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85C581" w14:textId="36CBF9FE" w:rsidR="00BC60E5" w:rsidRPr="0037083F" w:rsidRDefault="00A66712" w:rsidP="00141B7D">
      <w:pPr>
        <w:jc w:val="center"/>
        <w:rPr>
          <w:b/>
          <w:sz w:val="56"/>
          <w:szCs w:val="56"/>
        </w:rPr>
        <w:sectPr w:rsidR="00BC60E5" w:rsidRPr="0037083F" w:rsidSect="00BB108B">
          <w:footerReference w:type="default" r:id="rId8"/>
          <w:pgSz w:w="11906" w:h="16838" w:code="9"/>
          <w:pgMar w:top="568" w:right="0" w:bottom="0" w:left="0" w:header="0" w:footer="0" w:gutter="0"/>
          <w:pgNumType w:start="0"/>
          <w:cols w:space="708"/>
          <w:docGrid w:linePitch="360"/>
        </w:sectPr>
      </w:pPr>
      <w:r w:rsidRPr="0037083F">
        <w:rPr>
          <w:noProof/>
          <w:lang w:eastAsia="en-AU"/>
        </w:rPr>
        <w:drawing>
          <wp:inline distT="0" distB="0" distL="0" distR="0" wp14:anchorId="46CDE74E" wp14:editId="284829C5">
            <wp:extent cx="6805246" cy="9929446"/>
            <wp:effectExtent l="0" t="0" r="0" b="0"/>
            <wp:docPr id="24" name="Picture 24"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20Opera%20Review%20FINAL%20REPORT-DIVIDERS%20WORD-Appendix.jpg"/>
                    <pic:cNvPicPr/>
                  </pic:nvPicPr>
                  <pic:blipFill rotWithShape="1">
                    <a:blip r:embed="rId9">
                      <a:extLst>
                        <a:ext uri="{28A0092B-C50C-407E-A947-70E740481C1C}">
                          <a14:useLocalDpi xmlns:a14="http://schemas.microsoft.com/office/drawing/2010/main" val="0"/>
                        </a:ext>
                      </a:extLst>
                    </a:blip>
                    <a:srcRect l="4885" t="3564" r="5085" b="3555"/>
                    <a:stretch/>
                  </pic:blipFill>
                  <pic:spPr bwMode="auto">
                    <a:xfrm>
                      <a:off x="0" y="0"/>
                      <a:ext cx="6806205" cy="9930845"/>
                    </a:xfrm>
                    <a:prstGeom prst="rect">
                      <a:avLst/>
                    </a:prstGeom>
                    <a:ln>
                      <a:noFill/>
                    </a:ln>
                    <a:extLst>
                      <a:ext uri="{53640926-AAD7-44D8-BBD7-CCE9431645EC}">
                        <a14:shadowObscured xmlns:a14="http://schemas.microsoft.com/office/drawing/2010/main"/>
                      </a:ext>
                    </a:extLst>
                  </pic:spPr>
                </pic:pic>
              </a:graphicData>
            </a:graphic>
          </wp:inline>
        </w:drawing>
      </w:r>
    </w:p>
    <w:p w14:paraId="1BE08E99" w14:textId="02320022" w:rsidR="009F4995" w:rsidRPr="000A2AD8" w:rsidRDefault="001D6A0B" w:rsidP="000A2AD8">
      <w:pPr>
        <w:sectPr w:rsidR="009F4995" w:rsidRPr="000A2AD8" w:rsidSect="00EF6049">
          <w:headerReference w:type="even" r:id="rId10"/>
          <w:headerReference w:type="default" r:id="rId11"/>
          <w:footerReference w:type="default" r:id="rId12"/>
          <w:headerReference w:type="first" r:id="rId13"/>
          <w:pgSz w:w="11906" w:h="16838" w:code="9"/>
          <w:pgMar w:top="1440" w:right="1440" w:bottom="1440" w:left="1440" w:header="709" w:footer="431" w:gutter="0"/>
          <w:pgNumType w:start="122"/>
          <w:cols w:space="708"/>
          <w:docGrid w:linePitch="360"/>
        </w:sectPr>
      </w:pPr>
      <w:r>
        <w:lastRenderedPageBreak/>
        <w:t>[This page intentionally left blank]</w:t>
      </w:r>
    </w:p>
    <w:p w14:paraId="3B3C01BB" w14:textId="760D977F" w:rsidR="00AA00B6" w:rsidRPr="0037083F" w:rsidRDefault="00C23225" w:rsidP="00B141C2">
      <w:pPr>
        <w:pStyle w:val="Heading1"/>
      </w:pPr>
      <w:bookmarkStart w:id="0" w:name="_Toc461200811"/>
      <w:r w:rsidRPr="0037083F">
        <w:lastRenderedPageBreak/>
        <w:t>Contents</w:t>
      </w:r>
      <w:r w:rsidR="00AA00B6" w:rsidRPr="0037083F">
        <w:t>:  Discussion Paper material</w:t>
      </w:r>
      <w:bookmarkEnd w:id="0"/>
    </w:p>
    <w:p w14:paraId="1470B236" w14:textId="7B472714" w:rsidR="00AA00B6" w:rsidRPr="0037083F" w:rsidRDefault="00AA00B6" w:rsidP="00AA00B6">
      <w:r w:rsidRPr="0037083F">
        <w:t xml:space="preserve">Sections of the Discussion Paper have been included here for reference. </w:t>
      </w:r>
    </w:p>
    <w:p w14:paraId="73B329CA" w14:textId="77777777" w:rsidR="00AA00B6" w:rsidRPr="0037083F" w:rsidRDefault="00AA00B6" w:rsidP="00AA00B6"/>
    <w:p w14:paraId="27ED68EE" w14:textId="155F7957" w:rsidR="00EC1347" w:rsidRPr="0037083F" w:rsidRDefault="00222057" w:rsidP="00B27C90">
      <w:pPr>
        <w:pStyle w:val="TOC2"/>
        <w:rPr>
          <w:rFonts w:asciiTheme="minorHAnsi" w:eastAsiaTheme="minorEastAsia" w:hAnsiTheme="minorHAnsi" w:cstheme="minorBidi"/>
          <w:sz w:val="22"/>
          <w:lang w:eastAsia="en-AU"/>
        </w:rPr>
      </w:pPr>
      <w:r w:rsidRPr="0037083F">
        <w:fldChar w:fldCharType="begin"/>
      </w:r>
      <w:r w:rsidR="00316C36" w:rsidRPr="0037083F">
        <w:instrText xml:space="preserve"> TOC \o "1-3" \h \z \u </w:instrText>
      </w:r>
      <w:r w:rsidRPr="0037083F">
        <w:fldChar w:fldCharType="separate"/>
      </w:r>
      <w:hyperlink w:anchor="_Toc461200812" w:history="1">
        <w:r w:rsidR="00EC1347" w:rsidRPr="0037083F">
          <w:rPr>
            <w:rStyle w:val="Hyperlink"/>
          </w:rPr>
          <w:t>Overview</w:t>
        </w:r>
        <w:r w:rsidR="00357556">
          <w:rPr>
            <w:webHidden/>
          </w:rPr>
          <w:t>…………………</w:t>
        </w:r>
        <w:r w:rsidR="00B27C90">
          <w:rPr>
            <w:webHidden/>
          </w:rPr>
          <w:t>…...</w:t>
        </w:r>
        <w:r w:rsidR="00EC1347" w:rsidRPr="0037083F">
          <w:rPr>
            <w:webHidden/>
          </w:rPr>
          <w:tab/>
        </w:r>
        <w:r w:rsidR="00EC1347" w:rsidRPr="0037083F">
          <w:rPr>
            <w:webHidden/>
          </w:rPr>
          <w:fldChar w:fldCharType="begin"/>
        </w:r>
        <w:r w:rsidR="00EC1347" w:rsidRPr="0037083F">
          <w:rPr>
            <w:webHidden/>
          </w:rPr>
          <w:instrText xml:space="preserve"> PAGEREF _Toc461200812 \h </w:instrText>
        </w:r>
        <w:r w:rsidR="00EC1347" w:rsidRPr="0037083F">
          <w:rPr>
            <w:webHidden/>
          </w:rPr>
        </w:r>
        <w:r w:rsidR="00EC1347" w:rsidRPr="0037083F">
          <w:rPr>
            <w:webHidden/>
          </w:rPr>
          <w:fldChar w:fldCharType="separate"/>
        </w:r>
        <w:r w:rsidR="004229EB">
          <w:rPr>
            <w:webHidden/>
          </w:rPr>
          <w:t>124</w:t>
        </w:r>
        <w:r w:rsidR="00EC1347" w:rsidRPr="0037083F">
          <w:rPr>
            <w:webHidden/>
          </w:rPr>
          <w:fldChar w:fldCharType="end"/>
        </w:r>
      </w:hyperlink>
    </w:p>
    <w:p w14:paraId="21F04B6B" w14:textId="77777777" w:rsidR="00B141C2" w:rsidRPr="0037083F" w:rsidRDefault="00B141C2">
      <w:pPr>
        <w:pStyle w:val="TOC1"/>
        <w:tabs>
          <w:tab w:val="left" w:pos="1418"/>
        </w:tabs>
        <w:rPr>
          <w:rStyle w:val="Hyperlink"/>
        </w:rPr>
      </w:pPr>
    </w:p>
    <w:p w14:paraId="0CE8F606" w14:textId="3F7B7D74" w:rsidR="00EC1347" w:rsidRPr="0037083F" w:rsidRDefault="00B60C00">
      <w:pPr>
        <w:pStyle w:val="TOC1"/>
        <w:tabs>
          <w:tab w:val="left" w:pos="1418"/>
        </w:tabs>
        <w:rPr>
          <w:rFonts w:asciiTheme="minorHAnsi" w:eastAsiaTheme="minorEastAsia" w:hAnsiTheme="minorHAnsi" w:cstheme="minorBidi"/>
          <w:b w:val="0"/>
          <w:sz w:val="22"/>
          <w:szCs w:val="22"/>
          <w:lang w:eastAsia="en-AU"/>
        </w:rPr>
      </w:pPr>
      <w:hyperlink w:anchor="_Toc461200818" w:history="1">
        <w:r w:rsidR="00EC1347" w:rsidRPr="0037083F">
          <w:rPr>
            <w:rStyle w:val="Hyperlink"/>
          </w:rPr>
          <w:t>Part A</w:t>
        </w:r>
        <w:r w:rsidR="00EC1347" w:rsidRPr="0037083F">
          <w:rPr>
            <w:rFonts w:asciiTheme="minorHAnsi" w:eastAsiaTheme="minorEastAsia" w:hAnsiTheme="minorHAnsi" w:cstheme="minorBidi"/>
            <w:b w:val="0"/>
            <w:sz w:val="22"/>
            <w:szCs w:val="22"/>
            <w:lang w:eastAsia="en-AU"/>
          </w:rPr>
          <w:tab/>
        </w:r>
        <w:r w:rsidR="00EC1347" w:rsidRPr="0037083F">
          <w:rPr>
            <w:rStyle w:val="Hyperlink"/>
          </w:rPr>
          <w:t>Analysis</w:t>
        </w:r>
      </w:hyperlink>
    </w:p>
    <w:p w14:paraId="7F88AC18" w14:textId="77777777" w:rsidR="00B141C2" w:rsidRPr="0037083F" w:rsidRDefault="00B141C2" w:rsidP="00B27C90">
      <w:pPr>
        <w:pStyle w:val="TOC2"/>
        <w:rPr>
          <w:rStyle w:val="Hyperlink"/>
        </w:rPr>
      </w:pPr>
    </w:p>
    <w:p w14:paraId="6032FBB3" w14:textId="77777777" w:rsidR="00EC1347" w:rsidRPr="0037083F" w:rsidRDefault="00B60C00" w:rsidP="00B27C90">
      <w:pPr>
        <w:pStyle w:val="TOC2"/>
        <w:rPr>
          <w:rFonts w:asciiTheme="minorHAnsi" w:eastAsiaTheme="minorEastAsia" w:hAnsiTheme="minorHAnsi" w:cstheme="minorBidi"/>
          <w:sz w:val="22"/>
          <w:lang w:eastAsia="en-AU"/>
        </w:rPr>
      </w:pPr>
      <w:hyperlink w:anchor="_Toc461200819" w:history="1">
        <w:r w:rsidR="00EC1347" w:rsidRPr="0037083F">
          <w:rPr>
            <w:rStyle w:val="Hyperlink"/>
          </w:rPr>
          <w:t>Chapter 1:</w:t>
        </w:r>
        <w:r w:rsidR="00EC1347" w:rsidRPr="0037083F">
          <w:rPr>
            <w:rFonts w:asciiTheme="minorHAnsi" w:eastAsiaTheme="minorEastAsia" w:hAnsiTheme="minorHAnsi" w:cstheme="minorBidi"/>
            <w:sz w:val="22"/>
            <w:lang w:eastAsia="en-AU"/>
          </w:rPr>
          <w:tab/>
        </w:r>
        <w:r w:rsidR="00EC1347" w:rsidRPr="0037083F">
          <w:rPr>
            <w:rStyle w:val="Hyperlink"/>
          </w:rPr>
          <w:t>Background to the Review</w:t>
        </w:r>
        <w:r w:rsidR="00EC1347" w:rsidRPr="0037083F">
          <w:rPr>
            <w:webHidden/>
          </w:rPr>
          <w:tab/>
        </w:r>
        <w:r w:rsidR="00EC1347" w:rsidRPr="0037083F">
          <w:rPr>
            <w:webHidden/>
          </w:rPr>
          <w:fldChar w:fldCharType="begin"/>
        </w:r>
        <w:r w:rsidR="00EC1347" w:rsidRPr="0037083F">
          <w:rPr>
            <w:webHidden/>
          </w:rPr>
          <w:instrText xml:space="preserve"> PAGEREF _Toc461200819 \h </w:instrText>
        </w:r>
        <w:r w:rsidR="00EC1347" w:rsidRPr="0037083F">
          <w:rPr>
            <w:webHidden/>
          </w:rPr>
        </w:r>
        <w:r w:rsidR="00EC1347" w:rsidRPr="0037083F">
          <w:rPr>
            <w:webHidden/>
          </w:rPr>
          <w:fldChar w:fldCharType="separate"/>
        </w:r>
        <w:r w:rsidR="004229EB">
          <w:rPr>
            <w:webHidden/>
          </w:rPr>
          <w:t>149</w:t>
        </w:r>
        <w:r w:rsidR="00EC1347" w:rsidRPr="0037083F">
          <w:rPr>
            <w:webHidden/>
          </w:rPr>
          <w:fldChar w:fldCharType="end"/>
        </w:r>
      </w:hyperlink>
    </w:p>
    <w:p w14:paraId="037097A1" w14:textId="66BC242A" w:rsidR="00EC1347" w:rsidRPr="0037083F" w:rsidRDefault="00B60C00" w:rsidP="00B27C90">
      <w:pPr>
        <w:pStyle w:val="TOC2"/>
        <w:rPr>
          <w:rFonts w:asciiTheme="minorHAnsi" w:eastAsiaTheme="minorEastAsia" w:hAnsiTheme="minorHAnsi" w:cstheme="minorBidi"/>
          <w:sz w:val="22"/>
          <w:lang w:eastAsia="en-AU"/>
        </w:rPr>
      </w:pPr>
      <w:hyperlink w:anchor="_Toc461200829" w:history="1">
        <w:r w:rsidR="00EC1347" w:rsidRPr="0037083F">
          <w:rPr>
            <w:rStyle w:val="Hyperlink"/>
          </w:rPr>
          <w:t xml:space="preserve">Chapter 2: </w:t>
        </w:r>
        <w:r w:rsidR="00EC1347" w:rsidRPr="0037083F">
          <w:rPr>
            <w:rFonts w:asciiTheme="minorHAnsi" w:eastAsiaTheme="minorEastAsia" w:hAnsiTheme="minorHAnsi" w:cstheme="minorBidi"/>
            <w:sz w:val="22"/>
            <w:lang w:eastAsia="en-AU"/>
          </w:rPr>
          <w:tab/>
        </w:r>
        <w:r w:rsidR="00EC1347" w:rsidRPr="0037083F">
          <w:rPr>
            <w:rStyle w:val="Hyperlink"/>
          </w:rPr>
          <w:t>Significance to Australia of Major Opera Companies</w:t>
        </w:r>
        <w:r w:rsidR="00EC1347" w:rsidRPr="0037083F">
          <w:rPr>
            <w:webHidden/>
          </w:rPr>
          <w:tab/>
        </w:r>
        <w:r w:rsidR="00EC1347" w:rsidRPr="0037083F">
          <w:rPr>
            <w:webHidden/>
          </w:rPr>
          <w:fldChar w:fldCharType="begin"/>
        </w:r>
        <w:r w:rsidR="00EC1347" w:rsidRPr="0037083F">
          <w:rPr>
            <w:webHidden/>
          </w:rPr>
          <w:instrText xml:space="preserve"> PAGEREF _Toc461200829 \h </w:instrText>
        </w:r>
        <w:r w:rsidR="00EC1347" w:rsidRPr="0037083F">
          <w:rPr>
            <w:webHidden/>
          </w:rPr>
        </w:r>
        <w:r w:rsidR="00EC1347" w:rsidRPr="0037083F">
          <w:rPr>
            <w:webHidden/>
          </w:rPr>
          <w:fldChar w:fldCharType="separate"/>
        </w:r>
        <w:r w:rsidR="004229EB">
          <w:rPr>
            <w:webHidden/>
          </w:rPr>
          <w:t>154</w:t>
        </w:r>
        <w:r w:rsidR="00EC1347" w:rsidRPr="0037083F">
          <w:rPr>
            <w:webHidden/>
          </w:rPr>
          <w:fldChar w:fldCharType="end"/>
        </w:r>
      </w:hyperlink>
    </w:p>
    <w:p w14:paraId="1175A5FA" w14:textId="77777777" w:rsidR="00EC1347" w:rsidRPr="0037083F" w:rsidRDefault="00B60C00" w:rsidP="00B27C90">
      <w:pPr>
        <w:pStyle w:val="TOC2"/>
        <w:rPr>
          <w:rFonts w:asciiTheme="minorHAnsi" w:eastAsiaTheme="minorEastAsia" w:hAnsiTheme="minorHAnsi" w:cstheme="minorBidi"/>
          <w:sz w:val="22"/>
          <w:lang w:eastAsia="en-AU"/>
        </w:rPr>
      </w:pPr>
      <w:hyperlink w:anchor="_Toc461200835" w:history="1">
        <w:r w:rsidR="00EC1347" w:rsidRPr="0037083F">
          <w:rPr>
            <w:rStyle w:val="Hyperlink"/>
          </w:rPr>
          <w:t xml:space="preserve">Chapter 3: </w:t>
        </w:r>
        <w:r w:rsidR="00EC1347" w:rsidRPr="0037083F">
          <w:rPr>
            <w:rFonts w:asciiTheme="minorHAnsi" w:eastAsiaTheme="minorEastAsia" w:hAnsiTheme="minorHAnsi" w:cstheme="minorBidi"/>
            <w:sz w:val="22"/>
            <w:lang w:eastAsia="en-AU"/>
          </w:rPr>
          <w:tab/>
        </w:r>
        <w:r w:rsidR="00EC1347" w:rsidRPr="0037083F">
          <w:rPr>
            <w:rStyle w:val="Hyperlink"/>
          </w:rPr>
          <w:t>Governments as key stakeholders</w:t>
        </w:r>
        <w:r w:rsidR="00EC1347" w:rsidRPr="0037083F">
          <w:rPr>
            <w:webHidden/>
          </w:rPr>
          <w:tab/>
        </w:r>
        <w:r w:rsidR="00EC1347" w:rsidRPr="0037083F">
          <w:rPr>
            <w:webHidden/>
          </w:rPr>
          <w:fldChar w:fldCharType="begin"/>
        </w:r>
        <w:r w:rsidR="00EC1347" w:rsidRPr="0037083F">
          <w:rPr>
            <w:webHidden/>
          </w:rPr>
          <w:instrText xml:space="preserve"> PAGEREF _Toc461200835 \h </w:instrText>
        </w:r>
        <w:r w:rsidR="00EC1347" w:rsidRPr="0037083F">
          <w:rPr>
            <w:webHidden/>
          </w:rPr>
        </w:r>
        <w:r w:rsidR="00EC1347" w:rsidRPr="0037083F">
          <w:rPr>
            <w:webHidden/>
          </w:rPr>
          <w:fldChar w:fldCharType="separate"/>
        </w:r>
        <w:r w:rsidR="004229EB">
          <w:rPr>
            <w:webHidden/>
          </w:rPr>
          <w:t>185</w:t>
        </w:r>
        <w:r w:rsidR="00EC1347" w:rsidRPr="0037083F">
          <w:rPr>
            <w:webHidden/>
          </w:rPr>
          <w:fldChar w:fldCharType="end"/>
        </w:r>
      </w:hyperlink>
    </w:p>
    <w:p w14:paraId="74BCB1E4" w14:textId="77777777" w:rsidR="00EC1347" w:rsidRPr="0037083F" w:rsidRDefault="00B60C00" w:rsidP="00B27C90">
      <w:pPr>
        <w:pStyle w:val="TOC2"/>
        <w:rPr>
          <w:rFonts w:asciiTheme="minorHAnsi" w:eastAsiaTheme="minorEastAsia" w:hAnsiTheme="minorHAnsi" w:cstheme="minorBidi"/>
          <w:sz w:val="22"/>
          <w:lang w:eastAsia="en-AU"/>
        </w:rPr>
      </w:pPr>
      <w:hyperlink w:anchor="_Toc461200842" w:history="1">
        <w:r w:rsidR="00EC1347" w:rsidRPr="0037083F">
          <w:rPr>
            <w:rStyle w:val="Hyperlink"/>
          </w:rPr>
          <w:t xml:space="preserve">Chapter 4: </w:t>
        </w:r>
        <w:r w:rsidR="00EC1347" w:rsidRPr="0037083F">
          <w:rPr>
            <w:rFonts w:asciiTheme="minorHAnsi" w:eastAsiaTheme="minorEastAsia" w:hAnsiTheme="minorHAnsi" w:cstheme="minorBidi"/>
            <w:sz w:val="22"/>
            <w:lang w:eastAsia="en-AU"/>
          </w:rPr>
          <w:tab/>
        </w:r>
        <w:r w:rsidR="00EC1347" w:rsidRPr="0037083F">
          <w:rPr>
            <w:rStyle w:val="Hyperlink"/>
          </w:rPr>
          <w:t>Evolving dynamics of opera</w:t>
        </w:r>
        <w:r w:rsidR="00EC1347" w:rsidRPr="0037083F">
          <w:rPr>
            <w:webHidden/>
          </w:rPr>
          <w:tab/>
        </w:r>
        <w:r w:rsidR="00EC1347" w:rsidRPr="0037083F">
          <w:rPr>
            <w:webHidden/>
          </w:rPr>
          <w:fldChar w:fldCharType="begin"/>
        </w:r>
        <w:r w:rsidR="00EC1347" w:rsidRPr="0037083F">
          <w:rPr>
            <w:webHidden/>
          </w:rPr>
          <w:instrText xml:space="preserve"> PAGEREF _Toc461200842 \h </w:instrText>
        </w:r>
        <w:r w:rsidR="00EC1347" w:rsidRPr="0037083F">
          <w:rPr>
            <w:webHidden/>
          </w:rPr>
        </w:r>
        <w:r w:rsidR="00EC1347" w:rsidRPr="0037083F">
          <w:rPr>
            <w:webHidden/>
          </w:rPr>
          <w:fldChar w:fldCharType="separate"/>
        </w:r>
        <w:r w:rsidR="004229EB">
          <w:rPr>
            <w:webHidden/>
          </w:rPr>
          <w:t>204</w:t>
        </w:r>
        <w:r w:rsidR="00EC1347" w:rsidRPr="0037083F">
          <w:rPr>
            <w:webHidden/>
          </w:rPr>
          <w:fldChar w:fldCharType="end"/>
        </w:r>
      </w:hyperlink>
    </w:p>
    <w:p w14:paraId="3FFBB91D" w14:textId="266D7DED" w:rsidR="00EC1347" w:rsidRPr="0037083F" w:rsidRDefault="00B60C00" w:rsidP="00B27C90">
      <w:pPr>
        <w:pStyle w:val="TOC2"/>
        <w:rPr>
          <w:rFonts w:asciiTheme="minorHAnsi" w:eastAsiaTheme="minorEastAsia" w:hAnsiTheme="minorHAnsi" w:cstheme="minorBidi"/>
          <w:sz w:val="22"/>
          <w:lang w:eastAsia="en-AU"/>
        </w:rPr>
      </w:pPr>
      <w:hyperlink w:anchor="_Toc461200849" w:history="1">
        <w:r w:rsidR="00EC1347" w:rsidRPr="0037083F">
          <w:rPr>
            <w:rStyle w:val="Hyperlink"/>
          </w:rPr>
          <w:t>Chapter 5:</w:t>
        </w:r>
        <w:r w:rsidR="00EC1347" w:rsidRPr="0037083F">
          <w:rPr>
            <w:rFonts w:asciiTheme="minorHAnsi" w:eastAsiaTheme="minorEastAsia" w:hAnsiTheme="minorHAnsi" w:cstheme="minorBidi"/>
            <w:sz w:val="22"/>
            <w:lang w:eastAsia="en-AU"/>
          </w:rPr>
          <w:tab/>
        </w:r>
        <w:r w:rsidR="00EC1347" w:rsidRPr="0037083F">
          <w:rPr>
            <w:rStyle w:val="Hyperlink"/>
          </w:rPr>
          <w:t>Companies’ responses to evolving dynamics</w:t>
        </w:r>
        <w:r w:rsidR="00EC1347" w:rsidRPr="0037083F">
          <w:rPr>
            <w:webHidden/>
          </w:rPr>
          <w:tab/>
        </w:r>
        <w:r w:rsidR="00EC1347" w:rsidRPr="0037083F">
          <w:rPr>
            <w:webHidden/>
          </w:rPr>
          <w:fldChar w:fldCharType="begin"/>
        </w:r>
        <w:r w:rsidR="00EC1347" w:rsidRPr="0037083F">
          <w:rPr>
            <w:webHidden/>
          </w:rPr>
          <w:instrText xml:space="preserve"> PAGEREF _Toc461200849 \h </w:instrText>
        </w:r>
        <w:r w:rsidR="00EC1347" w:rsidRPr="0037083F">
          <w:rPr>
            <w:webHidden/>
          </w:rPr>
        </w:r>
        <w:r w:rsidR="00EC1347" w:rsidRPr="0037083F">
          <w:rPr>
            <w:webHidden/>
          </w:rPr>
          <w:fldChar w:fldCharType="separate"/>
        </w:r>
        <w:r w:rsidR="004229EB">
          <w:rPr>
            <w:webHidden/>
          </w:rPr>
          <w:t>248</w:t>
        </w:r>
        <w:r w:rsidR="00EC1347" w:rsidRPr="0037083F">
          <w:rPr>
            <w:webHidden/>
          </w:rPr>
          <w:fldChar w:fldCharType="end"/>
        </w:r>
      </w:hyperlink>
    </w:p>
    <w:p w14:paraId="36F955FE" w14:textId="77777777" w:rsidR="00EC1347" w:rsidRPr="0037083F" w:rsidRDefault="00B60C00" w:rsidP="00B27C90">
      <w:pPr>
        <w:pStyle w:val="TOC2"/>
        <w:rPr>
          <w:rFonts w:asciiTheme="minorHAnsi" w:eastAsiaTheme="minorEastAsia" w:hAnsiTheme="minorHAnsi" w:cstheme="minorBidi"/>
          <w:sz w:val="22"/>
          <w:lang w:eastAsia="en-AU"/>
        </w:rPr>
      </w:pPr>
      <w:hyperlink w:anchor="_Toc461200854" w:history="1">
        <w:r w:rsidR="00EC1347" w:rsidRPr="0037083F">
          <w:rPr>
            <w:rStyle w:val="Hyperlink"/>
          </w:rPr>
          <w:t xml:space="preserve">Chapter 6: </w:t>
        </w:r>
        <w:r w:rsidR="00EC1347" w:rsidRPr="0037083F">
          <w:rPr>
            <w:rFonts w:asciiTheme="minorHAnsi" w:eastAsiaTheme="minorEastAsia" w:hAnsiTheme="minorHAnsi" w:cstheme="minorBidi"/>
            <w:sz w:val="22"/>
            <w:lang w:eastAsia="en-AU"/>
          </w:rPr>
          <w:tab/>
        </w:r>
        <w:r w:rsidR="00EC1347" w:rsidRPr="0037083F">
          <w:rPr>
            <w:rStyle w:val="Hyperlink"/>
          </w:rPr>
          <w:t>Companies’ performance</w:t>
        </w:r>
        <w:r w:rsidR="00EC1347" w:rsidRPr="0037083F">
          <w:rPr>
            <w:webHidden/>
          </w:rPr>
          <w:tab/>
        </w:r>
        <w:r w:rsidR="00EC1347" w:rsidRPr="0037083F">
          <w:rPr>
            <w:webHidden/>
          </w:rPr>
          <w:fldChar w:fldCharType="begin"/>
        </w:r>
        <w:r w:rsidR="00EC1347" w:rsidRPr="0037083F">
          <w:rPr>
            <w:webHidden/>
          </w:rPr>
          <w:instrText xml:space="preserve"> PAGEREF _Toc461200854 \h </w:instrText>
        </w:r>
        <w:r w:rsidR="00EC1347" w:rsidRPr="0037083F">
          <w:rPr>
            <w:webHidden/>
          </w:rPr>
        </w:r>
        <w:r w:rsidR="00EC1347" w:rsidRPr="0037083F">
          <w:rPr>
            <w:webHidden/>
          </w:rPr>
          <w:fldChar w:fldCharType="separate"/>
        </w:r>
        <w:r w:rsidR="004229EB">
          <w:rPr>
            <w:webHidden/>
          </w:rPr>
          <w:t>280</w:t>
        </w:r>
        <w:r w:rsidR="00EC1347" w:rsidRPr="0037083F">
          <w:rPr>
            <w:webHidden/>
          </w:rPr>
          <w:fldChar w:fldCharType="end"/>
        </w:r>
      </w:hyperlink>
    </w:p>
    <w:p w14:paraId="57C1788E" w14:textId="77777777" w:rsidR="00B141C2" w:rsidRPr="0037083F" w:rsidRDefault="00B141C2" w:rsidP="00B27C90">
      <w:pPr>
        <w:pStyle w:val="TOC2"/>
        <w:rPr>
          <w:rStyle w:val="Hyperlink"/>
        </w:rPr>
      </w:pPr>
    </w:p>
    <w:p w14:paraId="74C62677" w14:textId="343AB23C" w:rsidR="00EC1347" w:rsidRPr="0037083F" w:rsidRDefault="00B60C00" w:rsidP="00B27C90">
      <w:pPr>
        <w:pStyle w:val="TOC2"/>
        <w:rPr>
          <w:rFonts w:asciiTheme="minorHAnsi" w:eastAsiaTheme="minorEastAsia" w:hAnsiTheme="minorHAnsi" w:cstheme="minorBidi"/>
          <w:sz w:val="22"/>
          <w:lang w:eastAsia="en-AU"/>
        </w:rPr>
      </w:pPr>
      <w:hyperlink w:anchor="_Toc461200858" w:history="1">
        <w:r w:rsidR="00EC1347" w:rsidRPr="0037083F">
          <w:rPr>
            <w:rStyle w:val="Hyperlink"/>
          </w:rPr>
          <w:t>List of exhibits</w:t>
        </w:r>
        <w:r w:rsidR="00EC1347" w:rsidRPr="0037083F">
          <w:rPr>
            <w:webHidden/>
          </w:rPr>
          <w:tab/>
        </w:r>
        <w:r w:rsidR="00B141C2" w:rsidRPr="0037083F">
          <w:rPr>
            <w:webHidden/>
          </w:rPr>
          <w:tab/>
        </w:r>
        <w:r w:rsidR="00EC1347" w:rsidRPr="0037083F">
          <w:rPr>
            <w:webHidden/>
          </w:rPr>
          <w:fldChar w:fldCharType="begin"/>
        </w:r>
        <w:r w:rsidR="00EC1347" w:rsidRPr="0037083F">
          <w:rPr>
            <w:webHidden/>
          </w:rPr>
          <w:instrText xml:space="preserve"> PAGEREF _Toc461200858 \h </w:instrText>
        </w:r>
        <w:r w:rsidR="00EC1347" w:rsidRPr="0037083F">
          <w:rPr>
            <w:webHidden/>
          </w:rPr>
        </w:r>
        <w:r w:rsidR="00EC1347" w:rsidRPr="0037083F">
          <w:rPr>
            <w:webHidden/>
          </w:rPr>
          <w:fldChar w:fldCharType="separate"/>
        </w:r>
        <w:r w:rsidR="004229EB">
          <w:rPr>
            <w:webHidden/>
          </w:rPr>
          <w:t>362</w:t>
        </w:r>
        <w:r w:rsidR="00EC1347" w:rsidRPr="0037083F">
          <w:rPr>
            <w:webHidden/>
          </w:rPr>
          <w:fldChar w:fldCharType="end"/>
        </w:r>
      </w:hyperlink>
    </w:p>
    <w:p w14:paraId="70BE86A8" w14:textId="77777777" w:rsidR="00EC1347" w:rsidRPr="0037083F" w:rsidRDefault="00B60C00" w:rsidP="00B27C90">
      <w:pPr>
        <w:pStyle w:val="TOC2"/>
        <w:rPr>
          <w:rFonts w:asciiTheme="minorHAnsi" w:eastAsiaTheme="minorEastAsia" w:hAnsiTheme="minorHAnsi" w:cstheme="minorBidi"/>
          <w:sz w:val="22"/>
          <w:lang w:eastAsia="en-AU"/>
        </w:rPr>
      </w:pPr>
      <w:hyperlink w:anchor="_Toc461200859" w:history="1">
        <w:r w:rsidR="00EC1347" w:rsidRPr="0037083F">
          <w:rPr>
            <w:rStyle w:val="Hyperlink"/>
          </w:rPr>
          <w:t>Attachment 1:</w:t>
        </w:r>
        <w:r w:rsidR="00EC1347" w:rsidRPr="0037083F">
          <w:rPr>
            <w:rFonts w:asciiTheme="minorHAnsi" w:eastAsiaTheme="minorEastAsia" w:hAnsiTheme="minorHAnsi" w:cstheme="minorBidi"/>
            <w:sz w:val="22"/>
            <w:lang w:eastAsia="en-AU"/>
          </w:rPr>
          <w:tab/>
        </w:r>
        <w:r w:rsidR="00EC1347" w:rsidRPr="0037083F">
          <w:rPr>
            <w:rStyle w:val="Hyperlink"/>
            <w:b w:val="0"/>
            <w:sz w:val="18"/>
          </w:rPr>
          <w:t>Operas and musicals by each Major Opera Company 2004-2014, selected years</w:t>
        </w:r>
        <w:r w:rsidR="00EC1347" w:rsidRPr="0037083F">
          <w:rPr>
            <w:webHidden/>
          </w:rPr>
          <w:tab/>
        </w:r>
        <w:r w:rsidR="00EC1347" w:rsidRPr="0037083F">
          <w:rPr>
            <w:webHidden/>
          </w:rPr>
          <w:fldChar w:fldCharType="begin"/>
        </w:r>
        <w:r w:rsidR="00EC1347" w:rsidRPr="0037083F">
          <w:rPr>
            <w:webHidden/>
          </w:rPr>
          <w:instrText xml:space="preserve"> PAGEREF _Toc461200859 \h </w:instrText>
        </w:r>
        <w:r w:rsidR="00EC1347" w:rsidRPr="0037083F">
          <w:rPr>
            <w:webHidden/>
          </w:rPr>
        </w:r>
        <w:r w:rsidR="00EC1347" w:rsidRPr="0037083F">
          <w:rPr>
            <w:webHidden/>
          </w:rPr>
          <w:fldChar w:fldCharType="separate"/>
        </w:r>
        <w:r w:rsidR="004229EB">
          <w:rPr>
            <w:webHidden/>
          </w:rPr>
          <w:t>369</w:t>
        </w:r>
        <w:r w:rsidR="00EC1347" w:rsidRPr="0037083F">
          <w:rPr>
            <w:webHidden/>
          </w:rPr>
          <w:fldChar w:fldCharType="end"/>
        </w:r>
      </w:hyperlink>
    </w:p>
    <w:p w14:paraId="5840DCBB" w14:textId="53D40060" w:rsidR="00EC1347" w:rsidRPr="0037083F" w:rsidRDefault="00B60C00" w:rsidP="00B27C90">
      <w:pPr>
        <w:pStyle w:val="TOC2"/>
        <w:rPr>
          <w:rFonts w:asciiTheme="minorHAnsi" w:eastAsiaTheme="minorEastAsia" w:hAnsiTheme="minorHAnsi" w:cstheme="minorBidi"/>
          <w:sz w:val="22"/>
          <w:lang w:eastAsia="en-AU"/>
        </w:rPr>
      </w:pPr>
      <w:hyperlink w:anchor="_Toc461200860" w:history="1">
        <w:r w:rsidR="00EC1347" w:rsidRPr="0037083F">
          <w:rPr>
            <w:rStyle w:val="Hyperlink"/>
          </w:rPr>
          <w:t>Attachment 2:</w:t>
        </w:r>
        <w:r w:rsidR="00EC1347" w:rsidRPr="0037083F">
          <w:rPr>
            <w:rFonts w:asciiTheme="minorHAnsi" w:eastAsiaTheme="minorEastAsia" w:hAnsiTheme="minorHAnsi" w:cstheme="minorBidi"/>
            <w:sz w:val="22"/>
            <w:lang w:eastAsia="en-AU"/>
          </w:rPr>
          <w:tab/>
        </w:r>
        <w:r w:rsidR="00EC1347" w:rsidRPr="0037083F">
          <w:rPr>
            <w:rStyle w:val="Hyperlink"/>
            <w:b w:val="0"/>
            <w:sz w:val="18"/>
          </w:rPr>
          <w:t>Young artist programme participants by name an</w:t>
        </w:r>
        <w:r w:rsidR="00EC21D7">
          <w:rPr>
            <w:rStyle w:val="Hyperlink"/>
            <w:b w:val="0"/>
            <w:sz w:val="18"/>
          </w:rPr>
          <w:t>d Major Opera Company 2012-2015</w:t>
        </w:r>
        <w:r w:rsidR="00EC1347" w:rsidRPr="0037083F">
          <w:rPr>
            <w:webHidden/>
          </w:rPr>
          <w:tab/>
        </w:r>
        <w:r w:rsidR="00EC1347" w:rsidRPr="0037083F">
          <w:rPr>
            <w:webHidden/>
          </w:rPr>
          <w:fldChar w:fldCharType="begin"/>
        </w:r>
        <w:r w:rsidR="00EC1347" w:rsidRPr="0037083F">
          <w:rPr>
            <w:webHidden/>
          </w:rPr>
          <w:instrText xml:space="preserve"> PAGEREF _Toc461200860 \h </w:instrText>
        </w:r>
        <w:r w:rsidR="00EC1347" w:rsidRPr="0037083F">
          <w:rPr>
            <w:webHidden/>
          </w:rPr>
        </w:r>
        <w:r w:rsidR="00EC1347" w:rsidRPr="0037083F">
          <w:rPr>
            <w:webHidden/>
          </w:rPr>
          <w:fldChar w:fldCharType="separate"/>
        </w:r>
        <w:r w:rsidR="004229EB">
          <w:rPr>
            <w:webHidden/>
          </w:rPr>
          <w:t>374</w:t>
        </w:r>
        <w:r w:rsidR="00EC1347" w:rsidRPr="0037083F">
          <w:rPr>
            <w:webHidden/>
          </w:rPr>
          <w:fldChar w:fldCharType="end"/>
        </w:r>
      </w:hyperlink>
    </w:p>
    <w:p w14:paraId="4B60DBF5" w14:textId="77777777" w:rsidR="00EC1347" w:rsidRPr="0037083F" w:rsidRDefault="00B60C00" w:rsidP="00B27C90">
      <w:pPr>
        <w:pStyle w:val="TOC2"/>
        <w:rPr>
          <w:rFonts w:asciiTheme="minorHAnsi" w:eastAsiaTheme="minorEastAsia" w:hAnsiTheme="minorHAnsi" w:cstheme="minorBidi"/>
          <w:sz w:val="22"/>
          <w:lang w:eastAsia="en-AU"/>
        </w:rPr>
      </w:pPr>
      <w:hyperlink w:anchor="_Toc461200861" w:history="1">
        <w:r w:rsidR="00EC1347" w:rsidRPr="0037083F">
          <w:rPr>
            <w:rStyle w:val="Hyperlink"/>
          </w:rPr>
          <w:t>Attachment 3:</w:t>
        </w:r>
        <w:r w:rsidR="00EC1347" w:rsidRPr="0037083F">
          <w:rPr>
            <w:rFonts w:asciiTheme="minorHAnsi" w:eastAsiaTheme="minorEastAsia" w:hAnsiTheme="minorHAnsi" w:cstheme="minorBidi"/>
            <w:sz w:val="22"/>
            <w:lang w:eastAsia="en-AU"/>
          </w:rPr>
          <w:tab/>
        </w:r>
        <w:r w:rsidR="00EC1347" w:rsidRPr="0037083F">
          <w:rPr>
            <w:rStyle w:val="Hyperlink"/>
            <w:b w:val="0"/>
            <w:sz w:val="18"/>
          </w:rPr>
          <w:t>Categorisation of Australia’s Major Opera Companies: 2000 Cultural Ministers Council</w:t>
        </w:r>
        <w:r w:rsidR="00EC1347" w:rsidRPr="0037083F">
          <w:rPr>
            <w:webHidden/>
          </w:rPr>
          <w:tab/>
        </w:r>
        <w:r w:rsidR="00EC1347" w:rsidRPr="0037083F">
          <w:rPr>
            <w:webHidden/>
          </w:rPr>
          <w:fldChar w:fldCharType="begin"/>
        </w:r>
        <w:r w:rsidR="00EC1347" w:rsidRPr="0037083F">
          <w:rPr>
            <w:webHidden/>
          </w:rPr>
          <w:instrText xml:space="preserve"> PAGEREF _Toc461200861 \h </w:instrText>
        </w:r>
        <w:r w:rsidR="00EC1347" w:rsidRPr="0037083F">
          <w:rPr>
            <w:webHidden/>
          </w:rPr>
        </w:r>
        <w:r w:rsidR="00EC1347" w:rsidRPr="0037083F">
          <w:rPr>
            <w:webHidden/>
          </w:rPr>
          <w:fldChar w:fldCharType="separate"/>
        </w:r>
        <w:r w:rsidR="004229EB">
          <w:rPr>
            <w:webHidden/>
          </w:rPr>
          <w:t>376</w:t>
        </w:r>
        <w:r w:rsidR="00EC1347" w:rsidRPr="0037083F">
          <w:rPr>
            <w:webHidden/>
          </w:rPr>
          <w:fldChar w:fldCharType="end"/>
        </w:r>
      </w:hyperlink>
    </w:p>
    <w:p w14:paraId="5DE320AA" w14:textId="77777777" w:rsidR="00EC1347" w:rsidRPr="0037083F" w:rsidRDefault="00B60C00" w:rsidP="00B27C90">
      <w:pPr>
        <w:pStyle w:val="TOC2"/>
        <w:rPr>
          <w:rFonts w:asciiTheme="minorHAnsi" w:eastAsiaTheme="minorEastAsia" w:hAnsiTheme="minorHAnsi" w:cstheme="minorBidi"/>
          <w:sz w:val="22"/>
          <w:lang w:eastAsia="en-AU"/>
        </w:rPr>
      </w:pPr>
      <w:hyperlink w:anchor="_Toc461200862" w:history="1">
        <w:r w:rsidR="00EC1347" w:rsidRPr="0037083F">
          <w:rPr>
            <w:rStyle w:val="Hyperlink"/>
          </w:rPr>
          <w:t>Attachment 4:</w:t>
        </w:r>
        <w:r w:rsidR="00EC1347" w:rsidRPr="0037083F">
          <w:rPr>
            <w:rFonts w:asciiTheme="minorHAnsi" w:eastAsiaTheme="minorEastAsia" w:hAnsiTheme="minorHAnsi" w:cstheme="minorBidi"/>
            <w:sz w:val="22"/>
            <w:lang w:eastAsia="en-AU"/>
          </w:rPr>
          <w:tab/>
        </w:r>
        <w:r w:rsidR="00EC1347" w:rsidRPr="0037083F">
          <w:rPr>
            <w:rStyle w:val="Hyperlink"/>
            <w:b w:val="0"/>
            <w:sz w:val="18"/>
          </w:rPr>
          <w:t>2011 Cultural Ministers Council: Criteria for being a Major Performing Arts Company</w:t>
        </w:r>
        <w:r w:rsidR="00EC1347" w:rsidRPr="0037083F">
          <w:rPr>
            <w:webHidden/>
          </w:rPr>
          <w:tab/>
        </w:r>
        <w:r w:rsidR="00EC1347" w:rsidRPr="0037083F">
          <w:rPr>
            <w:webHidden/>
          </w:rPr>
          <w:fldChar w:fldCharType="begin"/>
        </w:r>
        <w:r w:rsidR="00EC1347" w:rsidRPr="0037083F">
          <w:rPr>
            <w:webHidden/>
          </w:rPr>
          <w:instrText xml:space="preserve"> PAGEREF _Toc461200862 \h </w:instrText>
        </w:r>
        <w:r w:rsidR="00EC1347" w:rsidRPr="0037083F">
          <w:rPr>
            <w:webHidden/>
          </w:rPr>
        </w:r>
        <w:r w:rsidR="00EC1347" w:rsidRPr="0037083F">
          <w:rPr>
            <w:webHidden/>
          </w:rPr>
          <w:fldChar w:fldCharType="separate"/>
        </w:r>
        <w:r w:rsidR="004229EB">
          <w:rPr>
            <w:webHidden/>
          </w:rPr>
          <w:t>378</w:t>
        </w:r>
        <w:r w:rsidR="00EC1347" w:rsidRPr="0037083F">
          <w:rPr>
            <w:webHidden/>
          </w:rPr>
          <w:fldChar w:fldCharType="end"/>
        </w:r>
      </w:hyperlink>
    </w:p>
    <w:p w14:paraId="6D6911B7" w14:textId="77777777" w:rsidR="00EC1347" w:rsidRPr="0037083F" w:rsidRDefault="00B60C00" w:rsidP="00B27C90">
      <w:pPr>
        <w:pStyle w:val="TOC2"/>
        <w:rPr>
          <w:rFonts w:asciiTheme="minorHAnsi" w:eastAsiaTheme="minorEastAsia" w:hAnsiTheme="minorHAnsi" w:cstheme="minorBidi"/>
          <w:sz w:val="22"/>
          <w:lang w:eastAsia="en-AU"/>
        </w:rPr>
      </w:pPr>
      <w:hyperlink w:anchor="_Toc461200863" w:history="1">
        <w:r w:rsidR="00EC1347" w:rsidRPr="0037083F">
          <w:rPr>
            <w:rStyle w:val="Hyperlink"/>
          </w:rPr>
          <w:t>Attachment 5:</w:t>
        </w:r>
        <w:r w:rsidR="00EC1347" w:rsidRPr="0037083F">
          <w:rPr>
            <w:rFonts w:asciiTheme="minorHAnsi" w:eastAsiaTheme="minorEastAsia" w:hAnsiTheme="minorHAnsi" w:cstheme="minorBidi"/>
            <w:sz w:val="22"/>
            <w:lang w:eastAsia="en-AU"/>
          </w:rPr>
          <w:tab/>
        </w:r>
        <w:r w:rsidR="00EC1347" w:rsidRPr="0037083F">
          <w:rPr>
            <w:rStyle w:val="Hyperlink"/>
            <w:b w:val="0"/>
            <w:sz w:val="18"/>
          </w:rPr>
          <w:t>Opera and musicals definitions</w:t>
        </w:r>
        <w:r w:rsidR="00EC1347" w:rsidRPr="0037083F">
          <w:rPr>
            <w:webHidden/>
          </w:rPr>
          <w:tab/>
        </w:r>
        <w:r w:rsidR="00EC1347" w:rsidRPr="0037083F">
          <w:rPr>
            <w:webHidden/>
          </w:rPr>
          <w:fldChar w:fldCharType="begin"/>
        </w:r>
        <w:r w:rsidR="00EC1347" w:rsidRPr="0037083F">
          <w:rPr>
            <w:webHidden/>
          </w:rPr>
          <w:instrText xml:space="preserve"> PAGEREF _Toc461200863 \h </w:instrText>
        </w:r>
        <w:r w:rsidR="00EC1347" w:rsidRPr="0037083F">
          <w:rPr>
            <w:webHidden/>
          </w:rPr>
        </w:r>
        <w:r w:rsidR="00EC1347" w:rsidRPr="0037083F">
          <w:rPr>
            <w:webHidden/>
          </w:rPr>
          <w:fldChar w:fldCharType="separate"/>
        </w:r>
        <w:r w:rsidR="004229EB">
          <w:rPr>
            <w:webHidden/>
          </w:rPr>
          <w:t>379</w:t>
        </w:r>
        <w:r w:rsidR="00EC1347" w:rsidRPr="0037083F">
          <w:rPr>
            <w:webHidden/>
          </w:rPr>
          <w:fldChar w:fldCharType="end"/>
        </w:r>
      </w:hyperlink>
    </w:p>
    <w:p w14:paraId="72D99243" w14:textId="77777777" w:rsidR="00EC1347" w:rsidRPr="0037083F" w:rsidRDefault="00B60C00" w:rsidP="00B27C90">
      <w:pPr>
        <w:pStyle w:val="TOC2"/>
        <w:rPr>
          <w:rFonts w:asciiTheme="minorHAnsi" w:eastAsiaTheme="minorEastAsia" w:hAnsiTheme="minorHAnsi" w:cstheme="minorBidi"/>
          <w:sz w:val="22"/>
          <w:lang w:eastAsia="en-AU"/>
        </w:rPr>
      </w:pPr>
      <w:hyperlink w:anchor="_Toc461200864" w:history="1">
        <w:r w:rsidR="00EC1347" w:rsidRPr="0037083F">
          <w:rPr>
            <w:rStyle w:val="Hyperlink"/>
          </w:rPr>
          <w:t>Attachment 6:</w:t>
        </w:r>
        <w:r w:rsidR="00EC1347" w:rsidRPr="0037083F">
          <w:rPr>
            <w:rFonts w:asciiTheme="minorHAnsi" w:eastAsiaTheme="minorEastAsia" w:hAnsiTheme="minorHAnsi" w:cstheme="minorBidi"/>
            <w:sz w:val="22"/>
            <w:lang w:eastAsia="en-AU"/>
          </w:rPr>
          <w:tab/>
        </w:r>
        <w:r w:rsidR="00EC1347" w:rsidRPr="0037083F">
          <w:rPr>
            <w:rStyle w:val="Hyperlink"/>
            <w:b w:val="0"/>
            <w:sz w:val="18"/>
          </w:rPr>
          <w:t>Location of opera performances</w:t>
        </w:r>
        <w:r w:rsidR="00EC1347" w:rsidRPr="0037083F">
          <w:rPr>
            <w:webHidden/>
          </w:rPr>
          <w:tab/>
        </w:r>
        <w:r w:rsidR="00EC1347" w:rsidRPr="0037083F">
          <w:rPr>
            <w:webHidden/>
          </w:rPr>
          <w:fldChar w:fldCharType="begin"/>
        </w:r>
        <w:r w:rsidR="00EC1347" w:rsidRPr="0037083F">
          <w:rPr>
            <w:webHidden/>
          </w:rPr>
          <w:instrText xml:space="preserve"> PAGEREF _Toc461200864 \h </w:instrText>
        </w:r>
        <w:r w:rsidR="00EC1347" w:rsidRPr="0037083F">
          <w:rPr>
            <w:webHidden/>
          </w:rPr>
        </w:r>
        <w:r w:rsidR="00EC1347" w:rsidRPr="0037083F">
          <w:rPr>
            <w:webHidden/>
          </w:rPr>
          <w:fldChar w:fldCharType="separate"/>
        </w:r>
        <w:r w:rsidR="004229EB">
          <w:rPr>
            <w:webHidden/>
          </w:rPr>
          <w:t>380</w:t>
        </w:r>
        <w:r w:rsidR="00EC1347" w:rsidRPr="0037083F">
          <w:rPr>
            <w:webHidden/>
          </w:rPr>
          <w:fldChar w:fldCharType="end"/>
        </w:r>
      </w:hyperlink>
    </w:p>
    <w:p w14:paraId="1FCD0D0D" w14:textId="79F6B538" w:rsidR="00EC1347" w:rsidRPr="0037083F" w:rsidRDefault="00B60C00" w:rsidP="00B27C90">
      <w:pPr>
        <w:pStyle w:val="TOC2"/>
        <w:rPr>
          <w:rFonts w:asciiTheme="minorHAnsi" w:eastAsiaTheme="minorEastAsia" w:hAnsiTheme="minorHAnsi" w:cstheme="minorBidi"/>
          <w:sz w:val="22"/>
          <w:lang w:eastAsia="en-AU"/>
        </w:rPr>
      </w:pPr>
      <w:hyperlink w:anchor="_Toc461200865" w:history="1">
        <w:r w:rsidR="00EC1347" w:rsidRPr="0037083F">
          <w:rPr>
            <w:rStyle w:val="Hyperlink"/>
          </w:rPr>
          <w:t>Glossary</w:t>
        </w:r>
        <w:r w:rsidR="00B141C2" w:rsidRPr="0037083F">
          <w:rPr>
            <w:rStyle w:val="Hyperlink"/>
          </w:rPr>
          <w:t xml:space="preserve"> </w:t>
        </w:r>
        <w:r w:rsidR="00B141C2" w:rsidRPr="0037083F">
          <w:rPr>
            <w:webHidden/>
          </w:rPr>
          <w:t>…………</w:t>
        </w:r>
        <w:r w:rsidR="00B141C2" w:rsidRPr="0037083F">
          <w:rPr>
            <w:webHidden/>
          </w:rPr>
          <w:tab/>
        </w:r>
        <w:r w:rsidR="00EC1347" w:rsidRPr="0037083F">
          <w:rPr>
            <w:webHidden/>
          </w:rPr>
          <w:fldChar w:fldCharType="begin"/>
        </w:r>
        <w:r w:rsidR="00EC1347" w:rsidRPr="0037083F">
          <w:rPr>
            <w:webHidden/>
          </w:rPr>
          <w:instrText xml:space="preserve"> PAGEREF _Toc461200865 \h </w:instrText>
        </w:r>
        <w:r w:rsidR="00EC1347" w:rsidRPr="0037083F">
          <w:rPr>
            <w:webHidden/>
          </w:rPr>
        </w:r>
        <w:r w:rsidR="00EC1347" w:rsidRPr="0037083F">
          <w:rPr>
            <w:webHidden/>
          </w:rPr>
          <w:fldChar w:fldCharType="separate"/>
        </w:r>
        <w:r w:rsidR="004229EB">
          <w:rPr>
            <w:webHidden/>
          </w:rPr>
          <w:t>381</w:t>
        </w:r>
        <w:r w:rsidR="00EC1347" w:rsidRPr="0037083F">
          <w:rPr>
            <w:webHidden/>
          </w:rPr>
          <w:fldChar w:fldCharType="end"/>
        </w:r>
      </w:hyperlink>
    </w:p>
    <w:p w14:paraId="6F520CD1" w14:textId="203F3D08" w:rsidR="00E75A54" w:rsidRPr="0037083F" w:rsidRDefault="00222057" w:rsidP="00D0014E">
      <w:pPr>
        <w:sectPr w:rsidR="00E75A54" w:rsidRPr="0037083F" w:rsidSect="00EF6049">
          <w:headerReference w:type="even" r:id="rId14"/>
          <w:headerReference w:type="default" r:id="rId15"/>
          <w:footerReference w:type="default" r:id="rId16"/>
          <w:headerReference w:type="first" r:id="rId17"/>
          <w:pgSz w:w="11906" w:h="16838"/>
          <w:pgMar w:top="1440" w:right="1440" w:bottom="1440" w:left="1440" w:header="708" w:footer="431" w:gutter="0"/>
          <w:pgNumType w:fmt="lowerRoman"/>
          <w:cols w:space="708"/>
          <w:docGrid w:linePitch="360"/>
        </w:sectPr>
      </w:pPr>
      <w:r w:rsidRPr="0037083F">
        <w:fldChar w:fldCharType="end"/>
      </w:r>
    </w:p>
    <w:p w14:paraId="39C290C2" w14:textId="561BD457" w:rsidR="00810FEC" w:rsidRPr="0037083F" w:rsidRDefault="00541B65" w:rsidP="002A6C97">
      <w:pPr>
        <w:pStyle w:val="Heading2"/>
      </w:pPr>
      <w:bookmarkStart w:id="1" w:name="_Toc461200812"/>
      <w:r w:rsidRPr="0037083F">
        <w:lastRenderedPageBreak/>
        <w:t>Overview</w:t>
      </w:r>
      <w:bookmarkEnd w:id="1"/>
    </w:p>
    <w:p w14:paraId="78382C6D" w14:textId="77777777" w:rsidR="00810FEC" w:rsidRPr="0037083F" w:rsidRDefault="00810FEC" w:rsidP="00810FEC">
      <w:r w:rsidRPr="0037083F">
        <w:t xml:space="preserve">The five key findings outlined below broadly reflect the conclusions reached in each of Chapters 2 to 6 in the </w:t>
      </w:r>
      <w:r w:rsidRPr="0037083F">
        <w:rPr>
          <w:i/>
        </w:rPr>
        <w:t>Analysis</w:t>
      </w:r>
      <w:r w:rsidRPr="0037083F">
        <w:t xml:space="preserve"> section of the Discussion Paper.  They are as follows:</w:t>
      </w:r>
    </w:p>
    <w:p w14:paraId="1E0D5C84" w14:textId="77777777" w:rsidR="00810FEC" w:rsidRPr="0037083F" w:rsidRDefault="00810FEC" w:rsidP="00BA44BE">
      <w:pPr>
        <w:pStyle w:val="Bulletpoints"/>
      </w:pPr>
      <w:r w:rsidRPr="0037083F">
        <w:t>Australia’s Major Opera Companies make a significant contribution to Australia;</w:t>
      </w:r>
    </w:p>
    <w:p w14:paraId="01A304CE" w14:textId="77777777" w:rsidR="00810FEC" w:rsidRPr="0037083F" w:rsidRDefault="00810FEC" w:rsidP="00BA44BE">
      <w:pPr>
        <w:pStyle w:val="Bulletpoints"/>
      </w:pPr>
      <w:r w:rsidRPr="0037083F">
        <w:t>Governments recognise the significance of the Major Opera Companies;</w:t>
      </w:r>
    </w:p>
    <w:p w14:paraId="65FC05EF" w14:textId="77777777" w:rsidR="00810FEC" w:rsidRPr="0037083F" w:rsidRDefault="00810FEC" w:rsidP="00BA44BE">
      <w:pPr>
        <w:pStyle w:val="Bulletpoints"/>
      </w:pPr>
      <w:r w:rsidRPr="0037083F">
        <w:t>Evolving sector dynamics present challenges to opera companies in Australia and overseas;</w:t>
      </w:r>
    </w:p>
    <w:p w14:paraId="107C9D63" w14:textId="77777777" w:rsidR="00810FEC" w:rsidRPr="0037083F" w:rsidRDefault="00810FEC" w:rsidP="00BA44BE">
      <w:pPr>
        <w:pStyle w:val="Bulletpoints"/>
      </w:pPr>
      <w:r w:rsidRPr="0037083F">
        <w:t>The Major Opera Companies have responded in strategic and operational ways that are understandable; and</w:t>
      </w:r>
    </w:p>
    <w:p w14:paraId="17AE8BB3" w14:textId="77777777" w:rsidR="00810FEC" w:rsidRPr="0037083F" w:rsidRDefault="00810FEC" w:rsidP="00BA44BE">
      <w:pPr>
        <w:pStyle w:val="Bulletpoints"/>
      </w:pPr>
      <w:r w:rsidRPr="0037083F">
        <w:t>The Major Opera Companies’ responses, while understandable, have created unintended pressure on their financial, artistic and access performance.</w:t>
      </w:r>
    </w:p>
    <w:p w14:paraId="1E32165D" w14:textId="77777777" w:rsidR="00810FEC" w:rsidRPr="0037083F" w:rsidRDefault="00810FEC" w:rsidP="00810FEC">
      <w:r w:rsidRPr="0037083F">
        <w:t>Each of these findings are summarised below.</w:t>
      </w:r>
      <w:r w:rsidR="0055764A" w:rsidRPr="0037083F">
        <w:t xml:space="preserve"> </w:t>
      </w:r>
    </w:p>
    <w:p w14:paraId="0290BA71" w14:textId="536CFF7A" w:rsidR="00810FEC" w:rsidRPr="0037083F" w:rsidRDefault="00F133AD" w:rsidP="00F80E22">
      <w:pPr>
        <w:pStyle w:val="Heading3"/>
      </w:pPr>
      <w:bookmarkStart w:id="2" w:name="_Toc429659559"/>
      <w:bookmarkStart w:id="3" w:name="_Toc430070592"/>
      <w:bookmarkStart w:id="4" w:name="_Toc461200813"/>
      <w:r w:rsidRPr="0037083F">
        <w:t xml:space="preserve">1.1 </w:t>
      </w:r>
      <w:r w:rsidRPr="0037083F">
        <w:tab/>
      </w:r>
      <w:r w:rsidR="00810FEC" w:rsidRPr="0037083F">
        <w:t>Australia’s Major Opera Companies make a significant contribution to Australia</w:t>
      </w:r>
      <w:bookmarkEnd w:id="2"/>
      <w:bookmarkEnd w:id="3"/>
      <w:bookmarkEnd w:id="4"/>
    </w:p>
    <w:p w14:paraId="054D2D90" w14:textId="77777777" w:rsidR="00810FEC" w:rsidRPr="0037083F" w:rsidRDefault="00810FEC" w:rsidP="00810FEC">
      <w:r w:rsidRPr="0037083F">
        <w:t xml:space="preserve">Australia has a long and proud history of commitment to opera.  The iconic Sydney Opera House—one of the symbols by which Australia is globally recognised—is a key physical manifestation of the place that opera has traditionally held in the Australian psyche.  Equally, Dame Nellie Melba and Dame Joan Sutherland, who have been global figures, performing on a world stage, are revered household names within Australia.  </w:t>
      </w:r>
    </w:p>
    <w:p w14:paraId="7CD99CBE" w14:textId="77777777" w:rsidR="00810FEC" w:rsidRPr="0037083F" w:rsidRDefault="00810FEC" w:rsidP="00810FEC">
      <w:pPr>
        <w:rPr>
          <w:i/>
        </w:rPr>
      </w:pPr>
      <w:r w:rsidRPr="0037083F">
        <w:t xml:space="preserve">That association is as real today as it has been historically.  As but one example, on 25 July 2015 as the Panel concluded a two day meeting, the diversity of engagement </w:t>
      </w:r>
      <w:r w:rsidR="00195F36" w:rsidRPr="0037083F">
        <w:t xml:space="preserve">of the Major Opera Companies </w:t>
      </w:r>
      <w:r w:rsidRPr="0037083F">
        <w:t xml:space="preserve">with the Australian people was on full display.  At the Sydney Opera House, Opera Australia gave a matinée and evening performance of </w:t>
      </w:r>
      <w:r w:rsidRPr="0037083F">
        <w:rPr>
          <w:i/>
        </w:rPr>
        <w:t>Turandot</w:t>
      </w:r>
      <w:r w:rsidRPr="0037083F">
        <w:t xml:space="preserve"> and </w:t>
      </w:r>
      <w:r w:rsidRPr="0037083F">
        <w:rPr>
          <w:i/>
        </w:rPr>
        <w:t>Don Carlos</w:t>
      </w:r>
      <w:r w:rsidRPr="0037083F">
        <w:t xml:space="preserve">—two of the grandest works in the operatic canon.  That same night, Opera Australia opened its co-production with the Gordon Frost Organisation of the Broadway musical </w:t>
      </w:r>
      <w:r w:rsidRPr="0037083F">
        <w:rPr>
          <w:i/>
        </w:rPr>
        <w:t xml:space="preserve">Anything Goes </w:t>
      </w:r>
      <w:r w:rsidRPr="0037083F">
        <w:t xml:space="preserve">in the Lyric Theatre at Brisbane’s Queensland Performing Arts Centre (QPAC).  Also on the same day in the same arts complex, Opera Queensland presented a matinée and evening performance of Leonard Bernstein’s </w:t>
      </w:r>
      <w:r w:rsidRPr="0037083F">
        <w:rPr>
          <w:i/>
        </w:rPr>
        <w:t xml:space="preserve">Candide.  </w:t>
      </w:r>
      <w:r w:rsidRPr="0037083F">
        <w:t xml:space="preserve">Across the continent that evening, in Perth’s His Majesty’s Theatre, WAO performed Mozart’s </w:t>
      </w:r>
      <w:r w:rsidRPr="0037083F">
        <w:rPr>
          <w:i/>
        </w:rPr>
        <w:t xml:space="preserve">The Marriage of Figaro, </w:t>
      </w:r>
      <w:r w:rsidRPr="0037083F">
        <w:t xml:space="preserve">while in Adelaide SOSA was in rehearsal for Gounod’s </w:t>
      </w:r>
      <w:r w:rsidRPr="0037083F">
        <w:rPr>
          <w:i/>
        </w:rPr>
        <w:t xml:space="preserve">Faust </w:t>
      </w:r>
      <w:r w:rsidRPr="0037083F">
        <w:t xml:space="preserve">for an opening a month later.  In the Playhouse Theatre of Melbourne’s Victorian Arts Centre, Victorian Opera—which is not classified as a Major Opera Company—gave a matinée and evening performance of Sondheim’s </w:t>
      </w:r>
      <w:r w:rsidRPr="0037083F">
        <w:rPr>
          <w:i/>
        </w:rPr>
        <w:t>Sweeney Todd.</w:t>
      </w:r>
    </w:p>
    <w:p w14:paraId="435F1508" w14:textId="77777777" w:rsidR="00810FEC" w:rsidRPr="0037083F" w:rsidRDefault="00810FEC" w:rsidP="00810FEC">
      <w:r w:rsidRPr="0037083F">
        <w:t xml:space="preserve">This single day is emblematic of the richness and diversity of opera performances in Australia.  It brings to life the importance of opera to Australians. </w:t>
      </w:r>
    </w:p>
    <w:p w14:paraId="31B6B3BE" w14:textId="77777777" w:rsidR="00810FEC" w:rsidRPr="0037083F" w:rsidRDefault="00810FEC" w:rsidP="00810FEC">
      <w:r w:rsidRPr="0037083F">
        <w:t>That significance can be captured in facts and figures that demonstrate the extent to which opera is important in Australia.</w:t>
      </w:r>
    </w:p>
    <w:p w14:paraId="491A3FB6" w14:textId="77777777" w:rsidR="00810FEC" w:rsidRPr="0037083F" w:rsidRDefault="00810FEC" w:rsidP="00810FEC">
      <w:r w:rsidRPr="0037083F">
        <w:rPr>
          <w:b/>
        </w:rPr>
        <w:lastRenderedPageBreak/>
        <w:t>Artistically,</w:t>
      </w:r>
      <w:r w:rsidRPr="0037083F">
        <w:t xml:space="preserve"> the Major Opera Companies make a significant contribution to Australia.  They are highly performed.  In 2014, Australia’s Major Opera Companies put on 576 performances, with Opera Australia being among the most performed opera companies in the world.  Such performances cover the gamut of mainstage opera, musicals, events, regional touring, concerts and other forms of community engagement.  In the same year, they staged 23 mainstage productions, around half of which were either new to the company or undertaken in conjunction with an international or Australian partner.  At the same time, the companies supported the development of Australian talent, particularly young performers.</w:t>
      </w:r>
    </w:p>
    <w:p w14:paraId="0F0B1218" w14:textId="77777777" w:rsidR="00810FEC" w:rsidRPr="0037083F" w:rsidRDefault="00810FEC" w:rsidP="00810FEC">
      <w:r w:rsidRPr="0037083F">
        <w:t xml:space="preserve">From an </w:t>
      </w:r>
      <w:r w:rsidRPr="0037083F">
        <w:rPr>
          <w:b/>
        </w:rPr>
        <w:t xml:space="preserve">access </w:t>
      </w:r>
      <w:r w:rsidRPr="0037083F">
        <w:t>perspective, the reach of the Major Opera Companies is highly significant.  In 2014 alone, close to 700,000 attendees were present at performances of the Major Opera Companies, with over 32,000 individuals attending regional touring programs.  Over 33,000 attendees were international visitors at Opera Australia performances, while a significant 23,000 interstate visitors saw Opera Australia perform in Sydney.  The extent of this reach counteracts any lingering perspective that opera is just for a narrowly defined elite.  Further, the Major Opera Companies reached out digitally, including through broadcast events, not just in Australia and New Zealand, but globally, bringing opera from Australia to the world.  Opera Australia reached an additional 190,000 people in this way.</w:t>
      </w:r>
    </w:p>
    <w:p w14:paraId="36C1E88E" w14:textId="77777777" w:rsidR="00810FEC" w:rsidRPr="0037083F" w:rsidRDefault="00810FEC" w:rsidP="00810FEC">
      <w:r w:rsidRPr="0037083F">
        <w:rPr>
          <w:b/>
        </w:rPr>
        <w:t>Economically</w:t>
      </w:r>
      <w:r w:rsidRPr="0037083F">
        <w:t>, the Major Opera Companies generated $86.5 million in earned revenue, with almost 88 percent of that coming from box office.  They provided employment for the equivalent of over 600 full-time workers whose diversity of skills ranged from singers to craftspeople and technical staff, as well as those with administrative and marketing capability.</w:t>
      </w:r>
    </w:p>
    <w:p w14:paraId="48034E27" w14:textId="77777777" w:rsidR="00810FEC" w:rsidRPr="0037083F" w:rsidRDefault="00810FEC" w:rsidP="00810FEC">
      <w:r w:rsidRPr="0037083F">
        <w:t xml:space="preserve">The artistic, access and economic contribution of the Major Opera Companies to Australia is elaborated on in detail in Chapter 2 of the Discussion Paper.  </w:t>
      </w:r>
    </w:p>
    <w:p w14:paraId="41D9FB58" w14:textId="77777777" w:rsidR="00810FEC" w:rsidRPr="0037083F" w:rsidRDefault="00810FEC" w:rsidP="00F80E22">
      <w:pPr>
        <w:pStyle w:val="Heading3"/>
      </w:pPr>
      <w:bookmarkStart w:id="5" w:name="_Toc429659560"/>
      <w:bookmarkStart w:id="6" w:name="_Toc430070593"/>
      <w:bookmarkStart w:id="7" w:name="_Toc461200814"/>
      <w:r w:rsidRPr="0037083F">
        <w:t xml:space="preserve">1.2 </w:t>
      </w:r>
      <w:r w:rsidR="00F133AD" w:rsidRPr="0037083F">
        <w:tab/>
      </w:r>
      <w:r w:rsidRPr="0037083F">
        <w:t>Governments recognise the significance of the Major Opera Companies</w:t>
      </w:r>
      <w:bookmarkEnd w:id="5"/>
      <w:bookmarkEnd w:id="6"/>
      <w:bookmarkEnd w:id="7"/>
    </w:p>
    <w:p w14:paraId="628C3C41" w14:textId="77777777" w:rsidR="00810FEC" w:rsidRPr="0037083F" w:rsidRDefault="00810FEC" w:rsidP="00810FEC">
      <w:r w:rsidRPr="0037083F">
        <w:t>The Federal Government, along with the State Governments of New South Wales, Victoria, Queensland, South Australia and Western Australia—through their direct and indirect support—recognise in multiple ways the importance of the Major Opera Companies to Australia’s arts ecology.</w:t>
      </w:r>
    </w:p>
    <w:p w14:paraId="38F068EC" w14:textId="77777777" w:rsidR="00810FEC" w:rsidRPr="0037083F" w:rsidRDefault="00F133AD" w:rsidP="00F133AD">
      <w:pPr>
        <w:pStyle w:val="Heading4"/>
        <w:ind w:left="990" w:hanging="990"/>
      </w:pPr>
      <w:r w:rsidRPr="0037083F">
        <w:t>1.2.1</w:t>
      </w:r>
      <w:r w:rsidRPr="0037083F">
        <w:tab/>
      </w:r>
      <w:r w:rsidRPr="0037083F">
        <w:tab/>
      </w:r>
      <w:r w:rsidR="00810FEC" w:rsidRPr="0037083F">
        <w:t>Governments’ approach to funding recognises the companies’ importance, although pressures have emerged</w:t>
      </w:r>
    </w:p>
    <w:p w14:paraId="79F6015E" w14:textId="77777777" w:rsidR="00810FEC" w:rsidRPr="0037083F" w:rsidRDefault="00810FEC" w:rsidP="00810FEC">
      <w:r w:rsidRPr="0037083F">
        <w:t>The 2011 Cultural Ministers Council (CMC) Framework recognised the importance of the major performing arts companies, including the Major Opera Companies.  This Framework, which was underpinned by a set of Guiding Principles, established funding expectations for the companies.  The community obligations for all companies were increased, at the same time as the strategic framework that had previously defined the roles of the companies was abolished.  The approach embedded in the 2011 Framework represented a major change from that adopted in 2000, following the 1999 Major Performing Arts Inquiry</w:t>
      </w:r>
      <w:r w:rsidR="00A619B8" w:rsidRPr="0037083F">
        <w:t>, which initially established an approach to funding for the major performing arts companies</w:t>
      </w:r>
      <w:r w:rsidRPr="0037083F">
        <w:t xml:space="preserve">.  </w:t>
      </w:r>
    </w:p>
    <w:p w14:paraId="6D9F78F8" w14:textId="77777777" w:rsidR="00A619B8" w:rsidRPr="0037083F" w:rsidRDefault="00810FEC" w:rsidP="00810FEC">
      <w:r w:rsidRPr="0037083F">
        <w:lastRenderedPageBreak/>
        <w:t xml:space="preserve">It built on a number of other changes that had occurred in the intervening period, including significant modifications to the Australia Council’s governance structure and staffing approach for the major performing arts companies.  The significance of these changes, while undoubtedly well intentioned, was probably not fully understood at the time they were made.  </w:t>
      </w:r>
    </w:p>
    <w:p w14:paraId="19F0ABD2" w14:textId="6FF29647" w:rsidR="00810FEC" w:rsidRPr="0037083F" w:rsidRDefault="00810FEC" w:rsidP="00810FEC">
      <w:r w:rsidRPr="0037083F">
        <w:t>More specifically, in aggregate, these changes contributed to a significant shift in the balance of authority in favour of the companies, away from the funding agencies.  Importantly, this gave the Major Opera Companies far greater ability to determine their strategic direction, independently of Government agencies.  In combination with the stretching of staffing resources at the Australia Council and the change in status of the Major Performing Arts Panel within the Australia Council, the impact was a diminution of the role of the funding agencies in overseeing the Major Opera Companies.  The nature of these changes is described in detail in Chapter 3.</w:t>
      </w:r>
    </w:p>
    <w:p w14:paraId="40FC5627" w14:textId="77777777" w:rsidR="00810FEC" w:rsidRPr="0037083F" w:rsidRDefault="00810FEC" w:rsidP="00810FEC">
      <w:r w:rsidRPr="0037083F">
        <w:t>At the same time, Governments’ support for the Major Opera Companies has been reflected in the level of funding that has been provided both as core and as project funding.</w:t>
      </w:r>
    </w:p>
    <w:p w14:paraId="2B81FF38" w14:textId="77777777" w:rsidR="00810FEC" w:rsidRPr="0037083F" w:rsidRDefault="00810FEC" w:rsidP="00810FEC">
      <w:r w:rsidRPr="0037083F">
        <w:t xml:space="preserve">In 2014, 16 percent ($32.6 million) of all core Government funding for the major performing arts companies went to the Major Opera Companies.   74.1 percent of that total ($24.1 million) went to Opera Australia, with the other three companies variously receiving amounts between $2.3 million and $3.1 million.  Such core funding includes support for Opera Conference (currently $1.4 million), which since 1994 has provided annual funding for a new shared production each year.  It also provides partial support for Opera Australia’s regional touring activities.  </w:t>
      </w:r>
    </w:p>
    <w:p w14:paraId="3528D425" w14:textId="59E9AB25" w:rsidR="00810FEC" w:rsidRPr="0037083F" w:rsidRDefault="00810FEC" w:rsidP="00810FEC">
      <w:r w:rsidRPr="0037083F">
        <w:t xml:space="preserve">The level of core funding provided to each Major Opera Company by the Federal Government and each relevant State Government reflects the strategic status of each company as determined in 2000 by the CMC.  However, with that approach being superseded by the 2011 CMC Framework, no underpinning logic currently exists as the basis on which the Major Opera Companies (or any major performing arts company) are currently funded.  As a result, funding variations are appearing.  The abolition of the requirement to maintain the funding model also means that the underlying basis for any incremental funding adjustments no longer exists.  </w:t>
      </w:r>
    </w:p>
    <w:p w14:paraId="3A6214CD" w14:textId="5F910C43" w:rsidR="002D0440" w:rsidRPr="0037083F" w:rsidRDefault="00810FEC" w:rsidP="00BC1619">
      <w:pPr>
        <w:rPr>
          <w:b/>
        </w:rPr>
      </w:pPr>
      <w:r w:rsidRPr="0037083F">
        <w:t>In addition, since 2002, the level of project funding provided to the companies has progressively increased, reaching $4.3 million in 2014.  Opera Australia received $3.</w:t>
      </w:r>
      <w:r w:rsidR="00747A29" w:rsidRPr="0037083F">
        <w:t>3 </w:t>
      </w:r>
      <w:r w:rsidRPr="0037083F">
        <w:t>million of that funding.  Such funding is variable in nature and cannot be relied upon</w:t>
      </w:r>
      <w:r w:rsidR="00BC1619" w:rsidRPr="0037083F">
        <w:t>.</w:t>
      </w:r>
    </w:p>
    <w:p w14:paraId="5FC4D64F" w14:textId="77777777" w:rsidR="00810FEC" w:rsidRPr="0037083F" w:rsidRDefault="00810FEC" w:rsidP="00F133AD">
      <w:pPr>
        <w:pStyle w:val="Heading4"/>
      </w:pPr>
      <w:r w:rsidRPr="0037083F">
        <w:t>1.2.2</w:t>
      </w:r>
      <w:r w:rsidR="00F133AD" w:rsidRPr="0037083F">
        <w:t xml:space="preserve"> </w:t>
      </w:r>
      <w:r w:rsidR="00F133AD" w:rsidRPr="0037083F">
        <w:tab/>
      </w:r>
      <w:r w:rsidRPr="0037083F">
        <w:t>Governments’ funding is important to the Major Opera Companies</w:t>
      </w:r>
    </w:p>
    <w:p w14:paraId="1D5E8CBD" w14:textId="77777777" w:rsidR="00810FEC" w:rsidRPr="0037083F" w:rsidRDefault="00810FEC" w:rsidP="00810FEC">
      <w:r w:rsidRPr="0037083F">
        <w:t xml:space="preserve">Governments provide funding to the Major Opera Companies (and for that matter </w:t>
      </w:r>
      <w:r w:rsidR="00714E45" w:rsidRPr="0037083F">
        <w:t>other</w:t>
      </w:r>
      <w:r w:rsidRPr="0037083F">
        <w:t xml:space="preserve"> arts companies) because </w:t>
      </w:r>
      <w:r w:rsidR="00714E45" w:rsidRPr="0037083F">
        <w:t xml:space="preserve">in economic terms, </w:t>
      </w:r>
      <w:r w:rsidRPr="0037083F">
        <w:t>a market failure exists</w:t>
      </w:r>
      <w:r w:rsidR="00714E45" w:rsidRPr="0037083F">
        <w:t xml:space="preserve">.  </w:t>
      </w:r>
      <w:r w:rsidRPr="0037083F">
        <w:t xml:space="preserve">Governments </w:t>
      </w:r>
      <w:r w:rsidR="00714E45" w:rsidRPr="0037083F">
        <w:t xml:space="preserve">also </w:t>
      </w:r>
      <w:r w:rsidRPr="0037083F">
        <w:t xml:space="preserve">recognise the importance of </w:t>
      </w:r>
      <w:r w:rsidR="00714E45" w:rsidRPr="0037083F">
        <w:t>supporting</w:t>
      </w:r>
      <w:r w:rsidRPr="0037083F">
        <w:t xml:space="preserve"> the arts as part of</w:t>
      </w:r>
      <w:r w:rsidR="00714E45" w:rsidRPr="0037083F">
        <w:t xml:space="preserve"> Australia being recognised both at home and abroad for its cultural heritage as well as its creativity as a nation.</w:t>
      </w:r>
      <w:r w:rsidRPr="0037083F">
        <w:t xml:space="preserve">  Without such funding, in an Australian context, the companies’ viability is highly likely to be threatened.</w:t>
      </w:r>
    </w:p>
    <w:p w14:paraId="4F49E1B0" w14:textId="77777777" w:rsidR="00810FEC" w:rsidRPr="0037083F" w:rsidRDefault="00810FEC" w:rsidP="00810FEC">
      <w:r w:rsidRPr="0037083F">
        <w:t xml:space="preserve">The extent of the Major Opera Companies’ reliance on government funding differs significantly.  While Opera Australia is the largest recipient of Government funding, it </w:t>
      </w:r>
      <w:r w:rsidRPr="0037083F">
        <w:lastRenderedPageBreak/>
        <w:t xml:space="preserve">also generates more earned income.  In 2014, Opera Australia’s proportion of earned income to government funding was 2.9 times.  In contrast, the same ratio for Opera Queensland and SOSA is around 0.8 times, while that for WAO is just </w:t>
      </w:r>
      <w:r w:rsidR="00EF4520" w:rsidRPr="0037083F">
        <w:t>above </w:t>
      </w:r>
      <w:r w:rsidRPr="0037083F">
        <w:t>1.  In other words, all four companies are highly dependent on government funding for their ongoing sustainability.</w:t>
      </w:r>
    </w:p>
    <w:p w14:paraId="6063EB29" w14:textId="77777777" w:rsidR="00810FEC" w:rsidRPr="0037083F" w:rsidRDefault="00F133AD" w:rsidP="00F133AD">
      <w:pPr>
        <w:pStyle w:val="Heading4"/>
      </w:pPr>
      <w:r w:rsidRPr="0037083F">
        <w:t xml:space="preserve">1.2.3 </w:t>
      </w:r>
      <w:r w:rsidRPr="0037083F">
        <w:tab/>
      </w:r>
      <w:r w:rsidR="00810FEC" w:rsidRPr="0037083F">
        <w:t>Governments’ funding is important to audiences</w:t>
      </w:r>
    </w:p>
    <w:p w14:paraId="74417602" w14:textId="77777777" w:rsidR="00810FEC" w:rsidRPr="0037083F" w:rsidRDefault="00810FEC" w:rsidP="00810FEC">
      <w:r w:rsidRPr="0037083F">
        <w:t>Opera is an expensive artform involving as it does not just highly skilled principal singers, but also an orchestra, chorus and often dancers, actors and child performers.  Behind the scenes, it is supported by a very large technical staff.  Legitimate artform constraints, such as the difficulty of sequencing long run productions of the same opera, drive increased costs associated with staging opera.</w:t>
      </w:r>
    </w:p>
    <w:p w14:paraId="0E591D12" w14:textId="77777777" w:rsidR="00810FEC" w:rsidRPr="0037083F" w:rsidRDefault="00810FEC" w:rsidP="00810FEC">
      <w:r w:rsidRPr="0037083F">
        <w:t>Government funding makes opera more accessible to audiences across Australia. Without government funding, ticket prices would be even higher and the artform less accessible.</w:t>
      </w:r>
    </w:p>
    <w:p w14:paraId="0BBCF636" w14:textId="77777777" w:rsidR="00810FEC" w:rsidRPr="0037083F" w:rsidRDefault="00810FEC" w:rsidP="00810FEC">
      <w:r w:rsidRPr="0037083F">
        <w:t>In 2014, the Federal and State governments’ commitment to access was an average of $60 per paid attendee across the four companies, with Opera Australia being the lowest at $49 per attendee</w:t>
      </w:r>
      <w:r w:rsidR="00864CE1" w:rsidRPr="0037083F">
        <w:t xml:space="preserve"> including musicals</w:t>
      </w:r>
      <w:r w:rsidRPr="0037083F">
        <w:t xml:space="preserve">.  This level of subsidy is not inconsistent with other artforms, with dance being </w:t>
      </w:r>
      <w:r w:rsidR="00EF4520" w:rsidRPr="0037083F">
        <w:t>similar</w:t>
      </w:r>
      <w:r w:rsidRPr="0037083F">
        <w:t xml:space="preserve"> at $63 and orchestras </w:t>
      </w:r>
      <w:r w:rsidR="00EF4520" w:rsidRPr="0037083F">
        <w:t xml:space="preserve">somewhat </w:t>
      </w:r>
      <w:r w:rsidRPr="0037083F">
        <w:t>higher at $86.  Having said that, the Major Opera Companies in the less populous states have a more significant subsidy per seat, reflecting the high level of fixed costs associated with staging an opera and the smaller audience base on which they draw.</w:t>
      </w:r>
    </w:p>
    <w:p w14:paraId="6B3E31B5" w14:textId="77777777" w:rsidR="00810FEC" w:rsidRPr="0037083F" w:rsidRDefault="00810FEC" w:rsidP="00810FEC">
      <w:r w:rsidRPr="0037083F">
        <w:t>The nature of government funding and the pressures that have emerged are discussed in detail in Chapter 3 of the Discussion Paper.</w:t>
      </w:r>
    </w:p>
    <w:p w14:paraId="4C05E085" w14:textId="77777777" w:rsidR="00810FEC" w:rsidRPr="0037083F" w:rsidRDefault="00810FEC" w:rsidP="00F80E22">
      <w:pPr>
        <w:pStyle w:val="Heading3"/>
      </w:pPr>
      <w:bookmarkStart w:id="8" w:name="_Toc429659561"/>
      <w:bookmarkStart w:id="9" w:name="_Toc430070594"/>
      <w:bookmarkStart w:id="10" w:name="_Toc461200815"/>
      <w:r w:rsidRPr="0037083F">
        <w:t xml:space="preserve">1.3 </w:t>
      </w:r>
      <w:r w:rsidR="00F133AD" w:rsidRPr="0037083F">
        <w:tab/>
      </w:r>
      <w:r w:rsidRPr="0037083F">
        <w:t>Evolving sector dynamics present challenges to opera companies in Australia and overseas</w:t>
      </w:r>
      <w:bookmarkEnd w:id="8"/>
      <w:bookmarkEnd w:id="9"/>
      <w:bookmarkEnd w:id="10"/>
    </w:p>
    <w:p w14:paraId="18831A39" w14:textId="77777777" w:rsidR="00810FEC" w:rsidRPr="0037083F" w:rsidRDefault="00810FEC" w:rsidP="00810FEC">
      <w:r w:rsidRPr="0037083F">
        <w:t xml:space="preserve">In Australia, and globally, the sector is being reshaped by forces which pose significant challenges to the companies.  Shifts in the macroeconomic environment; changing consumer demographics and behaviours; rapidly evolving technology; along with emerging pressures from changing government priorities; and the demands on festivals and venues are some of the external factors that are affecting the sector.  These forces are driving demand and supply for the Major Opera Companies, as well as their supply chain economics. </w:t>
      </w:r>
    </w:p>
    <w:p w14:paraId="7891B041" w14:textId="77777777" w:rsidR="00810FEC" w:rsidRPr="0037083F" w:rsidRDefault="00810FEC" w:rsidP="00F133AD">
      <w:pPr>
        <w:pStyle w:val="Heading4"/>
        <w:ind w:left="990" w:hanging="990"/>
      </w:pPr>
      <w:r w:rsidRPr="0037083F">
        <w:t xml:space="preserve">1.3.1 </w:t>
      </w:r>
      <w:r w:rsidR="00F133AD" w:rsidRPr="0037083F">
        <w:tab/>
      </w:r>
      <w:r w:rsidR="00F133AD" w:rsidRPr="0037083F">
        <w:tab/>
      </w:r>
      <w:r w:rsidRPr="0037083F">
        <w:t>Significant changes in audience demand are having an adverse impact</w:t>
      </w:r>
    </w:p>
    <w:p w14:paraId="0823AC9F" w14:textId="77777777" w:rsidR="00810FEC" w:rsidRPr="0037083F" w:rsidRDefault="00810FEC" w:rsidP="00810FEC">
      <w:r w:rsidRPr="0037083F">
        <w:t xml:space="preserve">Significant changes have occurred in audience demand.  </w:t>
      </w:r>
    </w:p>
    <w:p w14:paraId="5BA1FEBE" w14:textId="77777777" w:rsidR="00810FEC" w:rsidRPr="0037083F" w:rsidRDefault="00F133AD" w:rsidP="00F133AD">
      <w:pPr>
        <w:pStyle w:val="Heading5"/>
      </w:pPr>
      <w:r w:rsidRPr="0037083F">
        <w:t>1.3.1.1</w:t>
      </w:r>
      <w:r w:rsidRPr="0037083F">
        <w:tab/>
      </w:r>
      <w:r w:rsidR="00810FEC" w:rsidRPr="0037083F">
        <w:t>The Global Financial Crisis has had a profound and lasting impact</w:t>
      </w:r>
    </w:p>
    <w:p w14:paraId="70B69497" w14:textId="77777777" w:rsidR="00810FEC" w:rsidRPr="0037083F" w:rsidRDefault="00810FEC" w:rsidP="00810FEC">
      <w:r w:rsidRPr="0037083F">
        <w:t xml:space="preserve">One of the prime macroeconomic drivers of change has been the Global Financial Crisis (GFC) which created significant volatility in consumer demand as job security decreased; wealth eroded; and the propensity to save increased.  </w:t>
      </w:r>
    </w:p>
    <w:p w14:paraId="276F4F55" w14:textId="77777777" w:rsidR="00810FEC" w:rsidRPr="0037083F" w:rsidRDefault="00810FEC" w:rsidP="00810FEC">
      <w:r w:rsidRPr="0037083F">
        <w:lastRenderedPageBreak/>
        <w:t>The immediate impact of the GFC on all artforms, including opera, was profound, not just in Australia, but globally.  Between 2007 and 2010, revenue and attendances at opera in Australia declined by 15 percent and 36 percent. Theatre, classical music and dance/ballet also experienced significant negative trends.  Opera companies in the USA and the UK were also adversely impacted.</w:t>
      </w:r>
    </w:p>
    <w:p w14:paraId="744327B3" w14:textId="77777777" w:rsidR="00810FEC" w:rsidRPr="0037083F" w:rsidRDefault="00810FEC" w:rsidP="00810FEC">
      <w:r w:rsidRPr="0037083F">
        <w:t>However, the rate of recovery from the GFC varied among artforms and across geographies.  In Australia, theatre and classical musical recovered strongly, while opera and dance/ballet languished somewhat.  While revenue for both artforms increased by 8 and 9 percent respectively between 2010 and 2013, attendances continued to decline:  by 16 percent in the case of opera (excl</w:t>
      </w:r>
      <w:r w:rsidR="00757025" w:rsidRPr="0037083F">
        <w:t>uding musicals) and 5</w:t>
      </w:r>
      <w:r w:rsidRPr="0037083F">
        <w:t xml:space="preserve"> percent for dance/ballet.  Consumer price sensitivity to the high and increasing cost of an opera ticket appears to have contributed to reduced opera attendances.  In the USA, opera recovered at a faster rate than other artforms. </w:t>
      </w:r>
    </w:p>
    <w:p w14:paraId="4F56E43B" w14:textId="77777777" w:rsidR="00810FEC" w:rsidRPr="0037083F" w:rsidRDefault="00F133AD" w:rsidP="00F133AD">
      <w:pPr>
        <w:pStyle w:val="Heading5"/>
      </w:pPr>
      <w:r w:rsidRPr="0037083F">
        <w:t xml:space="preserve">1.3.1.2 </w:t>
      </w:r>
      <w:r w:rsidRPr="0037083F">
        <w:tab/>
      </w:r>
      <w:r w:rsidR="00810FEC" w:rsidRPr="0037083F">
        <w:t>Greater consumer expectations are increasing pressures on the companies</w:t>
      </w:r>
    </w:p>
    <w:p w14:paraId="537E7BFB" w14:textId="77777777" w:rsidR="00810FEC" w:rsidRPr="0037083F" w:rsidRDefault="00810FEC" w:rsidP="00810FEC">
      <w:r w:rsidRPr="0037083F">
        <w:t xml:space="preserve">Consumer expectations for the opera productions they expect to see on stage have increased.  These expectations reflect a number of significant societal trends.  </w:t>
      </w:r>
    </w:p>
    <w:p w14:paraId="36673024" w14:textId="77777777" w:rsidR="00810FEC" w:rsidRPr="0037083F" w:rsidRDefault="002B465A" w:rsidP="00810FEC">
      <w:r w:rsidRPr="0037083F">
        <w:t>Potential Australian a</w:t>
      </w:r>
      <w:r w:rsidR="00810FEC" w:rsidRPr="0037083F">
        <w:t>udiences are increasingly better educated and more evaluative in their reaction to experiences.  37 percent of Australians now have a degree or a diploma, an increase from 16.5 percent when the Major Performing Arts Inquiry was conducted in 1999.  Moreover, the employment profile of Australians has changed, with 46.6 percent now being employed as professionals and managers, versus 35.4 percent in 1999.  Women have disproportionately driven this increase.  Moreover, Australian audiences are also much more travelled, with the extent of overseas travel, including for holidays, more than doubling over the past decade.  These trends, while having the potential to increase audience size, also drive a greater level of critical engagement of an audience with a performance.</w:t>
      </w:r>
    </w:p>
    <w:p w14:paraId="2FAE9465" w14:textId="77777777" w:rsidR="00810FEC" w:rsidRPr="0037083F" w:rsidRDefault="00810FEC" w:rsidP="00810FEC">
      <w:r w:rsidRPr="0037083F">
        <w:t>Audiences’ knowledge of what constitutes a world class performance has also increased due to technological change.  The extent of Internet availability and access to social media, including Facebook, Twitter and YouTube, have increased the knowledge of what the Major Opera Companies have to offer, but also provide instant reviews of opera productions in Australia and other parts of the world. Further, audiences can view in high definition at cinemas recent performances by the Metropolitan Opera, the English National Opera, the Royal Opera House, among others, readily increasing their understanding of the quality of performance that is available globally.</w:t>
      </w:r>
    </w:p>
    <w:p w14:paraId="577FACD3" w14:textId="77777777" w:rsidR="00810FEC" w:rsidRPr="0037083F" w:rsidRDefault="00810FEC" w:rsidP="00810FEC">
      <w:r w:rsidRPr="0037083F">
        <w:t xml:space="preserve">Another audience phenomenon is the desire for a unique experience, which has increasingly resulted in the arts and culture being perceived as a subset of leisure activities.  In seeking memorable experiences, audiences more critically evaluate the time and money they spend on services.  Their insatiable desire for the new and the novel, reinforced by the cult of the celebrity, has had an impact on the Major Opera Companies.  </w:t>
      </w:r>
    </w:p>
    <w:p w14:paraId="5815F517" w14:textId="77777777" w:rsidR="00810FEC" w:rsidRPr="0037083F" w:rsidRDefault="00F133AD" w:rsidP="00F133AD">
      <w:pPr>
        <w:pStyle w:val="Heading5"/>
      </w:pPr>
      <w:r w:rsidRPr="0037083F">
        <w:t xml:space="preserve">1.3.1.3 </w:t>
      </w:r>
      <w:r w:rsidRPr="0037083F">
        <w:tab/>
      </w:r>
      <w:r w:rsidR="00810FEC" w:rsidRPr="0037083F">
        <w:t>Changing consumer buying patterns are affecting the companies</w:t>
      </w:r>
    </w:p>
    <w:p w14:paraId="5D685669" w14:textId="77777777" w:rsidR="00810FEC" w:rsidRPr="0037083F" w:rsidRDefault="00810FEC" w:rsidP="00810FEC">
      <w:r w:rsidRPr="0037083F">
        <w:t>Readily available information via the Internet and social media is driving consumers’ desire to obtain value for the performances they attend.</w:t>
      </w:r>
    </w:p>
    <w:p w14:paraId="06C7D8EF" w14:textId="77777777" w:rsidR="00810FEC" w:rsidRPr="0037083F" w:rsidRDefault="00810FEC" w:rsidP="00810FEC">
      <w:r w:rsidRPr="0037083F">
        <w:lastRenderedPageBreak/>
        <w:t xml:space="preserve">More specifically, subscriber patterns in the wake of the GFC have been highly variable, not just for opera, but for many major performing arts companies.  The cost of a subscriber package and time pressures on families and individuals are major factors, as is the wide variety of cultural offerings.  Repertoire choice appears to be another significant issue. Given the value of a subscriber to a company, this is a worrying trend.  </w:t>
      </w:r>
    </w:p>
    <w:p w14:paraId="3BD9F3AF" w14:textId="77777777" w:rsidR="00810FEC" w:rsidRPr="0037083F" w:rsidRDefault="00810FEC" w:rsidP="00810FEC">
      <w:r w:rsidRPr="0037083F">
        <w:t xml:space="preserve">Those subscribers who continue to buy a package are taking fewer performances in their package.  This may reflect not just financial and time pressures faced by consumers, but also reductions in the range of productions put on stage by the companies, as the companies have adjusted to reduced audience numbers.  </w:t>
      </w:r>
    </w:p>
    <w:p w14:paraId="33665685" w14:textId="77777777" w:rsidR="00810FEC" w:rsidRPr="0037083F" w:rsidRDefault="00810FEC" w:rsidP="00810FEC">
      <w:r w:rsidRPr="0037083F">
        <w:t xml:space="preserve">Attendees are also buying their tickets later.  This may represent a desire to buy at a discount given the increased availability of seats; a wish to read accessible reviews of a production; to hold off committing to a future event, as well as wanting to optimise their use of time and money. </w:t>
      </w:r>
    </w:p>
    <w:p w14:paraId="7811ECE7" w14:textId="77777777" w:rsidR="00810FEC" w:rsidRPr="0037083F" w:rsidRDefault="00810FEC" w:rsidP="00F133AD">
      <w:pPr>
        <w:pStyle w:val="Heading5"/>
      </w:pPr>
      <w:r w:rsidRPr="0037083F">
        <w:t xml:space="preserve">1.3.1.4 </w:t>
      </w:r>
      <w:r w:rsidR="00F133AD" w:rsidRPr="0037083F">
        <w:tab/>
      </w:r>
      <w:r w:rsidRPr="0037083F">
        <w:t>The mix of private sector income has changed significantly</w:t>
      </w:r>
    </w:p>
    <w:p w14:paraId="62BA49C9" w14:textId="77777777" w:rsidR="00810FEC" w:rsidRPr="0037083F" w:rsidRDefault="00810FEC" w:rsidP="00810FEC">
      <w:r w:rsidRPr="0037083F">
        <w:t xml:space="preserve">Private sector support for the major performing arts companies (including for the Major Opera Companies) has increased significantly, growing in aggregate at a compound average annual rate of growth of 7.4 percent between 2001 and 2013. </w:t>
      </w:r>
    </w:p>
    <w:p w14:paraId="1FAD8534" w14:textId="77777777" w:rsidR="00810FEC" w:rsidRPr="0037083F" w:rsidRDefault="00810FEC" w:rsidP="00810FEC">
      <w:r w:rsidRPr="0037083F">
        <w:t xml:space="preserve">Private philanthropy by generous individuals has become an increasingly important and relatively resilient element of the growth in private sector income for the major performing arts companies, rising between 2001 and 2013 at an average annual rate of 14.5 percent. This reflects the impact of the distribution of wealth in Australia, government initiatives to encourage private giving, as well as the companies’ Deductible Gift Recipient (DGR) status, which allows individual donors to receive a tax deduction.  While the GFC slowed the rate of growth in individual philanthropy in Australia, its impact was less severe than in other countries.  </w:t>
      </w:r>
    </w:p>
    <w:p w14:paraId="5EDBE5EB" w14:textId="77777777" w:rsidR="00810FEC" w:rsidRPr="0037083F" w:rsidRDefault="00810FEC" w:rsidP="00810FEC">
      <w:r w:rsidRPr="0037083F">
        <w:t xml:space="preserve">On the other hand, corporate sector support has grown at a far slower rate, increasing by only 1.7 percent per annum between 2004 and 2013.  This undoubtedly reflects the need for corporations to provide a business case to support sponsorship of the arts, more so at a time when corporate profits were under pressure as a result of the GFC.  Nonetheless, until recently, Western Australia and Queensland have been somewhat isolated from this trend because of the economic benefits generated for the economy through the mining boom.  </w:t>
      </w:r>
    </w:p>
    <w:p w14:paraId="351053E5" w14:textId="77777777" w:rsidR="00810FEC" w:rsidRPr="0037083F" w:rsidRDefault="00810FEC" w:rsidP="00F133AD">
      <w:pPr>
        <w:pStyle w:val="Heading5"/>
        <w:ind w:left="990" w:hanging="990"/>
      </w:pPr>
      <w:r w:rsidRPr="0037083F">
        <w:t xml:space="preserve">1.3.1.5 </w:t>
      </w:r>
      <w:r w:rsidR="00F133AD" w:rsidRPr="0037083F">
        <w:tab/>
      </w:r>
      <w:r w:rsidRPr="0037083F">
        <w:t>Government funding has provided relative income stability for the companies</w:t>
      </w:r>
    </w:p>
    <w:p w14:paraId="4E6F44C4" w14:textId="77777777" w:rsidR="00810FEC" w:rsidRPr="0037083F" w:rsidRDefault="00810FEC" w:rsidP="00810FEC">
      <w:r w:rsidRPr="0037083F">
        <w:t xml:space="preserve">Federal and state governments have provided an ongoing and stable base of support for the Major Opera Companies, which has given a measure of security during and after the GFC.  From 2004 to 2014, total federal and state government funding for the Major Opera Companies, including both core and project funding, increased from $25.8 million to $36.8 million, an increase of 3.6 percent per annum.  </w:t>
      </w:r>
    </w:p>
    <w:p w14:paraId="1DAE0579" w14:textId="77777777" w:rsidR="00810FEC" w:rsidRPr="0037083F" w:rsidRDefault="00810FEC" w:rsidP="00810FEC">
      <w:pPr>
        <w:tabs>
          <w:tab w:val="left" w:pos="6379"/>
        </w:tabs>
      </w:pPr>
      <w:r w:rsidRPr="0037083F">
        <w:t>In contrast, in the UK, funding sharply declined.  In the USA, direct government funding has historically been low to minimal, thereby increasing the vulnerability of its opera companies to volatility in audience attendances and private sector support.</w:t>
      </w:r>
    </w:p>
    <w:p w14:paraId="3814A682" w14:textId="77777777" w:rsidR="00810FEC" w:rsidRPr="0037083F" w:rsidRDefault="00810FEC" w:rsidP="00F133AD">
      <w:pPr>
        <w:pStyle w:val="Heading4"/>
        <w:ind w:left="990" w:hanging="990"/>
      </w:pPr>
      <w:r w:rsidRPr="0037083F">
        <w:lastRenderedPageBreak/>
        <w:t xml:space="preserve">1.3.2 </w:t>
      </w:r>
      <w:r w:rsidR="00F133AD" w:rsidRPr="0037083F">
        <w:tab/>
      </w:r>
      <w:r w:rsidR="00F133AD" w:rsidRPr="0037083F">
        <w:tab/>
      </w:r>
      <w:r w:rsidRPr="0037083F">
        <w:t>Increased diversity of supply is presenting significant challenges for the companies</w:t>
      </w:r>
    </w:p>
    <w:p w14:paraId="0B44A1DF" w14:textId="77777777" w:rsidR="00810FEC" w:rsidRPr="0037083F" w:rsidRDefault="00810FEC" w:rsidP="00810FEC">
      <w:r w:rsidRPr="0037083F">
        <w:t>A diversity of supply of opera and other performing arts productions provides audiences with a richness of choice that has increased competition for the Major Opera Companies.</w:t>
      </w:r>
    </w:p>
    <w:p w14:paraId="630296EA" w14:textId="77777777" w:rsidR="00810FEC" w:rsidRPr="0037083F" w:rsidRDefault="00810FEC" w:rsidP="00810FEC">
      <w:pPr>
        <w:spacing w:before="240"/>
      </w:pPr>
      <w:r w:rsidRPr="0037083F">
        <w:t>Such choice comes in a var</w:t>
      </w:r>
      <w:r w:rsidR="001F424D" w:rsidRPr="0037083F">
        <w:t>iety of forms.  Venues are self-</w:t>
      </w:r>
      <w:r w:rsidRPr="0037083F">
        <w:t xml:space="preserve">presenting, offering productions where they assume the financial responsibility for the success or failure of the venture.  Venues are also offering musicals; operas (including in association with festivals); concerts by leading opera singers; and productions by commercial producers.  Festivals are also a source of additional product, not just in association with venues.  </w:t>
      </w:r>
    </w:p>
    <w:p w14:paraId="756483F8" w14:textId="77777777" w:rsidR="00810FEC" w:rsidRPr="0037083F" w:rsidRDefault="00810FEC" w:rsidP="00810FEC">
      <w:r w:rsidRPr="0037083F">
        <w:t>Over and above live opera productions, the supply of digital productions of opera is increasing.  This allows consumers access to leading productions in their homes on personal digital devices as well as in cinemas.  For example, distribution through cinemas is available for a season of productions from The Metropolitan Opera and the Royal Opera House to name but two.</w:t>
      </w:r>
    </w:p>
    <w:p w14:paraId="2C27AFB0" w14:textId="77777777" w:rsidR="00810FEC" w:rsidRPr="0037083F" w:rsidRDefault="00810FEC" w:rsidP="00810FEC">
      <w:r w:rsidRPr="0037083F">
        <w:t>In addition, the Australian opera ecosystem is significantly enriched by the large number of smaller opera companies that offer a wide variety of niche productions. Chapter 4.4.4 provides details on many of those companies, including the Victorian Opera which has a larger budget and presents a wide variety of productions.</w:t>
      </w:r>
    </w:p>
    <w:p w14:paraId="098BD0AD" w14:textId="77777777" w:rsidR="00810FEC" w:rsidRPr="0037083F" w:rsidRDefault="00810FEC" w:rsidP="00F133AD">
      <w:pPr>
        <w:pStyle w:val="Heading4"/>
      </w:pPr>
      <w:r w:rsidRPr="0037083F">
        <w:t xml:space="preserve">1.3.3 </w:t>
      </w:r>
      <w:r w:rsidR="00F133AD" w:rsidRPr="0037083F">
        <w:tab/>
      </w:r>
      <w:r w:rsidRPr="0037083F">
        <w:t>Supply chain economics increase pressure on the companies</w:t>
      </w:r>
    </w:p>
    <w:p w14:paraId="53D1393D" w14:textId="77777777" w:rsidR="00810FEC" w:rsidRPr="0037083F" w:rsidRDefault="00810FEC" w:rsidP="00810FEC">
      <w:r w:rsidRPr="0037083F">
        <w:t xml:space="preserve">The Major Opera Companies face a demanding array of supply chain economics, creating challenging cost-revenue dynamics. </w:t>
      </w:r>
    </w:p>
    <w:p w14:paraId="1C8DC270" w14:textId="77777777" w:rsidR="00810FEC" w:rsidRPr="0037083F" w:rsidRDefault="00F133AD" w:rsidP="00F133AD">
      <w:pPr>
        <w:pStyle w:val="Heading5"/>
      </w:pPr>
      <w:r w:rsidRPr="0037083F">
        <w:t xml:space="preserve">1.3.3.1 </w:t>
      </w:r>
      <w:r w:rsidRPr="0037083F">
        <w:tab/>
      </w:r>
      <w:r w:rsidR="00810FEC" w:rsidRPr="0037083F">
        <w:t>Upfront production and staging costs are high</w:t>
      </w:r>
    </w:p>
    <w:p w14:paraId="0568FE09" w14:textId="77777777" w:rsidR="00810FEC" w:rsidRPr="0037083F" w:rsidRDefault="00810FEC" w:rsidP="00810FEC">
      <w:r w:rsidRPr="0037083F">
        <w:t xml:space="preserve">Mainstage opera usually has high upfront staging costs.  While opera can be intimate, more typically mainstage opera involves visually spectacular stage productions, with elaborate sets and costumes, an orchestra, chorus, significant rehearsal time, as well as a technical support crew.  Other costs may include venue charges; box office fees; royalty payments for the use of scores and libretti still in copyright; as well as specialised technical and creative expertise through an opera’s development, manufacturing, production and performance cycle. </w:t>
      </w:r>
    </w:p>
    <w:p w14:paraId="27E64D5A" w14:textId="77777777" w:rsidR="00810FEC" w:rsidRPr="0037083F" w:rsidRDefault="00810FEC" w:rsidP="00810FEC">
      <w:r w:rsidRPr="0037083F">
        <w:t xml:space="preserve">Mainstage opera may be produced by a repertory company which maintains a permanent artistic staff—as is the case with Opera Australia—or a stagione company, as is the case with Opera Queensland, SOSA and WAO, where singers and artistic personnel are engaged only for a specific work.  </w:t>
      </w:r>
    </w:p>
    <w:p w14:paraId="4932445F" w14:textId="77777777" w:rsidR="00810FEC" w:rsidRPr="0037083F" w:rsidRDefault="00810FEC" w:rsidP="00810FEC">
      <w:r w:rsidRPr="0037083F">
        <w:t>Regardless of the approach adopted, the overall level of up front fixed costs is high.  Development and set costs alone can be more than a million dollars (as is the case for Opera Conference productions), without including performance and venue costs.  This increases the risk associated with a Major Opera Company’s committing to the production of an opera.</w:t>
      </w:r>
    </w:p>
    <w:p w14:paraId="5A0D788A" w14:textId="77777777" w:rsidR="00BC1619" w:rsidRPr="0037083F" w:rsidRDefault="00BC1619">
      <w:pPr>
        <w:spacing w:line="276" w:lineRule="auto"/>
        <w:jc w:val="left"/>
        <w:rPr>
          <w:i/>
        </w:rPr>
      </w:pPr>
      <w:r w:rsidRPr="0037083F">
        <w:br w:type="page"/>
      </w:r>
    </w:p>
    <w:p w14:paraId="2875BFB6" w14:textId="24D9FEB7" w:rsidR="00810FEC" w:rsidRPr="0037083F" w:rsidRDefault="00F133AD" w:rsidP="00F133AD">
      <w:pPr>
        <w:pStyle w:val="Heading5"/>
      </w:pPr>
      <w:r w:rsidRPr="0037083F">
        <w:lastRenderedPageBreak/>
        <w:t xml:space="preserve">1.3.3.2 </w:t>
      </w:r>
      <w:r w:rsidRPr="0037083F">
        <w:tab/>
      </w:r>
      <w:r w:rsidR="00810FEC" w:rsidRPr="0037083F">
        <w:t xml:space="preserve">Performance costs are high </w:t>
      </w:r>
    </w:p>
    <w:p w14:paraId="484882BB" w14:textId="77777777" w:rsidR="00810FEC" w:rsidRPr="0037083F" w:rsidRDefault="00810FEC" w:rsidP="00810FEC">
      <w:r w:rsidRPr="0037083F">
        <w:t xml:space="preserve">Performance costs are also high, driven by the large number of performers—principal singers, chorus and orchestra players—that are required for a specific production.  </w:t>
      </w:r>
    </w:p>
    <w:p w14:paraId="20CC2311" w14:textId="77777777" w:rsidR="00810FEC" w:rsidRPr="0037083F" w:rsidRDefault="00810FEC" w:rsidP="00810FEC">
      <w:r w:rsidRPr="0037083F">
        <w:t>In addition, vocal demands of the artform impose the need to rest principal singers’ voices between performances.  This has consequences for the cost of staging opera, from which—for a company like Opera Australia and major opera companies worldwide—the repertory system has evolved.  These companies perform two or three different operas in a week, thus largely avoiding dark nights</w:t>
      </w:r>
      <w:r w:rsidRPr="0037083F">
        <w:rPr>
          <w:i/>
        </w:rPr>
        <w:t xml:space="preserve"> </w:t>
      </w:r>
      <w:r w:rsidRPr="0037083F">
        <w:t>in a venue.  Stagione companies, on the other hand, such as Opera Queensland, SOSA and WAO, generally stage a single opera at a time, which, along with the need to rehearse productions, creates the problem of dark nights</w:t>
      </w:r>
      <w:r w:rsidRPr="0037083F">
        <w:rPr>
          <w:i/>
        </w:rPr>
        <w:t xml:space="preserve"> </w:t>
      </w:r>
      <w:r w:rsidRPr="0037083F">
        <w:t>in the venue.</w:t>
      </w:r>
    </w:p>
    <w:p w14:paraId="526A0290" w14:textId="77777777" w:rsidR="00810FEC" w:rsidRPr="0037083F" w:rsidRDefault="00F133AD" w:rsidP="00F133AD">
      <w:pPr>
        <w:pStyle w:val="Heading5"/>
      </w:pPr>
      <w:r w:rsidRPr="0037083F">
        <w:t xml:space="preserve">1.3.3.3 </w:t>
      </w:r>
      <w:r w:rsidRPr="0037083F">
        <w:tab/>
      </w:r>
      <w:r w:rsidR="00810FEC" w:rsidRPr="0037083F">
        <w:t>Venue economics are demanding</w:t>
      </w:r>
    </w:p>
    <w:p w14:paraId="47F141C7" w14:textId="77777777" w:rsidR="00810FEC" w:rsidRPr="0037083F" w:rsidRDefault="00810FEC" w:rsidP="00810FEC">
      <w:r w:rsidRPr="0037083F">
        <w:t xml:space="preserve">The venue costs associated with mainstage opera performances are demanding.  </w:t>
      </w:r>
    </w:p>
    <w:p w14:paraId="0D75459D" w14:textId="1DA11020" w:rsidR="00810FEC" w:rsidRPr="0037083F" w:rsidRDefault="00810FEC" w:rsidP="00810FEC">
      <w:r w:rsidRPr="0037083F">
        <w:t>Traditional venues for opera require a proscenium arch stage of significant size; an orchestra pit; scenic docks in which to store sets and props; a significant backstage area with dressing rooms; and facilities for wardrobe, makeup and wigs, warm up rooms with pianos along with canteen facilities and offices for the administration directly involved in performances.  Such venues are typically large with seating capa</w:t>
      </w:r>
      <w:r w:rsidR="00BC1619" w:rsidRPr="0037083F">
        <w:t>city for 1,500 to 2,000 people.</w:t>
      </w:r>
    </w:p>
    <w:p w14:paraId="66FC551A" w14:textId="263AC23B" w:rsidR="00810FEC" w:rsidRPr="0037083F" w:rsidRDefault="00810FEC" w:rsidP="00810FEC">
      <w:r w:rsidRPr="0037083F">
        <w:t>Such venues have significant operating costs, which need to be charged to hirers, including the Major Opera Companies.  Appropriately, venues seek to maximise utilisation of their theatres.  However, particularly for opera companies in the less populous states, tensions may arise between the Major Opera Company and the venue because it is difficult to find other activities that can fill dark nights</w:t>
      </w:r>
      <w:r w:rsidR="00BC1619" w:rsidRPr="0037083F">
        <w:rPr>
          <w:i/>
        </w:rPr>
        <w:t>.</w:t>
      </w:r>
    </w:p>
    <w:p w14:paraId="7959A1B4" w14:textId="77777777" w:rsidR="00810FEC" w:rsidRPr="0037083F" w:rsidRDefault="00F133AD" w:rsidP="00F133AD">
      <w:pPr>
        <w:pStyle w:val="Heading5"/>
        <w:ind w:left="990" w:hanging="990"/>
      </w:pPr>
      <w:r w:rsidRPr="0037083F">
        <w:t xml:space="preserve">1.3.3.4 </w:t>
      </w:r>
      <w:r w:rsidRPr="0037083F">
        <w:tab/>
      </w:r>
      <w:r w:rsidR="00810FEC" w:rsidRPr="0037083F">
        <w:t>High fixed costs and low marginal costs push companies to increase utilisation</w:t>
      </w:r>
    </w:p>
    <w:p w14:paraId="7E9D7FBB" w14:textId="4A5C337A" w:rsidR="00810FEC" w:rsidRPr="0037083F" w:rsidRDefault="00810FEC" w:rsidP="00810FEC">
      <w:r w:rsidRPr="0037083F">
        <w:t>Once a commitment has been made to staging a production, the costs of delivering an opera are substantially fixed or at least semi-fixed.  Under these circumstances, there is a significant financial benefit fro</w:t>
      </w:r>
      <w:r w:rsidR="00BC1619" w:rsidRPr="0037083F">
        <w:t>m selling an incremental seat.</w:t>
      </w:r>
    </w:p>
    <w:p w14:paraId="7B3A272F" w14:textId="15AA395F" w:rsidR="00810FEC" w:rsidRPr="0037083F" w:rsidRDefault="00810FEC" w:rsidP="00810FEC">
      <w:r w:rsidRPr="0037083F">
        <w:t>However, the challenge for opera is to ensure a production has a long enough run of performances to allow for the benefits of word of mouth to increase theatre utilisation.  In that environment, marketing—along with an incremental spend—becomes important to sell extra tickets. At the same time, discounting needs to be carefully managed to ensure an incentive is not provided for consumers</w:t>
      </w:r>
      <w:r w:rsidR="00BC1619" w:rsidRPr="0037083F">
        <w:t xml:space="preserve"> to delay purchasing a ticket.</w:t>
      </w:r>
    </w:p>
    <w:p w14:paraId="00FE38D4" w14:textId="77777777" w:rsidR="00810FEC" w:rsidRPr="0037083F" w:rsidRDefault="00810FEC" w:rsidP="00F133AD">
      <w:pPr>
        <w:pStyle w:val="Heading5"/>
      </w:pPr>
      <w:r w:rsidRPr="0037083F">
        <w:t xml:space="preserve">1.3.3.5 </w:t>
      </w:r>
      <w:r w:rsidR="00F133AD" w:rsidRPr="0037083F">
        <w:tab/>
      </w:r>
      <w:r w:rsidRPr="0037083F">
        <w:t>Touring costs are significant</w:t>
      </w:r>
    </w:p>
    <w:p w14:paraId="33D6CF25" w14:textId="77777777" w:rsidR="00810FEC" w:rsidRPr="0037083F" w:rsidRDefault="00810FEC" w:rsidP="00810FEC">
      <w:r w:rsidRPr="0037083F">
        <w:t>Touring adds significant incremental costs for mainstage opera.  It involves relocating sets, props, costumes and technical equipment; incurring additional travel and accommodation costs for performers and backstage staff; additional venue hire; and incremental marketing spend.  In addition, extra rehearsal time is required for a locally based orchestra or for local performers and extras.</w:t>
      </w:r>
    </w:p>
    <w:p w14:paraId="52D585C6" w14:textId="2A1FE4DA" w:rsidR="00810FEC" w:rsidRPr="0037083F" w:rsidRDefault="00810FEC" w:rsidP="00810FEC">
      <w:r w:rsidRPr="0037083F">
        <w:lastRenderedPageBreak/>
        <w:t xml:space="preserve">Together, with the close geographic proximity of similar companies, these factors explain why relatively few leading global opera </w:t>
      </w:r>
      <w:r w:rsidR="00BC1619" w:rsidRPr="0037083F">
        <w:t>companies tour to other cities.</w:t>
      </w:r>
    </w:p>
    <w:p w14:paraId="6479DF45" w14:textId="715E1D5E" w:rsidR="00810FEC" w:rsidRPr="0037083F" w:rsidRDefault="00810FEC" w:rsidP="00F133AD">
      <w:pPr>
        <w:pStyle w:val="Heading5"/>
      </w:pPr>
      <w:r w:rsidRPr="0037083F">
        <w:t xml:space="preserve">1.3.3.6 </w:t>
      </w:r>
      <w:r w:rsidR="00F133AD" w:rsidRPr="0037083F">
        <w:tab/>
      </w:r>
      <w:r w:rsidR="00BC1619" w:rsidRPr="0037083F">
        <w:t>Overhead costs are significant</w:t>
      </w:r>
    </w:p>
    <w:p w14:paraId="32775699" w14:textId="1A97309D" w:rsidR="00810FEC" w:rsidRPr="0037083F" w:rsidRDefault="00810FEC" w:rsidP="00810FEC">
      <w:r w:rsidRPr="0037083F">
        <w:t>A Major Opera Company incurs significant overhead costs, although the extent of those costs varies by company.  Driven by the need to warehouse and maintain complex sets, props and costumes from prior productions that remain in repertory for future revival or hire, those costs are likely to be more significant for opera comp</w:t>
      </w:r>
      <w:r w:rsidR="00BC1619" w:rsidRPr="0037083F">
        <w:t>anies than for other artforms.</w:t>
      </w:r>
    </w:p>
    <w:p w14:paraId="27420114" w14:textId="4C0E09D8" w:rsidR="00810FEC" w:rsidRPr="0037083F" w:rsidRDefault="00810FEC" w:rsidP="00810FEC">
      <w:r w:rsidRPr="0037083F">
        <w:t>A more detailed analysis of the factors driving the evolving dynamics of opera is provided in Chapter 4</w:t>
      </w:r>
      <w:r w:rsidR="00BC1619" w:rsidRPr="0037083F">
        <w:t>.</w:t>
      </w:r>
    </w:p>
    <w:p w14:paraId="2A301969" w14:textId="77777777" w:rsidR="00810FEC" w:rsidRPr="0037083F" w:rsidRDefault="00810FEC" w:rsidP="00F80E22">
      <w:pPr>
        <w:pStyle w:val="Heading3"/>
      </w:pPr>
      <w:bookmarkStart w:id="11" w:name="_Toc429659562"/>
      <w:bookmarkStart w:id="12" w:name="_Toc430070595"/>
      <w:bookmarkStart w:id="13" w:name="_Toc461200816"/>
      <w:r w:rsidRPr="0037083F">
        <w:t xml:space="preserve">1.4 </w:t>
      </w:r>
      <w:r w:rsidR="00F133AD" w:rsidRPr="0037083F">
        <w:tab/>
      </w:r>
      <w:r w:rsidRPr="0037083F">
        <w:t>The Major Opera Companies have responded to evolving dynamics in strategic and operational ways that have been understandable</w:t>
      </w:r>
      <w:bookmarkEnd w:id="11"/>
      <w:bookmarkEnd w:id="12"/>
      <w:bookmarkEnd w:id="13"/>
    </w:p>
    <w:p w14:paraId="124B8D04" w14:textId="07D41669" w:rsidR="00810FEC" w:rsidRPr="0037083F" w:rsidRDefault="00810FEC" w:rsidP="00810FEC">
      <w:r w:rsidRPr="0037083F">
        <w:t>Each of the Major Opera Companies has responded to the challenges posed by the sector’s evolving dynamics in ways that are understandable both from a strateg</w:t>
      </w:r>
      <w:r w:rsidR="00BC1619" w:rsidRPr="0037083F">
        <w:t>ic and operational perspective.</w:t>
      </w:r>
    </w:p>
    <w:p w14:paraId="776D8AF2" w14:textId="77777777" w:rsidR="00810FEC" w:rsidRPr="0037083F" w:rsidRDefault="00810FEC" w:rsidP="00F133AD">
      <w:pPr>
        <w:pStyle w:val="Heading4"/>
      </w:pPr>
      <w:r w:rsidRPr="0037083F">
        <w:t xml:space="preserve">1.4.1 </w:t>
      </w:r>
      <w:r w:rsidR="00F133AD" w:rsidRPr="0037083F">
        <w:tab/>
      </w:r>
      <w:r w:rsidRPr="0037083F">
        <w:t>They have diversified their strategic approaches</w:t>
      </w:r>
    </w:p>
    <w:p w14:paraId="40786478" w14:textId="77777777" w:rsidR="00810FEC" w:rsidRPr="0037083F" w:rsidRDefault="00810FEC" w:rsidP="00810FEC">
      <w:r w:rsidRPr="0037083F">
        <w:t>The companies have responded to reducing audience demand for opera and increasing upward pressure on costs with bold strategic initiatives.</w:t>
      </w:r>
    </w:p>
    <w:p w14:paraId="65B3217D" w14:textId="77777777" w:rsidR="00810FEC" w:rsidRPr="0037083F" w:rsidRDefault="00810FEC" w:rsidP="00F133AD">
      <w:pPr>
        <w:pStyle w:val="Heading5"/>
      </w:pPr>
      <w:r w:rsidRPr="0037083F">
        <w:t xml:space="preserve">1.4.1.1 </w:t>
      </w:r>
      <w:r w:rsidR="00F133AD" w:rsidRPr="0037083F">
        <w:tab/>
      </w:r>
      <w:r w:rsidRPr="0037083F">
        <w:t>They have changed what programmes are delivered</w:t>
      </w:r>
    </w:p>
    <w:p w14:paraId="2418A6B5" w14:textId="7BDBD669" w:rsidR="00810FEC" w:rsidRPr="0037083F" w:rsidRDefault="00810FEC" w:rsidP="00810FEC">
      <w:r w:rsidRPr="0037083F">
        <w:t xml:space="preserve">Historically, excluding SOSA, the Major Opera Companies have offered audiences a reasonably balanced repertoire of popular and less familiar operas of different national origins from different centuries.  This was done with a view to attracting new audiences with well known operas, while retaining and extending the operatic experience of frequent opera goers or subscribers with less familiar operas that they might not have seen before or with new productions of more popular operas.  In this way, the weaker economics of shorter runs of less popular operas were balanced with the better returns generated from longer runs of more popular operas.  A balanced repertoire approach also provides more variety of work for singers with diverse voice types, as well </w:t>
      </w:r>
      <w:r w:rsidR="00BC1619" w:rsidRPr="0037083F">
        <w:t>as giving orchestral players, te</w:t>
      </w:r>
      <w:r w:rsidRPr="0037083F">
        <w:t>chnicians and other staff a greater v</w:t>
      </w:r>
      <w:r w:rsidR="00BC1619" w:rsidRPr="0037083F">
        <w:t>ariety of artistic challenges.</w:t>
      </w:r>
    </w:p>
    <w:p w14:paraId="60C02F9D" w14:textId="77777777" w:rsidR="00810FEC" w:rsidRPr="0037083F" w:rsidRDefault="00810FEC" w:rsidP="00810FEC">
      <w:r w:rsidRPr="0037083F">
        <w:t>At the same time, SOSA, which characterises itself as a specialist company, maintained its commitment to niche programming, while regularly programming more popular operas to ensure its ongoing financial viability.</w:t>
      </w:r>
    </w:p>
    <w:p w14:paraId="47EF8D46" w14:textId="38D64988" w:rsidR="00973A1C" w:rsidRDefault="00810FEC" w:rsidP="00810FEC">
      <w:r w:rsidRPr="0037083F">
        <w:t>The drop in demand caused by the GFC, accompanied by rising audience expectations, greater competition and significantly increased costs caused the companies to re-evaluate their historical approaches.  That re-evaluation became more urgent given opera’s long l</w:t>
      </w:r>
      <w:r w:rsidR="00BC1619" w:rsidRPr="0037083F">
        <w:t>ead times and high fixed costs.</w:t>
      </w:r>
    </w:p>
    <w:p w14:paraId="4C0B9E34" w14:textId="77777777" w:rsidR="00810FEC" w:rsidRPr="0037083F" w:rsidRDefault="00810FEC" w:rsidP="00810FEC">
      <w:r w:rsidRPr="0037083F">
        <w:t>The Major Opera Companies’ responses in terms of what programmes are delivered fall into four clear categories.</w:t>
      </w:r>
    </w:p>
    <w:p w14:paraId="74C120AE" w14:textId="77777777" w:rsidR="00810FEC" w:rsidRPr="0037083F" w:rsidRDefault="00810FEC" w:rsidP="00984D5D">
      <w:pPr>
        <w:pStyle w:val="Heading5"/>
      </w:pPr>
      <w:r w:rsidRPr="0037083F">
        <w:lastRenderedPageBreak/>
        <w:t>A higher proportion of popular operas was offered</w:t>
      </w:r>
    </w:p>
    <w:p w14:paraId="300FB3B7" w14:textId="16FAF2A3" w:rsidR="00810FEC" w:rsidRPr="0037083F" w:rsidRDefault="00810FEC" w:rsidP="00810FEC">
      <w:r w:rsidRPr="0037083F">
        <w:t xml:space="preserve">Opera Australia, and to a lesser extent WAO, have responded to the challenging forces they face by presenting a higher proportion of more popular operas.  Opera Australia also increased the extent to which it repeated popular operas, many of which were the same production.  Repeating popular operas is common and customary amongst opera companies internationally, although Opera Australia has a higher number of performances per staging than </w:t>
      </w:r>
      <w:r w:rsidR="00BC1619" w:rsidRPr="0037083F">
        <w:t>major international companies.</w:t>
      </w:r>
    </w:p>
    <w:p w14:paraId="656E3ABC" w14:textId="77777777" w:rsidR="00810FEC" w:rsidRPr="0037083F" w:rsidRDefault="00810FEC" w:rsidP="00984D5D">
      <w:pPr>
        <w:pStyle w:val="Heading5"/>
      </w:pPr>
      <w:r w:rsidRPr="0037083F">
        <w:t>Long run Broadway musicals have increasingly been included</w:t>
      </w:r>
    </w:p>
    <w:p w14:paraId="50D03488" w14:textId="57CE1D34" w:rsidR="00810FEC" w:rsidRPr="0037083F" w:rsidRDefault="00810FEC" w:rsidP="00810FEC">
      <w:r w:rsidRPr="0037083F">
        <w:t>Another strategic response by Opera Australia was to diversify into a related artform, namely musicals, that offered the prospect of generating additional revenue and making a positive economi</w:t>
      </w:r>
      <w:r w:rsidR="00BC1619" w:rsidRPr="0037083F">
        <w:t>c contribution to the company.</w:t>
      </w:r>
    </w:p>
    <w:p w14:paraId="5E7C375F" w14:textId="5A90196D" w:rsidR="00810FEC" w:rsidRPr="0037083F" w:rsidRDefault="00810FEC" w:rsidP="00810FEC">
      <w:r w:rsidRPr="0037083F">
        <w:t xml:space="preserve">While historically Opera Australia has periodically offered a limited number of performances of operettas and musicals as part of its mainstage season, since 2012, it has presented long runs of </w:t>
      </w:r>
      <w:r w:rsidRPr="0037083F">
        <w:rPr>
          <w:i/>
        </w:rPr>
        <w:t>South Pacific</w:t>
      </w:r>
      <w:r w:rsidRPr="0037083F">
        <w:t xml:space="preserve">, </w:t>
      </w:r>
      <w:r w:rsidRPr="0037083F">
        <w:rPr>
          <w:i/>
        </w:rPr>
        <w:t xml:space="preserve">The King and I, </w:t>
      </w:r>
      <w:r w:rsidRPr="0037083F">
        <w:t xml:space="preserve">and </w:t>
      </w:r>
      <w:r w:rsidRPr="0037083F">
        <w:rPr>
          <w:i/>
        </w:rPr>
        <w:t xml:space="preserve">Anything Goes. </w:t>
      </w:r>
      <w:r w:rsidR="00E422F5" w:rsidRPr="0037083F">
        <w:rPr>
          <w:i/>
        </w:rPr>
        <w:t xml:space="preserve"> </w:t>
      </w:r>
      <w:r w:rsidRPr="0037083F">
        <w:rPr>
          <w:i/>
        </w:rPr>
        <w:t>My</w:t>
      </w:r>
      <w:r w:rsidR="009D5076" w:rsidRPr="0037083F">
        <w:rPr>
          <w:i/>
        </w:rPr>
        <w:t> </w:t>
      </w:r>
      <w:r w:rsidRPr="0037083F">
        <w:rPr>
          <w:i/>
        </w:rPr>
        <w:t xml:space="preserve">Fair Lady </w:t>
      </w:r>
      <w:r w:rsidRPr="0037083F">
        <w:t xml:space="preserve">has been announced for 2016. </w:t>
      </w:r>
      <w:r w:rsidRPr="0037083F">
        <w:rPr>
          <w:i/>
        </w:rPr>
        <w:t xml:space="preserve"> </w:t>
      </w:r>
      <w:r w:rsidR="00C80C99" w:rsidRPr="0037083F">
        <w:t xml:space="preserve">The </w:t>
      </w:r>
      <w:r w:rsidRPr="0037083F">
        <w:t>Gordon Frost Organisation, a commercial producer with a track record of presenting musicals in Australia and overseas</w:t>
      </w:r>
      <w:r w:rsidR="00C80C99" w:rsidRPr="0037083F">
        <w:t xml:space="preserve"> has been involved in these productions</w:t>
      </w:r>
      <w:r w:rsidR="00AF2A6A" w:rsidRPr="0037083F">
        <w:t xml:space="preserve"> in </w:t>
      </w:r>
      <w:r w:rsidR="00C112F6" w:rsidRPr="0037083F">
        <w:t>various</w:t>
      </w:r>
      <w:r w:rsidR="00AF2A6A" w:rsidRPr="0037083F">
        <w:t xml:space="preserve"> capacities</w:t>
      </w:r>
      <w:r w:rsidR="00C80C99" w:rsidRPr="0037083F">
        <w:t xml:space="preserve">.  </w:t>
      </w:r>
      <w:r w:rsidRPr="0037083F">
        <w:t>These productions have been presented at diverse theatrical venues throughout Australia, including in Sydney at the Sydney Opera House as part of Opera Australia’s regular season, and have attracted significant attendances.  The association with the Gordon Frost Organisation has mitigated some of the potentially significant</w:t>
      </w:r>
      <w:r w:rsidR="00BC1619" w:rsidRPr="0037083F">
        <w:t xml:space="preserve"> risks of presenting musicals.</w:t>
      </w:r>
    </w:p>
    <w:p w14:paraId="5E651BEA" w14:textId="652C46AF" w:rsidR="00810FEC" w:rsidRPr="0037083F" w:rsidRDefault="00810FEC" w:rsidP="00810FEC">
      <w:r w:rsidRPr="0037083F">
        <w:t xml:space="preserve">The consequence of this strategic response is that in 2014, musicals accounted for 51 percent of Opera Australia’s performances and paid attendances and 48 percent of its </w:t>
      </w:r>
      <w:r w:rsidR="001F15E8" w:rsidRPr="0037083F">
        <w:t>performance revenue</w:t>
      </w:r>
      <w:r w:rsidR="00BC1619" w:rsidRPr="0037083F">
        <w:t>.</w:t>
      </w:r>
    </w:p>
    <w:p w14:paraId="67ECC921" w14:textId="77777777" w:rsidR="00810FEC" w:rsidRPr="0037083F" w:rsidRDefault="00810FEC" w:rsidP="00984D5D">
      <w:pPr>
        <w:pStyle w:val="Heading5"/>
      </w:pPr>
      <w:r w:rsidRPr="0037083F">
        <w:t>The number of mainstage productions and performances have been reduced</w:t>
      </w:r>
    </w:p>
    <w:p w14:paraId="01ECF120" w14:textId="1FED6189" w:rsidR="00810FEC" w:rsidRPr="0037083F" w:rsidRDefault="00810FEC" w:rsidP="00810FEC">
      <w:r w:rsidRPr="0037083F">
        <w:t>A third strategic response by Opera Australia, Opera Queensland and SOSA has been to reduce the number of mainstage opera productions and performances.  In Sydney, the number of mainstage productions (excluding musicals) has been reduced from 14 in 2004 to 9 in 2015; while the number of opera performances has decreased from 164 to 12</w:t>
      </w:r>
      <w:r w:rsidR="000168AA" w:rsidRPr="0037083F">
        <w:t>2</w:t>
      </w:r>
      <w:r w:rsidRPr="0037083F">
        <w:t xml:space="preserve"> over the same period.  In Melbourne, the number of productions has reduced from 7 to 5 and the number of ope</w:t>
      </w:r>
      <w:r w:rsidR="00BC1619" w:rsidRPr="0037083F">
        <w:t>ra performances from 62 to 33.</w:t>
      </w:r>
    </w:p>
    <w:p w14:paraId="79EB0EF2" w14:textId="77777777" w:rsidR="00810FEC" w:rsidRPr="0037083F" w:rsidRDefault="00810FEC" w:rsidP="00810FEC">
      <w:r w:rsidRPr="0037083F">
        <w:t>Opera Australia’s response reflects the increased average deficit per mainstage production it experienced between 2009 and 2014.  By putting on fewer productions and performances, Opera Australia sought to mitigate the impact of the deteriorating economics of mainstage productions, while recognising that fewer productions and performances also, in part, accelerate the deterioration.</w:t>
      </w:r>
    </w:p>
    <w:p w14:paraId="49A94E34" w14:textId="77777777" w:rsidR="00810FEC" w:rsidRPr="0037083F" w:rsidRDefault="00810FEC" w:rsidP="00810FEC">
      <w:r w:rsidRPr="0037083F">
        <w:t>Similarly, Opera Queensland, faced with significant cost-revenue pressures has decreased the number of mainstage productions at QPAC’s Lyric theatre from 2 to 1, while increasing productions at QPAC’s Concert Hall, the Playhouse and the Conservatorium of Music Theatre.  SOSA is facing similar challenges.</w:t>
      </w:r>
    </w:p>
    <w:p w14:paraId="202FAD38" w14:textId="77777777" w:rsidR="00BC1619" w:rsidRPr="0037083F" w:rsidRDefault="00BC1619">
      <w:pPr>
        <w:spacing w:line="276" w:lineRule="auto"/>
        <w:jc w:val="left"/>
        <w:rPr>
          <w:i/>
        </w:rPr>
      </w:pPr>
      <w:r w:rsidRPr="0037083F">
        <w:br w:type="page"/>
      </w:r>
    </w:p>
    <w:p w14:paraId="7F2A0E35" w14:textId="5DA864CB" w:rsidR="00810FEC" w:rsidRPr="0037083F" w:rsidRDefault="00810FEC" w:rsidP="00984D5D">
      <w:pPr>
        <w:pStyle w:val="Heading6"/>
      </w:pPr>
      <w:r w:rsidRPr="0037083F">
        <w:lastRenderedPageBreak/>
        <w:t>The commitment to innovation has increased</w:t>
      </w:r>
    </w:p>
    <w:p w14:paraId="0B7007FC" w14:textId="20924101" w:rsidR="00810FEC" w:rsidRPr="0037083F" w:rsidRDefault="00810FEC" w:rsidP="00810FEC">
      <w:r w:rsidRPr="0037083F">
        <w:t xml:space="preserve">Another response has been to maintain or increase the commitment to staging innovative works.  For SOSA, this has been consistent with its longer-term vision of being a specialist company.  WAO, Opera Queensland and Opera Australia have all, to varying degrees, </w:t>
      </w:r>
      <w:r w:rsidR="00BC1619" w:rsidRPr="0037083F">
        <w:t>exhibited the same commitment.</w:t>
      </w:r>
    </w:p>
    <w:p w14:paraId="63EF046B" w14:textId="77777777" w:rsidR="00810FEC" w:rsidRPr="0037083F" w:rsidRDefault="00F133AD" w:rsidP="00F133AD">
      <w:pPr>
        <w:pStyle w:val="Heading5"/>
      </w:pPr>
      <w:r w:rsidRPr="0037083F">
        <w:t xml:space="preserve">1.4.1.2 </w:t>
      </w:r>
      <w:r w:rsidRPr="0037083F">
        <w:tab/>
      </w:r>
      <w:r w:rsidR="00810FEC" w:rsidRPr="0037083F">
        <w:t>They have changed where programmes are delivered</w:t>
      </w:r>
    </w:p>
    <w:p w14:paraId="63896DB6" w14:textId="77777777" w:rsidR="00810FEC" w:rsidRPr="0037083F" w:rsidRDefault="00810FEC" w:rsidP="00810FEC">
      <w:r w:rsidRPr="0037083F">
        <w:t>Recognising audiences’ desire for experiences and state governments’ aspirations to use cultural tourism to attract domestic and international visitors to holiday and work in their state, the Major Opera Companies adopted flexible approaches to where programmes are delivered.</w:t>
      </w:r>
    </w:p>
    <w:p w14:paraId="2A42CE16" w14:textId="77777777" w:rsidR="00810FEC" w:rsidRPr="0037083F" w:rsidRDefault="00810FEC" w:rsidP="00984D5D">
      <w:pPr>
        <w:pStyle w:val="Heading6"/>
      </w:pPr>
      <w:r w:rsidRPr="0037083F">
        <w:t>They have offered events</w:t>
      </w:r>
    </w:p>
    <w:p w14:paraId="5FE8FC34" w14:textId="645876D5" w:rsidR="00810FEC" w:rsidRPr="0037083F" w:rsidRDefault="00810FEC" w:rsidP="00810FEC">
      <w:r w:rsidRPr="0037083F">
        <w:t>In the c</w:t>
      </w:r>
      <w:r w:rsidR="001F424D" w:rsidRPr="0037083F">
        <w:t xml:space="preserve">ase of Opera Australia, it has </w:t>
      </w:r>
      <w:r w:rsidRPr="0037083F">
        <w:t xml:space="preserve">staged Handa Opera on Sydney Harbour (HOSH), with the financial support of the NSW Government and the generous contribution of Dr Haruhisa Handa, a significant international philanthropist.  In 2013, it also staged Wagner’s </w:t>
      </w:r>
      <w:r w:rsidRPr="0037083F">
        <w:rPr>
          <w:i/>
        </w:rPr>
        <w:t xml:space="preserve">Ring Cycle </w:t>
      </w:r>
      <w:r w:rsidRPr="0037083F">
        <w:t>in Melbourne, with the generous support of Maureen and Tony Wheeler.  Opera Australia has recently committed to restage the</w:t>
      </w:r>
      <w:r w:rsidRPr="0037083F">
        <w:rPr>
          <w:i/>
        </w:rPr>
        <w:t xml:space="preserve"> Ring Cycle </w:t>
      </w:r>
      <w:r w:rsidR="00BC1619" w:rsidRPr="0037083F">
        <w:t>in 2016.</w:t>
      </w:r>
    </w:p>
    <w:p w14:paraId="08204B68" w14:textId="77777777" w:rsidR="00810FEC" w:rsidRPr="0037083F" w:rsidRDefault="00810FEC" w:rsidP="00984D5D">
      <w:pPr>
        <w:pStyle w:val="Heading6"/>
      </w:pPr>
      <w:r w:rsidRPr="0037083F">
        <w:t>They have toured interstate</w:t>
      </w:r>
    </w:p>
    <w:p w14:paraId="59F99990" w14:textId="77777777" w:rsidR="00810FEC" w:rsidRPr="0037083F" w:rsidRDefault="00810FEC" w:rsidP="00810FEC">
      <w:r w:rsidRPr="0037083F">
        <w:t xml:space="preserve">Opera Australia presented two productions at QPAC’s Lyric Theatre in </w:t>
      </w:r>
      <w:r w:rsidR="00757025" w:rsidRPr="0037083F">
        <w:t xml:space="preserve">Brisbane in </w:t>
      </w:r>
      <w:r w:rsidRPr="0037083F">
        <w:t>2012, for which they received both Federal and Queensland Government financial support.</w:t>
      </w:r>
    </w:p>
    <w:p w14:paraId="57851FC6" w14:textId="77777777" w:rsidR="00810FEC" w:rsidRPr="0037083F" w:rsidRDefault="00810FEC" w:rsidP="00984D5D">
      <w:pPr>
        <w:pStyle w:val="Heading6"/>
      </w:pPr>
      <w:r w:rsidRPr="0037083F">
        <w:t>They have been involved with festivals</w:t>
      </w:r>
    </w:p>
    <w:p w14:paraId="2920CF70" w14:textId="476D905D" w:rsidR="00810FEC" w:rsidRPr="0037083F" w:rsidRDefault="00810FEC" w:rsidP="00810FEC">
      <w:r w:rsidRPr="0037083F">
        <w:t>WAO has a long history of co-operation with the Perth International Arts Festival, with this collaboration including Opera Australia in 2015.   Opera Queensland has also worked with the Brisbane Festival and the Queensland Musical Festival.   SOSA, which has a long history of collaboration with the Adelaide Fest</w:t>
      </w:r>
      <w:r w:rsidR="009542F0" w:rsidRPr="0037083F">
        <w:t>ival, has not done so since 201</w:t>
      </w:r>
      <w:r w:rsidR="003A4139" w:rsidRPr="0037083F">
        <w:t>2</w:t>
      </w:r>
      <w:r w:rsidR="00BC1619" w:rsidRPr="0037083F">
        <w:t>.</w:t>
      </w:r>
    </w:p>
    <w:p w14:paraId="6AC2D3BA" w14:textId="77777777" w:rsidR="00810FEC" w:rsidRPr="0037083F" w:rsidRDefault="00810FEC" w:rsidP="00984D5D">
      <w:pPr>
        <w:pStyle w:val="Heading6"/>
      </w:pPr>
      <w:r w:rsidRPr="0037083F">
        <w:t>They have continued their commitment to regional touring</w:t>
      </w:r>
    </w:p>
    <w:p w14:paraId="4F4170D1" w14:textId="77777777" w:rsidR="00810FEC" w:rsidRPr="0037083F" w:rsidRDefault="00810FEC" w:rsidP="00810FEC">
      <w:r w:rsidRPr="0037083F">
        <w:t>All companies have, over the past three years, undertaken a level of touring, although it is most clearly demonstrated with Opera Australia and Opera Queensland.  In total over 32,000 attendees were present at regional performances of the Major Opera Companies in 2014.</w:t>
      </w:r>
    </w:p>
    <w:p w14:paraId="1C91F17F" w14:textId="77777777" w:rsidR="00810FEC" w:rsidRPr="0037083F" w:rsidRDefault="00F133AD" w:rsidP="00F133AD">
      <w:pPr>
        <w:pStyle w:val="Heading5"/>
      </w:pPr>
      <w:r w:rsidRPr="0037083F">
        <w:t xml:space="preserve">1.4.1.3 </w:t>
      </w:r>
      <w:r w:rsidRPr="0037083F">
        <w:tab/>
      </w:r>
      <w:r w:rsidR="00810FEC" w:rsidRPr="0037083F">
        <w:t>They have changed how programmes are delivered</w:t>
      </w:r>
    </w:p>
    <w:p w14:paraId="25EA5A5F" w14:textId="53CA1ACA" w:rsidR="00810FEC" w:rsidRPr="0037083F" w:rsidRDefault="00810FEC" w:rsidP="00810FEC">
      <w:r w:rsidRPr="0037083F">
        <w:t>Recognising the changing expectations of audiences, the Major Opera Companies have changed</w:t>
      </w:r>
      <w:r w:rsidR="00BC1619" w:rsidRPr="0037083F">
        <w:t xml:space="preserve"> how programmes are delivered.</w:t>
      </w:r>
    </w:p>
    <w:p w14:paraId="2A99C20F" w14:textId="77777777" w:rsidR="00810FEC" w:rsidRPr="0037083F" w:rsidRDefault="00810FEC" w:rsidP="00984D5D">
      <w:pPr>
        <w:pStyle w:val="Heading6"/>
      </w:pPr>
      <w:r w:rsidRPr="0037083F">
        <w:t>They have increased physical production values on stage</w:t>
      </w:r>
    </w:p>
    <w:p w14:paraId="67B6813A" w14:textId="488FC2F8" w:rsidR="00810FEC" w:rsidRPr="0037083F" w:rsidRDefault="00810FEC" w:rsidP="00810FEC">
      <w:r w:rsidRPr="0037083F">
        <w:t>In response to audience expectations, they have increased the investment in physical production values that have been put on stage, both in sets and</w:t>
      </w:r>
      <w:r w:rsidR="00BC1619" w:rsidRPr="0037083F">
        <w:t xml:space="preserve"> the scale of productions.</w:t>
      </w:r>
    </w:p>
    <w:p w14:paraId="5F888EB8" w14:textId="77777777" w:rsidR="00810FEC" w:rsidRPr="0037083F" w:rsidRDefault="00810FEC" w:rsidP="00984D5D">
      <w:pPr>
        <w:pStyle w:val="Heading6"/>
      </w:pPr>
      <w:r w:rsidRPr="0037083F">
        <w:lastRenderedPageBreak/>
        <w:t>Increasingly, they have found it difficult to collaborate through Opera Conference</w:t>
      </w:r>
    </w:p>
    <w:p w14:paraId="14D82454" w14:textId="4262A5EF" w:rsidR="00810FEC" w:rsidRPr="0037083F" w:rsidRDefault="00810FEC" w:rsidP="00810FEC">
      <w:r w:rsidRPr="0037083F">
        <w:t>The exogenous factors facing the Major Opera Companies have brought into question the historically mutually advantageous collaboration that has occu</w:t>
      </w:r>
      <w:r w:rsidR="00BC1619" w:rsidRPr="0037083F">
        <w:t>rred through Opera Conference.</w:t>
      </w:r>
    </w:p>
    <w:p w14:paraId="42F66B2E" w14:textId="4573E1FD" w:rsidR="00810FEC" w:rsidRPr="0037083F" w:rsidRDefault="00810FEC" w:rsidP="00810FEC">
      <w:r w:rsidRPr="0037083F">
        <w:t>More specifically, they have found it challenging to agree on repertoire, with Opera Australia arguing that less familiar productions or new works should be supported.  Using Opera Conference funding for this purpose defrays the costs that Opera Australia might otherwise incur.  Some of the other Major Opera Companies, however, want to see more popular repertoire produced that has greater appeal to less frequent opera goers.  For SOSA, Opera Queensland and WAO, Opera Conference funding is a significant proportion of their overall revenue and the choice of repertoire is important t</w:t>
      </w:r>
      <w:r w:rsidR="00BC1619" w:rsidRPr="0037083F">
        <w:t>o them.</w:t>
      </w:r>
    </w:p>
    <w:p w14:paraId="027A9430" w14:textId="77777777" w:rsidR="00810FEC" w:rsidRPr="0037083F" w:rsidRDefault="00810FEC" w:rsidP="00810FEC">
      <w:r w:rsidRPr="0037083F">
        <w:t>The issue of the choice of repertoire is symbolic of other tensions that exist, which are elaborated on in Chapter 5.1.3.2.</w:t>
      </w:r>
    </w:p>
    <w:p w14:paraId="3393AC10" w14:textId="77777777" w:rsidR="00810FEC" w:rsidRPr="0037083F" w:rsidRDefault="00810FEC" w:rsidP="00984D5D">
      <w:pPr>
        <w:pStyle w:val="Heading6"/>
      </w:pPr>
      <w:r w:rsidRPr="0037083F">
        <w:t>They have undertaken more international partnerships</w:t>
      </w:r>
    </w:p>
    <w:p w14:paraId="433CA540" w14:textId="77D64C3D" w:rsidR="00810FEC" w:rsidRPr="0037083F" w:rsidRDefault="00810FEC" w:rsidP="00810FEC">
      <w:r w:rsidRPr="0037083F">
        <w:t xml:space="preserve">In light of the demanding supply chain economics outlined above, another significant strategic response by the Major Opera Companies has been the increased use </w:t>
      </w:r>
      <w:r w:rsidR="00BC1619" w:rsidRPr="0037083F">
        <w:t>of international partnerships.</w:t>
      </w:r>
    </w:p>
    <w:p w14:paraId="089C6504" w14:textId="70C377F1" w:rsidR="00810FEC" w:rsidRPr="0037083F" w:rsidRDefault="00810FEC" w:rsidP="00810FEC">
      <w:r w:rsidRPr="0037083F">
        <w:t>Since 2009, the Major Opera Companies have either hired in or collaborated in 1</w:t>
      </w:r>
      <w:r w:rsidR="009418BB" w:rsidRPr="0037083F">
        <w:t>8</w:t>
      </w:r>
      <w:r w:rsidRPr="0037083F">
        <w:t xml:space="preserve"> such partnerships, with 6 of them occurring in the past two years.  While long having been an occasional Opera Australia practice, the impetus for such partnerships has increasingly come from Opera Queensland, SOSA and WAO.  This, to some extent, reflects the issues that have emerged within Opera Conference, as well as the Major Opera Companies from the less populous states seeking greater variety in creative direction, rather than simply hiring-in or even buying productions from Opera Australia.</w:t>
      </w:r>
    </w:p>
    <w:p w14:paraId="72DBF8FB" w14:textId="77777777" w:rsidR="00810FEC" w:rsidRPr="0037083F" w:rsidRDefault="00810FEC" w:rsidP="00984D5D">
      <w:pPr>
        <w:pStyle w:val="Heading6"/>
      </w:pPr>
      <w:r w:rsidRPr="0037083F">
        <w:t>They have increased their commitment to digital</w:t>
      </w:r>
    </w:p>
    <w:p w14:paraId="7BEBADAA" w14:textId="77777777" w:rsidR="00810FEC" w:rsidRPr="0037083F" w:rsidRDefault="00810FEC" w:rsidP="00810FEC">
      <w:r w:rsidRPr="0037083F">
        <w:t>The Major Opera Companies are seeking to utilise new digital technologies to reach and widen their audience.  To varying degrees, they are seeking to do this by using digital technology in cinemas as well as on YouTube.</w:t>
      </w:r>
      <w:r w:rsidRPr="0037083F">
        <w:rPr>
          <w:i/>
        </w:rPr>
        <w:t xml:space="preserve">  </w:t>
      </w:r>
      <w:r w:rsidRPr="0037083F">
        <w:t>As an example of the success of this approach, in 2013, Opera Australia reached 190,000 people through cinema and domestic television screenings.  These figures are over and above the 700,000 attendees at live performances by the Major Opera Companies.</w:t>
      </w:r>
    </w:p>
    <w:p w14:paraId="1B7255F6" w14:textId="77777777" w:rsidR="00810FEC" w:rsidRPr="0037083F" w:rsidRDefault="00F133AD" w:rsidP="00F133AD">
      <w:pPr>
        <w:pStyle w:val="Heading5"/>
      </w:pPr>
      <w:r w:rsidRPr="0037083F">
        <w:t xml:space="preserve">1.4.1.4 </w:t>
      </w:r>
      <w:r w:rsidRPr="0037083F">
        <w:tab/>
      </w:r>
      <w:r w:rsidR="00810FEC" w:rsidRPr="0037083F">
        <w:t>They have changed who is delivering their programmes</w:t>
      </w:r>
    </w:p>
    <w:p w14:paraId="0C5873F2" w14:textId="15DD5B14" w:rsidR="00810FEC" w:rsidRPr="0037083F" w:rsidRDefault="00810FEC" w:rsidP="00810FEC">
      <w:pPr>
        <w:rPr>
          <w:i/>
        </w:rPr>
      </w:pPr>
      <w:r w:rsidRPr="0037083F">
        <w:t>A fourth strategic approach has been to increase the number of international singers.  Opera Australia, in particular, has pursued this route with the number of non-Australian principal singers increasing from 10 in 2009 to 1</w:t>
      </w:r>
      <w:r w:rsidR="00DF1205" w:rsidRPr="0037083F">
        <w:t>9</w:t>
      </w:r>
      <w:r w:rsidRPr="0037083F">
        <w:t xml:space="preserve"> in 2015.  While</w:t>
      </w:r>
      <w:r w:rsidR="00610DD7" w:rsidRPr="0037083F">
        <w:t xml:space="preserve"> some singers and their</w:t>
      </w:r>
      <w:r w:rsidRPr="0037083F">
        <w:t xml:space="preserve"> agents have indicated to the Panel that they disagree, Opera Australia says it has increased the number of international singers because there are an inadequate number of available Australians with appropriate voice types to fill such roles.  It might also reflect the desire to increase audience interest at a time when pop</w:t>
      </w:r>
      <w:r w:rsidR="00BC1619" w:rsidRPr="0037083F">
        <w:t>ular operas are being repeated.</w:t>
      </w:r>
    </w:p>
    <w:p w14:paraId="3864B985" w14:textId="77777777" w:rsidR="00810FEC" w:rsidRPr="0037083F" w:rsidRDefault="00810FEC" w:rsidP="00F133AD">
      <w:pPr>
        <w:pStyle w:val="Heading4"/>
        <w:ind w:left="990" w:hanging="990"/>
      </w:pPr>
      <w:r w:rsidRPr="0037083F">
        <w:lastRenderedPageBreak/>
        <w:t xml:space="preserve">1.4.2 </w:t>
      </w:r>
      <w:r w:rsidR="00F133AD" w:rsidRPr="0037083F">
        <w:tab/>
      </w:r>
      <w:r w:rsidR="00F133AD" w:rsidRPr="0037083F">
        <w:tab/>
      </w:r>
      <w:r w:rsidRPr="0037083F">
        <w:t>They are increasing and defending other revenue sources, including government grants</w:t>
      </w:r>
    </w:p>
    <w:p w14:paraId="0B2DFC69" w14:textId="77777777" w:rsidR="00810FEC" w:rsidRPr="0037083F" w:rsidRDefault="00810FEC" w:rsidP="00810FEC">
      <w:r w:rsidRPr="0037083F">
        <w:t>Each of the Major Opera Companies has worked to supplement box office and core funding by raising private sector support from corporates and through philanthropy. The companies have also sought to enhance funds received from governments by pursuing project funding for events and other activities.</w:t>
      </w:r>
    </w:p>
    <w:p w14:paraId="7E38FA7E" w14:textId="77777777" w:rsidR="00810FEC" w:rsidRPr="0037083F" w:rsidRDefault="00F133AD" w:rsidP="00F133AD">
      <w:pPr>
        <w:pStyle w:val="Heading5"/>
      </w:pPr>
      <w:r w:rsidRPr="0037083F">
        <w:t xml:space="preserve">1.4.2.1 </w:t>
      </w:r>
      <w:r w:rsidRPr="0037083F">
        <w:tab/>
      </w:r>
      <w:r w:rsidR="00810FEC" w:rsidRPr="0037083F">
        <w:t>They have increased private sector income overall</w:t>
      </w:r>
    </w:p>
    <w:p w14:paraId="6AEEB65F" w14:textId="5B5F56A0" w:rsidR="00810FEC" w:rsidRPr="0037083F" w:rsidRDefault="00810FEC" w:rsidP="00810FEC">
      <w:r w:rsidRPr="0037083F">
        <w:t>Private sector income for the Major Opera Companies has increased, rising from $7.8</w:t>
      </w:r>
      <w:r w:rsidR="009418BB" w:rsidRPr="0037083F">
        <w:t>5</w:t>
      </w:r>
      <w:r w:rsidR="0073577A">
        <w:t> </w:t>
      </w:r>
      <w:r w:rsidRPr="0037083F">
        <w:t>million in 2009 to $10.</w:t>
      </w:r>
      <w:r w:rsidR="009418BB" w:rsidRPr="0037083F">
        <w:t>57</w:t>
      </w:r>
      <w:r w:rsidRPr="0037083F">
        <w:t xml:space="preserve"> million in 2014. This represents a compound average annual growth rate of 6.</w:t>
      </w:r>
      <w:r w:rsidR="009418BB" w:rsidRPr="0037083F">
        <w:t>1</w:t>
      </w:r>
      <w:r w:rsidRPr="0037083F">
        <w:t>3 percent over that period.</w:t>
      </w:r>
    </w:p>
    <w:p w14:paraId="62D74B6D" w14:textId="4051CB68" w:rsidR="00810FEC" w:rsidRPr="0037083F" w:rsidRDefault="00810FEC" w:rsidP="00810FEC">
      <w:r w:rsidRPr="0037083F">
        <w:t xml:space="preserve">Opera Australia accounts for </w:t>
      </w:r>
      <w:r w:rsidR="009418BB" w:rsidRPr="0037083F">
        <w:t xml:space="preserve">around </w:t>
      </w:r>
      <w:r w:rsidRPr="0037083F">
        <w:t>70 percent of this income, but as a percent of its own income, it is typically around 7 percent.  WAO and Opera Queensland typically generate around 25 and 15 percent of their income from the private sector. SOSA’s percent is similar to Opera Australia’s.</w:t>
      </w:r>
    </w:p>
    <w:p w14:paraId="78758A9B" w14:textId="77777777" w:rsidR="00810FEC" w:rsidRPr="0037083F" w:rsidRDefault="00F133AD" w:rsidP="00F133AD">
      <w:pPr>
        <w:pStyle w:val="Heading5"/>
      </w:pPr>
      <w:r w:rsidRPr="0037083F">
        <w:t xml:space="preserve">1.4.2.2 </w:t>
      </w:r>
      <w:r w:rsidRPr="0037083F">
        <w:tab/>
      </w:r>
      <w:r w:rsidR="00810FEC" w:rsidRPr="0037083F">
        <w:t>Corporate sector support has remained relatively static</w:t>
      </w:r>
    </w:p>
    <w:p w14:paraId="50535FBB" w14:textId="13558FDD" w:rsidR="00810FEC" w:rsidRPr="0037083F" w:rsidRDefault="00810FEC" w:rsidP="00810FEC">
      <w:r w:rsidRPr="0037083F">
        <w:t>Corporate sector support for the Major Opera Companies typically represents between 40 and 50 percent of total private sector income.  Apart from Opera Australia, which has grown at 6.7 percent per annum, such support for the oth</w:t>
      </w:r>
      <w:r w:rsidR="00537354" w:rsidRPr="0037083F">
        <w:t>er companies is either de minimi</w:t>
      </w:r>
      <w:r w:rsidR="00BC6A7C" w:rsidRPr="0037083F">
        <w:t>s or has decreased.</w:t>
      </w:r>
    </w:p>
    <w:p w14:paraId="298C79DA" w14:textId="77777777" w:rsidR="00810FEC" w:rsidRPr="0037083F" w:rsidRDefault="00810FEC" w:rsidP="00F133AD">
      <w:pPr>
        <w:pStyle w:val="Heading5"/>
      </w:pPr>
      <w:r w:rsidRPr="0037083F">
        <w:t>1.4</w:t>
      </w:r>
      <w:r w:rsidR="00F133AD" w:rsidRPr="0037083F">
        <w:t xml:space="preserve">.2.3 </w:t>
      </w:r>
      <w:r w:rsidR="00F133AD" w:rsidRPr="0037083F">
        <w:tab/>
      </w:r>
      <w:r w:rsidRPr="0037083F">
        <w:t>Income from individual donors has increased more rapidly</w:t>
      </w:r>
    </w:p>
    <w:p w14:paraId="0D2B6FC6" w14:textId="07F505C8" w:rsidR="00810FEC" w:rsidRPr="0037083F" w:rsidRDefault="00810FEC" w:rsidP="00810FEC">
      <w:r w:rsidRPr="0037083F">
        <w:t xml:space="preserve">Income from individual donors for the Major Opera Companies has increased by 8.6 percent per annum.  While, in 2014, </w:t>
      </w:r>
      <w:r w:rsidR="00075F38" w:rsidRPr="0037083F">
        <w:t xml:space="preserve">excluding income generated by its Capital Fund, </w:t>
      </w:r>
      <w:r w:rsidRPr="0037083F">
        <w:t xml:space="preserve">Opera Australia generated close to 80 percent of the total, it has usually been tied to the need to undertake additional activities such as HOSH or </w:t>
      </w:r>
      <w:r w:rsidRPr="0037083F">
        <w:rPr>
          <w:i/>
        </w:rPr>
        <w:t xml:space="preserve">The Ring. </w:t>
      </w:r>
      <w:r w:rsidRPr="0037083F">
        <w:t>In other words, to generate incremental private sector income, the Major Opera Companies have had to undertake additional activity which might not be fully self-funding, even after adding the private sector income.</w:t>
      </w:r>
    </w:p>
    <w:p w14:paraId="566BAEA8" w14:textId="77777777" w:rsidR="00810FEC" w:rsidRPr="0037083F" w:rsidRDefault="00F133AD" w:rsidP="00F133AD">
      <w:pPr>
        <w:pStyle w:val="Heading5"/>
      </w:pPr>
      <w:r w:rsidRPr="0037083F">
        <w:t xml:space="preserve">1.4.2.4 </w:t>
      </w:r>
      <w:r w:rsidRPr="0037083F">
        <w:tab/>
      </w:r>
      <w:r w:rsidR="00810FEC" w:rsidRPr="0037083F">
        <w:t>Additional project funding has been generated</w:t>
      </w:r>
    </w:p>
    <w:p w14:paraId="7C1857EB" w14:textId="51B1FD38" w:rsidR="00810FEC" w:rsidRPr="0037083F" w:rsidRDefault="00810FEC" w:rsidP="00810FEC">
      <w:r w:rsidRPr="0037083F">
        <w:t>Significant additional government project funding for specific activities has been generated.  Typically, such projects do not offer the Major Opera Companies the surety of long-term funding, leaving the compan</w:t>
      </w:r>
      <w:r w:rsidR="00BC6A7C" w:rsidRPr="0037083F">
        <w:t>y more financially vulnerable.</w:t>
      </w:r>
    </w:p>
    <w:p w14:paraId="4CF1B9FF" w14:textId="77777777" w:rsidR="00810FEC" w:rsidRPr="0037083F" w:rsidRDefault="00F133AD" w:rsidP="00F133AD">
      <w:pPr>
        <w:pStyle w:val="Heading4"/>
      </w:pPr>
      <w:r w:rsidRPr="0037083F">
        <w:t>1.4.3</w:t>
      </w:r>
      <w:r w:rsidRPr="0037083F">
        <w:tab/>
      </w:r>
      <w:r w:rsidR="00810FEC" w:rsidRPr="0037083F">
        <w:t>They have improved their operational effectiveness and efficiency</w:t>
      </w:r>
    </w:p>
    <w:p w14:paraId="70794D91" w14:textId="68098D6F" w:rsidR="00810FEC" w:rsidRPr="0037083F" w:rsidRDefault="00810FEC" w:rsidP="00810FEC">
      <w:r w:rsidRPr="0037083F">
        <w:t xml:space="preserve">In response to the increasingly challenging dynamics of the sector, the Major Opera Companies are each attempting to find a sustainable strategic position </w:t>
      </w:r>
      <w:r w:rsidR="00BC6A7C" w:rsidRPr="0037083F">
        <w:t>and to reduce operating risks.</w:t>
      </w:r>
    </w:p>
    <w:p w14:paraId="78A19D06" w14:textId="77777777" w:rsidR="00810FEC" w:rsidRPr="0037083F" w:rsidRDefault="00810FEC" w:rsidP="00F133AD">
      <w:pPr>
        <w:pStyle w:val="Heading5"/>
      </w:pPr>
      <w:r w:rsidRPr="0037083F">
        <w:t xml:space="preserve">1.4.3.1 </w:t>
      </w:r>
      <w:r w:rsidR="00F133AD" w:rsidRPr="0037083F">
        <w:tab/>
      </w:r>
      <w:r w:rsidRPr="0037083F">
        <w:t>Marketing spend has increased to reach new and existing audiences</w:t>
      </w:r>
    </w:p>
    <w:p w14:paraId="6B11D801" w14:textId="4D9F2965" w:rsidR="00810FEC" w:rsidRPr="0037083F" w:rsidRDefault="00810FEC" w:rsidP="00810FEC">
      <w:r w:rsidRPr="0037083F">
        <w:t xml:space="preserve">The Major Opera Companies have typically increased their </w:t>
      </w:r>
      <w:r w:rsidR="00995F50">
        <w:t xml:space="preserve">direct </w:t>
      </w:r>
      <w:r w:rsidRPr="0037083F">
        <w:t xml:space="preserve">marketing spend to improve theatre utilisation.  In particular, Opera Australia’s overall marketing spend increased by </w:t>
      </w:r>
      <w:r w:rsidR="00075F38" w:rsidRPr="0037083F">
        <w:t>115</w:t>
      </w:r>
      <w:r w:rsidRPr="0037083F">
        <w:t xml:space="preserve"> percent between 2011 and 2014, although the largest proportion of that was associated</w:t>
      </w:r>
      <w:r w:rsidR="00BC6A7C" w:rsidRPr="0037083F">
        <w:t xml:space="preserve"> with advertising for musicals.</w:t>
      </w:r>
    </w:p>
    <w:p w14:paraId="26987CB3" w14:textId="77777777" w:rsidR="00810FEC" w:rsidRPr="0037083F" w:rsidRDefault="00F133AD" w:rsidP="00F133AD">
      <w:pPr>
        <w:pStyle w:val="Heading5"/>
      </w:pPr>
      <w:r w:rsidRPr="0037083F">
        <w:lastRenderedPageBreak/>
        <w:t xml:space="preserve">1.4.3.2 </w:t>
      </w:r>
      <w:r w:rsidRPr="0037083F">
        <w:tab/>
      </w:r>
      <w:r w:rsidR="00810FEC" w:rsidRPr="0037083F">
        <w:t>Operating cost efficiencies have been achieved</w:t>
      </w:r>
    </w:p>
    <w:p w14:paraId="42F4ACE1" w14:textId="77777777" w:rsidR="00810FEC" w:rsidRPr="0037083F" w:rsidRDefault="00810FEC" w:rsidP="00810FEC">
      <w:r w:rsidRPr="0037083F">
        <w:t>Various efforts to achieve operating efficiencies have been tried, particularly in relation to sourcing productions.  Opera Australia and Opera Conference productions have been major sources of sharing up-front production costs, although increasingly companies are looking to international partnerships and non-Opera Australia productions.</w:t>
      </w:r>
    </w:p>
    <w:p w14:paraId="3F990303" w14:textId="54013FA2" w:rsidR="00810FEC" w:rsidRPr="0037083F" w:rsidRDefault="00810FEC" w:rsidP="00810FEC">
      <w:r w:rsidRPr="0037083F">
        <w:t xml:space="preserve">In addition, as the only repertory company, Opera Australia has chosen to reduce the number of full-time artists it employs, seeking to variabilise its costs.  As a result, Opera Australia has reduced the size of its ensemble; </w:t>
      </w:r>
      <w:r w:rsidR="00BC6A7C" w:rsidRPr="0037083F">
        <w:t>its chorus; and its orchestra.</w:t>
      </w:r>
    </w:p>
    <w:p w14:paraId="6C156AAC" w14:textId="77777777" w:rsidR="00810FEC" w:rsidRPr="0037083F" w:rsidRDefault="00763665" w:rsidP="00763665">
      <w:pPr>
        <w:pStyle w:val="Heading5"/>
      </w:pPr>
      <w:r w:rsidRPr="0037083F">
        <w:t xml:space="preserve">1.4.3.3 </w:t>
      </w:r>
      <w:r w:rsidRPr="0037083F">
        <w:tab/>
      </w:r>
      <w:r w:rsidR="00810FEC" w:rsidRPr="0037083F">
        <w:t>Overhead cost savings have been forthcoming</w:t>
      </w:r>
    </w:p>
    <w:p w14:paraId="0CAA277F" w14:textId="5C152CA5" w:rsidR="00810FEC" w:rsidRPr="0037083F" w:rsidRDefault="00810FEC" w:rsidP="00810FEC">
      <w:r w:rsidRPr="0037083F">
        <w:t>While overheads for most companies have increased, nonetheless, overhead cost as a p</w:t>
      </w:r>
      <w:r w:rsidR="00BC6A7C" w:rsidRPr="0037083F">
        <w:t>ercent of revenue has reduced.</w:t>
      </w:r>
    </w:p>
    <w:p w14:paraId="76B9F2E6" w14:textId="77777777" w:rsidR="00810FEC" w:rsidRPr="0037083F" w:rsidRDefault="00810FEC" w:rsidP="00810FEC">
      <w:r w:rsidRPr="0037083F">
        <w:t>Thus, the strategic and operational responses by the Major Opera Companies to the evolving sector dynamics have been understandable.  Those responses are elaborated on in detail in Chapter 5 of the Discussion Paper.</w:t>
      </w:r>
    </w:p>
    <w:p w14:paraId="56A8517F" w14:textId="77777777" w:rsidR="00810FEC" w:rsidRPr="0037083F" w:rsidRDefault="00810FEC" w:rsidP="00F80E22">
      <w:pPr>
        <w:pStyle w:val="Heading3"/>
      </w:pPr>
      <w:bookmarkStart w:id="14" w:name="_Toc429659563"/>
      <w:bookmarkStart w:id="15" w:name="_Toc430070596"/>
      <w:bookmarkStart w:id="16" w:name="_Toc461200817"/>
      <w:r w:rsidRPr="0037083F">
        <w:t xml:space="preserve">1.5 </w:t>
      </w:r>
      <w:r w:rsidR="00763665" w:rsidRPr="0037083F">
        <w:tab/>
      </w:r>
      <w:r w:rsidRPr="0037083F">
        <w:t>The companies’ understandable strategic and operational responses have created unintended pressure on their financial, artistic and access performance</w:t>
      </w:r>
      <w:bookmarkEnd w:id="14"/>
      <w:bookmarkEnd w:id="15"/>
      <w:bookmarkEnd w:id="16"/>
    </w:p>
    <w:p w14:paraId="124B5D5D" w14:textId="4E0F39B5" w:rsidR="00810FEC" w:rsidRPr="0037083F" w:rsidRDefault="00810FEC" w:rsidP="00973A1C">
      <w:pPr>
        <w:spacing w:after="0"/>
      </w:pPr>
      <w:r w:rsidRPr="0037083F">
        <w:t>The strategic and operational responses of the Major Opera Companies have had some intended and unintended consequences from an artistic, access and financial perspective.  These consequences, which are discussed below, have put the Major Opera Companies’ cycle of success</w:t>
      </w:r>
      <w:r w:rsidRPr="0037083F">
        <w:rPr>
          <w:rStyle w:val="FootnoteReference"/>
        </w:rPr>
        <w:footnoteReference w:id="1"/>
      </w:r>
      <w:r w:rsidR="00BC6A7C" w:rsidRPr="0037083F">
        <w:t xml:space="preserve"> under pressure.</w:t>
      </w:r>
    </w:p>
    <w:p w14:paraId="704985A9" w14:textId="77777777" w:rsidR="00810FEC" w:rsidRPr="0037083F" w:rsidRDefault="00810FEC" w:rsidP="00123F0A">
      <w:pPr>
        <w:jc w:val="center"/>
      </w:pPr>
      <w:r w:rsidRPr="0037083F">
        <w:rPr>
          <w:b/>
          <w:noProof/>
          <w:lang w:eastAsia="en-AU"/>
        </w:rPr>
        <w:drawing>
          <wp:inline distT="0" distB="0" distL="0" distR="0" wp14:anchorId="766760E7" wp14:editId="33580D0F">
            <wp:extent cx="2924175" cy="3007995"/>
            <wp:effectExtent l="0" t="0" r="9525" b="1905"/>
            <wp:docPr id="27" name="Picture 27" descr="1. Select programme and cost structure. 2. Produce quality performances. 3. Attract audiences. 4. Increase income (box office and private sector / government funding). 5. Generate annual sur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PERA REVIEW\Discussion Paper\Publishing and design\3160 ARTS - Cycle of success chart (arial) 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6222" cy="3082107"/>
                    </a:xfrm>
                    <a:prstGeom prst="rect">
                      <a:avLst/>
                    </a:prstGeom>
                    <a:noFill/>
                    <a:ln>
                      <a:noFill/>
                    </a:ln>
                  </pic:spPr>
                </pic:pic>
              </a:graphicData>
            </a:graphic>
          </wp:inline>
        </w:drawing>
      </w:r>
    </w:p>
    <w:p w14:paraId="4F998C2B" w14:textId="77777777" w:rsidR="00810FEC" w:rsidRPr="0037083F" w:rsidRDefault="00810FEC" w:rsidP="00763665">
      <w:pPr>
        <w:pStyle w:val="Heading4"/>
      </w:pPr>
      <w:r w:rsidRPr="0037083F">
        <w:lastRenderedPageBreak/>
        <w:t xml:space="preserve">1.5.1 </w:t>
      </w:r>
      <w:r w:rsidR="00763665" w:rsidRPr="0037083F">
        <w:tab/>
      </w:r>
      <w:r w:rsidRPr="0037083F">
        <w:t>They are under significant financial pressure</w:t>
      </w:r>
    </w:p>
    <w:p w14:paraId="50A33D7D" w14:textId="77777777" w:rsidR="00810FEC" w:rsidRPr="0037083F" w:rsidRDefault="00810FEC" w:rsidP="00810FEC">
      <w:r w:rsidRPr="0037083F">
        <w:t>Because of the companies’ divergent strategic and operational responses, and their varying sizes, their financial performance is discussed individually.  It is also discussed first because it underpins each company’s cycle of success.</w:t>
      </w:r>
    </w:p>
    <w:p w14:paraId="217AC585" w14:textId="77777777" w:rsidR="00810FEC" w:rsidRPr="0037083F" w:rsidRDefault="00763665" w:rsidP="00763665">
      <w:pPr>
        <w:pStyle w:val="Heading5"/>
      </w:pPr>
      <w:r w:rsidRPr="0037083F">
        <w:t xml:space="preserve">1.5.1.1 </w:t>
      </w:r>
      <w:r w:rsidRPr="0037083F">
        <w:tab/>
      </w:r>
      <w:r w:rsidR="00810FEC" w:rsidRPr="0037083F">
        <w:t>Opera Australia is under significant financial pressure</w:t>
      </w:r>
    </w:p>
    <w:p w14:paraId="7DF84260" w14:textId="77777777" w:rsidR="00810FEC" w:rsidRPr="0037083F" w:rsidRDefault="00810FEC" w:rsidP="00810FEC">
      <w:r w:rsidRPr="0037083F">
        <w:t xml:space="preserve">Opera Australia has adopted a bold, multi-pronged approach to the exogenous factors it has faced, profoundly changing its programming mix (including what, where, how and to whom); as well as making shorter-term operational changes that have attempted to variabilise costs by reducing the size of its ensemble, chorus and orchestra, at the same time as containing overhead costs as a percent of total revenue.  </w:t>
      </w:r>
    </w:p>
    <w:p w14:paraId="38174C85" w14:textId="77777777" w:rsidR="00810FEC" w:rsidRPr="0037083F" w:rsidRDefault="00810FEC" w:rsidP="00810FEC">
      <w:r w:rsidRPr="0037083F">
        <w:t>These responses have had significant implications for its financial performance.  While revenue has increased significantly, so too have costs.  The consequence is that while Opera Australia has a sound consolidated balance sheet because of its long-term investment in property and the activities of its Capital Fund, its financial performance at an operational level is under stress.  This has manifested itself in a variety of ways.</w:t>
      </w:r>
    </w:p>
    <w:p w14:paraId="70DF56AA" w14:textId="77777777" w:rsidR="00810FEC" w:rsidRPr="0037083F" w:rsidRDefault="00810FEC" w:rsidP="00984D5D">
      <w:pPr>
        <w:pStyle w:val="Heading6"/>
      </w:pPr>
      <w:r w:rsidRPr="0037083F">
        <w:t>Overall, operating costs are rising faster than revenue</w:t>
      </w:r>
    </w:p>
    <w:p w14:paraId="430CBB7B" w14:textId="1C7C1F9F" w:rsidR="00810FEC" w:rsidRPr="0037083F" w:rsidRDefault="00810FEC" w:rsidP="00810FEC">
      <w:r w:rsidRPr="0037083F">
        <w:t xml:space="preserve">At an operating level, Opera Australia has incurred a cumulative deficit of $4.4 million in the past two years, with expenditure rising faster than revenue.  On a consolidated basis, including the Capital Fund, Opera Australia has made a small surplus overall that represents only </w:t>
      </w:r>
      <w:r w:rsidR="00BC6A7C" w:rsidRPr="0037083F">
        <w:t>1 to 2 percent of its revenue.</w:t>
      </w:r>
    </w:p>
    <w:p w14:paraId="5A81441C" w14:textId="77777777" w:rsidR="00810FEC" w:rsidRPr="0037083F" w:rsidRDefault="00810FEC" w:rsidP="00984D5D">
      <w:pPr>
        <w:pStyle w:val="Heading6"/>
      </w:pPr>
      <w:r w:rsidRPr="0037083F">
        <w:t>Mainstage revenue has decreased at a faster rate than costs have declined</w:t>
      </w:r>
    </w:p>
    <w:p w14:paraId="2C1ECBA0" w14:textId="788A35A0" w:rsidR="00810FEC" w:rsidRPr="0037083F" w:rsidRDefault="00810FEC" w:rsidP="00810FEC">
      <w:pPr>
        <w:rPr>
          <w:i/>
        </w:rPr>
      </w:pPr>
      <w:r w:rsidRPr="0037083F">
        <w:t xml:space="preserve">Opera Australia’s mainstage activities are a large and increasing factor contributing to its operating deficit.  The cost to income ratio for mainstage activities has increased from </w:t>
      </w:r>
      <w:r w:rsidR="00CA645A" w:rsidRPr="0037083F">
        <w:t xml:space="preserve">140 </w:t>
      </w:r>
      <w:r w:rsidRPr="0037083F">
        <w:t xml:space="preserve">percent to </w:t>
      </w:r>
      <w:r w:rsidR="00CA645A" w:rsidRPr="0037083F">
        <w:t xml:space="preserve">171 </w:t>
      </w:r>
      <w:r w:rsidRPr="0037083F">
        <w:t>percent between 2009 and 2014.</w:t>
      </w:r>
    </w:p>
    <w:p w14:paraId="347690B8" w14:textId="0937443C" w:rsidR="00810FEC" w:rsidRPr="0037083F" w:rsidRDefault="00810FEC" w:rsidP="00810FEC">
      <w:r w:rsidRPr="0037083F">
        <w:t xml:space="preserve">The factors that have driven the increase in the ratio include the impact of the Brisbane 2012 season; the staging of </w:t>
      </w:r>
      <w:r w:rsidRPr="0037083F">
        <w:rPr>
          <w:i/>
        </w:rPr>
        <w:t>The Ring</w:t>
      </w:r>
      <w:r w:rsidRPr="0037083F">
        <w:t xml:space="preserve"> in Melbourne in 2013, the reduced number of Sydney productions; the reduced number of Sydney and Melbourne performances; the reduced subscriber base; and the staging of frequ</w:t>
      </w:r>
      <w:r w:rsidR="00BC6A7C" w:rsidRPr="0037083F">
        <w:t>ent repeats of popular operas.</w:t>
      </w:r>
    </w:p>
    <w:p w14:paraId="439AA348" w14:textId="5A691D5E" w:rsidR="00810FEC" w:rsidRPr="0037083F" w:rsidRDefault="007E1DDB" w:rsidP="00810FEC">
      <w:r w:rsidRPr="0037083F">
        <w:t xml:space="preserve">More specifically, the </w:t>
      </w:r>
      <w:r w:rsidR="005C77EB" w:rsidRPr="0037083F">
        <w:t xml:space="preserve">total direct mainstage cost </w:t>
      </w:r>
      <w:r w:rsidRPr="0037083F">
        <w:t>per</w:t>
      </w:r>
      <w:r w:rsidR="00B42D48">
        <w:t xml:space="preserve"> staging of a </w:t>
      </w:r>
      <w:r w:rsidRPr="0037083F">
        <w:t xml:space="preserve">production rose by </w:t>
      </w:r>
      <w:r w:rsidR="005C46E4" w:rsidRPr="0037083F">
        <w:t>15.5</w:t>
      </w:r>
      <w:r w:rsidRPr="0037083F">
        <w:t xml:space="preserve"> percent between 2009 and 2014, whereas revenue per </w:t>
      </w:r>
      <w:r w:rsidR="00B42D48">
        <w:t xml:space="preserve">staging of a </w:t>
      </w:r>
      <w:r w:rsidRPr="0037083F">
        <w:t xml:space="preserve">production fell by </w:t>
      </w:r>
      <w:r w:rsidR="005C46E4" w:rsidRPr="0037083F">
        <w:t>5.1</w:t>
      </w:r>
      <w:r w:rsidRPr="0037083F">
        <w:t xml:space="preserve"> percent.  This seriously adversely affected the cost-revenue dynamics for mainstage opera.</w:t>
      </w:r>
    </w:p>
    <w:p w14:paraId="1E76E317" w14:textId="77777777" w:rsidR="00810FEC" w:rsidRPr="0037083F" w:rsidRDefault="00810FEC" w:rsidP="00984D5D">
      <w:pPr>
        <w:pStyle w:val="Heading6"/>
      </w:pPr>
      <w:r w:rsidRPr="0037083F">
        <w:t>Musicals and concerts have made a positive contribution to overheads</w:t>
      </w:r>
    </w:p>
    <w:p w14:paraId="51F2AC57" w14:textId="77777777" w:rsidR="00810FEC" w:rsidRPr="0037083F" w:rsidRDefault="00810FEC" w:rsidP="00810FEC">
      <w:r w:rsidRPr="0037083F">
        <w:t xml:space="preserve">In contrast to mainstage opera, musicals such as </w:t>
      </w:r>
      <w:r w:rsidRPr="0037083F">
        <w:rPr>
          <w:i/>
        </w:rPr>
        <w:t xml:space="preserve">South Pacific </w:t>
      </w:r>
      <w:r w:rsidRPr="0037083F">
        <w:t xml:space="preserve">and </w:t>
      </w:r>
      <w:r w:rsidRPr="0037083F">
        <w:rPr>
          <w:i/>
        </w:rPr>
        <w:t>The King and I</w:t>
      </w:r>
      <w:r w:rsidRPr="0037083F">
        <w:t xml:space="preserve"> have generated a small but positive contribution to overheads.  Despite the high upfront costs of staging musicals, the long runs achieved in multiple capital cities create more favourable cost-revenue dynamics than for mainstage opera.  Repertory changeovers are avoided and, in addition, because of the different vocal requirements of these works and the fact that singers are amplified, the same cast can be used for up to eight performances a week, including performing twice on matinée days.  This improves the economics of musicals compared to mainstage opera.</w:t>
      </w:r>
    </w:p>
    <w:p w14:paraId="65CA6E47" w14:textId="77777777" w:rsidR="00810FEC" w:rsidRPr="0037083F" w:rsidRDefault="00810FEC" w:rsidP="00810FEC">
      <w:r w:rsidRPr="0037083F">
        <w:lastRenderedPageBreak/>
        <w:t>Concerts, including the New Year’s Eve Gala concert and Great Opera Hits, have also made a positive contribution to overheads, reflecting in large part the lower staging costs.</w:t>
      </w:r>
    </w:p>
    <w:p w14:paraId="21F5907B" w14:textId="77777777" w:rsidR="00810FEC" w:rsidRPr="0037083F" w:rsidRDefault="00810FEC" w:rsidP="00984D5D">
      <w:pPr>
        <w:pStyle w:val="Heading6"/>
      </w:pPr>
      <w:r w:rsidRPr="0037083F">
        <w:t>Events have not yet made a positive contribution</w:t>
      </w:r>
    </w:p>
    <w:p w14:paraId="64B48DBB" w14:textId="77777777" w:rsidR="00810FEC" w:rsidRPr="0037083F" w:rsidRDefault="00810FEC" w:rsidP="00810FEC">
      <w:r w:rsidRPr="0037083F">
        <w:t>Even though HOSH has valuably drawn a new and diverse audience to opera, it has not yet generated a positive contribution to overheads.  It is, however, recognised that this is offset by financial support received from Destination NSW and Dr Handa.</w:t>
      </w:r>
    </w:p>
    <w:p w14:paraId="7DAE30F9" w14:textId="77777777" w:rsidR="00810FEC" w:rsidRPr="0037083F" w:rsidRDefault="00810FEC" w:rsidP="00810FEC">
      <w:r w:rsidRPr="0037083F">
        <w:t>A relatively small negative contribution to overheads was generated from Opera on the Beach at Coolangatta, even though some 7,000 people attended the performances.</w:t>
      </w:r>
    </w:p>
    <w:p w14:paraId="1E99ABD5" w14:textId="77777777" w:rsidR="00810FEC" w:rsidRPr="0037083F" w:rsidRDefault="00810FEC" w:rsidP="00984D5D">
      <w:pPr>
        <w:pStyle w:val="Heading6"/>
      </w:pPr>
      <w:r w:rsidRPr="0037083F">
        <w:t>Regional touring and education make a negative contribution</w:t>
      </w:r>
    </w:p>
    <w:p w14:paraId="0861C919" w14:textId="7069050C" w:rsidR="00810FEC" w:rsidRPr="0037083F" w:rsidRDefault="00810FEC" w:rsidP="00810FEC">
      <w:r w:rsidRPr="0037083F">
        <w:t>Opera Australia’s regional touring, education and community programmes make a negative contribution of around $2</w:t>
      </w:r>
      <w:r w:rsidR="00CA645A" w:rsidRPr="0037083F">
        <w:t>.</w:t>
      </w:r>
      <w:r w:rsidR="000B689A" w:rsidRPr="0037083F">
        <w:t>7</w:t>
      </w:r>
      <w:r w:rsidRPr="0037083F">
        <w:t xml:space="preserve"> million.  This is partly offset by sponsorship, as well as by funding from Opera Con</w:t>
      </w:r>
      <w:r w:rsidR="00BC6A7C" w:rsidRPr="0037083F">
        <w:t>ference and Playing Australia.</w:t>
      </w:r>
    </w:p>
    <w:p w14:paraId="2A6C78D5" w14:textId="77777777" w:rsidR="00810FEC" w:rsidRPr="0037083F" w:rsidRDefault="00810FEC" w:rsidP="00984D5D">
      <w:pPr>
        <w:pStyle w:val="Heading6"/>
      </w:pPr>
      <w:r w:rsidRPr="0037083F">
        <w:t>Overhead costs have increased significantly</w:t>
      </w:r>
    </w:p>
    <w:p w14:paraId="1E64586D" w14:textId="067A08F4" w:rsidR="00810FEC" w:rsidRPr="0037083F" w:rsidRDefault="00810FEC" w:rsidP="00810FEC">
      <w:r w:rsidRPr="0037083F">
        <w:t>Opera Australia’s overheads have increased from $</w:t>
      </w:r>
      <w:r w:rsidR="00B0370F" w:rsidRPr="0037083F">
        <w:t>17.5</w:t>
      </w:r>
      <w:r w:rsidRPr="0037083F">
        <w:t xml:space="preserve"> million </w:t>
      </w:r>
      <w:r w:rsidR="000B689A" w:rsidRPr="0037083F">
        <w:t xml:space="preserve">in 2009 </w:t>
      </w:r>
      <w:r w:rsidRPr="0037083F">
        <w:t>to $</w:t>
      </w:r>
      <w:r w:rsidR="00B0370F" w:rsidRPr="0037083F">
        <w:t>20.3</w:t>
      </w:r>
      <w:r w:rsidRPr="0037083F">
        <w:t xml:space="preserve"> million </w:t>
      </w:r>
      <w:r w:rsidR="000B689A" w:rsidRPr="0037083F">
        <w:t xml:space="preserve">in 2014, </w:t>
      </w:r>
      <w:r w:rsidRPr="0037083F">
        <w:t xml:space="preserve">at a compound average annual growth rate of </w:t>
      </w:r>
      <w:r w:rsidR="00B0370F" w:rsidRPr="0037083F">
        <w:t>3</w:t>
      </w:r>
      <w:r w:rsidRPr="0037083F">
        <w:t xml:space="preserve"> percent.  This </w:t>
      </w:r>
      <w:r w:rsidR="0041414C" w:rsidRPr="0037083F">
        <w:t>primarily</w:t>
      </w:r>
      <w:r w:rsidRPr="0037083F">
        <w:t xml:space="preserve"> reflects</w:t>
      </w:r>
      <w:r w:rsidR="0041414C" w:rsidRPr="0037083F">
        <w:t xml:space="preserve"> higher overhead labour costs which increased by $3.1 million.</w:t>
      </w:r>
      <w:r w:rsidRPr="0037083F">
        <w:t xml:space="preserve"> At the same time, overheads as a percent of </w:t>
      </w:r>
      <w:r w:rsidR="0050018A" w:rsidRPr="0037083F">
        <w:t xml:space="preserve">total </w:t>
      </w:r>
      <w:r w:rsidRPr="0037083F">
        <w:t xml:space="preserve">income </w:t>
      </w:r>
      <w:r w:rsidR="0050018A" w:rsidRPr="0037083F">
        <w:t xml:space="preserve">(including from government) </w:t>
      </w:r>
      <w:r w:rsidRPr="0037083F">
        <w:t xml:space="preserve">have dropped from </w:t>
      </w:r>
      <w:r w:rsidR="00B0370F" w:rsidRPr="0037083F">
        <w:t xml:space="preserve">25 </w:t>
      </w:r>
      <w:r w:rsidRPr="0037083F">
        <w:t>to 19 percent, reflecting the increase in revenue due to musicals.</w:t>
      </w:r>
    </w:p>
    <w:p w14:paraId="0AA1074C" w14:textId="77777777" w:rsidR="00810FEC" w:rsidRPr="0037083F" w:rsidRDefault="00810FEC" w:rsidP="00984D5D">
      <w:pPr>
        <w:pStyle w:val="Heading6"/>
      </w:pPr>
      <w:r w:rsidRPr="0037083F">
        <w:t>Opera Australia’s underlying cash position and balance sheet has weakened</w:t>
      </w:r>
    </w:p>
    <w:p w14:paraId="5EA19CD7" w14:textId="025DEF83" w:rsidR="00810FEC" w:rsidRPr="0037083F" w:rsidRDefault="00810FEC" w:rsidP="00810FEC">
      <w:r w:rsidRPr="0037083F">
        <w:t>Opera Australia’s cash flow situation has deteriorated with the result that over the past two years it has sought a cash advance from the Australia Council against its f</w:t>
      </w:r>
      <w:r w:rsidR="00BC6A7C" w:rsidRPr="0037083F">
        <w:t>unding for the following year.</w:t>
      </w:r>
    </w:p>
    <w:p w14:paraId="790AC0B7" w14:textId="77777777" w:rsidR="00810FEC" w:rsidRPr="0037083F" w:rsidRDefault="00810FEC" w:rsidP="00810FEC">
      <w:r w:rsidRPr="0037083F">
        <w:t>Its operating reserves are eroding.  Excluding the Capital Fund, the net operating equity was $1.2 million in 2014.  This offers very little equity backing for an organisation that generates over $100 million in revenue each year.  Nonetheless, Opera Australia has a Capital Fund that strengthens its overall financial position as well as properties that are valued in its books at $19.5 million.</w:t>
      </w:r>
    </w:p>
    <w:p w14:paraId="2C9019CD" w14:textId="77777777" w:rsidR="00810FEC" w:rsidRPr="0037083F" w:rsidRDefault="00810FEC" w:rsidP="002A259F">
      <w:pPr>
        <w:pStyle w:val="Heading5"/>
      </w:pPr>
      <w:r w:rsidRPr="0037083F">
        <w:t xml:space="preserve">1.5.1.2 </w:t>
      </w:r>
      <w:r w:rsidR="00763665" w:rsidRPr="0037083F">
        <w:tab/>
      </w:r>
      <w:r w:rsidRPr="0037083F">
        <w:t>Opera Queensland is under severe financial pressure</w:t>
      </w:r>
    </w:p>
    <w:p w14:paraId="2F3AA7EA" w14:textId="4ACAACE4" w:rsidR="00810FEC" w:rsidRPr="0037083F" w:rsidRDefault="00810FEC" w:rsidP="00810FEC">
      <w:r w:rsidRPr="0037083F">
        <w:t xml:space="preserve">Opera Queensland has been under significant financial pressure for a prolonged period.  It has responded strategically to that pressure by reducing the number of mainstage operas; staging smaller productions; and putting on more concerts.  It has also changed where it delivers programmes, increasingly moving from QPAC’s Lyric Theatre to QPAC’s Concert Hall, with another production being staged in the Conservatorium.  In 2015, QPAC’s Playhouse was also used for the staging of </w:t>
      </w:r>
      <w:r w:rsidRPr="0037083F">
        <w:rPr>
          <w:i/>
        </w:rPr>
        <w:t xml:space="preserve">Candide.  </w:t>
      </w:r>
      <w:r w:rsidRPr="0037083F">
        <w:t xml:space="preserve">At the same time, it has increased its commitment to regional touring and changed the mix of how programmes are delivered, with more coming from international partnerships and its own productions, rather than as hire-ins </w:t>
      </w:r>
      <w:r w:rsidR="00BC6A7C" w:rsidRPr="0037083F">
        <w:t>from Opera Australia.</w:t>
      </w:r>
    </w:p>
    <w:p w14:paraId="784878B2" w14:textId="77777777" w:rsidR="00810FEC" w:rsidRPr="0037083F" w:rsidRDefault="00810FEC" w:rsidP="00810FEC">
      <w:r w:rsidRPr="0037083F">
        <w:lastRenderedPageBreak/>
        <w:t>The financial consequences of these understandable strategic initiatives are as follows:</w:t>
      </w:r>
    </w:p>
    <w:p w14:paraId="0F4B49D1" w14:textId="77777777" w:rsidR="00810FEC" w:rsidRPr="0037083F" w:rsidRDefault="00810FEC" w:rsidP="00984D5D">
      <w:pPr>
        <w:pStyle w:val="Heading6"/>
      </w:pPr>
      <w:r w:rsidRPr="0037083F">
        <w:t>Cost containment initiatives do not adequately offset small revenue gains primarily from government</w:t>
      </w:r>
    </w:p>
    <w:p w14:paraId="565B81DC" w14:textId="231B3B5D" w:rsidR="00810FEC" w:rsidRPr="0037083F" w:rsidRDefault="00810FEC" w:rsidP="00810FEC">
      <w:r w:rsidRPr="0037083F">
        <w:t>Even though Government funding has increased, Opera Queensland has made a loss in each of the past six years, generating a cumul</w:t>
      </w:r>
      <w:r w:rsidR="00BC6A7C" w:rsidRPr="0037083F">
        <w:t>ative deficit of $2.9 million.</w:t>
      </w:r>
    </w:p>
    <w:p w14:paraId="0F91B1D6" w14:textId="77777777" w:rsidR="00810FEC" w:rsidRPr="0037083F" w:rsidRDefault="00810FEC" w:rsidP="00984D5D">
      <w:pPr>
        <w:pStyle w:val="Heading6"/>
      </w:pPr>
      <w:r w:rsidRPr="0037083F">
        <w:t>Mainstage production economics are challenging</w:t>
      </w:r>
    </w:p>
    <w:p w14:paraId="63601B35" w14:textId="12B622AE" w:rsidR="00810FEC" w:rsidRPr="0037083F" w:rsidRDefault="00810FEC" w:rsidP="00810FEC">
      <w:r w:rsidRPr="0037083F">
        <w:t>The negative contribution to overheads incurred by mainstage productions has increased between 2009 and 2014 from $1.</w:t>
      </w:r>
      <w:r w:rsidR="008E1ECF" w:rsidRPr="0037083F">
        <w:t xml:space="preserve">7 </w:t>
      </w:r>
      <w:r w:rsidR="00BC6A7C" w:rsidRPr="0037083F">
        <w:t>million to $1.9 million.</w:t>
      </w:r>
    </w:p>
    <w:p w14:paraId="7900B07E" w14:textId="0E86503D" w:rsidR="00810FEC" w:rsidRPr="0037083F" w:rsidRDefault="00810FEC" w:rsidP="00810FEC">
      <w:r w:rsidRPr="0037083F">
        <w:t>This trend is explained in part by the mix of popular versus less familiar operas; the decline in attendances, including the subscriber base; the mix of venues that have been used; and the focus on n</w:t>
      </w:r>
      <w:r w:rsidR="00BC6A7C" w:rsidRPr="0037083F">
        <w:t>ew productions.</w:t>
      </w:r>
    </w:p>
    <w:p w14:paraId="2A7FD5B9" w14:textId="73CA841F" w:rsidR="00810FEC" w:rsidRPr="0037083F" w:rsidRDefault="00810FEC" w:rsidP="00984D5D">
      <w:pPr>
        <w:pStyle w:val="Heading6"/>
      </w:pPr>
      <w:r w:rsidRPr="0037083F">
        <w:t>Non-mainstage programmes require</w:t>
      </w:r>
      <w:r w:rsidR="00BC6A7C" w:rsidRPr="0037083F">
        <w:t xml:space="preserve"> significant government funding</w:t>
      </w:r>
    </w:p>
    <w:p w14:paraId="0536EF1B" w14:textId="3F293835" w:rsidR="00810FEC" w:rsidRPr="0037083F" w:rsidRDefault="00810FEC" w:rsidP="00810FEC">
      <w:r w:rsidRPr="0037083F">
        <w:t>The negative contribution to overheads incurred by activities such as regional touring, education and community programmes has increased from $0.</w:t>
      </w:r>
      <w:r w:rsidR="008E1ECF" w:rsidRPr="0037083F">
        <w:t xml:space="preserve">4 </w:t>
      </w:r>
      <w:r w:rsidRPr="0037083F">
        <w:t>million to $0.</w:t>
      </w:r>
      <w:r w:rsidR="008E1ECF" w:rsidRPr="0037083F">
        <w:t xml:space="preserve">8 </w:t>
      </w:r>
      <w:r w:rsidRPr="0037083F">
        <w:t xml:space="preserve">million between 2009 and 2014. </w:t>
      </w:r>
      <w:r w:rsidR="00E54959" w:rsidRPr="0037083F">
        <w:t xml:space="preserve"> </w:t>
      </w:r>
      <w:r w:rsidRPr="0037083F">
        <w:t>These negative contributions were offset by increases in private sector support and government funding.</w:t>
      </w:r>
    </w:p>
    <w:p w14:paraId="277F8A92" w14:textId="77777777" w:rsidR="00810FEC" w:rsidRPr="0037083F" w:rsidRDefault="00810FEC" w:rsidP="00984D5D">
      <w:pPr>
        <w:pStyle w:val="Heading6"/>
      </w:pPr>
      <w:r w:rsidRPr="0037083F">
        <w:t>Overhead costs have reduced</w:t>
      </w:r>
    </w:p>
    <w:p w14:paraId="62F3B983" w14:textId="2A39E00C" w:rsidR="00810FEC" w:rsidRPr="0037083F" w:rsidRDefault="00810FEC" w:rsidP="00810FEC">
      <w:r w:rsidRPr="0037083F">
        <w:t>Overhead costs</w:t>
      </w:r>
      <w:r w:rsidR="00995F50">
        <w:t>, which are high relative to comparable sized opera companies,</w:t>
      </w:r>
      <w:r w:rsidRPr="0037083F">
        <w:t xml:space="preserve"> have reduced from $</w:t>
      </w:r>
      <w:r w:rsidR="008E1ECF" w:rsidRPr="0037083F">
        <w:t>2.2</w:t>
      </w:r>
      <w:r w:rsidRPr="0037083F">
        <w:t xml:space="preserve"> million to $</w:t>
      </w:r>
      <w:r w:rsidR="008E1ECF" w:rsidRPr="0037083F">
        <w:t>2.1</w:t>
      </w:r>
      <w:r w:rsidRPr="0037083F">
        <w:t xml:space="preserve"> million, contributing marginally to a reduced overall deficit.</w:t>
      </w:r>
    </w:p>
    <w:p w14:paraId="3B20B274" w14:textId="0954EB01" w:rsidR="00810FEC" w:rsidRPr="0037083F" w:rsidRDefault="00810FEC" w:rsidP="00984D5D">
      <w:pPr>
        <w:pStyle w:val="Heading6"/>
      </w:pPr>
      <w:r w:rsidRPr="0037083F">
        <w:t>Private sector support has increased in 2014</w:t>
      </w:r>
    </w:p>
    <w:p w14:paraId="706ADA23" w14:textId="764D9510" w:rsidR="00810FEC" w:rsidRPr="0037083F" w:rsidRDefault="00810FEC" w:rsidP="00810FEC">
      <w:r w:rsidRPr="0037083F">
        <w:t>Opera Queensland has generated a significant increase in private sector support in 2014.  However, while welcome, non-cash sponsorship in kind makes up a significant proportion of the to</w:t>
      </w:r>
      <w:r w:rsidR="00BC6A7C" w:rsidRPr="0037083F">
        <w:t>tal.</w:t>
      </w:r>
    </w:p>
    <w:p w14:paraId="4E3F744A" w14:textId="77777777" w:rsidR="00810FEC" w:rsidRPr="0037083F" w:rsidRDefault="00810FEC" w:rsidP="00984D5D">
      <w:pPr>
        <w:pStyle w:val="Heading6"/>
      </w:pPr>
      <w:r w:rsidRPr="0037083F">
        <w:t>Opera Queensland’s cash and balance sheet position is difficult</w:t>
      </w:r>
    </w:p>
    <w:p w14:paraId="735D1338" w14:textId="77777777" w:rsidR="00810FEC" w:rsidRPr="0037083F" w:rsidRDefault="00810FEC" w:rsidP="00810FEC">
      <w:r w:rsidRPr="0037083F">
        <w:t>Opera Queensland’s weak operating performance has led to a significant decline in its cash position, with its needing support from funding agencies to meet its cash flow requirements.  This situation is exacerbated by its having negative reserves.</w:t>
      </w:r>
    </w:p>
    <w:p w14:paraId="54B75177" w14:textId="77777777" w:rsidR="00810FEC" w:rsidRPr="0037083F" w:rsidRDefault="00810FEC" w:rsidP="00763665">
      <w:pPr>
        <w:pStyle w:val="Heading5"/>
      </w:pPr>
      <w:r w:rsidRPr="0037083F">
        <w:t xml:space="preserve">1.5.1.3 </w:t>
      </w:r>
      <w:r w:rsidR="00763665" w:rsidRPr="0037083F">
        <w:tab/>
      </w:r>
      <w:r w:rsidRPr="0037083F">
        <w:t>SOSA is financially vulnerable, despite acting prudently</w:t>
      </w:r>
    </w:p>
    <w:p w14:paraId="17BD2178" w14:textId="4BBEAC9F" w:rsidR="007C4F28" w:rsidRDefault="00810FEC" w:rsidP="00810FEC">
      <w:r w:rsidRPr="0037083F">
        <w:t>While facing box office pressures in the wake of the GFC, SOSA has stayed true to its strategic intent of being a specialist company programming niche repertoire, while making some adjustments at the margin.  It has done this by continuing to offer a mix of more challenging operas balanced with popular works.  In that context, it has also reduced its commitment to the Festival Centre.  While remaining committed to using Opera Conference productions, it has increased the number of productions it has hired in</w:t>
      </w:r>
      <w:r w:rsidR="00BC6A7C" w:rsidRPr="0037083F">
        <w:t xml:space="preserve"> from international companies.</w:t>
      </w:r>
    </w:p>
    <w:p w14:paraId="6CF1281A" w14:textId="77777777" w:rsidR="007C4F28" w:rsidRDefault="007C4F28">
      <w:pPr>
        <w:spacing w:line="276" w:lineRule="auto"/>
        <w:jc w:val="left"/>
      </w:pPr>
      <w:r>
        <w:br w:type="page"/>
      </w:r>
    </w:p>
    <w:p w14:paraId="4DB9A6E6" w14:textId="77777777" w:rsidR="00810FEC" w:rsidRPr="0037083F" w:rsidRDefault="00810FEC" w:rsidP="00984D5D">
      <w:pPr>
        <w:pStyle w:val="Heading6"/>
      </w:pPr>
      <w:r w:rsidRPr="0037083F">
        <w:lastRenderedPageBreak/>
        <w:t>SOSA is vulnerable to costs rising faster than revenue</w:t>
      </w:r>
    </w:p>
    <w:p w14:paraId="6644A922" w14:textId="27408FB2" w:rsidR="00810FEC" w:rsidRPr="0037083F" w:rsidRDefault="00810FEC" w:rsidP="00810FEC">
      <w:r w:rsidRPr="0037083F">
        <w:t>Despite its staging more innovative higher risk works, SOSA has exhibited financial prudence, with its generating a small surplus in all</w:t>
      </w:r>
      <w:r w:rsidR="00BC6A7C" w:rsidRPr="0037083F">
        <w:t xml:space="preserve"> but one year since 2008-2009.</w:t>
      </w:r>
    </w:p>
    <w:p w14:paraId="7319668C" w14:textId="77777777" w:rsidR="00810FEC" w:rsidRPr="0037083F" w:rsidRDefault="00810FEC" w:rsidP="00810FEC">
      <w:r w:rsidRPr="0037083F">
        <w:t>However, it remains financially vulnerable as can be seen by the fact that costs are rising at a faster rate than revenue (5.8 percent versus 4.6 percent).  That vulnerability can also be seen in the following factors.</w:t>
      </w:r>
    </w:p>
    <w:p w14:paraId="308009F6" w14:textId="77777777" w:rsidR="00810FEC" w:rsidRPr="0037083F" w:rsidRDefault="00810FEC" w:rsidP="00984D5D">
      <w:pPr>
        <w:pStyle w:val="Heading6"/>
      </w:pPr>
      <w:r w:rsidRPr="0037083F">
        <w:t>Mainstage has made an increasingly negative contribution</w:t>
      </w:r>
    </w:p>
    <w:p w14:paraId="3B0AFB02" w14:textId="18D5BB4B" w:rsidR="00810FEC" w:rsidRPr="0037083F" w:rsidRDefault="00F826E7" w:rsidP="00810FEC">
      <w:r w:rsidRPr="0037083F">
        <w:t xml:space="preserve">In 2014, </w:t>
      </w:r>
      <w:r w:rsidR="00810FEC" w:rsidRPr="0037083F">
        <w:t>SOSA’s mainstage activities</w:t>
      </w:r>
      <w:r w:rsidRPr="0037083F">
        <w:t xml:space="preserve"> </w:t>
      </w:r>
      <w:r w:rsidR="00810FEC" w:rsidRPr="0037083F">
        <w:t>contribute</w:t>
      </w:r>
      <w:r w:rsidRPr="0037083F">
        <w:t>d</w:t>
      </w:r>
      <w:r w:rsidR="00810FEC" w:rsidRPr="0037083F">
        <w:t xml:space="preserve"> 9</w:t>
      </w:r>
      <w:r w:rsidR="000168AA" w:rsidRPr="0037083F">
        <w:t>8</w:t>
      </w:r>
      <w:r w:rsidR="00810FEC" w:rsidRPr="0037083F">
        <w:t xml:space="preserve"> percent of SOSA’s </w:t>
      </w:r>
      <w:r w:rsidR="008E1ECF" w:rsidRPr="0037083F">
        <w:t xml:space="preserve">performance </w:t>
      </w:r>
      <w:r w:rsidR="00810FEC" w:rsidRPr="0037083F">
        <w:t>revenue and ma</w:t>
      </w:r>
      <w:r w:rsidRPr="0037083F">
        <w:t>de</w:t>
      </w:r>
      <w:r w:rsidR="00810FEC" w:rsidRPr="0037083F">
        <w:t xml:space="preserve"> up 7</w:t>
      </w:r>
      <w:r w:rsidR="000168AA" w:rsidRPr="0037083F">
        <w:t>9</w:t>
      </w:r>
      <w:r w:rsidR="00810FEC" w:rsidRPr="0037083F">
        <w:t xml:space="preserve"> percent of its </w:t>
      </w:r>
      <w:r w:rsidR="008E1ECF" w:rsidRPr="0037083F">
        <w:t xml:space="preserve">total </w:t>
      </w:r>
      <w:r w:rsidR="00810FEC" w:rsidRPr="0037083F">
        <w:t>costs.  However, the dynamics of its mainstage activities show some concerning trends with the negative contribution to overheads increasing fro</w:t>
      </w:r>
      <w:r w:rsidR="00BC6A7C" w:rsidRPr="0037083F">
        <w:t>m $1.6 million to $2.2 million.</w:t>
      </w:r>
    </w:p>
    <w:p w14:paraId="2F4C50FF" w14:textId="47A4D4B1" w:rsidR="00810FEC" w:rsidRPr="0037083F" w:rsidRDefault="00810FEC" w:rsidP="00810FEC">
      <w:r w:rsidRPr="0037083F">
        <w:t>In part, this has occurred because less familiar operas make a negative contribution more than twice that of popular operas, even though they are only offered 1.4 times as often.  In striving for differentiation with less familiar operas, the use of productions sourced from international partnerships has somewhat exacerbated this trend.  In addition, SOSA is vulnerable to reduced attendances because of the impact of the renovations being undertaken at the Festival Centre, where it has traditional</w:t>
      </w:r>
      <w:r w:rsidR="00BC6A7C" w:rsidRPr="0037083F">
        <w:t>ly undertaken its performances.</w:t>
      </w:r>
    </w:p>
    <w:p w14:paraId="1DCC153D" w14:textId="77777777" w:rsidR="00810FEC" w:rsidRPr="0037083F" w:rsidRDefault="00810FEC" w:rsidP="00984D5D">
      <w:pPr>
        <w:pStyle w:val="Heading6"/>
      </w:pPr>
      <w:r w:rsidRPr="0037083F">
        <w:t>At the margin, other activities exacerbate SOSA’s vulnerability</w:t>
      </w:r>
    </w:p>
    <w:p w14:paraId="39578D64" w14:textId="6C0D5C14" w:rsidR="00810FEC" w:rsidRPr="0037083F" w:rsidRDefault="00810FEC" w:rsidP="00810FEC">
      <w:r w:rsidRPr="0037083F">
        <w:t>SOSA undertakes regional touring, a schools programme and concerts.  Individually, the negative contribution incurred by each activity is quite small, but for a small company such as SOSA, they represent a f</w:t>
      </w:r>
      <w:r w:rsidR="00BC6A7C" w:rsidRPr="0037083F">
        <w:t>urther stress on its finances.</w:t>
      </w:r>
    </w:p>
    <w:p w14:paraId="6ED81310" w14:textId="305EEB9B" w:rsidR="00810FEC" w:rsidRPr="0037083F" w:rsidRDefault="00810FEC" w:rsidP="002A259F">
      <w:pPr>
        <w:pStyle w:val="Heading6"/>
      </w:pPr>
      <w:r w:rsidRPr="0037083F">
        <w:t>Overheads have been held under control</w:t>
      </w:r>
    </w:p>
    <w:p w14:paraId="72602F91" w14:textId="77777777" w:rsidR="00810FEC" w:rsidRPr="0037083F" w:rsidRDefault="00810FEC" w:rsidP="00810FEC">
      <w:r w:rsidRPr="0037083F">
        <w:t>SOSA’s overhead costs are modest and have been held under control, increasing at a compound rate of less than 1 percent per annum.</w:t>
      </w:r>
    </w:p>
    <w:p w14:paraId="7C3629CC" w14:textId="77777777" w:rsidR="00810FEC" w:rsidRPr="0037083F" w:rsidRDefault="00810FEC" w:rsidP="00984D5D">
      <w:pPr>
        <w:pStyle w:val="Heading6"/>
      </w:pPr>
      <w:r w:rsidRPr="0037083F">
        <w:t>SOSA’s cash position and balance sheet is solid, but vulnerable</w:t>
      </w:r>
    </w:p>
    <w:p w14:paraId="44EE70B8" w14:textId="23A55536" w:rsidR="00810FEC" w:rsidRPr="0037083F" w:rsidRDefault="00810FEC" w:rsidP="00810FEC">
      <w:r w:rsidRPr="0037083F">
        <w:t>Because SOSA has generated small operating surpluses, it has built up a solid cash position.  Reserves, which have marginally in</w:t>
      </w:r>
      <w:r w:rsidR="00BC6A7C" w:rsidRPr="0037083F">
        <w:t>creased, are relatively small.</w:t>
      </w:r>
    </w:p>
    <w:p w14:paraId="0A671532" w14:textId="77777777" w:rsidR="00810FEC" w:rsidRPr="0037083F" w:rsidRDefault="00763665" w:rsidP="00763665">
      <w:pPr>
        <w:pStyle w:val="Heading5"/>
      </w:pPr>
      <w:r w:rsidRPr="0037083F">
        <w:t xml:space="preserve">1.5.1.4 </w:t>
      </w:r>
      <w:r w:rsidRPr="0037083F">
        <w:tab/>
      </w:r>
      <w:r w:rsidR="00810FEC" w:rsidRPr="0037083F">
        <w:t>WAO is well managed, but experiencing challenges</w:t>
      </w:r>
    </w:p>
    <w:p w14:paraId="2FA4C42E" w14:textId="77777777" w:rsidR="00810FEC" w:rsidRDefault="00810FEC" w:rsidP="00810FEC">
      <w:r w:rsidRPr="0037083F">
        <w:t>WAO has prudently managed delivery of mainstage opera and concerts in Western Australia in a manner that has resulted in its financial position being relatively more secure than the other Major Opera Companies.  However, there are some underlying cost-revenue dynamics that present challenges to the company.</w:t>
      </w:r>
    </w:p>
    <w:p w14:paraId="5F06E835" w14:textId="77777777" w:rsidR="00810FEC" w:rsidRPr="0037083F" w:rsidRDefault="00810FEC" w:rsidP="00984D5D">
      <w:pPr>
        <w:pStyle w:val="Heading6"/>
      </w:pPr>
      <w:r w:rsidRPr="0037083F">
        <w:t>WAO’s operating costs are rising faster than revenue</w:t>
      </w:r>
    </w:p>
    <w:p w14:paraId="27072EBE" w14:textId="7FFA7EC2" w:rsidR="00810FEC" w:rsidRPr="0037083F" w:rsidRDefault="00810FEC" w:rsidP="00810FEC">
      <w:r w:rsidRPr="0037083F">
        <w:t xml:space="preserve">Since the GFC, WAO has generally been profitable with occasional small operating losses.  This situation reflects WAO’s strong financial governance and management and the lesser impact of the GFC on Western Australia.  The loss of $0.6 million in 2014 primarily reflected the write down of shares in Fortescue Metals Group, </w:t>
      </w:r>
      <w:r w:rsidRPr="0037083F">
        <w:lastRenderedPageBreak/>
        <w:t>generously gifted to the company in 2011.  Without this write-down, the loss would have b</w:t>
      </w:r>
      <w:r w:rsidR="00BC6A7C" w:rsidRPr="0037083F">
        <w:t>een less than $100,000.</w:t>
      </w:r>
    </w:p>
    <w:p w14:paraId="599901AB" w14:textId="22CBD409" w:rsidR="00810FEC" w:rsidRPr="0037083F" w:rsidRDefault="00810FEC" w:rsidP="00810FEC">
      <w:r w:rsidRPr="0037083F">
        <w:t>Despite the overall financial outcome, performance revenue has been slowly trending down since 2009, as has corporate support and private philanthropy.  Total expenditure, on the other hand, has be</w:t>
      </w:r>
      <w:r w:rsidR="00BC6A7C" w:rsidRPr="0037083F">
        <w:t>en volatile, but rose in 2014.</w:t>
      </w:r>
    </w:p>
    <w:p w14:paraId="5DE1E45F" w14:textId="77777777" w:rsidR="00810FEC" w:rsidRPr="0037083F" w:rsidRDefault="00810FEC" w:rsidP="00984D5D">
      <w:pPr>
        <w:pStyle w:val="Heading6"/>
      </w:pPr>
      <w:r w:rsidRPr="0037083F">
        <w:t>Mainstage costs are rising, while revenue is slowly declining</w:t>
      </w:r>
    </w:p>
    <w:p w14:paraId="3E02F5E4" w14:textId="77777777" w:rsidR="00810FEC" w:rsidRPr="0037083F" w:rsidRDefault="00810FEC" w:rsidP="00810FEC">
      <w:r w:rsidRPr="0037083F">
        <w:t>Mainstage opera is WAO’s core offering.  However, the cost-revenue dynamics of WAO’s mainstage activities is progressively deteriorating, albeit slowly.  This largely reflects the mix of operas WAO has presented.  Between 2009 and 2014, the company staged 8 popular operas and 11 less familiar operas.  While the overall revenue from both categories is about the same, the cost of staging the less familiar operas is around 40 percent higher than that for more popular operas.  Thus, on average, less familiar works produce a worse financial outcome than more popular operas, in part, because attendances are lower.  However, offering less familiar operas is essential if regular opera goers, particularly subscribers, are to stay engaged.</w:t>
      </w:r>
    </w:p>
    <w:p w14:paraId="129FFC74" w14:textId="77777777" w:rsidR="00810FEC" w:rsidRPr="0037083F" w:rsidRDefault="00810FEC" w:rsidP="00984D5D">
      <w:pPr>
        <w:pStyle w:val="Heading6"/>
      </w:pPr>
      <w:r w:rsidRPr="0037083F">
        <w:t>Regional programmes and other activities make a negative contribution</w:t>
      </w:r>
    </w:p>
    <w:p w14:paraId="1EA4B2B4" w14:textId="7FD852B3" w:rsidR="00810FEC" w:rsidRPr="0037083F" w:rsidRDefault="00810FEC" w:rsidP="00810FEC">
      <w:r w:rsidRPr="0037083F">
        <w:t>WAO provides a regional programme, a schools programme and concerts as part of its overall activities.  These non-mainstage activities generate little revenue but drive significant costs, creating a negative contribution to overheads.  Private sector support for these activities, however, reduced this nega</w:t>
      </w:r>
      <w:r w:rsidR="00BC6A7C" w:rsidRPr="0037083F">
        <w:t>tive contribution to $348,000.</w:t>
      </w:r>
    </w:p>
    <w:p w14:paraId="2F685E96" w14:textId="77777777" w:rsidR="00810FEC" w:rsidRPr="0037083F" w:rsidRDefault="00810FEC" w:rsidP="00984D5D">
      <w:pPr>
        <w:pStyle w:val="Heading6"/>
      </w:pPr>
      <w:r w:rsidRPr="0037083F">
        <w:t>Private sector support is showing signs of decline</w:t>
      </w:r>
    </w:p>
    <w:p w14:paraId="52016700" w14:textId="25A09961" w:rsidR="00810FEC" w:rsidRPr="0037083F" w:rsidRDefault="00810FEC" w:rsidP="00810FEC">
      <w:r w:rsidRPr="0037083F">
        <w:t>WAO has successfully raised significant private sector support, typically around $1.6 million each year.  However, in 2014, WAO generated only $1.3 million in private sector income, perhaps reflecting the changed state of the economy in Western Australia following the decl</w:t>
      </w:r>
      <w:r w:rsidR="00BC6A7C" w:rsidRPr="0037083F">
        <w:t>ine in mineral prices.</w:t>
      </w:r>
    </w:p>
    <w:p w14:paraId="1BC2A2D3" w14:textId="77777777" w:rsidR="00810FEC" w:rsidRPr="0037083F" w:rsidRDefault="00810FEC" w:rsidP="00984D5D">
      <w:pPr>
        <w:pStyle w:val="Heading6"/>
      </w:pPr>
      <w:r w:rsidRPr="0037083F">
        <w:t>WAO’s overhead costs have been stable</w:t>
      </w:r>
    </w:p>
    <w:p w14:paraId="14ED32F3" w14:textId="44666F9B" w:rsidR="00810FEC" w:rsidRPr="0037083F" w:rsidRDefault="00810FEC" w:rsidP="00810FEC">
      <w:r w:rsidRPr="0037083F">
        <w:t>WAO has prudently managed its overhead costs, with the result that they have margina</w:t>
      </w:r>
      <w:r w:rsidR="00BC6A7C" w:rsidRPr="0037083F">
        <w:t>lly reduced from 2011 to 2014.</w:t>
      </w:r>
    </w:p>
    <w:p w14:paraId="6AC853E4" w14:textId="77777777" w:rsidR="00810FEC" w:rsidRPr="0037083F" w:rsidRDefault="00810FEC" w:rsidP="00984D5D">
      <w:pPr>
        <w:pStyle w:val="Heading6"/>
      </w:pPr>
      <w:r w:rsidRPr="0037083F">
        <w:t>WAO’s cash and reserves position are healthy, but could become vulnerable over time</w:t>
      </w:r>
    </w:p>
    <w:p w14:paraId="224733D6" w14:textId="301939A7" w:rsidR="00810FEC" w:rsidRPr="0037083F" w:rsidRDefault="00810FEC" w:rsidP="00810FEC">
      <w:r w:rsidRPr="0037083F">
        <w:t>WAO has held cash balances between $2.1</w:t>
      </w:r>
      <w:r w:rsidR="00995F50">
        <w:t xml:space="preserve"> </w:t>
      </w:r>
      <w:r w:rsidRPr="0037083F">
        <w:t>million and $3.7 million over the period since 2009.  These reserves are healthy, although they d</w:t>
      </w:r>
      <w:r w:rsidR="00BC6A7C" w:rsidRPr="0037083F">
        <w:t>ecreased between 2013 and 2014.</w:t>
      </w:r>
    </w:p>
    <w:p w14:paraId="209C62B3" w14:textId="77777777" w:rsidR="00810FEC" w:rsidRPr="0037083F" w:rsidRDefault="00810FEC" w:rsidP="00810FEC">
      <w:r w:rsidRPr="0037083F">
        <w:t>Total equity has also steadily increased, rising from $1.9 million in 2009 to $3.2 million in 2013, before being adversely impacted by the write down in value in 2014 of Fortescue shares.</w:t>
      </w:r>
    </w:p>
    <w:p w14:paraId="2A832B38" w14:textId="4FB5D102" w:rsidR="00810FEC" w:rsidRPr="0037083F" w:rsidRDefault="00810FEC" w:rsidP="00810FEC">
      <w:r w:rsidRPr="0037083F">
        <w:t>In summary, WAO presents a picture of prudence and stability.  There is, however, tension in programming between offering less familiar and more popular operas.  Moreover, the West</w:t>
      </w:r>
      <w:r w:rsidR="004551E6">
        <w:t>ern</w:t>
      </w:r>
      <w:r w:rsidRPr="0037083F">
        <w:t xml:space="preserve"> Australian economic outlook may prove more challenging in the coming years.</w:t>
      </w:r>
    </w:p>
    <w:p w14:paraId="051DD40C" w14:textId="77777777" w:rsidR="00810FEC" w:rsidRPr="0037083F" w:rsidRDefault="00763665" w:rsidP="00763665">
      <w:pPr>
        <w:pStyle w:val="Heading4"/>
      </w:pPr>
      <w:r w:rsidRPr="0037083F">
        <w:lastRenderedPageBreak/>
        <w:t xml:space="preserve">1.5.2 </w:t>
      </w:r>
      <w:r w:rsidRPr="0037083F">
        <w:tab/>
      </w:r>
      <w:r w:rsidR="00810FEC" w:rsidRPr="0037083F">
        <w:t>The companies are under significant artistic pressure</w:t>
      </w:r>
    </w:p>
    <w:p w14:paraId="645C7586" w14:textId="77777777" w:rsidR="00810FEC" w:rsidRPr="0037083F" w:rsidRDefault="00810FEC" w:rsidP="00810FEC">
      <w:r w:rsidRPr="0037083F">
        <w:t>Artistic vibrancy lies at the core of each Major Opera Company creating a cycle of success.  Such vibrancy comes from offering a programme that engages with and innovatively challenges audiences, while staging performances of the highest artistic quality.  Creating this dynamic underpins a company’s long term sustainability artistically and financially, as well as from an audience perspective.</w:t>
      </w:r>
    </w:p>
    <w:p w14:paraId="4A15731D" w14:textId="14A02A7F" w:rsidR="00810FEC" w:rsidRPr="0037083F" w:rsidRDefault="00810FEC" w:rsidP="00810FEC">
      <w:r w:rsidRPr="0037083F">
        <w:t>However, companies under financial pressure, such as that being experienced by the Major Opera Companies, may initiate a short-term response that, while understandable, can longer-term create unintended consequences that erode and even undermine their artistic vitality.  In those circumstances, the dynamics related to a cycl</w:t>
      </w:r>
      <w:r w:rsidR="00BC6A7C" w:rsidRPr="0037083F">
        <w:t>e of success may be disrupted.</w:t>
      </w:r>
    </w:p>
    <w:p w14:paraId="33EE0CC8" w14:textId="77777777" w:rsidR="00810FEC" w:rsidRPr="0037083F" w:rsidRDefault="00763665" w:rsidP="00763665">
      <w:pPr>
        <w:pStyle w:val="Heading5"/>
      </w:pPr>
      <w:r w:rsidRPr="0037083F">
        <w:t xml:space="preserve">1.5.2.1 </w:t>
      </w:r>
      <w:r w:rsidRPr="0037083F">
        <w:tab/>
      </w:r>
      <w:r w:rsidR="00810FEC" w:rsidRPr="0037083F">
        <w:t>The reduced number of productions challenges artistic vibrancy</w:t>
      </w:r>
    </w:p>
    <w:p w14:paraId="4E6D280D" w14:textId="7D272FA0" w:rsidR="00810FEC" w:rsidRPr="0037083F" w:rsidRDefault="00810FEC" w:rsidP="00810FEC">
      <w:r w:rsidRPr="0037083F">
        <w:t>The Major Opera Companies have responded to external pressures, as well as to the financial challenges posed to mainstage opera, by reducing the number of productions offered each year from 2</w:t>
      </w:r>
      <w:r w:rsidR="000168AA" w:rsidRPr="0037083F">
        <w:t>9</w:t>
      </w:r>
      <w:r w:rsidRPr="0037083F">
        <w:t xml:space="preserve"> in 2009 to </w:t>
      </w:r>
      <w:r w:rsidR="000168AA" w:rsidRPr="0037083F">
        <w:t>21</w:t>
      </w:r>
      <w:r w:rsidRPr="0037083F">
        <w:t xml:space="preserve"> in 20</w:t>
      </w:r>
      <w:r w:rsidR="00BC6A7C" w:rsidRPr="0037083F">
        <w:t>15, a reduction of 2</w:t>
      </w:r>
      <w:r w:rsidR="000168AA" w:rsidRPr="0037083F">
        <w:t>8</w:t>
      </w:r>
      <w:r w:rsidR="00BC6A7C" w:rsidRPr="0037083F">
        <w:t> percent.</w:t>
      </w:r>
    </w:p>
    <w:p w14:paraId="4CA65AEE" w14:textId="088F844C" w:rsidR="00810FEC" w:rsidRPr="0037083F" w:rsidRDefault="00810FEC" w:rsidP="00810FEC">
      <w:r w:rsidRPr="0037083F">
        <w:t>This reduction means that fewer opportunities are available for artists to pursue a</w:t>
      </w:r>
      <w:r w:rsidR="00BC6A7C" w:rsidRPr="0037083F">
        <w:t>nd maintain a career in opera.</w:t>
      </w:r>
    </w:p>
    <w:p w14:paraId="24FB3EFE" w14:textId="77777777" w:rsidR="00810FEC" w:rsidRPr="0037083F" w:rsidRDefault="00763665" w:rsidP="00763665">
      <w:pPr>
        <w:pStyle w:val="Heading5"/>
      </w:pPr>
      <w:r w:rsidRPr="0037083F">
        <w:t xml:space="preserve">1.5.2.2 </w:t>
      </w:r>
      <w:r w:rsidRPr="0037083F">
        <w:tab/>
      </w:r>
      <w:r w:rsidR="00810FEC" w:rsidRPr="0037083F">
        <w:t>The source of new productions may risk artistic vibrancy</w:t>
      </w:r>
    </w:p>
    <w:p w14:paraId="55AC6AA4" w14:textId="306E3061" w:rsidR="00810FEC" w:rsidRPr="0037083F" w:rsidRDefault="00810FEC" w:rsidP="00810FEC">
      <w:r w:rsidRPr="0037083F">
        <w:t>New productions are the life blood of opera companies.  When balanced with the staging of less familiar repertoire, new productions expand an audience’s operatic experience and provide an incentive for them to return to see new and fresh inte</w:t>
      </w:r>
      <w:r w:rsidR="00BC6A7C" w:rsidRPr="0037083F">
        <w:t>rpretations of works they know.</w:t>
      </w:r>
    </w:p>
    <w:p w14:paraId="528403A6" w14:textId="77777777" w:rsidR="00810FEC" w:rsidRPr="0037083F" w:rsidRDefault="00810FEC" w:rsidP="00810FEC">
      <w:r w:rsidRPr="0037083F">
        <w:t>However, while audiences are drawn in by new productions regardless of their source, the trend for the Major Opera Companies to undertake new productions in association with international companies has potentially adverse implications for Australian creative and design teams and technical craftspeople and manufacturing staff.  This trend, when combined with a reduced number of productions, might erode Australia’s capacity to provide a career path for Australian directors, designers and creative staff.</w:t>
      </w:r>
    </w:p>
    <w:p w14:paraId="2D8CCAA0" w14:textId="77777777" w:rsidR="00810FEC" w:rsidRPr="0037083F" w:rsidRDefault="00763665" w:rsidP="00763665">
      <w:pPr>
        <w:pStyle w:val="Heading5"/>
      </w:pPr>
      <w:r w:rsidRPr="0037083F">
        <w:t xml:space="preserve">1.5.2.3 </w:t>
      </w:r>
      <w:r w:rsidRPr="0037083F">
        <w:tab/>
      </w:r>
      <w:r w:rsidR="00810FEC" w:rsidRPr="0037083F">
        <w:t>The narrowing of the repertoire risks artistic vibrancy</w:t>
      </w:r>
    </w:p>
    <w:p w14:paraId="0D46355E" w14:textId="3369664B" w:rsidR="00810FEC" w:rsidRPr="0037083F" w:rsidRDefault="00810FEC" w:rsidP="00810FEC">
      <w:r w:rsidRPr="0037083F">
        <w:t xml:space="preserve">While offering a higher proportion of more popular operas and repeating such operas more frequently is understandable as a response to the pressures facing the companies, it also poses a risk to the companies’ </w:t>
      </w:r>
      <w:r w:rsidR="00BC6A7C" w:rsidRPr="0037083F">
        <w:t>longer-term artistic vibrancy.</w:t>
      </w:r>
    </w:p>
    <w:p w14:paraId="597A1770" w14:textId="4F36EA92" w:rsidR="008B6CAD" w:rsidRDefault="00810FEC" w:rsidP="00810FEC">
      <w:r w:rsidRPr="0037083F">
        <w:t>More specifically, it has narrowed the choice of repertoire both by century and by country of origin, which limits the choice and variety for audiences.  It also narrows the voice types that the Major Opera Companies utilise, resulting in fewer opportunities for a greater variety of Australian vocal talents to be developed.</w:t>
      </w:r>
    </w:p>
    <w:p w14:paraId="3BE1F7AF" w14:textId="77777777" w:rsidR="00810FEC" w:rsidRPr="0037083F" w:rsidRDefault="00763665" w:rsidP="00763665">
      <w:pPr>
        <w:pStyle w:val="Heading5"/>
      </w:pPr>
      <w:r w:rsidRPr="0037083F">
        <w:t xml:space="preserve">1.5.2.4 </w:t>
      </w:r>
      <w:r w:rsidRPr="0037083F">
        <w:tab/>
      </w:r>
      <w:r w:rsidR="00810FEC" w:rsidRPr="0037083F">
        <w:t>Fewer new works reflects limited artform investment</w:t>
      </w:r>
    </w:p>
    <w:p w14:paraId="66E7BFCD" w14:textId="4DC8347C" w:rsidR="00810FEC" w:rsidRPr="0037083F" w:rsidRDefault="00810FEC" w:rsidP="00810FEC">
      <w:r w:rsidRPr="0037083F">
        <w:t>The development of new works is important to the reinvigoration of the artform.  However, new works which do not have an established track record represent a higher degree of financial ri</w:t>
      </w:r>
      <w:r w:rsidR="00BC6A7C" w:rsidRPr="0037083F">
        <w:t>sk for the presenting company.</w:t>
      </w:r>
    </w:p>
    <w:p w14:paraId="63B60365" w14:textId="77777777" w:rsidR="00810FEC" w:rsidRPr="0037083F" w:rsidRDefault="00810FEC" w:rsidP="00810FEC">
      <w:r w:rsidRPr="0037083F">
        <w:lastRenderedPageBreak/>
        <w:t>The financial pressures facing the companies have resulted in only one new Australian mainstage work—</w:t>
      </w:r>
      <w:r w:rsidRPr="0037083F">
        <w:rPr>
          <w:i/>
        </w:rPr>
        <w:t>Bliss—</w:t>
      </w:r>
      <w:r w:rsidRPr="0037083F">
        <w:t>being staged during the period from 2009 to 2014.  Nonetheless, many non-mainstage new works have been developed.</w:t>
      </w:r>
    </w:p>
    <w:p w14:paraId="58AD376B" w14:textId="77777777" w:rsidR="00810FEC" w:rsidRPr="0037083F" w:rsidRDefault="00810FEC" w:rsidP="00763665">
      <w:pPr>
        <w:pStyle w:val="Heading5"/>
        <w:ind w:left="990" w:hanging="990"/>
      </w:pPr>
      <w:r w:rsidRPr="0037083F">
        <w:t xml:space="preserve">1.5.2.5 </w:t>
      </w:r>
      <w:r w:rsidR="00763665" w:rsidRPr="0037083F">
        <w:tab/>
      </w:r>
      <w:r w:rsidRPr="0037083F">
        <w:t>Reduced artistic opportunities may constrain the artform and artists’ career development</w:t>
      </w:r>
    </w:p>
    <w:p w14:paraId="0833FC22" w14:textId="77777777" w:rsidR="00810FEC" w:rsidRPr="0037083F" w:rsidRDefault="00810FEC" w:rsidP="00810FEC">
      <w:r w:rsidRPr="0037083F">
        <w:t>The reduced number of productions and performances has had significant implications for artists, particularly for singers, more so because they require a long period of study and stamina building apprenticeship.  The opportunity to undertake this long period of artistic growth and development has potentially been diminished for a number of reasons, namely:</w:t>
      </w:r>
    </w:p>
    <w:p w14:paraId="4D5C6C48" w14:textId="77777777" w:rsidR="00810FEC" w:rsidRPr="0037083F" w:rsidRDefault="00810FEC" w:rsidP="00BA44BE">
      <w:pPr>
        <w:pStyle w:val="Bulletpoints"/>
      </w:pPr>
      <w:r w:rsidRPr="0037083F">
        <w:t>There has been a decreased number of principal roles due to the reduced number of productions and opera performances;</w:t>
      </w:r>
    </w:p>
    <w:p w14:paraId="6DB2EE61" w14:textId="77777777" w:rsidR="00810FEC" w:rsidRPr="0037083F" w:rsidRDefault="00810FEC" w:rsidP="00BA44BE">
      <w:pPr>
        <w:pStyle w:val="Bulletpoints"/>
      </w:pPr>
      <w:r w:rsidRPr="0037083F">
        <w:t xml:space="preserve">There is greater use of non-Australian international singers; </w:t>
      </w:r>
    </w:p>
    <w:p w14:paraId="046FF27B" w14:textId="77777777" w:rsidR="00810FEC" w:rsidRPr="0037083F" w:rsidRDefault="00810FEC" w:rsidP="00BA44BE">
      <w:pPr>
        <w:pStyle w:val="Bulletpoints"/>
      </w:pPr>
      <w:r w:rsidRPr="0037083F">
        <w:t>There are fewer ongoing principal roles in Australia’s only full-time ensemble;</w:t>
      </w:r>
    </w:p>
    <w:p w14:paraId="55B61A3F" w14:textId="4B7FEBC7" w:rsidR="00810FEC" w:rsidRPr="0037083F" w:rsidRDefault="00810FEC" w:rsidP="00BA44BE">
      <w:pPr>
        <w:pStyle w:val="Bulletpoints"/>
      </w:pPr>
      <w:r w:rsidRPr="0037083F">
        <w:t>There are fewe</w:t>
      </w:r>
      <w:r w:rsidR="00BC6A7C" w:rsidRPr="0037083F">
        <w:t>r opportunities in the chorus;</w:t>
      </w:r>
    </w:p>
    <w:p w14:paraId="4619BA41" w14:textId="5A0EFFC9" w:rsidR="00810FEC" w:rsidRPr="0037083F" w:rsidRDefault="00810FEC" w:rsidP="00BA44BE">
      <w:pPr>
        <w:pStyle w:val="Bulletpoints"/>
      </w:pPr>
      <w:r w:rsidRPr="0037083F">
        <w:t>There are fewer ongoing positions in the Austral</w:t>
      </w:r>
      <w:r w:rsidR="00BC6A7C" w:rsidRPr="0037083F">
        <w:t>ian Opera and Ballet Orchestra;</w:t>
      </w:r>
    </w:p>
    <w:p w14:paraId="640B2182" w14:textId="77777777" w:rsidR="00810FEC" w:rsidRPr="0037083F" w:rsidRDefault="00810FEC" w:rsidP="00BA44BE">
      <w:pPr>
        <w:pStyle w:val="Bulletpoints"/>
      </w:pPr>
      <w:r w:rsidRPr="0037083F">
        <w:t>There is a reduced number of experienced ongoing technical staff; and</w:t>
      </w:r>
    </w:p>
    <w:p w14:paraId="1A116686" w14:textId="77777777" w:rsidR="00810FEC" w:rsidRPr="0037083F" w:rsidRDefault="00810FEC" w:rsidP="00BA44BE">
      <w:pPr>
        <w:pStyle w:val="Bulletpoints"/>
      </w:pPr>
      <w:r w:rsidRPr="0037083F">
        <w:t>There are fewer opportunities for younger artists.</w:t>
      </w:r>
    </w:p>
    <w:p w14:paraId="2896E48B" w14:textId="6307DF93" w:rsidR="00810FEC" w:rsidRPr="0037083F" w:rsidRDefault="00810FEC" w:rsidP="00810FEC">
      <w:r w:rsidRPr="0037083F">
        <w:t>In addition, other growth areas, such as musicals, do not offer the same opportunities for individuals to grow as opera singers because the tal</w:t>
      </w:r>
      <w:r w:rsidR="00BC6A7C" w:rsidRPr="0037083F">
        <w:t>ent requirements are different.</w:t>
      </w:r>
    </w:p>
    <w:p w14:paraId="3FCA755F" w14:textId="77777777" w:rsidR="00810FEC" w:rsidRPr="0037083F" w:rsidRDefault="00810FEC" w:rsidP="00810FEC">
      <w:r w:rsidRPr="0037083F">
        <w:t>Thus, overall, the financial challenges facing the companies are manifesting themselves in pressures on artistic vibrancy.</w:t>
      </w:r>
    </w:p>
    <w:p w14:paraId="54A2D150" w14:textId="77777777" w:rsidR="00810FEC" w:rsidRPr="0037083F" w:rsidRDefault="00810FEC" w:rsidP="00763665">
      <w:pPr>
        <w:pStyle w:val="Heading4"/>
        <w:ind w:left="990" w:hanging="990"/>
      </w:pPr>
      <w:r w:rsidRPr="0037083F">
        <w:t>1.5.3</w:t>
      </w:r>
      <w:r w:rsidR="00763665" w:rsidRPr="0037083F">
        <w:tab/>
      </w:r>
      <w:r w:rsidR="00763665" w:rsidRPr="0037083F">
        <w:tab/>
      </w:r>
      <w:r w:rsidRPr="0037083F">
        <w:t>Overall audiences for the Major Opera Companies have significantly increased, but not for mainstage opera</w:t>
      </w:r>
    </w:p>
    <w:p w14:paraId="0544C435" w14:textId="77777777" w:rsidR="00810FEC" w:rsidRPr="0037083F" w:rsidRDefault="00810FEC" w:rsidP="00810FEC">
      <w:r w:rsidRPr="0037083F">
        <w:t>Total audiences for the Major Opera Companies have significantly increased between 2009 and 2014, rising from 446,668 to 693,043, a compound average annual increase of 9.2 percent.  But while the overall numbers look robust, there are concerning underlying trends.</w:t>
      </w:r>
    </w:p>
    <w:p w14:paraId="3A27C613" w14:textId="77777777" w:rsidR="00810FEC" w:rsidRPr="0037083F" w:rsidRDefault="00763665" w:rsidP="00763665">
      <w:pPr>
        <w:pStyle w:val="Heading5"/>
      </w:pPr>
      <w:r w:rsidRPr="0037083F">
        <w:t xml:space="preserve">1.5.3.1 </w:t>
      </w:r>
      <w:r w:rsidRPr="0037083F">
        <w:tab/>
      </w:r>
      <w:r w:rsidR="00810FEC" w:rsidRPr="0037083F">
        <w:t>Mainstage opera attendances have declined</w:t>
      </w:r>
    </w:p>
    <w:p w14:paraId="22E68FCF" w14:textId="01A3952D" w:rsidR="00810FEC" w:rsidRPr="0037083F" w:rsidRDefault="00810FEC" w:rsidP="00810FEC">
      <w:r w:rsidRPr="0037083F">
        <w:t xml:space="preserve">Overall mainstage attendances decreased from 312,012 to </w:t>
      </w:r>
      <w:r w:rsidR="006C51FC" w:rsidRPr="0037083F">
        <w:t>227,579</w:t>
      </w:r>
      <w:r w:rsidRPr="0037083F">
        <w:t xml:space="preserve"> between 2009 and 2014.  While Opera Queensland experienced the largest percent decline (12.2 percent per annum), Opera Australia had the greatest impact on the overall number.  Its mainstage attendances decreased from</w:t>
      </w:r>
      <w:r w:rsidR="00995F50">
        <w:t xml:space="preserve"> 260,481</w:t>
      </w:r>
      <w:r w:rsidRPr="0037083F">
        <w:t xml:space="preserve"> to 1</w:t>
      </w:r>
      <w:r w:rsidR="006C51FC" w:rsidRPr="0037083F">
        <w:t>90,536</w:t>
      </w:r>
      <w:r w:rsidRPr="0037083F">
        <w:t xml:space="preserve"> over the same period, a decrease of 6.</w:t>
      </w:r>
      <w:r w:rsidR="006C51FC" w:rsidRPr="0037083F">
        <w:t>1</w:t>
      </w:r>
      <w:r w:rsidRPr="0037083F">
        <w:t xml:space="preserve"> percent per annum.  SOSA experienced a small decline, while WAO declined at a rate of 4.</w:t>
      </w:r>
      <w:r w:rsidR="006C51FC" w:rsidRPr="0037083F">
        <w:t>2</w:t>
      </w:r>
      <w:r w:rsidRPr="0037083F">
        <w:t xml:space="preserve"> percent per annum.</w:t>
      </w:r>
    </w:p>
    <w:p w14:paraId="0227C7ED" w14:textId="3A79342D" w:rsidR="00810FEC" w:rsidRPr="0037083F" w:rsidRDefault="00810FEC" w:rsidP="00810FEC">
      <w:r w:rsidRPr="0037083F">
        <w:t>This decrease occurred with both subscribers (down 6.3</w:t>
      </w:r>
      <w:r w:rsidR="00B46B08" w:rsidRPr="0037083F">
        <w:t>5</w:t>
      </w:r>
      <w:r w:rsidRPr="0037083F">
        <w:t xml:space="preserve"> percent per annum) and single ticket sales (down </w:t>
      </w:r>
      <w:r w:rsidR="00B46B08" w:rsidRPr="0037083F">
        <w:t>5.96</w:t>
      </w:r>
      <w:r w:rsidRPr="0037083F">
        <w:t xml:space="preserve"> percent per annum), with single tickets representing 5</w:t>
      </w:r>
      <w:r w:rsidR="00B46B08" w:rsidRPr="0037083F">
        <w:t>8</w:t>
      </w:r>
      <w:r w:rsidR="0073577A">
        <w:t> </w:t>
      </w:r>
      <w:r w:rsidRPr="0037083F">
        <w:t xml:space="preserve">percent of the overall decline.  Opera Australia contributed 74 percent of the decline in subscription tickets and </w:t>
      </w:r>
      <w:r w:rsidR="00B46B08" w:rsidRPr="0037083F">
        <w:t>89</w:t>
      </w:r>
      <w:r w:rsidRPr="0037083F">
        <w:t xml:space="preserve"> percent of the d</w:t>
      </w:r>
      <w:r w:rsidR="00BC6A7C" w:rsidRPr="0037083F">
        <w:t>ecline in single ticket sales.</w:t>
      </w:r>
    </w:p>
    <w:p w14:paraId="4B2D8CC3" w14:textId="6DC55DA4" w:rsidR="00810FEC" w:rsidRPr="0037083F" w:rsidRDefault="00810FEC" w:rsidP="00810FEC">
      <w:r w:rsidRPr="0037083F">
        <w:lastRenderedPageBreak/>
        <w:t>Opera Australia saw a stronger decline in Sydney than in Melbourne where a higher percent of repeat operas have been frequently staged.  It might also reflect Sydney subscriber tickets and single ticket prices being respectively 34 percent and 1</w:t>
      </w:r>
      <w:r w:rsidR="0067107B" w:rsidRPr="0037083F">
        <w:t>4</w:t>
      </w:r>
      <w:r w:rsidR="00B445B0" w:rsidRPr="0037083F">
        <w:t> </w:t>
      </w:r>
      <w:r w:rsidRPr="0037083F">
        <w:t>percent higher than the equivalent in Melbourne</w:t>
      </w:r>
      <w:r w:rsidR="0067107B" w:rsidRPr="0037083F">
        <w:t xml:space="preserve"> (in 2014)</w:t>
      </w:r>
      <w:r w:rsidRPr="0037083F">
        <w:t>.  The reduced number of productions and performances also contributed to this outcome</w:t>
      </w:r>
      <w:r w:rsidR="006F42EF" w:rsidRPr="0037083F">
        <w:t>, creating a measure of concern among</w:t>
      </w:r>
      <w:r w:rsidR="00277BF7" w:rsidRPr="0037083F">
        <w:t>st</w:t>
      </w:r>
      <w:r w:rsidR="006F42EF" w:rsidRPr="0037083F">
        <w:t xml:space="preserve"> committed and knowledgeable opera goers</w:t>
      </w:r>
      <w:r w:rsidRPr="0037083F">
        <w:t>.</w:t>
      </w:r>
    </w:p>
    <w:p w14:paraId="2D7E017D" w14:textId="77777777" w:rsidR="00810FEC" w:rsidRPr="0037083F" w:rsidRDefault="00763665" w:rsidP="00763665">
      <w:pPr>
        <w:pStyle w:val="Heading5"/>
      </w:pPr>
      <w:r w:rsidRPr="0037083F">
        <w:t xml:space="preserve">1.5.3.2 </w:t>
      </w:r>
      <w:r w:rsidRPr="0037083F">
        <w:tab/>
      </w:r>
      <w:r w:rsidR="00810FEC" w:rsidRPr="0037083F">
        <w:t>Attendances at musicals have grown strongly</w:t>
      </w:r>
    </w:p>
    <w:p w14:paraId="560BF16D" w14:textId="4482B2BB" w:rsidR="00810FEC" w:rsidRPr="0037083F" w:rsidRDefault="00810FEC" w:rsidP="00810FEC">
      <w:r w:rsidRPr="0037083F">
        <w:t xml:space="preserve">Opera Australia has significantly grown </w:t>
      </w:r>
      <w:r w:rsidR="005D6DB9" w:rsidRPr="0037083F">
        <w:t xml:space="preserve">its </w:t>
      </w:r>
      <w:r w:rsidRPr="0037083F">
        <w:t>attendances at musicals.  In 2014, there were 281,088 attendees at performances of musicals in Sydney, Melbourne, Brisbane and Adelaide.  This represented a 91 percent increase from 2012 when it first embarked on the strategic response of presenting musicals.  Moreover, the total number of attendees at musicals was greater than that at mainstage opera in 2014, namely 281,088 versus 189,114, although that includes the outcomes for all capital cities.  In Sydney, more mainstage opera tickets were sold, whereas in Melbourne tickets for musicals outs</w:t>
      </w:r>
      <w:r w:rsidR="00BC6A7C" w:rsidRPr="0037083F">
        <w:t>old those for mainstage opera.</w:t>
      </w:r>
    </w:p>
    <w:p w14:paraId="2339B459" w14:textId="77777777" w:rsidR="00810FEC" w:rsidRPr="0037083F" w:rsidRDefault="00810FEC" w:rsidP="00810FEC">
      <w:r w:rsidRPr="0037083F">
        <w:t>The attendees at musicals represented a diversification of opera’s audience base, with very few attendees having previously attended an opera.  This has not, however, converted into significantly increased attendances at mainstage opera.</w:t>
      </w:r>
    </w:p>
    <w:p w14:paraId="77C87453" w14:textId="77777777" w:rsidR="00810FEC" w:rsidRPr="0037083F" w:rsidRDefault="00810FEC" w:rsidP="00763665">
      <w:pPr>
        <w:pStyle w:val="Heading5"/>
      </w:pPr>
      <w:r w:rsidRPr="0037083F">
        <w:t xml:space="preserve">1.5.3.3 </w:t>
      </w:r>
      <w:r w:rsidR="00763665" w:rsidRPr="0037083F">
        <w:tab/>
      </w:r>
      <w:r w:rsidRPr="0037083F">
        <w:t>Attendances at HOSH have grown significantly</w:t>
      </w:r>
    </w:p>
    <w:p w14:paraId="6023849E" w14:textId="17765D1A" w:rsidR="00810FEC" w:rsidRPr="0037083F" w:rsidRDefault="00810FEC" w:rsidP="00810FEC">
      <w:r w:rsidRPr="0037083F">
        <w:t xml:space="preserve">Opera Australia’s offering of HOSH has been a major development that attracted </w:t>
      </w:r>
      <w:r w:rsidR="001821AB" w:rsidRPr="0037083F">
        <w:t>55</w:t>
      </w:r>
      <w:r w:rsidRPr="0037083F">
        <w:t>,0</w:t>
      </w:r>
      <w:r w:rsidR="001C4DF8" w:rsidRPr="0037083F">
        <w:t>11</w:t>
      </w:r>
      <w:r w:rsidRPr="0037083F">
        <w:t xml:space="preserve"> attendees in 201</w:t>
      </w:r>
      <w:r w:rsidR="00BC6A7C" w:rsidRPr="0037083F">
        <w:t>5</w:t>
      </w:r>
      <w:r w:rsidRPr="0037083F">
        <w:t>.  While not traditional mainstage proscenium arch opera, it has exhibited an ability to attract many attendees who have not previously attended an opera.  The conversion rate to mainstage opera, so far, has been low.</w:t>
      </w:r>
    </w:p>
    <w:p w14:paraId="17703A28" w14:textId="77777777" w:rsidR="00810FEC" w:rsidRPr="0037083F" w:rsidRDefault="00763665" w:rsidP="00763665">
      <w:pPr>
        <w:pStyle w:val="Heading5"/>
      </w:pPr>
      <w:r w:rsidRPr="0037083F">
        <w:t xml:space="preserve">1.5.3.4 </w:t>
      </w:r>
      <w:r w:rsidRPr="0037083F">
        <w:tab/>
      </w:r>
      <w:r w:rsidR="00810FEC" w:rsidRPr="0037083F">
        <w:t>Regional touring audience numbers are significant but fluctuate</w:t>
      </w:r>
    </w:p>
    <w:p w14:paraId="4773D8B0" w14:textId="60D12CA0" w:rsidR="00810FEC" w:rsidRPr="0037083F" w:rsidRDefault="00810FEC" w:rsidP="00810FEC">
      <w:r w:rsidRPr="0037083F">
        <w:t>Regional touring is another important initiative that seeks to make opera accessible to residents of regional Australia.  In 2014, over 32,000 people attended regional performances.  Ticket prices for regional performances are typically quite modest, varying in 2014 between $20 and $43, thereby increasing the accessibili</w:t>
      </w:r>
      <w:r w:rsidR="008564B4" w:rsidRPr="0037083F">
        <w:t>ty of opera in regional areas.</w:t>
      </w:r>
    </w:p>
    <w:p w14:paraId="424CAEB4" w14:textId="35767E93" w:rsidR="00810FEC" w:rsidRPr="0037083F" w:rsidRDefault="00810FEC" w:rsidP="00810FEC">
      <w:r w:rsidRPr="0037083F">
        <w:t>In summary, opera in Australia has become more accessible through initiatives of the Major Opera Companies.  While attendances at mainstage opera have declined in the face of external pressures and the way the Major Opera Companies have responded to financial and shifting external factors, other initiatives such as offering musicals and HOSH have built new audiences.  Touring continues to be a very important part of how the Major Opera Companies e</w:t>
      </w:r>
      <w:r w:rsidR="008564B4" w:rsidRPr="0037083F">
        <w:t>ngage with regional Australia.</w:t>
      </w:r>
    </w:p>
    <w:p w14:paraId="3E88A07A" w14:textId="77777777" w:rsidR="000B75D1" w:rsidRDefault="00810FEC">
      <w:pPr>
        <w:spacing w:line="276" w:lineRule="auto"/>
        <w:jc w:val="left"/>
        <w:sectPr w:rsidR="000B75D1" w:rsidSect="0082262B">
          <w:headerReference w:type="even" r:id="rId19"/>
          <w:headerReference w:type="default" r:id="rId20"/>
          <w:footerReference w:type="default" r:id="rId21"/>
          <w:headerReference w:type="first" r:id="rId22"/>
          <w:pgSz w:w="11906" w:h="16838"/>
          <w:pgMar w:top="1440" w:right="1440" w:bottom="1134" w:left="1440" w:header="708" w:footer="431" w:gutter="0"/>
          <w:cols w:space="708"/>
          <w:docGrid w:linePitch="360"/>
        </w:sectPr>
      </w:pPr>
      <w:r w:rsidRPr="0037083F">
        <w:t>Despite these initiatives, the Major Opera Companies are under severe financial, artistic and access pressures, as outlined in Chapter 6 of the Discussion Paper.  As a consequence, the companies are at a tipping point where a cycle of success could readily become a cycle of decline.  The challenge will be to ascertain what initiatives can be taken to address this situation</w:t>
      </w:r>
      <w:r w:rsidR="005E2473">
        <w:t>.</w:t>
      </w:r>
    </w:p>
    <w:p w14:paraId="2405B0BD" w14:textId="533BDBC9" w:rsidR="003C3BD6" w:rsidRDefault="001D6A0B">
      <w:pPr>
        <w:spacing w:line="276" w:lineRule="auto"/>
        <w:jc w:val="left"/>
      </w:pPr>
      <w:r>
        <w:lastRenderedPageBreak/>
        <w:t>[This page intentionally left blank]</w:t>
      </w:r>
    </w:p>
    <w:p w14:paraId="2202E1A6" w14:textId="763B3313" w:rsidR="003C3BD6" w:rsidRDefault="003C3BD6">
      <w:pPr>
        <w:spacing w:line="276" w:lineRule="auto"/>
        <w:jc w:val="left"/>
      </w:pPr>
    </w:p>
    <w:p w14:paraId="58E2368A" w14:textId="77777777" w:rsidR="000B75D1" w:rsidRPr="0037083F" w:rsidRDefault="000B75D1">
      <w:pPr>
        <w:spacing w:line="276" w:lineRule="auto"/>
        <w:jc w:val="left"/>
        <w:sectPr w:rsidR="000B75D1" w:rsidRPr="0037083F" w:rsidSect="0082262B">
          <w:footerReference w:type="default" r:id="rId23"/>
          <w:pgSz w:w="11906" w:h="16838"/>
          <w:pgMar w:top="1440" w:right="1440" w:bottom="1134" w:left="1440" w:header="708" w:footer="431" w:gutter="0"/>
          <w:cols w:space="708"/>
          <w:docGrid w:linePitch="360"/>
        </w:sectPr>
      </w:pPr>
    </w:p>
    <w:p w14:paraId="51160508" w14:textId="690D44FD" w:rsidR="00B02BCE" w:rsidRPr="0037083F" w:rsidRDefault="00A66712" w:rsidP="005E2473">
      <w:pPr>
        <w:spacing w:line="276" w:lineRule="auto"/>
        <w:jc w:val="center"/>
        <w:rPr>
          <w:b/>
          <w:bCs/>
          <w:caps/>
        </w:rPr>
      </w:pPr>
      <w:r w:rsidRPr="0037083F">
        <w:rPr>
          <w:noProof/>
          <w:lang w:eastAsia="en-AU"/>
        </w:rPr>
        <w:lastRenderedPageBreak/>
        <w:drawing>
          <wp:inline distT="0" distB="0" distL="0" distR="0" wp14:anchorId="1E6414BE" wp14:editId="26BE761A">
            <wp:extent cx="6827520" cy="10325716"/>
            <wp:effectExtent l="0" t="0" r="0" b="0"/>
            <wp:docPr id="25" name="Picture 25" descr="Discussion Paper Part A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ational Opera Review FINAL REPORT-DIVIDERS WORD-Discussion Paper Part A_opt2.jpg"/>
                    <pic:cNvPicPr/>
                  </pic:nvPicPr>
                  <pic:blipFill rotWithShape="1">
                    <a:blip r:embed="rId24">
                      <a:extLst>
                        <a:ext uri="{28A0092B-C50C-407E-A947-70E740481C1C}">
                          <a14:useLocalDpi xmlns:a14="http://schemas.microsoft.com/office/drawing/2010/main" val="0"/>
                        </a:ext>
                      </a:extLst>
                    </a:blip>
                    <a:srcRect l="4838" t="3421" r="4831"/>
                    <a:stretch/>
                  </pic:blipFill>
                  <pic:spPr bwMode="auto">
                    <a:xfrm>
                      <a:off x="0" y="0"/>
                      <a:ext cx="6828114" cy="10326615"/>
                    </a:xfrm>
                    <a:prstGeom prst="rect">
                      <a:avLst/>
                    </a:prstGeom>
                    <a:ln>
                      <a:noFill/>
                    </a:ln>
                    <a:extLst>
                      <a:ext uri="{53640926-AAD7-44D8-BBD7-CCE9431645EC}">
                        <a14:shadowObscured xmlns:a14="http://schemas.microsoft.com/office/drawing/2010/main"/>
                      </a:ext>
                    </a:extLst>
                  </pic:spPr>
                </pic:pic>
              </a:graphicData>
            </a:graphic>
          </wp:inline>
        </w:drawing>
      </w:r>
    </w:p>
    <w:p w14:paraId="43A251CE" w14:textId="2FE81413" w:rsidR="009A1841" w:rsidRPr="0037083F" w:rsidRDefault="009A1841" w:rsidP="002603CA">
      <w:pPr>
        <w:rPr>
          <w:b/>
          <w:bCs/>
          <w:caps/>
          <w:sz w:val="32"/>
        </w:rPr>
        <w:sectPr w:rsidR="009A1841" w:rsidRPr="0037083F" w:rsidSect="005E2473">
          <w:footerReference w:type="default" r:id="rId25"/>
          <w:pgSz w:w="11906" w:h="16838"/>
          <w:pgMar w:top="-510" w:right="0" w:bottom="0" w:left="0" w:header="709" w:footer="431" w:gutter="0"/>
          <w:pgNumType w:start="1"/>
          <w:cols w:space="708"/>
          <w:docGrid w:linePitch="360"/>
        </w:sectPr>
      </w:pPr>
      <w:bookmarkStart w:id="17" w:name="_Toc427833004"/>
    </w:p>
    <w:p w14:paraId="32186243" w14:textId="3F4724CD" w:rsidR="000B75D1" w:rsidRDefault="004229EB">
      <w:pPr>
        <w:spacing w:line="276" w:lineRule="auto"/>
        <w:jc w:val="left"/>
        <w:sectPr w:rsidR="000B75D1" w:rsidSect="003C3BD6">
          <w:headerReference w:type="even" r:id="rId26"/>
          <w:headerReference w:type="default" r:id="rId27"/>
          <w:footerReference w:type="default" r:id="rId28"/>
          <w:headerReference w:type="first" r:id="rId29"/>
          <w:pgSz w:w="11906" w:h="16838"/>
          <w:pgMar w:top="1440" w:right="1440" w:bottom="1134" w:left="1440" w:header="709" w:footer="431" w:gutter="0"/>
          <w:pgNumType w:start="148"/>
          <w:cols w:space="708"/>
          <w:docGrid w:linePitch="360"/>
        </w:sectPr>
      </w:pPr>
      <w:bookmarkStart w:id="18" w:name="_Toc461200818"/>
      <w:bookmarkEnd w:id="17"/>
      <w:r>
        <w:lastRenderedPageBreak/>
        <w:t>[This page intentionally left blank]</w:t>
      </w:r>
    </w:p>
    <w:p w14:paraId="321479E2" w14:textId="219C6FD7" w:rsidR="00B80BE0" w:rsidRPr="0037083F" w:rsidRDefault="00541B65" w:rsidP="00541B65">
      <w:pPr>
        <w:pStyle w:val="Heading1"/>
      </w:pPr>
      <w:r w:rsidRPr="0037083F">
        <w:lastRenderedPageBreak/>
        <w:t>Part A</w:t>
      </w:r>
      <w:r w:rsidRPr="0037083F">
        <w:tab/>
        <w:t>Analysis</w:t>
      </w:r>
      <w:bookmarkEnd w:id="18"/>
    </w:p>
    <w:p w14:paraId="5694ACDD" w14:textId="0FC8D702" w:rsidR="0027746A" w:rsidRPr="0037083F" w:rsidRDefault="00B80BE0" w:rsidP="002A6C97">
      <w:pPr>
        <w:pStyle w:val="Heading2"/>
        <w:rPr>
          <w:rFonts w:eastAsiaTheme="minorHAnsi"/>
        </w:rPr>
      </w:pPr>
      <w:bookmarkStart w:id="19" w:name="_Toc427833005"/>
      <w:bookmarkStart w:id="20" w:name="_Toc429657195"/>
      <w:bookmarkStart w:id="21" w:name="_Toc461200819"/>
      <w:r w:rsidRPr="0037083F">
        <w:rPr>
          <w:rFonts w:eastAsiaTheme="minorHAnsi"/>
        </w:rPr>
        <w:t>C</w:t>
      </w:r>
      <w:r w:rsidR="00541B65" w:rsidRPr="0037083F">
        <w:rPr>
          <w:rFonts w:eastAsiaTheme="minorHAnsi"/>
        </w:rPr>
        <w:t xml:space="preserve">hapter </w:t>
      </w:r>
      <w:r w:rsidRPr="0037083F">
        <w:rPr>
          <w:rFonts w:eastAsiaTheme="minorHAnsi"/>
        </w:rPr>
        <w:t>1:</w:t>
      </w:r>
      <w:r w:rsidR="00485043" w:rsidRPr="0037083F">
        <w:rPr>
          <w:rFonts w:eastAsiaTheme="minorHAnsi"/>
        </w:rPr>
        <w:tab/>
      </w:r>
      <w:bookmarkEnd w:id="19"/>
      <w:bookmarkEnd w:id="20"/>
      <w:r w:rsidR="00541B65" w:rsidRPr="0037083F">
        <w:rPr>
          <w:rFonts w:eastAsiaTheme="minorHAnsi"/>
        </w:rPr>
        <w:t>Background to the Review</w:t>
      </w:r>
      <w:bookmarkEnd w:id="21"/>
    </w:p>
    <w:p w14:paraId="20B88B5B" w14:textId="77777777" w:rsidR="00F13F7D" w:rsidRPr="0037083F" w:rsidRDefault="00485043" w:rsidP="00F80E22">
      <w:pPr>
        <w:pStyle w:val="Heading3"/>
      </w:pPr>
      <w:bookmarkStart w:id="22" w:name="_Toc427833006"/>
      <w:bookmarkStart w:id="23" w:name="_Toc429657196"/>
      <w:bookmarkStart w:id="24" w:name="_Toc461200820"/>
      <w:r w:rsidRPr="0037083F">
        <w:t>1.1</w:t>
      </w:r>
      <w:r w:rsidRPr="0037083F">
        <w:tab/>
      </w:r>
      <w:r w:rsidR="0049075F" w:rsidRPr="0037083F">
        <w:t>O</w:t>
      </w:r>
      <w:r w:rsidR="00B04AF9" w:rsidRPr="0037083F">
        <w:t>rigins of</w:t>
      </w:r>
      <w:r w:rsidR="00F13F7D" w:rsidRPr="0037083F">
        <w:t xml:space="preserve"> Review</w:t>
      </w:r>
      <w:bookmarkEnd w:id="22"/>
      <w:bookmarkEnd w:id="23"/>
      <w:bookmarkEnd w:id="24"/>
      <w:r w:rsidR="00166A7B" w:rsidRPr="0037083F">
        <w:t xml:space="preserve"> </w:t>
      </w:r>
    </w:p>
    <w:p w14:paraId="62C6D934" w14:textId="412C3D1D" w:rsidR="00986148" w:rsidRPr="0037083F" w:rsidRDefault="00F13F7D" w:rsidP="00A15631">
      <w:r w:rsidRPr="0037083F">
        <w:t>The Attorney</w:t>
      </w:r>
      <w:r w:rsidRPr="0037083F">
        <w:noBreakHyphen/>
        <w:t xml:space="preserve">General and </w:t>
      </w:r>
      <w:r w:rsidR="0091422D" w:rsidRPr="0037083F">
        <w:t xml:space="preserve">former </w:t>
      </w:r>
      <w:r w:rsidRPr="0037083F">
        <w:t>Ministe</w:t>
      </w:r>
      <w:r w:rsidR="00B60C00">
        <w:t xml:space="preserve">r for the Arts, Senator the Hon </w:t>
      </w:r>
      <w:bookmarkStart w:id="25" w:name="_GoBack"/>
      <w:bookmarkEnd w:id="25"/>
      <w:r w:rsidRPr="0037083F">
        <w:t>George Brandis QC, announced on 31 July 2014 that t</w:t>
      </w:r>
      <w:r w:rsidR="00972CB7" w:rsidRPr="0037083F">
        <w:t xml:space="preserve">he </w:t>
      </w:r>
      <w:r w:rsidR="00A33819" w:rsidRPr="0037083F">
        <w:t xml:space="preserve">Federal </w:t>
      </w:r>
      <w:r w:rsidR="00972CB7" w:rsidRPr="0037083F">
        <w:t xml:space="preserve">Government would </w:t>
      </w:r>
      <w:r w:rsidRPr="0037083F">
        <w:t xml:space="preserve">conduct a </w:t>
      </w:r>
      <w:r w:rsidR="00C60D62" w:rsidRPr="0037083F">
        <w:t>N</w:t>
      </w:r>
      <w:r w:rsidRPr="0037083F">
        <w:t xml:space="preserve">ational </w:t>
      </w:r>
      <w:r w:rsidR="00C60D62" w:rsidRPr="0037083F">
        <w:t>Opera R</w:t>
      </w:r>
      <w:r w:rsidRPr="0037083F">
        <w:t xml:space="preserve">eview. </w:t>
      </w:r>
      <w:r w:rsidR="00B80BE0" w:rsidRPr="0037083F">
        <w:t xml:space="preserve"> The Terms of Reference</w:t>
      </w:r>
      <w:r w:rsidR="00D822B3" w:rsidRPr="0037083F">
        <w:t xml:space="preserve">, which are described in more detail in </w:t>
      </w:r>
      <w:r w:rsidR="007E4562" w:rsidRPr="0037083F">
        <w:t>Chapter</w:t>
      </w:r>
      <w:r w:rsidR="00D822B3" w:rsidRPr="0037083F">
        <w:t xml:space="preserve"> 1.</w:t>
      </w:r>
      <w:r w:rsidR="007E4562" w:rsidRPr="0037083F">
        <w:t>4</w:t>
      </w:r>
      <w:r w:rsidR="00D822B3" w:rsidRPr="0037083F">
        <w:t>,</w:t>
      </w:r>
      <w:r w:rsidR="00B80BE0" w:rsidRPr="0037083F">
        <w:t xml:space="preserve"> were released on 3 September 2014.</w:t>
      </w:r>
    </w:p>
    <w:p w14:paraId="0187941C" w14:textId="6A4ACC7E" w:rsidR="00F13F7D" w:rsidRPr="0037083F" w:rsidRDefault="00F13F7D" w:rsidP="00A15631">
      <w:r w:rsidRPr="0037083F">
        <w:t xml:space="preserve">The Review </w:t>
      </w:r>
      <w:r w:rsidR="00C12040" w:rsidRPr="0037083F">
        <w:t xml:space="preserve">was commissioned </w:t>
      </w:r>
      <w:r w:rsidR="00972CB7" w:rsidRPr="0037083F">
        <w:t xml:space="preserve">because of </w:t>
      </w:r>
      <w:r w:rsidRPr="0037083F">
        <w:t xml:space="preserve">concerns that </w:t>
      </w:r>
      <w:r w:rsidR="007E4562" w:rsidRPr="0037083F">
        <w:t xml:space="preserve">a number of </w:t>
      </w:r>
      <w:r w:rsidR="005941A0" w:rsidRPr="0037083F">
        <w:t xml:space="preserve">major </w:t>
      </w:r>
      <w:r w:rsidR="00D822B3" w:rsidRPr="0037083F">
        <w:t xml:space="preserve">opera companies </w:t>
      </w:r>
      <w:r w:rsidRPr="0037083F">
        <w:t>in Australia</w:t>
      </w:r>
      <w:r w:rsidR="000A13D2" w:rsidRPr="0037083F">
        <w:t>,</w:t>
      </w:r>
      <w:r w:rsidRPr="0037083F">
        <w:t xml:space="preserve"> and indeed worldwide, </w:t>
      </w:r>
      <w:r w:rsidR="00B80BE0" w:rsidRPr="0037083F">
        <w:t>face</w:t>
      </w:r>
      <w:r w:rsidRPr="0037083F">
        <w:t xml:space="preserve"> </w:t>
      </w:r>
      <w:r w:rsidR="001E01B0" w:rsidRPr="0037083F">
        <w:t xml:space="preserve">significant financial </w:t>
      </w:r>
      <w:r w:rsidRPr="0037083F">
        <w:t>challenges</w:t>
      </w:r>
      <w:r w:rsidR="001E01B0" w:rsidRPr="0037083F">
        <w:t xml:space="preserve"> that are creating a</w:t>
      </w:r>
      <w:r w:rsidR="00986148" w:rsidRPr="0037083F">
        <w:t xml:space="preserve">rtistic and access </w:t>
      </w:r>
      <w:r w:rsidR="0094607D" w:rsidRPr="0037083F">
        <w:t>challenges</w:t>
      </w:r>
      <w:r w:rsidR="009A1841" w:rsidRPr="0037083F">
        <w:t>.</w:t>
      </w:r>
    </w:p>
    <w:p w14:paraId="49499F15" w14:textId="77777777" w:rsidR="00785E4B" w:rsidRPr="0037083F" w:rsidRDefault="00F13F7D" w:rsidP="00A15631">
      <w:r w:rsidRPr="0037083F">
        <w:t>Th</w:t>
      </w:r>
      <w:r w:rsidR="0094607D" w:rsidRPr="0037083F">
        <w:t>is</w:t>
      </w:r>
      <w:r w:rsidRPr="0037083F">
        <w:t xml:space="preserve"> Review was established with the endorsement of </w:t>
      </w:r>
      <w:r w:rsidR="0094607D" w:rsidRPr="0037083F">
        <w:t>all</w:t>
      </w:r>
      <w:r w:rsidR="003146C2" w:rsidRPr="0037083F">
        <w:t xml:space="preserve"> </w:t>
      </w:r>
      <w:r w:rsidR="00D822B3" w:rsidRPr="0037083F">
        <w:t>relevant State Governments.</w:t>
      </w:r>
    </w:p>
    <w:p w14:paraId="2868C937" w14:textId="77777777" w:rsidR="00CC7F6A" w:rsidRPr="0037083F" w:rsidRDefault="00485043" w:rsidP="00F80E22">
      <w:pPr>
        <w:pStyle w:val="Heading3"/>
      </w:pPr>
      <w:bookmarkStart w:id="26" w:name="_Toc429657197"/>
      <w:bookmarkStart w:id="27" w:name="_Toc427833007"/>
      <w:bookmarkStart w:id="28" w:name="_Toc461200821"/>
      <w:r w:rsidRPr="0037083F">
        <w:t>1.2</w:t>
      </w:r>
      <w:r w:rsidRPr="0037083F">
        <w:tab/>
      </w:r>
      <w:r w:rsidR="00CC7F6A" w:rsidRPr="0037083F">
        <w:t>Companies included</w:t>
      </w:r>
      <w:bookmarkEnd w:id="26"/>
      <w:bookmarkEnd w:id="27"/>
      <w:bookmarkEnd w:id="28"/>
    </w:p>
    <w:p w14:paraId="56FC0717" w14:textId="116F3DE9" w:rsidR="00D822B3" w:rsidRPr="0037083F" w:rsidRDefault="00D822B3" w:rsidP="00A15631">
      <w:r w:rsidRPr="0037083F">
        <w:t>There are four companies that are c</w:t>
      </w:r>
      <w:r w:rsidR="003146C2" w:rsidRPr="0037083F">
        <w:t xml:space="preserve">overed by the Review: </w:t>
      </w:r>
      <w:r w:rsidRPr="0037083F">
        <w:t>Opera Aust</w:t>
      </w:r>
      <w:r w:rsidR="003073AA" w:rsidRPr="0037083F">
        <w:t>ralia (OA), Opera Queensland</w:t>
      </w:r>
      <w:r w:rsidR="00D60FD7" w:rsidRPr="0037083F">
        <w:t xml:space="preserve"> (</w:t>
      </w:r>
      <w:r w:rsidR="0094607D" w:rsidRPr="0037083F">
        <w:t>O</w:t>
      </w:r>
      <w:r w:rsidR="002E31C4" w:rsidRPr="0037083F">
        <w:t>pera</w:t>
      </w:r>
      <w:r w:rsidR="00BF7325" w:rsidRPr="0037083F">
        <w:t>Q</w:t>
      </w:r>
      <w:r w:rsidR="00622C82" w:rsidRPr="0037083F">
        <w:t xml:space="preserve"> or OQ</w:t>
      </w:r>
      <w:r w:rsidRPr="0037083F">
        <w:t>), State Opera of South Australia (SOSA) an</w:t>
      </w:r>
      <w:r w:rsidR="009A1841" w:rsidRPr="0037083F">
        <w:t>d West Australian Opera (WAO).</w:t>
      </w:r>
    </w:p>
    <w:p w14:paraId="1DA8DB78" w14:textId="77777777" w:rsidR="003E532A" w:rsidRPr="0037083F" w:rsidRDefault="00D822B3" w:rsidP="00A15631">
      <w:r w:rsidRPr="0037083F">
        <w:t xml:space="preserve">Hereafter, and only for the purpose of this Review, these </w:t>
      </w:r>
      <w:r w:rsidR="00847752" w:rsidRPr="0037083F">
        <w:t xml:space="preserve">four </w:t>
      </w:r>
      <w:r w:rsidRPr="0037083F">
        <w:t>companies are referred to as the M</w:t>
      </w:r>
      <w:r w:rsidR="00847752" w:rsidRPr="0037083F">
        <w:t>ajor Opera Companies</w:t>
      </w:r>
      <w:r w:rsidR="0094607D" w:rsidRPr="0037083F">
        <w:t xml:space="preserve"> or the four Major Opera Companies</w:t>
      </w:r>
      <w:r w:rsidR="00847752" w:rsidRPr="0037083F">
        <w:t>.</w:t>
      </w:r>
    </w:p>
    <w:p w14:paraId="71F84376" w14:textId="77777777" w:rsidR="00CC7F6A" w:rsidRPr="0037083F" w:rsidRDefault="00485043" w:rsidP="00F80E22">
      <w:pPr>
        <w:pStyle w:val="Heading3"/>
      </w:pPr>
      <w:bookmarkStart w:id="29" w:name="_Toc429657198"/>
      <w:bookmarkStart w:id="30" w:name="_Toc427833008"/>
      <w:bookmarkStart w:id="31" w:name="_Toc461200822"/>
      <w:r w:rsidRPr="0037083F">
        <w:t>1.3</w:t>
      </w:r>
      <w:r w:rsidRPr="0037083F">
        <w:tab/>
      </w:r>
      <w:r w:rsidR="00CC7F6A" w:rsidRPr="0037083F">
        <w:t>Basis for inclusion</w:t>
      </w:r>
      <w:bookmarkEnd w:id="29"/>
      <w:bookmarkEnd w:id="30"/>
      <w:bookmarkEnd w:id="31"/>
    </w:p>
    <w:p w14:paraId="5C4100E6" w14:textId="77777777" w:rsidR="00CC7F6A" w:rsidRPr="0037083F" w:rsidRDefault="00CC7F6A" w:rsidP="00A15631">
      <w:r w:rsidRPr="0037083F">
        <w:t xml:space="preserve">The companies included in the National Opera Review are those which receive significant funding from the </w:t>
      </w:r>
      <w:r w:rsidR="007A6C29" w:rsidRPr="0037083F">
        <w:t>Federal Government</w:t>
      </w:r>
      <w:r w:rsidR="001444EC" w:rsidRPr="0037083F">
        <w:t xml:space="preserve"> and the relevant S</w:t>
      </w:r>
      <w:r w:rsidRPr="0037083F">
        <w:t xml:space="preserve">tate </w:t>
      </w:r>
      <w:r w:rsidR="001444EC" w:rsidRPr="0037083F">
        <w:t>G</w:t>
      </w:r>
      <w:r w:rsidRPr="0037083F">
        <w:t xml:space="preserve">overnments under the </w:t>
      </w:r>
      <w:r w:rsidRPr="0037083F">
        <w:rPr>
          <w:i/>
        </w:rPr>
        <w:t>National Framework for Governments’ Support of t</w:t>
      </w:r>
      <w:r w:rsidR="007A6C29" w:rsidRPr="0037083F">
        <w:rPr>
          <w:i/>
        </w:rPr>
        <w:t>he Major Performing Arts Sector</w:t>
      </w:r>
      <w:r w:rsidR="00847752" w:rsidRPr="0037083F">
        <w:t xml:space="preserve"> which was endorsed by the Cultural Ministers Council in 2011.</w:t>
      </w:r>
      <w:r w:rsidRPr="0037083F">
        <w:t xml:space="preserve">  </w:t>
      </w:r>
      <w:r w:rsidR="00847752" w:rsidRPr="0037083F">
        <w:t xml:space="preserve">These companies were also </w:t>
      </w:r>
      <w:r w:rsidR="0094607D" w:rsidRPr="0037083F">
        <w:t>previously i</w:t>
      </w:r>
      <w:r w:rsidR="00847752" w:rsidRPr="0037083F">
        <w:t>ncluded within the scope of the 1999 Major Performing Arts Inquiry.</w:t>
      </w:r>
    </w:p>
    <w:p w14:paraId="44CC5B49" w14:textId="77777777" w:rsidR="00847752" w:rsidRPr="0037083F" w:rsidRDefault="00CC7F6A" w:rsidP="00A15631">
      <w:r w:rsidRPr="0037083F">
        <w:t>Under th</w:t>
      </w:r>
      <w:r w:rsidR="003146C2" w:rsidRPr="0037083F">
        <w:t>e 2011</w:t>
      </w:r>
      <w:r w:rsidRPr="0037083F">
        <w:t xml:space="preserve"> Framework, the four companies, along with the other major performing arts companies, must meet specified criteria to retain their status as major performing arts companies.  These requirements are designed to help ensure the companies are accountable for the significant government funding they receive.</w:t>
      </w:r>
      <w:r w:rsidR="00847752" w:rsidRPr="0037083F">
        <w:t xml:space="preserve">  The Framework is oversighted on behalf of the governments by the Australia Council’s Major Performing Arts Panel</w:t>
      </w:r>
      <w:r w:rsidR="001444EC" w:rsidRPr="0037083F">
        <w:t xml:space="preserve"> and the relevant State G</w:t>
      </w:r>
      <w:r w:rsidR="00847752" w:rsidRPr="0037083F">
        <w:t xml:space="preserve">overnment </w:t>
      </w:r>
      <w:r w:rsidR="0094607D" w:rsidRPr="0037083F">
        <w:t xml:space="preserve">funding </w:t>
      </w:r>
      <w:r w:rsidR="00847752" w:rsidRPr="0037083F">
        <w:t>agenc</w:t>
      </w:r>
      <w:r w:rsidR="002E31C4" w:rsidRPr="0037083F">
        <w:t>ies</w:t>
      </w:r>
      <w:r w:rsidR="00847752" w:rsidRPr="0037083F">
        <w:t>.</w:t>
      </w:r>
    </w:p>
    <w:p w14:paraId="6ED6D04A" w14:textId="77777777" w:rsidR="00847752" w:rsidRPr="0037083F" w:rsidRDefault="00847752" w:rsidP="00A15631">
      <w:r w:rsidRPr="0037083F">
        <w:t>More specifically</w:t>
      </w:r>
      <w:r w:rsidR="002E31C4" w:rsidRPr="0037083F">
        <w:t>:</w:t>
      </w:r>
    </w:p>
    <w:p w14:paraId="42019FBE" w14:textId="77777777" w:rsidR="00847752" w:rsidRPr="0037083F" w:rsidRDefault="00847752" w:rsidP="00BA44BE">
      <w:pPr>
        <w:pStyle w:val="Bulletpoints"/>
      </w:pPr>
      <w:r w:rsidRPr="0037083F">
        <w:t xml:space="preserve">Opera Australia, which performs regularly in Sydney and Melbourne, receives the majority of its funding from the Federal Government. </w:t>
      </w:r>
      <w:r w:rsidR="00C12040" w:rsidRPr="0037083F">
        <w:t xml:space="preserve"> </w:t>
      </w:r>
      <w:r w:rsidRPr="0037083F">
        <w:t>The co</w:t>
      </w:r>
      <w:r w:rsidR="00781E91" w:rsidRPr="0037083F">
        <w:t>mpany is also supported by the G</w:t>
      </w:r>
      <w:r w:rsidRPr="0037083F">
        <w:t xml:space="preserve">overnments of New South Wales and </w:t>
      </w:r>
      <w:r w:rsidRPr="0037083F">
        <w:lastRenderedPageBreak/>
        <w:t>Victoria.</w:t>
      </w:r>
      <w:r w:rsidR="002E31C4" w:rsidRPr="0037083F">
        <w:t xml:space="preserve"> </w:t>
      </w:r>
      <w:r w:rsidRPr="0037083F">
        <w:t xml:space="preserve"> It is the largest of the Major Opera Companies and </w:t>
      </w:r>
      <w:r w:rsidR="00622C82" w:rsidRPr="0037083F">
        <w:t>the main</w:t>
      </w:r>
      <w:r w:rsidRPr="0037083F">
        <w:t xml:space="preserve"> recipient of government funding for opera;</w:t>
      </w:r>
    </w:p>
    <w:p w14:paraId="535A1569" w14:textId="77777777" w:rsidR="00847752" w:rsidRPr="0037083F" w:rsidRDefault="00847752" w:rsidP="00BA44BE">
      <w:pPr>
        <w:pStyle w:val="Bulletpoints"/>
      </w:pPr>
      <w:r w:rsidRPr="0037083F">
        <w:t>Opera Queensland, which performs in Brisbane and regional Queensland, receives the majority of its government support from the Queensland Government;</w:t>
      </w:r>
    </w:p>
    <w:p w14:paraId="41F451BC" w14:textId="77777777" w:rsidR="00847752" w:rsidRPr="0037083F" w:rsidRDefault="00847752" w:rsidP="00BA44BE">
      <w:pPr>
        <w:pStyle w:val="Bulletpoints"/>
      </w:pPr>
      <w:r w:rsidRPr="0037083F">
        <w:t xml:space="preserve">State Opera of South Australia, which performs primarily in Adelaide, receives support from the </w:t>
      </w:r>
      <w:r w:rsidR="00C12040" w:rsidRPr="0037083F">
        <w:t xml:space="preserve">Federal </w:t>
      </w:r>
      <w:r w:rsidRPr="0037083F">
        <w:t>Government and the Government of South Australia; and</w:t>
      </w:r>
    </w:p>
    <w:p w14:paraId="54F0650C" w14:textId="77777777" w:rsidR="005E7040" w:rsidRPr="0037083F" w:rsidRDefault="00847752" w:rsidP="00BA44BE">
      <w:pPr>
        <w:pStyle w:val="Bulletpoints"/>
      </w:pPr>
      <w:r w:rsidRPr="0037083F">
        <w:t>West Australian Opera, which performs primarily in Perth, receives the majority of its government support from the Government of Western Australia.</w:t>
      </w:r>
    </w:p>
    <w:p w14:paraId="25616FB4" w14:textId="77777777" w:rsidR="00CC7F6A" w:rsidRPr="0037083F" w:rsidRDefault="00847752" w:rsidP="00A15631">
      <w:r w:rsidRPr="0037083F">
        <w:t>A</w:t>
      </w:r>
      <w:r w:rsidR="0083689E" w:rsidRPr="0037083F">
        <w:t xml:space="preserve">n overview of </w:t>
      </w:r>
      <w:r w:rsidRPr="0037083F">
        <w:t xml:space="preserve">each company is provided </w:t>
      </w:r>
      <w:r w:rsidR="0083689E" w:rsidRPr="0037083F">
        <w:t>in Chapter 2.1</w:t>
      </w:r>
      <w:r w:rsidRPr="0037083F">
        <w:t>.</w:t>
      </w:r>
    </w:p>
    <w:p w14:paraId="260706E9" w14:textId="61EC6E04" w:rsidR="003E532A" w:rsidRPr="0037083F" w:rsidRDefault="00CC7F6A" w:rsidP="00A15631">
      <w:r w:rsidRPr="0037083F">
        <w:t xml:space="preserve">Other important opera companies operate in Australia that are not </w:t>
      </w:r>
      <w:r w:rsidR="00C12040" w:rsidRPr="0037083F">
        <w:t xml:space="preserve">directly </w:t>
      </w:r>
      <w:r w:rsidRPr="0037083F">
        <w:t xml:space="preserve">included in </w:t>
      </w:r>
      <w:r w:rsidR="00847752" w:rsidRPr="0037083F">
        <w:t xml:space="preserve">the </w:t>
      </w:r>
      <w:r w:rsidRPr="0037083F">
        <w:t xml:space="preserve">scope of this Review.  They have not been included </w:t>
      </w:r>
      <w:r w:rsidR="0094607D" w:rsidRPr="0037083F">
        <w:t xml:space="preserve">in the scope of this Review </w:t>
      </w:r>
      <w:r w:rsidRPr="0037083F">
        <w:t>because they are not included in the 2011 Framework.  Nonetheless, these companies play an important role in the opera sector in Australia and their contribution is disc</w:t>
      </w:r>
      <w:r w:rsidR="009A1841" w:rsidRPr="0037083F">
        <w:t>ussed in this Discussion Paper.</w:t>
      </w:r>
    </w:p>
    <w:p w14:paraId="76A0ED29" w14:textId="77777777" w:rsidR="00F13F7D" w:rsidRPr="0037083F" w:rsidRDefault="00485043" w:rsidP="00F80E22">
      <w:pPr>
        <w:pStyle w:val="Heading3"/>
      </w:pPr>
      <w:bookmarkStart w:id="32" w:name="_Toc427833009"/>
      <w:bookmarkStart w:id="33" w:name="_Toc429657199"/>
      <w:bookmarkStart w:id="34" w:name="_Toc461200823"/>
      <w:r w:rsidRPr="0037083F">
        <w:t>1.4</w:t>
      </w:r>
      <w:r w:rsidRPr="0037083F">
        <w:tab/>
      </w:r>
      <w:r w:rsidR="00972CB7" w:rsidRPr="0037083F">
        <w:t>Terms of Reference</w:t>
      </w:r>
      <w:bookmarkEnd w:id="32"/>
      <w:bookmarkEnd w:id="33"/>
      <w:bookmarkEnd w:id="34"/>
    </w:p>
    <w:p w14:paraId="16B739E7" w14:textId="77777777" w:rsidR="00F13F7D" w:rsidRPr="0037083F" w:rsidRDefault="001E01B0" w:rsidP="00A15631">
      <w:r w:rsidRPr="0037083F">
        <w:t xml:space="preserve">The objective of the Review is to make </w:t>
      </w:r>
      <w:r w:rsidR="00F13F7D" w:rsidRPr="0037083F">
        <w:t>recommendatio</w:t>
      </w:r>
      <w:r w:rsidR="00972CB7" w:rsidRPr="0037083F">
        <w:t>ns aimed at promoting</w:t>
      </w:r>
      <w:r w:rsidR="00F13F7D" w:rsidRPr="0037083F">
        <w:t xml:space="preserve"> the </w:t>
      </w:r>
      <w:r w:rsidR="00CC7F6A" w:rsidRPr="0037083F">
        <w:t>Major O</w:t>
      </w:r>
      <w:r w:rsidR="00972CB7" w:rsidRPr="0037083F">
        <w:t xml:space="preserve">pera </w:t>
      </w:r>
      <w:r w:rsidR="00CC7F6A" w:rsidRPr="0037083F">
        <w:t>C</w:t>
      </w:r>
      <w:r w:rsidR="00972CB7" w:rsidRPr="0037083F">
        <w:t>ompanies’ ongoing artistic vibrancy, accessibility and financial viability.</w:t>
      </w:r>
    </w:p>
    <w:p w14:paraId="0E351E13" w14:textId="77777777" w:rsidR="001218E3" w:rsidRPr="0037083F" w:rsidRDefault="001E01B0" w:rsidP="00A15631">
      <w:r w:rsidRPr="0037083F">
        <w:t>More specifically, the Terms of Reference released in September 2014 for the Review are as follows</w:t>
      </w:r>
      <w:r w:rsidR="00C12040" w:rsidRPr="0037083F">
        <w:t>:</w:t>
      </w:r>
    </w:p>
    <w:p w14:paraId="26CF7980" w14:textId="77777777" w:rsidR="00F13F7D" w:rsidRPr="0037083F" w:rsidRDefault="001218E3" w:rsidP="002354BF">
      <w:pPr>
        <w:pStyle w:val="Heading4"/>
        <w:tabs>
          <w:tab w:val="clear" w:pos="992"/>
          <w:tab w:val="left" w:pos="993"/>
        </w:tabs>
      </w:pPr>
      <w:bookmarkStart w:id="35" w:name="_Toc427833010"/>
      <w:bookmarkStart w:id="36" w:name="_Toc429657200"/>
      <w:r w:rsidRPr="0037083F">
        <w:t xml:space="preserve">1.4.1  </w:t>
      </w:r>
      <w:r w:rsidR="002354BF" w:rsidRPr="0037083F">
        <w:tab/>
      </w:r>
      <w:r w:rsidR="00F13F7D" w:rsidRPr="0037083F">
        <w:t>Financial</w:t>
      </w:r>
      <w:bookmarkEnd w:id="35"/>
      <w:bookmarkEnd w:id="36"/>
    </w:p>
    <w:p w14:paraId="0074D8A1" w14:textId="77777777" w:rsidR="00F13F7D" w:rsidRPr="0037083F" w:rsidRDefault="002E31C4" w:rsidP="00A15631">
      <w:r w:rsidRPr="0037083F">
        <w:t>"</w:t>
      </w:r>
      <w:r w:rsidR="00F13F7D" w:rsidRPr="0037083F">
        <w:t>The companies’ ongoing financial viability is to be assessed, including having regard to the following:</w:t>
      </w:r>
    </w:p>
    <w:p w14:paraId="1DA743A6" w14:textId="77777777" w:rsidR="00F13F7D" w:rsidRPr="0037083F" w:rsidRDefault="00F13F7D" w:rsidP="00BA44BE">
      <w:pPr>
        <w:pStyle w:val="Bulletpoints"/>
      </w:pPr>
      <w:r w:rsidRPr="0037083F">
        <w:t>The effectiveness and efficiency of the delivery of opera performances in Australia by the four opera companies, including developing an assessment of:</w:t>
      </w:r>
    </w:p>
    <w:p w14:paraId="34DB02C2" w14:textId="77777777" w:rsidR="00F13F7D" w:rsidRPr="0037083F" w:rsidRDefault="00F13F7D" w:rsidP="00826600">
      <w:pPr>
        <w:pStyle w:val="ListParagraph"/>
        <w:numPr>
          <w:ilvl w:val="0"/>
          <w:numId w:val="1"/>
        </w:numPr>
        <w:ind w:left="1418" w:hanging="284"/>
      </w:pPr>
      <w:r w:rsidRPr="0037083F">
        <w:t>Their cost-revenue dynamics, balance sheet stre</w:t>
      </w:r>
      <w:r w:rsidR="00333DAF" w:rsidRPr="0037083F">
        <w:t>ngth and ongoing sustainability;</w:t>
      </w:r>
    </w:p>
    <w:p w14:paraId="5105AE72" w14:textId="77777777" w:rsidR="00F13F7D" w:rsidRPr="0037083F" w:rsidRDefault="00F13F7D" w:rsidP="00826600">
      <w:pPr>
        <w:pStyle w:val="ListParagraph"/>
        <w:numPr>
          <w:ilvl w:val="0"/>
          <w:numId w:val="1"/>
        </w:numPr>
        <w:ind w:left="1418" w:hanging="284"/>
      </w:pPr>
      <w:r w:rsidRPr="0037083F">
        <w:t>The competitive dynamics which might be affecting the operations of the c</w:t>
      </w:r>
      <w:r w:rsidR="00333DAF" w:rsidRPr="0037083F">
        <w:t>ompanies;</w:t>
      </w:r>
    </w:p>
    <w:p w14:paraId="62022510" w14:textId="77777777" w:rsidR="00F13F7D" w:rsidRPr="0037083F" w:rsidRDefault="00F13F7D" w:rsidP="00826600">
      <w:pPr>
        <w:pStyle w:val="ListParagraph"/>
        <w:numPr>
          <w:ilvl w:val="0"/>
          <w:numId w:val="1"/>
        </w:numPr>
        <w:ind w:left="1418" w:hanging="284"/>
      </w:pPr>
      <w:r w:rsidRPr="0037083F">
        <w:t>Their workplace arrangements, including workforce flexibility and the sustain</w:t>
      </w:r>
      <w:r w:rsidR="00333DAF" w:rsidRPr="0037083F">
        <w:t>ability of the approach adopted;</w:t>
      </w:r>
    </w:p>
    <w:p w14:paraId="0754D0A6" w14:textId="77777777" w:rsidR="00F13F7D" w:rsidRPr="0037083F" w:rsidRDefault="00F13F7D" w:rsidP="00826600">
      <w:pPr>
        <w:pStyle w:val="ListParagraph"/>
        <w:numPr>
          <w:ilvl w:val="0"/>
          <w:numId w:val="1"/>
        </w:numPr>
        <w:ind w:left="1418" w:hanging="284"/>
      </w:pPr>
      <w:r w:rsidRPr="0037083F">
        <w:t>The cost and value of the assets of each company, including fou</w:t>
      </w:r>
      <w:r w:rsidR="00333DAF" w:rsidRPr="0037083F">
        <w:t>ndation assets where applicable;</w:t>
      </w:r>
      <w:r w:rsidR="00EB7CE2" w:rsidRPr="0037083F">
        <w:t xml:space="preserve"> and</w:t>
      </w:r>
    </w:p>
    <w:p w14:paraId="5BD5311E" w14:textId="77777777" w:rsidR="00F13F7D" w:rsidRPr="0037083F" w:rsidRDefault="00F13F7D" w:rsidP="00826600">
      <w:pPr>
        <w:pStyle w:val="ListParagraph"/>
        <w:numPr>
          <w:ilvl w:val="0"/>
          <w:numId w:val="1"/>
        </w:numPr>
        <w:ind w:left="1418" w:hanging="284"/>
      </w:pPr>
      <w:r w:rsidRPr="0037083F">
        <w:t>The corporate structures, constitutions, management and governance of each company to ensure they are fit for purpose.</w:t>
      </w:r>
    </w:p>
    <w:p w14:paraId="1CCA2A50" w14:textId="77777777" w:rsidR="00F13F7D" w:rsidRPr="0037083F" w:rsidRDefault="00F13F7D" w:rsidP="00BA44BE">
      <w:pPr>
        <w:pStyle w:val="Bulletpoints"/>
      </w:pPr>
      <w:r w:rsidRPr="0037083F">
        <w:t>An assessment of the extent of co-operation among the companies and the appropriate approach going forward, including the role of Opera Conference</w:t>
      </w:r>
      <w:r w:rsidR="00004710" w:rsidRPr="0037083F">
        <w:t>;</w:t>
      </w:r>
    </w:p>
    <w:p w14:paraId="12C5ED72" w14:textId="77777777" w:rsidR="00F13F7D" w:rsidRPr="0037083F" w:rsidRDefault="00F13F7D" w:rsidP="00BA44BE">
      <w:pPr>
        <w:pStyle w:val="Bulletpoints"/>
      </w:pPr>
      <w:r w:rsidRPr="0037083F">
        <w:lastRenderedPageBreak/>
        <w:t>Benchmark information on the delivery of opera in Australia versus comparable opera companies internationally</w:t>
      </w:r>
      <w:r w:rsidR="00004710" w:rsidRPr="0037083F">
        <w:t>; and</w:t>
      </w:r>
    </w:p>
    <w:p w14:paraId="4E32F299" w14:textId="77777777" w:rsidR="005E7040" w:rsidRPr="0037083F" w:rsidRDefault="00F13F7D" w:rsidP="00BA44BE">
      <w:pPr>
        <w:pStyle w:val="Bulletpoints"/>
      </w:pPr>
      <w:r w:rsidRPr="0037083F">
        <w:t>The rationale and role of government funding in supporting the operations of the companies.</w:t>
      </w:r>
    </w:p>
    <w:p w14:paraId="1391BCAA" w14:textId="77777777" w:rsidR="00F13F7D" w:rsidRPr="0037083F" w:rsidRDefault="001218E3" w:rsidP="00A15631">
      <w:pPr>
        <w:pStyle w:val="Heading4"/>
      </w:pPr>
      <w:bookmarkStart w:id="37" w:name="_Toc427833011"/>
      <w:bookmarkStart w:id="38" w:name="_Toc429657201"/>
      <w:r w:rsidRPr="0037083F">
        <w:t xml:space="preserve">1.4.2  </w:t>
      </w:r>
      <w:r w:rsidR="002354BF" w:rsidRPr="0037083F">
        <w:tab/>
      </w:r>
      <w:r w:rsidR="00F13F7D" w:rsidRPr="0037083F">
        <w:t>Artistic</w:t>
      </w:r>
      <w:bookmarkEnd w:id="37"/>
      <w:bookmarkEnd w:id="38"/>
    </w:p>
    <w:p w14:paraId="58FF7A82" w14:textId="77777777" w:rsidR="00F13F7D" w:rsidRPr="0037083F" w:rsidRDefault="00F13F7D" w:rsidP="00A15631">
      <w:r w:rsidRPr="0037083F">
        <w:t>The companies’ ongoing artistic vitality is to be assessed, including having regard to the following:</w:t>
      </w:r>
    </w:p>
    <w:p w14:paraId="5C0BA245" w14:textId="77777777" w:rsidR="00F13F7D" w:rsidRPr="0037083F" w:rsidRDefault="00F13F7D" w:rsidP="00BA44BE">
      <w:pPr>
        <w:pStyle w:val="Bulletpoints"/>
      </w:pPr>
      <w:r w:rsidRPr="0037083F">
        <w:t>An assessment of the artistic vibrancy of the companies and the relationshi</w:t>
      </w:r>
      <w:r w:rsidR="00333DAF" w:rsidRPr="0037083F">
        <w:t>p with their financial strength;</w:t>
      </w:r>
      <w:r w:rsidR="00C60D62" w:rsidRPr="0037083F">
        <w:t xml:space="preserve"> and</w:t>
      </w:r>
    </w:p>
    <w:p w14:paraId="455D1120" w14:textId="77777777" w:rsidR="005E7040" w:rsidRPr="0037083F" w:rsidRDefault="00F13F7D" w:rsidP="00BA44BE">
      <w:pPr>
        <w:pStyle w:val="Bulletpoints"/>
      </w:pPr>
      <w:r w:rsidRPr="0037083F">
        <w:t>An analysis of the ways the delivery of opera in Australia contributes to the development of artists, musicians and other practitioners from the early to later stages of their careers.</w:t>
      </w:r>
    </w:p>
    <w:p w14:paraId="1E66CD39" w14:textId="77777777" w:rsidR="00F13F7D" w:rsidRPr="0037083F" w:rsidRDefault="001218E3" w:rsidP="00A15631">
      <w:pPr>
        <w:pStyle w:val="Heading4"/>
      </w:pPr>
      <w:bookmarkStart w:id="39" w:name="_Toc427833012"/>
      <w:bookmarkStart w:id="40" w:name="_Toc429657202"/>
      <w:r w:rsidRPr="0037083F">
        <w:t xml:space="preserve">1.4.3  </w:t>
      </w:r>
      <w:r w:rsidR="002354BF" w:rsidRPr="0037083F">
        <w:tab/>
      </w:r>
      <w:r w:rsidR="00F13F7D" w:rsidRPr="0037083F">
        <w:t>Access</w:t>
      </w:r>
      <w:bookmarkEnd w:id="39"/>
      <w:bookmarkEnd w:id="40"/>
    </w:p>
    <w:p w14:paraId="68DBB9F4" w14:textId="77777777" w:rsidR="00F13F7D" w:rsidRPr="0037083F" w:rsidRDefault="00F13F7D" w:rsidP="00A15631">
      <w:r w:rsidRPr="0037083F">
        <w:t>The extent of access provided by the companies and the way that interrelates with their artistic vibrancy and financial viability, including having regard to the following:</w:t>
      </w:r>
    </w:p>
    <w:p w14:paraId="5079B2F6" w14:textId="77777777" w:rsidR="00F13F7D" w:rsidRPr="0037083F" w:rsidRDefault="00F13F7D" w:rsidP="00BA44BE">
      <w:pPr>
        <w:pStyle w:val="Bulletpoints"/>
      </w:pPr>
      <w:r w:rsidRPr="0037083F">
        <w:t>An assessment of the delivery of opera in metropolitan and non-metropolitan areas, including through:</w:t>
      </w:r>
    </w:p>
    <w:p w14:paraId="67D361BB" w14:textId="77777777" w:rsidR="00F13F7D" w:rsidRPr="0037083F" w:rsidRDefault="00F13F7D" w:rsidP="00826600">
      <w:pPr>
        <w:pStyle w:val="ListParagraph"/>
        <w:numPr>
          <w:ilvl w:val="0"/>
          <w:numId w:val="1"/>
        </w:numPr>
        <w:ind w:left="1418" w:hanging="284"/>
      </w:pPr>
      <w:r w:rsidRPr="0037083F">
        <w:t>The delivery of performan</w:t>
      </w:r>
      <w:r w:rsidR="00333DAF" w:rsidRPr="0037083F">
        <w:t>ces, including regional touring;</w:t>
      </w:r>
      <w:r w:rsidR="00004710" w:rsidRPr="0037083F">
        <w:t xml:space="preserve"> and</w:t>
      </w:r>
    </w:p>
    <w:p w14:paraId="33591F06" w14:textId="77777777" w:rsidR="00F13F7D" w:rsidRPr="0037083F" w:rsidRDefault="00333DAF" w:rsidP="00826600">
      <w:pPr>
        <w:pStyle w:val="ListParagraph"/>
        <w:numPr>
          <w:ilvl w:val="0"/>
          <w:numId w:val="1"/>
        </w:numPr>
        <w:ind w:left="1418" w:hanging="284"/>
      </w:pPr>
      <w:r w:rsidRPr="0037083F">
        <w:t>Education programs</w:t>
      </w:r>
      <w:r w:rsidR="00BA44BE" w:rsidRPr="0037083F">
        <w:t>.</w:t>
      </w:r>
    </w:p>
    <w:p w14:paraId="7D07E5B8" w14:textId="77777777" w:rsidR="00F13F7D" w:rsidRPr="0037083F" w:rsidRDefault="00F13F7D" w:rsidP="00BA44BE">
      <w:pPr>
        <w:pStyle w:val="Bulletpoints"/>
      </w:pPr>
      <w:r w:rsidRPr="0037083F">
        <w:t>Ways to broaden and increase audience engagement across all Australian</w:t>
      </w:r>
      <w:r w:rsidR="00333DAF" w:rsidRPr="0037083F">
        <w:t xml:space="preserve"> states;</w:t>
      </w:r>
      <w:r w:rsidR="00004710" w:rsidRPr="0037083F">
        <w:t xml:space="preserve"> and</w:t>
      </w:r>
    </w:p>
    <w:p w14:paraId="3304BB0E" w14:textId="77777777" w:rsidR="005E7040" w:rsidRPr="0037083F" w:rsidRDefault="00F13F7D" w:rsidP="00BA44BE">
      <w:pPr>
        <w:pStyle w:val="Bulletpoints"/>
      </w:pPr>
      <w:r w:rsidRPr="0037083F">
        <w:t>Ways by which the appreciation of opera as an art form in the Australian community can be increased.</w:t>
      </w:r>
    </w:p>
    <w:p w14:paraId="5788E1A0" w14:textId="77777777" w:rsidR="00F13F7D" w:rsidRPr="0037083F" w:rsidRDefault="00F13F7D" w:rsidP="00A15631">
      <w:r w:rsidRPr="0037083F">
        <w:t>The Review may also examine and report on any other issues it considers relevant or incidental.</w:t>
      </w:r>
      <w:r w:rsidR="007C0F4C" w:rsidRPr="0037083F">
        <w:t xml:space="preserve"> </w:t>
      </w:r>
      <w:r w:rsidRPr="0037083F">
        <w:t xml:space="preserve"> The Review will consult with stakeholders, including </w:t>
      </w:r>
      <w:r w:rsidR="001444EC" w:rsidRPr="0037083F">
        <w:t>State G</w:t>
      </w:r>
      <w:r w:rsidRPr="0037083F">
        <w:t>overnments, as is thought necessary.</w:t>
      </w:r>
      <w:r w:rsidR="0094607D" w:rsidRPr="0037083F">
        <w:t>”</w:t>
      </w:r>
    </w:p>
    <w:p w14:paraId="3944934A" w14:textId="77777777" w:rsidR="00F13F7D" w:rsidRPr="0037083F" w:rsidRDefault="00485043" w:rsidP="00F80E22">
      <w:pPr>
        <w:pStyle w:val="Heading3"/>
      </w:pPr>
      <w:bookmarkStart w:id="41" w:name="_Toc427833013"/>
      <w:bookmarkStart w:id="42" w:name="_Toc429657203"/>
      <w:bookmarkStart w:id="43" w:name="_Toc461200824"/>
      <w:r w:rsidRPr="0037083F">
        <w:t>1.5</w:t>
      </w:r>
      <w:r w:rsidRPr="0037083F">
        <w:tab/>
      </w:r>
      <w:r w:rsidR="0049075F" w:rsidRPr="0037083F">
        <w:t>C</w:t>
      </w:r>
      <w:r w:rsidR="00F13F7D" w:rsidRPr="0037083F">
        <w:t>omposition of Review</w:t>
      </w:r>
      <w:bookmarkEnd w:id="41"/>
      <w:bookmarkEnd w:id="42"/>
      <w:bookmarkEnd w:id="43"/>
    </w:p>
    <w:p w14:paraId="16D34165" w14:textId="7274966E" w:rsidR="00FC05C8" w:rsidRPr="0037083F" w:rsidRDefault="00F13F7D" w:rsidP="00A15631">
      <w:r w:rsidRPr="0037083F">
        <w:t>The Review Panel comprises four members.</w:t>
      </w:r>
    </w:p>
    <w:p w14:paraId="41808C6B" w14:textId="2C93505F" w:rsidR="00FC05C8" w:rsidRPr="0037083F" w:rsidRDefault="00FC05C8" w:rsidP="00A15631">
      <w:r w:rsidRPr="0037083F">
        <w:t xml:space="preserve">The Chairman, </w:t>
      </w:r>
      <w:r w:rsidR="00F13F7D" w:rsidRPr="0037083F">
        <w:t>Helen Nugent AO</w:t>
      </w:r>
      <w:r w:rsidRPr="0037083F">
        <w:t>,</w:t>
      </w:r>
      <w:r w:rsidR="00F13F7D" w:rsidRPr="0037083F">
        <w:t xml:space="preserve"> also led the 1999 Major Performing Arts</w:t>
      </w:r>
      <w:r w:rsidR="007C0F4C" w:rsidRPr="0037083F">
        <w:t xml:space="preserve"> </w:t>
      </w:r>
      <w:r w:rsidR="009A1841" w:rsidRPr="0037083F">
        <w:t>Inquiry.</w:t>
      </w:r>
    </w:p>
    <w:p w14:paraId="7B97BEB5" w14:textId="73E18863" w:rsidR="00F13F7D" w:rsidRPr="0037083F" w:rsidRDefault="00F13F7D" w:rsidP="00A15631">
      <w:r w:rsidRPr="0037083F">
        <w:t xml:space="preserve">Panel Members </w:t>
      </w:r>
      <w:r w:rsidR="00061978" w:rsidRPr="0037083F">
        <w:t>Kathryn Fagg, Andrew McKinn</w:t>
      </w:r>
      <w:r w:rsidR="00FC05C8" w:rsidRPr="0037083F">
        <w:t xml:space="preserve">on, and </w:t>
      </w:r>
      <w:r w:rsidR="008F29B0" w:rsidRPr="0037083F">
        <w:t xml:space="preserve">Moffatt Oxenbould AM </w:t>
      </w:r>
      <w:r w:rsidRPr="0037083F">
        <w:t xml:space="preserve">all bring </w:t>
      </w:r>
      <w:r w:rsidR="008F29B0" w:rsidRPr="0037083F">
        <w:t xml:space="preserve">highly </w:t>
      </w:r>
      <w:r w:rsidRPr="0037083F">
        <w:t>relevant experience and skills to the Review.</w:t>
      </w:r>
      <w:r w:rsidR="007C0F4C" w:rsidRPr="0037083F">
        <w:t xml:space="preserve"> </w:t>
      </w:r>
      <w:r w:rsidRPr="0037083F">
        <w:t xml:space="preserve"> </w:t>
      </w:r>
    </w:p>
    <w:p w14:paraId="077C1DCB" w14:textId="77777777" w:rsidR="00F13F7D" w:rsidRPr="0037083F" w:rsidRDefault="00F54213" w:rsidP="00A15631">
      <w:r w:rsidRPr="0037083F">
        <w:t xml:space="preserve">The Secretariat for the Review </w:t>
      </w:r>
      <w:r w:rsidR="008F29B0" w:rsidRPr="0037083F">
        <w:t>has been</w:t>
      </w:r>
      <w:r w:rsidR="00F13F7D" w:rsidRPr="0037083F">
        <w:t xml:space="preserve"> provided by the Ministry for the Arts, with support from the Australia Council. </w:t>
      </w:r>
      <w:r w:rsidR="008F29B0" w:rsidRPr="0037083F">
        <w:t xml:space="preserve"> </w:t>
      </w:r>
      <w:r w:rsidR="00545EA8" w:rsidRPr="0037083F">
        <w:t xml:space="preserve">The Secretariat were Dr Stephen Arnott PSM, Jane Carter, Jessica Kelly, Jacqueline Tucker, Dagmar Davies, Emma Lindenmayer and Rachel Morris.  </w:t>
      </w:r>
      <w:r w:rsidR="00F13F7D" w:rsidRPr="0037083F">
        <w:t>Consultants have been engaged for the Review as required to provide expert advice and analysis.</w:t>
      </w:r>
    </w:p>
    <w:p w14:paraId="46DCBB59" w14:textId="77777777" w:rsidR="0037083F" w:rsidRDefault="0037083F">
      <w:pPr>
        <w:spacing w:line="276" w:lineRule="auto"/>
        <w:jc w:val="left"/>
        <w:rPr>
          <w:b/>
          <w:sz w:val="28"/>
        </w:rPr>
      </w:pPr>
      <w:bookmarkStart w:id="44" w:name="_Toc429657204"/>
      <w:bookmarkStart w:id="45" w:name="_Toc427833014"/>
      <w:bookmarkStart w:id="46" w:name="_Toc461200825"/>
      <w:r>
        <w:br w:type="page"/>
      </w:r>
    </w:p>
    <w:p w14:paraId="3F8FA7EC" w14:textId="685CB01A" w:rsidR="00F13F7D" w:rsidRPr="0037083F" w:rsidRDefault="00485043" w:rsidP="00F80E22">
      <w:pPr>
        <w:pStyle w:val="Heading3"/>
      </w:pPr>
      <w:r w:rsidRPr="0037083F">
        <w:lastRenderedPageBreak/>
        <w:t>1.6</w:t>
      </w:r>
      <w:r w:rsidRPr="0037083F">
        <w:tab/>
      </w:r>
      <w:r w:rsidR="0049075F" w:rsidRPr="0037083F">
        <w:t>Conduct of</w:t>
      </w:r>
      <w:r w:rsidR="00F13F7D" w:rsidRPr="0037083F">
        <w:t xml:space="preserve"> Review</w:t>
      </w:r>
      <w:bookmarkEnd w:id="44"/>
      <w:bookmarkEnd w:id="45"/>
      <w:bookmarkEnd w:id="46"/>
    </w:p>
    <w:p w14:paraId="0529E4E6" w14:textId="77777777" w:rsidR="00F13F7D" w:rsidRPr="0037083F" w:rsidRDefault="00F54213" w:rsidP="00A15631">
      <w:r w:rsidRPr="0037083F">
        <w:t>The key steps leading up</w:t>
      </w:r>
      <w:r w:rsidR="00C66A02" w:rsidRPr="0037083F">
        <w:t xml:space="preserve"> to</w:t>
      </w:r>
      <w:r w:rsidRPr="0037083F">
        <w:t xml:space="preserve"> the release of the Discussion Paper </w:t>
      </w:r>
      <w:r w:rsidR="001F2C28" w:rsidRPr="0037083F">
        <w:t>have been</w:t>
      </w:r>
      <w:r w:rsidR="008F29B0" w:rsidRPr="0037083F">
        <w:t xml:space="preserve"> as follows</w:t>
      </w:r>
      <w:r w:rsidR="00C66A02" w:rsidRPr="0037083F">
        <w:t>:</w:t>
      </w:r>
    </w:p>
    <w:p w14:paraId="333F0F11" w14:textId="77777777" w:rsidR="00F13F7D" w:rsidRPr="0037083F" w:rsidRDefault="000A13D2" w:rsidP="00BA44BE">
      <w:pPr>
        <w:pStyle w:val="Bulletpoints"/>
      </w:pPr>
      <w:r w:rsidRPr="0037083F">
        <w:t>S</w:t>
      </w:r>
      <w:r w:rsidR="00342A20" w:rsidRPr="0037083F">
        <w:t xml:space="preserve">ought </w:t>
      </w:r>
      <w:r w:rsidR="00F13F7D" w:rsidRPr="0037083F">
        <w:t xml:space="preserve">the initial views of the </w:t>
      </w:r>
      <w:r w:rsidR="008F29B0" w:rsidRPr="0037083F">
        <w:t xml:space="preserve">four </w:t>
      </w:r>
      <w:r w:rsidR="00714E05" w:rsidRPr="0037083F">
        <w:t>Major Opera Companies</w:t>
      </w:r>
      <w:r w:rsidR="008F29B0" w:rsidRPr="0037083F">
        <w:t xml:space="preserve"> </w:t>
      </w:r>
      <w:r w:rsidR="00F54213" w:rsidRPr="0037083F">
        <w:t xml:space="preserve">and the relevant funding agencies </w:t>
      </w:r>
      <w:r w:rsidR="008F29B0" w:rsidRPr="0037083F">
        <w:t>in relation to the key issues to be addressed;</w:t>
      </w:r>
    </w:p>
    <w:p w14:paraId="1531CBE8" w14:textId="77777777" w:rsidR="00F13F7D" w:rsidRPr="0037083F" w:rsidRDefault="000A13D2" w:rsidP="00BA44BE">
      <w:pPr>
        <w:pStyle w:val="Bulletpoints"/>
      </w:pPr>
      <w:r w:rsidRPr="0037083F">
        <w:t>D</w:t>
      </w:r>
      <w:r w:rsidR="00F13F7D" w:rsidRPr="0037083F">
        <w:t>evelop</w:t>
      </w:r>
      <w:r w:rsidR="00342A20" w:rsidRPr="0037083F">
        <w:t>ed</w:t>
      </w:r>
      <w:r w:rsidR="00F13F7D" w:rsidRPr="0037083F">
        <w:t xml:space="preserve"> a fact-based anal</w:t>
      </w:r>
      <w:r w:rsidR="00027DDB" w:rsidRPr="0037083F">
        <w:t>ysis</w:t>
      </w:r>
      <w:r w:rsidR="00D939B3" w:rsidRPr="0037083F">
        <w:t xml:space="preserve">, </w:t>
      </w:r>
      <w:r w:rsidR="000D5C1C" w:rsidRPr="0037083F">
        <w:t xml:space="preserve">including both </w:t>
      </w:r>
      <w:r w:rsidR="00D939B3" w:rsidRPr="0037083F">
        <w:t>publicly</w:t>
      </w:r>
      <w:r w:rsidR="000D5C1C" w:rsidRPr="0037083F">
        <w:t xml:space="preserve"> available data and extensive material provided by the Australia Council and the Major Opera Companies</w:t>
      </w:r>
      <w:r w:rsidR="00027DDB" w:rsidRPr="0037083F">
        <w:t>;</w:t>
      </w:r>
    </w:p>
    <w:p w14:paraId="326836C2" w14:textId="77777777" w:rsidR="008F29B0" w:rsidRPr="0037083F" w:rsidRDefault="00495AFE" w:rsidP="00BA44BE">
      <w:pPr>
        <w:pStyle w:val="Bulletpoints"/>
      </w:pPr>
      <w:r w:rsidRPr="0037083F">
        <w:t>C</w:t>
      </w:r>
      <w:r w:rsidR="008F29B0" w:rsidRPr="0037083F">
        <w:t>onsult</w:t>
      </w:r>
      <w:r w:rsidR="00342A20" w:rsidRPr="0037083F">
        <w:t>ed</w:t>
      </w:r>
      <w:r w:rsidR="008F29B0" w:rsidRPr="0037083F">
        <w:t xml:space="preserve"> with key stakeholders, including the holding of public consultations;</w:t>
      </w:r>
      <w:r w:rsidR="00342A20" w:rsidRPr="0037083F">
        <w:t xml:space="preserve"> and</w:t>
      </w:r>
    </w:p>
    <w:p w14:paraId="63098226" w14:textId="77777777" w:rsidR="00F13F7D" w:rsidRPr="0037083F" w:rsidRDefault="000A13D2" w:rsidP="00BA44BE">
      <w:pPr>
        <w:pStyle w:val="Bulletpoints"/>
      </w:pPr>
      <w:r w:rsidRPr="0037083F">
        <w:t>R</w:t>
      </w:r>
      <w:r w:rsidR="008F29B0" w:rsidRPr="0037083F">
        <w:t>elease</w:t>
      </w:r>
      <w:r w:rsidR="00342A20" w:rsidRPr="0037083F">
        <w:t>d</w:t>
      </w:r>
      <w:r w:rsidR="008F29B0" w:rsidRPr="0037083F">
        <w:t xml:space="preserve"> this </w:t>
      </w:r>
      <w:r w:rsidR="00F13F7D" w:rsidRPr="0037083F">
        <w:t>Di</w:t>
      </w:r>
      <w:r w:rsidR="00F54213" w:rsidRPr="0037083F">
        <w:t xml:space="preserve">scussion Paper which </w:t>
      </w:r>
      <w:r w:rsidR="008F29B0" w:rsidRPr="0037083F">
        <w:t>provides a fact</w:t>
      </w:r>
      <w:r w:rsidR="00B54DA4" w:rsidRPr="0037083F">
        <w:t>-</w:t>
      </w:r>
      <w:r w:rsidR="008F29B0" w:rsidRPr="0037083F">
        <w:t xml:space="preserve">based analysis and identifies the </w:t>
      </w:r>
      <w:r w:rsidR="00F54213" w:rsidRPr="0037083F">
        <w:t>key issues to be addressed along with options for addressing them</w:t>
      </w:r>
      <w:r w:rsidR="00714E05" w:rsidRPr="0037083F">
        <w:t>, as well as their pros and cons.</w:t>
      </w:r>
    </w:p>
    <w:p w14:paraId="7ED2C531" w14:textId="77777777" w:rsidR="008F29B0" w:rsidRPr="0037083F" w:rsidRDefault="008F29B0" w:rsidP="00A15631">
      <w:r w:rsidRPr="0037083F">
        <w:t>Following the release of this Discussion Paper, the following process will be adopted</w:t>
      </w:r>
      <w:r w:rsidR="00A558FA" w:rsidRPr="0037083F">
        <w:t>:</w:t>
      </w:r>
    </w:p>
    <w:p w14:paraId="76E3DD63" w14:textId="77777777" w:rsidR="00F13F7D" w:rsidRPr="0037083F" w:rsidRDefault="00A558FA" w:rsidP="00BA44BE">
      <w:pPr>
        <w:pStyle w:val="Bulletpoints"/>
      </w:pPr>
      <w:r w:rsidRPr="0037083F">
        <w:t>C</w:t>
      </w:r>
      <w:r w:rsidR="008F29B0" w:rsidRPr="0037083F">
        <w:t>onsult again with key stakeholders and the public</w:t>
      </w:r>
      <w:r w:rsidR="00027DDB" w:rsidRPr="0037083F">
        <w:t>;</w:t>
      </w:r>
      <w:r w:rsidR="00F13F7D" w:rsidRPr="0037083F">
        <w:t xml:space="preserve"> and </w:t>
      </w:r>
    </w:p>
    <w:p w14:paraId="1EB11115" w14:textId="77777777" w:rsidR="005E7040" w:rsidRPr="0037083F" w:rsidRDefault="00A558FA" w:rsidP="00BA44BE">
      <w:pPr>
        <w:pStyle w:val="Bulletpoints"/>
      </w:pPr>
      <w:r w:rsidRPr="0037083F">
        <w:t>P</w:t>
      </w:r>
      <w:r w:rsidR="00F13F7D" w:rsidRPr="0037083F">
        <w:t xml:space="preserve">resent a Final Report, including recommendations for action, to the </w:t>
      </w:r>
      <w:r w:rsidR="00B54DA4" w:rsidRPr="0037083F">
        <w:t xml:space="preserve">Federal </w:t>
      </w:r>
      <w:r w:rsidR="00F13F7D" w:rsidRPr="0037083F">
        <w:t>Government Minister for the Arts.</w:t>
      </w:r>
    </w:p>
    <w:p w14:paraId="09E91EAF" w14:textId="77777777" w:rsidR="00F13F7D" w:rsidRPr="0037083F" w:rsidRDefault="00485043" w:rsidP="00F80E22">
      <w:pPr>
        <w:pStyle w:val="Heading3"/>
      </w:pPr>
      <w:bookmarkStart w:id="47" w:name="_Toc427833015"/>
      <w:bookmarkStart w:id="48" w:name="_Toc429657205"/>
      <w:bookmarkStart w:id="49" w:name="_Toc461200826"/>
      <w:r w:rsidRPr="0037083F">
        <w:t>1.7</w:t>
      </w:r>
      <w:r w:rsidRPr="0037083F">
        <w:tab/>
      </w:r>
      <w:r w:rsidR="00F13F7D" w:rsidRPr="0037083F">
        <w:t>Purpose of Discussion Paper</w:t>
      </w:r>
      <w:bookmarkEnd w:id="47"/>
      <w:bookmarkEnd w:id="48"/>
      <w:bookmarkEnd w:id="49"/>
    </w:p>
    <w:p w14:paraId="4F4AE110" w14:textId="77777777" w:rsidR="00CF5BDE" w:rsidRPr="0037083F" w:rsidRDefault="00F13F7D" w:rsidP="00A15631">
      <w:r w:rsidRPr="0037083F">
        <w:t xml:space="preserve">The Discussion Paper </w:t>
      </w:r>
      <w:r w:rsidR="00CF5BDE" w:rsidRPr="0037083F">
        <w:t>is divided into two parts.</w:t>
      </w:r>
    </w:p>
    <w:p w14:paraId="06A8F337" w14:textId="77777777" w:rsidR="00CF5BDE" w:rsidRPr="0037083F" w:rsidRDefault="00CF5BDE" w:rsidP="00A15631">
      <w:r w:rsidRPr="0037083F">
        <w:t>Part A of the Discussion Paper provides a fact-based analysis o</w:t>
      </w:r>
      <w:r w:rsidR="00A558FA" w:rsidRPr="0037083F">
        <w:t>f</w:t>
      </w:r>
      <w:r w:rsidRPr="0037083F">
        <w:t xml:space="preserve"> the following:</w:t>
      </w:r>
    </w:p>
    <w:p w14:paraId="1A8734A3" w14:textId="77777777" w:rsidR="00CF5BDE" w:rsidRPr="0037083F" w:rsidRDefault="00CF5BDE" w:rsidP="00BA44BE">
      <w:pPr>
        <w:pStyle w:val="Bulletpoints"/>
      </w:pPr>
      <w:r w:rsidRPr="0037083F">
        <w:t>The contribution that the companies make to Australia;</w:t>
      </w:r>
    </w:p>
    <w:p w14:paraId="4FFB18C5" w14:textId="77777777" w:rsidR="001F2C28" w:rsidRPr="0037083F" w:rsidRDefault="001F2C28" w:rsidP="00BA44BE">
      <w:pPr>
        <w:pStyle w:val="Bulletpoints"/>
      </w:pPr>
      <w:r w:rsidRPr="0037083F">
        <w:t>The investment made by Governments;</w:t>
      </w:r>
    </w:p>
    <w:p w14:paraId="6EF22950" w14:textId="77777777" w:rsidR="00CF5BDE" w:rsidRPr="0037083F" w:rsidRDefault="00CF5BDE" w:rsidP="00BA44BE">
      <w:pPr>
        <w:pStyle w:val="Bulletpoints"/>
      </w:pPr>
      <w:r w:rsidRPr="0037083F">
        <w:t>The evolving dynamics of opera in Australia;</w:t>
      </w:r>
    </w:p>
    <w:p w14:paraId="5B27C38B" w14:textId="77777777" w:rsidR="00CF5BDE" w:rsidRPr="0037083F" w:rsidRDefault="00CF5BDE" w:rsidP="00BA44BE">
      <w:pPr>
        <w:pStyle w:val="Bulletpoints"/>
      </w:pPr>
      <w:r w:rsidRPr="0037083F">
        <w:t>The way the companies are responding to the changing dynamics;</w:t>
      </w:r>
      <w:r w:rsidR="00342A20" w:rsidRPr="0037083F">
        <w:t xml:space="preserve"> and</w:t>
      </w:r>
    </w:p>
    <w:p w14:paraId="1F85917A" w14:textId="6A4863DE" w:rsidR="00CF5BDE" w:rsidRPr="0037083F" w:rsidRDefault="00CF5BDE" w:rsidP="00BA44BE">
      <w:pPr>
        <w:pStyle w:val="Bulletpoints"/>
      </w:pPr>
      <w:r w:rsidRPr="0037083F">
        <w:t>The way those responses have affect</w:t>
      </w:r>
      <w:r w:rsidR="009A1841" w:rsidRPr="0037083F">
        <w:t>ed the companies’ performance.</w:t>
      </w:r>
    </w:p>
    <w:p w14:paraId="622AB0F6" w14:textId="77777777" w:rsidR="00CF5BDE" w:rsidRPr="0037083F" w:rsidRDefault="00CF5BDE" w:rsidP="00A15631">
      <w:r w:rsidRPr="0037083F">
        <w:t>Part B of the Discussion Paper provides an assessment of the issues facing the companies, the options for addressing th</w:t>
      </w:r>
      <w:r w:rsidR="00342A20" w:rsidRPr="0037083F">
        <w:t>o</w:t>
      </w:r>
      <w:r w:rsidRPr="0037083F">
        <w:t>se issues</w:t>
      </w:r>
      <w:r w:rsidR="00A558FA" w:rsidRPr="0037083F">
        <w:t>,</w:t>
      </w:r>
      <w:r w:rsidRPr="0037083F">
        <w:t xml:space="preserve"> and the pros and cons of the various options.  More specifically, it address</w:t>
      </w:r>
      <w:r w:rsidR="00342A20" w:rsidRPr="0037083F">
        <w:t>es</w:t>
      </w:r>
      <w:r w:rsidRPr="0037083F">
        <w:t>:</w:t>
      </w:r>
    </w:p>
    <w:p w14:paraId="1AD3BDB0" w14:textId="77777777" w:rsidR="00CF5BDE" w:rsidRPr="0037083F" w:rsidRDefault="00CF5BDE" w:rsidP="00BA44BE">
      <w:pPr>
        <w:pStyle w:val="Bulletpoints"/>
      </w:pPr>
      <w:r w:rsidRPr="0037083F">
        <w:t>The strategic issues facing the co</w:t>
      </w:r>
      <w:r w:rsidR="00F54213" w:rsidRPr="0037083F">
        <w:t xml:space="preserve">mpanies, including </w:t>
      </w:r>
      <w:r w:rsidR="00714E05" w:rsidRPr="0037083F">
        <w:t>options for where they should head</w:t>
      </w:r>
      <w:r w:rsidRPr="0037083F">
        <w:t xml:space="preserve">, </w:t>
      </w:r>
      <w:r w:rsidR="00714E05" w:rsidRPr="0037083F">
        <w:t xml:space="preserve">how they should operate, including </w:t>
      </w:r>
      <w:r w:rsidRPr="0037083F">
        <w:t xml:space="preserve">the extent of co-operation within and across artforms and with other </w:t>
      </w:r>
      <w:r w:rsidR="00A558FA" w:rsidRPr="0037083F">
        <w:t>relevant</w:t>
      </w:r>
      <w:r w:rsidR="00A142E8" w:rsidRPr="0037083F">
        <w:t xml:space="preserve"> </w:t>
      </w:r>
      <w:r w:rsidRPr="0037083F">
        <w:t>organisations</w:t>
      </w:r>
      <w:r w:rsidR="003B664C" w:rsidRPr="0037083F">
        <w:t>;</w:t>
      </w:r>
    </w:p>
    <w:p w14:paraId="4820C721" w14:textId="77777777" w:rsidR="00CF5BDE" w:rsidRPr="0037083F" w:rsidRDefault="00CF5BDE" w:rsidP="00BA44BE">
      <w:pPr>
        <w:pStyle w:val="Bulletpoints"/>
      </w:pPr>
      <w:r w:rsidRPr="0037083F">
        <w:t>How artistic vibrancy could be improved</w:t>
      </w:r>
      <w:r w:rsidR="003B664C" w:rsidRPr="0037083F">
        <w:t>;</w:t>
      </w:r>
    </w:p>
    <w:p w14:paraId="2C840DB0" w14:textId="77777777" w:rsidR="00CF5BDE" w:rsidRPr="0037083F" w:rsidRDefault="00CF5BDE" w:rsidP="00BA44BE">
      <w:pPr>
        <w:pStyle w:val="Bulletpoints"/>
      </w:pPr>
      <w:r w:rsidRPr="0037083F">
        <w:t>How access could be enhanced</w:t>
      </w:r>
      <w:r w:rsidR="003B664C" w:rsidRPr="0037083F">
        <w:t>;</w:t>
      </w:r>
    </w:p>
    <w:p w14:paraId="610DE477" w14:textId="77777777" w:rsidR="00CF5BDE" w:rsidRPr="0037083F" w:rsidRDefault="00CF5BDE" w:rsidP="00BA44BE">
      <w:pPr>
        <w:pStyle w:val="Bulletpoints"/>
      </w:pPr>
      <w:r w:rsidRPr="0037083F">
        <w:t>How financial stability could be addressed, including through box office, private sector support, cost reduction initiatives</w:t>
      </w:r>
      <w:r w:rsidR="00744BDF" w:rsidRPr="0037083F">
        <w:t>, as well as initiatives that could be taken to strengthen the organisations’ balance sheets</w:t>
      </w:r>
      <w:r w:rsidR="003B664C" w:rsidRPr="0037083F">
        <w:t>;</w:t>
      </w:r>
    </w:p>
    <w:p w14:paraId="6D0286AA" w14:textId="77777777" w:rsidR="00744BDF" w:rsidRPr="0037083F" w:rsidRDefault="00744BDF" w:rsidP="00BA44BE">
      <w:pPr>
        <w:pStyle w:val="Bulletpoints"/>
      </w:pPr>
      <w:r w:rsidRPr="0037083F">
        <w:t>How best practice management and governance could be enhanced</w:t>
      </w:r>
      <w:r w:rsidR="003B664C" w:rsidRPr="0037083F">
        <w:t>; and</w:t>
      </w:r>
    </w:p>
    <w:p w14:paraId="14F51502" w14:textId="77777777" w:rsidR="001C3315" w:rsidRPr="0037083F" w:rsidRDefault="00744BDF" w:rsidP="00BA44BE">
      <w:pPr>
        <w:pStyle w:val="Bulletpoints"/>
      </w:pPr>
      <w:r w:rsidRPr="0037083F">
        <w:t xml:space="preserve">What </w:t>
      </w:r>
      <w:r w:rsidR="00714E05" w:rsidRPr="0037083F">
        <w:t xml:space="preserve">approach </w:t>
      </w:r>
      <w:r w:rsidR="00781E91" w:rsidRPr="0037083F">
        <w:t>G</w:t>
      </w:r>
      <w:r w:rsidRPr="0037083F">
        <w:t xml:space="preserve">overnments </w:t>
      </w:r>
      <w:r w:rsidR="00714E05" w:rsidRPr="0037083F">
        <w:t>should take to funding.</w:t>
      </w:r>
    </w:p>
    <w:p w14:paraId="15831F9A" w14:textId="77777777" w:rsidR="009A1841" w:rsidRPr="0037083F" w:rsidRDefault="009A1841">
      <w:pPr>
        <w:spacing w:line="276" w:lineRule="auto"/>
        <w:jc w:val="left"/>
        <w:rPr>
          <w:b/>
          <w:sz w:val="28"/>
        </w:rPr>
      </w:pPr>
      <w:bookmarkStart w:id="50" w:name="_Toc427833016"/>
      <w:bookmarkStart w:id="51" w:name="_Toc429657206"/>
      <w:r w:rsidRPr="0037083F">
        <w:br w:type="page"/>
      </w:r>
    </w:p>
    <w:p w14:paraId="19339AE9" w14:textId="762C1DE0" w:rsidR="00B54DA4" w:rsidRPr="0037083F" w:rsidRDefault="00485043" w:rsidP="00F80E22">
      <w:pPr>
        <w:pStyle w:val="Heading3"/>
      </w:pPr>
      <w:bookmarkStart w:id="52" w:name="_Toc461200827"/>
      <w:r w:rsidRPr="0037083F">
        <w:lastRenderedPageBreak/>
        <w:t>1.8</w:t>
      </w:r>
      <w:r w:rsidRPr="0037083F">
        <w:tab/>
      </w:r>
      <w:r w:rsidR="00B54DA4" w:rsidRPr="0037083F">
        <w:t>Limitations of Discussion Paper</w:t>
      </w:r>
      <w:bookmarkEnd w:id="50"/>
      <w:bookmarkEnd w:id="51"/>
      <w:bookmarkEnd w:id="52"/>
    </w:p>
    <w:p w14:paraId="6BCAA46C" w14:textId="1943257F" w:rsidR="0083689E" w:rsidRPr="0037083F" w:rsidRDefault="001C3315" w:rsidP="0098315D">
      <w:r w:rsidRPr="0037083F">
        <w:t>It should be emphasised that this is a report to Government.  Its focus is, therefore, on factors where governments could legitimately expect to have a perspective</w:t>
      </w:r>
      <w:r w:rsidR="00FB0767" w:rsidRPr="0037083F">
        <w:t xml:space="preserve"> within </w:t>
      </w:r>
      <w:r w:rsidRPr="0037083F">
        <w:t>the Terms of Reference outlin</w:t>
      </w:r>
      <w:r w:rsidR="00FB0767" w:rsidRPr="0037083F">
        <w:t xml:space="preserve">ed above.  The Discussion Paper, therefore, </w:t>
      </w:r>
      <w:r w:rsidRPr="0037083F">
        <w:t>does not offer a perspective on specific company issues such as particular choice of repertoire or artists.  Nor does it comment on individuals who have historically or</w:t>
      </w:r>
      <w:r w:rsidR="00D23B58" w:rsidRPr="0037083F">
        <w:t xml:space="preserve"> who</w:t>
      </w:r>
      <w:r w:rsidRPr="0037083F">
        <w:t xml:space="preserve"> currently occupy governance or leadersh</w:t>
      </w:r>
      <w:r w:rsidR="009A1841" w:rsidRPr="0037083F">
        <w:t>ip roles within the companies.</w:t>
      </w:r>
    </w:p>
    <w:p w14:paraId="5812C3E3" w14:textId="2F3F8BA8" w:rsidR="00B54DA4" w:rsidRPr="0037083F" w:rsidRDefault="00F55FC8" w:rsidP="0098315D">
      <w:r w:rsidRPr="0037083F">
        <w:t xml:space="preserve">The data contained in this Discussion Paper is accurate to the extent that it has been possible to verify.  </w:t>
      </w:r>
      <w:r w:rsidR="000311B9" w:rsidRPr="0037083F">
        <w:t>W</w:t>
      </w:r>
      <w:r w:rsidR="00B54DA4" w:rsidRPr="0037083F">
        <w:t>hile every care has been taken to ensure the accuracy of the data, it has not been possib</w:t>
      </w:r>
      <w:r w:rsidR="000311B9" w:rsidRPr="0037083F">
        <w:t>le to independently verify all</w:t>
      </w:r>
      <w:r w:rsidR="00B54DA4" w:rsidRPr="0037083F">
        <w:t xml:space="preserve"> the material.  </w:t>
      </w:r>
      <w:r w:rsidR="000311B9" w:rsidRPr="0037083F">
        <w:t>Over the course of the Review, e</w:t>
      </w:r>
      <w:r w:rsidR="00B54DA4" w:rsidRPr="0037083F">
        <w:t>xtensive checking has occurred with each Major Opera Company in relation to the data.</w:t>
      </w:r>
      <w:r w:rsidR="000311B9" w:rsidRPr="0037083F">
        <w:t xml:space="preserve">  However, the contextualisation and interpretation of the data is the responsibility of the Review Panel.  Feedback on the material, including </w:t>
      </w:r>
      <w:r w:rsidR="00011B01" w:rsidRPr="0037083F">
        <w:t>the</w:t>
      </w:r>
      <w:r w:rsidR="000311B9" w:rsidRPr="0037083F">
        <w:t xml:space="preserve"> interpretation</w:t>
      </w:r>
      <w:r w:rsidR="00011B01" w:rsidRPr="0037083F">
        <w:t xml:space="preserve"> of the data</w:t>
      </w:r>
      <w:r w:rsidR="000311B9" w:rsidRPr="0037083F">
        <w:t>, is invited in response to the r</w:t>
      </w:r>
      <w:r w:rsidR="009A1841" w:rsidRPr="0037083F">
        <w:t>elease of the Discussion Paper.</w:t>
      </w:r>
    </w:p>
    <w:p w14:paraId="62F1B0A8" w14:textId="77777777" w:rsidR="000D5C1C" w:rsidRPr="0037083F" w:rsidRDefault="00485043" w:rsidP="00F80E22">
      <w:pPr>
        <w:pStyle w:val="Heading3"/>
      </w:pPr>
      <w:bookmarkStart w:id="53" w:name="_Toc427833017"/>
      <w:bookmarkStart w:id="54" w:name="_Toc429657207"/>
      <w:bookmarkStart w:id="55" w:name="_Toc461200828"/>
      <w:r w:rsidRPr="0037083F">
        <w:t>1.9</w:t>
      </w:r>
      <w:r w:rsidRPr="0037083F">
        <w:tab/>
      </w:r>
      <w:r w:rsidR="000D5C1C" w:rsidRPr="0037083F">
        <w:t>Acknowledgements of Panel</w:t>
      </w:r>
      <w:bookmarkEnd w:id="53"/>
      <w:bookmarkEnd w:id="54"/>
      <w:bookmarkEnd w:id="55"/>
    </w:p>
    <w:p w14:paraId="6D130B06" w14:textId="5157B0DC" w:rsidR="000D5C1C" w:rsidRPr="0037083F" w:rsidRDefault="000D5C1C" w:rsidP="000D5C1C">
      <w:r w:rsidRPr="0037083F">
        <w:t>The Pa</w:t>
      </w:r>
      <w:r w:rsidR="001B18B9" w:rsidRPr="0037083F">
        <w:t>nel acknowledges the extensive</w:t>
      </w:r>
      <w:r w:rsidRPr="0037083F">
        <w:t xml:space="preserve"> s</w:t>
      </w:r>
      <w:r w:rsidR="009A1841" w:rsidRPr="0037083F">
        <w:t>upport provided to the Review.</w:t>
      </w:r>
    </w:p>
    <w:p w14:paraId="0E9AD7E6" w14:textId="33CED9CE" w:rsidR="000D5C1C" w:rsidRPr="0037083F" w:rsidRDefault="000D5C1C" w:rsidP="000D5C1C">
      <w:r w:rsidRPr="0037083F">
        <w:t xml:space="preserve">In particular, the Panel would like to acknowledge the significant support that has come from the Major Opera Companies.  The Panel recognises the </w:t>
      </w:r>
      <w:r w:rsidR="001B18B9" w:rsidRPr="0037083F">
        <w:t>considerable</w:t>
      </w:r>
      <w:r w:rsidRPr="0037083F">
        <w:t xml:space="preserve"> additional workload that has resulted from the extensive requests for data and its verification.  The staff have been generous and gracious in</w:t>
      </w:r>
      <w:r w:rsidR="009A1841" w:rsidRPr="0037083F">
        <w:t xml:space="preserve"> responding to these requests.</w:t>
      </w:r>
    </w:p>
    <w:p w14:paraId="655949A0" w14:textId="34092103" w:rsidR="002A6CF3" w:rsidRPr="0037083F" w:rsidRDefault="000D5C1C" w:rsidP="000D5C1C">
      <w:r w:rsidRPr="0037083F">
        <w:t>In addition, the Panel acknowledges the willing co-operation and support provided by the</w:t>
      </w:r>
      <w:r w:rsidR="007E43FF" w:rsidRPr="0037083F">
        <w:t xml:space="preserve"> Australia Council,</w:t>
      </w:r>
      <w:r w:rsidRPr="0037083F">
        <w:t xml:space="preserve"> </w:t>
      </w:r>
      <w:r w:rsidR="007E43FF" w:rsidRPr="0037083F">
        <w:t xml:space="preserve">the </w:t>
      </w:r>
      <w:r w:rsidRPr="0037083F">
        <w:t xml:space="preserve">State and Territory Governments and funding agencies, as well as </w:t>
      </w:r>
      <w:r w:rsidR="007E43FF" w:rsidRPr="0037083F">
        <w:t xml:space="preserve">the </w:t>
      </w:r>
      <w:r w:rsidRPr="0037083F">
        <w:t>senior executives of orchestras, venues, festivals</w:t>
      </w:r>
      <w:r w:rsidR="007E43FF" w:rsidRPr="0037083F">
        <w:t xml:space="preserve"> and conservatoria</w:t>
      </w:r>
      <w:r w:rsidRPr="0037083F">
        <w:t xml:space="preserve">.  A number of artists, artists’ </w:t>
      </w:r>
      <w:r w:rsidR="002A6CF3" w:rsidRPr="0037083F">
        <w:t>managers, and</w:t>
      </w:r>
      <w:r w:rsidRPr="0037083F">
        <w:t xml:space="preserve"> other opera staff</w:t>
      </w:r>
      <w:r w:rsidR="002A6CF3" w:rsidRPr="0037083F">
        <w:t xml:space="preserve"> and their representatives have </w:t>
      </w:r>
      <w:r w:rsidR="009A1841" w:rsidRPr="0037083F">
        <w:t>provided valuable perspectives.</w:t>
      </w:r>
    </w:p>
    <w:p w14:paraId="2D6A6C5F" w14:textId="1E22F4AA" w:rsidR="000D5C1C" w:rsidRPr="0037083F" w:rsidRDefault="002A6CF3" w:rsidP="000D5C1C">
      <w:r w:rsidRPr="0037083F">
        <w:t xml:space="preserve">Further, through the extensive public consultation process, </w:t>
      </w:r>
      <w:r w:rsidR="000D5C1C" w:rsidRPr="0037083F">
        <w:t>audience members</w:t>
      </w:r>
      <w:r w:rsidRPr="0037083F">
        <w:t xml:space="preserve"> and individual artists</w:t>
      </w:r>
      <w:r w:rsidR="000D5C1C" w:rsidRPr="0037083F">
        <w:t xml:space="preserve"> have been generou</w:t>
      </w:r>
      <w:r w:rsidR="009A1841" w:rsidRPr="0037083F">
        <w:t>s with their time and insight.</w:t>
      </w:r>
    </w:p>
    <w:p w14:paraId="66CC4BE8" w14:textId="2E3A3793" w:rsidR="000D5C1C" w:rsidRPr="0037083F" w:rsidRDefault="000D5C1C" w:rsidP="000D5C1C">
      <w:r w:rsidRPr="0037083F">
        <w:t xml:space="preserve">Without the co-operation and assistance of these parties, the Review would not have been able to deliver this Discussion Paper.  </w:t>
      </w:r>
    </w:p>
    <w:p w14:paraId="4688E37D" w14:textId="77777777" w:rsidR="002A6CF3" w:rsidRPr="0037083F" w:rsidRDefault="002A6CF3" w:rsidP="000D5C1C">
      <w:r w:rsidRPr="0037083F">
        <w:t>Other organisations and individuals have supported the Review’s work.  Th</w:t>
      </w:r>
      <w:r w:rsidR="002477E2" w:rsidRPr="0037083F">
        <w:t>ese</w:t>
      </w:r>
      <w:r w:rsidRPr="0037083F">
        <w:t xml:space="preserve"> include the Australian Music Centre, Professor Barry Burgan of Bond University who undertook the elasticity of demand analysis in Chapter 4, Macquarie Group which provided meeting facilities and other forms of support, and Mr Alex Harper and McKinsey &amp; Company who undertook preliminary analysis on a pro bono basis.</w:t>
      </w:r>
    </w:p>
    <w:p w14:paraId="0C8C14F2" w14:textId="77777777" w:rsidR="002354BF" w:rsidRPr="0037083F" w:rsidRDefault="00D73CE5" w:rsidP="000D5C1C">
      <w:r w:rsidRPr="0037083F">
        <w:t xml:space="preserve">Finally, the Panel would like to acknowledge the </w:t>
      </w:r>
      <w:r w:rsidR="001B18B9" w:rsidRPr="0037083F">
        <w:t>major</w:t>
      </w:r>
      <w:r w:rsidRPr="0037083F">
        <w:t xml:space="preserve"> contribution made by consultants to the Review, Dr Cathy Brown-Watt </w:t>
      </w:r>
      <w:r w:rsidR="00545EA8" w:rsidRPr="0037083F">
        <w:t xml:space="preserve">PSM </w:t>
      </w:r>
      <w:r w:rsidRPr="0037083F">
        <w:t xml:space="preserve">and Chris Smith, who have been generous with their time, wisdom and insights throughout the Review process.  In addition, Wayne McKenna and David Colville have both provided </w:t>
      </w:r>
      <w:r w:rsidR="001B18B9" w:rsidRPr="0037083F">
        <w:t xml:space="preserve">the Review with </w:t>
      </w:r>
      <w:r w:rsidRPr="0037083F">
        <w:t>reports on specific topics.</w:t>
      </w:r>
    </w:p>
    <w:p w14:paraId="707D6670" w14:textId="72638C55" w:rsidR="003800AA" w:rsidRPr="0037083F" w:rsidRDefault="00BE220E" w:rsidP="002A6C97">
      <w:pPr>
        <w:pStyle w:val="Heading2"/>
      </w:pPr>
      <w:bookmarkStart w:id="56" w:name="_Toc427833018"/>
      <w:bookmarkStart w:id="57" w:name="_Toc429657208"/>
      <w:bookmarkStart w:id="58" w:name="_Toc461200829"/>
      <w:r w:rsidRPr="0037083F">
        <w:lastRenderedPageBreak/>
        <w:t>C</w:t>
      </w:r>
      <w:r w:rsidR="002A6C97" w:rsidRPr="0037083F">
        <w:t>hapter</w:t>
      </w:r>
      <w:r w:rsidRPr="0037083F">
        <w:t xml:space="preserve"> 2: </w:t>
      </w:r>
      <w:r w:rsidRPr="0037083F">
        <w:tab/>
        <w:t>S</w:t>
      </w:r>
      <w:bookmarkEnd w:id="56"/>
      <w:bookmarkEnd w:id="57"/>
      <w:r w:rsidR="002A6C97" w:rsidRPr="0037083F">
        <w:t>ignificance to Australia of Major Opera Companies</w:t>
      </w:r>
      <w:bookmarkEnd w:id="58"/>
    </w:p>
    <w:p w14:paraId="15CFD073" w14:textId="77777777" w:rsidR="003800AA" w:rsidRPr="0037083F" w:rsidRDefault="003800AA" w:rsidP="00BA44BE">
      <w:pPr>
        <w:pStyle w:val="Heading3"/>
      </w:pPr>
      <w:bookmarkStart w:id="59" w:name="_Toc427828708"/>
      <w:bookmarkStart w:id="60" w:name="_Toc427828922"/>
      <w:bookmarkStart w:id="61" w:name="_Toc427829136"/>
      <w:bookmarkStart w:id="62" w:name="_Toc427829349"/>
      <w:bookmarkStart w:id="63" w:name="_Toc427833019"/>
      <w:bookmarkStart w:id="64" w:name="_Toc429657209"/>
      <w:bookmarkStart w:id="65" w:name="_Toc429659584"/>
      <w:bookmarkStart w:id="66" w:name="_Toc430070617"/>
      <w:bookmarkStart w:id="67" w:name="_Toc461200830"/>
      <w:r w:rsidRPr="0037083F">
        <w:t>Introduction</w:t>
      </w:r>
      <w:bookmarkEnd w:id="59"/>
      <w:bookmarkEnd w:id="60"/>
      <w:bookmarkEnd w:id="61"/>
      <w:bookmarkEnd w:id="62"/>
      <w:bookmarkEnd w:id="63"/>
      <w:bookmarkEnd w:id="64"/>
      <w:bookmarkEnd w:id="65"/>
      <w:bookmarkEnd w:id="66"/>
      <w:bookmarkEnd w:id="67"/>
    </w:p>
    <w:p w14:paraId="607C85B2" w14:textId="77777777" w:rsidR="003800AA" w:rsidRPr="0037083F" w:rsidRDefault="003800AA" w:rsidP="003800AA">
      <w:pPr>
        <w:rPr>
          <w:rFonts w:eastAsia="Times New Roman"/>
        </w:rPr>
      </w:pPr>
      <w:r w:rsidRPr="0037083F">
        <w:rPr>
          <w:rFonts w:eastAsia="Times New Roman"/>
        </w:rPr>
        <w:t>The four Major Opera Companies included in the Review make a significant contribution to Australia.  This chapter describes their significance from an artistic, audience access and financial perspective.</w:t>
      </w:r>
    </w:p>
    <w:p w14:paraId="2421E72A" w14:textId="77777777" w:rsidR="003800AA" w:rsidRPr="0037083F" w:rsidRDefault="00485043" w:rsidP="00F80E22">
      <w:pPr>
        <w:pStyle w:val="Heading3"/>
      </w:pPr>
      <w:bookmarkStart w:id="68" w:name="_Toc427833020"/>
      <w:bookmarkStart w:id="69" w:name="_Toc429657210"/>
      <w:bookmarkStart w:id="70" w:name="_Toc461200831"/>
      <w:r w:rsidRPr="0037083F">
        <w:t>2.1.</w:t>
      </w:r>
      <w:r w:rsidRPr="0037083F">
        <w:tab/>
      </w:r>
      <w:r w:rsidR="003800AA" w:rsidRPr="0037083F">
        <w:t>Background on each company</w:t>
      </w:r>
      <w:bookmarkEnd w:id="68"/>
      <w:bookmarkEnd w:id="69"/>
      <w:bookmarkEnd w:id="70"/>
    </w:p>
    <w:p w14:paraId="43AE0682" w14:textId="51DC08C2" w:rsidR="003800AA" w:rsidRPr="0037083F" w:rsidRDefault="00850417" w:rsidP="003800AA">
      <w:pPr>
        <w:rPr>
          <w:rFonts w:eastAsia="Times New Roman"/>
        </w:rPr>
      </w:pPr>
      <w:r w:rsidRPr="0037083F">
        <w:rPr>
          <w:rFonts w:eastAsia="Times New Roman"/>
        </w:rPr>
        <w:t xml:space="preserve">Prior to outlining the contribution of the Major Opera Companies, a thumbnail sketch of their history and profile is provided in </w:t>
      </w:r>
      <w:r w:rsidR="00984FBD" w:rsidRPr="0037083F">
        <w:rPr>
          <w:rFonts w:eastAsia="Times New Roman"/>
        </w:rPr>
        <w:t xml:space="preserve">Chapter </w:t>
      </w:r>
      <w:r w:rsidR="00D83C02" w:rsidRPr="0037083F">
        <w:rPr>
          <w:rFonts w:eastAsia="Times New Roman"/>
        </w:rPr>
        <w:t>2.1.</w:t>
      </w:r>
    </w:p>
    <w:p w14:paraId="063C7150" w14:textId="77777777" w:rsidR="003800AA" w:rsidRPr="0037083F" w:rsidRDefault="003800AA" w:rsidP="00485043">
      <w:pPr>
        <w:pStyle w:val="Heading4"/>
      </w:pPr>
      <w:bookmarkStart w:id="71" w:name="_Toc429657211"/>
      <w:bookmarkStart w:id="72" w:name="_Toc427833021"/>
      <w:r w:rsidRPr="0037083F">
        <w:t xml:space="preserve">2.1.1  </w:t>
      </w:r>
      <w:r w:rsidR="002354BF" w:rsidRPr="0037083F">
        <w:tab/>
      </w:r>
      <w:r w:rsidRPr="0037083F">
        <w:t>Opera Australia</w:t>
      </w:r>
      <w:bookmarkEnd w:id="71"/>
      <w:bookmarkEnd w:id="72"/>
    </w:p>
    <w:p w14:paraId="57D3B37F" w14:textId="5EB081F8" w:rsidR="003800AA" w:rsidRPr="0037083F" w:rsidRDefault="003800AA" w:rsidP="003800AA">
      <w:pPr>
        <w:rPr>
          <w:rFonts w:eastAsia="Times New Roman"/>
        </w:rPr>
      </w:pPr>
      <w:r w:rsidRPr="0037083F">
        <w:rPr>
          <w:rFonts w:eastAsia="Times New Roman"/>
        </w:rPr>
        <w:t xml:space="preserve">Opera Australia was founded in 1956 and is based in Sydney and Melbourne.  Previously </w:t>
      </w:r>
      <w:r w:rsidR="00850417" w:rsidRPr="0037083F">
        <w:rPr>
          <w:rFonts w:eastAsia="Times New Roman"/>
        </w:rPr>
        <w:t xml:space="preserve">known as </w:t>
      </w:r>
      <w:r w:rsidRPr="0037083F">
        <w:rPr>
          <w:rFonts w:eastAsia="Times New Roman"/>
        </w:rPr>
        <w:t xml:space="preserve">The Australian Opera, </w:t>
      </w:r>
      <w:r w:rsidR="00850417" w:rsidRPr="0037083F">
        <w:rPr>
          <w:rFonts w:eastAsia="Times New Roman"/>
        </w:rPr>
        <w:t>the company</w:t>
      </w:r>
      <w:r w:rsidRPr="0037083F">
        <w:rPr>
          <w:rFonts w:eastAsia="Times New Roman"/>
        </w:rPr>
        <w:t xml:space="preserve"> was renamed Opera Australia following the merger with th</w:t>
      </w:r>
      <w:r w:rsidR="00D83C02" w:rsidRPr="0037083F">
        <w:rPr>
          <w:rFonts w:eastAsia="Times New Roman"/>
        </w:rPr>
        <w:t>e Victoria State Opera in 1996.</w:t>
      </w:r>
    </w:p>
    <w:p w14:paraId="6F99FA22" w14:textId="6589B09E" w:rsidR="003800AA" w:rsidRPr="0037083F" w:rsidRDefault="003800AA" w:rsidP="003800AA">
      <w:pPr>
        <w:rPr>
          <w:rFonts w:eastAsia="Times New Roman"/>
        </w:rPr>
      </w:pPr>
      <w:r w:rsidRPr="0037083F">
        <w:rPr>
          <w:rFonts w:eastAsia="Times New Roman"/>
        </w:rPr>
        <w:t xml:space="preserve">Opera Australia is a repertory company presenting two substantial mainstage opera seasons in both Sydney and Melbourne each year.  It also stages major events such as Handa Opera on Sydney Harbour (HOSH), as well as regional, schools and community performances. </w:t>
      </w:r>
      <w:r w:rsidR="00E54959" w:rsidRPr="0037083F">
        <w:rPr>
          <w:rFonts w:eastAsia="Times New Roman"/>
        </w:rPr>
        <w:t xml:space="preserve"> </w:t>
      </w:r>
      <w:r w:rsidRPr="0037083F">
        <w:rPr>
          <w:rFonts w:eastAsia="Times New Roman"/>
        </w:rPr>
        <w:t>In recent seasons it has also scheduled long runs of Broadway musicals in conjunc</w:t>
      </w:r>
      <w:r w:rsidR="00D83C02" w:rsidRPr="0037083F">
        <w:rPr>
          <w:rFonts w:eastAsia="Times New Roman"/>
        </w:rPr>
        <w:t>tion with a commercial partner.</w:t>
      </w:r>
    </w:p>
    <w:p w14:paraId="011DD2E1" w14:textId="77777777" w:rsidR="003800AA" w:rsidRPr="0037083F" w:rsidRDefault="003800AA" w:rsidP="003800AA">
      <w:pPr>
        <w:rPr>
          <w:rFonts w:eastAsia="Times New Roman"/>
        </w:rPr>
      </w:pPr>
      <w:r w:rsidRPr="0037083F">
        <w:rPr>
          <w:rFonts w:eastAsia="Times New Roman"/>
        </w:rPr>
        <w:t>During Opera Australia’s mainstage opera season</w:t>
      </w:r>
      <w:r w:rsidR="00850417" w:rsidRPr="0037083F">
        <w:rPr>
          <w:rFonts w:eastAsia="Times New Roman"/>
        </w:rPr>
        <w:t>s</w:t>
      </w:r>
      <w:r w:rsidRPr="0037083F">
        <w:rPr>
          <w:rFonts w:eastAsia="Times New Roman"/>
        </w:rPr>
        <w:t xml:space="preserve">, two or three different operas are usually in repertoire each week, while other works are </w:t>
      </w:r>
      <w:r w:rsidR="00850417" w:rsidRPr="0037083F">
        <w:rPr>
          <w:rFonts w:eastAsia="Times New Roman"/>
        </w:rPr>
        <w:t xml:space="preserve">being </w:t>
      </w:r>
      <w:r w:rsidRPr="0037083F">
        <w:rPr>
          <w:rFonts w:eastAsia="Times New Roman"/>
        </w:rPr>
        <w:t>rehearsed for future performances. Some are new productions by Opera Australia; Opera Conference</w:t>
      </w:r>
      <w:r w:rsidRPr="0037083F">
        <w:rPr>
          <w:rFonts w:eastAsia="Times New Roman" w:cs="Times New Roman"/>
          <w:vertAlign w:val="superscript"/>
        </w:rPr>
        <w:footnoteReference w:id="2"/>
      </w:r>
      <w:r w:rsidRPr="0037083F">
        <w:rPr>
          <w:rFonts w:eastAsia="Times New Roman"/>
        </w:rPr>
        <w:t xml:space="preserve"> stagings; or co-productions with international partners.  However, most are existing repertoire works revived from previous seasons.  Opera Australia’s physical productions are regularly hired to Australia’s other Major Opera Companies as well as overseas</w:t>
      </w:r>
      <w:r w:rsidR="00645CB0" w:rsidRPr="0037083F">
        <w:rPr>
          <w:rFonts w:eastAsia="Times New Roman"/>
        </w:rPr>
        <w:t>.</w:t>
      </w:r>
    </w:p>
    <w:p w14:paraId="702FC432" w14:textId="77777777" w:rsidR="003800AA" w:rsidRPr="0037083F" w:rsidRDefault="003800AA" w:rsidP="003800AA">
      <w:pPr>
        <w:rPr>
          <w:rFonts w:eastAsia="Times New Roman"/>
        </w:rPr>
      </w:pPr>
      <w:r w:rsidRPr="0037083F">
        <w:rPr>
          <w:rFonts w:eastAsia="Times New Roman"/>
        </w:rPr>
        <w:t xml:space="preserve">Opera Australia has a full-time </w:t>
      </w:r>
      <w:r w:rsidR="00645CB0" w:rsidRPr="0037083F">
        <w:rPr>
          <w:rFonts w:eastAsia="Times New Roman"/>
        </w:rPr>
        <w:t xml:space="preserve">CEO and a full-time </w:t>
      </w:r>
      <w:r w:rsidRPr="0037083F">
        <w:rPr>
          <w:rFonts w:eastAsia="Times New Roman"/>
        </w:rPr>
        <w:t>Artistic Director.  In 2014, Opera Australia had an administrative staff of 69 full-time equivalent</w:t>
      </w:r>
      <w:r w:rsidR="006D5611" w:rsidRPr="0037083F">
        <w:rPr>
          <w:rFonts w:eastAsia="Times New Roman"/>
        </w:rPr>
        <w:t xml:space="preserve"> (FTE)</w:t>
      </w:r>
      <w:r w:rsidRPr="0037083F">
        <w:rPr>
          <w:rFonts w:eastAsia="Times New Roman"/>
        </w:rPr>
        <w:t xml:space="preserve"> employees, comprising 61 ongoing </w:t>
      </w:r>
      <w:r w:rsidR="00984FBD" w:rsidRPr="0037083F">
        <w:rPr>
          <w:rFonts w:eastAsia="Times New Roman"/>
        </w:rPr>
        <w:t xml:space="preserve">FTE </w:t>
      </w:r>
      <w:r w:rsidRPr="0037083F">
        <w:rPr>
          <w:rFonts w:eastAsia="Times New Roman"/>
        </w:rPr>
        <w:t xml:space="preserve">staff, </w:t>
      </w:r>
      <w:r w:rsidR="006D5611" w:rsidRPr="0037083F">
        <w:rPr>
          <w:rFonts w:eastAsia="Times New Roman"/>
        </w:rPr>
        <w:t xml:space="preserve">of whom </w:t>
      </w:r>
      <w:r w:rsidRPr="0037083F">
        <w:rPr>
          <w:rFonts w:eastAsia="Times New Roman"/>
        </w:rPr>
        <w:t>24 are engaged in marketing. It is the major employer of operatic talent in Australia.  In the same year, Opera Australia had 309 artistic employees and 171 technical employees.  It employs singers on a salaried and casual basis, both from Australia and overseas, as well as orchestral musicians, music and language staff, scenic workshop, wardrobe, wig</w:t>
      </w:r>
      <w:r w:rsidR="00984FBD" w:rsidRPr="0037083F">
        <w:rPr>
          <w:rFonts w:eastAsia="Times New Roman"/>
        </w:rPr>
        <w:t>s</w:t>
      </w:r>
      <w:r w:rsidRPr="0037083F">
        <w:rPr>
          <w:rFonts w:eastAsia="Times New Roman"/>
        </w:rPr>
        <w:t xml:space="preserve"> and property staff, stage management and backstage crew.  The Australian Opera and Ballet Orchestra (AOBO) is a wholly</w:t>
      </w:r>
      <w:r w:rsidR="006745B3" w:rsidRPr="0037083F">
        <w:rPr>
          <w:rFonts w:eastAsia="Times New Roman"/>
        </w:rPr>
        <w:t xml:space="preserve"> </w:t>
      </w:r>
      <w:r w:rsidRPr="0037083F">
        <w:rPr>
          <w:rFonts w:eastAsia="Times New Roman"/>
        </w:rPr>
        <w:t>owned subsidiary of Opera Australia, and employs 62 full-time musicians as well as casual musicians as required by the repertoire.  The AOBO performs for The Australian Ballet for its Sydney seasons.</w:t>
      </w:r>
    </w:p>
    <w:p w14:paraId="7386B6C9" w14:textId="77777777" w:rsidR="003800AA" w:rsidRPr="0037083F" w:rsidRDefault="003800AA" w:rsidP="003800AA">
      <w:pPr>
        <w:rPr>
          <w:rFonts w:eastAsia="Times New Roman"/>
        </w:rPr>
      </w:pPr>
      <w:r w:rsidRPr="0037083F">
        <w:rPr>
          <w:rFonts w:eastAsia="Times New Roman"/>
        </w:rPr>
        <w:lastRenderedPageBreak/>
        <w:t>Opera Australia also has a successful young artists’ development programme.</w:t>
      </w:r>
    </w:p>
    <w:p w14:paraId="121F35BB" w14:textId="77777777" w:rsidR="003800AA" w:rsidRPr="0037083F" w:rsidRDefault="003800AA" w:rsidP="00485043">
      <w:pPr>
        <w:pStyle w:val="Heading4"/>
      </w:pPr>
      <w:bookmarkStart w:id="73" w:name="_Toc429657212"/>
      <w:bookmarkStart w:id="74" w:name="_Toc427833022"/>
      <w:r w:rsidRPr="0037083F">
        <w:t xml:space="preserve">2.1.2  </w:t>
      </w:r>
      <w:r w:rsidR="002354BF" w:rsidRPr="0037083F">
        <w:tab/>
      </w:r>
      <w:r w:rsidRPr="0037083F">
        <w:t>Opera Queensland</w:t>
      </w:r>
      <w:bookmarkEnd w:id="73"/>
      <w:bookmarkEnd w:id="74"/>
    </w:p>
    <w:p w14:paraId="525D1263" w14:textId="56E4D6B8" w:rsidR="003800AA" w:rsidRPr="0037083F" w:rsidRDefault="003800AA" w:rsidP="003800AA">
      <w:pPr>
        <w:rPr>
          <w:rFonts w:eastAsia="Times New Roman"/>
        </w:rPr>
      </w:pPr>
      <w:r w:rsidRPr="0037083F">
        <w:rPr>
          <w:rFonts w:eastAsia="Times New Roman"/>
        </w:rPr>
        <w:t>Opera Queensland (OperaQ</w:t>
      </w:r>
      <w:r w:rsidR="00850417" w:rsidRPr="0037083F">
        <w:rPr>
          <w:rFonts w:eastAsia="Times New Roman"/>
        </w:rPr>
        <w:t xml:space="preserve"> </w:t>
      </w:r>
      <w:r w:rsidR="001B18B9" w:rsidRPr="0037083F">
        <w:rPr>
          <w:rFonts w:eastAsia="Times New Roman"/>
        </w:rPr>
        <w:t xml:space="preserve">as it has been rebranded </w:t>
      </w:r>
      <w:r w:rsidR="00850417" w:rsidRPr="0037083F">
        <w:rPr>
          <w:rFonts w:eastAsia="Times New Roman"/>
        </w:rPr>
        <w:t xml:space="preserve">or OQ as it will be designated </w:t>
      </w:r>
      <w:r w:rsidR="00984FBD" w:rsidRPr="0037083F">
        <w:rPr>
          <w:rFonts w:eastAsia="Times New Roman"/>
        </w:rPr>
        <w:t>as necessary</w:t>
      </w:r>
      <w:r w:rsidR="00645CB0" w:rsidRPr="0037083F" w:rsidDel="00645CB0">
        <w:rPr>
          <w:rFonts w:eastAsia="Times New Roman"/>
        </w:rPr>
        <w:t xml:space="preserve"> </w:t>
      </w:r>
      <w:r w:rsidR="00645CB0" w:rsidRPr="0037083F">
        <w:rPr>
          <w:rFonts w:eastAsia="Times New Roman"/>
        </w:rPr>
        <w:t>throughout this document</w:t>
      </w:r>
      <w:r w:rsidRPr="0037083F">
        <w:rPr>
          <w:rFonts w:eastAsia="Times New Roman"/>
        </w:rPr>
        <w:t>)</w:t>
      </w:r>
      <w:r w:rsidRPr="0037083F">
        <w:rPr>
          <w:rFonts w:eastAsia="Times New Roman"/>
          <w:b/>
        </w:rPr>
        <w:t xml:space="preserve"> </w:t>
      </w:r>
      <w:r w:rsidRPr="0037083F">
        <w:rPr>
          <w:rFonts w:eastAsia="Times New Roman"/>
        </w:rPr>
        <w:t xml:space="preserve">was founded in </w:t>
      </w:r>
      <w:r w:rsidR="00D83C02" w:rsidRPr="0037083F">
        <w:rPr>
          <w:rFonts w:eastAsia="Times New Roman"/>
        </w:rPr>
        <w:t>1981 and is based in Brisbane.</w:t>
      </w:r>
    </w:p>
    <w:p w14:paraId="5797366E" w14:textId="1589C41D" w:rsidR="003800AA" w:rsidRPr="0037083F" w:rsidRDefault="003800AA" w:rsidP="003800AA">
      <w:pPr>
        <w:rPr>
          <w:rFonts w:eastAsia="Times New Roman"/>
        </w:rPr>
      </w:pPr>
      <w:r w:rsidRPr="0037083F">
        <w:rPr>
          <w:rFonts w:eastAsia="Times New Roman"/>
        </w:rPr>
        <w:t xml:space="preserve">It is a stagione state opera company performing in a range of theatres and venues across Brisbane. </w:t>
      </w:r>
      <w:r w:rsidR="00984FBD" w:rsidRPr="0037083F">
        <w:rPr>
          <w:rFonts w:eastAsia="Times New Roman"/>
        </w:rPr>
        <w:t xml:space="preserve"> </w:t>
      </w:r>
      <w:r w:rsidRPr="0037083F">
        <w:rPr>
          <w:rFonts w:eastAsia="Times New Roman"/>
        </w:rPr>
        <w:t>Opera Queensland is also involved in extensive touring through regional Queensland and is increasingly active in community, education and specially devised ev</w:t>
      </w:r>
      <w:r w:rsidR="00D83C02" w:rsidRPr="0037083F">
        <w:rPr>
          <w:rFonts w:eastAsia="Times New Roman"/>
        </w:rPr>
        <w:t>ent presentations in the state.</w:t>
      </w:r>
    </w:p>
    <w:p w14:paraId="5F100B53" w14:textId="77777777" w:rsidR="003800AA" w:rsidRPr="0037083F" w:rsidRDefault="003800AA" w:rsidP="003800AA">
      <w:pPr>
        <w:rPr>
          <w:rFonts w:eastAsia="Times New Roman"/>
        </w:rPr>
      </w:pPr>
      <w:r w:rsidRPr="0037083F">
        <w:rPr>
          <w:rFonts w:eastAsia="Times New Roman"/>
        </w:rPr>
        <w:t xml:space="preserve">In 2014, it collaborated with the Brisbane Festival to stage a major work by Philip Glass in the Concert Hall of the Queensland Performing Arts Centre.  In 2015, it </w:t>
      </w:r>
      <w:r w:rsidR="00645CB0" w:rsidRPr="0037083F">
        <w:rPr>
          <w:rFonts w:eastAsia="Times New Roman"/>
        </w:rPr>
        <w:t xml:space="preserve">is </w:t>
      </w:r>
      <w:r w:rsidRPr="0037083F">
        <w:rPr>
          <w:rFonts w:eastAsia="Times New Roman"/>
        </w:rPr>
        <w:t>present</w:t>
      </w:r>
      <w:r w:rsidR="00645CB0" w:rsidRPr="0037083F">
        <w:rPr>
          <w:rFonts w:eastAsia="Times New Roman"/>
        </w:rPr>
        <w:t>ing</w:t>
      </w:r>
      <w:r w:rsidRPr="0037083F">
        <w:rPr>
          <w:rFonts w:eastAsia="Times New Roman"/>
        </w:rPr>
        <w:t xml:space="preserve"> two mainstage works</w:t>
      </w:r>
      <w:r w:rsidR="007434B5" w:rsidRPr="0037083F">
        <w:rPr>
          <w:rFonts w:eastAsia="Times New Roman"/>
        </w:rPr>
        <w:t xml:space="preserve"> in two different theatres</w:t>
      </w:r>
      <w:r w:rsidRPr="0037083F">
        <w:rPr>
          <w:rFonts w:eastAsia="Times New Roman"/>
        </w:rPr>
        <w:t>: four performances in the Lyric Theatre and six in the Playhouse of the Queensland Performing Arts Centre.  Both productions will be performed with the Queensland Symphony Orchestra as part of the orchestra’s funding agreement with the Federal and State Governments.</w:t>
      </w:r>
    </w:p>
    <w:p w14:paraId="058F688A" w14:textId="52D25BD8" w:rsidR="00850417" w:rsidRPr="0037083F" w:rsidRDefault="003800AA" w:rsidP="003800AA">
      <w:pPr>
        <w:rPr>
          <w:rFonts w:eastAsia="Times New Roman"/>
        </w:rPr>
      </w:pPr>
      <w:r w:rsidRPr="0037083F">
        <w:rPr>
          <w:rFonts w:eastAsia="Times New Roman"/>
        </w:rPr>
        <w:t>Opera Queensland has</w:t>
      </w:r>
      <w:r w:rsidR="00DA6040" w:rsidRPr="0037083F">
        <w:rPr>
          <w:rFonts w:eastAsia="Times New Roman"/>
        </w:rPr>
        <w:t xml:space="preserve"> a full-time</w:t>
      </w:r>
      <w:r w:rsidRPr="0037083F">
        <w:rPr>
          <w:rFonts w:eastAsia="Times New Roman"/>
        </w:rPr>
        <w:t xml:space="preserve"> </w:t>
      </w:r>
      <w:r w:rsidR="00DA6040" w:rsidRPr="0037083F">
        <w:rPr>
          <w:rFonts w:eastAsia="Times New Roman"/>
        </w:rPr>
        <w:t xml:space="preserve">General Manager </w:t>
      </w:r>
      <w:r w:rsidRPr="0037083F">
        <w:rPr>
          <w:rFonts w:eastAsia="Times New Roman"/>
        </w:rPr>
        <w:t>and a part-time Artistic Director.  It engages artists on a guest basis for specific productions and presentations, encouraging Queensland performers, while also using established Australian professionals and occasional international singers.  In 2014 Opera Queensland had an administrative staff of 10.</w:t>
      </w:r>
      <w:r w:rsidR="001B18B9" w:rsidRPr="0037083F">
        <w:rPr>
          <w:rFonts w:eastAsia="Times New Roman"/>
        </w:rPr>
        <w:t>6</w:t>
      </w:r>
      <w:r w:rsidRPr="0037083F">
        <w:rPr>
          <w:rFonts w:eastAsia="Times New Roman"/>
        </w:rPr>
        <w:t xml:space="preserve"> FTEs, comprising 8.</w:t>
      </w:r>
      <w:r w:rsidR="001B18B9" w:rsidRPr="0037083F">
        <w:rPr>
          <w:rFonts w:eastAsia="Times New Roman"/>
        </w:rPr>
        <w:t>4</w:t>
      </w:r>
      <w:r w:rsidRPr="0037083F">
        <w:rPr>
          <w:rFonts w:eastAsia="Times New Roman"/>
        </w:rPr>
        <w:t xml:space="preserve"> </w:t>
      </w:r>
      <w:r w:rsidR="00850417" w:rsidRPr="0037083F">
        <w:rPr>
          <w:rFonts w:eastAsia="Times New Roman"/>
        </w:rPr>
        <w:t xml:space="preserve">equivalent </w:t>
      </w:r>
      <w:r w:rsidRPr="0037083F">
        <w:rPr>
          <w:rFonts w:eastAsia="Times New Roman"/>
        </w:rPr>
        <w:t>administrative staff and 2.</w:t>
      </w:r>
      <w:r w:rsidR="007D06FE" w:rsidRPr="0037083F">
        <w:rPr>
          <w:rFonts w:eastAsia="Times New Roman"/>
        </w:rPr>
        <w:t>2</w:t>
      </w:r>
      <w:r w:rsidR="00D83C02" w:rsidRPr="0037083F">
        <w:rPr>
          <w:rFonts w:eastAsia="Times New Roman"/>
        </w:rPr>
        <w:t xml:space="preserve"> marketing staff.</w:t>
      </w:r>
    </w:p>
    <w:p w14:paraId="69AA337F" w14:textId="77777777" w:rsidR="003800AA" w:rsidRPr="0037083F" w:rsidRDefault="003800AA" w:rsidP="003800AA">
      <w:pPr>
        <w:rPr>
          <w:rFonts w:eastAsia="Times New Roman"/>
        </w:rPr>
      </w:pPr>
      <w:r w:rsidRPr="0037083F">
        <w:rPr>
          <w:rFonts w:eastAsia="Times New Roman"/>
        </w:rPr>
        <w:t>Opera Queensland’s physical productions in recent seasons have either been created in Brisbane or as co-productions with other state opera companies and companies in New Zealand and South Africa.  It has not presented an Opera Conference mainstage production since 2011.</w:t>
      </w:r>
    </w:p>
    <w:p w14:paraId="41868646" w14:textId="77777777" w:rsidR="003800AA" w:rsidRPr="0037083F" w:rsidRDefault="003800AA" w:rsidP="00485043">
      <w:pPr>
        <w:pStyle w:val="Heading4"/>
      </w:pPr>
      <w:bookmarkStart w:id="75" w:name="_Toc429657213"/>
      <w:bookmarkStart w:id="76" w:name="_Toc427833023"/>
      <w:r w:rsidRPr="0037083F">
        <w:t xml:space="preserve">2.1.3  </w:t>
      </w:r>
      <w:r w:rsidR="002354BF" w:rsidRPr="0037083F">
        <w:tab/>
      </w:r>
      <w:r w:rsidRPr="0037083F">
        <w:t>State Opera of South Australia</w:t>
      </w:r>
      <w:bookmarkEnd w:id="75"/>
      <w:bookmarkEnd w:id="76"/>
    </w:p>
    <w:p w14:paraId="60D9FDED" w14:textId="69E97679" w:rsidR="003800AA" w:rsidRPr="0037083F" w:rsidRDefault="003800AA" w:rsidP="003800AA">
      <w:pPr>
        <w:rPr>
          <w:rFonts w:eastAsia="Times New Roman"/>
        </w:rPr>
      </w:pPr>
      <w:r w:rsidRPr="0037083F">
        <w:rPr>
          <w:rFonts w:eastAsia="Times New Roman"/>
        </w:rPr>
        <w:t>State Opera of South Australia (SOSA)</w:t>
      </w:r>
      <w:r w:rsidRPr="0037083F">
        <w:rPr>
          <w:rFonts w:eastAsia="Times New Roman"/>
          <w:b/>
        </w:rPr>
        <w:t xml:space="preserve"> </w:t>
      </w:r>
      <w:r w:rsidRPr="0037083F">
        <w:rPr>
          <w:rFonts w:eastAsia="Times New Roman"/>
        </w:rPr>
        <w:t>was founded in 1976, having emerged from Intimate Opera in 1957 and New Opera in 1973.  It is a stag</w:t>
      </w:r>
      <w:r w:rsidR="00D83C02" w:rsidRPr="0037083F">
        <w:rPr>
          <w:rFonts w:eastAsia="Times New Roman"/>
        </w:rPr>
        <w:t>ione company based in Adelaide.</w:t>
      </w:r>
    </w:p>
    <w:p w14:paraId="25EF466A" w14:textId="20619305" w:rsidR="003800AA" w:rsidRPr="0037083F" w:rsidRDefault="003800AA" w:rsidP="003800AA">
      <w:pPr>
        <w:rPr>
          <w:rFonts w:eastAsia="Times New Roman"/>
        </w:rPr>
      </w:pPr>
      <w:r w:rsidRPr="0037083F">
        <w:rPr>
          <w:rFonts w:eastAsia="Times New Roman"/>
        </w:rPr>
        <w:t xml:space="preserve">SOSA defines itself as a specialist company with a long history of producing new work from Australia and overseas—often as part of the Adelaide Festival—as well as major operatic landmarks such as </w:t>
      </w:r>
      <w:r w:rsidRPr="0037083F">
        <w:rPr>
          <w:rFonts w:eastAsia="Times New Roman"/>
          <w:i/>
        </w:rPr>
        <w:t>The</w:t>
      </w:r>
      <w:r w:rsidRPr="0037083F">
        <w:rPr>
          <w:rFonts w:eastAsia="Times New Roman"/>
        </w:rPr>
        <w:t xml:space="preserve"> </w:t>
      </w:r>
      <w:r w:rsidRPr="0037083F">
        <w:rPr>
          <w:rFonts w:eastAsia="Times New Roman"/>
          <w:i/>
        </w:rPr>
        <w:t xml:space="preserve">Ring </w:t>
      </w:r>
      <w:r w:rsidRPr="0037083F">
        <w:rPr>
          <w:rFonts w:eastAsia="Times New Roman"/>
        </w:rPr>
        <w:t>in 1998 and 2004; and the Glass</w:t>
      </w:r>
      <w:r w:rsidRPr="0037083F">
        <w:rPr>
          <w:rFonts w:eastAsia="Times New Roman"/>
          <w:i/>
        </w:rPr>
        <w:t xml:space="preserve"> Trilogy</w:t>
      </w:r>
      <w:r w:rsidR="00D83C02" w:rsidRPr="0037083F">
        <w:rPr>
          <w:rFonts w:eastAsia="Times New Roman"/>
        </w:rPr>
        <w:t xml:space="preserve"> in 2014.</w:t>
      </w:r>
    </w:p>
    <w:p w14:paraId="676D17C3" w14:textId="14C257CC" w:rsidR="003800AA" w:rsidRPr="0037083F" w:rsidRDefault="003800AA" w:rsidP="003800AA">
      <w:pPr>
        <w:rPr>
          <w:rFonts w:eastAsia="Times New Roman"/>
        </w:rPr>
      </w:pPr>
      <w:r w:rsidRPr="0037083F">
        <w:rPr>
          <w:rFonts w:eastAsia="Times New Roman"/>
        </w:rPr>
        <w:t xml:space="preserve">It is distinctive amongst Australian opera companies in having a single person serving full-time as both </w:t>
      </w:r>
      <w:r w:rsidR="00CA71E2" w:rsidRPr="0037083F">
        <w:rPr>
          <w:rFonts w:eastAsia="Times New Roman"/>
        </w:rPr>
        <w:t xml:space="preserve">CEO and </w:t>
      </w:r>
      <w:r w:rsidRPr="0037083F">
        <w:rPr>
          <w:rFonts w:eastAsia="Times New Roman"/>
        </w:rPr>
        <w:t>Artistic Director.  In 2014, SOSA had an administrative staff of 4.5 FTEs, comprising three full-time equivalent administrative sta</w:t>
      </w:r>
      <w:r w:rsidR="00D83C02" w:rsidRPr="0037083F">
        <w:rPr>
          <w:rFonts w:eastAsia="Times New Roman"/>
        </w:rPr>
        <w:t>ff and 1.5 FTE marketing staff.</w:t>
      </w:r>
    </w:p>
    <w:p w14:paraId="5F358A13" w14:textId="14EDB78C" w:rsidR="003800AA" w:rsidRPr="0037083F" w:rsidRDefault="003800AA" w:rsidP="003800AA">
      <w:pPr>
        <w:rPr>
          <w:rFonts w:eastAsia="Times New Roman"/>
        </w:rPr>
      </w:pPr>
      <w:r w:rsidRPr="0037083F">
        <w:rPr>
          <w:rFonts w:eastAsia="Times New Roman"/>
        </w:rPr>
        <w:t xml:space="preserve">In recent seasons, it has presented three mainstage works in the Festival Theatre, but in 2015 it is presenting only two operas for four performances each, plus a major concert work for two performances.  These performances </w:t>
      </w:r>
      <w:r w:rsidR="001B18B9" w:rsidRPr="0037083F">
        <w:rPr>
          <w:rFonts w:eastAsia="Times New Roman"/>
        </w:rPr>
        <w:t>use</w:t>
      </w:r>
      <w:r w:rsidRPr="0037083F">
        <w:rPr>
          <w:rFonts w:eastAsia="Times New Roman"/>
        </w:rPr>
        <w:t xml:space="preserve"> the Adelaide Symphony Orchestra as part of th</w:t>
      </w:r>
      <w:r w:rsidR="00D83C02" w:rsidRPr="0037083F">
        <w:rPr>
          <w:rFonts w:eastAsia="Times New Roman"/>
        </w:rPr>
        <w:t>e orchestra’s annual activity.</w:t>
      </w:r>
    </w:p>
    <w:p w14:paraId="23FEECDF" w14:textId="7078FC6D" w:rsidR="003800AA" w:rsidRPr="0037083F" w:rsidRDefault="003800AA" w:rsidP="003800AA">
      <w:pPr>
        <w:rPr>
          <w:rFonts w:eastAsia="Times New Roman"/>
        </w:rPr>
      </w:pPr>
      <w:r w:rsidRPr="0037083F">
        <w:rPr>
          <w:rFonts w:eastAsia="Times New Roman"/>
        </w:rPr>
        <w:t>SOSA is increasingly involved in performing smaller scale work at its Netley Studio and in community and education programmes within th</w:t>
      </w:r>
      <w:r w:rsidR="00D83C02" w:rsidRPr="0037083F">
        <w:rPr>
          <w:rFonts w:eastAsia="Times New Roman"/>
        </w:rPr>
        <w:t>e state.</w:t>
      </w:r>
    </w:p>
    <w:p w14:paraId="05D1E50E" w14:textId="719B6853" w:rsidR="003800AA" w:rsidRPr="0037083F" w:rsidRDefault="003800AA" w:rsidP="003800AA">
      <w:pPr>
        <w:rPr>
          <w:rFonts w:eastAsia="Times New Roman"/>
        </w:rPr>
      </w:pPr>
      <w:r w:rsidRPr="0037083F">
        <w:rPr>
          <w:rFonts w:eastAsia="Times New Roman"/>
        </w:rPr>
        <w:lastRenderedPageBreak/>
        <w:t>SOSA is active in developing young artists and employing experienced singers resident in SA.  Singers are engaged, as requ</w:t>
      </w:r>
      <w:r w:rsidR="00D83C02" w:rsidRPr="0037083F">
        <w:rPr>
          <w:rFonts w:eastAsia="Times New Roman"/>
        </w:rPr>
        <w:t>ired, for specific productions.</w:t>
      </w:r>
    </w:p>
    <w:p w14:paraId="604D0CD8" w14:textId="71FE2BC4" w:rsidR="003800AA" w:rsidRPr="0037083F" w:rsidRDefault="003800AA" w:rsidP="003800AA">
      <w:pPr>
        <w:rPr>
          <w:rFonts w:eastAsia="Times New Roman"/>
        </w:rPr>
      </w:pPr>
      <w:r w:rsidRPr="0037083F">
        <w:rPr>
          <w:rFonts w:eastAsia="Times New Roman"/>
        </w:rPr>
        <w:t xml:space="preserve">SOSA’s mainstage productions are generally hired from Opera Australia or are Opera Conference productions.  In recent years it has been a co-producer </w:t>
      </w:r>
      <w:r w:rsidR="00936C61" w:rsidRPr="0037083F">
        <w:rPr>
          <w:rFonts w:eastAsia="Times New Roman"/>
        </w:rPr>
        <w:t>with other opera companies both in Australia and overseas.</w:t>
      </w:r>
    </w:p>
    <w:p w14:paraId="06F2B49B" w14:textId="77777777" w:rsidR="003800AA" w:rsidRPr="0037083F" w:rsidRDefault="003800AA" w:rsidP="00485043">
      <w:pPr>
        <w:pStyle w:val="Heading4"/>
      </w:pPr>
      <w:bookmarkStart w:id="77" w:name="_Toc429657214"/>
      <w:bookmarkStart w:id="78" w:name="_Toc427833024"/>
      <w:r w:rsidRPr="0037083F">
        <w:t xml:space="preserve">2.1.4  </w:t>
      </w:r>
      <w:r w:rsidR="002354BF" w:rsidRPr="0037083F">
        <w:tab/>
      </w:r>
      <w:r w:rsidRPr="0037083F">
        <w:t>West Australian Opera</w:t>
      </w:r>
      <w:bookmarkEnd w:id="77"/>
      <w:bookmarkEnd w:id="78"/>
    </w:p>
    <w:p w14:paraId="280754A2" w14:textId="77777777" w:rsidR="003800AA" w:rsidRPr="0037083F" w:rsidRDefault="003800AA" w:rsidP="003800AA">
      <w:pPr>
        <w:rPr>
          <w:rFonts w:eastAsia="Times New Roman"/>
        </w:rPr>
      </w:pPr>
      <w:r w:rsidRPr="0037083F">
        <w:rPr>
          <w:rFonts w:eastAsia="Times New Roman"/>
        </w:rPr>
        <w:t>West Australian Opera</w:t>
      </w:r>
      <w:r w:rsidRPr="0037083F">
        <w:rPr>
          <w:rFonts w:eastAsia="Times New Roman"/>
          <w:b/>
        </w:rPr>
        <w:t xml:space="preserve"> </w:t>
      </w:r>
      <w:r w:rsidRPr="0037083F">
        <w:rPr>
          <w:rFonts w:eastAsia="Times New Roman"/>
        </w:rPr>
        <w:t xml:space="preserve">(WAO) was established in 1967.  </w:t>
      </w:r>
    </w:p>
    <w:p w14:paraId="3C4698C7" w14:textId="7ABC5DA2" w:rsidR="003800AA" w:rsidRPr="0037083F" w:rsidRDefault="003800AA" w:rsidP="003800AA">
      <w:pPr>
        <w:rPr>
          <w:rFonts w:eastAsia="Times New Roman"/>
        </w:rPr>
      </w:pPr>
      <w:r w:rsidRPr="0037083F">
        <w:rPr>
          <w:rFonts w:eastAsia="Times New Roman"/>
        </w:rPr>
        <w:t>It is Western Australia’s state opera company presenting three operas each year for 5 or 6 performances, each in separate seasons in His Majesty’s Theatre, a heritage listed Edwardian building in Perth’s CBD.  WAO also presents a major community event annually—</w:t>
      </w:r>
      <w:r w:rsidRPr="0037083F">
        <w:rPr>
          <w:rFonts w:eastAsia="Times New Roman"/>
          <w:i/>
        </w:rPr>
        <w:t>Opera in the Park</w:t>
      </w:r>
      <w:r w:rsidRPr="0037083F">
        <w:rPr>
          <w:rFonts w:eastAsia="Times New Roman"/>
        </w:rPr>
        <w:t>—which is simulcast live throu</w:t>
      </w:r>
      <w:r w:rsidR="00D83C02" w:rsidRPr="0037083F">
        <w:rPr>
          <w:rFonts w:eastAsia="Times New Roman"/>
        </w:rPr>
        <w:t>ghout Western Australia.</w:t>
      </w:r>
    </w:p>
    <w:p w14:paraId="7B5FE088" w14:textId="5272523E" w:rsidR="003800AA" w:rsidRPr="0037083F" w:rsidRDefault="003800AA" w:rsidP="003800AA">
      <w:pPr>
        <w:rPr>
          <w:rFonts w:eastAsia="Times New Roman"/>
        </w:rPr>
      </w:pPr>
      <w:r w:rsidRPr="0037083F">
        <w:rPr>
          <w:rFonts w:eastAsia="Times New Roman"/>
        </w:rPr>
        <w:t>It performs on a stagione</w:t>
      </w:r>
      <w:r w:rsidRPr="0037083F">
        <w:rPr>
          <w:rFonts w:eastAsia="Times New Roman"/>
          <w:i/>
        </w:rPr>
        <w:t xml:space="preserve"> </w:t>
      </w:r>
      <w:r w:rsidRPr="0037083F">
        <w:rPr>
          <w:rFonts w:eastAsia="Times New Roman"/>
        </w:rPr>
        <w:t>basis, engaging singers and artistic personnel required for the particular work being presented, which is mostly chosen f</w:t>
      </w:r>
      <w:r w:rsidR="00D83C02" w:rsidRPr="0037083F">
        <w:rPr>
          <w:rFonts w:eastAsia="Times New Roman"/>
        </w:rPr>
        <w:t>rom the traditional repertoire.</w:t>
      </w:r>
    </w:p>
    <w:p w14:paraId="2835C43C" w14:textId="77777777" w:rsidR="003800AA" w:rsidRPr="0037083F" w:rsidRDefault="003800AA" w:rsidP="003800AA">
      <w:pPr>
        <w:rPr>
          <w:rFonts w:eastAsia="Times New Roman"/>
        </w:rPr>
      </w:pPr>
      <w:r w:rsidRPr="0037083F">
        <w:rPr>
          <w:rFonts w:eastAsia="Times New Roman"/>
        </w:rPr>
        <w:t>Its productions are generally hired from Opera Australia or are Opera Conference</w:t>
      </w:r>
      <w:r w:rsidR="0059732B" w:rsidRPr="0037083F">
        <w:rPr>
          <w:rFonts w:eastAsia="Times New Roman"/>
        </w:rPr>
        <w:t xml:space="preserve"> productions</w:t>
      </w:r>
      <w:r w:rsidRPr="0037083F">
        <w:rPr>
          <w:rFonts w:eastAsia="Times New Roman"/>
        </w:rPr>
        <w:t xml:space="preserve">.  It has a </w:t>
      </w:r>
      <w:r w:rsidR="00CA71E2" w:rsidRPr="0037083F">
        <w:rPr>
          <w:rFonts w:eastAsia="Times New Roman"/>
        </w:rPr>
        <w:t xml:space="preserve">full-time General Manager and </w:t>
      </w:r>
      <w:r w:rsidRPr="0037083F">
        <w:rPr>
          <w:rFonts w:eastAsia="Times New Roman"/>
        </w:rPr>
        <w:t xml:space="preserve">part–time </w:t>
      </w:r>
      <w:r w:rsidR="00621F2B" w:rsidRPr="0037083F">
        <w:rPr>
          <w:rFonts w:eastAsia="Times New Roman"/>
        </w:rPr>
        <w:t xml:space="preserve">Artistic </w:t>
      </w:r>
      <w:r w:rsidRPr="0037083F">
        <w:rPr>
          <w:rFonts w:eastAsia="Times New Roman"/>
        </w:rPr>
        <w:t xml:space="preserve">Director and performs with the West Australian Symphony Orchestra as part of the orchestra’s funding agreement with government.  In 2014, WAO had an administrative staff of </w:t>
      </w:r>
      <w:r w:rsidR="00984FBD" w:rsidRPr="0037083F">
        <w:rPr>
          <w:rFonts w:eastAsia="Times New Roman"/>
        </w:rPr>
        <w:t xml:space="preserve">8 </w:t>
      </w:r>
      <w:r w:rsidRPr="0037083F">
        <w:rPr>
          <w:rFonts w:eastAsia="Times New Roman"/>
        </w:rPr>
        <w:t>FTEs.</w:t>
      </w:r>
    </w:p>
    <w:p w14:paraId="31B5EAF8" w14:textId="0CAD4D3E" w:rsidR="003800AA" w:rsidRPr="0037083F" w:rsidRDefault="003800AA" w:rsidP="003800AA">
      <w:pPr>
        <w:rPr>
          <w:rFonts w:eastAsia="Times New Roman"/>
        </w:rPr>
      </w:pPr>
      <w:r w:rsidRPr="0037083F">
        <w:rPr>
          <w:rFonts w:eastAsia="Times New Roman"/>
        </w:rPr>
        <w:t>WAO has a long record of developing and engaging artists from Western Australia</w:t>
      </w:r>
      <w:r w:rsidR="00FB306F" w:rsidRPr="0037083F">
        <w:rPr>
          <w:rFonts w:eastAsia="Times New Roman"/>
        </w:rPr>
        <w:t>,</w:t>
      </w:r>
      <w:r w:rsidRPr="0037083F">
        <w:rPr>
          <w:rFonts w:eastAsia="Times New Roman"/>
        </w:rPr>
        <w:t xml:space="preserve"> alongside established Australian and oc</w:t>
      </w:r>
      <w:r w:rsidR="00D83C02" w:rsidRPr="0037083F">
        <w:rPr>
          <w:rFonts w:eastAsia="Times New Roman"/>
        </w:rPr>
        <w:t>casional international guests.</w:t>
      </w:r>
    </w:p>
    <w:p w14:paraId="2B03F646" w14:textId="77777777" w:rsidR="003800AA" w:rsidRPr="0037083F" w:rsidRDefault="003800AA" w:rsidP="003800AA">
      <w:pPr>
        <w:rPr>
          <w:rFonts w:eastAsia="Times New Roman"/>
        </w:rPr>
      </w:pPr>
      <w:r w:rsidRPr="0037083F">
        <w:rPr>
          <w:rFonts w:eastAsia="Times New Roman"/>
        </w:rPr>
        <w:t>WAO is increasingly involved in the commissioning and development of new repertoire and has a strong collaborative relationship with the Perth International Arts Festival.</w:t>
      </w:r>
    </w:p>
    <w:p w14:paraId="520BAE86" w14:textId="77777777" w:rsidR="003800AA" w:rsidRPr="0037083F" w:rsidRDefault="00485043" w:rsidP="00F80E22">
      <w:pPr>
        <w:pStyle w:val="Heading3"/>
      </w:pPr>
      <w:bookmarkStart w:id="79" w:name="_Toc427833025"/>
      <w:bookmarkStart w:id="80" w:name="_Toc429657215"/>
      <w:bookmarkStart w:id="81" w:name="_Toc461200832"/>
      <w:r w:rsidRPr="0037083F">
        <w:t>2.2</w:t>
      </w:r>
      <w:r w:rsidRPr="0037083F">
        <w:tab/>
      </w:r>
      <w:r w:rsidR="003800AA" w:rsidRPr="0037083F">
        <w:t>Artistic significance</w:t>
      </w:r>
      <w:bookmarkEnd w:id="79"/>
      <w:bookmarkEnd w:id="80"/>
      <w:bookmarkEnd w:id="81"/>
    </w:p>
    <w:p w14:paraId="25333561" w14:textId="77777777" w:rsidR="003800AA" w:rsidRPr="0037083F" w:rsidRDefault="003800AA" w:rsidP="003800AA">
      <w:pPr>
        <w:rPr>
          <w:rFonts w:eastAsia="Times New Roman"/>
        </w:rPr>
      </w:pPr>
      <w:r w:rsidRPr="0037083F">
        <w:rPr>
          <w:rFonts w:eastAsia="Times New Roman"/>
        </w:rPr>
        <w:t>The Major Opera Companies’ artistic significance can be defined in three key ways:</w:t>
      </w:r>
    </w:p>
    <w:p w14:paraId="389396E4" w14:textId="77777777" w:rsidR="003800AA" w:rsidRPr="0037083F" w:rsidRDefault="003800AA" w:rsidP="003800AA">
      <w:pPr>
        <w:spacing w:after="0"/>
        <w:rPr>
          <w:rFonts w:eastAsia="Times New Roman"/>
        </w:rPr>
      </w:pPr>
      <w:r w:rsidRPr="0037083F">
        <w:rPr>
          <w:rFonts w:eastAsia="Times New Roman"/>
        </w:rPr>
        <w:t>2.2.1</w:t>
      </w:r>
      <w:r w:rsidRPr="0037083F">
        <w:rPr>
          <w:rFonts w:eastAsia="Times New Roman"/>
        </w:rPr>
        <w:tab/>
        <w:t>size of their artistic presence;</w:t>
      </w:r>
    </w:p>
    <w:p w14:paraId="11107BB4" w14:textId="77777777" w:rsidR="003800AA" w:rsidRPr="0037083F" w:rsidRDefault="003800AA" w:rsidP="003800AA">
      <w:pPr>
        <w:spacing w:after="0"/>
        <w:rPr>
          <w:rFonts w:eastAsia="Times New Roman"/>
        </w:rPr>
      </w:pPr>
      <w:r w:rsidRPr="0037083F">
        <w:rPr>
          <w:rFonts w:eastAsia="Times New Roman"/>
        </w:rPr>
        <w:t>2.2.2</w:t>
      </w:r>
      <w:r w:rsidRPr="0037083F">
        <w:rPr>
          <w:rFonts w:eastAsia="Times New Roman"/>
        </w:rPr>
        <w:tab/>
        <w:t>nature of their repertoire; and</w:t>
      </w:r>
    </w:p>
    <w:p w14:paraId="406657D2" w14:textId="77777777" w:rsidR="003800AA" w:rsidRPr="0037083F" w:rsidRDefault="003800AA" w:rsidP="00485043">
      <w:pPr>
        <w:rPr>
          <w:rFonts w:eastAsia="Times New Roman"/>
        </w:rPr>
      </w:pPr>
      <w:r w:rsidRPr="0037083F">
        <w:rPr>
          <w:rFonts w:eastAsia="Times New Roman"/>
        </w:rPr>
        <w:t>2.2.3</w:t>
      </w:r>
      <w:r w:rsidRPr="0037083F">
        <w:rPr>
          <w:rFonts w:eastAsia="Times New Roman"/>
        </w:rPr>
        <w:tab/>
        <w:t>role in developing Australian artistic talent.</w:t>
      </w:r>
    </w:p>
    <w:p w14:paraId="3143EC4E" w14:textId="77777777" w:rsidR="003800AA" w:rsidRPr="0037083F" w:rsidRDefault="003800AA" w:rsidP="00485043">
      <w:pPr>
        <w:pStyle w:val="Heading4"/>
      </w:pPr>
      <w:bookmarkStart w:id="82" w:name="_Toc427833026"/>
      <w:bookmarkStart w:id="83" w:name="_Toc429657216"/>
      <w:r w:rsidRPr="0037083F">
        <w:t xml:space="preserve">2.2.1  </w:t>
      </w:r>
      <w:r w:rsidR="002354BF" w:rsidRPr="0037083F">
        <w:tab/>
      </w:r>
      <w:r w:rsidRPr="0037083F">
        <w:t>Size of artistic presence</w:t>
      </w:r>
      <w:bookmarkEnd w:id="82"/>
      <w:bookmarkEnd w:id="83"/>
    </w:p>
    <w:p w14:paraId="15CD3E16" w14:textId="77777777" w:rsidR="003800AA" w:rsidRPr="0037083F" w:rsidRDefault="003800AA" w:rsidP="003800AA">
      <w:pPr>
        <w:rPr>
          <w:rFonts w:eastAsia="Times New Roman"/>
        </w:rPr>
      </w:pPr>
      <w:r w:rsidRPr="0037083F">
        <w:rPr>
          <w:rFonts w:eastAsia="Times New Roman"/>
        </w:rPr>
        <w:t>Australia’s Major Opera Companies present a significant number of performances.</w:t>
      </w:r>
    </w:p>
    <w:p w14:paraId="7DD38BFC" w14:textId="77777777" w:rsidR="003800AA" w:rsidRPr="0037083F" w:rsidRDefault="003800AA" w:rsidP="003800AA">
      <w:pPr>
        <w:rPr>
          <w:rFonts w:eastAsia="Times New Roman"/>
        </w:rPr>
      </w:pPr>
      <w:r w:rsidRPr="0037083F">
        <w:rPr>
          <w:rFonts w:eastAsia="Times New Roman"/>
        </w:rPr>
        <w:t>Indeed, the overall number of performances has increased significantly between 2004 and 2014, rising by 73 percent or 244 performances from 332 in 2004 to 576 in 2014.  That trend can be seen in Exhibit 2.1.</w:t>
      </w:r>
    </w:p>
    <w:p w14:paraId="37AE3304" w14:textId="77777777" w:rsidR="000544C1" w:rsidRPr="0037083F" w:rsidRDefault="000544C1" w:rsidP="000544C1">
      <w:pPr>
        <w:pStyle w:val="Caption"/>
      </w:pPr>
      <w:bookmarkStart w:id="84" w:name="_Toc425938373"/>
      <w:bookmarkStart w:id="85" w:name="_Toc429670672"/>
      <w:r w:rsidRPr="0037083F">
        <w:lastRenderedPageBreak/>
        <w:t>Exhibit 2.1</w:t>
      </w:r>
      <w:r w:rsidRPr="0037083F">
        <w:tab/>
        <w:t>Performances* of Major Opera Companies 2004 to 2014 (number)</w:t>
      </w:r>
      <w:bookmarkEnd w:id="84"/>
      <w:bookmarkEnd w:id="85"/>
    </w:p>
    <w:p w14:paraId="30E7ECA8" w14:textId="77777777" w:rsidR="00276430" w:rsidRPr="0037083F" w:rsidRDefault="00276430" w:rsidP="00D83C02">
      <w:pPr>
        <w:spacing w:after="0"/>
      </w:pPr>
      <w:r w:rsidRPr="0037083F">
        <w:rPr>
          <w:noProof/>
          <w:lang w:eastAsia="en-AU"/>
        </w:rPr>
        <w:drawing>
          <wp:inline distT="0" distB="0" distL="0" distR="0" wp14:anchorId="622B3BE7" wp14:editId="2FA5E8A2">
            <wp:extent cx="5539740" cy="3348990"/>
            <wp:effectExtent l="0" t="0" r="3810" b="3810"/>
            <wp:docPr id="31" name="Picture 31" descr="This chart shows the total number of performances presented by the Major Opera Companies from 2004 to 2014.&#10;2004 332; 2007 359; 2010 367; 2013 435; 2014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39740" cy="3348990"/>
                    </a:xfrm>
                    <a:prstGeom prst="rect">
                      <a:avLst/>
                    </a:prstGeom>
                    <a:noFill/>
                    <a:ln>
                      <a:noFill/>
                    </a:ln>
                  </pic:spPr>
                </pic:pic>
              </a:graphicData>
            </a:graphic>
          </wp:inline>
        </w:drawing>
      </w:r>
    </w:p>
    <w:p w14:paraId="4C6EB874" w14:textId="77777777" w:rsidR="003800AA" w:rsidRPr="0037083F" w:rsidRDefault="003800AA" w:rsidP="003800AA">
      <w:pPr>
        <w:rPr>
          <w:rFonts w:eastAsia="Times New Roman"/>
          <w:sz w:val="18"/>
          <w:szCs w:val="18"/>
        </w:rPr>
      </w:pPr>
      <w:r w:rsidRPr="0037083F">
        <w:rPr>
          <w:rFonts w:eastAsia="Times New Roman"/>
          <w:sz w:val="18"/>
          <w:szCs w:val="18"/>
        </w:rPr>
        <w:t>* Includes all performances except for school performances.</w:t>
      </w:r>
    </w:p>
    <w:p w14:paraId="4EA728A9" w14:textId="118B4B70" w:rsidR="003800AA" w:rsidRPr="0037083F" w:rsidRDefault="003800AA" w:rsidP="003800AA">
      <w:pPr>
        <w:rPr>
          <w:rFonts w:eastAsia="Times New Roman"/>
        </w:rPr>
      </w:pPr>
      <w:r w:rsidRPr="0037083F">
        <w:rPr>
          <w:rFonts w:eastAsia="Times New Roman"/>
        </w:rPr>
        <w:t xml:space="preserve">Such growth has largely been driven by Opera Australia, which has increased its number of performances by 242 over the 2004 to 2014 period.  Other than WAO, the other companies have also increased their number of performances </w:t>
      </w:r>
      <w:r w:rsidR="00D83C02" w:rsidRPr="0037083F">
        <w:rPr>
          <w:rFonts w:eastAsia="Times New Roman"/>
        </w:rPr>
        <w:t>in this period.</w:t>
      </w:r>
    </w:p>
    <w:p w14:paraId="7DCFB228" w14:textId="77777777" w:rsidR="000544C1" w:rsidRPr="0037083F" w:rsidRDefault="000544C1" w:rsidP="000544C1">
      <w:pPr>
        <w:pStyle w:val="Caption"/>
      </w:pPr>
      <w:bookmarkStart w:id="86" w:name="_Toc425938375"/>
      <w:bookmarkStart w:id="87" w:name="_Toc429670673"/>
      <w:r w:rsidRPr="0037083F">
        <w:t>Exhibit 2.2</w:t>
      </w:r>
      <w:r w:rsidRPr="0037083F">
        <w:tab/>
        <w:t>Performances* by each Major Opera Company 2004 to 2014 (number)</w:t>
      </w:r>
      <w:bookmarkEnd w:id="86"/>
      <w:bookmarkEnd w:id="87"/>
    </w:p>
    <w:p w14:paraId="23F2B5C6" w14:textId="77777777" w:rsidR="006D0180" w:rsidRPr="0037083F" w:rsidRDefault="00EF423B" w:rsidP="00AD47C6">
      <w:pPr>
        <w:spacing w:after="0"/>
      </w:pPr>
      <w:r w:rsidRPr="0037083F">
        <w:rPr>
          <w:noProof/>
          <w:lang w:eastAsia="en-AU"/>
        </w:rPr>
        <w:drawing>
          <wp:inline distT="0" distB="0" distL="0" distR="0" wp14:anchorId="0ADA4EEB" wp14:editId="62189349">
            <wp:extent cx="5499100" cy="3213100"/>
            <wp:effectExtent l="0" t="0" r="6350" b="6350"/>
            <wp:docPr id="11" name="Picture 11" descr="This chart shows a breakdown of the number of performances by each Major Opera Company from 2004 to 2014.&#10;2004 OA 258; OQ 33; SOSA 16; WAO 25; total 332; 2007 OA 270; OQ 39; SOSA 34; WAO 16; total 359; 2010 OA 281; OQ 30; SOSA 32; WAO 24; total 367; 2013 OA 349; OQ 40; SOSA 26; WAO 20; total 435; 2014 OA 500; OQ 36; SOSA 23; WAO 17; total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31342F8B" w14:textId="77777777" w:rsidR="003800AA" w:rsidRPr="0037083F" w:rsidRDefault="003800AA" w:rsidP="006D0180">
      <w:pPr>
        <w:keepNext/>
        <w:jc w:val="left"/>
        <w:rPr>
          <w:rFonts w:eastAsia="Times New Roman"/>
          <w:sz w:val="18"/>
          <w:szCs w:val="18"/>
        </w:rPr>
      </w:pPr>
      <w:r w:rsidRPr="0037083F">
        <w:rPr>
          <w:rFonts w:eastAsia="Times New Roman"/>
          <w:sz w:val="18"/>
          <w:szCs w:val="18"/>
        </w:rPr>
        <w:t xml:space="preserve"> * Includes all performances except for school performances</w:t>
      </w:r>
      <w:r w:rsidR="00CF0360" w:rsidRPr="0037083F">
        <w:rPr>
          <w:rFonts w:eastAsia="Times New Roman"/>
          <w:sz w:val="18"/>
          <w:szCs w:val="18"/>
        </w:rPr>
        <w:t xml:space="preserve"> (of which there were 379 in 2014)</w:t>
      </w:r>
      <w:r w:rsidRPr="0037083F">
        <w:rPr>
          <w:rFonts w:eastAsia="Times New Roman"/>
          <w:sz w:val="18"/>
          <w:szCs w:val="18"/>
        </w:rPr>
        <w:t>.</w:t>
      </w:r>
    </w:p>
    <w:p w14:paraId="3A10AD54" w14:textId="0653E085" w:rsidR="001F5E34" w:rsidRPr="0037083F" w:rsidRDefault="0032461B" w:rsidP="003800AA">
      <w:pPr>
        <w:rPr>
          <w:rFonts w:eastAsia="Times New Roman"/>
        </w:rPr>
      </w:pPr>
      <w:r w:rsidRPr="0037083F">
        <w:rPr>
          <w:rFonts w:eastAsia="Times New Roman"/>
        </w:rPr>
        <w:t xml:space="preserve">Undertaking comparisons </w:t>
      </w:r>
      <w:r w:rsidR="007A0E93" w:rsidRPr="0037083F">
        <w:rPr>
          <w:rFonts w:eastAsia="Times New Roman"/>
        </w:rPr>
        <w:t>between the Major Opera Companies and</w:t>
      </w:r>
      <w:r w:rsidRPr="0037083F">
        <w:rPr>
          <w:rFonts w:eastAsia="Times New Roman"/>
        </w:rPr>
        <w:t xml:space="preserve"> </w:t>
      </w:r>
      <w:r w:rsidR="007A0E93" w:rsidRPr="0037083F">
        <w:rPr>
          <w:rFonts w:eastAsia="Times New Roman"/>
        </w:rPr>
        <w:t xml:space="preserve">global </w:t>
      </w:r>
      <w:r w:rsidRPr="0037083F">
        <w:rPr>
          <w:rFonts w:eastAsia="Times New Roman"/>
        </w:rPr>
        <w:t>opera companies is challenging because their</w:t>
      </w:r>
      <w:r w:rsidR="00FD5CE5" w:rsidRPr="0037083F">
        <w:rPr>
          <w:rFonts w:eastAsia="Times New Roman"/>
        </w:rPr>
        <w:t xml:space="preserve"> repertoire</w:t>
      </w:r>
      <w:r w:rsidRPr="0037083F">
        <w:rPr>
          <w:rFonts w:eastAsia="Times New Roman"/>
        </w:rPr>
        <w:t xml:space="preserve"> profiles are different and not all companies publish data that is readily able to be compared.  More specifically, a </w:t>
      </w:r>
      <w:r w:rsidRPr="0037083F">
        <w:rPr>
          <w:rFonts w:eastAsia="Times New Roman"/>
        </w:rPr>
        <w:lastRenderedPageBreak/>
        <w:t>number of significant companies globally stage both opera and ballet.  For purposes of comparison, the Review has excluded balle</w:t>
      </w:r>
      <w:r w:rsidR="00D83C02" w:rsidRPr="0037083F">
        <w:rPr>
          <w:rFonts w:eastAsia="Times New Roman"/>
        </w:rPr>
        <w:t>t performances where relevant.</w:t>
      </w:r>
    </w:p>
    <w:p w14:paraId="2CD65472" w14:textId="77296814" w:rsidR="000544C1" w:rsidRPr="0037083F" w:rsidRDefault="00FD5CE5" w:rsidP="00AD47C6">
      <w:pPr>
        <w:spacing w:after="120"/>
        <w:rPr>
          <w:rFonts w:eastAsia="Times New Roman"/>
        </w:rPr>
      </w:pPr>
      <w:r w:rsidRPr="0037083F">
        <w:rPr>
          <w:rFonts w:eastAsia="Times New Roman"/>
        </w:rPr>
        <w:t xml:space="preserve">With those caveats, </w:t>
      </w:r>
      <w:r w:rsidR="003800AA" w:rsidRPr="0037083F">
        <w:rPr>
          <w:rFonts w:eastAsia="Times New Roman"/>
        </w:rPr>
        <w:t xml:space="preserve">Opera Australia puts on more </w:t>
      </w:r>
      <w:r w:rsidR="00085607" w:rsidRPr="0037083F">
        <w:rPr>
          <w:rFonts w:eastAsia="Times New Roman"/>
        </w:rPr>
        <w:t xml:space="preserve">opera </w:t>
      </w:r>
      <w:r w:rsidR="003800AA" w:rsidRPr="0037083F">
        <w:rPr>
          <w:rFonts w:eastAsia="Times New Roman"/>
        </w:rPr>
        <w:t xml:space="preserve">performances each year than any other major opera company globally.  As can be seen in Exhibit 2.3, with 349 </w:t>
      </w:r>
      <w:r w:rsidR="00BD57CA" w:rsidRPr="0037083F">
        <w:rPr>
          <w:rFonts w:eastAsia="Times New Roman"/>
        </w:rPr>
        <w:t xml:space="preserve">and 500 </w:t>
      </w:r>
      <w:r w:rsidR="003800AA" w:rsidRPr="0037083F">
        <w:rPr>
          <w:rFonts w:eastAsia="Times New Roman"/>
        </w:rPr>
        <w:t>performances</w:t>
      </w:r>
      <w:r w:rsidR="00BD57CA" w:rsidRPr="0037083F">
        <w:rPr>
          <w:rFonts w:eastAsia="Times New Roman"/>
        </w:rPr>
        <w:t xml:space="preserve"> in 2013 and 2014 respectively</w:t>
      </w:r>
      <w:r w:rsidR="003800AA" w:rsidRPr="0037083F">
        <w:rPr>
          <w:rFonts w:eastAsia="Times New Roman"/>
        </w:rPr>
        <w:t xml:space="preserve">, Opera Australia put on more performances in aggregate than The Metropolitan Opera of New York (hereafter referred to as The Met) at </w:t>
      </w:r>
      <w:r w:rsidR="00D86D19" w:rsidRPr="0037083F">
        <w:rPr>
          <w:rFonts w:eastAsia="Times New Roman"/>
        </w:rPr>
        <w:t xml:space="preserve">218 </w:t>
      </w:r>
      <w:r w:rsidR="003800AA" w:rsidRPr="0037083F">
        <w:rPr>
          <w:rFonts w:eastAsia="Times New Roman"/>
        </w:rPr>
        <w:t xml:space="preserve">performances; the Staatsoper Im Schiller Theater Berlin with </w:t>
      </w:r>
      <w:r w:rsidR="00D86D19" w:rsidRPr="0037083F">
        <w:rPr>
          <w:rFonts w:eastAsia="Times New Roman"/>
        </w:rPr>
        <w:t xml:space="preserve">233 </w:t>
      </w:r>
      <w:r w:rsidR="003800AA" w:rsidRPr="0037083F">
        <w:rPr>
          <w:rFonts w:eastAsia="Times New Roman"/>
        </w:rPr>
        <w:t xml:space="preserve">performances or the Wiener Staatsoper with </w:t>
      </w:r>
      <w:r w:rsidR="00D86D19" w:rsidRPr="0037083F">
        <w:rPr>
          <w:rFonts w:eastAsia="Times New Roman"/>
        </w:rPr>
        <w:t xml:space="preserve">254 </w:t>
      </w:r>
      <w:r w:rsidR="00D83C02" w:rsidRPr="0037083F">
        <w:rPr>
          <w:rFonts w:eastAsia="Times New Roman"/>
        </w:rPr>
        <w:t>performances.</w:t>
      </w:r>
    </w:p>
    <w:p w14:paraId="35726697" w14:textId="77777777" w:rsidR="000544C1" w:rsidRPr="0037083F" w:rsidRDefault="000544C1" w:rsidP="000544C1">
      <w:pPr>
        <w:pStyle w:val="Caption"/>
        <w:ind w:left="1440" w:hanging="1440"/>
      </w:pPr>
      <w:bookmarkStart w:id="88" w:name="_Toc425938376"/>
      <w:bookmarkStart w:id="89" w:name="_Toc429670674"/>
      <w:r w:rsidRPr="0037083F">
        <w:t>Exhibit 2.3</w:t>
      </w:r>
      <w:r w:rsidRPr="0037083F">
        <w:tab/>
        <w:t>Cross-section of performances of major opera companies globally</w:t>
      </w:r>
      <w:r w:rsidR="00FB306F" w:rsidRPr="0037083F">
        <w:t>*</w:t>
      </w:r>
      <w:r w:rsidRPr="0037083F">
        <w:t xml:space="preserve"> 2013 (number)</w:t>
      </w:r>
      <w:bookmarkEnd w:id="88"/>
      <w:bookmarkEnd w:id="89"/>
    </w:p>
    <w:tbl>
      <w:tblPr>
        <w:tblStyle w:val="TableGrid"/>
        <w:tblW w:w="5000" w:type="pct"/>
        <w:tblLook w:val="04A0" w:firstRow="1" w:lastRow="0" w:firstColumn="1" w:lastColumn="0" w:noHBand="0" w:noVBand="1"/>
        <w:tblDescription w:val="Cross-section of performances of major opera companies globally 2013 (number)"/>
      </w:tblPr>
      <w:tblGrid>
        <w:gridCol w:w="1915"/>
        <w:gridCol w:w="4564"/>
        <w:gridCol w:w="1428"/>
        <w:gridCol w:w="1109"/>
      </w:tblGrid>
      <w:tr w:rsidR="003800AA" w:rsidRPr="0037083F" w14:paraId="72580534" w14:textId="77777777" w:rsidTr="0008111B">
        <w:trPr>
          <w:cantSplit/>
          <w:tblHeader/>
        </w:trPr>
        <w:tc>
          <w:tcPr>
            <w:tcW w:w="1062" w:type="pct"/>
          </w:tcPr>
          <w:p w14:paraId="00D68C25" w14:textId="77777777" w:rsidR="003800AA" w:rsidRPr="00E859F8" w:rsidRDefault="00BB3277" w:rsidP="0093757C">
            <w:pPr>
              <w:jc w:val="center"/>
              <w:rPr>
                <w:rStyle w:val="SubtleEmphasis"/>
                <w:i/>
              </w:rPr>
            </w:pPr>
            <w:r w:rsidRPr="00E859F8">
              <w:rPr>
                <w:rStyle w:val="SubtleEmphasis"/>
                <w:i/>
              </w:rPr>
              <w:t>Country/region</w:t>
            </w:r>
          </w:p>
        </w:tc>
        <w:tc>
          <w:tcPr>
            <w:tcW w:w="2531" w:type="pct"/>
          </w:tcPr>
          <w:p w14:paraId="41CB2063" w14:textId="77777777" w:rsidR="003800AA" w:rsidRPr="00E859F8" w:rsidRDefault="00116C82" w:rsidP="0093757C">
            <w:pPr>
              <w:jc w:val="center"/>
              <w:rPr>
                <w:rStyle w:val="SubtleEmphasis"/>
                <w:i/>
              </w:rPr>
            </w:pPr>
            <w:r w:rsidRPr="00E859F8">
              <w:rPr>
                <w:rStyle w:val="SubtleEmphasis"/>
                <w:i/>
              </w:rPr>
              <w:t>Opera c</w:t>
            </w:r>
            <w:r w:rsidR="00BB3277" w:rsidRPr="00E859F8">
              <w:rPr>
                <w:rStyle w:val="SubtleEmphasis"/>
                <w:i/>
              </w:rPr>
              <w:t>ompany</w:t>
            </w:r>
          </w:p>
        </w:tc>
        <w:tc>
          <w:tcPr>
            <w:tcW w:w="792" w:type="pct"/>
          </w:tcPr>
          <w:p w14:paraId="28A6519B" w14:textId="77777777" w:rsidR="003800AA" w:rsidRPr="00E859F8" w:rsidRDefault="003800AA" w:rsidP="0093757C">
            <w:pPr>
              <w:jc w:val="center"/>
              <w:rPr>
                <w:rStyle w:val="SubtleEmphasis"/>
                <w:i/>
              </w:rPr>
            </w:pPr>
            <w:r w:rsidRPr="00E859F8">
              <w:rPr>
                <w:rStyle w:val="SubtleEmphasis"/>
                <w:i/>
              </w:rPr>
              <w:t>Mainstage</w:t>
            </w:r>
          </w:p>
        </w:tc>
        <w:tc>
          <w:tcPr>
            <w:tcW w:w="615" w:type="pct"/>
          </w:tcPr>
          <w:p w14:paraId="0F956BDF" w14:textId="77777777" w:rsidR="003800AA" w:rsidRPr="00E859F8" w:rsidRDefault="003800AA" w:rsidP="0093757C">
            <w:pPr>
              <w:jc w:val="center"/>
              <w:rPr>
                <w:rStyle w:val="SubtleEmphasis"/>
                <w:i/>
              </w:rPr>
            </w:pPr>
            <w:r w:rsidRPr="00E859F8">
              <w:rPr>
                <w:rStyle w:val="SubtleEmphasis"/>
                <w:i/>
              </w:rPr>
              <w:t>Total</w:t>
            </w:r>
          </w:p>
        </w:tc>
      </w:tr>
      <w:tr w:rsidR="003800AA" w:rsidRPr="0037083F" w14:paraId="0360C04D" w14:textId="77777777" w:rsidTr="000544C1">
        <w:trPr>
          <w:cantSplit/>
        </w:trPr>
        <w:tc>
          <w:tcPr>
            <w:tcW w:w="1062" w:type="pct"/>
          </w:tcPr>
          <w:p w14:paraId="35CC88C3" w14:textId="77777777" w:rsidR="003800AA" w:rsidRPr="00E859F8" w:rsidRDefault="003800AA" w:rsidP="003F230D">
            <w:pPr>
              <w:jc w:val="left"/>
              <w:rPr>
                <w:rStyle w:val="SubtleEmphasis"/>
              </w:rPr>
            </w:pPr>
            <w:r w:rsidRPr="00E859F8">
              <w:rPr>
                <w:rStyle w:val="SubtleEmphasis"/>
              </w:rPr>
              <w:t>Australia</w:t>
            </w:r>
          </w:p>
        </w:tc>
        <w:tc>
          <w:tcPr>
            <w:tcW w:w="2531" w:type="pct"/>
          </w:tcPr>
          <w:p w14:paraId="02A777D6" w14:textId="77777777" w:rsidR="003800AA" w:rsidRPr="00E859F8" w:rsidRDefault="003800AA" w:rsidP="003F230D">
            <w:pPr>
              <w:jc w:val="left"/>
              <w:rPr>
                <w:rStyle w:val="SubtleEmphasis"/>
              </w:rPr>
            </w:pPr>
            <w:r w:rsidRPr="00E859F8">
              <w:rPr>
                <w:rStyle w:val="SubtleEmphasis"/>
              </w:rPr>
              <w:t>Opera Australia (2013)</w:t>
            </w:r>
          </w:p>
        </w:tc>
        <w:tc>
          <w:tcPr>
            <w:tcW w:w="792" w:type="pct"/>
          </w:tcPr>
          <w:p w14:paraId="6DACFBCB" w14:textId="77777777" w:rsidR="003800AA" w:rsidRPr="00E859F8" w:rsidRDefault="003800AA" w:rsidP="000544C1">
            <w:pPr>
              <w:jc w:val="right"/>
              <w:rPr>
                <w:rStyle w:val="SubtleEmphasis"/>
              </w:rPr>
            </w:pPr>
            <w:r w:rsidRPr="00E859F8">
              <w:rPr>
                <w:rStyle w:val="SubtleEmphasis"/>
              </w:rPr>
              <w:t>142</w:t>
            </w:r>
          </w:p>
        </w:tc>
        <w:tc>
          <w:tcPr>
            <w:tcW w:w="615" w:type="pct"/>
          </w:tcPr>
          <w:p w14:paraId="20449DA7" w14:textId="77777777" w:rsidR="003800AA" w:rsidRPr="00E859F8" w:rsidRDefault="003800AA" w:rsidP="000544C1">
            <w:pPr>
              <w:jc w:val="right"/>
              <w:rPr>
                <w:rStyle w:val="SubtleEmphasis"/>
              </w:rPr>
            </w:pPr>
            <w:r w:rsidRPr="00E859F8">
              <w:rPr>
                <w:rStyle w:val="SubtleEmphasis"/>
              </w:rPr>
              <w:t>349</w:t>
            </w:r>
          </w:p>
        </w:tc>
      </w:tr>
      <w:tr w:rsidR="003800AA" w:rsidRPr="0037083F" w14:paraId="5637DBD0" w14:textId="77777777" w:rsidTr="000544C1">
        <w:trPr>
          <w:cantSplit/>
        </w:trPr>
        <w:tc>
          <w:tcPr>
            <w:tcW w:w="1062" w:type="pct"/>
          </w:tcPr>
          <w:p w14:paraId="31BDF907" w14:textId="77777777" w:rsidR="003800AA" w:rsidRPr="00E859F8" w:rsidRDefault="003800AA" w:rsidP="003F230D">
            <w:pPr>
              <w:jc w:val="left"/>
              <w:rPr>
                <w:rStyle w:val="SubtleEmphasis"/>
              </w:rPr>
            </w:pPr>
          </w:p>
        </w:tc>
        <w:tc>
          <w:tcPr>
            <w:tcW w:w="2531" w:type="pct"/>
          </w:tcPr>
          <w:p w14:paraId="60075E14" w14:textId="77777777" w:rsidR="003800AA" w:rsidRPr="00E859F8" w:rsidRDefault="003800AA" w:rsidP="003F230D">
            <w:pPr>
              <w:jc w:val="left"/>
              <w:rPr>
                <w:rStyle w:val="SubtleEmphasis"/>
              </w:rPr>
            </w:pPr>
            <w:r w:rsidRPr="00E859F8">
              <w:rPr>
                <w:rStyle w:val="SubtleEmphasis"/>
              </w:rPr>
              <w:t>Opera Australia (2014)</w:t>
            </w:r>
          </w:p>
        </w:tc>
        <w:tc>
          <w:tcPr>
            <w:tcW w:w="792" w:type="pct"/>
          </w:tcPr>
          <w:p w14:paraId="15B10B9F" w14:textId="77777777" w:rsidR="003800AA" w:rsidRPr="00E859F8" w:rsidRDefault="003800AA" w:rsidP="000544C1">
            <w:pPr>
              <w:jc w:val="right"/>
              <w:rPr>
                <w:rStyle w:val="SubtleEmphasis"/>
              </w:rPr>
            </w:pPr>
            <w:r w:rsidRPr="00E859F8">
              <w:rPr>
                <w:rStyle w:val="SubtleEmphasis"/>
              </w:rPr>
              <w:t>172</w:t>
            </w:r>
          </w:p>
        </w:tc>
        <w:tc>
          <w:tcPr>
            <w:tcW w:w="615" w:type="pct"/>
          </w:tcPr>
          <w:p w14:paraId="44178AE2" w14:textId="77777777" w:rsidR="003800AA" w:rsidRPr="00E859F8" w:rsidRDefault="003800AA" w:rsidP="000544C1">
            <w:pPr>
              <w:jc w:val="right"/>
              <w:rPr>
                <w:rStyle w:val="SubtleEmphasis"/>
              </w:rPr>
            </w:pPr>
            <w:r w:rsidRPr="00E859F8">
              <w:rPr>
                <w:rStyle w:val="SubtleEmphasis"/>
              </w:rPr>
              <w:t>500</w:t>
            </w:r>
          </w:p>
        </w:tc>
      </w:tr>
      <w:tr w:rsidR="003800AA" w:rsidRPr="0037083F" w14:paraId="17E83DC8" w14:textId="77777777" w:rsidTr="000544C1">
        <w:trPr>
          <w:cantSplit/>
        </w:trPr>
        <w:tc>
          <w:tcPr>
            <w:tcW w:w="1062" w:type="pct"/>
          </w:tcPr>
          <w:p w14:paraId="37F8A0FE" w14:textId="77777777" w:rsidR="003800AA" w:rsidRPr="00E859F8" w:rsidRDefault="003800AA" w:rsidP="003F230D">
            <w:pPr>
              <w:jc w:val="left"/>
              <w:rPr>
                <w:rStyle w:val="SubtleEmphasis"/>
              </w:rPr>
            </w:pPr>
            <w:r w:rsidRPr="00E859F8">
              <w:rPr>
                <w:rStyle w:val="SubtleEmphasis"/>
              </w:rPr>
              <w:t>Canada</w:t>
            </w:r>
          </w:p>
        </w:tc>
        <w:tc>
          <w:tcPr>
            <w:tcW w:w="2531" w:type="pct"/>
          </w:tcPr>
          <w:p w14:paraId="5844EF5D" w14:textId="77777777" w:rsidR="003800AA" w:rsidRPr="00E859F8" w:rsidRDefault="003800AA" w:rsidP="003F230D">
            <w:pPr>
              <w:jc w:val="left"/>
              <w:rPr>
                <w:rStyle w:val="SubtleEmphasis"/>
              </w:rPr>
            </w:pPr>
            <w:r w:rsidRPr="00E859F8">
              <w:rPr>
                <w:rStyle w:val="SubtleEmphasis"/>
              </w:rPr>
              <w:t>Canadian Opera Company</w:t>
            </w:r>
          </w:p>
        </w:tc>
        <w:tc>
          <w:tcPr>
            <w:tcW w:w="792" w:type="pct"/>
          </w:tcPr>
          <w:p w14:paraId="679F9A60" w14:textId="77777777" w:rsidR="003800AA" w:rsidRPr="00E859F8" w:rsidRDefault="003800AA" w:rsidP="000544C1">
            <w:pPr>
              <w:jc w:val="right"/>
              <w:rPr>
                <w:rStyle w:val="SubtleEmphasis"/>
              </w:rPr>
            </w:pPr>
            <w:r w:rsidRPr="00E859F8">
              <w:rPr>
                <w:rStyle w:val="SubtleEmphasis"/>
              </w:rPr>
              <w:t>61</w:t>
            </w:r>
          </w:p>
        </w:tc>
        <w:tc>
          <w:tcPr>
            <w:tcW w:w="615" w:type="pct"/>
          </w:tcPr>
          <w:p w14:paraId="70F23BAD" w14:textId="77777777" w:rsidR="003800AA" w:rsidRPr="00E859F8" w:rsidRDefault="003800AA" w:rsidP="000544C1">
            <w:pPr>
              <w:jc w:val="right"/>
              <w:rPr>
                <w:rStyle w:val="SubtleEmphasis"/>
              </w:rPr>
            </w:pPr>
            <w:r w:rsidRPr="00E859F8">
              <w:rPr>
                <w:rStyle w:val="SubtleEmphasis"/>
              </w:rPr>
              <w:t>61</w:t>
            </w:r>
          </w:p>
        </w:tc>
      </w:tr>
      <w:tr w:rsidR="009A2B08" w:rsidRPr="0037083F" w14:paraId="4659C4E2" w14:textId="77777777" w:rsidTr="000544C1">
        <w:trPr>
          <w:cantSplit/>
        </w:trPr>
        <w:tc>
          <w:tcPr>
            <w:tcW w:w="1062" w:type="pct"/>
          </w:tcPr>
          <w:p w14:paraId="08E327C1" w14:textId="619F6E5B" w:rsidR="009A2B08" w:rsidRPr="00E859F8" w:rsidRDefault="009A2B08" w:rsidP="003F230D">
            <w:pPr>
              <w:jc w:val="left"/>
              <w:rPr>
                <w:rStyle w:val="SubtleEmphasis"/>
              </w:rPr>
            </w:pPr>
            <w:r w:rsidRPr="00E859F8">
              <w:rPr>
                <w:rStyle w:val="SubtleEmphasis"/>
              </w:rPr>
              <w:t>USA</w:t>
            </w:r>
          </w:p>
        </w:tc>
        <w:tc>
          <w:tcPr>
            <w:tcW w:w="2531" w:type="pct"/>
          </w:tcPr>
          <w:p w14:paraId="0D78C353" w14:textId="00F3925A" w:rsidR="009A2B08" w:rsidRPr="00E859F8" w:rsidRDefault="009A2B08" w:rsidP="009A2B08">
            <w:pPr>
              <w:jc w:val="left"/>
              <w:rPr>
                <w:rStyle w:val="SubtleEmphasis"/>
              </w:rPr>
            </w:pPr>
            <w:r w:rsidRPr="00E859F8">
              <w:rPr>
                <w:rStyle w:val="SubtleEmphasis"/>
              </w:rPr>
              <w:t>LA Opera</w:t>
            </w:r>
          </w:p>
        </w:tc>
        <w:tc>
          <w:tcPr>
            <w:tcW w:w="792" w:type="pct"/>
          </w:tcPr>
          <w:p w14:paraId="6CEA0112" w14:textId="1B422724" w:rsidR="009A2B08" w:rsidRPr="00E859F8" w:rsidRDefault="009A2B08" w:rsidP="000544C1">
            <w:pPr>
              <w:jc w:val="right"/>
              <w:rPr>
                <w:rStyle w:val="SubtleEmphasis"/>
              </w:rPr>
            </w:pPr>
            <w:r w:rsidRPr="00E859F8">
              <w:rPr>
                <w:rStyle w:val="SubtleEmphasis"/>
              </w:rPr>
              <w:t>37</w:t>
            </w:r>
          </w:p>
        </w:tc>
        <w:tc>
          <w:tcPr>
            <w:tcW w:w="615" w:type="pct"/>
          </w:tcPr>
          <w:p w14:paraId="6837F909" w14:textId="53E45C81" w:rsidR="009A2B08" w:rsidRPr="00E859F8" w:rsidRDefault="009A2B08" w:rsidP="000544C1">
            <w:pPr>
              <w:jc w:val="right"/>
              <w:rPr>
                <w:rStyle w:val="SubtleEmphasis"/>
              </w:rPr>
            </w:pPr>
            <w:r w:rsidRPr="00E859F8">
              <w:rPr>
                <w:rStyle w:val="SubtleEmphasis"/>
              </w:rPr>
              <w:t>44</w:t>
            </w:r>
          </w:p>
        </w:tc>
      </w:tr>
      <w:tr w:rsidR="003800AA" w:rsidRPr="0037083F" w14:paraId="4627FA35" w14:textId="77777777" w:rsidTr="000544C1">
        <w:trPr>
          <w:cantSplit/>
        </w:trPr>
        <w:tc>
          <w:tcPr>
            <w:tcW w:w="1062" w:type="pct"/>
          </w:tcPr>
          <w:p w14:paraId="4396E4B8" w14:textId="279A32E6" w:rsidR="003800AA" w:rsidRPr="00E859F8" w:rsidRDefault="003800AA" w:rsidP="003F230D">
            <w:pPr>
              <w:jc w:val="left"/>
              <w:rPr>
                <w:rStyle w:val="SubtleEmphasis"/>
              </w:rPr>
            </w:pPr>
          </w:p>
        </w:tc>
        <w:tc>
          <w:tcPr>
            <w:tcW w:w="2531" w:type="pct"/>
          </w:tcPr>
          <w:p w14:paraId="0ED13020" w14:textId="77777777" w:rsidR="003800AA" w:rsidRPr="00E859F8" w:rsidRDefault="003800AA" w:rsidP="003F230D">
            <w:pPr>
              <w:jc w:val="left"/>
              <w:rPr>
                <w:rStyle w:val="SubtleEmphasis"/>
              </w:rPr>
            </w:pPr>
            <w:r w:rsidRPr="00E859F8">
              <w:rPr>
                <w:rStyle w:val="SubtleEmphasis"/>
              </w:rPr>
              <w:t>San Francisco Opera</w:t>
            </w:r>
          </w:p>
        </w:tc>
        <w:tc>
          <w:tcPr>
            <w:tcW w:w="792" w:type="pct"/>
          </w:tcPr>
          <w:p w14:paraId="0A3007D5" w14:textId="77777777" w:rsidR="003800AA" w:rsidRPr="00E859F8" w:rsidRDefault="003800AA" w:rsidP="000544C1">
            <w:pPr>
              <w:jc w:val="right"/>
              <w:rPr>
                <w:rStyle w:val="SubtleEmphasis"/>
              </w:rPr>
            </w:pPr>
            <w:r w:rsidRPr="00E859F8">
              <w:rPr>
                <w:rStyle w:val="SubtleEmphasis"/>
              </w:rPr>
              <w:t>67</w:t>
            </w:r>
          </w:p>
        </w:tc>
        <w:tc>
          <w:tcPr>
            <w:tcW w:w="615" w:type="pct"/>
          </w:tcPr>
          <w:p w14:paraId="6FA91F70" w14:textId="77777777" w:rsidR="003800AA" w:rsidRPr="00E859F8" w:rsidRDefault="003800AA" w:rsidP="000544C1">
            <w:pPr>
              <w:jc w:val="right"/>
              <w:rPr>
                <w:rStyle w:val="SubtleEmphasis"/>
              </w:rPr>
            </w:pPr>
            <w:r w:rsidRPr="00E859F8">
              <w:rPr>
                <w:rStyle w:val="SubtleEmphasis"/>
              </w:rPr>
              <w:t>7</w:t>
            </w:r>
            <w:r w:rsidR="00085607" w:rsidRPr="00E859F8">
              <w:rPr>
                <w:rStyle w:val="SubtleEmphasis"/>
              </w:rPr>
              <w:t>8</w:t>
            </w:r>
          </w:p>
        </w:tc>
      </w:tr>
      <w:tr w:rsidR="003800AA" w:rsidRPr="0037083F" w14:paraId="7A7D9087" w14:textId="77777777" w:rsidTr="000544C1">
        <w:trPr>
          <w:cantSplit/>
        </w:trPr>
        <w:tc>
          <w:tcPr>
            <w:tcW w:w="1062" w:type="pct"/>
          </w:tcPr>
          <w:p w14:paraId="06B69A1A" w14:textId="77777777" w:rsidR="003800AA" w:rsidRPr="00E859F8" w:rsidRDefault="003800AA" w:rsidP="003F230D">
            <w:pPr>
              <w:jc w:val="left"/>
              <w:rPr>
                <w:rStyle w:val="SubtleEmphasis"/>
              </w:rPr>
            </w:pPr>
          </w:p>
        </w:tc>
        <w:tc>
          <w:tcPr>
            <w:tcW w:w="2531" w:type="pct"/>
          </w:tcPr>
          <w:p w14:paraId="26427891" w14:textId="77777777" w:rsidR="003800AA" w:rsidRPr="00E859F8" w:rsidRDefault="003800AA" w:rsidP="003F230D">
            <w:pPr>
              <w:jc w:val="left"/>
              <w:rPr>
                <w:rStyle w:val="SubtleEmphasis"/>
              </w:rPr>
            </w:pPr>
            <w:r w:rsidRPr="00E859F8">
              <w:rPr>
                <w:rStyle w:val="SubtleEmphasis"/>
              </w:rPr>
              <w:t>The Metropolitan Opera</w:t>
            </w:r>
          </w:p>
        </w:tc>
        <w:tc>
          <w:tcPr>
            <w:tcW w:w="792" w:type="pct"/>
          </w:tcPr>
          <w:p w14:paraId="5F181117" w14:textId="77777777" w:rsidR="003800AA" w:rsidRPr="00E859F8" w:rsidRDefault="003800AA" w:rsidP="000544C1">
            <w:pPr>
              <w:jc w:val="right"/>
              <w:rPr>
                <w:rStyle w:val="SubtleEmphasis"/>
              </w:rPr>
            </w:pPr>
            <w:r w:rsidRPr="00E859F8">
              <w:rPr>
                <w:rStyle w:val="SubtleEmphasis"/>
              </w:rPr>
              <w:t>207</w:t>
            </w:r>
          </w:p>
        </w:tc>
        <w:tc>
          <w:tcPr>
            <w:tcW w:w="615" w:type="pct"/>
          </w:tcPr>
          <w:p w14:paraId="395484F5" w14:textId="77777777" w:rsidR="003800AA" w:rsidRPr="00E859F8" w:rsidRDefault="003800AA" w:rsidP="000544C1">
            <w:pPr>
              <w:jc w:val="right"/>
              <w:rPr>
                <w:rStyle w:val="SubtleEmphasis"/>
              </w:rPr>
            </w:pPr>
            <w:r w:rsidRPr="00E859F8">
              <w:rPr>
                <w:rStyle w:val="SubtleEmphasis"/>
              </w:rPr>
              <w:t>2</w:t>
            </w:r>
            <w:r w:rsidR="00085607" w:rsidRPr="00E859F8">
              <w:rPr>
                <w:rStyle w:val="SubtleEmphasis"/>
              </w:rPr>
              <w:t>18</w:t>
            </w:r>
          </w:p>
        </w:tc>
      </w:tr>
      <w:tr w:rsidR="003800AA" w:rsidRPr="0037083F" w14:paraId="38D7F6DC" w14:textId="77777777" w:rsidTr="000544C1">
        <w:trPr>
          <w:cantSplit/>
        </w:trPr>
        <w:tc>
          <w:tcPr>
            <w:tcW w:w="1062" w:type="pct"/>
          </w:tcPr>
          <w:p w14:paraId="3E1E8FF7" w14:textId="77777777" w:rsidR="003800AA" w:rsidRPr="00E859F8" w:rsidRDefault="003800AA" w:rsidP="003F230D">
            <w:pPr>
              <w:jc w:val="left"/>
              <w:rPr>
                <w:rStyle w:val="SubtleEmphasis"/>
              </w:rPr>
            </w:pPr>
            <w:r w:rsidRPr="00E859F8">
              <w:rPr>
                <w:rStyle w:val="SubtleEmphasis"/>
              </w:rPr>
              <w:t>UK</w:t>
            </w:r>
          </w:p>
        </w:tc>
        <w:tc>
          <w:tcPr>
            <w:tcW w:w="2531" w:type="pct"/>
          </w:tcPr>
          <w:p w14:paraId="3585D990" w14:textId="77777777" w:rsidR="003800AA" w:rsidRPr="00E859F8" w:rsidRDefault="00BE220E" w:rsidP="00C40040">
            <w:pPr>
              <w:jc w:val="left"/>
              <w:rPr>
                <w:rStyle w:val="SubtleEmphasis"/>
              </w:rPr>
            </w:pPr>
            <w:r w:rsidRPr="00E859F8">
              <w:rPr>
                <w:rStyle w:val="SubtleEmphasis"/>
              </w:rPr>
              <w:t>English National Opera</w:t>
            </w:r>
          </w:p>
        </w:tc>
        <w:tc>
          <w:tcPr>
            <w:tcW w:w="792" w:type="pct"/>
          </w:tcPr>
          <w:p w14:paraId="6AF83331" w14:textId="77777777" w:rsidR="003800AA" w:rsidRPr="00E859F8" w:rsidRDefault="003800AA" w:rsidP="000544C1">
            <w:pPr>
              <w:jc w:val="right"/>
              <w:rPr>
                <w:rStyle w:val="SubtleEmphasis"/>
              </w:rPr>
            </w:pPr>
            <w:r w:rsidRPr="00E859F8">
              <w:rPr>
                <w:rStyle w:val="SubtleEmphasis"/>
              </w:rPr>
              <w:t>132</w:t>
            </w:r>
          </w:p>
        </w:tc>
        <w:tc>
          <w:tcPr>
            <w:tcW w:w="615" w:type="pct"/>
          </w:tcPr>
          <w:p w14:paraId="4ED0BC63" w14:textId="77777777" w:rsidR="003800AA" w:rsidRPr="00E859F8" w:rsidRDefault="003800AA" w:rsidP="000544C1">
            <w:pPr>
              <w:jc w:val="right"/>
              <w:rPr>
                <w:rStyle w:val="SubtleEmphasis"/>
              </w:rPr>
            </w:pPr>
            <w:r w:rsidRPr="00E859F8">
              <w:rPr>
                <w:rStyle w:val="SubtleEmphasis"/>
              </w:rPr>
              <w:t>132</w:t>
            </w:r>
          </w:p>
        </w:tc>
      </w:tr>
      <w:tr w:rsidR="003800AA" w:rsidRPr="0037083F" w14:paraId="63E21AE3" w14:textId="77777777" w:rsidTr="000544C1">
        <w:trPr>
          <w:cantSplit/>
        </w:trPr>
        <w:tc>
          <w:tcPr>
            <w:tcW w:w="1062" w:type="pct"/>
          </w:tcPr>
          <w:p w14:paraId="5026280B" w14:textId="77777777" w:rsidR="003800AA" w:rsidRPr="00E859F8" w:rsidRDefault="003800AA" w:rsidP="003F230D">
            <w:pPr>
              <w:jc w:val="left"/>
              <w:rPr>
                <w:rStyle w:val="SubtleEmphasis"/>
              </w:rPr>
            </w:pPr>
          </w:p>
        </w:tc>
        <w:tc>
          <w:tcPr>
            <w:tcW w:w="2531" w:type="pct"/>
          </w:tcPr>
          <w:p w14:paraId="62DB0AD5" w14:textId="77777777" w:rsidR="003800AA" w:rsidRPr="00E859F8" w:rsidRDefault="003800AA" w:rsidP="003F230D">
            <w:pPr>
              <w:jc w:val="left"/>
              <w:rPr>
                <w:rStyle w:val="SubtleEmphasis"/>
              </w:rPr>
            </w:pPr>
            <w:r w:rsidRPr="00E859F8">
              <w:rPr>
                <w:rStyle w:val="SubtleEmphasis"/>
              </w:rPr>
              <w:t>Royal Opera House**</w:t>
            </w:r>
          </w:p>
        </w:tc>
        <w:tc>
          <w:tcPr>
            <w:tcW w:w="792" w:type="pct"/>
          </w:tcPr>
          <w:p w14:paraId="083B693F" w14:textId="77777777" w:rsidR="003800AA" w:rsidRPr="00E859F8" w:rsidRDefault="003800AA" w:rsidP="000544C1">
            <w:pPr>
              <w:jc w:val="right"/>
              <w:rPr>
                <w:rStyle w:val="SubtleEmphasis"/>
              </w:rPr>
            </w:pPr>
            <w:r w:rsidRPr="00E859F8">
              <w:rPr>
                <w:rStyle w:val="SubtleEmphasis"/>
              </w:rPr>
              <w:t>139</w:t>
            </w:r>
          </w:p>
        </w:tc>
        <w:tc>
          <w:tcPr>
            <w:tcW w:w="615" w:type="pct"/>
          </w:tcPr>
          <w:p w14:paraId="6A413D86" w14:textId="77777777" w:rsidR="003800AA" w:rsidRPr="00E859F8" w:rsidRDefault="003800AA" w:rsidP="000544C1">
            <w:pPr>
              <w:jc w:val="right"/>
              <w:rPr>
                <w:rStyle w:val="SubtleEmphasis"/>
              </w:rPr>
            </w:pPr>
            <w:r w:rsidRPr="00E859F8">
              <w:rPr>
                <w:rStyle w:val="SubtleEmphasis"/>
              </w:rPr>
              <w:t>141</w:t>
            </w:r>
          </w:p>
        </w:tc>
      </w:tr>
      <w:tr w:rsidR="003800AA" w:rsidRPr="0037083F" w14:paraId="36DDFDB5" w14:textId="77777777" w:rsidTr="000544C1">
        <w:trPr>
          <w:cantSplit/>
        </w:trPr>
        <w:tc>
          <w:tcPr>
            <w:tcW w:w="1062" w:type="pct"/>
          </w:tcPr>
          <w:p w14:paraId="742E752A" w14:textId="77777777" w:rsidR="003800AA" w:rsidRPr="00E859F8" w:rsidRDefault="003800AA" w:rsidP="003F230D">
            <w:pPr>
              <w:jc w:val="left"/>
              <w:rPr>
                <w:rStyle w:val="SubtleEmphasis"/>
              </w:rPr>
            </w:pPr>
          </w:p>
        </w:tc>
        <w:tc>
          <w:tcPr>
            <w:tcW w:w="2531" w:type="pct"/>
          </w:tcPr>
          <w:p w14:paraId="3551D261" w14:textId="77777777" w:rsidR="003800AA" w:rsidRPr="00E859F8" w:rsidRDefault="003800AA" w:rsidP="003F230D">
            <w:pPr>
              <w:jc w:val="left"/>
              <w:rPr>
                <w:rStyle w:val="SubtleEmphasis"/>
              </w:rPr>
            </w:pPr>
            <w:r w:rsidRPr="00E859F8">
              <w:rPr>
                <w:rStyle w:val="SubtleEmphasis"/>
              </w:rPr>
              <w:t>Scottish Opera</w:t>
            </w:r>
          </w:p>
        </w:tc>
        <w:tc>
          <w:tcPr>
            <w:tcW w:w="792" w:type="pct"/>
          </w:tcPr>
          <w:p w14:paraId="1F00B279" w14:textId="77777777" w:rsidR="003800AA" w:rsidRPr="00E859F8" w:rsidRDefault="00240246" w:rsidP="000544C1">
            <w:pPr>
              <w:jc w:val="right"/>
              <w:rPr>
                <w:rStyle w:val="SubtleEmphasis"/>
              </w:rPr>
            </w:pPr>
            <w:r w:rsidRPr="00E859F8">
              <w:rPr>
                <w:rStyle w:val="SubtleEmphasis"/>
              </w:rPr>
              <w:t>57</w:t>
            </w:r>
          </w:p>
        </w:tc>
        <w:tc>
          <w:tcPr>
            <w:tcW w:w="615" w:type="pct"/>
          </w:tcPr>
          <w:p w14:paraId="78CBA09F" w14:textId="77777777" w:rsidR="003800AA" w:rsidRPr="00E859F8" w:rsidRDefault="003800AA" w:rsidP="000544C1">
            <w:pPr>
              <w:jc w:val="right"/>
              <w:rPr>
                <w:rStyle w:val="SubtleEmphasis"/>
              </w:rPr>
            </w:pPr>
            <w:r w:rsidRPr="00E859F8">
              <w:rPr>
                <w:rStyle w:val="SubtleEmphasis"/>
              </w:rPr>
              <w:t>1</w:t>
            </w:r>
            <w:r w:rsidR="00085607" w:rsidRPr="00E859F8">
              <w:rPr>
                <w:rStyle w:val="SubtleEmphasis"/>
              </w:rPr>
              <w:t>28</w:t>
            </w:r>
          </w:p>
        </w:tc>
      </w:tr>
      <w:tr w:rsidR="003800AA" w:rsidRPr="0037083F" w14:paraId="7B7105E0" w14:textId="77777777" w:rsidTr="000544C1">
        <w:trPr>
          <w:cantSplit/>
        </w:trPr>
        <w:tc>
          <w:tcPr>
            <w:tcW w:w="1062" w:type="pct"/>
          </w:tcPr>
          <w:p w14:paraId="7D5ACBA9" w14:textId="77777777" w:rsidR="003800AA" w:rsidRPr="00E859F8" w:rsidRDefault="003800AA" w:rsidP="003F230D">
            <w:pPr>
              <w:jc w:val="left"/>
              <w:rPr>
                <w:rStyle w:val="SubtleEmphasis"/>
              </w:rPr>
            </w:pPr>
            <w:r w:rsidRPr="00E859F8">
              <w:rPr>
                <w:rStyle w:val="SubtleEmphasis"/>
              </w:rPr>
              <w:t>Europe</w:t>
            </w:r>
          </w:p>
        </w:tc>
        <w:tc>
          <w:tcPr>
            <w:tcW w:w="2531" w:type="pct"/>
          </w:tcPr>
          <w:p w14:paraId="1F441A77" w14:textId="77777777" w:rsidR="003800AA" w:rsidRPr="00E859F8" w:rsidRDefault="003800AA" w:rsidP="003F230D">
            <w:pPr>
              <w:jc w:val="left"/>
              <w:rPr>
                <w:rStyle w:val="SubtleEmphasis"/>
              </w:rPr>
            </w:pPr>
            <w:r w:rsidRPr="00E859F8">
              <w:rPr>
                <w:rStyle w:val="SubtleEmphasis"/>
              </w:rPr>
              <w:t xml:space="preserve">Bayerische Staatsoper** </w:t>
            </w:r>
          </w:p>
        </w:tc>
        <w:tc>
          <w:tcPr>
            <w:tcW w:w="792" w:type="pct"/>
          </w:tcPr>
          <w:p w14:paraId="12B81BAE" w14:textId="77777777" w:rsidR="003800AA" w:rsidRPr="00E859F8" w:rsidRDefault="003800AA" w:rsidP="000544C1">
            <w:pPr>
              <w:jc w:val="right"/>
              <w:rPr>
                <w:rStyle w:val="SubtleEmphasis"/>
              </w:rPr>
            </w:pPr>
            <w:r w:rsidRPr="00E859F8">
              <w:rPr>
                <w:rStyle w:val="SubtleEmphasis"/>
              </w:rPr>
              <w:t>1</w:t>
            </w:r>
            <w:r w:rsidR="00085607" w:rsidRPr="00E859F8">
              <w:rPr>
                <w:rStyle w:val="SubtleEmphasis"/>
              </w:rPr>
              <w:t>67</w:t>
            </w:r>
          </w:p>
        </w:tc>
        <w:tc>
          <w:tcPr>
            <w:tcW w:w="615" w:type="pct"/>
          </w:tcPr>
          <w:p w14:paraId="3C0A8A86" w14:textId="77777777" w:rsidR="003800AA" w:rsidRPr="00E859F8" w:rsidRDefault="00085607" w:rsidP="000544C1">
            <w:pPr>
              <w:jc w:val="right"/>
              <w:rPr>
                <w:rStyle w:val="SubtleEmphasis"/>
              </w:rPr>
            </w:pPr>
            <w:r w:rsidRPr="00E859F8">
              <w:rPr>
                <w:rStyle w:val="SubtleEmphasis"/>
              </w:rPr>
              <w:t>177</w:t>
            </w:r>
          </w:p>
        </w:tc>
      </w:tr>
      <w:tr w:rsidR="003800AA" w:rsidRPr="0037083F" w14:paraId="03DC8F2A" w14:textId="77777777" w:rsidTr="000544C1">
        <w:trPr>
          <w:cantSplit/>
        </w:trPr>
        <w:tc>
          <w:tcPr>
            <w:tcW w:w="1062" w:type="pct"/>
          </w:tcPr>
          <w:p w14:paraId="39FB625A" w14:textId="77777777" w:rsidR="003800AA" w:rsidRPr="00E859F8" w:rsidRDefault="003800AA" w:rsidP="003F230D">
            <w:pPr>
              <w:jc w:val="left"/>
              <w:rPr>
                <w:rStyle w:val="SubtleEmphasis"/>
              </w:rPr>
            </w:pPr>
          </w:p>
        </w:tc>
        <w:tc>
          <w:tcPr>
            <w:tcW w:w="2531" w:type="pct"/>
          </w:tcPr>
          <w:p w14:paraId="7BF8F9D2" w14:textId="77777777" w:rsidR="003800AA" w:rsidRPr="00E859F8" w:rsidRDefault="00E8569A" w:rsidP="003F230D">
            <w:pPr>
              <w:jc w:val="left"/>
              <w:rPr>
                <w:rStyle w:val="SubtleEmphasis"/>
              </w:rPr>
            </w:pPr>
            <w:r w:rsidRPr="00E859F8">
              <w:rPr>
                <w:rStyle w:val="SubtleEmphasis"/>
              </w:rPr>
              <w:t>Opéra</w:t>
            </w:r>
            <w:r w:rsidR="003800AA" w:rsidRPr="00E859F8">
              <w:rPr>
                <w:rStyle w:val="SubtleEmphasis"/>
              </w:rPr>
              <w:t xml:space="preserve"> National de Paris** </w:t>
            </w:r>
          </w:p>
        </w:tc>
        <w:tc>
          <w:tcPr>
            <w:tcW w:w="792" w:type="pct"/>
          </w:tcPr>
          <w:p w14:paraId="1994F968" w14:textId="77777777" w:rsidR="003800AA" w:rsidRPr="00E859F8" w:rsidRDefault="003800AA" w:rsidP="000544C1">
            <w:pPr>
              <w:jc w:val="right"/>
              <w:rPr>
                <w:rStyle w:val="SubtleEmphasis"/>
              </w:rPr>
            </w:pPr>
            <w:r w:rsidRPr="00E859F8">
              <w:rPr>
                <w:rStyle w:val="SubtleEmphasis"/>
              </w:rPr>
              <w:t>168</w:t>
            </w:r>
          </w:p>
        </w:tc>
        <w:tc>
          <w:tcPr>
            <w:tcW w:w="615" w:type="pct"/>
          </w:tcPr>
          <w:p w14:paraId="0330D809" w14:textId="77777777" w:rsidR="003800AA" w:rsidRPr="00E859F8" w:rsidRDefault="00085607" w:rsidP="000544C1">
            <w:pPr>
              <w:jc w:val="right"/>
              <w:rPr>
                <w:rStyle w:val="SubtleEmphasis"/>
              </w:rPr>
            </w:pPr>
            <w:r w:rsidRPr="00E859F8">
              <w:rPr>
                <w:rStyle w:val="SubtleEmphasis"/>
              </w:rPr>
              <w:t>168</w:t>
            </w:r>
          </w:p>
        </w:tc>
      </w:tr>
      <w:tr w:rsidR="003800AA" w:rsidRPr="0037083F" w14:paraId="6517AE56" w14:textId="77777777" w:rsidTr="000544C1">
        <w:trPr>
          <w:cantSplit/>
        </w:trPr>
        <w:tc>
          <w:tcPr>
            <w:tcW w:w="1062" w:type="pct"/>
          </w:tcPr>
          <w:p w14:paraId="3F6CF316" w14:textId="77777777" w:rsidR="003800AA" w:rsidRPr="00E859F8" w:rsidRDefault="003800AA" w:rsidP="003F230D">
            <w:pPr>
              <w:jc w:val="left"/>
              <w:rPr>
                <w:rStyle w:val="SubtleEmphasis"/>
              </w:rPr>
            </w:pPr>
          </w:p>
        </w:tc>
        <w:tc>
          <w:tcPr>
            <w:tcW w:w="2531" w:type="pct"/>
          </w:tcPr>
          <w:p w14:paraId="51B65FA2" w14:textId="77777777" w:rsidR="003800AA" w:rsidRPr="00E859F8" w:rsidRDefault="003800AA" w:rsidP="003F230D">
            <w:pPr>
              <w:jc w:val="left"/>
              <w:rPr>
                <w:rStyle w:val="SubtleEmphasis"/>
              </w:rPr>
            </w:pPr>
            <w:r w:rsidRPr="00E859F8">
              <w:rPr>
                <w:rStyle w:val="SubtleEmphasis"/>
              </w:rPr>
              <w:t>Staatsoper Im Schiller Theater Berlin**</w:t>
            </w:r>
          </w:p>
        </w:tc>
        <w:tc>
          <w:tcPr>
            <w:tcW w:w="792" w:type="pct"/>
          </w:tcPr>
          <w:p w14:paraId="5C7FB3CC" w14:textId="77777777" w:rsidR="003800AA" w:rsidRPr="00E859F8" w:rsidRDefault="003800AA" w:rsidP="000544C1">
            <w:pPr>
              <w:jc w:val="right"/>
              <w:rPr>
                <w:rStyle w:val="SubtleEmphasis"/>
              </w:rPr>
            </w:pPr>
            <w:r w:rsidRPr="00E859F8">
              <w:rPr>
                <w:rStyle w:val="SubtleEmphasis"/>
              </w:rPr>
              <w:t>128</w:t>
            </w:r>
          </w:p>
        </w:tc>
        <w:tc>
          <w:tcPr>
            <w:tcW w:w="615" w:type="pct"/>
          </w:tcPr>
          <w:p w14:paraId="2A21932B" w14:textId="77777777" w:rsidR="003800AA" w:rsidRPr="00E859F8" w:rsidRDefault="003800AA" w:rsidP="000544C1">
            <w:pPr>
              <w:jc w:val="right"/>
              <w:rPr>
                <w:rStyle w:val="SubtleEmphasis"/>
              </w:rPr>
            </w:pPr>
            <w:r w:rsidRPr="00E859F8">
              <w:rPr>
                <w:rStyle w:val="SubtleEmphasis"/>
              </w:rPr>
              <w:t>2</w:t>
            </w:r>
            <w:r w:rsidR="00085607" w:rsidRPr="00E859F8">
              <w:rPr>
                <w:rStyle w:val="SubtleEmphasis"/>
              </w:rPr>
              <w:t>33</w:t>
            </w:r>
          </w:p>
        </w:tc>
      </w:tr>
      <w:tr w:rsidR="003800AA" w:rsidRPr="0037083F" w14:paraId="0F995444" w14:textId="77777777" w:rsidTr="000544C1">
        <w:trPr>
          <w:cantSplit/>
        </w:trPr>
        <w:tc>
          <w:tcPr>
            <w:tcW w:w="1062" w:type="pct"/>
          </w:tcPr>
          <w:p w14:paraId="588811A7" w14:textId="77777777" w:rsidR="003800AA" w:rsidRPr="00E859F8" w:rsidRDefault="003800AA" w:rsidP="003F230D">
            <w:pPr>
              <w:jc w:val="left"/>
              <w:rPr>
                <w:rStyle w:val="SubtleEmphasis"/>
              </w:rPr>
            </w:pPr>
          </w:p>
        </w:tc>
        <w:tc>
          <w:tcPr>
            <w:tcW w:w="2531" w:type="pct"/>
          </w:tcPr>
          <w:p w14:paraId="771A0988" w14:textId="77777777" w:rsidR="003800AA" w:rsidRPr="00E859F8" w:rsidRDefault="003800AA" w:rsidP="003F230D">
            <w:pPr>
              <w:jc w:val="left"/>
              <w:rPr>
                <w:rStyle w:val="SubtleEmphasis"/>
              </w:rPr>
            </w:pPr>
            <w:r w:rsidRPr="00E859F8">
              <w:rPr>
                <w:rStyle w:val="SubtleEmphasis"/>
              </w:rPr>
              <w:t>Teatro alla Scala**</w:t>
            </w:r>
          </w:p>
        </w:tc>
        <w:tc>
          <w:tcPr>
            <w:tcW w:w="792" w:type="pct"/>
          </w:tcPr>
          <w:p w14:paraId="3CECACC1" w14:textId="77777777" w:rsidR="003800AA" w:rsidRPr="00E859F8" w:rsidRDefault="003800AA" w:rsidP="000544C1">
            <w:pPr>
              <w:jc w:val="right"/>
              <w:rPr>
                <w:rStyle w:val="SubtleEmphasis"/>
              </w:rPr>
            </w:pPr>
            <w:r w:rsidRPr="00E859F8">
              <w:rPr>
                <w:rStyle w:val="SubtleEmphasis"/>
              </w:rPr>
              <w:t>89</w:t>
            </w:r>
          </w:p>
        </w:tc>
        <w:tc>
          <w:tcPr>
            <w:tcW w:w="615" w:type="pct"/>
          </w:tcPr>
          <w:p w14:paraId="5EAC35D0" w14:textId="77777777" w:rsidR="003800AA" w:rsidRPr="00E859F8" w:rsidRDefault="00085607" w:rsidP="000544C1">
            <w:pPr>
              <w:jc w:val="right"/>
              <w:rPr>
                <w:rStyle w:val="SubtleEmphasis"/>
              </w:rPr>
            </w:pPr>
            <w:r w:rsidRPr="00E859F8">
              <w:rPr>
                <w:rStyle w:val="SubtleEmphasis"/>
              </w:rPr>
              <w:t>111</w:t>
            </w:r>
          </w:p>
        </w:tc>
      </w:tr>
      <w:tr w:rsidR="003800AA" w:rsidRPr="0037083F" w14:paraId="30E0FFEC" w14:textId="77777777" w:rsidTr="000544C1">
        <w:trPr>
          <w:cantSplit/>
        </w:trPr>
        <w:tc>
          <w:tcPr>
            <w:tcW w:w="1062" w:type="pct"/>
          </w:tcPr>
          <w:p w14:paraId="0842772B" w14:textId="77777777" w:rsidR="003800AA" w:rsidRPr="00E859F8" w:rsidRDefault="003800AA" w:rsidP="003F230D">
            <w:pPr>
              <w:jc w:val="left"/>
              <w:rPr>
                <w:rStyle w:val="SubtleEmphasis"/>
              </w:rPr>
            </w:pPr>
          </w:p>
        </w:tc>
        <w:tc>
          <w:tcPr>
            <w:tcW w:w="2531" w:type="pct"/>
          </w:tcPr>
          <w:p w14:paraId="78E26484" w14:textId="77777777" w:rsidR="003800AA" w:rsidRPr="00E859F8" w:rsidRDefault="003800AA" w:rsidP="003F230D">
            <w:pPr>
              <w:jc w:val="left"/>
              <w:rPr>
                <w:rStyle w:val="SubtleEmphasis"/>
              </w:rPr>
            </w:pPr>
            <w:r w:rsidRPr="00E859F8">
              <w:rPr>
                <w:rStyle w:val="SubtleEmphasis"/>
              </w:rPr>
              <w:t>Wiener Staatsoper**</w:t>
            </w:r>
          </w:p>
        </w:tc>
        <w:tc>
          <w:tcPr>
            <w:tcW w:w="792" w:type="pct"/>
          </w:tcPr>
          <w:p w14:paraId="20370920" w14:textId="77777777" w:rsidR="003800AA" w:rsidRPr="00E859F8" w:rsidRDefault="003800AA" w:rsidP="000544C1">
            <w:pPr>
              <w:jc w:val="right"/>
              <w:rPr>
                <w:rStyle w:val="SubtleEmphasis"/>
              </w:rPr>
            </w:pPr>
            <w:r w:rsidRPr="00E859F8">
              <w:rPr>
                <w:rStyle w:val="SubtleEmphasis"/>
              </w:rPr>
              <w:t>25</w:t>
            </w:r>
            <w:r w:rsidR="00085607" w:rsidRPr="00E859F8">
              <w:rPr>
                <w:rStyle w:val="SubtleEmphasis"/>
              </w:rPr>
              <w:t>4</w:t>
            </w:r>
          </w:p>
        </w:tc>
        <w:tc>
          <w:tcPr>
            <w:tcW w:w="615" w:type="pct"/>
          </w:tcPr>
          <w:p w14:paraId="7A65DD20" w14:textId="77777777" w:rsidR="003800AA" w:rsidRPr="00E859F8" w:rsidRDefault="003800AA" w:rsidP="000544C1">
            <w:pPr>
              <w:jc w:val="right"/>
              <w:rPr>
                <w:rStyle w:val="SubtleEmphasis"/>
              </w:rPr>
            </w:pPr>
            <w:r w:rsidRPr="00E859F8">
              <w:rPr>
                <w:rStyle w:val="SubtleEmphasis"/>
              </w:rPr>
              <w:t>25</w:t>
            </w:r>
            <w:r w:rsidR="00085607" w:rsidRPr="00E859F8">
              <w:rPr>
                <w:rStyle w:val="SubtleEmphasis"/>
              </w:rPr>
              <w:t>4</w:t>
            </w:r>
          </w:p>
        </w:tc>
      </w:tr>
    </w:tbl>
    <w:p w14:paraId="42C6DEC5" w14:textId="77777777" w:rsidR="003800AA" w:rsidRPr="0037083F" w:rsidRDefault="003800AA" w:rsidP="00085607">
      <w:pPr>
        <w:spacing w:after="0"/>
        <w:rPr>
          <w:rFonts w:eastAsia="Times New Roman"/>
          <w:sz w:val="18"/>
          <w:szCs w:val="18"/>
        </w:rPr>
      </w:pPr>
      <w:r w:rsidRPr="0037083F">
        <w:rPr>
          <w:rFonts w:eastAsia="Times New Roman"/>
          <w:sz w:val="18"/>
          <w:szCs w:val="18"/>
        </w:rPr>
        <w:t>*</w:t>
      </w:r>
      <w:r w:rsidR="00085607" w:rsidRPr="0037083F">
        <w:rPr>
          <w:rFonts w:eastAsia="Times New Roman"/>
          <w:sz w:val="18"/>
          <w:szCs w:val="18"/>
        </w:rPr>
        <w:t xml:space="preserve"> </w:t>
      </w:r>
      <w:r w:rsidRPr="0037083F">
        <w:rPr>
          <w:rFonts w:eastAsia="Times New Roman"/>
          <w:sz w:val="18"/>
          <w:szCs w:val="18"/>
        </w:rPr>
        <w:t>Information drawn from publicly available information sources including season programmes and annual reports for the companies.  As a result, some opera activities may not have been captured.  Information is for the 2013 or 2012</w:t>
      </w:r>
      <w:r w:rsidR="0032461B" w:rsidRPr="0037083F">
        <w:rPr>
          <w:rFonts w:eastAsia="Times New Roman"/>
          <w:sz w:val="18"/>
          <w:szCs w:val="18"/>
        </w:rPr>
        <w:t>-</w:t>
      </w:r>
      <w:r w:rsidRPr="0037083F">
        <w:rPr>
          <w:rFonts w:eastAsia="Times New Roman"/>
          <w:sz w:val="18"/>
          <w:szCs w:val="18"/>
        </w:rPr>
        <w:t>13 season.</w:t>
      </w:r>
    </w:p>
    <w:p w14:paraId="625D03D5" w14:textId="0F9944A6" w:rsidR="003800AA" w:rsidRPr="0037083F" w:rsidRDefault="003800AA" w:rsidP="009B3CB2">
      <w:pPr>
        <w:spacing w:after="240"/>
        <w:rPr>
          <w:rFonts w:eastAsia="Times New Roman"/>
          <w:sz w:val="18"/>
          <w:szCs w:val="18"/>
        </w:rPr>
      </w:pPr>
      <w:r w:rsidRPr="0037083F">
        <w:rPr>
          <w:rFonts w:eastAsia="Times New Roman"/>
          <w:sz w:val="18"/>
          <w:szCs w:val="18"/>
        </w:rPr>
        <w:t>** These companies also present a significant number of ballet and/or orchestral performances throughout the year, whi</w:t>
      </w:r>
      <w:r w:rsidR="00721EFF" w:rsidRPr="0037083F">
        <w:rPr>
          <w:rFonts w:eastAsia="Times New Roman"/>
          <w:sz w:val="18"/>
          <w:szCs w:val="18"/>
        </w:rPr>
        <w:t>ch have not been captured here.</w:t>
      </w:r>
    </w:p>
    <w:p w14:paraId="2568DB2C" w14:textId="77777777" w:rsidR="003800AA" w:rsidRPr="0037083F" w:rsidRDefault="003800AA" w:rsidP="003800AA">
      <w:pPr>
        <w:rPr>
          <w:rFonts w:eastAsia="Times New Roman"/>
        </w:rPr>
      </w:pPr>
      <w:r w:rsidRPr="0037083F">
        <w:rPr>
          <w:rFonts w:eastAsia="Times New Roman"/>
        </w:rPr>
        <w:t>In the case of Opera Australia, however, a significant difference exists between its total number of performances and the number of mainstage opera performances.  In 2013, of the difference of 2</w:t>
      </w:r>
      <w:r w:rsidR="00820FCE" w:rsidRPr="0037083F">
        <w:rPr>
          <w:rFonts w:eastAsia="Times New Roman"/>
        </w:rPr>
        <w:t>07</w:t>
      </w:r>
      <w:r w:rsidRPr="0037083F">
        <w:rPr>
          <w:rFonts w:eastAsia="Times New Roman"/>
        </w:rPr>
        <w:t xml:space="preserve"> performances, 133 were accounted for by Opera Australia putting on long-run musicals.  </w:t>
      </w:r>
      <w:r w:rsidR="00041EB0" w:rsidRPr="0037083F">
        <w:rPr>
          <w:rFonts w:eastAsia="Times New Roman"/>
        </w:rPr>
        <w:t>In 2014, of the difference of 328, 253 were accounted for by musicals.</w:t>
      </w:r>
    </w:p>
    <w:p w14:paraId="42ACE3D4" w14:textId="30557C80" w:rsidR="003800AA" w:rsidRPr="0037083F" w:rsidRDefault="003800AA" w:rsidP="003800AA">
      <w:pPr>
        <w:rPr>
          <w:rFonts w:eastAsia="Times New Roman"/>
        </w:rPr>
      </w:pPr>
      <w:r w:rsidRPr="0037083F">
        <w:rPr>
          <w:rFonts w:eastAsia="Times New Roman"/>
        </w:rPr>
        <w:t>Exhibit 2.4 shows the significant increase in the number of performances that has occurred in aggregate for the Major Opera Companies between 2004 and 2014.  The total has increase</w:t>
      </w:r>
      <w:r w:rsidR="004637EA" w:rsidRPr="0037083F">
        <w:rPr>
          <w:rFonts w:eastAsia="Times New Roman"/>
        </w:rPr>
        <w:t>d</w:t>
      </w:r>
      <w:r w:rsidRPr="0037083F">
        <w:rPr>
          <w:rFonts w:eastAsia="Times New Roman"/>
        </w:rPr>
        <w:t xml:space="preserve"> by a significant </w:t>
      </w:r>
      <w:r w:rsidR="00041EB0" w:rsidRPr="0037083F">
        <w:rPr>
          <w:rFonts w:eastAsia="Times New Roman"/>
        </w:rPr>
        <w:t xml:space="preserve">244 </w:t>
      </w:r>
      <w:r w:rsidRPr="0037083F">
        <w:rPr>
          <w:rFonts w:eastAsia="Times New Roman"/>
        </w:rPr>
        <w:t xml:space="preserve">performances.  The most significant increase has come from the introduction of </w:t>
      </w:r>
      <w:r w:rsidR="00041EB0" w:rsidRPr="0037083F">
        <w:rPr>
          <w:rFonts w:eastAsia="Times New Roman"/>
        </w:rPr>
        <w:t xml:space="preserve">non-season </w:t>
      </w:r>
      <w:r w:rsidRPr="0037083F">
        <w:rPr>
          <w:rFonts w:eastAsia="Times New Roman"/>
        </w:rPr>
        <w:t>musicals by Opera Australia (an increase of 182 performances); follow</w:t>
      </w:r>
      <w:r w:rsidR="00041EB0" w:rsidRPr="0037083F">
        <w:rPr>
          <w:rFonts w:eastAsia="Times New Roman"/>
        </w:rPr>
        <w:t>ed</w:t>
      </w:r>
      <w:r w:rsidRPr="0037083F">
        <w:rPr>
          <w:rFonts w:eastAsia="Times New Roman"/>
        </w:rPr>
        <w:t xml:space="preserve"> by the increase in concerts (28); regional performances (1</w:t>
      </w:r>
      <w:r w:rsidR="00521358" w:rsidRPr="0037083F">
        <w:rPr>
          <w:rFonts w:eastAsia="Times New Roman"/>
        </w:rPr>
        <w:t>5</w:t>
      </w:r>
      <w:r w:rsidRPr="0037083F">
        <w:rPr>
          <w:rFonts w:eastAsia="Times New Roman"/>
        </w:rPr>
        <w:t xml:space="preserve">); and mainstage performances (19).  Somewhat serendipitously, the increase in Opera Australia’s mainstage musicals </w:t>
      </w:r>
      <w:r w:rsidR="00041EB0" w:rsidRPr="0037083F">
        <w:rPr>
          <w:rFonts w:eastAsia="Times New Roman"/>
        </w:rPr>
        <w:t xml:space="preserve">of 71 </w:t>
      </w:r>
      <w:r w:rsidRPr="0037083F">
        <w:rPr>
          <w:rFonts w:eastAsia="Times New Roman"/>
        </w:rPr>
        <w:t>exactly offset</w:t>
      </w:r>
      <w:r w:rsidR="00F5295D" w:rsidRPr="0037083F">
        <w:rPr>
          <w:rFonts w:eastAsia="Times New Roman"/>
        </w:rPr>
        <w:t>s</w:t>
      </w:r>
      <w:r w:rsidRPr="0037083F">
        <w:rPr>
          <w:rFonts w:eastAsia="Times New Roman"/>
        </w:rPr>
        <w:t xml:space="preserve"> the decrease in the c</w:t>
      </w:r>
      <w:r w:rsidR="00721EFF" w:rsidRPr="0037083F">
        <w:rPr>
          <w:rFonts w:eastAsia="Times New Roman"/>
        </w:rPr>
        <w:t>ompany’s operetta performances.</w:t>
      </w:r>
    </w:p>
    <w:p w14:paraId="7DAD025F" w14:textId="77777777" w:rsidR="001A5A60" w:rsidRPr="0037083F" w:rsidRDefault="001A5A60" w:rsidP="00A21763">
      <w:pPr>
        <w:pStyle w:val="Caption"/>
      </w:pPr>
      <w:bookmarkStart w:id="90" w:name="_Toc425938377"/>
      <w:bookmarkStart w:id="91" w:name="_Toc429670675"/>
      <w:r w:rsidRPr="0037083F">
        <w:lastRenderedPageBreak/>
        <w:t>Exhibit 2.4</w:t>
      </w:r>
      <w:r w:rsidRPr="0037083F">
        <w:tab/>
        <w:t>Major Opera Companies’ performances by type 2004 to 2014</w:t>
      </w:r>
      <w:r w:rsidR="00FB306F" w:rsidRPr="0037083F">
        <w:t>*</w:t>
      </w:r>
      <w:r w:rsidRPr="0037083F">
        <w:t xml:space="preserve"> (number)</w:t>
      </w:r>
      <w:bookmarkEnd w:id="90"/>
      <w:bookmarkEnd w:id="91"/>
    </w:p>
    <w:p w14:paraId="7140E5DA" w14:textId="77777777" w:rsidR="00805503" w:rsidRPr="0037083F" w:rsidRDefault="00B771C8" w:rsidP="006523C2">
      <w:pPr>
        <w:keepNext/>
        <w:spacing w:after="0"/>
        <w:jc w:val="left"/>
        <w:rPr>
          <w:b/>
          <w:noProof/>
          <w:sz w:val="16"/>
          <w:szCs w:val="16"/>
          <w:lang w:eastAsia="en-AU"/>
        </w:rPr>
      </w:pPr>
      <w:r w:rsidRPr="0037083F">
        <w:rPr>
          <w:b/>
          <w:noProof/>
          <w:sz w:val="16"/>
          <w:szCs w:val="16"/>
          <w:lang w:eastAsia="en-AU"/>
        </w:rPr>
        <w:drawing>
          <wp:inline distT="0" distB="0" distL="0" distR="0" wp14:anchorId="7D0C2274" wp14:editId="5592C961">
            <wp:extent cx="5736590" cy="3169920"/>
            <wp:effectExtent l="0" t="0" r="0" b="0"/>
            <wp:docPr id="14" name="Picture 14" descr="This chart shows a a breakdown of performances by the Major Opera Companies by type of production or presentation. Types of performance are mainstage opera, mainstage operetta, mainstage musical, non-season musical, regional, and concert/free/HOSH/other.&#10;2004 mainstage opera 207; mainstage operetta 71; mainstage musical 0, non-season musical 0, regional 32, concert/HOSH/free/other 22; total 332; 2007 mainstage opera 222; mainstage operetta 42; mainstage musical 12, non-season musical 0, regional 32, concert/HOSH/free/other 51; total 359; 2010 mainstage opera 215; mainstage operetta 44; mainstage musical 12, non-season musical 0, regional 50, concert/HOSH/free/other 46; total 367; 2013 mainstage opera 186; mainstage operetta 0; mainstage musical 65, non-season musical 68, regional 56, concert/HOSH/free/other 60; total 435; 2014 mainstage opera 226; mainstage operetta 0; mainstage musical 71, non-season musical 182, regional 47, concert/HOSH/free/other 50; total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6590" cy="3169920"/>
                    </a:xfrm>
                    <a:prstGeom prst="rect">
                      <a:avLst/>
                    </a:prstGeom>
                    <a:noFill/>
                  </pic:spPr>
                </pic:pic>
              </a:graphicData>
            </a:graphic>
          </wp:inline>
        </w:drawing>
      </w:r>
    </w:p>
    <w:p w14:paraId="61BED966" w14:textId="4B5DE27D" w:rsidR="003800AA" w:rsidRPr="0037083F" w:rsidRDefault="003800AA" w:rsidP="003F230D">
      <w:pPr>
        <w:rPr>
          <w:rFonts w:eastAsia="Times New Roman"/>
          <w:sz w:val="18"/>
          <w:szCs w:val="18"/>
        </w:rPr>
      </w:pPr>
      <w:r w:rsidRPr="0037083F">
        <w:rPr>
          <w:rFonts w:eastAsia="Times New Roman"/>
          <w:sz w:val="18"/>
          <w:szCs w:val="18"/>
        </w:rPr>
        <w:t>*</w:t>
      </w:r>
      <w:r w:rsidR="00621F2B" w:rsidRPr="0037083F">
        <w:rPr>
          <w:rFonts w:eastAsia="Times New Roman"/>
          <w:sz w:val="18"/>
          <w:szCs w:val="18"/>
        </w:rPr>
        <w:t xml:space="preserve"> </w:t>
      </w:r>
      <w:r w:rsidRPr="0037083F">
        <w:rPr>
          <w:rFonts w:eastAsia="Times New Roman"/>
          <w:sz w:val="18"/>
          <w:szCs w:val="18"/>
        </w:rPr>
        <w:t xml:space="preserve">See </w:t>
      </w:r>
      <w:r w:rsidR="002A6C97" w:rsidRPr="0037083F">
        <w:rPr>
          <w:rFonts w:eastAsia="Times New Roman"/>
          <w:sz w:val="18"/>
          <w:szCs w:val="18"/>
        </w:rPr>
        <w:t>Attachment 1</w:t>
      </w:r>
      <w:r w:rsidR="00721EFF" w:rsidRPr="0037083F">
        <w:rPr>
          <w:rFonts w:eastAsia="Times New Roman"/>
          <w:sz w:val="18"/>
          <w:szCs w:val="18"/>
        </w:rPr>
        <w:t xml:space="preserve"> for breakdown.</w:t>
      </w:r>
    </w:p>
    <w:p w14:paraId="71A70BF9" w14:textId="7F867732" w:rsidR="003800AA" w:rsidRPr="0037083F" w:rsidRDefault="003800AA" w:rsidP="003800AA">
      <w:pPr>
        <w:rPr>
          <w:rFonts w:eastAsia="Times New Roman"/>
        </w:rPr>
      </w:pPr>
      <w:r w:rsidRPr="0037083F">
        <w:rPr>
          <w:rFonts w:eastAsia="Times New Roman"/>
        </w:rPr>
        <w:t xml:space="preserve">The specific composition for 2014 for each of the Major Opera Companies can be seen in Exhibit 2.5.  From this chart, the significantly greater size of Opera Australia and the diversity of its activities </w:t>
      </w:r>
      <w:r w:rsidR="00F5295D" w:rsidRPr="0037083F">
        <w:rPr>
          <w:rFonts w:eastAsia="Times New Roman"/>
        </w:rPr>
        <w:t>become</w:t>
      </w:r>
      <w:r w:rsidR="00721EFF" w:rsidRPr="0037083F">
        <w:rPr>
          <w:rFonts w:eastAsia="Times New Roman"/>
        </w:rPr>
        <w:t xml:space="preserve"> apparent.</w:t>
      </w:r>
    </w:p>
    <w:p w14:paraId="30833B35" w14:textId="77777777" w:rsidR="001A5A60" w:rsidRPr="0037083F" w:rsidRDefault="001A5A60" w:rsidP="00A21763">
      <w:pPr>
        <w:pStyle w:val="Caption"/>
      </w:pPr>
      <w:bookmarkStart w:id="92" w:name="_Toc425938378"/>
      <w:bookmarkStart w:id="93" w:name="_Toc429670676"/>
      <w:r w:rsidRPr="0037083F">
        <w:t>Exhibit 2.5</w:t>
      </w:r>
      <w:r w:rsidRPr="0037083F">
        <w:tab/>
        <w:t>Performances by type and Major Opera Company 2014 (number)</w:t>
      </w:r>
      <w:bookmarkEnd w:id="92"/>
      <w:bookmarkEnd w:id="93"/>
    </w:p>
    <w:tbl>
      <w:tblPr>
        <w:tblStyle w:val="TableGrid"/>
        <w:tblW w:w="5000" w:type="pct"/>
        <w:tblLook w:val="04A0" w:firstRow="1" w:lastRow="0" w:firstColumn="1" w:lastColumn="0" w:noHBand="0" w:noVBand="1"/>
        <w:tblDescription w:val="Performances by type and Major Opera Company 2014 (number)"/>
      </w:tblPr>
      <w:tblGrid>
        <w:gridCol w:w="1907"/>
        <w:gridCol w:w="1423"/>
        <w:gridCol w:w="1423"/>
        <w:gridCol w:w="1423"/>
        <w:gridCol w:w="1423"/>
        <w:gridCol w:w="1417"/>
      </w:tblGrid>
      <w:tr w:rsidR="003800AA" w:rsidRPr="0037083F" w14:paraId="68ADF201" w14:textId="77777777" w:rsidTr="0008111B">
        <w:trPr>
          <w:tblHeader/>
        </w:trPr>
        <w:tc>
          <w:tcPr>
            <w:tcW w:w="1058" w:type="pct"/>
          </w:tcPr>
          <w:p w14:paraId="35831B86" w14:textId="77777777" w:rsidR="003800AA" w:rsidRPr="0037083F" w:rsidRDefault="003800AA" w:rsidP="00C94F7A">
            <w:pPr>
              <w:jc w:val="center"/>
              <w:rPr>
                <w:rFonts w:eastAsia="Times New Roman"/>
                <w:i/>
                <w:iCs/>
                <w:sz w:val="20"/>
              </w:rPr>
            </w:pPr>
            <w:r w:rsidRPr="0037083F">
              <w:rPr>
                <w:rFonts w:eastAsia="Times New Roman"/>
                <w:i/>
                <w:iCs/>
                <w:sz w:val="20"/>
              </w:rPr>
              <w:t>Type</w:t>
            </w:r>
          </w:p>
        </w:tc>
        <w:tc>
          <w:tcPr>
            <w:tcW w:w="789" w:type="pct"/>
          </w:tcPr>
          <w:p w14:paraId="01C3B129" w14:textId="77777777" w:rsidR="003800AA" w:rsidRPr="0037083F" w:rsidRDefault="003800AA" w:rsidP="00C94F7A">
            <w:pPr>
              <w:jc w:val="center"/>
              <w:rPr>
                <w:rFonts w:eastAsia="Times New Roman"/>
                <w:i/>
                <w:iCs/>
                <w:sz w:val="20"/>
              </w:rPr>
            </w:pPr>
            <w:r w:rsidRPr="0037083F">
              <w:rPr>
                <w:rFonts w:eastAsia="Times New Roman"/>
                <w:i/>
                <w:iCs/>
                <w:sz w:val="20"/>
              </w:rPr>
              <w:t>Opera Australia</w:t>
            </w:r>
          </w:p>
        </w:tc>
        <w:tc>
          <w:tcPr>
            <w:tcW w:w="789" w:type="pct"/>
          </w:tcPr>
          <w:p w14:paraId="4B701E54" w14:textId="77777777" w:rsidR="003800AA" w:rsidRPr="0037083F" w:rsidRDefault="003800AA" w:rsidP="00C94F7A">
            <w:pPr>
              <w:jc w:val="center"/>
              <w:rPr>
                <w:rFonts w:eastAsia="Times New Roman"/>
                <w:i/>
                <w:iCs/>
                <w:sz w:val="20"/>
              </w:rPr>
            </w:pPr>
            <w:r w:rsidRPr="0037083F">
              <w:rPr>
                <w:rFonts w:eastAsia="Times New Roman"/>
                <w:i/>
                <w:iCs/>
                <w:sz w:val="20"/>
              </w:rPr>
              <w:t>Opera Queensland</w:t>
            </w:r>
          </w:p>
        </w:tc>
        <w:tc>
          <w:tcPr>
            <w:tcW w:w="789" w:type="pct"/>
          </w:tcPr>
          <w:p w14:paraId="27484B58" w14:textId="77777777" w:rsidR="003800AA" w:rsidRPr="0037083F" w:rsidRDefault="003F230D" w:rsidP="00C94F7A">
            <w:pPr>
              <w:jc w:val="center"/>
              <w:rPr>
                <w:rFonts w:eastAsia="Times New Roman"/>
                <w:i/>
                <w:iCs/>
                <w:sz w:val="20"/>
              </w:rPr>
            </w:pPr>
            <w:r w:rsidRPr="0037083F">
              <w:rPr>
                <w:rFonts w:eastAsia="Times New Roman"/>
                <w:i/>
                <w:iCs/>
                <w:sz w:val="20"/>
              </w:rPr>
              <w:t xml:space="preserve">State Opera of </w:t>
            </w:r>
            <w:r w:rsidR="003800AA" w:rsidRPr="0037083F">
              <w:rPr>
                <w:rFonts w:eastAsia="Times New Roman"/>
                <w:i/>
                <w:iCs/>
                <w:sz w:val="20"/>
              </w:rPr>
              <w:t>South Australia</w:t>
            </w:r>
          </w:p>
        </w:tc>
        <w:tc>
          <w:tcPr>
            <w:tcW w:w="789" w:type="pct"/>
          </w:tcPr>
          <w:p w14:paraId="1B7F3CBF" w14:textId="77777777" w:rsidR="003800AA" w:rsidRPr="0037083F" w:rsidRDefault="003800AA" w:rsidP="00C94F7A">
            <w:pPr>
              <w:jc w:val="center"/>
              <w:rPr>
                <w:rFonts w:eastAsia="Times New Roman"/>
                <w:i/>
                <w:iCs/>
                <w:sz w:val="20"/>
              </w:rPr>
            </w:pPr>
            <w:r w:rsidRPr="0037083F">
              <w:rPr>
                <w:rFonts w:eastAsia="Times New Roman"/>
                <w:i/>
                <w:iCs/>
                <w:sz w:val="20"/>
              </w:rPr>
              <w:t>West Australian Opera</w:t>
            </w:r>
          </w:p>
        </w:tc>
        <w:tc>
          <w:tcPr>
            <w:tcW w:w="787" w:type="pct"/>
          </w:tcPr>
          <w:p w14:paraId="7B4A33B0" w14:textId="77777777" w:rsidR="003800AA" w:rsidRPr="0037083F" w:rsidRDefault="003800AA" w:rsidP="00C94F7A">
            <w:pPr>
              <w:jc w:val="center"/>
              <w:rPr>
                <w:rFonts w:eastAsia="Times New Roman"/>
                <w:b/>
                <w:i/>
                <w:iCs/>
                <w:sz w:val="20"/>
              </w:rPr>
            </w:pPr>
            <w:r w:rsidRPr="0037083F">
              <w:rPr>
                <w:rFonts w:eastAsia="Times New Roman"/>
                <w:b/>
                <w:i/>
                <w:iCs/>
                <w:sz w:val="20"/>
              </w:rPr>
              <w:t>Total</w:t>
            </w:r>
          </w:p>
        </w:tc>
      </w:tr>
      <w:tr w:rsidR="003800AA" w:rsidRPr="0037083F" w14:paraId="01AADFF3" w14:textId="77777777" w:rsidTr="0008111B">
        <w:tc>
          <w:tcPr>
            <w:tcW w:w="1058" w:type="pct"/>
          </w:tcPr>
          <w:p w14:paraId="7429EEFF" w14:textId="77777777" w:rsidR="003800AA" w:rsidRPr="0037083F" w:rsidRDefault="003800AA" w:rsidP="0093757C">
            <w:pPr>
              <w:jc w:val="left"/>
              <w:rPr>
                <w:rFonts w:eastAsia="Times New Roman"/>
                <w:iCs/>
                <w:sz w:val="20"/>
              </w:rPr>
            </w:pPr>
            <w:r w:rsidRPr="0037083F">
              <w:rPr>
                <w:rFonts w:eastAsia="Times New Roman"/>
                <w:iCs/>
                <w:sz w:val="20"/>
              </w:rPr>
              <w:t>Mainstage opera</w:t>
            </w:r>
          </w:p>
        </w:tc>
        <w:tc>
          <w:tcPr>
            <w:tcW w:w="789" w:type="pct"/>
          </w:tcPr>
          <w:p w14:paraId="07C2964A" w14:textId="77777777" w:rsidR="003800AA" w:rsidRPr="0037083F" w:rsidRDefault="003800AA" w:rsidP="003F230D">
            <w:pPr>
              <w:jc w:val="right"/>
              <w:rPr>
                <w:rFonts w:eastAsia="Times New Roman"/>
                <w:iCs/>
                <w:sz w:val="20"/>
              </w:rPr>
            </w:pPr>
            <w:r w:rsidRPr="0037083F">
              <w:rPr>
                <w:rFonts w:eastAsia="Times New Roman"/>
                <w:iCs/>
                <w:sz w:val="20"/>
              </w:rPr>
              <w:t>172</w:t>
            </w:r>
          </w:p>
        </w:tc>
        <w:tc>
          <w:tcPr>
            <w:tcW w:w="789" w:type="pct"/>
          </w:tcPr>
          <w:p w14:paraId="4F0C4CDB" w14:textId="77777777" w:rsidR="003800AA" w:rsidRPr="0037083F" w:rsidRDefault="003800AA" w:rsidP="003F230D">
            <w:pPr>
              <w:jc w:val="right"/>
              <w:rPr>
                <w:rFonts w:eastAsia="Times New Roman"/>
                <w:iCs/>
                <w:sz w:val="20"/>
              </w:rPr>
            </w:pPr>
            <w:r w:rsidRPr="0037083F">
              <w:rPr>
                <w:rFonts w:eastAsia="Times New Roman"/>
                <w:iCs/>
                <w:sz w:val="20"/>
              </w:rPr>
              <w:t>22</w:t>
            </w:r>
          </w:p>
        </w:tc>
        <w:tc>
          <w:tcPr>
            <w:tcW w:w="789" w:type="pct"/>
          </w:tcPr>
          <w:p w14:paraId="25ED3B56" w14:textId="77777777" w:rsidR="003800AA" w:rsidRPr="0037083F" w:rsidRDefault="003800AA" w:rsidP="003F230D">
            <w:pPr>
              <w:jc w:val="right"/>
              <w:rPr>
                <w:rFonts w:eastAsia="Times New Roman"/>
                <w:iCs/>
                <w:sz w:val="20"/>
              </w:rPr>
            </w:pPr>
            <w:r w:rsidRPr="0037083F">
              <w:rPr>
                <w:rFonts w:eastAsia="Times New Roman"/>
                <w:iCs/>
                <w:sz w:val="20"/>
              </w:rPr>
              <w:t>17</w:t>
            </w:r>
          </w:p>
        </w:tc>
        <w:tc>
          <w:tcPr>
            <w:tcW w:w="789" w:type="pct"/>
          </w:tcPr>
          <w:p w14:paraId="190A1A8D" w14:textId="77777777" w:rsidR="003800AA" w:rsidRPr="0037083F" w:rsidRDefault="003800AA" w:rsidP="003F230D">
            <w:pPr>
              <w:jc w:val="right"/>
              <w:rPr>
                <w:rFonts w:eastAsia="Times New Roman"/>
                <w:iCs/>
                <w:sz w:val="20"/>
              </w:rPr>
            </w:pPr>
            <w:r w:rsidRPr="0037083F">
              <w:rPr>
                <w:rFonts w:eastAsia="Times New Roman"/>
                <w:iCs/>
                <w:sz w:val="20"/>
              </w:rPr>
              <w:t>15</w:t>
            </w:r>
          </w:p>
        </w:tc>
        <w:tc>
          <w:tcPr>
            <w:tcW w:w="787" w:type="pct"/>
          </w:tcPr>
          <w:p w14:paraId="33A95190" w14:textId="77777777" w:rsidR="003800AA" w:rsidRPr="0037083F" w:rsidRDefault="003800AA" w:rsidP="003F230D">
            <w:pPr>
              <w:jc w:val="right"/>
              <w:rPr>
                <w:rFonts w:eastAsia="Times New Roman"/>
                <w:b/>
                <w:iCs/>
                <w:sz w:val="20"/>
              </w:rPr>
            </w:pPr>
            <w:r w:rsidRPr="0037083F">
              <w:rPr>
                <w:rFonts w:eastAsia="Times New Roman"/>
                <w:b/>
                <w:iCs/>
                <w:sz w:val="20"/>
              </w:rPr>
              <w:t>226</w:t>
            </w:r>
          </w:p>
        </w:tc>
      </w:tr>
      <w:tr w:rsidR="003800AA" w:rsidRPr="0037083F" w14:paraId="3FE2B1F7" w14:textId="77777777" w:rsidTr="0008111B">
        <w:tc>
          <w:tcPr>
            <w:tcW w:w="1058" w:type="pct"/>
          </w:tcPr>
          <w:p w14:paraId="135E3091" w14:textId="77777777" w:rsidR="003800AA" w:rsidRPr="0037083F" w:rsidRDefault="003800AA" w:rsidP="0093757C">
            <w:pPr>
              <w:jc w:val="left"/>
              <w:rPr>
                <w:rFonts w:eastAsia="Times New Roman"/>
                <w:iCs/>
                <w:sz w:val="20"/>
              </w:rPr>
            </w:pPr>
            <w:r w:rsidRPr="0037083F">
              <w:rPr>
                <w:rFonts w:eastAsia="Times New Roman"/>
                <w:iCs/>
                <w:sz w:val="20"/>
              </w:rPr>
              <w:t>Mainstage musical</w:t>
            </w:r>
          </w:p>
        </w:tc>
        <w:tc>
          <w:tcPr>
            <w:tcW w:w="789" w:type="pct"/>
          </w:tcPr>
          <w:p w14:paraId="1F79E281" w14:textId="77777777" w:rsidR="003800AA" w:rsidRPr="0037083F" w:rsidRDefault="003800AA" w:rsidP="003F230D">
            <w:pPr>
              <w:jc w:val="right"/>
              <w:rPr>
                <w:rFonts w:eastAsia="Times New Roman"/>
                <w:iCs/>
                <w:sz w:val="20"/>
              </w:rPr>
            </w:pPr>
            <w:r w:rsidRPr="0037083F">
              <w:rPr>
                <w:rFonts w:eastAsia="Times New Roman"/>
                <w:iCs/>
                <w:sz w:val="20"/>
              </w:rPr>
              <w:t>71</w:t>
            </w:r>
          </w:p>
        </w:tc>
        <w:tc>
          <w:tcPr>
            <w:tcW w:w="789" w:type="pct"/>
          </w:tcPr>
          <w:p w14:paraId="21F31F58" w14:textId="77777777" w:rsidR="003800AA" w:rsidRPr="0037083F" w:rsidRDefault="003800AA" w:rsidP="003F230D">
            <w:pPr>
              <w:jc w:val="right"/>
              <w:rPr>
                <w:rFonts w:eastAsia="Times New Roman"/>
                <w:iCs/>
                <w:sz w:val="20"/>
              </w:rPr>
            </w:pPr>
            <w:r w:rsidRPr="0037083F">
              <w:rPr>
                <w:rFonts w:eastAsia="Times New Roman"/>
                <w:iCs/>
                <w:sz w:val="20"/>
              </w:rPr>
              <w:t>0</w:t>
            </w:r>
          </w:p>
        </w:tc>
        <w:tc>
          <w:tcPr>
            <w:tcW w:w="789" w:type="pct"/>
          </w:tcPr>
          <w:p w14:paraId="07063A74" w14:textId="77777777" w:rsidR="003800AA" w:rsidRPr="0037083F" w:rsidRDefault="003800AA" w:rsidP="003F230D">
            <w:pPr>
              <w:jc w:val="right"/>
              <w:rPr>
                <w:rFonts w:eastAsia="Times New Roman"/>
                <w:iCs/>
                <w:sz w:val="20"/>
              </w:rPr>
            </w:pPr>
            <w:r w:rsidRPr="0037083F">
              <w:rPr>
                <w:rFonts w:eastAsia="Times New Roman"/>
                <w:iCs/>
                <w:sz w:val="20"/>
              </w:rPr>
              <w:t>0</w:t>
            </w:r>
          </w:p>
        </w:tc>
        <w:tc>
          <w:tcPr>
            <w:tcW w:w="789" w:type="pct"/>
          </w:tcPr>
          <w:p w14:paraId="14FD328F" w14:textId="77777777" w:rsidR="003800AA" w:rsidRPr="0037083F" w:rsidRDefault="003800AA" w:rsidP="003F230D">
            <w:pPr>
              <w:jc w:val="right"/>
              <w:rPr>
                <w:rFonts w:eastAsia="Times New Roman"/>
                <w:iCs/>
                <w:sz w:val="20"/>
              </w:rPr>
            </w:pPr>
            <w:r w:rsidRPr="0037083F">
              <w:rPr>
                <w:rFonts w:eastAsia="Times New Roman"/>
                <w:iCs/>
                <w:sz w:val="20"/>
              </w:rPr>
              <w:t>0</w:t>
            </w:r>
          </w:p>
        </w:tc>
        <w:tc>
          <w:tcPr>
            <w:tcW w:w="787" w:type="pct"/>
          </w:tcPr>
          <w:p w14:paraId="50895730" w14:textId="77777777" w:rsidR="003800AA" w:rsidRPr="0037083F" w:rsidRDefault="003800AA" w:rsidP="003F230D">
            <w:pPr>
              <w:jc w:val="right"/>
              <w:rPr>
                <w:rFonts w:eastAsia="Times New Roman"/>
                <w:b/>
                <w:iCs/>
                <w:sz w:val="20"/>
              </w:rPr>
            </w:pPr>
            <w:r w:rsidRPr="0037083F">
              <w:rPr>
                <w:rFonts w:eastAsia="Times New Roman"/>
                <w:b/>
                <w:iCs/>
                <w:sz w:val="20"/>
              </w:rPr>
              <w:t>71</w:t>
            </w:r>
          </w:p>
        </w:tc>
      </w:tr>
      <w:tr w:rsidR="003800AA" w:rsidRPr="0037083F" w14:paraId="52D241CE" w14:textId="77777777" w:rsidTr="0008111B">
        <w:tc>
          <w:tcPr>
            <w:tcW w:w="1058" w:type="pct"/>
          </w:tcPr>
          <w:p w14:paraId="76D22F49" w14:textId="77777777" w:rsidR="003800AA" w:rsidRPr="0037083F" w:rsidRDefault="003800AA" w:rsidP="0093757C">
            <w:pPr>
              <w:jc w:val="left"/>
              <w:rPr>
                <w:rFonts w:eastAsia="Times New Roman"/>
                <w:iCs/>
                <w:sz w:val="20"/>
              </w:rPr>
            </w:pPr>
            <w:r w:rsidRPr="0037083F">
              <w:rPr>
                <w:rFonts w:eastAsia="Times New Roman"/>
                <w:iCs/>
                <w:sz w:val="20"/>
              </w:rPr>
              <w:t>Non-season musical</w:t>
            </w:r>
          </w:p>
        </w:tc>
        <w:tc>
          <w:tcPr>
            <w:tcW w:w="789" w:type="pct"/>
          </w:tcPr>
          <w:p w14:paraId="786D0C8F" w14:textId="77777777" w:rsidR="003800AA" w:rsidRPr="0037083F" w:rsidRDefault="003800AA" w:rsidP="003F230D">
            <w:pPr>
              <w:jc w:val="right"/>
              <w:rPr>
                <w:rFonts w:eastAsia="Times New Roman"/>
                <w:iCs/>
                <w:sz w:val="20"/>
              </w:rPr>
            </w:pPr>
            <w:r w:rsidRPr="0037083F">
              <w:rPr>
                <w:rFonts w:eastAsia="Times New Roman"/>
                <w:iCs/>
                <w:sz w:val="20"/>
              </w:rPr>
              <w:t>182</w:t>
            </w:r>
          </w:p>
        </w:tc>
        <w:tc>
          <w:tcPr>
            <w:tcW w:w="789" w:type="pct"/>
          </w:tcPr>
          <w:p w14:paraId="0A87D2B2" w14:textId="77777777" w:rsidR="003800AA" w:rsidRPr="0037083F" w:rsidRDefault="003800AA" w:rsidP="003F230D">
            <w:pPr>
              <w:jc w:val="right"/>
              <w:rPr>
                <w:rFonts w:eastAsia="Times New Roman"/>
                <w:iCs/>
                <w:sz w:val="20"/>
              </w:rPr>
            </w:pPr>
            <w:r w:rsidRPr="0037083F">
              <w:rPr>
                <w:rFonts w:eastAsia="Times New Roman"/>
                <w:iCs/>
                <w:sz w:val="20"/>
              </w:rPr>
              <w:t>0</w:t>
            </w:r>
          </w:p>
        </w:tc>
        <w:tc>
          <w:tcPr>
            <w:tcW w:w="789" w:type="pct"/>
          </w:tcPr>
          <w:p w14:paraId="17AABD2D" w14:textId="77777777" w:rsidR="003800AA" w:rsidRPr="0037083F" w:rsidRDefault="003800AA" w:rsidP="003F230D">
            <w:pPr>
              <w:jc w:val="right"/>
              <w:rPr>
                <w:rFonts w:eastAsia="Times New Roman"/>
                <w:iCs/>
                <w:sz w:val="20"/>
              </w:rPr>
            </w:pPr>
            <w:r w:rsidRPr="0037083F">
              <w:rPr>
                <w:rFonts w:eastAsia="Times New Roman"/>
                <w:iCs/>
                <w:sz w:val="20"/>
              </w:rPr>
              <w:t>0</w:t>
            </w:r>
          </w:p>
        </w:tc>
        <w:tc>
          <w:tcPr>
            <w:tcW w:w="789" w:type="pct"/>
          </w:tcPr>
          <w:p w14:paraId="0C2817E8" w14:textId="77777777" w:rsidR="003800AA" w:rsidRPr="0037083F" w:rsidRDefault="003800AA" w:rsidP="003F230D">
            <w:pPr>
              <w:jc w:val="right"/>
              <w:rPr>
                <w:rFonts w:eastAsia="Times New Roman"/>
                <w:iCs/>
                <w:sz w:val="20"/>
              </w:rPr>
            </w:pPr>
            <w:r w:rsidRPr="0037083F">
              <w:rPr>
                <w:rFonts w:eastAsia="Times New Roman"/>
                <w:iCs/>
                <w:sz w:val="20"/>
              </w:rPr>
              <w:t>0</w:t>
            </w:r>
          </w:p>
        </w:tc>
        <w:tc>
          <w:tcPr>
            <w:tcW w:w="787" w:type="pct"/>
          </w:tcPr>
          <w:p w14:paraId="7929C75D" w14:textId="77777777" w:rsidR="003800AA" w:rsidRPr="0037083F" w:rsidRDefault="003800AA" w:rsidP="003F230D">
            <w:pPr>
              <w:jc w:val="right"/>
              <w:rPr>
                <w:rFonts w:eastAsia="Times New Roman"/>
                <w:b/>
                <w:iCs/>
                <w:sz w:val="20"/>
              </w:rPr>
            </w:pPr>
            <w:r w:rsidRPr="0037083F">
              <w:rPr>
                <w:rFonts w:eastAsia="Times New Roman"/>
                <w:b/>
                <w:iCs/>
                <w:sz w:val="20"/>
              </w:rPr>
              <w:t>182</w:t>
            </w:r>
          </w:p>
        </w:tc>
      </w:tr>
      <w:tr w:rsidR="00521358" w:rsidRPr="0037083F" w14:paraId="2D9F0F79" w14:textId="77777777" w:rsidTr="0008111B">
        <w:tc>
          <w:tcPr>
            <w:tcW w:w="1058" w:type="pct"/>
          </w:tcPr>
          <w:p w14:paraId="673361F6" w14:textId="77777777" w:rsidR="00521358" w:rsidRPr="0037083F" w:rsidRDefault="00521358" w:rsidP="001567D5">
            <w:pPr>
              <w:jc w:val="left"/>
              <w:rPr>
                <w:rFonts w:eastAsia="Times New Roman"/>
                <w:iCs/>
                <w:sz w:val="20"/>
              </w:rPr>
            </w:pPr>
            <w:r w:rsidRPr="0037083F">
              <w:rPr>
                <w:rFonts w:eastAsia="Times New Roman"/>
                <w:iCs/>
                <w:sz w:val="20"/>
              </w:rPr>
              <w:t>Regional</w:t>
            </w:r>
          </w:p>
        </w:tc>
        <w:tc>
          <w:tcPr>
            <w:tcW w:w="789" w:type="pct"/>
          </w:tcPr>
          <w:p w14:paraId="39420A50" w14:textId="77777777" w:rsidR="00521358" w:rsidRPr="0037083F" w:rsidRDefault="00521358" w:rsidP="001567D5">
            <w:pPr>
              <w:jc w:val="right"/>
              <w:rPr>
                <w:rFonts w:eastAsia="Times New Roman"/>
                <w:iCs/>
                <w:sz w:val="20"/>
              </w:rPr>
            </w:pPr>
            <w:r w:rsidRPr="0037083F">
              <w:rPr>
                <w:rFonts w:eastAsia="Times New Roman"/>
                <w:iCs/>
                <w:sz w:val="20"/>
              </w:rPr>
              <w:t>36</w:t>
            </w:r>
          </w:p>
        </w:tc>
        <w:tc>
          <w:tcPr>
            <w:tcW w:w="789" w:type="pct"/>
          </w:tcPr>
          <w:p w14:paraId="359260C7" w14:textId="77777777" w:rsidR="00521358" w:rsidRPr="0037083F" w:rsidRDefault="00521358" w:rsidP="001567D5">
            <w:pPr>
              <w:jc w:val="right"/>
              <w:rPr>
                <w:rFonts w:eastAsia="Times New Roman"/>
                <w:iCs/>
                <w:sz w:val="20"/>
              </w:rPr>
            </w:pPr>
            <w:r w:rsidRPr="0037083F">
              <w:rPr>
                <w:rFonts w:eastAsia="Times New Roman"/>
                <w:iCs/>
                <w:sz w:val="20"/>
              </w:rPr>
              <w:t>10</w:t>
            </w:r>
          </w:p>
        </w:tc>
        <w:tc>
          <w:tcPr>
            <w:tcW w:w="789" w:type="pct"/>
          </w:tcPr>
          <w:p w14:paraId="4B97713B" w14:textId="77777777" w:rsidR="00521358" w:rsidRPr="0037083F" w:rsidRDefault="00521358" w:rsidP="001567D5">
            <w:pPr>
              <w:jc w:val="right"/>
              <w:rPr>
                <w:rFonts w:eastAsia="Times New Roman"/>
                <w:iCs/>
                <w:sz w:val="20"/>
              </w:rPr>
            </w:pPr>
            <w:r w:rsidRPr="0037083F">
              <w:rPr>
                <w:rFonts w:eastAsia="Times New Roman"/>
                <w:iCs/>
                <w:sz w:val="20"/>
              </w:rPr>
              <w:t>0</w:t>
            </w:r>
          </w:p>
        </w:tc>
        <w:tc>
          <w:tcPr>
            <w:tcW w:w="789" w:type="pct"/>
          </w:tcPr>
          <w:p w14:paraId="0BDFD474" w14:textId="77777777" w:rsidR="00521358" w:rsidRPr="0037083F" w:rsidRDefault="00521358" w:rsidP="001567D5">
            <w:pPr>
              <w:jc w:val="right"/>
              <w:rPr>
                <w:rFonts w:eastAsia="Times New Roman"/>
                <w:iCs/>
                <w:sz w:val="20"/>
              </w:rPr>
            </w:pPr>
            <w:r w:rsidRPr="0037083F">
              <w:rPr>
                <w:rFonts w:eastAsia="Times New Roman"/>
                <w:iCs/>
                <w:sz w:val="20"/>
              </w:rPr>
              <w:t>1</w:t>
            </w:r>
          </w:p>
        </w:tc>
        <w:tc>
          <w:tcPr>
            <w:tcW w:w="787" w:type="pct"/>
          </w:tcPr>
          <w:p w14:paraId="24E62ED3" w14:textId="77777777" w:rsidR="00521358" w:rsidRPr="0037083F" w:rsidRDefault="00521358" w:rsidP="001567D5">
            <w:pPr>
              <w:jc w:val="right"/>
              <w:rPr>
                <w:rFonts w:eastAsia="Times New Roman"/>
                <w:b/>
                <w:iCs/>
                <w:sz w:val="20"/>
              </w:rPr>
            </w:pPr>
            <w:r w:rsidRPr="0037083F">
              <w:rPr>
                <w:rFonts w:eastAsia="Times New Roman"/>
                <w:b/>
                <w:iCs/>
                <w:sz w:val="20"/>
              </w:rPr>
              <w:t>47</w:t>
            </w:r>
          </w:p>
        </w:tc>
      </w:tr>
      <w:tr w:rsidR="003800AA" w:rsidRPr="0037083F" w14:paraId="35DD43E0" w14:textId="77777777" w:rsidTr="0008111B">
        <w:tc>
          <w:tcPr>
            <w:tcW w:w="1058" w:type="pct"/>
          </w:tcPr>
          <w:p w14:paraId="4A215EFC" w14:textId="77777777" w:rsidR="003800AA" w:rsidRPr="0037083F" w:rsidRDefault="003800AA" w:rsidP="0093757C">
            <w:pPr>
              <w:jc w:val="left"/>
              <w:rPr>
                <w:rFonts w:eastAsia="Times New Roman"/>
                <w:iCs/>
                <w:sz w:val="20"/>
              </w:rPr>
            </w:pPr>
            <w:r w:rsidRPr="0037083F">
              <w:rPr>
                <w:rFonts w:eastAsia="Times New Roman"/>
                <w:iCs/>
                <w:sz w:val="20"/>
              </w:rPr>
              <w:t>Concert / free / HO</w:t>
            </w:r>
            <w:r w:rsidR="0093757C" w:rsidRPr="0037083F">
              <w:rPr>
                <w:rFonts w:eastAsia="Times New Roman"/>
                <w:iCs/>
                <w:sz w:val="20"/>
              </w:rPr>
              <w:t xml:space="preserve">SH / </w:t>
            </w:r>
            <w:r w:rsidRPr="0037083F">
              <w:rPr>
                <w:rFonts w:eastAsia="Times New Roman"/>
                <w:iCs/>
                <w:sz w:val="20"/>
              </w:rPr>
              <w:t>other</w:t>
            </w:r>
          </w:p>
        </w:tc>
        <w:tc>
          <w:tcPr>
            <w:tcW w:w="789" w:type="pct"/>
          </w:tcPr>
          <w:p w14:paraId="7D45D511" w14:textId="77777777" w:rsidR="003800AA" w:rsidRPr="0037083F" w:rsidRDefault="003800AA" w:rsidP="003F230D">
            <w:pPr>
              <w:jc w:val="right"/>
              <w:rPr>
                <w:rFonts w:eastAsia="Times New Roman"/>
                <w:iCs/>
                <w:sz w:val="20"/>
              </w:rPr>
            </w:pPr>
            <w:r w:rsidRPr="0037083F">
              <w:rPr>
                <w:rFonts w:eastAsia="Times New Roman"/>
                <w:iCs/>
                <w:sz w:val="20"/>
              </w:rPr>
              <w:t>39</w:t>
            </w:r>
          </w:p>
        </w:tc>
        <w:tc>
          <w:tcPr>
            <w:tcW w:w="789" w:type="pct"/>
          </w:tcPr>
          <w:p w14:paraId="7B0BE01D" w14:textId="77777777" w:rsidR="003800AA" w:rsidRPr="0037083F" w:rsidRDefault="003800AA" w:rsidP="003F230D">
            <w:pPr>
              <w:jc w:val="right"/>
              <w:rPr>
                <w:rFonts w:eastAsia="Times New Roman"/>
                <w:iCs/>
                <w:sz w:val="20"/>
              </w:rPr>
            </w:pPr>
            <w:r w:rsidRPr="0037083F">
              <w:rPr>
                <w:rFonts w:eastAsia="Times New Roman"/>
                <w:iCs/>
                <w:sz w:val="20"/>
              </w:rPr>
              <w:t>4</w:t>
            </w:r>
          </w:p>
        </w:tc>
        <w:tc>
          <w:tcPr>
            <w:tcW w:w="789" w:type="pct"/>
          </w:tcPr>
          <w:p w14:paraId="11A1AAF4" w14:textId="77777777" w:rsidR="003800AA" w:rsidRPr="0037083F" w:rsidRDefault="00521358" w:rsidP="003F230D">
            <w:pPr>
              <w:jc w:val="right"/>
              <w:rPr>
                <w:rFonts w:eastAsia="Times New Roman"/>
                <w:iCs/>
                <w:sz w:val="20"/>
              </w:rPr>
            </w:pPr>
            <w:r w:rsidRPr="0037083F">
              <w:rPr>
                <w:rFonts w:eastAsia="Times New Roman"/>
                <w:iCs/>
                <w:sz w:val="20"/>
              </w:rPr>
              <w:t>6</w:t>
            </w:r>
          </w:p>
        </w:tc>
        <w:tc>
          <w:tcPr>
            <w:tcW w:w="789" w:type="pct"/>
          </w:tcPr>
          <w:p w14:paraId="02281435" w14:textId="77777777" w:rsidR="003800AA" w:rsidRPr="0037083F" w:rsidRDefault="003800AA" w:rsidP="003F230D">
            <w:pPr>
              <w:jc w:val="right"/>
              <w:rPr>
                <w:rFonts w:eastAsia="Times New Roman"/>
                <w:iCs/>
                <w:sz w:val="20"/>
              </w:rPr>
            </w:pPr>
            <w:r w:rsidRPr="0037083F">
              <w:rPr>
                <w:rFonts w:eastAsia="Times New Roman"/>
                <w:iCs/>
                <w:sz w:val="20"/>
              </w:rPr>
              <w:t>1</w:t>
            </w:r>
          </w:p>
        </w:tc>
        <w:tc>
          <w:tcPr>
            <w:tcW w:w="787" w:type="pct"/>
          </w:tcPr>
          <w:p w14:paraId="569BE642" w14:textId="77777777" w:rsidR="003800AA" w:rsidRPr="0037083F" w:rsidRDefault="00521358" w:rsidP="00521358">
            <w:pPr>
              <w:jc w:val="right"/>
              <w:rPr>
                <w:rFonts w:eastAsia="Times New Roman"/>
                <w:b/>
                <w:iCs/>
                <w:sz w:val="20"/>
              </w:rPr>
            </w:pPr>
            <w:r w:rsidRPr="0037083F">
              <w:rPr>
                <w:rFonts w:eastAsia="Times New Roman"/>
                <w:b/>
                <w:iCs/>
                <w:sz w:val="20"/>
              </w:rPr>
              <w:t>50</w:t>
            </w:r>
          </w:p>
        </w:tc>
      </w:tr>
      <w:tr w:rsidR="003800AA" w:rsidRPr="0037083F" w14:paraId="23192072" w14:textId="77777777" w:rsidTr="0008111B">
        <w:tc>
          <w:tcPr>
            <w:tcW w:w="1058" w:type="pct"/>
          </w:tcPr>
          <w:p w14:paraId="0481C750" w14:textId="77777777" w:rsidR="003800AA" w:rsidRPr="0037083F" w:rsidRDefault="003800AA" w:rsidP="003800AA">
            <w:pPr>
              <w:rPr>
                <w:rFonts w:eastAsia="Times New Roman"/>
                <w:b/>
                <w:iCs/>
                <w:sz w:val="20"/>
              </w:rPr>
            </w:pPr>
            <w:r w:rsidRPr="0037083F">
              <w:rPr>
                <w:rFonts w:eastAsia="Times New Roman"/>
                <w:b/>
                <w:iCs/>
                <w:sz w:val="20"/>
              </w:rPr>
              <w:t>Total</w:t>
            </w:r>
          </w:p>
        </w:tc>
        <w:tc>
          <w:tcPr>
            <w:tcW w:w="789" w:type="pct"/>
            <w:vAlign w:val="center"/>
          </w:tcPr>
          <w:p w14:paraId="01C800DD" w14:textId="77777777" w:rsidR="003800AA" w:rsidRPr="0037083F" w:rsidRDefault="003800AA" w:rsidP="003F230D">
            <w:pPr>
              <w:jc w:val="right"/>
              <w:rPr>
                <w:rFonts w:eastAsia="Times New Roman"/>
                <w:b/>
                <w:iCs/>
                <w:sz w:val="20"/>
              </w:rPr>
            </w:pPr>
            <w:r w:rsidRPr="0037083F">
              <w:rPr>
                <w:rFonts w:eastAsia="Times New Roman"/>
                <w:b/>
                <w:iCs/>
                <w:sz w:val="20"/>
              </w:rPr>
              <w:t>500</w:t>
            </w:r>
          </w:p>
        </w:tc>
        <w:tc>
          <w:tcPr>
            <w:tcW w:w="789" w:type="pct"/>
            <w:vAlign w:val="center"/>
          </w:tcPr>
          <w:p w14:paraId="70D5C59F" w14:textId="77777777" w:rsidR="003800AA" w:rsidRPr="0037083F" w:rsidRDefault="003800AA" w:rsidP="003F230D">
            <w:pPr>
              <w:jc w:val="right"/>
              <w:rPr>
                <w:rFonts w:eastAsia="Times New Roman"/>
                <w:b/>
                <w:iCs/>
                <w:sz w:val="20"/>
              </w:rPr>
            </w:pPr>
            <w:r w:rsidRPr="0037083F">
              <w:rPr>
                <w:rFonts w:eastAsia="Times New Roman"/>
                <w:b/>
                <w:iCs/>
                <w:sz w:val="20"/>
              </w:rPr>
              <w:t>36</w:t>
            </w:r>
          </w:p>
        </w:tc>
        <w:tc>
          <w:tcPr>
            <w:tcW w:w="789" w:type="pct"/>
            <w:vAlign w:val="center"/>
          </w:tcPr>
          <w:p w14:paraId="540B4C77" w14:textId="77777777" w:rsidR="003800AA" w:rsidRPr="0037083F" w:rsidRDefault="003800AA" w:rsidP="003F230D">
            <w:pPr>
              <w:jc w:val="right"/>
              <w:rPr>
                <w:rFonts w:eastAsia="Times New Roman"/>
                <w:b/>
                <w:iCs/>
                <w:sz w:val="20"/>
              </w:rPr>
            </w:pPr>
            <w:r w:rsidRPr="0037083F">
              <w:rPr>
                <w:rFonts w:eastAsia="Times New Roman"/>
                <w:b/>
                <w:iCs/>
                <w:sz w:val="20"/>
              </w:rPr>
              <w:t>23</w:t>
            </w:r>
          </w:p>
        </w:tc>
        <w:tc>
          <w:tcPr>
            <w:tcW w:w="789" w:type="pct"/>
            <w:vAlign w:val="center"/>
          </w:tcPr>
          <w:p w14:paraId="50814AC5" w14:textId="77777777" w:rsidR="003800AA" w:rsidRPr="0037083F" w:rsidRDefault="003800AA" w:rsidP="003F230D">
            <w:pPr>
              <w:jc w:val="right"/>
              <w:rPr>
                <w:rFonts w:eastAsia="Times New Roman"/>
                <w:b/>
                <w:iCs/>
                <w:sz w:val="20"/>
              </w:rPr>
            </w:pPr>
            <w:r w:rsidRPr="0037083F">
              <w:rPr>
                <w:rFonts w:eastAsia="Times New Roman"/>
                <w:b/>
                <w:iCs/>
                <w:sz w:val="20"/>
              </w:rPr>
              <w:t>17</w:t>
            </w:r>
          </w:p>
        </w:tc>
        <w:tc>
          <w:tcPr>
            <w:tcW w:w="787" w:type="pct"/>
          </w:tcPr>
          <w:p w14:paraId="0B1E43BB" w14:textId="77777777" w:rsidR="003800AA" w:rsidRPr="0037083F" w:rsidRDefault="003800AA" w:rsidP="003F230D">
            <w:pPr>
              <w:jc w:val="right"/>
              <w:rPr>
                <w:rFonts w:eastAsia="Times New Roman"/>
                <w:b/>
                <w:iCs/>
                <w:sz w:val="20"/>
              </w:rPr>
            </w:pPr>
            <w:r w:rsidRPr="0037083F">
              <w:rPr>
                <w:rFonts w:eastAsia="Times New Roman"/>
                <w:b/>
                <w:iCs/>
                <w:sz w:val="20"/>
              </w:rPr>
              <w:t>576</w:t>
            </w:r>
          </w:p>
        </w:tc>
      </w:tr>
    </w:tbl>
    <w:p w14:paraId="15FE8225" w14:textId="77777777" w:rsidR="003800AA" w:rsidRPr="0037083F" w:rsidRDefault="003800AA" w:rsidP="003800AA">
      <w:pPr>
        <w:rPr>
          <w:rFonts w:eastAsia="Times New Roman"/>
          <w:sz w:val="20"/>
        </w:rPr>
      </w:pPr>
    </w:p>
    <w:p w14:paraId="5FD378EA" w14:textId="29257A20" w:rsidR="003800AA" w:rsidRPr="0037083F" w:rsidRDefault="003800AA" w:rsidP="003800AA">
      <w:pPr>
        <w:rPr>
          <w:rFonts w:eastAsia="Times New Roman"/>
        </w:rPr>
      </w:pPr>
      <w:r w:rsidRPr="0037083F">
        <w:rPr>
          <w:rFonts w:eastAsia="Times New Roman"/>
        </w:rPr>
        <w:t>Thus, the number of performances put on by the Major Opera Companies is significant relative to other major companies globally.  While each of the four Major Opera Companies makes a contribution to the diversity of approach, Opera Australia dominates both the number</w:t>
      </w:r>
      <w:r w:rsidR="00721EFF" w:rsidRPr="0037083F">
        <w:rPr>
          <w:rFonts w:eastAsia="Times New Roman"/>
        </w:rPr>
        <w:t xml:space="preserve"> and diversity of performances.</w:t>
      </w:r>
    </w:p>
    <w:p w14:paraId="4ED2A10B" w14:textId="77777777" w:rsidR="003800AA" w:rsidRPr="0037083F" w:rsidRDefault="003800AA" w:rsidP="00485043">
      <w:pPr>
        <w:pStyle w:val="Heading4"/>
      </w:pPr>
      <w:bookmarkStart w:id="94" w:name="_Toc427833027"/>
      <w:bookmarkStart w:id="95" w:name="_Toc429657217"/>
      <w:r w:rsidRPr="0037083F">
        <w:t>2.2.2</w:t>
      </w:r>
      <w:r w:rsidRPr="0037083F">
        <w:tab/>
        <w:t>Nature of repertoire</w:t>
      </w:r>
      <w:bookmarkEnd w:id="94"/>
      <w:bookmarkEnd w:id="95"/>
    </w:p>
    <w:p w14:paraId="0178FC64" w14:textId="0B56E681" w:rsidR="0093757C" w:rsidRPr="0037083F" w:rsidRDefault="003800AA" w:rsidP="003800AA">
      <w:pPr>
        <w:rPr>
          <w:rFonts w:eastAsia="Times New Roman"/>
        </w:rPr>
      </w:pPr>
      <w:r w:rsidRPr="0037083F">
        <w:rPr>
          <w:rFonts w:eastAsia="Times New Roman"/>
        </w:rPr>
        <w:t xml:space="preserve">Australia’s </w:t>
      </w:r>
      <w:r w:rsidR="00837671" w:rsidRPr="0037083F">
        <w:rPr>
          <w:rFonts w:eastAsia="Times New Roman"/>
        </w:rPr>
        <w:t>M</w:t>
      </w:r>
      <w:r w:rsidRPr="0037083F">
        <w:rPr>
          <w:rFonts w:eastAsia="Times New Roman"/>
        </w:rPr>
        <w:t xml:space="preserve">ajor </w:t>
      </w:r>
      <w:r w:rsidR="00837671" w:rsidRPr="0037083F">
        <w:rPr>
          <w:rFonts w:eastAsia="Times New Roman"/>
        </w:rPr>
        <w:t>O</w:t>
      </w:r>
      <w:r w:rsidRPr="0037083F">
        <w:rPr>
          <w:rFonts w:eastAsia="Times New Roman"/>
        </w:rPr>
        <w:t xml:space="preserve">pera </w:t>
      </w:r>
      <w:r w:rsidR="00837671" w:rsidRPr="0037083F">
        <w:rPr>
          <w:rFonts w:eastAsia="Times New Roman"/>
        </w:rPr>
        <w:t>C</w:t>
      </w:r>
      <w:r w:rsidRPr="0037083F">
        <w:rPr>
          <w:rFonts w:eastAsia="Times New Roman"/>
        </w:rPr>
        <w:t xml:space="preserve">ompanies make a significant contribution to Australia’s cultural life with the nature and variety of the repertoire </w:t>
      </w:r>
      <w:r w:rsidR="00721EFF" w:rsidRPr="0037083F">
        <w:rPr>
          <w:rFonts w:eastAsia="Times New Roman"/>
        </w:rPr>
        <w:t>they present.</w:t>
      </w:r>
    </w:p>
    <w:p w14:paraId="19773031" w14:textId="77777777" w:rsidR="0096770F" w:rsidRPr="0037083F" w:rsidRDefault="0096770F">
      <w:pPr>
        <w:spacing w:line="276" w:lineRule="auto"/>
        <w:jc w:val="left"/>
        <w:rPr>
          <w:i/>
        </w:rPr>
      </w:pPr>
      <w:r w:rsidRPr="0037083F">
        <w:br w:type="page"/>
      </w:r>
    </w:p>
    <w:p w14:paraId="0C80938F" w14:textId="77777777" w:rsidR="003800AA" w:rsidRPr="0037083F" w:rsidRDefault="003800AA" w:rsidP="002354BF">
      <w:pPr>
        <w:pStyle w:val="Heading5"/>
      </w:pPr>
      <w:bookmarkStart w:id="96" w:name="_Toc427833028"/>
      <w:r w:rsidRPr="0037083F">
        <w:lastRenderedPageBreak/>
        <w:t xml:space="preserve">2.2.2.1  </w:t>
      </w:r>
      <w:r w:rsidR="002354BF" w:rsidRPr="0037083F">
        <w:tab/>
      </w:r>
      <w:r w:rsidRPr="0037083F">
        <w:t>Significant number of productions</w:t>
      </w:r>
      <w:r w:rsidR="00B815CB" w:rsidRPr="0037083F">
        <w:t xml:space="preserve"> and presentations</w:t>
      </w:r>
      <w:bookmarkEnd w:id="96"/>
    </w:p>
    <w:p w14:paraId="3BA98611" w14:textId="77777777" w:rsidR="003800AA" w:rsidRPr="0037083F" w:rsidRDefault="003800AA" w:rsidP="003800AA">
      <w:pPr>
        <w:rPr>
          <w:rFonts w:eastAsia="Times New Roman"/>
        </w:rPr>
      </w:pPr>
      <w:r w:rsidRPr="0037083F">
        <w:rPr>
          <w:rFonts w:eastAsia="Times New Roman"/>
        </w:rPr>
        <w:t xml:space="preserve">Australia’s </w:t>
      </w:r>
      <w:r w:rsidR="004637EA" w:rsidRPr="0037083F">
        <w:rPr>
          <w:rFonts w:eastAsia="Times New Roman"/>
        </w:rPr>
        <w:t>Major O</w:t>
      </w:r>
      <w:r w:rsidRPr="0037083F">
        <w:rPr>
          <w:rFonts w:eastAsia="Times New Roman"/>
        </w:rPr>
        <w:t xml:space="preserve">pera </w:t>
      </w:r>
      <w:r w:rsidR="004637EA" w:rsidRPr="0037083F">
        <w:rPr>
          <w:rFonts w:eastAsia="Times New Roman"/>
        </w:rPr>
        <w:t>C</w:t>
      </w:r>
      <w:r w:rsidRPr="0037083F">
        <w:rPr>
          <w:rFonts w:eastAsia="Times New Roman"/>
        </w:rPr>
        <w:t>ompanies put on a significant number of productions</w:t>
      </w:r>
      <w:r w:rsidR="00B815CB" w:rsidRPr="0037083F">
        <w:rPr>
          <w:rFonts w:eastAsia="Times New Roman"/>
        </w:rPr>
        <w:t xml:space="preserve"> and presentations</w:t>
      </w:r>
      <w:r w:rsidRPr="0037083F">
        <w:rPr>
          <w:rFonts w:eastAsia="Times New Roman"/>
        </w:rPr>
        <w:t xml:space="preserve"> each year, although Opera Australia presents significantly more than any other Australian company.</w:t>
      </w:r>
    </w:p>
    <w:p w14:paraId="71890357" w14:textId="77777777" w:rsidR="003F230D" w:rsidRPr="0037083F" w:rsidRDefault="003F230D" w:rsidP="00A21763">
      <w:pPr>
        <w:pStyle w:val="Caption"/>
        <w:ind w:left="1440" w:hanging="1440"/>
      </w:pPr>
      <w:bookmarkStart w:id="97" w:name="_Toc425938379"/>
      <w:bookmarkStart w:id="98" w:name="_Toc429670677"/>
      <w:r w:rsidRPr="0037083F">
        <w:t>Exhibit 2.6</w:t>
      </w:r>
      <w:r w:rsidRPr="0037083F">
        <w:tab/>
        <w:t>Productions and presentations by type and Major Opera Company 2012 to 2014 (number)</w:t>
      </w:r>
      <w:bookmarkEnd w:id="97"/>
      <w:bookmarkEnd w:id="98"/>
    </w:p>
    <w:tbl>
      <w:tblPr>
        <w:tblStyle w:val="TableGrid"/>
        <w:tblW w:w="5343" w:type="pct"/>
        <w:tblLook w:val="04A0" w:firstRow="1" w:lastRow="0" w:firstColumn="1" w:lastColumn="0" w:noHBand="0" w:noVBand="1"/>
        <w:tblDescription w:val="Productions and presentations by type and Major Opera Company 2012 to 2014 (number)"/>
      </w:tblPr>
      <w:tblGrid>
        <w:gridCol w:w="1147"/>
        <w:gridCol w:w="708"/>
        <w:gridCol w:w="707"/>
        <w:gridCol w:w="707"/>
        <w:gridCol w:w="707"/>
        <w:gridCol w:w="707"/>
        <w:gridCol w:w="707"/>
        <w:gridCol w:w="707"/>
        <w:gridCol w:w="707"/>
        <w:gridCol w:w="709"/>
        <w:gridCol w:w="707"/>
        <w:gridCol w:w="707"/>
        <w:gridCol w:w="707"/>
      </w:tblGrid>
      <w:tr w:rsidR="003800AA" w:rsidRPr="0037083F" w14:paraId="707BEA54" w14:textId="77777777" w:rsidTr="00554D31">
        <w:trPr>
          <w:tblHeader/>
        </w:trPr>
        <w:tc>
          <w:tcPr>
            <w:tcW w:w="595" w:type="pct"/>
          </w:tcPr>
          <w:p w14:paraId="30521BF0" w14:textId="77777777" w:rsidR="003800AA" w:rsidRPr="0037083F" w:rsidRDefault="003800AA" w:rsidP="00E048EC">
            <w:pPr>
              <w:jc w:val="center"/>
              <w:rPr>
                <w:rFonts w:eastAsia="Times New Roman"/>
                <w:i/>
                <w:iCs/>
                <w:sz w:val="20"/>
              </w:rPr>
            </w:pPr>
            <w:r w:rsidRPr="0037083F">
              <w:rPr>
                <w:rFonts w:eastAsia="Times New Roman"/>
                <w:i/>
                <w:iCs/>
                <w:sz w:val="20"/>
              </w:rPr>
              <w:t>Type</w:t>
            </w:r>
          </w:p>
        </w:tc>
        <w:tc>
          <w:tcPr>
            <w:tcW w:w="1101" w:type="pct"/>
            <w:gridSpan w:val="3"/>
          </w:tcPr>
          <w:p w14:paraId="59069F6D" w14:textId="77777777" w:rsidR="003800AA" w:rsidRPr="0037083F" w:rsidRDefault="003800AA" w:rsidP="00E048EC">
            <w:pPr>
              <w:jc w:val="center"/>
              <w:rPr>
                <w:rFonts w:eastAsia="Times New Roman"/>
                <w:i/>
                <w:iCs/>
                <w:sz w:val="20"/>
              </w:rPr>
            </w:pPr>
            <w:r w:rsidRPr="0037083F">
              <w:rPr>
                <w:rFonts w:eastAsia="Times New Roman"/>
                <w:i/>
                <w:iCs/>
                <w:sz w:val="20"/>
              </w:rPr>
              <w:t>Opera Australia</w:t>
            </w:r>
          </w:p>
        </w:tc>
        <w:tc>
          <w:tcPr>
            <w:tcW w:w="1101" w:type="pct"/>
            <w:gridSpan w:val="3"/>
          </w:tcPr>
          <w:p w14:paraId="6E1EFF3F" w14:textId="77777777" w:rsidR="003800AA" w:rsidRPr="0037083F" w:rsidRDefault="003800AA" w:rsidP="00E048EC">
            <w:pPr>
              <w:jc w:val="center"/>
              <w:rPr>
                <w:rFonts w:eastAsia="Times New Roman"/>
                <w:i/>
                <w:iCs/>
                <w:sz w:val="20"/>
              </w:rPr>
            </w:pPr>
            <w:r w:rsidRPr="0037083F">
              <w:rPr>
                <w:rFonts w:eastAsia="Times New Roman"/>
                <w:i/>
                <w:iCs/>
                <w:sz w:val="20"/>
              </w:rPr>
              <w:t>Opera Queensland</w:t>
            </w:r>
          </w:p>
        </w:tc>
        <w:tc>
          <w:tcPr>
            <w:tcW w:w="1102" w:type="pct"/>
            <w:gridSpan w:val="3"/>
          </w:tcPr>
          <w:p w14:paraId="36330E3F" w14:textId="77777777" w:rsidR="003800AA" w:rsidRPr="0037083F" w:rsidRDefault="003800AA" w:rsidP="00E048EC">
            <w:pPr>
              <w:jc w:val="center"/>
              <w:rPr>
                <w:rFonts w:eastAsia="Times New Roman"/>
                <w:i/>
                <w:iCs/>
                <w:sz w:val="20"/>
              </w:rPr>
            </w:pPr>
            <w:r w:rsidRPr="0037083F">
              <w:rPr>
                <w:rFonts w:eastAsia="Times New Roman"/>
                <w:i/>
                <w:iCs/>
                <w:sz w:val="20"/>
              </w:rPr>
              <w:t>State Opera of South Australia</w:t>
            </w:r>
          </w:p>
        </w:tc>
        <w:tc>
          <w:tcPr>
            <w:tcW w:w="1102" w:type="pct"/>
            <w:gridSpan w:val="3"/>
          </w:tcPr>
          <w:p w14:paraId="5FB65230" w14:textId="77777777" w:rsidR="003800AA" w:rsidRPr="0037083F" w:rsidRDefault="003800AA" w:rsidP="00E048EC">
            <w:pPr>
              <w:jc w:val="center"/>
              <w:rPr>
                <w:rFonts w:eastAsia="Times New Roman"/>
                <w:i/>
                <w:iCs/>
                <w:sz w:val="20"/>
              </w:rPr>
            </w:pPr>
            <w:r w:rsidRPr="0037083F">
              <w:rPr>
                <w:rFonts w:eastAsia="Times New Roman"/>
                <w:i/>
                <w:iCs/>
                <w:sz w:val="20"/>
              </w:rPr>
              <w:t>West Australian Opera</w:t>
            </w:r>
          </w:p>
        </w:tc>
      </w:tr>
      <w:tr w:rsidR="003800AA" w:rsidRPr="0037083F" w14:paraId="693C4002" w14:textId="77777777" w:rsidTr="00554D31">
        <w:tc>
          <w:tcPr>
            <w:tcW w:w="595" w:type="pct"/>
          </w:tcPr>
          <w:p w14:paraId="5CD9921F" w14:textId="77777777" w:rsidR="003800AA" w:rsidRPr="0037083F" w:rsidRDefault="003800AA" w:rsidP="003F230D">
            <w:pPr>
              <w:jc w:val="left"/>
              <w:rPr>
                <w:rFonts w:eastAsia="Times New Roman"/>
                <w:iCs/>
                <w:sz w:val="20"/>
              </w:rPr>
            </w:pPr>
          </w:p>
        </w:tc>
        <w:tc>
          <w:tcPr>
            <w:tcW w:w="367" w:type="pct"/>
          </w:tcPr>
          <w:p w14:paraId="21C7A7F9" w14:textId="77777777" w:rsidR="003800AA" w:rsidRPr="0037083F" w:rsidRDefault="003800AA" w:rsidP="003F230D">
            <w:pPr>
              <w:jc w:val="left"/>
              <w:rPr>
                <w:rFonts w:eastAsia="Times New Roman"/>
                <w:iCs/>
                <w:sz w:val="20"/>
              </w:rPr>
            </w:pPr>
            <w:r w:rsidRPr="0037083F">
              <w:rPr>
                <w:rFonts w:eastAsia="Times New Roman"/>
                <w:iCs/>
                <w:sz w:val="20"/>
              </w:rPr>
              <w:t>2012</w:t>
            </w:r>
          </w:p>
        </w:tc>
        <w:tc>
          <w:tcPr>
            <w:tcW w:w="367" w:type="pct"/>
          </w:tcPr>
          <w:p w14:paraId="0383C6D7" w14:textId="77777777" w:rsidR="003800AA" w:rsidRPr="0037083F" w:rsidRDefault="003800AA" w:rsidP="003F230D">
            <w:pPr>
              <w:jc w:val="left"/>
              <w:rPr>
                <w:rFonts w:eastAsia="Times New Roman"/>
                <w:iCs/>
                <w:sz w:val="20"/>
              </w:rPr>
            </w:pPr>
            <w:r w:rsidRPr="0037083F">
              <w:rPr>
                <w:rFonts w:eastAsia="Times New Roman"/>
                <w:iCs/>
                <w:sz w:val="20"/>
              </w:rPr>
              <w:t>2013</w:t>
            </w:r>
          </w:p>
        </w:tc>
        <w:tc>
          <w:tcPr>
            <w:tcW w:w="367" w:type="pct"/>
          </w:tcPr>
          <w:p w14:paraId="716FCF3D" w14:textId="77777777" w:rsidR="003800AA" w:rsidRPr="0037083F" w:rsidRDefault="003800AA" w:rsidP="003F230D">
            <w:pPr>
              <w:jc w:val="left"/>
              <w:rPr>
                <w:rFonts w:eastAsia="Times New Roman"/>
                <w:iCs/>
                <w:sz w:val="20"/>
              </w:rPr>
            </w:pPr>
            <w:r w:rsidRPr="0037083F">
              <w:rPr>
                <w:rFonts w:eastAsia="Times New Roman"/>
                <w:iCs/>
                <w:sz w:val="20"/>
              </w:rPr>
              <w:t>2014</w:t>
            </w:r>
          </w:p>
        </w:tc>
        <w:tc>
          <w:tcPr>
            <w:tcW w:w="367" w:type="pct"/>
          </w:tcPr>
          <w:p w14:paraId="696E4CA5" w14:textId="77777777" w:rsidR="003800AA" w:rsidRPr="0037083F" w:rsidRDefault="003800AA" w:rsidP="003F230D">
            <w:pPr>
              <w:jc w:val="left"/>
              <w:rPr>
                <w:rFonts w:eastAsia="Times New Roman"/>
                <w:iCs/>
                <w:sz w:val="20"/>
              </w:rPr>
            </w:pPr>
            <w:r w:rsidRPr="0037083F">
              <w:rPr>
                <w:rFonts w:eastAsia="Times New Roman"/>
                <w:iCs/>
                <w:sz w:val="20"/>
              </w:rPr>
              <w:t>2012</w:t>
            </w:r>
          </w:p>
        </w:tc>
        <w:tc>
          <w:tcPr>
            <w:tcW w:w="367" w:type="pct"/>
          </w:tcPr>
          <w:p w14:paraId="477F4EF3" w14:textId="77777777" w:rsidR="003800AA" w:rsidRPr="0037083F" w:rsidRDefault="003800AA" w:rsidP="003F230D">
            <w:pPr>
              <w:jc w:val="left"/>
              <w:rPr>
                <w:rFonts w:eastAsia="Times New Roman"/>
                <w:iCs/>
                <w:sz w:val="20"/>
              </w:rPr>
            </w:pPr>
            <w:r w:rsidRPr="0037083F">
              <w:rPr>
                <w:rFonts w:eastAsia="Times New Roman"/>
                <w:iCs/>
                <w:sz w:val="20"/>
              </w:rPr>
              <w:t>2013</w:t>
            </w:r>
          </w:p>
        </w:tc>
        <w:tc>
          <w:tcPr>
            <w:tcW w:w="367" w:type="pct"/>
          </w:tcPr>
          <w:p w14:paraId="7A04A786" w14:textId="77777777" w:rsidR="003800AA" w:rsidRPr="0037083F" w:rsidRDefault="003800AA" w:rsidP="003F230D">
            <w:pPr>
              <w:jc w:val="left"/>
              <w:rPr>
                <w:rFonts w:eastAsia="Times New Roman"/>
                <w:iCs/>
                <w:sz w:val="20"/>
              </w:rPr>
            </w:pPr>
            <w:r w:rsidRPr="0037083F">
              <w:rPr>
                <w:rFonts w:eastAsia="Times New Roman"/>
                <w:iCs/>
                <w:sz w:val="20"/>
              </w:rPr>
              <w:t>2014</w:t>
            </w:r>
          </w:p>
        </w:tc>
        <w:tc>
          <w:tcPr>
            <w:tcW w:w="367" w:type="pct"/>
          </w:tcPr>
          <w:p w14:paraId="1F9BCB6C" w14:textId="77777777" w:rsidR="003800AA" w:rsidRPr="0037083F" w:rsidRDefault="003800AA" w:rsidP="003F230D">
            <w:pPr>
              <w:jc w:val="left"/>
              <w:rPr>
                <w:rFonts w:eastAsia="Times New Roman"/>
                <w:iCs/>
                <w:sz w:val="20"/>
              </w:rPr>
            </w:pPr>
            <w:r w:rsidRPr="0037083F">
              <w:rPr>
                <w:rFonts w:eastAsia="Times New Roman"/>
                <w:iCs/>
                <w:sz w:val="20"/>
              </w:rPr>
              <w:t>2012</w:t>
            </w:r>
          </w:p>
        </w:tc>
        <w:tc>
          <w:tcPr>
            <w:tcW w:w="367" w:type="pct"/>
          </w:tcPr>
          <w:p w14:paraId="36D7BEEF" w14:textId="77777777" w:rsidR="003800AA" w:rsidRPr="0037083F" w:rsidRDefault="003800AA" w:rsidP="003F230D">
            <w:pPr>
              <w:jc w:val="left"/>
              <w:rPr>
                <w:rFonts w:eastAsia="Times New Roman"/>
                <w:iCs/>
                <w:sz w:val="20"/>
              </w:rPr>
            </w:pPr>
            <w:r w:rsidRPr="0037083F">
              <w:rPr>
                <w:rFonts w:eastAsia="Times New Roman"/>
                <w:iCs/>
                <w:sz w:val="20"/>
              </w:rPr>
              <w:t>2013</w:t>
            </w:r>
          </w:p>
        </w:tc>
        <w:tc>
          <w:tcPr>
            <w:tcW w:w="368" w:type="pct"/>
          </w:tcPr>
          <w:p w14:paraId="0DC4A25B" w14:textId="77777777" w:rsidR="003800AA" w:rsidRPr="0037083F" w:rsidRDefault="003800AA" w:rsidP="003F230D">
            <w:pPr>
              <w:jc w:val="left"/>
              <w:rPr>
                <w:rFonts w:eastAsia="Times New Roman"/>
                <w:iCs/>
                <w:sz w:val="20"/>
              </w:rPr>
            </w:pPr>
            <w:r w:rsidRPr="0037083F">
              <w:rPr>
                <w:rFonts w:eastAsia="Times New Roman"/>
                <w:iCs/>
                <w:sz w:val="20"/>
              </w:rPr>
              <w:t>2014</w:t>
            </w:r>
          </w:p>
        </w:tc>
        <w:tc>
          <w:tcPr>
            <w:tcW w:w="367" w:type="pct"/>
          </w:tcPr>
          <w:p w14:paraId="4B953421" w14:textId="77777777" w:rsidR="003800AA" w:rsidRPr="0037083F" w:rsidRDefault="003800AA" w:rsidP="003F230D">
            <w:pPr>
              <w:jc w:val="left"/>
              <w:rPr>
                <w:rFonts w:eastAsia="Times New Roman"/>
                <w:iCs/>
                <w:sz w:val="20"/>
              </w:rPr>
            </w:pPr>
            <w:r w:rsidRPr="0037083F">
              <w:rPr>
                <w:rFonts w:eastAsia="Times New Roman"/>
                <w:iCs/>
                <w:sz w:val="20"/>
              </w:rPr>
              <w:t>2012</w:t>
            </w:r>
          </w:p>
        </w:tc>
        <w:tc>
          <w:tcPr>
            <w:tcW w:w="367" w:type="pct"/>
          </w:tcPr>
          <w:p w14:paraId="35FDC33C" w14:textId="77777777" w:rsidR="003800AA" w:rsidRPr="0037083F" w:rsidRDefault="003800AA" w:rsidP="003F230D">
            <w:pPr>
              <w:jc w:val="left"/>
              <w:rPr>
                <w:rFonts w:eastAsia="Times New Roman"/>
                <w:iCs/>
                <w:sz w:val="20"/>
              </w:rPr>
            </w:pPr>
            <w:r w:rsidRPr="0037083F">
              <w:rPr>
                <w:rFonts w:eastAsia="Times New Roman"/>
                <w:iCs/>
                <w:sz w:val="20"/>
              </w:rPr>
              <w:t>2013</w:t>
            </w:r>
          </w:p>
        </w:tc>
        <w:tc>
          <w:tcPr>
            <w:tcW w:w="368" w:type="pct"/>
          </w:tcPr>
          <w:p w14:paraId="6337A831" w14:textId="77777777" w:rsidR="003800AA" w:rsidRPr="0037083F" w:rsidRDefault="003800AA" w:rsidP="003F230D">
            <w:pPr>
              <w:jc w:val="left"/>
              <w:rPr>
                <w:rFonts w:eastAsia="Times New Roman"/>
                <w:iCs/>
                <w:sz w:val="20"/>
              </w:rPr>
            </w:pPr>
            <w:r w:rsidRPr="0037083F">
              <w:rPr>
                <w:rFonts w:eastAsia="Times New Roman"/>
                <w:iCs/>
                <w:sz w:val="20"/>
              </w:rPr>
              <w:t>2014</w:t>
            </w:r>
          </w:p>
        </w:tc>
      </w:tr>
      <w:tr w:rsidR="003800AA" w:rsidRPr="0037083F" w14:paraId="68E56A56" w14:textId="77777777" w:rsidTr="00554D31">
        <w:tc>
          <w:tcPr>
            <w:tcW w:w="595" w:type="pct"/>
          </w:tcPr>
          <w:p w14:paraId="47706F42" w14:textId="77777777" w:rsidR="003800AA" w:rsidRPr="0037083F" w:rsidRDefault="003800AA" w:rsidP="003F230D">
            <w:pPr>
              <w:jc w:val="left"/>
              <w:rPr>
                <w:rFonts w:eastAsia="Times New Roman"/>
                <w:iCs/>
                <w:sz w:val="20"/>
              </w:rPr>
            </w:pPr>
            <w:r w:rsidRPr="0037083F">
              <w:rPr>
                <w:rFonts w:eastAsia="Times New Roman"/>
                <w:iCs/>
                <w:sz w:val="20"/>
              </w:rPr>
              <w:t>Mainstage opera</w:t>
            </w:r>
          </w:p>
        </w:tc>
        <w:tc>
          <w:tcPr>
            <w:tcW w:w="367" w:type="pct"/>
          </w:tcPr>
          <w:p w14:paraId="3F690B59" w14:textId="77777777" w:rsidR="003800AA" w:rsidRPr="0037083F" w:rsidRDefault="003800AA" w:rsidP="003F230D">
            <w:pPr>
              <w:jc w:val="right"/>
              <w:rPr>
                <w:rFonts w:eastAsia="Times New Roman"/>
                <w:iCs/>
                <w:sz w:val="20"/>
              </w:rPr>
            </w:pPr>
            <w:r w:rsidRPr="0037083F">
              <w:rPr>
                <w:rFonts w:eastAsia="Times New Roman"/>
                <w:iCs/>
                <w:sz w:val="20"/>
              </w:rPr>
              <w:t>12</w:t>
            </w:r>
          </w:p>
        </w:tc>
        <w:tc>
          <w:tcPr>
            <w:tcW w:w="367" w:type="pct"/>
          </w:tcPr>
          <w:p w14:paraId="3BE51D0A" w14:textId="77777777" w:rsidR="003800AA" w:rsidRPr="0037083F" w:rsidRDefault="003800AA" w:rsidP="003F230D">
            <w:pPr>
              <w:jc w:val="right"/>
              <w:rPr>
                <w:rFonts w:eastAsia="Times New Roman"/>
                <w:iCs/>
                <w:sz w:val="20"/>
              </w:rPr>
            </w:pPr>
            <w:r w:rsidRPr="0037083F">
              <w:rPr>
                <w:rFonts w:eastAsia="Times New Roman"/>
                <w:iCs/>
                <w:sz w:val="20"/>
              </w:rPr>
              <w:t>16*</w:t>
            </w:r>
          </w:p>
        </w:tc>
        <w:tc>
          <w:tcPr>
            <w:tcW w:w="367" w:type="pct"/>
          </w:tcPr>
          <w:p w14:paraId="5F97DBF4" w14:textId="77777777" w:rsidR="003800AA" w:rsidRPr="0037083F" w:rsidRDefault="003800AA" w:rsidP="003F230D">
            <w:pPr>
              <w:jc w:val="right"/>
              <w:rPr>
                <w:rFonts w:eastAsia="Times New Roman"/>
                <w:iCs/>
                <w:sz w:val="20"/>
              </w:rPr>
            </w:pPr>
            <w:r w:rsidRPr="0037083F">
              <w:rPr>
                <w:rFonts w:eastAsia="Times New Roman"/>
                <w:iCs/>
                <w:sz w:val="20"/>
              </w:rPr>
              <w:t>12</w:t>
            </w:r>
          </w:p>
        </w:tc>
        <w:tc>
          <w:tcPr>
            <w:tcW w:w="367" w:type="pct"/>
          </w:tcPr>
          <w:p w14:paraId="5FDDF8E1" w14:textId="77777777" w:rsidR="003800AA" w:rsidRPr="0037083F" w:rsidRDefault="003800AA" w:rsidP="003F230D">
            <w:pPr>
              <w:jc w:val="right"/>
              <w:rPr>
                <w:rFonts w:eastAsia="Times New Roman"/>
                <w:iCs/>
                <w:sz w:val="20"/>
              </w:rPr>
            </w:pPr>
            <w:r w:rsidRPr="0037083F">
              <w:rPr>
                <w:rFonts w:eastAsia="Times New Roman"/>
                <w:iCs/>
                <w:sz w:val="20"/>
              </w:rPr>
              <w:t>1</w:t>
            </w:r>
          </w:p>
        </w:tc>
        <w:tc>
          <w:tcPr>
            <w:tcW w:w="367" w:type="pct"/>
          </w:tcPr>
          <w:p w14:paraId="61A1B663" w14:textId="77777777" w:rsidR="003800AA" w:rsidRPr="0037083F" w:rsidRDefault="003800AA" w:rsidP="003F230D">
            <w:pPr>
              <w:jc w:val="right"/>
              <w:rPr>
                <w:rFonts w:eastAsia="Times New Roman"/>
                <w:iCs/>
                <w:sz w:val="20"/>
              </w:rPr>
            </w:pPr>
            <w:r w:rsidRPr="0037083F">
              <w:rPr>
                <w:rFonts w:eastAsia="Times New Roman"/>
                <w:iCs/>
                <w:sz w:val="20"/>
              </w:rPr>
              <w:t>2</w:t>
            </w:r>
          </w:p>
        </w:tc>
        <w:tc>
          <w:tcPr>
            <w:tcW w:w="367" w:type="pct"/>
          </w:tcPr>
          <w:p w14:paraId="13DEEE53" w14:textId="77777777" w:rsidR="003800AA" w:rsidRPr="0037083F" w:rsidRDefault="003800AA" w:rsidP="003F230D">
            <w:pPr>
              <w:jc w:val="right"/>
              <w:rPr>
                <w:rFonts w:eastAsia="Times New Roman"/>
                <w:iCs/>
                <w:sz w:val="20"/>
              </w:rPr>
            </w:pPr>
            <w:r w:rsidRPr="0037083F">
              <w:rPr>
                <w:rFonts w:eastAsia="Times New Roman"/>
                <w:iCs/>
                <w:sz w:val="20"/>
              </w:rPr>
              <w:t>3</w:t>
            </w:r>
          </w:p>
        </w:tc>
        <w:tc>
          <w:tcPr>
            <w:tcW w:w="367" w:type="pct"/>
          </w:tcPr>
          <w:p w14:paraId="6A69B161" w14:textId="77777777" w:rsidR="003800AA" w:rsidRPr="0037083F" w:rsidRDefault="003800AA" w:rsidP="003F230D">
            <w:pPr>
              <w:jc w:val="right"/>
              <w:rPr>
                <w:rFonts w:eastAsia="Times New Roman"/>
                <w:iCs/>
                <w:sz w:val="20"/>
              </w:rPr>
            </w:pPr>
            <w:r w:rsidRPr="0037083F">
              <w:rPr>
                <w:rFonts w:eastAsia="Times New Roman"/>
                <w:iCs/>
                <w:sz w:val="20"/>
              </w:rPr>
              <w:t>3</w:t>
            </w:r>
          </w:p>
        </w:tc>
        <w:tc>
          <w:tcPr>
            <w:tcW w:w="367" w:type="pct"/>
          </w:tcPr>
          <w:p w14:paraId="73C6BE29" w14:textId="77777777" w:rsidR="003800AA" w:rsidRPr="0037083F" w:rsidRDefault="003800AA" w:rsidP="003F230D">
            <w:pPr>
              <w:jc w:val="right"/>
              <w:rPr>
                <w:rFonts w:eastAsia="Times New Roman"/>
                <w:iCs/>
                <w:sz w:val="20"/>
              </w:rPr>
            </w:pPr>
            <w:r w:rsidRPr="0037083F">
              <w:rPr>
                <w:rFonts w:eastAsia="Times New Roman"/>
                <w:iCs/>
                <w:sz w:val="20"/>
              </w:rPr>
              <w:t>3</w:t>
            </w:r>
          </w:p>
        </w:tc>
        <w:tc>
          <w:tcPr>
            <w:tcW w:w="368" w:type="pct"/>
          </w:tcPr>
          <w:p w14:paraId="2A7A28A0" w14:textId="77777777" w:rsidR="003800AA" w:rsidRPr="0037083F" w:rsidRDefault="003800AA" w:rsidP="003F230D">
            <w:pPr>
              <w:jc w:val="right"/>
              <w:rPr>
                <w:rFonts w:eastAsia="Times New Roman"/>
                <w:iCs/>
                <w:sz w:val="20"/>
              </w:rPr>
            </w:pPr>
            <w:r w:rsidRPr="0037083F">
              <w:rPr>
                <w:rFonts w:eastAsia="Times New Roman"/>
                <w:iCs/>
                <w:sz w:val="20"/>
              </w:rPr>
              <w:t>5</w:t>
            </w:r>
          </w:p>
        </w:tc>
        <w:tc>
          <w:tcPr>
            <w:tcW w:w="367" w:type="pct"/>
          </w:tcPr>
          <w:p w14:paraId="2B75542C" w14:textId="77777777" w:rsidR="003800AA" w:rsidRPr="0037083F" w:rsidRDefault="003800AA" w:rsidP="003F230D">
            <w:pPr>
              <w:jc w:val="right"/>
              <w:rPr>
                <w:rFonts w:eastAsia="Times New Roman"/>
                <w:iCs/>
                <w:sz w:val="20"/>
              </w:rPr>
            </w:pPr>
            <w:r w:rsidRPr="0037083F">
              <w:rPr>
                <w:rFonts w:eastAsia="Times New Roman"/>
                <w:iCs/>
                <w:sz w:val="20"/>
              </w:rPr>
              <w:t>3</w:t>
            </w:r>
          </w:p>
        </w:tc>
        <w:tc>
          <w:tcPr>
            <w:tcW w:w="367" w:type="pct"/>
          </w:tcPr>
          <w:p w14:paraId="4F2AF1DA" w14:textId="77777777" w:rsidR="003800AA" w:rsidRPr="0037083F" w:rsidRDefault="003800AA" w:rsidP="003F230D">
            <w:pPr>
              <w:jc w:val="right"/>
              <w:rPr>
                <w:rFonts w:eastAsia="Times New Roman"/>
                <w:iCs/>
                <w:sz w:val="20"/>
              </w:rPr>
            </w:pPr>
            <w:r w:rsidRPr="0037083F">
              <w:rPr>
                <w:rFonts w:eastAsia="Times New Roman"/>
                <w:iCs/>
                <w:sz w:val="20"/>
              </w:rPr>
              <w:t>3</w:t>
            </w:r>
          </w:p>
        </w:tc>
        <w:tc>
          <w:tcPr>
            <w:tcW w:w="368" w:type="pct"/>
          </w:tcPr>
          <w:p w14:paraId="3D8D182E" w14:textId="77777777" w:rsidR="003800AA" w:rsidRPr="0037083F" w:rsidRDefault="003800AA" w:rsidP="003F230D">
            <w:pPr>
              <w:jc w:val="right"/>
              <w:rPr>
                <w:rFonts w:eastAsia="Times New Roman"/>
                <w:iCs/>
                <w:sz w:val="20"/>
              </w:rPr>
            </w:pPr>
            <w:r w:rsidRPr="0037083F">
              <w:rPr>
                <w:rFonts w:eastAsia="Times New Roman"/>
                <w:iCs/>
                <w:sz w:val="20"/>
              </w:rPr>
              <w:t>3</w:t>
            </w:r>
          </w:p>
        </w:tc>
      </w:tr>
      <w:tr w:rsidR="003800AA" w:rsidRPr="0037083F" w14:paraId="2963052E" w14:textId="77777777" w:rsidTr="00554D31">
        <w:tc>
          <w:tcPr>
            <w:tcW w:w="595" w:type="pct"/>
          </w:tcPr>
          <w:p w14:paraId="442D45FA" w14:textId="77777777" w:rsidR="003800AA" w:rsidRPr="0037083F" w:rsidRDefault="003800AA" w:rsidP="003F230D">
            <w:pPr>
              <w:jc w:val="left"/>
              <w:rPr>
                <w:rFonts w:eastAsia="Times New Roman"/>
                <w:iCs/>
                <w:sz w:val="20"/>
              </w:rPr>
            </w:pPr>
            <w:r w:rsidRPr="0037083F">
              <w:rPr>
                <w:rFonts w:eastAsia="Times New Roman"/>
                <w:iCs/>
                <w:sz w:val="20"/>
              </w:rPr>
              <w:t>Mainstage operetta</w:t>
            </w:r>
          </w:p>
        </w:tc>
        <w:tc>
          <w:tcPr>
            <w:tcW w:w="367" w:type="pct"/>
          </w:tcPr>
          <w:p w14:paraId="17E24E68" w14:textId="77777777" w:rsidR="003800AA" w:rsidRPr="0037083F" w:rsidRDefault="003800AA" w:rsidP="003F230D">
            <w:pPr>
              <w:jc w:val="right"/>
              <w:rPr>
                <w:rFonts w:eastAsia="Times New Roman"/>
                <w:iCs/>
                <w:sz w:val="20"/>
              </w:rPr>
            </w:pPr>
            <w:r w:rsidRPr="0037083F">
              <w:rPr>
                <w:rFonts w:eastAsia="Times New Roman"/>
                <w:iCs/>
                <w:sz w:val="20"/>
              </w:rPr>
              <w:t>1</w:t>
            </w:r>
          </w:p>
        </w:tc>
        <w:tc>
          <w:tcPr>
            <w:tcW w:w="367" w:type="pct"/>
          </w:tcPr>
          <w:p w14:paraId="5FE6A34D" w14:textId="77777777" w:rsidR="003800AA" w:rsidRPr="0037083F" w:rsidRDefault="0098390B" w:rsidP="003F230D">
            <w:pPr>
              <w:jc w:val="right"/>
              <w:rPr>
                <w:rFonts w:eastAsia="Times New Roman"/>
                <w:iCs/>
                <w:sz w:val="20"/>
              </w:rPr>
            </w:pPr>
            <w:r w:rsidRPr="0037083F">
              <w:rPr>
                <w:rFonts w:eastAsia="Times New Roman"/>
                <w:iCs/>
                <w:sz w:val="20"/>
              </w:rPr>
              <w:t>-</w:t>
            </w:r>
          </w:p>
        </w:tc>
        <w:tc>
          <w:tcPr>
            <w:tcW w:w="367" w:type="pct"/>
          </w:tcPr>
          <w:p w14:paraId="2E13B1AB" w14:textId="77777777" w:rsidR="003800AA" w:rsidRPr="0037083F" w:rsidRDefault="0098390B" w:rsidP="003F230D">
            <w:pPr>
              <w:jc w:val="right"/>
              <w:rPr>
                <w:rFonts w:eastAsia="Times New Roman"/>
                <w:iCs/>
                <w:sz w:val="20"/>
              </w:rPr>
            </w:pPr>
            <w:r w:rsidRPr="0037083F">
              <w:rPr>
                <w:rFonts w:eastAsia="Times New Roman"/>
                <w:iCs/>
                <w:sz w:val="20"/>
              </w:rPr>
              <w:t>-</w:t>
            </w:r>
          </w:p>
        </w:tc>
        <w:tc>
          <w:tcPr>
            <w:tcW w:w="367" w:type="pct"/>
          </w:tcPr>
          <w:p w14:paraId="4493A7CA" w14:textId="77777777" w:rsidR="003800AA" w:rsidRPr="0037083F" w:rsidRDefault="003800AA" w:rsidP="003F230D">
            <w:pPr>
              <w:jc w:val="right"/>
              <w:rPr>
                <w:rFonts w:eastAsia="Times New Roman"/>
                <w:iCs/>
                <w:sz w:val="20"/>
              </w:rPr>
            </w:pPr>
            <w:r w:rsidRPr="0037083F">
              <w:rPr>
                <w:rFonts w:eastAsia="Times New Roman"/>
                <w:iCs/>
                <w:sz w:val="20"/>
              </w:rPr>
              <w:t>1</w:t>
            </w:r>
          </w:p>
        </w:tc>
        <w:tc>
          <w:tcPr>
            <w:tcW w:w="367" w:type="pct"/>
          </w:tcPr>
          <w:p w14:paraId="6F98D2D6" w14:textId="77777777" w:rsidR="003800AA" w:rsidRPr="0037083F" w:rsidRDefault="0098390B" w:rsidP="003F230D">
            <w:pPr>
              <w:jc w:val="right"/>
              <w:rPr>
                <w:rFonts w:eastAsia="Times New Roman"/>
                <w:iCs/>
                <w:sz w:val="20"/>
              </w:rPr>
            </w:pPr>
            <w:r w:rsidRPr="0037083F">
              <w:rPr>
                <w:rFonts w:eastAsia="Times New Roman"/>
                <w:iCs/>
                <w:sz w:val="20"/>
              </w:rPr>
              <w:t>-</w:t>
            </w:r>
          </w:p>
        </w:tc>
        <w:tc>
          <w:tcPr>
            <w:tcW w:w="367" w:type="pct"/>
          </w:tcPr>
          <w:p w14:paraId="54DD4F81" w14:textId="77777777" w:rsidR="003800AA" w:rsidRPr="0037083F" w:rsidRDefault="0098390B" w:rsidP="003F230D">
            <w:pPr>
              <w:jc w:val="right"/>
              <w:rPr>
                <w:rFonts w:eastAsia="Times New Roman"/>
                <w:iCs/>
                <w:sz w:val="20"/>
              </w:rPr>
            </w:pPr>
            <w:r w:rsidRPr="0037083F">
              <w:rPr>
                <w:rFonts w:eastAsia="Times New Roman"/>
                <w:iCs/>
                <w:sz w:val="20"/>
              </w:rPr>
              <w:t>-</w:t>
            </w:r>
          </w:p>
        </w:tc>
        <w:tc>
          <w:tcPr>
            <w:tcW w:w="367" w:type="pct"/>
          </w:tcPr>
          <w:p w14:paraId="493FFA21" w14:textId="77777777" w:rsidR="003800AA" w:rsidRPr="0037083F" w:rsidRDefault="0098390B" w:rsidP="003F230D">
            <w:pPr>
              <w:jc w:val="right"/>
              <w:rPr>
                <w:rFonts w:eastAsia="Times New Roman"/>
                <w:iCs/>
                <w:sz w:val="20"/>
              </w:rPr>
            </w:pPr>
            <w:r w:rsidRPr="0037083F">
              <w:rPr>
                <w:rFonts w:eastAsia="Times New Roman"/>
                <w:iCs/>
                <w:sz w:val="20"/>
              </w:rPr>
              <w:t>-</w:t>
            </w:r>
          </w:p>
        </w:tc>
        <w:tc>
          <w:tcPr>
            <w:tcW w:w="367" w:type="pct"/>
          </w:tcPr>
          <w:p w14:paraId="366B9DE7" w14:textId="77777777" w:rsidR="003800AA" w:rsidRPr="0037083F" w:rsidRDefault="0098390B" w:rsidP="003F230D">
            <w:pPr>
              <w:jc w:val="right"/>
              <w:rPr>
                <w:rFonts w:eastAsia="Times New Roman"/>
                <w:iCs/>
                <w:sz w:val="20"/>
              </w:rPr>
            </w:pPr>
            <w:r w:rsidRPr="0037083F">
              <w:rPr>
                <w:rFonts w:eastAsia="Times New Roman"/>
                <w:iCs/>
                <w:sz w:val="20"/>
              </w:rPr>
              <w:t>-</w:t>
            </w:r>
          </w:p>
        </w:tc>
        <w:tc>
          <w:tcPr>
            <w:tcW w:w="368" w:type="pct"/>
          </w:tcPr>
          <w:p w14:paraId="59957F8F" w14:textId="77777777" w:rsidR="003800AA" w:rsidRPr="0037083F" w:rsidRDefault="0098390B" w:rsidP="003F230D">
            <w:pPr>
              <w:jc w:val="right"/>
              <w:rPr>
                <w:rFonts w:eastAsia="Times New Roman"/>
                <w:iCs/>
                <w:sz w:val="20"/>
              </w:rPr>
            </w:pPr>
            <w:r w:rsidRPr="0037083F">
              <w:rPr>
                <w:rFonts w:eastAsia="Times New Roman"/>
                <w:iCs/>
                <w:sz w:val="20"/>
              </w:rPr>
              <w:t>-</w:t>
            </w:r>
          </w:p>
        </w:tc>
        <w:tc>
          <w:tcPr>
            <w:tcW w:w="367" w:type="pct"/>
          </w:tcPr>
          <w:p w14:paraId="574B6637" w14:textId="77777777" w:rsidR="003800AA" w:rsidRPr="0037083F" w:rsidRDefault="0098390B" w:rsidP="003F230D">
            <w:pPr>
              <w:jc w:val="right"/>
              <w:rPr>
                <w:rFonts w:eastAsia="Times New Roman"/>
                <w:iCs/>
                <w:sz w:val="20"/>
              </w:rPr>
            </w:pPr>
            <w:r w:rsidRPr="0037083F">
              <w:rPr>
                <w:rFonts w:eastAsia="Times New Roman"/>
                <w:iCs/>
                <w:sz w:val="20"/>
              </w:rPr>
              <w:t>-</w:t>
            </w:r>
          </w:p>
        </w:tc>
        <w:tc>
          <w:tcPr>
            <w:tcW w:w="367" w:type="pct"/>
          </w:tcPr>
          <w:p w14:paraId="029D40F3" w14:textId="77777777" w:rsidR="003800AA" w:rsidRPr="0037083F" w:rsidRDefault="0098390B" w:rsidP="003F230D">
            <w:pPr>
              <w:jc w:val="right"/>
              <w:rPr>
                <w:rFonts w:eastAsia="Times New Roman"/>
                <w:iCs/>
                <w:sz w:val="20"/>
              </w:rPr>
            </w:pPr>
            <w:r w:rsidRPr="0037083F">
              <w:rPr>
                <w:rFonts w:eastAsia="Times New Roman"/>
                <w:iCs/>
                <w:sz w:val="20"/>
              </w:rPr>
              <w:t>-</w:t>
            </w:r>
          </w:p>
        </w:tc>
        <w:tc>
          <w:tcPr>
            <w:tcW w:w="368" w:type="pct"/>
          </w:tcPr>
          <w:p w14:paraId="65D14C25" w14:textId="77777777" w:rsidR="003800AA" w:rsidRPr="0037083F" w:rsidRDefault="0098390B" w:rsidP="003F230D">
            <w:pPr>
              <w:jc w:val="right"/>
              <w:rPr>
                <w:rFonts w:eastAsia="Times New Roman"/>
                <w:iCs/>
                <w:sz w:val="20"/>
              </w:rPr>
            </w:pPr>
            <w:r w:rsidRPr="0037083F">
              <w:rPr>
                <w:rFonts w:eastAsia="Times New Roman"/>
                <w:iCs/>
                <w:sz w:val="20"/>
              </w:rPr>
              <w:t>-</w:t>
            </w:r>
          </w:p>
        </w:tc>
      </w:tr>
      <w:tr w:rsidR="003800AA" w:rsidRPr="0037083F" w14:paraId="5B6ED04A" w14:textId="77777777" w:rsidTr="00554D31">
        <w:tc>
          <w:tcPr>
            <w:tcW w:w="595" w:type="pct"/>
          </w:tcPr>
          <w:p w14:paraId="56CA891B" w14:textId="77777777" w:rsidR="003800AA" w:rsidRPr="0037083F" w:rsidRDefault="003800AA" w:rsidP="003F230D">
            <w:pPr>
              <w:jc w:val="left"/>
              <w:rPr>
                <w:rFonts w:eastAsia="Times New Roman"/>
                <w:iCs/>
                <w:sz w:val="20"/>
              </w:rPr>
            </w:pPr>
            <w:r w:rsidRPr="0037083F">
              <w:rPr>
                <w:rFonts w:eastAsia="Times New Roman"/>
                <w:iCs/>
                <w:sz w:val="20"/>
              </w:rPr>
              <w:t>Musicals</w:t>
            </w:r>
          </w:p>
        </w:tc>
        <w:tc>
          <w:tcPr>
            <w:tcW w:w="367" w:type="pct"/>
          </w:tcPr>
          <w:p w14:paraId="32FAB105" w14:textId="77777777" w:rsidR="003800AA" w:rsidRPr="0037083F" w:rsidRDefault="003800AA" w:rsidP="003F230D">
            <w:pPr>
              <w:jc w:val="right"/>
              <w:rPr>
                <w:rFonts w:eastAsia="Times New Roman"/>
                <w:iCs/>
                <w:sz w:val="20"/>
              </w:rPr>
            </w:pPr>
            <w:r w:rsidRPr="0037083F">
              <w:rPr>
                <w:rFonts w:eastAsia="Times New Roman"/>
                <w:iCs/>
                <w:sz w:val="20"/>
              </w:rPr>
              <w:t>1</w:t>
            </w:r>
          </w:p>
        </w:tc>
        <w:tc>
          <w:tcPr>
            <w:tcW w:w="367" w:type="pct"/>
          </w:tcPr>
          <w:p w14:paraId="5665C8FC" w14:textId="77777777" w:rsidR="003800AA" w:rsidRPr="0037083F" w:rsidRDefault="003800AA" w:rsidP="003F230D">
            <w:pPr>
              <w:jc w:val="right"/>
              <w:rPr>
                <w:rFonts w:eastAsia="Times New Roman"/>
                <w:iCs/>
                <w:sz w:val="20"/>
              </w:rPr>
            </w:pPr>
            <w:r w:rsidRPr="0037083F">
              <w:rPr>
                <w:rFonts w:eastAsia="Times New Roman"/>
                <w:iCs/>
                <w:sz w:val="20"/>
              </w:rPr>
              <w:t>1</w:t>
            </w:r>
          </w:p>
        </w:tc>
        <w:tc>
          <w:tcPr>
            <w:tcW w:w="367" w:type="pct"/>
          </w:tcPr>
          <w:p w14:paraId="19DC3FEB" w14:textId="77777777" w:rsidR="003800AA" w:rsidRPr="0037083F" w:rsidRDefault="003800AA" w:rsidP="003F230D">
            <w:pPr>
              <w:jc w:val="right"/>
              <w:rPr>
                <w:rFonts w:eastAsia="Times New Roman"/>
                <w:iCs/>
                <w:sz w:val="20"/>
              </w:rPr>
            </w:pPr>
            <w:r w:rsidRPr="0037083F">
              <w:rPr>
                <w:rFonts w:eastAsia="Times New Roman"/>
                <w:iCs/>
                <w:sz w:val="20"/>
              </w:rPr>
              <w:t>2**</w:t>
            </w:r>
          </w:p>
        </w:tc>
        <w:tc>
          <w:tcPr>
            <w:tcW w:w="367" w:type="pct"/>
          </w:tcPr>
          <w:p w14:paraId="318CE214" w14:textId="77777777" w:rsidR="003800AA" w:rsidRPr="0037083F" w:rsidRDefault="0098390B" w:rsidP="003F230D">
            <w:pPr>
              <w:jc w:val="right"/>
              <w:rPr>
                <w:rFonts w:eastAsia="Times New Roman"/>
                <w:iCs/>
                <w:sz w:val="20"/>
              </w:rPr>
            </w:pPr>
            <w:r w:rsidRPr="0037083F">
              <w:rPr>
                <w:rFonts w:eastAsia="Times New Roman"/>
                <w:iCs/>
                <w:sz w:val="20"/>
              </w:rPr>
              <w:t>-</w:t>
            </w:r>
          </w:p>
        </w:tc>
        <w:tc>
          <w:tcPr>
            <w:tcW w:w="367" w:type="pct"/>
          </w:tcPr>
          <w:p w14:paraId="04C9EC97" w14:textId="77777777" w:rsidR="003800AA" w:rsidRPr="0037083F" w:rsidRDefault="0098390B" w:rsidP="003F230D">
            <w:pPr>
              <w:jc w:val="right"/>
              <w:rPr>
                <w:rFonts w:eastAsia="Times New Roman"/>
                <w:iCs/>
                <w:sz w:val="20"/>
              </w:rPr>
            </w:pPr>
            <w:r w:rsidRPr="0037083F">
              <w:rPr>
                <w:rFonts w:eastAsia="Times New Roman"/>
                <w:iCs/>
                <w:sz w:val="20"/>
              </w:rPr>
              <w:t>-</w:t>
            </w:r>
          </w:p>
        </w:tc>
        <w:tc>
          <w:tcPr>
            <w:tcW w:w="367" w:type="pct"/>
          </w:tcPr>
          <w:p w14:paraId="51860FBB" w14:textId="77777777" w:rsidR="003800AA" w:rsidRPr="0037083F" w:rsidRDefault="0098390B" w:rsidP="003F230D">
            <w:pPr>
              <w:jc w:val="right"/>
              <w:rPr>
                <w:rFonts w:eastAsia="Times New Roman"/>
                <w:iCs/>
                <w:sz w:val="20"/>
              </w:rPr>
            </w:pPr>
            <w:r w:rsidRPr="0037083F">
              <w:rPr>
                <w:rFonts w:eastAsia="Times New Roman"/>
                <w:iCs/>
                <w:sz w:val="20"/>
              </w:rPr>
              <w:t>-</w:t>
            </w:r>
          </w:p>
        </w:tc>
        <w:tc>
          <w:tcPr>
            <w:tcW w:w="367" w:type="pct"/>
          </w:tcPr>
          <w:p w14:paraId="1F165F96" w14:textId="77777777" w:rsidR="003800AA" w:rsidRPr="0037083F" w:rsidRDefault="0098390B" w:rsidP="003F230D">
            <w:pPr>
              <w:jc w:val="right"/>
              <w:rPr>
                <w:rFonts w:eastAsia="Times New Roman"/>
                <w:iCs/>
                <w:sz w:val="20"/>
              </w:rPr>
            </w:pPr>
            <w:r w:rsidRPr="0037083F">
              <w:rPr>
                <w:rFonts w:eastAsia="Times New Roman"/>
                <w:iCs/>
                <w:sz w:val="20"/>
              </w:rPr>
              <w:t>-</w:t>
            </w:r>
          </w:p>
        </w:tc>
        <w:tc>
          <w:tcPr>
            <w:tcW w:w="367" w:type="pct"/>
          </w:tcPr>
          <w:p w14:paraId="385DD17D" w14:textId="77777777" w:rsidR="003800AA" w:rsidRPr="0037083F" w:rsidRDefault="0098390B" w:rsidP="003F230D">
            <w:pPr>
              <w:jc w:val="right"/>
              <w:rPr>
                <w:rFonts w:eastAsia="Times New Roman"/>
                <w:iCs/>
                <w:sz w:val="20"/>
              </w:rPr>
            </w:pPr>
            <w:r w:rsidRPr="0037083F">
              <w:rPr>
                <w:rFonts w:eastAsia="Times New Roman"/>
                <w:iCs/>
                <w:sz w:val="20"/>
              </w:rPr>
              <w:t>-</w:t>
            </w:r>
          </w:p>
        </w:tc>
        <w:tc>
          <w:tcPr>
            <w:tcW w:w="368" w:type="pct"/>
          </w:tcPr>
          <w:p w14:paraId="023A73A4" w14:textId="77777777" w:rsidR="003800AA" w:rsidRPr="0037083F" w:rsidRDefault="0098390B" w:rsidP="003F230D">
            <w:pPr>
              <w:jc w:val="right"/>
              <w:rPr>
                <w:rFonts w:eastAsia="Times New Roman"/>
                <w:iCs/>
                <w:sz w:val="20"/>
              </w:rPr>
            </w:pPr>
            <w:r w:rsidRPr="0037083F">
              <w:rPr>
                <w:rFonts w:eastAsia="Times New Roman"/>
                <w:iCs/>
                <w:sz w:val="20"/>
              </w:rPr>
              <w:t>-</w:t>
            </w:r>
          </w:p>
        </w:tc>
        <w:tc>
          <w:tcPr>
            <w:tcW w:w="367" w:type="pct"/>
          </w:tcPr>
          <w:p w14:paraId="17731C25" w14:textId="77777777" w:rsidR="003800AA" w:rsidRPr="0037083F" w:rsidRDefault="0098390B" w:rsidP="003F230D">
            <w:pPr>
              <w:jc w:val="right"/>
              <w:rPr>
                <w:rFonts w:eastAsia="Times New Roman"/>
                <w:iCs/>
                <w:sz w:val="20"/>
              </w:rPr>
            </w:pPr>
            <w:r w:rsidRPr="0037083F">
              <w:rPr>
                <w:rFonts w:eastAsia="Times New Roman"/>
                <w:iCs/>
                <w:sz w:val="20"/>
              </w:rPr>
              <w:t>-</w:t>
            </w:r>
          </w:p>
        </w:tc>
        <w:tc>
          <w:tcPr>
            <w:tcW w:w="367" w:type="pct"/>
          </w:tcPr>
          <w:p w14:paraId="360B6873" w14:textId="77777777" w:rsidR="003800AA" w:rsidRPr="0037083F" w:rsidRDefault="0098390B" w:rsidP="003F230D">
            <w:pPr>
              <w:jc w:val="right"/>
              <w:rPr>
                <w:rFonts w:eastAsia="Times New Roman"/>
                <w:iCs/>
                <w:sz w:val="20"/>
              </w:rPr>
            </w:pPr>
            <w:r w:rsidRPr="0037083F">
              <w:rPr>
                <w:rFonts w:eastAsia="Times New Roman"/>
                <w:iCs/>
                <w:sz w:val="20"/>
              </w:rPr>
              <w:t>-</w:t>
            </w:r>
          </w:p>
        </w:tc>
        <w:tc>
          <w:tcPr>
            <w:tcW w:w="368" w:type="pct"/>
          </w:tcPr>
          <w:p w14:paraId="6EB2C650" w14:textId="77777777" w:rsidR="003800AA" w:rsidRPr="0037083F" w:rsidRDefault="0098390B" w:rsidP="003F230D">
            <w:pPr>
              <w:jc w:val="right"/>
              <w:rPr>
                <w:rFonts w:eastAsia="Times New Roman"/>
                <w:iCs/>
                <w:sz w:val="20"/>
              </w:rPr>
            </w:pPr>
            <w:r w:rsidRPr="0037083F">
              <w:rPr>
                <w:rFonts w:eastAsia="Times New Roman"/>
                <w:iCs/>
                <w:sz w:val="20"/>
              </w:rPr>
              <w:t>-</w:t>
            </w:r>
          </w:p>
        </w:tc>
      </w:tr>
      <w:tr w:rsidR="003800AA" w:rsidRPr="0037083F" w14:paraId="1847CBEF" w14:textId="77777777" w:rsidTr="00554D31">
        <w:tc>
          <w:tcPr>
            <w:tcW w:w="595" w:type="pct"/>
          </w:tcPr>
          <w:p w14:paraId="45399002" w14:textId="77777777" w:rsidR="003800AA" w:rsidRPr="0037083F" w:rsidRDefault="003800AA" w:rsidP="003F230D">
            <w:pPr>
              <w:jc w:val="left"/>
              <w:rPr>
                <w:rFonts w:eastAsia="Times New Roman"/>
                <w:iCs/>
                <w:sz w:val="20"/>
              </w:rPr>
            </w:pPr>
            <w:r w:rsidRPr="0037083F">
              <w:rPr>
                <w:rFonts w:eastAsia="Times New Roman"/>
                <w:iCs/>
                <w:sz w:val="20"/>
              </w:rPr>
              <w:t>Regional</w:t>
            </w:r>
          </w:p>
        </w:tc>
        <w:tc>
          <w:tcPr>
            <w:tcW w:w="367" w:type="pct"/>
          </w:tcPr>
          <w:p w14:paraId="4C56707F" w14:textId="77777777" w:rsidR="003800AA" w:rsidRPr="0037083F" w:rsidRDefault="003800AA" w:rsidP="003F230D">
            <w:pPr>
              <w:jc w:val="right"/>
              <w:rPr>
                <w:rFonts w:eastAsia="Times New Roman"/>
                <w:iCs/>
                <w:sz w:val="20"/>
              </w:rPr>
            </w:pPr>
            <w:r w:rsidRPr="0037083F">
              <w:rPr>
                <w:rFonts w:eastAsia="Times New Roman"/>
                <w:iCs/>
                <w:sz w:val="20"/>
              </w:rPr>
              <w:t>2</w:t>
            </w:r>
          </w:p>
        </w:tc>
        <w:tc>
          <w:tcPr>
            <w:tcW w:w="367" w:type="pct"/>
          </w:tcPr>
          <w:p w14:paraId="2B2694D3" w14:textId="77777777" w:rsidR="003800AA" w:rsidRPr="0037083F" w:rsidRDefault="003800AA" w:rsidP="003F230D">
            <w:pPr>
              <w:jc w:val="right"/>
              <w:rPr>
                <w:rFonts w:eastAsia="Times New Roman"/>
                <w:iCs/>
                <w:sz w:val="20"/>
              </w:rPr>
            </w:pPr>
            <w:r w:rsidRPr="0037083F">
              <w:rPr>
                <w:rFonts w:eastAsia="Times New Roman"/>
                <w:iCs/>
                <w:sz w:val="20"/>
              </w:rPr>
              <w:t>2</w:t>
            </w:r>
          </w:p>
        </w:tc>
        <w:tc>
          <w:tcPr>
            <w:tcW w:w="367" w:type="pct"/>
          </w:tcPr>
          <w:p w14:paraId="02283095" w14:textId="77777777" w:rsidR="003800AA" w:rsidRPr="0037083F" w:rsidDel="00C50890" w:rsidRDefault="003800AA" w:rsidP="003F230D">
            <w:pPr>
              <w:jc w:val="right"/>
              <w:rPr>
                <w:rFonts w:eastAsia="Times New Roman"/>
                <w:iCs/>
                <w:sz w:val="20"/>
              </w:rPr>
            </w:pPr>
            <w:r w:rsidRPr="0037083F">
              <w:rPr>
                <w:rFonts w:eastAsia="Times New Roman"/>
                <w:iCs/>
                <w:sz w:val="20"/>
              </w:rPr>
              <w:t>2</w:t>
            </w:r>
          </w:p>
        </w:tc>
        <w:tc>
          <w:tcPr>
            <w:tcW w:w="367" w:type="pct"/>
          </w:tcPr>
          <w:p w14:paraId="5ADC7402" w14:textId="77777777" w:rsidR="003800AA" w:rsidRPr="0037083F" w:rsidRDefault="003800AA" w:rsidP="003F230D">
            <w:pPr>
              <w:jc w:val="right"/>
              <w:rPr>
                <w:rFonts w:eastAsia="Times New Roman"/>
                <w:iCs/>
                <w:sz w:val="20"/>
              </w:rPr>
            </w:pPr>
            <w:r w:rsidRPr="0037083F">
              <w:rPr>
                <w:rFonts w:eastAsia="Times New Roman"/>
                <w:iCs/>
                <w:sz w:val="20"/>
              </w:rPr>
              <w:t>3</w:t>
            </w:r>
          </w:p>
        </w:tc>
        <w:tc>
          <w:tcPr>
            <w:tcW w:w="367" w:type="pct"/>
          </w:tcPr>
          <w:p w14:paraId="565B4D30" w14:textId="77777777" w:rsidR="003800AA" w:rsidRPr="0037083F" w:rsidRDefault="003800AA" w:rsidP="003F230D">
            <w:pPr>
              <w:jc w:val="right"/>
              <w:rPr>
                <w:rFonts w:eastAsia="Times New Roman"/>
                <w:iCs/>
                <w:sz w:val="20"/>
              </w:rPr>
            </w:pPr>
            <w:r w:rsidRPr="0037083F">
              <w:rPr>
                <w:rFonts w:eastAsia="Times New Roman"/>
                <w:iCs/>
                <w:sz w:val="20"/>
              </w:rPr>
              <w:t>5</w:t>
            </w:r>
          </w:p>
        </w:tc>
        <w:tc>
          <w:tcPr>
            <w:tcW w:w="367" w:type="pct"/>
          </w:tcPr>
          <w:p w14:paraId="07AD20D4" w14:textId="77777777" w:rsidR="003800AA" w:rsidRPr="0037083F" w:rsidRDefault="003800AA" w:rsidP="003F230D">
            <w:pPr>
              <w:jc w:val="right"/>
              <w:rPr>
                <w:rFonts w:eastAsia="Times New Roman"/>
                <w:iCs/>
                <w:sz w:val="20"/>
              </w:rPr>
            </w:pPr>
            <w:r w:rsidRPr="0037083F">
              <w:rPr>
                <w:rFonts w:eastAsia="Times New Roman"/>
                <w:iCs/>
                <w:sz w:val="20"/>
              </w:rPr>
              <w:t>3</w:t>
            </w:r>
          </w:p>
        </w:tc>
        <w:tc>
          <w:tcPr>
            <w:tcW w:w="367" w:type="pct"/>
          </w:tcPr>
          <w:p w14:paraId="17D11832" w14:textId="77777777" w:rsidR="003800AA" w:rsidRPr="0037083F" w:rsidDel="00C50890" w:rsidRDefault="003800AA" w:rsidP="003F230D">
            <w:pPr>
              <w:jc w:val="right"/>
              <w:rPr>
                <w:rFonts w:eastAsia="Times New Roman"/>
                <w:iCs/>
                <w:sz w:val="20"/>
              </w:rPr>
            </w:pPr>
            <w:r w:rsidRPr="0037083F">
              <w:rPr>
                <w:rFonts w:eastAsia="Times New Roman"/>
                <w:iCs/>
                <w:sz w:val="20"/>
              </w:rPr>
              <w:t>2</w:t>
            </w:r>
            <w:r w:rsidR="002E2B70" w:rsidRPr="0037083F">
              <w:rPr>
                <w:rFonts w:eastAsia="Times New Roman"/>
                <w:iCs/>
                <w:sz w:val="20"/>
              </w:rPr>
              <w:t>****</w:t>
            </w:r>
          </w:p>
        </w:tc>
        <w:tc>
          <w:tcPr>
            <w:tcW w:w="367" w:type="pct"/>
          </w:tcPr>
          <w:p w14:paraId="4B99EBF6" w14:textId="77777777" w:rsidR="003800AA" w:rsidRPr="0037083F" w:rsidRDefault="003800AA" w:rsidP="003F230D">
            <w:pPr>
              <w:jc w:val="right"/>
              <w:rPr>
                <w:rFonts w:eastAsia="Times New Roman"/>
                <w:iCs/>
                <w:sz w:val="20"/>
              </w:rPr>
            </w:pPr>
            <w:r w:rsidRPr="0037083F">
              <w:rPr>
                <w:rFonts w:eastAsia="Times New Roman"/>
                <w:iCs/>
                <w:sz w:val="20"/>
              </w:rPr>
              <w:t>2</w:t>
            </w:r>
            <w:r w:rsidR="002E2B70" w:rsidRPr="0037083F">
              <w:rPr>
                <w:rFonts w:eastAsia="Times New Roman"/>
                <w:iCs/>
                <w:sz w:val="20"/>
              </w:rPr>
              <w:t>****</w:t>
            </w:r>
          </w:p>
        </w:tc>
        <w:tc>
          <w:tcPr>
            <w:tcW w:w="368" w:type="pct"/>
          </w:tcPr>
          <w:p w14:paraId="6AFE263D" w14:textId="77777777" w:rsidR="003800AA" w:rsidRPr="0037083F" w:rsidRDefault="0098390B" w:rsidP="003F230D">
            <w:pPr>
              <w:jc w:val="right"/>
              <w:rPr>
                <w:rFonts w:eastAsia="Times New Roman"/>
                <w:iCs/>
                <w:sz w:val="20"/>
              </w:rPr>
            </w:pPr>
            <w:r w:rsidRPr="0037083F">
              <w:rPr>
                <w:rFonts w:eastAsia="Times New Roman"/>
                <w:iCs/>
                <w:sz w:val="20"/>
              </w:rPr>
              <w:t>-</w:t>
            </w:r>
          </w:p>
        </w:tc>
        <w:tc>
          <w:tcPr>
            <w:tcW w:w="367" w:type="pct"/>
          </w:tcPr>
          <w:p w14:paraId="330DE540" w14:textId="77777777" w:rsidR="003800AA" w:rsidRPr="0037083F" w:rsidRDefault="003800AA" w:rsidP="003F230D">
            <w:pPr>
              <w:jc w:val="right"/>
              <w:rPr>
                <w:rFonts w:eastAsia="Times New Roman"/>
                <w:iCs/>
                <w:sz w:val="20"/>
              </w:rPr>
            </w:pPr>
            <w:r w:rsidRPr="0037083F">
              <w:rPr>
                <w:rFonts w:eastAsia="Times New Roman"/>
                <w:iCs/>
                <w:sz w:val="20"/>
              </w:rPr>
              <w:t>1</w:t>
            </w:r>
          </w:p>
        </w:tc>
        <w:tc>
          <w:tcPr>
            <w:tcW w:w="367" w:type="pct"/>
          </w:tcPr>
          <w:p w14:paraId="3720A217" w14:textId="77777777" w:rsidR="003800AA" w:rsidRPr="0037083F" w:rsidRDefault="003800AA" w:rsidP="003F230D">
            <w:pPr>
              <w:jc w:val="right"/>
              <w:rPr>
                <w:rFonts w:eastAsia="Times New Roman"/>
                <w:iCs/>
                <w:sz w:val="20"/>
              </w:rPr>
            </w:pPr>
            <w:r w:rsidRPr="0037083F">
              <w:rPr>
                <w:rFonts w:eastAsia="Times New Roman"/>
                <w:iCs/>
                <w:sz w:val="20"/>
              </w:rPr>
              <w:t>1</w:t>
            </w:r>
          </w:p>
        </w:tc>
        <w:tc>
          <w:tcPr>
            <w:tcW w:w="368" w:type="pct"/>
          </w:tcPr>
          <w:p w14:paraId="79F71E06" w14:textId="77777777" w:rsidR="003800AA" w:rsidRPr="0037083F" w:rsidRDefault="003800AA" w:rsidP="003F230D">
            <w:pPr>
              <w:jc w:val="right"/>
              <w:rPr>
                <w:rFonts w:eastAsia="Times New Roman"/>
                <w:iCs/>
                <w:sz w:val="20"/>
              </w:rPr>
            </w:pPr>
            <w:r w:rsidRPr="0037083F">
              <w:rPr>
                <w:rFonts w:eastAsia="Times New Roman"/>
                <w:iCs/>
                <w:sz w:val="20"/>
              </w:rPr>
              <w:t>1</w:t>
            </w:r>
          </w:p>
        </w:tc>
      </w:tr>
      <w:tr w:rsidR="003800AA" w:rsidRPr="0037083F" w14:paraId="08284CCF" w14:textId="77777777" w:rsidTr="00554D31">
        <w:tc>
          <w:tcPr>
            <w:tcW w:w="595" w:type="pct"/>
          </w:tcPr>
          <w:p w14:paraId="15675E21" w14:textId="77777777" w:rsidR="003800AA" w:rsidRPr="0037083F" w:rsidRDefault="003800AA" w:rsidP="003F230D">
            <w:pPr>
              <w:jc w:val="left"/>
              <w:rPr>
                <w:rFonts w:eastAsia="Times New Roman"/>
                <w:iCs/>
                <w:sz w:val="20"/>
              </w:rPr>
            </w:pPr>
            <w:r w:rsidRPr="0037083F">
              <w:rPr>
                <w:rFonts w:eastAsia="Times New Roman"/>
                <w:iCs/>
                <w:sz w:val="20"/>
              </w:rPr>
              <w:t>Concert / free / HOSH / other</w:t>
            </w:r>
          </w:p>
        </w:tc>
        <w:tc>
          <w:tcPr>
            <w:tcW w:w="367" w:type="pct"/>
          </w:tcPr>
          <w:p w14:paraId="3992C459" w14:textId="77777777" w:rsidR="003800AA" w:rsidRPr="0037083F" w:rsidRDefault="003800AA" w:rsidP="003F230D">
            <w:pPr>
              <w:jc w:val="right"/>
              <w:rPr>
                <w:rFonts w:eastAsia="Times New Roman"/>
                <w:iCs/>
                <w:sz w:val="20"/>
              </w:rPr>
            </w:pPr>
            <w:r w:rsidRPr="0037083F">
              <w:rPr>
                <w:rFonts w:eastAsia="Times New Roman"/>
                <w:iCs/>
                <w:sz w:val="20"/>
              </w:rPr>
              <w:t>6</w:t>
            </w:r>
          </w:p>
        </w:tc>
        <w:tc>
          <w:tcPr>
            <w:tcW w:w="367" w:type="pct"/>
          </w:tcPr>
          <w:p w14:paraId="4E835230" w14:textId="77777777" w:rsidR="003800AA" w:rsidRPr="0037083F" w:rsidRDefault="003800AA" w:rsidP="003F230D">
            <w:pPr>
              <w:jc w:val="right"/>
              <w:rPr>
                <w:rFonts w:eastAsia="Times New Roman"/>
                <w:iCs/>
                <w:sz w:val="20"/>
              </w:rPr>
            </w:pPr>
            <w:r w:rsidRPr="0037083F">
              <w:rPr>
                <w:rFonts w:eastAsia="Times New Roman"/>
                <w:iCs/>
                <w:sz w:val="20"/>
              </w:rPr>
              <w:t>8</w:t>
            </w:r>
          </w:p>
        </w:tc>
        <w:tc>
          <w:tcPr>
            <w:tcW w:w="367" w:type="pct"/>
          </w:tcPr>
          <w:p w14:paraId="1EF4DCB2" w14:textId="77777777" w:rsidR="003800AA" w:rsidRPr="0037083F" w:rsidRDefault="003800AA" w:rsidP="003F230D">
            <w:pPr>
              <w:jc w:val="right"/>
              <w:rPr>
                <w:rFonts w:eastAsia="Times New Roman"/>
                <w:iCs/>
                <w:sz w:val="20"/>
              </w:rPr>
            </w:pPr>
            <w:r w:rsidRPr="0037083F">
              <w:rPr>
                <w:rFonts w:eastAsia="Times New Roman"/>
                <w:iCs/>
                <w:sz w:val="20"/>
              </w:rPr>
              <w:t>8</w:t>
            </w:r>
          </w:p>
        </w:tc>
        <w:tc>
          <w:tcPr>
            <w:tcW w:w="367" w:type="pct"/>
          </w:tcPr>
          <w:p w14:paraId="32C369AA" w14:textId="77777777" w:rsidR="003800AA" w:rsidRPr="0037083F" w:rsidRDefault="003800AA" w:rsidP="003F230D">
            <w:pPr>
              <w:jc w:val="right"/>
              <w:rPr>
                <w:rFonts w:eastAsia="Times New Roman"/>
                <w:iCs/>
                <w:sz w:val="20"/>
              </w:rPr>
            </w:pPr>
            <w:r w:rsidRPr="0037083F">
              <w:rPr>
                <w:rFonts w:eastAsia="Times New Roman"/>
                <w:iCs/>
                <w:sz w:val="20"/>
              </w:rPr>
              <w:t>1</w:t>
            </w:r>
          </w:p>
        </w:tc>
        <w:tc>
          <w:tcPr>
            <w:tcW w:w="367" w:type="pct"/>
          </w:tcPr>
          <w:p w14:paraId="0DB95FCD" w14:textId="77777777" w:rsidR="003800AA" w:rsidRPr="0037083F" w:rsidRDefault="003800AA" w:rsidP="003F230D">
            <w:pPr>
              <w:jc w:val="right"/>
              <w:rPr>
                <w:rFonts w:eastAsia="Times New Roman"/>
                <w:iCs/>
                <w:sz w:val="20"/>
              </w:rPr>
            </w:pPr>
            <w:r w:rsidRPr="0037083F">
              <w:rPr>
                <w:rFonts w:eastAsia="Times New Roman"/>
                <w:iCs/>
                <w:sz w:val="20"/>
              </w:rPr>
              <w:t>2***</w:t>
            </w:r>
          </w:p>
        </w:tc>
        <w:tc>
          <w:tcPr>
            <w:tcW w:w="367" w:type="pct"/>
          </w:tcPr>
          <w:p w14:paraId="1B9CE210" w14:textId="77777777" w:rsidR="003800AA" w:rsidRPr="0037083F" w:rsidRDefault="003800AA" w:rsidP="003F230D">
            <w:pPr>
              <w:jc w:val="right"/>
              <w:rPr>
                <w:rFonts w:eastAsia="Times New Roman"/>
                <w:iCs/>
                <w:sz w:val="20"/>
              </w:rPr>
            </w:pPr>
            <w:r w:rsidRPr="0037083F">
              <w:rPr>
                <w:rFonts w:eastAsia="Times New Roman"/>
                <w:iCs/>
                <w:sz w:val="20"/>
              </w:rPr>
              <w:t>1</w:t>
            </w:r>
          </w:p>
        </w:tc>
        <w:tc>
          <w:tcPr>
            <w:tcW w:w="367" w:type="pct"/>
          </w:tcPr>
          <w:p w14:paraId="6C994831" w14:textId="77777777" w:rsidR="003800AA" w:rsidRPr="0037083F" w:rsidRDefault="003800AA" w:rsidP="003F230D">
            <w:pPr>
              <w:jc w:val="right"/>
              <w:rPr>
                <w:rFonts w:eastAsia="Times New Roman"/>
                <w:iCs/>
                <w:sz w:val="20"/>
              </w:rPr>
            </w:pPr>
            <w:r w:rsidRPr="0037083F">
              <w:rPr>
                <w:rFonts w:eastAsia="Times New Roman"/>
                <w:iCs/>
                <w:sz w:val="20"/>
              </w:rPr>
              <w:t>3</w:t>
            </w:r>
          </w:p>
        </w:tc>
        <w:tc>
          <w:tcPr>
            <w:tcW w:w="367" w:type="pct"/>
          </w:tcPr>
          <w:p w14:paraId="4F736B79" w14:textId="77777777" w:rsidR="003800AA" w:rsidRPr="0037083F" w:rsidRDefault="003800AA" w:rsidP="003F230D">
            <w:pPr>
              <w:jc w:val="right"/>
              <w:rPr>
                <w:rFonts w:eastAsia="Times New Roman"/>
                <w:iCs/>
                <w:sz w:val="20"/>
              </w:rPr>
            </w:pPr>
            <w:r w:rsidRPr="0037083F">
              <w:rPr>
                <w:rFonts w:eastAsia="Times New Roman"/>
                <w:iCs/>
                <w:sz w:val="20"/>
              </w:rPr>
              <w:t>2</w:t>
            </w:r>
          </w:p>
        </w:tc>
        <w:tc>
          <w:tcPr>
            <w:tcW w:w="368" w:type="pct"/>
          </w:tcPr>
          <w:p w14:paraId="19EEDB8C" w14:textId="77777777" w:rsidR="003800AA" w:rsidRPr="0037083F" w:rsidRDefault="003800AA" w:rsidP="003F230D">
            <w:pPr>
              <w:jc w:val="right"/>
              <w:rPr>
                <w:rFonts w:eastAsia="Times New Roman"/>
                <w:iCs/>
                <w:sz w:val="20"/>
              </w:rPr>
            </w:pPr>
            <w:r w:rsidRPr="0037083F">
              <w:rPr>
                <w:rFonts w:eastAsia="Times New Roman"/>
                <w:iCs/>
                <w:sz w:val="20"/>
              </w:rPr>
              <w:t>3</w:t>
            </w:r>
          </w:p>
        </w:tc>
        <w:tc>
          <w:tcPr>
            <w:tcW w:w="367" w:type="pct"/>
          </w:tcPr>
          <w:p w14:paraId="7B69547C" w14:textId="77777777" w:rsidR="003800AA" w:rsidRPr="0037083F" w:rsidRDefault="001475F8" w:rsidP="003F230D">
            <w:pPr>
              <w:jc w:val="right"/>
              <w:rPr>
                <w:rFonts w:eastAsia="Times New Roman"/>
                <w:iCs/>
                <w:sz w:val="20"/>
              </w:rPr>
            </w:pPr>
            <w:r w:rsidRPr="0037083F">
              <w:rPr>
                <w:rFonts w:eastAsia="Times New Roman"/>
                <w:iCs/>
                <w:sz w:val="20"/>
              </w:rPr>
              <w:t>1</w:t>
            </w:r>
          </w:p>
        </w:tc>
        <w:tc>
          <w:tcPr>
            <w:tcW w:w="367" w:type="pct"/>
          </w:tcPr>
          <w:p w14:paraId="12DB15F5" w14:textId="77777777" w:rsidR="003800AA" w:rsidRPr="0037083F" w:rsidRDefault="003800AA" w:rsidP="003F230D">
            <w:pPr>
              <w:jc w:val="right"/>
              <w:rPr>
                <w:rFonts w:eastAsia="Times New Roman"/>
                <w:iCs/>
                <w:sz w:val="20"/>
              </w:rPr>
            </w:pPr>
            <w:r w:rsidRPr="0037083F">
              <w:rPr>
                <w:rFonts w:eastAsia="Times New Roman"/>
                <w:iCs/>
                <w:sz w:val="20"/>
              </w:rPr>
              <w:t>1</w:t>
            </w:r>
          </w:p>
        </w:tc>
        <w:tc>
          <w:tcPr>
            <w:tcW w:w="368" w:type="pct"/>
          </w:tcPr>
          <w:p w14:paraId="79E603AF" w14:textId="77777777" w:rsidR="003800AA" w:rsidRPr="0037083F" w:rsidRDefault="003800AA" w:rsidP="003F230D">
            <w:pPr>
              <w:jc w:val="right"/>
              <w:rPr>
                <w:rFonts w:eastAsia="Times New Roman"/>
                <w:iCs/>
                <w:sz w:val="20"/>
              </w:rPr>
            </w:pPr>
            <w:r w:rsidRPr="0037083F">
              <w:rPr>
                <w:rFonts w:eastAsia="Times New Roman"/>
                <w:iCs/>
                <w:sz w:val="20"/>
              </w:rPr>
              <w:t>1</w:t>
            </w:r>
          </w:p>
        </w:tc>
      </w:tr>
      <w:tr w:rsidR="003800AA" w:rsidRPr="0037083F" w14:paraId="039FFDF3" w14:textId="77777777" w:rsidTr="00554D31">
        <w:tc>
          <w:tcPr>
            <w:tcW w:w="595" w:type="pct"/>
          </w:tcPr>
          <w:p w14:paraId="0D175AF9" w14:textId="77777777" w:rsidR="003800AA" w:rsidRPr="0037083F" w:rsidRDefault="003800AA" w:rsidP="003800AA">
            <w:pPr>
              <w:rPr>
                <w:rFonts w:eastAsia="Times New Roman"/>
                <w:b/>
                <w:iCs/>
                <w:sz w:val="20"/>
              </w:rPr>
            </w:pPr>
            <w:r w:rsidRPr="0037083F">
              <w:rPr>
                <w:rFonts w:eastAsia="Times New Roman"/>
                <w:b/>
                <w:iCs/>
                <w:sz w:val="20"/>
              </w:rPr>
              <w:t>Total</w:t>
            </w:r>
          </w:p>
        </w:tc>
        <w:tc>
          <w:tcPr>
            <w:tcW w:w="367" w:type="pct"/>
            <w:vAlign w:val="bottom"/>
          </w:tcPr>
          <w:p w14:paraId="5409B7A8" w14:textId="77777777" w:rsidR="003800AA" w:rsidRPr="0037083F" w:rsidRDefault="003800AA" w:rsidP="003F230D">
            <w:pPr>
              <w:jc w:val="right"/>
              <w:rPr>
                <w:rFonts w:eastAsia="Times New Roman"/>
                <w:b/>
                <w:iCs/>
                <w:sz w:val="20"/>
              </w:rPr>
            </w:pPr>
            <w:r w:rsidRPr="0037083F">
              <w:rPr>
                <w:rFonts w:eastAsia="Times New Roman"/>
                <w:b/>
                <w:iCs/>
                <w:sz w:val="20"/>
              </w:rPr>
              <w:t>22</w:t>
            </w:r>
          </w:p>
        </w:tc>
        <w:tc>
          <w:tcPr>
            <w:tcW w:w="367" w:type="pct"/>
            <w:vAlign w:val="bottom"/>
          </w:tcPr>
          <w:p w14:paraId="13D78086" w14:textId="77777777" w:rsidR="003800AA" w:rsidRPr="0037083F" w:rsidRDefault="003800AA" w:rsidP="003F230D">
            <w:pPr>
              <w:jc w:val="right"/>
              <w:rPr>
                <w:rFonts w:eastAsia="Times New Roman"/>
                <w:b/>
                <w:iCs/>
                <w:sz w:val="20"/>
              </w:rPr>
            </w:pPr>
            <w:r w:rsidRPr="0037083F">
              <w:rPr>
                <w:rFonts w:eastAsia="Times New Roman"/>
                <w:b/>
                <w:iCs/>
                <w:sz w:val="20"/>
              </w:rPr>
              <w:t>27</w:t>
            </w:r>
          </w:p>
        </w:tc>
        <w:tc>
          <w:tcPr>
            <w:tcW w:w="367" w:type="pct"/>
            <w:vAlign w:val="bottom"/>
          </w:tcPr>
          <w:p w14:paraId="4D6A5C03" w14:textId="77777777" w:rsidR="003800AA" w:rsidRPr="0037083F" w:rsidRDefault="003800AA" w:rsidP="003F230D">
            <w:pPr>
              <w:jc w:val="right"/>
              <w:rPr>
                <w:rFonts w:eastAsia="Times New Roman"/>
                <w:b/>
                <w:iCs/>
                <w:sz w:val="20"/>
              </w:rPr>
            </w:pPr>
            <w:r w:rsidRPr="0037083F">
              <w:rPr>
                <w:rFonts w:eastAsia="Times New Roman"/>
                <w:b/>
                <w:iCs/>
                <w:sz w:val="20"/>
              </w:rPr>
              <w:t>24</w:t>
            </w:r>
          </w:p>
        </w:tc>
        <w:tc>
          <w:tcPr>
            <w:tcW w:w="367" w:type="pct"/>
            <w:vAlign w:val="bottom"/>
          </w:tcPr>
          <w:p w14:paraId="0458B5F0" w14:textId="77777777" w:rsidR="003800AA" w:rsidRPr="0037083F" w:rsidRDefault="003800AA" w:rsidP="003F230D">
            <w:pPr>
              <w:jc w:val="right"/>
              <w:rPr>
                <w:rFonts w:eastAsia="Times New Roman"/>
                <w:b/>
                <w:iCs/>
                <w:sz w:val="20"/>
              </w:rPr>
            </w:pPr>
            <w:r w:rsidRPr="0037083F">
              <w:rPr>
                <w:rFonts w:eastAsia="Times New Roman"/>
                <w:b/>
                <w:iCs/>
                <w:sz w:val="20"/>
              </w:rPr>
              <w:t>6</w:t>
            </w:r>
          </w:p>
        </w:tc>
        <w:tc>
          <w:tcPr>
            <w:tcW w:w="367" w:type="pct"/>
            <w:vAlign w:val="bottom"/>
          </w:tcPr>
          <w:p w14:paraId="5A48594E" w14:textId="77777777" w:rsidR="003800AA" w:rsidRPr="0037083F" w:rsidRDefault="003800AA" w:rsidP="003F230D">
            <w:pPr>
              <w:jc w:val="right"/>
              <w:rPr>
                <w:rFonts w:eastAsia="Times New Roman"/>
                <w:b/>
                <w:iCs/>
                <w:sz w:val="20"/>
              </w:rPr>
            </w:pPr>
            <w:r w:rsidRPr="0037083F">
              <w:rPr>
                <w:rFonts w:eastAsia="Times New Roman"/>
                <w:b/>
                <w:iCs/>
                <w:sz w:val="20"/>
              </w:rPr>
              <w:t>9</w:t>
            </w:r>
          </w:p>
        </w:tc>
        <w:tc>
          <w:tcPr>
            <w:tcW w:w="367" w:type="pct"/>
            <w:vAlign w:val="bottom"/>
          </w:tcPr>
          <w:p w14:paraId="2496EA1E" w14:textId="77777777" w:rsidR="003800AA" w:rsidRPr="0037083F" w:rsidRDefault="003800AA" w:rsidP="003F230D">
            <w:pPr>
              <w:jc w:val="right"/>
              <w:rPr>
                <w:rFonts w:eastAsia="Times New Roman"/>
                <w:b/>
                <w:iCs/>
                <w:sz w:val="20"/>
              </w:rPr>
            </w:pPr>
            <w:r w:rsidRPr="0037083F">
              <w:rPr>
                <w:rFonts w:eastAsia="Times New Roman"/>
                <w:b/>
                <w:iCs/>
                <w:sz w:val="20"/>
              </w:rPr>
              <w:t>7</w:t>
            </w:r>
          </w:p>
        </w:tc>
        <w:tc>
          <w:tcPr>
            <w:tcW w:w="367" w:type="pct"/>
            <w:vAlign w:val="bottom"/>
          </w:tcPr>
          <w:p w14:paraId="4CA04023" w14:textId="77777777" w:rsidR="003800AA" w:rsidRPr="0037083F" w:rsidRDefault="003800AA" w:rsidP="003F230D">
            <w:pPr>
              <w:jc w:val="right"/>
              <w:rPr>
                <w:rFonts w:eastAsia="Times New Roman"/>
                <w:b/>
                <w:iCs/>
                <w:sz w:val="20"/>
              </w:rPr>
            </w:pPr>
            <w:r w:rsidRPr="0037083F">
              <w:rPr>
                <w:rFonts w:eastAsia="Times New Roman"/>
                <w:b/>
                <w:iCs/>
                <w:sz w:val="20"/>
              </w:rPr>
              <w:t>8</w:t>
            </w:r>
          </w:p>
        </w:tc>
        <w:tc>
          <w:tcPr>
            <w:tcW w:w="367" w:type="pct"/>
            <w:vAlign w:val="bottom"/>
          </w:tcPr>
          <w:p w14:paraId="3AC9643E" w14:textId="77777777" w:rsidR="003800AA" w:rsidRPr="0037083F" w:rsidRDefault="003800AA" w:rsidP="003F230D">
            <w:pPr>
              <w:jc w:val="right"/>
              <w:rPr>
                <w:rFonts w:eastAsia="Times New Roman"/>
                <w:b/>
                <w:iCs/>
                <w:sz w:val="20"/>
              </w:rPr>
            </w:pPr>
            <w:r w:rsidRPr="0037083F">
              <w:rPr>
                <w:rFonts w:eastAsia="Times New Roman"/>
                <w:b/>
                <w:iCs/>
                <w:sz w:val="20"/>
              </w:rPr>
              <w:t>7</w:t>
            </w:r>
          </w:p>
        </w:tc>
        <w:tc>
          <w:tcPr>
            <w:tcW w:w="368" w:type="pct"/>
            <w:vAlign w:val="bottom"/>
          </w:tcPr>
          <w:p w14:paraId="5B177D15" w14:textId="77777777" w:rsidR="003800AA" w:rsidRPr="0037083F" w:rsidRDefault="003800AA" w:rsidP="003F230D">
            <w:pPr>
              <w:jc w:val="right"/>
              <w:rPr>
                <w:rFonts w:eastAsia="Times New Roman"/>
                <w:b/>
                <w:iCs/>
                <w:sz w:val="20"/>
              </w:rPr>
            </w:pPr>
            <w:r w:rsidRPr="0037083F">
              <w:rPr>
                <w:rFonts w:eastAsia="Times New Roman"/>
                <w:b/>
                <w:iCs/>
                <w:sz w:val="20"/>
              </w:rPr>
              <w:t>8</w:t>
            </w:r>
          </w:p>
        </w:tc>
        <w:tc>
          <w:tcPr>
            <w:tcW w:w="367" w:type="pct"/>
            <w:vAlign w:val="bottom"/>
          </w:tcPr>
          <w:p w14:paraId="2F267150" w14:textId="77777777" w:rsidR="003800AA" w:rsidRPr="0037083F" w:rsidRDefault="001475F8" w:rsidP="003F230D">
            <w:pPr>
              <w:jc w:val="right"/>
              <w:rPr>
                <w:rFonts w:eastAsia="Times New Roman"/>
                <w:b/>
                <w:iCs/>
                <w:sz w:val="20"/>
              </w:rPr>
            </w:pPr>
            <w:r w:rsidRPr="0037083F">
              <w:rPr>
                <w:rFonts w:eastAsia="Times New Roman"/>
                <w:b/>
                <w:iCs/>
                <w:sz w:val="20"/>
              </w:rPr>
              <w:t>5</w:t>
            </w:r>
          </w:p>
        </w:tc>
        <w:tc>
          <w:tcPr>
            <w:tcW w:w="367" w:type="pct"/>
            <w:vAlign w:val="bottom"/>
          </w:tcPr>
          <w:p w14:paraId="70D5C601" w14:textId="77777777" w:rsidR="003800AA" w:rsidRPr="0037083F" w:rsidRDefault="003800AA" w:rsidP="003F230D">
            <w:pPr>
              <w:jc w:val="right"/>
              <w:rPr>
                <w:rFonts w:eastAsia="Times New Roman"/>
                <w:b/>
                <w:iCs/>
                <w:sz w:val="20"/>
              </w:rPr>
            </w:pPr>
            <w:r w:rsidRPr="0037083F">
              <w:rPr>
                <w:rFonts w:eastAsia="Times New Roman"/>
                <w:b/>
                <w:iCs/>
                <w:sz w:val="20"/>
              </w:rPr>
              <w:t>5</w:t>
            </w:r>
          </w:p>
        </w:tc>
        <w:tc>
          <w:tcPr>
            <w:tcW w:w="368" w:type="pct"/>
            <w:vAlign w:val="bottom"/>
          </w:tcPr>
          <w:p w14:paraId="5419FA31" w14:textId="77777777" w:rsidR="003800AA" w:rsidRPr="0037083F" w:rsidRDefault="003800AA" w:rsidP="003F230D">
            <w:pPr>
              <w:jc w:val="right"/>
              <w:rPr>
                <w:rFonts w:eastAsia="Times New Roman"/>
                <w:b/>
                <w:iCs/>
                <w:sz w:val="20"/>
              </w:rPr>
            </w:pPr>
            <w:r w:rsidRPr="0037083F">
              <w:rPr>
                <w:rFonts w:eastAsia="Times New Roman"/>
                <w:b/>
                <w:iCs/>
                <w:sz w:val="20"/>
              </w:rPr>
              <w:t>5</w:t>
            </w:r>
          </w:p>
        </w:tc>
      </w:tr>
    </w:tbl>
    <w:p w14:paraId="2BDE0615" w14:textId="77777777" w:rsidR="003800AA" w:rsidRPr="0037083F" w:rsidRDefault="003800AA" w:rsidP="003800AA">
      <w:pPr>
        <w:spacing w:after="0"/>
        <w:rPr>
          <w:rFonts w:eastAsia="Times New Roman"/>
          <w:sz w:val="18"/>
          <w:szCs w:val="18"/>
        </w:rPr>
      </w:pPr>
      <w:r w:rsidRPr="0037083F">
        <w:rPr>
          <w:rFonts w:eastAsia="Times New Roman"/>
          <w:sz w:val="18"/>
          <w:szCs w:val="18"/>
        </w:rPr>
        <w:t xml:space="preserve">* </w:t>
      </w:r>
      <w:r w:rsidRPr="0037083F">
        <w:rPr>
          <w:rFonts w:eastAsia="Times New Roman"/>
          <w:i/>
          <w:sz w:val="18"/>
          <w:szCs w:val="18"/>
        </w:rPr>
        <w:t>The Ring</w:t>
      </w:r>
      <w:r w:rsidRPr="0037083F">
        <w:rPr>
          <w:rFonts w:eastAsia="Times New Roman"/>
          <w:sz w:val="18"/>
          <w:szCs w:val="18"/>
        </w:rPr>
        <w:t xml:space="preserve"> is counted as four productions in 2013</w:t>
      </w:r>
      <w:r w:rsidR="003F230D" w:rsidRPr="0037083F">
        <w:rPr>
          <w:rFonts w:eastAsia="Times New Roman"/>
          <w:sz w:val="18"/>
          <w:szCs w:val="18"/>
        </w:rPr>
        <w:t>.</w:t>
      </w:r>
    </w:p>
    <w:p w14:paraId="7F9C0CF2" w14:textId="77777777" w:rsidR="003800AA" w:rsidRPr="0037083F" w:rsidRDefault="003800AA" w:rsidP="003800AA">
      <w:pPr>
        <w:spacing w:after="0"/>
        <w:rPr>
          <w:rFonts w:eastAsia="Times New Roman"/>
          <w:sz w:val="18"/>
          <w:szCs w:val="18"/>
        </w:rPr>
      </w:pPr>
      <w:r w:rsidRPr="0037083F">
        <w:rPr>
          <w:rFonts w:eastAsia="Times New Roman"/>
          <w:sz w:val="18"/>
          <w:szCs w:val="18"/>
        </w:rPr>
        <w:t xml:space="preserve">** </w:t>
      </w:r>
      <w:r w:rsidRPr="0037083F">
        <w:rPr>
          <w:rFonts w:eastAsia="Times New Roman"/>
          <w:i/>
          <w:sz w:val="18"/>
          <w:szCs w:val="18"/>
        </w:rPr>
        <w:t>South Pacific</w:t>
      </w:r>
      <w:r w:rsidRPr="0037083F">
        <w:rPr>
          <w:rFonts w:eastAsia="Times New Roman"/>
          <w:sz w:val="18"/>
          <w:szCs w:val="18"/>
        </w:rPr>
        <w:t xml:space="preserve"> and </w:t>
      </w:r>
      <w:r w:rsidRPr="0037083F">
        <w:rPr>
          <w:rFonts w:eastAsia="Times New Roman"/>
          <w:i/>
          <w:sz w:val="18"/>
          <w:szCs w:val="18"/>
        </w:rPr>
        <w:t>The King and I</w:t>
      </w:r>
      <w:r w:rsidRPr="0037083F">
        <w:rPr>
          <w:rFonts w:eastAsia="Times New Roman"/>
          <w:sz w:val="18"/>
          <w:szCs w:val="18"/>
        </w:rPr>
        <w:t xml:space="preserve"> were both performed by Opera Australia in 2014.</w:t>
      </w:r>
    </w:p>
    <w:p w14:paraId="20A99E65" w14:textId="77777777" w:rsidR="003800AA" w:rsidRPr="0037083F" w:rsidRDefault="003800AA" w:rsidP="003800AA">
      <w:pPr>
        <w:spacing w:after="0"/>
        <w:rPr>
          <w:rFonts w:eastAsia="Times New Roman"/>
          <w:sz w:val="18"/>
          <w:szCs w:val="18"/>
        </w:rPr>
      </w:pPr>
      <w:r w:rsidRPr="0037083F">
        <w:rPr>
          <w:rFonts w:eastAsia="Times New Roman"/>
          <w:sz w:val="18"/>
          <w:szCs w:val="18"/>
        </w:rPr>
        <w:t xml:space="preserve">*** </w:t>
      </w:r>
      <w:r w:rsidRPr="0037083F">
        <w:rPr>
          <w:rFonts w:eastAsia="Times New Roman"/>
          <w:i/>
          <w:sz w:val="18"/>
          <w:szCs w:val="18"/>
        </w:rPr>
        <w:t>St Matthew Passion</w:t>
      </w:r>
      <w:r w:rsidRPr="0037083F">
        <w:rPr>
          <w:rFonts w:eastAsia="Times New Roman"/>
          <w:sz w:val="18"/>
          <w:szCs w:val="18"/>
        </w:rPr>
        <w:t xml:space="preserve"> is classified as a Concert in 2013.</w:t>
      </w:r>
    </w:p>
    <w:p w14:paraId="262E538C" w14:textId="77777777" w:rsidR="003800AA" w:rsidRPr="0037083F" w:rsidRDefault="002E2B70" w:rsidP="003800AA">
      <w:pPr>
        <w:rPr>
          <w:rFonts w:eastAsia="Times New Roman"/>
          <w:sz w:val="18"/>
          <w:szCs w:val="18"/>
        </w:rPr>
      </w:pPr>
      <w:r w:rsidRPr="0037083F">
        <w:rPr>
          <w:rFonts w:eastAsia="Times New Roman"/>
          <w:sz w:val="18"/>
          <w:szCs w:val="18"/>
        </w:rPr>
        <w:t xml:space="preserve">**** Regional Productions of </w:t>
      </w:r>
      <w:r w:rsidR="006E1D13" w:rsidRPr="0037083F">
        <w:rPr>
          <w:rFonts w:eastAsia="Times New Roman"/>
          <w:sz w:val="18"/>
          <w:szCs w:val="18"/>
        </w:rPr>
        <w:t xml:space="preserve">the Oz Opera production of </w:t>
      </w:r>
      <w:r w:rsidRPr="0037083F">
        <w:rPr>
          <w:rFonts w:eastAsia="Times New Roman"/>
          <w:i/>
          <w:sz w:val="18"/>
          <w:szCs w:val="18"/>
        </w:rPr>
        <w:t>Don Giovanni</w:t>
      </w:r>
      <w:r w:rsidRPr="0037083F">
        <w:rPr>
          <w:rFonts w:eastAsia="Times New Roman"/>
          <w:sz w:val="18"/>
          <w:szCs w:val="18"/>
        </w:rPr>
        <w:t xml:space="preserve"> in South Australia are attributed to </w:t>
      </w:r>
      <w:r w:rsidR="00F26AEA" w:rsidRPr="0037083F">
        <w:rPr>
          <w:rFonts w:eastAsia="Times New Roman"/>
          <w:sz w:val="18"/>
          <w:szCs w:val="18"/>
        </w:rPr>
        <w:t>Opera Australia in 2012 and 2013.</w:t>
      </w:r>
    </w:p>
    <w:p w14:paraId="5A47E6F1" w14:textId="62315F8A" w:rsidR="003800AA" w:rsidRPr="0037083F" w:rsidRDefault="003800AA" w:rsidP="003800AA">
      <w:pPr>
        <w:rPr>
          <w:rFonts w:eastAsia="Times New Roman"/>
        </w:rPr>
      </w:pPr>
      <w:r w:rsidRPr="0037083F">
        <w:rPr>
          <w:rFonts w:eastAsia="Times New Roman"/>
        </w:rPr>
        <w:t>However, compared to other major opera companies worldwide, Opera Austra</w:t>
      </w:r>
      <w:r w:rsidR="00721EFF" w:rsidRPr="0037083F">
        <w:rPr>
          <w:rFonts w:eastAsia="Times New Roman"/>
        </w:rPr>
        <w:t>lia puts on fewer productions.</w:t>
      </w:r>
    </w:p>
    <w:p w14:paraId="13739787" w14:textId="60D47BA6" w:rsidR="004073D6" w:rsidRPr="0037083F" w:rsidRDefault="003800AA" w:rsidP="003800AA">
      <w:pPr>
        <w:rPr>
          <w:rFonts w:eastAsia="Times New Roman"/>
        </w:rPr>
      </w:pPr>
      <w:r w:rsidRPr="0037083F">
        <w:rPr>
          <w:rFonts w:eastAsia="Times New Roman"/>
        </w:rPr>
        <w:t xml:space="preserve">Based on 2013 data, which is indicative of their regular strategies, the major European opera companies staged more productions with fewer performances per production than Opera Australia, except for </w:t>
      </w:r>
      <w:r w:rsidR="00E8569A" w:rsidRPr="0037083F">
        <w:rPr>
          <w:rFonts w:eastAsia="Times New Roman"/>
        </w:rPr>
        <w:t>Opéra</w:t>
      </w:r>
      <w:r w:rsidRPr="0037083F">
        <w:rPr>
          <w:rFonts w:eastAsia="Times New Roman"/>
        </w:rPr>
        <w:t xml:space="preserve"> National de Paris which had a similar number of performances per production to Opera Australia.  The UK and US major companies produced a similar number of performances per production to Opera Australia.  Scottish Opera had the highest average number of performances as it undertook an extensive touring program</w:t>
      </w:r>
      <w:r w:rsidR="006E1D13" w:rsidRPr="0037083F">
        <w:rPr>
          <w:rFonts w:eastAsia="Times New Roman"/>
        </w:rPr>
        <w:t>me</w:t>
      </w:r>
      <w:r w:rsidRPr="0037083F">
        <w:rPr>
          <w:rFonts w:eastAsia="Times New Roman"/>
        </w:rPr>
        <w:t xml:space="preserve"> in that season to mark the company’s 50</w:t>
      </w:r>
      <w:r w:rsidRPr="0037083F">
        <w:rPr>
          <w:rFonts w:eastAsia="Times New Roman"/>
          <w:vertAlign w:val="superscript"/>
        </w:rPr>
        <w:t>th</w:t>
      </w:r>
      <w:r w:rsidRPr="0037083F">
        <w:rPr>
          <w:rFonts w:eastAsia="Times New Roman"/>
        </w:rPr>
        <w:t xml:space="preserve"> annivers</w:t>
      </w:r>
      <w:r w:rsidR="00721EFF" w:rsidRPr="0037083F">
        <w:rPr>
          <w:rFonts w:eastAsia="Times New Roman"/>
        </w:rPr>
        <w:t>ary.</w:t>
      </w:r>
    </w:p>
    <w:p w14:paraId="5488BFB4" w14:textId="77777777" w:rsidR="004073D6" w:rsidRPr="0037083F" w:rsidRDefault="004073D6">
      <w:pPr>
        <w:spacing w:line="276" w:lineRule="auto"/>
        <w:jc w:val="left"/>
        <w:rPr>
          <w:rFonts w:eastAsia="Times New Roman"/>
        </w:rPr>
      </w:pPr>
      <w:r w:rsidRPr="0037083F">
        <w:rPr>
          <w:rFonts w:eastAsia="Times New Roman"/>
        </w:rPr>
        <w:br w:type="page"/>
      </w:r>
    </w:p>
    <w:p w14:paraId="1D2F35EF" w14:textId="77777777" w:rsidR="004C0ECA" w:rsidRPr="0037083F" w:rsidRDefault="003800AA" w:rsidP="003800AA">
      <w:pPr>
        <w:rPr>
          <w:rFonts w:eastAsia="Times New Roman"/>
        </w:rPr>
      </w:pPr>
      <w:r w:rsidRPr="0037083F">
        <w:rPr>
          <w:rFonts w:eastAsia="Times New Roman"/>
        </w:rPr>
        <w:lastRenderedPageBreak/>
        <w:t>The Canadian Opera Company, which is smaller than Opera Australia, produces around half the number of productions of Opera Australia, with each production being presented for a similar number of performances.  This data can be seen in Exhibit 2.7.</w:t>
      </w:r>
    </w:p>
    <w:p w14:paraId="3734C7A0" w14:textId="77777777" w:rsidR="009B3CB2" w:rsidRPr="0037083F" w:rsidRDefault="009B3CB2" w:rsidP="00A21763">
      <w:pPr>
        <w:pStyle w:val="Caption"/>
      </w:pPr>
      <w:bookmarkStart w:id="99" w:name="_Toc425938380"/>
      <w:bookmarkStart w:id="100" w:name="_Toc429670678"/>
      <w:r w:rsidRPr="0037083F">
        <w:t>Exhibit 2.7</w:t>
      </w:r>
      <w:r w:rsidRPr="0037083F">
        <w:tab/>
        <w:t>Profile of mainstage productions: global opera companies 2013</w:t>
      </w:r>
      <w:bookmarkEnd w:id="99"/>
      <w:bookmarkEnd w:id="100"/>
    </w:p>
    <w:tbl>
      <w:tblPr>
        <w:tblStyle w:val="TableGrid"/>
        <w:tblW w:w="5000" w:type="pct"/>
        <w:tblLook w:val="04A0" w:firstRow="1" w:lastRow="0" w:firstColumn="1" w:lastColumn="0" w:noHBand="0" w:noVBand="1"/>
        <w:tblDescription w:val="Profile of mainstage productions: global opera companies 2013"/>
      </w:tblPr>
      <w:tblGrid>
        <w:gridCol w:w="2254"/>
        <w:gridCol w:w="2254"/>
        <w:gridCol w:w="2254"/>
        <w:gridCol w:w="2254"/>
      </w:tblGrid>
      <w:tr w:rsidR="003800AA" w:rsidRPr="0037083F" w14:paraId="25D34364" w14:textId="77777777" w:rsidTr="0014477E">
        <w:trPr>
          <w:tblHeader/>
        </w:trPr>
        <w:tc>
          <w:tcPr>
            <w:tcW w:w="1250" w:type="pct"/>
          </w:tcPr>
          <w:p w14:paraId="7EDB08A2" w14:textId="77777777" w:rsidR="003800AA" w:rsidRPr="0037083F" w:rsidRDefault="003800AA" w:rsidP="009B3CB2">
            <w:pPr>
              <w:jc w:val="center"/>
              <w:rPr>
                <w:rFonts w:eastAsia="Times New Roman"/>
                <w:i/>
                <w:iCs/>
                <w:sz w:val="20"/>
              </w:rPr>
            </w:pPr>
            <w:r w:rsidRPr="0037083F">
              <w:rPr>
                <w:rFonts w:eastAsia="Times New Roman"/>
                <w:i/>
                <w:iCs/>
                <w:sz w:val="20"/>
              </w:rPr>
              <w:t>Country</w:t>
            </w:r>
            <w:r w:rsidR="005E3DE9" w:rsidRPr="0037083F">
              <w:rPr>
                <w:rFonts w:eastAsia="Times New Roman"/>
                <w:i/>
                <w:iCs/>
                <w:sz w:val="20"/>
              </w:rPr>
              <w:t xml:space="preserve"> </w:t>
            </w:r>
            <w:r w:rsidRPr="0037083F">
              <w:rPr>
                <w:rFonts w:eastAsia="Times New Roman"/>
                <w:i/>
                <w:iCs/>
                <w:sz w:val="20"/>
              </w:rPr>
              <w:t>/</w:t>
            </w:r>
            <w:r w:rsidR="005E3DE9" w:rsidRPr="0037083F">
              <w:rPr>
                <w:rFonts w:eastAsia="Times New Roman"/>
                <w:i/>
                <w:iCs/>
                <w:sz w:val="20"/>
              </w:rPr>
              <w:t xml:space="preserve"> </w:t>
            </w:r>
            <w:r w:rsidRPr="0037083F">
              <w:rPr>
                <w:rFonts w:eastAsia="Times New Roman"/>
                <w:i/>
                <w:iCs/>
                <w:sz w:val="20"/>
              </w:rPr>
              <w:t>Region</w:t>
            </w:r>
          </w:p>
        </w:tc>
        <w:tc>
          <w:tcPr>
            <w:tcW w:w="1250" w:type="pct"/>
          </w:tcPr>
          <w:p w14:paraId="33E721F1" w14:textId="77777777" w:rsidR="003800AA" w:rsidRPr="0037083F" w:rsidRDefault="003800AA" w:rsidP="009B3CB2">
            <w:pPr>
              <w:jc w:val="center"/>
              <w:rPr>
                <w:rFonts w:eastAsia="Times New Roman"/>
                <w:i/>
                <w:iCs/>
                <w:sz w:val="20"/>
              </w:rPr>
            </w:pPr>
            <w:r w:rsidRPr="0037083F">
              <w:rPr>
                <w:rFonts w:eastAsia="Times New Roman"/>
                <w:i/>
                <w:iCs/>
                <w:sz w:val="20"/>
              </w:rPr>
              <w:t>Opera Company</w:t>
            </w:r>
          </w:p>
        </w:tc>
        <w:tc>
          <w:tcPr>
            <w:tcW w:w="1250" w:type="pct"/>
          </w:tcPr>
          <w:p w14:paraId="450DF464" w14:textId="77777777" w:rsidR="003800AA" w:rsidRPr="0037083F" w:rsidRDefault="003800AA" w:rsidP="009B3CB2">
            <w:pPr>
              <w:jc w:val="center"/>
              <w:rPr>
                <w:rFonts w:eastAsia="Times New Roman"/>
                <w:i/>
                <w:iCs/>
                <w:sz w:val="20"/>
              </w:rPr>
            </w:pPr>
            <w:r w:rsidRPr="0037083F">
              <w:rPr>
                <w:rFonts w:eastAsia="Times New Roman"/>
                <w:i/>
                <w:iCs/>
                <w:sz w:val="20"/>
              </w:rPr>
              <w:t>Mainstage productions</w:t>
            </w:r>
          </w:p>
        </w:tc>
        <w:tc>
          <w:tcPr>
            <w:tcW w:w="1250" w:type="pct"/>
          </w:tcPr>
          <w:p w14:paraId="43657200" w14:textId="77777777" w:rsidR="003800AA" w:rsidRPr="0037083F" w:rsidRDefault="003800AA" w:rsidP="009B3CB2">
            <w:pPr>
              <w:jc w:val="center"/>
              <w:rPr>
                <w:rFonts w:eastAsia="Times New Roman"/>
                <w:i/>
                <w:iCs/>
                <w:sz w:val="20"/>
              </w:rPr>
            </w:pPr>
            <w:r w:rsidRPr="0037083F">
              <w:rPr>
                <w:rFonts w:eastAsia="Times New Roman"/>
                <w:i/>
                <w:iCs/>
                <w:sz w:val="20"/>
              </w:rPr>
              <w:t>Average number of performances per production</w:t>
            </w:r>
          </w:p>
        </w:tc>
      </w:tr>
      <w:tr w:rsidR="003800AA" w:rsidRPr="0037083F" w14:paraId="0880159D" w14:textId="77777777" w:rsidTr="0014477E">
        <w:tc>
          <w:tcPr>
            <w:tcW w:w="1250" w:type="pct"/>
          </w:tcPr>
          <w:p w14:paraId="34CD218E" w14:textId="77777777" w:rsidR="003800AA" w:rsidRPr="0037083F" w:rsidRDefault="003800AA" w:rsidP="009B3CB2">
            <w:pPr>
              <w:jc w:val="left"/>
              <w:rPr>
                <w:rFonts w:eastAsia="Times New Roman"/>
                <w:iCs/>
                <w:sz w:val="20"/>
              </w:rPr>
            </w:pPr>
            <w:r w:rsidRPr="0037083F">
              <w:rPr>
                <w:rFonts w:eastAsia="Times New Roman"/>
                <w:iCs/>
                <w:sz w:val="20"/>
              </w:rPr>
              <w:t>Australia</w:t>
            </w:r>
          </w:p>
        </w:tc>
        <w:tc>
          <w:tcPr>
            <w:tcW w:w="1250" w:type="pct"/>
          </w:tcPr>
          <w:p w14:paraId="3C8D1057" w14:textId="77777777" w:rsidR="003800AA" w:rsidRPr="0037083F" w:rsidRDefault="003800AA" w:rsidP="009B3CB2">
            <w:pPr>
              <w:jc w:val="left"/>
              <w:rPr>
                <w:rFonts w:eastAsia="Times New Roman"/>
                <w:iCs/>
                <w:sz w:val="20"/>
              </w:rPr>
            </w:pPr>
            <w:r w:rsidRPr="0037083F">
              <w:rPr>
                <w:rFonts w:eastAsia="Times New Roman"/>
                <w:iCs/>
                <w:sz w:val="20"/>
              </w:rPr>
              <w:t>Opera Australia</w:t>
            </w:r>
          </w:p>
        </w:tc>
        <w:tc>
          <w:tcPr>
            <w:tcW w:w="1250" w:type="pct"/>
          </w:tcPr>
          <w:p w14:paraId="0AB8A596" w14:textId="3D1C8948" w:rsidR="003800AA" w:rsidRPr="0037083F" w:rsidRDefault="003800AA" w:rsidP="00721EFF">
            <w:pPr>
              <w:jc w:val="right"/>
              <w:rPr>
                <w:rFonts w:eastAsia="Times New Roman"/>
                <w:iCs/>
                <w:sz w:val="20"/>
              </w:rPr>
            </w:pPr>
            <w:r w:rsidRPr="0037083F">
              <w:rPr>
                <w:rFonts w:eastAsia="Times New Roman"/>
                <w:iCs/>
                <w:sz w:val="20"/>
              </w:rPr>
              <w:t>1</w:t>
            </w:r>
            <w:r w:rsidR="00D13F6B" w:rsidRPr="0037083F">
              <w:rPr>
                <w:rFonts w:eastAsia="Times New Roman"/>
                <w:iCs/>
                <w:sz w:val="20"/>
              </w:rPr>
              <w:t>7</w:t>
            </w:r>
            <w:r w:rsidRPr="0037083F">
              <w:rPr>
                <w:rFonts w:eastAsia="Times New Roman"/>
                <w:iCs/>
                <w:sz w:val="20"/>
              </w:rPr>
              <w:t>*</w:t>
            </w:r>
          </w:p>
        </w:tc>
        <w:tc>
          <w:tcPr>
            <w:tcW w:w="1250" w:type="pct"/>
          </w:tcPr>
          <w:p w14:paraId="68B52602" w14:textId="0ACB742A" w:rsidR="003800AA" w:rsidRPr="0037083F" w:rsidRDefault="003800AA" w:rsidP="00C13DCF">
            <w:pPr>
              <w:jc w:val="right"/>
              <w:rPr>
                <w:rFonts w:eastAsia="Times New Roman"/>
                <w:iCs/>
                <w:sz w:val="20"/>
              </w:rPr>
            </w:pPr>
            <w:r w:rsidRPr="0037083F">
              <w:rPr>
                <w:rFonts w:eastAsia="Times New Roman"/>
                <w:iCs/>
                <w:sz w:val="20"/>
              </w:rPr>
              <w:t>8.</w:t>
            </w:r>
            <w:r w:rsidR="00D13F6B" w:rsidRPr="0037083F">
              <w:rPr>
                <w:rFonts w:eastAsia="Times New Roman"/>
                <w:iCs/>
                <w:sz w:val="20"/>
              </w:rPr>
              <w:t>4</w:t>
            </w:r>
          </w:p>
        </w:tc>
      </w:tr>
      <w:tr w:rsidR="003800AA" w:rsidRPr="0037083F" w14:paraId="77231CFB" w14:textId="77777777" w:rsidTr="0014477E">
        <w:tc>
          <w:tcPr>
            <w:tcW w:w="1250" w:type="pct"/>
          </w:tcPr>
          <w:p w14:paraId="34C9D751" w14:textId="77777777" w:rsidR="003800AA" w:rsidRPr="0037083F" w:rsidRDefault="003800AA" w:rsidP="009B3CB2">
            <w:pPr>
              <w:jc w:val="left"/>
              <w:rPr>
                <w:rFonts w:eastAsia="Times New Roman"/>
                <w:iCs/>
                <w:sz w:val="20"/>
              </w:rPr>
            </w:pPr>
            <w:r w:rsidRPr="0037083F">
              <w:rPr>
                <w:rFonts w:eastAsia="Times New Roman"/>
                <w:iCs/>
                <w:sz w:val="20"/>
              </w:rPr>
              <w:t>Canada</w:t>
            </w:r>
          </w:p>
        </w:tc>
        <w:tc>
          <w:tcPr>
            <w:tcW w:w="1250" w:type="pct"/>
          </w:tcPr>
          <w:p w14:paraId="3E560981" w14:textId="77777777" w:rsidR="003800AA" w:rsidRPr="0037083F" w:rsidRDefault="003800AA" w:rsidP="009B3CB2">
            <w:pPr>
              <w:jc w:val="left"/>
              <w:rPr>
                <w:rFonts w:eastAsia="Times New Roman"/>
                <w:iCs/>
                <w:sz w:val="20"/>
              </w:rPr>
            </w:pPr>
            <w:r w:rsidRPr="0037083F">
              <w:rPr>
                <w:rFonts w:eastAsia="Times New Roman"/>
                <w:iCs/>
                <w:sz w:val="20"/>
              </w:rPr>
              <w:t>Canadian Opera Company</w:t>
            </w:r>
          </w:p>
        </w:tc>
        <w:tc>
          <w:tcPr>
            <w:tcW w:w="1250" w:type="pct"/>
          </w:tcPr>
          <w:p w14:paraId="05B773DB" w14:textId="77777777" w:rsidR="003800AA" w:rsidRPr="0037083F" w:rsidRDefault="003800AA" w:rsidP="00C13DCF">
            <w:pPr>
              <w:jc w:val="right"/>
              <w:rPr>
                <w:rFonts w:eastAsia="Times New Roman"/>
                <w:iCs/>
                <w:sz w:val="20"/>
              </w:rPr>
            </w:pPr>
            <w:r w:rsidRPr="0037083F">
              <w:rPr>
                <w:rFonts w:eastAsia="Times New Roman"/>
                <w:iCs/>
                <w:sz w:val="20"/>
              </w:rPr>
              <w:t>7</w:t>
            </w:r>
          </w:p>
        </w:tc>
        <w:tc>
          <w:tcPr>
            <w:tcW w:w="1250" w:type="pct"/>
          </w:tcPr>
          <w:p w14:paraId="69E451CD" w14:textId="77777777" w:rsidR="003800AA" w:rsidRPr="0037083F" w:rsidRDefault="003800AA" w:rsidP="00C13DCF">
            <w:pPr>
              <w:jc w:val="right"/>
              <w:rPr>
                <w:rFonts w:eastAsia="Times New Roman"/>
                <w:iCs/>
                <w:sz w:val="20"/>
              </w:rPr>
            </w:pPr>
            <w:r w:rsidRPr="0037083F">
              <w:rPr>
                <w:rFonts w:eastAsia="Times New Roman"/>
                <w:iCs/>
                <w:sz w:val="20"/>
              </w:rPr>
              <w:t>8.7</w:t>
            </w:r>
          </w:p>
        </w:tc>
      </w:tr>
      <w:tr w:rsidR="00BC5A2F" w:rsidRPr="0037083F" w14:paraId="2926D7CD" w14:textId="77777777" w:rsidTr="0014477E">
        <w:tc>
          <w:tcPr>
            <w:tcW w:w="1250" w:type="pct"/>
          </w:tcPr>
          <w:p w14:paraId="534C8159" w14:textId="228B304D" w:rsidR="00BC5A2F" w:rsidRPr="0037083F" w:rsidRDefault="00BC5A2F" w:rsidP="009B3CB2">
            <w:pPr>
              <w:jc w:val="left"/>
              <w:rPr>
                <w:rFonts w:eastAsia="Times New Roman"/>
                <w:iCs/>
                <w:sz w:val="20"/>
              </w:rPr>
            </w:pPr>
            <w:r w:rsidRPr="0037083F">
              <w:rPr>
                <w:rFonts w:eastAsia="Times New Roman"/>
                <w:iCs/>
                <w:sz w:val="20"/>
              </w:rPr>
              <w:t>USA</w:t>
            </w:r>
          </w:p>
        </w:tc>
        <w:tc>
          <w:tcPr>
            <w:tcW w:w="1250" w:type="pct"/>
          </w:tcPr>
          <w:p w14:paraId="390B10FE" w14:textId="50C8BFBB" w:rsidR="00BC5A2F" w:rsidRPr="0037083F" w:rsidRDefault="00BC5A2F" w:rsidP="009B3CB2">
            <w:pPr>
              <w:jc w:val="left"/>
              <w:rPr>
                <w:rFonts w:eastAsia="Times New Roman"/>
                <w:iCs/>
                <w:sz w:val="20"/>
              </w:rPr>
            </w:pPr>
            <w:r w:rsidRPr="0037083F">
              <w:rPr>
                <w:rFonts w:eastAsia="Times New Roman"/>
                <w:iCs/>
                <w:sz w:val="20"/>
              </w:rPr>
              <w:t>LA Opera</w:t>
            </w:r>
          </w:p>
        </w:tc>
        <w:tc>
          <w:tcPr>
            <w:tcW w:w="1250" w:type="pct"/>
          </w:tcPr>
          <w:p w14:paraId="7897BC0F" w14:textId="407046E5" w:rsidR="00BC5A2F" w:rsidRPr="0037083F" w:rsidRDefault="00BC5A2F" w:rsidP="00C13DCF">
            <w:pPr>
              <w:jc w:val="right"/>
              <w:rPr>
                <w:rFonts w:eastAsia="Times New Roman"/>
                <w:iCs/>
                <w:sz w:val="20"/>
              </w:rPr>
            </w:pPr>
            <w:r w:rsidRPr="0037083F">
              <w:rPr>
                <w:rFonts w:eastAsia="Times New Roman"/>
                <w:iCs/>
                <w:sz w:val="20"/>
              </w:rPr>
              <w:t>6</w:t>
            </w:r>
          </w:p>
        </w:tc>
        <w:tc>
          <w:tcPr>
            <w:tcW w:w="1250" w:type="pct"/>
          </w:tcPr>
          <w:p w14:paraId="701678D8" w14:textId="2E5C907D" w:rsidR="00BC5A2F" w:rsidRPr="0037083F" w:rsidRDefault="00BC5A2F" w:rsidP="00C13DCF">
            <w:pPr>
              <w:jc w:val="right"/>
              <w:rPr>
                <w:rFonts w:eastAsia="Times New Roman"/>
                <w:iCs/>
                <w:sz w:val="20"/>
              </w:rPr>
            </w:pPr>
            <w:r w:rsidRPr="0037083F">
              <w:rPr>
                <w:rFonts w:eastAsia="Times New Roman"/>
                <w:iCs/>
                <w:sz w:val="20"/>
              </w:rPr>
              <w:t>6.2</w:t>
            </w:r>
          </w:p>
        </w:tc>
      </w:tr>
      <w:tr w:rsidR="003800AA" w:rsidRPr="0037083F" w14:paraId="3969316D" w14:textId="77777777" w:rsidTr="0014477E">
        <w:tc>
          <w:tcPr>
            <w:tcW w:w="1250" w:type="pct"/>
          </w:tcPr>
          <w:p w14:paraId="191BBE86" w14:textId="2535F881" w:rsidR="003800AA" w:rsidRPr="0037083F" w:rsidRDefault="003800AA" w:rsidP="009B3CB2">
            <w:pPr>
              <w:jc w:val="left"/>
              <w:rPr>
                <w:rFonts w:eastAsia="Times New Roman"/>
                <w:iCs/>
                <w:sz w:val="20"/>
              </w:rPr>
            </w:pPr>
          </w:p>
        </w:tc>
        <w:tc>
          <w:tcPr>
            <w:tcW w:w="1250" w:type="pct"/>
          </w:tcPr>
          <w:p w14:paraId="5868DF8A" w14:textId="77777777" w:rsidR="003800AA" w:rsidRPr="0037083F" w:rsidRDefault="003800AA" w:rsidP="009B3CB2">
            <w:pPr>
              <w:jc w:val="left"/>
              <w:rPr>
                <w:rFonts w:eastAsia="Times New Roman"/>
                <w:iCs/>
                <w:sz w:val="20"/>
              </w:rPr>
            </w:pPr>
            <w:r w:rsidRPr="0037083F">
              <w:rPr>
                <w:rFonts w:eastAsia="Times New Roman"/>
                <w:iCs/>
                <w:sz w:val="20"/>
              </w:rPr>
              <w:t>San Francisco Opera**</w:t>
            </w:r>
          </w:p>
        </w:tc>
        <w:tc>
          <w:tcPr>
            <w:tcW w:w="1250" w:type="pct"/>
          </w:tcPr>
          <w:p w14:paraId="4A548833" w14:textId="77777777" w:rsidR="003800AA" w:rsidRPr="0037083F" w:rsidRDefault="003800AA" w:rsidP="00C13DCF">
            <w:pPr>
              <w:jc w:val="right"/>
              <w:rPr>
                <w:rFonts w:eastAsia="Times New Roman"/>
                <w:iCs/>
                <w:sz w:val="20"/>
              </w:rPr>
            </w:pPr>
            <w:r w:rsidRPr="0037083F">
              <w:rPr>
                <w:rFonts w:eastAsia="Times New Roman"/>
                <w:iCs/>
                <w:sz w:val="20"/>
              </w:rPr>
              <w:t>8</w:t>
            </w:r>
          </w:p>
        </w:tc>
        <w:tc>
          <w:tcPr>
            <w:tcW w:w="1250" w:type="pct"/>
          </w:tcPr>
          <w:p w14:paraId="27F9E8EA" w14:textId="77777777" w:rsidR="003800AA" w:rsidRPr="0037083F" w:rsidRDefault="003800AA" w:rsidP="00C13DCF">
            <w:pPr>
              <w:jc w:val="right"/>
              <w:rPr>
                <w:rFonts w:eastAsia="Times New Roman"/>
                <w:iCs/>
                <w:sz w:val="20"/>
              </w:rPr>
            </w:pPr>
            <w:r w:rsidRPr="0037083F">
              <w:rPr>
                <w:rFonts w:eastAsia="Times New Roman"/>
                <w:iCs/>
                <w:sz w:val="20"/>
              </w:rPr>
              <w:t>8.3</w:t>
            </w:r>
          </w:p>
        </w:tc>
      </w:tr>
      <w:tr w:rsidR="003800AA" w:rsidRPr="0037083F" w14:paraId="0DFE6CAE" w14:textId="77777777" w:rsidTr="0014477E">
        <w:tc>
          <w:tcPr>
            <w:tcW w:w="1250" w:type="pct"/>
          </w:tcPr>
          <w:p w14:paraId="1399E2F7" w14:textId="77777777" w:rsidR="003800AA" w:rsidRPr="0037083F" w:rsidRDefault="003800AA" w:rsidP="009B3CB2">
            <w:pPr>
              <w:jc w:val="left"/>
              <w:rPr>
                <w:rFonts w:eastAsia="Times New Roman"/>
                <w:iCs/>
                <w:sz w:val="20"/>
              </w:rPr>
            </w:pPr>
          </w:p>
        </w:tc>
        <w:tc>
          <w:tcPr>
            <w:tcW w:w="1250" w:type="pct"/>
          </w:tcPr>
          <w:p w14:paraId="11A4D255" w14:textId="77777777" w:rsidR="003800AA" w:rsidRPr="0037083F" w:rsidRDefault="003800AA" w:rsidP="009B3CB2">
            <w:pPr>
              <w:jc w:val="left"/>
              <w:rPr>
                <w:rFonts w:eastAsia="Times New Roman"/>
                <w:iCs/>
                <w:sz w:val="20"/>
              </w:rPr>
            </w:pPr>
            <w:r w:rsidRPr="0037083F">
              <w:rPr>
                <w:rFonts w:eastAsia="Times New Roman"/>
                <w:iCs/>
                <w:sz w:val="20"/>
              </w:rPr>
              <w:t>The Metropolitan Opera</w:t>
            </w:r>
          </w:p>
        </w:tc>
        <w:tc>
          <w:tcPr>
            <w:tcW w:w="1250" w:type="pct"/>
          </w:tcPr>
          <w:p w14:paraId="7B25CDFC" w14:textId="77777777" w:rsidR="003800AA" w:rsidRPr="0037083F" w:rsidRDefault="003800AA" w:rsidP="00C13DCF">
            <w:pPr>
              <w:jc w:val="right"/>
              <w:rPr>
                <w:rFonts w:eastAsia="Times New Roman"/>
                <w:iCs/>
                <w:sz w:val="20"/>
              </w:rPr>
            </w:pPr>
            <w:r w:rsidRPr="0037083F">
              <w:rPr>
                <w:rFonts w:eastAsia="Times New Roman"/>
                <w:iCs/>
                <w:sz w:val="20"/>
              </w:rPr>
              <w:t>28</w:t>
            </w:r>
          </w:p>
        </w:tc>
        <w:tc>
          <w:tcPr>
            <w:tcW w:w="1250" w:type="pct"/>
          </w:tcPr>
          <w:p w14:paraId="745C24D8" w14:textId="77777777" w:rsidR="003800AA" w:rsidRPr="0037083F" w:rsidRDefault="003800AA" w:rsidP="00C13DCF">
            <w:pPr>
              <w:jc w:val="right"/>
              <w:rPr>
                <w:rFonts w:eastAsia="Times New Roman"/>
                <w:iCs/>
                <w:sz w:val="20"/>
              </w:rPr>
            </w:pPr>
            <w:r w:rsidRPr="0037083F">
              <w:rPr>
                <w:rFonts w:eastAsia="Times New Roman"/>
                <w:iCs/>
                <w:sz w:val="20"/>
              </w:rPr>
              <w:t>7.3</w:t>
            </w:r>
          </w:p>
        </w:tc>
      </w:tr>
      <w:tr w:rsidR="003800AA" w:rsidRPr="0037083F" w14:paraId="0E4330E1" w14:textId="77777777" w:rsidTr="0014477E">
        <w:tc>
          <w:tcPr>
            <w:tcW w:w="1250" w:type="pct"/>
          </w:tcPr>
          <w:p w14:paraId="749C0C93" w14:textId="77777777" w:rsidR="003800AA" w:rsidRPr="0037083F" w:rsidRDefault="003800AA" w:rsidP="009B3CB2">
            <w:pPr>
              <w:jc w:val="left"/>
              <w:rPr>
                <w:rFonts w:eastAsia="Times New Roman"/>
                <w:iCs/>
                <w:sz w:val="20"/>
              </w:rPr>
            </w:pPr>
            <w:r w:rsidRPr="0037083F">
              <w:rPr>
                <w:rFonts w:eastAsia="Times New Roman"/>
                <w:iCs/>
                <w:sz w:val="20"/>
              </w:rPr>
              <w:t>UK</w:t>
            </w:r>
          </w:p>
        </w:tc>
        <w:tc>
          <w:tcPr>
            <w:tcW w:w="1250" w:type="pct"/>
          </w:tcPr>
          <w:p w14:paraId="219B5A8A" w14:textId="77777777" w:rsidR="003800AA" w:rsidRPr="0037083F" w:rsidRDefault="003800AA" w:rsidP="009B3CB2">
            <w:pPr>
              <w:jc w:val="left"/>
              <w:rPr>
                <w:rFonts w:eastAsia="Times New Roman"/>
                <w:iCs/>
                <w:sz w:val="20"/>
              </w:rPr>
            </w:pPr>
            <w:r w:rsidRPr="0037083F">
              <w:rPr>
                <w:rFonts w:eastAsia="Times New Roman"/>
                <w:iCs/>
                <w:sz w:val="20"/>
              </w:rPr>
              <w:t>English National Opera</w:t>
            </w:r>
          </w:p>
        </w:tc>
        <w:tc>
          <w:tcPr>
            <w:tcW w:w="1250" w:type="pct"/>
          </w:tcPr>
          <w:p w14:paraId="5FED32C7" w14:textId="77777777" w:rsidR="003800AA" w:rsidRPr="0037083F" w:rsidRDefault="003800AA" w:rsidP="00C13DCF">
            <w:pPr>
              <w:jc w:val="right"/>
              <w:rPr>
                <w:rFonts w:eastAsia="Times New Roman"/>
                <w:iCs/>
                <w:sz w:val="20"/>
              </w:rPr>
            </w:pPr>
            <w:r w:rsidRPr="0037083F">
              <w:rPr>
                <w:rFonts w:eastAsia="Times New Roman"/>
                <w:iCs/>
                <w:sz w:val="20"/>
              </w:rPr>
              <w:t>16</w:t>
            </w:r>
          </w:p>
        </w:tc>
        <w:tc>
          <w:tcPr>
            <w:tcW w:w="1250" w:type="pct"/>
          </w:tcPr>
          <w:p w14:paraId="29C1E38C" w14:textId="77777777" w:rsidR="003800AA" w:rsidRPr="0037083F" w:rsidRDefault="003800AA" w:rsidP="00C13DCF">
            <w:pPr>
              <w:jc w:val="right"/>
              <w:rPr>
                <w:rFonts w:eastAsia="Times New Roman"/>
                <w:iCs/>
                <w:sz w:val="20"/>
              </w:rPr>
            </w:pPr>
            <w:r w:rsidRPr="0037083F">
              <w:rPr>
                <w:rFonts w:eastAsia="Times New Roman"/>
                <w:iCs/>
                <w:sz w:val="20"/>
              </w:rPr>
              <w:t>8.2</w:t>
            </w:r>
          </w:p>
        </w:tc>
      </w:tr>
      <w:tr w:rsidR="003800AA" w:rsidRPr="0037083F" w14:paraId="24EEACF5" w14:textId="77777777" w:rsidTr="0014477E">
        <w:tc>
          <w:tcPr>
            <w:tcW w:w="1250" w:type="pct"/>
          </w:tcPr>
          <w:p w14:paraId="42B6D1FF" w14:textId="77777777" w:rsidR="003800AA" w:rsidRPr="0037083F" w:rsidRDefault="003800AA" w:rsidP="009B3CB2">
            <w:pPr>
              <w:jc w:val="left"/>
              <w:rPr>
                <w:rFonts w:eastAsia="Times New Roman"/>
                <w:iCs/>
                <w:sz w:val="20"/>
              </w:rPr>
            </w:pPr>
          </w:p>
        </w:tc>
        <w:tc>
          <w:tcPr>
            <w:tcW w:w="1250" w:type="pct"/>
          </w:tcPr>
          <w:p w14:paraId="7AA30E8E" w14:textId="77777777" w:rsidR="003800AA" w:rsidRPr="0037083F" w:rsidRDefault="003800AA" w:rsidP="009B3CB2">
            <w:pPr>
              <w:jc w:val="left"/>
              <w:rPr>
                <w:rFonts w:eastAsia="Times New Roman"/>
                <w:iCs/>
                <w:sz w:val="20"/>
              </w:rPr>
            </w:pPr>
            <w:r w:rsidRPr="0037083F">
              <w:rPr>
                <w:rFonts w:eastAsia="Times New Roman"/>
                <w:iCs/>
                <w:sz w:val="20"/>
              </w:rPr>
              <w:t>Royal Opera House</w:t>
            </w:r>
          </w:p>
        </w:tc>
        <w:tc>
          <w:tcPr>
            <w:tcW w:w="1250" w:type="pct"/>
          </w:tcPr>
          <w:p w14:paraId="5C726581" w14:textId="77777777" w:rsidR="003800AA" w:rsidRPr="0037083F" w:rsidRDefault="003800AA" w:rsidP="00C13DCF">
            <w:pPr>
              <w:jc w:val="right"/>
              <w:rPr>
                <w:rFonts w:eastAsia="Times New Roman"/>
                <w:iCs/>
                <w:sz w:val="20"/>
              </w:rPr>
            </w:pPr>
            <w:r w:rsidRPr="0037083F">
              <w:rPr>
                <w:rFonts w:eastAsia="Times New Roman"/>
                <w:iCs/>
                <w:sz w:val="20"/>
              </w:rPr>
              <w:t>21</w:t>
            </w:r>
          </w:p>
        </w:tc>
        <w:tc>
          <w:tcPr>
            <w:tcW w:w="1250" w:type="pct"/>
          </w:tcPr>
          <w:p w14:paraId="2BACF2E3" w14:textId="77777777" w:rsidR="003800AA" w:rsidRPr="0037083F" w:rsidRDefault="003800AA" w:rsidP="00C13DCF">
            <w:pPr>
              <w:jc w:val="right"/>
              <w:rPr>
                <w:rFonts w:eastAsia="Times New Roman"/>
                <w:iCs/>
                <w:sz w:val="20"/>
              </w:rPr>
            </w:pPr>
            <w:r w:rsidRPr="0037083F">
              <w:rPr>
                <w:rFonts w:eastAsia="Times New Roman"/>
                <w:iCs/>
                <w:sz w:val="20"/>
              </w:rPr>
              <w:t>6.6</w:t>
            </w:r>
          </w:p>
        </w:tc>
      </w:tr>
      <w:tr w:rsidR="003800AA" w:rsidRPr="0037083F" w14:paraId="22BB485E" w14:textId="77777777" w:rsidTr="0014477E">
        <w:tc>
          <w:tcPr>
            <w:tcW w:w="1250" w:type="pct"/>
          </w:tcPr>
          <w:p w14:paraId="736DF935" w14:textId="77777777" w:rsidR="003800AA" w:rsidRPr="0037083F" w:rsidRDefault="003800AA" w:rsidP="009B3CB2">
            <w:pPr>
              <w:jc w:val="left"/>
              <w:rPr>
                <w:rFonts w:eastAsia="Times New Roman"/>
                <w:iCs/>
                <w:sz w:val="20"/>
              </w:rPr>
            </w:pPr>
          </w:p>
        </w:tc>
        <w:tc>
          <w:tcPr>
            <w:tcW w:w="1250" w:type="pct"/>
          </w:tcPr>
          <w:p w14:paraId="5CFE6E06" w14:textId="77777777" w:rsidR="003800AA" w:rsidRPr="0037083F" w:rsidRDefault="003800AA" w:rsidP="009B3CB2">
            <w:pPr>
              <w:jc w:val="left"/>
              <w:rPr>
                <w:rFonts w:eastAsia="Times New Roman"/>
                <w:iCs/>
                <w:sz w:val="20"/>
              </w:rPr>
            </w:pPr>
            <w:r w:rsidRPr="0037083F">
              <w:rPr>
                <w:rFonts w:eastAsia="Times New Roman"/>
                <w:iCs/>
                <w:sz w:val="20"/>
              </w:rPr>
              <w:t>Scottish Opera**</w:t>
            </w:r>
          </w:p>
        </w:tc>
        <w:tc>
          <w:tcPr>
            <w:tcW w:w="1250" w:type="pct"/>
          </w:tcPr>
          <w:p w14:paraId="27CFBB1E" w14:textId="77777777" w:rsidR="003800AA" w:rsidRPr="0037083F" w:rsidRDefault="003800AA" w:rsidP="00C13DCF">
            <w:pPr>
              <w:jc w:val="right"/>
              <w:rPr>
                <w:rFonts w:eastAsia="Times New Roman"/>
                <w:iCs/>
                <w:sz w:val="20"/>
              </w:rPr>
            </w:pPr>
            <w:r w:rsidRPr="0037083F">
              <w:rPr>
                <w:rFonts w:eastAsia="Times New Roman"/>
                <w:iCs/>
                <w:sz w:val="20"/>
              </w:rPr>
              <w:t>4</w:t>
            </w:r>
          </w:p>
        </w:tc>
        <w:tc>
          <w:tcPr>
            <w:tcW w:w="1250" w:type="pct"/>
          </w:tcPr>
          <w:p w14:paraId="674A26B1" w14:textId="3A341D0A" w:rsidR="003800AA" w:rsidRPr="0037083F" w:rsidRDefault="00240246" w:rsidP="00C13DCF">
            <w:pPr>
              <w:jc w:val="right"/>
              <w:rPr>
                <w:rFonts w:eastAsia="Times New Roman"/>
                <w:iCs/>
                <w:sz w:val="20"/>
              </w:rPr>
            </w:pPr>
            <w:r w:rsidRPr="0037083F">
              <w:rPr>
                <w:rFonts w:eastAsia="Times New Roman"/>
                <w:iCs/>
                <w:sz w:val="20"/>
              </w:rPr>
              <w:t>14.</w:t>
            </w:r>
            <w:r w:rsidR="00721EFF" w:rsidRPr="0037083F">
              <w:rPr>
                <w:rFonts w:eastAsia="Times New Roman"/>
                <w:iCs/>
                <w:sz w:val="20"/>
              </w:rPr>
              <w:t>3</w:t>
            </w:r>
          </w:p>
        </w:tc>
      </w:tr>
      <w:tr w:rsidR="003800AA" w:rsidRPr="0037083F" w14:paraId="76CF95A9" w14:textId="77777777" w:rsidTr="0014477E">
        <w:tc>
          <w:tcPr>
            <w:tcW w:w="1250" w:type="pct"/>
          </w:tcPr>
          <w:p w14:paraId="05D3FF7D" w14:textId="77777777" w:rsidR="003800AA" w:rsidRPr="0037083F" w:rsidRDefault="003800AA" w:rsidP="009B3CB2">
            <w:pPr>
              <w:jc w:val="left"/>
              <w:rPr>
                <w:rFonts w:eastAsia="Times New Roman"/>
                <w:iCs/>
                <w:sz w:val="20"/>
              </w:rPr>
            </w:pPr>
            <w:r w:rsidRPr="0037083F">
              <w:rPr>
                <w:rFonts w:eastAsia="Times New Roman"/>
                <w:iCs/>
                <w:sz w:val="20"/>
              </w:rPr>
              <w:t>Europe</w:t>
            </w:r>
          </w:p>
        </w:tc>
        <w:tc>
          <w:tcPr>
            <w:tcW w:w="1250" w:type="pct"/>
          </w:tcPr>
          <w:p w14:paraId="30FD20DF" w14:textId="77777777" w:rsidR="003800AA" w:rsidRPr="0037083F" w:rsidRDefault="003800AA" w:rsidP="009B3CB2">
            <w:pPr>
              <w:jc w:val="left"/>
              <w:rPr>
                <w:rFonts w:eastAsia="Times New Roman"/>
                <w:iCs/>
                <w:sz w:val="20"/>
              </w:rPr>
            </w:pPr>
            <w:r w:rsidRPr="0037083F">
              <w:rPr>
                <w:rFonts w:eastAsia="Times New Roman"/>
                <w:iCs/>
                <w:sz w:val="20"/>
              </w:rPr>
              <w:t>Bayerische Staatsoper**</w:t>
            </w:r>
          </w:p>
        </w:tc>
        <w:tc>
          <w:tcPr>
            <w:tcW w:w="1250" w:type="pct"/>
          </w:tcPr>
          <w:p w14:paraId="79E2E945" w14:textId="77777777" w:rsidR="003800AA" w:rsidRPr="0037083F" w:rsidRDefault="003800AA" w:rsidP="00C13DCF">
            <w:pPr>
              <w:jc w:val="right"/>
              <w:rPr>
                <w:rFonts w:eastAsia="Times New Roman"/>
                <w:iCs/>
                <w:sz w:val="20"/>
              </w:rPr>
            </w:pPr>
            <w:r w:rsidRPr="0037083F">
              <w:rPr>
                <w:rFonts w:eastAsia="Times New Roman"/>
                <w:iCs/>
                <w:sz w:val="20"/>
              </w:rPr>
              <w:t>42</w:t>
            </w:r>
          </w:p>
        </w:tc>
        <w:tc>
          <w:tcPr>
            <w:tcW w:w="1250" w:type="pct"/>
          </w:tcPr>
          <w:p w14:paraId="111BE93D" w14:textId="77777777" w:rsidR="003800AA" w:rsidRPr="0037083F" w:rsidRDefault="003800AA" w:rsidP="00C13DCF">
            <w:pPr>
              <w:jc w:val="right"/>
              <w:rPr>
                <w:rFonts w:eastAsia="Times New Roman"/>
                <w:iCs/>
                <w:sz w:val="20"/>
              </w:rPr>
            </w:pPr>
            <w:r w:rsidRPr="0037083F">
              <w:rPr>
                <w:rFonts w:eastAsia="Times New Roman"/>
                <w:iCs/>
                <w:sz w:val="20"/>
              </w:rPr>
              <w:t>4.0</w:t>
            </w:r>
          </w:p>
        </w:tc>
      </w:tr>
      <w:tr w:rsidR="003800AA" w:rsidRPr="0037083F" w14:paraId="4A2F56BC" w14:textId="77777777" w:rsidTr="0014477E">
        <w:tc>
          <w:tcPr>
            <w:tcW w:w="1250" w:type="pct"/>
          </w:tcPr>
          <w:p w14:paraId="14AD5FB2" w14:textId="77777777" w:rsidR="003800AA" w:rsidRPr="0037083F" w:rsidRDefault="003800AA" w:rsidP="009B3CB2">
            <w:pPr>
              <w:jc w:val="left"/>
              <w:rPr>
                <w:rFonts w:eastAsia="Times New Roman"/>
                <w:iCs/>
                <w:sz w:val="20"/>
              </w:rPr>
            </w:pPr>
          </w:p>
        </w:tc>
        <w:tc>
          <w:tcPr>
            <w:tcW w:w="1250" w:type="pct"/>
          </w:tcPr>
          <w:p w14:paraId="5A3CE756" w14:textId="77777777" w:rsidR="003800AA" w:rsidRPr="0037083F" w:rsidRDefault="00E8569A" w:rsidP="009B3CB2">
            <w:pPr>
              <w:jc w:val="left"/>
              <w:rPr>
                <w:rFonts w:eastAsia="Times New Roman"/>
                <w:iCs/>
                <w:sz w:val="20"/>
              </w:rPr>
            </w:pPr>
            <w:r w:rsidRPr="0037083F">
              <w:rPr>
                <w:rFonts w:eastAsia="Times New Roman"/>
                <w:sz w:val="20"/>
                <w:szCs w:val="20"/>
              </w:rPr>
              <w:t>Opéra</w:t>
            </w:r>
            <w:r w:rsidR="003800AA" w:rsidRPr="0037083F">
              <w:rPr>
                <w:rFonts w:eastAsia="Times New Roman"/>
                <w:sz w:val="20"/>
                <w:szCs w:val="20"/>
              </w:rPr>
              <w:t xml:space="preserve"> National de Paris</w:t>
            </w:r>
          </w:p>
        </w:tc>
        <w:tc>
          <w:tcPr>
            <w:tcW w:w="1250" w:type="pct"/>
          </w:tcPr>
          <w:p w14:paraId="6D83A681" w14:textId="77777777" w:rsidR="003800AA" w:rsidRPr="0037083F" w:rsidRDefault="003800AA" w:rsidP="00C13DCF">
            <w:pPr>
              <w:jc w:val="right"/>
              <w:rPr>
                <w:rFonts w:eastAsia="Times New Roman"/>
                <w:iCs/>
                <w:sz w:val="20"/>
              </w:rPr>
            </w:pPr>
            <w:r w:rsidRPr="0037083F">
              <w:rPr>
                <w:rFonts w:eastAsia="Times New Roman"/>
                <w:iCs/>
                <w:sz w:val="20"/>
              </w:rPr>
              <w:t>20</w:t>
            </w:r>
          </w:p>
        </w:tc>
        <w:tc>
          <w:tcPr>
            <w:tcW w:w="1250" w:type="pct"/>
          </w:tcPr>
          <w:p w14:paraId="6E97A204" w14:textId="77777777" w:rsidR="003800AA" w:rsidRPr="0037083F" w:rsidRDefault="003800AA" w:rsidP="00C13DCF">
            <w:pPr>
              <w:jc w:val="right"/>
              <w:rPr>
                <w:rFonts w:eastAsia="Times New Roman"/>
                <w:iCs/>
                <w:sz w:val="20"/>
              </w:rPr>
            </w:pPr>
            <w:r w:rsidRPr="0037083F">
              <w:rPr>
                <w:rFonts w:eastAsia="Times New Roman"/>
                <w:iCs/>
                <w:sz w:val="20"/>
              </w:rPr>
              <w:t>8.4</w:t>
            </w:r>
          </w:p>
        </w:tc>
      </w:tr>
      <w:tr w:rsidR="003800AA" w:rsidRPr="0037083F" w14:paraId="04D95D06" w14:textId="77777777" w:rsidTr="0014477E">
        <w:tc>
          <w:tcPr>
            <w:tcW w:w="1250" w:type="pct"/>
          </w:tcPr>
          <w:p w14:paraId="151F37B3" w14:textId="77777777" w:rsidR="003800AA" w:rsidRPr="0037083F" w:rsidRDefault="003800AA" w:rsidP="009B3CB2">
            <w:pPr>
              <w:jc w:val="left"/>
              <w:rPr>
                <w:rFonts w:eastAsia="Times New Roman"/>
                <w:iCs/>
                <w:sz w:val="20"/>
              </w:rPr>
            </w:pPr>
          </w:p>
        </w:tc>
        <w:tc>
          <w:tcPr>
            <w:tcW w:w="1250" w:type="pct"/>
          </w:tcPr>
          <w:p w14:paraId="69A899DA" w14:textId="77777777" w:rsidR="003800AA" w:rsidRPr="0037083F" w:rsidRDefault="003800AA" w:rsidP="009B3CB2">
            <w:pPr>
              <w:jc w:val="left"/>
              <w:rPr>
                <w:rFonts w:eastAsia="Times New Roman"/>
                <w:iCs/>
                <w:sz w:val="20"/>
              </w:rPr>
            </w:pPr>
            <w:r w:rsidRPr="0037083F">
              <w:rPr>
                <w:rFonts w:eastAsia="Times New Roman"/>
                <w:sz w:val="20"/>
                <w:szCs w:val="20"/>
              </w:rPr>
              <w:t>Staatsoper Im Schiller Theater Berlin</w:t>
            </w:r>
            <w:r w:rsidRPr="0037083F" w:rsidDel="00044A35">
              <w:rPr>
                <w:rFonts w:eastAsia="Times New Roman"/>
                <w:iCs/>
                <w:sz w:val="20"/>
              </w:rPr>
              <w:t xml:space="preserve"> </w:t>
            </w:r>
            <w:r w:rsidRPr="0037083F">
              <w:rPr>
                <w:rFonts w:eastAsia="Times New Roman"/>
                <w:iCs/>
                <w:sz w:val="20"/>
              </w:rPr>
              <w:t>**</w:t>
            </w:r>
          </w:p>
        </w:tc>
        <w:tc>
          <w:tcPr>
            <w:tcW w:w="1250" w:type="pct"/>
          </w:tcPr>
          <w:p w14:paraId="04233982" w14:textId="77777777" w:rsidR="003800AA" w:rsidRPr="0037083F" w:rsidRDefault="003800AA" w:rsidP="00C13DCF">
            <w:pPr>
              <w:jc w:val="right"/>
              <w:rPr>
                <w:rFonts w:eastAsia="Times New Roman"/>
                <w:iCs/>
                <w:sz w:val="20"/>
              </w:rPr>
            </w:pPr>
            <w:r w:rsidRPr="0037083F">
              <w:rPr>
                <w:rFonts w:eastAsia="Times New Roman"/>
                <w:iCs/>
                <w:sz w:val="20"/>
              </w:rPr>
              <w:t>23</w:t>
            </w:r>
          </w:p>
        </w:tc>
        <w:tc>
          <w:tcPr>
            <w:tcW w:w="1250" w:type="pct"/>
          </w:tcPr>
          <w:p w14:paraId="5661E6A0" w14:textId="77777777" w:rsidR="003800AA" w:rsidRPr="0037083F" w:rsidRDefault="003800AA" w:rsidP="00C13DCF">
            <w:pPr>
              <w:jc w:val="right"/>
              <w:rPr>
                <w:rFonts w:eastAsia="Times New Roman"/>
                <w:iCs/>
                <w:sz w:val="20"/>
              </w:rPr>
            </w:pPr>
            <w:r w:rsidRPr="0037083F">
              <w:rPr>
                <w:rFonts w:eastAsia="Times New Roman"/>
                <w:iCs/>
                <w:sz w:val="20"/>
              </w:rPr>
              <w:t>5.5</w:t>
            </w:r>
          </w:p>
        </w:tc>
      </w:tr>
      <w:tr w:rsidR="003800AA" w:rsidRPr="0037083F" w14:paraId="2111CADA" w14:textId="77777777" w:rsidTr="0014477E">
        <w:tc>
          <w:tcPr>
            <w:tcW w:w="1250" w:type="pct"/>
          </w:tcPr>
          <w:p w14:paraId="21D25AF1" w14:textId="77777777" w:rsidR="003800AA" w:rsidRPr="0037083F" w:rsidRDefault="003800AA" w:rsidP="009B3CB2">
            <w:pPr>
              <w:jc w:val="left"/>
              <w:rPr>
                <w:rFonts w:eastAsia="Times New Roman"/>
                <w:iCs/>
                <w:sz w:val="20"/>
              </w:rPr>
            </w:pPr>
          </w:p>
        </w:tc>
        <w:tc>
          <w:tcPr>
            <w:tcW w:w="1250" w:type="pct"/>
          </w:tcPr>
          <w:p w14:paraId="1DF78607" w14:textId="77777777" w:rsidR="003800AA" w:rsidRPr="0037083F" w:rsidRDefault="003800AA" w:rsidP="009B3CB2">
            <w:pPr>
              <w:jc w:val="left"/>
              <w:rPr>
                <w:rFonts w:eastAsia="Times New Roman"/>
                <w:iCs/>
                <w:sz w:val="20"/>
              </w:rPr>
            </w:pPr>
            <w:r w:rsidRPr="0037083F">
              <w:rPr>
                <w:rFonts w:eastAsia="Times New Roman"/>
                <w:iCs/>
                <w:sz w:val="20"/>
              </w:rPr>
              <w:t>Teatro alla La Scala**</w:t>
            </w:r>
          </w:p>
        </w:tc>
        <w:tc>
          <w:tcPr>
            <w:tcW w:w="1250" w:type="pct"/>
          </w:tcPr>
          <w:p w14:paraId="3BDD700B" w14:textId="77777777" w:rsidR="003800AA" w:rsidRPr="0037083F" w:rsidRDefault="003800AA" w:rsidP="00C13DCF">
            <w:pPr>
              <w:jc w:val="right"/>
              <w:rPr>
                <w:rFonts w:eastAsia="Times New Roman"/>
                <w:iCs/>
                <w:sz w:val="20"/>
              </w:rPr>
            </w:pPr>
            <w:r w:rsidRPr="0037083F">
              <w:rPr>
                <w:rFonts w:eastAsia="Times New Roman"/>
                <w:iCs/>
                <w:sz w:val="20"/>
              </w:rPr>
              <w:t>16</w:t>
            </w:r>
          </w:p>
        </w:tc>
        <w:tc>
          <w:tcPr>
            <w:tcW w:w="1250" w:type="pct"/>
          </w:tcPr>
          <w:p w14:paraId="392023FF" w14:textId="77777777" w:rsidR="003800AA" w:rsidRPr="0037083F" w:rsidRDefault="003800AA" w:rsidP="00C13DCF">
            <w:pPr>
              <w:jc w:val="right"/>
              <w:rPr>
                <w:rFonts w:eastAsia="Times New Roman"/>
                <w:iCs/>
                <w:sz w:val="20"/>
              </w:rPr>
            </w:pPr>
            <w:r w:rsidRPr="0037083F">
              <w:rPr>
                <w:rFonts w:eastAsia="Times New Roman"/>
                <w:iCs/>
                <w:sz w:val="20"/>
              </w:rPr>
              <w:t>5.9</w:t>
            </w:r>
          </w:p>
        </w:tc>
      </w:tr>
      <w:tr w:rsidR="003800AA" w:rsidRPr="0037083F" w14:paraId="5234FBBD" w14:textId="77777777" w:rsidTr="0014477E">
        <w:tc>
          <w:tcPr>
            <w:tcW w:w="1250" w:type="pct"/>
          </w:tcPr>
          <w:p w14:paraId="429FBF2C" w14:textId="77777777" w:rsidR="003800AA" w:rsidRPr="0037083F" w:rsidRDefault="003800AA" w:rsidP="009B3CB2">
            <w:pPr>
              <w:jc w:val="left"/>
              <w:rPr>
                <w:rFonts w:eastAsia="Times New Roman"/>
                <w:iCs/>
                <w:sz w:val="20"/>
              </w:rPr>
            </w:pPr>
          </w:p>
        </w:tc>
        <w:tc>
          <w:tcPr>
            <w:tcW w:w="1250" w:type="pct"/>
          </w:tcPr>
          <w:p w14:paraId="0575DABF" w14:textId="77777777" w:rsidR="003800AA" w:rsidRPr="0037083F" w:rsidRDefault="003800AA" w:rsidP="009B3CB2">
            <w:pPr>
              <w:jc w:val="left"/>
              <w:rPr>
                <w:rFonts w:eastAsia="Times New Roman"/>
                <w:iCs/>
                <w:sz w:val="20"/>
              </w:rPr>
            </w:pPr>
            <w:r w:rsidRPr="0037083F">
              <w:rPr>
                <w:rFonts w:eastAsia="Times New Roman"/>
                <w:sz w:val="20"/>
                <w:szCs w:val="20"/>
              </w:rPr>
              <w:t>Wiener Staatsoper</w:t>
            </w:r>
          </w:p>
        </w:tc>
        <w:tc>
          <w:tcPr>
            <w:tcW w:w="1250" w:type="pct"/>
          </w:tcPr>
          <w:p w14:paraId="15558A1C" w14:textId="77777777" w:rsidR="003800AA" w:rsidRPr="0037083F" w:rsidRDefault="003800AA" w:rsidP="00C13DCF">
            <w:pPr>
              <w:jc w:val="right"/>
              <w:rPr>
                <w:rFonts w:eastAsia="Times New Roman"/>
                <w:iCs/>
                <w:sz w:val="20"/>
              </w:rPr>
            </w:pPr>
            <w:r w:rsidRPr="0037083F">
              <w:rPr>
                <w:rFonts w:eastAsia="Times New Roman"/>
                <w:iCs/>
                <w:sz w:val="20"/>
              </w:rPr>
              <w:t>47</w:t>
            </w:r>
          </w:p>
        </w:tc>
        <w:tc>
          <w:tcPr>
            <w:tcW w:w="1250" w:type="pct"/>
          </w:tcPr>
          <w:p w14:paraId="0DA01AE8" w14:textId="77777777" w:rsidR="003800AA" w:rsidRPr="0037083F" w:rsidRDefault="003800AA" w:rsidP="00C13DCF">
            <w:pPr>
              <w:jc w:val="right"/>
              <w:rPr>
                <w:rFonts w:eastAsia="Times New Roman"/>
                <w:iCs/>
                <w:sz w:val="20"/>
              </w:rPr>
            </w:pPr>
            <w:r w:rsidRPr="0037083F">
              <w:rPr>
                <w:rFonts w:eastAsia="Times New Roman"/>
                <w:iCs/>
                <w:sz w:val="20"/>
              </w:rPr>
              <w:t>5.</w:t>
            </w:r>
            <w:r w:rsidR="00240246" w:rsidRPr="0037083F">
              <w:rPr>
                <w:rFonts w:eastAsia="Times New Roman"/>
                <w:iCs/>
                <w:sz w:val="20"/>
              </w:rPr>
              <w:t>4</w:t>
            </w:r>
          </w:p>
        </w:tc>
      </w:tr>
    </w:tbl>
    <w:p w14:paraId="55AA6A1C" w14:textId="55EF90AD" w:rsidR="003800AA" w:rsidRPr="0037083F" w:rsidRDefault="003800AA" w:rsidP="003800AA">
      <w:pPr>
        <w:spacing w:after="0"/>
        <w:rPr>
          <w:rFonts w:eastAsia="Times New Roman"/>
          <w:sz w:val="18"/>
          <w:szCs w:val="18"/>
        </w:rPr>
      </w:pPr>
      <w:r w:rsidRPr="0037083F">
        <w:rPr>
          <w:rFonts w:eastAsia="Times New Roman"/>
          <w:sz w:val="18"/>
          <w:szCs w:val="18"/>
        </w:rPr>
        <w:t>* Does not include HOSH.</w:t>
      </w:r>
      <w:r w:rsidR="00D13F6B" w:rsidRPr="0037083F">
        <w:rPr>
          <w:rFonts w:eastAsia="Times New Roman"/>
          <w:sz w:val="18"/>
          <w:szCs w:val="18"/>
        </w:rPr>
        <w:t xml:space="preserve">  Counts all stagings during the Sydney and Melbourne seasons.</w:t>
      </w:r>
    </w:p>
    <w:p w14:paraId="05B595F5" w14:textId="77777777" w:rsidR="003800AA" w:rsidRPr="0037083F" w:rsidRDefault="003800AA" w:rsidP="003800AA">
      <w:pPr>
        <w:rPr>
          <w:rFonts w:eastAsia="Times New Roman"/>
          <w:sz w:val="18"/>
          <w:szCs w:val="18"/>
        </w:rPr>
      </w:pPr>
      <w:r w:rsidRPr="0037083F">
        <w:rPr>
          <w:rFonts w:eastAsia="Times New Roman"/>
          <w:sz w:val="18"/>
          <w:szCs w:val="18"/>
        </w:rPr>
        <w:t>** Information is for the 2013 or the 2012-13 season. Includes mainstage opera performances only.</w:t>
      </w:r>
      <w:r w:rsidRPr="0037083F">
        <w:rPr>
          <w:rFonts w:eastAsia="Times New Roman"/>
          <w:b/>
          <w:bCs/>
          <w:sz w:val="18"/>
          <w:szCs w:val="18"/>
        </w:rPr>
        <w:t xml:space="preserve"> </w:t>
      </w:r>
      <w:r w:rsidRPr="0037083F">
        <w:rPr>
          <w:rFonts w:eastAsia="Times New Roman"/>
          <w:bCs/>
          <w:sz w:val="18"/>
          <w:szCs w:val="18"/>
        </w:rPr>
        <w:t>During th</w:t>
      </w:r>
      <w:r w:rsidR="000D4679" w:rsidRPr="0037083F">
        <w:rPr>
          <w:rFonts w:eastAsia="Times New Roman"/>
          <w:bCs/>
          <w:sz w:val="18"/>
          <w:szCs w:val="18"/>
        </w:rPr>
        <w:t>is</w:t>
      </w:r>
      <w:r w:rsidRPr="0037083F">
        <w:rPr>
          <w:rFonts w:eastAsia="Times New Roman"/>
          <w:bCs/>
          <w:sz w:val="18"/>
          <w:szCs w:val="18"/>
        </w:rPr>
        <w:t xml:space="preserve"> period,</w:t>
      </w:r>
      <w:r w:rsidRPr="0037083F">
        <w:rPr>
          <w:rFonts w:eastAsia="Times New Roman"/>
          <w:b/>
          <w:bCs/>
          <w:sz w:val="18"/>
          <w:szCs w:val="18"/>
        </w:rPr>
        <w:t xml:space="preserve"> </w:t>
      </w:r>
      <w:r w:rsidRPr="0037083F">
        <w:rPr>
          <w:rFonts w:eastAsia="Times New Roman"/>
          <w:bCs/>
          <w:sz w:val="18"/>
          <w:szCs w:val="18"/>
        </w:rPr>
        <w:t>Opera Australia</w:t>
      </w:r>
      <w:r w:rsidRPr="0037083F">
        <w:rPr>
          <w:rFonts w:eastAsia="Times New Roman"/>
          <w:sz w:val="18"/>
          <w:szCs w:val="18"/>
        </w:rPr>
        <w:t>, The Metropolitan Opera, S</w:t>
      </w:r>
      <w:r w:rsidRPr="0037083F">
        <w:rPr>
          <w:rFonts w:eastAsia="Times New Roman"/>
          <w:bCs/>
          <w:sz w:val="18"/>
          <w:szCs w:val="18"/>
        </w:rPr>
        <w:t xml:space="preserve">taatsoper </w:t>
      </w:r>
      <w:r w:rsidRPr="0037083F">
        <w:rPr>
          <w:rFonts w:eastAsia="Times New Roman"/>
          <w:sz w:val="18"/>
          <w:szCs w:val="18"/>
        </w:rPr>
        <w:t xml:space="preserve">Berlin, Bayerische Staatsoper and Teatro alla Scala, </w:t>
      </w:r>
      <w:r w:rsidR="00E8569A" w:rsidRPr="0037083F">
        <w:rPr>
          <w:rFonts w:eastAsia="Times New Roman"/>
          <w:sz w:val="18"/>
          <w:szCs w:val="18"/>
        </w:rPr>
        <w:t>Opéra</w:t>
      </w:r>
      <w:r w:rsidRPr="0037083F">
        <w:rPr>
          <w:rFonts w:eastAsia="Times New Roman"/>
          <w:sz w:val="18"/>
          <w:szCs w:val="18"/>
        </w:rPr>
        <w:t xml:space="preserve"> National de Paris and Wiener Staatsoper performed </w:t>
      </w:r>
      <w:r w:rsidRPr="0037083F">
        <w:rPr>
          <w:rFonts w:eastAsia="Times New Roman"/>
          <w:i/>
          <w:sz w:val="18"/>
          <w:szCs w:val="18"/>
        </w:rPr>
        <w:t>The Ring</w:t>
      </w:r>
      <w:r w:rsidR="000D4679" w:rsidRPr="0037083F">
        <w:rPr>
          <w:rFonts w:eastAsia="Times New Roman"/>
          <w:i/>
          <w:sz w:val="18"/>
          <w:szCs w:val="18"/>
        </w:rPr>
        <w:t>,</w:t>
      </w:r>
      <w:r w:rsidRPr="0037083F">
        <w:rPr>
          <w:rFonts w:eastAsia="Times New Roman"/>
          <w:sz w:val="18"/>
          <w:szCs w:val="18"/>
        </w:rPr>
        <w:t xml:space="preserve"> which in each case has been counted as four productions.</w:t>
      </w:r>
    </w:p>
    <w:p w14:paraId="22468D0E" w14:textId="77777777" w:rsidR="003800AA" w:rsidRPr="0037083F" w:rsidRDefault="003800AA" w:rsidP="00485043">
      <w:pPr>
        <w:pStyle w:val="Heading5"/>
      </w:pPr>
      <w:bookmarkStart w:id="101" w:name="_Toc427833029"/>
      <w:r w:rsidRPr="0037083F">
        <w:t xml:space="preserve">2.2.2.2  </w:t>
      </w:r>
      <w:r w:rsidR="002354BF" w:rsidRPr="0037083F">
        <w:tab/>
      </w:r>
      <w:r w:rsidRPr="0037083F">
        <w:t>Mix of popular and less</w:t>
      </w:r>
      <w:r w:rsidR="00B815CB" w:rsidRPr="0037083F">
        <w:t xml:space="preserve"> </w:t>
      </w:r>
      <w:r w:rsidRPr="0037083F">
        <w:t>familiar works</w:t>
      </w:r>
      <w:bookmarkEnd w:id="101"/>
    </w:p>
    <w:p w14:paraId="079E1CA5" w14:textId="77777777" w:rsidR="003800AA" w:rsidRPr="0037083F" w:rsidRDefault="003800AA" w:rsidP="003800AA">
      <w:pPr>
        <w:rPr>
          <w:rFonts w:eastAsia="Times New Roman"/>
        </w:rPr>
      </w:pPr>
      <w:r w:rsidRPr="0037083F">
        <w:rPr>
          <w:rFonts w:eastAsia="Times New Roman"/>
        </w:rPr>
        <w:t>The mix of works presented by Australia’s Major Opera Companies has varying degrees of audience challenge.</w:t>
      </w:r>
    </w:p>
    <w:p w14:paraId="57BD8F27" w14:textId="7FD7744D" w:rsidR="003800AA" w:rsidRPr="0037083F" w:rsidRDefault="003800AA" w:rsidP="003800AA">
      <w:pPr>
        <w:rPr>
          <w:rFonts w:eastAsia="Times New Roman"/>
        </w:rPr>
      </w:pPr>
      <w:r w:rsidRPr="0037083F">
        <w:rPr>
          <w:rFonts w:eastAsia="Times New Roman"/>
        </w:rPr>
        <w:t xml:space="preserve">As identified in Exhibit 2.8, in 2012 and 2013, </w:t>
      </w:r>
      <w:r w:rsidR="007A0E93" w:rsidRPr="0037083F">
        <w:rPr>
          <w:rFonts w:eastAsia="Times New Roman"/>
        </w:rPr>
        <w:t>t</w:t>
      </w:r>
      <w:r w:rsidRPr="0037083F">
        <w:rPr>
          <w:rFonts w:eastAsia="Times New Roman"/>
        </w:rPr>
        <w:t xml:space="preserve">he different approaches taken by the companies undoubtedly reflect their views of the audiences they are trying to attract.  Quantum Market Research’s Performing Arts Audiences Report </w:t>
      </w:r>
      <w:r w:rsidR="004C1A9C" w:rsidRPr="0037083F">
        <w:t xml:space="preserve">(hereafter referred to as the Quantum Research report) </w:t>
      </w:r>
      <w:r w:rsidRPr="0037083F">
        <w:rPr>
          <w:rFonts w:eastAsia="Times New Roman"/>
        </w:rPr>
        <w:t>undertaken for Arts Victoria in 2013 identified that occasional performing arts attendees seek out a familiar programme, whereas regular attendees want more balance in their programming.  Chapters 4 and 5 will outline the challenges in the external environment that all opera companies currently face</w:t>
      </w:r>
      <w:r w:rsidR="000D4679" w:rsidRPr="0037083F">
        <w:rPr>
          <w:rFonts w:eastAsia="Times New Roman"/>
        </w:rPr>
        <w:t>, along with an analysis of the factors</w:t>
      </w:r>
      <w:r w:rsidRPr="0037083F">
        <w:rPr>
          <w:rFonts w:eastAsia="Times New Roman"/>
        </w:rPr>
        <w:t xml:space="preserve"> that might have influenced those choices</w:t>
      </w:r>
      <w:r w:rsidR="001B18B9" w:rsidRPr="0037083F">
        <w:rPr>
          <w:rFonts w:eastAsia="Times New Roman"/>
        </w:rPr>
        <w:t xml:space="preserve"> and the way the Major Opera Companies have responded</w:t>
      </w:r>
      <w:r w:rsidR="00721EFF" w:rsidRPr="0037083F">
        <w:rPr>
          <w:rFonts w:eastAsia="Times New Roman"/>
        </w:rPr>
        <w:t>.</w:t>
      </w:r>
    </w:p>
    <w:p w14:paraId="1E29A143" w14:textId="77777777" w:rsidR="00F37F54" w:rsidRPr="0037083F" w:rsidRDefault="00F37F54">
      <w:pPr>
        <w:spacing w:line="276" w:lineRule="auto"/>
        <w:jc w:val="left"/>
        <w:rPr>
          <w:rFonts w:cstheme="minorBidi"/>
          <w:b/>
          <w:bCs/>
          <w:sz w:val="20"/>
          <w:szCs w:val="18"/>
        </w:rPr>
      </w:pPr>
      <w:bookmarkStart w:id="102" w:name="_Toc425938381"/>
      <w:r w:rsidRPr="0037083F">
        <w:br w:type="page"/>
      </w:r>
    </w:p>
    <w:p w14:paraId="3E1C55DD" w14:textId="77777777" w:rsidR="008046FF" w:rsidRPr="0037083F" w:rsidRDefault="008046FF" w:rsidP="008046FF">
      <w:pPr>
        <w:pStyle w:val="Caption"/>
        <w:ind w:left="1440" w:hanging="1440"/>
      </w:pPr>
      <w:bookmarkStart w:id="103" w:name="_Toc429670679"/>
      <w:r w:rsidRPr="0037083F">
        <w:lastRenderedPageBreak/>
        <w:t>Exhibit 2.8</w:t>
      </w:r>
      <w:r w:rsidRPr="0037083F">
        <w:tab/>
        <w:t>Profile of mainstage productions by company: extent of audience familiarity 2012 to 2015 (percent of productions)</w:t>
      </w:r>
      <w:bookmarkEnd w:id="102"/>
      <w:bookmarkEnd w:id="103"/>
    </w:p>
    <w:p w14:paraId="6016E6E9" w14:textId="77777777" w:rsidR="00C511AE" w:rsidRPr="0037083F" w:rsidRDefault="00C511AE" w:rsidP="001C1AB1">
      <w:pPr>
        <w:spacing w:after="120"/>
        <w:rPr>
          <w:i/>
          <w:sz w:val="20"/>
          <w:szCs w:val="20"/>
        </w:rPr>
      </w:pPr>
      <w:r w:rsidRPr="0037083F">
        <w:rPr>
          <w:i/>
          <w:sz w:val="20"/>
          <w:szCs w:val="20"/>
        </w:rPr>
        <w:t>2012</w:t>
      </w:r>
    </w:p>
    <w:tbl>
      <w:tblPr>
        <w:tblStyle w:val="TableGrid"/>
        <w:tblW w:w="5000" w:type="pct"/>
        <w:tblLook w:val="04A0" w:firstRow="1" w:lastRow="0" w:firstColumn="1" w:lastColumn="0" w:noHBand="0" w:noVBand="1"/>
        <w:tblDescription w:val="Profile of mainstage productions by company: extent of audience familiarity 2012 to 2015 (percent of productions) - table with data for 2012"/>
      </w:tblPr>
      <w:tblGrid>
        <w:gridCol w:w="2846"/>
        <w:gridCol w:w="1962"/>
        <w:gridCol w:w="2158"/>
        <w:gridCol w:w="2050"/>
      </w:tblGrid>
      <w:tr w:rsidR="003800AA" w:rsidRPr="0037083F" w14:paraId="57368E6A" w14:textId="77777777" w:rsidTr="0083630B">
        <w:trPr>
          <w:tblHeader/>
        </w:trPr>
        <w:tc>
          <w:tcPr>
            <w:tcW w:w="1578" w:type="pct"/>
          </w:tcPr>
          <w:p w14:paraId="69A55A80" w14:textId="77777777" w:rsidR="003800AA" w:rsidRPr="0037083F" w:rsidRDefault="00F748AD" w:rsidP="008046FF">
            <w:pPr>
              <w:jc w:val="center"/>
              <w:rPr>
                <w:rFonts w:eastAsia="Times New Roman"/>
                <w:i/>
                <w:iCs/>
                <w:sz w:val="20"/>
              </w:rPr>
            </w:pPr>
            <w:r w:rsidRPr="0037083F">
              <w:rPr>
                <w:rFonts w:eastAsia="Times New Roman"/>
                <w:i/>
                <w:iCs/>
                <w:sz w:val="20"/>
              </w:rPr>
              <w:t>Company</w:t>
            </w:r>
          </w:p>
        </w:tc>
        <w:tc>
          <w:tcPr>
            <w:tcW w:w="1088" w:type="pct"/>
          </w:tcPr>
          <w:p w14:paraId="078DC2E2" w14:textId="77777777" w:rsidR="003800AA" w:rsidRPr="0037083F" w:rsidRDefault="003800AA" w:rsidP="008046FF">
            <w:pPr>
              <w:jc w:val="center"/>
              <w:rPr>
                <w:rFonts w:eastAsia="Times New Roman"/>
                <w:i/>
                <w:iCs/>
                <w:sz w:val="20"/>
              </w:rPr>
            </w:pPr>
            <w:r w:rsidRPr="0037083F">
              <w:rPr>
                <w:rFonts w:eastAsia="Times New Roman"/>
                <w:i/>
                <w:iCs/>
                <w:sz w:val="20"/>
              </w:rPr>
              <w:t>Popular</w:t>
            </w:r>
          </w:p>
        </w:tc>
        <w:tc>
          <w:tcPr>
            <w:tcW w:w="1197" w:type="pct"/>
          </w:tcPr>
          <w:p w14:paraId="647A1E88" w14:textId="77777777" w:rsidR="003800AA" w:rsidRPr="0037083F" w:rsidRDefault="00EE73C3" w:rsidP="008046FF">
            <w:pPr>
              <w:jc w:val="center"/>
              <w:rPr>
                <w:rFonts w:eastAsia="Times New Roman"/>
                <w:i/>
                <w:iCs/>
                <w:sz w:val="20"/>
              </w:rPr>
            </w:pPr>
            <w:r w:rsidRPr="0037083F">
              <w:rPr>
                <w:rFonts w:eastAsia="Times New Roman"/>
                <w:i/>
                <w:iCs/>
                <w:sz w:val="20"/>
              </w:rPr>
              <w:t>Less familiar</w:t>
            </w:r>
          </w:p>
        </w:tc>
        <w:tc>
          <w:tcPr>
            <w:tcW w:w="1137" w:type="pct"/>
          </w:tcPr>
          <w:p w14:paraId="3BF23DB8" w14:textId="77777777" w:rsidR="003800AA" w:rsidRPr="0037083F" w:rsidRDefault="00EE73C3" w:rsidP="008046FF">
            <w:pPr>
              <w:jc w:val="center"/>
              <w:rPr>
                <w:rFonts w:eastAsia="Times New Roman"/>
                <w:i/>
                <w:iCs/>
                <w:sz w:val="20"/>
              </w:rPr>
            </w:pPr>
            <w:r w:rsidRPr="0037083F">
              <w:rPr>
                <w:rFonts w:eastAsia="Times New Roman"/>
                <w:i/>
                <w:iCs/>
                <w:sz w:val="20"/>
              </w:rPr>
              <w:t>Un</w:t>
            </w:r>
            <w:r w:rsidR="00B815CB" w:rsidRPr="0037083F">
              <w:rPr>
                <w:rFonts w:eastAsia="Times New Roman"/>
                <w:i/>
                <w:iCs/>
                <w:sz w:val="20"/>
              </w:rPr>
              <w:t>familiar</w:t>
            </w:r>
          </w:p>
        </w:tc>
      </w:tr>
      <w:tr w:rsidR="003800AA" w:rsidRPr="0037083F" w14:paraId="6E0691F6" w14:textId="77777777" w:rsidTr="0083630B">
        <w:tc>
          <w:tcPr>
            <w:tcW w:w="1578" w:type="pct"/>
            <w:vAlign w:val="bottom"/>
          </w:tcPr>
          <w:p w14:paraId="630258CA" w14:textId="77777777" w:rsidR="003800AA" w:rsidRPr="0037083F" w:rsidRDefault="003800AA" w:rsidP="008046FF">
            <w:pPr>
              <w:jc w:val="left"/>
              <w:rPr>
                <w:rFonts w:eastAsia="Times New Roman"/>
                <w:iCs/>
                <w:sz w:val="20"/>
              </w:rPr>
            </w:pPr>
            <w:r w:rsidRPr="0037083F">
              <w:rPr>
                <w:rFonts w:eastAsia="Times New Roman"/>
                <w:iCs/>
                <w:sz w:val="20"/>
              </w:rPr>
              <w:t>O</w:t>
            </w:r>
            <w:r w:rsidR="007E00FF" w:rsidRPr="0037083F">
              <w:rPr>
                <w:rFonts w:eastAsia="Times New Roman"/>
                <w:iCs/>
                <w:sz w:val="20"/>
              </w:rPr>
              <w:t xml:space="preserve">pera </w:t>
            </w:r>
            <w:r w:rsidRPr="0037083F">
              <w:rPr>
                <w:rFonts w:eastAsia="Times New Roman"/>
                <w:iCs/>
                <w:sz w:val="20"/>
              </w:rPr>
              <w:t>A</w:t>
            </w:r>
            <w:r w:rsidR="007E00FF" w:rsidRPr="0037083F">
              <w:rPr>
                <w:rFonts w:eastAsia="Times New Roman"/>
                <w:iCs/>
                <w:sz w:val="20"/>
              </w:rPr>
              <w:t>ustralia</w:t>
            </w:r>
            <w:r w:rsidRPr="0037083F">
              <w:rPr>
                <w:rFonts w:eastAsia="Times New Roman"/>
                <w:iCs/>
                <w:sz w:val="20"/>
              </w:rPr>
              <w:t>*</w:t>
            </w:r>
          </w:p>
        </w:tc>
        <w:tc>
          <w:tcPr>
            <w:tcW w:w="1088" w:type="pct"/>
            <w:vAlign w:val="bottom"/>
          </w:tcPr>
          <w:p w14:paraId="6C1526E1" w14:textId="77777777" w:rsidR="003800AA" w:rsidRPr="0037083F" w:rsidRDefault="003800AA" w:rsidP="008046FF">
            <w:pPr>
              <w:jc w:val="right"/>
              <w:rPr>
                <w:rFonts w:eastAsia="Times New Roman"/>
                <w:iCs/>
                <w:sz w:val="20"/>
              </w:rPr>
            </w:pPr>
            <w:r w:rsidRPr="0037083F">
              <w:rPr>
                <w:rFonts w:eastAsia="Times New Roman"/>
                <w:iCs/>
                <w:sz w:val="20"/>
              </w:rPr>
              <w:t>54</w:t>
            </w:r>
          </w:p>
        </w:tc>
        <w:tc>
          <w:tcPr>
            <w:tcW w:w="1197" w:type="pct"/>
            <w:vAlign w:val="bottom"/>
          </w:tcPr>
          <w:p w14:paraId="02817C5B" w14:textId="77777777" w:rsidR="003800AA" w:rsidRPr="0037083F" w:rsidRDefault="003800AA" w:rsidP="008046FF">
            <w:pPr>
              <w:jc w:val="right"/>
              <w:rPr>
                <w:rFonts w:eastAsia="Times New Roman"/>
                <w:iCs/>
                <w:sz w:val="20"/>
              </w:rPr>
            </w:pPr>
            <w:r w:rsidRPr="0037083F">
              <w:rPr>
                <w:rFonts w:eastAsia="Times New Roman"/>
                <w:iCs/>
                <w:sz w:val="20"/>
              </w:rPr>
              <w:t>38</w:t>
            </w:r>
          </w:p>
        </w:tc>
        <w:tc>
          <w:tcPr>
            <w:tcW w:w="1137" w:type="pct"/>
            <w:vAlign w:val="bottom"/>
          </w:tcPr>
          <w:p w14:paraId="3C8C50DA" w14:textId="77777777" w:rsidR="003800AA" w:rsidRPr="0037083F" w:rsidRDefault="003800AA" w:rsidP="008046FF">
            <w:pPr>
              <w:jc w:val="right"/>
              <w:rPr>
                <w:rFonts w:eastAsia="Times New Roman"/>
                <w:iCs/>
                <w:sz w:val="20"/>
              </w:rPr>
            </w:pPr>
            <w:r w:rsidRPr="0037083F">
              <w:rPr>
                <w:rFonts w:eastAsia="Times New Roman"/>
                <w:iCs/>
                <w:sz w:val="20"/>
              </w:rPr>
              <w:t>8</w:t>
            </w:r>
          </w:p>
        </w:tc>
      </w:tr>
      <w:tr w:rsidR="003800AA" w:rsidRPr="0037083F" w14:paraId="7E861973" w14:textId="77777777" w:rsidTr="0083630B">
        <w:tc>
          <w:tcPr>
            <w:tcW w:w="1578" w:type="pct"/>
            <w:vAlign w:val="bottom"/>
          </w:tcPr>
          <w:p w14:paraId="0D1A8840" w14:textId="77777777" w:rsidR="003800AA" w:rsidRPr="0037083F" w:rsidRDefault="003800AA" w:rsidP="008046FF">
            <w:pPr>
              <w:jc w:val="left"/>
              <w:rPr>
                <w:rFonts w:eastAsia="Times New Roman"/>
                <w:iCs/>
                <w:sz w:val="20"/>
              </w:rPr>
            </w:pPr>
            <w:r w:rsidRPr="0037083F">
              <w:rPr>
                <w:rFonts w:eastAsia="Times New Roman"/>
                <w:iCs/>
                <w:sz w:val="20"/>
              </w:rPr>
              <w:t>O</w:t>
            </w:r>
            <w:r w:rsidR="007E00FF" w:rsidRPr="0037083F">
              <w:rPr>
                <w:rFonts w:eastAsia="Times New Roman"/>
                <w:iCs/>
                <w:sz w:val="20"/>
              </w:rPr>
              <w:t xml:space="preserve">pera </w:t>
            </w:r>
            <w:r w:rsidRPr="0037083F">
              <w:rPr>
                <w:rFonts w:eastAsia="Times New Roman"/>
                <w:iCs/>
                <w:sz w:val="20"/>
              </w:rPr>
              <w:t>Q</w:t>
            </w:r>
            <w:r w:rsidR="007E00FF" w:rsidRPr="0037083F">
              <w:rPr>
                <w:rFonts w:eastAsia="Times New Roman"/>
                <w:iCs/>
                <w:sz w:val="20"/>
              </w:rPr>
              <w:t>ueensland</w:t>
            </w:r>
            <w:r w:rsidR="00FB306F" w:rsidRPr="0037083F">
              <w:rPr>
                <w:rFonts w:eastAsia="Times New Roman"/>
                <w:iCs/>
                <w:sz w:val="20"/>
              </w:rPr>
              <w:t>**</w:t>
            </w:r>
          </w:p>
        </w:tc>
        <w:tc>
          <w:tcPr>
            <w:tcW w:w="1088" w:type="pct"/>
            <w:vAlign w:val="bottom"/>
          </w:tcPr>
          <w:p w14:paraId="4DE9B8B8" w14:textId="77777777" w:rsidR="003800AA" w:rsidRPr="0037083F" w:rsidRDefault="003800AA" w:rsidP="008046FF">
            <w:pPr>
              <w:jc w:val="right"/>
              <w:rPr>
                <w:rFonts w:eastAsia="Times New Roman"/>
                <w:iCs/>
                <w:sz w:val="20"/>
              </w:rPr>
            </w:pPr>
            <w:r w:rsidRPr="0037083F">
              <w:rPr>
                <w:rFonts w:eastAsia="Times New Roman"/>
                <w:iCs/>
                <w:sz w:val="20"/>
              </w:rPr>
              <w:t>67</w:t>
            </w:r>
          </w:p>
        </w:tc>
        <w:tc>
          <w:tcPr>
            <w:tcW w:w="1197" w:type="pct"/>
            <w:vAlign w:val="bottom"/>
          </w:tcPr>
          <w:p w14:paraId="1A6050E6" w14:textId="77777777" w:rsidR="003800AA" w:rsidRPr="0037083F" w:rsidRDefault="003800AA" w:rsidP="008046FF">
            <w:pPr>
              <w:jc w:val="right"/>
              <w:rPr>
                <w:rFonts w:eastAsia="Times New Roman"/>
                <w:iCs/>
                <w:sz w:val="20"/>
              </w:rPr>
            </w:pPr>
            <w:r w:rsidRPr="0037083F">
              <w:rPr>
                <w:rFonts w:eastAsia="Times New Roman"/>
                <w:iCs/>
                <w:sz w:val="20"/>
              </w:rPr>
              <w:t>33</w:t>
            </w:r>
          </w:p>
        </w:tc>
        <w:tc>
          <w:tcPr>
            <w:tcW w:w="1137" w:type="pct"/>
            <w:vAlign w:val="bottom"/>
          </w:tcPr>
          <w:p w14:paraId="7C0C4A2A" w14:textId="77777777" w:rsidR="003800AA" w:rsidRPr="0037083F" w:rsidRDefault="0098390B" w:rsidP="008046FF">
            <w:pPr>
              <w:jc w:val="right"/>
              <w:rPr>
                <w:rFonts w:eastAsia="Times New Roman"/>
                <w:iCs/>
                <w:sz w:val="20"/>
              </w:rPr>
            </w:pPr>
            <w:r w:rsidRPr="0037083F">
              <w:rPr>
                <w:rFonts w:eastAsia="Times New Roman"/>
                <w:iCs/>
                <w:sz w:val="20"/>
              </w:rPr>
              <w:t>-</w:t>
            </w:r>
          </w:p>
        </w:tc>
      </w:tr>
      <w:tr w:rsidR="003800AA" w:rsidRPr="0037083F" w14:paraId="54188531" w14:textId="77777777" w:rsidTr="0083630B">
        <w:tc>
          <w:tcPr>
            <w:tcW w:w="1578" w:type="pct"/>
            <w:vAlign w:val="bottom"/>
          </w:tcPr>
          <w:p w14:paraId="798B5C11" w14:textId="77777777" w:rsidR="003800AA" w:rsidRPr="0037083F" w:rsidRDefault="003800AA" w:rsidP="008046FF">
            <w:pPr>
              <w:jc w:val="left"/>
              <w:rPr>
                <w:rFonts w:eastAsia="Times New Roman"/>
                <w:iCs/>
                <w:sz w:val="20"/>
              </w:rPr>
            </w:pPr>
            <w:r w:rsidRPr="0037083F">
              <w:rPr>
                <w:rFonts w:eastAsia="Times New Roman"/>
                <w:iCs/>
                <w:sz w:val="20"/>
              </w:rPr>
              <w:t>S</w:t>
            </w:r>
            <w:r w:rsidR="007E00FF" w:rsidRPr="0037083F">
              <w:rPr>
                <w:rFonts w:eastAsia="Times New Roman"/>
                <w:iCs/>
                <w:sz w:val="20"/>
              </w:rPr>
              <w:t xml:space="preserve">tate </w:t>
            </w:r>
            <w:r w:rsidRPr="0037083F">
              <w:rPr>
                <w:rFonts w:eastAsia="Times New Roman"/>
                <w:iCs/>
                <w:sz w:val="20"/>
              </w:rPr>
              <w:t>O</w:t>
            </w:r>
            <w:r w:rsidR="007E00FF" w:rsidRPr="0037083F">
              <w:rPr>
                <w:rFonts w:eastAsia="Times New Roman"/>
                <w:iCs/>
                <w:sz w:val="20"/>
              </w:rPr>
              <w:t xml:space="preserve">pera of </w:t>
            </w:r>
            <w:r w:rsidRPr="0037083F">
              <w:rPr>
                <w:rFonts w:eastAsia="Times New Roman"/>
                <w:iCs/>
                <w:sz w:val="20"/>
              </w:rPr>
              <w:t>S</w:t>
            </w:r>
            <w:r w:rsidR="007E00FF" w:rsidRPr="0037083F">
              <w:rPr>
                <w:rFonts w:eastAsia="Times New Roman"/>
                <w:iCs/>
                <w:sz w:val="20"/>
              </w:rPr>
              <w:t xml:space="preserve">outh </w:t>
            </w:r>
            <w:r w:rsidRPr="0037083F">
              <w:rPr>
                <w:rFonts w:eastAsia="Times New Roman"/>
                <w:iCs/>
                <w:sz w:val="20"/>
              </w:rPr>
              <w:t>A</w:t>
            </w:r>
            <w:r w:rsidR="007E00FF" w:rsidRPr="0037083F">
              <w:rPr>
                <w:rFonts w:eastAsia="Times New Roman"/>
                <w:iCs/>
                <w:sz w:val="20"/>
              </w:rPr>
              <w:t>ustralia</w:t>
            </w:r>
          </w:p>
        </w:tc>
        <w:tc>
          <w:tcPr>
            <w:tcW w:w="1088" w:type="pct"/>
            <w:vAlign w:val="bottom"/>
          </w:tcPr>
          <w:p w14:paraId="7257EBCA" w14:textId="77777777" w:rsidR="003800AA" w:rsidRPr="0037083F" w:rsidRDefault="003800AA" w:rsidP="008046FF">
            <w:pPr>
              <w:jc w:val="right"/>
              <w:rPr>
                <w:rFonts w:eastAsia="Times New Roman"/>
                <w:iCs/>
                <w:sz w:val="20"/>
              </w:rPr>
            </w:pPr>
            <w:r w:rsidRPr="0037083F">
              <w:rPr>
                <w:rFonts w:eastAsia="Times New Roman"/>
                <w:iCs/>
                <w:sz w:val="20"/>
              </w:rPr>
              <w:t>33</w:t>
            </w:r>
          </w:p>
        </w:tc>
        <w:tc>
          <w:tcPr>
            <w:tcW w:w="1197" w:type="pct"/>
            <w:vAlign w:val="bottom"/>
          </w:tcPr>
          <w:p w14:paraId="31FD88B7" w14:textId="77777777" w:rsidR="003800AA" w:rsidRPr="0037083F" w:rsidRDefault="003800AA" w:rsidP="008046FF">
            <w:pPr>
              <w:jc w:val="right"/>
              <w:rPr>
                <w:rFonts w:eastAsia="Times New Roman"/>
                <w:iCs/>
                <w:sz w:val="20"/>
              </w:rPr>
            </w:pPr>
            <w:r w:rsidRPr="0037083F">
              <w:rPr>
                <w:rFonts w:eastAsia="Times New Roman"/>
                <w:iCs/>
                <w:sz w:val="20"/>
              </w:rPr>
              <w:t>67</w:t>
            </w:r>
          </w:p>
        </w:tc>
        <w:tc>
          <w:tcPr>
            <w:tcW w:w="1137" w:type="pct"/>
            <w:vAlign w:val="bottom"/>
          </w:tcPr>
          <w:p w14:paraId="66729059" w14:textId="77777777" w:rsidR="003800AA" w:rsidRPr="0037083F" w:rsidRDefault="0098390B" w:rsidP="008046FF">
            <w:pPr>
              <w:jc w:val="right"/>
              <w:rPr>
                <w:rFonts w:eastAsia="Times New Roman"/>
                <w:iCs/>
                <w:sz w:val="20"/>
              </w:rPr>
            </w:pPr>
            <w:r w:rsidRPr="0037083F">
              <w:rPr>
                <w:rFonts w:eastAsia="Times New Roman"/>
                <w:iCs/>
                <w:sz w:val="20"/>
              </w:rPr>
              <w:t>-</w:t>
            </w:r>
          </w:p>
        </w:tc>
      </w:tr>
      <w:tr w:rsidR="003800AA" w:rsidRPr="0037083F" w14:paraId="72D67078" w14:textId="77777777" w:rsidTr="0083630B">
        <w:tc>
          <w:tcPr>
            <w:tcW w:w="1578" w:type="pct"/>
            <w:vAlign w:val="bottom"/>
          </w:tcPr>
          <w:p w14:paraId="4BBA80FE" w14:textId="77777777" w:rsidR="003800AA" w:rsidRPr="0037083F" w:rsidRDefault="003800AA" w:rsidP="008046FF">
            <w:pPr>
              <w:jc w:val="left"/>
              <w:rPr>
                <w:rFonts w:eastAsia="Times New Roman"/>
                <w:iCs/>
                <w:sz w:val="20"/>
              </w:rPr>
            </w:pPr>
            <w:r w:rsidRPr="0037083F">
              <w:rPr>
                <w:rFonts w:eastAsia="Times New Roman"/>
                <w:iCs/>
                <w:sz w:val="20"/>
              </w:rPr>
              <w:t>W</w:t>
            </w:r>
            <w:r w:rsidR="007E00FF" w:rsidRPr="0037083F">
              <w:rPr>
                <w:rFonts w:eastAsia="Times New Roman"/>
                <w:iCs/>
                <w:sz w:val="20"/>
              </w:rPr>
              <w:t xml:space="preserve">est </w:t>
            </w:r>
            <w:r w:rsidRPr="0037083F">
              <w:rPr>
                <w:rFonts w:eastAsia="Times New Roman"/>
                <w:iCs/>
                <w:sz w:val="20"/>
              </w:rPr>
              <w:t>A</w:t>
            </w:r>
            <w:r w:rsidR="007E00FF" w:rsidRPr="0037083F">
              <w:rPr>
                <w:rFonts w:eastAsia="Times New Roman"/>
                <w:iCs/>
                <w:sz w:val="20"/>
              </w:rPr>
              <w:t xml:space="preserve">ustralian </w:t>
            </w:r>
            <w:r w:rsidRPr="0037083F">
              <w:rPr>
                <w:rFonts w:eastAsia="Times New Roman"/>
                <w:iCs/>
                <w:sz w:val="20"/>
              </w:rPr>
              <w:t>O</w:t>
            </w:r>
            <w:r w:rsidR="007E00FF" w:rsidRPr="0037083F">
              <w:rPr>
                <w:rFonts w:eastAsia="Times New Roman"/>
                <w:iCs/>
                <w:sz w:val="20"/>
              </w:rPr>
              <w:t>pera</w:t>
            </w:r>
          </w:p>
        </w:tc>
        <w:tc>
          <w:tcPr>
            <w:tcW w:w="1088" w:type="pct"/>
            <w:vAlign w:val="bottom"/>
          </w:tcPr>
          <w:p w14:paraId="4CF36218" w14:textId="77777777" w:rsidR="003800AA" w:rsidRPr="0037083F" w:rsidRDefault="003800AA" w:rsidP="008046FF">
            <w:pPr>
              <w:jc w:val="right"/>
              <w:rPr>
                <w:rFonts w:eastAsia="Times New Roman"/>
                <w:iCs/>
                <w:sz w:val="20"/>
              </w:rPr>
            </w:pPr>
            <w:r w:rsidRPr="0037083F">
              <w:rPr>
                <w:rFonts w:eastAsia="Times New Roman"/>
                <w:iCs/>
                <w:sz w:val="20"/>
              </w:rPr>
              <w:t>33</w:t>
            </w:r>
          </w:p>
        </w:tc>
        <w:tc>
          <w:tcPr>
            <w:tcW w:w="1197" w:type="pct"/>
            <w:vAlign w:val="bottom"/>
          </w:tcPr>
          <w:p w14:paraId="30071A0C" w14:textId="77777777" w:rsidR="003800AA" w:rsidRPr="0037083F" w:rsidRDefault="003800AA" w:rsidP="008046FF">
            <w:pPr>
              <w:jc w:val="right"/>
              <w:rPr>
                <w:rFonts w:eastAsia="Times New Roman"/>
                <w:iCs/>
                <w:sz w:val="20"/>
              </w:rPr>
            </w:pPr>
            <w:r w:rsidRPr="0037083F">
              <w:rPr>
                <w:rFonts w:eastAsia="Times New Roman"/>
                <w:iCs/>
                <w:sz w:val="20"/>
              </w:rPr>
              <w:t>67</w:t>
            </w:r>
          </w:p>
        </w:tc>
        <w:tc>
          <w:tcPr>
            <w:tcW w:w="1137" w:type="pct"/>
            <w:vAlign w:val="bottom"/>
          </w:tcPr>
          <w:p w14:paraId="1B7F0458" w14:textId="77777777" w:rsidR="003800AA" w:rsidRPr="0037083F" w:rsidRDefault="0098390B" w:rsidP="008046FF">
            <w:pPr>
              <w:jc w:val="right"/>
              <w:rPr>
                <w:rFonts w:eastAsia="Times New Roman"/>
                <w:iCs/>
                <w:sz w:val="20"/>
              </w:rPr>
            </w:pPr>
            <w:r w:rsidRPr="0037083F">
              <w:rPr>
                <w:rFonts w:eastAsia="Times New Roman"/>
                <w:iCs/>
                <w:sz w:val="20"/>
              </w:rPr>
              <w:t>-</w:t>
            </w:r>
          </w:p>
        </w:tc>
      </w:tr>
    </w:tbl>
    <w:p w14:paraId="27A596E5" w14:textId="77777777" w:rsidR="00C511AE" w:rsidRPr="0037083F" w:rsidRDefault="00C511AE" w:rsidP="003800AA">
      <w:pPr>
        <w:spacing w:after="0"/>
        <w:rPr>
          <w:rFonts w:eastAsia="Times New Roman"/>
          <w:sz w:val="18"/>
          <w:szCs w:val="18"/>
        </w:rPr>
      </w:pPr>
    </w:p>
    <w:p w14:paraId="169A86DE" w14:textId="77777777" w:rsidR="00C511AE" w:rsidRPr="0037083F" w:rsidRDefault="00C511AE" w:rsidP="001C1AB1">
      <w:pPr>
        <w:spacing w:after="120"/>
        <w:rPr>
          <w:i/>
          <w:sz w:val="20"/>
          <w:szCs w:val="20"/>
        </w:rPr>
      </w:pPr>
      <w:r w:rsidRPr="0037083F">
        <w:rPr>
          <w:i/>
          <w:sz w:val="20"/>
          <w:szCs w:val="20"/>
        </w:rPr>
        <w:t>2013</w:t>
      </w:r>
    </w:p>
    <w:tbl>
      <w:tblPr>
        <w:tblStyle w:val="TableGrid"/>
        <w:tblW w:w="5000" w:type="pct"/>
        <w:tblLook w:val="04A0" w:firstRow="1" w:lastRow="0" w:firstColumn="1" w:lastColumn="0" w:noHBand="0" w:noVBand="1"/>
        <w:tblDescription w:val="Profile of mainstage productions by company: extent of audience familiarity 2012 to 2015 (percent of productions) - table with data for 2013"/>
      </w:tblPr>
      <w:tblGrid>
        <w:gridCol w:w="2846"/>
        <w:gridCol w:w="1962"/>
        <w:gridCol w:w="2158"/>
        <w:gridCol w:w="2050"/>
      </w:tblGrid>
      <w:tr w:rsidR="00F748AD" w:rsidRPr="0037083F" w14:paraId="53F52426" w14:textId="77777777" w:rsidTr="00F748AD">
        <w:trPr>
          <w:tblHeader/>
        </w:trPr>
        <w:tc>
          <w:tcPr>
            <w:tcW w:w="1578" w:type="pct"/>
          </w:tcPr>
          <w:p w14:paraId="4134A48D" w14:textId="77777777" w:rsidR="00F748AD" w:rsidRPr="0037083F" w:rsidRDefault="00F748AD" w:rsidP="00F748AD">
            <w:pPr>
              <w:jc w:val="center"/>
              <w:rPr>
                <w:rFonts w:eastAsia="Times New Roman"/>
                <w:i/>
                <w:iCs/>
                <w:sz w:val="20"/>
              </w:rPr>
            </w:pPr>
            <w:r w:rsidRPr="0037083F">
              <w:rPr>
                <w:rFonts w:eastAsia="Times New Roman"/>
                <w:i/>
                <w:iCs/>
                <w:sz w:val="20"/>
              </w:rPr>
              <w:t>Company</w:t>
            </w:r>
          </w:p>
        </w:tc>
        <w:tc>
          <w:tcPr>
            <w:tcW w:w="1088" w:type="pct"/>
          </w:tcPr>
          <w:p w14:paraId="1B998E04" w14:textId="77777777" w:rsidR="00F748AD" w:rsidRPr="0037083F" w:rsidRDefault="00F748AD" w:rsidP="00F748AD">
            <w:pPr>
              <w:jc w:val="center"/>
              <w:rPr>
                <w:rFonts w:eastAsia="Times New Roman"/>
                <w:i/>
                <w:iCs/>
                <w:sz w:val="20"/>
              </w:rPr>
            </w:pPr>
            <w:r w:rsidRPr="0037083F">
              <w:rPr>
                <w:rFonts w:eastAsia="Times New Roman"/>
                <w:i/>
                <w:iCs/>
                <w:sz w:val="20"/>
              </w:rPr>
              <w:t>Popular</w:t>
            </w:r>
          </w:p>
        </w:tc>
        <w:tc>
          <w:tcPr>
            <w:tcW w:w="1197" w:type="pct"/>
          </w:tcPr>
          <w:p w14:paraId="6CE9EC4B" w14:textId="77777777" w:rsidR="00F748AD" w:rsidRPr="0037083F" w:rsidRDefault="00F748AD" w:rsidP="00F748AD">
            <w:pPr>
              <w:jc w:val="center"/>
              <w:rPr>
                <w:rFonts w:eastAsia="Times New Roman"/>
                <w:i/>
                <w:iCs/>
                <w:sz w:val="20"/>
              </w:rPr>
            </w:pPr>
            <w:r w:rsidRPr="0037083F">
              <w:rPr>
                <w:rFonts w:eastAsia="Times New Roman"/>
                <w:i/>
                <w:iCs/>
                <w:sz w:val="20"/>
              </w:rPr>
              <w:t>Less familiar</w:t>
            </w:r>
          </w:p>
        </w:tc>
        <w:tc>
          <w:tcPr>
            <w:tcW w:w="1137" w:type="pct"/>
          </w:tcPr>
          <w:p w14:paraId="651AE5F7" w14:textId="77777777" w:rsidR="00F748AD" w:rsidRPr="0037083F" w:rsidRDefault="00F748AD" w:rsidP="00F748AD">
            <w:pPr>
              <w:jc w:val="center"/>
              <w:rPr>
                <w:rFonts w:eastAsia="Times New Roman"/>
                <w:i/>
                <w:iCs/>
                <w:sz w:val="20"/>
              </w:rPr>
            </w:pPr>
            <w:r w:rsidRPr="0037083F">
              <w:rPr>
                <w:rFonts w:eastAsia="Times New Roman"/>
                <w:i/>
                <w:iCs/>
                <w:sz w:val="20"/>
              </w:rPr>
              <w:t>Unfamiliar</w:t>
            </w:r>
          </w:p>
        </w:tc>
      </w:tr>
      <w:tr w:rsidR="00C511AE" w:rsidRPr="0037083F" w14:paraId="687E390F" w14:textId="77777777" w:rsidTr="00C511AE">
        <w:tc>
          <w:tcPr>
            <w:tcW w:w="1578" w:type="pct"/>
            <w:vAlign w:val="bottom"/>
          </w:tcPr>
          <w:p w14:paraId="7E78A376" w14:textId="77777777" w:rsidR="00C511AE" w:rsidRPr="0037083F" w:rsidRDefault="00C511AE" w:rsidP="00C511AE">
            <w:pPr>
              <w:jc w:val="left"/>
              <w:rPr>
                <w:rFonts w:eastAsia="Times New Roman"/>
                <w:iCs/>
                <w:sz w:val="20"/>
              </w:rPr>
            </w:pPr>
            <w:r w:rsidRPr="0037083F">
              <w:rPr>
                <w:rFonts w:eastAsia="Times New Roman"/>
                <w:iCs/>
                <w:sz w:val="20"/>
              </w:rPr>
              <w:t>Opera Australia</w:t>
            </w:r>
            <w:r w:rsidR="00FB306F" w:rsidRPr="0037083F">
              <w:rPr>
                <w:rFonts w:eastAsia="Times New Roman"/>
                <w:iCs/>
                <w:sz w:val="20"/>
              </w:rPr>
              <w:t>*</w:t>
            </w:r>
          </w:p>
        </w:tc>
        <w:tc>
          <w:tcPr>
            <w:tcW w:w="1088" w:type="pct"/>
            <w:vAlign w:val="bottom"/>
          </w:tcPr>
          <w:p w14:paraId="7523E804" w14:textId="77777777" w:rsidR="00C511AE" w:rsidRPr="0037083F" w:rsidRDefault="00C511AE" w:rsidP="00C511AE">
            <w:pPr>
              <w:jc w:val="right"/>
              <w:rPr>
                <w:rFonts w:eastAsia="Times New Roman"/>
                <w:iCs/>
                <w:sz w:val="20"/>
              </w:rPr>
            </w:pPr>
            <w:r w:rsidRPr="0037083F">
              <w:rPr>
                <w:rFonts w:eastAsia="Times New Roman"/>
                <w:iCs/>
                <w:sz w:val="20"/>
              </w:rPr>
              <w:t>31</w:t>
            </w:r>
          </w:p>
        </w:tc>
        <w:tc>
          <w:tcPr>
            <w:tcW w:w="1197" w:type="pct"/>
            <w:vAlign w:val="bottom"/>
          </w:tcPr>
          <w:p w14:paraId="7D88CEEC" w14:textId="77777777" w:rsidR="00C511AE" w:rsidRPr="0037083F" w:rsidRDefault="00C511AE" w:rsidP="00C511AE">
            <w:pPr>
              <w:jc w:val="right"/>
              <w:rPr>
                <w:rFonts w:eastAsia="Times New Roman"/>
                <w:iCs/>
                <w:sz w:val="20"/>
              </w:rPr>
            </w:pPr>
            <w:r w:rsidRPr="0037083F">
              <w:rPr>
                <w:rFonts w:eastAsia="Times New Roman"/>
                <w:iCs/>
                <w:sz w:val="20"/>
              </w:rPr>
              <w:t>63</w:t>
            </w:r>
          </w:p>
        </w:tc>
        <w:tc>
          <w:tcPr>
            <w:tcW w:w="1137" w:type="pct"/>
            <w:vAlign w:val="bottom"/>
          </w:tcPr>
          <w:p w14:paraId="04771C1D" w14:textId="77777777" w:rsidR="00C511AE" w:rsidRPr="0037083F" w:rsidRDefault="00C511AE" w:rsidP="00C511AE">
            <w:pPr>
              <w:jc w:val="right"/>
              <w:rPr>
                <w:rFonts w:eastAsia="Times New Roman"/>
                <w:iCs/>
                <w:sz w:val="20"/>
              </w:rPr>
            </w:pPr>
            <w:r w:rsidRPr="0037083F">
              <w:rPr>
                <w:rFonts w:eastAsia="Times New Roman"/>
                <w:iCs/>
                <w:sz w:val="20"/>
              </w:rPr>
              <w:t>6</w:t>
            </w:r>
          </w:p>
        </w:tc>
      </w:tr>
      <w:tr w:rsidR="00C511AE" w:rsidRPr="0037083F" w14:paraId="15FF6C4B" w14:textId="77777777" w:rsidTr="00C511AE">
        <w:tc>
          <w:tcPr>
            <w:tcW w:w="1578" w:type="pct"/>
            <w:vAlign w:val="bottom"/>
          </w:tcPr>
          <w:p w14:paraId="4D5FDAF3" w14:textId="77777777" w:rsidR="00C511AE" w:rsidRPr="0037083F" w:rsidRDefault="00C511AE" w:rsidP="00C511AE">
            <w:pPr>
              <w:jc w:val="left"/>
              <w:rPr>
                <w:rFonts w:eastAsia="Times New Roman"/>
                <w:iCs/>
                <w:sz w:val="20"/>
              </w:rPr>
            </w:pPr>
            <w:r w:rsidRPr="0037083F">
              <w:rPr>
                <w:rFonts w:eastAsia="Times New Roman"/>
                <w:iCs/>
                <w:sz w:val="20"/>
              </w:rPr>
              <w:t>Opera Queensland</w:t>
            </w:r>
            <w:r w:rsidR="00FB306F" w:rsidRPr="0037083F">
              <w:rPr>
                <w:rFonts w:eastAsia="Times New Roman"/>
                <w:iCs/>
                <w:sz w:val="20"/>
              </w:rPr>
              <w:t>**</w:t>
            </w:r>
          </w:p>
        </w:tc>
        <w:tc>
          <w:tcPr>
            <w:tcW w:w="1088" w:type="pct"/>
            <w:vAlign w:val="bottom"/>
          </w:tcPr>
          <w:p w14:paraId="715F88B2" w14:textId="77777777" w:rsidR="00C511AE" w:rsidRPr="0037083F" w:rsidRDefault="00C511AE" w:rsidP="00C511AE">
            <w:pPr>
              <w:jc w:val="right"/>
              <w:rPr>
                <w:rFonts w:eastAsia="Times New Roman"/>
                <w:iCs/>
                <w:sz w:val="20"/>
              </w:rPr>
            </w:pPr>
            <w:r w:rsidRPr="0037083F">
              <w:rPr>
                <w:rFonts w:eastAsia="Times New Roman"/>
                <w:iCs/>
                <w:sz w:val="20"/>
              </w:rPr>
              <w:t>-</w:t>
            </w:r>
          </w:p>
        </w:tc>
        <w:tc>
          <w:tcPr>
            <w:tcW w:w="1197" w:type="pct"/>
            <w:vAlign w:val="bottom"/>
          </w:tcPr>
          <w:p w14:paraId="790C0E7F" w14:textId="77777777" w:rsidR="00C511AE" w:rsidRPr="0037083F" w:rsidRDefault="00C511AE" w:rsidP="00C511AE">
            <w:pPr>
              <w:jc w:val="right"/>
              <w:rPr>
                <w:rFonts w:eastAsia="Times New Roman"/>
                <w:iCs/>
                <w:sz w:val="20"/>
              </w:rPr>
            </w:pPr>
            <w:r w:rsidRPr="0037083F">
              <w:rPr>
                <w:rFonts w:eastAsia="Times New Roman"/>
                <w:iCs/>
                <w:sz w:val="20"/>
              </w:rPr>
              <w:t>100</w:t>
            </w:r>
          </w:p>
        </w:tc>
        <w:tc>
          <w:tcPr>
            <w:tcW w:w="1137" w:type="pct"/>
            <w:vAlign w:val="bottom"/>
          </w:tcPr>
          <w:p w14:paraId="5E950576" w14:textId="77777777" w:rsidR="00C511AE" w:rsidRPr="0037083F" w:rsidRDefault="00C511AE" w:rsidP="00C511AE">
            <w:pPr>
              <w:jc w:val="right"/>
              <w:rPr>
                <w:rFonts w:eastAsia="Times New Roman"/>
                <w:iCs/>
                <w:sz w:val="20"/>
              </w:rPr>
            </w:pPr>
            <w:r w:rsidRPr="0037083F">
              <w:rPr>
                <w:rFonts w:eastAsia="Times New Roman"/>
                <w:iCs/>
                <w:sz w:val="20"/>
              </w:rPr>
              <w:t>-</w:t>
            </w:r>
          </w:p>
        </w:tc>
      </w:tr>
      <w:tr w:rsidR="00C511AE" w:rsidRPr="0037083F" w14:paraId="552F1689" w14:textId="77777777" w:rsidTr="00C511AE">
        <w:tc>
          <w:tcPr>
            <w:tcW w:w="1578" w:type="pct"/>
            <w:vAlign w:val="bottom"/>
          </w:tcPr>
          <w:p w14:paraId="02EA265B" w14:textId="77777777" w:rsidR="00C511AE" w:rsidRPr="0037083F" w:rsidRDefault="00C511AE" w:rsidP="00C511AE">
            <w:pPr>
              <w:jc w:val="left"/>
              <w:rPr>
                <w:rFonts w:eastAsia="Times New Roman"/>
                <w:iCs/>
                <w:sz w:val="20"/>
              </w:rPr>
            </w:pPr>
            <w:r w:rsidRPr="0037083F">
              <w:rPr>
                <w:rFonts w:eastAsia="Times New Roman"/>
                <w:iCs/>
                <w:sz w:val="20"/>
              </w:rPr>
              <w:t>State Opera of South Australia</w:t>
            </w:r>
          </w:p>
        </w:tc>
        <w:tc>
          <w:tcPr>
            <w:tcW w:w="1088" w:type="pct"/>
            <w:vAlign w:val="bottom"/>
          </w:tcPr>
          <w:p w14:paraId="6BCE31DF" w14:textId="77777777" w:rsidR="00C511AE" w:rsidRPr="0037083F" w:rsidRDefault="00C511AE" w:rsidP="00C511AE">
            <w:pPr>
              <w:jc w:val="right"/>
              <w:rPr>
                <w:rFonts w:eastAsia="Times New Roman"/>
                <w:iCs/>
                <w:sz w:val="20"/>
              </w:rPr>
            </w:pPr>
            <w:r w:rsidRPr="0037083F">
              <w:rPr>
                <w:rFonts w:eastAsia="Times New Roman"/>
                <w:iCs/>
                <w:sz w:val="20"/>
              </w:rPr>
              <w:t>33</w:t>
            </w:r>
          </w:p>
        </w:tc>
        <w:tc>
          <w:tcPr>
            <w:tcW w:w="1197" w:type="pct"/>
            <w:vAlign w:val="bottom"/>
          </w:tcPr>
          <w:p w14:paraId="605C166C" w14:textId="77777777" w:rsidR="00C511AE" w:rsidRPr="0037083F" w:rsidRDefault="00C511AE" w:rsidP="00C511AE">
            <w:pPr>
              <w:jc w:val="right"/>
              <w:rPr>
                <w:rFonts w:eastAsia="Times New Roman"/>
                <w:iCs/>
                <w:sz w:val="20"/>
              </w:rPr>
            </w:pPr>
            <w:r w:rsidRPr="0037083F">
              <w:rPr>
                <w:rFonts w:eastAsia="Times New Roman"/>
                <w:iCs/>
                <w:sz w:val="20"/>
              </w:rPr>
              <w:t>67</w:t>
            </w:r>
          </w:p>
        </w:tc>
        <w:tc>
          <w:tcPr>
            <w:tcW w:w="1137" w:type="pct"/>
            <w:vAlign w:val="bottom"/>
          </w:tcPr>
          <w:p w14:paraId="47D5190E" w14:textId="77777777" w:rsidR="00C511AE" w:rsidRPr="0037083F" w:rsidRDefault="00C511AE" w:rsidP="00C511AE">
            <w:pPr>
              <w:jc w:val="right"/>
              <w:rPr>
                <w:rFonts w:eastAsia="Times New Roman"/>
                <w:iCs/>
                <w:sz w:val="20"/>
              </w:rPr>
            </w:pPr>
            <w:r w:rsidRPr="0037083F">
              <w:rPr>
                <w:rFonts w:eastAsia="Times New Roman"/>
                <w:iCs/>
                <w:sz w:val="20"/>
              </w:rPr>
              <w:t>-</w:t>
            </w:r>
          </w:p>
        </w:tc>
      </w:tr>
      <w:tr w:rsidR="00C511AE" w:rsidRPr="0037083F" w14:paraId="79B62E0A" w14:textId="77777777" w:rsidTr="00C511AE">
        <w:tc>
          <w:tcPr>
            <w:tcW w:w="1578" w:type="pct"/>
            <w:vAlign w:val="bottom"/>
          </w:tcPr>
          <w:p w14:paraId="0A80678E" w14:textId="77777777" w:rsidR="00C511AE" w:rsidRPr="0037083F" w:rsidRDefault="00C511AE" w:rsidP="00C511AE">
            <w:pPr>
              <w:jc w:val="left"/>
              <w:rPr>
                <w:rFonts w:eastAsia="Times New Roman"/>
                <w:iCs/>
                <w:sz w:val="20"/>
              </w:rPr>
            </w:pPr>
            <w:r w:rsidRPr="0037083F">
              <w:rPr>
                <w:rFonts w:eastAsia="Times New Roman"/>
                <w:iCs/>
                <w:sz w:val="20"/>
              </w:rPr>
              <w:t>West Australian Opera</w:t>
            </w:r>
          </w:p>
        </w:tc>
        <w:tc>
          <w:tcPr>
            <w:tcW w:w="1088" w:type="pct"/>
            <w:vAlign w:val="bottom"/>
          </w:tcPr>
          <w:p w14:paraId="7B1167A2" w14:textId="77777777" w:rsidR="00C511AE" w:rsidRPr="0037083F" w:rsidRDefault="00C511AE" w:rsidP="00C511AE">
            <w:pPr>
              <w:jc w:val="right"/>
              <w:rPr>
                <w:rFonts w:eastAsia="Times New Roman"/>
                <w:iCs/>
                <w:sz w:val="20"/>
              </w:rPr>
            </w:pPr>
            <w:r w:rsidRPr="0037083F">
              <w:rPr>
                <w:rFonts w:eastAsia="Times New Roman"/>
                <w:iCs/>
                <w:sz w:val="20"/>
              </w:rPr>
              <w:t>100</w:t>
            </w:r>
          </w:p>
        </w:tc>
        <w:tc>
          <w:tcPr>
            <w:tcW w:w="1197" w:type="pct"/>
            <w:vAlign w:val="bottom"/>
          </w:tcPr>
          <w:p w14:paraId="65C1A2C4" w14:textId="77777777" w:rsidR="00C511AE" w:rsidRPr="0037083F" w:rsidRDefault="00C511AE" w:rsidP="00C511AE">
            <w:pPr>
              <w:jc w:val="right"/>
              <w:rPr>
                <w:rFonts w:eastAsia="Times New Roman"/>
                <w:iCs/>
                <w:sz w:val="20"/>
              </w:rPr>
            </w:pPr>
            <w:r w:rsidRPr="0037083F">
              <w:rPr>
                <w:rFonts w:eastAsia="Times New Roman"/>
                <w:iCs/>
                <w:sz w:val="20"/>
              </w:rPr>
              <w:t>-</w:t>
            </w:r>
          </w:p>
        </w:tc>
        <w:tc>
          <w:tcPr>
            <w:tcW w:w="1137" w:type="pct"/>
            <w:vAlign w:val="bottom"/>
          </w:tcPr>
          <w:p w14:paraId="508E2F37" w14:textId="77777777" w:rsidR="00C511AE" w:rsidRPr="0037083F" w:rsidRDefault="00C511AE" w:rsidP="00C511AE">
            <w:pPr>
              <w:jc w:val="right"/>
              <w:rPr>
                <w:rFonts w:eastAsia="Times New Roman"/>
                <w:iCs/>
                <w:sz w:val="20"/>
              </w:rPr>
            </w:pPr>
            <w:r w:rsidRPr="0037083F">
              <w:rPr>
                <w:rFonts w:eastAsia="Times New Roman"/>
                <w:iCs/>
                <w:sz w:val="20"/>
              </w:rPr>
              <w:t>-</w:t>
            </w:r>
          </w:p>
        </w:tc>
      </w:tr>
    </w:tbl>
    <w:p w14:paraId="5D112666" w14:textId="77777777" w:rsidR="00C511AE" w:rsidRPr="0037083F" w:rsidRDefault="00C511AE" w:rsidP="003800AA">
      <w:pPr>
        <w:spacing w:after="0"/>
        <w:rPr>
          <w:rFonts w:eastAsia="Times New Roman"/>
          <w:sz w:val="18"/>
          <w:szCs w:val="18"/>
        </w:rPr>
      </w:pPr>
    </w:p>
    <w:p w14:paraId="75FAFF21" w14:textId="77777777" w:rsidR="00C511AE" w:rsidRPr="0037083F" w:rsidRDefault="00C511AE" w:rsidP="001C1AB1">
      <w:pPr>
        <w:spacing w:after="120"/>
        <w:rPr>
          <w:i/>
          <w:sz w:val="20"/>
          <w:szCs w:val="20"/>
        </w:rPr>
      </w:pPr>
      <w:r w:rsidRPr="0037083F">
        <w:rPr>
          <w:i/>
          <w:sz w:val="20"/>
          <w:szCs w:val="20"/>
        </w:rPr>
        <w:t>2014</w:t>
      </w:r>
    </w:p>
    <w:tbl>
      <w:tblPr>
        <w:tblStyle w:val="TableGrid"/>
        <w:tblW w:w="5000" w:type="pct"/>
        <w:tblLook w:val="04A0" w:firstRow="1" w:lastRow="0" w:firstColumn="1" w:lastColumn="0" w:noHBand="0" w:noVBand="1"/>
        <w:tblDescription w:val="Profile of mainstage productions by company: extent of audience familiarity 2012 to 2015 (percent of productions) - table with data for 2014"/>
      </w:tblPr>
      <w:tblGrid>
        <w:gridCol w:w="2846"/>
        <w:gridCol w:w="1962"/>
        <w:gridCol w:w="2158"/>
        <w:gridCol w:w="2050"/>
      </w:tblGrid>
      <w:tr w:rsidR="00F748AD" w:rsidRPr="0037083F" w14:paraId="7C20CD4E" w14:textId="77777777" w:rsidTr="00F748AD">
        <w:trPr>
          <w:tblHeader/>
        </w:trPr>
        <w:tc>
          <w:tcPr>
            <w:tcW w:w="1578" w:type="pct"/>
          </w:tcPr>
          <w:p w14:paraId="391A7A4B" w14:textId="77777777" w:rsidR="00F748AD" w:rsidRPr="0037083F" w:rsidRDefault="00F748AD" w:rsidP="00F748AD">
            <w:pPr>
              <w:jc w:val="center"/>
              <w:rPr>
                <w:rFonts w:eastAsia="Times New Roman"/>
                <w:i/>
                <w:iCs/>
                <w:sz w:val="20"/>
              </w:rPr>
            </w:pPr>
            <w:r w:rsidRPr="0037083F">
              <w:rPr>
                <w:rFonts w:eastAsia="Times New Roman"/>
                <w:i/>
                <w:iCs/>
                <w:sz w:val="20"/>
              </w:rPr>
              <w:t>Company</w:t>
            </w:r>
          </w:p>
        </w:tc>
        <w:tc>
          <w:tcPr>
            <w:tcW w:w="1088" w:type="pct"/>
          </w:tcPr>
          <w:p w14:paraId="47D258E7" w14:textId="77777777" w:rsidR="00F748AD" w:rsidRPr="0037083F" w:rsidRDefault="00F748AD" w:rsidP="00F748AD">
            <w:pPr>
              <w:jc w:val="center"/>
              <w:rPr>
                <w:rFonts w:eastAsia="Times New Roman"/>
                <w:i/>
                <w:iCs/>
                <w:sz w:val="20"/>
              </w:rPr>
            </w:pPr>
            <w:r w:rsidRPr="0037083F">
              <w:rPr>
                <w:rFonts w:eastAsia="Times New Roman"/>
                <w:i/>
                <w:iCs/>
                <w:sz w:val="20"/>
              </w:rPr>
              <w:t>Popular</w:t>
            </w:r>
          </w:p>
        </w:tc>
        <w:tc>
          <w:tcPr>
            <w:tcW w:w="1197" w:type="pct"/>
          </w:tcPr>
          <w:p w14:paraId="6BA95E99" w14:textId="77777777" w:rsidR="00F748AD" w:rsidRPr="0037083F" w:rsidRDefault="00F748AD" w:rsidP="00F748AD">
            <w:pPr>
              <w:jc w:val="center"/>
              <w:rPr>
                <w:rFonts w:eastAsia="Times New Roman"/>
                <w:i/>
                <w:iCs/>
                <w:sz w:val="20"/>
              </w:rPr>
            </w:pPr>
            <w:r w:rsidRPr="0037083F">
              <w:rPr>
                <w:rFonts w:eastAsia="Times New Roman"/>
                <w:i/>
                <w:iCs/>
                <w:sz w:val="20"/>
              </w:rPr>
              <w:t>Less familiar</w:t>
            </w:r>
          </w:p>
        </w:tc>
        <w:tc>
          <w:tcPr>
            <w:tcW w:w="1137" w:type="pct"/>
          </w:tcPr>
          <w:p w14:paraId="5B9EF4C3" w14:textId="77777777" w:rsidR="00F748AD" w:rsidRPr="0037083F" w:rsidRDefault="00F748AD" w:rsidP="00F748AD">
            <w:pPr>
              <w:jc w:val="center"/>
              <w:rPr>
                <w:rFonts w:eastAsia="Times New Roman"/>
                <w:i/>
                <w:iCs/>
                <w:sz w:val="20"/>
              </w:rPr>
            </w:pPr>
            <w:r w:rsidRPr="0037083F">
              <w:rPr>
                <w:rFonts w:eastAsia="Times New Roman"/>
                <w:i/>
                <w:iCs/>
                <w:sz w:val="20"/>
              </w:rPr>
              <w:t>Unfamiliar</w:t>
            </w:r>
          </w:p>
        </w:tc>
      </w:tr>
      <w:tr w:rsidR="00C511AE" w:rsidRPr="0037083F" w14:paraId="0EB3C9EA" w14:textId="77777777" w:rsidTr="00C511AE">
        <w:tc>
          <w:tcPr>
            <w:tcW w:w="1578" w:type="pct"/>
            <w:vAlign w:val="bottom"/>
          </w:tcPr>
          <w:p w14:paraId="11711BD4" w14:textId="77777777" w:rsidR="00C511AE" w:rsidRPr="0037083F" w:rsidRDefault="00C511AE" w:rsidP="00C511AE">
            <w:pPr>
              <w:jc w:val="left"/>
              <w:rPr>
                <w:rFonts w:eastAsia="Times New Roman"/>
                <w:iCs/>
                <w:sz w:val="20"/>
              </w:rPr>
            </w:pPr>
            <w:r w:rsidRPr="0037083F">
              <w:rPr>
                <w:rFonts w:eastAsia="Times New Roman"/>
                <w:iCs/>
                <w:sz w:val="20"/>
              </w:rPr>
              <w:t>Opera Australia</w:t>
            </w:r>
            <w:r w:rsidR="00FB306F" w:rsidRPr="0037083F">
              <w:rPr>
                <w:rFonts w:eastAsia="Times New Roman"/>
                <w:iCs/>
                <w:sz w:val="20"/>
              </w:rPr>
              <w:t>*</w:t>
            </w:r>
          </w:p>
        </w:tc>
        <w:tc>
          <w:tcPr>
            <w:tcW w:w="1088" w:type="pct"/>
            <w:vAlign w:val="bottom"/>
          </w:tcPr>
          <w:p w14:paraId="3B455C79" w14:textId="77777777" w:rsidR="00C511AE" w:rsidRPr="0037083F" w:rsidRDefault="00C511AE" w:rsidP="00C511AE">
            <w:pPr>
              <w:jc w:val="right"/>
              <w:rPr>
                <w:rFonts w:eastAsia="Times New Roman"/>
                <w:iCs/>
                <w:sz w:val="20"/>
              </w:rPr>
            </w:pPr>
            <w:r w:rsidRPr="0037083F">
              <w:rPr>
                <w:rFonts w:eastAsia="Times New Roman"/>
                <w:iCs/>
                <w:sz w:val="20"/>
              </w:rPr>
              <w:t>50</w:t>
            </w:r>
          </w:p>
        </w:tc>
        <w:tc>
          <w:tcPr>
            <w:tcW w:w="1197" w:type="pct"/>
            <w:vAlign w:val="bottom"/>
          </w:tcPr>
          <w:p w14:paraId="6EF95A3B" w14:textId="77777777" w:rsidR="00C511AE" w:rsidRPr="0037083F" w:rsidRDefault="00C511AE" w:rsidP="00C511AE">
            <w:pPr>
              <w:jc w:val="right"/>
              <w:rPr>
                <w:rFonts w:eastAsia="Times New Roman"/>
                <w:iCs/>
                <w:sz w:val="20"/>
              </w:rPr>
            </w:pPr>
            <w:r w:rsidRPr="0037083F">
              <w:rPr>
                <w:rFonts w:eastAsia="Times New Roman"/>
                <w:iCs/>
                <w:sz w:val="20"/>
              </w:rPr>
              <w:t>50</w:t>
            </w:r>
          </w:p>
        </w:tc>
        <w:tc>
          <w:tcPr>
            <w:tcW w:w="1137" w:type="pct"/>
            <w:vAlign w:val="bottom"/>
          </w:tcPr>
          <w:p w14:paraId="6F078630" w14:textId="77777777" w:rsidR="00C511AE" w:rsidRPr="0037083F" w:rsidRDefault="00C511AE" w:rsidP="00C511AE">
            <w:pPr>
              <w:jc w:val="right"/>
              <w:rPr>
                <w:rFonts w:eastAsia="Times New Roman"/>
                <w:iCs/>
                <w:sz w:val="20"/>
              </w:rPr>
            </w:pPr>
            <w:r w:rsidRPr="0037083F">
              <w:rPr>
                <w:rFonts w:eastAsia="Times New Roman"/>
                <w:iCs/>
                <w:sz w:val="20"/>
              </w:rPr>
              <w:t>-</w:t>
            </w:r>
          </w:p>
        </w:tc>
      </w:tr>
      <w:tr w:rsidR="00C511AE" w:rsidRPr="0037083F" w14:paraId="3A5F7C56" w14:textId="77777777" w:rsidTr="00C511AE">
        <w:tc>
          <w:tcPr>
            <w:tcW w:w="1578" w:type="pct"/>
            <w:vAlign w:val="bottom"/>
          </w:tcPr>
          <w:p w14:paraId="2255CDD5" w14:textId="77777777" w:rsidR="00C511AE" w:rsidRPr="0037083F" w:rsidRDefault="00C511AE" w:rsidP="00C511AE">
            <w:pPr>
              <w:jc w:val="left"/>
              <w:rPr>
                <w:rFonts w:eastAsia="Times New Roman"/>
                <w:iCs/>
                <w:sz w:val="20"/>
              </w:rPr>
            </w:pPr>
            <w:r w:rsidRPr="0037083F">
              <w:rPr>
                <w:rFonts w:eastAsia="Times New Roman"/>
                <w:iCs/>
                <w:sz w:val="20"/>
              </w:rPr>
              <w:t>Opera Queensland</w:t>
            </w:r>
            <w:r w:rsidR="00FB306F" w:rsidRPr="0037083F">
              <w:rPr>
                <w:rFonts w:eastAsia="Times New Roman"/>
                <w:iCs/>
                <w:sz w:val="20"/>
              </w:rPr>
              <w:t>**</w:t>
            </w:r>
          </w:p>
        </w:tc>
        <w:tc>
          <w:tcPr>
            <w:tcW w:w="1088" w:type="pct"/>
            <w:vAlign w:val="bottom"/>
          </w:tcPr>
          <w:p w14:paraId="50C62438" w14:textId="77777777" w:rsidR="00C511AE" w:rsidRPr="0037083F" w:rsidRDefault="00C511AE" w:rsidP="00C511AE">
            <w:pPr>
              <w:jc w:val="right"/>
              <w:rPr>
                <w:rFonts w:eastAsia="Times New Roman"/>
                <w:iCs/>
                <w:sz w:val="20"/>
              </w:rPr>
            </w:pPr>
            <w:r w:rsidRPr="0037083F">
              <w:rPr>
                <w:rFonts w:eastAsia="Times New Roman"/>
                <w:iCs/>
                <w:sz w:val="20"/>
              </w:rPr>
              <w:t>67</w:t>
            </w:r>
          </w:p>
        </w:tc>
        <w:tc>
          <w:tcPr>
            <w:tcW w:w="1197" w:type="pct"/>
            <w:vAlign w:val="bottom"/>
          </w:tcPr>
          <w:p w14:paraId="5C6848E4" w14:textId="77777777" w:rsidR="00C511AE" w:rsidRPr="0037083F" w:rsidRDefault="00C511AE" w:rsidP="00C511AE">
            <w:pPr>
              <w:jc w:val="right"/>
              <w:rPr>
                <w:rFonts w:eastAsia="Times New Roman"/>
                <w:iCs/>
                <w:sz w:val="20"/>
              </w:rPr>
            </w:pPr>
            <w:r w:rsidRPr="0037083F">
              <w:rPr>
                <w:rFonts w:eastAsia="Times New Roman"/>
                <w:iCs/>
                <w:sz w:val="20"/>
              </w:rPr>
              <w:t>-</w:t>
            </w:r>
          </w:p>
        </w:tc>
        <w:tc>
          <w:tcPr>
            <w:tcW w:w="1137" w:type="pct"/>
            <w:vAlign w:val="bottom"/>
          </w:tcPr>
          <w:p w14:paraId="27C136C9" w14:textId="77777777" w:rsidR="00C511AE" w:rsidRPr="0037083F" w:rsidRDefault="00C511AE" w:rsidP="00C511AE">
            <w:pPr>
              <w:jc w:val="right"/>
              <w:rPr>
                <w:rFonts w:eastAsia="Times New Roman"/>
                <w:iCs/>
                <w:sz w:val="20"/>
              </w:rPr>
            </w:pPr>
            <w:r w:rsidRPr="0037083F">
              <w:rPr>
                <w:rFonts w:eastAsia="Times New Roman"/>
                <w:iCs/>
                <w:sz w:val="20"/>
              </w:rPr>
              <w:t>33</w:t>
            </w:r>
          </w:p>
        </w:tc>
      </w:tr>
      <w:tr w:rsidR="00C511AE" w:rsidRPr="0037083F" w14:paraId="510A13B0" w14:textId="77777777" w:rsidTr="00C511AE">
        <w:tc>
          <w:tcPr>
            <w:tcW w:w="1578" w:type="pct"/>
            <w:vAlign w:val="bottom"/>
          </w:tcPr>
          <w:p w14:paraId="7C31B55F" w14:textId="77777777" w:rsidR="00C511AE" w:rsidRPr="0037083F" w:rsidRDefault="00C511AE" w:rsidP="00C511AE">
            <w:pPr>
              <w:jc w:val="left"/>
              <w:rPr>
                <w:rFonts w:eastAsia="Times New Roman"/>
                <w:iCs/>
                <w:sz w:val="20"/>
              </w:rPr>
            </w:pPr>
            <w:r w:rsidRPr="0037083F">
              <w:rPr>
                <w:rFonts w:eastAsia="Times New Roman"/>
                <w:iCs/>
                <w:sz w:val="20"/>
              </w:rPr>
              <w:t>State Opera of South Australia</w:t>
            </w:r>
          </w:p>
        </w:tc>
        <w:tc>
          <w:tcPr>
            <w:tcW w:w="1088" w:type="pct"/>
            <w:vAlign w:val="bottom"/>
          </w:tcPr>
          <w:p w14:paraId="1A07FE51" w14:textId="77777777" w:rsidR="00C511AE" w:rsidRPr="0037083F" w:rsidRDefault="00C511AE" w:rsidP="00C511AE">
            <w:pPr>
              <w:jc w:val="right"/>
              <w:rPr>
                <w:rFonts w:eastAsia="Times New Roman"/>
                <w:iCs/>
                <w:sz w:val="20"/>
              </w:rPr>
            </w:pPr>
            <w:r w:rsidRPr="0037083F">
              <w:rPr>
                <w:rFonts w:eastAsia="Times New Roman"/>
                <w:iCs/>
                <w:sz w:val="20"/>
              </w:rPr>
              <w:t>20</w:t>
            </w:r>
          </w:p>
        </w:tc>
        <w:tc>
          <w:tcPr>
            <w:tcW w:w="1197" w:type="pct"/>
            <w:vAlign w:val="bottom"/>
          </w:tcPr>
          <w:p w14:paraId="3FB42631" w14:textId="77777777" w:rsidR="00C511AE" w:rsidRPr="0037083F" w:rsidRDefault="00C511AE" w:rsidP="00C511AE">
            <w:pPr>
              <w:jc w:val="right"/>
              <w:rPr>
                <w:rFonts w:eastAsia="Times New Roman"/>
                <w:iCs/>
                <w:sz w:val="20"/>
              </w:rPr>
            </w:pPr>
            <w:r w:rsidRPr="0037083F">
              <w:rPr>
                <w:rFonts w:eastAsia="Times New Roman"/>
                <w:iCs/>
                <w:sz w:val="20"/>
              </w:rPr>
              <w:t>20</w:t>
            </w:r>
          </w:p>
        </w:tc>
        <w:tc>
          <w:tcPr>
            <w:tcW w:w="1137" w:type="pct"/>
            <w:vAlign w:val="bottom"/>
          </w:tcPr>
          <w:p w14:paraId="7D2A0B8D" w14:textId="77777777" w:rsidR="00C511AE" w:rsidRPr="0037083F" w:rsidRDefault="00C511AE" w:rsidP="00C511AE">
            <w:pPr>
              <w:jc w:val="right"/>
              <w:rPr>
                <w:rFonts w:eastAsia="Times New Roman"/>
                <w:iCs/>
                <w:sz w:val="20"/>
              </w:rPr>
            </w:pPr>
            <w:r w:rsidRPr="0037083F">
              <w:rPr>
                <w:rFonts w:eastAsia="Times New Roman"/>
                <w:iCs/>
                <w:sz w:val="20"/>
              </w:rPr>
              <w:t>60</w:t>
            </w:r>
          </w:p>
        </w:tc>
      </w:tr>
      <w:tr w:rsidR="00C511AE" w:rsidRPr="0037083F" w14:paraId="7D5A6F2F" w14:textId="77777777" w:rsidTr="00C511AE">
        <w:tc>
          <w:tcPr>
            <w:tcW w:w="1578" w:type="pct"/>
            <w:vAlign w:val="bottom"/>
          </w:tcPr>
          <w:p w14:paraId="0AA21D55" w14:textId="77777777" w:rsidR="00C511AE" w:rsidRPr="0037083F" w:rsidRDefault="00C511AE" w:rsidP="00C511AE">
            <w:pPr>
              <w:jc w:val="left"/>
              <w:rPr>
                <w:rFonts w:eastAsia="Times New Roman"/>
                <w:iCs/>
                <w:sz w:val="20"/>
              </w:rPr>
            </w:pPr>
            <w:r w:rsidRPr="0037083F">
              <w:rPr>
                <w:rFonts w:eastAsia="Times New Roman"/>
                <w:iCs/>
                <w:sz w:val="20"/>
              </w:rPr>
              <w:t>West Australian Opera</w:t>
            </w:r>
          </w:p>
        </w:tc>
        <w:tc>
          <w:tcPr>
            <w:tcW w:w="1088" w:type="pct"/>
            <w:vAlign w:val="bottom"/>
          </w:tcPr>
          <w:p w14:paraId="084C09EB" w14:textId="77777777" w:rsidR="00C511AE" w:rsidRPr="0037083F" w:rsidRDefault="00C511AE" w:rsidP="00C511AE">
            <w:pPr>
              <w:jc w:val="right"/>
              <w:rPr>
                <w:rFonts w:eastAsia="Times New Roman"/>
                <w:iCs/>
                <w:sz w:val="20"/>
              </w:rPr>
            </w:pPr>
            <w:r w:rsidRPr="0037083F">
              <w:rPr>
                <w:rFonts w:eastAsia="Times New Roman"/>
                <w:iCs/>
                <w:sz w:val="20"/>
              </w:rPr>
              <w:t>33</w:t>
            </w:r>
          </w:p>
        </w:tc>
        <w:tc>
          <w:tcPr>
            <w:tcW w:w="1197" w:type="pct"/>
            <w:vAlign w:val="bottom"/>
          </w:tcPr>
          <w:p w14:paraId="68252D26" w14:textId="77777777" w:rsidR="00C511AE" w:rsidRPr="0037083F" w:rsidRDefault="00C511AE" w:rsidP="00C511AE">
            <w:pPr>
              <w:jc w:val="right"/>
              <w:rPr>
                <w:rFonts w:eastAsia="Times New Roman"/>
                <w:iCs/>
                <w:sz w:val="20"/>
              </w:rPr>
            </w:pPr>
            <w:r w:rsidRPr="0037083F">
              <w:rPr>
                <w:rFonts w:eastAsia="Times New Roman"/>
                <w:iCs/>
                <w:sz w:val="20"/>
              </w:rPr>
              <w:t>67</w:t>
            </w:r>
          </w:p>
        </w:tc>
        <w:tc>
          <w:tcPr>
            <w:tcW w:w="1137" w:type="pct"/>
            <w:vAlign w:val="bottom"/>
          </w:tcPr>
          <w:p w14:paraId="7541EE28" w14:textId="77777777" w:rsidR="00C511AE" w:rsidRPr="0037083F" w:rsidRDefault="00C511AE" w:rsidP="00C511AE">
            <w:pPr>
              <w:jc w:val="right"/>
              <w:rPr>
                <w:rFonts w:eastAsia="Times New Roman"/>
                <w:iCs/>
                <w:sz w:val="20"/>
              </w:rPr>
            </w:pPr>
            <w:r w:rsidRPr="0037083F">
              <w:rPr>
                <w:rFonts w:eastAsia="Times New Roman"/>
                <w:iCs/>
                <w:sz w:val="20"/>
              </w:rPr>
              <w:t>-</w:t>
            </w:r>
          </w:p>
        </w:tc>
      </w:tr>
    </w:tbl>
    <w:p w14:paraId="11686B9E" w14:textId="77777777" w:rsidR="00C511AE" w:rsidRPr="0037083F" w:rsidRDefault="00C511AE" w:rsidP="003800AA">
      <w:pPr>
        <w:spacing w:after="0"/>
        <w:rPr>
          <w:rFonts w:eastAsia="Times New Roman"/>
          <w:sz w:val="18"/>
          <w:szCs w:val="18"/>
        </w:rPr>
      </w:pPr>
    </w:p>
    <w:p w14:paraId="6DF54484" w14:textId="77777777" w:rsidR="00C511AE" w:rsidRPr="0037083F" w:rsidRDefault="00C511AE" w:rsidP="001C1AB1">
      <w:pPr>
        <w:spacing w:after="120"/>
        <w:rPr>
          <w:i/>
          <w:sz w:val="20"/>
          <w:szCs w:val="20"/>
        </w:rPr>
      </w:pPr>
      <w:r w:rsidRPr="0037083F">
        <w:rPr>
          <w:i/>
          <w:sz w:val="20"/>
          <w:szCs w:val="20"/>
        </w:rPr>
        <w:t>2015</w:t>
      </w:r>
    </w:p>
    <w:tbl>
      <w:tblPr>
        <w:tblStyle w:val="TableGrid"/>
        <w:tblW w:w="5000" w:type="pct"/>
        <w:tblLook w:val="04A0" w:firstRow="1" w:lastRow="0" w:firstColumn="1" w:lastColumn="0" w:noHBand="0" w:noVBand="1"/>
        <w:tblDescription w:val="Profile of mainstage productions by company: extent of audience familiarity 2012 to 2015 (percent of productions) - table with data for 2015"/>
      </w:tblPr>
      <w:tblGrid>
        <w:gridCol w:w="2846"/>
        <w:gridCol w:w="1962"/>
        <w:gridCol w:w="2158"/>
        <w:gridCol w:w="2050"/>
      </w:tblGrid>
      <w:tr w:rsidR="00F748AD" w:rsidRPr="0037083F" w14:paraId="059E1558" w14:textId="77777777" w:rsidTr="00F748AD">
        <w:trPr>
          <w:tblHeader/>
        </w:trPr>
        <w:tc>
          <w:tcPr>
            <w:tcW w:w="1578" w:type="pct"/>
          </w:tcPr>
          <w:p w14:paraId="75527E07" w14:textId="77777777" w:rsidR="00F748AD" w:rsidRPr="0037083F" w:rsidRDefault="00F748AD" w:rsidP="00F748AD">
            <w:pPr>
              <w:jc w:val="center"/>
              <w:rPr>
                <w:rFonts w:eastAsia="Times New Roman"/>
                <w:i/>
                <w:iCs/>
                <w:sz w:val="20"/>
              </w:rPr>
            </w:pPr>
            <w:r w:rsidRPr="0037083F">
              <w:rPr>
                <w:rFonts w:eastAsia="Times New Roman"/>
                <w:i/>
                <w:iCs/>
                <w:sz w:val="20"/>
              </w:rPr>
              <w:t>Company</w:t>
            </w:r>
          </w:p>
        </w:tc>
        <w:tc>
          <w:tcPr>
            <w:tcW w:w="1088" w:type="pct"/>
          </w:tcPr>
          <w:p w14:paraId="78B9B8F8" w14:textId="77777777" w:rsidR="00F748AD" w:rsidRPr="0037083F" w:rsidRDefault="00F748AD" w:rsidP="00F748AD">
            <w:pPr>
              <w:jc w:val="center"/>
              <w:rPr>
                <w:rFonts w:eastAsia="Times New Roman"/>
                <w:i/>
                <w:iCs/>
                <w:sz w:val="20"/>
              </w:rPr>
            </w:pPr>
            <w:r w:rsidRPr="0037083F">
              <w:rPr>
                <w:rFonts w:eastAsia="Times New Roman"/>
                <w:i/>
                <w:iCs/>
                <w:sz w:val="20"/>
              </w:rPr>
              <w:t>Popular</w:t>
            </w:r>
          </w:p>
        </w:tc>
        <w:tc>
          <w:tcPr>
            <w:tcW w:w="1197" w:type="pct"/>
          </w:tcPr>
          <w:p w14:paraId="07F9E7A0" w14:textId="77777777" w:rsidR="00F748AD" w:rsidRPr="0037083F" w:rsidRDefault="00F748AD" w:rsidP="00F748AD">
            <w:pPr>
              <w:jc w:val="center"/>
              <w:rPr>
                <w:rFonts w:eastAsia="Times New Roman"/>
                <w:i/>
                <w:iCs/>
                <w:sz w:val="20"/>
              </w:rPr>
            </w:pPr>
            <w:r w:rsidRPr="0037083F">
              <w:rPr>
                <w:rFonts w:eastAsia="Times New Roman"/>
                <w:i/>
                <w:iCs/>
                <w:sz w:val="20"/>
              </w:rPr>
              <w:t>Less familiar</w:t>
            </w:r>
          </w:p>
        </w:tc>
        <w:tc>
          <w:tcPr>
            <w:tcW w:w="1137" w:type="pct"/>
          </w:tcPr>
          <w:p w14:paraId="19379D66" w14:textId="77777777" w:rsidR="00F748AD" w:rsidRPr="0037083F" w:rsidRDefault="00F748AD" w:rsidP="00F748AD">
            <w:pPr>
              <w:jc w:val="center"/>
              <w:rPr>
                <w:rFonts w:eastAsia="Times New Roman"/>
                <w:i/>
                <w:iCs/>
                <w:sz w:val="20"/>
              </w:rPr>
            </w:pPr>
            <w:r w:rsidRPr="0037083F">
              <w:rPr>
                <w:rFonts w:eastAsia="Times New Roman"/>
                <w:i/>
                <w:iCs/>
                <w:sz w:val="20"/>
              </w:rPr>
              <w:t>Unfamiliar</w:t>
            </w:r>
          </w:p>
        </w:tc>
      </w:tr>
      <w:tr w:rsidR="00C511AE" w:rsidRPr="0037083F" w14:paraId="1370192C" w14:textId="77777777" w:rsidTr="00C511AE">
        <w:tc>
          <w:tcPr>
            <w:tcW w:w="1578" w:type="pct"/>
          </w:tcPr>
          <w:p w14:paraId="1CA588CB" w14:textId="77777777" w:rsidR="00C511AE" w:rsidRPr="0037083F" w:rsidRDefault="00C511AE" w:rsidP="00C511AE">
            <w:pPr>
              <w:jc w:val="left"/>
              <w:rPr>
                <w:rFonts w:eastAsia="Times New Roman"/>
                <w:iCs/>
                <w:sz w:val="20"/>
              </w:rPr>
            </w:pPr>
            <w:r w:rsidRPr="0037083F">
              <w:rPr>
                <w:rFonts w:eastAsia="Times New Roman"/>
                <w:iCs/>
                <w:sz w:val="20"/>
              </w:rPr>
              <w:t>Opera Australia</w:t>
            </w:r>
            <w:r w:rsidR="00FB306F" w:rsidRPr="0037083F">
              <w:rPr>
                <w:rFonts w:eastAsia="Times New Roman"/>
                <w:iCs/>
                <w:sz w:val="20"/>
              </w:rPr>
              <w:t>*</w:t>
            </w:r>
          </w:p>
        </w:tc>
        <w:tc>
          <w:tcPr>
            <w:tcW w:w="1088" w:type="pct"/>
            <w:vAlign w:val="bottom"/>
          </w:tcPr>
          <w:p w14:paraId="157D9397" w14:textId="77777777" w:rsidR="00C511AE" w:rsidRPr="0037083F" w:rsidRDefault="00C511AE" w:rsidP="00C511AE">
            <w:pPr>
              <w:jc w:val="right"/>
              <w:rPr>
                <w:rFonts w:eastAsia="Times New Roman"/>
                <w:iCs/>
                <w:sz w:val="20"/>
              </w:rPr>
            </w:pPr>
            <w:r w:rsidRPr="0037083F">
              <w:rPr>
                <w:rFonts w:eastAsia="Times New Roman"/>
                <w:iCs/>
                <w:sz w:val="20"/>
              </w:rPr>
              <w:t>73</w:t>
            </w:r>
          </w:p>
        </w:tc>
        <w:tc>
          <w:tcPr>
            <w:tcW w:w="1197" w:type="pct"/>
            <w:vAlign w:val="bottom"/>
          </w:tcPr>
          <w:p w14:paraId="0D93B20B" w14:textId="77777777" w:rsidR="00C511AE" w:rsidRPr="0037083F" w:rsidRDefault="00C511AE" w:rsidP="00C511AE">
            <w:pPr>
              <w:jc w:val="right"/>
              <w:rPr>
                <w:rFonts w:eastAsia="Times New Roman"/>
                <w:iCs/>
                <w:sz w:val="20"/>
              </w:rPr>
            </w:pPr>
            <w:r w:rsidRPr="0037083F">
              <w:rPr>
                <w:rFonts w:eastAsia="Times New Roman"/>
                <w:iCs/>
                <w:sz w:val="20"/>
              </w:rPr>
              <w:t>27</w:t>
            </w:r>
          </w:p>
        </w:tc>
        <w:tc>
          <w:tcPr>
            <w:tcW w:w="1137" w:type="pct"/>
            <w:vAlign w:val="bottom"/>
          </w:tcPr>
          <w:p w14:paraId="76220D96" w14:textId="77777777" w:rsidR="00C511AE" w:rsidRPr="0037083F" w:rsidRDefault="00C511AE" w:rsidP="00C511AE">
            <w:pPr>
              <w:jc w:val="right"/>
              <w:rPr>
                <w:rFonts w:eastAsia="Times New Roman"/>
                <w:iCs/>
                <w:sz w:val="20"/>
              </w:rPr>
            </w:pPr>
            <w:r w:rsidRPr="0037083F">
              <w:rPr>
                <w:rFonts w:eastAsia="Times New Roman"/>
                <w:iCs/>
                <w:sz w:val="20"/>
              </w:rPr>
              <w:t>-</w:t>
            </w:r>
          </w:p>
        </w:tc>
      </w:tr>
      <w:tr w:rsidR="00C511AE" w:rsidRPr="0037083F" w14:paraId="0069BB28" w14:textId="77777777" w:rsidTr="00C511AE">
        <w:tc>
          <w:tcPr>
            <w:tcW w:w="1578" w:type="pct"/>
            <w:vAlign w:val="bottom"/>
          </w:tcPr>
          <w:p w14:paraId="4E827331" w14:textId="77777777" w:rsidR="00C511AE" w:rsidRPr="0037083F" w:rsidRDefault="00C511AE" w:rsidP="00C511AE">
            <w:pPr>
              <w:jc w:val="left"/>
              <w:rPr>
                <w:rFonts w:eastAsia="Times New Roman"/>
                <w:iCs/>
                <w:sz w:val="20"/>
              </w:rPr>
            </w:pPr>
            <w:r w:rsidRPr="0037083F">
              <w:rPr>
                <w:rFonts w:eastAsia="Times New Roman"/>
                <w:iCs/>
                <w:sz w:val="20"/>
              </w:rPr>
              <w:t>Opera Queensland</w:t>
            </w:r>
            <w:r w:rsidR="00FB306F" w:rsidRPr="0037083F">
              <w:rPr>
                <w:rFonts w:eastAsia="Times New Roman"/>
                <w:iCs/>
                <w:sz w:val="20"/>
              </w:rPr>
              <w:t>**</w:t>
            </w:r>
          </w:p>
        </w:tc>
        <w:tc>
          <w:tcPr>
            <w:tcW w:w="1088" w:type="pct"/>
            <w:vAlign w:val="bottom"/>
          </w:tcPr>
          <w:p w14:paraId="7D8A0034" w14:textId="77777777" w:rsidR="00C511AE" w:rsidRPr="0037083F" w:rsidRDefault="00C511AE" w:rsidP="00C511AE">
            <w:pPr>
              <w:jc w:val="right"/>
              <w:rPr>
                <w:rFonts w:eastAsia="Times New Roman"/>
                <w:iCs/>
                <w:sz w:val="20"/>
              </w:rPr>
            </w:pPr>
            <w:r w:rsidRPr="0037083F">
              <w:rPr>
                <w:rFonts w:eastAsia="Times New Roman"/>
                <w:iCs/>
                <w:sz w:val="20"/>
              </w:rPr>
              <w:t>100</w:t>
            </w:r>
          </w:p>
        </w:tc>
        <w:tc>
          <w:tcPr>
            <w:tcW w:w="1197" w:type="pct"/>
            <w:vAlign w:val="bottom"/>
          </w:tcPr>
          <w:p w14:paraId="3236D030" w14:textId="77777777" w:rsidR="00C511AE" w:rsidRPr="0037083F" w:rsidRDefault="00C511AE" w:rsidP="00C511AE">
            <w:pPr>
              <w:jc w:val="right"/>
              <w:rPr>
                <w:rFonts w:eastAsia="Times New Roman"/>
                <w:iCs/>
                <w:sz w:val="20"/>
              </w:rPr>
            </w:pPr>
            <w:r w:rsidRPr="0037083F">
              <w:rPr>
                <w:rFonts w:eastAsia="Times New Roman"/>
                <w:iCs/>
                <w:sz w:val="20"/>
              </w:rPr>
              <w:t>-</w:t>
            </w:r>
          </w:p>
        </w:tc>
        <w:tc>
          <w:tcPr>
            <w:tcW w:w="1137" w:type="pct"/>
            <w:vAlign w:val="bottom"/>
          </w:tcPr>
          <w:p w14:paraId="7BDDA0AB" w14:textId="77777777" w:rsidR="00C511AE" w:rsidRPr="0037083F" w:rsidRDefault="00C511AE" w:rsidP="00C511AE">
            <w:pPr>
              <w:jc w:val="right"/>
              <w:rPr>
                <w:rFonts w:eastAsia="Times New Roman"/>
                <w:iCs/>
                <w:sz w:val="20"/>
              </w:rPr>
            </w:pPr>
            <w:r w:rsidRPr="0037083F">
              <w:rPr>
                <w:rFonts w:eastAsia="Times New Roman"/>
                <w:iCs/>
                <w:sz w:val="20"/>
              </w:rPr>
              <w:t>-</w:t>
            </w:r>
          </w:p>
        </w:tc>
      </w:tr>
      <w:tr w:rsidR="00C511AE" w:rsidRPr="0037083F" w14:paraId="726B070B" w14:textId="77777777" w:rsidTr="00C511AE">
        <w:tc>
          <w:tcPr>
            <w:tcW w:w="1578" w:type="pct"/>
            <w:vAlign w:val="bottom"/>
          </w:tcPr>
          <w:p w14:paraId="733DAAE5" w14:textId="77777777" w:rsidR="00C511AE" w:rsidRPr="0037083F" w:rsidRDefault="00C511AE" w:rsidP="00C511AE">
            <w:pPr>
              <w:jc w:val="left"/>
              <w:rPr>
                <w:rFonts w:eastAsia="Times New Roman"/>
                <w:iCs/>
                <w:sz w:val="20"/>
              </w:rPr>
            </w:pPr>
            <w:r w:rsidRPr="0037083F">
              <w:rPr>
                <w:rFonts w:eastAsia="Times New Roman"/>
                <w:iCs/>
                <w:sz w:val="20"/>
              </w:rPr>
              <w:t>State Opera of South Australia</w:t>
            </w:r>
          </w:p>
        </w:tc>
        <w:tc>
          <w:tcPr>
            <w:tcW w:w="1088" w:type="pct"/>
            <w:vAlign w:val="bottom"/>
          </w:tcPr>
          <w:p w14:paraId="1FD20A55" w14:textId="77777777" w:rsidR="00C511AE" w:rsidRPr="0037083F" w:rsidRDefault="00C511AE" w:rsidP="00C511AE">
            <w:pPr>
              <w:jc w:val="right"/>
              <w:rPr>
                <w:rFonts w:eastAsia="Times New Roman"/>
                <w:iCs/>
                <w:sz w:val="20"/>
              </w:rPr>
            </w:pPr>
            <w:r w:rsidRPr="0037083F">
              <w:rPr>
                <w:rFonts w:eastAsia="Times New Roman"/>
                <w:iCs/>
                <w:sz w:val="20"/>
              </w:rPr>
              <w:t>33</w:t>
            </w:r>
          </w:p>
        </w:tc>
        <w:tc>
          <w:tcPr>
            <w:tcW w:w="1197" w:type="pct"/>
            <w:vAlign w:val="bottom"/>
          </w:tcPr>
          <w:p w14:paraId="57E31966" w14:textId="77777777" w:rsidR="00C511AE" w:rsidRPr="0037083F" w:rsidRDefault="00C511AE" w:rsidP="00C511AE">
            <w:pPr>
              <w:jc w:val="right"/>
              <w:rPr>
                <w:rFonts w:eastAsia="Times New Roman"/>
                <w:iCs/>
                <w:sz w:val="20"/>
              </w:rPr>
            </w:pPr>
            <w:r w:rsidRPr="0037083F">
              <w:rPr>
                <w:rFonts w:eastAsia="Times New Roman"/>
                <w:iCs/>
                <w:sz w:val="20"/>
              </w:rPr>
              <w:t>67</w:t>
            </w:r>
          </w:p>
        </w:tc>
        <w:tc>
          <w:tcPr>
            <w:tcW w:w="1137" w:type="pct"/>
            <w:vAlign w:val="bottom"/>
          </w:tcPr>
          <w:p w14:paraId="3E523293" w14:textId="77777777" w:rsidR="00C511AE" w:rsidRPr="0037083F" w:rsidRDefault="00C511AE" w:rsidP="00C511AE">
            <w:pPr>
              <w:jc w:val="right"/>
              <w:rPr>
                <w:rFonts w:eastAsia="Times New Roman"/>
                <w:iCs/>
                <w:sz w:val="20"/>
              </w:rPr>
            </w:pPr>
            <w:r w:rsidRPr="0037083F">
              <w:rPr>
                <w:rFonts w:eastAsia="Times New Roman"/>
                <w:iCs/>
                <w:sz w:val="20"/>
              </w:rPr>
              <w:t>-</w:t>
            </w:r>
          </w:p>
        </w:tc>
      </w:tr>
      <w:tr w:rsidR="00C511AE" w:rsidRPr="0037083F" w14:paraId="7914E30B" w14:textId="77777777" w:rsidTr="00C511AE">
        <w:tc>
          <w:tcPr>
            <w:tcW w:w="1578" w:type="pct"/>
            <w:vAlign w:val="bottom"/>
          </w:tcPr>
          <w:p w14:paraId="0EFA2271" w14:textId="77777777" w:rsidR="00C511AE" w:rsidRPr="0037083F" w:rsidRDefault="00C511AE" w:rsidP="00C511AE">
            <w:pPr>
              <w:jc w:val="left"/>
              <w:rPr>
                <w:rFonts w:eastAsia="Times New Roman"/>
                <w:iCs/>
                <w:sz w:val="20"/>
              </w:rPr>
            </w:pPr>
            <w:r w:rsidRPr="0037083F">
              <w:rPr>
                <w:rFonts w:eastAsia="Times New Roman"/>
                <w:iCs/>
                <w:sz w:val="20"/>
              </w:rPr>
              <w:t>West Australian Opera</w:t>
            </w:r>
          </w:p>
        </w:tc>
        <w:tc>
          <w:tcPr>
            <w:tcW w:w="1088" w:type="pct"/>
            <w:vAlign w:val="bottom"/>
          </w:tcPr>
          <w:p w14:paraId="2D07FCD4" w14:textId="77777777" w:rsidR="00C511AE" w:rsidRPr="0037083F" w:rsidRDefault="00C511AE" w:rsidP="00C511AE">
            <w:pPr>
              <w:jc w:val="right"/>
              <w:rPr>
                <w:rFonts w:eastAsia="Times New Roman"/>
                <w:iCs/>
                <w:sz w:val="20"/>
              </w:rPr>
            </w:pPr>
            <w:r w:rsidRPr="0037083F">
              <w:rPr>
                <w:rFonts w:eastAsia="Times New Roman"/>
                <w:iCs/>
                <w:sz w:val="20"/>
              </w:rPr>
              <w:t>67</w:t>
            </w:r>
          </w:p>
        </w:tc>
        <w:tc>
          <w:tcPr>
            <w:tcW w:w="1197" w:type="pct"/>
            <w:vAlign w:val="bottom"/>
          </w:tcPr>
          <w:p w14:paraId="267B1833" w14:textId="77777777" w:rsidR="00C511AE" w:rsidRPr="0037083F" w:rsidRDefault="00C511AE" w:rsidP="00C511AE">
            <w:pPr>
              <w:jc w:val="right"/>
              <w:rPr>
                <w:rFonts w:eastAsia="Times New Roman"/>
                <w:iCs/>
                <w:sz w:val="20"/>
              </w:rPr>
            </w:pPr>
            <w:r w:rsidRPr="0037083F">
              <w:rPr>
                <w:rFonts w:eastAsia="Times New Roman"/>
                <w:iCs/>
                <w:sz w:val="20"/>
              </w:rPr>
              <w:t>33</w:t>
            </w:r>
          </w:p>
        </w:tc>
        <w:tc>
          <w:tcPr>
            <w:tcW w:w="1137" w:type="pct"/>
            <w:vAlign w:val="bottom"/>
          </w:tcPr>
          <w:p w14:paraId="5B5C256E" w14:textId="77777777" w:rsidR="00C511AE" w:rsidRPr="0037083F" w:rsidRDefault="00C511AE" w:rsidP="00C511AE">
            <w:pPr>
              <w:jc w:val="right"/>
              <w:rPr>
                <w:rFonts w:eastAsia="Times New Roman"/>
                <w:iCs/>
                <w:sz w:val="20"/>
              </w:rPr>
            </w:pPr>
            <w:r w:rsidRPr="0037083F">
              <w:rPr>
                <w:rFonts w:eastAsia="Times New Roman"/>
                <w:iCs/>
                <w:sz w:val="20"/>
              </w:rPr>
              <w:t>-</w:t>
            </w:r>
          </w:p>
        </w:tc>
      </w:tr>
    </w:tbl>
    <w:p w14:paraId="31572764" w14:textId="77777777" w:rsidR="003800AA" w:rsidRPr="0037083F" w:rsidRDefault="003800AA" w:rsidP="004D6938">
      <w:pPr>
        <w:spacing w:after="0"/>
        <w:rPr>
          <w:rFonts w:eastAsia="Times New Roman"/>
          <w:i/>
          <w:sz w:val="18"/>
          <w:szCs w:val="18"/>
        </w:rPr>
      </w:pPr>
      <w:r w:rsidRPr="0037083F">
        <w:rPr>
          <w:rFonts w:eastAsia="Times New Roman"/>
          <w:sz w:val="18"/>
          <w:szCs w:val="18"/>
        </w:rPr>
        <w:t>* Includes Opera Australia’s Brisbane mainstage season in 2012</w:t>
      </w:r>
      <w:r w:rsidR="00FB306F" w:rsidRPr="0037083F">
        <w:rPr>
          <w:rFonts w:eastAsia="Times New Roman"/>
          <w:sz w:val="18"/>
          <w:szCs w:val="18"/>
        </w:rPr>
        <w:t xml:space="preserve"> and</w:t>
      </w:r>
      <w:r w:rsidR="000A448E" w:rsidRPr="0037083F">
        <w:rPr>
          <w:rFonts w:eastAsia="Times New Roman"/>
          <w:sz w:val="18"/>
          <w:szCs w:val="18"/>
        </w:rPr>
        <w:t xml:space="preserve"> d</w:t>
      </w:r>
      <w:r w:rsidR="00FB306F" w:rsidRPr="0037083F">
        <w:rPr>
          <w:rFonts w:eastAsia="Times New Roman"/>
          <w:sz w:val="18"/>
          <w:szCs w:val="18"/>
        </w:rPr>
        <w:t xml:space="preserve">oes not include Opera Australia’s HOSH productions or large musicals: </w:t>
      </w:r>
      <w:r w:rsidR="00FB306F" w:rsidRPr="0037083F">
        <w:rPr>
          <w:rFonts w:eastAsia="Times New Roman"/>
          <w:i/>
          <w:sz w:val="18"/>
          <w:szCs w:val="18"/>
        </w:rPr>
        <w:t>South Pacific</w:t>
      </w:r>
      <w:r w:rsidR="00FB306F" w:rsidRPr="0037083F">
        <w:rPr>
          <w:rFonts w:eastAsia="Times New Roman"/>
          <w:sz w:val="18"/>
          <w:szCs w:val="18"/>
        </w:rPr>
        <w:t xml:space="preserve">, </w:t>
      </w:r>
      <w:r w:rsidR="00FB306F" w:rsidRPr="0037083F">
        <w:rPr>
          <w:rFonts w:eastAsia="Times New Roman"/>
          <w:i/>
          <w:sz w:val="18"/>
          <w:szCs w:val="18"/>
        </w:rPr>
        <w:t>King and I</w:t>
      </w:r>
      <w:r w:rsidR="00FB306F" w:rsidRPr="0037083F">
        <w:rPr>
          <w:rFonts w:eastAsia="Times New Roman"/>
          <w:sz w:val="18"/>
          <w:szCs w:val="18"/>
        </w:rPr>
        <w:t xml:space="preserve">, and </w:t>
      </w:r>
      <w:r w:rsidR="00FB306F" w:rsidRPr="0037083F">
        <w:rPr>
          <w:rFonts w:eastAsia="Times New Roman"/>
          <w:i/>
          <w:sz w:val="18"/>
          <w:szCs w:val="18"/>
        </w:rPr>
        <w:t>Anything Goes</w:t>
      </w:r>
      <w:r w:rsidR="00FB306F" w:rsidRPr="0037083F">
        <w:rPr>
          <w:rFonts w:eastAsia="Times New Roman"/>
          <w:sz w:val="18"/>
          <w:szCs w:val="18"/>
        </w:rPr>
        <w:t>.</w:t>
      </w:r>
    </w:p>
    <w:p w14:paraId="778EEDAF" w14:textId="77777777" w:rsidR="003800AA" w:rsidRPr="0037083F" w:rsidRDefault="00FB306F" w:rsidP="005B18C2">
      <w:pPr>
        <w:rPr>
          <w:rFonts w:eastAsia="Times New Roman"/>
          <w:sz w:val="18"/>
          <w:szCs w:val="18"/>
        </w:rPr>
      </w:pPr>
      <w:r w:rsidRPr="0037083F">
        <w:rPr>
          <w:rFonts w:eastAsia="Times New Roman"/>
          <w:sz w:val="18"/>
          <w:szCs w:val="18"/>
        </w:rPr>
        <w:t xml:space="preserve">** </w:t>
      </w:r>
      <w:r w:rsidR="003800AA" w:rsidRPr="0037083F">
        <w:rPr>
          <w:rFonts w:eastAsia="Times New Roman"/>
          <w:sz w:val="18"/>
          <w:szCs w:val="18"/>
        </w:rPr>
        <w:t>Includes Opera Queensland</w:t>
      </w:r>
      <w:r w:rsidR="0058390D" w:rsidRPr="0037083F">
        <w:rPr>
          <w:rFonts w:eastAsia="Times New Roman"/>
          <w:sz w:val="18"/>
          <w:szCs w:val="18"/>
        </w:rPr>
        <w:t>’s</w:t>
      </w:r>
      <w:r w:rsidR="003800AA" w:rsidRPr="0037083F">
        <w:rPr>
          <w:rFonts w:eastAsia="Times New Roman"/>
          <w:sz w:val="18"/>
          <w:szCs w:val="18"/>
        </w:rPr>
        <w:t xml:space="preserve"> mainstage concert productions that were part of subscription seasons.</w:t>
      </w:r>
    </w:p>
    <w:p w14:paraId="414141EB" w14:textId="14700449" w:rsidR="003800AA" w:rsidRPr="0037083F" w:rsidRDefault="003800AA" w:rsidP="003800AA">
      <w:pPr>
        <w:rPr>
          <w:rFonts w:eastAsia="Times New Roman"/>
        </w:rPr>
      </w:pPr>
      <w:r w:rsidRPr="0037083F">
        <w:rPr>
          <w:rFonts w:eastAsia="Times New Roman"/>
        </w:rPr>
        <w:t xml:space="preserve">The </w:t>
      </w:r>
      <w:r w:rsidR="007A0E93" w:rsidRPr="0037083F">
        <w:rPr>
          <w:rFonts w:eastAsia="Times New Roman"/>
        </w:rPr>
        <w:t>Major O</w:t>
      </w:r>
      <w:r w:rsidRPr="0037083F">
        <w:rPr>
          <w:rFonts w:eastAsia="Times New Roman"/>
        </w:rPr>
        <w:t xml:space="preserve">pera </w:t>
      </w:r>
      <w:r w:rsidR="007A0E93" w:rsidRPr="0037083F">
        <w:rPr>
          <w:rFonts w:eastAsia="Times New Roman"/>
        </w:rPr>
        <w:t>C</w:t>
      </w:r>
      <w:r w:rsidRPr="0037083F">
        <w:rPr>
          <w:rFonts w:eastAsia="Times New Roman"/>
        </w:rPr>
        <w:t>ompanies also present a diverse array of productions from 18</w:t>
      </w:r>
      <w:r w:rsidRPr="0037083F">
        <w:rPr>
          <w:rFonts w:eastAsia="Times New Roman"/>
          <w:vertAlign w:val="superscript"/>
        </w:rPr>
        <w:t>th</w:t>
      </w:r>
      <w:r w:rsidRPr="0037083F">
        <w:rPr>
          <w:rFonts w:eastAsia="Times New Roman"/>
        </w:rPr>
        <w:t xml:space="preserve"> to 19</w:t>
      </w:r>
      <w:r w:rsidRPr="0037083F">
        <w:rPr>
          <w:rFonts w:eastAsia="Times New Roman"/>
          <w:vertAlign w:val="superscript"/>
        </w:rPr>
        <w:t>th</w:t>
      </w:r>
      <w:r w:rsidRPr="0037083F">
        <w:rPr>
          <w:rFonts w:eastAsia="Times New Roman"/>
        </w:rPr>
        <w:t xml:space="preserve"> century classical pieces through to contemporary works.  However, as can be seen in Exhibit 2.9, at least in the Major Opera Companies’ 2013 repertoire choices, there is a tendency towards staging a higher proportion of 19</w:t>
      </w:r>
      <w:r w:rsidRPr="0037083F">
        <w:rPr>
          <w:rFonts w:eastAsia="Times New Roman"/>
          <w:vertAlign w:val="superscript"/>
        </w:rPr>
        <w:t>th</w:t>
      </w:r>
      <w:r w:rsidRPr="0037083F">
        <w:rPr>
          <w:rFonts w:eastAsia="Times New Roman"/>
        </w:rPr>
        <w:t xml:space="preserve"> century works</w:t>
      </w:r>
      <w:r w:rsidR="00655C55" w:rsidRPr="0037083F">
        <w:rPr>
          <w:rFonts w:eastAsia="Times New Roman"/>
        </w:rPr>
        <w:t xml:space="preserve"> and early 20</w:t>
      </w:r>
      <w:r w:rsidR="00655C55" w:rsidRPr="0037083F">
        <w:rPr>
          <w:rFonts w:eastAsia="Times New Roman"/>
          <w:vertAlign w:val="superscript"/>
        </w:rPr>
        <w:t>th</w:t>
      </w:r>
      <w:r w:rsidR="00655C55" w:rsidRPr="0037083F">
        <w:rPr>
          <w:rFonts w:eastAsia="Times New Roman"/>
        </w:rPr>
        <w:t xml:space="preserve"> century (such as works by Puccini and Richard Strauss)</w:t>
      </w:r>
      <w:r w:rsidRPr="0037083F">
        <w:rPr>
          <w:rFonts w:eastAsia="Times New Roman"/>
        </w:rPr>
        <w:t>, as these have become the more popular wo</w:t>
      </w:r>
      <w:r w:rsidR="00721EFF" w:rsidRPr="0037083F">
        <w:rPr>
          <w:rFonts w:eastAsia="Times New Roman"/>
        </w:rPr>
        <w:t>rks within the operatic canon.</w:t>
      </w:r>
    </w:p>
    <w:p w14:paraId="7F8AAB36" w14:textId="77777777" w:rsidR="00F37F54" w:rsidRPr="0037083F" w:rsidRDefault="00F37F54">
      <w:pPr>
        <w:spacing w:line="276" w:lineRule="auto"/>
        <w:jc w:val="left"/>
        <w:rPr>
          <w:rFonts w:cstheme="minorBidi"/>
          <w:b/>
          <w:bCs/>
          <w:sz w:val="20"/>
          <w:szCs w:val="18"/>
        </w:rPr>
      </w:pPr>
      <w:bookmarkStart w:id="104" w:name="_Toc425938382"/>
      <w:r w:rsidRPr="0037083F">
        <w:br w:type="page"/>
      </w:r>
    </w:p>
    <w:p w14:paraId="05D72477" w14:textId="77777777" w:rsidR="00C13DCF" w:rsidRPr="0037083F" w:rsidRDefault="00C13DCF" w:rsidP="00C13DCF">
      <w:pPr>
        <w:pStyle w:val="Caption"/>
        <w:ind w:left="1440" w:hanging="1440"/>
      </w:pPr>
      <w:bookmarkStart w:id="105" w:name="_Toc429670680"/>
      <w:r w:rsidRPr="0037083F">
        <w:lastRenderedPageBreak/>
        <w:t>Exhibit 2.9</w:t>
      </w:r>
      <w:r w:rsidRPr="0037083F">
        <w:tab/>
        <w:t xml:space="preserve">Australia’s Major Opera Companies repertoire </w:t>
      </w:r>
      <w:r w:rsidR="00461158" w:rsidRPr="0037083F">
        <w:t>by century of work</w:t>
      </w:r>
      <w:r w:rsidRPr="0037083F">
        <w:t xml:space="preserve"> 2013, 2014 and 2015 (percent of mainstage productions)</w:t>
      </w:r>
      <w:bookmarkEnd w:id="104"/>
      <w:bookmarkEnd w:id="105"/>
    </w:p>
    <w:tbl>
      <w:tblPr>
        <w:tblStyle w:val="TableGrid"/>
        <w:tblW w:w="5000" w:type="pct"/>
        <w:tblLook w:val="04A0" w:firstRow="1" w:lastRow="0" w:firstColumn="1" w:lastColumn="0" w:noHBand="0" w:noVBand="1"/>
        <w:tblDescription w:val="Australia’s Major Opera Companies repertoire by century of work 2013, 2014 and 2015 (percent of mainstage productions)"/>
      </w:tblPr>
      <w:tblGrid>
        <w:gridCol w:w="4397"/>
        <w:gridCol w:w="992"/>
        <w:gridCol w:w="911"/>
        <w:gridCol w:w="911"/>
        <w:gridCol w:w="911"/>
        <w:gridCol w:w="894"/>
      </w:tblGrid>
      <w:tr w:rsidR="007A0E09" w:rsidRPr="0037083F" w14:paraId="7935877D" w14:textId="77777777" w:rsidTr="00FB7FCF">
        <w:trPr>
          <w:tblHeader/>
        </w:trPr>
        <w:tc>
          <w:tcPr>
            <w:tcW w:w="2439" w:type="pct"/>
            <w:tcBorders>
              <w:bottom w:val="single" w:sz="4" w:space="0" w:color="auto"/>
            </w:tcBorders>
          </w:tcPr>
          <w:p w14:paraId="299EA7CC" w14:textId="77777777" w:rsidR="007A0E09" w:rsidRPr="0037083F" w:rsidRDefault="00C94F7A" w:rsidP="00681D51">
            <w:pPr>
              <w:jc w:val="center"/>
              <w:rPr>
                <w:sz w:val="20"/>
                <w:szCs w:val="20"/>
              </w:rPr>
            </w:pPr>
            <w:r w:rsidRPr="0037083F">
              <w:rPr>
                <w:i/>
                <w:sz w:val="20"/>
                <w:szCs w:val="20"/>
              </w:rPr>
              <w:t>Company</w:t>
            </w:r>
          </w:p>
        </w:tc>
        <w:tc>
          <w:tcPr>
            <w:tcW w:w="550" w:type="pct"/>
          </w:tcPr>
          <w:p w14:paraId="46980A49" w14:textId="77777777" w:rsidR="007A0E09" w:rsidRPr="0037083F" w:rsidRDefault="00681D51" w:rsidP="00681D51">
            <w:pPr>
              <w:jc w:val="center"/>
              <w:rPr>
                <w:i/>
                <w:sz w:val="20"/>
                <w:szCs w:val="20"/>
              </w:rPr>
            </w:pPr>
            <w:r w:rsidRPr="0037083F">
              <w:rPr>
                <w:i/>
                <w:sz w:val="20"/>
                <w:szCs w:val="20"/>
              </w:rPr>
              <w:t>Year</w:t>
            </w:r>
          </w:p>
        </w:tc>
        <w:tc>
          <w:tcPr>
            <w:tcW w:w="505" w:type="pct"/>
          </w:tcPr>
          <w:p w14:paraId="51CF6FCE" w14:textId="77777777" w:rsidR="007A0E09" w:rsidRPr="0037083F" w:rsidRDefault="007A0E09" w:rsidP="00681D51">
            <w:pPr>
              <w:jc w:val="center"/>
              <w:rPr>
                <w:i/>
              </w:rPr>
            </w:pPr>
            <w:r w:rsidRPr="0037083F">
              <w:rPr>
                <w:i/>
                <w:sz w:val="20"/>
                <w:szCs w:val="20"/>
              </w:rPr>
              <w:t>18</w:t>
            </w:r>
            <w:r w:rsidRPr="0037083F">
              <w:rPr>
                <w:i/>
                <w:sz w:val="20"/>
                <w:szCs w:val="20"/>
                <w:vertAlign w:val="superscript"/>
              </w:rPr>
              <w:t>th</w:t>
            </w:r>
            <w:r w:rsidR="00681D51" w:rsidRPr="0037083F">
              <w:rPr>
                <w:i/>
                <w:sz w:val="20"/>
                <w:szCs w:val="20"/>
              </w:rPr>
              <w:t xml:space="preserve"> </w:t>
            </w:r>
            <w:r w:rsidR="008F65B8" w:rsidRPr="0037083F">
              <w:rPr>
                <w:i/>
                <w:sz w:val="20"/>
                <w:szCs w:val="20"/>
              </w:rPr>
              <w:t>c</w:t>
            </w:r>
            <w:r w:rsidR="00681D51" w:rsidRPr="0037083F">
              <w:rPr>
                <w:i/>
                <w:sz w:val="20"/>
                <w:szCs w:val="20"/>
              </w:rPr>
              <w:t>entury</w:t>
            </w:r>
          </w:p>
        </w:tc>
        <w:tc>
          <w:tcPr>
            <w:tcW w:w="505" w:type="pct"/>
          </w:tcPr>
          <w:p w14:paraId="1E011126" w14:textId="77777777" w:rsidR="007A0E09" w:rsidRPr="0037083F" w:rsidRDefault="007A0E09" w:rsidP="00681D51">
            <w:pPr>
              <w:jc w:val="center"/>
              <w:rPr>
                <w:i/>
                <w:sz w:val="20"/>
                <w:szCs w:val="20"/>
              </w:rPr>
            </w:pPr>
            <w:r w:rsidRPr="0037083F">
              <w:rPr>
                <w:i/>
                <w:sz w:val="20"/>
                <w:szCs w:val="20"/>
              </w:rPr>
              <w:t>19</w:t>
            </w:r>
            <w:r w:rsidRPr="0037083F">
              <w:rPr>
                <w:i/>
                <w:sz w:val="20"/>
                <w:szCs w:val="20"/>
                <w:vertAlign w:val="superscript"/>
              </w:rPr>
              <w:t>th</w:t>
            </w:r>
          </w:p>
          <w:p w14:paraId="29FB9415" w14:textId="77777777" w:rsidR="00681D51" w:rsidRPr="0037083F" w:rsidRDefault="008F65B8" w:rsidP="00681D51">
            <w:pPr>
              <w:jc w:val="center"/>
              <w:rPr>
                <w:i/>
              </w:rPr>
            </w:pPr>
            <w:r w:rsidRPr="0037083F">
              <w:rPr>
                <w:i/>
                <w:sz w:val="20"/>
                <w:szCs w:val="20"/>
              </w:rPr>
              <w:t>c</w:t>
            </w:r>
            <w:r w:rsidR="00681D51" w:rsidRPr="0037083F">
              <w:rPr>
                <w:i/>
                <w:sz w:val="20"/>
                <w:szCs w:val="20"/>
              </w:rPr>
              <w:t>entury</w:t>
            </w:r>
          </w:p>
        </w:tc>
        <w:tc>
          <w:tcPr>
            <w:tcW w:w="505" w:type="pct"/>
          </w:tcPr>
          <w:p w14:paraId="336CA2BA" w14:textId="77777777" w:rsidR="007A0E09" w:rsidRPr="0037083F" w:rsidRDefault="007A0E09" w:rsidP="00681D51">
            <w:pPr>
              <w:jc w:val="center"/>
              <w:rPr>
                <w:i/>
                <w:sz w:val="20"/>
                <w:szCs w:val="20"/>
              </w:rPr>
            </w:pPr>
            <w:r w:rsidRPr="0037083F">
              <w:rPr>
                <w:i/>
                <w:sz w:val="20"/>
                <w:szCs w:val="20"/>
              </w:rPr>
              <w:t>20</w:t>
            </w:r>
            <w:r w:rsidRPr="0037083F">
              <w:rPr>
                <w:i/>
                <w:sz w:val="20"/>
                <w:szCs w:val="20"/>
                <w:vertAlign w:val="superscript"/>
              </w:rPr>
              <w:t>th</w:t>
            </w:r>
          </w:p>
          <w:p w14:paraId="69AB7CC7" w14:textId="77777777" w:rsidR="00681D51" w:rsidRPr="0037083F" w:rsidRDefault="008F65B8" w:rsidP="00681D51">
            <w:pPr>
              <w:jc w:val="center"/>
              <w:rPr>
                <w:i/>
              </w:rPr>
            </w:pPr>
            <w:r w:rsidRPr="0037083F">
              <w:rPr>
                <w:i/>
                <w:sz w:val="20"/>
                <w:szCs w:val="20"/>
              </w:rPr>
              <w:t>c</w:t>
            </w:r>
            <w:r w:rsidR="00681D51" w:rsidRPr="0037083F">
              <w:rPr>
                <w:i/>
                <w:sz w:val="20"/>
                <w:szCs w:val="20"/>
              </w:rPr>
              <w:t>entury</w:t>
            </w:r>
          </w:p>
        </w:tc>
        <w:tc>
          <w:tcPr>
            <w:tcW w:w="496" w:type="pct"/>
          </w:tcPr>
          <w:p w14:paraId="72DEDBDF" w14:textId="77777777" w:rsidR="007A0E09" w:rsidRPr="0037083F" w:rsidRDefault="007A0E09" w:rsidP="00681D51">
            <w:pPr>
              <w:jc w:val="center"/>
              <w:rPr>
                <w:i/>
                <w:sz w:val="20"/>
                <w:szCs w:val="20"/>
              </w:rPr>
            </w:pPr>
            <w:r w:rsidRPr="0037083F">
              <w:rPr>
                <w:i/>
                <w:sz w:val="20"/>
                <w:szCs w:val="20"/>
              </w:rPr>
              <w:t>21</w:t>
            </w:r>
            <w:r w:rsidRPr="0037083F">
              <w:rPr>
                <w:i/>
                <w:sz w:val="20"/>
                <w:szCs w:val="20"/>
                <w:vertAlign w:val="superscript"/>
              </w:rPr>
              <w:t>st</w:t>
            </w:r>
          </w:p>
          <w:p w14:paraId="6AA5E455" w14:textId="77777777" w:rsidR="00681D51" w:rsidRPr="0037083F" w:rsidRDefault="008F65B8" w:rsidP="00681D51">
            <w:pPr>
              <w:jc w:val="center"/>
              <w:rPr>
                <w:i/>
              </w:rPr>
            </w:pPr>
            <w:r w:rsidRPr="0037083F">
              <w:rPr>
                <w:i/>
                <w:sz w:val="20"/>
                <w:szCs w:val="20"/>
              </w:rPr>
              <w:t>c</w:t>
            </w:r>
            <w:r w:rsidR="00681D51" w:rsidRPr="0037083F">
              <w:rPr>
                <w:i/>
                <w:sz w:val="20"/>
                <w:szCs w:val="20"/>
              </w:rPr>
              <w:t>entury</w:t>
            </w:r>
          </w:p>
        </w:tc>
      </w:tr>
      <w:tr w:rsidR="00FB7FCF" w:rsidRPr="0037083F" w14:paraId="31D708AD" w14:textId="77777777" w:rsidTr="00FB7FCF">
        <w:tc>
          <w:tcPr>
            <w:tcW w:w="2439" w:type="pct"/>
            <w:tcBorders>
              <w:bottom w:val="nil"/>
            </w:tcBorders>
          </w:tcPr>
          <w:p w14:paraId="159BB4DB" w14:textId="4C3A7123" w:rsidR="00FB7FCF" w:rsidRPr="0037083F" w:rsidRDefault="00FB7FCF" w:rsidP="00C13DCF">
            <w:pPr>
              <w:jc w:val="left"/>
              <w:rPr>
                <w:sz w:val="20"/>
                <w:szCs w:val="20"/>
              </w:rPr>
            </w:pPr>
            <w:r w:rsidRPr="0037083F">
              <w:rPr>
                <w:sz w:val="20"/>
                <w:szCs w:val="20"/>
              </w:rPr>
              <w:t>Opera Australia</w:t>
            </w:r>
            <w:r w:rsidR="008D7FD1" w:rsidRPr="0037083F">
              <w:rPr>
                <w:sz w:val="20"/>
                <w:szCs w:val="20"/>
              </w:rPr>
              <w:t>*</w:t>
            </w:r>
          </w:p>
        </w:tc>
        <w:tc>
          <w:tcPr>
            <w:tcW w:w="550" w:type="pct"/>
          </w:tcPr>
          <w:p w14:paraId="11760583" w14:textId="77777777" w:rsidR="00FB7FCF" w:rsidRPr="0037083F" w:rsidRDefault="00FB7FCF" w:rsidP="00C13DCF">
            <w:pPr>
              <w:jc w:val="left"/>
              <w:rPr>
                <w:sz w:val="20"/>
                <w:szCs w:val="20"/>
              </w:rPr>
            </w:pPr>
            <w:r w:rsidRPr="0037083F">
              <w:rPr>
                <w:sz w:val="20"/>
                <w:szCs w:val="20"/>
              </w:rPr>
              <w:t>2013</w:t>
            </w:r>
          </w:p>
        </w:tc>
        <w:tc>
          <w:tcPr>
            <w:tcW w:w="505" w:type="pct"/>
          </w:tcPr>
          <w:p w14:paraId="77BE1ECB" w14:textId="77777777" w:rsidR="00FB7FCF" w:rsidRPr="0037083F" w:rsidRDefault="00FB7FCF" w:rsidP="00C13DCF">
            <w:pPr>
              <w:jc w:val="right"/>
            </w:pPr>
            <w:r w:rsidRPr="0037083F">
              <w:rPr>
                <w:sz w:val="20"/>
                <w:szCs w:val="20"/>
              </w:rPr>
              <w:t>6</w:t>
            </w:r>
          </w:p>
        </w:tc>
        <w:tc>
          <w:tcPr>
            <w:tcW w:w="505" w:type="pct"/>
          </w:tcPr>
          <w:p w14:paraId="53B05864" w14:textId="77777777" w:rsidR="00FB7FCF" w:rsidRPr="0037083F" w:rsidRDefault="00FB7FCF" w:rsidP="00C13DCF">
            <w:pPr>
              <w:jc w:val="right"/>
            </w:pPr>
            <w:r w:rsidRPr="0037083F">
              <w:rPr>
                <w:sz w:val="20"/>
                <w:szCs w:val="20"/>
              </w:rPr>
              <w:t>81</w:t>
            </w:r>
          </w:p>
        </w:tc>
        <w:tc>
          <w:tcPr>
            <w:tcW w:w="505" w:type="pct"/>
          </w:tcPr>
          <w:p w14:paraId="2F3BDDE7" w14:textId="77777777" w:rsidR="00FB7FCF" w:rsidRPr="0037083F" w:rsidRDefault="00FB7FCF" w:rsidP="00C13DCF">
            <w:pPr>
              <w:jc w:val="right"/>
            </w:pPr>
            <w:r w:rsidRPr="0037083F">
              <w:rPr>
                <w:sz w:val="20"/>
                <w:szCs w:val="20"/>
              </w:rPr>
              <w:t>13</w:t>
            </w:r>
          </w:p>
        </w:tc>
        <w:tc>
          <w:tcPr>
            <w:tcW w:w="496" w:type="pct"/>
          </w:tcPr>
          <w:p w14:paraId="26BCBE23" w14:textId="77777777" w:rsidR="00FB7FCF" w:rsidRPr="0037083F" w:rsidRDefault="00FB7FCF" w:rsidP="00C13DCF">
            <w:pPr>
              <w:jc w:val="right"/>
              <w:rPr>
                <w:sz w:val="20"/>
                <w:szCs w:val="20"/>
              </w:rPr>
            </w:pPr>
            <w:r w:rsidRPr="0037083F">
              <w:rPr>
                <w:sz w:val="20"/>
                <w:szCs w:val="20"/>
              </w:rPr>
              <w:t>-</w:t>
            </w:r>
          </w:p>
        </w:tc>
      </w:tr>
      <w:tr w:rsidR="00FB7FCF" w:rsidRPr="0037083F" w14:paraId="2868AD67" w14:textId="77777777" w:rsidTr="00FB7FCF">
        <w:tc>
          <w:tcPr>
            <w:tcW w:w="2439" w:type="pct"/>
            <w:tcBorders>
              <w:top w:val="nil"/>
              <w:bottom w:val="nil"/>
            </w:tcBorders>
          </w:tcPr>
          <w:p w14:paraId="2174A506" w14:textId="77777777" w:rsidR="00FB7FCF" w:rsidRPr="0037083F" w:rsidRDefault="00FB7FCF" w:rsidP="00C13DCF">
            <w:pPr>
              <w:jc w:val="left"/>
              <w:rPr>
                <w:sz w:val="20"/>
                <w:szCs w:val="20"/>
              </w:rPr>
            </w:pPr>
          </w:p>
        </w:tc>
        <w:tc>
          <w:tcPr>
            <w:tcW w:w="550" w:type="pct"/>
          </w:tcPr>
          <w:p w14:paraId="12EB984C" w14:textId="77777777" w:rsidR="00FB7FCF" w:rsidRPr="0037083F" w:rsidRDefault="00FB7FCF" w:rsidP="00C13DCF">
            <w:pPr>
              <w:jc w:val="left"/>
              <w:rPr>
                <w:sz w:val="20"/>
                <w:szCs w:val="20"/>
              </w:rPr>
            </w:pPr>
            <w:r w:rsidRPr="0037083F">
              <w:rPr>
                <w:sz w:val="20"/>
                <w:szCs w:val="20"/>
              </w:rPr>
              <w:t>2014</w:t>
            </w:r>
          </w:p>
        </w:tc>
        <w:tc>
          <w:tcPr>
            <w:tcW w:w="505" w:type="pct"/>
          </w:tcPr>
          <w:p w14:paraId="733E492A" w14:textId="77777777" w:rsidR="00FB7FCF" w:rsidRPr="0037083F" w:rsidRDefault="00FB7FCF" w:rsidP="00C13DCF">
            <w:pPr>
              <w:jc w:val="right"/>
              <w:rPr>
                <w:sz w:val="20"/>
                <w:szCs w:val="20"/>
              </w:rPr>
            </w:pPr>
            <w:r w:rsidRPr="0037083F">
              <w:rPr>
                <w:sz w:val="20"/>
                <w:szCs w:val="20"/>
              </w:rPr>
              <w:t>17</w:t>
            </w:r>
          </w:p>
        </w:tc>
        <w:tc>
          <w:tcPr>
            <w:tcW w:w="505" w:type="pct"/>
          </w:tcPr>
          <w:p w14:paraId="3789BAE2" w14:textId="77777777" w:rsidR="00FB7FCF" w:rsidRPr="0037083F" w:rsidRDefault="00FB7FCF" w:rsidP="00C13DCF">
            <w:pPr>
              <w:jc w:val="right"/>
              <w:rPr>
                <w:sz w:val="20"/>
                <w:szCs w:val="20"/>
              </w:rPr>
            </w:pPr>
            <w:r w:rsidRPr="0037083F">
              <w:rPr>
                <w:sz w:val="20"/>
                <w:szCs w:val="20"/>
              </w:rPr>
              <w:t>75</w:t>
            </w:r>
          </w:p>
        </w:tc>
        <w:tc>
          <w:tcPr>
            <w:tcW w:w="505" w:type="pct"/>
          </w:tcPr>
          <w:p w14:paraId="39D335DC" w14:textId="77777777" w:rsidR="00FB7FCF" w:rsidRPr="0037083F" w:rsidRDefault="00FB7FCF" w:rsidP="00C13DCF">
            <w:pPr>
              <w:jc w:val="right"/>
              <w:rPr>
                <w:sz w:val="20"/>
                <w:szCs w:val="20"/>
              </w:rPr>
            </w:pPr>
            <w:r w:rsidRPr="0037083F">
              <w:rPr>
                <w:sz w:val="20"/>
                <w:szCs w:val="20"/>
              </w:rPr>
              <w:t>8</w:t>
            </w:r>
          </w:p>
        </w:tc>
        <w:tc>
          <w:tcPr>
            <w:tcW w:w="496" w:type="pct"/>
          </w:tcPr>
          <w:p w14:paraId="76C616E1" w14:textId="77777777" w:rsidR="00FB7FCF" w:rsidRPr="0037083F" w:rsidRDefault="00FB7FCF" w:rsidP="00C13DCF">
            <w:pPr>
              <w:jc w:val="right"/>
              <w:rPr>
                <w:sz w:val="20"/>
                <w:szCs w:val="20"/>
              </w:rPr>
            </w:pPr>
            <w:r w:rsidRPr="0037083F">
              <w:rPr>
                <w:sz w:val="20"/>
                <w:szCs w:val="20"/>
              </w:rPr>
              <w:t>-</w:t>
            </w:r>
          </w:p>
        </w:tc>
      </w:tr>
      <w:tr w:rsidR="00FB7FCF" w:rsidRPr="0037083F" w14:paraId="1A463819" w14:textId="77777777" w:rsidTr="00FB7FCF">
        <w:tc>
          <w:tcPr>
            <w:tcW w:w="2439" w:type="pct"/>
            <w:tcBorders>
              <w:top w:val="nil"/>
              <w:bottom w:val="single" w:sz="4" w:space="0" w:color="auto"/>
            </w:tcBorders>
          </w:tcPr>
          <w:p w14:paraId="52D0FF0A" w14:textId="77777777" w:rsidR="00FB7FCF" w:rsidRPr="0037083F" w:rsidRDefault="00FB7FCF" w:rsidP="00C13DCF">
            <w:pPr>
              <w:jc w:val="left"/>
              <w:rPr>
                <w:sz w:val="20"/>
                <w:szCs w:val="20"/>
              </w:rPr>
            </w:pPr>
          </w:p>
        </w:tc>
        <w:tc>
          <w:tcPr>
            <w:tcW w:w="550" w:type="pct"/>
          </w:tcPr>
          <w:p w14:paraId="36D50C6F" w14:textId="77777777" w:rsidR="00FB7FCF" w:rsidRPr="0037083F" w:rsidRDefault="00FB7FCF" w:rsidP="00C13DCF">
            <w:pPr>
              <w:jc w:val="left"/>
              <w:rPr>
                <w:sz w:val="20"/>
                <w:szCs w:val="20"/>
              </w:rPr>
            </w:pPr>
            <w:r w:rsidRPr="0037083F">
              <w:rPr>
                <w:sz w:val="20"/>
                <w:szCs w:val="20"/>
              </w:rPr>
              <w:t>2015</w:t>
            </w:r>
          </w:p>
        </w:tc>
        <w:tc>
          <w:tcPr>
            <w:tcW w:w="505" w:type="pct"/>
          </w:tcPr>
          <w:p w14:paraId="264AC416" w14:textId="77777777" w:rsidR="00FB7FCF" w:rsidRPr="0037083F" w:rsidRDefault="00FB7FCF" w:rsidP="00C13DCF">
            <w:pPr>
              <w:jc w:val="right"/>
              <w:rPr>
                <w:sz w:val="20"/>
                <w:szCs w:val="20"/>
              </w:rPr>
            </w:pPr>
            <w:r w:rsidRPr="0037083F">
              <w:rPr>
                <w:sz w:val="20"/>
                <w:szCs w:val="20"/>
              </w:rPr>
              <w:t>27</w:t>
            </w:r>
          </w:p>
        </w:tc>
        <w:tc>
          <w:tcPr>
            <w:tcW w:w="505" w:type="pct"/>
          </w:tcPr>
          <w:p w14:paraId="1D513797" w14:textId="77777777" w:rsidR="00FB7FCF" w:rsidRPr="0037083F" w:rsidRDefault="00FB7FCF" w:rsidP="00C13DCF">
            <w:pPr>
              <w:jc w:val="right"/>
              <w:rPr>
                <w:sz w:val="20"/>
                <w:szCs w:val="20"/>
              </w:rPr>
            </w:pPr>
            <w:r w:rsidRPr="0037083F">
              <w:rPr>
                <w:sz w:val="20"/>
                <w:szCs w:val="20"/>
              </w:rPr>
              <w:t>45</w:t>
            </w:r>
          </w:p>
        </w:tc>
        <w:tc>
          <w:tcPr>
            <w:tcW w:w="505" w:type="pct"/>
          </w:tcPr>
          <w:p w14:paraId="4FCE6D27" w14:textId="77777777" w:rsidR="00FB7FCF" w:rsidRPr="0037083F" w:rsidRDefault="00FB7FCF" w:rsidP="00C13DCF">
            <w:pPr>
              <w:jc w:val="right"/>
              <w:rPr>
                <w:sz w:val="20"/>
                <w:szCs w:val="20"/>
              </w:rPr>
            </w:pPr>
            <w:r w:rsidRPr="0037083F">
              <w:rPr>
                <w:sz w:val="20"/>
                <w:szCs w:val="20"/>
              </w:rPr>
              <w:t>27</w:t>
            </w:r>
          </w:p>
        </w:tc>
        <w:tc>
          <w:tcPr>
            <w:tcW w:w="496" w:type="pct"/>
          </w:tcPr>
          <w:p w14:paraId="3D3E4E14" w14:textId="77777777" w:rsidR="00FB7FCF" w:rsidRPr="0037083F" w:rsidRDefault="00FB7FCF" w:rsidP="00C13DCF">
            <w:pPr>
              <w:jc w:val="right"/>
              <w:rPr>
                <w:sz w:val="20"/>
                <w:szCs w:val="20"/>
              </w:rPr>
            </w:pPr>
            <w:r w:rsidRPr="0037083F">
              <w:rPr>
                <w:sz w:val="20"/>
                <w:szCs w:val="20"/>
              </w:rPr>
              <w:t>-</w:t>
            </w:r>
          </w:p>
        </w:tc>
      </w:tr>
      <w:tr w:rsidR="00681D51" w:rsidRPr="0037083F" w14:paraId="3A146E65" w14:textId="77777777" w:rsidTr="00FB7FCF">
        <w:tc>
          <w:tcPr>
            <w:tcW w:w="2439" w:type="pct"/>
            <w:tcBorders>
              <w:bottom w:val="nil"/>
            </w:tcBorders>
          </w:tcPr>
          <w:p w14:paraId="12E2E0F7" w14:textId="77777777" w:rsidR="00681D51" w:rsidRPr="0037083F" w:rsidRDefault="00681D51" w:rsidP="00C13DCF">
            <w:pPr>
              <w:jc w:val="left"/>
              <w:rPr>
                <w:sz w:val="20"/>
                <w:szCs w:val="20"/>
              </w:rPr>
            </w:pPr>
            <w:r w:rsidRPr="0037083F">
              <w:rPr>
                <w:sz w:val="20"/>
                <w:szCs w:val="20"/>
              </w:rPr>
              <w:t>Opera Queensland</w:t>
            </w:r>
          </w:p>
        </w:tc>
        <w:tc>
          <w:tcPr>
            <w:tcW w:w="550" w:type="pct"/>
          </w:tcPr>
          <w:p w14:paraId="24DD1AF4" w14:textId="77777777" w:rsidR="00681D51" w:rsidRPr="0037083F" w:rsidRDefault="00681D51" w:rsidP="00C13DCF">
            <w:pPr>
              <w:jc w:val="left"/>
              <w:rPr>
                <w:sz w:val="20"/>
                <w:szCs w:val="20"/>
              </w:rPr>
            </w:pPr>
            <w:r w:rsidRPr="0037083F">
              <w:rPr>
                <w:sz w:val="20"/>
                <w:szCs w:val="20"/>
              </w:rPr>
              <w:t>2013</w:t>
            </w:r>
          </w:p>
        </w:tc>
        <w:tc>
          <w:tcPr>
            <w:tcW w:w="505" w:type="pct"/>
          </w:tcPr>
          <w:p w14:paraId="515FD775" w14:textId="77777777" w:rsidR="00681D51" w:rsidRPr="0037083F" w:rsidRDefault="0098390B" w:rsidP="00C13DCF">
            <w:pPr>
              <w:jc w:val="right"/>
              <w:rPr>
                <w:sz w:val="20"/>
                <w:szCs w:val="20"/>
              </w:rPr>
            </w:pPr>
            <w:r w:rsidRPr="0037083F">
              <w:rPr>
                <w:sz w:val="20"/>
                <w:szCs w:val="20"/>
              </w:rPr>
              <w:t>-</w:t>
            </w:r>
          </w:p>
        </w:tc>
        <w:tc>
          <w:tcPr>
            <w:tcW w:w="505" w:type="pct"/>
          </w:tcPr>
          <w:p w14:paraId="64D99505" w14:textId="77777777" w:rsidR="00681D51" w:rsidRPr="0037083F" w:rsidRDefault="00681D51" w:rsidP="00C13DCF">
            <w:pPr>
              <w:jc w:val="right"/>
              <w:rPr>
                <w:sz w:val="20"/>
                <w:szCs w:val="20"/>
              </w:rPr>
            </w:pPr>
            <w:r w:rsidRPr="0037083F">
              <w:rPr>
                <w:sz w:val="20"/>
                <w:szCs w:val="20"/>
              </w:rPr>
              <w:t>100</w:t>
            </w:r>
          </w:p>
        </w:tc>
        <w:tc>
          <w:tcPr>
            <w:tcW w:w="505" w:type="pct"/>
          </w:tcPr>
          <w:p w14:paraId="0A36C1C7" w14:textId="77777777" w:rsidR="00681D51" w:rsidRPr="0037083F" w:rsidRDefault="0098390B" w:rsidP="00C13DCF">
            <w:pPr>
              <w:jc w:val="right"/>
              <w:rPr>
                <w:sz w:val="20"/>
                <w:szCs w:val="20"/>
              </w:rPr>
            </w:pPr>
            <w:r w:rsidRPr="0037083F">
              <w:rPr>
                <w:sz w:val="20"/>
                <w:szCs w:val="20"/>
              </w:rPr>
              <w:t>-</w:t>
            </w:r>
          </w:p>
        </w:tc>
        <w:tc>
          <w:tcPr>
            <w:tcW w:w="496" w:type="pct"/>
          </w:tcPr>
          <w:p w14:paraId="71B4A46A" w14:textId="77777777" w:rsidR="00681D51" w:rsidRPr="0037083F" w:rsidRDefault="0098390B" w:rsidP="00C13DCF">
            <w:pPr>
              <w:jc w:val="right"/>
              <w:rPr>
                <w:sz w:val="20"/>
                <w:szCs w:val="20"/>
              </w:rPr>
            </w:pPr>
            <w:r w:rsidRPr="0037083F">
              <w:rPr>
                <w:sz w:val="20"/>
                <w:szCs w:val="20"/>
              </w:rPr>
              <w:t>-</w:t>
            </w:r>
          </w:p>
        </w:tc>
      </w:tr>
      <w:tr w:rsidR="00681D51" w:rsidRPr="0037083F" w14:paraId="637419DF" w14:textId="77777777" w:rsidTr="00FB7FCF">
        <w:tc>
          <w:tcPr>
            <w:tcW w:w="2439" w:type="pct"/>
            <w:tcBorders>
              <w:top w:val="nil"/>
              <w:bottom w:val="nil"/>
            </w:tcBorders>
          </w:tcPr>
          <w:p w14:paraId="3CDBE425" w14:textId="77777777" w:rsidR="00681D51" w:rsidRPr="0037083F" w:rsidRDefault="00681D51" w:rsidP="00C13DCF">
            <w:pPr>
              <w:jc w:val="left"/>
              <w:rPr>
                <w:sz w:val="20"/>
                <w:szCs w:val="20"/>
              </w:rPr>
            </w:pPr>
          </w:p>
        </w:tc>
        <w:tc>
          <w:tcPr>
            <w:tcW w:w="550" w:type="pct"/>
          </w:tcPr>
          <w:p w14:paraId="5ACC35E8" w14:textId="77777777" w:rsidR="00681D51" w:rsidRPr="0037083F" w:rsidRDefault="00681D51" w:rsidP="00C13DCF">
            <w:pPr>
              <w:jc w:val="left"/>
              <w:rPr>
                <w:sz w:val="20"/>
                <w:szCs w:val="20"/>
              </w:rPr>
            </w:pPr>
            <w:r w:rsidRPr="0037083F">
              <w:rPr>
                <w:sz w:val="20"/>
                <w:szCs w:val="20"/>
              </w:rPr>
              <w:t>2014</w:t>
            </w:r>
          </w:p>
        </w:tc>
        <w:tc>
          <w:tcPr>
            <w:tcW w:w="505" w:type="pct"/>
          </w:tcPr>
          <w:p w14:paraId="673CF6A5" w14:textId="77777777" w:rsidR="00681D51" w:rsidRPr="0037083F" w:rsidRDefault="0098390B" w:rsidP="00C13DCF">
            <w:pPr>
              <w:jc w:val="right"/>
              <w:rPr>
                <w:sz w:val="20"/>
                <w:szCs w:val="20"/>
              </w:rPr>
            </w:pPr>
            <w:r w:rsidRPr="0037083F">
              <w:rPr>
                <w:sz w:val="20"/>
                <w:szCs w:val="20"/>
              </w:rPr>
              <w:t>-</w:t>
            </w:r>
          </w:p>
        </w:tc>
        <w:tc>
          <w:tcPr>
            <w:tcW w:w="505" w:type="pct"/>
          </w:tcPr>
          <w:p w14:paraId="28CF1154" w14:textId="77777777" w:rsidR="00681D51" w:rsidRPr="0037083F" w:rsidRDefault="00681D51" w:rsidP="00C13DCF">
            <w:pPr>
              <w:jc w:val="right"/>
              <w:rPr>
                <w:sz w:val="20"/>
                <w:szCs w:val="20"/>
              </w:rPr>
            </w:pPr>
            <w:r w:rsidRPr="0037083F">
              <w:rPr>
                <w:sz w:val="20"/>
                <w:szCs w:val="20"/>
              </w:rPr>
              <w:t>67</w:t>
            </w:r>
          </w:p>
        </w:tc>
        <w:tc>
          <w:tcPr>
            <w:tcW w:w="505" w:type="pct"/>
          </w:tcPr>
          <w:p w14:paraId="2AD880E2" w14:textId="77777777" w:rsidR="00681D51" w:rsidRPr="0037083F" w:rsidRDefault="0098390B" w:rsidP="00C13DCF">
            <w:pPr>
              <w:jc w:val="right"/>
              <w:rPr>
                <w:sz w:val="20"/>
                <w:szCs w:val="20"/>
              </w:rPr>
            </w:pPr>
            <w:r w:rsidRPr="0037083F">
              <w:rPr>
                <w:sz w:val="20"/>
                <w:szCs w:val="20"/>
              </w:rPr>
              <w:t>-</w:t>
            </w:r>
          </w:p>
        </w:tc>
        <w:tc>
          <w:tcPr>
            <w:tcW w:w="496" w:type="pct"/>
          </w:tcPr>
          <w:p w14:paraId="4ED52EE0" w14:textId="77777777" w:rsidR="00681D51" w:rsidRPr="0037083F" w:rsidRDefault="00681D51" w:rsidP="00C13DCF">
            <w:pPr>
              <w:jc w:val="right"/>
              <w:rPr>
                <w:sz w:val="20"/>
                <w:szCs w:val="20"/>
              </w:rPr>
            </w:pPr>
            <w:r w:rsidRPr="0037083F">
              <w:rPr>
                <w:sz w:val="20"/>
                <w:szCs w:val="20"/>
              </w:rPr>
              <w:t>33</w:t>
            </w:r>
          </w:p>
        </w:tc>
      </w:tr>
      <w:tr w:rsidR="00681D51" w:rsidRPr="0037083F" w14:paraId="0DDA64C5" w14:textId="77777777" w:rsidTr="00FB7FCF">
        <w:tc>
          <w:tcPr>
            <w:tcW w:w="2439" w:type="pct"/>
            <w:tcBorders>
              <w:top w:val="nil"/>
              <w:bottom w:val="single" w:sz="4" w:space="0" w:color="auto"/>
            </w:tcBorders>
          </w:tcPr>
          <w:p w14:paraId="78115953" w14:textId="77777777" w:rsidR="00681D51" w:rsidRPr="0037083F" w:rsidRDefault="00681D51" w:rsidP="00C13DCF">
            <w:pPr>
              <w:jc w:val="left"/>
              <w:rPr>
                <w:sz w:val="20"/>
                <w:szCs w:val="20"/>
              </w:rPr>
            </w:pPr>
          </w:p>
        </w:tc>
        <w:tc>
          <w:tcPr>
            <w:tcW w:w="550" w:type="pct"/>
          </w:tcPr>
          <w:p w14:paraId="4C9CB2C6" w14:textId="77777777" w:rsidR="00681D51" w:rsidRPr="0037083F" w:rsidRDefault="00681D51" w:rsidP="00C13DCF">
            <w:pPr>
              <w:jc w:val="left"/>
              <w:rPr>
                <w:sz w:val="20"/>
                <w:szCs w:val="20"/>
              </w:rPr>
            </w:pPr>
            <w:r w:rsidRPr="0037083F">
              <w:rPr>
                <w:sz w:val="20"/>
                <w:szCs w:val="20"/>
              </w:rPr>
              <w:t>2015</w:t>
            </w:r>
          </w:p>
        </w:tc>
        <w:tc>
          <w:tcPr>
            <w:tcW w:w="505" w:type="pct"/>
          </w:tcPr>
          <w:p w14:paraId="328325E1" w14:textId="77777777" w:rsidR="00681D51" w:rsidRPr="0037083F" w:rsidRDefault="0098390B" w:rsidP="00C13DCF">
            <w:pPr>
              <w:jc w:val="right"/>
              <w:rPr>
                <w:sz w:val="20"/>
                <w:szCs w:val="20"/>
              </w:rPr>
            </w:pPr>
            <w:r w:rsidRPr="0037083F">
              <w:rPr>
                <w:sz w:val="20"/>
                <w:szCs w:val="20"/>
              </w:rPr>
              <w:t>-</w:t>
            </w:r>
          </w:p>
        </w:tc>
        <w:tc>
          <w:tcPr>
            <w:tcW w:w="505" w:type="pct"/>
          </w:tcPr>
          <w:p w14:paraId="6C50FB4F" w14:textId="77777777" w:rsidR="00681D51" w:rsidRPr="0037083F" w:rsidRDefault="00681D51" w:rsidP="00C13DCF">
            <w:pPr>
              <w:jc w:val="right"/>
              <w:rPr>
                <w:sz w:val="20"/>
                <w:szCs w:val="20"/>
              </w:rPr>
            </w:pPr>
            <w:r w:rsidRPr="0037083F">
              <w:rPr>
                <w:sz w:val="20"/>
                <w:szCs w:val="20"/>
              </w:rPr>
              <w:t>50</w:t>
            </w:r>
          </w:p>
        </w:tc>
        <w:tc>
          <w:tcPr>
            <w:tcW w:w="505" w:type="pct"/>
          </w:tcPr>
          <w:p w14:paraId="79C5E5FB" w14:textId="77777777" w:rsidR="00681D51" w:rsidRPr="0037083F" w:rsidRDefault="00681D51" w:rsidP="00C13DCF">
            <w:pPr>
              <w:jc w:val="right"/>
              <w:rPr>
                <w:sz w:val="20"/>
                <w:szCs w:val="20"/>
              </w:rPr>
            </w:pPr>
            <w:r w:rsidRPr="0037083F">
              <w:rPr>
                <w:sz w:val="20"/>
                <w:szCs w:val="20"/>
              </w:rPr>
              <w:t>50</w:t>
            </w:r>
          </w:p>
        </w:tc>
        <w:tc>
          <w:tcPr>
            <w:tcW w:w="496" w:type="pct"/>
          </w:tcPr>
          <w:p w14:paraId="3814B7C2" w14:textId="77777777" w:rsidR="00681D51" w:rsidRPr="0037083F" w:rsidRDefault="0098390B" w:rsidP="00C13DCF">
            <w:pPr>
              <w:jc w:val="right"/>
              <w:rPr>
                <w:sz w:val="20"/>
                <w:szCs w:val="20"/>
              </w:rPr>
            </w:pPr>
            <w:r w:rsidRPr="0037083F">
              <w:rPr>
                <w:sz w:val="20"/>
                <w:szCs w:val="20"/>
              </w:rPr>
              <w:t>-</w:t>
            </w:r>
          </w:p>
        </w:tc>
      </w:tr>
      <w:tr w:rsidR="00681D51" w:rsidRPr="0037083F" w14:paraId="12C04F13" w14:textId="77777777" w:rsidTr="00FB7FCF">
        <w:tc>
          <w:tcPr>
            <w:tcW w:w="2439" w:type="pct"/>
            <w:tcBorders>
              <w:bottom w:val="nil"/>
            </w:tcBorders>
          </w:tcPr>
          <w:p w14:paraId="0E58A480" w14:textId="77777777" w:rsidR="00681D51" w:rsidRPr="0037083F" w:rsidRDefault="00681D51" w:rsidP="00C13DCF">
            <w:pPr>
              <w:jc w:val="left"/>
              <w:rPr>
                <w:sz w:val="20"/>
                <w:szCs w:val="20"/>
              </w:rPr>
            </w:pPr>
            <w:r w:rsidRPr="0037083F">
              <w:rPr>
                <w:sz w:val="20"/>
                <w:szCs w:val="20"/>
              </w:rPr>
              <w:t>State Opera of South Australia</w:t>
            </w:r>
          </w:p>
        </w:tc>
        <w:tc>
          <w:tcPr>
            <w:tcW w:w="550" w:type="pct"/>
          </w:tcPr>
          <w:p w14:paraId="79AB6830" w14:textId="77777777" w:rsidR="00681D51" w:rsidRPr="0037083F" w:rsidRDefault="00681D51" w:rsidP="00C13DCF">
            <w:pPr>
              <w:jc w:val="left"/>
              <w:rPr>
                <w:sz w:val="20"/>
                <w:szCs w:val="20"/>
              </w:rPr>
            </w:pPr>
            <w:r w:rsidRPr="0037083F">
              <w:rPr>
                <w:sz w:val="20"/>
                <w:szCs w:val="20"/>
              </w:rPr>
              <w:t>2013</w:t>
            </w:r>
          </w:p>
        </w:tc>
        <w:tc>
          <w:tcPr>
            <w:tcW w:w="505" w:type="pct"/>
          </w:tcPr>
          <w:p w14:paraId="3FC8E14A" w14:textId="77777777" w:rsidR="00681D51" w:rsidRPr="0037083F" w:rsidRDefault="0098390B" w:rsidP="00C13DCF">
            <w:pPr>
              <w:jc w:val="right"/>
              <w:rPr>
                <w:sz w:val="20"/>
                <w:szCs w:val="20"/>
              </w:rPr>
            </w:pPr>
            <w:r w:rsidRPr="0037083F">
              <w:rPr>
                <w:sz w:val="20"/>
                <w:szCs w:val="20"/>
              </w:rPr>
              <w:t>-</w:t>
            </w:r>
          </w:p>
        </w:tc>
        <w:tc>
          <w:tcPr>
            <w:tcW w:w="505" w:type="pct"/>
          </w:tcPr>
          <w:p w14:paraId="1877A46F" w14:textId="77777777" w:rsidR="00681D51" w:rsidRPr="0037083F" w:rsidRDefault="00681D51" w:rsidP="00C13DCF">
            <w:pPr>
              <w:jc w:val="right"/>
            </w:pPr>
            <w:r w:rsidRPr="0037083F">
              <w:rPr>
                <w:sz w:val="20"/>
                <w:szCs w:val="20"/>
              </w:rPr>
              <w:t>33</w:t>
            </w:r>
          </w:p>
        </w:tc>
        <w:tc>
          <w:tcPr>
            <w:tcW w:w="505" w:type="pct"/>
          </w:tcPr>
          <w:p w14:paraId="40EBF3EA" w14:textId="77777777" w:rsidR="00681D51" w:rsidRPr="0037083F" w:rsidRDefault="00681D51" w:rsidP="00C13DCF">
            <w:pPr>
              <w:jc w:val="right"/>
            </w:pPr>
            <w:r w:rsidRPr="0037083F">
              <w:rPr>
                <w:sz w:val="20"/>
                <w:szCs w:val="20"/>
              </w:rPr>
              <w:t>67</w:t>
            </w:r>
          </w:p>
        </w:tc>
        <w:tc>
          <w:tcPr>
            <w:tcW w:w="496" w:type="pct"/>
          </w:tcPr>
          <w:p w14:paraId="36F93DB0" w14:textId="77777777" w:rsidR="00681D51" w:rsidRPr="0037083F" w:rsidRDefault="0098390B" w:rsidP="00C13DCF">
            <w:pPr>
              <w:jc w:val="right"/>
              <w:rPr>
                <w:sz w:val="20"/>
                <w:szCs w:val="20"/>
              </w:rPr>
            </w:pPr>
            <w:r w:rsidRPr="0037083F">
              <w:rPr>
                <w:sz w:val="20"/>
                <w:szCs w:val="20"/>
              </w:rPr>
              <w:t>-</w:t>
            </w:r>
          </w:p>
        </w:tc>
      </w:tr>
      <w:tr w:rsidR="00681D51" w:rsidRPr="0037083F" w14:paraId="74DD988F" w14:textId="77777777" w:rsidTr="00FB7FCF">
        <w:tc>
          <w:tcPr>
            <w:tcW w:w="2439" w:type="pct"/>
            <w:tcBorders>
              <w:top w:val="nil"/>
              <w:bottom w:val="nil"/>
            </w:tcBorders>
          </w:tcPr>
          <w:p w14:paraId="76A63FF9" w14:textId="77777777" w:rsidR="00681D51" w:rsidRPr="0037083F" w:rsidRDefault="00681D51" w:rsidP="00C13DCF">
            <w:pPr>
              <w:jc w:val="left"/>
              <w:rPr>
                <w:sz w:val="20"/>
                <w:szCs w:val="20"/>
              </w:rPr>
            </w:pPr>
          </w:p>
        </w:tc>
        <w:tc>
          <w:tcPr>
            <w:tcW w:w="550" w:type="pct"/>
          </w:tcPr>
          <w:p w14:paraId="62F13CE0" w14:textId="77777777" w:rsidR="00681D51" w:rsidRPr="0037083F" w:rsidRDefault="00681D51" w:rsidP="00C13DCF">
            <w:pPr>
              <w:jc w:val="left"/>
              <w:rPr>
                <w:sz w:val="20"/>
                <w:szCs w:val="20"/>
              </w:rPr>
            </w:pPr>
            <w:r w:rsidRPr="0037083F">
              <w:rPr>
                <w:sz w:val="20"/>
                <w:szCs w:val="20"/>
              </w:rPr>
              <w:t>2014</w:t>
            </w:r>
          </w:p>
        </w:tc>
        <w:tc>
          <w:tcPr>
            <w:tcW w:w="505" w:type="pct"/>
          </w:tcPr>
          <w:p w14:paraId="5BB93C4F" w14:textId="77777777" w:rsidR="00681D51" w:rsidRPr="0037083F" w:rsidRDefault="0098390B" w:rsidP="00C13DCF">
            <w:pPr>
              <w:jc w:val="right"/>
              <w:rPr>
                <w:sz w:val="20"/>
                <w:szCs w:val="20"/>
              </w:rPr>
            </w:pPr>
            <w:r w:rsidRPr="0037083F">
              <w:rPr>
                <w:sz w:val="20"/>
                <w:szCs w:val="20"/>
              </w:rPr>
              <w:t>-</w:t>
            </w:r>
          </w:p>
        </w:tc>
        <w:tc>
          <w:tcPr>
            <w:tcW w:w="505" w:type="pct"/>
          </w:tcPr>
          <w:p w14:paraId="6C4B81DB" w14:textId="77777777" w:rsidR="00681D51" w:rsidRPr="0037083F" w:rsidRDefault="00681D51" w:rsidP="00C13DCF">
            <w:pPr>
              <w:jc w:val="right"/>
              <w:rPr>
                <w:sz w:val="20"/>
                <w:szCs w:val="20"/>
              </w:rPr>
            </w:pPr>
            <w:r w:rsidRPr="0037083F">
              <w:rPr>
                <w:sz w:val="20"/>
                <w:szCs w:val="20"/>
              </w:rPr>
              <w:t>40</w:t>
            </w:r>
          </w:p>
        </w:tc>
        <w:tc>
          <w:tcPr>
            <w:tcW w:w="505" w:type="pct"/>
          </w:tcPr>
          <w:p w14:paraId="27C1A2A0" w14:textId="77777777" w:rsidR="00681D51" w:rsidRPr="0037083F" w:rsidRDefault="00681D51" w:rsidP="00C13DCF">
            <w:pPr>
              <w:jc w:val="right"/>
              <w:rPr>
                <w:sz w:val="20"/>
                <w:szCs w:val="20"/>
              </w:rPr>
            </w:pPr>
            <w:r w:rsidRPr="0037083F">
              <w:rPr>
                <w:sz w:val="20"/>
                <w:szCs w:val="20"/>
              </w:rPr>
              <w:t>60</w:t>
            </w:r>
          </w:p>
        </w:tc>
        <w:tc>
          <w:tcPr>
            <w:tcW w:w="496" w:type="pct"/>
          </w:tcPr>
          <w:p w14:paraId="4A889589" w14:textId="77777777" w:rsidR="00681D51" w:rsidRPr="0037083F" w:rsidRDefault="0098390B" w:rsidP="00C13DCF">
            <w:pPr>
              <w:jc w:val="right"/>
              <w:rPr>
                <w:sz w:val="20"/>
                <w:szCs w:val="20"/>
              </w:rPr>
            </w:pPr>
            <w:r w:rsidRPr="0037083F">
              <w:rPr>
                <w:sz w:val="20"/>
                <w:szCs w:val="20"/>
              </w:rPr>
              <w:t>-</w:t>
            </w:r>
          </w:p>
        </w:tc>
      </w:tr>
      <w:tr w:rsidR="00681D51" w:rsidRPr="0037083F" w14:paraId="4D64ECE4" w14:textId="77777777" w:rsidTr="00FB7FCF">
        <w:tc>
          <w:tcPr>
            <w:tcW w:w="2439" w:type="pct"/>
            <w:tcBorders>
              <w:top w:val="nil"/>
              <w:bottom w:val="single" w:sz="4" w:space="0" w:color="auto"/>
            </w:tcBorders>
          </w:tcPr>
          <w:p w14:paraId="7432A673" w14:textId="77777777" w:rsidR="00681D51" w:rsidRPr="0037083F" w:rsidRDefault="00681D51" w:rsidP="00C13DCF">
            <w:pPr>
              <w:jc w:val="left"/>
              <w:rPr>
                <w:sz w:val="20"/>
                <w:szCs w:val="20"/>
              </w:rPr>
            </w:pPr>
          </w:p>
        </w:tc>
        <w:tc>
          <w:tcPr>
            <w:tcW w:w="550" w:type="pct"/>
          </w:tcPr>
          <w:p w14:paraId="56287765" w14:textId="77777777" w:rsidR="00681D51" w:rsidRPr="0037083F" w:rsidRDefault="00681D51" w:rsidP="00C13DCF">
            <w:pPr>
              <w:jc w:val="left"/>
              <w:rPr>
                <w:sz w:val="20"/>
                <w:szCs w:val="20"/>
              </w:rPr>
            </w:pPr>
            <w:r w:rsidRPr="0037083F">
              <w:rPr>
                <w:sz w:val="20"/>
                <w:szCs w:val="20"/>
              </w:rPr>
              <w:t>2015</w:t>
            </w:r>
          </w:p>
        </w:tc>
        <w:tc>
          <w:tcPr>
            <w:tcW w:w="505" w:type="pct"/>
          </w:tcPr>
          <w:p w14:paraId="69795400" w14:textId="77777777" w:rsidR="00681D51" w:rsidRPr="0037083F" w:rsidRDefault="00681D51" w:rsidP="00C13DCF">
            <w:pPr>
              <w:jc w:val="right"/>
              <w:rPr>
                <w:sz w:val="20"/>
                <w:szCs w:val="20"/>
              </w:rPr>
            </w:pPr>
            <w:r w:rsidRPr="0037083F">
              <w:rPr>
                <w:sz w:val="20"/>
                <w:szCs w:val="20"/>
              </w:rPr>
              <w:t>33</w:t>
            </w:r>
          </w:p>
        </w:tc>
        <w:tc>
          <w:tcPr>
            <w:tcW w:w="505" w:type="pct"/>
          </w:tcPr>
          <w:p w14:paraId="6E987CEF" w14:textId="77777777" w:rsidR="00681D51" w:rsidRPr="0037083F" w:rsidRDefault="00681D51" w:rsidP="00C13DCF">
            <w:pPr>
              <w:jc w:val="right"/>
              <w:rPr>
                <w:sz w:val="20"/>
                <w:szCs w:val="20"/>
              </w:rPr>
            </w:pPr>
            <w:r w:rsidRPr="0037083F">
              <w:rPr>
                <w:sz w:val="20"/>
                <w:szCs w:val="20"/>
              </w:rPr>
              <w:t>67</w:t>
            </w:r>
          </w:p>
        </w:tc>
        <w:tc>
          <w:tcPr>
            <w:tcW w:w="505" w:type="pct"/>
          </w:tcPr>
          <w:p w14:paraId="6AFDBD1B" w14:textId="77777777" w:rsidR="00681D51" w:rsidRPr="0037083F" w:rsidRDefault="0098390B" w:rsidP="00C13DCF">
            <w:pPr>
              <w:jc w:val="right"/>
              <w:rPr>
                <w:sz w:val="20"/>
                <w:szCs w:val="20"/>
              </w:rPr>
            </w:pPr>
            <w:r w:rsidRPr="0037083F">
              <w:rPr>
                <w:sz w:val="20"/>
                <w:szCs w:val="20"/>
              </w:rPr>
              <w:t>-</w:t>
            </w:r>
          </w:p>
        </w:tc>
        <w:tc>
          <w:tcPr>
            <w:tcW w:w="496" w:type="pct"/>
          </w:tcPr>
          <w:p w14:paraId="234C9E62" w14:textId="77777777" w:rsidR="00681D51" w:rsidRPr="0037083F" w:rsidRDefault="0098390B" w:rsidP="00C13DCF">
            <w:pPr>
              <w:jc w:val="right"/>
              <w:rPr>
                <w:sz w:val="20"/>
                <w:szCs w:val="20"/>
              </w:rPr>
            </w:pPr>
            <w:r w:rsidRPr="0037083F">
              <w:rPr>
                <w:sz w:val="20"/>
                <w:szCs w:val="20"/>
              </w:rPr>
              <w:t>-</w:t>
            </w:r>
          </w:p>
        </w:tc>
      </w:tr>
      <w:tr w:rsidR="00681D51" w:rsidRPr="0037083F" w14:paraId="3286B95E" w14:textId="77777777" w:rsidTr="00FB7FCF">
        <w:tc>
          <w:tcPr>
            <w:tcW w:w="2439" w:type="pct"/>
            <w:tcBorders>
              <w:bottom w:val="nil"/>
            </w:tcBorders>
          </w:tcPr>
          <w:p w14:paraId="33E0D81F" w14:textId="77777777" w:rsidR="00681D51" w:rsidRPr="0037083F" w:rsidRDefault="00681D51" w:rsidP="00C13DCF">
            <w:pPr>
              <w:jc w:val="left"/>
              <w:rPr>
                <w:sz w:val="20"/>
                <w:szCs w:val="20"/>
              </w:rPr>
            </w:pPr>
            <w:r w:rsidRPr="0037083F">
              <w:rPr>
                <w:sz w:val="20"/>
                <w:szCs w:val="20"/>
              </w:rPr>
              <w:t>West Australian Opera</w:t>
            </w:r>
          </w:p>
        </w:tc>
        <w:tc>
          <w:tcPr>
            <w:tcW w:w="550" w:type="pct"/>
          </w:tcPr>
          <w:p w14:paraId="53CFE950" w14:textId="77777777" w:rsidR="00681D51" w:rsidRPr="0037083F" w:rsidRDefault="00681D51" w:rsidP="00C13DCF">
            <w:pPr>
              <w:jc w:val="left"/>
              <w:rPr>
                <w:sz w:val="20"/>
                <w:szCs w:val="20"/>
              </w:rPr>
            </w:pPr>
            <w:r w:rsidRPr="0037083F">
              <w:rPr>
                <w:sz w:val="20"/>
                <w:szCs w:val="20"/>
              </w:rPr>
              <w:t>2013</w:t>
            </w:r>
          </w:p>
        </w:tc>
        <w:tc>
          <w:tcPr>
            <w:tcW w:w="505" w:type="pct"/>
          </w:tcPr>
          <w:p w14:paraId="6A3689E9" w14:textId="77777777" w:rsidR="00681D51" w:rsidRPr="0037083F" w:rsidRDefault="00681D51" w:rsidP="00C13DCF">
            <w:pPr>
              <w:jc w:val="right"/>
              <w:rPr>
                <w:sz w:val="20"/>
                <w:szCs w:val="20"/>
              </w:rPr>
            </w:pPr>
            <w:r w:rsidRPr="0037083F">
              <w:rPr>
                <w:sz w:val="20"/>
                <w:szCs w:val="20"/>
              </w:rPr>
              <w:t>33</w:t>
            </w:r>
          </w:p>
        </w:tc>
        <w:tc>
          <w:tcPr>
            <w:tcW w:w="505" w:type="pct"/>
          </w:tcPr>
          <w:p w14:paraId="4955A668" w14:textId="77777777" w:rsidR="00681D51" w:rsidRPr="0037083F" w:rsidRDefault="00681D51" w:rsidP="00C13DCF">
            <w:pPr>
              <w:jc w:val="right"/>
              <w:rPr>
                <w:sz w:val="20"/>
                <w:szCs w:val="20"/>
              </w:rPr>
            </w:pPr>
            <w:r w:rsidRPr="0037083F">
              <w:rPr>
                <w:sz w:val="20"/>
                <w:szCs w:val="20"/>
              </w:rPr>
              <w:t>67</w:t>
            </w:r>
          </w:p>
        </w:tc>
        <w:tc>
          <w:tcPr>
            <w:tcW w:w="505" w:type="pct"/>
          </w:tcPr>
          <w:p w14:paraId="75DDB9CC" w14:textId="77777777" w:rsidR="00681D51" w:rsidRPr="0037083F" w:rsidRDefault="0098390B" w:rsidP="00C13DCF">
            <w:pPr>
              <w:jc w:val="right"/>
              <w:rPr>
                <w:sz w:val="20"/>
                <w:szCs w:val="20"/>
              </w:rPr>
            </w:pPr>
            <w:r w:rsidRPr="0037083F">
              <w:rPr>
                <w:sz w:val="20"/>
                <w:szCs w:val="20"/>
              </w:rPr>
              <w:t>-</w:t>
            </w:r>
          </w:p>
        </w:tc>
        <w:tc>
          <w:tcPr>
            <w:tcW w:w="496" w:type="pct"/>
          </w:tcPr>
          <w:p w14:paraId="562DB507" w14:textId="77777777" w:rsidR="00681D51" w:rsidRPr="0037083F" w:rsidRDefault="0098390B" w:rsidP="00C13DCF">
            <w:pPr>
              <w:jc w:val="right"/>
              <w:rPr>
                <w:sz w:val="20"/>
                <w:szCs w:val="20"/>
              </w:rPr>
            </w:pPr>
            <w:r w:rsidRPr="0037083F">
              <w:rPr>
                <w:sz w:val="20"/>
                <w:szCs w:val="20"/>
              </w:rPr>
              <w:t>-</w:t>
            </w:r>
          </w:p>
        </w:tc>
      </w:tr>
      <w:tr w:rsidR="00681D51" w:rsidRPr="0037083F" w14:paraId="54F61B82" w14:textId="77777777" w:rsidTr="00FB7FCF">
        <w:tc>
          <w:tcPr>
            <w:tcW w:w="2439" w:type="pct"/>
            <w:tcBorders>
              <w:top w:val="nil"/>
              <w:bottom w:val="nil"/>
            </w:tcBorders>
          </w:tcPr>
          <w:p w14:paraId="75820D3B" w14:textId="77777777" w:rsidR="00681D51" w:rsidRPr="0037083F" w:rsidRDefault="00681D51" w:rsidP="00C13DCF">
            <w:pPr>
              <w:rPr>
                <w:sz w:val="20"/>
                <w:szCs w:val="20"/>
              </w:rPr>
            </w:pPr>
          </w:p>
        </w:tc>
        <w:tc>
          <w:tcPr>
            <w:tcW w:w="550" w:type="pct"/>
          </w:tcPr>
          <w:p w14:paraId="19429895" w14:textId="77777777" w:rsidR="00681D51" w:rsidRPr="0037083F" w:rsidRDefault="00681D51" w:rsidP="00C13DCF">
            <w:pPr>
              <w:jc w:val="left"/>
              <w:rPr>
                <w:sz w:val="20"/>
                <w:szCs w:val="20"/>
              </w:rPr>
            </w:pPr>
            <w:r w:rsidRPr="0037083F">
              <w:rPr>
                <w:sz w:val="20"/>
                <w:szCs w:val="20"/>
              </w:rPr>
              <w:t>2014</w:t>
            </w:r>
          </w:p>
        </w:tc>
        <w:tc>
          <w:tcPr>
            <w:tcW w:w="505" w:type="pct"/>
          </w:tcPr>
          <w:p w14:paraId="2AE44141" w14:textId="77777777" w:rsidR="00681D51" w:rsidRPr="0037083F" w:rsidRDefault="00681D51" w:rsidP="00C13DCF">
            <w:pPr>
              <w:jc w:val="right"/>
              <w:rPr>
                <w:sz w:val="20"/>
                <w:szCs w:val="20"/>
              </w:rPr>
            </w:pPr>
            <w:r w:rsidRPr="0037083F">
              <w:rPr>
                <w:sz w:val="20"/>
                <w:szCs w:val="20"/>
              </w:rPr>
              <w:t>33</w:t>
            </w:r>
          </w:p>
        </w:tc>
        <w:tc>
          <w:tcPr>
            <w:tcW w:w="505" w:type="pct"/>
          </w:tcPr>
          <w:p w14:paraId="11A82C23" w14:textId="77777777" w:rsidR="00681D51" w:rsidRPr="0037083F" w:rsidRDefault="00681D51" w:rsidP="00C13DCF">
            <w:pPr>
              <w:jc w:val="right"/>
              <w:rPr>
                <w:sz w:val="20"/>
                <w:szCs w:val="20"/>
              </w:rPr>
            </w:pPr>
            <w:r w:rsidRPr="0037083F">
              <w:rPr>
                <w:sz w:val="20"/>
                <w:szCs w:val="20"/>
              </w:rPr>
              <w:t>67</w:t>
            </w:r>
          </w:p>
        </w:tc>
        <w:tc>
          <w:tcPr>
            <w:tcW w:w="505" w:type="pct"/>
          </w:tcPr>
          <w:p w14:paraId="7BB2062A" w14:textId="77777777" w:rsidR="00681D51" w:rsidRPr="0037083F" w:rsidRDefault="0098390B" w:rsidP="00C13DCF">
            <w:pPr>
              <w:jc w:val="right"/>
              <w:rPr>
                <w:sz w:val="20"/>
                <w:szCs w:val="20"/>
              </w:rPr>
            </w:pPr>
            <w:r w:rsidRPr="0037083F">
              <w:rPr>
                <w:sz w:val="20"/>
                <w:szCs w:val="20"/>
              </w:rPr>
              <w:t>-</w:t>
            </w:r>
          </w:p>
        </w:tc>
        <w:tc>
          <w:tcPr>
            <w:tcW w:w="496" w:type="pct"/>
          </w:tcPr>
          <w:p w14:paraId="77A37616" w14:textId="77777777" w:rsidR="00681D51" w:rsidRPr="0037083F" w:rsidRDefault="0098390B" w:rsidP="00C13DCF">
            <w:pPr>
              <w:jc w:val="right"/>
              <w:rPr>
                <w:sz w:val="20"/>
                <w:szCs w:val="20"/>
              </w:rPr>
            </w:pPr>
            <w:r w:rsidRPr="0037083F">
              <w:rPr>
                <w:sz w:val="20"/>
                <w:szCs w:val="20"/>
              </w:rPr>
              <w:t>-</w:t>
            </w:r>
          </w:p>
        </w:tc>
      </w:tr>
      <w:tr w:rsidR="00681D51" w:rsidRPr="0037083F" w14:paraId="5FD75BC1" w14:textId="77777777" w:rsidTr="00FB7FCF">
        <w:tc>
          <w:tcPr>
            <w:tcW w:w="2439" w:type="pct"/>
            <w:tcBorders>
              <w:top w:val="nil"/>
            </w:tcBorders>
          </w:tcPr>
          <w:p w14:paraId="008A2B43" w14:textId="77777777" w:rsidR="00681D51" w:rsidRPr="0037083F" w:rsidRDefault="00681D51" w:rsidP="00C13DCF">
            <w:pPr>
              <w:rPr>
                <w:sz w:val="20"/>
                <w:szCs w:val="20"/>
              </w:rPr>
            </w:pPr>
          </w:p>
        </w:tc>
        <w:tc>
          <w:tcPr>
            <w:tcW w:w="550" w:type="pct"/>
          </w:tcPr>
          <w:p w14:paraId="4FAA656F" w14:textId="77777777" w:rsidR="00681D51" w:rsidRPr="0037083F" w:rsidRDefault="00681D51" w:rsidP="00C13DCF">
            <w:pPr>
              <w:jc w:val="left"/>
              <w:rPr>
                <w:sz w:val="20"/>
                <w:szCs w:val="20"/>
              </w:rPr>
            </w:pPr>
            <w:r w:rsidRPr="0037083F">
              <w:rPr>
                <w:sz w:val="20"/>
                <w:szCs w:val="20"/>
              </w:rPr>
              <w:t>2015</w:t>
            </w:r>
          </w:p>
        </w:tc>
        <w:tc>
          <w:tcPr>
            <w:tcW w:w="505" w:type="pct"/>
          </w:tcPr>
          <w:p w14:paraId="570220BA" w14:textId="77777777" w:rsidR="00681D51" w:rsidRPr="0037083F" w:rsidRDefault="00681D51" w:rsidP="00C13DCF">
            <w:pPr>
              <w:jc w:val="right"/>
              <w:rPr>
                <w:sz w:val="20"/>
                <w:szCs w:val="20"/>
              </w:rPr>
            </w:pPr>
            <w:r w:rsidRPr="0037083F">
              <w:rPr>
                <w:sz w:val="20"/>
                <w:szCs w:val="20"/>
              </w:rPr>
              <w:t>33</w:t>
            </w:r>
          </w:p>
        </w:tc>
        <w:tc>
          <w:tcPr>
            <w:tcW w:w="505" w:type="pct"/>
          </w:tcPr>
          <w:p w14:paraId="07AE56DE" w14:textId="77777777" w:rsidR="00681D51" w:rsidRPr="0037083F" w:rsidRDefault="00681D51" w:rsidP="00C13DCF">
            <w:pPr>
              <w:jc w:val="right"/>
              <w:rPr>
                <w:sz w:val="20"/>
                <w:szCs w:val="20"/>
              </w:rPr>
            </w:pPr>
            <w:r w:rsidRPr="0037083F">
              <w:rPr>
                <w:sz w:val="20"/>
                <w:szCs w:val="20"/>
              </w:rPr>
              <w:t>33</w:t>
            </w:r>
          </w:p>
        </w:tc>
        <w:tc>
          <w:tcPr>
            <w:tcW w:w="505" w:type="pct"/>
          </w:tcPr>
          <w:p w14:paraId="46472737" w14:textId="77777777" w:rsidR="00681D51" w:rsidRPr="0037083F" w:rsidRDefault="00681D51" w:rsidP="00C13DCF">
            <w:pPr>
              <w:jc w:val="right"/>
              <w:rPr>
                <w:sz w:val="20"/>
                <w:szCs w:val="20"/>
              </w:rPr>
            </w:pPr>
            <w:r w:rsidRPr="0037083F">
              <w:rPr>
                <w:sz w:val="20"/>
                <w:szCs w:val="20"/>
              </w:rPr>
              <w:t>33</w:t>
            </w:r>
          </w:p>
        </w:tc>
        <w:tc>
          <w:tcPr>
            <w:tcW w:w="496" w:type="pct"/>
          </w:tcPr>
          <w:p w14:paraId="32B83509" w14:textId="77777777" w:rsidR="00681D51" w:rsidRPr="0037083F" w:rsidRDefault="0098390B" w:rsidP="00C13DCF">
            <w:pPr>
              <w:jc w:val="right"/>
              <w:rPr>
                <w:sz w:val="20"/>
                <w:szCs w:val="20"/>
              </w:rPr>
            </w:pPr>
            <w:r w:rsidRPr="0037083F">
              <w:rPr>
                <w:sz w:val="20"/>
                <w:szCs w:val="20"/>
              </w:rPr>
              <w:t>-</w:t>
            </w:r>
          </w:p>
        </w:tc>
      </w:tr>
    </w:tbl>
    <w:p w14:paraId="63E7F1DF" w14:textId="1EA00F95" w:rsidR="00C13DCF" w:rsidRPr="0037083F" w:rsidRDefault="008D7FD1" w:rsidP="003800AA">
      <w:pPr>
        <w:rPr>
          <w:rFonts w:eastAsia="Times New Roman"/>
          <w:sz w:val="18"/>
          <w:szCs w:val="18"/>
        </w:rPr>
      </w:pPr>
      <w:r w:rsidRPr="0037083F">
        <w:rPr>
          <w:rFonts w:eastAsia="Times New Roman"/>
          <w:sz w:val="18"/>
          <w:szCs w:val="18"/>
        </w:rPr>
        <w:t>* Opera Australia’s productions are counted only once in each year</w:t>
      </w:r>
      <w:r w:rsidR="00315E35" w:rsidRPr="0037083F">
        <w:rPr>
          <w:rFonts w:eastAsia="Times New Roman"/>
          <w:sz w:val="18"/>
          <w:szCs w:val="18"/>
        </w:rPr>
        <w:t xml:space="preserve"> they were presented</w:t>
      </w:r>
      <w:r w:rsidRPr="0037083F">
        <w:rPr>
          <w:rFonts w:eastAsia="Times New Roman"/>
          <w:sz w:val="18"/>
          <w:szCs w:val="18"/>
        </w:rPr>
        <w:t>, even if they were staged in both Sydney and Melbourne that year.</w:t>
      </w:r>
    </w:p>
    <w:p w14:paraId="5436F464" w14:textId="77777777" w:rsidR="003800AA" w:rsidRPr="0037083F" w:rsidRDefault="003800AA" w:rsidP="003800AA">
      <w:pPr>
        <w:rPr>
          <w:rFonts w:eastAsia="Times New Roman"/>
        </w:rPr>
      </w:pPr>
      <w:r w:rsidRPr="0037083F">
        <w:rPr>
          <w:rFonts w:eastAsia="Times New Roman"/>
        </w:rPr>
        <w:t>In the seven years up to and including 2015, the Major Opera Companies have predominantly presented 19</w:t>
      </w:r>
      <w:r w:rsidRPr="0037083F">
        <w:rPr>
          <w:rFonts w:eastAsia="Times New Roman"/>
          <w:vertAlign w:val="superscript"/>
        </w:rPr>
        <w:t>th</w:t>
      </w:r>
      <w:r w:rsidRPr="0037083F">
        <w:rPr>
          <w:rFonts w:eastAsia="Times New Roman"/>
        </w:rPr>
        <w:t xml:space="preserve"> century works, with a secondary tendency toward 20</w:t>
      </w:r>
      <w:r w:rsidRPr="0037083F">
        <w:rPr>
          <w:rFonts w:eastAsia="Times New Roman"/>
          <w:vertAlign w:val="superscript"/>
        </w:rPr>
        <w:t>th</w:t>
      </w:r>
      <w:r w:rsidRPr="0037083F">
        <w:rPr>
          <w:rFonts w:eastAsia="Times New Roman"/>
        </w:rPr>
        <w:t xml:space="preserve"> century works.  The 18</w:t>
      </w:r>
      <w:r w:rsidRPr="0037083F">
        <w:rPr>
          <w:rFonts w:eastAsia="Times New Roman"/>
          <w:vertAlign w:val="superscript"/>
        </w:rPr>
        <w:t>th</w:t>
      </w:r>
      <w:r w:rsidRPr="0037083F">
        <w:rPr>
          <w:rFonts w:eastAsia="Times New Roman"/>
        </w:rPr>
        <w:t xml:space="preserve"> century operas of Mozart are also regularly represented in the repertoires of Opera Australia and occasionally in the programming of the three other Major Opera Companies.</w:t>
      </w:r>
    </w:p>
    <w:p w14:paraId="5B4A8E3F" w14:textId="77777777" w:rsidR="004D4F54" w:rsidRPr="0037083F" w:rsidRDefault="004D4F54" w:rsidP="00A21763">
      <w:pPr>
        <w:pStyle w:val="Caption"/>
        <w:ind w:left="1440" w:hanging="1440"/>
      </w:pPr>
      <w:bookmarkStart w:id="106" w:name="_Toc425938383"/>
      <w:bookmarkStart w:id="107" w:name="_Toc429670681"/>
      <w:r w:rsidRPr="0037083F">
        <w:t>Exhibit 2.10</w:t>
      </w:r>
      <w:r w:rsidRPr="0037083F">
        <w:tab/>
        <w:t xml:space="preserve">Australia’s Major Opera Companies repertoire </w:t>
      </w:r>
      <w:r w:rsidR="00461158" w:rsidRPr="0037083F">
        <w:t>by century of work</w:t>
      </w:r>
      <w:r w:rsidRPr="0037083F">
        <w:t xml:space="preserve"> 2009 to 2015 (percent of mainstage productions)</w:t>
      </w:r>
      <w:bookmarkEnd w:id="106"/>
      <w:bookmarkEnd w:id="107"/>
      <w:r w:rsidRPr="0037083F">
        <w:t xml:space="preserve"> </w:t>
      </w:r>
    </w:p>
    <w:tbl>
      <w:tblPr>
        <w:tblStyle w:val="TableGrid"/>
        <w:tblW w:w="5000" w:type="pct"/>
        <w:tblLook w:val="04A0" w:firstRow="1" w:lastRow="0" w:firstColumn="1" w:lastColumn="0" w:noHBand="0" w:noVBand="1"/>
        <w:tblDescription w:val="Australia’s Major Opera Companies repertoire by century of work 2009 to 2015 (percent of mainstage productions) "/>
      </w:tblPr>
      <w:tblGrid>
        <w:gridCol w:w="4463"/>
        <w:gridCol w:w="1049"/>
        <w:gridCol w:w="880"/>
        <w:gridCol w:w="880"/>
        <w:gridCol w:w="880"/>
        <w:gridCol w:w="864"/>
      </w:tblGrid>
      <w:tr w:rsidR="003800AA" w:rsidRPr="0037083F" w14:paraId="4DF1C916" w14:textId="77777777" w:rsidTr="00C511AE">
        <w:trPr>
          <w:tblHeader/>
        </w:trPr>
        <w:tc>
          <w:tcPr>
            <w:tcW w:w="2475" w:type="pct"/>
          </w:tcPr>
          <w:p w14:paraId="563FF2A2" w14:textId="77777777" w:rsidR="003800AA" w:rsidRPr="0037083F" w:rsidRDefault="00B42909" w:rsidP="004D4F54">
            <w:pPr>
              <w:jc w:val="center"/>
              <w:rPr>
                <w:rFonts w:eastAsia="Times New Roman"/>
                <w:i/>
                <w:iCs/>
                <w:sz w:val="20"/>
              </w:rPr>
            </w:pPr>
            <w:r w:rsidRPr="0037083F">
              <w:rPr>
                <w:rFonts w:eastAsia="Times New Roman"/>
                <w:i/>
                <w:iCs/>
                <w:sz w:val="20"/>
              </w:rPr>
              <w:t>Company / c</w:t>
            </w:r>
            <w:r w:rsidR="003800AA" w:rsidRPr="0037083F">
              <w:rPr>
                <w:rFonts w:eastAsia="Times New Roman"/>
                <w:i/>
                <w:iCs/>
                <w:sz w:val="20"/>
              </w:rPr>
              <w:t>entury of repertoire</w:t>
            </w:r>
          </w:p>
        </w:tc>
        <w:tc>
          <w:tcPr>
            <w:tcW w:w="582" w:type="pct"/>
          </w:tcPr>
          <w:p w14:paraId="6E4C1255" w14:textId="77777777" w:rsidR="003800AA" w:rsidRPr="0037083F" w:rsidRDefault="003800AA" w:rsidP="004D4F54">
            <w:pPr>
              <w:jc w:val="center"/>
              <w:rPr>
                <w:rFonts w:eastAsia="Times New Roman"/>
                <w:i/>
                <w:iCs/>
                <w:sz w:val="20"/>
              </w:rPr>
            </w:pPr>
            <w:r w:rsidRPr="0037083F">
              <w:rPr>
                <w:rFonts w:eastAsia="Times New Roman"/>
                <w:i/>
                <w:iCs/>
                <w:sz w:val="20"/>
              </w:rPr>
              <w:t>&lt;18th</w:t>
            </w:r>
          </w:p>
        </w:tc>
        <w:tc>
          <w:tcPr>
            <w:tcW w:w="488" w:type="pct"/>
          </w:tcPr>
          <w:p w14:paraId="77682CC7" w14:textId="77777777" w:rsidR="003800AA" w:rsidRPr="0037083F" w:rsidRDefault="003800AA" w:rsidP="004D4F54">
            <w:pPr>
              <w:jc w:val="center"/>
              <w:rPr>
                <w:rFonts w:eastAsia="Times New Roman"/>
                <w:i/>
                <w:iCs/>
                <w:sz w:val="20"/>
              </w:rPr>
            </w:pPr>
            <w:r w:rsidRPr="0037083F">
              <w:rPr>
                <w:rFonts w:eastAsia="Times New Roman"/>
                <w:i/>
                <w:iCs/>
                <w:sz w:val="20"/>
              </w:rPr>
              <w:t>18th</w:t>
            </w:r>
          </w:p>
        </w:tc>
        <w:tc>
          <w:tcPr>
            <w:tcW w:w="488" w:type="pct"/>
          </w:tcPr>
          <w:p w14:paraId="728ACFB1" w14:textId="77777777" w:rsidR="003800AA" w:rsidRPr="0037083F" w:rsidRDefault="003800AA" w:rsidP="004D4F54">
            <w:pPr>
              <w:jc w:val="center"/>
              <w:rPr>
                <w:rFonts w:eastAsia="Times New Roman"/>
                <w:i/>
                <w:iCs/>
                <w:sz w:val="20"/>
              </w:rPr>
            </w:pPr>
            <w:r w:rsidRPr="0037083F">
              <w:rPr>
                <w:rFonts w:eastAsia="Times New Roman"/>
                <w:i/>
                <w:iCs/>
                <w:sz w:val="20"/>
              </w:rPr>
              <w:t>19th</w:t>
            </w:r>
          </w:p>
        </w:tc>
        <w:tc>
          <w:tcPr>
            <w:tcW w:w="488" w:type="pct"/>
          </w:tcPr>
          <w:p w14:paraId="524EADD0" w14:textId="77777777" w:rsidR="003800AA" w:rsidRPr="0037083F" w:rsidRDefault="003800AA" w:rsidP="004D4F54">
            <w:pPr>
              <w:jc w:val="center"/>
              <w:rPr>
                <w:rFonts w:eastAsia="Times New Roman"/>
                <w:i/>
                <w:iCs/>
                <w:sz w:val="20"/>
              </w:rPr>
            </w:pPr>
            <w:r w:rsidRPr="0037083F">
              <w:rPr>
                <w:rFonts w:eastAsia="Times New Roman"/>
                <w:i/>
                <w:iCs/>
                <w:sz w:val="20"/>
              </w:rPr>
              <w:t>20th</w:t>
            </w:r>
          </w:p>
        </w:tc>
        <w:tc>
          <w:tcPr>
            <w:tcW w:w="479" w:type="pct"/>
          </w:tcPr>
          <w:p w14:paraId="2F6EEFC9" w14:textId="77777777" w:rsidR="003800AA" w:rsidRPr="0037083F" w:rsidRDefault="003800AA" w:rsidP="004D4F54">
            <w:pPr>
              <w:jc w:val="center"/>
              <w:rPr>
                <w:rFonts w:eastAsia="Times New Roman"/>
                <w:i/>
                <w:iCs/>
                <w:sz w:val="20"/>
              </w:rPr>
            </w:pPr>
            <w:r w:rsidRPr="0037083F">
              <w:rPr>
                <w:rFonts w:eastAsia="Times New Roman"/>
                <w:i/>
                <w:iCs/>
                <w:sz w:val="20"/>
              </w:rPr>
              <w:t>21st</w:t>
            </w:r>
          </w:p>
        </w:tc>
      </w:tr>
      <w:tr w:rsidR="003800AA" w:rsidRPr="0037083F" w14:paraId="4CA34A84" w14:textId="77777777" w:rsidTr="00C511AE">
        <w:tc>
          <w:tcPr>
            <w:tcW w:w="2475" w:type="pct"/>
          </w:tcPr>
          <w:p w14:paraId="4FBC2D61" w14:textId="77777777" w:rsidR="003800AA" w:rsidRPr="0037083F" w:rsidRDefault="003800AA" w:rsidP="00CE6764">
            <w:pPr>
              <w:jc w:val="left"/>
              <w:rPr>
                <w:rFonts w:eastAsia="Times New Roman"/>
                <w:iCs/>
                <w:sz w:val="20"/>
              </w:rPr>
            </w:pPr>
            <w:r w:rsidRPr="0037083F">
              <w:rPr>
                <w:rFonts w:eastAsia="Times New Roman"/>
                <w:iCs/>
                <w:sz w:val="20"/>
              </w:rPr>
              <w:t>Opera Australia</w:t>
            </w:r>
          </w:p>
        </w:tc>
        <w:tc>
          <w:tcPr>
            <w:tcW w:w="582" w:type="pct"/>
          </w:tcPr>
          <w:p w14:paraId="0125BAA8" w14:textId="77777777" w:rsidR="003800AA" w:rsidRPr="0037083F" w:rsidRDefault="003800AA" w:rsidP="00CE6764">
            <w:pPr>
              <w:jc w:val="right"/>
              <w:rPr>
                <w:rFonts w:eastAsia="Times New Roman"/>
                <w:iCs/>
                <w:sz w:val="20"/>
              </w:rPr>
            </w:pPr>
            <w:r w:rsidRPr="0037083F">
              <w:rPr>
                <w:rFonts w:eastAsia="Times New Roman"/>
                <w:iCs/>
                <w:sz w:val="20"/>
              </w:rPr>
              <w:t>2</w:t>
            </w:r>
          </w:p>
        </w:tc>
        <w:tc>
          <w:tcPr>
            <w:tcW w:w="488" w:type="pct"/>
          </w:tcPr>
          <w:p w14:paraId="1F767F66" w14:textId="77777777" w:rsidR="003800AA" w:rsidRPr="0037083F" w:rsidRDefault="003800AA" w:rsidP="00CE6764">
            <w:pPr>
              <w:jc w:val="right"/>
              <w:rPr>
                <w:rFonts w:eastAsia="Times New Roman"/>
                <w:iCs/>
                <w:sz w:val="20"/>
              </w:rPr>
            </w:pPr>
            <w:r w:rsidRPr="0037083F">
              <w:rPr>
                <w:rFonts w:eastAsia="Times New Roman"/>
                <w:iCs/>
                <w:sz w:val="20"/>
              </w:rPr>
              <w:t>15</w:t>
            </w:r>
          </w:p>
        </w:tc>
        <w:tc>
          <w:tcPr>
            <w:tcW w:w="488" w:type="pct"/>
          </w:tcPr>
          <w:p w14:paraId="200220A8" w14:textId="77777777" w:rsidR="003800AA" w:rsidRPr="0037083F" w:rsidRDefault="003800AA" w:rsidP="00CE6764">
            <w:pPr>
              <w:jc w:val="right"/>
              <w:rPr>
                <w:rFonts w:eastAsia="Times New Roman"/>
                <w:iCs/>
                <w:sz w:val="20"/>
              </w:rPr>
            </w:pPr>
            <w:r w:rsidRPr="0037083F">
              <w:rPr>
                <w:rFonts w:eastAsia="Times New Roman"/>
                <w:iCs/>
                <w:sz w:val="20"/>
              </w:rPr>
              <w:t>6</w:t>
            </w:r>
            <w:r w:rsidR="007A0E09" w:rsidRPr="0037083F">
              <w:rPr>
                <w:rFonts w:eastAsia="Times New Roman"/>
                <w:iCs/>
                <w:sz w:val="20"/>
              </w:rPr>
              <w:t>1</w:t>
            </w:r>
          </w:p>
        </w:tc>
        <w:tc>
          <w:tcPr>
            <w:tcW w:w="488" w:type="pct"/>
          </w:tcPr>
          <w:p w14:paraId="0CAB9FA5" w14:textId="77777777" w:rsidR="003800AA" w:rsidRPr="0037083F" w:rsidRDefault="003800AA" w:rsidP="00CE6764">
            <w:pPr>
              <w:jc w:val="right"/>
              <w:rPr>
                <w:rFonts w:eastAsia="Times New Roman"/>
                <w:iCs/>
                <w:sz w:val="20"/>
              </w:rPr>
            </w:pPr>
            <w:r w:rsidRPr="0037083F">
              <w:rPr>
                <w:rFonts w:eastAsia="Times New Roman"/>
                <w:iCs/>
                <w:sz w:val="20"/>
              </w:rPr>
              <w:t>20</w:t>
            </w:r>
          </w:p>
        </w:tc>
        <w:tc>
          <w:tcPr>
            <w:tcW w:w="479" w:type="pct"/>
          </w:tcPr>
          <w:p w14:paraId="2F18272A" w14:textId="77777777" w:rsidR="003800AA" w:rsidRPr="0037083F" w:rsidRDefault="003800AA" w:rsidP="00CE6764">
            <w:pPr>
              <w:jc w:val="right"/>
              <w:rPr>
                <w:rFonts w:eastAsia="Times New Roman"/>
                <w:iCs/>
                <w:sz w:val="20"/>
              </w:rPr>
            </w:pPr>
            <w:r w:rsidRPr="0037083F">
              <w:rPr>
                <w:rFonts w:eastAsia="Times New Roman"/>
                <w:iCs/>
                <w:sz w:val="20"/>
              </w:rPr>
              <w:t>2</w:t>
            </w:r>
          </w:p>
        </w:tc>
      </w:tr>
      <w:tr w:rsidR="003800AA" w:rsidRPr="0037083F" w14:paraId="5A4A823B" w14:textId="77777777" w:rsidTr="00C511AE">
        <w:tc>
          <w:tcPr>
            <w:tcW w:w="2475" w:type="pct"/>
          </w:tcPr>
          <w:p w14:paraId="2F6E7A64" w14:textId="77777777" w:rsidR="003800AA" w:rsidRPr="0037083F" w:rsidRDefault="003800AA" w:rsidP="00CE6764">
            <w:pPr>
              <w:jc w:val="left"/>
              <w:rPr>
                <w:rFonts w:eastAsia="Times New Roman"/>
                <w:iCs/>
                <w:sz w:val="20"/>
              </w:rPr>
            </w:pPr>
            <w:r w:rsidRPr="0037083F">
              <w:rPr>
                <w:rFonts w:eastAsia="Times New Roman"/>
                <w:iCs/>
                <w:sz w:val="20"/>
              </w:rPr>
              <w:t>Opera Queensland</w:t>
            </w:r>
          </w:p>
        </w:tc>
        <w:tc>
          <w:tcPr>
            <w:tcW w:w="582" w:type="pct"/>
          </w:tcPr>
          <w:p w14:paraId="3C5A149D" w14:textId="77777777" w:rsidR="003800AA" w:rsidRPr="0037083F" w:rsidRDefault="0098390B" w:rsidP="00CE6764">
            <w:pPr>
              <w:jc w:val="right"/>
              <w:rPr>
                <w:rFonts w:eastAsia="Times New Roman"/>
                <w:iCs/>
                <w:sz w:val="20"/>
              </w:rPr>
            </w:pPr>
            <w:r w:rsidRPr="0037083F">
              <w:rPr>
                <w:rFonts w:eastAsia="Times New Roman"/>
                <w:iCs/>
                <w:sz w:val="20"/>
              </w:rPr>
              <w:t>-</w:t>
            </w:r>
          </w:p>
        </w:tc>
        <w:tc>
          <w:tcPr>
            <w:tcW w:w="488" w:type="pct"/>
          </w:tcPr>
          <w:p w14:paraId="66D58D0C" w14:textId="77777777" w:rsidR="003800AA" w:rsidRPr="0037083F" w:rsidRDefault="007A0E09" w:rsidP="00CE6764">
            <w:pPr>
              <w:jc w:val="right"/>
              <w:rPr>
                <w:rFonts w:eastAsia="Times New Roman"/>
                <w:iCs/>
                <w:sz w:val="20"/>
              </w:rPr>
            </w:pPr>
            <w:r w:rsidRPr="0037083F">
              <w:rPr>
                <w:rFonts w:eastAsia="Times New Roman"/>
                <w:iCs/>
                <w:sz w:val="20"/>
              </w:rPr>
              <w:t>6</w:t>
            </w:r>
          </w:p>
        </w:tc>
        <w:tc>
          <w:tcPr>
            <w:tcW w:w="488" w:type="pct"/>
          </w:tcPr>
          <w:p w14:paraId="2990E02D" w14:textId="77777777" w:rsidR="003800AA" w:rsidRPr="0037083F" w:rsidRDefault="003800AA" w:rsidP="00CE6764">
            <w:pPr>
              <w:jc w:val="right"/>
              <w:rPr>
                <w:rFonts w:eastAsia="Times New Roman"/>
                <w:iCs/>
                <w:sz w:val="20"/>
              </w:rPr>
            </w:pPr>
            <w:r w:rsidRPr="0037083F">
              <w:rPr>
                <w:rFonts w:eastAsia="Times New Roman"/>
                <w:iCs/>
                <w:sz w:val="20"/>
              </w:rPr>
              <w:t>5</w:t>
            </w:r>
            <w:r w:rsidR="007A0E09" w:rsidRPr="0037083F">
              <w:rPr>
                <w:rFonts w:eastAsia="Times New Roman"/>
                <w:iCs/>
                <w:sz w:val="20"/>
              </w:rPr>
              <w:t>9</w:t>
            </w:r>
          </w:p>
        </w:tc>
        <w:tc>
          <w:tcPr>
            <w:tcW w:w="488" w:type="pct"/>
          </w:tcPr>
          <w:p w14:paraId="35F4D785" w14:textId="77777777" w:rsidR="003800AA" w:rsidRPr="0037083F" w:rsidRDefault="003800AA" w:rsidP="00CE6764">
            <w:pPr>
              <w:jc w:val="right"/>
              <w:rPr>
                <w:rFonts w:eastAsia="Times New Roman"/>
                <w:iCs/>
                <w:sz w:val="20"/>
              </w:rPr>
            </w:pPr>
            <w:r w:rsidRPr="0037083F">
              <w:rPr>
                <w:rFonts w:eastAsia="Times New Roman"/>
                <w:iCs/>
                <w:sz w:val="20"/>
              </w:rPr>
              <w:t>3</w:t>
            </w:r>
            <w:r w:rsidR="007A0E09" w:rsidRPr="0037083F">
              <w:rPr>
                <w:rFonts w:eastAsia="Times New Roman"/>
                <w:iCs/>
                <w:sz w:val="20"/>
              </w:rPr>
              <w:t>3</w:t>
            </w:r>
          </w:p>
        </w:tc>
        <w:tc>
          <w:tcPr>
            <w:tcW w:w="479" w:type="pct"/>
          </w:tcPr>
          <w:p w14:paraId="0CFCD380" w14:textId="77777777" w:rsidR="003800AA" w:rsidRPr="0037083F" w:rsidRDefault="007A0E09" w:rsidP="00CE6764">
            <w:pPr>
              <w:jc w:val="right"/>
              <w:rPr>
                <w:rFonts w:eastAsia="Times New Roman"/>
                <w:iCs/>
                <w:sz w:val="20"/>
              </w:rPr>
            </w:pPr>
            <w:r w:rsidRPr="0037083F">
              <w:rPr>
                <w:rFonts w:eastAsia="Times New Roman"/>
                <w:iCs/>
                <w:sz w:val="20"/>
              </w:rPr>
              <w:t>2</w:t>
            </w:r>
          </w:p>
        </w:tc>
      </w:tr>
      <w:tr w:rsidR="003800AA" w:rsidRPr="0037083F" w14:paraId="6C709C33" w14:textId="77777777" w:rsidTr="00C511AE">
        <w:tc>
          <w:tcPr>
            <w:tcW w:w="2475" w:type="pct"/>
          </w:tcPr>
          <w:p w14:paraId="7772FC21" w14:textId="77777777" w:rsidR="003800AA" w:rsidRPr="0037083F" w:rsidRDefault="003800AA" w:rsidP="00CE6764">
            <w:pPr>
              <w:jc w:val="left"/>
              <w:rPr>
                <w:rFonts w:eastAsia="Times New Roman"/>
                <w:iCs/>
                <w:sz w:val="20"/>
              </w:rPr>
            </w:pPr>
            <w:r w:rsidRPr="0037083F">
              <w:rPr>
                <w:rFonts w:eastAsia="Times New Roman"/>
                <w:iCs/>
                <w:sz w:val="20"/>
              </w:rPr>
              <w:t>State Opera of South Australia</w:t>
            </w:r>
          </w:p>
        </w:tc>
        <w:tc>
          <w:tcPr>
            <w:tcW w:w="582" w:type="pct"/>
          </w:tcPr>
          <w:p w14:paraId="113F7102" w14:textId="77777777" w:rsidR="003800AA" w:rsidRPr="0037083F" w:rsidRDefault="0098390B" w:rsidP="00CE6764">
            <w:pPr>
              <w:jc w:val="right"/>
              <w:rPr>
                <w:rFonts w:eastAsia="Times New Roman"/>
                <w:iCs/>
                <w:sz w:val="20"/>
              </w:rPr>
            </w:pPr>
            <w:r w:rsidRPr="0037083F">
              <w:rPr>
                <w:rFonts w:eastAsia="Times New Roman"/>
                <w:iCs/>
                <w:sz w:val="20"/>
              </w:rPr>
              <w:t>-</w:t>
            </w:r>
          </w:p>
        </w:tc>
        <w:tc>
          <w:tcPr>
            <w:tcW w:w="488" w:type="pct"/>
          </w:tcPr>
          <w:p w14:paraId="49DF064F" w14:textId="77777777" w:rsidR="003800AA" w:rsidRPr="0037083F" w:rsidRDefault="003800AA" w:rsidP="00CE6764">
            <w:pPr>
              <w:jc w:val="right"/>
              <w:rPr>
                <w:rFonts w:eastAsia="Times New Roman"/>
                <w:iCs/>
                <w:sz w:val="20"/>
              </w:rPr>
            </w:pPr>
            <w:r w:rsidRPr="0037083F">
              <w:rPr>
                <w:rFonts w:eastAsia="Times New Roman"/>
                <w:iCs/>
                <w:sz w:val="20"/>
              </w:rPr>
              <w:t>4</w:t>
            </w:r>
          </w:p>
        </w:tc>
        <w:tc>
          <w:tcPr>
            <w:tcW w:w="488" w:type="pct"/>
          </w:tcPr>
          <w:p w14:paraId="0C01E177" w14:textId="77777777" w:rsidR="003800AA" w:rsidRPr="0037083F" w:rsidRDefault="003800AA" w:rsidP="00CE6764">
            <w:pPr>
              <w:jc w:val="right"/>
              <w:rPr>
                <w:rFonts w:eastAsia="Times New Roman"/>
                <w:iCs/>
                <w:sz w:val="20"/>
              </w:rPr>
            </w:pPr>
            <w:r w:rsidRPr="0037083F">
              <w:rPr>
                <w:rFonts w:eastAsia="Times New Roman"/>
                <w:iCs/>
                <w:sz w:val="20"/>
              </w:rPr>
              <w:t>63</w:t>
            </w:r>
          </w:p>
        </w:tc>
        <w:tc>
          <w:tcPr>
            <w:tcW w:w="488" w:type="pct"/>
          </w:tcPr>
          <w:p w14:paraId="3F3340C3" w14:textId="77777777" w:rsidR="003800AA" w:rsidRPr="0037083F" w:rsidRDefault="003800AA" w:rsidP="00CE6764">
            <w:pPr>
              <w:jc w:val="right"/>
              <w:rPr>
                <w:rFonts w:eastAsia="Times New Roman"/>
                <w:iCs/>
                <w:sz w:val="20"/>
              </w:rPr>
            </w:pPr>
            <w:r w:rsidRPr="0037083F">
              <w:rPr>
                <w:rFonts w:eastAsia="Times New Roman"/>
                <w:iCs/>
                <w:sz w:val="20"/>
              </w:rPr>
              <w:t>29</w:t>
            </w:r>
          </w:p>
        </w:tc>
        <w:tc>
          <w:tcPr>
            <w:tcW w:w="479" w:type="pct"/>
          </w:tcPr>
          <w:p w14:paraId="2C484AF6" w14:textId="77777777" w:rsidR="003800AA" w:rsidRPr="0037083F" w:rsidRDefault="003800AA" w:rsidP="00CE6764">
            <w:pPr>
              <w:jc w:val="right"/>
              <w:rPr>
                <w:rFonts w:eastAsia="Times New Roman"/>
                <w:iCs/>
                <w:sz w:val="20"/>
              </w:rPr>
            </w:pPr>
            <w:r w:rsidRPr="0037083F">
              <w:rPr>
                <w:rFonts w:eastAsia="Times New Roman"/>
                <w:iCs/>
                <w:sz w:val="20"/>
              </w:rPr>
              <w:t>4</w:t>
            </w:r>
          </w:p>
        </w:tc>
      </w:tr>
      <w:tr w:rsidR="003800AA" w:rsidRPr="0037083F" w14:paraId="6133A47D" w14:textId="77777777" w:rsidTr="00C511AE">
        <w:tc>
          <w:tcPr>
            <w:tcW w:w="2475" w:type="pct"/>
          </w:tcPr>
          <w:p w14:paraId="372552C1" w14:textId="77777777" w:rsidR="003800AA" w:rsidRPr="0037083F" w:rsidRDefault="003800AA" w:rsidP="00CE6764">
            <w:pPr>
              <w:jc w:val="left"/>
              <w:rPr>
                <w:rFonts w:eastAsia="Times New Roman"/>
                <w:iCs/>
                <w:sz w:val="20"/>
              </w:rPr>
            </w:pPr>
            <w:r w:rsidRPr="0037083F">
              <w:rPr>
                <w:rFonts w:eastAsia="Times New Roman"/>
                <w:iCs/>
                <w:sz w:val="20"/>
              </w:rPr>
              <w:t>West Australian Opera</w:t>
            </w:r>
          </w:p>
        </w:tc>
        <w:tc>
          <w:tcPr>
            <w:tcW w:w="582" w:type="pct"/>
          </w:tcPr>
          <w:p w14:paraId="2DE48444" w14:textId="77777777" w:rsidR="003800AA" w:rsidRPr="0037083F" w:rsidRDefault="0098390B" w:rsidP="00CE6764">
            <w:pPr>
              <w:jc w:val="right"/>
              <w:rPr>
                <w:rFonts w:eastAsia="Times New Roman"/>
                <w:iCs/>
                <w:sz w:val="20"/>
              </w:rPr>
            </w:pPr>
            <w:r w:rsidRPr="0037083F">
              <w:rPr>
                <w:rFonts w:eastAsia="Times New Roman"/>
                <w:iCs/>
                <w:sz w:val="20"/>
              </w:rPr>
              <w:t>-</w:t>
            </w:r>
          </w:p>
        </w:tc>
        <w:tc>
          <w:tcPr>
            <w:tcW w:w="488" w:type="pct"/>
          </w:tcPr>
          <w:p w14:paraId="32B2E97D" w14:textId="77777777" w:rsidR="003800AA" w:rsidRPr="0037083F" w:rsidRDefault="003800AA" w:rsidP="00CE6764">
            <w:pPr>
              <w:jc w:val="right"/>
              <w:rPr>
                <w:rFonts w:eastAsia="Times New Roman"/>
                <w:iCs/>
                <w:sz w:val="20"/>
              </w:rPr>
            </w:pPr>
            <w:r w:rsidRPr="0037083F">
              <w:rPr>
                <w:rFonts w:eastAsia="Times New Roman"/>
                <w:iCs/>
                <w:sz w:val="20"/>
              </w:rPr>
              <w:t>13</w:t>
            </w:r>
          </w:p>
        </w:tc>
        <w:tc>
          <w:tcPr>
            <w:tcW w:w="488" w:type="pct"/>
          </w:tcPr>
          <w:p w14:paraId="14B43083" w14:textId="77777777" w:rsidR="003800AA" w:rsidRPr="0037083F" w:rsidRDefault="003800AA" w:rsidP="00CE6764">
            <w:pPr>
              <w:jc w:val="right"/>
              <w:rPr>
                <w:rFonts w:eastAsia="Times New Roman"/>
                <w:iCs/>
                <w:sz w:val="20"/>
              </w:rPr>
            </w:pPr>
            <w:r w:rsidRPr="0037083F">
              <w:rPr>
                <w:rFonts w:eastAsia="Times New Roman"/>
                <w:iCs/>
                <w:sz w:val="20"/>
              </w:rPr>
              <w:t>57</w:t>
            </w:r>
          </w:p>
        </w:tc>
        <w:tc>
          <w:tcPr>
            <w:tcW w:w="488" w:type="pct"/>
          </w:tcPr>
          <w:p w14:paraId="5FB5CBBC" w14:textId="77777777" w:rsidR="003800AA" w:rsidRPr="0037083F" w:rsidRDefault="003800AA" w:rsidP="00CE6764">
            <w:pPr>
              <w:jc w:val="right"/>
              <w:rPr>
                <w:rFonts w:eastAsia="Times New Roman"/>
                <w:iCs/>
                <w:sz w:val="20"/>
              </w:rPr>
            </w:pPr>
            <w:r w:rsidRPr="0037083F">
              <w:rPr>
                <w:rFonts w:eastAsia="Times New Roman"/>
                <w:iCs/>
                <w:sz w:val="20"/>
              </w:rPr>
              <w:t>26</w:t>
            </w:r>
          </w:p>
        </w:tc>
        <w:tc>
          <w:tcPr>
            <w:tcW w:w="479" w:type="pct"/>
          </w:tcPr>
          <w:p w14:paraId="5C55C356" w14:textId="77777777" w:rsidR="003800AA" w:rsidRPr="0037083F" w:rsidRDefault="003800AA" w:rsidP="00CE6764">
            <w:pPr>
              <w:jc w:val="right"/>
              <w:rPr>
                <w:rFonts w:eastAsia="Times New Roman"/>
                <w:iCs/>
                <w:sz w:val="20"/>
              </w:rPr>
            </w:pPr>
            <w:r w:rsidRPr="0037083F">
              <w:rPr>
                <w:rFonts w:eastAsia="Times New Roman"/>
                <w:iCs/>
                <w:sz w:val="20"/>
              </w:rPr>
              <w:t>4</w:t>
            </w:r>
          </w:p>
        </w:tc>
      </w:tr>
      <w:tr w:rsidR="003800AA" w:rsidRPr="0037083F" w14:paraId="5F18CC3B" w14:textId="77777777" w:rsidTr="00C511AE">
        <w:tc>
          <w:tcPr>
            <w:tcW w:w="2475" w:type="pct"/>
          </w:tcPr>
          <w:p w14:paraId="153A3EFB" w14:textId="77777777" w:rsidR="003800AA" w:rsidRPr="0037083F" w:rsidRDefault="003800AA" w:rsidP="00CE6764">
            <w:pPr>
              <w:jc w:val="left"/>
              <w:rPr>
                <w:rFonts w:eastAsia="Times New Roman"/>
                <w:iCs/>
                <w:sz w:val="20"/>
              </w:rPr>
            </w:pPr>
            <w:r w:rsidRPr="0037083F">
              <w:rPr>
                <w:rFonts w:eastAsia="Times New Roman"/>
                <w:iCs/>
                <w:sz w:val="20"/>
              </w:rPr>
              <w:t>Overall</w:t>
            </w:r>
          </w:p>
        </w:tc>
        <w:tc>
          <w:tcPr>
            <w:tcW w:w="582" w:type="pct"/>
          </w:tcPr>
          <w:p w14:paraId="768EE86A" w14:textId="77777777" w:rsidR="003800AA" w:rsidRPr="0037083F" w:rsidRDefault="003800AA" w:rsidP="00CE6764">
            <w:pPr>
              <w:jc w:val="right"/>
              <w:rPr>
                <w:rFonts w:eastAsia="Times New Roman"/>
                <w:iCs/>
                <w:sz w:val="20"/>
              </w:rPr>
            </w:pPr>
            <w:r w:rsidRPr="0037083F">
              <w:rPr>
                <w:rFonts w:eastAsia="Times New Roman"/>
                <w:iCs/>
                <w:sz w:val="20"/>
              </w:rPr>
              <w:t>1</w:t>
            </w:r>
          </w:p>
        </w:tc>
        <w:tc>
          <w:tcPr>
            <w:tcW w:w="488" w:type="pct"/>
          </w:tcPr>
          <w:p w14:paraId="6377246A" w14:textId="77777777" w:rsidR="003800AA" w:rsidRPr="0037083F" w:rsidRDefault="003800AA" w:rsidP="00CE6764">
            <w:pPr>
              <w:jc w:val="right"/>
              <w:rPr>
                <w:rFonts w:eastAsia="Times New Roman"/>
                <w:iCs/>
                <w:sz w:val="20"/>
              </w:rPr>
            </w:pPr>
            <w:r w:rsidRPr="0037083F">
              <w:rPr>
                <w:rFonts w:eastAsia="Times New Roman"/>
                <w:iCs/>
                <w:sz w:val="20"/>
              </w:rPr>
              <w:t>11</w:t>
            </w:r>
          </w:p>
        </w:tc>
        <w:tc>
          <w:tcPr>
            <w:tcW w:w="488" w:type="pct"/>
          </w:tcPr>
          <w:p w14:paraId="6CBCE4BA" w14:textId="77777777" w:rsidR="003800AA" w:rsidRPr="0037083F" w:rsidRDefault="003800AA" w:rsidP="00CE6764">
            <w:pPr>
              <w:jc w:val="right"/>
              <w:rPr>
                <w:rFonts w:eastAsia="Times New Roman"/>
                <w:iCs/>
                <w:sz w:val="20"/>
              </w:rPr>
            </w:pPr>
            <w:r w:rsidRPr="0037083F">
              <w:rPr>
                <w:rFonts w:eastAsia="Times New Roman"/>
                <w:iCs/>
                <w:sz w:val="20"/>
              </w:rPr>
              <w:t>62</w:t>
            </w:r>
          </w:p>
        </w:tc>
        <w:tc>
          <w:tcPr>
            <w:tcW w:w="488" w:type="pct"/>
          </w:tcPr>
          <w:p w14:paraId="259F94D4" w14:textId="77777777" w:rsidR="003800AA" w:rsidRPr="0037083F" w:rsidRDefault="003800AA" w:rsidP="00CE6764">
            <w:pPr>
              <w:jc w:val="right"/>
              <w:rPr>
                <w:rFonts w:eastAsia="Times New Roman"/>
                <w:iCs/>
                <w:sz w:val="20"/>
              </w:rPr>
            </w:pPr>
            <w:r w:rsidRPr="0037083F">
              <w:rPr>
                <w:rFonts w:eastAsia="Times New Roman"/>
                <w:iCs/>
                <w:sz w:val="20"/>
              </w:rPr>
              <w:t>23</w:t>
            </w:r>
          </w:p>
        </w:tc>
        <w:tc>
          <w:tcPr>
            <w:tcW w:w="479" w:type="pct"/>
          </w:tcPr>
          <w:p w14:paraId="761D5A29" w14:textId="77777777" w:rsidR="003800AA" w:rsidRPr="0037083F" w:rsidRDefault="003800AA" w:rsidP="00CE6764">
            <w:pPr>
              <w:jc w:val="right"/>
              <w:rPr>
                <w:rFonts w:eastAsia="Times New Roman"/>
                <w:iCs/>
                <w:sz w:val="20"/>
              </w:rPr>
            </w:pPr>
            <w:r w:rsidRPr="0037083F">
              <w:rPr>
                <w:rFonts w:eastAsia="Times New Roman"/>
                <w:iCs/>
                <w:sz w:val="20"/>
              </w:rPr>
              <w:t>3</w:t>
            </w:r>
          </w:p>
        </w:tc>
      </w:tr>
    </w:tbl>
    <w:p w14:paraId="555FDEA8" w14:textId="77777777" w:rsidR="0098390B" w:rsidRPr="0037083F" w:rsidRDefault="0098390B" w:rsidP="003800AA">
      <w:pPr>
        <w:rPr>
          <w:rFonts w:eastAsia="Times New Roman"/>
        </w:rPr>
      </w:pPr>
    </w:p>
    <w:p w14:paraId="59EDAA19" w14:textId="77777777" w:rsidR="003800AA" w:rsidRPr="0037083F" w:rsidRDefault="003800AA" w:rsidP="003800AA">
      <w:pPr>
        <w:rPr>
          <w:rFonts w:eastAsia="Times New Roman"/>
        </w:rPr>
      </w:pPr>
      <w:r w:rsidRPr="0037083F">
        <w:rPr>
          <w:rFonts w:eastAsia="Times New Roman"/>
        </w:rPr>
        <w:t>Most of the world’s leading opera companies have a leaning towards a programming preference for 19</w:t>
      </w:r>
      <w:r w:rsidRPr="0037083F">
        <w:rPr>
          <w:rFonts w:eastAsia="Times New Roman"/>
          <w:vertAlign w:val="superscript"/>
        </w:rPr>
        <w:t>th</w:t>
      </w:r>
      <w:r w:rsidRPr="0037083F">
        <w:rPr>
          <w:rFonts w:eastAsia="Times New Roman"/>
        </w:rPr>
        <w:t xml:space="preserve"> </w:t>
      </w:r>
      <w:r w:rsidR="00655C55" w:rsidRPr="0037083F">
        <w:rPr>
          <w:rFonts w:eastAsia="Times New Roman"/>
        </w:rPr>
        <w:t>and early 20</w:t>
      </w:r>
      <w:r w:rsidR="00655C55" w:rsidRPr="0037083F">
        <w:rPr>
          <w:rFonts w:eastAsia="Times New Roman"/>
          <w:vertAlign w:val="superscript"/>
        </w:rPr>
        <w:t>th</w:t>
      </w:r>
      <w:r w:rsidR="00655C55" w:rsidRPr="0037083F">
        <w:rPr>
          <w:rFonts w:eastAsia="Times New Roman"/>
        </w:rPr>
        <w:t xml:space="preserve"> </w:t>
      </w:r>
      <w:r w:rsidRPr="0037083F">
        <w:rPr>
          <w:rFonts w:eastAsia="Times New Roman"/>
        </w:rPr>
        <w:t>century repertoire as shown in Exhibit 2.11</w:t>
      </w:r>
      <w:r w:rsidR="0058390D" w:rsidRPr="0037083F">
        <w:rPr>
          <w:rFonts w:eastAsia="Times New Roman"/>
        </w:rPr>
        <w:t>, although</w:t>
      </w:r>
      <w:r w:rsidRPr="0037083F">
        <w:rPr>
          <w:rFonts w:eastAsia="Times New Roman"/>
        </w:rPr>
        <w:t xml:space="preserve"> </w:t>
      </w:r>
      <w:r w:rsidR="0058390D" w:rsidRPr="0037083F">
        <w:rPr>
          <w:rFonts w:eastAsia="Times New Roman"/>
        </w:rPr>
        <w:t>t</w:t>
      </w:r>
      <w:r w:rsidRPr="0037083F">
        <w:rPr>
          <w:rFonts w:eastAsia="Times New Roman"/>
        </w:rPr>
        <w:t xml:space="preserve">he UK opera companies have greater diversity in the profile of works they present.  In 2013, Opera Australia had a relatively less diverse repertoire than other companies (with the exception of </w:t>
      </w:r>
      <w:r w:rsidR="00B52F3B" w:rsidRPr="0037083F">
        <w:rPr>
          <w:rFonts w:eastAsia="Times New Roman"/>
        </w:rPr>
        <w:t>Teatro alla</w:t>
      </w:r>
      <w:r w:rsidRPr="0037083F">
        <w:rPr>
          <w:rFonts w:eastAsia="Times New Roman"/>
        </w:rPr>
        <w:t xml:space="preserve"> Scala which had the greatest focus on 19</w:t>
      </w:r>
      <w:r w:rsidRPr="0037083F">
        <w:rPr>
          <w:rFonts w:eastAsia="Times New Roman"/>
          <w:vertAlign w:val="superscript"/>
        </w:rPr>
        <w:t>th</w:t>
      </w:r>
      <w:r w:rsidRPr="0037083F">
        <w:rPr>
          <w:rFonts w:eastAsia="Times New Roman"/>
        </w:rPr>
        <w:t xml:space="preserve"> century productions).</w:t>
      </w:r>
    </w:p>
    <w:p w14:paraId="0DA35D79" w14:textId="77777777" w:rsidR="00F37F54" w:rsidRPr="0037083F" w:rsidRDefault="00F37F54">
      <w:pPr>
        <w:spacing w:line="276" w:lineRule="auto"/>
        <w:jc w:val="left"/>
        <w:rPr>
          <w:rFonts w:cstheme="minorBidi"/>
          <w:b/>
          <w:bCs/>
          <w:sz w:val="20"/>
          <w:szCs w:val="18"/>
        </w:rPr>
      </w:pPr>
      <w:bookmarkStart w:id="108" w:name="_Toc425938384"/>
      <w:r w:rsidRPr="0037083F">
        <w:br w:type="page"/>
      </w:r>
    </w:p>
    <w:p w14:paraId="4F459D02" w14:textId="77777777" w:rsidR="00CE6764" w:rsidRPr="0037083F" w:rsidRDefault="00CE6764" w:rsidP="00A21763">
      <w:pPr>
        <w:pStyle w:val="Caption"/>
        <w:ind w:left="1440" w:hanging="1440"/>
      </w:pPr>
      <w:bookmarkStart w:id="109" w:name="_Toc429670682"/>
      <w:r w:rsidRPr="0037083F">
        <w:lastRenderedPageBreak/>
        <w:t>Exhibit 2.11</w:t>
      </w:r>
      <w:r w:rsidRPr="0037083F">
        <w:tab/>
        <w:t>Profile of mainstage productions of global opera companies: period of repertoire 2013* (percent of total productions)</w:t>
      </w:r>
      <w:bookmarkEnd w:id="108"/>
      <w:bookmarkEnd w:id="109"/>
    </w:p>
    <w:tbl>
      <w:tblPr>
        <w:tblStyle w:val="TableGrid"/>
        <w:tblW w:w="5000" w:type="pct"/>
        <w:tblLook w:val="04A0" w:firstRow="1" w:lastRow="0" w:firstColumn="1" w:lastColumn="0" w:noHBand="0" w:noVBand="1"/>
        <w:tblDescription w:val="Profile of mainstage productions of global opera companies: period of repertoire 2013 (percent of total productions)"/>
      </w:tblPr>
      <w:tblGrid>
        <w:gridCol w:w="1158"/>
        <w:gridCol w:w="3498"/>
        <w:gridCol w:w="872"/>
        <w:gridCol w:w="872"/>
        <w:gridCol w:w="872"/>
        <w:gridCol w:w="872"/>
        <w:gridCol w:w="872"/>
      </w:tblGrid>
      <w:tr w:rsidR="003800AA" w:rsidRPr="0037083F" w14:paraId="68E36BD7" w14:textId="77777777" w:rsidTr="002B1A00">
        <w:trPr>
          <w:tblHeader/>
        </w:trPr>
        <w:tc>
          <w:tcPr>
            <w:tcW w:w="672" w:type="pct"/>
          </w:tcPr>
          <w:p w14:paraId="3CA53C74" w14:textId="77777777" w:rsidR="003800AA" w:rsidRPr="0037083F" w:rsidRDefault="008F65B8" w:rsidP="0092743D">
            <w:pPr>
              <w:jc w:val="center"/>
              <w:rPr>
                <w:rFonts w:eastAsia="Times New Roman"/>
                <w:iCs/>
                <w:sz w:val="20"/>
              </w:rPr>
            </w:pPr>
            <w:r w:rsidRPr="0037083F">
              <w:rPr>
                <w:rFonts w:eastAsia="Times New Roman"/>
                <w:i/>
                <w:iCs/>
                <w:sz w:val="20"/>
              </w:rPr>
              <w:t>Country / Region</w:t>
            </w:r>
          </w:p>
        </w:tc>
        <w:tc>
          <w:tcPr>
            <w:tcW w:w="1969" w:type="pct"/>
          </w:tcPr>
          <w:p w14:paraId="2A0D091B" w14:textId="77777777" w:rsidR="003800AA" w:rsidRPr="0037083F" w:rsidRDefault="008F65B8" w:rsidP="0092743D">
            <w:pPr>
              <w:jc w:val="center"/>
              <w:rPr>
                <w:rFonts w:eastAsia="Times New Roman"/>
                <w:iCs/>
                <w:sz w:val="20"/>
              </w:rPr>
            </w:pPr>
            <w:r w:rsidRPr="0037083F">
              <w:rPr>
                <w:rFonts w:eastAsia="Times New Roman"/>
                <w:i/>
                <w:iCs/>
                <w:sz w:val="20"/>
              </w:rPr>
              <w:t>Company</w:t>
            </w:r>
          </w:p>
        </w:tc>
        <w:tc>
          <w:tcPr>
            <w:tcW w:w="472" w:type="pct"/>
          </w:tcPr>
          <w:p w14:paraId="512317EA" w14:textId="77777777" w:rsidR="003800AA" w:rsidRPr="0037083F" w:rsidRDefault="003800AA" w:rsidP="0092743D">
            <w:pPr>
              <w:jc w:val="center"/>
              <w:rPr>
                <w:rFonts w:eastAsia="Times New Roman"/>
                <w:i/>
                <w:iCs/>
                <w:sz w:val="20"/>
              </w:rPr>
            </w:pPr>
            <w:r w:rsidRPr="0037083F">
              <w:rPr>
                <w:rFonts w:eastAsia="Times New Roman"/>
                <w:i/>
                <w:iCs/>
                <w:sz w:val="20"/>
              </w:rPr>
              <w:t>&lt;18</w:t>
            </w:r>
            <w:r w:rsidRPr="0037083F">
              <w:rPr>
                <w:rFonts w:eastAsia="Times New Roman"/>
                <w:i/>
                <w:iCs/>
                <w:sz w:val="20"/>
                <w:vertAlign w:val="superscript"/>
              </w:rPr>
              <w:t>th</w:t>
            </w:r>
          </w:p>
          <w:p w14:paraId="4A59544F" w14:textId="77777777" w:rsidR="008F65B8" w:rsidRPr="0037083F" w:rsidRDefault="008F65B8" w:rsidP="0092743D">
            <w:pPr>
              <w:jc w:val="center"/>
              <w:rPr>
                <w:rFonts w:eastAsia="Times New Roman"/>
                <w:i/>
                <w:iCs/>
                <w:sz w:val="20"/>
              </w:rPr>
            </w:pPr>
            <w:r w:rsidRPr="0037083F">
              <w:rPr>
                <w:rFonts w:eastAsia="Times New Roman"/>
                <w:i/>
                <w:iCs/>
                <w:sz w:val="20"/>
              </w:rPr>
              <w:t>century</w:t>
            </w:r>
          </w:p>
        </w:tc>
        <w:tc>
          <w:tcPr>
            <w:tcW w:w="472" w:type="pct"/>
          </w:tcPr>
          <w:p w14:paraId="60042E8B" w14:textId="77777777" w:rsidR="003800AA" w:rsidRPr="0037083F" w:rsidRDefault="003800AA" w:rsidP="0092743D">
            <w:pPr>
              <w:jc w:val="center"/>
              <w:rPr>
                <w:rFonts w:eastAsia="Times New Roman"/>
                <w:i/>
                <w:iCs/>
                <w:sz w:val="20"/>
              </w:rPr>
            </w:pPr>
            <w:r w:rsidRPr="0037083F">
              <w:rPr>
                <w:rFonts w:eastAsia="Times New Roman"/>
                <w:i/>
                <w:iCs/>
                <w:sz w:val="20"/>
              </w:rPr>
              <w:t>18</w:t>
            </w:r>
            <w:r w:rsidRPr="0037083F">
              <w:rPr>
                <w:rFonts w:eastAsia="Times New Roman"/>
                <w:i/>
                <w:iCs/>
                <w:sz w:val="20"/>
                <w:vertAlign w:val="superscript"/>
              </w:rPr>
              <w:t>th</w:t>
            </w:r>
            <w:r w:rsidR="008F65B8" w:rsidRPr="0037083F">
              <w:rPr>
                <w:rFonts w:eastAsia="Times New Roman"/>
                <w:i/>
                <w:iCs/>
                <w:sz w:val="20"/>
              </w:rPr>
              <w:t xml:space="preserve"> century</w:t>
            </w:r>
          </w:p>
        </w:tc>
        <w:tc>
          <w:tcPr>
            <w:tcW w:w="472" w:type="pct"/>
          </w:tcPr>
          <w:p w14:paraId="1B7A6E27" w14:textId="77777777" w:rsidR="003800AA" w:rsidRPr="0037083F" w:rsidRDefault="003800AA" w:rsidP="0092743D">
            <w:pPr>
              <w:jc w:val="center"/>
              <w:rPr>
                <w:rFonts w:eastAsia="Times New Roman"/>
                <w:i/>
                <w:iCs/>
                <w:sz w:val="20"/>
              </w:rPr>
            </w:pPr>
            <w:r w:rsidRPr="0037083F">
              <w:rPr>
                <w:rFonts w:eastAsia="Times New Roman"/>
                <w:i/>
                <w:iCs/>
                <w:sz w:val="20"/>
              </w:rPr>
              <w:t>19</w:t>
            </w:r>
            <w:r w:rsidRPr="0037083F">
              <w:rPr>
                <w:rFonts w:eastAsia="Times New Roman"/>
                <w:i/>
                <w:iCs/>
                <w:sz w:val="20"/>
                <w:vertAlign w:val="superscript"/>
              </w:rPr>
              <w:t>th</w:t>
            </w:r>
            <w:r w:rsidR="008F65B8" w:rsidRPr="0037083F">
              <w:rPr>
                <w:rFonts w:eastAsia="Times New Roman"/>
                <w:i/>
                <w:iCs/>
                <w:sz w:val="20"/>
              </w:rPr>
              <w:t xml:space="preserve"> century</w:t>
            </w:r>
          </w:p>
        </w:tc>
        <w:tc>
          <w:tcPr>
            <w:tcW w:w="472" w:type="pct"/>
          </w:tcPr>
          <w:p w14:paraId="42E097F9" w14:textId="77777777" w:rsidR="003800AA" w:rsidRPr="0037083F" w:rsidRDefault="003800AA" w:rsidP="0092743D">
            <w:pPr>
              <w:jc w:val="center"/>
              <w:rPr>
                <w:rFonts w:eastAsia="Times New Roman"/>
                <w:i/>
                <w:iCs/>
                <w:sz w:val="20"/>
              </w:rPr>
            </w:pPr>
            <w:r w:rsidRPr="0037083F">
              <w:rPr>
                <w:rFonts w:eastAsia="Times New Roman"/>
                <w:i/>
                <w:iCs/>
                <w:sz w:val="20"/>
              </w:rPr>
              <w:t>20</w:t>
            </w:r>
            <w:r w:rsidRPr="0037083F">
              <w:rPr>
                <w:rFonts w:eastAsia="Times New Roman"/>
                <w:i/>
                <w:iCs/>
                <w:sz w:val="20"/>
                <w:vertAlign w:val="superscript"/>
              </w:rPr>
              <w:t>th</w:t>
            </w:r>
            <w:r w:rsidR="008F65B8" w:rsidRPr="0037083F">
              <w:rPr>
                <w:rFonts w:eastAsia="Times New Roman"/>
                <w:i/>
                <w:iCs/>
                <w:sz w:val="20"/>
              </w:rPr>
              <w:t xml:space="preserve"> century</w:t>
            </w:r>
          </w:p>
        </w:tc>
        <w:tc>
          <w:tcPr>
            <w:tcW w:w="472" w:type="pct"/>
          </w:tcPr>
          <w:p w14:paraId="3D330213" w14:textId="77777777" w:rsidR="003800AA" w:rsidRPr="0037083F" w:rsidRDefault="003800AA" w:rsidP="0092743D">
            <w:pPr>
              <w:jc w:val="center"/>
              <w:rPr>
                <w:rFonts w:eastAsia="Times New Roman"/>
                <w:i/>
                <w:iCs/>
                <w:sz w:val="20"/>
              </w:rPr>
            </w:pPr>
            <w:r w:rsidRPr="0037083F">
              <w:rPr>
                <w:rFonts w:eastAsia="Times New Roman"/>
                <w:i/>
                <w:iCs/>
                <w:sz w:val="20"/>
              </w:rPr>
              <w:t>21</w:t>
            </w:r>
            <w:r w:rsidRPr="0037083F">
              <w:rPr>
                <w:rFonts w:eastAsia="Times New Roman"/>
                <w:i/>
                <w:iCs/>
                <w:sz w:val="20"/>
                <w:vertAlign w:val="superscript"/>
              </w:rPr>
              <w:t>st</w:t>
            </w:r>
            <w:r w:rsidR="008F65B8" w:rsidRPr="0037083F">
              <w:rPr>
                <w:rFonts w:eastAsia="Times New Roman"/>
                <w:i/>
                <w:iCs/>
                <w:sz w:val="20"/>
              </w:rPr>
              <w:t xml:space="preserve"> century</w:t>
            </w:r>
          </w:p>
        </w:tc>
      </w:tr>
      <w:tr w:rsidR="003800AA" w:rsidRPr="0037083F" w14:paraId="3CEBF540" w14:textId="77777777" w:rsidTr="002B1A00">
        <w:tc>
          <w:tcPr>
            <w:tcW w:w="672" w:type="pct"/>
          </w:tcPr>
          <w:p w14:paraId="77AD083E" w14:textId="77777777" w:rsidR="003800AA" w:rsidRPr="0037083F" w:rsidRDefault="003800AA" w:rsidP="00CE6764">
            <w:pPr>
              <w:jc w:val="left"/>
              <w:rPr>
                <w:rFonts w:eastAsia="Times New Roman"/>
                <w:iCs/>
                <w:sz w:val="20"/>
              </w:rPr>
            </w:pPr>
            <w:r w:rsidRPr="0037083F">
              <w:rPr>
                <w:rFonts w:eastAsia="Times New Roman"/>
                <w:iCs/>
                <w:sz w:val="20"/>
              </w:rPr>
              <w:t>Australia</w:t>
            </w:r>
          </w:p>
        </w:tc>
        <w:tc>
          <w:tcPr>
            <w:tcW w:w="1969" w:type="pct"/>
          </w:tcPr>
          <w:p w14:paraId="44223D5E" w14:textId="77777777" w:rsidR="003800AA" w:rsidRPr="0037083F" w:rsidRDefault="003800AA" w:rsidP="00CE6764">
            <w:pPr>
              <w:jc w:val="left"/>
              <w:rPr>
                <w:rFonts w:eastAsia="Times New Roman"/>
                <w:iCs/>
                <w:sz w:val="20"/>
              </w:rPr>
            </w:pPr>
            <w:r w:rsidRPr="0037083F">
              <w:rPr>
                <w:rFonts w:eastAsia="Times New Roman"/>
                <w:iCs/>
                <w:sz w:val="20"/>
              </w:rPr>
              <w:t>Opera Australia</w:t>
            </w:r>
          </w:p>
        </w:tc>
        <w:tc>
          <w:tcPr>
            <w:tcW w:w="472" w:type="pct"/>
          </w:tcPr>
          <w:p w14:paraId="709908F3" w14:textId="77777777" w:rsidR="003800AA" w:rsidRPr="0037083F" w:rsidRDefault="002B1A00" w:rsidP="00CE6764">
            <w:pPr>
              <w:jc w:val="right"/>
              <w:rPr>
                <w:rFonts w:eastAsia="Times New Roman"/>
                <w:iCs/>
                <w:sz w:val="20"/>
              </w:rPr>
            </w:pPr>
            <w:r w:rsidRPr="0037083F">
              <w:rPr>
                <w:rFonts w:eastAsia="Times New Roman"/>
                <w:iCs/>
                <w:sz w:val="20"/>
              </w:rPr>
              <w:t>-</w:t>
            </w:r>
          </w:p>
        </w:tc>
        <w:tc>
          <w:tcPr>
            <w:tcW w:w="472" w:type="pct"/>
          </w:tcPr>
          <w:p w14:paraId="39F94F42" w14:textId="77777777" w:rsidR="003800AA" w:rsidRPr="0037083F" w:rsidRDefault="003800AA" w:rsidP="00CE6764">
            <w:pPr>
              <w:jc w:val="right"/>
              <w:rPr>
                <w:rFonts w:eastAsia="Times New Roman"/>
                <w:iCs/>
                <w:sz w:val="20"/>
              </w:rPr>
            </w:pPr>
            <w:r w:rsidRPr="0037083F">
              <w:rPr>
                <w:rFonts w:eastAsia="Times New Roman"/>
                <w:iCs/>
                <w:sz w:val="20"/>
              </w:rPr>
              <w:t>6</w:t>
            </w:r>
          </w:p>
        </w:tc>
        <w:tc>
          <w:tcPr>
            <w:tcW w:w="472" w:type="pct"/>
          </w:tcPr>
          <w:p w14:paraId="2C626FEB" w14:textId="77777777" w:rsidR="003800AA" w:rsidRPr="0037083F" w:rsidRDefault="003800AA" w:rsidP="00CE6764">
            <w:pPr>
              <w:jc w:val="right"/>
              <w:rPr>
                <w:rFonts w:eastAsia="Times New Roman"/>
                <w:iCs/>
                <w:sz w:val="20"/>
              </w:rPr>
            </w:pPr>
            <w:r w:rsidRPr="0037083F">
              <w:rPr>
                <w:rFonts w:eastAsia="Times New Roman"/>
                <w:iCs/>
                <w:sz w:val="20"/>
              </w:rPr>
              <w:t>81</w:t>
            </w:r>
          </w:p>
        </w:tc>
        <w:tc>
          <w:tcPr>
            <w:tcW w:w="472" w:type="pct"/>
          </w:tcPr>
          <w:p w14:paraId="576C5526" w14:textId="77777777" w:rsidR="003800AA" w:rsidRPr="0037083F" w:rsidRDefault="003800AA" w:rsidP="00CE6764">
            <w:pPr>
              <w:jc w:val="right"/>
              <w:rPr>
                <w:rFonts w:eastAsia="Times New Roman"/>
                <w:iCs/>
                <w:sz w:val="20"/>
              </w:rPr>
            </w:pPr>
            <w:r w:rsidRPr="0037083F">
              <w:rPr>
                <w:rFonts w:eastAsia="Times New Roman"/>
                <w:iCs/>
                <w:sz w:val="20"/>
              </w:rPr>
              <w:t>13</w:t>
            </w:r>
          </w:p>
        </w:tc>
        <w:tc>
          <w:tcPr>
            <w:tcW w:w="472" w:type="pct"/>
          </w:tcPr>
          <w:p w14:paraId="720B7748" w14:textId="77777777" w:rsidR="003800AA" w:rsidRPr="0037083F" w:rsidRDefault="002B1A00" w:rsidP="00CE6764">
            <w:pPr>
              <w:jc w:val="right"/>
              <w:rPr>
                <w:rFonts w:eastAsia="Times New Roman"/>
                <w:iCs/>
                <w:sz w:val="20"/>
              </w:rPr>
            </w:pPr>
            <w:r w:rsidRPr="0037083F">
              <w:rPr>
                <w:rFonts w:eastAsia="Times New Roman"/>
                <w:iCs/>
                <w:sz w:val="20"/>
              </w:rPr>
              <w:t>-</w:t>
            </w:r>
          </w:p>
        </w:tc>
      </w:tr>
      <w:tr w:rsidR="003800AA" w:rsidRPr="0037083F" w14:paraId="6DF6C4BF" w14:textId="77777777" w:rsidTr="002B1A00">
        <w:tc>
          <w:tcPr>
            <w:tcW w:w="672" w:type="pct"/>
          </w:tcPr>
          <w:p w14:paraId="432C67E6" w14:textId="77777777" w:rsidR="003800AA" w:rsidRPr="0037083F" w:rsidRDefault="003800AA" w:rsidP="00CE6764">
            <w:pPr>
              <w:jc w:val="left"/>
              <w:rPr>
                <w:rFonts w:eastAsia="Times New Roman"/>
                <w:iCs/>
                <w:sz w:val="20"/>
              </w:rPr>
            </w:pPr>
            <w:r w:rsidRPr="0037083F">
              <w:rPr>
                <w:rFonts w:eastAsia="Times New Roman"/>
                <w:iCs/>
                <w:sz w:val="20"/>
              </w:rPr>
              <w:t>Canada</w:t>
            </w:r>
          </w:p>
        </w:tc>
        <w:tc>
          <w:tcPr>
            <w:tcW w:w="1969" w:type="pct"/>
          </w:tcPr>
          <w:p w14:paraId="199ABF9E" w14:textId="77777777" w:rsidR="003800AA" w:rsidRPr="0037083F" w:rsidRDefault="003800AA" w:rsidP="00CE6764">
            <w:pPr>
              <w:jc w:val="left"/>
              <w:rPr>
                <w:rFonts w:eastAsia="Times New Roman"/>
                <w:iCs/>
                <w:sz w:val="20"/>
              </w:rPr>
            </w:pPr>
            <w:r w:rsidRPr="0037083F">
              <w:rPr>
                <w:rFonts w:eastAsia="Times New Roman"/>
                <w:iCs/>
                <w:sz w:val="20"/>
              </w:rPr>
              <w:t>Canadian Opera Company</w:t>
            </w:r>
          </w:p>
        </w:tc>
        <w:tc>
          <w:tcPr>
            <w:tcW w:w="472" w:type="pct"/>
          </w:tcPr>
          <w:p w14:paraId="60B5DACD" w14:textId="77777777" w:rsidR="003800AA" w:rsidRPr="0037083F" w:rsidRDefault="002B1A00" w:rsidP="00CE6764">
            <w:pPr>
              <w:jc w:val="right"/>
              <w:rPr>
                <w:rFonts w:eastAsia="Times New Roman"/>
                <w:iCs/>
                <w:sz w:val="20"/>
              </w:rPr>
            </w:pPr>
            <w:r w:rsidRPr="0037083F">
              <w:rPr>
                <w:rFonts w:eastAsia="Times New Roman"/>
                <w:iCs/>
                <w:sz w:val="20"/>
              </w:rPr>
              <w:t>-</w:t>
            </w:r>
          </w:p>
        </w:tc>
        <w:tc>
          <w:tcPr>
            <w:tcW w:w="472" w:type="pct"/>
          </w:tcPr>
          <w:p w14:paraId="3B97D279" w14:textId="77777777" w:rsidR="003800AA" w:rsidRPr="0037083F" w:rsidRDefault="003800AA" w:rsidP="00CE6764">
            <w:pPr>
              <w:jc w:val="right"/>
              <w:rPr>
                <w:rFonts w:eastAsia="Times New Roman"/>
                <w:iCs/>
                <w:sz w:val="20"/>
              </w:rPr>
            </w:pPr>
            <w:r w:rsidRPr="0037083F">
              <w:rPr>
                <w:rFonts w:eastAsia="Times New Roman"/>
                <w:iCs/>
                <w:sz w:val="20"/>
              </w:rPr>
              <w:t>14</w:t>
            </w:r>
          </w:p>
        </w:tc>
        <w:tc>
          <w:tcPr>
            <w:tcW w:w="472" w:type="pct"/>
          </w:tcPr>
          <w:p w14:paraId="4A724A4B" w14:textId="77777777" w:rsidR="003800AA" w:rsidRPr="0037083F" w:rsidRDefault="003800AA" w:rsidP="00CE6764">
            <w:pPr>
              <w:jc w:val="right"/>
              <w:rPr>
                <w:rFonts w:eastAsia="Times New Roman"/>
                <w:iCs/>
                <w:sz w:val="20"/>
              </w:rPr>
            </w:pPr>
            <w:r w:rsidRPr="0037083F">
              <w:rPr>
                <w:rFonts w:eastAsia="Times New Roman"/>
                <w:iCs/>
                <w:sz w:val="20"/>
              </w:rPr>
              <w:t>57</w:t>
            </w:r>
          </w:p>
        </w:tc>
        <w:tc>
          <w:tcPr>
            <w:tcW w:w="472" w:type="pct"/>
          </w:tcPr>
          <w:p w14:paraId="1D98ED06" w14:textId="77777777" w:rsidR="003800AA" w:rsidRPr="0037083F" w:rsidRDefault="003800AA" w:rsidP="00CE6764">
            <w:pPr>
              <w:jc w:val="right"/>
              <w:rPr>
                <w:rFonts w:eastAsia="Times New Roman"/>
                <w:iCs/>
                <w:sz w:val="20"/>
              </w:rPr>
            </w:pPr>
            <w:r w:rsidRPr="0037083F">
              <w:rPr>
                <w:rFonts w:eastAsia="Times New Roman"/>
                <w:iCs/>
                <w:sz w:val="20"/>
              </w:rPr>
              <w:t>29</w:t>
            </w:r>
          </w:p>
        </w:tc>
        <w:tc>
          <w:tcPr>
            <w:tcW w:w="472" w:type="pct"/>
          </w:tcPr>
          <w:p w14:paraId="0EC9C77D" w14:textId="77777777" w:rsidR="003800AA" w:rsidRPr="0037083F" w:rsidRDefault="002B1A00" w:rsidP="00CE6764">
            <w:pPr>
              <w:jc w:val="right"/>
              <w:rPr>
                <w:rFonts w:eastAsia="Times New Roman"/>
                <w:iCs/>
                <w:sz w:val="20"/>
              </w:rPr>
            </w:pPr>
            <w:r w:rsidRPr="0037083F">
              <w:rPr>
                <w:rFonts w:eastAsia="Times New Roman"/>
                <w:iCs/>
                <w:sz w:val="20"/>
              </w:rPr>
              <w:t>-</w:t>
            </w:r>
          </w:p>
        </w:tc>
      </w:tr>
      <w:tr w:rsidR="003800AA" w:rsidRPr="0037083F" w14:paraId="2AF76D3B" w14:textId="77777777" w:rsidTr="002B1A00">
        <w:tc>
          <w:tcPr>
            <w:tcW w:w="672" w:type="pct"/>
          </w:tcPr>
          <w:p w14:paraId="2EE6D863" w14:textId="77777777" w:rsidR="003800AA" w:rsidRPr="0037083F" w:rsidRDefault="003800AA" w:rsidP="00CE6764">
            <w:pPr>
              <w:jc w:val="left"/>
              <w:rPr>
                <w:rFonts w:eastAsia="Times New Roman"/>
                <w:iCs/>
                <w:sz w:val="20"/>
              </w:rPr>
            </w:pPr>
            <w:r w:rsidRPr="0037083F">
              <w:rPr>
                <w:rFonts w:eastAsia="Times New Roman"/>
                <w:iCs/>
                <w:sz w:val="20"/>
              </w:rPr>
              <w:t>USA</w:t>
            </w:r>
          </w:p>
        </w:tc>
        <w:tc>
          <w:tcPr>
            <w:tcW w:w="1969" w:type="pct"/>
          </w:tcPr>
          <w:p w14:paraId="69081153" w14:textId="77777777" w:rsidR="003800AA" w:rsidRPr="0037083F" w:rsidRDefault="003800AA" w:rsidP="00CE6764">
            <w:pPr>
              <w:jc w:val="left"/>
              <w:rPr>
                <w:rFonts w:eastAsia="Times New Roman"/>
                <w:iCs/>
                <w:sz w:val="20"/>
              </w:rPr>
            </w:pPr>
            <w:r w:rsidRPr="0037083F">
              <w:rPr>
                <w:rFonts w:eastAsia="Times New Roman"/>
                <w:iCs/>
                <w:sz w:val="20"/>
              </w:rPr>
              <w:t>San Francisco Opera</w:t>
            </w:r>
          </w:p>
        </w:tc>
        <w:tc>
          <w:tcPr>
            <w:tcW w:w="472" w:type="pct"/>
          </w:tcPr>
          <w:p w14:paraId="758D824D" w14:textId="77777777" w:rsidR="003800AA" w:rsidRPr="0037083F" w:rsidRDefault="002B1A00" w:rsidP="00CE6764">
            <w:pPr>
              <w:jc w:val="right"/>
              <w:rPr>
                <w:rFonts w:eastAsia="Times New Roman"/>
                <w:iCs/>
                <w:sz w:val="20"/>
              </w:rPr>
            </w:pPr>
            <w:r w:rsidRPr="0037083F">
              <w:rPr>
                <w:rFonts w:eastAsia="Times New Roman"/>
                <w:iCs/>
                <w:sz w:val="20"/>
              </w:rPr>
              <w:t>-</w:t>
            </w:r>
          </w:p>
        </w:tc>
        <w:tc>
          <w:tcPr>
            <w:tcW w:w="472" w:type="pct"/>
          </w:tcPr>
          <w:p w14:paraId="50CCCC6B" w14:textId="77777777" w:rsidR="003800AA" w:rsidRPr="0037083F" w:rsidRDefault="003800AA" w:rsidP="00CE6764">
            <w:pPr>
              <w:jc w:val="right"/>
              <w:rPr>
                <w:rFonts w:eastAsia="Times New Roman"/>
                <w:iCs/>
                <w:sz w:val="20"/>
              </w:rPr>
            </w:pPr>
            <w:r w:rsidRPr="0037083F">
              <w:rPr>
                <w:rFonts w:eastAsia="Times New Roman"/>
                <w:iCs/>
                <w:sz w:val="20"/>
              </w:rPr>
              <w:t>12.5</w:t>
            </w:r>
          </w:p>
        </w:tc>
        <w:tc>
          <w:tcPr>
            <w:tcW w:w="472" w:type="pct"/>
          </w:tcPr>
          <w:p w14:paraId="5BCAF5DE" w14:textId="77777777" w:rsidR="003800AA" w:rsidRPr="0037083F" w:rsidRDefault="003800AA" w:rsidP="00CE6764">
            <w:pPr>
              <w:jc w:val="right"/>
              <w:rPr>
                <w:rFonts w:eastAsia="Times New Roman"/>
                <w:iCs/>
                <w:sz w:val="20"/>
              </w:rPr>
            </w:pPr>
            <w:r w:rsidRPr="0037083F">
              <w:rPr>
                <w:rFonts w:eastAsia="Times New Roman"/>
                <w:iCs/>
                <w:sz w:val="20"/>
              </w:rPr>
              <w:t>50</w:t>
            </w:r>
          </w:p>
        </w:tc>
        <w:tc>
          <w:tcPr>
            <w:tcW w:w="472" w:type="pct"/>
          </w:tcPr>
          <w:p w14:paraId="14472D0D" w14:textId="77777777" w:rsidR="003800AA" w:rsidRPr="0037083F" w:rsidRDefault="003800AA" w:rsidP="00CE6764">
            <w:pPr>
              <w:jc w:val="right"/>
              <w:rPr>
                <w:rFonts w:eastAsia="Times New Roman"/>
                <w:iCs/>
                <w:sz w:val="20"/>
              </w:rPr>
            </w:pPr>
            <w:r w:rsidRPr="0037083F">
              <w:rPr>
                <w:rFonts w:eastAsia="Times New Roman"/>
                <w:iCs/>
                <w:sz w:val="20"/>
              </w:rPr>
              <w:t>12.5</w:t>
            </w:r>
          </w:p>
        </w:tc>
        <w:tc>
          <w:tcPr>
            <w:tcW w:w="472" w:type="pct"/>
          </w:tcPr>
          <w:p w14:paraId="099818AD" w14:textId="77777777" w:rsidR="003800AA" w:rsidRPr="0037083F" w:rsidRDefault="003800AA" w:rsidP="00CE6764">
            <w:pPr>
              <w:jc w:val="right"/>
              <w:rPr>
                <w:rFonts w:eastAsia="Times New Roman"/>
                <w:iCs/>
                <w:sz w:val="20"/>
              </w:rPr>
            </w:pPr>
            <w:r w:rsidRPr="0037083F">
              <w:rPr>
                <w:rFonts w:eastAsia="Times New Roman"/>
                <w:iCs/>
                <w:sz w:val="20"/>
              </w:rPr>
              <w:t>25</w:t>
            </w:r>
          </w:p>
        </w:tc>
      </w:tr>
      <w:tr w:rsidR="003800AA" w:rsidRPr="0037083F" w14:paraId="637F341C" w14:textId="77777777" w:rsidTr="002B1A00">
        <w:tc>
          <w:tcPr>
            <w:tcW w:w="672" w:type="pct"/>
          </w:tcPr>
          <w:p w14:paraId="712635BD" w14:textId="77777777" w:rsidR="003800AA" w:rsidRPr="0037083F" w:rsidRDefault="003800AA" w:rsidP="00CE6764">
            <w:pPr>
              <w:jc w:val="left"/>
              <w:rPr>
                <w:rFonts w:eastAsia="Times New Roman"/>
                <w:iCs/>
                <w:sz w:val="20"/>
              </w:rPr>
            </w:pPr>
          </w:p>
        </w:tc>
        <w:tc>
          <w:tcPr>
            <w:tcW w:w="1969" w:type="pct"/>
          </w:tcPr>
          <w:p w14:paraId="61E89489" w14:textId="77777777" w:rsidR="003800AA" w:rsidRPr="0037083F" w:rsidRDefault="003800AA" w:rsidP="00CE6764">
            <w:pPr>
              <w:jc w:val="left"/>
              <w:rPr>
                <w:rFonts w:eastAsia="Times New Roman"/>
                <w:iCs/>
                <w:sz w:val="20"/>
              </w:rPr>
            </w:pPr>
            <w:r w:rsidRPr="0037083F">
              <w:rPr>
                <w:rFonts w:eastAsia="Times New Roman"/>
                <w:iCs/>
                <w:sz w:val="20"/>
              </w:rPr>
              <w:t>The Metropolitan Opera</w:t>
            </w:r>
          </w:p>
        </w:tc>
        <w:tc>
          <w:tcPr>
            <w:tcW w:w="472" w:type="pct"/>
          </w:tcPr>
          <w:p w14:paraId="329735CB" w14:textId="77777777" w:rsidR="003800AA" w:rsidRPr="0037083F" w:rsidRDefault="002B1A00" w:rsidP="00CE6764">
            <w:pPr>
              <w:jc w:val="right"/>
              <w:rPr>
                <w:rFonts w:eastAsia="Times New Roman"/>
                <w:iCs/>
                <w:sz w:val="20"/>
              </w:rPr>
            </w:pPr>
            <w:r w:rsidRPr="0037083F">
              <w:rPr>
                <w:rFonts w:eastAsia="Times New Roman"/>
                <w:iCs/>
                <w:sz w:val="20"/>
              </w:rPr>
              <w:t>-</w:t>
            </w:r>
          </w:p>
        </w:tc>
        <w:tc>
          <w:tcPr>
            <w:tcW w:w="472" w:type="pct"/>
          </w:tcPr>
          <w:p w14:paraId="6DF78768" w14:textId="77777777" w:rsidR="003800AA" w:rsidRPr="0037083F" w:rsidRDefault="003800AA" w:rsidP="00CE6764">
            <w:pPr>
              <w:jc w:val="right"/>
              <w:rPr>
                <w:rFonts w:eastAsia="Times New Roman"/>
                <w:iCs/>
                <w:sz w:val="20"/>
              </w:rPr>
            </w:pPr>
            <w:r w:rsidRPr="0037083F">
              <w:rPr>
                <w:rFonts w:eastAsia="Times New Roman"/>
                <w:iCs/>
                <w:sz w:val="20"/>
              </w:rPr>
              <w:t>14</w:t>
            </w:r>
          </w:p>
        </w:tc>
        <w:tc>
          <w:tcPr>
            <w:tcW w:w="472" w:type="pct"/>
          </w:tcPr>
          <w:p w14:paraId="4C1298BE" w14:textId="77777777" w:rsidR="003800AA" w:rsidRPr="0037083F" w:rsidRDefault="003800AA" w:rsidP="00CE6764">
            <w:pPr>
              <w:jc w:val="right"/>
              <w:rPr>
                <w:rFonts w:eastAsia="Times New Roman"/>
                <w:iCs/>
                <w:sz w:val="20"/>
              </w:rPr>
            </w:pPr>
            <w:r w:rsidRPr="0037083F">
              <w:rPr>
                <w:rFonts w:eastAsia="Times New Roman"/>
                <w:iCs/>
                <w:sz w:val="20"/>
              </w:rPr>
              <w:t>68</w:t>
            </w:r>
          </w:p>
        </w:tc>
        <w:tc>
          <w:tcPr>
            <w:tcW w:w="472" w:type="pct"/>
          </w:tcPr>
          <w:p w14:paraId="007A8386" w14:textId="77777777" w:rsidR="003800AA" w:rsidRPr="0037083F" w:rsidRDefault="003800AA" w:rsidP="00CE6764">
            <w:pPr>
              <w:jc w:val="right"/>
              <w:rPr>
                <w:rFonts w:eastAsia="Times New Roman"/>
                <w:iCs/>
                <w:sz w:val="20"/>
              </w:rPr>
            </w:pPr>
            <w:r w:rsidRPr="0037083F">
              <w:rPr>
                <w:rFonts w:eastAsia="Times New Roman"/>
                <w:iCs/>
                <w:sz w:val="20"/>
              </w:rPr>
              <w:t>18</w:t>
            </w:r>
          </w:p>
        </w:tc>
        <w:tc>
          <w:tcPr>
            <w:tcW w:w="472" w:type="pct"/>
          </w:tcPr>
          <w:p w14:paraId="77145EA1" w14:textId="77777777" w:rsidR="003800AA" w:rsidRPr="0037083F" w:rsidRDefault="002B1A00" w:rsidP="00CE6764">
            <w:pPr>
              <w:jc w:val="right"/>
              <w:rPr>
                <w:rFonts w:eastAsia="Times New Roman"/>
                <w:iCs/>
                <w:sz w:val="20"/>
              </w:rPr>
            </w:pPr>
            <w:r w:rsidRPr="0037083F">
              <w:rPr>
                <w:rFonts w:eastAsia="Times New Roman"/>
                <w:iCs/>
                <w:sz w:val="20"/>
              </w:rPr>
              <w:t>-</w:t>
            </w:r>
          </w:p>
        </w:tc>
      </w:tr>
      <w:tr w:rsidR="003800AA" w:rsidRPr="0037083F" w14:paraId="3FC3A6F6" w14:textId="77777777" w:rsidTr="002B1A00">
        <w:tc>
          <w:tcPr>
            <w:tcW w:w="672" w:type="pct"/>
          </w:tcPr>
          <w:p w14:paraId="21FEF1A9" w14:textId="77777777" w:rsidR="003800AA" w:rsidRPr="0037083F" w:rsidRDefault="003800AA" w:rsidP="00CE6764">
            <w:pPr>
              <w:jc w:val="left"/>
              <w:rPr>
                <w:rFonts w:eastAsia="Times New Roman"/>
                <w:iCs/>
                <w:sz w:val="20"/>
              </w:rPr>
            </w:pPr>
            <w:r w:rsidRPr="0037083F">
              <w:rPr>
                <w:rFonts w:eastAsia="Times New Roman"/>
                <w:iCs/>
                <w:sz w:val="20"/>
              </w:rPr>
              <w:t>UK</w:t>
            </w:r>
          </w:p>
        </w:tc>
        <w:tc>
          <w:tcPr>
            <w:tcW w:w="1969" w:type="pct"/>
          </w:tcPr>
          <w:p w14:paraId="4C89B1EB" w14:textId="77777777" w:rsidR="003800AA" w:rsidRPr="0037083F" w:rsidRDefault="003800AA" w:rsidP="00CE6764">
            <w:pPr>
              <w:jc w:val="left"/>
              <w:rPr>
                <w:rFonts w:eastAsia="Times New Roman"/>
                <w:iCs/>
                <w:sz w:val="20"/>
              </w:rPr>
            </w:pPr>
            <w:r w:rsidRPr="0037083F">
              <w:rPr>
                <w:rFonts w:eastAsia="Times New Roman"/>
                <w:iCs/>
                <w:sz w:val="20"/>
              </w:rPr>
              <w:t>English National Opera</w:t>
            </w:r>
          </w:p>
        </w:tc>
        <w:tc>
          <w:tcPr>
            <w:tcW w:w="472" w:type="pct"/>
          </w:tcPr>
          <w:p w14:paraId="597B4FD3" w14:textId="77777777" w:rsidR="003800AA" w:rsidRPr="0037083F" w:rsidRDefault="003800AA" w:rsidP="00CE6764">
            <w:pPr>
              <w:jc w:val="right"/>
              <w:rPr>
                <w:rFonts w:eastAsia="Times New Roman"/>
                <w:iCs/>
                <w:sz w:val="20"/>
              </w:rPr>
            </w:pPr>
            <w:r w:rsidRPr="0037083F">
              <w:rPr>
                <w:rFonts w:eastAsia="Times New Roman"/>
                <w:iCs/>
                <w:sz w:val="20"/>
              </w:rPr>
              <w:t>6</w:t>
            </w:r>
          </w:p>
        </w:tc>
        <w:tc>
          <w:tcPr>
            <w:tcW w:w="472" w:type="pct"/>
          </w:tcPr>
          <w:p w14:paraId="6AB2281E" w14:textId="77777777" w:rsidR="003800AA" w:rsidRPr="0037083F" w:rsidRDefault="003800AA" w:rsidP="00CE6764">
            <w:pPr>
              <w:jc w:val="right"/>
              <w:rPr>
                <w:rFonts w:eastAsia="Times New Roman"/>
                <w:iCs/>
                <w:sz w:val="20"/>
              </w:rPr>
            </w:pPr>
            <w:r w:rsidRPr="0037083F">
              <w:rPr>
                <w:rFonts w:eastAsia="Times New Roman"/>
                <w:iCs/>
                <w:sz w:val="20"/>
              </w:rPr>
              <w:t>19</w:t>
            </w:r>
          </w:p>
        </w:tc>
        <w:tc>
          <w:tcPr>
            <w:tcW w:w="472" w:type="pct"/>
          </w:tcPr>
          <w:p w14:paraId="4FB9F844" w14:textId="77777777" w:rsidR="003800AA" w:rsidRPr="0037083F" w:rsidRDefault="003800AA" w:rsidP="00CE6764">
            <w:pPr>
              <w:jc w:val="right"/>
              <w:rPr>
                <w:rFonts w:eastAsia="Times New Roman"/>
                <w:iCs/>
                <w:sz w:val="20"/>
              </w:rPr>
            </w:pPr>
            <w:r w:rsidRPr="0037083F">
              <w:rPr>
                <w:rFonts w:eastAsia="Times New Roman"/>
                <w:iCs/>
                <w:sz w:val="20"/>
              </w:rPr>
              <w:t>31</w:t>
            </w:r>
          </w:p>
        </w:tc>
        <w:tc>
          <w:tcPr>
            <w:tcW w:w="472" w:type="pct"/>
          </w:tcPr>
          <w:p w14:paraId="2C761BBA" w14:textId="77777777" w:rsidR="003800AA" w:rsidRPr="0037083F" w:rsidRDefault="003800AA" w:rsidP="00CE6764">
            <w:pPr>
              <w:jc w:val="right"/>
              <w:rPr>
                <w:rFonts w:eastAsia="Times New Roman"/>
                <w:iCs/>
                <w:sz w:val="20"/>
              </w:rPr>
            </w:pPr>
            <w:r w:rsidRPr="0037083F">
              <w:rPr>
                <w:rFonts w:eastAsia="Times New Roman"/>
                <w:iCs/>
                <w:sz w:val="20"/>
              </w:rPr>
              <w:t>31</w:t>
            </w:r>
          </w:p>
        </w:tc>
        <w:tc>
          <w:tcPr>
            <w:tcW w:w="472" w:type="pct"/>
          </w:tcPr>
          <w:p w14:paraId="4A126BF0" w14:textId="77777777" w:rsidR="003800AA" w:rsidRPr="0037083F" w:rsidRDefault="003800AA" w:rsidP="00CE6764">
            <w:pPr>
              <w:jc w:val="right"/>
              <w:rPr>
                <w:rFonts w:eastAsia="Times New Roman"/>
                <w:iCs/>
                <w:sz w:val="20"/>
              </w:rPr>
            </w:pPr>
            <w:r w:rsidRPr="0037083F">
              <w:rPr>
                <w:rFonts w:eastAsia="Times New Roman"/>
                <w:iCs/>
                <w:sz w:val="20"/>
              </w:rPr>
              <w:t>13</w:t>
            </w:r>
          </w:p>
        </w:tc>
      </w:tr>
      <w:tr w:rsidR="003800AA" w:rsidRPr="0037083F" w14:paraId="1A6F2D2F" w14:textId="77777777" w:rsidTr="002B1A00">
        <w:tc>
          <w:tcPr>
            <w:tcW w:w="672" w:type="pct"/>
          </w:tcPr>
          <w:p w14:paraId="4FE8FDDD" w14:textId="77777777" w:rsidR="003800AA" w:rsidRPr="0037083F" w:rsidRDefault="003800AA" w:rsidP="00CE6764">
            <w:pPr>
              <w:jc w:val="left"/>
              <w:rPr>
                <w:rFonts w:eastAsia="Times New Roman"/>
                <w:iCs/>
                <w:sz w:val="20"/>
              </w:rPr>
            </w:pPr>
          </w:p>
        </w:tc>
        <w:tc>
          <w:tcPr>
            <w:tcW w:w="1969" w:type="pct"/>
          </w:tcPr>
          <w:p w14:paraId="385FE09A" w14:textId="77777777" w:rsidR="003800AA" w:rsidRPr="0037083F" w:rsidRDefault="003800AA" w:rsidP="00CE6764">
            <w:pPr>
              <w:jc w:val="left"/>
              <w:rPr>
                <w:rFonts w:eastAsia="Times New Roman"/>
                <w:iCs/>
                <w:sz w:val="20"/>
              </w:rPr>
            </w:pPr>
            <w:r w:rsidRPr="0037083F">
              <w:rPr>
                <w:rFonts w:eastAsia="Times New Roman"/>
                <w:iCs/>
                <w:sz w:val="20"/>
              </w:rPr>
              <w:t>Royal Opera House</w:t>
            </w:r>
          </w:p>
        </w:tc>
        <w:tc>
          <w:tcPr>
            <w:tcW w:w="472" w:type="pct"/>
          </w:tcPr>
          <w:p w14:paraId="51383B34" w14:textId="77777777" w:rsidR="003800AA" w:rsidRPr="0037083F" w:rsidRDefault="002B1A00" w:rsidP="00CE6764">
            <w:pPr>
              <w:jc w:val="right"/>
              <w:rPr>
                <w:rFonts w:eastAsia="Times New Roman"/>
                <w:iCs/>
                <w:sz w:val="20"/>
              </w:rPr>
            </w:pPr>
            <w:r w:rsidRPr="0037083F">
              <w:rPr>
                <w:rFonts w:eastAsia="Times New Roman"/>
                <w:iCs/>
                <w:sz w:val="20"/>
              </w:rPr>
              <w:t>-</w:t>
            </w:r>
          </w:p>
        </w:tc>
        <w:tc>
          <w:tcPr>
            <w:tcW w:w="472" w:type="pct"/>
          </w:tcPr>
          <w:p w14:paraId="754409C3" w14:textId="77777777" w:rsidR="003800AA" w:rsidRPr="0037083F" w:rsidRDefault="002B1A00" w:rsidP="00CE6764">
            <w:pPr>
              <w:jc w:val="right"/>
              <w:rPr>
                <w:rFonts w:eastAsia="Times New Roman"/>
                <w:iCs/>
                <w:sz w:val="20"/>
              </w:rPr>
            </w:pPr>
            <w:r w:rsidRPr="0037083F">
              <w:rPr>
                <w:rFonts w:eastAsia="Times New Roman"/>
                <w:iCs/>
                <w:sz w:val="20"/>
              </w:rPr>
              <w:t>-</w:t>
            </w:r>
          </w:p>
        </w:tc>
        <w:tc>
          <w:tcPr>
            <w:tcW w:w="472" w:type="pct"/>
          </w:tcPr>
          <w:p w14:paraId="4E376FCE" w14:textId="77777777" w:rsidR="003800AA" w:rsidRPr="0037083F" w:rsidRDefault="003800AA" w:rsidP="00CE6764">
            <w:pPr>
              <w:jc w:val="right"/>
              <w:rPr>
                <w:rFonts w:eastAsia="Times New Roman"/>
                <w:iCs/>
                <w:sz w:val="20"/>
              </w:rPr>
            </w:pPr>
            <w:r w:rsidRPr="0037083F">
              <w:rPr>
                <w:rFonts w:eastAsia="Times New Roman"/>
                <w:iCs/>
                <w:sz w:val="20"/>
              </w:rPr>
              <w:t>57</w:t>
            </w:r>
          </w:p>
        </w:tc>
        <w:tc>
          <w:tcPr>
            <w:tcW w:w="472" w:type="pct"/>
          </w:tcPr>
          <w:p w14:paraId="3FC91651" w14:textId="77777777" w:rsidR="003800AA" w:rsidRPr="0037083F" w:rsidRDefault="003800AA" w:rsidP="00CE6764">
            <w:pPr>
              <w:jc w:val="right"/>
              <w:rPr>
                <w:rFonts w:eastAsia="Times New Roman"/>
                <w:iCs/>
                <w:sz w:val="20"/>
              </w:rPr>
            </w:pPr>
            <w:r w:rsidRPr="0037083F">
              <w:rPr>
                <w:rFonts w:eastAsia="Times New Roman"/>
                <w:iCs/>
                <w:sz w:val="20"/>
              </w:rPr>
              <w:t>24</w:t>
            </w:r>
          </w:p>
        </w:tc>
        <w:tc>
          <w:tcPr>
            <w:tcW w:w="472" w:type="pct"/>
          </w:tcPr>
          <w:p w14:paraId="2069EB28" w14:textId="77777777" w:rsidR="003800AA" w:rsidRPr="0037083F" w:rsidRDefault="003800AA" w:rsidP="00CE6764">
            <w:pPr>
              <w:jc w:val="right"/>
              <w:rPr>
                <w:rFonts w:eastAsia="Times New Roman"/>
                <w:iCs/>
                <w:sz w:val="20"/>
              </w:rPr>
            </w:pPr>
            <w:r w:rsidRPr="0037083F">
              <w:rPr>
                <w:rFonts w:eastAsia="Times New Roman"/>
                <w:iCs/>
                <w:sz w:val="20"/>
              </w:rPr>
              <w:t>19</w:t>
            </w:r>
          </w:p>
        </w:tc>
      </w:tr>
      <w:tr w:rsidR="003800AA" w:rsidRPr="0037083F" w14:paraId="10EE7E73" w14:textId="77777777" w:rsidTr="002B1A00">
        <w:tc>
          <w:tcPr>
            <w:tcW w:w="672" w:type="pct"/>
          </w:tcPr>
          <w:p w14:paraId="36251AC6" w14:textId="77777777" w:rsidR="003800AA" w:rsidRPr="0037083F" w:rsidRDefault="003800AA" w:rsidP="00CE6764">
            <w:pPr>
              <w:jc w:val="left"/>
              <w:rPr>
                <w:rFonts w:eastAsia="Times New Roman"/>
                <w:iCs/>
                <w:sz w:val="20"/>
              </w:rPr>
            </w:pPr>
          </w:p>
        </w:tc>
        <w:tc>
          <w:tcPr>
            <w:tcW w:w="1969" w:type="pct"/>
          </w:tcPr>
          <w:p w14:paraId="4880E855" w14:textId="77777777" w:rsidR="003800AA" w:rsidRPr="0037083F" w:rsidRDefault="003800AA" w:rsidP="00CE6764">
            <w:pPr>
              <w:jc w:val="left"/>
              <w:rPr>
                <w:rFonts w:eastAsia="Times New Roman"/>
                <w:iCs/>
                <w:sz w:val="20"/>
              </w:rPr>
            </w:pPr>
            <w:r w:rsidRPr="0037083F">
              <w:rPr>
                <w:rFonts w:eastAsia="Times New Roman"/>
                <w:iCs/>
                <w:sz w:val="20"/>
              </w:rPr>
              <w:t>Scottish Opera</w:t>
            </w:r>
          </w:p>
        </w:tc>
        <w:tc>
          <w:tcPr>
            <w:tcW w:w="472" w:type="pct"/>
          </w:tcPr>
          <w:p w14:paraId="145DECE2" w14:textId="77777777" w:rsidR="003800AA" w:rsidRPr="0037083F" w:rsidRDefault="002B1A00" w:rsidP="00CE6764">
            <w:pPr>
              <w:jc w:val="right"/>
              <w:rPr>
                <w:rFonts w:eastAsia="Times New Roman"/>
                <w:iCs/>
                <w:sz w:val="20"/>
              </w:rPr>
            </w:pPr>
            <w:r w:rsidRPr="0037083F">
              <w:rPr>
                <w:rFonts w:eastAsia="Times New Roman"/>
                <w:iCs/>
                <w:sz w:val="20"/>
              </w:rPr>
              <w:t>-</w:t>
            </w:r>
          </w:p>
        </w:tc>
        <w:tc>
          <w:tcPr>
            <w:tcW w:w="472" w:type="pct"/>
          </w:tcPr>
          <w:p w14:paraId="72555212" w14:textId="77777777" w:rsidR="003800AA" w:rsidRPr="0037083F" w:rsidRDefault="003800AA" w:rsidP="00CE6764">
            <w:pPr>
              <w:jc w:val="right"/>
              <w:rPr>
                <w:rFonts w:eastAsia="Times New Roman"/>
                <w:iCs/>
                <w:sz w:val="20"/>
              </w:rPr>
            </w:pPr>
            <w:r w:rsidRPr="0037083F">
              <w:rPr>
                <w:rFonts w:eastAsia="Times New Roman"/>
                <w:iCs/>
                <w:sz w:val="20"/>
              </w:rPr>
              <w:t>25</w:t>
            </w:r>
          </w:p>
        </w:tc>
        <w:tc>
          <w:tcPr>
            <w:tcW w:w="472" w:type="pct"/>
          </w:tcPr>
          <w:p w14:paraId="4E3A70AD" w14:textId="77777777" w:rsidR="003800AA" w:rsidRPr="0037083F" w:rsidRDefault="003800AA" w:rsidP="00CE6764">
            <w:pPr>
              <w:jc w:val="right"/>
              <w:rPr>
                <w:rFonts w:eastAsia="Times New Roman"/>
                <w:iCs/>
                <w:sz w:val="20"/>
              </w:rPr>
            </w:pPr>
            <w:r w:rsidRPr="0037083F">
              <w:rPr>
                <w:rFonts w:eastAsia="Times New Roman"/>
                <w:iCs/>
                <w:sz w:val="20"/>
              </w:rPr>
              <w:t>75</w:t>
            </w:r>
          </w:p>
        </w:tc>
        <w:tc>
          <w:tcPr>
            <w:tcW w:w="472" w:type="pct"/>
          </w:tcPr>
          <w:p w14:paraId="33018BAB" w14:textId="77777777" w:rsidR="003800AA" w:rsidRPr="0037083F" w:rsidRDefault="002B1A00" w:rsidP="00CE6764">
            <w:pPr>
              <w:jc w:val="right"/>
              <w:rPr>
                <w:rFonts w:eastAsia="Times New Roman"/>
                <w:iCs/>
                <w:sz w:val="20"/>
              </w:rPr>
            </w:pPr>
            <w:r w:rsidRPr="0037083F">
              <w:rPr>
                <w:rFonts w:eastAsia="Times New Roman"/>
                <w:iCs/>
                <w:sz w:val="20"/>
              </w:rPr>
              <w:t>-</w:t>
            </w:r>
          </w:p>
        </w:tc>
        <w:tc>
          <w:tcPr>
            <w:tcW w:w="472" w:type="pct"/>
          </w:tcPr>
          <w:p w14:paraId="5D57EB66" w14:textId="77777777" w:rsidR="003800AA" w:rsidRPr="0037083F" w:rsidRDefault="002B1A00" w:rsidP="00CE6764">
            <w:pPr>
              <w:jc w:val="right"/>
              <w:rPr>
                <w:rFonts w:eastAsia="Times New Roman"/>
                <w:iCs/>
                <w:sz w:val="20"/>
              </w:rPr>
            </w:pPr>
            <w:r w:rsidRPr="0037083F">
              <w:rPr>
                <w:rFonts w:eastAsia="Times New Roman"/>
                <w:iCs/>
                <w:sz w:val="20"/>
              </w:rPr>
              <w:t>-</w:t>
            </w:r>
          </w:p>
        </w:tc>
      </w:tr>
      <w:tr w:rsidR="003800AA" w:rsidRPr="0037083F" w14:paraId="548F62E5" w14:textId="77777777" w:rsidTr="002B1A00">
        <w:tc>
          <w:tcPr>
            <w:tcW w:w="672" w:type="pct"/>
          </w:tcPr>
          <w:p w14:paraId="2875C5D0" w14:textId="77777777" w:rsidR="003800AA" w:rsidRPr="0037083F" w:rsidRDefault="003800AA" w:rsidP="00CE6764">
            <w:pPr>
              <w:jc w:val="left"/>
              <w:rPr>
                <w:rFonts w:eastAsia="Times New Roman"/>
                <w:sz w:val="20"/>
                <w:szCs w:val="20"/>
              </w:rPr>
            </w:pPr>
            <w:r w:rsidRPr="0037083F">
              <w:rPr>
                <w:rFonts w:eastAsia="Times New Roman"/>
                <w:sz w:val="20"/>
                <w:szCs w:val="20"/>
              </w:rPr>
              <w:t>Europe</w:t>
            </w:r>
          </w:p>
        </w:tc>
        <w:tc>
          <w:tcPr>
            <w:tcW w:w="1969" w:type="pct"/>
          </w:tcPr>
          <w:p w14:paraId="493293B4" w14:textId="77777777" w:rsidR="003800AA" w:rsidRPr="0037083F" w:rsidRDefault="003800AA" w:rsidP="00CE6764">
            <w:pPr>
              <w:jc w:val="left"/>
              <w:rPr>
                <w:rFonts w:eastAsia="Times New Roman"/>
                <w:iCs/>
                <w:sz w:val="20"/>
              </w:rPr>
            </w:pPr>
            <w:r w:rsidRPr="0037083F">
              <w:rPr>
                <w:rFonts w:eastAsia="Times New Roman"/>
                <w:iCs/>
                <w:sz w:val="20"/>
              </w:rPr>
              <w:t>Bayerische Staatsoper</w:t>
            </w:r>
          </w:p>
        </w:tc>
        <w:tc>
          <w:tcPr>
            <w:tcW w:w="472" w:type="pct"/>
          </w:tcPr>
          <w:p w14:paraId="345943BF" w14:textId="77777777" w:rsidR="003800AA" w:rsidRPr="0037083F" w:rsidRDefault="002B1A00" w:rsidP="00CE6764">
            <w:pPr>
              <w:jc w:val="right"/>
              <w:rPr>
                <w:rFonts w:eastAsia="Times New Roman"/>
                <w:iCs/>
                <w:sz w:val="20"/>
              </w:rPr>
            </w:pPr>
            <w:r w:rsidRPr="0037083F">
              <w:rPr>
                <w:rFonts w:eastAsia="Times New Roman"/>
                <w:iCs/>
                <w:sz w:val="20"/>
              </w:rPr>
              <w:t>-</w:t>
            </w:r>
          </w:p>
        </w:tc>
        <w:tc>
          <w:tcPr>
            <w:tcW w:w="472" w:type="pct"/>
          </w:tcPr>
          <w:p w14:paraId="5F88CAAE" w14:textId="77777777" w:rsidR="003800AA" w:rsidRPr="0037083F" w:rsidRDefault="003800AA" w:rsidP="00CE6764">
            <w:pPr>
              <w:jc w:val="right"/>
              <w:rPr>
                <w:rFonts w:eastAsia="Times New Roman"/>
                <w:iCs/>
                <w:sz w:val="20"/>
              </w:rPr>
            </w:pPr>
            <w:r w:rsidRPr="0037083F">
              <w:rPr>
                <w:rFonts w:eastAsia="Times New Roman"/>
                <w:iCs/>
                <w:sz w:val="20"/>
              </w:rPr>
              <w:t>7</w:t>
            </w:r>
          </w:p>
        </w:tc>
        <w:tc>
          <w:tcPr>
            <w:tcW w:w="472" w:type="pct"/>
          </w:tcPr>
          <w:p w14:paraId="1DD45C51" w14:textId="77777777" w:rsidR="003800AA" w:rsidRPr="0037083F" w:rsidRDefault="003800AA" w:rsidP="00CE6764">
            <w:pPr>
              <w:jc w:val="right"/>
              <w:rPr>
                <w:rFonts w:eastAsia="Times New Roman"/>
                <w:iCs/>
                <w:sz w:val="20"/>
              </w:rPr>
            </w:pPr>
            <w:r w:rsidRPr="0037083F">
              <w:rPr>
                <w:rFonts w:eastAsia="Times New Roman"/>
                <w:iCs/>
                <w:sz w:val="20"/>
              </w:rPr>
              <w:t>74</w:t>
            </w:r>
          </w:p>
        </w:tc>
        <w:tc>
          <w:tcPr>
            <w:tcW w:w="472" w:type="pct"/>
          </w:tcPr>
          <w:p w14:paraId="76E64080" w14:textId="77777777" w:rsidR="003800AA" w:rsidRPr="0037083F" w:rsidRDefault="003800AA" w:rsidP="00CE6764">
            <w:pPr>
              <w:jc w:val="right"/>
              <w:rPr>
                <w:rFonts w:eastAsia="Times New Roman"/>
                <w:iCs/>
                <w:sz w:val="20"/>
              </w:rPr>
            </w:pPr>
            <w:r w:rsidRPr="0037083F">
              <w:rPr>
                <w:rFonts w:eastAsia="Times New Roman"/>
                <w:iCs/>
                <w:sz w:val="20"/>
              </w:rPr>
              <w:t>14</w:t>
            </w:r>
          </w:p>
        </w:tc>
        <w:tc>
          <w:tcPr>
            <w:tcW w:w="472" w:type="pct"/>
          </w:tcPr>
          <w:p w14:paraId="7A456DBA" w14:textId="77777777" w:rsidR="003800AA" w:rsidRPr="0037083F" w:rsidRDefault="003800AA" w:rsidP="00CE6764">
            <w:pPr>
              <w:jc w:val="right"/>
              <w:rPr>
                <w:rFonts w:eastAsia="Times New Roman"/>
                <w:iCs/>
                <w:sz w:val="20"/>
              </w:rPr>
            </w:pPr>
            <w:r w:rsidRPr="0037083F">
              <w:rPr>
                <w:rFonts w:eastAsia="Times New Roman"/>
                <w:iCs/>
                <w:sz w:val="20"/>
              </w:rPr>
              <w:t>5</w:t>
            </w:r>
          </w:p>
        </w:tc>
      </w:tr>
      <w:tr w:rsidR="003800AA" w:rsidRPr="0037083F" w14:paraId="221C58FB" w14:textId="77777777" w:rsidTr="002B1A00">
        <w:tc>
          <w:tcPr>
            <w:tcW w:w="672" w:type="pct"/>
          </w:tcPr>
          <w:p w14:paraId="1BD1BB71" w14:textId="77777777" w:rsidR="003800AA" w:rsidRPr="0037083F" w:rsidRDefault="003800AA" w:rsidP="00CE6764">
            <w:pPr>
              <w:jc w:val="left"/>
              <w:rPr>
                <w:rFonts w:eastAsia="Times New Roman"/>
                <w:iCs/>
                <w:sz w:val="20"/>
              </w:rPr>
            </w:pPr>
          </w:p>
        </w:tc>
        <w:tc>
          <w:tcPr>
            <w:tcW w:w="1969" w:type="pct"/>
          </w:tcPr>
          <w:p w14:paraId="5810A621" w14:textId="77777777" w:rsidR="003800AA" w:rsidRPr="0037083F" w:rsidRDefault="00E8569A" w:rsidP="00CE6764">
            <w:pPr>
              <w:jc w:val="left"/>
              <w:rPr>
                <w:rFonts w:eastAsia="Times New Roman"/>
                <w:iCs/>
                <w:sz w:val="20"/>
              </w:rPr>
            </w:pPr>
            <w:r w:rsidRPr="0037083F">
              <w:rPr>
                <w:rFonts w:eastAsia="Times New Roman"/>
                <w:iCs/>
                <w:sz w:val="20"/>
              </w:rPr>
              <w:t>Opéra</w:t>
            </w:r>
            <w:r w:rsidR="003800AA" w:rsidRPr="0037083F">
              <w:rPr>
                <w:rFonts w:eastAsia="Times New Roman"/>
                <w:iCs/>
                <w:sz w:val="20"/>
              </w:rPr>
              <w:t xml:space="preserve"> National de Paris</w:t>
            </w:r>
          </w:p>
        </w:tc>
        <w:tc>
          <w:tcPr>
            <w:tcW w:w="472" w:type="pct"/>
          </w:tcPr>
          <w:p w14:paraId="11C23627" w14:textId="77777777" w:rsidR="003800AA" w:rsidRPr="0037083F" w:rsidRDefault="002B1A00" w:rsidP="00CE6764">
            <w:pPr>
              <w:jc w:val="right"/>
              <w:rPr>
                <w:rFonts w:eastAsia="Times New Roman"/>
                <w:iCs/>
                <w:sz w:val="20"/>
              </w:rPr>
            </w:pPr>
            <w:r w:rsidRPr="0037083F">
              <w:rPr>
                <w:rFonts w:eastAsia="Times New Roman"/>
                <w:iCs/>
                <w:sz w:val="20"/>
              </w:rPr>
              <w:t>-</w:t>
            </w:r>
          </w:p>
        </w:tc>
        <w:tc>
          <w:tcPr>
            <w:tcW w:w="472" w:type="pct"/>
          </w:tcPr>
          <w:p w14:paraId="62A43ACD" w14:textId="77777777" w:rsidR="003800AA" w:rsidRPr="0037083F" w:rsidRDefault="003800AA" w:rsidP="00CE6764">
            <w:pPr>
              <w:jc w:val="right"/>
              <w:rPr>
                <w:rFonts w:eastAsia="Times New Roman"/>
                <w:iCs/>
                <w:sz w:val="20"/>
              </w:rPr>
            </w:pPr>
            <w:r w:rsidRPr="0037083F">
              <w:rPr>
                <w:rFonts w:eastAsia="Times New Roman"/>
                <w:iCs/>
                <w:sz w:val="20"/>
              </w:rPr>
              <w:t>20</w:t>
            </w:r>
          </w:p>
        </w:tc>
        <w:tc>
          <w:tcPr>
            <w:tcW w:w="472" w:type="pct"/>
          </w:tcPr>
          <w:p w14:paraId="5170B2FF" w14:textId="77777777" w:rsidR="003800AA" w:rsidRPr="0037083F" w:rsidRDefault="003800AA" w:rsidP="00CE6764">
            <w:pPr>
              <w:jc w:val="right"/>
              <w:rPr>
                <w:rFonts w:eastAsia="Times New Roman"/>
                <w:iCs/>
                <w:sz w:val="20"/>
              </w:rPr>
            </w:pPr>
            <w:r w:rsidRPr="0037083F">
              <w:rPr>
                <w:rFonts w:eastAsia="Times New Roman"/>
                <w:iCs/>
                <w:sz w:val="20"/>
              </w:rPr>
              <w:t>65</w:t>
            </w:r>
          </w:p>
        </w:tc>
        <w:tc>
          <w:tcPr>
            <w:tcW w:w="472" w:type="pct"/>
          </w:tcPr>
          <w:p w14:paraId="6B8FC962" w14:textId="77777777" w:rsidR="003800AA" w:rsidRPr="0037083F" w:rsidRDefault="003800AA" w:rsidP="00CE6764">
            <w:pPr>
              <w:jc w:val="right"/>
              <w:rPr>
                <w:rFonts w:eastAsia="Times New Roman"/>
                <w:iCs/>
                <w:sz w:val="20"/>
              </w:rPr>
            </w:pPr>
            <w:r w:rsidRPr="0037083F">
              <w:rPr>
                <w:rFonts w:eastAsia="Times New Roman"/>
                <w:iCs/>
                <w:sz w:val="20"/>
              </w:rPr>
              <w:t>15</w:t>
            </w:r>
          </w:p>
        </w:tc>
        <w:tc>
          <w:tcPr>
            <w:tcW w:w="472" w:type="pct"/>
          </w:tcPr>
          <w:p w14:paraId="062DB243" w14:textId="77777777" w:rsidR="003800AA" w:rsidRPr="0037083F" w:rsidRDefault="002B1A00" w:rsidP="00CE6764">
            <w:pPr>
              <w:jc w:val="right"/>
              <w:rPr>
                <w:rFonts w:eastAsia="Times New Roman"/>
                <w:iCs/>
                <w:sz w:val="20"/>
              </w:rPr>
            </w:pPr>
            <w:r w:rsidRPr="0037083F">
              <w:rPr>
                <w:rFonts w:eastAsia="Times New Roman"/>
                <w:iCs/>
                <w:sz w:val="20"/>
              </w:rPr>
              <w:t>-</w:t>
            </w:r>
          </w:p>
        </w:tc>
      </w:tr>
      <w:tr w:rsidR="003800AA" w:rsidRPr="0037083F" w14:paraId="26C66713" w14:textId="77777777" w:rsidTr="002B1A00">
        <w:tc>
          <w:tcPr>
            <w:tcW w:w="672" w:type="pct"/>
          </w:tcPr>
          <w:p w14:paraId="348E6835" w14:textId="77777777" w:rsidR="003800AA" w:rsidRPr="0037083F" w:rsidRDefault="003800AA" w:rsidP="00CE6764">
            <w:pPr>
              <w:jc w:val="left"/>
              <w:rPr>
                <w:rFonts w:eastAsia="Times New Roman"/>
                <w:iCs/>
                <w:sz w:val="20"/>
              </w:rPr>
            </w:pPr>
          </w:p>
        </w:tc>
        <w:tc>
          <w:tcPr>
            <w:tcW w:w="1969" w:type="pct"/>
          </w:tcPr>
          <w:p w14:paraId="5640769F" w14:textId="77777777" w:rsidR="003800AA" w:rsidRPr="0037083F" w:rsidRDefault="003800AA" w:rsidP="00CE6764">
            <w:pPr>
              <w:jc w:val="left"/>
              <w:rPr>
                <w:rFonts w:eastAsia="Times New Roman"/>
                <w:iCs/>
                <w:sz w:val="20"/>
              </w:rPr>
            </w:pPr>
            <w:r w:rsidRPr="0037083F">
              <w:rPr>
                <w:rFonts w:eastAsia="Times New Roman"/>
                <w:sz w:val="20"/>
                <w:szCs w:val="20"/>
              </w:rPr>
              <w:t>Staatsoper Im Schiller Theater Berlin</w:t>
            </w:r>
          </w:p>
        </w:tc>
        <w:tc>
          <w:tcPr>
            <w:tcW w:w="472" w:type="pct"/>
          </w:tcPr>
          <w:p w14:paraId="0213828A" w14:textId="77777777" w:rsidR="003800AA" w:rsidRPr="0037083F" w:rsidRDefault="002B1A00" w:rsidP="00CE6764">
            <w:pPr>
              <w:jc w:val="right"/>
              <w:rPr>
                <w:rFonts w:eastAsia="Times New Roman"/>
                <w:iCs/>
                <w:sz w:val="20"/>
              </w:rPr>
            </w:pPr>
            <w:r w:rsidRPr="0037083F">
              <w:rPr>
                <w:rFonts w:eastAsia="Times New Roman"/>
                <w:iCs/>
                <w:sz w:val="20"/>
              </w:rPr>
              <w:t>-</w:t>
            </w:r>
          </w:p>
        </w:tc>
        <w:tc>
          <w:tcPr>
            <w:tcW w:w="472" w:type="pct"/>
          </w:tcPr>
          <w:p w14:paraId="41839444" w14:textId="77777777" w:rsidR="003800AA" w:rsidRPr="0037083F" w:rsidRDefault="003800AA" w:rsidP="00CE6764">
            <w:pPr>
              <w:jc w:val="right"/>
              <w:rPr>
                <w:rFonts w:eastAsia="Times New Roman"/>
                <w:iCs/>
                <w:sz w:val="20"/>
              </w:rPr>
            </w:pPr>
            <w:r w:rsidRPr="0037083F">
              <w:rPr>
                <w:rFonts w:eastAsia="Times New Roman"/>
                <w:iCs/>
                <w:sz w:val="20"/>
              </w:rPr>
              <w:t>13</w:t>
            </w:r>
          </w:p>
        </w:tc>
        <w:tc>
          <w:tcPr>
            <w:tcW w:w="472" w:type="pct"/>
          </w:tcPr>
          <w:p w14:paraId="6FDBCE04" w14:textId="77777777" w:rsidR="003800AA" w:rsidRPr="0037083F" w:rsidRDefault="003800AA" w:rsidP="00CE6764">
            <w:pPr>
              <w:jc w:val="right"/>
              <w:rPr>
                <w:rFonts w:eastAsia="Times New Roman"/>
                <w:iCs/>
                <w:sz w:val="20"/>
              </w:rPr>
            </w:pPr>
            <w:r w:rsidRPr="0037083F">
              <w:rPr>
                <w:rFonts w:eastAsia="Times New Roman"/>
                <w:iCs/>
                <w:sz w:val="20"/>
              </w:rPr>
              <w:t>61</w:t>
            </w:r>
          </w:p>
        </w:tc>
        <w:tc>
          <w:tcPr>
            <w:tcW w:w="472" w:type="pct"/>
          </w:tcPr>
          <w:p w14:paraId="5E7B7413" w14:textId="77777777" w:rsidR="003800AA" w:rsidRPr="0037083F" w:rsidRDefault="003800AA" w:rsidP="00CE6764">
            <w:pPr>
              <w:jc w:val="right"/>
              <w:rPr>
                <w:rFonts w:eastAsia="Times New Roman"/>
                <w:iCs/>
                <w:sz w:val="20"/>
              </w:rPr>
            </w:pPr>
            <w:r w:rsidRPr="0037083F">
              <w:rPr>
                <w:rFonts w:eastAsia="Times New Roman"/>
                <w:iCs/>
                <w:sz w:val="20"/>
              </w:rPr>
              <w:t>22</w:t>
            </w:r>
          </w:p>
        </w:tc>
        <w:tc>
          <w:tcPr>
            <w:tcW w:w="472" w:type="pct"/>
          </w:tcPr>
          <w:p w14:paraId="4120EA39" w14:textId="77777777" w:rsidR="003800AA" w:rsidRPr="0037083F" w:rsidRDefault="003800AA" w:rsidP="00CE6764">
            <w:pPr>
              <w:jc w:val="right"/>
              <w:rPr>
                <w:rFonts w:eastAsia="Times New Roman"/>
                <w:iCs/>
                <w:sz w:val="20"/>
              </w:rPr>
            </w:pPr>
            <w:r w:rsidRPr="0037083F">
              <w:rPr>
                <w:rFonts w:eastAsia="Times New Roman"/>
                <w:iCs/>
                <w:sz w:val="20"/>
              </w:rPr>
              <w:t>4</w:t>
            </w:r>
          </w:p>
        </w:tc>
      </w:tr>
      <w:tr w:rsidR="003800AA" w:rsidRPr="0037083F" w14:paraId="7E46E73D" w14:textId="77777777" w:rsidTr="002B1A00">
        <w:tc>
          <w:tcPr>
            <w:tcW w:w="672" w:type="pct"/>
          </w:tcPr>
          <w:p w14:paraId="246CF9A1" w14:textId="77777777" w:rsidR="003800AA" w:rsidRPr="0037083F" w:rsidRDefault="003800AA" w:rsidP="00CE6764">
            <w:pPr>
              <w:jc w:val="left"/>
              <w:rPr>
                <w:rFonts w:eastAsia="Times New Roman"/>
                <w:iCs/>
                <w:sz w:val="20"/>
              </w:rPr>
            </w:pPr>
          </w:p>
        </w:tc>
        <w:tc>
          <w:tcPr>
            <w:tcW w:w="1969" w:type="pct"/>
          </w:tcPr>
          <w:p w14:paraId="03B15209" w14:textId="77777777" w:rsidR="003800AA" w:rsidRPr="0037083F" w:rsidRDefault="003800AA" w:rsidP="00CE6764">
            <w:pPr>
              <w:jc w:val="left"/>
              <w:rPr>
                <w:rFonts w:eastAsia="Times New Roman"/>
                <w:iCs/>
                <w:sz w:val="20"/>
              </w:rPr>
            </w:pPr>
            <w:r w:rsidRPr="0037083F">
              <w:rPr>
                <w:rFonts w:eastAsia="Times New Roman"/>
                <w:iCs/>
                <w:sz w:val="20"/>
              </w:rPr>
              <w:t>Teatro alla Scala</w:t>
            </w:r>
          </w:p>
        </w:tc>
        <w:tc>
          <w:tcPr>
            <w:tcW w:w="472" w:type="pct"/>
          </w:tcPr>
          <w:p w14:paraId="44A4CDC1" w14:textId="77777777" w:rsidR="003800AA" w:rsidRPr="0037083F" w:rsidRDefault="002B1A00" w:rsidP="00CE6764">
            <w:pPr>
              <w:jc w:val="right"/>
              <w:rPr>
                <w:rFonts w:eastAsia="Times New Roman"/>
                <w:iCs/>
                <w:sz w:val="20"/>
              </w:rPr>
            </w:pPr>
            <w:r w:rsidRPr="0037083F">
              <w:rPr>
                <w:rFonts w:eastAsia="Times New Roman"/>
                <w:iCs/>
                <w:sz w:val="20"/>
              </w:rPr>
              <w:t>-</w:t>
            </w:r>
          </w:p>
        </w:tc>
        <w:tc>
          <w:tcPr>
            <w:tcW w:w="472" w:type="pct"/>
          </w:tcPr>
          <w:p w14:paraId="01763E95" w14:textId="77777777" w:rsidR="003800AA" w:rsidRPr="0037083F" w:rsidRDefault="002B1A00" w:rsidP="00CE6764">
            <w:pPr>
              <w:jc w:val="right"/>
              <w:rPr>
                <w:rFonts w:eastAsia="Times New Roman"/>
                <w:iCs/>
                <w:sz w:val="20"/>
              </w:rPr>
            </w:pPr>
            <w:r w:rsidRPr="0037083F">
              <w:rPr>
                <w:rFonts w:eastAsia="Times New Roman"/>
                <w:iCs/>
                <w:sz w:val="20"/>
              </w:rPr>
              <w:t>-</w:t>
            </w:r>
          </w:p>
        </w:tc>
        <w:tc>
          <w:tcPr>
            <w:tcW w:w="472" w:type="pct"/>
          </w:tcPr>
          <w:p w14:paraId="304B88F6" w14:textId="77777777" w:rsidR="003800AA" w:rsidRPr="0037083F" w:rsidRDefault="003800AA" w:rsidP="00CE6764">
            <w:pPr>
              <w:jc w:val="right"/>
              <w:rPr>
                <w:rFonts w:eastAsia="Times New Roman"/>
                <w:iCs/>
                <w:sz w:val="20"/>
              </w:rPr>
            </w:pPr>
            <w:r w:rsidRPr="0037083F">
              <w:rPr>
                <w:rFonts w:eastAsia="Times New Roman"/>
                <w:iCs/>
                <w:sz w:val="20"/>
              </w:rPr>
              <w:t>93</w:t>
            </w:r>
          </w:p>
        </w:tc>
        <w:tc>
          <w:tcPr>
            <w:tcW w:w="472" w:type="pct"/>
          </w:tcPr>
          <w:p w14:paraId="5CD20D00" w14:textId="77777777" w:rsidR="003800AA" w:rsidRPr="0037083F" w:rsidRDefault="002B1A00" w:rsidP="00CE6764">
            <w:pPr>
              <w:jc w:val="right"/>
              <w:rPr>
                <w:rFonts w:eastAsia="Times New Roman"/>
                <w:iCs/>
                <w:sz w:val="20"/>
              </w:rPr>
            </w:pPr>
            <w:r w:rsidRPr="0037083F">
              <w:rPr>
                <w:rFonts w:eastAsia="Times New Roman"/>
                <w:iCs/>
                <w:sz w:val="20"/>
              </w:rPr>
              <w:t>-</w:t>
            </w:r>
          </w:p>
        </w:tc>
        <w:tc>
          <w:tcPr>
            <w:tcW w:w="472" w:type="pct"/>
          </w:tcPr>
          <w:p w14:paraId="014990DC" w14:textId="77777777" w:rsidR="003800AA" w:rsidRPr="0037083F" w:rsidRDefault="003800AA" w:rsidP="00CE6764">
            <w:pPr>
              <w:jc w:val="right"/>
              <w:rPr>
                <w:rFonts w:eastAsia="Times New Roman"/>
                <w:iCs/>
                <w:sz w:val="20"/>
              </w:rPr>
            </w:pPr>
            <w:r w:rsidRPr="0037083F">
              <w:rPr>
                <w:rFonts w:eastAsia="Times New Roman"/>
                <w:iCs/>
                <w:sz w:val="20"/>
              </w:rPr>
              <w:t>7</w:t>
            </w:r>
          </w:p>
        </w:tc>
      </w:tr>
      <w:tr w:rsidR="003800AA" w:rsidRPr="0037083F" w14:paraId="244D1B24" w14:textId="77777777" w:rsidTr="002B1A00">
        <w:tc>
          <w:tcPr>
            <w:tcW w:w="672" w:type="pct"/>
          </w:tcPr>
          <w:p w14:paraId="01220C85" w14:textId="77777777" w:rsidR="003800AA" w:rsidRPr="0037083F" w:rsidRDefault="003800AA" w:rsidP="00CE6764">
            <w:pPr>
              <w:jc w:val="left"/>
              <w:rPr>
                <w:rFonts w:eastAsia="Times New Roman"/>
                <w:iCs/>
                <w:sz w:val="20"/>
              </w:rPr>
            </w:pPr>
          </w:p>
        </w:tc>
        <w:tc>
          <w:tcPr>
            <w:tcW w:w="1969" w:type="pct"/>
          </w:tcPr>
          <w:p w14:paraId="124704FD" w14:textId="77777777" w:rsidR="003800AA" w:rsidRPr="0037083F" w:rsidRDefault="003800AA" w:rsidP="00CE6764">
            <w:pPr>
              <w:jc w:val="left"/>
              <w:rPr>
                <w:rFonts w:eastAsia="Times New Roman"/>
                <w:iCs/>
                <w:sz w:val="20"/>
              </w:rPr>
            </w:pPr>
            <w:r w:rsidRPr="0037083F">
              <w:rPr>
                <w:rFonts w:eastAsia="Times New Roman"/>
                <w:iCs/>
                <w:sz w:val="20"/>
              </w:rPr>
              <w:t xml:space="preserve">Wiener Staatsoper </w:t>
            </w:r>
          </w:p>
        </w:tc>
        <w:tc>
          <w:tcPr>
            <w:tcW w:w="472" w:type="pct"/>
          </w:tcPr>
          <w:p w14:paraId="49971A01" w14:textId="77777777" w:rsidR="003800AA" w:rsidRPr="0037083F" w:rsidRDefault="002B1A00" w:rsidP="00CE6764">
            <w:pPr>
              <w:jc w:val="right"/>
              <w:rPr>
                <w:rFonts w:eastAsia="Times New Roman"/>
                <w:iCs/>
                <w:sz w:val="20"/>
              </w:rPr>
            </w:pPr>
            <w:r w:rsidRPr="0037083F">
              <w:rPr>
                <w:rFonts w:eastAsia="Times New Roman"/>
                <w:iCs/>
                <w:sz w:val="20"/>
              </w:rPr>
              <w:t>-</w:t>
            </w:r>
          </w:p>
        </w:tc>
        <w:tc>
          <w:tcPr>
            <w:tcW w:w="472" w:type="pct"/>
          </w:tcPr>
          <w:p w14:paraId="44CD7144" w14:textId="77777777" w:rsidR="003800AA" w:rsidRPr="0037083F" w:rsidRDefault="003800AA" w:rsidP="00CE6764">
            <w:pPr>
              <w:jc w:val="right"/>
              <w:rPr>
                <w:rFonts w:eastAsia="Times New Roman"/>
                <w:iCs/>
                <w:sz w:val="20"/>
              </w:rPr>
            </w:pPr>
            <w:r w:rsidRPr="0037083F">
              <w:rPr>
                <w:rFonts w:eastAsia="Times New Roman"/>
                <w:iCs/>
                <w:sz w:val="20"/>
              </w:rPr>
              <w:t>9</w:t>
            </w:r>
          </w:p>
        </w:tc>
        <w:tc>
          <w:tcPr>
            <w:tcW w:w="472" w:type="pct"/>
          </w:tcPr>
          <w:p w14:paraId="187F1838" w14:textId="77777777" w:rsidR="003800AA" w:rsidRPr="0037083F" w:rsidRDefault="003800AA" w:rsidP="00CE6764">
            <w:pPr>
              <w:jc w:val="right"/>
              <w:rPr>
                <w:rFonts w:eastAsia="Times New Roman"/>
                <w:iCs/>
                <w:sz w:val="20"/>
              </w:rPr>
            </w:pPr>
            <w:r w:rsidRPr="0037083F">
              <w:rPr>
                <w:rFonts w:eastAsia="Times New Roman"/>
                <w:iCs/>
                <w:sz w:val="20"/>
              </w:rPr>
              <w:t>68</w:t>
            </w:r>
          </w:p>
        </w:tc>
        <w:tc>
          <w:tcPr>
            <w:tcW w:w="472" w:type="pct"/>
          </w:tcPr>
          <w:p w14:paraId="5ED0E001" w14:textId="77777777" w:rsidR="003800AA" w:rsidRPr="0037083F" w:rsidRDefault="003800AA" w:rsidP="00CE6764">
            <w:pPr>
              <w:jc w:val="right"/>
              <w:rPr>
                <w:rFonts w:eastAsia="Times New Roman"/>
                <w:iCs/>
                <w:sz w:val="20"/>
              </w:rPr>
            </w:pPr>
            <w:r w:rsidRPr="0037083F">
              <w:rPr>
                <w:rFonts w:eastAsia="Times New Roman"/>
                <w:iCs/>
                <w:sz w:val="20"/>
              </w:rPr>
              <w:t>21</w:t>
            </w:r>
          </w:p>
        </w:tc>
        <w:tc>
          <w:tcPr>
            <w:tcW w:w="472" w:type="pct"/>
          </w:tcPr>
          <w:p w14:paraId="0E2E6108" w14:textId="77777777" w:rsidR="003800AA" w:rsidRPr="0037083F" w:rsidRDefault="003800AA" w:rsidP="00CE6764">
            <w:pPr>
              <w:jc w:val="right"/>
              <w:rPr>
                <w:rFonts w:eastAsia="Times New Roman"/>
                <w:iCs/>
                <w:sz w:val="20"/>
              </w:rPr>
            </w:pPr>
            <w:r w:rsidRPr="0037083F">
              <w:rPr>
                <w:rFonts w:eastAsia="Times New Roman"/>
                <w:iCs/>
                <w:sz w:val="20"/>
              </w:rPr>
              <w:t>2</w:t>
            </w:r>
          </w:p>
        </w:tc>
      </w:tr>
      <w:tr w:rsidR="003800AA" w:rsidRPr="0037083F" w14:paraId="0B92D73F" w14:textId="77777777" w:rsidTr="002B1A00">
        <w:tc>
          <w:tcPr>
            <w:tcW w:w="672" w:type="pct"/>
          </w:tcPr>
          <w:p w14:paraId="3D170680" w14:textId="77777777" w:rsidR="003800AA" w:rsidRPr="0037083F" w:rsidRDefault="003800AA" w:rsidP="00CE6764">
            <w:pPr>
              <w:jc w:val="left"/>
              <w:rPr>
                <w:rFonts w:eastAsia="Times New Roman"/>
                <w:iCs/>
                <w:sz w:val="20"/>
              </w:rPr>
            </w:pPr>
          </w:p>
        </w:tc>
        <w:tc>
          <w:tcPr>
            <w:tcW w:w="1969" w:type="pct"/>
          </w:tcPr>
          <w:p w14:paraId="37612ED9" w14:textId="77777777" w:rsidR="003800AA" w:rsidRPr="0037083F" w:rsidRDefault="003800AA" w:rsidP="00CE6764">
            <w:pPr>
              <w:jc w:val="left"/>
              <w:rPr>
                <w:rFonts w:eastAsia="Times New Roman"/>
                <w:iCs/>
                <w:sz w:val="20"/>
              </w:rPr>
            </w:pPr>
            <w:r w:rsidRPr="0037083F">
              <w:rPr>
                <w:rFonts w:eastAsia="Times New Roman"/>
                <w:iCs/>
                <w:sz w:val="20"/>
              </w:rPr>
              <w:t>International average</w:t>
            </w:r>
          </w:p>
        </w:tc>
        <w:tc>
          <w:tcPr>
            <w:tcW w:w="472" w:type="pct"/>
          </w:tcPr>
          <w:p w14:paraId="264F0636" w14:textId="77777777" w:rsidR="003800AA" w:rsidRPr="0037083F" w:rsidRDefault="003800AA" w:rsidP="00CE6764">
            <w:pPr>
              <w:jc w:val="right"/>
              <w:rPr>
                <w:rFonts w:eastAsia="Times New Roman"/>
                <w:iCs/>
                <w:sz w:val="20"/>
              </w:rPr>
            </w:pPr>
            <w:r w:rsidRPr="0037083F">
              <w:rPr>
                <w:rFonts w:eastAsia="Times New Roman"/>
                <w:iCs/>
                <w:sz w:val="20"/>
              </w:rPr>
              <w:t>0.5</w:t>
            </w:r>
          </w:p>
        </w:tc>
        <w:tc>
          <w:tcPr>
            <w:tcW w:w="472" w:type="pct"/>
          </w:tcPr>
          <w:p w14:paraId="40AE151E" w14:textId="77777777" w:rsidR="003800AA" w:rsidRPr="0037083F" w:rsidRDefault="003800AA" w:rsidP="00CE6764">
            <w:pPr>
              <w:jc w:val="right"/>
              <w:rPr>
                <w:rFonts w:eastAsia="Times New Roman"/>
                <w:iCs/>
                <w:sz w:val="20"/>
              </w:rPr>
            </w:pPr>
            <w:r w:rsidRPr="0037083F">
              <w:rPr>
                <w:rFonts w:eastAsia="Times New Roman"/>
                <w:iCs/>
                <w:sz w:val="20"/>
              </w:rPr>
              <w:t>10.5</w:t>
            </w:r>
          </w:p>
        </w:tc>
        <w:tc>
          <w:tcPr>
            <w:tcW w:w="472" w:type="pct"/>
          </w:tcPr>
          <w:p w14:paraId="716CEF05" w14:textId="77777777" w:rsidR="003800AA" w:rsidRPr="0037083F" w:rsidRDefault="003800AA" w:rsidP="00CE6764">
            <w:pPr>
              <w:jc w:val="right"/>
              <w:rPr>
                <w:rFonts w:eastAsia="Times New Roman"/>
                <w:iCs/>
                <w:sz w:val="20"/>
              </w:rPr>
            </w:pPr>
            <w:r w:rsidRPr="0037083F">
              <w:rPr>
                <w:rFonts w:eastAsia="Times New Roman"/>
                <w:iCs/>
                <w:sz w:val="20"/>
              </w:rPr>
              <w:t>66.5</w:t>
            </w:r>
          </w:p>
        </w:tc>
        <w:tc>
          <w:tcPr>
            <w:tcW w:w="472" w:type="pct"/>
          </w:tcPr>
          <w:p w14:paraId="7B1A8BD3" w14:textId="77777777" w:rsidR="003800AA" w:rsidRPr="0037083F" w:rsidRDefault="003800AA" w:rsidP="00CE6764">
            <w:pPr>
              <w:jc w:val="right"/>
              <w:rPr>
                <w:rFonts w:eastAsia="Times New Roman"/>
                <w:iCs/>
                <w:sz w:val="20"/>
              </w:rPr>
            </w:pPr>
            <w:r w:rsidRPr="0037083F">
              <w:rPr>
                <w:rFonts w:eastAsia="Times New Roman"/>
                <w:iCs/>
                <w:sz w:val="20"/>
              </w:rPr>
              <w:t>16</w:t>
            </w:r>
          </w:p>
        </w:tc>
        <w:tc>
          <w:tcPr>
            <w:tcW w:w="472" w:type="pct"/>
          </w:tcPr>
          <w:p w14:paraId="447304FB" w14:textId="77777777" w:rsidR="003800AA" w:rsidRPr="0037083F" w:rsidRDefault="003800AA" w:rsidP="00CE6764">
            <w:pPr>
              <w:jc w:val="right"/>
              <w:rPr>
                <w:rFonts w:eastAsia="Times New Roman"/>
                <w:iCs/>
                <w:sz w:val="20"/>
              </w:rPr>
            </w:pPr>
            <w:r w:rsidRPr="0037083F">
              <w:rPr>
                <w:rFonts w:eastAsia="Times New Roman"/>
                <w:iCs/>
                <w:sz w:val="20"/>
              </w:rPr>
              <w:t>6.5</w:t>
            </w:r>
          </w:p>
        </w:tc>
      </w:tr>
    </w:tbl>
    <w:p w14:paraId="1B5838FF" w14:textId="77777777" w:rsidR="003800AA" w:rsidRPr="0037083F" w:rsidRDefault="003800AA" w:rsidP="003800AA">
      <w:pPr>
        <w:rPr>
          <w:rFonts w:eastAsia="Times New Roman"/>
          <w:sz w:val="18"/>
          <w:szCs w:val="18"/>
        </w:rPr>
      </w:pPr>
      <w:r w:rsidRPr="0037083F">
        <w:rPr>
          <w:rFonts w:eastAsia="Times New Roman"/>
          <w:sz w:val="18"/>
          <w:szCs w:val="18"/>
        </w:rPr>
        <w:t>*</w:t>
      </w:r>
      <w:r w:rsidR="00CE6764" w:rsidRPr="0037083F">
        <w:rPr>
          <w:rFonts w:eastAsia="Times New Roman"/>
          <w:sz w:val="18"/>
          <w:szCs w:val="18"/>
        </w:rPr>
        <w:t xml:space="preserve"> I</w:t>
      </w:r>
      <w:r w:rsidRPr="0037083F">
        <w:rPr>
          <w:rFonts w:eastAsia="Times New Roman"/>
          <w:sz w:val="18"/>
          <w:szCs w:val="18"/>
        </w:rPr>
        <w:t>nformation is for the 2013 or the 2012-13 season.</w:t>
      </w:r>
    </w:p>
    <w:p w14:paraId="228F4F74" w14:textId="33B69736" w:rsidR="003800AA" w:rsidRPr="0037083F" w:rsidRDefault="003800AA" w:rsidP="003800AA">
      <w:pPr>
        <w:rPr>
          <w:rFonts w:eastAsia="Times New Roman"/>
        </w:rPr>
      </w:pPr>
      <w:r w:rsidRPr="0037083F">
        <w:rPr>
          <w:rFonts w:eastAsia="Times New Roman"/>
        </w:rPr>
        <w:t>Thus, Australia’s Major Opera Companies have a particular programming emphasis on 19</w:t>
      </w:r>
      <w:r w:rsidRPr="0037083F">
        <w:rPr>
          <w:rFonts w:eastAsia="Times New Roman"/>
          <w:vertAlign w:val="superscript"/>
        </w:rPr>
        <w:t>th</w:t>
      </w:r>
      <w:r w:rsidRPr="0037083F">
        <w:rPr>
          <w:rFonts w:eastAsia="Times New Roman"/>
        </w:rPr>
        <w:t xml:space="preserve"> century repertoire, although this is not significantly out of line with many, but not all</w:t>
      </w:r>
      <w:r w:rsidR="001B18B9" w:rsidRPr="0037083F">
        <w:rPr>
          <w:rFonts w:eastAsia="Times New Roman"/>
        </w:rPr>
        <w:t>,</w:t>
      </w:r>
      <w:r w:rsidRPr="0037083F">
        <w:rPr>
          <w:rFonts w:eastAsia="Times New Roman"/>
        </w:rPr>
        <w:t xml:space="preserve"> of the lea</w:t>
      </w:r>
      <w:r w:rsidR="00721EFF" w:rsidRPr="0037083F">
        <w:rPr>
          <w:rFonts w:eastAsia="Times New Roman"/>
        </w:rPr>
        <w:t>ding opera companies, globally.</w:t>
      </w:r>
    </w:p>
    <w:p w14:paraId="6EE7CD2F" w14:textId="77777777" w:rsidR="003800AA" w:rsidRPr="0037083F" w:rsidRDefault="003800AA" w:rsidP="0092743D">
      <w:pPr>
        <w:pStyle w:val="Heading5"/>
        <w:ind w:left="990" w:hanging="990"/>
      </w:pPr>
      <w:bookmarkStart w:id="110" w:name="_Toc427833030"/>
      <w:r w:rsidRPr="0037083F">
        <w:t xml:space="preserve">2.2.2.3  </w:t>
      </w:r>
      <w:r w:rsidR="002354BF" w:rsidRPr="0037083F">
        <w:tab/>
      </w:r>
      <w:r w:rsidRPr="0037083F">
        <w:t>Profile of productions – new works and new productions of existing works</w:t>
      </w:r>
      <w:bookmarkEnd w:id="110"/>
    </w:p>
    <w:p w14:paraId="4DB77F2E" w14:textId="77777777" w:rsidR="003800AA" w:rsidRPr="0037083F" w:rsidRDefault="003800AA" w:rsidP="003800AA">
      <w:pPr>
        <w:rPr>
          <w:rFonts w:eastAsia="Times New Roman"/>
        </w:rPr>
      </w:pPr>
      <w:r w:rsidRPr="0037083F">
        <w:rPr>
          <w:rFonts w:eastAsia="Times New Roman"/>
        </w:rPr>
        <w:t>The Major Opera Companies have developed a number of new Australian works in recent years, but have a stronger track record of developing new productions of existing and established works.</w:t>
      </w:r>
    </w:p>
    <w:p w14:paraId="1396F256" w14:textId="77777777" w:rsidR="003800AA" w:rsidRPr="0037083F" w:rsidRDefault="003800AA" w:rsidP="00B40BE7">
      <w:pPr>
        <w:pStyle w:val="Heading6"/>
      </w:pPr>
      <w:r w:rsidRPr="0037083F">
        <w:t>New works</w:t>
      </w:r>
    </w:p>
    <w:p w14:paraId="20DB92ED" w14:textId="77777777" w:rsidR="003800AA" w:rsidRPr="0037083F" w:rsidRDefault="003800AA" w:rsidP="003800AA">
      <w:pPr>
        <w:rPr>
          <w:rFonts w:eastAsia="Times New Roman"/>
        </w:rPr>
      </w:pPr>
      <w:r w:rsidRPr="0037083F">
        <w:rPr>
          <w:rFonts w:eastAsia="Times New Roman"/>
        </w:rPr>
        <w:t>Since 1991, Australia’s Major Opera Companies have developed</w:t>
      </w:r>
      <w:r w:rsidR="00910976" w:rsidRPr="0037083F">
        <w:rPr>
          <w:rFonts w:eastAsia="Times New Roman"/>
        </w:rPr>
        <w:t xml:space="preserve"> and presented</w:t>
      </w:r>
      <w:r w:rsidRPr="0037083F">
        <w:rPr>
          <w:rFonts w:eastAsia="Times New Roman"/>
        </w:rPr>
        <w:t xml:space="preserve"> </w:t>
      </w:r>
      <w:r w:rsidR="007A0E93" w:rsidRPr="0037083F">
        <w:rPr>
          <w:rFonts w:eastAsia="Times New Roman"/>
        </w:rPr>
        <w:t xml:space="preserve">eleven </w:t>
      </w:r>
      <w:r w:rsidRPr="0037083F">
        <w:rPr>
          <w:rFonts w:eastAsia="Times New Roman"/>
        </w:rPr>
        <w:t xml:space="preserve">new Australian works.  </w:t>
      </w:r>
      <w:r w:rsidR="00655C55" w:rsidRPr="0037083F">
        <w:rPr>
          <w:rFonts w:eastAsia="Times New Roman"/>
        </w:rPr>
        <w:t xml:space="preserve">Eight </w:t>
      </w:r>
      <w:r w:rsidRPr="0037083F">
        <w:rPr>
          <w:rFonts w:eastAsia="Times New Roman"/>
        </w:rPr>
        <w:t xml:space="preserve">of those were developed by Opera Australia, which also included </w:t>
      </w:r>
      <w:r w:rsidRPr="0037083F">
        <w:rPr>
          <w:rFonts w:eastAsia="Times New Roman"/>
          <w:i/>
        </w:rPr>
        <w:t xml:space="preserve">Bliss </w:t>
      </w:r>
      <w:r w:rsidRPr="0037083F">
        <w:rPr>
          <w:rFonts w:eastAsia="Times New Roman"/>
        </w:rPr>
        <w:t xml:space="preserve">going to the Edinburgh Festival.  While more recently the company has worked in association with Barking Gecko and WAO to present </w:t>
      </w:r>
      <w:r w:rsidRPr="0037083F">
        <w:rPr>
          <w:rFonts w:eastAsia="Times New Roman"/>
          <w:i/>
        </w:rPr>
        <w:t>The Rabbits</w:t>
      </w:r>
      <w:r w:rsidRPr="0037083F">
        <w:rPr>
          <w:rFonts w:eastAsia="Times New Roman"/>
        </w:rPr>
        <w:t xml:space="preserve"> at the Perth International Arts Festival, Opera Australia’s rate of commissioning new works on its own appears to have slowed relative to past decades, even though </w:t>
      </w:r>
      <w:r w:rsidRPr="0037083F">
        <w:rPr>
          <w:rFonts w:eastAsia="Times New Roman"/>
          <w:i/>
        </w:rPr>
        <w:t>The Eighth Wonder</w:t>
      </w:r>
      <w:r w:rsidRPr="0037083F">
        <w:rPr>
          <w:rFonts w:eastAsia="Times New Roman"/>
        </w:rPr>
        <w:t xml:space="preserve"> was revived in Sydney in 2000 and </w:t>
      </w:r>
      <w:r w:rsidR="00944D8B" w:rsidRPr="0037083F">
        <w:rPr>
          <w:rFonts w:eastAsia="Times New Roman"/>
          <w:i/>
        </w:rPr>
        <w:t>The</w:t>
      </w:r>
      <w:r w:rsidR="00944D8B" w:rsidRPr="0037083F">
        <w:rPr>
          <w:rFonts w:eastAsia="Times New Roman"/>
        </w:rPr>
        <w:t xml:space="preserve"> </w:t>
      </w:r>
      <w:r w:rsidRPr="0037083F">
        <w:rPr>
          <w:rFonts w:eastAsia="Times New Roman"/>
          <w:i/>
        </w:rPr>
        <w:t xml:space="preserve">Eighth Wonder, Summer of the </w:t>
      </w:r>
      <w:r w:rsidR="00655C55" w:rsidRPr="0037083F">
        <w:rPr>
          <w:rFonts w:eastAsia="Times New Roman"/>
          <w:i/>
        </w:rPr>
        <w:t xml:space="preserve">Seventeenth </w:t>
      </w:r>
      <w:r w:rsidRPr="0037083F">
        <w:rPr>
          <w:rFonts w:eastAsia="Times New Roman"/>
          <w:i/>
        </w:rPr>
        <w:t xml:space="preserve">Doll </w:t>
      </w:r>
      <w:r w:rsidRPr="0037083F">
        <w:rPr>
          <w:rFonts w:eastAsia="Times New Roman"/>
        </w:rPr>
        <w:t xml:space="preserve">and </w:t>
      </w:r>
      <w:r w:rsidRPr="0037083F">
        <w:rPr>
          <w:rFonts w:eastAsia="Times New Roman"/>
          <w:i/>
        </w:rPr>
        <w:t xml:space="preserve">Bliss </w:t>
      </w:r>
      <w:r w:rsidRPr="0037083F">
        <w:rPr>
          <w:rFonts w:eastAsia="Times New Roman"/>
        </w:rPr>
        <w:t>have all been simulcast nationally in conjunction with ABC Television</w:t>
      </w:r>
      <w:r w:rsidRPr="0037083F">
        <w:rPr>
          <w:rFonts w:eastAsia="Times New Roman"/>
          <w:i/>
        </w:rPr>
        <w:t xml:space="preserve">.  </w:t>
      </w:r>
      <w:r w:rsidRPr="0037083F">
        <w:rPr>
          <w:rFonts w:eastAsia="Times New Roman"/>
        </w:rPr>
        <w:t xml:space="preserve">SOSA developed </w:t>
      </w:r>
      <w:r w:rsidRPr="0037083F">
        <w:rPr>
          <w:rFonts w:eastAsia="Times New Roman"/>
          <w:i/>
        </w:rPr>
        <w:t xml:space="preserve">Ode to Nonsense </w:t>
      </w:r>
      <w:r w:rsidRPr="0037083F">
        <w:rPr>
          <w:rFonts w:eastAsia="Times New Roman"/>
        </w:rPr>
        <w:t xml:space="preserve">on its own, while </w:t>
      </w:r>
      <w:r w:rsidRPr="0037083F">
        <w:rPr>
          <w:rFonts w:eastAsia="Times New Roman"/>
          <w:i/>
        </w:rPr>
        <w:t xml:space="preserve">The Love of the Nightingale </w:t>
      </w:r>
      <w:r w:rsidRPr="0037083F">
        <w:rPr>
          <w:rFonts w:eastAsia="Times New Roman"/>
        </w:rPr>
        <w:t>was developed through collaboration between WAO, Opera Queensland and Victorian Opera, and was also staged by Opera Australia in Sydney.  Two new operas are currently in development under the leadership of WAO and SOSA.  Exhibit 2.12 provides additional information.</w:t>
      </w:r>
    </w:p>
    <w:p w14:paraId="22A06517" w14:textId="77777777" w:rsidR="00F37F54" w:rsidRPr="0037083F" w:rsidRDefault="00F37F54">
      <w:pPr>
        <w:spacing w:line="276" w:lineRule="auto"/>
        <w:jc w:val="left"/>
        <w:rPr>
          <w:rFonts w:cstheme="minorBidi"/>
          <w:b/>
          <w:bCs/>
          <w:sz w:val="20"/>
          <w:szCs w:val="18"/>
        </w:rPr>
      </w:pPr>
      <w:bookmarkStart w:id="111" w:name="_Toc425938385"/>
      <w:r w:rsidRPr="0037083F">
        <w:br w:type="page"/>
      </w:r>
    </w:p>
    <w:p w14:paraId="7E52F8C5" w14:textId="77777777" w:rsidR="00CE6764" w:rsidRPr="0037083F" w:rsidRDefault="00CE6764" w:rsidP="00CE6764">
      <w:pPr>
        <w:pStyle w:val="Caption"/>
      </w:pPr>
      <w:bookmarkStart w:id="112" w:name="_Toc429670683"/>
      <w:r w:rsidRPr="0037083F">
        <w:lastRenderedPageBreak/>
        <w:t>Exhibit 2.12</w:t>
      </w:r>
      <w:r w:rsidRPr="0037083F">
        <w:tab/>
        <w:t>Profile of new Australian works (opera productions) 1991 to 2015</w:t>
      </w:r>
      <w:bookmarkEnd w:id="111"/>
      <w:r w:rsidR="00A51226" w:rsidRPr="0037083F">
        <w:t>*</w:t>
      </w:r>
      <w:bookmarkEnd w:id="112"/>
    </w:p>
    <w:tbl>
      <w:tblPr>
        <w:tblStyle w:val="TableGrid"/>
        <w:tblW w:w="5000" w:type="pct"/>
        <w:tblLook w:val="04A0" w:firstRow="1" w:lastRow="0" w:firstColumn="1" w:lastColumn="0" w:noHBand="0" w:noVBand="1"/>
        <w:tblDescription w:val="Profile of new Australian works (opera productions) 1991 to 2015"/>
      </w:tblPr>
      <w:tblGrid>
        <w:gridCol w:w="4249"/>
        <w:gridCol w:w="1700"/>
        <w:gridCol w:w="1702"/>
        <w:gridCol w:w="1365"/>
      </w:tblGrid>
      <w:tr w:rsidR="003800AA" w:rsidRPr="0037083F" w14:paraId="5FD7F904" w14:textId="77777777" w:rsidTr="00721EFF">
        <w:trPr>
          <w:tblHeader/>
        </w:trPr>
        <w:tc>
          <w:tcPr>
            <w:tcW w:w="2356" w:type="pct"/>
          </w:tcPr>
          <w:p w14:paraId="501EA077" w14:textId="77777777" w:rsidR="003800AA" w:rsidRPr="0037083F" w:rsidRDefault="003800AA" w:rsidP="00CE6764">
            <w:pPr>
              <w:jc w:val="center"/>
              <w:rPr>
                <w:rFonts w:eastAsia="Times New Roman"/>
                <w:i/>
                <w:iCs/>
                <w:sz w:val="20"/>
              </w:rPr>
            </w:pPr>
            <w:r w:rsidRPr="0037083F">
              <w:rPr>
                <w:rFonts w:eastAsia="Times New Roman"/>
                <w:i/>
                <w:iCs/>
                <w:sz w:val="20"/>
              </w:rPr>
              <w:t>Commissioning company/ies</w:t>
            </w:r>
          </w:p>
        </w:tc>
        <w:tc>
          <w:tcPr>
            <w:tcW w:w="943" w:type="pct"/>
          </w:tcPr>
          <w:p w14:paraId="41FEDBA8" w14:textId="77777777" w:rsidR="003800AA" w:rsidRPr="0037083F" w:rsidRDefault="00FD5FB9" w:rsidP="00CE6764">
            <w:pPr>
              <w:jc w:val="center"/>
              <w:rPr>
                <w:rFonts w:eastAsia="Times New Roman"/>
                <w:i/>
                <w:iCs/>
                <w:sz w:val="20"/>
              </w:rPr>
            </w:pPr>
            <w:r w:rsidRPr="0037083F">
              <w:rPr>
                <w:rFonts w:eastAsia="Times New Roman"/>
                <w:i/>
                <w:iCs/>
                <w:sz w:val="20"/>
              </w:rPr>
              <w:t>Name of w</w:t>
            </w:r>
            <w:r w:rsidR="003800AA" w:rsidRPr="0037083F">
              <w:rPr>
                <w:rFonts w:eastAsia="Times New Roman"/>
                <w:i/>
                <w:iCs/>
                <w:sz w:val="20"/>
              </w:rPr>
              <w:t>ork</w:t>
            </w:r>
          </w:p>
        </w:tc>
        <w:tc>
          <w:tcPr>
            <w:tcW w:w="944" w:type="pct"/>
          </w:tcPr>
          <w:p w14:paraId="693DA17B" w14:textId="77777777" w:rsidR="003800AA" w:rsidRPr="0037083F" w:rsidRDefault="003800AA" w:rsidP="00CE6764">
            <w:pPr>
              <w:jc w:val="center"/>
              <w:rPr>
                <w:rFonts w:eastAsia="Times New Roman"/>
                <w:i/>
                <w:iCs/>
                <w:sz w:val="20"/>
              </w:rPr>
            </w:pPr>
            <w:r w:rsidRPr="0037083F">
              <w:rPr>
                <w:rFonts w:eastAsia="Times New Roman"/>
                <w:i/>
                <w:iCs/>
                <w:sz w:val="20"/>
              </w:rPr>
              <w:t>Year first performed</w:t>
            </w:r>
          </w:p>
        </w:tc>
        <w:tc>
          <w:tcPr>
            <w:tcW w:w="757" w:type="pct"/>
          </w:tcPr>
          <w:p w14:paraId="7C68E9A2" w14:textId="77777777" w:rsidR="003800AA" w:rsidRPr="0037083F" w:rsidRDefault="003800AA" w:rsidP="00CE6764">
            <w:pPr>
              <w:jc w:val="center"/>
              <w:rPr>
                <w:rFonts w:eastAsia="Times New Roman"/>
                <w:i/>
                <w:iCs/>
                <w:sz w:val="20"/>
              </w:rPr>
            </w:pPr>
            <w:r w:rsidRPr="0037083F">
              <w:rPr>
                <w:rFonts w:eastAsia="Times New Roman"/>
                <w:i/>
                <w:iCs/>
                <w:sz w:val="20"/>
              </w:rPr>
              <w:t>Type of performance</w:t>
            </w:r>
          </w:p>
        </w:tc>
      </w:tr>
      <w:tr w:rsidR="003800AA" w:rsidRPr="0037083F" w14:paraId="72C7D08F" w14:textId="77777777" w:rsidTr="00721EFF">
        <w:tc>
          <w:tcPr>
            <w:tcW w:w="2356" w:type="pct"/>
          </w:tcPr>
          <w:p w14:paraId="7B78F062" w14:textId="77777777" w:rsidR="003800AA" w:rsidRPr="0037083F" w:rsidRDefault="003800AA" w:rsidP="00CE6764">
            <w:pPr>
              <w:jc w:val="left"/>
              <w:rPr>
                <w:rFonts w:eastAsia="Times New Roman"/>
                <w:iCs/>
                <w:sz w:val="20"/>
              </w:rPr>
            </w:pPr>
            <w:r w:rsidRPr="0037083F">
              <w:rPr>
                <w:rFonts w:eastAsia="Times New Roman"/>
                <w:iCs/>
                <w:sz w:val="20"/>
              </w:rPr>
              <w:t>Opera Australia</w:t>
            </w:r>
          </w:p>
        </w:tc>
        <w:tc>
          <w:tcPr>
            <w:tcW w:w="943" w:type="pct"/>
          </w:tcPr>
          <w:p w14:paraId="69AAC8F3" w14:textId="77777777" w:rsidR="003800AA" w:rsidRPr="0037083F" w:rsidRDefault="003800AA" w:rsidP="00CE6764">
            <w:pPr>
              <w:jc w:val="left"/>
              <w:rPr>
                <w:rFonts w:eastAsia="Times New Roman"/>
                <w:i/>
                <w:iCs/>
                <w:sz w:val="20"/>
              </w:rPr>
            </w:pPr>
            <w:r w:rsidRPr="0037083F">
              <w:rPr>
                <w:rFonts w:eastAsia="Times New Roman"/>
                <w:i/>
                <w:iCs/>
                <w:sz w:val="20"/>
              </w:rPr>
              <w:t>Mer de Glace</w:t>
            </w:r>
          </w:p>
        </w:tc>
        <w:tc>
          <w:tcPr>
            <w:tcW w:w="944" w:type="pct"/>
          </w:tcPr>
          <w:p w14:paraId="57EBFB1A" w14:textId="77777777" w:rsidR="003800AA" w:rsidRPr="0037083F" w:rsidRDefault="003800AA" w:rsidP="00CE6764">
            <w:pPr>
              <w:jc w:val="left"/>
              <w:rPr>
                <w:rFonts w:eastAsia="Times New Roman"/>
                <w:iCs/>
                <w:sz w:val="20"/>
              </w:rPr>
            </w:pPr>
            <w:r w:rsidRPr="0037083F">
              <w:rPr>
                <w:rFonts w:eastAsia="Times New Roman"/>
                <w:iCs/>
                <w:sz w:val="20"/>
              </w:rPr>
              <w:t>1991</w:t>
            </w:r>
          </w:p>
        </w:tc>
        <w:tc>
          <w:tcPr>
            <w:tcW w:w="757" w:type="pct"/>
          </w:tcPr>
          <w:p w14:paraId="130CF2B5" w14:textId="77777777" w:rsidR="003800AA" w:rsidRPr="0037083F" w:rsidRDefault="003800AA" w:rsidP="00CE6764">
            <w:pPr>
              <w:jc w:val="left"/>
              <w:rPr>
                <w:rFonts w:eastAsia="Times New Roman"/>
                <w:iCs/>
                <w:sz w:val="20"/>
              </w:rPr>
            </w:pPr>
            <w:r w:rsidRPr="0037083F">
              <w:rPr>
                <w:rFonts w:eastAsia="Times New Roman"/>
                <w:iCs/>
                <w:sz w:val="20"/>
              </w:rPr>
              <w:t>Mainstage</w:t>
            </w:r>
          </w:p>
        </w:tc>
      </w:tr>
      <w:tr w:rsidR="003800AA" w:rsidRPr="0037083F" w14:paraId="4DAD5061" w14:textId="77777777" w:rsidTr="00721EFF">
        <w:tc>
          <w:tcPr>
            <w:tcW w:w="2356" w:type="pct"/>
          </w:tcPr>
          <w:p w14:paraId="7698F0BD" w14:textId="77777777" w:rsidR="003800AA" w:rsidRPr="0037083F" w:rsidRDefault="003800AA" w:rsidP="00CE6764">
            <w:pPr>
              <w:jc w:val="left"/>
              <w:rPr>
                <w:rFonts w:eastAsia="Times New Roman"/>
                <w:iCs/>
                <w:sz w:val="20"/>
              </w:rPr>
            </w:pPr>
            <w:r w:rsidRPr="0037083F">
              <w:rPr>
                <w:rFonts w:eastAsia="Times New Roman"/>
                <w:iCs/>
                <w:sz w:val="20"/>
              </w:rPr>
              <w:t>Opera Australia</w:t>
            </w:r>
          </w:p>
        </w:tc>
        <w:tc>
          <w:tcPr>
            <w:tcW w:w="943" w:type="pct"/>
          </w:tcPr>
          <w:p w14:paraId="645866FD" w14:textId="77777777" w:rsidR="003800AA" w:rsidRPr="0037083F" w:rsidRDefault="003800AA" w:rsidP="00CE6764">
            <w:pPr>
              <w:jc w:val="left"/>
              <w:rPr>
                <w:rFonts w:eastAsia="Times New Roman"/>
                <w:i/>
                <w:iCs/>
                <w:sz w:val="20"/>
              </w:rPr>
            </w:pPr>
            <w:r w:rsidRPr="0037083F">
              <w:rPr>
                <w:rFonts w:eastAsia="Times New Roman"/>
                <w:i/>
                <w:iCs/>
                <w:sz w:val="20"/>
              </w:rPr>
              <w:t>The Golem</w:t>
            </w:r>
          </w:p>
        </w:tc>
        <w:tc>
          <w:tcPr>
            <w:tcW w:w="944" w:type="pct"/>
          </w:tcPr>
          <w:p w14:paraId="2E73DA24" w14:textId="77777777" w:rsidR="003800AA" w:rsidRPr="0037083F" w:rsidRDefault="003800AA" w:rsidP="00CE6764">
            <w:pPr>
              <w:jc w:val="left"/>
              <w:rPr>
                <w:rFonts w:eastAsia="Times New Roman"/>
                <w:iCs/>
                <w:sz w:val="20"/>
              </w:rPr>
            </w:pPr>
            <w:r w:rsidRPr="0037083F">
              <w:rPr>
                <w:rFonts w:eastAsia="Times New Roman"/>
                <w:iCs/>
                <w:sz w:val="20"/>
              </w:rPr>
              <w:t>1993</w:t>
            </w:r>
          </w:p>
        </w:tc>
        <w:tc>
          <w:tcPr>
            <w:tcW w:w="757" w:type="pct"/>
          </w:tcPr>
          <w:p w14:paraId="2D8475F0" w14:textId="77777777" w:rsidR="003800AA" w:rsidRPr="0037083F" w:rsidRDefault="003800AA" w:rsidP="00CE6764">
            <w:pPr>
              <w:jc w:val="left"/>
              <w:rPr>
                <w:rFonts w:eastAsia="Times New Roman"/>
                <w:iCs/>
                <w:sz w:val="20"/>
              </w:rPr>
            </w:pPr>
            <w:r w:rsidRPr="0037083F">
              <w:rPr>
                <w:rFonts w:eastAsia="Times New Roman"/>
                <w:iCs/>
                <w:sz w:val="20"/>
              </w:rPr>
              <w:t>Mainstage</w:t>
            </w:r>
          </w:p>
        </w:tc>
      </w:tr>
      <w:tr w:rsidR="003800AA" w:rsidRPr="0037083F" w14:paraId="5E06498B" w14:textId="77777777" w:rsidTr="00721EFF">
        <w:tc>
          <w:tcPr>
            <w:tcW w:w="2356" w:type="pct"/>
          </w:tcPr>
          <w:p w14:paraId="0CF16B10" w14:textId="77777777" w:rsidR="003800AA" w:rsidRPr="0037083F" w:rsidRDefault="003800AA" w:rsidP="00CE6764">
            <w:pPr>
              <w:jc w:val="left"/>
              <w:rPr>
                <w:rFonts w:eastAsia="Times New Roman"/>
                <w:iCs/>
                <w:sz w:val="20"/>
              </w:rPr>
            </w:pPr>
            <w:r w:rsidRPr="0037083F">
              <w:rPr>
                <w:rFonts w:eastAsia="Times New Roman"/>
                <w:iCs/>
                <w:sz w:val="20"/>
              </w:rPr>
              <w:t>Opera Australia</w:t>
            </w:r>
          </w:p>
        </w:tc>
        <w:tc>
          <w:tcPr>
            <w:tcW w:w="943" w:type="pct"/>
          </w:tcPr>
          <w:p w14:paraId="24A505C7" w14:textId="77777777" w:rsidR="003800AA" w:rsidRPr="0037083F" w:rsidRDefault="003800AA" w:rsidP="00CE6764">
            <w:pPr>
              <w:jc w:val="left"/>
              <w:rPr>
                <w:rFonts w:eastAsia="Times New Roman"/>
                <w:i/>
                <w:iCs/>
                <w:sz w:val="20"/>
              </w:rPr>
            </w:pPr>
            <w:r w:rsidRPr="0037083F">
              <w:rPr>
                <w:rFonts w:eastAsia="Times New Roman"/>
                <w:i/>
                <w:iCs/>
                <w:sz w:val="20"/>
              </w:rPr>
              <w:t>The Eighth Wonder</w:t>
            </w:r>
          </w:p>
        </w:tc>
        <w:tc>
          <w:tcPr>
            <w:tcW w:w="944" w:type="pct"/>
          </w:tcPr>
          <w:p w14:paraId="69DB6946" w14:textId="77777777" w:rsidR="003800AA" w:rsidRPr="0037083F" w:rsidRDefault="003800AA" w:rsidP="00CE6764">
            <w:pPr>
              <w:jc w:val="left"/>
              <w:rPr>
                <w:rFonts w:eastAsia="Times New Roman"/>
                <w:iCs/>
                <w:sz w:val="20"/>
              </w:rPr>
            </w:pPr>
            <w:r w:rsidRPr="0037083F">
              <w:rPr>
                <w:rFonts w:eastAsia="Times New Roman"/>
                <w:iCs/>
                <w:sz w:val="20"/>
              </w:rPr>
              <w:t>1995</w:t>
            </w:r>
          </w:p>
        </w:tc>
        <w:tc>
          <w:tcPr>
            <w:tcW w:w="757" w:type="pct"/>
          </w:tcPr>
          <w:p w14:paraId="2162954C" w14:textId="77777777" w:rsidR="003800AA" w:rsidRPr="0037083F" w:rsidRDefault="003800AA" w:rsidP="00CE6764">
            <w:pPr>
              <w:jc w:val="left"/>
              <w:rPr>
                <w:rFonts w:eastAsia="Times New Roman"/>
                <w:iCs/>
                <w:sz w:val="20"/>
              </w:rPr>
            </w:pPr>
            <w:r w:rsidRPr="0037083F">
              <w:rPr>
                <w:rFonts w:eastAsia="Times New Roman"/>
                <w:iCs/>
                <w:sz w:val="20"/>
              </w:rPr>
              <w:t>Mainstage</w:t>
            </w:r>
          </w:p>
        </w:tc>
      </w:tr>
      <w:tr w:rsidR="003800AA" w:rsidRPr="0037083F" w14:paraId="1454EE93" w14:textId="77777777" w:rsidTr="00721EFF">
        <w:tc>
          <w:tcPr>
            <w:tcW w:w="2356" w:type="pct"/>
          </w:tcPr>
          <w:p w14:paraId="32403788" w14:textId="77777777" w:rsidR="003800AA" w:rsidRPr="0037083F" w:rsidRDefault="003800AA" w:rsidP="00CE6764">
            <w:pPr>
              <w:jc w:val="left"/>
              <w:rPr>
                <w:rFonts w:eastAsia="Times New Roman"/>
                <w:iCs/>
                <w:sz w:val="20"/>
              </w:rPr>
            </w:pPr>
            <w:r w:rsidRPr="0037083F">
              <w:rPr>
                <w:rFonts w:eastAsia="Times New Roman"/>
                <w:iCs/>
                <w:sz w:val="20"/>
              </w:rPr>
              <w:t>Opera Australia</w:t>
            </w:r>
          </w:p>
        </w:tc>
        <w:tc>
          <w:tcPr>
            <w:tcW w:w="943" w:type="pct"/>
          </w:tcPr>
          <w:p w14:paraId="649F34AB" w14:textId="77777777" w:rsidR="003800AA" w:rsidRPr="0037083F" w:rsidRDefault="003800AA" w:rsidP="00CE6764">
            <w:pPr>
              <w:jc w:val="left"/>
              <w:rPr>
                <w:rFonts w:eastAsia="Times New Roman"/>
                <w:i/>
                <w:iCs/>
                <w:sz w:val="20"/>
              </w:rPr>
            </w:pPr>
            <w:r w:rsidRPr="0037083F">
              <w:rPr>
                <w:rFonts w:eastAsia="Times New Roman"/>
                <w:i/>
                <w:iCs/>
                <w:sz w:val="20"/>
              </w:rPr>
              <w:t>Batavia</w:t>
            </w:r>
          </w:p>
        </w:tc>
        <w:tc>
          <w:tcPr>
            <w:tcW w:w="944" w:type="pct"/>
          </w:tcPr>
          <w:p w14:paraId="4AB48346" w14:textId="77777777" w:rsidR="003800AA" w:rsidRPr="0037083F" w:rsidRDefault="003800AA" w:rsidP="00CE6764">
            <w:pPr>
              <w:jc w:val="left"/>
              <w:rPr>
                <w:rFonts w:eastAsia="Times New Roman"/>
                <w:iCs/>
                <w:sz w:val="20"/>
              </w:rPr>
            </w:pPr>
            <w:r w:rsidRPr="0037083F">
              <w:rPr>
                <w:rFonts w:eastAsia="Times New Roman"/>
                <w:iCs/>
                <w:sz w:val="20"/>
              </w:rPr>
              <w:t>2001</w:t>
            </w:r>
          </w:p>
        </w:tc>
        <w:tc>
          <w:tcPr>
            <w:tcW w:w="757" w:type="pct"/>
          </w:tcPr>
          <w:p w14:paraId="0A1CF7A3" w14:textId="77777777" w:rsidR="003800AA" w:rsidRPr="0037083F" w:rsidRDefault="003800AA" w:rsidP="00CE6764">
            <w:pPr>
              <w:jc w:val="left"/>
              <w:rPr>
                <w:rFonts w:eastAsia="Times New Roman"/>
                <w:iCs/>
                <w:sz w:val="20"/>
              </w:rPr>
            </w:pPr>
            <w:r w:rsidRPr="0037083F">
              <w:rPr>
                <w:rFonts w:eastAsia="Times New Roman"/>
                <w:iCs/>
                <w:sz w:val="20"/>
              </w:rPr>
              <w:t>Mainstage</w:t>
            </w:r>
          </w:p>
        </w:tc>
      </w:tr>
      <w:tr w:rsidR="003800AA" w:rsidRPr="0037083F" w14:paraId="0939304B" w14:textId="77777777" w:rsidTr="00721EFF">
        <w:tc>
          <w:tcPr>
            <w:tcW w:w="2356" w:type="pct"/>
          </w:tcPr>
          <w:p w14:paraId="19514663" w14:textId="77777777" w:rsidR="003800AA" w:rsidRPr="0037083F" w:rsidRDefault="003800AA" w:rsidP="00CE6764">
            <w:pPr>
              <w:jc w:val="left"/>
              <w:rPr>
                <w:rFonts w:eastAsia="Times New Roman"/>
                <w:iCs/>
                <w:sz w:val="20"/>
              </w:rPr>
            </w:pPr>
            <w:r w:rsidRPr="0037083F">
              <w:rPr>
                <w:rFonts w:eastAsia="Times New Roman"/>
                <w:iCs/>
                <w:sz w:val="20"/>
              </w:rPr>
              <w:t>Opera Australia</w:t>
            </w:r>
          </w:p>
        </w:tc>
        <w:tc>
          <w:tcPr>
            <w:tcW w:w="943" w:type="pct"/>
          </w:tcPr>
          <w:p w14:paraId="5E05F44B" w14:textId="77777777" w:rsidR="003800AA" w:rsidRPr="0037083F" w:rsidRDefault="003800AA" w:rsidP="00CE6764">
            <w:pPr>
              <w:jc w:val="left"/>
              <w:rPr>
                <w:rFonts w:eastAsia="Times New Roman"/>
                <w:i/>
                <w:iCs/>
                <w:sz w:val="20"/>
              </w:rPr>
            </w:pPr>
            <w:r w:rsidRPr="0037083F">
              <w:rPr>
                <w:rFonts w:eastAsia="Times New Roman"/>
                <w:i/>
                <w:iCs/>
                <w:sz w:val="20"/>
              </w:rPr>
              <w:t>Lindy</w:t>
            </w:r>
          </w:p>
        </w:tc>
        <w:tc>
          <w:tcPr>
            <w:tcW w:w="944" w:type="pct"/>
          </w:tcPr>
          <w:p w14:paraId="2579C128" w14:textId="77777777" w:rsidR="003800AA" w:rsidRPr="0037083F" w:rsidRDefault="003800AA" w:rsidP="00CE6764">
            <w:pPr>
              <w:jc w:val="left"/>
              <w:rPr>
                <w:rFonts w:eastAsia="Times New Roman"/>
                <w:iCs/>
                <w:sz w:val="20"/>
              </w:rPr>
            </w:pPr>
            <w:r w:rsidRPr="0037083F">
              <w:rPr>
                <w:rFonts w:eastAsia="Times New Roman"/>
                <w:iCs/>
                <w:sz w:val="20"/>
              </w:rPr>
              <w:t>2002</w:t>
            </w:r>
          </w:p>
        </w:tc>
        <w:tc>
          <w:tcPr>
            <w:tcW w:w="757" w:type="pct"/>
          </w:tcPr>
          <w:p w14:paraId="4AF3E230" w14:textId="77777777" w:rsidR="003800AA" w:rsidRPr="0037083F" w:rsidRDefault="003800AA" w:rsidP="00CE6764">
            <w:pPr>
              <w:jc w:val="left"/>
              <w:rPr>
                <w:rFonts w:eastAsia="Times New Roman"/>
                <w:iCs/>
                <w:sz w:val="20"/>
              </w:rPr>
            </w:pPr>
            <w:r w:rsidRPr="0037083F">
              <w:rPr>
                <w:rFonts w:eastAsia="Times New Roman"/>
                <w:iCs/>
                <w:sz w:val="20"/>
              </w:rPr>
              <w:t>Mainstage</w:t>
            </w:r>
          </w:p>
        </w:tc>
      </w:tr>
      <w:tr w:rsidR="003800AA" w:rsidRPr="0037083F" w14:paraId="4E9E06FB" w14:textId="77777777" w:rsidTr="00721EFF">
        <w:tc>
          <w:tcPr>
            <w:tcW w:w="2356" w:type="pct"/>
          </w:tcPr>
          <w:p w14:paraId="71FE7374" w14:textId="77777777" w:rsidR="003800AA" w:rsidRPr="0037083F" w:rsidRDefault="003800AA" w:rsidP="00CE6764">
            <w:pPr>
              <w:jc w:val="left"/>
              <w:rPr>
                <w:rFonts w:eastAsia="Times New Roman"/>
                <w:iCs/>
                <w:sz w:val="20"/>
              </w:rPr>
            </w:pPr>
            <w:r w:rsidRPr="0037083F">
              <w:rPr>
                <w:rFonts w:eastAsia="Times New Roman"/>
                <w:iCs/>
                <w:sz w:val="20"/>
              </w:rPr>
              <w:t>Opera Australia</w:t>
            </w:r>
          </w:p>
        </w:tc>
        <w:tc>
          <w:tcPr>
            <w:tcW w:w="943" w:type="pct"/>
          </w:tcPr>
          <w:p w14:paraId="49A00A8C" w14:textId="77777777" w:rsidR="003800AA" w:rsidRPr="0037083F" w:rsidRDefault="003800AA" w:rsidP="00CE6764">
            <w:pPr>
              <w:jc w:val="left"/>
              <w:rPr>
                <w:rFonts w:eastAsia="Times New Roman"/>
                <w:i/>
                <w:iCs/>
                <w:sz w:val="20"/>
              </w:rPr>
            </w:pPr>
            <w:r w:rsidRPr="0037083F">
              <w:rPr>
                <w:rFonts w:eastAsia="Times New Roman"/>
                <w:i/>
                <w:iCs/>
                <w:sz w:val="20"/>
              </w:rPr>
              <w:t>Love in the Age of Therapy</w:t>
            </w:r>
          </w:p>
        </w:tc>
        <w:tc>
          <w:tcPr>
            <w:tcW w:w="944" w:type="pct"/>
          </w:tcPr>
          <w:p w14:paraId="1BC17BCC" w14:textId="77777777" w:rsidR="003800AA" w:rsidRPr="0037083F" w:rsidRDefault="003800AA" w:rsidP="00CE6764">
            <w:pPr>
              <w:jc w:val="left"/>
              <w:rPr>
                <w:rFonts w:eastAsia="Times New Roman"/>
                <w:iCs/>
                <w:sz w:val="20"/>
              </w:rPr>
            </w:pPr>
            <w:r w:rsidRPr="0037083F">
              <w:rPr>
                <w:rFonts w:eastAsia="Times New Roman"/>
                <w:iCs/>
                <w:sz w:val="20"/>
              </w:rPr>
              <w:t>2002</w:t>
            </w:r>
          </w:p>
        </w:tc>
        <w:tc>
          <w:tcPr>
            <w:tcW w:w="757" w:type="pct"/>
          </w:tcPr>
          <w:p w14:paraId="68B6F9E7" w14:textId="77777777" w:rsidR="003800AA" w:rsidRPr="0037083F" w:rsidRDefault="003800AA" w:rsidP="00CE6764">
            <w:pPr>
              <w:jc w:val="left"/>
              <w:rPr>
                <w:rFonts w:eastAsia="Times New Roman"/>
                <w:iCs/>
                <w:sz w:val="20"/>
              </w:rPr>
            </w:pPr>
            <w:r w:rsidRPr="0037083F">
              <w:rPr>
                <w:rFonts w:eastAsia="Times New Roman"/>
                <w:iCs/>
                <w:sz w:val="20"/>
              </w:rPr>
              <w:t>Non-mainstage</w:t>
            </w:r>
          </w:p>
        </w:tc>
      </w:tr>
      <w:tr w:rsidR="003800AA" w:rsidRPr="0037083F" w14:paraId="491A15EF" w14:textId="77777777" w:rsidTr="00721EFF">
        <w:tc>
          <w:tcPr>
            <w:tcW w:w="2356" w:type="pct"/>
          </w:tcPr>
          <w:p w14:paraId="1F7EB2E3" w14:textId="77777777" w:rsidR="003800AA" w:rsidRPr="0037083F" w:rsidRDefault="003800AA" w:rsidP="00CE6764">
            <w:pPr>
              <w:jc w:val="left"/>
              <w:rPr>
                <w:rFonts w:eastAsia="Times New Roman"/>
                <w:iCs/>
                <w:sz w:val="20"/>
              </w:rPr>
            </w:pPr>
            <w:r w:rsidRPr="0037083F">
              <w:rPr>
                <w:rFonts w:eastAsia="Times New Roman"/>
                <w:iCs/>
                <w:sz w:val="20"/>
              </w:rPr>
              <w:t>Opera Australia</w:t>
            </w:r>
          </w:p>
        </w:tc>
        <w:tc>
          <w:tcPr>
            <w:tcW w:w="943" w:type="pct"/>
          </w:tcPr>
          <w:p w14:paraId="5AA170ED" w14:textId="77777777" w:rsidR="003800AA" w:rsidRPr="0037083F" w:rsidRDefault="003800AA" w:rsidP="00CE6764">
            <w:pPr>
              <w:jc w:val="left"/>
              <w:rPr>
                <w:rFonts w:eastAsia="Times New Roman"/>
                <w:i/>
                <w:iCs/>
                <w:sz w:val="20"/>
              </w:rPr>
            </w:pPr>
            <w:r w:rsidRPr="0037083F">
              <w:rPr>
                <w:rFonts w:eastAsia="Times New Roman"/>
                <w:i/>
                <w:iCs/>
                <w:sz w:val="20"/>
              </w:rPr>
              <w:t>Madeline Lee</w:t>
            </w:r>
          </w:p>
        </w:tc>
        <w:tc>
          <w:tcPr>
            <w:tcW w:w="944" w:type="pct"/>
          </w:tcPr>
          <w:p w14:paraId="7E76125B" w14:textId="77777777" w:rsidR="003800AA" w:rsidRPr="0037083F" w:rsidRDefault="003800AA" w:rsidP="00CE6764">
            <w:pPr>
              <w:jc w:val="left"/>
              <w:rPr>
                <w:rFonts w:eastAsia="Times New Roman"/>
                <w:iCs/>
                <w:sz w:val="20"/>
              </w:rPr>
            </w:pPr>
            <w:r w:rsidRPr="0037083F">
              <w:rPr>
                <w:rFonts w:eastAsia="Times New Roman"/>
                <w:iCs/>
                <w:sz w:val="20"/>
              </w:rPr>
              <w:t>2004</w:t>
            </w:r>
          </w:p>
        </w:tc>
        <w:tc>
          <w:tcPr>
            <w:tcW w:w="757" w:type="pct"/>
          </w:tcPr>
          <w:p w14:paraId="12AB1A3B" w14:textId="77777777" w:rsidR="003800AA" w:rsidRPr="0037083F" w:rsidRDefault="003800AA" w:rsidP="00CE6764">
            <w:pPr>
              <w:jc w:val="left"/>
              <w:rPr>
                <w:rFonts w:eastAsia="Times New Roman"/>
                <w:iCs/>
                <w:sz w:val="20"/>
              </w:rPr>
            </w:pPr>
            <w:r w:rsidRPr="0037083F">
              <w:rPr>
                <w:rFonts w:eastAsia="Times New Roman"/>
                <w:iCs/>
                <w:sz w:val="20"/>
              </w:rPr>
              <w:t>Mainstage</w:t>
            </w:r>
          </w:p>
        </w:tc>
      </w:tr>
      <w:tr w:rsidR="003800AA" w:rsidRPr="0037083F" w14:paraId="24EF7F77" w14:textId="77777777" w:rsidTr="00721EFF">
        <w:tc>
          <w:tcPr>
            <w:tcW w:w="2356" w:type="pct"/>
          </w:tcPr>
          <w:p w14:paraId="08C85D20" w14:textId="77777777" w:rsidR="003800AA" w:rsidRPr="0037083F" w:rsidRDefault="003800AA" w:rsidP="00CE6764">
            <w:pPr>
              <w:jc w:val="left"/>
              <w:rPr>
                <w:rFonts w:eastAsia="Times New Roman"/>
                <w:iCs/>
                <w:sz w:val="20"/>
              </w:rPr>
            </w:pPr>
            <w:r w:rsidRPr="0037083F">
              <w:rPr>
                <w:rFonts w:eastAsia="Times New Roman"/>
                <w:iCs/>
                <w:sz w:val="20"/>
              </w:rPr>
              <w:t>West Australian Opera, Opera Queensland, Victorian Opera</w:t>
            </w:r>
          </w:p>
        </w:tc>
        <w:tc>
          <w:tcPr>
            <w:tcW w:w="943" w:type="pct"/>
          </w:tcPr>
          <w:p w14:paraId="09A94C4D" w14:textId="77777777" w:rsidR="003800AA" w:rsidRPr="0037083F" w:rsidRDefault="003800AA" w:rsidP="00CE6764">
            <w:pPr>
              <w:jc w:val="left"/>
              <w:rPr>
                <w:rFonts w:eastAsia="Times New Roman"/>
                <w:i/>
                <w:iCs/>
                <w:sz w:val="20"/>
              </w:rPr>
            </w:pPr>
            <w:r w:rsidRPr="0037083F">
              <w:rPr>
                <w:rFonts w:eastAsia="Times New Roman"/>
                <w:i/>
                <w:iCs/>
                <w:sz w:val="20"/>
              </w:rPr>
              <w:t>The Love of the Nightingale</w:t>
            </w:r>
          </w:p>
        </w:tc>
        <w:tc>
          <w:tcPr>
            <w:tcW w:w="944" w:type="pct"/>
          </w:tcPr>
          <w:p w14:paraId="3EE0D7E0" w14:textId="77777777" w:rsidR="003800AA" w:rsidRPr="0037083F" w:rsidRDefault="003800AA" w:rsidP="00CE6764">
            <w:pPr>
              <w:jc w:val="left"/>
              <w:rPr>
                <w:rFonts w:eastAsia="Times New Roman"/>
                <w:iCs/>
                <w:sz w:val="20"/>
              </w:rPr>
            </w:pPr>
            <w:r w:rsidRPr="0037083F">
              <w:rPr>
                <w:rFonts w:eastAsia="Times New Roman"/>
                <w:iCs/>
                <w:sz w:val="20"/>
              </w:rPr>
              <w:t>2007</w:t>
            </w:r>
          </w:p>
        </w:tc>
        <w:tc>
          <w:tcPr>
            <w:tcW w:w="757" w:type="pct"/>
          </w:tcPr>
          <w:p w14:paraId="52C6852A" w14:textId="77777777" w:rsidR="003800AA" w:rsidRPr="0037083F" w:rsidRDefault="003800AA" w:rsidP="00CE6764">
            <w:pPr>
              <w:jc w:val="left"/>
              <w:rPr>
                <w:rFonts w:eastAsia="Times New Roman"/>
                <w:iCs/>
                <w:sz w:val="20"/>
              </w:rPr>
            </w:pPr>
            <w:r w:rsidRPr="0037083F">
              <w:rPr>
                <w:rFonts w:eastAsia="Times New Roman"/>
                <w:iCs/>
                <w:sz w:val="20"/>
              </w:rPr>
              <w:t>Mainstage</w:t>
            </w:r>
          </w:p>
        </w:tc>
      </w:tr>
      <w:tr w:rsidR="003800AA" w:rsidRPr="0037083F" w14:paraId="61B35174" w14:textId="77777777" w:rsidTr="00721EFF">
        <w:tc>
          <w:tcPr>
            <w:tcW w:w="2356" w:type="pct"/>
          </w:tcPr>
          <w:p w14:paraId="12F9BE97" w14:textId="77777777" w:rsidR="003800AA" w:rsidRPr="0037083F" w:rsidRDefault="003800AA" w:rsidP="00CE6764">
            <w:pPr>
              <w:jc w:val="left"/>
              <w:rPr>
                <w:rFonts w:eastAsia="Times New Roman"/>
                <w:iCs/>
                <w:sz w:val="20"/>
              </w:rPr>
            </w:pPr>
            <w:r w:rsidRPr="0037083F">
              <w:rPr>
                <w:rFonts w:eastAsia="Times New Roman"/>
                <w:iCs/>
                <w:sz w:val="20"/>
              </w:rPr>
              <w:t>Opera Australia</w:t>
            </w:r>
          </w:p>
        </w:tc>
        <w:tc>
          <w:tcPr>
            <w:tcW w:w="943" w:type="pct"/>
          </w:tcPr>
          <w:p w14:paraId="12116FD7" w14:textId="77777777" w:rsidR="003800AA" w:rsidRPr="0037083F" w:rsidRDefault="003800AA" w:rsidP="00CE6764">
            <w:pPr>
              <w:jc w:val="left"/>
              <w:rPr>
                <w:rFonts w:eastAsia="Times New Roman"/>
                <w:i/>
                <w:iCs/>
                <w:sz w:val="20"/>
              </w:rPr>
            </w:pPr>
            <w:r w:rsidRPr="0037083F">
              <w:rPr>
                <w:rFonts w:eastAsia="Times New Roman"/>
                <w:i/>
                <w:iCs/>
                <w:sz w:val="20"/>
              </w:rPr>
              <w:t>Bliss</w:t>
            </w:r>
          </w:p>
        </w:tc>
        <w:tc>
          <w:tcPr>
            <w:tcW w:w="944" w:type="pct"/>
          </w:tcPr>
          <w:p w14:paraId="41FC3B6F" w14:textId="77777777" w:rsidR="003800AA" w:rsidRPr="0037083F" w:rsidRDefault="003800AA" w:rsidP="00CE6764">
            <w:pPr>
              <w:jc w:val="left"/>
              <w:rPr>
                <w:rFonts w:eastAsia="Times New Roman"/>
                <w:iCs/>
                <w:sz w:val="20"/>
              </w:rPr>
            </w:pPr>
            <w:r w:rsidRPr="0037083F">
              <w:rPr>
                <w:rFonts w:eastAsia="Times New Roman"/>
                <w:iCs/>
                <w:sz w:val="20"/>
              </w:rPr>
              <w:t>2010</w:t>
            </w:r>
          </w:p>
        </w:tc>
        <w:tc>
          <w:tcPr>
            <w:tcW w:w="757" w:type="pct"/>
          </w:tcPr>
          <w:p w14:paraId="0480F13D" w14:textId="77777777" w:rsidR="003800AA" w:rsidRPr="0037083F" w:rsidRDefault="003800AA" w:rsidP="00CE6764">
            <w:pPr>
              <w:jc w:val="left"/>
              <w:rPr>
                <w:rFonts w:eastAsia="Times New Roman"/>
                <w:iCs/>
                <w:sz w:val="20"/>
              </w:rPr>
            </w:pPr>
            <w:r w:rsidRPr="0037083F">
              <w:rPr>
                <w:rFonts w:eastAsia="Times New Roman"/>
                <w:iCs/>
                <w:sz w:val="20"/>
              </w:rPr>
              <w:t>Mainstage</w:t>
            </w:r>
          </w:p>
        </w:tc>
      </w:tr>
      <w:tr w:rsidR="003800AA" w:rsidRPr="0037083F" w14:paraId="71DEEBDB" w14:textId="77777777" w:rsidTr="00721EFF">
        <w:tc>
          <w:tcPr>
            <w:tcW w:w="2356" w:type="pct"/>
          </w:tcPr>
          <w:p w14:paraId="3748B3FF" w14:textId="77777777" w:rsidR="003800AA" w:rsidRPr="0037083F" w:rsidRDefault="003800AA" w:rsidP="00CE6764">
            <w:pPr>
              <w:jc w:val="left"/>
              <w:rPr>
                <w:rFonts w:eastAsia="Times New Roman"/>
                <w:iCs/>
                <w:sz w:val="20"/>
              </w:rPr>
            </w:pPr>
            <w:r w:rsidRPr="0037083F">
              <w:rPr>
                <w:rFonts w:eastAsia="Times New Roman"/>
                <w:iCs/>
                <w:sz w:val="20"/>
              </w:rPr>
              <w:t>State Opera of South Australia</w:t>
            </w:r>
          </w:p>
        </w:tc>
        <w:tc>
          <w:tcPr>
            <w:tcW w:w="943" w:type="pct"/>
          </w:tcPr>
          <w:p w14:paraId="7B2E03D7" w14:textId="77777777" w:rsidR="003800AA" w:rsidRPr="0037083F" w:rsidRDefault="003800AA" w:rsidP="00CE6764">
            <w:pPr>
              <w:jc w:val="left"/>
              <w:rPr>
                <w:rFonts w:eastAsia="Times New Roman"/>
                <w:i/>
                <w:iCs/>
                <w:sz w:val="20"/>
              </w:rPr>
            </w:pPr>
            <w:r w:rsidRPr="0037083F">
              <w:rPr>
                <w:rFonts w:eastAsia="Times New Roman"/>
                <w:i/>
                <w:iCs/>
                <w:sz w:val="20"/>
              </w:rPr>
              <w:t>Ode to Nonsense</w:t>
            </w:r>
          </w:p>
        </w:tc>
        <w:tc>
          <w:tcPr>
            <w:tcW w:w="944" w:type="pct"/>
          </w:tcPr>
          <w:p w14:paraId="2F5656E0" w14:textId="77777777" w:rsidR="003800AA" w:rsidRPr="0037083F" w:rsidRDefault="003800AA" w:rsidP="00CE6764">
            <w:pPr>
              <w:jc w:val="left"/>
              <w:rPr>
                <w:rFonts w:eastAsia="Times New Roman"/>
                <w:iCs/>
                <w:sz w:val="20"/>
              </w:rPr>
            </w:pPr>
            <w:r w:rsidRPr="0037083F">
              <w:rPr>
                <w:rFonts w:eastAsia="Times New Roman"/>
                <w:iCs/>
                <w:sz w:val="20"/>
              </w:rPr>
              <w:t>2013</w:t>
            </w:r>
          </w:p>
        </w:tc>
        <w:tc>
          <w:tcPr>
            <w:tcW w:w="757" w:type="pct"/>
          </w:tcPr>
          <w:p w14:paraId="1E4FAE50" w14:textId="77777777" w:rsidR="003800AA" w:rsidRPr="0037083F" w:rsidRDefault="003800AA" w:rsidP="00CE6764">
            <w:pPr>
              <w:jc w:val="left"/>
              <w:rPr>
                <w:rFonts w:eastAsia="Times New Roman"/>
                <w:iCs/>
                <w:sz w:val="20"/>
              </w:rPr>
            </w:pPr>
            <w:r w:rsidRPr="0037083F">
              <w:rPr>
                <w:rFonts w:eastAsia="Times New Roman"/>
                <w:iCs/>
                <w:sz w:val="20"/>
              </w:rPr>
              <w:t>Non-mainstage</w:t>
            </w:r>
          </w:p>
        </w:tc>
      </w:tr>
      <w:tr w:rsidR="003800AA" w:rsidRPr="0037083F" w14:paraId="4D799952" w14:textId="77777777" w:rsidTr="00721EFF">
        <w:tc>
          <w:tcPr>
            <w:tcW w:w="2356" w:type="pct"/>
          </w:tcPr>
          <w:p w14:paraId="100B24A0" w14:textId="77777777" w:rsidR="003800AA" w:rsidRPr="0037083F" w:rsidRDefault="003800AA" w:rsidP="00CE6764">
            <w:pPr>
              <w:jc w:val="left"/>
              <w:rPr>
                <w:rFonts w:eastAsia="Times New Roman"/>
                <w:iCs/>
                <w:sz w:val="20"/>
              </w:rPr>
            </w:pPr>
            <w:r w:rsidRPr="0037083F">
              <w:rPr>
                <w:rFonts w:eastAsia="Times New Roman"/>
                <w:iCs/>
                <w:sz w:val="20"/>
              </w:rPr>
              <w:t>Opera Australia  and Barking Gecko Theatre Company in association with WAO</w:t>
            </w:r>
          </w:p>
        </w:tc>
        <w:tc>
          <w:tcPr>
            <w:tcW w:w="943" w:type="pct"/>
          </w:tcPr>
          <w:p w14:paraId="1688CF8A" w14:textId="77777777" w:rsidR="003800AA" w:rsidRPr="0037083F" w:rsidRDefault="003800AA" w:rsidP="00CE6764">
            <w:pPr>
              <w:jc w:val="left"/>
              <w:rPr>
                <w:rFonts w:eastAsia="Times New Roman"/>
                <w:i/>
                <w:iCs/>
                <w:sz w:val="20"/>
              </w:rPr>
            </w:pPr>
            <w:r w:rsidRPr="0037083F">
              <w:rPr>
                <w:rFonts w:eastAsia="Times New Roman"/>
                <w:i/>
                <w:iCs/>
                <w:sz w:val="20"/>
              </w:rPr>
              <w:t>The Rabbits</w:t>
            </w:r>
          </w:p>
        </w:tc>
        <w:tc>
          <w:tcPr>
            <w:tcW w:w="944" w:type="pct"/>
          </w:tcPr>
          <w:p w14:paraId="198EAA91" w14:textId="77777777" w:rsidR="003800AA" w:rsidRPr="0037083F" w:rsidRDefault="003800AA" w:rsidP="00CE6764">
            <w:pPr>
              <w:jc w:val="left"/>
              <w:rPr>
                <w:rFonts w:eastAsia="Times New Roman"/>
                <w:iCs/>
                <w:sz w:val="20"/>
              </w:rPr>
            </w:pPr>
            <w:r w:rsidRPr="0037083F">
              <w:rPr>
                <w:rFonts w:eastAsia="Times New Roman"/>
                <w:iCs/>
                <w:sz w:val="20"/>
              </w:rPr>
              <w:t>2015</w:t>
            </w:r>
          </w:p>
        </w:tc>
        <w:tc>
          <w:tcPr>
            <w:tcW w:w="757" w:type="pct"/>
          </w:tcPr>
          <w:p w14:paraId="11323074" w14:textId="77777777" w:rsidR="003800AA" w:rsidRPr="0037083F" w:rsidRDefault="003800AA" w:rsidP="00CE6764">
            <w:pPr>
              <w:jc w:val="left"/>
              <w:rPr>
                <w:rFonts w:eastAsia="Times New Roman"/>
                <w:iCs/>
                <w:sz w:val="20"/>
              </w:rPr>
            </w:pPr>
            <w:r w:rsidRPr="0037083F">
              <w:rPr>
                <w:rFonts w:eastAsia="Times New Roman"/>
                <w:iCs/>
                <w:sz w:val="20"/>
              </w:rPr>
              <w:t>Non-mainstage</w:t>
            </w:r>
          </w:p>
        </w:tc>
      </w:tr>
      <w:tr w:rsidR="003800AA" w:rsidRPr="0037083F" w14:paraId="25724C8B" w14:textId="77777777" w:rsidTr="00721EFF">
        <w:tc>
          <w:tcPr>
            <w:tcW w:w="2356" w:type="pct"/>
          </w:tcPr>
          <w:p w14:paraId="4CFBCE0F" w14:textId="77777777" w:rsidR="003800AA" w:rsidRPr="0037083F" w:rsidRDefault="003800AA" w:rsidP="00CE6764">
            <w:pPr>
              <w:jc w:val="left"/>
              <w:rPr>
                <w:rFonts w:eastAsia="Times New Roman"/>
                <w:iCs/>
                <w:sz w:val="20"/>
              </w:rPr>
            </w:pPr>
            <w:r w:rsidRPr="0037083F">
              <w:rPr>
                <w:rFonts w:eastAsia="Times New Roman"/>
                <w:iCs/>
                <w:sz w:val="20"/>
              </w:rPr>
              <w:t>Opera Australia, West Australian Opera, Opera Queensland and State Opera of South Australia as part of Opera Conference</w:t>
            </w:r>
          </w:p>
        </w:tc>
        <w:tc>
          <w:tcPr>
            <w:tcW w:w="943" w:type="pct"/>
          </w:tcPr>
          <w:p w14:paraId="731CE52C" w14:textId="77777777" w:rsidR="003800AA" w:rsidRPr="0037083F" w:rsidRDefault="006A1BFE" w:rsidP="00CE6764">
            <w:pPr>
              <w:jc w:val="left"/>
              <w:rPr>
                <w:rFonts w:eastAsia="Times New Roman"/>
                <w:i/>
                <w:iCs/>
                <w:sz w:val="20"/>
              </w:rPr>
            </w:pPr>
            <w:r w:rsidRPr="0037083F">
              <w:rPr>
                <w:rFonts w:eastAsia="Times New Roman"/>
                <w:i/>
                <w:iCs/>
                <w:sz w:val="20"/>
              </w:rPr>
              <w:t>The Divorce</w:t>
            </w:r>
          </w:p>
        </w:tc>
        <w:tc>
          <w:tcPr>
            <w:tcW w:w="944" w:type="pct"/>
          </w:tcPr>
          <w:p w14:paraId="3690AD04" w14:textId="77777777" w:rsidR="003800AA" w:rsidRPr="0037083F" w:rsidRDefault="003800AA" w:rsidP="00CE6764">
            <w:pPr>
              <w:jc w:val="left"/>
              <w:rPr>
                <w:rFonts w:eastAsia="Times New Roman"/>
                <w:iCs/>
                <w:sz w:val="20"/>
              </w:rPr>
            </w:pPr>
            <w:r w:rsidRPr="0037083F">
              <w:rPr>
                <w:rFonts w:eastAsia="Times New Roman"/>
                <w:iCs/>
                <w:sz w:val="20"/>
              </w:rPr>
              <w:t>In development</w:t>
            </w:r>
            <w:r w:rsidR="00910976" w:rsidRPr="0037083F">
              <w:rPr>
                <w:rFonts w:eastAsia="Times New Roman"/>
                <w:iCs/>
                <w:sz w:val="20"/>
              </w:rPr>
              <w:t xml:space="preserve"> for </w:t>
            </w:r>
            <w:r w:rsidR="000B7A23" w:rsidRPr="0037083F">
              <w:rPr>
                <w:rFonts w:eastAsia="Times New Roman"/>
                <w:iCs/>
                <w:sz w:val="20"/>
              </w:rPr>
              <w:t>2015</w:t>
            </w:r>
          </w:p>
        </w:tc>
        <w:tc>
          <w:tcPr>
            <w:tcW w:w="757" w:type="pct"/>
          </w:tcPr>
          <w:p w14:paraId="674A38CF" w14:textId="7C4AE1CB" w:rsidR="003800AA" w:rsidRPr="0037083F" w:rsidRDefault="00F826E7" w:rsidP="00CE6764">
            <w:pPr>
              <w:jc w:val="left"/>
              <w:rPr>
                <w:rFonts w:eastAsia="Times New Roman"/>
                <w:iCs/>
                <w:sz w:val="20"/>
              </w:rPr>
            </w:pPr>
            <w:r w:rsidRPr="0037083F">
              <w:rPr>
                <w:rFonts w:eastAsia="Times New Roman"/>
                <w:iCs/>
                <w:sz w:val="20"/>
              </w:rPr>
              <w:t>Television</w:t>
            </w:r>
          </w:p>
        </w:tc>
      </w:tr>
      <w:tr w:rsidR="003800AA" w:rsidRPr="0037083F" w14:paraId="05F82349" w14:textId="77777777" w:rsidTr="00721EFF">
        <w:tc>
          <w:tcPr>
            <w:tcW w:w="2356" w:type="pct"/>
          </w:tcPr>
          <w:p w14:paraId="2CEF4731" w14:textId="77777777" w:rsidR="003800AA" w:rsidRPr="0037083F" w:rsidRDefault="003800AA" w:rsidP="00CE6764">
            <w:pPr>
              <w:jc w:val="left"/>
              <w:rPr>
                <w:rFonts w:eastAsia="Times New Roman"/>
                <w:iCs/>
                <w:sz w:val="20"/>
              </w:rPr>
            </w:pPr>
            <w:r w:rsidRPr="0037083F">
              <w:rPr>
                <w:rFonts w:eastAsia="Times New Roman"/>
                <w:iCs/>
                <w:sz w:val="20"/>
              </w:rPr>
              <w:t>West Australian Opera, New Zealand Opera and Victorian Opera</w:t>
            </w:r>
          </w:p>
        </w:tc>
        <w:tc>
          <w:tcPr>
            <w:tcW w:w="943" w:type="pct"/>
          </w:tcPr>
          <w:p w14:paraId="728ADC58" w14:textId="77777777" w:rsidR="003800AA" w:rsidRPr="0037083F" w:rsidRDefault="003800AA" w:rsidP="00CE6764">
            <w:pPr>
              <w:jc w:val="left"/>
              <w:rPr>
                <w:rFonts w:eastAsia="Times New Roman"/>
                <w:i/>
                <w:iCs/>
                <w:sz w:val="20"/>
              </w:rPr>
            </w:pPr>
            <w:r w:rsidRPr="0037083F">
              <w:rPr>
                <w:rFonts w:eastAsia="Times New Roman"/>
                <w:i/>
                <w:iCs/>
                <w:sz w:val="20"/>
              </w:rPr>
              <w:t>Star Navigator</w:t>
            </w:r>
          </w:p>
        </w:tc>
        <w:tc>
          <w:tcPr>
            <w:tcW w:w="944" w:type="pct"/>
          </w:tcPr>
          <w:p w14:paraId="543408FD" w14:textId="77777777" w:rsidR="003800AA" w:rsidRPr="0037083F" w:rsidRDefault="003800AA" w:rsidP="00CE6764">
            <w:pPr>
              <w:jc w:val="left"/>
              <w:rPr>
                <w:rFonts w:eastAsia="Times New Roman"/>
                <w:iCs/>
                <w:sz w:val="20"/>
              </w:rPr>
            </w:pPr>
            <w:r w:rsidRPr="0037083F">
              <w:rPr>
                <w:rFonts w:eastAsia="Times New Roman"/>
                <w:iCs/>
                <w:sz w:val="20"/>
              </w:rPr>
              <w:t>In development</w:t>
            </w:r>
          </w:p>
        </w:tc>
        <w:tc>
          <w:tcPr>
            <w:tcW w:w="757" w:type="pct"/>
          </w:tcPr>
          <w:p w14:paraId="6B49B6D6" w14:textId="77777777" w:rsidR="003800AA" w:rsidRPr="0037083F" w:rsidRDefault="002B1A00" w:rsidP="00CE6764">
            <w:pPr>
              <w:jc w:val="left"/>
              <w:rPr>
                <w:rFonts w:eastAsia="Times New Roman"/>
                <w:iCs/>
                <w:sz w:val="20"/>
              </w:rPr>
            </w:pPr>
            <w:r w:rsidRPr="0037083F">
              <w:rPr>
                <w:rFonts w:eastAsia="Times New Roman"/>
                <w:iCs/>
                <w:sz w:val="20"/>
              </w:rPr>
              <w:t>-</w:t>
            </w:r>
          </w:p>
        </w:tc>
      </w:tr>
      <w:tr w:rsidR="003800AA" w:rsidRPr="0037083F" w14:paraId="71947376" w14:textId="77777777" w:rsidTr="00721EFF">
        <w:tc>
          <w:tcPr>
            <w:tcW w:w="2356" w:type="pct"/>
          </w:tcPr>
          <w:p w14:paraId="1B6E5E98" w14:textId="77777777" w:rsidR="003800AA" w:rsidRPr="0037083F" w:rsidRDefault="003800AA" w:rsidP="00CE6764">
            <w:pPr>
              <w:jc w:val="left"/>
              <w:rPr>
                <w:rFonts w:eastAsia="Times New Roman"/>
                <w:iCs/>
                <w:sz w:val="20"/>
              </w:rPr>
            </w:pPr>
            <w:r w:rsidRPr="0037083F">
              <w:rPr>
                <w:rFonts w:eastAsia="Times New Roman"/>
                <w:iCs/>
                <w:sz w:val="20"/>
              </w:rPr>
              <w:t>State Opera of South Australia</w:t>
            </w:r>
          </w:p>
        </w:tc>
        <w:tc>
          <w:tcPr>
            <w:tcW w:w="943" w:type="pct"/>
          </w:tcPr>
          <w:p w14:paraId="742FB419" w14:textId="77777777" w:rsidR="003800AA" w:rsidRPr="0037083F" w:rsidRDefault="003800AA" w:rsidP="00CE6764">
            <w:pPr>
              <w:jc w:val="left"/>
              <w:rPr>
                <w:rFonts w:eastAsia="Times New Roman"/>
                <w:i/>
                <w:iCs/>
                <w:sz w:val="20"/>
              </w:rPr>
            </w:pPr>
            <w:r w:rsidRPr="0037083F">
              <w:rPr>
                <w:rFonts w:eastAsia="Times New Roman"/>
                <w:i/>
                <w:iCs/>
                <w:sz w:val="20"/>
              </w:rPr>
              <w:t>Cloudstreet</w:t>
            </w:r>
          </w:p>
        </w:tc>
        <w:tc>
          <w:tcPr>
            <w:tcW w:w="944" w:type="pct"/>
          </w:tcPr>
          <w:p w14:paraId="651D1CD7" w14:textId="5FC52ECB" w:rsidR="003800AA" w:rsidRPr="0037083F" w:rsidRDefault="003800AA" w:rsidP="00CE6764">
            <w:pPr>
              <w:jc w:val="left"/>
              <w:rPr>
                <w:rFonts w:eastAsia="Times New Roman"/>
                <w:iCs/>
                <w:sz w:val="20"/>
              </w:rPr>
            </w:pPr>
            <w:r w:rsidRPr="0037083F">
              <w:rPr>
                <w:rFonts w:eastAsia="Times New Roman"/>
                <w:iCs/>
                <w:sz w:val="20"/>
              </w:rPr>
              <w:t>In development</w:t>
            </w:r>
            <w:r w:rsidR="00910976" w:rsidRPr="0037083F">
              <w:rPr>
                <w:rFonts w:eastAsia="Times New Roman"/>
                <w:iCs/>
                <w:sz w:val="20"/>
              </w:rPr>
              <w:t xml:space="preserve"> for 2016</w:t>
            </w:r>
          </w:p>
        </w:tc>
        <w:tc>
          <w:tcPr>
            <w:tcW w:w="757" w:type="pct"/>
          </w:tcPr>
          <w:p w14:paraId="28E84464" w14:textId="2AA0F9F0" w:rsidR="003800AA" w:rsidRPr="0037083F" w:rsidRDefault="00F826E7" w:rsidP="00CE6764">
            <w:pPr>
              <w:jc w:val="left"/>
              <w:rPr>
                <w:rFonts w:eastAsia="Times New Roman"/>
                <w:iCs/>
                <w:sz w:val="20"/>
              </w:rPr>
            </w:pPr>
            <w:r w:rsidRPr="0037083F">
              <w:rPr>
                <w:rFonts w:eastAsia="Times New Roman"/>
                <w:iCs/>
                <w:sz w:val="20"/>
              </w:rPr>
              <w:t>Mainstage</w:t>
            </w:r>
          </w:p>
        </w:tc>
      </w:tr>
    </w:tbl>
    <w:p w14:paraId="671E6C7A" w14:textId="77777777" w:rsidR="003800AA" w:rsidRPr="0037083F" w:rsidRDefault="00A51226" w:rsidP="00A51226">
      <w:pPr>
        <w:rPr>
          <w:rFonts w:eastAsia="Times New Roman"/>
          <w:i/>
          <w:sz w:val="18"/>
          <w:szCs w:val="18"/>
        </w:rPr>
      </w:pPr>
      <w:r w:rsidRPr="0037083F">
        <w:rPr>
          <w:rFonts w:eastAsia="Times New Roman"/>
          <w:sz w:val="18"/>
          <w:szCs w:val="18"/>
        </w:rPr>
        <w:t xml:space="preserve">* </w:t>
      </w:r>
      <w:r w:rsidR="00CE6764" w:rsidRPr="0037083F">
        <w:rPr>
          <w:rFonts w:eastAsia="Times New Roman"/>
          <w:sz w:val="18"/>
          <w:szCs w:val="18"/>
        </w:rPr>
        <w:t xml:space="preserve">In </w:t>
      </w:r>
      <w:r w:rsidR="003800AA" w:rsidRPr="0037083F">
        <w:rPr>
          <w:rFonts w:eastAsia="Times New Roman"/>
          <w:sz w:val="18"/>
          <w:szCs w:val="18"/>
        </w:rPr>
        <w:t xml:space="preserve">1996, the former Victorian State Opera (subsequently merged with Opera Australia) produced </w:t>
      </w:r>
      <w:r w:rsidR="003800AA" w:rsidRPr="0037083F">
        <w:rPr>
          <w:rFonts w:eastAsia="Times New Roman"/>
          <w:i/>
          <w:sz w:val="18"/>
          <w:szCs w:val="18"/>
        </w:rPr>
        <w:t xml:space="preserve">The Summer of the Seventeenth Doll, </w:t>
      </w:r>
      <w:r w:rsidR="003800AA" w:rsidRPr="0037083F">
        <w:rPr>
          <w:rFonts w:eastAsia="Times New Roman"/>
          <w:sz w:val="18"/>
          <w:szCs w:val="18"/>
        </w:rPr>
        <w:t>which was performed in Sydney and Melbourne</w:t>
      </w:r>
      <w:r w:rsidR="003800AA" w:rsidRPr="0037083F">
        <w:rPr>
          <w:rFonts w:eastAsia="Times New Roman"/>
          <w:i/>
          <w:sz w:val="18"/>
          <w:szCs w:val="18"/>
        </w:rPr>
        <w:t>.</w:t>
      </w:r>
    </w:p>
    <w:p w14:paraId="153472D8" w14:textId="20C1F4EC" w:rsidR="003800AA" w:rsidRPr="0037083F" w:rsidRDefault="003800AA" w:rsidP="003800AA">
      <w:pPr>
        <w:rPr>
          <w:rFonts w:eastAsia="Times New Roman"/>
        </w:rPr>
      </w:pPr>
      <w:r w:rsidRPr="0037083F">
        <w:rPr>
          <w:rFonts w:eastAsia="Times New Roman"/>
        </w:rPr>
        <w:t xml:space="preserve">The investment of Australia’s Major Opera Companies in developing new productions of existing and established works, rather than completely new operas, is consistent with the approach of international opera companies.  Globally there has been limited investment in the development of new opera works. </w:t>
      </w:r>
      <w:r w:rsidR="00944D8B" w:rsidRPr="0037083F">
        <w:rPr>
          <w:rFonts w:eastAsia="Times New Roman"/>
        </w:rPr>
        <w:t xml:space="preserve"> </w:t>
      </w:r>
      <w:r w:rsidRPr="0037083F">
        <w:rPr>
          <w:rFonts w:eastAsia="Times New Roman"/>
        </w:rPr>
        <w:t xml:space="preserve">Of the surveyed international companies, the San Francisco Opera has led the way in supporting the development of new works.  This company was distinctive in staging a world premiere opera each year from 2012 to 2014: </w:t>
      </w:r>
      <w:r w:rsidRPr="0037083F">
        <w:rPr>
          <w:rFonts w:eastAsia="Times New Roman"/>
          <w:i/>
        </w:rPr>
        <w:t xml:space="preserve">Heart of a Soldier </w:t>
      </w:r>
      <w:r w:rsidRPr="0037083F">
        <w:rPr>
          <w:rFonts w:eastAsia="Times New Roman"/>
        </w:rPr>
        <w:t>in 2012</w:t>
      </w:r>
      <w:r w:rsidRPr="0037083F">
        <w:rPr>
          <w:rFonts w:eastAsia="Times New Roman"/>
          <w:i/>
        </w:rPr>
        <w:t>;</w:t>
      </w:r>
      <w:r w:rsidRPr="0037083F">
        <w:rPr>
          <w:rFonts w:eastAsia="Times New Roman"/>
        </w:rPr>
        <w:t xml:space="preserve"> </w:t>
      </w:r>
      <w:r w:rsidRPr="0037083F">
        <w:rPr>
          <w:rFonts w:eastAsia="Times New Roman"/>
          <w:i/>
        </w:rPr>
        <w:t>The Gospel of Mary Magdalene</w:t>
      </w:r>
      <w:r w:rsidRPr="0037083F">
        <w:rPr>
          <w:rFonts w:eastAsia="Times New Roman"/>
        </w:rPr>
        <w:t xml:space="preserve"> in 2013; and </w:t>
      </w:r>
      <w:r w:rsidRPr="0037083F">
        <w:rPr>
          <w:rFonts w:eastAsia="Times New Roman"/>
          <w:i/>
        </w:rPr>
        <w:t xml:space="preserve">Dolores Claiborne </w:t>
      </w:r>
      <w:r w:rsidR="00721EFF" w:rsidRPr="0037083F">
        <w:rPr>
          <w:rFonts w:eastAsia="Times New Roman"/>
        </w:rPr>
        <w:t>in 2014.</w:t>
      </w:r>
    </w:p>
    <w:p w14:paraId="182678E0" w14:textId="77777777" w:rsidR="003800AA" w:rsidRPr="0037083F" w:rsidRDefault="003800AA" w:rsidP="00B40BE7">
      <w:pPr>
        <w:pStyle w:val="Heading6"/>
      </w:pPr>
      <w:r w:rsidRPr="0037083F">
        <w:t>New productions of existing works</w:t>
      </w:r>
    </w:p>
    <w:p w14:paraId="16F7E9E4" w14:textId="77777777" w:rsidR="003800AA" w:rsidRPr="0037083F" w:rsidRDefault="003800AA" w:rsidP="003800AA">
      <w:pPr>
        <w:rPr>
          <w:rFonts w:eastAsia="Times New Roman"/>
        </w:rPr>
      </w:pPr>
      <w:r w:rsidRPr="0037083F">
        <w:rPr>
          <w:rFonts w:eastAsia="Times New Roman"/>
        </w:rPr>
        <w:t>New productions are the lifeblood of any company’s repertoire.  They can be expensive and sometimes controversial, but they revitalise the experience for both performers and audiences, whether they be works completely new to the company, new interpretations of familiar works or showcases for particular star talents available to a company.</w:t>
      </w:r>
    </w:p>
    <w:p w14:paraId="3FD4925D" w14:textId="13BCE772" w:rsidR="004C0ECA" w:rsidRPr="0037083F" w:rsidRDefault="003800AA" w:rsidP="003800AA">
      <w:pPr>
        <w:rPr>
          <w:rFonts w:eastAsia="Times New Roman"/>
        </w:rPr>
      </w:pPr>
      <w:r w:rsidRPr="0037083F">
        <w:rPr>
          <w:rFonts w:eastAsia="Times New Roman"/>
        </w:rPr>
        <w:t>The Major Opera Companies have traditionally developed new productions of existing works, often with a distinctively Australian perspective.  In recent years, new productions and productions not previously seen in a city ma</w:t>
      </w:r>
      <w:r w:rsidR="00E117DB" w:rsidRPr="0037083F">
        <w:rPr>
          <w:rFonts w:eastAsia="Times New Roman"/>
        </w:rPr>
        <w:t>d</w:t>
      </w:r>
      <w:r w:rsidRPr="0037083F">
        <w:rPr>
          <w:rFonts w:eastAsia="Times New Roman"/>
        </w:rPr>
        <w:t xml:space="preserve">e up a significant component of the annual repertoire for each of the companies, particularly in the case </w:t>
      </w:r>
      <w:r w:rsidR="009B22F4" w:rsidRPr="0037083F">
        <w:rPr>
          <w:rFonts w:eastAsia="Times New Roman"/>
        </w:rPr>
        <w:t>of</w:t>
      </w:r>
      <w:r w:rsidRPr="0037083F">
        <w:rPr>
          <w:rFonts w:eastAsia="Times New Roman"/>
        </w:rPr>
        <w:t xml:space="preserve"> the three s</w:t>
      </w:r>
      <w:r w:rsidR="00721EFF" w:rsidRPr="0037083F">
        <w:rPr>
          <w:rFonts w:eastAsia="Times New Roman"/>
        </w:rPr>
        <w:t>maller companies.</w:t>
      </w:r>
    </w:p>
    <w:p w14:paraId="58FFDF03" w14:textId="77777777" w:rsidR="004C0ECA" w:rsidRPr="0037083F" w:rsidRDefault="004C0ECA">
      <w:pPr>
        <w:spacing w:line="276" w:lineRule="auto"/>
        <w:jc w:val="left"/>
        <w:rPr>
          <w:rFonts w:eastAsia="Times New Roman"/>
        </w:rPr>
      </w:pPr>
      <w:r w:rsidRPr="0037083F">
        <w:rPr>
          <w:rFonts w:eastAsia="Times New Roman"/>
        </w:rPr>
        <w:br w:type="page"/>
      </w:r>
    </w:p>
    <w:p w14:paraId="6B1B5F23" w14:textId="77777777" w:rsidR="00CE6764" w:rsidRPr="0037083F" w:rsidRDefault="00CE6764" w:rsidP="00A21763">
      <w:pPr>
        <w:pStyle w:val="Caption"/>
      </w:pPr>
      <w:bookmarkStart w:id="113" w:name="_Toc425938386"/>
      <w:bookmarkStart w:id="114" w:name="_Toc429670684"/>
      <w:r w:rsidRPr="0037083F">
        <w:lastRenderedPageBreak/>
        <w:t>Exhibit 2.13</w:t>
      </w:r>
      <w:r w:rsidRPr="0037083F">
        <w:tab/>
        <w:t>Profile of origin of productions 2009 to 2014 (number)</w:t>
      </w:r>
      <w:bookmarkEnd w:id="113"/>
      <w:bookmarkEnd w:id="114"/>
    </w:p>
    <w:tbl>
      <w:tblPr>
        <w:tblStyle w:val="TableGrid"/>
        <w:tblW w:w="0" w:type="auto"/>
        <w:tblLook w:val="04A0" w:firstRow="1" w:lastRow="0" w:firstColumn="1" w:lastColumn="0" w:noHBand="0" w:noVBand="1"/>
        <w:tblDescription w:val="Profile of origin of productions 2009 to 2014 (number)"/>
      </w:tblPr>
      <w:tblGrid>
        <w:gridCol w:w="4111"/>
        <w:gridCol w:w="661"/>
        <w:gridCol w:w="828"/>
        <w:gridCol w:w="661"/>
        <w:gridCol w:w="661"/>
        <w:gridCol w:w="739"/>
        <w:gridCol w:w="661"/>
        <w:gridCol w:w="694"/>
      </w:tblGrid>
      <w:tr w:rsidR="003800AA" w:rsidRPr="0037083F" w14:paraId="529F54B0" w14:textId="77777777" w:rsidTr="00485043">
        <w:trPr>
          <w:tblHeader/>
        </w:trPr>
        <w:tc>
          <w:tcPr>
            <w:tcW w:w="0" w:type="auto"/>
          </w:tcPr>
          <w:p w14:paraId="141DB4E2" w14:textId="77777777" w:rsidR="003800AA" w:rsidRPr="0037083F" w:rsidRDefault="003800AA" w:rsidP="00CE6764">
            <w:pPr>
              <w:jc w:val="center"/>
              <w:rPr>
                <w:rFonts w:eastAsia="Times New Roman"/>
                <w:i/>
                <w:sz w:val="20"/>
                <w:szCs w:val="20"/>
              </w:rPr>
            </w:pPr>
            <w:r w:rsidRPr="0037083F">
              <w:rPr>
                <w:rFonts w:eastAsia="Times New Roman"/>
                <w:i/>
                <w:sz w:val="20"/>
                <w:szCs w:val="20"/>
              </w:rPr>
              <w:t>Origin of production</w:t>
            </w:r>
          </w:p>
        </w:tc>
        <w:tc>
          <w:tcPr>
            <w:tcW w:w="0" w:type="auto"/>
          </w:tcPr>
          <w:p w14:paraId="52B0FC9F" w14:textId="77777777" w:rsidR="003800AA" w:rsidRPr="0037083F" w:rsidRDefault="003800AA" w:rsidP="00CE6764">
            <w:pPr>
              <w:jc w:val="center"/>
              <w:rPr>
                <w:rFonts w:eastAsia="Times New Roman"/>
                <w:i/>
                <w:sz w:val="20"/>
                <w:szCs w:val="20"/>
              </w:rPr>
            </w:pPr>
            <w:r w:rsidRPr="0037083F">
              <w:rPr>
                <w:rFonts w:eastAsia="Times New Roman"/>
                <w:i/>
                <w:sz w:val="20"/>
                <w:szCs w:val="20"/>
              </w:rPr>
              <w:t>2009</w:t>
            </w:r>
          </w:p>
        </w:tc>
        <w:tc>
          <w:tcPr>
            <w:tcW w:w="0" w:type="auto"/>
          </w:tcPr>
          <w:p w14:paraId="6AD83447" w14:textId="77777777" w:rsidR="003800AA" w:rsidRPr="0037083F" w:rsidRDefault="003800AA" w:rsidP="00CE6764">
            <w:pPr>
              <w:jc w:val="center"/>
              <w:rPr>
                <w:rFonts w:eastAsia="Times New Roman"/>
                <w:i/>
                <w:sz w:val="20"/>
                <w:szCs w:val="20"/>
              </w:rPr>
            </w:pPr>
            <w:r w:rsidRPr="0037083F">
              <w:rPr>
                <w:rFonts w:eastAsia="Times New Roman"/>
                <w:i/>
                <w:sz w:val="20"/>
                <w:szCs w:val="20"/>
              </w:rPr>
              <w:t>2010</w:t>
            </w:r>
          </w:p>
        </w:tc>
        <w:tc>
          <w:tcPr>
            <w:tcW w:w="0" w:type="auto"/>
          </w:tcPr>
          <w:p w14:paraId="035A83CE" w14:textId="77777777" w:rsidR="003800AA" w:rsidRPr="0037083F" w:rsidRDefault="003800AA" w:rsidP="00CE6764">
            <w:pPr>
              <w:jc w:val="center"/>
              <w:rPr>
                <w:rFonts w:eastAsia="Times New Roman"/>
                <w:i/>
                <w:sz w:val="20"/>
                <w:szCs w:val="20"/>
              </w:rPr>
            </w:pPr>
            <w:r w:rsidRPr="0037083F">
              <w:rPr>
                <w:rFonts w:eastAsia="Times New Roman"/>
                <w:i/>
                <w:sz w:val="20"/>
                <w:szCs w:val="20"/>
              </w:rPr>
              <w:t>2011</w:t>
            </w:r>
          </w:p>
        </w:tc>
        <w:tc>
          <w:tcPr>
            <w:tcW w:w="0" w:type="auto"/>
          </w:tcPr>
          <w:p w14:paraId="427F1AA0" w14:textId="77777777" w:rsidR="003800AA" w:rsidRPr="0037083F" w:rsidRDefault="003800AA" w:rsidP="00CE6764">
            <w:pPr>
              <w:jc w:val="center"/>
              <w:rPr>
                <w:rFonts w:eastAsia="Times New Roman"/>
                <w:i/>
                <w:sz w:val="20"/>
                <w:szCs w:val="20"/>
              </w:rPr>
            </w:pPr>
            <w:r w:rsidRPr="0037083F">
              <w:rPr>
                <w:rFonts w:eastAsia="Times New Roman"/>
                <w:i/>
                <w:sz w:val="20"/>
                <w:szCs w:val="20"/>
              </w:rPr>
              <w:t>2012</w:t>
            </w:r>
          </w:p>
        </w:tc>
        <w:tc>
          <w:tcPr>
            <w:tcW w:w="0" w:type="auto"/>
          </w:tcPr>
          <w:p w14:paraId="212D4D16" w14:textId="77777777" w:rsidR="003800AA" w:rsidRPr="0037083F" w:rsidRDefault="003800AA" w:rsidP="00CE6764">
            <w:pPr>
              <w:jc w:val="center"/>
              <w:rPr>
                <w:rFonts w:eastAsia="Times New Roman"/>
                <w:i/>
                <w:sz w:val="20"/>
                <w:szCs w:val="20"/>
              </w:rPr>
            </w:pPr>
            <w:r w:rsidRPr="0037083F">
              <w:rPr>
                <w:rFonts w:eastAsia="Times New Roman"/>
                <w:i/>
                <w:sz w:val="20"/>
                <w:szCs w:val="20"/>
              </w:rPr>
              <w:t>2013*</w:t>
            </w:r>
          </w:p>
        </w:tc>
        <w:tc>
          <w:tcPr>
            <w:tcW w:w="0" w:type="auto"/>
          </w:tcPr>
          <w:p w14:paraId="61F2FA1D" w14:textId="77777777" w:rsidR="003800AA" w:rsidRPr="0037083F" w:rsidRDefault="003800AA" w:rsidP="00CE6764">
            <w:pPr>
              <w:jc w:val="center"/>
              <w:rPr>
                <w:rFonts w:eastAsia="Times New Roman"/>
                <w:i/>
                <w:sz w:val="20"/>
                <w:szCs w:val="20"/>
              </w:rPr>
            </w:pPr>
            <w:r w:rsidRPr="0037083F">
              <w:rPr>
                <w:rFonts w:eastAsia="Times New Roman"/>
                <w:i/>
                <w:sz w:val="20"/>
                <w:szCs w:val="20"/>
              </w:rPr>
              <w:t>2014</w:t>
            </w:r>
          </w:p>
        </w:tc>
        <w:tc>
          <w:tcPr>
            <w:tcW w:w="0" w:type="auto"/>
          </w:tcPr>
          <w:p w14:paraId="4172226C" w14:textId="77777777" w:rsidR="003800AA" w:rsidRPr="0037083F" w:rsidRDefault="003800AA" w:rsidP="00CE6764">
            <w:pPr>
              <w:jc w:val="center"/>
              <w:rPr>
                <w:rFonts w:eastAsia="Times New Roman"/>
                <w:b/>
                <w:i/>
                <w:sz w:val="20"/>
                <w:szCs w:val="20"/>
              </w:rPr>
            </w:pPr>
            <w:r w:rsidRPr="0037083F">
              <w:rPr>
                <w:rFonts w:eastAsia="Times New Roman"/>
                <w:b/>
                <w:i/>
                <w:sz w:val="20"/>
                <w:szCs w:val="20"/>
              </w:rPr>
              <w:t>Total</w:t>
            </w:r>
          </w:p>
        </w:tc>
      </w:tr>
      <w:tr w:rsidR="003800AA" w:rsidRPr="0037083F" w14:paraId="15954215" w14:textId="77777777" w:rsidTr="005E39C8">
        <w:tc>
          <w:tcPr>
            <w:tcW w:w="0" w:type="auto"/>
          </w:tcPr>
          <w:p w14:paraId="4580BA68" w14:textId="77777777" w:rsidR="003800AA" w:rsidRPr="0037083F" w:rsidRDefault="003800AA" w:rsidP="00CE6764">
            <w:pPr>
              <w:jc w:val="left"/>
              <w:rPr>
                <w:rFonts w:eastAsia="Times New Roman"/>
                <w:sz w:val="20"/>
                <w:szCs w:val="20"/>
              </w:rPr>
            </w:pPr>
            <w:r w:rsidRPr="0037083F">
              <w:rPr>
                <w:rFonts w:eastAsia="Calibri"/>
                <w:iCs/>
                <w:sz w:val="20"/>
              </w:rPr>
              <w:t>New production by company</w:t>
            </w:r>
          </w:p>
        </w:tc>
        <w:tc>
          <w:tcPr>
            <w:tcW w:w="0" w:type="auto"/>
          </w:tcPr>
          <w:p w14:paraId="767BF2C8" w14:textId="77777777" w:rsidR="003800AA" w:rsidRPr="0037083F" w:rsidRDefault="003800AA" w:rsidP="007F4669">
            <w:pPr>
              <w:jc w:val="right"/>
              <w:rPr>
                <w:rFonts w:eastAsia="Times New Roman"/>
                <w:sz w:val="20"/>
                <w:szCs w:val="20"/>
              </w:rPr>
            </w:pPr>
            <w:r w:rsidRPr="0037083F">
              <w:rPr>
                <w:rFonts w:eastAsia="Times New Roman"/>
                <w:sz w:val="20"/>
                <w:szCs w:val="20"/>
              </w:rPr>
              <w:t>3</w:t>
            </w:r>
          </w:p>
        </w:tc>
        <w:tc>
          <w:tcPr>
            <w:tcW w:w="0" w:type="auto"/>
          </w:tcPr>
          <w:p w14:paraId="0C1DDC0B" w14:textId="77777777" w:rsidR="003800AA" w:rsidRPr="0037083F" w:rsidRDefault="003800AA" w:rsidP="007F4669">
            <w:pPr>
              <w:jc w:val="right"/>
              <w:rPr>
                <w:rFonts w:eastAsia="Times New Roman"/>
                <w:sz w:val="20"/>
                <w:szCs w:val="20"/>
              </w:rPr>
            </w:pPr>
            <w:r w:rsidRPr="0037083F">
              <w:rPr>
                <w:rFonts w:eastAsia="Times New Roman"/>
                <w:sz w:val="20"/>
                <w:szCs w:val="20"/>
              </w:rPr>
              <w:t>2</w:t>
            </w:r>
          </w:p>
        </w:tc>
        <w:tc>
          <w:tcPr>
            <w:tcW w:w="0" w:type="auto"/>
          </w:tcPr>
          <w:p w14:paraId="708F4F5C" w14:textId="77777777" w:rsidR="003800AA" w:rsidRPr="0037083F" w:rsidRDefault="003800AA" w:rsidP="007F4669">
            <w:pPr>
              <w:jc w:val="right"/>
              <w:rPr>
                <w:rFonts w:eastAsia="Times New Roman"/>
                <w:sz w:val="20"/>
                <w:szCs w:val="20"/>
              </w:rPr>
            </w:pPr>
            <w:r w:rsidRPr="0037083F">
              <w:rPr>
                <w:rFonts w:eastAsia="Times New Roman"/>
                <w:sz w:val="20"/>
                <w:szCs w:val="20"/>
              </w:rPr>
              <w:t>2</w:t>
            </w:r>
          </w:p>
        </w:tc>
        <w:tc>
          <w:tcPr>
            <w:tcW w:w="0" w:type="auto"/>
          </w:tcPr>
          <w:p w14:paraId="44E4738F" w14:textId="77777777" w:rsidR="003800AA" w:rsidRPr="0037083F" w:rsidRDefault="003800AA" w:rsidP="007F4669">
            <w:pPr>
              <w:jc w:val="right"/>
              <w:rPr>
                <w:rFonts w:eastAsia="Times New Roman"/>
                <w:sz w:val="20"/>
                <w:szCs w:val="20"/>
              </w:rPr>
            </w:pPr>
            <w:r w:rsidRPr="0037083F">
              <w:rPr>
                <w:rFonts w:eastAsia="Times New Roman"/>
                <w:sz w:val="20"/>
                <w:szCs w:val="20"/>
              </w:rPr>
              <w:t>5</w:t>
            </w:r>
          </w:p>
        </w:tc>
        <w:tc>
          <w:tcPr>
            <w:tcW w:w="0" w:type="auto"/>
          </w:tcPr>
          <w:p w14:paraId="0B320799" w14:textId="77777777" w:rsidR="003800AA" w:rsidRPr="0037083F" w:rsidRDefault="003800AA" w:rsidP="007F4669">
            <w:pPr>
              <w:jc w:val="right"/>
              <w:rPr>
                <w:rFonts w:eastAsia="Times New Roman"/>
                <w:sz w:val="20"/>
                <w:szCs w:val="20"/>
              </w:rPr>
            </w:pPr>
            <w:r w:rsidRPr="0037083F">
              <w:rPr>
                <w:rFonts w:eastAsia="Times New Roman"/>
                <w:sz w:val="20"/>
                <w:szCs w:val="20"/>
              </w:rPr>
              <w:t>6**</w:t>
            </w:r>
          </w:p>
        </w:tc>
        <w:tc>
          <w:tcPr>
            <w:tcW w:w="0" w:type="auto"/>
          </w:tcPr>
          <w:p w14:paraId="195A3979" w14:textId="77777777" w:rsidR="003800AA" w:rsidRPr="0037083F" w:rsidRDefault="003800AA" w:rsidP="007F4669">
            <w:pPr>
              <w:jc w:val="right"/>
              <w:rPr>
                <w:rFonts w:eastAsia="Times New Roman"/>
                <w:sz w:val="20"/>
                <w:szCs w:val="20"/>
              </w:rPr>
            </w:pPr>
            <w:r w:rsidRPr="0037083F">
              <w:rPr>
                <w:rFonts w:eastAsia="Times New Roman"/>
                <w:sz w:val="20"/>
                <w:szCs w:val="20"/>
              </w:rPr>
              <w:t>7***</w:t>
            </w:r>
          </w:p>
        </w:tc>
        <w:tc>
          <w:tcPr>
            <w:tcW w:w="0" w:type="auto"/>
          </w:tcPr>
          <w:p w14:paraId="355B95F9" w14:textId="77777777" w:rsidR="003800AA" w:rsidRPr="0037083F" w:rsidRDefault="003800AA" w:rsidP="007F4669">
            <w:pPr>
              <w:jc w:val="right"/>
              <w:rPr>
                <w:rFonts w:eastAsia="Times New Roman"/>
                <w:b/>
                <w:sz w:val="20"/>
                <w:szCs w:val="20"/>
              </w:rPr>
            </w:pPr>
            <w:r w:rsidRPr="0037083F">
              <w:rPr>
                <w:rFonts w:eastAsia="Times New Roman"/>
                <w:b/>
                <w:sz w:val="20"/>
                <w:szCs w:val="20"/>
              </w:rPr>
              <w:t>25</w:t>
            </w:r>
          </w:p>
        </w:tc>
      </w:tr>
      <w:tr w:rsidR="003800AA" w:rsidRPr="0037083F" w14:paraId="4361FA4F" w14:textId="77777777" w:rsidTr="005E39C8">
        <w:tc>
          <w:tcPr>
            <w:tcW w:w="0" w:type="auto"/>
          </w:tcPr>
          <w:p w14:paraId="1A14E431" w14:textId="77777777" w:rsidR="003800AA" w:rsidRPr="0037083F" w:rsidRDefault="003800AA" w:rsidP="00CE6764">
            <w:pPr>
              <w:jc w:val="left"/>
              <w:rPr>
                <w:rFonts w:eastAsia="Times New Roman"/>
                <w:sz w:val="20"/>
                <w:szCs w:val="20"/>
              </w:rPr>
            </w:pPr>
            <w:r w:rsidRPr="0037083F">
              <w:rPr>
                <w:rFonts w:eastAsia="Calibri"/>
                <w:iCs/>
                <w:sz w:val="20"/>
              </w:rPr>
              <w:t>Co-production with international partners</w:t>
            </w:r>
          </w:p>
        </w:tc>
        <w:tc>
          <w:tcPr>
            <w:tcW w:w="0" w:type="auto"/>
          </w:tcPr>
          <w:p w14:paraId="2E82E6FF" w14:textId="77777777" w:rsidR="003800AA" w:rsidRPr="0037083F" w:rsidRDefault="003800AA" w:rsidP="007F4669">
            <w:pPr>
              <w:jc w:val="right"/>
              <w:rPr>
                <w:rFonts w:eastAsia="Times New Roman"/>
                <w:sz w:val="20"/>
                <w:szCs w:val="20"/>
              </w:rPr>
            </w:pPr>
            <w:r w:rsidRPr="0037083F">
              <w:rPr>
                <w:rFonts w:eastAsia="Times New Roman"/>
                <w:sz w:val="20"/>
                <w:szCs w:val="20"/>
              </w:rPr>
              <w:t>1</w:t>
            </w:r>
          </w:p>
        </w:tc>
        <w:tc>
          <w:tcPr>
            <w:tcW w:w="0" w:type="auto"/>
          </w:tcPr>
          <w:p w14:paraId="6EE48B24" w14:textId="77777777" w:rsidR="003800AA" w:rsidRPr="0037083F" w:rsidRDefault="002B1A00" w:rsidP="007F4669">
            <w:pPr>
              <w:jc w:val="right"/>
              <w:rPr>
                <w:rFonts w:eastAsia="Times New Roman"/>
                <w:sz w:val="20"/>
                <w:szCs w:val="20"/>
              </w:rPr>
            </w:pPr>
            <w:r w:rsidRPr="0037083F">
              <w:rPr>
                <w:rFonts w:eastAsia="Times New Roman"/>
                <w:sz w:val="20"/>
                <w:szCs w:val="20"/>
              </w:rPr>
              <w:t>-</w:t>
            </w:r>
          </w:p>
        </w:tc>
        <w:tc>
          <w:tcPr>
            <w:tcW w:w="0" w:type="auto"/>
          </w:tcPr>
          <w:p w14:paraId="50BAE15C" w14:textId="77777777" w:rsidR="003800AA" w:rsidRPr="0037083F" w:rsidRDefault="003800AA" w:rsidP="007F4669">
            <w:pPr>
              <w:jc w:val="right"/>
              <w:rPr>
                <w:rFonts w:eastAsia="Times New Roman"/>
                <w:sz w:val="20"/>
                <w:szCs w:val="20"/>
              </w:rPr>
            </w:pPr>
            <w:r w:rsidRPr="0037083F">
              <w:rPr>
                <w:rFonts w:eastAsia="Times New Roman"/>
                <w:sz w:val="20"/>
                <w:szCs w:val="20"/>
              </w:rPr>
              <w:t>4</w:t>
            </w:r>
          </w:p>
        </w:tc>
        <w:tc>
          <w:tcPr>
            <w:tcW w:w="0" w:type="auto"/>
          </w:tcPr>
          <w:p w14:paraId="2C6454E0" w14:textId="77777777" w:rsidR="003800AA" w:rsidRPr="0037083F" w:rsidRDefault="003800AA" w:rsidP="007F4669">
            <w:pPr>
              <w:jc w:val="right"/>
              <w:rPr>
                <w:rFonts w:eastAsia="Times New Roman"/>
                <w:sz w:val="20"/>
                <w:szCs w:val="20"/>
              </w:rPr>
            </w:pPr>
            <w:r w:rsidRPr="0037083F">
              <w:rPr>
                <w:rFonts w:eastAsia="Times New Roman"/>
                <w:sz w:val="20"/>
                <w:szCs w:val="20"/>
              </w:rPr>
              <w:t>1</w:t>
            </w:r>
          </w:p>
        </w:tc>
        <w:tc>
          <w:tcPr>
            <w:tcW w:w="0" w:type="auto"/>
          </w:tcPr>
          <w:p w14:paraId="2018CFAC" w14:textId="77777777" w:rsidR="003800AA" w:rsidRPr="0037083F" w:rsidRDefault="003800AA" w:rsidP="007F4669">
            <w:pPr>
              <w:jc w:val="right"/>
              <w:rPr>
                <w:rFonts w:eastAsia="Times New Roman"/>
                <w:sz w:val="20"/>
                <w:szCs w:val="20"/>
              </w:rPr>
            </w:pPr>
            <w:r w:rsidRPr="0037083F">
              <w:rPr>
                <w:rFonts w:eastAsia="Times New Roman"/>
                <w:sz w:val="20"/>
                <w:szCs w:val="20"/>
              </w:rPr>
              <w:t>2</w:t>
            </w:r>
          </w:p>
        </w:tc>
        <w:tc>
          <w:tcPr>
            <w:tcW w:w="0" w:type="auto"/>
          </w:tcPr>
          <w:p w14:paraId="72E3B919" w14:textId="77777777" w:rsidR="003800AA" w:rsidRPr="0037083F" w:rsidRDefault="003800AA" w:rsidP="007F4669">
            <w:pPr>
              <w:jc w:val="right"/>
              <w:rPr>
                <w:rFonts w:eastAsia="Times New Roman"/>
                <w:sz w:val="20"/>
                <w:szCs w:val="20"/>
              </w:rPr>
            </w:pPr>
            <w:r w:rsidRPr="0037083F">
              <w:rPr>
                <w:rFonts w:eastAsia="Times New Roman"/>
                <w:sz w:val="20"/>
                <w:szCs w:val="20"/>
              </w:rPr>
              <w:t>1</w:t>
            </w:r>
          </w:p>
        </w:tc>
        <w:tc>
          <w:tcPr>
            <w:tcW w:w="0" w:type="auto"/>
          </w:tcPr>
          <w:p w14:paraId="2540D617" w14:textId="77777777" w:rsidR="003800AA" w:rsidRPr="0037083F" w:rsidRDefault="003800AA" w:rsidP="007F4669">
            <w:pPr>
              <w:jc w:val="right"/>
              <w:rPr>
                <w:rFonts w:eastAsia="Times New Roman"/>
                <w:b/>
                <w:sz w:val="20"/>
                <w:szCs w:val="20"/>
              </w:rPr>
            </w:pPr>
            <w:r w:rsidRPr="0037083F">
              <w:rPr>
                <w:rFonts w:eastAsia="Times New Roman"/>
                <w:b/>
                <w:sz w:val="20"/>
                <w:szCs w:val="20"/>
              </w:rPr>
              <w:t>9</w:t>
            </w:r>
          </w:p>
        </w:tc>
      </w:tr>
      <w:tr w:rsidR="003800AA" w:rsidRPr="0037083F" w14:paraId="50ABAA4D" w14:textId="77777777" w:rsidTr="005E39C8">
        <w:tc>
          <w:tcPr>
            <w:tcW w:w="0" w:type="auto"/>
          </w:tcPr>
          <w:p w14:paraId="20CC8D41" w14:textId="77777777" w:rsidR="003800AA" w:rsidRPr="0037083F" w:rsidRDefault="003800AA" w:rsidP="00CE6764">
            <w:pPr>
              <w:jc w:val="left"/>
              <w:rPr>
                <w:rFonts w:eastAsia="Times New Roman"/>
                <w:sz w:val="20"/>
                <w:szCs w:val="20"/>
              </w:rPr>
            </w:pPr>
            <w:r w:rsidRPr="0037083F">
              <w:rPr>
                <w:rFonts w:eastAsia="Calibri"/>
                <w:iCs/>
                <w:sz w:val="20"/>
              </w:rPr>
              <w:t>Co-production with Australian partners</w:t>
            </w:r>
          </w:p>
        </w:tc>
        <w:tc>
          <w:tcPr>
            <w:tcW w:w="0" w:type="auto"/>
          </w:tcPr>
          <w:p w14:paraId="6253C74F" w14:textId="77777777" w:rsidR="003800AA" w:rsidRPr="0037083F" w:rsidRDefault="002B1A00" w:rsidP="007F4669">
            <w:pPr>
              <w:jc w:val="right"/>
              <w:rPr>
                <w:rFonts w:eastAsia="Times New Roman"/>
                <w:sz w:val="20"/>
                <w:szCs w:val="20"/>
              </w:rPr>
            </w:pPr>
            <w:r w:rsidRPr="0037083F">
              <w:rPr>
                <w:rFonts w:eastAsia="Times New Roman"/>
                <w:sz w:val="20"/>
                <w:szCs w:val="20"/>
              </w:rPr>
              <w:t>-</w:t>
            </w:r>
          </w:p>
        </w:tc>
        <w:tc>
          <w:tcPr>
            <w:tcW w:w="0" w:type="auto"/>
          </w:tcPr>
          <w:p w14:paraId="43121397" w14:textId="77777777" w:rsidR="003800AA" w:rsidRPr="0037083F" w:rsidRDefault="002B1A00" w:rsidP="007F4669">
            <w:pPr>
              <w:jc w:val="right"/>
              <w:rPr>
                <w:rFonts w:eastAsia="Times New Roman"/>
                <w:sz w:val="20"/>
                <w:szCs w:val="20"/>
              </w:rPr>
            </w:pPr>
            <w:r w:rsidRPr="0037083F">
              <w:rPr>
                <w:rFonts w:eastAsia="Times New Roman"/>
                <w:sz w:val="20"/>
                <w:szCs w:val="20"/>
              </w:rPr>
              <w:t>-</w:t>
            </w:r>
          </w:p>
        </w:tc>
        <w:tc>
          <w:tcPr>
            <w:tcW w:w="0" w:type="auto"/>
          </w:tcPr>
          <w:p w14:paraId="2786654B" w14:textId="77777777" w:rsidR="003800AA" w:rsidRPr="0037083F" w:rsidRDefault="002B1A00" w:rsidP="007F4669">
            <w:pPr>
              <w:jc w:val="right"/>
              <w:rPr>
                <w:rFonts w:eastAsia="Times New Roman"/>
                <w:sz w:val="20"/>
                <w:szCs w:val="20"/>
              </w:rPr>
            </w:pPr>
            <w:r w:rsidRPr="0037083F">
              <w:rPr>
                <w:rFonts w:eastAsia="Times New Roman"/>
                <w:sz w:val="20"/>
                <w:szCs w:val="20"/>
              </w:rPr>
              <w:t>-</w:t>
            </w:r>
          </w:p>
        </w:tc>
        <w:tc>
          <w:tcPr>
            <w:tcW w:w="0" w:type="auto"/>
          </w:tcPr>
          <w:p w14:paraId="69E8B520" w14:textId="77777777" w:rsidR="003800AA" w:rsidRPr="0037083F" w:rsidRDefault="003800AA" w:rsidP="007F4669">
            <w:pPr>
              <w:jc w:val="right"/>
              <w:rPr>
                <w:rFonts w:eastAsia="Times New Roman"/>
                <w:sz w:val="20"/>
                <w:szCs w:val="20"/>
              </w:rPr>
            </w:pPr>
            <w:r w:rsidRPr="0037083F">
              <w:rPr>
                <w:rFonts w:eastAsia="Times New Roman"/>
                <w:sz w:val="20"/>
                <w:szCs w:val="20"/>
              </w:rPr>
              <w:t>1</w:t>
            </w:r>
          </w:p>
        </w:tc>
        <w:tc>
          <w:tcPr>
            <w:tcW w:w="0" w:type="auto"/>
          </w:tcPr>
          <w:p w14:paraId="1F798663" w14:textId="77777777" w:rsidR="003800AA" w:rsidRPr="0037083F" w:rsidRDefault="002B1A00" w:rsidP="007F4669">
            <w:pPr>
              <w:jc w:val="right"/>
              <w:rPr>
                <w:rFonts w:eastAsia="Times New Roman"/>
                <w:sz w:val="20"/>
                <w:szCs w:val="20"/>
              </w:rPr>
            </w:pPr>
            <w:r w:rsidRPr="0037083F">
              <w:rPr>
                <w:rFonts w:eastAsia="Times New Roman"/>
                <w:sz w:val="20"/>
                <w:szCs w:val="20"/>
              </w:rPr>
              <w:t>-</w:t>
            </w:r>
          </w:p>
        </w:tc>
        <w:tc>
          <w:tcPr>
            <w:tcW w:w="0" w:type="auto"/>
          </w:tcPr>
          <w:p w14:paraId="14253DD0" w14:textId="77777777" w:rsidR="003800AA" w:rsidRPr="0037083F" w:rsidRDefault="002B1A00" w:rsidP="007F4669">
            <w:pPr>
              <w:jc w:val="right"/>
              <w:rPr>
                <w:rFonts w:eastAsia="Times New Roman"/>
                <w:sz w:val="20"/>
                <w:szCs w:val="20"/>
              </w:rPr>
            </w:pPr>
            <w:r w:rsidRPr="0037083F">
              <w:rPr>
                <w:rFonts w:eastAsia="Times New Roman"/>
                <w:sz w:val="20"/>
                <w:szCs w:val="20"/>
              </w:rPr>
              <w:t>-</w:t>
            </w:r>
          </w:p>
        </w:tc>
        <w:tc>
          <w:tcPr>
            <w:tcW w:w="0" w:type="auto"/>
          </w:tcPr>
          <w:p w14:paraId="73C110BA" w14:textId="77777777" w:rsidR="003800AA" w:rsidRPr="0037083F" w:rsidRDefault="003800AA" w:rsidP="007F4669">
            <w:pPr>
              <w:jc w:val="right"/>
              <w:rPr>
                <w:rFonts w:eastAsia="Times New Roman"/>
                <w:b/>
                <w:sz w:val="20"/>
                <w:szCs w:val="20"/>
              </w:rPr>
            </w:pPr>
            <w:r w:rsidRPr="0037083F">
              <w:rPr>
                <w:rFonts w:eastAsia="Times New Roman"/>
                <w:b/>
                <w:sz w:val="20"/>
                <w:szCs w:val="20"/>
              </w:rPr>
              <w:t>1</w:t>
            </w:r>
          </w:p>
        </w:tc>
      </w:tr>
      <w:tr w:rsidR="003800AA" w:rsidRPr="0037083F" w14:paraId="39C57827" w14:textId="77777777" w:rsidTr="005E39C8">
        <w:tc>
          <w:tcPr>
            <w:tcW w:w="0" w:type="auto"/>
          </w:tcPr>
          <w:p w14:paraId="64B13A31" w14:textId="77777777" w:rsidR="003800AA" w:rsidRPr="0037083F" w:rsidRDefault="003800AA" w:rsidP="00CE6764">
            <w:pPr>
              <w:jc w:val="left"/>
              <w:rPr>
                <w:rFonts w:eastAsia="Times New Roman"/>
                <w:sz w:val="20"/>
                <w:szCs w:val="20"/>
              </w:rPr>
            </w:pPr>
            <w:r w:rsidRPr="0037083F">
              <w:rPr>
                <w:rFonts w:eastAsia="Calibri"/>
                <w:iCs/>
                <w:sz w:val="20"/>
              </w:rPr>
              <w:t>Co-Production with Australian and international partners</w:t>
            </w:r>
          </w:p>
        </w:tc>
        <w:tc>
          <w:tcPr>
            <w:tcW w:w="0" w:type="auto"/>
          </w:tcPr>
          <w:p w14:paraId="7E124B0E" w14:textId="77777777" w:rsidR="003800AA" w:rsidRPr="0037083F" w:rsidRDefault="003800AA" w:rsidP="007F4669">
            <w:pPr>
              <w:jc w:val="right"/>
              <w:rPr>
                <w:rFonts w:eastAsia="Times New Roman"/>
                <w:sz w:val="20"/>
                <w:szCs w:val="20"/>
              </w:rPr>
            </w:pPr>
            <w:r w:rsidRPr="0037083F">
              <w:rPr>
                <w:rFonts w:eastAsia="Times New Roman"/>
                <w:sz w:val="20"/>
                <w:szCs w:val="20"/>
              </w:rPr>
              <w:t>1</w:t>
            </w:r>
          </w:p>
        </w:tc>
        <w:tc>
          <w:tcPr>
            <w:tcW w:w="0" w:type="auto"/>
          </w:tcPr>
          <w:p w14:paraId="1ED64F73" w14:textId="77777777" w:rsidR="003800AA" w:rsidRPr="0037083F" w:rsidRDefault="003800AA" w:rsidP="007F4669">
            <w:pPr>
              <w:jc w:val="right"/>
              <w:rPr>
                <w:rFonts w:eastAsia="Times New Roman"/>
                <w:sz w:val="20"/>
                <w:szCs w:val="20"/>
              </w:rPr>
            </w:pPr>
            <w:r w:rsidRPr="0037083F">
              <w:rPr>
                <w:rFonts w:eastAsia="Times New Roman"/>
                <w:sz w:val="20"/>
                <w:szCs w:val="20"/>
              </w:rPr>
              <w:t>1</w:t>
            </w:r>
          </w:p>
        </w:tc>
        <w:tc>
          <w:tcPr>
            <w:tcW w:w="0" w:type="auto"/>
          </w:tcPr>
          <w:p w14:paraId="1EB2AFE4" w14:textId="77777777" w:rsidR="003800AA" w:rsidRPr="0037083F" w:rsidRDefault="002B1A00" w:rsidP="007F4669">
            <w:pPr>
              <w:jc w:val="right"/>
              <w:rPr>
                <w:rFonts w:eastAsia="Times New Roman"/>
                <w:sz w:val="20"/>
                <w:szCs w:val="20"/>
              </w:rPr>
            </w:pPr>
            <w:r w:rsidRPr="0037083F">
              <w:rPr>
                <w:rFonts w:eastAsia="Times New Roman"/>
                <w:sz w:val="20"/>
                <w:szCs w:val="20"/>
              </w:rPr>
              <w:t>-</w:t>
            </w:r>
          </w:p>
        </w:tc>
        <w:tc>
          <w:tcPr>
            <w:tcW w:w="0" w:type="auto"/>
          </w:tcPr>
          <w:p w14:paraId="481291BF" w14:textId="77777777" w:rsidR="003800AA" w:rsidRPr="0037083F" w:rsidRDefault="002B1A00" w:rsidP="007F4669">
            <w:pPr>
              <w:jc w:val="right"/>
              <w:rPr>
                <w:rFonts w:eastAsia="Times New Roman"/>
                <w:sz w:val="20"/>
                <w:szCs w:val="20"/>
              </w:rPr>
            </w:pPr>
            <w:r w:rsidRPr="0037083F">
              <w:rPr>
                <w:rFonts w:eastAsia="Times New Roman"/>
                <w:sz w:val="20"/>
                <w:szCs w:val="20"/>
              </w:rPr>
              <w:t>-</w:t>
            </w:r>
          </w:p>
        </w:tc>
        <w:tc>
          <w:tcPr>
            <w:tcW w:w="0" w:type="auto"/>
          </w:tcPr>
          <w:p w14:paraId="0B6E3703" w14:textId="77777777" w:rsidR="003800AA" w:rsidRPr="0037083F" w:rsidRDefault="003800AA" w:rsidP="007F4669">
            <w:pPr>
              <w:jc w:val="right"/>
              <w:rPr>
                <w:rFonts w:eastAsia="Times New Roman"/>
                <w:sz w:val="20"/>
                <w:szCs w:val="20"/>
              </w:rPr>
            </w:pPr>
            <w:r w:rsidRPr="0037083F">
              <w:rPr>
                <w:rFonts w:eastAsia="Times New Roman"/>
                <w:sz w:val="20"/>
                <w:szCs w:val="20"/>
              </w:rPr>
              <w:t>1</w:t>
            </w:r>
          </w:p>
        </w:tc>
        <w:tc>
          <w:tcPr>
            <w:tcW w:w="0" w:type="auto"/>
          </w:tcPr>
          <w:p w14:paraId="1E4133C7" w14:textId="77777777" w:rsidR="003800AA" w:rsidRPr="0037083F" w:rsidRDefault="003800AA" w:rsidP="007F4669">
            <w:pPr>
              <w:jc w:val="right"/>
              <w:rPr>
                <w:rFonts w:eastAsia="Times New Roman"/>
                <w:sz w:val="20"/>
                <w:szCs w:val="20"/>
              </w:rPr>
            </w:pPr>
            <w:r w:rsidRPr="0037083F">
              <w:rPr>
                <w:rFonts w:eastAsia="Times New Roman"/>
                <w:sz w:val="20"/>
                <w:szCs w:val="20"/>
              </w:rPr>
              <w:t>3</w:t>
            </w:r>
          </w:p>
        </w:tc>
        <w:tc>
          <w:tcPr>
            <w:tcW w:w="0" w:type="auto"/>
          </w:tcPr>
          <w:p w14:paraId="466C09EC" w14:textId="77777777" w:rsidR="003800AA" w:rsidRPr="0037083F" w:rsidRDefault="003800AA" w:rsidP="007F4669">
            <w:pPr>
              <w:jc w:val="right"/>
              <w:rPr>
                <w:rFonts w:eastAsia="Times New Roman"/>
                <w:b/>
                <w:sz w:val="20"/>
                <w:szCs w:val="20"/>
              </w:rPr>
            </w:pPr>
            <w:r w:rsidRPr="0037083F">
              <w:rPr>
                <w:rFonts w:eastAsia="Times New Roman"/>
                <w:b/>
                <w:sz w:val="20"/>
                <w:szCs w:val="20"/>
              </w:rPr>
              <w:t>6</w:t>
            </w:r>
          </w:p>
        </w:tc>
      </w:tr>
      <w:tr w:rsidR="003800AA" w:rsidRPr="0037083F" w14:paraId="656C5067" w14:textId="77777777" w:rsidTr="005E39C8">
        <w:tc>
          <w:tcPr>
            <w:tcW w:w="0" w:type="auto"/>
          </w:tcPr>
          <w:p w14:paraId="679F4CB4" w14:textId="77777777" w:rsidR="003800AA" w:rsidRPr="0037083F" w:rsidRDefault="003800AA" w:rsidP="00CE6764">
            <w:pPr>
              <w:jc w:val="left"/>
              <w:rPr>
                <w:rFonts w:eastAsia="Times New Roman"/>
                <w:sz w:val="20"/>
                <w:szCs w:val="20"/>
              </w:rPr>
            </w:pPr>
            <w:r w:rsidRPr="0037083F">
              <w:rPr>
                <w:rFonts w:eastAsia="Calibri"/>
                <w:iCs/>
                <w:sz w:val="20"/>
              </w:rPr>
              <w:t>Opera Conference production</w:t>
            </w:r>
          </w:p>
        </w:tc>
        <w:tc>
          <w:tcPr>
            <w:tcW w:w="0" w:type="auto"/>
          </w:tcPr>
          <w:p w14:paraId="654E7BBE" w14:textId="77777777" w:rsidR="003800AA" w:rsidRPr="0037083F" w:rsidRDefault="003800AA" w:rsidP="007F4669">
            <w:pPr>
              <w:jc w:val="right"/>
              <w:rPr>
                <w:rFonts w:eastAsia="Times New Roman"/>
                <w:sz w:val="20"/>
                <w:szCs w:val="20"/>
              </w:rPr>
            </w:pPr>
            <w:r w:rsidRPr="0037083F">
              <w:rPr>
                <w:rFonts w:eastAsia="Times New Roman"/>
                <w:sz w:val="20"/>
                <w:szCs w:val="20"/>
              </w:rPr>
              <w:t>5</w:t>
            </w:r>
          </w:p>
        </w:tc>
        <w:tc>
          <w:tcPr>
            <w:tcW w:w="0" w:type="auto"/>
          </w:tcPr>
          <w:p w14:paraId="0EEE0683" w14:textId="77777777" w:rsidR="003800AA" w:rsidRPr="0037083F" w:rsidRDefault="003800AA" w:rsidP="007F4669">
            <w:pPr>
              <w:jc w:val="right"/>
              <w:rPr>
                <w:rFonts w:eastAsia="Times New Roman"/>
                <w:sz w:val="20"/>
                <w:szCs w:val="20"/>
              </w:rPr>
            </w:pPr>
            <w:r w:rsidRPr="0037083F">
              <w:rPr>
                <w:rFonts w:eastAsia="Times New Roman"/>
                <w:sz w:val="20"/>
                <w:szCs w:val="20"/>
              </w:rPr>
              <w:t>6</w:t>
            </w:r>
          </w:p>
        </w:tc>
        <w:tc>
          <w:tcPr>
            <w:tcW w:w="0" w:type="auto"/>
          </w:tcPr>
          <w:p w14:paraId="5C7C84F0" w14:textId="77777777" w:rsidR="003800AA" w:rsidRPr="0037083F" w:rsidRDefault="003800AA" w:rsidP="007F4669">
            <w:pPr>
              <w:jc w:val="right"/>
              <w:rPr>
                <w:rFonts w:eastAsia="Times New Roman"/>
                <w:sz w:val="20"/>
                <w:szCs w:val="20"/>
              </w:rPr>
            </w:pPr>
            <w:r w:rsidRPr="0037083F">
              <w:rPr>
                <w:rFonts w:eastAsia="Times New Roman"/>
                <w:sz w:val="20"/>
                <w:szCs w:val="20"/>
              </w:rPr>
              <w:t>3</w:t>
            </w:r>
          </w:p>
        </w:tc>
        <w:tc>
          <w:tcPr>
            <w:tcW w:w="0" w:type="auto"/>
          </w:tcPr>
          <w:p w14:paraId="3004D19E" w14:textId="77777777" w:rsidR="003800AA" w:rsidRPr="0037083F" w:rsidRDefault="003800AA" w:rsidP="007F4669">
            <w:pPr>
              <w:jc w:val="right"/>
              <w:rPr>
                <w:rFonts w:eastAsia="Times New Roman"/>
                <w:sz w:val="20"/>
                <w:szCs w:val="20"/>
              </w:rPr>
            </w:pPr>
            <w:r w:rsidRPr="0037083F">
              <w:rPr>
                <w:rFonts w:eastAsia="Times New Roman"/>
                <w:sz w:val="20"/>
                <w:szCs w:val="20"/>
              </w:rPr>
              <w:t>2</w:t>
            </w:r>
          </w:p>
        </w:tc>
        <w:tc>
          <w:tcPr>
            <w:tcW w:w="0" w:type="auto"/>
          </w:tcPr>
          <w:p w14:paraId="43EA597D" w14:textId="77777777" w:rsidR="003800AA" w:rsidRPr="0037083F" w:rsidRDefault="003800AA" w:rsidP="007F4669">
            <w:pPr>
              <w:jc w:val="right"/>
              <w:rPr>
                <w:rFonts w:eastAsia="Times New Roman"/>
                <w:sz w:val="20"/>
                <w:szCs w:val="20"/>
              </w:rPr>
            </w:pPr>
            <w:r w:rsidRPr="0037083F">
              <w:rPr>
                <w:rFonts w:eastAsia="Times New Roman"/>
                <w:sz w:val="20"/>
                <w:szCs w:val="20"/>
              </w:rPr>
              <w:t>6</w:t>
            </w:r>
          </w:p>
        </w:tc>
        <w:tc>
          <w:tcPr>
            <w:tcW w:w="0" w:type="auto"/>
          </w:tcPr>
          <w:p w14:paraId="1077E801" w14:textId="77777777" w:rsidR="003800AA" w:rsidRPr="0037083F" w:rsidRDefault="003800AA" w:rsidP="007F4669">
            <w:pPr>
              <w:jc w:val="right"/>
              <w:rPr>
                <w:rFonts w:eastAsia="Times New Roman"/>
                <w:sz w:val="20"/>
                <w:szCs w:val="20"/>
              </w:rPr>
            </w:pPr>
            <w:r w:rsidRPr="0037083F">
              <w:rPr>
                <w:rFonts w:eastAsia="Times New Roman"/>
                <w:sz w:val="20"/>
                <w:szCs w:val="20"/>
              </w:rPr>
              <w:t>1</w:t>
            </w:r>
          </w:p>
        </w:tc>
        <w:tc>
          <w:tcPr>
            <w:tcW w:w="0" w:type="auto"/>
          </w:tcPr>
          <w:p w14:paraId="630C2ECD" w14:textId="77777777" w:rsidR="003800AA" w:rsidRPr="0037083F" w:rsidRDefault="003800AA" w:rsidP="007F4669">
            <w:pPr>
              <w:jc w:val="right"/>
              <w:rPr>
                <w:rFonts w:eastAsia="Times New Roman"/>
                <w:b/>
                <w:sz w:val="20"/>
                <w:szCs w:val="20"/>
              </w:rPr>
            </w:pPr>
            <w:r w:rsidRPr="0037083F">
              <w:rPr>
                <w:rFonts w:eastAsia="Times New Roman"/>
                <w:b/>
                <w:sz w:val="20"/>
                <w:szCs w:val="20"/>
              </w:rPr>
              <w:t>23</w:t>
            </w:r>
          </w:p>
        </w:tc>
      </w:tr>
      <w:tr w:rsidR="003800AA" w:rsidRPr="0037083F" w14:paraId="4DB0077D" w14:textId="77777777" w:rsidTr="005E39C8">
        <w:tc>
          <w:tcPr>
            <w:tcW w:w="0" w:type="auto"/>
          </w:tcPr>
          <w:p w14:paraId="075568C5" w14:textId="77777777" w:rsidR="003800AA" w:rsidRPr="0037083F" w:rsidRDefault="003800AA" w:rsidP="00CE6764">
            <w:pPr>
              <w:jc w:val="left"/>
              <w:rPr>
                <w:rFonts w:eastAsia="Times New Roman"/>
                <w:sz w:val="20"/>
                <w:szCs w:val="20"/>
              </w:rPr>
            </w:pPr>
            <w:r w:rsidRPr="0037083F">
              <w:rPr>
                <w:rFonts w:eastAsia="Calibri"/>
                <w:iCs/>
                <w:sz w:val="20"/>
              </w:rPr>
              <w:t>International hire</w:t>
            </w:r>
          </w:p>
        </w:tc>
        <w:tc>
          <w:tcPr>
            <w:tcW w:w="0" w:type="auto"/>
          </w:tcPr>
          <w:p w14:paraId="72A10FE0" w14:textId="77777777" w:rsidR="003800AA" w:rsidRPr="0037083F" w:rsidRDefault="002B1A00" w:rsidP="007F4669">
            <w:pPr>
              <w:jc w:val="right"/>
              <w:rPr>
                <w:rFonts w:eastAsia="Times New Roman"/>
                <w:sz w:val="20"/>
                <w:szCs w:val="20"/>
              </w:rPr>
            </w:pPr>
            <w:r w:rsidRPr="0037083F">
              <w:rPr>
                <w:rFonts w:eastAsia="Times New Roman"/>
                <w:sz w:val="20"/>
                <w:szCs w:val="20"/>
              </w:rPr>
              <w:t>-</w:t>
            </w:r>
          </w:p>
        </w:tc>
        <w:tc>
          <w:tcPr>
            <w:tcW w:w="0" w:type="auto"/>
          </w:tcPr>
          <w:p w14:paraId="27EAFB10" w14:textId="77777777" w:rsidR="003800AA" w:rsidRPr="0037083F" w:rsidRDefault="003800AA" w:rsidP="007F4669">
            <w:pPr>
              <w:jc w:val="right"/>
              <w:rPr>
                <w:rFonts w:eastAsia="Times New Roman"/>
                <w:sz w:val="20"/>
                <w:szCs w:val="20"/>
              </w:rPr>
            </w:pPr>
            <w:r w:rsidRPr="0037083F">
              <w:rPr>
                <w:rFonts w:eastAsia="Times New Roman"/>
                <w:sz w:val="20"/>
                <w:szCs w:val="20"/>
              </w:rPr>
              <w:t>1</w:t>
            </w:r>
          </w:p>
        </w:tc>
        <w:tc>
          <w:tcPr>
            <w:tcW w:w="0" w:type="auto"/>
          </w:tcPr>
          <w:p w14:paraId="7CAE63DC" w14:textId="77777777" w:rsidR="003800AA" w:rsidRPr="0037083F" w:rsidRDefault="002B1A00" w:rsidP="007F4669">
            <w:pPr>
              <w:jc w:val="right"/>
              <w:rPr>
                <w:rFonts w:eastAsia="Times New Roman"/>
                <w:sz w:val="20"/>
                <w:szCs w:val="20"/>
              </w:rPr>
            </w:pPr>
            <w:r w:rsidRPr="0037083F">
              <w:rPr>
                <w:rFonts w:eastAsia="Times New Roman"/>
                <w:sz w:val="20"/>
                <w:szCs w:val="20"/>
              </w:rPr>
              <w:t>-</w:t>
            </w:r>
          </w:p>
        </w:tc>
        <w:tc>
          <w:tcPr>
            <w:tcW w:w="0" w:type="auto"/>
          </w:tcPr>
          <w:p w14:paraId="4939E0F6" w14:textId="77777777" w:rsidR="003800AA" w:rsidRPr="0037083F" w:rsidRDefault="002B1A00" w:rsidP="007F4669">
            <w:pPr>
              <w:jc w:val="right"/>
              <w:rPr>
                <w:rFonts w:eastAsia="Times New Roman"/>
                <w:sz w:val="20"/>
                <w:szCs w:val="20"/>
              </w:rPr>
            </w:pPr>
            <w:r w:rsidRPr="0037083F">
              <w:rPr>
                <w:rFonts w:eastAsia="Times New Roman"/>
                <w:sz w:val="20"/>
                <w:szCs w:val="20"/>
              </w:rPr>
              <w:t>-</w:t>
            </w:r>
          </w:p>
        </w:tc>
        <w:tc>
          <w:tcPr>
            <w:tcW w:w="0" w:type="auto"/>
          </w:tcPr>
          <w:p w14:paraId="4C7828E4" w14:textId="77777777" w:rsidR="003800AA" w:rsidRPr="0037083F" w:rsidRDefault="002B1A00" w:rsidP="007F4669">
            <w:pPr>
              <w:jc w:val="right"/>
              <w:rPr>
                <w:rFonts w:eastAsia="Times New Roman"/>
                <w:sz w:val="20"/>
                <w:szCs w:val="20"/>
              </w:rPr>
            </w:pPr>
            <w:r w:rsidRPr="0037083F">
              <w:rPr>
                <w:rFonts w:eastAsia="Times New Roman"/>
                <w:sz w:val="20"/>
                <w:szCs w:val="20"/>
              </w:rPr>
              <w:t>-</w:t>
            </w:r>
          </w:p>
        </w:tc>
        <w:tc>
          <w:tcPr>
            <w:tcW w:w="0" w:type="auto"/>
          </w:tcPr>
          <w:p w14:paraId="38C57F68" w14:textId="77777777" w:rsidR="003800AA" w:rsidRPr="0037083F" w:rsidRDefault="003800AA" w:rsidP="007F4669">
            <w:pPr>
              <w:jc w:val="right"/>
              <w:rPr>
                <w:rFonts w:eastAsia="Times New Roman"/>
                <w:sz w:val="20"/>
                <w:szCs w:val="20"/>
              </w:rPr>
            </w:pPr>
            <w:r w:rsidRPr="0037083F">
              <w:rPr>
                <w:rFonts w:eastAsia="Times New Roman"/>
                <w:sz w:val="20"/>
                <w:szCs w:val="20"/>
              </w:rPr>
              <w:t>2</w:t>
            </w:r>
          </w:p>
        </w:tc>
        <w:tc>
          <w:tcPr>
            <w:tcW w:w="0" w:type="auto"/>
          </w:tcPr>
          <w:p w14:paraId="0BB584B0" w14:textId="77777777" w:rsidR="003800AA" w:rsidRPr="0037083F" w:rsidRDefault="003800AA" w:rsidP="007F4669">
            <w:pPr>
              <w:jc w:val="right"/>
              <w:rPr>
                <w:rFonts w:eastAsia="Times New Roman"/>
                <w:b/>
                <w:sz w:val="20"/>
                <w:szCs w:val="20"/>
              </w:rPr>
            </w:pPr>
            <w:r w:rsidRPr="0037083F">
              <w:rPr>
                <w:rFonts w:eastAsia="Times New Roman"/>
                <w:b/>
                <w:sz w:val="20"/>
                <w:szCs w:val="20"/>
              </w:rPr>
              <w:t>3</w:t>
            </w:r>
          </w:p>
        </w:tc>
      </w:tr>
      <w:tr w:rsidR="003800AA" w:rsidRPr="0037083F" w14:paraId="471A2F3C" w14:textId="77777777" w:rsidTr="005E39C8">
        <w:tc>
          <w:tcPr>
            <w:tcW w:w="0" w:type="auto"/>
          </w:tcPr>
          <w:p w14:paraId="751C1F0C" w14:textId="77777777" w:rsidR="003800AA" w:rsidRPr="0037083F" w:rsidRDefault="003800AA" w:rsidP="00CE6764">
            <w:pPr>
              <w:jc w:val="left"/>
              <w:rPr>
                <w:rFonts w:eastAsia="Times New Roman"/>
                <w:sz w:val="20"/>
                <w:szCs w:val="20"/>
              </w:rPr>
            </w:pPr>
            <w:r w:rsidRPr="0037083F">
              <w:rPr>
                <w:rFonts w:eastAsia="Times New Roman"/>
                <w:sz w:val="20"/>
                <w:szCs w:val="20"/>
              </w:rPr>
              <w:t>Domestic hire</w:t>
            </w:r>
          </w:p>
        </w:tc>
        <w:tc>
          <w:tcPr>
            <w:tcW w:w="0" w:type="auto"/>
          </w:tcPr>
          <w:p w14:paraId="52E00AFE" w14:textId="77777777" w:rsidR="003800AA" w:rsidRPr="0037083F" w:rsidRDefault="003800AA" w:rsidP="007F4669">
            <w:pPr>
              <w:jc w:val="right"/>
              <w:rPr>
                <w:rFonts w:eastAsia="Times New Roman"/>
                <w:sz w:val="20"/>
                <w:szCs w:val="20"/>
              </w:rPr>
            </w:pPr>
            <w:r w:rsidRPr="0037083F">
              <w:rPr>
                <w:rFonts w:eastAsia="Times New Roman"/>
                <w:sz w:val="20"/>
                <w:szCs w:val="20"/>
              </w:rPr>
              <w:t>5</w:t>
            </w:r>
          </w:p>
        </w:tc>
        <w:tc>
          <w:tcPr>
            <w:tcW w:w="0" w:type="auto"/>
          </w:tcPr>
          <w:p w14:paraId="78128105" w14:textId="77777777" w:rsidR="003800AA" w:rsidRPr="0037083F" w:rsidRDefault="003800AA" w:rsidP="007F4669">
            <w:pPr>
              <w:jc w:val="right"/>
              <w:rPr>
                <w:rFonts w:eastAsia="Times New Roman"/>
                <w:sz w:val="20"/>
                <w:szCs w:val="20"/>
              </w:rPr>
            </w:pPr>
            <w:r w:rsidRPr="0037083F">
              <w:rPr>
                <w:rFonts w:eastAsia="Times New Roman"/>
                <w:sz w:val="20"/>
                <w:szCs w:val="20"/>
              </w:rPr>
              <w:t>3</w:t>
            </w:r>
          </w:p>
        </w:tc>
        <w:tc>
          <w:tcPr>
            <w:tcW w:w="0" w:type="auto"/>
          </w:tcPr>
          <w:p w14:paraId="78EC9958" w14:textId="77777777" w:rsidR="003800AA" w:rsidRPr="0037083F" w:rsidRDefault="003800AA" w:rsidP="007F4669">
            <w:pPr>
              <w:jc w:val="right"/>
              <w:rPr>
                <w:rFonts w:eastAsia="Times New Roman"/>
                <w:sz w:val="20"/>
                <w:szCs w:val="20"/>
              </w:rPr>
            </w:pPr>
            <w:r w:rsidRPr="0037083F">
              <w:rPr>
                <w:rFonts w:eastAsia="Times New Roman"/>
                <w:sz w:val="20"/>
                <w:szCs w:val="20"/>
              </w:rPr>
              <w:t>5****</w:t>
            </w:r>
          </w:p>
        </w:tc>
        <w:tc>
          <w:tcPr>
            <w:tcW w:w="0" w:type="auto"/>
          </w:tcPr>
          <w:p w14:paraId="27C3C0FA" w14:textId="77777777" w:rsidR="003800AA" w:rsidRPr="0037083F" w:rsidRDefault="003800AA" w:rsidP="007F4669">
            <w:pPr>
              <w:jc w:val="right"/>
              <w:rPr>
                <w:rFonts w:eastAsia="Times New Roman"/>
                <w:sz w:val="20"/>
                <w:szCs w:val="20"/>
              </w:rPr>
            </w:pPr>
            <w:r w:rsidRPr="0037083F">
              <w:rPr>
                <w:rFonts w:eastAsia="Times New Roman"/>
                <w:sz w:val="20"/>
                <w:szCs w:val="20"/>
              </w:rPr>
              <w:t>5</w:t>
            </w:r>
          </w:p>
        </w:tc>
        <w:tc>
          <w:tcPr>
            <w:tcW w:w="0" w:type="auto"/>
          </w:tcPr>
          <w:p w14:paraId="1BCF01FA" w14:textId="77777777" w:rsidR="003800AA" w:rsidRPr="0037083F" w:rsidRDefault="003800AA" w:rsidP="007F4669">
            <w:pPr>
              <w:jc w:val="right"/>
              <w:rPr>
                <w:rFonts w:eastAsia="Times New Roman"/>
                <w:sz w:val="20"/>
                <w:szCs w:val="20"/>
              </w:rPr>
            </w:pPr>
            <w:r w:rsidRPr="0037083F">
              <w:rPr>
                <w:rFonts w:eastAsia="Times New Roman"/>
                <w:sz w:val="20"/>
                <w:szCs w:val="20"/>
              </w:rPr>
              <w:t>4</w:t>
            </w:r>
          </w:p>
        </w:tc>
        <w:tc>
          <w:tcPr>
            <w:tcW w:w="0" w:type="auto"/>
          </w:tcPr>
          <w:p w14:paraId="6F8B8E69" w14:textId="77777777" w:rsidR="003800AA" w:rsidRPr="0037083F" w:rsidRDefault="003800AA" w:rsidP="007F4669">
            <w:pPr>
              <w:jc w:val="right"/>
              <w:rPr>
                <w:rFonts w:eastAsia="Times New Roman"/>
                <w:sz w:val="20"/>
                <w:szCs w:val="20"/>
              </w:rPr>
            </w:pPr>
            <w:r w:rsidRPr="0037083F">
              <w:rPr>
                <w:rFonts w:eastAsia="Times New Roman"/>
                <w:sz w:val="20"/>
                <w:szCs w:val="20"/>
              </w:rPr>
              <w:t>1</w:t>
            </w:r>
          </w:p>
        </w:tc>
        <w:tc>
          <w:tcPr>
            <w:tcW w:w="0" w:type="auto"/>
          </w:tcPr>
          <w:p w14:paraId="57E353FE" w14:textId="77777777" w:rsidR="003800AA" w:rsidRPr="0037083F" w:rsidRDefault="003800AA" w:rsidP="007F4669">
            <w:pPr>
              <w:jc w:val="right"/>
              <w:rPr>
                <w:rFonts w:eastAsia="Times New Roman"/>
                <w:b/>
                <w:sz w:val="20"/>
                <w:szCs w:val="20"/>
              </w:rPr>
            </w:pPr>
            <w:r w:rsidRPr="0037083F">
              <w:rPr>
                <w:rFonts w:eastAsia="Times New Roman"/>
                <w:b/>
                <w:sz w:val="20"/>
                <w:szCs w:val="20"/>
              </w:rPr>
              <w:t>23</w:t>
            </w:r>
          </w:p>
        </w:tc>
      </w:tr>
      <w:tr w:rsidR="003800AA" w:rsidRPr="0037083F" w14:paraId="3627FEF4" w14:textId="77777777" w:rsidTr="005E39C8">
        <w:tc>
          <w:tcPr>
            <w:tcW w:w="0" w:type="auto"/>
          </w:tcPr>
          <w:p w14:paraId="5292E338" w14:textId="77777777" w:rsidR="003800AA" w:rsidRPr="0037083F" w:rsidRDefault="003800AA" w:rsidP="00CE6764">
            <w:pPr>
              <w:jc w:val="left"/>
              <w:rPr>
                <w:rFonts w:eastAsia="Times New Roman"/>
                <w:sz w:val="20"/>
                <w:szCs w:val="20"/>
              </w:rPr>
            </w:pPr>
            <w:r w:rsidRPr="0037083F">
              <w:rPr>
                <w:rFonts w:eastAsia="Times New Roman"/>
                <w:sz w:val="20"/>
                <w:szCs w:val="20"/>
              </w:rPr>
              <w:t>Revival</w:t>
            </w:r>
          </w:p>
        </w:tc>
        <w:tc>
          <w:tcPr>
            <w:tcW w:w="0" w:type="auto"/>
          </w:tcPr>
          <w:p w14:paraId="6823ADB0" w14:textId="77777777" w:rsidR="003800AA" w:rsidRPr="0037083F" w:rsidRDefault="003800AA" w:rsidP="007F4669">
            <w:pPr>
              <w:jc w:val="right"/>
              <w:rPr>
                <w:rFonts w:eastAsia="Times New Roman"/>
                <w:sz w:val="20"/>
                <w:szCs w:val="20"/>
              </w:rPr>
            </w:pPr>
            <w:r w:rsidRPr="0037083F">
              <w:rPr>
                <w:rFonts w:eastAsia="Times New Roman"/>
                <w:sz w:val="20"/>
                <w:szCs w:val="20"/>
              </w:rPr>
              <w:t>9</w:t>
            </w:r>
          </w:p>
        </w:tc>
        <w:tc>
          <w:tcPr>
            <w:tcW w:w="0" w:type="auto"/>
          </w:tcPr>
          <w:p w14:paraId="3BCB2AAE" w14:textId="77777777" w:rsidR="003800AA" w:rsidRPr="0037083F" w:rsidRDefault="003800AA" w:rsidP="007F4669">
            <w:pPr>
              <w:jc w:val="right"/>
              <w:rPr>
                <w:rFonts w:eastAsia="Times New Roman"/>
                <w:sz w:val="20"/>
                <w:szCs w:val="20"/>
              </w:rPr>
            </w:pPr>
            <w:r w:rsidRPr="0037083F">
              <w:rPr>
                <w:rFonts w:eastAsia="Times New Roman"/>
                <w:sz w:val="20"/>
                <w:szCs w:val="20"/>
              </w:rPr>
              <w:t>10*****</w:t>
            </w:r>
          </w:p>
        </w:tc>
        <w:tc>
          <w:tcPr>
            <w:tcW w:w="0" w:type="auto"/>
          </w:tcPr>
          <w:p w14:paraId="7C3124B5" w14:textId="77777777" w:rsidR="003800AA" w:rsidRPr="0037083F" w:rsidRDefault="003800AA" w:rsidP="007F4669">
            <w:pPr>
              <w:jc w:val="right"/>
              <w:rPr>
                <w:rFonts w:eastAsia="Times New Roman"/>
                <w:sz w:val="20"/>
                <w:szCs w:val="20"/>
              </w:rPr>
            </w:pPr>
            <w:r w:rsidRPr="0037083F">
              <w:rPr>
                <w:rFonts w:eastAsia="Times New Roman"/>
                <w:sz w:val="20"/>
                <w:szCs w:val="20"/>
              </w:rPr>
              <w:t>10</w:t>
            </w:r>
          </w:p>
        </w:tc>
        <w:tc>
          <w:tcPr>
            <w:tcW w:w="0" w:type="auto"/>
          </w:tcPr>
          <w:p w14:paraId="045A293F" w14:textId="77777777" w:rsidR="003800AA" w:rsidRPr="0037083F" w:rsidRDefault="003800AA" w:rsidP="007F4669">
            <w:pPr>
              <w:jc w:val="right"/>
              <w:rPr>
                <w:rFonts w:eastAsia="Times New Roman"/>
                <w:sz w:val="20"/>
                <w:szCs w:val="20"/>
              </w:rPr>
            </w:pPr>
            <w:r w:rsidRPr="0037083F">
              <w:rPr>
                <w:rFonts w:eastAsia="Times New Roman"/>
                <w:sz w:val="20"/>
                <w:szCs w:val="20"/>
              </w:rPr>
              <w:t>8</w:t>
            </w:r>
          </w:p>
        </w:tc>
        <w:tc>
          <w:tcPr>
            <w:tcW w:w="0" w:type="auto"/>
          </w:tcPr>
          <w:p w14:paraId="11ED022C" w14:textId="77777777" w:rsidR="003800AA" w:rsidRPr="0037083F" w:rsidRDefault="003800AA" w:rsidP="007F4669">
            <w:pPr>
              <w:jc w:val="right"/>
              <w:rPr>
                <w:rFonts w:eastAsia="Times New Roman"/>
                <w:sz w:val="20"/>
                <w:szCs w:val="20"/>
              </w:rPr>
            </w:pPr>
            <w:r w:rsidRPr="0037083F">
              <w:rPr>
                <w:rFonts w:eastAsia="Times New Roman"/>
                <w:sz w:val="20"/>
                <w:szCs w:val="20"/>
              </w:rPr>
              <w:t>5</w:t>
            </w:r>
          </w:p>
        </w:tc>
        <w:tc>
          <w:tcPr>
            <w:tcW w:w="0" w:type="auto"/>
          </w:tcPr>
          <w:p w14:paraId="4C7912DF" w14:textId="77777777" w:rsidR="003800AA" w:rsidRPr="0037083F" w:rsidRDefault="003800AA" w:rsidP="007F4669">
            <w:pPr>
              <w:jc w:val="right"/>
              <w:rPr>
                <w:rFonts w:eastAsia="Times New Roman"/>
                <w:sz w:val="20"/>
                <w:szCs w:val="20"/>
              </w:rPr>
            </w:pPr>
            <w:r w:rsidRPr="0037083F">
              <w:rPr>
                <w:rFonts w:eastAsia="Times New Roman"/>
                <w:sz w:val="20"/>
                <w:szCs w:val="20"/>
              </w:rPr>
              <w:t>8</w:t>
            </w:r>
          </w:p>
        </w:tc>
        <w:tc>
          <w:tcPr>
            <w:tcW w:w="0" w:type="auto"/>
          </w:tcPr>
          <w:p w14:paraId="5BD5DA63" w14:textId="77777777" w:rsidR="003800AA" w:rsidRPr="0037083F" w:rsidRDefault="003800AA" w:rsidP="007F4669">
            <w:pPr>
              <w:jc w:val="right"/>
              <w:rPr>
                <w:rFonts w:eastAsia="Times New Roman"/>
                <w:b/>
                <w:sz w:val="20"/>
                <w:szCs w:val="20"/>
              </w:rPr>
            </w:pPr>
            <w:r w:rsidRPr="0037083F">
              <w:rPr>
                <w:rFonts w:eastAsia="Times New Roman"/>
                <w:b/>
                <w:sz w:val="20"/>
                <w:szCs w:val="20"/>
              </w:rPr>
              <w:t>50</w:t>
            </w:r>
          </w:p>
        </w:tc>
      </w:tr>
      <w:tr w:rsidR="003800AA" w:rsidRPr="0037083F" w14:paraId="37019B33" w14:textId="77777777" w:rsidTr="005E39C8">
        <w:tc>
          <w:tcPr>
            <w:tcW w:w="0" w:type="auto"/>
          </w:tcPr>
          <w:p w14:paraId="376C9B33" w14:textId="77777777" w:rsidR="003800AA" w:rsidRPr="0037083F" w:rsidRDefault="003800AA" w:rsidP="00CE6764">
            <w:pPr>
              <w:jc w:val="left"/>
              <w:rPr>
                <w:rFonts w:eastAsia="Times New Roman"/>
                <w:b/>
                <w:sz w:val="20"/>
                <w:szCs w:val="20"/>
              </w:rPr>
            </w:pPr>
            <w:r w:rsidRPr="0037083F">
              <w:rPr>
                <w:rFonts w:eastAsia="Times New Roman"/>
                <w:b/>
                <w:sz w:val="20"/>
                <w:szCs w:val="20"/>
              </w:rPr>
              <w:t>Total</w:t>
            </w:r>
          </w:p>
        </w:tc>
        <w:tc>
          <w:tcPr>
            <w:tcW w:w="0" w:type="auto"/>
          </w:tcPr>
          <w:p w14:paraId="5C8AD515" w14:textId="77777777" w:rsidR="003800AA" w:rsidRPr="0037083F" w:rsidRDefault="003800AA" w:rsidP="007F4669">
            <w:pPr>
              <w:jc w:val="right"/>
              <w:rPr>
                <w:rFonts w:eastAsia="Times New Roman"/>
                <w:b/>
                <w:sz w:val="20"/>
                <w:szCs w:val="20"/>
              </w:rPr>
            </w:pPr>
            <w:r w:rsidRPr="0037083F">
              <w:rPr>
                <w:rFonts w:eastAsia="Times New Roman"/>
                <w:b/>
                <w:sz w:val="20"/>
                <w:szCs w:val="20"/>
              </w:rPr>
              <w:t>24</w:t>
            </w:r>
          </w:p>
        </w:tc>
        <w:tc>
          <w:tcPr>
            <w:tcW w:w="0" w:type="auto"/>
          </w:tcPr>
          <w:p w14:paraId="551D7380" w14:textId="77777777" w:rsidR="003800AA" w:rsidRPr="0037083F" w:rsidRDefault="003800AA" w:rsidP="007F4669">
            <w:pPr>
              <w:jc w:val="right"/>
              <w:rPr>
                <w:rFonts w:eastAsia="Times New Roman"/>
                <w:b/>
                <w:sz w:val="20"/>
                <w:szCs w:val="20"/>
              </w:rPr>
            </w:pPr>
            <w:r w:rsidRPr="0037083F">
              <w:rPr>
                <w:rFonts w:eastAsia="Times New Roman"/>
                <w:b/>
                <w:sz w:val="20"/>
                <w:szCs w:val="20"/>
              </w:rPr>
              <w:t>23</w:t>
            </w:r>
          </w:p>
        </w:tc>
        <w:tc>
          <w:tcPr>
            <w:tcW w:w="0" w:type="auto"/>
          </w:tcPr>
          <w:p w14:paraId="65E4CC6A" w14:textId="77777777" w:rsidR="003800AA" w:rsidRPr="0037083F" w:rsidRDefault="003800AA" w:rsidP="007F4669">
            <w:pPr>
              <w:jc w:val="right"/>
              <w:rPr>
                <w:rFonts w:eastAsia="Times New Roman"/>
                <w:b/>
                <w:sz w:val="20"/>
                <w:szCs w:val="20"/>
              </w:rPr>
            </w:pPr>
            <w:r w:rsidRPr="0037083F">
              <w:rPr>
                <w:rFonts w:eastAsia="Times New Roman"/>
                <w:b/>
                <w:sz w:val="20"/>
                <w:szCs w:val="20"/>
              </w:rPr>
              <w:t>24</w:t>
            </w:r>
          </w:p>
        </w:tc>
        <w:tc>
          <w:tcPr>
            <w:tcW w:w="0" w:type="auto"/>
          </w:tcPr>
          <w:p w14:paraId="1582F353" w14:textId="77777777" w:rsidR="003800AA" w:rsidRPr="0037083F" w:rsidRDefault="003800AA" w:rsidP="007F4669">
            <w:pPr>
              <w:jc w:val="right"/>
              <w:rPr>
                <w:rFonts w:eastAsia="Times New Roman"/>
                <w:b/>
                <w:sz w:val="20"/>
                <w:szCs w:val="20"/>
              </w:rPr>
            </w:pPr>
            <w:r w:rsidRPr="0037083F">
              <w:rPr>
                <w:rFonts w:eastAsia="Times New Roman"/>
                <w:b/>
                <w:sz w:val="20"/>
                <w:szCs w:val="20"/>
              </w:rPr>
              <w:t>22</w:t>
            </w:r>
          </w:p>
        </w:tc>
        <w:tc>
          <w:tcPr>
            <w:tcW w:w="0" w:type="auto"/>
          </w:tcPr>
          <w:p w14:paraId="5BBD7172" w14:textId="77777777" w:rsidR="003800AA" w:rsidRPr="0037083F" w:rsidRDefault="003800AA" w:rsidP="007F4669">
            <w:pPr>
              <w:jc w:val="right"/>
              <w:rPr>
                <w:rFonts w:eastAsia="Times New Roman"/>
                <w:b/>
                <w:sz w:val="20"/>
                <w:szCs w:val="20"/>
              </w:rPr>
            </w:pPr>
            <w:r w:rsidRPr="0037083F">
              <w:rPr>
                <w:rFonts w:eastAsia="Times New Roman"/>
                <w:b/>
                <w:sz w:val="20"/>
                <w:szCs w:val="20"/>
              </w:rPr>
              <w:t>24</w:t>
            </w:r>
          </w:p>
        </w:tc>
        <w:tc>
          <w:tcPr>
            <w:tcW w:w="0" w:type="auto"/>
          </w:tcPr>
          <w:p w14:paraId="0DB60865" w14:textId="77777777" w:rsidR="003800AA" w:rsidRPr="0037083F" w:rsidRDefault="003800AA" w:rsidP="007F4669">
            <w:pPr>
              <w:jc w:val="right"/>
              <w:rPr>
                <w:rFonts w:eastAsia="Times New Roman"/>
                <w:b/>
                <w:sz w:val="20"/>
                <w:szCs w:val="20"/>
              </w:rPr>
            </w:pPr>
            <w:r w:rsidRPr="0037083F">
              <w:rPr>
                <w:rFonts w:eastAsia="Times New Roman"/>
                <w:b/>
                <w:sz w:val="20"/>
                <w:szCs w:val="20"/>
              </w:rPr>
              <w:t>23</w:t>
            </w:r>
          </w:p>
        </w:tc>
        <w:tc>
          <w:tcPr>
            <w:tcW w:w="0" w:type="auto"/>
          </w:tcPr>
          <w:p w14:paraId="1B6CC656" w14:textId="77777777" w:rsidR="003800AA" w:rsidRPr="0037083F" w:rsidRDefault="003800AA" w:rsidP="007F4669">
            <w:pPr>
              <w:jc w:val="right"/>
              <w:rPr>
                <w:rFonts w:eastAsia="Times New Roman"/>
                <w:b/>
                <w:sz w:val="20"/>
                <w:szCs w:val="20"/>
              </w:rPr>
            </w:pPr>
            <w:r w:rsidRPr="0037083F">
              <w:rPr>
                <w:rFonts w:eastAsia="Times New Roman"/>
                <w:b/>
                <w:sz w:val="20"/>
                <w:szCs w:val="20"/>
              </w:rPr>
              <w:t>140</w:t>
            </w:r>
          </w:p>
        </w:tc>
      </w:tr>
    </w:tbl>
    <w:p w14:paraId="53ABB1B8" w14:textId="77777777" w:rsidR="003800AA" w:rsidRPr="0037083F" w:rsidRDefault="003800AA" w:rsidP="003800AA">
      <w:pPr>
        <w:spacing w:after="0"/>
        <w:rPr>
          <w:rFonts w:eastAsia="Times New Roman"/>
          <w:sz w:val="18"/>
          <w:szCs w:val="18"/>
        </w:rPr>
      </w:pPr>
      <w:r w:rsidRPr="0037083F">
        <w:rPr>
          <w:rFonts w:eastAsia="Times New Roman"/>
          <w:sz w:val="18"/>
          <w:szCs w:val="18"/>
        </w:rPr>
        <w:t xml:space="preserve">* 2013 does not include the mainstage production of </w:t>
      </w:r>
      <w:r w:rsidRPr="0037083F">
        <w:rPr>
          <w:rFonts w:eastAsia="Times New Roman"/>
          <w:i/>
          <w:iCs/>
          <w:sz w:val="18"/>
          <w:szCs w:val="18"/>
        </w:rPr>
        <w:t>St Matthew Passion</w:t>
      </w:r>
      <w:r w:rsidRPr="0037083F">
        <w:rPr>
          <w:rFonts w:eastAsia="Times New Roman"/>
          <w:sz w:val="18"/>
          <w:szCs w:val="18"/>
        </w:rPr>
        <w:t xml:space="preserve"> as this was a semi-staged production based on a previous production.</w:t>
      </w:r>
    </w:p>
    <w:p w14:paraId="7CCDB08A" w14:textId="3324DA1E" w:rsidR="003800AA" w:rsidRPr="0037083F" w:rsidRDefault="003800AA" w:rsidP="003800AA">
      <w:pPr>
        <w:spacing w:after="0"/>
        <w:rPr>
          <w:rFonts w:eastAsia="Times New Roman"/>
          <w:sz w:val="18"/>
          <w:szCs w:val="18"/>
        </w:rPr>
      </w:pPr>
      <w:r w:rsidRPr="0037083F">
        <w:rPr>
          <w:rFonts w:eastAsia="Times New Roman"/>
          <w:sz w:val="18"/>
          <w:szCs w:val="18"/>
        </w:rPr>
        <w:t xml:space="preserve">** 2013 includes </w:t>
      </w:r>
      <w:r w:rsidRPr="0037083F">
        <w:rPr>
          <w:rFonts w:eastAsia="Times New Roman"/>
          <w:i/>
          <w:iCs/>
          <w:sz w:val="18"/>
          <w:szCs w:val="18"/>
        </w:rPr>
        <w:t>The Ring</w:t>
      </w:r>
      <w:r w:rsidRPr="0037083F">
        <w:rPr>
          <w:rFonts w:eastAsia="Times New Roman"/>
          <w:sz w:val="18"/>
          <w:szCs w:val="18"/>
        </w:rPr>
        <w:t xml:space="preserve"> which is c</w:t>
      </w:r>
      <w:r w:rsidR="00721EFF" w:rsidRPr="0037083F">
        <w:rPr>
          <w:rFonts w:eastAsia="Times New Roman"/>
          <w:sz w:val="18"/>
          <w:szCs w:val="18"/>
        </w:rPr>
        <w:t>ounted as four new productions.</w:t>
      </w:r>
    </w:p>
    <w:p w14:paraId="79FA9005" w14:textId="77777777" w:rsidR="003800AA" w:rsidRPr="0037083F" w:rsidRDefault="006D03D5" w:rsidP="003800AA">
      <w:pPr>
        <w:spacing w:after="0"/>
        <w:rPr>
          <w:rFonts w:eastAsia="Times New Roman"/>
          <w:sz w:val="18"/>
          <w:szCs w:val="18"/>
        </w:rPr>
      </w:pPr>
      <w:r w:rsidRPr="0037083F">
        <w:rPr>
          <w:rFonts w:eastAsia="Times New Roman"/>
          <w:sz w:val="18"/>
          <w:szCs w:val="18"/>
        </w:rPr>
        <w:t>*** 2014 Phil</w:t>
      </w:r>
      <w:r w:rsidR="003800AA" w:rsidRPr="0037083F">
        <w:rPr>
          <w:rFonts w:eastAsia="Times New Roman"/>
          <w:sz w:val="18"/>
          <w:szCs w:val="18"/>
        </w:rPr>
        <w:t xml:space="preserve">ip Glass </w:t>
      </w:r>
      <w:r w:rsidR="003800AA" w:rsidRPr="0037083F">
        <w:rPr>
          <w:rFonts w:eastAsia="Times New Roman"/>
          <w:i/>
          <w:sz w:val="18"/>
          <w:szCs w:val="18"/>
        </w:rPr>
        <w:t>Trilogy</w:t>
      </w:r>
      <w:r w:rsidR="003800AA" w:rsidRPr="0037083F">
        <w:rPr>
          <w:rFonts w:eastAsia="Times New Roman"/>
          <w:sz w:val="18"/>
          <w:szCs w:val="18"/>
        </w:rPr>
        <w:t xml:space="preserve"> counted as three new productions.</w:t>
      </w:r>
    </w:p>
    <w:p w14:paraId="1C74139E" w14:textId="77777777" w:rsidR="003800AA" w:rsidRPr="0037083F" w:rsidRDefault="003800AA" w:rsidP="003800AA">
      <w:pPr>
        <w:spacing w:after="0"/>
        <w:rPr>
          <w:rFonts w:eastAsia="Times New Roman"/>
          <w:sz w:val="18"/>
          <w:szCs w:val="18"/>
        </w:rPr>
      </w:pPr>
      <w:r w:rsidRPr="0037083F">
        <w:rPr>
          <w:rFonts w:eastAsia="Times New Roman"/>
          <w:sz w:val="18"/>
          <w:szCs w:val="18"/>
        </w:rPr>
        <w:t>**** 2011 one domestic hire was the hire of an OA co-production with international partners that OA had previously staged.</w:t>
      </w:r>
    </w:p>
    <w:p w14:paraId="2C215B5B" w14:textId="77777777" w:rsidR="003800AA" w:rsidRPr="0037083F" w:rsidRDefault="003800AA" w:rsidP="00FD5FB9">
      <w:pPr>
        <w:rPr>
          <w:rFonts w:eastAsia="Times New Roman"/>
          <w:sz w:val="18"/>
          <w:szCs w:val="18"/>
        </w:rPr>
      </w:pPr>
      <w:r w:rsidRPr="0037083F">
        <w:rPr>
          <w:rFonts w:eastAsia="Times New Roman"/>
          <w:sz w:val="18"/>
          <w:szCs w:val="18"/>
        </w:rPr>
        <w:t>***** 2010 two revival productions were revivals of OA co-productions with international partners which OA had previously staged.</w:t>
      </w:r>
    </w:p>
    <w:p w14:paraId="16BA8C6D" w14:textId="042E1FF1" w:rsidR="003800AA" w:rsidRPr="0037083F" w:rsidRDefault="003800AA" w:rsidP="003800AA">
      <w:pPr>
        <w:rPr>
          <w:rFonts w:eastAsia="Times New Roman"/>
        </w:rPr>
      </w:pPr>
      <w:r w:rsidRPr="0037083F">
        <w:rPr>
          <w:rFonts w:eastAsia="Times New Roman"/>
        </w:rPr>
        <w:t xml:space="preserve">Certain new and revived productions presented by the Major Opera Companies are supported by funding through Opera Conference, which is discussed in detail in </w:t>
      </w:r>
      <w:r w:rsidR="00A32DAA" w:rsidRPr="0037083F">
        <w:rPr>
          <w:rFonts w:eastAsia="Times New Roman"/>
        </w:rPr>
        <w:t xml:space="preserve">Chapter </w:t>
      </w:r>
      <w:r w:rsidRPr="0037083F">
        <w:rPr>
          <w:rFonts w:eastAsia="Times New Roman"/>
        </w:rPr>
        <w:t xml:space="preserve">5.1.3.2. </w:t>
      </w:r>
      <w:r w:rsidR="00944D8B" w:rsidRPr="0037083F">
        <w:rPr>
          <w:rFonts w:eastAsia="Times New Roman"/>
        </w:rPr>
        <w:t xml:space="preserve"> </w:t>
      </w:r>
      <w:r w:rsidRPr="0037083F">
        <w:rPr>
          <w:rFonts w:eastAsia="Times New Roman"/>
        </w:rPr>
        <w:t>The following exhibit shows the productions that were developed through Opera Conference from 2009 and 2015 and the extent to which they have been staged</w:t>
      </w:r>
      <w:r w:rsidR="00721EFF" w:rsidRPr="0037083F">
        <w:rPr>
          <w:rFonts w:eastAsia="Times New Roman"/>
        </w:rPr>
        <w:t xml:space="preserve"> by the Major Opera Companies.</w:t>
      </w:r>
    </w:p>
    <w:p w14:paraId="0DA9E753" w14:textId="77777777" w:rsidR="00FD5FB9" w:rsidRPr="0037083F" w:rsidRDefault="00FD5FB9" w:rsidP="00A21763">
      <w:pPr>
        <w:pStyle w:val="Caption"/>
        <w:ind w:left="1440" w:hanging="1440"/>
      </w:pPr>
      <w:bookmarkStart w:id="115" w:name="_Toc429670685"/>
      <w:bookmarkStart w:id="116" w:name="_Toc425938387"/>
      <w:r w:rsidRPr="0037083F">
        <w:t>Exhibit 2.14</w:t>
      </w:r>
      <w:r w:rsidRPr="0037083F">
        <w:tab/>
        <w:t>Opera Conference new productions developed and presented 2009 to 2015</w:t>
      </w:r>
      <w:bookmarkEnd w:id="115"/>
      <w:r w:rsidRPr="0037083F">
        <w:t xml:space="preserve"> </w:t>
      </w:r>
      <w:bookmarkEnd w:id="116"/>
    </w:p>
    <w:tbl>
      <w:tblPr>
        <w:tblStyle w:val="TableGrid"/>
        <w:tblW w:w="0" w:type="auto"/>
        <w:tblLook w:val="04A0" w:firstRow="1" w:lastRow="0" w:firstColumn="1" w:lastColumn="0" w:noHBand="0" w:noVBand="1"/>
        <w:tblDescription w:val="Opera Conference new productions developed and presented 2009 to 2015 "/>
      </w:tblPr>
      <w:tblGrid>
        <w:gridCol w:w="661"/>
        <w:gridCol w:w="2141"/>
        <w:gridCol w:w="2126"/>
        <w:gridCol w:w="2243"/>
        <w:gridCol w:w="1845"/>
      </w:tblGrid>
      <w:tr w:rsidR="003800AA" w:rsidRPr="0037083F" w14:paraId="1EDA3B9C" w14:textId="77777777" w:rsidTr="00851A3D">
        <w:trPr>
          <w:tblHeader/>
        </w:trPr>
        <w:tc>
          <w:tcPr>
            <w:tcW w:w="0" w:type="auto"/>
          </w:tcPr>
          <w:p w14:paraId="4A1C17B2" w14:textId="77777777" w:rsidR="003800AA" w:rsidRPr="0037083F" w:rsidRDefault="003800AA" w:rsidP="00FD5FB9">
            <w:pPr>
              <w:jc w:val="center"/>
              <w:rPr>
                <w:rFonts w:eastAsia="Times New Roman"/>
                <w:i/>
                <w:iCs/>
                <w:sz w:val="20"/>
              </w:rPr>
            </w:pPr>
            <w:r w:rsidRPr="0037083F">
              <w:rPr>
                <w:rFonts w:eastAsia="Times New Roman"/>
                <w:i/>
                <w:iCs/>
                <w:sz w:val="20"/>
              </w:rPr>
              <w:t>Year</w:t>
            </w:r>
          </w:p>
        </w:tc>
        <w:tc>
          <w:tcPr>
            <w:tcW w:w="2141" w:type="dxa"/>
          </w:tcPr>
          <w:p w14:paraId="32C5D883" w14:textId="77777777" w:rsidR="003800AA" w:rsidRPr="0037083F" w:rsidRDefault="003800AA" w:rsidP="00FD5FB9">
            <w:pPr>
              <w:jc w:val="center"/>
              <w:rPr>
                <w:rFonts w:eastAsia="Times New Roman"/>
                <w:i/>
                <w:iCs/>
                <w:sz w:val="20"/>
              </w:rPr>
            </w:pPr>
            <w:r w:rsidRPr="0037083F">
              <w:rPr>
                <w:rFonts w:eastAsia="Times New Roman"/>
                <w:i/>
                <w:iCs/>
                <w:sz w:val="20"/>
              </w:rPr>
              <w:t>Opera Australia</w:t>
            </w:r>
          </w:p>
        </w:tc>
        <w:tc>
          <w:tcPr>
            <w:tcW w:w="2126" w:type="dxa"/>
          </w:tcPr>
          <w:p w14:paraId="6B0FF30D" w14:textId="77777777" w:rsidR="003800AA" w:rsidRPr="0037083F" w:rsidRDefault="003800AA" w:rsidP="00FD5FB9">
            <w:pPr>
              <w:jc w:val="center"/>
              <w:rPr>
                <w:rFonts w:eastAsia="Times New Roman"/>
                <w:i/>
                <w:iCs/>
                <w:sz w:val="20"/>
              </w:rPr>
            </w:pPr>
            <w:r w:rsidRPr="0037083F">
              <w:rPr>
                <w:rFonts w:eastAsia="Times New Roman"/>
                <w:i/>
                <w:iCs/>
                <w:sz w:val="20"/>
              </w:rPr>
              <w:t>Opera Queensland</w:t>
            </w:r>
          </w:p>
        </w:tc>
        <w:tc>
          <w:tcPr>
            <w:tcW w:w="2243" w:type="dxa"/>
          </w:tcPr>
          <w:p w14:paraId="5DEC3547" w14:textId="77777777" w:rsidR="003800AA" w:rsidRPr="0037083F" w:rsidRDefault="003800AA" w:rsidP="00FD5FB9">
            <w:pPr>
              <w:jc w:val="center"/>
              <w:rPr>
                <w:rFonts w:eastAsia="Times New Roman"/>
                <w:i/>
                <w:iCs/>
                <w:sz w:val="20"/>
              </w:rPr>
            </w:pPr>
            <w:r w:rsidRPr="0037083F">
              <w:rPr>
                <w:rFonts w:eastAsia="Times New Roman"/>
                <w:i/>
                <w:iCs/>
                <w:sz w:val="20"/>
              </w:rPr>
              <w:t>State Opera of South Australia</w:t>
            </w:r>
          </w:p>
        </w:tc>
        <w:tc>
          <w:tcPr>
            <w:tcW w:w="0" w:type="auto"/>
          </w:tcPr>
          <w:p w14:paraId="49C4D2DD" w14:textId="77777777" w:rsidR="003800AA" w:rsidRPr="0037083F" w:rsidRDefault="003800AA" w:rsidP="00FD5FB9">
            <w:pPr>
              <w:jc w:val="center"/>
              <w:rPr>
                <w:rFonts w:eastAsia="Times New Roman"/>
                <w:i/>
                <w:iCs/>
                <w:sz w:val="20"/>
              </w:rPr>
            </w:pPr>
            <w:r w:rsidRPr="0037083F">
              <w:rPr>
                <w:rFonts w:eastAsia="Times New Roman"/>
                <w:i/>
                <w:iCs/>
                <w:sz w:val="20"/>
              </w:rPr>
              <w:t>West Australian Opera</w:t>
            </w:r>
          </w:p>
        </w:tc>
      </w:tr>
      <w:tr w:rsidR="003800AA" w:rsidRPr="0037083F" w14:paraId="0B702FF0" w14:textId="77777777" w:rsidTr="00851A3D">
        <w:tc>
          <w:tcPr>
            <w:tcW w:w="0" w:type="auto"/>
          </w:tcPr>
          <w:p w14:paraId="352D828D" w14:textId="77777777" w:rsidR="003800AA" w:rsidRPr="0037083F" w:rsidRDefault="003800AA" w:rsidP="00FD5FB9">
            <w:pPr>
              <w:jc w:val="left"/>
              <w:rPr>
                <w:rFonts w:eastAsia="Times New Roman"/>
                <w:iCs/>
                <w:sz w:val="20"/>
              </w:rPr>
            </w:pPr>
            <w:r w:rsidRPr="0037083F">
              <w:rPr>
                <w:rFonts w:eastAsia="Times New Roman"/>
                <w:iCs/>
                <w:sz w:val="20"/>
              </w:rPr>
              <w:t>2009</w:t>
            </w:r>
          </w:p>
        </w:tc>
        <w:tc>
          <w:tcPr>
            <w:tcW w:w="2141" w:type="dxa"/>
          </w:tcPr>
          <w:p w14:paraId="2DF61B83" w14:textId="77777777" w:rsidR="003800AA" w:rsidRPr="0037083F" w:rsidRDefault="003800AA" w:rsidP="00FD5FB9">
            <w:pPr>
              <w:jc w:val="left"/>
              <w:rPr>
                <w:rFonts w:eastAsia="Times New Roman"/>
                <w:i/>
                <w:iCs/>
                <w:sz w:val="20"/>
              </w:rPr>
            </w:pPr>
            <w:r w:rsidRPr="0037083F">
              <w:rPr>
                <w:rFonts w:eastAsia="Times New Roman"/>
                <w:i/>
                <w:iCs/>
                <w:sz w:val="20"/>
              </w:rPr>
              <w:t>La fanciulla del West</w:t>
            </w:r>
          </w:p>
        </w:tc>
        <w:tc>
          <w:tcPr>
            <w:tcW w:w="2126" w:type="dxa"/>
          </w:tcPr>
          <w:p w14:paraId="558A4495" w14:textId="77777777" w:rsidR="003800AA" w:rsidRPr="0037083F" w:rsidRDefault="002B1A00" w:rsidP="00FD5FB9">
            <w:pPr>
              <w:jc w:val="left"/>
              <w:rPr>
                <w:rFonts w:eastAsia="Times New Roman"/>
                <w:iCs/>
                <w:sz w:val="20"/>
              </w:rPr>
            </w:pPr>
            <w:r w:rsidRPr="0037083F">
              <w:rPr>
                <w:rFonts w:eastAsia="Times New Roman"/>
                <w:iCs/>
                <w:sz w:val="20"/>
              </w:rPr>
              <w:t>-</w:t>
            </w:r>
          </w:p>
        </w:tc>
        <w:tc>
          <w:tcPr>
            <w:tcW w:w="2243" w:type="dxa"/>
          </w:tcPr>
          <w:p w14:paraId="3475F9B9" w14:textId="77777777" w:rsidR="003800AA" w:rsidRPr="0037083F" w:rsidRDefault="003800AA" w:rsidP="00FD5FB9">
            <w:pPr>
              <w:jc w:val="left"/>
              <w:rPr>
                <w:rFonts w:eastAsia="Times New Roman"/>
                <w:i/>
                <w:iCs/>
                <w:sz w:val="20"/>
              </w:rPr>
            </w:pPr>
            <w:r w:rsidRPr="0037083F">
              <w:rPr>
                <w:rFonts w:eastAsia="Times New Roman"/>
                <w:i/>
                <w:iCs/>
                <w:sz w:val="20"/>
              </w:rPr>
              <w:t>La fanciulla del West</w:t>
            </w:r>
          </w:p>
        </w:tc>
        <w:tc>
          <w:tcPr>
            <w:tcW w:w="0" w:type="auto"/>
          </w:tcPr>
          <w:p w14:paraId="2CF9EFC5" w14:textId="77777777" w:rsidR="003800AA" w:rsidRPr="0037083F" w:rsidRDefault="003800AA" w:rsidP="00FD5FB9">
            <w:pPr>
              <w:jc w:val="left"/>
              <w:rPr>
                <w:rFonts w:eastAsia="Times New Roman"/>
                <w:i/>
                <w:iCs/>
                <w:sz w:val="20"/>
              </w:rPr>
            </w:pPr>
            <w:r w:rsidRPr="0037083F">
              <w:rPr>
                <w:rFonts w:eastAsia="Times New Roman"/>
                <w:i/>
                <w:iCs/>
                <w:sz w:val="20"/>
              </w:rPr>
              <w:t>La fanciulla del West</w:t>
            </w:r>
          </w:p>
        </w:tc>
      </w:tr>
      <w:tr w:rsidR="003800AA" w:rsidRPr="0037083F" w14:paraId="2517AF4F" w14:textId="77777777" w:rsidTr="00851A3D">
        <w:tc>
          <w:tcPr>
            <w:tcW w:w="0" w:type="auto"/>
          </w:tcPr>
          <w:p w14:paraId="69EBB5B8" w14:textId="77777777" w:rsidR="003800AA" w:rsidRPr="0037083F" w:rsidRDefault="003800AA" w:rsidP="00FD5FB9">
            <w:pPr>
              <w:jc w:val="left"/>
              <w:rPr>
                <w:rFonts w:eastAsia="Times New Roman"/>
                <w:iCs/>
                <w:sz w:val="20"/>
              </w:rPr>
            </w:pPr>
            <w:r w:rsidRPr="0037083F">
              <w:rPr>
                <w:rFonts w:eastAsia="Times New Roman"/>
                <w:iCs/>
                <w:sz w:val="20"/>
              </w:rPr>
              <w:t>2010</w:t>
            </w:r>
          </w:p>
        </w:tc>
        <w:tc>
          <w:tcPr>
            <w:tcW w:w="2141" w:type="dxa"/>
          </w:tcPr>
          <w:p w14:paraId="12A74224" w14:textId="77777777" w:rsidR="003800AA" w:rsidRPr="0037083F" w:rsidRDefault="003800AA" w:rsidP="00FD5FB9">
            <w:pPr>
              <w:jc w:val="left"/>
              <w:rPr>
                <w:rFonts w:eastAsia="Times New Roman"/>
                <w:i/>
                <w:iCs/>
                <w:sz w:val="20"/>
              </w:rPr>
            </w:pPr>
            <w:r w:rsidRPr="0037083F">
              <w:rPr>
                <w:rFonts w:eastAsia="Times New Roman"/>
                <w:i/>
                <w:iCs/>
                <w:sz w:val="20"/>
              </w:rPr>
              <w:t>La Sonnambula</w:t>
            </w:r>
          </w:p>
        </w:tc>
        <w:tc>
          <w:tcPr>
            <w:tcW w:w="2126" w:type="dxa"/>
          </w:tcPr>
          <w:p w14:paraId="35A120F1" w14:textId="77777777" w:rsidR="003800AA" w:rsidRPr="0037083F" w:rsidRDefault="002B1A00" w:rsidP="00FD5FB9">
            <w:pPr>
              <w:jc w:val="left"/>
              <w:rPr>
                <w:rFonts w:eastAsia="Times New Roman"/>
                <w:iCs/>
                <w:sz w:val="20"/>
              </w:rPr>
            </w:pPr>
            <w:r w:rsidRPr="0037083F">
              <w:rPr>
                <w:rFonts w:eastAsia="Times New Roman"/>
                <w:iCs/>
                <w:sz w:val="20"/>
              </w:rPr>
              <w:t>-</w:t>
            </w:r>
          </w:p>
        </w:tc>
        <w:tc>
          <w:tcPr>
            <w:tcW w:w="2243" w:type="dxa"/>
          </w:tcPr>
          <w:p w14:paraId="01798A6E" w14:textId="77777777" w:rsidR="003800AA" w:rsidRPr="0037083F" w:rsidRDefault="002B1A00" w:rsidP="00FD5FB9">
            <w:pPr>
              <w:jc w:val="left"/>
              <w:rPr>
                <w:rFonts w:eastAsia="Times New Roman"/>
                <w:iCs/>
                <w:sz w:val="20"/>
              </w:rPr>
            </w:pPr>
            <w:r w:rsidRPr="0037083F">
              <w:rPr>
                <w:rFonts w:eastAsia="Times New Roman"/>
                <w:iCs/>
                <w:sz w:val="20"/>
              </w:rPr>
              <w:t>-</w:t>
            </w:r>
          </w:p>
        </w:tc>
        <w:tc>
          <w:tcPr>
            <w:tcW w:w="0" w:type="auto"/>
          </w:tcPr>
          <w:p w14:paraId="2EC05F60" w14:textId="77777777" w:rsidR="003800AA" w:rsidRPr="0037083F" w:rsidRDefault="003800AA" w:rsidP="00FD5FB9">
            <w:pPr>
              <w:jc w:val="left"/>
              <w:rPr>
                <w:rFonts w:eastAsia="Times New Roman"/>
                <w:i/>
                <w:iCs/>
                <w:sz w:val="20"/>
              </w:rPr>
            </w:pPr>
            <w:r w:rsidRPr="0037083F">
              <w:rPr>
                <w:rFonts w:eastAsia="Times New Roman"/>
                <w:i/>
                <w:iCs/>
                <w:sz w:val="20"/>
              </w:rPr>
              <w:t>La Sonnambula</w:t>
            </w:r>
          </w:p>
        </w:tc>
      </w:tr>
      <w:tr w:rsidR="003800AA" w:rsidRPr="0037083F" w14:paraId="5AB07960" w14:textId="77777777" w:rsidTr="00851A3D">
        <w:tc>
          <w:tcPr>
            <w:tcW w:w="0" w:type="auto"/>
          </w:tcPr>
          <w:p w14:paraId="18AD28FB" w14:textId="77777777" w:rsidR="003800AA" w:rsidRPr="0037083F" w:rsidRDefault="003800AA" w:rsidP="00FD5FB9">
            <w:pPr>
              <w:jc w:val="left"/>
              <w:rPr>
                <w:rFonts w:eastAsia="Times New Roman"/>
                <w:iCs/>
                <w:sz w:val="20"/>
              </w:rPr>
            </w:pPr>
            <w:r w:rsidRPr="0037083F">
              <w:rPr>
                <w:rFonts w:eastAsia="Times New Roman"/>
                <w:iCs/>
                <w:sz w:val="20"/>
              </w:rPr>
              <w:t>2011</w:t>
            </w:r>
          </w:p>
        </w:tc>
        <w:tc>
          <w:tcPr>
            <w:tcW w:w="2141" w:type="dxa"/>
          </w:tcPr>
          <w:p w14:paraId="4609D4A7" w14:textId="77777777" w:rsidR="003800AA" w:rsidRPr="0037083F" w:rsidRDefault="002B1A00" w:rsidP="00FD5FB9">
            <w:pPr>
              <w:jc w:val="left"/>
              <w:rPr>
                <w:rFonts w:eastAsia="Times New Roman"/>
                <w:iCs/>
                <w:sz w:val="20"/>
              </w:rPr>
            </w:pPr>
            <w:r w:rsidRPr="0037083F">
              <w:rPr>
                <w:rFonts w:eastAsia="Times New Roman"/>
                <w:iCs/>
                <w:sz w:val="20"/>
              </w:rPr>
              <w:t>-</w:t>
            </w:r>
          </w:p>
        </w:tc>
        <w:tc>
          <w:tcPr>
            <w:tcW w:w="2126" w:type="dxa"/>
          </w:tcPr>
          <w:p w14:paraId="022FD3FD" w14:textId="77777777" w:rsidR="003800AA" w:rsidRPr="0037083F" w:rsidRDefault="003800AA" w:rsidP="00FD5FB9">
            <w:pPr>
              <w:jc w:val="left"/>
              <w:rPr>
                <w:rFonts w:eastAsia="Times New Roman"/>
                <w:i/>
                <w:iCs/>
                <w:sz w:val="20"/>
              </w:rPr>
            </w:pPr>
            <w:r w:rsidRPr="0037083F">
              <w:rPr>
                <w:rFonts w:eastAsia="Times New Roman"/>
                <w:i/>
                <w:iCs/>
                <w:sz w:val="20"/>
              </w:rPr>
              <w:t>La fanciulla del West</w:t>
            </w:r>
          </w:p>
        </w:tc>
        <w:tc>
          <w:tcPr>
            <w:tcW w:w="2243" w:type="dxa"/>
          </w:tcPr>
          <w:p w14:paraId="7FE44D73" w14:textId="77777777" w:rsidR="003800AA" w:rsidRPr="0037083F" w:rsidRDefault="003800AA" w:rsidP="00FD5FB9">
            <w:pPr>
              <w:jc w:val="left"/>
              <w:rPr>
                <w:rFonts w:eastAsia="Times New Roman"/>
                <w:i/>
                <w:iCs/>
                <w:sz w:val="20"/>
              </w:rPr>
            </w:pPr>
            <w:r w:rsidRPr="0037083F">
              <w:rPr>
                <w:rFonts w:eastAsia="Times New Roman"/>
                <w:i/>
                <w:iCs/>
                <w:sz w:val="20"/>
              </w:rPr>
              <w:t>La Sonnambula</w:t>
            </w:r>
          </w:p>
        </w:tc>
        <w:tc>
          <w:tcPr>
            <w:tcW w:w="0" w:type="auto"/>
          </w:tcPr>
          <w:p w14:paraId="747C2BFD" w14:textId="77777777" w:rsidR="003800AA" w:rsidRPr="0037083F" w:rsidRDefault="002B1A00" w:rsidP="00FD5FB9">
            <w:pPr>
              <w:jc w:val="left"/>
              <w:rPr>
                <w:rFonts w:eastAsia="Times New Roman"/>
                <w:iCs/>
                <w:sz w:val="20"/>
              </w:rPr>
            </w:pPr>
            <w:r w:rsidRPr="0037083F">
              <w:rPr>
                <w:rFonts w:eastAsia="Times New Roman"/>
                <w:iCs/>
                <w:sz w:val="20"/>
              </w:rPr>
              <w:t>-</w:t>
            </w:r>
          </w:p>
        </w:tc>
      </w:tr>
      <w:tr w:rsidR="003800AA" w:rsidRPr="0037083F" w14:paraId="1FE99E8D" w14:textId="77777777" w:rsidTr="00851A3D">
        <w:tc>
          <w:tcPr>
            <w:tcW w:w="0" w:type="auto"/>
          </w:tcPr>
          <w:p w14:paraId="3F2D4A71" w14:textId="77777777" w:rsidR="003800AA" w:rsidRPr="0037083F" w:rsidRDefault="003800AA" w:rsidP="00FD5FB9">
            <w:pPr>
              <w:jc w:val="left"/>
              <w:rPr>
                <w:rFonts w:eastAsia="Times New Roman"/>
                <w:iCs/>
                <w:sz w:val="20"/>
              </w:rPr>
            </w:pPr>
            <w:r w:rsidRPr="0037083F">
              <w:rPr>
                <w:rFonts w:eastAsia="Times New Roman"/>
                <w:iCs/>
                <w:sz w:val="20"/>
              </w:rPr>
              <w:t>2012</w:t>
            </w:r>
          </w:p>
        </w:tc>
        <w:tc>
          <w:tcPr>
            <w:tcW w:w="2141" w:type="dxa"/>
          </w:tcPr>
          <w:p w14:paraId="478DA07A" w14:textId="77777777" w:rsidR="003800AA" w:rsidRPr="0037083F" w:rsidRDefault="003800AA" w:rsidP="00FD5FB9">
            <w:pPr>
              <w:jc w:val="left"/>
              <w:rPr>
                <w:rFonts w:eastAsia="Times New Roman"/>
                <w:i/>
                <w:iCs/>
                <w:sz w:val="20"/>
              </w:rPr>
            </w:pPr>
            <w:r w:rsidRPr="0037083F">
              <w:rPr>
                <w:rFonts w:eastAsia="Times New Roman"/>
                <w:i/>
                <w:iCs/>
                <w:sz w:val="20"/>
              </w:rPr>
              <w:t>Salome</w:t>
            </w:r>
          </w:p>
        </w:tc>
        <w:tc>
          <w:tcPr>
            <w:tcW w:w="2126" w:type="dxa"/>
          </w:tcPr>
          <w:p w14:paraId="1F52307B" w14:textId="77777777" w:rsidR="003800AA" w:rsidRPr="0037083F" w:rsidRDefault="002B1A00" w:rsidP="00FD5FB9">
            <w:pPr>
              <w:jc w:val="left"/>
              <w:rPr>
                <w:rFonts w:eastAsia="Times New Roman"/>
                <w:iCs/>
                <w:sz w:val="20"/>
              </w:rPr>
            </w:pPr>
            <w:r w:rsidRPr="0037083F">
              <w:rPr>
                <w:rFonts w:eastAsia="Times New Roman"/>
                <w:iCs/>
                <w:sz w:val="20"/>
              </w:rPr>
              <w:t>-</w:t>
            </w:r>
          </w:p>
        </w:tc>
        <w:tc>
          <w:tcPr>
            <w:tcW w:w="2243" w:type="dxa"/>
          </w:tcPr>
          <w:p w14:paraId="2F1A8F17" w14:textId="77777777" w:rsidR="003800AA" w:rsidRPr="0037083F" w:rsidRDefault="002B1A00" w:rsidP="00FD5FB9">
            <w:pPr>
              <w:jc w:val="left"/>
              <w:rPr>
                <w:rFonts w:eastAsia="Times New Roman"/>
                <w:iCs/>
                <w:sz w:val="20"/>
              </w:rPr>
            </w:pPr>
            <w:r w:rsidRPr="0037083F">
              <w:rPr>
                <w:rFonts w:eastAsia="Times New Roman"/>
                <w:iCs/>
                <w:sz w:val="20"/>
              </w:rPr>
              <w:t>-</w:t>
            </w:r>
          </w:p>
        </w:tc>
        <w:tc>
          <w:tcPr>
            <w:tcW w:w="0" w:type="auto"/>
          </w:tcPr>
          <w:p w14:paraId="28F025DF" w14:textId="77777777" w:rsidR="003800AA" w:rsidRPr="0037083F" w:rsidRDefault="002B1A00" w:rsidP="00FD5FB9">
            <w:pPr>
              <w:jc w:val="left"/>
              <w:rPr>
                <w:rFonts w:eastAsia="Times New Roman"/>
                <w:iCs/>
                <w:sz w:val="20"/>
              </w:rPr>
            </w:pPr>
            <w:r w:rsidRPr="0037083F">
              <w:rPr>
                <w:rFonts w:eastAsia="Times New Roman"/>
                <w:iCs/>
                <w:sz w:val="20"/>
              </w:rPr>
              <w:t>-</w:t>
            </w:r>
          </w:p>
        </w:tc>
      </w:tr>
      <w:tr w:rsidR="003800AA" w:rsidRPr="0037083F" w14:paraId="3764E767" w14:textId="77777777" w:rsidTr="00851A3D">
        <w:tc>
          <w:tcPr>
            <w:tcW w:w="0" w:type="auto"/>
          </w:tcPr>
          <w:p w14:paraId="60744616" w14:textId="77777777" w:rsidR="003800AA" w:rsidRPr="0037083F" w:rsidRDefault="003800AA" w:rsidP="00FD5FB9">
            <w:pPr>
              <w:jc w:val="left"/>
              <w:rPr>
                <w:rFonts w:eastAsia="Times New Roman"/>
                <w:iCs/>
                <w:sz w:val="20"/>
              </w:rPr>
            </w:pPr>
            <w:r w:rsidRPr="0037083F">
              <w:rPr>
                <w:rFonts w:eastAsia="Times New Roman"/>
                <w:iCs/>
                <w:sz w:val="20"/>
              </w:rPr>
              <w:t>2013</w:t>
            </w:r>
          </w:p>
        </w:tc>
        <w:tc>
          <w:tcPr>
            <w:tcW w:w="2141" w:type="dxa"/>
          </w:tcPr>
          <w:p w14:paraId="67B1A30A" w14:textId="77777777" w:rsidR="003800AA" w:rsidRPr="0037083F" w:rsidRDefault="003800AA" w:rsidP="00FD5FB9">
            <w:pPr>
              <w:jc w:val="left"/>
              <w:rPr>
                <w:rFonts w:eastAsia="Times New Roman"/>
                <w:i/>
                <w:iCs/>
                <w:sz w:val="20"/>
              </w:rPr>
            </w:pPr>
            <w:r w:rsidRPr="0037083F">
              <w:rPr>
                <w:rFonts w:eastAsia="Times New Roman"/>
                <w:i/>
                <w:iCs/>
                <w:sz w:val="20"/>
              </w:rPr>
              <w:t>La Forza del Destino</w:t>
            </w:r>
          </w:p>
        </w:tc>
        <w:tc>
          <w:tcPr>
            <w:tcW w:w="2126" w:type="dxa"/>
          </w:tcPr>
          <w:p w14:paraId="24C8A9CD" w14:textId="77777777" w:rsidR="003800AA" w:rsidRPr="0037083F" w:rsidRDefault="002B1A00" w:rsidP="00FD5FB9">
            <w:pPr>
              <w:jc w:val="left"/>
              <w:rPr>
                <w:rFonts w:eastAsia="Times New Roman"/>
                <w:iCs/>
                <w:sz w:val="20"/>
              </w:rPr>
            </w:pPr>
            <w:r w:rsidRPr="0037083F">
              <w:rPr>
                <w:rFonts w:eastAsia="Times New Roman"/>
                <w:iCs/>
                <w:sz w:val="20"/>
              </w:rPr>
              <w:t>-</w:t>
            </w:r>
          </w:p>
        </w:tc>
        <w:tc>
          <w:tcPr>
            <w:tcW w:w="2243" w:type="dxa"/>
          </w:tcPr>
          <w:p w14:paraId="4126D7EB" w14:textId="77777777" w:rsidR="003800AA" w:rsidRPr="0037083F" w:rsidRDefault="003800AA" w:rsidP="00FD5FB9">
            <w:pPr>
              <w:jc w:val="left"/>
              <w:rPr>
                <w:rFonts w:eastAsia="Times New Roman"/>
                <w:i/>
                <w:iCs/>
                <w:sz w:val="20"/>
              </w:rPr>
            </w:pPr>
            <w:r w:rsidRPr="0037083F">
              <w:rPr>
                <w:rFonts w:eastAsia="Times New Roman"/>
                <w:i/>
                <w:iCs/>
                <w:sz w:val="20"/>
              </w:rPr>
              <w:t>Salome</w:t>
            </w:r>
          </w:p>
          <w:p w14:paraId="0A361FED" w14:textId="77777777" w:rsidR="003800AA" w:rsidRPr="0037083F" w:rsidRDefault="003800AA" w:rsidP="00FD5FB9">
            <w:pPr>
              <w:jc w:val="left"/>
              <w:rPr>
                <w:rFonts w:eastAsia="Times New Roman"/>
                <w:i/>
                <w:iCs/>
                <w:sz w:val="20"/>
              </w:rPr>
            </w:pPr>
          </w:p>
          <w:p w14:paraId="59737A7F" w14:textId="77777777" w:rsidR="003800AA" w:rsidRPr="0037083F" w:rsidRDefault="003800AA" w:rsidP="00FD5FB9">
            <w:pPr>
              <w:jc w:val="left"/>
              <w:rPr>
                <w:rFonts w:eastAsia="Times New Roman"/>
                <w:i/>
                <w:iCs/>
                <w:sz w:val="20"/>
              </w:rPr>
            </w:pPr>
            <w:r w:rsidRPr="0037083F">
              <w:rPr>
                <w:rFonts w:eastAsia="Times New Roman"/>
                <w:i/>
                <w:iCs/>
                <w:sz w:val="20"/>
              </w:rPr>
              <w:t>La Forza del Destino</w:t>
            </w:r>
          </w:p>
        </w:tc>
        <w:tc>
          <w:tcPr>
            <w:tcW w:w="0" w:type="auto"/>
          </w:tcPr>
          <w:p w14:paraId="3E2F4B34" w14:textId="77777777" w:rsidR="003800AA" w:rsidRPr="0037083F" w:rsidRDefault="002B1A00" w:rsidP="00FD5FB9">
            <w:pPr>
              <w:jc w:val="left"/>
              <w:rPr>
                <w:rFonts w:eastAsia="Times New Roman"/>
                <w:iCs/>
                <w:sz w:val="20"/>
              </w:rPr>
            </w:pPr>
            <w:r w:rsidRPr="0037083F">
              <w:rPr>
                <w:rFonts w:eastAsia="Times New Roman"/>
                <w:iCs/>
                <w:sz w:val="20"/>
              </w:rPr>
              <w:t>-</w:t>
            </w:r>
          </w:p>
        </w:tc>
      </w:tr>
      <w:tr w:rsidR="003800AA" w:rsidRPr="0037083F" w14:paraId="5F1B66F7" w14:textId="77777777" w:rsidTr="00851A3D">
        <w:tc>
          <w:tcPr>
            <w:tcW w:w="0" w:type="auto"/>
          </w:tcPr>
          <w:p w14:paraId="350E2845" w14:textId="77777777" w:rsidR="003800AA" w:rsidRPr="0037083F" w:rsidRDefault="003800AA" w:rsidP="00FD5FB9">
            <w:pPr>
              <w:jc w:val="left"/>
              <w:rPr>
                <w:rFonts w:eastAsia="Times New Roman"/>
                <w:iCs/>
                <w:sz w:val="20"/>
              </w:rPr>
            </w:pPr>
            <w:r w:rsidRPr="0037083F">
              <w:rPr>
                <w:rFonts w:eastAsia="Times New Roman"/>
                <w:iCs/>
                <w:sz w:val="20"/>
              </w:rPr>
              <w:t>2014</w:t>
            </w:r>
          </w:p>
        </w:tc>
        <w:tc>
          <w:tcPr>
            <w:tcW w:w="2141" w:type="dxa"/>
          </w:tcPr>
          <w:p w14:paraId="7B2BAE56" w14:textId="77777777" w:rsidR="003800AA" w:rsidRPr="0037083F" w:rsidRDefault="002B1A00" w:rsidP="00FD5FB9">
            <w:pPr>
              <w:jc w:val="left"/>
              <w:rPr>
                <w:rFonts w:eastAsia="Times New Roman"/>
                <w:iCs/>
                <w:sz w:val="20"/>
              </w:rPr>
            </w:pPr>
            <w:r w:rsidRPr="0037083F">
              <w:rPr>
                <w:rFonts w:eastAsia="Times New Roman"/>
                <w:iCs/>
                <w:sz w:val="20"/>
              </w:rPr>
              <w:t>-</w:t>
            </w:r>
          </w:p>
        </w:tc>
        <w:tc>
          <w:tcPr>
            <w:tcW w:w="2126" w:type="dxa"/>
          </w:tcPr>
          <w:p w14:paraId="55CC2030" w14:textId="77777777" w:rsidR="003800AA" w:rsidRPr="0037083F" w:rsidRDefault="002B1A00" w:rsidP="00FD5FB9">
            <w:pPr>
              <w:jc w:val="left"/>
              <w:rPr>
                <w:rFonts w:eastAsia="Times New Roman"/>
                <w:iCs/>
                <w:sz w:val="20"/>
              </w:rPr>
            </w:pPr>
            <w:r w:rsidRPr="0037083F">
              <w:rPr>
                <w:rFonts w:eastAsia="Times New Roman"/>
                <w:iCs/>
                <w:sz w:val="20"/>
              </w:rPr>
              <w:t>-</w:t>
            </w:r>
          </w:p>
        </w:tc>
        <w:tc>
          <w:tcPr>
            <w:tcW w:w="2243" w:type="dxa"/>
          </w:tcPr>
          <w:p w14:paraId="12FBB086" w14:textId="77777777" w:rsidR="003800AA" w:rsidRPr="0037083F" w:rsidRDefault="002B1A00" w:rsidP="00FD5FB9">
            <w:pPr>
              <w:jc w:val="left"/>
              <w:rPr>
                <w:rFonts w:eastAsia="Times New Roman"/>
                <w:iCs/>
                <w:sz w:val="20"/>
              </w:rPr>
            </w:pPr>
            <w:r w:rsidRPr="0037083F">
              <w:rPr>
                <w:rFonts w:eastAsia="Times New Roman"/>
                <w:iCs/>
                <w:sz w:val="20"/>
              </w:rPr>
              <w:t>-</w:t>
            </w:r>
          </w:p>
        </w:tc>
        <w:tc>
          <w:tcPr>
            <w:tcW w:w="0" w:type="auto"/>
          </w:tcPr>
          <w:p w14:paraId="5CAFCB69" w14:textId="77777777" w:rsidR="003800AA" w:rsidRPr="0037083F" w:rsidRDefault="002B1A00" w:rsidP="00FD5FB9">
            <w:pPr>
              <w:jc w:val="left"/>
              <w:rPr>
                <w:rFonts w:eastAsia="Times New Roman"/>
                <w:iCs/>
                <w:sz w:val="20"/>
              </w:rPr>
            </w:pPr>
            <w:r w:rsidRPr="0037083F">
              <w:rPr>
                <w:rFonts w:eastAsia="Times New Roman"/>
                <w:iCs/>
                <w:sz w:val="20"/>
              </w:rPr>
              <w:t>-</w:t>
            </w:r>
          </w:p>
        </w:tc>
      </w:tr>
      <w:tr w:rsidR="003800AA" w:rsidRPr="0037083F" w14:paraId="04EE19CD" w14:textId="77777777" w:rsidTr="00851A3D">
        <w:tc>
          <w:tcPr>
            <w:tcW w:w="0" w:type="auto"/>
          </w:tcPr>
          <w:p w14:paraId="3949FA2E" w14:textId="77777777" w:rsidR="003800AA" w:rsidRPr="0037083F" w:rsidRDefault="003800AA" w:rsidP="00FD5FB9">
            <w:pPr>
              <w:jc w:val="left"/>
              <w:rPr>
                <w:rFonts w:eastAsia="Times New Roman"/>
                <w:iCs/>
                <w:sz w:val="20"/>
              </w:rPr>
            </w:pPr>
            <w:r w:rsidRPr="0037083F">
              <w:rPr>
                <w:rFonts w:eastAsia="Times New Roman"/>
                <w:iCs/>
                <w:sz w:val="20"/>
              </w:rPr>
              <w:t>2015</w:t>
            </w:r>
          </w:p>
        </w:tc>
        <w:tc>
          <w:tcPr>
            <w:tcW w:w="2141" w:type="dxa"/>
          </w:tcPr>
          <w:p w14:paraId="660F987E" w14:textId="77777777" w:rsidR="003800AA" w:rsidRPr="0037083F" w:rsidRDefault="003800AA" w:rsidP="00FD5FB9">
            <w:pPr>
              <w:jc w:val="left"/>
              <w:rPr>
                <w:rFonts w:eastAsia="Times New Roman"/>
                <w:i/>
                <w:iCs/>
                <w:sz w:val="20"/>
              </w:rPr>
            </w:pPr>
            <w:r w:rsidRPr="0037083F">
              <w:rPr>
                <w:rFonts w:eastAsia="Times New Roman"/>
                <w:i/>
                <w:iCs/>
                <w:sz w:val="20"/>
              </w:rPr>
              <w:t>Faust</w:t>
            </w:r>
          </w:p>
        </w:tc>
        <w:tc>
          <w:tcPr>
            <w:tcW w:w="2126" w:type="dxa"/>
          </w:tcPr>
          <w:p w14:paraId="7F59F52F" w14:textId="77777777" w:rsidR="003800AA" w:rsidRPr="0037083F" w:rsidRDefault="002B1A00" w:rsidP="00FD5FB9">
            <w:pPr>
              <w:jc w:val="left"/>
              <w:rPr>
                <w:rFonts w:eastAsia="Times New Roman"/>
                <w:iCs/>
                <w:sz w:val="20"/>
              </w:rPr>
            </w:pPr>
            <w:r w:rsidRPr="0037083F">
              <w:rPr>
                <w:rFonts w:eastAsia="Times New Roman"/>
                <w:iCs/>
                <w:sz w:val="20"/>
              </w:rPr>
              <w:t>-</w:t>
            </w:r>
          </w:p>
        </w:tc>
        <w:tc>
          <w:tcPr>
            <w:tcW w:w="2243" w:type="dxa"/>
          </w:tcPr>
          <w:p w14:paraId="391FFCFE" w14:textId="77777777" w:rsidR="003800AA" w:rsidRPr="0037083F" w:rsidRDefault="003800AA" w:rsidP="00FD5FB9">
            <w:pPr>
              <w:jc w:val="left"/>
              <w:rPr>
                <w:rFonts w:eastAsia="Times New Roman"/>
                <w:i/>
                <w:iCs/>
                <w:sz w:val="20"/>
              </w:rPr>
            </w:pPr>
            <w:r w:rsidRPr="0037083F">
              <w:rPr>
                <w:rFonts w:eastAsia="Times New Roman"/>
                <w:i/>
                <w:iCs/>
                <w:sz w:val="20"/>
              </w:rPr>
              <w:t>Faust</w:t>
            </w:r>
          </w:p>
        </w:tc>
        <w:tc>
          <w:tcPr>
            <w:tcW w:w="0" w:type="auto"/>
          </w:tcPr>
          <w:p w14:paraId="1B396BED" w14:textId="77777777" w:rsidR="003800AA" w:rsidRPr="0037083F" w:rsidRDefault="003800AA" w:rsidP="00FD5FB9">
            <w:pPr>
              <w:jc w:val="left"/>
              <w:rPr>
                <w:rFonts w:eastAsia="Times New Roman"/>
                <w:i/>
                <w:iCs/>
                <w:sz w:val="20"/>
              </w:rPr>
            </w:pPr>
            <w:r w:rsidRPr="0037083F">
              <w:rPr>
                <w:rFonts w:eastAsia="Times New Roman"/>
                <w:i/>
                <w:iCs/>
                <w:sz w:val="20"/>
              </w:rPr>
              <w:t>Faust</w:t>
            </w:r>
          </w:p>
        </w:tc>
      </w:tr>
    </w:tbl>
    <w:p w14:paraId="3D607183" w14:textId="77777777" w:rsidR="003800AA" w:rsidRPr="0037083F" w:rsidRDefault="003800AA" w:rsidP="003800AA">
      <w:pPr>
        <w:rPr>
          <w:rFonts w:eastAsia="Times New Roman"/>
        </w:rPr>
      </w:pPr>
    </w:p>
    <w:p w14:paraId="37EF9697" w14:textId="77777777" w:rsidR="003800AA" w:rsidRPr="0037083F" w:rsidRDefault="003800AA" w:rsidP="003800AA">
      <w:pPr>
        <w:rPr>
          <w:rFonts w:eastAsia="Times New Roman"/>
          <w:i/>
        </w:rPr>
      </w:pPr>
      <w:r w:rsidRPr="0037083F">
        <w:rPr>
          <w:rFonts w:eastAsia="Times New Roman"/>
        </w:rPr>
        <w:t xml:space="preserve">During the period 2009 to 2015, Opera Australia and WAO also revived earlier Opera Conference productions of </w:t>
      </w:r>
      <w:r w:rsidRPr="0037083F">
        <w:rPr>
          <w:rFonts w:eastAsia="Times New Roman"/>
          <w:i/>
        </w:rPr>
        <w:t xml:space="preserve">Manon Lescaut, Cavalleria Rusticana and Pagliacci, Falstaff, La </w:t>
      </w:r>
      <w:r w:rsidR="00811BC3" w:rsidRPr="0037083F">
        <w:rPr>
          <w:rFonts w:eastAsia="Times New Roman"/>
          <w:i/>
        </w:rPr>
        <w:t>b</w:t>
      </w:r>
      <w:r w:rsidRPr="0037083F">
        <w:rPr>
          <w:rFonts w:eastAsia="Times New Roman"/>
          <w:i/>
        </w:rPr>
        <w:t xml:space="preserve">ohème </w:t>
      </w:r>
      <w:r w:rsidRPr="0037083F">
        <w:rPr>
          <w:rFonts w:eastAsia="Times New Roman"/>
        </w:rPr>
        <w:t>and</w:t>
      </w:r>
      <w:r w:rsidRPr="0037083F">
        <w:rPr>
          <w:rFonts w:eastAsia="Times New Roman"/>
          <w:i/>
        </w:rPr>
        <w:t xml:space="preserve"> Aida.</w:t>
      </w:r>
    </w:p>
    <w:p w14:paraId="7D70FD30" w14:textId="32649125" w:rsidR="003800AA" w:rsidRPr="0037083F" w:rsidRDefault="003800AA" w:rsidP="003800AA">
      <w:pPr>
        <w:rPr>
          <w:rFonts w:eastAsia="Times New Roman"/>
        </w:rPr>
      </w:pPr>
      <w:r w:rsidRPr="0037083F">
        <w:rPr>
          <w:rFonts w:eastAsia="Times New Roman"/>
        </w:rPr>
        <w:t xml:space="preserve">Opera companies in other parts of the world also invest in new productions.  Looking at other companies globally, an average of around </w:t>
      </w:r>
      <w:r w:rsidR="00593239" w:rsidRPr="0037083F">
        <w:rPr>
          <w:rFonts w:eastAsia="Times New Roman"/>
        </w:rPr>
        <w:t xml:space="preserve">25 </w:t>
      </w:r>
      <w:r w:rsidRPr="0037083F">
        <w:rPr>
          <w:rFonts w:eastAsia="Times New Roman"/>
        </w:rPr>
        <w:t>percent of their annual repertoire is made up of new productions.  However, the results vary widely</w:t>
      </w:r>
      <w:r w:rsidR="00CC7996" w:rsidRPr="0037083F">
        <w:rPr>
          <w:rFonts w:eastAsia="Times New Roman"/>
        </w:rPr>
        <w:t>.</w:t>
      </w:r>
      <w:r w:rsidRPr="0037083F">
        <w:rPr>
          <w:rFonts w:eastAsia="Times New Roman"/>
        </w:rPr>
        <w:t xml:space="preserve">  </w:t>
      </w:r>
      <w:r w:rsidR="00CC7996" w:rsidRPr="0037083F">
        <w:rPr>
          <w:rFonts w:eastAsia="Times New Roman"/>
        </w:rPr>
        <w:t>C</w:t>
      </w:r>
      <w:r w:rsidRPr="0037083F">
        <w:rPr>
          <w:rFonts w:eastAsia="Times New Roman"/>
        </w:rPr>
        <w:t>ompanies such as The Met, Royal Opera House, Staatsoper Im Schiller Theater Berlin and Wiener Staatsoper hav</w:t>
      </w:r>
      <w:r w:rsidR="00B7219A" w:rsidRPr="0037083F">
        <w:rPr>
          <w:rFonts w:eastAsia="Times New Roman"/>
        </w:rPr>
        <w:t>e</w:t>
      </w:r>
      <w:r w:rsidRPr="0037083F">
        <w:rPr>
          <w:rFonts w:eastAsia="Times New Roman"/>
        </w:rPr>
        <w:t xml:space="preserve"> a lower </w:t>
      </w:r>
      <w:r w:rsidR="00E117DB" w:rsidRPr="0037083F">
        <w:rPr>
          <w:rFonts w:eastAsia="Times New Roman"/>
        </w:rPr>
        <w:t>percent</w:t>
      </w:r>
      <w:r w:rsidRPr="0037083F">
        <w:rPr>
          <w:rFonts w:eastAsia="Times New Roman"/>
        </w:rPr>
        <w:t xml:space="preserve"> of new productions</w:t>
      </w:r>
      <w:r w:rsidR="005D3D3A" w:rsidRPr="0037083F">
        <w:rPr>
          <w:rFonts w:eastAsia="Times New Roman"/>
        </w:rPr>
        <w:t xml:space="preserve"> than Opera Australia</w:t>
      </w:r>
      <w:r w:rsidRPr="0037083F">
        <w:rPr>
          <w:rFonts w:eastAsia="Times New Roman"/>
        </w:rPr>
        <w:t xml:space="preserve">, </w:t>
      </w:r>
      <w:r w:rsidR="00CC7996" w:rsidRPr="0037083F">
        <w:rPr>
          <w:rFonts w:eastAsia="Times New Roman"/>
        </w:rPr>
        <w:t xml:space="preserve">while noting that </w:t>
      </w:r>
      <w:r w:rsidR="00E439EB" w:rsidRPr="0037083F">
        <w:rPr>
          <w:rFonts w:eastAsia="Times New Roman"/>
        </w:rPr>
        <w:t>most</w:t>
      </w:r>
      <w:r w:rsidR="00CC7996" w:rsidRPr="0037083F">
        <w:rPr>
          <w:rFonts w:eastAsia="Times New Roman"/>
        </w:rPr>
        <w:t xml:space="preserve"> of the international companies have a significantly higher number of productions</w:t>
      </w:r>
      <w:r w:rsidR="00BB0BBE" w:rsidRPr="0037083F">
        <w:rPr>
          <w:rFonts w:eastAsia="Times New Roman"/>
        </w:rPr>
        <w:t>.</w:t>
      </w:r>
      <w:r w:rsidRPr="0037083F">
        <w:rPr>
          <w:rFonts w:eastAsia="Times New Roman"/>
        </w:rPr>
        <w:t xml:space="preserve">  The higher result for Opera Australia in 2013 reflected its investment in a new production of </w:t>
      </w:r>
      <w:r w:rsidRPr="0037083F">
        <w:rPr>
          <w:rFonts w:eastAsia="Times New Roman"/>
          <w:i/>
        </w:rPr>
        <w:t xml:space="preserve">The Ring, </w:t>
      </w:r>
      <w:r w:rsidRPr="0037083F">
        <w:rPr>
          <w:rFonts w:eastAsia="Times New Roman"/>
        </w:rPr>
        <w:t>which has been cap</w:t>
      </w:r>
      <w:r w:rsidR="00721EFF" w:rsidRPr="0037083F">
        <w:rPr>
          <w:rFonts w:eastAsia="Times New Roman"/>
        </w:rPr>
        <w:t>tured as four new productions.</w:t>
      </w:r>
    </w:p>
    <w:p w14:paraId="72AE0E93" w14:textId="77777777" w:rsidR="00FD5FB9" w:rsidRPr="0037083F" w:rsidRDefault="00FD5FB9" w:rsidP="00A21763">
      <w:pPr>
        <w:pStyle w:val="Caption"/>
        <w:ind w:left="1440" w:hanging="1440"/>
      </w:pPr>
      <w:bookmarkStart w:id="117" w:name="_Toc425938388"/>
      <w:bookmarkStart w:id="118" w:name="_Toc429670686"/>
      <w:r w:rsidRPr="0037083F">
        <w:lastRenderedPageBreak/>
        <w:t>Exhibit 2.15</w:t>
      </w:r>
      <w:r w:rsidRPr="0037083F">
        <w:tab/>
        <w:t>New mainstage opera productions* pre</w:t>
      </w:r>
      <w:r w:rsidR="005E3DE9" w:rsidRPr="0037083F">
        <w:t xml:space="preserve">sented: global opera companies </w:t>
      </w:r>
      <w:r w:rsidRPr="0037083F">
        <w:t>2012 to 2014 (number, percent)</w:t>
      </w:r>
      <w:bookmarkEnd w:id="117"/>
      <w:bookmarkEnd w:id="118"/>
    </w:p>
    <w:tbl>
      <w:tblPr>
        <w:tblStyle w:val="TableGrid"/>
        <w:tblW w:w="5000" w:type="pct"/>
        <w:tblLook w:val="04A0" w:firstRow="1" w:lastRow="0" w:firstColumn="1" w:lastColumn="0" w:noHBand="0" w:noVBand="1"/>
        <w:tblDescription w:val="New mainstage opera productions presented: global opera companies 2012 to 2014 (number, percent)"/>
      </w:tblPr>
      <w:tblGrid>
        <w:gridCol w:w="1375"/>
        <w:gridCol w:w="2494"/>
        <w:gridCol w:w="858"/>
        <w:gridCol w:w="858"/>
        <w:gridCol w:w="858"/>
        <w:gridCol w:w="858"/>
        <w:gridCol w:w="858"/>
        <w:gridCol w:w="857"/>
      </w:tblGrid>
      <w:tr w:rsidR="003800AA" w:rsidRPr="0037083F" w14:paraId="1F8C96BC" w14:textId="77777777" w:rsidTr="00520362">
        <w:trPr>
          <w:tblHeader/>
        </w:trPr>
        <w:tc>
          <w:tcPr>
            <w:tcW w:w="762" w:type="pct"/>
          </w:tcPr>
          <w:p w14:paraId="1A720C39" w14:textId="77777777" w:rsidR="003800AA" w:rsidRPr="0037083F" w:rsidRDefault="003800AA" w:rsidP="00FD5FB9">
            <w:pPr>
              <w:jc w:val="center"/>
              <w:rPr>
                <w:rFonts w:eastAsia="Times New Roman"/>
                <w:i/>
                <w:iCs/>
                <w:sz w:val="20"/>
              </w:rPr>
            </w:pPr>
            <w:r w:rsidRPr="0037083F">
              <w:rPr>
                <w:rFonts w:eastAsia="Times New Roman"/>
                <w:i/>
                <w:iCs/>
                <w:sz w:val="20"/>
              </w:rPr>
              <w:t>Country / Region</w:t>
            </w:r>
          </w:p>
        </w:tc>
        <w:tc>
          <w:tcPr>
            <w:tcW w:w="1383" w:type="pct"/>
          </w:tcPr>
          <w:p w14:paraId="244BB310" w14:textId="77777777" w:rsidR="003800AA" w:rsidRPr="0037083F" w:rsidRDefault="003800AA" w:rsidP="00FD5FB9">
            <w:pPr>
              <w:jc w:val="center"/>
              <w:rPr>
                <w:rFonts w:eastAsia="Times New Roman"/>
                <w:i/>
                <w:iCs/>
                <w:sz w:val="20"/>
              </w:rPr>
            </w:pPr>
            <w:r w:rsidRPr="0037083F">
              <w:rPr>
                <w:rFonts w:eastAsia="Times New Roman"/>
                <w:i/>
                <w:iCs/>
                <w:sz w:val="20"/>
              </w:rPr>
              <w:t>Company</w:t>
            </w:r>
          </w:p>
        </w:tc>
        <w:tc>
          <w:tcPr>
            <w:tcW w:w="476" w:type="pct"/>
          </w:tcPr>
          <w:p w14:paraId="072123D0" w14:textId="3617B245" w:rsidR="003800AA" w:rsidRPr="0037083F" w:rsidRDefault="00884C5F" w:rsidP="00FD5FB9">
            <w:pPr>
              <w:jc w:val="center"/>
              <w:rPr>
                <w:rFonts w:eastAsia="Times New Roman"/>
                <w:i/>
                <w:iCs/>
                <w:sz w:val="20"/>
              </w:rPr>
            </w:pPr>
            <w:r>
              <w:rPr>
                <w:rFonts w:eastAsia="Times New Roman"/>
                <w:i/>
                <w:iCs/>
                <w:sz w:val="20"/>
              </w:rPr>
              <w:t xml:space="preserve">2012 </w:t>
            </w:r>
            <w:r w:rsidR="003800AA" w:rsidRPr="0037083F">
              <w:rPr>
                <w:rFonts w:eastAsia="Times New Roman"/>
                <w:i/>
                <w:iCs/>
                <w:sz w:val="20"/>
              </w:rPr>
              <w:t>total prod’s</w:t>
            </w:r>
          </w:p>
        </w:tc>
        <w:tc>
          <w:tcPr>
            <w:tcW w:w="476" w:type="pct"/>
          </w:tcPr>
          <w:p w14:paraId="1D67A27B" w14:textId="4F3196A2" w:rsidR="003800AA" w:rsidRPr="0037083F" w:rsidRDefault="00884C5F" w:rsidP="00FD5FB9">
            <w:pPr>
              <w:jc w:val="center"/>
              <w:rPr>
                <w:rFonts w:eastAsia="Times New Roman"/>
                <w:i/>
                <w:iCs/>
                <w:sz w:val="20"/>
              </w:rPr>
            </w:pPr>
            <w:r>
              <w:rPr>
                <w:rFonts w:eastAsia="Times New Roman"/>
                <w:i/>
                <w:iCs/>
                <w:sz w:val="20"/>
              </w:rPr>
              <w:t xml:space="preserve">2012 </w:t>
            </w:r>
            <w:r w:rsidR="003800AA" w:rsidRPr="0037083F">
              <w:rPr>
                <w:rFonts w:eastAsia="Times New Roman"/>
                <w:i/>
                <w:iCs/>
                <w:sz w:val="20"/>
              </w:rPr>
              <w:t>% new</w:t>
            </w:r>
          </w:p>
        </w:tc>
        <w:tc>
          <w:tcPr>
            <w:tcW w:w="476" w:type="pct"/>
          </w:tcPr>
          <w:p w14:paraId="655E9BB6" w14:textId="77777777" w:rsidR="00884C5F" w:rsidRDefault="00884C5F" w:rsidP="00FD5FB9">
            <w:pPr>
              <w:jc w:val="center"/>
              <w:rPr>
                <w:rFonts w:eastAsia="Times New Roman"/>
                <w:i/>
                <w:iCs/>
                <w:sz w:val="20"/>
              </w:rPr>
            </w:pPr>
            <w:r>
              <w:rPr>
                <w:rFonts w:eastAsia="Times New Roman"/>
                <w:i/>
                <w:iCs/>
                <w:sz w:val="20"/>
              </w:rPr>
              <w:t>2013</w:t>
            </w:r>
          </w:p>
          <w:p w14:paraId="2BD0F9D7" w14:textId="2CA8DE22" w:rsidR="003800AA" w:rsidRPr="0037083F" w:rsidRDefault="003800AA" w:rsidP="00FD5FB9">
            <w:pPr>
              <w:jc w:val="center"/>
              <w:rPr>
                <w:rFonts w:eastAsia="Times New Roman"/>
                <w:i/>
                <w:iCs/>
                <w:sz w:val="20"/>
              </w:rPr>
            </w:pPr>
            <w:r w:rsidRPr="0037083F">
              <w:rPr>
                <w:rFonts w:eastAsia="Times New Roman"/>
                <w:i/>
                <w:iCs/>
                <w:sz w:val="20"/>
              </w:rPr>
              <w:t>total prod’s</w:t>
            </w:r>
          </w:p>
        </w:tc>
        <w:tc>
          <w:tcPr>
            <w:tcW w:w="476" w:type="pct"/>
          </w:tcPr>
          <w:p w14:paraId="6F5114B3" w14:textId="77777777" w:rsidR="00884C5F" w:rsidRDefault="00884C5F" w:rsidP="00FD5FB9">
            <w:pPr>
              <w:jc w:val="center"/>
              <w:rPr>
                <w:rFonts w:eastAsia="Times New Roman"/>
                <w:i/>
                <w:iCs/>
                <w:sz w:val="20"/>
              </w:rPr>
            </w:pPr>
            <w:r>
              <w:rPr>
                <w:rFonts w:eastAsia="Times New Roman"/>
                <w:i/>
                <w:iCs/>
                <w:sz w:val="20"/>
              </w:rPr>
              <w:t>2013</w:t>
            </w:r>
          </w:p>
          <w:p w14:paraId="0B0D6694" w14:textId="47D91D97" w:rsidR="003800AA" w:rsidRPr="0037083F" w:rsidRDefault="003800AA" w:rsidP="00FD5FB9">
            <w:pPr>
              <w:jc w:val="center"/>
              <w:rPr>
                <w:rFonts w:eastAsia="Times New Roman"/>
                <w:i/>
                <w:iCs/>
                <w:sz w:val="20"/>
              </w:rPr>
            </w:pPr>
            <w:r w:rsidRPr="0037083F">
              <w:rPr>
                <w:rFonts w:eastAsia="Times New Roman"/>
                <w:i/>
                <w:iCs/>
                <w:sz w:val="20"/>
              </w:rPr>
              <w:t>% new</w:t>
            </w:r>
          </w:p>
        </w:tc>
        <w:tc>
          <w:tcPr>
            <w:tcW w:w="476" w:type="pct"/>
          </w:tcPr>
          <w:p w14:paraId="59E678EC" w14:textId="77777777" w:rsidR="00884C5F" w:rsidRDefault="00884C5F" w:rsidP="00FD5FB9">
            <w:pPr>
              <w:jc w:val="center"/>
              <w:rPr>
                <w:rFonts w:eastAsia="Times New Roman"/>
                <w:i/>
                <w:iCs/>
                <w:sz w:val="20"/>
              </w:rPr>
            </w:pPr>
            <w:r>
              <w:rPr>
                <w:rFonts w:eastAsia="Times New Roman"/>
                <w:i/>
                <w:iCs/>
                <w:sz w:val="20"/>
              </w:rPr>
              <w:t>2014</w:t>
            </w:r>
          </w:p>
          <w:p w14:paraId="1C24FB75" w14:textId="31425C94" w:rsidR="003800AA" w:rsidRPr="0037083F" w:rsidRDefault="003800AA" w:rsidP="00FD5FB9">
            <w:pPr>
              <w:jc w:val="center"/>
              <w:rPr>
                <w:rFonts w:eastAsia="Times New Roman"/>
                <w:i/>
                <w:iCs/>
                <w:sz w:val="20"/>
              </w:rPr>
            </w:pPr>
            <w:r w:rsidRPr="0037083F">
              <w:rPr>
                <w:rFonts w:eastAsia="Times New Roman"/>
                <w:i/>
                <w:iCs/>
                <w:sz w:val="20"/>
              </w:rPr>
              <w:t>total prod’s</w:t>
            </w:r>
          </w:p>
        </w:tc>
        <w:tc>
          <w:tcPr>
            <w:tcW w:w="476" w:type="pct"/>
          </w:tcPr>
          <w:p w14:paraId="70FBC1FD" w14:textId="77777777" w:rsidR="00884C5F" w:rsidRDefault="00884C5F" w:rsidP="00FD5FB9">
            <w:pPr>
              <w:jc w:val="center"/>
              <w:rPr>
                <w:rFonts w:eastAsia="Times New Roman"/>
                <w:i/>
                <w:iCs/>
                <w:sz w:val="20"/>
              </w:rPr>
            </w:pPr>
            <w:r>
              <w:rPr>
                <w:rFonts w:eastAsia="Times New Roman"/>
                <w:i/>
                <w:iCs/>
                <w:sz w:val="20"/>
              </w:rPr>
              <w:t>2014</w:t>
            </w:r>
          </w:p>
          <w:p w14:paraId="51CF7A1D" w14:textId="48E414B8" w:rsidR="003800AA" w:rsidRPr="0037083F" w:rsidRDefault="003800AA" w:rsidP="00FD5FB9">
            <w:pPr>
              <w:jc w:val="center"/>
              <w:rPr>
                <w:rFonts w:eastAsia="Times New Roman"/>
                <w:i/>
                <w:iCs/>
                <w:sz w:val="20"/>
              </w:rPr>
            </w:pPr>
            <w:r w:rsidRPr="0037083F">
              <w:rPr>
                <w:rFonts w:eastAsia="Times New Roman"/>
                <w:i/>
                <w:iCs/>
                <w:sz w:val="20"/>
              </w:rPr>
              <w:t>% new</w:t>
            </w:r>
          </w:p>
        </w:tc>
      </w:tr>
      <w:tr w:rsidR="003800AA" w:rsidRPr="0037083F" w14:paraId="34862747" w14:textId="77777777" w:rsidTr="00520362">
        <w:tc>
          <w:tcPr>
            <w:tcW w:w="762" w:type="pct"/>
          </w:tcPr>
          <w:p w14:paraId="6F7F68DC" w14:textId="054DFD60" w:rsidR="003800AA" w:rsidRPr="0037083F" w:rsidRDefault="003800AA" w:rsidP="00FD5FB9">
            <w:pPr>
              <w:jc w:val="left"/>
              <w:rPr>
                <w:rFonts w:eastAsia="Times New Roman"/>
                <w:iCs/>
                <w:sz w:val="20"/>
              </w:rPr>
            </w:pPr>
            <w:r w:rsidRPr="0037083F">
              <w:rPr>
                <w:rFonts w:eastAsia="Times New Roman"/>
                <w:iCs/>
                <w:sz w:val="20"/>
              </w:rPr>
              <w:t>Australia</w:t>
            </w:r>
          </w:p>
        </w:tc>
        <w:tc>
          <w:tcPr>
            <w:tcW w:w="1383" w:type="pct"/>
          </w:tcPr>
          <w:p w14:paraId="05E6B377" w14:textId="77777777" w:rsidR="003800AA" w:rsidRPr="0037083F" w:rsidRDefault="003800AA" w:rsidP="00FD5FB9">
            <w:pPr>
              <w:jc w:val="left"/>
              <w:rPr>
                <w:rFonts w:eastAsia="Times New Roman"/>
                <w:iCs/>
                <w:sz w:val="20"/>
              </w:rPr>
            </w:pPr>
            <w:r w:rsidRPr="0037083F">
              <w:rPr>
                <w:rFonts w:eastAsia="Times New Roman"/>
                <w:iCs/>
                <w:sz w:val="20"/>
              </w:rPr>
              <w:t>Opera Australia</w:t>
            </w:r>
            <w:r w:rsidR="006A1BFE" w:rsidRPr="0037083F">
              <w:rPr>
                <w:rFonts w:eastAsia="Times New Roman"/>
                <w:iCs/>
                <w:sz w:val="20"/>
              </w:rPr>
              <w:t>**</w:t>
            </w:r>
          </w:p>
        </w:tc>
        <w:tc>
          <w:tcPr>
            <w:tcW w:w="476" w:type="pct"/>
          </w:tcPr>
          <w:p w14:paraId="7E7F934D" w14:textId="77777777" w:rsidR="003800AA" w:rsidRPr="0037083F" w:rsidRDefault="003800AA" w:rsidP="00FD5FB9">
            <w:pPr>
              <w:jc w:val="right"/>
              <w:rPr>
                <w:rFonts w:eastAsia="Times New Roman"/>
                <w:iCs/>
                <w:sz w:val="20"/>
              </w:rPr>
            </w:pPr>
            <w:r w:rsidRPr="0037083F">
              <w:rPr>
                <w:rFonts w:eastAsia="Times New Roman"/>
                <w:iCs/>
                <w:sz w:val="20"/>
              </w:rPr>
              <w:t>13</w:t>
            </w:r>
          </w:p>
        </w:tc>
        <w:tc>
          <w:tcPr>
            <w:tcW w:w="476" w:type="pct"/>
          </w:tcPr>
          <w:p w14:paraId="7F42DE37" w14:textId="77777777" w:rsidR="003800AA" w:rsidRPr="0037083F" w:rsidRDefault="003800AA" w:rsidP="00FD5FB9">
            <w:pPr>
              <w:jc w:val="right"/>
              <w:rPr>
                <w:rFonts w:eastAsia="Times New Roman"/>
                <w:iCs/>
                <w:sz w:val="20"/>
              </w:rPr>
            </w:pPr>
            <w:r w:rsidRPr="0037083F">
              <w:rPr>
                <w:rFonts w:eastAsia="Times New Roman"/>
                <w:iCs/>
                <w:sz w:val="20"/>
              </w:rPr>
              <w:t>38</w:t>
            </w:r>
          </w:p>
        </w:tc>
        <w:tc>
          <w:tcPr>
            <w:tcW w:w="476" w:type="pct"/>
          </w:tcPr>
          <w:p w14:paraId="4353DDE4" w14:textId="77777777" w:rsidR="003800AA" w:rsidRPr="0037083F" w:rsidRDefault="003800AA" w:rsidP="00FD5FB9">
            <w:pPr>
              <w:jc w:val="right"/>
              <w:rPr>
                <w:rFonts w:eastAsia="Times New Roman"/>
                <w:iCs/>
                <w:sz w:val="20"/>
              </w:rPr>
            </w:pPr>
            <w:r w:rsidRPr="0037083F">
              <w:rPr>
                <w:rFonts w:eastAsia="Times New Roman"/>
                <w:iCs/>
                <w:sz w:val="20"/>
              </w:rPr>
              <w:t>16</w:t>
            </w:r>
          </w:p>
        </w:tc>
        <w:tc>
          <w:tcPr>
            <w:tcW w:w="476" w:type="pct"/>
          </w:tcPr>
          <w:p w14:paraId="03743BB0" w14:textId="77777777" w:rsidR="003800AA" w:rsidRPr="0037083F" w:rsidRDefault="003800AA" w:rsidP="00FD5FB9">
            <w:pPr>
              <w:jc w:val="right"/>
              <w:rPr>
                <w:rFonts w:eastAsia="Times New Roman"/>
                <w:iCs/>
                <w:sz w:val="20"/>
              </w:rPr>
            </w:pPr>
            <w:r w:rsidRPr="0037083F">
              <w:rPr>
                <w:rFonts w:eastAsia="Times New Roman"/>
                <w:iCs/>
                <w:sz w:val="20"/>
              </w:rPr>
              <w:t>50</w:t>
            </w:r>
          </w:p>
        </w:tc>
        <w:tc>
          <w:tcPr>
            <w:tcW w:w="476" w:type="pct"/>
          </w:tcPr>
          <w:p w14:paraId="1D2289D5" w14:textId="77777777" w:rsidR="003800AA" w:rsidRPr="0037083F" w:rsidRDefault="003800AA" w:rsidP="00FD5FB9">
            <w:pPr>
              <w:jc w:val="right"/>
              <w:rPr>
                <w:rFonts w:eastAsia="Times New Roman"/>
                <w:iCs/>
                <w:sz w:val="20"/>
              </w:rPr>
            </w:pPr>
            <w:r w:rsidRPr="0037083F">
              <w:rPr>
                <w:rFonts w:eastAsia="Times New Roman"/>
                <w:iCs/>
                <w:sz w:val="20"/>
              </w:rPr>
              <w:t>12</w:t>
            </w:r>
          </w:p>
        </w:tc>
        <w:tc>
          <w:tcPr>
            <w:tcW w:w="476" w:type="pct"/>
          </w:tcPr>
          <w:p w14:paraId="510E8160" w14:textId="77777777" w:rsidR="003800AA" w:rsidRPr="0037083F" w:rsidRDefault="003800AA" w:rsidP="00FD5FB9">
            <w:pPr>
              <w:jc w:val="right"/>
              <w:rPr>
                <w:rFonts w:eastAsia="Times New Roman"/>
                <w:iCs/>
                <w:sz w:val="20"/>
              </w:rPr>
            </w:pPr>
            <w:r w:rsidRPr="0037083F">
              <w:rPr>
                <w:rFonts w:eastAsia="Times New Roman"/>
                <w:iCs/>
                <w:sz w:val="20"/>
              </w:rPr>
              <w:t>33</w:t>
            </w:r>
          </w:p>
        </w:tc>
      </w:tr>
      <w:tr w:rsidR="003800AA" w:rsidRPr="0037083F" w14:paraId="7064FCF3" w14:textId="77777777" w:rsidTr="00520362">
        <w:tc>
          <w:tcPr>
            <w:tcW w:w="762" w:type="pct"/>
          </w:tcPr>
          <w:p w14:paraId="199D9BBF" w14:textId="77777777" w:rsidR="003800AA" w:rsidRPr="0037083F" w:rsidRDefault="003800AA" w:rsidP="00FD5FB9">
            <w:pPr>
              <w:jc w:val="left"/>
              <w:rPr>
                <w:rFonts w:eastAsia="Times New Roman"/>
                <w:iCs/>
                <w:sz w:val="20"/>
              </w:rPr>
            </w:pPr>
            <w:r w:rsidRPr="0037083F">
              <w:rPr>
                <w:rFonts w:eastAsia="Times New Roman"/>
                <w:iCs/>
                <w:sz w:val="20"/>
              </w:rPr>
              <w:t>Canada</w:t>
            </w:r>
          </w:p>
        </w:tc>
        <w:tc>
          <w:tcPr>
            <w:tcW w:w="1383" w:type="pct"/>
          </w:tcPr>
          <w:p w14:paraId="4E6CB6C4" w14:textId="77777777" w:rsidR="003800AA" w:rsidRPr="0037083F" w:rsidRDefault="003800AA" w:rsidP="00FD5FB9">
            <w:pPr>
              <w:jc w:val="left"/>
              <w:rPr>
                <w:rFonts w:eastAsia="Times New Roman"/>
                <w:iCs/>
                <w:sz w:val="20"/>
              </w:rPr>
            </w:pPr>
            <w:r w:rsidRPr="0037083F">
              <w:rPr>
                <w:rFonts w:eastAsia="Times New Roman"/>
                <w:iCs/>
                <w:sz w:val="20"/>
              </w:rPr>
              <w:t>Canadian Opera Company</w:t>
            </w:r>
          </w:p>
        </w:tc>
        <w:tc>
          <w:tcPr>
            <w:tcW w:w="476" w:type="pct"/>
          </w:tcPr>
          <w:p w14:paraId="3BAC68E0" w14:textId="77777777" w:rsidR="003800AA" w:rsidRPr="0037083F" w:rsidRDefault="003800AA" w:rsidP="00FD5FB9">
            <w:pPr>
              <w:jc w:val="right"/>
              <w:rPr>
                <w:rFonts w:eastAsia="Times New Roman"/>
                <w:iCs/>
                <w:sz w:val="20"/>
              </w:rPr>
            </w:pPr>
            <w:r w:rsidRPr="0037083F">
              <w:rPr>
                <w:rFonts w:eastAsia="Times New Roman"/>
                <w:iCs/>
                <w:sz w:val="20"/>
              </w:rPr>
              <w:t>7</w:t>
            </w:r>
          </w:p>
        </w:tc>
        <w:tc>
          <w:tcPr>
            <w:tcW w:w="476" w:type="pct"/>
          </w:tcPr>
          <w:p w14:paraId="604033E3" w14:textId="77777777" w:rsidR="003800AA" w:rsidRPr="0037083F" w:rsidRDefault="003800AA" w:rsidP="00FD5FB9">
            <w:pPr>
              <w:jc w:val="right"/>
              <w:rPr>
                <w:rFonts w:eastAsia="Times New Roman"/>
                <w:iCs/>
                <w:sz w:val="20"/>
              </w:rPr>
            </w:pPr>
            <w:r w:rsidRPr="0037083F">
              <w:rPr>
                <w:rFonts w:eastAsia="Times New Roman"/>
                <w:iCs/>
                <w:sz w:val="20"/>
              </w:rPr>
              <w:t>71</w:t>
            </w:r>
          </w:p>
        </w:tc>
        <w:tc>
          <w:tcPr>
            <w:tcW w:w="476" w:type="pct"/>
          </w:tcPr>
          <w:p w14:paraId="1A13757E" w14:textId="77777777" w:rsidR="003800AA" w:rsidRPr="0037083F" w:rsidRDefault="003800AA" w:rsidP="00FD5FB9">
            <w:pPr>
              <w:jc w:val="right"/>
              <w:rPr>
                <w:rFonts w:eastAsia="Times New Roman"/>
                <w:iCs/>
                <w:sz w:val="20"/>
              </w:rPr>
            </w:pPr>
            <w:r w:rsidRPr="0037083F">
              <w:rPr>
                <w:rFonts w:eastAsia="Times New Roman"/>
                <w:iCs/>
                <w:sz w:val="20"/>
              </w:rPr>
              <w:t>7</w:t>
            </w:r>
          </w:p>
        </w:tc>
        <w:tc>
          <w:tcPr>
            <w:tcW w:w="476" w:type="pct"/>
          </w:tcPr>
          <w:p w14:paraId="778F1712" w14:textId="77777777" w:rsidR="003800AA" w:rsidRPr="0037083F" w:rsidRDefault="003800AA" w:rsidP="00FD5FB9">
            <w:pPr>
              <w:jc w:val="right"/>
              <w:rPr>
                <w:rFonts w:eastAsia="Times New Roman"/>
                <w:iCs/>
                <w:sz w:val="20"/>
              </w:rPr>
            </w:pPr>
            <w:r w:rsidRPr="0037083F">
              <w:rPr>
                <w:rFonts w:eastAsia="Times New Roman"/>
                <w:iCs/>
                <w:sz w:val="20"/>
              </w:rPr>
              <w:t>14</w:t>
            </w:r>
          </w:p>
        </w:tc>
        <w:tc>
          <w:tcPr>
            <w:tcW w:w="476" w:type="pct"/>
          </w:tcPr>
          <w:p w14:paraId="47750580" w14:textId="77777777" w:rsidR="003800AA" w:rsidRPr="0037083F" w:rsidRDefault="003800AA" w:rsidP="00FD5FB9">
            <w:pPr>
              <w:jc w:val="right"/>
              <w:rPr>
                <w:rFonts w:eastAsia="Times New Roman"/>
                <w:iCs/>
                <w:sz w:val="20"/>
              </w:rPr>
            </w:pPr>
            <w:r w:rsidRPr="0037083F">
              <w:rPr>
                <w:rFonts w:eastAsia="Times New Roman"/>
                <w:iCs/>
                <w:sz w:val="20"/>
              </w:rPr>
              <w:t>6</w:t>
            </w:r>
          </w:p>
        </w:tc>
        <w:tc>
          <w:tcPr>
            <w:tcW w:w="476" w:type="pct"/>
          </w:tcPr>
          <w:p w14:paraId="6F60D1FE" w14:textId="77777777" w:rsidR="003800AA" w:rsidRPr="0037083F" w:rsidRDefault="003800AA" w:rsidP="00FD5FB9">
            <w:pPr>
              <w:jc w:val="right"/>
              <w:rPr>
                <w:rFonts w:eastAsia="Times New Roman"/>
                <w:iCs/>
                <w:sz w:val="20"/>
              </w:rPr>
            </w:pPr>
            <w:r w:rsidRPr="0037083F">
              <w:rPr>
                <w:rFonts w:eastAsia="Times New Roman"/>
                <w:iCs/>
                <w:sz w:val="20"/>
              </w:rPr>
              <w:t>67</w:t>
            </w:r>
          </w:p>
        </w:tc>
      </w:tr>
      <w:tr w:rsidR="00BC5A2F" w:rsidRPr="0037083F" w14:paraId="53526336" w14:textId="77777777" w:rsidTr="00520362">
        <w:tc>
          <w:tcPr>
            <w:tcW w:w="762" w:type="pct"/>
          </w:tcPr>
          <w:p w14:paraId="75A8CAE2" w14:textId="76687DB9" w:rsidR="00BC5A2F" w:rsidRPr="0037083F" w:rsidRDefault="00BC5A2F" w:rsidP="00FD5FB9">
            <w:pPr>
              <w:jc w:val="left"/>
              <w:rPr>
                <w:rFonts w:eastAsia="Times New Roman"/>
                <w:iCs/>
                <w:sz w:val="20"/>
              </w:rPr>
            </w:pPr>
            <w:r w:rsidRPr="0037083F">
              <w:rPr>
                <w:rFonts w:eastAsia="Times New Roman"/>
                <w:iCs/>
                <w:sz w:val="20"/>
              </w:rPr>
              <w:t>USA</w:t>
            </w:r>
          </w:p>
        </w:tc>
        <w:tc>
          <w:tcPr>
            <w:tcW w:w="1383" w:type="pct"/>
          </w:tcPr>
          <w:p w14:paraId="677C4090" w14:textId="5407BE5E" w:rsidR="00BC5A2F" w:rsidRPr="0037083F" w:rsidRDefault="00BC5A2F" w:rsidP="00FD5FB9">
            <w:pPr>
              <w:jc w:val="left"/>
              <w:rPr>
                <w:rFonts w:eastAsia="Times New Roman"/>
                <w:iCs/>
                <w:sz w:val="20"/>
              </w:rPr>
            </w:pPr>
            <w:r w:rsidRPr="0037083F">
              <w:rPr>
                <w:rFonts w:eastAsia="Times New Roman"/>
                <w:iCs/>
                <w:sz w:val="20"/>
              </w:rPr>
              <w:t>LA Opera</w:t>
            </w:r>
          </w:p>
        </w:tc>
        <w:tc>
          <w:tcPr>
            <w:tcW w:w="476" w:type="pct"/>
          </w:tcPr>
          <w:p w14:paraId="24C5D1AB" w14:textId="481EFB88" w:rsidR="00BC5A2F" w:rsidRPr="0037083F" w:rsidRDefault="00BC5A2F" w:rsidP="00FD5FB9">
            <w:pPr>
              <w:jc w:val="right"/>
              <w:rPr>
                <w:rFonts w:eastAsia="Times New Roman"/>
                <w:iCs/>
                <w:sz w:val="20"/>
              </w:rPr>
            </w:pPr>
            <w:r w:rsidRPr="0037083F">
              <w:rPr>
                <w:rFonts w:eastAsia="Times New Roman"/>
                <w:iCs/>
                <w:sz w:val="20"/>
              </w:rPr>
              <w:t>6</w:t>
            </w:r>
          </w:p>
        </w:tc>
        <w:tc>
          <w:tcPr>
            <w:tcW w:w="476" w:type="pct"/>
          </w:tcPr>
          <w:p w14:paraId="5409628A" w14:textId="7E8BE08B" w:rsidR="00BC5A2F" w:rsidRPr="0037083F" w:rsidRDefault="00BC5A2F" w:rsidP="00FD5FB9">
            <w:pPr>
              <w:jc w:val="right"/>
              <w:rPr>
                <w:rFonts w:eastAsia="Times New Roman"/>
                <w:iCs/>
                <w:sz w:val="20"/>
              </w:rPr>
            </w:pPr>
            <w:r w:rsidRPr="0037083F">
              <w:rPr>
                <w:rFonts w:eastAsia="Times New Roman"/>
                <w:iCs/>
                <w:sz w:val="20"/>
              </w:rPr>
              <w:t>66</w:t>
            </w:r>
          </w:p>
        </w:tc>
        <w:tc>
          <w:tcPr>
            <w:tcW w:w="476" w:type="pct"/>
          </w:tcPr>
          <w:p w14:paraId="071624AC" w14:textId="67A47303" w:rsidR="00BC5A2F" w:rsidRPr="0037083F" w:rsidRDefault="00BC5A2F" w:rsidP="00FD5FB9">
            <w:pPr>
              <w:jc w:val="right"/>
              <w:rPr>
                <w:rFonts w:eastAsia="Times New Roman"/>
                <w:iCs/>
                <w:sz w:val="20"/>
              </w:rPr>
            </w:pPr>
            <w:r w:rsidRPr="0037083F">
              <w:rPr>
                <w:rFonts w:eastAsia="Times New Roman"/>
                <w:iCs/>
                <w:sz w:val="20"/>
              </w:rPr>
              <w:t>6</w:t>
            </w:r>
          </w:p>
        </w:tc>
        <w:tc>
          <w:tcPr>
            <w:tcW w:w="476" w:type="pct"/>
          </w:tcPr>
          <w:p w14:paraId="77899A78" w14:textId="57322E8E" w:rsidR="00BC5A2F" w:rsidRPr="0037083F" w:rsidRDefault="00BC5A2F" w:rsidP="00FD5FB9">
            <w:pPr>
              <w:jc w:val="right"/>
              <w:rPr>
                <w:rFonts w:eastAsia="Times New Roman"/>
                <w:iCs/>
                <w:sz w:val="20"/>
              </w:rPr>
            </w:pPr>
            <w:r w:rsidRPr="0037083F">
              <w:rPr>
                <w:rFonts w:eastAsia="Times New Roman"/>
                <w:iCs/>
                <w:sz w:val="20"/>
              </w:rPr>
              <w:t>100</w:t>
            </w:r>
          </w:p>
        </w:tc>
        <w:tc>
          <w:tcPr>
            <w:tcW w:w="476" w:type="pct"/>
          </w:tcPr>
          <w:p w14:paraId="74F7F270" w14:textId="5F146DA1" w:rsidR="00BC5A2F" w:rsidRPr="0037083F" w:rsidRDefault="00BC5A2F" w:rsidP="00FD5FB9">
            <w:pPr>
              <w:jc w:val="right"/>
              <w:rPr>
                <w:rFonts w:eastAsia="Times New Roman"/>
                <w:iCs/>
                <w:sz w:val="20"/>
              </w:rPr>
            </w:pPr>
            <w:r w:rsidRPr="0037083F">
              <w:rPr>
                <w:rFonts w:eastAsia="Times New Roman"/>
                <w:iCs/>
                <w:sz w:val="20"/>
              </w:rPr>
              <w:t>7</w:t>
            </w:r>
          </w:p>
        </w:tc>
        <w:tc>
          <w:tcPr>
            <w:tcW w:w="476" w:type="pct"/>
          </w:tcPr>
          <w:p w14:paraId="671CB4D6" w14:textId="2DBEA10A" w:rsidR="00BC5A2F" w:rsidRPr="0037083F" w:rsidRDefault="00BC5A2F" w:rsidP="00FD5FB9">
            <w:pPr>
              <w:jc w:val="right"/>
              <w:rPr>
                <w:rFonts w:eastAsia="Times New Roman"/>
                <w:iCs/>
                <w:sz w:val="20"/>
              </w:rPr>
            </w:pPr>
            <w:r w:rsidRPr="0037083F">
              <w:rPr>
                <w:rFonts w:eastAsia="Times New Roman"/>
                <w:iCs/>
                <w:sz w:val="20"/>
              </w:rPr>
              <w:t>100</w:t>
            </w:r>
          </w:p>
        </w:tc>
      </w:tr>
      <w:tr w:rsidR="003800AA" w:rsidRPr="0037083F" w14:paraId="08100DBD" w14:textId="77777777" w:rsidTr="00520362">
        <w:tc>
          <w:tcPr>
            <w:tcW w:w="762" w:type="pct"/>
          </w:tcPr>
          <w:p w14:paraId="6D48E3E5" w14:textId="464F8340" w:rsidR="003800AA" w:rsidRPr="0037083F" w:rsidRDefault="003800AA" w:rsidP="00FD5FB9">
            <w:pPr>
              <w:jc w:val="left"/>
              <w:rPr>
                <w:rFonts w:eastAsia="Times New Roman"/>
                <w:iCs/>
                <w:sz w:val="20"/>
              </w:rPr>
            </w:pPr>
          </w:p>
        </w:tc>
        <w:tc>
          <w:tcPr>
            <w:tcW w:w="1383" w:type="pct"/>
          </w:tcPr>
          <w:p w14:paraId="205BBE81" w14:textId="77777777" w:rsidR="003800AA" w:rsidRPr="0037083F" w:rsidRDefault="003800AA" w:rsidP="00FD5FB9">
            <w:pPr>
              <w:jc w:val="left"/>
              <w:rPr>
                <w:rFonts w:eastAsia="Times New Roman"/>
                <w:iCs/>
                <w:sz w:val="20"/>
              </w:rPr>
            </w:pPr>
            <w:r w:rsidRPr="0037083F">
              <w:rPr>
                <w:rFonts w:eastAsia="Times New Roman"/>
                <w:iCs/>
                <w:sz w:val="20"/>
              </w:rPr>
              <w:t>San Francisco Opera</w:t>
            </w:r>
          </w:p>
        </w:tc>
        <w:tc>
          <w:tcPr>
            <w:tcW w:w="476" w:type="pct"/>
          </w:tcPr>
          <w:p w14:paraId="7AA82D82" w14:textId="77777777" w:rsidR="003800AA" w:rsidRPr="0037083F" w:rsidRDefault="003800AA" w:rsidP="00FD5FB9">
            <w:pPr>
              <w:jc w:val="right"/>
              <w:rPr>
                <w:rFonts w:eastAsia="Times New Roman"/>
                <w:iCs/>
                <w:sz w:val="20"/>
              </w:rPr>
            </w:pPr>
            <w:r w:rsidRPr="0037083F">
              <w:rPr>
                <w:rFonts w:eastAsia="Times New Roman"/>
                <w:iCs/>
                <w:sz w:val="20"/>
              </w:rPr>
              <w:t>9</w:t>
            </w:r>
          </w:p>
        </w:tc>
        <w:tc>
          <w:tcPr>
            <w:tcW w:w="476" w:type="pct"/>
          </w:tcPr>
          <w:p w14:paraId="20E6BB7B" w14:textId="77777777" w:rsidR="003800AA" w:rsidRPr="0037083F" w:rsidRDefault="003800AA" w:rsidP="00FD5FB9">
            <w:pPr>
              <w:jc w:val="right"/>
              <w:rPr>
                <w:rFonts w:eastAsia="Times New Roman"/>
                <w:iCs/>
                <w:sz w:val="20"/>
              </w:rPr>
            </w:pPr>
            <w:r w:rsidRPr="0037083F">
              <w:rPr>
                <w:rFonts w:eastAsia="Times New Roman"/>
                <w:iCs/>
                <w:sz w:val="20"/>
              </w:rPr>
              <w:t>78</w:t>
            </w:r>
          </w:p>
        </w:tc>
        <w:tc>
          <w:tcPr>
            <w:tcW w:w="476" w:type="pct"/>
          </w:tcPr>
          <w:p w14:paraId="4EB31CD9" w14:textId="77777777" w:rsidR="003800AA" w:rsidRPr="0037083F" w:rsidRDefault="003800AA" w:rsidP="00FD5FB9">
            <w:pPr>
              <w:jc w:val="right"/>
              <w:rPr>
                <w:rFonts w:eastAsia="Times New Roman"/>
                <w:iCs/>
                <w:sz w:val="20"/>
              </w:rPr>
            </w:pPr>
            <w:r w:rsidRPr="0037083F">
              <w:rPr>
                <w:rFonts w:eastAsia="Times New Roman"/>
                <w:iCs/>
                <w:sz w:val="20"/>
              </w:rPr>
              <w:t>8</w:t>
            </w:r>
          </w:p>
        </w:tc>
        <w:tc>
          <w:tcPr>
            <w:tcW w:w="476" w:type="pct"/>
          </w:tcPr>
          <w:p w14:paraId="48668F64" w14:textId="77777777" w:rsidR="003800AA" w:rsidRPr="0037083F" w:rsidRDefault="003800AA" w:rsidP="00FD5FB9">
            <w:pPr>
              <w:jc w:val="right"/>
              <w:rPr>
                <w:rFonts w:eastAsia="Times New Roman"/>
                <w:iCs/>
                <w:sz w:val="20"/>
              </w:rPr>
            </w:pPr>
            <w:r w:rsidRPr="0037083F">
              <w:rPr>
                <w:rFonts w:eastAsia="Times New Roman"/>
                <w:iCs/>
                <w:sz w:val="20"/>
              </w:rPr>
              <w:t>63</w:t>
            </w:r>
          </w:p>
        </w:tc>
        <w:tc>
          <w:tcPr>
            <w:tcW w:w="476" w:type="pct"/>
          </w:tcPr>
          <w:p w14:paraId="2197D203" w14:textId="77777777" w:rsidR="003800AA" w:rsidRPr="0037083F" w:rsidRDefault="003800AA" w:rsidP="00FD5FB9">
            <w:pPr>
              <w:jc w:val="right"/>
              <w:rPr>
                <w:rFonts w:eastAsia="Times New Roman"/>
                <w:iCs/>
                <w:sz w:val="20"/>
              </w:rPr>
            </w:pPr>
            <w:r w:rsidRPr="0037083F">
              <w:rPr>
                <w:rFonts w:eastAsia="Times New Roman"/>
                <w:iCs/>
                <w:sz w:val="20"/>
              </w:rPr>
              <w:t>7</w:t>
            </w:r>
          </w:p>
        </w:tc>
        <w:tc>
          <w:tcPr>
            <w:tcW w:w="476" w:type="pct"/>
          </w:tcPr>
          <w:p w14:paraId="58607908" w14:textId="77777777" w:rsidR="003800AA" w:rsidRPr="0037083F" w:rsidRDefault="003800AA" w:rsidP="00FD5FB9">
            <w:pPr>
              <w:jc w:val="right"/>
              <w:rPr>
                <w:rFonts w:eastAsia="Times New Roman"/>
                <w:iCs/>
                <w:sz w:val="20"/>
              </w:rPr>
            </w:pPr>
            <w:r w:rsidRPr="0037083F">
              <w:rPr>
                <w:rFonts w:eastAsia="Times New Roman"/>
                <w:iCs/>
                <w:sz w:val="20"/>
              </w:rPr>
              <w:t>71</w:t>
            </w:r>
          </w:p>
        </w:tc>
      </w:tr>
      <w:tr w:rsidR="003800AA" w:rsidRPr="0037083F" w14:paraId="3BEC1D4E" w14:textId="77777777" w:rsidTr="00520362">
        <w:tc>
          <w:tcPr>
            <w:tcW w:w="762" w:type="pct"/>
          </w:tcPr>
          <w:p w14:paraId="6AEBB95D" w14:textId="77777777" w:rsidR="003800AA" w:rsidRPr="0037083F" w:rsidRDefault="003800AA" w:rsidP="00FD5FB9">
            <w:pPr>
              <w:jc w:val="left"/>
              <w:rPr>
                <w:rFonts w:eastAsia="Times New Roman"/>
                <w:iCs/>
                <w:sz w:val="20"/>
              </w:rPr>
            </w:pPr>
          </w:p>
        </w:tc>
        <w:tc>
          <w:tcPr>
            <w:tcW w:w="1383" w:type="pct"/>
          </w:tcPr>
          <w:p w14:paraId="70331D58" w14:textId="77777777" w:rsidR="003800AA" w:rsidRPr="0037083F" w:rsidRDefault="003800AA" w:rsidP="00FD5FB9">
            <w:pPr>
              <w:jc w:val="left"/>
              <w:rPr>
                <w:rFonts w:eastAsia="Times New Roman"/>
                <w:iCs/>
                <w:sz w:val="20"/>
              </w:rPr>
            </w:pPr>
            <w:r w:rsidRPr="0037083F">
              <w:rPr>
                <w:rFonts w:eastAsia="Times New Roman"/>
                <w:iCs/>
                <w:sz w:val="20"/>
              </w:rPr>
              <w:t>The Metropolitan Opera</w:t>
            </w:r>
          </w:p>
        </w:tc>
        <w:tc>
          <w:tcPr>
            <w:tcW w:w="476" w:type="pct"/>
          </w:tcPr>
          <w:p w14:paraId="73F99CD8" w14:textId="77777777" w:rsidR="003800AA" w:rsidRPr="0037083F" w:rsidRDefault="003800AA" w:rsidP="00FD5FB9">
            <w:pPr>
              <w:jc w:val="right"/>
              <w:rPr>
                <w:rFonts w:eastAsia="Times New Roman"/>
                <w:iCs/>
                <w:sz w:val="20"/>
              </w:rPr>
            </w:pPr>
            <w:r w:rsidRPr="0037083F">
              <w:rPr>
                <w:rFonts w:eastAsia="Times New Roman"/>
                <w:iCs/>
                <w:sz w:val="20"/>
              </w:rPr>
              <w:t>26</w:t>
            </w:r>
          </w:p>
        </w:tc>
        <w:tc>
          <w:tcPr>
            <w:tcW w:w="476" w:type="pct"/>
          </w:tcPr>
          <w:p w14:paraId="4A030F9E" w14:textId="77777777" w:rsidR="003800AA" w:rsidRPr="0037083F" w:rsidRDefault="003800AA" w:rsidP="00FD5FB9">
            <w:pPr>
              <w:jc w:val="right"/>
              <w:rPr>
                <w:rFonts w:eastAsia="Times New Roman"/>
                <w:iCs/>
                <w:sz w:val="20"/>
              </w:rPr>
            </w:pPr>
            <w:r w:rsidRPr="0037083F">
              <w:rPr>
                <w:rFonts w:eastAsia="Times New Roman"/>
                <w:iCs/>
                <w:sz w:val="20"/>
              </w:rPr>
              <w:t>27</w:t>
            </w:r>
          </w:p>
        </w:tc>
        <w:tc>
          <w:tcPr>
            <w:tcW w:w="476" w:type="pct"/>
          </w:tcPr>
          <w:p w14:paraId="727AF1B1" w14:textId="77777777" w:rsidR="003800AA" w:rsidRPr="0037083F" w:rsidRDefault="003800AA" w:rsidP="00FD5FB9">
            <w:pPr>
              <w:jc w:val="right"/>
              <w:rPr>
                <w:rFonts w:eastAsia="Times New Roman"/>
                <w:iCs/>
                <w:sz w:val="20"/>
              </w:rPr>
            </w:pPr>
            <w:r w:rsidRPr="0037083F">
              <w:rPr>
                <w:rFonts w:eastAsia="Times New Roman"/>
                <w:iCs/>
                <w:sz w:val="20"/>
              </w:rPr>
              <w:t>28</w:t>
            </w:r>
          </w:p>
        </w:tc>
        <w:tc>
          <w:tcPr>
            <w:tcW w:w="476" w:type="pct"/>
          </w:tcPr>
          <w:p w14:paraId="71971693" w14:textId="77777777" w:rsidR="003800AA" w:rsidRPr="0037083F" w:rsidRDefault="003800AA" w:rsidP="00FD5FB9">
            <w:pPr>
              <w:jc w:val="right"/>
              <w:rPr>
                <w:rFonts w:eastAsia="Times New Roman"/>
                <w:iCs/>
                <w:sz w:val="20"/>
              </w:rPr>
            </w:pPr>
            <w:r w:rsidRPr="0037083F">
              <w:rPr>
                <w:rFonts w:eastAsia="Times New Roman"/>
                <w:iCs/>
                <w:sz w:val="20"/>
              </w:rPr>
              <w:t>25</w:t>
            </w:r>
          </w:p>
        </w:tc>
        <w:tc>
          <w:tcPr>
            <w:tcW w:w="476" w:type="pct"/>
          </w:tcPr>
          <w:p w14:paraId="4C49E83B" w14:textId="77777777" w:rsidR="003800AA" w:rsidRPr="0037083F" w:rsidRDefault="003800AA" w:rsidP="00FD5FB9">
            <w:pPr>
              <w:jc w:val="right"/>
              <w:rPr>
                <w:rFonts w:eastAsia="Times New Roman"/>
                <w:iCs/>
                <w:sz w:val="20"/>
              </w:rPr>
            </w:pPr>
            <w:r w:rsidRPr="0037083F">
              <w:rPr>
                <w:rFonts w:eastAsia="Times New Roman"/>
                <w:iCs/>
                <w:sz w:val="20"/>
              </w:rPr>
              <w:t>26</w:t>
            </w:r>
          </w:p>
        </w:tc>
        <w:tc>
          <w:tcPr>
            <w:tcW w:w="476" w:type="pct"/>
          </w:tcPr>
          <w:p w14:paraId="4A5F0FC0" w14:textId="77777777" w:rsidR="003800AA" w:rsidRPr="0037083F" w:rsidRDefault="003800AA" w:rsidP="00FD5FB9">
            <w:pPr>
              <w:jc w:val="right"/>
              <w:rPr>
                <w:rFonts w:eastAsia="Times New Roman"/>
                <w:iCs/>
                <w:sz w:val="20"/>
              </w:rPr>
            </w:pPr>
            <w:r w:rsidRPr="0037083F">
              <w:rPr>
                <w:rFonts w:eastAsia="Times New Roman"/>
                <w:iCs/>
                <w:sz w:val="20"/>
              </w:rPr>
              <w:t>23</w:t>
            </w:r>
          </w:p>
        </w:tc>
      </w:tr>
      <w:tr w:rsidR="003800AA" w:rsidRPr="0037083F" w14:paraId="3E6244D3" w14:textId="77777777" w:rsidTr="00520362">
        <w:tc>
          <w:tcPr>
            <w:tcW w:w="762" w:type="pct"/>
          </w:tcPr>
          <w:p w14:paraId="6C2D0A08" w14:textId="77777777" w:rsidR="003800AA" w:rsidRPr="0037083F" w:rsidRDefault="003800AA" w:rsidP="00FD5FB9">
            <w:pPr>
              <w:jc w:val="left"/>
              <w:rPr>
                <w:rFonts w:eastAsia="Times New Roman"/>
                <w:iCs/>
                <w:sz w:val="20"/>
              </w:rPr>
            </w:pPr>
            <w:r w:rsidRPr="0037083F">
              <w:rPr>
                <w:rFonts w:eastAsia="Times New Roman"/>
                <w:iCs/>
                <w:sz w:val="20"/>
              </w:rPr>
              <w:t>UK</w:t>
            </w:r>
          </w:p>
        </w:tc>
        <w:tc>
          <w:tcPr>
            <w:tcW w:w="1383" w:type="pct"/>
          </w:tcPr>
          <w:p w14:paraId="16E6C6CD" w14:textId="77777777" w:rsidR="003800AA" w:rsidRPr="0037083F" w:rsidRDefault="003800AA" w:rsidP="00FD5FB9">
            <w:pPr>
              <w:jc w:val="left"/>
              <w:rPr>
                <w:rFonts w:eastAsia="Times New Roman"/>
                <w:iCs/>
                <w:sz w:val="20"/>
              </w:rPr>
            </w:pPr>
            <w:r w:rsidRPr="0037083F">
              <w:rPr>
                <w:rFonts w:eastAsia="Times New Roman"/>
                <w:iCs/>
                <w:sz w:val="20"/>
              </w:rPr>
              <w:t>English National Opera</w:t>
            </w:r>
          </w:p>
        </w:tc>
        <w:tc>
          <w:tcPr>
            <w:tcW w:w="476" w:type="pct"/>
          </w:tcPr>
          <w:p w14:paraId="2E655D8C" w14:textId="77777777" w:rsidR="003800AA" w:rsidRPr="0037083F" w:rsidRDefault="003800AA" w:rsidP="00FD5FB9">
            <w:pPr>
              <w:jc w:val="right"/>
              <w:rPr>
                <w:rFonts w:eastAsia="Times New Roman"/>
                <w:iCs/>
                <w:sz w:val="20"/>
              </w:rPr>
            </w:pPr>
            <w:r w:rsidRPr="0037083F">
              <w:rPr>
                <w:rFonts w:eastAsia="Times New Roman"/>
                <w:iCs/>
                <w:sz w:val="20"/>
              </w:rPr>
              <w:t>14</w:t>
            </w:r>
          </w:p>
        </w:tc>
        <w:tc>
          <w:tcPr>
            <w:tcW w:w="476" w:type="pct"/>
          </w:tcPr>
          <w:p w14:paraId="01C28ABF" w14:textId="77777777" w:rsidR="003800AA" w:rsidRPr="0037083F" w:rsidRDefault="003800AA" w:rsidP="00FD5FB9">
            <w:pPr>
              <w:jc w:val="right"/>
              <w:rPr>
                <w:rFonts w:eastAsia="Times New Roman"/>
                <w:iCs/>
                <w:sz w:val="20"/>
              </w:rPr>
            </w:pPr>
            <w:r w:rsidRPr="0037083F">
              <w:rPr>
                <w:rFonts w:eastAsia="Times New Roman"/>
                <w:iCs/>
                <w:sz w:val="20"/>
              </w:rPr>
              <w:t>79</w:t>
            </w:r>
          </w:p>
        </w:tc>
        <w:tc>
          <w:tcPr>
            <w:tcW w:w="476" w:type="pct"/>
          </w:tcPr>
          <w:p w14:paraId="1F516E6C" w14:textId="77777777" w:rsidR="003800AA" w:rsidRPr="0037083F" w:rsidRDefault="003800AA" w:rsidP="00FD5FB9">
            <w:pPr>
              <w:jc w:val="right"/>
              <w:rPr>
                <w:rFonts w:eastAsia="Times New Roman"/>
                <w:iCs/>
                <w:sz w:val="20"/>
              </w:rPr>
            </w:pPr>
            <w:r w:rsidRPr="0037083F">
              <w:rPr>
                <w:rFonts w:eastAsia="Times New Roman"/>
                <w:iCs/>
                <w:sz w:val="20"/>
              </w:rPr>
              <w:t>16</w:t>
            </w:r>
          </w:p>
        </w:tc>
        <w:tc>
          <w:tcPr>
            <w:tcW w:w="476" w:type="pct"/>
          </w:tcPr>
          <w:p w14:paraId="1205DF16" w14:textId="77777777" w:rsidR="003800AA" w:rsidRPr="0037083F" w:rsidRDefault="003800AA" w:rsidP="00FD5FB9">
            <w:pPr>
              <w:jc w:val="right"/>
              <w:rPr>
                <w:rFonts w:eastAsia="Times New Roman"/>
                <w:iCs/>
                <w:sz w:val="20"/>
              </w:rPr>
            </w:pPr>
            <w:r w:rsidRPr="0037083F">
              <w:rPr>
                <w:rFonts w:eastAsia="Times New Roman"/>
                <w:iCs/>
                <w:sz w:val="20"/>
              </w:rPr>
              <w:t>69</w:t>
            </w:r>
          </w:p>
        </w:tc>
        <w:tc>
          <w:tcPr>
            <w:tcW w:w="476" w:type="pct"/>
          </w:tcPr>
          <w:p w14:paraId="064BFBCE" w14:textId="77777777" w:rsidR="003800AA" w:rsidRPr="0037083F" w:rsidRDefault="003800AA" w:rsidP="00FD5FB9">
            <w:pPr>
              <w:jc w:val="right"/>
              <w:rPr>
                <w:rFonts w:eastAsia="Times New Roman"/>
                <w:iCs/>
                <w:sz w:val="20"/>
              </w:rPr>
            </w:pPr>
            <w:r w:rsidRPr="0037083F">
              <w:rPr>
                <w:rFonts w:eastAsia="Times New Roman"/>
                <w:iCs/>
                <w:sz w:val="20"/>
              </w:rPr>
              <w:t>13</w:t>
            </w:r>
          </w:p>
        </w:tc>
        <w:tc>
          <w:tcPr>
            <w:tcW w:w="476" w:type="pct"/>
          </w:tcPr>
          <w:p w14:paraId="2C07B2C7" w14:textId="77777777" w:rsidR="003800AA" w:rsidRPr="0037083F" w:rsidRDefault="003800AA" w:rsidP="00FD5FB9">
            <w:pPr>
              <w:jc w:val="right"/>
              <w:rPr>
                <w:rFonts w:eastAsia="Times New Roman"/>
                <w:iCs/>
                <w:sz w:val="20"/>
              </w:rPr>
            </w:pPr>
            <w:r w:rsidRPr="0037083F">
              <w:rPr>
                <w:rFonts w:eastAsia="Times New Roman"/>
                <w:iCs/>
                <w:sz w:val="20"/>
              </w:rPr>
              <w:t>62</w:t>
            </w:r>
          </w:p>
        </w:tc>
      </w:tr>
      <w:tr w:rsidR="003800AA" w:rsidRPr="0037083F" w14:paraId="0AE9F155" w14:textId="77777777" w:rsidTr="00520362">
        <w:tc>
          <w:tcPr>
            <w:tcW w:w="762" w:type="pct"/>
          </w:tcPr>
          <w:p w14:paraId="5AF725E5" w14:textId="77777777" w:rsidR="003800AA" w:rsidRPr="0037083F" w:rsidRDefault="003800AA" w:rsidP="00FD5FB9">
            <w:pPr>
              <w:jc w:val="left"/>
              <w:rPr>
                <w:rFonts w:eastAsia="Times New Roman"/>
                <w:iCs/>
                <w:sz w:val="20"/>
              </w:rPr>
            </w:pPr>
          </w:p>
        </w:tc>
        <w:tc>
          <w:tcPr>
            <w:tcW w:w="1383" w:type="pct"/>
          </w:tcPr>
          <w:p w14:paraId="5675BAD3" w14:textId="77777777" w:rsidR="003800AA" w:rsidRPr="0037083F" w:rsidRDefault="003800AA" w:rsidP="00FD5FB9">
            <w:pPr>
              <w:jc w:val="left"/>
              <w:rPr>
                <w:rFonts w:eastAsia="Times New Roman"/>
                <w:iCs/>
                <w:sz w:val="20"/>
              </w:rPr>
            </w:pPr>
            <w:r w:rsidRPr="0037083F">
              <w:rPr>
                <w:rFonts w:eastAsia="Times New Roman"/>
                <w:iCs/>
                <w:sz w:val="20"/>
              </w:rPr>
              <w:t>Royal Opera House</w:t>
            </w:r>
          </w:p>
        </w:tc>
        <w:tc>
          <w:tcPr>
            <w:tcW w:w="476" w:type="pct"/>
          </w:tcPr>
          <w:p w14:paraId="7D8D1B6C" w14:textId="77777777" w:rsidR="003800AA" w:rsidRPr="0037083F" w:rsidRDefault="003800AA" w:rsidP="00FD5FB9">
            <w:pPr>
              <w:jc w:val="right"/>
              <w:rPr>
                <w:rFonts w:eastAsia="Times New Roman"/>
                <w:iCs/>
                <w:sz w:val="20"/>
              </w:rPr>
            </w:pPr>
            <w:r w:rsidRPr="0037083F">
              <w:rPr>
                <w:rFonts w:eastAsia="Times New Roman"/>
                <w:iCs/>
                <w:sz w:val="20"/>
              </w:rPr>
              <w:t>18</w:t>
            </w:r>
          </w:p>
        </w:tc>
        <w:tc>
          <w:tcPr>
            <w:tcW w:w="476" w:type="pct"/>
          </w:tcPr>
          <w:p w14:paraId="2961F838" w14:textId="77777777" w:rsidR="003800AA" w:rsidRPr="0037083F" w:rsidRDefault="003800AA" w:rsidP="00FD5FB9">
            <w:pPr>
              <w:jc w:val="right"/>
              <w:rPr>
                <w:rFonts w:eastAsia="Times New Roman"/>
                <w:iCs/>
                <w:sz w:val="20"/>
              </w:rPr>
            </w:pPr>
            <w:r w:rsidRPr="0037083F">
              <w:rPr>
                <w:rFonts w:eastAsia="Times New Roman"/>
                <w:iCs/>
                <w:sz w:val="20"/>
              </w:rPr>
              <w:t>28</w:t>
            </w:r>
          </w:p>
        </w:tc>
        <w:tc>
          <w:tcPr>
            <w:tcW w:w="476" w:type="pct"/>
          </w:tcPr>
          <w:p w14:paraId="2E7C4B18" w14:textId="77777777" w:rsidR="003800AA" w:rsidRPr="0037083F" w:rsidRDefault="003800AA" w:rsidP="00FD5FB9">
            <w:pPr>
              <w:jc w:val="right"/>
              <w:rPr>
                <w:rFonts w:eastAsia="Times New Roman"/>
                <w:iCs/>
                <w:sz w:val="20"/>
              </w:rPr>
            </w:pPr>
            <w:r w:rsidRPr="0037083F">
              <w:rPr>
                <w:rFonts w:eastAsia="Times New Roman"/>
                <w:iCs/>
                <w:sz w:val="20"/>
              </w:rPr>
              <w:t>21</w:t>
            </w:r>
          </w:p>
        </w:tc>
        <w:tc>
          <w:tcPr>
            <w:tcW w:w="476" w:type="pct"/>
          </w:tcPr>
          <w:p w14:paraId="7159ADE2" w14:textId="77777777" w:rsidR="003800AA" w:rsidRPr="0037083F" w:rsidRDefault="003800AA" w:rsidP="00FD5FB9">
            <w:pPr>
              <w:jc w:val="right"/>
              <w:rPr>
                <w:rFonts w:eastAsia="Times New Roman"/>
                <w:iCs/>
                <w:sz w:val="20"/>
              </w:rPr>
            </w:pPr>
            <w:r w:rsidRPr="0037083F">
              <w:rPr>
                <w:rFonts w:eastAsia="Times New Roman"/>
                <w:iCs/>
                <w:sz w:val="20"/>
              </w:rPr>
              <w:t>29</w:t>
            </w:r>
          </w:p>
        </w:tc>
        <w:tc>
          <w:tcPr>
            <w:tcW w:w="476" w:type="pct"/>
          </w:tcPr>
          <w:p w14:paraId="1870B2F6" w14:textId="77777777" w:rsidR="003800AA" w:rsidRPr="0037083F" w:rsidRDefault="003800AA" w:rsidP="00FD5FB9">
            <w:pPr>
              <w:jc w:val="right"/>
              <w:rPr>
                <w:rFonts w:eastAsia="Times New Roman"/>
                <w:iCs/>
                <w:sz w:val="20"/>
              </w:rPr>
            </w:pPr>
            <w:r w:rsidRPr="0037083F">
              <w:rPr>
                <w:rFonts w:eastAsia="Times New Roman"/>
                <w:iCs/>
                <w:sz w:val="20"/>
              </w:rPr>
              <w:t>19</w:t>
            </w:r>
          </w:p>
        </w:tc>
        <w:tc>
          <w:tcPr>
            <w:tcW w:w="476" w:type="pct"/>
          </w:tcPr>
          <w:p w14:paraId="368E4496" w14:textId="77777777" w:rsidR="003800AA" w:rsidRPr="0037083F" w:rsidRDefault="003800AA" w:rsidP="00FD5FB9">
            <w:pPr>
              <w:jc w:val="right"/>
              <w:rPr>
                <w:rFonts w:eastAsia="Times New Roman"/>
                <w:iCs/>
                <w:sz w:val="20"/>
              </w:rPr>
            </w:pPr>
            <w:r w:rsidRPr="0037083F">
              <w:rPr>
                <w:rFonts w:eastAsia="Times New Roman"/>
                <w:iCs/>
                <w:sz w:val="20"/>
              </w:rPr>
              <w:t>37</w:t>
            </w:r>
          </w:p>
        </w:tc>
      </w:tr>
      <w:tr w:rsidR="003800AA" w:rsidRPr="0037083F" w14:paraId="0273F870" w14:textId="77777777" w:rsidTr="00520362">
        <w:tc>
          <w:tcPr>
            <w:tcW w:w="762" w:type="pct"/>
          </w:tcPr>
          <w:p w14:paraId="4BDBFE41" w14:textId="77777777" w:rsidR="003800AA" w:rsidRPr="0037083F" w:rsidRDefault="003800AA" w:rsidP="00FD5FB9">
            <w:pPr>
              <w:jc w:val="left"/>
              <w:rPr>
                <w:rFonts w:eastAsia="Times New Roman"/>
                <w:iCs/>
                <w:sz w:val="20"/>
              </w:rPr>
            </w:pPr>
          </w:p>
        </w:tc>
        <w:tc>
          <w:tcPr>
            <w:tcW w:w="1383" w:type="pct"/>
          </w:tcPr>
          <w:p w14:paraId="51B5DC2E" w14:textId="77777777" w:rsidR="003800AA" w:rsidRPr="0037083F" w:rsidRDefault="003800AA" w:rsidP="00FD5FB9">
            <w:pPr>
              <w:jc w:val="left"/>
              <w:rPr>
                <w:rFonts w:eastAsia="Times New Roman"/>
                <w:iCs/>
                <w:sz w:val="20"/>
              </w:rPr>
            </w:pPr>
            <w:r w:rsidRPr="0037083F">
              <w:rPr>
                <w:rFonts w:eastAsia="Times New Roman"/>
                <w:iCs/>
                <w:sz w:val="20"/>
              </w:rPr>
              <w:t>Scottish Opera</w:t>
            </w:r>
          </w:p>
        </w:tc>
        <w:tc>
          <w:tcPr>
            <w:tcW w:w="476" w:type="pct"/>
          </w:tcPr>
          <w:p w14:paraId="48CC9F03" w14:textId="77777777" w:rsidR="003800AA" w:rsidRPr="0037083F" w:rsidRDefault="003800AA" w:rsidP="00FD5FB9">
            <w:pPr>
              <w:jc w:val="right"/>
              <w:rPr>
                <w:rFonts w:eastAsia="Times New Roman"/>
                <w:iCs/>
                <w:sz w:val="20"/>
              </w:rPr>
            </w:pPr>
            <w:r w:rsidRPr="0037083F">
              <w:rPr>
                <w:rFonts w:eastAsia="Times New Roman"/>
                <w:iCs/>
                <w:sz w:val="20"/>
              </w:rPr>
              <w:t>4</w:t>
            </w:r>
          </w:p>
        </w:tc>
        <w:tc>
          <w:tcPr>
            <w:tcW w:w="476" w:type="pct"/>
          </w:tcPr>
          <w:p w14:paraId="6CFD08CF" w14:textId="77777777" w:rsidR="003800AA" w:rsidRPr="0037083F" w:rsidRDefault="003800AA" w:rsidP="00FD5FB9">
            <w:pPr>
              <w:jc w:val="right"/>
              <w:rPr>
                <w:rFonts w:eastAsia="Times New Roman"/>
                <w:iCs/>
                <w:sz w:val="20"/>
              </w:rPr>
            </w:pPr>
            <w:r w:rsidRPr="0037083F">
              <w:rPr>
                <w:rFonts w:eastAsia="Times New Roman"/>
                <w:iCs/>
                <w:sz w:val="20"/>
              </w:rPr>
              <w:t>50</w:t>
            </w:r>
          </w:p>
        </w:tc>
        <w:tc>
          <w:tcPr>
            <w:tcW w:w="476" w:type="pct"/>
          </w:tcPr>
          <w:p w14:paraId="4247DB6B" w14:textId="77777777" w:rsidR="003800AA" w:rsidRPr="0037083F" w:rsidRDefault="003800AA" w:rsidP="00FD5FB9">
            <w:pPr>
              <w:jc w:val="right"/>
              <w:rPr>
                <w:rFonts w:eastAsia="Times New Roman"/>
                <w:iCs/>
                <w:sz w:val="20"/>
              </w:rPr>
            </w:pPr>
            <w:r w:rsidRPr="0037083F">
              <w:rPr>
                <w:rFonts w:eastAsia="Times New Roman"/>
                <w:iCs/>
                <w:sz w:val="20"/>
              </w:rPr>
              <w:t>4</w:t>
            </w:r>
          </w:p>
        </w:tc>
        <w:tc>
          <w:tcPr>
            <w:tcW w:w="476" w:type="pct"/>
          </w:tcPr>
          <w:p w14:paraId="59B97934" w14:textId="77777777" w:rsidR="003800AA" w:rsidRPr="0037083F" w:rsidRDefault="003800AA" w:rsidP="00FD5FB9">
            <w:pPr>
              <w:jc w:val="right"/>
              <w:rPr>
                <w:rFonts w:eastAsia="Times New Roman"/>
                <w:iCs/>
                <w:sz w:val="20"/>
              </w:rPr>
            </w:pPr>
            <w:r w:rsidRPr="0037083F">
              <w:rPr>
                <w:rFonts w:eastAsia="Times New Roman"/>
                <w:iCs/>
                <w:sz w:val="20"/>
              </w:rPr>
              <w:t>100</w:t>
            </w:r>
          </w:p>
        </w:tc>
        <w:tc>
          <w:tcPr>
            <w:tcW w:w="476" w:type="pct"/>
          </w:tcPr>
          <w:p w14:paraId="3B6B97DB" w14:textId="77777777" w:rsidR="003800AA" w:rsidRPr="0037083F" w:rsidRDefault="003800AA" w:rsidP="00FD5FB9">
            <w:pPr>
              <w:jc w:val="right"/>
              <w:rPr>
                <w:rFonts w:eastAsia="Times New Roman"/>
                <w:iCs/>
                <w:sz w:val="20"/>
              </w:rPr>
            </w:pPr>
            <w:r w:rsidRPr="0037083F">
              <w:rPr>
                <w:rFonts w:eastAsia="Times New Roman"/>
                <w:iCs/>
                <w:sz w:val="20"/>
              </w:rPr>
              <w:t>3</w:t>
            </w:r>
          </w:p>
        </w:tc>
        <w:tc>
          <w:tcPr>
            <w:tcW w:w="476" w:type="pct"/>
          </w:tcPr>
          <w:p w14:paraId="29AD8FD7" w14:textId="77777777" w:rsidR="003800AA" w:rsidRPr="0037083F" w:rsidRDefault="00F5059F" w:rsidP="00FD5FB9">
            <w:pPr>
              <w:jc w:val="right"/>
              <w:rPr>
                <w:rFonts w:eastAsia="Times New Roman"/>
                <w:iCs/>
                <w:sz w:val="20"/>
              </w:rPr>
            </w:pPr>
            <w:r w:rsidRPr="0037083F">
              <w:rPr>
                <w:rFonts w:eastAsia="Times New Roman"/>
                <w:iCs/>
                <w:sz w:val="20"/>
              </w:rPr>
              <w:t>67</w:t>
            </w:r>
          </w:p>
        </w:tc>
      </w:tr>
      <w:tr w:rsidR="003800AA" w:rsidRPr="0037083F" w14:paraId="471A7ADD" w14:textId="77777777" w:rsidTr="00520362">
        <w:tc>
          <w:tcPr>
            <w:tcW w:w="762" w:type="pct"/>
          </w:tcPr>
          <w:p w14:paraId="360E7F2F" w14:textId="77777777" w:rsidR="003800AA" w:rsidRPr="0037083F" w:rsidRDefault="003800AA" w:rsidP="00FD5FB9">
            <w:pPr>
              <w:jc w:val="left"/>
              <w:rPr>
                <w:rFonts w:eastAsia="Times New Roman"/>
                <w:sz w:val="20"/>
                <w:szCs w:val="20"/>
              </w:rPr>
            </w:pPr>
            <w:r w:rsidRPr="0037083F">
              <w:rPr>
                <w:rFonts w:eastAsia="Times New Roman"/>
                <w:sz w:val="20"/>
                <w:szCs w:val="20"/>
              </w:rPr>
              <w:t>Europe</w:t>
            </w:r>
          </w:p>
        </w:tc>
        <w:tc>
          <w:tcPr>
            <w:tcW w:w="1383" w:type="pct"/>
          </w:tcPr>
          <w:p w14:paraId="65320524" w14:textId="77777777" w:rsidR="003800AA" w:rsidRPr="0037083F" w:rsidRDefault="003800AA" w:rsidP="00FD5FB9">
            <w:pPr>
              <w:jc w:val="left"/>
              <w:rPr>
                <w:rFonts w:eastAsia="Times New Roman"/>
                <w:iCs/>
                <w:sz w:val="20"/>
              </w:rPr>
            </w:pPr>
            <w:r w:rsidRPr="0037083F">
              <w:rPr>
                <w:rFonts w:eastAsia="Times New Roman"/>
                <w:iCs/>
                <w:sz w:val="20"/>
              </w:rPr>
              <w:t>Bayerische Staatsoper</w:t>
            </w:r>
          </w:p>
        </w:tc>
        <w:tc>
          <w:tcPr>
            <w:tcW w:w="476" w:type="pct"/>
          </w:tcPr>
          <w:p w14:paraId="4AFC2978" w14:textId="77777777" w:rsidR="003800AA" w:rsidRPr="0037083F" w:rsidRDefault="003800AA" w:rsidP="00FD5FB9">
            <w:pPr>
              <w:jc w:val="right"/>
              <w:rPr>
                <w:rFonts w:eastAsia="Times New Roman"/>
                <w:iCs/>
                <w:sz w:val="20"/>
              </w:rPr>
            </w:pPr>
            <w:r w:rsidRPr="0037083F">
              <w:rPr>
                <w:rFonts w:eastAsia="Times New Roman"/>
                <w:iCs/>
                <w:sz w:val="20"/>
              </w:rPr>
              <w:t>25</w:t>
            </w:r>
          </w:p>
        </w:tc>
        <w:tc>
          <w:tcPr>
            <w:tcW w:w="476" w:type="pct"/>
          </w:tcPr>
          <w:p w14:paraId="46CFAFF1" w14:textId="77777777" w:rsidR="003800AA" w:rsidRPr="0037083F" w:rsidRDefault="003800AA" w:rsidP="00FD5FB9">
            <w:pPr>
              <w:jc w:val="right"/>
              <w:rPr>
                <w:rFonts w:eastAsia="Times New Roman"/>
                <w:iCs/>
                <w:sz w:val="20"/>
              </w:rPr>
            </w:pPr>
            <w:r w:rsidRPr="0037083F">
              <w:rPr>
                <w:rFonts w:eastAsia="Times New Roman"/>
                <w:iCs/>
                <w:sz w:val="20"/>
              </w:rPr>
              <w:t>24</w:t>
            </w:r>
          </w:p>
        </w:tc>
        <w:tc>
          <w:tcPr>
            <w:tcW w:w="476" w:type="pct"/>
          </w:tcPr>
          <w:p w14:paraId="289D981A" w14:textId="77777777" w:rsidR="003800AA" w:rsidRPr="0037083F" w:rsidRDefault="003800AA" w:rsidP="00FD5FB9">
            <w:pPr>
              <w:jc w:val="right"/>
              <w:rPr>
                <w:rFonts w:eastAsia="Times New Roman"/>
                <w:iCs/>
                <w:sz w:val="20"/>
              </w:rPr>
            </w:pPr>
            <w:r w:rsidRPr="0037083F">
              <w:rPr>
                <w:rFonts w:eastAsia="Times New Roman"/>
                <w:iCs/>
                <w:sz w:val="20"/>
              </w:rPr>
              <w:t>42</w:t>
            </w:r>
          </w:p>
        </w:tc>
        <w:tc>
          <w:tcPr>
            <w:tcW w:w="476" w:type="pct"/>
          </w:tcPr>
          <w:p w14:paraId="40E0F855" w14:textId="77777777" w:rsidR="003800AA" w:rsidRPr="0037083F" w:rsidRDefault="003800AA" w:rsidP="00FD5FB9">
            <w:pPr>
              <w:jc w:val="right"/>
              <w:rPr>
                <w:rFonts w:eastAsia="Times New Roman"/>
                <w:iCs/>
                <w:sz w:val="20"/>
              </w:rPr>
            </w:pPr>
            <w:r w:rsidRPr="0037083F">
              <w:rPr>
                <w:rFonts w:eastAsia="Times New Roman"/>
                <w:iCs/>
                <w:sz w:val="20"/>
              </w:rPr>
              <w:t>17</w:t>
            </w:r>
          </w:p>
        </w:tc>
        <w:tc>
          <w:tcPr>
            <w:tcW w:w="476" w:type="pct"/>
          </w:tcPr>
          <w:p w14:paraId="11A3BB62" w14:textId="77777777" w:rsidR="003800AA" w:rsidRPr="0037083F" w:rsidRDefault="003800AA" w:rsidP="00FD5FB9">
            <w:pPr>
              <w:jc w:val="right"/>
              <w:rPr>
                <w:rFonts w:eastAsia="Times New Roman"/>
                <w:iCs/>
                <w:sz w:val="20"/>
              </w:rPr>
            </w:pPr>
            <w:r w:rsidRPr="0037083F">
              <w:rPr>
                <w:rFonts w:eastAsia="Times New Roman"/>
                <w:iCs/>
                <w:sz w:val="20"/>
              </w:rPr>
              <w:t>41</w:t>
            </w:r>
          </w:p>
        </w:tc>
        <w:tc>
          <w:tcPr>
            <w:tcW w:w="476" w:type="pct"/>
          </w:tcPr>
          <w:p w14:paraId="515864A9" w14:textId="77777777" w:rsidR="003800AA" w:rsidRPr="0037083F" w:rsidRDefault="003800AA" w:rsidP="00FD5FB9">
            <w:pPr>
              <w:jc w:val="right"/>
              <w:rPr>
                <w:rFonts w:eastAsia="Times New Roman"/>
                <w:iCs/>
                <w:sz w:val="20"/>
              </w:rPr>
            </w:pPr>
            <w:r w:rsidRPr="0037083F">
              <w:rPr>
                <w:rFonts w:eastAsia="Times New Roman"/>
                <w:iCs/>
                <w:sz w:val="20"/>
              </w:rPr>
              <w:t>15</w:t>
            </w:r>
          </w:p>
        </w:tc>
      </w:tr>
      <w:tr w:rsidR="003800AA" w:rsidRPr="0037083F" w14:paraId="11642A91" w14:textId="77777777" w:rsidTr="00520362">
        <w:tc>
          <w:tcPr>
            <w:tcW w:w="762" w:type="pct"/>
          </w:tcPr>
          <w:p w14:paraId="5DE85776" w14:textId="77777777" w:rsidR="003800AA" w:rsidRPr="0037083F" w:rsidRDefault="003800AA" w:rsidP="00FD5FB9">
            <w:pPr>
              <w:jc w:val="left"/>
              <w:rPr>
                <w:rFonts w:eastAsia="Times New Roman"/>
                <w:iCs/>
                <w:sz w:val="20"/>
              </w:rPr>
            </w:pPr>
          </w:p>
        </w:tc>
        <w:tc>
          <w:tcPr>
            <w:tcW w:w="1383" w:type="pct"/>
          </w:tcPr>
          <w:p w14:paraId="35702847" w14:textId="77777777" w:rsidR="003800AA" w:rsidRPr="0037083F" w:rsidRDefault="00E8569A" w:rsidP="00FD5FB9">
            <w:pPr>
              <w:jc w:val="left"/>
              <w:rPr>
                <w:rFonts w:eastAsia="Times New Roman"/>
                <w:iCs/>
                <w:sz w:val="20"/>
              </w:rPr>
            </w:pPr>
            <w:r w:rsidRPr="0037083F">
              <w:rPr>
                <w:rFonts w:eastAsia="Times New Roman"/>
                <w:iCs/>
                <w:sz w:val="20"/>
              </w:rPr>
              <w:t>Opéra</w:t>
            </w:r>
            <w:r w:rsidR="003800AA" w:rsidRPr="0037083F">
              <w:rPr>
                <w:rFonts w:eastAsia="Times New Roman"/>
                <w:iCs/>
                <w:sz w:val="20"/>
              </w:rPr>
              <w:t xml:space="preserve"> National de Paris</w:t>
            </w:r>
          </w:p>
        </w:tc>
        <w:tc>
          <w:tcPr>
            <w:tcW w:w="476" w:type="pct"/>
          </w:tcPr>
          <w:p w14:paraId="2AC6008A" w14:textId="77777777" w:rsidR="003800AA" w:rsidRPr="0037083F" w:rsidRDefault="003800AA" w:rsidP="00FD5FB9">
            <w:pPr>
              <w:jc w:val="right"/>
              <w:rPr>
                <w:rFonts w:eastAsia="Times New Roman"/>
                <w:iCs/>
                <w:sz w:val="20"/>
              </w:rPr>
            </w:pPr>
            <w:r w:rsidRPr="0037083F">
              <w:rPr>
                <w:rFonts w:eastAsia="Times New Roman"/>
                <w:iCs/>
                <w:sz w:val="20"/>
              </w:rPr>
              <w:t>20</w:t>
            </w:r>
          </w:p>
        </w:tc>
        <w:tc>
          <w:tcPr>
            <w:tcW w:w="476" w:type="pct"/>
          </w:tcPr>
          <w:p w14:paraId="090F7252" w14:textId="77777777" w:rsidR="003800AA" w:rsidRPr="0037083F" w:rsidRDefault="003800AA" w:rsidP="00FD5FB9">
            <w:pPr>
              <w:jc w:val="right"/>
              <w:rPr>
                <w:rFonts w:eastAsia="Times New Roman"/>
                <w:iCs/>
                <w:sz w:val="20"/>
              </w:rPr>
            </w:pPr>
            <w:r w:rsidRPr="0037083F">
              <w:rPr>
                <w:rFonts w:eastAsia="Times New Roman"/>
                <w:iCs/>
                <w:sz w:val="20"/>
              </w:rPr>
              <w:t>35</w:t>
            </w:r>
          </w:p>
        </w:tc>
        <w:tc>
          <w:tcPr>
            <w:tcW w:w="476" w:type="pct"/>
          </w:tcPr>
          <w:p w14:paraId="30A17281" w14:textId="77777777" w:rsidR="003800AA" w:rsidRPr="0037083F" w:rsidRDefault="003800AA" w:rsidP="00FD5FB9">
            <w:pPr>
              <w:jc w:val="right"/>
              <w:rPr>
                <w:rFonts w:eastAsia="Times New Roman"/>
                <w:iCs/>
                <w:sz w:val="20"/>
              </w:rPr>
            </w:pPr>
            <w:r w:rsidRPr="0037083F">
              <w:rPr>
                <w:rFonts w:eastAsia="Times New Roman"/>
                <w:iCs/>
                <w:sz w:val="20"/>
              </w:rPr>
              <w:t>20</w:t>
            </w:r>
          </w:p>
        </w:tc>
        <w:tc>
          <w:tcPr>
            <w:tcW w:w="476" w:type="pct"/>
          </w:tcPr>
          <w:p w14:paraId="3CB299FA" w14:textId="77777777" w:rsidR="003800AA" w:rsidRPr="0037083F" w:rsidRDefault="003800AA" w:rsidP="00FD5FB9">
            <w:pPr>
              <w:jc w:val="right"/>
              <w:rPr>
                <w:rFonts w:eastAsia="Times New Roman"/>
                <w:iCs/>
                <w:sz w:val="20"/>
              </w:rPr>
            </w:pPr>
            <w:r w:rsidRPr="0037083F">
              <w:rPr>
                <w:rFonts w:eastAsia="Times New Roman"/>
                <w:iCs/>
                <w:sz w:val="20"/>
              </w:rPr>
              <w:t>30</w:t>
            </w:r>
          </w:p>
        </w:tc>
        <w:tc>
          <w:tcPr>
            <w:tcW w:w="476" w:type="pct"/>
          </w:tcPr>
          <w:p w14:paraId="2AC9E0DE" w14:textId="77777777" w:rsidR="003800AA" w:rsidRPr="0037083F" w:rsidRDefault="003800AA" w:rsidP="00FD5FB9">
            <w:pPr>
              <w:jc w:val="right"/>
              <w:rPr>
                <w:rFonts w:eastAsia="Times New Roman"/>
                <w:iCs/>
                <w:sz w:val="20"/>
              </w:rPr>
            </w:pPr>
            <w:r w:rsidRPr="0037083F">
              <w:rPr>
                <w:rFonts w:eastAsia="Times New Roman"/>
                <w:iCs/>
                <w:sz w:val="20"/>
              </w:rPr>
              <w:t>15</w:t>
            </w:r>
          </w:p>
        </w:tc>
        <w:tc>
          <w:tcPr>
            <w:tcW w:w="476" w:type="pct"/>
          </w:tcPr>
          <w:p w14:paraId="1DC45E58" w14:textId="77777777" w:rsidR="003800AA" w:rsidRPr="0037083F" w:rsidRDefault="003800AA" w:rsidP="00FD5FB9">
            <w:pPr>
              <w:jc w:val="right"/>
              <w:rPr>
                <w:rFonts w:eastAsia="Times New Roman"/>
                <w:iCs/>
                <w:sz w:val="20"/>
              </w:rPr>
            </w:pPr>
            <w:r w:rsidRPr="0037083F">
              <w:rPr>
                <w:rFonts w:eastAsia="Times New Roman"/>
                <w:iCs/>
                <w:sz w:val="20"/>
              </w:rPr>
              <w:t>4</w:t>
            </w:r>
            <w:r w:rsidR="00F5059F" w:rsidRPr="0037083F">
              <w:rPr>
                <w:rFonts w:eastAsia="Times New Roman"/>
                <w:iCs/>
                <w:sz w:val="20"/>
              </w:rPr>
              <w:t>7</w:t>
            </w:r>
          </w:p>
        </w:tc>
      </w:tr>
      <w:tr w:rsidR="003800AA" w:rsidRPr="0037083F" w14:paraId="5A77AB78" w14:textId="77777777" w:rsidTr="00520362">
        <w:tc>
          <w:tcPr>
            <w:tcW w:w="762" w:type="pct"/>
          </w:tcPr>
          <w:p w14:paraId="4AC1B2EC" w14:textId="77777777" w:rsidR="003800AA" w:rsidRPr="0037083F" w:rsidRDefault="003800AA" w:rsidP="00FD5FB9">
            <w:pPr>
              <w:jc w:val="left"/>
              <w:rPr>
                <w:rFonts w:eastAsia="Times New Roman"/>
                <w:iCs/>
                <w:sz w:val="20"/>
              </w:rPr>
            </w:pPr>
          </w:p>
        </w:tc>
        <w:tc>
          <w:tcPr>
            <w:tcW w:w="1383" w:type="pct"/>
          </w:tcPr>
          <w:p w14:paraId="03F9F50F" w14:textId="77777777" w:rsidR="003800AA" w:rsidRPr="0037083F" w:rsidRDefault="003800AA" w:rsidP="00FD5FB9">
            <w:pPr>
              <w:jc w:val="left"/>
              <w:rPr>
                <w:rFonts w:eastAsia="Times New Roman"/>
                <w:iCs/>
                <w:sz w:val="20"/>
              </w:rPr>
            </w:pPr>
            <w:r w:rsidRPr="0037083F">
              <w:rPr>
                <w:rFonts w:eastAsia="Times New Roman"/>
                <w:sz w:val="20"/>
                <w:szCs w:val="20"/>
              </w:rPr>
              <w:t>Staatsoper Im Schiller Theater Berlin</w:t>
            </w:r>
          </w:p>
        </w:tc>
        <w:tc>
          <w:tcPr>
            <w:tcW w:w="476" w:type="pct"/>
          </w:tcPr>
          <w:p w14:paraId="273AF474" w14:textId="77777777" w:rsidR="003800AA" w:rsidRPr="0037083F" w:rsidRDefault="003800AA" w:rsidP="00FD5FB9">
            <w:pPr>
              <w:jc w:val="right"/>
              <w:rPr>
                <w:rFonts w:eastAsia="Times New Roman"/>
                <w:iCs/>
                <w:sz w:val="20"/>
              </w:rPr>
            </w:pPr>
            <w:r w:rsidRPr="0037083F">
              <w:rPr>
                <w:rFonts w:eastAsia="Times New Roman"/>
                <w:iCs/>
                <w:sz w:val="20"/>
              </w:rPr>
              <w:t>21</w:t>
            </w:r>
          </w:p>
        </w:tc>
        <w:tc>
          <w:tcPr>
            <w:tcW w:w="476" w:type="pct"/>
          </w:tcPr>
          <w:p w14:paraId="1BC0BBDE" w14:textId="77777777" w:rsidR="003800AA" w:rsidRPr="0037083F" w:rsidRDefault="003800AA" w:rsidP="00FD5FB9">
            <w:pPr>
              <w:jc w:val="right"/>
              <w:rPr>
                <w:rFonts w:eastAsia="Times New Roman"/>
                <w:iCs/>
                <w:sz w:val="20"/>
              </w:rPr>
            </w:pPr>
            <w:r w:rsidRPr="0037083F">
              <w:rPr>
                <w:rFonts w:eastAsia="Times New Roman"/>
                <w:iCs/>
                <w:sz w:val="20"/>
              </w:rPr>
              <w:t>29</w:t>
            </w:r>
          </w:p>
        </w:tc>
        <w:tc>
          <w:tcPr>
            <w:tcW w:w="476" w:type="pct"/>
          </w:tcPr>
          <w:p w14:paraId="4BF3F031" w14:textId="77777777" w:rsidR="003800AA" w:rsidRPr="0037083F" w:rsidRDefault="003800AA" w:rsidP="00FD5FB9">
            <w:pPr>
              <w:jc w:val="right"/>
              <w:rPr>
                <w:rFonts w:eastAsia="Times New Roman"/>
                <w:iCs/>
                <w:sz w:val="20"/>
              </w:rPr>
            </w:pPr>
            <w:r w:rsidRPr="0037083F">
              <w:rPr>
                <w:rFonts w:eastAsia="Times New Roman"/>
                <w:iCs/>
                <w:sz w:val="20"/>
              </w:rPr>
              <w:t>23</w:t>
            </w:r>
          </w:p>
        </w:tc>
        <w:tc>
          <w:tcPr>
            <w:tcW w:w="476" w:type="pct"/>
          </w:tcPr>
          <w:p w14:paraId="685258A5" w14:textId="77777777" w:rsidR="003800AA" w:rsidRPr="0037083F" w:rsidRDefault="003800AA" w:rsidP="00FD5FB9">
            <w:pPr>
              <w:jc w:val="right"/>
              <w:rPr>
                <w:rFonts w:eastAsia="Times New Roman"/>
                <w:iCs/>
                <w:sz w:val="20"/>
              </w:rPr>
            </w:pPr>
            <w:r w:rsidRPr="0037083F">
              <w:rPr>
                <w:rFonts w:eastAsia="Times New Roman"/>
                <w:iCs/>
                <w:sz w:val="20"/>
              </w:rPr>
              <w:t>22</w:t>
            </w:r>
          </w:p>
        </w:tc>
        <w:tc>
          <w:tcPr>
            <w:tcW w:w="476" w:type="pct"/>
          </w:tcPr>
          <w:p w14:paraId="3A1FB1C5" w14:textId="77777777" w:rsidR="003800AA" w:rsidRPr="0037083F" w:rsidRDefault="003800AA" w:rsidP="00FD5FB9">
            <w:pPr>
              <w:jc w:val="right"/>
              <w:rPr>
                <w:rFonts w:eastAsia="Times New Roman"/>
                <w:iCs/>
                <w:sz w:val="20"/>
              </w:rPr>
            </w:pPr>
            <w:r w:rsidRPr="0037083F">
              <w:rPr>
                <w:rFonts w:eastAsia="Times New Roman"/>
                <w:iCs/>
                <w:sz w:val="20"/>
              </w:rPr>
              <w:t>28</w:t>
            </w:r>
          </w:p>
        </w:tc>
        <w:tc>
          <w:tcPr>
            <w:tcW w:w="476" w:type="pct"/>
          </w:tcPr>
          <w:p w14:paraId="6CF3A7C2" w14:textId="77777777" w:rsidR="003800AA" w:rsidRPr="0037083F" w:rsidRDefault="003800AA" w:rsidP="00FD5FB9">
            <w:pPr>
              <w:jc w:val="right"/>
              <w:rPr>
                <w:rFonts w:eastAsia="Times New Roman"/>
                <w:iCs/>
                <w:sz w:val="20"/>
              </w:rPr>
            </w:pPr>
            <w:r w:rsidRPr="0037083F">
              <w:rPr>
                <w:rFonts w:eastAsia="Times New Roman"/>
                <w:iCs/>
                <w:sz w:val="20"/>
              </w:rPr>
              <w:t>21</w:t>
            </w:r>
          </w:p>
        </w:tc>
      </w:tr>
      <w:tr w:rsidR="003800AA" w:rsidRPr="0037083F" w14:paraId="1FA4224A" w14:textId="77777777" w:rsidTr="00520362">
        <w:tc>
          <w:tcPr>
            <w:tcW w:w="762" w:type="pct"/>
          </w:tcPr>
          <w:p w14:paraId="3BFA0D4F" w14:textId="77777777" w:rsidR="003800AA" w:rsidRPr="0037083F" w:rsidRDefault="003800AA" w:rsidP="00FD5FB9">
            <w:pPr>
              <w:jc w:val="left"/>
              <w:rPr>
                <w:rFonts w:eastAsia="Times New Roman"/>
                <w:iCs/>
                <w:sz w:val="20"/>
              </w:rPr>
            </w:pPr>
          </w:p>
        </w:tc>
        <w:tc>
          <w:tcPr>
            <w:tcW w:w="1383" w:type="pct"/>
          </w:tcPr>
          <w:p w14:paraId="02DD6D10" w14:textId="77777777" w:rsidR="003800AA" w:rsidRPr="0037083F" w:rsidRDefault="003800AA" w:rsidP="00FD5FB9">
            <w:pPr>
              <w:jc w:val="left"/>
              <w:rPr>
                <w:rFonts w:eastAsia="Times New Roman"/>
                <w:iCs/>
                <w:sz w:val="20"/>
              </w:rPr>
            </w:pPr>
            <w:r w:rsidRPr="0037083F">
              <w:rPr>
                <w:rFonts w:eastAsia="Times New Roman"/>
                <w:iCs/>
                <w:sz w:val="20"/>
              </w:rPr>
              <w:t>Teatro alla Scala</w:t>
            </w:r>
          </w:p>
        </w:tc>
        <w:tc>
          <w:tcPr>
            <w:tcW w:w="476" w:type="pct"/>
          </w:tcPr>
          <w:p w14:paraId="03ADBEBB" w14:textId="77777777" w:rsidR="003800AA" w:rsidRPr="0037083F" w:rsidRDefault="003800AA" w:rsidP="00FD5FB9">
            <w:pPr>
              <w:jc w:val="right"/>
              <w:rPr>
                <w:rFonts w:eastAsia="Times New Roman"/>
                <w:iCs/>
                <w:sz w:val="20"/>
              </w:rPr>
            </w:pPr>
            <w:r w:rsidRPr="0037083F">
              <w:rPr>
                <w:rFonts w:eastAsia="Times New Roman"/>
                <w:iCs/>
                <w:sz w:val="20"/>
              </w:rPr>
              <w:t>12</w:t>
            </w:r>
          </w:p>
        </w:tc>
        <w:tc>
          <w:tcPr>
            <w:tcW w:w="476" w:type="pct"/>
          </w:tcPr>
          <w:p w14:paraId="3B7ABD17" w14:textId="77777777" w:rsidR="003800AA" w:rsidRPr="0037083F" w:rsidRDefault="003800AA" w:rsidP="00FD5FB9">
            <w:pPr>
              <w:jc w:val="right"/>
              <w:rPr>
                <w:rFonts w:eastAsia="Times New Roman"/>
                <w:iCs/>
                <w:sz w:val="20"/>
              </w:rPr>
            </w:pPr>
            <w:r w:rsidRPr="0037083F">
              <w:rPr>
                <w:rFonts w:eastAsia="Times New Roman"/>
                <w:iCs/>
                <w:sz w:val="20"/>
              </w:rPr>
              <w:t>42</w:t>
            </w:r>
          </w:p>
        </w:tc>
        <w:tc>
          <w:tcPr>
            <w:tcW w:w="476" w:type="pct"/>
          </w:tcPr>
          <w:p w14:paraId="6EB4EBD1" w14:textId="77777777" w:rsidR="003800AA" w:rsidRPr="0037083F" w:rsidRDefault="003800AA" w:rsidP="00FD5FB9">
            <w:pPr>
              <w:jc w:val="right"/>
              <w:rPr>
                <w:rFonts w:eastAsia="Times New Roman"/>
                <w:iCs/>
                <w:sz w:val="20"/>
              </w:rPr>
            </w:pPr>
            <w:r w:rsidRPr="0037083F">
              <w:rPr>
                <w:rFonts w:eastAsia="Times New Roman"/>
                <w:iCs/>
                <w:sz w:val="20"/>
              </w:rPr>
              <w:t>15</w:t>
            </w:r>
          </w:p>
        </w:tc>
        <w:tc>
          <w:tcPr>
            <w:tcW w:w="476" w:type="pct"/>
          </w:tcPr>
          <w:p w14:paraId="2DC7A4FE" w14:textId="77777777" w:rsidR="003800AA" w:rsidRPr="0037083F" w:rsidRDefault="003800AA" w:rsidP="00FD5FB9">
            <w:pPr>
              <w:jc w:val="right"/>
              <w:rPr>
                <w:rFonts w:eastAsia="Times New Roman"/>
                <w:iCs/>
                <w:sz w:val="20"/>
              </w:rPr>
            </w:pPr>
            <w:r w:rsidRPr="0037083F">
              <w:rPr>
                <w:rFonts w:eastAsia="Times New Roman"/>
                <w:iCs/>
                <w:sz w:val="20"/>
              </w:rPr>
              <w:t>60</w:t>
            </w:r>
          </w:p>
        </w:tc>
        <w:tc>
          <w:tcPr>
            <w:tcW w:w="476" w:type="pct"/>
          </w:tcPr>
          <w:p w14:paraId="5F1165AF" w14:textId="77777777" w:rsidR="003800AA" w:rsidRPr="0037083F" w:rsidRDefault="003800AA" w:rsidP="00FD5FB9">
            <w:pPr>
              <w:jc w:val="right"/>
              <w:rPr>
                <w:rFonts w:eastAsia="Times New Roman"/>
                <w:iCs/>
                <w:sz w:val="20"/>
              </w:rPr>
            </w:pPr>
            <w:r w:rsidRPr="0037083F">
              <w:rPr>
                <w:rFonts w:eastAsia="Times New Roman"/>
                <w:iCs/>
                <w:sz w:val="20"/>
              </w:rPr>
              <w:t>10</w:t>
            </w:r>
          </w:p>
        </w:tc>
        <w:tc>
          <w:tcPr>
            <w:tcW w:w="476" w:type="pct"/>
          </w:tcPr>
          <w:p w14:paraId="3976DA5E" w14:textId="77777777" w:rsidR="003800AA" w:rsidRPr="0037083F" w:rsidRDefault="003800AA" w:rsidP="00FD5FB9">
            <w:pPr>
              <w:jc w:val="right"/>
              <w:rPr>
                <w:rFonts w:eastAsia="Times New Roman"/>
                <w:iCs/>
                <w:sz w:val="20"/>
              </w:rPr>
            </w:pPr>
            <w:r w:rsidRPr="0037083F">
              <w:rPr>
                <w:rFonts w:eastAsia="Times New Roman"/>
                <w:iCs/>
                <w:sz w:val="20"/>
              </w:rPr>
              <w:t>70</w:t>
            </w:r>
          </w:p>
        </w:tc>
      </w:tr>
      <w:tr w:rsidR="003800AA" w:rsidRPr="0037083F" w14:paraId="68941744" w14:textId="77777777" w:rsidTr="00520362">
        <w:tc>
          <w:tcPr>
            <w:tcW w:w="762" w:type="pct"/>
          </w:tcPr>
          <w:p w14:paraId="76C43810" w14:textId="77777777" w:rsidR="003800AA" w:rsidRPr="0037083F" w:rsidRDefault="003800AA" w:rsidP="00FD5FB9">
            <w:pPr>
              <w:jc w:val="left"/>
              <w:rPr>
                <w:rFonts w:eastAsia="Times New Roman"/>
                <w:iCs/>
                <w:sz w:val="20"/>
              </w:rPr>
            </w:pPr>
          </w:p>
        </w:tc>
        <w:tc>
          <w:tcPr>
            <w:tcW w:w="1383" w:type="pct"/>
          </w:tcPr>
          <w:p w14:paraId="60A7AD14" w14:textId="77777777" w:rsidR="003800AA" w:rsidRPr="0037083F" w:rsidRDefault="003800AA" w:rsidP="00FD5FB9">
            <w:pPr>
              <w:jc w:val="left"/>
              <w:rPr>
                <w:rFonts w:eastAsia="Times New Roman"/>
                <w:iCs/>
                <w:sz w:val="20"/>
              </w:rPr>
            </w:pPr>
            <w:r w:rsidRPr="0037083F">
              <w:rPr>
                <w:rFonts w:eastAsia="Times New Roman"/>
                <w:iCs/>
                <w:sz w:val="20"/>
              </w:rPr>
              <w:t>Wiener Staatsoper</w:t>
            </w:r>
          </w:p>
        </w:tc>
        <w:tc>
          <w:tcPr>
            <w:tcW w:w="476" w:type="pct"/>
          </w:tcPr>
          <w:p w14:paraId="1BA7CE6E" w14:textId="77777777" w:rsidR="003800AA" w:rsidRPr="0037083F" w:rsidRDefault="003800AA" w:rsidP="00FD5FB9">
            <w:pPr>
              <w:jc w:val="right"/>
              <w:rPr>
                <w:rFonts w:eastAsia="Times New Roman"/>
                <w:iCs/>
                <w:sz w:val="20"/>
              </w:rPr>
            </w:pPr>
            <w:r w:rsidRPr="0037083F">
              <w:rPr>
                <w:rFonts w:eastAsia="Times New Roman"/>
                <w:iCs/>
                <w:sz w:val="20"/>
              </w:rPr>
              <w:t>51</w:t>
            </w:r>
          </w:p>
        </w:tc>
        <w:tc>
          <w:tcPr>
            <w:tcW w:w="476" w:type="pct"/>
          </w:tcPr>
          <w:p w14:paraId="0FA71699" w14:textId="77777777" w:rsidR="003800AA" w:rsidRPr="0037083F" w:rsidRDefault="003800AA" w:rsidP="00FD5FB9">
            <w:pPr>
              <w:jc w:val="right"/>
              <w:rPr>
                <w:rFonts w:eastAsia="Times New Roman"/>
                <w:iCs/>
                <w:sz w:val="20"/>
              </w:rPr>
            </w:pPr>
            <w:r w:rsidRPr="0037083F">
              <w:rPr>
                <w:rFonts w:eastAsia="Times New Roman"/>
                <w:iCs/>
                <w:sz w:val="20"/>
              </w:rPr>
              <w:t>12</w:t>
            </w:r>
          </w:p>
        </w:tc>
        <w:tc>
          <w:tcPr>
            <w:tcW w:w="476" w:type="pct"/>
          </w:tcPr>
          <w:p w14:paraId="181AADBF" w14:textId="77777777" w:rsidR="003800AA" w:rsidRPr="0037083F" w:rsidRDefault="003800AA" w:rsidP="00FD5FB9">
            <w:pPr>
              <w:jc w:val="right"/>
              <w:rPr>
                <w:rFonts w:eastAsia="Times New Roman"/>
                <w:iCs/>
                <w:sz w:val="20"/>
              </w:rPr>
            </w:pPr>
            <w:r w:rsidRPr="0037083F">
              <w:rPr>
                <w:rFonts w:eastAsia="Times New Roman"/>
                <w:iCs/>
                <w:sz w:val="20"/>
              </w:rPr>
              <w:t>47</w:t>
            </w:r>
          </w:p>
        </w:tc>
        <w:tc>
          <w:tcPr>
            <w:tcW w:w="476" w:type="pct"/>
          </w:tcPr>
          <w:p w14:paraId="52883AC6" w14:textId="77777777" w:rsidR="003800AA" w:rsidRPr="0037083F" w:rsidRDefault="003800AA" w:rsidP="00FD5FB9">
            <w:pPr>
              <w:jc w:val="right"/>
              <w:rPr>
                <w:rFonts w:eastAsia="Times New Roman"/>
                <w:iCs/>
                <w:sz w:val="20"/>
              </w:rPr>
            </w:pPr>
            <w:r w:rsidRPr="0037083F">
              <w:rPr>
                <w:rFonts w:eastAsia="Times New Roman"/>
                <w:iCs/>
                <w:sz w:val="20"/>
              </w:rPr>
              <w:t>15</w:t>
            </w:r>
          </w:p>
        </w:tc>
        <w:tc>
          <w:tcPr>
            <w:tcW w:w="476" w:type="pct"/>
          </w:tcPr>
          <w:p w14:paraId="4F439538" w14:textId="77777777" w:rsidR="003800AA" w:rsidRPr="0037083F" w:rsidRDefault="003800AA" w:rsidP="00FD5FB9">
            <w:pPr>
              <w:jc w:val="right"/>
              <w:rPr>
                <w:rFonts w:eastAsia="Times New Roman"/>
                <w:iCs/>
                <w:sz w:val="20"/>
              </w:rPr>
            </w:pPr>
            <w:r w:rsidRPr="0037083F">
              <w:rPr>
                <w:rFonts w:eastAsia="Times New Roman"/>
                <w:iCs/>
                <w:sz w:val="20"/>
              </w:rPr>
              <w:t>48</w:t>
            </w:r>
          </w:p>
        </w:tc>
        <w:tc>
          <w:tcPr>
            <w:tcW w:w="476" w:type="pct"/>
          </w:tcPr>
          <w:p w14:paraId="6EC076A2" w14:textId="77777777" w:rsidR="003800AA" w:rsidRPr="0037083F" w:rsidRDefault="003800AA" w:rsidP="00FD5FB9">
            <w:pPr>
              <w:jc w:val="right"/>
              <w:rPr>
                <w:rFonts w:eastAsia="Times New Roman"/>
                <w:iCs/>
                <w:sz w:val="20"/>
              </w:rPr>
            </w:pPr>
            <w:r w:rsidRPr="0037083F">
              <w:rPr>
                <w:rFonts w:eastAsia="Times New Roman"/>
                <w:iCs/>
                <w:sz w:val="20"/>
              </w:rPr>
              <w:t>13</w:t>
            </w:r>
          </w:p>
        </w:tc>
      </w:tr>
      <w:tr w:rsidR="003800AA" w:rsidRPr="0037083F" w14:paraId="4F56EDD1" w14:textId="77777777" w:rsidTr="00520362">
        <w:tc>
          <w:tcPr>
            <w:tcW w:w="762" w:type="pct"/>
          </w:tcPr>
          <w:p w14:paraId="144D73A2" w14:textId="77777777" w:rsidR="003800AA" w:rsidRPr="0037083F" w:rsidRDefault="003800AA" w:rsidP="00FD5FB9">
            <w:pPr>
              <w:jc w:val="left"/>
              <w:rPr>
                <w:rFonts w:eastAsia="Times New Roman"/>
                <w:iCs/>
                <w:sz w:val="20"/>
              </w:rPr>
            </w:pPr>
          </w:p>
        </w:tc>
        <w:tc>
          <w:tcPr>
            <w:tcW w:w="1383" w:type="pct"/>
          </w:tcPr>
          <w:p w14:paraId="7A59BEDA" w14:textId="77777777" w:rsidR="003800AA" w:rsidRPr="0037083F" w:rsidRDefault="003800AA" w:rsidP="00FD5FB9">
            <w:pPr>
              <w:jc w:val="left"/>
              <w:rPr>
                <w:rFonts w:eastAsia="Times New Roman"/>
                <w:iCs/>
                <w:sz w:val="20"/>
              </w:rPr>
            </w:pPr>
            <w:r w:rsidRPr="0037083F">
              <w:rPr>
                <w:rFonts w:eastAsia="Times New Roman"/>
                <w:iCs/>
                <w:sz w:val="20"/>
              </w:rPr>
              <w:t>Average of international</w:t>
            </w:r>
          </w:p>
        </w:tc>
        <w:tc>
          <w:tcPr>
            <w:tcW w:w="476" w:type="pct"/>
          </w:tcPr>
          <w:p w14:paraId="5FFBA974" w14:textId="77777777" w:rsidR="003800AA" w:rsidRPr="0037083F" w:rsidRDefault="003800AA" w:rsidP="00FD5FB9">
            <w:pPr>
              <w:jc w:val="right"/>
              <w:rPr>
                <w:rFonts w:eastAsia="Times New Roman"/>
                <w:iCs/>
                <w:sz w:val="20"/>
              </w:rPr>
            </w:pPr>
            <w:r w:rsidRPr="0037083F">
              <w:rPr>
                <w:rFonts w:eastAsia="Times New Roman"/>
                <w:iCs/>
                <w:sz w:val="20"/>
              </w:rPr>
              <w:t>19</w:t>
            </w:r>
          </w:p>
        </w:tc>
        <w:tc>
          <w:tcPr>
            <w:tcW w:w="476" w:type="pct"/>
          </w:tcPr>
          <w:p w14:paraId="54A0B582" w14:textId="77777777" w:rsidR="003800AA" w:rsidRPr="0037083F" w:rsidRDefault="00F5059F" w:rsidP="00FD5FB9">
            <w:pPr>
              <w:jc w:val="right"/>
              <w:rPr>
                <w:rFonts w:eastAsia="Times New Roman"/>
                <w:iCs/>
                <w:sz w:val="20"/>
              </w:rPr>
            </w:pPr>
            <w:r w:rsidRPr="0037083F">
              <w:rPr>
                <w:rFonts w:eastAsia="Times New Roman"/>
                <w:iCs/>
                <w:sz w:val="20"/>
              </w:rPr>
              <w:t>32</w:t>
            </w:r>
          </w:p>
        </w:tc>
        <w:tc>
          <w:tcPr>
            <w:tcW w:w="476" w:type="pct"/>
          </w:tcPr>
          <w:p w14:paraId="34602B6C" w14:textId="77777777" w:rsidR="003800AA" w:rsidRPr="0037083F" w:rsidRDefault="003800AA" w:rsidP="00FD5FB9">
            <w:pPr>
              <w:jc w:val="right"/>
              <w:rPr>
                <w:rFonts w:eastAsia="Times New Roman"/>
                <w:iCs/>
                <w:sz w:val="20"/>
              </w:rPr>
            </w:pPr>
            <w:r w:rsidRPr="0037083F">
              <w:rPr>
                <w:rFonts w:eastAsia="Times New Roman"/>
                <w:iCs/>
                <w:sz w:val="20"/>
              </w:rPr>
              <w:t>21</w:t>
            </w:r>
          </w:p>
        </w:tc>
        <w:tc>
          <w:tcPr>
            <w:tcW w:w="476" w:type="pct"/>
          </w:tcPr>
          <w:p w14:paraId="686E96FD" w14:textId="77777777" w:rsidR="003800AA" w:rsidRPr="0037083F" w:rsidRDefault="00F5059F" w:rsidP="00FD5FB9">
            <w:pPr>
              <w:jc w:val="right"/>
              <w:rPr>
                <w:rFonts w:eastAsia="Times New Roman"/>
                <w:iCs/>
                <w:sz w:val="20"/>
              </w:rPr>
            </w:pPr>
            <w:r w:rsidRPr="0037083F">
              <w:rPr>
                <w:rFonts w:eastAsia="Times New Roman"/>
                <w:iCs/>
                <w:sz w:val="20"/>
              </w:rPr>
              <w:t>29</w:t>
            </w:r>
          </w:p>
        </w:tc>
        <w:tc>
          <w:tcPr>
            <w:tcW w:w="476" w:type="pct"/>
          </w:tcPr>
          <w:p w14:paraId="75A3500F" w14:textId="77777777" w:rsidR="003800AA" w:rsidRPr="0037083F" w:rsidRDefault="003800AA" w:rsidP="00FD5FB9">
            <w:pPr>
              <w:jc w:val="right"/>
              <w:rPr>
                <w:rFonts w:eastAsia="Times New Roman"/>
                <w:iCs/>
                <w:sz w:val="20"/>
              </w:rPr>
            </w:pPr>
            <w:r w:rsidRPr="0037083F">
              <w:rPr>
                <w:rFonts w:eastAsia="Times New Roman"/>
                <w:iCs/>
                <w:sz w:val="20"/>
              </w:rPr>
              <w:t>20</w:t>
            </w:r>
          </w:p>
        </w:tc>
        <w:tc>
          <w:tcPr>
            <w:tcW w:w="476" w:type="pct"/>
          </w:tcPr>
          <w:p w14:paraId="15433BB9" w14:textId="77777777" w:rsidR="003800AA" w:rsidRPr="0037083F" w:rsidRDefault="00F5059F" w:rsidP="00FD5FB9">
            <w:pPr>
              <w:jc w:val="right"/>
              <w:rPr>
                <w:rFonts w:eastAsia="Times New Roman"/>
                <w:iCs/>
                <w:sz w:val="20"/>
              </w:rPr>
            </w:pPr>
            <w:r w:rsidRPr="0037083F">
              <w:rPr>
                <w:rFonts w:eastAsia="Times New Roman"/>
                <w:iCs/>
                <w:sz w:val="20"/>
              </w:rPr>
              <w:t>13</w:t>
            </w:r>
          </w:p>
        </w:tc>
      </w:tr>
    </w:tbl>
    <w:p w14:paraId="54EE3AF3" w14:textId="540B29AD" w:rsidR="003800AA" w:rsidRPr="0037083F" w:rsidRDefault="003800AA" w:rsidP="003800AA">
      <w:pPr>
        <w:spacing w:after="0"/>
        <w:rPr>
          <w:rFonts w:eastAsia="Times New Roman"/>
          <w:sz w:val="18"/>
          <w:szCs w:val="18"/>
        </w:rPr>
      </w:pPr>
      <w:r w:rsidRPr="0037083F">
        <w:rPr>
          <w:rFonts w:eastAsia="Times New Roman"/>
          <w:sz w:val="18"/>
          <w:szCs w:val="18"/>
        </w:rPr>
        <w:t xml:space="preserve">* New productions refers to productions </w:t>
      </w:r>
      <w:r w:rsidR="00CC7996" w:rsidRPr="0037083F">
        <w:rPr>
          <w:rFonts w:eastAsia="Times New Roman"/>
          <w:sz w:val="18"/>
          <w:szCs w:val="18"/>
        </w:rPr>
        <w:t>which have</w:t>
      </w:r>
      <w:r w:rsidRPr="0037083F">
        <w:rPr>
          <w:rFonts w:eastAsia="Times New Roman"/>
          <w:sz w:val="18"/>
          <w:szCs w:val="18"/>
        </w:rPr>
        <w:t xml:space="preserve"> not previously </w:t>
      </w:r>
      <w:r w:rsidR="00CC7996" w:rsidRPr="0037083F">
        <w:rPr>
          <w:rFonts w:eastAsia="Times New Roman"/>
          <w:sz w:val="18"/>
          <w:szCs w:val="18"/>
        </w:rPr>
        <w:t xml:space="preserve">been </w:t>
      </w:r>
      <w:r w:rsidRPr="0037083F">
        <w:rPr>
          <w:rFonts w:eastAsia="Times New Roman"/>
          <w:sz w:val="18"/>
          <w:szCs w:val="18"/>
        </w:rPr>
        <w:t>staged by the company</w:t>
      </w:r>
      <w:r w:rsidR="00CC7996" w:rsidRPr="0037083F">
        <w:rPr>
          <w:rFonts w:eastAsia="Times New Roman"/>
          <w:sz w:val="18"/>
          <w:szCs w:val="18"/>
        </w:rPr>
        <w:t xml:space="preserve">.  It </w:t>
      </w:r>
      <w:r w:rsidRPr="0037083F">
        <w:rPr>
          <w:rFonts w:eastAsia="Times New Roman"/>
          <w:sz w:val="18"/>
          <w:szCs w:val="18"/>
        </w:rPr>
        <w:t>can include the staging of new operas, as well as new stagings</w:t>
      </w:r>
      <w:r w:rsidR="002127E7" w:rsidRPr="0037083F">
        <w:rPr>
          <w:rFonts w:eastAsia="Times New Roman"/>
          <w:sz w:val="18"/>
          <w:szCs w:val="18"/>
        </w:rPr>
        <w:t xml:space="preserve"> of operas previously performed by the company in different </w:t>
      </w:r>
      <w:r w:rsidR="00944D8B" w:rsidRPr="0037083F">
        <w:rPr>
          <w:rFonts w:eastAsia="Times New Roman"/>
          <w:sz w:val="18"/>
          <w:szCs w:val="18"/>
        </w:rPr>
        <w:t>stagings</w:t>
      </w:r>
      <w:r w:rsidRPr="0037083F">
        <w:rPr>
          <w:rFonts w:eastAsia="Times New Roman"/>
          <w:sz w:val="18"/>
          <w:szCs w:val="18"/>
        </w:rPr>
        <w:t>. Information is for the 2012 or 2011-12, 2013 or 2012</w:t>
      </w:r>
      <w:r w:rsidR="006E1D13" w:rsidRPr="0037083F">
        <w:rPr>
          <w:rFonts w:eastAsia="Times New Roman"/>
          <w:sz w:val="18"/>
          <w:szCs w:val="18"/>
        </w:rPr>
        <w:noBreakHyphen/>
      </w:r>
      <w:r w:rsidRPr="0037083F">
        <w:rPr>
          <w:rFonts w:eastAsia="Times New Roman"/>
          <w:sz w:val="18"/>
          <w:szCs w:val="18"/>
        </w:rPr>
        <w:t>13, or the 2014 or 2013-14 season</w:t>
      </w:r>
      <w:r w:rsidR="007D7AF7" w:rsidRPr="0037083F">
        <w:rPr>
          <w:rFonts w:eastAsia="Times New Roman"/>
          <w:sz w:val="18"/>
          <w:szCs w:val="18"/>
        </w:rPr>
        <w:t>.</w:t>
      </w:r>
    </w:p>
    <w:p w14:paraId="525855D1" w14:textId="28E5D3BB" w:rsidR="006A1BFE" w:rsidRPr="0037083F" w:rsidRDefault="006A1BFE" w:rsidP="00FD5FB9">
      <w:pPr>
        <w:rPr>
          <w:rFonts w:eastAsia="Times New Roman"/>
          <w:sz w:val="18"/>
          <w:szCs w:val="18"/>
        </w:rPr>
      </w:pPr>
      <w:r w:rsidRPr="0037083F">
        <w:rPr>
          <w:rFonts w:eastAsia="Times New Roman"/>
          <w:sz w:val="18"/>
          <w:szCs w:val="18"/>
        </w:rPr>
        <w:t xml:space="preserve">** </w:t>
      </w:r>
      <w:r w:rsidR="00B57AA0" w:rsidRPr="0037083F">
        <w:rPr>
          <w:rFonts w:eastAsia="Times New Roman"/>
          <w:sz w:val="18"/>
          <w:szCs w:val="18"/>
        </w:rPr>
        <w:t>For Opera Australia, a new production could also be a new Opera Conference production, or a new co</w:t>
      </w:r>
      <w:r w:rsidR="006E1D13" w:rsidRPr="0037083F">
        <w:rPr>
          <w:rFonts w:eastAsia="Times New Roman"/>
          <w:sz w:val="18"/>
          <w:szCs w:val="18"/>
        </w:rPr>
        <w:noBreakHyphen/>
      </w:r>
      <w:r w:rsidR="00B57AA0" w:rsidRPr="0037083F">
        <w:rPr>
          <w:rFonts w:eastAsia="Times New Roman"/>
          <w:sz w:val="18"/>
          <w:szCs w:val="18"/>
        </w:rPr>
        <w:t>production.</w:t>
      </w:r>
      <w:r w:rsidR="00315E35" w:rsidRPr="0037083F">
        <w:rPr>
          <w:rFonts w:eastAsia="Times New Roman"/>
          <w:sz w:val="18"/>
          <w:szCs w:val="18"/>
        </w:rPr>
        <w:t xml:space="preserve"> Productions staged in both Sydney and Melbourne in the same year are only counted once for that year.</w:t>
      </w:r>
    </w:p>
    <w:p w14:paraId="21E10F17" w14:textId="29B3323F" w:rsidR="003800AA" w:rsidRPr="0037083F" w:rsidRDefault="003800AA" w:rsidP="003800AA">
      <w:pPr>
        <w:rPr>
          <w:rFonts w:eastAsia="Times New Roman"/>
        </w:rPr>
      </w:pPr>
      <w:r w:rsidRPr="0037083F">
        <w:rPr>
          <w:rFonts w:eastAsia="Times New Roman"/>
        </w:rPr>
        <w:t xml:space="preserve">In summary, Australia’s Major Opera Companies invest in new productions.  They have had a fairly strong focus on developing new productions of established works that can be expected to be presented for a reasonable number of performances over a period of years.  This allows the company to balance each year’s repertoire with </w:t>
      </w:r>
      <w:r w:rsidR="00721EFF" w:rsidRPr="0037083F">
        <w:rPr>
          <w:rFonts w:eastAsia="Times New Roman"/>
        </w:rPr>
        <w:t>revivals of prior productions.</w:t>
      </w:r>
    </w:p>
    <w:p w14:paraId="520CA8DD" w14:textId="77777777" w:rsidR="003800AA" w:rsidRPr="0037083F" w:rsidRDefault="003800AA" w:rsidP="00485043">
      <w:pPr>
        <w:pStyle w:val="Heading4"/>
      </w:pPr>
      <w:bookmarkStart w:id="119" w:name="_Toc427833031"/>
      <w:bookmarkStart w:id="120" w:name="_Toc429657218"/>
      <w:r w:rsidRPr="0037083F">
        <w:t xml:space="preserve">2.2.3  </w:t>
      </w:r>
      <w:r w:rsidR="002354BF" w:rsidRPr="0037083F">
        <w:tab/>
      </w:r>
      <w:r w:rsidRPr="0037083F">
        <w:t>Role in developing Australian talent</w:t>
      </w:r>
      <w:bookmarkEnd w:id="119"/>
      <w:bookmarkEnd w:id="120"/>
    </w:p>
    <w:p w14:paraId="4AB71960" w14:textId="77777777" w:rsidR="00FD5FB9" w:rsidRPr="0037083F" w:rsidRDefault="003800AA" w:rsidP="003800AA">
      <w:pPr>
        <w:rPr>
          <w:rFonts w:eastAsia="Times New Roman"/>
        </w:rPr>
      </w:pPr>
      <w:r w:rsidRPr="0037083F">
        <w:rPr>
          <w:rFonts w:eastAsia="Times New Roman"/>
        </w:rPr>
        <w:t>The Major Opera Companies play a critical role in the development of Australian artistic talent.</w:t>
      </w:r>
    </w:p>
    <w:p w14:paraId="6D5551B6" w14:textId="77777777" w:rsidR="003800AA" w:rsidRPr="0037083F" w:rsidRDefault="003800AA" w:rsidP="00485043">
      <w:pPr>
        <w:pStyle w:val="Heading5"/>
      </w:pPr>
      <w:bookmarkStart w:id="121" w:name="_Toc427833032"/>
      <w:r w:rsidRPr="0037083F">
        <w:t xml:space="preserve">2.2.3.1  </w:t>
      </w:r>
      <w:r w:rsidR="002354BF" w:rsidRPr="0037083F">
        <w:tab/>
      </w:r>
      <w:r w:rsidRPr="0037083F">
        <w:t>Developing young performers</w:t>
      </w:r>
      <w:bookmarkEnd w:id="121"/>
    </w:p>
    <w:p w14:paraId="7D2CAB26" w14:textId="77777777" w:rsidR="003800AA" w:rsidRPr="0037083F" w:rsidRDefault="003800AA" w:rsidP="003800AA">
      <w:pPr>
        <w:rPr>
          <w:rFonts w:eastAsia="Times New Roman"/>
          <w:i/>
        </w:rPr>
      </w:pPr>
      <w:r w:rsidRPr="0037083F">
        <w:rPr>
          <w:rFonts w:eastAsia="Times New Roman"/>
        </w:rPr>
        <w:t>The development of young perform</w:t>
      </w:r>
      <w:r w:rsidR="007D1BA1" w:rsidRPr="0037083F">
        <w:rPr>
          <w:rFonts w:eastAsia="Times New Roman"/>
        </w:rPr>
        <w:t xml:space="preserve">ers falls into two categories: </w:t>
      </w:r>
      <w:r w:rsidRPr="0037083F">
        <w:rPr>
          <w:rFonts w:eastAsia="Times New Roman"/>
        </w:rPr>
        <w:t xml:space="preserve">singers and other practitioners.  The Major Opera Companies have always considered </w:t>
      </w:r>
      <w:r w:rsidR="00FD6E3E" w:rsidRPr="0037083F">
        <w:rPr>
          <w:rFonts w:eastAsia="Times New Roman"/>
        </w:rPr>
        <w:t>“</w:t>
      </w:r>
      <w:r w:rsidRPr="0037083F">
        <w:rPr>
          <w:rFonts w:eastAsia="Times New Roman"/>
        </w:rPr>
        <w:t>growing one’s own</w:t>
      </w:r>
      <w:r w:rsidR="00FD6E3E" w:rsidRPr="0037083F">
        <w:rPr>
          <w:rFonts w:eastAsia="Times New Roman"/>
        </w:rPr>
        <w:t>”</w:t>
      </w:r>
      <w:r w:rsidRPr="0037083F">
        <w:rPr>
          <w:rFonts w:eastAsia="Times New Roman"/>
        </w:rPr>
        <w:t xml:space="preserve"> a priority and each has a fine record of identifying, encouraging and developing emerging operatic talent.  This can be in formal membership of young artist development program</w:t>
      </w:r>
      <w:r w:rsidR="00FD6E3E" w:rsidRPr="0037083F">
        <w:rPr>
          <w:rFonts w:eastAsia="Times New Roman"/>
        </w:rPr>
        <w:t>me</w:t>
      </w:r>
      <w:r w:rsidRPr="0037083F">
        <w:rPr>
          <w:rFonts w:eastAsia="Times New Roman"/>
        </w:rPr>
        <w:t>s within a company, or encouraging young artists and practitioners to begin their careers as chorus members or junior members of music, production and technical staffs</w:t>
      </w:r>
      <w:r w:rsidR="00E117DB" w:rsidRPr="0037083F">
        <w:rPr>
          <w:rFonts w:eastAsia="Times New Roman"/>
        </w:rPr>
        <w:t xml:space="preserve">, </w:t>
      </w:r>
      <w:r w:rsidRPr="0037083F">
        <w:rPr>
          <w:rFonts w:eastAsia="Times New Roman"/>
        </w:rPr>
        <w:t xml:space="preserve">often leading to more responsibility as more practical experience is gained.  Opera Australia, because of </w:t>
      </w:r>
      <w:r w:rsidR="00E117DB" w:rsidRPr="0037083F">
        <w:rPr>
          <w:rFonts w:eastAsia="Times New Roman"/>
        </w:rPr>
        <w:t>its</w:t>
      </w:r>
      <w:r w:rsidRPr="0037083F">
        <w:rPr>
          <w:rFonts w:eastAsia="Times New Roman"/>
        </w:rPr>
        <w:t xml:space="preserve"> scale and </w:t>
      </w:r>
      <w:r w:rsidR="00E117DB" w:rsidRPr="0037083F">
        <w:rPr>
          <w:rFonts w:eastAsia="Times New Roman"/>
        </w:rPr>
        <w:t xml:space="preserve">the </w:t>
      </w:r>
      <w:r w:rsidRPr="0037083F">
        <w:rPr>
          <w:rFonts w:eastAsia="Times New Roman"/>
        </w:rPr>
        <w:t>variety of its operation, is able to offer more development opportunities in this latter category and has frequently seconded or invited developing talent from the three other Major Opera Companies to participate in its projects and seasons.</w:t>
      </w:r>
    </w:p>
    <w:p w14:paraId="35AED0B5" w14:textId="77777777" w:rsidR="004C0ECA" w:rsidRPr="0037083F" w:rsidRDefault="004C0ECA">
      <w:pPr>
        <w:spacing w:line="276" w:lineRule="auto"/>
        <w:jc w:val="left"/>
        <w:rPr>
          <w:rFonts w:eastAsia="Times New Roman"/>
          <w:i/>
        </w:rPr>
      </w:pPr>
      <w:r w:rsidRPr="0037083F">
        <w:rPr>
          <w:rFonts w:eastAsia="Times New Roman"/>
          <w:i/>
        </w:rPr>
        <w:br w:type="page"/>
      </w:r>
    </w:p>
    <w:p w14:paraId="0E898BFE" w14:textId="77777777" w:rsidR="003800AA" w:rsidRPr="0037083F" w:rsidRDefault="003800AA" w:rsidP="00B40BE7">
      <w:pPr>
        <w:pStyle w:val="Heading6"/>
      </w:pPr>
      <w:r w:rsidRPr="0037083F">
        <w:lastRenderedPageBreak/>
        <w:t xml:space="preserve">Developing </w:t>
      </w:r>
      <w:r w:rsidR="001B18B9" w:rsidRPr="0037083F">
        <w:t>s</w:t>
      </w:r>
      <w:r w:rsidRPr="0037083F">
        <w:t>ingers</w:t>
      </w:r>
    </w:p>
    <w:p w14:paraId="4DCC59C0" w14:textId="14D4C38B" w:rsidR="003800AA" w:rsidRPr="0037083F" w:rsidRDefault="003800AA" w:rsidP="003800AA">
      <w:pPr>
        <w:rPr>
          <w:rFonts w:eastAsia="Times New Roman"/>
        </w:rPr>
      </w:pPr>
      <w:r w:rsidRPr="0037083F">
        <w:rPr>
          <w:rFonts w:eastAsia="Times New Roman"/>
        </w:rPr>
        <w:t>There are a range of avenues through which young and emerging singers come to the notice of the Major Opera Companies.  One approach is through participation in the major singing competitions that are held annually throughout Australia.  Others emerge through associations with mentor or specialist training programmes</w:t>
      </w:r>
      <w:r w:rsidR="00E117DB" w:rsidRPr="0037083F">
        <w:rPr>
          <w:rFonts w:eastAsia="Times New Roman"/>
        </w:rPr>
        <w:t>,</w:t>
      </w:r>
      <w:r w:rsidRPr="0037083F">
        <w:rPr>
          <w:rFonts w:eastAsia="Times New Roman"/>
        </w:rPr>
        <w:t xml:space="preserve"> such as the Lisa Gasteen National Opera School </w:t>
      </w:r>
      <w:r w:rsidR="00E117DB" w:rsidRPr="0037083F">
        <w:rPr>
          <w:rFonts w:eastAsia="Times New Roman"/>
        </w:rPr>
        <w:t>or</w:t>
      </w:r>
      <w:r w:rsidRPr="0037083F">
        <w:rPr>
          <w:rFonts w:eastAsia="Times New Roman"/>
        </w:rPr>
        <w:t xml:space="preserve"> the Melba Opera Trust Scholars Program.  Another avenue is through direc</w:t>
      </w:r>
      <w:r w:rsidR="00721EFF" w:rsidRPr="0037083F">
        <w:rPr>
          <w:rFonts w:eastAsia="Times New Roman"/>
        </w:rPr>
        <w:t>t auditions for the companies.</w:t>
      </w:r>
    </w:p>
    <w:p w14:paraId="339C09B8" w14:textId="77777777" w:rsidR="003800AA" w:rsidRPr="0037083F" w:rsidRDefault="003800AA" w:rsidP="003800AA">
      <w:pPr>
        <w:rPr>
          <w:rFonts w:eastAsia="Times New Roman"/>
        </w:rPr>
      </w:pPr>
      <w:r w:rsidRPr="0037083F">
        <w:rPr>
          <w:rFonts w:eastAsia="Times New Roman"/>
        </w:rPr>
        <w:t xml:space="preserve">The Major Opera Companies support the development of young performers through young artist programmes.  Opera Australia, </w:t>
      </w:r>
      <w:r w:rsidR="001B18B9" w:rsidRPr="0037083F">
        <w:rPr>
          <w:rFonts w:eastAsia="Times New Roman"/>
        </w:rPr>
        <w:t>SOSA</w:t>
      </w:r>
      <w:r w:rsidRPr="0037083F">
        <w:rPr>
          <w:rFonts w:eastAsia="Times New Roman"/>
        </w:rPr>
        <w:t xml:space="preserve"> and </w:t>
      </w:r>
      <w:r w:rsidR="001B18B9" w:rsidRPr="0037083F">
        <w:rPr>
          <w:rFonts w:eastAsia="Times New Roman"/>
        </w:rPr>
        <w:t>WAO</w:t>
      </w:r>
      <w:r w:rsidRPr="0037083F">
        <w:rPr>
          <w:rFonts w:eastAsia="Times New Roman"/>
        </w:rPr>
        <w:t xml:space="preserve"> all currently offer programmes targeted at young artists.  Opera Queensland last offered a young artists programme in 2012.</w:t>
      </w:r>
    </w:p>
    <w:p w14:paraId="042DB210" w14:textId="5EFDAAA4" w:rsidR="003800AA" w:rsidRPr="0037083F" w:rsidRDefault="003800AA" w:rsidP="003800AA">
      <w:pPr>
        <w:rPr>
          <w:rFonts w:eastAsia="Times New Roman"/>
        </w:rPr>
      </w:pPr>
      <w:r w:rsidRPr="0037083F">
        <w:rPr>
          <w:rFonts w:eastAsia="Times New Roman"/>
        </w:rPr>
        <w:t>Opera Australia operates the Moffatt Oxenbould Young Artist Program.  It is a training and development programme for young Australian opera singers, conductors and repetiteurs to strengthen and supplement their talent and performance skills.  There is an annual intake to the programme and membership is limited to two-years.  As part of the Young Artist Program</w:t>
      </w:r>
      <w:r w:rsidR="004E5C94" w:rsidRPr="0037083F">
        <w:rPr>
          <w:rFonts w:eastAsia="Times New Roman"/>
        </w:rPr>
        <w:t>,</w:t>
      </w:r>
      <w:r w:rsidRPr="0037083F">
        <w:rPr>
          <w:rFonts w:eastAsia="Times New Roman"/>
        </w:rPr>
        <w:t xml:space="preserve"> participants receive formal instruction in craft and technique.  They cover and perform roles and pa</w:t>
      </w:r>
      <w:r w:rsidR="00721EFF" w:rsidRPr="0037083F">
        <w:rPr>
          <w:rFonts w:eastAsia="Times New Roman"/>
        </w:rPr>
        <w:t>rticipate in concert activity.</w:t>
      </w:r>
    </w:p>
    <w:p w14:paraId="6814B799" w14:textId="77777777" w:rsidR="003800AA" w:rsidRPr="0037083F" w:rsidRDefault="003800AA" w:rsidP="003800AA">
      <w:pPr>
        <w:rPr>
          <w:rFonts w:eastAsia="Times New Roman"/>
        </w:rPr>
      </w:pPr>
      <w:r w:rsidRPr="0037083F">
        <w:rPr>
          <w:rFonts w:eastAsia="Times New Roman"/>
        </w:rPr>
        <w:t>Opera Australia, the only Major Opera Company to have a permanent chorus, has a tradition of singers commencing their association with the company as choristers, undertaking covers and small roles, which sometimes lead to engagement as a principal artist.</w:t>
      </w:r>
    </w:p>
    <w:p w14:paraId="7DD453BA" w14:textId="3A6A0CB2" w:rsidR="003800AA" w:rsidRPr="0037083F" w:rsidRDefault="004E5C94" w:rsidP="003800AA">
      <w:pPr>
        <w:rPr>
          <w:rFonts w:eastAsia="Times New Roman"/>
        </w:rPr>
      </w:pPr>
      <w:r w:rsidRPr="0037083F">
        <w:rPr>
          <w:rFonts w:eastAsia="Times New Roman"/>
        </w:rPr>
        <w:t>SOSA</w:t>
      </w:r>
      <w:r w:rsidR="003800AA" w:rsidRPr="0037083F">
        <w:rPr>
          <w:rFonts w:eastAsia="Times New Roman"/>
        </w:rPr>
        <w:t xml:space="preserve"> expanded its young artists programme in 2013</w:t>
      </w:r>
      <w:r w:rsidR="003800AA" w:rsidRPr="0037083F">
        <w:rPr>
          <w:rFonts w:eastAsia="Times New Roman"/>
        </w:rPr>
        <w:noBreakHyphen/>
        <w:t>14, The James &amp; Diana Ramsay Foundation Opera Program, as a result of significant philanthropic support.  The aim of the programme is to increase the competitiveness of the next generation of opera singers and practitioners, and to construct meaningful pathways for a future career in opera.  The programme involves master</w:t>
      </w:r>
      <w:r w:rsidRPr="0037083F">
        <w:rPr>
          <w:rFonts w:eastAsia="Times New Roman"/>
        </w:rPr>
        <w:t xml:space="preserve"> </w:t>
      </w:r>
      <w:r w:rsidR="003800AA" w:rsidRPr="0037083F">
        <w:rPr>
          <w:rFonts w:eastAsia="Times New Roman"/>
        </w:rPr>
        <w:t>classes with visiting artists, Alexander technique classes, public showcases, and ot</w:t>
      </w:r>
      <w:r w:rsidR="00721EFF" w:rsidRPr="0037083F">
        <w:rPr>
          <w:rFonts w:eastAsia="Times New Roman"/>
        </w:rPr>
        <w:t>her performance opportunities.</w:t>
      </w:r>
    </w:p>
    <w:p w14:paraId="559CFD08" w14:textId="70CA5431" w:rsidR="003800AA" w:rsidRPr="0037083F" w:rsidRDefault="004E5C94" w:rsidP="003800AA">
      <w:pPr>
        <w:rPr>
          <w:rFonts w:eastAsia="Times New Roman"/>
        </w:rPr>
      </w:pPr>
      <w:r w:rsidRPr="0037083F">
        <w:rPr>
          <w:rFonts w:eastAsia="Times New Roman"/>
        </w:rPr>
        <w:t>WAO</w:t>
      </w:r>
      <w:r w:rsidR="003800AA" w:rsidRPr="0037083F">
        <w:rPr>
          <w:rFonts w:eastAsia="Times New Roman"/>
        </w:rPr>
        <w:t xml:space="preserve">’s programme for young artists, </w:t>
      </w:r>
      <w:r w:rsidR="00FD6E3E" w:rsidRPr="0037083F">
        <w:rPr>
          <w:rFonts w:eastAsia="Times New Roman"/>
        </w:rPr>
        <w:t>t</w:t>
      </w:r>
      <w:r w:rsidR="003800AA" w:rsidRPr="0037083F">
        <w:rPr>
          <w:rFonts w:eastAsia="Times New Roman"/>
        </w:rPr>
        <w:t xml:space="preserve">he </w:t>
      </w:r>
      <w:r w:rsidR="00FD6E3E" w:rsidRPr="0037083F">
        <w:rPr>
          <w:rFonts w:eastAsia="Times New Roman"/>
        </w:rPr>
        <w:t>Mentored</w:t>
      </w:r>
      <w:r w:rsidR="003800AA" w:rsidRPr="0037083F">
        <w:rPr>
          <w:rFonts w:eastAsia="Times New Roman"/>
        </w:rPr>
        <w:t xml:space="preserve"> Artist Program, seeks to equip promising young artists with the skills and artistry to understand and build on operatic traditions.  The programme encourages participants to express these traditi</w:t>
      </w:r>
      <w:r w:rsidR="00721EFF" w:rsidRPr="0037083F">
        <w:rPr>
          <w:rFonts w:eastAsia="Times New Roman"/>
        </w:rPr>
        <w:t>ons in new and innovative ways.</w:t>
      </w:r>
    </w:p>
    <w:p w14:paraId="02A3FC7E" w14:textId="77777777" w:rsidR="004073D6" w:rsidRPr="0037083F" w:rsidRDefault="004073D6">
      <w:pPr>
        <w:spacing w:line="276" w:lineRule="auto"/>
        <w:jc w:val="left"/>
        <w:rPr>
          <w:rFonts w:eastAsia="Times New Roman"/>
        </w:rPr>
      </w:pPr>
      <w:r w:rsidRPr="0037083F">
        <w:rPr>
          <w:rFonts w:eastAsia="Times New Roman"/>
        </w:rPr>
        <w:br w:type="page"/>
      </w:r>
    </w:p>
    <w:p w14:paraId="681A266B" w14:textId="10D73320" w:rsidR="003800AA" w:rsidRPr="0037083F" w:rsidRDefault="003800AA" w:rsidP="003800AA">
      <w:pPr>
        <w:rPr>
          <w:rFonts w:eastAsia="Times New Roman"/>
        </w:rPr>
      </w:pPr>
      <w:r w:rsidRPr="0037083F">
        <w:rPr>
          <w:rFonts w:eastAsia="Times New Roman"/>
        </w:rPr>
        <w:lastRenderedPageBreak/>
        <w:t xml:space="preserve">Exhibit 2.16 shows the number of participants each year for these programmes.  The names of the participants are in </w:t>
      </w:r>
      <w:r w:rsidR="002A6C97" w:rsidRPr="0037083F">
        <w:rPr>
          <w:rFonts w:eastAsia="Times New Roman"/>
        </w:rPr>
        <w:t>Attachment 2</w:t>
      </w:r>
      <w:r w:rsidRPr="0037083F">
        <w:rPr>
          <w:rFonts w:eastAsia="Times New Roman"/>
        </w:rPr>
        <w:t>.</w:t>
      </w:r>
    </w:p>
    <w:p w14:paraId="4E40BD00" w14:textId="77777777" w:rsidR="00FD5FB9" w:rsidRPr="0037083F" w:rsidRDefault="00FD5FB9" w:rsidP="00FD5FB9">
      <w:pPr>
        <w:pStyle w:val="Caption"/>
      </w:pPr>
      <w:bookmarkStart w:id="122" w:name="_Toc425938389"/>
      <w:bookmarkStart w:id="123" w:name="_Toc429670687"/>
      <w:r w:rsidRPr="0037083F">
        <w:t>Exhibit 2.16</w:t>
      </w:r>
      <w:r w:rsidRPr="0037083F">
        <w:tab/>
        <w:t>Young artist programme participants 2012 to 2015 (number)</w:t>
      </w:r>
      <w:bookmarkEnd w:id="122"/>
      <w:bookmarkEnd w:id="123"/>
    </w:p>
    <w:p w14:paraId="249F8996" w14:textId="77777777" w:rsidR="00A45112" w:rsidRPr="0037083F" w:rsidRDefault="00A45112" w:rsidP="00A45112">
      <w:pPr>
        <w:spacing w:after="120"/>
        <w:rPr>
          <w:i/>
        </w:rPr>
      </w:pPr>
      <w:r w:rsidRPr="0037083F">
        <w:rPr>
          <w:rFonts w:eastAsia="Times New Roman"/>
          <w:i/>
          <w:iCs/>
          <w:sz w:val="20"/>
        </w:rPr>
        <w:t>Opera Australia</w:t>
      </w:r>
    </w:p>
    <w:tbl>
      <w:tblPr>
        <w:tblStyle w:val="TableGrid2"/>
        <w:tblW w:w="5000" w:type="pct"/>
        <w:tblLook w:val="04A0" w:firstRow="1" w:lastRow="0" w:firstColumn="1" w:lastColumn="0" w:noHBand="0" w:noVBand="1"/>
        <w:tblDescription w:val="Young artist programme participants 2012 to 2015 (number) - Opera Australia"/>
      </w:tblPr>
      <w:tblGrid>
        <w:gridCol w:w="1150"/>
        <w:gridCol w:w="3933"/>
        <w:gridCol w:w="3933"/>
      </w:tblGrid>
      <w:tr w:rsidR="00A45112" w:rsidRPr="0037083F" w14:paraId="771E5895" w14:textId="77777777" w:rsidTr="00DC17E9">
        <w:trPr>
          <w:tblHeader/>
        </w:trPr>
        <w:tc>
          <w:tcPr>
            <w:tcW w:w="638" w:type="pct"/>
          </w:tcPr>
          <w:p w14:paraId="176DF824" w14:textId="77777777" w:rsidR="00A45112" w:rsidRPr="0037083F" w:rsidRDefault="00A45112" w:rsidP="00A45112">
            <w:pPr>
              <w:jc w:val="center"/>
              <w:rPr>
                <w:rFonts w:eastAsia="Times New Roman"/>
                <w:i/>
                <w:iCs/>
                <w:sz w:val="20"/>
              </w:rPr>
            </w:pPr>
            <w:r w:rsidRPr="0037083F">
              <w:rPr>
                <w:rFonts w:eastAsia="Times New Roman"/>
                <w:i/>
                <w:iCs/>
                <w:sz w:val="20"/>
              </w:rPr>
              <w:t>Year</w:t>
            </w:r>
          </w:p>
        </w:tc>
        <w:tc>
          <w:tcPr>
            <w:tcW w:w="2181" w:type="pct"/>
          </w:tcPr>
          <w:p w14:paraId="70D53CD7" w14:textId="77777777" w:rsidR="00A45112" w:rsidRPr="0037083F" w:rsidRDefault="00A45112" w:rsidP="00A45112">
            <w:pPr>
              <w:jc w:val="center"/>
              <w:rPr>
                <w:rFonts w:eastAsia="Times New Roman"/>
                <w:i/>
                <w:iCs/>
                <w:sz w:val="20"/>
              </w:rPr>
            </w:pPr>
            <w:r w:rsidRPr="0037083F">
              <w:rPr>
                <w:rFonts w:eastAsia="Times New Roman"/>
                <w:i/>
                <w:iCs/>
                <w:sz w:val="20"/>
              </w:rPr>
              <w:t>New participants in year</w:t>
            </w:r>
          </w:p>
        </w:tc>
        <w:tc>
          <w:tcPr>
            <w:tcW w:w="2181" w:type="pct"/>
          </w:tcPr>
          <w:p w14:paraId="3F8BF40C" w14:textId="77777777" w:rsidR="00A45112" w:rsidRPr="0037083F" w:rsidRDefault="00A45112" w:rsidP="00A45112">
            <w:pPr>
              <w:jc w:val="center"/>
              <w:rPr>
                <w:rFonts w:eastAsia="Times New Roman"/>
                <w:i/>
                <w:iCs/>
                <w:sz w:val="20"/>
              </w:rPr>
            </w:pPr>
            <w:r w:rsidRPr="0037083F">
              <w:rPr>
                <w:rFonts w:eastAsia="Times New Roman"/>
                <w:i/>
                <w:iCs/>
                <w:sz w:val="20"/>
              </w:rPr>
              <w:t>All participants in year</w:t>
            </w:r>
          </w:p>
        </w:tc>
      </w:tr>
      <w:tr w:rsidR="00A45112" w:rsidRPr="0037083F" w14:paraId="0CF7C1F7" w14:textId="77777777" w:rsidTr="00DC17E9">
        <w:tc>
          <w:tcPr>
            <w:tcW w:w="638" w:type="pct"/>
          </w:tcPr>
          <w:p w14:paraId="62393F5E" w14:textId="77777777" w:rsidR="00A45112" w:rsidRPr="0037083F" w:rsidRDefault="00A45112" w:rsidP="00A45112">
            <w:pPr>
              <w:jc w:val="left"/>
              <w:rPr>
                <w:rFonts w:eastAsia="Times New Roman"/>
                <w:iCs/>
                <w:sz w:val="20"/>
              </w:rPr>
            </w:pPr>
            <w:r w:rsidRPr="0037083F">
              <w:rPr>
                <w:rFonts w:eastAsia="Times New Roman"/>
                <w:iCs/>
                <w:sz w:val="20"/>
              </w:rPr>
              <w:t>2012</w:t>
            </w:r>
          </w:p>
        </w:tc>
        <w:tc>
          <w:tcPr>
            <w:tcW w:w="2181" w:type="pct"/>
          </w:tcPr>
          <w:p w14:paraId="4940E113" w14:textId="77777777" w:rsidR="00A45112" w:rsidRPr="0037083F" w:rsidRDefault="00A45112" w:rsidP="00A45112">
            <w:pPr>
              <w:jc w:val="right"/>
              <w:rPr>
                <w:rFonts w:eastAsia="Times New Roman"/>
                <w:iCs/>
                <w:sz w:val="20"/>
              </w:rPr>
            </w:pPr>
            <w:r w:rsidRPr="0037083F">
              <w:rPr>
                <w:rFonts w:eastAsia="Times New Roman"/>
                <w:iCs/>
                <w:sz w:val="20"/>
              </w:rPr>
              <w:t>3</w:t>
            </w:r>
          </w:p>
        </w:tc>
        <w:tc>
          <w:tcPr>
            <w:tcW w:w="2181" w:type="pct"/>
          </w:tcPr>
          <w:p w14:paraId="59076D44" w14:textId="77777777" w:rsidR="00A45112" w:rsidRPr="0037083F" w:rsidRDefault="00A45112" w:rsidP="00A45112">
            <w:pPr>
              <w:jc w:val="right"/>
              <w:rPr>
                <w:rFonts w:eastAsia="Times New Roman"/>
                <w:iCs/>
                <w:sz w:val="20"/>
              </w:rPr>
            </w:pPr>
            <w:r w:rsidRPr="0037083F">
              <w:rPr>
                <w:rFonts w:eastAsia="Times New Roman"/>
                <w:iCs/>
                <w:sz w:val="20"/>
              </w:rPr>
              <w:t>5</w:t>
            </w:r>
          </w:p>
        </w:tc>
      </w:tr>
      <w:tr w:rsidR="00A45112" w:rsidRPr="0037083F" w14:paraId="1B435025" w14:textId="77777777" w:rsidTr="00DC17E9">
        <w:tc>
          <w:tcPr>
            <w:tcW w:w="638" w:type="pct"/>
          </w:tcPr>
          <w:p w14:paraId="17D8E8AA" w14:textId="77777777" w:rsidR="00A45112" w:rsidRPr="0037083F" w:rsidRDefault="00A45112" w:rsidP="00A45112">
            <w:pPr>
              <w:jc w:val="left"/>
              <w:rPr>
                <w:rFonts w:eastAsia="Times New Roman"/>
                <w:iCs/>
                <w:sz w:val="20"/>
              </w:rPr>
            </w:pPr>
            <w:r w:rsidRPr="0037083F">
              <w:rPr>
                <w:rFonts w:eastAsia="Times New Roman"/>
                <w:iCs/>
                <w:sz w:val="20"/>
              </w:rPr>
              <w:t>2013</w:t>
            </w:r>
          </w:p>
        </w:tc>
        <w:tc>
          <w:tcPr>
            <w:tcW w:w="2181" w:type="pct"/>
          </w:tcPr>
          <w:p w14:paraId="7762839E" w14:textId="77777777" w:rsidR="00A45112" w:rsidRPr="0037083F" w:rsidRDefault="00A45112" w:rsidP="00A45112">
            <w:pPr>
              <w:jc w:val="right"/>
              <w:rPr>
                <w:rFonts w:eastAsia="Times New Roman"/>
                <w:iCs/>
                <w:sz w:val="20"/>
              </w:rPr>
            </w:pPr>
            <w:r w:rsidRPr="0037083F">
              <w:rPr>
                <w:rFonts w:eastAsia="Times New Roman"/>
                <w:iCs/>
                <w:sz w:val="20"/>
              </w:rPr>
              <w:t>1</w:t>
            </w:r>
          </w:p>
        </w:tc>
        <w:tc>
          <w:tcPr>
            <w:tcW w:w="2181" w:type="pct"/>
          </w:tcPr>
          <w:p w14:paraId="196037A4" w14:textId="77777777" w:rsidR="00A45112" w:rsidRPr="0037083F" w:rsidRDefault="00A45112" w:rsidP="00A45112">
            <w:pPr>
              <w:jc w:val="right"/>
              <w:rPr>
                <w:rFonts w:eastAsia="Times New Roman"/>
                <w:iCs/>
                <w:sz w:val="20"/>
              </w:rPr>
            </w:pPr>
            <w:r w:rsidRPr="0037083F">
              <w:rPr>
                <w:rFonts w:eastAsia="Times New Roman"/>
                <w:iCs/>
                <w:sz w:val="20"/>
              </w:rPr>
              <w:t>3</w:t>
            </w:r>
          </w:p>
        </w:tc>
      </w:tr>
      <w:tr w:rsidR="00A45112" w:rsidRPr="0037083F" w14:paraId="68AF15E2" w14:textId="77777777" w:rsidTr="00DC17E9">
        <w:tc>
          <w:tcPr>
            <w:tcW w:w="638" w:type="pct"/>
          </w:tcPr>
          <w:p w14:paraId="00664C73" w14:textId="77777777" w:rsidR="00A45112" w:rsidRPr="0037083F" w:rsidRDefault="00A45112" w:rsidP="00A45112">
            <w:pPr>
              <w:jc w:val="left"/>
              <w:rPr>
                <w:rFonts w:eastAsia="Times New Roman"/>
                <w:iCs/>
                <w:sz w:val="20"/>
              </w:rPr>
            </w:pPr>
            <w:r w:rsidRPr="0037083F">
              <w:rPr>
                <w:rFonts w:eastAsia="Times New Roman"/>
                <w:iCs/>
                <w:sz w:val="20"/>
              </w:rPr>
              <w:t>2014</w:t>
            </w:r>
          </w:p>
        </w:tc>
        <w:tc>
          <w:tcPr>
            <w:tcW w:w="2181" w:type="pct"/>
          </w:tcPr>
          <w:p w14:paraId="6F8F834F" w14:textId="77777777" w:rsidR="00A45112" w:rsidRPr="0037083F" w:rsidRDefault="00A45112" w:rsidP="00A45112">
            <w:pPr>
              <w:jc w:val="right"/>
              <w:rPr>
                <w:rFonts w:eastAsia="Times New Roman"/>
                <w:iCs/>
                <w:sz w:val="20"/>
              </w:rPr>
            </w:pPr>
            <w:r w:rsidRPr="0037083F">
              <w:rPr>
                <w:rFonts w:eastAsia="Times New Roman"/>
                <w:iCs/>
                <w:sz w:val="20"/>
              </w:rPr>
              <w:t>1</w:t>
            </w:r>
          </w:p>
        </w:tc>
        <w:tc>
          <w:tcPr>
            <w:tcW w:w="2181" w:type="pct"/>
          </w:tcPr>
          <w:p w14:paraId="6FAD5BFE" w14:textId="77777777" w:rsidR="00A45112" w:rsidRPr="0037083F" w:rsidRDefault="00A45112" w:rsidP="00A45112">
            <w:pPr>
              <w:jc w:val="right"/>
              <w:rPr>
                <w:rFonts w:eastAsia="Times New Roman"/>
                <w:iCs/>
                <w:sz w:val="20"/>
              </w:rPr>
            </w:pPr>
            <w:r w:rsidRPr="0037083F">
              <w:rPr>
                <w:rFonts w:eastAsia="Times New Roman"/>
                <w:iCs/>
                <w:sz w:val="20"/>
              </w:rPr>
              <w:t>3</w:t>
            </w:r>
          </w:p>
        </w:tc>
      </w:tr>
      <w:tr w:rsidR="00A45112" w:rsidRPr="0037083F" w14:paraId="5C17B845" w14:textId="77777777" w:rsidTr="00DC17E9">
        <w:tc>
          <w:tcPr>
            <w:tcW w:w="638" w:type="pct"/>
          </w:tcPr>
          <w:p w14:paraId="1FE76DA0" w14:textId="77777777" w:rsidR="00A45112" w:rsidRPr="0037083F" w:rsidRDefault="00A45112" w:rsidP="00A45112">
            <w:pPr>
              <w:jc w:val="left"/>
              <w:rPr>
                <w:rFonts w:eastAsia="Times New Roman"/>
                <w:iCs/>
                <w:sz w:val="20"/>
              </w:rPr>
            </w:pPr>
            <w:r w:rsidRPr="0037083F">
              <w:rPr>
                <w:rFonts w:eastAsia="Times New Roman"/>
                <w:iCs/>
                <w:sz w:val="20"/>
              </w:rPr>
              <w:t>2015</w:t>
            </w:r>
          </w:p>
        </w:tc>
        <w:tc>
          <w:tcPr>
            <w:tcW w:w="2181" w:type="pct"/>
          </w:tcPr>
          <w:p w14:paraId="0C654388" w14:textId="77777777" w:rsidR="00A45112" w:rsidRPr="0037083F" w:rsidRDefault="00A45112" w:rsidP="00A45112">
            <w:pPr>
              <w:jc w:val="right"/>
              <w:rPr>
                <w:rFonts w:eastAsia="Times New Roman"/>
                <w:iCs/>
                <w:sz w:val="20"/>
              </w:rPr>
            </w:pPr>
            <w:r w:rsidRPr="0037083F">
              <w:rPr>
                <w:rFonts w:eastAsia="Times New Roman"/>
                <w:iCs/>
                <w:sz w:val="20"/>
              </w:rPr>
              <w:t>1</w:t>
            </w:r>
          </w:p>
        </w:tc>
        <w:tc>
          <w:tcPr>
            <w:tcW w:w="2181" w:type="pct"/>
          </w:tcPr>
          <w:p w14:paraId="23DC78EC" w14:textId="77777777" w:rsidR="00A45112" w:rsidRPr="0037083F" w:rsidRDefault="00A45112" w:rsidP="00A45112">
            <w:pPr>
              <w:jc w:val="right"/>
              <w:rPr>
                <w:rFonts w:eastAsia="Times New Roman"/>
                <w:iCs/>
                <w:sz w:val="20"/>
              </w:rPr>
            </w:pPr>
            <w:r w:rsidRPr="0037083F">
              <w:rPr>
                <w:rFonts w:eastAsia="Times New Roman"/>
                <w:iCs/>
                <w:sz w:val="20"/>
              </w:rPr>
              <w:t>3</w:t>
            </w:r>
          </w:p>
        </w:tc>
      </w:tr>
    </w:tbl>
    <w:p w14:paraId="1505144C" w14:textId="77777777" w:rsidR="00A45112" w:rsidRPr="0037083F" w:rsidRDefault="00A45112" w:rsidP="00A405AA">
      <w:pPr>
        <w:spacing w:after="0"/>
        <w:rPr>
          <w:rFonts w:eastAsia="Times New Roman"/>
          <w:i/>
          <w:iCs/>
          <w:sz w:val="20"/>
        </w:rPr>
      </w:pPr>
    </w:p>
    <w:p w14:paraId="7EE86A4B" w14:textId="77777777" w:rsidR="00A45112" w:rsidRPr="0037083F" w:rsidRDefault="00A45112" w:rsidP="00A45112">
      <w:pPr>
        <w:spacing w:after="120"/>
        <w:rPr>
          <w:i/>
        </w:rPr>
      </w:pPr>
      <w:r w:rsidRPr="0037083F">
        <w:rPr>
          <w:rFonts w:eastAsia="Times New Roman"/>
          <w:i/>
          <w:iCs/>
          <w:sz w:val="20"/>
        </w:rPr>
        <w:t>SOSA</w:t>
      </w:r>
    </w:p>
    <w:tbl>
      <w:tblPr>
        <w:tblStyle w:val="TableGrid2"/>
        <w:tblW w:w="5000" w:type="pct"/>
        <w:tblLook w:val="04A0" w:firstRow="1" w:lastRow="0" w:firstColumn="1" w:lastColumn="0" w:noHBand="0" w:noVBand="1"/>
        <w:tblDescription w:val="Young artist programme participants 2012 to 2015 (number) - SOSA"/>
      </w:tblPr>
      <w:tblGrid>
        <w:gridCol w:w="1150"/>
        <w:gridCol w:w="3933"/>
        <w:gridCol w:w="3933"/>
      </w:tblGrid>
      <w:tr w:rsidR="00A45112" w:rsidRPr="0037083F" w14:paraId="663DB774" w14:textId="77777777" w:rsidTr="00DC17E9">
        <w:trPr>
          <w:tblHeader/>
        </w:trPr>
        <w:tc>
          <w:tcPr>
            <w:tcW w:w="638" w:type="pct"/>
          </w:tcPr>
          <w:p w14:paraId="3542B269" w14:textId="77777777" w:rsidR="00A45112" w:rsidRPr="0037083F" w:rsidRDefault="00A45112" w:rsidP="00A45112">
            <w:pPr>
              <w:jc w:val="center"/>
              <w:rPr>
                <w:rFonts w:eastAsia="Times New Roman"/>
                <w:i/>
                <w:iCs/>
                <w:sz w:val="20"/>
              </w:rPr>
            </w:pPr>
            <w:r w:rsidRPr="0037083F">
              <w:rPr>
                <w:rFonts w:eastAsia="Times New Roman"/>
                <w:i/>
                <w:iCs/>
                <w:sz w:val="20"/>
              </w:rPr>
              <w:t>Year</w:t>
            </w:r>
          </w:p>
        </w:tc>
        <w:tc>
          <w:tcPr>
            <w:tcW w:w="2181" w:type="pct"/>
          </w:tcPr>
          <w:p w14:paraId="5AC34707" w14:textId="77777777" w:rsidR="00A45112" w:rsidRPr="0037083F" w:rsidRDefault="00A45112" w:rsidP="00A45112">
            <w:pPr>
              <w:jc w:val="center"/>
              <w:rPr>
                <w:rFonts w:eastAsia="Times New Roman"/>
                <w:i/>
                <w:iCs/>
                <w:sz w:val="20"/>
              </w:rPr>
            </w:pPr>
            <w:r w:rsidRPr="0037083F">
              <w:rPr>
                <w:rFonts w:eastAsia="Times New Roman"/>
                <w:i/>
                <w:iCs/>
                <w:sz w:val="20"/>
              </w:rPr>
              <w:t>New participants in year</w:t>
            </w:r>
          </w:p>
        </w:tc>
        <w:tc>
          <w:tcPr>
            <w:tcW w:w="2181" w:type="pct"/>
          </w:tcPr>
          <w:p w14:paraId="1088AC11" w14:textId="77777777" w:rsidR="00A45112" w:rsidRPr="0037083F" w:rsidRDefault="00A45112" w:rsidP="00A45112">
            <w:pPr>
              <w:jc w:val="center"/>
              <w:rPr>
                <w:rFonts w:eastAsia="Times New Roman"/>
                <w:i/>
                <w:iCs/>
                <w:sz w:val="20"/>
              </w:rPr>
            </w:pPr>
            <w:r w:rsidRPr="0037083F">
              <w:rPr>
                <w:rFonts w:eastAsia="Times New Roman"/>
                <w:i/>
                <w:iCs/>
                <w:sz w:val="20"/>
              </w:rPr>
              <w:t>All participants in year</w:t>
            </w:r>
          </w:p>
        </w:tc>
      </w:tr>
      <w:tr w:rsidR="00A45112" w:rsidRPr="0037083F" w14:paraId="6C6B965F" w14:textId="77777777" w:rsidTr="00DC17E9">
        <w:tc>
          <w:tcPr>
            <w:tcW w:w="638" w:type="pct"/>
          </w:tcPr>
          <w:p w14:paraId="68B3CE94" w14:textId="77777777" w:rsidR="00A45112" w:rsidRPr="0037083F" w:rsidRDefault="00A45112" w:rsidP="00A45112">
            <w:pPr>
              <w:jc w:val="left"/>
              <w:rPr>
                <w:rFonts w:eastAsia="Times New Roman"/>
                <w:iCs/>
                <w:sz w:val="20"/>
              </w:rPr>
            </w:pPr>
            <w:r w:rsidRPr="0037083F">
              <w:rPr>
                <w:rFonts w:eastAsia="Times New Roman"/>
                <w:iCs/>
                <w:sz w:val="20"/>
              </w:rPr>
              <w:t>2012</w:t>
            </w:r>
          </w:p>
        </w:tc>
        <w:tc>
          <w:tcPr>
            <w:tcW w:w="2181" w:type="pct"/>
          </w:tcPr>
          <w:p w14:paraId="5509041E" w14:textId="77777777" w:rsidR="00A45112" w:rsidRPr="0037083F" w:rsidRDefault="00A45112" w:rsidP="00A45112">
            <w:pPr>
              <w:jc w:val="right"/>
              <w:rPr>
                <w:rFonts w:eastAsia="Times New Roman"/>
                <w:iCs/>
                <w:sz w:val="20"/>
              </w:rPr>
            </w:pPr>
            <w:r w:rsidRPr="0037083F">
              <w:rPr>
                <w:rFonts w:eastAsia="Times New Roman"/>
                <w:iCs/>
                <w:sz w:val="20"/>
              </w:rPr>
              <w:t>3</w:t>
            </w:r>
          </w:p>
        </w:tc>
        <w:tc>
          <w:tcPr>
            <w:tcW w:w="2181" w:type="pct"/>
          </w:tcPr>
          <w:p w14:paraId="55EFD282" w14:textId="77777777" w:rsidR="00A45112" w:rsidRPr="0037083F" w:rsidRDefault="004D6938" w:rsidP="00A45112">
            <w:pPr>
              <w:jc w:val="right"/>
              <w:rPr>
                <w:rFonts w:eastAsia="Times New Roman"/>
                <w:iCs/>
                <w:sz w:val="20"/>
              </w:rPr>
            </w:pPr>
            <w:r w:rsidRPr="0037083F">
              <w:rPr>
                <w:rFonts w:eastAsia="Times New Roman"/>
                <w:iCs/>
                <w:sz w:val="20"/>
              </w:rPr>
              <w:t>3</w:t>
            </w:r>
          </w:p>
        </w:tc>
      </w:tr>
      <w:tr w:rsidR="00A45112" w:rsidRPr="0037083F" w14:paraId="4F7F1F80" w14:textId="77777777" w:rsidTr="00DC17E9">
        <w:tc>
          <w:tcPr>
            <w:tcW w:w="638" w:type="pct"/>
          </w:tcPr>
          <w:p w14:paraId="7674AFD9" w14:textId="77777777" w:rsidR="00A45112" w:rsidRPr="0037083F" w:rsidRDefault="00A45112" w:rsidP="00A45112">
            <w:pPr>
              <w:jc w:val="left"/>
              <w:rPr>
                <w:rFonts w:eastAsia="Times New Roman"/>
                <w:iCs/>
                <w:sz w:val="20"/>
              </w:rPr>
            </w:pPr>
            <w:r w:rsidRPr="0037083F">
              <w:rPr>
                <w:rFonts w:eastAsia="Times New Roman"/>
                <w:iCs/>
                <w:sz w:val="20"/>
              </w:rPr>
              <w:t>2013</w:t>
            </w:r>
          </w:p>
        </w:tc>
        <w:tc>
          <w:tcPr>
            <w:tcW w:w="2181" w:type="pct"/>
          </w:tcPr>
          <w:p w14:paraId="758B030D" w14:textId="77777777" w:rsidR="00A45112" w:rsidRPr="0037083F" w:rsidRDefault="00A45112" w:rsidP="00A45112">
            <w:pPr>
              <w:jc w:val="right"/>
              <w:rPr>
                <w:rFonts w:eastAsia="Times New Roman"/>
                <w:iCs/>
                <w:sz w:val="20"/>
              </w:rPr>
            </w:pPr>
            <w:r w:rsidRPr="0037083F">
              <w:rPr>
                <w:rFonts w:eastAsia="Times New Roman"/>
                <w:iCs/>
                <w:sz w:val="20"/>
              </w:rPr>
              <w:t>2</w:t>
            </w:r>
          </w:p>
        </w:tc>
        <w:tc>
          <w:tcPr>
            <w:tcW w:w="2181" w:type="pct"/>
          </w:tcPr>
          <w:p w14:paraId="7101073A" w14:textId="77777777" w:rsidR="00A45112" w:rsidRPr="0037083F" w:rsidRDefault="00A45112" w:rsidP="00A45112">
            <w:pPr>
              <w:jc w:val="right"/>
              <w:rPr>
                <w:rFonts w:eastAsia="Times New Roman"/>
                <w:iCs/>
                <w:sz w:val="20"/>
              </w:rPr>
            </w:pPr>
            <w:r w:rsidRPr="0037083F">
              <w:rPr>
                <w:rFonts w:eastAsia="Times New Roman"/>
                <w:iCs/>
                <w:sz w:val="20"/>
              </w:rPr>
              <w:t>3</w:t>
            </w:r>
          </w:p>
        </w:tc>
      </w:tr>
      <w:tr w:rsidR="00A45112" w:rsidRPr="0037083F" w14:paraId="063DF05C" w14:textId="77777777" w:rsidTr="00DC17E9">
        <w:tc>
          <w:tcPr>
            <w:tcW w:w="638" w:type="pct"/>
          </w:tcPr>
          <w:p w14:paraId="5AE84CD6" w14:textId="77777777" w:rsidR="00A45112" w:rsidRPr="0037083F" w:rsidRDefault="00A45112" w:rsidP="00A45112">
            <w:pPr>
              <w:jc w:val="left"/>
              <w:rPr>
                <w:rFonts w:eastAsia="Times New Roman"/>
                <w:iCs/>
                <w:sz w:val="20"/>
              </w:rPr>
            </w:pPr>
            <w:r w:rsidRPr="0037083F">
              <w:rPr>
                <w:rFonts w:eastAsia="Times New Roman"/>
                <w:iCs/>
                <w:sz w:val="20"/>
              </w:rPr>
              <w:t>2014</w:t>
            </w:r>
          </w:p>
        </w:tc>
        <w:tc>
          <w:tcPr>
            <w:tcW w:w="2181" w:type="pct"/>
          </w:tcPr>
          <w:p w14:paraId="1CD897B1" w14:textId="77777777" w:rsidR="00A45112" w:rsidRPr="0037083F" w:rsidRDefault="00A45112" w:rsidP="00A45112">
            <w:pPr>
              <w:jc w:val="right"/>
              <w:rPr>
                <w:rFonts w:eastAsia="Times New Roman"/>
                <w:iCs/>
                <w:sz w:val="20"/>
              </w:rPr>
            </w:pPr>
            <w:r w:rsidRPr="0037083F">
              <w:rPr>
                <w:rFonts w:eastAsia="Times New Roman"/>
                <w:iCs/>
                <w:sz w:val="20"/>
              </w:rPr>
              <w:t>6</w:t>
            </w:r>
          </w:p>
        </w:tc>
        <w:tc>
          <w:tcPr>
            <w:tcW w:w="2181" w:type="pct"/>
          </w:tcPr>
          <w:p w14:paraId="3C4034FF" w14:textId="77777777" w:rsidR="00A45112" w:rsidRPr="0037083F" w:rsidRDefault="00A45112" w:rsidP="00A45112">
            <w:pPr>
              <w:jc w:val="right"/>
              <w:rPr>
                <w:rFonts w:eastAsia="Times New Roman"/>
                <w:iCs/>
                <w:sz w:val="20"/>
              </w:rPr>
            </w:pPr>
            <w:r w:rsidRPr="0037083F">
              <w:rPr>
                <w:rFonts w:eastAsia="Times New Roman"/>
                <w:iCs/>
                <w:sz w:val="20"/>
              </w:rPr>
              <w:t>9</w:t>
            </w:r>
          </w:p>
        </w:tc>
      </w:tr>
      <w:tr w:rsidR="00A45112" w:rsidRPr="0037083F" w14:paraId="75F7B700" w14:textId="77777777" w:rsidTr="00DC17E9">
        <w:tc>
          <w:tcPr>
            <w:tcW w:w="638" w:type="pct"/>
          </w:tcPr>
          <w:p w14:paraId="113AA51C" w14:textId="77777777" w:rsidR="00A45112" w:rsidRPr="0037083F" w:rsidRDefault="00A45112" w:rsidP="00A45112">
            <w:pPr>
              <w:jc w:val="left"/>
              <w:rPr>
                <w:rFonts w:eastAsia="Times New Roman"/>
                <w:iCs/>
                <w:sz w:val="20"/>
              </w:rPr>
            </w:pPr>
            <w:r w:rsidRPr="0037083F">
              <w:rPr>
                <w:rFonts w:eastAsia="Times New Roman"/>
                <w:iCs/>
                <w:sz w:val="20"/>
              </w:rPr>
              <w:t>2015</w:t>
            </w:r>
          </w:p>
        </w:tc>
        <w:tc>
          <w:tcPr>
            <w:tcW w:w="2181" w:type="pct"/>
          </w:tcPr>
          <w:p w14:paraId="11DCD2AE" w14:textId="77777777" w:rsidR="00A45112" w:rsidRPr="0037083F" w:rsidRDefault="00A45112" w:rsidP="00A45112">
            <w:pPr>
              <w:jc w:val="right"/>
              <w:rPr>
                <w:rFonts w:eastAsia="Times New Roman"/>
                <w:iCs/>
                <w:sz w:val="20"/>
              </w:rPr>
            </w:pPr>
            <w:r w:rsidRPr="0037083F">
              <w:rPr>
                <w:rFonts w:eastAsia="Times New Roman"/>
                <w:iCs/>
                <w:sz w:val="20"/>
              </w:rPr>
              <w:t>5</w:t>
            </w:r>
          </w:p>
        </w:tc>
        <w:tc>
          <w:tcPr>
            <w:tcW w:w="2181" w:type="pct"/>
          </w:tcPr>
          <w:p w14:paraId="5F8B16D4" w14:textId="77777777" w:rsidR="00A45112" w:rsidRPr="0037083F" w:rsidRDefault="00A45112" w:rsidP="00A45112">
            <w:pPr>
              <w:jc w:val="right"/>
              <w:rPr>
                <w:rFonts w:eastAsia="Times New Roman"/>
                <w:iCs/>
                <w:sz w:val="20"/>
              </w:rPr>
            </w:pPr>
            <w:r w:rsidRPr="0037083F">
              <w:rPr>
                <w:rFonts w:eastAsia="Times New Roman"/>
                <w:iCs/>
                <w:sz w:val="20"/>
              </w:rPr>
              <w:t>11</w:t>
            </w:r>
          </w:p>
        </w:tc>
      </w:tr>
    </w:tbl>
    <w:p w14:paraId="3B348219" w14:textId="77777777" w:rsidR="00A45112" w:rsidRPr="0037083F" w:rsidRDefault="00A45112" w:rsidP="00A405AA">
      <w:pPr>
        <w:spacing w:after="0"/>
        <w:rPr>
          <w:i/>
          <w:sz w:val="20"/>
          <w:szCs w:val="20"/>
        </w:rPr>
      </w:pPr>
    </w:p>
    <w:p w14:paraId="686FBFBD" w14:textId="77777777" w:rsidR="00A45112" w:rsidRPr="0037083F" w:rsidRDefault="00A45112" w:rsidP="00A45112">
      <w:pPr>
        <w:spacing w:after="120"/>
        <w:rPr>
          <w:i/>
          <w:sz w:val="20"/>
          <w:szCs w:val="20"/>
        </w:rPr>
      </w:pPr>
      <w:r w:rsidRPr="0037083F">
        <w:rPr>
          <w:i/>
          <w:sz w:val="20"/>
          <w:szCs w:val="20"/>
        </w:rPr>
        <w:t>WAO</w:t>
      </w:r>
    </w:p>
    <w:tbl>
      <w:tblPr>
        <w:tblStyle w:val="TableGrid2"/>
        <w:tblW w:w="5000" w:type="pct"/>
        <w:tblLook w:val="04A0" w:firstRow="1" w:lastRow="0" w:firstColumn="1" w:lastColumn="0" w:noHBand="0" w:noVBand="1"/>
        <w:tblDescription w:val="Young artist programme participants 2012 to 2015 (number) - WAO"/>
      </w:tblPr>
      <w:tblGrid>
        <w:gridCol w:w="1150"/>
        <w:gridCol w:w="3933"/>
        <w:gridCol w:w="3933"/>
      </w:tblGrid>
      <w:tr w:rsidR="00A45112" w:rsidRPr="0037083F" w14:paraId="342516E8" w14:textId="77777777" w:rsidTr="00DC17E9">
        <w:trPr>
          <w:tblHeader/>
        </w:trPr>
        <w:tc>
          <w:tcPr>
            <w:tcW w:w="638" w:type="pct"/>
          </w:tcPr>
          <w:p w14:paraId="221B9A84" w14:textId="77777777" w:rsidR="00A45112" w:rsidRPr="0037083F" w:rsidRDefault="00A45112" w:rsidP="00A45112">
            <w:pPr>
              <w:jc w:val="center"/>
              <w:rPr>
                <w:rFonts w:eastAsia="Times New Roman"/>
                <w:i/>
                <w:iCs/>
                <w:sz w:val="20"/>
              </w:rPr>
            </w:pPr>
            <w:r w:rsidRPr="0037083F">
              <w:rPr>
                <w:rFonts w:eastAsia="Times New Roman"/>
                <w:i/>
                <w:iCs/>
                <w:sz w:val="20"/>
              </w:rPr>
              <w:t>Year</w:t>
            </w:r>
          </w:p>
        </w:tc>
        <w:tc>
          <w:tcPr>
            <w:tcW w:w="2181" w:type="pct"/>
          </w:tcPr>
          <w:p w14:paraId="1803802A" w14:textId="77777777" w:rsidR="00A45112" w:rsidRPr="0037083F" w:rsidRDefault="00A45112" w:rsidP="00A45112">
            <w:pPr>
              <w:jc w:val="center"/>
              <w:rPr>
                <w:rFonts w:eastAsia="Times New Roman"/>
                <w:i/>
                <w:iCs/>
                <w:sz w:val="20"/>
              </w:rPr>
            </w:pPr>
            <w:r w:rsidRPr="0037083F">
              <w:rPr>
                <w:rFonts w:eastAsia="Times New Roman"/>
                <w:i/>
                <w:iCs/>
                <w:sz w:val="20"/>
              </w:rPr>
              <w:t>New participants in year</w:t>
            </w:r>
          </w:p>
        </w:tc>
        <w:tc>
          <w:tcPr>
            <w:tcW w:w="2181" w:type="pct"/>
          </w:tcPr>
          <w:p w14:paraId="5958864D" w14:textId="77777777" w:rsidR="00A45112" w:rsidRPr="0037083F" w:rsidRDefault="00A45112" w:rsidP="00A45112">
            <w:pPr>
              <w:jc w:val="center"/>
              <w:rPr>
                <w:rFonts w:eastAsia="Times New Roman"/>
                <w:i/>
                <w:iCs/>
                <w:sz w:val="20"/>
              </w:rPr>
            </w:pPr>
            <w:r w:rsidRPr="0037083F">
              <w:rPr>
                <w:rFonts w:eastAsia="Times New Roman"/>
                <w:i/>
                <w:iCs/>
                <w:sz w:val="20"/>
              </w:rPr>
              <w:t>All participants in year</w:t>
            </w:r>
          </w:p>
        </w:tc>
      </w:tr>
      <w:tr w:rsidR="00A45112" w:rsidRPr="0037083F" w14:paraId="017BBE9B" w14:textId="77777777" w:rsidTr="00DC17E9">
        <w:tc>
          <w:tcPr>
            <w:tcW w:w="638" w:type="pct"/>
          </w:tcPr>
          <w:p w14:paraId="0DECA172" w14:textId="77777777" w:rsidR="00A45112" w:rsidRPr="0037083F" w:rsidRDefault="00A45112" w:rsidP="00A45112">
            <w:pPr>
              <w:jc w:val="left"/>
              <w:rPr>
                <w:rFonts w:eastAsia="Times New Roman"/>
                <w:iCs/>
                <w:sz w:val="20"/>
              </w:rPr>
            </w:pPr>
            <w:r w:rsidRPr="0037083F">
              <w:rPr>
                <w:rFonts w:eastAsia="Times New Roman"/>
                <w:iCs/>
                <w:sz w:val="20"/>
              </w:rPr>
              <w:t>2012</w:t>
            </w:r>
          </w:p>
        </w:tc>
        <w:tc>
          <w:tcPr>
            <w:tcW w:w="2181" w:type="pct"/>
          </w:tcPr>
          <w:p w14:paraId="49FA39C0" w14:textId="77777777" w:rsidR="00A45112" w:rsidRPr="0037083F" w:rsidRDefault="00A45112" w:rsidP="00A45112">
            <w:pPr>
              <w:jc w:val="right"/>
              <w:rPr>
                <w:rFonts w:eastAsia="Times New Roman"/>
                <w:iCs/>
                <w:sz w:val="20"/>
              </w:rPr>
            </w:pPr>
            <w:r w:rsidRPr="0037083F">
              <w:rPr>
                <w:rFonts w:eastAsia="Times New Roman"/>
                <w:iCs/>
                <w:sz w:val="20"/>
              </w:rPr>
              <w:t>3</w:t>
            </w:r>
          </w:p>
        </w:tc>
        <w:tc>
          <w:tcPr>
            <w:tcW w:w="2181" w:type="pct"/>
          </w:tcPr>
          <w:p w14:paraId="1F866274" w14:textId="77777777" w:rsidR="00A45112" w:rsidRPr="0037083F" w:rsidRDefault="00A45112" w:rsidP="00A45112">
            <w:pPr>
              <w:jc w:val="right"/>
              <w:rPr>
                <w:rFonts w:eastAsia="Times New Roman"/>
                <w:iCs/>
                <w:sz w:val="20"/>
              </w:rPr>
            </w:pPr>
            <w:r w:rsidRPr="0037083F">
              <w:rPr>
                <w:rFonts w:eastAsia="Times New Roman"/>
                <w:iCs/>
                <w:sz w:val="20"/>
              </w:rPr>
              <w:t>7</w:t>
            </w:r>
          </w:p>
        </w:tc>
      </w:tr>
      <w:tr w:rsidR="00A45112" w:rsidRPr="0037083F" w14:paraId="5C18A7A2" w14:textId="77777777" w:rsidTr="00DC17E9">
        <w:tc>
          <w:tcPr>
            <w:tcW w:w="638" w:type="pct"/>
          </w:tcPr>
          <w:p w14:paraId="034BF836" w14:textId="77777777" w:rsidR="00A45112" w:rsidRPr="0037083F" w:rsidRDefault="00A45112" w:rsidP="00A45112">
            <w:pPr>
              <w:jc w:val="left"/>
              <w:rPr>
                <w:rFonts w:eastAsia="Times New Roman"/>
                <w:iCs/>
                <w:sz w:val="20"/>
              </w:rPr>
            </w:pPr>
            <w:r w:rsidRPr="0037083F">
              <w:rPr>
                <w:rFonts w:eastAsia="Times New Roman"/>
                <w:iCs/>
                <w:sz w:val="20"/>
              </w:rPr>
              <w:t>2013</w:t>
            </w:r>
          </w:p>
        </w:tc>
        <w:tc>
          <w:tcPr>
            <w:tcW w:w="2181" w:type="pct"/>
          </w:tcPr>
          <w:p w14:paraId="147DD011" w14:textId="77777777" w:rsidR="00A45112" w:rsidRPr="0037083F" w:rsidRDefault="00A45112" w:rsidP="00A45112">
            <w:pPr>
              <w:jc w:val="right"/>
              <w:rPr>
                <w:rFonts w:eastAsia="Times New Roman"/>
                <w:iCs/>
                <w:sz w:val="20"/>
              </w:rPr>
            </w:pPr>
            <w:r w:rsidRPr="0037083F">
              <w:rPr>
                <w:rFonts w:eastAsia="Times New Roman"/>
                <w:iCs/>
                <w:sz w:val="20"/>
              </w:rPr>
              <w:t>1</w:t>
            </w:r>
          </w:p>
        </w:tc>
        <w:tc>
          <w:tcPr>
            <w:tcW w:w="2181" w:type="pct"/>
          </w:tcPr>
          <w:p w14:paraId="39A3CDBD" w14:textId="77777777" w:rsidR="00A45112" w:rsidRPr="0037083F" w:rsidRDefault="00A45112" w:rsidP="00A45112">
            <w:pPr>
              <w:jc w:val="right"/>
              <w:rPr>
                <w:rFonts w:eastAsia="Times New Roman"/>
                <w:iCs/>
                <w:sz w:val="20"/>
              </w:rPr>
            </w:pPr>
            <w:r w:rsidRPr="0037083F">
              <w:rPr>
                <w:rFonts w:eastAsia="Times New Roman"/>
                <w:iCs/>
                <w:sz w:val="20"/>
              </w:rPr>
              <w:t>3</w:t>
            </w:r>
          </w:p>
        </w:tc>
      </w:tr>
      <w:tr w:rsidR="00A45112" w:rsidRPr="0037083F" w14:paraId="264BBE1D" w14:textId="77777777" w:rsidTr="00DC17E9">
        <w:tc>
          <w:tcPr>
            <w:tcW w:w="638" w:type="pct"/>
          </w:tcPr>
          <w:p w14:paraId="38E3DD73" w14:textId="77777777" w:rsidR="00A45112" w:rsidRPr="0037083F" w:rsidRDefault="00A45112" w:rsidP="00A45112">
            <w:pPr>
              <w:jc w:val="left"/>
              <w:rPr>
                <w:rFonts w:eastAsia="Times New Roman"/>
                <w:iCs/>
                <w:sz w:val="20"/>
              </w:rPr>
            </w:pPr>
            <w:r w:rsidRPr="0037083F">
              <w:rPr>
                <w:rFonts w:eastAsia="Times New Roman"/>
                <w:iCs/>
                <w:sz w:val="20"/>
              </w:rPr>
              <w:t>2014</w:t>
            </w:r>
          </w:p>
        </w:tc>
        <w:tc>
          <w:tcPr>
            <w:tcW w:w="2181" w:type="pct"/>
          </w:tcPr>
          <w:p w14:paraId="18B35853" w14:textId="77777777" w:rsidR="00A45112" w:rsidRPr="0037083F" w:rsidRDefault="00A45112" w:rsidP="00A45112">
            <w:pPr>
              <w:jc w:val="right"/>
              <w:rPr>
                <w:rFonts w:eastAsia="Times New Roman"/>
                <w:iCs/>
                <w:sz w:val="20"/>
              </w:rPr>
            </w:pPr>
            <w:r w:rsidRPr="0037083F">
              <w:rPr>
                <w:rFonts w:eastAsia="Times New Roman"/>
                <w:iCs/>
                <w:sz w:val="20"/>
              </w:rPr>
              <w:t>-</w:t>
            </w:r>
          </w:p>
        </w:tc>
        <w:tc>
          <w:tcPr>
            <w:tcW w:w="2181" w:type="pct"/>
          </w:tcPr>
          <w:p w14:paraId="33502FEF" w14:textId="77777777" w:rsidR="00A45112" w:rsidRPr="0037083F" w:rsidRDefault="00A45112" w:rsidP="00A45112">
            <w:pPr>
              <w:jc w:val="right"/>
              <w:rPr>
                <w:rFonts w:eastAsia="Times New Roman"/>
                <w:iCs/>
                <w:sz w:val="20"/>
              </w:rPr>
            </w:pPr>
            <w:r w:rsidRPr="0037083F">
              <w:rPr>
                <w:rFonts w:eastAsia="Times New Roman"/>
                <w:iCs/>
                <w:sz w:val="20"/>
              </w:rPr>
              <w:t>3</w:t>
            </w:r>
          </w:p>
        </w:tc>
      </w:tr>
      <w:tr w:rsidR="00A45112" w:rsidRPr="0037083F" w14:paraId="7F7E98B3" w14:textId="77777777" w:rsidTr="00DC17E9">
        <w:tc>
          <w:tcPr>
            <w:tcW w:w="638" w:type="pct"/>
          </w:tcPr>
          <w:p w14:paraId="42C933A7" w14:textId="77777777" w:rsidR="00A45112" w:rsidRPr="0037083F" w:rsidRDefault="00A45112" w:rsidP="00A45112">
            <w:pPr>
              <w:jc w:val="left"/>
              <w:rPr>
                <w:rFonts w:eastAsia="Times New Roman"/>
                <w:iCs/>
                <w:sz w:val="20"/>
              </w:rPr>
            </w:pPr>
            <w:r w:rsidRPr="0037083F">
              <w:rPr>
                <w:rFonts w:eastAsia="Times New Roman"/>
                <w:iCs/>
                <w:sz w:val="20"/>
              </w:rPr>
              <w:t>2015</w:t>
            </w:r>
          </w:p>
        </w:tc>
        <w:tc>
          <w:tcPr>
            <w:tcW w:w="2181" w:type="pct"/>
          </w:tcPr>
          <w:p w14:paraId="3BCF74B2" w14:textId="77777777" w:rsidR="00A45112" w:rsidRPr="0037083F" w:rsidRDefault="00A45112" w:rsidP="00A45112">
            <w:pPr>
              <w:jc w:val="right"/>
              <w:rPr>
                <w:rFonts w:eastAsia="Times New Roman"/>
                <w:iCs/>
                <w:sz w:val="20"/>
              </w:rPr>
            </w:pPr>
            <w:r w:rsidRPr="0037083F">
              <w:rPr>
                <w:rFonts w:eastAsia="Times New Roman"/>
                <w:iCs/>
                <w:sz w:val="20"/>
              </w:rPr>
              <w:t>2</w:t>
            </w:r>
          </w:p>
        </w:tc>
        <w:tc>
          <w:tcPr>
            <w:tcW w:w="2181" w:type="pct"/>
          </w:tcPr>
          <w:p w14:paraId="20BCA124" w14:textId="77777777" w:rsidR="00A45112" w:rsidRPr="0037083F" w:rsidRDefault="00A45112" w:rsidP="00A45112">
            <w:pPr>
              <w:jc w:val="right"/>
              <w:rPr>
                <w:rFonts w:eastAsia="Times New Roman"/>
                <w:iCs/>
                <w:sz w:val="20"/>
              </w:rPr>
            </w:pPr>
            <w:r w:rsidRPr="0037083F">
              <w:rPr>
                <w:rFonts w:eastAsia="Times New Roman"/>
                <w:iCs/>
                <w:sz w:val="20"/>
              </w:rPr>
              <w:t>2</w:t>
            </w:r>
          </w:p>
        </w:tc>
      </w:tr>
    </w:tbl>
    <w:p w14:paraId="36B4F4D4" w14:textId="77777777" w:rsidR="005E39C8" w:rsidRPr="0037083F" w:rsidRDefault="005E39C8" w:rsidP="003800AA">
      <w:pPr>
        <w:rPr>
          <w:rFonts w:eastAsia="Times New Roman"/>
          <w:i/>
        </w:rPr>
      </w:pPr>
    </w:p>
    <w:p w14:paraId="57212EC6" w14:textId="77777777" w:rsidR="003800AA" w:rsidRPr="0037083F" w:rsidRDefault="003800AA" w:rsidP="00BA44BE">
      <w:pPr>
        <w:pStyle w:val="Heading6"/>
      </w:pPr>
      <w:r w:rsidRPr="0037083F">
        <w:t>Developing other practitioners</w:t>
      </w:r>
    </w:p>
    <w:p w14:paraId="2F0C3FE4" w14:textId="0D72D161" w:rsidR="003800AA" w:rsidRPr="0037083F" w:rsidRDefault="003800AA" w:rsidP="003800AA">
      <w:pPr>
        <w:rPr>
          <w:rFonts w:eastAsia="Times New Roman"/>
        </w:rPr>
      </w:pPr>
      <w:r w:rsidRPr="0037083F">
        <w:rPr>
          <w:rFonts w:eastAsia="Times New Roman"/>
        </w:rPr>
        <w:t xml:space="preserve">Practitioners such as directors and designers usually emerge from theatre training institutions, such as the National Institute of Dramatic Art (NIDA) or Western Australian Academy of Performing Arts (WAAPA), or begin their careers in other disciplines such as dance, drama or film.  Conductors and repetiteurs are usually trained within conservatoria and then specialise or develop an interest in opera that leads to a junior </w:t>
      </w:r>
      <w:r w:rsidR="00721EFF" w:rsidRPr="0037083F">
        <w:rPr>
          <w:rFonts w:eastAsia="Times New Roman"/>
        </w:rPr>
        <w:t>engagement by an opera company.</w:t>
      </w:r>
    </w:p>
    <w:p w14:paraId="03FBDF21" w14:textId="77777777" w:rsidR="003800AA" w:rsidRPr="0037083F" w:rsidRDefault="003800AA" w:rsidP="003800AA">
      <w:pPr>
        <w:rPr>
          <w:rFonts w:eastAsia="Times New Roman"/>
        </w:rPr>
      </w:pPr>
      <w:r w:rsidRPr="0037083F">
        <w:rPr>
          <w:rFonts w:eastAsia="Times New Roman"/>
        </w:rPr>
        <w:t xml:space="preserve">Exhibit 2.17 shows the number and diversity of </w:t>
      </w:r>
      <w:r w:rsidR="007A0E93" w:rsidRPr="0037083F">
        <w:rPr>
          <w:rFonts w:eastAsia="Times New Roman"/>
        </w:rPr>
        <w:t xml:space="preserve">NIDA </w:t>
      </w:r>
      <w:r w:rsidRPr="0037083F">
        <w:rPr>
          <w:rFonts w:eastAsia="Times New Roman"/>
        </w:rPr>
        <w:t>graduates from various courses to demonstrate that opera companies have a pool of new graduates to support important disciplines that are required for the production of opera.</w:t>
      </w:r>
    </w:p>
    <w:p w14:paraId="70ABAB89" w14:textId="77777777" w:rsidR="00FD5FB9" w:rsidRPr="0037083F" w:rsidRDefault="00FD5FB9" w:rsidP="00A21763">
      <w:pPr>
        <w:pStyle w:val="Caption"/>
        <w:ind w:left="1440" w:hanging="1440"/>
      </w:pPr>
      <w:bookmarkStart w:id="124" w:name="_Toc425938390"/>
      <w:bookmarkStart w:id="125" w:name="_Toc429670688"/>
      <w:r w:rsidRPr="0037083F">
        <w:t>Exhibit 2.17</w:t>
      </w:r>
      <w:r w:rsidRPr="0037083F">
        <w:tab/>
        <w:t>Opera-related National Institute of Dramatic Art graduates 2013 and 2014 (number)</w:t>
      </w:r>
      <w:bookmarkEnd w:id="124"/>
      <w:bookmarkEnd w:id="125"/>
    </w:p>
    <w:tbl>
      <w:tblPr>
        <w:tblStyle w:val="TableGrid"/>
        <w:tblW w:w="5000" w:type="pct"/>
        <w:tblLook w:val="04A0" w:firstRow="1" w:lastRow="0" w:firstColumn="1" w:lastColumn="0" w:noHBand="0" w:noVBand="1"/>
        <w:tblDescription w:val="Opera-related National Institute of Dramatic Art graduates 2013 and 2014 (number)"/>
      </w:tblPr>
      <w:tblGrid>
        <w:gridCol w:w="4240"/>
        <w:gridCol w:w="2389"/>
        <w:gridCol w:w="2387"/>
      </w:tblGrid>
      <w:tr w:rsidR="003800AA" w:rsidRPr="0037083F" w14:paraId="1DA9A0DF" w14:textId="77777777" w:rsidTr="00520362">
        <w:trPr>
          <w:trHeight w:val="230"/>
          <w:tblHeader/>
        </w:trPr>
        <w:tc>
          <w:tcPr>
            <w:tcW w:w="2351" w:type="pct"/>
          </w:tcPr>
          <w:p w14:paraId="04E0899B" w14:textId="77777777" w:rsidR="003800AA" w:rsidRPr="0037083F" w:rsidRDefault="003800AA" w:rsidP="00FD5FB9">
            <w:pPr>
              <w:jc w:val="center"/>
              <w:rPr>
                <w:rFonts w:eastAsia="Times New Roman"/>
                <w:i/>
                <w:iCs/>
                <w:sz w:val="20"/>
              </w:rPr>
            </w:pPr>
            <w:r w:rsidRPr="0037083F">
              <w:rPr>
                <w:rFonts w:eastAsia="Times New Roman"/>
                <w:i/>
                <w:iCs/>
                <w:sz w:val="20"/>
              </w:rPr>
              <w:t>Course</w:t>
            </w:r>
          </w:p>
        </w:tc>
        <w:tc>
          <w:tcPr>
            <w:tcW w:w="1325" w:type="pct"/>
          </w:tcPr>
          <w:p w14:paraId="350BA2E7" w14:textId="77777777" w:rsidR="003800AA" w:rsidRPr="0037083F" w:rsidRDefault="003800AA" w:rsidP="00FD5FB9">
            <w:pPr>
              <w:jc w:val="center"/>
              <w:rPr>
                <w:rFonts w:eastAsia="Times New Roman"/>
                <w:i/>
                <w:iCs/>
                <w:sz w:val="20"/>
              </w:rPr>
            </w:pPr>
            <w:r w:rsidRPr="0037083F">
              <w:rPr>
                <w:rFonts w:eastAsia="Times New Roman"/>
                <w:i/>
                <w:iCs/>
                <w:sz w:val="20"/>
              </w:rPr>
              <w:t>2013</w:t>
            </w:r>
          </w:p>
        </w:tc>
        <w:tc>
          <w:tcPr>
            <w:tcW w:w="1325" w:type="pct"/>
          </w:tcPr>
          <w:p w14:paraId="1A75361C" w14:textId="77777777" w:rsidR="003800AA" w:rsidRPr="0037083F" w:rsidRDefault="003800AA" w:rsidP="00FD5FB9">
            <w:pPr>
              <w:jc w:val="center"/>
              <w:rPr>
                <w:rFonts w:eastAsia="Times New Roman"/>
                <w:i/>
                <w:iCs/>
                <w:sz w:val="20"/>
              </w:rPr>
            </w:pPr>
            <w:r w:rsidRPr="0037083F">
              <w:rPr>
                <w:rFonts w:eastAsia="Times New Roman"/>
                <w:i/>
                <w:iCs/>
                <w:sz w:val="20"/>
              </w:rPr>
              <w:t>2014</w:t>
            </w:r>
          </w:p>
        </w:tc>
      </w:tr>
      <w:tr w:rsidR="003800AA" w:rsidRPr="0037083F" w14:paraId="7C78AD20" w14:textId="77777777" w:rsidTr="00520362">
        <w:trPr>
          <w:trHeight w:val="230"/>
        </w:trPr>
        <w:tc>
          <w:tcPr>
            <w:tcW w:w="2351" w:type="pct"/>
          </w:tcPr>
          <w:p w14:paraId="0F8D568B" w14:textId="77777777" w:rsidR="003800AA" w:rsidRPr="0037083F" w:rsidRDefault="003800AA" w:rsidP="00FD5FB9">
            <w:pPr>
              <w:jc w:val="left"/>
              <w:rPr>
                <w:rFonts w:eastAsia="Times New Roman"/>
                <w:iCs/>
                <w:sz w:val="20"/>
              </w:rPr>
            </w:pPr>
            <w:r w:rsidRPr="0037083F">
              <w:rPr>
                <w:rFonts w:eastAsia="Times New Roman"/>
                <w:iCs/>
                <w:sz w:val="20"/>
              </w:rPr>
              <w:t>Costume</w:t>
            </w:r>
          </w:p>
        </w:tc>
        <w:tc>
          <w:tcPr>
            <w:tcW w:w="1325" w:type="pct"/>
          </w:tcPr>
          <w:p w14:paraId="3C3DC992" w14:textId="77777777" w:rsidR="003800AA" w:rsidRPr="0037083F" w:rsidRDefault="003800AA" w:rsidP="00FD5FB9">
            <w:pPr>
              <w:jc w:val="right"/>
              <w:rPr>
                <w:rFonts w:eastAsia="Times New Roman"/>
                <w:iCs/>
                <w:sz w:val="20"/>
              </w:rPr>
            </w:pPr>
            <w:r w:rsidRPr="0037083F">
              <w:rPr>
                <w:rFonts w:eastAsia="Times New Roman"/>
                <w:iCs/>
                <w:sz w:val="20"/>
              </w:rPr>
              <w:t>3</w:t>
            </w:r>
          </w:p>
        </w:tc>
        <w:tc>
          <w:tcPr>
            <w:tcW w:w="1325" w:type="pct"/>
          </w:tcPr>
          <w:p w14:paraId="296AACEC" w14:textId="77777777" w:rsidR="003800AA" w:rsidRPr="0037083F" w:rsidRDefault="003800AA" w:rsidP="00FD5FB9">
            <w:pPr>
              <w:jc w:val="right"/>
              <w:rPr>
                <w:rFonts w:eastAsia="Times New Roman"/>
                <w:iCs/>
                <w:sz w:val="20"/>
              </w:rPr>
            </w:pPr>
            <w:r w:rsidRPr="0037083F">
              <w:rPr>
                <w:rFonts w:eastAsia="Times New Roman"/>
                <w:iCs/>
                <w:sz w:val="20"/>
              </w:rPr>
              <w:t>4</w:t>
            </w:r>
          </w:p>
        </w:tc>
      </w:tr>
      <w:tr w:rsidR="003800AA" w:rsidRPr="0037083F" w14:paraId="18F6B521" w14:textId="77777777" w:rsidTr="00520362">
        <w:trPr>
          <w:trHeight w:val="230"/>
        </w:trPr>
        <w:tc>
          <w:tcPr>
            <w:tcW w:w="2351" w:type="pct"/>
          </w:tcPr>
          <w:p w14:paraId="3C96AB32" w14:textId="77777777" w:rsidR="003800AA" w:rsidRPr="0037083F" w:rsidRDefault="003800AA" w:rsidP="00FD5FB9">
            <w:pPr>
              <w:jc w:val="left"/>
              <w:rPr>
                <w:rFonts w:eastAsia="Times New Roman"/>
                <w:iCs/>
                <w:sz w:val="20"/>
              </w:rPr>
            </w:pPr>
            <w:r w:rsidRPr="0037083F">
              <w:rPr>
                <w:rFonts w:eastAsia="Times New Roman"/>
                <w:iCs/>
                <w:sz w:val="20"/>
              </w:rPr>
              <w:t>Properties</w:t>
            </w:r>
          </w:p>
        </w:tc>
        <w:tc>
          <w:tcPr>
            <w:tcW w:w="1325" w:type="pct"/>
          </w:tcPr>
          <w:p w14:paraId="7B327FB1" w14:textId="77777777" w:rsidR="003800AA" w:rsidRPr="0037083F" w:rsidRDefault="003800AA" w:rsidP="00FD5FB9">
            <w:pPr>
              <w:jc w:val="right"/>
              <w:rPr>
                <w:rFonts w:eastAsia="Times New Roman"/>
                <w:iCs/>
                <w:sz w:val="20"/>
              </w:rPr>
            </w:pPr>
            <w:r w:rsidRPr="0037083F">
              <w:rPr>
                <w:rFonts w:eastAsia="Times New Roman"/>
                <w:iCs/>
                <w:sz w:val="20"/>
              </w:rPr>
              <w:t>4</w:t>
            </w:r>
          </w:p>
        </w:tc>
        <w:tc>
          <w:tcPr>
            <w:tcW w:w="1325" w:type="pct"/>
          </w:tcPr>
          <w:p w14:paraId="5B59A408" w14:textId="77777777" w:rsidR="003800AA" w:rsidRPr="0037083F" w:rsidRDefault="003800AA" w:rsidP="00FD5FB9">
            <w:pPr>
              <w:jc w:val="right"/>
              <w:rPr>
                <w:rFonts w:eastAsia="Times New Roman"/>
                <w:iCs/>
                <w:sz w:val="20"/>
              </w:rPr>
            </w:pPr>
            <w:r w:rsidRPr="0037083F">
              <w:rPr>
                <w:rFonts w:eastAsia="Times New Roman"/>
                <w:iCs/>
                <w:sz w:val="20"/>
              </w:rPr>
              <w:t>5</w:t>
            </w:r>
          </w:p>
        </w:tc>
      </w:tr>
      <w:tr w:rsidR="003800AA" w:rsidRPr="0037083F" w14:paraId="269F3800" w14:textId="77777777" w:rsidTr="00520362">
        <w:trPr>
          <w:trHeight w:val="230"/>
        </w:trPr>
        <w:tc>
          <w:tcPr>
            <w:tcW w:w="2351" w:type="pct"/>
          </w:tcPr>
          <w:p w14:paraId="4B8F6DE2" w14:textId="77777777" w:rsidR="003800AA" w:rsidRPr="0037083F" w:rsidRDefault="003800AA" w:rsidP="00FD5FB9">
            <w:pPr>
              <w:jc w:val="left"/>
              <w:rPr>
                <w:rFonts w:eastAsia="Times New Roman"/>
                <w:iCs/>
                <w:sz w:val="20"/>
              </w:rPr>
            </w:pPr>
            <w:r w:rsidRPr="0037083F">
              <w:rPr>
                <w:rFonts w:eastAsia="Times New Roman"/>
                <w:iCs/>
                <w:sz w:val="20"/>
              </w:rPr>
              <w:t>Production</w:t>
            </w:r>
          </w:p>
        </w:tc>
        <w:tc>
          <w:tcPr>
            <w:tcW w:w="1325" w:type="pct"/>
          </w:tcPr>
          <w:p w14:paraId="58774819" w14:textId="77777777" w:rsidR="003800AA" w:rsidRPr="0037083F" w:rsidRDefault="003800AA" w:rsidP="00FD5FB9">
            <w:pPr>
              <w:jc w:val="right"/>
              <w:rPr>
                <w:rFonts w:eastAsia="Times New Roman"/>
                <w:iCs/>
                <w:sz w:val="20"/>
              </w:rPr>
            </w:pPr>
            <w:r w:rsidRPr="0037083F">
              <w:rPr>
                <w:rFonts w:eastAsia="Times New Roman"/>
                <w:iCs/>
                <w:sz w:val="20"/>
              </w:rPr>
              <w:t>13</w:t>
            </w:r>
          </w:p>
        </w:tc>
        <w:tc>
          <w:tcPr>
            <w:tcW w:w="1325" w:type="pct"/>
          </w:tcPr>
          <w:p w14:paraId="7315CE7B" w14:textId="77777777" w:rsidR="003800AA" w:rsidRPr="0037083F" w:rsidRDefault="003800AA" w:rsidP="00FD5FB9">
            <w:pPr>
              <w:jc w:val="right"/>
              <w:rPr>
                <w:rFonts w:eastAsia="Times New Roman"/>
                <w:iCs/>
                <w:sz w:val="20"/>
              </w:rPr>
            </w:pPr>
            <w:r w:rsidRPr="0037083F">
              <w:rPr>
                <w:rFonts w:eastAsia="Times New Roman"/>
                <w:iCs/>
                <w:sz w:val="20"/>
              </w:rPr>
              <w:t>11</w:t>
            </w:r>
          </w:p>
        </w:tc>
      </w:tr>
      <w:tr w:rsidR="003800AA" w:rsidRPr="0037083F" w14:paraId="222E7DD6" w14:textId="77777777" w:rsidTr="00520362">
        <w:trPr>
          <w:trHeight w:val="230"/>
        </w:trPr>
        <w:tc>
          <w:tcPr>
            <w:tcW w:w="2351" w:type="pct"/>
          </w:tcPr>
          <w:p w14:paraId="45342075" w14:textId="77777777" w:rsidR="003800AA" w:rsidRPr="0037083F" w:rsidRDefault="003800AA" w:rsidP="00FD5FB9">
            <w:pPr>
              <w:jc w:val="left"/>
              <w:rPr>
                <w:rFonts w:eastAsia="Times New Roman"/>
                <w:iCs/>
                <w:sz w:val="20"/>
              </w:rPr>
            </w:pPr>
            <w:r w:rsidRPr="0037083F">
              <w:rPr>
                <w:rFonts w:eastAsia="Times New Roman"/>
                <w:iCs/>
                <w:sz w:val="20"/>
              </w:rPr>
              <w:t>Design</w:t>
            </w:r>
          </w:p>
        </w:tc>
        <w:tc>
          <w:tcPr>
            <w:tcW w:w="1325" w:type="pct"/>
          </w:tcPr>
          <w:p w14:paraId="7BCDF4C7" w14:textId="77777777" w:rsidR="003800AA" w:rsidRPr="0037083F" w:rsidRDefault="003800AA" w:rsidP="00FD5FB9">
            <w:pPr>
              <w:jc w:val="right"/>
              <w:rPr>
                <w:rFonts w:eastAsia="Times New Roman"/>
                <w:iCs/>
                <w:sz w:val="20"/>
              </w:rPr>
            </w:pPr>
            <w:r w:rsidRPr="0037083F">
              <w:rPr>
                <w:rFonts w:eastAsia="Times New Roman"/>
                <w:iCs/>
                <w:sz w:val="20"/>
              </w:rPr>
              <w:t>7</w:t>
            </w:r>
          </w:p>
        </w:tc>
        <w:tc>
          <w:tcPr>
            <w:tcW w:w="1325" w:type="pct"/>
          </w:tcPr>
          <w:p w14:paraId="2734730D" w14:textId="77777777" w:rsidR="003800AA" w:rsidRPr="0037083F" w:rsidRDefault="003800AA" w:rsidP="00FD5FB9">
            <w:pPr>
              <w:jc w:val="right"/>
              <w:rPr>
                <w:rFonts w:eastAsia="Times New Roman"/>
                <w:iCs/>
                <w:sz w:val="20"/>
              </w:rPr>
            </w:pPr>
            <w:r w:rsidRPr="0037083F">
              <w:rPr>
                <w:rFonts w:eastAsia="Times New Roman"/>
                <w:iCs/>
                <w:sz w:val="20"/>
              </w:rPr>
              <w:t>8</w:t>
            </w:r>
          </w:p>
        </w:tc>
      </w:tr>
      <w:tr w:rsidR="003800AA" w:rsidRPr="0037083F" w14:paraId="7D889E1E" w14:textId="77777777" w:rsidTr="00520362">
        <w:trPr>
          <w:trHeight w:val="230"/>
        </w:trPr>
        <w:tc>
          <w:tcPr>
            <w:tcW w:w="2351" w:type="pct"/>
          </w:tcPr>
          <w:p w14:paraId="6C9E327D" w14:textId="77777777" w:rsidR="003800AA" w:rsidRPr="0037083F" w:rsidRDefault="003800AA" w:rsidP="00FD5FB9">
            <w:pPr>
              <w:jc w:val="left"/>
              <w:rPr>
                <w:rFonts w:eastAsia="Times New Roman"/>
                <w:iCs/>
                <w:sz w:val="20"/>
              </w:rPr>
            </w:pPr>
            <w:r w:rsidRPr="0037083F">
              <w:rPr>
                <w:rFonts w:eastAsia="Times New Roman"/>
                <w:iCs/>
                <w:sz w:val="20"/>
              </w:rPr>
              <w:t>Directing</w:t>
            </w:r>
          </w:p>
        </w:tc>
        <w:tc>
          <w:tcPr>
            <w:tcW w:w="1325" w:type="pct"/>
          </w:tcPr>
          <w:p w14:paraId="0C03C4A6" w14:textId="77777777" w:rsidR="003800AA" w:rsidRPr="0037083F" w:rsidRDefault="003800AA" w:rsidP="00FD5FB9">
            <w:pPr>
              <w:jc w:val="right"/>
              <w:rPr>
                <w:rFonts w:eastAsia="Times New Roman"/>
                <w:iCs/>
                <w:sz w:val="20"/>
              </w:rPr>
            </w:pPr>
            <w:r w:rsidRPr="0037083F">
              <w:rPr>
                <w:rFonts w:eastAsia="Times New Roman"/>
                <w:iCs/>
                <w:sz w:val="20"/>
              </w:rPr>
              <w:t>6</w:t>
            </w:r>
          </w:p>
        </w:tc>
        <w:tc>
          <w:tcPr>
            <w:tcW w:w="1325" w:type="pct"/>
          </w:tcPr>
          <w:p w14:paraId="079BC2B0" w14:textId="77777777" w:rsidR="003800AA" w:rsidRPr="0037083F" w:rsidRDefault="003800AA" w:rsidP="00FD5FB9">
            <w:pPr>
              <w:jc w:val="right"/>
              <w:rPr>
                <w:rFonts w:eastAsia="Times New Roman"/>
                <w:iCs/>
                <w:sz w:val="20"/>
              </w:rPr>
            </w:pPr>
            <w:r w:rsidRPr="0037083F">
              <w:rPr>
                <w:rFonts w:eastAsia="Times New Roman"/>
                <w:iCs/>
                <w:sz w:val="20"/>
              </w:rPr>
              <w:t>7</w:t>
            </w:r>
          </w:p>
        </w:tc>
      </w:tr>
    </w:tbl>
    <w:p w14:paraId="7D26F056" w14:textId="77777777" w:rsidR="003800AA" w:rsidRPr="0037083F" w:rsidRDefault="003800AA" w:rsidP="003800AA">
      <w:pPr>
        <w:rPr>
          <w:rFonts w:eastAsia="Times New Roman"/>
        </w:rPr>
      </w:pPr>
    </w:p>
    <w:p w14:paraId="59DF14CB" w14:textId="77777777" w:rsidR="003800AA" w:rsidRPr="0037083F" w:rsidRDefault="003800AA" w:rsidP="003800AA">
      <w:pPr>
        <w:rPr>
          <w:rFonts w:eastAsia="Times New Roman"/>
        </w:rPr>
      </w:pPr>
      <w:r w:rsidRPr="0037083F">
        <w:rPr>
          <w:rFonts w:eastAsia="Times New Roman"/>
        </w:rPr>
        <w:t xml:space="preserve">Each Major Opera Company has a record of offering emerging conductors, directors and other practitioners the opportunity to be associated with professional operatic activity, initially as assistants and as staff members and subsequently on a guest artist </w:t>
      </w:r>
      <w:r w:rsidRPr="0037083F">
        <w:rPr>
          <w:rFonts w:eastAsia="Times New Roman"/>
        </w:rPr>
        <w:lastRenderedPageBreak/>
        <w:t>basis.  More specifically, SOSA has offered up to 2 places each year since 2009 for emerging directors and pianists.</w:t>
      </w:r>
    </w:p>
    <w:p w14:paraId="5E2D8BD5" w14:textId="63205BDC" w:rsidR="003800AA" w:rsidRPr="0037083F" w:rsidRDefault="003800AA" w:rsidP="003800AA">
      <w:pPr>
        <w:rPr>
          <w:rFonts w:eastAsia="Times New Roman"/>
        </w:rPr>
      </w:pPr>
      <w:r w:rsidRPr="0037083F">
        <w:rPr>
          <w:rFonts w:eastAsia="Times New Roman"/>
        </w:rPr>
        <w:t>The Major Opera Companies also provide opportunities for other practitioners through the engagement of dancers, choreographers and actors</w:t>
      </w:r>
      <w:r w:rsidR="00776948" w:rsidRPr="0037083F">
        <w:rPr>
          <w:rFonts w:eastAsia="Times New Roman"/>
        </w:rPr>
        <w:t>.</w:t>
      </w:r>
    </w:p>
    <w:p w14:paraId="145A4D4A" w14:textId="77777777" w:rsidR="003800AA" w:rsidRPr="0037083F" w:rsidRDefault="003800AA" w:rsidP="00485043">
      <w:pPr>
        <w:pStyle w:val="Heading5"/>
      </w:pPr>
      <w:bookmarkStart w:id="126" w:name="_Toc427833033"/>
      <w:r w:rsidRPr="0037083F">
        <w:t xml:space="preserve">2.2.3.2  </w:t>
      </w:r>
      <w:r w:rsidR="002354BF" w:rsidRPr="0037083F">
        <w:tab/>
      </w:r>
      <w:r w:rsidRPr="0037083F">
        <w:t>Bringing in international artists and other professionals</w:t>
      </w:r>
      <w:bookmarkEnd w:id="126"/>
    </w:p>
    <w:p w14:paraId="6753BA5D" w14:textId="77777777" w:rsidR="003800AA" w:rsidRPr="0037083F" w:rsidRDefault="003800AA" w:rsidP="003800AA">
      <w:pPr>
        <w:rPr>
          <w:rFonts w:eastAsia="Times New Roman"/>
        </w:rPr>
      </w:pPr>
      <w:r w:rsidRPr="0037083F">
        <w:rPr>
          <w:rFonts w:eastAsia="Times New Roman"/>
        </w:rPr>
        <w:t xml:space="preserve">The </w:t>
      </w:r>
      <w:r w:rsidR="001E0EEA" w:rsidRPr="0037083F">
        <w:rPr>
          <w:rFonts w:eastAsia="Times New Roman"/>
        </w:rPr>
        <w:t>M</w:t>
      </w:r>
      <w:r w:rsidRPr="0037083F">
        <w:rPr>
          <w:rFonts w:eastAsia="Times New Roman"/>
        </w:rPr>
        <w:t xml:space="preserve">ajor </w:t>
      </w:r>
      <w:r w:rsidR="001E0EEA" w:rsidRPr="0037083F">
        <w:rPr>
          <w:rFonts w:eastAsia="Times New Roman"/>
        </w:rPr>
        <w:t>O</w:t>
      </w:r>
      <w:r w:rsidRPr="0037083F">
        <w:rPr>
          <w:rFonts w:eastAsia="Times New Roman"/>
        </w:rPr>
        <w:t xml:space="preserve">pera </w:t>
      </w:r>
      <w:r w:rsidR="001E0EEA" w:rsidRPr="0037083F">
        <w:rPr>
          <w:rFonts w:eastAsia="Times New Roman"/>
        </w:rPr>
        <w:t>C</w:t>
      </w:r>
      <w:r w:rsidRPr="0037083F">
        <w:rPr>
          <w:rFonts w:eastAsia="Times New Roman"/>
        </w:rPr>
        <w:t xml:space="preserve">ompanies </w:t>
      </w:r>
      <w:r w:rsidR="005D1204" w:rsidRPr="0037083F">
        <w:rPr>
          <w:rFonts w:eastAsia="Times New Roman"/>
        </w:rPr>
        <w:t xml:space="preserve">each </w:t>
      </w:r>
      <w:r w:rsidRPr="0037083F">
        <w:rPr>
          <w:rFonts w:eastAsia="Times New Roman"/>
        </w:rPr>
        <w:t xml:space="preserve">engage non-Australian performers, conductors, directors and designers for productions. </w:t>
      </w:r>
      <w:r w:rsidR="00057DE8" w:rsidRPr="0037083F">
        <w:rPr>
          <w:rFonts w:eastAsia="Times New Roman"/>
        </w:rPr>
        <w:t>Non</w:t>
      </w:r>
      <w:r w:rsidR="00057DE8" w:rsidRPr="0037083F">
        <w:rPr>
          <w:rFonts w:eastAsia="Times New Roman"/>
        </w:rPr>
        <w:noBreakHyphen/>
      </w:r>
      <w:r w:rsidRPr="0037083F">
        <w:rPr>
          <w:rFonts w:eastAsia="Times New Roman"/>
        </w:rPr>
        <w:t>Australian vocal consultants and coaches are also engaged by the companies from time to time. Utilising such international talent provides an artistically stimulating element in the activit</w:t>
      </w:r>
      <w:r w:rsidR="001E0EEA" w:rsidRPr="0037083F">
        <w:rPr>
          <w:rFonts w:eastAsia="Times New Roman"/>
        </w:rPr>
        <w:t>ies</w:t>
      </w:r>
      <w:r w:rsidRPr="0037083F">
        <w:rPr>
          <w:rFonts w:eastAsia="Times New Roman"/>
        </w:rPr>
        <w:t xml:space="preserve"> of the Major Opera Companies, providing opportunities for Australian artists to further develop their own skills by exposure to professionals in the field who have different experiences and skill sets. Their engagement also provides opportunities for audiences to experience notable artists and interpretations from other countries. Moreover Australia’s international reputation and the opportunity to appear in the Sydney Opera House </w:t>
      </w:r>
      <w:r w:rsidR="001E0EEA" w:rsidRPr="0037083F">
        <w:rPr>
          <w:rFonts w:eastAsia="Times New Roman"/>
        </w:rPr>
        <w:t>make</w:t>
      </w:r>
      <w:r w:rsidRPr="0037083F">
        <w:rPr>
          <w:rFonts w:eastAsia="Times New Roman"/>
        </w:rPr>
        <w:t xml:space="preserve"> it an attractive and prestigious proposition for such artists to come to Australia to perform.</w:t>
      </w:r>
    </w:p>
    <w:p w14:paraId="1221819E" w14:textId="77777777" w:rsidR="001E0EEA" w:rsidRPr="0037083F" w:rsidRDefault="003800AA" w:rsidP="003800AA">
      <w:pPr>
        <w:rPr>
          <w:rFonts w:eastAsia="Times New Roman"/>
        </w:rPr>
      </w:pPr>
      <w:r w:rsidRPr="0037083F">
        <w:rPr>
          <w:rFonts w:eastAsia="Times New Roman"/>
        </w:rPr>
        <w:t>Non</w:t>
      </w:r>
      <w:r w:rsidR="001E0EEA" w:rsidRPr="0037083F">
        <w:rPr>
          <w:rFonts w:eastAsia="Times New Roman"/>
        </w:rPr>
        <w:t>-</w:t>
      </w:r>
      <w:r w:rsidRPr="0037083F">
        <w:rPr>
          <w:rFonts w:eastAsia="Times New Roman"/>
        </w:rPr>
        <w:t>Australian guest singers can be an appealing addition to the rosters of</w:t>
      </w:r>
      <w:r w:rsidR="00057DE8" w:rsidRPr="0037083F">
        <w:rPr>
          <w:rFonts w:eastAsia="Times New Roman"/>
        </w:rPr>
        <w:t xml:space="preserve"> the four Major</w:t>
      </w:r>
      <w:r w:rsidRPr="0037083F">
        <w:rPr>
          <w:rFonts w:eastAsia="Times New Roman"/>
        </w:rPr>
        <w:t xml:space="preserve"> </w:t>
      </w:r>
      <w:r w:rsidR="00057DE8" w:rsidRPr="0037083F">
        <w:rPr>
          <w:rFonts w:eastAsia="Times New Roman"/>
        </w:rPr>
        <w:t>O</w:t>
      </w:r>
      <w:r w:rsidRPr="0037083F">
        <w:rPr>
          <w:rFonts w:eastAsia="Times New Roman"/>
        </w:rPr>
        <w:t xml:space="preserve">pera </w:t>
      </w:r>
      <w:r w:rsidR="00057DE8" w:rsidRPr="0037083F">
        <w:rPr>
          <w:rFonts w:eastAsia="Times New Roman"/>
        </w:rPr>
        <w:t>C</w:t>
      </w:r>
      <w:r w:rsidRPr="0037083F">
        <w:rPr>
          <w:rFonts w:eastAsia="Times New Roman"/>
        </w:rPr>
        <w:t xml:space="preserve">ompanies.  The engagement of guest artists is routine across opera companies globally. </w:t>
      </w:r>
      <w:r w:rsidR="00057DE8" w:rsidRPr="0037083F">
        <w:rPr>
          <w:rFonts w:eastAsia="Times New Roman"/>
        </w:rPr>
        <w:t xml:space="preserve"> </w:t>
      </w:r>
      <w:r w:rsidRPr="0037083F">
        <w:rPr>
          <w:rFonts w:eastAsia="Times New Roman"/>
        </w:rPr>
        <w:t xml:space="preserve">There are a number of reasons why the Major Opera Companies engage non-Australian guest singers. </w:t>
      </w:r>
      <w:r w:rsidR="00057DE8" w:rsidRPr="0037083F">
        <w:rPr>
          <w:rFonts w:eastAsia="Times New Roman"/>
        </w:rPr>
        <w:t xml:space="preserve"> </w:t>
      </w:r>
      <w:r w:rsidRPr="0037083F">
        <w:rPr>
          <w:rFonts w:eastAsia="Times New Roman"/>
        </w:rPr>
        <w:t xml:space="preserve">They may be engaged because of the international renown of the singer and their acknowledged suitability for a specific role. </w:t>
      </w:r>
      <w:r w:rsidR="00057DE8" w:rsidRPr="0037083F">
        <w:rPr>
          <w:rFonts w:eastAsia="Times New Roman"/>
        </w:rPr>
        <w:t xml:space="preserve"> </w:t>
      </w:r>
      <w:r w:rsidRPr="0037083F">
        <w:rPr>
          <w:rFonts w:eastAsia="Times New Roman"/>
        </w:rPr>
        <w:t xml:space="preserve">Alternatively, it might reflect the need to cast a specialist role because no suitable Australian artist is available to fill the role. </w:t>
      </w:r>
      <w:r w:rsidR="00057DE8" w:rsidRPr="0037083F">
        <w:rPr>
          <w:rFonts w:eastAsia="Times New Roman"/>
        </w:rPr>
        <w:t xml:space="preserve"> </w:t>
      </w:r>
      <w:r w:rsidRPr="0037083F">
        <w:rPr>
          <w:rFonts w:eastAsia="Times New Roman"/>
        </w:rPr>
        <w:t xml:space="preserve">They may also be engaged so the company can establish a mutually beneficial association with emerging singers who are interested in having a long-term association with Australia as their world career develops. </w:t>
      </w:r>
      <w:r w:rsidR="00057DE8" w:rsidRPr="0037083F">
        <w:rPr>
          <w:rFonts w:eastAsia="Times New Roman"/>
        </w:rPr>
        <w:t xml:space="preserve"> </w:t>
      </w:r>
      <w:r w:rsidR="001E0EEA" w:rsidRPr="0037083F">
        <w:rPr>
          <w:rFonts w:eastAsia="Times New Roman"/>
        </w:rPr>
        <w:t>They may also be engaged to add variety to the artists that audiences see on stage.</w:t>
      </w:r>
    </w:p>
    <w:p w14:paraId="2A76393B" w14:textId="77777777" w:rsidR="003800AA" w:rsidRPr="0037083F" w:rsidRDefault="003800AA" w:rsidP="003800AA">
      <w:pPr>
        <w:rPr>
          <w:rFonts w:eastAsia="Times New Roman"/>
        </w:rPr>
      </w:pPr>
      <w:r w:rsidRPr="0037083F">
        <w:rPr>
          <w:rFonts w:eastAsia="Times New Roman"/>
        </w:rPr>
        <w:t>Of the Major Opera Companies, Opera Australia has the highest level of non-Australian artists, reflecting the size of the company’s repertoire.</w:t>
      </w:r>
      <w:r w:rsidR="00790FF2" w:rsidRPr="0037083F">
        <w:rPr>
          <w:rFonts w:eastAsia="Times New Roman"/>
        </w:rPr>
        <w:t xml:space="preserve">  This can be seen in Exhibit 2.18.</w:t>
      </w:r>
    </w:p>
    <w:p w14:paraId="147E5411" w14:textId="77777777" w:rsidR="00FD5FB9" w:rsidRPr="0037083F" w:rsidRDefault="00FD5FB9" w:rsidP="00FD5FB9">
      <w:pPr>
        <w:pStyle w:val="Caption"/>
        <w:ind w:left="1440" w:hanging="1440"/>
      </w:pPr>
      <w:bookmarkStart w:id="127" w:name="_Toc425938391"/>
      <w:bookmarkStart w:id="128" w:name="_Toc429670689"/>
      <w:r w:rsidRPr="0037083F">
        <w:t>Exhibit 2.18</w:t>
      </w:r>
      <w:r w:rsidRPr="0037083F">
        <w:tab/>
        <w:t>Non-Australian principal singers and conductors who performed with the Major Opera Companies in 2014 (number)</w:t>
      </w:r>
      <w:bookmarkEnd w:id="127"/>
      <w:bookmarkEnd w:id="128"/>
    </w:p>
    <w:tbl>
      <w:tblPr>
        <w:tblStyle w:val="TableGrid"/>
        <w:tblW w:w="5000" w:type="pct"/>
        <w:tblLook w:val="04A0" w:firstRow="1" w:lastRow="0" w:firstColumn="1" w:lastColumn="0" w:noHBand="0" w:noVBand="1"/>
        <w:tblDescription w:val="Non-Australian principal singers and conductors who performed with the Major Opera Companies in 2014 (number)"/>
      </w:tblPr>
      <w:tblGrid>
        <w:gridCol w:w="5216"/>
        <w:gridCol w:w="1899"/>
        <w:gridCol w:w="1901"/>
      </w:tblGrid>
      <w:tr w:rsidR="003800AA" w:rsidRPr="0037083F" w14:paraId="67BF892E" w14:textId="77777777" w:rsidTr="00520362">
        <w:trPr>
          <w:tblHeader/>
        </w:trPr>
        <w:tc>
          <w:tcPr>
            <w:tcW w:w="2893" w:type="pct"/>
          </w:tcPr>
          <w:p w14:paraId="4D6BDC87" w14:textId="77777777" w:rsidR="003800AA" w:rsidRPr="0037083F" w:rsidRDefault="003800AA" w:rsidP="00FD5FB9">
            <w:pPr>
              <w:jc w:val="center"/>
              <w:rPr>
                <w:rFonts w:eastAsia="Times New Roman"/>
                <w:i/>
                <w:iCs/>
                <w:sz w:val="20"/>
              </w:rPr>
            </w:pPr>
            <w:r w:rsidRPr="0037083F">
              <w:rPr>
                <w:rFonts w:eastAsia="Times New Roman"/>
                <w:i/>
                <w:iCs/>
                <w:sz w:val="20"/>
              </w:rPr>
              <w:t>Company</w:t>
            </w:r>
          </w:p>
        </w:tc>
        <w:tc>
          <w:tcPr>
            <w:tcW w:w="1053" w:type="pct"/>
          </w:tcPr>
          <w:p w14:paraId="3DF80467" w14:textId="77777777" w:rsidR="003800AA" w:rsidRPr="0037083F" w:rsidRDefault="003800AA" w:rsidP="00FD5FB9">
            <w:pPr>
              <w:jc w:val="center"/>
              <w:rPr>
                <w:rFonts w:eastAsia="Times New Roman"/>
                <w:i/>
                <w:iCs/>
                <w:sz w:val="20"/>
              </w:rPr>
            </w:pPr>
            <w:r w:rsidRPr="0037083F">
              <w:rPr>
                <w:rFonts w:eastAsia="Times New Roman"/>
                <w:i/>
                <w:iCs/>
                <w:sz w:val="20"/>
              </w:rPr>
              <w:t>Singers</w:t>
            </w:r>
          </w:p>
        </w:tc>
        <w:tc>
          <w:tcPr>
            <w:tcW w:w="1054" w:type="pct"/>
          </w:tcPr>
          <w:p w14:paraId="6ECDC9B1" w14:textId="77777777" w:rsidR="003800AA" w:rsidRPr="0037083F" w:rsidRDefault="003800AA" w:rsidP="00FD5FB9">
            <w:pPr>
              <w:jc w:val="center"/>
              <w:rPr>
                <w:rFonts w:eastAsia="Times New Roman"/>
                <w:i/>
                <w:iCs/>
                <w:sz w:val="20"/>
              </w:rPr>
            </w:pPr>
            <w:r w:rsidRPr="0037083F">
              <w:rPr>
                <w:rFonts w:eastAsia="Times New Roman"/>
                <w:i/>
                <w:iCs/>
                <w:sz w:val="20"/>
              </w:rPr>
              <w:t>Conductors</w:t>
            </w:r>
          </w:p>
        </w:tc>
      </w:tr>
      <w:tr w:rsidR="003800AA" w:rsidRPr="0037083F" w14:paraId="5FFC05A6" w14:textId="77777777" w:rsidTr="00520362">
        <w:tc>
          <w:tcPr>
            <w:tcW w:w="2893" w:type="pct"/>
          </w:tcPr>
          <w:p w14:paraId="39FE898B" w14:textId="77777777" w:rsidR="003800AA" w:rsidRPr="0037083F" w:rsidRDefault="003800AA" w:rsidP="00FD5FB9">
            <w:pPr>
              <w:jc w:val="left"/>
              <w:rPr>
                <w:rFonts w:eastAsia="Times New Roman"/>
                <w:iCs/>
                <w:sz w:val="20"/>
              </w:rPr>
            </w:pPr>
            <w:r w:rsidRPr="0037083F">
              <w:rPr>
                <w:rFonts w:eastAsia="Times New Roman"/>
                <w:iCs/>
                <w:sz w:val="20"/>
              </w:rPr>
              <w:t>Opera Australia</w:t>
            </w:r>
          </w:p>
        </w:tc>
        <w:tc>
          <w:tcPr>
            <w:tcW w:w="1053" w:type="pct"/>
          </w:tcPr>
          <w:p w14:paraId="74EF7F8C" w14:textId="0BF27126" w:rsidR="003800AA" w:rsidRPr="0037083F" w:rsidRDefault="000F252A" w:rsidP="00FD5FB9">
            <w:pPr>
              <w:jc w:val="right"/>
              <w:rPr>
                <w:rFonts w:eastAsia="Times New Roman"/>
                <w:iCs/>
                <w:sz w:val="20"/>
              </w:rPr>
            </w:pPr>
            <w:r w:rsidRPr="0037083F">
              <w:rPr>
                <w:rFonts w:eastAsia="Times New Roman"/>
                <w:iCs/>
                <w:sz w:val="20"/>
              </w:rPr>
              <w:t>19</w:t>
            </w:r>
          </w:p>
        </w:tc>
        <w:tc>
          <w:tcPr>
            <w:tcW w:w="1054" w:type="pct"/>
          </w:tcPr>
          <w:p w14:paraId="22FD06D6" w14:textId="77777777" w:rsidR="003800AA" w:rsidRPr="0037083F" w:rsidRDefault="003800AA" w:rsidP="00FD5FB9">
            <w:pPr>
              <w:jc w:val="right"/>
              <w:rPr>
                <w:rFonts w:eastAsia="Times New Roman"/>
                <w:iCs/>
                <w:sz w:val="20"/>
              </w:rPr>
            </w:pPr>
            <w:r w:rsidRPr="0037083F">
              <w:rPr>
                <w:rFonts w:eastAsia="Times New Roman"/>
                <w:iCs/>
                <w:sz w:val="20"/>
              </w:rPr>
              <w:t>6</w:t>
            </w:r>
          </w:p>
        </w:tc>
      </w:tr>
      <w:tr w:rsidR="003800AA" w:rsidRPr="0037083F" w14:paraId="7D705C30" w14:textId="77777777" w:rsidTr="00520362">
        <w:tc>
          <w:tcPr>
            <w:tcW w:w="2893" w:type="pct"/>
          </w:tcPr>
          <w:p w14:paraId="62719D33" w14:textId="77777777" w:rsidR="003800AA" w:rsidRPr="0037083F" w:rsidRDefault="003800AA" w:rsidP="00FD5FB9">
            <w:pPr>
              <w:jc w:val="left"/>
              <w:rPr>
                <w:rFonts w:eastAsia="Times New Roman"/>
                <w:iCs/>
                <w:sz w:val="20"/>
              </w:rPr>
            </w:pPr>
            <w:r w:rsidRPr="0037083F">
              <w:rPr>
                <w:rFonts w:eastAsia="Times New Roman"/>
                <w:iCs/>
                <w:sz w:val="20"/>
              </w:rPr>
              <w:t>Opera Queensland</w:t>
            </w:r>
          </w:p>
        </w:tc>
        <w:tc>
          <w:tcPr>
            <w:tcW w:w="1053" w:type="pct"/>
          </w:tcPr>
          <w:p w14:paraId="3BA89CF2" w14:textId="77777777" w:rsidR="003800AA" w:rsidRPr="0037083F" w:rsidRDefault="003800AA" w:rsidP="00FD5FB9">
            <w:pPr>
              <w:jc w:val="right"/>
              <w:rPr>
                <w:rFonts w:eastAsia="Times New Roman"/>
                <w:iCs/>
                <w:sz w:val="20"/>
              </w:rPr>
            </w:pPr>
            <w:r w:rsidRPr="0037083F">
              <w:rPr>
                <w:rFonts w:eastAsia="Times New Roman"/>
                <w:iCs/>
                <w:sz w:val="20"/>
              </w:rPr>
              <w:t>5</w:t>
            </w:r>
          </w:p>
        </w:tc>
        <w:tc>
          <w:tcPr>
            <w:tcW w:w="1054" w:type="pct"/>
          </w:tcPr>
          <w:p w14:paraId="4E99CD93" w14:textId="77777777" w:rsidR="003800AA" w:rsidRPr="0037083F" w:rsidRDefault="003800AA" w:rsidP="00FD5FB9">
            <w:pPr>
              <w:jc w:val="right"/>
              <w:rPr>
                <w:rFonts w:eastAsia="Times New Roman"/>
                <w:iCs/>
                <w:sz w:val="20"/>
              </w:rPr>
            </w:pPr>
            <w:r w:rsidRPr="0037083F">
              <w:rPr>
                <w:rFonts w:eastAsia="Times New Roman"/>
                <w:iCs/>
                <w:sz w:val="20"/>
              </w:rPr>
              <w:t>1</w:t>
            </w:r>
          </w:p>
        </w:tc>
      </w:tr>
      <w:tr w:rsidR="003800AA" w:rsidRPr="0037083F" w14:paraId="2072CCEA" w14:textId="77777777" w:rsidTr="00520362">
        <w:tc>
          <w:tcPr>
            <w:tcW w:w="2893" w:type="pct"/>
          </w:tcPr>
          <w:p w14:paraId="5A8D8AD5" w14:textId="77777777" w:rsidR="003800AA" w:rsidRPr="0037083F" w:rsidRDefault="003800AA" w:rsidP="00FD5FB9">
            <w:pPr>
              <w:jc w:val="left"/>
              <w:rPr>
                <w:rFonts w:eastAsia="Times New Roman"/>
                <w:iCs/>
                <w:sz w:val="20"/>
              </w:rPr>
            </w:pPr>
            <w:r w:rsidRPr="0037083F">
              <w:rPr>
                <w:rFonts w:eastAsia="Times New Roman"/>
                <w:iCs/>
                <w:sz w:val="20"/>
              </w:rPr>
              <w:t>State Opera of South Australia</w:t>
            </w:r>
          </w:p>
        </w:tc>
        <w:tc>
          <w:tcPr>
            <w:tcW w:w="1053" w:type="pct"/>
          </w:tcPr>
          <w:p w14:paraId="0313EEB7" w14:textId="77777777" w:rsidR="003800AA" w:rsidRPr="0037083F" w:rsidRDefault="003800AA" w:rsidP="00FD5FB9">
            <w:pPr>
              <w:jc w:val="right"/>
              <w:rPr>
                <w:rFonts w:eastAsia="Times New Roman"/>
                <w:iCs/>
                <w:sz w:val="20"/>
              </w:rPr>
            </w:pPr>
            <w:r w:rsidRPr="0037083F">
              <w:rPr>
                <w:rFonts w:eastAsia="Times New Roman"/>
                <w:iCs/>
                <w:sz w:val="20"/>
              </w:rPr>
              <w:t>-</w:t>
            </w:r>
          </w:p>
        </w:tc>
        <w:tc>
          <w:tcPr>
            <w:tcW w:w="1054" w:type="pct"/>
          </w:tcPr>
          <w:p w14:paraId="2EB99416" w14:textId="77777777" w:rsidR="003800AA" w:rsidRPr="0037083F" w:rsidRDefault="00456172" w:rsidP="00FD5FB9">
            <w:pPr>
              <w:jc w:val="right"/>
              <w:rPr>
                <w:rFonts w:eastAsia="Times New Roman"/>
                <w:iCs/>
                <w:sz w:val="20"/>
              </w:rPr>
            </w:pPr>
            <w:r w:rsidRPr="0037083F">
              <w:rPr>
                <w:rFonts w:eastAsia="Times New Roman"/>
                <w:iCs/>
                <w:sz w:val="20"/>
              </w:rPr>
              <w:t>2</w:t>
            </w:r>
          </w:p>
        </w:tc>
      </w:tr>
      <w:tr w:rsidR="003800AA" w:rsidRPr="0037083F" w14:paraId="6D5F1A27" w14:textId="77777777" w:rsidTr="00520362">
        <w:tc>
          <w:tcPr>
            <w:tcW w:w="2893" w:type="pct"/>
          </w:tcPr>
          <w:p w14:paraId="6F2BEAF9" w14:textId="77777777" w:rsidR="003800AA" w:rsidRPr="0037083F" w:rsidRDefault="003800AA" w:rsidP="00FD5FB9">
            <w:pPr>
              <w:jc w:val="left"/>
              <w:rPr>
                <w:rFonts w:eastAsia="Times New Roman"/>
                <w:iCs/>
                <w:sz w:val="20"/>
              </w:rPr>
            </w:pPr>
            <w:r w:rsidRPr="0037083F">
              <w:rPr>
                <w:rFonts w:eastAsia="Times New Roman"/>
                <w:iCs/>
                <w:sz w:val="20"/>
              </w:rPr>
              <w:t>West Australian Opera</w:t>
            </w:r>
          </w:p>
        </w:tc>
        <w:tc>
          <w:tcPr>
            <w:tcW w:w="1053" w:type="pct"/>
          </w:tcPr>
          <w:p w14:paraId="02E2349E" w14:textId="77777777" w:rsidR="003800AA" w:rsidRPr="0037083F" w:rsidRDefault="003800AA" w:rsidP="00FD5FB9">
            <w:pPr>
              <w:jc w:val="right"/>
              <w:rPr>
                <w:rFonts w:eastAsia="Times New Roman"/>
                <w:iCs/>
                <w:sz w:val="20"/>
              </w:rPr>
            </w:pPr>
            <w:r w:rsidRPr="0037083F">
              <w:rPr>
                <w:rFonts w:eastAsia="Times New Roman"/>
                <w:iCs/>
                <w:sz w:val="20"/>
              </w:rPr>
              <w:t>2</w:t>
            </w:r>
          </w:p>
        </w:tc>
        <w:tc>
          <w:tcPr>
            <w:tcW w:w="1054" w:type="pct"/>
          </w:tcPr>
          <w:p w14:paraId="3B094314" w14:textId="77777777" w:rsidR="003800AA" w:rsidRPr="0037083F" w:rsidRDefault="003800AA" w:rsidP="00FD5FB9">
            <w:pPr>
              <w:jc w:val="right"/>
              <w:rPr>
                <w:rFonts w:eastAsia="Times New Roman"/>
                <w:iCs/>
                <w:sz w:val="20"/>
              </w:rPr>
            </w:pPr>
            <w:r w:rsidRPr="0037083F">
              <w:rPr>
                <w:rFonts w:eastAsia="Times New Roman"/>
                <w:iCs/>
                <w:sz w:val="20"/>
              </w:rPr>
              <w:t>2*</w:t>
            </w:r>
          </w:p>
        </w:tc>
      </w:tr>
    </w:tbl>
    <w:p w14:paraId="747B2A5F" w14:textId="77777777" w:rsidR="003800AA" w:rsidRPr="0037083F" w:rsidRDefault="003800AA" w:rsidP="008A7141">
      <w:pPr>
        <w:rPr>
          <w:rFonts w:eastAsia="Times New Roman"/>
          <w:sz w:val="18"/>
          <w:szCs w:val="18"/>
        </w:rPr>
      </w:pPr>
      <w:r w:rsidRPr="0037083F">
        <w:rPr>
          <w:rFonts w:eastAsia="Times New Roman"/>
          <w:sz w:val="18"/>
          <w:szCs w:val="18"/>
        </w:rPr>
        <w:t xml:space="preserve">* </w:t>
      </w:r>
      <w:r w:rsidR="006B4532" w:rsidRPr="0037083F">
        <w:rPr>
          <w:rFonts w:eastAsia="Times New Roman"/>
          <w:sz w:val="18"/>
          <w:szCs w:val="18"/>
        </w:rPr>
        <w:t>The</w:t>
      </w:r>
      <w:r w:rsidR="00B42909" w:rsidRPr="0037083F">
        <w:rPr>
          <w:rFonts w:eastAsia="Times New Roman"/>
          <w:sz w:val="18"/>
          <w:szCs w:val="18"/>
        </w:rPr>
        <w:t xml:space="preserve"> c</w:t>
      </w:r>
      <w:r w:rsidRPr="0037083F">
        <w:rPr>
          <w:rFonts w:eastAsia="Times New Roman"/>
          <w:sz w:val="18"/>
          <w:szCs w:val="18"/>
        </w:rPr>
        <w:t>ompany’s Musical Director</w:t>
      </w:r>
      <w:r w:rsidR="006E1D13" w:rsidRPr="0037083F">
        <w:rPr>
          <w:rFonts w:eastAsia="Times New Roman"/>
          <w:sz w:val="18"/>
          <w:szCs w:val="18"/>
        </w:rPr>
        <w:t xml:space="preserve"> in 2014</w:t>
      </w:r>
      <w:r w:rsidRPr="0037083F">
        <w:rPr>
          <w:rFonts w:eastAsia="Times New Roman"/>
          <w:sz w:val="18"/>
          <w:szCs w:val="18"/>
        </w:rPr>
        <w:t xml:space="preserve"> </w:t>
      </w:r>
      <w:r w:rsidR="00790FF2" w:rsidRPr="0037083F">
        <w:rPr>
          <w:rFonts w:eastAsia="Times New Roman"/>
          <w:sz w:val="18"/>
          <w:szCs w:val="18"/>
        </w:rPr>
        <w:t>wa</w:t>
      </w:r>
      <w:r w:rsidRPr="0037083F">
        <w:rPr>
          <w:rFonts w:eastAsia="Times New Roman"/>
          <w:sz w:val="18"/>
          <w:szCs w:val="18"/>
        </w:rPr>
        <w:t xml:space="preserve">s </w:t>
      </w:r>
      <w:r w:rsidR="002127E7" w:rsidRPr="0037083F">
        <w:rPr>
          <w:rFonts w:eastAsia="Times New Roman"/>
          <w:sz w:val="18"/>
          <w:szCs w:val="18"/>
        </w:rPr>
        <w:t>a conductor from the USA.</w:t>
      </w:r>
    </w:p>
    <w:p w14:paraId="34158768" w14:textId="77777777" w:rsidR="003800AA" w:rsidRPr="0037083F" w:rsidRDefault="003800AA" w:rsidP="00485043">
      <w:pPr>
        <w:pStyle w:val="Heading5"/>
      </w:pPr>
      <w:bookmarkStart w:id="129" w:name="_Toc427833034"/>
      <w:r w:rsidRPr="0037083F">
        <w:t xml:space="preserve">2.2.3.3  </w:t>
      </w:r>
      <w:r w:rsidR="002354BF" w:rsidRPr="0037083F">
        <w:tab/>
      </w:r>
      <w:r w:rsidRPr="0037083F">
        <w:t>Sending Australian artists to the world</w:t>
      </w:r>
      <w:bookmarkEnd w:id="129"/>
    </w:p>
    <w:p w14:paraId="38F8753A" w14:textId="697EB00E" w:rsidR="003800AA" w:rsidRPr="0037083F" w:rsidRDefault="003800AA" w:rsidP="003800AA">
      <w:pPr>
        <w:rPr>
          <w:rFonts w:eastAsia="Times New Roman"/>
        </w:rPr>
      </w:pPr>
      <w:r w:rsidRPr="0037083F">
        <w:rPr>
          <w:rFonts w:eastAsia="Times New Roman"/>
        </w:rPr>
        <w:t>Opera is an international artform and working internationally provides Australian opera singers with the opportunity to broaden their skills and gain experiences that are not as readily available in Australia</w:t>
      </w:r>
      <w:r w:rsidR="007A0E93" w:rsidRPr="0037083F">
        <w:rPr>
          <w:rFonts w:eastAsia="Times New Roman"/>
        </w:rPr>
        <w:t>.  This is</w:t>
      </w:r>
      <w:r w:rsidRPr="0037083F">
        <w:rPr>
          <w:rFonts w:eastAsia="Times New Roman"/>
        </w:rPr>
        <w:t xml:space="preserve"> due to the extent of operatic opportunities</w:t>
      </w:r>
      <w:r w:rsidR="007A0E93" w:rsidRPr="0037083F">
        <w:rPr>
          <w:rFonts w:eastAsia="Times New Roman"/>
        </w:rPr>
        <w:t xml:space="preserve"> in Australia</w:t>
      </w:r>
      <w:r w:rsidRPr="0037083F">
        <w:rPr>
          <w:rFonts w:eastAsia="Times New Roman"/>
        </w:rPr>
        <w:t xml:space="preserve"> compared to those available in jurisdictions with deeper a</w:t>
      </w:r>
      <w:r w:rsidR="00776948" w:rsidRPr="0037083F">
        <w:rPr>
          <w:rFonts w:eastAsia="Times New Roman"/>
        </w:rPr>
        <w:t>nd longer operatic traditions.</w:t>
      </w:r>
    </w:p>
    <w:p w14:paraId="2EB600BF" w14:textId="567652CD" w:rsidR="00790FF2" w:rsidRPr="0037083F" w:rsidRDefault="003800AA" w:rsidP="003800AA">
      <w:pPr>
        <w:rPr>
          <w:rFonts w:eastAsia="Times New Roman"/>
          <w:iCs/>
        </w:rPr>
      </w:pPr>
      <w:r w:rsidRPr="0037083F">
        <w:rPr>
          <w:rFonts w:eastAsia="Times New Roman"/>
        </w:rPr>
        <w:lastRenderedPageBreak/>
        <w:t xml:space="preserve">Australia has a </w:t>
      </w:r>
      <w:r w:rsidR="007A4D97" w:rsidRPr="0037083F">
        <w:rPr>
          <w:rFonts w:eastAsia="Times New Roman"/>
        </w:rPr>
        <w:t>distinguished</w:t>
      </w:r>
      <w:r w:rsidRPr="0037083F">
        <w:rPr>
          <w:rFonts w:eastAsia="Times New Roman"/>
        </w:rPr>
        <w:t xml:space="preserve"> </w:t>
      </w:r>
      <w:r w:rsidR="007A4D97" w:rsidRPr="0037083F">
        <w:rPr>
          <w:rFonts w:eastAsia="Times New Roman"/>
        </w:rPr>
        <w:t>track record</w:t>
      </w:r>
      <w:r w:rsidRPr="0037083F">
        <w:rPr>
          <w:rFonts w:eastAsia="Times New Roman"/>
        </w:rPr>
        <w:t xml:space="preserve"> of its singers establishing international reputations in opera.  </w:t>
      </w:r>
      <w:r w:rsidRPr="0037083F">
        <w:rPr>
          <w:rFonts w:eastAsia="Times New Roman"/>
          <w:iCs/>
        </w:rPr>
        <w:t xml:space="preserve">Since Dame Nellie Melba first conquered the operatic world in Brussels in 1887, Australia has had a proud history, relative to its population, of notable Australian opera singers appearing on the world’s greatest stages. </w:t>
      </w:r>
      <w:r w:rsidR="00944D8B" w:rsidRPr="0037083F">
        <w:rPr>
          <w:rFonts w:eastAsia="Times New Roman"/>
          <w:iCs/>
        </w:rPr>
        <w:t xml:space="preserve"> </w:t>
      </w:r>
      <w:r w:rsidRPr="0037083F">
        <w:rPr>
          <w:rFonts w:eastAsia="Times New Roman"/>
          <w:iCs/>
        </w:rPr>
        <w:t>Dame Joan Sutherland is among the most illustrious</w:t>
      </w:r>
      <w:r w:rsidR="00776948" w:rsidRPr="0037083F">
        <w:rPr>
          <w:rFonts w:eastAsia="Times New Roman"/>
          <w:iCs/>
        </w:rPr>
        <w:t xml:space="preserve"> of such stars.</w:t>
      </w:r>
    </w:p>
    <w:p w14:paraId="17476E97" w14:textId="77777777" w:rsidR="003800AA" w:rsidRPr="0037083F" w:rsidRDefault="003800AA" w:rsidP="003800AA">
      <w:pPr>
        <w:rPr>
          <w:rFonts w:eastAsia="Times New Roman"/>
          <w:iCs/>
        </w:rPr>
      </w:pPr>
      <w:r w:rsidRPr="0037083F">
        <w:rPr>
          <w:rFonts w:eastAsia="Times New Roman"/>
          <w:iCs/>
        </w:rPr>
        <w:t xml:space="preserve">With the establishment of the Australian Opera in 1956 and the emergence of the four Major </w:t>
      </w:r>
      <w:r w:rsidR="009F1086" w:rsidRPr="0037083F">
        <w:rPr>
          <w:rFonts w:eastAsia="Times New Roman"/>
          <w:iCs/>
        </w:rPr>
        <w:t xml:space="preserve">Opera </w:t>
      </w:r>
      <w:r w:rsidRPr="0037083F">
        <w:rPr>
          <w:rFonts w:eastAsia="Times New Roman"/>
          <w:iCs/>
        </w:rPr>
        <w:t>Companies</w:t>
      </w:r>
      <w:r w:rsidR="007A4D97" w:rsidRPr="0037083F">
        <w:rPr>
          <w:rFonts w:eastAsia="Times New Roman"/>
          <w:iCs/>
        </w:rPr>
        <w:t>,</w:t>
      </w:r>
      <w:r w:rsidRPr="0037083F">
        <w:rPr>
          <w:rFonts w:eastAsia="Times New Roman"/>
          <w:iCs/>
        </w:rPr>
        <w:t xml:space="preserve"> a number of these acclaimed expatriates—singers, conductors and directors—have returned as residents to continue careers in their own country and others (who remain based in Europe or America) are </w:t>
      </w:r>
      <w:r w:rsidR="00416649" w:rsidRPr="0037083F">
        <w:rPr>
          <w:rFonts w:eastAsia="Times New Roman"/>
          <w:iCs/>
        </w:rPr>
        <w:t xml:space="preserve">open </w:t>
      </w:r>
      <w:r w:rsidRPr="0037083F">
        <w:rPr>
          <w:rFonts w:eastAsia="Times New Roman"/>
          <w:iCs/>
        </w:rPr>
        <w:t>to devot</w:t>
      </w:r>
      <w:r w:rsidR="00416649" w:rsidRPr="0037083F">
        <w:rPr>
          <w:rFonts w:eastAsia="Times New Roman"/>
          <w:iCs/>
        </w:rPr>
        <w:t>ing</w:t>
      </w:r>
      <w:r w:rsidRPr="0037083F">
        <w:rPr>
          <w:rFonts w:eastAsia="Times New Roman"/>
          <w:iCs/>
        </w:rPr>
        <w:t xml:space="preserve"> a period of time each year, with appearances in Australia being included in their international schedules.</w:t>
      </w:r>
    </w:p>
    <w:p w14:paraId="2A6A4A1C" w14:textId="77777777" w:rsidR="003800AA" w:rsidRPr="0037083F" w:rsidRDefault="003800AA" w:rsidP="003800AA">
      <w:pPr>
        <w:rPr>
          <w:rFonts w:eastAsia="Times New Roman"/>
        </w:rPr>
      </w:pPr>
      <w:r w:rsidRPr="0037083F">
        <w:rPr>
          <w:rFonts w:eastAsia="Times New Roman"/>
        </w:rPr>
        <w:t>Scholarships and development program</w:t>
      </w:r>
      <w:r w:rsidR="00416649" w:rsidRPr="0037083F">
        <w:rPr>
          <w:rFonts w:eastAsia="Times New Roman"/>
        </w:rPr>
        <w:t>me</w:t>
      </w:r>
      <w:r w:rsidRPr="0037083F">
        <w:rPr>
          <w:rFonts w:eastAsia="Times New Roman"/>
        </w:rPr>
        <w:t>s are a key way for Australian singers to acquire international experience and consolidate technical skills.  Many Australian scholarships provide opportunities for young Australian singers to train overseas.  Examples include the Opera Foundation Australia Awards, the Australian Singing Competition, McDonald’s Aria Competition, Melbourne Herald-Sun Aria Competition and the German-Australian Opera Award.  Australian singers may also be selected for or engage with the young artist programmes of overseas companies, such as the Jette Parker Program at the Royal Opera House Covent Garden or the Scholarships of the Patrons of the Deutsche Oper Berlin.  Young Australians have also participated in the renowned Merola Program</w:t>
      </w:r>
      <w:r w:rsidRPr="0037083F">
        <w:rPr>
          <w:rFonts w:eastAsia="Times New Roman"/>
          <w:i/>
        </w:rPr>
        <w:t xml:space="preserve"> </w:t>
      </w:r>
      <w:r w:rsidRPr="0037083F">
        <w:rPr>
          <w:rFonts w:eastAsia="Times New Roman"/>
        </w:rPr>
        <w:t>of t</w:t>
      </w:r>
      <w:r w:rsidR="006E1D13" w:rsidRPr="0037083F">
        <w:rPr>
          <w:rFonts w:eastAsia="Times New Roman"/>
        </w:rPr>
        <w:t>he San Francisco Opera and the y</w:t>
      </w:r>
      <w:r w:rsidRPr="0037083F">
        <w:rPr>
          <w:rFonts w:eastAsia="Times New Roman"/>
        </w:rPr>
        <w:t>oung</w:t>
      </w:r>
      <w:r w:rsidR="006E1D13" w:rsidRPr="0037083F">
        <w:rPr>
          <w:rFonts w:eastAsia="Times New Roman"/>
        </w:rPr>
        <w:t xml:space="preserve"> a</w:t>
      </w:r>
      <w:r w:rsidRPr="0037083F">
        <w:rPr>
          <w:rFonts w:eastAsia="Times New Roman"/>
        </w:rPr>
        <w:t>rtist program</w:t>
      </w:r>
      <w:r w:rsidR="006E1D13" w:rsidRPr="0037083F">
        <w:rPr>
          <w:rFonts w:eastAsia="Times New Roman"/>
        </w:rPr>
        <w:t>me</w:t>
      </w:r>
      <w:r w:rsidRPr="0037083F">
        <w:rPr>
          <w:rFonts w:eastAsia="Times New Roman"/>
        </w:rPr>
        <w:t xml:space="preserve"> at Houston Grand Opera.  These opportunities can lead to successful offshore careers.  Other Australian singers may establish successful international careers based in Europe, the United Kingdom or the </w:t>
      </w:r>
      <w:r w:rsidR="00D22AFF" w:rsidRPr="0037083F">
        <w:rPr>
          <w:rFonts w:eastAsia="Times New Roman"/>
        </w:rPr>
        <w:t>USA</w:t>
      </w:r>
      <w:r w:rsidRPr="0037083F">
        <w:rPr>
          <w:rFonts w:eastAsia="Times New Roman"/>
        </w:rPr>
        <w:t>.</w:t>
      </w:r>
    </w:p>
    <w:p w14:paraId="4AA9D0F0" w14:textId="77777777" w:rsidR="005E39C8" w:rsidRPr="0037083F" w:rsidRDefault="003800AA" w:rsidP="003800AA">
      <w:pPr>
        <w:rPr>
          <w:rFonts w:eastAsia="Times New Roman"/>
        </w:rPr>
      </w:pPr>
      <w:r w:rsidRPr="0037083F">
        <w:rPr>
          <w:rFonts w:eastAsia="Times New Roman"/>
        </w:rPr>
        <w:t xml:space="preserve">Thus, Australia punches above its weight on a global stage with the performances and productions it delivers.  It has a proud heritage of investing in </w:t>
      </w:r>
      <w:r w:rsidR="00416649" w:rsidRPr="0037083F">
        <w:rPr>
          <w:rFonts w:eastAsia="Times New Roman"/>
        </w:rPr>
        <w:t xml:space="preserve">talented </w:t>
      </w:r>
      <w:r w:rsidRPr="0037083F">
        <w:rPr>
          <w:rFonts w:eastAsia="Times New Roman"/>
        </w:rPr>
        <w:t>Australian</w:t>
      </w:r>
      <w:r w:rsidR="00416649" w:rsidRPr="0037083F">
        <w:rPr>
          <w:rFonts w:eastAsia="Times New Roman"/>
        </w:rPr>
        <w:t>s</w:t>
      </w:r>
      <w:r w:rsidRPr="0037083F">
        <w:rPr>
          <w:rFonts w:eastAsia="Times New Roman"/>
        </w:rPr>
        <w:t xml:space="preserve"> who are able to hold their head high in a global context.</w:t>
      </w:r>
    </w:p>
    <w:p w14:paraId="6FC16CF0" w14:textId="77777777" w:rsidR="003800AA" w:rsidRPr="0037083F" w:rsidRDefault="00485043" w:rsidP="00F80E22">
      <w:pPr>
        <w:pStyle w:val="Heading3"/>
      </w:pPr>
      <w:bookmarkStart w:id="130" w:name="_Toc427833035"/>
      <w:bookmarkStart w:id="131" w:name="_Toc429657219"/>
      <w:bookmarkStart w:id="132" w:name="_Toc461200833"/>
      <w:r w:rsidRPr="0037083F">
        <w:t>2.3</w:t>
      </w:r>
      <w:r w:rsidRPr="0037083F">
        <w:tab/>
      </w:r>
      <w:r w:rsidR="003800AA" w:rsidRPr="0037083F">
        <w:t>Access significance</w:t>
      </w:r>
      <w:bookmarkEnd w:id="130"/>
      <w:bookmarkEnd w:id="131"/>
      <w:bookmarkEnd w:id="132"/>
    </w:p>
    <w:p w14:paraId="6A7D26A6" w14:textId="5C9BFFA6" w:rsidR="003800AA" w:rsidRPr="0037083F" w:rsidRDefault="003800AA" w:rsidP="003800AA">
      <w:pPr>
        <w:rPr>
          <w:rFonts w:eastAsia="Times New Roman"/>
        </w:rPr>
      </w:pPr>
      <w:r w:rsidRPr="0037083F">
        <w:rPr>
          <w:rFonts w:eastAsia="Times New Roman"/>
        </w:rPr>
        <w:t xml:space="preserve">Australia’s </w:t>
      </w:r>
      <w:r w:rsidR="007A4D97" w:rsidRPr="0037083F">
        <w:rPr>
          <w:rFonts w:eastAsia="Times New Roman"/>
        </w:rPr>
        <w:t>M</w:t>
      </w:r>
      <w:r w:rsidRPr="0037083F">
        <w:rPr>
          <w:rFonts w:eastAsia="Times New Roman"/>
        </w:rPr>
        <w:t xml:space="preserve">ajor </w:t>
      </w:r>
      <w:r w:rsidR="007A4D97" w:rsidRPr="0037083F">
        <w:rPr>
          <w:rFonts w:eastAsia="Times New Roman"/>
        </w:rPr>
        <w:t>O</w:t>
      </w:r>
      <w:r w:rsidRPr="0037083F">
        <w:rPr>
          <w:rFonts w:eastAsia="Times New Roman"/>
        </w:rPr>
        <w:t xml:space="preserve">pera </w:t>
      </w:r>
      <w:r w:rsidR="007A4D97" w:rsidRPr="0037083F">
        <w:rPr>
          <w:rFonts w:eastAsia="Times New Roman"/>
        </w:rPr>
        <w:t>C</w:t>
      </w:r>
      <w:r w:rsidRPr="0037083F">
        <w:rPr>
          <w:rFonts w:eastAsia="Times New Roman"/>
        </w:rPr>
        <w:t>ompanies make a significant contribution to Australia’s cultural life through the breadth and dept</w:t>
      </w:r>
      <w:r w:rsidR="00776948" w:rsidRPr="0037083F">
        <w:rPr>
          <w:rFonts w:eastAsia="Times New Roman"/>
        </w:rPr>
        <w:t>h of the audiences they reach.</w:t>
      </w:r>
    </w:p>
    <w:p w14:paraId="5E40AB0F" w14:textId="77777777" w:rsidR="003800AA" w:rsidRPr="0037083F" w:rsidRDefault="003800AA" w:rsidP="003800AA">
      <w:pPr>
        <w:rPr>
          <w:rFonts w:eastAsia="Times New Roman"/>
        </w:rPr>
      </w:pPr>
      <w:r w:rsidRPr="0037083F">
        <w:rPr>
          <w:rFonts w:eastAsia="Times New Roman"/>
        </w:rPr>
        <w:t>This breadth and depth can be seen in:</w:t>
      </w:r>
    </w:p>
    <w:p w14:paraId="71EF48D8" w14:textId="77777777" w:rsidR="003800AA" w:rsidRPr="0037083F" w:rsidRDefault="003800AA" w:rsidP="003800AA">
      <w:pPr>
        <w:spacing w:after="0"/>
        <w:rPr>
          <w:rFonts w:eastAsia="Times New Roman"/>
        </w:rPr>
      </w:pPr>
      <w:r w:rsidRPr="0037083F">
        <w:rPr>
          <w:rFonts w:eastAsia="Times New Roman"/>
        </w:rPr>
        <w:t>2.3.1</w:t>
      </w:r>
      <w:r w:rsidRPr="0037083F">
        <w:rPr>
          <w:rFonts w:eastAsia="Times New Roman"/>
        </w:rPr>
        <w:tab/>
        <w:t xml:space="preserve">Their overall reach; </w:t>
      </w:r>
    </w:p>
    <w:p w14:paraId="03CA83FA" w14:textId="77777777" w:rsidR="003800AA" w:rsidRPr="0037083F" w:rsidRDefault="003800AA" w:rsidP="003800AA">
      <w:pPr>
        <w:spacing w:after="0"/>
        <w:rPr>
          <w:rFonts w:eastAsia="Times New Roman"/>
        </w:rPr>
      </w:pPr>
      <w:r w:rsidRPr="0037083F">
        <w:rPr>
          <w:rFonts w:eastAsia="Times New Roman"/>
        </w:rPr>
        <w:t>2.3.2</w:t>
      </w:r>
      <w:r w:rsidRPr="0037083F">
        <w:rPr>
          <w:rFonts w:eastAsia="Times New Roman"/>
        </w:rPr>
        <w:tab/>
        <w:t xml:space="preserve">Their geographic reach; </w:t>
      </w:r>
    </w:p>
    <w:p w14:paraId="0B35CAE4" w14:textId="77777777" w:rsidR="003800AA" w:rsidRPr="0037083F" w:rsidRDefault="003800AA" w:rsidP="003800AA">
      <w:pPr>
        <w:spacing w:after="0"/>
        <w:rPr>
          <w:rFonts w:eastAsia="Times New Roman"/>
        </w:rPr>
      </w:pPr>
      <w:r w:rsidRPr="0037083F">
        <w:rPr>
          <w:rFonts w:eastAsia="Times New Roman"/>
        </w:rPr>
        <w:t>2.3.3</w:t>
      </w:r>
      <w:r w:rsidRPr="0037083F">
        <w:rPr>
          <w:rFonts w:eastAsia="Times New Roman"/>
        </w:rPr>
        <w:tab/>
        <w:t>Their community and educational reach; and</w:t>
      </w:r>
    </w:p>
    <w:p w14:paraId="29B541BB" w14:textId="77777777" w:rsidR="003800AA" w:rsidRPr="0037083F" w:rsidRDefault="003800AA" w:rsidP="00485043">
      <w:pPr>
        <w:rPr>
          <w:rFonts w:eastAsia="Times New Roman"/>
        </w:rPr>
      </w:pPr>
      <w:r w:rsidRPr="0037083F">
        <w:rPr>
          <w:rFonts w:eastAsia="Times New Roman"/>
        </w:rPr>
        <w:t>2.3.4</w:t>
      </w:r>
      <w:r w:rsidRPr="0037083F">
        <w:rPr>
          <w:rFonts w:eastAsia="Times New Roman"/>
        </w:rPr>
        <w:tab/>
        <w:t>Their broadcast and digital reach.</w:t>
      </w:r>
    </w:p>
    <w:p w14:paraId="29A75F8D" w14:textId="77777777" w:rsidR="003800AA" w:rsidRPr="0037083F" w:rsidRDefault="003800AA" w:rsidP="00485043">
      <w:pPr>
        <w:pStyle w:val="Heading4"/>
      </w:pPr>
      <w:bookmarkStart w:id="133" w:name="_Toc427833036"/>
      <w:bookmarkStart w:id="134" w:name="_Toc429657220"/>
      <w:r w:rsidRPr="0037083F">
        <w:t xml:space="preserve">2.3.1  </w:t>
      </w:r>
      <w:r w:rsidR="002354BF" w:rsidRPr="0037083F">
        <w:tab/>
      </w:r>
      <w:r w:rsidRPr="0037083F">
        <w:t>Overall reach</w:t>
      </w:r>
      <w:bookmarkEnd w:id="133"/>
      <w:bookmarkEnd w:id="134"/>
      <w:r w:rsidRPr="0037083F">
        <w:t xml:space="preserve"> </w:t>
      </w:r>
    </w:p>
    <w:p w14:paraId="15097C0B" w14:textId="77777777" w:rsidR="008A7141" w:rsidRPr="0037083F" w:rsidRDefault="003800AA" w:rsidP="003800AA">
      <w:pPr>
        <w:rPr>
          <w:rFonts w:eastAsia="Times New Roman"/>
        </w:rPr>
      </w:pPr>
      <w:r w:rsidRPr="0037083F">
        <w:rPr>
          <w:rFonts w:eastAsia="Times New Roman"/>
        </w:rPr>
        <w:t>Overall, the Major Opera Companies reach a very large number of attendees in capital cities through mainstage, musicals and events as well as in regional Australia.  The number of attendees is outlined in Exhibit 2.19.</w:t>
      </w:r>
    </w:p>
    <w:p w14:paraId="27E860FA" w14:textId="77777777" w:rsidR="004D6938" w:rsidRPr="0037083F" w:rsidRDefault="004D6938">
      <w:pPr>
        <w:spacing w:line="276" w:lineRule="auto"/>
        <w:jc w:val="left"/>
        <w:rPr>
          <w:rFonts w:cstheme="minorBidi"/>
          <w:b/>
          <w:bCs/>
          <w:sz w:val="20"/>
          <w:szCs w:val="18"/>
        </w:rPr>
      </w:pPr>
      <w:bookmarkStart w:id="135" w:name="_Toc425938392"/>
      <w:r w:rsidRPr="0037083F">
        <w:br w:type="page"/>
      </w:r>
    </w:p>
    <w:p w14:paraId="18DD2C64" w14:textId="77777777" w:rsidR="008A7141" w:rsidRPr="0037083F" w:rsidRDefault="008A7141" w:rsidP="00A21763">
      <w:pPr>
        <w:pStyle w:val="Caption"/>
        <w:ind w:left="1440" w:hanging="1440"/>
      </w:pPr>
      <w:bookmarkStart w:id="136" w:name="_Toc429670690"/>
      <w:r w:rsidRPr="0037083F">
        <w:lastRenderedPageBreak/>
        <w:t>Exhibit 2.19</w:t>
      </w:r>
      <w:r w:rsidRPr="0037083F">
        <w:tab/>
        <w:t>Trend in total audience Australia – paid and complimentary tickets all types of productions 2009 to 2014 (number)</w:t>
      </w:r>
      <w:bookmarkEnd w:id="135"/>
      <w:bookmarkEnd w:id="136"/>
    </w:p>
    <w:tbl>
      <w:tblPr>
        <w:tblStyle w:val="TableGrid"/>
        <w:tblW w:w="5000" w:type="pct"/>
        <w:tblLayout w:type="fixed"/>
        <w:tblLook w:val="04A0" w:firstRow="1" w:lastRow="0" w:firstColumn="1" w:lastColumn="0" w:noHBand="0" w:noVBand="1"/>
        <w:tblDescription w:val="Trend in total audience Australia – paid and complimentary tickets all types of productions 2009 to 2014 (number)"/>
      </w:tblPr>
      <w:tblGrid>
        <w:gridCol w:w="1766"/>
        <w:gridCol w:w="1209"/>
        <w:gridCol w:w="1209"/>
        <w:gridCol w:w="1208"/>
        <w:gridCol w:w="1208"/>
        <w:gridCol w:w="1208"/>
        <w:gridCol w:w="1208"/>
      </w:tblGrid>
      <w:tr w:rsidR="003800AA" w:rsidRPr="0037083F" w14:paraId="2DDF6CA4" w14:textId="77777777" w:rsidTr="00944D8B">
        <w:trPr>
          <w:tblHeader/>
        </w:trPr>
        <w:tc>
          <w:tcPr>
            <w:tcW w:w="979" w:type="pct"/>
          </w:tcPr>
          <w:p w14:paraId="77FCBC6F" w14:textId="77777777" w:rsidR="003800AA" w:rsidRPr="0037083F" w:rsidRDefault="003800AA" w:rsidP="00DD54BF">
            <w:pPr>
              <w:jc w:val="center"/>
              <w:rPr>
                <w:rFonts w:eastAsia="Times New Roman"/>
                <w:i/>
                <w:iCs/>
                <w:sz w:val="20"/>
              </w:rPr>
            </w:pPr>
            <w:r w:rsidRPr="0037083F">
              <w:rPr>
                <w:rFonts w:eastAsia="Times New Roman"/>
                <w:i/>
                <w:iCs/>
                <w:sz w:val="20"/>
              </w:rPr>
              <w:t>Audience</w:t>
            </w:r>
          </w:p>
        </w:tc>
        <w:tc>
          <w:tcPr>
            <w:tcW w:w="670" w:type="pct"/>
          </w:tcPr>
          <w:p w14:paraId="35D5F2CC" w14:textId="77777777" w:rsidR="003800AA" w:rsidRPr="0037083F" w:rsidRDefault="003800AA" w:rsidP="00DD54BF">
            <w:pPr>
              <w:jc w:val="center"/>
              <w:rPr>
                <w:rFonts w:eastAsia="Times New Roman"/>
                <w:i/>
                <w:iCs/>
                <w:sz w:val="20"/>
              </w:rPr>
            </w:pPr>
            <w:r w:rsidRPr="0037083F">
              <w:rPr>
                <w:rFonts w:eastAsia="Times New Roman"/>
                <w:i/>
                <w:iCs/>
                <w:sz w:val="20"/>
              </w:rPr>
              <w:t>2009</w:t>
            </w:r>
          </w:p>
        </w:tc>
        <w:tc>
          <w:tcPr>
            <w:tcW w:w="670" w:type="pct"/>
          </w:tcPr>
          <w:p w14:paraId="6BD05B57" w14:textId="77777777" w:rsidR="003800AA" w:rsidRPr="0037083F" w:rsidRDefault="003800AA" w:rsidP="00DD54BF">
            <w:pPr>
              <w:jc w:val="center"/>
              <w:rPr>
                <w:rFonts w:eastAsia="Times New Roman"/>
                <w:i/>
                <w:iCs/>
                <w:sz w:val="20"/>
              </w:rPr>
            </w:pPr>
            <w:r w:rsidRPr="0037083F">
              <w:rPr>
                <w:rFonts w:eastAsia="Times New Roman"/>
                <w:i/>
                <w:iCs/>
                <w:sz w:val="20"/>
              </w:rPr>
              <w:t>2010</w:t>
            </w:r>
          </w:p>
        </w:tc>
        <w:tc>
          <w:tcPr>
            <w:tcW w:w="670" w:type="pct"/>
          </w:tcPr>
          <w:p w14:paraId="334D13A4" w14:textId="77777777" w:rsidR="003800AA" w:rsidRPr="0037083F" w:rsidRDefault="003800AA" w:rsidP="00DD54BF">
            <w:pPr>
              <w:jc w:val="center"/>
              <w:rPr>
                <w:rFonts w:eastAsia="Times New Roman"/>
                <w:i/>
                <w:iCs/>
                <w:sz w:val="20"/>
              </w:rPr>
            </w:pPr>
            <w:r w:rsidRPr="0037083F">
              <w:rPr>
                <w:rFonts w:eastAsia="Times New Roman"/>
                <w:i/>
                <w:iCs/>
                <w:sz w:val="20"/>
              </w:rPr>
              <w:t>2011</w:t>
            </w:r>
          </w:p>
        </w:tc>
        <w:tc>
          <w:tcPr>
            <w:tcW w:w="670" w:type="pct"/>
          </w:tcPr>
          <w:p w14:paraId="2EF737F2" w14:textId="77777777" w:rsidR="003800AA" w:rsidRPr="0037083F" w:rsidRDefault="003800AA" w:rsidP="00DD54BF">
            <w:pPr>
              <w:jc w:val="center"/>
              <w:rPr>
                <w:rFonts w:eastAsia="Times New Roman"/>
                <w:i/>
                <w:iCs/>
                <w:sz w:val="20"/>
              </w:rPr>
            </w:pPr>
            <w:r w:rsidRPr="0037083F">
              <w:rPr>
                <w:rFonts w:eastAsia="Times New Roman"/>
                <w:i/>
                <w:iCs/>
                <w:sz w:val="20"/>
              </w:rPr>
              <w:t>2012</w:t>
            </w:r>
          </w:p>
        </w:tc>
        <w:tc>
          <w:tcPr>
            <w:tcW w:w="670" w:type="pct"/>
          </w:tcPr>
          <w:p w14:paraId="5D2A0FAF" w14:textId="77777777" w:rsidR="003800AA" w:rsidRPr="0037083F" w:rsidRDefault="003800AA" w:rsidP="00DD54BF">
            <w:pPr>
              <w:jc w:val="center"/>
              <w:rPr>
                <w:rFonts w:eastAsia="Times New Roman"/>
                <w:i/>
                <w:iCs/>
                <w:sz w:val="20"/>
              </w:rPr>
            </w:pPr>
            <w:r w:rsidRPr="0037083F">
              <w:rPr>
                <w:rFonts w:eastAsia="Times New Roman"/>
                <w:i/>
                <w:iCs/>
                <w:sz w:val="20"/>
              </w:rPr>
              <w:t>2013</w:t>
            </w:r>
          </w:p>
        </w:tc>
        <w:tc>
          <w:tcPr>
            <w:tcW w:w="670" w:type="pct"/>
          </w:tcPr>
          <w:p w14:paraId="31A8A56F" w14:textId="77777777" w:rsidR="003800AA" w:rsidRPr="0037083F" w:rsidRDefault="003800AA" w:rsidP="00DD54BF">
            <w:pPr>
              <w:jc w:val="center"/>
              <w:rPr>
                <w:rFonts w:eastAsia="Times New Roman"/>
                <w:i/>
                <w:iCs/>
                <w:sz w:val="20"/>
              </w:rPr>
            </w:pPr>
            <w:r w:rsidRPr="0037083F">
              <w:rPr>
                <w:rFonts w:eastAsia="Times New Roman"/>
                <w:i/>
                <w:iCs/>
                <w:sz w:val="20"/>
              </w:rPr>
              <w:t>2014</w:t>
            </w:r>
          </w:p>
        </w:tc>
      </w:tr>
      <w:tr w:rsidR="003800AA" w:rsidRPr="0037083F" w14:paraId="29CC82F5" w14:textId="77777777" w:rsidTr="00944D8B">
        <w:tc>
          <w:tcPr>
            <w:tcW w:w="979" w:type="pct"/>
          </w:tcPr>
          <w:p w14:paraId="6F5796D5" w14:textId="77777777" w:rsidR="003800AA" w:rsidRPr="0037083F" w:rsidRDefault="003800AA" w:rsidP="00DD54BF">
            <w:pPr>
              <w:jc w:val="left"/>
              <w:rPr>
                <w:rFonts w:eastAsia="Times New Roman"/>
                <w:iCs/>
                <w:sz w:val="20"/>
              </w:rPr>
            </w:pPr>
            <w:r w:rsidRPr="0037083F">
              <w:rPr>
                <w:rFonts w:eastAsia="Times New Roman"/>
                <w:iCs/>
                <w:sz w:val="20"/>
              </w:rPr>
              <w:t>Capital cities*</w:t>
            </w:r>
          </w:p>
        </w:tc>
        <w:tc>
          <w:tcPr>
            <w:tcW w:w="670" w:type="pct"/>
          </w:tcPr>
          <w:p w14:paraId="0E425F9E" w14:textId="77777777" w:rsidR="003800AA" w:rsidRPr="0037083F" w:rsidRDefault="003800AA" w:rsidP="00DD54BF">
            <w:pPr>
              <w:jc w:val="right"/>
              <w:rPr>
                <w:rFonts w:eastAsia="Times New Roman"/>
                <w:iCs/>
                <w:sz w:val="20"/>
              </w:rPr>
            </w:pPr>
            <w:r w:rsidRPr="0037083F">
              <w:rPr>
                <w:rFonts w:eastAsia="Times New Roman"/>
                <w:iCs/>
                <w:sz w:val="20"/>
              </w:rPr>
              <w:t>430,515</w:t>
            </w:r>
          </w:p>
        </w:tc>
        <w:tc>
          <w:tcPr>
            <w:tcW w:w="670" w:type="pct"/>
          </w:tcPr>
          <w:p w14:paraId="235AFC27" w14:textId="77777777" w:rsidR="003800AA" w:rsidRPr="0037083F" w:rsidRDefault="003800AA" w:rsidP="00DD54BF">
            <w:pPr>
              <w:jc w:val="right"/>
              <w:rPr>
                <w:rFonts w:eastAsia="Times New Roman"/>
                <w:iCs/>
                <w:sz w:val="20"/>
              </w:rPr>
            </w:pPr>
            <w:r w:rsidRPr="0037083F">
              <w:rPr>
                <w:rFonts w:eastAsia="Times New Roman"/>
                <w:iCs/>
                <w:sz w:val="20"/>
              </w:rPr>
              <w:t>411,241</w:t>
            </w:r>
          </w:p>
        </w:tc>
        <w:tc>
          <w:tcPr>
            <w:tcW w:w="670" w:type="pct"/>
          </w:tcPr>
          <w:p w14:paraId="74883024" w14:textId="67AB5FD7" w:rsidR="003800AA" w:rsidRPr="0037083F" w:rsidRDefault="003800AA" w:rsidP="00DD54BF">
            <w:pPr>
              <w:jc w:val="right"/>
              <w:rPr>
                <w:rFonts w:eastAsia="Times New Roman"/>
                <w:iCs/>
                <w:sz w:val="20"/>
              </w:rPr>
            </w:pPr>
            <w:r w:rsidRPr="0037083F">
              <w:rPr>
                <w:rFonts w:eastAsia="Times New Roman"/>
                <w:iCs/>
                <w:sz w:val="20"/>
              </w:rPr>
              <w:t>396,605</w:t>
            </w:r>
          </w:p>
        </w:tc>
        <w:tc>
          <w:tcPr>
            <w:tcW w:w="670" w:type="pct"/>
          </w:tcPr>
          <w:p w14:paraId="27ABDC53" w14:textId="77777777" w:rsidR="003800AA" w:rsidRPr="0037083F" w:rsidRDefault="001475F8" w:rsidP="00DD54BF">
            <w:pPr>
              <w:jc w:val="right"/>
              <w:rPr>
                <w:rFonts w:eastAsia="Times New Roman"/>
                <w:iCs/>
                <w:sz w:val="20"/>
              </w:rPr>
            </w:pPr>
            <w:r w:rsidRPr="0037083F">
              <w:rPr>
                <w:rFonts w:eastAsia="Times New Roman"/>
                <w:iCs/>
                <w:sz w:val="20"/>
              </w:rPr>
              <w:t>552</w:t>
            </w:r>
            <w:r w:rsidR="003800AA" w:rsidRPr="0037083F">
              <w:rPr>
                <w:rFonts w:eastAsia="Times New Roman"/>
                <w:iCs/>
                <w:sz w:val="20"/>
              </w:rPr>
              <w:t>,194</w:t>
            </w:r>
          </w:p>
        </w:tc>
        <w:tc>
          <w:tcPr>
            <w:tcW w:w="670" w:type="pct"/>
          </w:tcPr>
          <w:p w14:paraId="073030C0" w14:textId="77777777" w:rsidR="003800AA" w:rsidRPr="0037083F" w:rsidRDefault="003800AA" w:rsidP="00DD54BF">
            <w:pPr>
              <w:jc w:val="right"/>
              <w:rPr>
                <w:rFonts w:eastAsia="Times New Roman"/>
                <w:iCs/>
                <w:sz w:val="20"/>
              </w:rPr>
            </w:pPr>
            <w:r w:rsidRPr="0037083F">
              <w:rPr>
                <w:rFonts w:eastAsia="Times New Roman"/>
                <w:iCs/>
                <w:sz w:val="20"/>
              </w:rPr>
              <w:t>476,526</w:t>
            </w:r>
          </w:p>
        </w:tc>
        <w:tc>
          <w:tcPr>
            <w:tcW w:w="670" w:type="pct"/>
          </w:tcPr>
          <w:p w14:paraId="5ECAEBFF" w14:textId="77777777" w:rsidR="003800AA" w:rsidRPr="0037083F" w:rsidRDefault="003800AA" w:rsidP="00DD54BF">
            <w:pPr>
              <w:jc w:val="right"/>
              <w:rPr>
                <w:rFonts w:eastAsia="Times New Roman"/>
                <w:iCs/>
                <w:sz w:val="20"/>
              </w:rPr>
            </w:pPr>
            <w:r w:rsidRPr="0037083F">
              <w:rPr>
                <w:rFonts w:eastAsia="Times New Roman"/>
                <w:iCs/>
                <w:sz w:val="20"/>
              </w:rPr>
              <w:t>660,257</w:t>
            </w:r>
          </w:p>
        </w:tc>
      </w:tr>
      <w:tr w:rsidR="003800AA" w:rsidRPr="0037083F" w14:paraId="7B721387" w14:textId="77777777" w:rsidTr="00944D8B">
        <w:tc>
          <w:tcPr>
            <w:tcW w:w="979" w:type="pct"/>
          </w:tcPr>
          <w:p w14:paraId="25C8CB5F" w14:textId="77777777" w:rsidR="003800AA" w:rsidRPr="0037083F" w:rsidRDefault="003800AA" w:rsidP="00DD54BF">
            <w:pPr>
              <w:jc w:val="left"/>
              <w:rPr>
                <w:rFonts w:eastAsia="Times New Roman"/>
                <w:iCs/>
                <w:sz w:val="20"/>
              </w:rPr>
            </w:pPr>
            <w:r w:rsidRPr="0037083F">
              <w:rPr>
                <w:rFonts w:eastAsia="Times New Roman"/>
                <w:iCs/>
                <w:sz w:val="20"/>
              </w:rPr>
              <w:t>Regional</w:t>
            </w:r>
          </w:p>
        </w:tc>
        <w:tc>
          <w:tcPr>
            <w:tcW w:w="670" w:type="pct"/>
          </w:tcPr>
          <w:p w14:paraId="232EB13D" w14:textId="77777777" w:rsidR="003800AA" w:rsidRPr="0037083F" w:rsidRDefault="003800AA" w:rsidP="00DD54BF">
            <w:pPr>
              <w:jc w:val="right"/>
              <w:rPr>
                <w:rFonts w:eastAsia="Times New Roman"/>
                <w:iCs/>
                <w:sz w:val="20"/>
              </w:rPr>
            </w:pPr>
            <w:r w:rsidRPr="0037083F">
              <w:rPr>
                <w:rFonts w:eastAsia="Times New Roman"/>
                <w:iCs/>
                <w:sz w:val="20"/>
              </w:rPr>
              <w:t>16,153</w:t>
            </w:r>
          </w:p>
        </w:tc>
        <w:tc>
          <w:tcPr>
            <w:tcW w:w="670" w:type="pct"/>
          </w:tcPr>
          <w:p w14:paraId="51522DB4" w14:textId="77777777" w:rsidR="003800AA" w:rsidRPr="0037083F" w:rsidRDefault="003800AA" w:rsidP="00DD54BF">
            <w:pPr>
              <w:jc w:val="right"/>
              <w:rPr>
                <w:rFonts w:eastAsia="Times New Roman"/>
                <w:iCs/>
                <w:sz w:val="20"/>
              </w:rPr>
            </w:pPr>
            <w:r w:rsidRPr="0037083F">
              <w:rPr>
                <w:rFonts w:eastAsia="Times New Roman"/>
                <w:iCs/>
                <w:sz w:val="20"/>
              </w:rPr>
              <w:t>22,485</w:t>
            </w:r>
          </w:p>
        </w:tc>
        <w:tc>
          <w:tcPr>
            <w:tcW w:w="670" w:type="pct"/>
          </w:tcPr>
          <w:p w14:paraId="58B0233D" w14:textId="77777777" w:rsidR="003800AA" w:rsidRPr="0037083F" w:rsidRDefault="003800AA" w:rsidP="00DD54BF">
            <w:pPr>
              <w:jc w:val="right"/>
              <w:rPr>
                <w:rFonts w:eastAsia="Times New Roman"/>
                <w:iCs/>
                <w:sz w:val="20"/>
              </w:rPr>
            </w:pPr>
            <w:r w:rsidRPr="0037083F">
              <w:rPr>
                <w:rFonts w:eastAsia="Times New Roman"/>
                <w:iCs/>
                <w:sz w:val="20"/>
              </w:rPr>
              <w:t>1</w:t>
            </w:r>
            <w:r w:rsidR="003051F9" w:rsidRPr="0037083F">
              <w:rPr>
                <w:rFonts w:eastAsia="Times New Roman"/>
                <w:iCs/>
                <w:sz w:val="20"/>
              </w:rPr>
              <w:t>2</w:t>
            </w:r>
            <w:r w:rsidRPr="0037083F">
              <w:rPr>
                <w:rFonts w:eastAsia="Times New Roman"/>
                <w:iCs/>
                <w:sz w:val="20"/>
              </w:rPr>
              <w:t>,</w:t>
            </w:r>
            <w:r w:rsidR="003051F9" w:rsidRPr="0037083F">
              <w:rPr>
                <w:rFonts w:eastAsia="Times New Roman"/>
                <w:iCs/>
                <w:sz w:val="20"/>
              </w:rPr>
              <w:t>809</w:t>
            </w:r>
          </w:p>
        </w:tc>
        <w:tc>
          <w:tcPr>
            <w:tcW w:w="670" w:type="pct"/>
          </w:tcPr>
          <w:p w14:paraId="7844B49F" w14:textId="77777777" w:rsidR="003800AA" w:rsidRPr="0037083F" w:rsidRDefault="003800AA" w:rsidP="00DD54BF">
            <w:pPr>
              <w:jc w:val="right"/>
              <w:rPr>
                <w:rFonts w:eastAsia="Times New Roman"/>
                <w:iCs/>
                <w:sz w:val="20"/>
              </w:rPr>
            </w:pPr>
            <w:r w:rsidRPr="0037083F">
              <w:rPr>
                <w:rFonts w:eastAsia="Times New Roman"/>
                <w:iCs/>
                <w:sz w:val="20"/>
              </w:rPr>
              <w:t>28,817</w:t>
            </w:r>
          </w:p>
        </w:tc>
        <w:tc>
          <w:tcPr>
            <w:tcW w:w="670" w:type="pct"/>
          </w:tcPr>
          <w:p w14:paraId="7ED23351" w14:textId="77777777" w:rsidR="003800AA" w:rsidRPr="0037083F" w:rsidRDefault="003800AA" w:rsidP="00DD54BF">
            <w:pPr>
              <w:jc w:val="right"/>
              <w:rPr>
                <w:rFonts w:eastAsia="Times New Roman"/>
                <w:iCs/>
                <w:sz w:val="20"/>
              </w:rPr>
            </w:pPr>
            <w:r w:rsidRPr="0037083F">
              <w:rPr>
                <w:rFonts w:eastAsia="Times New Roman"/>
                <w:iCs/>
                <w:sz w:val="20"/>
              </w:rPr>
              <w:t>16,230</w:t>
            </w:r>
          </w:p>
        </w:tc>
        <w:tc>
          <w:tcPr>
            <w:tcW w:w="670" w:type="pct"/>
          </w:tcPr>
          <w:p w14:paraId="6107987E" w14:textId="77777777" w:rsidR="003800AA" w:rsidRPr="0037083F" w:rsidRDefault="003800AA" w:rsidP="00DD54BF">
            <w:pPr>
              <w:jc w:val="right"/>
              <w:rPr>
                <w:rFonts w:eastAsia="Times New Roman"/>
                <w:iCs/>
                <w:sz w:val="20"/>
              </w:rPr>
            </w:pPr>
            <w:r w:rsidRPr="0037083F">
              <w:rPr>
                <w:rFonts w:eastAsia="Times New Roman"/>
                <w:iCs/>
                <w:sz w:val="20"/>
              </w:rPr>
              <w:t>32,786</w:t>
            </w:r>
          </w:p>
        </w:tc>
      </w:tr>
      <w:tr w:rsidR="003800AA" w:rsidRPr="0037083F" w14:paraId="756CD809" w14:textId="77777777" w:rsidTr="00944D8B">
        <w:tc>
          <w:tcPr>
            <w:tcW w:w="979" w:type="pct"/>
          </w:tcPr>
          <w:p w14:paraId="6264289D" w14:textId="77777777" w:rsidR="003800AA" w:rsidRPr="0037083F" w:rsidRDefault="00944D8B" w:rsidP="00DD54BF">
            <w:pPr>
              <w:jc w:val="left"/>
              <w:rPr>
                <w:rFonts w:eastAsia="Times New Roman"/>
                <w:b/>
                <w:iCs/>
                <w:sz w:val="20"/>
              </w:rPr>
            </w:pPr>
            <w:r w:rsidRPr="0037083F">
              <w:rPr>
                <w:rFonts w:eastAsia="Times New Roman"/>
                <w:b/>
                <w:iCs/>
                <w:sz w:val="20"/>
              </w:rPr>
              <w:t>Total a</w:t>
            </w:r>
            <w:r w:rsidR="003800AA" w:rsidRPr="0037083F">
              <w:rPr>
                <w:rFonts w:eastAsia="Times New Roman"/>
                <w:b/>
                <w:iCs/>
                <w:sz w:val="20"/>
              </w:rPr>
              <w:t>udience</w:t>
            </w:r>
          </w:p>
        </w:tc>
        <w:tc>
          <w:tcPr>
            <w:tcW w:w="670" w:type="pct"/>
          </w:tcPr>
          <w:p w14:paraId="3776F191" w14:textId="77777777" w:rsidR="003800AA" w:rsidRPr="0037083F" w:rsidRDefault="003800AA" w:rsidP="00DD54BF">
            <w:pPr>
              <w:jc w:val="right"/>
              <w:rPr>
                <w:rFonts w:eastAsia="Times New Roman"/>
                <w:b/>
                <w:iCs/>
                <w:sz w:val="20"/>
              </w:rPr>
            </w:pPr>
            <w:r w:rsidRPr="0037083F">
              <w:rPr>
                <w:rFonts w:eastAsia="Times New Roman"/>
                <w:b/>
                <w:iCs/>
                <w:sz w:val="20"/>
              </w:rPr>
              <w:t>44</w:t>
            </w:r>
            <w:r w:rsidR="003051F9" w:rsidRPr="0037083F">
              <w:rPr>
                <w:rFonts w:eastAsia="Times New Roman"/>
                <w:b/>
                <w:iCs/>
                <w:sz w:val="20"/>
              </w:rPr>
              <w:t>6</w:t>
            </w:r>
            <w:r w:rsidRPr="0037083F">
              <w:rPr>
                <w:rFonts w:eastAsia="Times New Roman"/>
                <w:b/>
                <w:iCs/>
                <w:sz w:val="20"/>
              </w:rPr>
              <w:t>,</w:t>
            </w:r>
            <w:r w:rsidR="003051F9" w:rsidRPr="0037083F">
              <w:rPr>
                <w:rFonts w:eastAsia="Times New Roman"/>
                <w:b/>
                <w:iCs/>
                <w:sz w:val="20"/>
              </w:rPr>
              <w:t>6</w:t>
            </w:r>
            <w:r w:rsidRPr="0037083F">
              <w:rPr>
                <w:rFonts w:eastAsia="Times New Roman"/>
                <w:b/>
                <w:iCs/>
                <w:sz w:val="20"/>
              </w:rPr>
              <w:t>68</w:t>
            </w:r>
          </w:p>
        </w:tc>
        <w:tc>
          <w:tcPr>
            <w:tcW w:w="670" w:type="pct"/>
          </w:tcPr>
          <w:p w14:paraId="691E1C0B" w14:textId="77777777" w:rsidR="003800AA" w:rsidRPr="0037083F" w:rsidRDefault="003800AA" w:rsidP="00DD54BF">
            <w:pPr>
              <w:jc w:val="right"/>
              <w:rPr>
                <w:rFonts w:eastAsia="Times New Roman"/>
                <w:b/>
                <w:iCs/>
                <w:sz w:val="20"/>
              </w:rPr>
            </w:pPr>
            <w:r w:rsidRPr="0037083F">
              <w:rPr>
                <w:rFonts w:eastAsia="Times New Roman"/>
                <w:b/>
                <w:iCs/>
                <w:sz w:val="20"/>
              </w:rPr>
              <w:t>433,726</w:t>
            </w:r>
          </w:p>
        </w:tc>
        <w:tc>
          <w:tcPr>
            <w:tcW w:w="670" w:type="pct"/>
          </w:tcPr>
          <w:p w14:paraId="4326C011" w14:textId="77777777" w:rsidR="003800AA" w:rsidRPr="0037083F" w:rsidRDefault="003800AA" w:rsidP="00DD54BF">
            <w:pPr>
              <w:jc w:val="right"/>
              <w:rPr>
                <w:rFonts w:eastAsia="Times New Roman"/>
                <w:b/>
                <w:iCs/>
                <w:sz w:val="20"/>
              </w:rPr>
            </w:pPr>
            <w:r w:rsidRPr="0037083F">
              <w:rPr>
                <w:rFonts w:eastAsia="Times New Roman"/>
                <w:b/>
                <w:iCs/>
                <w:sz w:val="20"/>
              </w:rPr>
              <w:t>40</w:t>
            </w:r>
            <w:r w:rsidR="003051F9" w:rsidRPr="0037083F">
              <w:rPr>
                <w:rFonts w:eastAsia="Times New Roman"/>
                <w:b/>
                <w:iCs/>
                <w:sz w:val="20"/>
              </w:rPr>
              <w:t>9</w:t>
            </w:r>
            <w:r w:rsidRPr="0037083F">
              <w:rPr>
                <w:rFonts w:eastAsia="Times New Roman"/>
                <w:b/>
                <w:iCs/>
                <w:sz w:val="20"/>
              </w:rPr>
              <w:t>,</w:t>
            </w:r>
            <w:r w:rsidR="003051F9" w:rsidRPr="0037083F">
              <w:rPr>
                <w:rFonts w:eastAsia="Times New Roman"/>
                <w:b/>
                <w:iCs/>
                <w:sz w:val="20"/>
              </w:rPr>
              <w:t>414</w:t>
            </w:r>
          </w:p>
        </w:tc>
        <w:tc>
          <w:tcPr>
            <w:tcW w:w="670" w:type="pct"/>
          </w:tcPr>
          <w:p w14:paraId="40A31F7F" w14:textId="77777777" w:rsidR="003800AA" w:rsidRPr="0037083F" w:rsidRDefault="003800AA" w:rsidP="00DD54BF">
            <w:pPr>
              <w:jc w:val="right"/>
              <w:rPr>
                <w:rFonts w:eastAsia="Times New Roman"/>
                <w:b/>
                <w:iCs/>
                <w:sz w:val="20"/>
              </w:rPr>
            </w:pPr>
            <w:r w:rsidRPr="0037083F">
              <w:rPr>
                <w:rFonts w:eastAsia="Times New Roman"/>
                <w:b/>
                <w:iCs/>
                <w:sz w:val="20"/>
              </w:rPr>
              <w:t>58</w:t>
            </w:r>
            <w:r w:rsidR="001475F8" w:rsidRPr="0037083F">
              <w:rPr>
                <w:rFonts w:eastAsia="Times New Roman"/>
                <w:b/>
                <w:iCs/>
                <w:sz w:val="20"/>
              </w:rPr>
              <w:t>1</w:t>
            </w:r>
            <w:r w:rsidRPr="0037083F">
              <w:rPr>
                <w:rFonts w:eastAsia="Times New Roman"/>
                <w:b/>
                <w:iCs/>
                <w:sz w:val="20"/>
              </w:rPr>
              <w:t>,011</w:t>
            </w:r>
          </w:p>
        </w:tc>
        <w:tc>
          <w:tcPr>
            <w:tcW w:w="670" w:type="pct"/>
          </w:tcPr>
          <w:p w14:paraId="4CFC2460" w14:textId="77777777" w:rsidR="003800AA" w:rsidRPr="0037083F" w:rsidRDefault="003051F9" w:rsidP="00DD54BF">
            <w:pPr>
              <w:jc w:val="right"/>
              <w:rPr>
                <w:rFonts w:eastAsia="Times New Roman"/>
                <w:b/>
                <w:iCs/>
                <w:sz w:val="20"/>
              </w:rPr>
            </w:pPr>
            <w:r w:rsidRPr="0037083F">
              <w:rPr>
                <w:rFonts w:eastAsia="Times New Roman"/>
                <w:b/>
                <w:iCs/>
                <w:sz w:val="20"/>
              </w:rPr>
              <w:t>492</w:t>
            </w:r>
            <w:r w:rsidR="003800AA" w:rsidRPr="0037083F">
              <w:rPr>
                <w:rFonts w:eastAsia="Times New Roman"/>
                <w:b/>
                <w:iCs/>
                <w:sz w:val="20"/>
              </w:rPr>
              <w:t>,756</w:t>
            </w:r>
          </w:p>
        </w:tc>
        <w:tc>
          <w:tcPr>
            <w:tcW w:w="670" w:type="pct"/>
          </w:tcPr>
          <w:p w14:paraId="000C5D88" w14:textId="77777777" w:rsidR="003800AA" w:rsidRPr="0037083F" w:rsidRDefault="003800AA" w:rsidP="00DD54BF">
            <w:pPr>
              <w:jc w:val="right"/>
              <w:rPr>
                <w:rFonts w:eastAsia="Times New Roman"/>
                <w:b/>
                <w:iCs/>
                <w:sz w:val="20"/>
              </w:rPr>
            </w:pPr>
            <w:r w:rsidRPr="0037083F">
              <w:rPr>
                <w:rFonts w:eastAsia="Times New Roman"/>
                <w:b/>
                <w:iCs/>
                <w:sz w:val="20"/>
              </w:rPr>
              <w:t>693,043</w:t>
            </w:r>
          </w:p>
        </w:tc>
      </w:tr>
    </w:tbl>
    <w:p w14:paraId="6BA8C2DC" w14:textId="77777777" w:rsidR="003800AA" w:rsidRPr="0037083F" w:rsidRDefault="003800AA" w:rsidP="003800AA">
      <w:pPr>
        <w:rPr>
          <w:rFonts w:eastAsia="Times New Roman"/>
          <w:sz w:val="18"/>
          <w:szCs w:val="18"/>
        </w:rPr>
      </w:pPr>
      <w:r w:rsidRPr="0037083F">
        <w:rPr>
          <w:rFonts w:eastAsia="Times New Roman"/>
          <w:sz w:val="18"/>
          <w:szCs w:val="18"/>
        </w:rPr>
        <w:t>*</w:t>
      </w:r>
      <w:r w:rsidR="00DD54BF" w:rsidRPr="0037083F">
        <w:rPr>
          <w:rFonts w:eastAsia="Times New Roman"/>
          <w:sz w:val="18"/>
          <w:szCs w:val="18"/>
        </w:rPr>
        <w:t xml:space="preserve"> </w:t>
      </w:r>
      <w:r w:rsidRPr="0037083F">
        <w:rPr>
          <w:rFonts w:eastAsia="Times New Roman"/>
          <w:sz w:val="18"/>
          <w:szCs w:val="18"/>
        </w:rPr>
        <w:t xml:space="preserve">Capital cities include audiences in Hobart and Canberra </w:t>
      </w:r>
      <w:r w:rsidR="00442AA0" w:rsidRPr="0037083F">
        <w:rPr>
          <w:rFonts w:eastAsia="Times New Roman"/>
          <w:sz w:val="18"/>
          <w:szCs w:val="18"/>
        </w:rPr>
        <w:t xml:space="preserve">at performances </w:t>
      </w:r>
      <w:r w:rsidRPr="0037083F">
        <w:rPr>
          <w:rFonts w:eastAsia="Times New Roman"/>
          <w:sz w:val="18"/>
          <w:szCs w:val="18"/>
        </w:rPr>
        <w:t xml:space="preserve">outside of the </w:t>
      </w:r>
      <w:r w:rsidR="00442AA0" w:rsidRPr="0037083F">
        <w:rPr>
          <w:rFonts w:eastAsia="Times New Roman"/>
          <w:sz w:val="18"/>
          <w:szCs w:val="18"/>
        </w:rPr>
        <w:t>r</w:t>
      </w:r>
      <w:r w:rsidRPr="0037083F">
        <w:rPr>
          <w:rFonts w:eastAsia="Times New Roman"/>
          <w:sz w:val="18"/>
          <w:szCs w:val="18"/>
        </w:rPr>
        <w:t xml:space="preserve">egional </w:t>
      </w:r>
      <w:r w:rsidR="00442AA0" w:rsidRPr="0037083F">
        <w:rPr>
          <w:rFonts w:eastAsia="Times New Roman"/>
          <w:sz w:val="18"/>
          <w:szCs w:val="18"/>
        </w:rPr>
        <w:t>t</w:t>
      </w:r>
      <w:r w:rsidRPr="0037083F">
        <w:rPr>
          <w:rFonts w:eastAsia="Times New Roman"/>
          <w:sz w:val="18"/>
          <w:szCs w:val="18"/>
        </w:rPr>
        <w:t>ours</w:t>
      </w:r>
      <w:r w:rsidR="00187839" w:rsidRPr="0037083F">
        <w:rPr>
          <w:rFonts w:eastAsia="Times New Roman"/>
          <w:sz w:val="18"/>
          <w:szCs w:val="18"/>
        </w:rPr>
        <w:t>. This comprises 1,379 attendances in 2010 and 3,000 attendances in 2014.</w:t>
      </w:r>
    </w:p>
    <w:p w14:paraId="444867A2" w14:textId="77777777" w:rsidR="003800AA" w:rsidRPr="0037083F" w:rsidRDefault="003800AA" w:rsidP="003800AA">
      <w:pPr>
        <w:rPr>
          <w:rFonts w:eastAsia="Times New Roman"/>
        </w:rPr>
      </w:pPr>
      <w:r w:rsidRPr="0037083F">
        <w:rPr>
          <w:rFonts w:eastAsia="Times New Roman"/>
        </w:rPr>
        <w:t xml:space="preserve">An international comparison of opera audience size and penetration as a percentage of population </w:t>
      </w:r>
      <w:r w:rsidR="007A0E93" w:rsidRPr="0037083F">
        <w:rPr>
          <w:rFonts w:eastAsia="Times New Roman"/>
        </w:rPr>
        <w:t xml:space="preserve">can be made by examining </w:t>
      </w:r>
      <w:r w:rsidRPr="0037083F">
        <w:rPr>
          <w:rFonts w:eastAsia="Times New Roman"/>
        </w:rPr>
        <w:t xml:space="preserve">the Americans for the Arts’ </w:t>
      </w:r>
      <w:r w:rsidRPr="0037083F">
        <w:rPr>
          <w:rFonts w:eastAsia="Times New Roman"/>
          <w:i/>
        </w:rPr>
        <w:t>National Arts Index 2013</w:t>
      </w:r>
      <w:r w:rsidRPr="0037083F">
        <w:rPr>
          <w:rFonts w:eastAsia="Times New Roman"/>
        </w:rPr>
        <w:t>, which surveys 100 opera companies in the USA</w:t>
      </w:r>
      <w:r w:rsidR="007A0E93" w:rsidRPr="0037083F">
        <w:rPr>
          <w:rFonts w:eastAsia="Times New Roman"/>
        </w:rPr>
        <w:t xml:space="preserve"> and</w:t>
      </w:r>
      <w:r w:rsidRPr="0037083F">
        <w:rPr>
          <w:rFonts w:eastAsia="Times New Roman"/>
        </w:rPr>
        <w:t xml:space="preserve"> </w:t>
      </w:r>
      <w:r w:rsidR="007A0E93" w:rsidRPr="0037083F">
        <w:rPr>
          <w:rFonts w:eastAsia="Times New Roman"/>
        </w:rPr>
        <w:t>c</w:t>
      </w:r>
      <w:r w:rsidRPr="0037083F">
        <w:rPr>
          <w:rFonts w:eastAsia="Times New Roman"/>
        </w:rPr>
        <w:t>ompar</w:t>
      </w:r>
      <w:r w:rsidR="007A0E93" w:rsidRPr="0037083F">
        <w:rPr>
          <w:rFonts w:eastAsia="Times New Roman"/>
        </w:rPr>
        <w:t>ing it</w:t>
      </w:r>
      <w:r w:rsidRPr="0037083F">
        <w:rPr>
          <w:rFonts w:eastAsia="Times New Roman"/>
        </w:rPr>
        <w:t xml:space="preserve"> to </w:t>
      </w:r>
      <w:r w:rsidR="00944D8B" w:rsidRPr="0037083F">
        <w:rPr>
          <w:rFonts w:eastAsia="Times New Roman"/>
        </w:rPr>
        <w:t xml:space="preserve">the </w:t>
      </w:r>
      <w:r w:rsidRPr="0037083F">
        <w:rPr>
          <w:rFonts w:eastAsia="Times New Roman"/>
          <w:i/>
        </w:rPr>
        <w:t xml:space="preserve">Live </w:t>
      </w:r>
      <w:r w:rsidR="00944D8B" w:rsidRPr="0037083F">
        <w:rPr>
          <w:rFonts w:eastAsia="Times New Roman"/>
          <w:i/>
        </w:rPr>
        <w:t>Performance Australia</w:t>
      </w:r>
      <w:r w:rsidRPr="0037083F">
        <w:rPr>
          <w:rFonts w:eastAsia="Times New Roman"/>
          <w:i/>
        </w:rPr>
        <w:t xml:space="preserve"> Ticket Attendance and Revenue Survey</w:t>
      </w:r>
      <w:r w:rsidR="007A0E93" w:rsidRPr="0037083F">
        <w:rPr>
          <w:rFonts w:eastAsia="Times New Roman"/>
        </w:rPr>
        <w:t>.</w:t>
      </w:r>
      <w:r w:rsidR="005D1204" w:rsidRPr="0037083F">
        <w:rPr>
          <w:rFonts w:eastAsia="Times New Roman"/>
        </w:rPr>
        <w:t xml:space="preserve"> </w:t>
      </w:r>
      <w:r w:rsidR="007A0E93" w:rsidRPr="0037083F">
        <w:rPr>
          <w:rFonts w:eastAsia="Times New Roman"/>
        </w:rPr>
        <w:t xml:space="preserve"> A</w:t>
      </w:r>
      <w:r w:rsidRPr="0037083F">
        <w:rPr>
          <w:rFonts w:eastAsia="Times New Roman"/>
        </w:rPr>
        <w:t>s a percent of the population, Australians are three and a half times more likely to attend a mainstage opera performance.  In other words, attendance at opera is more deeply embedded in the Australian than in the American psyche.</w:t>
      </w:r>
      <w:r w:rsidR="007A4D97" w:rsidRPr="0037083F">
        <w:rPr>
          <w:rFonts w:eastAsia="Times New Roman"/>
        </w:rPr>
        <w:t xml:space="preserve">  With the Sydney Opera House being so e</w:t>
      </w:r>
      <w:r w:rsidR="002127E7" w:rsidRPr="0037083F">
        <w:rPr>
          <w:rFonts w:eastAsia="Times New Roman"/>
        </w:rPr>
        <w:t>nshrined</w:t>
      </w:r>
      <w:r w:rsidR="007A4D97" w:rsidRPr="0037083F">
        <w:rPr>
          <w:rFonts w:eastAsia="Times New Roman"/>
        </w:rPr>
        <w:t xml:space="preserve"> as a symbol of Australia, this is not altogether surprising.</w:t>
      </w:r>
    </w:p>
    <w:p w14:paraId="28BC997B" w14:textId="77777777" w:rsidR="003800AA" w:rsidRPr="0037083F" w:rsidRDefault="003800AA" w:rsidP="00485043">
      <w:pPr>
        <w:pStyle w:val="Heading4"/>
      </w:pPr>
      <w:bookmarkStart w:id="137" w:name="_Toc427833037"/>
      <w:bookmarkStart w:id="138" w:name="_Toc429657221"/>
      <w:r w:rsidRPr="0037083F">
        <w:t xml:space="preserve">2.3.2  </w:t>
      </w:r>
      <w:r w:rsidR="002354BF" w:rsidRPr="0037083F">
        <w:tab/>
      </w:r>
      <w:r w:rsidRPr="0037083F">
        <w:t>Geographic reach</w:t>
      </w:r>
      <w:bookmarkEnd w:id="137"/>
      <w:bookmarkEnd w:id="138"/>
    </w:p>
    <w:p w14:paraId="6658BF2D" w14:textId="78A6E3FC" w:rsidR="003800AA" w:rsidRPr="0037083F" w:rsidRDefault="003800AA" w:rsidP="003800AA">
      <w:pPr>
        <w:rPr>
          <w:rFonts w:eastAsia="Times New Roman"/>
        </w:rPr>
      </w:pPr>
      <w:r w:rsidRPr="0037083F">
        <w:rPr>
          <w:rFonts w:eastAsia="Times New Roman"/>
        </w:rPr>
        <w:t xml:space="preserve">Reaching geographically diverse audiences within the imperatives of their economics is important to the Major Opera Companies.  Typically, touring </w:t>
      </w:r>
      <w:r w:rsidR="007A4D97" w:rsidRPr="0037083F">
        <w:rPr>
          <w:rFonts w:eastAsia="Times New Roman"/>
        </w:rPr>
        <w:t>any</w:t>
      </w:r>
      <w:r w:rsidRPr="0037083F">
        <w:rPr>
          <w:rFonts w:eastAsia="Times New Roman"/>
        </w:rPr>
        <w:t xml:space="preserve"> performing arts company is expensive, potentially involving the movement of a significant number of artists, along with technical and administrative staff.  Touring an opera company is especially expensive, with a significant number of performers, support staff and equipment to be moved.  The cost escalates if the </w:t>
      </w:r>
      <w:r w:rsidR="00776948" w:rsidRPr="0037083F">
        <w:rPr>
          <w:rFonts w:eastAsia="Times New Roman"/>
        </w:rPr>
        <w:t>orchestra also needs to travel.</w:t>
      </w:r>
    </w:p>
    <w:p w14:paraId="75AB03BA" w14:textId="77777777" w:rsidR="003800AA" w:rsidRPr="0037083F" w:rsidRDefault="003800AA" w:rsidP="00485043">
      <w:pPr>
        <w:pStyle w:val="Heading5"/>
      </w:pPr>
      <w:bookmarkStart w:id="139" w:name="_Toc427833038"/>
      <w:r w:rsidRPr="0037083F">
        <w:t xml:space="preserve">2.3.2.1  </w:t>
      </w:r>
      <w:r w:rsidR="002354BF" w:rsidRPr="0037083F">
        <w:tab/>
      </w:r>
      <w:r w:rsidRPr="0037083F">
        <w:t>Capital Cities</w:t>
      </w:r>
      <w:bookmarkEnd w:id="139"/>
    </w:p>
    <w:p w14:paraId="3CBAE35E" w14:textId="53738630" w:rsidR="003800AA" w:rsidRPr="0037083F" w:rsidRDefault="003800AA" w:rsidP="003800AA">
      <w:pPr>
        <w:rPr>
          <w:rFonts w:eastAsia="Times New Roman"/>
        </w:rPr>
      </w:pPr>
      <w:r w:rsidRPr="0037083F">
        <w:rPr>
          <w:rFonts w:eastAsia="Times New Roman"/>
        </w:rPr>
        <w:t>Within those constraints, as Exhibit 2.20 shows, a consistent pattern exists of Australia’s Major Opera Companies reaching all mainland state capital cities with a wide range of productions and multiple performances.  This includes opera being presented in a variety of forms and formats, not just mainstage</w:t>
      </w:r>
      <w:r w:rsidR="007A4D97" w:rsidRPr="0037083F">
        <w:rPr>
          <w:rFonts w:eastAsia="Times New Roman"/>
        </w:rPr>
        <w:t xml:space="preserve"> opera</w:t>
      </w:r>
      <w:r w:rsidR="00776948" w:rsidRPr="0037083F">
        <w:rPr>
          <w:rFonts w:eastAsia="Times New Roman"/>
        </w:rPr>
        <w:t>.</w:t>
      </w:r>
    </w:p>
    <w:p w14:paraId="68B15D18" w14:textId="42FFD339" w:rsidR="00DD54BF" w:rsidRPr="0037083F" w:rsidRDefault="00DD54BF" w:rsidP="00DD54BF">
      <w:pPr>
        <w:pStyle w:val="Caption"/>
        <w:ind w:left="1440" w:hanging="1440"/>
      </w:pPr>
      <w:bookmarkStart w:id="140" w:name="_Toc425938393"/>
      <w:bookmarkStart w:id="141" w:name="_Toc429670691"/>
      <w:r w:rsidRPr="0037083F">
        <w:t>Exhibit 2.20</w:t>
      </w:r>
      <w:r w:rsidRPr="0037083F">
        <w:tab/>
        <w:t>Productions or presentations</w:t>
      </w:r>
      <w:r w:rsidR="00B42D48">
        <w:t>*</w:t>
      </w:r>
      <w:r w:rsidRPr="0037083F">
        <w:t xml:space="preserve"> and performances in selected </w:t>
      </w:r>
      <w:r w:rsidR="006E1D13" w:rsidRPr="0037083F">
        <w:t>capital cities</w:t>
      </w:r>
      <w:r w:rsidR="00B42D48">
        <w:t>*</w:t>
      </w:r>
      <w:r w:rsidR="006E1D13" w:rsidRPr="0037083F">
        <w:t>*</w:t>
      </w:r>
      <w:r w:rsidRPr="0037083F">
        <w:t xml:space="preserve"> 2009 to 2014 (number)</w:t>
      </w:r>
      <w:bookmarkEnd w:id="140"/>
      <w:bookmarkEnd w:id="141"/>
    </w:p>
    <w:p w14:paraId="774D5AA6" w14:textId="77777777" w:rsidR="00B4466A" w:rsidRPr="0037083F" w:rsidRDefault="00B4466A" w:rsidP="004D6938">
      <w:pPr>
        <w:spacing w:after="120"/>
        <w:rPr>
          <w:i/>
          <w:sz w:val="20"/>
          <w:szCs w:val="20"/>
        </w:rPr>
      </w:pPr>
      <w:r w:rsidRPr="0037083F">
        <w:rPr>
          <w:i/>
          <w:sz w:val="20"/>
          <w:szCs w:val="20"/>
        </w:rPr>
        <w:t>Productions</w:t>
      </w:r>
      <w:r w:rsidR="007C1A7E" w:rsidRPr="0037083F">
        <w:rPr>
          <w:i/>
          <w:sz w:val="20"/>
          <w:szCs w:val="20"/>
        </w:rPr>
        <w:t>/presentations</w:t>
      </w:r>
    </w:p>
    <w:tbl>
      <w:tblPr>
        <w:tblStyle w:val="TableGrid"/>
        <w:tblW w:w="5000" w:type="pct"/>
        <w:tblLook w:val="04A0" w:firstRow="1" w:lastRow="0" w:firstColumn="1" w:lastColumn="0" w:noHBand="0" w:noVBand="1"/>
        <w:tblDescription w:val="Productions or presentations and performances in selected capital cities 2009 to 2014 (number) - productions/presentations"/>
      </w:tblPr>
      <w:tblGrid>
        <w:gridCol w:w="1288"/>
        <w:gridCol w:w="1288"/>
        <w:gridCol w:w="1288"/>
        <w:gridCol w:w="1289"/>
        <w:gridCol w:w="1287"/>
        <w:gridCol w:w="1287"/>
        <w:gridCol w:w="1289"/>
      </w:tblGrid>
      <w:tr w:rsidR="00B4466A" w:rsidRPr="0037083F" w14:paraId="67A86A84" w14:textId="77777777" w:rsidTr="00B4466A">
        <w:trPr>
          <w:tblHeader/>
        </w:trPr>
        <w:tc>
          <w:tcPr>
            <w:tcW w:w="714" w:type="pct"/>
          </w:tcPr>
          <w:p w14:paraId="6D9B98F3" w14:textId="77777777" w:rsidR="00B4466A" w:rsidRPr="0037083F" w:rsidRDefault="00B4466A" w:rsidP="00DD54BF">
            <w:pPr>
              <w:jc w:val="center"/>
              <w:rPr>
                <w:rFonts w:eastAsia="Times New Roman"/>
                <w:i/>
                <w:iCs/>
                <w:sz w:val="20"/>
              </w:rPr>
            </w:pPr>
            <w:r w:rsidRPr="0037083F">
              <w:rPr>
                <w:rFonts w:eastAsia="Times New Roman"/>
                <w:i/>
                <w:iCs/>
                <w:sz w:val="20"/>
              </w:rPr>
              <w:t>Year</w:t>
            </w:r>
          </w:p>
        </w:tc>
        <w:tc>
          <w:tcPr>
            <w:tcW w:w="714" w:type="pct"/>
          </w:tcPr>
          <w:p w14:paraId="05478BDB" w14:textId="77777777" w:rsidR="00B4466A" w:rsidRPr="0037083F" w:rsidRDefault="00B4466A" w:rsidP="00DD54BF">
            <w:pPr>
              <w:jc w:val="center"/>
              <w:rPr>
                <w:rFonts w:eastAsia="Times New Roman"/>
                <w:i/>
                <w:iCs/>
                <w:sz w:val="20"/>
              </w:rPr>
            </w:pPr>
            <w:r w:rsidRPr="0037083F">
              <w:rPr>
                <w:rFonts w:eastAsia="Times New Roman"/>
                <w:i/>
                <w:iCs/>
                <w:sz w:val="20"/>
              </w:rPr>
              <w:t>Sydney</w:t>
            </w:r>
          </w:p>
        </w:tc>
        <w:tc>
          <w:tcPr>
            <w:tcW w:w="714" w:type="pct"/>
          </w:tcPr>
          <w:p w14:paraId="24CD017D" w14:textId="77777777" w:rsidR="00B4466A" w:rsidRPr="0037083F" w:rsidRDefault="00B4466A" w:rsidP="00DD54BF">
            <w:pPr>
              <w:jc w:val="center"/>
              <w:rPr>
                <w:rFonts w:eastAsia="Times New Roman"/>
                <w:i/>
                <w:iCs/>
                <w:sz w:val="20"/>
              </w:rPr>
            </w:pPr>
            <w:r w:rsidRPr="0037083F">
              <w:rPr>
                <w:rFonts w:eastAsia="Times New Roman"/>
                <w:i/>
                <w:iCs/>
                <w:sz w:val="20"/>
              </w:rPr>
              <w:t>Melbourne</w:t>
            </w:r>
          </w:p>
        </w:tc>
        <w:tc>
          <w:tcPr>
            <w:tcW w:w="715" w:type="pct"/>
          </w:tcPr>
          <w:p w14:paraId="67BEE356" w14:textId="77777777" w:rsidR="00B4466A" w:rsidRPr="0037083F" w:rsidRDefault="00B4466A" w:rsidP="00DD54BF">
            <w:pPr>
              <w:jc w:val="center"/>
              <w:rPr>
                <w:rFonts w:eastAsia="Times New Roman"/>
                <w:i/>
                <w:iCs/>
                <w:sz w:val="20"/>
              </w:rPr>
            </w:pPr>
            <w:r w:rsidRPr="0037083F">
              <w:rPr>
                <w:rFonts w:eastAsia="Times New Roman"/>
                <w:i/>
                <w:iCs/>
                <w:sz w:val="20"/>
              </w:rPr>
              <w:t>Brisbane</w:t>
            </w:r>
          </w:p>
        </w:tc>
        <w:tc>
          <w:tcPr>
            <w:tcW w:w="714" w:type="pct"/>
          </w:tcPr>
          <w:p w14:paraId="21244CA9" w14:textId="77777777" w:rsidR="00B4466A" w:rsidRPr="0037083F" w:rsidRDefault="00B4466A" w:rsidP="00DD54BF">
            <w:pPr>
              <w:jc w:val="center"/>
              <w:rPr>
                <w:rFonts w:eastAsia="Times New Roman"/>
                <w:i/>
                <w:iCs/>
                <w:sz w:val="20"/>
              </w:rPr>
            </w:pPr>
            <w:r w:rsidRPr="0037083F">
              <w:rPr>
                <w:rFonts w:eastAsia="Times New Roman"/>
                <w:i/>
                <w:iCs/>
                <w:sz w:val="20"/>
              </w:rPr>
              <w:t>Adelaide</w:t>
            </w:r>
          </w:p>
        </w:tc>
        <w:tc>
          <w:tcPr>
            <w:tcW w:w="714" w:type="pct"/>
          </w:tcPr>
          <w:p w14:paraId="089DB0E3" w14:textId="77777777" w:rsidR="00B4466A" w:rsidRPr="0037083F" w:rsidRDefault="00B4466A" w:rsidP="00DD54BF">
            <w:pPr>
              <w:jc w:val="center"/>
              <w:rPr>
                <w:rFonts w:eastAsia="Times New Roman"/>
                <w:i/>
                <w:iCs/>
                <w:sz w:val="20"/>
              </w:rPr>
            </w:pPr>
            <w:r w:rsidRPr="0037083F">
              <w:rPr>
                <w:rFonts w:eastAsia="Times New Roman"/>
                <w:i/>
                <w:iCs/>
                <w:sz w:val="20"/>
              </w:rPr>
              <w:t>Perth</w:t>
            </w:r>
          </w:p>
        </w:tc>
        <w:tc>
          <w:tcPr>
            <w:tcW w:w="715" w:type="pct"/>
          </w:tcPr>
          <w:p w14:paraId="24979E80" w14:textId="77777777" w:rsidR="00B4466A" w:rsidRPr="0037083F" w:rsidRDefault="00B4466A" w:rsidP="00DD54BF">
            <w:pPr>
              <w:jc w:val="center"/>
              <w:rPr>
                <w:rFonts w:eastAsia="Times New Roman"/>
                <w:b/>
                <w:i/>
                <w:iCs/>
                <w:sz w:val="20"/>
              </w:rPr>
            </w:pPr>
            <w:r w:rsidRPr="0037083F">
              <w:rPr>
                <w:rFonts w:eastAsia="Times New Roman"/>
                <w:b/>
                <w:i/>
                <w:iCs/>
                <w:sz w:val="20"/>
              </w:rPr>
              <w:t>Total</w:t>
            </w:r>
          </w:p>
        </w:tc>
      </w:tr>
      <w:tr w:rsidR="00B4466A" w:rsidRPr="0037083F" w14:paraId="46CEC973" w14:textId="77777777" w:rsidTr="00B4466A">
        <w:tc>
          <w:tcPr>
            <w:tcW w:w="714" w:type="pct"/>
          </w:tcPr>
          <w:p w14:paraId="430B37E0" w14:textId="77777777" w:rsidR="00B4466A" w:rsidRPr="0037083F" w:rsidRDefault="00B4466A" w:rsidP="00DD54BF">
            <w:pPr>
              <w:jc w:val="left"/>
              <w:rPr>
                <w:rFonts w:eastAsia="Times New Roman"/>
                <w:iCs/>
                <w:sz w:val="20"/>
              </w:rPr>
            </w:pPr>
            <w:r w:rsidRPr="0037083F">
              <w:rPr>
                <w:rFonts w:eastAsia="Times New Roman"/>
                <w:iCs/>
                <w:sz w:val="20"/>
              </w:rPr>
              <w:t>2009</w:t>
            </w:r>
          </w:p>
        </w:tc>
        <w:tc>
          <w:tcPr>
            <w:tcW w:w="714" w:type="pct"/>
          </w:tcPr>
          <w:p w14:paraId="206B51C3" w14:textId="77777777" w:rsidR="00B4466A" w:rsidRPr="0037083F" w:rsidRDefault="00B4466A" w:rsidP="00DD54BF">
            <w:pPr>
              <w:jc w:val="right"/>
              <w:rPr>
                <w:rFonts w:eastAsia="Times New Roman"/>
                <w:iCs/>
                <w:sz w:val="20"/>
              </w:rPr>
            </w:pPr>
            <w:r w:rsidRPr="0037083F">
              <w:rPr>
                <w:rFonts w:eastAsia="Times New Roman"/>
                <w:iCs/>
                <w:sz w:val="20"/>
              </w:rPr>
              <w:t>18</w:t>
            </w:r>
          </w:p>
        </w:tc>
        <w:tc>
          <w:tcPr>
            <w:tcW w:w="714" w:type="pct"/>
          </w:tcPr>
          <w:p w14:paraId="502C60F5" w14:textId="77777777" w:rsidR="00B4466A" w:rsidRPr="0037083F" w:rsidRDefault="00B4466A" w:rsidP="00DD54BF">
            <w:pPr>
              <w:jc w:val="right"/>
              <w:rPr>
                <w:rFonts w:eastAsia="Times New Roman"/>
                <w:iCs/>
                <w:sz w:val="20"/>
              </w:rPr>
            </w:pPr>
            <w:r w:rsidRPr="0037083F">
              <w:rPr>
                <w:rFonts w:eastAsia="Times New Roman"/>
                <w:iCs/>
                <w:sz w:val="20"/>
              </w:rPr>
              <w:t>9</w:t>
            </w:r>
          </w:p>
        </w:tc>
        <w:tc>
          <w:tcPr>
            <w:tcW w:w="715" w:type="pct"/>
          </w:tcPr>
          <w:p w14:paraId="51907CE8" w14:textId="77777777" w:rsidR="00B4466A" w:rsidRPr="0037083F" w:rsidRDefault="00B4466A" w:rsidP="00DD54BF">
            <w:pPr>
              <w:jc w:val="right"/>
              <w:rPr>
                <w:rFonts w:eastAsia="Times New Roman"/>
                <w:iCs/>
                <w:sz w:val="20"/>
              </w:rPr>
            </w:pPr>
            <w:r w:rsidRPr="0037083F">
              <w:rPr>
                <w:rFonts w:eastAsia="Times New Roman"/>
                <w:iCs/>
                <w:sz w:val="20"/>
              </w:rPr>
              <w:t>6</w:t>
            </w:r>
          </w:p>
        </w:tc>
        <w:tc>
          <w:tcPr>
            <w:tcW w:w="714" w:type="pct"/>
          </w:tcPr>
          <w:p w14:paraId="2F14AB52" w14:textId="77777777" w:rsidR="00B4466A" w:rsidRPr="0037083F" w:rsidRDefault="00B4466A" w:rsidP="00DD54BF">
            <w:pPr>
              <w:jc w:val="right"/>
              <w:rPr>
                <w:rFonts w:eastAsia="Times New Roman"/>
                <w:iCs/>
                <w:sz w:val="20"/>
              </w:rPr>
            </w:pPr>
            <w:r w:rsidRPr="0037083F">
              <w:rPr>
                <w:rFonts w:eastAsia="Times New Roman"/>
                <w:iCs/>
                <w:sz w:val="20"/>
              </w:rPr>
              <w:t>4</w:t>
            </w:r>
          </w:p>
        </w:tc>
        <w:tc>
          <w:tcPr>
            <w:tcW w:w="714" w:type="pct"/>
          </w:tcPr>
          <w:p w14:paraId="46FD36DD" w14:textId="77777777" w:rsidR="00B4466A" w:rsidRPr="0037083F" w:rsidRDefault="00B4466A" w:rsidP="00DD54BF">
            <w:pPr>
              <w:jc w:val="right"/>
              <w:rPr>
                <w:rFonts w:eastAsia="Times New Roman"/>
                <w:iCs/>
                <w:sz w:val="20"/>
              </w:rPr>
            </w:pPr>
            <w:r w:rsidRPr="0037083F">
              <w:rPr>
                <w:rFonts w:eastAsia="Times New Roman"/>
                <w:iCs/>
                <w:sz w:val="20"/>
              </w:rPr>
              <w:t>7</w:t>
            </w:r>
          </w:p>
        </w:tc>
        <w:tc>
          <w:tcPr>
            <w:tcW w:w="715" w:type="pct"/>
          </w:tcPr>
          <w:p w14:paraId="7B2EA076" w14:textId="77777777" w:rsidR="00B4466A" w:rsidRPr="0037083F" w:rsidRDefault="00B4466A" w:rsidP="00DD54BF">
            <w:pPr>
              <w:jc w:val="right"/>
              <w:rPr>
                <w:rFonts w:eastAsia="Times New Roman"/>
                <w:b/>
                <w:iCs/>
                <w:sz w:val="20"/>
              </w:rPr>
            </w:pPr>
            <w:r w:rsidRPr="0037083F">
              <w:rPr>
                <w:rFonts w:eastAsia="Times New Roman"/>
                <w:b/>
                <w:iCs/>
                <w:sz w:val="20"/>
              </w:rPr>
              <w:t>44</w:t>
            </w:r>
          </w:p>
        </w:tc>
      </w:tr>
      <w:tr w:rsidR="00B4466A" w:rsidRPr="0037083F" w14:paraId="7CDCDBFB" w14:textId="77777777" w:rsidTr="00B4466A">
        <w:tc>
          <w:tcPr>
            <w:tcW w:w="714" w:type="pct"/>
          </w:tcPr>
          <w:p w14:paraId="061320EA" w14:textId="77777777" w:rsidR="00B4466A" w:rsidRPr="0037083F" w:rsidRDefault="00B4466A" w:rsidP="00DD54BF">
            <w:pPr>
              <w:jc w:val="left"/>
              <w:rPr>
                <w:rFonts w:eastAsia="Times New Roman"/>
                <w:iCs/>
                <w:sz w:val="20"/>
              </w:rPr>
            </w:pPr>
            <w:r w:rsidRPr="0037083F">
              <w:rPr>
                <w:rFonts w:eastAsia="Times New Roman"/>
                <w:iCs/>
                <w:sz w:val="20"/>
              </w:rPr>
              <w:t>2010</w:t>
            </w:r>
          </w:p>
        </w:tc>
        <w:tc>
          <w:tcPr>
            <w:tcW w:w="714" w:type="pct"/>
          </w:tcPr>
          <w:p w14:paraId="26E26635" w14:textId="77777777" w:rsidR="00B4466A" w:rsidRPr="0037083F" w:rsidRDefault="00B4466A" w:rsidP="00DD54BF">
            <w:pPr>
              <w:jc w:val="right"/>
              <w:rPr>
                <w:rFonts w:eastAsia="Times New Roman"/>
                <w:iCs/>
                <w:sz w:val="20"/>
              </w:rPr>
            </w:pPr>
            <w:r w:rsidRPr="0037083F">
              <w:rPr>
                <w:rFonts w:eastAsia="Times New Roman"/>
                <w:iCs/>
                <w:sz w:val="20"/>
              </w:rPr>
              <w:t>18</w:t>
            </w:r>
          </w:p>
        </w:tc>
        <w:tc>
          <w:tcPr>
            <w:tcW w:w="714" w:type="pct"/>
          </w:tcPr>
          <w:p w14:paraId="5677D7BE" w14:textId="77777777" w:rsidR="00B4466A" w:rsidRPr="0037083F" w:rsidRDefault="00B4466A" w:rsidP="00DD54BF">
            <w:pPr>
              <w:jc w:val="right"/>
              <w:rPr>
                <w:rFonts w:eastAsia="Times New Roman"/>
                <w:iCs/>
                <w:sz w:val="20"/>
              </w:rPr>
            </w:pPr>
            <w:r w:rsidRPr="0037083F">
              <w:rPr>
                <w:rFonts w:eastAsia="Times New Roman"/>
                <w:iCs/>
                <w:sz w:val="20"/>
              </w:rPr>
              <w:t>9</w:t>
            </w:r>
          </w:p>
        </w:tc>
        <w:tc>
          <w:tcPr>
            <w:tcW w:w="715" w:type="pct"/>
          </w:tcPr>
          <w:p w14:paraId="4E9C81B8" w14:textId="77777777" w:rsidR="00B4466A" w:rsidRPr="0037083F" w:rsidRDefault="00B4466A" w:rsidP="00DD54BF">
            <w:pPr>
              <w:jc w:val="right"/>
              <w:rPr>
                <w:rFonts w:eastAsia="Times New Roman"/>
                <w:iCs/>
                <w:sz w:val="20"/>
              </w:rPr>
            </w:pPr>
            <w:r w:rsidRPr="0037083F">
              <w:rPr>
                <w:rFonts w:eastAsia="Times New Roman"/>
                <w:iCs/>
                <w:sz w:val="20"/>
              </w:rPr>
              <w:t>5</w:t>
            </w:r>
          </w:p>
        </w:tc>
        <w:tc>
          <w:tcPr>
            <w:tcW w:w="714" w:type="pct"/>
          </w:tcPr>
          <w:p w14:paraId="652946AF" w14:textId="77777777" w:rsidR="00B4466A" w:rsidRPr="0037083F" w:rsidRDefault="00B4466A" w:rsidP="00DD54BF">
            <w:pPr>
              <w:jc w:val="right"/>
              <w:rPr>
                <w:rFonts w:eastAsia="Times New Roman"/>
                <w:iCs/>
                <w:sz w:val="20"/>
              </w:rPr>
            </w:pPr>
            <w:r w:rsidRPr="0037083F">
              <w:rPr>
                <w:rFonts w:eastAsia="Times New Roman"/>
                <w:iCs/>
                <w:sz w:val="20"/>
              </w:rPr>
              <w:t>7</w:t>
            </w:r>
          </w:p>
        </w:tc>
        <w:tc>
          <w:tcPr>
            <w:tcW w:w="714" w:type="pct"/>
          </w:tcPr>
          <w:p w14:paraId="7B89956A" w14:textId="77777777" w:rsidR="00B4466A" w:rsidRPr="0037083F" w:rsidRDefault="00B4466A" w:rsidP="00DD54BF">
            <w:pPr>
              <w:jc w:val="right"/>
              <w:rPr>
                <w:rFonts w:eastAsia="Times New Roman"/>
                <w:iCs/>
                <w:sz w:val="20"/>
              </w:rPr>
            </w:pPr>
            <w:r w:rsidRPr="0037083F">
              <w:rPr>
                <w:rFonts w:eastAsia="Times New Roman"/>
                <w:iCs/>
                <w:sz w:val="20"/>
              </w:rPr>
              <w:t>8</w:t>
            </w:r>
          </w:p>
        </w:tc>
        <w:tc>
          <w:tcPr>
            <w:tcW w:w="715" w:type="pct"/>
          </w:tcPr>
          <w:p w14:paraId="68360EA6" w14:textId="77777777" w:rsidR="00B4466A" w:rsidRPr="0037083F" w:rsidRDefault="00B4466A" w:rsidP="00DD54BF">
            <w:pPr>
              <w:jc w:val="right"/>
              <w:rPr>
                <w:rFonts w:eastAsia="Times New Roman"/>
                <w:b/>
                <w:iCs/>
                <w:sz w:val="20"/>
              </w:rPr>
            </w:pPr>
            <w:r w:rsidRPr="0037083F">
              <w:rPr>
                <w:rFonts w:eastAsia="Times New Roman"/>
                <w:b/>
                <w:iCs/>
                <w:sz w:val="20"/>
              </w:rPr>
              <w:t>47</w:t>
            </w:r>
          </w:p>
        </w:tc>
      </w:tr>
      <w:tr w:rsidR="00B4466A" w:rsidRPr="0037083F" w14:paraId="32FD667D" w14:textId="77777777" w:rsidTr="00B4466A">
        <w:tc>
          <w:tcPr>
            <w:tcW w:w="714" w:type="pct"/>
          </w:tcPr>
          <w:p w14:paraId="3FF018AE" w14:textId="77777777" w:rsidR="00B4466A" w:rsidRPr="0037083F" w:rsidRDefault="00B4466A" w:rsidP="00DD54BF">
            <w:pPr>
              <w:jc w:val="left"/>
              <w:rPr>
                <w:rFonts w:eastAsia="Times New Roman"/>
                <w:iCs/>
                <w:sz w:val="20"/>
              </w:rPr>
            </w:pPr>
            <w:r w:rsidRPr="0037083F">
              <w:rPr>
                <w:rFonts w:eastAsia="Times New Roman"/>
                <w:iCs/>
                <w:sz w:val="20"/>
              </w:rPr>
              <w:t>2011</w:t>
            </w:r>
          </w:p>
        </w:tc>
        <w:tc>
          <w:tcPr>
            <w:tcW w:w="714" w:type="pct"/>
          </w:tcPr>
          <w:p w14:paraId="78EFA5A5" w14:textId="77777777" w:rsidR="00B4466A" w:rsidRPr="0037083F" w:rsidRDefault="00B4466A" w:rsidP="00DD54BF">
            <w:pPr>
              <w:jc w:val="right"/>
              <w:rPr>
                <w:rFonts w:eastAsia="Times New Roman"/>
                <w:iCs/>
                <w:sz w:val="20"/>
              </w:rPr>
            </w:pPr>
            <w:r w:rsidRPr="0037083F">
              <w:rPr>
                <w:rFonts w:eastAsia="Times New Roman"/>
                <w:iCs/>
                <w:sz w:val="20"/>
              </w:rPr>
              <w:t>17</w:t>
            </w:r>
          </w:p>
        </w:tc>
        <w:tc>
          <w:tcPr>
            <w:tcW w:w="714" w:type="pct"/>
          </w:tcPr>
          <w:p w14:paraId="1CB2B45D" w14:textId="77777777" w:rsidR="00B4466A" w:rsidRPr="0037083F" w:rsidRDefault="00B4466A" w:rsidP="00DD54BF">
            <w:pPr>
              <w:jc w:val="right"/>
              <w:rPr>
                <w:rFonts w:eastAsia="Times New Roman"/>
                <w:iCs/>
                <w:sz w:val="20"/>
              </w:rPr>
            </w:pPr>
            <w:r w:rsidRPr="0037083F">
              <w:rPr>
                <w:rFonts w:eastAsia="Times New Roman"/>
                <w:iCs/>
                <w:sz w:val="20"/>
              </w:rPr>
              <w:t>8</w:t>
            </w:r>
          </w:p>
        </w:tc>
        <w:tc>
          <w:tcPr>
            <w:tcW w:w="715" w:type="pct"/>
          </w:tcPr>
          <w:p w14:paraId="0EBE0C5C" w14:textId="77777777" w:rsidR="00B4466A" w:rsidRPr="0037083F" w:rsidRDefault="00B4466A" w:rsidP="00DD54BF">
            <w:pPr>
              <w:jc w:val="right"/>
              <w:rPr>
                <w:rFonts w:eastAsia="Times New Roman"/>
                <w:iCs/>
                <w:sz w:val="20"/>
              </w:rPr>
            </w:pPr>
            <w:r w:rsidRPr="0037083F">
              <w:rPr>
                <w:rFonts w:eastAsia="Times New Roman"/>
                <w:iCs/>
                <w:sz w:val="20"/>
              </w:rPr>
              <w:t>6</w:t>
            </w:r>
          </w:p>
        </w:tc>
        <w:tc>
          <w:tcPr>
            <w:tcW w:w="714" w:type="pct"/>
          </w:tcPr>
          <w:p w14:paraId="2BECDE38" w14:textId="77777777" w:rsidR="00B4466A" w:rsidRPr="0037083F" w:rsidRDefault="00B4466A" w:rsidP="00DD54BF">
            <w:pPr>
              <w:jc w:val="right"/>
              <w:rPr>
                <w:rFonts w:eastAsia="Times New Roman"/>
                <w:iCs/>
                <w:sz w:val="20"/>
              </w:rPr>
            </w:pPr>
            <w:r w:rsidRPr="0037083F">
              <w:rPr>
                <w:rFonts w:eastAsia="Times New Roman"/>
                <w:iCs/>
                <w:sz w:val="20"/>
              </w:rPr>
              <w:t>5</w:t>
            </w:r>
          </w:p>
        </w:tc>
        <w:tc>
          <w:tcPr>
            <w:tcW w:w="714" w:type="pct"/>
          </w:tcPr>
          <w:p w14:paraId="3915D80C" w14:textId="77777777" w:rsidR="00B4466A" w:rsidRPr="0037083F" w:rsidRDefault="00B4466A" w:rsidP="00DD54BF">
            <w:pPr>
              <w:jc w:val="right"/>
              <w:rPr>
                <w:rFonts w:eastAsia="Times New Roman"/>
                <w:iCs/>
                <w:sz w:val="20"/>
              </w:rPr>
            </w:pPr>
            <w:r w:rsidRPr="0037083F">
              <w:rPr>
                <w:rFonts w:eastAsia="Times New Roman"/>
                <w:iCs/>
                <w:sz w:val="20"/>
              </w:rPr>
              <w:t>4</w:t>
            </w:r>
          </w:p>
        </w:tc>
        <w:tc>
          <w:tcPr>
            <w:tcW w:w="715" w:type="pct"/>
          </w:tcPr>
          <w:p w14:paraId="160E05B3" w14:textId="77777777" w:rsidR="00B4466A" w:rsidRPr="0037083F" w:rsidRDefault="00B4466A" w:rsidP="00DD54BF">
            <w:pPr>
              <w:jc w:val="right"/>
              <w:rPr>
                <w:rFonts w:eastAsia="Times New Roman"/>
                <w:b/>
                <w:iCs/>
                <w:sz w:val="20"/>
              </w:rPr>
            </w:pPr>
            <w:r w:rsidRPr="0037083F">
              <w:rPr>
                <w:rFonts w:eastAsia="Times New Roman"/>
                <w:b/>
                <w:iCs/>
                <w:sz w:val="20"/>
              </w:rPr>
              <w:t>40</w:t>
            </w:r>
          </w:p>
        </w:tc>
      </w:tr>
      <w:tr w:rsidR="00B4466A" w:rsidRPr="0037083F" w14:paraId="73DA1A45" w14:textId="77777777" w:rsidTr="00B4466A">
        <w:tc>
          <w:tcPr>
            <w:tcW w:w="714" w:type="pct"/>
          </w:tcPr>
          <w:p w14:paraId="3E51A7AC" w14:textId="77777777" w:rsidR="00B4466A" w:rsidRPr="0037083F" w:rsidRDefault="00B4466A" w:rsidP="00DD54BF">
            <w:pPr>
              <w:jc w:val="left"/>
              <w:rPr>
                <w:rFonts w:eastAsia="Times New Roman"/>
                <w:iCs/>
                <w:sz w:val="20"/>
              </w:rPr>
            </w:pPr>
            <w:r w:rsidRPr="0037083F">
              <w:rPr>
                <w:rFonts w:eastAsia="Times New Roman"/>
                <w:iCs/>
                <w:sz w:val="20"/>
              </w:rPr>
              <w:t>2012</w:t>
            </w:r>
          </w:p>
        </w:tc>
        <w:tc>
          <w:tcPr>
            <w:tcW w:w="714" w:type="pct"/>
          </w:tcPr>
          <w:p w14:paraId="5D9A384A" w14:textId="77777777" w:rsidR="00B4466A" w:rsidRPr="0037083F" w:rsidRDefault="00B4466A" w:rsidP="00DD54BF">
            <w:pPr>
              <w:jc w:val="right"/>
              <w:rPr>
                <w:rFonts w:eastAsia="Times New Roman"/>
                <w:iCs/>
                <w:sz w:val="20"/>
              </w:rPr>
            </w:pPr>
            <w:r w:rsidRPr="0037083F">
              <w:rPr>
                <w:rFonts w:eastAsia="Times New Roman"/>
                <w:iCs/>
                <w:sz w:val="20"/>
              </w:rPr>
              <w:t>17</w:t>
            </w:r>
          </w:p>
        </w:tc>
        <w:tc>
          <w:tcPr>
            <w:tcW w:w="714" w:type="pct"/>
          </w:tcPr>
          <w:p w14:paraId="006E61AD" w14:textId="77777777" w:rsidR="00B4466A" w:rsidRPr="0037083F" w:rsidRDefault="00B4466A" w:rsidP="00DD54BF">
            <w:pPr>
              <w:jc w:val="right"/>
              <w:rPr>
                <w:rFonts w:eastAsia="Times New Roman"/>
                <w:iCs/>
                <w:sz w:val="20"/>
              </w:rPr>
            </w:pPr>
            <w:r w:rsidRPr="0037083F">
              <w:rPr>
                <w:rFonts w:eastAsia="Times New Roman"/>
                <w:iCs/>
                <w:sz w:val="20"/>
              </w:rPr>
              <w:t>9</w:t>
            </w:r>
          </w:p>
        </w:tc>
        <w:tc>
          <w:tcPr>
            <w:tcW w:w="715" w:type="pct"/>
          </w:tcPr>
          <w:p w14:paraId="25A5E7D1" w14:textId="77777777" w:rsidR="00B4466A" w:rsidRPr="0037083F" w:rsidRDefault="00B4466A" w:rsidP="00DD54BF">
            <w:pPr>
              <w:jc w:val="right"/>
              <w:rPr>
                <w:rFonts w:eastAsia="Times New Roman"/>
                <w:iCs/>
                <w:sz w:val="20"/>
              </w:rPr>
            </w:pPr>
            <w:r w:rsidRPr="0037083F">
              <w:rPr>
                <w:rFonts w:eastAsia="Times New Roman"/>
                <w:iCs/>
                <w:sz w:val="20"/>
              </w:rPr>
              <w:t>6</w:t>
            </w:r>
          </w:p>
        </w:tc>
        <w:tc>
          <w:tcPr>
            <w:tcW w:w="714" w:type="pct"/>
          </w:tcPr>
          <w:p w14:paraId="68BAF8B8" w14:textId="77777777" w:rsidR="00B4466A" w:rsidRPr="0037083F" w:rsidRDefault="00B4466A" w:rsidP="00DD54BF">
            <w:pPr>
              <w:jc w:val="right"/>
              <w:rPr>
                <w:rFonts w:eastAsia="Times New Roman"/>
                <w:iCs/>
                <w:sz w:val="20"/>
              </w:rPr>
            </w:pPr>
            <w:r w:rsidRPr="0037083F">
              <w:rPr>
                <w:rFonts w:eastAsia="Times New Roman"/>
                <w:iCs/>
                <w:sz w:val="20"/>
              </w:rPr>
              <w:t>6</w:t>
            </w:r>
          </w:p>
        </w:tc>
        <w:tc>
          <w:tcPr>
            <w:tcW w:w="714" w:type="pct"/>
          </w:tcPr>
          <w:p w14:paraId="67E48E3C" w14:textId="77777777" w:rsidR="00B4466A" w:rsidRPr="0037083F" w:rsidRDefault="00B4466A" w:rsidP="00DD54BF">
            <w:pPr>
              <w:jc w:val="right"/>
              <w:rPr>
                <w:rFonts w:eastAsia="Times New Roman"/>
                <w:iCs/>
                <w:sz w:val="20"/>
              </w:rPr>
            </w:pPr>
            <w:r w:rsidRPr="0037083F">
              <w:rPr>
                <w:rFonts w:eastAsia="Times New Roman"/>
                <w:iCs/>
                <w:sz w:val="20"/>
              </w:rPr>
              <w:t>4</w:t>
            </w:r>
          </w:p>
        </w:tc>
        <w:tc>
          <w:tcPr>
            <w:tcW w:w="715" w:type="pct"/>
          </w:tcPr>
          <w:p w14:paraId="46317ECB" w14:textId="77777777" w:rsidR="00B4466A" w:rsidRPr="0037083F" w:rsidRDefault="00B4466A" w:rsidP="00DD54BF">
            <w:pPr>
              <w:jc w:val="right"/>
              <w:rPr>
                <w:rFonts w:eastAsia="Times New Roman"/>
                <w:b/>
                <w:iCs/>
                <w:sz w:val="20"/>
              </w:rPr>
            </w:pPr>
            <w:r w:rsidRPr="0037083F">
              <w:rPr>
                <w:rFonts w:eastAsia="Times New Roman"/>
                <w:b/>
                <w:iCs/>
                <w:sz w:val="20"/>
              </w:rPr>
              <w:t>42</w:t>
            </w:r>
          </w:p>
        </w:tc>
      </w:tr>
      <w:tr w:rsidR="00B4466A" w:rsidRPr="0037083F" w14:paraId="12620E99" w14:textId="77777777" w:rsidTr="00B4466A">
        <w:tc>
          <w:tcPr>
            <w:tcW w:w="714" w:type="pct"/>
          </w:tcPr>
          <w:p w14:paraId="112EB1D2" w14:textId="77777777" w:rsidR="00B4466A" w:rsidRPr="0037083F" w:rsidRDefault="00B4466A" w:rsidP="00DD54BF">
            <w:pPr>
              <w:jc w:val="left"/>
              <w:rPr>
                <w:rFonts w:eastAsia="Times New Roman"/>
                <w:iCs/>
                <w:sz w:val="20"/>
              </w:rPr>
            </w:pPr>
            <w:r w:rsidRPr="0037083F">
              <w:rPr>
                <w:rFonts w:eastAsia="Times New Roman"/>
                <w:iCs/>
                <w:sz w:val="20"/>
              </w:rPr>
              <w:t>2013</w:t>
            </w:r>
          </w:p>
        </w:tc>
        <w:tc>
          <w:tcPr>
            <w:tcW w:w="714" w:type="pct"/>
          </w:tcPr>
          <w:p w14:paraId="4768765E" w14:textId="77777777" w:rsidR="00B4466A" w:rsidRPr="0037083F" w:rsidRDefault="00B4466A" w:rsidP="00DD54BF">
            <w:pPr>
              <w:jc w:val="right"/>
              <w:rPr>
                <w:rFonts w:eastAsia="Times New Roman"/>
                <w:iCs/>
                <w:sz w:val="20"/>
              </w:rPr>
            </w:pPr>
            <w:r w:rsidRPr="0037083F">
              <w:rPr>
                <w:rFonts w:eastAsia="Times New Roman"/>
                <w:iCs/>
                <w:sz w:val="20"/>
              </w:rPr>
              <w:t>16</w:t>
            </w:r>
          </w:p>
        </w:tc>
        <w:tc>
          <w:tcPr>
            <w:tcW w:w="714" w:type="pct"/>
          </w:tcPr>
          <w:p w14:paraId="0D91CD04" w14:textId="77777777" w:rsidR="00B4466A" w:rsidRPr="0037083F" w:rsidRDefault="00B4466A" w:rsidP="00DD54BF">
            <w:pPr>
              <w:jc w:val="right"/>
              <w:rPr>
                <w:rFonts w:eastAsia="Times New Roman"/>
                <w:iCs/>
                <w:sz w:val="20"/>
              </w:rPr>
            </w:pPr>
            <w:r w:rsidRPr="0037083F">
              <w:rPr>
                <w:rFonts w:eastAsia="Times New Roman"/>
                <w:iCs/>
                <w:sz w:val="20"/>
              </w:rPr>
              <w:t>11</w:t>
            </w:r>
          </w:p>
        </w:tc>
        <w:tc>
          <w:tcPr>
            <w:tcW w:w="715" w:type="pct"/>
          </w:tcPr>
          <w:p w14:paraId="2D72D644" w14:textId="77777777" w:rsidR="00B4466A" w:rsidRPr="0037083F" w:rsidRDefault="00B4466A" w:rsidP="00DD54BF">
            <w:pPr>
              <w:jc w:val="right"/>
              <w:rPr>
                <w:rFonts w:eastAsia="Times New Roman"/>
                <w:iCs/>
                <w:sz w:val="20"/>
              </w:rPr>
            </w:pPr>
            <w:r w:rsidRPr="0037083F">
              <w:rPr>
                <w:rFonts w:eastAsia="Times New Roman"/>
                <w:iCs/>
                <w:sz w:val="20"/>
              </w:rPr>
              <w:t>6</w:t>
            </w:r>
          </w:p>
        </w:tc>
        <w:tc>
          <w:tcPr>
            <w:tcW w:w="714" w:type="pct"/>
          </w:tcPr>
          <w:p w14:paraId="2992B0F1" w14:textId="77777777" w:rsidR="00B4466A" w:rsidRPr="0037083F" w:rsidRDefault="00B4466A" w:rsidP="00DD54BF">
            <w:pPr>
              <w:jc w:val="right"/>
              <w:rPr>
                <w:rFonts w:eastAsia="Times New Roman"/>
                <w:iCs/>
                <w:sz w:val="20"/>
              </w:rPr>
            </w:pPr>
            <w:r w:rsidRPr="0037083F">
              <w:rPr>
                <w:rFonts w:eastAsia="Times New Roman"/>
                <w:iCs/>
                <w:sz w:val="20"/>
              </w:rPr>
              <w:t>6</w:t>
            </w:r>
          </w:p>
        </w:tc>
        <w:tc>
          <w:tcPr>
            <w:tcW w:w="714" w:type="pct"/>
          </w:tcPr>
          <w:p w14:paraId="7B9AD6E7" w14:textId="77777777" w:rsidR="00B4466A" w:rsidRPr="0037083F" w:rsidRDefault="00B4466A" w:rsidP="00DD54BF">
            <w:pPr>
              <w:jc w:val="right"/>
              <w:rPr>
                <w:rFonts w:eastAsia="Times New Roman"/>
                <w:iCs/>
                <w:sz w:val="20"/>
              </w:rPr>
            </w:pPr>
            <w:r w:rsidRPr="0037083F">
              <w:rPr>
                <w:rFonts w:eastAsia="Times New Roman"/>
                <w:iCs/>
                <w:sz w:val="20"/>
              </w:rPr>
              <w:t>5</w:t>
            </w:r>
          </w:p>
        </w:tc>
        <w:tc>
          <w:tcPr>
            <w:tcW w:w="715" w:type="pct"/>
          </w:tcPr>
          <w:p w14:paraId="7E335573" w14:textId="77777777" w:rsidR="00B4466A" w:rsidRPr="0037083F" w:rsidRDefault="00B4466A" w:rsidP="00DD54BF">
            <w:pPr>
              <w:jc w:val="right"/>
              <w:rPr>
                <w:rFonts w:eastAsia="Times New Roman"/>
                <w:b/>
                <w:iCs/>
                <w:sz w:val="20"/>
              </w:rPr>
            </w:pPr>
            <w:r w:rsidRPr="0037083F">
              <w:rPr>
                <w:rFonts w:eastAsia="Times New Roman"/>
                <w:b/>
                <w:iCs/>
                <w:sz w:val="20"/>
              </w:rPr>
              <w:t>44</w:t>
            </w:r>
          </w:p>
        </w:tc>
      </w:tr>
      <w:tr w:rsidR="00B4466A" w:rsidRPr="0037083F" w14:paraId="43D91A05" w14:textId="77777777" w:rsidTr="00B4466A">
        <w:tc>
          <w:tcPr>
            <w:tcW w:w="714" w:type="pct"/>
          </w:tcPr>
          <w:p w14:paraId="56D6B3C3" w14:textId="77777777" w:rsidR="00B4466A" w:rsidRPr="0037083F" w:rsidRDefault="00B4466A" w:rsidP="00DD54BF">
            <w:pPr>
              <w:jc w:val="left"/>
              <w:rPr>
                <w:rFonts w:eastAsia="Times New Roman"/>
                <w:iCs/>
                <w:sz w:val="20"/>
              </w:rPr>
            </w:pPr>
            <w:r w:rsidRPr="0037083F">
              <w:rPr>
                <w:rFonts w:eastAsia="Times New Roman"/>
                <w:iCs/>
                <w:sz w:val="20"/>
              </w:rPr>
              <w:t>2014</w:t>
            </w:r>
          </w:p>
        </w:tc>
        <w:tc>
          <w:tcPr>
            <w:tcW w:w="714" w:type="pct"/>
          </w:tcPr>
          <w:p w14:paraId="05BB11D1" w14:textId="77777777" w:rsidR="00B4466A" w:rsidRPr="0037083F" w:rsidRDefault="00B4466A" w:rsidP="00DD54BF">
            <w:pPr>
              <w:jc w:val="right"/>
              <w:rPr>
                <w:rFonts w:eastAsia="Times New Roman"/>
                <w:iCs/>
                <w:sz w:val="20"/>
              </w:rPr>
            </w:pPr>
            <w:r w:rsidRPr="0037083F">
              <w:rPr>
                <w:rFonts w:eastAsia="Times New Roman"/>
                <w:iCs/>
                <w:sz w:val="20"/>
              </w:rPr>
              <w:t>17</w:t>
            </w:r>
          </w:p>
        </w:tc>
        <w:tc>
          <w:tcPr>
            <w:tcW w:w="714" w:type="pct"/>
          </w:tcPr>
          <w:p w14:paraId="74A72776" w14:textId="77777777" w:rsidR="00B4466A" w:rsidRPr="0037083F" w:rsidRDefault="00B4466A" w:rsidP="00DD54BF">
            <w:pPr>
              <w:jc w:val="right"/>
              <w:rPr>
                <w:rFonts w:eastAsia="Times New Roman"/>
                <w:iCs/>
                <w:sz w:val="20"/>
              </w:rPr>
            </w:pPr>
            <w:r w:rsidRPr="0037083F">
              <w:rPr>
                <w:rFonts w:eastAsia="Times New Roman"/>
                <w:iCs/>
                <w:sz w:val="20"/>
              </w:rPr>
              <w:t>10</w:t>
            </w:r>
          </w:p>
        </w:tc>
        <w:tc>
          <w:tcPr>
            <w:tcW w:w="715" w:type="pct"/>
          </w:tcPr>
          <w:p w14:paraId="4BA1BDF9" w14:textId="77777777" w:rsidR="00B4466A" w:rsidRPr="0037083F" w:rsidRDefault="00B4466A" w:rsidP="00DD54BF">
            <w:pPr>
              <w:jc w:val="right"/>
              <w:rPr>
                <w:rFonts w:eastAsia="Times New Roman"/>
                <w:iCs/>
                <w:sz w:val="20"/>
              </w:rPr>
            </w:pPr>
            <w:r w:rsidRPr="0037083F">
              <w:rPr>
                <w:rFonts w:eastAsia="Times New Roman"/>
                <w:iCs/>
                <w:sz w:val="20"/>
              </w:rPr>
              <w:t>5</w:t>
            </w:r>
          </w:p>
        </w:tc>
        <w:tc>
          <w:tcPr>
            <w:tcW w:w="714" w:type="pct"/>
          </w:tcPr>
          <w:p w14:paraId="1701C6B6" w14:textId="77777777" w:rsidR="00B4466A" w:rsidRPr="0037083F" w:rsidRDefault="00B4466A" w:rsidP="00DD54BF">
            <w:pPr>
              <w:jc w:val="right"/>
              <w:rPr>
                <w:rFonts w:eastAsia="Times New Roman"/>
                <w:iCs/>
                <w:sz w:val="20"/>
              </w:rPr>
            </w:pPr>
            <w:r w:rsidRPr="0037083F">
              <w:rPr>
                <w:rFonts w:eastAsia="Times New Roman"/>
                <w:iCs/>
                <w:sz w:val="20"/>
              </w:rPr>
              <w:t>8</w:t>
            </w:r>
          </w:p>
        </w:tc>
        <w:tc>
          <w:tcPr>
            <w:tcW w:w="714" w:type="pct"/>
          </w:tcPr>
          <w:p w14:paraId="3A30F202" w14:textId="77777777" w:rsidR="00B4466A" w:rsidRPr="0037083F" w:rsidRDefault="00B4466A" w:rsidP="00DD54BF">
            <w:pPr>
              <w:jc w:val="right"/>
              <w:rPr>
                <w:rFonts w:eastAsia="Times New Roman"/>
                <w:iCs/>
                <w:sz w:val="20"/>
              </w:rPr>
            </w:pPr>
            <w:r w:rsidRPr="0037083F">
              <w:rPr>
                <w:rFonts w:eastAsia="Times New Roman"/>
                <w:iCs/>
                <w:sz w:val="20"/>
              </w:rPr>
              <w:t>4</w:t>
            </w:r>
          </w:p>
        </w:tc>
        <w:tc>
          <w:tcPr>
            <w:tcW w:w="715" w:type="pct"/>
          </w:tcPr>
          <w:p w14:paraId="02C111EB" w14:textId="77777777" w:rsidR="00B4466A" w:rsidRPr="0037083F" w:rsidRDefault="00B4466A" w:rsidP="00DD54BF">
            <w:pPr>
              <w:jc w:val="right"/>
              <w:rPr>
                <w:rFonts w:eastAsia="Times New Roman"/>
                <w:b/>
                <w:iCs/>
                <w:sz w:val="20"/>
              </w:rPr>
            </w:pPr>
            <w:r w:rsidRPr="0037083F">
              <w:rPr>
                <w:rFonts w:eastAsia="Times New Roman"/>
                <w:b/>
                <w:iCs/>
                <w:sz w:val="20"/>
              </w:rPr>
              <w:t>44</w:t>
            </w:r>
          </w:p>
        </w:tc>
      </w:tr>
    </w:tbl>
    <w:p w14:paraId="7AC80DC1" w14:textId="77777777" w:rsidR="00B4466A" w:rsidRPr="0037083F" w:rsidRDefault="00B4466A" w:rsidP="003800AA">
      <w:pPr>
        <w:rPr>
          <w:rFonts w:eastAsia="Times New Roman"/>
          <w:sz w:val="18"/>
          <w:szCs w:val="18"/>
        </w:rPr>
      </w:pPr>
    </w:p>
    <w:p w14:paraId="67C49115" w14:textId="77777777" w:rsidR="004D6938" w:rsidRPr="0037083F" w:rsidRDefault="004D6938">
      <w:pPr>
        <w:spacing w:line="276" w:lineRule="auto"/>
        <w:jc w:val="left"/>
        <w:rPr>
          <w:rFonts w:eastAsia="Times New Roman"/>
          <w:i/>
          <w:sz w:val="20"/>
          <w:szCs w:val="20"/>
        </w:rPr>
      </w:pPr>
      <w:r w:rsidRPr="0037083F">
        <w:rPr>
          <w:rFonts w:eastAsia="Times New Roman"/>
          <w:i/>
          <w:sz w:val="20"/>
          <w:szCs w:val="20"/>
        </w:rPr>
        <w:br w:type="page"/>
      </w:r>
    </w:p>
    <w:p w14:paraId="7AFEC916" w14:textId="77777777" w:rsidR="00B4466A" w:rsidRPr="0037083F" w:rsidRDefault="00B4466A" w:rsidP="004D6938">
      <w:pPr>
        <w:spacing w:after="120"/>
        <w:rPr>
          <w:rFonts w:eastAsia="Times New Roman"/>
          <w:i/>
          <w:sz w:val="20"/>
          <w:szCs w:val="20"/>
        </w:rPr>
      </w:pPr>
      <w:r w:rsidRPr="0037083F">
        <w:rPr>
          <w:rFonts w:eastAsia="Times New Roman"/>
          <w:i/>
          <w:sz w:val="20"/>
          <w:szCs w:val="20"/>
        </w:rPr>
        <w:lastRenderedPageBreak/>
        <w:t>Performances</w:t>
      </w:r>
    </w:p>
    <w:tbl>
      <w:tblPr>
        <w:tblStyle w:val="TableGrid"/>
        <w:tblW w:w="5000" w:type="pct"/>
        <w:tblLook w:val="04A0" w:firstRow="1" w:lastRow="0" w:firstColumn="1" w:lastColumn="0" w:noHBand="0" w:noVBand="1"/>
        <w:tblDescription w:val="Productions or presentations and performances in selected capital cities 2009 to 2014 (number) - performances"/>
      </w:tblPr>
      <w:tblGrid>
        <w:gridCol w:w="1288"/>
        <w:gridCol w:w="1288"/>
        <w:gridCol w:w="1288"/>
        <w:gridCol w:w="1289"/>
        <w:gridCol w:w="1287"/>
        <w:gridCol w:w="1287"/>
        <w:gridCol w:w="1289"/>
      </w:tblGrid>
      <w:tr w:rsidR="00B4466A" w:rsidRPr="0037083F" w14:paraId="6BE2C50D" w14:textId="77777777" w:rsidTr="00B4466A">
        <w:trPr>
          <w:tblHeader/>
        </w:trPr>
        <w:tc>
          <w:tcPr>
            <w:tcW w:w="714" w:type="pct"/>
          </w:tcPr>
          <w:p w14:paraId="1B7557DE" w14:textId="77777777" w:rsidR="00B4466A" w:rsidRPr="0037083F" w:rsidRDefault="00B4466A" w:rsidP="00424C77">
            <w:pPr>
              <w:jc w:val="center"/>
              <w:rPr>
                <w:rFonts w:eastAsia="Times New Roman"/>
                <w:i/>
                <w:iCs/>
                <w:sz w:val="20"/>
              </w:rPr>
            </w:pPr>
            <w:r w:rsidRPr="0037083F">
              <w:rPr>
                <w:rFonts w:eastAsia="Times New Roman"/>
                <w:i/>
                <w:iCs/>
                <w:sz w:val="20"/>
              </w:rPr>
              <w:t>Year</w:t>
            </w:r>
          </w:p>
        </w:tc>
        <w:tc>
          <w:tcPr>
            <w:tcW w:w="714" w:type="pct"/>
          </w:tcPr>
          <w:p w14:paraId="7FB89153" w14:textId="77777777" w:rsidR="00B4466A" w:rsidRPr="0037083F" w:rsidRDefault="00B4466A" w:rsidP="00424C77">
            <w:pPr>
              <w:jc w:val="center"/>
              <w:rPr>
                <w:rFonts w:eastAsia="Times New Roman"/>
                <w:i/>
                <w:iCs/>
                <w:sz w:val="20"/>
              </w:rPr>
            </w:pPr>
            <w:r w:rsidRPr="0037083F">
              <w:rPr>
                <w:rFonts w:eastAsia="Times New Roman"/>
                <w:i/>
                <w:iCs/>
                <w:sz w:val="20"/>
              </w:rPr>
              <w:t>Sydney</w:t>
            </w:r>
          </w:p>
        </w:tc>
        <w:tc>
          <w:tcPr>
            <w:tcW w:w="714" w:type="pct"/>
          </w:tcPr>
          <w:p w14:paraId="66AC0766" w14:textId="77777777" w:rsidR="00B4466A" w:rsidRPr="0037083F" w:rsidRDefault="00B4466A" w:rsidP="00424C77">
            <w:pPr>
              <w:jc w:val="center"/>
              <w:rPr>
                <w:rFonts w:eastAsia="Times New Roman"/>
                <w:i/>
                <w:iCs/>
                <w:sz w:val="20"/>
              </w:rPr>
            </w:pPr>
            <w:r w:rsidRPr="0037083F">
              <w:rPr>
                <w:rFonts w:eastAsia="Times New Roman"/>
                <w:i/>
                <w:iCs/>
                <w:sz w:val="20"/>
              </w:rPr>
              <w:t>Melbourne</w:t>
            </w:r>
          </w:p>
        </w:tc>
        <w:tc>
          <w:tcPr>
            <w:tcW w:w="715" w:type="pct"/>
          </w:tcPr>
          <w:p w14:paraId="70A4C3C5" w14:textId="77777777" w:rsidR="00B4466A" w:rsidRPr="0037083F" w:rsidRDefault="00B4466A" w:rsidP="00424C77">
            <w:pPr>
              <w:jc w:val="center"/>
              <w:rPr>
                <w:rFonts w:eastAsia="Times New Roman"/>
                <w:i/>
                <w:iCs/>
                <w:sz w:val="20"/>
              </w:rPr>
            </w:pPr>
            <w:r w:rsidRPr="0037083F">
              <w:rPr>
                <w:rFonts w:eastAsia="Times New Roman"/>
                <w:i/>
                <w:iCs/>
                <w:sz w:val="20"/>
              </w:rPr>
              <w:t>Brisbane</w:t>
            </w:r>
          </w:p>
        </w:tc>
        <w:tc>
          <w:tcPr>
            <w:tcW w:w="714" w:type="pct"/>
          </w:tcPr>
          <w:p w14:paraId="7BF75619" w14:textId="77777777" w:rsidR="00B4466A" w:rsidRPr="0037083F" w:rsidRDefault="00B4466A" w:rsidP="00424C77">
            <w:pPr>
              <w:jc w:val="center"/>
              <w:rPr>
                <w:rFonts w:eastAsia="Times New Roman"/>
                <w:i/>
                <w:iCs/>
                <w:sz w:val="20"/>
              </w:rPr>
            </w:pPr>
            <w:r w:rsidRPr="0037083F">
              <w:rPr>
                <w:rFonts w:eastAsia="Times New Roman"/>
                <w:i/>
                <w:iCs/>
                <w:sz w:val="20"/>
              </w:rPr>
              <w:t>Adelaide</w:t>
            </w:r>
          </w:p>
        </w:tc>
        <w:tc>
          <w:tcPr>
            <w:tcW w:w="714" w:type="pct"/>
          </w:tcPr>
          <w:p w14:paraId="5AAEEEE6" w14:textId="77777777" w:rsidR="00B4466A" w:rsidRPr="0037083F" w:rsidRDefault="00B4466A" w:rsidP="00424C77">
            <w:pPr>
              <w:jc w:val="center"/>
              <w:rPr>
                <w:rFonts w:eastAsia="Times New Roman"/>
                <w:i/>
                <w:iCs/>
                <w:sz w:val="20"/>
              </w:rPr>
            </w:pPr>
            <w:r w:rsidRPr="0037083F">
              <w:rPr>
                <w:rFonts w:eastAsia="Times New Roman"/>
                <w:i/>
                <w:iCs/>
                <w:sz w:val="20"/>
              </w:rPr>
              <w:t>Perth</w:t>
            </w:r>
          </w:p>
        </w:tc>
        <w:tc>
          <w:tcPr>
            <w:tcW w:w="715" w:type="pct"/>
          </w:tcPr>
          <w:p w14:paraId="040FC41A" w14:textId="77777777" w:rsidR="00B4466A" w:rsidRPr="0037083F" w:rsidRDefault="00B4466A" w:rsidP="00424C77">
            <w:pPr>
              <w:jc w:val="center"/>
              <w:rPr>
                <w:rFonts w:eastAsia="Times New Roman"/>
                <w:b/>
                <w:i/>
                <w:iCs/>
                <w:sz w:val="20"/>
              </w:rPr>
            </w:pPr>
            <w:r w:rsidRPr="0037083F">
              <w:rPr>
                <w:rFonts w:eastAsia="Times New Roman"/>
                <w:b/>
                <w:i/>
                <w:iCs/>
                <w:sz w:val="20"/>
              </w:rPr>
              <w:t>Total</w:t>
            </w:r>
          </w:p>
        </w:tc>
      </w:tr>
      <w:tr w:rsidR="00B4466A" w:rsidRPr="0037083F" w14:paraId="3C018723" w14:textId="77777777" w:rsidTr="00B4466A">
        <w:tc>
          <w:tcPr>
            <w:tcW w:w="714" w:type="pct"/>
          </w:tcPr>
          <w:p w14:paraId="75AE78FC" w14:textId="77777777" w:rsidR="00B4466A" w:rsidRPr="0037083F" w:rsidRDefault="00B4466A" w:rsidP="00424C77">
            <w:pPr>
              <w:jc w:val="left"/>
              <w:rPr>
                <w:rFonts w:eastAsia="Times New Roman"/>
                <w:iCs/>
                <w:sz w:val="20"/>
              </w:rPr>
            </w:pPr>
            <w:r w:rsidRPr="0037083F">
              <w:rPr>
                <w:rFonts w:eastAsia="Times New Roman"/>
                <w:iCs/>
                <w:sz w:val="20"/>
              </w:rPr>
              <w:t>2009</w:t>
            </w:r>
          </w:p>
        </w:tc>
        <w:tc>
          <w:tcPr>
            <w:tcW w:w="714" w:type="pct"/>
          </w:tcPr>
          <w:p w14:paraId="41643FBA" w14:textId="77777777" w:rsidR="00B4466A" w:rsidRPr="0037083F" w:rsidRDefault="00B4466A" w:rsidP="00424C77">
            <w:pPr>
              <w:jc w:val="right"/>
              <w:rPr>
                <w:rFonts w:eastAsia="Times New Roman"/>
                <w:iCs/>
                <w:sz w:val="20"/>
              </w:rPr>
            </w:pPr>
            <w:r w:rsidRPr="0037083F">
              <w:rPr>
                <w:rFonts w:eastAsia="Times New Roman"/>
                <w:iCs/>
                <w:sz w:val="20"/>
              </w:rPr>
              <w:t>173</w:t>
            </w:r>
          </w:p>
        </w:tc>
        <w:tc>
          <w:tcPr>
            <w:tcW w:w="714" w:type="pct"/>
          </w:tcPr>
          <w:p w14:paraId="3DED96DD" w14:textId="77777777" w:rsidR="00B4466A" w:rsidRPr="0037083F" w:rsidRDefault="00B4466A" w:rsidP="00424C77">
            <w:pPr>
              <w:jc w:val="right"/>
              <w:rPr>
                <w:rFonts w:eastAsia="Times New Roman"/>
                <w:iCs/>
                <w:sz w:val="20"/>
              </w:rPr>
            </w:pPr>
            <w:r w:rsidRPr="0037083F">
              <w:rPr>
                <w:rFonts w:eastAsia="Times New Roman"/>
                <w:iCs/>
                <w:sz w:val="20"/>
              </w:rPr>
              <w:t>66</w:t>
            </w:r>
          </w:p>
        </w:tc>
        <w:tc>
          <w:tcPr>
            <w:tcW w:w="715" w:type="pct"/>
          </w:tcPr>
          <w:p w14:paraId="5EC18363" w14:textId="77777777" w:rsidR="00B4466A" w:rsidRPr="0037083F" w:rsidRDefault="00B4466A" w:rsidP="00424C77">
            <w:pPr>
              <w:jc w:val="right"/>
              <w:rPr>
                <w:rFonts w:eastAsia="Times New Roman"/>
                <w:iCs/>
                <w:sz w:val="20"/>
              </w:rPr>
            </w:pPr>
            <w:r w:rsidRPr="0037083F">
              <w:rPr>
                <w:rFonts w:eastAsia="Times New Roman"/>
                <w:iCs/>
                <w:sz w:val="20"/>
              </w:rPr>
              <w:t>33</w:t>
            </w:r>
          </w:p>
        </w:tc>
        <w:tc>
          <w:tcPr>
            <w:tcW w:w="714" w:type="pct"/>
          </w:tcPr>
          <w:p w14:paraId="40DA4468" w14:textId="77777777" w:rsidR="00B4466A" w:rsidRPr="0037083F" w:rsidRDefault="00B4466A" w:rsidP="00424C77">
            <w:pPr>
              <w:jc w:val="right"/>
              <w:rPr>
                <w:rFonts w:eastAsia="Times New Roman"/>
                <w:iCs/>
                <w:sz w:val="20"/>
              </w:rPr>
            </w:pPr>
            <w:r w:rsidRPr="0037083F">
              <w:rPr>
                <w:rFonts w:eastAsia="Times New Roman"/>
                <w:iCs/>
                <w:sz w:val="20"/>
              </w:rPr>
              <w:t>16</w:t>
            </w:r>
          </w:p>
        </w:tc>
        <w:tc>
          <w:tcPr>
            <w:tcW w:w="714" w:type="pct"/>
          </w:tcPr>
          <w:p w14:paraId="107F22A6" w14:textId="77777777" w:rsidR="00B4466A" w:rsidRPr="0037083F" w:rsidRDefault="00B4466A" w:rsidP="00424C77">
            <w:pPr>
              <w:jc w:val="right"/>
              <w:rPr>
                <w:rFonts w:eastAsia="Times New Roman"/>
                <w:iCs/>
                <w:sz w:val="20"/>
              </w:rPr>
            </w:pPr>
            <w:r w:rsidRPr="0037083F">
              <w:rPr>
                <w:rFonts w:eastAsia="Times New Roman"/>
                <w:iCs/>
                <w:sz w:val="20"/>
              </w:rPr>
              <w:t>27</w:t>
            </w:r>
          </w:p>
        </w:tc>
        <w:tc>
          <w:tcPr>
            <w:tcW w:w="715" w:type="pct"/>
          </w:tcPr>
          <w:p w14:paraId="7860FE1D" w14:textId="77777777" w:rsidR="00B4466A" w:rsidRPr="0037083F" w:rsidRDefault="00B4466A" w:rsidP="00424C77">
            <w:pPr>
              <w:jc w:val="right"/>
              <w:rPr>
                <w:rFonts w:eastAsia="Times New Roman"/>
                <w:b/>
                <w:iCs/>
                <w:sz w:val="20"/>
              </w:rPr>
            </w:pPr>
            <w:r w:rsidRPr="0037083F">
              <w:rPr>
                <w:rFonts w:eastAsia="Times New Roman"/>
                <w:b/>
                <w:iCs/>
                <w:sz w:val="20"/>
              </w:rPr>
              <w:t>315</w:t>
            </w:r>
          </w:p>
        </w:tc>
      </w:tr>
      <w:tr w:rsidR="00B4466A" w:rsidRPr="0037083F" w14:paraId="21654F0C" w14:textId="77777777" w:rsidTr="00B4466A">
        <w:tc>
          <w:tcPr>
            <w:tcW w:w="714" w:type="pct"/>
          </w:tcPr>
          <w:p w14:paraId="21AA1312" w14:textId="77777777" w:rsidR="00B4466A" w:rsidRPr="0037083F" w:rsidRDefault="00B4466A" w:rsidP="00424C77">
            <w:pPr>
              <w:jc w:val="left"/>
              <w:rPr>
                <w:rFonts w:eastAsia="Times New Roman"/>
                <w:iCs/>
                <w:sz w:val="20"/>
              </w:rPr>
            </w:pPr>
            <w:r w:rsidRPr="0037083F">
              <w:rPr>
                <w:rFonts w:eastAsia="Times New Roman"/>
                <w:iCs/>
                <w:sz w:val="20"/>
              </w:rPr>
              <w:t>2010</w:t>
            </w:r>
          </w:p>
        </w:tc>
        <w:tc>
          <w:tcPr>
            <w:tcW w:w="714" w:type="pct"/>
          </w:tcPr>
          <w:p w14:paraId="14AA6CB6" w14:textId="77777777" w:rsidR="00B4466A" w:rsidRPr="0037083F" w:rsidRDefault="00B4466A" w:rsidP="00424C77">
            <w:pPr>
              <w:jc w:val="right"/>
              <w:rPr>
                <w:rFonts w:eastAsia="Times New Roman"/>
                <w:iCs/>
                <w:sz w:val="20"/>
              </w:rPr>
            </w:pPr>
            <w:r w:rsidRPr="0037083F">
              <w:rPr>
                <w:rFonts w:eastAsia="Times New Roman"/>
                <w:iCs/>
                <w:sz w:val="20"/>
              </w:rPr>
              <w:t>182</w:t>
            </w:r>
          </w:p>
        </w:tc>
        <w:tc>
          <w:tcPr>
            <w:tcW w:w="714" w:type="pct"/>
          </w:tcPr>
          <w:p w14:paraId="69194D6B" w14:textId="77777777" w:rsidR="00B4466A" w:rsidRPr="0037083F" w:rsidRDefault="00B4466A" w:rsidP="00424C77">
            <w:pPr>
              <w:jc w:val="right"/>
              <w:rPr>
                <w:rFonts w:eastAsia="Times New Roman"/>
                <w:iCs/>
                <w:sz w:val="20"/>
              </w:rPr>
            </w:pPr>
            <w:r w:rsidRPr="0037083F">
              <w:rPr>
                <w:rFonts w:eastAsia="Times New Roman"/>
                <w:iCs/>
                <w:sz w:val="20"/>
              </w:rPr>
              <w:t>54</w:t>
            </w:r>
          </w:p>
        </w:tc>
        <w:tc>
          <w:tcPr>
            <w:tcW w:w="715" w:type="pct"/>
          </w:tcPr>
          <w:p w14:paraId="0ABBF0C5" w14:textId="77777777" w:rsidR="00B4466A" w:rsidRPr="0037083F" w:rsidRDefault="00B4466A" w:rsidP="00424C77">
            <w:pPr>
              <w:jc w:val="right"/>
              <w:rPr>
                <w:rFonts w:eastAsia="Times New Roman"/>
                <w:iCs/>
                <w:sz w:val="20"/>
              </w:rPr>
            </w:pPr>
            <w:r w:rsidRPr="0037083F">
              <w:rPr>
                <w:rFonts w:eastAsia="Times New Roman"/>
                <w:iCs/>
                <w:sz w:val="20"/>
              </w:rPr>
              <w:t>24</w:t>
            </w:r>
          </w:p>
        </w:tc>
        <w:tc>
          <w:tcPr>
            <w:tcW w:w="714" w:type="pct"/>
          </w:tcPr>
          <w:p w14:paraId="67106272" w14:textId="77777777" w:rsidR="00B4466A" w:rsidRPr="0037083F" w:rsidRDefault="00B4466A" w:rsidP="00424C77">
            <w:pPr>
              <w:jc w:val="right"/>
              <w:rPr>
                <w:rFonts w:eastAsia="Times New Roman"/>
                <w:iCs/>
                <w:sz w:val="20"/>
              </w:rPr>
            </w:pPr>
            <w:r w:rsidRPr="0037083F">
              <w:rPr>
                <w:rFonts w:eastAsia="Times New Roman"/>
                <w:iCs/>
                <w:sz w:val="20"/>
              </w:rPr>
              <w:t>30</w:t>
            </w:r>
          </w:p>
        </w:tc>
        <w:tc>
          <w:tcPr>
            <w:tcW w:w="714" w:type="pct"/>
          </w:tcPr>
          <w:p w14:paraId="7A9DA80C" w14:textId="77777777" w:rsidR="00B4466A" w:rsidRPr="0037083F" w:rsidRDefault="00B4466A" w:rsidP="00424C77">
            <w:pPr>
              <w:jc w:val="right"/>
              <w:rPr>
                <w:rFonts w:eastAsia="Times New Roman"/>
                <w:iCs/>
                <w:sz w:val="20"/>
              </w:rPr>
            </w:pPr>
            <w:r w:rsidRPr="0037083F">
              <w:rPr>
                <w:rFonts w:eastAsia="Times New Roman"/>
                <w:iCs/>
                <w:sz w:val="20"/>
              </w:rPr>
              <w:t>25</w:t>
            </w:r>
          </w:p>
        </w:tc>
        <w:tc>
          <w:tcPr>
            <w:tcW w:w="715" w:type="pct"/>
          </w:tcPr>
          <w:p w14:paraId="0D44BF23" w14:textId="77777777" w:rsidR="00B4466A" w:rsidRPr="0037083F" w:rsidRDefault="00B4466A" w:rsidP="00424C77">
            <w:pPr>
              <w:jc w:val="right"/>
              <w:rPr>
                <w:rFonts w:eastAsia="Times New Roman"/>
                <w:b/>
                <w:iCs/>
                <w:sz w:val="20"/>
              </w:rPr>
            </w:pPr>
            <w:r w:rsidRPr="0037083F">
              <w:rPr>
                <w:rFonts w:eastAsia="Times New Roman"/>
                <w:b/>
                <w:iCs/>
                <w:sz w:val="20"/>
              </w:rPr>
              <w:t>315</w:t>
            </w:r>
          </w:p>
        </w:tc>
      </w:tr>
      <w:tr w:rsidR="00B4466A" w:rsidRPr="0037083F" w14:paraId="2DEE14D2" w14:textId="77777777" w:rsidTr="00B4466A">
        <w:tc>
          <w:tcPr>
            <w:tcW w:w="714" w:type="pct"/>
          </w:tcPr>
          <w:p w14:paraId="46965514" w14:textId="77777777" w:rsidR="00B4466A" w:rsidRPr="0037083F" w:rsidRDefault="00B4466A" w:rsidP="00424C77">
            <w:pPr>
              <w:jc w:val="left"/>
              <w:rPr>
                <w:rFonts w:eastAsia="Times New Roman"/>
                <w:iCs/>
                <w:sz w:val="20"/>
              </w:rPr>
            </w:pPr>
            <w:r w:rsidRPr="0037083F">
              <w:rPr>
                <w:rFonts w:eastAsia="Times New Roman"/>
                <w:iCs/>
                <w:sz w:val="20"/>
              </w:rPr>
              <w:t>2011</w:t>
            </w:r>
          </w:p>
        </w:tc>
        <w:tc>
          <w:tcPr>
            <w:tcW w:w="714" w:type="pct"/>
          </w:tcPr>
          <w:p w14:paraId="104AB251" w14:textId="77777777" w:rsidR="00B4466A" w:rsidRPr="0037083F" w:rsidRDefault="00B4466A" w:rsidP="00424C77">
            <w:pPr>
              <w:jc w:val="right"/>
              <w:rPr>
                <w:rFonts w:eastAsia="Times New Roman"/>
                <w:iCs/>
                <w:sz w:val="20"/>
              </w:rPr>
            </w:pPr>
            <w:r w:rsidRPr="0037083F">
              <w:rPr>
                <w:rFonts w:eastAsia="Times New Roman"/>
                <w:iCs/>
                <w:sz w:val="20"/>
              </w:rPr>
              <w:t>172</w:t>
            </w:r>
          </w:p>
        </w:tc>
        <w:tc>
          <w:tcPr>
            <w:tcW w:w="714" w:type="pct"/>
          </w:tcPr>
          <w:p w14:paraId="1CA77CEF" w14:textId="77777777" w:rsidR="00B4466A" w:rsidRPr="0037083F" w:rsidRDefault="00B4466A" w:rsidP="00424C77">
            <w:pPr>
              <w:jc w:val="right"/>
              <w:rPr>
                <w:rFonts w:eastAsia="Times New Roman"/>
                <w:iCs/>
                <w:sz w:val="20"/>
              </w:rPr>
            </w:pPr>
            <w:r w:rsidRPr="0037083F">
              <w:rPr>
                <w:rFonts w:eastAsia="Times New Roman"/>
                <w:iCs/>
                <w:sz w:val="20"/>
              </w:rPr>
              <w:t>56</w:t>
            </w:r>
          </w:p>
        </w:tc>
        <w:tc>
          <w:tcPr>
            <w:tcW w:w="715" w:type="pct"/>
          </w:tcPr>
          <w:p w14:paraId="60709671" w14:textId="77777777" w:rsidR="00B4466A" w:rsidRPr="0037083F" w:rsidRDefault="00B4466A" w:rsidP="00424C77">
            <w:pPr>
              <w:jc w:val="right"/>
              <w:rPr>
                <w:rFonts w:eastAsia="Times New Roman"/>
                <w:iCs/>
                <w:sz w:val="20"/>
              </w:rPr>
            </w:pPr>
            <w:r w:rsidRPr="0037083F">
              <w:rPr>
                <w:rFonts w:eastAsia="Times New Roman"/>
                <w:iCs/>
                <w:sz w:val="20"/>
              </w:rPr>
              <w:t>30</w:t>
            </w:r>
          </w:p>
        </w:tc>
        <w:tc>
          <w:tcPr>
            <w:tcW w:w="714" w:type="pct"/>
          </w:tcPr>
          <w:p w14:paraId="5A48610A" w14:textId="77777777" w:rsidR="00B4466A" w:rsidRPr="0037083F" w:rsidRDefault="00B4466A" w:rsidP="00424C77">
            <w:pPr>
              <w:jc w:val="right"/>
              <w:rPr>
                <w:rFonts w:eastAsia="Times New Roman"/>
                <w:iCs/>
                <w:sz w:val="20"/>
              </w:rPr>
            </w:pPr>
            <w:r w:rsidRPr="0037083F">
              <w:rPr>
                <w:rFonts w:eastAsia="Times New Roman"/>
                <w:iCs/>
                <w:sz w:val="20"/>
              </w:rPr>
              <w:t>19</w:t>
            </w:r>
          </w:p>
        </w:tc>
        <w:tc>
          <w:tcPr>
            <w:tcW w:w="714" w:type="pct"/>
          </w:tcPr>
          <w:p w14:paraId="25BF9D5E" w14:textId="77777777" w:rsidR="00B4466A" w:rsidRPr="0037083F" w:rsidRDefault="00B4466A" w:rsidP="00424C77">
            <w:pPr>
              <w:jc w:val="right"/>
              <w:rPr>
                <w:rFonts w:eastAsia="Times New Roman"/>
                <w:iCs/>
                <w:sz w:val="20"/>
              </w:rPr>
            </w:pPr>
            <w:r w:rsidRPr="0037083F">
              <w:rPr>
                <w:rFonts w:eastAsia="Times New Roman"/>
                <w:iCs/>
                <w:sz w:val="20"/>
              </w:rPr>
              <w:t>18</w:t>
            </w:r>
          </w:p>
        </w:tc>
        <w:tc>
          <w:tcPr>
            <w:tcW w:w="715" w:type="pct"/>
          </w:tcPr>
          <w:p w14:paraId="4304E5BB" w14:textId="77777777" w:rsidR="00B4466A" w:rsidRPr="0037083F" w:rsidRDefault="00B4466A" w:rsidP="00424C77">
            <w:pPr>
              <w:jc w:val="right"/>
              <w:rPr>
                <w:rFonts w:eastAsia="Times New Roman"/>
                <w:b/>
                <w:iCs/>
                <w:sz w:val="20"/>
              </w:rPr>
            </w:pPr>
            <w:r w:rsidRPr="0037083F">
              <w:rPr>
                <w:rFonts w:eastAsia="Times New Roman"/>
                <w:b/>
                <w:iCs/>
                <w:sz w:val="20"/>
              </w:rPr>
              <w:t>295</w:t>
            </w:r>
          </w:p>
        </w:tc>
      </w:tr>
      <w:tr w:rsidR="00B4466A" w:rsidRPr="0037083F" w14:paraId="2158DA08" w14:textId="77777777" w:rsidTr="00B4466A">
        <w:tc>
          <w:tcPr>
            <w:tcW w:w="714" w:type="pct"/>
          </w:tcPr>
          <w:p w14:paraId="21A1869F" w14:textId="77777777" w:rsidR="00B4466A" w:rsidRPr="0037083F" w:rsidRDefault="00B4466A" w:rsidP="00424C77">
            <w:pPr>
              <w:jc w:val="left"/>
              <w:rPr>
                <w:rFonts w:eastAsia="Times New Roman"/>
                <w:iCs/>
                <w:sz w:val="20"/>
              </w:rPr>
            </w:pPr>
            <w:r w:rsidRPr="0037083F">
              <w:rPr>
                <w:rFonts w:eastAsia="Times New Roman"/>
                <w:iCs/>
                <w:sz w:val="20"/>
              </w:rPr>
              <w:t>2012</w:t>
            </w:r>
          </w:p>
        </w:tc>
        <w:tc>
          <w:tcPr>
            <w:tcW w:w="714" w:type="pct"/>
          </w:tcPr>
          <w:p w14:paraId="4CB63C6E" w14:textId="77777777" w:rsidR="00B4466A" w:rsidRPr="0037083F" w:rsidRDefault="00B4466A" w:rsidP="00424C77">
            <w:pPr>
              <w:jc w:val="right"/>
              <w:rPr>
                <w:rFonts w:eastAsia="Times New Roman"/>
                <w:iCs/>
                <w:sz w:val="20"/>
              </w:rPr>
            </w:pPr>
            <w:r w:rsidRPr="0037083F">
              <w:rPr>
                <w:rFonts w:eastAsia="Times New Roman"/>
                <w:iCs/>
                <w:sz w:val="20"/>
              </w:rPr>
              <w:t>197</w:t>
            </w:r>
          </w:p>
        </w:tc>
        <w:tc>
          <w:tcPr>
            <w:tcW w:w="714" w:type="pct"/>
          </w:tcPr>
          <w:p w14:paraId="06392A6C" w14:textId="77777777" w:rsidR="00B4466A" w:rsidRPr="0037083F" w:rsidRDefault="00B4466A" w:rsidP="00424C77">
            <w:pPr>
              <w:jc w:val="right"/>
              <w:rPr>
                <w:rFonts w:eastAsia="Times New Roman"/>
                <w:iCs/>
                <w:sz w:val="20"/>
              </w:rPr>
            </w:pPr>
            <w:r w:rsidRPr="0037083F">
              <w:rPr>
                <w:rFonts w:eastAsia="Times New Roman"/>
                <w:iCs/>
                <w:sz w:val="20"/>
              </w:rPr>
              <w:t>146</w:t>
            </w:r>
          </w:p>
        </w:tc>
        <w:tc>
          <w:tcPr>
            <w:tcW w:w="715" w:type="pct"/>
          </w:tcPr>
          <w:p w14:paraId="5A1D1845" w14:textId="77777777" w:rsidR="00B4466A" w:rsidRPr="0037083F" w:rsidRDefault="00B4466A" w:rsidP="00424C77">
            <w:pPr>
              <w:jc w:val="right"/>
              <w:rPr>
                <w:rFonts w:eastAsia="Times New Roman"/>
                <w:iCs/>
                <w:sz w:val="20"/>
              </w:rPr>
            </w:pPr>
            <w:r w:rsidRPr="0037083F">
              <w:rPr>
                <w:rFonts w:eastAsia="Times New Roman"/>
                <w:iCs/>
                <w:sz w:val="20"/>
              </w:rPr>
              <w:t>35</w:t>
            </w:r>
          </w:p>
        </w:tc>
        <w:tc>
          <w:tcPr>
            <w:tcW w:w="714" w:type="pct"/>
          </w:tcPr>
          <w:p w14:paraId="29390142" w14:textId="77777777" w:rsidR="00B4466A" w:rsidRPr="0037083F" w:rsidRDefault="00B4466A" w:rsidP="00424C77">
            <w:pPr>
              <w:jc w:val="right"/>
              <w:rPr>
                <w:rFonts w:eastAsia="Times New Roman"/>
                <w:iCs/>
                <w:sz w:val="20"/>
              </w:rPr>
            </w:pPr>
            <w:r w:rsidRPr="0037083F">
              <w:rPr>
                <w:rFonts w:eastAsia="Times New Roman"/>
                <w:iCs/>
                <w:sz w:val="20"/>
              </w:rPr>
              <w:t>21</w:t>
            </w:r>
          </w:p>
        </w:tc>
        <w:tc>
          <w:tcPr>
            <w:tcW w:w="714" w:type="pct"/>
          </w:tcPr>
          <w:p w14:paraId="0AF213ED" w14:textId="77777777" w:rsidR="00B4466A" w:rsidRPr="0037083F" w:rsidRDefault="00B4466A" w:rsidP="00424C77">
            <w:pPr>
              <w:jc w:val="right"/>
              <w:rPr>
                <w:rFonts w:eastAsia="Times New Roman"/>
                <w:iCs/>
                <w:sz w:val="20"/>
              </w:rPr>
            </w:pPr>
            <w:r w:rsidRPr="0037083F">
              <w:rPr>
                <w:rFonts w:eastAsia="Times New Roman"/>
                <w:iCs/>
                <w:sz w:val="20"/>
              </w:rPr>
              <w:t>14</w:t>
            </w:r>
          </w:p>
        </w:tc>
        <w:tc>
          <w:tcPr>
            <w:tcW w:w="715" w:type="pct"/>
          </w:tcPr>
          <w:p w14:paraId="03F32180" w14:textId="77777777" w:rsidR="00B4466A" w:rsidRPr="0037083F" w:rsidRDefault="00B4466A" w:rsidP="00424C77">
            <w:pPr>
              <w:jc w:val="right"/>
              <w:rPr>
                <w:rFonts w:eastAsia="Times New Roman"/>
                <w:b/>
                <w:iCs/>
                <w:sz w:val="20"/>
              </w:rPr>
            </w:pPr>
            <w:r w:rsidRPr="0037083F">
              <w:rPr>
                <w:rFonts w:eastAsia="Times New Roman"/>
                <w:b/>
                <w:iCs/>
                <w:sz w:val="20"/>
              </w:rPr>
              <w:t>413</w:t>
            </w:r>
          </w:p>
        </w:tc>
      </w:tr>
      <w:tr w:rsidR="00B4466A" w:rsidRPr="0037083F" w14:paraId="734A5FBB" w14:textId="77777777" w:rsidTr="00B4466A">
        <w:tc>
          <w:tcPr>
            <w:tcW w:w="714" w:type="pct"/>
          </w:tcPr>
          <w:p w14:paraId="68B13707" w14:textId="77777777" w:rsidR="00B4466A" w:rsidRPr="0037083F" w:rsidRDefault="00B4466A" w:rsidP="00424C77">
            <w:pPr>
              <w:jc w:val="left"/>
              <w:rPr>
                <w:rFonts w:eastAsia="Times New Roman"/>
                <w:iCs/>
                <w:sz w:val="20"/>
              </w:rPr>
            </w:pPr>
            <w:r w:rsidRPr="0037083F">
              <w:rPr>
                <w:rFonts w:eastAsia="Times New Roman"/>
                <w:iCs/>
                <w:sz w:val="20"/>
              </w:rPr>
              <w:t>2013</w:t>
            </w:r>
          </w:p>
        </w:tc>
        <w:tc>
          <w:tcPr>
            <w:tcW w:w="714" w:type="pct"/>
          </w:tcPr>
          <w:p w14:paraId="7198E460" w14:textId="77777777" w:rsidR="00B4466A" w:rsidRPr="0037083F" w:rsidRDefault="00B4466A" w:rsidP="00424C77">
            <w:pPr>
              <w:jc w:val="right"/>
              <w:rPr>
                <w:rFonts w:eastAsia="Times New Roman"/>
                <w:iCs/>
                <w:sz w:val="20"/>
              </w:rPr>
            </w:pPr>
            <w:r w:rsidRPr="0037083F">
              <w:rPr>
                <w:rFonts w:eastAsia="Times New Roman"/>
                <w:iCs/>
                <w:sz w:val="20"/>
              </w:rPr>
              <w:t>207</w:t>
            </w:r>
          </w:p>
        </w:tc>
        <w:tc>
          <w:tcPr>
            <w:tcW w:w="714" w:type="pct"/>
          </w:tcPr>
          <w:p w14:paraId="117E391B" w14:textId="77777777" w:rsidR="00B4466A" w:rsidRPr="0037083F" w:rsidRDefault="00B4466A" w:rsidP="00424C77">
            <w:pPr>
              <w:jc w:val="right"/>
              <w:rPr>
                <w:rFonts w:eastAsia="Times New Roman"/>
                <w:iCs/>
                <w:sz w:val="20"/>
              </w:rPr>
            </w:pPr>
            <w:r w:rsidRPr="0037083F">
              <w:rPr>
                <w:rFonts w:eastAsia="Times New Roman"/>
                <w:iCs/>
                <w:sz w:val="20"/>
              </w:rPr>
              <w:t>43</w:t>
            </w:r>
          </w:p>
        </w:tc>
        <w:tc>
          <w:tcPr>
            <w:tcW w:w="715" w:type="pct"/>
          </w:tcPr>
          <w:p w14:paraId="32616899" w14:textId="77777777" w:rsidR="00B4466A" w:rsidRPr="0037083F" w:rsidRDefault="00B4466A" w:rsidP="00424C77">
            <w:pPr>
              <w:jc w:val="right"/>
              <w:rPr>
                <w:rFonts w:eastAsia="Times New Roman"/>
                <w:iCs/>
                <w:sz w:val="20"/>
              </w:rPr>
            </w:pPr>
            <w:r w:rsidRPr="0037083F">
              <w:rPr>
                <w:rFonts w:eastAsia="Times New Roman"/>
                <w:iCs/>
                <w:sz w:val="20"/>
              </w:rPr>
              <w:t>52</w:t>
            </w:r>
          </w:p>
        </w:tc>
        <w:tc>
          <w:tcPr>
            <w:tcW w:w="714" w:type="pct"/>
          </w:tcPr>
          <w:p w14:paraId="5DF67A5D" w14:textId="77777777" w:rsidR="00B4466A" w:rsidRPr="0037083F" w:rsidRDefault="00B4466A" w:rsidP="00424C77">
            <w:pPr>
              <w:jc w:val="right"/>
              <w:rPr>
                <w:rFonts w:eastAsia="Times New Roman"/>
                <w:iCs/>
                <w:sz w:val="20"/>
              </w:rPr>
            </w:pPr>
            <w:r w:rsidRPr="0037083F">
              <w:rPr>
                <w:rFonts w:eastAsia="Times New Roman"/>
                <w:iCs/>
                <w:sz w:val="20"/>
              </w:rPr>
              <w:t>25</w:t>
            </w:r>
          </w:p>
        </w:tc>
        <w:tc>
          <w:tcPr>
            <w:tcW w:w="714" w:type="pct"/>
          </w:tcPr>
          <w:p w14:paraId="53C1383F" w14:textId="77777777" w:rsidR="00B4466A" w:rsidRPr="0037083F" w:rsidRDefault="00B4466A" w:rsidP="00424C77">
            <w:pPr>
              <w:jc w:val="right"/>
              <w:rPr>
                <w:rFonts w:eastAsia="Times New Roman"/>
                <w:iCs/>
                <w:sz w:val="20"/>
              </w:rPr>
            </w:pPr>
            <w:r w:rsidRPr="0037083F">
              <w:rPr>
                <w:rFonts w:eastAsia="Times New Roman"/>
                <w:iCs/>
                <w:sz w:val="20"/>
              </w:rPr>
              <w:t>52</w:t>
            </w:r>
          </w:p>
        </w:tc>
        <w:tc>
          <w:tcPr>
            <w:tcW w:w="715" w:type="pct"/>
          </w:tcPr>
          <w:p w14:paraId="3697A965" w14:textId="77777777" w:rsidR="00B4466A" w:rsidRPr="0037083F" w:rsidRDefault="00B4466A" w:rsidP="00424C77">
            <w:pPr>
              <w:jc w:val="right"/>
              <w:rPr>
                <w:rFonts w:eastAsia="Times New Roman"/>
                <w:b/>
                <w:iCs/>
                <w:sz w:val="20"/>
              </w:rPr>
            </w:pPr>
            <w:r w:rsidRPr="0037083F">
              <w:rPr>
                <w:rFonts w:eastAsia="Times New Roman"/>
                <w:b/>
                <w:iCs/>
                <w:sz w:val="20"/>
              </w:rPr>
              <w:t>379</w:t>
            </w:r>
          </w:p>
        </w:tc>
      </w:tr>
      <w:tr w:rsidR="00B4466A" w:rsidRPr="0037083F" w14:paraId="3FD8D044" w14:textId="77777777" w:rsidTr="00B4466A">
        <w:tc>
          <w:tcPr>
            <w:tcW w:w="714" w:type="pct"/>
          </w:tcPr>
          <w:p w14:paraId="07477330" w14:textId="77777777" w:rsidR="00B4466A" w:rsidRPr="0037083F" w:rsidRDefault="00B4466A" w:rsidP="00424C77">
            <w:pPr>
              <w:jc w:val="left"/>
              <w:rPr>
                <w:rFonts w:eastAsia="Times New Roman"/>
                <w:iCs/>
                <w:sz w:val="20"/>
              </w:rPr>
            </w:pPr>
            <w:r w:rsidRPr="0037083F">
              <w:rPr>
                <w:rFonts w:eastAsia="Times New Roman"/>
                <w:iCs/>
                <w:sz w:val="20"/>
              </w:rPr>
              <w:t>2014</w:t>
            </w:r>
          </w:p>
        </w:tc>
        <w:tc>
          <w:tcPr>
            <w:tcW w:w="714" w:type="pct"/>
            <w:vAlign w:val="bottom"/>
          </w:tcPr>
          <w:p w14:paraId="5B1A9B6D" w14:textId="77777777" w:rsidR="00B4466A" w:rsidRPr="0037083F" w:rsidRDefault="00B4466A" w:rsidP="00424C77">
            <w:pPr>
              <w:jc w:val="right"/>
              <w:rPr>
                <w:rFonts w:eastAsia="Times New Roman"/>
                <w:iCs/>
                <w:sz w:val="20"/>
              </w:rPr>
            </w:pPr>
            <w:r w:rsidRPr="0037083F">
              <w:rPr>
                <w:rFonts w:eastAsia="Times New Roman"/>
                <w:iCs/>
                <w:sz w:val="20"/>
              </w:rPr>
              <w:t>228</w:t>
            </w:r>
          </w:p>
        </w:tc>
        <w:tc>
          <w:tcPr>
            <w:tcW w:w="714" w:type="pct"/>
            <w:vAlign w:val="bottom"/>
          </w:tcPr>
          <w:p w14:paraId="26C99E22" w14:textId="77777777" w:rsidR="00B4466A" w:rsidRPr="0037083F" w:rsidRDefault="00B4466A" w:rsidP="00424C77">
            <w:pPr>
              <w:jc w:val="right"/>
              <w:rPr>
                <w:rFonts w:eastAsia="Times New Roman"/>
                <w:iCs/>
                <w:sz w:val="20"/>
              </w:rPr>
            </w:pPr>
            <w:r w:rsidRPr="0037083F">
              <w:rPr>
                <w:rFonts w:eastAsia="Times New Roman"/>
                <w:iCs/>
                <w:sz w:val="20"/>
              </w:rPr>
              <w:t>150</w:t>
            </w:r>
          </w:p>
        </w:tc>
        <w:tc>
          <w:tcPr>
            <w:tcW w:w="715" w:type="pct"/>
            <w:vAlign w:val="bottom"/>
          </w:tcPr>
          <w:p w14:paraId="1FC449A8" w14:textId="77777777" w:rsidR="00B4466A" w:rsidRPr="0037083F" w:rsidRDefault="00B4466A" w:rsidP="00424C77">
            <w:pPr>
              <w:jc w:val="right"/>
              <w:rPr>
                <w:rFonts w:eastAsia="Times New Roman"/>
                <w:iCs/>
                <w:sz w:val="20"/>
              </w:rPr>
            </w:pPr>
            <w:r w:rsidRPr="0037083F">
              <w:rPr>
                <w:rFonts w:eastAsia="Times New Roman"/>
                <w:iCs/>
                <w:sz w:val="20"/>
              </w:rPr>
              <w:t>82</w:t>
            </w:r>
          </w:p>
        </w:tc>
        <w:tc>
          <w:tcPr>
            <w:tcW w:w="714" w:type="pct"/>
            <w:vAlign w:val="bottom"/>
          </w:tcPr>
          <w:p w14:paraId="484A7A90" w14:textId="77777777" w:rsidR="00B4466A" w:rsidRPr="0037083F" w:rsidRDefault="00B4466A" w:rsidP="00424C77">
            <w:pPr>
              <w:jc w:val="right"/>
              <w:rPr>
                <w:rFonts w:eastAsia="Times New Roman"/>
                <w:iCs/>
                <w:sz w:val="20"/>
              </w:rPr>
            </w:pPr>
            <w:r w:rsidRPr="0037083F">
              <w:rPr>
                <w:rFonts w:eastAsia="Times New Roman"/>
                <w:iCs/>
                <w:sz w:val="20"/>
              </w:rPr>
              <w:t>52</w:t>
            </w:r>
          </w:p>
        </w:tc>
        <w:tc>
          <w:tcPr>
            <w:tcW w:w="714" w:type="pct"/>
            <w:vAlign w:val="bottom"/>
          </w:tcPr>
          <w:p w14:paraId="6C4CB98E" w14:textId="77777777" w:rsidR="00B4466A" w:rsidRPr="0037083F" w:rsidRDefault="00B4466A" w:rsidP="00424C77">
            <w:pPr>
              <w:jc w:val="right"/>
              <w:rPr>
                <w:rFonts w:eastAsia="Times New Roman"/>
                <w:iCs/>
                <w:sz w:val="20"/>
              </w:rPr>
            </w:pPr>
            <w:r w:rsidRPr="0037083F">
              <w:rPr>
                <w:rFonts w:eastAsia="Times New Roman"/>
                <w:iCs/>
                <w:sz w:val="20"/>
              </w:rPr>
              <w:t>16</w:t>
            </w:r>
          </w:p>
        </w:tc>
        <w:tc>
          <w:tcPr>
            <w:tcW w:w="715" w:type="pct"/>
          </w:tcPr>
          <w:p w14:paraId="56777538" w14:textId="77777777" w:rsidR="00B4466A" w:rsidRPr="0037083F" w:rsidRDefault="00B4466A" w:rsidP="00424C77">
            <w:pPr>
              <w:jc w:val="right"/>
              <w:rPr>
                <w:rFonts w:eastAsia="Times New Roman"/>
                <w:b/>
                <w:iCs/>
                <w:sz w:val="20"/>
              </w:rPr>
            </w:pPr>
            <w:r w:rsidRPr="0037083F">
              <w:rPr>
                <w:rFonts w:eastAsia="Times New Roman"/>
                <w:b/>
                <w:iCs/>
                <w:sz w:val="20"/>
              </w:rPr>
              <w:t>528</w:t>
            </w:r>
          </w:p>
        </w:tc>
      </w:tr>
    </w:tbl>
    <w:p w14:paraId="5FA86C11" w14:textId="77777777" w:rsidR="00B42D48" w:rsidRPr="00B42D48" w:rsidRDefault="003139D4" w:rsidP="00B42D48">
      <w:pPr>
        <w:pStyle w:val="NoSpacing"/>
        <w:rPr>
          <w:rFonts w:ascii="Arial" w:hAnsi="Arial" w:cs="Arial"/>
          <w:sz w:val="18"/>
        </w:rPr>
      </w:pPr>
      <w:r w:rsidRPr="00B42D48">
        <w:rPr>
          <w:rFonts w:ascii="Arial" w:hAnsi="Arial" w:cs="Arial"/>
          <w:sz w:val="18"/>
        </w:rPr>
        <w:t>* Includes mainstage</w:t>
      </w:r>
      <w:r w:rsidR="00B42D48" w:rsidRPr="00B42D48">
        <w:rPr>
          <w:rFonts w:ascii="Arial" w:hAnsi="Arial" w:cs="Arial"/>
          <w:sz w:val="18"/>
        </w:rPr>
        <w:t xml:space="preserve"> productions</w:t>
      </w:r>
      <w:r w:rsidRPr="00B42D48">
        <w:rPr>
          <w:rFonts w:ascii="Arial" w:hAnsi="Arial" w:cs="Arial"/>
          <w:sz w:val="18"/>
        </w:rPr>
        <w:t>, concerts</w:t>
      </w:r>
      <w:r w:rsidR="00B42D48" w:rsidRPr="00B42D48">
        <w:rPr>
          <w:rFonts w:ascii="Arial" w:hAnsi="Arial" w:cs="Arial"/>
          <w:sz w:val="18"/>
        </w:rPr>
        <w:t xml:space="preserve"> (including free concerts) and gala events</w:t>
      </w:r>
    </w:p>
    <w:p w14:paraId="7BBAA242" w14:textId="5B46B844" w:rsidR="003800AA" w:rsidRPr="0037083F" w:rsidRDefault="00B42D48" w:rsidP="003800AA">
      <w:pPr>
        <w:rPr>
          <w:rFonts w:eastAsia="Times New Roman"/>
          <w:sz w:val="18"/>
          <w:szCs w:val="18"/>
        </w:rPr>
      </w:pPr>
      <w:r>
        <w:rPr>
          <w:rFonts w:eastAsia="Times New Roman"/>
          <w:sz w:val="18"/>
          <w:szCs w:val="18"/>
        </w:rPr>
        <w:t>*</w:t>
      </w:r>
      <w:r w:rsidR="003800AA" w:rsidRPr="0037083F">
        <w:rPr>
          <w:rFonts w:eastAsia="Times New Roman"/>
          <w:sz w:val="18"/>
          <w:szCs w:val="18"/>
        </w:rPr>
        <w:t xml:space="preserve">* Includes all performances in capital cities except for regional tours. </w:t>
      </w:r>
      <w:r w:rsidR="00776948" w:rsidRPr="0037083F">
        <w:rPr>
          <w:rFonts w:eastAsia="Times New Roman"/>
          <w:sz w:val="18"/>
          <w:szCs w:val="18"/>
        </w:rPr>
        <w:t xml:space="preserve"> </w:t>
      </w:r>
      <w:r w:rsidR="003800AA" w:rsidRPr="0037083F">
        <w:rPr>
          <w:rFonts w:eastAsia="Times New Roman"/>
          <w:sz w:val="18"/>
          <w:szCs w:val="18"/>
        </w:rPr>
        <w:t xml:space="preserve">Note there is one performance in Hobart and one performance in Canberra </w:t>
      </w:r>
      <w:r w:rsidR="00B90935" w:rsidRPr="0037083F">
        <w:rPr>
          <w:rFonts w:eastAsia="Times New Roman"/>
          <w:sz w:val="18"/>
          <w:szCs w:val="18"/>
        </w:rPr>
        <w:t xml:space="preserve">in 2010 </w:t>
      </w:r>
      <w:r w:rsidR="003800AA" w:rsidRPr="0037083F">
        <w:rPr>
          <w:rFonts w:eastAsia="Times New Roman"/>
          <w:sz w:val="18"/>
          <w:szCs w:val="18"/>
        </w:rPr>
        <w:t>which were not counted in this exhibit and were not coun</w:t>
      </w:r>
      <w:r w:rsidR="00B90935" w:rsidRPr="0037083F">
        <w:rPr>
          <w:rFonts w:eastAsia="Times New Roman"/>
          <w:sz w:val="18"/>
          <w:szCs w:val="18"/>
        </w:rPr>
        <w:t>ted as part of regional tours.</w:t>
      </w:r>
    </w:p>
    <w:p w14:paraId="41EFAAD9" w14:textId="77777777" w:rsidR="003800AA" w:rsidRPr="0037083F" w:rsidRDefault="003800AA" w:rsidP="003800AA">
      <w:pPr>
        <w:rPr>
          <w:rFonts w:eastAsia="Times New Roman"/>
        </w:rPr>
      </w:pPr>
      <w:r w:rsidRPr="0037083F">
        <w:rPr>
          <w:rFonts w:eastAsia="Times New Roman"/>
        </w:rPr>
        <w:t xml:space="preserve">Since 2009, the Major Opera Companies have reached significant audiences, paid and unpaid, in their home capital cities.  Exhibit 2.21 shows that while there have been variations across these years due to different programming choices, audiences have continued to engage strongly with the </w:t>
      </w:r>
      <w:r w:rsidR="007A0E93" w:rsidRPr="0037083F">
        <w:rPr>
          <w:rFonts w:eastAsia="Times New Roman"/>
        </w:rPr>
        <w:t>c</w:t>
      </w:r>
      <w:r w:rsidRPr="0037083F">
        <w:rPr>
          <w:rFonts w:eastAsia="Times New Roman"/>
        </w:rPr>
        <w:t>ompanies.</w:t>
      </w:r>
    </w:p>
    <w:p w14:paraId="227A1DD3" w14:textId="77777777" w:rsidR="009319E9" w:rsidRPr="0037083F" w:rsidRDefault="009319E9" w:rsidP="00A21763">
      <w:pPr>
        <w:pStyle w:val="Caption"/>
        <w:ind w:left="1440" w:hanging="1440"/>
      </w:pPr>
      <w:bookmarkStart w:id="142" w:name="_Toc425938394"/>
      <w:bookmarkStart w:id="143" w:name="_Toc429670692"/>
      <w:r w:rsidRPr="0037083F">
        <w:t>Exhibit 2.21</w:t>
      </w:r>
      <w:r w:rsidRPr="0037083F">
        <w:tab/>
        <w:t>Total audience – paid and unpaid (including complimentary ti</w:t>
      </w:r>
      <w:r w:rsidR="00AA29BC" w:rsidRPr="0037083F">
        <w:t>ckets) by selected capital city</w:t>
      </w:r>
      <w:r w:rsidRPr="0037083F">
        <w:t xml:space="preserve"> 2009 to 2014 (number)</w:t>
      </w:r>
      <w:bookmarkEnd w:id="142"/>
      <w:bookmarkEnd w:id="143"/>
    </w:p>
    <w:tbl>
      <w:tblPr>
        <w:tblStyle w:val="TableGrid"/>
        <w:tblW w:w="5000" w:type="pct"/>
        <w:tblLayout w:type="fixed"/>
        <w:tblLook w:val="04A0" w:firstRow="1" w:lastRow="0" w:firstColumn="1" w:lastColumn="0" w:noHBand="0" w:noVBand="1"/>
        <w:tblDescription w:val="Total audience – paid and unpaid (including complimentary tickets) by selected capital city 2009 to 2014 (number)"/>
      </w:tblPr>
      <w:tblGrid>
        <w:gridCol w:w="1288"/>
        <w:gridCol w:w="1288"/>
        <w:gridCol w:w="1288"/>
        <w:gridCol w:w="1289"/>
        <w:gridCol w:w="1287"/>
        <w:gridCol w:w="1287"/>
        <w:gridCol w:w="1289"/>
      </w:tblGrid>
      <w:tr w:rsidR="003800AA" w:rsidRPr="0037083F" w14:paraId="3940BD1C" w14:textId="77777777" w:rsidTr="00E30FE3">
        <w:trPr>
          <w:tblHeader/>
        </w:trPr>
        <w:tc>
          <w:tcPr>
            <w:tcW w:w="714" w:type="pct"/>
          </w:tcPr>
          <w:p w14:paraId="41D6FD12" w14:textId="77777777" w:rsidR="003800AA" w:rsidRPr="0037083F" w:rsidRDefault="003800AA" w:rsidP="009319E9">
            <w:pPr>
              <w:jc w:val="center"/>
              <w:rPr>
                <w:rFonts w:eastAsia="Times New Roman"/>
                <w:i/>
                <w:iCs/>
                <w:sz w:val="20"/>
              </w:rPr>
            </w:pPr>
            <w:r w:rsidRPr="0037083F">
              <w:rPr>
                <w:rFonts w:eastAsia="Times New Roman"/>
                <w:i/>
                <w:iCs/>
                <w:sz w:val="20"/>
              </w:rPr>
              <w:t>Capital City*</w:t>
            </w:r>
          </w:p>
        </w:tc>
        <w:tc>
          <w:tcPr>
            <w:tcW w:w="714" w:type="pct"/>
          </w:tcPr>
          <w:p w14:paraId="6FB77813" w14:textId="77777777" w:rsidR="003800AA" w:rsidRPr="0037083F" w:rsidRDefault="003800AA" w:rsidP="009319E9">
            <w:pPr>
              <w:jc w:val="center"/>
              <w:rPr>
                <w:rFonts w:eastAsia="Times New Roman"/>
                <w:i/>
                <w:iCs/>
                <w:sz w:val="20"/>
              </w:rPr>
            </w:pPr>
            <w:r w:rsidRPr="0037083F">
              <w:rPr>
                <w:rFonts w:eastAsia="Times New Roman"/>
                <w:i/>
                <w:iCs/>
                <w:sz w:val="20"/>
              </w:rPr>
              <w:t>2009</w:t>
            </w:r>
          </w:p>
        </w:tc>
        <w:tc>
          <w:tcPr>
            <w:tcW w:w="714" w:type="pct"/>
          </w:tcPr>
          <w:p w14:paraId="6C865741" w14:textId="77777777" w:rsidR="003800AA" w:rsidRPr="0037083F" w:rsidRDefault="003800AA" w:rsidP="009319E9">
            <w:pPr>
              <w:jc w:val="center"/>
              <w:rPr>
                <w:rFonts w:eastAsia="Times New Roman"/>
                <w:i/>
                <w:iCs/>
                <w:sz w:val="20"/>
              </w:rPr>
            </w:pPr>
            <w:r w:rsidRPr="0037083F">
              <w:rPr>
                <w:rFonts w:eastAsia="Times New Roman"/>
                <w:i/>
                <w:iCs/>
                <w:sz w:val="20"/>
              </w:rPr>
              <w:t>2010</w:t>
            </w:r>
          </w:p>
        </w:tc>
        <w:tc>
          <w:tcPr>
            <w:tcW w:w="715" w:type="pct"/>
          </w:tcPr>
          <w:p w14:paraId="78CE373F" w14:textId="77777777" w:rsidR="003800AA" w:rsidRPr="0037083F" w:rsidRDefault="003800AA" w:rsidP="009319E9">
            <w:pPr>
              <w:jc w:val="center"/>
              <w:rPr>
                <w:rFonts w:eastAsia="Times New Roman"/>
                <w:i/>
                <w:iCs/>
                <w:sz w:val="20"/>
              </w:rPr>
            </w:pPr>
            <w:r w:rsidRPr="0037083F">
              <w:rPr>
                <w:rFonts w:eastAsia="Times New Roman"/>
                <w:i/>
                <w:iCs/>
                <w:sz w:val="20"/>
              </w:rPr>
              <w:t>2011</w:t>
            </w:r>
          </w:p>
        </w:tc>
        <w:tc>
          <w:tcPr>
            <w:tcW w:w="714" w:type="pct"/>
          </w:tcPr>
          <w:p w14:paraId="1A2A559D" w14:textId="77777777" w:rsidR="003800AA" w:rsidRPr="0037083F" w:rsidRDefault="003800AA" w:rsidP="009319E9">
            <w:pPr>
              <w:jc w:val="center"/>
              <w:rPr>
                <w:rFonts w:eastAsia="Times New Roman"/>
                <w:i/>
                <w:iCs/>
                <w:sz w:val="20"/>
              </w:rPr>
            </w:pPr>
            <w:r w:rsidRPr="0037083F">
              <w:rPr>
                <w:rFonts w:eastAsia="Times New Roman"/>
                <w:i/>
                <w:iCs/>
                <w:sz w:val="20"/>
              </w:rPr>
              <w:t>2012</w:t>
            </w:r>
          </w:p>
        </w:tc>
        <w:tc>
          <w:tcPr>
            <w:tcW w:w="714" w:type="pct"/>
          </w:tcPr>
          <w:p w14:paraId="652326E6" w14:textId="77777777" w:rsidR="003800AA" w:rsidRPr="0037083F" w:rsidRDefault="003800AA" w:rsidP="009319E9">
            <w:pPr>
              <w:jc w:val="center"/>
              <w:rPr>
                <w:rFonts w:eastAsia="Times New Roman"/>
                <w:i/>
                <w:iCs/>
                <w:sz w:val="20"/>
              </w:rPr>
            </w:pPr>
            <w:r w:rsidRPr="0037083F">
              <w:rPr>
                <w:rFonts w:eastAsia="Times New Roman"/>
                <w:i/>
                <w:iCs/>
                <w:sz w:val="20"/>
              </w:rPr>
              <w:t>2013</w:t>
            </w:r>
          </w:p>
        </w:tc>
        <w:tc>
          <w:tcPr>
            <w:tcW w:w="715" w:type="pct"/>
          </w:tcPr>
          <w:p w14:paraId="10982E9B" w14:textId="77777777" w:rsidR="003800AA" w:rsidRPr="0037083F" w:rsidRDefault="003800AA" w:rsidP="009319E9">
            <w:pPr>
              <w:jc w:val="center"/>
              <w:rPr>
                <w:rFonts w:eastAsia="Times New Roman"/>
                <w:i/>
                <w:iCs/>
                <w:sz w:val="20"/>
              </w:rPr>
            </w:pPr>
            <w:r w:rsidRPr="0037083F">
              <w:rPr>
                <w:rFonts w:eastAsia="Times New Roman"/>
                <w:i/>
                <w:iCs/>
                <w:sz w:val="20"/>
              </w:rPr>
              <w:t>2014</w:t>
            </w:r>
          </w:p>
        </w:tc>
      </w:tr>
      <w:tr w:rsidR="003800AA" w:rsidRPr="0037083F" w14:paraId="6C6BC580" w14:textId="77777777" w:rsidTr="00E30FE3">
        <w:tc>
          <w:tcPr>
            <w:tcW w:w="714" w:type="pct"/>
          </w:tcPr>
          <w:p w14:paraId="03A3BBFC" w14:textId="77777777" w:rsidR="003800AA" w:rsidRPr="0037083F" w:rsidRDefault="003800AA" w:rsidP="009319E9">
            <w:pPr>
              <w:jc w:val="left"/>
              <w:rPr>
                <w:rFonts w:eastAsia="Times New Roman"/>
                <w:iCs/>
                <w:sz w:val="20"/>
              </w:rPr>
            </w:pPr>
            <w:r w:rsidRPr="0037083F">
              <w:rPr>
                <w:rFonts w:eastAsia="Times New Roman"/>
                <w:iCs/>
                <w:sz w:val="20"/>
              </w:rPr>
              <w:t>Sydney</w:t>
            </w:r>
          </w:p>
        </w:tc>
        <w:tc>
          <w:tcPr>
            <w:tcW w:w="714" w:type="pct"/>
          </w:tcPr>
          <w:p w14:paraId="3B6F59BC" w14:textId="77777777" w:rsidR="003800AA" w:rsidRPr="0037083F" w:rsidRDefault="003800AA" w:rsidP="009319E9">
            <w:pPr>
              <w:jc w:val="right"/>
              <w:rPr>
                <w:rFonts w:eastAsia="Times New Roman"/>
                <w:iCs/>
                <w:sz w:val="20"/>
              </w:rPr>
            </w:pPr>
            <w:r w:rsidRPr="0037083F">
              <w:rPr>
                <w:rFonts w:eastAsia="Times New Roman"/>
                <w:iCs/>
                <w:sz w:val="20"/>
              </w:rPr>
              <w:t>253,182</w:t>
            </w:r>
          </w:p>
        </w:tc>
        <w:tc>
          <w:tcPr>
            <w:tcW w:w="714" w:type="pct"/>
          </w:tcPr>
          <w:p w14:paraId="39D25B10" w14:textId="77777777" w:rsidR="003800AA" w:rsidRPr="0037083F" w:rsidRDefault="003800AA" w:rsidP="009319E9">
            <w:pPr>
              <w:jc w:val="right"/>
              <w:rPr>
                <w:rFonts w:eastAsia="Times New Roman"/>
                <w:iCs/>
                <w:sz w:val="20"/>
              </w:rPr>
            </w:pPr>
            <w:r w:rsidRPr="0037083F">
              <w:rPr>
                <w:rFonts w:eastAsia="Times New Roman"/>
                <w:iCs/>
                <w:sz w:val="20"/>
              </w:rPr>
              <w:t>245,591</w:t>
            </w:r>
          </w:p>
        </w:tc>
        <w:tc>
          <w:tcPr>
            <w:tcW w:w="715" w:type="pct"/>
          </w:tcPr>
          <w:p w14:paraId="55FC3F84" w14:textId="77777777" w:rsidR="003800AA" w:rsidRPr="0037083F" w:rsidRDefault="003800AA" w:rsidP="009319E9">
            <w:pPr>
              <w:jc w:val="right"/>
              <w:rPr>
                <w:rFonts w:eastAsia="Times New Roman"/>
                <w:iCs/>
                <w:sz w:val="20"/>
              </w:rPr>
            </w:pPr>
            <w:r w:rsidRPr="0037083F">
              <w:rPr>
                <w:rFonts w:eastAsia="Times New Roman"/>
                <w:iCs/>
                <w:sz w:val="20"/>
              </w:rPr>
              <w:t>238,907</w:t>
            </w:r>
          </w:p>
        </w:tc>
        <w:tc>
          <w:tcPr>
            <w:tcW w:w="714" w:type="pct"/>
          </w:tcPr>
          <w:p w14:paraId="491D8877" w14:textId="77777777" w:rsidR="003800AA" w:rsidRPr="0037083F" w:rsidRDefault="003800AA" w:rsidP="009319E9">
            <w:pPr>
              <w:jc w:val="right"/>
              <w:rPr>
                <w:rFonts w:eastAsia="Times New Roman"/>
                <w:iCs/>
                <w:sz w:val="20"/>
              </w:rPr>
            </w:pPr>
            <w:r w:rsidRPr="0037083F">
              <w:rPr>
                <w:rFonts w:eastAsia="Times New Roman"/>
                <w:iCs/>
                <w:sz w:val="20"/>
              </w:rPr>
              <w:t>287,826</w:t>
            </w:r>
          </w:p>
        </w:tc>
        <w:tc>
          <w:tcPr>
            <w:tcW w:w="714" w:type="pct"/>
          </w:tcPr>
          <w:p w14:paraId="0D090B16" w14:textId="77777777" w:rsidR="003800AA" w:rsidRPr="0037083F" w:rsidRDefault="003800AA" w:rsidP="009319E9">
            <w:pPr>
              <w:jc w:val="right"/>
              <w:rPr>
                <w:rFonts w:eastAsia="Times New Roman"/>
                <w:iCs/>
                <w:sz w:val="20"/>
              </w:rPr>
            </w:pPr>
            <w:r w:rsidRPr="0037083F">
              <w:rPr>
                <w:rFonts w:eastAsia="Times New Roman"/>
                <w:iCs/>
                <w:sz w:val="20"/>
              </w:rPr>
              <w:t>255,767</w:t>
            </w:r>
          </w:p>
        </w:tc>
        <w:tc>
          <w:tcPr>
            <w:tcW w:w="715" w:type="pct"/>
          </w:tcPr>
          <w:p w14:paraId="2EFAF3E8" w14:textId="77777777" w:rsidR="003800AA" w:rsidRPr="0037083F" w:rsidRDefault="003800AA" w:rsidP="009319E9">
            <w:pPr>
              <w:jc w:val="right"/>
              <w:rPr>
                <w:rFonts w:eastAsia="Times New Roman"/>
                <w:iCs/>
                <w:sz w:val="20"/>
              </w:rPr>
            </w:pPr>
            <w:r w:rsidRPr="0037083F">
              <w:rPr>
                <w:rFonts w:eastAsia="Times New Roman"/>
                <w:iCs/>
                <w:sz w:val="20"/>
              </w:rPr>
              <w:t>321,082</w:t>
            </w:r>
          </w:p>
        </w:tc>
      </w:tr>
      <w:tr w:rsidR="003800AA" w:rsidRPr="0037083F" w14:paraId="2F427925" w14:textId="77777777" w:rsidTr="00E30FE3">
        <w:tc>
          <w:tcPr>
            <w:tcW w:w="714" w:type="pct"/>
          </w:tcPr>
          <w:p w14:paraId="7D849E81" w14:textId="77777777" w:rsidR="003800AA" w:rsidRPr="0037083F" w:rsidRDefault="003800AA" w:rsidP="009319E9">
            <w:pPr>
              <w:jc w:val="left"/>
              <w:rPr>
                <w:rFonts w:eastAsia="Times New Roman"/>
                <w:iCs/>
                <w:sz w:val="20"/>
              </w:rPr>
            </w:pPr>
            <w:r w:rsidRPr="0037083F">
              <w:rPr>
                <w:rFonts w:eastAsia="Times New Roman"/>
                <w:iCs/>
                <w:sz w:val="20"/>
              </w:rPr>
              <w:t>Melbourne</w:t>
            </w:r>
          </w:p>
        </w:tc>
        <w:tc>
          <w:tcPr>
            <w:tcW w:w="714" w:type="pct"/>
          </w:tcPr>
          <w:p w14:paraId="63C1C75A" w14:textId="77777777" w:rsidR="003800AA" w:rsidRPr="0037083F" w:rsidRDefault="003800AA" w:rsidP="009319E9">
            <w:pPr>
              <w:jc w:val="right"/>
              <w:rPr>
                <w:rFonts w:eastAsia="Times New Roman"/>
                <w:iCs/>
                <w:sz w:val="20"/>
              </w:rPr>
            </w:pPr>
            <w:r w:rsidRPr="0037083F">
              <w:rPr>
                <w:rFonts w:eastAsia="Times New Roman"/>
                <w:iCs/>
                <w:sz w:val="20"/>
              </w:rPr>
              <w:t>94,790</w:t>
            </w:r>
          </w:p>
        </w:tc>
        <w:tc>
          <w:tcPr>
            <w:tcW w:w="714" w:type="pct"/>
          </w:tcPr>
          <w:p w14:paraId="1C09B7B7" w14:textId="77777777" w:rsidR="003800AA" w:rsidRPr="0037083F" w:rsidRDefault="003800AA" w:rsidP="009319E9">
            <w:pPr>
              <w:jc w:val="right"/>
              <w:rPr>
                <w:rFonts w:eastAsia="Times New Roman"/>
                <w:iCs/>
                <w:sz w:val="20"/>
              </w:rPr>
            </w:pPr>
            <w:r w:rsidRPr="0037083F">
              <w:rPr>
                <w:rFonts w:eastAsia="Times New Roman"/>
                <w:iCs/>
                <w:sz w:val="20"/>
              </w:rPr>
              <w:t>72,557</w:t>
            </w:r>
          </w:p>
        </w:tc>
        <w:tc>
          <w:tcPr>
            <w:tcW w:w="715" w:type="pct"/>
          </w:tcPr>
          <w:p w14:paraId="3BD9B029" w14:textId="77777777" w:rsidR="003800AA" w:rsidRPr="0037083F" w:rsidRDefault="003800AA" w:rsidP="009319E9">
            <w:pPr>
              <w:jc w:val="right"/>
              <w:rPr>
                <w:rFonts w:eastAsia="Times New Roman"/>
                <w:iCs/>
                <w:sz w:val="20"/>
              </w:rPr>
            </w:pPr>
            <w:r w:rsidRPr="0037083F">
              <w:rPr>
                <w:rFonts w:eastAsia="Times New Roman"/>
                <w:iCs/>
                <w:sz w:val="20"/>
              </w:rPr>
              <w:t>77,968</w:t>
            </w:r>
          </w:p>
        </w:tc>
        <w:tc>
          <w:tcPr>
            <w:tcW w:w="714" w:type="pct"/>
          </w:tcPr>
          <w:p w14:paraId="2947F614" w14:textId="77777777" w:rsidR="003800AA" w:rsidRPr="0037083F" w:rsidRDefault="003800AA" w:rsidP="009319E9">
            <w:pPr>
              <w:jc w:val="right"/>
              <w:rPr>
                <w:rFonts w:eastAsia="Times New Roman"/>
                <w:iCs/>
                <w:sz w:val="20"/>
              </w:rPr>
            </w:pPr>
            <w:r w:rsidRPr="0037083F">
              <w:rPr>
                <w:rFonts w:eastAsia="Times New Roman"/>
                <w:iCs/>
                <w:sz w:val="20"/>
              </w:rPr>
              <w:t>169,787</w:t>
            </w:r>
          </w:p>
        </w:tc>
        <w:tc>
          <w:tcPr>
            <w:tcW w:w="714" w:type="pct"/>
          </w:tcPr>
          <w:p w14:paraId="48B8274B" w14:textId="77777777" w:rsidR="003800AA" w:rsidRPr="0037083F" w:rsidRDefault="003800AA" w:rsidP="009319E9">
            <w:pPr>
              <w:jc w:val="right"/>
              <w:rPr>
                <w:rFonts w:eastAsia="Times New Roman"/>
                <w:iCs/>
                <w:sz w:val="20"/>
              </w:rPr>
            </w:pPr>
            <w:r w:rsidRPr="0037083F">
              <w:rPr>
                <w:rFonts w:eastAsia="Times New Roman"/>
                <w:iCs/>
                <w:sz w:val="20"/>
              </w:rPr>
              <w:t>64,477</w:t>
            </w:r>
          </w:p>
        </w:tc>
        <w:tc>
          <w:tcPr>
            <w:tcW w:w="715" w:type="pct"/>
          </w:tcPr>
          <w:p w14:paraId="5BC853C4" w14:textId="77777777" w:rsidR="003800AA" w:rsidRPr="0037083F" w:rsidRDefault="003800AA" w:rsidP="009319E9">
            <w:pPr>
              <w:jc w:val="right"/>
              <w:rPr>
                <w:rFonts w:eastAsia="Times New Roman"/>
                <w:iCs/>
                <w:sz w:val="20"/>
              </w:rPr>
            </w:pPr>
            <w:r w:rsidRPr="0037083F">
              <w:rPr>
                <w:rFonts w:eastAsia="Times New Roman"/>
                <w:iCs/>
                <w:sz w:val="20"/>
              </w:rPr>
              <w:t>176,246</w:t>
            </w:r>
          </w:p>
        </w:tc>
      </w:tr>
      <w:tr w:rsidR="003800AA" w:rsidRPr="0037083F" w14:paraId="423629B1" w14:textId="77777777" w:rsidTr="00E30FE3">
        <w:tc>
          <w:tcPr>
            <w:tcW w:w="714" w:type="pct"/>
          </w:tcPr>
          <w:p w14:paraId="242E4C59" w14:textId="77777777" w:rsidR="003800AA" w:rsidRPr="0037083F" w:rsidRDefault="003800AA" w:rsidP="009319E9">
            <w:pPr>
              <w:jc w:val="left"/>
              <w:rPr>
                <w:rFonts w:eastAsia="Times New Roman"/>
                <w:iCs/>
                <w:sz w:val="20"/>
              </w:rPr>
            </w:pPr>
            <w:r w:rsidRPr="0037083F">
              <w:rPr>
                <w:rFonts w:eastAsia="Times New Roman"/>
                <w:iCs/>
                <w:sz w:val="20"/>
              </w:rPr>
              <w:t>Brisbane</w:t>
            </w:r>
          </w:p>
        </w:tc>
        <w:tc>
          <w:tcPr>
            <w:tcW w:w="714" w:type="pct"/>
          </w:tcPr>
          <w:p w14:paraId="1F33A5E3" w14:textId="77777777" w:rsidR="003800AA" w:rsidRPr="0037083F" w:rsidRDefault="003800AA" w:rsidP="009319E9">
            <w:pPr>
              <w:jc w:val="right"/>
              <w:rPr>
                <w:rFonts w:eastAsia="Times New Roman"/>
                <w:iCs/>
                <w:sz w:val="20"/>
              </w:rPr>
            </w:pPr>
            <w:r w:rsidRPr="0037083F">
              <w:rPr>
                <w:rFonts w:eastAsia="Times New Roman"/>
                <w:iCs/>
                <w:sz w:val="20"/>
              </w:rPr>
              <w:t>33,199</w:t>
            </w:r>
          </w:p>
        </w:tc>
        <w:tc>
          <w:tcPr>
            <w:tcW w:w="714" w:type="pct"/>
          </w:tcPr>
          <w:p w14:paraId="1B6FA7BF" w14:textId="77777777" w:rsidR="003800AA" w:rsidRPr="0037083F" w:rsidRDefault="003800AA" w:rsidP="009319E9">
            <w:pPr>
              <w:jc w:val="right"/>
              <w:rPr>
                <w:rFonts w:eastAsia="Times New Roman"/>
                <w:iCs/>
                <w:sz w:val="20"/>
              </w:rPr>
            </w:pPr>
            <w:r w:rsidRPr="0037083F">
              <w:rPr>
                <w:rFonts w:eastAsia="Times New Roman"/>
                <w:iCs/>
                <w:sz w:val="20"/>
              </w:rPr>
              <w:t>30,383</w:t>
            </w:r>
          </w:p>
        </w:tc>
        <w:tc>
          <w:tcPr>
            <w:tcW w:w="715" w:type="pct"/>
          </w:tcPr>
          <w:p w14:paraId="2582F94B" w14:textId="77777777" w:rsidR="003800AA" w:rsidRPr="0037083F" w:rsidRDefault="003800AA" w:rsidP="009319E9">
            <w:pPr>
              <w:jc w:val="right"/>
              <w:rPr>
                <w:rFonts w:eastAsia="Times New Roman"/>
                <w:iCs/>
                <w:sz w:val="20"/>
              </w:rPr>
            </w:pPr>
            <w:r w:rsidRPr="0037083F">
              <w:rPr>
                <w:rFonts w:eastAsia="Times New Roman"/>
                <w:iCs/>
                <w:sz w:val="20"/>
              </w:rPr>
              <w:t>31,717</w:t>
            </w:r>
          </w:p>
        </w:tc>
        <w:tc>
          <w:tcPr>
            <w:tcW w:w="714" w:type="pct"/>
          </w:tcPr>
          <w:p w14:paraId="2CA280D9" w14:textId="77777777" w:rsidR="003800AA" w:rsidRPr="0037083F" w:rsidRDefault="003800AA" w:rsidP="009319E9">
            <w:pPr>
              <w:jc w:val="right"/>
              <w:rPr>
                <w:rFonts w:eastAsia="Times New Roman"/>
                <w:iCs/>
                <w:sz w:val="20"/>
              </w:rPr>
            </w:pPr>
            <w:r w:rsidRPr="0037083F">
              <w:rPr>
                <w:rFonts w:eastAsia="Times New Roman"/>
                <w:iCs/>
                <w:sz w:val="20"/>
              </w:rPr>
              <w:t>41,629</w:t>
            </w:r>
          </w:p>
        </w:tc>
        <w:tc>
          <w:tcPr>
            <w:tcW w:w="714" w:type="pct"/>
          </w:tcPr>
          <w:p w14:paraId="7135CD0F" w14:textId="77777777" w:rsidR="003800AA" w:rsidRPr="0037083F" w:rsidRDefault="003800AA" w:rsidP="009319E9">
            <w:pPr>
              <w:jc w:val="right"/>
              <w:rPr>
                <w:rFonts w:eastAsia="Times New Roman"/>
                <w:iCs/>
                <w:sz w:val="20"/>
              </w:rPr>
            </w:pPr>
            <w:r w:rsidRPr="0037083F">
              <w:rPr>
                <w:rFonts w:eastAsia="Times New Roman"/>
                <w:iCs/>
                <w:sz w:val="20"/>
              </w:rPr>
              <w:t>63,443</w:t>
            </w:r>
          </w:p>
        </w:tc>
        <w:tc>
          <w:tcPr>
            <w:tcW w:w="715" w:type="pct"/>
          </w:tcPr>
          <w:p w14:paraId="3808BC8C" w14:textId="77777777" w:rsidR="003800AA" w:rsidRPr="0037083F" w:rsidRDefault="003800AA" w:rsidP="009319E9">
            <w:pPr>
              <w:jc w:val="right"/>
              <w:rPr>
                <w:rFonts w:eastAsia="Times New Roman"/>
                <w:iCs/>
                <w:sz w:val="20"/>
              </w:rPr>
            </w:pPr>
            <w:r w:rsidRPr="0037083F">
              <w:rPr>
                <w:rFonts w:eastAsia="Times New Roman"/>
                <w:iCs/>
                <w:sz w:val="20"/>
              </w:rPr>
              <w:t>81,225</w:t>
            </w:r>
          </w:p>
        </w:tc>
      </w:tr>
      <w:tr w:rsidR="003800AA" w:rsidRPr="0037083F" w14:paraId="347314BD" w14:textId="77777777" w:rsidTr="00E30FE3">
        <w:tc>
          <w:tcPr>
            <w:tcW w:w="714" w:type="pct"/>
          </w:tcPr>
          <w:p w14:paraId="32EA352E" w14:textId="77777777" w:rsidR="003800AA" w:rsidRPr="0037083F" w:rsidRDefault="003800AA" w:rsidP="009319E9">
            <w:pPr>
              <w:jc w:val="left"/>
              <w:rPr>
                <w:rFonts w:eastAsia="Times New Roman"/>
                <w:iCs/>
                <w:sz w:val="20"/>
              </w:rPr>
            </w:pPr>
            <w:r w:rsidRPr="0037083F">
              <w:rPr>
                <w:rFonts w:eastAsia="Times New Roman"/>
                <w:iCs/>
                <w:sz w:val="20"/>
              </w:rPr>
              <w:t>Adelaide</w:t>
            </w:r>
          </w:p>
        </w:tc>
        <w:tc>
          <w:tcPr>
            <w:tcW w:w="714" w:type="pct"/>
          </w:tcPr>
          <w:p w14:paraId="5E07034B" w14:textId="77777777" w:rsidR="003800AA" w:rsidRPr="0037083F" w:rsidRDefault="003800AA" w:rsidP="009319E9">
            <w:pPr>
              <w:jc w:val="right"/>
              <w:rPr>
                <w:rFonts w:eastAsia="Times New Roman"/>
                <w:iCs/>
                <w:sz w:val="20"/>
              </w:rPr>
            </w:pPr>
            <w:r w:rsidRPr="0037083F">
              <w:rPr>
                <w:rFonts w:eastAsia="Times New Roman"/>
                <w:iCs/>
                <w:sz w:val="20"/>
              </w:rPr>
              <w:t>13,739</w:t>
            </w:r>
          </w:p>
        </w:tc>
        <w:tc>
          <w:tcPr>
            <w:tcW w:w="714" w:type="pct"/>
          </w:tcPr>
          <w:p w14:paraId="4E164F6D" w14:textId="77777777" w:rsidR="003800AA" w:rsidRPr="0037083F" w:rsidRDefault="003800AA" w:rsidP="009319E9">
            <w:pPr>
              <w:jc w:val="right"/>
              <w:rPr>
                <w:rFonts w:eastAsia="Times New Roman"/>
                <w:iCs/>
                <w:sz w:val="20"/>
              </w:rPr>
            </w:pPr>
            <w:r w:rsidRPr="0037083F">
              <w:rPr>
                <w:rFonts w:eastAsia="Times New Roman"/>
                <w:iCs/>
                <w:sz w:val="20"/>
              </w:rPr>
              <w:t>25,239</w:t>
            </w:r>
          </w:p>
        </w:tc>
        <w:tc>
          <w:tcPr>
            <w:tcW w:w="715" w:type="pct"/>
          </w:tcPr>
          <w:p w14:paraId="48F1FA1D" w14:textId="77777777" w:rsidR="003800AA" w:rsidRPr="0037083F" w:rsidRDefault="003800AA" w:rsidP="009319E9">
            <w:pPr>
              <w:jc w:val="right"/>
              <w:rPr>
                <w:rFonts w:eastAsia="Times New Roman"/>
                <w:iCs/>
                <w:sz w:val="20"/>
              </w:rPr>
            </w:pPr>
            <w:r w:rsidRPr="0037083F">
              <w:rPr>
                <w:rFonts w:eastAsia="Times New Roman"/>
                <w:iCs/>
                <w:sz w:val="20"/>
              </w:rPr>
              <w:t>18,373</w:t>
            </w:r>
          </w:p>
        </w:tc>
        <w:tc>
          <w:tcPr>
            <w:tcW w:w="714" w:type="pct"/>
          </w:tcPr>
          <w:p w14:paraId="06150B7F" w14:textId="77777777" w:rsidR="003800AA" w:rsidRPr="0037083F" w:rsidRDefault="003800AA" w:rsidP="009319E9">
            <w:pPr>
              <w:jc w:val="right"/>
              <w:rPr>
                <w:rFonts w:eastAsia="Times New Roman"/>
                <w:iCs/>
                <w:sz w:val="20"/>
              </w:rPr>
            </w:pPr>
            <w:r w:rsidRPr="0037083F">
              <w:rPr>
                <w:rFonts w:eastAsia="Times New Roman"/>
                <w:iCs/>
                <w:sz w:val="20"/>
              </w:rPr>
              <w:t>20,988</w:t>
            </w:r>
          </w:p>
        </w:tc>
        <w:tc>
          <w:tcPr>
            <w:tcW w:w="714" w:type="pct"/>
          </w:tcPr>
          <w:p w14:paraId="7066BC42" w14:textId="77777777" w:rsidR="003800AA" w:rsidRPr="0037083F" w:rsidRDefault="003800AA" w:rsidP="009319E9">
            <w:pPr>
              <w:jc w:val="right"/>
              <w:rPr>
                <w:rFonts w:eastAsia="Times New Roman"/>
                <w:iCs/>
                <w:sz w:val="20"/>
              </w:rPr>
            </w:pPr>
            <w:r w:rsidRPr="0037083F">
              <w:rPr>
                <w:rFonts w:eastAsia="Times New Roman"/>
                <w:iCs/>
                <w:sz w:val="20"/>
              </w:rPr>
              <w:t>23,547</w:t>
            </w:r>
          </w:p>
        </w:tc>
        <w:tc>
          <w:tcPr>
            <w:tcW w:w="715" w:type="pct"/>
          </w:tcPr>
          <w:p w14:paraId="305127DD" w14:textId="77777777" w:rsidR="003800AA" w:rsidRPr="0037083F" w:rsidRDefault="003800AA" w:rsidP="009319E9">
            <w:pPr>
              <w:jc w:val="right"/>
              <w:rPr>
                <w:rFonts w:eastAsia="Times New Roman"/>
                <w:iCs/>
                <w:sz w:val="20"/>
              </w:rPr>
            </w:pPr>
            <w:r w:rsidRPr="0037083F">
              <w:rPr>
                <w:rFonts w:eastAsia="Times New Roman"/>
                <w:iCs/>
                <w:sz w:val="20"/>
              </w:rPr>
              <w:t>46,226</w:t>
            </w:r>
          </w:p>
        </w:tc>
      </w:tr>
      <w:tr w:rsidR="003800AA" w:rsidRPr="0037083F" w14:paraId="608A825D" w14:textId="77777777" w:rsidTr="00E30FE3">
        <w:tc>
          <w:tcPr>
            <w:tcW w:w="714" w:type="pct"/>
          </w:tcPr>
          <w:p w14:paraId="3DEF6D21" w14:textId="77777777" w:rsidR="003800AA" w:rsidRPr="0037083F" w:rsidRDefault="003800AA" w:rsidP="009319E9">
            <w:pPr>
              <w:jc w:val="left"/>
              <w:rPr>
                <w:rFonts w:eastAsia="Times New Roman"/>
                <w:iCs/>
                <w:sz w:val="20"/>
              </w:rPr>
            </w:pPr>
            <w:r w:rsidRPr="0037083F">
              <w:rPr>
                <w:rFonts w:eastAsia="Times New Roman"/>
                <w:iCs/>
                <w:sz w:val="20"/>
              </w:rPr>
              <w:t>Perth</w:t>
            </w:r>
          </w:p>
        </w:tc>
        <w:tc>
          <w:tcPr>
            <w:tcW w:w="714" w:type="pct"/>
          </w:tcPr>
          <w:p w14:paraId="253A55FE" w14:textId="77777777" w:rsidR="003800AA" w:rsidRPr="0037083F" w:rsidRDefault="003800AA" w:rsidP="009319E9">
            <w:pPr>
              <w:jc w:val="right"/>
              <w:rPr>
                <w:rFonts w:eastAsia="Times New Roman"/>
                <w:iCs/>
                <w:sz w:val="20"/>
              </w:rPr>
            </w:pPr>
            <w:r w:rsidRPr="0037083F">
              <w:rPr>
                <w:rFonts w:eastAsia="Times New Roman"/>
                <w:iCs/>
                <w:sz w:val="20"/>
              </w:rPr>
              <w:t>35,605</w:t>
            </w:r>
          </w:p>
        </w:tc>
        <w:tc>
          <w:tcPr>
            <w:tcW w:w="714" w:type="pct"/>
          </w:tcPr>
          <w:p w14:paraId="4A01C44B" w14:textId="77777777" w:rsidR="003800AA" w:rsidRPr="0037083F" w:rsidRDefault="003800AA" w:rsidP="009319E9">
            <w:pPr>
              <w:jc w:val="right"/>
              <w:rPr>
                <w:rFonts w:eastAsia="Times New Roman"/>
                <w:iCs/>
                <w:sz w:val="20"/>
              </w:rPr>
            </w:pPr>
            <w:r w:rsidRPr="0037083F">
              <w:rPr>
                <w:rFonts w:eastAsia="Times New Roman"/>
                <w:iCs/>
                <w:sz w:val="20"/>
              </w:rPr>
              <w:t>36,</w:t>
            </w:r>
            <w:r w:rsidR="00E43718" w:rsidRPr="0037083F">
              <w:rPr>
                <w:rFonts w:eastAsia="Times New Roman"/>
                <w:iCs/>
                <w:sz w:val="20"/>
              </w:rPr>
              <w:t>092</w:t>
            </w:r>
          </w:p>
        </w:tc>
        <w:tc>
          <w:tcPr>
            <w:tcW w:w="715" w:type="pct"/>
          </w:tcPr>
          <w:p w14:paraId="40D454FA" w14:textId="77777777" w:rsidR="003800AA" w:rsidRPr="0037083F" w:rsidRDefault="003800AA" w:rsidP="009319E9">
            <w:pPr>
              <w:jc w:val="right"/>
              <w:rPr>
                <w:rFonts w:eastAsia="Times New Roman"/>
                <w:iCs/>
                <w:sz w:val="20"/>
              </w:rPr>
            </w:pPr>
            <w:r w:rsidRPr="0037083F">
              <w:rPr>
                <w:rFonts w:eastAsia="Times New Roman"/>
                <w:iCs/>
                <w:sz w:val="20"/>
              </w:rPr>
              <w:t>29,640</w:t>
            </w:r>
          </w:p>
        </w:tc>
        <w:tc>
          <w:tcPr>
            <w:tcW w:w="714" w:type="pct"/>
          </w:tcPr>
          <w:p w14:paraId="2CCCCB98" w14:textId="77777777" w:rsidR="003800AA" w:rsidRPr="0037083F" w:rsidRDefault="003800AA" w:rsidP="009319E9">
            <w:pPr>
              <w:jc w:val="right"/>
              <w:rPr>
                <w:rFonts w:eastAsia="Times New Roman"/>
                <w:iCs/>
                <w:sz w:val="20"/>
              </w:rPr>
            </w:pPr>
            <w:r w:rsidRPr="0037083F">
              <w:rPr>
                <w:rFonts w:eastAsia="Times New Roman"/>
                <w:iCs/>
                <w:sz w:val="20"/>
              </w:rPr>
              <w:t>3</w:t>
            </w:r>
            <w:r w:rsidR="00DA4678" w:rsidRPr="0037083F">
              <w:rPr>
                <w:rFonts w:eastAsia="Times New Roman"/>
                <w:iCs/>
                <w:sz w:val="20"/>
              </w:rPr>
              <w:t>1</w:t>
            </w:r>
            <w:r w:rsidRPr="0037083F">
              <w:rPr>
                <w:rFonts w:eastAsia="Times New Roman"/>
                <w:iCs/>
                <w:sz w:val="20"/>
              </w:rPr>
              <w:t>,964</w:t>
            </w:r>
          </w:p>
        </w:tc>
        <w:tc>
          <w:tcPr>
            <w:tcW w:w="714" w:type="pct"/>
          </w:tcPr>
          <w:p w14:paraId="47AB58B7" w14:textId="77777777" w:rsidR="003800AA" w:rsidRPr="0037083F" w:rsidRDefault="003800AA" w:rsidP="009319E9">
            <w:pPr>
              <w:jc w:val="right"/>
              <w:rPr>
                <w:rFonts w:eastAsia="Times New Roman"/>
                <w:iCs/>
                <w:sz w:val="20"/>
              </w:rPr>
            </w:pPr>
            <w:r w:rsidRPr="0037083F">
              <w:rPr>
                <w:rFonts w:eastAsia="Times New Roman"/>
                <w:iCs/>
                <w:sz w:val="20"/>
              </w:rPr>
              <w:t>69,292</w:t>
            </w:r>
          </w:p>
        </w:tc>
        <w:tc>
          <w:tcPr>
            <w:tcW w:w="715" w:type="pct"/>
          </w:tcPr>
          <w:p w14:paraId="13773DCC" w14:textId="77777777" w:rsidR="003800AA" w:rsidRPr="0037083F" w:rsidRDefault="003800AA" w:rsidP="009319E9">
            <w:pPr>
              <w:jc w:val="right"/>
              <w:rPr>
                <w:rFonts w:eastAsia="Times New Roman"/>
                <w:iCs/>
                <w:sz w:val="20"/>
              </w:rPr>
            </w:pPr>
            <w:r w:rsidRPr="0037083F">
              <w:rPr>
                <w:rFonts w:eastAsia="Times New Roman"/>
                <w:iCs/>
                <w:sz w:val="20"/>
              </w:rPr>
              <w:t>32,478</w:t>
            </w:r>
          </w:p>
        </w:tc>
      </w:tr>
      <w:tr w:rsidR="003800AA" w:rsidRPr="0037083F" w14:paraId="31A82BAA" w14:textId="77777777" w:rsidTr="00E30FE3">
        <w:tc>
          <w:tcPr>
            <w:tcW w:w="714" w:type="pct"/>
          </w:tcPr>
          <w:p w14:paraId="3CB82006" w14:textId="77777777" w:rsidR="003800AA" w:rsidRPr="0037083F" w:rsidRDefault="003800AA" w:rsidP="009319E9">
            <w:pPr>
              <w:jc w:val="left"/>
              <w:rPr>
                <w:rFonts w:eastAsia="Times New Roman"/>
                <w:b/>
                <w:iCs/>
                <w:sz w:val="20"/>
              </w:rPr>
            </w:pPr>
            <w:r w:rsidRPr="0037083F">
              <w:rPr>
                <w:rFonts w:eastAsia="Times New Roman"/>
                <w:b/>
                <w:iCs/>
                <w:sz w:val="20"/>
              </w:rPr>
              <w:t>Total</w:t>
            </w:r>
          </w:p>
        </w:tc>
        <w:tc>
          <w:tcPr>
            <w:tcW w:w="714" w:type="pct"/>
          </w:tcPr>
          <w:p w14:paraId="7EB151C7" w14:textId="77777777" w:rsidR="003800AA" w:rsidRPr="0037083F" w:rsidRDefault="003800AA" w:rsidP="009319E9">
            <w:pPr>
              <w:jc w:val="right"/>
              <w:rPr>
                <w:rFonts w:eastAsia="Times New Roman"/>
                <w:b/>
                <w:iCs/>
                <w:sz w:val="20"/>
              </w:rPr>
            </w:pPr>
            <w:r w:rsidRPr="0037083F">
              <w:rPr>
                <w:rFonts w:eastAsia="Times New Roman"/>
                <w:b/>
                <w:iCs/>
                <w:sz w:val="20"/>
              </w:rPr>
              <w:t>430,515</w:t>
            </w:r>
          </w:p>
        </w:tc>
        <w:tc>
          <w:tcPr>
            <w:tcW w:w="714" w:type="pct"/>
          </w:tcPr>
          <w:p w14:paraId="739B4A0F" w14:textId="77777777" w:rsidR="003800AA" w:rsidRPr="0037083F" w:rsidRDefault="003800AA" w:rsidP="009319E9">
            <w:pPr>
              <w:jc w:val="right"/>
              <w:rPr>
                <w:rFonts w:eastAsia="Times New Roman"/>
                <w:b/>
                <w:iCs/>
                <w:sz w:val="20"/>
              </w:rPr>
            </w:pPr>
            <w:r w:rsidRPr="0037083F">
              <w:rPr>
                <w:rFonts w:eastAsia="Times New Roman"/>
                <w:b/>
                <w:iCs/>
                <w:sz w:val="20"/>
              </w:rPr>
              <w:t>4</w:t>
            </w:r>
            <w:r w:rsidR="00E43718" w:rsidRPr="0037083F">
              <w:rPr>
                <w:rFonts w:eastAsia="Times New Roman"/>
                <w:b/>
                <w:iCs/>
                <w:sz w:val="20"/>
              </w:rPr>
              <w:t>09</w:t>
            </w:r>
            <w:r w:rsidRPr="0037083F">
              <w:rPr>
                <w:rFonts w:eastAsia="Times New Roman"/>
                <w:b/>
                <w:iCs/>
                <w:sz w:val="20"/>
              </w:rPr>
              <w:t>,</w:t>
            </w:r>
            <w:r w:rsidR="00E43718" w:rsidRPr="0037083F">
              <w:rPr>
                <w:rFonts w:eastAsia="Times New Roman"/>
                <w:b/>
                <w:iCs/>
                <w:sz w:val="20"/>
              </w:rPr>
              <w:t>862</w:t>
            </w:r>
          </w:p>
        </w:tc>
        <w:tc>
          <w:tcPr>
            <w:tcW w:w="715" w:type="pct"/>
          </w:tcPr>
          <w:p w14:paraId="27750A93" w14:textId="77777777" w:rsidR="003800AA" w:rsidRPr="0037083F" w:rsidRDefault="003800AA" w:rsidP="009319E9">
            <w:pPr>
              <w:jc w:val="right"/>
              <w:rPr>
                <w:rFonts w:eastAsia="Times New Roman"/>
                <w:b/>
                <w:iCs/>
                <w:sz w:val="20"/>
              </w:rPr>
            </w:pPr>
            <w:r w:rsidRPr="0037083F">
              <w:rPr>
                <w:rFonts w:eastAsia="Times New Roman"/>
                <w:b/>
                <w:iCs/>
                <w:sz w:val="20"/>
              </w:rPr>
              <w:t>396,605</w:t>
            </w:r>
          </w:p>
        </w:tc>
        <w:tc>
          <w:tcPr>
            <w:tcW w:w="714" w:type="pct"/>
          </w:tcPr>
          <w:p w14:paraId="50237D3F" w14:textId="77777777" w:rsidR="003800AA" w:rsidRPr="0037083F" w:rsidRDefault="003800AA" w:rsidP="009319E9">
            <w:pPr>
              <w:jc w:val="right"/>
              <w:rPr>
                <w:rFonts w:eastAsia="Times New Roman"/>
                <w:b/>
                <w:iCs/>
                <w:sz w:val="20"/>
              </w:rPr>
            </w:pPr>
            <w:r w:rsidRPr="0037083F">
              <w:rPr>
                <w:rFonts w:eastAsia="Times New Roman"/>
                <w:b/>
                <w:iCs/>
                <w:sz w:val="20"/>
              </w:rPr>
              <w:t>55</w:t>
            </w:r>
            <w:r w:rsidR="00DA4678" w:rsidRPr="0037083F">
              <w:rPr>
                <w:rFonts w:eastAsia="Times New Roman"/>
                <w:b/>
                <w:iCs/>
                <w:sz w:val="20"/>
              </w:rPr>
              <w:t>2</w:t>
            </w:r>
            <w:r w:rsidRPr="0037083F">
              <w:rPr>
                <w:rFonts w:eastAsia="Times New Roman"/>
                <w:b/>
                <w:iCs/>
                <w:sz w:val="20"/>
              </w:rPr>
              <w:t>,194</w:t>
            </w:r>
          </w:p>
        </w:tc>
        <w:tc>
          <w:tcPr>
            <w:tcW w:w="714" w:type="pct"/>
          </w:tcPr>
          <w:p w14:paraId="7C88BD8A" w14:textId="77777777" w:rsidR="003800AA" w:rsidRPr="0037083F" w:rsidRDefault="003800AA" w:rsidP="009319E9">
            <w:pPr>
              <w:jc w:val="right"/>
              <w:rPr>
                <w:rFonts w:eastAsia="Times New Roman"/>
                <w:b/>
                <w:iCs/>
                <w:sz w:val="20"/>
              </w:rPr>
            </w:pPr>
            <w:r w:rsidRPr="0037083F">
              <w:rPr>
                <w:rFonts w:eastAsia="Times New Roman"/>
                <w:b/>
                <w:iCs/>
                <w:sz w:val="20"/>
              </w:rPr>
              <w:t>476,526</w:t>
            </w:r>
          </w:p>
        </w:tc>
        <w:tc>
          <w:tcPr>
            <w:tcW w:w="715" w:type="pct"/>
          </w:tcPr>
          <w:p w14:paraId="24DC474D" w14:textId="77777777" w:rsidR="003800AA" w:rsidRPr="0037083F" w:rsidRDefault="003800AA" w:rsidP="009319E9">
            <w:pPr>
              <w:jc w:val="right"/>
              <w:rPr>
                <w:rFonts w:eastAsia="Times New Roman"/>
                <w:b/>
                <w:iCs/>
                <w:sz w:val="20"/>
              </w:rPr>
            </w:pPr>
            <w:r w:rsidRPr="0037083F">
              <w:rPr>
                <w:rFonts w:eastAsia="Times New Roman"/>
                <w:b/>
                <w:iCs/>
                <w:sz w:val="20"/>
              </w:rPr>
              <w:t>657,257</w:t>
            </w:r>
          </w:p>
        </w:tc>
      </w:tr>
    </w:tbl>
    <w:p w14:paraId="1B9FF8AB" w14:textId="77777777" w:rsidR="003800AA" w:rsidRPr="0037083F" w:rsidRDefault="003800AA" w:rsidP="00485CD9">
      <w:pPr>
        <w:rPr>
          <w:rFonts w:eastAsia="Times New Roman"/>
          <w:iCs/>
          <w:sz w:val="18"/>
          <w:szCs w:val="18"/>
        </w:rPr>
      </w:pPr>
      <w:r w:rsidRPr="0037083F">
        <w:rPr>
          <w:rFonts w:eastAsia="Times New Roman"/>
          <w:iCs/>
          <w:sz w:val="18"/>
          <w:szCs w:val="18"/>
        </w:rPr>
        <w:t>*</w:t>
      </w:r>
      <w:r w:rsidR="005D1204" w:rsidRPr="0037083F">
        <w:rPr>
          <w:rFonts w:eastAsia="Times New Roman"/>
          <w:iCs/>
          <w:sz w:val="18"/>
          <w:szCs w:val="18"/>
        </w:rPr>
        <w:t xml:space="preserve"> D</w:t>
      </w:r>
      <w:r w:rsidRPr="0037083F">
        <w:rPr>
          <w:rFonts w:eastAsia="Times New Roman"/>
          <w:iCs/>
          <w:sz w:val="18"/>
          <w:szCs w:val="18"/>
        </w:rPr>
        <w:t>oes not include audiences in Canberra and Hobart</w:t>
      </w:r>
      <w:r w:rsidR="00666771" w:rsidRPr="0037083F">
        <w:rPr>
          <w:rFonts w:eastAsia="Times New Roman"/>
          <w:iCs/>
          <w:sz w:val="18"/>
          <w:szCs w:val="18"/>
        </w:rPr>
        <w:t xml:space="preserve"> attending performances outside of regional tours, which occurred in both cities in 2010 with 1,379 attendances and in 2014 with 3,000 attendances in Canberra.</w:t>
      </w:r>
    </w:p>
    <w:p w14:paraId="63137EC7" w14:textId="77777777" w:rsidR="003800AA" w:rsidRPr="0037083F" w:rsidRDefault="003800AA" w:rsidP="003800AA">
      <w:pPr>
        <w:rPr>
          <w:rFonts w:eastAsia="Times New Roman"/>
        </w:rPr>
      </w:pPr>
      <w:r w:rsidRPr="0037083F">
        <w:rPr>
          <w:rFonts w:eastAsia="Times New Roman"/>
        </w:rPr>
        <w:t xml:space="preserve">Performances by the </w:t>
      </w:r>
      <w:r w:rsidR="007A0E93" w:rsidRPr="0037083F">
        <w:rPr>
          <w:rFonts w:eastAsia="Times New Roman"/>
        </w:rPr>
        <w:t>M</w:t>
      </w:r>
      <w:r w:rsidRPr="0037083F">
        <w:rPr>
          <w:rFonts w:eastAsia="Times New Roman"/>
        </w:rPr>
        <w:t xml:space="preserve">ajor </w:t>
      </w:r>
      <w:r w:rsidR="007A0E93" w:rsidRPr="0037083F">
        <w:rPr>
          <w:rFonts w:eastAsia="Times New Roman"/>
        </w:rPr>
        <w:t>O</w:t>
      </w:r>
      <w:r w:rsidRPr="0037083F">
        <w:rPr>
          <w:rFonts w:eastAsia="Times New Roman"/>
        </w:rPr>
        <w:t xml:space="preserve">pera </w:t>
      </w:r>
      <w:r w:rsidR="007A0E93" w:rsidRPr="0037083F">
        <w:rPr>
          <w:rFonts w:eastAsia="Times New Roman"/>
        </w:rPr>
        <w:t>C</w:t>
      </w:r>
      <w:r w:rsidRPr="0037083F">
        <w:rPr>
          <w:rFonts w:eastAsia="Times New Roman"/>
        </w:rPr>
        <w:t>ompanies also attract very significant paid attendances.</w:t>
      </w:r>
    </w:p>
    <w:p w14:paraId="7DF37D25" w14:textId="77777777" w:rsidR="006221D7" w:rsidRPr="0037083F" w:rsidRDefault="00485CD9" w:rsidP="00123F0A">
      <w:pPr>
        <w:pStyle w:val="Caption"/>
        <w:ind w:left="1418" w:hanging="1418"/>
      </w:pPr>
      <w:bookmarkStart w:id="144" w:name="_Toc425938395"/>
      <w:bookmarkStart w:id="145" w:name="_Toc429670693"/>
      <w:r w:rsidRPr="0037083F">
        <w:t>Exhibit 2.22</w:t>
      </w:r>
      <w:r w:rsidRPr="0037083F">
        <w:tab/>
        <w:t>Paid attendance by selected capital city</w:t>
      </w:r>
      <w:r w:rsidR="001B18B9" w:rsidRPr="0037083F">
        <w:t xml:space="preserve"> (including musicals)</w:t>
      </w:r>
      <w:r w:rsidRPr="0037083F">
        <w:t xml:space="preserve"> 2009 to 2014 (number)</w:t>
      </w:r>
      <w:bookmarkEnd w:id="144"/>
      <w:bookmarkEnd w:id="145"/>
    </w:p>
    <w:tbl>
      <w:tblPr>
        <w:tblStyle w:val="TableGrid"/>
        <w:tblW w:w="5000" w:type="pct"/>
        <w:tblLook w:val="04A0" w:firstRow="1" w:lastRow="0" w:firstColumn="1" w:lastColumn="0" w:noHBand="0" w:noVBand="1"/>
        <w:tblDescription w:val="Paid attendance by selected capital city (including musicals) 2009 to 2014 (number)"/>
      </w:tblPr>
      <w:tblGrid>
        <w:gridCol w:w="1288"/>
        <w:gridCol w:w="1288"/>
        <w:gridCol w:w="1288"/>
        <w:gridCol w:w="1289"/>
        <w:gridCol w:w="1287"/>
        <w:gridCol w:w="1287"/>
        <w:gridCol w:w="1289"/>
      </w:tblGrid>
      <w:tr w:rsidR="003800AA" w:rsidRPr="0037083F" w14:paraId="4A22136C" w14:textId="77777777" w:rsidTr="00E30FE3">
        <w:trPr>
          <w:tblHeader/>
        </w:trPr>
        <w:tc>
          <w:tcPr>
            <w:tcW w:w="714" w:type="pct"/>
          </w:tcPr>
          <w:p w14:paraId="0114E104" w14:textId="77777777" w:rsidR="003800AA" w:rsidRPr="0037083F" w:rsidRDefault="003800AA" w:rsidP="00485CD9">
            <w:pPr>
              <w:jc w:val="center"/>
              <w:rPr>
                <w:rFonts w:eastAsia="Times New Roman"/>
                <w:i/>
                <w:iCs/>
                <w:sz w:val="20"/>
              </w:rPr>
            </w:pPr>
            <w:r w:rsidRPr="0037083F">
              <w:rPr>
                <w:rFonts w:eastAsia="Times New Roman"/>
                <w:i/>
                <w:iCs/>
                <w:sz w:val="20"/>
              </w:rPr>
              <w:t>Capital City</w:t>
            </w:r>
          </w:p>
        </w:tc>
        <w:tc>
          <w:tcPr>
            <w:tcW w:w="714" w:type="pct"/>
          </w:tcPr>
          <w:p w14:paraId="19091193" w14:textId="77777777" w:rsidR="003800AA" w:rsidRPr="0037083F" w:rsidRDefault="003800AA" w:rsidP="00485CD9">
            <w:pPr>
              <w:jc w:val="center"/>
              <w:rPr>
                <w:rFonts w:eastAsia="Times New Roman"/>
                <w:i/>
                <w:iCs/>
                <w:sz w:val="20"/>
              </w:rPr>
            </w:pPr>
            <w:r w:rsidRPr="0037083F">
              <w:rPr>
                <w:rFonts w:eastAsia="Times New Roman"/>
                <w:i/>
                <w:iCs/>
                <w:sz w:val="20"/>
              </w:rPr>
              <w:t>2009</w:t>
            </w:r>
          </w:p>
        </w:tc>
        <w:tc>
          <w:tcPr>
            <w:tcW w:w="714" w:type="pct"/>
          </w:tcPr>
          <w:p w14:paraId="0BF3F3F2" w14:textId="77777777" w:rsidR="003800AA" w:rsidRPr="0037083F" w:rsidRDefault="003800AA" w:rsidP="00485CD9">
            <w:pPr>
              <w:jc w:val="center"/>
              <w:rPr>
                <w:rFonts w:eastAsia="Times New Roman"/>
                <w:i/>
                <w:iCs/>
                <w:sz w:val="20"/>
              </w:rPr>
            </w:pPr>
            <w:r w:rsidRPr="0037083F">
              <w:rPr>
                <w:rFonts w:eastAsia="Times New Roman"/>
                <w:i/>
                <w:iCs/>
                <w:sz w:val="20"/>
              </w:rPr>
              <w:t>2010</w:t>
            </w:r>
          </w:p>
        </w:tc>
        <w:tc>
          <w:tcPr>
            <w:tcW w:w="715" w:type="pct"/>
          </w:tcPr>
          <w:p w14:paraId="28E24B18" w14:textId="77777777" w:rsidR="003800AA" w:rsidRPr="0037083F" w:rsidRDefault="003800AA" w:rsidP="00485CD9">
            <w:pPr>
              <w:jc w:val="center"/>
              <w:rPr>
                <w:rFonts w:eastAsia="Times New Roman"/>
                <w:i/>
                <w:iCs/>
                <w:sz w:val="20"/>
              </w:rPr>
            </w:pPr>
            <w:r w:rsidRPr="0037083F">
              <w:rPr>
                <w:rFonts w:eastAsia="Times New Roman"/>
                <w:i/>
                <w:iCs/>
                <w:sz w:val="20"/>
              </w:rPr>
              <w:t>2011</w:t>
            </w:r>
          </w:p>
        </w:tc>
        <w:tc>
          <w:tcPr>
            <w:tcW w:w="714" w:type="pct"/>
          </w:tcPr>
          <w:p w14:paraId="0C678E15" w14:textId="77777777" w:rsidR="003800AA" w:rsidRPr="0037083F" w:rsidRDefault="003800AA" w:rsidP="00485CD9">
            <w:pPr>
              <w:jc w:val="center"/>
              <w:rPr>
                <w:rFonts w:eastAsia="Times New Roman"/>
                <w:i/>
                <w:iCs/>
                <w:sz w:val="20"/>
              </w:rPr>
            </w:pPr>
            <w:r w:rsidRPr="0037083F">
              <w:rPr>
                <w:rFonts w:eastAsia="Times New Roman"/>
                <w:i/>
                <w:iCs/>
                <w:sz w:val="20"/>
              </w:rPr>
              <w:t>2012</w:t>
            </w:r>
          </w:p>
        </w:tc>
        <w:tc>
          <w:tcPr>
            <w:tcW w:w="714" w:type="pct"/>
          </w:tcPr>
          <w:p w14:paraId="7BC279DB" w14:textId="77777777" w:rsidR="003800AA" w:rsidRPr="0037083F" w:rsidRDefault="003800AA" w:rsidP="00485CD9">
            <w:pPr>
              <w:jc w:val="center"/>
              <w:rPr>
                <w:rFonts w:eastAsia="Times New Roman"/>
                <w:i/>
                <w:iCs/>
                <w:sz w:val="20"/>
              </w:rPr>
            </w:pPr>
            <w:r w:rsidRPr="0037083F">
              <w:rPr>
                <w:rFonts w:eastAsia="Times New Roman"/>
                <w:i/>
                <w:iCs/>
                <w:sz w:val="20"/>
              </w:rPr>
              <w:t>2013</w:t>
            </w:r>
          </w:p>
        </w:tc>
        <w:tc>
          <w:tcPr>
            <w:tcW w:w="715" w:type="pct"/>
          </w:tcPr>
          <w:p w14:paraId="6EC9ADEB" w14:textId="77777777" w:rsidR="003800AA" w:rsidRPr="0037083F" w:rsidRDefault="003800AA" w:rsidP="00485CD9">
            <w:pPr>
              <w:jc w:val="center"/>
              <w:rPr>
                <w:rFonts w:eastAsia="Times New Roman"/>
                <w:i/>
                <w:iCs/>
                <w:sz w:val="20"/>
              </w:rPr>
            </w:pPr>
            <w:r w:rsidRPr="0037083F">
              <w:rPr>
                <w:rFonts w:eastAsia="Times New Roman"/>
                <w:i/>
                <w:iCs/>
                <w:sz w:val="20"/>
              </w:rPr>
              <w:t>2014</w:t>
            </w:r>
          </w:p>
        </w:tc>
      </w:tr>
      <w:tr w:rsidR="003800AA" w:rsidRPr="0037083F" w14:paraId="32AE6C02" w14:textId="77777777" w:rsidTr="00E30FE3">
        <w:tc>
          <w:tcPr>
            <w:tcW w:w="714" w:type="pct"/>
          </w:tcPr>
          <w:p w14:paraId="184FE43D" w14:textId="77777777" w:rsidR="003800AA" w:rsidRPr="0037083F" w:rsidRDefault="003800AA" w:rsidP="00485CD9">
            <w:pPr>
              <w:jc w:val="left"/>
              <w:rPr>
                <w:rFonts w:eastAsia="Times New Roman"/>
                <w:iCs/>
                <w:sz w:val="20"/>
              </w:rPr>
            </w:pPr>
            <w:r w:rsidRPr="0037083F">
              <w:rPr>
                <w:rFonts w:eastAsia="Times New Roman"/>
                <w:iCs/>
                <w:sz w:val="20"/>
              </w:rPr>
              <w:t>Sydney</w:t>
            </w:r>
          </w:p>
        </w:tc>
        <w:tc>
          <w:tcPr>
            <w:tcW w:w="714" w:type="pct"/>
          </w:tcPr>
          <w:p w14:paraId="4BF3AF02" w14:textId="77777777" w:rsidR="003800AA" w:rsidRPr="0037083F" w:rsidRDefault="003800AA" w:rsidP="00485CD9">
            <w:pPr>
              <w:jc w:val="right"/>
              <w:rPr>
                <w:rFonts w:eastAsia="Times New Roman"/>
                <w:iCs/>
                <w:sz w:val="20"/>
              </w:rPr>
            </w:pPr>
            <w:r w:rsidRPr="0037083F">
              <w:rPr>
                <w:rFonts w:eastAsia="Times New Roman"/>
                <w:iCs/>
                <w:sz w:val="20"/>
              </w:rPr>
              <w:t>202,512</w:t>
            </w:r>
          </w:p>
        </w:tc>
        <w:tc>
          <w:tcPr>
            <w:tcW w:w="714" w:type="pct"/>
          </w:tcPr>
          <w:p w14:paraId="5E8DB811" w14:textId="77777777" w:rsidR="003800AA" w:rsidRPr="0037083F" w:rsidRDefault="003800AA" w:rsidP="00485CD9">
            <w:pPr>
              <w:jc w:val="right"/>
              <w:rPr>
                <w:rFonts w:eastAsia="Times New Roman"/>
                <w:iCs/>
                <w:sz w:val="20"/>
              </w:rPr>
            </w:pPr>
            <w:r w:rsidRPr="0037083F">
              <w:rPr>
                <w:rFonts w:eastAsia="Times New Roman"/>
                <w:iCs/>
                <w:sz w:val="20"/>
              </w:rPr>
              <w:t>191,713</w:t>
            </w:r>
          </w:p>
        </w:tc>
        <w:tc>
          <w:tcPr>
            <w:tcW w:w="715" w:type="pct"/>
          </w:tcPr>
          <w:p w14:paraId="7DDB43EE" w14:textId="77777777" w:rsidR="003800AA" w:rsidRPr="0037083F" w:rsidRDefault="003800AA" w:rsidP="00485CD9">
            <w:pPr>
              <w:jc w:val="right"/>
              <w:rPr>
                <w:rFonts w:eastAsia="Times New Roman"/>
                <w:iCs/>
                <w:sz w:val="20"/>
              </w:rPr>
            </w:pPr>
            <w:r w:rsidRPr="0037083F">
              <w:rPr>
                <w:rFonts w:eastAsia="Times New Roman"/>
                <w:iCs/>
                <w:sz w:val="20"/>
              </w:rPr>
              <w:t>186,539</w:t>
            </w:r>
          </w:p>
        </w:tc>
        <w:tc>
          <w:tcPr>
            <w:tcW w:w="714" w:type="pct"/>
          </w:tcPr>
          <w:p w14:paraId="5FCA06E8" w14:textId="77777777" w:rsidR="003800AA" w:rsidRPr="0037083F" w:rsidRDefault="003800AA" w:rsidP="00485CD9">
            <w:pPr>
              <w:jc w:val="right"/>
              <w:rPr>
                <w:rFonts w:eastAsia="Times New Roman"/>
                <w:iCs/>
                <w:sz w:val="20"/>
              </w:rPr>
            </w:pPr>
            <w:r w:rsidRPr="0037083F">
              <w:rPr>
                <w:rFonts w:eastAsia="Times New Roman"/>
                <w:iCs/>
                <w:sz w:val="20"/>
              </w:rPr>
              <w:t>248,332</w:t>
            </w:r>
          </w:p>
        </w:tc>
        <w:tc>
          <w:tcPr>
            <w:tcW w:w="714" w:type="pct"/>
          </w:tcPr>
          <w:p w14:paraId="6477DF73" w14:textId="77777777" w:rsidR="003800AA" w:rsidRPr="0037083F" w:rsidRDefault="003800AA" w:rsidP="00485CD9">
            <w:pPr>
              <w:jc w:val="right"/>
              <w:rPr>
                <w:rFonts w:eastAsia="Times New Roman"/>
                <w:iCs/>
                <w:sz w:val="20"/>
              </w:rPr>
            </w:pPr>
            <w:r w:rsidRPr="0037083F">
              <w:rPr>
                <w:rFonts w:eastAsia="Times New Roman"/>
                <w:iCs/>
                <w:sz w:val="20"/>
              </w:rPr>
              <w:t>235,239</w:t>
            </w:r>
          </w:p>
        </w:tc>
        <w:tc>
          <w:tcPr>
            <w:tcW w:w="715" w:type="pct"/>
          </w:tcPr>
          <w:p w14:paraId="65C43191" w14:textId="77777777" w:rsidR="003800AA" w:rsidRPr="0037083F" w:rsidRDefault="003800AA" w:rsidP="00485CD9">
            <w:pPr>
              <w:jc w:val="right"/>
              <w:rPr>
                <w:rFonts w:eastAsia="Times New Roman"/>
                <w:iCs/>
                <w:sz w:val="20"/>
              </w:rPr>
            </w:pPr>
            <w:r w:rsidRPr="0037083F">
              <w:rPr>
                <w:rFonts w:eastAsia="Times New Roman"/>
                <w:iCs/>
                <w:sz w:val="20"/>
              </w:rPr>
              <w:t>283,998</w:t>
            </w:r>
          </w:p>
        </w:tc>
      </w:tr>
      <w:tr w:rsidR="003800AA" w:rsidRPr="0037083F" w14:paraId="1A335276" w14:textId="77777777" w:rsidTr="00E30FE3">
        <w:tc>
          <w:tcPr>
            <w:tcW w:w="714" w:type="pct"/>
          </w:tcPr>
          <w:p w14:paraId="68724484" w14:textId="77777777" w:rsidR="003800AA" w:rsidRPr="0037083F" w:rsidRDefault="003800AA" w:rsidP="00485CD9">
            <w:pPr>
              <w:jc w:val="left"/>
              <w:rPr>
                <w:rFonts w:eastAsia="Times New Roman"/>
                <w:iCs/>
                <w:sz w:val="20"/>
              </w:rPr>
            </w:pPr>
            <w:r w:rsidRPr="0037083F">
              <w:rPr>
                <w:rFonts w:eastAsia="Times New Roman"/>
                <w:iCs/>
                <w:sz w:val="20"/>
              </w:rPr>
              <w:t>Melbourne</w:t>
            </w:r>
          </w:p>
        </w:tc>
        <w:tc>
          <w:tcPr>
            <w:tcW w:w="714" w:type="pct"/>
          </w:tcPr>
          <w:p w14:paraId="02BB7A36" w14:textId="77777777" w:rsidR="003800AA" w:rsidRPr="0037083F" w:rsidRDefault="003800AA" w:rsidP="00485CD9">
            <w:pPr>
              <w:jc w:val="right"/>
              <w:rPr>
                <w:rFonts w:eastAsia="Times New Roman"/>
                <w:iCs/>
                <w:sz w:val="20"/>
              </w:rPr>
            </w:pPr>
            <w:r w:rsidRPr="0037083F">
              <w:rPr>
                <w:rFonts w:eastAsia="Times New Roman"/>
                <w:iCs/>
                <w:sz w:val="20"/>
              </w:rPr>
              <w:t>70,237</w:t>
            </w:r>
          </w:p>
        </w:tc>
        <w:tc>
          <w:tcPr>
            <w:tcW w:w="714" w:type="pct"/>
          </w:tcPr>
          <w:p w14:paraId="6D4C1F90" w14:textId="77777777" w:rsidR="003800AA" w:rsidRPr="0037083F" w:rsidRDefault="003800AA" w:rsidP="00485CD9">
            <w:pPr>
              <w:jc w:val="right"/>
              <w:rPr>
                <w:rFonts w:eastAsia="Times New Roman"/>
                <w:iCs/>
                <w:sz w:val="20"/>
              </w:rPr>
            </w:pPr>
            <w:r w:rsidRPr="0037083F">
              <w:rPr>
                <w:rFonts w:eastAsia="Times New Roman"/>
                <w:iCs/>
                <w:sz w:val="20"/>
              </w:rPr>
              <w:t>61,085</w:t>
            </w:r>
          </w:p>
        </w:tc>
        <w:tc>
          <w:tcPr>
            <w:tcW w:w="715" w:type="pct"/>
          </w:tcPr>
          <w:p w14:paraId="1C63CF21" w14:textId="77777777" w:rsidR="003800AA" w:rsidRPr="0037083F" w:rsidRDefault="003800AA" w:rsidP="00485CD9">
            <w:pPr>
              <w:jc w:val="right"/>
              <w:rPr>
                <w:rFonts w:eastAsia="Times New Roman"/>
                <w:iCs/>
                <w:sz w:val="20"/>
              </w:rPr>
            </w:pPr>
            <w:r w:rsidRPr="0037083F">
              <w:rPr>
                <w:rFonts w:eastAsia="Times New Roman"/>
                <w:iCs/>
                <w:sz w:val="20"/>
              </w:rPr>
              <w:t>70,530</w:t>
            </w:r>
          </w:p>
        </w:tc>
        <w:tc>
          <w:tcPr>
            <w:tcW w:w="714" w:type="pct"/>
          </w:tcPr>
          <w:p w14:paraId="3C0DDA1D" w14:textId="77777777" w:rsidR="003800AA" w:rsidRPr="0037083F" w:rsidRDefault="003800AA" w:rsidP="00485CD9">
            <w:pPr>
              <w:jc w:val="right"/>
              <w:rPr>
                <w:rFonts w:eastAsia="Times New Roman"/>
                <w:iCs/>
                <w:sz w:val="20"/>
              </w:rPr>
            </w:pPr>
            <w:r w:rsidRPr="0037083F">
              <w:rPr>
                <w:rFonts w:eastAsia="Times New Roman"/>
                <w:iCs/>
                <w:sz w:val="20"/>
              </w:rPr>
              <w:t xml:space="preserve">153,760 </w:t>
            </w:r>
          </w:p>
        </w:tc>
        <w:tc>
          <w:tcPr>
            <w:tcW w:w="714" w:type="pct"/>
          </w:tcPr>
          <w:p w14:paraId="7A755C0E" w14:textId="77777777" w:rsidR="003800AA" w:rsidRPr="0037083F" w:rsidRDefault="003800AA" w:rsidP="00485CD9">
            <w:pPr>
              <w:jc w:val="right"/>
              <w:rPr>
                <w:rFonts w:eastAsia="Times New Roman"/>
                <w:iCs/>
                <w:sz w:val="20"/>
              </w:rPr>
            </w:pPr>
            <w:r w:rsidRPr="0037083F">
              <w:rPr>
                <w:rFonts w:eastAsia="Times New Roman"/>
                <w:iCs/>
                <w:sz w:val="20"/>
              </w:rPr>
              <w:t>48,554</w:t>
            </w:r>
          </w:p>
        </w:tc>
        <w:tc>
          <w:tcPr>
            <w:tcW w:w="715" w:type="pct"/>
          </w:tcPr>
          <w:p w14:paraId="035976E8" w14:textId="77777777" w:rsidR="003800AA" w:rsidRPr="0037083F" w:rsidRDefault="003800AA" w:rsidP="00485CD9">
            <w:pPr>
              <w:jc w:val="right"/>
              <w:rPr>
                <w:rFonts w:eastAsia="Times New Roman"/>
                <w:iCs/>
                <w:sz w:val="20"/>
              </w:rPr>
            </w:pPr>
            <w:r w:rsidRPr="0037083F">
              <w:rPr>
                <w:rFonts w:eastAsia="Times New Roman"/>
                <w:iCs/>
                <w:sz w:val="20"/>
              </w:rPr>
              <w:t>157,405</w:t>
            </w:r>
          </w:p>
        </w:tc>
      </w:tr>
      <w:tr w:rsidR="003800AA" w:rsidRPr="0037083F" w14:paraId="572CC446" w14:textId="77777777" w:rsidTr="00E30FE3">
        <w:tc>
          <w:tcPr>
            <w:tcW w:w="714" w:type="pct"/>
          </w:tcPr>
          <w:p w14:paraId="3DEF4AD7" w14:textId="77777777" w:rsidR="003800AA" w:rsidRPr="0037083F" w:rsidRDefault="003800AA" w:rsidP="00485CD9">
            <w:pPr>
              <w:jc w:val="left"/>
              <w:rPr>
                <w:rFonts w:eastAsia="Times New Roman"/>
                <w:iCs/>
                <w:sz w:val="20"/>
              </w:rPr>
            </w:pPr>
            <w:r w:rsidRPr="0037083F">
              <w:rPr>
                <w:rFonts w:eastAsia="Times New Roman"/>
                <w:iCs/>
                <w:sz w:val="20"/>
              </w:rPr>
              <w:t>Brisbane</w:t>
            </w:r>
          </w:p>
        </w:tc>
        <w:tc>
          <w:tcPr>
            <w:tcW w:w="714" w:type="pct"/>
          </w:tcPr>
          <w:p w14:paraId="2016E902" w14:textId="77777777" w:rsidR="003800AA" w:rsidRPr="0037083F" w:rsidRDefault="003800AA" w:rsidP="00485CD9">
            <w:pPr>
              <w:jc w:val="right"/>
              <w:rPr>
                <w:rFonts w:eastAsia="Times New Roman"/>
                <w:iCs/>
                <w:sz w:val="20"/>
              </w:rPr>
            </w:pPr>
            <w:r w:rsidRPr="0037083F">
              <w:rPr>
                <w:rFonts w:eastAsia="Times New Roman"/>
                <w:iCs/>
                <w:sz w:val="20"/>
              </w:rPr>
              <w:t>24,823</w:t>
            </w:r>
          </w:p>
        </w:tc>
        <w:tc>
          <w:tcPr>
            <w:tcW w:w="714" w:type="pct"/>
          </w:tcPr>
          <w:p w14:paraId="29F5AF78" w14:textId="77777777" w:rsidR="003800AA" w:rsidRPr="0037083F" w:rsidRDefault="003800AA" w:rsidP="00485CD9">
            <w:pPr>
              <w:jc w:val="right"/>
              <w:rPr>
                <w:rFonts w:eastAsia="Times New Roman"/>
                <w:iCs/>
                <w:sz w:val="20"/>
              </w:rPr>
            </w:pPr>
            <w:r w:rsidRPr="0037083F">
              <w:rPr>
                <w:rFonts w:eastAsia="Times New Roman"/>
                <w:iCs/>
                <w:sz w:val="20"/>
              </w:rPr>
              <w:t>22,229</w:t>
            </w:r>
          </w:p>
        </w:tc>
        <w:tc>
          <w:tcPr>
            <w:tcW w:w="715" w:type="pct"/>
          </w:tcPr>
          <w:p w14:paraId="51595BD8" w14:textId="77777777" w:rsidR="003800AA" w:rsidRPr="0037083F" w:rsidRDefault="003800AA" w:rsidP="00485CD9">
            <w:pPr>
              <w:jc w:val="right"/>
              <w:rPr>
                <w:rFonts w:eastAsia="Times New Roman"/>
                <w:iCs/>
                <w:sz w:val="20"/>
              </w:rPr>
            </w:pPr>
            <w:r w:rsidRPr="0037083F">
              <w:rPr>
                <w:rFonts w:eastAsia="Times New Roman"/>
                <w:iCs/>
                <w:sz w:val="20"/>
              </w:rPr>
              <w:t>18,420</w:t>
            </w:r>
          </w:p>
        </w:tc>
        <w:tc>
          <w:tcPr>
            <w:tcW w:w="714" w:type="pct"/>
          </w:tcPr>
          <w:p w14:paraId="6C2551B8" w14:textId="77777777" w:rsidR="003800AA" w:rsidRPr="0037083F" w:rsidRDefault="003800AA" w:rsidP="00485CD9">
            <w:pPr>
              <w:jc w:val="right"/>
              <w:rPr>
                <w:rFonts w:eastAsia="Times New Roman"/>
                <w:iCs/>
                <w:sz w:val="20"/>
              </w:rPr>
            </w:pPr>
            <w:r w:rsidRPr="0037083F">
              <w:rPr>
                <w:rFonts w:eastAsia="Times New Roman"/>
                <w:iCs/>
                <w:sz w:val="20"/>
              </w:rPr>
              <w:t>35,500</w:t>
            </w:r>
          </w:p>
        </w:tc>
        <w:tc>
          <w:tcPr>
            <w:tcW w:w="714" w:type="pct"/>
          </w:tcPr>
          <w:p w14:paraId="6EBD0164" w14:textId="77777777" w:rsidR="003800AA" w:rsidRPr="0037083F" w:rsidRDefault="003800AA" w:rsidP="00485CD9">
            <w:pPr>
              <w:jc w:val="right"/>
              <w:rPr>
                <w:rFonts w:eastAsia="Times New Roman"/>
                <w:iCs/>
                <w:sz w:val="20"/>
              </w:rPr>
            </w:pPr>
            <w:r w:rsidRPr="0037083F">
              <w:rPr>
                <w:rFonts w:eastAsia="Times New Roman"/>
                <w:iCs/>
                <w:sz w:val="20"/>
              </w:rPr>
              <w:t>53,013</w:t>
            </w:r>
          </w:p>
        </w:tc>
        <w:tc>
          <w:tcPr>
            <w:tcW w:w="715" w:type="pct"/>
          </w:tcPr>
          <w:p w14:paraId="63EB5BC7" w14:textId="77777777" w:rsidR="003800AA" w:rsidRPr="0037083F" w:rsidRDefault="003800AA" w:rsidP="00485CD9">
            <w:pPr>
              <w:jc w:val="right"/>
              <w:rPr>
                <w:rFonts w:eastAsia="Times New Roman"/>
                <w:iCs/>
                <w:sz w:val="20"/>
              </w:rPr>
            </w:pPr>
            <w:r w:rsidRPr="0037083F">
              <w:rPr>
                <w:rFonts w:eastAsia="Times New Roman"/>
                <w:iCs/>
                <w:sz w:val="20"/>
              </w:rPr>
              <w:t>74,853</w:t>
            </w:r>
          </w:p>
        </w:tc>
      </w:tr>
      <w:tr w:rsidR="003800AA" w:rsidRPr="0037083F" w14:paraId="108EEB0E" w14:textId="77777777" w:rsidTr="00E30FE3">
        <w:tc>
          <w:tcPr>
            <w:tcW w:w="714" w:type="pct"/>
          </w:tcPr>
          <w:p w14:paraId="6B72893E" w14:textId="77777777" w:rsidR="003800AA" w:rsidRPr="0037083F" w:rsidRDefault="003800AA" w:rsidP="00485CD9">
            <w:pPr>
              <w:jc w:val="left"/>
              <w:rPr>
                <w:rFonts w:eastAsia="Times New Roman"/>
                <w:iCs/>
                <w:sz w:val="20"/>
              </w:rPr>
            </w:pPr>
            <w:r w:rsidRPr="0037083F">
              <w:rPr>
                <w:rFonts w:eastAsia="Times New Roman"/>
                <w:iCs/>
                <w:sz w:val="20"/>
              </w:rPr>
              <w:t>Adelaide</w:t>
            </w:r>
          </w:p>
        </w:tc>
        <w:tc>
          <w:tcPr>
            <w:tcW w:w="714" w:type="pct"/>
          </w:tcPr>
          <w:p w14:paraId="24080B3B" w14:textId="77777777" w:rsidR="003800AA" w:rsidRPr="0037083F" w:rsidRDefault="003800AA" w:rsidP="00485CD9">
            <w:pPr>
              <w:jc w:val="right"/>
              <w:rPr>
                <w:rFonts w:eastAsia="Times New Roman"/>
                <w:iCs/>
                <w:sz w:val="20"/>
              </w:rPr>
            </w:pPr>
            <w:r w:rsidRPr="0037083F">
              <w:rPr>
                <w:rFonts w:eastAsia="Times New Roman"/>
                <w:iCs/>
                <w:sz w:val="20"/>
              </w:rPr>
              <w:t>12,670</w:t>
            </w:r>
          </w:p>
        </w:tc>
        <w:tc>
          <w:tcPr>
            <w:tcW w:w="714" w:type="pct"/>
          </w:tcPr>
          <w:p w14:paraId="63A3AC13" w14:textId="77777777" w:rsidR="003800AA" w:rsidRPr="0037083F" w:rsidRDefault="003800AA" w:rsidP="00485CD9">
            <w:pPr>
              <w:jc w:val="right"/>
              <w:rPr>
                <w:rFonts w:eastAsia="Times New Roman"/>
                <w:iCs/>
                <w:sz w:val="20"/>
              </w:rPr>
            </w:pPr>
            <w:r w:rsidRPr="0037083F">
              <w:rPr>
                <w:rFonts w:eastAsia="Times New Roman"/>
                <w:iCs/>
                <w:sz w:val="20"/>
              </w:rPr>
              <w:t>23,226</w:t>
            </w:r>
          </w:p>
        </w:tc>
        <w:tc>
          <w:tcPr>
            <w:tcW w:w="715" w:type="pct"/>
          </w:tcPr>
          <w:p w14:paraId="190D4659" w14:textId="77777777" w:rsidR="003800AA" w:rsidRPr="0037083F" w:rsidRDefault="003800AA" w:rsidP="00485CD9">
            <w:pPr>
              <w:jc w:val="right"/>
              <w:rPr>
                <w:rFonts w:eastAsia="Times New Roman"/>
                <w:iCs/>
                <w:sz w:val="20"/>
              </w:rPr>
            </w:pPr>
            <w:r w:rsidRPr="0037083F">
              <w:rPr>
                <w:rFonts w:eastAsia="Times New Roman"/>
                <w:iCs/>
                <w:sz w:val="20"/>
              </w:rPr>
              <w:t>17,052</w:t>
            </w:r>
          </w:p>
        </w:tc>
        <w:tc>
          <w:tcPr>
            <w:tcW w:w="714" w:type="pct"/>
          </w:tcPr>
          <w:p w14:paraId="2D5077F6" w14:textId="77777777" w:rsidR="003800AA" w:rsidRPr="0037083F" w:rsidRDefault="003800AA" w:rsidP="00485CD9">
            <w:pPr>
              <w:jc w:val="right"/>
              <w:rPr>
                <w:rFonts w:eastAsia="Times New Roman"/>
                <w:iCs/>
                <w:sz w:val="20"/>
              </w:rPr>
            </w:pPr>
            <w:r w:rsidRPr="0037083F">
              <w:rPr>
                <w:rFonts w:eastAsia="Times New Roman"/>
                <w:iCs/>
                <w:sz w:val="20"/>
              </w:rPr>
              <w:t>18,243</w:t>
            </w:r>
          </w:p>
        </w:tc>
        <w:tc>
          <w:tcPr>
            <w:tcW w:w="714" w:type="pct"/>
          </w:tcPr>
          <w:p w14:paraId="0316D19E" w14:textId="77777777" w:rsidR="003800AA" w:rsidRPr="0037083F" w:rsidRDefault="003800AA" w:rsidP="00485CD9">
            <w:pPr>
              <w:jc w:val="right"/>
              <w:rPr>
                <w:rFonts w:eastAsia="Times New Roman"/>
                <w:iCs/>
                <w:sz w:val="20"/>
              </w:rPr>
            </w:pPr>
            <w:r w:rsidRPr="0037083F">
              <w:rPr>
                <w:rFonts w:eastAsia="Times New Roman"/>
                <w:iCs/>
                <w:sz w:val="20"/>
              </w:rPr>
              <w:t>19,493</w:t>
            </w:r>
          </w:p>
        </w:tc>
        <w:tc>
          <w:tcPr>
            <w:tcW w:w="715" w:type="pct"/>
          </w:tcPr>
          <w:p w14:paraId="1D74452F" w14:textId="77777777" w:rsidR="003800AA" w:rsidRPr="0037083F" w:rsidRDefault="003800AA" w:rsidP="00485CD9">
            <w:pPr>
              <w:jc w:val="right"/>
              <w:rPr>
                <w:rFonts w:eastAsia="Times New Roman"/>
                <w:iCs/>
                <w:sz w:val="20"/>
              </w:rPr>
            </w:pPr>
            <w:r w:rsidRPr="0037083F">
              <w:rPr>
                <w:rFonts w:eastAsia="Times New Roman"/>
                <w:iCs/>
                <w:sz w:val="20"/>
              </w:rPr>
              <w:t>40,476</w:t>
            </w:r>
          </w:p>
        </w:tc>
      </w:tr>
      <w:tr w:rsidR="003800AA" w:rsidRPr="0037083F" w14:paraId="6CC795D0" w14:textId="77777777" w:rsidTr="00E30FE3">
        <w:tc>
          <w:tcPr>
            <w:tcW w:w="714" w:type="pct"/>
          </w:tcPr>
          <w:p w14:paraId="55DC2D6F" w14:textId="77777777" w:rsidR="003800AA" w:rsidRPr="0037083F" w:rsidRDefault="003800AA" w:rsidP="00485CD9">
            <w:pPr>
              <w:jc w:val="left"/>
              <w:rPr>
                <w:rFonts w:eastAsia="Times New Roman"/>
                <w:iCs/>
                <w:sz w:val="20"/>
              </w:rPr>
            </w:pPr>
            <w:r w:rsidRPr="0037083F">
              <w:rPr>
                <w:rFonts w:eastAsia="Times New Roman"/>
                <w:iCs/>
                <w:sz w:val="20"/>
              </w:rPr>
              <w:t>Perth</w:t>
            </w:r>
          </w:p>
        </w:tc>
        <w:tc>
          <w:tcPr>
            <w:tcW w:w="714" w:type="pct"/>
          </w:tcPr>
          <w:p w14:paraId="7AC7E1BF" w14:textId="77777777" w:rsidR="003800AA" w:rsidRPr="0037083F" w:rsidRDefault="003800AA" w:rsidP="00485CD9">
            <w:pPr>
              <w:jc w:val="right"/>
              <w:rPr>
                <w:rFonts w:eastAsia="Times New Roman"/>
                <w:iCs/>
                <w:sz w:val="20"/>
              </w:rPr>
            </w:pPr>
            <w:r w:rsidRPr="0037083F">
              <w:rPr>
                <w:rFonts w:eastAsia="Times New Roman"/>
                <w:iCs/>
                <w:sz w:val="20"/>
              </w:rPr>
              <w:t>18,850</w:t>
            </w:r>
          </w:p>
        </w:tc>
        <w:tc>
          <w:tcPr>
            <w:tcW w:w="714" w:type="pct"/>
          </w:tcPr>
          <w:p w14:paraId="612C6834" w14:textId="77777777" w:rsidR="003800AA" w:rsidRPr="0037083F" w:rsidRDefault="003800AA" w:rsidP="00485CD9">
            <w:pPr>
              <w:jc w:val="right"/>
              <w:rPr>
                <w:rFonts w:eastAsia="Times New Roman"/>
                <w:iCs/>
                <w:sz w:val="20"/>
              </w:rPr>
            </w:pPr>
            <w:r w:rsidRPr="0037083F">
              <w:rPr>
                <w:rFonts w:eastAsia="Times New Roman"/>
                <w:iCs/>
                <w:sz w:val="20"/>
              </w:rPr>
              <w:t>16,261</w:t>
            </w:r>
          </w:p>
        </w:tc>
        <w:tc>
          <w:tcPr>
            <w:tcW w:w="715" w:type="pct"/>
          </w:tcPr>
          <w:p w14:paraId="7FA66AA1" w14:textId="77777777" w:rsidR="003800AA" w:rsidRPr="0037083F" w:rsidRDefault="003800AA" w:rsidP="00485CD9">
            <w:pPr>
              <w:jc w:val="right"/>
              <w:rPr>
                <w:rFonts w:eastAsia="Times New Roman"/>
                <w:iCs/>
                <w:sz w:val="20"/>
              </w:rPr>
            </w:pPr>
            <w:r w:rsidRPr="0037083F">
              <w:rPr>
                <w:rFonts w:eastAsia="Times New Roman"/>
                <w:iCs/>
                <w:sz w:val="20"/>
              </w:rPr>
              <w:t>12,334</w:t>
            </w:r>
          </w:p>
        </w:tc>
        <w:tc>
          <w:tcPr>
            <w:tcW w:w="714" w:type="pct"/>
          </w:tcPr>
          <w:p w14:paraId="2E55973A" w14:textId="77777777" w:rsidR="003800AA" w:rsidRPr="0037083F" w:rsidRDefault="003800AA" w:rsidP="00485CD9">
            <w:pPr>
              <w:jc w:val="right"/>
              <w:rPr>
                <w:rFonts w:eastAsia="Times New Roman"/>
                <w:iCs/>
                <w:sz w:val="20"/>
              </w:rPr>
            </w:pPr>
            <w:r w:rsidRPr="0037083F">
              <w:rPr>
                <w:rFonts w:eastAsia="Times New Roman"/>
                <w:iCs/>
                <w:sz w:val="20"/>
              </w:rPr>
              <w:t>1</w:t>
            </w:r>
            <w:r w:rsidR="00DA4678" w:rsidRPr="0037083F">
              <w:rPr>
                <w:rFonts w:eastAsia="Times New Roman"/>
                <w:iCs/>
                <w:sz w:val="20"/>
              </w:rPr>
              <w:t>3</w:t>
            </w:r>
            <w:r w:rsidRPr="0037083F">
              <w:rPr>
                <w:rFonts w:eastAsia="Times New Roman"/>
                <w:iCs/>
                <w:sz w:val="20"/>
              </w:rPr>
              <w:t>,095</w:t>
            </w:r>
          </w:p>
        </w:tc>
        <w:tc>
          <w:tcPr>
            <w:tcW w:w="714" w:type="pct"/>
          </w:tcPr>
          <w:p w14:paraId="249765E9" w14:textId="77777777" w:rsidR="003800AA" w:rsidRPr="0037083F" w:rsidRDefault="003800AA" w:rsidP="00485CD9">
            <w:pPr>
              <w:jc w:val="right"/>
              <w:rPr>
                <w:rFonts w:eastAsia="Times New Roman"/>
                <w:iCs/>
                <w:sz w:val="20"/>
              </w:rPr>
            </w:pPr>
            <w:r w:rsidRPr="0037083F">
              <w:rPr>
                <w:rFonts w:eastAsia="Times New Roman"/>
                <w:iCs/>
                <w:sz w:val="20"/>
              </w:rPr>
              <w:t>45,378</w:t>
            </w:r>
          </w:p>
        </w:tc>
        <w:tc>
          <w:tcPr>
            <w:tcW w:w="715" w:type="pct"/>
          </w:tcPr>
          <w:p w14:paraId="5F2D6D51" w14:textId="77777777" w:rsidR="003800AA" w:rsidRPr="0037083F" w:rsidRDefault="003800AA" w:rsidP="00485CD9">
            <w:pPr>
              <w:jc w:val="right"/>
              <w:rPr>
                <w:rFonts w:eastAsia="Times New Roman"/>
                <w:iCs/>
                <w:sz w:val="20"/>
              </w:rPr>
            </w:pPr>
            <w:r w:rsidRPr="0037083F">
              <w:rPr>
                <w:rFonts w:eastAsia="Times New Roman"/>
                <w:iCs/>
                <w:sz w:val="20"/>
              </w:rPr>
              <w:t>12,879</w:t>
            </w:r>
          </w:p>
        </w:tc>
      </w:tr>
      <w:tr w:rsidR="003800AA" w:rsidRPr="0037083F" w14:paraId="3311F124" w14:textId="77777777" w:rsidTr="00E30FE3">
        <w:tc>
          <w:tcPr>
            <w:tcW w:w="714" w:type="pct"/>
          </w:tcPr>
          <w:p w14:paraId="3FCB4127" w14:textId="77777777" w:rsidR="003800AA" w:rsidRPr="0037083F" w:rsidRDefault="003800AA" w:rsidP="00485CD9">
            <w:pPr>
              <w:jc w:val="left"/>
              <w:rPr>
                <w:rFonts w:eastAsia="Times New Roman"/>
                <w:b/>
                <w:iCs/>
                <w:sz w:val="20"/>
              </w:rPr>
            </w:pPr>
            <w:r w:rsidRPr="0037083F">
              <w:rPr>
                <w:rFonts w:eastAsia="Times New Roman"/>
                <w:b/>
                <w:iCs/>
                <w:sz w:val="20"/>
              </w:rPr>
              <w:t>Total</w:t>
            </w:r>
          </w:p>
        </w:tc>
        <w:tc>
          <w:tcPr>
            <w:tcW w:w="714" w:type="pct"/>
          </w:tcPr>
          <w:p w14:paraId="738F40EB" w14:textId="77777777" w:rsidR="003800AA" w:rsidRPr="0037083F" w:rsidRDefault="003800AA" w:rsidP="00485CD9">
            <w:pPr>
              <w:jc w:val="right"/>
              <w:rPr>
                <w:rFonts w:eastAsia="Times New Roman"/>
                <w:b/>
                <w:iCs/>
                <w:sz w:val="20"/>
              </w:rPr>
            </w:pPr>
            <w:r w:rsidRPr="0037083F">
              <w:rPr>
                <w:rFonts w:eastAsia="Times New Roman"/>
                <w:b/>
                <w:iCs/>
                <w:sz w:val="20"/>
              </w:rPr>
              <w:t>329,092</w:t>
            </w:r>
          </w:p>
        </w:tc>
        <w:tc>
          <w:tcPr>
            <w:tcW w:w="714" w:type="pct"/>
          </w:tcPr>
          <w:p w14:paraId="59BA69B6" w14:textId="77777777" w:rsidR="003800AA" w:rsidRPr="0037083F" w:rsidRDefault="003800AA" w:rsidP="00485CD9">
            <w:pPr>
              <w:jc w:val="right"/>
              <w:rPr>
                <w:rFonts w:eastAsia="Times New Roman"/>
                <w:b/>
                <w:iCs/>
                <w:sz w:val="20"/>
              </w:rPr>
            </w:pPr>
            <w:r w:rsidRPr="0037083F">
              <w:rPr>
                <w:rFonts w:eastAsia="Times New Roman"/>
                <w:b/>
                <w:iCs/>
                <w:sz w:val="20"/>
              </w:rPr>
              <w:t>314,514</w:t>
            </w:r>
          </w:p>
        </w:tc>
        <w:tc>
          <w:tcPr>
            <w:tcW w:w="715" w:type="pct"/>
          </w:tcPr>
          <w:p w14:paraId="5F764C26" w14:textId="77777777" w:rsidR="003800AA" w:rsidRPr="0037083F" w:rsidRDefault="003800AA" w:rsidP="00485CD9">
            <w:pPr>
              <w:jc w:val="right"/>
              <w:rPr>
                <w:rFonts w:eastAsia="Times New Roman"/>
                <w:b/>
                <w:iCs/>
                <w:sz w:val="20"/>
              </w:rPr>
            </w:pPr>
            <w:r w:rsidRPr="0037083F">
              <w:rPr>
                <w:rFonts w:eastAsia="Times New Roman"/>
                <w:b/>
                <w:iCs/>
                <w:sz w:val="20"/>
              </w:rPr>
              <w:t>304,875</w:t>
            </w:r>
          </w:p>
        </w:tc>
        <w:tc>
          <w:tcPr>
            <w:tcW w:w="714" w:type="pct"/>
          </w:tcPr>
          <w:p w14:paraId="58543042" w14:textId="77777777" w:rsidR="003800AA" w:rsidRPr="0037083F" w:rsidRDefault="003800AA" w:rsidP="00485CD9">
            <w:pPr>
              <w:jc w:val="right"/>
              <w:rPr>
                <w:rFonts w:eastAsia="Times New Roman"/>
                <w:b/>
                <w:iCs/>
                <w:sz w:val="20"/>
              </w:rPr>
            </w:pPr>
            <w:r w:rsidRPr="0037083F">
              <w:rPr>
                <w:rFonts w:eastAsia="Times New Roman"/>
                <w:b/>
                <w:iCs/>
                <w:sz w:val="20"/>
              </w:rPr>
              <w:t>4</w:t>
            </w:r>
            <w:r w:rsidR="00DA4678" w:rsidRPr="0037083F">
              <w:rPr>
                <w:rFonts w:eastAsia="Times New Roman"/>
                <w:b/>
                <w:iCs/>
                <w:sz w:val="20"/>
              </w:rPr>
              <w:t>68</w:t>
            </w:r>
            <w:r w:rsidRPr="0037083F">
              <w:rPr>
                <w:rFonts w:eastAsia="Times New Roman"/>
                <w:b/>
                <w:iCs/>
                <w:sz w:val="20"/>
              </w:rPr>
              <w:t>,930</w:t>
            </w:r>
          </w:p>
        </w:tc>
        <w:tc>
          <w:tcPr>
            <w:tcW w:w="714" w:type="pct"/>
          </w:tcPr>
          <w:p w14:paraId="30CC47BE" w14:textId="77777777" w:rsidR="003800AA" w:rsidRPr="0037083F" w:rsidRDefault="003800AA" w:rsidP="00485CD9">
            <w:pPr>
              <w:jc w:val="right"/>
              <w:rPr>
                <w:rFonts w:eastAsia="Times New Roman"/>
                <w:b/>
                <w:iCs/>
                <w:sz w:val="20"/>
              </w:rPr>
            </w:pPr>
            <w:r w:rsidRPr="0037083F">
              <w:rPr>
                <w:rFonts w:eastAsia="Times New Roman"/>
                <w:b/>
                <w:iCs/>
                <w:sz w:val="20"/>
              </w:rPr>
              <w:t>401,677</w:t>
            </w:r>
          </w:p>
        </w:tc>
        <w:tc>
          <w:tcPr>
            <w:tcW w:w="715" w:type="pct"/>
          </w:tcPr>
          <w:p w14:paraId="27E90FDA" w14:textId="77777777" w:rsidR="003800AA" w:rsidRPr="0037083F" w:rsidRDefault="003800AA" w:rsidP="00485CD9">
            <w:pPr>
              <w:jc w:val="right"/>
              <w:rPr>
                <w:rFonts w:eastAsia="Times New Roman"/>
                <w:b/>
                <w:iCs/>
                <w:sz w:val="20"/>
              </w:rPr>
            </w:pPr>
            <w:r w:rsidRPr="0037083F">
              <w:rPr>
                <w:rFonts w:eastAsia="Times New Roman"/>
                <w:b/>
                <w:iCs/>
                <w:sz w:val="20"/>
              </w:rPr>
              <w:t>569,611</w:t>
            </w:r>
          </w:p>
        </w:tc>
      </w:tr>
    </w:tbl>
    <w:p w14:paraId="525CCED7" w14:textId="77777777" w:rsidR="003800AA" w:rsidRPr="0037083F" w:rsidRDefault="003800AA" w:rsidP="003800AA">
      <w:pPr>
        <w:rPr>
          <w:rFonts w:eastAsia="Times New Roman"/>
        </w:rPr>
      </w:pPr>
    </w:p>
    <w:p w14:paraId="4D77E300" w14:textId="3661366C" w:rsidR="003800AA" w:rsidRPr="0037083F" w:rsidRDefault="003800AA" w:rsidP="003800AA">
      <w:pPr>
        <w:rPr>
          <w:rFonts w:eastAsia="Times New Roman"/>
        </w:rPr>
      </w:pPr>
      <w:r w:rsidRPr="0037083F">
        <w:rPr>
          <w:rFonts w:eastAsia="Times New Roman"/>
        </w:rPr>
        <w:t xml:space="preserve">Paid attendances vary considerably between the companies given the difference in scale between Opera Australia and the other Major Opera Companies. </w:t>
      </w:r>
      <w:r w:rsidR="00776948" w:rsidRPr="0037083F">
        <w:rPr>
          <w:rFonts w:eastAsia="Times New Roman"/>
        </w:rPr>
        <w:t xml:space="preserve"> </w:t>
      </w:r>
      <w:r w:rsidRPr="0037083F">
        <w:rPr>
          <w:rFonts w:eastAsia="Times New Roman"/>
        </w:rPr>
        <w:t>This can be seen in Exhibit 2.23.</w:t>
      </w:r>
    </w:p>
    <w:p w14:paraId="0B4C4920" w14:textId="77777777" w:rsidR="004D6938" w:rsidRPr="0037083F" w:rsidRDefault="004D6938">
      <w:pPr>
        <w:spacing w:line="276" w:lineRule="auto"/>
        <w:jc w:val="left"/>
        <w:rPr>
          <w:rFonts w:cstheme="minorBidi"/>
          <w:b/>
          <w:bCs/>
          <w:sz w:val="20"/>
          <w:szCs w:val="18"/>
        </w:rPr>
      </w:pPr>
      <w:bookmarkStart w:id="146" w:name="_Toc425938396"/>
      <w:r w:rsidRPr="0037083F">
        <w:br w:type="page"/>
      </w:r>
    </w:p>
    <w:p w14:paraId="089E071A" w14:textId="77777777" w:rsidR="00485CD9" w:rsidRPr="0037083F" w:rsidRDefault="00485CD9" w:rsidP="00A21763">
      <w:pPr>
        <w:pStyle w:val="Caption"/>
        <w:ind w:left="1440" w:hanging="1440"/>
      </w:pPr>
      <w:bookmarkStart w:id="147" w:name="_Toc429670694"/>
      <w:r w:rsidRPr="0037083F">
        <w:lastRenderedPageBreak/>
        <w:t>Exhibit 2.23</w:t>
      </w:r>
      <w:r w:rsidRPr="0037083F">
        <w:tab/>
        <w:t>Paid attendance by company and selected capital city including musicals 2014 (number)</w:t>
      </w:r>
      <w:bookmarkEnd w:id="146"/>
      <w:bookmarkEnd w:id="147"/>
      <w:r w:rsidRPr="0037083F">
        <w:t xml:space="preserve"> </w:t>
      </w:r>
    </w:p>
    <w:tbl>
      <w:tblPr>
        <w:tblStyle w:val="TableGrid"/>
        <w:tblW w:w="5265" w:type="pct"/>
        <w:tblLayout w:type="fixed"/>
        <w:tblLook w:val="04A0" w:firstRow="1" w:lastRow="0" w:firstColumn="1" w:lastColumn="0" w:noHBand="0" w:noVBand="1"/>
        <w:tblDescription w:val="Paid attendance by company and selected capital city including musicals 2014 (number) "/>
      </w:tblPr>
      <w:tblGrid>
        <w:gridCol w:w="2319"/>
        <w:gridCol w:w="1195"/>
        <w:gridCol w:w="1196"/>
        <w:gridCol w:w="1196"/>
        <w:gridCol w:w="1196"/>
        <w:gridCol w:w="1196"/>
        <w:gridCol w:w="1196"/>
      </w:tblGrid>
      <w:tr w:rsidR="00910976" w:rsidRPr="0037083F" w14:paraId="0E6F30B1" w14:textId="77777777" w:rsidTr="00910976">
        <w:trPr>
          <w:tblHeader/>
        </w:trPr>
        <w:tc>
          <w:tcPr>
            <w:tcW w:w="1221" w:type="pct"/>
          </w:tcPr>
          <w:p w14:paraId="318325F2" w14:textId="77777777" w:rsidR="003800AA" w:rsidRPr="0037083F" w:rsidRDefault="003800AA" w:rsidP="00485CD9">
            <w:pPr>
              <w:jc w:val="center"/>
              <w:rPr>
                <w:rFonts w:eastAsia="Times New Roman"/>
                <w:i/>
                <w:iCs/>
                <w:sz w:val="20"/>
              </w:rPr>
            </w:pPr>
            <w:r w:rsidRPr="0037083F">
              <w:rPr>
                <w:rFonts w:eastAsia="Times New Roman"/>
                <w:i/>
                <w:iCs/>
                <w:sz w:val="20"/>
              </w:rPr>
              <w:t>Company</w:t>
            </w:r>
          </w:p>
        </w:tc>
        <w:tc>
          <w:tcPr>
            <w:tcW w:w="629" w:type="pct"/>
          </w:tcPr>
          <w:p w14:paraId="0F5382EB" w14:textId="77777777" w:rsidR="003800AA" w:rsidRPr="0037083F" w:rsidRDefault="003800AA" w:rsidP="00485CD9">
            <w:pPr>
              <w:jc w:val="center"/>
              <w:rPr>
                <w:rFonts w:eastAsia="Times New Roman"/>
                <w:i/>
                <w:iCs/>
                <w:sz w:val="20"/>
              </w:rPr>
            </w:pPr>
            <w:r w:rsidRPr="0037083F">
              <w:rPr>
                <w:rFonts w:eastAsia="Times New Roman"/>
                <w:i/>
                <w:iCs/>
                <w:sz w:val="20"/>
              </w:rPr>
              <w:t>Sydney</w:t>
            </w:r>
          </w:p>
        </w:tc>
        <w:tc>
          <w:tcPr>
            <w:tcW w:w="630" w:type="pct"/>
          </w:tcPr>
          <w:p w14:paraId="11D22839" w14:textId="77777777" w:rsidR="003800AA" w:rsidRPr="0037083F" w:rsidRDefault="003800AA" w:rsidP="00485CD9">
            <w:pPr>
              <w:jc w:val="center"/>
              <w:rPr>
                <w:rFonts w:eastAsia="Times New Roman"/>
                <w:i/>
                <w:iCs/>
                <w:sz w:val="20"/>
              </w:rPr>
            </w:pPr>
            <w:r w:rsidRPr="0037083F">
              <w:rPr>
                <w:rFonts w:eastAsia="Times New Roman"/>
                <w:i/>
                <w:iCs/>
                <w:sz w:val="20"/>
              </w:rPr>
              <w:t>Melbourne</w:t>
            </w:r>
          </w:p>
        </w:tc>
        <w:tc>
          <w:tcPr>
            <w:tcW w:w="630" w:type="pct"/>
          </w:tcPr>
          <w:p w14:paraId="465DC4AF" w14:textId="77777777" w:rsidR="003800AA" w:rsidRPr="0037083F" w:rsidRDefault="003800AA" w:rsidP="00485CD9">
            <w:pPr>
              <w:jc w:val="center"/>
              <w:rPr>
                <w:rFonts w:eastAsia="Times New Roman"/>
                <w:i/>
                <w:iCs/>
                <w:sz w:val="20"/>
              </w:rPr>
            </w:pPr>
            <w:r w:rsidRPr="0037083F">
              <w:rPr>
                <w:rFonts w:eastAsia="Times New Roman"/>
                <w:i/>
                <w:iCs/>
                <w:sz w:val="20"/>
              </w:rPr>
              <w:t>Brisbane</w:t>
            </w:r>
          </w:p>
        </w:tc>
        <w:tc>
          <w:tcPr>
            <w:tcW w:w="630" w:type="pct"/>
          </w:tcPr>
          <w:p w14:paraId="164F4D56" w14:textId="77777777" w:rsidR="003800AA" w:rsidRPr="0037083F" w:rsidRDefault="003800AA" w:rsidP="00485CD9">
            <w:pPr>
              <w:jc w:val="center"/>
              <w:rPr>
                <w:rFonts w:eastAsia="Times New Roman"/>
                <w:i/>
                <w:iCs/>
                <w:sz w:val="20"/>
              </w:rPr>
            </w:pPr>
            <w:r w:rsidRPr="0037083F">
              <w:rPr>
                <w:rFonts w:eastAsia="Times New Roman"/>
                <w:i/>
                <w:iCs/>
                <w:sz w:val="20"/>
              </w:rPr>
              <w:t>Adelaide</w:t>
            </w:r>
          </w:p>
        </w:tc>
        <w:tc>
          <w:tcPr>
            <w:tcW w:w="630" w:type="pct"/>
          </w:tcPr>
          <w:p w14:paraId="7B5694F6" w14:textId="77777777" w:rsidR="003800AA" w:rsidRPr="0037083F" w:rsidRDefault="003800AA" w:rsidP="00485CD9">
            <w:pPr>
              <w:jc w:val="center"/>
              <w:rPr>
                <w:rFonts w:eastAsia="Times New Roman"/>
                <w:i/>
                <w:iCs/>
                <w:sz w:val="20"/>
              </w:rPr>
            </w:pPr>
            <w:r w:rsidRPr="0037083F">
              <w:rPr>
                <w:rFonts w:eastAsia="Times New Roman"/>
                <w:i/>
                <w:iCs/>
                <w:sz w:val="20"/>
              </w:rPr>
              <w:t>Perth</w:t>
            </w:r>
          </w:p>
        </w:tc>
        <w:tc>
          <w:tcPr>
            <w:tcW w:w="630" w:type="pct"/>
          </w:tcPr>
          <w:p w14:paraId="439D8E76" w14:textId="77777777" w:rsidR="003800AA" w:rsidRPr="0037083F" w:rsidRDefault="003800AA" w:rsidP="00485CD9">
            <w:pPr>
              <w:jc w:val="center"/>
              <w:rPr>
                <w:rFonts w:eastAsia="Times New Roman"/>
                <w:i/>
                <w:iCs/>
                <w:sz w:val="20"/>
              </w:rPr>
            </w:pPr>
            <w:r w:rsidRPr="0037083F">
              <w:rPr>
                <w:rFonts w:eastAsia="Times New Roman"/>
                <w:i/>
                <w:iCs/>
                <w:sz w:val="20"/>
              </w:rPr>
              <w:t>Total</w:t>
            </w:r>
          </w:p>
        </w:tc>
      </w:tr>
      <w:tr w:rsidR="00910976" w:rsidRPr="0037083F" w14:paraId="0F670FAB" w14:textId="77777777" w:rsidTr="00910976">
        <w:tc>
          <w:tcPr>
            <w:tcW w:w="1221" w:type="pct"/>
          </w:tcPr>
          <w:p w14:paraId="5AABB863" w14:textId="77777777" w:rsidR="003800AA" w:rsidRPr="0037083F" w:rsidRDefault="003800AA" w:rsidP="00485CD9">
            <w:pPr>
              <w:jc w:val="left"/>
              <w:rPr>
                <w:rFonts w:eastAsia="Times New Roman"/>
                <w:iCs/>
                <w:sz w:val="20"/>
              </w:rPr>
            </w:pPr>
            <w:r w:rsidRPr="0037083F">
              <w:rPr>
                <w:rFonts w:eastAsia="Times New Roman"/>
                <w:iCs/>
                <w:sz w:val="20"/>
              </w:rPr>
              <w:t>Opera Australia</w:t>
            </w:r>
          </w:p>
        </w:tc>
        <w:tc>
          <w:tcPr>
            <w:tcW w:w="629" w:type="pct"/>
          </w:tcPr>
          <w:p w14:paraId="08CD8FC0" w14:textId="77777777" w:rsidR="003800AA" w:rsidRPr="0037083F" w:rsidRDefault="003800AA" w:rsidP="00485CD9">
            <w:pPr>
              <w:jc w:val="right"/>
              <w:rPr>
                <w:rFonts w:eastAsia="Times New Roman"/>
                <w:iCs/>
                <w:sz w:val="20"/>
              </w:rPr>
            </w:pPr>
            <w:r w:rsidRPr="0037083F">
              <w:rPr>
                <w:rFonts w:eastAsia="Times New Roman"/>
                <w:iCs/>
                <w:sz w:val="20"/>
              </w:rPr>
              <w:t>283,998</w:t>
            </w:r>
          </w:p>
        </w:tc>
        <w:tc>
          <w:tcPr>
            <w:tcW w:w="630" w:type="pct"/>
          </w:tcPr>
          <w:p w14:paraId="51106DCC" w14:textId="77777777" w:rsidR="003800AA" w:rsidRPr="0037083F" w:rsidRDefault="003800AA" w:rsidP="00485CD9">
            <w:pPr>
              <w:jc w:val="right"/>
              <w:rPr>
                <w:rFonts w:eastAsia="Times New Roman"/>
                <w:iCs/>
                <w:sz w:val="20"/>
              </w:rPr>
            </w:pPr>
            <w:r w:rsidRPr="0037083F">
              <w:rPr>
                <w:rFonts w:eastAsia="Times New Roman"/>
                <w:iCs/>
                <w:sz w:val="20"/>
              </w:rPr>
              <w:t>157,405</w:t>
            </w:r>
          </w:p>
        </w:tc>
        <w:tc>
          <w:tcPr>
            <w:tcW w:w="630" w:type="pct"/>
          </w:tcPr>
          <w:p w14:paraId="7E511C06" w14:textId="77777777" w:rsidR="003800AA" w:rsidRPr="0037083F" w:rsidRDefault="003800AA" w:rsidP="00485CD9">
            <w:pPr>
              <w:jc w:val="right"/>
              <w:rPr>
                <w:rFonts w:eastAsia="Times New Roman"/>
                <w:iCs/>
                <w:sz w:val="20"/>
              </w:rPr>
            </w:pPr>
            <w:r w:rsidRPr="0037083F">
              <w:rPr>
                <w:rFonts w:eastAsia="Times New Roman"/>
                <w:iCs/>
                <w:sz w:val="20"/>
              </w:rPr>
              <w:t>62,594</w:t>
            </w:r>
          </w:p>
        </w:tc>
        <w:tc>
          <w:tcPr>
            <w:tcW w:w="630" w:type="pct"/>
          </w:tcPr>
          <w:p w14:paraId="08AD081F" w14:textId="77777777" w:rsidR="003800AA" w:rsidRPr="0037083F" w:rsidRDefault="003800AA" w:rsidP="00485CD9">
            <w:pPr>
              <w:jc w:val="right"/>
              <w:rPr>
                <w:rFonts w:eastAsia="Times New Roman"/>
                <w:iCs/>
                <w:sz w:val="20"/>
              </w:rPr>
            </w:pPr>
            <w:r w:rsidRPr="0037083F">
              <w:rPr>
                <w:rFonts w:eastAsia="Times New Roman"/>
                <w:iCs/>
                <w:sz w:val="20"/>
              </w:rPr>
              <w:t>27,996</w:t>
            </w:r>
          </w:p>
        </w:tc>
        <w:tc>
          <w:tcPr>
            <w:tcW w:w="630" w:type="pct"/>
          </w:tcPr>
          <w:p w14:paraId="711D3D23" w14:textId="77777777" w:rsidR="003800AA" w:rsidRPr="0037083F" w:rsidRDefault="002B1A00" w:rsidP="00485CD9">
            <w:pPr>
              <w:jc w:val="right"/>
              <w:rPr>
                <w:rFonts w:eastAsia="Times New Roman"/>
                <w:iCs/>
                <w:sz w:val="20"/>
              </w:rPr>
            </w:pPr>
            <w:r w:rsidRPr="0037083F">
              <w:rPr>
                <w:rFonts w:eastAsia="Times New Roman"/>
                <w:iCs/>
                <w:sz w:val="20"/>
              </w:rPr>
              <w:t>-</w:t>
            </w:r>
          </w:p>
        </w:tc>
        <w:tc>
          <w:tcPr>
            <w:tcW w:w="630" w:type="pct"/>
          </w:tcPr>
          <w:p w14:paraId="09BF6A8B" w14:textId="77777777" w:rsidR="003800AA" w:rsidRPr="0037083F" w:rsidRDefault="003800AA" w:rsidP="00485CD9">
            <w:pPr>
              <w:jc w:val="right"/>
              <w:rPr>
                <w:rFonts w:eastAsia="Times New Roman"/>
                <w:iCs/>
                <w:sz w:val="20"/>
              </w:rPr>
            </w:pPr>
            <w:r w:rsidRPr="0037083F">
              <w:rPr>
                <w:rFonts w:eastAsia="Times New Roman"/>
                <w:iCs/>
                <w:sz w:val="20"/>
              </w:rPr>
              <w:t>53</w:t>
            </w:r>
            <w:r w:rsidR="00E43718" w:rsidRPr="0037083F">
              <w:rPr>
                <w:rFonts w:eastAsia="Times New Roman"/>
                <w:iCs/>
                <w:sz w:val="20"/>
              </w:rPr>
              <w:t>1</w:t>
            </w:r>
            <w:r w:rsidRPr="0037083F">
              <w:rPr>
                <w:rFonts w:eastAsia="Times New Roman"/>
                <w:iCs/>
                <w:sz w:val="20"/>
              </w:rPr>
              <w:t>,</w:t>
            </w:r>
            <w:r w:rsidR="00E43718" w:rsidRPr="0037083F">
              <w:rPr>
                <w:rFonts w:eastAsia="Times New Roman"/>
                <w:iCs/>
                <w:sz w:val="20"/>
              </w:rPr>
              <w:t>993</w:t>
            </w:r>
          </w:p>
        </w:tc>
      </w:tr>
      <w:tr w:rsidR="00910976" w:rsidRPr="0037083F" w14:paraId="6F3E99FF" w14:textId="77777777" w:rsidTr="00910976">
        <w:tc>
          <w:tcPr>
            <w:tcW w:w="1221" w:type="pct"/>
          </w:tcPr>
          <w:p w14:paraId="7FD0DD4C" w14:textId="77777777" w:rsidR="003800AA" w:rsidRPr="0037083F" w:rsidRDefault="003800AA" w:rsidP="00485CD9">
            <w:pPr>
              <w:jc w:val="left"/>
              <w:rPr>
                <w:rFonts w:eastAsia="Times New Roman"/>
                <w:iCs/>
                <w:sz w:val="20"/>
              </w:rPr>
            </w:pPr>
            <w:r w:rsidRPr="0037083F">
              <w:rPr>
                <w:rFonts w:eastAsia="Times New Roman"/>
                <w:iCs/>
                <w:sz w:val="20"/>
              </w:rPr>
              <w:t>Opera Queensland</w:t>
            </w:r>
          </w:p>
        </w:tc>
        <w:tc>
          <w:tcPr>
            <w:tcW w:w="629" w:type="pct"/>
          </w:tcPr>
          <w:p w14:paraId="0AC6A612" w14:textId="77777777" w:rsidR="003800AA" w:rsidRPr="0037083F" w:rsidRDefault="002B1A00" w:rsidP="00485CD9">
            <w:pPr>
              <w:jc w:val="right"/>
              <w:rPr>
                <w:rFonts w:eastAsia="Times New Roman"/>
                <w:iCs/>
                <w:sz w:val="20"/>
              </w:rPr>
            </w:pPr>
            <w:r w:rsidRPr="0037083F">
              <w:rPr>
                <w:rFonts w:eastAsia="Times New Roman"/>
                <w:iCs/>
                <w:sz w:val="20"/>
              </w:rPr>
              <w:t>-</w:t>
            </w:r>
          </w:p>
        </w:tc>
        <w:tc>
          <w:tcPr>
            <w:tcW w:w="630" w:type="pct"/>
          </w:tcPr>
          <w:p w14:paraId="01DDC4F4" w14:textId="77777777" w:rsidR="003800AA" w:rsidRPr="0037083F" w:rsidRDefault="002B1A00" w:rsidP="002B1A00">
            <w:pPr>
              <w:jc w:val="right"/>
              <w:rPr>
                <w:rFonts w:eastAsia="Times New Roman"/>
                <w:iCs/>
                <w:sz w:val="20"/>
              </w:rPr>
            </w:pPr>
            <w:r w:rsidRPr="0037083F">
              <w:rPr>
                <w:rFonts w:eastAsia="Times New Roman"/>
                <w:iCs/>
                <w:sz w:val="20"/>
              </w:rPr>
              <w:t>-</w:t>
            </w:r>
          </w:p>
        </w:tc>
        <w:tc>
          <w:tcPr>
            <w:tcW w:w="630" w:type="pct"/>
          </w:tcPr>
          <w:p w14:paraId="33D971E6" w14:textId="77777777" w:rsidR="003800AA" w:rsidRPr="0037083F" w:rsidRDefault="003800AA" w:rsidP="00485CD9">
            <w:pPr>
              <w:jc w:val="right"/>
              <w:rPr>
                <w:rFonts w:eastAsia="Times New Roman"/>
                <w:iCs/>
                <w:sz w:val="20"/>
              </w:rPr>
            </w:pPr>
            <w:r w:rsidRPr="0037083F">
              <w:rPr>
                <w:rFonts w:eastAsia="Times New Roman"/>
                <w:iCs/>
                <w:sz w:val="20"/>
              </w:rPr>
              <w:t>12,259</w:t>
            </w:r>
          </w:p>
        </w:tc>
        <w:tc>
          <w:tcPr>
            <w:tcW w:w="630" w:type="pct"/>
          </w:tcPr>
          <w:p w14:paraId="37F3534F" w14:textId="77777777" w:rsidR="003800AA" w:rsidRPr="0037083F" w:rsidRDefault="002B1A00" w:rsidP="00485CD9">
            <w:pPr>
              <w:jc w:val="right"/>
              <w:rPr>
                <w:rFonts w:eastAsia="Times New Roman"/>
                <w:iCs/>
                <w:sz w:val="20"/>
              </w:rPr>
            </w:pPr>
            <w:r w:rsidRPr="0037083F">
              <w:rPr>
                <w:rFonts w:eastAsia="Times New Roman"/>
                <w:iCs/>
                <w:sz w:val="20"/>
              </w:rPr>
              <w:t>-</w:t>
            </w:r>
          </w:p>
        </w:tc>
        <w:tc>
          <w:tcPr>
            <w:tcW w:w="630" w:type="pct"/>
          </w:tcPr>
          <w:p w14:paraId="0CCFC483" w14:textId="77777777" w:rsidR="003800AA" w:rsidRPr="0037083F" w:rsidRDefault="002B1A00" w:rsidP="00485CD9">
            <w:pPr>
              <w:jc w:val="right"/>
              <w:rPr>
                <w:rFonts w:eastAsia="Times New Roman"/>
                <w:iCs/>
                <w:sz w:val="20"/>
              </w:rPr>
            </w:pPr>
            <w:r w:rsidRPr="0037083F">
              <w:rPr>
                <w:rFonts w:eastAsia="Times New Roman"/>
                <w:iCs/>
                <w:sz w:val="20"/>
              </w:rPr>
              <w:t>-</w:t>
            </w:r>
          </w:p>
        </w:tc>
        <w:tc>
          <w:tcPr>
            <w:tcW w:w="630" w:type="pct"/>
          </w:tcPr>
          <w:p w14:paraId="19B27BA8" w14:textId="77777777" w:rsidR="003800AA" w:rsidRPr="0037083F" w:rsidRDefault="003800AA" w:rsidP="00485CD9">
            <w:pPr>
              <w:jc w:val="right"/>
              <w:rPr>
                <w:rFonts w:eastAsia="Times New Roman"/>
                <w:iCs/>
                <w:sz w:val="20"/>
              </w:rPr>
            </w:pPr>
            <w:r w:rsidRPr="0037083F">
              <w:rPr>
                <w:rFonts w:eastAsia="Times New Roman"/>
                <w:iCs/>
                <w:sz w:val="20"/>
              </w:rPr>
              <w:t>12,259</w:t>
            </w:r>
          </w:p>
        </w:tc>
      </w:tr>
      <w:tr w:rsidR="00910976" w:rsidRPr="0037083F" w14:paraId="18A4C10F" w14:textId="77777777" w:rsidTr="00910976">
        <w:tc>
          <w:tcPr>
            <w:tcW w:w="1221" w:type="pct"/>
          </w:tcPr>
          <w:p w14:paraId="4FA6ADCB" w14:textId="77777777" w:rsidR="003800AA" w:rsidRPr="0037083F" w:rsidRDefault="003800AA" w:rsidP="00485CD9">
            <w:pPr>
              <w:jc w:val="left"/>
              <w:rPr>
                <w:rFonts w:eastAsia="Times New Roman"/>
                <w:iCs/>
                <w:sz w:val="20"/>
              </w:rPr>
            </w:pPr>
            <w:r w:rsidRPr="0037083F">
              <w:rPr>
                <w:rFonts w:eastAsia="Times New Roman"/>
                <w:iCs/>
                <w:sz w:val="20"/>
              </w:rPr>
              <w:t>State Opera of South Australia</w:t>
            </w:r>
          </w:p>
        </w:tc>
        <w:tc>
          <w:tcPr>
            <w:tcW w:w="629" w:type="pct"/>
          </w:tcPr>
          <w:p w14:paraId="48661CC9" w14:textId="77777777" w:rsidR="003800AA" w:rsidRPr="0037083F" w:rsidRDefault="002B1A00" w:rsidP="00485CD9">
            <w:pPr>
              <w:jc w:val="right"/>
              <w:rPr>
                <w:rFonts w:eastAsia="Times New Roman"/>
                <w:iCs/>
                <w:sz w:val="20"/>
              </w:rPr>
            </w:pPr>
            <w:r w:rsidRPr="0037083F">
              <w:rPr>
                <w:rFonts w:eastAsia="Times New Roman"/>
                <w:iCs/>
                <w:sz w:val="20"/>
              </w:rPr>
              <w:t>-</w:t>
            </w:r>
          </w:p>
        </w:tc>
        <w:tc>
          <w:tcPr>
            <w:tcW w:w="630" w:type="pct"/>
          </w:tcPr>
          <w:p w14:paraId="106B3545" w14:textId="77777777" w:rsidR="003800AA" w:rsidRPr="0037083F" w:rsidRDefault="002B1A00" w:rsidP="00485CD9">
            <w:pPr>
              <w:jc w:val="right"/>
              <w:rPr>
                <w:rFonts w:eastAsia="Times New Roman"/>
                <w:iCs/>
                <w:sz w:val="20"/>
              </w:rPr>
            </w:pPr>
            <w:r w:rsidRPr="0037083F">
              <w:rPr>
                <w:rFonts w:eastAsia="Times New Roman"/>
                <w:iCs/>
                <w:sz w:val="20"/>
              </w:rPr>
              <w:t>-</w:t>
            </w:r>
          </w:p>
        </w:tc>
        <w:tc>
          <w:tcPr>
            <w:tcW w:w="630" w:type="pct"/>
          </w:tcPr>
          <w:p w14:paraId="7BE76145" w14:textId="77777777" w:rsidR="003800AA" w:rsidRPr="0037083F" w:rsidRDefault="002B1A00" w:rsidP="00485CD9">
            <w:pPr>
              <w:jc w:val="right"/>
              <w:rPr>
                <w:rFonts w:eastAsia="Times New Roman"/>
                <w:iCs/>
                <w:sz w:val="20"/>
              </w:rPr>
            </w:pPr>
            <w:r w:rsidRPr="0037083F">
              <w:rPr>
                <w:rFonts w:eastAsia="Times New Roman"/>
                <w:iCs/>
                <w:sz w:val="20"/>
              </w:rPr>
              <w:t>-</w:t>
            </w:r>
          </w:p>
        </w:tc>
        <w:tc>
          <w:tcPr>
            <w:tcW w:w="630" w:type="pct"/>
          </w:tcPr>
          <w:p w14:paraId="768B7FA9" w14:textId="77777777" w:rsidR="003800AA" w:rsidRPr="0037083F" w:rsidRDefault="003800AA" w:rsidP="00485CD9">
            <w:pPr>
              <w:jc w:val="right"/>
              <w:rPr>
                <w:rFonts w:eastAsia="Times New Roman"/>
                <w:iCs/>
                <w:sz w:val="20"/>
              </w:rPr>
            </w:pPr>
            <w:r w:rsidRPr="0037083F">
              <w:rPr>
                <w:rFonts w:eastAsia="Times New Roman"/>
                <w:iCs/>
                <w:sz w:val="20"/>
              </w:rPr>
              <w:t>12,480</w:t>
            </w:r>
          </w:p>
        </w:tc>
        <w:tc>
          <w:tcPr>
            <w:tcW w:w="630" w:type="pct"/>
          </w:tcPr>
          <w:p w14:paraId="60AD704D" w14:textId="77777777" w:rsidR="003800AA" w:rsidRPr="0037083F" w:rsidRDefault="002B1A00" w:rsidP="00485CD9">
            <w:pPr>
              <w:jc w:val="right"/>
              <w:rPr>
                <w:rFonts w:eastAsia="Times New Roman"/>
                <w:iCs/>
                <w:sz w:val="20"/>
              </w:rPr>
            </w:pPr>
            <w:r w:rsidRPr="0037083F">
              <w:rPr>
                <w:rFonts w:eastAsia="Times New Roman"/>
                <w:iCs/>
                <w:sz w:val="20"/>
              </w:rPr>
              <w:t>-</w:t>
            </w:r>
          </w:p>
        </w:tc>
        <w:tc>
          <w:tcPr>
            <w:tcW w:w="630" w:type="pct"/>
          </w:tcPr>
          <w:p w14:paraId="78BA2830" w14:textId="77777777" w:rsidR="003800AA" w:rsidRPr="0037083F" w:rsidRDefault="003800AA" w:rsidP="00485CD9">
            <w:pPr>
              <w:jc w:val="right"/>
              <w:rPr>
                <w:rFonts w:eastAsia="Times New Roman"/>
                <w:iCs/>
                <w:sz w:val="20"/>
              </w:rPr>
            </w:pPr>
            <w:r w:rsidRPr="0037083F">
              <w:rPr>
                <w:rFonts w:eastAsia="Times New Roman"/>
                <w:iCs/>
                <w:sz w:val="20"/>
              </w:rPr>
              <w:t>12,480</w:t>
            </w:r>
          </w:p>
        </w:tc>
      </w:tr>
      <w:tr w:rsidR="00910976" w:rsidRPr="0037083F" w14:paraId="55C838AE" w14:textId="77777777" w:rsidTr="00910976">
        <w:tc>
          <w:tcPr>
            <w:tcW w:w="1221" w:type="pct"/>
          </w:tcPr>
          <w:p w14:paraId="038F2D9A" w14:textId="77777777" w:rsidR="003800AA" w:rsidRPr="0037083F" w:rsidRDefault="003800AA" w:rsidP="00485CD9">
            <w:pPr>
              <w:jc w:val="left"/>
              <w:rPr>
                <w:rFonts w:eastAsia="Times New Roman"/>
                <w:iCs/>
                <w:sz w:val="20"/>
              </w:rPr>
            </w:pPr>
            <w:r w:rsidRPr="0037083F">
              <w:rPr>
                <w:rFonts w:eastAsia="Times New Roman"/>
                <w:iCs/>
                <w:sz w:val="20"/>
              </w:rPr>
              <w:t>West Australian Opera</w:t>
            </w:r>
          </w:p>
        </w:tc>
        <w:tc>
          <w:tcPr>
            <w:tcW w:w="629" w:type="pct"/>
          </w:tcPr>
          <w:p w14:paraId="26D5158F" w14:textId="77777777" w:rsidR="003800AA" w:rsidRPr="0037083F" w:rsidRDefault="002B1A00" w:rsidP="00485CD9">
            <w:pPr>
              <w:jc w:val="right"/>
              <w:rPr>
                <w:rFonts w:eastAsia="Times New Roman"/>
                <w:iCs/>
                <w:sz w:val="20"/>
              </w:rPr>
            </w:pPr>
            <w:r w:rsidRPr="0037083F">
              <w:rPr>
                <w:rFonts w:eastAsia="Times New Roman"/>
                <w:iCs/>
                <w:sz w:val="20"/>
              </w:rPr>
              <w:t>-</w:t>
            </w:r>
          </w:p>
        </w:tc>
        <w:tc>
          <w:tcPr>
            <w:tcW w:w="630" w:type="pct"/>
          </w:tcPr>
          <w:p w14:paraId="57A8D3A8" w14:textId="77777777" w:rsidR="003800AA" w:rsidRPr="0037083F" w:rsidRDefault="002B1A00" w:rsidP="00485CD9">
            <w:pPr>
              <w:jc w:val="right"/>
              <w:rPr>
                <w:rFonts w:eastAsia="Times New Roman"/>
                <w:iCs/>
                <w:sz w:val="20"/>
              </w:rPr>
            </w:pPr>
            <w:r w:rsidRPr="0037083F">
              <w:rPr>
                <w:rFonts w:eastAsia="Times New Roman"/>
                <w:iCs/>
                <w:sz w:val="20"/>
              </w:rPr>
              <w:t>-</w:t>
            </w:r>
          </w:p>
        </w:tc>
        <w:tc>
          <w:tcPr>
            <w:tcW w:w="630" w:type="pct"/>
          </w:tcPr>
          <w:p w14:paraId="02CCC387" w14:textId="77777777" w:rsidR="003800AA" w:rsidRPr="0037083F" w:rsidRDefault="002B1A00" w:rsidP="00485CD9">
            <w:pPr>
              <w:jc w:val="right"/>
              <w:rPr>
                <w:rFonts w:eastAsia="Times New Roman"/>
                <w:iCs/>
                <w:sz w:val="20"/>
              </w:rPr>
            </w:pPr>
            <w:r w:rsidRPr="0037083F">
              <w:rPr>
                <w:rFonts w:eastAsia="Times New Roman"/>
                <w:iCs/>
                <w:sz w:val="20"/>
              </w:rPr>
              <w:t>-</w:t>
            </w:r>
          </w:p>
        </w:tc>
        <w:tc>
          <w:tcPr>
            <w:tcW w:w="630" w:type="pct"/>
          </w:tcPr>
          <w:p w14:paraId="0475D050" w14:textId="77777777" w:rsidR="003800AA" w:rsidRPr="0037083F" w:rsidRDefault="002B1A00" w:rsidP="00485CD9">
            <w:pPr>
              <w:jc w:val="right"/>
              <w:rPr>
                <w:rFonts w:eastAsia="Times New Roman"/>
                <w:iCs/>
                <w:sz w:val="20"/>
              </w:rPr>
            </w:pPr>
            <w:r w:rsidRPr="0037083F">
              <w:rPr>
                <w:rFonts w:eastAsia="Times New Roman"/>
                <w:iCs/>
                <w:sz w:val="20"/>
              </w:rPr>
              <w:t>-</w:t>
            </w:r>
          </w:p>
        </w:tc>
        <w:tc>
          <w:tcPr>
            <w:tcW w:w="630" w:type="pct"/>
          </w:tcPr>
          <w:p w14:paraId="36C53E5E" w14:textId="77777777" w:rsidR="003800AA" w:rsidRPr="0037083F" w:rsidRDefault="003800AA" w:rsidP="00485CD9">
            <w:pPr>
              <w:jc w:val="right"/>
              <w:rPr>
                <w:rFonts w:eastAsia="Times New Roman"/>
                <w:iCs/>
                <w:sz w:val="20"/>
              </w:rPr>
            </w:pPr>
            <w:r w:rsidRPr="0037083F">
              <w:rPr>
                <w:rFonts w:eastAsia="Times New Roman"/>
                <w:iCs/>
                <w:sz w:val="20"/>
              </w:rPr>
              <w:t>12,879</w:t>
            </w:r>
          </w:p>
        </w:tc>
        <w:tc>
          <w:tcPr>
            <w:tcW w:w="630" w:type="pct"/>
          </w:tcPr>
          <w:p w14:paraId="47F67A8C" w14:textId="77777777" w:rsidR="003800AA" w:rsidRPr="0037083F" w:rsidRDefault="003800AA" w:rsidP="00485CD9">
            <w:pPr>
              <w:jc w:val="right"/>
              <w:rPr>
                <w:rFonts w:eastAsia="Times New Roman"/>
                <w:iCs/>
                <w:sz w:val="20"/>
              </w:rPr>
            </w:pPr>
            <w:r w:rsidRPr="0037083F">
              <w:rPr>
                <w:rFonts w:eastAsia="Times New Roman"/>
                <w:iCs/>
                <w:sz w:val="20"/>
              </w:rPr>
              <w:t>12,</w:t>
            </w:r>
            <w:r w:rsidR="000E29B3" w:rsidRPr="0037083F">
              <w:rPr>
                <w:rFonts w:eastAsia="Times New Roman"/>
                <w:iCs/>
                <w:sz w:val="20"/>
              </w:rPr>
              <w:t>879</w:t>
            </w:r>
          </w:p>
        </w:tc>
      </w:tr>
      <w:tr w:rsidR="00910976" w:rsidRPr="0037083F" w14:paraId="024AD563" w14:textId="77777777" w:rsidTr="00910976">
        <w:tc>
          <w:tcPr>
            <w:tcW w:w="1221" w:type="pct"/>
          </w:tcPr>
          <w:p w14:paraId="7D3353A8" w14:textId="77777777" w:rsidR="003800AA" w:rsidRPr="0037083F" w:rsidRDefault="003800AA" w:rsidP="00485CD9">
            <w:pPr>
              <w:jc w:val="left"/>
              <w:rPr>
                <w:rFonts w:eastAsia="Times New Roman"/>
                <w:b/>
                <w:iCs/>
                <w:sz w:val="20"/>
              </w:rPr>
            </w:pPr>
            <w:r w:rsidRPr="0037083F">
              <w:rPr>
                <w:rFonts w:eastAsia="Times New Roman"/>
                <w:b/>
                <w:iCs/>
                <w:sz w:val="20"/>
              </w:rPr>
              <w:t>Total</w:t>
            </w:r>
          </w:p>
        </w:tc>
        <w:tc>
          <w:tcPr>
            <w:tcW w:w="629" w:type="pct"/>
          </w:tcPr>
          <w:p w14:paraId="351D5C2D" w14:textId="77777777" w:rsidR="003800AA" w:rsidRPr="0037083F" w:rsidRDefault="003800AA" w:rsidP="00485CD9">
            <w:pPr>
              <w:jc w:val="right"/>
              <w:rPr>
                <w:rFonts w:eastAsia="Times New Roman"/>
                <w:b/>
                <w:iCs/>
                <w:sz w:val="20"/>
              </w:rPr>
            </w:pPr>
            <w:r w:rsidRPr="0037083F">
              <w:rPr>
                <w:rFonts w:eastAsia="Times New Roman"/>
                <w:b/>
                <w:iCs/>
                <w:sz w:val="20"/>
              </w:rPr>
              <w:t>283,998</w:t>
            </w:r>
          </w:p>
        </w:tc>
        <w:tc>
          <w:tcPr>
            <w:tcW w:w="630" w:type="pct"/>
          </w:tcPr>
          <w:p w14:paraId="426605D6" w14:textId="77777777" w:rsidR="003800AA" w:rsidRPr="0037083F" w:rsidRDefault="003800AA" w:rsidP="00485CD9">
            <w:pPr>
              <w:jc w:val="right"/>
              <w:rPr>
                <w:rFonts w:eastAsia="Times New Roman"/>
                <w:b/>
                <w:iCs/>
                <w:sz w:val="20"/>
              </w:rPr>
            </w:pPr>
            <w:r w:rsidRPr="0037083F">
              <w:rPr>
                <w:rFonts w:eastAsia="Times New Roman"/>
                <w:b/>
                <w:iCs/>
                <w:sz w:val="20"/>
              </w:rPr>
              <w:t>157,405</w:t>
            </w:r>
          </w:p>
        </w:tc>
        <w:tc>
          <w:tcPr>
            <w:tcW w:w="630" w:type="pct"/>
          </w:tcPr>
          <w:p w14:paraId="5EFAB443" w14:textId="77777777" w:rsidR="003800AA" w:rsidRPr="0037083F" w:rsidRDefault="003800AA" w:rsidP="00485CD9">
            <w:pPr>
              <w:jc w:val="right"/>
              <w:rPr>
                <w:rFonts w:eastAsia="Times New Roman"/>
                <w:b/>
                <w:iCs/>
                <w:sz w:val="20"/>
              </w:rPr>
            </w:pPr>
            <w:r w:rsidRPr="0037083F">
              <w:rPr>
                <w:rFonts w:eastAsia="Times New Roman"/>
                <w:b/>
                <w:iCs/>
                <w:sz w:val="20"/>
              </w:rPr>
              <w:t>74,853</w:t>
            </w:r>
          </w:p>
        </w:tc>
        <w:tc>
          <w:tcPr>
            <w:tcW w:w="630" w:type="pct"/>
          </w:tcPr>
          <w:p w14:paraId="52E26028" w14:textId="77777777" w:rsidR="003800AA" w:rsidRPr="0037083F" w:rsidRDefault="003800AA" w:rsidP="00485CD9">
            <w:pPr>
              <w:jc w:val="right"/>
              <w:rPr>
                <w:rFonts w:eastAsia="Times New Roman"/>
                <w:b/>
                <w:iCs/>
                <w:sz w:val="20"/>
              </w:rPr>
            </w:pPr>
            <w:r w:rsidRPr="0037083F">
              <w:rPr>
                <w:rFonts w:eastAsia="Times New Roman"/>
                <w:b/>
                <w:iCs/>
                <w:sz w:val="20"/>
              </w:rPr>
              <w:t>40,476</w:t>
            </w:r>
          </w:p>
        </w:tc>
        <w:tc>
          <w:tcPr>
            <w:tcW w:w="630" w:type="pct"/>
          </w:tcPr>
          <w:p w14:paraId="518FB4FF" w14:textId="77777777" w:rsidR="003800AA" w:rsidRPr="0037083F" w:rsidRDefault="003800AA" w:rsidP="00485CD9">
            <w:pPr>
              <w:jc w:val="right"/>
              <w:rPr>
                <w:rFonts w:eastAsia="Times New Roman"/>
                <w:b/>
                <w:iCs/>
                <w:sz w:val="20"/>
              </w:rPr>
            </w:pPr>
            <w:r w:rsidRPr="0037083F">
              <w:rPr>
                <w:rFonts w:eastAsia="Times New Roman"/>
                <w:b/>
                <w:iCs/>
                <w:sz w:val="20"/>
              </w:rPr>
              <w:t>12,879</w:t>
            </w:r>
          </w:p>
        </w:tc>
        <w:tc>
          <w:tcPr>
            <w:tcW w:w="630" w:type="pct"/>
          </w:tcPr>
          <w:p w14:paraId="111F8C02" w14:textId="77777777" w:rsidR="003800AA" w:rsidRPr="0037083F" w:rsidRDefault="003800AA" w:rsidP="00485CD9">
            <w:pPr>
              <w:jc w:val="right"/>
              <w:rPr>
                <w:rFonts w:eastAsia="Times New Roman"/>
                <w:b/>
                <w:iCs/>
                <w:sz w:val="20"/>
              </w:rPr>
            </w:pPr>
            <w:r w:rsidRPr="0037083F">
              <w:rPr>
                <w:rFonts w:eastAsia="Times New Roman"/>
                <w:b/>
                <w:iCs/>
                <w:sz w:val="20"/>
              </w:rPr>
              <w:t>569,611</w:t>
            </w:r>
          </w:p>
        </w:tc>
      </w:tr>
    </w:tbl>
    <w:p w14:paraId="0BE8F456" w14:textId="77777777" w:rsidR="003800AA" w:rsidRPr="0037083F" w:rsidRDefault="003800AA" w:rsidP="003800AA">
      <w:pPr>
        <w:rPr>
          <w:rFonts w:eastAsia="Times New Roman"/>
        </w:rPr>
      </w:pPr>
    </w:p>
    <w:p w14:paraId="02F231A8" w14:textId="77777777" w:rsidR="003800AA" w:rsidRPr="0037083F" w:rsidRDefault="003800AA" w:rsidP="003800AA">
      <w:pPr>
        <w:rPr>
          <w:rFonts w:eastAsia="Times New Roman"/>
        </w:rPr>
      </w:pPr>
      <w:r w:rsidRPr="0037083F">
        <w:rPr>
          <w:rFonts w:eastAsia="Times New Roman"/>
        </w:rPr>
        <w:t>Thus, the largest numbers of Major Opera Company attendees are in Sydney and Melbourne, reflecting not just the size of the population of these cities, but also the attraction of the Sydney Opera House as a tourist destination and the relative size of Opera Australia.</w:t>
      </w:r>
    </w:p>
    <w:p w14:paraId="2067BD29" w14:textId="77777777" w:rsidR="003800AA" w:rsidRPr="0037083F" w:rsidRDefault="003800AA" w:rsidP="009849E6">
      <w:pPr>
        <w:pStyle w:val="Heading5"/>
      </w:pPr>
      <w:bookmarkStart w:id="148" w:name="_Toc427833039"/>
      <w:r w:rsidRPr="0037083F">
        <w:t xml:space="preserve">2.3.2.2  </w:t>
      </w:r>
      <w:r w:rsidR="002354BF" w:rsidRPr="0037083F">
        <w:tab/>
      </w:r>
      <w:r w:rsidRPr="0037083F">
        <w:t>Regional access</w:t>
      </w:r>
      <w:bookmarkEnd w:id="148"/>
    </w:p>
    <w:p w14:paraId="46D08EE3" w14:textId="4A718DAC" w:rsidR="003800AA" w:rsidRPr="0037083F" w:rsidRDefault="003800AA" w:rsidP="003800AA">
      <w:pPr>
        <w:rPr>
          <w:rFonts w:eastAsia="Times New Roman"/>
        </w:rPr>
      </w:pPr>
      <w:r w:rsidRPr="0037083F">
        <w:rPr>
          <w:rFonts w:eastAsia="Times New Roman"/>
        </w:rPr>
        <w:t>The companies undertake significant regional touring. Opera Australia tours nationally, while the other companies tour to varying degrees within their own state.</w:t>
      </w:r>
    </w:p>
    <w:p w14:paraId="4A067EDE" w14:textId="305888DC" w:rsidR="005E39C8" w:rsidRPr="0037083F" w:rsidRDefault="003800AA" w:rsidP="005D1204">
      <w:pPr>
        <w:rPr>
          <w:rFonts w:cstheme="minorBidi"/>
          <w:b/>
          <w:bCs/>
          <w:sz w:val="20"/>
          <w:szCs w:val="18"/>
        </w:rPr>
      </w:pPr>
      <w:r w:rsidRPr="0037083F">
        <w:rPr>
          <w:rFonts w:eastAsia="Times New Roman"/>
        </w:rPr>
        <w:t>Exhibit 2.24 demonstrates that the companies undertake significant regional touring activities, with between 31 and 56 performances</w:t>
      </w:r>
      <w:r w:rsidR="007A0E93" w:rsidRPr="0037083F">
        <w:rPr>
          <w:rFonts w:eastAsia="Times New Roman"/>
        </w:rPr>
        <w:t xml:space="preserve"> per year,</w:t>
      </w:r>
      <w:r w:rsidRPr="0037083F">
        <w:rPr>
          <w:rFonts w:eastAsia="Times New Roman"/>
        </w:rPr>
        <w:t xml:space="preserve"> with all states and territories being offered regional performances by the companies in at least two years in this period. </w:t>
      </w:r>
      <w:r w:rsidR="00AA29BC" w:rsidRPr="0037083F">
        <w:rPr>
          <w:rFonts w:eastAsia="Times New Roman"/>
        </w:rPr>
        <w:t xml:space="preserve"> </w:t>
      </w:r>
      <w:r w:rsidRPr="0037083F">
        <w:rPr>
          <w:rFonts w:eastAsia="Times New Roman"/>
        </w:rPr>
        <w:t xml:space="preserve">These productions </w:t>
      </w:r>
      <w:r w:rsidR="00776948" w:rsidRPr="0037083F">
        <w:rPr>
          <w:rFonts w:eastAsia="Times New Roman"/>
        </w:rPr>
        <w:t>attract significant audiences.</w:t>
      </w:r>
    </w:p>
    <w:p w14:paraId="763DF3C5" w14:textId="77777777" w:rsidR="00485CD9" w:rsidRPr="0037083F" w:rsidRDefault="007D1BA1" w:rsidP="00A21763">
      <w:pPr>
        <w:pStyle w:val="Caption"/>
        <w:ind w:left="1440" w:hanging="1440"/>
      </w:pPr>
      <w:bookmarkStart w:id="149" w:name="_Toc425938397"/>
      <w:bookmarkStart w:id="150" w:name="_Toc429670695"/>
      <w:r w:rsidRPr="0037083F">
        <w:t>Exhibit 2.24</w:t>
      </w:r>
      <w:r w:rsidRPr="0037083F">
        <w:tab/>
        <w:t>Regional access:</w:t>
      </w:r>
      <w:r w:rsidR="00485CD9" w:rsidRPr="0037083F">
        <w:t xml:space="preserve"> distribution of productions and performances and attendance (paid</w:t>
      </w:r>
      <w:r w:rsidR="000E099C" w:rsidRPr="0037083F">
        <w:t xml:space="preserve"> and free) 2009 to 2014 (number</w:t>
      </w:r>
      <w:r w:rsidR="00485CD9" w:rsidRPr="0037083F">
        <w:t>)</w:t>
      </w:r>
      <w:bookmarkEnd w:id="149"/>
      <w:bookmarkEnd w:id="150"/>
    </w:p>
    <w:p w14:paraId="41BDC6B3" w14:textId="77777777" w:rsidR="00D47826" w:rsidRPr="0037083F" w:rsidRDefault="00D47826" w:rsidP="000E099C">
      <w:pPr>
        <w:spacing w:after="120"/>
        <w:rPr>
          <w:i/>
          <w:sz w:val="20"/>
          <w:szCs w:val="20"/>
        </w:rPr>
      </w:pPr>
      <w:r w:rsidRPr="0037083F">
        <w:rPr>
          <w:i/>
          <w:sz w:val="20"/>
          <w:szCs w:val="20"/>
        </w:rPr>
        <w:t>2009</w:t>
      </w:r>
    </w:p>
    <w:tbl>
      <w:tblPr>
        <w:tblStyle w:val="TableGrid"/>
        <w:tblW w:w="5000" w:type="pct"/>
        <w:tblLook w:val="04A0" w:firstRow="1" w:lastRow="0" w:firstColumn="1" w:lastColumn="0" w:noHBand="0" w:noVBand="1"/>
        <w:tblDescription w:val="Regional access: distribution of productions and performances and attendance (paid and free) 2009 to 2014 (number) - 2009"/>
      </w:tblPr>
      <w:tblGrid>
        <w:gridCol w:w="1461"/>
        <w:gridCol w:w="838"/>
        <w:gridCol w:w="838"/>
        <w:gridCol w:w="841"/>
        <w:gridCol w:w="839"/>
        <w:gridCol w:w="839"/>
        <w:gridCol w:w="841"/>
        <w:gridCol w:w="839"/>
        <w:gridCol w:w="839"/>
        <w:gridCol w:w="841"/>
      </w:tblGrid>
      <w:tr w:rsidR="003800AA" w:rsidRPr="0037083F" w14:paraId="6E63F4CE" w14:textId="77777777" w:rsidTr="00D47826">
        <w:trPr>
          <w:tblHeader/>
        </w:trPr>
        <w:tc>
          <w:tcPr>
            <w:tcW w:w="791" w:type="pct"/>
          </w:tcPr>
          <w:p w14:paraId="287C9DDE" w14:textId="77777777" w:rsidR="003800AA" w:rsidRPr="0037083F" w:rsidRDefault="003800AA" w:rsidP="00485CD9">
            <w:pPr>
              <w:jc w:val="center"/>
              <w:rPr>
                <w:rFonts w:eastAsia="Calibri"/>
                <w:i/>
                <w:iCs/>
                <w:sz w:val="20"/>
              </w:rPr>
            </w:pPr>
          </w:p>
        </w:tc>
        <w:tc>
          <w:tcPr>
            <w:tcW w:w="467" w:type="pct"/>
          </w:tcPr>
          <w:p w14:paraId="4FC10326" w14:textId="77777777" w:rsidR="003800AA" w:rsidRPr="0037083F" w:rsidRDefault="003800AA" w:rsidP="00485CD9">
            <w:pPr>
              <w:jc w:val="center"/>
              <w:rPr>
                <w:rFonts w:eastAsia="Calibri"/>
                <w:i/>
                <w:iCs/>
                <w:sz w:val="20"/>
              </w:rPr>
            </w:pPr>
            <w:r w:rsidRPr="0037083F">
              <w:rPr>
                <w:rFonts w:eastAsia="Calibri"/>
                <w:i/>
                <w:iCs/>
                <w:sz w:val="20"/>
              </w:rPr>
              <w:t>NSW</w:t>
            </w:r>
          </w:p>
        </w:tc>
        <w:tc>
          <w:tcPr>
            <w:tcW w:w="467" w:type="pct"/>
          </w:tcPr>
          <w:p w14:paraId="3AA296CE" w14:textId="77777777" w:rsidR="003800AA" w:rsidRPr="0037083F" w:rsidRDefault="003800AA" w:rsidP="00485CD9">
            <w:pPr>
              <w:jc w:val="center"/>
              <w:rPr>
                <w:rFonts w:eastAsia="Calibri"/>
                <w:i/>
                <w:iCs/>
                <w:sz w:val="20"/>
              </w:rPr>
            </w:pPr>
            <w:r w:rsidRPr="0037083F">
              <w:rPr>
                <w:rFonts w:eastAsia="Calibri"/>
                <w:i/>
                <w:iCs/>
                <w:sz w:val="20"/>
              </w:rPr>
              <w:t>Vic</w:t>
            </w:r>
          </w:p>
        </w:tc>
        <w:tc>
          <w:tcPr>
            <w:tcW w:w="468" w:type="pct"/>
          </w:tcPr>
          <w:p w14:paraId="0A803A0D" w14:textId="77777777" w:rsidR="003800AA" w:rsidRPr="0037083F" w:rsidRDefault="003800AA" w:rsidP="00485CD9">
            <w:pPr>
              <w:jc w:val="center"/>
              <w:rPr>
                <w:rFonts w:eastAsia="Calibri"/>
                <w:i/>
                <w:iCs/>
                <w:sz w:val="20"/>
              </w:rPr>
            </w:pPr>
            <w:r w:rsidRPr="0037083F">
              <w:rPr>
                <w:rFonts w:eastAsia="Calibri"/>
                <w:i/>
                <w:iCs/>
                <w:sz w:val="20"/>
              </w:rPr>
              <w:t>ACT</w:t>
            </w:r>
          </w:p>
        </w:tc>
        <w:tc>
          <w:tcPr>
            <w:tcW w:w="467" w:type="pct"/>
          </w:tcPr>
          <w:p w14:paraId="743FB6B2" w14:textId="77777777" w:rsidR="003800AA" w:rsidRPr="0037083F" w:rsidRDefault="003800AA" w:rsidP="00485CD9">
            <w:pPr>
              <w:jc w:val="center"/>
              <w:rPr>
                <w:rFonts w:eastAsia="Calibri"/>
                <w:i/>
                <w:iCs/>
                <w:sz w:val="20"/>
              </w:rPr>
            </w:pPr>
            <w:r w:rsidRPr="0037083F">
              <w:rPr>
                <w:rFonts w:eastAsia="Calibri"/>
                <w:i/>
                <w:iCs/>
                <w:sz w:val="20"/>
              </w:rPr>
              <w:t>Qld</w:t>
            </w:r>
          </w:p>
        </w:tc>
        <w:tc>
          <w:tcPr>
            <w:tcW w:w="467" w:type="pct"/>
          </w:tcPr>
          <w:p w14:paraId="4B50D0C9" w14:textId="77777777" w:rsidR="003800AA" w:rsidRPr="0037083F" w:rsidRDefault="003800AA" w:rsidP="00485CD9">
            <w:pPr>
              <w:jc w:val="center"/>
              <w:rPr>
                <w:rFonts w:eastAsia="Calibri"/>
                <w:i/>
                <w:iCs/>
                <w:sz w:val="20"/>
              </w:rPr>
            </w:pPr>
            <w:r w:rsidRPr="0037083F">
              <w:rPr>
                <w:rFonts w:eastAsia="Calibri"/>
                <w:i/>
                <w:iCs/>
                <w:sz w:val="20"/>
              </w:rPr>
              <w:t>SA</w:t>
            </w:r>
          </w:p>
        </w:tc>
        <w:tc>
          <w:tcPr>
            <w:tcW w:w="468" w:type="pct"/>
          </w:tcPr>
          <w:p w14:paraId="76668E40" w14:textId="77777777" w:rsidR="003800AA" w:rsidRPr="0037083F" w:rsidRDefault="003800AA" w:rsidP="00485CD9">
            <w:pPr>
              <w:jc w:val="center"/>
              <w:rPr>
                <w:rFonts w:eastAsia="Calibri"/>
                <w:i/>
                <w:iCs/>
                <w:sz w:val="20"/>
              </w:rPr>
            </w:pPr>
            <w:r w:rsidRPr="0037083F">
              <w:rPr>
                <w:rFonts w:eastAsia="Calibri"/>
                <w:i/>
                <w:iCs/>
                <w:sz w:val="20"/>
              </w:rPr>
              <w:t>WA</w:t>
            </w:r>
          </w:p>
        </w:tc>
        <w:tc>
          <w:tcPr>
            <w:tcW w:w="467" w:type="pct"/>
          </w:tcPr>
          <w:p w14:paraId="576C2848" w14:textId="77777777" w:rsidR="003800AA" w:rsidRPr="0037083F" w:rsidRDefault="003800AA" w:rsidP="00485CD9">
            <w:pPr>
              <w:jc w:val="center"/>
              <w:rPr>
                <w:rFonts w:eastAsia="Calibri"/>
                <w:i/>
                <w:iCs/>
                <w:sz w:val="20"/>
              </w:rPr>
            </w:pPr>
            <w:r w:rsidRPr="0037083F">
              <w:rPr>
                <w:rFonts w:eastAsia="Calibri"/>
                <w:i/>
                <w:iCs/>
                <w:sz w:val="20"/>
              </w:rPr>
              <w:t>TAS</w:t>
            </w:r>
          </w:p>
        </w:tc>
        <w:tc>
          <w:tcPr>
            <w:tcW w:w="467" w:type="pct"/>
          </w:tcPr>
          <w:p w14:paraId="6B5235E2" w14:textId="77777777" w:rsidR="003800AA" w:rsidRPr="0037083F" w:rsidRDefault="003800AA" w:rsidP="00485CD9">
            <w:pPr>
              <w:jc w:val="center"/>
              <w:rPr>
                <w:rFonts w:eastAsia="Calibri"/>
                <w:i/>
                <w:iCs/>
                <w:sz w:val="20"/>
              </w:rPr>
            </w:pPr>
            <w:r w:rsidRPr="0037083F">
              <w:rPr>
                <w:rFonts w:eastAsia="Calibri"/>
                <w:i/>
                <w:iCs/>
                <w:sz w:val="20"/>
              </w:rPr>
              <w:t>NT</w:t>
            </w:r>
          </w:p>
        </w:tc>
        <w:tc>
          <w:tcPr>
            <w:tcW w:w="468" w:type="pct"/>
          </w:tcPr>
          <w:p w14:paraId="4BEA163D" w14:textId="77777777" w:rsidR="003800AA" w:rsidRPr="0037083F" w:rsidRDefault="003800AA" w:rsidP="00485CD9">
            <w:pPr>
              <w:jc w:val="center"/>
              <w:rPr>
                <w:rFonts w:eastAsia="Calibri"/>
                <w:b/>
                <w:i/>
                <w:iCs/>
                <w:sz w:val="20"/>
              </w:rPr>
            </w:pPr>
            <w:r w:rsidRPr="0037083F">
              <w:rPr>
                <w:rFonts w:eastAsia="Calibri"/>
                <w:b/>
                <w:i/>
                <w:iCs/>
                <w:sz w:val="20"/>
              </w:rPr>
              <w:t>Total</w:t>
            </w:r>
          </w:p>
        </w:tc>
      </w:tr>
      <w:tr w:rsidR="003800AA" w:rsidRPr="0037083F" w14:paraId="62A2B3C3" w14:textId="77777777" w:rsidTr="00D47826">
        <w:tc>
          <w:tcPr>
            <w:tcW w:w="791" w:type="pct"/>
          </w:tcPr>
          <w:p w14:paraId="0BB36A17" w14:textId="77777777" w:rsidR="003800AA" w:rsidRPr="0037083F" w:rsidRDefault="003800AA" w:rsidP="00485CD9">
            <w:pPr>
              <w:jc w:val="left"/>
              <w:rPr>
                <w:rFonts w:eastAsia="Times New Roman"/>
                <w:iCs/>
                <w:sz w:val="20"/>
              </w:rPr>
            </w:pPr>
            <w:r w:rsidRPr="0037083F">
              <w:rPr>
                <w:rFonts w:eastAsia="Times New Roman"/>
                <w:iCs/>
                <w:sz w:val="20"/>
              </w:rPr>
              <w:t>Productions</w:t>
            </w:r>
          </w:p>
        </w:tc>
        <w:tc>
          <w:tcPr>
            <w:tcW w:w="467" w:type="pct"/>
          </w:tcPr>
          <w:p w14:paraId="7CF9B384" w14:textId="77777777" w:rsidR="003800AA" w:rsidRPr="0037083F" w:rsidRDefault="002B1A00" w:rsidP="00485CD9">
            <w:pPr>
              <w:jc w:val="right"/>
              <w:rPr>
                <w:rFonts w:eastAsia="Times New Roman"/>
                <w:iCs/>
                <w:sz w:val="20"/>
              </w:rPr>
            </w:pPr>
            <w:r w:rsidRPr="0037083F">
              <w:rPr>
                <w:rFonts w:eastAsia="Times New Roman"/>
                <w:iCs/>
                <w:sz w:val="20"/>
              </w:rPr>
              <w:t>-</w:t>
            </w:r>
          </w:p>
        </w:tc>
        <w:tc>
          <w:tcPr>
            <w:tcW w:w="467" w:type="pct"/>
          </w:tcPr>
          <w:p w14:paraId="1268D3E1" w14:textId="77777777" w:rsidR="003800AA" w:rsidRPr="0037083F" w:rsidRDefault="003800AA" w:rsidP="00485CD9">
            <w:pPr>
              <w:jc w:val="right"/>
              <w:rPr>
                <w:rFonts w:eastAsia="Times New Roman"/>
                <w:iCs/>
                <w:sz w:val="20"/>
              </w:rPr>
            </w:pPr>
            <w:r w:rsidRPr="0037083F">
              <w:rPr>
                <w:rFonts w:eastAsia="Times New Roman"/>
                <w:iCs/>
                <w:sz w:val="20"/>
              </w:rPr>
              <w:t>1</w:t>
            </w:r>
          </w:p>
        </w:tc>
        <w:tc>
          <w:tcPr>
            <w:tcW w:w="468" w:type="pct"/>
          </w:tcPr>
          <w:p w14:paraId="5A951B34" w14:textId="77777777" w:rsidR="003800AA" w:rsidRPr="0037083F" w:rsidRDefault="003800AA" w:rsidP="00485CD9">
            <w:pPr>
              <w:jc w:val="right"/>
              <w:rPr>
                <w:rFonts w:eastAsia="Times New Roman"/>
                <w:iCs/>
                <w:sz w:val="20"/>
              </w:rPr>
            </w:pPr>
            <w:r w:rsidRPr="0037083F">
              <w:rPr>
                <w:rFonts w:eastAsia="Times New Roman"/>
                <w:iCs/>
                <w:sz w:val="20"/>
              </w:rPr>
              <w:t>1</w:t>
            </w:r>
          </w:p>
        </w:tc>
        <w:tc>
          <w:tcPr>
            <w:tcW w:w="467" w:type="pct"/>
          </w:tcPr>
          <w:p w14:paraId="25418A23" w14:textId="77777777" w:rsidR="003800AA" w:rsidRPr="0037083F" w:rsidRDefault="003800AA" w:rsidP="00485CD9">
            <w:pPr>
              <w:jc w:val="right"/>
              <w:rPr>
                <w:rFonts w:eastAsia="Times New Roman"/>
                <w:iCs/>
                <w:sz w:val="20"/>
              </w:rPr>
            </w:pPr>
            <w:r w:rsidRPr="0037083F">
              <w:rPr>
                <w:rFonts w:eastAsia="Times New Roman"/>
                <w:iCs/>
                <w:sz w:val="20"/>
              </w:rPr>
              <w:t>2</w:t>
            </w:r>
          </w:p>
        </w:tc>
        <w:tc>
          <w:tcPr>
            <w:tcW w:w="467" w:type="pct"/>
          </w:tcPr>
          <w:p w14:paraId="5E5D17EF" w14:textId="77777777" w:rsidR="003800AA" w:rsidRPr="0037083F" w:rsidRDefault="002B1A00" w:rsidP="00485CD9">
            <w:pPr>
              <w:jc w:val="right"/>
              <w:rPr>
                <w:rFonts w:eastAsia="Times New Roman"/>
                <w:iCs/>
                <w:sz w:val="20"/>
              </w:rPr>
            </w:pPr>
            <w:r w:rsidRPr="0037083F">
              <w:rPr>
                <w:rFonts w:eastAsia="Times New Roman"/>
                <w:iCs/>
                <w:sz w:val="20"/>
              </w:rPr>
              <w:t>-</w:t>
            </w:r>
          </w:p>
        </w:tc>
        <w:tc>
          <w:tcPr>
            <w:tcW w:w="468" w:type="pct"/>
          </w:tcPr>
          <w:p w14:paraId="346C2702" w14:textId="77777777" w:rsidR="003800AA" w:rsidRPr="0037083F" w:rsidRDefault="003800AA" w:rsidP="00485CD9">
            <w:pPr>
              <w:jc w:val="right"/>
              <w:rPr>
                <w:rFonts w:eastAsia="Times New Roman"/>
                <w:iCs/>
                <w:sz w:val="20"/>
              </w:rPr>
            </w:pPr>
            <w:r w:rsidRPr="0037083F">
              <w:rPr>
                <w:rFonts w:eastAsia="Times New Roman"/>
                <w:iCs/>
                <w:sz w:val="20"/>
              </w:rPr>
              <w:t>1</w:t>
            </w:r>
          </w:p>
        </w:tc>
        <w:tc>
          <w:tcPr>
            <w:tcW w:w="467" w:type="pct"/>
          </w:tcPr>
          <w:p w14:paraId="342142E1" w14:textId="77777777" w:rsidR="003800AA" w:rsidRPr="0037083F" w:rsidRDefault="002B1A00" w:rsidP="00485CD9">
            <w:pPr>
              <w:jc w:val="right"/>
              <w:rPr>
                <w:rFonts w:eastAsia="Times New Roman"/>
                <w:iCs/>
                <w:sz w:val="20"/>
              </w:rPr>
            </w:pPr>
            <w:r w:rsidRPr="0037083F">
              <w:rPr>
                <w:rFonts w:eastAsia="Times New Roman"/>
                <w:iCs/>
                <w:sz w:val="20"/>
              </w:rPr>
              <w:t>-</w:t>
            </w:r>
          </w:p>
        </w:tc>
        <w:tc>
          <w:tcPr>
            <w:tcW w:w="467" w:type="pct"/>
          </w:tcPr>
          <w:p w14:paraId="7B0F92B1" w14:textId="77777777" w:rsidR="003800AA" w:rsidRPr="0037083F" w:rsidRDefault="003800AA" w:rsidP="00485CD9">
            <w:pPr>
              <w:jc w:val="right"/>
              <w:rPr>
                <w:rFonts w:eastAsia="Times New Roman"/>
                <w:iCs/>
                <w:sz w:val="20"/>
              </w:rPr>
            </w:pPr>
            <w:r w:rsidRPr="0037083F">
              <w:rPr>
                <w:rFonts w:eastAsia="Times New Roman"/>
                <w:iCs/>
                <w:sz w:val="20"/>
              </w:rPr>
              <w:t>1</w:t>
            </w:r>
          </w:p>
        </w:tc>
        <w:tc>
          <w:tcPr>
            <w:tcW w:w="468" w:type="pct"/>
          </w:tcPr>
          <w:p w14:paraId="1F7B9227" w14:textId="77777777" w:rsidR="003800AA" w:rsidRPr="0037083F" w:rsidRDefault="003800AA" w:rsidP="00485CD9">
            <w:pPr>
              <w:jc w:val="right"/>
              <w:rPr>
                <w:rFonts w:eastAsia="Calibri"/>
                <w:b/>
                <w:iCs/>
                <w:sz w:val="20"/>
              </w:rPr>
            </w:pPr>
          </w:p>
        </w:tc>
      </w:tr>
      <w:tr w:rsidR="003800AA" w:rsidRPr="0037083F" w14:paraId="476394BD" w14:textId="77777777" w:rsidTr="00D47826">
        <w:tc>
          <w:tcPr>
            <w:tcW w:w="791" w:type="pct"/>
          </w:tcPr>
          <w:p w14:paraId="16D738A1" w14:textId="77777777" w:rsidR="003800AA" w:rsidRPr="0037083F" w:rsidRDefault="003800AA" w:rsidP="00485CD9">
            <w:pPr>
              <w:jc w:val="left"/>
              <w:rPr>
                <w:rFonts w:eastAsia="Times New Roman"/>
                <w:iCs/>
                <w:sz w:val="20"/>
              </w:rPr>
            </w:pPr>
            <w:r w:rsidRPr="0037083F">
              <w:rPr>
                <w:rFonts w:eastAsia="Times New Roman"/>
                <w:iCs/>
                <w:sz w:val="20"/>
              </w:rPr>
              <w:t>Performances</w:t>
            </w:r>
          </w:p>
        </w:tc>
        <w:tc>
          <w:tcPr>
            <w:tcW w:w="467" w:type="pct"/>
          </w:tcPr>
          <w:p w14:paraId="59A42478" w14:textId="77777777" w:rsidR="003800AA" w:rsidRPr="0037083F" w:rsidRDefault="002B1A00" w:rsidP="00485CD9">
            <w:pPr>
              <w:jc w:val="right"/>
              <w:rPr>
                <w:rFonts w:eastAsia="Times New Roman"/>
                <w:iCs/>
                <w:sz w:val="20"/>
              </w:rPr>
            </w:pPr>
            <w:r w:rsidRPr="0037083F">
              <w:rPr>
                <w:rFonts w:eastAsia="Times New Roman"/>
                <w:iCs/>
                <w:sz w:val="20"/>
              </w:rPr>
              <w:t>-</w:t>
            </w:r>
          </w:p>
        </w:tc>
        <w:tc>
          <w:tcPr>
            <w:tcW w:w="467" w:type="pct"/>
          </w:tcPr>
          <w:p w14:paraId="09180157" w14:textId="77777777" w:rsidR="003800AA" w:rsidRPr="0037083F" w:rsidRDefault="003800AA" w:rsidP="00485CD9">
            <w:pPr>
              <w:jc w:val="right"/>
              <w:rPr>
                <w:rFonts w:eastAsia="Times New Roman"/>
                <w:iCs/>
                <w:sz w:val="20"/>
              </w:rPr>
            </w:pPr>
            <w:r w:rsidRPr="0037083F">
              <w:rPr>
                <w:rFonts w:eastAsia="Times New Roman"/>
                <w:iCs/>
                <w:sz w:val="20"/>
              </w:rPr>
              <w:t>1</w:t>
            </w:r>
          </w:p>
        </w:tc>
        <w:tc>
          <w:tcPr>
            <w:tcW w:w="468" w:type="pct"/>
          </w:tcPr>
          <w:p w14:paraId="78F80FBD" w14:textId="77777777" w:rsidR="003800AA" w:rsidRPr="0037083F" w:rsidRDefault="003800AA" w:rsidP="00485CD9">
            <w:pPr>
              <w:jc w:val="right"/>
              <w:rPr>
                <w:rFonts w:eastAsia="Times New Roman"/>
                <w:iCs/>
                <w:sz w:val="20"/>
              </w:rPr>
            </w:pPr>
            <w:r w:rsidRPr="0037083F">
              <w:rPr>
                <w:rFonts w:eastAsia="Times New Roman"/>
                <w:iCs/>
                <w:sz w:val="20"/>
              </w:rPr>
              <w:t>3</w:t>
            </w:r>
          </w:p>
        </w:tc>
        <w:tc>
          <w:tcPr>
            <w:tcW w:w="467" w:type="pct"/>
          </w:tcPr>
          <w:p w14:paraId="5F80BB25" w14:textId="77777777" w:rsidR="003800AA" w:rsidRPr="0037083F" w:rsidRDefault="003800AA" w:rsidP="00485CD9">
            <w:pPr>
              <w:jc w:val="right"/>
              <w:rPr>
                <w:rFonts w:eastAsia="Times New Roman"/>
                <w:iCs/>
                <w:sz w:val="20"/>
              </w:rPr>
            </w:pPr>
            <w:r w:rsidRPr="0037083F">
              <w:rPr>
                <w:rFonts w:eastAsia="Times New Roman"/>
                <w:iCs/>
                <w:sz w:val="20"/>
              </w:rPr>
              <w:t>21</w:t>
            </w:r>
          </w:p>
        </w:tc>
        <w:tc>
          <w:tcPr>
            <w:tcW w:w="467" w:type="pct"/>
          </w:tcPr>
          <w:p w14:paraId="68987373" w14:textId="77777777" w:rsidR="003800AA" w:rsidRPr="0037083F" w:rsidRDefault="002B1A00" w:rsidP="00485CD9">
            <w:pPr>
              <w:jc w:val="right"/>
              <w:rPr>
                <w:rFonts w:eastAsia="Times New Roman"/>
                <w:iCs/>
                <w:sz w:val="20"/>
              </w:rPr>
            </w:pPr>
            <w:r w:rsidRPr="0037083F">
              <w:rPr>
                <w:rFonts w:eastAsia="Times New Roman"/>
                <w:iCs/>
                <w:sz w:val="20"/>
              </w:rPr>
              <w:t>-</w:t>
            </w:r>
          </w:p>
        </w:tc>
        <w:tc>
          <w:tcPr>
            <w:tcW w:w="468" w:type="pct"/>
          </w:tcPr>
          <w:p w14:paraId="3B91EA07" w14:textId="77777777" w:rsidR="003800AA" w:rsidRPr="0037083F" w:rsidRDefault="003800AA" w:rsidP="00485CD9">
            <w:pPr>
              <w:jc w:val="right"/>
              <w:rPr>
                <w:rFonts w:eastAsia="Times New Roman"/>
                <w:iCs/>
                <w:sz w:val="20"/>
              </w:rPr>
            </w:pPr>
            <w:r w:rsidRPr="0037083F">
              <w:rPr>
                <w:rFonts w:eastAsia="Times New Roman"/>
                <w:iCs/>
                <w:sz w:val="20"/>
              </w:rPr>
              <w:t>10</w:t>
            </w:r>
          </w:p>
        </w:tc>
        <w:tc>
          <w:tcPr>
            <w:tcW w:w="467" w:type="pct"/>
          </w:tcPr>
          <w:p w14:paraId="67CBF3EB" w14:textId="77777777" w:rsidR="003800AA" w:rsidRPr="0037083F" w:rsidRDefault="002B1A00" w:rsidP="00485CD9">
            <w:pPr>
              <w:jc w:val="right"/>
              <w:rPr>
                <w:rFonts w:eastAsia="Times New Roman"/>
                <w:iCs/>
                <w:sz w:val="20"/>
              </w:rPr>
            </w:pPr>
            <w:r w:rsidRPr="0037083F">
              <w:rPr>
                <w:rFonts w:eastAsia="Times New Roman"/>
                <w:iCs/>
                <w:sz w:val="20"/>
              </w:rPr>
              <w:t>-</w:t>
            </w:r>
          </w:p>
        </w:tc>
        <w:tc>
          <w:tcPr>
            <w:tcW w:w="467" w:type="pct"/>
          </w:tcPr>
          <w:p w14:paraId="1659755C" w14:textId="77777777" w:rsidR="003800AA" w:rsidRPr="0037083F" w:rsidRDefault="003800AA" w:rsidP="00485CD9">
            <w:pPr>
              <w:jc w:val="right"/>
              <w:rPr>
                <w:rFonts w:eastAsia="Times New Roman"/>
                <w:iCs/>
                <w:sz w:val="20"/>
              </w:rPr>
            </w:pPr>
            <w:r w:rsidRPr="0037083F">
              <w:rPr>
                <w:rFonts w:eastAsia="Times New Roman"/>
                <w:iCs/>
                <w:sz w:val="20"/>
              </w:rPr>
              <w:t>6</w:t>
            </w:r>
          </w:p>
        </w:tc>
        <w:tc>
          <w:tcPr>
            <w:tcW w:w="468" w:type="pct"/>
          </w:tcPr>
          <w:p w14:paraId="00F80EFC" w14:textId="77777777" w:rsidR="003800AA" w:rsidRPr="0037083F" w:rsidRDefault="003800AA" w:rsidP="00485CD9">
            <w:pPr>
              <w:jc w:val="right"/>
              <w:rPr>
                <w:rFonts w:eastAsia="Calibri"/>
                <w:b/>
                <w:iCs/>
                <w:sz w:val="20"/>
              </w:rPr>
            </w:pPr>
            <w:r w:rsidRPr="0037083F">
              <w:rPr>
                <w:rFonts w:eastAsia="Calibri"/>
                <w:b/>
                <w:iCs/>
                <w:sz w:val="20"/>
              </w:rPr>
              <w:t>41</w:t>
            </w:r>
          </w:p>
        </w:tc>
      </w:tr>
      <w:tr w:rsidR="003800AA" w:rsidRPr="0037083F" w14:paraId="3939B360" w14:textId="77777777" w:rsidTr="00D47826">
        <w:tc>
          <w:tcPr>
            <w:tcW w:w="791" w:type="pct"/>
          </w:tcPr>
          <w:p w14:paraId="524E0388" w14:textId="77777777" w:rsidR="003800AA" w:rsidRPr="0037083F" w:rsidRDefault="003800AA" w:rsidP="00485CD9">
            <w:pPr>
              <w:jc w:val="left"/>
              <w:rPr>
                <w:rFonts w:eastAsia="Times New Roman"/>
                <w:iCs/>
                <w:sz w:val="20"/>
              </w:rPr>
            </w:pPr>
            <w:r w:rsidRPr="0037083F">
              <w:rPr>
                <w:rFonts w:eastAsia="Times New Roman"/>
                <w:iCs/>
                <w:sz w:val="20"/>
              </w:rPr>
              <w:t>Attendance</w:t>
            </w:r>
          </w:p>
        </w:tc>
        <w:tc>
          <w:tcPr>
            <w:tcW w:w="467" w:type="pct"/>
          </w:tcPr>
          <w:p w14:paraId="15EA5ACA" w14:textId="77777777" w:rsidR="003800AA" w:rsidRPr="0037083F" w:rsidRDefault="002B1A00" w:rsidP="00485CD9">
            <w:pPr>
              <w:jc w:val="right"/>
              <w:rPr>
                <w:rFonts w:eastAsia="Times New Roman"/>
                <w:iCs/>
                <w:sz w:val="20"/>
              </w:rPr>
            </w:pPr>
            <w:r w:rsidRPr="0037083F">
              <w:rPr>
                <w:rFonts w:eastAsia="Times New Roman"/>
                <w:iCs/>
                <w:sz w:val="20"/>
              </w:rPr>
              <w:t>-</w:t>
            </w:r>
          </w:p>
        </w:tc>
        <w:tc>
          <w:tcPr>
            <w:tcW w:w="467" w:type="pct"/>
          </w:tcPr>
          <w:p w14:paraId="5AA9BDD0" w14:textId="77777777" w:rsidR="003800AA" w:rsidRPr="0037083F" w:rsidRDefault="003800AA" w:rsidP="00485CD9">
            <w:pPr>
              <w:jc w:val="right"/>
              <w:rPr>
                <w:rFonts w:eastAsia="Times New Roman"/>
                <w:iCs/>
                <w:sz w:val="20"/>
              </w:rPr>
            </w:pPr>
            <w:r w:rsidRPr="0037083F">
              <w:rPr>
                <w:rFonts w:eastAsia="Times New Roman"/>
                <w:iCs/>
                <w:sz w:val="20"/>
              </w:rPr>
              <w:t>254</w:t>
            </w:r>
          </w:p>
        </w:tc>
        <w:tc>
          <w:tcPr>
            <w:tcW w:w="468" w:type="pct"/>
          </w:tcPr>
          <w:p w14:paraId="3CE3CAE0" w14:textId="77777777" w:rsidR="003800AA" w:rsidRPr="0037083F" w:rsidRDefault="003800AA" w:rsidP="00485CD9">
            <w:pPr>
              <w:jc w:val="right"/>
              <w:rPr>
                <w:rFonts w:eastAsia="Times New Roman"/>
                <w:iCs/>
                <w:sz w:val="20"/>
              </w:rPr>
            </w:pPr>
            <w:r w:rsidRPr="0037083F">
              <w:rPr>
                <w:rFonts w:eastAsia="Times New Roman"/>
                <w:iCs/>
                <w:sz w:val="20"/>
              </w:rPr>
              <w:t>2,684</w:t>
            </w:r>
          </w:p>
        </w:tc>
        <w:tc>
          <w:tcPr>
            <w:tcW w:w="467" w:type="pct"/>
          </w:tcPr>
          <w:p w14:paraId="09EAC5F3" w14:textId="77777777" w:rsidR="003800AA" w:rsidRPr="0037083F" w:rsidRDefault="003800AA" w:rsidP="00485CD9">
            <w:pPr>
              <w:jc w:val="right"/>
              <w:rPr>
                <w:rFonts w:eastAsia="Times New Roman"/>
                <w:iCs/>
                <w:sz w:val="20"/>
              </w:rPr>
            </w:pPr>
            <w:r w:rsidRPr="0037083F">
              <w:rPr>
                <w:rFonts w:eastAsia="Times New Roman"/>
                <w:iCs/>
                <w:sz w:val="20"/>
              </w:rPr>
              <w:t>5,991</w:t>
            </w:r>
          </w:p>
        </w:tc>
        <w:tc>
          <w:tcPr>
            <w:tcW w:w="467" w:type="pct"/>
          </w:tcPr>
          <w:p w14:paraId="0EB8B533" w14:textId="77777777" w:rsidR="003800AA" w:rsidRPr="0037083F" w:rsidRDefault="002B1A00" w:rsidP="00485CD9">
            <w:pPr>
              <w:jc w:val="right"/>
              <w:rPr>
                <w:rFonts w:eastAsia="Times New Roman"/>
                <w:iCs/>
                <w:sz w:val="20"/>
              </w:rPr>
            </w:pPr>
            <w:r w:rsidRPr="0037083F">
              <w:rPr>
                <w:rFonts w:eastAsia="Times New Roman"/>
                <w:iCs/>
                <w:sz w:val="20"/>
              </w:rPr>
              <w:t>-</w:t>
            </w:r>
          </w:p>
        </w:tc>
        <w:tc>
          <w:tcPr>
            <w:tcW w:w="468" w:type="pct"/>
          </w:tcPr>
          <w:p w14:paraId="5F0C28A9" w14:textId="77777777" w:rsidR="003800AA" w:rsidRPr="0037083F" w:rsidRDefault="003800AA" w:rsidP="00485CD9">
            <w:pPr>
              <w:jc w:val="right"/>
              <w:rPr>
                <w:rFonts w:eastAsia="Times New Roman"/>
                <w:iCs/>
                <w:sz w:val="20"/>
              </w:rPr>
            </w:pPr>
            <w:r w:rsidRPr="0037083F">
              <w:rPr>
                <w:rFonts w:eastAsia="Times New Roman"/>
                <w:iCs/>
                <w:sz w:val="20"/>
              </w:rPr>
              <w:t>3</w:t>
            </w:r>
            <w:r w:rsidR="00533BD8" w:rsidRPr="0037083F">
              <w:rPr>
                <w:rFonts w:eastAsia="Times New Roman"/>
                <w:iCs/>
                <w:sz w:val="20"/>
              </w:rPr>
              <w:t>,</w:t>
            </w:r>
            <w:r w:rsidRPr="0037083F">
              <w:rPr>
                <w:rFonts w:eastAsia="Times New Roman"/>
                <w:iCs/>
                <w:sz w:val="20"/>
              </w:rPr>
              <w:t>907</w:t>
            </w:r>
          </w:p>
        </w:tc>
        <w:tc>
          <w:tcPr>
            <w:tcW w:w="467" w:type="pct"/>
          </w:tcPr>
          <w:p w14:paraId="7080D201" w14:textId="77777777" w:rsidR="003800AA" w:rsidRPr="0037083F" w:rsidRDefault="002B1A00" w:rsidP="00485CD9">
            <w:pPr>
              <w:jc w:val="right"/>
              <w:rPr>
                <w:rFonts w:eastAsia="Times New Roman"/>
                <w:iCs/>
                <w:sz w:val="20"/>
              </w:rPr>
            </w:pPr>
            <w:r w:rsidRPr="0037083F">
              <w:rPr>
                <w:rFonts w:eastAsia="Times New Roman"/>
                <w:iCs/>
                <w:sz w:val="20"/>
              </w:rPr>
              <w:t>-</w:t>
            </w:r>
          </w:p>
        </w:tc>
        <w:tc>
          <w:tcPr>
            <w:tcW w:w="467" w:type="pct"/>
          </w:tcPr>
          <w:p w14:paraId="19055ECF" w14:textId="77777777" w:rsidR="003800AA" w:rsidRPr="0037083F" w:rsidRDefault="003800AA" w:rsidP="00485CD9">
            <w:pPr>
              <w:jc w:val="right"/>
              <w:rPr>
                <w:rFonts w:eastAsia="Times New Roman"/>
                <w:iCs/>
                <w:sz w:val="20"/>
              </w:rPr>
            </w:pPr>
            <w:r w:rsidRPr="0037083F">
              <w:rPr>
                <w:rFonts w:eastAsia="Times New Roman"/>
                <w:iCs/>
                <w:sz w:val="20"/>
              </w:rPr>
              <w:t>3,317</w:t>
            </w:r>
          </w:p>
        </w:tc>
        <w:tc>
          <w:tcPr>
            <w:tcW w:w="468" w:type="pct"/>
          </w:tcPr>
          <w:p w14:paraId="7E12FB25" w14:textId="77777777" w:rsidR="003800AA" w:rsidRPr="0037083F" w:rsidRDefault="003800AA" w:rsidP="00485CD9">
            <w:pPr>
              <w:jc w:val="right"/>
              <w:rPr>
                <w:rFonts w:eastAsia="Calibri"/>
                <w:b/>
                <w:iCs/>
                <w:sz w:val="20"/>
              </w:rPr>
            </w:pPr>
            <w:r w:rsidRPr="0037083F">
              <w:rPr>
                <w:rFonts w:eastAsia="Calibri"/>
                <w:b/>
                <w:iCs/>
                <w:sz w:val="20"/>
              </w:rPr>
              <w:t>16,153</w:t>
            </w:r>
          </w:p>
        </w:tc>
      </w:tr>
    </w:tbl>
    <w:p w14:paraId="75A34A4E" w14:textId="77777777" w:rsidR="00D47826" w:rsidRPr="0037083F" w:rsidRDefault="00D47826" w:rsidP="00D47826">
      <w:pPr>
        <w:spacing w:after="0"/>
        <w:rPr>
          <w:rFonts w:eastAsia="Times New Roman"/>
          <w:sz w:val="20"/>
          <w:szCs w:val="20"/>
        </w:rPr>
      </w:pPr>
    </w:p>
    <w:p w14:paraId="146689C6" w14:textId="77777777" w:rsidR="003800AA" w:rsidRPr="0037083F" w:rsidRDefault="00D47826" w:rsidP="000E099C">
      <w:pPr>
        <w:spacing w:after="120"/>
        <w:rPr>
          <w:i/>
          <w:sz w:val="20"/>
          <w:szCs w:val="20"/>
        </w:rPr>
      </w:pPr>
      <w:r w:rsidRPr="0037083F">
        <w:rPr>
          <w:i/>
          <w:sz w:val="20"/>
          <w:szCs w:val="20"/>
        </w:rPr>
        <w:t>2010</w:t>
      </w:r>
    </w:p>
    <w:tbl>
      <w:tblPr>
        <w:tblStyle w:val="TableGrid"/>
        <w:tblW w:w="5000" w:type="pct"/>
        <w:tblLook w:val="04A0" w:firstRow="1" w:lastRow="0" w:firstColumn="1" w:lastColumn="0" w:noHBand="0" w:noVBand="1"/>
        <w:tblDescription w:val="Regional access: distribution of productions and performances and attendance (paid and free) 2009 to 2014 (number) - 2010"/>
      </w:tblPr>
      <w:tblGrid>
        <w:gridCol w:w="1492"/>
        <w:gridCol w:w="834"/>
        <w:gridCol w:w="837"/>
        <w:gridCol w:w="837"/>
        <w:gridCol w:w="837"/>
        <w:gridCol w:w="837"/>
        <w:gridCol w:w="837"/>
        <w:gridCol w:w="837"/>
        <w:gridCol w:w="837"/>
        <w:gridCol w:w="831"/>
      </w:tblGrid>
      <w:tr w:rsidR="00D47826" w:rsidRPr="0037083F" w14:paraId="66693763" w14:textId="77777777" w:rsidTr="00D47826">
        <w:trPr>
          <w:tblHeader/>
        </w:trPr>
        <w:tc>
          <w:tcPr>
            <w:tcW w:w="828" w:type="pct"/>
          </w:tcPr>
          <w:p w14:paraId="3CC03916" w14:textId="77777777" w:rsidR="00D47826" w:rsidRPr="0037083F" w:rsidRDefault="00D47826" w:rsidP="00424C77">
            <w:pPr>
              <w:jc w:val="center"/>
              <w:rPr>
                <w:rFonts w:eastAsia="Calibri"/>
                <w:i/>
                <w:iCs/>
                <w:sz w:val="20"/>
              </w:rPr>
            </w:pPr>
          </w:p>
        </w:tc>
        <w:tc>
          <w:tcPr>
            <w:tcW w:w="463" w:type="pct"/>
          </w:tcPr>
          <w:p w14:paraId="355AD7C3" w14:textId="77777777" w:rsidR="00D47826" w:rsidRPr="0037083F" w:rsidRDefault="00D47826" w:rsidP="00424C77">
            <w:pPr>
              <w:jc w:val="center"/>
              <w:rPr>
                <w:rFonts w:eastAsia="Calibri"/>
                <w:i/>
                <w:iCs/>
                <w:sz w:val="20"/>
              </w:rPr>
            </w:pPr>
            <w:r w:rsidRPr="0037083F">
              <w:rPr>
                <w:rFonts w:eastAsia="Calibri"/>
                <w:i/>
                <w:iCs/>
                <w:sz w:val="20"/>
              </w:rPr>
              <w:t>NSW</w:t>
            </w:r>
          </w:p>
        </w:tc>
        <w:tc>
          <w:tcPr>
            <w:tcW w:w="464" w:type="pct"/>
          </w:tcPr>
          <w:p w14:paraId="7914145A" w14:textId="77777777" w:rsidR="00D47826" w:rsidRPr="0037083F" w:rsidRDefault="00D47826" w:rsidP="00424C77">
            <w:pPr>
              <w:jc w:val="center"/>
              <w:rPr>
                <w:rFonts w:eastAsia="Calibri"/>
                <w:i/>
                <w:iCs/>
                <w:sz w:val="20"/>
              </w:rPr>
            </w:pPr>
            <w:r w:rsidRPr="0037083F">
              <w:rPr>
                <w:rFonts w:eastAsia="Calibri"/>
                <w:i/>
                <w:iCs/>
                <w:sz w:val="20"/>
              </w:rPr>
              <w:t>Vic</w:t>
            </w:r>
          </w:p>
        </w:tc>
        <w:tc>
          <w:tcPr>
            <w:tcW w:w="464" w:type="pct"/>
          </w:tcPr>
          <w:p w14:paraId="125DA999" w14:textId="77777777" w:rsidR="00D47826" w:rsidRPr="0037083F" w:rsidRDefault="00D47826" w:rsidP="00424C77">
            <w:pPr>
              <w:jc w:val="center"/>
              <w:rPr>
                <w:rFonts w:eastAsia="Calibri"/>
                <w:i/>
                <w:iCs/>
                <w:sz w:val="20"/>
              </w:rPr>
            </w:pPr>
            <w:r w:rsidRPr="0037083F">
              <w:rPr>
                <w:rFonts w:eastAsia="Calibri"/>
                <w:i/>
                <w:iCs/>
                <w:sz w:val="20"/>
              </w:rPr>
              <w:t>ACT</w:t>
            </w:r>
          </w:p>
        </w:tc>
        <w:tc>
          <w:tcPr>
            <w:tcW w:w="464" w:type="pct"/>
          </w:tcPr>
          <w:p w14:paraId="2E401173" w14:textId="77777777" w:rsidR="00D47826" w:rsidRPr="0037083F" w:rsidRDefault="00D47826" w:rsidP="00424C77">
            <w:pPr>
              <w:jc w:val="center"/>
              <w:rPr>
                <w:rFonts w:eastAsia="Calibri"/>
                <w:i/>
                <w:iCs/>
                <w:sz w:val="20"/>
              </w:rPr>
            </w:pPr>
            <w:r w:rsidRPr="0037083F">
              <w:rPr>
                <w:rFonts w:eastAsia="Calibri"/>
                <w:i/>
                <w:iCs/>
                <w:sz w:val="20"/>
              </w:rPr>
              <w:t>Qld</w:t>
            </w:r>
          </w:p>
        </w:tc>
        <w:tc>
          <w:tcPr>
            <w:tcW w:w="464" w:type="pct"/>
          </w:tcPr>
          <w:p w14:paraId="6AEA2B76" w14:textId="77777777" w:rsidR="00D47826" w:rsidRPr="0037083F" w:rsidRDefault="00D47826" w:rsidP="00424C77">
            <w:pPr>
              <w:jc w:val="center"/>
              <w:rPr>
                <w:rFonts w:eastAsia="Calibri"/>
                <w:i/>
                <w:iCs/>
                <w:sz w:val="20"/>
              </w:rPr>
            </w:pPr>
            <w:r w:rsidRPr="0037083F">
              <w:rPr>
                <w:rFonts w:eastAsia="Calibri"/>
                <w:i/>
                <w:iCs/>
                <w:sz w:val="20"/>
              </w:rPr>
              <w:t>SA</w:t>
            </w:r>
          </w:p>
        </w:tc>
        <w:tc>
          <w:tcPr>
            <w:tcW w:w="464" w:type="pct"/>
          </w:tcPr>
          <w:p w14:paraId="34924108" w14:textId="77777777" w:rsidR="00D47826" w:rsidRPr="0037083F" w:rsidRDefault="00D47826" w:rsidP="00424C77">
            <w:pPr>
              <w:jc w:val="center"/>
              <w:rPr>
                <w:rFonts w:eastAsia="Calibri"/>
                <w:i/>
                <w:iCs/>
                <w:sz w:val="20"/>
              </w:rPr>
            </w:pPr>
            <w:r w:rsidRPr="0037083F">
              <w:rPr>
                <w:rFonts w:eastAsia="Calibri"/>
                <w:i/>
                <w:iCs/>
                <w:sz w:val="20"/>
              </w:rPr>
              <w:t>WA</w:t>
            </w:r>
          </w:p>
        </w:tc>
        <w:tc>
          <w:tcPr>
            <w:tcW w:w="464" w:type="pct"/>
          </w:tcPr>
          <w:p w14:paraId="69D5B0C9" w14:textId="77777777" w:rsidR="00D47826" w:rsidRPr="0037083F" w:rsidRDefault="00D47826" w:rsidP="00424C77">
            <w:pPr>
              <w:jc w:val="center"/>
              <w:rPr>
                <w:rFonts w:eastAsia="Calibri"/>
                <w:i/>
                <w:iCs/>
                <w:sz w:val="20"/>
              </w:rPr>
            </w:pPr>
            <w:r w:rsidRPr="0037083F">
              <w:rPr>
                <w:rFonts w:eastAsia="Calibri"/>
                <w:i/>
                <w:iCs/>
                <w:sz w:val="20"/>
              </w:rPr>
              <w:t>TAS</w:t>
            </w:r>
          </w:p>
        </w:tc>
        <w:tc>
          <w:tcPr>
            <w:tcW w:w="464" w:type="pct"/>
          </w:tcPr>
          <w:p w14:paraId="45EC09E7" w14:textId="77777777" w:rsidR="00D47826" w:rsidRPr="0037083F" w:rsidRDefault="00D47826" w:rsidP="00424C77">
            <w:pPr>
              <w:jc w:val="center"/>
              <w:rPr>
                <w:rFonts w:eastAsia="Calibri"/>
                <w:i/>
                <w:iCs/>
                <w:sz w:val="20"/>
              </w:rPr>
            </w:pPr>
            <w:r w:rsidRPr="0037083F">
              <w:rPr>
                <w:rFonts w:eastAsia="Calibri"/>
                <w:i/>
                <w:iCs/>
                <w:sz w:val="20"/>
              </w:rPr>
              <w:t>NT</w:t>
            </w:r>
          </w:p>
        </w:tc>
        <w:tc>
          <w:tcPr>
            <w:tcW w:w="464" w:type="pct"/>
          </w:tcPr>
          <w:p w14:paraId="0B44B891" w14:textId="77777777" w:rsidR="00D47826" w:rsidRPr="0037083F" w:rsidRDefault="00D47826" w:rsidP="00424C77">
            <w:pPr>
              <w:jc w:val="center"/>
              <w:rPr>
                <w:rFonts w:eastAsia="Calibri"/>
                <w:b/>
                <w:i/>
                <w:iCs/>
                <w:sz w:val="20"/>
              </w:rPr>
            </w:pPr>
            <w:r w:rsidRPr="0037083F">
              <w:rPr>
                <w:rFonts w:eastAsia="Calibri"/>
                <w:b/>
                <w:i/>
                <w:iCs/>
                <w:sz w:val="20"/>
              </w:rPr>
              <w:t>Total</w:t>
            </w:r>
          </w:p>
        </w:tc>
      </w:tr>
      <w:tr w:rsidR="00D47826" w:rsidRPr="0037083F" w14:paraId="2B8D9B36" w14:textId="77777777" w:rsidTr="00D47826">
        <w:tc>
          <w:tcPr>
            <w:tcW w:w="828" w:type="pct"/>
          </w:tcPr>
          <w:p w14:paraId="6D7ED151" w14:textId="77777777" w:rsidR="00D47826" w:rsidRPr="0037083F" w:rsidRDefault="00D47826" w:rsidP="00424C77">
            <w:pPr>
              <w:jc w:val="left"/>
              <w:rPr>
                <w:rFonts w:eastAsia="Times New Roman"/>
                <w:iCs/>
                <w:sz w:val="20"/>
              </w:rPr>
            </w:pPr>
            <w:r w:rsidRPr="0037083F">
              <w:rPr>
                <w:rFonts w:eastAsia="Times New Roman"/>
                <w:iCs/>
                <w:sz w:val="20"/>
              </w:rPr>
              <w:t>Productions</w:t>
            </w:r>
          </w:p>
        </w:tc>
        <w:tc>
          <w:tcPr>
            <w:tcW w:w="463" w:type="pct"/>
          </w:tcPr>
          <w:p w14:paraId="3530F009" w14:textId="77777777" w:rsidR="00D47826" w:rsidRPr="0037083F" w:rsidRDefault="00D47826" w:rsidP="00424C77">
            <w:pPr>
              <w:jc w:val="right"/>
              <w:rPr>
                <w:rFonts w:eastAsia="Times New Roman"/>
                <w:iCs/>
                <w:sz w:val="20"/>
              </w:rPr>
            </w:pPr>
            <w:r w:rsidRPr="0037083F">
              <w:rPr>
                <w:rFonts w:eastAsia="Times New Roman"/>
                <w:iCs/>
                <w:sz w:val="20"/>
              </w:rPr>
              <w:t>1</w:t>
            </w:r>
          </w:p>
        </w:tc>
        <w:tc>
          <w:tcPr>
            <w:tcW w:w="464" w:type="pct"/>
          </w:tcPr>
          <w:p w14:paraId="31755A6B" w14:textId="77777777" w:rsidR="00D47826" w:rsidRPr="0037083F" w:rsidRDefault="00D47826" w:rsidP="00424C77">
            <w:pPr>
              <w:jc w:val="right"/>
              <w:rPr>
                <w:rFonts w:eastAsia="Times New Roman"/>
                <w:iCs/>
                <w:sz w:val="20"/>
              </w:rPr>
            </w:pPr>
            <w:r w:rsidRPr="0037083F">
              <w:rPr>
                <w:rFonts w:eastAsia="Times New Roman"/>
                <w:iCs/>
                <w:sz w:val="20"/>
              </w:rPr>
              <w:t>1</w:t>
            </w:r>
          </w:p>
        </w:tc>
        <w:tc>
          <w:tcPr>
            <w:tcW w:w="464" w:type="pct"/>
          </w:tcPr>
          <w:p w14:paraId="7E1A89D8" w14:textId="77777777" w:rsidR="00D47826" w:rsidRPr="0037083F" w:rsidRDefault="00D47826" w:rsidP="00424C77">
            <w:pPr>
              <w:jc w:val="right"/>
              <w:rPr>
                <w:rFonts w:eastAsia="Times New Roman"/>
                <w:iCs/>
                <w:sz w:val="20"/>
              </w:rPr>
            </w:pPr>
            <w:r w:rsidRPr="0037083F">
              <w:rPr>
                <w:rFonts w:eastAsia="Times New Roman"/>
                <w:iCs/>
                <w:sz w:val="20"/>
              </w:rPr>
              <w:t>1</w:t>
            </w:r>
          </w:p>
        </w:tc>
        <w:tc>
          <w:tcPr>
            <w:tcW w:w="464" w:type="pct"/>
          </w:tcPr>
          <w:p w14:paraId="5B270E8A" w14:textId="77777777" w:rsidR="00D47826" w:rsidRPr="0037083F" w:rsidRDefault="00D47826" w:rsidP="00424C77">
            <w:pPr>
              <w:jc w:val="right"/>
              <w:rPr>
                <w:rFonts w:eastAsia="Times New Roman"/>
                <w:iCs/>
                <w:sz w:val="20"/>
              </w:rPr>
            </w:pPr>
            <w:r w:rsidRPr="0037083F">
              <w:rPr>
                <w:rFonts w:eastAsia="Times New Roman"/>
                <w:iCs/>
                <w:sz w:val="20"/>
              </w:rPr>
              <w:t>1</w:t>
            </w:r>
          </w:p>
        </w:tc>
        <w:tc>
          <w:tcPr>
            <w:tcW w:w="464" w:type="pct"/>
          </w:tcPr>
          <w:p w14:paraId="0465B3B4" w14:textId="77777777" w:rsidR="00D47826" w:rsidRPr="0037083F" w:rsidRDefault="00D47826" w:rsidP="00424C77">
            <w:pPr>
              <w:jc w:val="right"/>
              <w:rPr>
                <w:rFonts w:eastAsia="Times New Roman"/>
                <w:iCs/>
                <w:sz w:val="20"/>
              </w:rPr>
            </w:pPr>
            <w:r w:rsidRPr="0037083F">
              <w:rPr>
                <w:rFonts w:eastAsia="Times New Roman"/>
                <w:iCs/>
                <w:sz w:val="20"/>
              </w:rPr>
              <w:t>1</w:t>
            </w:r>
          </w:p>
        </w:tc>
        <w:tc>
          <w:tcPr>
            <w:tcW w:w="464" w:type="pct"/>
          </w:tcPr>
          <w:p w14:paraId="4CABC5A0"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4" w:type="pct"/>
          </w:tcPr>
          <w:p w14:paraId="74C95EAB" w14:textId="77777777" w:rsidR="00D47826" w:rsidRPr="0037083F" w:rsidRDefault="00D47826" w:rsidP="00424C77">
            <w:pPr>
              <w:jc w:val="right"/>
              <w:rPr>
                <w:rFonts w:eastAsia="Times New Roman"/>
                <w:iCs/>
                <w:sz w:val="20"/>
              </w:rPr>
            </w:pPr>
            <w:r w:rsidRPr="0037083F">
              <w:rPr>
                <w:rFonts w:eastAsia="Times New Roman"/>
                <w:iCs/>
                <w:sz w:val="20"/>
              </w:rPr>
              <w:t>1</w:t>
            </w:r>
          </w:p>
        </w:tc>
        <w:tc>
          <w:tcPr>
            <w:tcW w:w="464" w:type="pct"/>
          </w:tcPr>
          <w:p w14:paraId="6C41B443"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4" w:type="pct"/>
          </w:tcPr>
          <w:p w14:paraId="2FAD6F25" w14:textId="77777777" w:rsidR="00D47826" w:rsidRPr="0037083F" w:rsidRDefault="00D47826" w:rsidP="00424C77">
            <w:pPr>
              <w:jc w:val="right"/>
              <w:rPr>
                <w:rFonts w:eastAsia="Calibri"/>
                <w:b/>
                <w:iCs/>
                <w:sz w:val="20"/>
              </w:rPr>
            </w:pPr>
          </w:p>
        </w:tc>
      </w:tr>
      <w:tr w:rsidR="00D47826" w:rsidRPr="0037083F" w14:paraId="706C78BE" w14:textId="77777777" w:rsidTr="00D47826">
        <w:tc>
          <w:tcPr>
            <w:tcW w:w="828" w:type="pct"/>
          </w:tcPr>
          <w:p w14:paraId="72882601" w14:textId="77777777" w:rsidR="00D47826" w:rsidRPr="0037083F" w:rsidRDefault="00D47826" w:rsidP="00424C77">
            <w:pPr>
              <w:jc w:val="left"/>
              <w:rPr>
                <w:rFonts w:eastAsia="Times New Roman"/>
                <w:iCs/>
                <w:sz w:val="20"/>
              </w:rPr>
            </w:pPr>
            <w:r w:rsidRPr="0037083F">
              <w:rPr>
                <w:rFonts w:eastAsia="Times New Roman"/>
                <w:iCs/>
                <w:sz w:val="20"/>
              </w:rPr>
              <w:t>Performances</w:t>
            </w:r>
          </w:p>
        </w:tc>
        <w:tc>
          <w:tcPr>
            <w:tcW w:w="463" w:type="pct"/>
          </w:tcPr>
          <w:p w14:paraId="6C26E7D3" w14:textId="77777777" w:rsidR="00D47826" w:rsidRPr="0037083F" w:rsidRDefault="00D47826" w:rsidP="00424C77">
            <w:pPr>
              <w:jc w:val="right"/>
              <w:rPr>
                <w:rFonts w:eastAsia="Times New Roman"/>
                <w:iCs/>
                <w:sz w:val="20"/>
              </w:rPr>
            </w:pPr>
            <w:r w:rsidRPr="0037083F">
              <w:rPr>
                <w:rFonts w:eastAsia="Times New Roman"/>
                <w:iCs/>
                <w:sz w:val="20"/>
              </w:rPr>
              <w:t>21</w:t>
            </w:r>
          </w:p>
        </w:tc>
        <w:tc>
          <w:tcPr>
            <w:tcW w:w="464" w:type="pct"/>
          </w:tcPr>
          <w:p w14:paraId="2B988669" w14:textId="77777777" w:rsidR="00D47826" w:rsidRPr="0037083F" w:rsidRDefault="00D47826" w:rsidP="00424C77">
            <w:pPr>
              <w:jc w:val="right"/>
              <w:rPr>
                <w:rFonts w:eastAsia="Times New Roman"/>
                <w:iCs/>
                <w:sz w:val="20"/>
              </w:rPr>
            </w:pPr>
            <w:r w:rsidRPr="0037083F">
              <w:rPr>
                <w:rFonts w:eastAsia="Times New Roman"/>
                <w:iCs/>
                <w:sz w:val="20"/>
              </w:rPr>
              <w:t>12</w:t>
            </w:r>
          </w:p>
        </w:tc>
        <w:tc>
          <w:tcPr>
            <w:tcW w:w="464" w:type="pct"/>
          </w:tcPr>
          <w:p w14:paraId="15692E42" w14:textId="77777777" w:rsidR="00D47826" w:rsidRPr="0037083F" w:rsidRDefault="00D47826" w:rsidP="00424C77">
            <w:pPr>
              <w:jc w:val="right"/>
              <w:rPr>
                <w:rFonts w:eastAsia="Times New Roman"/>
                <w:iCs/>
                <w:sz w:val="20"/>
              </w:rPr>
            </w:pPr>
            <w:r w:rsidRPr="0037083F">
              <w:rPr>
                <w:rFonts w:eastAsia="Times New Roman"/>
                <w:iCs/>
                <w:sz w:val="20"/>
              </w:rPr>
              <w:t>3</w:t>
            </w:r>
          </w:p>
        </w:tc>
        <w:tc>
          <w:tcPr>
            <w:tcW w:w="464" w:type="pct"/>
          </w:tcPr>
          <w:p w14:paraId="7F2051B8" w14:textId="77777777" w:rsidR="00D47826" w:rsidRPr="0037083F" w:rsidRDefault="00D47826" w:rsidP="00424C77">
            <w:pPr>
              <w:jc w:val="right"/>
              <w:rPr>
                <w:rFonts w:eastAsia="Times New Roman"/>
                <w:iCs/>
                <w:sz w:val="20"/>
              </w:rPr>
            </w:pPr>
            <w:r w:rsidRPr="0037083F">
              <w:rPr>
                <w:rFonts w:eastAsia="Times New Roman"/>
                <w:iCs/>
                <w:sz w:val="20"/>
              </w:rPr>
              <w:t>7</w:t>
            </w:r>
          </w:p>
        </w:tc>
        <w:tc>
          <w:tcPr>
            <w:tcW w:w="464" w:type="pct"/>
          </w:tcPr>
          <w:p w14:paraId="15EC0572" w14:textId="77777777" w:rsidR="00D47826" w:rsidRPr="0037083F" w:rsidRDefault="00D47826" w:rsidP="00424C77">
            <w:pPr>
              <w:jc w:val="right"/>
              <w:rPr>
                <w:rFonts w:eastAsia="Times New Roman"/>
                <w:iCs/>
                <w:sz w:val="20"/>
              </w:rPr>
            </w:pPr>
            <w:r w:rsidRPr="0037083F">
              <w:rPr>
                <w:rFonts w:eastAsia="Times New Roman"/>
                <w:iCs/>
                <w:sz w:val="20"/>
              </w:rPr>
              <w:t>3</w:t>
            </w:r>
          </w:p>
        </w:tc>
        <w:tc>
          <w:tcPr>
            <w:tcW w:w="464" w:type="pct"/>
          </w:tcPr>
          <w:p w14:paraId="1A9994CC"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4" w:type="pct"/>
          </w:tcPr>
          <w:p w14:paraId="10EE1A4C" w14:textId="77777777" w:rsidR="00D47826" w:rsidRPr="0037083F" w:rsidRDefault="00D47826" w:rsidP="00424C77">
            <w:pPr>
              <w:jc w:val="right"/>
              <w:rPr>
                <w:rFonts w:eastAsia="Times New Roman"/>
                <w:iCs/>
                <w:sz w:val="20"/>
              </w:rPr>
            </w:pPr>
            <w:r w:rsidRPr="0037083F">
              <w:rPr>
                <w:rFonts w:eastAsia="Times New Roman"/>
                <w:iCs/>
                <w:sz w:val="20"/>
              </w:rPr>
              <w:t>4</w:t>
            </w:r>
          </w:p>
        </w:tc>
        <w:tc>
          <w:tcPr>
            <w:tcW w:w="464" w:type="pct"/>
          </w:tcPr>
          <w:p w14:paraId="19739454"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4" w:type="pct"/>
          </w:tcPr>
          <w:p w14:paraId="020E0F45" w14:textId="77777777" w:rsidR="00D47826" w:rsidRPr="0037083F" w:rsidRDefault="00D47826" w:rsidP="00424C77">
            <w:pPr>
              <w:jc w:val="right"/>
              <w:rPr>
                <w:rFonts w:eastAsia="Calibri"/>
                <w:b/>
                <w:iCs/>
                <w:sz w:val="20"/>
              </w:rPr>
            </w:pPr>
            <w:r w:rsidRPr="0037083F">
              <w:rPr>
                <w:rFonts w:eastAsia="Calibri"/>
                <w:b/>
                <w:iCs/>
                <w:sz w:val="20"/>
              </w:rPr>
              <w:t>50</w:t>
            </w:r>
          </w:p>
        </w:tc>
      </w:tr>
      <w:tr w:rsidR="00D47826" w:rsidRPr="0037083F" w14:paraId="1CB657EC" w14:textId="77777777" w:rsidTr="00D47826">
        <w:tc>
          <w:tcPr>
            <w:tcW w:w="828" w:type="pct"/>
          </w:tcPr>
          <w:p w14:paraId="0C611773" w14:textId="77777777" w:rsidR="00D47826" w:rsidRPr="0037083F" w:rsidRDefault="00D47826" w:rsidP="00424C77">
            <w:pPr>
              <w:jc w:val="left"/>
              <w:rPr>
                <w:rFonts w:eastAsia="Times New Roman"/>
                <w:iCs/>
                <w:sz w:val="20"/>
              </w:rPr>
            </w:pPr>
            <w:r w:rsidRPr="0037083F">
              <w:rPr>
                <w:rFonts w:eastAsia="Times New Roman"/>
                <w:iCs/>
                <w:sz w:val="20"/>
              </w:rPr>
              <w:t>Attendance</w:t>
            </w:r>
          </w:p>
        </w:tc>
        <w:tc>
          <w:tcPr>
            <w:tcW w:w="463" w:type="pct"/>
          </w:tcPr>
          <w:p w14:paraId="03CD5C17" w14:textId="77777777" w:rsidR="00D47826" w:rsidRPr="0037083F" w:rsidRDefault="00D47826" w:rsidP="00424C77">
            <w:pPr>
              <w:jc w:val="right"/>
              <w:rPr>
                <w:rFonts w:eastAsia="Times New Roman"/>
                <w:iCs/>
                <w:sz w:val="20"/>
              </w:rPr>
            </w:pPr>
            <w:r w:rsidRPr="0037083F">
              <w:rPr>
                <w:rFonts w:eastAsia="Times New Roman"/>
                <w:iCs/>
                <w:sz w:val="20"/>
              </w:rPr>
              <w:t>8,882</w:t>
            </w:r>
          </w:p>
        </w:tc>
        <w:tc>
          <w:tcPr>
            <w:tcW w:w="464" w:type="pct"/>
          </w:tcPr>
          <w:p w14:paraId="78529281" w14:textId="77777777" w:rsidR="00D47826" w:rsidRPr="0037083F" w:rsidRDefault="00D47826" w:rsidP="00424C77">
            <w:pPr>
              <w:jc w:val="right"/>
              <w:rPr>
                <w:rFonts w:eastAsia="Times New Roman"/>
                <w:iCs/>
                <w:sz w:val="20"/>
              </w:rPr>
            </w:pPr>
            <w:r w:rsidRPr="0037083F">
              <w:rPr>
                <w:rFonts w:eastAsia="Times New Roman"/>
                <w:iCs/>
                <w:sz w:val="20"/>
              </w:rPr>
              <w:t>4,283</w:t>
            </w:r>
          </w:p>
        </w:tc>
        <w:tc>
          <w:tcPr>
            <w:tcW w:w="464" w:type="pct"/>
          </w:tcPr>
          <w:p w14:paraId="12CB48E4" w14:textId="77777777" w:rsidR="00D47826" w:rsidRPr="0037083F" w:rsidRDefault="00D47826" w:rsidP="00424C77">
            <w:pPr>
              <w:jc w:val="right"/>
              <w:rPr>
                <w:rFonts w:eastAsia="Times New Roman"/>
                <w:iCs/>
                <w:sz w:val="20"/>
              </w:rPr>
            </w:pPr>
            <w:r w:rsidRPr="0037083F">
              <w:rPr>
                <w:rFonts w:eastAsia="Times New Roman"/>
                <w:iCs/>
                <w:sz w:val="20"/>
              </w:rPr>
              <w:t>2,339</w:t>
            </w:r>
          </w:p>
        </w:tc>
        <w:tc>
          <w:tcPr>
            <w:tcW w:w="464" w:type="pct"/>
          </w:tcPr>
          <w:p w14:paraId="1BB80735" w14:textId="77777777" w:rsidR="00D47826" w:rsidRPr="0037083F" w:rsidRDefault="00D47826" w:rsidP="00424C77">
            <w:pPr>
              <w:jc w:val="right"/>
              <w:rPr>
                <w:rFonts w:eastAsia="Times New Roman"/>
                <w:iCs/>
                <w:sz w:val="20"/>
              </w:rPr>
            </w:pPr>
            <w:r w:rsidRPr="0037083F">
              <w:rPr>
                <w:rFonts w:eastAsia="Times New Roman"/>
                <w:iCs/>
                <w:sz w:val="20"/>
              </w:rPr>
              <w:t>4,297</w:t>
            </w:r>
          </w:p>
        </w:tc>
        <w:tc>
          <w:tcPr>
            <w:tcW w:w="464" w:type="pct"/>
          </w:tcPr>
          <w:p w14:paraId="7DF92E74" w14:textId="77777777" w:rsidR="00D47826" w:rsidRPr="0037083F" w:rsidRDefault="00D47826" w:rsidP="00424C77">
            <w:pPr>
              <w:jc w:val="right"/>
              <w:rPr>
                <w:rFonts w:eastAsia="Times New Roman"/>
                <w:iCs/>
                <w:sz w:val="20"/>
              </w:rPr>
            </w:pPr>
            <w:r w:rsidRPr="0037083F">
              <w:rPr>
                <w:rFonts w:eastAsia="Times New Roman"/>
                <w:iCs/>
                <w:sz w:val="20"/>
              </w:rPr>
              <w:t>1,110</w:t>
            </w:r>
          </w:p>
        </w:tc>
        <w:tc>
          <w:tcPr>
            <w:tcW w:w="464" w:type="pct"/>
          </w:tcPr>
          <w:p w14:paraId="5B780CCD"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4" w:type="pct"/>
          </w:tcPr>
          <w:p w14:paraId="27900DA2" w14:textId="77777777" w:rsidR="00D47826" w:rsidRPr="0037083F" w:rsidRDefault="00D47826" w:rsidP="00424C77">
            <w:pPr>
              <w:jc w:val="right"/>
              <w:rPr>
                <w:rFonts w:eastAsia="Times New Roman"/>
                <w:iCs/>
                <w:sz w:val="20"/>
              </w:rPr>
            </w:pPr>
            <w:r w:rsidRPr="0037083F">
              <w:rPr>
                <w:rFonts w:eastAsia="Times New Roman"/>
                <w:iCs/>
                <w:sz w:val="20"/>
              </w:rPr>
              <w:t>1,574</w:t>
            </w:r>
          </w:p>
        </w:tc>
        <w:tc>
          <w:tcPr>
            <w:tcW w:w="464" w:type="pct"/>
          </w:tcPr>
          <w:p w14:paraId="5C67CEAD"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4" w:type="pct"/>
          </w:tcPr>
          <w:p w14:paraId="15709FFD" w14:textId="77777777" w:rsidR="00D47826" w:rsidRPr="0037083F" w:rsidRDefault="00D47826" w:rsidP="00424C77">
            <w:pPr>
              <w:jc w:val="right"/>
              <w:rPr>
                <w:rFonts w:eastAsia="Calibri"/>
                <w:b/>
                <w:iCs/>
                <w:sz w:val="20"/>
              </w:rPr>
            </w:pPr>
            <w:r w:rsidRPr="0037083F">
              <w:rPr>
                <w:rFonts w:eastAsia="Calibri"/>
                <w:b/>
                <w:iCs/>
                <w:sz w:val="20"/>
              </w:rPr>
              <w:t>22,485</w:t>
            </w:r>
          </w:p>
        </w:tc>
      </w:tr>
    </w:tbl>
    <w:p w14:paraId="1A57B641" w14:textId="77777777" w:rsidR="00D47826" w:rsidRPr="0037083F" w:rsidRDefault="00D47826" w:rsidP="00450785">
      <w:pPr>
        <w:spacing w:after="0"/>
        <w:rPr>
          <w:rFonts w:eastAsia="Times New Roman"/>
        </w:rPr>
      </w:pPr>
    </w:p>
    <w:p w14:paraId="31F793F6" w14:textId="77777777" w:rsidR="00D47826" w:rsidRPr="0037083F" w:rsidRDefault="00D47826" w:rsidP="000E099C">
      <w:pPr>
        <w:spacing w:after="120"/>
        <w:rPr>
          <w:i/>
          <w:sz w:val="20"/>
          <w:szCs w:val="20"/>
        </w:rPr>
      </w:pPr>
      <w:r w:rsidRPr="0037083F">
        <w:rPr>
          <w:i/>
          <w:sz w:val="20"/>
          <w:szCs w:val="20"/>
        </w:rPr>
        <w:t>2011</w:t>
      </w:r>
    </w:p>
    <w:tbl>
      <w:tblPr>
        <w:tblStyle w:val="TableGrid"/>
        <w:tblW w:w="5000" w:type="pct"/>
        <w:tblLayout w:type="fixed"/>
        <w:tblLook w:val="04A0" w:firstRow="1" w:lastRow="0" w:firstColumn="1" w:lastColumn="0" w:noHBand="0" w:noVBand="1"/>
        <w:tblDescription w:val="Regional access: distribution of productions and performances and attendance (paid and free) 2009 to 2014 (number) - 2011"/>
      </w:tblPr>
      <w:tblGrid>
        <w:gridCol w:w="1426"/>
        <w:gridCol w:w="843"/>
        <w:gridCol w:w="845"/>
        <w:gridCol w:w="842"/>
        <w:gridCol w:w="844"/>
        <w:gridCol w:w="842"/>
        <w:gridCol w:w="844"/>
        <w:gridCol w:w="842"/>
        <w:gridCol w:w="844"/>
        <w:gridCol w:w="844"/>
      </w:tblGrid>
      <w:tr w:rsidR="00D47826" w:rsidRPr="0037083F" w14:paraId="592FCF8C" w14:textId="77777777" w:rsidTr="00D47826">
        <w:trPr>
          <w:tblHeader/>
        </w:trPr>
        <w:tc>
          <w:tcPr>
            <w:tcW w:w="790" w:type="pct"/>
          </w:tcPr>
          <w:p w14:paraId="01F40EA0" w14:textId="77777777" w:rsidR="00D47826" w:rsidRPr="0037083F" w:rsidRDefault="00D47826" w:rsidP="00424C77">
            <w:pPr>
              <w:jc w:val="center"/>
              <w:rPr>
                <w:rFonts w:eastAsia="Calibri"/>
                <w:i/>
                <w:iCs/>
                <w:sz w:val="20"/>
              </w:rPr>
            </w:pPr>
          </w:p>
        </w:tc>
        <w:tc>
          <w:tcPr>
            <w:tcW w:w="467" w:type="pct"/>
          </w:tcPr>
          <w:p w14:paraId="0AE1C3D4" w14:textId="77777777" w:rsidR="00D47826" w:rsidRPr="0037083F" w:rsidRDefault="00D47826" w:rsidP="00424C77">
            <w:pPr>
              <w:jc w:val="center"/>
              <w:rPr>
                <w:rFonts w:eastAsia="Calibri"/>
                <w:i/>
                <w:iCs/>
                <w:sz w:val="20"/>
              </w:rPr>
            </w:pPr>
            <w:r w:rsidRPr="0037083F">
              <w:rPr>
                <w:rFonts w:eastAsia="Calibri"/>
                <w:i/>
                <w:iCs/>
                <w:sz w:val="20"/>
              </w:rPr>
              <w:t>NSW</w:t>
            </w:r>
          </w:p>
        </w:tc>
        <w:tc>
          <w:tcPr>
            <w:tcW w:w="468" w:type="pct"/>
          </w:tcPr>
          <w:p w14:paraId="12225C3C" w14:textId="77777777" w:rsidR="00D47826" w:rsidRPr="0037083F" w:rsidRDefault="00D47826" w:rsidP="00424C77">
            <w:pPr>
              <w:jc w:val="center"/>
              <w:rPr>
                <w:rFonts w:eastAsia="Calibri"/>
                <w:i/>
                <w:iCs/>
                <w:sz w:val="20"/>
              </w:rPr>
            </w:pPr>
            <w:r w:rsidRPr="0037083F">
              <w:rPr>
                <w:rFonts w:eastAsia="Calibri"/>
                <w:i/>
                <w:iCs/>
                <w:sz w:val="20"/>
              </w:rPr>
              <w:t>Vic</w:t>
            </w:r>
          </w:p>
        </w:tc>
        <w:tc>
          <w:tcPr>
            <w:tcW w:w="467" w:type="pct"/>
          </w:tcPr>
          <w:p w14:paraId="4B392774" w14:textId="77777777" w:rsidR="00D47826" w:rsidRPr="0037083F" w:rsidRDefault="00D47826" w:rsidP="00424C77">
            <w:pPr>
              <w:jc w:val="center"/>
              <w:rPr>
                <w:rFonts w:eastAsia="Calibri"/>
                <w:i/>
                <w:iCs/>
                <w:sz w:val="20"/>
              </w:rPr>
            </w:pPr>
            <w:r w:rsidRPr="0037083F">
              <w:rPr>
                <w:rFonts w:eastAsia="Calibri"/>
                <w:i/>
                <w:iCs/>
                <w:sz w:val="20"/>
              </w:rPr>
              <w:t>ACT</w:t>
            </w:r>
          </w:p>
        </w:tc>
        <w:tc>
          <w:tcPr>
            <w:tcW w:w="468" w:type="pct"/>
          </w:tcPr>
          <w:p w14:paraId="6AAB6A89" w14:textId="77777777" w:rsidR="00D47826" w:rsidRPr="0037083F" w:rsidRDefault="00D47826" w:rsidP="00424C77">
            <w:pPr>
              <w:jc w:val="center"/>
              <w:rPr>
                <w:rFonts w:eastAsia="Calibri"/>
                <w:i/>
                <w:iCs/>
                <w:sz w:val="20"/>
              </w:rPr>
            </w:pPr>
            <w:r w:rsidRPr="0037083F">
              <w:rPr>
                <w:rFonts w:eastAsia="Calibri"/>
                <w:i/>
                <w:iCs/>
                <w:sz w:val="20"/>
              </w:rPr>
              <w:t>Qld</w:t>
            </w:r>
          </w:p>
        </w:tc>
        <w:tc>
          <w:tcPr>
            <w:tcW w:w="467" w:type="pct"/>
          </w:tcPr>
          <w:p w14:paraId="4D2306C0" w14:textId="77777777" w:rsidR="00D47826" w:rsidRPr="0037083F" w:rsidRDefault="00D47826" w:rsidP="00424C77">
            <w:pPr>
              <w:jc w:val="center"/>
              <w:rPr>
                <w:rFonts w:eastAsia="Calibri"/>
                <w:i/>
                <w:iCs/>
                <w:sz w:val="20"/>
              </w:rPr>
            </w:pPr>
            <w:r w:rsidRPr="0037083F">
              <w:rPr>
                <w:rFonts w:eastAsia="Calibri"/>
                <w:i/>
                <w:iCs/>
                <w:sz w:val="20"/>
              </w:rPr>
              <w:t>SA</w:t>
            </w:r>
          </w:p>
        </w:tc>
        <w:tc>
          <w:tcPr>
            <w:tcW w:w="468" w:type="pct"/>
          </w:tcPr>
          <w:p w14:paraId="53C6CCB0" w14:textId="77777777" w:rsidR="00D47826" w:rsidRPr="0037083F" w:rsidRDefault="00D47826" w:rsidP="00424C77">
            <w:pPr>
              <w:jc w:val="center"/>
              <w:rPr>
                <w:rFonts w:eastAsia="Calibri"/>
                <w:i/>
                <w:iCs/>
                <w:sz w:val="20"/>
              </w:rPr>
            </w:pPr>
            <w:r w:rsidRPr="0037083F">
              <w:rPr>
                <w:rFonts w:eastAsia="Calibri"/>
                <w:i/>
                <w:iCs/>
                <w:sz w:val="20"/>
              </w:rPr>
              <w:t>WA</w:t>
            </w:r>
          </w:p>
        </w:tc>
        <w:tc>
          <w:tcPr>
            <w:tcW w:w="467" w:type="pct"/>
          </w:tcPr>
          <w:p w14:paraId="0CA76D15" w14:textId="77777777" w:rsidR="00D47826" w:rsidRPr="0037083F" w:rsidRDefault="00D47826" w:rsidP="00424C77">
            <w:pPr>
              <w:jc w:val="center"/>
              <w:rPr>
                <w:rFonts w:eastAsia="Calibri"/>
                <w:i/>
                <w:iCs/>
                <w:sz w:val="20"/>
              </w:rPr>
            </w:pPr>
            <w:r w:rsidRPr="0037083F">
              <w:rPr>
                <w:rFonts w:eastAsia="Calibri"/>
                <w:i/>
                <w:iCs/>
                <w:sz w:val="20"/>
              </w:rPr>
              <w:t>TAS</w:t>
            </w:r>
          </w:p>
        </w:tc>
        <w:tc>
          <w:tcPr>
            <w:tcW w:w="468" w:type="pct"/>
          </w:tcPr>
          <w:p w14:paraId="0E107CBF" w14:textId="77777777" w:rsidR="00D47826" w:rsidRPr="0037083F" w:rsidRDefault="00D47826" w:rsidP="00424C77">
            <w:pPr>
              <w:jc w:val="center"/>
              <w:rPr>
                <w:rFonts w:eastAsia="Calibri"/>
                <w:i/>
                <w:iCs/>
                <w:sz w:val="20"/>
              </w:rPr>
            </w:pPr>
            <w:r w:rsidRPr="0037083F">
              <w:rPr>
                <w:rFonts w:eastAsia="Calibri"/>
                <w:i/>
                <w:iCs/>
                <w:sz w:val="20"/>
              </w:rPr>
              <w:t>NT</w:t>
            </w:r>
          </w:p>
        </w:tc>
        <w:tc>
          <w:tcPr>
            <w:tcW w:w="468" w:type="pct"/>
          </w:tcPr>
          <w:p w14:paraId="298E751E" w14:textId="77777777" w:rsidR="00D47826" w:rsidRPr="0037083F" w:rsidRDefault="00D47826" w:rsidP="00424C77">
            <w:pPr>
              <w:jc w:val="center"/>
              <w:rPr>
                <w:rFonts w:eastAsia="Calibri"/>
                <w:b/>
                <w:i/>
                <w:iCs/>
                <w:sz w:val="20"/>
              </w:rPr>
            </w:pPr>
            <w:r w:rsidRPr="0037083F">
              <w:rPr>
                <w:rFonts w:eastAsia="Calibri"/>
                <w:b/>
                <w:i/>
                <w:iCs/>
                <w:sz w:val="20"/>
              </w:rPr>
              <w:t>Total</w:t>
            </w:r>
          </w:p>
        </w:tc>
      </w:tr>
      <w:tr w:rsidR="00D47826" w:rsidRPr="0037083F" w14:paraId="6173D554" w14:textId="77777777" w:rsidTr="00D47826">
        <w:tc>
          <w:tcPr>
            <w:tcW w:w="790" w:type="pct"/>
          </w:tcPr>
          <w:p w14:paraId="1A3A0AEC" w14:textId="77777777" w:rsidR="00D47826" w:rsidRPr="0037083F" w:rsidRDefault="00D47826" w:rsidP="00424C77">
            <w:pPr>
              <w:jc w:val="left"/>
              <w:rPr>
                <w:rFonts w:eastAsia="Times New Roman"/>
                <w:iCs/>
                <w:sz w:val="20"/>
              </w:rPr>
            </w:pPr>
            <w:r w:rsidRPr="0037083F">
              <w:rPr>
                <w:rFonts w:eastAsia="Times New Roman"/>
                <w:iCs/>
                <w:sz w:val="20"/>
              </w:rPr>
              <w:t>Productions</w:t>
            </w:r>
          </w:p>
        </w:tc>
        <w:tc>
          <w:tcPr>
            <w:tcW w:w="467" w:type="pct"/>
          </w:tcPr>
          <w:p w14:paraId="3FC1CA23"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8" w:type="pct"/>
          </w:tcPr>
          <w:p w14:paraId="087488B8" w14:textId="77777777" w:rsidR="00D47826" w:rsidRPr="0037083F" w:rsidRDefault="00D47826" w:rsidP="00424C77">
            <w:pPr>
              <w:jc w:val="right"/>
              <w:rPr>
                <w:rFonts w:eastAsia="Times New Roman"/>
                <w:iCs/>
                <w:sz w:val="20"/>
              </w:rPr>
            </w:pPr>
            <w:r w:rsidRPr="0037083F">
              <w:rPr>
                <w:rFonts w:eastAsia="Times New Roman"/>
                <w:iCs/>
                <w:sz w:val="20"/>
              </w:rPr>
              <w:t>1</w:t>
            </w:r>
          </w:p>
        </w:tc>
        <w:tc>
          <w:tcPr>
            <w:tcW w:w="467" w:type="pct"/>
          </w:tcPr>
          <w:p w14:paraId="79ADB2D0"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8" w:type="pct"/>
          </w:tcPr>
          <w:p w14:paraId="17B1C9B4" w14:textId="77777777" w:rsidR="00D47826" w:rsidRPr="0037083F" w:rsidRDefault="00D47826" w:rsidP="00424C77">
            <w:pPr>
              <w:jc w:val="right"/>
              <w:rPr>
                <w:rFonts w:eastAsia="Times New Roman"/>
                <w:iCs/>
                <w:sz w:val="20"/>
              </w:rPr>
            </w:pPr>
            <w:r w:rsidRPr="0037083F">
              <w:rPr>
                <w:rFonts w:eastAsia="Times New Roman"/>
                <w:iCs/>
                <w:sz w:val="20"/>
              </w:rPr>
              <w:t>3</w:t>
            </w:r>
          </w:p>
        </w:tc>
        <w:tc>
          <w:tcPr>
            <w:tcW w:w="467" w:type="pct"/>
          </w:tcPr>
          <w:p w14:paraId="1A93C6D9"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8" w:type="pct"/>
          </w:tcPr>
          <w:p w14:paraId="32403F1C" w14:textId="77777777" w:rsidR="00D47826" w:rsidRPr="0037083F" w:rsidRDefault="00D47826" w:rsidP="00424C77">
            <w:pPr>
              <w:jc w:val="right"/>
              <w:rPr>
                <w:rFonts w:eastAsia="Times New Roman"/>
                <w:iCs/>
                <w:sz w:val="20"/>
              </w:rPr>
            </w:pPr>
            <w:r w:rsidRPr="0037083F">
              <w:rPr>
                <w:rFonts w:eastAsia="Times New Roman"/>
                <w:iCs/>
                <w:sz w:val="20"/>
              </w:rPr>
              <w:t>1</w:t>
            </w:r>
          </w:p>
        </w:tc>
        <w:tc>
          <w:tcPr>
            <w:tcW w:w="467" w:type="pct"/>
          </w:tcPr>
          <w:p w14:paraId="65C1EB90"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8" w:type="pct"/>
          </w:tcPr>
          <w:p w14:paraId="5B76DDB6" w14:textId="77777777" w:rsidR="00D47826" w:rsidRPr="0037083F" w:rsidRDefault="00D47826" w:rsidP="00424C77">
            <w:pPr>
              <w:jc w:val="right"/>
              <w:rPr>
                <w:rFonts w:eastAsia="Times New Roman"/>
                <w:iCs/>
                <w:sz w:val="20"/>
              </w:rPr>
            </w:pPr>
            <w:r w:rsidRPr="0037083F">
              <w:rPr>
                <w:rFonts w:eastAsia="Times New Roman"/>
                <w:iCs/>
                <w:sz w:val="20"/>
              </w:rPr>
              <w:t>1</w:t>
            </w:r>
          </w:p>
        </w:tc>
        <w:tc>
          <w:tcPr>
            <w:tcW w:w="468" w:type="pct"/>
          </w:tcPr>
          <w:p w14:paraId="7A246641" w14:textId="77777777" w:rsidR="00D47826" w:rsidRPr="0037083F" w:rsidRDefault="00D47826" w:rsidP="00424C77">
            <w:pPr>
              <w:jc w:val="right"/>
              <w:rPr>
                <w:rFonts w:eastAsia="Calibri"/>
                <w:b/>
                <w:iCs/>
                <w:sz w:val="20"/>
              </w:rPr>
            </w:pPr>
          </w:p>
        </w:tc>
      </w:tr>
      <w:tr w:rsidR="00D47826" w:rsidRPr="0037083F" w14:paraId="4E3E84DD" w14:textId="77777777" w:rsidTr="00D47826">
        <w:tc>
          <w:tcPr>
            <w:tcW w:w="790" w:type="pct"/>
          </w:tcPr>
          <w:p w14:paraId="33CBF253" w14:textId="77777777" w:rsidR="00D47826" w:rsidRPr="0037083F" w:rsidRDefault="00D47826" w:rsidP="00424C77">
            <w:pPr>
              <w:jc w:val="left"/>
              <w:rPr>
                <w:rFonts w:eastAsia="Times New Roman"/>
                <w:iCs/>
                <w:sz w:val="20"/>
              </w:rPr>
            </w:pPr>
            <w:r w:rsidRPr="0037083F">
              <w:rPr>
                <w:rFonts w:eastAsia="Times New Roman"/>
                <w:iCs/>
                <w:sz w:val="20"/>
              </w:rPr>
              <w:t>Performances</w:t>
            </w:r>
          </w:p>
        </w:tc>
        <w:tc>
          <w:tcPr>
            <w:tcW w:w="467" w:type="pct"/>
          </w:tcPr>
          <w:p w14:paraId="321C28D4"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8" w:type="pct"/>
          </w:tcPr>
          <w:p w14:paraId="7D571C36" w14:textId="77777777" w:rsidR="00D47826" w:rsidRPr="0037083F" w:rsidRDefault="00D47826" w:rsidP="00424C77">
            <w:pPr>
              <w:jc w:val="right"/>
              <w:rPr>
                <w:rFonts w:eastAsia="Times New Roman"/>
                <w:iCs/>
                <w:sz w:val="20"/>
              </w:rPr>
            </w:pPr>
            <w:r w:rsidRPr="0037083F">
              <w:rPr>
                <w:rFonts w:eastAsia="Times New Roman"/>
                <w:iCs/>
                <w:sz w:val="20"/>
              </w:rPr>
              <w:t>1</w:t>
            </w:r>
          </w:p>
        </w:tc>
        <w:tc>
          <w:tcPr>
            <w:tcW w:w="467" w:type="pct"/>
          </w:tcPr>
          <w:p w14:paraId="11E24399"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8" w:type="pct"/>
          </w:tcPr>
          <w:p w14:paraId="3048015A" w14:textId="77777777" w:rsidR="00D47826" w:rsidRPr="0037083F" w:rsidRDefault="00D47826" w:rsidP="00424C77">
            <w:pPr>
              <w:jc w:val="right"/>
              <w:rPr>
                <w:rFonts w:eastAsia="Times New Roman"/>
                <w:iCs/>
                <w:sz w:val="20"/>
              </w:rPr>
            </w:pPr>
            <w:r w:rsidRPr="0037083F">
              <w:rPr>
                <w:rFonts w:eastAsia="Times New Roman"/>
                <w:iCs/>
                <w:sz w:val="20"/>
              </w:rPr>
              <w:t>18</w:t>
            </w:r>
          </w:p>
        </w:tc>
        <w:tc>
          <w:tcPr>
            <w:tcW w:w="467" w:type="pct"/>
          </w:tcPr>
          <w:p w14:paraId="55689915"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8" w:type="pct"/>
          </w:tcPr>
          <w:p w14:paraId="28C5AE18" w14:textId="77777777" w:rsidR="00D47826" w:rsidRPr="0037083F" w:rsidRDefault="00D47826" w:rsidP="00424C77">
            <w:pPr>
              <w:jc w:val="right"/>
              <w:rPr>
                <w:rFonts w:eastAsia="Times New Roman"/>
                <w:iCs/>
                <w:sz w:val="20"/>
              </w:rPr>
            </w:pPr>
            <w:r w:rsidRPr="0037083F">
              <w:rPr>
                <w:rFonts w:eastAsia="Times New Roman"/>
                <w:iCs/>
                <w:sz w:val="20"/>
              </w:rPr>
              <w:t>7</w:t>
            </w:r>
          </w:p>
        </w:tc>
        <w:tc>
          <w:tcPr>
            <w:tcW w:w="467" w:type="pct"/>
          </w:tcPr>
          <w:p w14:paraId="42B4A509"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8" w:type="pct"/>
          </w:tcPr>
          <w:p w14:paraId="272C2DB4" w14:textId="77777777" w:rsidR="00D47826" w:rsidRPr="0037083F" w:rsidRDefault="00D47826" w:rsidP="00424C77">
            <w:pPr>
              <w:jc w:val="right"/>
              <w:rPr>
                <w:rFonts w:eastAsia="Times New Roman"/>
                <w:iCs/>
                <w:sz w:val="20"/>
              </w:rPr>
            </w:pPr>
            <w:r w:rsidRPr="0037083F">
              <w:rPr>
                <w:rFonts w:eastAsia="Times New Roman"/>
                <w:iCs/>
                <w:sz w:val="20"/>
              </w:rPr>
              <w:t>5</w:t>
            </w:r>
          </w:p>
        </w:tc>
        <w:tc>
          <w:tcPr>
            <w:tcW w:w="468" w:type="pct"/>
          </w:tcPr>
          <w:p w14:paraId="64E2074A" w14:textId="77777777" w:rsidR="00D47826" w:rsidRPr="0037083F" w:rsidRDefault="00D47826" w:rsidP="00424C77">
            <w:pPr>
              <w:jc w:val="right"/>
              <w:rPr>
                <w:rFonts w:eastAsia="Calibri"/>
                <w:b/>
                <w:iCs/>
                <w:sz w:val="20"/>
              </w:rPr>
            </w:pPr>
            <w:r w:rsidRPr="0037083F">
              <w:rPr>
                <w:rFonts w:eastAsia="Calibri"/>
                <w:b/>
                <w:iCs/>
                <w:sz w:val="20"/>
              </w:rPr>
              <w:t>31</w:t>
            </w:r>
          </w:p>
        </w:tc>
      </w:tr>
      <w:tr w:rsidR="00D47826" w:rsidRPr="0037083F" w14:paraId="0EC7C134" w14:textId="77777777" w:rsidTr="00D47826">
        <w:tc>
          <w:tcPr>
            <w:tcW w:w="790" w:type="pct"/>
          </w:tcPr>
          <w:p w14:paraId="4F7BEA1A" w14:textId="77777777" w:rsidR="00D47826" w:rsidRPr="0037083F" w:rsidRDefault="00D47826" w:rsidP="00424C77">
            <w:pPr>
              <w:jc w:val="left"/>
              <w:rPr>
                <w:rFonts w:eastAsia="Times New Roman"/>
                <w:iCs/>
                <w:sz w:val="20"/>
              </w:rPr>
            </w:pPr>
            <w:r w:rsidRPr="0037083F">
              <w:rPr>
                <w:rFonts w:eastAsia="Times New Roman"/>
                <w:iCs/>
                <w:sz w:val="20"/>
              </w:rPr>
              <w:t>Attendance</w:t>
            </w:r>
          </w:p>
        </w:tc>
        <w:tc>
          <w:tcPr>
            <w:tcW w:w="467" w:type="pct"/>
          </w:tcPr>
          <w:p w14:paraId="5FD0BCC9"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8" w:type="pct"/>
          </w:tcPr>
          <w:p w14:paraId="65E766F3" w14:textId="77777777" w:rsidR="00D47826" w:rsidRPr="0037083F" w:rsidRDefault="00D47826" w:rsidP="00424C77">
            <w:pPr>
              <w:jc w:val="right"/>
              <w:rPr>
                <w:rFonts w:eastAsia="Times New Roman"/>
                <w:iCs/>
                <w:sz w:val="20"/>
              </w:rPr>
            </w:pPr>
            <w:r w:rsidRPr="0037083F">
              <w:rPr>
                <w:rFonts w:eastAsia="Times New Roman"/>
                <w:iCs/>
                <w:sz w:val="20"/>
              </w:rPr>
              <w:t>679</w:t>
            </w:r>
          </w:p>
        </w:tc>
        <w:tc>
          <w:tcPr>
            <w:tcW w:w="467" w:type="pct"/>
          </w:tcPr>
          <w:p w14:paraId="796562BF"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8" w:type="pct"/>
          </w:tcPr>
          <w:p w14:paraId="418A3DDC" w14:textId="77777777" w:rsidR="00D47826" w:rsidRPr="0037083F" w:rsidRDefault="00D47826" w:rsidP="00424C77">
            <w:pPr>
              <w:jc w:val="right"/>
              <w:rPr>
                <w:rFonts w:eastAsia="Times New Roman"/>
                <w:iCs/>
                <w:sz w:val="20"/>
              </w:rPr>
            </w:pPr>
            <w:r w:rsidRPr="0037083F">
              <w:rPr>
                <w:rFonts w:eastAsia="Times New Roman"/>
                <w:iCs/>
                <w:sz w:val="20"/>
              </w:rPr>
              <w:t>6,775</w:t>
            </w:r>
          </w:p>
        </w:tc>
        <w:tc>
          <w:tcPr>
            <w:tcW w:w="467" w:type="pct"/>
          </w:tcPr>
          <w:p w14:paraId="6F740027"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8" w:type="pct"/>
          </w:tcPr>
          <w:p w14:paraId="5036D333" w14:textId="77777777" w:rsidR="00D47826" w:rsidRPr="0037083F" w:rsidRDefault="00D47826" w:rsidP="00424C77">
            <w:pPr>
              <w:jc w:val="right"/>
              <w:rPr>
                <w:rFonts w:eastAsia="Times New Roman"/>
                <w:iCs/>
                <w:sz w:val="20"/>
              </w:rPr>
            </w:pPr>
            <w:r w:rsidRPr="0037083F">
              <w:rPr>
                <w:rFonts w:eastAsia="Times New Roman"/>
                <w:iCs/>
                <w:sz w:val="20"/>
              </w:rPr>
              <w:t>3,056</w:t>
            </w:r>
          </w:p>
        </w:tc>
        <w:tc>
          <w:tcPr>
            <w:tcW w:w="467" w:type="pct"/>
          </w:tcPr>
          <w:p w14:paraId="62512F41"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8" w:type="pct"/>
          </w:tcPr>
          <w:p w14:paraId="5F8EC7BF" w14:textId="77777777" w:rsidR="00D47826" w:rsidRPr="0037083F" w:rsidRDefault="00D47826" w:rsidP="00424C77">
            <w:pPr>
              <w:jc w:val="right"/>
              <w:rPr>
                <w:rFonts w:eastAsia="Times New Roman"/>
                <w:iCs/>
                <w:sz w:val="20"/>
              </w:rPr>
            </w:pPr>
            <w:r w:rsidRPr="0037083F">
              <w:rPr>
                <w:rFonts w:eastAsia="Times New Roman"/>
                <w:iCs/>
                <w:sz w:val="20"/>
              </w:rPr>
              <w:t>2,299</w:t>
            </w:r>
          </w:p>
        </w:tc>
        <w:tc>
          <w:tcPr>
            <w:tcW w:w="468" w:type="pct"/>
          </w:tcPr>
          <w:p w14:paraId="0391E340" w14:textId="77777777" w:rsidR="00D47826" w:rsidRPr="0037083F" w:rsidRDefault="00D47826" w:rsidP="00424C77">
            <w:pPr>
              <w:jc w:val="right"/>
              <w:rPr>
                <w:rFonts w:eastAsia="Calibri"/>
                <w:b/>
                <w:iCs/>
                <w:sz w:val="20"/>
              </w:rPr>
            </w:pPr>
            <w:r w:rsidRPr="0037083F">
              <w:rPr>
                <w:rFonts w:eastAsia="Calibri"/>
                <w:b/>
                <w:iCs/>
                <w:sz w:val="20"/>
              </w:rPr>
              <w:t>12,809</w:t>
            </w:r>
          </w:p>
        </w:tc>
      </w:tr>
    </w:tbl>
    <w:p w14:paraId="204BAF26" w14:textId="77777777" w:rsidR="00D47826" w:rsidRPr="0037083F" w:rsidRDefault="00D47826" w:rsidP="00450785">
      <w:pPr>
        <w:spacing w:after="0"/>
        <w:rPr>
          <w:rFonts w:eastAsia="Times New Roman"/>
        </w:rPr>
      </w:pPr>
    </w:p>
    <w:p w14:paraId="128B14AE" w14:textId="77777777" w:rsidR="00D47826" w:rsidRPr="0037083F" w:rsidRDefault="00D47826" w:rsidP="000E099C">
      <w:pPr>
        <w:spacing w:after="120"/>
        <w:rPr>
          <w:i/>
          <w:sz w:val="20"/>
          <w:szCs w:val="20"/>
        </w:rPr>
      </w:pPr>
      <w:r w:rsidRPr="0037083F">
        <w:rPr>
          <w:i/>
          <w:sz w:val="20"/>
          <w:szCs w:val="20"/>
        </w:rPr>
        <w:t>2012</w:t>
      </w:r>
    </w:p>
    <w:tbl>
      <w:tblPr>
        <w:tblStyle w:val="TableGrid"/>
        <w:tblW w:w="5000" w:type="pct"/>
        <w:tblLook w:val="04A0" w:firstRow="1" w:lastRow="0" w:firstColumn="1" w:lastColumn="0" w:noHBand="0" w:noVBand="1"/>
        <w:tblDescription w:val="Regional access: distribution of productions and performances and attendance (paid and free) 2009 to 2014 (number) - 2012"/>
      </w:tblPr>
      <w:tblGrid>
        <w:gridCol w:w="1492"/>
        <w:gridCol w:w="834"/>
        <w:gridCol w:w="837"/>
        <w:gridCol w:w="837"/>
        <w:gridCol w:w="837"/>
        <w:gridCol w:w="837"/>
        <w:gridCol w:w="837"/>
        <w:gridCol w:w="837"/>
        <w:gridCol w:w="837"/>
        <w:gridCol w:w="831"/>
      </w:tblGrid>
      <w:tr w:rsidR="00D47826" w:rsidRPr="0037083F" w14:paraId="64F5F3E8" w14:textId="77777777" w:rsidTr="00D47826">
        <w:trPr>
          <w:tblHeader/>
        </w:trPr>
        <w:tc>
          <w:tcPr>
            <w:tcW w:w="828" w:type="pct"/>
          </w:tcPr>
          <w:p w14:paraId="7CA522CF" w14:textId="77777777" w:rsidR="00D47826" w:rsidRPr="0037083F" w:rsidRDefault="00D47826" w:rsidP="00424C77">
            <w:pPr>
              <w:jc w:val="center"/>
              <w:rPr>
                <w:rFonts w:eastAsia="Calibri"/>
                <w:i/>
                <w:iCs/>
                <w:sz w:val="20"/>
              </w:rPr>
            </w:pPr>
          </w:p>
        </w:tc>
        <w:tc>
          <w:tcPr>
            <w:tcW w:w="463" w:type="pct"/>
          </w:tcPr>
          <w:p w14:paraId="663569F7" w14:textId="77777777" w:rsidR="00D47826" w:rsidRPr="0037083F" w:rsidRDefault="00D47826" w:rsidP="00424C77">
            <w:pPr>
              <w:jc w:val="center"/>
              <w:rPr>
                <w:rFonts w:eastAsia="Calibri"/>
                <w:i/>
                <w:iCs/>
                <w:sz w:val="20"/>
              </w:rPr>
            </w:pPr>
            <w:r w:rsidRPr="0037083F">
              <w:rPr>
                <w:rFonts w:eastAsia="Calibri"/>
                <w:i/>
                <w:iCs/>
                <w:sz w:val="20"/>
              </w:rPr>
              <w:t>NSW</w:t>
            </w:r>
          </w:p>
        </w:tc>
        <w:tc>
          <w:tcPr>
            <w:tcW w:w="464" w:type="pct"/>
          </w:tcPr>
          <w:p w14:paraId="2A2F11DB" w14:textId="77777777" w:rsidR="00D47826" w:rsidRPr="0037083F" w:rsidRDefault="00D47826" w:rsidP="00424C77">
            <w:pPr>
              <w:jc w:val="center"/>
              <w:rPr>
                <w:rFonts w:eastAsia="Calibri"/>
                <w:i/>
                <w:iCs/>
                <w:sz w:val="20"/>
              </w:rPr>
            </w:pPr>
            <w:r w:rsidRPr="0037083F">
              <w:rPr>
                <w:rFonts w:eastAsia="Calibri"/>
                <w:i/>
                <w:iCs/>
                <w:sz w:val="20"/>
              </w:rPr>
              <w:t>Vic</w:t>
            </w:r>
          </w:p>
        </w:tc>
        <w:tc>
          <w:tcPr>
            <w:tcW w:w="464" w:type="pct"/>
          </w:tcPr>
          <w:p w14:paraId="6ACCD253" w14:textId="77777777" w:rsidR="00D47826" w:rsidRPr="0037083F" w:rsidRDefault="00D47826" w:rsidP="00424C77">
            <w:pPr>
              <w:jc w:val="center"/>
              <w:rPr>
                <w:rFonts w:eastAsia="Calibri"/>
                <w:i/>
                <w:iCs/>
                <w:sz w:val="20"/>
              </w:rPr>
            </w:pPr>
            <w:r w:rsidRPr="0037083F">
              <w:rPr>
                <w:rFonts w:eastAsia="Calibri"/>
                <w:i/>
                <w:iCs/>
                <w:sz w:val="20"/>
              </w:rPr>
              <w:t>ACT</w:t>
            </w:r>
          </w:p>
        </w:tc>
        <w:tc>
          <w:tcPr>
            <w:tcW w:w="464" w:type="pct"/>
          </w:tcPr>
          <w:p w14:paraId="4EADBD34" w14:textId="77777777" w:rsidR="00D47826" w:rsidRPr="0037083F" w:rsidRDefault="00D47826" w:rsidP="00424C77">
            <w:pPr>
              <w:jc w:val="center"/>
              <w:rPr>
                <w:rFonts w:eastAsia="Calibri"/>
                <w:i/>
                <w:iCs/>
                <w:sz w:val="20"/>
              </w:rPr>
            </w:pPr>
            <w:r w:rsidRPr="0037083F">
              <w:rPr>
                <w:rFonts w:eastAsia="Calibri"/>
                <w:i/>
                <w:iCs/>
                <w:sz w:val="20"/>
              </w:rPr>
              <w:t>Qld</w:t>
            </w:r>
          </w:p>
        </w:tc>
        <w:tc>
          <w:tcPr>
            <w:tcW w:w="464" w:type="pct"/>
          </w:tcPr>
          <w:p w14:paraId="7A4041E3" w14:textId="77777777" w:rsidR="00D47826" w:rsidRPr="0037083F" w:rsidRDefault="00D47826" w:rsidP="00424C77">
            <w:pPr>
              <w:jc w:val="center"/>
              <w:rPr>
                <w:rFonts w:eastAsia="Calibri"/>
                <w:i/>
                <w:iCs/>
                <w:sz w:val="20"/>
              </w:rPr>
            </w:pPr>
            <w:r w:rsidRPr="0037083F">
              <w:rPr>
                <w:rFonts w:eastAsia="Calibri"/>
                <w:i/>
                <w:iCs/>
                <w:sz w:val="20"/>
              </w:rPr>
              <w:t>SA</w:t>
            </w:r>
          </w:p>
        </w:tc>
        <w:tc>
          <w:tcPr>
            <w:tcW w:w="464" w:type="pct"/>
          </w:tcPr>
          <w:p w14:paraId="0E2CA50B" w14:textId="77777777" w:rsidR="00D47826" w:rsidRPr="0037083F" w:rsidRDefault="00D47826" w:rsidP="00424C77">
            <w:pPr>
              <w:jc w:val="center"/>
              <w:rPr>
                <w:rFonts w:eastAsia="Calibri"/>
                <w:i/>
                <w:iCs/>
                <w:sz w:val="20"/>
              </w:rPr>
            </w:pPr>
            <w:r w:rsidRPr="0037083F">
              <w:rPr>
                <w:rFonts w:eastAsia="Calibri"/>
                <w:i/>
                <w:iCs/>
                <w:sz w:val="20"/>
              </w:rPr>
              <w:t>WA</w:t>
            </w:r>
          </w:p>
        </w:tc>
        <w:tc>
          <w:tcPr>
            <w:tcW w:w="464" w:type="pct"/>
          </w:tcPr>
          <w:p w14:paraId="61C448F9" w14:textId="77777777" w:rsidR="00D47826" w:rsidRPr="0037083F" w:rsidRDefault="00D47826" w:rsidP="00424C77">
            <w:pPr>
              <w:jc w:val="center"/>
              <w:rPr>
                <w:rFonts w:eastAsia="Calibri"/>
                <w:i/>
                <w:iCs/>
                <w:sz w:val="20"/>
              </w:rPr>
            </w:pPr>
            <w:r w:rsidRPr="0037083F">
              <w:rPr>
                <w:rFonts w:eastAsia="Calibri"/>
                <w:i/>
                <w:iCs/>
                <w:sz w:val="20"/>
              </w:rPr>
              <w:t>TAS</w:t>
            </w:r>
          </w:p>
        </w:tc>
        <w:tc>
          <w:tcPr>
            <w:tcW w:w="464" w:type="pct"/>
          </w:tcPr>
          <w:p w14:paraId="42305837" w14:textId="77777777" w:rsidR="00D47826" w:rsidRPr="0037083F" w:rsidRDefault="00D47826" w:rsidP="00424C77">
            <w:pPr>
              <w:jc w:val="center"/>
              <w:rPr>
                <w:rFonts w:eastAsia="Calibri"/>
                <w:i/>
                <w:iCs/>
                <w:sz w:val="20"/>
              </w:rPr>
            </w:pPr>
            <w:r w:rsidRPr="0037083F">
              <w:rPr>
                <w:rFonts w:eastAsia="Calibri"/>
                <w:i/>
                <w:iCs/>
                <w:sz w:val="20"/>
              </w:rPr>
              <w:t>NT</w:t>
            </w:r>
          </w:p>
        </w:tc>
        <w:tc>
          <w:tcPr>
            <w:tcW w:w="464" w:type="pct"/>
          </w:tcPr>
          <w:p w14:paraId="53B51510" w14:textId="77777777" w:rsidR="00D47826" w:rsidRPr="0037083F" w:rsidRDefault="00D47826" w:rsidP="00424C77">
            <w:pPr>
              <w:jc w:val="center"/>
              <w:rPr>
                <w:rFonts w:eastAsia="Calibri"/>
                <w:b/>
                <w:i/>
                <w:iCs/>
                <w:sz w:val="20"/>
              </w:rPr>
            </w:pPr>
            <w:r w:rsidRPr="0037083F">
              <w:rPr>
                <w:rFonts w:eastAsia="Calibri"/>
                <w:b/>
                <w:i/>
                <w:iCs/>
                <w:sz w:val="20"/>
              </w:rPr>
              <w:t>Total</w:t>
            </w:r>
          </w:p>
        </w:tc>
      </w:tr>
      <w:tr w:rsidR="00D47826" w:rsidRPr="0037083F" w14:paraId="71332306" w14:textId="77777777" w:rsidTr="00D47826">
        <w:tc>
          <w:tcPr>
            <w:tcW w:w="828" w:type="pct"/>
          </w:tcPr>
          <w:p w14:paraId="4A9AF71A" w14:textId="77777777" w:rsidR="00D47826" w:rsidRPr="0037083F" w:rsidRDefault="00D47826" w:rsidP="00424C77">
            <w:pPr>
              <w:jc w:val="left"/>
              <w:rPr>
                <w:rFonts w:eastAsia="Times New Roman"/>
                <w:iCs/>
                <w:sz w:val="20"/>
              </w:rPr>
            </w:pPr>
            <w:r w:rsidRPr="0037083F">
              <w:rPr>
                <w:rFonts w:eastAsia="Times New Roman"/>
                <w:iCs/>
                <w:sz w:val="20"/>
              </w:rPr>
              <w:t>Productions</w:t>
            </w:r>
          </w:p>
        </w:tc>
        <w:tc>
          <w:tcPr>
            <w:tcW w:w="463" w:type="pct"/>
          </w:tcPr>
          <w:p w14:paraId="360688E5" w14:textId="77777777" w:rsidR="00D47826" w:rsidRPr="0037083F" w:rsidRDefault="00D47826" w:rsidP="00424C77">
            <w:pPr>
              <w:jc w:val="right"/>
              <w:rPr>
                <w:rFonts w:eastAsia="Times New Roman"/>
                <w:iCs/>
                <w:sz w:val="20"/>
              </w:rPr>
            </w:pPr>
            <w:r w:rsidRPr="0037083F">
              <w:rPr>
                <w:rFonts w:eastAsia="Times New Roman"/>
                <w:iCs/>
                <w:sz w:val="20"/>
              </w:rPr>
              <w:t>1</w:t>
            </w:r>
          </w:p>
        </w:tc>
        <w:tc>
          <w:tcPr>
            <w:tcW w:w="464" w:type="pct"/>
          </w:tcPr>
          <w:p w14:paraId="33BE9AF9" w14:textId="77777777" w:rsidR="00D47826" w:rsidRPr="0037083F" w:rsidRDefault="00D47826" w:rsidP="00424C77">
            <w:pPr>
              <w:jc w:val="right"/>
              <w:rPr>
                <w:rFonts w:eastAsia="Times New Roman"/>
                <w:iCs/>
                <w:sz w:val="20"/>
              </w:rPr>
            </w:pPr>
            <w:r w:rsidRPr="0037083F">
              <w:rPr>
                <w:rFonts w:eastAsia="Times New Roman"/>
                <w:iCs/>
                <w:sz w:val="20"/>
              </w:rPr>
              <w:t>1</w:t>
            </w:r>
          </w:p>
        </w:tc>
        <w:tc>
          <w:tcPr>
            <w:tcW w:w="464" w:type="pct"/>
          </w:tcPr>
          <w:p w14:paraId="324C1DDF" w14:textId="77777777" w:rsidR="00D47826" w:rsidRPr="0037083F" w:rsidRDefault="00D47826" w:rsidP="00424C77">
            <w:pPr>
              <w:jc w:val="right"/>
              <w:rPr>
                <w:rFonts w:eastAsia="Times New Roman"/>
                <w:iCs/>
                <w:sz w:val="20"/>
              </w:rPr>
            </w:pPr>
            <w:r w:rsidRPr="0037083F">
              <w:rPr>
                <w:rFonts w:eastAsia="Times New Roman"/>
                <w:iCs/>
                <w:sz w:val="20"/>
              </w:rPr>
              <w:t>1</w:t>
            </w:r>
          </w:p>
        </w:tc>
        <w:tc>
          <w:tcPr>
            <w:tcW w:w="464" w:type="pct"/>
          </w:tcPr>
          <w:p w14:paraId="2D22BE91" w14:textId="77777777" w:rsidR="00D47826" w:rsidRPr="0037083F" w:rsidRDefault="00D47826" w:rsidP="00424C77">
            <w:pPr>
              <w:jc w:val="right"/>
              <w:rPr>
                <w:rFonts w:eastAsia="Times New Roman"/>
                <w:iCs/>
                <w:sz w:val="20"/>
              </w:rPr>
            </w:pPr>
            <w:r w:rsidRPr="0037083F">
              <w:rPr>
                <w:rFonts w:eastAsia="Times New Roman"/>
                <w:iCs/>
                <w:sz w:val="20"/>
              </w:rPr>
              <w:t>4</w:t>
            </w:r>
          </w:p>
        </w:tc>
        <w:tc>
          <w:tcPr>
            <w:tcW w:w="464" w:type="pct"/>
          </w:tcPr>
          <w:p w14:paraId="28F59040" w14:textId="77777777" w:rsidR="00D47826" w:rsidRPr="0037083F" w:rsidRDefault="00D47826" w:rsidP="00424C77">
            <w:pPr>
              <w:jc w:val="right"/>
              <w:rPr>
                <w:rFonts w:eastAsia="Times New Roman"/>
                <w:iCs/>
                <w:sz w:val="20"/>
              </w:rPr>
            </w:pPr>
            <w:r w:rsidRPr="0037083F">
              <w:rPr>
                <w:rFonts w:eastAsia="Times New Roman"/>
                <w:iCs/>
                <w:sz w:val="20"/>
              </w:rPr>
              <w:t>3</w:t>
            </w:r>
          </w:p>
        </w:tc>
        <w:tc>
          <w:tcPr>
            <w:tcW w:w="464" w:type="pct"/>
          </w:tcPr>
          <w:p w14:paraId="6FABBD57" w14:textId="77777777" w:rsidR="00D47826" w:rsidRPr="0037083F" w:rsidRDefault="00D47826" w:rsidP="00424C77">
            <w:pPr>
              <w:jc w:val="right"/>
              <w:rPr>
                <w:rFonts w:eastAsia="Times New Roman"/>
                <w:iCs/>
                <w:sz w:val="20"/>
              </w:rPr>
            </w:pPr>
            <w:r w:rsidRPr="0037083F">
              <w:rPr>
                <w:rFonts w:eastAsia="Times New Roman"/>
                <w:iCs/>
                <w:sz w:val="20"/>
              </w:rPr>
              <w:t>1</w:t>
            </w:r>
          </w:p>
        </w:tc>
        <w:tc>
          <w:tcPr>
            <w:tcW w:w="464" w:type="pct"/>
          </w:tcPr>
          <w:p w14:paraId="2A8BA77F"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4" w:type="pct"/>
          </w:tcPr>
          <w:p w14:paraId="4AA57466"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4" w:type="pct"/>
            <w:vAlign w:val="center"/>
          </w:tcPr>
          <w:p w14:paraId="486F4EE9" w14:textId="77777777" w:rsidR="00D47826" w:rsidRPr="0037083F" w:rsidRDefault="00D47826" w:rsidP="00424C77">
            <w:pPr>
              <w:jc w:val="right"/>
              <w:rPr>
                <w:rFonts w:eastAsia="Calibri"/>
                <w:b/>
                <w:iCs/>
                <w:sz w:val="20"/>
              </w:rPr>
            </w:pPr>
          </w:p>
        </w:tc>
      </w:tr>
      <w:tr w:rsidR="00D47826" w:rsidRPr="0037083F" w14:paraId="053D7C98" w14:textId="77777777" w:rsidTr="00D47826">
        <w:tc>
          <w:tcPr>
            <w:tcW w:w="828" w:type="pct"/>
          </w:tcPr>
          <w:p w14:paraId="51D389FA" w14:textId="77777777" w:rsidR="00D47826" w:rsidRPr="0037083F" w:rsidRDefault="00D47826" w:rsidP="00424C77">
            <w:pPr>
              <w:jc w:val="left"/>
              <w:rPr>
                <w:rFonts w:eastAsia="Times New Roman"/>
                <w:iCs/>
                <w:sz w:val="20"/>
              </w:rPr>
            </w:pPr>
            <w:r w:rsidRPr="0037083F">
              <w:rPr>
                <w:rFonts w:eastAsia="Times New Roman"/>
                <w:iCs/>
                <w:sz w:val="20"/>
              </w:rPr>
              <w:t>Performances</w:t>
            </w:r>
          </w:p>
        </w:tc>
        <w:tc>
          <w:tcPr>
            <w:tcW w:w="463" w:type="pct"/>
          </w:tcPr>
          <w:p w14:paraId="3B610BC5" w14:textId="77777777" w:rsidR="00D47826" w:rsidRPr="0037083F" w:rsidRDefault="00D47826" w:rsidP="00424C77">
            <w:pPr>
              <w:jc w:val="right"/>
              <w:rPr>
                <w:rFonts w:eastAsia="Times New Roman"/>
                <w:iCs/>
                <w:sz w:val="20"/>
              </w:rPr>
            </w:pPr>
            <w:r w:rsidRPr="0037083F">
              <w:rPr>
                <w:rFonts w:eastAsia="Times New Roman"/>
                <w:iCs/>
                <w:sz w:val="20"/>
              </w:rPr>
              <w:t>15</w:t>
            </w:r>
          </w:p>
        </w:tc>
        <w:tc>
          <w:tcPr>
            <w:tcW w:w="464" w:type="pct"/>
          </w:tcPr>
          <w:p w14:paraId="150D5724" w14:textId="77777777" w:rsidR="00D47826" w:rsidRPr="0037083F" w:rsidRDefault="00D47826" w:rsidP="00424C77">
            <w:pPr>
              <w:jc w:val="right"/>
              <w:rPr>
                <w:rFonts w:eastAsia="Times New Roman"/>
                <w:iCs/>
                <w:sz w:val="20"/>
              </w:rPr>
            </w:pPr>
            <w:r w:rsidRPr="0037083F">
              <w:rPr>
                <w:rFonts w:eastAsia="Times New Roman"/>
                <w:iCs/>
                <w:sz w:val="20"/>
              </w:rPr>
              <w:t>13</w:t>
            </w:r>
          </w:p>
        </w:tc>
        <w:tc>
          <w:tcPr>
            <w:tcW w:w="464" w:type="pct"/>
          </w:tcPr>
          <w:p w14:paraId="3BD4BA00" w14:textId="77777777" w:rsidR="00D47826" w:rsidRPr="0037083F" w:rsidRDefault="00D47826" w:rsidP="00424C77">
            <w:pPr>
              <w:jc w:val="right"/>
              <w:rPr>
                <w:rFonts w:eastAsia="Times New Roman"/>
                <w:iCs/>
                <w:sz w:val="20"/>
              </w:rPr>
            </w:pPr>
            <w:r w:rsidRPr="0037083F">
              <w:rPr>
                <w:rFonts w:eastAsia="Times New Roman"/>
                <w:iCs/>
                <w:sz w:val="20"/>
              </w:rPr>
              <w:t>3</w:t>
            </w:r>
          </w:p>
        </w:tc>
        <w:tc>
          <w:tcPr>
            <w:tcW w:w="464" w:type="pct"/>
          </w:tcPr>
          <w:p w14:paraId="6AF05522" w14:textId="77777777" w:rsidR="00D47826" w:rsidRPr="0037083F" w:rsidRDefault="00D47826" w:rsidP="00424C77">
            <w:pPr>
              <w:jc w:val="right"/>
              <w:rPr>
                <w:rFonts w:eastAsia="Times New Roman"/>
                <w:iCs/>
                <w:sz w:val="20"/>
              </w:rPr>
            </w:pPr>
            <w:r w:rsidRPr="0037083F">
              <w:rPr>
                <w:rFonts w:eastAsia="Times New Roman"/>
                <w:iCs/>
                <w:sz w:val="20"/>
              </w:rPr>
              <w:t>10</w:t>
            </w:r>
          </w:p>
        </w:tc>
        <w:tc>
          <w:tcPr>
            <w:tcW w:w="464" w:type="pct"/>
          </w:tcPr>
          <w:p w14:paraId="20FEEFF7" w14:textId="77777777" w:rsidR="00D47826" w:rsidRPr="0037083F" w:rsidRDefault="00D47826" w:rsidP="00424C77">
            <w:pPr>
              <w:jc w:val="right"/>
              <w:rPr>
                <w:rFonts w:eastAsia="Times New Roman"/>
                <w:iCs/>
                <w:sz w:val="20"/>
              </w:rPr>
            </w:pPr>
            <w:r w:rsidRPr="0037083F">
              <w:rPr>
                <w:rFonts w:eastAsia="Times New Roman"/>
                <w:iCs/>
                <w:sz w:val="20"/>
              </w:rPr>
              <w:t>7</w:t>
            </w:r>
          </w:p>
        </w:tc>
        <w:tc>
          <w:tcPr>
            <w:tcW w:w="464" w:type="pct"/>
          </w:tcPr>
          <w:p w14:paraId="6F489EE2" w14:textId="77777777" w:rsidR="00D47826" w:rsidRPr="0037083F" w:rsidRDefault="00D47826" w:rsidP="00424C77">
            <w:pPr>
              <w:jc w:val="right"/>
              <w:rPr>
                <w:rFonts w:eastAsia="Times New Roman"/>
                <w:iCs/>
                <w:sz w:val="20"/>
              </w:rPr>
            </w:pPr>
            <w:r w:rsidRPr="0037083F">
              <w:rPr>
                <w:rFonts w:eastAsia="Times New Roman"/>
                <w:iCs/>
                <w:sz w:val="20"/>
              </w:rPr>
              <w:t>1</w:t>
            </w:r>
          </w:p>
        </w:tc>
        <w:tc>
          <w:tcPr>
            <w:tcW w:w="464" w:type="pct"/>
          </w:tcPr>
          <w:p w14:paraId="5004413B"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4" w:type="pct"/>
          </w:tcPr>
          <w:p w14:paraId="4E475B76"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4" w:type="pct"/>
            <w:vAlign w:val="center"/>
          </w:tcPr>
          <w:p w14:paraId="228C8E58" w14:textId="77777777" w:rsidR="00D47826" w:rsidRPr="0037083F" w:rsidRDefault="00D47826" w:rsidP="00424C77">
            <w:pPr>
              <w:jc w:val="right"/>
              <w:rPr>
                <w:rFonts w:eastAsia="Calibri"/>
                <w:b/>
                <w:iCs/>
                <w:sz w:val="20"/>
              </w:rPr>
            </w:pPr>
            <w:r w:rsidRPr="0037083F">
              <w:rPr>
                <w:rFonts w:eastAsia="Calibri"/>
                <w:b/>
                <w:iCs/>
                <w:sz w:val="20"/>
              </w:rPr>
              <w:t>49</w:t>
            </w:r>
          </w:p>
        </w:tc>
      </w:tr>
      <w:tr w:rsidR="00D47826" w:rsidRPr="0037083F" w14:paraId="6B092216" w14:textId="77777777" w:rsidTr="00D47826">
        <w:tc>
          <w:tcPr>
            <w:tcW w:w="828" w:type="pct"/>
          </w:tcPr>
          <w:p w14:paraId="22E196A8" w14:textId="77777777" w:rsidR="00D47826" w:rsidRPr="0037083F" w:rsidRDefault="00D47826" w:rsidP="00424C77">
            <w:pPr>
              <w:jc w:val="left"/>
              <w:rPr>
                <w:rFonts w:eastAsia="Times New Roman"/>
                <w:iCs/>
                <w:sz w:val="20"/>
              </w:rPr>
            </w:pPr>
            <w:r w:rsidRPr="0037083F">
              <w:rPr>
                <w:rFonts w:eastAsia="Times New Roman"/>
                <w:iCs/>
                <w:sz w:val="20"/>
              </w:rPr>
              <w:t>Attendance</w:t>
            </w:r>
          </w:p>
        </w:tc>
        <w:tc>
          <w:tcPr>
            <w:tcW w:w="463" w:type="pct"/>
          </w:tcPr>
          <w:p w14:paraId="435D70CA" w14:textId="77777777" w:rsidR="00D47826" w:rsidRPr="0037083F" w:rsidRDefault="00D47826" w:rsidP="00424C77">
            <w:pPr>
              <w:jc w:val="right"/>
              <w:rPr>
                <w:rFonts w:eastAsia="Times New Roman"/>
                <w:iCs/>
                <w:sz w:val="20"/>
              </w:rPr>
            </w:pPr>
            <w:r w:rsidRPr="0037083F">
              <w:rPr>
                <w:rFonts w:eastAsia="Times New Roman"/>
                <w:iCs/>
                <w:sz w:val="20"/>
              </w:rPr>
              <w:t>5,156</w:t>
            </w:r>
          </w:p>
        </w:tc>
        <w:tc>
          <w:tcPr>
            <w:tcW w:w="464" w:type="pct"/>
          </w:tcPr>
          <w:p w14:paraId="72BCD357" w14:textId="77777777" w:rsidR="00D47826" w:rsidRPr="0037083F" w:rsidRDefault="00D47826" w:rsidP="00424C77">
            <w:pPr>
              <w:jc w:val="right"/>
              <w:rPr>
                <w:rFonts w:eastAsia="Times New Roman"/>
                <w:iCs/>
                <w:sz w:val="20"/>
              </w:rPr>
            </w:pPr>
            <w:r w:rsidRPr="0037083F">
              <w:rPr>
                <w:rFonts w:eastAsia="Times New Roman"/>
                <w:iCs/>
                <w:sz w:val="20"/>
              </w:rPr>
              <w:t>3,677</w:t>
            </w:r>
          </w:p>
        </w:tc>
        <w:tc>
          <w:tcPr>
            <w:tcW w:w="464" w:type="pct"/>
          </w:tcPr>
          <w:p w14:paraId="5104A844" w14:textId="77777777" w:rsidR="00D47826" w:rsidRPr="0037083F" w:rsidRDefault="00D47826" w:rsidP="00424C77">
            <w:pPr>
              <w:jc w:val="right"/>
              <w:rPr>
                <w:rFonts w:eastAsia="Times New Roman"/>
                <w:iCs/>
                <w:sz w:val="20"/>
              </w:rPr>
            </w:pPr>
            <w:r w:rsidRPr="0037083F">
              <w:rPr>
                <w:rFonts w:eastAsia="Times New Roman"/>
                <w:iCs/>
                <w:sz w:val="20"/>
              </w:rPr>
              <w:t>1,642</w:t>
            </w:r>
          </w:p>
        </w:tc>
        <w:tc>
          <w:tcPr>
            <w:tcW w:w="464" w:type="pct"/>
          </w:tcPr>
          <w:p w14:paraId="3AB815B1" w14:textId="77777777" w:rsidR="00D47826" w:rsidRPr="0037083F" w:rsidRDefault="00D47826" w:rsidP="00424C77">
            <w:pPr>
              <w:jc w:val="right"/>
              <w:rPr>
                <w:rFonts w:eastAsia="Times New Roman"/>
                <w:iCs/>
                <w:sz w:val="20"/>
              </w:rPr>
            </w:pPr>
            <w:r w:rsidRPr="0037083F">
              <w:rPr>
                <w:rFonts w:eastAsia="Times New Roman"/>
                <w:iCs/>
                <w:sz w:val="20"/>
              </w:rPr>
              <w:t>12,120</w:t>
            </w:r>
          </w:p>
        </w:tc>
        <w:tc>
          <w:tcPr>
            <w:tcW w:w="464" w:type="pct"/>
          </w:tcPr>
          <w:p w14:paraId="4324EABD" w14:textId="77777777" w:rsidR="00D47826" w:rsidRPr="0037083F" w:rsidRDefault="00D47826" w:rsidP="00424C77">
            <w:pPr>
              <w:jc w:val="right"/>
              <w:rPr>
                <w:rFonts w:eastAsia="Times New Roman"/>
                <w:iCs/>
                <w:sz w:val="20"/>
              </w:rPr>
            </w:pPr>
            <w:r w:rsidRPr="0037083F">
              <w:rPr>
                <w:rFonts w:eastAsia="Times New Roman"/>
                <w:iCs/>
                <w:sz w:val="20"/>
              </w:rPr>
              <w:t>5,122</w:t>
            </w:r>
          </w:p>
        </w:tc>
        <w:tc>
          <w:tcPr>
            <w:tcW w:w="464" w:type="pct"/>
          </w:tcPr>
          <w:p w14:paraId="7A4E1A6A" w14:textId="77777777" w:rsidR="00D47826" w:rsidRPr="0037083F" w:rsidRDefault="00D47826" w:rsidP="00424C77">
            <w:pPr>
              <w:jc w:val="right"/>
              <w:rPr>
                <w:rFonts w:eastAsia="Times New Roman"/>
                <w:iCs/>
                <w:sz w:val="20"/>
              </w:rPr>
            </w:pPr>
            <w:r w:rsidRPr="0037083F">
              <w:rPr>
                <w:rFonts w:eastAsia="Times New Roman"/>
                <w:iCs/>
                <w:sz w:val="20"/>
              </w:rPr>
              <w:t>1,100</w:t>
            </w:r>
          </w:p>
        </w:tc>
        <w:tc>
          <w:tcPr>
            <w:tcW w:w="464" w:type="pct"/>
          </w:tcPr>
          <w:p w14:paraId="215858D5"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4" w:type="pct"/>
          </w:tcPr>
          <w:p w14:paraId="5554B4D3"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4" w:type="pct"/>
            <w:vAlign w:val="center"/>
          </w:tcPr>
          <w:p w14:paraId="2DA9ED80" w14:textId="77777777" w:rsidR="00D47826" w:rsidRPr="0037083F" w:rsidRDefault="00D47826" w:rsidP="00424C77">
            <w:pPr>
              <w:jc w:val="right"/>
              <w:rPr>
                <w:rFonts w:eastAsia="Calibri"/>
                <w:b/>
                <w:iCs/>
                <w:sz w:val="20"/>
              </w:rPr>
            </w:pPr>
            <w:r w:rsidRPr="0037083F">
              <w:rPr>
                <w:rFonts w:eastAsia="Calibri"/>
                <w:b/>
                <w:iCs/>
                <w:sz w:val="20"/>
              </w:rPr>
              <w:t>28,817</w:t>
            </w:r>
          </w:p>
        </w:tc>
      </w:tr>
    </w:tbl>
    <w:p w14:paraId="266B2F3B" w14:textId="77777777" w:rsidR="00F87E89" w:rsidRPr="0037083F" w:rsidRDefault="00F87E89" w:rsidP="000E099C">
      <w:pPr>
        <w:spacing w:after="120"/>
        <w:rPr>
          <w:i/>
          <w:sz w:val="20"/>
          <w:szCs w:val="20"/>
        </w:rPr>
      </w:pPr>
    </w:p>
    <w:p w14:paraId="586D96FC" w14:textId="77777777" w:rsidR="00D47826" w:rsidRPr="0037083F" w:rsidRDefault="00D47826" w:rsidP="000E099C">
      <w:pPr>
        <w:spacing w:after="120"/>
        <w:rPr>
          <w:i/>
          <w:sz w:val="20"/>
          <w:szCs w:val="20"/>
        </w:rPr>
      </w:pPr>
      <w:r w:rsidRPr="0037083F">
        <w:rPr>
          <w:i/>
          <w:sz w:val="20"/>
          <w:szCs w:val="20"/>
        </w:rPr>
        <w:lastRenderedPageBreak/>
        <w:t>2013</w:t>
      </w:r>
    </w:p>
    <w:tbl>
      <w:tblPr>
        <w:tblStyle w:val="TableGrid"/>
        <w:tblW w:w="5000" w:type="pct"/>
        <w:tblLook w:val="04A0" w:firstRow="1" w:lastRow="0" w:firstColumn="1" w:lastColumn="0" w:noHBand="0" w:noVBand="1"/>
        <w:tblDescription w:val="Regional access: distribution of productions and performances and attendance (paid and free) 2009 to 2014 (number) - 2013"/>
      </w:tblPr>
      <w:tblGrid>
        <w:gridCol w:w="1492"/>
        <w:gridCol w:w="834"/>
        <w:gridCol w:w="837"/>
        <w:gridCol w:w="837"/>
        <w:gridCol w:w="837"/>
        <w:gridCol w:w="837"/>
        <w:gridCol w:w="837"/>
        <w:gridCol w:w="837"/>
        <w:gridCol w:w="837"/>
        <w:gridCol w:w="831"/>
      </w:tblGrid>
      <w:tr w:rsidR="00D47826" w:rsidRPr="0037083F" w14:paraId="3AF2E58D" w14:textId="77777777" w:rsidTr="00F35F35">
        <w:trPr>
          <w:tblHeader/>
        </w:trPr>
        <w:tc>
          <w:tcPr>
            <w:tcW w:w="828" w:type="pct"/>
          </w:tcPr>
          <w:p w14:paraId="7F461816" w14:textId="77777777" w:rsidR="00D47826" w:rsidRPr="0037083F" w:rsidRDefault="00D47826" w:rsidP="00424C77">
            <w:pPr>
              <w:jc w:val="center"/>
              <w:rPr>
                <w:rFonts w:eastAsia="Calibri"/>
                <w:i/>
                <w:iCs/>
                <w:sz w:val="20"/>
              </w:rPr>
            </w:pPr>
          </w:p>
        </w:tc>
        <w:tc>
          <w:tcPr>
            <w:tcW w:w="463" w:type="pct"/>
          </w:tcPr>
          <w:p w14:paraId="3F16FC54" w14:textId="77777777" w:rsidR="00D47826" w:rsidRPr="0037083F" w:rsidRDefault="00D47826" w:rsidP="00424C77">
            <w:pPr>
              <w:jc w:val="center"/>
              <w:rPr>
                <w:rFonts w:eastAsia="Calibri"/>
                <w:i/>
                <w:iCs/>
                <w:sz w:val="20"/>
              </w:rPr>
            </w:pPr>
            <w:r w:rsidRPr="0037083F">
              <w:rPr>
                <w:rFonts w:eastAsia="Calibri"/>
                <w:i/>
                <w:iCs/>
                <w:sz w:val="20"/>
              </w:rPr>
              <w:t>NSW</w:t>
            </w:r>
          </w:p>
        </w:tc>
        <w:tc>
          <w:tcPr>
            <w:tcW w:w="464" w:type="pct"/>
          </w:tcPr>
          <w:p w14:paraId="6FDAF190" w14:textId="77777777" w:rsidR="00D47826" w:rsidRPr="0037083F" w:rsidRDefault="00D47826" w:rsidP="00424C77">
            <w:pPr>
              <w:jc w:val="center"/>
              <w:rPr>
                <w:rFonts w:eastAsia="Calibri"/>
                <w:i/>
                <w:iCs/>
                <w:sz w:val="20"/>
              </w:rPr>
            </w:pPr>
            <w:r w:rsidRPr="0037083F">
              <w:rPr>
                <w:rFonts w:eastAsia="Calibri"/>
                <w:i/>
                <w:iCs/>
                <w:sz w:val="20"/>
              </w:rPr>
              <w:t>Vic</w:t>
            </w:r>
          </w:p>
        </w:tc>
        <w:tc>
          <w:tcPr>
            <w:tcW w:w="464" w:type="pct"/>
          </w:tcPr>
          <w:p w14:paraId="3D72135B" w14:textId="77777777" w:rsidR="00D47826" w:rsidRPr="0037083F" w:rsidRDefault="00D47826" w:rsidP="00424C77">
            <w:pPr>
              <w:jc w:val="center"/>
              <w:rPr>
                <w:rFonts w:eastAsia="Calibri"/>
                <w:i/>
                <w:iCs/>
                <w:sz w:val="20"/>
              </w:rPr>
            </w:pPr>
            <w:r w:rsidRPr="0037083F">
              <w:rPr>
                <w:rFonts w:eastAsia="Calibri"/>
                <w:i/>
                <w:iCs/>
                <w:sz w:val="20"/>
              </w:rPr>
              <w:t>ACT</w:t>
            </w:r>
          </w:p>
        </w:tc>
        <w:tc>
          <w:tcPr>
            <w:tcW w:w="464" w:type="pct"/>
          </w:tcPr>
          <w:p w14:paraId="5C5D4F37" w14:textId="77777777" w:rsidR="00D47826" w:rsidRPr="0037083F" w:rsidRDefault="00D47826" w:rsidP="00424C77">
            <w:pPr>
              <w:jc w:val="center"/>
              <w:rPr>
                <w:rFonts w:eastAsia="Calibri"/>
                <w:i/>
                <w:iCs/>
                <w:sz w:val="20"/>
              </w:rPr>
            </w:pPr>
            <w:r w:rsidRPr="0037083F">
              <w:rPr>
                <w:rFonts w:eastAsia="Calibri"/>
                <w:i/>
                <w:iCs/>
                <w:sz w:val="20"/>
              </w:rPr>
              <w:t>Qld</w:t>
            </w:r>
          </w:p>
        </w:tc>
        <w:tc>
          <w:tcPr>
            <w:tcW w:w="464" w:type="pct"/>
            <w:tcBorders>
              <w:top w:val="single" w:sz="4" w:space="0" w:color="auto"/>
            </w:tcBorders>
          </w:tcPr>
          <w:p w14:paraId="02B4E3ED" w14:textId="77777777" w:rsidR="00D47826" w:rsidRPr="0037083F" w:rsidRDefault="00D47826" w:rsidP="00424C77">
            <w:pPr>
              <w:jc w:val="center"/>
              <w:rPr>
                <w:rFonts w:eastAsia="Calibri"/>
                <w:i/>
                <w:iCs/>
                <w:sz w:val="20"/>
              </w:rPr>
            </w:pPr>
            <w:r w:rsidRPr="0037083F">
              <w:rPr>
                <w:rFonts w:eastAsia="Calibri"/>
                <w:i/>
                <w:iCs/>
                <w:sz w:val="20"/>
              </w:rPr>
              <w:t>SA</w:t>
            </w:r>
          </w:p>
        </w:tc>
        <w:tc>
          <w:tcPr>
            <w:tcW w:w="464" w:type="pct"/>
          </w:tcPr>
          <w:p w14:paraId="7098A0A2" w14:textId="77777777" w:rsidR="00D47826" w:rsidRPr="0037083F" w:rsidRDefault="00D47826" w:rsidP="00424C77">
            <w:pPr>
              <w:jc w:val="center"/>
              <w:rPr>
                <w:rFonts w:eastAsia="Calibri"/>
                <w:i/>
                <w:iCs/>
                <w:sz w:val="20"/>
              </w:rPr>
            </w:pPr>
            <w:r w:rsidRPr="0037083F">
              <w:rPr>
                <w:rFonts w:eastAsia="Calibri"/>
                <w:i/>
                <w:iCs/>
                <w:sz w:val="20"/>
              </w:rPr>
              <w:t>WA</w:t>
            </w:r>
          </w:p>
        </w:tc>
        <w:tc>
          <w:tcPr>
            <w:tcW w:w="464" w:type="pct"/>
          </w:tcPr>
          <w:p w14:paraId="2A576722" w14:textId="77777777" w:rsidR="00D47826" w:rsidRPr="0037083F" w:rsidRDefault="00D47826" w:rsidP="00424C77">
            <w:pPr>
              <w:jc w:val="center"/>
              <w:rPr>
                <w:rFonts w:eastAsia="Calibri"/>
                <w:i/>
                <w:iCs/>
                <w:sz w:val="20"/>
              </w:rPr>
            </w:pPr>
            <w:r w:rsidRPr="0037083F">
              <w:rPr>
                <w:rFonts w:eastAsia="Calibri"/>
                <w:i/>
                <w:iCs/>
                <w:sz w:val="20"/>
              </w:rPr>
              <w:t>TAS</w:t>
            </w:r>
          </w:p>
        </w:tc>
        <w:tc>
          <w:tcPr>
            <w:tcW w:w="464" w:type="pct"/>
          </w:tcPr>
          <w:p w14:paraId="761C4CB4" w14:textId="77777777" w:rsidR="00D47826" w:rsidRPr="0037083F" w:rsidRDefault="00D47826" w:rsidP="00424C77">
            <w:pPr>
              <w:jc w:val="center"/>
              <w:rPr>
                <w:rFonts w:eastAsia="Calibri"/>
                <w:i/>
                <w:iCs/>
                <w:sz w:val="20"/>
              </w:rPr>
            </w:pPr>
            <w:r w:rsidRPr="0037083F">
              <w:rPr>
                <w:rFonts w:eastAsia="Calibri"/>
                <w:i/>
                <w:iCs/>
                <w:sz w:val="20"/>
              </w:rPr>
              <w:t>NT</w:t>
            </w:r>
          </w:p>
        </w:tc>
        <w:tc>
          <w:tcPr>
            <w:tcW w:w="464" w:type="pct"/>
          </w:tcPr>
          <w:p w14:paraId="36B78EED" w14:textId="77777777" w:rsidR="00D47826" w:rsidRPr="0037083F" w:rsidRDefault="00D47826" w:rsidP="00424C77">
            <w:pPr>
              <w:jc w:val="center"/>
              <w:rPr>
                <w:rFonts w:eastAsia="Calibri"/>
                <w:b/>
                <w:i/>
                <w:iCs/>
                <w:sz w:val="20"/>
              </w:rPr>
            </w:pPr>
            <w:r w:rsidRPr="0037083F">
              <w:rPr>
                <w:rFonts w:eastAsia="Calibri"/>
                <w:b/>
                <w:i/>
                <w:iCs/>
                <w:sz w:val="20"/>
              </w:rPr>
              <w:t>Total</w:t>
            </w:r>
          </w:p>
        </w:tc>
      </w:tr>
      <w:tr w:rsidR="00D47826" w:rsidRPr="0037083F" w14:paraId="0B91CE16" w14:textId="77777777" w:rsidTr="00D47826">
        <w:tc>
          <w:tcPr>
            <w:tcW w:w="828" w:type="pct"/>
          </w:tcPr>
          <w:p w14:paraId="135D28B1" w14:textId="77777777" w:rsidR="00D47826" w:rsidRPr="0037083F" w:rsidRDefault="00D47826" w:rsidP="00424C77">
            <w:pPr>
              <w:jc w:val="left"/>
              <w:rPr>
                <w:rFonts w:eastAsia="Times New Roman"/>
                <w:iCs/>
                <w:sz w:val="20"/>
              </w:rPr>
            </w:pPr>
            <w:r w:rsidRPr="0037083F">
              <w:rPr>
                <w:rFonts w:eastAsia="Times New Roman"/>
                <w:iCs/>
                <w:sz w:val="20"/>
              </w:rPr>
              <w:t>Productions</w:t>
            </w:r>
          </w:p>
        </w:tc>
        <w:tc>
          <w:tcPr>
            <w:tcW w:w="463" w:type="pct"/>
          </w:tcPr>
          <w:p w14:paraId="77EED94D" w14:textId="77777777" w:rsidR="00D47826" w:rsidRPr="0037083F" w:rsidRDefault="00D47826" w:rsidP="00424C77">
            <w:pPr>
              <w:jc w:val="right"/>
              <w:rPr>
                <w:rFonts w:eastAsia="Times New Roman"/>
                <w:iCs/>
                <w:sz w:val="20"/>
              </w:rPr>
            </w:pPr>
            <w:r w:rsidRPr="0037083F">
              <w:rPr>
                <w:rFonts w:eastAsia="Times New Roman"/>
                <w:iCs/>
                <w:sz w:val="20"/>
              </w:rPr>
              <w:t>1</w:t>
            </w:r>
          </w:p>
        </w:tc>
        <w:tc>
          <w:tcPr>
            <w:tcW w:w="464" w:type="pct"/>
          </w:tcPr>
          <w:p w14:paraId="2113585C" w14:textId="77777777" w:rsidR="00D47826" w:rsidRPr="0037083F" w:rsidRDefault="00D47826" w:rsidP="00424C77">
            <w:pPr>
              <w:jc w:val="right"/>
              <w:rPr>
                <w:rFonts w:eastAsia="Times New Roman"/>
                <w:iCs/>
                <w:sz w:val="20"/>
              </w:rPr>
            </w:pPr>
            <w:r w:rsidRPr="0037083F">
              <w:rPr>
                <w:rFonts w:eastAsia="Times New Roman"/>
                <w:iCs/>
                <w:sz w:val="20"/>
              </w:rPr>
              <w:t>1</w:t>
            </w:r>
          </w:p>
        </w:tc>
        <w:tc>
          <w:tcPr>
            <w:tcW w:w="464" w:type="pct"/>
          </w:tcPr>
          <w:p w14:paraId="7E317EC9"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4" w:type="pct"/>
          </w:tcPr>
          <w:p w14:paraId="4BD9DC28" w14:textId="77777777" w:rsidR="00D47826" w:rsidRPr="0037083F" w:rsidRDefault="00D47826" w:rsidP="00424C77">
            <w:pPr>
              <w:jc w:val="right"/>
              <w:rPr>
                <w:rFonts w:eastAsia="Times New Roman"/>
                <w:iCs/>
                <w:sz w:val="20"/>
              </w:rPr>
            </w:pPr>
            <w:r w:rsidRPr="0037083F">
              <w:rPr>
                <w:rFonts w:eastAsia="Times New Roman"/>
                <w:iCs/>
                <w:sz w:val="20"/>
              </w:rPr>
              <w:t>6</w:t>
            </w:r>
          </w:p>
        </w:tc>
        <w:tc>
          <w:tcPr>
            <w:tcW w:w="464" w:type="pct"/>
            <w:tcBorders>
              <w:top w:val="nil"/>
            </w:tcBorders>
          </w:tcPr>
          <w:p w14:paraId="7FDFBD2C" w14:textId="77777777" w:rsidR="00D47826" w:rsidRPr="0037083F" w:rsidRDefault="00D47826" w:rsidP="00424C77">
            <w:pPr>
              <w:jc w:val="right"/>
              <w:rPr>
                <w:rFonts w:eastAsia="Times New Roman"/>
                <w:iCs/>
                <w:sz w:val="20"/>
              </w:rPr>
            </w:pPr>
            <w:r w:rsidRPr="0037083F">
              <w:rPr>
                <w:rFonts w:eastAsia="Times New Roman"/>
                <w:iCs/>
                <w:sz w:val="20"/>
              </w:rPr>
              <w:t>3</w:t>
            </w:r>
          </w:p>
        </w:tc>
        <w:tc>
          <w:tcPr>
            <w:tcW w:w="464" w:type="pct"/>
          </w:tcPr>
          <w:p w14:paraId="45694E99" w14:textId="77777777" w:rsidR="00D47826" w:rsidRPr="0037083F" w:rsidRDefault="00D47826" w:rsidP="00424C77">
            <w:pPr>
              <w:jc w:val="right"/>
              <w:rPr>
                <w:rFonts w:eastAsia="Times New Roman"/>
                <w:iCs/>
                <w:sz w:val="20"/>
              </w:rPr>
            </w:pPr>
            <w:r w:rsidRPr="0037083F">
              <w:rPr>
                <w:rFonts w:eastAsia="Times New Roman"/>
                <w:iCs/>
                <w:sz w:val="20"/>
              </w:rPr>
              <w:t>2</w:t>
            </w:r>
          </w:p>
        </w:tc>
        <w:tc>
          <w:tcPr>
            <w:tcW w:w="464" w:type="pct"/>
          </w:tcPr>
          <w:p w14:paraId="73F9291B"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4" w:type="pct"/>
          </w:tcPr>
          <w:p w14:paraId="38AAF5BB" w14:textId="77777777" w:rsidR="00D47826" w:rsidRPr="0037083F" w:rsidRDefault="00D47826" w:rsidP="00424C77">
            <w:pPr>
              <w:jc w:val="right"/>
              <w:rPr>
                <w:rFonts w:eastAsia="Times New Roman"/>
                <w:iCs/>
                <w:sz w:val="20"/>
              </w:rPr>
            </w:pPr>
            <w:r w:rsidRPr="0037083F">
              <w:rPr>
                <w:rFonts w:eastAsia="Times New Roman"/>
                <w:iCs/>
                <w:sz w:val="20"/>
              </w:rPr>
              <w:t>2</w:t>
            </w:r>
          </w:p>
        </w:tc>
        <w:tc>
          <w:tcPr>
            <w:tcW w:w="464" w:type="pct"/>
            <w:vAlign w:val="center"/>
          </w:tcPr>
          <w:p w14:paraId="11A1E9C4" w14:textId="77777777" w:rsidR="00D47826" w:rsidRPr="0037083F" w:rsidRDefault="00D47826" w:rsidP="00424C77">
            <w:pPr>
              <w:jc w:val="right"/>
              <w:rPr>
                <w:rFonts w:eastAsia="Calibri"/>
                <w:b/>
                <w:iCs/>
                <w:sz w:val="20"/>
              </w:rPr>
            </w:pPr>
          </w:p>
        </w:tc>
      </w:tr>
      <w:tr w:rsidR="00D47826" w:rsidRPr="0037083F" w14:paraId="6276235C" w14:textId="77777777" w:rsidTr="00D47826">
        <w:tc>
          <w:tcPr>
            <w:tcW w:w="828" w:type="pct"/>
          </w:tcPr>
          <w:p w14:paraId="739BD936" w14:textId="77777777" w:rsidR="00D47826" w:rsidRPr="0037083F" w:rsidRDefault="00D47826" w:rsidP="00424C77">
            <w:pPr>
              <w:jc w:val="left"/>
              <w:rPr>
                <w:rFonts w:eastAsia="Times New Roman"/>
                <w:iCs/>
                <w:sz w:val="20"/>
              </w:rPr>
            </w:pPr>
            <w:r w:rsidRPr="0037083F">
              <w:rPr>
                <w:rFonts w:eastAsia="Times New Roman"/>
                <w:iCs/>
                <w:sz w:val="20"/>
              </w:rPr>
              <w:t>Performances</w:t>
            </w:r>
          </w:p>
        </w:tc>
        <w:tc>
          <w:tcPr>
            <w:tcW w:w="463" w:type="pct"/>
          </w:tcPr>
          <w:p w14:paraId="3CE8E7CD" w14:textId="77777777" w:rsidR="00D47826" w:rsidRPr="0037083F" w:rsidRDefault="00D47826" w:rsidP="00424C77">
            <w:pPr>
              <w:jc w:val="right"/>
              <w:rPr>
                <w:rFonts w:eastAsia="Times New Roman"/>
                <w:iCs/>
                <w:sz w:val="20"/>
              </w:rPr>
            </w:pPr>
            <w:r w:rsidRPr="0037083F">
              <w:rPr>
                <w:rFonts w:eastAsia="Times New Roman"/>
                <w:iCs/>
                <w:sz w:val="20"/>
              </w:rPr>
              <w:t>1</w:t>
            </w:r>
          </w:p>
        </w:tc>
        <w:tc>
          <w:tcPr>
            <w:tcW w:w="464" w:type="pct"/>
          </w:tcPr>
          <w:p w14:paraId="4E116EA0" w14:textId="77777777" w:rsidR="00D47826" w:rsidRPr="0037083F" w:rsidRDefault="00D47826" w:rsidP="00424C77">
            <w:pPr>
              <w:jc w:val="right"/>
              <w:rPr>
                <w:rFonts w:eastAsia="Times New Roman"/>
                <w:iCs/>
                <w:sz w:val="20"/>
              </w:rPr>
            </w:pPr>
            <w:r w:rsidRPr="0037083F">
              <w:rPr>
                <w:rFonts w:eastAsia="Times New Roman"/>
                <w:iCs/>
                <w:sz w:val="20"/>
              </w:rPr>
              <w:t>1</w:t>
            </w:r>
          </w:p>
        </w:tc>
        <w:tc>
          <w:tcPr>
            <w:tcW w:w="464" w:type="pct"/>
          </w:tcPr>
          <w:p w14:paraId="0DCDD116"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4" w:type="pct"/>
          </w:tcPr>
          <w:p w14:paraId="2BDAEE1E" w14:textId="77777777" w:rsidR="00D47826" w:rsidRPr="0037083F" w:rsidRDefault="00D47826" w:rsidP="00424C77">
            <w:pPr>
              <w:jc w:val="right"/>
              <w:rPr>
                <w:rFonts w:eastAsia="Times New Roman"/>
                <w:iCs/>
                <w:sz w:val="20"/>
              </w:rPr>
            </w:pPr>
            <w:r w:rsidRPr="0037083F">
              <w:rPr>
                <w:rFonts w:eastAsia="Times New Roman"/>
                <w:iCs/>
                <w:sz w:val="20"/>
              </w:rPr>
              <w:t>30</w:t>
            </w:r>
          </w:p>
        </w:tc>
        <w:tc>
          <w:tcPr>
            <w:tcW w:w="464" w:type="pct"/>
          </w:tcPr>
          <w:p w14:paraId="08EDC66D" w14:textId="77777777" w:rsidR="00D47826" w:rsidRPr="0037083F" w:rsidRDefault="00D47826" w:rsidP="00424C77">
            <w:pPr>
              <w:jc w:val="right"/>
              <w:rPr>
                <w:rFonts w:eastAsia="Times New Roman"/>
                <w:iCs/>
                <w:sz w:val="20"/>
              </w:rPr>
            </w:pPr>
            <w:r w:rsidRPr="0037083F">
              <w:rPr>
                <w:rFonts w:eastAsia="Times New Roman"/>
                <w:iCs/>
                <w:sz w:val="20"/>
              </w:rPr>
              <w:t>7</w:t>
            </w:r>
          </w:p>
        </w:tc>
        <w:tc>
          <w:tcPr>
            <w:tcW w:w="464" w:type="pct"/>
          </w:tcPr>
          <w:p w14:paraId="24E1E8B0" w14:textId="77777777" w:rsidR="00D47826" w:rsidRPr="0037083F" w:rsidRDefault="00D47826" w:rsidP="00424C77">
            <w:pPr>
              <w:jc w:val="right"/>
              <w:rPr>
                <w:rFonts w:eastAsia="Times New Roman"/>
                <w:iCs/>
                <w:sz w:val="20"/>
              </w:rPr>
            </w:pPr>
            <w:r w:rsidRPr="0037083F">
              <w:rPr>
                <w:rFonts w:eastAsia="Times New Roman"/>
                <w:iCs/>
                <w:sz w:val="20"/>
              </w:rPr>
              <w:t>8</w:t>
            </w:r>
          </w:p>
        </w:tc>
        <w:tc>
          <w:tcPr>
            <w:tcW w:w="464" w:type="pct"/>
          </w:tcPr>
          <w:p w14:paraId="09A87E69"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4" w:type="pct"/>
          </w:tcPr>
          <w:p w14:paraId="200626C9" w14:textId="77777777" w:rsidR="00D47826" w:rsidRPr="0037083F" w:rsidRDefault="00D47826" w:rsidP="00424C77">
            <w:pPr>
              <w:jc w:val="right"/>
              <w:rPr>
                <w:rFonts w:eastAsia="Times New Roman"/>
                <w:iCs/>
                <w:sz w:val="20"/>
              </w:rPr>
            </w:pPr>
            <w:r w:rsidRPr="0037083F">
              <w:rPr>
                <w:rFonts w:eastAsia="Times New Roman"/>
                <w:iCs/>
                <w:sz w:val="20"/>
              </w:rPr>
              <w:t>9</w:t>
            </w:r>
          </w:p>
        </w:tc>
        <w:tc>
          <w:tcPr>
            <w:tcW w:w="464" w:type="pct"/>
            <w:vAlign w:val="center"/>
          </w:tcPr>
          <w:p w14:paraId="270AC00B" w14:textId="77777777" w:rsidR="00D47826" w:rsidRPr="0037083F" w:rsidRDefault="00D47826" w:rsidP="00424C77">
            <w:pPr>
              <w:jc w:val="right"/>
              <w:rPr>
                <w:rFonts w:eastAsia="Calibri"/>
                <w:b/>
                <w:iCs/>
                <w:sz w:val="20"/>
              </w:rPr>
            </w:pPr>
            <w:r w:rsidRPr="0037083F">
              <w:rPr>
                <w:rFonts w:eastAsia="Calibri"/>
                <w:b/>
                <w:iCs/>
                <w:sz w:val="20"/>
              </w:rPr>
              <w:t>56</w:t>
            </w:r>
          </w:p>
        </w:tc>
      </w:tr>
      <w:tr w:rsidR="00D47826" w:rsidRPr="0037083F" w14:paraId="6B39DAB8" w14:textId="77777777" w:rsidTr="00D47826">
        <w:tc>
          <w:tcPr>
            <w:tcW w:w="828" w:type="pct"/>
          </w:tcPr>
          <w:p w14:paraId="6937778E" w14:textId="77777777" w:rsidR="00D47826" w:rsidRPr="0037083F" w:rsidRDefault="00D47826" w:rsidP="00424C77">
            <w:pPr>
              <w:jc w:val="left"/>
              <w:rPr>
                <w:rFonts w:eastAsia="Times New Roman"/>
                <w:iCs/>
                <w:sz w:val="20"/>
              </w:rPr>
            </w:pPr>
            <w:r w:rsidRPr="0037083F">
              <w:rPr>
                <w:rFonts w:eastAsia="Times New Roman"/>
                <w:iCs/>
                <w:sz w:val="20"/>
              </w:rPr>
              <w:t>Attendance</w:t>
            </w:r>
          </w:p>
        </w:tc>
        <w:tc>
          <w:tcPr>
            <w:tcW w:w="463" w:type="pct"/>
          </w:tcPr>
          <w:p w14:paraId="0FF27B73" w14:textId="77777777" w:rsidR="00D47826" w:rsidRPr="0037083F" w:rsidRDefault="00D47826" w:rsidP="00424C77">
            <w:pPr>
              <w:jc w:val="right"/>
              <w:rPr>
                <w:rFonts w:eastAsia="Times New Roman"/>
                <w:iCs/>
                <w:sz w:val="20"/>
              </w:rPr>
            </w:pPr>
            <w:r w:rsidRPr="0037083F">
              <w:rPr>
                <w:rFonts w:eastAsia="Times New Roman"/>
                <w:iCs/>
                <w:sz w:val="20"/>
              </w:rPr>
              <w:t>465</w:t>
            </w:r>
          </w:p>
        </w:tc>
        <w:tc>
          <w:tcPr>
            <w:tcW w:w="464" w:type="pct"/>
          </w:tcPr>
          <w:p w14:paraId="64769DBA" w14:textId="77777777" w:rsidR="00D47826" w:rsidRPr="0037083F" w:rsidRDefault="00D47826" w:rsidP="00424C77">
            <w:pPr>
              <w:jc w:val="right"/>
              <w:rPr>
                <w:rFonts w:eastAsia="Times New Roman"/>
                <w:iCs/>
                <w:sz w:val="20"/>
              </w:rPr>
            </w:pPr>
            <w:r w:rsidRPr="0037083F">
              <w:rPr>
                <w:rFonts w:eastAsia="Times New Roman"/>
                <w:iCs/>
                <w:sz w:val="20"/>
              </w:rPr>
              <w:t>397</w:t>
            </w:r>
          </w:p>
        </w:tc>
        <w:tc>
          <w:tcPr>
            <w:tcW w:w="464" w:type="pct"/>
          </w:tcPr>
          <w:p w14:paraId="358DD631"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4" w:type="pct"/>
          </w:tcPr>
          <w:p w14:paraId="1D5EE5AD" w14:textId="77777777" w:rsidR="00D47826" w:rsidRPr="0037083F" w:rsidRDefault="00D47826" w:rsidP="00424C77">
            <w:pPr>
              <w:jc w:val="right"/>
              <w:rPr>
                <w:rFonts w:eastAsia="Times New Roman"/>
                <w:iCs/>
                <w:sz w:val="20"/>
              </w:rPr>
            </w:pPr>
            <w:r w:rsidRPr="0037083F">
              <w:rPr>
                <w:rFonts w:eastAsia="Times New Roman"/>
                <w:iCs/>
                <w:sz w:val="20"/>
              </w:rPr>
              <w:t>7,787</w:t>
            </w:r>
          </w:p>
        </w:tc>
        <w:tc>
          <w:tcPr>
            <w:tcW w:w="464" w:type="pct"/>
          </w:tcPr>
          <w:p w14:paraId="5C9DE973" w14:textId="77777777" w:rsidR="00D47826" w:rsidRPr="0037083F" w:rsidRDefault="00D47826" w:rsidP="00424C77">
            <w:pPr>
              <w:jc w:val="right"/>
              <w:rPr>
                <w:rFonts w:eastAsia="Times New Roman"/>
                <w:iCs/>
                <w:sz w:val="20"/>
              </w:rPr>
            </w:pPr>
            <w:r w:rsidRPr="0037083F">
              <w:rPr>
                <w:rFonts w:eastAsia="Times New Roman"/>
                <w:iCs/>
                <w:sz w:val="20"/>
              </w:rPr>
              <w:t>2,380</w:t>
            </w:r>
          </w:p>
        </w:tc>
        <w:tc>
          <w:tcPr>
            <w:tcW w:w="464" w:type="pct"/>
          </w:tcPr>
          <w:p w14:paraId="3111C52F" w14:textId="77777777" w:rsidR="00D47826" w:rsidRPr="0037083F" w:rsidRDefault="00D47826" w:rsidP="00424C77">
            <w:pPr>
              <w:jc w:val="right"/>
              <w:rPr>
                <w:rFonts w:eastAsia="Times New Roman"/>
                <w:iCs/>
                <w:sz w:val="20"/>
              </w:rPr>
            </w:pPr>
            <w:r w:rsidRPr="0037083F">
              <w:rPr>
                <w:rFonts w:eastAsia="Times New Roman"/>
                <w:iCs/>
                <w:sz w:val="20"/>
              </w:rPr>
              <w:t>1,750</w:t>
            </w:r>
          </w:p>
        </w:tc>
        <w:tc>
          <w:tcPr>
            <w:tcW w:w="464" w:type="pct"/>
          </w:tcPr>
          <w:p w14:paraId="11C65ED7"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4" w:type="pct"/>
          </w:tcPr>
          <w:p w14:paraId="02310B84" w14:textId="77777777" w:rsidR="00D47826" w:rsidRPr="0037083F" w:rsidRDefault="00D47826" w:rsidP="00424C77">
            <w:pPr>
              <w:jc w:val="right"/>
              <w:rPr>
                <w:rFonts w:eastAsia="Times New Roman"/>
                <w:iCs/>
                <w:sz w:val="20"/>
              </w:rPr>
            </w:pPr>
            <w:r w:rsidRPr="0037083F">
              <w:rPr>
                <w:rFonts w:eastAsia="Times New Roman"/>
                <w:iCs/>
                <w:sz w:val="20"/>
              </w:rPr>
              <w:t>3,451</w:t>
            </w:r>
          </w:p>
        </w:tc>
        <w:tc>
          <w:tcPr>
            <w:tcW w:w="464" w:type="pct"/>
          </w:tcPr>
          <w:p w14:paraId="2E937D47" w14:textId="77777777" w:rsidR="00D47826" w:rsidRPr="0037083F" w:rsidRDefault="00D47826" w:rsidP="00424C77">
            <w:pPr>
              <w:jc w:val="right"/>
              <w:rPr>
                <w:rFonts w:eastAsia="Times New Roman"/>
                <w:b/>
                <w:iCs/>
                <w:sz w:val="20"/>
              </w:rPr>
            </w:pPr>
            <w:r w:rsidRPr="0037083F">
              <w:rPr>
                <w:rFonts w:eastAsia="Times New Roman"/>
                <w:b/>
                <w:iCs/>
                <w:sz w:val="20"/>
              </w:rPr>
              <w:t>16,230</w:t>
            </w:r>
          </w:p>
        </w:tc>
      </w:tr>
    </w:tbl>
    <w:p w14:paraId="2588B217" w14:textId="77777777" w:rsidR="00D47826" w:rsidRPr="0037083F" w:rsidRDefault="00D47826" w:rsidP="00450785">
      <w:pPr>
        <w:spacing w:after="0"/>
        <w:rPr>
          <w:rFonts w:eastAsia="Times New Roman"/>
        </w:rPr>
      </w:pPr>
    </w:p>
    <w:p w14:paraId="0824EFE7" w14:textId="77777777" w:rsidR="00D47826" w:rsidRPr="0037083F" w:rsidRDefault="00D47826" w:rsidP="000E099C">
      <w:pPr>
        <w:spacing w:after="120"/>
        <w:rPr>
          <w:i/>
          <w:sz w:val="20"/>
          <w:szCs w:val="20"/>
        </w:rPr>
      </w:pPr>
      <w:r w:rsidRPr="0037083F">
        <w:rPr>
          <w:i/>
          <w:sz w:val="20"/>
          <w:szCs w:val="20"/>
        </w:rPr>
        <w:t>2014</w:t>
      </w:r>
    </w:p>
    <w:tbl>
      <w:tblPr>
        <w:tblStyle w:val="TableGrid"/>
        <w:tblW w:w="5000" w:type="pct"/>
        <w:tblLook w:val="04A0" w:firstRow="1" w:lastRow="0" w:firstColumn="1" w:lastColumn="0" w:noHBand="0" w:noVBand="1"/>
        <w:tblDescription w:val="Regional access: distribution of productions and performances and attendance (paid and free) 2009 to 2014 (number) - 2014"/>
      </w:tblPr>
      <w:tblGrid>
        <w:gridCol w:w="1492"/>
        <w:gridCol w:w="834"/>
        <w:gridCol w:w="837"/>
        <w:gridCol w:w="837"/>
        <w:gridCol w:w="837"/>
        <w:gridCol w:w="837"/>
        <w:gridCol w:w="837"/>
        <w:gridCol w:w="837"/>
        <w:gridCol w:w="837"/>
        <w:gridCol w:w="831"/>
      </w:tblGrid>
      <w:tr w:rsidR="00D47826" w:rsidRPr="0037083F" w14:paraId="3DC54FED" w14:textId="77777777" w:rsidTr="00D47826">
        <w:trPr>
          <w:tblHeader/>
        </w:trPr>
        <w:tc>
          <w:tcPr>
            <w:tcW w:w="828" w:type="pct"/>
          </w:tcPr>
          <w:p w14:paraId="0C1438B4" w14:textId="77777777" w:rsidR="00D47826" w:rsidRPr="0037083F" w:rsidRDefault="00D47826" w:rsidP="00424C77">
            <w:pPr>
              <w:jc w:val="center"/>
              <w:rPr>
                <w:rFonts w:eastAsia="Calibri"/>
                <w:i/>
                <w:iCs/>
                <w:sz w:val="20"/>
              </w:rPr>
            </w:pPr>
          </w:p>
        </w:tc>
        <w:tc>
          <w:tcPr>
            <w:tcW w:w="463" w:type="pct"/>
          </w:tcPr>
          <w:p w14:paraId="7ED00550" w14:textId="77777777" w:rsidR="00D47826" w:rsidRPr="0037083F" w:rsidRDefault="00D47826" w:rsidP="00424C77">
            <w:pPr>
              <w:jc w:val="center"/>
              <w:rPr>
                <w:rFonts w:eastAsia="Calibri"/>
                <w:i/>
                <w:iCs/>
                <w:sz w:val="20"/>
              </w:rPr>
            </w:pPr>
            <w:r w:rsidRPr="0037083F">
              <w:rPr>
                <w:rFonts w:eastAsia="Calibri"/>
                <w:i/>
                <w:iCs/>
                <w:sz w:val="20"/>
              </w:rPr>
              <w:t>NSW</w:t>
            </w:r>
          </w:p>
        </w:tc>
        <w:tc>
          <w:tcPr>
            <w:tcW w:w="464" w:type="pct"/>
          </w:tcPr>
          <w:p w14:paraId="0D68C98C" w14:textId="77777777" w:rsidR="00D47826" w:rsidRPr="0037083F" w:rsidRDefault="00D47826" w:rsidP="00424C77">
            <w:pPr>
              <w:jc w:val="center"/>
              <w:rPr>
                <w:rFonts w:eastAsia="Calibri"/>
                <w:i/>
                <w:iCs/>
                <w:sz w:val="20"/>
              </w:rPr>
            </w:pPr>
            <w:r w:rsidRPr="0037083F">
              <w:rPr>
                <w:rFonts w:eastAsia="Calibri"/>
                <w:i/>
                <w:iCs/>
                <w:sz w:val="20"/>
              </w:rPr>
              <w:t>Vic</w:t>
            </w:r>
          </w:p>
        </w:tc>
        <w:tc>
          <w:tcPr>
            <w:tcW w:w="464" w:type="pct"/>
          </w:tcPr>
          <w:p w14:paraId="0808C087" w14:textId="77777777" w:rsidR="00D47826" w:rsidRPr="0037083F" w:rsidRDefault="00D47826" w:rsidP="00424C77">
            <w:pPr>
              <w:jc w:val="center"/>
              <w:rPr>
                <w:rFonts w:eastAsia="Calibri"/>
                <w:i/>
                <w:iCs/>
                <w:sz w:val="20"/>
              </w:rPr>
            </w:pPr>
            <w:r w:rsidRPr="0037083F">
              <w:rPr>
                <w:rFonts w:eastAsia="Calibri"/>
                <w:i/>
                <w:iCs/>
                <w:sz w:val="20"/>
              </w:rPr>
              <w:t>ACT</w:t>
            </w:r>
          </w:p>
        </w:tc>
        <w:tc>
          <w:tcPr>
            <w:tcW w:w="464" w:type="pct"/>
          </w:tcPr>
          <w:p w14:paraId="52CEA527" w14:textId="77777777" w:rsidR="00D47826" w:rsidRPr="0037083F" w:rsidRDefault="00D47826" w:rsidP="00424C77">
            <w:pPr>
              <w:jc w:val="center"/>
              <w:rPr>
                <w:rFonts w:eastAsia="Calibri"/>
                <w:i/>
                <w:iCs/>
                <w:sz w:val="20"/>
              </w:rPr>
            </w:pPr>
            <w:r w:rsidRPr="0037083F">
              <w:rPr>
                <w:rFonts w:eastAsia="Calibri"/>
                <w:i/>
                <w:iCs/>
                <w:sz w:val="20"/>
              </w:rPr>
              <w:t>Qld</w:t>
            </w:r>
          </w:p>
        </w:tc>
        <w:tc>
          <w:tcPr>
            <w:tcW w:w="464" w:type="pct"/>
          </w:tcPr>
          <w:p w14:paraId="5CA2A627" w14:textId="77777777" w:rsidR="00D47826" w:rsidRPr="0037083F" w:rsidRDefault="00D47826" w:rsidP="00424C77">
            <w:pPr>
              <w:jc w:val="center"/>
              <w:rPr>
                <w:rFonts w:eastAsia="Calibri"/>
                <w:i/>
                <w:iCs/>
                <w:sz w:val="20"/>
              </w:rPr>
            </w:pPr>
            <w:r w:rsidRPr="0037083F">
              <w:rPr>
                <w:rFonts w:eastAsia="Calibri"/>
                <w:i/>
                <w:iCs/>
                <w:sz w:val="20"/>
              </w:rPr>
              <w:t>SA</w:t>
            </w:r>
          </w:p>
        </w:tc>
        <w:tc>
          <w:tcPr>
            <w:tcW w:w="464" w:type="pct"/>
          </w:tcPr>
          <w:p w14:paraId="66CD0FF7" w14:textId="77777777" w:rsidR="00D47826" w:rsidRPr="0037083F" w:rsidRDefault="00D47826" w:rsidP="00424C77">
            <w:pPr>
              <w:jc w:val="center"/>
              <w:rPr>
                <w:rFonts w:eastAsia="Calibri"/>
                <w:i/>
                <w:iCs/>
                <w:sz w:val="20"/>
              </w:rPr>
            </w:pPr>
            <w:r w:rsidRPr="0037083F">
              <w:rPr>
                <w:rFonts w:eastAsia="Calibri"/>
                <w:i/>
                <w:iCs/>
                <w:sz w:val="20"/>
              </w:rPr>
              <w:t>WA</w:t>
            </w:r>
          </w:p>
        </w:tc>
        <w:tc>
          <w:tcPr>
            <w:tcW w:w="464" w:type="pct"/>
          </w:tcPr>
          <w:p w14:paraId="63EA62DA" w14:textId="77777777" w:rsidR="00D47826" w:rsidRPr="0037083F" w:rsidRDefault="00D47826" w:rsidP="00424C77">
            <w:pPr>
              <w:jc w:val="center"/>
              <w:rPr>
                <w:rFonts w:eastAsia="Calibri"/>
                <w:i/>
                <w:iCs/>
                <w:sz w:val="20"/>
              </w:rPr>
            </w:pPr>
            <w:r w:rsidRPr="0037083F">
              <w:rPr>
                <w:rFonts w:eastAsia="Calibri"/>
                <w:i/>
                <w:iCs/>
                <w:sz w:val="20"/>
              </w:rPr>
              <w:t>TAS</w:t>
            </w:r>
          </w:p>
        </w:tc>
        <w:tc>
          <w:tcPr>
            <w:tcW w:w="464" w:type="pct"/>
          </w:tcPr>
          <w:p w14:paraId="31DF2328" w14:textId="77777777" w:rsidR="00D47826" w:rsidRPr="0037083F" w:rsidRDefault="00D47826" w:rsidP="00424C77">
            <w:pPr>
              <w:jc w:val="center"/>
              <w:rPr>
                <w:rFonts w:eastAsia="Calibri"/>
                <w:i/>
                <w:iCs/>
                <w:sz w:val="20"/>
              </w:rPr>
            </w:pPr>
            <w:r w:rsidRPr="0037083F">
              <w:rPr>
                <w:rFonts w:eastAsia="Calibri"/>
                <w:i/>
                <w:iCs/>
                <w:sz w:val="20"/>
              </w:rPr>
              <w:t>NT</w:t>
            </w:r>
          </w:p>
        </w:tc>
        <w:tc>
          <w:tcPr>
            <w:tcW w:w="464" w:type="pct"/>
          </w:tcPr>
          <w:p w14:paraId="585486D4" w14:textId="77777777" w:rsidR="00D47826" w:rsidRPr="0037083F" w:rsidRDefault="00D47826" w:rsidP="00424C77">
            <w:pPr>
              <w:jc w:val="center"/>
              <w:rPr>
                <w:rFonts w:eastAsia="Calibri"/>
                <w:b/>
                <w:i/>
                <w:iCs/>
                <w:sz w:val="20"/>
              </w:rPr>
            </w:pPr>
            <w:r w:rsidRPr="0037083F">
              <w:rPr>
                <w:rFonts w:eastAsia="Calibri"/>
                <w:b/>
                <w:i/>
                <w:iCs/>
                <w:sz w:val="20"/>
              </w:rPr>
              <w:t>Total</w:t>
            </w:r>
          </w:p>
        </w:tc>
      </w:tr>
      <w:tr w:rsidR="00D47826" w:rsidRPr="0037083F" w14:paraId="4EA7C629" w14:textId="77777777" w:rsidTr="00D47826">
        <w:tc>
          <w:tcPr>
            <w:tcW w:w="828" w:type="pct"/>
          </w:tcPr>
          <w:p w14:paraId="559819ED" w14:textId="77777777" w:rsidR="00D47826" w:rsidRPr="0037083F" w:rsidRDefault="00D47826" w:rsidP="00424C77">
            <w:pPr>
              <w:jc w:val="left"/>
              <w:rPr>
                <w:rFonts w:eastAsia="Times New Roman"/>
                <w:iCs/>
                <w:sz w:val="20"/>
              </w:rPr>
            </w:pPr>
            <w:r w:rsidRPr="0037083F">
              <w:rPr>
                <w:rFonts w:eastAsia="Times New Roman"/>
                <w:iCs/>
                <w:sz w:val="20"/>
              </w:rPr>
              <w:t>Productions</w:t>
            </w:r>
          </w:p>
        </w:tc>
        <w:tc>
          <w:tcPr>
            <w:tcW w:w="463" w:type="pct"/>
          </w:tcPr>
          <w:p w14:paraId="47278957" w14:textId="77777777" w:rsidR="00D47826" w:rsidRPr="0037083F" w:rsidRDefault="00D47826" w:rsidP="00424C77">
            <w:pPr>
              <w:jc w:val="right"/>
              <w:rPr>
                <w:rFonts w:eastAsia="Times New Roman"/>
                <w:iCs/>
                <w:sz w:val="20"/>
              </w:rPr>
            </w:pPr>
            <w:r w:rsidRPr="0037083F">
              <w:rPr>
                <w:rFonts w:eastAsia="Times New Roman"/>
                <w:iCs/>
                <w:sz w:val="20"/>
              </w:rPr>
              <w:t>1</w:t>
            </w:r>
          </w:p>
        </w:tc>
        <w:tc>
          <w:tcPr>
            <w:tcW w:w="464" w:type="pct"/>
          </w:tcPr>
          <w:p w14:paraId="52CCAC31" w14:textId="77777777" w:rsidR="00D47826" w:rsidRPr="0037083F" w:rsidRDefault="00D47826" w:rsidP="00424C77">
            <w:pPr>
              <w:jc w:val="right"/>
              <w:rPr>
                <w:rFonts w:eastAsia="Times New Roman"/>
                <w:iCs/>
                <w:sz w:val="20"/>
              </w:rPr>
            </w:pPr>
            <w:r w:rsidRPr="0037083F">
              <w:rPr>
                <w:rFonts w:eastAsia="Times New Roman"/>
                <w:iCs/>
                <w:sz w:val="20"/>
              </w:rPr>
              <w:t>1</w:t>
            </w:r>
          </w:p>
        </w:tc>
        <w:tc>
          <w:tcPr>
            <w:tcW w:w="464" w:type="pct"/>
          </w:tcPr>
          <w:p w14:paraId="10F6A89F" w14:textId="77777777" w:rsidR="00D47826" w:rsidRPr="0037083F" w:rsidRDefault="00D47826" w:rsidP="00424C77">
            <w:pPr>
              <w:jc w:val="right"/>
              <w:rPr>
                <w:rFonts w:eastAsia="Times New Roman"/>
                <w:iCs/>
                <w:sz w:val="20"/>
              </w:rPr>
            </w:pPr>
            <w:r w:rsidRPr="0037083F">
              <w:rPr>
                <w:rFonts w:eastAsia="Times New Roman"/>
                <w:iCs/>
                <w:sz w:val="20"/>
              </w:rPr>
              <w:t>1</w:t>
            </w:r>
          </w:p>
        </w:tc>
        <w:tc>
          <w:tcPr>
            <w:tcW w:w="464" w:type="pct"/>
          </w:tcPr>
          <w:p w14:paraId="61AFA6EA" w14:textId="77777777" w:rsidR="00D47826" w:rsidRPr="0037083F" w:rsidRDefault="00D47826" w:rsidP="00424C77">
            <w:pPr>
              <w:jc w:val="right"/>
              <w:rPr>
                <w:rFonts w:eastAsia="Times New Roman"/>
                <w:iCs/>
                <w:sz w:val="20"/>
              </w:rPr>
            </w:pPr>
            <w:r w:rsidRPr="0037083F">
              <w:rPr>
                <w:rFonts w:eastAsia="Times New Roman"/>
                <w:iCs/>
                <w:sz w:val="20"/>
              </w:rPr>
              <w:t>4</w:t>
            </w:r>
          </w:p>
        </w:tc>
        <w:tc>
          <w:tcPr>
            <w:tcW w:w="464" w:type="pct"/>
          </w:tcPr>
          <w:p w14:paraId="2AA33FF7"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4" w:type="pct"/>
          </w:tcPr>
          <w:p w14:paraId="53D9C238" w14:textId="77777777" w:rsidR="00D47826" w:rsidRPr="0037083F" w:rsidRDefault="00D47826" w:rsidP="00424C77">
            <w:pPr>
              <w:jc w:val="right"/>
              <w:rPr>
                <w:rFonts w:eastAsia="Times New Roman"/>
                <w:iCs/>
                <w:sz w:val="20"/>
              </w:rPr>
            </w:pPr>
            <w:r w:rsidRPr="0037083F">
              <w:rPr>
                <w:rFonts w:eastAsia="Times New Roman"/>
                <w:iCs/>
                <w:sz w:val="20"/>
              </w:rPr>
              <w:t>1</w:t>
            </w:r>
          </w:p>
        </w:tc>
        <w:tc>
          <w:tcPr>
            <w:tcW w:w="464" w:type="pct"/>
          </w:tcPr>
          <w:p w14:paraId="63FCAFDD" w14:textId="77777777" w:rsidR="00D47826" w:rsidRPr="0037083F" w:rsidRDefault="00D47826" w:rsidP="00424C77">
            <w:pPr>
              <w:jc w:val="right"/>
              <w:rPr>
                <w:rFonts w:eastAsia="Times New Roman"/>
                <w:iCs/>
                <w:sz w:val="20"/>
              </w:rPr>
            </w:pPr>
            <w:r w:rsidRPr="0037083F">
              <w:rPr>
                <w:rFonts w:eastAsia="Times New Roman"/>
                <w:iCs/>
                <w:sz w:val="20"/>
              </w:rPr>
              <w:t>1</w:t>
            </w:r>
          </w:p>
        </w:tc>
        <w:tc>
          <w:tcPr>
            <w:tcW w:w="464" w:type="pct"/>
          </w:tcPr>
          <w:p w14:paraId="6FF3A319"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4" w:type="pct"/>
            <w:vAlign w:val="center"/>
          </w:tcPr>
          <w:p w14:paraId="70C4F2E9" w14:textId="77777777" w:rsidR="00D47826" w:rsidRPr="0037083F" w:rsidRDefault="00D47826" w:rsidP="00424C77">
            <w:pPr>
              <w:jc w:val="right"/>
              <w:rPr>
                <w:rFonts w:eastAsia="Calibri"/>
                <w:b/>
                <w:iCs/>
                <w:sz w:val="20"/>
              </w:rPr>
            </w:pPr>
          </w:p>
        </w:tc>
      </w:tr>
      <w:tr w:rsidR="00D47826" w:rsidRPr="0037083F" w14:paraId="3DADEB11" w14:textId="77777777" w:rsidTr="00D47826">
        <w:tc>
          <w:tcPr>
            <w:tcW w:w="828" w:type="pct"/>
          </w:tcPr>
          <w:p w14:paraId="1569F3EE" w14:textId="77777777" w:rsidR="00D47826" w:rsidRPr="0037083F" w:rsidRDefault="00D47826" w:rsidP="00424C77">
            <w:pPr>
              <w:jc w:val="left"/>
              <w:rPr>
                <w:rFonts w:eastAsia="Times New Roman"/>
                <w:iCs/>
                <w:sz w:val="20"/>
              </w:rPr>
            </w:pPr>
            <w:r w:rsidRPr="0037083F">
              <w:rPr>
                <w:rFonts w:eastAsia="Times New Roman"/>
                <w:iCs/>
                <w:sz w:val="20"/>
              </w:rPr>
              <w:t>Performances</w:t>
            </w:r>
          </w:p>
        </w:tc>
        <w:tc>
          <w:tcPr>
            <w:tcW w:w="463" w:type="pct"/>
          </w:tcPr>
          <w:p w14:paraId="1CBFAD8E" w14:textId="77777777" w:rsidR="00D47826" w:rsidRPr="0037083F" w:rsidRDefault="00D47826" w:rsidP="00424C77">
            <w:pPr>
              <w:jc w:val="right"/>
              <w:rPr>
                <w:rFonts w:eastAsia="Times New Roman"/>
                <w:iCs/>
                <w:sz w:val="20"/>
              </w:rPr>
            </w:pPr>
            <w:r w:rsidRPr="0037083F">
              <w:rPr>
                <w:rFonts w:eastAsia="Times New Roman"/>
                <w:iCs/>
                <w:sz w:val="20"/>
              </w:rPr>
              <w:t>16</w:t>
            </w:r>
          </w:p>
        </w:tc>
        <w:tc>
          <w:tcPr>
            <w:tcW w:w="464" w:type="pct"/>
          </w:tcPr>
          <w:p w14:paraId="0071EDFE" w14:textId="77777777" w:rsidR="00D47826" w:rsidRPr="0037083F" w:rsidRDefault="00D47826" w:rsidP="00424C77">
            <w:pPr>
              <w:jc w:val="right"/>
              <w:rPr>
                <w:rFonts w:eastAsia="Times New Roman"/>
                <w:iCs/>
                <w:sz w:val="20"/>
              </w:rPr>
            </w:pPr>
            <w:r w:rsidRPr="0037083F">
              <w:rPr>
                <w:rFonts w:eastAsia="Times New Roman"/>
                <w:iCs/>
                <w:sz w:val="20"/>
              </w:rPr>
              <w:t>11</w:t>
            </w:r>
          </w:p>
        </w:tc>
        <w:tc>
          <w:tcPr>
            <w:tcW w:w="464" w:type="pct"/>
          </w:tcPr>
          <w:p w14:paraId="2DC3CEBD" w14:textId="77777777" w:rsidR="00D47826" w:rsidRPr="0037083F" w:rsidRDefault="00D47826" w:rsidP="00424C77">
            <w:pPr>
              <w:jc w:val="right"/>
              <w:rPr>
                <w:rFonts w:eastAsia="Times New Roman"/>
                <w:iCs/>
                <w:sz w:val="20"/>
              </w:rPr>
            </w:pPr>
            <w:r w:rsidRPr="0037083F">
              <w:rPr>
                <w:rFonts w:eastAsia="Times New Roman"/>
                <w:iCs/>
                <w:sz w:val="20"/>
              </w:rPr>
              <w:t>3</w:t>
            </w:r>
          </w:p>
        </w:tc>
        <w:tc>
          <w:tcPr>
            <w:tcW w:w="464" w:type="pct"/>
          </w:tcPr>
          <w:p w14:paraId="4BDEFB9B" w14:textId="77777777" w:rsidR="00D47826" w:rsidRPr="0037083F" w:rsidRDefault="00D47826" w:rsidP="00424C77">
            <w:pPr>
              <w:jc w:val="right"/>
              <w:rPr>
                <w:rFonts w:eastAsia="Times New Roman"/>
                <w:iCs/>
                <w:sz w:val="20"/>
              </w:rPr>
            </w:pPr>
            <w:r w:rsidRPr="0037083F">
              <w:rPr>
                <w:rFonts w:eastAsia="Times New Roman"/>
                <w:iCs/>
                <w:sz w:val="20"/>
              </w:rPr>
              <w:t>13</w:t>
            </w:r>
          </w:p>
        </w:tc>
        <w:tc>
          <w:tcPr>
            <w:tcW w:w="464" w:type="pct"/>
          </w:tcPr>
          <w:p w14:paraId="44675192"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4" w:type="pct"/>
          </w:tcPr>
          <w:p w14:paraId="4AB1318B" w14:textId="77777777" w:rsidR="00D47826" w:rsidRPr="0037083F" w:rsidRDefault="00D47826" w:rsidP="00424C77">
            <w:pPr>
              <w:jc w:val="right"/>
              <w:rPr>
                <w:rFonts w:eastAsia="Times New Roman"/>
                <w:iCs/>
                <w:sz w:val="20"/>
              </w:rPr>
            </w:pPr>
            <w:r w:rsidRPr="0037083F">
              <w:rPr>
                <w:rFonts w:eastAsia="Times New Roman"/>
                <w:iCs/>
                <w:sz w:val="20"/>
              </w:rPr>
              <w:t>1</w:t>
            </w:r>
          </w:p>
        </w:tc>
        <w:tc>
          <w:tcPr>
            <w:tcW w:w="464" w:type="pct"/>
          </w:tcPr>
          <w:p w14:paraId="0AC683BB" w14:textId="77777777" w:rsidR="00D47826" w:rsidRPr="0037083F" w:rsidRDefault="00D47826" w:rsidP="00424C77">
            <w:pPr>
              <w:jc w:val="right"/>
              <w:rPr>
                <w:rFonts w:eastAsia="Times New Roman"/>
                <w:iCs/>
                <w:sz w:val="20"/>
              </w:rPr>
            </w:pPr>
            <w:r w:rsidRPr="0037083F">
              <w:rPr>
                <w:rFonts w:eastAsia="Times New Roman"/>
                <w:iCs/>
                <w:sz w:val="20"/>
              </w:rPr>
              <w:t>3</w:t>
            </w:r>
          </w:p>
        </w:tc>
        <w:tc>
          <w:tcPr>
            <w:tcW w:w="464" w:type="pct"/>
          </w:tcPr>
          <w:p w14:paraId="7CB8556D"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4" w:type="pct"/>
            <w:vAlign w:val="center"/>
          </w:tcPr>
          <w:p w14:paraId="46B23527" w14:textId="77777777" w:rsidR="00D47826" w:rsidRPr="0037083F" w:rsidRDefault="00D47826" w:rsidP="00424C77">
            <w:pPr>
              <w:jc w:val="right"/>
              <w:rPr>
                <w:rFonts w:eastAsia="Calibri"/>
                <w:b/>
                <w:iCs/>
                <w:sz w:val="20"/>
              </w:rPr>
            </w:pPr>
            <w:r w:rsidRPr="0037083F">
              <w:rPr>
                <w:rFonts w:eastAsia="Calibri"/>
                <w:b/>
                <w:iCs/>
                <w:sz w:val="20"/>
              </w:rPr>
              <w:t>47</w:t>
            </w:r>
          </w:p>
        </w:tc>
      </w:tr>
      <w:tr w:rsidR="00D47826" w:rsidRPr="0037083F" w14:paraId="3E328D2A" w14:textId="77777777" w:rsidTr="00D47826">
        <w:tc>
          <w:tcPr>
            <w:tcW w:w="828" w:type="pct"/>
          </w:tcPr>
          <w:p w14:paraId="541FB31B" w14:textId="77777777" w:rsidR="00D47826" w:rsidRPr="0037083F" w:rsidRDefault="00D47826" w:rsidP="00424C77">
            <w:pPr>
              <w:jc w:val="left"/>
              <w:rPr>
                <w:rFonts w:eastAsia="Times New Roman"/>
                <w:iCs/>
                <w:sz w:val="20"/>
              </w:rPr>
            </w:pPr>
            <w:r w:rsidRPr="0037083F">
              <w:rPr>
                <w:rFonts w:eastAsia="Times New Roman"/>
                <w:iCs/>
                <w:sz w:val="20"/>
              </w:rPr>
              <w:t>Attendance</w:t>
            </w:r>
          </w:p>
        </w:tc>
        <w:tc>
          <w:tcPr>
            <w:tcW w:w="463" w:type="pct"/>
          </w:tcPr>
          <w:p w14:paraId="5F26FB08" w14:textId="77777777" w:rsidR="00D47826" w:rsidRPr="0037083F" w:rsidRDefault="00D47826" w:rsidP="00424C77">
            <w:pPr>
              <w:jc w:val="right"/>
              <w:rPr>
                <w:rFonts w:eastAsia="Times New Roman"/>
                <w:iCs/>
                <w:sz w:val="20"/>
              </w:rPr>
            </w:pPr>
            <w:r w:rsidRPr="0037083F">
              <w:rPr>
                <w:rFonts w:eastAsia="Times New Roman"/>
                <w:iCs/>
                <w:sz w:val="20"/>
              </w:rPr>
              <w:t>7,006</w:t>
            </w:r>
          </w:p>
        </w:tc>
        <w:tc>
          <w:tcPr>
            <w:tcW w:w="464" w:type="pct"/>
          </w:tcPr>
          <w:p w14:paraId="75795525" w14:textId="77777777" w:rsidR="00D47826" w:rsidRPr="0037083F" w:rsidRDefault="00D47826" w:rsidP="00424C77">
            <w:pPr>
              <w:jc w:val="right"/>
              <w:rPr>
                <w:rFonts w:eastAsia="Times New Roman"/>
                <w:iCs/>
                <w:sz w:val="20"/>
              </w:rPr>
            </w:pPr>
            <w:r w:rsidRPr="0037083F">
              <w:rPr>
                <w:rFonts w:eastAsia="Times New Roman"/>
                <w:iCs/>
                <w:sz w:val="20"/>
              </w:rPr>
              <w:t>4,111</w:t>
            </w:r>
          </w:p>
        </w:tc>
        <w:tc>
          <w:tcPr>
            <w:tcW w:w="464" w:type="pct"/>
          </w:tcPr>
          <w:p w14:paraId="4AC45437" w14:textId="77777777" w:rsidR="00D47826" w:rsidRPr="0037083F" w:rsidRDefault="00D47826" w:rsidP="00424C77">
            <w:pPr>
              <w:jc w:val="right"/>
              <w:rPr>
                <w:rFonts w:eastAsia="Times New Roman"/>
                <w:iCs/>
                <w:sz w:val="20"/>
              </w:rPr>
            </w:pPr>
            <w:r w:rsidRPr="0037083F">
              <w:rPr>
                <w:rFonts w:eastAsia="Times New Roman"/>
                <w:iCs/>
                <w:sz w:val="20"/>
              </w:rPr>
              <w:t>2,484</w:t>
            </w:r>
          </w:p>
        </w:tc>
        <w:tc>
          <w:tcPr>
            <w:tcW w:w="464" w:type="pct"/>
          </w:tcPr>
          <w:p w14:paraId="68DFB1D9" w14:textId="77777777" w:rsidR="00D47826" w:rsidRPr="0037083F" w:rsidRDefault="00D47826" w:rsidP="00424C77">
            <w:pPr>
              <w:jc w:val="right"/>
              <w:rPr>
                <w:rFonts w:eastAsia="Times New Roman"/>
                <w:iCs/>
                <w:sz w:val="20"/>
              </w:rPr>
            </w:pPr>
            <w:r w:rsidRPr="0037083F">
              <w:rPr>
                <w:rFonts w:eastAsia="Times New Roman"/>
                <w:iCs/>
                <w:sz w:val="20"/>
              </w:rPr>
              <w:t>17,191</w:t>
            </w:r>
          </w:p>
        </w:tc>
        <w:tc>
          <w:tcPr>
            <w:tcW w:w="464" w:type="pct"/>
          </w:tcPr>
          <w:p w14:paraId="68B6B2F0"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4" w:type="pct"/>
          </w:tcPr>
          <w:p w14:paraId="43FB8A9D" w14:textId="77777777" w:rsidR="00D47826" w:rsidRPr="0037083F" w:rsidRDefault="00D47826" w:rsidP="00424C77">
            <w:pPr>
              <w:jc w:val="right"/>
              <w:rPr>
                <w:rFonts w:eastAsia="Times New Roman"/>
                <w:iCs/>
                <w:sz w:val="20"/>
              </w:rPr>
            </w:pPr>
            <w:r w:rsidRPr="0037083F">
              <w:rPr>
                <w:rFonts w:eastAsia="Times New Roman"/>
                <w:iCs/>
                <w:sz w:val="20"/>
              </w:rPr>
              <w:t>416</w:t>
            </w:r>
          </w:p>
        </w:tc>
        <w:tc>
          <w:tcPr>
            <w:tcW w:w="464" w:type="pct"/>
          </w:tcPr>
          <w:p w14:paraId="24017251" w14:textId="77777777" w:rsidR="00D47826" w:rsidRPr="0037083F" w:rsidRDefault="00D47826" w:rsidP="00424C77">
            <w:pPr>
              <w:jc w:val="right"/>
              <w:rPr>
                <w:rFonts w:eastAsia="Times New Roman"/>
                <w:iCs/>
                <w:sz w:val="20"/>
              </w:rPr>
            </w:pPr>
            <w:r w:rsidRPr="0037083F">
              <w:rPr>
                <w:rFonts w:eastAsia="Times New Roman"/>
                <w:iCs/>
                <w:sz w:val="20"/>
              </w:rPr>
              <w:t>1,578</w:t>
            </w:r>
          </w:p>
        </w:tc>
        <w:tc>
          <w:tcPr>
            <w:tcW w:w="464" w:type="pct"/>
          </w:tcPr>
          <w:p w14:paraId="668B59A0" w14:textId="77777777" w:rsidR="00D47826" w:rsidRPr="0037083F" w:rsidRDefault="00D47826" w:rsidP="00424C77">
            <w:pPr>
              <w:jc w:val="right"/>
              <w:rPr>
                <w:rFonts w:eastAsia="Times New Roman"/>
                <w:iCs/>
                <w:sz w:val="20"/>
              </w:rPr>
            </w:pPr>
            <w:r w:rsidRPr="0037083F">
              <w:rPr>
                <w:rFonts w:eastAsia="Times New Roman"/>
                <w:iCs/>
                <w:sz w:val="20"/>
              </w:rPr>
              <w:t>-</w:t>
            </w:r>
          </w:p>
        </w:tc>
        <w:tc>
          <w:tcPr>
            <w:tcW w:w="464" w:type="pct"/>
            <w:vAlign w:val="center"/>
          </w:tcPr>
          <w:p w14:paraId="0AFA44EA" w14:textId="77777777" w:rsidR="00D47826" w:rsidRPr="0037083F" w:rsidRDefault="00D47826" w:rsidP="00424C77">
            <w:pPr>
              <w:jc w:val="right"/>
              <w:rPr>
                <w:rFonts w:eastAsia="Calibri"/>
                <w:b/>
                <w:iCs/>
                <w:sz w:val="20"/>
              </w:rPr>
            </w:pPr>
            <w:r w:rsidRPr="0037083F">
              <w:rPr>
                <w:rFonts w:eastAsia="Calibri"/>
                <w:b/>
                <w:iCs/>
                <w:sz w:val="20"/>
              </w:rPr>
              <w:t>32,786</w:t>
            </w:r>
          </w:p>
        </w:tc>
      </w:tr>
    </w:tbl>
    <w:p w14:paraId="345E5B07" w14:textId="77777777" w:rsidR="00D47826" w:rsidRPr="0037083F" w:rsidRDefault="00D47826" w:rsidP="003800AA">
      <w:pPr>
        <w:rPr>
          <w:rFonts w:eastAsia="Times New Roman"/>
        </w:rPr>
      </w:pPr>
    </w:p>
    <w:p w14:paraId="22D6DC0F" w14:textId="77777777" w:rsidR="003800AA" w:rsidRPr="0037083F" w:rsidRDefault="003800AA" w:rsidP="003800AA">
      <w:pPr>
        <w:rPr>
          <w:rFonts w:eastAsia="Times New Roman"/>
        </w:rPr>
      </w:pPr>
      <w:r w:rsidRPr="0037083F">
        <w:rPr>
          <w:rFonts w:eastAsia="Times New Roman"/>
        </w:rPr>
        <w:t>In summary, the Major Opera Companies reach audiences in capital cities and in regional areas with a diverse range of programming and a significant number of performances.</w:t>
      </w:r>
    </w:p>
    <w:p w14:paraId="27C4EDFD" w14:textId="77777777" w:rsidR="003800AA" w:rsidRPr="0037083F" w:rsidRDefault="003800AA" w:rsidP="009849E6">
      <w:pPr>
        <w:pStyle w:val="Heading4"/>
      </w:pPr>
      <w:bookmarkStart w:id="151" w:name="_Toc427833040"/>
      <w:bookmarkStart w:id="152" w:name="_Toc429657222"/>
      <w:r w:rsidRPr="0037083F">
        <w:t xml:space="preserve">2.3.3  </w:t>
      </w:r>
      <w:r w:rsidR="002354BF" w:rsidRPr="0037083F">
        <w:tab/>
      </w:r>
      <w:r w:rsidRPr="0037083F">
        <w:t>Community and education initiatives</w:t>
      </w:r>
      <w:bookmarkEnd w:id="151"/>
      <w:bookmarkEnd w:id="152"/>
      <w:r w:rsidRPr="0037083F">
        <w:t xml:space="preserve"> </w:t>
      </w:r>
    </w:p>
    <w:p w14:paraId="48EAC1C6" w14:textId="77777777" w:rsidR="003800AA" w:rsidRPr="0037083F" w:rsidRDefault="003800AA" w:rsidP="003800AA">
      <w:pPr>
        <w:rPr>
          <w:rFonts w:eastAsia="Times New Roman"/>
        </w:rPr>
      </w:pPr>
      <w:r w:rsidRPr="0037083F">
        <w:rPr>
          <w:rFonts w:eastAsia="Times New Roman"/>
        </w:rPr>
        <w:t>Each of the Major Opera Companies undertakes significant community and education initiatives, which are often free to attendees.  The companies take their responsibilities for community and educational engagement seriously and consider them an important element of expanding the reach of their organisation, providing opportunities for strengthening access to and engagement with opera, and developing and retaining audiences.  In addition to increasing the reach of opera, many of the activities fulfil obligations that the companies have under the 2011 Cultural Ministers Council Framework (see Chapter 3.2.3) and obligations that have been defined by the Federal and State Governments under the terms of their funding agreements.</w:t>
      </w:r>
    </w:p>
    <w:p w14:paraId="7118B1FA" w14:textId="260831B9" w:rsidR="00751071" w:rsidRPr="0037083F" w:rsidRDefault="003800AA" w:rsidP="003800AA">
      <w:pPr>
        <w:rPr>
          <w:rFonts w:eastAsia="Times New Roman"/>
        </w:rPr>
      </w:pPr>
      <w:r w:rsidRPr="0037083F">
        <w:rPr>
          <w:rFonts w:eastAsia="Times New Roman"/>
        </w:rPr>
        <w:t xml:space="preserve">The range of community and educational initiatives undertaken by the companies is diverse.  Examples include community choirs, free concerts, education programmes at the primary, secondary and tertiary level, and introductory talks and workshops </w:t>
      </w:r>
      <w:r w:rsidR="00751071" w:rsidRPr="0037083F">
        <w:rPr>
          <w:rFonts w:eastAsia="Times New Roman"/>
        </w:rPr>
        <w:t>about specific</w:t>
      </w:r>
      <w:r w:rsidRPr="0037083F">
        <w:rPr>
          <w:rFonts w:eastAsia="Times New Roman"/>
        </w:rPr>
        <w:t xml:space="preserve"> operas.  This community and educational engagement is being enhanced by the use of digital technology to reach further into the population (see Chap</w:t>
      </w:r>
      <w:r w:rsidR="00A65A12" w:rsidRPr="0037083F">
        <w:rPr>
          <w:rFonts w:eastAsia="Times New Roman"/>
        </w:rPr>
        <w:t>t</w:t>
      </w:r>
      <w:r w:rsidR="00390395" w:rsidRPr="0037083F">
        <w:rPr>
          <w:rFonts w:eastAsia="Times New Roman"/>
        </w:rPr>
        <w:t>er 2.3.4).</w:t>
      </w:r>
    </w:p>
    <w:p w14:paraId="5B70B6FC" w14:textId="7450D404" w:rsidR="003800AA" w:rsidRPr="0037083F" w:rsidRDefault="003800AA" w:rsidP="003800AA">
      <w:pPr>
        <w:rPr>
          <w:rFonts w:eastAsia="Times New Roman"/>
        </w:rPr>
      </w:pPr>
      <w:r w:rsidRPr="0037083F">
        <w:rPr>
          <w:rFonts w:eastAsia="Times New Roman"/>
        </w:rPr>
        <w:t>Educational engagement in the arts has been shown to have advantages th</w:t>
      </w:r>
      <w:r w:rsidR="00390395" w:rsidRPr="0037083F">
        <w:rPr>
          <w:rFonts w:eastAsia="Times New Roman"/>
        </w:rPr>
        <w:t>at reach beyond the classroom.</w:t>
      </w:r>
    </w:p>
    <w:p w14:paraId="0E28C26F" w14:textId="77777777" w:rsidR="003800AA" w:rsidRPr="0037083F" w:rsidRDefault="003800AA" w:rsidP="003800AA">
      <w:pPr>
        <w:rPr>
          <w:rFonts w:eastAsia="Times New Roman"/>
        </w:rPr>
      </w:pPr>
      <w:r w:rsidRPr="0037083F">
        <w:rPr>
          <w:rFonts w:eastAsia="Times New Roman"/>
        </w:rPr>
        <w:t xml:space="preserve">A 1998 American study by James Catterall analysed 25,000 subjects and relevant data from their time at secondary school through to their experiences in adulthood.  It identified advantages of engagement in the arts for students with a low socio-economic status and also observed the </w:t>
      </w:r>
      <w:r w:rsidR="008053C3" w:rsidRPr="0037083F">
        <w:rPr>
          <w:rFonts w:eastAsia="Times New Roman"/>
        </w:rPr>
        <w:t xml:space="preserve">increased </w:t>
      </w:r>
      <w:r w:rsidRPr="0037083F">
        <w:rPr>
          <w:rFonts w:eastAsia="Times New Roman"/>
        </w:rPr>
        <w:t xml:space="preserve">employment opportunities and remuneration for arts students.  In 2009, this study was updated using the same subjects.  The results demonstrate that there is dramatic evidence indicating that high involvement in the arts during secondary school pays off for students from low socio-economic backgrounds.  This shows up in the study as higher rates of </w:t>
      </w:r>
      <w:r w:rsidR="00631879" w:rsidRPr="0037083F">
        <w:rPr>
          <w:rFonts w:eastAsia="Times New Roman"/>
        </w:rPr>
        <w:t xml:space="preserve">participants </w:t>
      </w:r>
      <w:r w:rsidRPr="0037083F">
        <w:rPr>
          <w:rFonts w:eastAsia="Times New Roman"/>
        </w:rPr>
        <w:t>completing college programmes, and earning college and post-graduate degrees by age 26.  Students with high involvement in the arts are also significantly more involved in social activities and showed twice as much community and youth volunteer service, plus a higher rate of voting registration and voting itself.</w:t>
      </w:r>
    </w:p>
    <w:p w14:paraId="4CB7CA7B" w14:textId="77777777" w:rsidR="003800AA" w:rsidRPr="0037083F" w:rsidRDefault="003800AA" w:rsidP="003800AA">
      <w:pPr>
        <w:rPr>
          <w:rFonts w:eastAsia="Times New Roman"/>
        </w:rPr>
      </w:pPr>
      <w:r w:rsidRPr="0037083F">
        <w:rPr>
          <w:rFonts w:eastAsia="Times New Roman"/>
        </w:rPr>
        <w:lastRenderedPageBreak/>
        <w:t>OECD research also shows that arts education, including musical education, contributes to the acquisition of artistic habits of mind; not only mastery of craft and technique, but also skills such as close observation, exploration, persistence, expression, collaboration and reflection.  These are habits of mind that carry into everyday life.  Specifically, music education has been found to strengthen IQ (intelligence quotient), academic performance, word decoding and linguistic skills, all of which can transfer to other areas of students’ lives.</w:t>
      </w:r>
    </w:p>
    <w:p w14:paraId="41DFA654" w14:textId="77777777" w:rsidR="003800AA" w:rsidRPr="0037083F" w:rsidRDefault="003800AA" w:rsidP="003800AA">
      <w:pPr>
        <w:rPr>
          <w:rFonts w:eastAsia="Times New Roman"/>
        </w:rPr>
      </w:pPr>
      <w:r w:rsidRPr="0037083F">
        <w:rPr>
          <w:rFonts w:eastAsia="Times New Roman"/>
        </w:rPr>
        <w:t>Information on ways the companies extend their community and educational reach is highlighted below.</w:t>
      </w:r>
    </w:p>
    <w:p w14:paraId="3BFCAF98" w14:textId="77777777" w:rsidR="003800AA" w:rsidRPr="0037083F" w:rsidRDefault="003800AA" w:rsidP="009849E6">
      <w:pPr>
        <w:pStyle w:val="Heading5"/>
      </w:pPr>
      <w:bookmarkStart w:id="153" w:name="_Toc427833041"/>
      <w:r w:rsidRPr="0037083F">
        <w:t xml:space="preserve">2.3.3.1  </w:t>
      </w:r>
      <w:r w:rsidR="002354BF" w:rsidRPr="0037083F">
        <w:tab/>
      </w:r>
      <w:r w:rsidRPr="0037083F">
        <w:t>Free events</w:t>
      </w:r>
      <w:bookmarkEnd w:id="153"/>
    </w:p>
    <w:p w14:paraId="67E93435" w14:textId="1B773971" w:rsidR="003800AA" w:rsidRPr="0037083F" w:rsidRDefault="003800AA" w:rsidP="003800AA">
      <w:pPr>
        <w:rPr>
          <w:rFonts w:eastAsia="Times New Roman"/>
        </w:rPr>
      </w:pPr>
      <w:r w:rsidRPr="0037083F">
        <w:rPr>
          <w:rFonts w:eastAsia="Times New Roman"/>
        </w:rPr>
        <w:t>All four companies provide access to opera through free events.  This allows an opera exper</w:t>
      </w:r>
      <w:r w:rsidR="00390395" w:rsidRPr="0037083F">
        <w:rPr>
          <w:rFonts w:eastAsia="Times New Roman"/>
        </w:rPr>
        <w:t>ience to be widely accessible.</w:t>
      </w:r>
    </w:p>
    <w:p w14:paraId="7884B4DC" w14:textId="77777777" w:rsidR="003800AA" w:rsidRPr="0037083F" w:rsidRDefault="003800AA" w:rsidP="003800AA">
      <w:pPr>
        <w:rPr>
          <w:rFonts w:eastAsia="Times New Roman"/>
        </w:rPr>
      </w:pPr>
      <w:r w:rsidRPr="0037083F">
        <w:rPr>
          <w:rFonts w:eastAsia="Times New Roman"/>
        </w:rPr>
        <w:t xml:space="preserve">Two significant free annual events for Opera Australia are Opera in the Domain in Sydney and Opera in the Bowl in Melbourne.  In 2013, Opera Queensland staged two free concerts, Opera on the Riverstage for the Brisbane Festival and Opera at Jimbour, with the Queensland Music Festival.  In 2013, </w:t>
      </w:r>
      <w:r w:rsidR="007F3544" w:rsidRPr="0037083F">
        <w:rPr>
          <w:rFonts w:eastAsia="Times New Roman"/>
        </w:rPr>
        <w:t>SOSA</w:t>
      </w:r>
      <w:r w:rsidRPr="0037083F">
        <w:rPr>
          <w:rFonts w:eastAsia="Times New Roman"/>
        </w:rPr>
        <w:t xml:space="preserve"> provided access to opera at the ABC studio in Collinswood where it presented four different live broadcasts for ABC Classic FM </w:t>
      </w:r>
      <w:r w:rsidRPr="0037083F">
        <w:rPr>
          <w:rFonts w:eastAsia="Times New Roman"/>
          <w:i/>
        </w:rPr>
        <w:t>Sunday Live</w:t>
      </w:r>
      <w:r w:rsidRPr="0037083F">
        <w:rPr>
          <w:rFonts w:eastAsia="Times New Roman"/>
        </w:rPr>
        <w:t>, which w</w:t>
      </w:r>
      <w:r w:rsidR="002127E7" w:rsidRPr="0037083F">
        <w:rPr>
          <w:rFonts w:eastAsia="Times New Roman"/>
        </w:rPr>
        <w:t>ere</w:t>
      </w:r>
      <w:r w:rsidRPr="0037083F">
        <w:rPr>
          <w:rFonts w:eastAsia="Times New Roman"/>
        </w:rPr>
        <w:t xml:space="preserve"> broadcast on radio and through digital streaming to a national and international audience.  WAO presents its annual event, Opera in the Park, which is </w:t>
      </w:r>
      <w:r w:rsidR="002127E7" w:rsidRPr="0037083F">
        <w:rPr>
          <w:rFonts w:eastAsia="Times New Roman"/>
        </w:rPr>
        <w:t>simulcast</w:t>
      </w:r>
      <w:r w:rsidRPr="0037083F">
        <w:rPr>
          <w:rFonts w:eastAsia="Times New Roman"/>
        </w:rPr>
        <w:t xml:space="preserve"> to regional screens across the state.</w:t>
      </w:r>
    </w:p>
    <w:p w14:paraId="161B536F" w14:textId="77777777" w:rsidR="003800AA" w:rsidRPr="0037083F" w:rsidRDefault="003800AA" w:rsidP="00784A15">
      <w:pPr>
        <w:pStyle w:val="Heading5"/>
      </w:pPr>
      <w:bookmarkStart w:id="154" w:name="_Toc427833042"/>
      <w:r w:rsidRPr="0037083F">
        <w:t xml:space="preserve">2.3.3.2  </w:t>
      </w:r>
      <w:r w:rsidR="002354BF" w:rsidRPr="0037083F">
        <w:tab/>
      </w:r>
      <w:r w:rsidRPr="0037083F">
        <w:t>Community partnerships and education initiatives</w:t>
      </w:r>
      <w:bookmarkEnd w:id="154"/>
    </w:p>
    <w:p w14:paraId="315C9860" w14:textId="77777777" w:rsidR="003800AA" w:rsidRPr="0037083F" w:rsidRDefault="003800AA" w:rsidP="003800AA">
      <w:pPr>
        <w:rPr>
          <w:rFonts w:eastAsia="Times New Roman"/>
        </w:rPr>
      </w:pPr>
      <w:r w:rsidRPr="0037083F">
        <w:rPr>
          <w:rFonts w:eastAsia="Times New Roman"/>
        </w:rPr>
        <w:t xml:space="preserve">A </w:t>
      </w:r>
      <w:r w:rsidR="00AC4703" w:rsidRPr="0037083F">
        <w:rPr>
          <w:rFonts w:eastAsia="Times New Roman"/>
        </w:rPr>
        <w:t xml:space="preserve">diverse range </w:t>
      </w:r>
      <w:r w:rsidRPr="0037083F">
        <w:rPr>
          <w:rFonts w:eastAsia="Times New Roman"/>
        </w:rPr>
        <w:t>of community and education initiatives are undertaken by each company.</w:t>
      </w:r>
    </w:p>
    <w:p w14:paraId="484E668D" w14:textId="77777777" w:rsidR="003800AA" w:rsidRPr="0037083F" w:rsidRDefault="003800AA" w:rsidP="00B40BE7">
      <w:pPr>
        <w:pStyle w:val="Heading6"/>
      </w:pPr>
      <w:r w:rsidRPr="0037083F">
        <w:t>Opera Australia</w:t>
      </w:r>
    </w:p>
    <w:p w14:paraId="02C11A99" w14:textId="77777777" w:rsidR="003800AA" w:rsidRPr="0037083F" w:rsidRDefault="003800AA" w:rsidP="003800AA">
      <w:pPr>
        <w:rPr>
          <w:rFonts w:eastAsia="Times New Roman"/>
        </w:rPr>
      </w:pPr>
      <w:r w:rsidRPr="0037083F">
        <w:rPr>
          <w:rFonts w:eastAsia="Times New Roman"/>
        </w:rPr>
        <w:t>In 2012, Opera Australia commenced a three-year programme of Community Partnerships. Those programmes, partly funded by the Australia Council and private philanthropy, enabled Opera Australia to expand its reach and depth of activities.</w:t>
      </w:r>
    </w:p>
    <w:p w14:paraId="45261E39" w14:textId="7A0BABE8" w:rsidR="003800AA" w:rsidRPr="0037083F" w:rsidRDefault="003800AA" w:rsidP="003800AA">
      <w:pPr>
        <w:rPr>
          <w:rFonts w:eastAsia="Times New Roman"/>
        </w:rPr>
      </w:pPr>
      <w:r w:rsidRPr="0037083F">
        <w:rPr>
          <w:rFonts w:eastAsia="Times New Roman"/>
        </w:rPr>
        <w:t xml:space="preserve">Under that programme support was provided to community choirs.  The Western Sydney Community Choirs project enabled an Opera Australia </w:t>
      </w:r>
      <w:r w:rsidR="002127E7" w:rsidRPr="0037083F">
        <w:rPr>
          <w:rFonts w:eastAsia="Times New Roman"/>
        </w:rPr>
        <w:t>musical leader</w:t>
      </w:r>
      <w:r w:rsidRPr="0037083F">
        <w:rPr>
          <w:rFonts w:eastAsia="Times New Roman"/>
        </w:rPr>
        <w:t xml:space="preserve"> to work with community choir groups, culminating in a concert at the Sydney Opera House Concert Hall involving 400 singers supported by the AOBO and guest soloists.  In 2013, the initiative was taken to Melbourne where the Melbourne Community Choirs performed with Opera Australia</w:t>
      </w:r>
      <w:r w:rsidR="003C604F" w:rsidRPr="0037083F">
        <w:rPr>
          <w:rFonts w:eastAsia="Times New Roman"/>
        </w:rPr>
        <w:t>’s</w:t>
      </w:r>
      <w:r w:rsidRPr="0037083F">
        <w:rPr>
          <w:rFonts w:eastAsia="Times New Roman"/>
        </w:rPr>
        <w:t xml:space="preserve"> principal singers and the Melbourne Symphony Orchestra at Opera in the Bowl.  This was held within </w:t>
      </w:r>
      <w:r w:rsidR="00FD03F4" w:rsidRPr="0037083F">
        <w:rPr>
          <w:rFonts w:eastAsia="Times New Roman"/>
        </w:rPr>
        <w:t>t</w:t>
      </w:r>
      <w:r w:rsidRPr="0037083F">
        <w:rPr>
          <w:rFonts w:eastAsia="Times New Roman"/>
        </w:rPr>
        <w:t xml:space="preserve">he Melbourne </w:t>
      </w:r>
      <w:r w:rsidR="00925905" w:rsidRPr="0037083F">
        <w:rPr>
          <w:rFonts w:eastAsia="Times New Roman"/>
          <w:i/>
        </w:rPr>
        <w:t xml:space="preserve">Ring </w:t>
      </w:r>
      <w:r w:rsidR="00390395" w:rsidRPr="0037083F">
        <w:rPr>
          <w:rFonts w:eastAsia="Times New Roman"/>
        </w:rPr>
        <w:t>Festival.</w:t>
      </w:r>
    </w:p>
    <w:p w14:paraId="626244DA" w14:textId="77777777" w:rsidR="003800AA" w:rsidRPr="0037083F" w:rsidRDefault="003800AA" w:rsidP="00B40BE7">
      <w:pPr>
        <w:pStyle w:val="Heading6"/>
      </w:pPr>
      <w:r w:rsidRPr="0037083F">
        <w:t>Opera Queensland</w:t>
      </w:r>
    </w:p>
    <w:p w14:paraId="6EF84F5C" w14:textId="175BC4D6" w:rsidR="003800AA" w:rsidRPr="0037083F" w:rsidRDefault="003800AA" w:rsidP="003800AA">
      <w:pPr>
        <w:rPr>
          <w:rFonts w:eastAsia="Times New Roman"/>
        </w:rPr>
      </w:pPr>
      <w:r w:rsidRPr="0037083F">
        <w:rPr>
          <w:rFonts w:eastAsia="Times New Roman"/>
        </w:rPr>
        <w:t>Opera Queensland has provided opportunities for the public to perform with the company through Project Puccini in 2014.  This saw 384 Queenslanders across eight regional l</w:t>
      </w:r>
      <w:r w:rsidR="007265B3" w:rsidRPr="0037083F">
        <w:rPr>
          <w:rFonts w:eastAsia="Times New Roman"/>
        </w:rPr>
        <w:t xml:space="preserve">ocations perform alongside well </w:t>
      </w:r>
      <w:r w:rsidRPr="0037083F">
        <w:rPr>
          <w:rFonts w:eastAsia="Times New Roman"/>
        </w:rPr>
        <w:t xml:space="preserve">known artists in a new touring production of Puccini’s </w:t>
      </w:r>
      <w:r w:rsidRPr="0037083F">
        <w:rPr>
          <w:rFonts w:eastAsia="Times New Roman"/>
          <w:i/>
        </w:rPr>
        <w:t xml:space="preserve">La </w:t>
      </w:r>
      <w:r w:rsidR="00811BC3" w:rsidRPr="0037083F">
        <w:rPr>
          <w:rFonts w:eastAsia="Times New Roman"/>
          <w:i/>
        </w:rPr>
        <w:t>b</w:t>
      </w:r>
      <w:r w:rsidRPr="0037083F">
        <w:rPr>
          <w:rFonts w:eastAsia="Times New Roman"/>
          <w:i/>
        </w:rPr>
        <w:t>ohème</w:t>
      </w:r>
      <w:r w:rsidRPr="0037083F">
        <w:rPr>
          <w:rFonts w:eastAsia="Times New Roman"/>
        </w:rPr>
        <w:t xml:space="preserve">.  It was undertaken in partnership with local councils and venues. Auditions were held to select 36 adults and 12 children to represent each local community where </w:t>
      </w:r>
      <w:r w:rsidRPr="0037083F">
        <w:rPr>
          <w:rFonts w:eastAsia="Times New Roman"/>
          <w:i/>
        </w:rPr>
        <w:t>La </w:t>
      </w:r>
      <w:r w:rsidR="00811BC3" w:rsidRPr="0037083F">
        <w:rPr>
          <w:rFonts w:eastAsia="Times New Roman"/>
          <w:i/>
        </w:rPr>
        <w:t>b</w:t>
      </w:r>
      <w:r w:rsidRPr="0037083F">
        <w:rPr>
          <w:rFonts w:eastAsia="Times New Roman"/>
          <w:i/>
        </w:rPr>
        <w:t>ohème</w:t>
      </w:r>
      <w:r w:rsidRPr="0037083F">
        <w:rPr>
          <w:rFonts w:eastAsia="Times New Roman"/>
        </w:rPr>
        <w:t xml:space="preserve"> was being staged.  Chorus members underwent </w:t>
      </w:r>
      <w:r w:rsidR="00C25B0C" w:rsidRPr="0037083F">
        <w:rPr>
          <w:rFonts w:eastAsia="Times New Roman"/>
        </w:rPr>
        <w:t>a</w:t>
      </w:r>
      <w:r w:rsidRPr="0037083F">
        <w:rPr>
          <w:rFonts w:eastAsia="Times New Roman"/>
        </w:rPr>
        <w:t xml:space="preserve"> 10</w:t>
      </w:r>
      <w:r w:rsidR="00C25B0C" w:rsidRPr="0037083F">
        <w:rPr>
          <w:rFonts w:eastAsia="Times New Roman"/>
        </w:rPr>
        <w:t xml:space="preserve"> </w:t>
      </w:r>
      <w:r w:rsidRPr="0037083F">
        <w:rPr>
          <w:rFonts w:eastAsia="Times New Roman"/>
        </w:rPr>
        <w:t>week rehearsal period learning stagecraft, acting, singin</w:t>
      </w:r>
      <w:r w:rsidR="00390395" w:rsidRPr="0037083F">
        <w:rPr>
          <w:rFonts w:eastAsia="Times New Roman"/>
        </w:rPr>
        <w:t>g and Italian language skills.</w:t>
      </w:r>
    </w:p>
    <w:p w14:paraId="47097967" w14:textId="77777777" w:rsidR="003800AA" w:rsidRPr="0037083F" w:rsidRDefault="003800AA" w:rsidP="00B40BE7">
      <w:pPr>
        <w:pStyle w:val="Heading6"/>
      </w:pPr>
      <w:r w:rsidRPr="0037083F">
        <w:t>SOSA</w:t>
      </w:r>
    </w:p>
    <w:p w14:paraId="51833D5B" w14:textId="77777777" w:rsidR="003800AA" w:rsidRPr="0037083F" w:rsidRDefault="003800AA" w:rsidP="003800AA">
      <w:pPr>
        <w:rPr>
          <w:rFonts w:eastAsia="Times New Roman"/>
        </w:rPr>
      </w:pPr>
      <w:r w:rsidRPr="0037083F">
        <w:rPr>
          <w:rFonts w:eastAsia="Times New Roman"/>
        </w:rPr>
        <w:t xml:space="preserve">SOSA presented an opera based education programme in three metropolitan and regional schools during its </w:t>
      </w:r>
      <w:r w:rsidRPr="0037083F">
        <w:rPr>
          <w:rFonts w:eastAsia="Times New Roman"/>
          <w:i/>
        </w:rPr>
        <w:t xml:space="preserve">La </w:t>
      </w:r>
      <w:r w:rsidR="00330428" w:rsidRPr="0037083F">
        <w:rPr>
          <w:rFonts w:eastAsia="Times New Roman"/>
          <w:i/>
        </w:rPr>
        <w:t>t</w:t>
      </w:r>
      <w:r w:rsidRPr="0037083F">
        <w:rPr>
          <w:rFonts w:eastAsia="Times New Roman"/>
          <w:i/>
        </w:rPr>
        <w:t xml:space="preserve">raviata </w:t>
      </w:r>
      <w:r w:rsidRPr="0037083F">
        <w:rPr>
          <w:rFonts w:eastAsia="Times New Roman"/>
        </w:rPr>
        <w:t xml:space="preserve">season in 2014.  The programme involved </w:t>
      </w:r>
      <w:r w:rsidR="00C25B0C" w:rsidRPr="0037083F">
        <w:rPr>
          <w:rFonts w:eastAsia="Times New Roman"/>
        </w:rPr>
        <w:t xml:space="preserve">school </w:t>
      </w:r>
      <w:r w:rsidRPr="0037083F">
        <w:rPr>
          <w:rFonts w:eastAsia="Times New Roman"/>
        </w:rPr>
        <w:t xml:space="preserve">classes, giving </w:t>
      </w:r>
      <w:r w:rsidR="00631879" w:rsidRPr="0037083F">
        <w:rPr>
          <w:rFonts w:eastAsia="Times New Roman"/>
        </w:rPr>
        <w:t xml:space="preserve">students </w:t>
      </w:r>
      <w:r w:rsidRPr="0037083F">
        <w:rPr>
          <w:rFonts w:eastAsia="Times New Roman"/>
        </w:rPr>
        <w:t>an opportunity to work directly with an opera singer, a repetiteur, a director and a presenter.  The programme provided the students with the opportunity to gain a unique perspective on opera.</w:t>
      </w:r>
    </w:p>
    <w:p w14:paraId="32D5BD34" w14:textId="71BF51DE" w:rsidR="003800AA" w:rsidRPr="0037083F" w:rsidRDefault="003800AA" w:rsidP="003800AA">
      <w:pPr>
        <w:rPr>
          <w:rFonts w:eastAsia="Times New Roman"/>
        </w:rPr>
      </w:pPr>
      <w:r w:rsidRPr="0037083F">
        <w:rPr>
          <w:rFonts w:eastAsia="Times New Roman"/>
        </w:rPr>
        <w:t>The company is also developing choirs in regional centres.  It has identified Whyalla, Mildura and Mount Gambier as centres to develop new singers.  In partnership with soloist singers, SOSA is also dev</w:t>
      </w:r>
      <w:r w:rsidR="00390395" w:rsidRPr="0037083F">
        <w:rPr>
          <w:rFonts w:eastAsia="Times New Roman"/>
        </w:rPr>
        <w:t>eloping a choir in Roxby Downs.</w:t>
      </w:r>
    </w:p>
    <w:p w14:paraId="4CC83201" w14:textId="77777777" w:rsidR="003800AA" w:rsidRPr="0037083F" w:rsidRDefault="003800AA" w:rsidP="00B40BE7">
      <w:pPr>
        <w:pStyle w:val="Heading6"/>
      </w:pPr>
      <w:r w:rsidRPr="0037083F">
        <w:t>W</w:t>
      </w:r>
      <w:r w:rsidR="00AC4703" w:rsidRPr="0037083F">
        <w:t>AO</w:t>
      </w:r>
    </w:p>
    <w:p w14:paraId="37334075" w14:textId="54433EF2" w:rsidR="003800AA" w:rsidRPr="0037083F" w:rsidRDefault="003800AA" w:rsidP="003800AA">
      <w:pPr>
        <w:rPr>
          <w:rFonts w:eastAsia="Times New Roman"/>
        </w:rPr>
      </w:pPr>
      <w:r w:rsidRPr="0037083F">
        <w:rPr>
          <w:rFonts w:eastAsia="Times New Roman"/>
        </w:rPr>
        <w:t>WAO introduces students to opera through production workshops.  By participating in the workshops, students gain an insight into a professional theatre production including lighting</w:t>
      </w:r>
      <w:r w:rsidR="00390395" w:rsidRPr="0037083F">
        <w:rPr>
          <w:rFonts w:eastAsia="Times New Roman"/>
        </w:rPr>
        <w:t>, flying, staging and make-up.</w:t>
      </w:r>
    </w:p>
    <w:p w14:paraId="443C9827" w14:textId="77777777" w:rsidR="003800AA" w:rsidRPr="0037083F" w:rsidRDefault="003800AA" w:rsidP="003800AA">
      <w:pPr>
        <w:rPr>
          <w:rFonts w:eastAsia="Times New Roman"/>
        </w:rPr>
      </w:pPr>
      <w:r w:rsidRPr="0037083F">
        <w:rPr>
          <w:rFonts w:eastAsia="Times New Roman"/>
        </w:rPr>
        <w:t xml:space="preserve">Despite financial constraints, the Major Opera Companies continue to invest in community and education initiatives that extend the reach of opera.  They consider these activities important </w:t>
      </w:r>
      <w:r w:rsidR="00AC4703" w:rsidRPr="0037083F">
        <w:rPr>
          <w:rFonts w:eastAsia="Times New Roman"/>
        </w:rPr>
        <w:t xml:space="preserve">in raising </w:t>
      </w:r>
      <w:r w:rsidRPr="0037083F">
        <w:rPr>
          <w:rFonts w:eastAsia="Times New Roman"/>
        </w:rPr>
        <w:t>awareness and appreciation of the artform.</w:t>
      </w:r>
      <w:r w:rsidR="00AC4703" w:rsidRPr="0037083F">
        <w:rPr>
          <w:rFonts w:eastAsia="Times New Roman"/>
        </w:rPr>
        <w:t xml:space="preserve"> </w:t>
      </w:r>
      <w:r w:rsidR="00C25B0C" w:rsidRPr="0037083F">
        <w:rPr>
          <w:rFonts w:eastAsia="Times New Roman"/>
        </w:rPr>
        <w:t xml:space="preserve"> </w:t>
      </w:r>
      <w:r w:rsidR="00AC4703" w:rsidRPr="0037083F">
        <w:rPr>
          <w:rFonts w:eastAsia="Times New Roman"/>
        </w:rPr>
        <w:t>They also meet their community obligations under the 2011 Framework.</w:t>
      </w:r>
    </w:p>
    <w:p w14:paraId="63A5ED3A" w14:textId="77777777" w:rsidR="003800AA" w:rsidRPr="0037083F" w:rsidRDefault="003800AA" w:rsidP="00784A15">
      <w:pPr>
        <w:pStyle w:val="Heading4"/>
      </w:pPr>
      <w:bookmarkStart w:id="155" w:name="_Toc427833043"/>
      <w:bookmarkStart w:id="156" w:name="_Toc429657223"/>
      <w:r w:rsidRPr="0037083F">
        <w:t xml:space="preserve">2.3.4  </w:t>
      </w:r>
      <w:r w:rsidR="002354BF" w:rsidRPr="0037083F">
        <w:tab/>
      </w:r>
      <w:r w:rsidRPr="0037083F">
        <w:t>Digital initiatives</w:t>
      </w:r>
      <w:bookmarkEnd w:id="155"/>
      <w:bookmarkEnd w:id="156"/>
      <w:r w:rsidRPr="0037083F">
        <w:t xml:space="preserve"> </w:t>
      </w:r>
    </w:p>
    <w:p w14:paraId="6F8ABAD6" w14:textId="77777777" w:rsidR="003800AA" w:rsidRPr="0037083F" w:rsidRDefault="003800AA" w:rsidP="003800AA">
      <w:pPr>
        <w:rPr>
          <w:rFonts w:eastAsia="Times New Roman"/>
        </w:rPr>
      </w:pPr>
      <w:r w:rsidRPr="0037083F">
        <w:rPr>
          <w:rFonts w:eastAsia="Times New Roman"/>
        </w:rPr>
        <w:t>The Major Opera Companies are using digital technologies to increase audience and community engagement.</w:t>
      </w:r>
    </w:p>
    <w:p w14:paraId="382E8BBE" w14:textId="58BDF3CE" w:rsidR="003800AA" w:rsidRPr="0037083F" w:rsidRDefault="003800AA" w:rsidP="003800AA">
      <w:pPr>
        <w:rPr>
          <w:rFonts w:eastAsia="Times New Roman"/>
        </w:rPr>
      </w:pPr>
      <w:r w:rsidRPr="0037083F">
        <w:rPr>
          <w:rFonts w:eastAsia="Times New Roman"/>
        </w:rPr>
        <w:t>Such initiatives include broadcasting productions on radio</w:t>
      </w:r>
      <w:r w:rsidR="00B261CB" w:rsidRPr="0037083F">
        <w:rPr>
          <w:rFonts w:eastAsia="Times New Roman"/>
        </w:rPr>
        <w:t xml:space="preserve"> and</w:t>
      </w:r>
      <w:r w:rsidRPr="0037083F">
        <w:rPr>
          <w:rFonts w:eastAsia="Times New Roman"/>
        </w:rPr>
        <w:t xml:space="preserve"> </w:t>
      </w:r>
      <w:r w:rsidR="009D0685" w:rsidRPr="0037083F">
        <w:rPr>
          <w:rFonts w:eastAsia="Times New Roman"/>
        </w:rPr>
        <w:t>television,</w:t>
      </w:r>
      <w:r w:rsidR="00FD03F4" w:rsidRPr="0037083F">
        <w:rPr>
          <w:rFonts w:eastAsia="Times New Roman"/>
        </w:rPr>
        <w:t xml:space="preserve"> </w:t>
      </w:r>
      <w:r w:rsidR="00390395" w:rsidRPr="0037083F">
        <w:rPr>
          <w:rFonts w:eastAsia="Times New Roman"/>
        </w:rPr>
        <w:t>and through cinematic release.</w:t>
      </w:r>
    </w:p>
    <w:p w14:paraId="6CB3D65B" w14:textId="31501A14" w:rsidR="003800AA" w:rsidRPr="0037083F" w:rsidRDefault="003800AA" w:rsidP="003800AA">
      <w:pPr>
        <w:rPr>
          <w:rFonts w:eastAsia="Times New Roman"/>
        </w:rPr>
      </w:pPr>
      <w:r w:rsidRPr="0037083F">
        <w:rPr>
          <w:rFonts w:eastAsia="Times New Roman"/>
        </w:rPr>
        <w:t xml:space="preserve">In 2014, </w:t>
      </w:r>
      <w:r w:rsidR="008E032E" w:rsidRPr="0037083F">
        <w:rPr>
          <w:rFonts w:eastAsia="Times New Roman"/>
        </w:rPr>
        <w:t xml:space="preserve">as described in Chapter 2.3.3.1, </w:t>
      </w:r>
      <w:r w:rsidRPr="0037083F">
        <w:rPr>
          <w:rFonts w:eastAsia="Times New Roman"/>
        </w:rPr>
        <w:t xml:space="preserve">SOSA presented four performances on </w:t>
      </w:r>
      <w:r w:rsidRPr="0037083F">
        <w:rPr>
          <w:rFonts w:eastAsia="Times New Roman"/>
          <w:i/>
        </w:rPr>
        <w:t>Sunday Live</w:t>
      </w:r>
      <w:r w:rsidR="00390395" w:rsidRPr="0037083F">
        <w:rPr>
          <w:rFonts w:eastAsia="Times New Roman"/>
        </w:rPr>
        <w:t xml:space="preserve"> on ABC Classic FM.</w:t>
      </w:r>
    </w:p>
    <w:p w14:paraId="4A335532" w14:textId="06A9EFD4" w:rsidR="003800AA" w:rsidRPr="0037083F" w:rsidRDefault="003800AA" w:rsidP="003800AA">
      <w:pPr>
        <w:rPr>
          <w:rFonts w:eastAsia="Times New Roman"/>
        </w:rPr>
      </w:pPr>
      <w:r w:rsidRPr="0037083F">
        <w:rPr>
          <w:rFonts w:eastAsia="Times New Roman"/>
        </w:rPr>
        <w:t xml:space="preserve">In </w:t>
      </w:r>
      <w:r w:rsidR="00AC4703" w:rsidRPr="0037083F">
        <w:rPr>
          <w:rFonts w:eastAsia="Times New Roman"/>
        </w:rPr>
        <w:t>the same year</w:t>
      </w:r>
      <w:r w:rsidRPr="0037083F">
        <w:rPr>
          <w:rFonts w:eastAsia="Times New Roman"/>
        </w:rPr>
        <w:t xml:space="preserve">, WAO’s Opera in the Park performance of </w:t>
      </w:r>
      <w:r w:rsidRPr="0037083F">
        <w:rPr>
          <w:rFonts w:eastAsia="Times New Roman"/>
          <w:i/>
        </w:rPr>
        <w:t>Tosca</w:t>
      </w:r>
      <w:r w:rsidRPr="0037083F">
        <w:rPr>
          <w:rFonts w:eastAsia="Times New Roman"/>
        </w:rPr>
        <w:t xml:space="preserve"> was simulcast to Northbridge in Perth </w:t>
      </w:r>
      <w:r w:rsidR="00AC4703" w:rsidRPr="0037083F">
        <w:rPr>
          <w:rFonts w:eastAsia="Times New Roman"/>
        </w:rPr>
        <w:t>as well as to</w:t>
      </w:r>
      <w:r w:rsidRPr="0037083F">
        <w:rPr>
          <w:rFonts w:eastAsia="Times New Roman"/>
        </w:rPr>
        <w:t xml:space="preserve"> Albany, Broome, Bunbury, Esperance, Geraldton, Kalgoorlie, Margaret Riv</w:t>
      </w:r>
      <w:r w:rsidR="00390395" w:rsidRPr="0037083F">
        <w:rPr>
          <w:rFonts w:eastAsia="Times New Roman"/>
        </w:rPr>
        <w:t>er, Merredin and Port Hedland.</w:t>
      </w:r>
    </w:p>
    <w:p w14:paraId="2E584DFC" w14:textId="77777777" w:rsidR="003800AA" w:rsidRPr="0037083F" w:rsidRDefault="003800AA" w:rsidP="003800AA">
      <w:pPr>
        <w:rPr>
          <w:rFonts w:eastAsia="Times New Roman"/>
        </w:rPr>
      </w:pPr>
      <w:r w:rsidRPr="0037083F">
        <w:rPr>
          <w:rFonts w:eastAsia="Times New Roman"/>
        </w:rPr>
        <w:t>In 2013, 161 cinema screenings in Australia of Opera Australia productions occurred, with a further 661 international cinema screenings.  Audience for cinema and domestic television screenings, plus recording sales in 2013 was 191,164. Further details are set out at Exhibit 2.25.</w:t>
      </w:r>
    </w:p>
    <w:p w14:paraId="0CB488D4" w14:textId="77777777" w:rsidR="004D6938" w:rsidRPr="0037083F" w:rsidRDefault="004D6938">
      <w:pPr>
        <w:spacing w:line="276" w:lineRule="auto"/>
        <w:jc w:val="left"/>
        <w:rPr>
          <w:rFonts w:cstheme="minorBidi"/>
          <w:b/>
          <w:bCs/>
          <w:sz w:val="20"/>
          <w:szCs w:val="18"/>
        </w:rPr>
      </w:pPr>
      <w:bookmarkStart w:id="157" w:name="_Toc425938398"/>
      <w:r w:rsidRPr="0037083F">
        <w:br w:type="page"/>
      </w:r>
    </w:p>
    <w:p w14:paraId="04F1DD0C" w14:textId="77777777" w:rsidR="00485CD9" w:rsidRPr="0037083F" w:rsidRDefault="00485CD9" w:rsidP="00A21763">
      <w:pPr>
        <w:pStyle w:val="Caption"/>
      </w:pPr>
      <w:bookmarkStart w:id="158" w:name="_Toc429670696"/>
      <w:r w:rsidRPr="0037083F">
        <w:t>Exhibit 2.25</w:t>
      </w:r>
      <w:r w:rsidRPr="0037083F">
        <w:tab/>
        <w:t>Opera Australia digital and broadcast initiatives 2013 (number)</w:t>
      </w:r>
      <w:bookmarkEnd w:id="157"/>
      <w:bookmarkEnd w:id="158"/>
    </w:p>
    <w:tbl>
      <w:tblPr>
        <w:tblStyle w:val="TableGrid"/>
        <w:tblW w:w="5000" w:type="pct"/>
        <w:tblLook w:val="04A0" w:firstRow="1" w:lastRow="0" w:firstColumn="1" w:lastColumn="0" w:noHBand="0" w:noVBand="1"/>
        <w:tblDescription w:val="Opera Australia digital and broadcast initiatives 2013 (number)"/>
      </w:tblPr>
      <w:tblGrid>
        <w:gridCol w:w="4326"/>
        <w:gridCol w:w="2346"/>
        <w:gridCol w:w="2344"/>
      </w:tblGrid>
      <w:tr w:rsidR="003800AA" w:rsidRPr="0037083F" w14:paraId="68F894BD" w14:textId="77777777" w:rsidTr="006F7C04">
        <w:trPr>
          <w:tblHeader/>
        </w:trPr>
        <w:tc>
          <w:tcPr>
            <w:tcW w:w="2399" w:type="pct"/>
          </w:tcPr>
          <w:p w14:paraId="4DB9D965" w14:textId="77777777" w:rsidR="003800AA" w:rsidRPr="0037083F" w:rsidRDefault="003800AA" w:rsidP="00485CD9">
            <w:pPr>
              <w:jc w:val="center"/>
              <w:rPr>
                <w:rFonts w:eastAsia="Times New Roman"/>
                <w:i/>
                <w:iCs/>
                <w:sz w:val="20"/>
              </w:rPr>
            </w:pPr>
            <w:r w:rsidRPr="0037083F">
              <w:rPr>
                <w:rFonts w:eastAsia="Times New Roman"/>
                <w:i/>
                <w:iCs/>
                <w:sz w:val="20"/>
              </w:rPr>
              <w:t>Channel</w:t>
            </w:r>
          </w:p>
        </w:tc>
        <w:tc>
          <w:tcPr>
            <w:tcW w:w="1301" w:type="pct"/>
          </w:tcPr>
          <w:p w14:paraId="6DD5CED5" w14:textId="77777777" w:rsidR="003800AA" w:rsidRPr="0037083F" w:rsidRDefault="003800AA" w:rsidP="00485CD9">
            <w:pPr>
              <w:jc w:val="center"/>
              <w:rPr>
                <w:rFonts w:eastAsia="Times New Roman"/>
                <w:i/>
                <w:iCs/>
                <w:sz w:val="20"/>
              </w:rPr>
            </w:pPr>
            <w:r w:rsidRPr="0037083F">
              <w:rPr>
                <w:rFonts w:eastAsia="Times New Roman"/>
                <w:i/>
                <w:iCs/>
                <w:sz w:val="20"/>
              </w:rPr>
              <w:t>Number of productions</w:t>
            </w:r>
          </w:p>
        </w:tc>
        <w:tc>
          <w:tcPr>
            <w:tcW w:w="1301" w:type="pct"/>
          </w:tcPr>
          <w:p w14:paraId="3E6CA4BC" w14:textId="77777777" w:rsidR="003800AA" w:rsidRPr="0037083F" w:rsidRDefault="003800AA" w:rsidP="00485CD9">
            <w:pPr>
              <w:jc w:val="center"/>
              <w:rPr>
                <w:rFonts w:eastAsia="Times New Roman"/>
                <w:i/>
                <w:iCs/>
                <w:sz w:val="20"/>
              </w:rPr>
            </w:pPr>
            <w:r w:rsidRPr="0037083F">
              <w:rPr>
                <w:rFonts w:eastAsia="Times New Roman"/>
                <w:i/>
                <w:iCs/>
                <w:sz w:val="20"/>
              </w:rPr>
              <w:t>Number of broadcasts</w:t>
            </w:r>
            <w:r w:rsidR="00C40483" w:rsidRPr="0037083F">
              <w:rPr>
                <w:rFonts w:eastAsia="Times New Roman"/>
                <w:i/>
                <w:iCs/>
                <w:sz w:val="20"/>
              </w:rPr>
              <w:t xml:space="preserve"> </w:t>
            </w:r>
            <w:r w:rsidRPr="0037083F">
              <w:rPr>
                <w:rFonts w:eastAsia="Times New Roman"/>
                <w:i/>
                <w:iCs/>
                <w:sz w:val="20"/>
              </w:rPr>
              <w:t>/</w:t>
            </w:r>
            <w:r w:rsidR="00C40483" w:rsidRPr="0037083F">
              <w:rPr>
                <w:rFonts w:eastAsia="Times New Roman"/>
                <w:i/>
                <w:iCs/>
                <w:sz w:val="20"/>
              </w:rPr>
              <w:t xml:space="preserve"> </w:t>
            </w:r>
            <w:r w:rsidRPr="0037083F">
              <w:rPr>
                <w:rFonts w:eastAsia="Times New Roman"/>
                <w:i/>
                <w:iCs/>
                <w:sz w:val="20"/>
              </w:rPr>
              <w:t>screenings</w:t>
            </w:r>
          </w:p>
        </w:tc>
      </w:tr>
      <w:tr w:rsidR="003800AA" w:rsidRPr="0037083F" w14:paraId="19F1A7B5" w14:textId="77777777" w:rsidTr="006F7C04">
        <w:tc>
          <w:tcPr>
            <w:tcW w:w="2399" w:type="pct"/>
          </w:tcPr>
          <w:p w14:paraId="236F0BB3" w14:textId="77777777" w:rsidR="003800AA" w:rsidRPr="0037083F" w:rsidRDefault="003800AA" w:rsidP="00485CD9">
            <w:pPr>
              <w:jc w:val="left"/>
              <w:rPr>
                <w:rFonts w:eastAsia="Times New Roman"/>
                <w:iCs/>
                <w:sz w:val="20"/>
              </w:rPr>
            </w:pPr>
            <w:r w:rsidRPr="0037083F">
              <w:rPr>
                <w:rFonts w:eastAsia="Times New Roman"/>
                <w:iCs/>
                <w:sz w:val="20"/>
              </w:rPr>
              <w:t>Radio</w:t>
            </w:r>
          </w:p>
        </w:tc>
        <w:tc>
          <w:tcPr>
            <w:tcW w:w="1301" w:type="pct"/>
          </w:tcPr>
          <w:p w14:paraId="7620A139" w14:textId="77777777" w:rsidR="003800AA" w:rsidRPr="0037083F" w:rsidRDefault="003800AA" w:rsidP="00485CD9">
            <w:pPr>
              <w:jc w:val="right"/>
              <w:rPr>
                <w:rFonts w:eastAsia="Times New Roman"/>
                <w:iCs/>
                <w:sz w:val="20"/>
              </w:rPr>
            </w:pPr>
            <w:r w:rsidRPr="0037083F">
              <w:rPr>
                <w:rFonts w:eastAsia="Times New Roman"/>
                <w:iCs/>
                <w:sz w:val="20"/>
              </w:rPr>
              <w:t>8</w:t>
            </w:r>
          </w:p>
        </w:tc>
        <w:tc>
          <w:tcPr>
            <w:tcW w:w="1301" w:type="pct"/>
          </w:tcPr>
          <w:p w14:paraId="5CD607AF" w14:textId="77777777" w:rsidR="003800AA" w:rsidRPr="0037083F" w:rsidRDefault="003800AA" w:rsidP="00485CD9">
            <w:pPr>
              <w:jc w:val="right"/>
              <w:rPr>
                <w:rFonts w:eastAsia="Times New Roman"/>
                <w:iCs/>
                <w:sz w:val="20"/>
              </w:rPr>
            </w:pPr>
            <w:r w:rsidRPr="0037083F">
              <w:rPr>
                <w:rFonts w:eastAsia="Times New Roman"/>
                <w:iCs/>
                <w:sz w:val="20"/>
              </w:rPr>
              <w:t>8</w:t>
            </w:r>
          </w:p>
        </w:tc>
      </w:tr>
      <w:tr w:rsidR="003800AA" w:rsidRPr="0037083F" w14:paraId="2D7B9AFE" w14:textId="77777777" w:rsidTr="006F7C04">
        <w:tc>
          <w:tcPr>
            <w:tcW w:w="2399" w:type="pct"/>
          </w:tcPr>
          <w:p w14:paraId="66BB8A24" w14:textId="77777777" w:rsidR="003800AA" w:rsidRPr="0037083F" w:rsidRDefault="003800AA" w:rsidP="00485CD9">
            <w:pPr>
              <w:jc w:val="left"/>
              <w:rPr>
                <w:rFonts w:eastAsia="Times New Roman"/>
                <w:iCs/>
                <w:sz w:val="20"/>
              </w:rPr>
            </w:pPr>
            <w:r w:rsidRPr="0037083F">
              <w:rPr>
                <w:rFonts w:eastAsia="Times New Roman"/>
                <w:iCs/>
                <w:sz w:val="20"/>
              </w:rPr>
              <w:t>Television</w:t>
            </w:r>
          </w:p>
        </w:tc>
        <w:tc>
          <w:tcPr>
            <w:tcW w:w="1301" w:type="pct"/>
          </w:tcPr>
          <w:p w14:paraId="43AF7A8B" w14:textId="77777777" w:rsidR="003800AA" w:rsidRPr="0037083F" w:rsidRDefault="003800AA" w:rsidP="00485CD9">
            <w:pPr>
              <w:jc w:val="right"/>
              <w:rPr>
                <w:rFonts w:eastAsia="Times New Roman"/>
                <w:iCs/>
                <w:sz w:val="20"/>
              </w:rPr>
            </w:pPr>
            <w:r w:rsidRPr="0037083F">
              <w:rPr>
                <w:rFonts w:eastAsia="Times New Roman"/>
                <w:iCs/>
                <w:sz w:val="20"/>
              </w:rPr>
              <w:t>3</w:t>
            </w:r>
          </w:p>
        </w:tc>
        <w:tc>
          <w:tcPr>
            <w:tcW w:w="1301" w:type="pct"/>
          </w:tcPr>
          <w:p w14:paraId="3DFCFCD0" w14:textId="77777777" w:rsidR="003800AA" w:rsidRPr="0037083F" w:rsidRDefault="003800AA" w:rsidP="00485CD9">
            <w:pPr>
              <w:jc w:val="right"/>
              <w:rPr>
                <w:rFonts w:eastAsia="Times New Roman"/>
                <w:iCs/>
                <w:sz w:val="20"/>
              </w:rPr>
            </w:pPr>
            <w:r w:rsidRPr="0037083F">
              <w:rPr>
                <w:rFonts w:eastAsia="Times New Roman"/>
                <w:iCs/>
                <w:sz w:val="20"/>
              </w:rPr>
              <w:t>3</w:t>
            </w:r>
          </w:p>
        </w:tc>
      </w:tr>
      <w:tr w:rsidR="003800AA" w:rsidRPr="0037083F" w14:paraId="528503E4" w14:textId="77777777" w:rsidTr="006F7C04">
        <w:tc>
          <w:tcPr>
            <w:tcW w:w="2399" w:type="pct"/>
          </w:tcPr>
          <w:p w14:paraId="79F5DD88" w14:textId="77777777" w:rsidR="003800AA" w:rsidRPr="0037083F" w:rsidRDefault="003800AA" w:rsidP="00485CD9">
            <w:pPr>
              <w:jc w:val="left"/>
              <w:rPr>
                <w:rFonts w:eastAsia="Times New Roman"/>
                <w:iCs/>
                <w:sz w:val="20"/>
              </w:rPr>
            </w:pPr>
            <w:r w:rsidRPr="0037083F">
              <w:rPr>
                <w:rFonts w:eastAsia="Times New Roman"/>
                <w:iCs/>
                <w:sz w:val="20"/>
              </w:rPr>
              <w:t>Cinema – Australia</w:t>
            </w:r>
            <w:r w:rsidR="005E3DE9" w:rsidRPr="0037083F">
              <w:rPr>
                <w:rFonts w:eastAsia="Times New Roman"/>
                <w:iCs/>
                <w:sz w:val="20"/>
              </w:rPr>
              <w:t xml:space="preserve"> </w:t>
            </w:r>
            <w:r w:rsidRPr="0037083F">
              <w:rPr>
                <w:rFonts w:eastAsia="Times New Roman"/>
                <w:iCs/>
                <w:sz w:val="20"/>
              </w:rPr>
              <w:t>/</w:t>
            </w:r>
            <w:r w:rsidR="005E3DE9" w:rsidRPr="0037083F">
              <w:rPr>
                <w:rFonts w:eastAsia="Times New Roman"/>
                <w:iCs/>
                <w:sz w:val="20"/>
              </w:rPr>
              <w:t xml:space="preserve"> </w:t>
            </w:r>
            <w:r w:rsidRPr="0037083F">
              <w:rPr>
                <w:rFonts w:eastAsia="Times New Roman"/>
                <w:iCs/>
                <w:sz w:val="20"/>
              </w:rPr>
              <w:t>New Zealand</w:t>
            </w:r>
          </w:p>
        </w:tc>
        <w:tc>
          <w:tcPr>
            <w:tcW w:w="1301" w:type="pct"/>
          </w:tcPr>
          <w:p w14:paraId="6840B3BF" w14:textId="77777777" w:rsidR="003800AA" w:rsidRPr="0037083F" w:rsidRDefault="003800AA" w:rsidP="00485CD9">
            <w:pPr>
              <w:jc w:val="right"/>
              <w:rPr>
                <w:rFonts w:eastAsia="Times New Roman"/>
                <w:iCs/>
                <w:sz w:val="20"/>
              </w:rPr>
            </w:pPr>
            <w:r w:rsidRPr="0037083F">
              <w:rPr>
                <w:rFonts w:eastAsia="Times New Roman"/>
                <w:iCs/>
                <w:sz w:val="20"/>
              </w:rPr>
              <w:t>9</w:t>
            </w:r>
          </w:p>
        </w:tc>
        <w:tc>
          <w:tcPr>
            <w:tcW w:w="1301" w:type="pct"/>
          </w:tcPr>
          <w:p w14:paraId="153CA4A5" w14:textId="77777777" w:rsidR="003800AA" w:rsidRPr="0037083F" w:rsidRDefault="003800AA" w:rsidP="00485CD9">
            <w:pPr>
              <w:jc w:val="right"/>
              <w:rPr>
                <w:rFonts w:eastAsia="Times New Roman"/>
                <w:iCs/>
                <w:sz w:val="20"/>
              </w:rPr>
            </w:pPr>
            <w:r w:rsidRPr="0037083F">
              <w:rPr>
                <w:rFonts w:eastAsia="Times New Roman"/>
                <w:iCs/>
                <w:sz w:val="20"/>
              </w:rPr>
              <w:t>163</w:t>
            </w:r>
          </w:p>
        </w:tc>
      </w:tr>
      <w:tr w:rsidR="003800AA" w:rsidRPr="0037083F" w14:paraId="4818473B" w14:textId="77777777" w:rsidTr="006F7C04">
        <w:tc>
          <w:tcPr>
            <w:tcW w:w="2399" w:type="pct"/>
          </w:tcPr>
          <w:p w14:paraId="53F31346" w14:textId="77777777" w:rsidR="003800AA" w:rsidRPr="0037083F" w:rsidRDefault="003800AA" w:rsidP="00485CD9">
            <w:pPr>
              <w:jc w:val="left"/>
              <w:rPr>
                <w:rFonts w:eastAsia="Times New Roman"/>
                <w:iCs/>
                <w:sz w:val="20"/>
              </w:rPr>
            </w:pPr>
            <w:r w:rsidRPr="0037083F">
              <w:rPr>
                <w:rFonts w:eastAsia="Times New Roman"/>
                <w:iCs/>
                <w:sz w:val="20"/>
              </w:rPr>
              <w:t>Cinema – rest-of-world</w:t>
            </w:r>
          </w:p>
        </w:tc>
        <w:tc>
          <w:tcPr>
            <w:tcW w:w="1301" w:type="pct"/>
          </w:tcPr>
          <w:p w14:paraId="2F374F47" w14:textId="77777777" w:rsidR="003800AA" w:rsidRPr="0037083F" w:rsidRDefault="003800AA" w:rsidP="00485CD9">
            <w:pPr>
              <w:jc w:val="right"/>
              <w:rPr>
                <w:rFonts w:eastAsia="Times New Roman"/>
                <w:iCs/>
                <w:sz w:val="20"/>
              </w:rPr>
            </w:pPr>
            <w:r w:rsidRPr="0037083F">
              <w:rPr>
                <w:rFonts w:eastAsia="Times New Roman"/>
                <w:iCs/>
                <w:sz w:val="20"/>
              </w:rPr>
              <w:t>12</w:t>
            </w:r>
          </w:p>
        </w:tc>
        <w:tc>
          <w:tcPr>
            <w:tcW w:w="1301" w:type="pct"/>
          </w:tcPr>
          <w:p w14:paraId="77E93161" w14:textId="77777777" w:rsidR="003800AA" w:rsidRPr="0037083F" w:rsidRDefault="003800AA" w:rsidP="00485CD9">
            <w:pPr>
              <w:jc w:val="right"/>
              <w:rPr>
                <w:rFonts w:eastAsia="Times New Roman"/>
                <w:iCs/>
                <w:sz w:val="20"/>
              </w:rPr>
            </w:pPr>
            <w:r w:rsidRPr="0037083F">
              <w:rPr>
                <w:rFonts w:eastAsia="Times New Roman"/>
                <w:iCs/>
                <w:sz w:val="20"/>
              </w:rPr>
              <w:t>661</w:t>
            </w:r>
          </w:p>
        </w:tc>
      </w:tr>
      <w:tr w:rsidR="003800AA" w:rsidRPr="0037083F" w14:paraId="240F900C" w14:textId="77777777" w:rsidTr="006F7C04">
        <w:tc>
          <w:tcPr>
            <w:tcW w:w="2399" w:type="pct"/>
          </w:tcPr>
          <w:p w14:paraId="667178F9" w14:textId="77777777" w:rsidR="003800AA" w:rsidRPr="0037083F" w:rsidRDefault="003800AA" w:rsidP="00485CD9">
            <w:pPr>
              <w:jc w:val="left"/>
              <w:rPr>
                <w:rFonts w:eastAsia="Times New Roman"/>
                <w:iCs/>
                <w:sz w:val="20"/>
              </w:rPr>
            </w:pPr>
            <w:r w:rsidRPr="0037083F">
              <w:rPr>
                <w:rFonts w:eastAsia="Times New Roman"/>
                <w:iCs/>
                <w:sz w:val="20"/>
              </w:rPr>
              <w:t>Recordings released (CD, DVD, Blu-ray, digital downloads)</w:t>
            </w:r>
          </w:p>
        </w:tc>
        <w:tc>
          <w:tcPr>
            <w:tcW w:w="1301" w:type="pct"/>
          </w:tcPr>
          <w:p w14:paraId="2A3AE0CB" w14:textId="77777777" w:rsidR="003800AA" w:rsidRPr="0037083F" w:rsidRDefault="003800AA" w:rsidP="00485CD9">
            <w:pPr>
              <w:jc w:val="right"/>
              <w:rPr>
                <w:rFonts w:eastAsia="Times New Roman"/>
                <w:iCs/>
                <w:sz w:val="20"/>
              </w:rPr>
            </w:pPr>
            <w:r w:rsidRPr="0037083F">
              <w:rPr>
                <w:rFonts w:eastAsia="Times New Roman"/>
                <w:iCs/>
                <w:sz w:val="20"/>
              </w:rPr>
              <w:t>22</w:t>
            </w:r>
          </w:p>
        </w:tc>
        <w:tc>
          <w:tcPr>
            <w:tcW w:w="1301" w:type="pct"/>
          </w:tcPr>
          <w:p w14:paraId="2FCE9AA6" w14:textId="77777777" w:rsidR="003800AA" w:rsidRPr="0037083F" w:rsidRDefault="003800AA" w:rsidP="00485CD9">
            <w:pPr>
              <w:jc w:val="right"/>
              <w:rPr>
                <w:rFonts w:eastAsia="Times New Roman"/>
                <w:iCs/>
                <w:sz w:val="20"/>
              </w:rPr>
            </w:pPr>
            <w:r w:rsidRPr="0037083F">
              <w:rPr>
                <w:rFonts w:eastAsia="Times New Roman"/>
                <w:iCs/>
                <w:sz w:val="20"/>
              </w:rPr>
              <w:t>22</w:t>
            </w:r>
          </w:p>
        </w:tc>
      </w:tr>
    </w:tbl>
    <w:p w14:paraId="0415E99D" w14:textId="77777777" w:rsidR="003800AA" w:rsidRPr="0037083F" w:rsidRDefault="003800AA" w:rsidP="003800AA">
      <w:pPr>
        <w:rPr>
          <w:rFonts w:eastAsia="Times New Roman"/>
        </w:rPr>
      </w:pPr>
    </w:p>
    <w:p w14:paraId="57AFE9ED" w14:textId="13DD6AA2" w:rsidR="003800AA" w:rsidRPr="0037083F" w:rsidRDefault="003800AA" w:rsidP="003800AA">
      <w:pPr>
        <w:rPr>
          <w:rFonts w:eastAsia="Times New Roman"/>
        </w:rPr>
      </w:pPr>
      <w:r w:rsidRPr="0037083F">
        <w:rPr>
          <w:rFonts w:eastAsia="Times New Roman"/>
        </w:rPr>
        <w:t xml:space="preserve">Digital technology has increased the channels for the release and purchase of productions.  This has been supplemented by </w:t>
      </w:r>
      <w:r w:rsidR="00C25B0C" w:rsidRPr="0037083F">
        <w:rPr>
          <w:rFonts w:eastAsia="Times New Roman"/>
        </w:rPr>
        <w:t>recorded performances</w:t>
      </w:r>
      <w:r w:rsidRPr="0037083F">
        <w:rPr>
          <w:rFonts w:eastAsia="Times New Roman"/>
        </w:rPr>
        <w:t xml:space="preserve"> that can be purchased as Blu-rays, DVDs and CDs.  The </w:t>
      </w:r>
      <w:r w:rsidR="00C25B0C" w:rsidRPr="0037083F">
        <w:rPr>
          <w:rFonts w:eastAsia="Times New Roman"/>
        </w:rPr>
        <w:t>M</w:t>
      </w:r>
      <w:r w:rsidRPr="0037083F">
        <w:rPr>
          <w:rFonts w:eastAsia="Times New Roman"/>
        </w:rPr>
        <w:t xml:space="preserve">ajor </w:t>
      </w:r>
      <w:r w:rsidR="00C25B0C" w:rsidRPr="0037083F">
        <w:rPr>
          <w:rFonts w:eastAsia="Times New Roman"/>
        </w:rPr>
        <w:t>O</w:t>
      </w:r>
      <w:r w:rsidRPr="0037083F">
        <w:rPr>
          <w:rFonts w:eastAsia="Times New Roman"/>
        </w:rPr>
        <w:t xml:space="preserve">pera </w:t>
      </w:r>
      <w:r w:rsidR="00C25B0C" w:rsidRPr="0037083F">
        <w:rPr>
          <w:rFonts w:eastAsia="Times New Roman"/>
        </w:rPr>
        <w:t>C</w:t>
      </w:r>
      <w:r w:rsidRPr="0037083F">
        <w:rPr>
          <w:rFonts w:eastAsia="Times New Roman"/>
        </w:rPr>
        <w:t>ompanies’ release of content through digital download services (such as iTunes and Google</w:t>
      </w:r>
      <w:r w:rsidR="00FF36B5" w:rsidRPr="0037083F">
        <w:rPr>
          <w:rFonts w:eastAsia="Times New Roman"/>
        </w:rPr>
        <w:t xml:space="preserve"> Play</w:t>
      </w:r>
      <w:r w:rsidRPr="0037083F">
        <w:rPr>
          <w:rFonts w:eastAsia="Times New Roman"/>
        </w:rPr>
        <w:t>), is also expanding.  Opera Australia has released albums and individual arias for purchase, and podcasts for downloading and streaming through digital services, while Opera Queensland has also released albums and individual arias for purchase thr</w:t>
      </w:r>
      <w:r w:rsidR="00390395" w:rsidRPr="0037083F">
        <w:rPr>
          <w:rFonts w:eastAsia="Times New Roman"/>
        </w:rPr>
        <w:t>ough digital download services.</w:t>
      </w:r>
    </w:p>
    <w:p w14:paraId="12AE044A" w14:textId="1B2E8F25" w:rsidR="003800AA" w:rsidRPr="0037083F" w:rsidRDefault="003800AA" w:rsidP="003800AA">
      <w:pPr>
        <w:rPr>
          <w:rFonts w:eastAsia="Times New Roman"/>
        </w:rPr>
      </w:pPr>
      <w:r w:rsidRPr="0037083F">
        <w:rPr>
          <w:rFonts w:eastAsia="Times New Roman"/>
        </w:rPr>
        <w:t>Digital technologies are also being used to promote public engagement.  The Major Opera Companies</w:t>
      </w:r>
      <w:r w:rsidR="00FF36B5" w:rsidRPr="0037083F">
        <w:rPr>
          <w:rFonts w:eastAsia="Times New Roman"/>
        </w:rPr>
        <w:t>’</w:t>
      </w:r>
      <w:r w:rsidRPr="0037083F">
        <w:rPr>
          <w:rFonts w:eastAsia="Times New Roman"/>
        </w:rPr>
        <w:t xml:space="preserve"> engagement and communication strategies incorporate digital initiatives including e-newsletters, Twitter, Facebook, YouTube and podcasts.  The </w:t>
      </w:r>
      <w:r w:rsidR="00362C4E" w:rsidRPr="0037083F">
        <w:rPr>
          <w:rFonts w:eastAsia="Times New Roman"/>
        </w:rPr>
        <w:t>change</w:t>
      </w:r>
      <w:r w:rsidRPr="0037083F">
        <w:rPr>
          <w:rFonts w:eastAsia="Times New Roman"/>
        </w:rPr>
        <w:t xml:space="preserve"> in the number of Facebook and Twitter foll</w:t>
      </w:r>
      <w:r w:rsidR="00390395" w:rsidRPr="0037083F">
        <w:rPr>
          <w:rFonts w:eastAsia="Times New Roman"/>
        </w:rPr>
        <w:t>owers is shown in Exhibit 2.26.</w:t>
      </w:r>
    </w:p>
    <w:p w14:paraId="38E74088" w14:textId="77777777" w:rsidR="00485CD9" w:rsidRPr="0037083F" w:rsidRDefault="00485CD9" w:rsidP="00A21763">
      <w:pPr>
        <w:pStyle w:val="Caption"/>
      </w:pPr>
      <w:bookmarkStart w:id="159" w:name="_Toc425938399"/>
      <w:bookmarkStart w:id="160" w:name="_Toc429670697"/>
      <w:r w:rsidRPr="0037083F">
        <w:t>Exhibit 2.26</w:t>
      </w:r>
      <w:r w:rsidRPr="0037083F">
        <w:tab/>
        <w:t>Facebook and Twitter followers 2011 to 2015 (number and percentage increase)</w:t>
      </w:r>
      <w:bookmarkEnd w:id="159"/>
      <w:bookmarkEnd w:id="160"/>
    </w:p>
    <w:tbl>
      <w:tblPr>
        <w:tblStyle w:val="TableGrid"/>
        <w:tblW w:w="5000" w:type="pct"/>
        <w:tblLook w:val="04A0" w:firstRow="1" w:lastRow="0" w:firstColumn="1" w:lastColumn="0" w:noHBand="0" w:noVBand="1"/>
        <w:tblDescription w:val="Facebook and Twitter followers 2011 to 2015 (number and percentage increase)"/>
      </w:tblPr>
      <w:tblGrid>
        <w:gridCol w:w="1840"/>
        <w:gridCol w:w="1794"/>
        <w:gridCol w:w="1794"/>
        <w:gridCol w:w="1794"/>
        <w:gridCol w:w="1794"/>
      </w:tblGrid>
      <w:tr w:rsidR="003800AA" w:rsidRPr="0037083F" w14:paraId="4438A3C9" w14:textId="77777777" w:rsidTr="006F7C04">
        <w:trPr>
          <w:tblHeader/>
        </w:trPr>
        <w:tc>
          <w:tcPr>
            <w:tcW w:w="1020" w:type="pct"/>
          </w:tcPr>
          <w:p w14:paraId="1AA37D59" w14:textId="77777777" w:rsidR="003800AA" w:rsidRPr="0037083F" w:rsidRDefault="003800AA" w:rsidP="00485CD9">
            <w:pPr>
              <w:jc w:val="center"/>
              <w:rPr>
                <w:rFonts w:eastAsia="Times New Roman"/>
                <w:i/>
                <w:iCs/>
                <w:sz w:val="20"/>
              </w:rPr>
            </w:pPr>
            <w:r w:rsidRPr="0037083F">
              <w:rPr>
                <w:rFonts w:eastAsia="Times New Roman"/>
                <w:i/>
                <w:iCs/>
                <w:sz w:val="20"/>
              </w:rPr>
              <w:t>Company</w:t>
            </w:r>
          </w:p>
        </w:tc>
        <w:tc>
          <w:tcPr>
            <w:tcW w:w="995" w:type="pct"/>
          </w:tcPr>
          <w:p w14:paraId="0D0C6DF1" w14:textId="77777777" w:rsidR="003800AA" w:rsidRPr="0037083F" w:rsidRDefault="003800AA" w:rsidP="00485CD9">
            <w:pPr>
              <w:jc w:val="center"/>
              <w:rPr>
                <w:rFonts w:eastAsia="Times New Roman"/>
                <w:i/>
                <w:iCs/>
                <w:sz w:val="20"/>
              </w:rPr>
            </w:pPr>
            <w:r w:rsidRPr="0037083F">
              <w:rPr>
                <w:rFonts w:eastAsia="Times New Roman"/>
                <w:i/>
                <w:iCs/>
                <w:sz w:val="20"/>
              </w:rPr>
              <w:t>Facebook followers 2015*</w:t>
            </w:r>
          </w:p>
        </w:tc>
        <w:tc>
          <w:tcPr>
            <w:tcW w:w="995" w:type="pct"/>
          </w:tcPr>
          <w:p w14:paraId="30E26947" w14:textId="77777777" w:rsidR="003800AA" w:rsidRPr="0037083F" w:rsidRDefault="00B75EC8" w:rsidP="00485CD9">
            <w:pPr>
              <w:jc w:val="center"/>
              <w:rPr>
                <w:rFonts w:eastAsia="Times New Roman"/>
                <w:i/>
                <w:iCs/>
                <w:sz w:val="20"/>
              </w:rPr>
            </w:pPr>
            <w:r w:rsidRPr="0037083F">
              <w:rPr>
                <w:rFonts w:eastAsia="Times New Roman"/>
                <w:i/>
                <w:iCs/>
                <w:sz w:val="20"/>
              </w:rPr>
              <w:t xml:space="preserve">Percentage </w:t>
            </w:r>
            <w:r w:rsidR="003800AA" w:rsidRPr="0037083F">
              <w:rPr>
                <w:rFonts w:eastAsia="Times New Roman"/>
                <w:i/>
                <w:iCs/>
                <w:sz w:val="20"/>
              </w:rPr>
              <w:t>increase Facebook followers 2011 to 2015</w:t>
            </w:r>
          </w:p>
        </w:tc>
        <w:tc>
          <w:tcPr>
            <w:tcW w:w="995" w:type="pct"/>
          </w:tcPr>
          <w:p w14:paraId="78EDA181" w14:textId="77777777" w:rsidR="003800AA" w:rsidRPr="0037083F" w:rsidRDefault="003800AA" w:rsidP="00485CD9">
            <w:pPr>
              <w:jc w:val="center"/>
              <w:rPr>
                <w:rFonts w:eastAsia="Times New Roman"/>
                <w:i/>
                <w:iCs/>
                <w:sz w:val="20"/>
              </w:rPr>
            </w:pPr>
            <w:r w:rsidRPr="0037083F">
              <w:rPr>
                <w:rFonts w:eastAsia="Times New Roman"/>
                <w:i/>
                <w:iCs/>
                <w:sz w:val="20"/>
              </w:rPr>
              <w:t>Twitter followers 2015</w:t>
            </w:r>
          </w:p>
        </w:tc>
        <w:tc>
          <w:tcPr>
            <w:tcW w:w="995" w:type="pct"/>
          </w:tcPr>
          <w:p w14:paraId="4F59D476" w14:textId="77777777" w:rsidR="003800AA" w:rsidRPr="0037083F" w:rsidRDefault="00B75EC8" w:rsidP="00485CD9">
            <w:pPr>
              <w:jc w:val="center"/>
              <w:rPr>
                <w:rFonts w:eastAsia="Times New Roman"/>
                <w:i/>
                <w:iCs/>
                <w:sz w:val="20"/>
              </w:rPr>
            </w:pPr>
            <w:r w:rsidRPr="0037083F">
              <w:rPr>
                <w:rFonts w:eastAsia="Times New Roman"/>
                <w:i/>
                <w:iCs/>
                <w:sz w:val="20"/>
              </w:rPr>
              <w:t>Percentage</w:t>
            </w:r>
            <w:r w:rsidR="003800AA" w:rsidRPr="0037083F">
              <w:rPr>
                <w:rFonts w:eastAsia="Times New Roman"/>
                <w:i/>
                <w:iCs/>
                <w:sz w:val="20"/>
              </w:rPr>
              <w:t xml:space="preserve"> increase Twitter followers 2011 to 2015**</w:t>
            </w:r>
          </w:p>
        </w:tc>
      </w:tr>
      <w:tr w:rsidR="003800AA" w:rsidRPr="0037083F" w14:paraId="32AC05A5" w14:textId="77777777" w:rsidTr="006F7C04">
        <w:tc>
          <w:tcPr>
            <w:tcW w:w="1020" w:type="pct"/>
          </w:tcPr>
          <w:p w14:paraId="4BF02598" w14:textId="77777777" w:rsidR="003800AA" w:rsidRPr="0037083F" w:rsidRDefault="003800AA" w:rsidP="00485CD9">
            <w:pPr>
              <w:jc w:val="left"/>
              <w:rPr>
                <w:rFonts w:eastAsia="Times New Roman"/>
                <w:iCs/>
                <w:sz w:val="20"/>
              </w:rPr>
            </w:pPr>
            <w:r w:rsidRPr="0037083F">
              <w:rPr>
                <w:rFonts w:eastAsia="Times New Roman"/>
                <w:iCs/>
                <w:sz w:val="20"/>
              </w:rPr>
              <w:t>Opera Australia</w:t>
            </w:r>
          </w:p>
        </w:tc>
        <w:tc>
          <w:tcPr>
            <w:tcW w:w="995" w:type="pct"/>
          </w:tcPr>
          <w:p w14:paraId="56DF0E4F" w14:textId="77777777" w:rsidR="003800AA" w:rsidRPr="0037083F" w:rsidRDefault="00AE7C93" w:rsidP="00485CD9">
            <w:pPr>
              <w:jc w:val="right"/>
              <w:rPr>
                <w:rFonts w:eastAsia="Times New Roman"/>
                <w:iCs/>
                <w:sz w:val="20"/>
              </w:rPr>
            </w:pPr>
            <w:r w:rsidRPr="0037083F">
              <w:rPr>
                <w:rFonts w:eastAsia="Times New Roman"/>
                <w:iCs/>
                <w:sz w:val="20"/>
              </w:rPr>
              <w:t>23,149</w:t>
            </w:r>
          </w:p>
        </w:tc>
        <w:tc>
          <w:tcPr>
            <w:tcW w:w="995" w:type="pct"/>
          </w:tcPr>
          <w:p w14:paraId="4634E196" w14:textId="77777777" w:rsidR="003800AA" w:rsidRPr="0037083F" w:rsidRDefault="00AE7C93" w:rsidP="00485CD9">
            <w:pPr>
              <w:jc w:val="right"/>
              <w:rPr>
                <w:rFonts w:eastAsia="Times New Roman"/>
                <w:iCs/>
                <w:sz w:val="20"/>
              </w:rPr>
            </w:pPr>
            <w:r w:rsidRPr="0037083F">
              <w:rPr>
                <w:rFonts w:eastAsia="Times New Roman"/>
                <w:iCs/>
                <w:sz w:val="20"/>
              </w:rPr>
              <w:t>361</w:t>
            </w:r>
          </w:p>
        </w:tc>
        <w:tc>
          <w:tcPr>
            <w:tcW w:w="995" w:type="pct"/>
          </w:tcPr>
          <w:p w14:paraId="75BF1F1D" w14:textId="77777777" w:rsidR="003800AA" w:rsidRPr="0037083F" w:rsidRDefault="00AE7C93" w:rsidP="00485CD9">
            <w:pPr>
              <w:jc w:val="right"/>
              <w:rPr>
                <w:rFonts w:eastAsia="Times New Roman"/>
                <w:iCs/>
                <w:sz w:val="20"/>
              </w:rPr>
            </w:pPr>
            <w:r w:rsidRPr="0037083F">
              <w:rPr>
                <w:rFonts w:eastAsia="Times New Roman"/>
                <w:iCs/>
                <w:sz w:val="20"/>
              </w:rPr>
              <w:t>18,003</w:t>
            </w:r>
          </w:p>
        </w:tc>
        <w:tc>
          <w:tcPr>
            <w:tcW w:w="995" w:type="pct"/>
          </w:tcPr>
          <w:p w14:paraId="4019A3C1" w14:textId="77777777" w:rsidR="003800AA" w:rsidRPr="0037083F" w:rsidRDefault="00AE7C93" w:rsidP="00485CD9">
            <w:pPr>
              <w:jc w:val="right"/>
              <w:rPr>
                <w:rFonts w:eastAsia="Times New Roman"/>
                <w:iCs/>
                <w:sz w:val="20"/>
              </w:rPr>
            </w:pPr>
            <w:r w:rsidRPr="0037083F">
              <w:rPr>
                <w:rFonts w:eastAsia="Times New Roman"/>
                <w:iCs/>
                <w:sz w:val="20"/>
              </w:rPr>
              <w:t>305</w:t>
            </w:r>
          </w:p>
        </w:tc>
      </w:tr>
      <w:tr w:rsidR="003800AA" w:rsidRPr="0037083F" w14:paraId="7C500DFD" w14:textId="77777777" w:rsidTr="006F7C04">
        <w:tc>
          <w:tcPr>
            <w:tcW w:w="1020" w:type="pct"/>
          </w:tcPr>
          <w:p w14:paraId="0C615F50" w14:textId="77777777" w:rsidR="003800AA" w:rsidRPr="0037083F" w:rsidRDefault="003800AA" w:rsidP="00485CD9">
            <w:pPr>
              <w:jc w:val="left"/>
              <w:rPr>
                <w:rFonts w:eastAsia="Times New Roman"/>
                <w:iCs/>
                <w:sz w:val="20"/>
              </w:rPr>
            </w:pPr>
            <w:r w:rsidRPr="0037083F">
              <w:rPr>
                <w:rFonts w:eastAsia="Times New Roman"/>
                <w:iCs/>
                <w:sz w:val="20"/>
              </w:rPr>
              <w:t>Opera Queensland</w:t>
            </w:r>
          </w:p>
        </w:tc>
        <w:tc>
          <w:tcPr>
            <w:tcW w:w="995" w:type="pct"/>
          </w:tcPr>
          <w:p w14:paraId="0E9247C6" w14:textId="77777777" w:rsidR="003800AA" w:rsidRPr="0037083F" w:rsidRDefault="003800AA" w:rsidP="00AE7C93">
            <w:pPr>
              <w:jc w:val="right"/>
              <w:rPr>
                <w:rFonts w:eastAsia="Times New Roman"/>
                <w:iCs/>
                <w:sz w:val="20"/>
              </w:rPr>
            </w:pPr>
            <w:r w:rsidRPr="0037083F">
              <w:rPr>
                <w:rFonts w:eastAsia="Times New Roman"/>
                <w:iCs/>
                <w:sz w:val="20"/>
              </w:rPr>
              <w:t>3</w:t>
            </w:r>
            <w:r w:rsidR="00AE7C93" w:rsidRPr="0037083F">
              <w:rPr>
                <w:rFonts w:eastAsia="Times New Roman"/>
                <w:iCs/>
                <w:sz w:val="20"/>
              </w:rPr>
              <w:t>702</w:t>
            </w:r>
          </w:p>
        </w:tc>
        <w:tc>
          <w:tcPr>
            <w:tcW w:w="995" w:type="pct"/>
          </w:tcPr>
          <w:p w14:paraId="1CD823E4" w14:textId="77777777" w:rsidR="003800AA" w:rsidRPr="0037083F" w:rsidRDefault="00AE7C93" w:rsidP="00485CD9">
            <w:pPr>
              <w:jc w:val="right"/>
              <w:rPr>
                <w:rFonts w:eastAsia="Times New Roman"/>
                <w:iCs/>
                <w:sz w:val="20"/>
              </w:rPr>
            </w:pPr>
            <w:r w:rsidRPr="0037083F">
              <w:rPr>
                <w:rFonts w:eastAsia="Times New Roman"/>
                <w:iCs/>
                <w:sz w:val="20"/>
              </w:rPr>
              <w:t>197</w:t>
            </w:r>
          </w:p>
        </w:tc>
        <w:tc>
          <w:tcPr>
            <w:tcW w:w="995" w:type="pct"/>
          </w:tcPr>
          <w:p w14:paraId="2AE594B5" w14:textId="77777777" w:rsidR="003800AA" w:rsidRPr="0037083F" w:rsidRDefault="00AE7C93" w:rsidP="00485CD9">
            <w:pPr>
              <w:jc w:val="right"/>
              <w:rPr>
                <w:rFonts w:eastAsia="Times New Roman"/>
                <w:iCs/>
                <w:sz w:val="20"/>
              </w:rPr>
            </w:pPr>
            <w:r w:rsidRPr="0037083F">
              <w:rPr>
                <w:rFonts w:eastAsia="Times New Roman"/>
                <w:iCs/>
                <w:sz w:val="20"/>
              </w:rPr>
              <w:t>3,564</w:t>
            </w:r>
          </w:p>
        </w:tc>
        <w:tc>
          <w:tcPr>
            <w:tcW w:w="995" w:type="pct"/>
          </w:tcPr>
          <w:p w14:paraId="4486A40B" w14:textId="77777777" w:rsidR="003800AA" w:rsidRPr="0037083F" w:rsidRDefault="005E3DE9" w:rsidP="00485CD9">
            <w:pPr>
              <w:jc w:val="right"/>
              <w:rPr>
                <w:rFonts w:eastAsia="Times New Roman"/>
                <w:iCs/>
                <w:sz w:val="20"/>
              </w:rPr>
            </w:pPr>
            <w:r w:rsidRPr="0037083F">
              <w:rPr>
                <w:rFonts w:eastAsia="Times New Roman"/>
                <w:iCs/>
                <w:sz w:val="20"/>
              </w:rPr>
              <w:t>n/a</w:t>
            </w:r>
          </w:p>
        </w:tc>
      </w:tr>
      <w:tr w:rsidR="003800AA" w:rsidRPr="0037083F" w14:paraId="122B1FE1" w14:textId="77777777" w:rsidTr="006F7C04">
        <w:tc>
          <w:tcPr>
            <w:tcW w:w="1020" w:type="pct"/>
          </w:tcPr>
          <w:p w14:paraId="26359481" w14:textId="77777777" w:rsidR="003800AA" w:rsidRPr="0037083F" w:rsidRDefault="003800AA" w:rsidP="00485CD9">
            <w:pPr>
              <w:jc w:val="left"/>
              <w:rPr>
                <w:rFonts w:eastAsia="Times New Roman"/>
                <w:iCs/>
                <w:sz w:val="20"/>
              </w:rPr>
            </w:pPr>
            <w:r w:rsidRPr="0037083F">
              <w:rPr>
                <w:rFonts w:eastAsia="Times New Roman"/>
                <w:iCs/>
                <w:sz w:val="20"/>
              </w:rPr>
              <w:t>State Opera of South Australia</w:t>
            </w:r>
          </w:p>
        </w:tc>
        <w:tc>
          <w:tcPr>
            <w:tcW w:w="995" w:type="pct"/>
          </w:tcPr>
          <w:p w14:paraId="708EDA6C" w14:textId="77777777" w:rsidR="003800AA" w:rsidRPr="0037083F" w:rsidRDefault="00AE7C93" w:rsidP="00485CD9">
            <w:pPr>
              <w:jc w:val="right"/>
              <w:rPr>
                <w:rFonts w:eastAsia="Times New Roman"/>
                <w:iCs/>
                <w:sz w:val="20"/>
              </w:rPr>
            </w:pPr>
            <w:r w:rsidRPr="0037083F">
              <w:rPr>
                <w:rFonts w:eastAsia="Times New Roman"/>
                <w:iCs/>
                <w:sz w:val="20"/>
              </w:rPr>
              <w:t>4,203</w:t>
            </w:r>
          </w:p>
        </w:tc>
        <w:tc>
          <w:tcPr>
            <w:tcW w:w="995" w:type="pct"/>
          </w:tcPr>
          <w:p w14:paraId="335E5EF7" w14:textId="77777777" w:rsidR="003800AA" w:rsidRPr="0037083F" w:rsidRDefault="00AE7C93" w:rsidP="00485CD9">
            <w:pPr>
              <w:jc w:val="right"/>
              <w:rPr>
                <w:rFonts w:eastAsia="Times New Roman"/>
                <w:iCs/>
                <w:sz w:val="20"/>
              </w:rPr>
            </w:pPr>
            <w:r w:rsidRPr="0037083F">
              <w:rPr>
                <w:rFonts w:eastAsia="Times New Roman"/>
                <w:iCs/>
                <w:sz w:val="20"/>
              </w:rPr>
              <w:t>423</w:t>
            </w:r>
          </w:p>
        </w:tc>
        <w:tc>
          <w:tcPr>
            <w:tcW w:w="995" w:type="pct"/>
          </w:tcPr>
          <w:p w14:paraId="466DFBC7" w14:textId="77777777" w:rsidR="003800AA" w:rsidRPr="0037083F" w:rsidRDefault="00AE7C93" w:rsidP="00485CD9">
            <w:pPr>
              <w:jc w:val="right"/>
              <w:rPr>
                <w:rFonts w:eastAsia="Times New Roman"/>
                <w:iCs/>
                <w:sz w:val="20"/>
              </w:rPr>
            </w:pPr>
            <w:r w:rsidRPr="0037083F">
              <w:rPr>
                <w:rFonts w:eastAsia="Times New Roman"/>
                <w:iCs/>
                <w:sz w:val="20"/>
              </w:rPr>
              <w:t>1,300</w:t>
            </w:r>
          </w:p>
        </w:tc>
        <w:tc>
          <w:tcPr>
            <w:tcW w:w="995" w:type="pct"/>
          </w:tcPr>
          <w:p w14:paraId="0460D72A" w14:textId="77777777" w:rsidR="003800AA" w:rsidRPr="0037083F" w:rsidRDefault="00AE7C93" w:rsidP="00485CD9">
            <w:pPr>
              <w:jc w:val="right"/>
              <w:rPr>
                <w:rFonts w:eastAsia="Times New Roman"/>
                <w:iCs/>
                <w:sz w:val="20"/>
              </w:rPr>
            </w:pPr>
            <w:r w:rsidRPr="0037083F">
              <w:rPr>
                <w:rFonts w:eastAsia="Times New Roman"/>
                <w:iCs/>
                <w:sz w:val="20"/>
              </w:rPr>
              <w:t>163</w:t>
            </w:r>
          </w:p>
        </w:tc>
      </w:tr>
      <w:tr w:rsidR="003800AA" w:rsidRPr="0037083F" w14:paraId="1245B825" w14:textId="77777777" w:rsidTr="006F7C04">
        <w:tc>
          <w:tcPr>
            <w:tcW w:w="1020" w:type="pct"/>
          </w:tcPr>
          <w:p w14:paraId="1B72C85E" w14:textId="77777777" w:rsidR="003800AA" w:rsidRPr="0037083F" w:rsidRDefault="003800AA" w:rsidP="00485CD9">
            <w:pPr>
              <w:jc w:val="left"/>
              <w:rPr>
                <w:rFonts w:eastAsia="Times New Roman"/>
                <w:iCs/>
                <w:sz w:val="20"/>
              </w:rPr>
            </w:pPr>
            <w:r w:rsidRPr="0037083F">
              <w:rPr>
                <w:rFonts w:eastAsia="Times New Roman"/>
                <w:iCs/>
                <w:sz w:val="20"/>
              </w:rPr>
              <w:t>West Australian Opera</w:t>
            </w:r>
          </w:p>
        </w:tc>
        <w:tc>
          <w:tcPr>
            <w:tcW w:w="995" w:type="pct"/>
          </w:tcPr>
          <w:p w14:paraId="1D7D7885" w14:textId="77777777" w:rsidR="003800AA" w:rsidRPr="0037083F" w:rsidRDefault="00AE7C93" w:rsidP="00485CD9">
            <w:pPr>
              <w:jc w:val="right"/>
              <w:rPr>
                <w:rFonts w:eastAsia="Times New Roman"/>
                <w:iCs/>
                <w:sz w:val="20"/>
              </w:rPr>
            </w:pPr>
            <w:r w:rsidRPr="0037083F">
              <w:rPr>
                <w:rFonts w:eastAsia="Times New Roman"/>
                <w:iCs/>
                <w:sz w:val="20"/>
              </w:rPr>
              <w:t>4,229</w:t>
            </w:r>
          </w:p>
        </w:tc>
        <w:tc>
          <w:tcPr>
            <w:tcW w:w="995" w:type="pct"/>
          </w:tcPr>
          <w:p w14:paraId="71854CE5" w14:textId="77777777" w:rsidR="003800AA" w:rsidRPr="0037083F" w:rsidRDefault="00AE7C93" w:rsidP="00485CD9">
            <w:pPr>
              <w:jc w:val="right"/>
              <w:rPr>
                <w:rFonts w:eastAsia="Times New Roman"/>
                <w:iCs/>
                <w:sz w:val="20"/>
              </w:rPr>
            </w:pPr>
            <w:r w:rsidRPr="0037083F">
              <w:rPr>
                <w:rFonts w:eastAsia="Times New Roman"/>
                <w:iCs/>
                <w:sz w:val="20"/>
              </w:rPr>
              <w:t>393</w:t>
            </w:r>
          </w:p>
        </w:tc>
        <w:tc>
          <w:tcPr>
            <w:tcW w:w="995" w:type="pct"/>
          </w:tcPr>
          <w:p w14:paraId="21E3F171" w14:textId="77777777" w:rsidR="003800AA" w:rsidRPr="0037083F" w:rsidRDefault="00AE7C93" w:rsidP="00485CD9">
            <w:pPr>
              <w:jc w:val="right"/>
              <w:rPr>
                <w:rFonts w:eastAsia="Times New Roman"/>
                <w:iCs/>
                <w:sz w:val="20"/>
              </w:rPr>
            </w:pPr>
            <w:r w:rsidRPr="0037083F">
              <w:rPr>
                <w:rFonts w:eastAsia="Times New Roman"/>
                <w:iCs/>
                <w:sz w:val="20"/>
              </w:rPr>
              <w:t>695</w:t>
            </w:r>
          </w:p>
        </w:tc>
        <w:tc>
          <w:tcPr>
            <w:tcW w:w="995" w:type="pct"/>
          </w:tcPr>
          <w:p w14:paraId="40B24674" w14:textId="77777777" w:rsidR="003800AA" w:rsidRPr="0037083F" w:rsidRDefault="005E3DE9" w:rsidP="00485CD9">
            <w:pPr>
              <w:jc w:val="right"/>
              <w:rPr>
                <w:rFonts w:eastAsia="Times New Roman"/>
                <w:iCs/>
                <w:sz w:val="20"/>
              </w:rPr>
            </w:pPr>
            <w:r w:rsidRPr="0037083F">
              <w:rPr>
                <w:rFonts w:eastAsia="Times New Roman"/>
                <w:iCs/>
                <w:sz w:val="20"/>
              </w:rPr>
              <w:t>n/a</w:t>
            </w:r>
          </w:p>
        </w:tc>
      </w:tr>
      <w:tr w:rsidR="003800AA" w:rsidRPr="0037083F" w14:paraId="40756EF3" w14:textId="77777777" w:rsidTr="006F7C04">
        <w:tc>
          <w:tcPr>
            <w:tcW w:w="1020" w:type="pct"/>
          </w:tcPr>
          <w:p w14:paraId="17B61B6A" w14:textId="77777777" w:rsidR="003800AA" w:rsidRPr="0037083F" w:rsidRDefault="003800AA" w:rsidP="00485CD9">
            <w:pPr>
              <w:jc w:val="left"/>
              <w:rPr>
                <w:rFonts w:eastAsia="Times New Roman"/>
                <w:b/>
                <w:iCs/>
                <w:sz w:val="20"/>
              </w:rPr>
            </w:pPr>
            <w:r w:rsidRPr="0037083F">
              <w:rPr>
                <w:rFonts w:eastAsia="Times New Roman"/>
                <w:b/>
                <w:iCs/>
                <w:sz w:val="20"/>
              </w:rPr>
              <w:t>Total</w:t>
            </w:r>
          </w:p>
        </w:tc>
        <w:tc>
          <w:tcPr>
            <w:tcW w:w="995" w:type="pct"/>
          </w:tcPr>
          <w:p w14:paraId="40467F49" w14:textId="77777777" w:rsidR="003800AA" w:rsidRPr="0037083F" w:rsidRDefault="00AE7C93" w:rsidP="00485CD9">
            <w:pPr>
              <w:jc w:val="right"/>
              <w:rPr>
                <w:rFonts w:eastAsia="Times New Roman"/>
                <w:b/>
                <w:iCs/>
                <w:sz w:val="20"/>
              </w:rPr>
            </w:pPr>
            <w:r w:rsidRPr="0037083F">
              <w:rPr>
                <w:rFonts w:eastAsia="Times New Roman"/>
                <w:b/>
                <w:iCs/>
                <w:sz w:val="20"/>
              </w:rPr>
              <w:t>35,283</w:t>
            </w:r>
          </w:p>
        </w:tc>
        <w:tc>
          <w:tcPr>
            <w:tcW w:w="995" w:type="pct"/>
          </w:tcPr>
          <w:p w14:paraId="6B8DDBD3" w14:textId="77777777" w:rsidR="003800AA" w:rsidRPr="0037083F" w:rsidRDefault="003800AA" w:rsidP="00485CD9">
            <w:pPr>
              <w:jc w:val="right"/>
              <w:rPr>
                <w:rFonts w:eastAsia="Times New Roman"/>
                <w:b/>
                <w:iCs/>
                <w:sz w:val="20"/>
              </w:rPr>
            </w:pPr>
          </w:p>
        </w:tc>
        <w:tc>
          <w:tcPr>
            <w:tcW w:w="995" w:type="pct"/>
          </w:tcPr>
          <w:p w14:paraId="3C37125B" w14:textId="77777777" w:rsidR="003800AA" w:rsidRPr="0037083F" w:rsidRDefault="00AE7C93" w:rsidP="00485CD9">
            <w:pPr>
              <w:jc w:val="right"/>
              <w:rPr>
                <w:rFonts w:eastAsia="Times New Roman"/>
                <w:b/>
                <w:iCs/>
                <w:sz w:val="20"/>
              </w:rPr>
            </w:pPr>
            <w:r w:rsidRPr="0037083F">
              <w:rPr>
                <w:rFonts w:eastAsia="Times New Roman"/>
                <w:b/>
                <w:iCs/>
                <w:sz w:val="20"/>
              </w:rPr>
              <w:t>23,562</w:t>
            </w:r>
          </w:p>
        </w:tc>
        <w:tc>
          <w:tcPr>
            <w:tcW w:w="995" w:type="pct"/>
          </w:tcPr>
          <w:p w14:paraId="27C80BB2" w14:textId="77777777" w:rsidR="003800AA" w:rsidRPr="0037083F" w:rsidRDefault="003800AA" w:rsidP="00485CD9">
            <w:pPr>
              <w:jc w:val="right"/>
              <w:rPr>
                <w:rFonts w:eastAsia="Times New Roman"/>
                <w:b/>
                <w:iCs/>
                <w:sz w:val="20"/>
              </w:rPr>
            </w:pPr>
          </w:p>
        </w:tc>
      </w:tr>
    </w:tbl>
    <w:p w14:paraId="742E3E76" w14:textId="77777777" w:rsidR="003800AA" w:rsidRPr="0037083F" w:rsidRDefault="003800AA" w:rsidP="003800AA">
      <w:pPr>
        <w:spacing w:after="0"/>
        <w:rPr>
          <w:rFonts w:eastAsia="Times New Roman"/>
          <w:sz w:val="18"/>
          <w:szCs w:val="18"/>
        </w:rPr>
      </w:pPr>
      <w:r w:rsidRPr="0037083F">
        <w:rPr>
          <w:rFonts w:eastAsia="Times New Roman"/>
          <w:sz w:val="18"/>
          <w:szCs w:val="18"/>
        </w:rPr>
        <w:t xml:space="preserve">* Facebook and Twitter follower numbers accessed on </w:t>
      </w:r>
      <w:r w:rsidR="00556207" w:rsidRPr="0037083F">
        <w:rPr>
          <w:rFonts w:eastAsia="Times New Roman"/>
          <w:sz w:val="18"/>
          <w:szCs w:val="18"/>
        </w:rPr>
        <w:t>7 September</w:t>
      </w:r>
      <w:r w:rsidRPr="0037083F">
        <w:rPr>
          <w:rFonts w:eastAsia="Times New Roman"/>
          <w:sz w:val="18"/>
          <w:szCs w:val="18"/>
        </w:rPr>
        <w:t xml:space="preserve"> 2015</w:t>
      </w:r>
      <w:r w:rsidR="00485CD9" w:rsidRPr="0037083F">
        <w:rPr>
          <w:rFonts w:eastAsia="Times New Roman"/>
          <w:sz w:val="18"/>
          <w:szCs w:val="18"/>
        </w:rPr>
        <w:t>.</w:t>
      </w:r>
    </w:p>
    <w:p w14:paraId="2D1F1B12" w14:textId="77777777" w:rsidR="003800AA" w:rsidRPr="0037083F" w:rsidRDefault="003800AA" w:rsidP="003800AA">
      <w:pPr>
        <w:rPr>
          <w:rFonts w:eastAsia="Times New Roman"/>
          <w:sz w:val="18"/>
          <w:szCs w:val="18"/>
        </w:rPr>
      </w:pPr>
      <w:r w:rsidRPr="0037083F">
        <w:rPr>
          <w:rFonts w:eastAsia="Times New Roman"/>
          <w:sz w:val="18"/>
          <w:szCs w:val="18"/>
        </w:rPr>
        <w:t>** Twitter information not available for Opera Queensland and West Australian Opera for 2011</w:t>
      </w:r>
      <w:r w:rsidR="00485CD9" w:rsidRPr="0037083F">
        <w:rPr>
          <w:rFonts w:eastAsia="Times New Roman"/>
          <w:sz w:val="18"/>
          <w:szCs w:val="18"/>
        </w:rPr>
        <w:t>.</w:t>
      </w:r>
    </w:p>
    <w:p w14:paraId="1D5E5217" w14:textId="12BD8127" w:rsidR="003800AA" w:rsidRPr="0037083F" w:rsidRDefault="003800AA" w:rsidP="003800AA">
      <w:pPr>
        <w:rPr>
          <w:rFonts w:eastAsia="Times New Roman"/>
        </w:rPr>
      </w:pPr>
      <w:r w:rsidRPr="0037083F">
        <w:rPr>
          <w:rFonts w:eastAsia="Times New Roman"/>
        </w:rPr>
        <w:t>All Major Opera Companies have a YouTube channel making content available and providing additional insight into their performances, including interviews</w:t>
      </w:r>
      <w:r w:rsidR="00390395" w:rsidRPr="0037083F">
        <w:rPr>
          <w:rFonts w:eastAsia="Times New Roman"/>
        </w:rPr>
        <w:t xml:space="preserve"> and behind the scenes footage.</w:t>
      </w:r>
    </w:p>
    <w:p w14:paraId="467FF9F2" w14:textId="77777777" w:rsidR="00485CD9" w:rsidRPr="0037083F" w:rsidRDefault="00485CD9" w:rsidP="00A21763">
      <w:pPr>
        <w:pStyle w:val="Caption"/>
      </w:pPr>
      <w:bookmarkStart w:id="161" w:name="_Toc425938400"/>
      <w:bookmarkStart w:id="162" w:name="_Toc429670698"/>
      <w:r w:rsidRPr="0037083F">
        <w:t>Exhibit 2.27</w:t>
      </w:r>
      <w:r w:rsidRPr="0037083F">
        <w:tab/>
        <w:t>YouTube Channel subscribers</w:t>
      </w:r>
      <w:r w:rsidR="00556207" w:rsidRPr="0037083F">
        <w:t xml:space="preserve"> and views*</w:t>
      </w:r>
      <w:r w:rsidRPr="0037083F">
        <w:t xml:space="preserve"> (number)</w:t>
      </w:r>
      <w:bookmarkEnd w:id="161"/>
      <w:bookmarkEnd w:id="162"/>
    </w:p>
    <w:tbl>
      <w:tblPr>
        <w:tblStyle w:val="TableGrid"/>
        <w:tblW w:w="5000" w:type="pct"/>
        <w:tblLook w:val="04A0" w:firstRow="1" w:lastRow="0" w:firstColumn="1" w:lastColumn="0" w:noHBand="0" w:noVBand="1"/>
        <w:tblDescription w:val="YouTube Channel subscribers and views (number)"/>
      </w:tblPr>
      <w:tblGrid>
        <w:gridCol w:w="1804"/>
        <w:gridCol w:w="1803"/>
        <w:gridCol w:w="1803"/>
        <w:gridCol w:w="1803"/>
        <w:gridCol w:w="1803"/>
      </w:tblGrid>
      <w:tr w:rsidR="003800AA" w:rsidRPr="0037083F" w14:paraId="3EC8D8E6" w14:textId="77777777" w:rsidTr="006F7C04">
        <w:trPr>
          <w:tblHeader/>
        </w:trPr>
        <w:tc>
          <w:tcPr>
            <w:tcW w:w="1000" w:type="pct"/>
          </w:tcPr>
          <w:p w14:paraId="36A49E98" w14:textId="77777777" w:rsidR="003800AA" w:rsidRPr="0037083F" w:rsidRDefault="003800AA" w:rsidP="00485CD9">
            <w:pPr>
              <w:jc w:val="center"/>
              <w:rPr>
                <w:rFonts w:eastAsia="Times New Roman"/>
                <w:i/>
                <w:iCs/>
                <w:sz w:val="20"/>
              </w:rPr>
            </w:pPr>
          </w:p>
        </w:tc>
        <w:tc>
          <w:tcPr>
            <w:tcW w:w="1000" w:type="pct"/>
          </w:tcPr>
          <w:p w14:paraId="6464F35A" w14:textId="77777777" w:rsidR="003800AA" w:rsidRPr="0037083F" w:rsidRDefault="003800AA" w:rsidP="00485CD9">
            <w:pPr>
              <w:jc w:val="center"/>
              <w:rPr>
                <w:rFonts w:eastAsia="Times New Roman"/>
                <w:i/>
                <w:iCs/>
                <w:sz w:val="20"/>
              </w:rPr>
            </w:pPr>
            <w:r w:rsidRPr="0037083F">
              <w:rPr>
                <w:rFonts w:eastAsia="Times New Roman"/>
                <w:i/>
                <w:iCs/>
                <w:sz w:val="20"/>
              </w:rPr>
              <w:t>Opera Australia</w:t>
            </w:r>
          </w:p>
        </w:tc>
        <w:tc>
          <w:tcPr>
            <w:tcW w:w="1000" w:type="pct"/>
          </w:tcPr>
          <w:p w14:paraId="0FD89E23" w14:textId="77777777" w:rsidR="003800AA" w:rsidRPr="0037083F" w:rsidRDefault="003800AA" w:rsidP="00485CD9">
            <w:pPr>
              <w:jc w:val="center"/>
              <w:rPr>
                <w:rFonts w:eastAsia="Times New Roman"/>
                <w:i/>
                <w:iCs/>
                <w:sz w:val="20"/>
              </w:rPr>
            </w:pPr>
            <w:r w:rsidRPr="0037083F">
              <w:rPr>
                <w:rFonts w:eastAsia="Times New Roman"/>
                <w:i/>
                <w:iCs/>
                <w:sz w:val="20"/>
              </w:rPr>
              <w:t>Opera Queensland</w:t>
            </w:r>
          </w:p>
        </w:tc>
        <w:tc>
          <w:tcPr>
            <w:tcW w:w="1000" w:type="pct"/>
          </w:tcPr>
          <w:p w14:paraId="04376169" w14:textId="77777777" w:rsidR="003800AA" w:rsidRPr="0037083F" w:rsidRDefault="003800AA" w:rsidP="00485CD9">
            <w:pPr>
              <w:jc w:val="center"/>
              <w:rPr>
                <w:rFonts w:eastAsia="Times New Roman"/>
                <w:i/>
                <w:iCs/>
                <w:sz w:val="20"/>
              </w:rPr>
            </w:pPr>
            <w:r w:rsidRPr="0037083F">
              <w:rPr>
                <w:rFonts w:eastAsia="Times New Roman"/>
                <w:i/>
                <w:iCs/>
                <w:sz w:val="20"/>
              </w:rPr>
              <w:t>State Opera of South Australia</w:t>
            </w:r>
          </w:p>
        </w:tc>
        <w:tc>
          <w:tcPr>
            <w:tcW w:w="1000" w:type="pct"/>
          </w:tcPr>
          <w:p w14:paraId="5BA0B190" w14:textId="77777777" w:rsidR="003800AA" w:rsidRPr="0037083F" w:rsidRDefault="003800AA" w:rsidP="00485CD9">
            <w:pPr>
              <w:jc w:val="center"/>
              <w:rPr>
                <w:rFonts w:eastAsia="Times New Roman"/>
                <w:i/>
                <w:iCs/>
                <w:sz w:val="20"/>
              </w:rPr>
            </w:pPr>
            <w:r w:rsidRPr="0037083F">
              <w:rPr>
                <w:rFonts w:eastAsia="Times New Roman"/>
                <w:i/>
                <w:iCs/>
                <w:sz w:val="20"/>
              </w:rPr>
              <w:t>West Australian Opera</w:t>
            </w:r>
          </w:p>
        </w:tc>
      </w:tr>
      <w:tr w:rsidR="003800AA" w:rsidRPr="0037083F" w14:paraId="13EDFC60" w14:textId="77777777" w:rsidTr="006F7C04">
        <w:tc>
          <w:tcPr>
            <w:tcW w:w="1000" w:type="pct"/>
          </w:tcPr>
          <w:p w14:paraId="3A35C580" w14:textId="77777777" w:rsidR="003800AA" w:rsidRPr="0037083F" w:rsidRDefault="003800AA" w:rsidP="00485CD9">
            <w:pPr>
              <w:jc w:val="left"/>
              <w:rPr>
                <w:rFonts w:eastAsia="Times New Roman"/>
                <w:iCs/>
                <w:sz w:val="20"/>
              </w:rPr>
            </w:pPr>
            <w:r w:rsidRPr="0037083F">
              <w:rPr>
                <w:rFonts w:eastAsia="Times New Roman"/>
                <w:iCs/>
                <w:sz w:val="20"/>
              </w:rPr>
              <w:t>YouTube subscribers</w:t>
            </w:r>
          </w:p>
        </w:tc>
        <w:tc>
          <w:tcPr>
            <w:tcW w:w="1000" w:type="pct"/>
          </w:tcPr>
          <w:p w14:paraId="3BE68017" w14:textId="77777777" w:rsidR="003800AA" w:rsidRPr="0037083F" w:rsidRDefault="00556207" w:rsidP="00485CD9">
            <w:pPr>
              <w:jc w:val="right"/>
              <w:rPr>
                <w:rFonts w:eastAsia="Times New Roman"/>
                <w:iCs/>
                <w:sz w:val="20"/>
              </w:rPr>
            </w:pPr>
            <w:r w:rsidRPr="0037083F">
              <w:rPr>
                <w:rFonts w:eastAsia="Times New Roman"/>
                <w:iCs/>
                <w:sz w:val="20"/>
              </w:rPr>
              <w:t>2,638</w:t>
            </w:r>
          </w:p>
        </w:tc>
        <w:tc>
          <w:tcPr>
            <w:tcW w:w="1000" w:type="pct"/>
          </w:tcPr>
          <w:p w14:paraId="14CCBBDD" w14:textId="77777777" w:rsidR="003800AA" w:rsidRPr="0037083F" w:rsidRDefault="00556207" w:rsidP="00485CD9">
            <w:pPr>
              <w:jc w:val="right"/>
              <w:rPr>
                <w:rFonts w:eastAsia="Times New Roman"/>
                <w:iCs/>
                <w:sz w:val="20"/>
              </w:rPr>
            </w:pPr>
            <w:r w:rsidRPr="0037083F">
              <w:rPr>
                <w:rFonts w:eastAsia="Times New Roman"/>
                <w:iCs/>
                <w:sz w:val="20"/>
              </w:rPr>
              <w:t>86</w:t>
            </w:r>
          </w:p>
        </w:tc>
        <w:tc>
          <w:tcPr>
            <w:tcW w:w="1000" w:type="pct"/>
          </w:tcPr>
          <w:p w14:paraId="0D4FC808" w14:textId="77777777" w:rsidR="003800AA" w:rsidRPr="0037083F" w:rsidRDefault="00556207" w:rsidP="00485CD9">
            <w:pPr>
              <w:jc w:val="right"/>
              <w:rPr>
                <w:rFonts w:eastAsia="Times New Roman"/>
                <w:iCs/>
                <w:sz w:val="20"/>
              </w:rPr>
            </w:pPr>
            <w:r w:rsidRPr="0037083F">
              <w:rPr>
                <w:rFonts w:eastAsia="Times New Roman"/>
                <w:iCs/>
                <w:sz w:val="20"/>
              </w:rPr>
              <w:t>32</w:t>
            </w:r>
          </w:p>
        </w:tc>
        <w:tc>
          <w:tcPr>
            <w:tcW w:w="1000" w:type="pct"/>
          </w:tcPr>
          <w:p w14:paraId="48B99DF8" w14:textId="77777777" w:rsidR="003800AA" w:rsidRPr="0037083F" w:rsidRDefault="00556207" w:rsidP="00485CD9">
            <w:pPr>
              <w:jc w:val="right"/>
              <w:rPr>
                <w:rFonts w:eastAsia="Times New Roman"/>
                <w:iCs/>
                <w:sz w:val="20"/>
              </w:rPr>
            </w:pPr>
            <w:r w:rsidRPr="0037083F">
              <w:rPr>
                <w:rFonts w:eastAsia="Times New Roman"/>
                <w:iCs/>
                <w:sz w:val="20"/>
              </w:rPr>
              <w:t>35</w:t>
            </w:r>
          </w:p>
        </w:tc>
      </w:tr>
      <w:tr w:rsidR="00556207" w:rsidRPr="0037083F" w14:paraId="73D59986" w14:textId="77777777" w:rsidTr="006F7C04">
        <w:tc>
          <w:tcPr>
            <w:tcW w:w="1000" w:type="pct"/>
          </w:tcPr>
          <w:p w14:paraId="2BF7BB14" w14:textId="77777777" w:rsidR="00556207" w:rsidRPr="0037083F" w:rsidRDefault="00556207" w:rsidP="00485CD9">
            <w:pPr>
              <w:jc w:val="left"/>
              <w:rPr>
                <w:rFonts w:eastAsia="Times New Roman"/>
                <w:iCs/>
                <w:sz w:val="20"/>
              </w:rPr>
            </w:pPr>
            <w:r w:rsidRPr="0037083F">
              <w:rPr>
                <w:rFonts w:eastAsia="Times New Roman"/>
                <w:iCs/>
                <w:sz w:val="20"/>
              </w:rPr>
              <w:t>YouTube views</w:t>
            </w:r>
          </w:p>
        </w:tc>
        <w:tc>
          <w:tcPr>
            <w:tcW w:w="1000" w:type="pct"/>
          </w:tcPr>
          <w:p w14:paraId="59D0BDB0" w14:textId="77777777" w:rsidR="00556207" w:rsidRPr="0037083F" w:rsidDel="00556207" w:rsidRDefault="00556207" w:rsidP="00485CD9">
            <w:pPr>
              <w:jc w:val="right"/>
              <w:rPr>
                <w:rFonts w:eastAsia="Times New Roman"/>
                <w:iCs/>
                <w:sz w:val="20"/>
              </w:rPr>
            </w:pPr>
            <w:r w:rsidRPr="0037083F">
              <w:rPr>
                <w:rFonts w:eastAsia="Times New Roman"/>
                <w:iCs/>
                <w:sz w:val="20"/>
              </w:rPr>
              <w:t>1,876,443</w:t>
            </w:r>
          </w:p>
        </w:tc>
        <w:tc>
          <w:tcPr>
            <w:tcW w:w="1000" w:type="pct"/>
          </w:tcPr>
          <w:p w14:paraId="3809F775" w14:textId="77777777" w:rsidR="00556207" w:rsidRPr="0037083F" w:rsidDel="00556207" w:rsidRDefault="00556207" w:rsidP="00485CD9">
            <w:pPr>
              <w:jc w:val="right"/>
              <w:rPr>
                <w:rFonts w:eastAsia="Times New Roman"/>
                <w:iCs/>
                <w:sz w:val="20"/>
              </w:rPr>
            </w:pPr>
            <w:r w:rsidRPr="0037083F">
              <w:rPr>
                <w:rFonts w:eastAsia="Times New Roman"/>
                <w:iCs/>
                <w:sz w:val="20"/>
              </w:rPr>
              <w:t>62,906</w:t>
            </w:r>
          </w:p>
        </w:tc>
        <w:tc>
          <w:tcPr>
            <w:tcW w:w="1000" w:type="pct"/>
          </w:tcPr>
          <w:p w14:paraId="71671A45" w14:textId="77777777" w:rsidR="00556207" w:rsidRPr="0037083F" w:rsidDel="00556207" w:rsidRDefault="00556207" w:rsidP="00485CD9">
            <w:pPr>
              <w:jc w:val="right"/>
              <w:rPr>
                <w:rFonts w:eastAsia="Times New Roman"/>
                <w:iCs/>
                <w:sz w:val="20"/>
              </w:rPr>
            </w:pPr>
            <w:r w:rsidRPr="0037083F">
              <w:rPr>
                <w:rFonts w:eastAsia="Times New Roman"/>
                <w:iCs/>
                <w:sz w:val="20"/>
              </w:rPr>
              <w:t>70,266</w:t>
            </w:r>
          </w:p>
        </w:tc>
        <w:tc>
          <w:tcPr>
            <w:tcW w:w="1000" w:type="pct"/>
          </w:tcPr>
          <w:p w14:paraId="1B67AFF2" w14:textId="77777777" w:rsidR="00556207" w:rsidRPr="0037083F" w:rsidDel="00556207" w:rsidRDefault="00556207" w:rsidP="00485CD9">
            <w:pPr>
              <w:jc w:val="right"/>
              <w:rPr>
                <w:rFonts w:eastAsia="Times New Roman"/>
                <w:iCs/>
                <w:sz w:val="20"/>
              </w:rPr>
            </w:pPr>
            <w:r w:rsidRPr="0037083F">
              <w:rPr>
                <w:rFonts w:eastAsia="Times New Roman"/>
                <w:iCs/>
                <w:sz w:val="20"/>
              </w:rPr>
              <w:t>6,671</w:t>
            </w:r>
          </w:p>
        </w:tc>
      </w:tr>
    </w:tbl>
    <w:p w14:paraId="646F95E0" w14:textId="77777777" w:rsidR="003800AA" w:rsidRPr="0037083F" w:rsidRDefault="003800AA" w:rsidP="003800AA">
      <w:pPr>
        <w:rPr>
          <w:rFonts w:eastAsia="Times New Roman"/>
          <w:sz w:val="18"/>
          <w:szCs w:val="18"/>
        </w:rPr>
      </w:pPr>
      <w:r w:rsidRPr="0037083F">
        <w:rPr>
          <w:rFonts w:eastAsia="Times New Roman"/>
          <w:sz w:val="18"/>
          <w:szCs w:val="18"/>
        </w:rPr>
        <w:t xml:space="preserve">* YouTube numbers accessed on </w:t>
      </w:r>
      <w:r w:rsidR="00556207" w:rsidRPr="0037083F">
        <w:rPr>
          <w:rFonts w:eastAsia="Times New Roman"/>
          <w:sz w:val="18"/>
          <w:szCs w:val="18"/>
        </w:rPr>
        <w:t>7 September 2015</w:t>
      </w:r>
      <w:r w:rsidR="00485CD9" w:rsidRPr="0037083F">
        <w:rPr>
          <w:rFonts w:eastAsia="Times New Roman"/>
          <w:sz w:val="18"/>
          <w:szCs w:val="18"/>
        </w:rPr>
        <w:t>.</w:t>
      </w:r>
    </w:p>
    <w:p w14:paraId="27D5974E" w14:textId="77777777" w:rsidR="003800AA" w:rsidRPr="0037083F" w:rsidRDefault="003800AA" w:rsidP="003800AA">
      <w:pPr>
        <w:rPr>
          <w:rFonts w:eastAsia="Times New Roman"/>
        </w:rPr>
      </w:pPr>
      <w:r w:rsidRPr="0037083F">
        <w:rPr>
          <w:rFonts w:eastAsia="Times New Roman"/>
        </w:rPr>
        <w:t xml:space="preserve">Although the number of subscribers appears low, many of the videos posted have been viewed thousands of times.  SOSA’s video of the </w:t>
      </w:r>
      <w:r w:rsidR="009B22F4" w:rsidRPr="0037083F">
        <w:rPr>
          <w:rFonts w:eastAsia="Times New Roman"/>
        </w:rPr>
        <w:t>Philip Glass</w:t>
      </w:r>
      <w:r w:rsidRPr="0037083F">
        <w:rPr>
          <w:rFonts w:eastAsia="Times New Roman"/>
        </w:rPr>
        <w:t xml:space="preserve"> </w:t>
      </w:r>
      <w:r w:rsidRPr="0037083F">
        <w:rPr>
          <w:rFonts w:eastAsia="Times New Roman"/>
          <w:i/>
        </w:rPr>
        <w:t>Trilogy</w:t>
      </w:r>
      <w:r w:rsidRPr="0037083F">
        <w:rPr>
          <w:rFonts w:eastAsia="Times New Roman"/>
        </w:rPr>
        <w:t xml:space="preserve">, which was staged in 2014, has received more than 10,000 views at the time of writing.  Opera Australia’s video of Kate Miller-Heidke performing </w:t>
      </w:r>
      <w:r w:rsidRPr="0037083F">
        <w:rPr>
          <w:rFonts w:eastAsia="Times New Roman"/>
          <w:i/>
        </w:rPr>
        <w:t>Where</w:t>
      </w:r>
      <w:r w:rsidRPr="0037083F">
        <w:rPr>
          <w:rFonts w:eastAsia="Times New Roman"/>
        </w:rPr>
        <w:t xml:space="preserve"> from </w:t>
      </w:r>
      <w:r w:rsidRPr="0037083F">
        <w:rPr>
          <w:rFonts w:eastAsia="Times New Roman"/>
          <w:i/>
        </w:rPr>
        <w:t>The Rabbits</w:t>
      </w:r>
      <w:r w:rsidRPr="0037083F">
        <w:rPr>
          <w:rFonts w:eastAsia="Times New Roman"/>
        </w:rPr>
        <w:t xml:space="preserve"> has received </w:t>
      </w:r>
      <w:r w:rsidR="00556207" w:rsidRPr="0037083F">
        <w:rPr>
          <w:rFonts w:eastAsia="Times New Roman"/>
        </w:rPr>
        <w:t>more than 13,500</w:t>
      </w:r>
      <w:r w:rsidRPr="0037083F">
        <w:rPr>
          <w:rFonts w:eastAsia="Times New Roman"/>
        </w:rPr>
        <w:t xml:space="preserve"> views.</w:t>
      </w:r>
    </w:p>
    <w:p w14:paraId="481A5883" w14:textId="77777777" w:rsidR="00485CD9" w:rsidRPr="0037083F" w:rsidRDefault="003800AA" w:rsidP="003800AA">
      <w:pPr>
        <w:rPr>
          <w:rFonts w:eastAsia="Times New Roman"/>
        </w:rPr>
      </w:pPr>
      <w:r w:rsidRPr="0037083F">
        <w:rPr>
          <w:rFonts w:eastAsia="Times New Roman"/>
        </w:rPr>
        <w:t>In summary, the Major Opera Companies reach a significant number of Australians through their mainstage work and recently introduced musicals, as well as through their community and education work.  Increasingly, this is being enhanced by the way digital technology is being used to reach further into the population.  This expansion into digital initiatives aligns with the increased uptake of mobile devices and the increasing download speed of Internet services in Australia.</w:t>
      </w:r>
    </w:p>
    <w:p w14:paraId="35C276E0" w14:textId="77777777" w:rsidR="003800AA" w:rsidRPr="0037083F" w:rsidRDefault="00784A15" w:rsidP="00F80E22">
      <w:pPr>
        <w:pStyle w:val="Heading3"/>
      </w:pPr>
      <w:bookmarkStart w:id="163" w:name="_Toc427833044"/>
      <w:bookmarkStart w:id="164" w:name="_Toc429657224"/>
      <w:bookmarkStart w:id="165" w:name="_Toc461200834"/>
      <w:r w:rsidRPr="0037083F">
        <w:t>2.4</w:t>
      </w:r>
      <w:r w:rsidRPr="0037083F">
        <w:tab/>
      </w:r>
      <w:r w:rsidR="003800AA" w:rsidRPr="0037083F">
        <w:t>Economic significance</w:t>
      </w:r>
      <w:bookmarkEnd w:id="163"/>
      <w:bookmarkEnd w:id="164"/>
      <w:bookmarkEnd w:id="165"/>
    </w:p>
    <w:p w14:paraId="00574EB0" w14:textId="0FD8F020" w:rsidR="003800AA" w:rsidRPr="0037083F" w:rsidRDefault="003800AA" w:rsidP="003800AA">
      <w:pPr>
        <w:rPr>
          <w:rFonts w:eastAsia="Times New Roman"/>
        </w:rPr>
      </w:pPr>
      <w:r w:rsidRPr="0037083F">
        <w:rPr>
          <w:rFonts w:eastAsia="Times New Roman"/>
        </w:rPr>
        <w:t>The Major Opera Companies also make a valuable contribution to the economy, thereby enhancing their significance from an a</w:t>
      </w:r>
      <w:r w:rsidR="00390395" w:rsidRPr="0037083F">
        <w:rPr>
          <w:rFonts w:eastAsia="Times New Roman"/>
        </w:rPr>
        <w:t>rtistic and access perspective.</w:t>
      </w:r>
    </w:p>
    <w:p w14:paraId="30726B36" w14:textId="344BA44C" w:rsidR="003800AA" w:rsidRPr="0037083F" w:rsidRDefault="003800AA" w:rsidP="003800AA">
      <w:pPr>
        <w:rPr>
          <w:rFonts w:eastAsia="Times New Roman"/>
        </w:rPr>
      </w:pPr>
      <w:r w:rsidRPr="0037083F">
        <w:rPr>
          <w:rFonts w:eastAsia="Times New Roman"/>
        </w:rPr>
        <w:t>This can be seen directly and indirectly through</w:t>
      </w:r>
      <w:r w:rsidR="00390395" w:rsidRPr="0037083F">
        <w:rPr>
          <w:rFonts w:eastAsia="Times New Roman"/>
        </w:rPr>
        <w:t>:</w:t>
      </w:r>
    </w:p>
    <w:p w14:paraId="3087D614" w14:textId="77777777" w:rsidR="003800AA" w:rsidRPr="0037083F" w:rsidRDefault="003800AA" w:rsidP="003800AA">
      <w:pPr>
        <w:spacing w:after="0"/>
        <w:rPr>
          <w:rFonts w:eastAsia="Times New Roman"/>
        </w:rPr>
      </w:pPr>
      <w:r w:rsidRPr="0037083F">
        <w:rPr>
          <w:rFonts w:eastAsia="Times New Roman"/>
        </w:rPr>
        <w:t>2.4.1</w:t>
      </w:r>
      <w:r w:rsidRPr="0037083F">
        <w:rPr>
          <w:rFonts w:eastAsia="Times New Roman"/>
        </w:rPr>
        <w:tab/>
        <w:t>Revenue generated;</w:t>
      </w:r>
    </w:p>
    <w:p w14:paraId="662C8EDC" w14:textId="77777777" w:rsidR="003800AA" w:rsidRPr="0037083F" w:rsidRDefault="003800AA" w:rsidP="003800AA">
      <w:pPr>
        <w:spacing w:after="0"/>
        <w:rPr>
          <w:rFonts w:eastAsia="Times New Roman"/>
        </w:rPr>
      </w:pPr>
      <w:r w:rsidRPr="0037083F">
        <w:rPr>
          <w:rFonts w:eastAsia="Times New Roman"/>
        </w:rPr>
        <w:t>2.4.2</w:t>
      </w:r>
      <w:r w:rsidRPr="0037083F">
        <w:rPr>
          <w:rFonts w:eastAsia="Times New Roman"/>
        </w:rPr>
        <w:tab/>
        <w:t>Contribution from international and interstate visitors;</w:t>
      </w:r>
    </w:p>
    <w:p w14:paraId="567186B5" w14:textId="77777777" w:rsidR="003800AA" w:rsidRPr="0037083F" w:rsidRDefault="003800AA" w:rsidP="003800AA">
      <w:pPr>
        <w:spacing w:after="0"/>
        <w:rPr>
          <w:rFonts w:eastAsia="Times New Roman"/>
        </w:rPr>
      </w:pPr>
      <w:r w:rsidRPr="0037083F">
        <w:rPr>
          <w:rFonts w:eastAsia="Times New Roman"/>
        </w:rPr>
        <w:t>2.4.3</w:t>
      </w:r>
      <w:r w:rsidRPr="0037083F">
        <w:rPr>
          <w:rFonts w:eastAsia="Times New Roman"/>
        </w:rPr>
        <w:tab/>
        <w:t>Employment generated; and</w:t>
      </w:r>
    </w:p>
    <w:p w14:paraId="5C49A019" w14:textId="54EAD75E" w:rsidR="003800AA" w:rsidRPr="0037083F" w:rsidRDefault="003800AA" w:rsidP="00784A15">
      <w:pPr>
        <w:rPr>
          <w:rFonts w:eastAsia="Times New Roman"/>
        </w:rPr>
      </w:pPr>
      <w:r w:rsidRPr="0037083F">
        <w:rPr>
          <w:rFonts w:eastAsia="Times New Roman"/>
        </w:rPr>
        <w:t>2.4.4</w:t>
      </w:r>
      <w:r w:rsidRPr="0037083F">
        <w:rPr>
          <w:rFonts w:eastAsia="Times New Roman"/>
        </w:rPr>
        <w:tab/>
        <w:t>Expenditure on goods and services</w:t>
      </w:r>
      <w:r w:rsidR="00390395" w:rsidRPr="0037083F">
        <w:rPr>
          <w:rFonts w:eastAsia="Times New Roman"/>
        </w:rPr>
        <w:t>.</w:t>
      </w:r>
    </w:p>
    <w:p w14:paraId="0F8FD0D4" w14:textId="77777777" w:rsidR="003800AA" w:rsidRPr="0037083F" w:rsidRDefault="003800AA" w:rsidP="00784A15">
      <w:pPr>
        <w:pStyle w:val="Heading4"/>
      </w:pPr>
      <w:bookmarkStart w:id="166" w:name="_Toc427833045"/>
      <w:bookmarkStart w:id="167" w:name="_Toc429657225"/>
      <w:r w:rsidRPr="0037083F">
        <w:t xml:space="preserve">2.4.1  </w:t>
      </w:r>
      <w:r w:rsidR="002354BF" w:rsidRPr="0037083F">
        <w:tab/>
      </w:r>
      <w:r w:rsidRPr="0037083F">
        <w:t>Revenue generated</w:t>
      </w:r>
      <w:bookmarkEnd w:id="166"/>
      <w:bookmarkEnd w:id="167"/>
    </w:p>
    <w:p w14:paraId="1B4AFE27" w14:textId="6A5C9487" w:rsidR="003800AA" w:rsidRPr="0037083F" w:rsidRDefault="003800AA" w:rsidP="003800AA">
      <w:pPr>
        <w:rPr>
          <w:rFonts w:eastAsia="Times New Roman"/>
        </w:rPr>
      </w:pPr>
      <w:r w:rsidRPr="0037083F">
        <w:rPr>
          <w:rFonts w:eastAsia="Times New Roman"/>
        </w:rPr>
        <w:t>In 2014 Australia’s subsidised major performing arts sector generated self-earned revenue of $319 million.  Of this, the four</w:t>
      </w:r>
      <w:r w:rsidR="004732CC" w:rsidRPr="0037083F">
        <w:rPr>
          <w:rFonts w:eastAsia="Times New Roman"/>
        </w:rPr>
        <w:t xml:space="preserve"> M</w:t>
      </w:r>
      <w:r w:rsidRPr="0037083F">
        <w:rPr>
          <w:rFonts w:eastAsia="Times New Roman"/>
        </w:rPr>
        <w:t xml:space="preserve">ajor </w:t>
      </w:r>
      <w:r w:rsidR="004732CC" w:rsidRPr="0037083F">
        <w:rPr>
          <w:rFonts w:eastAsia="Times New Roman"/>
        </w:rPr>
        <w:t>O</w:t>
      </w:r>
      <w:r w:rsidRPr="0037083F">
        <w:rPr>
          <w:rFonts w:eastAsia="Times New Roman"/>
        </w:rPr>
        <w:t xml:space="preserve">pera </w:t>
      </w:r>
      <w:r w:rsidR="004732CC" w:rsidRPr="0037083F">
        <w:rPr>
          <w:rFonts w:eastAsia="Times New Roman"/>
        </w:rPr>
        <w:t>C</w:t>
      </w:r>
      <w:r w:rsidR="00FF36B5" w:rsidRPr="0037083F">
        <w:rPr>
          <w:rFonts w:eastAsia="Times New Roman"/>
        </w:rPr>
        <w:t>ompanies earned 27 </w:t>
      </w:r>
      <w:r w:rsidR="00390395" w:rsidRPr="0037083F">
        <w:rPr>
          <w:rFonts w:eastAsia="Times New Roman"/>
        </w:rPr>
        <w:t>percent, or $86.5 million.</w:t>
      </w:r>
    </w:p>
    <w:p w14:paraId="2704ED4B" w14:textId="77777777" w:rsidR="003800AA" w:rsidRPr="0037083F" w:rsidRDefault="003800AA" w:rsidP="003800AA">
      <w:pPr>
        <w:rPr>
          <w:rFonts w:eastAsia="Times New Roman"/>
        </w:rPr>
      </w:pPr>
      <w:r w:rsidRPr="0037083F">
        <w:rPr>
          <w:rFonts w:eastAsia="Times New Roman"/>
        </w:rPr>
        <w:t>A total of $75.9 million came from box office and performance fees.  A further $10.6 million was generated by income earned through sponsorship and generous individual donors.</w:t>
      </w:r>
    </w:p>
    <w:p w14:paraId="031028E5" w14:textId="77777777" w:rsidR="003800AA" w:rsidRPr="0037083F" w:rsidRDefault="003800AA" w:rsidP="003800AA">
      <w:pPr>
        <w:rPr>
          <w:rFonts w:cstheme="minorBidi"/>
          <w:b/>
          <w:bCs/>
          <w:sz w:val="20"/>
          <w:szCs w:val="18"/>
        </w:rPr>
      </w:pPr>
      <w:r w:rsidRPr="0037083F">
        <w:rPr>
          <w:rFonts w:eastAsia="Times New Roman"/>
        </w:rPr>
        <w:t>The four Major Opera Companies generate significant revenue from subscribers, single ticket sales, private sponsorship and private philanthropy as evidenced in the following table.</w:t>
      </w:r>
    </w:p>
    <w:p w14:paraId="1DFD9A15" w14:textId="77777777" w:rsidR="00485CD9" w:rsidRPr="0037083F" w:rsidRDefault="00485CD9" w:rsidP="00A21763">
      <w:pPr>
        <w:pStyle w:val="Caption"/>
      </w:pPr>
      <w:bookmarkStart w:id="168" w:name="_Toc425938401"/>
      <w:bookmarkStart w:id="169" w:name="_Toc429670699"/>
      <w:r w:rsidRPr="0037083F">
        <w:t>Exhibit 2.28</w:t>
      </w:r>
      <w:r w:rsidRPr="0037083F">
        <w:tab/>
        <w:t>Revenue from ticket sales, sponsorship and philanthropy in 2014 ($million)</w:t>
      </w:r>
      <w:bookmarkEnd w:id="168"/>
      <w:bookmarkEnd w:id="169"/>
    </w:p>
    <w:tbl>
      <w:tblPr>
        <w:tblStyle w:val="TableGrid"/>
        <w:tblW w:w="5000" w:type="pct"/>
        <w:tblLook w:val="04A0" w:firstRow="1" w:lastRow="0" w:firstColumn="1" w:lastColumn="0" w:noHBand="0" w:noVBand="1"/>
        <w:tblDescription w:val="Revenue from ticket sales, sponsorship and philanthropy in 2014 ($million)"/>
      </w:tblPr>
      <w:tblGrid>
        <w:gridCol w:w="2899"/>
        <w:gridCol w:w="2039"/>
        <w:gridCol w:w="2039"/>
        <w:gridCol w:w="2039"/>
      </w:tblGrid>
      <w:tr w:rsidR="003800AA" w:rsidRPr="0037083F" w14:paraId="6FA9798E" w14:textId="77777777" w:rsidTr="006F7C04">
        <w:trPr>
          <w:tblHeader/>
        </w:trPr>
        <w:tc>
          <w:tcPr>
            <w:tcW w:w="1607" w:type="pct"/>
          </w:tcPr>
          <w:p w14:paraId="250CD6A6" w14:textId="77777777" w:rsidR="003800AA" w:rsidRPr="0037083F" w:rsidRDefault="003800AA" w:rsidP="00485CD9">
            <w:pPr>
              <w:jc w:val="center"/>
              <w:rPr>
                <w:rFonts w:eastAsia="Times New Roman"/>
                <w:i/>
                <w:sz w:val="20"/>
                <w:szCs w:val="20"/>
              </w:rPr>
            </w:pPr>
            <w:r w:rsidRPr="0037083F">
              <w:rPr>
                <w:rFonts w:eastAsia="Times New Roman"/>
                <w:i/>
                <w:sz w:val="20"/>
                <w:szCs w:val="20"/>
              </w:rPr>
              <w:t>Company</w:t>
            </w:r>
          </w:p>
        </w:tc>
        <w:tc>
          <w:tcPr>
            <w:tcW w:w="1131" w:type="pct"/>
          </w:tcPr>
          <w:p w14:paraId="78935F90" w14:textId="77777777" w:rsidR="003800AA" w:rsidRPr="0037083F" w:rsidRDefault="003800AA" w:rsidP="00485CD9">
            <w:pPr>
              <w:jc w:val="center"/>
              <w:rPr>
                <w:rFonts w:eastAsia="Times New Roman"/>
                <w:i/>
                <w:sz w:val="20"/>
                <w:szCs w:val="20"/>
              </w:rPr>
            </w:pPr>
            <w:r w:rsidRPr="0037083F">
              <w:rPr>
                <w:rFonts w:eastAsia="Times New Roman"/>
                <w:i/>
                <w:sz w:val="20"/>
                <w:szCs w:val="20"/>
              </w:rPr>
              <w:t>Box office and performance income</w:t>
            </w:r>
          </w:p>
        </w:tc>
        <w:tc>
          <w:tcPr>
            <w:tcW w:w="1131" w:type="pct"/>
          </w:tcPr>
          <w:p w14:paraId="48C61F88" w14:textId="77777777" w:rsidR="003800AA" w:rsidRPr="0037083F" w:rsidRDefault="003800AA" w:rsidP="00485CD9">
            <w:pPr>
              <w:jc w:val="center"/>
              <w:rPr>
                <w:rFonts w:eastAsia="Times New Roman"/>
                <w:i/>
                <w:sz w:val="20"/>
                <w:szCs w:val="20"/>
              </w:rPr>
            </w:pPr>
            <w:r w:rsidRPr="0037083F">
              <w:rPr>
                <w:rFonts w:eastAsia="Times New Roman"/>
                <w:i/>
                <w:sz w:val="20"/>
                <w:szCs w:val="20"/>
              </w:rPr>
              <w:t>Private sector support</w:t>
            </w:r>
          </w:p>
        </w:tc>
        <w:tc>
          <w:tcPr>
            <w:tcW w:w="1131" w:type="pct"/>
          </w:tcPr>
          <w:p w14:paraId="73B486EF" w14:textId="77777777" w:rsidR="003800AA" w:rsidRPr="0037083F" w:rsidRDefault="003800AA" w:rsidP="00485CD9">
            <w:pPr>
              <w:jc w:val="center"/>
              <w:rPr>
                <w:rFonts w:eastAsia="Times New Roman"/>
                <w:i/>
                <w:sz w:val="20"/>
                <w:szCs w:val="20"/>
              </w:rPr>
            </w:pPr>
            <w:r w:rsidRPr="0037083F">
              <w:rPr>
                <w:rFonts w:eastAsia="Times New Roman"/>
                <w:i/>
                <w:sz w:val="20"/>
                <w:szCs w:val="20"/>
              </w:rPr>
              <w:t>Total</w:t>
            </w:r>
          </w:p>
        </w:tc>
      </w:tr>
      <w:tr w:rsidR="003800AA" w:rsidRPr="0037083F" w14:paraId="3FB69D42" w14:textId="77777777" w:rsidTr="006F7C04">
        <w:tc>
          <w:tcPr>
            <w:tcW w:w="1607" w:type="pct"/>
          </w:tcPr>
          <w:p w14:paraId="53A92ACE" w14:textId="77777777" w:rsidR="003800AA" w:rsidRPr="0037083F" w:rsidRDefault="003800AA" w:rsidP="00485CD9">
            <w:pPr>
              <w:jc w:val="left"/>
              <w:rPr>
                <w:rFonts w:eastAsia="Times New Roman"/>
                <w:sz w:val="20"/>
                <w:szCs w:val="20"/>
              </w:rPr>
            </w:pPr>
            <w:r w:rsidRPr="0037083F">
              <w:rPr>
                <w:rFonts w:eastAsia="Times New Roman"/>
                <w:sz w:val="20"/>
                <w:szCs w:val="20"/>
              </w:rPr>
              <w:t>Opera Australia</w:t>
            </w:r>
          </w:p>
        </w:tc>
        <w:tc>
          <w:tcPr>
            <w:tcW w:w="1131" w:type="pct"/>
          </w:tcPr>
          <w:p w14:paraId="1BDC022C" w14:textId="05781A3B" w:rsidR="003800AA" w:rsidRPr="0037083F" w:rsidRDefault="009A21F9" w:rsidP="00485CD9">
            <w:pPr>
              <w:jc w:val="right"/>
              <w:rPr>
                <w:rFonts w:eastAsia="Times New Roman"/>
                <w:sz w:val="20"/>
                <w:szCs w:val="20"/>
              </w:rPr>
            </w:pPr>
            <w:r>
              <w:rPr>
                <w:rFonts w:eastAsia="Times New Roman"/>
                <w:sz w:val="20"/>
                <w:szCs w:val="20"/>
              </w:rPr>
              <w:t>67.4</w:t>
            </w:r>
          </w:p>
        </w:tc>
        <w:tc>
          <w:tcPr>
            <w:tcW w:w="1131" w:type="pct"/>
          </w:tcPr>
          <w:p w14:paraId="624C0396" w14:textId="77777777" w:rsidR="003800AA" w:rsidRPr="0037083F" w:rsidRDefault="003800AA" w:rsidP="00485CD9">
            <w:pPr>
              <w:jc w:val="right"/>
              <w:rPr>
                <w:rFonts w:eastAsia="Times New Roman"/>
                <w:sz w:val="20"/>
                <w:szCs w:val="20"/>
              </w:rPr>
            </w:pPr>
            <w:r w:rsidRPr="0037083F">
              <w:rPr>
                <w:rFonts w:eastAsia="Times New Roman"/>
                <w:sz w:val="20"/>
                <w:szCs w:val="20"/>
              </w:rPr>
              <w:t>7.9</w:t>
            </w:r>
          </w:p>
        </w:tc>
        <w:tc>
          <w:tcPr>
            <w:tcW w:w="1131" w:type="pct"/>
          </w:tcPr>
          <w:p w14:paraId="193274C6" w14:textId="7B612122" w:rsidR="003800AA" w:rsidRPr="0037083F" w:rsidRDefault="009A21F9" w:rsidP="00485CD9">
            <w:pPr>
              <w:jc w:val="right"/>
              <w:rPr>
                <w:rFonts w:eastAsia="Times New Roman"/>
                <w:sz w:val="20"/>
                <w:szCs w:val="20"/>
              </w:rPr>
            </w:pPr>
            <w:r>
              <w:rPr>
                <w:rFonts w:eastAsia="Times New Roman"/>
                <w:sz w:val="20"/>
                <w:szCs w:val="20"/>
              </w:rPr>
              <w:t>75.3</w:t>
            </w:r>
          </w:p>
        </w:tc>
      </w:tr>
      <w:tr w:rsidR="003800AA" w:rsidRPr="0037083F" w14:paraId="2C542702" w14:textId="77777777" w:rsidTr="006F7C04">
        <w:tc>
          <w:tcPr>
            <w:tcW w:w="1607" w:type="pct"/>
          </w:tcPr>
          <w:p w14:paraId="5BBBB1D6" w14:textId="77777777" w:rsidR="003800AA" w:rsidRPr="0037083F" w:rsidRDefault="003800AA" w:rsidP="00485CD9">
            <w:pPr>
              <w:jc w:val="left"/>
              <w:rPr>
                <w:rFonts w:eastAsia="Times New Roman"/>
                <w:sz w:val="20"/>
                <w:szCs w:val="20"/>
              </w:rPr>
            </w:pPr>
            <w:r w:rsidRPr="0037083F">
              <w:rPr>
                <w:rFonts w:eastAsia="Times New Roman"/>
                <w:sz w:val="20"/>
                <w:szCs w:val="20"/>
              </w:rPr>
              <w:t>Opera Queensland</w:t>
            </w:r>
          </w:p>
        </w:tc>
        <w:tc>
          <w:tcPr>
            <w:tcW w:w="1131" w:type="pct"/>
          </w:tcPr>
          <w:p w14:paraId="4AA235CF" w14:textId="77777777" w:rsidR="003800AA" w:rsidRPr="0037083F" w:rsidRDefault="003800AA" w:rsidP="00485CD9">
            <w:pPr>
              <w:jc w:val="right"/>
              <w:rPr>
                <w:rFonts w:eastAsia="Times New Roman"/>
                <w:sz w:val="20"/>
                <w:szCs w:val="20"/>
              </w:rPr>
            </w:pPr>
            <w:r w:rsidRPr="0037083F">
              <w:rPr>
                <w:rFonts w:eastAsia="Times New Roman"/>
                <w:sz w:val="20"/>
                <w:szCs w:val="20"/>
              </w:rPr>
              <w:t>1.9</w:t>
            </w:r>
          </w:p>
        </w:tc>
        <w:tc>
          <w:tcPr>
            <w:tcW w:w="1131" w:type="pct"/>
          </w:tcPr>
          <w:p w14:paraId="4BF72296" w14:textId="77777777" w:rsidR="003800AA" w:rsidRPr="0037083F" w:rsidRDefault="003800AA" w:rsidP="00485CD9">
            <w:pPr>
              <w:jc w:val="right"/>
              <w:rPr>
                <w:rFonts w:eastAsia="Times New Roman"/>
                <w:sz w:val="20"/>
                <w:szCs w:val="20"/>
              </w:rPr>
            </w:pPr>
            <w:r w:rsidRPr="0037083F">
              <w:rPr>
                <w:rFonts w:eastAsia="Times New Roman"/>
                <w:sz w:val="20"/>
                <w:szCs w:val="20"/>
              </w:rPr>
              <w:t>1.0</w:t>
            </w:r>
          </w:p>
        </w:tc>
        <w:tc>
          <w:tcPr>
            <w:tcW w:w="1131" w:type="pct"/>
          </w:tcPr>
          <w:p w14:paraId="62F6ACE8" w14:textId="77777777" w:rsidR="003800AA" w:rsidRPr="0037083F" w:rsidRDefault="003800AA" w:rsidP="00485CD9">
            <w:pPr>
              <w:jc w:val="right"/>
              <w:rPr>
                <w:rFonts w:eastAsia="Times New Roman"/>
                <w:sz w:val="20"/>
                <w:szCs w:val="20"/>
              </w:rPr>
            </w:pPr>
            <w:r w:rsidRPr="0037083F">
              <w:rPr>
                <w:rFonts w:eastAsia="Times New Roman"/>
                <w:sz w:val="20"/>
                <w:szCs w:val="20"/>
              </w:rPr>
              <w:t>2.9</w:t>
            </w:r>
          </w:p>
        </w:tc>
      </w:tr>
      <w:tr w:rsidR="003800AA" w:rsidRPr="0037083F" w14:paraId="6F2DDB9C" w14:textId="77777777" w:rsidTr="006F7C04">
        <w:tc>
          <w:tcPr>
            <w:tcW w:w="1607" w:type="pct"/>
          </w:tcPr>
          <w:p w14:paraId="336952B1" w14:textId="77777777" w:rsidR="003800AA" w:rsidRPr="0037083F" w:rsidRDefault="003800AA" w:rsidP="00485CD9">
            <w:pPr>
              <w:jc w:val="left"/>
              <w:rPr>
                <w:rFonts w:eastAsia="Times New Roman"/>
                <w:sz w:val="20"/>
                <w:szCs w:val="20"/>
              </w:rPr>
            </w:pPr>
            <w:r w:rsidRPr="0037083F">
              <w:rPr>
                <w:rFonts w:eastAsia="Times New Roman"/>
                <w:sz w:val="20"/>
                <w:szCs w:val="20"/>
              </w:rPr>
              <w:t>State Opera of South Australia</w:t>
            </w:r>
          </w:p>
        </w:tc>
        <w:tc>
          <w:tcPr>
            <w:tcW w:w="1131" w:type="pct"/>
          </w:tcPr>
          <w:p w14:paraId="6A961768" w14:textId="77777777" w:rsidR="003800AA" w:rsidRPr="0037083F" w:rsidRDefault="003800AA" w:rsidP="00485CD9">
            <w:pPr>
              <w:jc w:val="right"/>
              <w:rPr>
                <w:rFonts w:eastAsia="Times New Roman"/>
                <w:sz w:val="20"/>
                <w:szCs w:val="20"/>
              </w:rPr>
            </w:pPr>
            <w:r w:rsidRPr="0037083F">
              <w:rPr>
                <w:rFonts w:eastAsia="Times New Roman"/>
                <w:sz w:val="20"/>
                <w:szCs w:val="20"/>
              </w:rPr>
              <w:t>2.3</w:t>
            </w:r>
          </w:p>
        </w:tc>
        <w:tc>
          <w:tcPr>
            <w:tcW w:w="1131" w:type="pct"/>
          </w:tcPr>
          <w:p w14:paraId="1B0CD916" w14:textId="77777777" w:rsidR="003800AA" w:rsidRPr="0037083F" w:rsidRDefault="003800AA" w:rsidP="00485CD9">
            <w:pPr>
              <w:jc w:val="right"/>
              <w:rPr>
                <w:rFonts w:eastAsia="Times New Roman"/>
                <w:sz w:val="20"/>
                <w:szCs w:val="20"/>
              </w:rPr>
            </w:pPr>
            <w:r w:rsidRPr="0037083F">
              <w:rPr>
                <w:rFonts w:eastAsia="Times New Roman"/>
                <w:sz w:val="20"/>
                <w:szCs w:val="20"/>
              </w:rPr>
              <w:t>0.4</w:t>
            </w:r>
          </w:p>
        </w:tc>
        <w:tc>
          <w:tcPr>
            <w:tcW w:w="1131" w:type="pct"/>
          </w:tcPr>
          <w:p w14:paraId="56F0CE79" w14:textId="77777777" w:rsidR="003800AA" w:rsidRPr="0037083F" w:rsidRDefault="003800AA" w:rsidP="00485CD9">
            <w:pPr>
              <w:jc w:val="right"/>
              <w:rPr>
                <w:rFonts w:eastAsia="Times New Roman"/>
                <w:sz w:val="20"/>
                <w:szCs w:val="20"/>
              </w:rPr>
            </w:pPr>
            <w:r w:rsidRPr="0037083F">
              <w:rPr>
                <w:rFonts w:eastAsia="Times New Roman"/>
                <w:sz w:val="20"/>
                <w:szCs w:val="20"/>
              </w:rPr>
              <w:t>2.7</w:t>
            </w:r>
          </w:p>
        </w:tc>
      </w:tr>
      <w:tr w:rsidR="003800AA" w:rsidRPr="0037083F" w14:paraId="65218BE2" w14:textId="77777777" w:rsidTr="006F7C04">
        <w:tc>
          <w:tcPr>
            <w:tcW w:w="1607" w:type="pct"/>
          </w:tcPr>
          <w:p w14:paraId="4D4EDFD7" w14:textId="77777777" w:rsidR="003800AA" w:rsidRPr="0037083F" w:rsidRDefault="003800AA" w:rsidP="00485CD9">
            <w:pPr>
              <w:jc w:val="left"/>
              <w:rPr>
                <w:rFonts w:eastAsia="Times New Roman"/>
                <w:sz w:val="20"/>
                <w:szCs w:val="20"/>
              </w:rPr>
            </w:pPr>
            <w:r w:rsidRPr="0037083F">
              <w:rPr>
                <w:rFonts w:eastAsia="Times New Roman"/>
                <w:sz w:val="20"/>
                <w:szCs w:val="20"/>
              </w:rPr>
              <w:t>West Australian Opera</w:t>
            </w:r>
          </w:p>
        </w:tc>
        <w:tc>
          <w:tcPr>
            <w:tcW w:w="1131" w:type="pct"/>
          </w:tcPr>
          <w:p w14:paraId="65EE11CC" w14:textId="77777777" w:rsidR="003800AA" w:rsidRPr="0037083F" w:rsidRDefault="003800AA" w:rsidP="00485CD9">
            <w:pPr>
              <w:jc w:val="right"/>
              <w:rPr>
                <w:rFonts w:eastAsia="Times New Roman"/>
                <w:sz w:val="20"/>
                <w:szCs w:val="20"/>
              </w:rPr>
            </w:pPr>
            <w:r w:rsidRPr="0037083F">
              <w:rPr>
                <w:rFonts w:eastAsia="Times New Roman"/>
                <w:sz w:val="20"/>
                <w:szCs w:val="20"/>
              </w:rPr>
              <w:t>1.4</w:t>
            </w:r>
          </w:p>
        </w:tc>
        <w:tc>
          <w:tcPr>
            <w:tcW w:w="1131" w:type="pct"/>
          </w:tcPr>
          <w:p w14:paraId="792D9F04" w14:textId="77777777" w:rsidR="003800AA" w:rsidRPr="0037083F" w:rsidRDefault="003800AA" w:rsidP="00485CD9">
            <w:pPr>
              <w:jc w:val="right"/>
              <w:rPr>
                <w:rFonts w:eastAsia="Times New Roman"/>
                <w:sz w:val="20"/>
                <w:szCs w:val="20"/>
              </w:rPr>
            </w:pPr>
            <w:r w:rsidRPr="0037083F">
              <w:rPr>
                <w:rFonts w:eastAsia="Times New Roman"/>
                <w:sz w:val="20"/>
                <w:szCs w:val="20"/>
              </w:rPr>
              <w:t>1.3</w:t>
            </w:r>
          </w:p>
        </w:tc>
        <w:tc>
          <w:tcPr>
            <w:tcW w:w="1131" w:type="pct"/>
          </w:tcPr>
          <w:p w14:paraId="663A4979" w14:textId="77777777" w:rsidR="003800AA" w:rsidRPr="0037083F" w:rsidRDefault="003800AA" w:rsidP="00485CD9">
            <w:pPr>
              <w:jc w:val="right"/>
              <w:rPr>
                <w:rFonts w:eastAsia="Times New Roman"/>
                <w:sz w:val="20"/>
                <w:szCs w:val="20"/>
              </w:rPr>
            </w:pPr>
            <w:r w:rsidRPr="0037083F">
              <w:rPr>
                <w:rFonts w:eastAsia="Times New Roman"/>
                <w:sz w:val="20"/>
                <w:szCs w:val="20"/>
              </w:rPr>
              <w:t>2.7</w:t>
            </w:r>
          </w:p>
        </w:tc>
      </w:tr>
      <w:tr w:rsidR="003800AA" w:rsidRPr="0037083F" w14:paraId="49BCB004" w14:textId="77777777" w:rsidTr="006F7C04">
        <w:tc>
          <w:tcPr>
            <w:tcW w:w="1607" w:type="pct"/>
          </w:tcPr>
          <w:p w14:paraId="530050A4" w14:textId="77777777" w:rsidR="003800AA" w:rsidRPr="0037083F" w:rsidRDefault="003800AA" w:rsidP="00485CD9">
            <w:pPr>
              <w:jc w:val="left"/>
              <w:rPr>
                <w:rFonts w:eastAsia="Times New Roman"/>
                <w:b/>
                <w:sz w:val="20"/>
                <w:szCs w:val="20"/>
              </w:rPr>
            </w:pPr>
            <w:r w:rsidRPr="0037083F">
              <w:rPr>
                <w:rFonts w:eastAsia="Times New Roman"/>
                <w:b/>
                <w:sz w:val="20"/>
                <w:szCs w:val="20"/>
              </w:rPr>
              <w:t>Total</w:t>
            </w:r>
          </w:p>
        </w:tc>
        <w:tc>
          <w:tcPr>
            <w:tcW w:w="1131" w:type="pct"/>
          </w:tcPr>
          <w:p w14:paraId="4E2280DD" w14:textId="7F6DC8A9" w:rsidR="003800AA" w:rsidRPr="0037083F" w:rsidRDefault="009A21F9" w:rsidP="00485CD9">
            <w:pPr>
              <w:jc w:val="right"/>
              <w:rPr>
                <w:rFonts w:eastAsia="Times New Roman"/>
                <w:b/>
                <w:sz w:val="20"/>
                <w:szCs w:val="20"/>
              </w:rPr>
            </w:pPr>
            <w:r>
              <w:rPr>
                <w:rFonts w:eastAsia="Times New Roman"/>
                <w:b/>
                <w:sz w:val="20"/>
                <w:szCs w:val="20"/>
              </w:rPr>
              <w:t>73.0</w:t>
            </w:r>
          </w:p>
        </w:tc>
        <w:tc>
          <w:tcPr>
            <w:tcW w:w="1131" w:type="pct"/>
          </w:tcPr>
          <w:p w14:paraId="1CB67D99" w14:textId="77777777" w:rsidR="003800AA" w:rsidRPr="0037083F" w:rsidRDefault="003800AA" w:rsidP="00485CD9">
            <w:pPr>
              <w:jc w:val="right"/>
              <w:rPr>
                <w:rFonts w:eastAsia="Times New Roman"/>
                <w:b/>
                <w:sz w:val="20"/>
                <w:szCs w:val="20"/>
              </w:rPr>
            </w:pPr>
            <w:r w:rsidRPr="0037083F">
              <w:rPr>
                <w:rFonts w:eastAsia="Times New Roman"/>
                <w:b/>
                <w:sz w:val="20"/>
                <w:szCs w:val="20"/>
              </w:rPr>
              <w:t>10.6</w:t>
            </w:r>
          </w:p>
        </w:tc>
        <w:tc>
          <w:tcPr>
            <w:tcW w:w="1131" w:type="pct"/>
          </w:tcPr>
          <w:p w14:paraId="1FFD0BDC" w14:textId="551E0C29" w:rsidR="003800AA" w:rsidRPr="0037083F" w:rsidRDefault="009A21F9" w:rsidP="00485CD9">
            <w:pPr>
              <w:jc w:val="right"/>
              <w:rPr>
                <w:rFonts w:eastAsia="Times New Roman"/>
                <w:b/>
                <w:sz w:val="20"/>
                <w:szCs w:val="20"/>
              </w:rPr>
            </w:pPr>
            <w:r>
              <w:rPr>
                <w:rFonts w:eastAsia="Times New Roman"/>
                <w:b/>
                <w:sz w:val="20"/>
                <w:szCs w:val="20"/>
              </w:rPr>
              <w:t>83.6</w:t>
            </w:r>
          </w:p>
        </w:tc>
      </w:tr>
    </w:tbl>
    <w:p w14:paraId="66B97306" w14:textId="77777777" w:rsidR="004732CC" w:rsidRPr="0037083F" w:rsidRDefault="004732CC" w:rsidP="00A32DAA"/>
    <w:p w14:paraId="737EAAC2" w14:textId="77777777" w:rsidR="004D6938" w:rsidRPr="0037083F" w:rsidRDefault="004D6938">
      <w:pPr>
        <w:spacing w:line="276" w:lineRule="auto"/>
        <w:jc w:val="left"/>
        <w:rPr>
          <w:b/>
        </w:rPr>
      </w:pPr>
      <w:bookmarkStart w:id="170" w:name="_Toc427833046"/>
      <w:bookmarkStart w:id="171" w:name="_Toc429657226"/>
      <w:r w:rsidRPr="0037083F">
        <w:br w:type="page"/>
      </w:r>
    </w:p>
    <w:p w14:paraId="5D69BECC" w14:textId="77777777" w:rsidR="003800AA" w:rsidRPr="0037083F" w:rsidRDefault="003800AA" w:rsidP="00784A15">
      <w:pPr>
        <w:pStyle w:val="Heading4"/>
      </w:pPr>
      <w:r w:rsidRPr="0037083F">
        <w:t xml:space="preserve">2.4.2  </w:t>
      </w:r>
      <w:r w:rsidR="002354BF" w:rsidRPr="0037083F">
        <w:tab/>
      </w:r>
      <w:r w:rsidRPr="0037083F">
        <w:t>Contribution from international and interstate visitors</w:t>
      </w:r>
      <w:bookmarkEnd w:id="170"/>
      <w:bookmarkEnd w:id="171"/>
    </w:p>
    <w:p w14:paraId="3CC98EB9" w14:textId="29D108BD" w:rsidR="003800AA" w:rsidRPr="0037083F" w:rsidRDefault="003800AA" w:rsidP="003800AA">
      <w:pPr>
        <w:rPr>
          <w:rFonts w:eastAsia="Times New Roman"/>
        </w:rPr>
      </w:pPr>
      <w:r w:rsidRPr="0037083F">
        <w:rPr>
          <w:rFonts w:eastAsia="Times New Roman"/>
        </w:rPr>
        <w:t xml:space="preserve">International and interstate visitors are important to the Major Opera Companies, particularly to Opera Australia given that it performs at the Sydney Opera House.  This section of the Discussion Paper relies on data from Opera Australia.  The </w:t>
      </w:r>
      <w:r w:rsidR="00C654CF" w:rsidRPr="0037083F">
        <w:rPr>
          <w:rFonts w:eastAsia="Times New Roman"/>
        </w:rPr>
        <w:t xml:space="preserve">Review </w:t>
      </w:r>
      <w:r w:rsidRPr="0037083F">
        <w:rPr>
          <w:rFonts w:eastAsia="Times New Roman"/>
        </w:rPr>
        <w:t>Panel acknowledges that such audiences might also be important to the other Major Opera Companies.  However, data h</w:t>
      </w:r>
      <w:r w:rsidR="00390395" w:rsidRPr="0037083F">
        <w:rPr>
          <w:rFonts w:eastAsia="Times New Roman"/>
        </w:rPr>
        <w:t>as not been sourced from them.</w:t>
      </w:r>
    </w:p>
    <w:p w14:paraId="1B75174A" w14:textId="77777777" w:rsidR="003800AA" w:rsidRPr="0037083F" w:rsidRDefault="003800AA" w:rsidP="00C40040">
      <w:pPr>
        <w:pStyle w:val="Heading5"/>
      </w:pPr>
      <w:bookmarkStart w:id="172" w:name="_Toc427833047"/>
      <w:r w:rsidRPr="0037083F">
        <w:t xml:space="preserve">2.4.2.1  </w:t>
      </w:r>
      <w:r w:rsidR="002354BF" w:rsidRPr="0037083F">
        <w:tab/>
      </w:r>
      <w:r w:rsidRPr="0037083F">
        <w:t>International visitors</w:t>
      </w:r>
      <w:bookmarkEnd w:id="172"/>
    </w:p>
    <w:p w14:paraId="760B41AE" w14:textId="77777777" w:rsidR="003800AA" w:rsidRPr="0037083F" w:rsidRDefault="003800AA" w:rsidP="003800AA">
      <w:pPr>
        <w:rPr>
          <w:rFonts w:eastAsia="Times New Roman"/>
          <w:b/>
        </w:rPr>
      </w:pPr>
      <w:r w:rsidRPr="0037083F">
        <w:rPr>
          <w:rFonts w:eastAsia="Times New Roman"/>
        </w:rPr>
        <w:t>Opera Australia generates income from visitors to Australia through the sales of tickets to mainstage opera, musicals and HOSH.  As can be seen in Exhibit 2.29, over 33,000 international visitors attended Opera Australia performances in Sydney in each of the past three years.</w:t>
      </w:r>
    </w:p>
    <w:p w14:paraId="28E39B36" w14:textId="60AEB6B2" w:rsidR="00C17AA5" w:rsidRPr="0037083F" w:rsidRDefault="00C17AA5" w:rsidP="00A21763">
      <w:pPr>
        <w:pStyle w:val="Caption"/>
        <w:ind w:left="1440" w:hanging="1440"/>
      </w:pPr>
      <w:bookmarkStart w:id="173" w:name="_Toc425938402"/>
      <w:bookmarkStart w:id="174" w:name="_Toc429670700"/>
      <w:r w:rsidRPr="0037083F">
        <w:t>Exhibit 2.29</w:t>
      </w:r>
      <w:r w:rsidRPr="0037083F">
        <w:tab/>
        <w:t>Opera Australia Sydney international audience 2012 to 2014 (number</w:t>
      </w:r>
      <w:r w:rsidR="00926F54" w:rsidRPr="0037083F">
        <w:t xml:space="preserve">, </w:t>
      </w:r>
      <w:r w:rsidR="00884C5F">
        <w:t>$million, </w:t>
      </w:r>
      <w:r w:rsidR="00926F54" w:rsidRPr="0037083F">
        <w:t>$</w:t>
      </w:r>
      <w:r w:rsidRPr="0037083F">
        <w:t>)</w:t>
      </w:r>
      <w:bookmarkEnd w:id="173"/>
      <w:r w:rsidR="00A51226" w:rsidRPr="0037083F">
        <w:t>*</w:t>
      </w:r>
      <w:bookmarkEnd w:id="174"/>
    </w:p>
    <w:tbl>
      <w:tblPr>
        <w:tblStyle w:val="TableGrid"/>
        <w:tblW w:w="5000" w:type="pct"/>
        <w:tblLook w:val="04A0" w:firstRow="1" w:lastRow="0" w:firstColumn="1" w:lastColumn="0" w:noHBand="0" w:noVBand="1"/>
        <w:tblDescription w:val="Opera Australia Sydney international audience 2012 to 2014 (number, &#10;$million, $)&#10;"/>
      </w:tblPr>
      <w:tblGrid>
        <w:gridCol w:w="3562"/>
        <w:gridCol w:w="1818"/>
        <w:gridCol w:w="1818"/>
        <w:gridCol w:w="1818"/>
      </w:tblGrid>
      <w:tr w:rsidR="003800AA" w:rsidRPr="0037083F" w14:paraId="36B4289E" w14:textId="77777777" w:rsidTr="006F7C04">
        <w:trPr>
          <w:tblHeader/>
        </w:trPr>
        <w:tc>
          <w:tcPr>
            <w:tcW w:w="1976" w:type="pct"/>
          </w:tcPr>
          <w:p w14:paraId="3EC628C7" w14:textId="77777777" w:rsidR="003800AA" w:rsidRPr="0037083F" w:rsidRDefault="003800AA" w:rsidP="00926F54">
            <w:pPr>
              <w:jc w:val="center"/>
              <w:rPr>
                <w:rFonts w:eastAsia="Times New Roman"/>
                <w:i/>
                <w:iCs/>
                <w:sz w:val="20"/>
              </w:rPr>
            </w:pPr>
          </w:p>
        </w:tc>
        <w:tc>
          <w:tcPr>
            <w:tcW w:w="1008" w:type="pct"/>
          </w:tcPr>
          <w:p w14:paraId="5317430B" w14:textId="77777777" w:rsidR="003800AA" w:rsidRPr="0037083F" w:rsidRDefault="003800AA" w:rsidP="00926F54">
            <w:pPr>
              <w:jc w:val="center"/>
              <w:rPr>
                <w:rFonts w:eastAsia="Times New Roman"/>
                <w:i/>
                <w:iCs/>
                <w:sz w:val="20"/>
              </w:rPr>
            </w:pPr>
            <w:r w:rsidRPr="0037083F">
              <w:rPr>
                <w:rFonts w:eastAsia="Times New Roman"/>
                <w:i/>
                <w:iCs/>
                <w:sz w:val="20"/>
              </w:rPr>
              <w:t>2012</w:t>
            </w:r>
          </w:p>
        </w:tc>
        <w:tc>
          <w:tcPr>
            <w:tcW w:w="1008" w:type="pct"/>
          </w:tcPr>
          <w:p w14:paraId="3E73D44A" w14:textId="77777777" w:rsidR="003800AA" w:rsidRPr="0037083F" w:rsidRDefault="003800AA" w:rsidP="00926F54">
            <w:pPr>
              <w:jc w:val="center"/>
              <w:rPr>
                <w:rFonts w:eastAsia="Times New Roman"/>
                <w:i/>
                <w:iCs/>
                <w:sz w:val="20"/>
              </w:rPr>
            </w:pPr>
            <w:r w:rsidRPr="0037083F">
              <w:rPr>
                <w:rFonts w:eastAsia="Times New Roman"/>
                <w:i/>
                <w:iCs/>
                <w:sz w:val="20"/>
              </w:rPr>
              <w:t>2013</w:t>
            </w:r>
          </w:p>
        </w:tc>
        <w:tc>
          <w:tcPr>
            <w:tcW w:w="1008" w:type="pct"/>
          </w:tcPr>
          <w:p w14:paraId="7CA3E5CF" w14:textId="77777777" w:rsidR="003800AA" w:rsidRPr="0037083F" w:rsidRDefault="003800AA" w:rsidP="00926F54">
            <w:pPr>
              <w:jc w:val="center"/>
              <w:rPr>
                <w:rFonts w:eastAsia="Times New Roman"/>
                <w:i/>
                <w:iCs/>
                <w:sz w:val="20"/>
              </w:rPr>
            </w:pPr>
            <w:r w:rsidRPr="0037083F">
              <w:rPr>
                <w:rFonts w:eastAsia="Times New Roman"/>
                <w:i/>
                <w:iCs/>
                <w:sz w:val="20"/>
              </w:rPr>
              <w:t>2014</w:t>
            </w:r>
          </w:p>
        </w:tc>
      </w:tr>
      <w:tr w:rsidR="003800AA" w:rsidRPr="0037083F" w14:paraId="7848B6F1" w14:textId="77777777" w:rsidTr="006F7C04">
        <w:tc>
          <w:tcPr>
            <w:tcW w:w="1976" w:type="pct"/>
          </w:tcPr>
          <w:p w14:paraId="3886F6F6" w14:textId="77777777" w:rsidR="003800AA" w:rsidRPr="0037083F" w:rsidRDefault="00A51226" w:rsidP="00F809D2">
            <w:pPr>
              <w:jc w:val="left"/>
              <w:rPr>
                <w:rFonts w:eastAsia="Times New Roman"/>
                <w:iCs/>
                <w:sz w:val="20"/>
              </w:rPr>
            </w:pPr>
            <w:r w:rsidRPr="0037083F">
              <w:rPr>
                <w:rFonts w:eastAsia="Times New Roman"/>
                <w:iCs/>
                <w:sz w:val="20"/>
              </w:rPr>
              <w:t>Tickets</w:t>
            </w:r>
            <w:r w:rsidR="003800AA" w:rsidRPr="0037083F">
              <w:rPr>
                <w:rFonts w:eastAsia="Times New Roman"/>
                <w:iCs/>
                <w:sz w:val="20"/>
              </w:rPr>
              <w:t xml:space="preserve"> sold to international </w:t>
            </w:r>
            <w:r w:rsidR="00F809D2" w:rsidRPr="0037083F">
              <w:rPr>
                <w:rFonts w:eastAsia="Times New Roman"/>
                <w:iCs/>
                <w:sz w:val="20"/>
              </w:rPr>
              <w:t>audiences</w:t>
            </w:r>
          </w:p>
        </w:tc>
        <w:tc>
          <w:tcPr>
            <w:tcW w:w="1008" w:type="pct"/>
          </w:tcPr>
          <w:p w14:paraId="2CBD12BC" w14:textId="77777777" w:rsidR="003800AA" w:rsidRPr="0037083F" w:rsidRDefault="003800AA" w:rsidP="00926F54">
            <w:pPr>
              <w:jc w:val="right"/>
              <w:rPr>
                <w:rFonts w:eastAsia="Times New Roman"/>
                <w:iCs/>
                <w:sz w:val="20"/>
              </w:rPr>
            </w:pPr>
            <w:r w:rsidRPr="0037083F">
              <w:rPr>
                <w:rFonts w:eastAsia="Times New Roman"/>
                <w:iCs/>
                <w:sz w:val="20"/>
              </w:rPr>
              <w:t>38,289</w:t>
            </w:r>
          </w:p>
        </w:tc>
        <w:tc>
          <w:tcPr>
            <w:tcW w:w="1008" w:type="pct"/>
          </w:tcPr>
          <w:p w14:paraId="6C848831" w14:textId="77777777" w:rsidR="003800AA" w:rsidRPr="0037083F" w:rsidRDefault="003800AA" w:rsidP="00926F54">
            <w:pPr>
              <w:jc w:val="right"/>
              <w:rPr>
                <w:rFonts w:eastAsia="Times New Roman"/>
                <w:iCs/>
                <w:sz w:val="20"/>
              </w:rPr>
            </w:pPr>
            <w:r w:rsidRPr="0037083F">
              <w:rPr>
                <w:rFonts w:eastAsia="Times New Roman"/>
                <w:iCs/>
                <w:sz w:val="20"/>
              </w:rPr>
              <w:t>37,775</w:t>
            </w:r>
          </w:p>
        </w:tc>
        <w:tc>
          <w:tcPr>
            <w:tcW w:w="1008" w:type="pct"/>
          </w:tcPr>
          <w:p w14:paraId="3369AE19" w14:textId="77777777" w:rsidR="003800AA" w:rsidRPr="0037083F" w:rsidRDefault="003800AA" w:rsidP="00926F54">
            <w:pPr>
              <w:jc w:val="right"/>
              <w:rPr>
                <w:rFonts w:eastAsia="Times New Roman"/>
                <w:iCs/>
                <w:sz w:val="20"/>
              </w:rPr>
            </w:pPr>
            <w:r w:rsidRPr="0037083F">
              <w:rPr>
                <w:rFonts w:eastAsia="Times New Roman"/>
                <w:iCs/>
                <w:sz w:val="20"/>
              </w:rPr>
              <w:t>33,080</w:t>
            </w:r>
          </w:p>
        </w:tc>
      </w:tr>
      <w:tr w:rsidR="003800AA" w:rsidRPr="0037083F" w14:paraId="47E5D3D5" w14:textId="77777777" w:rsidTr="006F7C04">
        <w:tc>
          <w:tcPr>
            <w:tcW w:w="1976" w:type="pct"/>
          </w:tcPr>
          <w:p w14:paraId="189F2ECB" w14:textId="77777777" w:rsidR="003800AA" w:rsidRPr="0037083F" w:rsidRDefault="003800AA" w:rsidP="00926F54">
            <w:pPr>
              <w:jc w:val="left"/>
              <w:rPr>
                <w:rFonts w:eastAsia="Times New Roman"/>
                <w:iCs/>
                <w:sz w:val="20"/>
              </w:rPr>
            </w:pPr>
            <w:r w:rsidRPr="0037083F">
              <w:rPr>
                <w:rFonts w:eastAsia="Times New Roman"/>
                <w:iCs/>
                <w:sz w:val="20"/>
              </w:rPr>
              <w:t>Box office revenue $m</w:t>
            </w:r>
            <w:r w:rsidR="00926F54" w:rsidRPr="0037083F">
              <w:rPr>
                <w:rFonts w:eastAsia="Times New Roman"/>
                <w:iCs/>
                <w:sz w:val="20"/>
              </w:rPr>
              <w:t>illion</w:t>
            </w:r>
          </w:p>
        </w:tc>
        <w:tc>
          <w:tcPr>
            <w:tcW w:w="1008" w:type="pct"/>
          </w:tcPr>
          <w:p w14:paraId="2DD2E34F" w14:textId="77777777" w:rsidR="003800AA" w:rsidRPr="0037083F" w:rsidRDefault="003800AA" w:rsidP="00926F54">
            <w:pPr>
              <w:jc w:val="right"/>
              <w:rPr>
                <w:rFonts w:eastAsia="Times New Roman"/>
                <w:iCs/>
                <w:sz w:val="20"/>
              </w:rPr>
            </w:pPr>
            <w:r w:rsidRPr="0037083F">
              <w:rPr>
                <w:rFonts w:eastAsia="Times New Roman"/>
                <w:iCs/>
                <w:sz w:val="20"/>
              </w:rPr>
              <w:t>5.33</w:t>
            </w:r>
          </w:p>
        </w:tc>
        <w:tc>
          <w:tcPr>
            <w:tcW w:w="1008" w:type="pct"/>
          </w:tcPr>
          <w:p w14:paraId="0E672512" w14:textId="77777777" w:rsidR="003800AA" w:rsidRPr="0037083F" w:rsidRDefault="003800AA" w:rsidP="00926F54">
            <w:pPr>
              <w:jc w:val="right"/>
              <w:rPr>
                <w:rFonts w:eastAsia="Times New Roman"/>
                <w:iCs/>
                <w:sz w:val="20"/>
              </w:rPr>
            </w:pPr>
            <w:r w:rsidRPr="0037083F">
              <w:rPr>
                <w:rFonts w:eastAsia="Times New Roman"/>
                <w:iCs/>
                <w:sz w:val="20"/>
              </w:rPr>
              <w:t>4.88</w:t>
            </w:r>
          </w:p>
        </w:tc>
        <w:tc>
          <w:tcPr>
            <w:tcW w:w="1008" w:type="pct"/>
          </w:tcPr>
          <w:p w14:paraId="2605CF13" w14:textId="77777777" w:rsidR="003800AA" w:rsidRPr="0037083F" w:rsidRDefault="003800AA" w:rsidP="00926F54">
            <w:pPr>
              <w:jc w:val="right"/>
              <w:rPr>
                <w:rFonts w:eastAsia="Times New Roman"/>
                <w:iCs/>
                <w:sz w:val="20"/>
              </w:rPr>
            </w:pPr>
            <w:r w:rsidRPr="0037083F">
              <w:rPr>
                <w:rFonts w:eastAsia="Times New Roman"/>
                <w:iCs/>
                <w:sz w:val="20"/>
              </w:rPr>
              <w:t>4.73</w:t>
            </w:r>
          </w:p>
        </w:tc>
      </w:tr>
      <w:tr w:rsidR="003800AA" w:rsidRPr="0037083F" w14:paraId="0F94B744" w14:textId="77777777" w:rsidTr="006F7C04">
        <w:tc>
          <w:tcPr>
            <w:tcW w:w="1976" w:type="pct"/>
          </w:tcPr>
          <w:p w14:paraId="56FC7A9A" w14:textId="77777777" w:rsidR="003800AA" w:rsidRPr="0037083F" w:rsidRDefault="003800AA" w:rsidP="00926F54">
            <w:pPr>
              <w:jc w:val="left"/>
              <w:rPr>
                <w:rFonts w:eastAsia="Times New Roman"/>
                <w:iCs/>
                <w:sz w:val="20"/>
              </w:rPr>
            </w:pPr>
            <w:r w:rsidRPr="0037083F">
              <w:rPr>
                <w:rFonts w:eastAsia="Times New Roman"/>
                <w:iCs/>
                <w:sz w:val="20"/>
              </w:rPr>
              <w:t>Average ticket price $</w:t>
            </w:r>
          </w:p>
        </w:tc>
        <w:tc>
          <w:tcPr>
            <w:tcW w:w="1008" w:type="pct"/>
          </w:tcPr>
          <w:p w14:paraId="2EF85930" w14:textId="77777777" w:rsidR="003800AA" w:rsidRPr="0037083F" w:rsidRDefault="003800AA" w:rsidP="00926F54">
            <w:pPr>
              <w:jc w:val="right"/>
              <w:rPr>
                <w:rFonts w:eastAsia="Times New Roman"/>
                <w:iCs/>
                <w:sz w:val="20"/>
              </w:rPr>
            </w:pPr>
            <w:r w:rsidRPr="0037083F">
              <w:rPr>
                <w:rFonts w:eastAsia="Times New Roman"/>
                <w:iCs/>
                <w:sz w:val="20"/>
              </w:rPr>
              <w:t>139.3</w:t>
            </w:r>
          </w:p>
        </w:tc>
        <w:tc>
          <w:tcPr>
            <w:tcW w:w="1008" w:type="pct"/>
          </w:tcPr>
          <w:p w14:paraId="088247DB" w14:textId="77777777" w:rsidR="003800AA" w:rsidRPr="0037083F" w:rsidRDefault="003800AA" w:rsidP="00926F54">
            <w:pPr>
              <w:jc w:val="right"/>
              <w:rPr>
                <w:rFonts w:eastAsia="Times New Roman"/>
                <w:iCs/>
                <w:sz w:val="20"/>
              </w:rPr>
            </w:pPr>
            <w:r w:rsidRPr="0037083F">
              <w:rPr>
                <w:rFonts w:eastAsia="Times New Roman"/>
                <w:iCs/>
                <w:sz w:val="20"/>
              </w:rPr>
              <w:t>129.2</w:t>
            </w:r>
          </w:p>
        </w:tc>
        <w:tc>
          <w:tcPr>
            <w:tcW w:w="1008" w:type="pct"/>
          </w:tcPr>
          <w:p w14:paraId="090B3FA1" w14:textId="77777777" w:rsidR="003800AA" w:rsidRPr="0037083F" w:rsidRDefault="003800AA" w:rsidP="00926F54">
            <w:pPr>
              <w:jc w:val="right"/>
              <w:rPr>
                <w:rFonts w:eastAsia="Times New Roman"/>
                <w:iCs/>
                <w:sz w:val="20"/>
              </w:rPr>
            </w:pPr>
            <w:r w:rsidRPr="0037083F">
              <w:rPr>
                <w:rFonts w:eastAsia="Times New Roman"/>
                <w:iCs/>
                <w:sz w:val="20"/>
              </w:rPr>
              <w:t>143.0</w:t>
            </w:r>
          </w:p>
        </w:tc>
      </w:tr>
    </w:tbl>
    <w:p w14:paraId="574772E2" w14:textId="77777777" w:rsidR="003800AA" w:rsidRPr="0037083F" w:rsidRDefault="00A51226" w:rsidP="003800AA">
      <w:pPr>
        <w:rPr>
          <w:rFonts w:eastAsia="Times New Roman"/>
          <w:sz w:val="18"/>
          <w:szCs w:val="18"/>
        </w:rPr>
      </w:pPr>
      <w:r w:rsidRPr="0037083F">
        <w:rPr>
          <w:rFonts w:eastAsia="Times New Roman"/>
          <w:sz w:val="18"/>
          <w:szCs w:val="18"/>
        </w:rPr>
        <w:t>*</w:t>
      </w:r>
      <w:r w:rsidR="003800AA" w:rsidRPr="0037083F">
        <w:rPr>
          <w:rFonts w:eastAsia="Times New Roman"/>
          <w:sz w:val="18"/>
          <w:szCs w:val="18"/>
        </w:rPr>
        <w:t xml:space="preserve"> Does not include concerts</w:t>
      </w:r>
      <w:r w:rsidR="00926F54" w:rsidRPr="0037083F">
        <w:rPr>
          <w:rFonts w:eastAsia="Times New Roman"/>
          <w:sz w:val="18"/>
          <w:szCs w:val="18"/>
        </w:rPr>
        <w:t>.</w:t>
      </w:r>
    </w:p>
    <w:p w14:paraId="6B0F375E" w14:textId="77777777" w:rsidR="003800AA" w:rsidRPr="0037083F" w:rsidRDefault="003800AA" w:rsidP="003800AA">
      <w:pPr>
        <w:rPr>
          <w:rFonts w:eastAsia="Times New Roman"/>
        </w:rPr>
      </w:pPr>
      <w:r w:rsidRPr="0037083F">
        <w:rPr>
          <w:rFonts w:eastAsia="Times New Roman"/>
        </w:rPr>
        <w:t>Overseas visitors represented around 20 percent of the total number of attendees at Sydney’s mainstage opera performances</w:t>
      </w:r>
      <w:r w:rsidR="00F809D2" w:rsidRPr="0037083F">
        <w:rPr>
          <w:rFonts w:eastAsia="Times New Roman"/>
        </w:rPr>
        <w:t xml:space="preserve"> from 2009 to 2014</w:t>
      </w:r>
      <w:r w:rsidRPr="0037083F">
        <w:rPr>
          <w:rFonts w:eastAsia="Times New Roman"/>
        </w:rPr>
        <w:t xml:space="preserve">. </w:t>
      </w:r>
      <w:r w:rsidR="001B4349" w:rsidRPr="0037083F">
        <w:rPr>
          <w:rFonts w:eastAsia="Times New Roman"/>
        </w:rPr>
        <w:t xml:space="preserve"> </w:t>
      </w:r>
      <w:r w:rsidR="004732CC" w:rsidRPr="0037083F">
        <w:rPr>
          <w:rFonts w:eastAsia="Times New Roman"/>
        </w:rPr>
        <w:t>Expressed another way,</w:t>
      </w:r>
      <w:r w:rsidR="00926F54" w:rsidRPr="0037083F">
        <w:rPr>
          <w:rFonts w:eastAsia="Times New Roman"/>
        </w:rPr>
        <w:t xml:space="preserve"> </w:t>
      </w:r>
      <w:r w:rsidR="001B4349" w:rsidRPr="0037083F">
        <w:rPr>
          <w:rFonts w:eastAsia="Times New Roman"/>
        </w:rPr>
        <w:t>o</w:t>
      </w:r>
      <w:r w:rsidRPr="0037083F">
        <w:rPr>
          <w:rFonts w:eastAsia="Times New Roman"/>
        </w:rPr>
        <w:t>n average, 15 percent of the total Sydney audiences at mainstage opera, musicals and HOSH performances between 2012 and 2014</w:t>
      </w:r>
      <w:r w:rsidR="004732CC" w:rsidRPr="0037083F">
        <w:rPr>
          <w:rFonts w:eastAsia="Times New Roman"/>
        </w:rPr>
        <w:t xml:space="preserve"> were from overseas</w:t>
      </w:r>
      <w:r w:rsidRPr="0037083F">
        <w:rPr>
          <w:rFonts w:eastAsia="Times New Roman"/>
        </w:rPr>
        <w:t>.  Exhibit 2.30 provides th</w:t>
      </w:r>
      <w:r w:rsidR="004732CC" w:rsidRPr="0037083F">
        <w:rPr>
          <w:rFonts w:eastAsia="Times New Roman"/>
        </w:rPr>
        <w:t xml:space="preserve">e </w:t>
      </w:r>
      <w:r w:rsidRPr="0037083F">
        <w:rPr>
          <w:rFonts w:eastAsia="Times New Roman"/>
        </w:rPr>
        <w:t xml:space="preserve">underlying </w:t>
      </w:r>
      <w:r w:rsidR="00F809D2" w:rsidRPr="0037083F">
        <w:rPr>
          <w:rFonts w:eastAsia="Times New Roman"/>
        </w:rPr>
        <w:t xml:space="preserve">mainstage opera </w:t>
      </w:r>
      <w:r w:rsidRPr="0037083F">
        <w:rPr>
          <w:rFonts w:eastAsia="Times New Roman"/>
        </w:rPr>
        <w:t>trends</w:t>
      </w:r>
      <w:r w:rsidR="004732CC" w:rsidRPr="0037083F">
        <w:rPr>
          <w:rFonts w:eastAsia="Times New Roman"/>
        </w:rPr>
        <w:t>, showing that the number of attendees has declined</w:t>
      </w:r>
      <w:r w:rsidR="003C604F" w:rsidRPr="0037083F">
        <w:rPr>
          <w:rFonts w:eastAsia="Times New Roman"/>
        </w:rPr>
        <w:t>.</w:t>
      </w:r>
    </w:p>
    <w:p w14:paraId="41CC073C" w14:textId="77777777" w:rsidR="00926F54" w:rsidRPr="0037083F" w:rsidRDefault="00926F54" w:rsidP="00F809D2">
      <w:pPr>
        <w:pStyle w:val="Caption"/>
        <w:ind w:left="1418" w:hanging="1418"/>
      </w:pPr>
      <w:bookmarkStart w:id="175" w:name="_Toc425938403"/>
      <w:bookmarkStart w:id="176" w:name="_Toc429670701"/>
      <w:r w:rsidRPr="0037083F">
        <w:t>Exhibit 2.30</w:t>
      </w:r>
      <w:r w:rsidRPr="0037083F">
        <w:tab/>
      </w:r>
      <w:r w:rsidR="00F809D2" w:rsidRPr="0037083F">
        <w:t>Opera Australia Sydney i</w:t>
      </w:r>
      <w:r w:rsidRPr="0037083F">
        <w:t xml:space="preserve">nternational </w:t>
      </w:r>
      <w:r w:rsidR="00F809D2" w:rsidRPr="0037083F">
        <w:t xml:space="preserve">audience </w:t>
      </w:r>
      <w:r w:rsidRPr="0037083F">
        <w:t>at mainstage</w:t>
      </w:r>
      <w:r w:rsidR="00F809D2" w:rsidRPr="0037083F">
        <w:t xml:space="preserve"> opera performances</w:t>
      </w:r>
      <w:r w:rsidRPr="0037083F">
        <w:t xml:space="preserve"> 2009 to 2014 (number, percent)</w:t>
      </w:r>
      <w:bookmarkEnd w:id="175"/>
      <w:bookmarkEnd w:id="176"/>
    </w:p>
    <w:tbl>
      <w:tblPr>
        <w:tblStyle w:val="TableGrid"/>
        <w:tblW w:w="5000" w:type="pct"/>
        <w:tblLook w:val="04A0" w:firstRow="1" w:lastRow="0" w:firstColumn="1" w:lastColumn="0" w:noHBand="0" w:noVBand="1"/>
        <w:tblDescription w:val="Opera Australia Sydney international audience at mainstage opera performances 2009 to 2014 (number, percent)"/>
      </w:tblPr>
      <w:tblGrid>
        <w:gridCol w:w="4048"/>
        <w:gridCol w:w="828"/>
        <w:gridCol w:w="828"/>
        <w:gridCol w:w="828"/>
        <w:gridCol w:w="828"/>
        <w:gridCol w:w="828"/>
        <w:gridCol w:w="828"/>
      </w:tblGrid>
      <w:tr w:rsidR="003800AA" w:rsidRPr="0037083F" w14:paraId="13526F52" w14:textId="77777777" w:rsidTr="006F7C04">
        <w:trPr>
          <w:tblHeader/>
        </w:trPr>
        <w:tc>
          <w:tcPr>
            <w:tcW w:w="2312" w:type="pct"/>
          </w:tcPr>
          <w:p w14:paraId="4B3E6CD3" w14:textId="77777777" w:rsidR="003800AA" w:rsidRPr="0037083F" w:rsidRDefault="003800AA" w:rsidP="00926F54">
            <w:pPr>
              <w:jc w:val="center"/>
              <w:rPr>
                <w:rFonts w:eastAsia="Times New Roman"/>
                <w:i/>
                <w:iCs/>
                <w:sz w:val="20"/>
              </w:rPr>
            </w:pPr>
          </w:p>
        </w:tc>
        <w:tc>
          <w:tcPr>
            <w:tcW w:w="448" w:type="pct"/>
          </w:tcPr>
          <w:p w14:paraId="34E1C74D" w14:textId="77777777" w:rsidR="003800AA" w:rsidRPr="0037083F" w:rsidRDefault="003800AA" w:rsidP="00926F54">
            <w:pPr>
              <w:jc w:val="center"/>
              <w:rPr>
                <w:rFonts w:eastAsia="Times New Roman"/>
                <w:i/>
                <w:iCs/>
                <w:sz w:val="20"/>
              </w:rPr>
            </w:pPr>
            <w:r w:rsidRPr="0037083F">
              <w:rPr>
                <w:rFonts w:eastAsia="Times New Roman"/>
                <w:i/>
                <w:iCs/>
                <w:sz w:val="20"/>
              </w:rPr>
              <w:t>2009</w:t>
            </w:r>
          </w:p>
        </w:tc>
        <w:tc>
          <w:tcPr>
            <w:tcW w:w="448" w:type="pct"/>
          </w:tcPr>
          <w:p w14:paraId="54A796FC" w14:textId="77777777" w:rsidR="003800AA" w:rsidRPr="0037083F" w:rsidRDefault="003800AA" w:rsidP="00926F54">
            <w:pPr>
              <w:jc w:val="center"/>
              <w:rPr>
                <w:rFonts w:eastAsia="Times New Roman"/>
                <w:i/>
                <w:iCs/>
                <w:sz w:val="20"/>
              </w:rPr>
            </w:pPr>
            <w:r w:rsidRPr="0037083F">
              <w:rPr>
                <w:rFonts w:eastAsia="Times New Roman"/>
                <w:i/>
                <w:iCs/>
                <w:sz w:val="20"/>
              </w:rPr>
              <w:t>2010</w:t>
            </w:r>
          </w:p>
        </w:tc>
        <w:tc>
          <w:tcPr>
            <w:tcW w:w="448" w:type="pct"/>
          </w:tcPr>
          <w:p w14:paraId="3C581C5C" w14:textId="77777777" w:rsidR="003800AA" w:rsidRPr="0037083F" w:rsidRDefault="003800AA" w:rsidP="00926F54">
            <w:pPr>
              <w:jc w:val="center"/>
              <w:rPr>
                <w:rFonts w:eastAsia="Times New Roman"/>
                <w:i/>
                <w:iCs/>
                <w:sz w:val="20"/>
              </w:rPr>
            </w:pPr>
            <w:r w:rsidRPr="0037083F">
              <w:rPr>
                <w:rFonts w:eastAsia="Times New Roman"/>
                <w:i/>
                <w:iCs/>
                <w:sz w:val="20"/>
              </w:rPr>
              <w:t>2011</w:t>
            </w:r>
          </w:p>
        </w:tc>
        <w:tc>
          <w:tcPr>
            <w:tcW w:w="448" w:type="pct"/>
          </w:tcPr>
          <w:p w14:paraId="1B44D4F5" w14:textId="77777777" w:rsidR="003800AA" w:rsidRPr="0037083F" w:rsidRDefault="003800AA" w:rsidP="00926F54">
            <w:pPr>
              <w:jc w:val="center"/>
              <w:rPr>
                <w:rFonts w:eastAsia="Times New Roman"/>
                <w:i/>
                <w:iCs/>
                <w:sz w:val="20"/>
              </w:rPr>
            </w:pPr>
            <w:r w:rsidRPr="0037083F">
              <w:rPr>
                <w:rFonts w:eastAsia="Times New Roman"/>
                <w:i/>
                <w:iCs/>
                <w:sz w:val="20"/>
              </w:rPr>
              <w:t>2012</w:t>
            </w:r>
          </w:p>
        </w:tc>
        <w:tc>
          <w:tcPr>
            <w:tcW w:w="448" w:type="pct"/>
          </w:tcPr>
          <w:p w14:paraId="3AAA852F" w14:textId="77777777" w:rsidR="003800AA" w:rsidRPr="0037083F" w:rsidRDefault="003800AA" w:rsidP="00926F54">
            <w:pPr>
              <w:jc w:val="center"/>
              <w:rPr>
                <w:rFonts w:eastAsia="Times New Roman"/>
                <w:i/>
                <w:iCs/>
                <w:sz w:val="20"/>
              </w:rPr>
            </w:pPr>
            <w:r w:rsidRPr="0037083F">
              <w:rPr>
                <w:rFonts w:eastAsia="Times New Roman"/>
                <w:i/>
                <w:iCs/>
                <w:sz w:val="20"/>
              </w:rPr>
              <w:t>2013</w:t>
            </w:r>
          </w:p>
        </w:tc>
        <w:tc>
          <w:tcPr>
            <w:tcW w:w="448" w:type="pct"/>
          </w:tcPr>
          <w:p w14:paraId="3AC42F2C" w14:textId="77777777" w:rsidR="003800AA" w:rsidRPr="0037083F" w:rsidRDefault="003800AA" w:rsidP="00926F54">
            <w:pPr>
              <w:jc w:val="center"/>
              <w:rPr>
                <w:rFonts w:eastAsia="Times New Roman"/>
                <w:i/>
                <w:iCs/>
                <w:sz w:val="20"/>
              </w:rPr>
            </w:pPr>
            <w:r w:rsidRPr="0037083F">
              <w:rPr>
                <w:rFonts w:eastAsia="Times New Roman"/>
                <w:i/>
                <w:iCs/>
                <w:sz w:val="20"/>
              </w:rPr>
              <w:t>2014</w:t>
            </w:r>
          </w:p>
        </w:tc>
      </w:tr>
      <w:tr w:rsidR="003800AA" w:rsidRPr="0037083F" w14:paraId="0D7E1F0A" w14:textId="77777777" w:rsidTr="006F7C04">
        <w:tc>
          <w:tcPr>
            <w:tcW w:w="2312" w:type="pct"/>
          </w:tcPr>
          <w:p w14:paraId="5C856970" w14:textId="77777777" w:rsidR="003800AA" w:rsidRPr="0037083F" w:rsidRDefault="003800AA" w:rsidP="00F809D2">
            <w:pPr>
              <w:jc w:val="left"/>
              <w:rPr>
                <w:rFonts w:eastAsia="Times New Roman"/>
                <w:iCs/>
                <w:sz w:val="20"/>
              </w:rPr>
            </w:pPr>
            <w:r w:rsidRPr="0037083F">
              <w:rPr>
                <w:rFonts w:eastAsia="Times New Roman"/>
                <w:iCs/>
                <w:sz w:val="20"/>
              </w:rPr>
              <w:t xml:space="preserve">Number of tickets sold to international </w:t>
            </w:r>
            <w:r w:rsidR="00F809D2" w:rsidRPr="0037083F">
              <w:rPr>
                <w:rFonts w:eastAsia="Times New Roman"/>
                <w:iCs/>
                <w:sz w:val="20"/>
              </w:rPr>
              <w:t>audiences</w:t>
            </w:r>
          </w:p>
        </w:tc>
        <w:tc>
          <w:tcPr>
            <w:tcW w:w="448" w:type="pct"/>
          </w:tcPr>
          <w:p w14:paraId="052AE6ED" w14:textId="77777777" w:rsidR="003800AA" w:rsidRPr="0037083F" w:rsidRDefault="003800AA" w:rsidP="00926F54">
            <w:pPr>
              <w:jc w:val="right"/>
              <w:rPr>
                <w:rFonts w:eastAsia="Times New Roman"/>
                <w:iCs/>
                <w:sz w:val="20"/>
              </w:rPr>
            </w:pPr>
            <w:r w:rsidRPr="0037083F">
              <w:rPr>
                <w:rFonts w:eastAsia="Times New Roman"/>
                <w:iCs/>
                <w:sz w:val="20"/>
              </w:rPr>
              <w:t>41,037</w:t>
            </w:r>
          </w:p>
        </w:tc>
        <w:tc>
          <w:tcPr>
            <w:tcW w:w="448" w:type="pct"/>
          </w:tcPr>
          <w:p w14:paraId="59E9C187" w14:textId="77777777" w:rsidR="003800AA" w:rsidRPr="0037083F" w:rsidRDefault="003800AA" w:rsidP="00926F54">
            <w:pPr>
              <w:jc w:val="right"/>
              <w:rPr>
                <w:rFonts w:eastAsia="Times New Roman"/>
                <w:iCs/>
                <w:sz w:val="20"/>
              </w:rPr>
            </w:pPr>
            <w:r w:rsidRPr="0037083F">
              <w:rPr>
                <w:rFonts w:eastAsia="Times New Roman"/>
                <w:iCs/>
                <w:sz w:val="20"/>
              </w:rPr>
              <w:t>37,347</w:t>
            </w:r>
          </w:p>
        </w:tc>
        <w:tc>
          <w:tcPr>
            <w:tcW w:w="448" w:type="pct"/>
          </w:tcPr>
          <w:p w14:paraId="77B2310E" w14:textId="77777777" w:rsidR="003800AA" w:rsidRPr="0037083F" w:rsidRDefault="003800AA" w:rsidP="00926F54">
            <w:pPr>
              <w:jc w:val="right"/>
              <w:rPr>
                <w:rFonts w:eastAsia="Times New Roman"/>
                <w:iCs/>
                <w:sz w:val="20"/>
              </w:rPr>
            </w:pPr>
            <w:r w:rsidRPr="0037083F">
              <w:rPr>
                <w:rFonts w:eastAsia="Times New Roman"/>
                <w:iCs/>
                <w:sz w:val="20"/>
              </w:rPr>
              <w:t>39,624</w:t>
            </w:r>
          </w:p>
        </w:tc>
        <w:tc>
          <w:tcPr>
            <w:tcW w:w="448" w:type="pct"/>
          </w:tcPr>
          <w:p w14:paraId="0A10DE33" w14:textId="77777777" w:rsidR="003800AA" w:rsidRPr="0037083F" w:rsidRDefault="003800AA" w:rsidP="00926F54">
            <w:pPr>
              <w:jc w:val="right"/>
              <w:rPr>
                <w:rFonts w:eastAsia="Times New Roman"/>
                <w:iCs/>
                <w:sz w:val="20"/>
              </w:rPr>
            </w:pPr>
            <w:r w:rsidRPr="0037083F">
              <w:rPr>
                <w:rFonts w:eastAsia="Times New Roman"/>
                <w:iCs/>
                <w:sz w:val="20"/>
              </w:rPr>
              <w:t>32,790</w:t>
            </w:r>
          </w:p>
        </w:tc>
        <w:tc>
          <w:tcPr>
            <w:tcW w:w="448" w:type="pct"/>
          </w:tcPr>
          <w:p w14:paraId="44290499" w14:textId="77777777" w:rsidR="003800AA" w:rsidRPr="0037083F" w:rsidRDefault="003800AA" w:rsidP="00926F54">
            <w:pPr>
              <w:jc w:val="right"/>
              <w:rPr>
                <w:rFonts w:eastAsia="Times New Roman"/>
                <w:iCs/>
                <w:sz w:val="20"/>
              </w:rPr>
            </w:pPr>
            <w:r w:rsidRPr="0037083F">
              <w:rPr>
                <w:rFonts w:eastAsia="Times New Roman"/>
                <w:iCs/>
                <w:sz w:val="20"/>
              </w:rPr>
              <w:t>25,666</w:t>
            </w:r>
          </w:p>
        </w:tc>
        <w:tc>
          <w:tcPr>
            <w:tcW w:w="448" w:type="pct"/>
          </w:tcPr>
          <w:p w14:paraId="74A232A7" w14:textId="77777777" w:rsidR="003800AA" w:rsidRPr="0037083F" w:rsidRDefault="003800AA" w:rsidP="00926F54">
            <w:pPr>
              <w:jc w:val="right"/>
              <w:rPr>
                <w:rFonts w:eastAsia="Times New Roman"/>
                <w:iCs/>
                <w:sz w:val="20"/>
              </w:rPr>
            </w:pPr>
            <w:r w:rsidRPr="0037083F">
              <w:rPr>
                <w:rFonts w:eastAsia="Times New Roman"/>
                <w:iCs/>
                <w:sz w:val="20"/>
              </w:rPr>
              <w:t>22,395</w:t>
            </w:r>
          </w:p>
        </w:tc>
      </w:tr>
      <w:tr w:rsidR="003800AA" w:rsidRPr="0037083F" w14:paraId="06DCB1CA" w14:textId="77777777" w:rsidTr="006F7C04">
        <w:tc>
          <w:tcPr>
            <w:tcW w:w="2312" w:type="pct"/>
          </w:tcPr>
          <w:p w14:paraId="3A798B8A" w14:textId="77777777" w:rsidR="003800AA" w:rsidRPr="0037083F" w:rsidRDefault="003800AA" w:rsidP="00926F54">
            <w:pPr>
              <w:jc w:val="left"/>
              <w:rPr>
                <w:rFonts w:eastAsia="Times New Roman"/>
                <w:iCs/>
                <w:sz w:val="20"/>
              </w:rPr>
            </w:pPr>
            <w:r w:rsidRPr="0037083F">
              <w:rPr>
                <w:rFonts w:eastAsia="Times New Roman"/>
                <w:iCs/>
                <w:sz w:val="20"/>
              </w:rPr>
              <w:t>Number of Sydney mainstage opera performances</w:t>
            </w:r>
          </w:p>
        </w:tc>
        <w:tc>
          <w:tcPr>
            <w:tcW w:w="448" w:type="pct"/>
          </w:tcPr>
          <w:p w14:paraId="63EAFCDB" w14:textId="77777777" w:rsidR="003800AA" w:rsidRPr="0037083F" w:rsidRDefault="003800AA" w:rsidP="00926F54">
            <w:pPr>
              <w:jc w:val="right"/>
              <w:rPr>
                <w:rFonts w:eastAsia="Times New Roman"/>
                <w:iCs/>
                <w:sz w:val="20"/>
              </w:rPr>
            </w:pPr>
            <w:r w:rsidRPr="0037083F">
              <w:rPr>
                <w:rFonts w:eastAsia="Times New Roman"/>
                <w:iCs/>
                <w:sz w:val="20"/>
              </w:rPr>
              <w:t>163</w:t>
            </w:r>
          </w:p>
        </w:tc>
        <w:tc>
          <w:tcPr>
            <w:tcW w:w="448" w:type="pct"/>
          </w:tcPr>
          <w:p w14:paraId="48F34196" w14:textId="77777777" w:rsidR="003800AA" w:rsidRPr="0037083F" w:rsidRDefault="003800AA" w:rsidP="00926F54">
            <w:pPr>
              <w:jc w:val="right"/>
              <w:rPr>
                <w:rFonts w:eastAsia="Times New Roman"/>
                <w:iCs/>
                <w:sz w:val="20"/>
              </w:rPr>
            </w:pPr>
            <w:r w:rsidRPr="0037083F">
              <w:rPr>
                <w:rFonts w:eastAsia="Times New Roman"/>
                <w:iCs/>
                <w:sz w:val="20"/>
              </w:rPr>
              <w:t>165</w:t>
            </w:r>
          </w:p>
        </w:tc>
        <w:tc>
          <w:tcPr>
            <w:tcW w:w="448" w:type="pct"/>
          </w:tcPr>
          <w:p w14:paraId="37280424" w14:textId="77777777" w:rsidR="003800AA" w:rsidRPr="0037083F" w:rsidRDefault="003800AA" w:rsidP="00926F54">
            <w:pPr>
              <w:jc w:val="right"/>
              <w:rPr>
                <w:rFonts w:eastAsia="Times New Roman"/>
                <w:iCs/>
                <w:sz w:val="20"/>
              </w:rPr>
            </w:pPr>
            <w:r w:rsidRPr="0037083F">
              <w:rPr>
                <w:rFonts w:eastAsia="Times New Roman"/>
                <w:iCs/>
                <w:sz w:val="20"/>
              </w:rPr>
              <w:t>161</w:t>
            </w:r>
          </w:p>
        </w:tc>
        <w:tc>
          <w:tcPr>
            <w:tcW w:w="448" w:type="pct"/>
          </w:tcPr>
          <w:p w14:paraId="15339B18" w14:textId="77777777" w:rsidR="003800AA" w:rsidRPr="0037083F" w:rsidRDefault="003800AA" w:rsidP="00926F54">
            <w:pPr>
              <w:jc w:val="right"/>
              <w:rPr>
                <w:rFonts w:eastAsia="Times New Roman"/>
                <w:iCs/>
                <w:sz w:val="20"/>
              </w:rPr>
            </w:pPr>
            <w:r w:rsidRPr="0037083F">
              <w:rPr>
                <w:rFonts w:eastAsia="Times New Roman"/>
                <w:iCs/>
                <w:sz w:val="20"/>
              </w:rPr>
              <w:t>131</w:t>
            </w:r>
          </w:p>
        </w:tc>
        <w:tc>
          <w:tcPr>
            <w:tcW w:w="448" w:type="pct"/>
          </w:tcPr>
          <w:p w14:paraId="77D19C2A" w14:textId="77777777" w:rsidR="003800AA" w:rsidRPr="0037083F" w:rsidRDefault="003800AA" w:rsidP="00926F54">
            <w:pPr>
              <w:jc w:val="right"/>
              <w:rPr>
                <w:rFonts w:eastAsia="Times New Roman"/>
                <w:iCs/>
                <w:sz w:val="20"/>
              </w:rPr>
            </w:pPr>
            <w:r w:rsidRPr="0037083F">
              <w:rPr>
                <w:rFonts w:eastAsia="Times New Roman"/>
                <w:iCs/>
                <w:sz w:val="20"/>
              </w:rPr>
              <w:t>111</w:t>
            </w:r>
          </w:p>
        </w:tc>
        <w:tc>
          <w:tcPr>
            <w:tcW w:w="448" w:type="pct"/>
          </w:tcPr>
          <w:p w14:paraId="3F60FD28" w14:textId="77777777" w:rsidR="003800AA" w:rsidRPr="0037083F" w:rsidRDefault="003800AA" w:rsidP="00926F54">
            <w:pPr>
              <w:jc w:val="right"/>
              <w:rPr>
                <w:rFonts w:eastAsia="Times New Roman"/>
                <w:iCs/>
                <w:sz w:val="20"/>
              </w:rPr>
            </w:pPr>
            <w:r w:rsidRPr="0037083F">
              <w:rPr>
                <w:rFonts w:eastAsia="Times New Roman"/>
                <w:iCs/>
                <w:sz w:val="20"/>
              </w:rPr>
              <w:t>120</w:t>
            </w:r>
          </w:p>
        </w:tc>
      </w:tr>
      <w:tr w:rsidR="003800AA" w:rsidRPr="0037083F" w14:paraId="4E21A701" w14:textId="77777777" w:rsidTr="006F7C04">
        <w:tc>
          <w:tcPr>
            <w:tcW w:w="2312" w:type="pct"/>
          </w:tcPr>
          <w:p w14:paraId="5B9D4615" w14:textId="77777777" w:rsidR="003800AA" w:rsidRPr="0037083F" w:rsidRDefault="003800AA" w:rsidP="00F809D2">
            <w:pPr>
              <w:jc w:val="left"/>
              <w:rPr>
                <w:rFonts w:eastAsia="Times New Roman"/>
                <w:iCs/>
                <w:sz w:val="20"/>
              </w:rPr>
            </w:pPr>
            <w:r w:rsidRPr="0037083F">
              <w:rPr>
                <w:rFonts w:eastAsia="Times New Roman"/>
                <w:iCs/>
                <w:sz w:val="20"/>
              </w:rPr>
              <w:t xml:space="preserve">Average number of international </w:t>
            </w:r>
            <w:r w:rsidR="00F809D2" w:rsidRPr="0037083F">
              <w:rPr>
                <w:rFonts w:eastAsia="Times New Roman"/>
                <w:iCs/>
                <w:sz w:val="20"/>
              </w:rPr>
              <w:t>audience</w:t>
            </w:r>
            <w:r w:rsidRPr="0037083F">
              <w:rPr>
                <w:rFonts w:eastAsia="Times New Roman"/>
                <w:iCs/>
                <w:sz w:val="20"/>
              </w:rPr>
              <w:t xml:space="preserve"> </w:t>
            </w:r>
            <w:r w:rsidR="00F809D2" w:rsidRPr="0037083F">
              <w:rPr>
                <w:rFonts w:eastAsia="Times New Roman"/>
                <w:iCs/>
                <w:sz w:val="20"/>
              </w:rPr>
              <w:t xml:space="preserve">members </w:t>
            </w:r>
            <w:r w:rsidRPr="0037083F">
              <w:rPr>
                <w:rFonts w:eastAsia="Times New Roman"/>
                <w:iCs/>
                <w:sz w:val="20"/>
              </w:rPr>
              <w:t>per performance</w:t>
            </w:r>
          </w:p>
        </w:tc>
        <w:tc>
          <w:tcPr>
            <w:tcW w:w="448" w:type="pct"/>
          </w:tcPr>
          <w:p w14:paraId="3B967A35" w14:textId="77777777" w:rsidR="003800AA" w:rsidRPr="0037083F" w:rsidRDefault="003800AA" w:rsidP="00926F54">
            <w:pPr>
              <w:jc w:val="right"/>
              <w:rPr>
                <w:rFonts w:eastAsia="Times New Roman"/>
                <w:iCs/>
                <w:sz w:val="20"/>
              </w:rPr>
            </w:pPr>
            <w:r w:rsidRPr="0037083F">
              <w:rPr>
                <w:rFonts w:eastAsia="Times New Roman"/>
                <w:iCs/>
                <w:sz w:val="20"/>
              </w:rPr>
              <w:t>252</w:t>
            </w:r>
          </w:p>
        </w:tc>
        <w:tc>
          <w:tcPr>
            <w:tcW w:w="448" w:type="pct"/>
          </w:tcPr>
          <w:p w14:paraId="16DB1048" w14:textId="77777777" w:rsidR="003800AA" w:rsidRPr="0037083F" w:rsidRDefault="003800AA" w:rsidP="00926F54">
            <w:pPr>
              <w:jc w:val="right"/>
              <w:rPr>
                <w:rFonts w:eastAsia="Times New Roman"/>
                <w:iCs/>
                <w:sz w:val="20"/>
              </w:rPr>
            </w:pPr>
            <w:r w:rsidRPr="0037083F">
              <w:rPr>
                <w:rFonts w:eastAsia="Times New Roman"/>
                <w:iCs/>
                <w:sz w:val="20"/>
              </w:rPr>
              <w:t>226</w:t>
            </w:r>
          </w:p>
        </w:tc>
        <w:tc>
          <w:tcPr>
            <w:tcW w:w="448" w:type="pct"/>
          </w:tcPr>
          <w:p w14:paraId="6D0C6981" w14:textId="77777777" w:rsidR="003800AA" w:rsidRPr="0037083F" w:rsidRDefault="003800AA" w:rsidP="00926F54">
            <w:pPr>
              <w:jc w:val="right"/>
              <w:rPr>
                <w:rFonts w:eastAsia="Times New Roman"/>
                <w:iCs/>
                <w:sz w:val="20"/>
              </w:rPr>
            </w:pPr>
            <w:r w:rsidRPr="0037083F">
              <w:rPr>
                <w:rFonts w:eastAsia="Times New Roman"/>
                <w:iCs/>
                <w:sz w:val="20"/>
              </w:rPr>
              <w:t>246</w:t>
            </w:r>
          </w:p>
        </w:tc>
        <w:tc>
          <w:tcPr>
            <w:tcW w:w="448" w:type="pct"/>
          </w:tcPr>
          <w:p w14:paraId="1038616B" w14:textId="77777777" w:rsidR="003800AA" w:rsidRPr="0037083F" w:rsidRDefault="003800AA" w:rsidP="00926F54">
            <w:pPr>
              <w:jc w:val="right"/>
              <w:rPr>
                <w:rFonts w:eastAsia="Times New Roman"/>
                <w:iCs/>
                <w:sz w:val="20"/>
              </w:rPr>
            </w:pPr>
            <w:r w:rsidRPr="0037083F">
              <w:rPr>
                <w:rFonts w:eastAsia="Times New Roman"/>
                <w:iCs/>
                <w:sz w:val="20"/>
              </w:rPr>
              <w:t>250</w:t>
            </w:r>
          </w:p>
        </w:tc>
        <w:tc>
          <w:tcPr>
            <w:tcW w:w="448" w:type="pct"/>
          </w:tcPr>
          <w:p w14:paraId="5DFDFA8B" w14:textId="77777777" w:rsidR="003800AA" w:rsidRPr="0037083F" w:rsidRDefault="003800AA" w:rsidP="00926F54">
            <w:pPr>
              <w:jc w:val="right"/>
              <w:rPr>
                <w:rFonts w:eastAsia="Times New Roman"/>
                <w:iCs/>
                <w:sz w:val="20"/>
              </w:rPr>
            </w:pPr>
            <w:r w:rsidRPr="0037083F">
              <w:rPr>
                <w:rFonts w:eastAsia="Times New Roman"/>
                <w:iCs/>
                <w:sz w:val="20"/>
              </w:rPr>
              <w:t>231</w:t>
            </w:r>
          </w:p>
        </w:tc>
        <w:tc>
          <w:tcPr>
            <w:tcW w:w="448" w:type="pct"/>
          </w:tcPr>
          <w:p w14:paraId="73819AEF" w14:textId="77777777" w:rsidR="003800AA" w:rsidRPr="0037083F" w:rsidRDefault="003800AA" w:rsidP="00926F54">
            <w:pPr>
              <w:jc w:val="right"/>
              <w:rPr>
                <w:rFonts w:eastAsia="Times New Roman"/>
                <w:iCs/>
                <w:sz w:val="20"/>
              </w:rPr>
            </w:pPr>
            <w:r w:rsidRPr="0037083F">
              <w:rPr>
                <w:rFonts w:eastAsia="Times New Roman"/>
                <w:iCs/>
                <w:sz w:val="20"/>
              </w:rPr>
              <w:t>187</w:t>
            </w:r>
          </w:p>
        </w:tc>
      </w:tr>
      <w:tr w:rsidR="003800AA" w:rsidRPr="0037083F" w14:paraId="6E33E8C4" w14:textId="77777777" w:rsidTr="006F7C04">
        <w:tc>
          <w:tcPr>
            <w:tcW w:w="2312" w:type="pct"/>
          </w:tcPr>
          <w:p w14:paraId="7C10A5A7" w14:textId="77777777" w:rsidR="003800AA" w:rsidRPr="0037083F" w:rsidRDefault="00B75EC8" w:rsidP="00926F54">
            <w:pPr>
              <w:jc w:val="left"/>
              <w:rPr>
                <w:rFonts w:eastAsia="Times New Roman"/>
                <w:iCs/>
                <w:sz w:val="20"/>
              </w:rPr>
            </w:pPr>
            <w:r w:rsidRPr="0037083F">
              <w:rPr>
                <w:rFonts w:eastAsia="Times New Roman"/>
                <w:iCs/>
                <w:sz w:val="20"/>
              </w:rPr>
              <w:t>Percent</w:t>
            </w:r>
            <w:r w:rsidR="003800AA" w:rsidRPr="0037083F">
              <w:rPr>
                <w:rFonts w:eastAsia="Times New Roman"/>
                <w:iCs/>
                <w:sz w:val="20"/>
              </w:rPr>
              <w:t xml:space="preserve"> of audience that are international visitors</w:t>
            </w:r>
          </w:p>
        </w:tc>
        <w:tc>
          <w:tcPr>
            <w:tcW w:w="448" w:type="pct"/>
          </w:tcPr>
          <w:p w14:paraId="25B00522" w14:textId="77777777" w:rsidR="003800AA" w:rsidRPr="0037083F" w:rsidRDefault="003800AA" w:rsidP="00926F54">
            <w:pPr>
              <w:jc w:val="right"/>
              <w:rPr>
                <w:rFonts w:eastAsia="Times New Roman"/>
                <w:iCs/>
                <w:sz w:val="20"/>
              </w:rPr>
            </w:pPr>
            <w:r w:rsidRPr="0037083F">
              <w:rPr>
                <w:rFonts w:eastAsia="Times New Roman"/>
                <w:iCs/>
                <w:sz w:val="20"/>
              </w:rPr>
              <w:t>22</w:t>
            </w:r>
          </w:p>
        </w:tc>
        <w:tc>
          <w:tcPr>
            <w:tcW w:w="448" w:type="pct"/>
          </w:tcPr>
          <w:p w14:paraId="6CC1C0CA" w14:textId="77777777" w:rsidR="003800AA" w:rsidRPr="0037083F" w:rsidRDefault="003800AA" w:rsidP="00926F54">
            <w:pPr>
              <w:jc w:val="right"/>
              <w:rPr>
                <w:rFonts w:eastAsia="Times New Roman"/>
                <w:iCs/>
                <w:sz w:val="20"/>
              </w:rPr>
            </w:pPr>
            <w:r w:rsidRPr="0037083F">
              <w:rPr>
                <w:rFonts w:eastAsia="Times New Roman"/>
                <w:iCs/>
                <w:sz w:val="20"/>
              </w:rPr>
              <w:t>21</w:t>
            </w:r>
          </w:p>
        </w:tc>
        <w:tc>
          <w:tcPr>
            <w:tcW w:w="448" w:type="pct"/>
          </w:tcPr>
          <w:p w14:paraId="600E049C" w14:textId="77777777" w:rsidR="003800AA" w:rsidRPr="0037083F" w:rsidRDefault="003800AA" w:rsidP="00926F54">
            <w:pPr>
              <w:jc w:val="right"/>
              <w:rPr>
                <w:rFonts w:eastAsia="Times New Roman"/>
                <w:iCs/>
                <w:sz w:val="20"/>
              </w:rPr>
            </w:pPr>
            <w:r w:rsidRPr="0037083F">
              <w:rPr>
                <w:rFonts w:eastAsia="Times New Roman"/>
                <w:iCs/>
                <w:sz w:val="20"/>
              </w:rPr>
              <w:t>22</w:t>
            </w:r>
          </w:p>
        </w:tc>
        <w:tc>
          <w:tcPr>
            <w:tcW w:w="448" w:type="pct"/>
          </w:tcPr>
          <w:p w14:paraId="14D3BF00" w14:textId="77777777" w:rsidR="003800AA" w:rsidRPr="0037083F" w:rsidRDefault="003800AA" w:rsidP="00926F54">
            <w:pPr>
              <w:jc w:val="right"/>
              <w:rPr>
                <w:rFonts w:eastAsia="Times New Roman"/>
                <w:iCs/>
                <w:sz w:val="20"/>
              </w:rPr>
            </w:pPr>
            <w:r w:rsidRPr="0037083F">
              <w:rPr>
                <w:rFonts w:eastAsia="Times New Roman"/>
                <w:iCs/>
                <w:sz w:val="20"/>
              </w:rPr>
              <w:t>22</w:t>
            </w:r>
          </w:p>
        </w:tc>
        <w:tc>
          <w:tcPr>
            <w:tcW w:w="448" w:type="pct"/>
          </w:tcPr>
          <w:p w14:paraId="1A530CD0" w14:textId="77777777" w:rsidR="003800AA" w:rsidRPr="0037083F" w:rsidRDefault="003800AA" w:rsidP="00926F54">
            <w:pPr>
              <w:jc w:val="right"/>
              <w:rPr>
                <w:rFonts w:eastAsia="Times New Roman"/>
                <w:iCs/>
                <w:sz w:val="20"/>
              </w:rPr>
            </w:pPr>
            <w:r w:rsidRPr="0037083F">
              <w:rPr>
                <w:rFonts w:eastAsia="Times New Roman"/>
                <w:iCs/>
                <w:sz w:val="20"/>
              </w:rPr>
              <w:t>21</w:t>
            </w:r>
          </w:p>
        </w:tc>
        <w:tc>
          <w:tcPr>
            <w:tcW w:w="448" w:type="pct"/>
          </w:tcPr>
          <w:p w14:paraId="7F1F48AC" w14:textId="77777777" w:rsidR="003800AA" w:rsidRPr="0037083F" w:rsidRDefault="003800AA" w:rsidP="00926F54">
            <w:pPr>
              <w:jc w:val="right"/>
              <w:rPr>
                <w:rFonts w:eastAsia="Times New Roman"/>
                <w:iCs/>
                <w:sz w:val="20"/>
              </w:rPr>
            </w:pPr>
            <w:r w:rsidRPr="0037083F">
              <w:rPr>
                <w:rFonts w:eastAsia="Times New Roman"/>
                <w:iCs/>
                <w:sz w:val="20"/>
              </w:rPr>
              <w:t>17</w:t>
            </w:r>
          </w:p>
        </w:tc>
      </w:tr>
    </w:tbl>
    <w:p w14:paraId="587591D3" w14:textId="77777777" w:rsidR="003800AA" w:rsidRPr="0037083F" w:rsidRDefault="003800AA" w:rsidP="003800AA">
      <w:pPr>
        <w:rPr>
          <w:rFonts w:eastAsia="Times New Roman"/>
        </w:rPr>
      </w:pPr>
    </w:p>
    <w:p w14:paraId="316837C6" w14:textId="77777777" w:rsidR="003800AA" w:rsidRPr="0037083F" w:rsidRDefault="00F809D2" w:rsidP="003800AA">
      <w:pPr>
        <w:rPr>
          <w:rFonts w:eastAsia="Times New Roman"/>
        </w:rPr>
      </w:pPr>
      <w:r w:rsidRPr="0037083F">
        <w:rPr>
          <w:rFonts w:eastAsia="Times New Roman"/>
        </w:rPr>
        <w:t>Mainstage opera b</w:t>
      </w:r>
      <w:r w:rsidR="003800AA" w:rsidRPr="0037083F">
        <w:rPr>
          <w:rFonts w:eastAsia="Times New Roman"/>
        </w:rPr>
        <w:t>ox office from international visitors is also significant, even though it has somewhat declined over the past five years</w:t>
      </w:r>
      <w:r w:rsidR="000E29B3" w:rsidRPr="0037083F">
        <w:rPr>
          <w:rFonts w:eastAsia="Times New Roman"/>
        </w:rPr>
        <w:t>,</w:t>
      </w:r>
      <w:r w:rsidR="003800AA" w:rsidRPr="0037083F">
        <w:rPr>
          <w:rFonts w:eastAsia="Times New Roman"/>
        </w:rPr>
        <w:t xml:space="preserve"> </w:t>
      </w:r>
      <w:r w:rsidR="004732CC" w:rsidRPr="0037083F">
        <w:rPr>
          <w:rFonts w:eastAsia="Times New Roman"/>
        </w:rPr>
        <w:t>perhaps because of the reduced number of Sydney mainstage productions.</w:t>
      </w:r>
      <w:r w:rsidR="003800AA" w:rsidRPr="0037083F">
        <w:rPr>
          <w:rFonts w:eastAsia="Times New Roman"/>
        </w:rPr>
        <w:t xml:space="preserve"> </w:t>
      </w:r>
      <w:r w:rsidR="001B4349" w:rsidRPr="0037083F">
        <w:rPr>
          <w:rFonts w:eastAsia="Times New Roman"/>
        </w:rPr>
        <w:t xml:space="preserve"> </w:t>
      </w:r>
      <w:r w:rsidR="003800AA" w:rsidRPr="0037083F">
        <w:rPr>
          <w:rFonts w:eastAsia="Times New Roman"/>
        </w:rPr>
        <w:t>This trend can be seen in Exhibit 2.31.</w:t>
      </w:r>
    </w:p>
    <w:p w14:paraId="063084E5" w14:textId="77777777" w:rsidR="004D6938" w:rsidRPr="0037083F" w:rsidRDefault="004D6938">
      <w:pPr>
        <w:spacing w:line="276" w:lineRule="auto"/>
        <w:jc w:val="left"/>
        <w:rPr>
          <w:rFonts w:cstheme="minorBidi"/>
          <w:b/>
          <w:bCs/>
          <w:sz w:val="20"/>
          <w:szCs w:val="18"/>
        </w:rPr>
      </w:pPr>
      <w:bookmarkStart w:id="177" w:name="_Toc425938404"/>
      <w:r w:rsidRPr="0037083F">
        <w:br w:type="page"/>
      </w:r>
    </w:p>
    <w:p w14:paraId="0E66F021" w14:textId="77777777" w:rsidR="00D92793" w:rsidRPr="0037083F" w:rsidRDefault="00D92793" w:rsidP="00D92793">
      <w:pPr>
        <w:pStyle w:val="Caption"/>
        <w:ind w:left="1440" w:hanging="1440"/>
      </w:pPr>
      <w:bookmarkStart w:id="178" w:name="_Toc429670702"/>
      <w:r w:rsidRPr="0037083F">
        <w:t>Exhibit 2.31</w:t>
      </w:r>
      <w:r w:rsidRPr="0037083F">
        <w:tab/>
      </w:r>
      <w:r w:rsidR="00F809D2" w:rsidRPr="0037083F">
        <w:t>Opera Australia Sydney r</w:t>
      </w:r>
      <w:r w:rsidRPr="0037083F">
        <w:t xml:space="preserve">evenue from international </w:t>
      </w:r>
      <w:r w:rsidR="00F809D2" w:rsidRPr="0037083F">
        <w:t>audiences</w:t>
      </w:r>
      <w:r w:rsidRPr="0037083F">
        <w:t xml:space="preserve"> at mainstage</w:t>
      </w:r>
      <w:r w:rsidR="00F809D2" w:rsidRPr="0037083F">
        <w:t xml:space="preserve"> opera performances</w:t>
      </w:r>
      <w:r w:rsidRPr="0037083F">
        <w:t xml:space="preserve"> 2009 to 2014 ($million, $)</w:t>
      </w:r>
      <w:bookmarkEnd w:id="177"/>
      <w:bookmarkEnd w:id="178"/>
    </w:p>
    <w:tbl>
      <w:tblPr>
        <w:tblStyle w:val="TableGrid"/>
        <w:tblW w:w="5000" w:type="pct"/>
        <w:tblLook w:val="04A0" w:firstRow="1" w:lastRow="0" w:firstColumn="1" w:lastColumn="0" w:noHBand="0" w:noVBand="1"/>
        <w:tblDescription w:val="Opera Australia Sydney revenue from international audiences at mainstage opera performances 2009 to 2014 ($million, $)"/>
      </w:tblPr>
      <w:tblGrid>
        <w:gridCol w:w="3840"/>
        <w:gridCol w:w="862"/>
        <w:gridCol w:w="862"/>
        <w:gridCol w:w="864"/>
        <w:gridCol w:w="862"/>
        <w:gridCol w:w="862"/>
        <w:gridCol w:w="864"/>
      </w:tblGrid>
      <w:tr w:rsidR="003800AA" w:rsidRPr="0037083F" w14:paraId="3AF3E0C2" w14:textId="77777777" w:rsidTr="006F7C04">
        <w:trPr>
          <w:tblHeader/>
        </w:trPr>
        <w:tc>
          <w:tcPr>
            <w:tcW w:w="2129" w:type="pct"/>
          </w:tcPr>
          <w:p w14:paraId="1E16D88A" w14:textId="77777777" w:rsidR="003800AA" w:rsidRPr="0037083F" w:rsidRDefault="003800AA" w:rsidP="003800AA">
            <w:pPr>
              <w:rPr>
                <w:rFonts w:eastAsia="Times New Roman"/>
                <w:i/>
                <w:iCs/>
                <w:sz w:val="20"/>
              </w:rPr>
            </w:pPr>
          </w:p>
        </w:tc>
        <w:tc>
          <w:tcPr>
            <w:tcW w:w="478" w:type="pct"/>
          </w:tcPr>
          <w:p w14:paraId="6D7DE299" w14:textId="77777777" w:rsidR="003800AA" w:rsidRPr="0037083F" w:rsidRDefault="003800AA" w:rsidP="00D92793">
            <w:pPr>
              <w:jc w:val="center"/>
              <w:rPr>
                <w:rFonts w:eastAsia="Times New Roman"/>
                <w:i/>
                <w:iCs/>
                <w:sz w:val="20"/>
              </w:rPr>
            </w:pPr>
            <w:r w:rsidRPr="0037083F">
              <w:rPr>
                <w:rFonts w:eastAsia="Times New Roman"/>
                <w:i/>
                <w:iCs/>
                <w:sz w:val="20"/>
              </w:rPr>
              <w:t>2009</w:t>
            </w:r>
          </w:p>
        </w:tc>
        <w:tc>
          <w:tcPr>
            <w:tcW w:w="478" w:type="pct"/>
          </w:tcPr>
          <w:p w14:paraId="116AF7D4" w14:textId="77777777" w:rsidR="003800AA" w:rsidRPr="0037083F" w:rsidRDefault="003800AA" w:rsidP="00D92793">
            <w:pPr>
              <w:jc w:val="center"/>
              <w:rPr>
                <w:rFonts w:eastAsia="Times New Roman"/>
                <w:i/>
                <w:iCs/>
                <w:sz w:val="20"/>
              </w:rPr>
            </w:pPr>
            <w:r w:rsidRPr="0037083F">
              <w:rPr>
                <w:rFonts w:eastAsia="Times New Roman"/>
                <w:i/>
                <w:iCs/>
                <w:sz w:val="20"/>
              </w:rPr>
              <w:t>2010</w:t>
            </w:r>
          </w:p>
        </w:tc>
        <w:tc>
          <w:tcPr>
            <w:tcW w:w="479" w:type="pct"/>
          </w:tcPr>
          <w:p w14:paraId="4FB23763" w14:textId="77777777" w:rsidR="003800AA" w:rsidRPr="0037083F" w:rsidRDefault="003800AA" w:rsidP="00D92793">
            <w:pPr>
              <w:jc w:val="center"/>
              <w:rPr>
                <w:rFonts w:eastAsia="Times New Roman"/>
                <w:i/>
                <w:iCs/>
                <w:sz w:val="20"/>
              </w:rPr>
            </w:pPr>
            <w:r w:rsidRPr="0037083F">
              <w:rPr>
                <w:rFonts w:eastAsia="Times New Roman"/>
                <w:i/>
                <w:iCs/>
                <w:sz w:val="20"/>
              </w:rPr>
              <w:t>2011</w:t>
            </w:r>
          </w:p>
        </w:tc>
        <w:tc>
          <w:tcPr>
            <w:tcW w:w="478" w:type="pct"/>
          </w:tcPr>
          <w:p w14:paraId="0303B3B9" w14:textId="77777777" w:rsidR="003800AA" w:rsidRPr="0037083F" w:rsidRDefault="003800AA" w:rsidP="00D92793">
            <w:pPr>
              <w:jc w:val="center"/>
              <w:rPr>
                <w:rFonts w:eastAsia="Times New Roman"/>
                <w:i/>
                <w:iCs/>
                <w:sz w:val="20"/>
              </w:rPr>
            </w:pPr>
            <w:r w:rsidRPr="0037083F">
              <w:rPr>
                <w:rFonts w:eastAsia="Times New Roman"/>
                <w:i/>
                <w:iCs/>
                <w:sz w:val="20"/>
              </w:rPr>
              <w:t>2012</w:t>
            </w:r>
          </w:p>
        </w:tc>
        <w:tc>
          <w:tcPr>
            <w:tcW w:w="478" w:type="pct"/>
          </w:tcPr>
          <w:p w14:paraId="4012831E" w14:textId="77777777" w:rsidR="003800AA" w:rsidRPr="0037083F" w:rsidRDefault="003800AA" w:rsidP="00D92793">
            <w:pPr>
              <w:jc w:val="center"/>
              <w:rPr>
                <w:rFonts w:eastAsia="Times New Roman"/>
                <w:i/>
                <w:iCs/>
                <w:sz w:val="20"/>
              </w:rPr>
            </w:pPr>
            <w:r w:rsidRPr="0037083F">
              <w:rPr>
                <w:rFonts w:eastAsia="Times New Roman"/>
                <w:i/>
                <w:iCs/>
                <w:sz w:val="20"/>
              </w:rPr>
              <w:t>2013</w:t>
            </w:r>
          </w:p>
        </w:tc>
        <w:tc>
          <w:tcPr>
            <w:tcW w:w="479" w:type="pct"/>
          </w:tcPr>
          <w:p w14:paraId="213CF79C" w14:textId="77777777" w:rsidR="003800AA" w:rsidRPr="0037083F" w:rsidRDefault="003800AA" w:rsidP="00D92793">
            <w:pPr>
              <w:jc w:val="center"/>
              <w:rPr>
                <w:rFonts w:eastAsia="Times New Roman"/>
                <w:i/>
                <w:iCs/>
                <w:sz w:val="20"/>
              </w:rPr>
            </w:pPr>
            <w:r w:rsidRPr="0037083F">
              <w:rPr>
                <w:rFonts w:eastAsia="Times New Roman"/>
                <w:i/>
                <w:iCs/>
                <w:sz w:val="20"/>
              </w:rPr>
              <w:t>2014</w:t>
            </w:r>
          </w:p>
        </w:tc>
      </w:tr>
      <w:tr w:rsidR="003800AA" w:rsidRPr="0037083F" w14:paraId="72160A3E" w14:textId="77777777" w:rsidTr="006F7C04">
        <w:tc>
          <w:tcPr>
            <w:tcW w:w="2129" w:type="pct"/>
          </w:tcPr>
          <w:p w14:paraId="39023816" w14:textId="77777777" w:rsidR="003800AA" w:rsidRPr="0037083F" w:rsidRDefault="003800AA" w:rsidP="00F809D2">
            <w:pPr>
              <w:jc w:val="left"/>
              <w:rPr>
                <w:rFonts w:eastAsia="Times New Roman"/>
                <w:iCs/>
                <w:sz w:val="20"/>
              </w:rPr>
            </w:pPr>
            <w:r w:rsidRPr="0037083F">
              <w:rPr>
                <w:rFonts w:eastAsia="Times New Roman"/>
                <w:iCs/>
                <w:sz w:val="20"/>
              </w:rPr>
              <w:t xml:space="preserve">International </w:t>
            </w:r>
            <w:r w:rsidR="00F809D2" w:rsidRPr="0037083F">
              <w:rPr>
                <w:rFonts w:eastAsia="Times New Roman"/>
                <w:iCs/>
                <w:sz w:val="20"/>
              </w:rPr>
              <w:t>audience</w:t>
            </w:r>
            <w:r w:rsidRPr="0037083F">
              <w:rPr>
                <w:rFonts w:eastAsia="Times New Roman"/>
                <w:iCs/>
                <w:sz w:val="20"/>
              </w:rPr>
              <w:t xml:space="preserve"> box office revenue $m</w:t>
            </w:r>
            <w:r w:rsidR="00D92793" w:rsidRPr="0037083F">
              <w:rPr>
                <w:rFonts w:eastAsia="Times New Roman"/>
                <w:iCs/>
                <w:sz w:val="20"/>
              </w:rPr>
              <w:t>illion</w:t>
            </w:r>
          </w:p>
        </w:tc>
        <w:tc>
          <w:tcPr>
            <w:tcW w:w="478" w:type="pct"/>
          </w:tcPr>
          <w:p w14:paraId="252E7404" w14:textId="77777777" w:rsidR="003800AA" w:rsidRPr="0037083F" w:rsidRDefault="003800AA" w:rsidP="00D92793">
            <w:pPr>
              <w:jc w:val="right"/>
              <w:rPr>
                <w:rFonts w:eastAsia="Times New Roman"/>
                <w:iCs/>
                <w:sz w:val="20"/>
              </w:rPr>
            </w:pPr>
            <w:r w:rsidRPr="0037083F">
              <w:rPr>
                <w:rFonts w:eastAsia="Times New Roman"/>
                <w:iCs/>
                <w:sz w:val="20"/>
              </w:rPr>
              <w:t>5.22</w:t>
            </w:r>
          </w:p>
        </w:tc>
        <w:tc>
          <w:tcPr>
            <w:tcW w:w="478" w:type="pct"/>
          </w:tcPr>
          <w:p w14:paraId="022596FF" w14:textId="77777777" w:rsidR="003800AA" w:rsidRPr="0037083F" w:rsidRDefault="003800AA" w:rsidP="00D92793">
            <w:pPr>
              <w:jc w:val="right"/>
              <w:rPr>
                <w:rFonts w:eastAsia="Times New Roman"/>
                <w:iCs/>
                <w:sz w:val="20"/>
              </w:rPr>
            </w:pPr>
            <w:r w:rsidRPr="0037083F">
              <w:rPr>
                <w:rFonts w:eastAsia="Times New Roman"/>
                <w:iCs/>
                <w:sz w:val="20"/>
              </w:rPr>
              <w:t>4.86</w:t>
            </w:r>
          </w:p>
        </w:tc>
        <w:tc>
          <w:tcPr>
            <w:tcW w:w="479" w:type="pct"/>
          </w:tcPr>
          <w:p w14:paraId="771E6A6F" w14:textId="77777777" w:rsidR="003800AA" w:rsidRPr="0037083F" w:rsidRDefault="003800AA" w:rsidP="00D92793">
            <w:pPr>
              <w:jc w:val="right"/>
              <w:rPr>
                <w:rFonts w:eastAsia="Times New Roman"/>
                <w:iCs/>
                <w:sz w:val="20"/>
              </w:rPr>
            </w:pPr>
            <w:r w:rsidRPr="0037083F">
              <w:rPr>
                <w:rFonts w:eastAsia="Times New Roman"/>
                <w:iCs/>
                <w:sz w:val="20"/>
              </w:rPr>
              <w:t>5.37</w:t>
            </w:r>
          </w:p>
        </w:tc>
        <w:tc>
          <w:tcPr>
            <w:tcW w:w="478" w:type="pct"/>
          </w:tcPr>
          <w:p w14:paraId="64E60E33" w14:textId="77777777" w:rsidR="003800AA" w:rsidRPr="0037083F" w:rsidRDefault="003800AA" w:rsidP="00D92793">
            <w:pPr>
              <w:jc w:val="right"/>
              <w:rPr>
                <w:rFonts w:eastAsia="Times New Roman"/>
                <w:iCs/>
                <w:sz w:val="20"/>
              </w:rPr>
            </w:pPr>
            <w:r w:rsidRPr="0037083F">
              <w:rPr>
                <w:rFonts w:eastAsia="Times New Roman"/>
                <w:iCs/>
                <w:sz w:val="20"/>
              </w:rPr>
              <w:t>4.56</w:t>
            </w:r>
          </w:p>
        </w:tc>
        <w:tc>
          <w:tcPr>
            <w:tcW w:w="478" w:type="pct"/>
          </w:tcPr>
          <w:p w14:paraId="68BB9E41" w14:textId="77777777" w:rsidR="003800AA" w:rsidRPr="0037083F" w:rsidRDefault="003800AA" w:rsidP="00D92793">
            <w:pPr>
              <w:jc w:val="right"/>
              <w:rPr>
                <w:rFonts w:eastAsia="Times New Roman"/>
                <w:iCs/>
                <w:sz w:val="20"/>
              </w:rPr>
            </w:pPr>
            <w:r w:rsidRPr="0037083F">
              <w:rPr>
                <w:rFonts w:eastAsia="Times New Roman"/>
                <w:iCs/>
                <w:sz w:val="20"/>
              </w:rPr>
              <w:t>3.58</w:t>
            </w:r>
          </w:p>
        </w:tc>
        <w:tc>
          <w:tcPr>
            <w:tcW w:w="479" w:type="pct"/>
          </w:tcPr>
          <w:p w14:paraId="00B31AC1" w14:textId="77777777" w:rsidR="003800AA" w:rsidRPr="0037083F" w:rsidRDefault="003800AA" w:rsidP="00D92793">
            <w:pPr>
              <w:jc w:val="right"/>
              <w:rPr>
                <w:rFonts w:eastAsia="Times New Roman"/>
                <w:iCs/>
                <w:sz w:val="20"/>
              </w:rPr>
            </w:pPr>
            <w:r w:rsidRPr="0037083F">
              <w:rPr>
                <w:rFonts w:eastAsia="Times New Roman"/>
                <w:iCs/>
                <w:sz w:val="20"/>
              </w:rPr>
              <w:t>3.14</w:t>
            </w:r>
          </w:p>
        </w:tc>
      </w:tr>
      <w:tr w:rsidR="003800AA" w:rsidRPr="0037083F" w14:paraId="6A2DDBFC" w14:textId="77777777" w:rsidTr="006F7C04">
        <w:tc>
          <w:tcPr>
            <w:tcW w:w="2129" w:type="pct"/>
          </w:tcPr>
          <w:p w14:paraId="5293EC34" w14:textId="77777777" w:rsidR="003800AA" w:rsidRPr="0037083F" w:rsidRDefault="003800AA" w:rsidP="00F809D2">
            <w:pPr>
              <w:jc w:val="left"/>
              <w:rPr>
                <w:rFonts w:eastAsia="Times New Roman"/>
                <w:iCs/>
                <w:sz w:val="20"/>
              </w:rPr>
            </w:pPr>
            <w:r w:rsidRPr="0037083F">
              <w:rPr>
                <w:rFonts w:eastAsia="Times New Roman"/>
                <w:iCs/>
                <w:sz w:val="20"/>
              </w:rPr>
              <w:t xml:space="preserve">Average ticket price for international </w:t>
            </w:r>
            <w:r w:rsidR="00F809D2" w:rsidRPr="0037083F">
              <w:rPr>
                <w:rFonts w:eastAsia="Times New Roman"/>
                <w:iCs/>
                <w:sz w:val="20"/>
              </w:rPr>
              <w:t>audiences</w:t>
            </w:r>
            <w:r w:rsidRPr="0037083F">
              <w:rPr>
                <w:rFonts w:eastAsia="Times New Roman"/>
                <w:iCs/>
                <w:sz w:val="20"/>
              </w:rPr>
              <w:t xml:space="preserve"> $</w:t>
            </w:r>
          </w:p>
        </w:tc>
        <w:tc>
          <w:tcPr>
            <w:tcW w:w="478" w:type="pct"/>
          </w:tcPr>
          <w:p w14:paraId="0FD959B1" w14:textId="77777777" w:rsidR="003800AA" w:rsidRPr="0037083F" w:rsidRDefault="003800AA" w:rsidP="00D92793">
            <w:pPr>
              <w:jc w:val="right"/>
              <w:rPr>
                <w:rFonts w:eastAsia="Times New Roman"/>
                <w:iCs/>
                <w:sz w:val="20"/>
              </w:rPr>
            </w:pPr>
            <w:r w:rsidRPr="0037083F">
              <w:rPr>
                <w:rFonts w:eastAsia="Times New Roman"/>
                <w:iCs/>
                <w:sz w:val="20"/>
              </w:rPr>
              <w:t>127.4</w:t>
            </w:r>
          </w:p>
        </w:tc>
        <w:tc>
          <w:tcPr>
            <w:tcW w:w="478" w:type="pct"/>
          </w:tcPr>
          <w:p w14:paraId="205283C4" w14:textId="77777777" w:rsidR="003800AA" w:rsidRPr="0037083F" w:rsidRDefault="003800AA" w:rsidP="00D92793">
            <w:pPr>
              <w:jc w:val="right"/>
              <w:rPr>
                <w:rFonts w:eastAsia="Times New Roman"/>
                <w:iCs/>
                <w:sz w:val="20"/>
              </w:rPr>
            </w:pPr>
            <w:r w:rsidRPr="0037083F">
              <w:rPr>
                <w:rFonts w:eastAsia="Times New Roman"/>
                <w:iCs/>
                <w:sz w:val="20"/>
              </w:rPr>
              <w:t>130.2</w:t>
            </w:r>
          </w:p>
        </w:tc>
        <w:tc>
          <w:tcPr>
            <w:tcW w:w="479" w:type="pct"/>
          </w:tcPr>
          <w:p w14:paraId="1895ACFA" w14:textId="77777777" w:rsidR="003800AA" w:rsidRPr="0037083F" w:rsidRDefault="003800AA" w:rsidP="00D92793">
            <w:pPr>
              <w:jc w:val="right"/>
              <w:rPr>
                <w:rFonts w:eastAsia="Times New Roman"/>
                <w:iCs/>
                <w:sz w:val="20"/>
              </w:rPr>
            </w:pPr>
            <w:r w:rsidRPr="0037083F">
              <w:rPr>
                <w:rFonts w:eastAsia="Times New Roman"/>
                <w:iCs/>
                <w:sz w:val="20"/>
              </w:rPr>
              <w:t>135.6</w:t>
            </w:r>
          </w:p>
        </w:tc>
        <w:tc>
          <w:tcPr>
            <w:tcW w:w="478" w:type="pct"/>
          </w:tcPr>
          <w:p w14:paraId="4119C431" w14:textId="77777777" w:rsidR="003800AA" w:rsidRPr="0037083F" w:rsidRDefault="003800AA" w:rsidP="00D92793">
            <w:pPr>
              <w:jc w:val="right"/>
              <w:rPr>
                <w:rFonts w:eastAsia="Times New Roman"/>
                <w:iCs/>
                <w:sz w:val="20"/>
              </w:rPr>
            </w:pPr>
            <w:r w:rsidRPr="0037083F">
              <w:rPr>
                <w:rFonts w:eastAsia="Times New Roman"/>
                <w:iCs/>
                <w:sz w:val="20"/>
              </w:rPr>
              <w:t>139.0</w:t>
            </w:r>
          </w:p>
        </w:tc>
        <w:tc>
          <w:tcPr>
            <w:tcW w:w="478" w:type="pct"/>
          </w:tcPr>
          <w:p w14:paraId="14886FAF" w14:textId="77777777" w:rsidR="003800AA" w:rsidRPr="0037083F" w:rsidRDefault="003800AA" w:rsidP="00D92793">
            <w:pPr>
              <w:jc w:val="right"/>
              <w:rPr>
                <w:rFonts w:eastAsia="Times New Roman"/>
                <w:iCs/>
                <w:sz w:val="20"/>
              </w:rPr>
            </w:pPr>
            <w:r w:rsidRPr="0037083F">
              <w:rPr>
                <w:rFonts w:eastAsia="Times New Roman"/>
                <w:iCs/>
                <w:sz w:val="20"/>
              </w:rPr>
              <w:t>139.6</w:t>
            </w:r>
          </w:p>
        </w:tc>
        <w:tc>
          <w:tcPr>
            <w:tcW w:w="479" w:type="pct"/>
          </w:tcPr>
          <w:p w14:paraId="513144EB" w14:textId="77777777" w:rsidR="003800AA" w:rsidRPr="0037083F" w:rsidRDefault="003800AA" w:rsidP="00D92793">
            <w:pPr>
              <w:jc w:val="right"/>
              <w:rPr>
                <w:rFonts w:eastAsia="Times New Roman"/>
                <w:iCs/>
                <w:sz w:val="20"/>
              </w:rPr>
            </w:pPr>
            <w:r w:rsidRPr="0037083F">
              <w:rPr>
                <w:rFonts w:eastAsia="Times New Roman"/>
                <w:iCs/>
                <w:sz w:val="20"/>
              </w:rPr>
              <w:t>140.2</w:t>
            </w:r>
          </w:p>
        </w:tc>
      </w:tr>
      <w:tr w:rsidR="003800AA" w:rsidRPr="0037083F" w14:paraId="11FFCA99" w14:textId="77777777" w:rsidTr="006F7C04">
        <w:tc>
          <w:tcPr>
            <w:tcW w:w="2129" w:type="pct"/>
          </w:tcPr>
          <w:p w14:paraId="7C5D52F8" w14:textId="77777777" w:rsidR="003800AA" w:rsidRPr="0037083F" w:rsidRDefault="003800AA" w:rsidP="00D92793">
            <w:pPr>
              <w:jc w:val="left"/>
              <w:rPr>
                <w:rFonts w:eastAsia="Times New Roman"/>
                <w:iCs/>
                <w:sz w:val="20"/>
              </w:rPr>
            </w:pPr>
            <w:r w:rsidRPr="0037083F">
              <w:rPr>
                <w:rFonts w:eastAsia="Times New Roman"/>
                <w:iCs/>
                <w:sz w:val="20"/>
              </w:rPr>
              <w:t>Average ticket price for Sydney $</w:t>
            </w:r>
          </w:p>
        </w:tc>
        <w:tc>
          <w:tcPr>
            <w:tcW w:w="478" w:type="pct"/>
          </w:tcPr>
          <w:p w14:paraId="23450109" w14:textId="77777777" w:rsidR="003800AA" w:rsidRPr="0037083F" w:rsidRDefault="003800AA" w:rsidP="00D92793">
            <w:pPr>
              <w:jc w:val="right"/>
              <w:rPr>
                <w:rFonts w:eastAsia="Times New Roman"/>
                <w:iCs/>
                <w:sz w:val="20"/>
              </w:rPr>
            </w:pPr>
            <w:r w:rsidRPr="0037083F">
              <w:rPr>
                <w:rFonts w:eastAsia="Times New Roman"/>
                <w:iCs/>
                <w:sz w:val="20"/>
              </w:rPr>
              <w:t>123.1</w:t>
            </w:r>
          </w:p>
        </w:tc>
        <w:tc>
          <w:tcPr>
            <w:tcW w:w="478" w:type="pct"/>
          </w:tcPr>
          <w:p w14:paraId="2945835F" w14:textId="77777777" w:rsidR="003800AA" w:rsidRPr="0037083F" w:rsidRDefault="003800AA" w:rsidP="00D92793">
            <w:pPr>
              <w:jc w:val="right"/>
              <w:rPr>
                <w:rFonts w:eastAsia="Times New Roman"/>
                <w:iCs/>
                <w:sz w:val="20"/>
              </w:rPr>
            </w:pPr>
            <w:r w:rsidRPr="0037083F">
              <w:rPr>
                <w:rFonts w:eastAsia="Times New Roman"/>
                <w:iCs/>
                <w:sz w:val="20"/>
              </w:rPr>
              <w:t>131.1</w:t>
            </w:r>
          </w:p>
        </w:tc>
        <w:tc>
          <w:tcPr>
            <w:tcW w:w="479" w:type="pct"/>
          </w:tcPr>
          <w:p w14:paraId="6ACDA9D4" w14:textId="77777777" w:rsidR="003800AA" w:rsidRPr="0037083F" w:rsidDel="002978A7" w:rsidRDefault="003800AA" w:rsidP="00D92793">
            <w:pPr>
              <w:jc w:val="right"/>
              <w:rPr>
                <w:rFonts w:eastAsia="Times New Roman"/>
                <w:iCs/>
                <w:sz w:val="20"/>
              </w:rPr>
            </w:pPr>
            <w:r w:rsidRPr="0037083F">
              <w:rPr>
                <w:rFonts w:eastAsia="Times New Roman"/>
                <w:iCs/>
                <w:sz w:val="20"/>
              </w:rPr>
              <w:t>142.7</w:t>
            </w:r>
          </w:p>
        </w:tc>
        <w:tc>
          <w:tcPr>
            <w:tcW w:w="478" w:type="pct"/>
          </w:tcPr>
          <w:p w14:paraId="6EF90D71" w14:textId="77777777" w:rsidR="003800AA" w:rsidRPr="0037083F" w:rsidRDefault="003800AA" w:rsidP="00D92793">
            <w:pPr>
              <w:jc w:val="right"/>
              <w:rPr>
                <w:rFonts w:eastAsia="Times New Roman"/>
                <w:iCs/>
                <w:sz w:val="20"/>
              </w:rPr>
            </w:pPr>
            <w:r w:rsidRPr="0037083F">
              <w:rPr>
                <w:rFonts w:eastAsia="Times New Roman"/>
                <w:iCs/>
                <w:sz w:val="20"/>
              </w:rPr>
              <w:t>144</w:t>
            </w:r>
          </w:p>
        </w:tc>
        <w:tc>
          <w:tcPr>
            <w:tcW w:w="478" w:type="pct"/>
          </w:tcPr>
          <w:p w14:paraId="6385A9C0" w14:textId="77777777" w:rsidR="003800AA" w:rsidRPr="0037083F" w:rsidDel="002978A7" w:rsidRDefault="003800AA" w:rsidP="00D92793">
            <w:pPr>
              <w:jc w:val="right"/>
              <w:rPr>
                <w:rFonts w:eastAsia="Times New Roman"/>
                <w:iCs/>
                <w:sz w:val="20"/>
              </w:rPr>
            </w:pPr>
            <w:r w:rsidRPr="0037083F">
              <w:rPr>
                <w:rFonts w:eastAsia="Times New Roman"/>
                <w:iCs/>
                <w:sz w:val="20"/>
              </w:rPr>
              <w:t>145.6</w:t>
            </w:r>
          </w:p>
        </w:tc>
        <w:tc>
          <w:tcPr>
            <w:tcW w:w="479" w:type="pct"/>
          </w:tcPr>
          <w:p w14:paraId="19CE14C7" w14:textId="77777777" w:rsidR="003800AA" w:rsidRPr="0037083F" w:rsidRDefault="003800AA" w:rsidP="00D92793">
            <w:pPr>
              <w:jc w:val="right"/>
              <w:rPr>
                <w:rFonts w:eastAsia="Times New Roman"/>
                <w:iCs/>
                <w:sz w:val="20"/>
              </w:rPr>
            </w:pPr>
            <w:r w:rsidRPr="0037083F">
              <w:rPr>
                <w:rFonts w:eastAsia="Times New Roman"/>
                <w:iCs/>
                <w:sz w:val="20"/>
              </w:rPr>
              <w:t>137.9</w:t>
            </w:r>
          </w:p>
        </w:tc>
      </w:tr>
    </w:tbl>
    <w:p w14:paraId="1D0BFAD1" w14:textId="77777777" w:rsidR="003800AA" w:rsidRPr="0037083F" w:rsidRDefault="003800AA" w:rsidP="003800AA">
      <w:pPr>
        <w:rPr>
          <w:rFonts w:eastAsia="Times New Roman"/>
        </w:rPr>
      </w:pPr>
    </w:p>
    <w:p w14:paraId="6FA1F658" w14:textId="77777777" w:rsidR="003800AA" w:rsidRPr="0037083F" w:rsidRDefault="003800AA" w:rsidP="00784A15">
      <w:pPr>
        <w:pStyle w:val="Heading5"/>
      </w:pPr>
      <w:bookmarkStart w:id="179" w:name="_Toc427833048"/>
      <w:r w:rsidRPr="0037083F">
        <w:t xml:space="preserve">2.4.2.2  </w:t>
      </w:r>
      <w:r w:rsidR="002354BF" w:rsidRPr="0037083F">
        <w:tab/>
      </w:r>
      <w:r w:rsidRPr="0037083F">
        <w:t>Interstate visitors</w:t>
      </w:r>
      <w:bookmarkEnd w:id="179"/>
    </w:p>
    <w:p w14:paraId="337486AE" w14:textId="5348F63A" w:rsidR="003800AA" w:rsidRPr="0037083F" w:rsidRDefault="003800AA" w:rsidP="003800AA">
      <w:pPr>
        <w:rPr>
          <w:rFonts w:eastAsia="Times New Roman"/>
          <w:u w:val="single"/>
        </w:rPr>
      </w:pPr>
      <w:r w:rsidRPr="0037083F">
        <w:rPr>
          <w:rFonts w:eastAsia="Times New Roman"/>
        </w:rPr>
        <w:t>A significant number of tickets are sold to interstate visitors for Opera Australia’s performances of opera and musicals in Sydney.  There has been a marked increase in the number of tickets sold to interstate visitors since 2012.  This increase has been driven by the introduction of musicals and H</w:t>
      </w:r>
      <w:r w:rsidR="009D0685" w:rsidRPr="0037083F">
        <w:rPr>
          <w:rFonts w:eastAsia="Times New Roman"/>
        </w:rPr>
        <w:t>OSH.</w:t>
      </w:r>
    </w:p>
    <w:p w14:paraId="185F8CAB" w14:textId="77777777" w:rsidR="00D92793" w:rsidRPr="0037083F" w:rsidRDefault="00D92793" w:rsidP="00A21763">
      <w:pPr>
        <w:pStyle w:val="Caption"/>
      </w:pPr>
      <w:bookmarkStart w:id="180" w:name="_Toc425938405"/>
      <w:bookmarkStart w:id="181" w:name="_Toc429670703"/>
      <w:r w:rsidRPr="0037083F">
        <w:t>Exhibit 2.32</w:t>
      </w:r>
      <w:r w:rsidRPr="0037083F">
        <w:tab/>
        <w:t>Opera Australia Sydney interstate audience 20</w:t>
      </w:r>
      <w:r w:rsidR="006E1D13" w:rsidRPr="0037083F">
        <w:t>09</w:t>
      </w:r>
      <w:r w:rsidRPr="0037083F">
        <w:t xml:space="preserve"> to 2014 (number, $million)</w:t>
      </w:r>
      <w:bookmarkEnd w:id="180"/>
      <w:r w:rsidR="0018553E" w:rsidRPr="0037083F">
        <w:t>*</w:t>
      </w:r>
      <w:bookmarkEnd w:id="181"/>
    </w:p>
    <w:tbl>
      <w:tblPr>
        <w:tblStyle w:val="TableGrid"/>
        <w:tblW w:w="0" w:type="auto"/>
        <w:tblLook w:val="04A0" w:firstRow="1" w:lastRow="0" w:firstColumn="1" w:lastColumn="0" w:noHBand="0" w:noVBand="1"/>
        <w:tblDescription w:val="Opera Australia Sydney interstate audience 2009 to 2014 (number, $million)"/>
      </w:tblPr>
      <w:tblGrid>
        <w:gridCol w:w="4048"/>
        <w:gridCol w:w="828"/>
        <w:gridCol w:w="828"/>
        <w:gridCol w:w="828"/>
        <w:gridCol w:w="828"/>
        <w:gridCol w:w="828"/>
        <w:gridCol w:w="828"/>
      </w:tblGrid>
      <w:tr w:rsidR="003800AA" w:rsidRPr="0037083F" w14:paraId="2523369F" w14:textId="77777777" w:rsidTr="00450785">
        <w:trPr>
          <w:tblHeader/>
        </w:trPr>
        <w:tc>
          <w:tcPr>
            <w:tcW w:w="0" w:type="auto"/>
          </w:tcPr>
          <w:p w14:paraId="24A42C3A" w14:textId="77777777" w:rsidR="003800AA" w:rsidRPr="0037083F" w:rsidRDefault="003800AA" w:rsidP="00D92793">
            <w:pPr>
              <w:jc w:val="center"/>
              <w:rPr>
                <w:rFonts w:eastAsia="Times New Roman"/>
                <w:i/>
                <w:iCs/>
                <w:sz w:val="20"/>
              </w:rPr>
            </w:pPr>
          </w:p>
        </w:tc>
        <w:tc>
          <w:tcPr>
            <w:tcW w:w="828" w:type="dxa"/>
          </w:tcPr>
          <w:p w14:paraId="49417813" w14:textId="77777777" w:rsidR="003800AA" w:rsidRPr="0037083F" w:rsidRDefault="003800AA" w:rsidP="00D92793">
            <w:pPr>
              <w:jc w:val="center"/>
              <w:rPr>
                <w:rFonts w:eastAsia="Times New Roman"/>
                <w:i/>
                <w:iCs/>
                <w:sz w:val="20"/>
              </w:rPr>
            </w:pPr>
            <w:r w:rsidRPr="0037083F">
              <w:rPr>
                <w:rFonts w:eastAsia="Times New Roman"/>
                <w:i/>
                <w:iCs/>
                <w:sz w:val="20"/>
              </w:rPr>
              <w:t>2009</w:t>
            </w:r>
          </w:p>
        </w:tc>
        <w:tc>
          <w:tcPr>
            <w:tcW w:w="828" w:type="dxa"/>
          </w:tcPr>
          <w:p w14:paraId="6FA843EC" w14:textId="77777777" w:rsidR="003800AA" w:rsidRPr="0037083F" w:rsidRDefault="003800AA" w:rsidP="00D92793">
            <w:pPr>
              <w:jc w:val="center"/>
              <w:rPr>
                <w:rFonts w:eastAsia="Times New Roman"/>
                <w:i/>
                <w:iCs/>
                <w:sz w:val="20"/>
              </w:rPr>
            </w:pPr>
            <w:r w:rsidRPr="0037083F">
              <w:rPr>
                <w:rFonts w:eastAsia="Times New Roman"/>
                <w:i/>
                <w:iCs/>
                <w:sz w:val="20"/>
              </w:rPr>
              <w:t>2010</w:t>
            </w:r>
          </w:p>
        </w:tc>
        <w:tc>
          <w:tcPr>
            <w:tcW w:w="828" w:type="dxa"/>
          </w:tcPr>
          <w:p w14:paraId="25429877" w14:textId="77777777" w:rsidR="003800AA" w:rsidRPr="0037083F" w:rsidRDefault="003800AA" w:rsidP="00D92793">
            <w:pPr>
              <w:jc w:val="center"/>
              <w:rPr>
                <w:rFonts w:eastAsia="Times New Roman"/>
                <w:i/>
                <w:iCs/>
                <w:sz w:val="20"/>
              </w:rPr>
            </w:pPr>
            <w:r w:rsidRPr="0037083F">
              <w:rPr>
                <w:rFonts w:eastAsia="Times New Roman"/>
                <w:i/>
                <w:iCs/>
                <w:sz w:val="20"/>
              </w:rPr>
              <w:t>2011</w:t>
            </w:r>
          </w:p>
        </w:tc>
        <w:tc>
          <w:tcPr>
            <w:tcW w:w="828" w:type="dxa"/>
          </w:tcPr>
          <w:p w14:paraId="06DFDE15" w14:textId="77777777" w:rsidR="003800AA" w:rsidRPr="0037083F" w:rsidRDefault="003800AA" w:rsidP="00D92793">
            <w:pPr>
              <w:jc w:val="center"/>
              <w:rPr>
                <w:rFonts w:eastAsia="Times New Roman"/>
                <w:i/>
                <w:iCs/>
                <w:sz w:val="20"/>
              </w:rPr>
            </w:pPr>
            <w:r w:rsidRPr="0037083F">
              <w:rPr>
                <w:rFonts w:eastAsia="Times New Roman"/>
                <w:i/>
                <w:iCs/>
                <w:sz w:val="20"/>
              </w:rPr>
              <w:t>2012</w:t>
            </w:r>
          </w:p>
        </w:tc>
        <w:tc>
          <w:tcPr>
            <w:tcW w:w="828" w:type="dxa"/>
          </w:tcPr>
          <w:p w14:paraId="55577EBB" w14:textId="77777777" w:rsidR="003800AA" w:rsidRPr="0037083F" w:rsidRDefault="003800AA" w:rsidP="00D92793">
            <w:pPr>
              <w:jc w:val="center"/>
              <w:rPr>
                <w:rFonts w:eastAsia="Times New Roman"/>
                <w:i/>
                <w:iCs/>
                <w:sz w:val="20"/>
              </w:rPr>
            </w:pPr>
            <w:r w:rsidRPr="0037083F">
              <w:rPr>
                <w:rFonts w:eastAsia="Times New Roman"/>
                <w:i/>
                <w:iCs/>
                <w:sz w:val="20"/>
              </w:rPr>
              <w:t>2013</w:t>
            </w:r>
          </w:p>
        </w:tc>
        <w:tc>
          <w:tcPr>
            <w:tcW w:w="828" w:type="dxa"/>
          </w:tcPr>
          <w:p w14:paraId="18A5A121" w14:textId="77777777" w:rsidR="003800AA" w:rsidRPr="0037083F" w:rsidRDefault="003800AA" w:rsidP="00D92793">
            <w:pPr>
              <w:jc w:val="center"/>
              <w:rPr>
                <w:rFonts w:eastAsia="Times New Roman"/>
                <w:i/>
                <w:iCs/>
                <w:sz w:val="20"/>
              </w:rPr>
            </w:pPr>
            <w:r w:rsidRPr="0037083F">
              <w:rPr>
                <w:rFonts w:eastAsia="Times New Roman"/>
                <w:i/>
                <w:iCs/>
                <w:sz w:val="20"/>
              </w:rPr>
              <w:t>2014</w:t>
            </w:r>
          </w:p>
        </w:tc>
      </w:tr>
      <w:tr w:rsidR="003800AA" w:rsidRPr="0037083F" w14:paraId="6C3450E1" w14:textId="77777777" w:rsidTr="00450785">
        <w:tc>
          <w:tcPr>
            <w:tcW w:w="0" w:type="auto"/>
          </w:tcPr>
          <w:p w14:paraId="52F33E1D" w14:textId="77777777" w:rsidR="003800AA" w:rsidRPr="0037083F" w:rsidRDefault="003800AA" w:rsidP="00F809D2">
            <w:pPr>
              <w:jc w:val="left"/>
              <w:rPr>
                <w:rFonts w:eastAsia="Times New Roman"/>
                <w:iCs/>
                <w:sz w:val="20"/>
              </w:rPr>
            </w:pPr>
            <w:r w:rsidRPr="0037083F">
              <w:rPr>
                <w:rFonts w:eastAsia="Times New Roman"/>
                <w:iCs/>
                <w:sz w:val="20"/>
              </w:rPr>
              <w:t xml:space="preserve">Number of tickets sold to interstate </w:t>
            </w:r>
            <w:r w:rsidR="00F809D2" w:rsidRPr="0037083F">
              <w:rPr>
                <w:rFonts w:eastAsia="Times New Roman"/>
                <w:iCs/>
                <w:sz w:val="20"/>
              </w:rPr>
              <w:t>audiences</w:t>
            </w:r>
          </w:p>
        </w:tc>
        <w:tc>
          <w:tcPr>
            <w:tcW w:w="828" w:type="dxa"/>
          </w:tcPr>
          <w:p w14:paraId="58A2BBE5" w14:textId="77777777" w:rsidR="003800AA" w:rsidRPr="0037083F" w:rsidRDefault="003800AA" w:rsidP="00D92793">
            <w:pPr>
              <w:jc w:val="right"/>
              <w:rPr>
                <w:rFonts w:eastAsia="Times New Roman"/>
                <w:iCs/>
                <w:sz w:val="20"/>
              </w:rPr>
            </w:pPr>
            <w:r w:rsidRPr="0037083F">
              <w:rPr>
                <w:rFonts w:eastAsia="Times New Roman"/>
                <w:iCs/>
                <w:sz w:val="20"/>
              </w:rPr>
              <w:t>14,907</w:t>
            </w:r>
          </w:p>
        </w:tc>
        <w:tc>
          <w:tcPr>
            <w:tcW w:w="828" w:type="dxa"/>
          </w:tcPr>
          <w:p w14:paraId="760F2677" w14:textId="77777777" w:rsidR="003800AA" w:rsidRPr="0037083F" w:rsidRDefault="003800AA" w:rsidP="00D92793">
            <w:pPr>
              <w:jc w:val="right"/>
              <w:rPr>
                <w:rFonts w:eastAsia="Times New Roman"/>
                <w:iCs/>
                <w:sz w:val="20"/>
              </w:rPr>
            </w:pPr>
            <w:r w:rsidRPr="0037083F">
              <w:rPr>
                <w:rFonts w:eastAsia="Times New Roman"/>
                <w:iCs/>
                <w:sz w:val="20"/>
              </w:rPr>
              <w:t>14,158</w:t>
            </w:r>
          </w:p>
        </w:tc>
        <w:tc>
          <w:tcPr>
            <w:tcW w:w="828" w:type="dxa"/>
          </w:tcPr>
          <w:p w14:paraId="3E43A11C" w14:textId="77777777" w:rsidR="003800AA" w:rsidRPr="0037083F" w:rsidRDefault="003800AA" w:rsidP="00D92793">
            <w:pPr>
              <w:jc w:val="right"/>
              <w:rPr>
                <w:rFonts w:eastAsia="Times New Roman"/>
                <w:iCs/>
                <w:sz w:val="20"/>
              </w:rPr>
            </w:pPr>
            <w:r w:rsidRPr="0037083F">
              <w:rPr>
                <w:rFonts w:eastAsia="Times New Roman"/>
                <w:iCs/>
                <w:sz w:val="20"/>
              </w:rPr>
              <w:t>15,582</w:t>
            </w:r>
          </w:p>
        </w:tc>
        <w:tc>
          <w:tcPr>
            <w:tcW w:w="828" w:type="dxa"/>
          </w:tcPr>
          <w:p w14:paraId="43888F01" w14:textId="77777777" w:rsidR="003800AA" w:rsidRPr="0037083F" w:rsidRDefault="003800AA" w:rsidP="00D92793">
            <w:pPr>
              <w:jc w:val="right"/>
              <w:rPr>
                <w:rFonts w:eastAsia="Times New Roman"/>
                <w:iCs/>
                <w:sz w:val="20"/>
              </w:rPr>
            </w:pPr>
            <w:r w:rsidRPr="0037083F">
              <w:rPr>
                <w:rFonts w:eastAsia="Times New Roman"/>
                <w:iCs/>
                <w:sz w:val="20"/>
              </w:rPr>
              <w:t>24,314</w:t>
            </w:r>
          </w:p>
        </w:tc>
        <w:tc>
          <w:tcPr>
            <w:tcW w:w="828" w:type="dxa"/>
          </w:tcPr>
          <w:p w14:paraId="68E2FF6A" w14:textId="77777777" w:rsidR="003800AA" w:rsidRPr="0037083F" w:rsidRDefault="003800AA" w:rsidP="00D92793">
            <w:pPr>
              <w:jc w:val="right"/>
              <w:rPr>
                <w:rFonts w:eastAsia="Times New Roman"/>
                <w:iCs/>
                <w:sz w:val="20"/>
              </w:rPr>
            </w:pPr>
            <w:r w:rsidRPr="0037083F">
              <w:rPr>
                <w:rFonts w:eastAsia="Times New Roman"/>
                <w:iCs/>
                <w:sz w:val="20"/>
              </w:rPr>
              <w:t>22,117</w:t>
            </w:r>
          </w:p>
        </w:tc>
        <w:tc>
          <w:tcPr>
            <w:tcW w:w="828" w:type="dxa"/>
          </w:tcPr>
          <w:p w14:paraId="676D6E7B" w14:textId="77777777" w:rsidR="003800AA" w:rsidRPr="0037083F" w:rsidRDefault="003800AA" w:rsidP="00D92793">
            <w:pPr>
              <w:jc w:val="right"/>
              <w:rPr>
                <w:rFonts w:eastAsia="Times New Roman"/>
                <w:iCs/>
                <w:sz w:val="20"/>
              </w:rPr>
            </w:pPr>
            <w:r w:rsidRPr="0037083F">
              <w:rPr>
                <w:rFonts w:eastAsia="Times New Roman"/>
                <w:iCs/>
                <w:sz w:val="20"/>
              </w:rPr>
              <w:t>23,081</w:t>
            </w:r>
          </w:p>
        </w:tc>
      </w:tr>
      <w:tr w:rsidR="003800AA" w:rsidRPr="0037083F" w14:paraId="5239D352" w14:textId="77777777" w:rsidTr="00450785">
        <w:tc>
          <w:tcPr>
            <w:tcW w:w="0" w:type="auto"/>
          </w:tcPr>
          <w:p w14:paraId="2E0FACAB" w14:textId="77777777" w:rsidR="003800AA" w:rsidRPr="0037083F" w:rsidRDefault="003800AA" w:rsidP="00D92793">
            <w:pPr>
              <w:jc w:val="left"/>
              <w:rPr>
                <w:rFonts w:eastAsia="Times New Roman"/>
                <w:iCs/>
                <w:sz w:val="20"/>
              </w:rPr>
            </w:pPr>
            <w:r w:rsidRPr="0037083F">
              <w:rPr>
                <w:rFonts w:eastAsia="Times New Roman"/>
                <w:iCs/>
                <w:sz w:val="20"/>
              </w:rPr>
              <w:t>Box office revenue $m</w:t>
            </w:r>
            <w:r w:rsidR="00D92793" w:rsidRPr="0037083F">
              <w:rPr>
                <w:rFonts w:eastAsia="Times New Roman"/>
                <w:iCs/>
                <w:sz w:val="20"/>
              </w:rPr>
              <w:t>illion</w:t>
            </w:r>
          </w:p>
        </w:tc>
        <w:tc>
          <w:tcPr>
            <w:tcW w:w="828" w:type="dxa"/>
          </w:tcPr>
          <w:p w14:paraId="2A5FE960" w14:textId="77777777" w:rsidR="003800AA" w:rsidRPr="0037083F" w:rsidRDefault="003800AA" w:rsidP="00D92793">
            <w:pPr>
              <w:jc w:val="right"/>
              <w:rPr>
                <w:rFonts w:eastAsia="Times New Roman"/>
                <w:iCs/>
                <w:sz w:val="20"/>
              </w:rPr>
            </w:pPr>
            <w:r w:rsidRPr="0037083F">
              <w:rPr>
                <w:rFonts w:eastAsia="Times New Roman"/>
                <w:iCs/>
                <w:sz w:val="20"/>
              </w:rPr>
              <w:t>2.02</w:t>
            </w:r>
          </w:p>
        </w:tc>
        <w:tc>
          <w:tcPr>
            <w:tcW w:w="828" w:type="dxa"/>
          </w:tcPr>
          <w:p w14:paraId="3C88C5C4" w14:textId="77777777" w:rsidR="003800AA" w:rsidRPr="0037083F" w:rsidRDefault="003800AA" w:rsidP="00D92793">
            <w:pPr>
              <w:jc w:val="right"/>
              <w:rPr>
                <w:rFonts w:eastAsia="Times New Roman"/>
                <w:iCs/>
                <w:sz w:val="20"/>
              </w:rPr>
            </w:pPr>
            <w:r w:rsidRPr="0037083F">
              <w:rPr>
                <w:rFonts w:eastAsia="Times New Roman"/>
                <w:iCs/>
                <w:sz w:val="20"/>
              </w:rPr>
              <w:t>1.98</w:t>
            </w:r>
          </w:p>
        </w:tc>
        <w:tc>
          <w:tcPr>
            <w:tcW w:w="828" w:type="dxa"/>
          </w:tcPr>
          <w:p w14:paraId="6617CB64" w14:textId="77777777" w:rsidR="003800AA" w:rsidRPr="0037083F" w:rsidRDefault="003800AA" w:rsidP="00D92793">
            <w:pPr>
              <w:jc w:val="right"/>
              <w:rPr>
                <w:rFonts w:eastAsia="Times New Roman"/>
                <w:iCs/>
                <w:sz w:val="20"/>
              </w:rPr>
            </w:pPr>
            <w:r w:rsidRPr="0037083F">
              <w:rPr>
                <w:rFonts w:eastAsia="Times New Roman"/>
                <w:iCs/>
                <w:sz w:val="20"/>
              </w:rPr>
              <w:t>2.34</w:t>
            </w:r>
          </w:p>
        </w:tc>
        <w:tc>
          <w:tcPr>
            <w:tcW w:w="828" w:type="dxa"/>
          </w:tcPr>
          <w:p w14:paraId="39E29757" w14:textId="77777777" w:rsidR="003800AA" w:rsidRPr="0037083F" w:rsidRDefault="003800AA" w:rsidP="00D92793">
            <w:pPr>
              <w:jc w:val="right"/>
              <w:rPr>
                <w:rFonts w:eastAsia="Times New Roman"/>
                <w:iCs/>
                <w:sz w:val="20"/>
              </w:rPr>
            </w:pPr>
            <w:r w:rsidRPr="0037083F">
              <w:rPr>
                <w:rFonts w:eastAsia="Times New Roman"/>
                <w:iCs/>
                <w:sz w:val="20"/>
              </w:rPr>
              <w:t>3.67</w:t>
            </w:r>
          </w:p>
        </w:tc>
        <w:tc>
          <w:tcPr>
            <w:tcW w:w="828" w:type="dxa"/>
          </w:tcPr>
          <w:p w14:paraId="44D4C08B" w14:textId="77777777" w:rsidR="003800AA" w:rsidRPr="0037083F" w:rsidRDefault="003800AA" w:rsidP="00D92793">
            <w:pPr>
              <w:jc w:val="right"/>
              <w:rPr>
                <w:rFonts w:eastAsia="Times New Roman"/>
                <w:iCs/>
                <w:sz w:val="20"/>
              </w:rPr>
            </w:pPr>
            <w:r w:rsidRPr="0037083F">
              <w:rPr>
                <w:rFonts w:eastAsia="Times New Roman"/>
                <w:iCs/>
                <w:sz w:val="20"/>
              </w:rPr>
              <w:t>3.24</w:t>
            </w:r>
          </w:p>
        </w:tc>
        <w:tc>
          <w:tcPr>
            <w:tcW w:w="828" w:type="dxa"/>
          </w:tcPr>
          <w:p w14:paraId="30EB6977" w14:textId="77777777" w:rsidR="003800AA" w:rsidRPr="0037083F" w:rsidRDefault="003800AA" w:rsidP="00D92793">
            <w:pPr>
              <w:jc w:val="right"/>
              <w:rPr>
                <w:rFonts w:eastAsia="Times New Roman"/>
                <w:iCs/>
                <w:sz w:val="20"/>
              </w:rPr>
            </w:pPr>
            <w:r w:rsidRPr="0037083F">
              <w:rPr>
                <w:rFonts w:eastAsia="Times New Roman"/>
                <w:iCs/>
                <w:sz w:val="20"/>
              </w:rPr>
              <w:t>3.57</w:t>
            </w:r>
          </w:p>
        </w:tc>
      </w:tr>
    </w:tbl>
    <w:p w14:paraId="0F6CC982" w14:textId="77777777" w:rsidR="003800AA" w:rsidRPr="0037083F" w:rsidRDefault="00097A23" w:rsidP="003800AA">
      <w:pPr>
        <w:spacing w:after="0"/>
        <w:rPr>
          <w:rFonts w:eastAsia="Times New Roman"/>
          <w:sz w:val="18"/>
          <w:szCs w:val="18"/>
        </w:rPr>
      </w:pPr>
      <w:r w:rsidRPr="0037083F">
        <w:rPr>
          <w:rFonts w:eastAsia="Times New Roman"/>
          <w:sz w:val="18"/>
          <w:szCs w:val="18"/>
        </w:rPr>
        <w:t xml:space="preserve">* </w:t>
      </w:r>
      <w:r w:rsidR="003800AA" w:rsidRPr="0037083F">
        <w:rPr>
          <w:rFonts w:eastAsia="Times New Roman"/>
          <w:sz w:val="18"/>
          <w:szCs w:val="18"/>
        </w:rPr>
        <w:t>Does not include concerts</w:t>
      </w:r>
      <w:r w:rsidRPr="0037083F">
        <w:rPr>
          <w:rFonts w:eastAsia="Times New Roman"/>
          <w:sz w:val="18"/>
          <w:szCs w:val="18"/>
        </w:rPr>
        <w:t xml:space="preserve">.  </w:t>
      </w:r>
      <w:r w:rsidR="003800AA" w:rsidRPr="0037083F">
        <w:rPr>
          <w:rFonts w:eastAsia="Times New Roman"/>
          <w:sz w:val="18"/>
          <w:szCs w:val="18"/>
        </w:rPr>
        <w:t>2009-2011 only includes mainstage performances as there were no musicals or HOSH performances</w:t>
      </w:r>
      <w:r w:rsidR="00021630" w:rsidRPr="0037083F">
        <w:rPr>
          <w:rFonts w:eastAsia="Times New Roman"/>
          <w:sz w:val="18"/>
          <w:szCs w:val="18"/>
        </w:rPr>
        <w:t xml:space="preserve"> in this period</w:t>
      </w:r>
      <w:r w:rsidR="003800AA" w:rsidRPr="0037083F">
        <w:rPr>
          <w:rFonts w:eastAsia="Times New Roman"/>
          <w:sz w:val="18"/>
          <w:szCs w:val="18"/>
        </w:rPr>
        <w:t>.</w:t>
      </w:r>
    </w:p>
    <w:p w14:paraId="5B7B3619" w14:textId="77777777" w:rsidR="006F7C04" w:rsidRPr="0037083F" w:rsidRDefault="006F7C04" w:rsidP="003800AA">
      <w:pPr>
        <w:spacing w:after="0"/>
        <w:rPr>
          <w:rFonts w:eastAsia="Times New Roman"/>
          <w:sz w:val="18"/>
          <w:szCs w:val="18"/>
        </w:rPr>
      </w:pPr>
    </w:p>
    <w:p w14:paraId="20D74DED" w14:textId="679AA71C" w:rsidR="003800AA" w:rsidRPr="0037083F" w:rsidRDefault="003800AA" w:rsidP="003800AA">
      <w:pPr>
        <w:rPr>
          <w:rFonts w:eastAsia="Times New Roman"/>
        </w:rPr>
      </w:pPr>
      <w:r w:rsidRPr="0037083F">
        <w:rPr>
          <w:rFonts w:eastAsia="Times New Roman"/>
        </w:rPr>
        <w:t xml:space="preserve">In other words, Opera Australia’s interstate audience </w:t>
      </w:r>
      <w:r w:rsidR="005A18BE" w:rsidRPr="0037083F">
        <w:rPr>
          <w:rFonts w:eastAsia="Times New Roman"/>
        </w:rPr>
        <w:t xml:space="preserve">for </w:t>
      </w:r>
      <w:r w:rsidRPr="0037083F">
        <w:rPr>
          <w:rFonts w:eastAsia="Times New Roman"/>
        </w:rPr>
        <w:t xml:space="preserve">mainstage opera, HOSH and musicals in Sydney from 2012 to 2014 is of a similar scale to the total </w:t>
      </w:r>
      <w:r w:rsidR="00097A23" w:rsidRPr="0037083F">
        <w:rPr>
          <w:rFonts w:eastAsia="Times New Roman"/>
        </w:rPr>
        <w:t xml:space="preserve">annual </w:t>
      </w:r>
      <w:r w:rsidRPr="0037083F">
        <w:rPr>
          <w:rFonts w:eastAsia="Times New Roman"/>
        </w:rPr>
        <w:t xml:space="preserve">mainstage audience of two of the </w:t>
      </w:r>
      <w:r w:rsidR="00F809D2" w:rsidRPr="0037083F">
        <w:rPr>
          <w:rFonts w:eastAsia="Times New Roman"/>
        </w:rPr>
        <w:t>other Major O</w:t>
      </w:r>
      <w:r w:rsidRPr="0037083F">
        <w:rPr>
          <w:rFonts w:eastAsia="Times New Roman"/>
        </w:rPr>
        <w:t xml:space="preserve">pera </w:t>
      </w:r>
      <w:r w:rsidR="00F809D2" w:rsidRPr="0037083F">
        <w:rPr>
          <w:rFonts w:eastAsia="Times New Roman"/>
        </w:rPr>
        <w:t>C</w:t>
      </w:r>
      <w:r w:rsidR="00390395" w:rsidRPr="0037083F">
        <w:rPr>
          <w:rFonts w:eastAsia="Times New Roman"/>
        </w:rPr>
        <w:t>ompanies in their home city.</w:t>
      </w:r>
    </w:p>
    <w:p w14:paraId="7ED545B3" w14:textId="77777777" w:rsidR="003800AA" w:rsidRPr="0037083F" w:rsidRDefault="003800AA" w:rsidP="003800AA">
      <w:pPr>
        <w:rPr>
          <w:rFonts w:eastAsia="Times New Roman"/>
        </w:rPr>
      </w:pPr>
      <w:r w:rsidRPr="0037083F">
        <w:rPr>
          <w:rFonts w:eastAsia="Times New Roman"/>
        </w:rPr>
        <w:t>However, probably reflecting the reduced number of mainstage productions and performances in Sydney, the number of mainstage interstate attendees has declined, as can be seen in Exhibit 2.33.</w:t>
      </w:r>
    </w:p>
    <w:p w14:paraId="56DFE49A" w14:textId="77777777" w:rsidR="00D92793" w:rsidRPr="0037083F" w:rsidRDefault="00D92793" w:rsidP="00A21763">
      <w:pPr>
        <w:pStyle w:val="Caption"/>
        <w:ind w:left="1440" w:hanging="1440"/>
      </w:pPr>
      <w:bookmarkStart w:id="182" w:name="_Toc425938406"/>
      <w:bookmarkStart w:id="183" w:name="_Toc429670704"/>
      <w:r w:rsidRPr="0037083F">
        <w:t>Exhibit 2.33</w:t>
      </w:r>
      <w:r w:rsidRPr="0037083F">
        <w:tab/>
      </w:r>
      <w:r w:rsidR="00F809D2" w:rsidRPr="0037083F">
        <w:t>Opera Australia Sydney i</w:t>
      </w:r>
      <w:r w:rsidRPr="0037083F">
        <w:t>nterstate audience at mainstage opera performances 2009 to 2014 (number)</w:t>
      </w:r>
      <w:bookmarkEnd w:id="182"/>
      <w:bookmarkEnd w:id="183"/>
    </w:p>
    <w:tbl>
      <w:tblPr>
        <w:tblStyle w:val="TableGrid"/>
        <w:tblW w:w="4950" w:type="pct"/>
        <w:tblLayout w:type="fixed"/>
        <w:tblLook w:val="04A0" w:firstRow="1" w:lastRow="0" w:firstColumn="1" w:lastColumn="0" w:noHBand="0" w:noVBand="1"/>
        <w:tblDescription w:val="Opera Australia Sydney interstate audience at mainstage opera performances 2009 to 2014 (number)"/>
      </w:tblPr>
      <w:tblGrid>
        <w:gridCol w:w="3543"/>
        <w:gridCol w:w="897"/>
        <w:gridCol w:w="898"/>
        <w:gridCol w:w="896"/>
        <w:gridCol w:w="898"/>
        <w:gridCol w:w="896"/>
        <w:gridCol w:w="898"/>
      </w:tblGrid>
      <w:tr w:rsidR="003800AA" w:rsidRPr="0037083F" w14:paraId="775F6A09" w14:textId="77777777" w:rsidTr="0037083F">
        <w:trPr>
          <w:tblHeader/>
        </w:trPr>
        <w:tc>
          <w:tcPr>
            <w:tcW w:w="1984" w:type="pct"/>
          </w:tcPr>
          <w:p w14:paraId="6651DC75" w14:textId="77777777" w:rsidR="003800AA" w:rsidRPr="0037083F" w:rsidRDefault="003800AA" w:rsidP="00D92793">
            <w:pPr>
              <w:jc w:val="center"/>
              <w:rPr>
                <w:rFonts w:eastAsia="Times New Roman"/>
                <w:i/>
                <w:iCs/>
                <w:sz w:val="20"/>
              </w:rPr>
            </w:pPr>
          </w:p>
        </w:tc>
        <w:tc>
          <w:tcPr>
            <w:tcW w:w="502" w:type="pct"/>
          </w:tcPr>
          <w:p w14:paraId="6D835FA6" w14:textId="77777777" w:rsidR="003800AA" w:rsidRPr="0037083F" w:rsidRDefault="003800AA" w:rsidP="00D92793">
            <w:pPr>
              <w:jc w:val="center"/>
              <w:rPr>
                <w:rFonts w:eastAsia="Times New Roman"/>
                <w:i/>
                <w:iCs/>
                <w:sz w:val="20"/>
              </w:rPr>
            </w:pPr>
            <w:r w:rsidRPr="0037083F">
              <w:rPr>
                <w:rFonts w:eastAsia="Times New Roman"/>
                <w:i/>
                <w:iCs/>
                <w:sz w:val="20"/>
              </w:rPr>
              <w:t>2009</w:t>
            </w:r>
          </w:p>
        </w:tc>
        <w:tc>
          <w:tcPr>
            <w:tcW w:w="503" w:type="pct"/>
          </w:tcPr>
          <w:p w14:paraId="63F959C4" w14:textId="77777777" w:rsidR="003800AA" w:rsidRPr="0037083F" w:rsidRDefault="003800AA" w:rsidP="00D92793">
            <w:pPr>
              <w:jc w:val="center"/>
              <w:rPr>
                <w:rFonts w:eastAsia="Times New Roman"/>
                <w:i/>
                <w:iCs/>
                <w:sz w:val="20"/>
              </w:rPr>
            </w:pPr>
            <w:r w:rsidRPr="0037083F">
              <w:rPr>
                <w:rFonts w:eastAsia="Times New Roman"/>
                <w:i/>
                <w:iCs/>
                <w:sz w:val="20"/>
              </w:rPr>
              <w:t>2010</w:t>
            </w:r>
          </w:p>
        </w:tc>
        <w:tc>
          <w:tcPr>
            <w:tcW w:w="502" w:type="pct"/>
          </w:tcPr>
          <w:p w14:paraId="6FF594C8" w14:textId="77777777" w:rsidR="003800AA" w:rsidRPr="0037083F" w:rsidRDefault="003800AA" w:rsidP="00D92793">
            <w:pPr>
              <w:jc w:val="center"/>
              <w:rPr>
                <w:rFonts w:eastAsia="Times New Roman"/>
                <w:i/>
                <w:iCs/>
                <w:sz w:val="20"/>
              </w:rPr>
            </w:pPr>
            <w:r w:rsidRPr="0037083F">
              <w:rPr>
                <w:rFonts w:eastAsia="Times New Roman"/>
                <w:i/>
                <w:iCs/>
                <w:sz w:val="20"/>
              </w:rPr>
              <w:t>2011</w:t>
            </w:r>
          </w:p>
        </w:tc>
        <w:tc>
          <w:tcPr>
            <w:tcW w:w="503" w:type="pct"/>
          </w:tcPr>
          <w:p w14:paraId="3B59C207" w14:textId="77777777" w:rsidR="003800AA" w:rsidRPr="0037083F" w:rsidRDefault="003800AA" w:rsidP="00D92793">
            <w:pPr>
              <w:jc w:val="center"/>
              <w:rPr>
                <w:rFonts w:eastAsia="Times New Roman"/>
                <w:i/>
                <w:iCs/>
                <w:sz w:val="20"/>
              </w:rPr>
            </w:pPr>
            <w:r w:rsidRPr="0037083F">
              <w:rPr>
                <w:rFonts w:eastAsia="Times New Roman"/>
                <w:i/>
                <w:iCs/>
                <w:sz w:val="20"/>
              </w:rPr>
              <w:t>2012</w:t>
            </w:r>
          </w:p>
        </w:tc>
        <w:tc>
          <w:tcPr>
            <w:tcW w:w="502" w:type="pct"/>
          </w:tcPr>
          <w:p w14:paraId="7D756CAB" w14:textId="77777777" w:rsidR="003800AA" w:rsidRPr="0037083F" w:rsidRDefault="003800AA" w:rsidP="00D92793">
            <w:pPr>
              <w:jc w:val="center"/>
              <w:rPr>
                <w:rFonts w:eastAsia="Times New Roman"/>
                <w:i/>
                <w:iCs/>
                <w:sz w:val="20"/>
              </w:rPr>
            </w:pPr>
            <w:r w:rsidRPr="0037083F">
              <w:rPr>
                <w:rFonts w:eastAsia="Times New Roman"/>
                <w:i/>
                <w:iCs/>
                <w:sz w:val="20"/>
              </w:rPr>
              <w:t>2013</w:t>
            </w:r>
          </w:p>
        </w:tc>
        <w:tc>
          <w:tcPr>
            <w:tcW w:w="503" w:type="pct"/>
          </w:tcPr>
          <w:p w14:paraId="1CD6CC11" w14:textId="77777777" w:rsidR="003800AA" w:rsidRPr="0037083F" w:rsidRDefault="003800AA" w:rsidP="00D92793">
            <w:pPr>
              <w:jc w:val="center"/>
              <w:rPr>
                <w:rFonts w:eastAsia="Times New Roman"/>
                <w:i/>
                <w:iCs/>
                <w:sz w:val="20"/>
              </w:rPr>
            </w:pPr>
            <w:r w:rsidRPr="0037083F">
              <w:rPr>
                <w:rFonts w:eastAsia="Times New Roman"/>
                <w:i/>
                <w:iCs/>
                <w:sz w:val="20"/>
              </w:rPr>
              <w:t>2014</w:t>
            </w:r>
          </w:p>
        </w:tc>
      </w:tr>
      <w:tr w:rsidR="003800AA" w:rsidRPr="0037083F" w14:paraId="06B3E61F" w14:textId="77777777" w:rsidTr="0037083F">
        <w:tc>
          <w:tcPr>
            <w:tcW w:w="1984" w:type="pct"/>
          </w:tcPr>
          <w:p w14:paraId="2273CE83" w14:textId="77777777" w:rsidR="003800AA" w:rsidRPr="0037083F" w:rsidRDefault="003800AA" w:rsidP="00F809D2">
            <w:pPr>
              <w:jc w:val="left"/>
              <w:rPr>
                <w:rFonts w:eastAsia="Times New Roman"/>
                <w:iCs/>
                <w:sz w:val="20"/>
              </w:rPr>
            </w:pPr>
            <w:r w:rsidRPr="0037083F">
              <w:rPr>
                <w:rFonts w:eastAsia="Times New Roman"/>
                <w:iCs/>
                <w:sz w:val="20"/>
              </w:rPr>
              <w:t xml:space="preserve">Number of tickets sold to </w:t>
            </w:r>
            <w:r w:rsidR="00F809D2" w:rsidRPr="0037083F">
              <w:rPr>
                <w:rFonts w:eastAsia="Times New Roman"/>
                <w:iCs/>
                <w:sz w:val="20"/>
              </w:rPr>
              <w:t>interstate audiences</w:t>
            </w:r>
          </w:p>
        </w:tc>
        <w:tc>
          <w:tcPr>
            <w:tcW w:w="502" w:type="pct"/>
          </w:tcPr>
          <w:p w14:paraId="4FC63927" w14:textId="77777777" w:rsidR="003800AA" w:rsidRPr="0037083F" w:rsidRDefault="003800AA" w:rsidP="00D92793">
            <w:pPr>
              <w:jc w:val="right"/>
              <w:rPr>
                <w:rFonts w:eastAsia="Times New Roman"/>
                <w:iCs/>
                <w:sz w:val="20"/>
              </w:rPr>
            </w:pPr>
            <w:r w:rsidRPr="0037083F">
              <w:rPr>
                <w:rFonts w:eastAsia="Times New Roman"/>
                <w:iCs/>
                <w:sz w:val="20"/>
              </w:rPr>
              <w:t>14,907</w:t>
            </w:r>
          </w:p>
        </w:tc>
        <w:tc>
          <w:tcPr>
            <w:tcW w:w="503" w:type="pct"/>
          </w:tcPr>
          <w:p w14:paraId="028B648A" w14:textId="77777777" w:rsidR="003800AA" w:rsidRPr="0037083F" w:rsidRDefault="003800AA" w:rsidP="00D92793">
            <w:pPr>
              <w:jc w:val="right"/>
              <w:rPr>
                <w:rFonts w:eastAsia="Times New Roman"/>
                <w:iCs/>
                <w:sz w:val="20"/>
              </w:rPr>
            </w:pPr>
            <w:r w:rsidRPr="0037083F">
              <w:rPr>
                <w:rFonts w:eastAsia="Times New Roman"/>
                <w:iCs/>
                <w:sz w:val="20"/>
              </w:rPr>
              <w:t>14,158</w:t>
            </w:r>
          </w:p>
        </w:tc>
        <w:tc>
          <w:tcPr>
            <w:tcW w:w="502" w:type="pct"/>
          </w:tcPr>
          <w:p w14:paraId="389CADAB" w14:textId="77777777" w:rsidR="003800AA" w:rsidRPr="0037083F" w:rsidRDefault="003800AA" w:rsidP="00D92793">
            <w:pPr>
              <w:jc w:val="right"/>
              <w:rPr>
                <w:rFonts w:eastAsia="Times New Roman"/>
                <w:iCs/>
                <w:sz w:val="20"/>
              </w:rPr>
            </w:pPr>
            <w:r w:rsidRPr="0037083F">
              <w:rPr>
                <w:rFonts w:eastAsia="Times New Roman"/>
                <w:iCs/>
                <w:sz w:val="20"/>
              </w:rPr>
              <w:t>15,582</w:t>
            </w:r>
          </w:p>
        </w:tc>
        <w:tc>
          <w:tcPr>
            <w:tcW w:w="503" w:type="pct"/>
          </w:tcPr>
          <w:p w14:paraId="6DBF410D" w14:textId="77777777" w:rsidR="003800AA" w:rsidRPr="0037083F" w:rsidRDefault="003800AA" w:rsidP="00D92793">
            <w:pPr>
              <w:jc w:val="right"/>
              <w:rPr>
                <w:rFonts w:eastAsia="Times New Roman"/>
                <w:iCs/>
                <w:sz w:val="20"/>
              </w:rPr>
            </w:pPr>
            <w:r w:rsidRPr="0037083F">
              <w:rPr>
                <w:rFonts w:eastAsia="Times New Roman"/>
                <w:iCs/>
                <w:sz w:val="20"/>
              </w:rPr>
              <w:t>13,862</w:t>
            </w:r>
          </w:p>
        </w:tc>
        <w:tc>
          <w:tcPr>
            <w:tcW w:w="502" w:type="pct"/>
          </w:tcPr>
          <w:p w14:paraId="5D2F8EF3" w14:textId="77777777" w:rsidR="003800AA" w:rsidRPr="0037083F" w:rsidRDefault="003800AA" w:rsidP="00D92793">
            <w:pPr>
              <w:jc w:val="right"/>
              <w:rPr>
                <w:rFonts w:eastAsia="Times New Roman"/>
                <w:iCs/>
                <w:sz w:val="20"/>
              </w:rPr>
            </w:pPr>
            <w:r w:rsidRPr="0037083F">
              <w:rPr>
                <w:rFonts w:eastAsia="Times New Roman"/>
                <w:iCs/>
                <w:sz w:val="20"/>
              </w:rPr>
              <w:t>10,458</w:t>
            </w:r>
          </w:p>
        </w:tc>
        <w:tc>
          <w:tcPr>
            <w:tcW w:w="503" w:type="pct"/>
          </w:tcPr>
          <w:p w14:paraId="048BEA9B" w14:textId="77777777" w:rsidR="003800AA" w:rsidRPr="0037083F" w:rsidRDefault="003800AA" w:rsidP="00D92793">
            <w:pPr>
              <w:jc w:val="right"/>
              <w:rPr>
                <w:rFonts w:eastAsia="Times New Roman"/>
                <w:iCs/>
                <w:sz w:val="20"/>
              </w:rPr>
            </w:pPr>
            <w:r w:rsidRPr="0037083F">
              <w:rPr>
                <w:rFonts w:eastAsia="Times New Roman"/>
                <w:iCs/>
                <w:sz w:val="20"/>
              </w:rPr>
              <w:t>9,891</w:t>
            </w:r>
          </w:p>
        </w:tc>
      </w:tr>
      <w:tr w:rsidR="003800AA" w:rsidRPr="0037083F" w14:paraId="6B2FFE51" w14:textId="77777777" w:rsidTr="0037083F">
        <w:tc>
          <w:tcPr>
            <w:tcW w:w="1984" w:type="pct"/>
          </w:tcPr>
          <w:p w14:paraId="3E8FF460" w14:textId="77777777" w:rsidR="003800AA" w:rsidRPr="0037083F" w:rsidRDefault="003800AA" w:rsidP="00D92793">
            <w:pPr>
              <w:jc w:val="left"/>
              <w:rPr>
                <w:rFonts w:eastAsia="Times New Roman"/>
                <w:iCs/>
                <w:sz w:val="20"/>
              </w:rPr>
            </w:pPr>
            <w:r w:rsidRPr="0037083F">
              <w:rPr>
                <w:rFonts w:eastAsia="Times New Roman"/>
                <w:iCs/>
                <w:sz w:val="20"/>
              </w:rPr>
              <w:t>Number of Sydney mainstage opera performances</w:t>
            </w:r>
          </w:p>
        </w:tc>
        <w:tc>
          <w:tcPr>
            <w:tcW w:w="502" w:type="pct"/>
          </w:tcPr>
          <w:p w14:paraId="339EDACC" w14:textId="77777777" w:rsidR="003800AA" w:rsidRPr="0037083F" w:rsidRDefault="003800AA" w:rsidP="00D92793">
            <w:pPr>
              <w:jc w:val="right"/>
              <w:rPr>
                <w:rFonts w:eastAsia="Times New Roman"/>
                <w:iCs/>
                <w:sz w:val="20"/>
              </w:rPr>
            </w:pPr>
            <w:r w:rsidRPr="0037083F">
              <w:rPr>
                <w:rFonts w:eastAsia="Times New Roman"/>
                <w:iCs/>
                <w:sz w:val="20"/>
              </w:rPr>
              <w:t>163</w:t>
            </w:r>
          </w:p>
        </w:tc>
        <w:tc>
          <w:tcPr>
            <w:tcW w:w="503" w:type="pct"/>
          </w:tcPr>
          <w:p w14:paraId="703C885E" w14:textId="77777777" w:rsidR="003800AA" w:rsidRPr="0037083F" w:rsidRDefault="003800AA" w:rsidP="00D92793">
            <w:pPr>
              <w:jc w:val="right"/>
              <w:rPr>
                <w:rFonts w:eastAsia="Times New Roman"/>
                <w:iCs/>
                <w:sz w:val="20"/>
              </w:rPr>
            </w:pPr>
            <w:r w:rsidRPr="0037083F">
              <w:rPr>
                <w:rFonts w:eastAsia="Times New Roman"/>
                <w:iCs/>
                <w:sz w:val="20"/>
              </w:rPr>
              <w:t>165</w:t>
            </w:r>
          </w:p>
        </w:tc>
        <w:tc>
          <w:tcPr>
            <w:tcW w:w="502" w:type="pct"/>
          </w:tcPr>
          <w:p w14:paraId="5D486A32" w14:textId="77777777" w:rsidR="003800AA" w:rsidRPr="0037083F" w:rsidRDefault="003800AA" w:rsidP="00D92793">
            <w:pPr>
              <w:jc w:val="right"/>
              <w:rPr>
                <w:rFonts w:eastAsia="Times New Roman"/>
                <w:iCs/>
                <w:sz w:val="20"/>
              </w:rPr>
            </w:pPr>
            <w:r w:rsidRPr="0037083F">
              <w:rPr>
                <w:rFonts w:eastAsia="Times New Roman"/>
                <w:iCs/>
                <w:sz w:val="20"/>
              </w:rPr>
              <w:t>161</w:t>
            </w:r>
          </w:p>
        </w:tc>
        <w:tc>
          <w:tcPr>
            <w:tcW w:w="503" w:type="pct"/>
          </w:tcPr>
          <w:p w14:paraId="3E1ED74E" w14:textId="77777777" w:rsidR="003800AA" w:rsidRPr="0037083F" w:rsidRDefault="003800AA" w:rsidP="00D92793">
            <w:pPr>
              <w:jc w:val="right"/>
              <w:rPr>
                <w:rFonts w:eastAsia="Times New Roman"/>
                <w:iCs/>
                <w:sz w:val="20"/>
              </w:rPr>
            </w:pPr>
            <w:r w:rsidRPr="0037083F">
              <w:rPr>
                <w:rFonts w:eastAsia="Times New Roman"/>
                <w:iCs/>
                <w:sz w:val="20"/>
              </w:rPr>
              <w:t>131</w:t>
            </w:r>
          </w:p>
        </w:tc>
        <w:tc>
          <w:tcPr>
            <w:tcW w:w="502" w:type="pct"/>
          </w:tcPr>
          <w:p w14:paraId="4036AEB1" w14:textId="77777777" w:rsidR="003800AA" w:rsidRPr="0037083F" w:rsidRDefault="003800AA" w:rsidP="00D92793">
            <w:pPr>
              <w:jc w:val="right"/>
              <w:rPr>
                <w:rFonts w:eastAsia="Times New Roman"/>
                <w:iCs/>
                <w:sz w:val="20"/>
              </w:rPr>
            </w:pPr>
            <w:r w:rsidRPr="0037083F">
              <w:rPr>
                <w:rFonts w:eastAsia="Times New Roman"/>
                <w:iCs/>
                <w:sz w:val="20"/>
              </w:rPr>
              <w:t>111</w:t>
            </w:r>
          </w:p>
        </w:tc>
        <w:tc>
          <w:tcPr>
            <w:tcW w:w="503" w:type="pct"/>
          </w:tcPr>
          <w:p w14:paraId="0CD89099" w14:textId="77777777" w:rsidR="003800AA" w:rsidRPr="0037083F" w:rsidRDefault="003800AA" w:rsidP="00D92793">
            <w:pPr>
              <w:jc w:val="right"/>
              <w:rPr>
                <w:rFonts w:eastAsia="Times New Roman"/>
                <w:iCs/>
                <w:sz w:val="20"/>
              </w:rPr>
            </w:pPr>
            <w:r w:rsidRPr="0037083F">
              <w:rPr>
                <w:rFonts w:eastAsia="Times New Roman"/>
                <w:iCs/>
                <w:sz w:val="20"/>
              </w:rPr>
              <w:t>120</w:t>
            </w:r>
          </w:p>
        </w:tc>
      </w:tr>
      <w:tr w:rsidR="003800AA" w:rsidRPr="0037083F" w14:paraId="3ED5E557" w14:textId="77777777" w:rsidTr="0037083F">
        <w:tc>
          <w:tcPr>
            <w:tcW w:w="1984" w:type="pct"/>
          </w:tcPr>
          <w:p w14:paraId="2B3C673B" w14:textId="77777777" w:rsidR="003800AA" w:rsidRPr="0037083F" w:rsidRDefault="003800AA" w:rsidP="00F809D2">
            <w:pPr>
              <w:jc w:val="left"/>
              <w:rPr>
                <w:rFonts w:eastAsia="Times New Roman"/>
                <w:iCs/>
                <w:sz w:val="20"/>
              </w:rPr>
            </w:pPr>
            <w:r w:rsidRPr="0037083F">
              <w:rPr>
                <w:rFonts w:eastAsia="Times New Roman"/>
                <w:iCs/>
                <w:sz w:val="20"/>
              </w:rPr>
              <w:t xml:space="preserve">Average </w:t>
            </w:r>
            <w:r w:rsidR="00F809D2" w:rsidRPr="0037083F">
              <w:rPr>
                <w:rFonts w:eastAsia="Times New Roman"/>
                <w:iCs/>
                <w:sz w:val="20"/>
              </w:rPr>
              <w:t>interstate audience</w:t>
            </w:r>
            <w:r w:rsidRPr="0037083F">
              <w:rPr>
                <w:rFonts w:eastAsia="Times New Roman"/>
                <w:iCs/>
                <w:sz w:val="20"/>
              </w:rPr>
              <w:t xml:space="preserve"> per performance</w:t>
            </w:r>
          </w:p>
        </w:tc>
        <w:tc>
          <w:tcPr>
            <w:tcW w:w="502" w:type="pct"/>
          </w:tcPr>
          <w:p w14:paraId="47511B60" w14:textId="77777777" w:rsidR="003800AA" w:rsidRPr="0037083F" w:rsidRDefault="003800AA" w:rsidP="00D92793">
            <w:pPr>
              <w:jc w:val="right"/>
              <w:rPr>
                <w:rFonts w:eastAsia="Times New Roman"/>
                <w:iCs/>
                <w:sz w:val="20"/>
              </w:rPr>
            </w:pPr>
            <w:r w:rsidRPr="0037083F">
              <w:rPr>
                <w:rFonts w:eastAsia="Times New Roman"/>
                <w:iCs/>
                <w:sz w:val="20"/>
              </w:rPr>
              <w:t>91</w:t>
            </w:r>
          </w:p>
        </w:tc>
        <w:tc>
          <w:tcPr>
            <w:tcW w:w="503" w:type="pct"/>
          </w:tcPr>
          <w:p w14:paraId="0D93FCA8" w14:textId="77777777" w:rsidR="003800AA" w:rsidRPr="0037083F" w:rsidRDefault="003800AA" w:rsidP="00D92793">
            <w:pPr>
              <w:jc w:val="right"/>
              <w:rPr>
                <w:rFonts w:eastAsia="Times New Roman"/>
                <w:iCs/>
                <w:sz w:val="20"/>
              </w:rPr>
            </w:pPr>
            <w:r w:rsidRPr="0037083F">
              <w:rPr>
                <w:rFonts w:eastAsia="Times New Roman"/>
                <w:iCs/>
                <w:sz w:val="20"/>
              </w:rPr>
              <w:t>86</w:t>
            </w:r>
          </w:p>
        </w:tc>
        <w:tc>
          <w:tcPr>
            <w:tcW w:w="502" w:type="pct"/>
          </w:tcPr>
          <w:p w14:paraId="01507727" w14:textId="77777777" w:rsidR="003800AA" w:rsidRPr="0037083F" w:rsidRDefault="003800AA" w:rsidP="00D92793">
            <w:pPr>
              <w:jc w:val="right"/>
              <w:rPr>
                <w:rFonts w:eastAsia="Times New Roman"/>
                <w:iCs/>
                <w:sz w:val="20"/>
              </w:rPr>
            </w:pPr>
            <w:r w:rsidRPr="0037083F">
              <w:rPr>
                <w:rFonts w:eastAsia="Times New Roman"/>
                <w:iCs/>
                <w:sz w:val="20"/>
              </w:rPr>
              <w:t>97</w:t>
            </w:r>
          </w:p>
        </w:tc>
        <w:tc>
          <w:tcPr>
            <w:tcW w:w="503" w:type="pct"/>
          </w:tcPr>
          <w:p w14:paraId="06F7B68A" w14:textId="77777777" w:rsidR="003800AA" w:rsidRPr="0037083F" w:rsidRDefault="003800AA" w:rsidP="00D92793">
            <w:pPr>
              <w:jc w:val="right"/>
              <w:rPr>
                <w:rFonts w:eastAsia="Times New Roman"/>
                <w:iCs/>
                <w:sz w:val="20"/>
              </w:rPr>
            </w:pPr>
            <w:r w:rsidRPr="0037083F">
              <w:rPr>
                <w:rFonts w:eastAsia="Times New Roman"/>
                <w:iCs/>
                <w:sz w:val="20"/>
              </w:rPr>
              <w:t>106</w:t>
            </w:r>
          </w:p>
        </w:tc>
        <w:tc>
          <w:tcPr>
            <w:tcW w:w="502" w:type="pct"/>
          </w:tcPr>
          <w:p w14:paraId="6822756B" w14:textId="77777777" w:rsidR="003800AA" w:rsidRPr="0037083F" w:rsidRDefault="003800AA" w:rsidP="00D92793">
            <w:pPr>
              <w:jc w:val="right"/>
              <w:rPr>
                <w:rFonts w:eastAsia="Times New Roman"/>
                <w:iCs/>
                <w:sz w:val="20"/>
              </w:rPr>
            </w:pPr>
            <w:r w:rsidRPr="0037083F">
              <w:rPr>
                <w:rFonts w:eastAsia="Times New Roman"/>
                <w:iCs/>
                <w:sz w:val="20"/>
              </w:rPr>
              <w:t>94</w:t>
            </w:r>
          </w:p>
        </w:tc>
        <w:tc>
          <w:tcPr>
            <w:tcW w:w="503" w:type="pct"/>
          </w:tcPr>
          <w:p w14:paraId="0CFF7270" w14:textId="77777777" w:rsidR="003800AA" w:rsidRPr="0037083F" w:rsidRDefault="003800AA" w:rsidP="00D92793">
            <w:pPr>
              <w:jc w:val="right"/>
              <w:rPr>
                <w:rFonts w:eastAsia="Times New Roman"/>
                <w:iCs/>
                <w:sz w:val="20"/>
              </w:rPr>
            </w:pPr>
            <w:r w:rsidRPr="0037083F">
              <w:rPr>
                <w:rFonts w:eastAsia="Times New Roman"/>
                <w:iCs/>
                <w:sz w:val="20"/>
              </w:rPr>
              <w:t>82</w:t>
            </w:r>
          </w:p>
        </w:tc>
      </w:tr>
    </w:tbl>
    <w:p w14:paraId="2ECC0C5B" w14:textId="77777777" w:rsidR="003800AA" w:rsidRPr="0037083F" w:rsidRDefault="003800AA" w:rsidP="003800AA">
      <w:pPr>
        <w:rPr>
          <w:rFonts w:eastAsia="Times New Roman"/>
        </w:rPr>
      </w:pPr>
    </w:p>
    <w:p w14:paraId="6502B90D" w14:textId="77777777" w:rsidR="003800AA" w:rsidRPr="0037083F" w:rsidRDefault="003800AA" w:rsidP="003800AA">
      <w:pPr>
        <w:rPr>
          <w:rFonts w:eastAsia="Times New Roman"/>
        </w:rPr>
      </w:pPr>
      <w:r w:rsidRPr="0037083F">
        <w:rPr>
          <w:rFonts w:eastAsia="Times New Roman"/>
        </w:rPr>
        <w:t>Box office revenue from interstate visitors</w:t>
      </w:r>
      <w:r w:rsidR="00B22086" w:rsidRPr="0037083F">
        <w:rPr>
          <w:rFonts w:eastAsia="Times New Roman"/>
        </w:rPr>
        <w:t>,</w:t>
      </w:r>
      <w:r w:rsidRPr="0037083F">
        <w:rPr>
          <w:rFonts w:eastAsia="Times New Roman"/>
        </w:rPr>
        <w:t xml:space="preserve"> while small relative to Opera Australia’s total ticket sales, is nonetheless important to the company, more so because such visitors pay a premium relative to other Sydney attendees.</w:t>
      </w:r>
    </w:p>
    <w:p w14:paraId="34821831" w14:textId="77777777" w:rsidR="004D6938" w:rsidRPr="0037083F" w:rsidRDefault="004D6938">
      <w:pPr>
        <w:spacing w:line="276" w:lineRule="auto"/>
        <w:jc w:val="left"/>
        <w:rPr>
          <w:rFonts w:cstheme="minorBidi"/>
          <w:b/>
          <w:bCs/>
          <w:sz w:val="20"/>
          <w:szCs w:val="18"/>
        </w:rPr>
      </w:pPr>
      <w:bookmarkStart w:id="184" w:name="_Toc425938407"/>
      <w:r w:rsidRPr="0037083F">
        <w:br w:type="page"/>
      </w:r>
    </w:p>
    <w:p w14:paraId="7DE6DBED" w14:textId="77777777" w:rsidR="00D92793" w:rsidRPr="0037083F" w:rsidRDefault="00D92793" w:rsidP="00A21763">
      <w:pPr>
        <w:pStyle w:val="Caption"/>
        <w:ind w:left="1440" w:hanging="1440"/>
      </w:pPr>
      <w:bookmarkStart w:id="185" w:name="_Toc429670705"/>
      <w:r w:rsidRPr="0037083F">
        <w:t>Exhibit 2.34</w:t>
      </w:r>
      <w:r w:rsidRPr="0037083F">
        <w:tab/>
      </w:r>
      <w:r w:rsidR="009B5301" w:rsidRPr="0037083F">
        <w:t>Opera Australia Sydney r</w:t>
      </w:r>
      <w:r w:rsidRPr="0037083F">
        <w:t xml:space="preserve">evenue from interstate </w:t>
      </w:r>
      <w:r w:rsidR="009B5301" w:rsidRPr="0037083F">
        <w:t xml:space="preserve">audiences of </w:t>
      </w:r>
      <w:r w:rsidRPr="0037083F">
        <w:t>mainstage opera</w:t>
      </w:r>
      <w:r w:rsidR="009B5301" w:rsidRPr="0037083F">
        <w:t xml:space="preserve"> performances</w:t>
      </w:r>
      <w:r w:rsidRPr="0037083F">
        <w:t xml:space="preserve"> 2009 to 2014</w:t>
      </w:r>
      <w:bookmarkEnd w:id="184"/>
      <w:r w:rsidRPr="0037083F">
        <w:t xml:space="preserve"> ($million, $)</w:t>
      </w:r>
      <w:bookmarkEnd w:id="185"/>
    </w:p>
    <w:tbl>
      <w:tblPr>
        <w:tblStyle w:val="TableGrid"/>
        <w:tblW w:w="0" w:type="auto"/>
        <w:tblLayout w:type="fixed"/>
        <w:tblLook w:val="04A0" w:firstRow="1" w:lastRow="0" w:firstColumn="1" w:lastColumn="0" w:noHBand="0" w:noVBand="1"/>
        <w:tblDescription w:val="Opera Australia Sydney revenue from interstate audiences of mainstage opera performances 2009 to 2014 ($million, $)"/>
      </w:tblPr>
      <w:tblGrid>
        <w:gridCol w:w="3941"/>
        <w:gridCol w:w="830"/>
        <w:gridCol w:w="831"/>
        <w:gridCol w:w="831"/>
        <w:gridCol w:w="831"/>
        <w:gridCol w:w="831"/>
        <w:gridCol w:w="831"/>
      </w:tblGrid>
      <w:tr w:rsidR="003800AA" w:rsidRPr="0037083F" w14:paraId="18168FB8" w14:textId="77777777" w:rsidTr="0037083F">
        <w:trPr>
          <w:tblHeader/>
        </w:trPr>
        <w:tc>
          <w:tcPr>
            <w:tcW w:w="3941" w:type="dxa"/>
          </w:tcPr>
          <w:p w14:paraId="1C9001EB" w14:textId="77777777" w:rsidR="003800AA" w:rsidRPr="0037083F" w:rsidRDefault="003800AA" w:rsidP="00D92793">
            <w:pPr>
              <w:jc w:val="center"/>
              <w:rPr>
                <w:rFonts w:eastAsia="Times New Roman"/>
                <w:i/>
                <w:iCs/>
                <w:sz w:val="20"/>
              </w:rPr>
            </w:pPr>
          </w:p>
        </w:tc>
        <w:tc>
          <w:tcPr>
            <w:tcW w:w="830" w:type="dxa"/>
          </w:tcPr>
          <w:p w14:paraId="5BA660B9" w14:textId="77777777" w:rsidR="003800AA" w:rsidRPr="0037083F" w:rsidRDefault="003800AA" w:rsidP="00D92793">
            <w:pPr>
              <w:jc w:val="center"/>
              <w:rPr>
                <w:rFonts w:eastAsia="Times New Roman"/>
                <w:i/>
                <w:iCs/>
                <w:sz w:val="20"/>
              </w:rPr>
            </w:pPr>
            <w:r w:rsidRPr="0037083F">
              <w:rPr>
                <w:rFonts w:eastAsia="Times New Roman"/>
                <w:i/>
                <w:iCs/>
                <w:sz w:val="20"/>
              </w:rPr>
              <w:t>2009</w:t>
            </w:r>
          </w:p>
        </w:tc>
        <w:tc>
          <w:tcPr>
            <w:tcW w:w="831" w:type="dxa"/>
          </w:tcPr>
          <w:p w14:paraId="18D97692" w14:textId="77777777" w:rsidR="003800AA" w:rsidRPr="0037083F" w:rsidRDefault="003800AA" w:rsidP="00D92793">
            <w:pPr>
              <w:jc w:val="center"/>
              <w:rPr>
                <w:rFonts w:eastAsia="Times New Roman"/>
                <w:i/>
                <w:iCs/>
                <w:sz w:val="20"/>
              </w:rPr>
            </w:pPr>
            <w:r w:rsidRPr="0037083F">
              <w:rPr>
                <w:rFonts w:eastAsia="Times New Roman"/>
                <w:i/>
                <w:iCs/>
                <w:sz w:val="20"/>
              </w:rPr>
              <w:t>2010</w:t>
            </w:r>
          </w:p>
        </w:tc>
        <w:tc>
          <w:tcPr>
            <w:tcW w:w="831" w:type="dxa"/>
          </w:tcPr>
          <w:p w14:paraId="69A67EF3" w14:textId="77777777" w:rsidR="003800AA" w:rsidRPr="0037083F" w:rsidRDefault="003800AA" w:rsidP="00D92793">
            <w:pPr>
              <w:jc w:val="center"/>
              <w:rPr>
                <w:rFonts w:eastAsia="Times New Roman"/>
                <w:i/>
                <w:iCs/>
                <w:sz w:val="20"/>
              </w:rPr>
            </w:pPr>
            <w:r w:rsidRPr="0037083F">
              <w:rPr>
                <w:rFonts w:eastAsia="Times New Roman"/>
                <w:i/>
                <w:iCs/>
                <w:sz w:val="20"/>
              </w:rPr>
              <w:t>2011</w:t>
            </w:r>
          </w:p>
        </w:tc>
        <w:tc>
          <w:tcPr>
            <w:tcW w:w="831" w:type="dxa"/>
          </w:tcPr>
          <w:p w14:paraId="33612E28" w14:textId="77777777" w:rsidR="003800AA" w:rsidRPr="0037083F" w:rsidRDefault="003800AA" w:rsidP="00D92793">
            <w:pPr>
              <w:jc w:val="center"/>
              <w:rPr>
                <w:rFonts w:eastAsia="Times New Roman"/>
                <w:i/>
                <w:iCs/>
                <w:sz w:val="20"/>
              </w:rPr>
            </w:pPr>
            <w:r w:rsidRPr="0037083F">
              <w:rPr>
                <w:rFonts w:eastAsia="Times New Roman"/>
                <w:i/>
                <w:iCs/>
                <w:sz w:val="20"/>
              </w:rPr>
              <w:t>2012</w:t>
            </w:r>
          </w:p>
        </w:tc>
        <w:tc>
          <w:tcPr>
            <w:tcW w:w="831" w:type="dxa"/>
          </w:tcPr>
          <w:p w14:paraId="3234945E" w14:textId="77777777" w:rsidR="003800AA" w:rsidRPr="0037083F" w:rsidRDefault="003800AA" w:rsidP="00D92793">
            <w:pPr>
              <w:jc w:val="center"/>
              <w:rPr>
                <w:rFonts w:eastAsia="Times New Roman"/>
                <w:i/>
                <w:iCs/>
                <w:sz w:val="20"/>
              </w:rPr>
            </w:pPr>
            <w:r w:rsidRPr="0037083F">
              <w:rPr>
                <w:rFonts w:eastAsia="Times New Roman"/>
                <w:i/>
                <w:iCs/>
                <w:sz w:val="20"/>
              </w:rPr>
              <w:t>2013</w:t>
            </w:r>
          </w:p>
        </w:tc>
        <w:tc>
          <w:tcPr>
            <w:tcW w:w="831" w:type="dxa"/>
          </w:tcPr>
          <w:p w14:paraId="262C99D7" w14:textId="77777777" w:rsidR="003800AA" w:rsidRPr="0037083F" w:rsidRDefault="003800AA" w:rsidP="00D92793">
            <w:pPr>
              <w:jc w:val="center"/>
              <w:rPr>
                <w:rFonts w:eastAsia="Times New Roman"/>
                <w:i/>
                <w:iCs/>
                <w:sz w:val="20"/>
              </w:rPr>
            </w:pPr>
            <w:r w:rsidRPr="0037083F">
              <w:rPr>
                <w:rFonts w:eastAsia="Times New Roman"/>
                <w:i/>
                <w:iCs/>
                <w:sz w:val="20"/>
              </w:rPr>
              <w:t>2014</w:t>
            </w:r>
          </w:p>
        </w:tc>
      </w:tr>
      <w:tr w:rsidR="003800AA" w:rsidRPr="0037083F" w14:paraId="0C15FD93" w14:textId="77777777" w:rsidTr="0037083F">
        <w:tc>
          <w:tcPr>
            <w:tcW w:w="3941" w:type="dxa"/>
          </w:tcPr>
          <w:p w14:paraId="34944BAE" w14:textId="77777777" w:rsidR="003800AA" w:rsidRPr="0037083F" w:rsidRDefault="003800AA" w:rsidP="009B5301">
            <w:pPr>
              <w:jc w:val="left"/>
              <w:rPr>
                <w:rFonts w:eastAsia="Times New Roman"/>
                <w:iCs/>
                <w:sz w:val="20"/>
              </w:rPr>
            </w:pPr>
            <w:r w:rsidRPr="0037083F">
              <w:rPr>
                <w:rFonts w:eastAsia="Times New Roman"/>
                <w:iCs/>
                <w:sz w:val="20"/>
              </w:rPr>
              <w:t xml:space="preserve">Interstate </w:t>
            </w:r>
            <w:r w:rsidR="009B5301" w:rsidRPr="0037083F">
              <w:rPr>
                <w:rFonts w:eastAsia="Times New Roman"/>
                <w:iCs/>
                <w:sz w:val="20"/>
              </w:rPr>
              <w:t>audience</w:t>
            </w:r>
            <w:r w:rsidRPr="0037083F">
              <w:rPr>
                <w:rFonts w:eastAsia="Times New Roman"/>
                <w:iCs/>
                <w:sz w:val="20"/>
              </w:rPr>
              <w:t xml:space="preserve"> box office revenue $m</w:t>
            </w:r>
            <w:r w:rsidR="00D92793" w:rsidRPr="0037083F">
              <w:rPr>
                <w:rFonts w:eastAsia="Times New Roman"/>
                <w:iCs/>
                <w:sz w:val="20"/>
              </w:rPr>
              <w:t>illion</w:t>
            </w:r>
          </w:p>
        </w:tc>
        <w:tc>
          <w:tcPr>
            <w:tcW w:w="830" w:type="dxa"/>
          </w:tcPr>
          <w:p w14:paraId="382810C7" w14:textId="77777777" w:rsidR="003800AA" w:rsidRPr="0037083F" w:rsidRDefault="003800AA" w:rsidP="00D92793">
            <w:pPr>
              <w:jc w:val="right"/>
              <w:rPr>
                <w:rFonts w:eastAsia="Times New Roman"/>
                <w:iCs/>
                <w:sz w:val="20"/>
              </w:rPr>
            </w:pPr>
            <w:r w:rsidRPr="0037083F">
              <w:rPr>
                <w:rFonts w:eastAsia="Times New Roman"/>
                <w:iCs/>
                <w:sz w:val="20"/>
              </w:rPr>
              <w:t>2.02</w:t>
            </w:r>
          </w:p>
        </w:tc>
        <w:tc>
          <w:tcPr>
            <w:tcW w:w="831" w:type="dxa"/>
          </w:tcPr>
          <w:p w14:paraId="74186F77" w14:textId="77777777" w:rsidR="003800AA" w:rsidRPr="0037083F" w:rsidRDefault="003800AA" w:rsidP="00D92793">
            <w:pPr>
              <w:jc w:val="right"/>
              <w:rPr>
                <w:rFonts w:eastAsia="Times New Roman"/>
                <w:iCs/>
                <w:sz w:val="20"/>
              </w:rPr>
            </w:pPr>
            <w:r w:rsidRPr="0037083F">
              <w:rPr>
                <w:rFonts w:eastAsia="Times New Roman"/>
                <w:iCs/>
                <w:sz w:val="20"/>
              </w:rPr>
              <w:t>1.98</w:t>
            </w:r>
          </w:p>
        </w:tc>
        <w:tc>
          <w:tcPr>
            <w:tcW w:w="831" w:type="dxa"/>
          </w:tcPr>
          <w:p w14:paraId="68792BE1" w14:textId="77777777" w:rsidR="003800AA" w:rsidRPr="0037083F" w:rsidRDefault="003800AA" w:rsidP="00D92793">
            <w:pPr>
              <w:jc w:val="right"/>
              <w:rPr>
                <w:rFonts w:eastAsia="Times New Roman"/>
                <w:iCs/>
                <w:sz w:val="20"/>
              </w:rPr>
            </w:pPr>
            <w:r w:rsidRPr="0037083F">
              <w:rPr>
                <w:rFonts w:eastAsia="Times New Roman"/>
                <w:iCs/>
                <w:sz w:val="20"/>
              </w:rPr>
              <w:t>2.34</w:t>
            </w:r>
          </w:p>
        </w:tc>
        <w:tc>
          <w:tcPr>
            <w:tcW w:w="831" w:type="dxa"/>
          </w:tcPr>
          <w:p w14:paraId="0B953620" w14:textId="77777777" w:rsidR="003800AA" w:rsidRPr="0037083F" w:rsidRDefault="003800AA" w:rsidP="00D92793">
            <w:pPr>
              <w:jc w:val="right"/>
              <w:rPr>
                <w:rFonts w:eastAsia="Times New Roman"/>
                <w:iCs/>
                <w:sz w:val="20"/>
              </w:rPr>
            </w:pPr>
            <w:r w:rsidRPr="0037083F">
              <w:rPr>
                <w:rFonts w:eastAsia="Times New Roman"/>
                <w:iCs/>
                <w:sz w:val="20"/>
              </w:rPr>
              <w:t>2.18</w:t>
            </w:r>
          </w:p>
        </w:tc>
        <w:tc>
          <w:tcPr>
            <w:tcW w:w="831" w:type="dxa"/>
          </w:tcPr>
          <w:p w14:paraId="764A25DD" w14:textId="77777777" w:rsidR="003800AA" w:rsidRPr="0037083F" w:rsidRDefault="003800AA" w:rsidP="00D92793">
            <w:pPr>
              <w:jc w:val="right"/>
              <w:rPr>
                <w:rFonts w:eastAsia="Times New Roman"/>
                <w:iCs/>
                <w:sz w:val="20"/>
              </w:rPr>
            </w:pPr>
            <w:r w:rsidRPr="0037083F">
              <w:rPr>
                <w:rFonts w:eastAsia="Times New Roman"/>
                <w:iCs/>
                <w:sz w:val="20"/>
              </w:rPr>
              <w:t>1.63</w:t>
            </w:r>
          </w:p>
        </w:tc>
        <w:tc>
          <w:tcPr>
            <w:tcW w:w="831" w:type="dxa"/>
          </w:tcPr>
          <w:p w14:paraId="159B90FD" w14:textId="77777777" w:rsidR="003800AA" w:rsidRPr="0037083F" w:rsidRDefault="003800AA" w:rsidP="00D92793">
            <w:pPr>
              <w:jc w:val="right"/>
              <w:rPr>
                <w:rFonts w:eastAsia="Times New Roman"/>
                <w:iCs/>
                <w:sz w:val="20"/>
              </w:rPr>
            </w:pPr>
            <w:r w:rsidRPr="0037083F">
              <w:rPr>
                <w:rFonts w:eastAsia="Times New Roman"/>
                <w:iCs/>
                <w:sz w:val="20"/>
              </w:rPr>
              <w:t>1.51</w:t>
            </w:r>
          </w:p>
        </w:tc>
      </w:tr>
      <w:tr w:rsidR="003800AA" w:rsidRPr="0037083F" w14:paraId="1AED7C05" w14:textId="77777777" w:rsidTr="0037083F">
        <w:tc>
          <w:tcPr>
            <w:tcW w:w="3941" w:type="dxa"/>
          </w:tcPr>
          <w:p w14:paraId="42ADA4B4" w14:textId="77777777" w:rsidR="003800AA" w:rsidRPr="0037083F" w:rsidRDefault="003800AA" w:rsidP="009B5301">
            <w:pPr>
              <w:jc w:val="left"/>
              <w:rPr>
                <w:rFonts w:eastAsia="Times New Roman"/>
                <w:iCs/>
                <w:sz w:val="20"/>
              </w:rPr>
            </w:pPr>
            <w:r w:rsidRPr="0037083F">
              <w:rPr>
                <w:rFonts w:eastAsia="Times New Roman"/>
                <w:iCs/>
                <w:sz w:val="20"/>
              </w:rPr>
              <w:t xml:space="preserve">Average interstate </w:t>
            </w:r>
            <w:r w:rsidR="009B5301" w:rsidRPr="0037083F">
              <w:rPr>
                <w:rFonts w:eastAsia="Times New Roman"/>
                <w:iCs/>
                <w:sz w:val="20"/>
              </w:rPr>
              <w:t>audience</w:t>
            </w:r>
            <w:r w:rsidRPr="0037083F">
              <w:rPr>
                <w:rFonts w:eastAsia="Times New Roman"/>
                <w:iCs/>
                <w:sz w:val="20"/>
              </w:rPr>
              <w:t xml:space="preserve"> ticket price $</w:t>
            </w:r>
          </w:p>
        </w:tc>
        <w:tc>
          <w:tcPr>
            <w:tcW w:w="830" w:type="dxa"/>
          </w:tcPr>
          <w:p w14:paraId="1A945EFD" w14:textId="77777777" w:rsidR="003800AA" w:rsidRPr="0037083F" w:rsidRDefault="003800AA" w:rsidP="00D92793">
            <w:pPr>
              <w:jc w:val="right"/>
              <w:rPr>
                <w:rFonts w:eastAsia="Times New Roman"/>
                <w:iCs/>
                <w:sz w:val="20"/>
              </w:rPr>
            </w:pPr>
            <w:r w:rsidRPr="0037083F">
              <w:rPr>
                <w:rFonts w:eastAsia="Times New Roman"/>
                <w:iCs/>
                <w:sz w:val="20"/>
              </w:rPr>
              <w:t>135.7</w:t>
            </w:r>
          </w:p>
        </w:tc>
        <w:tc>
          <w:tcPr>
            <w:tcW w:w="831" w:type="dxa"/>
          </w:tcPr>
          <w:p w14:paraId="490CE255" w14:textId="77777777" w:rsidR="003800AA" w:rsidRPr="0037083F" w:rsidRDefault="003800AA" w:rsidP="00D92793">
            <w:pPr>
              <w:jc w:val="right"/>
              <w:rPr>
                <w:rFonts w:eastAsia="Times New Roman"/>
                <w:iCs/>
                <w:sz w:val="20"/>
              </w:rPr>
            </w:pPr>
            <w:r w:rsidRPr="0037083F">
              <w:rPr>
                <w:rFonts w:eastAsia="Times New Roman"/>
                <w:iCs/>
                <w:sz w:val="20"/>
              </w:rPr>
              <w:t>139.8</w:t>
            </w:r>
          </w:p>
        </w:tc>
        <w:tc>
          <w:tcPr>
            <w:tcW w:w="831" w:type="dxa"/>
          </w:tcPr>
          <w:p w14:paraId="0E53A93A" w14:textId="77777777" w:rsidR="003800AA" w:rsidRPr="0037083F" w:rsidRDefault="003800AA" w:rsidP="00D92793">
            <w:pPr>
              <w:jc w:val="right"/>
              <w:rPr>
                <w:rFonts w:eastAsia="Times New Roman"/>
                <w:iCs/>
                <w:sz w:val="20"/>
              </w:rPr>
            </w:pPr>
            <w:r w:rsidRPr="0037083F">
              <w:rPr>
                <w:rFonts w:eastAsia="Times New Roman"/>
                <w:iCs/>
                <w:sz w:val="20"/>
              </w:rPr>
              <w:t>150.4</w:t>
            </w:r>
          </w:p>
        </w:tc>
        <w:tc>
          <w:tcPr>
            <w:tcW w:w="831" w:type="dxa"/>
          </w:tcPr>
          <w:p w14:paraId="3A8FE173" w14:textId="77777777" w:rsidR="003800AA" w:rsidRPr="0037083F" w:rsidRDefault="003800AA" w:rsidP="00D92793">
            <w:pPr>
              <w:jc w:val="right"/>
              <w:rPr>
                <w:rFonts w:eastAsia="Times New Roman"/>
                <w:iCs/>
                <w:sz w:val="20"/>
              </w:rPr>
            </w:pPr>
            <w:r w:rsidRPr="0037083F">
              <w:rPr>
                <w:rFonts w:eastAsia="Times New Roman"/>
                <w:iCs/>
                <w:sz w:val="20"/>
              </w:rPr>
              <w:t>157.4</w:t>
            </w:r>
          </w:p>
        </w:tc>
        <w:tc>
          <w:tcPr>
            <w:tcW w:w="831" w:type="dxa"/>
          </w:tcPr>
          <w:p w14:paraId="3CC8C847" w14:textId="77777777" w:rsidR="003800AA" w:rsidRPr="0037083F" w:rsidRDefault="003800AA" w:rsidP="00D92793">
            <w:pPr>
              <w:jc w:val="right"/>
              <w:rPr>
                <w:rFonts w:eastAsia="Times New Roman"/>
                <w:iCs/>
                <w:sz w:val="20"/>
              </w:rPr>
            </w:pPr>
            <w:r w:rsidRPr="0037083F">
              <w:rPr>
                <w:rFonts w:eastAsia="Times New Roman"/>
                <w:iCs/>
                <w:sz w:val="20"/>
              </w:rPr>
              <w:t>156.0</w:t>
            </w:r>
          </w:p>
        </w:tc>
        <w:tc>
          <w:tcPr>
            <w:tcW w:w="831" w:type="dxa"/>
          </w:tcPr>
          <w:p w14:paraId="7DB81AEA" w14:textId="77777777" w:rsidR="003800AA" w:rsidRPr="0037083F" w:rsidRDefault="003800AA" w:rsidP="00D92793">
            <w:pPr>
              <w:jc w:val="right"/>
              <w:rPr>
                <w:rFonts w:eastAsia="Times New Roman"/>
                <w:iCs/>
                <w:sz w:val="20"/>
              </w:rPr>
            </w:pPr>
            <w:r w:rsidRPr="0037083F">
              <w:rPr>
                <w:rFonts w:eastAsia="Times New Roman"/>
                <w:iCs/>
                <w:sz w:val="20"/>
              </w:rPr>
              <w:t>152.9</w:t>
            </w:r>
          </w:p>
        </w:tc>
      </w:tr>
      <w:tr w:rsidR="003800AA" w:rsidRPr="0037083F" w14:paraId="1AC310F6" w14:textId="77777777" w:rsidTr="0037083F">
        <w:tc>
          <w:tcPr>
            <w:tcW w:w="3941" w:type="dxa"/>
          </w:tcPr>
          <w:p w14:paraId="23BB8CC8" w14:textId="77777777" w:rsidR="003800AA" w:rsidRPr="0037083F" w:rsidRDefault="003800AA" w:rsidP="00D92793">
            <w:pPr>
              <w:jc w:val="left"/>
              <w:rPr>
                <w:rFonts w:eastAsia="Times New Roman"/>
                <w:iCs/>
                <w:sz w:val="20"/>
              </w:rPr>
            </w:pPr>
            <w:r w:rsidRPr="0037083F">
              <w:rPr>
                <w:rFonts w:eastAsia="Times New Roman"/>
                <w:iCs/>
                <w:sz w:val="20"/>
              </w:rPr>
              <w:t>Average ticket price for Sydney $</w:t>
            </w:r>
          </w:p>
        </w:tc>
        <w:tc>
          <w:tcPr>
            <w:tcW w:w="830" w:type="dxa"/>
            <w:vAlign w:val="bottom"/>
          </w:tcPr>
          <w:p w14:paraId="6D149AA3" w14:textId="77777777" w:rsidR="003800AA" w:rsidRPr="0037083F" w:rsidRDefault="003800AA" w:rsidP="00D92793">
            <w:pPr>
              <w:jc w:val="right"/>
              <w:rPr>
                <w:rFonts w:eastAsia="Times New Roman"/>
                <w:iCs/>
                <w:sz w:val="20"/>
              </w:rPr>
            </w:pPr>
            <w:r w:rsidRPr="0037083F">
              <w:rPr>
                <w:rFonts w:eastAsia="Times New Roman"/>
                <w:iCs/>
                <w:sz w:val="20"/>
              </w:rPr>
              <w:t>123.1</w:t>
            </w:r>
          </w:p>
        </w:tc>
        <w:tc>
          <w:tcPr>
            <w:tcW w:w="831" w:type="dxa"/>
            <w:vAlign w:val="bottom"/>
          </w:tcPr>
          <w:p w14:paraId="4A7D5214" w14:textId="77777777" w:rsidR="003800AA" w:rsidRPr="0037083F" w:rsidRDefault="003800AA" w:rsidP="00D92793">
            <w:pPr>
              <w:jc w:val="right"/>
              <w:rPr>
                <w:rFonts w:eastAsia="Times New Roman"/>
                <w:iCs/>
                <w:sz w:val="20"/>
              </w:rPr>
            </w:pPr>
            <w:r w:rsidRPr="0037083F">
              <w:rPr>
                <w:rFonts w:eastAsia="Times New Roman"/>
                <w:iCs/>
                <w:sz w:val="20"/>
              </w:rPr>
              <w:t>131.1</w:t>
            </w:r>
          </w:p>
        </w:tc>
        <w:tc>
          <w:tcPr>
            <w:tcW w:w="831" w:type="dxa"/>
            <w:vAlign w:val="bottom"/>
          </w:tcPr>
          <w:p w14:paraId="44C2B4A3" w14:textId="77777777" w:rsidR="003800AA" w:rsidRPr="0037083F" w:rsidRDefault="003800AA" w:rsidP="00D92793">
            <w:pPr>
              <w:jc w:val="right"/>
              <w:rPr>
                <w:rFonts w:eastAsia="Times New Roman"/>
                <w:iCs/>
                <w:sz w:val="20"/>
              </w:rPr>
            </w:pPr>
            <w:r w:rsidRPr="0037083F">
              <w:rPr>
                <w:rFonts w:eastAsia="Times New Roman"/>
                <w:iCs/>
                <w:sz w:val="20"/>
              </w:rPr>
              <w:t>142.7</w:t>
            </w:r>
          </w:p>
        </w:tc>
        <w:tc>
          <w:tcPr>
            <w:tcW w:w="831" w:type="dxa"/>
            <w:vAlign w:val="bottom"/>
          </w:tcPr>
          <w:p w14:paraId="7C98B637" w14:textId="77777777" w:rsidR="003800AA" w:rsidRPr="0037083F" w:rsidRDefault="003800AA" w:rsidP="00D92793">
            <w:pPr>
              <w:jc w:val="right"/>
              <w:rPr>
                <w:rFonts w:eastAsia="Times New Roman"/>
                <w:iCs/>
                <w:sz w:val="20"/>
              </w:rPr>
            </w:pPr>
            <w:r w:rsidRPr="0037083F">
              <w:rPr>
                <w:rFonts w:eastAsia="Times New Roman"/>
                <w:iCs/>
                <w:sz w:val="20"/>
              </w:rPr>
              <w:t>144</w:t>
            </w:r>
          </w:p>
        </w:tc>
        <w:tc>
          <w:tcPr>
            <w:tcW w:w="831" w:type="dxa"/>
            <w:vAlign w:val="bottom"/>
          </w:tcPr>
          <w:p w14:paraId="0993567E" w14:textId="77777777" w:rsidR="003800AA" w:rsidRPr="0037083F" w:rsidRDefault="003800AA" w:rsidP="00D92793">
            <w:pPr>
              <w:jc w:val="right"/>
              <w:rPr>
                <w:rFonts w:eastAsia="Times New Roman"/>
                <w:iCs/>
                <w:sz w:val="20"/>
              </w:rPr>
            </w:pPr>
            <w:r w:rsidRPr="0037083F">
              <w:rPr>
                <w:rFonts w:eastAsia="Times New Roman"/>
                <w:iCs/>
                <w:sz w:val="20"/>
              </w:rPr>
              <w:t>145.6</w:t>
            </w:r>
          </w:p>
        </w:tc>
        <w:tc>
          <w:tcPr>
            <w:tcW w:w="831" w:type="dxa"/>
            <w:vAlign w:val="bottom"/>
          </w:tcPr>
          <w:p w14:paraId="7469D2A6" w14:textId="77777777" w:rsidR="003800AA" w:rsidRPr="0037083F" w:rsidRDefault="003800AA" w:rsidP="00D92793">
            <w:pPr>
              <w:jc w:val="right"/>
              <w:rPr>
                <w:rFonts w:eastAsia="Times New Roman"/>
                <w:iCs/>
                <w:sz w:val="20"/>
              </w:rPr>
            </w:pPr>
            <w:r w:rsidRPr="0037083F">
              <w:rPr>
                <w:rFonts w:eastAsia="Times New Roman"/>
                <w:iCs/>
                <w:sz w:val="20"/>
              </w:rPr>
              <w:t>137.9</w:t>
            </w:r>
          </w:p>
        </w:tc>
      </w:tr>
    </w:tbl>
    <w:p w14:paraId="486E5B26" w14:textId="77777777" w:rsidR="003800AA" w:rsidRPr="0037083F" w:rsidRDefault="003800AA" w:rsidP="003800AA">
      <w:pPr>
        <w:rPr>
          <w:rFonts w:eastAsia="Times New Roman"/>
        </w:rPr>
      </w:pPr>
    </w:p>
    <w:p w14:paraId="4CAB99F8" w14:textId="77777777" w:rsidR="003800AA" w:rsidRPr="0037083F" w:rsidRDefault="003800AA" w:rsidP="003800AA">
      <w:pPr>
        <w:rPr>
          <w:rFonts w:eastAsia="Times New Roman"/>
        </w:rPr>
      </w:pPr>
      <w:r w:rsidRPr="0037083F">
        <w:rPr>
          <w:rFonts w:eastAsia="Times New Roman"/>
        </w:rPr>
        <w:t xml:space="preserve">In summary, international and interstate visitors make an important contribution to opera audiences and the economy in Australia.  This enhances Sydney and Australia’s vibrancy and </w:t>
      </w:r>
      <w:r w:rsidR="002006BA" w:rsidRPr="0037083F">
        <w:rPr>
          <w:rFonts w:eastAsia="Times New Roman"/>
        </w:rPr>
        <w:t>Sydney</w:t>
      </w:r>
      <w:r w:rsidR="003C604F" w:rsidRPr="0037083F">
        <w:rPr>
          <w:rFonts w:eastAsia="Times New Roman"/>
        </w:rPr>
        <w:t>’s</w:t>
      </w:r>
      <w:r w:rsidRPr="0037083F">
        <w:rPr>
          <w:rFonts w:eastAsia="Times New Roman"/>
        </w:rPr>
        <w:t xml:space="preserve"> being known as a cultured, global city.</w:t>
      </w:r>
    </w:p>
    <w:p w14:paraId="6E3E9EC6" w14:textId="77777777" w:rsidR="003800AA" w:rsidRPr="0037083F" w:rsidRDefault="003800AA" w:rsidP="00784A15">
      <w:pPr>
        <w:pStyle w:val="Heading4"/>
      </w:pPr>
      <w:bookmarkStart w:id="186" w:name="_Toc427833049"/>
      <w:bookmarkStart w:id="187" w:name="_Toc429657227"/>
      <w:r w:rsidRPr="0037083F">
        <w:t xml:space="preserve">2.4.3  </w:t>
      </w:r>
      <w:r w:rsidR="002354BF" w:rsidRPr="0037083F">
        <w:tab/>
      </w:r>
      <w:r w:rsidRPr="0037083F">
        <w:t>Employment generated</w:t>
      </w:r>
      <w:bookmarkEnd w:id="186"/>
      <w:bookmarkEnd w:id="187"/>
    </w:p>
    <w:p w14:paraId="735E1068" w14:textId="77777777" w:rsidR="005E39C8" w:rsidRPr="0037083F" w:rsidRDefault="003800AA" w:rsidP="009554F9">
      <w:pPr>
        <w:rPr>
          <w:rFonts w:cstheme="minorBidi"/>
          <w:b/>
          <w:bCs/>
          <w:sz w:val="20"/>
          <w:szCs w:val="18"/>
        </w:rPr>
      </w:pPr>
      <w:r w:rsidRPr="0037083F">
        <w:rPr>
          <w:rFonts w:eastAsia="Times New Roman"/>
        </w:rPr>
        <w:t>The Major Opera Companies are significant employers.  This can be seen in Exhibit 2.35 which outlines the full-time equivalent number of staff for each of the Major Opera Companies from 2012 to 2014.</w:t>
      </w:r>
      <w:r w:rsidR="00014FE0" w:rsidRPr="0037083F">
        <w:rPr>
          <w:rFonts w:eastAsia="Times New Roman"/>
        </w:rPr>
        <w:t xml:space="preserve">  These numbers will also reflect the profile of the repertoire in each year.</w:t>
      </w:r>
    </w:p>
    <w:p w14:paraId="7AA856FF" w14:textId="77777777" w:rsidR="003800AA" w:rsidRPr="0037083F" w:rsidRDefault="00D86BC3" w:rsidP="00A21763">
      <w:pPr>
        <w:pStyle w:val="Caption"/>
      </w:pPr>
      <w:bookmarkStart w:id="188" w:name="_Toc429670706"/>
      <w:r w:rsidRPr="0037083F">
        <w:t>Exhibit 2.35</w:t>
      </w:r>
      <w:r w:rsidRPr="0037083F">
        <w:tab/>
        <w:t xml:space="preserve">People engaged by Major Opera Companies </w:t>
      </w:r>
      <w:r w:rsidR="006E1D13" w:rsidRPr="0037083F">
        <w:t xml:space="preserve">2012 to 2014 </w:t>
      </w:r>
      <w:r w:rsidRPr="0037083F">
        <w:t>(number)</w:t>
      </w:r>
      <w:bookmarkEnd w:id="188"/>
    </w:p>
    <w:tbl>
      <w:tblPr>
        <w:tblStyle w:val="TableGrid"/>
        <w:tblW w:w="4950" w:type="pct"/>
        <w:tblLook w:val="04A0" w:firstRow="1" w:lastRow="0" w:firstColumn="1" w:lastColumn="0" w:noHBand="0" w:noVBand="1"/>
        <w:tblDescription w:val="People engaged by Major Opera Companies 2012 to 2014 (number)"/>
      </w:tblPr>
      <w:tblGrid>
        <w:gridCol w:w="5171"/>
        <w:gridCol w:w="1251"/>
        <w:gridCol w:w="1251"/>
        <w:gridCol w:w="1253"/>
      </w:tblGrid>
      <w:tr w:rsidR="003800AA" w:rsidRPr="0037083F" w14:paraId="5E2C6D92" w14:textId="77777777" w:rsidTr="0037083F">
        <w:trPr>
          <w:tblHeader/>
        </w:trPr>
        <w:tc>
          <w:tcPr>
            <w:tcW w:w="2895" w:type="pct"/>
          </w:tcPr>
          <w:p w14:paraId="271E6029" w14:textId="77777777" w:rsidR="003800AA" w:rsidRPr="0037083F" w:rsidRDefault="00D86BC3" w:rsidP="00D86BC3">
            <w:pPr>
              <w:jc w:val="center"/>
              <w:rPr>
                <w:rFonts w:eastAsia="Times New Roman"/>
                <w:i/>
                <w:iCs/>
                <w:sz w:val="20"/>
              </w:rPr>
            </w:pPr>
            <w:r w:rsidRPr="0037083F">
              <w:rPr>
                <w:rFonts w:eastAsia="Times New Roman"/>
                <w:i/>
                <w:iCs/>
                <w:sz w:val="20"/>
              </w:rPr>
              <w:t>Company</w:t>
            </w:r>
          </w:p>
        </w:tc>
        <w:tc>
          <w:tcPr>
            <w:tcW w:w="701" w:type="pct"/>
          </w:tcPr>
          <w:p w14:paraId="535BD18C" w14:textId="77777777" w:rsidR="003800AA" w:rsidRPr="0037083F" w:rsidRDefault="003800AA" w:rsidP="00D86BC3">
            <w:pPr>
              <w:jc w:val="center"/>
              <w:rPr>
                <w:rFonts w:eastAsia="Times New Roman"/>
                <w:i/>
                <w:iCs/>
                <w:sz w:val="20"/>
              </w:rPr>
            </w:pPr>
            <w:r w:rsidRPr="0037083F">
              <w:rPr>
                <w:rFonts w:eastAsia="Times New Roman"/>
                <w:i/>
                <w:iCs/>
                <w:sz w:val="20"/>
              </w:rPr>
              <w:t>2012</w:t>
            </w:r>
          </w:p>
          <w:p w14:paraId="0482BABC" w14:textId="77777777" w:rsidR="00D86BC3" w:rsidRPr="0037083F" w:rsidRDefault="00D86BC3" w:rsidP="00D86BC3">
            <w:pPr>
              <w:jc w:val="center"/>
              <w:rPr>
                <w:rFonts w:eastAsia="Times New Roman"/>
                <w:i/>
                <w:iCs/>
                <w:sz w:val="20"/>
              </w:rPr>
            </w:pPr>
            <w:r w:rsidRPr="0037083F">
              <w:rPr>
                <w:rFonts w:eastAsia="Times New Roman"/>
                <w:i/>
                <w:iCs/>
                <w:sz w:val="20"/>
              </w:rPr>
              <w:t>(FTE)</w:t>
            </w:r>
          </w:p>
        </w:tc>
        <w:tc>
          <w:tcPr>
            <w:tcW w:w="701" w:type="pct"/>
          </w:tcPr>
          <w:p w14:paraId="26426DBA" w14:textId="77777777" w:rsidR="003800AA" w:rsidRPr="0037083F" w:rsidRDefault="003800AA" w:rsidP="00D86BC3">
            <w:pPr>
              <w:jc w:val="center"/>
              <w:rPr>
                <w:rFonts w:eastAsia="Times New Roman"/>
                <w:i/>
                <w:iCs/>
                <w:sz w:val="20"/>
              </w:rPr>
            </w:pPr>
            <w:r w:rsidRPr="0037083F">
              <w:rPr>
                <w:rFonts w:eastAsia="Times New Roman"/>
                <w:i/>
                <w:iCs/>
                <w:sz w:val="20"/>
              </w:rPr>
              <w:t>2013</w:t>
            </w:r>
          </w:p>
          <w:p w14:paraId="5D785195" w14:textId="77777777" w:rsidR="00D86BC3" w:rsidRPr="0037083F" w:rsidRDefault="00D86BC3" w:rsidP="00D86BC3">
            <w:pPr>
              <w:jc w:val="center"/>
              <w:rPr>
                <w:rFonts w:eastAsia="Times New Roman"/>
                <w:i/>
                <w:iCs/>
                <w:sz w:val="20"/>
              </w:rPr>
            </w:pPr>
            <w:r w:rsidRPr="0037083F">
              <w:rPr>
                <w:rFonts w:eastAsia="Times New Roman"/>
                <w:i/>
                <w:iCs/>
                <w:sz w:val="20"/>
              </w:rPr>
              <w:t>(FTE)</w:t>
            </w:r>
          </w:p>
        </w:tc>
        <w:tc>
          <w:tcPr>
            <w:tcW w:w="702" w:type="pct"/>
          </w:tcPr>
          <w:p w14:paraId="6BDEB93D" w14:textId="77777777" w:rsidR="003800AA" w:rsidRPr="0037083F" w:rsidRDefault="003800AA" w:rsidP="00D86BC3">
            <w:pPr>
              <w:jc w:val="center"/>
              <w:rPr>
                <w:rFonts w:eastAsia="Times New Roman"/>
                <w:i/>
                <w:iCs/>
                <w:sz w:val="20"/>
              </w:rPr>
            </w:pPr>
            <w:r w:rsidRPr="0037083F">
              <w:rPr>
                <w:rFonts w:eastAsia="Times New Roman"/>
                <w:i/>
                <w:iCs/>
                <w:sz w:val="20"/>
              </w:rPr>
              <w:t>2014</w:t>
            </w:r>
          </w:p>
          <w:p w14:paraId="5A753984" w14:textId="77777777" w:rsidR="00D86BC3" w:rsidRPr="0037083F" w:rsidRDefault="00D86BC3" w:rsidP="00D86BC3">
            <w:pPr>
              <w:jc w:val="center"/>
              <w:rPr>
                <w:rFonts w:eastAsia="Times New Roman"/>
                <w:i/>
                <w:iCs/>
                <w:sz w:val="20"/>
              </w:rPr>
            </w:pPr>
            <w:r w:rsidRPr="0037083F">
              <w:rPr>
                <w:rFonts w:eastAsia="Times New Roman"/>
                <w:i/>
                <w:iCs/>
                <w:sz w:val="20"/>
              </w:rPr>
              <w:t>(FTE)</w:t>
            </w:r>
          </w:p>
        </w:tc>
      </w:tr>
      <w:tr w:rsidR="003800AA" w:rsidRPr="0037083F" w14:paraId="1E8ED680" w14:textId="77777777" w:rsidTr="0037083F">
        <w:tc>
          <w:tcPr>
            <w:tcW w:w="2895" w:type="pct"/>
          </w:tcPr>
          <w:p w14:paraId="6974541A" w14:textId="77777777" w:rsidR="003800AA" w:rsidRPr="0037083F" w:rsidRDefault="003800AA" w:rsidP="00D86BC3">
            <w:pPr>
              <w:jc w:val="left"/>
              <w:rPr>
                <w:rFonts w:eastAsia="Times New Roman"/>
                <w:iCs/>
                <w:sz w:val="20"/>
              </w:rPr>
            </w:pPr>
            <w:r w:rsidRPr="0037083F">
              <w:rPr>
                <w:rFonts w:eastAsia="Times New Roman"/>
                <w:iCs/>
                <w:sz w:val="20"/>
              </w:rPr>
              <w:t>Opera Australia</w:t>
            </w:r>
          </w:p>
        </w:tc>
        <w:tc>
          <w:tcPr>
            <w:tcW w:w="701" w:type="pct"/>
          </w:tcPr>
          <w:p w14:paraId="2ECB5006" w14:textId="77777777" w:rsidR="003800AA" w:rsidRPr="0037083F" w:rsidRDefault="003800AA" w:rsidP="00D86BC3">
            <w:pPr>
              <w:jc w:val="right"/>
              <w:rPr>
                <w:rFonts w:eastAsia="Times New Roman"/>
                <w:iCs/>
                <w:sz w:val="20"/>
              </w:rPr>
            </w:pPr>
            <w:r w:rsidRPr="0037083F">
              <w:rPr>
                <w:rFonts w:eastAsia="Times New Roman"/>
                <w:iCs/>
                <w:sz w:val="20"/>
              </w:rPr>
              <w:t>488</w:t>
            </w:r>
          </w:p>
        </w:tc>
        <w:tc>
          <w:tcPr>
            <w:tcW w:w="701" w:type="pct"/>
          </w:tcPr>
          <w:p w14:paraId="48C9C335" w14:textId="77777777" w:rsidR="003800AA" w:rsidRPr="0037083F" w:rsidRDefault="003800AA" w:rsidP="00D86BC3">
            <w:pPr>
              <w:jc w:val="right"/>
              <w:rPr>
                <w:rFonts w:eastAsia="Times New Roman"/>
                <w:iCs/>
                <w:sz w:val="20"/>
              </w:rPr>
            </w:pPr>
            <w:r w:rsidRPr="0037083F">
              <w:rPr>
                <w:rFonts w:eastAsia="Times New Roman"/>
                <w:iCs/>
                <w:sz w:val="20"/>
              </w:rPr>
              <w:t>558</w:t>
            </w:r>
          </w:p>
        </w:tc>
        <w:tc>
          <w:tcPr>
            <w:tcW w:w="702" w:type="pct"/>
          </w:tcPr>
          <w:p w14:paraId="7F529799" w14:textId="77777777" w:rsidR="003800AA" w:rsidRPr="0037083F" w:rsidRDefault="003800AA" w:rsidP="00D86BC3">
            <w:pPr>
              <w:jc w:val="right"/>
              <w:rPr>
                <w:rFonts w:eastAsia="Times New Roman"/>
                <w:iCs/>
                <w:sz w:val="20"/>
              </w:rPr>
            </w:pPr>
            <w:r w:rsidRPr="0037083F">
              <w:rPr>
                <w:rFonts w:eastAsia="Times New Roman"/>
                <w:iCs/>
                <w:sz w:val="20"/>
              </w:rPr>
              <w:t>549</w:t>
            </w:r>
          </w:p>
        </w:tc>
      </w:tr>
      <w:tr w:rsidR="003800AA" w:rsidRPr="0037083F" w14:paraId="52F8F5B4" w14:textId="77777777" w:rsidTr="0037083F">
        <w:tc>
          <w:tcPr>
            <w:tcW w:w="2895" w:type="pct"/>
          </w:tcPr>
          <w:p w14:paraId="68C7A12C" w14:textId="77777777" w:rsidR="003800AA" w:rsidRPr="0037083F" w:rsidRDefault="003800AA" w:rsidP="00D86BC3">
            <w:pPr>
              <w:jc w:val="left"/>
              <w:rPr>
                <w:rFonts w:eastAsia="Times New Roman"/>
                <w:iCs/>
                <w:sz w:val="20"/>
              </w:rPr>
            </w:pPr>
            <w:r w:rsidRPr="0037083F">
              <w:rPr>
                <w:rFonts w:eastAsia="Times New Roman"/>
                <w:iCs/>
                <w:sz w:val="20"/>
              </w:rPr>
              <w:t>Opera Queensland</w:t>
            </w:r>
          </w:p>
        </w:tc>
        <w:tc>
          <w:tcPr>
            <w:tcW w:w="701" w:type="pct"/>
          </w:tcPr>
          <w:p w14:paraId="4D7F096C" w14:textId="77777777" w:rsidR="003800AA" w:rsidRPr="0037083F" w:rsidRDefault="003800AA" w:rsidP="00D86BC3">
            <w:pPr>
              <w:jc w:val="right"/>
              <w:rPr>
                <w:rFonts w:eastAsia="Times New Roman"/>
                <w:iCs/>
                <w:sz w:val="20"/>
              </w:rPr>
            </w:pPr>
            <w:r w:rsidRPr="0037083F">
              <w:rPr>
                <w:rFonts w:eastAsia="Times New Roman"/>
                <w:iCs/>
                <w:sz w:val="20"/>
              </w:rPr>
              <w:t>40</w:t>
            </w:r>
          </w:p>
        </w:tc>
        <w:tc>
          <w:tcPr>
            <w:tcW w:w="701" w:type="pct"/>
          </w:tcPr>
          <w:p w14:paraId="1D99586A" w14:textId="77777777" w:rsidR="003800AA" w:rsidRPr="0037083F" w:rsidRDefault="003800AA" w:rsidP="00D86BC3">
            <w:pPr>
              <w:jc w:val="right"/>
              <w:rPr>
                <w:rFonts w:eastAsia="Times New Roman"/>
                <w:iCs/>
                <w:sz w:val="20"/>
              </w:rPr>
            </w:pPr>
            <w:r w:rsidRPr="0037083F">
              <w:rPr>
                <w:rFonts w:eastAsia="Times New Roman"/>
                <w:iCs/>
                <w:sz w:val="20"/>
              </w:rPr>
              <w:t>39</w:t>
            </w:r>
          </w:p>
        </w:tc>
        <w:tc>
          <w:tcPr>
            <w:tcW w:w="702" w:type="pct"/>
          </w:tcPr>
          <w:p w14:paraId="1EE1AEBB" w14:textId="77777777" w:rsidR="003800AA" w:rsidRPr="0037083F" w:rsidRDefault="003800AA" w:rsidP="00D86BC3">
            <w:pPr>
              <w:jc w:val="right"/>
              <w:rPr>
                <w:rFonts w:eastAsia="Times New Roman"/>
                <w:iCs/>
                <w:sz w:val="20"/>
              </w:rPr>
            </w:pPr>
            <w:r w:rsidRPr="0037083F">
              <w:rPr>
                <w:rFonts w:eastAsia="Times New Roman"/>
                <w:iCs/>
                <w:sz w:val="20"/>
              </w:rPr>
              <w:t>34</w:t>
            </w:r>
          </w:p>
        </w:tc>
      </w:tr>
      <w:tr w:rsidR="003800AA" w:rsidRPr="0037083F" w14:paraId="218EA95B" w14:textId="77777777" w:rsidTr="0037083F">
        <w:tc>
          <w:tcPr>
            <w:tcW w:w="2895" w:type="pct"/>
          </w:tcPr>
          <w:p w14:paraId="33F6D5F4" w14:textId="77777777" w:rsidR="003800AA" w:rsidRPr="0037083F" w:rsidRDefault="003800AA" w:rsidP="00D86BC3">
            <w:pPr>
              <w:jc w:val="left"/>
              <w:rPr>
                <w:rFonts w:eastAsia="Times New Roman"/>
                <w:iCs/>
                <w:sz w:val="20"/>
              </w:rPr>
            </w:pPr>
            <w:r w:rsidRPr="0037083F">
              <w:rPr>
                <w:rFonts w:eastAsia="Times New Roman"/>
                <w:iCs/>
                <w:sz w:val="20"/>
              </w:rPr>
              <w:t>State Opera of South Australia</w:t>
            </w:r>
          </w:p>
        </w:tc>
        <w:tc>
          <w:tcPr>
            <w:tcW w:w="701" w:type="pct"/>
          </w:tcPr>
          <w:p w14:paraId="1F7ACA22" w14:textId="77777777" w:rsidR="003800AA" w:rsidRPr="0037083F" w:rsidRDefault="003800AA" w:rsidP="00D86BC3">
            <w:pPr>
              <w:jc w:val="right"/>
              <w:rPr>
                <w:rFonts w:eastAsia="Times New Roman"/>
                <w:iCs/>
                <w:sz w:val="20"/>
              </w:rPr>
            </w:pPr>
            <w:r w:rsidRPr="0037083F">
              <w:rPr>
                <w:rFonts w:eastAsia="Times New Roman"/>
                <w:iCs/>
                <w:sz w:val="20"/>
              </w:rPr>
              <w:t>34</w:t>
            </w:r>
          </w:p>
        </w:tc>
        <w:tc>
          <w:tcPr>
            <w:tcW w:w="701" w:type="pct"/>
          </w:tcPr>
          <w:p w14:paraId="44A941AF" w14:textId="77777777" w:rsidR="003800AA" w:rsidRPr="0037083F" w:rsidRDefault="003800AA" w:rsidP="00D86BC3">
            <w:pPr>
              <w:jc w:val="right"/>
              <w:rPr>
                <w:rFonts w:eastAsia="Times New Roman"/>
                <w:iCs/>
                <w:sz w:val="20"/>
              </w:rPr>
            </w:pPr>
            <w:r w:rsidRPr="0037083F">
              <w:rPr>
                <w:rFonts w:eastAsia="Times New Roman"/>
                <w:iCs/>
                <w:sz w:val="20"/>
              </w:rPr>
              <w:t>27</w:t>
            </w:r>
          </w:p>
        </w:tc>
        <w:tc>
          <w:tcPr>
            <w:tcW w:w="702" w:type="pct"/>
          </w:tcPr>
          <w:p w14:paraId="2C49AD6B" w14:textId="77777777" w:rsidR="003800AA" w:rsidRPr="0037083F" w:rsidRDefault="003800AA" w:rsidP="00D86BC3">
            <w:pPr>
              <w:jc w:val="right"/>
              <w:rPr>
                <w:rFonts w:eastAsia="Times New Roman"/>
                <w:iCs/>
                <w:sz w:val="20"/>
              </w:rPr>
            </w:pPr>
            <w:r w:rsidRPr="0037083F">
              <w:rPr>
                <w:rFonts w:eastAsia="Times New Roman"/>
                <w:iCs/>
                <w:sz w:val="20"/>
              </w:rPr>
              <w:t>32</w:t>
            </w:r>
          </w:p>
        </w:tc>
      </w:tr>
      <w:tr w:rsidR="003800AA" w:rsidRPr="0037083F" w14:paraId="422F5C6B" w14:textId="77777777" w:rsidTr="0037083F">
        <w:trPr>
          <w:trHeight w:val="60"/>
        </w:trPr>
        <w:tc>
          <w:tcPr>
            <w:tcW w:w="2895" w:type="pct"/>
          </w:tcPr>
          <w:p w14:paraId="7903C679" w14:textId="77777777" w:rsidR="003800AA" w:rsidRPr="0037083F" w:rsidRDefault="003800AA" w:rsidP="00D86BC3">
            <w:pPr>
              <w:jc w:val="left"/>
              <w:rPr>
                <w:rFonts w:eastAsia="Times New Roman"/>
                <w:iCs/>
                <w:sz w:val="20"/>
              </w:rPr>
            </w:pPr>
            <w:r w:rsidRPr="0037083F">
              <w:rPr>
                <w:rFonts w:eastAsia="Times New Roman"/>
                <w:iCs/>
                <w:sz w:val="20"/>
              </w:rPr>
              <w:t>West Australian Opera</w:t>
            </w:r>
          </w:p>
        </w:tc>
        <w:tc>
          <w:tcPr>
            <w:tcW w:w="701" w:type="pct"/>
          </w:tcPr>
          <w:p w14:paraId="20E1F590" w14:textId="77777777" w:rsidR="003800AA" w:rsidRPr="0037083F" w:rsidRDefault="003800AA" w:rsidP="00D86BC3">
            <w:pPr>
              <w:jc w:val="right"/>
              <w:rPr>
                <w:rFonts w:eastAsia="Times New Roman"/>
                <w:iCs/>
                <w:sz w:val="20"/>
              </w:rPr>
            </w:pPr>
            <w:r w:rsidRPr="0037083F">
              <w:rPr>
                <w:rFonts w:eastAsia="Times New Roman"/>
                <w:iCs/>
                <w:sz w:val="20"/>
              </w:rPr>
              <w:t>19</w:t>
            </w:r>
          </w:p>
        </w:tc>
        <w:tc>
          <w:tcPr>
            <w:tcW w:w="701" w:type="pct"/>
          </w:tcPr>
          <w:p w14:paraId="1796547B" w14:textId="77777777" w:rsidR="003800AA" w:rsidRPr="0037083F" w:rsidRDefault="003800AA" w:rsidP="00D86BC3">
            <w:pPr>
              <w:jc w:val="right"/>
              <w:rPr>
                <w:rFonts w:eastAsia="Times New Roman"/>
                <w:iCs/>
                <w:sz w:val="20"/>
              </w:rPr>
            </w:pPr>
            <w:r w:rsidRPr="0037083F">
              <w:rPr>
                <w:rFonts w:eastAsia="Times New Roman"/>
                <w:iCs/>
                <w:sz w:val="20"/>
              </w:rPr>
              <w:t>19</w:t>
            </w:r>
          </w:p>
        </w:tc>
        <w:tc>
          <w:tcPr>
            <w:tcW w:w="702" w:type="pct"/>
          </w:tcPr>
          <w:p w14:paraId="7D33AAE0" w14:textId="77777777" w:rsidR="003800AA" w:rsidRPr="0037083F" w:rsidRDefault="003800AA" w:rsidP="00D86BC3">
            <w:pPr>
              <w:jc w:val="right"/>
              <w:rPr>
                <w:rFonts w:eastAsia="Times New Roman"/>
                <w:iCs/>
                <w:sz w:val="20"/>
              </w:rPr>
            </w:pPr>
            <w:r w:rsidRPr="0037083F">
              <w:rPr>
                <w:rFonts w:eastAsia="Times New Roman"/>
                <w:iCs/>
                <w:sz w:val="20"/>
              </w:rPr>
              <w:t>20</w:t>
            </w:r>
          </w:p>
        </w:tc>
      </w:tr>
      <w:tr w:rsidR="003800AA" w:rsidRPr="0037083F" w14:paraId="2CE8B35A" w14:textId="77777777" w:rsidTr="0037083F">
        <w:tc>
          <w:tcPr>
            <w:tcW w:w="2895" w:type="pct"/>
          </w:tcPr>
          <w:p w14:paraId="2DF95741" w14:textId="77777777" w:rsidR="003800AA" w:rsidRPr="0037083F" w:rsidRDefault="003800AA" w:rsidP="00D86BC3">
            <w:pPr>
              <w:jc w:val="left"/>
              <w:rPr>
                <w:rFonts w:eastAsia="Times New Roman"/>
                <w:b/>
                <w:iCs/>
                <w:sz w:val="20"/>
              </w:rPr>
            </w:pPr>
            <w:r w:rsidRPr="0037083F">
              <w:rPr>
                <w:rFonts w:eastAsia="Times New Roman"/>
                <w:b/>
                <w:iCs/>
                <w:sz w:val="20"/>
              </w:rPr>
              <w:t>Total</w:t>
            </w:r>
          </w:p>
        </w:tc>
        <w:tc>
          <w:tcPr>
            <w:tcW w:w="701" w:type="pct"/>
          </w:tcPr>
          <w:p w14:paraId="51951F0C" w14:textId="77777777" w:rsidR="003800AA" w:rsidRPr="0037083F" w:rsidRDefault="003800AA" w:rsidP="00D86BC3">
            <w:pPr>
              <w:jc w:val="right"/>
              <w:rPr>
                <w:rFonts w:eastAsia="Times New Roman"/>
                <w:b/>
                <w:iCs/>
                <w:sz w:val="20"/>
              </w:rPr>
            </w:pPr>
            <w:r w:rsidRPr="0037083F">
              <w:rPr>
                <w:rFonts w:eastAsia="Times New Roman"/>
                <w:b/>
                <w:iCs/>
                <w:sz w:val="20"/>
              </w:rPr>
              <w:t>581</w:t>
            </w:r>
          </w:p>
        </w:tc>
        <w:tc>
          <w:tcPr>
            <w:tcW w:w="701" w:type="pct"/>
          </w:tcPr>
          <w:p w14:paraId="60D4DF4E" w14:textId="77777777" w:rsidR="003800AA" w:rsidRPr="0037083F" w:rsidRDefault="003800AA" w:rsidP="00D86BC3">
            <w:pPr>
              <w:jc w:val="right"/>
              <w:rPr>
                <w:rFonts w:eastAsia="Times New Roman"/>
                <w:b/>
                <w:iCs/>
                <w:sz w:val="20"/>
              </w:rPr>
            </w:pPr>
            <w:r w:rsidRPr="0037083F">
              <w:rPr>
                <w:rFonts w:eastAsia="Times New Roman"/>
                <w:b/>
                <w:iCs/>
                <w:sz w:val="20"/>
              </w:rPr>
              <w:t>643</w:t>
            </w:r>
          </w:p>
        </w:tc>
        <w:tc>
          <w:tcPr>
            <w:tcW w:w="702" w:type="pct"/>
          </w:tcPr>
          <w:p w14:paraId="6187AC45" w14:textId="77777777" w:rsidR="003800AA" w:rsidRPr="0037083F" w:rsidRDefault="003800AA" w:rsidP="00D86BC3">
            <w:pPr>
              <w:jc w:val="right"/>
              <w:rPr>
                <w:rFonts w:eastAsia="Times New Roman"/>
                <w:b/>
                <w:iCs/>
                <w:sz w:val="20"/>
              </w:rPr>
            </w:pPr>
            <w:r w:rsidRPr="0037083F">
              <w:rPr>
                <w:rFonts w:eastAsia="Times New Roman"/>
                <w:b/>
                <w:iCs/>
                <w:sz w:val="20"/>
              </w:rPr>
              <w:t>635</w:t>
            </w:r>
          </w:p>
        </w:tc>
      </w:tr>
    </w:tbl>
    <w:p w14:paraId="763546D4" w14:textId="77777777" w:rsidR="003800AA" w:rsidRPr="0037083F" w:rsidRDefault="003800AA" w:rsidP="003800AA">
      <w:pPr>
        <w:rPr>
          <w:rFonts w:eastAsia="Times New Roman"/>
        </w:rPr>
      </w:pPr>
    </w:p>
    <w:p w14:paraId="74EB29A0" w14:textId="77777777" w:rsidR="003800AA" w:rsidRPr="0037083F" w:rsidRDefault="003800AA" w:rsidP="003800AA">
      <w:pPr>
        <w:rPr>
          <w:rFonts w:eastAsia="Times New Roman"/>
        </w:rPr>
      </w:pPr>
      <w:r w:rsidRPr="0037083F">
        <w:rPr>
          <w:rFonts w:eastAsia="Times New Roman"/>
        </w:rPr>
        <w:t>The Major Opera Companies enrich Australia through the diversity of skills that are fostered in a highly specialised artform.  Exhibit 2.36 demonstrates this point in relation to Opera Australia in 201</w:t>
      </w:r>
      <w:r w:rsidR="00014FE0" w:rsidRPr="0037083F">
        <w:rPr>
          <w:rFonts w:eastAsia="Times New Roman"/>
        </w:rPr>
        <w:t>4</w:t>
      </w:r>
      <w:r w:rsidRPr="0037083F">
        <w:rPr>
          <w:rFonts w:eastAsia="Times New Roman"/>
        </w:rPr>
        <w:t xml:space="preserve">. </w:t>
      </w:r>
    </w:p>
    <w:p w14:paraId="7CA8CDA4" w14:textId="77777777" w:rsidR="004D6938" w:rsidRPr="0037083F" w:rsidRDefault="004D6938">
      <w:pPr>
        <w:spacing w:line="276" w:lineRule="auto"/>
        <w:jc w:val="left"/>
        <w:rPr>
          <w:rFonts w:cstheme="minorBidi"/>
          <w:b/>
          <w:bCs/>
          <w:sz w:val="20"/>
          <w:szCs w:val="18"/>
        </w:rPr>
      </w:pPr>
      <w:bookmarkStart w:id="189" w:name="_Toc425938409"/>
      <w:r w:rsidRPr="0037083F">
        <w:br w:type="page"/>
      </w:r>
    </w:p>
    <w:p w14:paraId="72E609C8" w14:textId="77777777" w:rsidR="0097658D" w:rsidRPr="0037083F" w:rsidRDefault="0097658D" w:rsidP="00A21763">
      <w:pPr>
        <w:pStyle w:val="Caption"/>
      </w:pPr>
      <w:bookmarkStart w:id="190" w:name="_Toc429670707"/>
      <w:r w:rsidRPr="0037083F">
        <w:t xml:space="preserve">Exhibit 2.36  </w:t>
      </w:r>
      <w:r w:rsidRPr="0037083F">
        <w:tab/>
        <w:t>Opera Australia staff employed by type (FTE) in 2014 (number)</w:t>
      </w:r>
      <w:bookmarkEnd w:id="189"/>
      <w:bookmarkEnd w:id="190"/>
      <w:r w:rsidRPr="0037083F">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Description w:val="Opera Australia staff employed by type (FTE) in 2014 (number) "/>
      </w:tblPr>
      <w:tblGrid>
        <w:gridCol w:w="4484"/>
        <w:gridCol w:w="1133"/>
        <w:gridCol w:w="1135"/>
        <w:gridCol w:w="1133"/>
        <w:gridCol w:w="1135"/>
      </w:tblGrid>
      <w:tr w:rsidR="003800AA" w:rsidRPr="0037083F" w14:paraId="69AA2C13" w14:textId="77777777" w:rsidTr="00E20314">
        <w:trPr>
          <w:trHeight w:val="230"/>
          <w:tblHeader/>
        </w:trPr>
        <w:tc>
          <w:tcPr>
            <w:tcW w:w="2486" w:type="pct"/>
            <w:tcMar>
              <w:top w:w="0" w:type="dxa"/>
              <w:left w:w="108" w:type="dxa"/>
              <w:bottom w:w="0" w:type="dxa"/>
              <w:right w:w="108" w:type="dxa"/>
            </w:tcMar>
            <w:hideMark/>
          </w:tcPr>
          <w:p w14:paraId="7E122B93" w14:textId="77777777" w:rsidR="003800AA" w:rsidRPr="0037083F" w:rsidRDefault="003800AA" w:rsidP="0097658D">
            <w:pPr>
              <w:spacing w:after="0"/>
              <w:jc w:val="center"/>
              <w:rPr>
                <w:i/>
                <w:iCs/>
                <w:sz w:val="20"/>
                <w:szCs w:val="20"/>
              </w:rPr>
            </w:pPr>
            <w:r w:rsidRPr="0037083F">
              <w:rPr>
                <w:i/>
                <w:iCs/>
                <w:sz w:val="20"/>
                <w:szCs w:val="20"/>
              </w:rPr>
              <w:t>Staff category</w:t>
            </w:r>
          </w:p>
        </w:tc>
        <w:tc>
          <w:tcPr>
            <w:tcW w:w="628" w:type="pct"/>
            <w:tcMar>
              <w:top w:w="0" w:type="dxa"/>
              <w:left w:w="108" w:type="dxa"/>
              <w:bottom w:w="0" w:type="dxa"/>
              <w:right w:w="108" w:type="dxa"/>
            </w:tcMar>
            <w:hideMark/>
          </w:tcPr>
          <w:p w14:paraId="1A1E923A" w14:textId="77777777" w:rsidR="003800AA" w:rsidRPr="0037083F" w:rsidRDefault="003800AA" w:rsidP="0097658D">
            <w:pPr>
              <w:spacing w:after="0"/>
              <w:jc w:val="center"/>
              <w:rPr>
                <w:i/>
                <w:iCs/>
                <w:sz w:val="20"/>
                <w:szCs w:val="20"/>
              </w:rPr>
            </w:pPr>
            <w:r w:rsidRPr="0037083F">
              <w:rPr>
                <w:i/>
                <w:iCs/>
                <w:sz w:val="20"/>
                <w:szCs w:val="20"/>
              </w:rPr>
              <w:t>Ongoing</w:t>
            </w:r>
          </w:p>
        </w:tc>
        <w:tc>
          <w:tcPr>
            <w:tcW w:w="629" w:type="pct"/>
            <w:tcMar>
              <w:top w:w="0" w:type="dxa"/>
              <w:left w:w="108" w:type="dxa"/>
              <w:bottom w:w="0" w:type="dxa"/>
              <w:right w:w="108" w:type="dxa"/>
            </w:tcMar>
            <w:hideMark/>
          </w:tcPr>
          <w:p w14:paraId="21DC7D3C" w14:textId="77777777" w:rsidR="003800AA" w:rsidRPr="0037083F" w:rsidRDefault="003800AA" w:rsidP="0097658D">
            <w:pPr>
              <w:spacing w:after="0"/>
              <w:jc w:val="center"/>
              <w:rPr>
                <w:i/>
                <w:iCs/>
                <w:sz w:val="20"/>
                <w:szCs w:val="20"/>
              </w:rPr>
            </w:pPr>
            <w:r w:rsidRPr="0037083F">
              <w:rPr>
                <w:i/>
                <w:iCs/>
                <w:sz w:val="20"/>
                <w:szCs w:val="20"/>
              </w:rPr>
              <w:t>Seasonal</w:t>
            </w:r>
          </w:p>
        </w:tc>
        <w:tc>
          <w:tcPr>
            <w:tcW w:w="628" w:type="pct"/>
            <w:tcMar>
              <w:top w:w="0" w:type="dxa"/>
              <w:left w:w="108" w:type="dxa"/>
              <w:bottom w:w="0" w:type="dxa"/>
              <w:right w:w="108" w:type="dxa"/>
            </w:tcMar>
            <w:hideMark/>
          </w:tcPr>
          <w:p w14:paraId="22BD292F" w14:textId="77777777" w:rsidR="003800AA" w:rsidRPr="0037083F" w:rsidRDefault="003800AA" w:rsidP="0097658D">
            <w:pPr>
              <w:spacing w:after="0"/>
              <w:jc w:val="center"/>
              <w:rPr>
                <w:i/>
                <w:iCs/>
                <w:sz w:val="20"/>
                <w:szCs w:val="20"/>
              </w:rPr>
            </w:pPr>
            <w:r w:rsidRPr="0037083F">
              <w:rPr>
                <w:i/>
                <w:iCs/>
                <w:sz w:val="20"/>
                <w:szCs w:val="20"/>
              </w:rPr>
              <w:t>Casual</w:t>
            </w:r>
          </w:p>
        </w:tc>
        <w:tc>
          <w:tcPr>
            <w:tcW w:w="629" w:type="pct"/>
            <w:tcMar>
              <w:top w:w="0" w:type="dxa"/>
              <w:left w:w="108" w:type="dxa"/>
              <w:bottom w:w="0" w:type="dxa"/>
              <w:right w:w="108" w:type="dxa"/>
            </w:tcMar>
            <w:hideMark/>
          </w:tcPr>
          <w:p w14:paraId="4DE1C75D" w14:textId="77777777" w:rsidR="003800AA" w:rsidRPr="0037083F" w:rsidRDefault="003800AA" w:rsidP="0097658D">
            <w:pPr>
              <w:spacing w:after="0"/>
              <w:jc w:val="center"/>
              <w:rPr>
                <w:i/>
                <w:iCs/>
                <w:sz w:val="20"/>
                <w:szCs w:val="20"/>
              </w:rPr>
            </w:pPr>
            <w:r w:rsidRPr="0037083F">
              <w:rPr>
                <w:i/>
                <w:iCs/>
                <w:sz w:val="20"/>
                <w:szCs w:val="20"/>
              </w:rPr>
              <w:t>Total</w:t>
            </w:r>
          </w:p>
        </w:tc>
      </w:tr>
      <w:tr w:rsidR="003800AA" w:rsidRPr="0037083F" w14:paraId="61AFFC37" w14:textId="77777777" w:rsidTr="00E20314">
        <w:trPr>
          <w:trHeight w:val="230"/>
        </w:trPr>
        <w:tc>
          <w:tcPr>
            <w:tcW w:w="2486" w:type="pct"/>
            <w:tcMar>
              <w:top w:w="0" w:type="dxa"/>
              <w:left w:w="108" w:type="dxa"/>
              <w:bottom w:w="0" w:type="dxa"/>
              <w:right w:w="108" w:type="dxa"/>
            </w:tcMar>
            <w:hideMark/>
          </w:tcPr>
          <w:p w14:paraId="4069C751" w14:textId="77777777" w:rsidR="003800AA" w:rsidRPr="0037083F" w:rsidRDefault="003800AA" w:rsidP="0097658D">
            <w:pPr>
              <w:spacing w:after="0"/>
              <w:jc w:val="left"/>
              <w:rPr>
                <w:sz w:val="20"/>
                <w:szCs w:val="20"/>
              </w:rPr>
            </w:pPr>
            <w:r w:rsidRPr="0037083F">
              <w:rPr>
                <w:sz w:val="20"/>
                <w:szCs w:val="20"/>
              </w:rPr>
              <w:t>Principal singers</w:t>
            </w:r>
          </w:p>
        </w:tc>
        <w:tc>
          <w:tcPr>
            <w:tcW w:w="628" w:type="pct"/>
            <w:tcMar>
              <w:top w:w="0" w:type="dxa"/>
              <w:left w:w="108" w:type="dxa"/>
              <w:bottom w:w="0" w:type="dxa"/>
              <w:right w:w="108" w:type="dxa"/>
            </w:tcMar>
          </w:tcPr>
          <w:p w14:paraId="35105647" w14:textId="77777777" w:rsidR="003800AA" w:rsidRPr="0037083F" w:rsidRDefault="003800AA" w:rsidP="0097658D">
            <w:pPr>
              <w:spacing w:after="0"/>
              <w:jc w:val="right"/>
              <w:rPr>
                <w:sz w:val="20"/>
                <w:szCs w:val="20"/>
              </w:rPr>
            </w:pPr>
            <w:r w:rsidRPr="0037083F">
              <w:rPr>
                <w:sz w:val="20"/>
                <w:szCs w:val="20"/>
              </w:rPr>
              <w:t>19</w:t>
            </w:r>
          </w:p>
        </w:tc>
        <w:tc>
          <w:tcPr>
            <w:tcW w:w="629" w:type="pct"/>
            <w:tcMar>
              <w:top w:w="0" w:type="dxa"/>
              <w:left w:w="108" w:type="dxa"/>
              <w:bottom w:w="0" w:type="dxa"/>
              <w:right w:w="108" w:type="dxa"/>
            </w:tcMar>
          </w:tcPr>
          <w:p w14:paraId="4ECAB231" w14:textId="77777777" w:rsidR="003800AA" w:rsidRPr="0037083F" w:rsidRDefault="003800AA" w:rsidP="0097658D">
            <w:pPr>
              <w:spacing w:after="0"/>
              <w:jc w:val="right"/>
              <w:rPr>
                <w:sz w:val="20"/>
                <w:szCs w:val="20"/>
              </w:rPr>
            </w:pPr>
            <w:r w:rsidRPr="0037083F">
              <w:rPr>
                <w:sz w:val="20"/>
                <w:szCs w:val="20"/>
              </w:rPr>
              <w:t>42</w:t>
            </w:r>
          </w:p>
        </w:tc>
        <w:tc>
          <w:tcPr>
            <w:tcW w:w="628" w:type="pct"/>
            <w:tcMar>
              <w:top w:w="0" w:type="dxa"/>
              <w:left w:w="108" w:type="dxa"/>
              <w:bottom w:w="0" w:type="dxa"/>
              <w:right w:w="108" w:type="dxa"/>
            </w:tcMar>
          </w:tcPr>
          <w:p w14:paraId="5122D7D1" w14:textId="77777777" w:rsidR="003800AA" w:rsidRPr="0037083F" w:rsidRDefault="002B1A00" w:rsidP="0097658D">
            <w:pPr>
              <w:spacing w:after="0"/>
              <w:jc w:val="right"/>
              <w:rPr>
                <w:sz w:val="20"/>
                <w:szCs w:val="20"/>
              </w:rPr>
            </w:pPr>
            <w:r w:rsidRPr="0037083F">
              <w:rPr>
                <w:sz w:val="20"/>
                <w:szCs w:val="20"/>
              </w:rPr>
              <w:t>-</w:t>
            </w:r>
          </w:p>
        </w:tc>
        <w:tc>
          <w:tcPr>
            <w:tcW w:w="629" w:type="pct"/>
            <w:tcMar>
              <w:top w:w="0" w:type="dxa"/>
              <w:left w:w="108" w:type="dxa"/>
              <w:bottom w:w="0" w:type="dxa"/>
              <w:right w:w="108" w:type="dxa"/>
            </w:tcMar>
          </w:tcPr>
          <w:p w14:paraId="40BE5AD9" w14:textId="77777777" w:rsidR="003800AA" w:rsidRPr="0037083F" w:rsidRDefault="003800AA" w:rsidP="0097658D">
            <w:pPr>
              <w:spacing w:after="0"/>
              <w:jc w:val="right"/>
              <w:rPr>
                <w:sz w:val="20"/>
                <w:szCs w:val="20"/>
              </w:rPr>
            </w:pPr>
            <w:r w:rsidRPr="0037083F">
              <w:rPr>
                <w:sz w:val="20"/>
                <w:szCs w:val="20"/>
              </w:rPr>
              <w:t>61</w:t>
            </w:r>
          </w:p>
        </w:tc>
      </w:tr>
      <w:tr w:rsidR="003800AA" w:rsidRPr="0037083F" w14:paraId="3BCB7EE0" w14:textId="77777777" w:rsidTr="00E20314">
        <w:trPr>
          <w:trHeight w:val="230"/>
        </w:trPr>
        <w:tc>
          <w:tcPr>
            <w:tcW w:w="2486" w:type="pct"/>
            <w:tcMar>
              <w:top w:w="0" w:type="dxa"/>
              <w:left w:w="108" w:type="dxa"/>
              <w:bottom w:w="0" w:type="dxa"/>
              <w:right w:w="108" w:type="dxa"/>
            </w:tcMar>
            <w:hideMark/>
          </w:tcPr>
          <w:p w14:paraId="376BAB77" w14:textId="77777777" w:rsidR="003800AA" w:rsidRPr="0037083F" w:rsidRDefault="003800AA" w:rsidP="0097658D">
            <w:pPr>
              <w:spacing w:after="0"/>
              <w:jc w:val="left"/>
              <w:rPr>
                <w:sz w:val="20"/>
                <w:szCs w:val="20"/>
              </w:rPr>
            </w:pPr>
            <w:r w:rsidRPr="0037083F">
              <w:rPr>
                <w:sz w:val="20"/>
                <w:szCs w:val="20"/>
              </w:rPr>
              <w:t>Choristers</w:t>
            </w:r>
          </w:p>
        </w:tc>
        <w:tc>
          <w:tcPr>
            <w:tcW w:w="628" w:type="pct"/>
            <w:tcMar>
              <w:top w:w="0" w:type="dxa"/>
              <w:left w:w="108" w:type="dxa"/>
              <w:bottom w:w="0" w:type="dxa"/>
              <w:right w:w="108" w:type="dxa"/>
            </w:tcMar>
          </w:tcPr>
          <w:p w14:paraId="389DB3C5" w14:textId="77777777" w:rsidR="003800AA" w:rsidRPr="0037083F" w:rsidRDefault="003800AA" w:rsidP="0097658D">
            <w:pPr>
              <w:spacing w:after="0"/>
              <w:jc w:val="right"/>
              <w:rPr>
                <w:sz w:val="20"/>
                <w:szCs w:val="20"/>
              </w:rPr>
            </w:pPr>
            <w:r w:rsidRPr="0037083F">
              <w:rPr>
                <w:sz w:val="20"/>
                <w:szCs w:val="20"/>
              </w:rPr>
              <w:t>39</w:t>
            </w:r>
          </w:p>
        </w:tc>
        <w:tc>
          <w:tcPr>
            <w:tcW w:w="629" w:type="pct"/>
            <w:tcMar>
              <w:top w:w="0" w:type="dxa"/>
              <w:left w:w="108" w:type="dxa"/>
              <w:bottom w:w="0" w:type="dxa"/>
              <w:right w:w="108" w:type="dxa"/>
            </w:tcMar>
          </w:tcPr>
          <w:p w14:paraId="1506679B" w14:textId="77777777" w:rsidR="003800AA" w:rsidRPr="0037083F" w:rsidRDefault="003800AA" w:rsidP="0097658D">
            <w:pPr>
              <w:spacing w:after="0"/>
              <w:jc w:val="right"/>
              <w:rPr>
                <w:sz w:val="20"/>
                <w:szCs w:val="20"/>
              </w:rPr>
            </w:pPr>
            <w:r w:rsidRPr="0037083F">
              <w:rPr>
                <w:sz w:val="20"/>
                <w:szCs w:val="20"/>
              </w:rPr>
              <w:t>2</w:t>
            </w:r>
          </w:p>
        </w:tc>
        <w:tc>
          <w:tcPr>
            <w:tcW w:w="628" w:type="pct"/>
            <w:tcMar>
              <w:top w:w="0" w:type="dxa"/>
              <w:left w:w="108" w:type="dxa"/>
              <w:bottom w:w="0" w:type="dxa"/>
              <w:right w:w="108" w:type="dxa"/>
            </w:tcMar>
          </w:tcPr>
          <w:p w14:paraId="31C17363" w14:textId="77777777" w:rsidR="003800AA" w:rsidRPr="0037083F" w:rsidRDefault="003800AA" w:rsidP="0097658D">
            <w:pPr>
              <w:spacing w:after="0"/>
              <w:jc w:val="right"/>
              <w:rPr>
                <w:sz w:val="20"/>
                <w:szCs w:val="20"/>
              </w:rPr>
            </w:pPr>
            <w:r w:rsidRPr="0037083F">
              <w:rPr>
                <w:sz w:val="20"/>
                <w:szCs w:val="20"/>
              </w:rPr>
              <w:t>8</w:t>
            </w:r>
          </w:p>
        </w:tc>
        <w:tc>
          <w:tcPr>
            <w:tcW w:w="629" w:type="pct"/>
            <w:tcMar>
              <w:top w:w="0" w:type="dxa"/>
              <w:left w:w="108" w:type="dxa"/>
              <w:bottom w:w="0" w:type="dxa"/>
              <w:right w:w="108" w:type="dxa"/>
            </w:tcMar>
          </w:tcPr>
          <w:p w14:paraId="65745AC7" w14:textId="77777777" w:rsidR="003800AA" w:rsidRPr="0037083F" w:rsidRDefault="003800AA" w:rsidP="0097658D">
            <w:pPr>
              <w:spacing w:after="0"/>
              <w:jc w:val="right"/>
              <w:rPr>
                <w:sz w:val="20"/>
                <w:szCs w:val="20"/>
              </w:rPr>
            </w:pPr>
            <w:r w:rsidRPr="0037083F">
              <w:rPr>
                <w:sz w:val="20"/>
                <w:szCs w:val="20"/>
              </w:rPr>
              <w:t>49</w:t>
            </w:r>
          </w:p>
        </w:tc>
      </w:tr>
      <w:tr w:rsidR="003800AA" w:rsidRPr="0037083F" w14:paraId="5940DD10" w14:textId="77777777" w:rsidTr="00E20314">
        <w:trPr>
          <w:trHeight w:val="230"/>
        </w:trPr>
        <w:tc>
          <w:tcPr>
            <w:tcW w:w="2486" w:type="pct"/>
            <w:tcMar>
              <w:top w:w="0" w:type="dxa"/>
              <w:left w:w="108" w:type="dxa"/>
              <w:bottom w:w="0" w:type="dxa"/>
              <w:right w:w="108" w:type="dxa"/>
            </w:tcMar>
            <w:hideMark/>
          </w:tcPr>
          <w:p w14:paraId="08CF3783" w14:textId="77777777" w:rsidR="003800AA" w:rsidRPr="0037083F" w:rsidRDefault="003800AA" w:rsidP="0097658D">
            <w:pPr>
              <w:spacing w:after="0"/>
              <w:jc w:val="left"/>
              <w:rPr>
                <w:sz w:val="20"/>
                <w:szCs w:val="20"/>
              </w:rPr>
            </w:pPr>
            <w:r w:rsidRPr="0037083F">
              <w:rPr>
                <w:sz w:val="20"/>
                <w:szCs w:val="20"/>
              </w:rPr>
              <w:t>Orchestral players</w:t>
            </w:r>
          </w:p>
        </w:tc>
        <w:tc>
          <w:tcPr>
            <w:tcW w:w="628" w:type="pct"/>
            <w:tcMar>
              <w:top w:w="0" w:type="dxa"/>
              <w:left w:w="108" w:type="dxa"/>
              <w:bottom w:w="0" w:type="dxa"/>
              <w:right w:w="108" w:type="dxa"/>
            </w:tcMar>
          </w:tcPr>
          <w:p w14:paraId="109151CB" w14:textId="77777777" w:rsidR="003800AA" w:rsidRPr="0037083F" w:rsidRDefault="003800AA" w:rsidP="0097658D">
            <w:pPr>
              <w:spacing w:after="0"/>
              <w:jc w:val="right"/>
              <w:rPr>
                <w:sz w:val="20"/>
                <w:szCs w:val="20"/>
              </w:rPr>
            </w:pPr>
            <w:r w:rsidRPr="0037083F">
              <w:rPr>
                <w:sz w:val="20"/>
                <w:szCs w:val="20"/>
              </w:rPr>
              <w:t>56</w:t>
            </w:r>
          </w:p>
        </w:tc>
        <w:tc>
          <w:tcPr>
            <w:tcW w:w="629" w:type="pct"/>
            <w:tcMar>
              <w:top w:w="0" w:type="dxa"/>
              <w:left w:w="108" w:type="dxa"/>
              <w:bottom w:w="0" w:type="dxa"/>
              <w:right w:w="108" w:type="dxa"/>
            </w:tcMar>
          </w:tcPr>
          <w:p w14:paraId="31FB8AE0" w14:textId="77777777" w:rsidR="003800AA" w:rsidRPr="0037083F" w:rsidRDefault="003800AA" w:rsidP="0097658D">
            <w:pPr>
              <w:spacing w:after="0"/>
              <w:jc w:val="right"/>
              <w:rPr>
                <w:sz w:val="20"/>
                <w:szCs w:val="20"/>
              </w:rPr>
            </w:pPr>
            <w:r w:rsidRPr="0037083F">
              <w:rPr>
                <w:sz w:val="20"/>
                <w:szCs w:val="20"/>
              </w:rPr>
              <w:t>10</w:t>
            </w:r>
          </w:p>
        </w:tc>
        <w:tc>
          <w:tcPr>
            <w:tcW w:w="628" w:type="pct"/>
            <w:tcMar>
              <w:top w:w="0" w:type="dxa"/>
              <w:left w:w="108" w:type="dxa"/>
              <w:bottom w:w="0" w:type="dxa"/>
              <w:right w:w="108" w:type="dxa"/>
            </w:tcMar>
          </w:tcPr>
          <w:p w14:paraId="1A0B7AB6" w14:textId="77777777" w:rsidR="003800AA" w:rsidRPr="0037083F" w:rsidRDefault="003800AA" w:rsidP="0097658D">
            <w:pPr>
              <w:spacing w:after="0"/>
              <w:jc w:val="right"/>
              <w:rPr>
                <w:sz w:val="20"/>
                <w:szCs w:val="20"/>
              </w:rPr>
            </w:pPr>
            <w:r w:rsidRPr="0037083F">
              <w:rPr>
                <w:sz w:val="20"/>
                <w:szCs w:val="20"/>
              </w:rPr>
              <w:t>54</w:t>
            </w:r>
          </w:p>
        </w:tc>
        <w:tc>
          <w:tcPr>
            <w:tcW w:w="629" w:type="pct"/>
            <w:tcMar>
              <w:top w:w="0" w:type="dxa"/>
              <w:left w:w="108" w:type="dxa"/>
              <w:bottom w:w="0" w:type="dxa"/>
              <w:right w:w="108" w:type="dxa"/>
            </w:tcMar>
          </w:tcPr>
          <w:p w14:paraId="456F4899" w14:textId="77777777" w:rsidR="003800AA" w:rsidRPr="0037083F" w:rsidRDefault="003800AA" w:rsidP="0097658D">
            <w:pPr>
              <w:spacing w:after="0"/>
              <w:jc w:val="right"/>
              <w:rPr>
                <w:sz w:val="20"/>
                <w:szCs w:val="20"/>
              </w:rPr>
            </w:pPr>
            <w:r w:rsidRPr="0037083F">
              <w:rPr>
                <w:sz w:val="20"/>
                <w:szCs w:val="20"/>
              </w:rPr>
              <w:t>120</w:t>
            </w:r>
          </w:p>
        </w:tc>
      </w:tr>
      <w:tr w:rsidR="003800AA" w:rsidRPr="0037083F" w14:paraId="4DF243F3" w14:textId="77777777" w:rsidTr="00E20314">
        <w:trPr>
          <w:trHeight w:val="230"/>
        </w:trPr>
        <w:tc>
          <w:tcPr>
            <w:tcW w:w="2486" w:type="pct"/>
            <w:tcMar>
              <w:top w:w="0" w:type="dxa"/>
              <w:left w:w="108" w:type="dxa"/>
              <w:bottom w:w="0" w:type="dxa"/>
              <w:right w:w="108" w:type="dxa"/>
            </w:tcMar>
            <w:hideMark/>
          </w:tcPr>
          <w:p w14:paraId="286D9398" w14:textId="77777777" w:rsidR="003800AA" w:rsidRPr="0037083F" w:rsidRDefault="003800AA" w:rsidP="0097658D">
            <w:pPr>
              <w:spacing w:after="0"/>
              <w:jc w:val="left"/>
              <w:rPr>
                <w:sz w:val="20"/>
                <w:szCs w:val="20"/>
              </w:rPr>
            </w:pPr>
            <w:r w:rsidRPr="0037083F">
              <w:rPr>
                <w:sz w:val="20"/>
                <w:szCs w:val="20"/>
              </w:rPr>
              <w:t>Other performers </w:t>
            </w:r>
          </w:p>
        </w:tc>
        <w:tc>
          <w:tcPr>
            <w:tcW w:w="628" w:type="pct"/>
            <w:tcMar>
              <w:top w:w="0" w:type="dxa"/>
              <w:left w:w="108" w:type="dxa"/>
              <w:bottom w:w="0" w:type="dxa"/>
              <w:right w:w="108" w:type="dxa"/>
            </w:tcMar>
          </w:tcPr>
          <w:p w14:paraId="0EC3ED76" w14:textId="77777777" w:rsidR="003800AA" w:rsidRPr="0037083F" w:rsidRDefault="002B1A00" w:rsidP="0097658D">
            <w:pPr>
              <w:spacing w:after="0"/>
              <w:jc w:val="right"/>
              <w:rPr>
                <w:sz w:val="20"/>
                <w:szCs w:val="20"/>
              </w:rPr>
            </w:pPr>
            <w:r w:rsidRPr="0037083F">
              <w:rPr>
                <w:sz w:val="20"/>
                <w:szCs w:val="20"/>
              </w:rPr>
              <w:t>-</w:t>
            </w:r>
          </w:p>
        </w:tc>
        <w:tc>
          <w:tcPr>
            <w:tcW w:w="629" w:type="pct"/>
            <w:tcMar>
              <w:top w:w="0" w:type="dxa"/>
              <w:left w:w="108" w:type="dxa"/>
              <w:bottom w:w="0" w:type="dxa"/>
              <w:right w:w="108" w:type="dxa"/>
            </w:tcMar>
          </w:tcPr>
          <w:p w14:paraId="0D798709" w14:textId="77777777" w:rsidR="003800AA" w:rsidRPr="0037083F" w:rsidRDefault="002B1A00" w:rsidP="0097658D">
            <w:pPr>
              <w:spacing w:after="0"/>
              <w:jc w:val="right"/>
              <w:rPr>
                <w:sz w:val="20"/>
                <w:szCs w:val="20"/>
              </w:rPr>
            </w:pPr>
            <w:r w:rsidRPr="0037083F">
              <w:rPr>
                <w:sz w:val="20"/>
                <w:szCs w:val="20"/>
              </w:rPr>
              <w:t>-</w:t>
            </w:r>
          </w:p>
        </w:tc>
        <w:tc>
          <w:tcPr>
            <w:tcW w:w="628" w:type="pct"/>
            <w:tcMar>
              <w:top w:w="0" w:type="dxa"/>
              <w:left w:w="108" w:type="dxa"/>
              <w:bottom w:w="0" w:type="dxa"/>
              <w:right w:w="108" w:type="dxa"/>
            </w:tcMar>
          </w:tcPr>
          <w:p w14:paraId="0A3E1C78" w14:textId="77777777" w:rsidR="003800AA" w:rsidRPr="0037083F" w:rsidRDefault="003800AA" w:rsidP="0097658D">
            <w:pPr>
              <w:spacing w:after="0"/>
              <w:jc w:val="right"/>
              <w:rPr>
                <w:sz w:val="20"/>
                <w:szCs w:val="20"/>
              </w:rPr>
            </w:pPr>
            <w:r w:rsidRPr="0037083F">
              <w:rPr>
                <w:sz w:val="20"/>
                <w:szCs w:val="20"/>
              </w:rPr>
              <w:t>13</w:t>
            </w:r>
          </w:p>
        </w:tc>
        <w:tc>
          <w:tcPr>
            <w:tcW w:w="629" w:type="pct"/>
            <w:tcMar>
              <w:top w:w="0" w:type="dxa"/>
              <w:left w:w="108" w:type="dxa"/>
              <w:bottom w:w="0" w:type="dxa"/>
              <w:right w:w="108" w:type="dxa"/>
            </w:tcMar>
          </w:tcPr>
          <w:p w14:paraId="0BD6E3EA" w14:textId="77777777" w:rsidR="003800AA" w:rsidRPr="0037083F" w:rsidRDefault="003800AA" w:rsidP="0097658D">
            <w:pPr>
              <w:spacing w:after="0"/>
              <w:jc w:val="right"/>
              <w:rPr>
                <w:sz w:val="20"/>
                <w:szCs w:val="20"/>
              </w:rPr>
            </w:pPr>
            <w:r w:rsidRPr="0037083F">
              <w:rPr>
                <w:sz w:val="20"/>
                <w:szCs w:val="20"/>
              </w:rPr>
              <w:t>13</w:t>
            </w:r>
          </w:p>
        </w:tc>
      </w:tr>
      <w:tr w:rsidR="003800AA" w:rsidRPr="0037083F" w14:paraId="246468E3" w14:textId="77777777" w:rsidTr="00E20314">
        <w:trPr>
          <w:trHeight w:val="230"/>
        </w:trPr>
        <w:tc>
          <w:tcPr>
            <w:tcW w:w="2486" w:type="pct"/>
            <w:tcMar>
              <w:top w:w="0" w:type="dxa"/>
              <w:left w:w="108" w:type="dxa"/>
              <w:bottom w:w="0" w:type="dxa"/>
              <w:right w:w="108" w:type="dxa"/>
            </w:tcMar>
            <w:hideMark/>
          </w:tcPr>
          <w:p w14:paraId="6225A71A" w14:textId="77777777" w:rsidR="003800AA" w:rsidRPr="0037083F" w:rsidRDefault="003800AA" w:rsidP="0097658D">
            <w:pPr>
              <w:spacing w:after="0"/>
              <w:jc w:val="left"/>
              <w:rPr>
                <w:sz w:val="20"/>
                <w:szCs w:val="20"/>
              </w:rPr>
            </w:pPr>
            <w:r w:rsidRPr="0037083F">
              <w:rPr>
                <w:sz w:val="20"/>
                <w:szCs w:val="20"/>
              </w:rPr>
              <w:t>Music and language</w:t>
            </w:r>
          </w:p>
        </w:tc>
        <w:tc>
          <w:tcPr>
            <w:tcW w:w="628" w:type="pct"/>
            <w:tcMar>
              <w:top w:w="0" w:type="dxa"/>
              <w:left w:w="108" w:type="dxa"/>
              <w:bottom w:w="0" w:type="dxa"/>
              <w:right w:w="108" w:type="dxa"/>
            </w:tcMar>
          </w:tcPr>
          <w:p w14:paraId="59888AE0" w14:textId="77777777" w:rsidR="003800AA" w:rsidRPr="0037083F" w:rsidRDefault="003800AA" w:rsidP="0097658D">
            <w:pPr>
              <w:spacing w:after="0"/>
              <w:jc w:val="right"/>
              <w:rPr>
                <w:sz w:val="20"/>
                <w:szCs w:val="20"/>
              </w:rPr>
            </w:pPr>
            <w:r w:rsidRPr="0037083F">
              <w:rPr>
                <w:sz w:val="20"/>
                <w:szCs w:val="20"/>
              </w:rPr>
              <w:t>7</w:t>
            </w:r>
          </w:p>
        </w:tc>
        <w:tc>
          <w:tcPr>
            <w:tcW w:w="629" w:type="pct"/>
            <w:tcMar>
              <w:top w:w="0" w:type="dxa"/>
              <w:left w:w="108" w:type="dxa"/>
              <w:bottom w:w="0" w:type="dxa"/>
              <w:right w:w="108" w:type="dxa"/>
            </w:tcMar>
          </w:tcPr>
          <w:p w14:paraId="6644ABEF" w14:textId="77777777" w:rsidR="003800AA" w:rsidRPr="0037083F" w:rsidRDefault="003800AA" w:rsidP="0097658D">
            <w:pPr>
              <w:spacing w:after="0"/>
              <w:jc w:val="right"/>
              <w:rPr>
                <w:sz w:val="20"/>
                <w:szCs w:val="20"/>
              </w:rPr>
            </w:pPr>
            <w:r w:rsidRPr="0037083F">
              <w:rPr>
                <w:sz w:val="20"/>
                <w:szCs w:val="20"/>
              </w:rPr>
              <w:t>4</w:t>
            </w:r>
          </w:p>
        </w:tc>
        <w:tc>
          <w:tcPr>
            <w:tcW w:w="628" w:type="pct"/>
            <w:tcMar>
              <w:top w:w="0" w:type="dxa"/>
              <w:left w:w="108" w:type="dxa"/>
              <w:bottom w:w="0" w:type="dxa"/>
              <w:right w:w="108" w:type="dxa"/>
            </w:tcMar>
          </w:tcPr>
          <w:p w14:paraId="7384D3A0" w14:textId="77777777" w:rsidR="003800AA" w:rsidRPr="0037083F" w:rsidRDefault="003800AA" w:rsidP="0097658D">
            <w:pPr>
              <w:spacing w:after="0"/>
              <w:jc w:val="right"/>
              <w:rPr>
                <w:sz w:val="20"/>
                <w:szCs w:val="20"/>
              </w:rPr>
            </w:pPr>
            <w:r w:rsidRPr="0037083F">
              <w:rPr>
                <w:sz w:val="20"/>
                <w:szCs w:val="20"/>
              </w:rPr>
              <w:t>2</w:t>
            </w:r>
          </w:p>
        </w:tc>
        <w:tc>
          <w:tcPr>
            <w:tcW w:w="629" w:type="pct"/>
            <w:tcMar>
              <w:top w:w="0" w:type="dxa"/>
              <w:left w:w="108" w:type="dxa"/>
              <w:bottom w:w="0" w:type="dxa"/>
              <w:right w:w="108" w:type="dxa"/>
            </w:tcMar>
          </w:tcPr>
          <w:p w14:paraId="49B79F3B" w14:textId="77777777" w:rsidR="003800AA" w:rsidRPr="0037083F" w:rsidRDefault="003800AA" w:rsidP="0097658D">
            <w:pPr>
              <w:spacing w:after="0"/>
              <w:jc w:val="right"/>
              <w:rPr>
                <w:sz w:val="20"/>
                <w:szCs w:val="20"/>
              </w:rPr>
            </w:pPr>
            <w:r w:rsidRPr="0037083F">
              <w:rPr>
                <w:sz w:val="20"/>
                <w:szCs w:val="20"/>
              </w:rPr>
              <w:t>13</w:t>
            </w:r>
          </w:p>
        </w:tc>
      </w:tr>
      <w:tr w:rsidR="003800AA" w:rsidRPr="0037083F" w14:paraId="74272B9A" w14:textId="77777777" w:rsidTr="00E20314">
        <w:trPr>
          <w:trHeight w:val="230"/>
        </w:trPr>
        <w:tc>
          <w:tcPr>
            <w:tcW w:w="2486" w:type="pct"/>
            <w:tcMar>
              <w:top w:w="0" w:type="dxa"/>
              <w:left w:w="108" w:type="dxa"/>
              <w:bottom w:w="0" w:type="dxa"/>
              <w:right w:w="108" w:type="dxa"/>
            </w:tcMar>
            <w:hideMark/>
          </w:tcPr>
          <w:p w14:paraId="3B1886C2" w14:textId="77777777" w:rsidR="003800AA" w:rsidRPr="0037083F" w:rsidRDefault="003800AA" w:rsidP="0097658D">
            <w:pPr>
              <w:spacing w:after="0"/>
              <w:jc w:val="left"/>
              <w:rPr>
                <w:sz w:val="20"/>
                <w:szCs w:val="20"/>
              </w:rPr>
            </w:pPr>
            <w:r w:rsidRPr="0037083F">
              <w:rPr>
                <w:sz w:val="20"/>
                <w:szCs w:val="20"/>
              </w:rPr>
              <w:t>Other artist support</w:t>
            </w:r>
          </w:p>
        </w:tc>
        <w:tc>
          <w:tcPr>
            <w:tcW w:w="628" w:type="pct"/>
            <w:tcMar>
              <w:top w:w="0" w:type="dxa"/>
              <w:left w:w="108" w:type="dxa"/>
              <w:bottom w:w="0" w:type="dxa"/>
              <w:right w:w="108" w:type="dxa"/>
            </w:tcMar>
          </w:tcPr>
          <w:p w14:paraId="36F6A674" w14:textId="77777777" w:rsidR="003800AA" w:rsidRPr="0037083F" w:rsidRDefault="003800AA" w:rsidP="0097658D">
            <w:pPr>
              <w:spacing w:after="0"/>
              <w:jc w:val="right"/>
              <w:rPr>
                <w:sz w:val="20"/>
                <w:szCs w:val="20"/>
              </w:rPr>
            </w:pPr>
            <w:r w:rsidRPr="0037083F">
              <w:rPr>
                <w:sz w:val="20"/>
                <w:szCs w:val="20"/>
              </w:rPr>
              <w:t>13</w:t>
            </w:r>
          </w:p>
        </w:tc>
        <w:tc>
          <w:tcPr>
            <w:tcW w:w="629" w:type="pct"/>
            <w:tcMar>
              <w:top w:w="0" w:type="dxa"/>
              <w:left w:w="108" w:type="dxa"/>
              <w:bottom w:w="0" w:type="dxa"/>
              <w:right w:w="108" w:type="dxa"/>
            </w:tcMar>
          </w:tcPr>
          <w:p w14:paraId="2F5C9226" w14:textId="77777777" w:rsidR="003800AA" w:rsidRPr="0037083F" w:rsidRDefault="003800AA" w:rsidP="0097658D">
            <w:pPr>
              <w:spacing w:after="0"/>
              <w:jc w:val="right"/>
              <w:rPr>
                <w:sz w:val="20"/>
                <w:szCs w:val="20"/>
              </w:rPr>
            </w:pPr>
            <w:r w:rsidRPr="0037083F">
              <w:rPr>
                <w:sz w:val="20"/>
                <w:szCs w:val="20"/>
              </w:rPr>
              <w:t>11</w:t>
            </w:r>
          </w:p>
        </w:tc>
        <w:tc>
          <w:tcPr>
            <w:tcW w:w="628" w:type="pct"/>
            <w:tcMar>
              <w:top w:w="0" w:type="dxa"/>
              <w:left w:w="108" w:type="dxa"/>
              <w:bottom w:w="0" w:type="dxa"/>
              <w:right w:w="108" w:type="dxa"/>
            </w:tcMar>
          </w:tcPr>
          <w:p w14:paraId="0D5F85C3" w14:textId="77777777" w:rsidR="003800AA" w:rsidRPr="0037083F" w:rsidRDefault="003800AA" w:rsidP="0097658D">
            <w:pPr>
              <w:spacing w:after="0"/>
              <w:jc w:val="right"/>
              <w:rPr>
                <w:sz w:val="20"/>
                <w:szCs w:val="20"/>
              </w:rPr>
            </w:pPr>
            <w:r w:rsidRPr="0037083F">
              <w:rPr>
                <w:sz w:val="20"/>
                <w:szCs w:val="20"/>
              </w:rPr>
              <w:t>4</w:t>
            </w:r>
          </w:p>
        </w:tc>
        <w:tc>
          <w:tcPr>
            <w:tcW w:w="629" w:type="pct"/>
            <w:tcMar>
              <w:top w:w="0" w:type="dxa"/>
              <w:left w:w="108" w:type="dxa"/>
              <w:bottom w:w="0" w:type="dxa"/>
              <w:right w:w="108" w:type="dxa"/>
            </w:tcMar>
          </w:tcPr>
          <w:p w14:paraId="249B4808" w14:textId="77777777" w:rsidR="003800AA" w:rsidRPr="0037083F" w:rsidRDefault="003800AA" w:rsidP="0097658D">
            <w:pPr>
              <w:spacing w:after="0"/>
              <w:jc w:val="right"/>
              <w:rPr>
                <w:sz w:val="20"/>
                <w:szCs w:val="20"/>
              </w:rPr>
            </w:pPr>
            <w:r w:rsidRPr="0037083F">
              <w:rPr>
                <w:sz w:val="20"/>
                <w:szCs w:val="20"/>
              </w:rPr>
              <w:t>28</w:t>
            </w:r>
          </w:p>
        </w:tc>
      </w:tr>
      <w:tr w:rsidR="003800AA" w:rsidRPr="0037083F" w14:paraId="554C446D" w14:textId="77777777" w:rsidTr="00E20314">
        <w:trPr>
          <w:trHeight w:val="230"/>
        </w:trPr>
        <w:tc>
          <w:tcPr>
            <w:tcW w:w="2486" w:type="pct"/>
            <w:tcMar>
              <w:top w:w="0" w:type="dxa"/>
              <w:left w:w="108" w:type="dxa"/>
              <w:bottom w:w="0" w:type="dxa"/>
              <w:right w:w="108" w:type="dxa"/>
            </w:tcMar>
            <w:hideMark/>
          </w:tcPr>
          <w:p w14:paraId="1DC0A4D7" w14:textId="77777777" w:rsidR="003800AA" w:rsidRPr="0037083F" w:rsidRDefault="003800AA" w:rsidP="0097658D">
            <w:pPr>
              <w:spacing w:after="0"/>
              <w:jc w:val="left"/>
              <w:rPr>
                <w:sz w:val="20"/>
                <w:szCs w:val="20"/>
              </w:rPr>
            </w:pPr>
            <w:r w:rsidRPr="0037083F">
              <w:rPr>
                <w:sz w:val="20"/>
                <w:szCs w:val="20"/>
              </w:rPr>
              <w:t>Artistic administration</w:t>
            </w:r>
          </w:p>
        </w:tc>
        <w:tc>
          <w:tcPr>
            <w:tcW w:w="628" w:type="pct"/>
            <w:tcMar>
              <w:top w:w="0" w:type="dxa"/>
              <w:left w:w="108" w:type="dxa"/>
              <w:bottom w:w="0" w:type="dxa"/>
              <w:right w:w="108" w:type="dxa"/>
            </w:tcMar>
          </w:tcPr>
          <w:p w14:paraId="0280832F" w14:textId="77777777" w:rsidR="003800AA" w:rsidRPr="0037083F" w:rsidRDefault="003800AA" w:rsidP="0097658D">
            <w:pPr>
              <w:spacing w:after="0"/>
              <w:jc w:val="right"/>
              <w:rPr>
                <w:sz w:val="20"/>
                <w:szCs w:val="20"/>
              </w:rPr>
            </w:pPr>
            <w:r w:rsidRPr="0037083F">
              <w:rPr>
                <w:sz w:val="20"/>
                <w:szCs w:val="20"/>
              </w:rPr>
              <w:t>20</w:t>
            </w:r>
          </w:p>
        </w:tc>
        <w:tc>
          <w:tcPr>
            <w:tcW w:w="629" w:type="pct"/>
            <w:tcMar>
              <w:top w:w="0" w:type="dxa"/>
              <w:left w:w="108" w:type="dxa"/>
              <w:bottom w:w="0" w:type="dxa"/>
              <w:right w:w="108" w:type="dxa"/>
            </w:tcMar>
          </w:tcPr>
          <w:p w14:paraId="17354299" w14:textId="77777777" w:rsidR="003800AA" w:rsidRPr="0037083F" w:rsidRDefault="003800AA" w:rsidP="0097658D">
            <w:pPr>
              <w:spacing w:after="0"/>
              <w:jc w:val="right"/>
              <w:rPr>
                <w:sz w:val="20"/>
                <w:szCs w:val="20"/>
              </w:rPr>
            </w:pPr>
            <w:r w:rsidRPr="0037083F">
              <w:rPr>
                <w:sz w:val="20"/>
                <w:szCs w:val="20"/>
              </w:rPr>
              <w:t>4</w:t>
            </w:r>
          </w:p>
        </w:tc>
        <w:tc>
          <w:tcPr>
            <w:tcW w:w="628" w:type="pct"/>
            <w:tcMar>
              <w:top w:w="0" w:type="dxa"/>
              <w:left w:w="108" w:type="dxa"/>
              <w:bottom w:w="0" w:type="dxa"/>
              <w:right w:w="108" w:type="dxa"/>
            </w:tcMar>
          </w:tcPr>
          <w:p w14:paraId="7148949D" w14:textId="77777777" w:rsidR="003800AA" w:rsidRPr="0037083F" w:rsidRDefault="003800AA" w:rsidP="0097658D">
            <w:pPr>
              <w:spacing w:after="0"/>
              <w:jc w:val="right"/>
              <w:rPr>
                <w:sz w:val="20"/>
                <w:szCs w:val="20"/>
              </w:rPr>
            </w:pPr>
            <w:r w:rsidRPr="0037083F">
              <w:rPr>
                <w:sz w:val="20"/>
                <w:szCs w:val="20"/>
              </w:rPr>
              <w:t>1</w:t>
            </w:r>
          </w:p>
        </w:tc>
        <w:tc>
          <w:tcPr>
            <w:tcW w:w="629" w:type="pct"/>
            <w:tcMar>
              <w:top w:w="0" w:type="dxa"/>
              <w:left w:w="108" w:type="dxa"/>
              <w:bottom w:w="0" w:type="dxa"/>
              <w:right w:w="108" w:type="dxa"/>
            </w:tcMar>
          </w:tcPr>
          <w:p w14:paraId="087A4240" w14:textId="77777777" w:rsidR="003800AA" w:rsidRPr="0037083F" w:rsidRDefault="003800AA" w:rsidP="0097658D">
            <w:pPr>
              <w:spacing w:after="0"/>
              <w:jc w:val="right"/>
              <w:rPr>
                <w:sz w:val="20"/>
                <w:szCs w:val="20"/>
              </w:rPr>
            </w:pPr>
            <w:r w:rsidRPr="0037083F">
              <w:rPr>
                <w:sz w:val="20"/>
                <w:szCs w:val="20"/>
              </w:rPr>
              <w:t>25</w:t>
            </w:r>
          </w:p>
        </w:tc>
      </w:tr>
      <w:tr w:rsidR="003800AA" w:rsidRPr="0037083F" w14:paraId="786BDDCA" w14:textId="77777777" w:rsidTr="00E20314">
        <w:trPr>
          <w:trHeight w:val="230"/>
        </w:trPr>
        <w:tc>
          <w:tcPr>
            <w:tcW w:w="2486" w:type="pct"/>
            <w:tcMar>
              <w:top w:w="0" w:type="dxa"/>
              <w:left w:w="108" w:type="dxa"/>
              <w:bottom w:w="0" w:type="dxa"/>
              <w:right w:w="108" w:type="dxa"/>
            </w:tcMar>
            <w:hideMark/>
          </w:tcPr>
          <w:p w14:paraId="69E9E5C2" w14:textId="77777777" w:rsidR="003800AA" w:rsidRPr="0037083F" w:rsidRDefault="003800AA" w:rsidP="0097658D">
            <w:pPr>
              <w:spacing w:after="0"/>
              <w:jc w:val="left"/>
              <w:rPr>
                <w:i/>
                <w:sz w:val="20"/>
                <w:szCs w:val="20"/>
              </w:rPr>
            </w:pPr>
            <w:r w:rsidRPr="0037083F">
              <w:rPr>
                <w:i/>
                <w:sz w:val="20"/>
                <w:szCs w:val="20"/>
              </w:rPr>
              <w:t>Subtotal artistic</w:t>
            </w:r>
          </w:p>
        </w:tc>
        <w:tc>
          <w:tcPr>
            <w:tcW w:w="628" w:type="pct"/>
            <w:tcMar>
              <w:top w:w="0" w:type="dxa"/>
              <w:left w:w="108" w:type="dxa"/>
              <w:bottom w:w="0" w:type="dxa"/>
              <w:right w:w="108" w:type="dxa"/>
            </w:tcMar>
          </w:tcPr>
          <w:p w14:paraId="4D202D5A" w14:textId="77777777" w:rsidR="003800AA" w:rsidRPr="0037083F" w:rsidRDefault="003800AA" w:rsidP="0097658D">
            <w:pPr>
              <w:spacing w:after="0"/>
              <w:jc w:val="right"/>
              <w:rPr>
                <w:i/>
                <w:sz w:val="20"/>
                <w:szCs w:val="20"/>
              </w:rPr>
            </w:pPr>
            <w:r w:rsidRPr="0037083F">
              <w:rPr>
                <w:i/>
                <w:sz w:val="20"/>
                <w:szCs w:val="20"/>
              </w:rPr>
              <w:t>154</w:t>
            </w:r>
          </w:p>
        </w:tc>
        <w:tc>
          <w:tcPr>
            <w:tcW w:w="629" w:type="pct"/>
            <w:tcMar>
              <w:top w:w="0" w:type="dxa"/>
              <w:left w:w="108" w:type="dxa"/>
              <w:bottom w:w="0" w:type="dxa"/>
              <w:right w:w="108" w:type="dxa"/>
            </w:tcMar>
          </w:tcPr>
          <w:p w14:paraId="6678A26B" w14:textId="77777777" w:rsidR="003800AA" w:rsidRPr="0037083F" w:rsidRDefault="003800AA" w:rsidP="0097658D">
            <w:pPr>
              <w:spacing w:after="0"/>
              <w:jc w:val="right"/>
              <w:rPr>
                <w:i/>
                <w:sz w:val="20"/>
                <w:szCs w:val="20"/>
              </w:rPr>
            </w:pPr>
            <w:r w:rsidRPr="0037083F">
              <w:rPr>
                <w:i/>
                <w:sz w:val="20"/>
                <w:szCs w:val="20"/>
              </w:rPr>
              <w:t>73</w:t>
            </w:r>
          </w:p>
        </w:tc>
        <w:tc>
          <w:tcPr>
            <w:tcW w:w="628" w:type="pct"/>
            <w:tcMar>
              <w:top w:w="0" w:type="dxa"/>
              <w:left w:w="108" w:type="dxa"/>
              <w:bottom w:w="0" w:type="dxa"/>
              <w:right w:w="108" w:type="dxa"/>
            </w:tcMar>
          </w:tcPr>
          <w:p w14:paraId="3CFBE313" w14:textId="77777777" w:rsidR="003800AA" w:rsidRPr="0037083F" w:rsidRDefault="003800AA" w:rsidP="0097658D">
            <w:pPr>
              <w:spacing w:after="0"/>
              <w:jc w:val="right"/>
              <w:rPr>
                <w:i/>
                <w:sz w:val="20"/>
                <w:szCs w:val="20"/>
              </w:rPr>
            </w:pPr>
            <w:r w:rsidRPr="0037083F">
              <w:rPr>
                <w:i/>
                <w:sz w:val="20"/>
                <w:szCs w:val="20"/>
              </w:rPr>
              <w:t>82</w:t>
            </w:r>
          </w:p>
        </w:tc>
        <w:tc>
          <w:tcPr>
            <w:tcW w:w="629" w:type="pct"/>
            <w:tcMar>
              <w:top w:w="0" w:type="dxa"/>
              <w:left w:w="108" w:type="dxa"/>
              <w:bottom w:w="0" w:type="dxa"/>
              <w:right w:w="108" w:type="dxa"/>
            </w:tcMar>
          </w:tcPr>
          <w:p w14:paraId="26432193" w14:textId="77777777" w:rsidR="003800AA" w:rsidRPr="0037083F" w:rsidRDefault="003800AA" w:rsidP="0097658D">
            <w:pPr>
              <w:spacing w:after="0"/>
              <w:jc w:val="right"/>
              <w:rPr>
                <w:i/>
                <w:sz w:val="20"/>
                <w:szCs w:val="20"/>
              </w:rPr>
            </w:pPr>
            <w:r w:rsidRPr="0037083F">
              <w:rPr>
                <w:i/>
                <w:sz w:val="20"/>
                <w:szCs w:val="20"/>
              </w:rPr>
              <w:t>309</w:t>
            </w:r>
          </w:p>
        </w:tc>
      </w:tr>
      <w:tr w:rsidR="003800AA" w:rsidRPr="0037083F" w14:paraId="6B374F06" w14:textId="77777777" w:rsidTr="00E20314">
        <w:trPr>
          <w:trHeight w:val="230"/>
        </w:trPr>
        <w:tc>
          <w:tcPr>
            <w:tcW w:w="2486" w:type="pct"/>
            <w:tcMar>
              <w:top w:w="0" w:type="dxa"/>
              <w:left w:w="108" w:type="dxa"/>
              <w:bottom w:w="0" w:type="dxa"/>
              <w:right w:w="108" w:type="dxa"/>
            </w:tcMar>
            <w:hideMark/>
          </w:tcPr>
          <w:p w14:paraId="5D2882F8" w14:textId="77777777" w:rsidR="003800AA" w:rsidRPr="0037083F" w:rsidRDefault="003800AA" w:rsidP="0097658D">
            <w:pPr>
              <w:spacing w:after="0"/>
              <w:jc w:val="left"/>
              <w:rPr>
                <w:sz w:val="20"/>
                <w:szCs w:val="20"/>
              </w:rPr>
            </w:pPr>
            <w:r w:rsidRPr="0037083F">
              <w:rPr>
                <w:sz w:val="20"/>
                <w:szCs w:val="20"/>
              </w:rPr>
              <w:t>Stage management</w:t>
            </w:r>
          </w:p>
        </w:tc>
        <w:tc>
          <w:tcPr>
            <w:tcW w:w="628" w:type="pct"/>
            <w:tcMar>
              <w:top w:w="0" w:type="dxa"/>
              <w:left w:w="108" w:type="dxa"/>
              <w:bottom w:w="0" w:type="dxa"/>
              <w:right w:w="108" w:type="dxa"/>
            </w:tcMar>
          </w:tcPr>
          <w:p w14:paraId="76355635" w14:textId="77777777" w:rsidR="003800AA" w:rsidRPr="0037083F" w:rsidRDefault="003800AA" w:rsidP="0097658D">
            <w:pPr>
              <w:spacing w:after="0"/>
              <w:jc w:val="right"/>
              <w:rPr>
                <w:sz w:val="20"/>
                <w:szCs w:val="20"/>
              </w:rPr>
            </w:pPr>
            <w:r w:rsidRPr="0037083F">
              <w:rPr>
                <w:sz w:val="20"/>
                <w:szCs w:val="20"/>
              </w:rPr>
              <w:t>5</w:t>
            </w:r>
          </w:p>
        </w:tc>
        <w:tc>
          <w:tcPr>
            <w:tcW w:w="629" w:type="pct"/>
            <w:tcMar>
              <w:top w:w="0" w:type="dxa"/>
              <w:left w:w="108" w:type="dxa"/>
              <w:bottom w:w="0" w:type="dxa"/>
              <w:right w:w="108" w:type="dxa"/>
            </w:tcMar>
          </w:tcPr>
          <w:p w14:paraId="77392197" w14:textId="77777777" w:rsidR="003800AA" w:rsidRPr="0037083F" w:rsidRDefault="003800AA" w:rsidP="0097658D">
            <w:pPr>
              <w:spacing w:after="0"/>
              <w:jc w:val="right"/>
              <w:rPr>
                <w:sz w:val="20"/>
                <w:szCs w:val="20"/>
              </w:rPr>
            </w:pPr>
            <w:r w:rsidRPr="0037083F">
              <w:rPr>
                <w:sz w:val="20"/>
                <w:szCs w:val="20"/>
              </w:rPr>
              <w:t>6</w:t>
            </w:r>
          </w:p>
        </w:tc>
        <w:tc>
          <w:tcPr>
            <w:tcW w:w="628" w:type="pct"/>
            <w:tcMar>
              <w:top w:w="0" w:type="dxa"/>
              <w:left w:w="108" w:type="dxa"/>
              <w:bottom w:w="0" w:type="dxa"/>
              <w:right w:w="108" w:type="dxa"/>
            </w:tcMar>
          </w:tcPr>
          <w:p w14:paraId="65CAA540" w14:textId="77777777" w:rsidR="003800AA" w:rsidRPr="0037083F" w:rsidRDefault="002B1A00" w:rsidP="0097658D">
            <w:pPr>
              <w:spacing w:after="0"/>
              <w:jc w:val="right"/>
              <w:rPr>
                <w:sz w:val="20"/>
                <w:szCs w:val="20"/>
              </w:rPr>
            </w:pPr>
            <w:r w:rsidRPr="0037083F">
              <w:rPr>
                <w:sz w:val="20"/>
                <w:szCs w:val="20"/>
              </w:rPr>
              <w:t>-</w:t>
            </w:r>
          </w:p>
        </w:tc>
        <w:tc>
          <w:tcPr>
            <w:tcW w:w="629" w:type="pct"/>
            <w:tcMar>
              <w:top w:w="0" w:type="dxa"/>
              <w:left w:w="108" w:type="dxa"/>
              <w:bottom w:w="0" w:type="dxa"/>
              <w:right w:w="108" w:type="dxa"/>
            </w:tcMar>
          </w:tcPr>
          <w:p w14:paraId="2A326AC8" w14:textId="77777777" w:rsidR="003800AA" w:rsidRPr="0037083F" w:rsidRDefault="003800AA" w:rsidP="0097658D">
            <w:pPr>
              <w:spacing w:after="0"/>
              <w:jc w:val="right"/>
              <w:rPr>
                <w:sz w:val="20"/>
                <w:szCs w:val="20"/>
              </w:rPr>
            </w:pPr>
            <w:r w:rsidRPr="0037083F">
              <w:rPr>
                <w:sz w:val="20"/>
                <w:szCs w:val="20"/>
              </w:rPr>
              <w:t>11</w:t>
            </w:r>
          </w:p>
        </w:tc>
      </w:tr>
      <w:tr w:rsidR="003800AA" w:rsidRPr="0037083F" w14:paraId="209284BE" w14:textId="77777777" w:rsidTr="00E20314">
        <w:trPr>
          <w:trHeight w:val="230"/>
        </w:trPr>
        <w:tc>
          <w:tcPr>
            <w:tcW w:w="2486" w:type="pct"/>
            <w:tcMar>
              <w:top w:w="0" w:type="dxa"/>
              <w:left w:w="108" w:type="dxa"/>
              <w:bottom w:w="0" w:type="dxa"/>
              <w:right w:w="108" w:type="dxa"/>
            </w:tcMar>
            <w:hideMark/>
          </w:tcPr>
          <w:p w14:paraId="43DF8740" w14:textId="77777777" w:rsidR="003800AA" w:rsidRPr="0037083F" w:rsidRDefault="003800AA" w:rsidP="0097658D">
            <w:pPr>
              <w:spacing w:after="0"/>
              <w:jc w:val="left"/>
              <w:rPr>
                <w:sz w:val="20"/>
                <w:szCs w:val="20"/>
              </w:rPr>
            </w:pPr>
            <w:r w:rsidRPr="0037083F">
              <w:rPr>
                <w:sz w:val="20"/>
                <w:szCs w:val="20"/>
              </w:rPr>
              <w:t>Stage staff</w:t>
            </w:r>
          </w:p>
        </w:tc>
        <w:tc>
          <w:tcPr>
            <w:tcW w:w="628" w:type="pct"/>
            <w:tcMar>
              <w:top w:w="0" w:type="dxa"/>
              <w:left w:w="108" w:type="dxa"/>
              <w:bottom w:w="0" w:type="dxa"/>
              <w:right w:w="108" w:type="dxa"/>
            </w:tcMar>
          </w:tcPr>
          <w:p w14:paraId="715475A4" w14:textId="77777777" w:rsidR="003800AA" w:rsidRPr="0037083F" w:rsidRDefault="003800AA" w:rsidP="0097658D">
            <w:pPr>
              <w:spacing w:after="0"/>
              <w:jc w:val="right"/>
              <w:rPr>
                <w:sz w:val="20"/>
                <w:szCs w:val="20"/>
              </w:rPr>
            </w:pPr>
            <w:r w:rsidRPr="0037083F">
              <w:rPr>
                <w:sz w:val="20"/>
                <w:szCs w:val="20"/>
              </w:rPr>
              <w:t>18</w:t>
            </w:r>
          </w:p>
        </w:tc>
        <w:tc>
          <w:tcPr>
            <w:tcW w:w="629" w:type="pct"/>
            <w:tcMar>
              <w:top w:w="0" w:type="dxa"/>
              <w:left w:w="108" w:type="dxa"/>
              <w:bottom w:w="0" w:type="dxa"/>
              <w:right w:w="108" w:type="dxa"/>
            </w:tcMar>
          </w:tcPr>
          <w:p w14:paraId="50321B26" w14:textId="77777777" w:rsidR="003800AA" w:rsidRPr="0037083F" w:rsidRDefault="003800AA" w:rsidP="0097658D">
            <w:pPr>
              <w:spacing w:after="0"/>
              <w:jc w:val="right"/>
              <w:rPr>
                <w:sz w:val="20"/>
                <w:szCs w:val="20"/>
              </w:rPr>
            </w:pPr>
            <w:r w:rsidRPr="0037083F">
              <w:rPr>
                <w:sz w:val="20"/>
                <w:szCs w:val="20"/>
              </w:rPr>
              <w:t>24</w:t>
            </w:r>
          </w:p>
        </w:tc>
        <w:tc>
          <w:tcPr>
            <w:tcW w:w="628" w:type="pct"/>
            <w:tcMar>
              <w:top w:w="0" w:type="dxa"/>
              <w:left w:w="108" w:type="dxa"/>
              <w:bottom w:w="0" w:type="dxa"/>
              <w:right w:w="108" w:type="dxa"/>
            </w:tcMar>
          </w:tcPr>
          <w:p w14:paraId="2D486356" w14:textId="77777777" w:rsidR="003800AA" w:rsidRPr="0037083F" w:rsidRDefault="003800AA" w:rsidP="0097658D">
            <w:pPr>
              <w:spacing w:after="0"/>
              <w:jc w:val="right"/>
              <w:rPr>
                <w:sz w:val="20"/>
                <w:szCs w:val="20"/>
              </w:rPr>
            </w:pPr>
            <w:r w:rsidRPr="0037083F">
              <w:rPr>
                <w:sz w:val="20"/>
                <w:szCs w:val="20"/>
              </w:rPr>
              <w:t>17</w:t>
            </w:r>
          </w:p>
        </w:tc>
        <w:tc>
          <w:tcPr>
            <w:tcW w:w="629" w:type="pct"/>
            <w:tcMar>
              <w:top w:w="0" w:type="dxa"/>
              <w:left w:w="108" w:type="dxa"/>
              <w:bottom w:w="0" w:type="dxa"/>
              <w:right w:w="108" w:type="dxa"/>
            </w:tcMar>
          </w:tcPr>
          <w:p w14:paraId="4D17AE9C" w14:textId="77777777" w:rsidR="003800AA" w:rsidRPr="0037083F" w:rsidRDefault="003800AA" w:rsidP="0097658D">
            <w:pPr>
              <w:spacing w:after="0"/>
              <w:jc w:val="right"/>
              <w:rPr>
                <w:sz w:val="20"/>
                <w:szCs w:val="20"/>
              </w:rPr>
            </w:pPr>
            <w:r w:rsidRPr="0037083F">
              <w:rPr>
                <w:sz w:val="20"/>
                <w:szCs w:val="20"/>
              </w:rPr>
              <w:t>59</w:t>
            </w:r>
          </w:p>
        </w:tc>
      </w:tr>
      <w:tr w:rsidR="003800AA" w:rsidRPr="0037083F" w14:paraId="7D7C1EBD" w14:textId="77777777" w:rsidTr="00E20314">
        <w:trPr>
          <w:trHeight w:val="230"/>
        </w:trPr>
        <w:tc>
          <w:tcPr>
            <w:tcW w:w="2486" w:type="pct"/>
            <w:tcMar>
              <w:top w:w="0" w:type="dxa"/>
              <w:left w:w="108" w:type="dxa"/>
              <w:bottom w:w="0" w:type="dxa"/>
              <w:right w:w="108" w:type="dxa"/>
            </w:tcMar>
            <w:hideMark/>
          </w:tcPr>
          <w:p w14:paraId="2FFB4058" w14:textId="77777777" w:rsidR="003800AA" w:rsidRPr="0037083F" w:rsidRDefault="003800AA" w:rsidP="0097658D">
            <w:pPr>
              <w:spacing w:after="0"/>
              <w:jc w:val="left"/>
              <w:rPr>
                <w:sz w:val="20"/>
                <w:szCs w:val="20"/>
              </w:rPr>
            </w:pPr>
            <w:r w:rsidRPr="0037083F">
              <w:rPr>
                <w:sz w:val="20"/>
                <w:szCs w:val="20"/>
              </w:rPr>
              <w:t>Set and props workshop</w:t>
            </w:r>
          </w:p>
        </w:tc>
        <w:tc>
          <w:tcPr>
            <w:tcW w:w="628" w:type="pct"/>
            <w:tcMar>
              <w:top w:w="0" w:type="dxa"/>
              <w:left w:w="108" w:type="dxa"/>
              <w:bottom w:w="0" w:type="dxa"/>
              <w:right w:w="108" w:type="dxa"/>
            </w:tcMar>
          </w:tcPr>
          <w:p w14:paraId="54E04935" w14:textId="77777777" w:rsidR="003800AA" w:rsidRPr="0037083F" w:rsidRDefault="003800AA" w:rsidP="0097658D">
            <w:pPr>
              <w:spacing w:after="0"/>
              <w:jc w:val="right"/>
              <w:rPr>
                <w:sz w:val="20"/>
                <w:szCs w:val="20"/>
              </w:rPr>
            </w:pPr>
            <w:r w:rsidRPr="0037083F">
              <w:rPr>
                <w:sz w:val="20"/>
                <w:szCs w:val="20"/>
              </w:rPr>
              <w:t>16</w:t>
            </w:r>
          </w:p>
        </w:tc>
        <w:tc>
          <w:tcPr>
            <w:tcW w:w="629" w:type="pct"/>
            <w:tcMar>
              <w:top w:w="0" w:type="dxa"/>
              <w:left w:w="108" w:type="dxa"/>
              <w:bottom w:w="0" w:type="dxa"/>
              <w:right w:w="108" w:type="dxa"/>
            </w:tcMar>
          </w:tcPr>
          <w:p w14:paraId="3B655CE8" w14:textId="77777777" w:rsidR="003800AA" w:rsidRPr="0037083F" w:rsidRDefault="003800AA" w:rsidP="0097658D">
            <w:pPr>
              <w:spacing w:after="0"/>
              <w:jc w:val="right"/>
              <w:rPr>
                <w:sz w:val="20"/>
                <w:szCs w:val="20"/>
              </w:rPr>
            </w:pPr>
            <w:r w:rsidRPr="0037083F">
              <w:rPr>
                <w:sz w:val="20"/>
                <w:szCs w:val="20"/>
              </w:rPr>
              <w:t>4</w:t>
            </w:r>
          </w:p>
        </w:tc>
        <w:tc>
          <w:tcPr>
            <w:tcW w:w="628" w:type="pct"/>
            <w:tcMar>
              <w:top w:w="0" w:type="dxa"/>
              <w:left w:w="108" w:type="dxa"/>
              <w:bottom w:w="0" w:type="dxa"/>
              <w:right w:w="108" w:type="dxa"/>
            </w:tcMar>
          </w:tcPr>
          <w:p w14:paraId="3AAA0447" w14:textId="77777777" w:rsidR="003800AA" w:rsidRPr="0037083F" w:rsidRDefault="003800AA" w:rsidP="0097658D">
            <w:pPr>
              <w:spacing w:after="0"/>
              <w:jc w:val="right"/>
              <w:rPr>
                <w:sz w:val="20"/>
                <w:szCs w:val="20"/>
              </w:rPr>
            </w:pPr>
            <w:r w:rsidRPr="0037083F">
              <w:rPr>
                <w:sz w:val="20"/>
                <w:szCs w:val="20"/>
              </w:rPr>
              <w:t>3</w:t>
            </w:r>
          </w:p>
        </w:tc>
        <w:tc>
          <w:tcPr>
            <w:tcW w:w="629" w:type="pct"/>
            <w:tcMar>
              <w:top w:w="0" w:type="dxa"/>
              <w:left w:w="108" w:type="dxa"/>
              <w:bottom w:w="0" w:type="dxa"/>
              <w:right w:w="108" w:type="dxa"/>
            </w:tcMar>
          </w:tcPr>
          <w:p w14:paraId="2772E306" w14:textId="77777777" w:rsidR="003800AA" w:rsidRPr="0037083F" w:rsidRDefault="003800AA" w:rsidP="0097658D">
            <w:pPr>
              <w:spacing w:after="0"/>
              <w:jc w:val="right"/>
              <w:rPr>
                <w:sz w:val="20"/>
                <w:szCs w:val="20"/>
              </w:rPr>
            </w:pPr>
            <w:r w:rsidRPr="0037083F">
              <w:rPr>
                <w:sz w:val="20"/>
                <w:szCs w:val="20"/>
              </w:rPr>
              <w:t>23</w:t>
            </w:r>
          </w:p>
        </w:tc>
      </w:tr>
      <w:tr w:rsidR="003800AA" w:rsidRPr="0037083F" w14:paraId="323FF46E" w14:textId="77777777" w:rsidTr="00E20314">
        <w:trPr>
          <w:trHeight w:val="230"/>
        </w:trPr>
        <w:tc>
          <w:tcPr>
            <w:tcW w:w="2486" w:type="pct"/>
            <w:tcMar>
              <w:top w:w="0" w:type="dxa"/>
              <w:left w:w="108" w:type="dxa"/>
              <w:bottom w:w="0" w:type="dxa"/>
              <w:right w:w="108" w:type="dxa"/>
            </w:tcMar>
            <w:hideMark/>
          </w:tcPr>
          <w:p w14:paraId="1DB43664" w14:textId="77777777" w:rsidR="003800AA" w:rsidRPr="0037083F" w:rsidRDefault="003800AA" w:rsidP="0097658D">
            <w:pPr>
              <w:spacing w:after="0"/>
              <w:jc w:val="left"/>
              <w:rPr>
                <w:sz w:val="20"/>
                <w:szCs w:val="20"/>
              </w:rPr>
            </w:pPr>
            <w:r w:rsidRPr="0037083F">
              <w:rPr>
                <w:sz w:val="20"/>
                <w:szCs w:val="20"/>
              </w:rPr>
              <w:t>Wardrobe and wigs</w:t>
            </w:r>
          </w:p>
        </w:tc>
        <w:tc>
          <w:tcPr>
            <w:tcW w:w="628" w:type="pct"/>
            <w:tcMar>
              <w:top w:w="0" w:type="dxa"/>
              <w:left w:w="108" w:type="dxa"/>
              <w:bottom w:w="0" w:type="dxa"/>
              <w:right w:w="108" w:type="dxa"/>
            </w:tcMar>
          </w:tcPr>
          <w:p w14:paraId="25976C60" w14:textId="77777777" w:rsidR="003800AA" w:rsidRPr="0037083F" w:rsidRDefault="003800AA" w:rsidP="0097658D">
            <w:pPr>
              <w:spacing w:after="0"/>
              <w:jc w:val="right"/>
              <w:rPr>
                <w:sz w:val="20"/>
                <w:szCs w:val="20"/>
              </w:rPr>
            </w:pPr>
            <w:r w:rsidRPr="0037083F">
              <w:rPr>
                <w:sz w:val="20"/>
                <w:szCs w:val="20"/>
              </w:rPr>
              <w:t>17</w:t>
            </w:r>
          </w:p>
        </w:tc>
        <w:tc>
          <w:tcPr>
            <w:tcW w:w="629" w:type="pct"/>
            <w:tcMar>
              <w:top w:w="0" w:type="dxa"/>
              <w:left w:w="108" w:type="dxa"/>
              <w:bottom w:w="0" w:type="dxa"/>
              <w:right w:w="108" w:type="dxa"/>
            </w:tcMar>
          </w:tcPr>
          <w:p w14:paraId="3D2574BE" w14:textId="77777777" w:rsidR="003800AA" w:rsidRPr="0037083F" w:rsidRDefault="003800AA" w:rsidP="0097658D">
            <w:pPr>
              <w:spacing w:after="0"/>
              <w:jc w:val="right"/>
              <w:rPr>
                <w:sz w:val="20"/>
                <w:szCs w:val="20"/>
              </w:rPr>
            </w:pPr>
            <w:r w:rsidRPr="0037083F">
              <w:rPr>
                <w:sz w:val="20"/>
                <w:szCs w:val="20"/>
              </w:rPr>
              <w:t>17</w:t>
            </w:r>
          </w:p>
        </w:tc>
        <w:tc>
          <w:tcPr>
            <w:tcW w:w="628" w:type="pct"/>
            <w:tcMar>
              <w:top w:w="0" w:type="dxa"/>
              <w:left w:w="108" w:type="dxa"/>
              <w:bottom w:w="0" w:type="dxa"/>
              <w:right w:w="108" w:type="dxa"/>
            </w:tcMar>
          </w:tcPr>
          <w:p w14:paraId="60FC7D01" w14:textId="77777777" w:rsidR="003800AA" w:rsidRPr="0037083F" w:rsidRDefault="003800AA" w:rsidP="0097658D">
            <w:pPr>
              <w:spacing w:after="0"/>
              <w:jc w:val="right"/>
              <w:rPr>
                <w:sz w:val="20"/>
                <w:szCs w:val="20"/>
              </w:rPr>
            </w:pPr>
            <w:r w:rsidRPr="0037083F">
              <w:rPr>
                <w:sz w:val="20"/>
                <w:szCs w:val="20"/>
              </w:rPr>
              <w:t>8</w:t>
            </w:r>
          </w:p>
        </w:tc>
        <w:tc>
          <w:tcPr>
            <w:tcW w:w="629" w:type="pct"/>
            <w:tcMar>
              <w:top w:w="0" w:type="dxa"/>
              <w:left w:w="108" w:type="dxa"/>
              <w:bottom w:w="0" w:type="dxa"/>
              <w:right w:w="108" w:type="dxa"/>
            </w:tcMar>
          </w:tcPr>
          <w:p w14:paraId="5154835A" w14:textId="77777777" w:rsidR="003800AA" w:rsidRPr="0037083F" w:rsidRDefault="003800AA" w:rsidP="0097658D">
            <w:pPr>
              <w:spacing w:after="0"/>
              <w:jc w:val="right"/>
              <w:rPr>
                <w:sz w:val="20"/>
                <w:szCs w:val="20"/>
              </w:rPr>
            </w:pPr>
            <w:r w:rsidRPr="0037083F">
              <w:rPr>
                <w:sz w:val="20"/>
                <w:szCs w:val="20"/>
              </w:rPr>
              <w:t>42</w:t>
            </w:r>
          </w:p>
        </w:tc>
      </w:tr>
      <w:tr w:rsidR="003800AA" w:rsidRPr="0037083F" w14:paraId="54B298D5" w14:textId="77777777" w:rsidTr="00E20314">
        <w:trPr>
          <w:trHeight w:val="230"/>
        </w:trPr>
        <w:tc>
          <w:tcPr>
            <w:tcW w:w="2486" w:type="pct"/>
            <w:tcMar>
              <w:top w:w="0" w:type="dxa"/>
              <w:left w:w="108" w:type="dxa"/>
              <w:bottom w:w="0" w:type="dxa"/>
              <w:right w:w="108" w:type="dxa"/>
            </w:tcMar>
            <w:hideMark/>
          </w:tcPr>
          <w:p w14:paraId="5A90E68B" w14:textId="77777777" w:rsidR="003800AA" w:rsidRPr="0037083F" w:rsidRDefault="003800AA" w:rsidP="0097658D">
            <w:pPr>
              <w:spacing w:after="0"/>
              <w:jc w:val="left"/>
              <w:rPr>
                <w:sz w:val="20"/>
                <w:szCs w:val="20"/>
              </w:rPr>
            </w:pPr>
            <w:r w:rsidRPr="0037083F">
              <w:rPr>
                <w:sz w:val="20"/>
                <w:szCs w:val="20"/>
              </w:rPr>
              <w:t>Stores</w:t>
            </w:r>
          </w:p>
        </w:tc>
        <w:tc>
          <w:tcPr>
            <w:tcW w:w="628" w:type="pct"/>
            <w:tcMar>
              <w:top w:w="0" w:type="dxa"/>
              <w:left w:w="108" w:type="dxa"/>
              <w:bottom w:w="0" w:type="dxa"/>
              <w:right w:w="108" w:type="dxa"/>
            </w:tcMar>
          </w:tcPr>
          <w:p w14:paraId="03E94063" w14:textId="77777777" w:rsidR="003800AA" w:rsidRPr="0037083F" w:rsidRDefault="003800AA" w:rsidP="0097658D">
            <w:pPr>
              <w:spacing w:after="0"/>
              <w:jc w:val="right"/>
              <w:rPr>
                <w:sz w:val="20"/>
                <w:szCs w:val="20"/>
              </w:rPr>
            </w:pPr>
            <w:r w:rsidRPr="0037083F">
              <w:rPr>
                <w:sz w:val="20"/>
                <w:szCs w:val="20"/>
              </w:rPr>
              <w:t>5</w:t>
            </w:r>
          </w:p>
        </w:tc>
        <w:tc>
          <w:tcPr>
            <w:tcW w:w="629" w:type="pct"/>
            <w:tcMar>
              <w:top w:w="0" w:type="dxa"/>
              <w:left w:w="108" w:type="dxa"/>
              <w:bottom w:w="0" w:type="dxa"/>
              <w:right w:w="108" w:type="dxa"/>
            </w:tcMar>
          </w:tcPr>
          <w:p w14:paraId="2657B9EF" w14:textId="77777777" w:rsidR="003800AA" w:rsidRPr="0037083F" w:rsidRDefault="003800AA" w:rsidP="0097658D">
            <w:pPr>
              <w:spacing w:after="0"/>
              <w:jc w:val="right"/>
              <w:rPr>
                <w:sz w:val="20"/>
                <w:szCs w:val="20"/>
              </w:rPr>
            </w:pPr>
            <w:r w:rsidRPr="0037083F">
              <w:rPr>
                <w:sz w:val="20"/>
                <w:szCs w:val="20"/>
              </w:rPr>
              <w:t>1</w:t>
            </w:r>
          </w:p>
        </w:tc>
        <w:tc>
          <w:tcPr>
            <w:tcW w:w="628" w:type="pct"/>
            <w:tcMar>
              <w:top w:w="0" w:type="dxa"/>
              <w:left w:w="108" w:type="dxa"/>
              <w:bottom w:w="0" w:type="dxa"/>
              <w:right w:w="108" w:type="dxa"/>
            </w:tcMar>
          </w:tcPr>
          <w:p w14:paraId="0E84C07F" w14:textId="77777777" w:rsidR="003800AA" w:rsidRPr="0037083F" w:rsidRDefault="003800AA" w:rsidP="0097658D">
            <w:pPr>
              <w:spacing w:after="0"/>
              <w:jc w:val="right"/>
              <w:rPr>
                <w:sz w:val="20"/>
                <w:szCs w:val="20"/>
              </w:rPr>
            </w:pPr>
            <w:r w:rsidRPr="0037083F">
              <w:rPr>
                <w:sz w:val="20"/>
                <w:szCs w:val="20"/>
              </w:rPr>
              <w:t>8</w:t>
            </w:r>
          </w:p>
        </w:tc>
        <w:tc>
          <w:tcPr>
            <w:tcW w:w="629" w:type="pct"/>
            <w:tcMar>
              <w:top w:w="0" w:type="dxa"/>
              <w:left w:w="108" w:type="dxa"/>
              <w:bottom w:w="0" w:type="dxa"/>
              <w:right w:w="108" w:type="dxa"/>
            </w:tcMar>
          </w:tcPr>
          <w:p w14:paraId="15D9843B" w14:textId="77777777" w:rsidR="003800AA" w:rsidRPr="0037083F" w:rsidRDefault="003800AA" w:rsidP="0097658D">
            <w:pPr>
              <w:spacing w:after="0"/>
              <w:jc w:val="right"/>
              <w:rPr>
                <w:sz w:val="20"/>
                <w:szCs w:val="20"/>
              </w:rPr>
            </w:pPr>
            <w:r w:rsidRPr="0037083F">
              <w:rPr>
                <w:sz w:val="20"/>
                <w:szCs w:val="20"/>
              </w:rPr>
              <w:t>14</w:t>
            </w:r>
          </w:p>
        </w:tc>
      </w:tr>
      <w:tr w:rsidR="003800AA" w:rsidRPr="0037083F" w14:paraId="6D7A524F" w14:textId="77777777" w:rsidTr="00E20314">
        <w:trPr>
          <w:trHeight w:val="230"/>
        </w:trPr>
        <w:tc>
          <w:tcPr>
            <w:tcW w:w="2486" w:type="pct"/>
            <w:tcMar>
              <w:top w:w="0" w:type="dxa"/>
              <w:left w:w="108" w:type="dxa"/>
              <w:bottom w:w="0" w:type="dxa"/>
              <w:right w:w="108" w:type="dxa"/>
            </w:tcMar>
            <w:hideMark/>
          </w:tcPr>
          <w:p w14:paraId="629E1591" w14:textId="77777777" w:rsidR="003800AA" w:rsidRPr="0037083F" w:rsidRDefault="003800AA" w:rsidP="0097658D">
            <w:pPr>
              <w:spacing w:after="0"/>
              <w:jc w:val="left"/>
              <w:rPr>
                <w:sz w:val="20"/>
                <w:szCs w:val="20"/>
              </w:rPr>
            </w:pPr>
            <w:r w:rsidRPr="0037083F">
              <w:rPr>
                <w:sz w:val="20"/>
                <w:szCs w:val="20"/>
              </w:rPr>
              <w:t>Facilities</w:t>
            </w:r>
          </w:p>
        </w:tc>
        <w:tc>
          <w:tcPr>
            <w:tcW w:w="628" w:type="pct"/>
            <w:tcMar>
              <w:top w:w="0" w:type="dxa"/>
              <w:left w:w="108" w:type="dxa"/>
              <w:bottom w:w="0" w:type="dxa"/>
              <w:right w:w="108" w:type="dxa"/>
            </w:tcMar>
          </w:tcPr>
          <w:p w14:paraId="65AE54FC" w14:textId="77777777" w:rsidR="003800AA" w:rsidRPr="0037083F" w:rsidRDefault="003800AA" w:rsidP="0097658D">
            <w:pPr>
              <w:spacing w:after="0"/>
              <w:jc w:val="right"/>
              <w:rPr>
                <w:sz w:val="20"/>
                <w:szCs w:val="20"/>
              </w:rPr>
            </w:pPr>
            <w:r w:rsidRPr="0037083F">
              <w:rPr>
                <w:sz w:val="20"/>
                <w:szCs w:val="20"/>
              </w:rPr>
              <w:t>4</w:t>
            </w:r>
          </w:p>
        </w:tc>
        <w:tc>
          <w:tcPr>
            <w:tcW w:w="629" w:type="pct"/>
            <w:tcMar>
              <w:top w:w="0" w:type="dxa"/>
              <w:left w:w="108" w:type="dxa"/>
              <w:bottom w:w="0" w:type="dxa"/>
              <w:right w:w="108" w:type="dxa"/>
            </w:tcMar>
          </w:tcPr>
          <w:p w14:paraId="6BFF244E" w14:textId="77777777" w:rsidR="003800AA" w:rsidRPr="0037083F" w:rsidRDefault="002B1A00" w:rsidP="0097658D">
            <w:pPr>
              <w:spacing w:after="0"/>
              <w:jc w:val="right"/>
              <w:rPr>
                <w:sz w:val="20"/>
                <w:szCs w:val="20"/>
              </w:rPr>
            </w:pPr>
            <w:r w:rsidRPr="0037083F">
              <w:rPr>
                <w:sz w:val="20"/>
                <w:szCs w:val="20"/>
              </w:rPr>
              <w:t>-</w:t>
            </w:r>
          </w:p>
        </w:tc>
        <w:tc>
          <w:tcPr>
            <w:tcW w:w="628" w:type="pct"/>
            <w:tcMar>
              <w:top w:w="0" w:type="dxa"/>
              <w:left w:w="108" w:type="dxa"/>
              <w:bottom w:w="0" w:type="dxa"/>
              <w:right w:w="108" w:type="dxa"/>
            </w:tcMar>
          </w:tcPr>
          <w:p w14:paraId="3620BF98" w14:textId="77777777" w:rsidR="003800AA" w:rsidRPr="0037083F" w:rsidRDefault="003800AA" w:rsidP="0097658D">
            <w:pPr>
              <w:spacing w:after="0"/>
              <w:jc w:val="right"/>
              <w:rPr>
                <w:sz w:val="20"/>
                <w:szCs w:val="20"/>
              </w:rPr>
            </w:pPr>
            <w:r w:rsidRPr="0037083F">
              <w:rPr>
                <w:sz w:val="20"/>
                <w:szCs w:val="20"/>
              </w:rPr>
              <w:t>2</w:t>
            </w:r>
          </w:p>
        </w:tc>
        <w:tc>
          <w:tcPr>
            <w:tcW w:w="629" w:type="pct"/>
            <w:tcMar>
              <w:top w:w="0" w:type="dxa"/>
              <w:left w:w="108" w:type="dxa"/>
              <w:bottom w:w="0" w:type="dxa"/>
              <w:right w:w="108" w:type="dxa"/>
            </w:tcMar>
          </w:tcPr>
          <w:p w14:paraId="2162FC6B" w14:textId="77777777" w:rsidR="003800AA" w:rsidRPr="0037083F" w:rsidRDefault="003800AA" w:rsidP="0097658D">
            <w:pPr>
              <w:spacing w:after="0"/>
              <w:jc w:val="right"/>
              <w:rPr>
                <w:sz w:val="20"/>
                <w:szCs w:val="20"/>
              </w:rPr>
            </w:pPr>
            <w:r w:rsidRPr="0037083F">
              <w:rPr>
                <w:sz w:val="20"/>
                <w:szCs w:val="20"/>
              </w:rPr>
              <w:t>6</w:t>
            </w:r>
          </w:p>
        </w:tc>
      </w:tr>
      <w:tr w:rsidR="003800AA" w:rsidRPr="0037083F" w14:paraId="323214DA" w14:textId="77777777" w:rsidTr="00E20314">
        <w:trPr>
          <w:trHeight w:val="230"/>
        </w:trPr>
        <w:tc>
          <w:tcPr>
            <w:tcW w:w="2486" w:type="pct"/>
            <w:tcMar>
              <w:top w:w="0" w:type="dxa"/>
              <w:left w:w="108" w:type="dxa"/>
              <w:bottom w:w="0" w:type="dxa"/>
              <w:right w:w="108" w:type="dxa"/>
            </w:tcMar>
            <w:hideMark/>
          </w:tcPr>
          <w:p w14:paraId="08B49ECF" w14:textId="77777777" w:rsidR="003800AA" w:rsidRPr="0037083F" w:rsidRDefault="003800AA" w:rsidP="0097658D">
            <w:pPr>
              <w:spacing w:after="0"/>
              <w:jc w:val="left"/>
              <w:rPr>
                <w:sz w:val="20"/>
                <w:szCs w:val="20"/>
              </w:rPr>
            </w:pPr>
            <w:r w:rsidRPr="0037083F">
              <w:rPr>
                <w:sz w:val="20"/>
                <w:szCs w:val="20"/>
              </w:rPr>
              <w:t>Technical support and administration</w:t>
            </w:r>
          </w:p>
        </w:tc>
        <w:tc>
          <w:tcPr>
            <w:tcW w:w="628" w:type="pct"/>
            <w:tcMar>
              <w:top w:w="0" w:type="dxa"/>
              <w:left w:w="108" w:type="dxa"/>
              <w:bottom w:w="0" w:type="dxa"/>
              <w:right w:w="108" w:type="dxa"/>
            </w:tcMar>
          </w:tcPr>
          <w:p w14:paraId="143D134A" w14:textId="77777777" w:rsidR="003800AA" w:rsidRPr="0037083F" w:rsidRDefault="003800AA" w:rsidP="0097658D">
            <w:pPr>
              <w:spacing w:after="0"/>
              <w:jc w:val="right"/>
              <w:rPr>
                <w:sz w:val="20"/>
                <w:szCs w:val="20"/>
              </w:rPr>
            </w:pPr>
            <w:r w:rsidRPr="0037083F">
              <w:rPr>
                <w:sz w:val="20"/>
                <w:szCs w:val="20"/>
              </w:rPr>
              <w:t>11</w:t>
            </w:r>
          </w:p>
        </w:tc>
        <w:tc>
          <w:tcPr>
            <w:tcW w:w="629" w:type="pct"/>
            <w:tcMar>
              <w:top w:w="0" w:type="dxa"/>
              <w:left w:w="108" w:type="dxa"/>
              <w:bottom w:w="0" w:type="dxa"/>
              <w:right w:w="108" w:type="dxa"/>
            </w:tcMar>
          </w:tcPr>
          <w:p w14:paraId="0619B82E" w14:textId="77777777" w:rsidR="003800AA" w:rsidRPr="0037083F" w:rsidRDefault="003800AA" w:rsidP="0097658D">
            <w:pPr>
              <w:spacing w:after="0"/>
              <w:jc w:val="right"/>
              <w:rPr>
                <w:sz w:val="20"/>
                <w:szCs w:val="20"/>
              </w:rPr>
            </w:pPr>
            <w:r w:rsidRPr="0037083F">
              <w:rPr>
                <w:sz w:val="20"/>
                <w:szCs w:val="20"/>
              </w:rPr>
              <w:t>3</w:t>
            </w:r>
          </w:p>
        </w:tc>
        <w:tc>
          <w:tcPr>
            <w:tcW w:w="628" w:type="pct"/>
            <w:tcMar>
              <w:top w:w="0" w:type="dxa"/>
              <w:left w:w="108" w:type="dxa"/>
              <w:bottom w:w="0" w:type="dxa"/>
              <w:right w:w="108" w:type="dxa"/>
            </w:tcMar>
          </w:tcPr>
          <w:p w14:paraId="23BB7C54" w14:textId="77777777" w:rsidR="003800AA" w:rsidRPr="0037083F" w:rsidRDefault="003800AA" w:rsidP="0097658D">
            <w:pPr>
              <w:spacing w:after="0"/>
              <w:jc w:val="right"/>
              <w:rPr>
                <w:sz w:val="20"/>
                <w:szCs w:val="20"/>
              </w:rPr>
            </w:pPr>
            <w:r w:rsidRPr="0037083F">
              <w:rPr>
                <w:sz w:val="20"/>
                <w:szCs w:val="20"/>
              </w:rPr>
              <w:t>2</w:t>
            </w:r>
          </w:p>
        </w:tc>
        <w:tc>
          <w:tcPr>
            <w:tcW w:w="629" w:type="pct"/>
            <w:tcMar>
              <w:top w:w="0" w:type="dxa"/>
              <w:left w:w="108" w:type="dxa"/>
              <w:bottom w:w="0" w:type="dxa"/>
              <w:right w:w="108" w:type="dxa"/>
            </w:tcMar>
          </w:tcPr>
          <w:p w14:paraId="6A9D5E28" w14:textId="77777777" w:rsidR="003800AA" w:rsidRPr="0037083F" w:rsidRDefault="003800AA" w:rsidP="0097658D">
            <w:pPr>
              <w:spacing w:after="0"/>
              <w:jc w:val="right"/>
              <w:rPr>
                <w:sz w:val="20"/>
                <w:szCs w:val="20"/>
              </w:rPr>
            </w:pPr>
            <w:r w:rsidRPr="0037083F">
              <w:rPr>
                <w:sz w:val="20"/>
                <w:szCs w:val="20"/>
              </w:rPr>
              <w:t>16</w:t>
            </w:r>
          </w:p>
        </w:tc>
      </w:tr>
      <w:tr w:rsidR="003800AA" w:rsidRPr="0037083F" w14:paraId="490E3DDC" w14:textId="77777777" w:rsidTr="00E20314">
        <w:trPr>
          <w:trHeight w:val="230"/>
        </w:trPr>
        <w:tc>
          <w:tcPr>
            <w:tcW w:w="2486" w:type="pct"/>
            <w:tcMar>
              <w:top w:w="0" w:type="dxa"/>
              <w:left w:w="108" w:type="dxa"/>
              <w:bottom w:w="0" w:type="dxa"/>
              <w:right w:w="108" w:type="dxa"/>
            </w:tcMar>
            <w:hideMark/>
          </w:tcPr>
          <w:p w14:paraId="4656AD63" w14:textId="77777777" w:rsidR="003800AA" w:rsidRPr="0037083F" w:rsidRDefault="003800AA" w:rsidP="0097658D">
            <w:pPr>
              <w:spacing w:after="0"/>
              <w:jc w:val="left"/>
              <w:rPr>
                <w:i/>
                <w:sz w:val="20"/>
                <w:szCs w:val="20"/>
              </w:rPr>
            </w:pPr>
            <w:r w:rsidRPr="0037083F">
              <w:rPr>
                <w:i/>
                <w:sz w:val="20"/>
                <w:szCs w:val="20"/>
              </w:rPr>
              <w:t>Subtotal technical</w:t>
            </w:r>
          </w:p>
        </w:tc>
        <w:tc>
          <w:tcPr>
            <w:tcW w:w="628" w:type="pct"/>
            <w:tcMar>
              <w:top w:w="0" w:type="dxa"/>
              <w:left w:w="108" w:type="dxa"/>
              <w:bottom w:w="0" w:type="dxa"/>
              <w:right w:w="108" w:type="dxa"/>
            </w:tcMar>
          </w:tcPr>
          <w:p w14:paraId="06467FAB" w14:textId="77777777" w:rsidR="003800AA" w:rsidRPr="0037083F" w:rsidRDefault="003800AA" w:rsidP="0097658D">
            <w:pPr>
              <w:spacing w:after="0"/>
              <w:jc w:val="right"/>
              <w:rPr>
                <w:i/>
                <w:sz w:val="20"/>
                <w:szCs w:val="20"/>
              </w:rPr>
            </w:pPr>
            <w:r w:rsidRPr="0037083F">
              <w:rPr>
                <w:i/>
                <w:sz w:val="20"/>
                <w:szCs w:val="20"/>
              </w:rPr>
              <w:t>76</w:t>
            </w:r>
          </w:p>
        </w:tc>
        <w:tc>
          <w:tcPr>
            <w:tcW w:w="629" w:type="pct"/>
            <w:tcMar>
              <w:top w:w="0" w:type="dxa"/>
              <w:left w:w="108" w:type="dxa"/>
              <w:bottom w:w="0" w:type="dxa"/>
              <w:right w:w="108" w:type="dxa"/>
            </w:tcMar>
          </w:tcPr>
          <w:p w14:paraId="599C6849" w14:textId="77777777" w:rsidR="003800AA" w:rsidRPr="0037083F" w:rsidRDefault="003800AA" w:rsidP="0097658D">
            <w:pPr>
              <w:spacing w:after="0"/>
              <w:jc w:val="right"/>
              <w:rPr>
                <w:i/>
                <w:sz w:val="20"/>
                <w:szCs w:val="20"/>
              </w:rPr>
            </w:pPr>
            <w:r w:rsidRPr="0037083F">
              <w:rPr>
                <w:i/>
                <w:sz w:val="20"/>
                <w:szCs w:val="20"/>
              </w:rPr>
              <w:t>55</w:t>
            </w:r>
          </w:p>
        </w:tc>
        <w:tc>
          <w:tcPr>
            <w:tcW w:w="628" w:type="pct"/>
            <w:tcMar>
              <w:top w:w="0" w:type="dxa"/>
              <w:left w:w="108" w:type="dxa"/>
              <w:bottom w:w="0" w:type="dxa"/>
              <w:right w:w="108" w:type="dxa"/>
            </w:tcMar>
          </w:tcPr>
          <w:p w14:paraId="605995F4" w14:textId="77777777" w:rsidR="003800AA" w:rsidRPr="0037083F" w:rsidRDefault="003800AA" w:rsidP="0097658D">
            <w:pPr>
              <w:spacing w:after="0"/>
              <w:jc w:val="right"/>
              <w:rPr>
                <w:i/>
                <w:sz w:val="20"/>
                <w:szCs w:val="20"/>
              </w:rPr>
            </w:pPr>
            <w:r w:rsidRPr="0037083F">
              <w:rPr>
                <w:i/>
                <w:sz w:val="20"/>
                <w:szCs w:val="20"/>
              </w:rPr>
              <w:t>40</w:t>
            </w:r>
          </w:p>
        </w:tc>
        <w:tc>
          <w:tcPr>
            <w:tcW w:w="629" w:type="pct"/>
            <w:tcMar>
              <w:top w:w="0" w:type="dxa"/>
              <w:left w:w="108" w:type="dxa"/>
              <w:bottom w:w="0" w:type="dxa"/>
              <w:right w:w="108" w:type="dxa"/>
            </w:tcMar>
          </w:tcPr>
          <w:p w14:paraId="67DA9EE2" w14:textId="77777777" w:rsidR="003800AA" w:rsidRPr="0037083F" w:rsidRDefault="003800AA" w:rsidP="0097658D">
            <w:pPr>
              <w:spacing w:after="0"/>
              <w:jc w:val="right"/>
              <w:rPr>
                <w:i/>
                <w:sz w:val="20"/>
                <w:szCs w:val="20"/>
              </w:rPr>
            </w:pPr>
            <w:r w:rsidRPr="0037083F">
              <w:rPr>
                <w:i/>
                <w:sz w:val="20"/>
                <w:szCs w:val="20"/>
              </w:rPr>
              <w:t>171</w:t>
            </w:r>
          </w:p>
        </w:tc>
      </w:tr>
      <w:tr w:rsidR="003800AA" w:rsidRPr="0037083F" w14:paraId="31448695" w14:textId="77777777" w:rsidTr="00E20314">
        <w:trPr>
          <w:trHeight w:val="230"/>
        </w:trPr>
        <w:tc>
          <w:tcPr>
            <w:tcW w:w="2486" w:type="pct"/>
            <w:tcMar>
              <w:top w:w="0" w:type="dxa"/>
              <w:left w:w="108" w:type="dxa"/>
              <w:bottom w:w="0" w:type="dxa"/>
              <w:right w:w="108" w:type="dxa"/>
            </w:tcMar>
            <w:hideMark/>
          </w:tcPr>
          <w:p w14:paraId="42680121" w14:textId="77777777" w:rsidR="003800AA" w:rsidRPr="0037083F" w:rsidRDefault="003800AA" w:rsidP="0097658D">
            <w:pPr>
              <w:spacing w:after="0"/>
              <w:jc w:val="left"/>
              <w:rPr>
                <w:sz w:val="20"/>
                <w:szCs w:val="20"/>
              </w:rPr>
            </w:pPr>
            <w:r w:rsidRPr="0037083F">
              <w:rPr>
                <w:sz w:val="20"/>
                <w:szCs w:val="20"/>
              </w:rPr>
              <w:t>Marketing and sales</w:t>
            </w:r>
          </w:p>
        </w:tc>
        <w:tc>
          <w:tcPr>
            <w:tcW w:w="628" w:type="pct"/>
            <w:tcMar>
              <w:top w:w="0" w:type="dxa"/>
              <w:left w:w="108" w:type="dxa"/>
              <w:bottom w:w="0" w:type="dxa"/>
              <w:right w:w="108" w:type="dxa"/>
            </w:tcMar>
          </w:tcPr>
          <w:p w14:paraId="2B003185" w14:textId="77777777" w:rsidR="003800AA" w:rsidRPr="0037083F" w:rsidRDefault="003800AA" w:rsidP="0097658D">
            <w:pPr>
              <w:spacing w:after="0"/>
              <w:jc w:val="right"/>
              <w:rPr>
                <w:sz w:val="20"/>
                <w:szCs w:val="20"/>
              </w:rPr>
            </w:pPr>
            <w:r w:rsidRPr="0037083F">
              <w:rPr>
                <w:sz w:val="20"/>
                <w:szCs w:val="20"/>
              </w:rPr>
              <w:t>16</w:t>
            </w:r>
          </w:p>
        </w:tc>
        <w:tc>
          <w:tcPr>
            <w:tcW w:w="629" w:type="pct"/>
            <w:tcMar>
              <w:top w:w="0" w:type="dxa"/>
              <w:left w:w="108" w:type="dxa"/>
              <w:bottom w:w="0" w:type="dxa"/>
              <w:right w:w="108" w:type="dxa"/>
            </w:tcMar>
          </w:tcPr>
          <w:p w14:paraId="41788FB0" w14:textId="77777777" w:rsidR="003800AA" w:rsidRPr="0037083F" w:rsidRDefault="003800AA" w:rsidP="0097658D">
            <w:pPr>
              <w:spacing w:after="0"/>
              <w:jc w:val="right"/>
              <w:rPr>
                <w:sz w:val="20"/>
                <w:szCs w:val="20"/>
              </w:rPr>
            </w:pPr>
            <w:r w:rsidRPr="0037083F">
              <w:rPr>
                <w:sz w:val="20"/>
                <w:szCs w:val="20"/>
              </w:rPr>
              <w:t>2</w:t>
            </w:r>
          </w:p>
        </w:tc>
        <w:tc>
          <w:tcPr>
            <w:tcW w:w="628" w:type="pct"/>
            <w:tcMar>
              <w:top w:w="0" w:type="dxa"/>
              <w:left w:w="108" w:type="dxa"/>
              <w:bottom w:w="0" w:type="dxa"/>
              <w:right w:w="108" w:type="dxa"/>
            </w:tcMar>
          </w:tcPr>
          <w:p w14:paraId="492D1AA5" w14:textId="77777777" w:rsidR="003800AA" w:rsidRPr="0037083F" w:rsidRDefault="003800AA" w:rsidP="0097658D">
            <w:pPr>
              <w:spacing w:after="0"/>
              <w:jc w:val="right"/>
              <w:rPr>
                <w:sz w:val="20"/>
                <w:szCs w:val="20"/>
              </w:rPr>
            </w:pPr>
            <w:r w:rsidRPr="0037083F">
              <w:rPr>
                <w:sz w:val="20"/>
                <w:szCs w:val="20"/>
              </w:rPr>
              <w:t>6</w:t>
            </w:r>
          </w:p>
        </w:tc>
        <w:tc>
          <w:tcPr>
            <w:tcW w:w="629" w:type="pct"/>
            <w:tcMar>
              <w:top w:w="0" w:type="dxa"/>
              <w:left w:w="108" w:type="dxa"/>
              <w:bottom w:w="0" w:type="dxa"/>
              <w:right w:w="108" w:type="dxa"/>
            </w:tcMar>
          </w:tcPr>
          <w:p w14:paraId="6263FF43" w14:textId="77777777" w:rsidR="003800AA" w:rsidRPr="0037083F" w:rsidRDefault="003800AA" w:rsidP="0097658D">
            <w:pPr>
              <w:spacing w:after="0"/>
              <w:jc w:val="right"/>
              <w:rPr>
                <w:sz w:val="20"/>
                <w:szCs w:val="20"/>
              </w:rPr>
            </w:pPr>
            <w:r w:rsidRPr="0037083F">
              <w:rPr>
                <w:sz w:val="20"/>
                <w:szCs w:val="20"/>
              </w:rPr>
              <w:t>24</w:t>
            </w:r>
          </w:p>
        </w:tc>
      </w:tr>
      <w:tr w:rsidR="003800AA" w:rsidRPr="0037083F" w14:paraId="33999A81" w14:textId="77777777" w:rsidTr="00E20314">
        <w:trPr>
          <w:trHeight w:val="230"/>
        </w:trPr>
        <w:tc>
          <w:tcPr>
            <w:tcW w:w="2486" w:type="pct"/>
            <w:tcMar>
              <w:top w:w="0" w:type="dxa"/>
              <w:left w:w="108" w:type="dxa"/>
              <w:bottom w:w="0" w:type="dxa"/>
              <w:right w:w="108" w:type="dxa"/>
            </w:tcMar>
            <w:hideMark/>
          </w:tcPr>
          <w:p w14:paraId="2CEBC26B" w14:textId="77777777" w:rsidR="003800AA" w:rsidRPr="0037083F" w:rsidRDefault="003800AA" w:rsidP="0097658D">
            <w:pPr>
              <w:spacing w:after="0"/>
              <w:jc w:val="left"/>
              <w:rPr>
                <w:sz w:val="20"/>
                <w:szCs w:val="20"/>
              </w:rPr>
            </w:pPr>
            <w:r w:rsidRPr="0037083F">
              <w:rPr>
                <w:sz w:val="20"/>
                <w:szCs w:val="20"/>
              </w:rPr>
              <w:t>Administration and management</w:t>
            </w:r>
          </w:p>
        </w:tc>
        <w:tc>
          <w:tcPr>
            <w:tcW w:w="628" w:type="pct"/>
            <w:tcMar>
              <w:top w:w="0" w:type="dxa"/>
              <w:left w:w="108" w:type="dxa"/>
              <w:bottom w:w="0" w:type="dxa"/>
              <w:right w:w="108" w:type="dxa"/>
            </w:tcMar>
          </w:tcPr>
          <w:p w14:paraId="6B8E56DD" w14:textId="77777777" w:rsidR="003800AA" w:rsidRPr="0037083F" w:rsidRDefault="003800AA" w:rsidP="0097658D">
            <w:pPr>
              <w:spacing w:after="0"/>
              <w:jc w:val="right"/>
              <w:rPr>
                <w:sz w:val="20"/>
                <w:szCs w:val="20"/>
              </w:rPr>
            </w:pPr>
            <w:r w:rsidRPr="0037083F">
              <w:rPr>
                <w:sz w:val="20"/>
                <w:szCs w:val="20"/>
              </w:rPr>
              <w:t>45</w:t>
            </w:r>
          </w:p>
        </w:tc>
        <w:tc>
          <w:tcPr>
            <w:tcW w:w="629" w:type="pct"/>
            <w:tcMar>
              <w:top w:w="0" w:type="dxa"/>
              <w:left w:w="108" w:type="dxa"/>
              <w:bottom w:w="0" w:type="dxa"/>
              <w:right w:w="108" w:type="dxa"/>
            </w:tcMar>
          </w:tcPr>
          <w:p w14:paraId="4EA74DE0" w14:textId="77777777" w:rsidR="003800AA" w:rsidRPr="0037083F" w:rsidRDefault="002B1A00" w:rsidP="0097658D">
            <w:pPr>
              <w:spacing w:after="0"/>
              <w:jc w:val="right"/>
              <w:rPr>
                <w:sz w:val="20"/>
                <w:szCs w:val="20"/>
              </w:rPr>
            </w:pPr>
            <w:r w:rsidRPr="0037083F">
              <w:rPr>
                <w:sz w:val="20"/>
                <w:szCs w:val="20"/>
              </w:rPr>
              <w:t>-</w:t>
            </w:r>
          </w:p>
        </w:tc>
        <w:tc>
          <w:tcPr>
            <w:tcW w:w="628" w:type="pct"/>
            <w:tcMar>
              <w:top w:w="0" w:type="dxa"/>
              <w:left w:w="108" w:type="dxa"/>
              <w:bottom w:w="0" w:type="dxa"/>
              <w:right w:w="108" w:type="dxa"/>
            </w:tcMar>
          </w:tcPr>
          <w:p w14:paraId="0363724E" w14:textId="77777777" w:rsidR="003800AA" w:rsidRPr="0037083F" w:rsidRDefault="002B1A00" w:rsidP="0097658D">
            <w:pPr>
              <w:spacing w:after="0"/>
              <w:jc w:val="right"/>
              <w:rPr>
                <w:sz w:val="20"/>
                <w:szCs w:val="20"/>
              </w:rPr>
            </w:pPr>
            <w:r w:rsidRPr="0037083F">
              <w:rPr>
                <w:sz w:val="20"/>
                <w:szCs w:val="20"/>
              </w:rPr>
              <w:t>-</w:t>
            </w:r>
          </w:p>
        </w:tc>
        <w:tc>
          <w:tcPr>
            <w:tcW w:w="629" w:type="pct"/>
            <w:tcMar>
              <w:top w:w="0" w:type="dxa"/>
              <w:left w:w="108" w:type="dxa"/>
              <w:bottom w:w="0" w:type="dxa"/>
              <w:right w:w="108" w:type="dxa"/>
            </w:tcMar>
          </w:tcPr>
          <w:p w14:paraId="1924CB57" w14:textId="77777777" w:rsidR="003800AA" w:rsidRPr="0037083F" w:rsidRDefault="003800AA" w:rsidP="0097658D">
            <w:pPr>
              <w:spacing w:after="0"/>
              <w:jc w:val="right"/>
              <w:rPr>
                <w:sz w:val="20"/>
                <w:szCs w:val="20"/>
              </w:rPr>
            </w:pPr>
            <w:r w:rsidRPr="0037083F">
              <w:rPr>
                <w:sz w:val="20"/>
                <w:szCs w:val="20"/>
              </w:rPr>
              <w:t>45</w:t>
            </w:r>
          </w:p>
        </w:tc>
      </w:tr>
      <w:tr w:rsidR="003800AA" w:rsidRPr="0037083F" w14:paraId="5072F501" w14:textId="77777777" w:rsidTr="00E20314">
        <w:trPr>
          <w:trHeight w:val="230"/>
        </w:trPr>
        <w:tc>
          <w:tcPr>
            <w:tcW w:w="2486" w:type="pct"/>
            <w:tcMar>
              <w:top w:w="0" w:type="dxa"/>
              <w:left w:w="108" w:type="dxa"/>
              <w:bottom w:w="0" w:type="dxa"/>
              <w:right w:w="108" w:type="dxa"/>
            </w:tcMar>
            <w:hideMark/>
          </w:tcPr>
          <w:p w14:paraId="26C90ECC" w14:textId="77777777" w:rsidR="003800AA" w:rsidRPr="0037083F" w:rsidRDefault="003800AA" w:rsidP="0097658D">
            <w:pPr>
              <w:spacing w:after="0"/>
              <w:jc w:val="left"/>
              <w:rPr>
                <w:i/>
                <w:sz w:val="20"/>
                <w:szCs w:val="20"/>
              </w:rPr>
            </w:pPr>
            <w:r w:rsidRPr="0037083F">
              <w:rPr>
                <w:i/>
                <w:sz w:val="20"/>
                <w:szCs w:val="20"/>
              </w:rPr>
              <w:t>Total administration</w:t>
            </w:r>
          </w:p>
        </w:tc>
        <w:tc>
          <w:tcPr>
            <w:tcW w:w="628" w:type="pct"/>
            <w:tcMar>
              <w:top w:w="0" w:type="dxa"/>
              <w:left w:w="108" w:type="dxa"/>
              <w:bottom w:w="0" w:type="dxa"/>
              <w:right w:w="108" w:type="dxa"/>
            </w:tcMar>
          </w:tcPr>
          <w:p w14:paraId="0A4969FA" w14:textId="77777777" w:rsidR="003800AA" w:rsidRPr="0037083F" w:rsidRDefault="003800AA" w:rsidP="0097658D">
            <w:pPr>
              <w:spacing w:after="0"/>
              <w:jc w:val="right"/>
              <w:rPr>
                <w:i/>
                <w:sz w:val="20"/>
                <w:szCs w:val="20"/>
              </w:rPr>
            </w:pPr>
            <w:r w:rsidRPr="0037083F">
              <w:rPr>
                <w:i/>
                <w:sz w:val="20"/>
                <w:szCs w:val="20"/>
              </w:rPr>
              <w:t>61</w:t>
            </w:r>
          </w:p>
        </w:tc>
        <w:tc>
          <w:tcPr>
            <w:tcW w:w="629" w:type="pct"/>
            <w:tcMar>
              <w:top w:w="0" w:type="dxa"/>
              <w:left w:w="108" w:type="dxa"/>
              <w:bottom w:w="0" w:type="dxa"/>
              <w:right w:w="108" w:type="dxa"/>
            </w:tcMar>
          </w:tcPr>
          <w:p w14:paraId="3D734255" w14:textId="77777777" w:rsidR="003800AA" w:rsidRPr="0037083F" w:rsidRDefault="003800AA" w:rsidP="0097658D">
            <w:pPr>
              <w:spacing w:after="0"/>
              <w:jc w:val="right"/>
              <w:rPr>
                <w:i/>
                <w:sz w:val="20"/>
                <w:szCs w:val="20"/>
              </w:rPr>
            </w:pPr>
            <w:r w:rsidRPr="0037083F">
              <w:rPr>
                <w:i/>
                <w:sz w:val="20"/>
                <w:szCs w:val="20"/>
              </w:rPr>
              <w:t>2</w:t>
            </w:r>
          </w:p>
        </w:tc>
        <w:tc>
          <w:tcPr>
            <w:tcW w:w="628" w:type="pct"/>
            <w:tcMar>
              <w:top w:w="0" w:type="dxa"/>
              <w:left w:w="108" w:type="dxa"/>
              <w:bottom w:w="0" w:type="dxa"/>
              <w:right w:w="108" w:type="dxa"/>
            </w:tcMar>
          </w:tcPr>
          <w:p w14:paraId="09C49EA9" w14:textId="77777777" w:rsidR="003800AA" w:rsidRPr="0037083F" w:rsidRDefault="003800AA" w:rsidP="0097658D">
            <w:pPr>
              <w:spacing w:after="0"/>
              <w:jc w:val="right"/>
              <w:rPr>
                <w:i/>
                <w:sz w:val="20"/>
                <w:szCs w:val="20"/>
              </w:rPr>
            </w:pPr>
            <w:r w:rsidRPr="0037083F">
              <w:rPr>
                <w:i/>
                <w:sz w:val="20"/>
                <w:szCs w:val="20"/>
              </w:rPr>
              <w:t>6</w:t>
            </w:r>
          </w:p>
        </w:tc>
        <w:tc>
          <w:tcPr>
            <w:tcW w:w="629" w:type="pct"/>
            <w:tcMar>
              <w:top w:w="0" w:type="dxa"/>
              <w:left w:w="108" w:type="dxa"/>
              <w:bottom w:w="0" w:type="dxa"/>
              <w:right w:w="108" w:type="dxa"/>
            </w:tcMar>
          </w:tcPr>
          <w:p w14:paraId="57075C76" w14:textId="77777777" w:rsidR="003800AA" w:rsidRPr="0037083F" w:rsidRDefault="003800AA" w:rsidP="0097658D">
            <w:pPr>
              <w:spacing w:after="0"/>
              <w:jc w:val="right"/>
              <w:rPr>
                <w:i/>
                <w:sz w:val="20"/>
                <w:szCs w:val="20"/>
              </w:rPr>
            </w:pPr>
            <w:r w:rsidRPr="0037083F">
              <w:rPr>
                <w:i/>
                <w:sz w:val="20"/>
                <w:szCs w:val="20"/>
              </w:rPr>
              <w:t>69</w:t>
            </w:r>
          </w:p>
        </w:tc>
      </w:tr>
      <w:tr w:rsidR="003800AA" w:rsidRPr="0037083F" w14:paraId="383EDE69" w14:textId="77777777" w:rsidTr="00E20314">
        <w:trPr>
          <w:trHeight w:val="230"/>
        </w:trPr>
        <w:tc>
          <w:tcPr>
            <w:tcW w:w="2486" w:type="pct"/>
            <w:tcMar>
              <w:top w:w="0" w:type="dxa"/>
              <w:left w:w="108" w:type="dxa"/>
              <w:bottom w:w="0" w:type="dxa"/>
              <w:right w:w="108" w:type="dxa"/>
            </w:tcMar>
            <w:hideMark/>
          </w:tcPr>
          <w:p w14:paraId="652E14E8" w14:textId="77777777" w:rsidR="003800AA" w:rsidRPr="0037083F" w:rsidRDefault="003800AA" w:rsidP="0097658D">
            <w:pPr>
              <w:spacing w:after="0"/>
              <w:jc w:val="left"/>
              <w:rPr>
                <w:b/>
                <w:bCs/>
                <w:sz w:val="20"/>
                <w:szCs w:val="20"/>
              </w:rPr>
            </w:pPr>
            <w:r w:rsidRPr="0037083F">
              <w:rPr>
                <w:b/>
                <w:bCs/>
                <w:sz w:val="20"/>
                <w:szCs w:val="20"/>
              </w:rPr>
              <w:t xml:space="preserve">Total </w:t>
            </w:r>
            <w:r w:rsidR="0097658D" w:rsidRPr="0037083F">
              <w:rPr>
                <w:b/>
                <w:bCs/>
                <w:sz w:val="20"/>
                <w:szCs w:val="20"/>
              </w:rPr>
              <w:t>FTE</w:t>
            </w:r>
          </w:p>
        </w:tc>
        <w:tc>
          <w:tcPr>
            <w:tcW w:w="628" w:type="pct"/>
            <w:tcMar>
              <w:top w:w="0" w:type="dxa"/>
              <w:left w:w="108" w:type="dxa"/>
              <w:bottom w:w="0" w:type="dxa"/>
              <w:right w:w="108" w:type="dxa"/>
            </w:tcMar>
          </w:tcPr>
          <w:p w14:paraId="33E4F78D" w14:textId="77777777" w:rsidR="003800AA" w:rsidRPr="0037083F" w:rsidRDefault="003800AA" w:rsidP="0097658D">
            <w:pPr>
              <w:spacing w:after="0"/>
              <w:jc w:val="right"/>
              <w:rPr>
                <w:b/>
                <w:bCs/>
                <w:sz w:val="20"/>
                <w:szCs w:val="20"/>
              </w:rPr>
            </w:pPr>
            <w:r w:rsidRPr="0037083F">
              <w:rPr>
                <w:b/>
                <w:bCs/>
                <w:sz w:val="20"/>
                <w:szCs w:val="20"/>
              </w:rPr>
              <w:t>291</w:t>
            </w:r>
          </w:p>
        </w:tc>
        <w:tc>
          <w:tcPr>
            <w:tcW w:w="629" w:type="pct"/>
            <w:tcMar>
              <w:top w:w="0" w:type="dxa"/>
              <w:left w:w="108" w:type="dxa"/>
              <w:bottom w:w="0" w:type="dxa"/>
              <w:right w:w="108" w:type="dxa"/>
            </w:tcMar>
          </w:tcPr>
          <w:p w14:paraId="71F9ABF2" w14:textId="77777777" w:rsidR="003800AA" w:rsidRPr="0037083F" w:rsidRDefault="003800AA" w:rsidP="0097658D">
            <w:pPr>
              <w:spacing w:after="0"/>
              <w:jc w:val="right"/>
              <w:rPr>
                <w:b/>
                <w:bCs/>
                <w:sz w:val="20"/>
                <w:szCs w:val="20"/>
              </w:rPr>
            </w:pPr>
            <w:r w:rsidRPr="0037083F">
              <w:rPr>
                <w:b/>
                <w:bCs/>
                <w:sz w:val="20"/>
                <w:szCs w:val="20"/>
              </w:rPr>
              <w:t>130</w:t>
            </w:r>
          </w:p>
        </w:tc>
        <w:tc>
          <w:tcPr>
            <w:tcW w:w="628" w:type="pct"/>
            <w:tcMar>
              <w:top w:w="0" w:type="dxa"/>
              <w:left w:w="108" w:type="dxa"/>
              <w:bottom w:w="0" w:type="dxa"/>
              <w:right w:w="108" w:type="dxa"/>
            </w:tcMar>
          </w:tcPr>
          <w:p w14:paraId="124646F2" w14:textId="77777777" w:rsidR="003800AA" w:rsidRPr="0037083F" w:rsidRDefault="003800AA" w:rsidP="0097658D">
            <w:pPr>
              <w:spacing w:after="0"/>
              <w:jc w:val="right"/>
              <w:rPr>
                <w:b/>
                <w:bCs/>
                <w:sz w:val="20"/>
                <w:szCs w:val="20"/>
              </w:rPr>
            </w:pPr>
            <w:r w:rsidRPr="0037083F">
              <w:rPr>
                <w:b/>
                <w:bCs/>
                <w:sz w:val="20"/>
                <w:szCs w:val="20"/>
              </w:rPr>
              <w:t>128</w:t>
            </w:r>
          </w:p>
        </w:tc>
        <w:tc>
          <w:tcPr>
            <w:tcW w:w="629" w:type="pct"/>
            <w:tcMar>
              <w:top w:w="0" w:type="dxa"/>
              <w:left w:w="108" w:type="dxa"/>
              <w:bottom w:w="0" w:type="dxa"/>
              <w:right w:w="108" w:type="dxa"/>
            </w:tcMar>
          </w:tcPr>
          <w:p w14:paraId="2D1C7846" w14:textId="77777777" w:rsidR="003800AA" w:rsidRPr="0037083F" w:rsidRDefault="003800AA" w:rsidP="0097658D">
            <w:pPr>
              <w:spacing w:after="0"/>
              <w:jc w:val="right"/>
              <w:rPr>
                <w:b/>
                <w:bCs/>
                <w:sz w:val="20"/>
                <w:szCs w:val="20"/>
              </w:rPr>
            </w:pPr>
            <w:r w:rsidRPr="0037083F">
              <w:rPr>
                <w:b/>
                <w:bCs/>
                <w:sz w:val="20"/>
                <w:szCs w:val="20"/>
              </w:rPr>
              <w:t>549</w:t>
            </w:r>
          </w:p>
        </w:tc>
      </w:tr>
    </w:tbl>
    <w:p w14:paraId="5EE738D6" w14:textId="77777777" w:rsidR="0097658D" w:rsidRPr="0037083F" w:rsidRDefault="0097658D" w:rsidP="003800AA">
      <w:pPr>
        <w:rPr>
          <w:rFonts w:eastAsia="Times New Roman"/>
          <w:sz w:val="18"/>
          <w:szCs w:val="18"/>
        </w:rPr>
      </w:pPr>
    </w:p>
    <w:p w14:paraId="677C49A6" w14:textId="77777777" w:rsidR="003800AA" w:rsidRPr="0037083F" w:rsidRDefault="003800AA" w:rsidP="003800AA">
      <w:pPr>
        <w:rPr>
          <w:rFonts w:eastAsia="Times New Roman"/>
        </w:rPr>
      </w:pPr>
      <w:r w:rsidRPr="0037083F">
        <w:rPr>
          <w:rFonts w:eastAsia="Times New Roman"/>
        </w:rPr>
        <w:t>The employees of the Major Opera Companies are individual taxpayers unless they earn below the tax free threshold.  In 2013, the total wages and salaries paid by the Major Opera Companies was over $67 million.  At an assumed average rate of tax of 20 percent, these employees contribute</w:t>
      </w:r>
      <w:r w:rsidR="003C604F" w:rsidRPr="0037083F">
        <w:rPr>
          <w:rFonts w:eastAsia="Times New Roman"/>
        </w:rPr>
        <w:t>d</w:t>
      </w:r>
      <w:r w:rsidRPr="0037083F">
        <w:rPr>
          <w:rFonts w:eastAsia="Times New Roman"/>
        </w:rPr>
        <w:t xml:space="preserve"> over $13 million to Federal </w:t>
      </w:r>
      <w:r w:rsidR="00BD7B62" w:rsidRPr="0037083F">
        <w:rPr>
          <w:rFonts w:eastAsia="Times New Roman"/>
        </w:rPr>
        <w:t xml:space="preserve">Government tax </w:t>
      </w:r>
      <w:r w:rsidRPr="0037083F">
        <w:rPr>
          <w:rFonts w:eastAsia="Times New Roman"/>
        </w:rPr>
        <w:t>revenue.  This significantly offsets the financial support provided by the Federal Government.</w:t>
      </w:r>
    </w:p>
    <w:p w14:paraId="26225254" w14:textId="77777777" w:rsidR="0097658D" w:rsidRPr="0037083F" w:rsidRDefault="003800AA" w:rsidP="009554F9">
      <w:pPr>
        <w:rPr>
          <w:rFonts w:eastAsia="Times New Roman"/>
        </w:rPr>
      </w:pPr>
      <w:r w:rsidRPr="0037083F">
        <w:rPr>
          <w:rFonts w:eastAsia="Times New Roman"/>
        </w:rPr>
        <w:t xml:space="preserve">In addition to those staff employed directly, indirect employment is also provided to other </w:t>
      </w:r>
      <w:r w:rsidR="009B5301" w:rsidRPr="0037083F">
        <w:rPr>
          <w:rFonts w:eastAsia="Times New Roman"/>
        </w:rPr>
        <w:t>industries</w:t>
      </w:r>
      <w:r w:rsidRPr="0037083F">
        <w:rPr>
          <w:rFonts w:eastAsia="Times New Roman"/>
        </w:rPr>
        <w:t xml:space="preserve">, including </w:t>
      </w:r>
      <w:r w:rsidR="009B5301" w:rsidRPr="0037083F">
        <w:rPr>
          <w:rFonts w:eastAsia="Times New Roman"/>
        </w:rPr>
        <w:t>hospitality, transport</w:t>
      </w:r>
      <w:r w:rsidRPr="0037083F">
        <w:rPr>
          <w:rFonts w:eastAsia="Times New Roman"/>
        </w:rPr>
        <w:t xml:space="preserve"> and venues.</w:t>
      </w:r>
    </w:p>
    <w:p w14:paraId="0DBD1F02" w14:textId="77777777" w:rsidR="003800AA" w:rsidRPr="0037083F" w:rsidRDefault="003800AA" w:rsidP="00784A15">
      <w:pPr>
        <w:pStyle w:val="Heading4"/>
      </w:pPr>
      <w:bookmarkStart w:id="191" w:name="_Toc427833050"/>
      <w:bookmarkStart w:id="192" w:name="_Toc429657228"/>
      <w:r w:rsidRPr="0037083F">
        <w:t xml:space="preserve">2.4.4  </w:t>
      </w:r>
      <w:r w:rsidR="002354BF" w:rsidRPr="0037083F">
        <w:tab/>
      </w:r>
      <w:r w:rsidRPr="0037083F">
        <w:t>Expenditure on goods and services</w:t>
      </w:r>
      <w:bookmarkEnd w:id="191"/>
      <w:bookmarkEnd w:id="192"/>
    </w:p>
    <w:p w14:paraId="2B5B55F0" w14:textId="77777777" w:rsidR="003800AA" w:rsidRPr="0037083F" w:rsidRDefault="003800AA" w:rsidP="003800AA">
      <w:pPr>
        <w:rPr>
          <w:rFonts w:eastAsia="Times New Roman"/>
        </w:rPr>
      </w:pPr>
      <w:r w:rsidRPr="0037083F">
        <w:rPr>
          <w:rFonts w:eastAsia="Times New Roman"/>
        </w:rPr>
        <w:t>The Major Opera Companies collectively expen</w:t>
      </w:r>
      <w:r w:rsidR="00B22086" w:rsidRPr="0037083F">
        <w:rPr>
          <w:rFonts w:eastAsia="Times New Roman"/>
        </w:rPr>
        <w:t>d</w:t>
      </w:r>
      <w:r w:rsidRPr="0037083F">
        <w:rPr>
          <w:rFonts w:eastAsia="Times New Roman"/>
        </w:rPr>
        <w:t xml:space="preserve"> $64 million annually for the purchase of goods and services throughout the economy.  Exhibit 2.37 demonstrates how this was composed in 2014.</w:t>
      </w:r>
    </w:p>
    <w:p w14:paraId="69FC933B" w14:textId="77777777" w:rsidR="0097658D" w:rsidRPr="0037083F" w:rsidRDefault="0097658D" w:rsidP="00A21763">
      <w:pPr>
        <w:pStyle w:val="Caption"/>
        <w:ind w:left="1440" w:hanging="1440"/>
      </w:pPr>
      <w:bookmarkStart w:id="193" w:name="_Toc425938410"/>
      <w:bookmarkStart w:id="194" w:name="_Toc429670708"/>
      <w:r w:rsidRPr="0037083F">
        <w:t xml:space="preserve">Exhibit 2.37  </w:t>
      </w:r>
      <w:r w:rsidRPr="0037083F">
        <w:tab/>
      </w:r>
      <w:bookmarkEnd w:id="193"/>
      <w:bookmarkEnd w:id="194"/>
      <w:r w:rsidR="00676F0C" w:rsidRPr="0037083F">
        <w:t>Expenditure by Major Opera Companies on goods and services in 2014 ($million)</w:t>
      </w:r>
    </w:p>
    <w:tbl>
      <w:tblPr>
        <w:tblStyle w:val="TableGrid"/>
        <w:tblW w:w="5000" w:type="pct"/>
        <w:tblLook w:val="04A0" w:firstRow="1" w:lastRow="0" w:firstColumn="1" w:lastColumn="0" w:noHBand="0" w:noVBand="1"/>
        <w:tblDescription w:val="Expenditure by Major Opera Companies on goods and services in 2014 ($million)"/>
      </w:tblPr>
      <w:tblGrid>
        <w:gridCol w:w="4508"/>
        <w:gridCol w:w="4508"/>
      </w:tblGrid>
      <w:tr w:rsidR="003800AA" w:rsidRPr="0037083F" w14:paraId="17726A67" w14:textId="77777777" w:rsidTr="00520597">
        <w:trPr>
          <w:trHeight w:val="230"/>
          <w:tblHeader/>
        </w:trPr>
        <w:tc>
          <w:tcPr>
            <w:tcW w:w="2500" w:type="pct"/>
          </w:tcPr>
          <w:p w14:paraId="19A91D5F" w14:textId="77777777" w:rsidR="003800AA" w:rsidRPr="0037083F" w:rsidRDefault="003800AA" w:rsidP="0097658D">
            <w:pPr>
              <w:jc w:val="center"/>
              <w:rPr>
                <w:rFonts w:eastAsia="Times New Roman"/>
                <w:i/>
                <w:iCs/>
                <w:sz w:val="20"/>
              </w:rPr>
            </w:pPr>
            <w:r w:rsidRPr="0037083F">
              <w:rPr>
                <w:rFonts w:eastAsia="Times New Roman"/>
                <w:i/>
                <w:iCs/>
                <w:sz w:val="20"/>
              </w:rPr>
              <w:t>Category</w:t>
            </w:r>
          </w:p>
        </w:tc>
        <w:tc>
          <w:tcPr>
            <w:tcW w:w="2500" w:type="pct"/>
          </w:tcPr>
          <w:p w14:paraId="07D87E50" w14:textId="77777777" w:rsidR="003800AA" w:rsidRPr="0037083F" w:rsidRDefault="0097658D" w:rsidP="0097658D">
            <w:pPr>
              <w:jc w:val="center"/>
              <w:rPr>
                <w:rFonts w:eastAsia="Times New Roman"/>
                <w:i/>
                <w:iCs/>
                <w:sz w:val="20"/>
              </w:rPr>
            </w:pPr>
            <w:r w:rsidRPr="0037083F">
              <w:rPr>
                <w:rFonts w:eastAsia="Times New Roman"/>
                <w:i/>
                <w:iCs/>
                <w:sz w:val="20"/>
              </w:rPr>
              <w:t>Expenditure</w:t>
            </w:r>
          </w:p>
        </w:tc>
      </w:tr>
      <w:tr w:rsidR="003800AA" w:rsidRPr="0037083F" w14:paraId="4D789B72" w14:textId="77777777" w:rsidTr="00520597">
        <w:trPr>
          <w:trHeight w:val="230"/>
        </w:trPr>
        <w:tc>
          <w:tcPr>
            <w:tcW w:w="2500" w:type="pct"/>
          </w:tcPr>
          <w:p w14:paraId="1B68B2C2" w14:textId="77777777" w:rsidR="003800AA" w:rsidRPr="0037083F" w:rsidRDefault="003800AA" w:rsidP="0097658D">
            <w:pPr>
              <w:jc w:val="left"/>
              <w:rPr>
                <w:rFonts w:eastAsia="Times New Roman"/>
                <w:iCs/>
                <w:sz w:val="20"/>
              </w:rPr>
            </w:pPr>
            <w:r w:rsidRPr="0037083F">
              <w:rPr>
                <w:rFonts w:eastAsia="Times New Roman"/>
                <w:iCs/>
                <w:sz w:val="20"/>
              </w:rPr>
              <w:t>Production and touring</w:t>
            </w:r>
          </w:p>
        </w:tc>
        <w:tc>
          <w:tcPr>
            <w:tcW w:w="2500" w:type="pct"/>
          </w:tcPr>
          <w:p w14:paraId="1A9E7EF1" w14:textId="77777777" w:rsidR="003800AA" w:rsidRPr="0037083F" w:rsidRDefault="003800AA" w:rsidP="0097658D">
            <w:pPr>
              <w:jc w:val="right"/>
              <w:rPr>
                <w:rFonts w:eastAsia="Times New Roman"/>
                <w:iCs/>
                <w:sz w:val="20"/>
              </w:rPr>
            </w:pPr>
            <w:r w:rsidRPr="0037083F">
              <w:rPr>
                <w:rFonts w:eastAsia="Times New Roman"/>
                <w:iCs/>
                <w:sz w:val="20"/>
              </w:rPr>
              <w:t>38.5</w:t>
            </w:r>
          </w:p>
        </w:tc>
      </w:tr>
      <w:tr w:rsidR="003800AA" w:rsidRPr="0037083F" w14:paraId="20E122B4" w14:textId="77777777" w:rsidTr="00520597">
        <w:trPr>
          <w:trHeight w:val="230"/>
        </w:trPr>
        <w:tc>
          <w:tcPr>
            <w:tcW w:w="2500" w:type="pct"/>
          </w:tcPr>
          <w:p w14:paraId="26F05196" w14:textId="77777777" w:rsidR="003800AA" w:rsidRPr="0037083F" w:rsidRDefault="003800AA" w:rsidP="0097658D">
            <w:pPr>
              <w:jc w:val="left"/>
              <w:rPr>
                <w:rFonts w:eastAsia="Times New Roman"/>
                <w:iCs/>
                <w:sz w:val="20"/>
              </w:rPr>
            </w:pPr>
            <w:r w:rsidRPr="0037083F">
              <w:rPr>
                <w:rFonts w:eastAsia="Times New Roman"/>
                <w:iCs/>
                <w:sz w:val="20"/>
              </w:rPr>
              <w:t>Marketing and advertising</w:t>
            </w:r>
          </w:p>
        </w:tc>
        <w:tc>
          <w:tcPr>
            <w:tcW w:w="2500" w:type="pct"/>
          </w:tcPr>
          <w:p w14:paraId="6C76B3EB" w14:textId="77777777" w:rsidR="003800AA" w:rsidRPr="0037083F" w:rsidRDefault="003800AA" w:rsidP="0097658D">
            <w:pPr>
              <w:jc w:val="right"/>
              <w:rPr>
                <w:rFonts w:eastAsia="Times New Roman"/>
                <w:iCs/>
                <w:sz w:val="20"/>
              </w:rPr>
            </w:pPr>
            <w:r w:rsidRPr="0037083F">
              <w:rPr>
                <w:rFonts w:eastAsia="Times New Roman"/>
                <w:iCs/>
                <w:sz w:val="20"/>
              </w:rPr>
              <w:t>14.2</w:t>
            </w:r>
          </w:p>
        </w:tc>
      </w:tr>
      <w:tr w:rsidR="003800AA" w:rsidRPr="0037083F" w14:paraId="0E012B16" w14:textId="77777777" w:rsidTr="00520597">
        <w:trPr>
          <w:trHeight w:val="230"/>
        </w:trPr>
        <w:tc>
          <w:tcPr>
            <w:tcW w:w="2500" w:type="pct"/>
          </w:tcPr>
          <w:p w14:paraId="77FD0F41" w14:textId="77777777" w:rsidR="003800AA" w:rsidRPr="0037083F" w:rsidRDefault="003800AA" w:rsidP="0097658D">
            <w:pPr>
              <w:jc w:val="left"/>
              <w:rPr>
                <w:rFonts w:eastAsia="Times New Roman"/>
                <w:iCs/>
                <w:sz w:val="20"/>
              </w:rPr>
            </w:pPr>
            <w:r w:rsidRPr="0037083F">
              <w:rPr>
                <w:rFonts w:eastAsia="Times New Roman"/>
                <w:iCs/>
                <w:sz w:val="20"/>
              </w:rPr>
              <w:t>Other programmes</w:t>
            </w:r>
          </w:p>
        </w:tc>
        <w:tc>
          <w:tcPr>
            <w:tcW w:w="2500" w:type="pct"/>
          </w:tcPr>
          <w:p w14:paraId="423F35D6" w14:textId="77777777" w:rsidR="003800AA" w:rsidRPr="0037083F" w:rsidRDefault="003800AA" w:rsidP="0097658D">
            <w:pPr>
              <w:jc w:val="right"/>
              <w:rPr>
                <w:rFonts w:eastAsia="Times New Roman"/>
                <w:iCs/>
                <w:sz w:val="20"/>
              </w:rPr>
            </w:pPr>
            <w:r w:rsidRPr="0037083F">
              <w:rPr>
                <w:rFonts w:eastAsia="Times New Roman"/>
                <w:iCs/>
                <w:sz w:val="20"/>
              </w:rPr>
              <w:t>0.7</w:t>
            </w:r>
          </w:p>
        </w:tc>
      </w:tr>
      <w:tr w:rsidR="003800AA" w:rsidRPr="0037083F" w14:paraId="7FE03E74" w14:textId="77777777" w:rsidTr="00520597">
        <w:trPr>
          <w:trHeight w:val="230"/>
        </w:trPr>
        <w:tc>
          <w:tcPr>
            <w:tcW w:w="2500" w:type="pct"/>
          </w:tcPr>
          <w:p w14:paraId="5DDEA463" w14:textId="77777777" w:rsidR="003800AA" w:rsidRPr="0037083F" w:rsidRDefault="003800AA" w:rsidP="0097658D">
            <w:pPr>
              <w:jc w:val="left"/>
              <w:rPr>
                <w:rFonts w:eastAsia="Times New Roman"/>
                <w:iCs/>
                <w:sz w:val="20"/>
              </w:rPr>
            </w:pPr>
            <w:r w:rsidRPr="0037083F">
              <w:rPr>
                <w:rFonts w:eastAsia="Times New Roman"/>
                <w:iCs/>
                <w:sz w:val="20"/>
              </w:rPr>
              <w:t>Infrastructure</w:t>
            </w:r>
          </w:p>
        </w:tc>
        <w:tc>
          <w:tcPr>
            <w:tcW w:w="2500" w:type="pct"/>
          </w:tcPr>
          <w:p w14:paraId="4155490D" w14:textId="77777777" w:rsidR="003800AA" w:rsidRPr="0037083F" w:rsidRDefault="003800AA" w:rsidP="0097658D">
            <w:pPr>
              <w:jc w:val="right"/>
              <w:rPr>
                <w:rFonts w:eastAsia="Times New Roman"/>
                <w:iCs/>
                <w:sz w:val="20"/>
              </w:rPr>
            </w:pPr>
            <w:r w:rsidRPr="0037083F">
              <w:rPr>
                <w:rFonts w:eastAsia="Times New Roman"/>
                <w:iCs/>
                <w:sz w:val="20"/>
              </w:rPr>
              <w:t>10.6</w:t>
            </w:r>
          </w:p>
        </w:tc>
      </w:tr>
    </w:tbl>
    <w:p w14:paraId="58C8D3F6" w14:textId="77777777" w:rsidR="003800AA" w:rsidRPr="0037083F" w:rsidRDefault="003800AA" w:rsidP="003800AA">
      <w:pPr>
        <w:rPr>
          <w:rFonts w:eastAsia="Times New Roman"/>
        </w:rPr>
      </w:pPr>
    </w:p>
    <w:p w14:paraId="2B786CE5" w14:textId="77777777" w:rsidR="003800AA" w:rsidRPr="0037083F" w:rsidRDefault="003800AA" w:rsidP="003800AA">
      <w:pPr>
        <w:rPr>
          <w:rFonts w:eastAsia="Times New Roman"/>
        </w:rPr>
      </w:pPr>
      <w:r w:rsidRPr="0037083F">
        <w:rPr>
          <w:rFonts w:eastAsia="Times New Roman"/>
        </w:rPr>
        <w:t>GST is payable on this expenditure, offset by GST collected where the ticket price is above the threshold of 75 percent of the cost of production.</w:t>
      </w:r>
      <w:r w:rsidR="00FF36B5" w:rsidRPr="0037083F">
        <w:rPr>
          <w:rFonts w:eastAsia="Times New Roman"/>
        </w:rPr>
        <w:t xml:space="preserve"> </w:t>
      </w:r>
      <w:r w:rsidRPr="0037083F">
        <w:rPr>
          <w:rFonts w:eastAsia="Times New Roman"/>
        </w:rPr>
        <w:t xml:space="preserve"> Expenditure subject to GST is about $50 million resulting in GST paid of around $4.5 million.</w:t>
      </w:r>
      <w:r w:rsidR="00FF36B5" w:rsidRPr="0037083F">
        <w:rPr>
          <w:rFonts w:eastAsia="Times New Roman"/>
        </w:rPr>
        <w:t xml:space="preserve"> </w:t>
      </w:r>
      <w:r w:rsidRPr="0037083F">
        <w:rPr>
          <w:rFonts w:eastAsia="Times New Roman"/>
        </w:rPr>
        <w:t xml:space="preserve"> Indicatively, 25 percent of tickets are above the threshold and assumed to contribute about 50 percent of revenue or about $30 million resulting in GST payable of about $3 million per annum.</w:t>
      </w:r>
      <w:r w:rsidR="00FF36B5" w:rsidRPr="0037083F">
        <w:rPr>
          <w:rFonts w:eastAsia="Times New Roman"/>
        </w:rPr>
        <w:t xml:space="preserve"> </w:t>
      </w:r>
      <w:r w:rsidRPr="0037083F">
        <w:rPr>
          <w:rFonts w:eastAsia="Times New Roman"/>
        </w:rPr>
        <w:t xml:space="preserve"> </w:t>
      </w:r>
      <w:r w:rsidR="00B22086" w:rsidRPr="0037083F">
        <w:rPr>
          <w:rFonts w:eastAsia="Times New Roman"/>
        </w:rPr>
        <w:t>Based on this analysis</w:t>
      </w:r>
      <w:r w:rsidRPr="0037083F">
        <w:rPr>
          <w:rFonts w:eastAsia="Times New Roman"/>
        </w:rPr>
        <w:t>, the net amount of GST paid by the Major Opera Companies is about $1.5 million</w:t>
      </w:r>
      <w:r w:rsidR="00B22086" w:rsidRPr="0037083F">
        <w:rPr>
          <w:rFonts w:eastAsia="Times New Roman"/>
        </w:rPr>
        <w:t>,</w:t>
      </w:r>
      <w:r w:rsidRPr="0037083F">
        <w:rPr>
          <w:rFonts w:eastAsia="Times New Roman"/>
        </w:rPr>
        <w:t xml:space="preserve"> which is about a 5 percent offset against the financial support provided by governments.</w:t>
      </w:r>
    </w:p>
    <w:p w14:paraId="45F64F94" w14:textId="77777777" w:rsidR="003800AA" w:rsidRPr="0037083F" w:rsidRDefault="003800AA" w:rsidP="003800AA">
      <w:pPr>
        <w:rPr>
          <w:rFonts w:eastAsia="Times New Roman"/>
        </w:rPr>
      </w:pPr>
      <w:r w:rsidRPr="0037083F">
        <w:rPr>
          <w:rFonts w:eastAsia="Times New Roman"/>
        </w:rPr>
        <w:t xml:space="preserve">Individual income tax and GST are a significant offset to the government grants made to the </w:t>
      </w:r>
      <w:r w:rsidR="005A6A68" w:rsidRPr="0037083F">
        <w:rPr>
          <w:rFonts w:eastAsia="Times New Roman"/>
        </w:rPr>
        <w:t>M</w:t>
      </w:r>
      <w:r w:rsidRPr="0037083F">
        <w:rPr>
          <w:rFonts w:eastAsia="Times New Roman"/>
        </w:rPr>
        <w:t xml:space="preserve">ajor </w:t>
      </w:r>
      <w:r w:rsidR="005A6A68" w:rsidRPr="0037083F">
        <w:rPr>
          <w:rFonts w:eastAsia="Times New Roman"/>
        </w:rPr>
        <w:t>O</w:t>
      </w:r>
      <w:r w:rsidRPr="0037083F">
        <w:rPr>
          <w:rFonts w:eastAsia="Times New Roman"/>
        </w:rPr>
        <w:t xml:space="preserve">pera </w:t>
      </w:r>
      <w:r w:rsidR="005A6A68" w:rsidRPr="0037083F">
        <w:rPr>
          <w:rFonts w:eastAsia="Times New Roman"/>
        </w:rPr>
        <w:t>C</w:t>
      </w:r>
      <w:r w:rsidRPr="0037083F">
        <w:rPr>
          <w:rFonts w:eastAsia="Times New Roman"/>
        </w:rPr>
        <w:t>ompanies.</w:t>
      </w:r>
    </w:p>
    <w:p w14:paraId="1557B80F" w14:textId="77777777" w:rsidR="009554F9" w:rsidRPr="0037083F" w:rsidRDefault="003800AA" w:rsidP="009554F9">
      <w:pPr>
        <w:rPr>
          <w:rFonts w:eastAsia="Times New Roman"/>
        </w:rPr>
      </w:pPr>
      <w:r w:rsidRPr="0037083F">
        <w:rPr>
          <w:rFonts w:eastAsia="Times New Roman"/>
        </w:rPr>
        <w:t xml:space="preserve">Thus, in summary, the Major Opera Companies make a significant contribution from an artistic, access and economic perspective to Australia.  On the artistic side, </w:t>
      </w:r>
      <w:r w:rsidR="009D0685" w:rsidRPr="0037083F">
        <w:rPr>
          <w:rFonts w:eastAsia="Times New Roman"/>
        </w:rPr>
        <w:t xml:space="preserve">they put on a significant number of performances (with </w:t>
      </w:r>
      <w:r w:rsidRPr="0037083F">
        <w:rPr>
          <w:rFonts w:eastAsia="Times New Roman"/>
        </w:rPr>
        <w:t xml:space="preserve">Opera Australia </w:t>
      </w:r>
      <w:r w:rsidR="00CC3D35" w:rsidRPr="0037083F">
        <w:rPr>
          <w:rFonts w:eastAsia="Times New Roman"/>
        </w:rPr>
        <w:t>being</w:t>
      </w:r>
      <w:r w:rsidR="009D0685" w:rsidRPr="0037083F">
        <w:rPr>
          <w:rFonts w:eastAsia="Times New Roman"/>
        </w:rPr>
        <w:t xml:space="preserve"> one of the companies putting on the highest number of opera performances annually in the operatic world)</w:t>
      </w:r>
      <w:r w:rsidRPr="0037083F">
        <w:rPr>
          <w:rFonts w:eastAsia="Times New Roman"/>
        </w:rPr>
        <w:t>; their repertoire is extensive; and they are committed to developing young artists.  From an access perspective, they reach a significant number of people in capital cities and the regions and have a higher penetration relative to the USA.  They are committed to providing community and free events both to fulfil their funding obligations and to reach new audiences.  They are also committed to extending that reach using digital channels.  From an economic perspective, they make a meaningful contribution to the Australian economy through the revenue they generate, the staff they employ and their purchase of goods and services.</w:t>
      </w:r>
    </w:p>
    <w:p w14:paraId="613CE260" w14:textId="72FBA8C4" w:rsidR="003800AA" w:rsidRPr="0037083F" w:rsidRDefault="003800AA" w:rsidP="002A6C97">
      <w:pPr>
        <w:pStyle w:val="Heading2"/>
      </w:pPr>
      <w:r w:rsidRPr="0037083F">
        <w:rPr>
          <w:rFonts w:eastAsia="Times New Roman"/>
        </w:rPr>
        <w:br w:type="page"/>
      </w:r>
      <w:bookmarkStart w:id="195" w:name="_Toc427833051"/>
      <w:bookmarkStart w:id="196" w:name="_Toc429657229"/>
      <w:bookmarkStart w:id="197" w:name="_Toc461200835"/>
      <w:r w:rsidR="002A6C97" w:rsidRPr="0037083F">
        <w:t>Chapter</w:t>
      </w:r>
      <w:r w:rsidR="007D1BA1" w:rsidRPr="0037083F">
        <w:t xml:space="preserve"> 3: </w:t>
      </w:r>
      <w:r w:rsidR="002354BF" w:rsidRPr="0037083F">
        <w:tab/>
      </w:r>
      <w:bookmarkEnd w:id="195"/>
      <w:bookmarkEnd w:id="196"/>
      <w:r w:rsidR="002A6C97" w:rsidRPr="0037083F">
        <w:t>Governments as key stakeholders</w:t>
      </w:r>
      <w:bookmarkEnd w:id="197"/>
    </w:p>
    <w:p w14:paraId="77C56F4A" w14:textId="77777777" w:rsidR="003800AA" w:rsidRPr="0037083F" w:rsidRDefault="003800AA" w:rsidP="00F80E22">
      <w:pPr>
        <w:pStyle w:val="Heading3"/>
      </w:pPr>
      <w:bookmarkStart w:id="198" w:name="_Toc427828731"/>
      <w:bookmarkStart w:id="199" w:name="_Toc427829370"/>
      <w:bookmarkStart w:id="200" w:name="_Toc427833052"/>
      <w:bookmarkStart w:id="201" w:name="_Toc429657230"/>
      <w:bookmarkStart w:id="202" w:name="_Toc429659590"/>
      <w:bookmarkStart w:id="203" w:name="_Toc430070623"/>
      <w:bookmarkStart w:id="204" w:name="_Toc461200836"/>
      <w:r w:rsidRPr="0037083F">
        <w:t>Introduction</w:t>
      </w:r>
      <w:bookmarkEnd w:id="198"/>
      <w:bookmarkEnd w:id="199"/>
      <w:bookmarkEnd w:id="200"/>
      <w:bookmarkEnd w:id="201"/>
      <w:bookmarkEnd w:id="202"/>
      <w:bookmarkEnd w:id="203"/>
      <w:bookmarkEnd w:id="204"/>
    </w:p>
    <w:p w14:paraId="6C4B51BB" w14:textId="179EF5AD" w:rsidR="003800AA" w:rsidRPr="0037083F" w:rsidRDefault="003800AA" w:rsidP="003800AA">
      <w:r w:rsidRPr="0037083F">
        <w:t>The Federal Government, along with the State Governments of New South Wales, Queensland, South Australia, Victoria and Western Australia—through their direct and indirect support—are key stakeholders in Australi</w:t>
      </w:r>
      <w:r w:rsidR="00390395" w:rsidRPr="0037083F">
        <w:t>a’s four Major Opera Companies.</w:t>
      </w:r>
    </w:p>
    <w:p w14:paraId="208B69D9" w14:textId="77777777" w:rsidR="003800AA" w:rsidRPr="0037083F" w:rsidRDefault="003800AA" w:rsidP="003800AA">
      <w:r w:rsidRPr="0037083F">
        <w:t>This support, while fulfilling Government objectives to enhance the cultural and artistic offering of Australia’s cultural sector, is vitally important to each of the Major Opera Companies and to audiences.</w:t>
      </w:r>
    </w:p>
    <w:p w14:paraId="1F686780" w14:textId="77777777" w:rsidR="003800AA" w:rsidRPr="0037083F" w:rsidRDefault="003800AA" w:rsidP="003800AA">
      <w:r w:rsidRPr="0037083F">
        <w:t>This chapter outlines the following:</w:t>
      </w:r>
    </w:p>
    <w:p w14:paraId="03575FC9" w14:textId="77777777" w:rsidR="003800AA" w:rsidRPr="0037083F" w:rsidRDefault="003800AA" w:rsidP="003800AA">
      <w:pPr>
        <w:spacing w:after="0"/>
      </w:pPr>
      <w:r w:rsidRPr="0037083F">
        <w:t>3.1</w:t>
      </w:r>
      <w:r w:rsidRPr="0037083F">
        <w:tab/>
        <w:t>How Governments recognise the importance of the Major Opera Companies;</w:t>
      </w:r>
    </w:p>
    <w:p w14:paraId="4A026408" w14:textId="77777777" w:rsidR="003800AA" w:rsidRPr="0037083F" w:rsidRDefault="003800AA" w:rsidP="003800AA">
      <w:pPr>
        <w:spacing w:after="0"/>
        <w:ind w:left="720" w:hanging="720"/>
      </w:pPr>
      <w:r w:rsidRPr="0037083F">
        <w:t>3.2</w:t>
      </w:r>
      <w:r w:rsidRPr="0037083F">
        <w:tab/>
        <w:t>How Governments’ current funding approach reflects a changing environment;</w:t>
      </w:r>
    </w:p>
    <w:p w14:paraId="58C461B8" w14:textId="77777777" w:rsidR="003800AA" w:rsidRPr="0037083F" w:rsidRDefault="003800AA" w:rsidP="003800AA">
      <w:pPr>
        <w:spacing w:after="0"/>
        <w:ind w:left="720" w:hanging="720"/>
      </w:pPr>
      <w:r w:rsidRPr="0037083F">
        <w:t>3.3</w:t>
      </w:r>
      <w:r w:rsidRPr="0037083F">
        <w:tab/>
        <w:t>How Governments’ support for the Major Opera Companies is reflected in specific funding;</w:t>
      </w:r>
    </w:p>
    <w:p w14:paraId="00E5AF62" w14:textId="77777777" w:rsidR="003800AA" w:rsidRPr="0037083F" w:rsidRDefault="003800AA" w:rsidP="003800AA">
      <w:pPr>
        <w:spacing w:after="0"/>
      </w:pPr>
      <w:r w:rsidRPr="0037083F">
        <w:t>3.4</w:t>
      </w:r>
      <w:r w:rsidRPr="0037083F">
        <w:tab/>
        <w:t>How Government funding is important to the Major Opera Companies; and</w:t>
      </w:r>
    </w:p>
    <w:p w14:paraId="0685E66C" w14:textId="77777777" w:rsidR="003800AA" w:rsidRPr="0037083F" w:rsidRDefault="003800AA" w:rsidP="00784A15">
      <w:r w:rsidRPr="0037083F">
        <w:t>3.5</w:t>
      </w:r>
      <w:r w:rsidRPr="0037083F">
        <w:tab/>
        <w:t>How Government funding is important to audiences.</w:t>
      </w:r>
    </w:p>
    <w:p w14:paraId="59E569F7" w14:textId="77777777" w:rsidR="003800AA" w:rsidRPr="0037083F" w:rsidRDefault="00784A15" w:rsidP="00F80E22">
      <w:pPr>
        <w:pStyle w:val="Heading3"/>
      </w:pPr>
      <w:bookmarkStart w:id="205" w:name="_Toc429657231"/>
      <w:bookmarkStart w:id="206" w:name="_Toc427833053"/>
      <w:bookmarkStart w:id="207" w:name="_Toc461200837"/>
      <w:r w:rsidRPr="0037083F">
        <w:t>3.1.</w:t>
      </w:r>
      <w:r w:rsidRPr="0037083F">
        <w:tab/>
      </w:r>
      <w:r w:rsidR="003800AA" w:rsidRPr="0037083F">
        <w:t>Governments recognise the</w:t>
      </w:r>
      <w:r w:rsidR="00F72222" w:rsidRPr="0037083F">
        <w:t>ir</w:t>
      </w:r>
      <w:r w:rsidR="003800AA" w:rsidRPr="0037083F">
        <w:t xml:space="preserve"> importance</w:t>
      </w:r>
      <w:bookmarkEnd w:id="205"/>
      <w:bookmarkEnd w:id="206"/>
      <w:bookmarkEnd w:id="207"/>
    </w:p>
    <w:p w14:paraId="511F1EED" w14:textId="69119679" w:rsidR="003800AA" w:rsidRPr="0037083F" w:rsidRDefault="003800AA" w:rsidP="003800AA">
      <w:r w:rsidRPr="0037083F">
        <w:t xml:space="preserve">Governments, both Federal and State, have a long history of providing funding </w:t>
      </w:r>
      <w:r w:rsidR="00390395" w:rsidRPr="0037083F">
        <w:t>for the Major Opera Companies.</w:t>
      </w:r>
    </w:p>
    <w:p w14:paraId="31F23DCB" w14:textId="77777777" w:rsidR="003800AA" w:rsidRPr="0037083F" w:rsidRDefault="003800AA" w:rsidP="003800AA">
      <w:r w:rsidRPr="0037083F">
        <w:t xml:space="preserve">Governments recognise the importance of Australia’s major performing arts companies and, in that context, the four Major Opera Companies.  That support and its rationale extend back to the 1999 Major Performing Arts Inquiry (MPAI) and before that, to the significant support provided to Australian performing arts companies since </w:t>
      </w:r>
      <w:r w:rsidR="00371B53" w:rsidRPr="0037083F">
        <w:t xml:space="preserve">at least </w:t>
      </w:r>
      <w:r w:rsidRPr="0037083F">
        <w:t>the 1970s.</w:t>
      </w:r>
    </w:p>
    <w:p w14:paraId="35396A77" w14:textId="75F2F97B" w:rsidR="003800AA" w:rsidRPr="0037083F" w:rsidRDefault="003800AA" w:rsidP="003800AA">
      <w:r w:rsidRPr="0037083F">
        <w:t xml:space="preserve">Governments also recognised the importance of Australia’s Major Opera Companies—along with the other major performing arts companies—at the 2011 Cultural Ministers Council (CMC) when they agreed </w:t>
      </w:r>
      <w:r w:rsidRPr="0037083F">
        <w:rPr>
          <w:i/>
        </w:rPr>
        <w:t>A National Framework for Governments’ Support of the Major Performing Arts Sector</w:t>
      </w:r>
      <w:r w:rsidR="00252B5F" w:rsidRPr="0037083F">
        <w:rPr>
          <w:i/>
        </w:rPr>
        <w:t xml:space="preserve"> </w:t>
      </w:r>
      <w:r w:rsidR="00252B5F" w:rsidRPr="0037083F">
        <w:t>(hereafter the Framework)</w:t>
      </w:r>
      <w:r w:rsidRPr="0037083F">
        <w:t xml:space="preserve">.  This </w:t>
      </w:r>
      <w:r w:rsidR="00252B5F" w:rsidRPr="0037083F">
        <w:t>F</w:t>
      </w:r>
      <w:r w:rsidRPr="0037083F">
        <w:t>ramework is the current basis for the provision of Federal and State Government funding for the Major Opera Companies, along with the 24 other m</w:t>
      </w:r>
      <w:r w:rsidR="00390395" w:rsidRPr="0037083F">
        <w:t>ajor performing arts companies.</w:t>
      </w:r>
    </w:p>
    <w:p w14:paraId="76B62946" w14:textId="77777777" w:rsidR="003800AA" w:rsidRPr="0037083F" w:rsidRDefault="003800AA" w:rsidP="003800AA">
      <w:r w:rsidRPr="0037083F">
        <w:t xml:space="preserve">The nature of government support is made explicit in the 2011 </w:t>
      </w:r>
      <w:r w:rsidR="00C03E91" w:rsidRPr="0037083F">
        <w:t>F</w:t>
      </w:r>
      <w:r w:rsidRPr="0037083F">
        <w:t>ramework in four different ways, which are elaborated on below.</w:t>
      </w:r>
    </w:p>
    <w:p w14:paraId="455A5EA9" w14:textId="77777777" w:rsidR="003800AA" w:rsidRPr="0037083F" w:rsidRDefault="003800AA" w:rsidP="003800AA">
      <w:pPr>
        <w:pStyle w:val="Heading4"/>
      </w:pPr>
      <w:bookmarkStart w:id="208" w:name="_Toc429657232"/>
      <w:bookmarkStart w:id="209" w:name="_Toc427833054"/>
      <w:r w:rsidRPr="0037083F">
        <w:t xml:space="preserve">3.1.1  </w:t>
      </w:r>
      <w:r w:rsidR="002354BF" w:rsidRPr="0037083F">
        <w:tab/>
      </w:r>
      <w:r w:rsidRPr="0037083F">
        <w:t>Guiding principles</w:t>
      </w:r>
      <w:bookmarkEnd w:id="208"/>
      <w:bookmarkEnd w:id="209"/>
    </w:p>
    <w:p w14:paraId="36EE5987" w14:textId="77777777" w:rsidR="003800AA" w:rsidRPr="0037083F" w:rsidRDefault="003800AA" w:rsidP="003800AA">
      <w:r w:rsidRPr="0037083F">
        <w:t xml:space="preserve">The 2011 </w:t>
      </w:r>
      <w:r w:rsidR="00C03E91" w:rsidRPr="0037083F">
        <w:t>F</w:t>
      </w:r>
      <w:r w:rsidRPr="0037083F">
        <w:t xml:space="preserve">ramework articulates guiding principles that describe the importance to Australia of the major performing arts companies, including the Major Opera Companies.  The guiding principles underpinning the </w:t>
      </w:r>
      <w:r w:rsidR="00401B8E" w:rsidRPr="0037083F">
        <w:t>F</w:t>
      </w:r>
      <w:r w:rsidRPr="0037083F">
        <w:t>ramework, which are outlined in Exhibit 3.1, recognise the companies’ artistic, audience development and financial significance.</w:t>
      </w:r>
    </w:p>
    <w:p w14:paraId="70ED6B9A" w14:textId="77777777" w:rsidR="000E6B49" w:rsidRPr="0037083F" w:rsidRDefault="000E6B49" w:rsidP="00A21763">
      <w:pPr>
        <w:pStyle w:val="Caption"/>
      </w:pPr>
      <w:bookmarkStart w:id="210" w:name="_Toc425938411"/>
      <w:bookmarkStart w:id="211" w:name="_Toc429670709"/>
      <w:r w:rsidRPr="0037083F">
        <w:t xml:space="preserve">Exhibit 3.1  </w:t>
      </w:r>
      <w:r w:rsidRPr="0037083F">
        <w:tab/>
        <w:t>Cultural Ministers Council Framework 2011: guiding principles</w:t>
      </w:r>
      <w:bookmarkEnd w:id="210"/>
      <w:bookmarkEnd w:id="211"/>
    </w:p>
    <w:tbl>
      <w:tblPr>
        <w:tblStyle w:val="TableGrid"/>
        <w:tblW w:w="0" w:type="auto"/>
        <w:tblLook w:val="04A0" w:firstRow="1" w:lastRow="0" w:firstColumn="1" w:lastColumn="0" w:noHBand="0" w:noVBand="1"/>
        <w:tblDescription w:val="Cultural Ministers Council Framework 2011: guiding principles"/>
      </w:tblPr>
      <w:tblGrid>
        <w:gridCol w:w="9016"/>
      </w:tblGrid>
      <w:tr w:rsidR="003800AA" w:rsidRPr="0037083F" w14:paraId="195A0CE2" w14:textId="77777777" w:rsidTr="00FB7FCF">
        <w:trPr>
          <w:tblHeader/>
        </w:trPr>
        <w:tc>
          <w:tcPr>
            <w:tcW w:w="0" w:type="auto"/>
          </w:tcPr>
          <w:p w14:paraId="5F45F1CC" w14:textId="77777777" w:rsidR="003800AA" w:rsidRPr="0037083F" w:rsidRDefault="003800AA" w:rsidP="00826600">
            <w:pPr>
              <w:pStyle w:val="ListParagraph"/>
              <w:numPr>
                <w:ilvl w:val="0"/>
                <w:numId w:val="2"/>
              </w:numPr>
              <w:rPr>
                <w:rStyle w:val="SubtleEmphasis"/>
              </w:rPr>
            </w:pPr>
            <w:r w:rsidRPr="0037083F">
              <w:rPr>
                <w:rStyle w:val="SubtleEmphasis"/>
              </w:rPr>
              <w:t>Australia should have a vibrant major performing arts sector that enriches Australian life and builds its image as an innovative and sophisticated nation</w:t>
            </w:r>
          </w:p>
        </w:tc>
      </w:tr>
      <w:tr w:rsidR="003800AA" w:rsidRPr="0037083F" w14:paraId="3BBB7195" w14:textId="77777777" w:rsidTr="005E39C8">
        <w:tc>
          <w:tcPr>
            <w:tcW w:w="0" w:type="auto"/>
          </w:tcPr>
          <w:p w14:paraId="2EACF18D" w14:textId="77777777" w:rsidR="003800AA" w:rsidRPr="0037083F" w:rsidRDefault="003800AA" w:rsidP="00826600">
            <w:pPr>
              <w:pStyle w:val="ListParagraph"/>
              <w:numPr>
                <w:ilvl w:val="0"/>
                <w:numId w:val="2"/>
              </w:numPr>
              <w:rPr>
                <w:rStyle w:val="SubtleEmphasis"/>
              </w:rPr>
            </w:pPr>
            <w:r w:rsidRPr="0037083F">
              <w:rPr>
                <w:rStyle w:val="SubtleEmphasis"/>
              </w:rPr>
              <w:t>Australia should cost-effectively deliver broad access to the major performing arts</w:t>
            </w:r>
          </w:p>
        </w:tc>
      </w:tr>
      <w:tr w:rsidR="003800AA" w:rsidRPr="0037083F" w14:paraId="48F21A3D" w14:textId="77777777" w:rsidTr="005E39C8">
        <w:tc>
          <w:tcPr>
            <w:tcW w:w="0" w:type="auto"/>
          </w:tcPr>
          <w:p w14:paraId="21014649" w14:textId="77777777" w:rsidR="003800AA" w:rsidRPr="0037083F" w:rsidRDefault="003800AA" w:rsidP="00826600">
            <w:pPr>
              <w:pStyle w:val="ListParagraph"/>
              <w:numPr>
                <w:ilvl w:val="0"/>
                <w:numId w:val="2"/>
              </w:numPr>
              <w:rPr>
                <w:rStyle w:val="SubtleEmphasis"/>
              </w:rPr>
            </w:pPr>
            <w:r w:rsidRPr="0037083F">
              <w:rPr>
                <w:rStyle w:val="SubtleEmphasis"/>
              </w:rPr>
              <w:t xml:space="preserve">Australia should have a financially viable major performing arts sector that supports artistic vibrancy </w:t>
            </w:r>
          </w:p>
        </w:tc>
      </w:tr>
      <w:tr w:rsidR="003800AA" w:rsidRPr="0037083F" w14:paraId="1DB07110" w14:textId="77777777" w:rsidTr="005E39C8">
        <w:tc>
          <w:tcPr>
            <w:tcW w:w="0" w:type="auto"/>
          </w:tcPr>
          <w:p w14:paraId="0AE56716" w14:textId="77777777" w:rsidR="003800AA" w:rsidRPr="0037083F" w:rsidRDefault="003800AA" w:rsidP="00826600">
            <w:pPr>
              <w:pStyle w:val="ListParagraph"/>
              <w:numPr>
                <w:ilvl w:val="0"/>
                <w:numId w:val="2"/>
              </w:numPr>
              <w:rPr>
                <w:rStyle w:val="SubtleEmphasis"/>
              </w:rPr>
            </w:pPr>
            <w:r w:rsidRPr="0037083F">
              <w:rPr>
                <w:rStyle w:val="SubtleEmphasis"/>
              </w:rPr>
              <w:t>Government support for the major performing arts should be transparent and based on an understanding of the responsibilities of all parties</w:t>
            </w:r>
          </w:p>
        </w:tc>
      </w:tr>
    </w:tbl>
    <w:p w14:paraId="14EE43E3" w14:textId="77777777" w:rsidR="003800AA" w:rsidRPr="0037083F" w:rsidRDefault="003800AA" w:rsidP="003800AA"/>
    <w:p w14:paraId="13AF2379" w14:textId="77777777" w:rsidR="003800AA" w:rsidRPr="0037083F" w:rsidRDefault="003800AA" w:rsidP="003800AA">
      <w:pPr>
        <w:pStyle w:val="Heading4"/>
      </w:pPr>
      <w:bookmarkStart w:id="212" w:name="_Toc429657233"/>
      <w:bookmarkStart w:id="213" w:name="_Toc427833055"/>
      <w:r w:rsidRPr="0037083F">
        <w:t xml:space="preserve">3.1.2  </w:t>
      </w:r>
      <w:r w:rsidR="002354BF" w:rsidRPr="0037083F">
        <w:tab/>
      </w:r>
      <w:r w:rsidRPr="0037083F">
        <w:t>Federal Government funding expectations</w:t>
      </w:r>
      <w:bookmarkEnd w:id="212"/>
      <w:bookmarkEnd w:id="213"/>
    </w:p>
    <w:p w14:paraId="40F0A1CA" w14:textId="77777777" w:rsidR="003800AA" w:rsidRPr="0037083F" w:rsidRDefault="003800AA" w:rsidP="003800AA">
      <w:r w:rsidRPr="0037083F">
        <w:t xml:space="preserve">The Federal Government’s recognition of the companies’ importance is embedded in the 2011 </w:t>
      </w:r>
      <w:r w:rsidR="00401B8E" w:rsidRPr="0037083F">
        <w:t>Framework</w:t>
      </w:r>
      <w:r w:rsidRPr="0037083F">
        <w:t xml:space="preserve"> where its expectations for the companies </w:t>
      </w:r>
      <w:r w:rsidR="00401B8E" w:rsidRPr="0037083F">
        <w:t xml:space="preserve">for which it </w:t>
      </w:r>
      <w:r w:rsidR="001C3D87" w:rsidRPr="0037083F">
        <w:t>provides</w:t>
      </w:r>
      <w:r w:rsidR="00401B8E" w:rsidRPr="0037083F">
        <w:t xml:space="preserve"> the majority of support </w:t>
      </w:r>
      <w:r w:rsidRPr="0037083F">
        <w:t>are made clear.  Those expec</w:t>
      </w:r>
      <w:r w:rsidR="009D5076" w:rsidRPr="0037083F">
        <w:t>tations are outlined in Exhibit </w:t>
      </w:r>
      <w:r w:rsidRPr="0037083F">
        <w:t>3.2.</w:t>
      </w:r>
    </w:p>
    <w:p w14:paraId="6A7B8B23" w14:textId="77777777" w:rsidR="000E6B49" w:rsidRPr="0037083F" w:rsidRDefault="00784A15" w:rsidP="00A21763">
      <w:pPr>
        <w:pStyle w:val="Caption"/>
      </w:pPr>
      <w:bookmarkStart w:id="214" w:name="_Toc425938412"/>
      <w:bookmarkStart w:id="215" w:name="_Toc429670710"/>
      <w:r w:rsidRPr="0037083F">
        <w:t xml:space="preserve">Exhibit </w:t>
      </w:r>
      <w:r w:rsidR="00C87B93" w:rsidRPr="0037083F">
        <w:t xml:space="preserve">3.2 </w:t>
      </w:r>
      <w:r w:rsidR="00C87B93" w:rsidRPr="0037083F">
        <w:tab/>
      </w:r>
      <w:r w:rsidR="000E6B49" w:rsidRPr="0037083F">
        <w:t>Federal Government: 2011 funding expectations</w:t>
      </w:r>
      <w:bookmarkEnd w:id="214"/>
      <w:bookmarkEnd w:id="215"/>
    </w:p>
    <w:tbl>
      <w:tblPr>
        <w:tblStyle w:val="TableGrid"/>
        <w:tblW w:w="0" w:type="auto"/>
        <w:tblLook w:val="04A0" w:firstRow="1" w:lastRow="0" w:firstColumn="1" w:lastColumn="0" w:noHBand="0" w:noVBand="1"/>
        <w:tblDescription w:val="Federal Government: 2011 funding expectations"/>
      </w:tblPr>
      <w:tblGrid>
        <w:gridCol w:w="9016"/>
      </w:tblGrid>
      <w:tr w:rsidR="003800AA" w:rsidRPr="0037083F" w14:paraId="2808FB8F" w14:textId="77777777" w:rsidTr="005E39C8">
        <w:trPr>
          <w:tblHeader/>
        </w:trPr>
        <w:tc>
          <w:tcPr>
            <w:tcW w:w="0" w:type="auto"/>
          </w:tcPr>
          <w:p w14:paraId="2095A5DE" w14:textId="77777777" w:rsidR="003800AA" w:rsidRPr="0037083F" w:rsidRDefault="003800AA" w:rsidP="005E39C8">
            <w:pPr>
              <w:pStyle w:val="ListParagraph"/>
              <w:rPr>
                <w:rStyle w:val="SubtleEmphasis"/>
                <w:i/>
              </w:rPr>
            </w:pPr>
            <w:r w:rsidRPr="0037083F">
              <w:rPr>
                <w:rStyle w:val="SubtleEmphasis"/>
                <w:i/>
              </w:rPr>
              <w:t>The companies should:</w:t>
            </w:r>
          </w:p>
        </w:tc>
      </w:tr>
      <w:tr w:rsidR="003800AA" w:rsidRPr="0037083F" w14:paraId="5F79F81A" w14:textId="77777777" w:rsidTr="005E39C8">
        <w:tc>
          <w:tcPr>
            <w:tcW w:w="0" w:type="auto"/>
          </w:tcPr>
          <w:p w14:paraId="7BA7627B" w14:textId="77777777" w:rsidR="003800AA" w:rsidRPr="0037083F" w:rsidRDefault="003800AA" w:rsidP="00826600">
            <w:pPr>
              <w:pStyle w:val="ListParagraph"/>
              <w:numPr>
                <w:ilvl w:val="0"/>
                <w:numId w:val="3"/>
              </w:numPr>
              <w:rPr>
                <w:rStyle w:val="SubtleEmphasis"/>
              </w:rPr>
            </w:pPr>
            <w:r w:rsidRPr="0037083F">
              <w:rPr>
                <w:rStyle w:val="SubtleEmphasis"/>
              </w:rPr>
              <w:t>Have a national or artform leadership role</w:t>
            </w:r>
          </w:p>
        </w:tc>
      </w:tr>
      <w:tr w:rsidR="003800AA" w:rsidRPr="0037083F" w14:paraId="77F85677" w14:textId="77777777" w:rsidTr="005E39C8">
        <w:tc>
          <w:tcPr>
            <w:tcW w:w="0" w:type="auto"/>
          </w:tcPr>
          <w:p w14:paraId="652FDB2E" w14:textId="77777777" w:rsidR="003800AA" w:rsidRPr="0037083F" w:rsidRDefault="003800AA" w:rsidP="00826600">
            <w:pPr>
              <w:pStyle w:val="ListParagraph"/>
              <w:numPr>
                <w:ilvl w:val="0"/>
                <w:numId w:val="3"/>
              </w:numPr>
              <w:rPr>
                <w:rStyle w:val="SubtleEmphasis"/>
              </w:rPr>
            </w:pPr>
            <w:r w:rsidRPr="0037083F">
              <w:rPr>
                <w:rStyle w:val="SubtleEmphasis"/>
              </w:rPr>
              <w:t>Have a commitment to developing their artform encompassing the development of artists, the provision of education and</w:t>
            </w:r>
            <w:r w:rsidR="00392675" w:rsidRPr="0037083F">
              <w:rPr>
                <w:rStyle w:val="SubtleEmphasis"/>
              </w:rPr>
              <w:t xml:space="preserve"> </w:t>
            </w:r>
            <w:r w:rsidRPr="0037083F">
              <w:rPr>
                <w:rStyle w:val="SubtleEmphasis"/>
              </w:rPr>
              <w:t>/</w:t>
            </w:r>
            <w:r w:rsidR="00392675" w:rsidRPr="0037083F">
              <w:rPr>
                <w:rStyle w:val="SubtleEmphasis"/>
              </w:rPr>
              <w:t xml:space="preserve"> </w:t>
            </w:r>
            <w:r w:rsidRPr="0037083F">
              <w:rPr>
                <w:rStyle w:val="SubtleEmphasis"/>
              </w:rPr>
              <w:t>or access programs</w:t>
            </w:r>
          </w:p>
        </w:tc>
      </w:tr>
      <w:tr w:rsidR="003800AA" w:rsidRPr="0037083F" w14:paraId="38F8C2A5" w14:textId="77777777" w:rsidTr="005E39C8">
        <w:tc>
          <w:tcPr>
            <w:tcW w:w="0" w:type="auto"/>
          </w:tcPr>
          <w:p w14:paraId="0D19FC82" w14:textId="77777777" w:rsidR="003800AA" w:rsidRPr="0037083F" w:rsidRDefault="003800AA" w:rsidP="00826600">
            <w:pPr>
              <w:pStyle w:val="ListParagraph"/>
              <w:numPr>
                <w:ilvl w:val="0"/>
                <w:numId w:val="3"/>
              </w:numPr>
              <w:rPr>
                <w:rStyle w:val="SubtleEmphasis"/>
              </w:rPr>
            </w:pPr>
            <w:r w:rsidRPr="0037083F">
              <w:rPr>
                <w:rStyle w:val="SubtleEmphasis"/>
              </w:rPr>
              <w:t>Adapt their business model to address changes in the marketplace</w:t>
            </w:r>
          </w:p>
        </w:tc>
      </w:tr>
    </w:tbl>
    <w:p w14:paraId="3A500F5B" w14:textId="77777777" w:rsidR="003800AA" w:rsidRPr="0037083F" w:rsidRDefault="003800AA" w:rsidP="003800AA"/>
    <w:p w14:paraId="2C69E09D" w14:textId="77777777" w:rsidR="003800AA" w:rsidRPr="0037083F" w:rsidRDefault="003800AA" w:rsidP="003800AA">
      <w:pPr>
        <w:pStyle w:val="Heading4"/>
      </w:pPr>
      <w:bookmarkStart w:id="216" w:name="_Toc429657234"/>
      <w:bookmarkStart w:id="217" w:name="_Toc427833056"/>
      <w:r w:rsidRPr="0037083F">
        <w:t xml:space="preserve">3.1.3  </w:t>
      </w:r>
      <w:r w:rsidR="002354BF" w:rsidRPr="0037083F">
        <w:tab/>
      </w:r>
      <w:r w:rsidRPr="0037083F">
        <w:t>State Governments</w:t>
      </w:r>
      <w:r w:rsidR="00F72222" w:rsidRPr="0037083F">
        <w:t xml:space="preserve"> perspectives</w:t>
      </w:r>
      <w:bookmarkEnd w:id="216"/>
      <w:bookmarkEnd w:id="217"/>
    </w:p>
    <w:p w14:paraId="74DAB69B" w14:textId="647CCDBA" w:rsidR="003800AA" w:rsidRPr="0037083F" w:rsidRDefault="003800AA" w:rsidP="003800AA">
      <w:r w:rsidRPr="0037083F">
        <w:t>The National Opera Review’s consultations, which included discussions with State Government funding agencies, elaborated on why, in 2011, the companies were regarded as impor</w:t>
      </w:r>
      <w:r w:rsidR="00390395" w:rsidRPr="0037083F">
        <w:t>tant by the State Governments.</w:t>
      </w:r>
    </w:p>
    <w:p w14:paraId="059C54C5" w14:textId="77777777" w:rsidR="003800AA" w:rsidRPr="0037083F" w:rsidRDefault="003800AA" w:rsidP="003800AA">
      <w:r w:rsidRPr="0037083F">
        <w:t xml:space="preserve">State Governments outlined the importance of </w:t>
      </w:r>
      <w:r w:rsidR="00371B53" w:rsidRPr="0037083F">
        <w:t xml:space="preserve">providing </w:t>
      </w:r>
      <w:r w:rsidRPr="0037083F">
        <w:t xml:space="preserve">existing residents, as well as visitors and potential new residents, an attractive cultural offering. </w:t>
      </w:r>
      <w:r w:rsidR="00FF36B5" w:rsidRPr="0037083F">
        <w:t xml:space="preserve"> </w:t>
      </w:r>
      <w:r w:rsidRPr="0037083F">
        <w:t>They saw this as important in an increasingly competitive service-based economy to attract more knowledge-based workers.  Such cultural offerings were also important in attracting visitors for major events.</w:t>
      </w:r>
    </w:p>
    <w:p w14:paraId="596CB1CD" w14:textId="77777777" w:rsidR="003800AA" w:rsidRPr="0037083F" w:rsidRDefault="003800AA" w:rsidP="003800AA">
      <w:r w:rsidRPr="0037083F">
        <w:t>These considerations represent a</w:t>
      </w:r>
      <w:r w:rsidR="00C03E91" w:rsidRPr="0037083F">
        <w:t>n elaboration</w:t>
      </w:r>
      <w:r w:rsidRPr="0037083F">
        <w:t xml:space="preserve"> of the guiding principles articulated in the 2011 Framework.</w:t>
      </w:r>
    </w:p>
    <w:p w14:paraId="39EDF411" w14:textId="77777777" w:rsidR="003800AA" w:rsidRPr="0037083F" w:rsidRDefault="003800AA" w:rsidP="003800AA">
      <w:pPr>
        <w:pStyle w:val="Heading4"/>
      </w:pPr>
      <w:bookmarkStart w:id="218" w:name="_Toc429657235"/>
      <w:bookmarkStart w:id="219" w:name="_Toc427833057"/>
      <w:r w:rsidRPr="0037083F">
        <w:t xml:space="preserve">3.1.4  </w:t>
      </w:r>
      <w:r w:rsidR="002354BF" w:rsidRPr="0037083F">
        <w:tab/>
      </w:r>
      <w:r w:rsidRPr="0037083F">
        <w:t>Criteria for being a major company</w:t>
      </w:r>
      <w:bookmarkEnd w:id="218"/>
      <w:bookmarkEnd w:id="219"/>
    </w:p>
    <w:p w14:paraId="78B90DE8" w14:textId="77777777" w:rsidR="005E39C8" w:rsidRPr="0037083F" w:rsidRDefault="003800AA" w:rsidP="00784A15">
      <w:r w:rsidRPr="0037083F">
        <w:t xml:space="preserve">As outlined in the 2011 </w:t>
      </w:r>
      <w:r w:rsidR="00252B5F" w:rsidRPr="0037083F">
        <w:t>F</w:t>
      </w:r>
      <w:r w:rsidRPr="0037083F">
        <w:t>ramework, recognition of the importance of the companies is reinforced in the criteria that the companies need to meet to remain a major performing arts company.  Those criteria—elaborated on in Exhibit 3.3—are addressed under the three broad headings of artistic vibrancy, audience devel</w:t>
      </w:r>
      <w:r w:rsidR="00784A15" w:rsidRPr="0037083F">
        <w:t>opment and financial viability.</w:t>
      </w:r>
    </w:p>
    <w:p w14:paraId="6E578666" w14:textId="77777777" w:rsidR="00307350" w:rsidRPr="0037083F" w:rsidRDefault="00307350">
      <w:pPr>
        <w:spacing w:line="276" w:lineRule="auto"/>
        <w:jc w:val="left"/>
        <w:rPr>
          <w:rFonts w:cstheme="minorBidi"/>
          <w:b/>
          <w:bCs/>
          <w:sz w:val="20"/>
          <w:szCs w:val="18"/>
        </w:rPr>
      </w:pPr>
      <w:bookmarkStart w:id="220" w:name="_Toc425938413"/>
      <w:bookmarkStart w:id="221" w:name="_Toc429670711"/>
      <w:r w:rsidRPr="0037083F">
        <w:br w:type="page"/>
      </w:r>
    </w:p>
    <w:p w14:paraId="2ECBE07B" w14:textId="77777777" w:rsidR="00A21763" w:rsidRPr="0037083F" w:rsidRDefault="00A21763" w:rsidP="00A21763">
      <w:pPr>
        <w:pStyle w:val="Caption"/>
        <w:ind w:left="1440" w:hanging="1440"/>
      </w:pPr>
      <w:r w:rsidRPr="0037083F">
        <w:t xml:space="preserve">Exhibit 3.3  </w:t>
      </w:r>
      <w:r w:rsidRPr="0037083F">
        <w:tab/>
        <w:t>2011 CMC Framework: definition for recognition as a major performing arts company</w:t>
      </w:r>
      <w:bookmarkEnd w:id="220"/>
      <w:bookmarkEnd w:id="221"/>
    </w:p>
    <w:tbl>
      <w:tblPr>
        <w:tblStyle w:val="TableGrid"/>
        <w:tblW w:w="0" w:type="auto"/>
        <w:tblLook w:val="04A0" w:firstRow="1" w:lastRow="0" w:firstColumn="1" w:lastColumn="0" w:noHBand="0" w:noVBand="1"/>
        <w:tblDescription w:val="2011 CMC Framework: definition for recognition as a major performing arts company"/>
      </w:tblPr>
      <w:tblGrid>
        <w:gridCol w:w="1605"/>
        <w:gridCol w:w="7411"/>
      </w:tblGrid>
      <w:tr w:rsidR="003800AA" w:rsidRPr="0037083F" w14:paraId="0061CC25" w14:textId="77777777" w:rsidTr="00FB7FCF">
        <w:trPr>
          <w:tblHeader/>
        </w:trPr>
        <w:tc>
          <w:tcPr>
            <w:tcW w:w="0" w:type="auto"/>
            <w:tcBorders>
              <w:bottom w:val="single" w:sz="4" w:space="0" w:color="auto"/>
            </w:tcBorders>
          </w:tcPr>
          <w:p w14:paraId="5E6F9809" w14:textId="77777777" w:rsidR="003800AA" w:rsidRPr="0037083F" w:rsidRDefault="00BF18F0" w:rsidP="000E6B49">
            <w:pPr>
              <w:jc w:val="center"/>
              <w:rPr>
                <w:rStyle w:val="SubtleEmphasis"/>
                <w:i/>
              </w:rPr>
            </w:pPr>
            <w:r w:rsidRPr="0037083F">
              <w:rPr>
                <w:rStyle w:val="SubtleEmphasis"/>
                <w:i/>
              </w:rPr>
              <w:t>Guiding p</w:t>
            </w:r>
            <w:r w:rsidR="003800AA" w:rsidRPr="0037083F">
              <w:rPr>
                <w:rStyle w:val="SubtleEmphasis"/>
                <w:i/>
              </w:rPr>
              <w:t>rinciple</w:t>
            </w:r>
          </w:p>
        </w:tc>
        <w:tc>
          <w:tcPr>
            <w:tcW w:w="0" w:type="auto"/>
          </w:tcPr>
          <w:p w14:paraId="7A288ACD" w14:textId="77777777" w:rsidR="003800AA" w:rsidRPr="0037083F" w:rsidRDefault="003800AA" w:rsidP="000E6B49">
            <w:pPr>
              <w:jc w:val="center"/>
              <w:rPr>
                <w:rStyle w:val="SubtleEmphasis"/>
                <w:i/>
              </w:rPr>
            </w:pPr>
            <w:r w:rsidRPr="0037083F">
              <w:rPr>
                <w:rStyle w:val="SubtleEmphasis"/>
                <w:i/>
              </w:rPr>
              <w:t>Definition</w:t>
            </w:r>
          </w:p>
        </w:tc>
      </w:tr>
      <w:tr w:rsidR="00FB7FCF" w:rsidRPr="0037083F" w14:paraId="11F659EC" w14:textId="77777777" w:rsidTr="00FB7FCF">
        <w:trPr>
          <w:trHeight w:val="276"/>
        </w:trPr>
        <w:tc>
          <w:tcPr>
            <w:tcW w:w="0" w:type="auto"/>
            <w:tcBorders>
              <w:bottom w:val="nil"/>
            </w:tcBorders>
          </w:tcPr>
          <w:p w14:paraId="42E149AF" w14:textId="77777777" w:rsidR="00FB7FCF" w:rsidRPr="0037083F" w:rsidRDefault="00FB7FCF" w:rsidP="005E39C8">
            <w:pPr>
              <w:rPr>
                <w:rStyle w:val="SubtleEmphasis"/>
              </w:rPr>
            </w:pPr>
            <w:r w:rsidRPr="0037083F">
              <w:rPr>
                <w:rStyle w:val="SubtleEmphasis"/>
              </w:rPr>
              <w:t>Artistic vibrancy</w:t>
            </w:r>
          </w:p>
        </w:tc>
        <w:tc>
          <w:tcPr>
            <w:tcW w:w="0" w:type="auto"/>
          </w:tcPr>
          <w:p w14:paraId="57D498CA" w14:textId="77777777" w:rsidR="00FB7FCF" w:rsidRPr="0037083F" w:rsidRDefault="00FB7FCF" w:rsidP="005E39C8">
            <w:pPr>
              <w:rPr>
                <w:rStyle w:val="SubtleEmphasis"/>
              </w:rPr>
            </w:pPr>
            <w:r w:rsidRPr="0037083F">
              <w:rPr>
                <w:rStyle w:val="SubtleEmphasis"/>
              </w:rPr>
              <w:t>Present work of a high artistic quality</w:t>
            </w:r>
          </w:p>
        </w:tc>
      </w:tr>
      <w:tr w:rsidR="00FB7FCF" w:rsidRPr="0037083F" w14:paraId="2AD7BF04" w14:textId="77777777" w:rsidTr="00FB7FCF">
        <w:tc>
          <w:tcPr>
            <w:tcW w:w="0" w:type="auto"/>
            <w:tcBorders>
              <w:top w:val="nil"/>
              <w:bottom w:val="nil"/>
            </w:tcBorders>
          </w:tcPr>
          <w:p w14:paraId="32E472B9" w14:textId="77777777" w:rsidR="00FB7FCF" w:rsidRPr="0037083F" w:rsidRDefault="00FB7FCF" w:rsidP="005E39C8">
            <w:pPr>
              <w:rPr>
                <w:rStyle w:val="SubtleEmphasis"/>
              </w:rPr>
            </w:pPr>
          </w:p>
        </w:tc>
        <w:tc>
          <w:tcPr>
            <w:tcW w:w="0" w:type="auto"/>
          </w:tcPr>
          <w:p w14:paraId="011201B2" w14:textId="77777777" w:rsidR="00FB7FCF" w:rsidRPr="0037083F" w:rsidRDefault="00FB7FCF" w:rsidP="005E39C8">
            <w:pPr>
              <w:rPr>
                <w:rStyle w:val="SubtleEmphasis"/>
              </w:rPr>
            </w:pPr>
            <w:r w:rsidRPr="0037083F">
              <w:rPr>
                <w:rStyle w:val="SubtleEmphasis"/>
              </w:rPr>
              <w:t>Foster a vibrant and sustainable cultural sector, including building the sector’s economic and artistic potential through collaborations with small to medium performing arts companies on the development and / or presentation of works</w:t>
            </w:r>
          </w:p>
        </w:tc>
      </w:tr>
      <w:tr w:rsidR="00FB7FCF" w:rsidRPr="0037083F" w14:paraId="21011E86" w14:textId="77777777" w:rsidTr="00FB7FCF">
        <w:tc>
          <w:tcPr>
            <w:tcW w:w="0" w:type="auto"/>
            <w:tcBorders>
              <w:top w:val="nil"/>
              <w:bottom w:val="single" w:sz="4" w:space="0" w:color="auto"/>
            </w:tcBorders>
          </w:tcPr>
          <w:p w14:paraId="31C7BC85" w14:textId="77777777" w:rsidR="00FB7FCF" w:rsidRPr="0037083F" w:rsidRDefault="00FB7FCF" w:rsidP="005E39C8">
            <w:pPr>
              <w:rPr>
                <w:rStyle w:val="SubtleEmphasis"/>
              </w:rPr>
            </w:pPr>
          </w:p>
        </w:tc>
        <w:tc>
          <w:tcPr>
            <w:tcW w:w="0" w:type="auto"/>
          </w:tcPr>
          <w:p w14:paraId="569804E8" w14:textId="77777777" w:rsidR="00FB7FCF" w:rsidRPr="0037083F" w:rsidRDefault="00FB7FCF" w:rsidP="005E39C8">
            <w:pPr>
              <w:rPr>
                <w:rStyle w:val="SubtleEmphasis"/>
              </w:rPr>
            </w:pPr>
            <w:r w:rsidRPr="0037083F">
              <w:rPr>
                <w:rStyle w:val="SubtleEmphasis"/>
              </w:rPr>
              <w:t>Demonstrate a leadership role in the development of performing arts encompassing the development of artists, a commitment to the creation of professional development opportunities for young and emerging artists, artists in multicultural communities and Indigenous [sic] and artists with disabilities</w:t>
            </w:r>
          </w:p>
        </w:tc>
      </w:tr>
      <w:tr w:rsidR="00401B8E" w:rsidRPr="0037083F" w14:paraId="4DE0DCB5" w14:textId="77777777" w:rsidTr="00FB7FCF">
        <w:tc>
          <w:tcPr>
            <w:tcW w:w="0" w:type="auto"/>
            <w:tcBorders>
              <w:bottom w:val="nil"/>
            </w:tcBorders>
          </w:tcPr>
          <w:p w14:paraId="42FCBB91" w14:textId="77777777" w:rsidR="00401B8E" w:rsidRPr="0037083F" w:rsidRDefault="00401B8E" w:rsidP="005E39C8">
            <w:pPr>
              <w:rPr>
                <w:rStyle w:val="SubtleEmphasis"/>
              </w:rPr>
            </w:pPr>
            <w:r w:rsidRPr="0037083F">
              <w:rPr>
                <w:rStyle w:val="SubtleEmphasis"/>
              </w:rPr>
              <w:t>Audience Development</w:t>
            </w:r>
          </w:p>
        </w:tc>
        <w:tc>
          <w:tcPr>
            <w:tcW w:w="0" w:type="auto"/>
          </w:tcPr>
          <w:p w14:paraId="74B48F0D" w14:textId="77777777" w:rsidR="00401B8E" w:rsidRPr="0037083F" w:rsidRDefault="00401B8E" w:rsidP="005E39C8">
            <w:pPr>
              <w:rPr>
                <w:rStyle w:val="SubtleEmphasis"/>
              </w:rPr>
            </w:pPr>
            <w:r w:rsidRPr="0037083F">
              <w:rPr>
                <w:rStyle w:val="SubtleEmphasis"/>
              </w:rPr>
              <w:t>Demonstrate a leadership role in the development of audiences including young and disadvantaged audiences, multicultural audiences and more equal access for people with disability</w:t>
            </w:r>
          </w:p>
        </w:tc>
      </w:tr>
      <w:tr w:rsidR="00401B8E" w:rsidRPr="0037083F" w14:paraId="17DF584B" w14:textId="77777777" w:rsidTr="00FB7FCF">
        <w:tc>
          <w:tcPr>
            <w:tcW w:w="0" w:type="auto"/>
            <w:tcBorders>
              <w:top w:val="nil"/>
              <w:bottom w:val="single" w:sz="4" w:space="0" w:color="auto"/>
            </w:tcBorders>
          </w:tcPr>
          <w:p w14:paraId="467FF6AD" w14:textId="77777777" w:rsidR="00401B8E" w:rsidRPr="0037083F" w:rsidRDefault="00401B8E" w:rsidP="005E39C8">
            <w:pPr>
              <w:rPr>
                <w:rStyle w:val="SubtleEmphasis"/>
              </w:rPr>
            </w:pPr>
          </w:p>
        </w:tc>
        <w:tc>
          <w:tcPr>
            <w:tcW w:w="0" w:type="auto"/>
          </w:tcPr>
          <w:p w14:paraId="36272C68" w14:textId="77777777" w:rsidR="00401B8E" w:rsidRPr="0037083F" w:rsidRDefault="00401B8E" w:rsidP="005E39C8">
            <w:pPr>
              <w:rPr>
                <w:rStyle w:val="SubtleEmphasis"/>
              </w:rPr>
            </w:pPr>
            <w:r w:rsidRPr="0037083F">
              <w:rPr>
                <w:rStyle w:val="SubtleEmphasis"/>
              </w:rPr>
              <w:t>Demonstrate a commitment to engaging with audiences in regional communities</w:t>
            </w:r>
          </w:p>
        </w:tc>
      </w:tr>
      <w:tr w:rsidR="00401B8E" w:rsidRPr="0037083F" w14:paraId="2EC2B978" w14:textId="77777777" w:rsidTr="00FB7FCF">
        <w:tc>
          <w:tcPr>
            <w:tcW w:w="0" w:type="auto"/>
            <w:tcBorders>
              <w:bottom w:val="nil"/>
            </w:tcBorders>
          </w:tcPr>
          <w:p w14:paraId="6E4AE5CC" w14:textId="77777777" w:rsidR="00401B8E" w:rsidRPr="0037083F" w:rsidRDefault="00401B8E" w:rsidP="005E39C8">
            <w:pPr>
              <w:rPr>
                <w:rStyle w:val="SubtleEmphasis"/>
              </w:rPr>
            </w:pPr>
            <w:r w:rsidRPr="0037083F">
              <w:rPr>
                <w:rStyle w:val="SubtleEmphasis"/>
              </w:rPr>
              <w:t>Financial viability</w:t>
            </w:r>
          </w:p>
        </w:tc>
        <w:tc>
          <w:tcPr>
            <w:tcW w:w="0" w:type="auto"/>
          </w:tcPr>
          <w:p w14:paraId="4A5EB7EC" w14:textId="77777777" w:rsidR="00401B8E" w:rsidRPr="0037083F" w:rsidRDefault="00401B8E" w:rsidP="005E39C8">
            <w:pPr>
              <w:rPr>
                <w:rStyle w:val="SubtleEmphasis"/>
              </w:rPr>
            </w:pPr>
            <w:r w:rsidRPr="0037083F">
              <w:rPr>
                <w:rStyle w:val="SubtleEmphasis"/>
              </w:rPr>
              <w:t>Be governed by a responsible board that plans future activities in accordance with best practice governance guidelines and with respect to the company’s financial capacity</w:t>
            </w:r>
          </w:p>
        </w:tc>
      </w:tr>
      <w:tr w:rsidR="00401B8E" w:rsidRPr="0037083F" w14:paraId="1E136334" w14:textId="77777777" w:rsidTr="00FB7FCF">
        <w:tc>
          <w:tcPr>
            <w:tcW w:w="0" w:type="auto"/>
            <w:tcBorders>
              <w:top w:val="nil"/>
              <w:bottom w:val="nil"/>
            </w:tcBorders>
          </w:tcPr>
          <w:p w14:paraId="7F51F72C" w14:textId="77777777" w:rsidR="00401B8E" w:rsidRPr="0037083F" w:rsidRDefault="00401B8E" w:rsidP="005E39C8">
            <w:pPr>
              <w:rPr>
                <w:rStyle w:val="SubtleEmphasis"/>
              </w:rPr>
            </w:pPr>
          </w:p>
        </w:tc>
        <w:tc>
          <w:tcPr>
            <w:tcW w:w="0" w:type="auto"/>
          </w:tcPr>
          <w:p w14:paraId="0684573D" w14:textId="77777777" w:rsidR="00401B8E" w:rsidRPr="0037083F" w:rsidRDefault="00401B8E" w:rsidP="005E39C8">
            <w:pPr>
              <w:rPr>
                <w:rStyle w:val="SubtleEmphasis"/>
              </w:rPr>
            </w:pPr>
            <w:r w:rsidRPr="0037083F">
              <w:rPr>
                <w:rStyle w:val="SubtleEmphasis"/>
              </w:rPr>
              <w:t>Have strong financial management which includes a mix of strong reserves, working capital and operating margin</w:t>
            </w:r>
          </w:p>
        </w:tc>
      </w:tr>
      <w:tr w:rsidR="00401B8E" w:rsidRPr="0037083F" w14:paraId="170E4704" w14:textId="77777777" w:rsidTr="00FB7FCF">
        <w:tc>
          <w:tcPr>
            <w:tcW w:w="0" w:type="auto"/>
            <w:tcBorders>
              <w:top w:val="nil"/>
              <w:bottom w:val="nil"/>
            </w:tcBorders>
          </w:tcPr>
          <w:p w14:paraId="68D18387" w14:textId="77777777" w:rsidR="00401B8E" w:rsidRPr="0037083F" w:rsidRDefault="00401B8E" w:rsidP="005E39C8">
            <w:pPr>
              <w:rPr>
                <w:rStyle w:val="SubtleEmphasis"/>
              </w:rPr>
            </w:pPr>
          </w:p>
        </w:tc>
        <w:tc>
          <w:tcPr>
            <w:tcW w:w="0" w:type="auto"/>
          </w:tcPr>
          <w:p w14:paraId="48AFB061" w14:textId="77777777" w:rsidR="00401B8E" w:rsidRPr="0037083F" w:rsidRDefault="00401B8E" w:rsidP="005E39C8">
            <w:pPr>
              <w:rPr>
                <w:rStyle w:val="SubtleEmphasis"/>
              </w:rPr>
            </w:pPr>
            <w:r w:rsidRPr="0037083F">
              <w:rPr>
                <w:rStyle w:val="SubtleEmphasis"/>
              </w:rPr>
              <w:t>Make ongoing improvements to its business which strengthen sustainability and reduce reliance on government subsidy over time including through productivity gains and establishing a broad income base comprising strong box office, sponsorship and philanthropy</w:t>
            </w:r>
          </w:p>
        </w:tc>
      </w:tr>
      <w:tr w:rsidR="00401B8E" w:rsidRPr="0037083F" w14:paraId="50DA0A58" w14:textId="77777777" w:rsidTr="00FB7FCF">
        <w:tc>
          <w:tcPr>
            <w:tcW w:w="0" w:type="auto"/>
            <w:tcBorders>
              <w:top w:val="nil"/>
            </w:tcBorders>
          </w:tcPr>
          <w:p w14:paraId="19C72CC3" w14:textId="77777777" w:rsidR="00401B8E" w:rsidRPr="0037083F" w:rsidRDefault="00401B8E" w:rsidP="005E39C8">
            <w:pPr>
              <w:rPr>
                <w:rStyle w:val="SubtleEmphasis"/>
              </w:rPr>
            </w:pPr>
          </w:p>
        </w:tc>
        <w:tc>
          <w:tcPr>
            <w:tcW w:w="0" w:type="auto"/>
          </w:tcPr>
          <w:p w14:paraId="090CF32F" w14:textId="77777777" w:rsidR="00401B8E" w:rsidRPr="0037083F" w:rsidRDefault="00401B8E" w:rsidP="005E39C8">
            <w:pPr>
              <w:rPr>
                <w:rStyle w:val="SubtleEmphasis"/>
              </w:rPr>
            </w:pPr>
            <w:r w:rsidRPr="0037083F">
              <w:rPr>
                <w:rStyle w:val="SubtleEmphasis"/>
              </w:rPr>
              <w:t>Achieve annual earned (non-grant) income of $1.6 million adjusted annually for CPI ($1.76 million at December 2014)</w:t>
            </w:r>
          </w:p>
        </w:tc>
      </w:tr>
    </w:tbl>
    <w:p w14:paraId="57CBBB9E" w14:textId="77777777" w:rsidR="003800AA" w:rsidRPr="0037083F" w:rsidRDefault="003800AA" w:rsidP="003800AA"/>
    <w:p w14:paraId="3DE97A95" w14:textId="77777777" w:rsidR="003800AA" w:rsidRPr="0037083F" w:rsidRDefault="003800AA" w:rsidP="003800AA">
      <w:r w:rsidRPr="0037083F">
        <w:t xml:space="preserve">Thus, the 2011 </w:t>
      </w:r>
      <w:r w:rsidR="00252B5F" w:rsidRPr="0037083F">
        <w:t>F</w:t>
      </w:r>
      <w:r w:rsidRPr="0037083F">
        <w:t>ramework captures and reinforces the ongoing importance to Australia of the Major Opera Companies within the broader major performing arts sector.</w:t>
      </w:r>
    </w:p>
    <w:p w14:paraId="41108C55" w14:textId="77777777" w:rsidR="003800AA" w:rsidRPr="0037083F" w:rsidRDefault="00784A15" w:rsidP="006E62F9">
      <w:pPr>
        <w:pStyle w:val="Heading3"/>
      </w:pPr>
      <w:bookmarkStart w:id="222" w:name="_Toc427833058"/>
      <w:bookmarkStart w:id="223" w:name="_Toc429657236"/>
      <w:bookmarkStart w:id="224" w:name="_Toc461200838"/>
      <w:r w:rsidRPr="0037083F">
        <w:t>3.2</w:t>
      </w:r>
      <w:r w:rsidR="006E62F9" w:rsidRPr="0037083F">
        <w:tab/>
      </w:r>
      <w:r w:rsidR="003800AA" w:rsidRPr="0037083F">
        <w:t>Governments’ funding reflects a changing environment</w:t>
      </w:r>
      <w:bookmarkEnd w:id="222"/>
      <w:bookmarkEnd w:id="223"/>
      <w:bookmarkEnd w:id="224"/>
    </w:p>
    <w:p w14:paraId="32E4696E" w14:textId="0426301E" w:rsidR="003800AA" w:rsidRPr="0037083F" w:rsidRDefault="003800AA" w:rsidP="003800AA">
      <w:r w:rsidRPr="0037083F">
        <w:t xml:space="preserve">While the principles that underpin the importance governments attribute to the major performing arts sector have not significantly changed since the 1999 MPAI, the basis of funding has evolved in response to changing priorities by the Federal Government and State Governments, as well </w:t>
      </w:r>
      <w:r w:rsidR="00390395" w:rsidRPr="0037083F">
        <w:t>as the needs of the companies.</w:t>
      </w:r>
    </w:p>
    <w:p w14:paraId="7FAD5E8C" w14:textId="77777777" w:rsidR="003800AA" w:rsidRPr="0037083F" w:rsidRDefault="003800AA" w:rsidP="003800AA">
      <w:r w:rsidRPr="0037083F">
        <w:t xml:space="preserve">This section outlines the current funding approach against the background of the funding model that was initially agreed by the Cultural Ministers Council in 2000 following the 1999 MPAI.  The historical context provides a basis for understanding the nature and significance of the changes made in 2011 </w:t>
      </w:r>
      <w:r w:rsidR="00252B5F" w:rsidRPr="0037083F">
        <w:t xml:space="preserve">with the establishment of the Framework </w:t>
      </w:r>
      <w:r w:rsidRPr="0037083F">
        <w:t>and other changes made around that time.</w:t>
      </w:r>
    </w:p>
    <w:p w14:paraId="39112CE7" w14:textId="77777777" w:rsidR="003800AA" w:rsidRPr="0037083F" w:rsidRDefault="007D1BA1" w:rsidP="002354BF">
      <w:pPr>
        <w:pStyle w:val="Heading4"/>
      </w:pPr>
      <w:bookmarkStart w:id="225" w:name="_Toc427833059"/>
      <w:bookmarkStart w:id="226" w:name="_Toc429657237"/>
      <w:r w:rsidRPr="0037083F">
        <w:t xml:space="preserve">3.2.1  </w:t>
      </w:r>
      <w:r w:rsidR="002354BF" w:rsidRPr="0037083F">
        <w:tab/>
      </w:r>
      <w:r w:rsidRPr="0037083F">
        <w:t xml:space="preserve">1999: </w:t>
      </w:r>
      <w:r w:rsidR="003800AA" w:rsidRPr="0037083F">
        <w:t>A new basis for funding</w:t>
      </w:r>
      <w:bookmarkEnd w:id="225"/>
      <w:bookmarkEnd w:id="226"/>
      <w:r w:rsidR="003800AA" w:rsidRPr="0037083F">
        <w:t xml:space="preserve"> </w:t>
      </w:r>
    </w:p>
    <w:p w14:paraId="62F46020" w14:textId="6EEB6BE9" w:rsidR="003800AA" w:rsidRPr="0037083F" w:rsidRDefault="003800AA" w:rsidP="003800AA">
      <w:r w:rsidRPr="0037083F">
        <w:t>The 1999 MPAI represented a watershed in the funding of Australia’s Major Opera Companies and the major performing arts sector more generally. The recommendations also changed and clarified strategic objectives and strengthened funding responsibilities and arrangements.</w:t>
      </w:r>
    </w:p>
    <w:p w14:paraId="54188D08" w14:textId="77777777" w:rsidR="003800AA" w:rsidRPr="0037083F" w:rsidRDefault="003800AA" w:rsidP="003800AA">
      <w:r w:rsidRPr="0037083F">
        <w:t xml:space="preserve">The key outcomes of </w:t>
      </w:r>
      <w:r w:rsidR="00942B81" w:rsidRPr="0037083F">
        <w:t>the MPAI</w:t>
      </w:r>
      <w:r w:rsidRPr="0037083F">
        <w:t xml:space="preserve"> with ongoing (as opposed to one</w:t>
      </w:r>
      <w:r w:rsidR="00371B53" w:rsidRPr="0037083F">
        <w:t>-</w:t>
      </w:r>
      <w:r w:rsidRPr="0037083F">
        <w:t>off) implications, as agreed in 2000 at the Cultural Ministers Council, and subsequently implemented, are outlined in Exhibit 3.4.</w:t>
      </w:r>
    </w:p>
    <w:p w14:paraId="4CE74AD7" w14:textId="77777777" w:rsidR="00A21763" w:rsidRPr="0037083F" w:rsidRDefault="00A21763" w:rsidP="00B01E8F">
      <w:pPr>
        <w:pStyle w:val="Caption"/>
      </w:pPr>
      <w:bookmarkStart w:id="227" w:name="_Toc425938414"/>
      <w:bookmarkStart w:id="228" w:name="_Toc429670712"/>
      <w:r w:rsidRPr="0037083F">
        <w:t xml:space="preserve">Exhibit 3.4  </w:t>
      </w:r>
      <w:r w:rsidRPr="0037083F">
        <w:tab/>
        <w:t>Key 2000 CMC recommendations</w:t>
      </w:r>
      <w:bookmarkEnd w:id="227"/>
      <w:bookmarkEnd w:id="228"/>
    </w:p>
    <w:tbl>
      <w:tblPr>
        <w:tblStyle w:val="TableGrid"/>
        <w:tblW w:w="5186" w:type="pct"/>
        <w:tblLook w:val="04A0" w:firstRow="1" w:lastRow="0" w:firstColumn="1" w:lastColumn="0" w:noHBand="0" w:noVBand="1"/>
        <w:tblDescription w:val="Key 2000 CMC recommendations"/>
      </w:tblPr>
      <w:tblGrid>
        <w:gridCol w:w="1627"/>
        <w:gridCol w:w="2845"/>
        <w:gridCol w:w="1275"/>
        <w:gridCol w:w="3604"/>
      </w:tblGrid>
      <w:tr w:rsidR="003800AA" w:rsidRPr="0037083F" w14:paraId="08AB9078" w14:textId="77777777" w:rsidTr="00307350">
        <w:trPr>
          <w:tblHeader/>
        </w:trPr>
        <w:tc>
          <w:tcPr>
            <w:tcW w:w="870" w:type="pct"/>
            <w:tcBorders>
              <w:bottom w:val="single" w:sz="4" w:space="0" w:color="auto"/>
            </w:tcBorders>
          </w:tcPr>
          <w:p w14:paraId="602EF943" w14:textId="77777777" w:rsidR="003800AA" w:rsidRPr="0037083F" w:rsidRDefault="003800AA" w:rsidP="00B01E8F">
            <w:pPr>
              <w:spacing w:after="200"/>
              <w:jc w:val="center"/>
              <w:rPr>
                <w:rStyle w:val="SubtleEmphasis"/>
                <w:i/>
              </w:rPr>
            </w:pPr>
            <w:r w:rsidRPr="0037083F">
              <w:rPr>
                <w:rStyle w:val="SubtleEmphasis"/>
                <w:i/>
              </w:rPr>
              <w:t>Type</w:t>
            </w:r>
          </w:p>
        </w:tc>
        <w:tc>
          <w:tcPr>
            <w:tcW w:w="1521" w:type="pct"/>
          </w:tcPr>
          <w:p w14:paraId="051D7368" w14:textId="77777777" w:rsidR="003800AA" w:rsidRPr="0037083F" w:rsidRDefault="003800AA" w:rsidP="00B01E8F">
            <w:pPr>
              <w:spacing w:after="200"/>
              <w:jc w:val="center"/>
              <w:rPr>
                <w:rStyle w:val="SubtleEmphasis"/>
                <w:i/>
              </w:rPr>
            </w:pPr>
            <w:r w:rsidRPr="0037083F">
              <w:rPr>
                <w:rStyle w:val="SubtleEmphasis"/>
                <w:i/>
              </w:rPr>
              <w:t>Specific Change</w:t>
            </w:r>
          </w:p>
        </w:tc>
        <w:tc>
          <w:tcPr>
            <w:tcW w:w="682" w:type="pct"/>
          </w:tcPr>
          <w:p w14:paraId="55E11E1E" w14:textId="77777777" w:rsidR="003800AA" w:rsidRPr="0037083F" w:rsidRDefault="003800AA" w:rsidP="00B01E8F">
            <w:pPr>
              <w:jc w:val="center"/>
              <w:rPr>
                <w:rStyle w:val="SubtleEmphasis"/>
                <w:i/>
              </w:rPr>
            </w:pPr>
            <w:r w:rsidRPr="0037083F">
              <w:rPr>
                <w:rStyle w:val="SubtleEmphasis"/>
                <w:i/>
              </w:rPr>
              <w:t>Company Affected</w:t>
            </w:r>
          </w:p>
        </w:tc>
        <w:tc>
          <w:tcPr>
            <w:tcW w:w="1927" w:type="pct"/>
          </w:tcPr>
          <w:p w14:paraId="384D4DB9" w14:textId="77777777" w:rsidR="003800AA" w:rsidRPr="0037083F" w:rsidRDefault="003800AA" w:rsidP="00B01E8F">
            <w:pPr>
              <w:spacing w:after="200"/>
              <w:jc w:val="center"/>
              <w:rPr>
                <w:rStyle w:val="SubtleEmphasis"/>
                <w:i/>
              </w:rPr>
            </w:pPr>
            <w:r w:rsidRPr="0037083F">
              <w:rPr>
                <w:rStyle w:val="SubtleEmphasis"/>
                <w:i/>
              </w:rPr>
              <w:t>Comments</w:t>
            </w:r>
          </w:p>
        </w:tc>
      </w:tr>
      <w:tr w:rsidR="00FB7FCF" w:rsidRPr="0037083F" w14:paraId="4AC1B777" w14:textId="77777777" w:rsidTr="00307350">
        <w:tc>
          <w:tcPr>
            <w:tcW w:w="870" w:type="pct"/>
            <w:tcBorders>
              <w:bottom w:val="nil"/>
            </w:tcBorders>
          </w:tcPr>
          <w:p w14:paraId="38D21267" w14:textId="77777777" w:rsidR="00FB7FCF" w:rsidRPr="0037083F" w:rsidRDefault="00FB7FCF" w:rsidP="005E39C8">
            <w:pPr>
              <w:rPr>
                <w:rStyle w:val="SubtleEmphasis"/>
              </w:rPr>
            </w:pPr>
            <w:r w:rsidRPr="0037083F">
              <w:rPr>
                <w:rStyle w:val="SubtleEmphasis"/>
              </w:rPr>
              <w:t>Strategy</w:t>
            </w:r>
          </w:p>
        </w:tc>
        <w:tc>
          <w:tcPr>
            <w:tcW w:w="1521" w:type="pct"/>
          </w:tcPr>
          <w:p w14:paraId="6E18C5D8" w14:textId="77777777" w:rsidR="00FB7FCF" w:rsidRPr="0037083F" w:rsidRDefault="00FB7FCF" w:rsidP="00E7382B">
            <w:pPr>
              <w:jc w:val="left"/>
              <w:rPr>
                <w:rStyle w:val="SubtleEmphasis"/>
              </w:rPr>
            </w:pPr>
            <w:r w:rsidRPr="0037083F">
              <w:rPr>
                <w:rStyle w:val="SubtleEmphasis"/>
              </w:rPr>
              <w:t>Criteria were established to become a major performing arts company</w:t>
            </w:r>
          </w:p>
        </w:tc>
        <w:tc>
          <w:tcPr>
            <w:tcW w:w="682" w:type="pct"/>
          </w:tcPr>
          <w:p w14:paraId="476AD3CC" w14:textId="77777777" w:rsidR="00FB7FCF" w:rsidRPr="0037083F" w:rsidRDefault="00FB7FCF" w:rsidP="00E7382B">
            <w:pPr>
              <w:jc w:val="left"/>
              <w:rPr>
                <w:rStyle w:val="SubtleEmphasis"/>
              </w:rPr>
            </w:pPr>
            <w:r w:rsidRPr="0037083F">
              <w:rPr>
                <w:rStyle w:val="SubtleEmphasis"/>
              </w:rPr>
              <w:t>All</w:t>
            </w:r>
          </w:p>
        </w:tc>
        <w:tc>
          <w:tcPr>
            <w:tcW w:w="1927" w:type="pct"/>
          </w:tcPr>
          <w:p w14:paraId="684C1B57" w14:textId="77777777" w:rsidR="00FB7FCF" w:rsidRPr="0037083F" w:rsidRDefault="00FB7FCF" w:rsidP="00E7382B">
            <w:pPr>
              <w:jc w:val="left"/>
              <w:rPr>
                <w:rStyle w:val="SubtleEmphasis"/>
              </w:rPr>
            </w:pPr>
            <w:r w:rsidRPr="0037083F">
              <w:rPr>
                <w:rStyle w:val="SubtleEmphasis"/>
              </w:rPr>
              <w:t>The criteria were broad and able to be met by all companies irrespective of their strategic direction and artform</w:t>
            </w:r>
          </w:p>
        </w:tc>
      </w:tr>
      <w:tr w:rsidR="00FB7FCF" w:rsidRPr="0037083F" w14:paraId="15C0A0FA" w14:textId="77777777" w:rsidTr="00307350">
        <w:tc>
          <w:tcPr>
            <w:tcW w:w="870" w:type="pct"/>
            <w:tcBorders>
              <w:top w:val="nil"/>
              <w:bottom w:val="nil"/>
            </w:tcBorders>
          </w:tcPr>
          <w:p w14:paraId="04A8286D" w14:textId="77777777" w:rsidR="00FB7FCF" w:rsidRPr="0037083F" w:rsidRDefault="00FB7FCF" w:rsidP="005E39C8">
            <w:pPr>
              <w:rPr>
                <w:rStyle w:val="SubtleEmphasis"/>
              </w:rPr>
            </w:pPr>
          </w:p>
        </w:tc>
        <w:tc>
          <w:tcPr>
            <w:tcW w:w="1521" w:type="pct"/>
          </w:tcPr>
          <w:p w14:paraId="4223890E" w14:textId="77777777" w:rsidR="00FB7FCF" w:rsidRPr="0037083F" w:rsidRDefault="00FB7FCF" w:rsidP="00E7382B">
            <w:pPr>
              <w:jc w:val="left"/>
              <w:rPr>
                <w:rStyle w:val="SubtleEmphasis"/>
              </w:rPr>
            </w:pPr>
            <w:r w:rsidRPr="0037083F">
              <w:rPr>
                <w:rStyle w:val="SubtleEmphasis"/>
              </w:rPr>
              <w:t>Companies were categorised according to their agreed strategic role, including:</w:t>
            </w:r>
          </w:p>
          <w:p w14:paraId="684DC569" w14:textId="77777777" w:rsidR="00FB7FCF" w:rsidRPr="0037083F" w:rsidRDefault="00FB7FCF" w:rsidP="00826600">
            <w:pPr>
              <w:pStyle w:val="ListParagraph"/>
              <w:numPr>
                <w:ilvl w:val="0"/>
                <w:numId w:val="4"/>
              </w:numPr>
              <w:jc w:val="left"/>
              <w:rPr>
                <w:rStyle w:val="SubtleEmphasis"/>
              </w:rPr>
            </w:pPr>
            <w:r w:rsidRPr="0037083F">
              <w:rPr>
                <w:rStyle w:val="SubtleEmphasis"/>
              </w:rPr>
              <w:t>Australian Flagship: Resident</w:t>
            </w:r>
          </w:p>
          <w:p w14:paraId="0A9B397F" w14:textId="77777777" w:rsidR="00FB7FCF" w:rsidRPr="0037083F" w:rsidRDefault="00FB7FCF" w:rsidP="00826600">
            <w:pPr>
              <w:pStyle w:val="ListParagraph"/>
              <w:numPr>
                <w:ilvl w:val="0"/>
                <w:numId w:val="4"/>
              </w:numPr>
              <w:jc w:val="left"/>
              <w:rPr>
                <w:rStyle w:val="SubtleEmphasis"/>
              </w:rPr>
            </w:pPr>
            <w:r w:rsidRPr="0037083F">
              <w:rPr>
                <w:rStyle w:val="SubtleEmphasis"/>
              </w:rPr>
              <w:t>Specialist</w:t>
            </w:r>
          </w:p>
          <w:p w14:paraId="7FF96346" w14:textId="77777777" w:rsidR="00FB7FCF" w:rsidRPr="0037083F" w:rsidRDefault="00FB7FCF" w:rsidP="00826600">
            <w:pPr>
              <w:pStyle w:val="ListParagraph"/>
              <w:numPr>
                <w:ilvl w:val="0"/>
                <w:numId w:val="4"/>
              </w:numPr>
              <w:jc w:val="left"/>
              <w:rPr>
                <w:rStyle w:val="SubtleEmphasis"/>
              </w:rPr>
            </w:pPr>
            <w:r w:rsidRPr="0037083F">
              <w:rPr>
                <w:rStyle w:val="SubtleEmphasis"/>
              </w:rPr>
              <w:t>State Flagship</w:t>
            </w:r>
          </w:p>
        </w:tc>
        <w:tc>
          <w:tcPr>
            <w:tcW w:w="682" w:type="pct"/>
          </w:tcPr>
          <w:p w14:paraId="1D625FBB" w14:textId="77777777" w:rsidR="00FB7FCF" w:rsidRPr="0037083F" w:rsidRDefault="00FB7FCF" w:rsidP="005E0F22">
            <w:pPr>
              <w:spacing w:before="480"/>
              <w:jc w:val="left"/>
              <w:rPr>
                <w:rStyle w:val="SubtleEmphasis"/>
              </w:rPr>
            </w:pPr>
          </w:p>
          <w:p w14:paraId="61FF409B" w14:textId="77777777" w:rsidR="00FB7FCF" w:rsidRPr="0037083F" w:rsidRDefault="00FB7FCF" w:rsidP="00E7382B">
            <w:pPr>
              <w:jc w:val="left"/>
              <w:rPr>
                <w:rStyle w:val="SubtleEmphasis"/>
              </w:rPr>
            </w:pPr>
            <w:r w:rsidRPr="0037083F">
              <w:rPr>
                <w:rStyle w:val="SubtleEmphasis"/>
              </w:rPr>
              <w:t>OA</w:t>
            </w:r>
          </w:p>
          <w:p w14:paraId="185E5294" w14:textId="77777777" w:rsidR="00FB7FCF" w:rsidRPr="0037083F" w:rsidRDefault="00FB7FCF" w:rsidP="00E7382B">
            <w:pPr>
              <w:jc w:val="left"/>
              <w:rPr>
                <w:rStyle w:val="SubtleEmphasis"/>
              </w:rPr>
            </w:pPr>
          </w:p>
          <w:p w14:paraId="7592AA30" w14:textId="77777777" w:rsidR="00FB7FCF" w:rsidRPr="0037083F" w:rsidRDefault="00FB7FCF" w:rsidP="00E7382B">
            <w:pPr>
              <w:jc w:val="left"/>
              <w:rPr>
                <w:rStyle w:val="SubtleEmphasis"/>
              </w:rPr>
            </w:pPr>
            <w:r w:rsidRPr="0037083F">
              <w:rPr>
                <w:rStyle w:val="SubtleEmphasis"/>
              </w:rPr>
              <w:t>SOSA</w:t>
            </w:r>
          </w:p>
          <w:p w14:paraId="1697FD02" w14:textId="77777777" w:rsidR="00FB7FCF" w:rsidRPr="0037083F" w:rsidRDefault="00FB7FCF" w:rsidP="00E7382B">
            <w:pPr>
              <w:jc w:val="left"/>
              <w:rPr>
                <w:rStyle w:val="SubtleEmphasis"/>
              </w:rPr>
            </w:pPr>
            <w:r w:rsidRPr="0037083F">
              <w:rPr>
                <w:rStyle w:val="SubtleEmphasis"/>
              </w:rPr>
              <w:t>OQ, WAO</w:t>
            </w:r>
          </w:p>
        </w:tc>
        <w:tc>
          <w:tcPr>
            <w:tcW w:w="1927" w:type="pct"/>
          </w:tcPr>
          <w:p w14:paraId="5FD1FC15" w14:textId="62144CED" w:rsidR="00FB7FCF" w:rsidRPr="0037083F" w:rsidRDefault="002A6C97" w:rsidP="00E7382B">
            <w:pPr>
              <w:jc w:val="left"/>
              <w:rPr>
                <w:rStyle w:val="SubtleEmphasis"/>
              </w:rPr>
            </w:pPr>
            <w:r w:rsidRPr="0037083F">
              <w:rPr>
                <w:rStyle w:val="SubtleEmphasis"/>
              </w:rPr>
              <w:t>See Attachment 3</w:t>
            </w:r>
            <w:r w:rsidR="00FB7FCF" w:rsidRPr="0037083F">
              <w:rPr>
                <w:rStyle w:val="SubtleEmphasis"/>
              </w:rPr>
              <w:t xml:space="preserve"> for more detail on the strategic expectations that flowed from the categorisation</w:t>
            </w:r>
          </w:p>
        </w:tc>
      </w:tr>
      <w:tr w:rsidR="00FB7FCF" w:rsidRPr="0037083F" w14:paraId="553E3565" w14:textId="77777777" w:rsidTr="00DA7D41">
        <w:tc>
          <w:tcPr>
            <w:tcW w:w="870" w:type="pct"/>
            <w:tcBorders>
              <w:top w:val="nil"/>
              <w:bottom w:val="single" w:sz="4" w:space="0" w:color="auto"/>
            </w:tcBorders>
          </w:tcPr>
          <w:p w14:paraId="19EC4727" w14:textId="77777777" w:rsidR="00FB7FCF" w:rsidRPr="0037083F" w:rsidRDefault="00FB7FCF" w:rsidP="005E39C8">
            <w:pPr>
              <w:rPr>
                <w:rStyle w:val="SubtleEmphasis"/>
              </w:rPr>
            </w:pPr>
          </w:p>
        </w:tc>
        <w:tc>
          <w:tcPr>
            <w:tcW w:w="1521" w:type="pct"/>
          </w:tcPr>
          <w:p w14:paraId="18725CB7" w14:textId="77777777" w:rsidR="00FB7FCF" w:rsidRPr="0037083F" w:rsidRDefault="00FB7FCF" w:rsidP="00E7382B">
            <w:pPr>
              <w:jc w:val="left"/>
              <w:rPr>
                <w:rStyle w:val="SubtleEmphasis"/>
              </w:rPr>
            </w:pPr>
            <w:r w:rsidRPr="0037083F">
              <w:rPr>
                <w:rStyle w:val="SubtleEmphasis"/>
              </w:rPr>
              <w:t>Specific categorisation may be changed by agreement with companies and Governments</w:t>
            </w:r>
          </w:p>
        </w:tc>
        <w:tc>
          <w:tcPr>
            <w:tcW w:w="682" w:type="pct"/>
          </w:tcPr>
          <w:p w14:paraId="765B9F23" w14:textId="77777777" w:rsidR="00FB7FCF" w:rsidRPr="0037083F" w:rsidRDefault="00FB7FCF" w:rsidP="00E7382B">
            <w:pPr>
              <w:jc w:val="left"/>
              <w:rPr>
                <w:rStyle w:val="SubtleEmphasis"/>
              </w:rPr>
            </w:pPr>
            <w:r w:rsidRPr="0037083F">
              <w:rPr>
                <w:rStyle w:val="SubtleEmphasis"/>
              </w:rPr>
              <w:t>All</w:t>
            </w:r>
          </w:p>
        </w:tc>
        <w:tc>
          <w:tcPr>
            <w:tcW w:w="1927" w:type="pct"/>
          </w:tcPr>
          <w:p w14:paraId="33F4E692" w14:textId="77777777" w:rsidR="00FB7FCF" w:rsidRPr="0037083F" w:rsidRDefault="00FB7FCF" w:rsidP="00E7382B">
            <w:pPr>
              <w:jc w:val="left"/>
              <w:rPr>
                <w:rStyle w:val="SubtleEmphasis"/>
              </w:rPr>
            </w:pPr>
          </w:p>
        </w:tc>
      </w:tr>
      <w:tr w:rsidR="00942B81" w:rsidRPr="0037083F" w14:paraId="479DAE4D" w14:textId="77777777" w:rsidTr="00DA7D41">
        <w:tc>
          <w:tcPr>
            <w:tcW w:w="870" w:type="pct"/>
            <w:tcBorders>
              <w:bottom w:val="nil"/>
            </w:tcBorders>
          </w:tcPr>
          <w:p w14:paraId="4E935309" w14:textId="77777777" w:rsidR="00942B81" w:rsidRPr="0037083F" w:rsidRDefault="00942B81" w:rsidP="00942B81">
            <w:pPr>
              <w:rPr>
                <w:rStyle w:val="SubtleEmphasis"/>
              </w:rPr>
            </w:pPr>
            <w:r w:rsidRPr="0037083F">
              <w:rPr>
                <w:rStyle w:val="SubtleEmphasis"/>
              </w:rPr>
              <w:t>Funding responsibilities</w:t>
            </w:r>
          </w:p>
        </w:tc>
        <w:tc>
          <w:tcPr>
            <w:tcW w:w="1521" w:type="pct"/>
          </w:tcPr>
          <w:p w14:paraId="04E556F7" w14:textId="77777777" w:rsidR="00942B81" w:rsidRPr="0037083F" w:rsidRDefault="00942B81" w:rsidP="00E7382B">
            <w:pPr>
              <w:jc w:val="left"/>
              <w:rPr>
                <w:rStyle w:val="SubtleEmphasis"/>
              </w:rPr>
            </w:pPr>
            <w:r w:rsidRPr="0037083F">
              <w:rPr>
                <w:rStyle w:val="SubtleEmphasis"/>
              </w:rPr>
              <w:t>All companies were funded by the Federal Government and relevant State Government/s</w:t>
            </w:r>
          </w:p>
        </w:tc>
        <w:tc>
          <w:tcPr>
            <w:tcW w:w="682" w:type="pct"/>
          </w:tcPr>
          <w:p w14:paraId="6D45FB46" w14:textId="77777777" w:rsidR="00D37065" w:rsidRPr="0037083F" w:rsidRDefault="00942B81" w:rsidP="00E7382B">
            <w:pPr>
              <w:jc w:val="left"/>
              <w:rPr>
                <w:rStyle w:val="SubtleEmphasis"/>
              </w:rPr>
            </w:pPr>
            <w:r w:rsidRPr="0037083F">
              <w:rPr>
                <w:rStyle w:val="SubtleEmphasis"/>
              </w:rPr>
              <w:t>SOSA, OQ</w:t>
            </w:r>
            <w:r w:rsidR="00D37065" w:rsidRPr="0037083F">
              <w:rPr>
                <w:rStyle w:val="SubtleEmphasis"/>
              </w:rPr>
              <w:t>,</w:t>
            </w:r>
            <w:r w:rsidRPr="0037083F">
              <w:rPr>
                <w:rStyle w:val="SubtleEmphasis"/>
              </w:rPr>
              <w:t xml:space="preserve"> </w:t>
            </w:r>
            <w:r w:rsidR="00D37065" w:rsidRPr="0037083F">
              <w:rPr>
                <w:rStyle w:val="SubtleEmphasis"/>
              </w:rPr>
              <w:t xml:space="preserve">and </w:t>
            </w:r>
            <w:r w:rsidRPr="0037083F">
              <w:rPr>
                <w:rStyle w:val="SubtleEmphasis"/>
              </w:rPr>
              <w:t>WAO</w:t>
            </w:r>
          </w:p>
          <w:p w14:paraId="30C59974" w14:textId="77777777" w:rsidR="00D37065" w:rsidRPr="0037083F" w:rsidRDefault="00D37065" w:rsidP="00E7382B">
            <w:pPr>
              <w:jc w:val="left"/>
              <w:rPr>
                <w:rStyle w:val="SubtleEmphasis"/>
              </w:rPr>
            </w:pPr>
          </w:p>
          <w:p w14:paraId="279CB5B5" w14:textId="77777777" w:rsidR="00942B81" w:rsidRPr="0037083F" w:rsidRDefault="00D37065" w:rsidP="00E7382B">
            <w:pPr>
              <w:jc w:val="left"/>
              <w:rPr>
                <w:rStyle w:val="SubtleEmphasis"/>
              </w:rPr>
            </w:pPr>
            <w:r w:rsidRPr="0037083F">
              <w:rPr>
                <w:rStyle w:val="SubtleEmphasis"/>
              </w:rPr>
              <w:t>OA</w:t>
            </w:r>
            <w:r w:rsidR="00942B81" w:rsidRPr="0037083F">
              <w:rPr>
                <w:rStyle w:val="SubtleEmphasis"/>
              </w:rPr>
              <w:t xml:space="preserve"> </w:t>
            </w:r>
          </w:p>
        </w:tc>
        <w:tc>
          <w:tcPr>
            <w:tcW w:w="1927" w:type="pct"/>
          </w:tcPr>
          <w:p w14:paraId="41F3ADEE" w14:textId="77777777" w:rsidR="00942B81" w:rsidRPr="0037083F" w:rsidRDefault="00942B81" w:rsidP="00E7382B">
            <w:pPr>
              <w:jc w:val="left"/>
              <w:rPr>
                <w:rStyle w:val="SubtleEmphasis"/>
              </w:rPr>
            </w:pPr>
            <w:r w:rsidRPr="0037083F">
              <w:rPr>
                <w:rStyle w:val="SubtleEmphasis"/>
              </w:rPr>
              <w:t>They received federal funding for the first time</w:t>
            </w:r>
          </w:p>
          <w:p w14:paraId="3C6460BF" w14:textId="77777777" w:rsidR="00942B81" w:rsidRPr="0037083F" w:rsidRDefault="00942B81" w:rsidP="00E7382B">
            <w:pPr>
              <w:jc w:val="left"/>
              <w:rPr>
                <w:rStyle w:val="SubtleEmphasis"/>
              </w:rPr>
            </w:pPr>
          </w:p>
          <w:p w14:paraId="71E05EB1" w14:textId="77777777" w:rsidR="00942B81" w:rsidRPr="0037083F" w:rsidRDefault="00942B81" w:rsidP="00E7382B">
            <w:pPr>
              <w:jc w:val="left"/>
              <w:rPr>
                <w:rStyle w:val="SubtleEmphasis"/>
              </w:rPr>
            </w:pPr>
            <w:r w:rsidRPr="0037083F">
              <w:rPr>
                <w:rStyle w:val="SubtleEmphasis"/>
              </w:rPr>
              <w:t>OA had previously been funded by the Federal as well as by the NSW and Victorian Governments and continued to be funded in that way, although the proportions changed</w:t>
            </w:r>
          </w:p>
        </w:tc>
      </w:tr>
      <w:tr w:rsidR="00942B81" w:rsidRPr="0037083F" w14:paraId="0C49A287" w14:textId="77777777" w:rsidTr="00DA7D41">
        <w:tc>
          <w:tcPr>
            <w:tcW w:w="870" w:type="pct"/>
            <w:tcBorders>
              <w:top w:val="nil"/>
              <w:bottom w:val="nil"/>
            </w:tcBorders>
          </w:tcPr>
          <w:p w14:paraId="07349F83" w14:textId="77777777" w:rsidR="00942B81" w:rsidRPr="0037083F" w:rsidRDefault="00942B81" w:rsidP="005E39C8">
            <w:pPr>
              <w:rPr>
                <w:rStyle w:val="SubtleEmphasis"/>
              </w:rPr>
            </w:pPr>
          </w:p>
        </w:tc>
        <w:tc>
          <w:tcPr>
            <w:tcW w:w="1521" w:type="pct"/>
          </w:tcPr>
          <w:p w14:paraId="08D80869" w14:textId="77777777" w:rsidR="00942B81" w:rsidRPr="0037083F" w:rsidRDefault="00942B81" w:rsidP="00E7382B">
            <w:pPr>
              <w:jc w:val="left"/>
              <w:rPr>
                <w:rStyle w:val="SubtleEmphasis"/>
              </w:rPr>
            </w:pPr>
            <w:r w:rsidRPr="0037083F">
              <w:rPr>
                <w:rStyle w:val="SubtleEmphasis"/>
              </w:rPr>
              <w:t>The proportion of funding provided by the Federal versus the relevant State Government was determined according to each company’s strategic categorisation (</w:t>
            </w:r>
            <w:r w:rsidR="008427A2" w:rsidRPr="0037083F">
              <w:rPr>
                <w:rStyle w:val="SubtleEmphasis"/>
              </w:rPr>
              <w:t>Federal: Specific</w:t>
            </w:r>
            <w:r w:rsidRPr="0037083F">
              <w:rPr>
                <w:rStyle w:val="SubtleEmphasis"/>
              </w:rPr>
              <w:t xml:space="preserve"> State Government ratio)</w:t>
            </w:r>
          </w:p>
          <w:p w14:paraId="62C750E0" w14:textId="77777777" w:rsidR="00942B81" w:rsidRPr="0037083F" w:rsidRDefault="00942B81" w:rsidP="00826600">
            <w:pPr>
              <w:pStyle w:val="ListParagraph"/>
              <w:numPr>
                <w:ilvl w:val="0"/>
                <w:numId w:val="4"/>
              </w:numPr>
              <w:jc w:val="left"/>
              <w:rPr>
                <w:rStyle w:val="SubtleEmphasis"/>
              </w:rPr>
            </w:pPr>
            <w:r w:rsidRPr="0037083F">
              <w:rPr>
                <w:rStyle w:val="SubtleEmphasis"/>
              </w:rPr>
              <w:t>Australian Flagship: 80:20</w:t>
            </w:r>
          </w:p>
          <w:p w14:paraId="13768C13" w14:textId="77777777" w:rsidR="00942B81" w:rsidRPr="0037083F" w:rsidRDefault="007D1BA1" w:rsidP="00826600">
            <w:pPr>
              <w:pStyle w:val="ListParagraph"/>
              <w:numPr>
                <w:ilvl w:val="0"/>
                <w:numId w:val="4"/>
              </w:numPr>
              <w:jc w:val="left"/>
              <w:rPr>
                <w:rStyle w:val="SubtleEmphasis"/>
              </w:rPr>
            </w:pPr>
            <w:r w:rsidRPr="0037083F">
              <w:rPr>
                <w:rStyle w:val="SubtleEmphasis"/>
              </w:rPr>
              <w:t xml:space="preserve">Specialist: </w:t>
            </w:r>
            <w:r w:rsidR="00942B81" w:rsidRPr="0037083F">
              <w:rPr>
                <w:rStyle w:val="SubtleEmphasis"/>
              </w:rPr>
              <w:t>50</w:t>
            </w:r>
            <w:r w:rsidR="001C3D87" w:rsidRPr="0037083F">
              <w:rPr>
                <w:rStyle w:val="SubtleEmphasis"/>
              </w:rPr>
              <w:t>:</w:t>
            </w:r>
            <w:r w:rsidR="00942B81" w:rsidRPr="0037083F">
              <w:rPr>
                <w:rStyle w:val="SubtleEmphasis"/>
              </w:rPr>
              <w:t>50</w:t>
            </w:r>
          </w:p>
          <w:p w14:paraId="45E8818E" w14:textId="77777777" w:rsidR="00942B81" w:rsidRPr="0037083F" w:rsidRDefault="007D1BA1" w:rsidP="00826600">
            <w:pPr>
              <w:pStyle w:val="ListParagraph"/>
              <w:numPr>
                <w:ilvl w:val="0"/>
                <w:numId w:val="4"/>
              </w:numPr>
              <w:jc w:val="left"/>
              <w:rPr>
                <w:rStyle w:val="SubtleEmphasis"/>
              </w:rPr>
            </w:pPr>
            <w:r w:rsidRPr="0037083F">
              <w:rPr>
                <w:rStyle w:val="SubtleEmphasis"/>
              </w:rPr>
              <w:t xml:space="preserve">State Flagship: </w:t>
            </w:r>
            <w:r w:rsidR="00942B81" w:rsidRPr="0037083F">
              <w:rPr>
                <w:rStyle w:val="SubtleEmphasis"/>
              </w:rPr>
              <w:t>20</w:t>
            </w:r>
            <w:r w:rsidR="001C3D87" w:rsidRPr="0037083F">
              <w:rPr>
                <w:rStyle w:val="SubtleEmphasis"/>
              </w:rPr>
              <w:t>:</w:t>
            </w:r>
            <w:r w:rsidR="00942B81" w:rsidRPr="0037083F">
              <w:rPr>
                <w:rStyle w:val="SubtleEmphasis"/>
              </w:rPr>
              <w:t>80</w:t>
            </w:r>
          </w:p>
        </w:tc>
        <w:tc>
          <w:tcPr>
            <w:tcW w:w="682" w:type="pct"/>
          </w:tcPr>
          <w:p w14:paraId="03BEF776" w14:textId="77777777" w:rsidR="00942B81" w:rsidRPr="0037083F" w:rsidRDefault="00942B81" w:rsidP="00E7382B">
            <w:pPr>
              <w:jc w:val="left"/>
              <w:rPr>
                <w:rStyle w:val="SubtleEmphasis"/>
              </w:rPr>
            </w:pPr>
          </w:p>
          <w:p w14:paraId="5028194C" w14:textId="77777777" w:rsidR="00942B81" w:rsidRPr="0037083F" w:rsidRDefault="00942B81" w:rsidP="005E0F22">
            <w:pPr>
              <w:spacing w:before="1620"/>
              <w:jc w:val="left"/>
              <w:rPr>
                <w:rStyle w:val="SubtleEmphasis"/>
              </w:rPr>
            </w:pPr>
            <w:r w:rsidRPr="0037083F">
              <w:rPr>
                <w:rStyle w:val="SubtleEmphasis"/>
              </w:rPr>
              <w:t>OA</w:t>
            </w:r>
          </w:p>
          <w:p w14:paraId="2D5F51A0" w14:textId="77777777" w:rsidR="00942B81" w:rsidRPr="0037083F" w:rsidRDefault="00942B81" w:rsidP="00E7382B">
            <w:pPr>
              <w:jc w:val="left"/>
              <w:rPr>
                <w:rStyle w:val="SubtleEmphasis"/>
              </w:rPr>
            </w:pPr>
            <w:r w:rsidRPr="0037083F">
              <w:rPr>
                <w:rStyle w:val="SubtleEmphasis"/>
              </w:rPr>
              <w:t>SOSA</w:t>
            </w:r>
          </w:p>
          <w:p w14:paraId="3CCB38DF" w14:textId="77777777" w:rsidR="00942B81" w:rsidRPr="0037083F" w:rsidRDefault="00942B81" w:rsidP="00E7382B">
            <w:pPr>
              <w:jc w:val="left"/>
              <w:rPr>
                <w:rStyle w:val="SubtleEmphasis"/>
              </w:rPr>
            </w:pPr>
            <w:r w:rsidRPr="0037083F">
              <w:rPr>
                <w:rStyle w:val="SubtleEmphasis"/>
              </w:rPr>
              <w:t>OQ, WAO</w:t>
            </w:r>
          </w:p>
        </w:tc>
        <w:tc>
          <w:tcPr>
            <w:tcW w:w="1927" w:type="pct"/>
          </w:tcPr>
          <w:p w14:paraId="5B51A35E" w14:textId="77777777" w:rsidR="005E0F22" w:rsidRPr="0037083F" w:rsidRDefault="005E0F22" w:rsidP="005E0F22">
            <w:pPr>
              <w:spacing w:after="1600"/>
              <w:jc w:val="left"/>
              <w:rPr>
                <w:rStyle w:val="SubtleEmphasis"/>
              </w:rPr>
            </w:pPr>
          </w:p>
          <w:p w14:paraId="65F53D9D" w14:textId="77777777" w:rsidR="00942B81" w:rsidRPr="0037083F" w:rsidRDefault="00942B81" w:rsidP="00E7382B">
            <w:pPr>
              <w:jc w:val="left"/>
              <w:rPr>
                <w:rStyle w:val="SubtleEmphasis"/>
              </w:rPr>
            </w:pPr>
            <w:r w:rsidRPr="0037083F">
              <w:rPr>
                <w:rStyle w:val="SubtleEmphasis"/>
              </w:rPr>
              <w:t>Both New South Wales and Victoria provide funding</w:t>
            </w:r>
          </w:p>
        </w:tc>
      </w:tr>
      <w:tr w:rsidR="00942B81" w:rsidRPr="0037083F" w14:paraId="62C5770D" w14:textId="77777777" w:rsidTr="00DA7D41">
        <w:tc>
          <w:tcPr>
            <w:tcW w:w="870" w:type="pct"/>
            <w:tcBorders>
              <w:top w:val="nil"/>
              <w:bottom w:val="single" w:sz="4" w:space="0" w:color="auto"/>
            </w:tcBorders>
          </w:tcPr>
          <w:p w14:paraId="7FECDD7F" w14:textId="77777777" w:rsidR="00942B81" w:rsidRPr="0037083F" w:rsidRDefault="00942B81" w:rsidP="005E39C8">
            <w:pPr>
              <w:rPr>
                <w:rStyle w:val="SubtleEmphasis"/>
              </w:rPr>
            </w:pPr>
          </w:p>
        </w:tc>
        <w:tc>
          <w:tcPr>
            <w:tcW w:w="1521" w:type="pct"/>
          </w:tcPr>
          <w:p w14:paraId="3CFA43C7" w14:textId="77777777" w:rsidR="00942B81" w:rsidRPr="0037083F" w:rsidRDefault="00942B81" w:rsidP="00E7382B">
            <w:pPr>
              <w:jc w:val="left"/>
              <w:rPr>
                <w:rStyle w:val="SubtleEmphasis"/>
              </w:rPr>
            </w:pPr>
            <w:r w:rsidRPr="0037083F">
              <w:rPr>
                <w:rStyle w:val="SubtleEmphasis"/>
              </w:rPr>
              <w:t>The Major Performing Arts Board (MPAB) was established within the Australia Council with responsibilities for all major performing arts companies.  Responsibilities were clearly defined.</w:t>
            </w:r>
          </w:p>
          <w:p w14:paraId="6806FFD5" w14:textId="77777777" w:rsidR="00942B81" w:rsidRPr="0037083F" w:rsidRDefault="00942B81" w:rsidP="00E7382B">
            <w:pPr>
              <w:jc w:val="left"/>
              <w:rPr>
                <w:rStyle w:val="SubtleEmphasis"/>
              </w:rPr>
            </w:pPr>
          </w:p>
          <w:p w14:paraId="6F9186B6" w14:textId="194E96A8" w:rsidR="00942B81" w:rsidRPr="0037083F" w:rsidRDefault="00C52929" w:rsidP="00E7382B">
            <w:pPr>
              <w:jc w:val="left"/>
              <w:rPr>
                <w:rStyle w:val="SubtleEmphasis"/>
              </w:rPr>
            </w:pPr>
            <w:r>
              <w:rPr>
                <w:rStyle w:val="SubtleEmphasis"/>
              </w:rPr>
              <w:t>The Chair</w:t>
            </w:r>
            <w:r w:rsidR="00942B81" w:rsidRPr="0037083F">
              <w:rPr>
                <w:rStyle w:val="SubtleEmphasis"/>
              </w:rPr>
              <w:t xml:space="preserve"> of the MPAB sat on the Australia Council Board.</w:t>
            </w:r>
          </w:p>
          <w:p w14:paraId="3CE9E961" w14:textId="77777777" w:rsidR="00942B81" w:rsidRPr="0037083F" w:rsidRDefault="00942B81" w:rsidP="00E7382B">
            <w:pPr>
              <w:jc w:val="left"/>
              <w:rPr>
                <w:rStyle w:val="SubtleEmphasis"/>
              </w:rPr>
            </w:pPr>
          </w:p>
          <w:p w14:paraId="74AB126A" w14:textId="77777777" w:rsidR="00942B81" w:rsidRPr="0037083F" w:rsidRDefault="00942B81" w:rsidP="004073D6">
            <w:pPr>
              <w:spacing w:after="120"/>
              <w:jc w:val="left"/>
              <w:rPr>
                <w:rStyle w:val="SubtleEmphasis"/>
              </w:rPr>
            </w:pPr>
            <w:r w:rsidRPr="0037083F">
              <w:rPr>
                <w:rStyle w:val="SubtleEmphasis"/>
              </w:rPr>
              <w:t>Appointments to the MPAB were made by the Arts Minister.</w:t>
            </w:r>
          </w:p>
          <w:p w14:paraId="61EE6717" w14:textId="77777777" w:rsidR="00FB7FCF" w:rsidRPr="0037083F" w:rsidRDefault="00FB7FCF" w:rsidP="00E7382B">
            <w:pPr>
              <w:jc w:val="left"/>
              <w:rPr>
                <w:rStyle w:val="SubtleEmphasis"/>
              </w:rPr>
            </w:pPr>
          </w:p>
        </w:tc>
        <w:tc>
          <w:tcPr>
            <w:tcW w:w="682" w:type="pct"/>
          </w:tcPr>
          <w:p w14:paraId="11F5BD7E" w14:textId="77777777" w:rsidR="00942B81" w:rsidRPr="0037083F" w:rsidRDefault="00942B81" w:rsidP="00E7382B">
            <w:pPr>
              <w:jc w:val="left"/>
              <w:rPr>
                <w:rStyle w:val="SubtleEmphasis"/>
              </w:rPr>
            </w:pPr>
            <w:r w:rsidRPr="0037083F">
              <w:rPr>
                <w:rStyle w:val="SubtleEmphasis"/>
              </w:rPr>
              <w:t>OA</w:t>
            </w:r>
          </w:p>
          <w:p w14:paraId="1B733FFA" w14:textId="77777777" w:rsidR="00942B81" w:rsidRPr="0037083F" w:rsidRDefault="00942B81" w:rsidP="005E0F22">
            <w:pPr>
              <w:spacing w:after="240"/>
              <w:jc w:val="left"/>
              <w:rPr>
                <w:rStyle w:val="SubtleEmphasis"/>
              </w:rPr>
            </w:pPr>
          </w:p>
          <w:p w14:paraId="2F6A0BF3" w14:textId="77777777" w:rsidR="00942B81" w:rsidRPr="0037083F" w:rsidRDefault="00942B81" w:rsidP="00E7382B">
            <w:pPr>
              <w:jc w:val="left"/>
              <w:rPr>
                <w:rStyle w:val="SubtleEmphasis"/>
              </w:rPr>
            </w:pPr>
            <w:r w:rsidRPr="0037083F">
              <w:rPr>
                <w:rStyle w:val="SubtleEmphasis"/>
              </w:rPr>
              <w:t>SOSA</w:t>
            </w:r>
          </w:p>
          <w:p w14:paraId="1259309D" w14:textId="77777777" w:rsidR="00942B81" w:rsidRPr="0037083F" w:rsidRDefault="00942B81" w:rsidP="00E7382B">
            <w:pPr>
              <w:jc w:val="left"/>
              <w:rPr>
                <w:rStyle w:val="SubtleEmphasis"/>
              </w:rPr>
            </w:pPr>
            <w:r w:rsidRPr="0037083F">
              <w:rPr>
                <w:rStyle w:val="SubtleEmphasis"/>
              </w:rPr>
              <w:t xml:space="preserve">OQ, </w:t>
            </w:r>
            <w:r w:rsidR="00D37065" w:rsidRPr="0037083F">
              <w:rPr>
                <w:rStyle w:val="SubtleEmphasis"/>
              </w:rPr>
              <w:t xml:space="preserve">and </w:t>
            </w:r>
            <w:r w:rsidRPr="0037083F">
              <w:rPr>
                <w:rStyle w:val="SubtleEmphasis"/>
              </w:rPr>
              <w:t>WAO</w:t>
            </w:r>
          </w:p>
        </w:tc>
        <w:tc>
          <w:tcPr>
            <w:tcW w:w="1927" w:type="pct"/>
          </w:tcPr>
          <w:p w14:paraId="02AAA785" w14:textId="77777777" w:rsidR="00942B81" w:rsidRPr="0037083F" w:rsidRDefault="00942B81" w:rsidP="00E7382B">
            <w:pPr>
              <w:jc w:val="left"/>
              <w:rPr>
                <w:rStyle w:val="SubtleEmphasis"/>
              </w:rPr>
            </w:pPr>
            <w:r w:rsidRPr="0037083F">
              <w:rPr>
                <w:rStyle w:val="SubtleEmphasis"/>
              </w:rPr>
              <w:t>Previously direct line funded by the Federal Government</w:t>
            </w:r>
          </w:p>
          <w:p w14:paraId="67E93A6F" w14:textId="77777777" w:rsidR="00942B81" w:rsidRPr="0037083F" w:rsidRDefault="00942B81" w:rsidP="00E7382B">
            <w:pPr>
              <w:jc w:val="left"/>
              <w:rPr>
                <w:rStyle w:val="SubtleEmphasis"/>
              </w:rPr>
            </w:pPr>
          </w:p>
          <w:p w14:paraId="7973991A" w14:textId="77777777" w:rsidR="00942B81" w:rsidRPr="0037083F" w:rsidRDefault="00942B81" w:rsidP="00E7382B">
            <w:pPr>
              <w:jc w:val="left"/>
              <w:rPr>
                <w:rStyle w:val="SubtleEmphasis"/>
              </w:rPr>
            </w:pPr>
            <w:r w:rsidRPr="0037083F">
              <w:rPr>
                <w:rStyle w:val="SubtleEmphasis"/>
              </w:rPr>
              <w:t>No previous oversight by the Australia Council because they were not funded by the Federal Government</w:t>
            </w:r>
          </w:p>
        </w:tc>
      </w:tr>
      <w:tr w:rsidR="00942B81" w:rsidRPr="0037083F" w14:paraId="4A88B48B" w14:textId="77777777" w:rsidTr="00DA7D41">
        <w:tc>
          <w:tcPr>
            <w:tcW w:w="870" w:type="pct"/>
            <w:tcBorders>
              <w:bottom w:val="nil"/>
            </w:tcBorders>
          </w:tcPr>
          <w:p w14:paraId="4C750A42" w14:textId="77777777" w:rsidR="00942B81" w:rsidRPr="0037083F" w:rsidRDefault="00942B81" w:rsidP="005E39C8">
            <w:pPr>
              <w:rPr>
                <w:rStyle w:val="SubtleEmphasis"/>
              </w:rPr>
            </w:pPr>
          </w:p>
        </w:tc>
        <w:tc>
          <w:tcPr>
            <w:tcW w:w="1521" w:type="pct"/>
          </w:tcPr>
          <w:p w14:paraId="41176C54" w14:textId="17B44A63" w:rsidR="00942B81" w:rsidRPr="0037083F" w:rsidRDefault="00942B81" w:rsidP="00E7382B">
            <w:pPr>
              <w:jc w:val="left"/>
              <w:rPr>
                <w:rStyle w:val="SubtleEmphasis"/>
              </w:rPr>
            </w:pPr>
            <w:r w:rsidRPr="0037083F">
              <w:rPr>
                <w:rStyle w:val="SubtleEmphasis"/>
              </w:rPr>
              <w:t>The MPAB was to have a small high calibre staff with a General Manager reporting directly to the General Manager of the Australia Council and the Majo</w:t>
            </w:r>
            <w:r w:rsidR="00C52929">
              <w:rPr>
                <w:rStyle w:val="SubtleEmphasis"/>
              </w:rPr>
              <w:t>r Performing Arts Board Chair</w:t>
            </w:r>
          </w:p>
        </w:tc>
        <w:tc>
          <w:tcPr>
            <w:tcW w:w="682" w:type="pct"/>
          </w:tcPr>
          <w:p w14:paraId="3AA3B100" w14:textId="77777777" w:rsidR="00942B81" w:rsidRPr="0037083F" w:rsidRDefault="00942B81" w:rsidP="00E7382B">
            <w:pPr>
              <w:jc w:val="left"/>
              <w:rPr>
                <w:rStyle w:val="SubtleEmphasis"/>
              </w:rPr>
            </w:pPr>
            <w:r w:rsidRPr="0037083F">
              <w:rPr>
                <w:rStyle w:val="SubtleEmphasis"/>
              </w:rPr>
              <w:t>All</w:t>
            </w:r>
          </w:p>
        </w:tc>
        <w:tc>
          <w:tcPr>
            <w:tcW w:w="1927" w:type="pct"/>
          </w:tcPr>
          <w:p w14:paraId="34CA28B7" w14:textId="77777777" w:rsidR="00942B81" w:rsidRPr="0037083F" w:rsidRDefault="00942B81" w:rsidP="00E7382B">
            <w:pPr>
              <w:jc w:val="left"/>
              <w:rPr>
                <w:rStyle w:val="SubtleEmphasis"/>
              </w:rPr>
            </w:pPr>
            <w:r w:rsidRPr="0037083F">
              <w:rPr>
                <w:rStyle w:val="SubtleEmphasis"/>
              </w:rPr>
              <w:t>Responsibilities included working closely with the companies and each State Government</w:t>
            </w:r>
          </w:p>
        </w:tc>
      </w:tr>
      <w:tr w:rsidR="00942B81" w:rsidRPr="0037083F" w14:paraId="081FB0FF" w14:textId="77777777" w:rsidTr="00DA7D41">
        <w:tc>
          <w:tcPr>
            <w:tcW w:w="870" w:type="pct"/>
            <w:tcBorders>
              <w:top w:val="nil"/>
              <w:bottom w:val="nil"/>
            </w:tcBorders>
          </w:tcPr>
          <w:p w14:paraId="79831DF2" w14:textId="77777777" w:rsidR="00942B81" w:rsidRPr="0037083F" w:rsidRDefault="00942B81" w:rsidP="005E39C8">
            <w:pPr>
              <w:rPr>
                <w:rStyle w:val="SubtleEmphasis"/>
              </w:rPr>
            </w:pPr>
          </w:p>
        </w:tc>
        <w:tc>
          <w:tcPr>
            <w:tcW w:w="1521" w:type="pct"/>
          </w:tcPr>
          <w:p w14:paraId="3620CADF" w14:textId="77777777" w:rsidR="00942B81" w:rsidRPr="0037083F" w:rsidRDefault="00942B81" w:rsidP="00E7382B">
            <w:pPr>
              <w:jc w:val="left"/>
              <w:rPr>
                <w:rStyle w:val="SubtleEmphasis"/>
              </w:rPr>
            </w:pPr>
            <w:r w:rsidRPr="0037083F">
              <w:rPr>
                <w:rStyle w:val="SubtleEmphasis"/>
              </w:rPr>
              <w:t>Funding for MPA companies was identified separately within the Australia Council budget, with the Australia Council Board unable to overturn MPAB funding decisions</w:t>
            </w:r>
          </w:p>
        </w:tc>
        <w:tc>
          <w:tcPr>
            <w:tcW w:w="682" w:type="pct"/>
          </w:tcPr>
          <w:p w14:paraId="23138D87" w14:textId="77777777" w:rsidR="00942B81" w:rsidRPr="0037083F" w:rsidRDefault="00942B81" w:rsidP="00E7382B">
            <w:pPr>
              <w:jc w:val="left"/>
              <w:rPr>
                <w:rStyle w:val="SubtleEmphasis"/>
              </w:rPr>
            </w:pPr>
            <w:r w:rsidRPr="0037083F">
              <w:rPr>
                <w:rStyle w:val="SubtleEmphasis"/>
              </w:rPr>
              <w:t>All</w:t>
            </w:r>
          </w:p>
        </w:tc>
        <w:tc>
          <w:tcPr>
            <w:tcW w:w="1927" w:type="pct"/>
          </w:tcPr>
          <w:p w14:paraId="40293694" w14:textId="77777777" w:rsidR="00942B81" w:rsidRPr="0037083F" w:rsidRDefault="00942B81" w:rsidP="00E7382B">
            <w:pPr>
              <w:jc w:val="left"/>
              <w:rPr>
                <w:rStyle w:val="SubtleEmphasis"/>
              </w:rPr>
            </w:pPr>
          </w:p>
        </w:tc>
      </w:tr>
      <w:tr w:rsidR="00942B81" w:rsidRPr="0037083F" w14:paraId="4F541BCE" w14:textId="77777777" w:rsidTr="00DA7D41">
        <w:tc>
          <w:tcPr>
            <w:tcW w:w="870" w:type="pct"/>
            <w:tcBorders>
              <w:top w:val="nil"/>
            </w:tcBorders>
          </w:tcPr>
          <w:p w14:paraId="42D5E953" w14:textId="77777777" w:rsidR="00942B81" w:rsidRPr="0037083F" w:rsidRDefault="00942B81" w:rsidP="005E39C8">
            <w:pPr>
              <w:rPr>
                <w:rStyle w:val="SubtleEmphasis"/>
              </w:rPr>
            </w:pPr>
          </w:p>
        </w:tc>
        <w:tc>
          <w:tcPr>
            <w:tcW w:w="1521" w:type="pct"/>
          </w:tcPr>
          <w:p w14:paraId="2364E1F5" w14:textId="77777777" w:rsidR="00942B81" w:rsidRPr="0037083F" w:rsidRDefault="00942B81" w:rsidP="00E7382B">
            <w:pPr>
              <w:jc w:val="left"/>
              <w:rPr>
                <w:rStyle w:val="SubtleEmphasis"/>
              </w:rPr>
            </w:pPr>
            <w:r w:rsidRPr="0037083F">
              <w:rPr>
                <w:rStyle w:val="SubtleEmphasis"/>
              </w:rPr>
              <w:t xml:space="preserve">The MPAB and </w:t>
            </w:r>
            <w:r w:rsidR="00D37065" w:rsidRPr="0037083F">
              <w:rPr>
                <w:rStyle w:val="SubtleEmphasis"/>
              </w:rPr>
              <w:t>its</w:t>
            </w:r>
            <w:r w:rsidRPr="0037083F">
              <w:rPr>
                <w:rStyle w:val="SubtleEmphasis"/>
              </w:rPr>
              <w:t xml:space="preserve"> staff were to work closely with each relevant state funding agency to oversight and monitor the companies</w:t>
            </w:r>
          </w:p>
        </w:tc>
        <w:tc>
          <w:tcPr>
            <w:tcW w:w="682" w:type="pct"/>
          </w:tcPr>
          <w:p w14:paraId="703D2E72" w14:textId="77777777" w:rsidR="00942B81" w:rsidRPr="0037083F" w:rsidRDefault="00942B81" w:rsidP="00E7382B">
            <w:pPr>
              <w:jc w:val="left"/>
              <w:rPr>
                <w:rStyle w:val="SubtleEmphasis"/>
              </w:rPr>
            </w:pPr>
          </w:p>
        </w:tc>
        <w:tc>
          <w:tcPr>
            <w:tcW w:w="1927" w:type="pct"/>
          </w:tcPr>
          <w:p w14:paraId="762BBF53" w14:textId="77777777" w:rsidR="00942B81" w:rsidRPr="0037083F" w:rsidRDefault="00942B81" w:rsidP="00E7382B">
            <w:pPr>
              <w:jc w:val="left"/>
              <w:rPr>
                <w:rStyle w:val="SubtleEmphasis"/>
              </w:rPr>
            </w:pPr>
            <w:r w:rsidRPr="0037083F">
              <w:rPr>
                <w:rStyle w:val="SubtleEmphasis"/>
              </w:rPr>
              <w:t xml:space="preserve">This was an important development that significantly improved relationships between the MPAB and the state arts funding agencies.  </w:t>
            </w:r>
          </w:p>
          <w:p w14:paraId="0757D35C" w14:textId="77777777" w:rsidR="00942B81" w:rsidRPr="0037083F" w:rsidRDefault="00942B81" w:rsidP="00E7382B">
            <w:pPr>
              <w:jc w:val="left"/>
              <w:rPr>
                <w:rStyle w:val="SubtleEmphasis"/>
              </w:rPr>
            </w:pPr>
            <w:r w:rsidRPr="0037083F">
              <w:rPr>
                <w:rStyle w:val="SubtleEmphasis"/>
              </w:rPr>
              <w:t>State Government agencies participated in all MPAB discussions, and decisions relating to the companies were made jointly</w:t>
            </w:r>
          </w:p>
        </w:tc>
      </w:tr>
      <w:tr w:rsidR="003800AA" w:rsidRPr="0037083F" w14:paraId="72C4C91D" w14:textId="77777777" w:rsidTr="00DA7D41">
        <w:tc>
          <w:tcPr>
            <w:tcW w:w="870" w:type="pct"/>
            <w:tcBorders>
              <w:bottom w:val="single" w:sz="4" w:space="0" w:color="auto"/>
            </w:tcBorders>
          </w:tcPr>
          <w:p w14:paraId="68BB8E31" w14:textId="77777777" w:rsidR="003800AA" w:rsidRPr="0037083F" w:rsidRDefault="003800AA" w:rsidP="005E39C8">
            <w:pPr>
              <w:rPr>
                <w:rStyle w:val="SubtleEmphasis"/>
              </w:rPr>
            </w:pPr>
            <w:r w:rsidRPr="0037083F">
              <w:rPr>
                <w:rStyle w:val="SubtleEmphasis"/>
              </w:rPr>
              <w:t>Provide funding</w:t>
            </w:r>
          </w:p>
        </w:tc>
        <w:tc>
          <w:tcPr>
            <w:tcW w:w="1521" w:type="pct"/>
          </w:tcPr>
          <w:p w14:paraId="7E4ADE44" w14:textId="77777777" w:rsidR="003800AA" w:rsidRPr="0037083F" w:rsidRDefault="003800AA" w:rsidP="00E7382B">
            <w:pPr>
              <w:jc w:val="left"/>
              <w:rPr>
                <w:rStyle w:val="SubtleEmphasis"/>
              </w:rPr>
            </w:pPr>
            <w:r w:rsidRPr="0037083F">
              <w:rPr>
                <w:rStyle w:val="SubtleEmphasis"/>
              </w:rPr>
              <w:t>Governments implemented a funding model that reflected:</w:t>
            </w:r>
          </w:p>
          <w:p w14:paraId="193DC932" w14:textId="77777777" w:rsidR="003800AA" w:rsidRPr="0037083F" w:rsidRDefault="003800AA" w:rsidP="00826600">
            <w:pPr>
              <w:pStyle w:val="ListParagraph"/>
              <w:numPr>
                <w:ilvl w:val="0"/>
                <w:numId w:val="4"/>
              </w:numPr>
              <w:jc w:val="left"/>
              <w:rPr>
                <w:rStyle w:val="SubtleEmphasis"/>
              </w:rPr>
            </w:pPr>
            <w:r w:rsidRPr="0037083F">
              <w:rPr>
                <w:rStyle w:val="SubtleEmphasis"/>
              </w:rPr>
              <w:t>Cost of the artform</w:t>
            </w:r>
          </w:p>
          <w:p w14:paraId="725C4B9E" w14:textId="77777777" w:rsidR="003800AA" w:rsidRPr="0037083F" w:rsidRDefault="003800AA" w:rsidP="00826600">
            <w:pPr>
              <w:pStyle w:val="ListParagraph"/>
              <w:numPr>
                <w:ilvl w:val="0"/>
                <w:numId w:val="4"/>
              </w:numPr>
              <w:jc w:val="left"/>
              <w:rPr>
                <w:rStyle w:val="SubtleEmphasis"/>
              </w:rPr>
            </w:pPr>
            <w:r w:rsidRPr="0037083F">
              <w:rPr>
                <w:rStyle w:val="SubtleEmphasis"/>
              </w:rPr>
              <w:t>Strategic role of each company</w:t>
            </w:r>
          </w:p>
          <w:p w14:paraId="59CDDF0A" w14:textId="77777777" w:rsidR="003800AA" w:rsidRPr="0037083F" w:rsidRDefault="003800AA" w:rsidP="00826600">
            <w:pPr>
              <w:pStyle w:val="ListParagraph"/>
              <w:numPr>
                <w:ilvl w:val="0"/>
                <w:numId w:val="4"/>
              </w:numPr>
              <w:jc w:val="left"/>
              <w:rPr>
                <w:rStyle w:val="SubtleEmphasis"/>
              </w:rPr>
            </w:pPr>
            <w:r w:rsidRPr="0037083F">
              <w:rPr>
                <w:rStyle w:val="SubtleEmphasis"/>
              </w:rPr>
              <w:t>Geographic access considerations</w:t>
            </w:r>
          </w:p>
          <w:p w14:paraId="49F2592D" w14:textId="77777777" w:rsidR="003800AA" w:rsidRPr="0037083F" w:rsidRDefault="003800AA" w:rsidP="00826600">
            <w:pPr>
              <w:pStyle w:val="ListParagraph"/>
              <w:numPr>
                <w:ilvl w:val="0"/>
                <w:numId w:val="4"/>
              </w:numPr>
              <w:jc w:val="left"/>
              <w:rPr>
                <w:rStyle w:val="SubtleEmphasis"/>
              </w:rPr>
            </w:pPr>
            <w:r w:rsidRPr="0037083F">
              <w:rPr>
                <w:rStyle w:val="SubtleEmphasis"/>
              </w:rPr>
              <w:t>Other considerations</w:t>
            </w:r>
          </w:p>
        </w:tc>
        <w:tc>
          <w:tcPr>
            <w:tcW w:w="682" w:type="pct"/>
          </w:tcPr>
          <w:p w14:paraId="7153E551" w14:textId="77777777" w:rsidR="003800AA" w:rsidRPr="0037083F" w:rsidRDefault="003800AA" w:rsidP="00E7382B">
            <w:pPr>
              <w:jc w:val="left"/>
              <w:rPr>
                <w:rStyle w:val="SubtleEmphasis"/>
              </w:rPr>
            </w:pPr>
            <w:r w:rsidRPr="0037083F">
              <w:rPr>
                <w:rStyle w:val="SubtleEmphasis"/>
              </w:rPr>
              <w:t>All</w:t>
            </w:r>
          </w:p>
        </w:tc>
        <w:tc>
          <w:tcPr>
            <w:tcW w:w="1927" w:type="pct"/>
          </w:tcPr>
          <w:p w14:paraId="3A9149B0" w14:textId="77777777" w:rsidR="003800AA" w:rsidRPr="0037083F" w:rsidRDefault="003800AA" w:rsidP="00E7382B">
            <w:pPr>
              <w:jc w:val="left"/>
              <w:rPr>
                <w:rStyle w:val="SubtleEmphasis"/>
              </w:rPr>
            </w:pPr>
            <w:r w:rsidRPr="0037083F">
              <w:rPr>
                <w:rStyle w:val="SubtleEmphasis"/>
              </w:rPr>
              <w:t>A logical basis for funding, backed up by a comprehensive model, was established, thereby significantly reducing the ad hoc nature of previous funding decisions</w:t>
            </w:r>
          </w:p>
        </w:tc>
      </w:tr>
      <w:tr w:rsidR="00942B81" w:rsidRPr="0037083F" w14:paraId="566F409F" w14:textId="77777777" w:rsidTr="00DA7D41">
        <w:tc>
          <w:tcPr>
            <w:tcW w:w="870" w:type="pct"/>
            <w:tcBorders>
              <w:bottom w:val="nil"/>
            </w:tcBorders>
          </w:tcPr>
          <w:p w14:paraId="0264581F" w14:textId="77777777" w:rsidR="00942B81" w:rsidRPr="0037083F" w:rsidRDefault="00942B81" w:rsidP="005E39C8">
            <w:pPr>
              <w:rPr>
                <w:rStyle w:val="SubtleEmphasis"/>
              </w:rPr>
            </w:pPr>
            <w:r w:rsidRPr="0037083F">
              <w:rPr>
                <w:rStyle w:val="SubtleEmphasis"/>
              </w:rPr>
              <w:t>Funding agreements</w:t>
            </w:r>
          </w:p>
        </w:tc>
        <w:tc>
          <w:tcPr>
            <w:tcW w:w="1521" w:type="pct"/>
          </w:tcPr>
          <w:p w14:paraId="5E955708" w14:textId="77777777" w:rsidR="00942B81" w:rsidRPr="0037083F" w:rsidRDefault="00942B81" w:rsidP="00E7382B">
            <w:pPr>
              <w:jc w:val="left"/>
              <w:rPr>
                <w:rStyle w:val="SubtleEmphasis"/>
              </w:rPr>
            </w:pPr>
            <w:r w:rsidRPr="0037083F">
              <w:rPr>
                <w:rStyle w:val="SubtleEmphasis"/>
              </w:rPr>
              <w:t>Tripartite funding agreements were established</w:t>
            </w:r>
          </w:p>
        </w:tc>
        <w:tc>
          <w:tcPr>
            <w:tcW w:w="682" w:type="pct"/>
          </w:tcPr>
          <w:p w14:paraId="2238A979" w14:textId="77777777" w:rsidR="00942B81" w:rsidRPr="0037083F" w:rsidRDefault="00942B81" w:rsidP="00E7382B">
            <w:pPr>
              <w:jc w:val="left"/>
              <w:rPr>
                <w:rStyle w:val="SubtleEmphasis"/>
              </w:rPr>
            </w:pPr>
            <w:r w:rsidRPr="0037083F">
              <w:rPr>
                <w:rStyle w:val="SubtleEmphasis"/>
              </w:rPr>
              <w:t>All</w:t>
            </w:r>
          </w:p>
        </w:tc>
        <w:tc>
          <w:tcPr>
            <w:tcW w:w="1927" w:type="pct"/>
          </w:tcPr>
          <w:p w14:paraId="72CA5016" w14:textId="77777777" w:rsidR="00942B81" w:rsidRPr="0037083F" w:rsidRDefault="00942B81" w:rsidP="00E7382B">
            <w:pPr>
              <w:jc w:val="left"/>
              <w:rPr>
                <w:rStyle w:val="SubtleEmphasis"/>
              </w:rPr>
            </w:pPr>
            <w:r w:rsidRPr="0037083F">
              <w:rPr>
                <w:rStyle w:val="SubtleEmphasis"/>
              </w:rPr>
              <w:t>The agreements were made among the company, the Federal Government and the relevant State Government/s.  (OA has a quadripartite agreement because it  is funded by NSW and Victoria as well as the Federal Government)</w:t>
            </w:r>
          </w:p>
        </w:tc>
      </w:tr>
      <w:tr w:rsidR="00942B81" w:rsidRPr="0037083F" w14:paraId="79C5B117" w14:textId="77777777" w:rsidTr="00DA7D41">
        <w:tc>
          <w:tcPr>
            <w:tcW w:w="870" w:type="pct"/>
            <w:tcBorders>
              <w:top w:val="nil"/>
              <w:bottom w:val="nil"/>
            </w:tcBorders>
          </w:tcPr>
          <w:p w14:paraId="050EEB82" w14:textId="77777777" w:rsidR="00942B81" w:rsidRPr="0037083F" w:rsidRDefault="00942B81" w:rsidP="005E39C8">
            <w:pPr>
              <w:rPr>
                <w:rStyle w:val="SubtleEmphasis"/>
              </w:rPr>
            </w:pPr>
          </w:p>
        </w:tc>
        <w:tc>
          <w:tcPr>
            <w:tcW w:w="1521" w:type="pct"/>
          </w:tcPr>
          <w:p w14:paraId="286D823D" w14:textId="77777777" w:rsidR="00942B81" w:rsidRPr="0037083F" w:rsidRDefault="00942B81" w:rsidP="00E7382B">
            <w:pPr>
              <w:jc w:val="left"/>
              <w:rPr>
                <w:rStyle w:val="SubtleEmphasis"/>
              </w:rPr>
            </w:pPr>
            <w:r w:rsidRPr="0037083F">
              <w:rPr>
                <w:rStyle w:val="SubtleEmphasis"/>
              </w:rPr>
              <w:t>Performance obligations were to reflect the categorisation criteria</w:t>
            </w:r>
          </w:p>
        </w:tc>
        <w:tc>
          <w:tcPr>
            <w:tcW w:w="682" w:type="pct"/>
          </w:tcPr>
          <w:p w14:paraId="0C2A37DA" w14:textId="77777777" w:rsidR="00942B81" w:rsidRPr="0037083F" w:rsidRDefault="00942B81" w:rsidP="00E7382B">
            <w:pPr>
              <w:jc w:val="left"/>
              <w:rPr>
                <w:rStyle w:val="SubtleEmphasis"/>
              </w:rPr>
            </w:pPr>
            <w:r w:rsidRPr="0037083F">
              <w:rPr>
                <w:rStyle w:val="SubtleEmphasis"/>
              </w:rPr>
              <w:t>All</w:t>
            </w:r>
          </w:p>
        </w:tc>
        <w:tc>
          <w:tcPr>
            <w:tcW w:w="1927" w:type="pct"/>
          </w:tcPr>
          <w:p w14:paraId="4AAD69EE" w14:textId="77777777" w:rsidR="00942B81" w:rsidRPr="0037083F" w:rsidRDefault="00942B81" w:rsidP="00E7382B">
            <w:pPr>
              <w:jc w:val="left"/>
              <w:rPr>
                <w:rStyle w:val="SubtleEmphasis"/>
              </w:rPr>
            </w:pPr>
            <w:r w:rsidRPr="0037083F">
              <w:rPr>
                <w:rStyle w:val="SubtleEmphasis"/>
              </w:rPr>
              <w:t>Specific obligations were established</w:t>
            </w:r>
          </w:p>
        </w:tc>
      </w:tr>
      <w:tr w:rsidR="00942B81" w:rsidRPr="0037083F" w14:paraId="512DCBB5" w14:textId="77777777" w:rsidTr="00DA7D41">
        <w:tc>
          <w:tcPr>
            <w:tcW w:w="870" w:type="pct"/>
            <w:tcBorders>
              <w:top w:val="nil"/>
              <w:bottom w:val="nil"/>
            </w:tcBorders>
          </w:tcPr>
          <w:p w14:paraId="3027B332" w14:textId="77777777" w:rsidR="00942B81" w:rsidRPr="0037083F" w:rsidRDefault="00942B81" w:rsidP="005E39C8">
            <w:pPr>
              <w:rPr>
                <w:rStyle w:val="SubtleEmphasis"/>
              </w:rPr>
            </w:pPr>
          </w:p>
        </w:tc>
        <w:tc>
          <w:tcPr>
            <w:tcW w:w="1521" w:type="pct"/>
          </w:tcPr>
          <w:p w14:paraId="7E12581B" w14:textId="77777777" w:rsidR="00942B81" w:rsidRPr="0037083F" w:rsidRDefault="00942B81" w:rsidP="00E7382B">
            <w:pPr>
              <w:jc w:val="left"/>
              <w:rPr>
                <w:rStyle w:val="SubtleEmphasis"/>
              </w:rPr>
            </w:pPr>
            <w:r w:rsidRPr="0037083F">
              <w:rPr>
                <w:rStyle w:val="SubtleEmphasis"/>
              </w:rPr>
              <w:t>Companies’ performance obligations were reflected in rolling three year key performance indicators</w:t>
            </w:r>
          </w:p>
        </w:tc>
        <w:tc>
          <w:tcPr>
            <w:tcW w:w="682" w:type="pct"/>
          </w:tcPr>
          <w:p w14:paraId="20CB06EF" w14:textId="77777777" w:rsidR="00942B81" w:rsidRPr="0037083F" w:rsidRDefault="00D37065" w:rsidP="00E7382B">
            <w:pPr>
              <w:jc w:val="left"/>
              <w:rPr>
                <w:rStyle w:val="SubtleEmphasis"/>
              </w:rPr>
            </w:pPr>
            <w:r w:rsidRPr="0037083F">
              <w:rPr>
                <w:rStyle w:val="SubtleEmphasis"/>
              </w:rPr>
              <w:t>All</w:t>
            </w:r>
          </w:p>
        </w:tc>
        <w:tc>
          <w:tcPr>
            <w:tcW w:w="1927" w:type="pct"/>
          </w:tcPr>
          <w:p w14:paraId="27D5D3DF" w14:textId="77777777" w:rsidR="00942B81" w:rsidRPr="0037083F" w:rsidRDefault="00942B81" w:rsidP="00E7382B">
            <w:pPr>
              <w:jc w:val="left"/>
              <w:rPr>
                <w:rStyle w:val="SubtleEmphasis"/>
              </w:rPr>
            </w:pPr>
          </w:p>
        </w:tc>
      </w:tr>
      <w:tr w:rsidR="00942B81" w:rsidRPr="0037083F" w14:paraId="12E146F7" w14:textId="77777777" w:rsidTr="00DA7D41">
        <w:tc>
          <w:tcPr>
            <w:tcW w:w="870" w:type="pct"/>
            <w:tcBorders>
              <w:top w:val="nil"/>
            </w:tcBorders>
          </w:tcPr>
          <w:p w14:paraId="64ECB359" w14:textId="77777777" w:rsidR="00942B81" w:rsidRPr="0037083F" w:rsidRDefault="00942B81" w:rsidP="005E39C8">
            <w:pPr>
              <w:rPr>
                <w:rStyle w:val="SubtleEmphasis"/>
              </w:rPr>
            </w:pPr>
          </w:p>
        </w:tc>
        <w:tc>
          <w:tcPr>
            <w:tcW w:w="1521" w:type="pct"/>
          </w:tcPr>
          <w:p w14:paraId="67A939F1" w14:textId="77777777" w:rsidR="00942B81" w:rsidRPr="0037083F" w:rsidRDefault="00942B81" w:rsidP="00E7382B">
            <w:pPr>
              <w:jc w:val="left"/>
              <w:rPr>
                <w:rStyle w:val="SubtleEmphasis"/>
              </w:rPr>
            </w:pPr>
            <w:r w:rsidRPr="0037083F">
              <w:rPr>
                <w:rStyle w:val="SubtleEmphasis"/>
              </w:rPr>
              <w:t>In the interest of public accountability and transparency, each company was to release, in its annual accounts, a list of performance indicators and progress against that year’s targets</w:t>
            </w:r>
          </w:p>
        </w:tc>
        <w:tc>
          <w:tcPr>
            <w:tcW w:w="682" w:type="pct"/>
          </w:tcPr>
          <w:p w14:paraId="6220BFDF" w14:textId="77777777" w:rsidR="00942B81" w:rsidRPr="0037083F" w:rsidRDefault="00942B81" w:rsidP="00E7382B">
            <w:pPr>
              <w:jc w:val="left"/>
              <w:rPr>
                <w:rStyle w:val="SubtleEmphasis"/>
              </w:rPr>
            </w:pPr>
            <w:r w:rsidRPr="0037083F">
              <w:rPr>
                <w:rStyle w:val="SubtleEmphasis"/>
              </w:rPr>
              <w:t>All</w:t>
            </w:r>
          </w:p>
        </w:tc>
        <w:tc>
          <w:tcPr>
            <w:tcW w:w="1927" w:type="pct"/>
          </w:tcPr>
          <w:p w14:paraId="1D6DA861" w14:textId="77777777" w:rsidR="00942B81" w:rsidRPr="0037083F" w:rsidRDefault="00942B81" w:rsidP="00E7382B">
            <w:pPr>
              <w:jc w:val="left"/>
              <w:rPr>
                <w:rStyle w:val="SubtleEmphasis"/>
              </w:rPr>
            </w:pPr>
            <w:r w:rsidRPr="0037083F">
              <w:rPr>
                <w:rStyle w:val="SubtleEmphasis"/>
              </w:rPr>
              <w:t>This assisted with the ability to make comparisons across the companies, particularly within the same artform and to help with improved transparency</w:t>
            </w:r>
          </w:p>
        </w:tc>
      </w:tr>
    </w:tbl>
    <w:p w14:paraId="676C2E45" w14:textId="77777777" w:rsidR="003800AA" w:rsidRPr="0037083F" w:rsidRDefault="003800AA" w:rsidP="003800AA"/>
    <w:p w14:paraId="3C380447" w14:textId="526EF6BE" w:rsidR="003800AA" w:rsidRPr="0037083F" w:rsidRDefault="003800AA" w:rsidP="003800AA">
      <w:r w:rsidRPr="0037083F">
        <w:t>Categorisation of the companies was critical to the outcome of the MPAI, underpinning not just the companies’ strategic role and responsibilities, but also the funding they received and the proportion of funding provided by the Federal Government and State Governments.  The criteria for each ca</w:t>
      </w:r>
      <w:r w:rsidR="002A6C97" w:rsidRPr="0037083F">
        <w:t>tegory are outlined in Attachment 3</w:t>
      </w:r>
      <w:r w:rsidR="00390395" w:rsidRPr="0037083F">
        <w:t>.  In general terms, however:</w:t>
      </w:r>
    </w:p>
    <w:p w14:paraId="4C08F142" w14:textId="22F8F87E" w:rsidR="003800AA" w:rsidRPr="0037083F" w:rsidRDefault="003800AA" w:rsidP="00FF36B5">
      <w:pPr>
        <w:pStyle w:val="ListParagraph"/>
        <w:numPr>
          <w:ilvl w:val="0"/>
          <w:numId w:val="5"/>
        </w:numPr>
        <w:ind w:left="993" w:hanging="426"/>
      </w:pPr>
      <w:r w:rsidRPr="0037083F">
        <w:t xml:space="preserve">Opera Australia was categorised as a Resident Australian Flagship company in light of its leading artform role.  While it was not expected to tour its mainstage productions nationally because of the unattractive economics of touring opera, its ongoing commitment to Melbourne was recognised by funding </w:t>
      </w:r>
      <w:r w:rsidR="00390395" w:rsidRPr="0037083F">
        <w:t>from the Victorian Government;</w:t>
      </w:r>
    </w:p>
    <w:p w14:paraId="0E1C462C" w14:textId="77777777" w:rsidR="003800AA" w:rsidRPr="0037083F" w:rsidRDefault="003800AA" w:rsidP="00FF36B5">
      <w:pPr>
        <w:pStyle w:val="ListParagraph"/>
        <w:numPr>
          <w:ilvl w:val="0"/>
          <w:numId w:val="5"/>
        </w:numPr>
        <w:ind w:left="993" w:hanging="426"/>
      </w:pPr>
      <w:r w:rsidRPr="0037083F">
        <w:t>SOSA was categorised as a specialist company in recognition of its commitment to undertaking niche programming; and</w:t>
      </w:r>
    </w:p>
    <w:p w14:paraId="6DBCCD9D" w14:textId="73401669" w:rsidR="003800AA" w:rsidRPr="0037083F" w:rsidRDefault="003800AA" w:rsidP="00FF36B5">
      <w:pPr>
        <w:pStyle w:val="ListParagraph"/>
        <w:numPr>
          <w:ilvl w:val="0"/>
          <w:numId w:val="5"/>
        </w:numPr>
        <w:ind w:left="993" w:hanging="426"/>
      </w:pPr>
      <w:r w:rsidRPr="0037083F">
        <w:t>O</w:t>
      </w:r>
      <w:r w:rsidR="00AB45CA" w:rsidRPr="0037083F">
        <w:t>pera</w:t>
      </w:r>
      <w:r w:rsidR="003C604F" w:rsidRPr="0037083F">
        <w:t xml:space="preserve"> Queensland</w:t>
      </w:r>
      <w:r w:rsidRPr="0037083F">
        <w:t xml:space="preserve"> and WAO were categorised as State Flagship companies, taking into account the leadership r</w:t>
      </w:r>
      <w:r w:rsidR="00390395" w:rsidRPr="0037083F">
        <w:t>ole they play in their states.</w:t>
      </w:r>
    </w:p>
    <w:p w14:paraId="7F28F2BF" w14:textId="77777777" w:rsidR="003800AA" w:rsidRPr="0037083F" w:rsidRDefault="003800AA" w:rsidP="003800AA">
      <w:r w:rsidRPr="0037083F">
        <w:t>In summary, therefore, the MPAI established a coherent basis through its funding model for the level of funding for each company, as well as for the percent of funding provided by the Federal and each relevant State Government.</w:t>
      </w:r>
    </w:p>
    <w:p w14:paraId="60F58D2F" w14:textId="77777777" w:rsidR="003800AA" w:rsidRPr="0037083F" w:rsidRDefault="003800AA" w:rsidP="003800AA">
      <w:r w:rsidRPr="0037083F">
        <w:t>The significant changes that occurred as a result of the MPAI were welcomed by companies and government agencies alike.</w:t>
      </w:r>
    </w:p>
    <w:p w14:paraId="47363165" w14:textId="77777777" w:rsidR="003800AA" w:rsidRPr="0037083F" w:rsidRDefault="007D1BA1" w:rsidP="003800AA">
      <w:pPr>
        <w:pStyle w:val="Heading4"/>
      </w:pPr>
      <w:bookmarkStart w:id="229" w:name="_Toc427833060"/>
      <w:bookmarkStart w:id="230" w:name="_Toc429657238"/>
      <w:r w:rsidRPr="0037083F">
        <w:t xml:space="preserve">3.2.2  </w:t>
      </w:r>
      <w:r w:rsidR="002354BF" w:rsidRPr="0037083F">
        <w:tab/>
      </w:r>
      <w:r w:rsidRPr="0037083F">
        <w:t xml:space="preserve">2001 to 2011: </w:t>
      </w:r>
      <w:r w:rsidR="003800AA" w:rsidRPr="0037083F">
        <w:t>A decade of adjustments</w:t>
      </w:r>
      <w:bookmarkEnd w:id="229"/>
      <w:bookmarkEnd w:id="230"/>
    </w:p>
    <w:p w14:paraId="0511CA0F" w14:textId="77777777" w:rsidR="003800AA" w:rsidRPr="0037083F" w:rsidRDefault="003800AA" w:rsidP="003800AA">
      <w:r w:rsidRPr="0037083F">
        <w:t xml:space="preserve">In the period between 2001 and 2011, three different types of adjustments occurred.  </w:t>
      </w:r>
    </w:p>
    <w:p w14:paraId="1681572D" w14:textId="77777777" w:rsidR="003800AA" w:rsidRPr="0037083F" w:rsidRDefault="003800AA" w:rsidP="003800AA">
      <w:r w:rsidRPr="0037083F">
        <w:t xml:space="preserve">The first involved planned reviews of the funding model.  The second was the 2005 Orchestras Review.  And the third was the </w:t>
      </w:r>
      <w:r w:rsidRPr="0037083F">
        <w:rPr>
          <w:i/>
        </w:rPr>
        <w:t xml:space="preserve">Further Examination of the Opera and Ballet Orchestras </w:t>
      </w:r>
      <w:r w:rsidRPr="0037083F">
        <w:t>which also occurred in 2005.  Each of these is addressed in turn.</w:t>
      </w:r>
    </w:p>
    <w:p w14:paraId="7AFA15E3" w14:textId="77777777" w:rsidR="003800AA" w:rsidRPr="0037083F" w:rsidRDefault="003800AA" w:rsidP="003800AA">
      <w:pPr>
        <w:pStyle w:val="Heading5"/>
      </w:pPr>
      <w:bookmarkStart w:id="231" w:name="_Toc427833061"/>
      <w:r w:rsidRPr="0037083F">
        <w:t xml:space="preserve">3.2.2.1  </w:t>
      </w:r>
      <w:r w:rsidR="002354BF" w:rsidRPr="0037083F">
        <w:tab/>
      </w:r>
      <w:r w:rsidRPr="0037083F">
        <w:t>Funding model reviews</w:t>
      </w:r>
      <w:bookmarkEnd w:id="231"/>
    </w:p>
    <w:p w14:paraId="67269CAC" w14:textId="7CA8A464" w:rsidR="003800AA" w:rsidRPr="0037083F" w:rsidRDefault="003800AA" w:rsidP="003800AA">
      <w:r w:rsidRPr="0037083F">
        <w:t xml:space="preserve">From 2001, funding for the major performing arts companies was increased </w:t>
      </w:r>
      <w:r w:rsidR="00371B53" w:rsidRPr="0037083F">
        <w:t xml:space="preserve">annually </w:t>
      </w:r>
      <w:r w:rsidRPr="0037083F">
        <w:t>due to indexation.</w:t>
      </w:r>
      <w:r w:rsidR="00390395" w:rsidRPr="0037083F">
        <w:t xml:space="preserve"> </w:t>
      </w:r>
      <w:r w:rsidRPr="0037083F">
        <w:t xml:space="preserve"> Prior to the 2005-06 </w:t>
      </w:r>
      <w:r w:rsidR="00371B53" w:rsidRPr="0037083F">
        <w:t>B</w:t>
      </w:r>
      <w:r w:rsidRPr="0037083F">
        <w:t xml:space="preserve">udget, this benefit was decreased as a result of an efficiency dividend, which reduced </w:t>
      </w:r>
      <w:r w:rsidR="00371B53" w:rsidRPr="0037083F">
        <w:t xml:space="preserve">increases to </w:t>
      </w:r>
      <w:r w:rsidRPr="0037083F">
        <w:t>annual funding</w:t>
      </w:r>
      <w:r w:rsidR="00371B53" w:rsidRPr="0037083F">
        <w:t xml:space="preserve"> to encourage operational efficiencies</w:t>
      </w:r>
      <w:r w:rsidRPr="0037083F">
        <w:t>.  Exhibit 3.5 outlines the annual indexation and efficiency dividend rates applied by the Federal Government throughout the period from 2001.</w:t>
      </w:r>
    </w:p>
    <w:p w14:paraId="4F557263" w14:textId="77777777" w:rsidR="00B01E8F" w:rsidRPr="0037083F" w:rsidRDefault="00B01E8F" w:rsidP="00B01E8F">
      <w:pPr>
        <w:pStyle w:val="Caption"/>
      </w:pPr>
      <w:bookmarkStart w:id="232" w:name="_Toc425938415"/>
      <w:bookmarkStart w:id="233" w:name="_Toc429670713"/>
      <w:r w:rsidRPr="0037083F">
        <w:t xml:space="preserve">Exhibit 3.5  </w:t>
      </w:r>
      <w:r w:rsidRPr="0037083F">
        <w:tab/>
        <w:t>Indexation and efficiency dividend rates 2001 to 2006 (percent)</w:t>
      </w:r>
      <w:bookmarkEnd w:id="232"/>
      <w:bookmarkEnd w:id="233"/>
    </w:p>
    <w:tbl>
      <w:tblPr>
        <w:tblStyle w:val="TableGrid"/>
        <w:tblW w:w="5000" w:type="pct"/>
        <w:tblLook w:val="04A0" w:firstRow="1" w:lastRow="0" w:firstColumn="1" w:lastColumn="0" w:noHBand="0" w:noVBand="1"/>
        <w:tblDescription w:val="Indexation and efficiency dividend rates 2001 to 2006 (percent)"/>
      </w:tblPr>
      <w:tblGrid>
        <w:gridCol w:w="1766"/>
        <w:gridCol w:w="3625"/>
        <w:gridCol w:w="3625"/>
      </w:tblGrid>
      <w:tr w:rsidR="003800AA" w:rsidRPr="0037083F" w14:paraId="11B75652" w14:textId="77777777" w:rsidTr="004D6938">
        <w:trPr>
          <w:tblHeader/>
        </w:trPr>
        <w:tc>
          <w:tcPr>
            <w:tcW w:w="979" w:type="pct"/>
          </w:tcPr>
          <w:p w14:paraId="1C121C21" w14:textId="77777777" w:rsidR="003800AA" w:rsidRPr="0037083F" w:rsidRDefault="003800AA" w:rsidP="00B01E8F">
            <w:pPr>
              <w:jc w:val="center"/>
              <w:rPr>
                <w:rStyle w:val="SubtleEmphasis"/>
                <w:i/>
              </w:rPr>
            </w:pPr>
            <w:r w:rsidRPr="0037083F">
              <w:rPr>
                <w:rStyle w:val="SubtleEmphasis"/>
                <w:i/>
              </w:rPr>
              <w:t>Period</w:t>
            </w:r>
          </w:p>
        </w:tc>
        <w:tc>
          <w:tcPr>
            <w:tcW w:w="2010" w:type="pct"/>
          </w:tcPr>
          <w:p w14:paraId="7DCDE17F" w14:textId="77777777" w:rsidR="003800AA" w:rsidRPr="0037083F" w:rsidRDefault="003800AA" w:rsidP="00B01E8F">
            <w:pPr>
              <w:jc w:val="center"/>
              <w:rPr>
                <w:rStyle w:val="SubtleEmphasis"/>
                <w:i/>
              </w:rPr>
            </w:pPr>
            <w:r w:rsidRPr="0037083F">
              <w:rPr>
                <w:rStyle w:val="SubtleEmphasis"/>
                <w:i/>
              </w:rPr>
              <w:t xml:space="preserve">Federal </w:t>
            </w:r>
            <w:r w:rsidR="00B01E8F" w:rsidRPr="0037083F">
              <w:rPr>
                <w:rStyle w:val="SubtleEmphasis"/>
                <w:i/>
              </w:rPr>
              <w:t>Government (Australia Council) annual indexation r</w:t>
            </w:r>
            <w:r w:rsidRPr="0037083F">
              <w:rPr>
                <w:rStyle w:val="SubtleEmphasis"/>
                <w:i/>
              </w:rPr>
              <w:t>ate</w:t>
            </w:r>
          </w:p>
        </w:tc>
        <w:tc>
          <w:tcPr>
            <w:tcW w:w="2010" w:type="pct"/>
          </w:tcPr>
          <w:p w14:paraId="5E50B83A" w14:textId="77777777" w:rsidR="003800AA" w:rsidRPr="0037083F" w:rsidRDefault="003800AA" w:rsidP="00B01E8F">
            <w:pPr>
              <w:jc w:val="center"/>
              <w:rPr>
                <w:rStyle w:val="SubtleEmphasis"/>
                <w:i/>
              </w:rPr>
            </w:pPr>
            <w:r w:rsidRPr="0037083F">
              <w:rPr>
                <w:rStyle w:val="SubtleEmphasis"/>
                <w:i/>
              </w:rPr>
              <w:t>Federal Government</w:t>
            </w:r>
          </w:p>
          <w:p w14:paraId="59B862E8" w14:textId="77777777" w:rsidR="003800AA" w:rsidRPr="0037083F" w:rsidRDefault="00B01E8F" w:rsidP="00B01E8F">
            <w:pPr>
              <w:jc w:val="center"/>
              <w:rPr>
                <w:rStyle w:val="SubtleEmphasis"/>
                <w:i/>
              </w:rPr>
            </w:pPr>
            <w:r w:rsidRPr="0037083F">
              <w:rPr>
                <w:rStyle w:val="SubtleEmphasis"/>
                <w:i/>
              </w:rPr>
              <w:t>annual efficiency d</w:t>
            </w:r>
            <w:r w:rsidR="003800AA" w:rsidRPr="0037083F">
              <w:rPr>
                <w:rStyle w:val="SubtleEmphasis"/>
                <w:i/>
              </w:rPr>
              <w:t>ividend*</w:t>
            </w:r>
          </w:p>
        </w:tc>
      </w:tr>
      <w:tr w:rsidR="003800AA" w:rsidRPr="0037083F" w14:paraId="3910A2B6" w14:textId="77777777" w:rsidTr="004D6938">
        <w:tc>
          <w:tcPr>
            <w:tcW w:w="979" w:type="pct"/>
          </w:tcPr>
          <w:p w14:paraId="41773AD1" w14:textId="77777777" w:rsidR="003800AA" w:rsidRPr="0037083F" w:rsidRDefault="003800AA" w:rsidP="00B01E8F">
            <w:pPr>
              <w:jc w:val="left"/>
              <w:rPr>
                <w:rStyle w:val="SubtleEmphasis"/>
              </w:rPr>
            </w:pPr>
            <w:r w:rsidRPr="0037083F">
              <w:rPr>
                <w:rStyle w:val="SubtleEmphasis"/>
              </w:rPr>
              <w:t>2001-02</w:t>
            </w:r>
          </w:p>
        </w:tc>
        <w:tc>
          <w:tcPr>
            <w:tcW w:w="2010" w:type="pct"/>
            <w:vAlign w:val="bottom"/>
          </w:tcPr>
          <w:p w14:paraId="16183227" w14:textId="77777777" w:rsidR="003800AA" w:rsidRPr="0037083F" w:rsidRDefault="003800AA" w:rsidP="00B01E8F">
            <w:pPr>
              <w:jc w:val="right"/>
              <w:rPr>
                <w:rStyle w:val="SubtleEmphasis"/>
              </w:rPr>
            </w:pPr>
            <w:r w:rsidRPr="0037083F">
              <w:rPr>
                <w:rStyle w:val="SubtleEmphasis"/>
              </w:rPr>
              <w:t>2.6</w:t>
            </w:r>
          </w:p>
        </w:tc>
        <w:tc>
          <w:tcPr>
            <w:tcW w:w="2010" w:type="pct"/>
          </w:tcPr>
          <w:p w14:paraId="3948CDEC" w14:textId="77777777" w:rsidR="003800AA" w:rsidRPr="0037083F" w:rsidRDefault="003800AA" w:rsidP="00B01E8F">
            <w:pPr>
              <w:jc w:val="right"/>
              <w:rPr>
                <w:rStyle w:val="SubtleEmphasis"/>
              </w:rPr>
            </w:pPr>
            <w:r w:rsidRPr="0037083F">
              <w:rPr>
                <w:rStyle w:val="SubtleEmphasis"/>
              </w:rPr>
              <w:t>1.0</w:t>
            </w:r>
          </w:p>
        </w:tc>
      </w:tr>
      <w:tr w:rsidR="003800AA" w:rsidRPr="0037083F" w14:paraId="47A3F872" w14:textId="77777777" w:rsidTr="004D6938">
        <w:tc>
          <w:tcPr>
            <w:tcW w:w="979" w:type="pct"/>
          </w:tcPr>
          <w:p w14:paraId="4E3F0100" w14:textId="77777777" w:rsidR="003800AA" w:rsidRPr="0037083F" w:rsidRDefault="003800AA" w:rsidP="00B01E8F">
            <w:pPr>
              <w:jc w:val="left"/>
              <w:rPr>
                <w:rStyle w:val="SubtleEmphasis"/>
              </w:rPr>
            </w:pPr>
            <w:r w:rsidRPr="0037083F">
              <w:rPr>
                <w:rStyle w:val="SubtleEmphasis"/>
              </w:rPr>
              <w:t>2002-03</w:t>
            </w:r>
          </w:p>
        </w:tc>
        <w:tc>
          <w:tcPr>
            <w:tcW w:w="2010" w:type="pct"/>
            <w:vAlign w:val="bottom"/>
          </w:tcPr>
          <w:p w14:paraId="62163184" w14:textId="77777777" w:rsidR="003800AA" w:rsidRPr="0037083F" w:rsidRDefault="003800AA" w:rsidP="00B01E8F">
            <w:pPr>
              <w:jc w:val="right"/>
              <w:rPr>
                <w:rStyle w:val="SubtleEmphasis"/>
              </w:rPr>
            </w:pPr>
            <w:r w:rsidRPr="0037083F">
              <w:rPr>
                <w:rStyle w:val="SubtleEmphasis"/>
              </w:rPr>
              <w:t>2.9</w:t>
            </w:r>
          </w:p>
        </w:tc>
        <w:tc>
          <w:tcPr>
            <w:tcW w:w="2010" w:type="pct"/>
          </w:tcPr>
          <w:p w14:paraId="087690F7" w14:textId="77777777" w:rsidR="003800AA" w:rsidRPr="0037083F" w:rsidRDefault="003800AA" w:rsidP="00B01E8F">
            <w:pPr>
              <w:jc w:val="right"/>
              <w:rPr>
                <w:rStyle w:val="SubtleEmphasis"/>
              </w:rPr>
            </w:pPr>
            <w:r w:rsidRPr="0037083F">
              <w:rPr>
                <w:rStyle w:val="SubtleEmphasis"/>
              </w:rPr>
              <w:t>1.0</w:t>
            </w:r>
          </w:p>
        </w:tc>
      </w:tr>
      <w:tr w:rsidR="003800AA" w:rsidRPr="0037083F" w14:paraId="7B7EC846" w14:textId="77777777" w:rsidTr="004D6938">
        <w:tc>
          <w:tcPr>
            <w:tcW w:w="979" w:type="pct"/>
          </w:tcPr>
          <w:p w14:paraId="787F0766" w14:textId="77777777" w:rsidR="003800AA" w:rsidRPr="0037083F" w:rsidRDefault="003800AA" w:rsidP="00B01E8F">
            <w:pPr>
              <w:jc w:val="left"/>
              <w:rPr>
                <w:rStyle w:val="SubtleEmphasis"/>
              </w:rPr>
            </w:pPr>
            <w:r w:rsidRPr="0037083F">
              <w:rPr>
                <w:rStyle w:val="SubtleEmphasis"/>
              </w:rPr>
              <w:t>2003-04</w:t>
            </w:r>
          </w:p>
        </w:tc>
        <w:tc>
          <w:tcPr>
            <w:tcW w:w="2010" w:type="pct"/>
            <w:vAlign w:val="bottom"/>
          </w:tcPr>
          <w:p w14:paraId="3C4BDA07" w14:textId="77777777" w:rsidR="003800AA" w:rsidRPr="0037083F" w:rsidRDefault="003800AA" w:rsidP="00B01E8F">
            <w:pPr>
              <w:jc w:val="right"/>
              <w:rPr>
                <w:rStyle w:val="SubtleEmphasis"/>
              </w:rPr>
            </w:pPr>
            <w:r w:rsidRPr="0037083F">
              <w:rPr>
                <w:rStyle w:val="SubtleEmphasis"/>
              </w:rPr>
              <w:t>2.</w:t>
            </w:r>
            <w:r w:rsidR="00AB45CA" w:rsidRPr="0037083F">
              <w:rPr>
                <w:rStyle w:val="SubtleEmphasis"/>
              </w:rPr>
              <w:t>0</w:t>
            </w:r>
          </w:p>
        </w:tc>
        <w:tc>
          <w:tcPr>
            <w:tcW w:w="2010" w:type="pct"/>
          </w:tcPr>
          <w:p w14:paraId="44F80FB1" w14:textId="77777777" w:rsidR="003800AA" w:rsidRPr="0037083F" w:rsidRDefault="003800AA" w:rsidP="00B01E8F">
            <w:pPr>
              <w:jc w:val="right"/>
              <w:rPr>
                <w:rStyle w:val="SubtleEmphasis"/>
              </w:rPr>
            </w:pPr>
            <w:r w:rsidRPr="0037083F">
              <w:rPr>
                <w:rStyle w:val="SubtleEmphasis"/>
              </w:rPr>
              <w:t>1.0</w:t>
            </w:r>
          </w:p>
        </w:tc>
      </w:tr>
      <w:tr w:rsidR="003800AA" w:rsidRPr="0037083F" w14:paraId="7D7E9879" w14:textId="77777777" w:rsidTr="004D6938">
        <w:tc>
          <w:tcPr>
            <w:tcW w:w="979" w:type="pct"/>
          </w:tcPr>
          <w:p w14:paraId="49D61080" w14:textId="77777777" w:rsidR="003800AA" w:rsidRPr="0037083F" w:rsidRDefault="003800AA" w:rsidP="00B01E8F">
            <w:pPr>
              <w:jc w:val="left"/>
              <w:rPr>
                <w:rStyle w:val="SubtleEmphasis"/>
              </w:rPr>
            </w:pPr>
            <w:r w:rsidRPr="0037083F">
              <w:rPr>
                <w:rStyle w:val="SubtleEmphasis"/>
              </w:rPr>
              <w:t>2004-05</w:t>
            </w:r>
          </w:p>
        </w:tc>
        <w:tc>
          <w:tcPr>
            <w:tcW w:w="2010" w:type="pct"/>
            <w:vAlign w:val="bottom"/>
          </w:tcPr>
          <w:p w14:paraId="3443EE12" w14:textId="77777777" w:rsidR="003800AA" w:rsidRPr="0037083F" w:rsidRDefault="003800AA" w:rsidP="00B01E8F">
            <w:pPr>
              <w:jc w:val="right"/>
              <w:rPr>
                <w:rStyle w:val="SubtleEmphasis"/>
              </w:rPr>
            </w:pPr>
            <w:r w:rsidRPr="0037083F">
              <w:rPr>
                <w:rStyle w:val="SubtleEmphasis"/>
              </w:rPr>
              <w:t>1.3</w:t>
            </w:r>
          </w:p>
        </w:tc>
        <w:tc>
          <w:tcPr>
            <w:tcW w:w="2010" w:type="pct"/>
          </w:tcPr>
          <w:p w14:paraId="2D10EDC6" w14:textId="77777777" w:rsidR="003800AA" w:rsidRPr="0037083F" w:rsidRDefault="003800AA" w:rsidP="00B01E8F">
            <w:pPr>
              <w:jc w:val="right"/>
              <w:rPr>
                <w:rStyle w:val="SubtleEmphasis"/>
              </w:rPr>
            </w:pPr>
            <w:r w:rsidRPr="0037083F">
              <w:rPr>
                <w:rStyle w:val="SubtleEmphasis"/>
              </w:rPr>
              <w:t>1.0</w:t>
            </w:r>
          </w:p>
        </w:tc>
      </w:tr>
      <w:tr w:rsidR="003800AA" w:rsidRPr="0037083F" w14:paraId="697E3942" w14:textId="77777777" w:rsidTr="004D6938">
        <w:tc>
          <w:tcPr>
            <w:tcW w:w="979" w:type="pct"/>
          </w:tcPr>
          <w:p w14:paraId="7CAC4819" w14:textId="77777777" w:rsidR="003800AA" w:rsidRPr="0037083F" w:rsidRDefault="003800AA" w:rsidP="00B01E8F">
            <w:pPr>
              <w:jc w:val="left"/>
              <w:rPr>
                <w:rStyle w:val="SubtleEmphasis"/>
              </w:rPr>
            </w:pPr>
            <w:r w:rsidRPr="0037083F">
              <w:rPr>
                <w:rStyle w:val="SubtleEmphasis"/>
              </w:rPr>
              <w:t>2005-06</w:t>
            </w:r>
          </w:p>
        </w:tc>
        <w:tc>
          <w:tcPr>
            <w:tcW w:w="2010" w:type="pct"/>
            <w:vAlign w:val="bottom"/>
          </w:tcPr>
          <w:p w14:paraId="7856E7E1" w14:textId="77777777" w:rsidR="003800AA" w:rsidRPr="0037083F" w:rsidRDefault="003800AA" w:rsidP="00B01E8F">
            <w:pPr>
              <w:jc w:val="right"/>
              <w:rPr>
                <w:rStyle w:val="SubtleEmphasis"/>
              </w:rPr>
            </w:pPr>
            <w:r w:rsidRPr="0037083F">
              <w:rPr>
                <w:rStyle w:val="SubtleEmphasis"/>
              </w:rPr>
              <w:t>2.3</w:t>
            </w:r>
          </w:p>
        </w:tc>
        <w:tc>
          <w:tcPr>
            <w:tcW w:w="2010" w:type="pct"/>
          </w:tcPr>
          <w:p w14:paraId="390AAC3C" w14:textId="77777777" w:rsidR="003800AA" w:rsidRPr="0037083F" w:rsidRDefault="003800AA" w:rsidP="00B01E8F">
            <w:pPr>
              <w:jc w:val="right"/>
              <w:rPr>
                <w:rStyle w:val="SubtleEmphasis"/>
              </w:rPr>
            </w:pPr>
            <w:r w:rsidRPr="0037083F">
              <w:rPr>
                <w:rStyle w:val="SubtleEmphasis"/>
              </w:rPr>
              <w:t>0</w:t>
            </w:r>
          </w:p>
        </w:tc>
      </w:tr>
    </w:tbl>
    <w:p w14:paraId="2A679369" w14:textId="77777777" w:rsidR="003800AA" w:rsidRPr="0037083F" w:rsidRDefault="003800AA" w:rsidP="004073D6">
      <w:pPr>
        <w:pStyle w:val="NoSpacing"/>
        <w:spacing w:after="200"/>
        <w:rPr>
          <w:rFonts w:ascii="Arial" w:hAnsi="Arial" w:cs="Arial"/>
          <w:sz w:val="18"/>
        </w:rPr>
      </w:pPr>
      <w:r w:rsidRPr="0037083F">
        <w:rPr>
          <w:rFonts w:ascii="Arial" w:hAnsi="Arial" w:cs="Arial"/>
          <w:sz w:val="18"/>
        </w:rPr>
        <w:t>* As explained in 3.2.2.2, the efficiency dividend measure was not applied to the Major Opera Companies from and including 2005-06.</w:t>
      </w:r>
    </w:p>
    <w:p w14:paraId="628EF557" w14:textId="77777777" w:rsidR="003800AA" w:rsidRPr="0037083F" w:rsidRDefault="003800AA" w:rsidP="003800AA">
      <w:r w:rsidRPr="0037083F">
        <w:t xml:space="preserve">Reflecting implementation of the 2000 CMC agreement, funding model reviews were undertaken in 2002-03; 2005-06; and 2008-09.  A review was also undertaken in 2011, but Governments subsequently decided to adopt a different approach, which is elaborated on in </w:t>
      </w:r>
      <w:r w:rsidR="00620B1E" w:rsidRPr="0037083F">
        <w:t xml:space="preserve">Chapter </w:t>
      </w:r>
      <w:r w:rsidRPr="0037083F">
        <w:t>3.2.3.</w:t>
      </w:r>
      <w:r w:rsidR="00620B1E" w:rsidRPr="0037083F">
        <w:t xml:space="preserve">  These reviews were undertaken by the Australia Council’s Major Performing Arts Board.</w:t>
      </w:r>
    </w:p>
    <w:p w14:paraId="2166EE6A" w14:textId="77777777" w:rsidR="003800AA" w:rsidRPr="0037083F" w:rsidRDefault="003800AA" w:rsidP="003800AA">
      <w:r w:rsidRPr="0037083F">
        <w:t>In the first review in 2002-03—recognising that the MPAI used data from 1997</w:t>
      </w:r>
      <w:r w:rsidR="00AB45CA" w:rsidRPr="0037083F">
        <w:t>—</w:t>
      </w:r>
      <w:r w:rsidRPr="0037083F">
        <w:t>the removal of the efficiency dividend was proposed.  This recommendation was not accepted at that time.</w:t>
      </w:r>
    </w:p>
    <w:p w14:paraId="04D509E4" w14:textId="77777777" w:rsidR="003800AA" w:rsidRPr="0037083F" w:rsidRDefault="003800AA" w:rsidP="003800AA">
      <w:r w:rsidRPr="0037083F">
        <w:t>The second review in 2005-06, which examined all companies other than the orchestras (including the Australian Opera and Ballet Orchestra [AOBO]</w:t>
      </w:r>
      <w:r w:rsidR="00620B1E" w:rsidRPr="0037083F">
        <w:t xml:space="preserve"> and Orchestra Victoria</w:t>
      </w:r>
      <w:r w:rsidRPr="0037083F">
        <w:t>), recommended an increase in funding for all companies, including the four opera companies.  This resulted in an aggregate increase in core funding for the opera companies of 4 percent from 2008.</w:t>
      </w:r>
    </w:p>
    <w:p w14:paraId="7BE917D6" w14:textId="77777777" w:rsidR="003800AA" w:rsidRPr="0037083F" w:rsidRDefault="003800AA" w:rsidP="003800AA">
      <w:r w:rsidRPr="0037083F">
        <w:t>The third review of the funding model in 2008-2009 recognised that some financial strains were beginning to emerge, particularly for Opera Australia.  No funding increase was recommended for the opera companies, but as a consequence of the review, in July 2009, LEK Consulting was engaged by the funding agencies to undertake a review of Opera Australia’s operations.</w:t>
      </w:r>
      <w:r w:rsidR="00B46EA9" w:rsidRPr="0037083F">
        <w:t xml:space="preserve"> </w:t>
      </w:r>
      <w:r w:rsidR="00F23118" w:rsidRPr="0037083F">
        <w:t xml:space="preserve"> Although this report has not been made public</w:t>
      </w:r>
      <w:r w:rsidR="00AB45CA" w:rsidRPr="0037083F">
        <w:t xml:space="preserve">, </w:t>
      </w:r>
      <w:r w:rsidR="00F23118" w:rsidRPr="0037083F">
        <w:t>c</w:t>
      </w:r>
      <w:r w:rsidRPr="0037083F">
        <w:t xml:space="preserve">onsistent with the findings </w:t>
      </w:r>
      <w:r w:rsidR="00AB45CA" w:rsidRPr="0037083F">
        <w:t>of</w:t>
      </w:r>
      <w:r w:rsidRPr="0037083F">
        <w:t xml:space="preserve"> the review, Opera Australia began to programme more popular operas and increase its commercial activities.</w:t>
      </w:r>
    </w:p>
    <w:p w14:paraId="38446CCC" w14:textId="77777777" w:rsidR="003800AA" w:rsidRPr="0037083F" w:rsidRDefault="003800AA" w:rsidP="003800AA">
      <w:r w:rsidRPr="0037083F">
        <w:t>In summary, three funding reviews were undertaken between 2002 and 2009 in a way that was consistent with the 2000 CMC recommendations.  During this time, the Major Opera Companies received one funding adjustment of 4 percent, thereby establishing a new base for indexation.  In addition, as described in Chapter 3.2.2.2, the efficiency dividend was removed.</w:t>
      </w:r>
    </w:p>
    <w:p w14:paraId="340E91EC" w14:textId="77777777" w:rsidR="003800AA" w:rsidRPr="0037083F" w:rsidRDefault="003800AA" w:rsidP="003800AA">
      <w:pPr>
        <w:pStyle w:val="Heading5"/>
      </w:pPr>
      <w:bookmarkStart w:id="234" w:name="_Toc427833062"/>
      <w:r w:rsidRPr="0037083F">
        <w:t xml:space="preserve">3.2.2.2  </w:t>
      </w:r>
      <w:r w:rsidR="002354BF" w:rsidRPr="0037083F">
        <w:tab/>
      </w:r>
      <w:r w:rsidRPr="0037083F">
        <w:t>2005 Orchestras Review</w:t>
      </w:r>
      <w:bookmarkEnd w:id="234"/>
    </w:p>
    <w:p w14:paraId="2E00CCF9" w14:textId="77777777" w:rsidR="003800AA" w:rsidRPr="0037083F" w:rsidRDefault="003800AA" w:rsidP="003800AA">
      <w:r w:rsidRPr="0037083F">
        <w:t xml:space="preserve">In large measure, the Orchestras Review came about because of the inability of the MPAI to gather adequate data relating to the orchestras.  In 1999, at the time of the initial review, the orchestras had only recently been </w:t>
      </w:r>
      <w:r w:rsidR="00F23118" w:rsidRPr="0037083F">
        <w:t>corporati</w:t>
      </w:r>
      <w:r w:rsidR="003D43DD" w:rsidRPr="0037083F">
        <w:t>s</w:t>
      </w:r>
      <w:r w:rsidR="00F23118" w:rsidRPr="0037083F">
        <w:t>ed as subsidiary companies of the ABC</w:t>
      </w:r>
      <w:r w:rsidRPr="0037083F">
        <w:t xml:space="preserve"> and had relatively little experience of operating independently of ABC </w:t>
      </w:r>
      <w:r w:rsidR="00F23118" w:rsidRPr="0037083F">
        <w:t>management</w:t>
      </w:r>
      <w:r w:rsidRPr="0037083F">
        <w:t>.  Data in relation to their financial situation was not readily available.</w:t>
      </w:r>
    </w:p>
    <w:p w14:paraId="6FC435CF" w14:textId="77777777" w:rsidR="003800AA" w:rsidRPr="0037083F" w:rsidRDefault="003800AA" w:rsidP="003800AA">
      <w:r w:rsidRPr="0037083F">
        <w:t>The 2005 Orchestras Review</w:t>
      </w:r>
      <w:r w:rsidR="00F23118" w:rsidRPr="0037083F">
        <w:t>, commissioned by the Federal Government and chaired by James Strong AO,</w:t>
      </w:r>
      <w:r w:rsidRPr="0037083F">
        <w:t xml:space="preserve"> covered both the symphony and pit orchestras.</w:t>
      </w:r>
    </w:p>
    <w:p w14:paraId="55513FBB" w14:textId="56B81F9B" w:rsidR="003800AA" w:rsidRPr="0037083F" w:rsidRDefault="003800AA" w:rsidP="003800AA">
      <w:r w:rsidRPr="0037083F">
        <w:t xml:space="preserve">Three recommendations had the potential </w:t>
      </w:r>
      <w:r w:rsidR="009B6F09" w:rsidRPr="0037083F">
        <w:t xml:space="preserve">to </w:t>
      </w:r>
      <w:r w:rsidRPr="0037083F">
        <w:t xml:space="preserve">directly impact the </w:t>
      </w:r>
      <w:r w:rsidR="00AC5AE8" w:rsidRPr="0037083F">
        <w:t>Major O</w:t>
      </w:r>
      <w:r w:rsidRPr="0037083F">
        <w:t xml:space="preserve">pera </w:t>
      </w:r>
      <w:r w:rsidR="00AC5AE8" w:rsidRPr="0037083F">
        <w:t>C</w:t>
      </w:r>
      <w:r w:rsidR="00390395" w:rsidRPr="0037083F">
        <w:t>ompanies.</w:t>
      </w:r>
    </w:p>
    <w:p w14:paraId="2906DAC0" w14:textId="77777777" w:rsidR="003800AA" w:rsidRPr="0037083F" w:rsidRDefault="003800AA" w:rsidP="003800AA">
      <w:r w:rsidRPr="0037083F">
        <w:t>The first was a recommendation that the efficiency dividend be removed from Government funding for the orchestras.  Subsequently, the Federal Government decided to remove the efficiency dividend for all major performing arts companies (</w:t>
      </w:r>
      <w:r w:rsidR="003D43DD" w:rsidRPr="0037083F">
        <w:t xml:space="preserve">see </w:t>
      </w:r>
      <w:r w:rsidRPr="0037083F">
        <w:t>Chapter 3.2.2.1).  The removal of the dividend was of significant benefit to the Major Opera Companies.</w:t>
      </w:r>
      <w:r w:rsidRPr="0037083F">
        <w:rPr>
          <w:rStyle w:val="FootnoteReference"/>
        </w:rPr>
        <w:footnoteReference w:id="3"/>
      </w:r>
      <w:r w:rsidRPr="0037083F">
        <w:t xml:space="preserve">  In 2005-06, the efficiency dividend was 1.25 percent of Federal Government funding, which would have resulted in reduced Federal Government funding of approximately $</w:t>
      </w:r>
      <w:r w:rsidR="009B6F09" w:rsidRPr="0037083F">
        <w:t>216</w:t>
      </w:r>
      <w:r w:rsidRPr="0037083F">
        <w:t>,000 for the four opera companies had the efficiency dividend been applied in that year, with a cumulative effect in future years.</w:t>
      </w:r>
    </w:p>
    <w:p w14:paraId="0702CE39" w14:textId="7779AB68" w:rsidR="003800AA" w:rsidRPr="0037083F" w:rsidRDefault="003800AA" w:rsidP="003800AA">
      <w:r w:rsidRPr="0037083F">
        <w:t xml:space="preserve">A second recommendation made a one-off interim payment of $1.5 million to assist Opera Australia as a contribution to the operating costs of the AOBO until new arrangements could be put in place.  The full amount was provided by </w:t>
      </w:r>
      <w:r w:rsidR="003C604F" w:rsidRPr="0037083F">
        <w:t xml:space="preserve">the </w:t>
      </w:r>
      <w:r w:rsidR="00390395" w:rsidRPr="0037083F">
        <w:t>relevant governments.</w:t>
      </w:r>
    </w:p>
    <w:p w14:paraId="11AE055A" w14:textId="77777777" w:rsidR="003800AA" w:rsidRPr="0037083F" w:rsidRDefault="003800AA" w:rsidP="003800AA">
      <w:pPr>
        <w:rPr>
          <w:i/>
        </w:rPr>
      </w:pPr>
      <w:r w:rsidRPr="0037083F">
        <w:t xml:space="preserve">The third recommendation was for a review to be undertaken of the future governance and funding arrangements for the AOBO and Orchestra Victoria.  This was to be known as the </w:t>
      </w:r>
      <w:r w:rsidRPr="0037083F">
        <w:rPr>
          <w:i/>
        </w:rPr>
        <w:t>Further Examination of the Opera and Ballet Orchestras.</w:t>
      </w:r>
      <w:r w:rsidR="0029490F" w:rsidRPr="0037083F">
        <w:t xml:space="preserve">  No report was released publicly.</w:t>
      </w:r>
    </w:p>
    <w:p w14:paraId="5C0FFA5A" w14:textId="77777777" w:rsidR="003800AA" w:rsidRPr="0037083F" w:rsidRDefault="003800AA" w:rsidP="003800AA">
      <w:r w:rsidRPr="0037083F">
        <w:t>In addition, the Orchestras Review indirectly affected the orchestral services provided to SOSA, O</w:t>
      </w:r>
      <w:r w:rsidR="009B6F09" w:rsidRPr="0037083F">
        <w:t>pera</w:t>
      </w:r>
      <w:r w:rsidR="003C604F" w:rsidRPr="0037083F">
        <w:t xml:space="preserve"> Queensland</w:t>
      </w:r>
      <w:r w:rsidRPr="0037083F">
        <w:t xml:space="preserve"> and WAO via the recommendations in relation to the symphony orchestras</w:t>
      </w:r>
      <w:r w:rsidR="0029490F" w:rsidRPr="0037083F">
        <w:t xml:space="preserve"> in those states</w:t>
      </w:r>
      <w:r w:rsidRPr="0037083F">
        <w:t>.</w:t>
      </w:r>
    </w:p>
    <w:p w14:paraId="6C04326C" w14:textId="11B1AACC" w:rsidR="003800AA" w:rsidRPr="0037083F" w:rsidRDefault="003800AA" w:rsidP="003800AA">
      <w:r w:rsidRPr="0037083F">
        <w:t>The existing arrangement, re-affirmed by the Orchestras Review, was that the Adelaide Symphony Orchestra (ASO), Queensland Symphony Orchestra (QSO), and the West Australian Symphony Orchestra (WASO) provide a specified number of weeks of pit services for SOSA, O</w:t>
      </w:r>
      <w:r w:rsidR="009B6F09" w:rsidRPr="0037083F">
        <w:t>pera</w:t>
      </w:r>
      <w:r w:rsidR="002477E2" w:rsidRPr="0037083F">
        <w:t xml:space="preserve"> </w:t>
      </w:r>
      <w:r w:rsidRPr="0037083F">
        <w:t>Q</w:t>
      </w:r>
      <w:r w:rsidR="002477E2" w:rsidRPr="0037083F">
        <w:t>ueensland</w:t>
      </w:r>
      <w:r w:rsidRPr="0037083F">
        <w:t xml:space="preserve"> and WAO as well as for the Queensland</w:t>
      </w:r>
      <w:r w:rsidR="009B6F09" w:rsidRPr="0037083F">
        <w:t xml:space="preserve"> Ballet</w:t>
      </w:r>
      <w:r w:rsidRPr="0037083F">
        <w:t xml:space="preserve"> and West Australian Ballet.</w:t>
      </w:r>
      <w:r w:rsidR="009B6F09" w:rsidRPr="0037083F">
        <w:t xml:space="preserve">  </w:t>
      </w:r>
      <w:r w:rsidR="003C604F" w:rsidRPr="0037083F">
        <w:t>(</w:t>
      </w:r>
      <w:r w:rsidR="009B6F09" w:rsidRPr="0037083F">
        <w:t>The ASO provides pit services to The Australian Ballet when it performs in Adelaide.</w:t>
      </w:r>
      <w:r w:rsidR="003C604F" w:rsidRPr="0037083F">
        <w:t>)</w:t>
      </w:r>
    </w:p>
    <w:p w14:paraId="780F505E" w14:textId="77777777" w:rsidR="003800AA" w:rsidRPr="0037083F" w:rsidRDefault="003800AA" w:rsidP="003800AA">
      <w:r w:rsidRPr="0037083F">
        <w:t>As a result of the Orchestras Review, the ASO, the QSO and WASO received additional one-off funding of $5.8 million from the Federal Government with additional funding from State Governments according to agreed ratios, as well as an increase in core</w:t>
      </w:r>
      <w:r w:rsidR="0029490F" w:rsidRPr="0037083F">
        <w:t xml:space="preserve"> annual</w:t>
      </w:r>
      <w:r w:rsidRPr="0037083F">
        <w:t xml:space="preserve"> funding</w:t>
      </w:r>
      <w:r w:rsidR="0055764A" w:rsidRPr="0037083F">
        <w:t xml:space="preserve"> of $2.2 million or 15 percent.</w:t>
      </w:r>
    </w:p>
    <w:p w14:paraId="7E8B1F27" w14:textId="77777777" w:rsidR="003800AA" w:rsidRPr="0037083F" w:rsidRDefault="003800AA" w:rsidP="003800AA">
      <w:pPr>
        <w:pStyle w:val="Heading5"/>
      </w:pPr>
      <w:bookmarkStart w:id="235" w:name="_Toc427833063"/>
      <w:r w:rsidRPr="0037083F">
        <w:t xml:space="preserve">3.2.2.3  </w:t>
      </w:r>
      <w:r w:rsidR="002354BF" w:rsidRPr="0037083F">
        <w:tab/>
      </w:r>
      <w:r w:rsidRPr="0037083F">
        <w:t>2005 Further Examination of the Opera and Ballet Orchestras</w:t>
      </w:r>
      <w:bookmarkEnd w:id="235"/>
    </w:p>
    <w:p w14:paraId="3A3728DC" w14:textId="4B985179" w:rsidR="003800AA" w:rsidRPr="0037083F" w:rsidRDefault="003800AA" w:rsidP="003800AA">
      <w:r w:rsidRPr="0037083F">
        <w:t xml:space="preserve">Following the Orchestras Review, also in 2005, the Federal Government commissioned a </w:t>
      </w:r>
      <w:r w:rsidRPr="0037083F">
        <w:rPr>
          <w:i/>
        </w:rPr>
        <w:t>Further Examination of the Opera and Ballet Orchestras</w:t>
      </w:r>
      <w:r w:rsidRPr="0037083F">
        <w:t>, which looked at the provision of orchestral services by the AOBO and Orchestra Victoria.  These orchestras provided pit services to Opera Australia and The Australian Ballet in Sydn</w:t>
      </w:r>
      <w:r w:rsidR="00390395" w:rsidRPr="0037083F">
        <w:t>ey and Melbourne respectively.</w:t>
      </w:r>
    </w:p>
    <w:p w14:paraId="712745FA" w14:textId="4D945A73" w:rsidR="003800AA" w:rsidRPr="0037083F" w:rsidRDefault="003800AA" w:rsidP="003800AA">
      <w:r w:rsidRPr="0037083F">
        <w:t>As a result of this examination, additional increased annual funding of $2.6 million or 30 percent was provided for orchestral services for Opera Austra</w:t>
      </w:r>
      <w:r w:rsidR="00390395" w:rsidRPr="0037083F">
        <w:t>lia and The Australian Ballet.</w:t>
      </w:r>
    </w:p>
    <w:p w14:paraId="0AB481A8" w14:textId="0586A2C2" w:rsidR="003800AA" w:rsidRPr="0037083F" w:rsidRDefault="003800AA" w:rsidP="003800AA">
      <w:pPr>
        <w:rPr>
          <w:b/>
        </w:rPr>
      </w:pPr>
      <w:r w:rsidRPr="0037083F">
        <w:t>In addition, the separate core funding grant</w:t>
      </w:r>
      <w:r w:rsidR="00AC5AE8" w:rsidRPr="0037083F">
        <w:t>,</w:t>
      </w:r>
      <w:r w:rsidRPr="0037083F">
        <w:t xml:space="preserve"> previously provided to Opera Australia for the AOBO</w:t>
      </w:r>
      <w:r w:rsidR="00AC5AE8" w:rsidRPr="0037083F">
        <w:t>,</w:t>
      </w:r>
      <w:r w:rsidRPr="0037083F">
        <w:t xml:space="preserve"> was in future to be combined with the core funding grant to Opera Australia.  This recognised that Opera Australia had full ownership and responsibility for the AOBO, while continuing to provide pit services </w:t>
      </w:r>
      <w:r w:rsidR="003C604F" w:rsidRPr="0037083F">
        <w:t>for</w:t>
      </w:r>
      <w:r w:rsidR="00390395" w:rsidRPr="0037083F">
        <w:t xml:space="preserve"> The Australian Ballet.</w:t>
      </w:r>
    </w:p>
    <w:p w14:paraId="49DECAFE" w14:textId="77777777" w:rsidR="003800AA" w:rsidRPr="0037083F" w:rsidRDefault="007D1BA1" w:rsidP="003800AA">
      <w:pPr>
        <w:pStyle w:val="Heading4"/>
      </w:pPr>
      <w:bookmarkStart w:id="236" w:name="_Toc427833064"/>
      <w:bookmarkStart w:id="237" w:name="_Toc429657239"/>
      <w:r w:rsidRPr="0037083F">
        <w:t xml:space="preserve">3.2.3  </w:t>
      </w:r>
      <w:r w:rsidR="002354BF" w:rsidRPr="0037083F">
        <w:tab/>
      </w:r>
      <w:r w:rsidRPr="0037083F">
        <w:t xml:space="preserve">2011: </w:t>
      </w:r>
      <w:r w:rsidR="003800AA" w:rsidRPr="0037083F">
        <w:t>A year of significant change</w:t>
      </w:r>
      <w:bookmarkEnd w:id="236"/>
      <w:bookmarkEnd w:id="237"/>
    </w:p>
    <w:p w14:paraId="031E5EA0" w14:textId="77777777" w:rsidR="003800AA" w:rsidRPr="0037083F" w:rsidRDefault="003800AA" w:rsidP="003800AA">
      <w:r w:rsidRPr="0037083F">
        <w:t>In 2011, as a consequence of the fourth review of the funding model, a more fundamental examination was undertaken of the way governments interacted with the major performing arts companies and hence with the Major Opera Companies.  This revised approach emerged due to concerns at Federal and State Government levels that the review process could potentially lead to an expectation of increased funding for the major performing arts companies at a time of increasing pressure on expenditure by governments.</w:t>
      </w:r>
    </w:p>
    <w:p w14:paraId="3F20C644" w14:textId="77777777" w:rsidR="003800AA" w:rsidRPr="0037083F" w:rsidRDefault="003800AA" w:rsidP="003800AA">
      <w:r w:rsidRPr="0037083F">
        <w:t>As a consequence of this review and after agreement at the CMC, in August 2011, significant changes were made to the arrangements that had operated since 2000.</w:t>
      </w:r>
    </w:p>
    <w:p w14:paraId="6762E3A3" w14:textId="77777777" w:rsidR="003800AA" w:rsidRPr="0037083F" w:rsidRDefault="003800AA" w:rsidP="003800AA">
      <w:r w:rsidRPr="0037083F">
        <w:t>They can be summarised as follows:</w:t>
      </w:r>
    </w:p>
    <w:p w14:paraId="57C3D940" w14:textId="77777777" w:rsidR="00B01E8F" w:rsidRPr="0037083F" w:rsidRDefault="00B01E8F" w:rsidP="00B01E8F">
      <w:pPr>
        <w:pStyle w:val="Caption"/>
      </w:pPr>
      <w:bookmarkStart w:id="238" w:name="_Toc425938416"/>
      <w:bookmarkStart w:id="239" w:name="_Toc429670714"/>
      <w:r w:rsidRPr="0037083F">
        <w:t xml:space="preserve">Exhibit 3.6  </w:t>
      </w:r>
      <w:r w:rsidRPr="0037083F">
        <w:tab/>
        <w:t>Comparison of 2000 and 2011 funding Frameworks</w:t>
      </w:r>
      <w:bookmarkEnd w:id="238"/>
      <w:bookmarkEnd w:id="239"/>
    </w:p>
    <w:tbl>
      <w:tblPr>
        <w:tblStyle w:val="TableGrid"/>
        <w:tblW w:w="9493" w:type="dxa"/>
        <w:tblLook w:val="04A0" w:firstRow="1" w:lastRow="0" w:firstColumn="1" w:lastColumn="0" w:noHBand="0" w:noVBand="1"/>
        <w:tblDescription w:val="Comparison of 2000 and 2011 funding Frameworks"/>
      </w:tblPr>
      <w:tblGrid>
        <w:gridCol w:w="1657"/>
        <w:gridCol w:w="2500"/>
        <w:gridCol w:w="2338"/>
        <w:gridCol w:w="2998"/>
      </w:tblGrid>
      <w:tr w:rsidR="003800AA" w:rsidRPr="0037083F" w14:paraId="41AA0F27" w14:textId="77777777" w:rsidTr="00DA7D41">
        <w:trPr>
          <w:cantSplit/>
          <w:tblHeader/>
        </w:trPr>
        <w:tc>
          <w:tcPr>
            <w:tcW w:w="1657" w:type="dxa"/>
            <w:tcBorders>
              <w:bottom w:val="single" w:sz="4" w:space="0" w:color="auto"/>
            </w:tcBorders>
          </w:tcPr>
          <w:p w14:paraId="0F7261D1" w14:textId="77777777" w:rsidR="003800AA" w:rsidRPr="0037083F" w:rsidRDefault="003800AA" w:rsidP="00B01E8F">
            <w:pPr>
              <w:jc w:val="center"/>
              <w:rPr>
                <w:rStyle w:val="SubtleEmphasis"/>
                <w:i/>
              </w:rPr>
            </w:pPr>
            <w:r w:rsidRPr="0037083F">
              <w:rPr>
                <w:rStyle w:val="SubtleEmphasis"/>
                <w:i/>
              </w:rPr>
              <w:t>Type</w:t>
            </w:r>
          </w:p>
        </w:tc>
        <w:tc>
          <w:tcPr>
            <w:tcW w:w="2500" w:type="dxa"/>
          </w:tcPr>
          <w:p w14:paraId="321F422E" w14:textId="77777777" w:rsidR="003800AA" w:rsidRPr="0037083F" w:rsidRDefault="003800AA" w:rsidP="00B01E8F">
            <w:pPr>
              <w:jc w:val="center"/>
              <w:rPr>
                <w:rStyle w:val="SubtleEmphasis"/>
                <w:i/>
              </w:rPr>
            </w:pPr>
            <w:r w:rsidRPr="0037083F">
              <w:rPr>
                <w:rStyle w:val="SubtleEmphasis"/>
                <w:i/>
              </w:rPr>
              <w:t>2000 Arrangement</w:t>
            </w:r>
          </w:p>
        </w:tc>
        <w:tc>
          <w:tcPr>
            <w:tcW w:w="2338" w:type="dxa"/>
          </w:tcPr>
          <w:p w14:paraId="743A9B7A" w14:textId="77777777" w:rsidR="003800AA" w:rsidRPr="0037083F" w:rsidRDefault="003800AA" w:rsidP="00B01E8F">
            <w:pPr>
              <w:jc w:val="center"/>
              <w:rPr>
                <w:rStyle w:val="SubtleEmphasis"/>
                <w:i/>
              </w:rPr>
            </w:pPr>
            <w:r w:rsidRPr="0037083F">
              <w:rPr>
                <w:rStyle w:val="SubtleEmphasis"/>
                <w:i/>
              </w:rPr>
              <w:t>2011 Change</w:t>
            </w:r>
          </w:p>
        </w:tc>
        <w:tc>
          <w:tcPr>
            <w:tcW w:w="2998" w:type="dxa"/>
          </w:tcPr>
          <w:p w14:paraId="076B7D14" w14:textId="77777777" w:rsidR="003800AA" w:rsidRPr="0037083F" w:rsidRDefault="003800AA" w:rsidP="00B01E8F">
            <w:pPr>
              <w:jc w:val="center"/>
              <w:rPr>
                <w:rStyle w:val="SubtleEmphasis"/>
                <w:i/>
              </w:rPr>
            </w:pPr>
            <w:r w:rsidRPr="0037083F">
              <w:rPr>
                <w:rStyle w:val="SubtleEmphasis"/>
                <w:i/>
              </w:rPr>
              <w:t>Comments</w:t>
            </w:r>
          </w:p>
        </w:tc>
      </w:tr>
      <w:tr w:rsidR="00DA7D41" w:rsidRPr="0037083F" w14:paraId="2A3F439F" w14:textId="77777777" w:rsidTr="00DA7D41">
        <w:tc>
          <w:tcPr>
            <w:tcW w:w="1657" w:type="dxa"/>
            <w:tcBorders>
              <w:bottom w:val="nil"/>
            </w:tcBorders>
          </w:tcPr>
          <w:p w14:paraId="34142F6C" w14:textId="77777777" w:rsidR="00DA7D41" w:rsidRPr="0037083F" w:rsidRDefault="00DA7D41" w:rsidP="005E39C8">
            <w:pPr>
              <w:rPr>
                <w:rStyle w:val="SubtleEmphasis"/>
              </w:rPr>
            </w:pPr>
            <w:r w:rsidRPr="0037083F">
              <w:rPr>
                <w:rStyle w:val="SubtleEmphasis"/>
              </w:rPr>
              <w:t>Strategy</w:t>
            </w:r>
          </w:p>
        </w:tc>
        <w:tc>
          <w:tcPr>
            <w:tcW w:w="2500" w:type="dxa"/>
          </w:tcPr>
          <w:p w14:paraId="056C1D6D" w14:textId="77777777" w:rsidR="00DA7D41" w:rsidRPr="0037083F" w:rsidRDefault="00DA7D41" w:rsidP="00E7382B">
            <w:pPr>
              <w:jc w:val="left"/>
              <w:rPr>
                <w:rStyle w:val="SubtleEmphasis"/>
              </w:rPr>
            </w:pPr>
            <w:r w:rsidRPr="0037083F">
              <w:rPr>
                <w:rStyle w:val="SubtleEmphasis"/>
              </w:rPr>
              <w:t>Criteria were established to become a major performing arts company</w:t>
            </w:r>
          </w:p>
        </w:tc>
        <w:tc>
          <w:tcPr>
            <w:tcW w:w="2338" w:type="dxa"/>
          </w:tcPr>
          <w:p w14:paraId="1FB19440" w14:textId="379CD478" w:rsidR="00DA7D41" w:rsidRPr="0037083F" w:rsidRDefault="00DA7D41" w:rsidP="002A6C97">
            <w:pPr>
              <w:jc w:val="left"/>
              <w:rPr>
                <w:rStyle w:val="SubtleEmphasis"/>
              </w:rPr>
            </w:pPr>
            <w:r w:rsidRPr="0037083F">
              <w:rPr>
                <w:rStyle w:val="SubtleEmphasis"/>
              </w:rPr>
              <w:t>Broad responsibilities were defined as outlined in Attachment 4.</w:t>
            </w:r>
          </w:p>
        </w:tc>
        <w:tc>
          <w:tcPr>
            <w:tcW w:w="2998" w:type="dxa"/>
          </w:tcPr>
          <w:p w14:paraId="7A9110D2" w14:textId="77777777" w:rsidR="00DA7D41" w:rsidRPr="0037083F" w:rsidRDefault="00DA7D41" w:rsidP="00E7382B">
            <w:pPr>
              <w:jc w:val="left"/>
              <w:rPr>
                <w:rStyle w:val="SubtleEmphasis"/>
              </w:rPr>
            </w:pPr>
            <w:r w:rsidRPr="0037083F">
              <w:rPr>
                <w:rStyle w:val="SubtleEmphasis"/>
              </w:rPr>
              <w:t>Significant additional obligations (common to all companies irrespective of artform) were imposed without additional funding</w:t>
            </w:r>
          </w:p>
        </w:tc>
      </w:tr>
      <w:tr w:rsidR="00DA7D41" w:rsidRPr="0037083F" w14:paraId="01E46AE6" w14:textId="77777777" w:rsidTr="00DA7D41">
        <w:tc>
          <w:tcPr>
            <w:tcW w:w="1657" w:type="dxa"/>
            <w:tcBorders>
              <w:top w:val="nil"/>
              <w:bottom w:val="nil"/>
            </w:tcBorders>
          </w:tcPr>
          <w:p w14:paraId="58120400" w14:textId="77777777" w:rsidR="00DA7D41" w:rsidRPr="0037083F" w:rsidRDefault="00DA7D41" w:rsidP="005E39C8">
            <w:pPr>
              <w:rPr>
                <w:rStyle w:val="SubtleEmphasis"/>
              </w:rPr>
            </w:pPr>
          </w:p>
        </w:tc>
        <w:tc>
          <w:tcPr>
            <w:tcW w:w="2500" w:type="dxa"/>
          </w:tcPr>
          <w:p w14:paraId="46305AA7" w14:textId="77777777" w:rsidR="00DA7D41" w:rsidRPr="0037083F" w:rsidRDefault="00DA7D41" w:rsidP="00E7382B">
            <w:pPr>
              <w:jc w:val="left"/>
              <w:rPr>
                <w:rStyle w:val="SubtleEmphasis"/>
              </w:rPr>
            </w:pPr>
            <w:r w:rsidRPr="0037083F">
              <w:rPr>
                <w:rStyle w:val="SubtleEmphasis"/>
              </w:rPr>
              <w:t>Companies were categorised according to their agreed strategic role, including:</w:t>
            </w:r>
          </w:p>
          <w:p w14:paraId="48128CAA" w14:textId="77777777" w:rsidR="00DA7D41" w:rsidRPr="0037083F" w:rsidRDefault="00DA7D41" w:rsidP="00826600">
            <w:pPr>
              <w:pStyle w:val="ListParagraph"/>
              <w:numPr>
                <w:ilvl w:val="0"/>
                <w:numId w:val="4"/>
              </w:numPr>
              <w:jc w:val="left"/>
              <w:rPr>
                <w:rStyle w:val="SubtleEmphasis"/>
              </w:rPr>
            </w:pPr>
            <w:r w:rsidRPr="0037083F">
              <w:rPr>
                <w:rStyle w:val="SubtleEmphasis"/>
              </w:rPr>
              <w:t>Australian Flagship: Resident</w:t>
            </w:r>
          </w:p>
          <w:p w14:paraId="0AAB20FD" w14:textId="77777777" w:rsidR="00DA7D41" w:rsidRPr="0037083F" w:rsidRDefault="00DA7D41" w:rsidP="00826600">
            <w:pPr>
              <w:pStyle w:val="ListParagraph"/>
              <w:numPr>
                <w:ilvl w:val="0"/>
                <w:numId w:val="4"/>
              </w:numPr>
              <w:jc w:val="left"/>
              <w:rPr>
                <w:rStyle w:val="SubtleEmphasis"/>
              </w:rPr>
            </w:pPr>
            <w:r w:rsidRPr="0037083F">
              <w:rPr>
                <w:rStyle w:val="SubtleEmphasis"/>
              </w:rPr>
              <w:t>Specialist</w:t>
            </w:r>
          </w:p>
          <w:p w14:paraId="621D4B78" w14:textId="77777777" w:rsidR="00DA7D41" w:rsidRPr="0037083F" w:rsidRDefault="00DA7D41" w:rsidP="00826600">
            <w:pPr>
              <w:pStyle w:val="ListParagraph"/>
              <w:numPr>
                <w:ilvl w:val="0"/>
                <w:numId w:val="4"/>
              </w:numPr>
              <w:jc w:val="left"/>
              <w:rPr>
                <w:rStyle w:val="SubtleEmphasis"/>
              </w:rPr>
            </w:pPr>
            <w:r w:rsidRPr="0037083F">
              <w:rPr>
                <w:rStyle w:val="SubtleEmphasis"/>
              </w:rPr>
              <w:t>State Flagship</w:t>
            </w:r>
          </w:p>
        </w:tc>
        <w:tc>
          <w:tcPr>
            <w:tcW w:w="2338" w:type="dxa"/>
          </w:tcPr>
          <w:p w14:paraId="18E53853" w14:textId="77777777" w:rsidR="00DA7D41" w:rsidRPr="0037083F" w:rsidRDefault="00DA7D41" w:rsidP="00E7382B">
            <w:pPr>
              <w:jc w:val="left"/>
              <w:rPr>
                <w:rStyle w:val="SubtleEmphasis"/>
              </w:rPr>
            </w:pPr>
            <w:r w:rsidRPr="0037083F">
              <w:rPr>
                <w:rStyle w:val="SubtleEmphasis"/>
              </w:rPr>
              <w:t xml:space="preserve">Categorisation was abolished. </w:t>
            </w:r>
          </w:p>
          <w:p w14:paraId="2CAE9A0D" w14:textId="77777777" w:rsidR="00DA7D41" w:rsidRPr="0037083F" w:rsidRDefault="00DA7D41" w:rsidP="00E7382B">
            <w:pPr>
              <w:jc w:val="left"/>
              <w:rPr>
                <w:rStyle w:val="SubtleEmphasis"/>
              </w:rPr>
            </w:pPr>
            <w:r w:rsidRPr="0037083F">
              <w:rPr>
                <w:rStyle w:val="SubtleEmphasis"/>
              </w:rPr>
              <w:t xml:space="preserve">Companies reached an agreement with the funding agencies on their strategy going forward. </w:t>
            </w:r>
          </w:p>
        </w:tc>
        <w:tc>
          <w:tcPr>
            <w:tcW w:w="2998" w:type="dxa"/>
          </w:tcPr>
          <w:p w14:paraId="4158ACA7" w14:textId="77777777" w:rsidR="00DA7D41" w:rsidRPr="0037083F" w:rsidRDefault="00DA7D41" w:rsidP="00E7382B">
            <w:pPr>
              <w:jc w:val="left"/>
              <w:rPr>
                <w:rStyle w:val="SubtleEmphasis"/>
              </w:rPr>
            </w:pPr>
          </w:p>
        </w:tc>
      </w:tr>
      <w:tr w:rsidR="00DA7D41" w:rsidRPr="0037083F" w14:paraId="3F343BD4" w14:textId="77777777" w:rsidTr="00DA7D41">
        <w:trPr>
          <w:cantSplit/>
        </w:trPr>
        <w:tc>
          <w:tcPr>
            <w:tcW w:w="1657" w:type="dxa"/>
            <w:tcBorders>
              <w:top w:val="nil"/>
              <w:bottom w:val="single" w:sz="4" w:space="0" w:color="auto"/>
            </w:tcBorders>
          </w:tcPr>
          <w:p w14:paraId="32E5A012" w14:textId="77777777" w:rsidR="00DA7D41" w:rsidRPr="0037083F" w:rsidRDefault="00DA7D41" w:rsidP="005E39C8">
            <w:pPr>
              <w:rPr>
                <w:rStyle w:val="SubtleEmphasis"/>
              </w:rPr>
            </w:pPr>
          </w:p>
        </w:tc>
        <w:tc>
          <w:tcPr>
            <w:tcW w:w="2500" w:type="dxa"/>
          </w:tcPr>
          <w:p w14:paraId="2E3A93F5" w14:textId="77777777" w:rsidR="00DA7D41" w:rsidRPr="0037083F" w:rsidRDefault="00DA7D41" w:rsidP="00E7382B">
            <w:pPr>
              <w:jc w:val="left"/>
              <w:rPr>
                <w:rStyle w:val="SubtleEmphasis"/>
              </w:rPr>
            </w:pPr>
            <w:r w:rsidRPr="0037083F">
              <w:rPr>
                <w:rStyle w:val="SubtleEmphasis"/>
              </w:rPr>
              <w:t>Specific categorisation may be changed by agreement with companies and governments</w:t>
            </w:r>
          </w:p>
        </w:tc>
        <w:tc>
          <w:tcPr>
            <w:tcW w:w="2338" w:type="dxa"/>
          </w:tcPr>
          <w:p w14:paraId="184AD813" w14:textId="77777777" w:rsidR="00DA7D41" w:rsidRPr="0037083F" w:rsidRDefault="00DA7D41" w:rsidP="00E7382B">
            <w:pPr>
              <w:jc w:val="left"/>
              <w:rPr>
                <w:rStyle w:val="SubtleEmphasis"/>
              </w:rPr>
            </w:pPr>
            <w:r w:rsidRPr="0037083F">
              <w:rPr>
                <w:rStyle w:val="SubtleEmphasis"/>
              </w:rPr>
              <w:t>No longer relevant because categorisation was abolished</w:t>
            </w:r>
          </w:p>
        </w:tc>
        <w:tc>
          <w:tcPr>
            <w:tcW w:w="2998" w:type="dxa"/>
          </w:tcPr>
          <w:p w14:paraId="0A5021FA" w14:textId="77777777" w:rsidR="00DA7D41" w:rsidRPr="0037083F" w:rsidRDefault="00DA7D41" w:rsidP="00E7382B">
            <w:pPr>
              <w:jc w:val="left"/>
              <w:rPr>
                <w:rStyle w:val="SubtleEmphasis"/>
              </w:rPr>
            </w:pPr>
          </w:p>
        </w:tc>
      </w:tr>
      <w:tr w:rsidR="000F5C0A" w:rsidRPr="0037083F" w14:paraId="2C9BC2BB" w14:textId="77777777" w:rsidTr="00DA7D41">
        <w:tc>
          <w:tcPr>
            <w:tcW w:w="1657" w:type="dxa"/>
            <w:tcBorders>
              <w:bottom w:val="nil"/>
            </w:tcBorders>
          </w:tcPr>
          <w:p w14:paraId="51E7FCD8" w14:textId="77777777" w:rsidR="000F5C0A" w:rsidRPr="0037083F" w:rsidRDefault="000F5C0A" w:rsidP="000F5C0A">
            <w:pPr>
              <w:rPr>
                <w:rStyle w:val="SubtleEmphasis"/>
              </w:rPr>
            </w:pPr>
            <w:r w:rsidRPr="0037083F">
              <w:rPr>
                <w:rStyle w:val="SubtleEmphasis"/>
              </w:rPr>
              <w:t>Funding responsibilities</w:t>
            </w:r>
          </w:p>
        </w:tc>
        <w:tc>
          <w:tcPr>
            <w:tcW w:w="2500" w:type="dxa"/>
          </w:tcPr>
          <w:p w14:paraId="4BDBD996" w14:textId="77777777" w:rsidR="000F5C0A" w:rsidRPr="0037083F" w:rsidRDefault="000F5C0A" w:rsidP="00E7382B">
            <w:pPr>
              <w:jc w:val="left"/>
              <w:rPr>
                <w:rStyle w:val="SubtleEmphasis"/>
              </w:rPr>
            </w:pPr>
            <w:r w:rsidRPr="0037083F">
              <w:rPr>
                <w:rStyle w:val="SubtleEmphasis"/>
              </w:rPr>
              <w:t>All companies were funded by the Federal Government and the relevant State Government/s</w:t>
            </w:r>
          </w:p>
        </w:tc>
        <w:tc>
          <w:tcPr>
            <w:tcW w:w="2338" w:type="dxa"/>
          </w:tcPr>
          <w:p w14:paraId="4C3737A4" w14:textId="77777777" w:rsidR="000F5C0A" w:rsidRPr="0037083F" w:rsidRDefault="000F5C0A" w:rsidP="00E7382B">
            <w:pPr>
              <w:jc w:val="left"/>
              <w:rPr>
                <w:rStyle w:val="SubtleEmphasis"/>
              </w:rPr>
            </w:pPr>
            <w:r w:rsidRPr="0037083F">
              <w:rPr>
                <w:rStyle w:val="SubtleEmphasis"/>
              </w:rPr>
              <w:t>No change</w:t>
            </w:r>
          </w:p>
        </w:tc>
        <w:tc>
          <w:tcPr>
            <w:tcW w:w="2998" w:type="dxa"/>
          </w:tcPr>
          <w:p w14:paraId="7D5E7AD9" w14:textId="77777777" w:rsidR="000F5C0A" w:rsidRPr="0037083F" w:rsidRDefault="000F5C0A" w:rsidP="00E7382B">
            <w:pPr>
              <w:jc w:val="left"/>
              <w:rPr>
                <w:rStyle w:val="SubtleEmphasis"/>
              </w:rPr>
            </w:pPr>
          </w:p>
        </w:tc>
      </w:tr>
      <w:tr w:rsidR="000F5C0A" w:rsidRPr="0037083F" w14:paraId="0A5B3C2D" w14:textId="77777777" w:rsidTr="00DA7D41">
        <w:tc>
          <w:tcPr>
            <w:tcW w:w="1657" w:type="dxa"/>
            <w:tcBorders>
              <w:top w:val="nil"/>
              <w:bottom w:val="single" w:sz="4" w:space="0" w:color="auto"/>
            </w:tcBorders>
          </w:tcPr>
          <w:p w14:paraId="6E8A48FC" w14:textId="77777777" w:rsidR="000F5C0A" w:rsidRPr="0037083F" w:rsidRDefault="000F5C0A" w:rsidP="005E39C8">
            <w:pPr>
              <w:rPr>
                <w:rStyle w:val="SubtleEmphasis"/>
              </w:rPr>
            </w:pPr>
          </w:p>
        </w:tc>
        <w:tc>
          <w:tcPr>
            <w:tcW w:w="2500" w:type="dxa"/>
          </w:tcPr>
          <w:p w14:paraId="4A1EEF92" w14:textId="77777777" w:rsidR="000F5C0A" w:rsidRPr="0037083F" w:rsidRDefault="000F5C0A" w:rsidP="00E7382B">
            <w:pPr>
              <w:jc w:val="left"/>
              <w:rPr>
                <w:rStyle w:val="SubtleEmphasis"/>
              </w:rPr>
            </w:pPr>
            <w:r w:rsidRPr="0037083F">
              <w:rPr>
                <w:rStyle w:val="SubtleEmphasis"/>
              </w:rPr>
              <w:t>The proportion of funding provided by governments was determined according to the company’s strategic categorisation (</w:t>
            </w:r>
            <w:r w:rsidR="008427A2" w:rsidRPr="0037083F">
              <w:rPr>
                <w:rStyle w:val="SubtleEmphasis"/>
              </w:rPr>
              <w:t>Federal: Specific</w:t>
            </w:r>
            <w:r w:rsidRPr="0037083F">
              <w:rPr>
                <w:rStyle w:val="SubtleEmphasis"/>
              </w:rPr>
              <w:t xml:space="preserve"> State)</w:t>
            </w:r>
          </w:p>
          <w:p w14:paraId="1FD98FFA" w14:textId="77777777" w:rsidR="000F5C0A" w:rsidRPr="0037083F" w:rsidRDefault="000F5C0A" w:rsidP="00826600">
            <w:pPr>
              <w:pStyle w:val="ListParagraph"/>
              <w:numPr>
                <w:ilvl w:val="0"/>
                <w:numId w:val="4"/>
              </w:numPr>
              <w:jc w:val="left"/>
              <w:rPr>
                <w:rStyle w:val="SubtleEmphasis"/>
              </w:rPr>
            </w:pPr>
            <w:r w:rsidRPr="0037083F">
              <w:rPr>
                <w:rStyle w:val="SubtleEmphasis"/>
              </w:rPr>
              <w:t>Australian Flagship: 80:20</w:t>
            </w:r>
          </w:p>
          <w:p w14:paraId="78753EC9" w14:textId="77777777" w:rsidR="000F5C0A" w:rsidRPr="0037083F" w:rsidRDefault="007D1BA1" w:rsidP="00826600">
            <w:pPr>
              <w:pStyle w:val="ListParagraph"/>
              <w:numPr>
                <w:ilvl w:val="0"/>
                <w:numId w:val="4"/>
              </w:numPr>
              <w:jc w:val="left"/>
              <w:rPr>
                <w:rStyle w:val="SubtleEmphasis"/>
              </w:rPr>
            </w:pPr>
            <w:r w:rsidRPr="0037083F">
              <w:rPr>
                <w:rStyle w:val="SubtleEmphasis"/>
              </w:rPr>
              <w:t xml:space="preserve">Specialist: </w:t>
            </w:r>
            <w:r w:rsidR="000F5C0A" w:rsidRPr="0037083F">
              <w:rPr>
                <w:rStyle w:val="SubtleEmphasis"/>
              </w:rPr>
              <w:t>50:50</w:t>
            </w:r>
          </w:p>
          <w:p w14:paraId="44F6A479" w14:textId="77777777" w:rsidR="000F5C0A" w:rsidRPr="0037083F" w:rsidRDefault="000F5C0A" w:rsidP="00826600">
            <w:pPr>
              <w:pStyle w:val="ListParagraph"/>
              <w:numPr>
                <w:ilvl w:val="0"/>
                <w:numId w:val="4"/>
              </w:numPr>
              <w:jc w:val="left"/>
              <w:rPr>
                <w:rStyle w:val="SubtleEmphasis"/>
              </w:rPr>
            </w:pPr>
            <w:r w:rsidRPr="0037083F">
              <w:rPr>
                <w:rStyle w:val="SubtleEmphasis"/>
              </w:rPr>
              <w:t>State Flagship</w:t>
            </w:r>
            <w:r w:rsidR="00EB0074" w:rsidRPr="0037083F">
              <w:rPr>
                <w:rStyle w:val="SubtleEmphasis"/>
              </w:rPr>
              <w:t>:</w:t>
            </w:r>
            <w:r w:rsidRPr="0037083F">
              <w:rPr>
                <w:rStyle w:val="SubtleEmphasis"/>
              </w:rPr>
              <w:t xml:space="preserve">  20:80</w:t>
            </w:r>
          </w:p>
        </w:tc>
        <w:tc>
          <w:tcPr>
            <w:tcW w:w="2338" w:type="dxa"/>
          </w:tcPr>
          <w:p w14:paraId="45108EBF" w14:textId="77777777" w:rsidR="000F5C0A" w:rsidRPr="0037083F" w:rsidRDefault="000F5C0A" w:rsidP="004073D6">
            <w:pPr>
              <w:spacing w:after="360"/>
              <w:jc w:val="left"/>
              <w:rPr>
                <w:rStyle w:val="SubtleEmphasis"/>
              </w:rPr>
            </w:pPr>
            <w:r w:rsidRPr="0037083F">
              <w:rPr>
                <w:rStyle w:val="SubtleEmphasis"/>
              </w:rPr>
              <w:t>Proportional funding based on categories was no longer relevant because categorisation was abolished. Companies were told that Federal Government and relevant State Government funding ratios would be maintained</w:t>
            </w:r>
          </w:p>
        </w:tc>
        <w:tc>
          <w:tcPr>
            <w:tcW w:w="2998" w:type="dxa"/>
          </w:tcPr>
          <w:p w14:paraId="27411898" w14:textId="77777777" w:rsidR="000F5C0A" w:rsidRPr="0037083F" w:rsidRDefault="000F5C0A" w:rsidP="00E7382B">
            <w:pPr>
              <w:jc w:val="left"/>
              <w:rPr>
                <w:rStyle w:val="SubtleEmphasis"/>
              </w:rPr>
            </w:pPr>
            <w:r w:rsidRPr="0037083F">
              <w:rPr>
                <w:rStyle w:val="SubtleEmphasis"/>
              </w:rPr>
              <w:t>Subsequently, variations have occurred in the indexation rates for NSW and Victoria, SA and WA</w:t>
            </w:r>
            <w:r w:rsidRPr="0037083F">
              <w:rPr>
                <w:rStyle w:val="FootnoteReference"/>
                <w:sz w:val="20"/>
                <w:szCs w:val="20"/>
              </w:rPr>
              <w:footnoteReference w:id="4"/>
            </w:r>
          </w:p>
          <w:p w14:paraId="07594595" w14:textId="77777777" w:rsidR="000F5C0A" w:rsidRPr="0037083F" w:rsidRDefault="000F5C0A" w:rsidP="00E7382B">
            <w:pPr>
              <w:jc w:val="left"/>
              <w:rPr>
                <w:rStyle w:val="SubtleEmphasis"/>
              </w:rPr>
            </w:pPr>
          </w:p>
          <w:p w14:paraId="06CF07C0" w14:textId="7DB7F5DD" w:rsidR="000F5C0A" w:rsidRPr="0037083F" w:rsidRDefault="000F5C0A" w:rsidP="004073D6">
            <w:pPr>
              <w:spacing w:after="600"/>
              <w:jc w:val="left"/>
              <w:rPr>
                <w:rStyle w:val="SubtleEmphasis"/>
              </w:rPr>
            </w:pPr>
            <w:r w:rsidRPr="0037083F">
              <w:rPr>
                <w:rStyle w:val="SubtleEmphasis"/>
              </w:rPr>
              <w:t>The abolition of categorisation and the links to the funding ratio means that the underlying logic for the basis on which companies are funded has been eliminated.  This means that there is no established ba</w:t>
            </w:r>
            <w:r w:rsidR="00F30096">
              <w:rPr>
                <w:rStyle w:val="SubtleEmphasis"/>
              </w:rPr>
              <w:t xml:space="preserve">sis on which a new company can </w:t>
            </w:r>
            <w:r w:rsidRPr="0037083F">
              <w:rPr>
                <w:rStyle w:val="SubtleEmphasis"/>
              </w:rPr>
              <w:t>become a major performing arts company</w:t>
            </w:r>
          </w:p>
          <w:p w14:paraId="4F690114" w14:textId="77777777" w:rsidR="004073D6" w:rsidRPr="0037083F" w:rsidRDefault="004073D6" w:rsidP="00E7382B">
            <w:pPr>
              <w:jc w:val="left"/>
              <w:rPr>
                <w:rStyle w:val="SubtleEmphasis"/>
              </w:rPr>
            </w:pPr>
          </w:p>
        </w:tc>
      </w:tr>
      <w:tr w:rsidR="00DA7D41" w:rsidRPr="0037083F" w14:paraId="3CFB7379" w14:textId="77777777" w:rsidTr="00DA7D41">
        <w:trPr>
          <w:cantSplit/>
        </w:trPr>
        <w:tc>
          <w:tcPr>
            <w:tcW w:w="1657" w:type="dxa"/>
            <w:tcBorders>
              <w:bottom w:val="nil"/>
            </w:tcBorders>
          </w:tcPr>
          <w:p w14:paraId="69205101" w14:textId="77777777" w:rsidR="00DA7D41" w:rsidRPr="0037083F" w:rsidRDefault="00DA7D41" w:rsidP="005E39C8">
            <w:pPr>
              <w:rPr>
                <w:rStyle w:val="SubtleEmphasis"/>
              </w:rPr>
            </w:pPr>
          </w:p>
        </w:tc>
        <w:tc>
          <w:tcPr>
            <w:tcW w:w="2500" w:type="dxa"/>
          </w:tcPr>
          <w:p w14:paraId="17D07838" w14:textId="77777777" w:rsidR="00DA7D41" w:rsidRPr="0037083F" w:rsidRDefault="00DA7D41" w:rsidP="00E7382B">
            <w:pPr>
              <w:jc w:val="left"/>
              <w:rPr>
                <w:rStyle w:val="SubtleEmphasis"/>
              </w:rPr>
            </w:pPr>
            <w:r w:rsidRPr="0037083F">
              <w:rPr>
                <w:rStyle w:val="SubtleEmphasis"/>
              </w:rPr>
              <w:t xml:space="preserve">Major Performing Arts Board (MPAB) was established within the Australia Council with responsibilities for all companies. </w:t>
            </w:r>
          </w:p>
          <w:p w14:paraId="33A0C28D" w14:textId="77777777" w:rsidR="00DA7D41" w:rsidRPr="0037083F" w:rsidRDefault="00DA7D41" w:rsidP="00E7382B">
            <w:pPr>
              <w:jc w:val="left"/>
              <w:rPr>
                <w:rStyle w:val="SubtleEmphasis"/>
              </w:rPr>
            </w:pPr>
          </w:p>
          <w:p w14:paraId="39547CA1" w14:textId="77777777" w:rsidR="00DA7D41" w:rsidRPr="0037083F" w:rsidRDefault="00DA7D41" w:rsidP="00E7382B">
            <w:pPr>
              <w:jc w:val="left"/>
              <w:rPr>
                <w:rStyle w:val="SubtleEmphasis"/>
              </w:rPr>
            </w:pPr>
            <w:r w:rsidRPr="0037083F">
              <w:rPr>
                <w:rStyle w:val="SubtleEmphasis"/>
              </w:rPr>
              <w:t>Responsibilities were clearly defined</w:t>
            </w:r>
          </w:p>
          <w:p w14:paraId="793E0B6B" w14:textId="77777777" w:rsidR="00DA7D41" w:rsidRPr="0037083F" w:rsidRDefault="00DA7D41" w:rsidP="00E7382B">
            <w:pPr>
              <w:jc w:val="left"/>
              <w:rPr>
                <w:rStyle w:val="SubtleEmphasis"/>
              </w:rPr>
            </w:pPr>
          </w:p>
          <w:p w14:paraId="5C490D64" w14:textId="454BC763" w:rsidR="00DA7D41" w:rsidRPr="0037083F" w:rsidRDefault="00C52929" w:rsidP="00E7382B">
            <w:pPr>
              <w:jc w:val="left"/>
              <w:rPr>
                <w:rStyle w:val="SubtleEmphasis"/>
              </w:rPr>
            </w:pPr>
            <w:r>
              <w:rPr>
                <w:rStyle w:val="SubtleEmphasis"/>
              </w:rPr>
              <w:t>The Chair</w:t>
            </w:r>
            <w:r w:rsidR="00DA7D41" w:rsidRPr="0037083F">
              <w:rPr>
                <w:rStyle w:val="SubtleEmphasis"/>
              </w:rPr>
              <w:t xml:space="preserve"> of the MPAB sat on the Australia Council Board</w:t>
            </w:r>
          </w:p>
          <w:p w14:paraId="7993A98A" w14:textId="77777777" w:rsidR="00DA7D41" w:rsidRPr="0037083F" w:rsidRDefault="00DA7D41" w:rsidP="00E7382B">
            <w:pPr>
              <w:jc w:val="left"/>
              <w:rPr>
                <w:rStyle w:val="SubtleEmphasis"/>
              </w:rPr>
            </w:pPr>
          </w:p>
          <w:p w14:paraId="30DC08C6" w14:textId="77777777" w:rsidR="00DA7D41" w:rsidRPr="0037083F" w:rsidRDefault="00DA7D41" w:rsidP="00E7382B">
            <w:pPr>
              <w:jc w:val="left"/>
              <w:rPr>
                <w:rStyle w:val="SubtleEmphasis"/>
              </w:rPr>
            </w:pPr>
            <w:r w:rsidRPr="0037083F">
              <w:rPr>
                <w:rStyle w:val="SubtleEmphasis"/>
              </w:rPr>
              <w:t>Appointments to the MPAB were made by the Arts Minister.</w:t>
            </w:r>
          </w:p>
        </w:tc>
        <w:tc>
          <w:tcPr>
            <w:tcW w:w="2338" w:type="dxa"/>
          </w:tcPr>
          <w:p w14:paraId="04494E4E" w14:textId="77777777" w:rsidR="00DA7D41" w:rsidRPr="0037083F" w:rsidRDefault="00DA7D41" w:rsidP="00E7382B">
            <w:pPr>
              <w:jc w:val="left"/>
              <w:rPr>
                <w:rStyle w:val="SubtleEmphasis"/>
              </w:rPr>
            </w:pPr>
            <w:r w:rsidRPr="0037083F">
              <w:rPr>
                <w:rStyle w:val="SubtleEmphasis"/>
              </w:rPr>
              <w:t xml:space="preserve">Maintained </w:t>
            </w:r>
          </w:p>
        </w:tc>
        <w:tc>
          <w:tcPr>
            <w:tcW w:w="2998" w:type="dxa"/>
          </w:tcPr>
          <w:p w14:paraId="0B4DA68F" w14:textId="77777777" w:rsidR="00DA7D41" w:rsidRPr="0037083F" w:rsidRDefault="00DA7D41" w:rsidP="00E7382B">
            <w:pPr>
              <w:jc w:val="left"/>
              <w:rPr>
                <w:rStyle w:val="SubtleEmphasis"/>
              </w:rPr>
            </w:pPr>
            <w:r w:rsidRPr="0037083F">
              <w:rPr>
                <w:rStyle w:val="SubtleEmphasis"/>
              </w:rPr>
              <w:t>A subsequent change occurred in 2012.  See Chapter 3.2.5</w:t>
            </w:r>
          </w:p>
        </w:tc>
      </w:tr>
      <w:tr w:rsidR="00DA7D41" w:rsidRPr="0037083F" w14:paraId="269E45DD" w14:textId="77777777" w:rsidTr="00DA7D41">
        <w:tc>
          <w:tcPr>
            <w:tcW w:w="1657" w:type="dxa"/>
            <w:tcBorders>
              <w:top w:val="nil"/>
              <w:bottom w:val="nil"/>
            </w:tcBorders>
          </w:tcPr>
          <w:p w14:paraId="1589B34A" w14:textId="77777777" w:rsidR="00DA7D41" w:rsidRPr="0037083F" w:rsidRDefault="00DA7D41" w:rsidP="005E39C8">
            <w:pPr>
              <w:rPr>
                <w:rStyle w:val="SubtleEmphasis"/>
              </w:rPr>
            </w:pPr>
          </w:p>
        </w:tc>
        <w:tc>
          <w:tcPr>
            <w:tcW w:w="2500" w:type="dxa"/>
          </w:tcPr>
          <w:p w14:paraId="5EAFD88D" w14:textId="050612CD" w:rsidR="00DA7D41" w:rsidRPr="0037083F" w:rsidRDefault="00DA7D41" w:rsidP="00E7382B">
            <w:pPr>
              <w:jc w:val="left"/>
              <w:rPr>
                <w:rStyle w:val="SubtleEmphasis"/>
              </w:rPr>
            </w:pPr>
            <w:r w:rsidRPr="0037083F">
              <w:rPr>
                <w:rStyle w:val="SubtleEmphasis"/>
              </w:rPr>
              <w:t>The MPAB has a small high calibre staff with a General Manager reporting directly to the General Manager of the Australia Council and the Majo</w:t>
            </w:r>
            <w:r w:rsidR="00C52929">
              <w:rPr>
                <w:rStyle w:val="SubtleEmphasis"/>
              </w:rPr>
              <w:t>r Performing Arts Board Chair</w:t>
            </w:r>
          </w:p>
        </w:tc>
        <w:tc>
          <w:tcPr>
            <w:tcW w:w="2338" w:type="dxa"/>
          </w:tcPr>
          <w:p w14:paraId="1B137BAE" w14:textId="77777777" w:rsidR="00DA7D41" w:rsidRPr="0037083F" w:rsidRDefault="00DA7D41" w:rsidP="00E7382B">
            <w:pPr>
              <w:jc w:val="left"/>
              <w:rPr>
                <w:rStyle w:val="SubtleEmphasis"/>
              </w:rPr>
            </w:pPr>
            <w:r w:rsidRPr="0037083F">
              <w:rPr>
                <w:rStyle w:val="SubtleEmphasis"/>
              </w:rPr>
              <w:t xml:space="preserve">Maintained </w:t>
            </w:r>
          </w:p>
        </w:tc>
        <w:tc>
          <w:tcPr>
            <w:tcW w:w="2998" w:type="dxa"/>
          </w:tcPr>
          <w:p w14:paraId="557C8F9C" w14:textId="77777777" w:rsidR="00DA7D41" w:rsidRPr="0037083F" w:rsidRDefault="00DA7D41" w:rsidP="00E7382B">
            <w:pPr>
              <w:jc w:val="left"/>
              <w:rPr>
                <w:rStyle w:val="SubtleEmphasis"/>
              </w:rPr>
            </w:pPr>
            <w:r w:rsidRPr="0037083F">
              <w:rPr>
                <w:rStyle w:val="SubtleEmphasis"/>
              </w:rPr>
              <w:t>A subsequent change occurred in 2012.  See Chapter 3.2.4</w:t>
            </w:r>
          </w:p>
        </w:tc>
      </w:tr>
      <w:tr w:rsidR="00DA7D41" w:rsidRPr="0037083F" w14:paraId="63181BBF" w14:textId="77777777" w:rsidTr="00DA7D41">
        <w:tc>
          <w:tcPr>
            <w:tcW w:w="1657" w:type="dxa"/>
            <w:tcBorders>
              <w:top w:val="nil"/>
              <w:bottom w:val="nil"/>
            </w:tcBorders>
          </w:tcPr>
          <w:p w14:paraId="20EB023C" w14:textId="77777777" w:rsidR="00DA7D41" w:rsidRPr="0037083F" w:rsidRDefault="00DA7D41" w:rsidP="005E39C8">
            <w:pPr>
              <w:rPr>
                <w:rStyle w:val="SubtleEmphasis"/>
              </w:rPr>
            </w:pPr>
          </w:p>
        </w:tc>
        <w:tc>
          <w:tcPr>
            <w:tcW w:w="2500" w:type="dxa"/>
          </w:tcPr>
          <w:p w14:paraId="72C16E31" w14:textId="77777777" w:rsidR="00DA7D41" w:rsidRPr="0037083F" w:rsidRDefault="00DA7D41" w:rsidP="00E7382B">
            <w:pPr>
              <w:jc w:val="left"/>
              <w:rPr>
                <w:rStyle w:val="SubtleEmphasis"/>
              </w:rPr>
            </w:pPr>
            <w:r w:rsidRPr="0037083F">
              <w:rPr>
                <w:rStyle w:val="SubtleEmphasis"/>
              </w:rPr>
              <w:t>Funding for MPA companies was identified separately within the Australia Council budget, with the Australia Council Board unable to overturn MPAB funding decisions</w:t>
            </w:r>
          </w:p>
        </w:tc>
        <w:tc>
          <w:tcPr>
            <w:tcW w:w="2338" w:type="dxa"/>
          </w:tcPr>
          <w:p w14:paraId="01AD4910" w14:textId="77777777" w:rsidR="00DA7D41" w:rsidRPr="0037083F" w:rsidRDefault="00DA7D41" w:rsidP="00E7382B">
            <w:pPr>
              <w:jc w:val="left"/>
              <w:rPr>
                <w:rStyle w:val="SubtleEmphasis"/>
              </w:rPr>
            </w:pPr>
            <w:r w:rsidRPr="0037083F">
              <w:rPr>
                <w:rStyle w:val="SubtleEmphasis"/>
              </w:rPr>
              <w:t>Maintained</w:t>
            </w:r>
          </w:p>
        </w:tc>
        <w:tc>
          <w:tcPr>
            <w:tcW w:w="2998" w:type="dxa"/>
          </w:tcPr>
          <w:p w14:paraId="6FD896A5" w14:textId="77777777" w:rsidR="00DA7D41" w:rsidRPr="0037083F" w:rsidRDefault="00DA7D41" w:rsidP="00E7382B">
            <w:pPr>
              <w:jc w:val="left"/>
              <w:rPr>
                <w:rStyle w:val="SubtleEmphasis"/>
              </w:rPr>
            </w:pPr>
            <w:r w:rsidRPr="0037083F">
              <w:rPr>
                <w:rStyle w:val="SubtleEmphasis"/>
              </w:rPr>
              <w:t>This was only for the funding for the companies, not for the administrative staff within the Australia Council who oversaw the MPA companies.  See the subsequent change that occurred in Chapter 3.2.4</w:t>
            </w:r>
          </w:p>
        </w:tc>
      </w:tr>
      <w:tr w:rsidR="00DA7D41" w:rsidRPr="0037083F" w14:paraId="3C472B5E" w14:textId="77777777" w:rsidTr="00357556">
        <w:tc>
          <w:tcPr>
            <w:tcW w:w="1657" w:type="dxa"/>
            <w:tcBorders>
              <w:top w:val="nil"/>
              <w:bottom w:val="single" w:sz="4" w:space="0" w:color="auto"/>
            </w:tcBorders>
          </w:tcPr>
          <w:p w14:paraId="2EED5D35" w14:textId="77777777" w:rsidR="00DA7D41" w:rsidRPr="0037083F" w:rsidRDefault="00DA7D41" w:rsidP="005E39C8">
            <w:pPr>
              <w:rPr>
                <w:rStyle w:val="SubtleEmphasis"/>
              </w:rPr>
            </w:pPr>
          </w:p>
        </w:tc>
        <w:tc>
          <w:tcPr>
            <w:tcW w:w="2500" w:type="dxa"/>
          </w:tcPr>
          <w:p w14:paraId="631D8687" w14:textId="77777777" w:rsidR="00DA7D41" w:rsidRPr="0037083F" w:rsidRDefault="00DA7D41" w:rsidP="00E7382B">
            <w:pPr>
              <w:jc w:val="left"/>
              <w:rPr>
                <w:rStyle w:val="SubtleEmphasis"/>
              </w:rPr>
            </w:pPr>
            <w:r w:rsidRPr="0037083F">
              <w:rPr>
                <w:rStyle w:val="SubtleEmphasis"/>
              </w:rPr>
              <w:t>The MPAB and their staff were to work closely with each relevant state funding agency to oversight and monitor the companies</w:t>
            </w:r>
          </w:p>
        </w:tc>
        <w:tc>
          <w:tcPr>
            <w:tcW w:w="2338" w:type="dxa"/>
          </w:tcPr>
          <w:p w14:paraId="7EBEE5CC" w14:textId="77777777" w:rsidR="00DA7D41" w:rsidRPr="0037083F" w:rsidRDefault="00DA7D41" w:rsidP="00E7382B">
            <w:pPr>
              <w:jc w:val="left"/>
              <w:rPr>
                <w:rStyle w:val="SubtleEmphasis"/>
              </w:rPr>
            </w:pPr>
            <w:r w:rsidRPr="0037083F">
              <w:rPr>
                <w:rStyle w:val="SubtleEmphasis"/>
              </w:rPr>
              <w:t>Maintained</w:t>
            </w:r>
          </w:p>
        </w:tc>
        <w:tc>
          <w:tcPr>
            <w:tcW w:w="2998" w:type="dxa"/>
          </w:tcPr>
          <w:p w14:paraId="7C82AD81" w14:textId="77777777" w:rsidR="00DA7D41" w:rsidRPr="0037083F" w:rsidRDefault="00DA7D41" w:rsidP="00E7382B">
            <w:pPr>
              <w:jc w:val="left"/>
              <w:rPr>
                <w:rStyle w:val="SubtleEmphasis"/>
              </w:rPr>
            </w:pPr>
            <w:r w:rsidRPr="0037083F">
              <w:rPr>
                <w:rStyle w:val="SubtleEmphasis"/>
              </w:rPr>
              <w:t>A subsequent change occurred in 2012 that may have affected the nature of the relationship.  See Chapter 3.2.4</w:t>
            </w:r>
          </w:p>
        </w:tc>
      </w:tr>
      <w:tr w:rsidR="000F5C0A" w:rsidRPr="0037083F" w14:paraId="5C642312" w14:textId="77777777" w:rsidTr="00357556">
        <w:trPr>
          <w:cantSplit/>
        </w:trPr>
        <w:tc>
          <w:tcPr>
            <w:tcW w:w="1657" w:type="dxa"/>
            <w:tcBorders>
              <w:bottom w:val="single" w:sz="4" w:space="0" w:color="auto"/>
            </w:tcBorders>
          </w:tcPr>
          <w:p w14:paraId="11579895" w14:textId="77777777" w:rsidR="000F5C0A" w:rsidRPr="0037083F" w:rsidRDefault="000F5C0A" w:rsidP="005E39C8">
            <w:pPr>
              <w:rPr>
                <w:rStyle w:val="SubtleEmphasis"/>
              </w:rPr>
            </w:pPr>
            <w:r w:rsidRPr="0037083F">
              <w:rPr>
                <w:rStyle w:val="SubtleEmphasis"/>
              </w:rPr>
              <w:t>Provide funding</w:t>
            </w:r>
          </w:p>
        </w:tc>
        <w:tc>
          <w:tcPr>
            <w:tcW w:w="2500" w:type="dxa"/>
          </w:tcPr>
          <w:p w14:paraId="68854107" w14:textId="77777777" w:rsidR="000F5C0A" w:rsidRPr="0037083F" w:rsidRDefault="000F5C0A" w:rsidP="00E7382B">
            <w:pPr>
              <w:jc w:val="left"/>
              <w:rPr>
                <w:rStyle w:val="SubtleEmphasis"/>
              </w:rPr>
            </w:pPr>
            <w:r w:rsidRPr="0037083F">
              <w:rPr>
                <w:rStyle w:val="SubtleEmphasis"/>
              </w:rPr>
              <w:t>Governments implemented a funding model that reflected:</w:t>
            </w:r>
          </w:p>
          <w:p w14:paraId="5B1C8C86" w14:textId="77777777" w:rsidR="000F5C0A" w:rsidRPr="0037083F" w:rsidRDefault="000F5C0A" w:rsidP="00826600">
            <w:pPr>
              <w:pStyle w:val="ListParagraph"/>
              <w:numPr>
                <w:ilvl w:val="0"/>
                <w:numId w:val="4"/>
              </w:numPr>
              <w:jc w:val="left"/>
              <w:rPr>
                <w:rStyle w:val="SubtleEmphasis"/>
              </w:rPr>
            </w:pPr>
            <w:r w:rsidRPr="0037083F">
              <w:rPr>
                <w:rStyle w:val="SubtleEmphasis"/>
              </w:rPr>
              <w:t>Cost of the artform;</w:t>
            </w:r>
          </w:p>
          <w:p w14:paraId="7147C87E" w14:textId="77777777" w:rsidR="000F5C0A" w:rsidRPr="0037083F" w:rsidRDefault="000F5C0A" w:rsidP="00826600">
            <w:pPr>
              <w:pStyle w:val="ListParagraph"/>
              <w:numPr>
                <w:ilvl w:val="0"/>
                <w:numId w:val="4"/>
              </w:numPr>
              <w:jc w:val="left"/>
              <w:rPr>
                <w:rStyle w:val="SubtleEmphasis"/>
              </w:rPr>
            </w:pPr>
            <w:r w:rsidRPr="0037083F">
              <w:rPr>
                <w:rStyle w:val="SubtleEmphasis"/>
              </w:rPr>
              <w:t xml:space="preserve">Strategic role of each company; </w:t>
            </w:r>
          </w:p>
          <w:p w14:paraId="69E3857A" w14:textId="77777777" w:rsidR="000F5C0A" w:rsidRPr="0037083F" w:rsidRDefault="000F5C0A" w:rsidP="00826600">
            <w:pPr>
              <w:pStyle w:val="ListParagraph"/>
              <w:numPr>
                <w:ilvl w:val="0"/>
                <w:numId w:val="4"/>
              </w:numPr>
              <w:jc w:val="left"/>
              <w:rPr>
                <w:rStyle w:val="SubtleEmphasis"/>
              </w:rPr>
            </w:pPr>
            <w:r w:rsidRPr="0037083F">
              <w:rPr>
                <w:rStyle w:val="SubtleEmphasis"/>
              </w:rPr>
              <w:t>Geographic access considerations; and</w:t>
            </w:r>
          </w:p>
          <w:p w14:paraId="58849553" w14:textId="77777777" w:rsidR="000F5C0A" w:rsidRPr="0037083F" w:rsidRDefault="000F5C0A" w:rsidP="00826600">
            <w:pPr>
              <w:pStyle w:val="ListParagraph"/>
              <w:numPr>
                <w:ilvl w:val="0"/>
                <w:numId w:val="4"/>
              </w:numPr>
              <w:jc w:val="left"/>
              <w:rPr>
                <w:rStyle w:val="SubtleEmphasis"/>
              </w:rPr>
            </w:pPr>
            <w:r w:rsidRPr="0037083F">
              <w:rPr>
                <w:rStyle w:val="SubtleEmphasis"/>
              </w:rPr>
              <w:t>Other considerations</w:t>
            </w:r>
          </w:p>
        </w:tc>
        <w:tc>
          <w:tcPr>
            <w:tcW w:w="2338" w:type="dxa"/>
          </w:tcPr>
          <w:p w14:paraId="71618297" w14:textId="77777777" w:rsidR="000F5C0A" w:rsidRPr="0037083F" w:rsidRDefault="000F5C0A" w:rsidP="00E7382B">
            <w:pPr>
              <w:jc w:val="left"/>
              <w:rPr>
                <w:rStyle w:val="SubtleEmphasis"/>
              </w:rPr>
            </w:pPr>
            <w:r w:rsidRPr="0037083F">
              <w:rPr>
                <w:rStyle w:val="SubtleEmphasis"/>
              </w:rPr>
              <w:t xml:space="preserve">The funding model approach was abolished; although the companies were assured that base funding would be maintained (plus indexation) at the then current levels </w:t>
            </w:r>
          </w:p>
        </w:tc>
        <w:tc>
          <w:tcPr>
            <w:tcW w:w="2998" w:type="dxa"/>
          </w:tcPr>
          <w:p w14:paraId="44DBDB35" w14:textId="77777777" w:rsidR="000F5C0A" w:rsidRPr="0037083F" w:rsidRDefault="000F5C0A" w:rsidP="00E7382B">
            <w:pPr>
              <w:jc w:val="left"/>
              <w:rPr>
                <w:rStyle w:val="SubtleEmphasis"/>
              </w:rPr>
            </w:pPr>
            <w:r w:rsidRPr="0037083F">
              <w:rPr>
                <w:rStyle w:val="SubtleEmphasis"/>
              </w:rPr>
              <w:t>Subsequently, variations occurred in the indexation rates in NSW, Victoria and SA.  This could more readily occur because there was no longer any defined Federal:</w:t>
            </w:r>
            <w:r w:rsidR="00333DCB" w:rsidRPr="0037083F">
              <w:rPr>
                <w:rStyle w:val="SubtleEmphasis"/>
              </w:rPr>
              <w:t xml:space="preserve"> State Government funding ratio</w:t>
            </w:r>
          </w:p>
          <w:p w14:paraId="41755FF0" w14:textId="77777777" w:rsidR="000F5C0A" w:rsidRPr="0037083F" w:rsidRDefault="000F5C0A" w:rsidP="00E7382B">
            <w:pPr>
              <w:jc w:val="left"/>
              <w:rPr>
                <w:rStyle w:val="SubtleEmphasis"/>
              </w:rPr>
            </w:pPr>
          </w:p>
          <w:p w14:paraId="4EEE524D" w14:textId="77777777" w:rsidR="00684490" w:rsidRPr="0037083F" w:rsidRDefault="000F5C0A" w:rsidP="00684490">
            <w:pPr>
              <w:jc w:val="left"/>
              <w:rPr>
                <w:rStyle w:val="SubtleEmphasis"/>
              </w:rPr>
            </w:pPr>
            <w:r w:rsidRPr="0037083F">
              <w:rPr>
                <w:rStyle w:val="SubtleEmphasis"/>
              </w:rPr>
              <w:t>In addition, because the funding model was no longer maintained, the Australia Council lost visibility of the underlying cost-revenue dynamics</w:t>
            </w:r>
            <w:r w:rsidR="00333DCB" w:rsidRPr="0037083F">
              <w:rPr>
                <w:rStyle w:val="SubtleEmphasis"/>
              </w:rPr>
              <w:t xml:space="preserve"> in the companies</w:t>
            </w:r>
            <w:r w:rsidR="00684490" w:rsidRPr="0037083F">
              <w:rPr>
                <w:rStyle w:val="SubtleEmphasis"/>
              </w:rPr>
              <w:t>.</w:t>
            </w:r>
          </w:p>
          <w:p w14:paraId="27D84531" w14:textId="77777777" w:rsidR="00684490" w:rsidRPr="0037083F" w:rsidRDefault="00684490" w:rsidP="00684490">
            <w:pPr>
              <w:jc w:val="left"/>
              <w:rPr>
                <w:rStyle w:val="SubtleEmphasis"/>
              </w:rPr>
            </w:pPr>
          </w:p>
          <w:p w14:paraId="2EE32DE3" w14:textId="77777777" w:rsidR="000F5C0A" w:rsidRPr="0037083F" w:rsidRDefault="000F5C0A" w:rsidP="00684490">
            <w:pPr>
              <w:jc w:val="left"/>
              <w:rPr>
                <w:rStyle w:val="SubtleEmphasis"/>
              </w:rPr>
            </w:pPr>
            <w:r w:rsidRPr="0037083F">
              <w:rPr>
                <w:rStyle w:val="SubtleEmphasis"/>
              </w:rPr>
              <w:t>The Review notes the difficulties it has experienced in reconstruct</w:t>
            </w:r>
            <w:r w:rsidR="00333DCB" w:rsidRPr="0037083F">
              <w:rPr>
                <w:rStyle w:val="SubtleEmphasis"/>
              </w:rPr>
              <w:t>ing something akin to the model</w:t>
            </w:r>
          </w:p>
        </w:tc>
      </w:tr>
      <w:tr w:rsidR="000F5C0A" w:rsidRPr="0037083F" w14:paraId="07E9DF7B" w14:textId="77777777" w:rsidTr="00357556">
        <w:trPr>
          <w:cantSplit/>
        </w:trPr>
        <w:tc>
          <w:tcPr>
            <w:tcW w:w="1657" w:type="dxa"/>
            <w:tcBorders>
              <w:top w:val="single" w:sz="4" w:space="0" w:color="auto"/>
              <w:bottom w:val="nil"/>
            </w:tcBorders>
          </w:tcPr>
          <w:p w14:paraId="08A25FEE" w14:textId="77777777" w:rsidR="000F5C0A" w:rsidRPr="0037083F" w:rsidRDefault="000F5C0A" w:rsidP="005E39C8">
            <w:pPr>
              <w:rPr>
                <w:rStyle w:val="SubtleEmphasis"/>
              </w:rPr>
            </w:pPr>
          </w:p>
        </w:tc>
        <w:tc>
          <w:tcPr>
            <w:tcW w:w="2500" w:type="dxa"/>
          </w:tcPr>
          <w:p w14:paraId="5846E0A3" w14:textId="77777777" w:rsidR="000F5C0A" w:rsidRPr="0037083F" w:rsidRDefault="000F5C0A" w:rsidP="00E7382B">
            <w:pPr>
              <w:jc w:val="left"/>
              <w:rPr>
                <w:rStyle w:val="SubtleEmphasis"/>
              </w:rPr>
            </w:pPr>
            <w:r w:rsidRPr="0037083F">
              <w:rPr>
                <w:rStyle w:val="SubtleEmphasis"/>
              </w:rPr>
              <w:t>Rolling triennial funding was introduced offering greater certainty of funding</w:t>
            </w:r>
          </w:p>
        </w:tc>
        <w:tc>
          <w:tcPr>
            <w:tcW w:w="2338" w:type="dxa"/>
          </w:tcPr>
          <w:p w14:paraId="3224A961" w14:textId="77777777" w:rsidR="000F5C0A" w:rsidRPr="0037083F" w:rsidRDefault="000F5C0A" w:rsidP="00E7382B">
            <w:pPr>
              <w:jc w:val="left"/>
              <w:rPr>
                <w:rStyle w:val="SubtleEmphasis"/>
              </w:rPr>
            </w:pPr>
            <w:r w:rsidRPr="0037083F">
              <w:rPr>
                <w:rStyle w:val="SubtleEmphasis"/>
              </w:rPr>
              <w:t>Maintained</w:t>
            </w:r>
          </w:p>
        </w:tc>
        <w:tc>
          <w:tcPr>
            <w:tcW w:w="2998" w:type="dxa"/>
          </w:tcPr>
          <w:p w14:paraId="4382B1C0" w14:textId="77777777" w:rsidR="000F5C0A" w:rsidRPr="0037083F" w:rsidRDefault="000F5C0A" w:rsidP="00E7382B">
            <w:pPr>
              <w:jc w:val="left"/>
              <w:rPr>
                <w:rStyle w:val="SubtleEmphasis"/>
              </w:rPr>
            </w:pPr>
          </w:p>
        </w:tc>
      </w:tr>
      <w:tr w:rsidR="000F5C0A" w:rsidRPr="0037083F" w14:paraId="2265242C" w14:textId="77777777" w:rsidTr="00DA7D41">
        <w:tc>
          <w:tcPr>
            <w:tcW w:w="1657" w:type="dxa"/>
            <w:tcBorders>
              <w:top w:val="nil"/>
              <w:bottom w:val="single" w:sz="4" w:space="0" w:color="auto"/>
            </w:tcBorders>
          </w:tcPr>
          <w:p w14:paraId="322F2529" w14:textId="77777777" w:rsidR="000F5C0A" w:rsidRPr="0037083F" w:rsidRDefault="000F5C0A" w:rsidP="005E39C8">
            <w:pPr>
              <w:rPr>
                <w:rStyle w:val="SubtleEmphasis"/>
              </w:rPr>
            </w:pPr>
          </w:p>
        </w:tc>
        <w:tc>
          <w:tcPr>
            <w:tcW w:w="2500" w:type="dxa"/>
          </w:tcPr>
          <w:p w14:paraId="55B16791" w14:textId="77777777" w:rsidR="000F5C0A" w:rsidRPr="0037083F" w:rsidRDefault="000F5C0A" w:rsidP="00E7382B">
            <w:pPr>
              <w:jc w:val="left"/>
              <w:rPr>
                <w:rStyle w:val="SubtleEmphasis"/>
              </w:rPr>
            </w:pPr>
            <w:r w:rsidRPr="0037083F">
              <w:rPr>
                <w:rStyle w:val="SubtleEmphasis"/>
              </w:rPr>
              <w:t>The data and assumptions underpinning the funding model were to be reviewed every three years</w:t>
            </w:r>
          </w:p>
        </w:tc>
        <w:tc>
          <w:tcPr>
            <w:tcW w:w="2338" w:type="dxa"/>
          </w:tcPr>
          <w:p w14:paraId="11DEFF12" w14:textId="77777777" w:rsidR="000F5C0A" w:rsidRPr="0037083F" w:rsidRDefault="000F5C0A" w:rsidP="00E7382B">
            <w:pPr>
              <w:jc w:val="left"/>
              <w:rPr>
                <w:rStyle w:val="SubtleEmphasis"/>
              </w:rPr>
            </w:pPr>
            <w:r w:rsidRPr="0037083F">
              <w:rPr>
                <w:rStyle w:val="SubtleEmphasis"/>
              </w:rPr>
              <w:t>The three year review process was abolished</w:t>
            </w:r>
          </w:p>
        </w:tc>
        <w:tc>
          <w:tcPr>
            <w:tcW w:w="2998" w:type="dxa"/>
          </w:tcPr>
          <w:p w14:paraId="32EBFD67" w14:textId="77777777" w:rsidR="000F5C0A" w:rsidRPr="0037083F" w:rsidRDefault="000F5C0A" w:rsidP="00E7382B">
            <w:pPr>
              <w:jc w:val="left"/>
              <w:rPr>
                <w:rStyle w:val="SubtleEmphasis"/>
              </w:rPr>
            </w:pPr>
            <w:r w:rsidRPr="0037083F">
              <w:rPr>
                <w:rStyle w:val="SubtleEmphasis"/>
              </w:rPr>
              <w:t>A valuable source of the companies’ cost information was no longer required to be maintained</w:t>
            </w:r>
          </w:p>
        </w:tc>
      </w:tr>
      <w:tr w:rsidR="00FB7FCF" w:rsidRPr="0037083F" w14:paraId="45B6D1B2" w14:textId="77777777" w:rsidTr="00684490">
        <w:tc>
          <w:tcPr>
            <w:tcW w:w="1657" w:type="dxa"/>
            <w:tcBorders>
              <w:bottom w:val="nil"/>
            </w:tcBorders>
          </w:tcPr>
          <w:p w14:paraId="1D2977F7" w14:textId="77777777" w:rsidR="00FB7FCF" w:rsidRPr="0037083F" w:rsidRDefault="00FB7FCF" w:rsidP="005E39C8">
            <w:pPr>
              <w:rPr>
                <w:rStyle w:val="SubtleEmphasis"/>
              </w:rPr>
            </w:pPr>
            <w:r w:rsidRPr="0037083F">
              <w:rPr>
                <w:rStyle w:val="SubtleEmphasis"/>
              </w:rPr>
              <w:t>Funding agreements</w:t>
            </w:r>
          </w:p>
        </w:tc>
        <w:tc>
          <w:tcPr>
            <w:tcW w:w="2500" w:type="dxa"/>
          </w:tcPr>
          <w:p w14:paraId="5AEBF940" w14:textId="77777777" w:rsidR="00FB7FCF" w:rsidRPr="0037083F" w:rsidRDefault="00FB7FCF" w:rsidP="00E7382B">
            <w:pPr>
              <w:jc w:val="left"/>
              <w:rPr>
                <w:rStyle w:val="SubtleEmphasis"/>
              </w:rPr>
            </w:pPr>
            <w:r w:rsidRPr="0037083F">
              <w:rPr>
                <w:rStyle w:val="SubtleEmphasis"/>
              </w:rPr>
              <w:t>Tripartite funding agreements were established</w:t>
            </w:r>
          </w:p>
        </w:tc>
        <w:tc>
          <w:tcPr>
            <w:tcW w:w="2338" w:type="dxa"/>
          </w:tcPr>
          <w:p w14:paraId="29C5E0C5" w14:textId="77777777" w:rsidR="00FB7FCF" w:rsidRPr="0037083F" w:rsidRDefault="00FB7FCF" w:rsidP="00E7382B">
            <w:pPr>
              <w:jc w:val="left"/>
              <w:rPr>
                <w:rStyle w:val="SubtleEmphasis"/>
              </w:rPr>
            </w:pPr>
            <w:r w:rsidRPr="0037083F">
              <w:rPr>
                <w:rStyle w:val="SubtleEmphasis"/>
              </w:rPr>
              <w:t xml:space="preserve">Maintained </w:t>
            </w:r>
          </w:p>
        </w:tc>
        <w:tc>
          <w:tcPr>
            <w:tcW w:w="2998" w:type="dxa"/>
          </w:tcPr>
          <w:p w14:paraId="274CBB36" w14:textId="77777777" w:rsidR="00FB7FCF" w:rsidRPr="0037083F" w:rsidRDefault="00FB7FCF" w:rsidP="00E7382B">
            <w:pPr>
              <w:jc w:val="left"/>
              <w:rPr>
                <w:rStyle w:val="SubtleEmphasis"/>
              </w:rPr>
            </w:pPr>
          </w:p>
        </w:tc>
      </w:tr>
      <w:tr w:rsidR="00FB7FCF" w:rsidRPr="0037083F" w14:paraId="425710A0" w14:textId="77777777" w:rsidTr="00684490">
        <w:tc>
          <w:tcPr>
            <w:tcW w:w="1657" w:type="dxa"/>
            <w:tcBorders>
              <w:top w:val="nil"/>
              <w:bottom w:val="nil"/>
            </w:tcBorders>
          </w:tcPr>
          <w:p w14:paraId="119773A8" w14:textId="77777777" w:rsidR="00FB7FCF" w:rsidRPr="0037083F" w:rsidRDefault="00FB7FCF" w:rsidP="005E39C8">
            <w:pPr>
              <w:rPr>
                <w:rStyle w:val="SubtleEmphasis"/>
              </w:rPr>
            </w:pPr>
          </w:p>
        </w:tc>
        <w:tc>
          <w:tcPr>
            <w:tcW w:w="2500" w:type="dxa"/>
          </w:tcPr>
          <w:p w14:paraId="7A3CAD46" w14:textId="77777777" w:rsidR="00FB7FCF" w:rsidRPr="0037083F" w:rsidRDefault="00FB7FCF" w:rsidP="00E7382B">
            <w:pPr>
              <w:jc w:val="left"/>
              <w:rPr>
                <w:rStyle w:val="SubtleEmphasis"/>
              </w:rPr>
            </w:pPr>
            <w:r w:rsidRPr="0037083F">
              <w:rPr>
                <w:rStyle w:val="SubtleEmphasis"/>
              </w:rPr>
              <w:t>Performance obligations were to reflect the categorisation criteria</w:t>
            </w:r>
          </w:p>
        </w:tc>
        <w:tc>
          <w:tcPr>
            <w:tcW w:w="2338" w:type="dxa"/>
          </w:tcPr>
          <w:p w14:paraId="04D04DF2" w14:textId="77777777" w:rsidR="00FB7FCF" w:rsidRPr="0037083F" w:rsidRDefault="00FB7FCF" w:rsidP="00E7382B">
            <w:pPr>
              <w:jc w:val="left"/>
              <w:rPr>
                <w:rStyle w:val="SubtleEmphasis"/>
              </w:rPr>
            </w:pPr>
            <w:r w:rsidRPr="0037083F">
              <w:rPr>
                <w:rStyle w:val="SubtleEmphasis"/>
              </w:rPr>
              <w:t>The obligations based on categorisation were abolished.  Performance obligations were to be negotiated individually by companies with the relevant funding agencies</w:t>
            </w:r>
          </w:p>
        </w:tc>
        <w:tc>
          <w:tcPr>
            <w:tcW w:w="2998" w:type="dxa"/>
          </w:tcPr>
          <w:p w14:paraId="464AE59A" w14:textId="77777777" w:rsidR="00FB7FCF" w:rsidRPr="0037083F" w:rsidRDefault="00FB7FCF" w:rsidP="00E7382B">
            <w:pPr>
              <w:jc w:val="left"/>
              <w:rPr>
                <w:rStyle w:val="SubtleEmphasis"/>
              </w:rPr>
            </w:pPr>
          </w:p>
        </w:tc>
      </w:tr>
      <w:tr w:rsidR="00FB7FCF" w:rsidRPr="0037083F" w14:paraId="44BDABC5" w14:textId="77777777" w:rsidTr="00684490">
        <w:tc>
          <w:tcPr>
            <w:tcW w:w="1657" w:type="dxa"/>
            <w:tcBorders>
              <w:top w:val="nil"/>
              <w:bottom w:val="nil"/>
            </w:tcBorders>
          </w:tcPr>
          <w:p w14:paraId="21258F23" w14:textId="77777777" w:rsidR="00FB7FCF" w:rsidRPr="0037083F" w:rsidRDefault="00FB7FCF" w:rsidP="005E39C8">
            <w:pPr>
              <w:rPr>
                <w:rStyle w:val="SubtleEmphasis"/>
              </w:rPr>
            </w:pPr>
          </w:p>
        </w:tc>
        <w:tc>
          <w:tcPr>
            <w:tcW w:w="2500" w:type="dxa"/>
          </w:tcPr>
          <w:p w14:paraId="38F0F05B" w14:textId="77777777" w:rsidR="00FB7FCF" w:rsidRPr="0037083F" w:rsidRDefault="00FB7FCF" w:rsidP="00E7382B">
            <w:pPr>
              <w:jc w:val="left"/>
              <w:rPr>
                <w:rStyle w:val="SubtleEmphasis"/>
              </w:rPr>
            </w:pPr>
            <w:r w:rsidRPr="0037083F">
              <w:rPr>
                <w:rStyle w:val="SubtleEmphasis"/>
              </w:rPr>
              <w:t>Companies’ performance obligations were to be reflected in rolling three year key performance indicators</w:t>
            </w:r>
          </w:p>
        </w:tc>
        <w:tc>
          <w:tcPr>
            <w:tcW w:w="2338" w:type="dxa"/>
          </w:tcPr>
          <w:p w14:paraId="0E41A735" w14:textId="77777777" w:rsidR="00FB7FCF" w:rsidRPr="0037083F" w:rsidRDefault="00FB7FCF" w:rsidP="00E7382B">
            <w:pPr>
              <w:jc w:val="left"/>
              <w:rPr>
                <w:rStyle w:val="SubtleEmphasis"/>
              </w:rPr>
            </w:pPr>
            <w:r w:rsidRPr="0037083F">
              <w:rPr>
                <w:rStyle w:val="SubtleEmphasis"/>
              </w:rPr>
              <w:t>Maintained</w:t>
            </w:r>
          </w:p>
        </w:tc>
        <w:tc>
          <w:tcPr>
            <w:tcW w:w="2998" w:type="dxa"/>
          </w:tcPr>
          <w:p w14:paraId="07B84F0F" w14:textId="77777777" w:rsidR="00FB7FCF" w:rsidRPr="0037083F" w:rsidRDefault="00FB7FCF" w:rsidP="00E7382B">
            <w:pPr>
              <w:jc w:val="left"/>
              <w:rPr>
                <w:rStyle w:val="SubtleEmphasis"/>
              </w:rPr>
            </w:pPr>
          </w:p>
        </w:tc>
      </w:tr>
      <w:tr w:rsidR="00FB7FCF" w:rsidRPr="0037083F" w14:paraId="4A07001E" w14:textId="77777777" w:rsidTr="00684490">
        <w:tc>
          <w:tcPr>
            <w:tcW w:w="1657" w:type="dxa"/>
            <w:tcBorders>
              <w:top w:val="nil"/>
            </w:tcBorders>
          </w:tcPr>
          <w:p w14:paraId="3B737CAF" w14:textId="77777777" w:rsidR="00FB7FCF" w:rsidRPr="0037083F" w:rsidRDefault="00FB7FCF" w:rsidP="005E39C8">
            <w:pPr>
              <w:rPr>
                <w:rStyle w:val="SubtleEmphasis"/>
              </w:rPr>
            </w:pPr>
          </w:p>
        </w:tc>
        <w:tc>
          <w:tcPr>
            <w:tcW w:w="2500" w:type="dxa"/>
          </w:tcPr>
          <w:p w14:paraId="5883106D" w14:textId="77777777" w:rsidR="00FB7FCF" w:rsidRPr="0037083F" w:rsidRDefault="00FB7FCF" w:rsidP="00E7382B">
            <w:pPr>
              <w:jc w:val="left"/>
              <w:rPr>
                <w:rStyle w:val="SubtleEmphasis"/>
              </w:rPr>
            </w:pPr>
            <w:r w:rsidRPr="0037083F">
              <w:rPr>
                <w:rStyle w:val="SubtleEmphasis"/>
              </w:rPr>
              <w:t>In the interest of public accountability and transparency, each company released in its annual accounts, a list of performance indicators and progress against the year’s targets</w:t>
            </w:r>
          </w:p>
        </w:tc>
        <w:tc>
          <w:tcPr>
            <w:tcW w:w="2338" w:type="dxa"/>
          </w:tcPr>
          <w:p w14:paraId="371A110C" w14:textId="77777777" w:rsidR="00FB7FCF" w:rsidRPr="0037083F" w:rsidRDefault="00FB7FCF" w:rsidP="00E7382B">
            <w:pPr>
              <w:jc w:val="left"/>
              <w:rPr>
                <w:rStyle w:val="SubtleEmphasis"/>
              </w:rPr>
            </w:pPr>
            <w:r w:rsidRPr="0037083F">
              <w:rPr>
                <w:rStyle w:val="SubtleEmphasis"/>
              </w:rPr>
              <w:t>Reporting of performances and attendees maintained but reporting against targets not published</w:t>
            </w:r>
          </w:p>
        </w:tc>
        <w:tc>
          <w:tcPr>
            <w:tcW w:w="2998" w:type="dxa"/>
          </w:tcPr>
          <w:p w14:paraId="7E0CBEF7" w14:textId="77777777" w:rsidR="00FB7FCF" w:rsidRPr="0037083F" w:rsidRDefault="00FB7FCF" w:rsidP="00E7382B">
            <w:pPr>
              <w:jc w:val="left"/>
              <w:rPr>
                <w:rStyle w:val="SubtleEmphasis"/>
              </w:rPr>
            </w:pPr>
          </w:p>
        </w:tc>
      </w:tr>
    </w:tbl>
    <w:p w14:paraId="099C5871" w14:textId="77777777" w:rsidR="003800AA" w:rsidRPr="0037083F" w:rsidRDefault="003800AA" w:rsidP="003800AA"/>
    <w:p w14:paraId="4DF99CD9" w14:textId="37863DD6" w:rsidR="003800AA" w:rsidRPr="0037083F" w:rsidRDefault="003800AA" w:rsidP="003800AA">
      <w:r w:rsidRPr="0037083F">
        <w:t>In a rapidly evolving external environment and increased pressure on governments’ budgets, these changes were ostensibly made to give the companies greater flexibility.  It was also stated that the revisions “would allow governments to negotiate base funding outcomes annually according to current and changing strategic priorities without being restricted by set categories”</w:t>
      </w:r>
      <w:r w:rsidRPr="0037083F">
        <w:rPr>
          <w:rStyle w:val="FootnoteReference"/>
        </w:rPr>
        <w:footnoteReference w:id="5"/>
      </w:r>
      <w:r w:rsidR="00390395" w:rsidRPr="0037083F">
        <w:t>.</w:t>
      </w:r>
    </w:p>
    <w:p w14:paraId="7C031AB4" w14:textId="5BEDB374" w:rsidR="003800AA" w:rsidRPr="0037083F" w:rsidRDefault="003800AA" w:rsidP="003800AA">
      <w:r w:rsidRPr="0037083F">
        <w:t xml:space="preserve">Subsequently, </w:t>
      </w:r>
      <w:r w:rsidR="00EB0074" w:rsidRPr="0037083F">
        <w:t xml:space="preserve">the </w:t>
      </w:r>
      <w:r w:rsidRPr="0037083F">
        <w:t>NSW and Victoria</w:t>
      </w:r>
      <w:r w:rsidR="00EB0074" w:rsidRPr="0037083F">
        <w:t>n</w:t>
      </w:r>
      <w:r w:rsidRPr="0037083F">
        <w:t xml:space="preserve"> State Governments have not continued to provide full indexation of core funding in each year</w:t>
      </w:r>
      <w:r w:rsidRPr="0037083F">
        <w:rPr>
          <w:rStyle w:val="FootnoteReference"/>
        </w:rPr>
        <w:footnoteReference w:id="6"/>
      </w:r>
      <w:r w:rsidRPr="0037083F">
        <w:t>.  In the case of South Australia, additional ongoing funding was provided by the State Government to SOSA for 2007</w:t>
      </w:r>
      <w:r w:rsidR="00390395" w:rsidRPr="0037083F">
        <w:noBreakHyphen/>
      </w:r>
      <w:r w:rsidRPr="0037083F">
        <w:t>08.</w:t>
      </w:r>
    </w:p>
    <w:p w14:paraId="1E245E7C" w14:textId="119DCF19" w:rsidR="003800AA" w:rsidRPr="0037083F" w:rsidRDefault="003800AA" w:rsidP="003800AA">
      <w:r w:rsidRPr="0037083F">
        <w:t>However, the removal of categorisation, while introducing greater flexibility, has also had the consequence of removing the underlying logic for funding proportions between the Australian and</w:t>
      </w:r>
      <w:r w:rsidR="00390395" w:rsidRPr="0037083F">
        <w:t xml:space="preserve"> individual State Governments.</w:t>
      </w:r>
    </w:p>
    <w:p w14:paraId="74496E85" w14:textId="26F92530" w:rsidR="003800AA" w:rsidRPr="0037083F" w:rsidRDefault="003800AA" w:rsidP="003800AA">
      <w:r w:rsidRPr="0037083F">
        <w:t xml:space="preserve">The removal of the requirement to review the funding model also means that going forward no mechanism exists for linking funding to the underlying economics of the companies either within or across artforms.  The model has not been maintained and the intrinsic insight that </w:t>
      </w:r>
      <w:r w:rsidR="00390395" w:rsidRPr="0037083F">
        <w:t>process created has been lost.</w:t>
      </w:r>
    </w:p>
    <w:p w14:paraId="4021DC5A" w14:textId="77777777" w:rsidR="003800AA" w:rsidRPr="0037083F" w:rsidRDefault="003800AA" w:rsidP="003800AA">
      <w:pPr>
        <w:pStyle w:val="Heading4"/>
      </w:pPr>
      <w:bookmarkStart w:id="240" w:name="_Toc427833065"/>
      <w:bookmarkStart w:id="241" w:name="_Toc429657240"/>
      <w:r w:rsidRPr="0037083F">
        <w:t>3.2.</w:t>
      </w:r>
      <w:r w:rsidR="00CD5C70" w:rsidRPr="0037083F">
        <w:t>4</w:t>
      </w:r>
      <w:r w:rsidRPr="0037083F">
        <w:t xml:space="preserve">  </w:t>
      </w:r>
      <w:r w:rsidR="002354BF" w:rsidRPr="0037083F">
        <w:tab/>
      </w:r>
      <w:r w:rsidRPr="0037083F">
        <w:t>2012 Australia Council management changes</w:t>
      </w:r>
      <w:bookmarkEnd w:id="240"/>
      <w:bookmarkEnd w:id="241"/>
    </w:p>
    <w:p w14:paraId="6E0F423B" w14:textId="00CEB5B8" w:rsidR="003800AA" w:rsidRPr="0037083F" w:rsidRDefault="003800AA" w:rsidP="003800AA">
      <w:r w:rsidRPr="0037083F">
        <w:t>From 2000 to 2012, as recommended by the MPAI, the MPAB had a dedicated high calibre te</w:t>
      </w:r>
      <w:r w:rsidR="00C52929">
        <w:t>am reporting to the MPAB Chair</w:t>
      </w:r>
      <w:r w:rsidRPr="0037083F">
        <w:t xml:space="preserve"> and the Australia Council CEO.  They dealt exclusively with the 28 major companies, including the four </w:t>
      </w:r>
      <w:r w:rsidR="00CD5C70" w:rsidRPr="0037083F">
        <w:t>Major O</w:t>
      </w:r>
      <w:r w:rsidRPr="0037083F">
        <w:t xml:space="preserve">pera </w:t>
      </w:r>
      <w:r w:rsidR="00CD5C70" w:rsidRPr="0037083F">
        <w:t>C</w:t>
      </w:r>
      <w:r w:rsidRPr="0037083F">
        <w:t>ompanies and the AOBO.  They had also assumed responsibility for managing relations with the State Governments in relation to the companies.</w:t>
      </w:r>
    </w:p>
    <w:p w14:paraId="5A6CD3F5" w14:textId="77777777" w:rsidR="003800AA" w:rsidRPr="0037083F" w:rsidRDefault="003800AA" w:rsidP="003800AA">
      <w:r w:rsidRPr="0037083F">
        <w:t>In 2012, an administrative restructure was implemented at the Australia Council.  This resulted in MPAB staff assuming additional responsibility for the governance and financial oversight of the small to medium companies funded by the Australia Council, in addition to the 28 major performing arts companies.  This represented a significant change of focus for staff, with a reduction in resources specifically dedicated to the major performing arts companies.</w:t>
      </w:r>
    </w:p>
    <w:p w14:paraId="1C0C4808" w14:textId="77777777" w:rsidR="003800AA" w:rsidRPr="0037083F" w:rsidRDefault="003800AA" w:rsidP="003800AA">
      <w:pPr>
        <w:pStyle w:val="Heading4"/>
      </w:pPr>
      <w:bookmarkStart w:id="242" w:name="_Toc427833066"/>
      <w:bookmarkStart w:id="243" w:name="_Toc429657241"/>
      <w:r w:rsidRPr="0037083F">
        <w:t>3.2.</w:t>
      </w:r>
      <w:r w:rsidR="00CD5C70" w:rsidRPr="0037083F">
        <w:t>5</w:t>
      </w:r>
      <w:r w:rsidRPr="0037083F">
        <w:t xml:space="preserve">  </w:t>
      </w:r>
      <w:r w:rsidR="002354BF" w:rsidRPr="0037083F">
        <w:tab/>
      </w:r>
      <w:r w:rsidRPr="0037083F">
        <w:t>2012-2</w:t>
      </w:r>
      <w:r w:rsidRPr="0037083F">
        <w:rPr>
          <w:rStyle w:val="Heading4Char"/>
          <w:b/>
        </w:rPr>
        <w:t>0</w:t>
      </w:r>
      <w:r w:rsidR="003509A9" w:rsidRPr="0037083F">
        <w:t>13</w:t>
      </w:r>
      <w:r w:rsidR="007D1BA1" w:rsidRPr="0037083F">
        <w:t xml:space="preserve"> </w:t>
      </w:r>
      <w:r w:rsidRPr="0037083F">
        <w:t>Review of the Australia Council</w:t>
      </w:r>
      <w:bookmarkEnd w:id="242"/>
      <w:bookmarkEnd w:id="243"/>
    </w:p>
    <w:p w14:paraId="1E340F35" w14:textId="77777777" w:rsidR="003800AA" w:rsidRPr="0037083F" w:rsidRDefault="003800AA" w:rsidP="003800AA">
      <w:r w:rsidRPr="0037083F">
        <w:t>In 2012, a major independent review of the Australia Council was undertaken.</w:t>
      </w:r>
    </w:p>
    <w:p w14:paraId="4E3835DA" w14:textId="77777777" w:rsidR="003800AA" w:rsidRPr="0037083F" w:rsidRDefault="003800AA" w:rsidP="003800AA">
      <w:r w:rsidRPr="0037083F">
        <w:t>Following this review, on 1 July 2013, a new governance structure came into effect for the Australia Council.  The composition of the Board of the Australia Council was changed from a board with representatives of each artform (including the MPAB) to a skills-based board.</w:t>
      </w:r>
    </w:p>
    <w:p w14:paraId="5D76BE9D" w14:textId="4799B5BC" w:rsidR="003800AA" w:rsidRPr="0037083F" w:rsidRDefault="003800AA" w:rsidP="003800AA">
      <w:r w:rsidRPr="0037083F">
        <w:t>Previously, in keeping with a repre</w:t>
      </w:r>
      <w:r w:rsidR="00C52929">
        <w:t>sentative approach, the Chair</w:t>
      </w:r>
      <w:r w:rsidRPr="0037083F">
        <w:t xml:space="preserve"> of the MPAB had been a member of the Australia Council Board.  From</w:t>
      </w:r>
      <w:r w:rsidR="00EB0074" w:rsidRPr="0037083F">
        <w:t xml:space="preserve"> 1 </w:t>
      </w:r>
      <w:r w:rsidRPr="0037083F">
        <w:t>July</w:t>
      </w:r>
      <w:r w:rsidR="00333DCB" w:rsidRPr="0037083F">
        <w:t xml:space="preserve"> </w:t>
      </w:r>
      <w:r w:rsidRPr="0037083F">
        <w:t>2013, this was no longer the case.  Instead, the MPAB became the Major Performing Arts Panel (MPAP), with the Cha</w:t>
      </w:r>
      <w:r w:rsidR="00C52929">
        <w:t>ir</w:t>
      </w:r>
      <w:r w:rsidRPr="0037083F">
        <w:t xml:space="preserve"> of the Panel reporting under an instrument of authority to the Board of the Australia Council, which is now the ultimate decision-maker.  Under t</w:t>
      </w:r>
      <w:r w:rsidR="00C52929">
        <w:t>he revised process, the Chair</w:t>
      </w:r>
      <w:r w:rsidRPr="0037083F">
        <w:t xml:space="preserve"> of the MPAP presents on an as requested basis to the Australia Council Board.  This differs from the prior arr</w:t>
      </w:r>
      <w:r w:rsidR="00C52929">
        <w:t>angement where the MPAB Chair</w:t>
      </w:r>
      <w:r w:rsidRPr="0037083F">
        <w:t xml:space="preserve"> was a full participant in all Australia Council Board meetings.  It</w:t>
      </w:r>
      <w:r w:rsidR="009D5076" w:rsidRPr="0037083F">
        <w:t> </w:t>
      </w:r>
      <w:r w:rsidRPr="0037083F">
        <w:t xml:space="preserve">should be noted that core funding for the MPA companies represents approximately 58 percent of the Australia Council funding budget.  </w:t>
      </w:r>
    </w:p>
    <w:p w14:paraId="2F7B85BF" w14:textId="6787ACC6" w:rsidR="003800AA" w:rsidRPr="0037083F" w:rsidRDefault="003800AA" w:rsidP="003800AA">
      <w:r w:rsidRPr="0037083F">
        <w:t xml:space="preserve">Another change implemented related to the appointment of members of the MPAP.  Previously, all members of </w:t>
      </w:r>
      <w:r w:rsidR="00C52929">
        <w:t>the MPAB, including the Chair</w:t>
      </w:r>
      <w:r w:rsidRPr="0037083F">
        <w:t>, had been Ministerial appointments.  Under the new arrangements, all appointments to the MPAP, incl</w:t>
      </w:r>
      <w:r w:rsidR="00C52929">
        <w:t>uding the Chair</w:t>
      </w:r>
      <w:r w:rsidRPr="0037083F">
        <w:t>, are made b</w:t>
      </w:r>
      <w:r w:rsidR="00390395" w:rsidRPr="0037083F">
        <w:t>y the Australia Council Board.</w:t>
      </w:r>
    </w:p>
    <w:p w14:paraId="30C6BBC4" w14:textId="334B0079" w:rsidR="003800AA" w:rsidRPr="0037083F" w:rsidRDefault="003800AA" w:rsidP="003800AA">
      <w:r w:rsidRPr="0037083F">
        <w:t>These changes, along with those outlined in Exhibit 3.6 and Chapters 3.2.</w:t>
      </w:r>
      <w:r w:rsidR="00E7382B" w:rsidRPr="0037083F">
        <w:t>3</w:t>
      </w:r>
      <w:r w:rsidRPr="0037083F">
        <w:t xml:space="preserve"> and 3.2.</w:t>
      </w:r>
      <w:r w:rsidR="00E7382B" w:rsidRPr="0037083F">
        <w:t>4,</w:t>
      </w:r>
      <w:r w:rsidRPr="0037083F">
        <w:t xml:space="preserve"> represented a significant change to the way the funding agencies interacted with the companies.  More specifically, the changes contributed to a significant shift in the balance of authority in favour of the companies at the expense of the funding agencies, with the companies being given the ability to determine their own strategic direction.  As will be described in Chapters 5 and 6, some of the companies have taken advantage of that greater flexibility.  The effective impact has been a diminution of the funding agencies</w:t>
      </w:r>
      <w:r w:rsidR="00E7382B" w:rsidRPr="0037083F">
        <w:t>’</w:t>
      </w:r>
      <w:r w:rsidRPr="0037083F">
        <w:t xml:space="preserve"> role</w:t>
      </w:r>
      <w:r w:rsidR="00E7382B" w:rsidRPr="0037083F">
        <w:t>s</w:t>
      </w:r>
      <w:r w:rsidRPr="0037083F">
        <w:t>, more so when combined with the stretching of staffing resources at the Australia Council and the change in status of the M</w:t>
      </w:r>
      <w:r w:rsidR="00C654CF" w:rsidRPr="0037083F">
        <w:t xml:space="preserve">PAP </w:t>
      </w:r>
      <w:r w:rsidRPr="0037083F">
        <w:t>within the Australia Council</w:t>
      </w:r>
      <w:r w:rsidR="003C604F" w:rsidRPr="0037083F">
        <w:t>’s</w:t>
      </w:r>
      <w:r w:rsidRPr="0037083F">
        <w:t xml:space="preserve"> governa</w:t>
      </w:r>
      <w:r w:rsidR="00390395" w:rsidRPr="0037083F">
        <w:t>nce structure.</w:t>
      </w:r>
    </w:p>
    <w:p w14:paraId="531E1DB4" w14:textId="2FB4BF45" w:rsidR="003800AA" w:rsidRPr="0037083F" w:rsidRDefault="003800AA" w:rsidP="003800AA">
      <w:pPr>
        <w:pStyle w:val="Heading4"/>
      </w:pPr>
      <w:bookmarkStart w:id="244" w:name="_Toc427833067"/>
      <w:bookmarkStart w:id="245" w:name="_Toc429657242"/>
      <w:r w:rsidRPr="0037083F">
        <w:t>3.2.</w:t>
      </w:r>
      <w:r w:rsidR="00CD5C70" w:rsidRPr="0037083F">
        <w:t>6</w:t>
      </w:r>
      <w:r w:rsidRPr="0037083F">
        <w:t xml:space="preserve">  </w:t>
      </w:r>
      <w:r w:rsidR="002354BF" w:rsidRPr="0037083F">
        <w:tab/>
      </w:r>
      <w:r w:rsidR="00390395" w:rsidRPr="0037083F">
        <w:t>2014</w:t>
      </w:r>
      <w:r w:rsidRPr="0037083F">
        <w:t xml:space="preserve"> Orchestra Victoria changes</w:t>
      </w:r>
      <w:bookmarkEnd w:id="244"/>
      <w:bookmarkEnd w:id="245"/>
    </w:p>
    <w:p w14:paraId="45665184" w14:textId="77777777" w:rsidR="003800AA" w:rsidRPr="0037083F" w:rsidRDefault="003800AA" w:rsidP="003800AA">
      <w:r w:rsidRPr="0037083F">
        <w:t xml:space="preserve">Following Orchestra Victoria experiencing financial difficulties, the Australia Council and Arts Victoria agreed that Orchestra Victoria would become a wholly owned subsidiary of The Australian Ballet from 1 July 2014. </w:t>
      </w:r>
      <w:r w:rsidR="00193DFD" w:rsidRPr="0037083F">
        <w:t xml:space="preserve"> </w:t>
      </w:r>
      <w:r w:rsidRPr="0037083F">
        <w:t xml:space="preserve">(The 1999 MPAI had indicated concerns </w:t>
      </w:r>
      <w:r w:rsidR="00C5710C" w:rsidRPr="0037083F">
        <w:t xml:space="preserve">about Orchestra Victoria’s </w:t>
      </w:r>
      <w:r w:rsidRPr="0037083F">
        <w:t>ongoing financial health).</w:t>
      </w:r>
    </w:p>
    <w:p w14:paraId="0152079A" w14:textId="77777777" w:rsidR="003800AA" w:rsidRPr="0037083F" w:rsidRDefault="003800AA" w:rsidP="003800AA">
      <w:r w:rsidRPr="0037083F">
        <w:t>The funding agencies agreed to provide additional annual funding of $640,000 to The Australian Ballet to assume these responsibilities.</w:t>
      </w:r>
    </w:p>
    <w:p w14:paraId="42FA5FD5" w14:textId="4A52C0D5" w:rsidR="003800AA" w:rsidRPr="0037083F" w:rsidRDefault="003800AA" w:rsidP="003800AA">
      <w:r w:rsidRPr="0037083F">
        <w:t>Under the new arrangement, pit services continue to be provided by Orchestra Victoria to Opera Australia and The Australian Ballet w</w:t>
      </w:r>
      <w:r w:rsidR="00390395" w:rsidRPr="0037083F">
        <w:t>hen they perform in Melbourne.</w:t>
      </w:r>
    </w:p>
    <w:p w14:paraId="1A3B53C3" w14:textId="5385F90C" w:rsidR="003800AA" w:rsidRPr="0037083F" w:rsidRDefault="003800AA" w:rsidP="003800AA">
      <w:r w:rsidRPr="0037083F">
        <w:t>In summary, therefore, the strategic direction and funding framework underwent significant changes from 2000 to 2011.  Those changes provided the companies with much greater flexibility.  However, in the process, the intrinsic logic for the way the companies were funded was abolished; the funding model which provided insight into the companies’ cost-revenue dynamics was disbanded; and the authority of the funding agencies was reduced, both through the stretching of staff resources and the change in the governance arrangem</w:t>
      </w:r>
      <w:r w:rsidR="00390395" w:rsidRPr="0037083F">
        <w:t>ents of the Australia Council.</w:t>
      </w:r>
    </w:p>
    <w:p w14:paraId="71091590" w14:textId="77777777" w:rsidR="003800AA" w:rsidRPr="0037083F" w:rsidRDefault="00784A15" w:rsidP="00F80E22">
      <w:pPr>
        <w:pStyle w:val="Heading3"/>
      </w:pPr>
      <w:bookmarkStart w:id="246" w:name="_Toc427833068"/>
      <w:bookmarkStart w:id="247" w:name="_Toc429657243"/>
      <w:bookmarkStart w:id="248" w:name="_Toc461200839"/>
      <w:r w:rsidRPr="0037083F">
        <w:t>3.3</w:t>
      </w:r>
      <w:r w:rsidRPr="0037083F">
        <w:tab/>
      </w:r>
      <w:r w:rsidR="003800AA" w:rsidRPr="0037083F">
        <w:t>Governments</w:t>
      </w:r>
      <w:r w:rsidR="00A15453" w:rsidRPr="0037083F">
        <w:t>’</w:t>
      </w:r>
      <w:r w:rsidR="003800AA" w:rsidRPr="0037083F">
        <w:t xml:space="preserve"> support </w:t>
      </w:r>
      <w:r w:rsidR="007D06FE" w:rsidRPr="0037083F">
        <w:t>is</w:t>
      </w:r>
      <w:r w:rsidR="003A0F35" w:rsidRPr="0037083F">
        <w:t xml:space="preserve"> </w:t>
      </w:r>
      <w:r w:rsidR="003800AA" w:rsidRPr="0037083F">
        <w:t>reflected in specific funding</w:t>
      </w:r>
      <w:bookmarkEnd w:id="246"/>
      <w:bookmarkEnd w:id="247"/>
      <w:bookmarkEnd w:id="248"/>
    </w:p>
    <w:p w14:paraId="048D1839" w14:textId="77777777" w:rsidR="003800AA" w:rsidRPr="0037083F" w:rsidRDefault="003800AA" w:rsidP="003800AA">
      <w:r w:rsidRPr="0037083F">
        <w:t xml:space="preserve">Governments recognise the importance of the </w:t>
      </w:r>
      <w:r w:rsidR="00A15453" w:rsidRPr="0037083F">
        <w:t>Major Opera C</w:t>
      </w:r>
      <w:r w:rsidRPr="0037083F">
        <w:t>ompanies through the provision of significant specific direct and indirect support.</w:t>
      </w:r>
    </w:p>
    <w:p w14:paraId="33E6ED31" w14:textId="77777777" w:rsidR="003800AA" w:rsidRPr="0037083F" w:rsidRDefault="003800AA" w:rsidP="003800AA">
      <w:pPr>
        <w:pStyle w:val="Heading4"/>
      </w:pPr>
      <w:bookmarkStart w:id="249" w:name="_Toc427833069"/>
      <w:bookmarkStart w:id="250" w:name="_Toc429657244"/>
      <w:r w:rsidRPr="0037083F">
        <w:t xml:space="preserve">3.3.1  </w:t>
      </w:r>
      <w:r w:rsidR="002354BF" w:rsidRPr="0037083F">
        <w:tab/>
      </w:r>
      <w:r w:rsidR="007D06FE" w:rsidRPr="0037083F">
        <w:t>D</w:t>
      </w:r>
      <w:r w:rsidRPr="0037083F">
        <w:t>irect support</w:t>
      </w:r>
      <w:bookmarkEnd w:id="249"/>
      <w:bookmarkEnd w:id="250"/>
    </w:p>
    <w:p w14:paraId="3D264A44" w14:textId="62496B97" w:rsidR="003800AA" w:rsidRPr="0037083F" w:rsidRDefault="003800AA" w:rsidP="003800AA">
      <w:r w:rsidRPr="0037083F">
        <w:t>Governments provide financial assistance through direct grants to each of the Major</w:t>
      </w:r>
      <w:r w:rsidR="00390395" w:rsidRPr="0037083F">
        <w:t xml:space="preserve"> Opera Companies.</w:t>
      </w:r>
    </w:p>
    <w:p w14:paraId="00FBE7E7" w14:textId="77777777" w:rsidR="003800AA" w:rsidRPr="0037083F" w:rsidRDefault="003800AA" w:rsidP="003800AA">
      <w:r w:rsidRPr="0037083F">
        <w:t>This funding comes in a variety of forms.</w:t>
      </w:r>
    </w:p>
    <w:p w14:paraId="5AFC2A2F" w14:textId="77777777" w:rsidR="003800AA" w:rsidRPr="0037083F" w:rsidRDefault="003800AA" w:rsidP="003800AA">
      <w:pPr>
        <w:pStyle w:val="Heading5"/>
      </w:pPr>
      <w:bookmarkStart w:id="251" w:name="_Toc427833070"/>
      <w:r w:rsidRPr="0037083F">
        <w:t xml:space="preserve">3.3.1.1  </w:t>
      </w:r>
      <w:r w:rsidR="002354BF" w:rsidRPr="0037083F">
        <w:tab/>
      </w:r>
      <w:r w:rsidRPr="0037083F">
        <w:t>Core government funding</w:t>
      </w:r>
      <w:bookmarkEnd w:id="251"/>
    </w:p>
    <w:p w14:paraId="16EB3FCB" w14:textId="73ECA3BE" w:rsidR="003800AA" w:rsidRPr="0037083F" w:rsidRDefault="003800AA" w:rsidP="003800AA">
      <w:r w:rsidRPr="0037083F">
        <w:t>Core grant funding provided to the Major Opera Companie</w:t>
      </w:r>
      <w:r w:rsidR="00390395" w:rsidRPr="0037083F">
        <w:t>s in Australia is significant.</w:t>
      </w:r>
    </w:p>
    <w:p w14:paraId="59FB1135" w14:textId="77777777" w:rsidR="003800AA" w:rsidRPr="0037083F" w:rsidRDefault="003800AA" w:rsidP="003800AA">
      <w:r w:rsidRPr="0037083F">
        <w:t xml:space="preserve">In aggregate, in 2014, $32.6 million was provided by the Federal Government and </w:t>
      </w:r>
      <w:r w:rsidR="005076F7" w:rsidRPr="0037083F">
        <w:t>S</w:t>
      </w:r>
      <w:r w:rsidRPr="0037083F">
        <w:t xml:space="preserve">tate </w:t>
      </w:r>
      <w:r w:rsidR="005076F7" w:rsidRPr="0037083F">
        <w:t>G</w:t>
      </w:r>
      <w:r w:rsidRPr="0037083F">
        <w:t>overnments.  This represented 16 percent of all federal and state funding to the major performing arts companies</w:t>
      </w:r>
      <w:r w:rsidR="003468A7" w:rsidRPr="0037083F">
        <w:t>.</w:t>
      </w:r>
    </w:p>
    <w:p w14:paraId="0FCFFC84" w14:textId="77777777" w:rsidR="003800AA" w:rsidRPr="0037083F" w:rsidRDefault="003800AA" w:rsidP="003800AA">
      <w:r w:rsidRPr="0037083F">
        <w:t>The core grant allocation to each of the companies in</w:t>
      </w:r>
      <w:r w:rsidR="00B01E8F" w:rsidRPr="0037083F">
        <w:t xml:space="preserve"> 2014 can be seen in Exhi</w:t>
      </w:r>
      <w:r w:rsidR="004C5518" w:rsidRPr="0037083F">
        <w:t>bit </w:t>
      </w:r>
      <w:r w:rsidR="00B01E8F" w:rsidRPr="0037083F">
        <w:t>3.7</w:t>
      </w:r>
      <w:r w:rsidRPr="0037083F">
        <w:t>.</w:t>
      </w:r>
      <w:r w:rsidR="004C5518" w:rsidRPr="0037083F">
        <w:t xml:space="preserve"> </w:t>
      </w:r>
      <w:r w:rsidRPr="0037083F">
        <w:t xml:space="preserve"> It should be noted that</w:t>
      </w:r>
      <w:r w:rsidR="006745B3" w:rsidRPr="0037083F">
        <w:t>, as a State Government statutory authority,</w:t>
      </w:r>
      <w:r w:rsidRPr="0037083F">
        <w:t xml:space="preserve"> SOSA has a financial year end, while the other companies operate on a calendar year basis.  As a result, in the exhibits in this chapter, SOSA’s financial information is presented as being the year in which the company’s financial year ends.  That is, 2013-14 financial year data is presented as being for 2014.</w:t>
      </w:r>
    </w:p>
    <w:p w14:paraId="39171AC3" w14:textId="77777777" w:rsidR="00B01E8F" w:rsidRPr="0037083F" w:rsidRDefault="00B01E8F" w:rsidP="00B01E8F">
      <w:pPr>
        <w:pStyle w:val="Caption"/>
        <w:ind w:left="1440" w:hanging="1440"/>
      </w:pPr>
      <w:bookmarkStart w:id="252" w:name="_Toc425938417"/>
      <w:bookmarkStart w:id="253" w:name="_Toc429670715"/>
      <w:r w:rsidRPr="0037083F">
        <w:t>Exhibit 3.7</w:t>
      </w:r>
      <w:r w:rsidR="007D1BA1" w:rsidRPr="0037083F">
        <w:tab/>
        <w:t xml:space="preserve">Core funding by company: </w:t>
      </w:r>
      <w:r w:rsidRPr="0037083F">
        <w:t>Federal Government and State Governments, including funding for Opera Conference in 2014 ($000, percent)</w:t>
      </w:r>
      <w:bookmarkEnd w:id="252"/>
      <w:bookmarkEnd w:id="253"/>
    </w:p>
    <w:tbl>
      <w:tblPr>
        <w:tblStyle w:val="TableGrid"/>
        <w:tblW w:w="5000" w:type="pct"/>
        <w:tblLook w:val="04A0" w:firstRow="1" w:lastRow="0" w:firstColumn="1" w:lastColumn="0" w:noHBand="0" w:noVBand="1"/>
        <w:tblDescription w:val="Core funding by company: Federal Government and State Governments, including funding for Opera Conference in 2014 ($000, percent)"/>
      </w:tblPr>
      <w:tblGrid>
        <w:gridCol w:w="4030"/>
        <w:gridCol w:w="2492"/>
        <w:gridCol w:w="2494"/>
      </w:tblGrid>
      <w:tr w:rsidR="003800AA" w:rsidRPr="0037083F" w14:paraId="22F7AEDB" w14:textId="77777777" w:rsidTr="00520597">
        <w:trPr>
          <w:trHeight w:val="230"/>
          <w:tblHeader/>
        </w:trPr>
        <w:tc>
          <w:tcPr>
            <w:tcW w:w="2235" w:type="pct"/>
          </w:tcPr>
          <w:p w14:paraId="466A7744" w14:textId="77777777" w:rsidR="003800AA" w:rsidRPr="0037083F" w:rsidRDefault="003800AA" w:rsidP="00B01E8F">
            <w:pPr>
              <w:jc w:val="center"/>
              <w:rPr>
                <w:rStyle w:val="SubtleEmphasis"/>
                <w:i/>
              </w:rPr>
            </w:pPr>
            <w:r w:rsidRPr="0037083F">
              <w:rPr>
                <w:rStyle w:val="SubtleEmphasis"/>
                <w:i/>
              </w:rPr>
              <w:t>Company</w:t>
            </w:r>
          </w:p>
        </w:tc>
        <w:tc>
          <w:tcPr>
            <w:tcW w:w="1382" w:type="pct"/>
          </w:tcPr>
          <w:p w14:paraId="7D6E5007" w14:textId="77777777" w:rsidR="003800AA" w:rsidRPr="0037083F" w:rsidRDefault="00B01E8F" w:rsidP="00B01E8F">
            <w:pPr>
              <w:jc w:val="center"/>
              <w:rPr>
                <w:rStyle w:val="SubtleEmphasis"/>
                <w:i/>
              </w:rPr>
            </w:pPr>
            <w:r w:rsidRPr="0037083F">
              <w:rPr>
                <w:rStyle w:val="SubtleEmphasis"/>
                <w:i/>
              </w:rPr>
              <w:t>Core f</w:t>
            </w:r>
            <w:r w:rsidR="003800AA" w:rsidRPr="0037083F">
              <w:rPr>
                <w:rStyle w:val="SubtleEmphasis"/>
                <w:i/>
              </w:rPr>
              <w:t>unding ($000)</w:t>
            </w:r>
          </w:p>
        </w:tc>
        <w:tc>
          <w:tcPr>
            <w:tcW w:w="1383" w:type="pct"/>
          </w:tcPr>
          <w:p w14:paraId="0C012511" w14:textId="77777777" w:rsidR="003800AA" w:rsidRPr="0037083F" w:rsidRDefault="003800AA" w:rsidP="00B01E8F">
            <w:pPr>
              <w:jc w:val="center"/>
              <w:rPr>
                <w:rStyle w:val="SubtleEmphasis"/>
                <w:i/>
              </w:rPr>
            </w:pPr>
            <w:r w:rsidRPr="0037083F">
              <w:rPr>
                <w:rStyle w:val="SubtleEmphasis"/>
                <w:i/>
              </w:rPr>
              <w:t xml:space="preserve">Percent of </w:t>
            </w:r>
            <w:r w:rsidR="00A15453" w:rsidRPr="0037083F">
              <w:rPr>
                <w:rStyle w:val="SubtleEmphasis"/>
                <w:i/>
              </w:rPr>
              <w:t>t</w:t>
            </w:r>
            <w:r w:rsidRPr="0037083F">
              <w:rPr>
                <w:rStyle w:val="SubtleEmphasis"/>
                <w:i/>
              </w:rPr>
              <w:t>otal</w:t>
            </w:r>
          </w:p>
        </w:tc>
      </w:tr>
      <w:tr w:rsidR="003800AA" w:rsidRPr="0037083F" w14:paraId="45EA872F" w14:textId="77777777" w:rsidTr="00520597">
        <w:trPr>
          <w:trHeight w:val="230"/>
        </w:trPr>
        <w:tc>
          <w:tcPr>
            <w:tcW w:w="2235" w:type="pct"/>
          </w:tcPr>
          <w:p w14:paraId="12FBCB72" w14:textId="77777777" w:rsidR="003800AA" w:rsidRPr="0037083F" w:rsidRDefault="003800AA" w:rsidP="00B01E8F">
            <w:pPr>
              <w:jc w:val="left"/>
              <w:rPr>
                <w:rStyle w:val="SubtleEmphasis"/>
              </w:rPr>
            </w:pPr>
            <w:r w:rsidRPr="0037083F">
              <w:rPr>
                <w:rStyle w:val="SubtleEmphasis"/>
              </w:rPr>
              <w:t>Opera Australia*</w:t>
            </w:r>
          </w:p>
        </w:tc>
        <w:tc>
          <w:tcPr>
            <w:tcW w:w="1382" w:type="pct"/>
          </w:tcPr>
          <w:p w14:paraId="60B89D9E" w14:textId="77777777" w:rsidR="003800AA" w:rsidRPr="0037083F" w:rsidRDefault="003800AA" w:rsidP="00B01E8F">
            <w:pPr>
              <w:jc w:val="right"/>
              <w:rPr>
                <w:rStyle w:val="SubtleEmphasis"/>
              </w:rPr>
            </w:pPr>
            <w:r w:rsidRPr="0037083F">
              <w:rPr>
                <w:rStyle w:val="SubtleEmphasis"/>
              </w:rPr>
              <w:t>24,116</w:t>
            </w:r>
          </w:p>
        </w:tc>
        <w:tc>
          <w:tcPr>
            <w:tcW w:w="1383" w:type="pct"/>
          </w:tcPr>
          <w:p w14:paraId="2583A1FF" w14:textId="77777777" w:rsidR="003800AA" w:rsidRPr="0037083F" w:rsidRDefault="003800AA" w:rsidP="00B01E8F">
            <w:pPr>
              <w:jc w:val="right"/>
              <w:rPr>
                <w:rStyle w:val="SubtleEmphasis"/>
              </w:rPr>
            </w:pPr>
            <w:r w:rsidRPr="0037083F">
              <w:rPr>
                <w:rStyle w:val="SubtleEmphasis"/>
              </w:rPr>
              <w:t>74.1</w:t>
            </w:r>
          </w:p>
        </w:tc>
      </w:tr>
      <w:tr w:rsidR="003800AA" w:rsidRPr="0037083F" w14:paraId="43373A4E" w14:textId="77777777" w:rsidTr="00520597">
        <w:trPr>
          <w:trHeight w:val="230"/>
        </w:trPr>
        <w:tc>
          <w:tcPr>
            <w:tcW w:w="2235" w:type="pct"/>
          </w:tcPr>
          <w:p w14:paraId="5150DDDB" w14:textId="77777777" w:rsidR="003800AA" w:rsidRPr="0037083F" w:rsidRDefault="003800AA" w:rsidP="00B01E8F">
            <w:pPr>
              <w:jc w:val="left"/>
              <w:rPr>
                <w:rStyle w:val="SubtleEmphasis"/>
              </w:rPr>
            </w:pPr>
            <w:r w:rsidRPr="0037083F">
              <w:rPr>
                <w:rStyle w:val="SubtleEmphasis"/>
              </w:rPr>
              <w:t>Opera Queensland</w:t>
            </w:r>
          </w:p>
        </w:tc>
        <w:tc>
          <w:tcPr>
            <w:tcW w:w="1382" w:type="pct"/>
          </w:tcPr>
          <w:p w14:paraId="265BF4D9" w14:textId="77777777" w:rsidR="003800AA" w:rsidRPr="0037083F" w:rsidRDefault="003800AA" w:rsidP="00B01E8F">
            <w:pPr>
              <w:jc w:val="right"/>
              <w:rPr>
                <w:rStyle w:val="SubtleEmphasis"/>
              </w:rPr>
            </w:pPr>
            <w:r w:rsidRPr="0037083F">
              <w:rPr>
                <w:rStyle w:val="SubtleEmphasis"/>
              </w:rPr>
              <w:t>3,127</w:t>
            </w:r>
          </w:p>
        </w:tc>
        <w:tc>
          <w:tcPr>
            <w:tcW w:w="1383" w:type="pct"/>
          </w:tcPr>
          <w:p w14:paraId="30CCFDF4" w14:textId="77777777" w:rsidR="003800AA" w:rsidRPr="0037083F" w:rsidRDefault="003800AA" w:rsidP="00B01E8F">
            <w:pPr>
              <w:jc w:val="right"/>
              <w:rPr>
                <w:rStyle w:val="SubtleEmphasis"/>
              </w:rPr>
            </w:pPr>
            <w:r w:rsidRPr="0037083F">
              <w:rPr>
                <w:rStyle w:val="SubtleEmphasis"/>
              </w:rPr>
              <w:t>9.6</w:t>
            </w:r>
          </w:p>
        </w:tc>
      </w:tr>
      <w:tr w:rsidR="003800AA" w:rsidRPr="0037083F" w14:paraId="44DB4722" w14:textId="77777777" w:rsidTr="00520597">
        <w:trPr>
          <w:trHeight w:val="230"/>
        </w:trPr>
        <w:tc>
          <w:tcPr>
            <w:tcW w:w="2235" w:type="pct"/>
          </w:tcPr>
          <w:p w14:paraId="38C492CF" w14:textId="77777777" w:rsidR="003800AA" w:rsidRPr="0037083F" w:rsidRDefault="003800AA" w:rsidP="00B01E8F">
            <w:pPr>
              <w:jc w:val="left"/>
              <w:rPr>
                <w:rStyle w:val="SubtleEmphasis"/>
              </w:rPr>
            </w:pPr>
            <w:r w:rsidRPr="0037083F">
              <w:rPr>
                <w:rStyle w:val="SubtleEmphasis"/>
              </w:rPr>
              <w:t>State Opera of South Australia</w:t>
            </w:r>
          </w:p>
        </w:tc>
        <w:tc>
          <w:tcPr>
            <w:tcW w:w="1382" w:type="pct"/>
          </w:tcPr>
          <w:p w14:paraId="6840EC2F" w14:textId="77777777" w:rsidR="003800AA" w:rsidRPr="0037083F" w:rsidRDefault="003800AA" w:rsidP="00B01E8F">
            <w:pPr>
              <w:jc w:val="right"/>
              <w:rPr>
                <w:rStyle w:val="SubtleEmphasis"/>
              </w:rPr>
            </w:pPr>
            <w:r w:rsidRPr="0037083F">
              <w:rPr>
                <w:rStyle w:val="SubtleEmphasis"/>
              </w:rPr>
              <w:t>2,985</w:t>
            </w:r>
          </w:p>
        </w:tc>
        <w:tc>
          <w:tcPr>
            <w:tcW w:w="1383" w:type="pct"/>
          </w:tcPr>
          <w:p w14:paraId="1DB1B0E0" w14:textId="77777777" w:rsidR="003800AA" w:rsidRPr="0037083F" w:rsidRDefault="003800AA" w:rsidP="00B01E8F">
            <w:pPr>
              <w:jc w:val="right"/>
              <w:rPr>
                <w:rStyle w:val="SubtleEmphasis"/>
              </w:rPr>
            </w:pPr>
            <w:r w:rsidRPr="0037083F">
              <w:rPr>
                <w:rStyle w:val="SubtleEmphasis"/>
              </w:rPr>
              <w:t>9.2</w:t>
            </w:r>
          </w:p>
        </w:tc>
      </w:tr>
      <w:tr w:rsidR="003800AA" w:rsidRPr="0037083F" w14:paraId="531B70B5" w14:textId="77777777" w:rsidTr="00520597">
        <w:trPr>
          <w:trHeight w:val="230"/>
        </w:trPr>
        <w:tc>
          <w:tcPr>
            <w:tcW w:w="2235" w:type="pct"/>
          </w:tcPr>
          <w:p w14:paraId="2B44C150" w14:textId="77777777" w:rsidR="003800AA" w:rsidRPr="0037083F" w:rsidRDefault="003800AA" w:rsidP="00B01E8F">
            <w:pPr>
              <w:jc w:val="left"/>
              <w:rPr>
                <w:rStyle w:val="SubtleEmphasis"/>
              </w:rPr>
            </w:pPr>
            <w:r w:rsidRPr="0037083F">
              <w:rPr>
                <w:rStyle w:val="SubtleEmphasis"/>
              </w:rPr>
              <w:t>West Australian Opera</w:t>
            </w:r>
          </w:p>
        </w:tc>
        <w:tc>
          <w:tcPr>
            <w:tcW w:w="1382" w:type="pct"/>
          </w:tcPr>
          <w:p w14:paraId="07B8EB5D" w14:textId="77777777" w:rsidR="003800AA" w:rsidRPr="0037083F" w:rsidRDefault="003800AA" w:rsidP="00B01E8F">
            <w:pPr>
              <w:jc w:val="right"/>
              <w:rPr>
                <w:rStyle w:val="SubtleEmphasis"/>
              </w:rPr>
            </w:pPr>
            <w:r w:rsidRPr="0037083F">
              <w:rPr>
                <w:rStyle w:val="SubtleEmphasis"/>
              </w:rPr>
              <w:t>2,322</w:t>
            </w:r>
          </w:p>
        </w:tc>
        <w:tc>
          <w:tcPr>
            <w:tcW w:w="1383" w:type="pct"/>
          </w:tcPr>
          <w:p w14:paraId="5C2A0555" w14:textId="77777777" w:rsidR="003800AA" w:rsidRPr="0037083F" w:rsidRDefault="003800AA" w:rsidP="00B01E8F">
            <w:pPr>
              <w:jc w:val="right"/>
              <w:rPr>
                <w:rStyle w:val="SubtleEmphasis"/>
              </w:rPr>
            </w:pPr>
            <w:r w:rsidRPr="0037083F">
              <w:rPr>
                <w:rStyle w:val="SubtleEmphasis"/>
              </w:rPr>
              <w:t>7.1</w:t>
            </w:r>
          </w:p>
        </w:tc>
      </w:tr>
      <w:tr w:rsidR="003800AA" w:rsidRPr="0037083F" w14:paraId="2ED3F833" w14:textId="77777777" w:rsidTr="00520597">
        <w:trPr>
          <w:trHeight w:val="230"/>
        </w:trPr>
        <w:tc>
          <w:tcPr>
            <w:tcW w:w="2235" w:type="pct"/>
          </w:tcPr>
          <w:p w14:paraId="5EBFBFFF" w14:textId="77777777" w:rsidR="003800AA" w:rsidRPr="0037083F" w:rsidRDefault="003800AA" w:rsidP="00B01E8F">
            <w:pPr>
              <w:jc w:val="left"/>
              <w:rPr>
                <w:rStyle w:val="SubtleEmphasis"/>
                <w:b/>
              </w:rPr>
            </w:pPr>
            <w:r w:rsidRPr="0037083F">
              <w:rPr>
                <w:rStyle w:val="SubtleEmphasis"/>
                <w:b/>
              </w:rPr>
              <w:t>Total</w:t>
            </w:r>
          </w:p>
        </w:tc>
        <w:tc>
          <w:tcPr>
            <w:tcW w:w="1382" w:type="pct"/>
          </w:tcPr>
          <w:p w14:paraId="7D357738" w14:textId="77777777" w:rsidR="003800AA" w:rsidRPr="0037083F" w:rsidRDefault="003800AA" w:rsidP="00B01E8F">
            <w:pPr>
              <w:jc w:val="right"/>
              <w:rPr>
                <w:rStyle w:val="SubtleEmphasis"/>
                <w:b/>
              </w:rPr>
            </w:pPr>
            <w:r w:rsidRPr="0037083F">
              <w:rPr>
                <w:rStyle w:val="SubtleEmphasis"/>
                <w:b/>
              </w:rPr>
              <w:t>32,550</w:t>
            </w:r>
          </w:p>
        </w:tc>
        <w:tc>
          <w:tcPr>
            <w:tcW w:w="1383" w:type="pct"/>
          </w:tcPr>
          <w:p w14:paraId="072B9A88" w14:textId="77777777" w:rsidR="003800AA" w:rsidRPr="0037083F" w:rsidRDefault="003800AA" w:rsidP="00B01E8F">
            <w:pPr>
              <w:jc w:val="right"/>
              <w:rPr>
                <w:rStyle w:val="SubtleEmphasis"/>
                <w:b/>
              </w:rPr>
            </w:pPr>
            <w:r w:rsidRPr="0037083F">
              <w:rPr>
                <w:rStyle w:val="SubtleEmphasis"/>
                <w:b/>
              </w:rPr>
              <w:t>100.0</w:t>
            </w:r>
          </w:p>
        </w:tc>
      </w:tr>
    </w:tbl>
    <w:p w14:paraId="14E57720" w14:textId="77777777" w:rsidR="003800AA" w:rsidRPr="0037083F" w:rsidRDefault="003800AA" w:rsidP="00784A15">
      <w:pPr>
        <w:pStyle w:val="NoSpacing"/>
        <w:spacing w:after="200"/>
        <w:rPr>
          <w:rFonts w:ascii="Arial" w:hAnsi="Arial" w:cs="Arial"/>
          <w:sz w:val="18"/>
        </w:rPr>
      </w:pPr>
      <w:r w:rsidRPr="0037083F">
        <w:rPr>
          <w:rFonts w:ascii="Arial" w:hAnsi="Arial" w:cs="Arial"/>
          <w:sz w:val="18"/>
        </w:rPr>
        <w:t>* Includes funding for the Australian Opera and Ballet Orchestra</w:t>
      </w:r>
      <w:r w:rsidR="00B01E8F" w:rsidRPr="0037083F">
        <w:rPr>
          <w:rFonts w:ascii="Arial" w:hAnsi="Arial" w:cs="Arial"/>
          <w:sz w:val="18"/>
        </w:rPr>
        <w:t>.</w:t>
      </w:r>
    </w:p>
    <w:p w14:paraId="4217BBC0" w14:textId="77777777" w:rsidR="003800AA" w:rsidRPr="0037083F" w:rsidRDefault="003800AA" w:rsidP="003800AA">
      <w:r w:rsidRPr="0037083F">
        <w:t>Opera Australia—Australia’s largest major performing arts company—receives</w:t>
      </w:r>
      <w:r w:rsidR="00A15453" w:rsidRPr="0037083F">
        <w:t xml:space="preserve"> </w:t>
      </w:r>
      <w:r w:rsidRPr="0037083F">
        <w:t>almost three quarters of funding provided to the Major Opera Companies, and more funding than any other major performing arts company.</w:t>
      </w:r>
    </w:p>
    <w:p w14:paraId="238A8646" w14:textId="66E920C1" w:rsidR="003800AA" w:rsidRPr="0037083F" w:rsidRDefault="003800AA" w:rsidP="003800AA">
      <w:r w:rsidRPr="0037083F">
        <w:t>Core government funding is provided by both the Federal Government and State Govern</w:t>
      </w:r>
      <w:r w:rsidR="00B01E8F" w:rsidRPr="0037083F">
        <w:t>ments as outlined in Exhibit 3.8</w:t>
      </w:r>
      <w:r w:rsidR="00441A2C" w:rsidRPr="0037083F">
        <w:t>.</w:t>
      </w:r>
    </w:p>
    <w:p w14:paraId="144DF6E3" w14:textId="77777777" w:rsidR="00B01E8F" w:rsidRPr="0037083F" w:rsidRDefault="00B01E8F" w:rsidP="00B01E8F">
      <w:pPr>
        <w:pStyle w:val="Caption"/>
        <w:ind w:left="1440" w:hanging="1440"/>
      </w:pPr>
      <w:bookmarkStart w:id="254" w:name="_Toc425938418"/>
      <w:bookmarkStart w:id="255" w:name="_Toc429670716"/>
      <w:r w:rsidRPr="0037083F">
        <w:t xml:space="preserve">Exhibit 3.8 </w:t>
      </w:r>
      <w:r w:rsidRPr="0037083F">
        <w:tab/>
        <w:t>Distribution of core funding by the Federal Government and State Governments, including funding for Opera Conference in 2014 ($000, percent)</w:t>
      </w:r>
      <w:bookmarkEnd w:id="254"/>
      <w:bookmarkEnd w:id="255"/>
    </w:p>
    <w:tbl>
      <w:tblPr>
        <w:tblStyle w:val="TableGrid"/>
        <w:tblW w:w="5000" w:type="pct"/>
        <w:tblLook w:val="04A0" w:firstRow="1" w:lastRow="0" w:firstColumn="1" w:lastColumn="0" w:noHBand="0" w:noVBand="1"/>
        <w:tblDescription w:val="Distribution of core funding by the Federal Government and State Governments, including funding for Opera Conference in 2014 ($000, percent)"/>
      </w:tblPr>
      <w:tblGrid>
        <w:gridCol w:w="2330"/>
        <w:gridCol w:w="1336"/>
        <w:gridCol w:w="1338"/>
        <w:gridCol w:w="1336"/>
        <w:gridCol w:w="1338"/>
        <w:gridCol w:w="1338"/>
      </w:tblGrid>
      <w:tr w:rsidR="003800AA" w:rsidRPr="0037083F" w14:paraId="7BAB00FF" w14:textId="77777777" w:rsidTr="00520597">
        <w:trPr>
          <w:tblHeader/>
        </w:trPr>
        <w:tc>
          <w:tcPr>
            <w:tcW w:w="1292" w:type="pct"/>
          </w:tcPr>
          <w:p w14:paraId="0E051292" w14:textId="77777777" w:rsidR="003800AA" w:rsidRPr="0037083F" w:rsidRDefault="003800AA" w:rsidP="007D6693">
            <w:pPr>
              <w:jc w:val="center"/>
              <w:rPr>
                <w:rStyle w:val="SubtleEmphasis"/>
                <w:i/>
              </w:rPr>
            </w:pPr>
            <w:r w:rsidRPr="0037083F">
              <w:rPr>
                <w:rStyle w:val="SubtleEmphasis"/>
                <w:i/>
              </w:rPr>
              <w:t>Company</w:t>
            </w:r>
          </w:p>
        </w:tc>
        <w:tc>
          <w:tcPr>
            <w:tcW w:w="741" w:type="pct"/>
          </w:tcPr>
          <w:p w14:paraId="73A6360A" w14:textId="77777777" w:rsidR="003800AA" w:rsidRPr="0037083F" w:rsidRDefault="003800AA" w:rsidP="007D6693">
            <w:pPr>
              <w:jc w:val="center"/>
              <w:rPr>
                <w:rStyle w:val="SubtleEmphasis"/>
                <w:i/>
              </w:rPr>
            </w:pPr>
            <w:r w:rsidRPr="0037083F">
              <w:rPr>
                <w:rStyle w:val="SubtleEmphasis"/>
                <w:i/>
              </w:rPr>
              <w:t>Australia Council</w:t>
            </w:r>
          </w:p>
          <w:p w14:paraId="4A741704" w14:textId="77777777" w:rsidR="007D6693" w:rsidRPr="0037083F" w:rsidRDefault="007D6693" w:rsidP="007D6693">
            <w:pPr>
              <w:jc w:val="center"/>
              <w:rPr>
                <w:rStyle w:val="SubtleEmphasis"/>
                <w:i/>
              </w:rPr>
            </w:pPr>
            <w:r w:rsidRPr="0037083F">
              <w:rPr>
                <w:rStyle w:val="SubtleEmphasis"/>
                <w:i/>
              </w:rPr>
              <w:t>funding</w:t>
            </w:r>
          </w:p>
        </w:tc>
        <w:tc>
          <w:tcPr>
            <w:tcW w:w="742" w:type="pct"/>
          </w:tcPr>
          <w:p w14:paraId="62A3D82E" w14:textId="77777777" w:rsidR="003800AA" w:rsidRPr="0037083F" w:rsidRDefault="003800AA" w:rsidP="007D6693">
            <w:pPr>
              <w:jc w:val="center"/>
              <w:rPr>
                <w:rStyle w:val="SubtleEmphasis"/>
                <w:i/>
              </w:rPr>
            </w:pPr>
            <w:r w:rsidRPr="0037083F">
              <w:rPr>
                <w:rStyle w:val="SubtleEmphasis"/>
                <w:i/>
              </w:rPr>
              <w:t>State agency/ies</w:t>
            </w:r>
          </w:p>
          <w:p w14:paraId="42A953D9" w14:textId="77777777" w:rsidR="007D6693" w:rsidRPr="0037083F" w:rsidRDefault="007D6693" w:rsidP="007D6693">
            <w:pPr>
              <w:jc w:val="center"/>
              <w:rPr>
                <w:rStyle w:val="SubtleEmphasis"/>
                <w:i/>
              </w:rPr>
            </w:pPr>
            <w:r w:rsidRPr="0037083F">
              <w:rPr>
                <w:rStyle w:val="SubtleEmphasis"/>
                <w:i/>
              </w:rPr>
              <w:t>funding</w:t>
            </w:r>
          </w:p>
        </w:tc>
        <w:tc>
          <w:tcPr>
            <w:tcW w:w="741" w:type="pct"/>
          </w:tcPr>
          <w:p w14:paraId="75027E53" w14:textId="77777777" w:rsidR="003800AA" w:rsidRPr="0037083F" w:rsidRDefault="003800AA" w:rsidP="007D6693">
            <w:pPr>
              <w:jc w:val="center"/>
              <w:rPr>
                <w:rStyle w:val="SubtleEmphasis"/>
                <w:i/>
              </w:rPr>
            </w:pPr>
            <w:r w:rsidRPr="0037083F">
              <w:rPr>
                <w:rStyle w:val="SubtleEmphasis"/>
                <w:i/>
              </w:rPr>
              <w:t>Total</w:t>
            </w:r>
          </w:p>
          <w:p w14:paraId="7BB535D4" w14:textId="77777777" w:rsidR="007D6693" w:rsidRPr="0037083F" w:rsidRDefault="007D6693" w:rsidP="007D6693">
            <w:pPr>
              <w:jc w:val="center"/>
              <w:rPr>
                <w:rStyle w:val="SubtleEmphasis"/>
                <w:i/>
              </w:rPr>
            </w:pPr>
            <w:r w:rsidRPr="0037083F">
              <w:rPr>
                <w:rStyle w:val="SubtleEmphasis"/>
                <w:i/>
              </w:rPr>
              <w:t>funding</w:t>
            </w:r>
          </w:p>
        </w:tc>
        <w:tc>
          <w:tcPr>
            <w:tcW w:w="742" w:type="pct"/>
          </w:tcPr>
          <w:p w14:paraId="71DEF3A2" w14:textId="77777777" w:rsidR="003800AA" w:rsidRPr="0037083F" w:rsidRDefault="003800AA" w:rsidP="007D6693">
            <w:pPr>
              <w:jc w:val="center"/>
              <w:rPr>
                <w:rStyle w:val="SubtleEmphasis"/>
                <w:i/>
              </w:rPr>
            </w:pPr>
            <w:r w:rsidRPr="0037083F">
              <w:rPr>
                <w:rStyle w:val="SubtleEmphasis"/>
                <w:i/>
              </w:rPr>
              <w:t>Australia Council</w:t>
            </w:r>
          </w:p>
          <w:p w14:paraId="1135842B" w14:textId="77777777" w:rsidR="007D6693" w:rsidRPr="0037083F" w:rsidRDefault="007D6693" w:rsidP="007D6693">
            <w:pPr>
              <w:jc w:val="center"/>
              <w:rPr>
                <w:rStyle w:val="SubtleEmphasis"/>
                <w:i/>
              </w:rPr>
            </w:pPr>
            <w:r w:rsidRPr="0037083F">
              <w:rPr>
                <w:rStyle w:val="SubtleEmphasis"/>
                <w:i/>
              </w:rPr>
              <w:t>%</w:t>
            </w:r>
          </w:p>
        </w:tc>
        <w:tc>
          <w:tcPr>
            <w:tcW w:w="742" w:type="pct"/>
          </w:tcPr>
          <w:p w14:paraId="4D1C11E7" w14:textId="77777777" w:rsidR="003800AA" w:rsidRPr="0037083F" w:rsidRDefault="003800AA" w:rsidP="007D6693">
            <w:pPr>
              <w:jc w:val="center"/>
              <w:rPr>
                <w:rStyle w:val="SubtleEmphasis"/>
                <w:i/>
              </w:rPr>
            </w:pPr>
            <w:r w:rsidRPr="0037083F">
              <w:rPr>
                <w:rStyle w:val="SubtleEmphasis"/>
                <w:i/>
              </w:rPr>
              <w:t>State agency/ies</w:t>
            </w:r>
          </w:p>
          <w:p w14:paraId="48E7B22B" w14:textId="77777777" w:rsidR="007D6693" w:rsidRPr="0037083F" w:rsidRDefault="007D6693" w:rsidP="007D6693">
            <w:pPr>
              <w:jc w:val="center"/>
              <w:rPr>
                <w:rStyle w:val="SubtleEmphasis"/>
                <w:i/>
              </w:rPr>
            </w:pPr>
            <w:r w:rsidRPr="0037083F">
              <w:rPr>
                <w:rStyle w:val="SubtleEmphasis"/>
                <w:i/>
              </w:rPr>
              <w:t>%</w:t>
            </w:r>
          </w:p>
        </w:tc>
      </w:tr>
      <w:tr w:rsidR="003800AA" w:rsidRPr="0037083F" w14:paraId="0FBC60A7" w14:textId="77777777" w:rsidTr="00520597">
        <w:trPr>
          <w:trHeight w:val="180"/>
        </w:trPr>
        <w:tc>
          <w:tcPr>
            <w:tcW w:w="1292" w:type="pct"/>
          </w:tcPr>
          <w:p w14:paraId="6A522D9F" w14:textId="77777777" w:rsidR="003800AA" w:rsidRPr="0037083F" w:rsidRDefault="003800AA" w:rsidP="00B01E8F">
            <w:pPr>
              <w:jc w:val="left"/>
              <w:rPr>
                <w:rStyle w:val="SubtleEmphasis"/>
              </w:rPr>
            </w:pPr>
            <w:r w:rsidRPr="0037083F">
              <w:rPr>
                <w:rStyle w:val="SubtleEmphasis"/>
              </w:rPr>
              <w:t>Opera Australia</w:t>
            </w:r>
            <w:r w:rsidR="003468A7" w:rsidRPr="0037083F">
              <w:rPr>
                <w:rStyle w:val="SubtleEmphasis"/>
              </w:rPr>
              <w:t>*</w:t>
            </w:r>
          </w:p>
        </w:tc>
        <w:tc>
          <w:tcPr>
            <w:tcW w:w="741" w:type="pct"/>
          </w:tcPr>
          <w:p w14:paraId="6DAD17AF" w14:textId="77777777" w:rsidR="003800AA" w:rsidRPr="0037083F" w:rsidRDefault="003800AA" w:rsidP="00B01E8F">
            <w:pPr>
              <w:jc w:val="right"/>
              <w:rPr>
                <w:rStyle w:val="SubtleEmphasis"/>
              </w:rPr>
            </w:pPr>
            <w:r w:rsidRPr="0037083F">
              <w:rPr>
                <w:rStyle w:val="SubtleEmphasis"/>
              </w:rPr>
              <w:t>19,829</w:t>
            </w:r>
          </w:p>
        </w:tc>
        <w:tc>
          <w:tcPr>
            <w:tcW w:w="742" w:type="pct"/>
          </w:tcPr>
          <w:p w14:paraId="24727622" w14:textId="77777777" w:rsidR="003800AA" w:rsidRPr="0037083F" w:rsidRDefault="003800AA" w:rsidP="00B01E8F">
            <w:pPr>
              <w:jc w:val="right"/>
              <w:rPr>
                <w:rStyle w:val="SubtleEmphasis"/>
              </w:rPr>
            </w:pPr>
            <w:r w:rsidRPr="0037083F">
              <w:rPr>
                <w:rStyle w:val="SubtleEmphasis"/>
              </w:rPr>
              <w:t>4,287</w:t>
            </w:r>
            <w:r w:rsidRPr="0037083F">
              <w:rPr>
                <w:rStyle w:val="FootnoteReference"/>
                <w:sz w:val="20"/>
                <w:szCs w:val="20"/>
              </w:rPr>
              <w:footnoteReference w:id="7"/>
            </w:r>
          </w:p>
        </w:tc>
        <w:tc>
          <w:tcPr>
            <w:tcW w:w="741" w:type="pct"/>
          </w:tcPr>
          <w:p w14:paraId="562ABD02" w14:textId="77777777" w:rsidR="003800AA" w:rsidRPr="0037083F" w:rsidRDefault="003800AA" w:rsidP="00B01E8F">
            <w:pPr>
              <w:jc w:val="right"/>
              <w:rPr>
                <w:rStyle w:val="SubtleEmphasis"/>
              </w:rPr>
            </w:pPr>
            <w:r w:rsidRPr="0037083F">
              <w:rPr>
                <w:rStyle w:val="SubtleEmphasis"/>
              </w:rPr>
              <w:t>24,116</w:t>
            </w:r>
          </w:p>
        </w:tc>
        <w:tc>
          <w:tcPr>
            <w:tcW w:w="742" w:type="pct"/>
          </w:tcPr>
          <w:p w14:paraId="40A1DA95" w14:textId="77777777" w:rsidR="003800AA" w:rsidRPr="0037083F" w:rsidRDefault="003800AA" w:rsidP="00B01E8F">
            <w:pPr>
              <w:jc w:val="right"/>
              <w:rPr>
                <w:rStyle w:val="SubtleEmphasis"/>
              </w:rPr>
            </w:pPr>
            <w:r w:rsidRPr="0037083F">
              <w:rPr>
                <w:rStyle w:val="SubtleEmphasis"/>
              </w:rPr>
              <w:t>82.2</w:t>
            </w:r>
          </w:p>
        </w:tc>
        <w:tc>
          <w:tcPr>
            <w:tcW w:w="742" w:type="pct"/>
          </w:tcPr>
          <w:p w14:paraId="1C4B4C57" w14:textId="77777777" w:rsidR="003800AA" w:rsidRPr="0037083F" w:rsidRDefault="003800AA" w:rsidP="00B01E8F">
            <w:pPr>
              <w:jc w:val="right"/>
              <w:rPr>
                <w:rStyle w:val="SubtleEmphasis"/>
              </w:rPr>
            </w:pPr>
            <w:r w:rsidRPr="0037083F">
              <w:rPr>
                <w:rStyle w:val="SubtleEmphasis"/>
              </w:rPr>
              <w:t>17.8</w:t>
            </w:r>
          </w:p>
        </w:tc>
      </w:tr>
      <w:tr w:rsidR="003800AA" w:rsidRPr="0037083F" w14:paraId="4890305D" w14:textId="77777777" w:rsidTr="00520597">
        <w:tc>
          <w:tcPr>
            <w:tcW w:w="1292" w:type="pct"/>
          </w:tcPr>
          <w:p w14:paraId="48D49F3D" w14:textId="77777777" w:rsidR="003800AA" w:rsidRPr="0037083F" w:rsidRDefault="003800AA" w:rsidP="00B01E8F">
            <w:pPr>
              <w:jc w:val="left"/>
              <w:rPr>
                <w:rStyle w:val="SubtleEmphasis"/>
              </w:rPr>
            </w:pPr>
            <w:r w:rsidRPr="0037083F">
              <w:rPr>
                <w:rStyle w:val="SubtleEmphasis"/>
              </w:rPr>
              <w:t>Opera Queensland</w:t>
            </w:r>
          </w:p>
        </w:tc>
        <w:tc>
          <w:tcPr>
            <w:tcW w:w="741" w:type="pct"/>
          </w:tcPr>
          <w:p w14:paraId="1FEDC652" w14:textId="77777777" w:rsidR="003800AA" w:rsidRPr="0037083F" w:rsidRDefault="003800AA" w:rsidP="00B01E8F">
            <w:pPr>
              <w:jc w:val="right"/>
              <w:rPr>
                <w:rStyle w:val="SubtleEmphasis"/>
              </w:rPr>
            </w:pPr>
            <w:r w:rsidRPr="0037083F">
              <w:rPr>
                <w:rStyle w:val="SubtleEmphasis"/>
              </w:rPr>
              <w:t>626</w:t>
            </w:r>
          </w:p>
        </w:tc>
        <w:tc>
          <w:tcPr>
            <w:tcW w:w="742" w:type="pct"/>
          </w:tcPr>
          <w:p w14:paraId="7FDE057C" w14:textId="77777777" w:rsidR="003800AA" w:rsidRPr="0037083F" w:rsidRDefault="003800AA" w:rsidP="00B01E8F">
            <w:pPr>
              <w:jc w:val="right"/>
              <w:rPr>
                <w:rStyle w:val="SubtleEmphasis"/>
              </w:rPr>
            </w:pPr>
            <w:r w:rsidRPr="0037083F">
              <w:rPr>
                <w:rStyle w:val="SubtleEmphasis"/>
              </w:rPr>
              <w:t>2,501</w:t>
            </w:r>
          </w:p>
        </w:tc>
        <w:tc>
          <w:tcPr>
            <w:tcW w:w="741" w:type="pct"/>
          </w:tcPr>
          <w:p w14:paraId="0385741D" w14:textId="77777777" w:rsidR="003800AA" w:rsidRPr="0037083F" w:rsidRDefault="003800AA" w:rsidP="00B01E8F">
            <w:pPr>
              <w:jc w:val="right"/>
              <w:rPr>
                <w:rStyle w:val="SubtleEmphasis"/>
              </w:rPr>
            </w:pPr>
            <w:r w:rsidRPr="0037083F">
              <w:rPr>
                <w:rStyle w:val="SubtleEmphasis"/>
              </w:rPr>
              <w:t>3,127</w:t>
            </w:r>
          </w:p>
        </w:tc>
        <w:tc>
          <w:tcPr>
            <w:tcW w:w="742" w:type="pct"/>
          </w:tcPr>
          <w:p w14:paraId="31C43EFF" w14:textId="77777777" w:rsidR="003800AA" w:rsidRPr="0037083F" w:rsidRDefault="003800AA" w:rsidP="00B01E8F">
            <w:pPr>
              <w:jc w:val="right"/>
              <w:rPr>
                <w:rStyle w:val="SubtleEmphasis"/>
              </w:rPr>
            </w:pPr>
            <w:r w:rsidRPr="0037083F">
              <w:rPr>
                <w:rStyle w:val="SubtleEmphasis"/>
              </w:rPr>
              <w:t>20.0</w:t>
            </w:r>
          </w:p>
        </w:tc>
        <w:tc>
          <w:tcPr>
            <w:tcW w:w="742" w:type="pct"/>
          </w:tcPr>
          <w:p w14:paraId="50B19AE5" w14:textId="77777777" w:rsidR="003800AA" w:rsidRPr="0037083F" w:rsidRDefault="003800AA" w:rsidP="00B01E8F">
            <w:pPr>
              <w:jc w:val="right"/>
              <w:rPr>
                <w:rStyle w:val="SubtleEmphasis"/>
              </w:rPr>
            </w:pPr>
            <w:r w:rsidRPr="0037083F">
              <w:rPr>
                <w:rStyle w:val="SubtleEmphasis"/>
              </w:rPr>
              <w:t>80.0</w:t>
            </w:r>
          </w:p>
        </w:tc>
      </w:tr>
      <w:tr w:rsidR="003800AA" w:rsidRPr="0037083F" w14:paraId="26CD96FC" w14:textId="77777777" w:rsidTr="00520597">
        <w:tc>
          <w:tcPr>
            <w:tcW w:w="1292" w:type="pct"/>
          </w:tcPr>
          <w:p w14:paraId="5E9C2C36" w14:textId="77777777" w:rsidR="003800AA" w:rsidRPr="0037083F" w:rsidRDefault="003800AA" w:rsidP="00B01E8F">
            <w:pPr>
              <w:jc w:val="left"/>
              <w:rPr>
                <w:rStyle w:val="SubtleEmphasis"/>
              </w:rPr>
            </w:pPr>
            <w:r w:rsidRPr="0037083F">
              <w:rPr>
                <w:rStyle w:val="SubtleEmphasis"/>
              </w:rPr>
              <w:t>State Opera of South Australia</w:t>
            </w:r>
          </w:p>
        </w:tc>
        <w:tc>
          <w:tcPr>
            <w:tcW w:w="741" w:type="pct"/>
          </w:tcPr>
          <w:p w14:paraId="2858F7F3" w14:textId="77777777" w:rsidR="003800AA" w:rsidRPr="0037083F" w:rsidRDefault="003800AA" w:rsidP="00B01E8F">
            <w:pPr>
              <w:jc w:val="right"/>
              <w:rPr>
                <w:rStyle w:val="SubtleEmphasis"/>
              </w:rPr>
            </w:pPr>
            <w:r w:rsidRPr="0037083F">
              <w:rPr>
                <w:rStyle w:val="SubtleEmphasis"/>
              </w:rPr>
              <w:t>1,434</w:t>
            </w:r>
          </w:p>
        </w:tc>
        <w:tc>
          <w:tcPr>
            <w:tcW w:w="742" w:type="pct"/>
          </w:tcPr>
          <w:p w14:paraId="782CE111" w14:textId="77777777" w:rsidR="003800AA" w:rsidRPr="0037083F" w:rsidRDefault="003800AA" w:rsidP="00B01E8F">
            <w:pPr>
              <w:jc w:val="right"/>
              <w:rPr>
                <w:rStyle w:val="SubtleEmphasis"/>
              </w:rPr>
            </w:pPr>
            <w:r w:rsidRPr="0037083F">
              <w:rPr>
                <w:rStyle w:val="SubtleEmphasis"/>
              </w:rPr>
              <w:t>1,551</w:t>
            </w:r>
          </w:p>
        </w:tc>
        <w:tc>
          <w:tcPr>
            <w:tcW w:w="741" w:type="pct"/>
          </w:tcPr>
          <w:p w14:paraId="6CC3476D" w14:textId="77777777" w:rsidR="003800AA" w:rsidRPr="0037083F" w:rsidRDefault="003800AA" w:rsidP="00B01E8F">
            <w:pPr>
              <w:jc w:val="right"/>
              <w:rPr>
                <w:rStyle w:val="SubtleEmphasis"/>
              </w:rPr>
            </w:pPr>
            <w:r w:rsidRPr="0037083F">
              <w:rPr>
                <w:rStyle w:val="SubtleEmphasis"/>
              </w:rPr>
              <w:t>2,985</w:t>
            </w:r>
          </w:p>
        </w:tc>
        <w:tc>
          <w:tcPr>
            <w:tcW w:w="742" w:type="pct"/>
          </w:tcPr>
          <w:p w14:paraId="1A98235A" w14:textId="77777777" w:rsidR="003800AA" w:rsidRPr="0037083F" w:rsidRDefault="003800AA" w:rsidP="00B01E8F">
            <w:pPr>
              <w:jc w:val="right"/>
              <w:rPr>
                <w:rStyle w:val="SubtleEmphasis"/>
              </w:rPr>
            </w:pPr>
            <w:r w:rsidRPr="0037083F">
              <w:rPr>
                <w:rStyle w:val="SubtleEmphasis"/>
              </w:rPr>
              <w:t>48.0</w:t>
            </w:r>
          </w:p>
        </w:tc>
        <w:tc>
          <w:tcPr>
            <w:tcW w:w="742" w:type="pct"/>
          </w:tcPr>
          <w:p w14:paraId="5990E5D2" w14:textId="77777777" w:rsidR="003800AA" w:rsidRPr="0037083F" w:rsidRDefault="003800AA" w:rsidP="00B01E8F">
            <w:pPr>
              <w:jc w:val="right"/>
              <w:rPr>
                <w:rStyle w:val="SubtleEmphasis"/>
              </w:rPr>
            </w:pPr>
            <w:r w:rsidRPr="0037083F">
              <w:rPr>
                <w:rStyle w:val="SubtleEmphasis"/>
              </w:rPr>
              <w:t>52.0</w:t>
            </w:r>
          </w:p>
        </w:tc>
      </w:tr>
      <w:tr w:rsidR="003800AA" w:rsidRPr="0037083F" w14:paraId="00FD1EBD" w14:textId="77777777" w:rsidTr="00520597">
        <w:tc>
          <w:tcPr>
            <w:tcW w:w="1292" w:type="pct"/>
          </w:tcPr>
          <w:p w14:paraId="38261864" w14:textId="77777777" w:rsidR="003800AA" w:rsidRPr="0037083F" w:rsidRDefault="003800AA" w:rsidP="00B01E8F">
            <w:pPr>
              <w:jc w:val="left"/>
              <w:rPr>
                <w:rStyle w:val="SubtleEmphasis"/>
              </w:rPr>
            </w:pPr>
            <w:r w:rsidRPr="0037083F">
              <w:rPr>
                <w:rStyle w:val="SubtleEmphasis"/>
              </w:rPr>
              <w:t>West Australian Opera</w:t>
            </w:r>
          </w:p>
        </w:tc>
        <w:tc>
          <w:tcPr>
            <w:tcW w:w="741" w:type="pct"/>
          </w:tcPr>
          <w:p w14:paraId="28827BD0" w14:textId="77777777" w:rsidR="003800AA" w:rsidRPr="0037083F" w:rsidRDefault="003800AA" w:rsidP="00B01E8F">
            <w:pPr>
              <w:jc w:val="right"/>
              <w:rPr>
                <w:rStyle w:val="SubtleEmphasis"/>
              </w:rPr>
            </w:pPr>
            <w:r w:rsidRPr="0037083F">
              <w:rPr>
                <w:rStyle w:val="SubtleEmphasis"/>
              </w:rPr>
              <w:t>453</w:t>
            </w:r>
          </w:p>
        </w:tc>
        <w:tc>
          <w:tcPr>
            <w:tcW w:w="742" w:type="pct"/>
          </w:tcPr>
          <w:p w14:paraId="30D498FB" w14:textId="77777777" w:rsidR="003800AA" w:rsidRPr="0037083F" w:rsidRDefault="003800AA" w:rsidP="00B01E8F">
            <w:pPr>
              <w:jc w:val="right"/>
              <w:rPr>
                <w:rStyle w:val="SubtleEmphasis"/>
              </w:rPr>
            </w:pPr>
            <w:r w:rsidRPr="0037083F">
              <w:rPr>
                <w:rStyle w:val="SubtleEmphasis"/>
              </w:rPr>
              <w:t>1,868</w:t>
            </w:r>
          </w:p>
        </w:tc>
        <w:tc>
          <w:tcPr>
            <w:tcW w:w="741" w:type="pct"/>
          </w:tcPr>
          <w:p w14:paraId="66FD946C" w14:textId="77777777" w:rsidR="003800AA" w:rsidRPr="0037083F" w:rsidRDefault="003800AA" w:rsidP="00B01E8F">
            <w:pPr>
              <w:jc w:val="right"/>
              <w:rPr>
                <w:rStyle w:val="SubtleEmphasis"/>
              </w:rPr>
            </w:pPr>
            <w:r w:rsidRPr="0037083F">
              <w:rPr>
                <w:rStyle w:val="SubtleEmphasis"/>
              </w:rPr>
              <w:t>2,322</w:t>
            </w:r>
          </w:p>
        </w:tc>
        <w:tc>
          <w:tcPr>
            <w:tcW w:w="742" w:type="pct"/>
          </w:tcPr>
          <w:p w14:paraId="2933D8C4" w14:textId="77777777" w:rsidR="003800AA" w:rsidRPr="0037083F" w:rsidRDefault="003800AA" w:rsidP="00B01E8F">
            <w:pPr>
              <w:jc w:val="right"/>
              <w:rPr>
                <w:rStyle w:val="SubtleEmphasis"/>
              </w:rPr>
            </w:pPr>
            <w:r w:rsidRPr="0037083F">
              <w:rPr>
                <w:rStyle w:val="SubtleEmphasis"/>
              </w:rPr>
              <w:t>19.5</w:t>
            </w:r>
          </w:p>
        </w:tc>
        <w:tc>
          <w:tcPr>
            <w:tcW w:w="742" w:type="pct"/>
          </w:tcPr>
          <w:p w14:paraId="450F8F66" w14:textId="77777777" w:rsidR="003800AA" w:rsidRPr="0037083F" w:rsidRDefault="003800AA" w:rsidP="00B01E8F">
            <w:pPr>
              <w:jc w:val="right"/>
              <w:rPr>
                <w:rStyle w:val="SubtleEmphasis"/>
              </w:rPr>
            </w:pPr>
            <w:r w:rsidRPr="0037083F">
              <w:rPr>
                <w:rStyle w:val="SubtleEmphasis"/>
              </w:rPr>
              <w:t>80.5</w:t>
            </w:r>
          </w:p>
        </w:tc>
      </w:tr>
      <w:tr w:rsidR="003800AA" w:rsidRPr="0037083F" w14:paraId="71C870F1" w14:textId="77777777" w:rsidTr="00520597">
        <w:tc>
          <w:tcPr>
            <w:tcW w:w="1292" w:type="pct"/>
          </w:tcPr>
          <w:p w14:paraId="0990F49B" w14:textId="77777777" w:rsidR="003800AA" w:rsidRPr="0037083F" w:rsidRDefault="003800AA" w:rsidP="00B01E8F">
            <w:pPr>
              <w:jc w:val="left"/>
              <w:rPr>
                <w:rStyle w:val="SubtleEmphasis"/>
                <w:b/>
              </w:rPr>
            </w:pPr>
            <w:r w:rsidRPr="0037083F">
              <w:rPr>
                <w:rStyle w:val="SubtleEmphasis"/>
                <w:b/>
              </w:rPr>
              <w:t>Total</w:t>
            </w:r>
          </w:p>
        </w:tc>
        <w:tc>
          <w:tcPr>
            <w:tcW w:w="741" w:type="pct"/>
          </w:tcPr>
          <w:p w14:paraId="19049DC7" w14:textId="77777777" w:rsidR="003800AA" w:rsidRPr="0037083F" w:rsidRDefault="003800AA" w:rsidP="00B01E8F">
            <w:pPr>
              <w:jc w:val="right"/>
              <w:rPr>
                <w:rStyle w:val="SubtleEmphasis"/>
                <w:b/>
              </w:rPr>
            </w:pPr>
            <w:r w:rsidRPr="0037083F">
              <w:rPr>
                <w:rStyle w:val="SubtleEmphasis"/>
                <w:b/>
              </w:rPr>
              <w:t>22,34</w:t>
            </w:r>
            <w:r w:rsidR="00A15453" w:rsidRPr="0037083F">
              <w:rPr>
                <w:rStyle w:val="SubtleEmphasis"/>
                <w:b/>
              </w:rPr>
              <w:t>3</w:t>
            </w:r>
          </w:p>
        </w:tc>
        <w:tc>
          <w:tcPr>
            <w:tcW w:w="742" w:type="pct"/>
          </w:tcPr>
          <w:p w14:paraId="61259480" w14:textId="77777777" w:rsidR="003800AA" w:rsidRPr="0037083F" w:rsidRDefault="003800AA" w:rsidP="00B01E8F">
            <w:pPr>
              <w:jc w:val="right"/>
              <w:rPr>
                <w:rStyle w:val="SubtleEmphasis"/>
                <w:b/>
              </w:rPr>
            </w:pPr>
            <w:r w:rsidRPr="0037083F">
              <w:rPr>
                <w:rStyle w:val="SubtleEmphasis"/>
                <w:b/>
              </w:rPr>
              <w:t>10,207</w:t>
            </w:r>
          </w:p>
        </w:tc>
        <w:tc>
          <w:tcPr>
            <w:tcW w:w="741" w:type="pct"/>
          </w:tcPr>
          <w:p w14:paraId="79BED357" w14:textId="77777777" w:rsidR="003800AA" w:rsidRPr="0037083F" w:rsidRDefault="003800AA" w:rsidP="00B01E8F">
            <w:pPr>
              <w:jc w:val="right"/>
              <w:rPr>
                <w:rStyle w:val="SubtleEmphasis"/>
                <w:b/>
              </w:rPr>
            </w:pPr>
            <w:r w:rsidRPr="0037083F">
              <w:rPr>
                <w:rStyle w:val="SubtleEmphasis"/>
                <w:b/>
              </w:rPr>
              <w:t>32,550</w:t>
            </w:r>
          </w:p>
        </w:tc>
        <w:tc>
          <w:tcPr>
            <w:tcW w:w="742" w:type="pct"/>
          </w:tcPr>
          <w:p w14:paraId="28BEBB39" w14:textId="77777777" w:rsidR="003800AA" w:rsidRPr="0037083F" w:rsidRDefault="003800AA" w:rsidP="00B01E8F">
            <w:pPr>
              <w:jc w:val="right"/>
              <w:rPr>
                <w:rStyle w:val="SubtleEmphasis"/>
                <w:b/>
              </w:rPr>
            </w:pPr>
            <w:r w:rsidRPr="0037083F">
              <w:rPr>
                <w:rStyle w:val="SubtleEmphasis"/>
                <w:b/>
              </w:rPr>
              <w:t>68.6</w:t>
            </w:r>
          </w:p>
        </w:tc>
        <w:tc>
          <w:tcPr>
            <w:tcW w:w="742" w:type="pct"/>
          </w:tcPr>
          <w:p w14:paraId="3821550C" w14:textId="77777777" w:rsidR="003800AA" w:rsidRPr="0037083F" w:rsidRDefault="003800AA" w:rsidP="00B01E8F">
            <w:pPr>
              <w:jc w:val="right"/>
              <w:rPr>
                <w:rStyle w:val="SubtleEmphasis"/>
                <w:b/>
              </w:rPr>
            </w:pPr>
            <w:r w:rsidRPr="0037083F">
              <w:rPr>
                <w:rStyle w:val="SubtleEmphasis"/>
                <w:b/>
              </w:rPr>
              <w:t>31.4</w:t>
            </w:r>
          </w:p>
        </w:tc>
      </w:tr>
    </w:tbl>
    <w:p w14:paraId="31A1C79C" w14:textId="77777777" w:rsidR="003800AA" w:rsidRPr="0037083F" w:rsidRDefault="003800AA" w:rsidP="00A5606A">
      <w:pPr>
        <w:pStyle w:val="NoSpacing"/>
        <w:spacing w:after="200"/>
        <w:rPr>
          <w:rFonts w:ascii="Arial" w:hAnsi="Arial" w:cs="Arial"/>
          <w:sz w:val="18"/>
        </w:rPr>
      </w:pPr>
      <w:r w:rsidRPr="0037083F">
        <w:rPr>
          <w:rFonts w:ascii="Arial" w:hAnsi="Arial" w:cs="Arial"/>
          <w:sz w:val="18"/>
        </w:rPr>
        <w:t>* Includes funding for the Australian Opera and Ballet Orchestra</w:t>
      </w:r>
      <w:r w:rsidR="00487F22" w:rsidRPr="0037083F">
        <w:rPr>
          <w:rFonts w:ascii="Arial" w:hAnsi="Arial" w:cs="Arial"/>
          <w:sz w:val="18"/>
        </w:rPr>
        <w:t>.</w:t>
      </w:r>
    </w:p>
    <w:p w14:paraId="26738177" w14:textId="77777777" w:rsidR="003800AA" w:rsidRPr="0037083F" w:rsidRDefault="003800AA" w:rsidP="003800AA">
      <w:r w:rsidRPr="0037083F">
        <w:t>The proportion of funding provided by the Federal Government and the relevant State Governments in 2014 largely reflects the categorisation of the Major Opera Companies introduced in 2000 as a result of the MPAI.  However, variations have occurred as a result of changes in indexation rates and other minor adjustments.  More specifically:</w:t>
      </w:r>
    </w:p>
    <w:p w14:paraId="383A8B3F" w14:textId="77777777" w:rsidR="003800AA" w:rsidRPr="0037083F" w:rsidRDefault="003800AA" w:rsidP="00826600">
      <w:pPr>
        <w:pStyle w:val="ListParagraph"/>
        <w:numPr>
          <w:ilvl w:val="0"/>
          <w:numId w:val="10"/>
        </w:numPr>
      </w:pPr>
      <w:r w:rsidRPr="0037083F">
        <w:t>For Opera Australia, the original 80:20 mix has shifted, mainly as a result of NSW not providing the benefit of indexation in 2013 or 2014; and Victoria implementing an efficiency dividend in 2013, while not providing indexation in both 2013 and 2014.</w:t>
      </w:r>
    </w:p>
    <w:p w14:paraId="38FCC1A2" w14:textId="77777777" w:rsidR="003800AA" w:rsidRPr="0037083F" w:rsidRDefault="003800AA" w:rsidP="00826600">
      <w:pPr>
        <w:pStyle w:val="ListParagraph"/>
        <w:numPr>
          <w:ilvl w:val="0"/>
          <w:numId w:val="10"/>
        </w:numPr>
      </w:pPr>
      <w:r w:rsidRPr="0037083F">
        <w:t>For SOSA, a 2008 increase in State Government funding has resulted in the South Australian Government funding more than the 50 percent split that the Federal Government agreed in 2000.</w:t>
      </w:r>
    </w:p>
    <w:p w14:paraId="539D4435" w14:textId="77777777" w:rsidR="003800AA" w:rsidRPr="0037083F" w:rsidRDefault="003800AA" w:rsidP="003800AA">
      <w:r w:rsidRPr="0037083F">
        <w:t>Over time, core funding for the companies has increased.</w:t>
      </w:r>
    </w:p>
    <w:p w14:paraId="534E95B8" w14:textId="77777777" w:rsidR="00E9369D" w:rsidRPr="0037083F" w:rsidRDefault="00E9369D" w:rsidP="00E9369D">
      <w:pPr>
        <w:pStyle w:val="Caption"/>
        <w:ind w:left="1440" w:hanging="1440"/>
      </w:pPr>
      <w:bookmarkStart w:id="256" w:name="_Toc425938419"/>
      <w:bookmarkStart w:id="257" w:name="_Toc429670717"/>
      <w:r w:rsidRPr="0037083F">
        <w:t>Exhibit 3.</w:t>
      </w:r>
      <w:r w:rsidR="00E54DE1" w:rsidRPr="0037083F">
        <w:t>9</w:t>
      </w:r>
      <w:r w:rsidRPr="0037083F">
        <w:tab/>
        <w:t>Core opera funding including for Opera Conference: Federal Government and State Governments 2002 to 2014 ($)</w:t>
      </w:r>
      <w:bookmarkEnd w:id="256"/>
      <w:bookmarkEnd w:id="257"/>
    </w:p>
    <w:tbl>
      <w:tblPr>
        <w:tblStyle w:val="TableGrid"/>
        <w:tblW w:w="5000" w:type="pct"/>
        <w:tblLayout w:type="fixed"/>
        <w:tblLook w:val="04A0" w:firstRow="1" w:lastRow="0" w:firstColumn="1" w:lastColumn="0" w:noHBand="0" w:noVBand="1"/>
        <w:tblDescription w:val="Core opera funding including for Opera Conference: Federal Government and State Governments 2002 to 2014 ($)"/>
      </w:tblPr>
      <w:tblGrid>
        <w:gridCol w:w="3064"/>
        <w:gridCol w:w="992"/>
        <w:gridCol w:w="992"/>
        <w:gridCol w:w="992"/>
        <w:gridCol w:w="992"/>
        <w:gridCol w:w="992"/>
        <w:gridCol w:w="992"/>
      </w:tblGrid>
      <w:tr w:rsidR="003800AA" w:rsidRPr="0037083F" w14:paraId="6294099C" w14:textId="77777777" w:rsidTr="00520597">
        <w:trPr>
          <w:tblHeader/>
        </w:trPr>
        <w:tc>
          <w:tcPr>
            <w:tcW w:w="1699" w:type="pct"/>
          </w:tcPr>
          <w:p w14:paraId="08D2A656" w14:textId="77777777" w:rsidR="003800AA" w:rsidRPr="0037083F" w:rsidRDefault="003800AA" w:rsidP="00E54DE1">
            <w:pPr>
              <w:spacing w:after="200"/>
              <w:jc w:val="center"/>
              <w:rPr>
                <w:rStyle w:val="SubtleEmphasis"/>
                <w:i/>
                <w:szCs w:val="20"/>
              </w:rPr>
            </w:pPr>
            <w:r w:rsidRPr="0037083F">
              <w:rPr>
                <w:rStyle w:val="SubtleEmphasis"/>
                <w:i/>
                <w:szCs w:val="20"/>
              </w:rPr>
              <w:t>Company</w:t>
            </w:r>
          </w:p>
        </w:tc>
        <w:tc>
          <w:tcPr>
            <w:tcW w:w="550" w:type="pct"/>
          </w:tcPr>
          <w:p w14:paraId="1443F9B3" w14:textId="77777777" w:rsidR="003800AA" w:rsidRPr="0037083F" w:rsidRDefault="003800AA" w:rsidP="00E54DE1">
            <w:pPr>
              <w:spacing w:after="200"/>
              <w:jc w:val="center"/>
              <w:rPr>
                <w:rStyle w:val="SubtleEmphasis"/>
                <w:i/>
                <w:szCs w:val="20"/>
              </w:rPr>
            </w:pPr>
            <w:r w:rsidRPr="0037083F">
              <w:rPr>
                <w:rStyle w:val="SubtleEmphasis"/>
                <w:i/>
                <w:szCs w:val="20"/>
              </w:rPr>
              <w:t>2002</w:t>
            </w:r>
          </w:p>
        </w:tc>
        <w:tc>
          <w:tcPr>
            <w:tcW w:w="550" w:type="pct"/>
          </w:tcPr>
          <w:p w14:paraId="0ECF144F" w14:textId="77777777" w:rsidR="003800AA" w:rsidRPr="0037083F" w:rsidRDefault="003800AA" w:rsidP="00E54DE1">
            <w:pPr>
              <w:spacing w:after="200"/>
              <w:jc w:val="center"/>
              <w:rPr>
                <w:rStyle w:val="SubtleEmphasis"/>
                <w:i/>
                <w:szCs w:val="20"/>
              </w:rPr>
            </w:pPr>
            <w:r w:rsidRPr="0037083F">
              <w:rPr>
                <w:rStyle w:val="SubtleEmphasis"/>
                <w:i/>
                <w:szCs w:val="20"/>
              </w:rPr>
              <w:t>2005</w:t>
            </w:r>
          </w:p>
        </w:tc>
        <w:tc>
          <w:tcPr>
            <w:tcW w:w="550" w:type="pct"/>
          </w:tcPr>
          <w:p w14:paraId="394ACABB" w14:textId="77777777" w:rsidR="003800AA" w:rsidRPr="0037083F" w:rsidRDefault="003800AA" w:rsidP="00E54DE1">
            <w:pPr>
              <w:spacing w:after="200"/>
              <w:jc w:val="center"/>
              <w:rPr>
                <w:rStyle w:val="SubtleEmphasis"/>
                <w:i/>
                <w:szCs w:val="20"/>
              </w:rPr>
            </w:pPr>
            <w:r w:rsidRPr="0037083F">
              <w:rPr>
                <w:rStyle w:val="SubtleEmphasis"/>
                <w:i/>
                <w:szCs w:val="20"/>
              </w:rPr>
              <w:t>2008</w:t>
            </w:r>
          </w:p>
        </w:tc>
        <w:tc>
          <w:tcPr>
            <w:tcW w:w="550" w:type="pct"/>
          </w:tcPr>
          <w:p w14:paraId="05502BF9" w14:textId="77777777" w:rsidR="003800AA" w:rsidRPr="0037083F" w:rsidRDefault="003800AA" w:rsidP="00E54DE1">
            <w:pPr>
              <w:spacing w:after="200"/>
              <w:jc w:val="center"/>
              <w:rPr>
                <w:rStyle w:val="SubtleEmphasis"/>
                <w:i/>
                <w:szCs w:val="20"/>
              </w:rPr>
            </w:pPr>
            <w:r w:rsidRPr="0037083F">
              <w:rPr>
                <w:rStyle w:val="SubtleEmphasis"/>
                <w:i/>
                <w:szCs w:val="20"/>
              </w:rPr>
              <w:t>2011</w:t>
            </w:r>
          </w:p>
        </w:tc>
        <w:tc>
          <w:tcPr>
            <w:tcW w:w="550" w:type="pct"/>
          </w:tcPr>
          <w:p w14:paraId="6FB3A03C" w14:textId="77777777" w:rsidR="003800AA" w:rsidRPr="0037083F" w:rsidRDefault="003800AA" w:rsidP="00E54DE1">
            <w:pPr>
              <w:spacing w:after="200"/>
              <w:jc w:val="center"/>
              <w:rPr>
                <w:rStyle w:val="SubtleEmphasis"/>
                <w:i/>
                <w:szCs w:val="20"/>
              </w:rPr>
            </w:pPr>
            <w:r w:rsidRPr="0037083F">
              <w:rPr>
                <w:rStyle w:val="SubtleEmphasis"/>
                <w:i/>
                <w:szCs w:val="20"/>
              </w:rPr>
              <w:t>2014</w:t>
            </w:r>
          </w:p>
        </w:tc>
        <w:tc>
          <w:tcPr>
            <w:tcW w:w="550" w:type="pct"/>
          </w:tcPr>
          <w:p w14:paraId="59170127" w14:textId="77777777" w:rsidR="003800AA" w:rsidRPr="0037083F" w:rsidRDefault="003800AA" w:rsidP="00E54DE1">
            <w:pPr>
              <w:spacing w:after="200"/>
              <w:jc w:val="center"/>
              <w:rPr>
                <w:rStyle w:val="SubtleEmphasis"/>
                <w:i/>
                <w:szCs w:val="20"/>
              </w:rPr>
            </w:pPr>
            <w:r w:rsidRPr="0037083F">
              <w:rPr>
                <w:rStyle w:val="SubtleEmphasis"/>
                <w:i/>
                <w:szCs w:val="20"/>
              </w:rPr>
              <w:t>cagr</w:t>
            </w:r>
          </w:p>
        </w:tc>
      </w:tr>
      <w:tr w:rsidR="003800AA" w:rsidRPr="0037083F" w14:paraId="78AF9370" w14:textId="77777777" w:rsidTr="00520597">
        <w:tc>
          <w:tcPr>
            <w:tcW w:w="1699" w:type="pct"/>
          </w:tcPr>
          <w:p w14:paraId="64419AB5" w14:textId="77777777" w:rsidR="003800AA" w:rsidRPr="0037083F" w:rsidRDefault="003800AA" w:rsidP="00E54DE1">
            <w:pPr>
              <w:jc w:val="left"/>
              <w:rPr>
                <w:rStyle w:val="SubtleEmphasis"/>
              </w:rPr>
            </w:pPr>
            <w:r w:rsidRPr="0037083F">
              <w:rPr>
                <w:rStyle w:val="SubtleEmphasis"/>
              </w:rPr>
              <w:t>Opera Australia*</w:t>
            </w:r>
          </w:p>
        </w:tc>
        <w:tc>
          <w:tcPr>
            <w:tcW w:w="550" w:type="pct"/>
          </w:tcPr>
          <w:p w14:paraId="43D90751" w14:textId="77777777" w:rsidR="003800AA" w:rsidRPr="0037083F" w:rsidRDefault="003800AA" w:rsidP="00E54DE1">
            <w:pPr>
              <w:jc w:val="right"/>
              <w:rPr>
                <w:rStyle w:val="SubtleEmphasis"/>
              </w:rPr>
            </w:pPr>
            <w:r w:rsidRPr="0037083F">
              <w:rPr>
                <w:rStyle w:val="SubtleEmphasis"/>
              </w:rPr>
              <w:t>16,632</w:t>
            </w:r>
          </w:p>
        </w:tc>
        <w:tc>
          <w:tcPr>
            <w:tcW w:w="550" w:type="pct"/>
          </w:tcPr>
          <w:p w14:paraId="77FA8809" w14:textId="77777777" w:rsidR="003800AA" w:rsidRPr="0037083F" w:rsidRDefault="003800AA" w:rsidP="00E54DE1">
            <w:pPr>
              <w:jc w:val="right"/>
              <w:rPr>
                <w:rStyle w:val="SubtleEmphasis"/>
              </w:rPr>
            </w:pPr>
            <w:r w:rsidRPr="0037083F">
              <w:rPr>
                <w:rStyle w:val="SubtleEmphasis"/>
              </w:rPr>
              <w:t>17,</w:t>
            </w:r>
            <w:r w:rsidR="00A15453" w:rsidRPr="0037083F">
              <w:rPr>
                <w:rStyle w:val="SubtleEmphasis"/>
              </w:rPr>
              <w:t>37</w:t>
            </w:r>
            <w:r w:rsidRPr="0037083F">
              <w:rPr>
                <w:rStyle w:val="SubtleEmphasis"/>
              </w:rPr>
              <w:t>7</w:t>
            </w:r>
          </w:p>
        </w:tc>
        <w:tc>
          <w:tcPr>
            <w:tcW w:w="550" w:type="pct"/>
          </w:tcPr>
          <w:p w14:paraId="6141CAC3" w14:textId="77777777" w:rsidR="003800AA" w:rsidRPr="0037083F" w:rsidRDefault="003800AA" w:rsidP="00E54DE1">
            <w:pPr>
              <w:jc w:val="right"/>
              <w:rPr>
                <w:rStyle w:val="SubtleEmphasis"/>
              </w:rPr>
            </w:pPr>
            <w:r w:rsidRPr="0037083F">
              <w:rPr>
                <w:rStyle w:val="SubtleEmphasis"/>
              </w:rPr>
              <w:t>21,</w:t>
            </w:r>
            <w:r w:rsidR="00A15453" w:rsidRPr="0037083F">
              <w:rPr>
                <w:rStyle w:val="SubtleEmphasis"/>
              </w:rPr>
              <w:t>442</w:t>
            </w:r>
          </w:p>
        </w:tc>
        <w:tc>
          <w:tcPr>
            <w:tcW w:w="550" w:type="pct"/>
          </w:tcPr>
          <w:p w14:paraId="340C80AB" w14:textId="77777777" w:rsidR="003800AA" w:rsidRPr="0037083F" w:rsidRDefault="003800AA" w:rsidP="00E54DE1">
            <w:pPr>
              <w:jc w:val="right"/>
              <w:rPr>
                <w:rStyle w:val="SubtleEmphasis"/>
              </w:rPr>
            </w:pPr>
            <w:r w:rsidRPr="0037083F">
              <w:rPr>
                <w:rStyle w:val="SubtleEmphasis"/>
              </w:rPr>
              <w:t>22,859</w:t>
            </w:r>
          </w:p>
        </w:tc>
        <w:tc>
          <w:tcPr>
            <w:tcW w:w="550" w:type="pct"/>
          </w:tcPr>
          <w:p w14:paraId="5EB0F430" w14:textId="77777777" w:rsidR="003800AA" w:rsidRPr="0037083F" w:rsidRDefault="003800AA" w:rsidP="00E54DE1">
            <w:pPr>
              <w:jc w:val="right"/>
              <w:rPr>
                <w:rStyle w:val="SubtleEmphasis"/>
              </w:rPr>
            </w:pPr>
            <w:r w:rsidRPr="0037083F">
              <w:rPr>
                <w:rStyle w:val="SubtleEmphasis"/>
              </w:rPr>
              <w:t>24,116</w:t>
            </w:r>
          </w:p>
        </w:tc>
        <w:tc>
          <w:tcPr>
            <w:tcW w:w="550" w:type="pct"/>
          </w:tcPr>
          <w:p w14:paraId="4594CDFF" w14:textId="77777777" w:rsidR="003800AA" w:rsidRPr="0037083F" w:rsidRDefault="003800AA" w:rsidP="00E54DE1">
            <w:pPr>
              <w:jc w:val="right"/>
              <w:rPr>
                <w:rStyle w:val="SubtleEmphasis"/>
              </w:rPr>
            </w:pPr>
            <w:r w:rsidRPr="0037083F">
              <w:rPr>
                <w:rStyle w:val="SubtleEmphasis"/>
              </w:rPr>
              <w:t>3.1</w:t>
            </w:r>
            <w:r w:rsidR="00A15453" w:rsidRPr="0037083F">
              <w:rPr>
                <w:rStyle w:val="SubtleEmphasis"/>
              </w:rPr>
              <w:t>4</w:t>
            </w:r>
          </w:p>
        </w:tc>
      </w:tr>
      <w:tr w:rsidR="003800AA" w:rsidRPr="0037083F" w14:paraId="1EB46B12" w14:textId="77777777" w:rsidTr="00520597">
        <w:tc>
          <w:tcPr>
            <w:tcW w:w="1699" w:type="pct"/>
          </w:tcPr>
          <w:p w14:paraId="02B82DCC" w14:textId="77777777" w:rsidR="003800AA" w:rsidRPr="0037083F" w:rsidRDefault="003800AA" w:rsidP="00E54DE1">
            <w:pPr>
              <w:jc w:val="left"/>
              <w:rPr>
                <w:rStyle w:val="SubtleEmphasis"/>
              </w:rPr>
            </w:pPr>
            <w:r w:rsidRPr="0037083F">
              <w:rPr>
                <w:rStyle w:val="SubtleEmphasis"/>
              </w:rPr>
              <w:t>Opera Queensland</w:t>
            </w:r>
          </w:p>
        </w:tc>
        <w:tc>
          <w:tcPr>
            <w:tcW w:w="550" w:type="pct"/>
          </w:tcPr>
          <w:p w14:paraId="6EC19332" w14:textId="77777777" w:rsidR="003800AA" w:rsidRPr="0037083F" w:rsidRDefault="003800AA" w:rsidP="00E54DE1">
            <w:pPr>
              <w:jc w:val="right"/>
              <w:rPr>
                <w:rStyle w:val="SubtleEmphasis"/>
              </w:rPr>
            </w:pPr>
            <w:r w:rsidRPr="0037083F">
              <w:rPr>
                <w:rStyle w:val="SubtleEmphasis"/>
              </w:rPr>
              <w:t>2,201</w:t>
            </w:r>
          </w:p>
        </w:tc>
        <w:tc>
          <w:tcPr>
            <w:tcW w:w="550" w:type="pct"/>
          </w:tcPr>
          <w:p w14:paraId="1338C5D4" w14:textId="77777777" w:rsidR="003800AA" w:rsidRPr="0037083F" w:rsidRDefault="003800AA" w:rsidP="00E54DE1">
            <w:pPr>
              <w:jc w:val="right"/>
              <w:rPr>
                <w:rStyle w:val="SubtleEmphasis"/>
              </w:rPr>
            </w:pPr>
            <w:r w:rsidRPr="0037083F">
              <w:rPr>
                <w:rStyle w:val="SubtleEmphasis"/>
              </w:rPr>
              <w:t>2,302</w:t>
            </w:r>
          </w:p>
        </w:tc>
        <w:tc>
          <w:tcPr>
            <w:tcW w:w="550" w:type="pct"/>
          </w:tcPr>
          <w:p w14:paraId="040A0659" w14:textId="77777777" w:rsidR="003800AA" w:rsidRPr="0037083F" w:rsidRDefault="003800AA" w:rsidP="00E54DE1">
            <w:pPr>
              <w:jc w:val="right"/>
              <w:rPr>
                <w:rStyle w:val="SubtleEmphasis"/>
              </w:rPr>
            </w:pPr>
            <w:r w:rsidRPr="0037083F">
              <w:rPr>
                <w:rStyle w:val="SubtleEmphasis"/>
              </w:rPr>
              <w:t>2,735</w:t>
            </w:r>
          </w:p>
        </w:tc>
        <w:tc>
          <w:tcPr>
            <w:tcW w:w="550" w:type="pct"/>
          </w:tcPr>
          <w:p w14:paraId="0FA23DE1" w14:textId="77777777" w:rsidR="003800AA" w:rsidRPr="0037083F" w:rsidRDefault="003800AA" w:rsidP="00E54DE1">
            <w:pPr>
              <w:jc w:val="right"/>
              <w:rPr>
                <w:rStyle w:val="SubtleEmphasis"/>
              </w:rPr>
            </w:pPr>
            <w:r w:rsidRPr="0037083F">
              <w:rPr>
                <w:rStyle w:val="SubtleEmphasis"/>
              </w:rPr>
              <w:t>2,940</w:t>
            </w:r>
          </w:p>
        </w:tc>
        <w:tc>
          <w:tcPr>
            <w:tcW w:w="550" w:type="pct"/>
          </w:tcPr>
          <w:p w14:paraId="5E2CA765" w14:textId="77777777" w:rsidR="003800AA" w:rsidRPr="0037083F" w:rsidRDefault="003800AA" w:rsidP="00E54DE1">
            <w:pPr>
              <w:jc w:val="right"/>
              <w:rPr>
                <w:rStyle w:val="SubtleEmphasis"/>
              </w:rPr>
            </w:pPr>
            <w:r w:rsidRPr="0037083F">
              <w:rPr>
                <w:rStyle w:val="SubtleEmphasis"/>
              </w:rPr>
              <w:t>3,127</w:t>
            </w:r>
          </w:p>
        </w:tc>
        <w:tc>
          <w:tcPr>
            <w:tcW w:w="550" w:type="pct"/>
          </w:tcPr>
          <w:p w14:paraId="721EB28B" w14:textId="77777777" w:rsidR="003800AA" w:rsidRPr="0037083F" w:rsidRDefault="00A15453" w:rsidP="00E54DE1">
            <w:pPr>
              <w:jc w:val="right"/>
              <w:rPr>
                <w:rStyle w:val="SubtleEmphasis"/>
              </w:rPr>
            </w:pPr>
            <w:r w:rsidRPr="0037083F">
              <w:rPr>
                <w:rStyle w:val="SubtleEmphasis"/>
              </w:rPr>
              <w:t>2.97</w:t>
            </w:r>
          </w:p>
        </w:tc>
      </w:tr>
      <w:tr w:rsidR="003800AA" w:rsidRPr="0037083F" w14:paraId="211F7131" w14:textId="77777777" w:rsidTr="00520597">
        <w:tc>
          <w:tcPr>
            <w:tcW w:w="1699" w:type="pct"/>
          </w:tcPr>
          <w:p w14:paraId="0A7C4CA9" w14:textId="77777777" w:rsidR="003800AA" w:rsidRPr="0037083F" w:rsidRDefault="003800AA" w:rsidP="00E54DE1">
            <w:pPr>
              <w:jc w:val="left"/>
              <w:rPr>
                <w:rStyle w:val="SubtleEmphasis"/>
              </w:rPr>
            </w:pPr>
            <w:r w:rsidRPr="0037083F">
              <w:rPr>
                <w:rStyle w:val="SubtleEmphasis"/>
              </w:rPr>
              <w:t>State Opera of South Australia</w:t>
            </w:r>
          </w:p>
        </w:tc>
        <w:tc>
          <w:tcPr>
            <w:tcW w:w="550" w:type="pct"/>
          </w:tcPr>
          <w:p w14:paraId="5D95AEEF" w14:textId="77777777" w:rsidR="003800AA" w:rsidRPr="0037083F" w:rsidRDefault="003800AA" w:rsidP="00E54DE1">
            <w:pPr>
              <w:jc w:val="right"/>
              <w:rPr>
                <w:rStyle w:val="SubtleEmphasis"/>
              </w:rPr>
            </w:pPr>
            <w:r w:rsidRPr="0037083F">
              <w:rPr>
                <w:rStyle w:val="SubtleEmphasis"/>
              </w:rPr>
              <w:t>2,026</w:t>
            </w:r>
          </w:p>
        </w:tc>
        <w:tc>
          <w:tcPr>
            <w:tcW w:w="550" w:type="pct"/>
          </w:tcPr>
          <w:p w14:paraId="5264E1DC" w14:textId="77777777" w:rsidR="003800AA" w:rsidRPr="0037083F" w:rsidRDefault="003800AA" w:rsidP="00E54DE1">
            <w:pPr>
              <w:jc w:val="right"/>
              <w:rPr>
                <w:rStyle w:val="SubtleEmphasis"/>
              </w:rPr>
            </w:pPr>
            <w:r w:rsidRPr="0037083F">
              <w:rPr>
                <w:rStyle w:val="SubtleEmphasis"/>
              </w:rPr>
              <w:t>2,108</w:t>
            </w:r>
          </w:p>
        </w:tc>
        <w:tc>
          <w:tcPr>
            <w:tcW w:w="550" w:type="pct"/>
          </w:tcPr>
          <w:p w14:paraId="0339A95D" w14:textId="77777777" w:rsidR="003800AA" w:rsidRPr="0037083F" w:rsidRDefault="003800AA" w:rsidP="00E54DE1">
            <w:pPr>
              <w:jc w:val="right"/>
              <w:rPr>
                <w:rStyle w:val="SubtleEmphasis"/>
              </w:rPr>
            </w:pPr>
            <w:r w:rsidRPr="0037083F">
              <w:rPr>
                <w:rStyle w:val="SubtleEmphasis"/>
              </w:rPr>
              <w:t>2,093**</w:t>
            </w:r>
          </w:p>
        </w:tc>
        <w:tc>
          <w:tcPr>
            <w:tcW w:w="550" w:type="pct"/>
          </w:tcPr>
          <w:p w14:paraId="5623129A" w14:textId="77777777" w:rsidR="003800AA" w:rsidRPr="0037083F" w:rsidRDefault="003800AA" w:rsidP="00E54DE1">
            <w:pPr>
              <w:jc w:val="right"/>
              <w:rPr>
                <w:rStyle w:val="SubtleEmphasis"/>
              </w:rPr>
            </w:pPr>
            <w:r w:rsidRPr="0037083F">
              <w:rPr>
                <w:rStyle w:val="SubtleEmphasis"/>
              </w:rPr>
              <w:t>2,825</w:t>
            </w:r>
          </w:p>
        </w:tc>
        <w:tc>
          <w:tcPr>
            <w:tcW w:w="550" w:type="pct"/>
          </w:tcPr>
          <w:p w14:paraId="1A8D722B" w14:textId="77777777" w:rsidR="003800AA" w:rsidRPr="0037083F" w:rsidRDefault="003800AA" w:rsidP="00E54DE1">
            <w:pPr>
              <w:jc w:val="right"/>
              <w:rPr>
                <w:rStyle w:val="SubtleEmphasis"/>
              </w:rPr>
            </w:pPr>
            <w:r w:rsidRPr="0037083F">
              <w:rPr>
                <w:rStyle w:val="SubtleEmphasis"/>
              </w:rPr>
              <w:t>2,985</w:t>
            </w:r>
          </w:p>
        </w:tc>
        <w:tc>
          <w:tcPr>
            <w:tcW w:w="550" w:type="pct"/>
          </w:tcPr>
          <w:p w14:paraId="3F61AC65" w14:textId="77777777" w:rsidR="003800AA" w:rsidRPr="0037083F" w:rsidRDefault="003800AA" w:rsidP="00E54DE1">
            <w:pPr>
              <w:jc w:val="right"/>
              <w:rPr>
                <w:rStyle w:val="SubtleEmphasis"/>
              </w:rPr>
            </w:pPr>
            <w:r w:rsidRPr="0037083F">
              <w:rPr>
                <w:rStyle w:val="SubtleEmphasis"/>
              </w:rPr>
              <w:t>3.</w:t>
            </w:r>
            <w:r w:rsidR="00A15453" w:rsidRPr="0037083F">
              <w:rPr>
                <w:rStyle w:val="SubtleEmphasis"/>
              </w:rPr>
              <w:t>28</w:t>
            </w:r>
          </w:p>
        </w:tc>
      </w:tr>
      <w:tr w:rsidR="003800AA" w:rsidRPr="0037083F" w14:paraId="69820881" w14:textId="77777777" w:rsidTr="00520597">
        <w:tc>
          <w:tcPr>
            <w:tcW w:w="1699" w:type="pct"/>
          </w:tcPr>
          <w:p w14:paraId="4E4617C0" w14:textId="77777777" w:rsidR="003800AA" w:rsidRPr="0037083F" w:rsidRDefault="003800AA" w:rsidP="00E54DE1">
            <w:pPr>
              <w:jc w:val="left"/>
              <w:rPr>
                <w:rStyle w:val="SubtleEmphasis"/>
              </w:rPr>
            </w:pPr>
            <w:r w:rsidRPr="0037083F">
              <w:rPr>
                <w:rStyle w:val="SubtleEmphasis"/>
              </w:rPr>
              <w:t>West Australian Opera</w:t>
            </w:r>
          </w:p>
        </w:tc>
        <w:tc>
          <w:tcPr>
            <w:tcW w:w="550" w:type="pct"/>
          </w:tcPr>
          <w:p w14:paraId="720A0E5E" w14:textId="77777777" w:rsidR="003800AA" w:rsidRPr="0037083F" w:rsidRDefault="003800AA" w:rsidP="00E54DE1">
            <w:pPr>
              <w:jc w:val="right"/>
              <w:rPr>
                <w:rStyle w:val="SubtleEmphasis"/>
              </w:rPr>
            </w:pPr>
            <w:r w:rsidRPr="0037083F">
              <w:rPr>
                <w:rStyle w:val="SubtleEmphasis"/>
              </w:rPr>
              <w:t>1,369</w:t>
            </w:r>
          </w:p>
        </w:tc>
        <w:tc>
          <w:tcPr>
            <w:tcW w:w="550" w:type="pct"/>
          </w:tcPr>
          <w:p w14:paraId="06D62264" w14:textId="77777777" w:rsidR="003800AA" w:rsidRPr="0037083F" w:rsidRDefault="003800AA" w:rsidP="00E54DE1">
            <w:pPr>
              <w:jc w:val="right"/>
              <w:rPr>
                <w:rStyle w:val="SubtleEmphasis"/>
              </w:rPr>
            </w:pPr>
            <w:r w:rsidRPr="0037083F">
              <w:rPr>
                <w:rStyle w:val="SubtleEmphasis"/>
              </w:rPr>
              <w:t>1,597</w:t>
            </w:r>
          </w:p>
        </w:tc>
        <w:tc>
          <w:tcPr>
            <w:tcW w:w="550" w:type="pct"/>
          </w:tcPr>
          <w:p w14:paraId="5FF1FBB7" w14:textId="77777777" w:rsidR="003800AA" w:rsidRPr="0037083F" w:rsidRDefault="003800AA" w:rsidP="00E54DE1">
            <w:pPr>
              <w:jc w:val="right"/>
              <w:rPr>
                <w:rStyle w:val="SubtleEmphasis"/>
              </w:rPr>
            </w:pPr>
            <w:r w:rsidRPr="0037083F">
              <w:rPr>
                <w:rStyle w:val="SubtleEmphasis"/>
              </w:rPr>
              <w:t>2,004</w:t>
            </w:r>
          </w:p>
        </w:tc>
        <w:tc>
          <w:tcPr>
            <w:tcW w:w="550" w:type="pct"/>
          </w:tcPr>
          <w:p w14:paraId="61528DD2" w14:textId="77777777" w:rsidR="003800AA" w:rsidRPr="0037083F" w:rsidRDefault="003800AA" w:rsidP="00E54DE1">
            <w:pPr>
              <w:jc w:val="right"/>
              <w:rPr>
                <w:rStyle w:val="SubtleEmphasis"/>
              </w:rPr>
            </w:pPr>
            <w:r w:rsidRPr="0037083F">
              <w:rPr>
                <w:rStyle w:val="SubtleEmphasis"/>
              </w:rPr>
              <w:t>2,183</w:t>
            </w:r>
          </w:p>
        </w:tc>
        <w:tc>
          <w:tcPr>
            <w:tcW w:w="550" w:type="pct"/>
          </w:tcPr>
          <w:p w14:paraId="3717922C" w14:textId="77777777" w:rsidR="003800AA" w:rsidRPr="0037083F" w:rsidRDefault="003800AA" w:rsidP="00E54DE1">
            <w:pPr>
              <w:jc w:val="right"/>
              <w:rPr>
                <w:rStyle w:val="SubtleEmphasis"/>
              </w:rPr>
            </w:pPr>
            <w:r w:rsidRPr="0037083F">
              <w:rPr>
                <w:rStyle w:val="SubtleEmphasis"/>
              </w:rPr>
              <w:t>2,322</w:t>
            </w:r>
          </w:p>
        </w:tc>
        <w:tc>
          <w:tcPr>
            <w:tcW w:w="550" w:type="pct"/>
          </w:tcPr>
          <w:p w14:paraId="1E4F7682" w14:textId="77777777" w:rsidR="003800AA" w:rsidRPr="0037083F" w:rsidRDefault="003800AA" w:rsidP="00E54DE1">
            <w:pPr>
              <w:jc w:val="right"/>
              <w:rPr>
                <w:rStyle w:val="SubtleEmphasis"/>
              </w:rPr>
            </w:pPr>
            <w:r w:rsidRPr="0037083F">
              <w:rPr>
                <w:rStyle w:val="SubtleEmphasis"/>
              </w:rPr>
              <w:t>4.5</w:t>
            </w:r>
            <w:r w:rsidR="00A15453" w:rsidRPr="0037083F">
              <w:rPr>
                <w:rStyle w:val="SubtleEmphasis"/>
              </w:rPr>
              <w:t>0</w:t>
            </w:r>
          </w:p>
        </w:tc>
      </w:tr>
      <w:tr w:rsidR="003800AA" w:rsidRPr="0037083F" w14:paraId="425B30BB" w14:textId="77777777" w:rsidTr="00520597">
        <w:tc>
          <w:tcPr>
            <w:tcW w:w="1699" w:type="pct"/>
          </w:tcPr>
          <w:p w14:paraId="3C8D2E4E" w14:textId="77777777" w:rsidR="003800AA" w:rsidRPr="0037083F" w:rsidRDefault="003800AA" w:rsidP="00E54DE1">
            <w:pPr>
              <w:jc w:val="left"/>
              <w:rPr>
                <w:rStyle w:val="SubtleEmphasis"/>
                <w:b/>
              </w:rPr>
            </w:pPr>
            <w:r w:rsidRPr="0037083F">
              <w:rPr>
                <w:rStyle w:val="SubtleEmphasis"/>
                <w:b/>
              </w:rPr>
              <w:t>Total</w:t>
            </w:r>
          </w:p>
        </w:tc>
        <w:tc>
          <w:tcPr>
            <w:tcW w:w="550" w:type="pct"/>
          </w:tcPr>
          <w:p w14:paraId="0F364054" w14:textId="77777777" w:rsidR="003800AA" w:rsidRPr="0037083F" w:rsidRDefault="003800AA" w:rsidP="00E54DE1">
            <w:pPr>
              <w:jc w:val="right"/>
              <w:rPr>
                <w:rStyle w:val="SubtleEmphasis"/>
                <w:b/>
              </w:rPr>
            </w:pPr>
            <w:r w:rsidRPr="0037083F">
              <w:rPr>
                <w:rStyle w:val="SubtleEmphasis"/>
                <w:b/>
              </w:rPr>
              <w:t>22,228</w:t>
            </w:r>
          </w:p>
        </w:tc>
        <w:tc>
          <w:tcPr>
            <w:tcW w:w="550" w:type="pct"/>
          </w:tcPr>
          <w:p w14:paraId="2F4E8FC3" w14:textId="77777777" w:rsidR="003800AA" w:rsidRPr="0037083F" w:rsidRDefault="003800AA" w:rsidP="00E54DE1">
            <w:pPr>
              <w:jc w:val="right"/>
              <w:rPr>
                <w:rStyle w:val="SubtleEmphasis"/>
                <w:b/>
              </w:rPr>
            </w:pPr>
            <w:r w:rsidRPr="0037083F">
              <w:rPr>
                <w:rStyle w:val="SubtleEmphasis"/>
                <w:b/>
              </w:rPr>
              <w:t>23,</w:t>
            </w:r>
            <w:r w:rsidR="00A15453" w:rsidRPr="0037083F">
              <w:rPr>
                <w:rStyle w:val="SubtleEmphasis"/>
                <w:b/>
              </w:rPr>
              <w:t>384</w:t>
            </w:r>
          </w:p>
        </w:tc>
        <w:tc>
          <w:tcPr>
            <w:tcW w:w="550" w:type="pct"/>
          </w:tcPr>
          <w:p w14:paraId="73EDFCFC" w14:textId="77777777" w:rsidR="003800AA" w:rsidRPr="0037083F" w:rsidRDefault="003800AA" w:rsidP="00E54DE1">
            <w:pPr>
              <w:jc w:val="right"/>
              <w:rPr>
                <w:rStyle w:val="SubtleEmphasis"/>
                <w:b/>
              </w:rPr>
            </w:pPr>
            <w:r w:rsidRPr="0037083F">
              <w:rPr>
                <w:rStyle w:val="SubtleEmphasis"/>
                <w:b/>
              </w:rPr>
              <w:t>28,</w:t>
            </w:r>
            <w:r w:rsidR="00A15453" w:rsidRPr="0037083F">
              <w:rPr>
                <w:rStyle w:val="SubtleEmphasis"/>
                <w:b/>
              </w:rPr>
              <w:t>275</w:t>
            </w:r>
          </w:p>
        </w:tc>
        <w:tc>
          <w:tcPr>
            <w:tcW w:w="550" w:type="pct"/>
          </w:tcPr>
          <w:p w14:paraId="0C0F44E3" w14:textId="77777777" w:rsidR="003800AA" w:rsidRPr="0037083F" w:rsidRDefault="003800AA" w:rsidP="00E54DE1">
            <w:pPr>
              <w:jc w:val="right"/>
              <w:rPr>
                <w:rStyle w:val="SubtleEmphasis"/>
                <w:b/>
              </w:rPr>
            </w:pPr>
            <w:r w:rsidRPr="0037083F">
              <w:rPr>
                <w:rStyle w:val="SubtleEmphasis"/>
                <w:b/>
              </w:rPr>
              <w:t>30,807</w:t>
            </w:r>
          </w:p>
        </w:tc>
        <w:tc>
          <w:tcPr>
            <w:tcW w:w="550" w:type="pct"/>
          </w:tcPr>
          <w:p w14:paraId="40D27D53" w14:textId="77777777" w:rsidR="003800AA" w:rsidRPr="0037083F" w:rsidRDefault="003800AA" w:rsidP="00E54DE1">
            <w:pPr>
              <w:jc w:val="right"/>
              <w:rPr>
                <w:rStyle w:val="SubtleEmphasis"/>
                <w:b/>
              </w:rPr>
            </w:pPr>
            <w:r w:rsidRPr="0037083F">
              <w:rPr>
                <w:rStyle w:val="SubtleEmphasis"/>
                <w:b/>
              </w:rPr>
              <w:t>32,550</w:t>
            </w:r>
          </w:p>
        </w:tc>
        <w:tc>
          <w:tcPr>
            <w:tcW w:w="550" w:type="pct"/>
          </w:tcPr>
          <w:p w14:paraId="661EB038" w14:textId="77777777" w:rsidR="003800AA" w:rsidRPr="0037083F" w:rsidRDefault="003800AA" w:rsidP="00E54DE1">
            <w:pPr>
              <w:jc w:val="right"/>
              <w:rPr>
                <w:rStyle w:val="SubtleEmphasis"/>
                <w:b/>
              </w:rPr>
            </w:pPr>
            <w:r w:rsidRPr="0037083F">
              <w:rPr>
                <w:rStyle w:val="SubtleEmphasis"/>
                <w:b/>
              </w:rPr>
              <w:t>3.2</w:t>
            </w:r>
            <w:r w:rsidR="00A15453" w:rsidRPr="0037083F">
              <w:rPr>
                <w:rStyle w:val="SubtleEmphasis"/>
                <w:b/>
              </w:rPr>
              <w:t>3</w:t>
            </w:r>
          </w:p>
        </w:tc>
      </w:tr>
    </w:tbl>
    <w:p w14:paraId="3F694E59" w14:textId="77777777" w:rsidR="003800AA" w:rsidRPr="0037083F" w:rsidRDefault="003800AA" w:rsidP="003800AA">
      <w:pPr>
        <w:pStyle w:val="NoSpacing"/>
        <w:rPr>
          <w:rFonts w:ascii="Arial" w:hAnsi="Arial" w:cs="Arial"/>
          <w:sz w:val="18"/>
        </w:rPr>
      </w:pPr>
      <w:r w:rsidRPr="0037083F">
        <w:rPr>
          <w:rFonts w:ascii="Arial" w:hAnsi="Arial" w:cs="Arial"/>
          <w:sz w:val="18"/>
        </w:rPr>
        <w:t>* Includes funding for the Australian Opera and Ballet Orchestra.</w:t>
      </w:r>
    </w:p>
    <w:p w14:paraId="45EF930F" w14:textId="77777777" w:rsidR="003800AA" w:rsidRPr="0037083F" w:rsidRDefault="003800AA" w:rsidP="00A5606A">
      <w:pPr>
        <w:pStyle w:val="NoSpacing"/>
        <w:spacing w:after="200"/>
        <w:rPr>
          <w:rFonts w:ascii="Arial" w:hAnsi="Arial" w:cs="Arial"/>
          <w:sz w:val="18"/>
        </w:rPr>
      </w:pPr>
      <w:r w:rsidRPr="0037083F">
        <w:rPr>
          <w:rFonts w:ascii="Arial" w:hAnsi="Arial" w:cs="Arial"/>
          <w:sz w:val="18"/>
        </w:rPr>
        <w:t xml:space="preserve">** Core funding amount paid to SOSA in 2008 was lower than normal due to repayment of advanced funding for </w:t>
      </w:r>
      <w:r w:rsidRPr="0037083F">
        <w:rPr>
          <w:rFonts w:ascii="Arial" w:hAnsi="Arial" w:cs="Arial"/>
          <w:i/>
          <w:sz w:val="18"/>
        </w:rPr>
        <w:t>The Ring</w:t>
      </w:r>
      <w:r w:rsidRPr="0037083F">
        <w:rPr>
          <w:rFonts w:ascii="Arial" w:hAnsi="Arial" w:cs="Arial"/>
          <w:sz w:val="18"/>
        </w:rPr>
        <w:t xml:space="preserve"> which was presented in December 2004.</w:t>
      </w:r>
    </w:p>
    <w:p w14:paraId="12E9816A" w14:textId="77777777" w:rsidR="003800AA" w:rsidRPr="0037083F" w:rsidRDefault="003800AA" w:rsidP="003800AA">
      <w:r w:rsidRPr="0037083F">
        <w:t>Against an average annual inflation rate of 2.7 percent, the Major Opera Companies’ aggregate core government funding—both Federal and State—has increased at a compound growth rate of 3.2</w:t>
      </w:r>
      <w:r w:rsidR="00A15453" w:rsidRPr="0037083F">
        <w:t>3</w:t>
      </w:r>
      <w:r w:rsidRPr="0037083F">
        <w:t xml:space="preserve"> percent. </w:t>
      </w:r>
      <w:r w:rsidRPr="0037083F" w:rsidDel="00010888">
        <w:t xml:space="preserve"> </w:t>
      </w:r>
      <w:r w:rsidRPr="0037083F">
        <w:t>However, the rate of increase among the companies has varied.</w:t>
      </w:r>
    </w:p>
    <w:p w14:paraId="2316869E" w14:textId="77777777" w:rsidR="003800AA" w:rsidRPr="0037083F" w:rsidRDefault="003800AA" w:rsidP="003800AA">
      <w:pPr>
        <w:pStyle w:val="Heading5"/>
      </w:pPr>
      <w:bookmarkStart w:id="258" w:name="_Toc427833071"/>
      <w:r w:rsidRPr="0037083F">
        <w:t xml:space="preserve">3.3.1.2  </w:t>
      </w:r>
      <w:r w:rsidR="002354BF" w:rsidRPr="0037083F">
        <w:tab/>
      </w:r>
      <w:r w:rsidRPr="0037083F">
        <w:t>Opera Conference funding</w:t>
      </w:r>
      <w:bookmarkEnd w:id="258"/>
      <w:r w:rsidRPr="0037083F">
        <w:t xml:space="preserve"> </w:t>
      </w:r>
    </w:p>
    <w:p w14:paraId="32371D56" w14:textId="7B53991D" w:rsidR="003800AA" w:rsidRPr="0037083F" w:rsidRDefault="003800AA" w:rsidP="003800AA">
      <w:r w:rsidRPr="0037083F">
        <w:t>Opera Conference funding is part of the core</w:t>
      </w:r>
      <w:r w:rsidR="00441A2C" w:rsidRPr="0037083F">
        <w:t xml:space="preserve"> funding of each opera company.</w:t>
      </w:r>
    </w:p>
    <w:p w14:paraId="076D4017" w14:textId="77777777" w:rsidR="003800AA" w:rsidRPr="0037083F" w:rsidRDefault="003800AA" w:rsidP="003800AA">
      <w:r w:rsidRPr="0037083F">
        <w:t>Opera Conference is a funding mechanism that has operated annually since 1994 to encourage collaboration among the Major Opera Companies.  It does this by providing funding each year for a new production</w:t>
      </w:r>
      <w:r w:rsidR="003C604F" w:rsidRPr="0037083F">
        <w:t>,</w:t>
      </w:r>
      <w:r w:rsidRPr="0037083F">
        <w:t xml:space="preserve"> which potentially can be programmed by each company, thereby increasing economies of scale, particularly for the staging of a less familiar opera and assisting with the significant cost of staging new operatic productions.  Opera Conference funding also supports Opera Australia’s regional touring activities in New South Wales and Victoria.  Opera Conference meets at least annually to discuss specific repertoire and the operatic sector in Australia more generally.</w:t>
      </w:r>
    </w:p>
    <w:p w14:paraId="05406FA7" w14:textId="3518D4B0" w:rsidR="003800AA" w:rsidRPr="0037083F" w:rsidRDefault="003800AA" w:rsidP="003800AA">
      <w:r w:rsidRPr="0037083F">
        <w:t>Prior to 2008, Opera Conference funding was provided by the Federal Government alone.  Since 2008, it has been co-fund</w:t>
      </w:r>
      <w:r w:rsidR="00441A2C" w:rsidRPr="0037083F">
        <w:t>ed with the State Governments.</w:t>
      </w:r>
    </w:p>
    <w:p w14:paraId="1407FD1D" w14:textId="790B8DAE" w:rsidR="003800AA" w:rsidRPr="0037083F" w:rsidRDefault="003800AA" w:rsidP="003800AA">
      <w:r w:rsidRPr="0037083F">
        <w:t>Currently, the Federal and relevant State Governments provide approximately $1.</w:t>
      </w:r>
      <w:r w:rsidR="003468A7" w:rsidRPr="0037083F">
        <w:t>4 </w:t>
      </w:r>
      <w:r w:rsidRPr="0037083F">
        <w:t>million in funding in proportions agreed in 2008</w:t>
      </w:r>
      <w:r w:rsidRPr="0037083F">
        <w:rPr>
          <w:rStyle w:val="FootnoteReference"/>
        </w:rPr>
        <w:footnoteReference w:id="8"/>
      </w:r>
      <w:r w:rsidRPr="0037083F">
        <w:t xml:space="preserve">.  The Federal Government remains the largest contributor, providing </w:t>
      </w:r>
      <w:r w:rsidR="00A15453" w:rsidRPr="0037083F">
        <w:t xml:space="preserve">89 </w:t>
      </w:r>
      <w:r w:rsidRPr="0037083F">
        <w:t>percent of total Opera Conference funding in 2014.  Opera Conference funds are indexed at the same rate as core funding.  For this reason, Opera Australia’s Opera Conference funding from the New South Wales and Victorian Government</w:t>
      </w:r>
      <w:r w:rsidR="00441A2C" w:rsidRPr="0037083F">
        <w:t>s has not increased since 2012.</w:t>
      </w:r>
    </w:p>
    <w:p w14:paraId="1185F1CB" w14:textId="0A3FA531" w:rsidR="003800AA" w:rsidRPr="0037083F" w:rsidRDefault="003800AA" w:rsidP="003800AA">
      <w:r w:rsidRPr="0037083F">
        <w:t>Currently, Opera Conference funding is allocated in two ways.  O</w:t>
      </w:r>
      <w:r w:rsidR="005076F7" w:rsidRPr="0037083F">
        <w:t xml:space="preserve">pera </w:t>
      </w:r>
      <w:r w:rsidRPr="0037083F">
        <w:t>A</w:t>
      </w:r>
      <w:r w:rsidR="005076F7" w:rsidRPr="0037083F">
        <w:t>ustralia</w:t>
      </w:r>
      <w:r w:rsidRPr="0037083F">
        <w:t xml:space="preserve"> receives funding for its regional touring activities through what was previously known as Oz Opera and is now branded under the Opera Australia name.  The amount is just in excess of $216,000.  In addition, all four companies are funded in roughly equal amounts (currently $271,000) </w:t>
      </w:r>
      <w:r w:rsidR="005076F7" w:rsidRPr="0037083F">
        <w:t>to assist with the development of</w:t>
      </w:r>
      <w:r w:rsidRPr="0037083F">
        <w:t xml:space="preserve"> a new </w:t>
      </w:r>
      <w:r w:rsidR="005076F7" w:rsidRPr="0037083F">
        <w:t xml:space="preserve">annual </w:t>
      </w:r>
      <w:r w:rsidR="00441A2C" w:rsidRPr="0037083F">
        <w:t>opera production.</w:t>
      </w:r>
    </w:p>
    <w:p w14:paraId="5A99AB52" w14:textId="77777777" w:rsidR="003800AA" w:rsidRPr="0037083F" w:rsidRDefault="003800AA" w:rsidP="003800AA">
      <w:r w:rsidRPr="0037083F">
        <w:t xml:space="preserve">Because of the difference in the size and the core funding for each company, Opera Conference funding represents a varying proportion of the core funding provided by governments. </w:t>
      </w:r>
      <w:r w:rsidR="00765608" w:rsidRPr="0037083F">
        <w:t xml:space="preserve"> This can be seen in Exhibit 3.10</w:t>
      </w:r>
      <w:r w:rsidRPr="0037083F">
        <w:t>.</w:t>
      </w:r>
    </w:p>
    <w:p w14:paraId="544E59EE" w14:textId="77777777" w:rsidR="00E54DE1" w:rsidRPr="0037083F" w:rsidRDefault="00E54DE1" w:rsidP="00E54DE1">
      <w:pPr>
        <w:pStyle w:val="Caption"/>
      </w:pPr>
      <w:bookmarkStart w:id="259" w:name="_Toc425938420"/>
      <w:bookmarkStart w:id="260" w:name="_Toc429670718"/>
      <w:r w:rsidRPr="0037083F">
        <w:t>Exhibit 3.10</w:t>
      </w:r>
      <w:r w:rsidRPr="0037083F">
        <w:tab/>
        <w:t>Opera Conference funding in 2014 (percent)</w:t>
      </w:r>
      <w:bookmarkEnd w:id="259"/>
      <w:bookmarkEnd w:id="260"/>
    </w:p>
    <w:tbl>
      <w:tblPr>
        <w:tblStyle w:val="TableGrid"/>
        <w:tblW w:w="5000" w:type="pct"/>
        <w:tblLook w:val="04A0" w:firstRow="1" w:lastRow="0" w:firstColumn="1" w:lastColumn="0" w:noHBand="0" w:noVBand="1"/>
        <w:tblDescription w:val="Opera Conference funding in 2014 (percent)"/>
      </w:tblPr>
      <w:tblGrid>
        <w:gridCol w:w="4959"/>
        <w:gridCol w:w="4057"/>
      </w:tblGrid>
      <w:tr w:rsidR="003800AA" w:rsidRPr="0037083F" w14:paraId="182ABFCF" w14:textId="77777777" w:rsidTr="00E54DE1">
        <w:trPr>
          <w:tblHeader/>
        </w:trPr>
        <w:tc>
          <w:tcPr>
            <w:tcW w:w="2750" w:type="pct"/>
          </w:tcPr>
          <w:p w14:paraId="5CDCE3F0" w14:textId="77777777" w:rsidR="003800AA" w:rsidRPr="0037083F" w:rsidRDefault="003800AA" w:rsidP="00E54DE1">
            <w:pPr>
              <w:jc w:val="center"/>
              <w:rPr>
                <w:rStyle w:val="SubtleEmphasis"/>
                <w:i/>
              </w:rPr>
            </w:pPr>
            <w:r w:rsidRPr="0037083F">
              <w:rPr>
                <w:rStyle w:val="SubtleEmphasis"/>
                <w:i/>
              </w:rPr>
              <w:t>Company</w:t>
            </w:r>
          </w:p>
        </w:tc>
        <w:tc>
          <w:tcPr>
            <w:tcW w:w="2250" w:type="pct"/>
          </w:tcPr>
          <w:p w14:paraId="21215E48" w14:textId="77777777" w:rsidR="003800AA" w:rsidRPr="0037083F" w:rsidRDefault="003800AA" w:rsidP="00E54DE1">
            <w:pPr>
              <w:jc w:val="center"/>
              <w:rPr>
                <w:rStyle w:val="SubtleEmphasis"/>
                <w:i/>
              </w:rPr>
            </w:pPr>
            <w:r w:rsidRPr="0037083F">
              <w:rPr>
                <w:rStyle w:val="SubtleEmphasis"/>
                <w:i/>
              </w:rPr>
              <w:t>Percent of core funding</w:t>
            </w:r>
          </w:p>
        </w:tc>
      </w:tr>
      <w:tr w:rsidR="003800AA" w:rsidRPr="0037083F" w14:paraId="6D74CA00" w14:textId="77777777" w:rsidTr="00E54DE1">
        <w:tc>
          <w:tcPr>
            <w:tcW w:w="2750" w:type="pct"/>
          </w:tcPr>
          <w:p w14:paraId="3B0D1EE6" w14:textId="77777777" w:rsidR="003800AA" w:rsidRPr="0037083F" w:rsidRDefault="003800AA" w:rsidP="00E54DE1">
            <w:pPr>
              <w:jc w:val="left"/>
              <w:rPr>
                <w:rStyle w:val="SubtleEmphasis"/>
              </w:rPr>
            </w:pPr>
            <w:r w:rsidRPr="0037083F">
              <w:rPr>
                <w:rStyle w:val="SubtleEmphasis"/>
              </w:rPr>
              <w:t>Opera Australia</w:t>
            </w:r>
          </w:p>
        </w:tc>
        <w:tc>
          <w:tcPr>
            <w:tcW w:w="2250" w:type="pct"/>
          </w:tcPr>
          <w:p w14:paraId="016727F6" w14:textId="77777777" w:rsidR="003800AA" w:rsidRPr="0037083F" w:rsidRDefault="003800AA" w:rsidP="00E54DE1">
            <w:pPr>
              <w:jc w:val="right"/>
              <w:rPr>
                <w:rStyle w:val="SubtleEmphasis"/>
              </w:rPr>
            </w:pPr>
            <w:r w:rsidRPr="0037083F">
              <w:rPr>
                <w:rStyle w:val="SubtleEmphasis"/>
              </w:rPr>
              <w:t>2.6</w:t>
            </w:r>
          </w:p>
        </w:tc>
      </w:tr>
      <w:tr w:rsidR="003800AA" w:rsidRPr="0037083F" w14:paraId="10526919" w14:textId="77777777" w:rsidTr="00E54DE1">
        <w:tc>
          <w:tcPr>
            <w:tcW w:w="2750" w:type="pct"/>
          </w:tcPr>
          <w:p w14:paraId="347666B3" w14:textId="77777777" w:rsidR="003800AA" w:rsidRPr="0037083F" w:rsidRDefault="003800AA" w:rsidP="00E54DE1">
            <w:pPr>
              <w:jc w:val="left"/>
              <w:rPr>
                <w:rStyle w:val="SubtleEmphasis"/>
              </w:rPr>
            </w:pPr>
            <w:r w:rsidRPr="0037083F">
              <w:rPr>
                <w:rStyle w:val="SubtleEmphasis"/>
              </w:rPr>
              <w:t>Opera Queensland</w:t>
            </w:r>
          </w:p>
        </w:tc>
        <w:tc>
          <w:tcPr>
            <w:tcW w:w="2250" w:type="pct"/>
          </w:tcPr>
          <w:p w14:paraId="3D4EBA6B" w14:textId="77777777" w:rsidR="003800AA" w:rsidRPr="0037083F" w:rsidRDefault="00A15453" w:rsidP="00E54DE1">
            <w:pPr>
              <w:jc w:val="right"/>
              <w:rPr>
                <w:rStyle w:val="SubtleEmphasis"/>
              </w:rPr>
            </w:pPr>
            <w:r w:rsidRPr="0037083F">
              <w:rPr>
                <w:rStyle w:val="SubtleEmphasis"/>
              </w:rPr>
              <w:t>8.7</w:t>
            </w:r>
          </w:p>
        </w:tc>
      </w:tr>
      <w:tr w:rsidR="003800AA" w:rsidRPr="0037083F" w14:paraId="4DC523BA" w14:textId="77777777" w:rsidTr="00E54DE1">
        <w:tc>
          <w:tcPr>
            <w:tcW w:w="2750" w:type="pct"/>
          </w:tcPr>
          <w:p w14:paraId="4496AFD6" w14:textId="77777777" w:rsidR="003800AA" w:rsidRPr="0037083F" w:rsidRDefault="003800AA" w:rsidP="00E54DE1">
            <w:pPr>
              <w:jc w:val="left"/>
              <w:rPr>
                <w:rStyle w:val="SubtleEmphasis"/>
              </w:rPr>
            </w:pPr>
            <w:r w:rsidRPr="0037083F">
              <w:rPr>
                <w:rStyle w:val="SubtleEmphasis"/>
              </w:rPr>
              <w:t>State Opera of South Australia</w:t>
            </w:r>
          </w:p>
        </w:tc>
        <w:tc>
          <w:tcPr>
            <w:tcW w:w="2250" w:type="pct"/>
          </w:tcPr>
          <w:p w14:paraId="63E470B8" w14:textId="77777777" w:rsidR="003800AA" w:rsidRPr="0037083F" w:rsidRDefault="003800AA" w:rsidP="00E54DE1">
            <w:pPr>
              <w:jc w:val="right"/>
              <w:rPr>
                <w:rStyle w:val="SubtleEmphasis"/>
              </w:rPr>
            </w:pPr>
            <w:r w:rsidRPr="0037083F">
              <w:rPr>
                <w:rStyle w:val="SubtleEmphasis"/>
              </w:rPr>
              <w:t>9.1</w:t>
            </w:r>
          </w:p>
        </w:tc>
      </w:tr>
      <w:tr w:rsidR="003800AA" w:rsidRPr="0037083F" w14:paraId="67B1F613" w14:textId="77777777" w:rsidTr="00E54DE1">
        <w:tc>
          <w:tcPr>
            <w:tcW w:w="2750" w:type="pct"/>
          </w:tcPr>
          <w:p w14:paraId="1EF86B17" w14:textId="77777777" w:rsidR="003800AA" w:rsidRPr="0037083F" w:rsidRDefault="003800AA" w:rsidP="00E54DE1">
            <w:pPr>
              <w:jc w:val="left"/>
              <w:rPr>
                <w:rStyle w:val="SubtleEmphasis"/>
              </w:rPr>
            </w:pPr>
            <w:r w:rsidRPr="0037083F">
              <w:rPr>
                <w:rStyle w:val="SubtleEmphasis"/>
              </w:rPr>
              <w:t>West Australian Opera</w:t>
            </w:r>
          </w:p>
        </w:tc>
        <w:tc>
          <w:tcPr>
            <w:tcW w:w="2250" w:type="pct"/>
          </w:tcPr>
          <w:p w14:paraId="3B312700" w14:textId="77777777" w:rsidR="003800AA" w:rsidRPr="0037083F" w:rsidRDefault="003800AA" w:rsidP="00E54DE1">
            <w:pPr>
              <w:jc w:val="right"/>
              <w:rPr>
                <w:rStyle w:val="SubtleEmphasis"/>
              </w:rPr>
            </w:pPr>
            <w:r w:rsidRPr="0037083F">
              <w:rPr>
                <w:rStyle w:val="SubtleEmphasis"/>
              </w:rPr>
              <w:t>11.7</w:t>
            </w:r>
          </w:p>
        </w:tc>
      </w:tr>
    </w:tbl>
    <w:p w14:paraId="313A3741" w14:textId="77777777" w:rsidR="003800AA" w:rsidRPr="0037083F" w:rsidRDefault="003800AA" w:rsidP="003800AA"/>
    <w:p w14:paraId="21669839" w14:textId="77777777" w:rsidR="003800AA" w:rsidRPr="0037083F" w:rsidRDefault="003800AA" w:rsidP="003800AA">
      <w:r w:rsidRPr="0037083F">
        <w:t>Thus, Opera Conference funding represents a more significant proportion of funding for the smaller opera companies, while still being important to O</w:t>
      </w:r>
      <w:r w:rsidR="003C604F" w:rsidRPr="0037083F">
        <w:t>pera Australia</w:t>
      </w:r>
      <w:r w:rsidRPr="0037083F">
        <w:t>.</w:t>
      </w:r>
    </w:p>
    <w:p w14:paraId="77EA93DA" w14:textId="77777777" w:rsidR="003800AA" w:rsidRPr="0037083F" w:rsidRDefault="003800AA" w:rsidP="003800AA">
      <w:pPr>
        <w:pStyle w:val="Heading5"/>
      </w:pPr>
      <w:bookmarkStart w:id="261" w:name="_Toc427833072"/>
      <w:r w:rsidRPr="0037083F">
        <w:t xml:space="preserve">3.3.1.3  </w:t>
      </w:r>
      <w:r w:rsidR="002354BF" w:rsidRPr="0037083F">
        <w:tab/>
      </w:r>
      <w:r w:rsidRPr="0037083F">
        <w:t>Project funding</w:t>
      </w:r>
      <w:bookmarkEnd w:id="261"/>
    </w:p>
    <w:p w14:paraId="7D370788" w14:textId="77777777" w:rsidR="003800AA" w:rsidRPr="0037083F" w:rsidRDefault="003800AA" w:rsidP="003800AA">
      <w:r w:rsidRPr="0037083F">
        <w:t xml:space="preserve">Typically one-off project funding represents an increasingly important source of government income for at least two of the Major Opera Companies, namely Opera Australia and Opera Queensland.  In the case of Opera Australia, it is provided for major events, such as HOSH, which Destination NSW supports in the interest of attracting more tourists to NSW.  In addition, Opera Australia has received an annual grant from </w:t>
      </w:r>
      <w:r w:rsidR="00704DFA" w:rsidRPr="0037083F">
        <w:t xml:space="preserve">the Federal Government’s </w:t>
      </w:r>
      <w:r w:rsidRPr="0037083F">
        <w:t xml:space="preserve">Playing </w:t>
      </w:r>
      <w:r w:rsidR="00704DFA" w:rsidRPr="0037083F">
        <w:t xml:space="preserve">Australia regional touring programme </w:t>
      </w:r>
      <w:r w:rsidRPr="0037083F">
        <w:t xml:space="preserve">for </w:t>
      </w:r>
      <w:r w:rsidR="00704DFA" w:rsidRPr="0037083F">
        <w:t xml:space="preserve">its </w:t>
      </w:r>
      <w:r w:rsidRPr="0037083F">
        <w:t xml:space="preserve">interstate regional touring activities.  Between 2010 and 2014, the grant has ranged from $430,000 to $530,000.  Opera Queensland has also received </w:t>
      </w:r>
      <w:r w:rsidR="00704DFA" w:rsidRPr="0037083F">
        <w:t xml:space="preserve">State Government </w:t>
      </w:r>
      <w:r w:rsidRPr="0037083F">
        <w:t>funding for regional touring.</w:t>
      </w:r>
    </w:p>
    <w:p w14:paraId="4328D7A1" w14:textId="77777777" w:rsidR="00765608" w:rsidRPr="0037083F" w:rsidRDefault="003800AA" w:rsidP="003800AA">
      <w:r w:rsidRPr="0037083F">
        <w:t xml:space="preserve">The level of project funding in </w:t>
      </w:r>
      <w:r w:rsidR="00765608" w:rsidRPr="0037083F">
        <w:t>2014 can be seen in Exhibit 3.11</w:t>
      </w:r>
      <w:r w:rsidRPr="0037083F">
        <w:t>.</w:t>
      </w:r>
    </w:p>
    <w:p w14:paraId="10E512A2" w14:textId="77777777" w:rsidR="00765608" w:rsidRPr="0037083F" w:rsidRDefault="0056688E" w:rsidP="00765608">
      <w:pPr>
        <w:pStyle w:val="Caption"/>
      </w:pPr>
      <w:bookmarkStart w:id="262" w:name="_Toc425938421"/>
      <w:bookmarkStart w:id="263" w:name="_Toc429670719"/>
      <w:r w:rsidRPr="0037083F">
        <w:t xml:space="preserve">Exhibit 3.11 </w:t>
      </w:r>
      <w:r w:rsidRPr="0037083F">
        <w:tab/>
      </w:r>
      <w:r w:rsidR="00765608" w:rsidRPr="0037083F">
        <w:t>Importance of project funding in 2014 ($000, percent)</w:t>
      </w:r>
      <w:bookmarkEnd w:id="262"/>
      <w:bookmarkEnd w:id="263"/>
    </w:p>
    <w:tbl>
      <w:tblPr>
        <w:tblStyle w:val="TableGrid"/>
        <w:tblW w:w="5000" w:type="pct"/>
        <w:tblLook w:val="04A0" w:firstRow="1" w:lastRow="0" w:firstColumn="1" w:lastColumn="0" w:noHBand="0" w:noVBand="1"/>
        <w:tblDescription w:val="Importance of project funding in 2014 ($000, percent)"/>
      </w:tblPr>
      <w:tblGrid>
        <w:gridCol w:w="2772"/>
        <w:gridCol w:w="1560"/>
        <w:gridCol w:w="1562"/>
        <w:gridCol w:w="1562"/>
        <w:gridCol w:w="1560"/>
      </w:tblGrid>
      <w:tr w:rsidR="003800AA" w:rsidRPr="0037083F" w14:paraId="0556DDA8" w14:textId="77777777" w:rsidTr="00D5333D">
        <w:trPr>
          <w:tblHeader/>
        </w:trPr>
        <w:tc>
          <w:tcPr>
            <w:tcW w:w="1537" w:type="pct"/>
          </w:tcPr>
          <w:p w14:paraId="3F088DD8" w14:textId="77777777" w:rsidR="003800AA" w:rsidRPr="0037083F" w:rsidRDefault="003800AA" w:rsidP="00765608">
            <w:pPr>
              <w:jc w:val="center"/>
              <w:rPr>
                <w:rStyle w:val="SubtleEmphasis"/>
                <w:i/>
              </w:rPr>
            </w:pPr>
            <w:r w:rsidRPr="0037083F">
              <w:rPr>
                <w:rStyle w:val="SubtleEmphasis"/>
                <w:i/>
              </w:rPr>
              <w:t>Company</w:t>
            </w:r>
          </w:p>
        </w:tc>
        <w:tc>
          <w:tcPr>
            <w:tcW w:w="865" w:type="pct"/>
          </w:tcPr>
          <w:p w14:paraId="46366BC3" w14:textId="77777777" w:rsidR="003800AA" w:rsidRPr="0037083F" w:rsidRDefault="003800AA" w:rsidP="00765608">
            <w:pPr>
              <w:jc w:val="center"/>
              <w:rPr>
                <w:rStyle w:val="SubtleEmphasis"/>
                <w:i/>
              </w:rPr>
            </w:pPr>
            <w:r w:rsidRPr="0037083F">
              <w:rPr>
                <w:rStyle w:val="SubtleEmphasis"/>
                <w:i/>
              </w:rPr>
              <w:t>Core funding</w:t>
            </w:r>
          </w:p>
          <w:p w14:paraId="30D0FEF1" w14:textId="77777777" w:rsidR="003800AA" w:rsidRPr="0037083F" w:rsidRDefault="003800AA" w:rsidP="00765608">
            <w:pPr>
              <w:jc w:val="center"/>
              <w:rPr>
                <w:rStyle w:val="SubtleEmphasis"/>
                <w:i/>
              </w:rPr>
            </w:pPr>
            <w:r w:rsidRPr="0037083F">
              <w:rPr>
                <w:rStyle w:val="SubtleEmphasis"/>
                <w:i/>
              </w:rPr>
              <w:t>$000</w:t>
            </w:r>
          </w:p>
        </w:tc>
        <w:tc>
          <w:tcPr>
            <w:tcW w:w="866" w:type="pct"/>
          </w:tcPr>
          <w:p w14:paraId="5CD13AFE" w14:textId="77777777" w:rsidR="003800AA" w:rsidRPr="0037083F" w:rsidRDefault="003800AA" w:rsidP="00765608">
            <w:pPr>
              <w:jc w:val="center"/>
              <w:rPr>
                <w:rStyle w:val="SubtleEmphasis"/>
                <w:i/>
              </w:rPr>
            </w:pPr>
            <w:r w:rsidRPr="0037083F">
              <w:rPr>
                <w:rStyle w:val="SubtleEmphasis"/>
                <w:i/>
              </w:rPr>
              <w:t>Project funding</w:t>
            </w:r>
          </w:p>
          <w:p w14:paraId="61D0FB23" w14:textId="77777777" w:rsidR="003800AA" w:rsidRPr="0037083F" w:rsidRDefault="003800AA" w:rsidP="00765608">
            <w:pPr>
              <w:jc w:val="center"/>
              <w:rPr>
                <w:rStyle w:val="SubtleEmphasis"/>
                <w:i/>
              </w:rPr>
            </w:pPr>
            <w:r w:rsidRPr="0037083F">
              <w:rPr>
                <w:rStyle w:val="SubtleEmphasis"/>
                <w:i/>
              </w:rPr>
              <w:t>$000</w:t>
            </w:r>
          </w:p>
        </w:tc>
        <w:tc>
          <w:tcPr>
            <w:tcW w:w="866" w:type="pct"/>
          </w:tcPr>
          <w:p w14:paraId="293F57E4" w14:textId="77777777" w:rsidR="003800AA" w:rsidRPr="0037083F" w:rsidRDefault="003800AA" w:rsidP="00765608">
            <w:pPr>
              <w:jc w:val="center"/>
              <w:rPr>
                <w:rStyle w:val="SubtleEmphasis"/>
                <w:i/>
              </w:rPr>
            </w:pPr>
            <w:r w:rsidRPr="0037083F">
              <w:rPr>
                <w:rStyle w:val="SubtleEmphasis"/>
                <w:i/>
              </w:rPr>
              <w:t>Total funding</w:t>
            </w:r>
          </w:p>
          <w:p w14:paraId="7E1B8810" w14:textId="77777777" w:rsidR="003800AA" w:rsidRPr="0037083F" w:rsidRDefault="003800AA" w:rsidP="00765608">
            <w:pPr>
              <w:jc w:val="center"/>
              <w:rPr>
                <w:rStyle w:val="SubtleEmphasis"/>
                <w:i/>
              </w:rPr>
            </w:pPr>
            <w:r w:rsidRPr="0037083F">
              <w:rPr>
                <w:rStyle w:val="SubtleEmphasis"/>
                <w:i/>
              </w:rPr>
              <w:t>$000</w:t>
            </w:r>
          </w:p>
        </w:tc>
        <w:tc>
          <w:tcPr>
            <w:tcW w:w="865" w:type="pct"/>
          </w:tcPr>
          <w:p w14:paraId="013FBD89" w14:textId="77777777" w:rsidR="003800AA" w:rsidRPr="0037083F" w:rsidRDefault="00765608" w:rsidP="00765608">
            <w:pPr>
              <w:jc w:val="center"/>
              <w:rPr>
                <w:rStyle w:val="SubtleEmphasis"/>
                <w:i/>
              </w:rPr>
            </w:pPr>
            <w:r w:rsidRPr="0037083F">
              <w:rPr>
                <w:rStyle w:val="SubtleEmphasis"/>
                <w:i/>
              </w:rPr>
              <w:t>Percent</w:t>
            </w:r>
            <w:r w:rsidR="003800AA" w:rsidRPr="0037083F">
              <w:rPr>
                <w:rStyle w:val="SubtleEmphasis"/>
                <w:i/>
              </w:rPr>
              <w:t xml:space="preserve"> project funding</w:t>
            </w:r>
          </w:p>
        </w:tc>
      </w:tr>
      <w:tr w:rsidR="003800AA" w:rsidRPr="0037083F" w14:paraId="19B6B3C1" w14:textId="77777777" w:rsidTr="00D5333D">
        <w:tc>
          <w:tcPr>
            <w:tcW w:w="1537" w:type="pct"/>
          </w:tcPr>
          <w:p w14:paraId="708221F0" w14:textId="77777777" w:rsidR="003800AA" w:rsidRPr="0037083F" w:rsidRDefault="003800AA" w:rsidP="00765608">
            <w:pPr>
              <w:jc w:val="left"/>
              <w:rPr>
                <w:rStyle w:val="SubtleEmphasis"/>
              </w:rPr>
            </w:pPr>
            <w:r w:rsidRPr="0037083F">
              <w:rPr>
                <w:rStyle w:val="SubtleEmphasis"/>
              </w:rPr>
              <w:t>Opera Australia</w:t>
            </w:r>
          </w:p>
        </w:tc>
        <w:tc>
          <w:tcPr>
            <w:tcW w:w="865" w:type="pct"/>
          </w:tcPr>
          <w:p w14:paraId="4B5CEA75" w14:textId="77777777" w:rsidR="003800AA" w:rsidRPr="0037083F" w:rsidRDefault="003800AA" w:rsidP="00765608">
            <w:pPr>
              <w:jc w:val="right"/>
              <w:rPr>
                <w:rStyle w:val="SubtleEmphasis"/>
              </w:rPr>
            </w:pPr>
            <w:r w:rsidRPr="0037083F">
              <w:rPr>
                <w:rStyle w:val="SubtleEmphasis"/>
              </w:rPr>
              <w:t>24,116</w:t>
            </w:r>
          </w:p>
        </w:tc>
        <w:tc>
          <w:tcPr>
            <w:tcW w:w="866" w:type="pct"/>
          </w:tcPr>
          <w:p w14:paraId="469B653E" w14:textId="77777777" w:rsidR="003800AA" w:rsidRPr="0037083F" w:rsidRDefault="003800AA" w:rsidP="00765608">
            <w:pPr>
              <w:jc w:val="right"/>
              <w:rPr>
                <w:rStyle w:val="SubtleEmphasis"/>
              </w:rPr>
            </w:pPr>
            <w:r w:rsidRPr="0037083F">
              <w:rPr>
                <w:rStyle w:val="SubtleEmphasis"/>
              </w:rPr>
              <w:t>3,332</w:t>
            </w:r>
          </w:p>
        </w:tc>
        <w:tc>
          <w:tcPr>
            <w:tcW w:w="866" w:type="pct"/>
          </w:tcPr>
          <w:p w14:paraId="5287D416" w14:textId="77777777" w:rsidR="003800AA" w:rsidRPr="0037083F" w:rsidRDefault="003800AA" w:rsidP="00765608">
            <w:pPr>
              <w:jc w:val="right"/>
              <w:rPr>
                <w:rStyle w:val="SubtleEmphasis"/>
              </w:rPr>
            </w:pPr>
            <w:r w:rsidRPr="0037083F">
              <w:rPr>
                <w:rStyle w:val="SubtleEmphasis"/>
              </w:rPr>
              <w:t>27,448</w:t>
            </w:r>
          </w:p>
        </w:tc>
        <w:tc>
          <w:tcPr>
            <w:tcW w:w="865" w:type="pct"/>
          </w:tcPr>
          <w:p w14:paraId="3FE044A8" w14:textId="77777777" w:rsidR="003800AA" w:rsidRPr="0037083F" w:rsidRDefault="003800AA" w:rsidP="00765608">
            <w:pPr>
              <w:jc w:val="right"/>
              <w:rPr>
                <w:rStyle w:val="SubtleEmphasis"/>
              </w:rPr>
            </w:pPr>
            <w:r w:rsidRPr="0037083F">
              <w:rPr>
                <w:rStyle w:val="SubtleEmphasis"/>
              </w:rPr>
              <w:t>12.1</w:t>
            </w:r>
            <w:r w:rsidR="00A15453" w:rsidRPr="0037083F">
              <w:rPr>
                <w:rStyle w:val="SubtleEmphasis"/>
              </w:rPr>
              <w:t>4</w:t>
            </w:r>
          </w:p>
        </w:tc>
      </w:tr>
      <w:tr w:rsidR="003800AA" w:rsidRPr="0037083F" w14:paraId="43A82959" w14:textId="77777777" w:rsidTr="00D5333D">
        <w:tc>
          <w:tcPr>
            <w:tcW w:w="1537" w:type="pct"/>
          </w:tcPr>
          <w:p w14:paraId="111ABAF9" w14:textId="77777777" w:rsidR="003800AA" w:rsidRPr="0037083F" w:rsidRDefault="003800AA" w:rsidP="00765608">
            <w:pPr>
              <w:jc w:val="left"/>
              <w:rPr>
                <w:rStyle w:val="SubtleEmphasis"/>
              </w:rPr>
            </w:pPr>
            <w:r w:rsidRPr="0037083F">
              <w:rPr>
                <w:rStyle w:val="SubtleEmphasis"/>
              </w:rPr>
              <w:t>Opera Queensland</w:t>
            </w:r>
          </w:p>
        </w:tc>
        <w:tc>
          <w:tcPr>
            <w:tcW w:w="865" w:type="pct"/>
          </w:tcPr>
          <w:p w14:paraId="49839D5A" w14:textId="77777777" w:rsidR="003800AA" w:rsidRPr="0037083F" w:rsidRDefault="003800AA" w:rsidP="00765608">
            <w:pPr>
              <w:jc w:val="right"/>
              <w:rPr>
                <w:rStyle w:val="SubtleEmphasis"/>
              </w:rPr>
            </w:pPr>
            <w:r w:rsidRPr="0037083F">
              <w:rPr>
                <w:rStyle w:val="SubtleEmphasis"/>
              </w:rPr>
              <w:t>3,127</w:t>
            </w:r>
          </w:p>
        </w:tc>
        <w:tc>
          <w:tcPr>
            <w:tcW w:w="866" w:type="pct"/>
          </w:tcPr>
          <w:p w14:paraId="593856B1" w14:textId="77777777" w:rsidR="003800AA" w:rsidRPr="0037083F" w:rsidRDefault="003800AA" w:rsidP="00765608">
            <w:pPr>
              <w:jc w:val="right"/>
              <w:rPr>
                <w:rStyle w:val="SubtleEmphasis"/>
              </w:rPr>
            </w:pPr>
            <w:r w:rsidRPr="0037083F">
              <w:rPr>
                <w:rStyle w:val="SubtleEmphasis"/>
              </w:rPr>
              <w:t>540</w:t>
            </w:r>
          </w:p>
        </w:tc>
        <w:tc>
          <w:tcPr>
            <w:tcW w:w="866" w:type="pct"/>
          </w:tcPr>
          <w:p w14:paraId="6162ABB3" w14:textId="77777777" w:rsidR="003800AA" w:rsidRPr="0037083F" w:rsidRDefault="003800AA" w:rsidP="00765608">
            <w:pPr>
              <w:jc w:val="right"/>
              <w:rPr>
                <w:rStyle w:val="SubtleEmphasis"/>
              </w:rPr>
            </w:pPr>
            <w:r w:rsidRPr="0037083F">
              <w:rPr>
                <w:rStyle w:val="SubtleEmphasis"/>
              </w:rPr>
              <w:t>3,667</w:t>
            </w:r>
          </w:p>
        </w:tc>
        <w:tc>
          <w:tcPr>
            <w:tcW w:w="865" w:type="pct"/>
          </w:tcPr>
          <w:p w14:paraId="2161E558" w14:textId="77777777" w:rsidR="003800AA" w:rsidRPr="0037083F" w:rsidRDefault="003800AA" w:rsidP="00765608">
            <w:pPr>
              <w:jc w:val="right"/>
              <w:rPr>
                <w:rStyle w:val="SubtleEmphasis"/>
              </w:rPr>
            </w:pPr>
            <w:r w:rsidRPr="0037083F">
              <w:rPr>
                <w:rStyle w:val="SubtleEmphasis"/>
              </w:rPr>
              <w:t>14.7</w:t>
            </w:r>
            <w:r w:rsidR="00A15453" w:rsidRPr="0037083F">
              <w:rPr>
                <w:rStyle w:val="SubtleEmphasis"/>
              </w:rPr>
              <w:t>3</w:t>
            </w:r>
          </w:p>
        </w:tc>
      </w:tr>
      <w:tr w:rsidR="003800AA" w:rsidRPr="0037083F" w14:paraId="72B11278" w14:textId="77777777" w:rsidTr="00D5333D">
        <w:tc>
          <w:tcPr>
            <w:tcW w:w="1537" w:type="pct"/>
          </w:tcPr>
          <w:p w14:paraId="25472702" w14:textId="77777777" w:rsidR="003800AA" w:rsidRPr="0037083F" w:rsidRDefault="003800AA" w:rsidP="00765608">
            <w:pPr>
              <w:jc w:val="left"/>
              <w:rPr>
                <w:rStyle w:val="SubtleEmphasis"/>
              </w:rPr>
            </w:pPr>
            <w:r w:rsidRPr="0037083F">
              <w:rPr>
                <w:rStyle w:val="SubtleEmphasis"/>
              </w:rPr>
              <w:t>State Opera of South Australia</w:t>
            </w:r>
          </w:p>
        </w:tc>
        <w:tc>
          <w:tcPr>
            <w:tcW w:w="865" w:type="pct"/>
          </w:tcPr>
          <w:p w14:paraId="35B02BE1" w14:textId="77777777" w:rsidR="003800AA" w:rsidRPr="0037083F" w:rsidRDefault="003800AA" w:rsidP="00765608">
            <w:pPr>
              <w:jc w:val="right"/>
              <w:rPr>
                <w:rStyle w:val="SubtleEmphasis"/>
              </w:rPr>
            </w:pPr>
            <w:r w:rsidRPr="0037083F">
              <w:rPr>
                <w:rStyle w:val="SubtleEmphasis"/>
              </w:rPr>
              <w:t>2,985</w:t>
            </w:r>
          </w:p>
        </w:tc>
        <w:tc>
          <w:tcPr>
            <w:tcW w:w="866" w:type="pct"/>
          </w:tcPr>
          <w:p w14:paraId="42901A66" w14:textId="77777777" w:rsidR="003800AA" w:rsidRPr="0037083F" w:rsidRDefault="003800AA" w:rsidP="00765608">
            <w:pPr>
              <w:jc w:val="right"/>
              <w:rPr>
                <w:rStyle w:val="SubtleEmphasis"/>
              </w:rPr>
            </w:pPr>
            <w:r w:rsidRPr="0037083F">
              <w:rPr>
                <w:rStyle w:val="SubtleEmphasis"/>
              </w:rPr>
              <w:t>160</w:t>
            </w:r>
          </w:p>
        </w:tc>
        <w:tc>
          <w:tcPr>
            <w:tcW w:w="866" w:type="pct"/>
          </w:tcPr>
          <w:p w14:paraId="2D5195B8" w14:textId="77777777" w:rsidR="003800AA" w:rsidRPr="0037083F" w:rsidRDefault="003800AA" w:rsidP="00765608">
            <w:pPr>
              <w:jc w:val="right"/>
              <w:rPr>
                <w:rStyle w:val="SubtleEmphasis"/>
              </w:rPr>
            </w:pPr>
            <w:r w:rsidRPr="0037083F">
              <w:rPr>
                <w:rStyle w:val="SubtleEmphasis"/>
              </w:rPr>
              <w:t>3,145</w:t>
            </w:r>
          </w:p>
        </w:tc>
        <w:tc>
          <w:tcPr>
            <w:tcW w:w="865" w:type="pct"/>
          </w:tcPr>
          <w:p w14:paraId="2DE98571" w14:textId="77777777" w:rsidR="003800AA" w:rsidRPr="0037083F" w:rsidRDefault="003800AA" w:rsidP="00765608">
            <w:pPr>
              <w:jc w:val="right"/>
              <w:rPr>
                <w:rStyle w:val="SubtleEmphasis"/>
              </w:rPr>
            </w:pPr>
            <w:r w:rsidRPr="0037083F">
              <w:rPr>
                <w:rStyle w:val="SubtleEmphasis"/>
              </w:rPr>
              <w:t>5.0</w:t>
            </w:r>
            <w:r w:rsidR="00A15453" w:rsidRPr="0037083F">
              <w:rPr>
                <w:rStyle w:val="SubtleEmphasis"/>
              </w:rPr>
              <w:t>9</w:t>
            </w:r>
          </w:p>
        </w:tc>
      </w:tr>
      <w:tr w:rsidR="003800AA" w:rsidRPr="0037083F" w14:paraId="55365797" w14:textId="77777777" w:rsidTr="00D5333D">
        <w:tc>
          <w:tcPr>
            <w:tcW w:w="1537" w:type="pct"/>
          </w:tcPr>
          <w:p w14:paraId="0E1E7E4E" w14:textId="77777777" w:rsidR="003800AA" w:rsidRPr="0037083F" w:rsidRDefault="003800AA" w:rsidP="00765608">
            <w:pPr>
              <w:jc w:val="left"/>
              <w:rPr>
                <w:rStyle w:val="SubtleEmphasis"/>
              </w:rPr>
            </w:pPr>
            <w:r w:rsidRPr="0037083F">
              <w:rPr>
                <w:rStyle w:val="SubtleEmphasis"/>
              </w:rPr>
              <w:t>West Australian Opera</w:t>
            </w:r>
          </w:p>
        </w:tc>
        <w:tc>
          <w:tcPr>
            <w:tcW w:w="865" w:type="pct"/>
          </w:tcPr>
          <w:p w14:paraId="42E041CA" w14:textId="77777777" w:rsidR="003800AA" w:rsidRPr="0037083F" w:rsidRDefault="003800AA" w:rsidP="00765608">
            <w:pPr>
              <w:jc w:val="right"/>
              <w:rPr>
                <w:rStyle w:val="SubtleEmphasis"/>
              </w:rPr>
            </w:pPr>
            <w:r w:rsidRPr="0037083F">
              <w:rPr>
                <w:rStyle w:val="SubtleEmphasis"/>
              </w:rPr>
              <w:t>2,322</w:t>
            </w:r>
          </w:p>
        </w:tc>
        <w:tc>
          <w:tcPr>
            <w:tcW w:w="866" w:type="pct"/>
          </w:tcPr>
          <w:p w14:paraId="3048B8DA" w14:textId="77777777" w:rsidR="003800AA" w:rsidRPr="0037083F" w:rsidRDefault="003800AA" w:rsidP="00765608">
            <w:pPr>
              <w:jc w:val="right"/>
              <w:rPr>
                <w:rStyle w:val="SubtleEmphasis"/>
              </w:rPr>
            </w:pPr>
            <w:r w:rsidRPr="0037083F">
              <w:rPr>
                <w:rStyle w:val="SubtleEmphasis"/>
              </w:rPr>
              <w:t>222</w:t>
            </w:r>
          </w:p>
        </w:tc>
        <w:tc>
          <w:tcPr>
            <w:tcW w:w="866" w:type="pct"/>
          </w:tcPr>
          <w:p w14:paraId="70E84E32" w14:textId="77777777" w:rsidR="003800AA" w:rsidRPr="0037083F" w:rsidRDefault="003800AA" w:rsidP="00765608">
            <w:pPr>
              <w:jc w:val="right"/>
              <w:rPr>
                <w:rStyle w:val="SubtleEmphasis"/>
              </w:rPr>
            </w:pPr>
            <w:r w:rsidRPr="0037083F">
              <w:rPr>
                <w:rStyle w:val="SubtleEmphasis"/>
              </w:rPr>
              <w:t>2,544</w:t>
            </w:r>
          </w:p>
        </w:tc>
        <w:tc>
          <w:tcPr>
            <w:tcW w:w="865" w:type="pct"/>
          </w:tcPr>
          <w:p w14:paraId="1B0CCD8D" w14:textId="77777777" w:rsidR="003800AA" w:rsidRPr="0037083F" w:rsidRDefault="003800AA" w:rsidP="00765608">
            <w:pPr>
              <w:jc w:val="right"/>
              <w:rPr>
                <w:rStyle w:val="SubtleEmphasis"/>
              </w:rPr>
            </w:pPr>
            <w:r w:rsidRPr="0037083F">
              <w:rPr>
                <w:rStyle w:val="SubtleEmphasis"/>
              </w:rPr>
              <w:t>8.7</w:t>
            </w:r>
            <w:r w:rsidR="00A15453" w:rsidRPr="0037083F">
              <w:rPr>
                <w:rStyle w:val="SubtleEmphasis"/>
              </w:rPr>
              <w:t>3</w:t>
            </w:r>
          </w:p>
        </w:tc>
      </w:tr>
      <w:tr w:rsidR="003800AA" w:rsidRPr="0037083F" w14:paraId="15F4231E" w14:textId="77777777" w:rsidTr="00D5333D">
        <w:tc>
          <w:tcPr>
            <w:tcW w:w="1537" w:type="pct"/>
          </w:tcPr>
          <w:p w14:paraId="20CB0CA1" w14:textId="77777777" w:rsidR="003800AA" w:rsidRPr="0037083F" w:rsidRDefault="003800AA" w:rsidP="00765608">
            <w:pPr>
              <w:jc w:val="left"/>
              <w:rPr>
                <w:rStyle w:val="SubtleEmphasis"/>
                <w:b/>
              </w:rPr>
            </w:pPr>
            <w:r w:rsidRPr="0037083F">
              <w:rPr>
                <w:rStyle w:val="SubtleEmphasis"/>
                <w:b/>
              </w:rPr>
              <w:t>Total</w:t>
            </w:r>
          </w:p>
        </w:tc>
        <w:tc>
          <w:tcPr>
            <w:tcW w:w="865" w:type="pct"/>
            <w:vAlign w:val="center"/>
          </w:tcPr>
          <w:p w14:paraId="28B04EFC" w14:textId="77777777" w:rsidR="003800AA" w:rsidRPr="0037083F" w:rsidRDefault="003800AA" w:rsidP="00765608">
            <w:pPr>
              <w:jc w:val="right"/>
              <w:rPr>
                <w:rStyle w:val="SubtleEmphasis"/>
                <w:b/>
              </w:rPr>
            </w:pPr>
            <w:r w:rsidRPr="0037083F">
              <w:rPr>
                <w:rStyle w:val="SubtleEmphasis"/>
                <w:b/>
              </w:rPr>
              <w:t>32,550</w:t>
            </w:r>
          </w:p>
        </w:tc>
        <w:tc>
          <w:tcPr>
            <w:tcW w:w="866" w:type="pct"/>
            <w:vAlign w:val="center"/>
          </w:tcPr>
          <w:p w14:paraId="0ED2F2DD" w14:textId="77777777" w:rsidR="003800AA" w:rsidRPr="0037083F" w:rsidRDefault="003800AA" w:rsidP="00765608">
            <w:pPr>
              <w:jc w:val="right"/>
              <w:rPr>
                <w:rStyle w:val="SubtleEmphasis"/>
                <w:b/>
              </w:rPr>
            </w:pPr>
            <w:r w:rsidRPr="0037083F">
              <w:rPr>
                <w:rStyle w:val="SubtleEmphasis"/>
                <w:b/>
              </w:rPr>
              <w:t>4,254</w:t>
            </w:r>
          </w:p>
        </w:tc>
        <w:tc>
          <w:tcPr>
            <w:tcW w:w="866" w:type="pct"/>
            <w:vAlign w:val="center"/>
          </w:tcPr>
          <w:p w14:paraId="4DBBCF8B" w14:textId="77777777" w:rsidR="003800AA" w:rsidRPr="0037083F" w:rsidRDefault="003800AA" w:rsidP="00765608">
            <w:pPr>
              <w:jc w:val="right"/>
              <w:rPr>
                <w:rStyle w:val="SubtleEmphasis"/>
                <w:b/>
              </w:rPr>
            </w:pPr>
            <w:r w:rsidRPr="0037083F">
              <w:rPr>
                <w:rStyle w:val="SubtleEmphasis"/>
                <w:b/>
              </w:rPr>
              <w:t>36,804</w:t>
            </w:r>
          </w:p>
        </w:tc>
        <w:tc>
          <w:tcPr>
            <w:tcW w:w="865" w:type="pct"/>
            <w:vAlign w:val="center"/>
          </w:tcPr>
          <w:p w14:paraId="3915D75F" w14:textId="77777777" w:rsidR="003800AA" w:rsidRPr="0037083F" w:rsidRDefault="003800AA" w:rsidP="00765608">
            <w:pPr>
              <w:jc w:val="right"/>
              <w:rPr>
                <w:rStyle w:val="SubtleEmphasis"/>
                <w:b/>
              </w:rPr>
            </w:pPr>
            <w:r w:rsidRPr="0037083F">
              <w:rPr>
                <w:rStyle w:val="SubtleEmphasis"/>
                <w:b/>
              </w:rPr>
              <w:t>11.5</w:t>
            </w:r>
            <w:r w:rsidR="00A15453" w:rsidRPr="0037083F">
              <w:rPr>
                <w:rStyle w:val="SubtleEmphasis"/>
                <w:b/>
              </w:rPr>
              <w:t>6</w:t>
            </w:r>
          </w:p>
        </w:tc>
      </w:tr>
    </w:tbl>
    <w:p w14:paraId="51F3F3F0" w14:textId="77777777" w:rsidR="003800AA" w:rsidRPr="0037083F" w:rsidRDefault="003800AA" w:rsidP="003800AA"/>
    <w:p w14:paraId="16E22751" w14:textId="77777777" w:rsidR="003800AA" w:rsidRPr="0037083F" w:rsidRDefault="003800AA" w:rsidP="003800AA">
      <w:r w:rsidRPr="0037083F">
        <w:t>The variable nature over time of this project fundin</w:t>
      </w:r>
      <w:r w:rsidR="00765608" w:rsidRPr="0037083F">
        <w:t>g—as can be seen in Exhibit</w:t>
      </w:r>
      <w:r w:rsidR="00193DFD" w:rsidRPr="0037083F">
        <w:t> </w:t>
      </w:r>
      <w:r w:rsidR="00765608" w:rsidRPr="0037083F">
        <w:t>3.12</w:t>
      </w:r>
      <w:r w:rsidRPr="0037083F">
        <w:t>—indicates that it cannot necessarily be relied on as a stable source of funding, which is significant for an artform where lead times are long for scheduling events.</w:t>
      </w:r>
    </w:p>
    <w:p w14:paraId="7D0AFBD4" w14:textId="77777777" w:rsidR="00765608" w:rsidRPr="0037083F" w:rsidRDefault="00765608" w:rsidP="00F047B2">
      <w:pPr>
        <w:pStyle w:val="Caption"/>
        <w:ind w:left="1440" w:hanging="1440"/>
      </w:pPr>
      <w:bookmarkStart w:id="264" w:name="_Toc425938422"/>
      <w:bookmarkStart w:id="265" w:name="_Toc429670720"/>
      <w:r w:rsidRPr="0037083F">
        <w:t>Exhibit 3.12</w:t>
      </w:r>
      <w:r w:rsidRPr="0037083F">
        <w:tab/>
        <w:t>Project funding: Federal Government and State Governments 2002 to 2014 ($</w:t>
      </w:r>
      <w:r w:rsidR="00F047B2" w:rsidRPr="0037083F">
        <w:t>000</w:t>
      </w:r>
      <w:r w:rsidRPr="0037083F">
        <w:t>)</w:t>
      </w:r>
      <w:bookmarkEnd w:id="264"/>
      <w:bookmarkEnd w:id="265"/>
    </w:p>
    <w:tbl>
      <w:tblPr>
        <w:tblStyle w:val="TableGrid"/>
        <w:tblW w:w="5000" w:type="pct"/>
        <w:tblLook w:val="04A0" w:firstRow="1" w:lastRow="0" w:firstColumn="1" w:lastColumn="0" w:noHBand="0" w:noVBand="1"/>
        <w:tblDescription w:val="Project funding: Federal Government and State Governments 2002 to 2014 ($000)"/>
      </w:tblPr>
      <w:tblGrid>
        <w:gridCol w:w="3988"/>
        <w:gridCol w:w="1006"/>
        <w:gridCol w:w="1006"/>
        <w:gridCol w:w="1006"/>
        <w:gridCol w:w="1006"/>
        <w:gridCol w:w="1004"/>
      </w:tblGrid>
      <w:tr w:rsidR="003800AA" w:rsidRPr="0037083F" w14:paraId="7C5E2A7D" w14:textId="77777777" w:rsidTr="00520597">
        <w:trPr>
          <w:tblHeader/>
        </w:trPr>
        <w:tc>
          <w:tcPr>
            <w:tcW w:w="2211" w:type="pct"/>
          </w:tcPr>
          <w:p w14:paraId="296BF711" w14:textId="77777777" w:rsidR="003800AA" w:rsidRPr="0037083F" w:rsidRDefault="003800AA" w:rsidP="00765608">
            <w:pPr>
              <w:jc w:val="center"/>
              <w:rPr>
                <w:rStyle w:val="SubtleEmphasis"/>
                <w:i/>
              </w:rPr>
            </w:pPr>
            <w:r w:rsidRPr="0037083F">
              <w:rPr>
                <w:rStyle w:val="SubtleEmphasis"/>
                <w:i/>
              </w:rPr>
              <w:t>Company</w:t>
            </w:r>
          </w:p>
        </w:tc>
        <w:tc>
          <w:tcPr>
            <w:tcW w:w="558" w:type="pct"/>
          </w:tcPr>
          <w:p w14:paraId="2DF2152D" w14:textId="77777777" w:rsidR="003800AA" w:rsidRPr="0037083F" w:rsidRDefault="003800AA" w:rsidP="00765608">
            <w:pPr>
              <w:jc w:val="center"/>
              <w:rPr>
                <w:rStyle w:val="SubtleEmphasis"/>
                <w:i/>
              </w:rPr>
            </w:pPr>
            <w:r w:rsidRPr="0037083F">
              <w:rPr>
                <w:rStyle w:val="SubtleEmphasis"/>
                <w:i/>
              </w:rPr>
              <w:t>2002</w:t>
            </w:r>
          </w:p>
        </w:tc>
        <w:tc>
          <w:tcPr>
            <w:tcW w:w="558" w:type="pct"/>
          </w:tcPr>
          <w:p w14:paraId="3B233C8F" w14:textId="77777777" w:rsidR="003800AA" w:rsidRPr="0037083F" w:rsidRDefault="003800AA" w:rsidP="00765608">
            <w:pPr>
              <w:jc w:val="center"/>
              <w:rPr>
                <w:rStyle w:val="SubtleEmphasis"/>
                <w:i/>
              </w:rPr>
            </w:pPr>
            <w:r w:rsidRPr="0037083F">
              <w:rPr>
                <w:rStyle w:val="SubtleEmphasis"/>
                <w:i/>
              </w:rPr>
              <w:t>2005</w:t>
            </w:r>
          </w:p>
        </w:tc>
        <w:tc>
          <w:tcPr>
            <w:tcW w:w="558" w:type="pct"/>
          </w:tcPr>
          <w:p w14:paraId="51D7124A" w14:textId="77777777" w:rsidR="003800AA" w:rsidRPr="0037083F" w:rsidRDefault="003800AA" w:rsidP="00765608">
            <w:pPr>
              <w:jc w:val="center"/>
              <w:rPr>
                <w:rStyle w:val="SubtleEmphasis"/>
                <w:i/>
              </w:rPr>
            </w:pPr>
            <w:r w:rsidRPr="0037083F">
              <w:rPr>
                <w:rStyle w:val="SubtleEmphasis"/>
                <w:i/>
              </w:rPr>
              <w:t>2008</w:t>
            </w:r>
          </w:p>
        </w:tc>
        <w:tc>
          <w:tcPr>
            <w:tcW w:w="558" w:type="pct"/>
          </w:tcPr>
          <w:p w14:paraId="42E580A4" w14:textId="77777777" w:rsidR="003800AA" w:rsidRPr="0037083F" w:rsidRDefault="003800AA" w:rsidP="00765608">
            <w:pPr>
              <w:jc w:val="center"/>
              <w:rPr>
                <w:rStyle w:val="SubtleEmphasis"/>
                <w:i/>
              </w:rPr>
            </w:pPr>
            <w:r w:rsidRPr="0037083F">
              <w:rPr>
                <w:rStyle w:val="SubtleEmphasis"/>
                <w:i/>
              </w:rPr>
              <w:t>2011</w:t>
            </w:r>
          </w:p>
        </w:tc>
        <w:tc>
          <w:tcPr>
            <w:tcW w:w="558" w:type="pct"/>
          </w:tcPr>
          <w:p w14:paraId="7984F2A9" w14:textId="77777777" w:rsidR="003800AA" w:rsidRPr="0037083F" w:rsidRDefault="003800AA" w:rsidP="00765608">
            <w:pPr>
              <w:jc w:val="center"/>
              <w:rPr>
                <w:rStyle w:val="SubtleEmphasis"/>
                <w:i/>
              </w:rPr>
            </w:pPr>
            <w:r w:rsidRPr="0037083F">
              <w:rPr>
                <w:rStyle w:val="SubtleEmphasis"/>
                <w:i/>
              </w:rPr>
              <w:t>2014</w:t>
            </w:r>
          </w:p>
        </w:tc>
      </w:tr>
      <w:tr w:rsidR="003800AA" w:rsidRPr="0037083F" w14:paraId="73F67578" w14:textId="77777777" w:rsidTr="00520597">
        <w:tc>
          <w:tcPr>
            <w:tcW w:w="2211" w:type="pct"/>
          </w:tcPr>
          <w:p w14:paraId="4390E93B" w14:textId="77777777" w:rsidR="003800AA" w:rsidRPr="0037083F" w:rsidRDefault="003800AA" w:rsidP="00765608">
            <w:pPr>
              <w:jc w:val="left"/>
              <w:rPr>
                <w:rStyle w:val="SubtleEmphasis"/>
              </w:rPr>
            </w:pPr>
            <w:r w:rsidRPr="0037083F">
              <w:rPr>
                <w:rStyle w:val="SubtleEmphasis"/>
              </w:rPr>
              <w:t>Opera Australia</w:t>
            </w:r>
          </w:p>
        </w:tc>
        <w:tc>
          <w:tcPr>
            <w:tcW w:w="558" w:type="pct"/>
          </w:tcPr>
          <w:p w14:paraId="295064F6" w14:textId="77777777" w:rsidR="003800AA" w:rsidRPr="0037083F" w:rsidRDefault="003800AA" w:rsidP="00765608">
            <w:pPr>
              <w:jc w:val="right"/>
              <w:rPr>
                <w:rStyle w:val="SubtleEmphasis"/>
              </w:rPr>
            </w:pPr>
            <w:r w:rsidRPr="0037083F">
              <w:rPr>
                <w:rStyle w:val="SubtleEmphasis"/>
              </w:rPr>
              <w:t>743</w:t>
            </w:r>
          </w:p>
        </w:tc>
        <w:tc>
          <w:tcPr>
            <w:tcW w:w="558" w:type="pct"/>
          </w:tcPr>
          <w:p w14:paraId="0C3DF3C2" w14:textId="77777777" w:rsidR="003800AA" w:rsidRPr="0037083F" w:rsidRDefault="003800AA" w:rsidP="00765608">
            <w:pPr>
              <w:jc w:val="right"/>
              <w:rPr>
                <w:rStyle w:val="SubtleEmphasis"/>
              </w:rPr>
            </w:pPr>
            <w:r w:rsidRPr="0037083F">
              <w:rPr>
                <w:rStyle w:val="SubtleEmphasis"/>
              </w:rPr>
              <w:t>1,096</w:t>
            </w:r>
          </w:p>
        </w:tc>
        <w:tc>
          <w:tcPr>
            <w:tcW w:w="558" w:type="pct"/>
          </w:tcPr>
          <w:p w14:paraId="3FBD0A68" w14:textId="77777777" w:rsidR="003800AA" w:rsidRPr="0037083F" w:rsidRDefault="003800AA" w:rsidP="00765608">
            <w:pPr>
              <w:jc w:val="right"/>
              <w:rPr>
                <w:rStyle w:val="SubtleEmphasis"/>
              </w:rPr>
            </w:pPr>
            <w:r w:rsidRPr="0037083F">
              <w:rPr>
                <w:rStyle w:val="SubtleEmphasis"/>
              </w:rPr>
              <w:t>680</w:t>
            </w:r>
          </w:p>
        </w:tc>
        <w:tc>
          <w:tcPr>
            <w:tcW w:w="558" w:type="pct"/>
          </w:tcPr>
          <w:p w14:paraId="524502B5" w14:textId="77777777" w:rsidR="003800AA" w:rsidRPr="0037083F" w:rsidRDefault="003800AA" w:rsidP="00765608">
            <w:pPr>
              <w:jc w:val="right"/>
              <w:rPr>
                <w:rStyle w:val="SubtleEmphasis"/>
              </w:rPr>
            </w:pPr>
            <w:r w:rsidRPr="0037083F">
              <w:rPr>
                <w:rStyle w:val="SubtleEmphasis"/>
              </w:rPr>
              <w:t>659</w:t>
            </w:r>
          </w:p>
        </w:tc>
        <w:tc>
          <w:tcPr>
            <w:tcW w:w="558" w:type="pct"/>
          </w:tcPr>
          <w:p w14:paraId="3C85CC2C" w14:textId="77777777" w:rsidR="003800AA" w:rsidRPr="0037083F" w:rsidRDefault="003800AA" w:rsidP="00765608">
            <w:pPr>
              <w:jc w:val="right"/>
              <w:rPr>
                <w:rStyle w:val="SubtleEmphasis"/>
              </w:rPr>
            </w:pPr>
            <w:r w:rsidRPr="0037083F">
              <w:rPr>
                <w:rStyle w:val="SubtleEmphasis"/>
              </w:rPr>
              <w:t>3,332</w:t>
            </w:r>
          </w:p>
        </w:tc>
      </w:tr>
      <w:tr w:rsidR="003800AA" w:rsidRPr="0037083F" w14:paraId="24F3675B" w14:textId="77777777" w:rsidTr="00520597">
        <w:tc>
          <w:tcPr>
            <w:tcW w:w="2211" w:type="pct"/>
          </w:tcPr>
          <w:p w14:paraId="5105735B" w14:textId="77777777" w:rsidR="003800AA" w:rsidRPr="0037083F" w:rsidRDefault="003800AA" w:rsidP="00765608">
            <w:pPr>
              <w:jc w:val="left"/>
              <w:rPr>
                <w:rStyle w:val="SubtleEmphasis"/>
              </w:rPr>
            </w:pPr>
            <w:r w:rsidRPr="0037083F">
              <w:rPr>
                <w:rStyle w:val="SubtleEmphasis"/>
              </w:rPr>
              <w:t>Opera Queensland</w:t>
            </w:r>
          </w:p>
        </w:tc>
        <w:tc>
          <w:tcPr>
            <w:tcW w:w="558" w:type="pct"/>
          </w:tcPr>
          <w:p w14:paraId="59274026" w14:textId="77777777" w:rsidR="003800AA" w:rsidRPr="0037083F" w:rsidRDefault="003800AA" w:rsidP="00765608">
            <w:pPr>
              <w:jc w:val="right"/>
              <w:rPr>
                <w:rStyle w:val="SubtleEmphasis"/>
              </w:rPr>
            </w:pPr>
            <w:r w:rsidRPr="0037083F">
              <w:rPr>
                <w:rStyle w:val="SubtleEmphasis"/>
              </w:rPr>
              <w:t>155</w:t>
            </w:r>
          </w:p>
        </w:tc>
        <w:tc>
          <w:tcPr>
            <w:tcW w:w="558" w:type="pct"/>
          </w:tcPr>
          <w:p w14:paraId="51D4E6B1" w14:textId="77777777" w:rsidR="003800AA" w:rsidRPr="0037083F" w:rsidRDefault="003800AA" w:rsidP="00765608">
            <w:pPr>
              <w:jc w:val="right"/>
              <w:rPr>
                <w:rStyle w:val="SubtleEmphasis"/>
              </w:rPr>
            </w:pPr>
            <w:r w:rsidRPr="0037083F">
              <w:rPr>
                <w:rStyle w:val="SubtleEmphasis"/>
              </w:rPr>
              <w:t>30</w:t>
            </w:r>
          </w:p>
        </w:tc>
        <w:tc>
          <w:tcPr>
            <w:tcW w:w="558" w:type="pct"/>
          </w:tcPr>
          <w:p w14:paraId="6FA2FBED" w14:textId="77777777" w:rsidR="003800AA" w:rsidRPr="0037083F" w:rsidRDefault="003800AA" w:rsidP="00765608">
            <w:pPr>
              <w:jc w:val="right"/>
              <w:rPr>
                <w:rStyle w:val="SubtleEmphasis"/>
              </w:rPr>
            </w:pPr>
            <w:r w:rsidRPr="0037083F">
              <w:rPr>
                <w:rStyle w:val="SubtleEmphasis"/>
              </w:rPr>
              <w:t>265</w:t>
            </w:r>
          </w:p>
        </w:tc>
        <w:tc>
          <w:tcPr>
            <w:tcW w:w="558" w:type="pct"/>
          </w:tcPr>
          <w:p w14:paraId="5AA794F4" w14:textId="77777777" w:rsidR="003800AA" w:rsidRPr="0037083F" w:rsidRDefault="003800AA" w:rsidP="00765608">
            <w:pPr>
              <w:jc w:val="right"/>
              <w:rPr>
                <w:rStyle w:val="SubtleEmphasis"/>
              </w:rPr>
            </w:pPr>
            <w:r w:rsidRPr="0037083F">
              <w:rPr>
                <w:rStyle w:val="SubtleEmphasis"/>
              </w:rPr>
              <w:t>283</w:t>
            </w:r>
          </w:p>
        </w:tc>
        <w:tc>
          <w:tcPr>
            <w:tcW w:w="558" w:type="pct"/>
          </w:tcPr>
          <w:p w14:paraId="6A0A372B" w14:textId="77777777" w:rsidR="003800AA" w:rsidRPr="0037083F" w:rsidRDefault="003800AA" w:rsidP="00765608">
            <w:pPr>
              <w:jc w:val="right"/>
              <w:rPr>
                <w:rStyle w:val="SubtleEmphasis"/>
              </w:rPr>
            </w:pPr>
            <w:r w:rsidRPr="0037083F">
              <w:rPr>
                <w:rStyle w:val="SubtleEmphasis"/>
              </w:rPr>
              <w:t>540</w:t>
            </w:r>
          </w:p>
        </w:tc>
      </w:tr>
      <w:tr w:rsidR="003800AA" w:rsidRPr="0037083F" w14:paraId="50D13888" w14:textId="77777777" w:rsidTr="00520597">
        <w:tc>
          <w:tcPr>
            <w:tcW w:w="2211" w:type="pct"/>
          </w:tcPr>
          <w:p w14:paraId="28D0D5C4" w14:textId="77777777" w:rsidR="003800AA" w:rsidRPr="0037083F" w:rsidRDefault="003800AA" w:rsidP="00765608">
            <w:pPr>
              <w:jc w:val="left"/>
              <w:rPr>
                <w:rStyle w:val="SubtleEmphasis"/>
              </w:rPr>
            </w:pPr>
            <w:r w:rsidRPr="0037083F">
              <w:rPr>
                <w:rStyle w:val="SubtleEmphasis"/>
              </w:rPr>
              <w:t>State Opera of South Australia</w:t>
            </w:r>
          </w:p>
        </w:tc>
        <w:tc>
          <w:tcPr>
            <w:tcW w:w="558" w:type="pct"/>
          </w:tcPr>
          <w:p w14:paraId="6EA59385" w14:textId="77777777" w:rsidR="003800AA" w:rsidRPr="0037083F" w:rsidRDefault="003800AA" w:rsidP="00765608">
            <w:pPr>
              <w:jc w:val="right"/>
              <w:rPr>
                <w:rStyle w:val="SubtleEmphasis"/>
              </w:rPr>
            </w:pPr>
            <w:r w:rsidRPr="0037083F">
              <w:rPr>
                <w:rStyle w:val="SubtleEmphasis"/>
              </w:rPr>
              <w:t>962</w:t>
            </w:r>
          </w:p>
        </w:tc>
        <w:tc>
          <w:tcPr>
            <w:tcW w:w="558" w:type="pct"/>
          </w:tcPr>
          <w:p w14:paraId="611954EB" w14:textId="77777777" w:rsidR="003800AA" w:rsidRPr="0037083F" w:rsidRDefault="003800AA" w:rsidP="00765608">
            <w:pPr>
              <w:jc w:val="right"/>
              <w:rPr>
                <w:rStyle w:val="SubtleEmphasis"/>
              </w:rPr>
            </w:pPr>
            <w:r w:rsidRPr="0037083F">
              <w:rPr>
                <w:rStyle w:val="SubtleEmphasis"/>
              </w:rPr>
              <w:t>1,770</w:t>
            </w:r>
          </w:p>
        </w:tc>
        <w:tc>
          <w:tcPr>
            <w:tcW w:w="558" w:type="pct"/>
          </w:tcPr>
          <w:p w14:paraId="23DBA21A" w14:textId="77777777" w:rsidR="003800AA" w:rsidRPr="0037083F" w:rsidRDefault="003800AA" w:rsidP="00765608">
            <w:pPr>
              <w:jc w:val="right"/>
              <w:rPr>
                <w:rStyle w:val="SubtleEmphasis"/>
              </w:rPr>
            </w:pPr>
            <w:r w:rsidRPr="0037083F">
              <w:rPr>
                <w:rStyle w:val="SubtleEmphasis"/>
              </w:rPr>
              <w:t>0</w:t>
            </w:r>
          </w:p>
        </w:tc>
        <w:tc>
          <w:tcPr>
            <w:tcW w:w="558" w:type="pct"/>
          </w:tcPr>
          <w:p w14:paraId="3BE6740C" w14:textId="77777777" w:rsidR="003800AA" w:rsidRPr="0037083F" w:rsidRDefault="003800AA" w:rsidP="00765608">
            <w:pPr>
              <w:jc w:val="right"/>
              <w:rPr>
                <w:rStyle w:val="SubtleEmphasis"/>
              </w:rPr>
            </w:pPr>
            <w:r w:rsidRPr="0037083F">
              <w:rPr>
                <w:rStyle w:val="SubtleEmphasis"/>
              </w:rPr>
              <w:t>10</w:t>
            </w:r>
          </w:p>
        </w:tc>
        <w:tc>
          <w:tcPr>
            <w:tcW w:w="558" w:type="pct"/>
          </w:tcPr>
          <w:p w14:paraId="12FEB778" w14:textId="77777777" w:rsidR="003800AA" w:rsidRPr="0037083F" w:rsidRDefault="003800AA" w:rsidP="00765608">
            <w:pPr>
              <w:jc w:val="right"/>
              <w:rPr>
                <w:rStyle w:val="SubtleEmphasis"/>
              </w:rPr>
            </w:pPr>
            <w:r w:rsidRPr="0037083F">
              <w:rPr>
                <w:rStyle w:val="SubtleEmphasis"/>
              </w:rPr>
              <w:t>160</w:t>
            </w:r>
          </w:p>
        </w:tc>
      </w:tr>
      <w:tr w:rsidR="003800AA" w:rsidRPr="0037083F" w14:paraId="08E58D0C" w14:textId="77777777" w:rsidTr="00520597">
        <w:tc>
          <w:tcPr>
            <w:tcW w:w="2211" w:type="pct"/>
          </w:tcPr>
          <w:p w14:paraId="05728D41" w14:textId="77777777" w:rsidR="003800AA" w:rsidRPr="0037083F" w:rsidRDefault="003800AA" w:rsidP="00765608">
            <w:pPr>
              <w:jc w:val="left"/>
              <w:rPr>
                <w:rStyle w:val="SubtleEmphasis"/>
              </w:rPr>
            </w:pPr>
            <w:r w:rsidRPr="0037083F">
              <w:rPr>
                <w:rStyle w:val="SubtleEmphasis"/>
              </w:rPr>
              <w:t>West Australian Opera</w:t>
            </w:r>
          </w:p>
        </w:tc>
        <w:tc>
          <w:tcPr>
            <w:tcW w:w="558" w:type="pct"/>
          </w:tcPr>
          <w:p w14:paraId="16A1B3E8" w14:textId="77777777" w:rsidR="003800AA" w:rsidRPr="0037083F" w:rsidRDefault="003800AA" w:rsidP="00765608">
            <w:pPr>
              <w:jc w:val="right"/>
              <w:rPr>
                <w:rStyle w:val="SubtleEmphasis"/>
              </w:rPr>
            </w:pPr>
            <w:r w:rsidRPr="0037083F">
              <w:rPr>
                <w:rStyle w:val="SubtleEmphasis"/>
              </w:rPr>
              <w:t>173</w:t>
            </w:r>
          </w:p>
        </w:tc>
        <w:tc>
          <w:tcPr>
            <w:tcW w:w="558" w:type="pct"/>
          </w:tcPr>
          <w:p w14:paraId="547F9516" w14:textId="77777777" w:rsidR="003800AA" w:rsidRPr="0037083F" w:rsidRDefault="003800AA" w:rsidP="00765608">
            <w:pPr>
              <w:jc w:val="right"/>
              <w:rPr>
                <w:rStyle w:val="SubtleEmphasis"/>
              </w:rPr>
            </w:pPr>
            <w:r w:rsidRPr="0037083F">
              <w:rPr>
                <w:rStyle w:val="SubtleEmphasis"/>
              </w:rPr>
              <w:t>75</w:t>
            </w:r>
          </w:p>
        </w:tc>
        <w:tc>
          <w:tcPr>
            <w:tcW w:w="558" w:type="pct"/>
          </w:tcPr>
          <w:p w14:paraId="3D87439C" w14:textId="77777777" w:rsidR="003800AA" w:rsidRPr="0037083F" w:rsidRDefault="003800AA" w:rsidP="00765608">
            <w:pPr>
              <w:jc w:val="right"/>
              <w:rPr>
                <w:rStyle w:val="SubtleEmphasis"/>
              </w:rPr>
            </w:pPr>
            <w:r w:rsidRPr="0037083F">
              <w:rPr>
                <w:rStyle w:val="SubtleEmphasis"/>
              </w:rPr>
              <w:t>41</w:t>
            </w:r>
          </w:p>
        </w:tc>
        <w:tc>
          <w:tcPr>
            <w:tcW w:w="558" w:type="pct"/>
          </w:tcPr>
          <w:p w14:paraId="0939909E" w14:textId="77777777" w:rsidR="003800AA" w:rsidRPr="0037083F" w:rsidRDefault="003800AA" w:rsidP="00765608">
            <w:pPr>
              <w:jc w:val="right"/>
              <w:rPr>
                <w:rStyle w:val="SubtleEmphasis"/>
              </w:rPr>
            </w:pPr>
            <w:r w:rsidRPr="0037083F">
              <w:rPr>
                <w:rStyle w:val="SubtleEmphasis"/>
              </w:rPr>
              <w:t>0</w:t>
            </w:r>
          </w:p>
        </w:tc>
        <w:tc>
          <w:tcPr>
            <w:tcW w:w="558" w:type="pct"/>
          </w:tcPr>
          <w:p w14:paraId="006DA1D1" w14:textId="77777777" w:rsidR="003800AA" w:rsidRPr="0037083F" w:rsidRDefault="003800AA" w:rsidP="00765608">
            <w:pPr>
              <w:jc w:val="right"/>
              <w:rPr>
                <w:rStyle w:val="SubtleEmphasis"/>
              </w:rPr>
            </w:pPr>
            <w:r w:rsidRPr="0037083F">
              <w:rPr>
                <w:rStyle w:val="SubtleEmphasis"/>
              </w:rPr>
              <w:t>222</w:t>
            </w:r>
          </w:p>
        </w:tc>
      </w:tr>
      <w:tr w:rsidR="003800AA" w:rsidRPr="0037083F" w14:paraId="181B87A7" w14:textId="77777777" w:rsidTr="00520597">
        <w:tc>
          <w:tcPr>
            <w:tcW w:w="2211" w:type="pct"/>
          </w:tcPr>
          <w:p w14:paraId="6960A8B9" w14:textId="77777777" w:rsidR="003800AA" w:rsidRPr="0037083F" w:rsidRDefault="003800AA" w:rsidP="00765608">
            <w:pPr>
              <w:jc w:val="left"/>
              <w:rPr>
                <w:rStyle w:val="SubtleEmphasis"/>
                <w:b/>
              </w:rPr>
            </w:pPr>
            <w:r w:rsidRPr="0037083F">
              <w:rPr>
                <w:rStyle w:val="SubtleEmphasis"/>
                <w:b/>
              </w:rPr>
              <w:t>Total</w:t>
            </w:r>
          </w:p>
        </w:tc>
        <w:tc>
          <w:tcPr>
            <w:tcW w:w="558" w:type="pct"/>
          </w:tcPr>
          <w:p w14:paraId="3C35C2B9" w14:textId="77777777" w:rsidR="003800AA" w:rsidRPr="0037083F" w:rsidRDefault="003800AA" w:rsidP="00765608">
            <w:pPr>
              <w:jc w:val="right"/>
              <w:rPr>
                <w:rStyle w:val="SubtleEmphasis"/>
                <w:b/>
              </w:rPr>
            </w:pPr>
            <w:r w:rsidRPr="0037083F">
              <w:rPr>
                <w:rStyle w:val="SubtleEmphasis"/>
                <w:b/>
              </w:rPr>
              <w:t>2,033</w:t>
            </w:r>
          </w:p>
        </w:tc>
        <w:tc>
          <w:tcPr>
            <w:tcW w:w="558" w:type="pct"/>
          </w:tcPr>
          <w:p w14:paraId="757BF896" w14:textId="77777777" w:rsidR="003800AA" w:rsidRPr="0037083F" w:rsidRDefault="003800AA" w:rsidP="00765608">
            <w:pPr>
              <w:jc w:val="right"/>
              <w:rPr>
                <w:rStyle w:val="SubtleEmphasis"/>
                <w:b/>
              </w:rPr>
            </w:pPr>
            <w:r w:rsidRPr="0037083F">
              <w:rPr>
                <w:rStyle w:val="SubtleEmphasis"/>
                <w:b/>
              </w:rPr>
              <w:t>2,971</w:t>
            </w:r>
          </w:p>
        </w:tc>
        <w:tc>
          <w:tcPr>
            <w:tcW w:w="558" w:type="pct"/>
          </w:tcPr>
          <w:p w14:paraId="2FFC9A57" w14:textId="77777777" w:rsidR="003800AA" w:rsidRPr="0037083F" w:rsidRDefault="003800AA" w:rsidP="00765608">
            <w:pPr>
              <w:jc w:val="right"/>
              <w:rPr>
                <w:rStyle w:val="SubtleEmphasis"/>
                <w:b/>
              </w:rPr>
            </w:pPr>
            <w:r w:rsidRPr="0037083F">
              <w:rPr>
                <w:rStyle w:val="SubtleEmphasis"/>
                <w:b/>
              </w:rPr>
              <w:t>986</w:t>
            </w:r>
          </w:p>
        </w:tc>
        <w:tc>
          <w:tcPr>
            <w:tcW w:w="558" w:type="pct"/>
          </w:tcPr>
          <w:p w14:paraId="08B9BB39" w14:textId="77777777" w:rsidR="003800AA" w:rsidRPr="0037083F" w:rsidRDefault="0049744F" w:rsidP="00765608">
            <w:pPr>
              <w:jc w:val="right"/>
              <w:rPr>
                <w:rStyle w:val="SubtleEmphasis"/>
                <w:b/>
              </w:rPr>
            </w:pPr>
            <w:r w:rsidRPr="0037083F">
              <w:rPr>
                <w:rStyle w:val="SubtleEmphasis"/>
                <w:b/>
              </w:rPr>
              <w:t>952</w:t>
            </w:r>
          </w:p>
        </w:tc>
        <w:tc>
          <w:tcPr>
            <w:tcW w:w="558" w:type="pct"/>
          </w:tcPr>
          <w:p w14:paraId="58503559" w14:textId="77777777" w:rsidR="003800AA" w:rsidRPr="0037083F" w:rsidRDefault="003800AA" w:rsidP="00765608">
            <w:pPr>
              <w:jc w:val="right"/>
              <w:rPr>
                <w:rStyle w:val="SubtleEmphasis"/>
                <w:b/>
              </w:rPr>
            </w:pPr>
            <w:r w:rsidRPr="0037083F">
              <w:rPr>
                <w:rStyle w:val="SubtleEmphasis"/>
                <w:b/>
              </w:rPr>
              <w:t>4,254</w:t>
            </w:r>
          </w:p>
        </w:tc>
      </w:tr>
    </w:tbl>
    <w:p w14:paraId="732FCFDB" w14:textId="77777777" w:rsidR="00307350" w:rsidRPr="0037083F" w:rsidRDefault="00307350" w:rsidP="005E206E">
      <w:bookmarkStart w:id="266" w:name="_Toc427833073"/>
      <w:bookmarkStart w:id="267" w:name="_Toc429657245"/>
    </w:p>
    <w:p w14:paraId="0C45FBA0" w14:textId="77777777" w:rsidR="003800AA" w:rsidRPr="0037083F" w:rsidRDefault="003800AA" w:rsidP="003800AA">
      <w:pPr>
        <w:pStyle w:val="Heading4"/>
      </w:pPr>
      <w:r w:rsidRPr="0037083F">
        <w:t xml:space="preserve">3.3.2  </w:t>
      </w:r>
      <w:r w:rsidR="002354BF" w:rsidRPr="0037083F">
        <w:tab/>
      </w:r>
      <w:r w:rsidR="007D06FE" w:rsidRPr="0037083F">
        <w:t>I</w:t>
      </w:r>
      <w:r w:rsidRPr="0037083F">
        <w:t>ndirect support</w:t>
      </w:r>
      <w:bookmarkEnd w:id="266"/>
      <w:bookmarkEnd w:id="267"/>
    </w:p>
    <w:p w14:paraId="73D2CE5D" w14:textId="77777777" w:rsidR="003800AA" w:rsidRPr="0037083F" w:rsidRDefault="003800AA" w:rsidP="003800AA">
      <w:r w:rsidRPr="0037083F">
        <w:t>Governments provide additional indirect support in five key forms.  The most significant ways are described below.</w:t>
      </w:r>
    </w:p>
    <w:p w14:paraId="7943AA30" w14:textId="77777777" w:rsidR="003800AA" w:rsidRPr="0037083F" w:rsidRDefault="003800AA" w:rsidP="003800AA">
      <w:pPr>
        <w:pStyle w:val="Heading5"/>
      </w:pPr>
      <w:bookmarkStart w:id="268" w:name="_Toc427833074"/>
      <w:r w:rsidRPr="0037083F">
        <w:t xml:space="preserve">3.3.2.1  </w:t>
      </w:r>
      <w:r w:rsidR="002354BF" w:rsidRPr="0037083F">
        <w:tab/>
      </w:r>
      <w:r w:rsidRPr="0037083F">
        <w:t>Deductible Gift Recipient status</w:t>
      </w:r>
      <w:bookmarkEnd w:id="268"/>
    </w:p>
    <w:p w14:paraId="33E4DC90" w14:textId="0DF92AE9" w:rsidR="003800AA" w:rsidRPr="0037083F" w:rsidRDefault="003800AA" w:rsidP="003800AA">
      <w:r w:rsidRPr="0037083F">
        <w:t>All four Major Opera Companies have been granted Deductible Gift Recipient status through their listing on the Regis</w:t>
      </w:r>
      <w:r w:rsidR="00441A2C" w:rsidRPr="0037083F">
        <w:t>ter of Cultural Organisations.</w:t>
      </w:r>
    </w:p>
    <w:p w14:paraId="6DEE5428" w14:textId="77777777" w:rsidR="003800AA" w:rsidRPr="0037083F" w:rsidRDefault="003800AA" w:rsidP="003800AA">
      <w:r w:rsidRPr="0037083F">
        <w:t>This enables each company to offer donors the opportunity to make tax deductible gifts.  From the Government’s perspective, this represents tax revenue foregone, but it assists the companies raise additional revenue to improve their sustainability.</w:t>
      </w:r>
    </w:p>
    <w:p w14:paraId="6B1F662F" w14:textId="77777777" w:rsidR="003800AA" w:rsidRPr="0037083F" w:rsidRDefault="003800AA" w:rsidP="003800AA">
      <w:pPr>
        <w:pStyle w:val="Heading5"/>
      </w:pPr>
      <w:bookmarkStart w:id="269" w:name="_Toc427833075"/>
      <w:r w:rsidRPr="0037083F">
        <w:t xml:space="preserve">3.3.2.2 </w:t>
      </w:r>
      <w:r w:rsidR="00A5606A" w:rsidRPr="0037083F">
        <w:t xml:space="preserve"> </w:t>
      </w:r>
      <w:r w:rsidR="002354BF" w:rsidRPr="0037083F">
        <w:tab/>
      </w:r>
      <w:r w:rsidRPr="0037083F">
        <w:t>Not for Profit status</w:t>
      </w:r>
      <w:bookmarkEnd w:id="269"/>
    </w:p>
    <w:p w14:paraId="2EA00965" w14:textId="4E7BC22F" w:rsidR="003800AA" w:rsidRPr="0037083F" w:rsidRDefault="003800AA" w:rsidP="003800AA">
      <w:r w:rsidRPr="0037083F">
        <w:t xml:space="preserve">Under the </w:t>
      </w:r>
      <w:r w:rsidRPr="0037083F">
        <w:rPr>
          <w:i/>
        </w:rPr>
        <w:t>Income Tax Assessment Act 1997</w:t>
      </w:r>
      <w:r w:rsidRPr="0037083F">
        <w:t xml:space="preserve">, all four </w:t>
      </w:r>
      <w:r w:rsidR="003A5B09" w:rsidRPr="0037083F">
        <w:t>Major O</w:t>
      </w:r>
      <w:r w:rsidRPr="0037083F">
        <w:t xml:space="preserve">pera </w:t>
      </w:r>
      <w:r w:rsidR="003A5B09" w:rsidRPr="0037083F">
        <w:t>C</w:t>
      </w:r>
      <w:r w:rsidRPr="0037083F">
        <w:t>ompanies are deemed to be income t</w:t>
      </w:r>
      <w:r w:rsidR="00441A2C" w:rsidRPr="0037083F">
        <w:t>ax exempt charitable entities.</w:t>
      </w:r>
    </w:p>
    <w:p w14:paraId="4C9525F5" w14:textId="77777777" w:rsidR="003800AA" w:rsidRPr="0037083F" w:rsidRDefault="003800AA" w:rsidP="003800AA">
      <w:r w:rsidRPr="0037083F">
        <w:t>This means they do not pay tax on revenue earned from ticket sales and other income.  From the Government’s perspective, this represents company tax revenue foregone, but it is of significant value to the companies.</w:t>
      </w:r>
    </w:p>
    <w:p w14:paraId="10DDFFAC" w14:textId="77777777" w:rsidR="003800AA" w:rsidRPr="0037083F" w:rsidRDefault="003800AA" w:rsidP="003800AA">
      <w:pPr>
        <w:pStyle w:val="Heading5"/>
      </w:pPr>
      <w:bookmarkStart w:id="270" w:name="_Toc427833076"/>
      <w:r w:rsidRPr="0037083F">
        <w:t xml:space="preserve">3.3.2.3  </w:t>
      </w:r>
      <w:r w:rsidR="002354BF" w:rsidRPr="0037083F">
        <w:tab/>
      </w:r>
      <w:r w:rsidRPr="0037083F">
        <w:t>Goods and Services Tax</w:t>
      </w:r>
      <w:bookmarkEnd w:id="270"/>
    </w:p>
    <w:p w14:paraId="2FA630E4" w14:textId="77777777" w:rsidR="003800AA" w:rsidRPr="0037083F" w:rsidRDefault="003800AA" w:rsidP="003800AA">
      <w:r w:rsidRPr="0037083F">
        <w:t>As charitable entities, the Major Opera Companies can sell tickets free of GST if the sale price is less than 75 percent of the cost of supply per ticket.  The cost of supply is calculated based on the cost of a</w:t>
      </w:r>
      <w:r w:rsidR="0049744F" w:rsidRPr="0037083F">
        <w:t xml:space="preserve"> particular</w:t>
      </w:r>
      <w:r w:rsidRPr="0037083F">
        <w:t xml:space="preserve"> opera production </w:t>
      </w:r>
      <w:r w:rsidR="0049744F" w:rsidRPr="0037083F">
        <w:t xml:space="preserve">or presentation </w:t>
      </w:r>
      <w:r w:rsidRPr="0037083F">
        <w:t>and the number of tickets estimated to be sold.  Given the economics of opera productions, this means that the majority of tickets are sold free of GST.  However, some high priced tickets attract GST.</w:t>
      </w:r>
    </w:p>
    <w:p w14:paraId="15AE78A4" w14:textId="22929291" w:rsidR="003800AA" w:rsidRPr="0037083F" w:rsidRDefault="003800AA" w:rsidP="003800AA">
      <w:r w:rsidRPr="0037083F">
        <w:t>From Governments</w:t>
      </w:r>
      <w:r w:rsidR="000C16D2" w:rsidRPr="0037083F">
        <w:t>’</w:t>
      </w:r>
      <w:r w:rsidRPr="0037083F">
        <w:t xml:space="preserve"> perspective, where GST is not p</w:t>
      </w:r>
      <w:r w:rsidR="00441A2C" w:rsidRPr="0037083F">
        <w:t>aid, this is revenue foregone.</w:t>
      </w:r>
    </w:p>
    <w:p w14:paraId="6156EEF0" w14:textId="77777777" w:rsidR="003800AA" w:rsidRPr="0037083F" w:rsidRDefault="003800AA" w:rsidP="003800AA">
      <w:pPr>
        <w:pStyle w:val="Heading5"/>
      </w:pPr>
      <w:bookmarkStart w:id="271" w:name="_Toc427833077"/>
      <w:r w:rsidRPr="0037083F">
        <w:t xml:space="preserve">3.3.2.4  </w:t>
      </w:r>
      <w:r w:rsidR="002354BF" w:rsidRPr="0037083F">
        <w:tab/>
      </w:r>
      <w:r w:rsidRPr="0037083F">
        <w:t>Funding for orchestral services</w:t>
      </w:r>
      <w:bookmarkEnd w:id="271"/>
    </w:p>
    <w:p w14:paraId="5F195257" w14:textId="5F5958B6" w:rsidR="003800AA" w:rsidRPr="0037083F" w:rsidRDefault="003800AA" w:rsidP="003800AA">
      <w:r w:rsidRPr="0037083F">
        <w:t>The Federal Government, together with relevant State Governments, provides funding for orchestral services in Queensland, South Australia, W</w:t>
      </w:r>
      <w:r w:rsidR="00441A2C" w:rsidRPr="0037083F">
        <w:t>estern Australia and Victoria.</w:t>
      </w:r>
    </w:p>
    <w:p w14:paraId="6978B5AF" w14:textId="6D3FACD7" w:rsidR="003800AA" w:rsidRPr="0037083F" w:rsidRDefault="003800AA" w:rsidP="003800AA">
      <w:r w:rsidRPr="0037083F">
        <w:t xml:space="preserve">Opera Queensland, SOSA, WAO and Opera Australia in Victoria receive a specified number of weeks of orchestral services for their mainstage season from </w:t>
      </w:r>
      <w:r w:rsidR="003A5B09" w:rsidRPr="0037083F">
        <w:t xml:space="preserve">the </w:t>
      </w:r>
      <w:r w:rsidRPr="0037083F">
        <w:t>QSO, ASO, WASO and Orchestra Victoria.  While they pay augmentation and additional costs associated with using casual musicians, they have access to the core orc</w:t>
      </w:r>
      <w:r w:rsidR="00441A2C" w:rsidRPr="0037083F">
        <w:t>hestral ensemble at no charge.</w:t>
      </w:r>
    </w:p>
    <w:p w14:paraId="56DEF1DC" w14:textId="4A9A085C" w:rsidR="003800AA" w:rsidRPr="0037083F" w:rsidRDefault="003800AA" w:rsidP="003800AA">
      <w:r w:rsidRPr="0037083F">
        <w:t>This effectively means that the benefits of Federal and some State Governments</w:t>
      </w:r>
      <w:r w:rsidR="0049744F" w:rsidRPr="0037083F">
        <w:t>’</w:t>
      </w:r>
      <w:r w:rsidRPr="0037083F">
        <w:t xml:space="preserve"> funding for the orchestras are, to some extent, passed throug</w:t>
      </w:r>
      <w:r w:rsidR="00441A2C" w:rsidRPr="0037083F">
        <w:t>h to the Major Opera Companies.</w:t>
      </w:r>
    </w:p>
    <w:p w14:paraId="41F1655B" w14:textId="77777777" w:rsidR="003800AA" w:rsidRPr="0037083F" w:rsidRDefault="003800AA" w:rsidP="003800AA">
      <w:pPr>
        <w:pStyle w:val="Heading5"/>
      </w:pPr>
      <w:bookmarkStart w:id="272" w:name="_Toc427833078"/>
      <w:r w:rsidRPr="0037083F">
        <w:t xml:space="preserve">3.3.2.5  </w:t>
      </w:r>
      <w:r w:rsidR="002354BF" w:rsidRPr="0037083F">
        <w:tab/>
      </w:r>
      <w:r w:rsidRPr="0037083F">
        <w:t>Venues</w:t>
      </w:r>
      <w:bookmarkEnd w:id="272"/>
    </w:p>
    <w:p w14:paraId="64CA2521" w14:textId="2D88DB96" w:rsidR="003800AA" w:rsidRPr="0037083F" w:rsidRDefault="003800AA" w:rsidP="003800AA">
      <w:r w:rsidRPr="0037083F">
        <w:t>The venues in which the Major Opera Companies perform receive significant grants from t</w:t>
      </w:r>
      <w:r w:rsidR="00441A2C" w:rsidRPr="0037083F">
        <w:t>he relevant State Governments.</w:t>
      </w:r>
    </w:p>
    <w:p w14:paraId="39FF515C" w14:textId="63E06D2E" w:rsidR="003800AA" w:rsidRPr="0037083F" w:rsidRDefault="003800AA" w:rsidP="003800AA">
      <w:r w:rsidRPr="0037083F">
        <w:t xml:space="preserve">The companies indirectly benefit from such funding because, without these grants, venue charges would likely be </w:t>
      </w:r>
      <w:r w:rsidR="00441A2C" w:rsidRPr="0037083F">
        <w:t>higher than they currently are.</w:t>
      </w:r>
    </w:p>
    <w:p w14:paraId="12E0FF41" w14:textId="77777777" w:rsidR="003800AA" w:rsidRPr="0037083F" w:rsidRDefault="00A5606A" w:rsidP="00F80E22">
      <w:pPr>
        <w:pStyle w:val="Heading3"/>
      </w:pPr>
      <w:bookmarkStart w:id="273" w:name="_Toc427833079"/>
      <w:bookmarkStart w:id="274" w:name="_Toc429657246"/>
      <w:bookmarkStart w:id="275" w:name="_Toc461200840"/>
      <w:r w:rsidRPr="0037083F">
        <w:t>3.4</w:t>
      </w:r>
      <w:r w:rsidRPr="0037083F">
        <w:tab/>
      </w:r>
      <w:r w:rsidR="003800AA" w:rsidRPr="0037083F">
        <w:t>Government funding is important to companies</w:t>
      </w:r>
      <w:bookmarkEnd w:id="273"/>
      <w:bookmarkEnd w:id="274"/>
      <w:bookmarkEnd w:id="275"/>
    </w:p>
    <w:p w14:paraId="5CAD295E" w14:textId="33C96424" w:rsidR="003800AA" w:rsidRPr="0037083F" w:rsidRDefault="003800AA" w:rsidP="003800AA">
      <w:r w:rsidRPr="0037083F">
        <w:t xml:space="preserve">The ratio of total earned income to total government subsidy demonstrates the importance of government funding to each company, showing the dependency of all companies, but particularly Opera Queensland, SOSA and WAO, on government funding.  </w:t>
      </w:r>
      <w:r w:rsidR="004757E0" w:rsidRPr="0037083F">
        <w:t>This can be seen in Exhibit 3.13</w:t>
      </w:r>
      <w:r w:rsidRPr="0037083F">
        <w:t>.</w:t>
      </w:r>
    </w:p>
    <w:p w14:paraId="7A18E34C" w14:textId="77777777" w:rsidR="004757E0" w:rsidRPr="0037083F" w:rsidRDefault="004757E0" w:rsidP="004757E0">
      <w:pPr>
        <w:pStyle w:val="Caption"/>
      </w:pPr>
      <w:bookmarkStart w:id="276" w:name="_Toc425938423"/>
      <w:bookmarkStart w:id="277" w:name="_Toc429670721"/>
      <w:r w:rsidRPr="0037083F">
        <w:t>Exhibit 3.13</w:t>
      </w:r>
      <w:r w:rsidRPr="0037083F">
        <w:tab/>
        <w:t>Ratio of earned income to total government funding by company in 2014</w:t>
      </w:r>
      <w:bookmarkEnd w:id="276"/>
      <w:bookmarkEnd w:id="277"/>
    </w:p>
    <w:tbl>
      <w:tblPr>
        <w:tblStyle w:val="TableGrid"/>
        <w:tblW w:w="5000" w:type="pct"/>
        <w:tblLook w:val="04A0" w:firstRow="1" w:lastRow="0" w:firstColumn="1" w:lastColumn="0" w:noHBand="0" w:noVBand="1"/>
        <w:tblDescription w:val="Ratio of earned income to total government funding by company in 2014"/>
      </w:tblPr>
      <w:tblGrid>
        <w:gridCol w:w="7308"/>
        <w:gridCol w:w="1708"/>
      </w:tblGrid>
      <w:tr w:rsidR="003800AA" w:rsidRPr="0037083F" w14:paraId="7D88C323" w14:textId="77777777" w:rsidTr="004757E0">
        <w:trPr>
          <w:tblHeader/>
        </w:trPr>
        <w:tc>
          <w:tcPr>
            <w:tcW w:w="4053" w:type="pct"/>
          </w:tcPr>
          <w:p w14:paraId="27D4C6E2" w14:textId="77777777" w:rsidR="003800AA" w:rsidRPr="0037083F" w:rsidRDefault="003800AA" w:rsidP="004757E0">
            <w:pPr>
              <w:jc w:val="center"/>
              <w:rPr>
                <w:rStyle w:val="SubtleEmphasis"/>
                <w:i/>
              </w:rPr>
            </w:pPr>
            <w:r w:rsidRPr="0037083F">
              <w:rPr>
                <w:rStyle w:val="SubtleEmphasis"/>
                <w:i/>
              </w:rPr>
              <w:t>Company</w:t>
            </w:r>
          </w:p>
        </w:tc>
        <w:tc>
          <w:tcPr>
            <w:tcW w:w="947" w:type="pct"/>
          </w:tcPr>
          <w:p w14:paraId="28DE91B6" w14:textId="77777777" w:rsidR="003800AA" w:rsidRPr="0037083F" w:rsidRDefault="003800AA" w:rsidP="004757E0">
            <w:pPr>
              <w:jc w:val="center"/>
              <w:rPr>
                <w:rStyle w:val="SubtleEmphasis"/>
                <w:i/>
              </w:rPr>
            </w:pPr>
            <w:r w:rsidRPr="0037083F">
              <w:rPr>
                <w:rStyle w:val="SubtleEmphasis"/>
                <w:i/>
              </w:rPr>
              <w:t>Ratio</w:t>
            </w:r>
          </w:p>
        </w:tc>
      </w:tr>
      <w:tr w:rsidR="003800AA" w:rsidRPr="0037083F" w14:paraId="63DD79B2" w14:textId="77777777" w:rsidTr="004757E0">
        <w:tc>
          <w:tcPr>
            <w:tcW w:w="4053" w:type="pct"/>
          </w:tcPr>
          <w:p w14:paraId="02B3159F" w14:textId="77777777" w:rsidR="003800AA" w:rsidRPr="0037083F" w:rsidRDefault="003800AA" w:rsidP="004757E0">
            <w:pPr>
              <w:jc w:val="left"/>
              <w:rPr>
                <w:rStyle w:val="SubtleEmphasis"/>
              </w:rPr>
            </w:pPr>
            <w:r w:rsidRPr="0037083F">
              <w:rPr>
                <w:rStyle w:val="SubtleEmphasis"/>
              </w:rPr>
              <w:t>Opera Australia</w:t>
            </w:r>
            <w:r w:rsidR="00256C72" w:rsidRPr="0037083F">
              <w:rPr>
                <w:rStyle w:val="SubtleEmphasis"/>
              </w:rPr>
              <w:t>*</w:t>
            </w:r>
          </w:p>
        </w:tc>
        <w:tc>
          <w:tcPr>
            <w:tcW w:w="947" w:type="pct"/>
          </w:tcPr>
          <w:p w14:paraId="2B512AA3" w14:textId="77777777" w:rsidR="003800AA" w:rsidRPr="0037083F" w:rsidRDefault="003800AA" w:rsidP="004757E0">
            <w:pPr>
              <w:jc w:val="right"/>
              <w:rPr>
                <w:rStyle w:val="SubtleEmphasis"/>
              </w:rPr>
            </w:pPr>
            <w:r w:rsidRPr="0037083F">
              <w:rPr>
                <w:rStyle w:val="SubtleEmphasis"/>
              </w:rPr>
              <w:t>2.85</w:t>
            </w:r>
          </w:p>
        </w:tc>
      </w:tr>
      <w:tr w:rsidR="003800AA" w:rsidRPr="0037083F" w14:paraId="15729BBE" w14:textId="77777777" w:rsidTr="004757E0">
        <w:tc>
          <w:tcPr>
            <w:tcW w:w="4053" w:type="pct"/>
          </w:tcPr>
          <w:p w14:paraId="42928146" w14:textId="77777777" w:rsidR="003800AA" w:rsidRPr="0037083F" w:rsidRDefault="003800AA" w:rsidP="004757E0">
            <w:pPr>
              <w:jc w:val="left"/>
              <w:rPr>
                <w:rStyle w:val="SubtleEmphasis"/>
              </w:rPr>
            </w:pPr>
            <w:r w:rsidRPr="0037083F">
              <w:rPr>
                <w:rStyle w:val="SubtleEmphasis"/>
              </w:rPr>
              <w:t>Opera Queensland</w:t>
            </w:r>
          </w:p>
        </w:tc>
        <w:tc>
          <w:tcPr>
            <w:tcW w:w="947" w:type="pct"/>
          </w:tcPr>
          <w:p w14:paraId="09762B95" w14:textId="77777777" w:rsidR="003800AA" w:rsidRPr="0037083F" w:rsidRDefault="003800AA" w:rsidP="004757E0">
            <w:pPr>
              <w:jc w:val="right"/>
              <w:rPr>
                <w:rStyle w:val="SubtleEmphasis"/>
              </w:rPr>
            </w:pPr>
            <w:r w:rsidRPr="0037083F">
              <w:rPr>
                <w:rStyle w:val="SubtleEmphasis"/>
              </w:rPr>
              <w:t>0.79</w:t>
            </w:r>
          </w:p>
        </w:tc>
      </w:tr>
      <w:tr w:rsidR="003800AA" w:rsidRPr="0037083F" w14:paraId="0B1B273B" w14:textId="77777777" w:rsidTr="004757E0">
        <w:tc>
          <w:tcPr>
            <w:tcW w:w="4053" w:type="pct"/>
          </w:tcPr>
          <w:p w14:paraId="68CD8CBB" w14:textId="77777777" w:rsidR="003800AA" w:rsidRPr="0037083F" w:rsidRDefault="003800AA" w:rsidP="004757E0">
            <w:pPr>
              <w:jc w:val="left"/>
              <w:rPr>
                <w:rStyle w:val="SubtleEmphasis"/>
              </w:rPr>
            </w:pPr>
            <w:r w:rsidRPr="0037083F">
              <w:rPr>
                <w:rStyle w:val="SubtleEmphasis"/>
              </w:rPr>
              <w:t>State Opera of South Australia</w:t>
            </w:r>
          </w:p>
        </w:tc>
        <w:tc>
          <w:tcPr>
            <w:tcW w:w="947" w:type="pct"/>
          </w:tcPr>
          <w:p w14:paraId="309CD16E" w14:textId="77777777" w:rsidR="003800AA" w:rsidRPr="0037083F" w:rsidRDefault="003800AA" w:rsidP="004757E0">
            <w:pPr>
              <w:jc w:val="right"/>
              <w:rPr>
                <w:rStyle w:val="SubtleEmphasis"/>
              </w:rPr>
            </w:pPr>
            <w:r w:rsidRPr="0037083F">
              <w:rPr>
                <w:rStyle w:val="SubtleEmphasis"/>
              </w:rPr>
              <w:t>0.86</w:t>
            </w:r>
          </w:p>
        </w:tc>
      </w:tr>
      <w:tr w:rsidR="003800AA" w:rsidRPr="0037083F" w14:paraId="472966FC" w14:textId="77777777" w:rsidTr="004757E0">
        <w:tc>
          <w:tcPr>
            <w:tcW w:w="4053" w:type="pct"/>
          </w:tcPr>
          <w:p w14:paraId="2BBCB3BD" w14:textId="77777777" w:rsidR="003800AA" w:rsidRPr="0037083F" w:rsidRDefault="003800AA" w:rsidP="004757E0">
            <w:pPr>
              <w:jc w:val="left"/>
              <w:rPr>
                <w:rStyle w:val="SubtleEmphasis"/>
              </w:rPr>
            </w:pPr>
            <w:r w:rsidRPr="0037083F">
              <w:rPr>
                <w:rStyle w:val="SubtleEmphasis"/>
              </w:rPr>
              <w:t>West Australian Opera</w:t>
            </w:r>
          </w:p>
        </w:tc>
        <w:tc>
          <w:tcPr>
            <w:tcW w:w="947" w:type="pct"/>
          </w:tcPr>
          <w:p w14:paraId="01482112" w14:textId="77777777" w:rsidR="003800AA" w:rsidRPr="0037083F" w:rsidRDefault="003800AA" w:rsidP="004757E0">
            <w:pPr>
              <w:jc w:val="right"/>
              <w:rPr>
                <w:rStyle w:val="SubtleEmphasis"/>
              </w:rPr>
            </w:pPr>
            <w:r w:rsidRPr="0037083F">
              <w:rPr>
                <w:rStyle w:val="SubtleEmphasis"/>
              </w:rPr>
              <w:t>1.07</w:t>
            </w:r>
          </w:p>
        </w:tc>
      </w:tr>
      <w:tr w:rsidR="003800AA" w:rsidRPr="0037083F" w14:paraId="0C27B1A4" w14:textId="77777777" w:rsidTr="004757E0">
        <w:tc>
          <w:tcPr>
            <w:tcW w:w="4053" w:type="pct"/>
          </w:tcPr>
          <w:p w14:paraId="1A60BB46" w14:textId="77777777" w:rsidR="003800AA" w:rsidRPr="0037083F" w:rsidRDefault="003800AA" w:rsidP="004757E0">
            <w:pPr>
              <w:jc w:val="left"/>
              <w:rPr>
                <w:rStyle w:val="SubtleEmphasis"/>
                <w:b/>
              </w:rPr>
            </w:pPr>
            <w:r w:rsidRPr="0037083F">
              <w:rPr>
                <w:rStyle w:val="SubtleEmphasis"/>
              </w:rPr>
              <w:t>Weighted average</w:t>
            </w:r>
          </w:p>
        </w:tc>
        <w:tc>
          <w:tcPr>
            <w:tcW w:w="947" w:type="pct"/>
          </w:tcPr>
          <w:p w14:paraId="0BFD36B0" w14:textId="77777777" w:rsidR="003800AA" w:rsidRPr="0037083F" w:rsidRDefault="003800AA" w:rsidP="004757E0">
            <w:pPr>
              <w:jc w:val="right"/>
              <w:rPr>
                <w:rStyle w:val="SubtleEmphasis"/>
                <w:b/>
              </w:rPr>
            </w:pPr>
            <w:r w:rsidRPr="0037083F">
              <w:rPr>
                <w:rStyle w:val="SubtleEmphasis"/>
              </w:rPr>
              <w:t>2.35</w:t>
            </w:r>
          </w:p>
        </w:tc>
      </w:tr>
    </w:tbl>
    <w:p w14:paraId="69D6A0CA" w14:textId="77777777" w:rsidR="003800AA" w:rsidRPr="0037083F" w:rsidRDefault="003800AA" w:rsidP="00A5606A">
      <w:pPr>
        <w:pStyle w:val="NoSpacing"/>
        <w:spacing w:after="200"/>
        <w:rPr>
          <w:rFonts w:ascii="Arial" w:hAnsi="Arial" w:cs="Arial"/>
          <w:sz w:val="18"/>
        </w:rPr>
      </w:pPr>
      <w:r w:rsidRPr="0037083F">
        <w:rPr>
          <w:rFonts w:ascii="Arial" w:hAnsi="Arial" w:cs="Arial"/>
          <w:sz w:val="18"/>
        </w:rPr>
        <w:t xml:space="preserve">* Opera Australia’s earned income includes </w:t>
      </w:r>
      <w:r w:rsidR="00F432DB" w:rsidRPr="0037083F">
        <w:rPr>
          <w:rFonts w:ascii="Arial" w:hAnsi="Arial" w:cs="Arial"/>
          <w:sz w:val="18"/>
        </w:rPr>
        <w:t>donations to</w:t>
      </w:r>
      <w:r w:rsidR="00A5606A" w:rsidRPr="0037083F">
        <w:rPr>
          <w:rFonts w:ascii="Arial" w:hAnsi="Arial" w:cs="Arial"/>
          <w:sz w:val="18"/>
        </w:rPr>
        <w:t xml:space="preserve"> the Capital Fund.</w:t>
      </w:r>
    </w:p>
    <w:p w14:paraId="69E358C5" w14:textId="15F5E137" w:rsidR="003800AA" w:rsidRPr="0037083F" w:rsidRDefault="003800AA" w:rsidP="003800AA">
      <w:r w:rsidRPr="0037083F">
        <w:t>In other words, while Opera Australia is generating earned income almost three times the level of its government funding, the earned income from the other companies is roughly comparable with th</w:t>
      </w:r>
      <w:r w:rsidR="00441A2C" w:rsidRPr="0037083F">
        <w:t>e level of government funding.</w:t>
      </w:r>
    </w:p>
    <w:p w14:paraId="51D17347" w14:textId="339BD9CE" w:rsidR="003800AA" w:rsidRPr="0037083F" w:rsidRDefault="003800AA" w:rsidP="003800AA">
      <w:r w:rsidRPr="0037083F">
        <w:t>However, as can be seen in Exhibit 3.1</w:t>
      </w:r>
      <w:r w:rsidR="004757E0" w:rsidRPr="0037083F">
        <w:t>4</w:t>
      </w:r>
      <w:r w:rsidRPr="0037083F">
        <w:t>, the trend over time for O</w:t>
      </w:r>
      <w:r w:rsidR="003A5B09" w:rsidRPr="0037083F">
        <w:t xml:space="preserve">pera </w:t>
      </w:r>
      <w:r w:rsidRPr="0037083F">
        <w:t>A</w:t>
      </w:r>
      <w:r w:rsidR="003A5B09" w:rsidRPr="0037083F">
        <w:t>ustralia</w:t>
      </w:r>
      <w:r w:rsidRPr="0037083F">
        <w:t xml:space="preserve"> shows a somewhat more complex situation.  In the case of O</w:t>
      </w:r>
      <w:r w:rsidR="003A5B09" w:rsidRPr="0037083F">
        <w:t xml:space="preserve">pera </w:t>
      </w:r>
      <w:r w:rsidRPr="0037083F">
        <w:t>A</w:t>
      </w:r>
      <w:r w:rsidR="003A5B09" w:rsidRPr="0037083F">
        <w:t>ustralia</w:t>
      </w:r>
      <w:r w:rsidRPr="0037083F">
        <w:t>, until 2011, the ratio significantly declined from 2002, turning around in 2014 as a result of increased attendances at musicals.  If revenue from musicals is excluded for Opera Austr</w:t>
      </w:r>
      <w:r w:rsidR="00441A2C" w:rsidRPr="0037083F">
        <w:t>alia, the ratio would be 1.68.</w:t>
      </w:r>
    </w:p>
    <w:p w14:paraId="6B405257" w14:textId="77777777" w:rsidR="00F26498" w:rsidRPr="0037083F" w:rsidRDefault="003800AA" w:rsidP="00F26498">
      <w:r w:rsidRPr="0037083F">
        <w:t>Opera Queensland shows a marked decline, while SOSA and WAO’</w:t>
      </w:r>
      <w:bookmarkStart w:id="278" w:name="_Toc425938424"/>
      <w:r w:rsidR="00F26498" w:rsidRPr="0037083F">
        <w:t>s outcomes are highly variable.</w:t>
      </w:r>
    </w:p>
    <w:p w14:paraId="1DA3D4DC" w14:textId="77777777" w:rsidR="004757E0" w:rsidRPr="0037083F" w:rsidRDefault="000E099C" w:rsidP="004757E0">
      <w:pPr>
        <w:pStyle w:val="Caption"/>
        <w:ind w:left="1418" w:hanging="1418"/>
      </w:pPr>
      <w:bookmarkStart w:id="279" w:name="_Toc429670722"/>
      <w:r w:rsidRPr="0037083F">
        <w:t>Exhibit 3.14</w:t>
      </w:r>
      <w:r w:rsidRPr="0037083F">
        <w:tab/>
      </w:r>
      <w:r w:rsidR="004757E0" w:rsidRPr="0037083F">
        <w:t>Ratio of earned income to total government funding: Federal Government and State Governments 2002 to 2014</w:t>
      </w:r>
      <w:bookmarkEnd w:id="278"/>
      <w:bookmarkEnd w:id="279"/>
    </w:p>
    <w:tbl>
      <w:tblPr>
        <w:tblStyle w:val="TableGrid"/>
        <w:tblW w:w="5000" w:type="pct"/>
        <w:tblLook w:val="04A0" w:firstRow="1" w:lastRow="0" w:firstColumn="1" w:lastColumn="0" w:noHBand="0" w:noVBand="1"/>
        <w:tblDescription w:val="Ratio of earned income to total government funding: Federal Government and State Governments 2002 to 2014"/>
      </w:tblPr>
      <w:tblGrid>
        <w:gridCol w:w="3741"/>
        <w:gridCol w:w="1055"/>
        <w:gridCol w:w="1055"/>
        <w:gridCol w:w="1055"/>
        <w:gridCol w:w="1055"/>
        <w:gridCol w:w="1055"/>
      </w:tblGrid>
      <w:tr w:rsidR="003800AA" w:rsidRPr="0037083F" w14:paraId="7B2DA376" w14:textId="77777777" w:rsidTr="00B444F5">
        <w:trPr>
          <w:tblHeader/>
        </w:trPr>
        <w:tc>
          <w:tcPr>
            <w:tcW w:w="2074" w:type="pct"/>
          </w:tcPr>
          <w:p w14:paraId="3129BC23" w14:textId="77777777" w:rsidR="003800AA" w:rsidRPr="0037083F" w:rsidRDefault="003800AA" w:rsidP="004757E0">
            <w:pPr>
              <w:jc w:val="center"/>
              <w:rPr>
                <w:rStyle w:val="SubtleEmphasis"/>
                <w:i/>
              </w:rPr>
            </w:pPr>
            <w:r w:rsidRPr="0037083F">
              <w:rPr>
                <w:rStyle w:val="SubtleEmphasis"/>
                <w:i/>
              </w:rPr>
              <w:t>Company</w:t>
            </w:r>
          </w:p>
        </w:tc>
        <w:tc>
          <w:tcPr>
            <w:tcW w:w="585" w:type="pct"/>
          </w:tcPr>
          <w:p w14:paraId="292357BE" w14:textId="77777777" w:rsidR="003800AA" w:rsidRPr="0037083F" w:rsidRDefault="003800AA" w:rsidP="004757E0">
            <w:pPr>
              <w:jc w:val="center"/>
              <w:rPr>
                <w:rStyle w:val="SubtleEmphasis"/>
                <w:i/>
              </w:rPr>
            </w:pPr>
            <w:r w:rsidRPr="0037083F">
              <w:rPr>
                <w:rStyle w:val="SubtleEmphasis"/>
                <w:i/>
              </w:rPr>
              <w:t>2002</w:t>
            </w:r>
          </w:p>
        </w:tc>
        <w:tc>
          <w:tcPr>
            <w:tcW w:w="585" w:type="pct"/>
          </w:tcPr>
          <w:p w14:paraId="4BE9E35F" w14:textId="77777777" w:rsidR="003800AA" w:rsidRPr="0037083F" w:rsidRDefault="003800AA" w:rsidP="004757E0">
            <w:pPr>
              <w:jc w:val="center"/>
              <w:rPr>
                <w:rStyle w:val="SubtleEmphasis"/>
                <w:i/>
              </w:rPr>
            </w:pPr>
            <w:r w:rsidRPr="0037083F">
              <w:rPr>
                <w:rStyle w:val="SubtleEmphasis"/>
                <w:i/>
              </w:rPr>
              <w:t>2005</w:t>
            </w:r>
          </w:p>
        </w:tc>
        <w:tc>
          <w:tcPr>
            <w:tcW w:w="585" w:type="pct"/>
          </w:tcPr>
          <w:p w14:paraId="66C49B10" w14:textId="77777777" w:rsidR="003800AA" w:rsidRPr="0037083F" w:rsidRDefault="003800AA" w:rsidP="004757E0">
            <w:pPr>
              <w:jc w:val="center"/>
              <w:rPr>
                <w:rStyle w:val="SubtleEmphasis"/>
                <w:i/>
              </w:rPr>
            </w:pPr>
            <w:r w:rsidRPr="0037083F">
              <w:rPr>
                <w:rStyle w:val="SubtleEmphasis"/>
                <w:i/>
              </w:rPr>
              <w:t>2008</w:t>
            </w:r>
          </w:p>
        </w:tc>
        <w:tc>
          <w:tcPr>
            <w:tcW w:w="585" w:type="pct"/>
          </w:tcPr>
          <w:p w14:paraId="1F7D8FB4" w14:textId="77777777" w:rsidR="003800AA" w:rsidRPr="0037083F" w:rsidRDefault="003800AA" w:rsidP="004757E0">
            <w:pPr>
              <w:jc w:val="center"/>
              <w:rPr>
                <w:rStyle w:val="SubtleEmphasis"/>
                <w:i/>
              </w:rPr>
            </w:pPr>
            <w:r w:rsidRPr="0037083F">
              <w:rPr>
                <w:rStyle w:val="SubtleEmphasis"/>
                <w:i/>
              </w:rPr>
              <w:t>2011</w:t>
            </w:r>
          </w:p>
        </w:tc>
        <w:tc>
          <w:tcPr>
            <w:tcW w:w="585" w:type="pct"/>
          </w:tcPr>
          <w:p w14:paraId="2EFEAC88" w14:textId="77777777" w:rsidR="003800AA" w:rsidRPr="0037083F" w:rsidRDefault="003800AA" w:rsidP="004757E0">
            <w:pPr>
              <w:jc w:val="center"/>
              <w:rPr>
                <w:rStyle w:val="SubtleEmphasis"/>
                <w:i/>
              </w:rPr>
            </w:pPr>
            <w:r w:rsidRPr="0037083F">
              <w:rPr>
                <w:rStyle w:val="SubtleEmphasis"/>
                <w:i/>
              </w:rPr>
              <w:t>2014</w:t>
            </w:r>
          </w:p>
        </w:tc>
      </w:tr>
      <w:tr w:rsidR="003800AA" w:rsidRPr="0037083F" w14:paraId="6F5ED8AF" w14:textId="77777777" w:rsidTr="00B444F5">
        <w:tc>
          <w:tcPr>
            <w:tcW w:w="2074" w:type="pct"/>
          </w:tcPr>
          <w:p w14:paraId="20E4DFB4" w14:textId="77777777" w:rsidR="003800AA" w:rsidRPr="0037083F" w:rsidRDefault="003800AA" w:rsidP="004757E0">
            <w:pPr>
              <w:jc w:val="left"/>
              <w:rPr>
                <w:rStyle w:val="SubtleEmphasis"/>
              </w:rPr>
            </w:pPr>
            <w:r w:rsidRPr="0037083F">
              <w:rPr>
                <w:rStyle w:val="SubtleEmphasis"/>
              </w:rPr>
              <w:t>Opera Australia</w:t>
            </w:r>
          </w:p>
        </w:tc>
        <w:tc>
          <w:tcPr>
            <w:tcW w:w="585" w:type="pct"/>
          </w:tcPr>
          <w:p w14:paraId="0766BD5B" w14:textId="77777777" w:rsidR="003800AA" w:rsidRPr="0037083F" w:rsidRDefault="003800AA" w:rsidP="004757E0">
            <w:pPr>
              <w:jc w:val="right"/>
              <w:rPr>
                <w:rStyle w:val="SubtleEmphasis"/>
              </w:rPr>
            </w:pPr>
            <w:r w:rsidRPr="0037083F">
              <w:rPr>
                <w:rStyle w:val="SubtleEmphasis"/>
              </w:rPr>
              <w:t>2.</w:t>
            </w:r>
            <w:r w:rsidR="0049744F" w:rsidRPr="0037083F">
              <w:rPr>
                <w:rStyle w:val="SubtleEmphasis"/>
              </w:rPr>
              <w:t>14</w:t>
            </w:r>
          </w:p>
        </w:tc>
        <w:tc>
          <w:tcPr>
            <w:tcW w:w="585" w:type="pct"/>
          </w:tcPr>
          <w:p w14:paraId="0B7B120C" w14:textId="77777777" w:rsidR="003800AA" w:rsidRPr="0037083F" w:rsidRDefault="003800AA" w:rsidP="004757E0">
            <w:pPr>
              <w:jc w:val="right"/>
              <w:rPr>
                <w:rStyle w:val="SubtleEmphasis"/>
              </w:rPr>
            </w:pPr>
            <w:r w:rsidRPr="0037083F">
              <w:rPr>
                <w:rStyle w:val="SubtleEmphasis"/>
              </w:rPr>
              <w:t>2.</w:t>
            </w:r>
            <w:r w:rsidR="0049744F" w:rsidRPr="0037083F">
              <w:rPr>
                <w:rStyle w:val="SubtleEmphasis"/>
              </w:rPr>
              <w:t>21</w:t>
            </w:r>
          </w:p>
        </w:tc>
        <w:tc>
          <w:tcPr>
            <w:tcW w:w="585" w:type="pct"/>
          </w:tcPr>
          <w:p w14:paraId="0B6FFC80" w14:textId="77777777" w:rsidR="003800AA" w:rsidRPr="0037083F" w:rsidRDefault="003800AA" w:rsidP="004757E0">
            <w:pPr>
              <w:jc w:val="right"/>
              <w:rPr>
                <w:rStyle w:val="SubtleEmphasis"/>
              </w:rPr>
            </w:pPr>
            <w:r w:rsidRPr="0037083F">
              <w:rPr>
                <w:rStyle w:val="SubtleEmphasis"/>
              </w:rPr>
              <w:t>2.35</w:t>
            </w:r>
          </w:p>
        </w:tc>
        <w:tc>
          <w:tcPr>
            <w:tcW w:w="585" w:type="pct"/>
          </w:tcPr>
          <w:p w14:paraId="62367F6F" w14:textId="77777777" w:rsidR="003800AA" w:rsidRPr="0037083F" w:rsidRDefault="003800AA" w:rsidP="004757E0">
            <w:pPr>
              <w:jc w:val="right"/>
              <w:rPr>
                <w:rStyle w:val="SubtleEmphasis"/>
              </w:rPr>
            </w:pPr>
            <w:r w:rsidRPr="0037083F">
              <w:rPr>
                <w:rStyle w:val="SubtleEmphasis"/>
              </w:rPr>
              <w:t>1.85</w:t>
            </w:r>
          </w:p>
        </w:tc>
        <w:tc>
          <w:tcPr>
            <w:tcW w:w="585" w:type="pct"/>
          </w:tcPr>
          <w:p w14:paraId="5FC3A35C" w14:textId="77777777" w:rsidR="003800AA" w:rsidRPr="0037083F" w:rsidRDefault="003800AA" w:rsidP="004757E0">
            <w:pPr>
              <w:jc w:val="right"/>
              <w:rPr>
                <w:rStyle w:val="SubtleEmphasis"/>
              </w:rPr>
            </w:pPr>
            <w:r w:rsidRPr="0037083F">
              <w:rPr>
                <w:rStyle w:val="SubtleEmphasis"/>
              </w:rPr>
              <w:t>2.85</w:t>
            </w:r>
          </w:p>
        </w:tc>
      </w:tr>
      <w:tr w:rsidR="003800AA" w:rsidRPr="0037083F" w14:paraId="3EAFD56C" w14:textId="77777777" w:rsidTr="00B444F5">
        <w:tc>
          <w:tcPr>
            <w:tcW w:w="2074" w:type="pct"/>
          </w:tcPr>
          <w:p w14:paraId="24ABB0BB" w14:textId="77777777" w:rsidR="003800AA" w:rsidRPr="0037083F" w:rsidRDefault="003800AA" w:rsidP="004757E0">
            <w:pPr>
              <w:jc w:val="left"/>
              <w:rPr>
                <w:rStyle w:val="SubtleEmphasis"/>
              </w:rPr>
            </w:pPr>
            <w:r w:rsidRPr="0037083F">
              <w:rPr>
                <w:rStyle w:val="SubtleEmphasis"/>
              </w:rPr>
              <w:t>Opera Queensland</w:t>
            </w:r>
          </w:p>
        </w:tc>
        <w:tc>
          <w:tcPr>
            <w:tcW w:w="585" w:type="pct"/>
          </w:tcPr>
          <w:p w14:paraId="69A7B2D9" w14:textId="77777777" w:rsidR="003800AA" w:rsidRPr="0037083F" w:rsidRDefault="003800AA" w:rsidP="004757E0">
            <w:pPr>
              <w:jc w:val="right"/>
              <w:rPr>
                <w:rStyle w:val="SubtleEmphasis"/>
              </w:rPr>
            </w:pPr>
            <w:r w:rsidRPr="0037083F">
              <w:rPr>
                <w:rStyle w:val="SubtleEmphasis"/>
              </w:rPr>
              <w:t>0.75</w:t>
            </w:r>
          </w:p>
        </w:tc>
        <w:tc>
          <w:tcPr>
            <w:tcW w:w="585" w:type="pct"/>
          </w:tcPr>
          <w:p w14:paraId="61852285" w14:textId="77777777" w:rsidR="003800AA" w:rsidRPr="0037083F" w:rsidRDefault="003800AA" w:rsidP="004757E0">
            <w:pPr>
              <w:jc w:val="right"/>
              <w:rPr>
                <w:rStyle w:val="SubtleEmphasis"/>
              </w:rPr>
            </w:pPr>
            <w:r w:rsidRPr="0037083F">
              <w:rPr>
                <w:rStyle w:val="SubtleEmphasis"/>
              </w:rPr>
              <w:t>1.</w:t>
            </w:r>
            <w:r w:rsidR="0049744F" w:rsidRPr="0037083F">
              <w:rPr>
                <w:rStyle w:val="SubtleEmphasis"/>
              </w:rPr>
              <w:t>19</w:t>
            </w:r>
          </w:p>
        </w:tc>
        <w:tc>
          <w:tcPr>
            <w:tcW w:w="585" w:type="pct"/>
          </w:tcPr>
          <w:p w14:paraId="4B8A338A" w14:textId="77777777" w:rsidR="003800AA" w:rsidRPr="0037083F" w:rsidRDefault="003800AA" w:rsidP="004757E0">
            <w:pPr>
              <w:jc w:val="right"/>
              <w:rPr>
                <w:rStyle w:val="SubtleEmphasis"/>
              </w:rPr>
            </w:pPr>
            <w:r w:rsidRPr="0037083F">
              <w:rPr>
                <w:rStyle w:val="SubtleEmphasis"/>
              </w:rPr>
              <w:t>1.02</w:t>
            </w:r>
          </w:p>
        </w:tc>
        <w:tc>
          <w:tcPr>
            <w:tcW w:w="585" w:type="pct"/>
          </w:tcPr>
          <w:p w14:paraId="0FE80C34" w14:textId="77777777" w:rsidR="003800AA" w:rsidRPr="0037083F" w:rsidRDefault="003800AA" w:rsidP="004757E0">
            <w:pPr>
              <w:jc w:val="right"/>
              <w:rPr>
                <w:rStyle w:val="SubtleEmphasis"/>
              </w:rPr>
            </w:pPr>
            <w:r w:rsidRPr="0037083F">
              <w:rPr>
                <w:rStyle w:val="SubtleEmphasis"/>
              </w:rPr>
              <w:t>0.82</w:t>
            </w:r>
          </w:p>
        </w:tc>
        <w:tc>
          <w:tcPr>
            <w:tcW w:w="585" w:type="pct"/>
          </w:tcPr>
          <w:p w14:paraId="5428DCEA" w14:textId="77777777" w:rsidR="003800AA" w:rsidRPr="0037083F" w:rsidRDefault="003800AA" w:rsidP="004757E0">
            <w:pPr>
              <w:jc w:val="right"/>
              <w:rPr>
                <w:rStyle w:val="SubtleEmphasis"/>
              </w:rPr>
            </w:pPr>
            <w:r w:rsidRPr="0037083F">
              <w:rPr>
                <w:rStyle w:val="SubtleEmphasis"/>
              </w:rPr>
              <w:t>0.79</w:t>
            </w:r>
          </w:p>
        </w:tc>
      </w:tr>
      <w:tr w:rsidR="003800AA" w:rsidRPr="0037083F" w14:paraId="46CE7130" w14:textId="77777777" w:rsidTr="00B444F5">
        <w:tc>
          <w:tcPr>
            <w:tcW w:w="2074" w:type="pct"/>
          </w:tcPr>
          <w:p w14:paraId="7A9B76F5" w14:textId="77777777" w:rsidR="003800AA" w:rsidRPr="0037083F" w:rsidRDefault="003800AA" w:rsidP="004757E0">
            <w:pPr>
              <w:jc w:val="left"/>
              <w:rPr>
                <w:rStyle w:val="SubtleEmphasis"/>
              </w:rPr>
            </w:pPr>
            <w:r w:rsidRPr="0037083F">
              <w:rPr>
                <w:rStyle w:val="SubtleEmphasis"/>
              </w:rPr>
              <w:t>State Opera of South Australia</w:t>
            </w:r>
          </w:p>
        </w:tc>
        <w:tc>
          <w:tcPr>
            <w:tcW w:w="585" w:type="pct"/>
          </w:tcPr>
          <w:p w14:paraId="392F9655" w14:textId="77777777" w:rsidR="003800AA" w:rsidRPr="0037083F" w:rsidRDefault="0049744F" w:rsidP="004757E0">
            <w:pPr>
              <w:jc w:val="right"/>
              <w:rPr>
                <w:rStyle w:val="SubtleEmphasis"/>
              </w:rPr>
            </w:pPr>
            <w:r w:rsidRPr="0037083F">
              <w:rPr>
                <w:rStyle w:val="SubtleEmphasis"/>
              </w:rPr>
              <w:t>1.00</w:t>
            </w:r>
          </w:p>
        </w:tc>
        <w:tc>
          <w:tcPr>
            <w:tcW w:w="585" w:type="pct"/>
          </w:tcPr>
          <w:p w14:paraId="71A70222" w14:textId="77777777" w:rsidR="003800AA" w:rsidRPr="0037083F" w:rsidRDefault="003800AA" w:rsidP="004757E0">
            <w:pPr>
              <w:jc w:val="right"/>
              <w:rPr>
                <w:rStyle w:val="SubtleEmphasis"/>
              </w:rPr>
            </w:pPr>
            <w:r w:rsidRPr="0037083F">
              <w:rPr>
                <w:rStyle w:val="SubtleEmphasis"/>
              </w:rPr>
              <w:t>1.94</w:t>
            </w:r>
          </w:p>
        </w:tc>
        <w:tc>
          <w:tcPr>
            <w:tcW w:w="585" w:type="pct"/>
          </w:tcPr>
          <w:p w14:paraId="2F09C897" w14:textId="77777777" w:rsidR="003800AA" w:rsidRPr="0037083F" w:rsidRDefault="003800AA" w:rsidP="004757E0">
            <w:pPr>
              <w:jc w:val="right"/>
              <w:rPr>
                <w:rStyle w:val="SubtleEmphasis"/>
              </w:rPr>
            </w:pPr>
            <w:r w:rsidRPr="0037083F">
              <w:rPr>
                <w:rStyle w:val="SubtleEmphasis"/>
              </w:rPr>
              <w:t>0.78</w:t>
            </w:r>
          </w:p>
        </w:tc>
        <w:tc>
          <w:tcPr>
            <w:tcW w:w="585" w:type="pct"/>
          </w:tcPr>
          <w:p w14:paraId="2561149C" w14:textId="77777777" w:rsidR="003800AA" w:rsidRPr="0037083F" w:rsidRDefault="003800AA" w:rsidP="004757E0">
            <w:pPr>
              <w:jc w:val="right"/>
              <w:rPr>
                <w:rStyle w:val="SubtleEmphasis"/>
              </w:rPr>
            </w:pPr>
            <w:r w:rsidRPr="0037083F">
              <w:rPr>
                <w:rStyle w:val="SubtleEmphasis"/>
              </w:rPr>
              <w:t>0.85</w:t>
            </w:r>
          </w:p>
        </w:tc>
        <w:tc>
          <w:tcPr>
            <w:tcW w:w="585" w:type="pct"/>
          </w:tcPr>
          <w:p w14:paraId="186070A7" w14:textId="77777777" w:rsidR="003800AA" w:rsidRPr="0037083F" w:rsidRDefault="003800AA" w:rsidP="004757E0">
            <w:pPr>
              <w:jc w:val="right"/>
              <w:rPr>
                <w:rStyle w:val="SubtleEmphasis"/>
              </w:rPr>
            </w:pPr>
            <w:r w:rsidRPr="0037083F">
              <w:rPr>
                <w:rStyle w:val="SubtleEmphasis"/>
              </w:rPr>
              <w:t>0.86</w:t>
            </w:r>
          </w:p>
        </w:tc>
      </w:tr>
      <w:tr w:rsidR="003800AA" w:rsidRPr="0037083F" w14:paraId="7182A394" w14:textId="77777777" w:rsidTr="00B444F5">
        <w:tc>
          <w:tcPr>
            <w:tcW w:w="2074" w:type="pct"/>
          </w:tcPr>
          <w:p w14:paraId="78D912F4" w14:textId="77777777" w:rsidR="003800AA" w:rsidRPr="0037083F" w:rsidRDefault="003800AA" w:rsidP="004757E0">
            <w:pPr>
              <w:jc w:val="left"/>
              <w:rPr>
                <w:rStyle w:val="SubtleEmphasis"/>
              </w:rPr>
            </w:pPr>
            <w:r w:rsidRPr="0037083F">
              <w:rPr>
                <w:rStyle w:val="SubtleEmphasis"/>
              </w:rPr>
              <w:t>West Australian Opera</w:t>
            </w:r>
          </w:p>
        </w:tc>
        <w:tc>
          <w:tcPr>
            <w:tcW w:w="585" w:type="pct"/>
          </w:tcPr>
          <w:p w14:paraId="3AB916A6" w14:textId="77777777" w:rsidR="003800AA" w:rsidRPr="0037083F" w:rsidRDefault="003800AA" w:rsidP="004757E0">
            <w:pPr>
              <w:jc w:val="right"/>
              <w:rPr>
                <w:rStyle w:val="SubtleEmphasis"/>
              </w:rPr>
            </w:pPr>
            <w:r w:rsidRPr="0037083F">
              <w:rPr>
                <w:rStyle w:val="SubtleEmphasis"/>
              </w:rPr>
              <w:t>0.63</w:t>
            </w:r>
          </w:p>
        </w:tc>
        <w:tc>
          <w:tcPr>
            <w:tcW w:w="585" w:type="pct"/>
          </w:tcPr>
          <w:p w14:paraId="69A6A975" w14:textId="77777777" w:rsidR="003800AA" w:rsidRPr="0037083F" w:rsidRDefault="003800AA" w:rsidP="004757E0">
            <w:pPr>
              <w:jc w:val="right"/>
              <w:rPr>
                <w:rStyle w:val="SubtleEmphasis"/>
              </w:rPr>
            </w:pPr>
            <w:r w:rsidRPr="0037083F">
              <w:rPr>
                <w:rStyle w:val="SubtleEmphasis"/>
              </w:rPr>
              <w:t>0.88</w:t>
            </w:r>
          </w:p>
        </w:tc>
        <w:tc>
          <w:tcPr>
            <w:tcW w:w="585" w:type="pct"/>
          </w:tcPr>
          <w:p w14:paraId="39BFCE76" w14:textId="77777777" w:rsidR="003800AA" w:rsidRPr="0037083F" w:rsidRDefault="003800AA" w:rsidP="004757E0">
            <w:pPr>
              <w:jc w:val="right"/>
              <w:rPr>
                <w:rStyle w:val="SubtleEmphasis"/>
              </w:rPr>
            </w:pPr>
            <w:r w:rsidRPr="0037083F">
              <w:rPr>
                <w:rStyle w:val="SubtleEmphasis"/>
              </w:rPr>
              <w:t>1.41</w:t>
            </w:r>
          </w:p>
        </w:tc>
        <w:tc>
          <w:tcPr>
            <w:tcW w:w="585" w:type="pct"/>
          </w:tcPr>
          <w:p w14:paraId="0E60605C" w14:textId="77777777" w:rsidR="003800AA" w:rsidRPr="0037083F" w:rsidRDefault="003800AA" w:rsidP="004757E0">
            <w:pPr>
              <w:jc w:val="right"/>
              <w:rPr>
                <w:rStyle w:val="SubtleEmphasis"/>
              </w:rPr>
            </w:pPr>
            <w:r w:rsidRPr="0037083F">
              <w:rPr>
                <w:rStyle w:val="SubtleEmphasis"/>
              </w:rPr>
              <w:t>1.72</w:t>
            </w:r>
          </w:p>
        </w:tc>
        <w:tc>
          <w:tcPr>
            <w:tcW w:w="585" w:type="pct"/>
          </w:tcPr>
          <w:p w14:paraId="225D5495" w14:textId="77777777" w:rsidR="003800AA" w:rsidRPr="0037083F" w:rsidRDefault="003800AA" w:rsidP="004757E0">
            <w:pPr>
              <w:jc w:val="right"/>
              <w:rPr>
                <w:rStyle w:val="SubtleEmphasis"/>
              </w:rPr>
            </w:pPr>
            <w:r w:rsidRPr="0037083F">
              <w:rPr>
                <w:rStyle w:val="SubtleEmphasis"/>
              </w:rPr>
              <w:t>1.07</w:t>
            </w:r>
          </w:p>
        </w:tc>
      </w:tr>
      <w:tr w:rsidR="003800AA" w:rsidRPr="0037083F" w14:paraId="65E58D37" w14:textId="77777777" w:rsidTr="00B444F5">
        <w:tc>
          <w:tcPr>
            <w:tcW w:w="2074" w:type="pct"/>
          </w:tcPr>
          <w:p w14:paraId="3BCA6199" w14:textId="77777777" w:rsidR="003800AA" w:rsidRPr="0037083F" w:rsidRDefault="003800AA" w:rsidP="004757E0">
            <w:pPr>
              <w:jc w:val="left"/>
              <w:rPr>
                <w:rStyle w:val="SubtleEmphasis"/>
                <w:b/>
              </w:rPr>
            </w:pPr>
            <w:r w:rsidRPr="0037083F">
              <w:rPr>
                <w:rStyle w:val="SubtleEmphasis"/>
              </w:rPr>
              <w:t>Weighted average</w:t>
            </w:r>
          </w:p>
        </w:tc>
        <w:tc>
          <w:tcPr>
            <w:tcW w:w="585" w:type="pct"/>
          </w:tcPr>
          <w:p w14:paraId="5E0EF5BC" w14:textId="77777777" w:rsidR="003800AA" w:rsidRPr="0037083F" w:rsidRDefault="003800AA" w:rsidP="004757E0">
            <w:pPr>
              <w:jc w:val="right"/>
              <w:rPr>
                <w:rStyle w:val="SubtleEmphasis"/>
                <w:b/>
              </w:rPr>
            </w:pPr>
            <w:r w:rsidRPr="0037083F">
              <w:rPr>
                <w:rStyle w:val="SubtleEmphasis"/>
              </w:rPr>
              <w:t>1.</w:t>
            </w:r>
            <w:r w:rsidR="0049744F" w:rsidRPr="0037083F">
              <w:rPr>
                <w:rStyle w:val="SubtleEmphasis"/>
              </w:rPr>
              <w:t>77</w:t>
            </w:r>
          </w:p>
        </w:tc>
        <w:tc>
          <w:tcPr>
            <w:tcW w:w="585" w:type="pct"/>
          </w:tcPr>
          <w:p w14:paraId="7EF60E40" w14:textId="77777777" w:rsidR="003800AA" w:rsidRPr="0037083F" w:rsidRDefault="0049744F" w:rsidP="004757E0">
            <w:pPr>
              <w:jc w:val="right"/>
              <w:rPr>
                <w:rStyle w:val="SubtleEmphasis"/>
                <w:b/>
              </w:rPr>
            </w:pPr>
            <w:r w:rsidRPr="0037083F">
              <w:rPr>
                <w:rStyle w:val="SubtleEmphasis"/>
              </w:rPr>
              <w:t>2.00</w:t>
            </w:r>
          </w:p>
        </w:tc>
        <w:tc>
          <w:tcPr>
            <w:tcW w:w="585" w:type="pct"/>
          </w:tcPr>
          <w:p w14:paraId="408DAF1A" w14:textId="77777777" w:rsidR="003800AA" w:rsidRPr="0037083F" w:rsidRDefault="003800AA" w:rsidP="004757E0">
            <w:pPr>
              <w:jc w:val="right"/>
              <w:rPr>
                <w:rStyle w:val="SubtleEmphasis"/>
                <w:b/>
              </w:rPr>
            </w:pPr>
            <w:r w:rsidRPr="0037083F">
              <w:rPr>
                <w:rStyle w:val="SubtleEmphasis"/>
              </w:rPr>
              <w:t>2.</w:t>
            </w:r>
            <w:r w:rsidR="0049744F" w:rsidRPr="0037083F">
              <w:rPr>
                <w:rStyle w:val="SubtleEmphasis"/>
              </w:rPr>
              <w:t>03</w:t>
            </w:r>
          </w:p>
        </w:tc>
        <w:tc>
          <w:tcPr>
            <w:tcW w:w="585" w:type="pct"/>
          </w:tcPr>
          <w:p w14:paraId="16834A0C" w14:textId="77777777" w:rsidR="003800AA" w:rsidRPr="0037083F" w:rsidRDefault="003800AA" w:rsidP="004757E0">
            <w:pPr>
              <w:jc w:val="right"/>
              <w:rPr>
                <w:rStyle w:val="SubtleEmphasis"/>
                <w:b/>
              </w:rPr>
            </w:pPr>
            <w:r w:rsidRPr="0037083F">
              <w:rPr>
                <w:rStyle w:val="SubtleEmphasis"/>
              </w:rPr>
              <w:t>1.65</w:t>
            </w:r>
          </w:p>
        </w:tc>
        <w:tc>
          <w:tcPr>
            <w:tcW w:w="585" w:type="pct"/>
          </w:tcPr>
          <w:p w14:paraId="45BC5A6B" w14:textId="77777777" w:rsidR="003800AA" w:rsidRPr="0037083F" w:rsidRDefault="003800AA" w:rsidP="004757E0">
            <w:pPr>
              <w:jc w:val="right"/>
              <w:rPr>
                <w:rStyle w:val="SubtleEmphasis"/>
                <w:b/>
              </w:rPr>
            </w:pPr>
            <w:r w:rsidRPr="0037083F">
              <w:rPr>
                <w:rStyle w:val="SubtleEmphasis"/>
              </w:rPr>
              <w:t>2.35</w:t>
            </w:r>
          </w:p>
        </w:tc>
      </w:tr>
    </w:tbl>
    <w:p w14:paraId="326768B9" w14:textId="77777777" w:rsidR="003800AA" w:rsidRPr="0037083F" w:rsidRDefault="00EE0637" w:rsidP="00F80E22">
      <w:pPr>
        <w:pStyle w:val="Heading3"/>
      </w:pPr>
      <w:bookmarkStart w:id="280" w:name="_Toc427833080"/>
      <w:bookmarkStart w:id="281" w:name="_Toc429657247"/>
      <w:bookmarkStart w:id="282" w:name="_Toc461200841"/>
      <w:r w:rsidRPr="0037083F">
        <w:t>3.5</w:t>
      </w:r>
      <w:r w:rsidRPr="0037083F">
        <w:tab/>
      </w:r>
      <w:r w:rsidR="003800AA" w:rsidRPr="0037083F">
        <w:t>Government funding is important to audiences</w:t>
      </w:r>
      <w:bookmarkEnd w:id="280"/>
      <w:bookmarkEnd w:id="281"/>
      <w:bookmarkEnd w:id="282"/>
    </w:p>
    <w:p w14:paraId="442950B5" w14:textId="6F7E3EF6" w:rsidR="003800AA" w:rsidRPr="0037083F" w:rsidRDefault="003800AA" w:rsidP="003800AA">
      <w:r w:rsidRPr="0037083F">
        <w:t>The significance of government funding for ensuring audience access is demonstrated through an analysis of the</w:t>
      </w:r>
      <w:r w:rsidR="00441A2C" w:rsidRPr="0037083F">
        <w:t xml:space="preserve"> funding subsidy per attendee.</w:t>
      </w:r>
    </w:p>
    <w:p w14:paraId="0009FEE2" w14:textId="77777777" w:rsidR="003555BC" w:rsidRPr="0037083F" w:rsidRDefault="003555BC">
      <w:pPr>
        <w:spacing w:line="276" w:lineRule="auto"/>
        <w:jc w:val="left"/>
      </w:pPr>
      <w:r w:rsidRPr="0037083F">
        <w:br w:type="page"/>
      </w:r>
    </w:p>
    <w:p w14:paraId="1A83D063" w14:textId="77777777" w:rsidR="003800AA" w:rsidRPr="0037083F" w:rsidRDefault="003800AA" w:rsidP="003800AA">
      <w:r w:rsidRPr="0037083F">
        <w:t xml:space="preserve">Exhibit 3.15 presents the 2014 subsidy per seat for all </w:t>
      </w:r>
      <w:r w:rsidR="003A5B09" w:rsidRPr="0037083F">
        <w:t>Major O</w:t>
      </w:r>
      <w:r w:rsidRPr="0037083F">
        <w:t xml:space="preserve">pera </w:t>
      </w:r>
      <w:r w:rsidR="003A5B09" w:rsidRPr="0037083F">
        <w:t>C</w:t>
      </w:r>
      <w:r w:rsidRPr="0037083F">
        <w:t>ompanies.</w:t>
      </w:r>
    </w:p>
    <w:p w14:paraId="4DDE26DB" w14:textId="77777777" w:rsidR="004757E0" w:rsidRPr="0037083F" w:rsidRDefault="004757E0" w:rsidP="00970F6B">
      <w:pPr>
        <w:pStyle w:val="Caption"/>
      </w:pPr>
      <w:bookmarkStart w:id="283" w:name="_Toc425938425"/>
      <w:bookmarkStart w:id="284" w:name="_Toc429670723"/>
      <w:r w:rsidRPr="0037083F">
        <w:t>E</w:t>
      </w:r>
      <w:r w:rsidR="00B444F5" w:rsidRPr="0037083F">
        <w:t>xhibit 3.15</w:t>
      </w:r>
      <w:r w:rsidR="00970F6B" w:rsidRPr="0037083F">
        <w:tab/>
      </w:r>
      <w:r w:rsidRPr="0037083F">
        <w:t>Subsidy per seat in 2014 ($)</w:t>
      </w:r>
      <w:bookmarkEnd w:id="283"/>
      <w:r w:rsidR="000751AB" w:rsidRPr="0037083F">
        <w:t>*</w:t>
      </w:r>
      <w:bookmarkEnd w:id="284"/>
    </w:p>
    <w:tbl>
      <w:tblPr>
        <w:tblStyle w:val="TableGrid"/>
        <w:tblW w:w="5000" w:type="pct"/>
        <w:tblLook w:val="04A0" w:firstRow="1" w:lastRow="0" w:firstColumn="1" w:lastColumn="0" w:noHBand="0" w:noVBand="1"/>
        <w:tblDescription w:val="Subsidy per seat in 2014 ($)"/>
      </w:tblPr>
      <w:tblGrid>
        <w:gridCol w:w="4668"/>
        <w:gridCol w:w="4348"/>
      </w:tblGrid>
      <w:tr w:rsidR="003800AA" w:rsidRPr="0037083F" w14:paraId="738341B5" w14:textId="77777777" w:rsidTr="004757E0">
        <w:trPr>
          <w:tblHeader/>
        </w:trPr>
        <w:tc>
          <w:tcPr>
            <w:tcW w:w="2589" w:type="pct"/>
          </w:tcPr>
          <w:p w14:paraId="5E856C3A" w14:textId="77777777" w:rsidR="003800AA" w:rsidRPr="0037083F" w:rsidRDefault="003800AA" w:rsidP="004757E0">
            <w:pPr>
              <w:jc w:val="center"/>
              <w:rPr>
                <w:rStyle w:val="SubtleEmphasis"/>
                <w:i/>
              </w:rPr>
            </w:pPr>
            <w:r w:rsidRPr="0037083F">
              <w:rPr>
                <w:rStyle w:val="SubtleEmphasis"/>
                <w:i/>
              </w:rPr>
              <w:t>Company</w:t>
            </w:r>
          </w:p>
        </w:tc>
        <w:tc>
          <w:tcPr>
            <w:tcW w:w="2411" w:type="pct"/>
          </w:tcPr>
          <w:p w14:paraId="3F95DE70" w14:textId="77777777" w:rsidR="003800AA" w:rsidRPr="0037083F" w:rsidRDefault="003800AA" w:rsidP="004757E0">
            <w:pPr>
              <w:jc w:val="center"/>
              <w:rPr>
                <w:rStyle w:val="SubtleEmphasis"/>
                <w:i/>
              </w:rPr>
            </w:pPr>
            <w:r w:rsidRPr="0037083F">
              <w:rPr>
                <w:rStyle w:val="SubtleEmphasis"/>
                <w:i/>
              </w:rPr>
              <w:t>Subsidy per paid attendee</w:t>
            </w:r>
          </w:p>
        </w:tc>
      </w:tr>
      <w:tr w:rsidR="003800AA" w:rsidRPr="0037083F" w14:paraId="178E7BA9" w14:textId="77777777" w:rsidTr="004757E0">
        <w:tc>
          <w:tcPr>
            <w:tcW w:w="2589" w:type="pct"/>
          </w:tcPr>
          <w:p w14:paraId="0D7CA07D" w14:textId="77777777" w:rsidR="003800AA" w:rsidRPr="0037083F" w:rsidRDefault="003800AA" w:rsidP="004757E0">
            <w:pPr>
              <w:jc w:val="left"/>
              <w:rPr>
                <w:rStyle w:val="SubtleEmphasis"/>
              </w:rPr>
            </w:pPr>
            <w:r w:rsidRPr="0037083F">
              <w:rPr>
                <w:rStyle w:val="SubtleEmphasis"/>
              </w:rPr>
              <w:t>Opera Australia</w:t>
            </w:r>
          </w:p>
        </w:tc>
        <w:tc>
          <w:tcPr>
            <w:tcW w:w="2411" w:type="pct"/>
          </w:tcPr>
          <w:p w14:paraId="012585E6" w14:textId="77777777" w:rsidR="003800AA" w:rsidRPr="0037083F" w:rsidRDefault="003800AA">
            <w:pPr>
              <w:jc w:val="right"/>
              <w:rPr>
                <w:rStyle w:val="SubtleEmphasis"/>
              </w:rPr>
            </w:pPr>
            <w:r w:rsidRPr="0037083F">
              <w:rPr>
                <w:rStyle w:val="SubtleEmphasis"/>
              </w:rPr>
              <w:t>4</w:t>
            </w:r>
            <w:r w:rsidR="002C6B40" w:rsidRPr="0037083F">
              <w:rPr>
                <w:rStyle w:val="SubtleEmphasis"/>
              </w:rPr>
              <w:t>9</w:t>
            </w:r>
          </w:p>
        </w:tc>
      </w:tr>
      <w:tr w:rsidR="003800AA" w:rsidRPr="0037083F" w14:paraId="28AF92DB" w14:textId="77777777" w:rsidTr="004757E0">
        <w:tc>
          <w:tcPr>
            <w:tcW w:w="2589" w:type="pct"/>
          </w:tcPr>
          <w:p w14:paraId="502AB13A" w14:textId="77777777" w:rsidR="003800AA" w:rsidRPr="0037083F" w:rsidRDefault="000A2FC4" w:rsidP="004757E0">
            <w:pPr>
              <w:jc w:val="left"/>
              <w:rPr>
                <w:rStyle w:val="SubtleEmphasis"/>
              </w:rPr>
            </w:pPr>
            <w:r w:rsidRPr="0037083F">
              <w:rPr>
                <w:rStyle w:val="SubtleEmphasis"/>
              </w:rPr>
              <w:t xml:space="preserve">Opera Queensland </w:t>
            </w:r>
          </w:p>
        </w:tc>
        <w:tc>
          <w:tcPr>
            <w:tcW w:w="2411" w:type="pct"/>
          </w:tcPr>
          <w:p w14:paraId="10DDD135" w14:textId="77777777" w:rsidR="003800AA" w:rsidRPr="0037083F" w:rsidRDefault="003800AA">
            <w:pPr>
              <w:jc w:val="right"/>
              <w:rPr>
                <w:rStyle w:val="SubtleEmphasis"/>
              </w:rPr>
            </w:pPr>
            <w:r w:rsidRPr="0037083F">
              <w:rPr>
                <w:rStyle w:val="SubtleEmphasis"/>
              </w:rPr>
              <w:t>1</w:t>
            </w:r>
            <w:r w:rsidR="002C6B40" w:rsidRPr="0037083F">
              <w:rPr>
                <w:rStyle w:val="SubtleEmphasis"/>
              </w:rPr>
              <w:t>94</w:t>
            </w:r>
          </w:p>
        </w:tc>
      </w:tr>
      <w:tr w:rsidR="003800AA" w:rsidRPr="0037083F" w14:paraId="5E0EDF4B" w14:textId="77777777" w:rsidTr="004757E0">
        <w:tc>
          <w:tcPr>
            <w:tcW w:w="2589" w:type="pct"/>
          </w:tcPr>
          <w:p w14:paraId="72A1A2AA" w14:textId="77777777" w:rsidR="003800AA" w:rsidRPr="0037083F" w:rsidRDefault="000A2FC4" w:rsidP="004757E0">
            <w:pPr>
              <w:jc w:val="left"/>
              <w:rPr>
                <w:rStyle w:val="SubtleEmphasis"/>
              </w:rPr>
            </w:pPr>
            <w:r w:rsidRPr="0037083F">
              <w:rPr>
                <w:rStyle w:val="SubtleEmphasis"/>
              </w:rPr>
              <w:t>State Opera of South Australia</w:t>
            </w:r>
          </w:p>
        </w:tc>
        <w:tc>
          <w:tcPr>
            <w:tcW w:w="2411" w:type="pct"/>
          </w:tcPr>
          <w:p w14:paraId="3DEA3C0F" w14:textId="77777777" w:rsidR="003800AA" w:rsidRPr="0037083F" w:rsidRDefault="002C6B40" w:rsidP="004757E0">
            <w:pPr>
              <w:jc w:val="right"/>
              <w:rPr>
                <w:rStyle w:val="SubtleEmphasis"/>
              </w:rPr>
            </w:pPr>
            <w:r w:rsidRPr="0037083F">
              <w:rPr>
                <w:rStyle w:val="SubtleEmphasis"/>
              </w:rPr>
              <w:t>152</w:t>
            </w:r>
          </w:p>
        </w:tc>
      </w:tr>
      <w:tr w:rsidR="002C6B40" w:rsidRPr="0037083F" w14:paraId="3BBE75E6" w14:textId="77777777" w:rsidTr="004757E0">
        <w:tc>
          <w:tcPr>
            <w:tcW w:w="2589" w:type="pct"/>
          </w:tcPr>
          <w:p w14:paraId="7B9923E6" w14:textId="77777777" w:rsidR="002C6B40" w:rsidRPr="0037083F" w:rsidDel="000A2FC4" w:rsidRDefault="002C6B40" w:rsidP="004757E0">
            <w:pPr>
              <w:jc w:val="left"/>
              <w:rPr>
                <w:rStyle w:val="SubtleEmphasis"/>
              </w:rPr>
            </w:pPr>
            <w:r w:rsidRPr="0037083F">
              <w:rPr>
                <w:rStyle w:val="SubtleEmphasis"/>
              </w:rPr>
              <w:t>West Australian Opera</w:t>
            </w:r>
          </w:p>
        </w:tc>
        <w:tc>
          <w:tcPr>
            <w:tcW w:w="2411" w:type="pct"/>
          </w:tcPr>
          <w:p w14:paraId="3D031EB9" w14:textId="77777777" w:rsidR="002C6B40" w:rsidRPr="0037083F" w:rsidDel="002C6B40" w:rsidRDefault="002C6B40" w:rsidP="009554F9">
            <w:pPr>
              <w:jc w:val="right"/>
              <w:rPr>
                <w:rStyle w:val="SubtleEmphasis"/>
              </w:rPr>
            </w:pPr>
            <w:r w:rsidRPr="0037083F">
              <w:rPr>
                <w:rStyle w:val="SubtleEmphasis"/>
              </w:rPr>
              <w:t>1</w:t>
            </w:r>
            <w:r w:rsidR="009554F9" w:rsidRPr="0037083F">
              <w:rPr>
                <w:rStyle w:val="SubtleEmphasis"/>
              </w:rPr>
              <w:t>91</w:t>
            </w:r>
          </w:p>
        </w:tc>
      </w:tr>
      <w:tr w:rsidR="003800AA" w:rsidRPr="0037083F" w14:paraId="19D5D052" w14:textId="77777777" w:rsidTr="004757E0">
        <w:tc>
          <w:tcPr>
            <w:tcW w:w="2589" w:type="pct"/>
          </w:tcPr>
          <w:p w14:paraId="14BDD877" w14:textId="77777777" w:rsidR="003800AA" w:rsidRPr="0037083F" w:rsidRDefault="003800AA" w:rsidP="004757E0">
            <w:pPr>
              <w:jc w:val="left"/>
              <w:rPr>
                <w:rStyle w:val="SubtleEmphasis"/>
                <w:b/>
              </w:rPr>
            </w:pPr>
            <w:r w:rsidRPr="0037083F">
              <w:rPr>
                <w:rStyle w:val="SubtleEmphasis"/>
              </w:rPr>
              <w:t>Weighted average</w:t>
            </w:r>
          </w:p>
        </w:tc>
        <w:tc>
          <w:tcPr>
            <w:tcW w:w="2411" w:type="pct"/>
          </w:tcPr>
          <w:p w14:paraId="522613E3" w14:textId="77777777" w:rsidR="003800AA" w:rsidRPr="0037083F" w:rsidRDefault="002C6B40" w:rsidP="004757E0">
            <w:pPr>
              <w:jc w:val="right"/>
              <w:rPr>
                <w:rStyle w:val="SubtleEmphasis"/>
                <w:b/>
              </w:rPr>
            </w:pPr>
            <w:r w:rsidRPr="0037083F">
              <w:rPr>
                <w:rStyle w:val="SubtleEmphasis"/>
              </w:rPr>
              <w:t>60</w:t>
            </w:r>
          </w:p>
        </w:tc>
      </w:tr>
    </w:tbl>
    <w:p w14:paraId="3AA59FFF" w14:textId="77777777" w:rsidR="003800AA" w:rsidRPr="0037083F" w:rsidRDefault="003800AA" w:rsidP="004757E0">
      <w:pPr>
        <w:pStyle w:val="NoSpacing"/>
        <w:spacing w:after="200"/>
        <w:rPr>
          <w:rFonts w:ascii="Arial" w:hAnsi="Arial" w:cs="Arial"/>
          <w:sz w:val="18"/>
        </w:rPr>
      </w:pPr>
      <w:r w:rsidRPr="0037083F">
        <w:rPr>
          <w:rFonts w:ascii="Arial" w:hAnsi="Arial" w:cs="Arial"/>
          <w:sz w:val="18"/>
        </w:rPr>
        <w:t xml:space="preserve">* Includes total government funding and total paid attendances </w:t>
      </w:r>
      <w:r w:rsidR="003A5B09" w:rsidRPr="0037083F">
        <w:rPr>
          <w:rFonts w:ascii="Arial" w:hAnsi="Arial" w:cs="Arial"/>
          <w:sz w:val="18"/>
        </w:rPr>
        <w:t>for</w:t>
      </w:r>
      <w:r w:rsidRPr="0037083F">
        <w:rPr>
          <w:rFonts w:ascii="Arial" w:hAnsi="Arial" w:cs="Arial"/>
          <w:sz w:val="18"/>
        </w:rPr>
        <w:t xml:space="preserve"> mainstage season opera</w:t>
      </w:r>
      <w:r w:rsidR="00E448F2" w:rsidRPr="0037083F">
        <w:rPr>
          <w:rFonts w:ascii="Arial" w:hAnsi="Arial" w:cs="Arial"/>
          <w:sz w:val="18"/>
        </w:rPr>
        <w:t xml:space="preserve">, regional performances, non-mainstage productions, and </w:t>
      </w:r>
      <w:r w:rsidRPr="0037083F">
        <w:rPr>
          <w:rFonts w:ascii="Arial" w:hAnsi="Arial" w:cs="Arial"/>
          <w:sz w:val="18"/>
        </w:rPr>
        <w:t xml:space="preserve">in the case of Opera Australia, </w:t>
      </w:r>
      <w:r w:rsidR="003A5B09" w:rsidRPr="0037083F">
        <w:rPr>
          <w:rFonts w:ascii="Arial" w:hAnsi="Arial" w:cs="Arial"/>
          <w:sz w:val="18"/>
        </w:rPr>
        <w:t xml:space="preserve">HOSH </w:t>
      </w:r>
      <w:r w:rsidRPr="0037083F">
        <w:rPr>
          <w:rFonts w:ascii="Arial" w:hAnsi="Arial" w:cs="Arial"/>
          <w:sz w:val="18"/>
        </w:rPr>
        <w:t>and all performances of musicals.</w:t>
      </w:r>
      <w:r w:rsidR="0015719B" w:rsidRPr="0037083F">
        <w:rPr>
          <w:rFonts w:ascii="Arial" w:hAnsi="Arial" w:cs="Arial"/>
          <w:sz w:val="18"/>
        </w:rPr>
        <w:t xml:space="preserve"> </w:t>
      </w:r>
      <w:r w:rsidR="00E448F2" w:rsidRPr="0037083F">
        <w:rPr>
          <w:rFonts w:ascii="Arial" w:hAnsi="Arial" w:cs="Arial"/>
          <w:sz w:val="18"/>
        </w:rPr>
        <w:t xml:space="preserve"> It d</w:t>
      </w:r>
      <w:r w:rsidR="0015719B" w:rsidRPr="0037083F">
        <w:rPr>
          <w:rFonts w:ascii="Arial" w:hAnsi="Arial" w:cs="Arial"/>
          <w:sz w:val="18"/>
        </w:rPr>
        <w:t>oes not include schools performance</w:t>
      </w:r>
      <w:r w:rsidR="00256C72" w:rsidRPr="0037083F">
        <w:rPr>
          <w:rFonts w:ascii="Arial" w:hAnsi="Arial" w:cs="Arial"/>
          <w:sz w:val="18"/>
        </w:rPr>
        <w:t>s</w:t>
      </w:r>
      <w:r w:rsidR="00E448F2" w:rsidRPr="0037083F">
        <w:rPr>
          <w:rFonts w:ascii="Arial" w:hAnsi="Arial" w:cs="Arial"/>
          <w:sz w:val="18"/>
        </w:rPr>
        <w:t xml:space="preserve"> or unpaid attendance.</w:t>
      </w:r>
    </w:p>
    <w:p w14:paraId="7EF7DB0A" w14:textId="61887A14" w:rsidR="003800AA" w:rsidRPr="0037083F" w:rsidRDefault="003800AA" w:rsidP="003800AA">
      <w:r w:rsidRPr="0037083F">
        <w:t xml:space="preserve">If the subsidy per seat for Opera Australia is examined based only on core government funding per paid mainstage </w:t>
      </w:r>
      <w:r w:rsidR="003A5B09" w:rsidRPr="0037083F">
        <w:t xml:space="preserve">opera </w:t>
      </w:r>
      <w:r w:rsidR="009554F9" w:rsidRPr="0037083F">
        <w:t xml:space="preserve">or mainstage musical </w:t>
      </w:r>
      <w:r w:rsidRPr="0037083F">
        <w:t>attendee (in other words, excluding attendees at</w:t>
      </w:r>
      <w:r w:rsidR="002C6B40" w:rsidRPr="0037083F">
        <w:t xml:space="preserve"> regional performances and</w:t>
      </w:r>
      <w:r w:rsidRPr="0037083F">
        <w:t xml:space="preserve"> events such as </w:t>
      </w:r>
      <w:r w:rsidR="003A5B09" w:rsidRPr="0037083F">
        <w:t>HOSH</w:t>
      </w:r>
      <w:r w:rsidRPr="0037083F">
        <w:t xml:space="preserve">, </w:t>
      </w:r>
      <w:r w:rsidR="009554F9" w:rsidRPr="0037083F">
        <w:t xml:space="preserve">non-mainstage </w:t>
      </w:r>
      <w:r w:rsidRPr="0037083F">
        <w:t xml:space="preserve">musicals and other non-mainstage </w:t>
      </w:r>
      <w:r w:rsidR="009554F9" w:rsidRPr="0037083F">
        <w:t>presentations</w:t>
      </w:r>
      <w:r w:rsidRPr="0037083F">
        <w:t>), the subsidy per paid attendee increases from $</w:t>
      </w:r>
      <w:r w:rsidR="0049744F" w:rsidRPr="0037083F">
        <w:t>4</w:t>
      </w:r>
      <w:r w:rsidR="002C6B40" w:rsidRPr="0037083F">
        <w:t>9</w:t>
      </w:r>
      <w:r w:rsidR="0049744F" w:rsidRPr="0037083F">
        <w:t xml:space="preserve"> </w:t>
      </w:r>
      <w:r w:rsidRPr="0037083F">
        <w:t>to $</w:t>
      </w:r>
      <w:r w:rsidR="009554F9" w:rsidRPr="0037083F">
        <w:t>63</w:t>
      </w:r>
      <w:r w:rsidR="00441A2C" w:rsidRPr="0037083F">
        <w:t xml:space="preserve"> in 2014.</w:t>
      </w:r>
    </w:p>
    <w:p w14:paraId="059B13EF" w14:textId="2A502DCC" w:rsidR="004757E0" w:rsidRPr="0037083F" w:rsidRDefault="003800AA" w:rsidP="003800AA">
      <w:r w:rsidRPr="0037083F">
        <w:t>Exhibit 3.16 shows the outcome over time, demonstrating an increase on a total subsidy per seat basis, particularly for the Major Opera Companies based in</w:t>
      </w:r>
      <w:r w:rsidR="00441A2C" w:rsidRPr="0037083F">
        <w:t xml:space="preserve"> Brisbane, Adelaide and Perth.</w:t>
      </w:r>
    </w:p>
    <w:p w14:paraId="295870B2" w14:textId="77777777" w:rsidR="004757E0" w:rsidRPr="0037083F" w:rsidRDefault="004757E0" w:rsidP="004757E0">
      <w:pPr>
        <w:pStyle w:val="Caption"/>
      </w:pPr>
      <w:bookmarkStart w:id="285" w:name="_Toc425938426"/>
      <w:bookmarkStart w:id="286" w:name="_Toc429670724"/>
      <w:r w:rsidRPr="0037083F">
        <w:t>Exhibit 3.16</w:t>
      </w:r>
      <w:r w:rsidRPr="0037083F">
        <w:tab/>
        <w:t>Average subsidy per paid attendee 2002 to 2014 ($)*</w:t>
      </w:r>
      <w:bookmarkEnd w:id="285"/>
      <w:bookmarkEnd w:id="286"/>
      <w:r w:rsidRPr="0037083F">
        <w:t xml:space="preserve"> </w:t>
      </w:r>
    </w:p>
    <w:tbl>
      <w:tblPr>
        <w:tblStyle w:val="TableGrid"/>
        <w:tblW w:w="5000" w:type="pct"/>
        <w:tblLook w:val="04A0" w:firstRow="1" w:lastRow="0" w:firstColumn="1" w:lastColumn="0" w:noHBand="0" w:noVBand="1"/>
        <w:tblDescription w:val="Average subsidy per paid attendee 2002 to 2014 ($)"/>
      </w:tblPr>
      <w:tblGrid>
        <w:gridCol w:w="4356"/>
        <w:gridCol w:w="932"/>
        <w:gridCol w:w="932"/>
        <w:gridCol w:w="932"/>
        <w:gridCol w:w="932"/>
        <w:gridCol w:w="932"/>
      </w:tblGrid>
      <w:tr w:rsidR="003800AA" w:rsidRPr="0037083F" w14:paraId="1F366043" w14:textId="77777777" w:rsidTr="005E206E">
        <w:trPr>
          <w:tblHeader/>
        </w:trPr>
        <w:tc>
          <w:tcPr>
            <w:tcW w:w="2415" w:type="pct"/>
          </w:tcPr>
          <w:p w14:paraId="40E83155" w14:textId="77777777" w:rsidR="003800AA" w:rsidRPr="0037083F" w:rsidRDefault="003800AA" w:rsidP="004757E0">
            <w:pPr>
              <w:jc w:val="center"/>
              <w:rPr>
                <w:rStyle w:val="SubtleEmphasis"/>
                <w:i/>
              </w:rPr>
            </w:pPr>
            <w:r w:rsidRPr="0037083F">
              <w:rPr>
                <w:rStyle w:val="SubtleEmphasis"/>
                <w:i/>
              </w:rPr>
              <w:t>Company</w:t>
            </w:r>
          </w:p>
        </w:tc>
        <w:tc>
          <w:tcPr>
            <w:tcW w:w="517" w:type="pct"/>
          </w:tcPr>
          <w:p w14:paraId="26B96D76" w14:textId="77777777" w:rsidR="003800AA" w:rsidRPr="0037083F" w:rsidRDefault="003800AA" w:rsidP="004757E0">
            <w:pPr>
              <w:jc w:val="center"/>
              <w:rPr>
                <w:rStyle w:val="SubtleEmphasis"/>
                <w:i/>
              </w:rPr>
            </w:pPr>
            <w:r w:rsidRPr="0037083F">
              <w:rPr>
                <w:rStyle w:val="SubtleEmphasis"/>
                <w:i/>
              </w:rPr>
              <w:t>2002</w:t>
            </w:r>
          </w:p>
        </w:tc>
        <w:tc>
          <w:tcPr>
            <w:tcW w:w="517" w:type="pct"/>
          </w:tcPr>
          <w:p w14:paraId="32A90AB4" w14:textId="77777777" w:rsidR="003800AA" w:rsidRPr="0037083F" w:rsidRDefault="003800AA" w:rsidP="004757E0">
            <w:pPr>
              <w:jc w:val="center"/>
              <w:rPr>
                <w:rStyle w:val="SubtleEmphasis"/>
                <w:i/>
              </w:rPr>
            </w:pPr>
            <w:r w:rsidRPr="0037083F">
              <w:rPr>
                <w:rStyle w:val="SubtleEmphasis"/>
                <w:i/>
              </w:rPr>
              <w:t>2005</w:t>
            </w:r>
          </w:p>
        </w:tc>
        <w:tc>
          <w:tcPr>
            <w:tcW w:w="517" w:type="pct"/>
          </w:tcPr>
          <w:p w14:paraId="1A0C7622" w14:textId="77777777" w:rsidR="003800AA" w:rsidRPr="0037083F" w:rsidRDefault="003800AA" w:rsidP="004757E0">
            <w:pPr>
              <w:jc w:val="center"/>
              <w:rPr>
                <w:rStyle w:val="SubtleEmphasis"/>
                <w:i/>
              </w:rPr>
            </w:pPr>
            <w:r w:rsidRPr="0037083F">
              <w:rPr>
                <w:rStyle w:val="SubtleEmphasis"/>
                <w:i/>
              </w:rPr>
              <w:t>2008</w:t>
            </w:r>
          </w:p>
        </w:tc>
        <w:tc>
          <w:tcPr>
            <w:tcW w:w="517" w:type="pct"/>
          </w:tcPr>
          <w:p w14:paraId="6B1CA88D" w14:textId="77777777" w:rsidR="003800AA" w:rsidRPr="0037083F" w:rsidRDefault="003800AA" w:rsidP="004757E0">
            <w:pPr>
              <w:jc w:val="center"/>
              <w:rPr>
                <w:rStyle w:val="SubtleEmphasis"/>
                <w:i/>
              </w:rPr>
            </w:pPr>
            <w:r w:rsidRPr="0037083F">
              <w:rPr>
                <w:rStyle w:val="SubtleEmphasis"/>
                <w:i/>
              </w:rPr>
              <w:t>2011</w:t>
            </w:r>
          </w:p>
        </w:tc>
        <w:tc>
          <w:tcPr>
            <w:tcW w:w="517" w:type="pct"/>
          </w:tcPr>
          <w:p w14:paraId="457B1DE3" w14:textId="77777777" w:rsidR="003800AA" w:rsidRPr="0037083F" w:rsidRDefault="003800AA" w:rsidP="004757E0">
            <w:pPr>
              <w:jc w:val="center"/>
              <w:rPr>
                <w:rStyle w:val="SubtleEmphasis"/>
                <w:i/>
              </w:rPr>
            </w:pPr>
            <w:r w:rsidRPr="0037083F">
              <w:rPr>
                <w:rStyle w:val="SubtleEmphasis"/>
                <w:i/>
              </w:rPr>
              <w:t>2014</w:t>
            </w:r>
          </w:p>
        </w:tc>
      </w:tr>
      <w:tr w:rsidR="003800AA" w:rsidRPr="0037083F" w14:paraId="48863A08" w14:textId="77777777" w:rsidTr="005E206E">
        <w:tc>
          <w:tcPr>
            <w:tcW w:w="2415" w:type="pct"/>
          </w:tcPr>
          <w:p w14:paraId="0417B92B" w14:textId="77777777" w:rsidR="003800AA" w:rsidRPr="0037083F" w:rsidRDefault="003800AA" w:rsidP="004757E0">
            <w:pPr>
              <w:jc w:val="left"/>
              <w:rPr>
                <w:rStyle w:val="SubtleEmphasis"/>
              </w:rPr>
            </w:pPr>
            <w:r w:rsidRPr="0037083F">
              <w:rPr>
                <w:rStyle w:val="SubtleEmphasis"/>
              </w:rPr>
              <w:t>Opera Australia</w:t>
            </w:r>
          </w:p>
        </w:tc>
        <w:tc>
          <w:tcPr>
            <w:tcW w:w="517" w:type="pct"/>
          </w:tcPr>
          <w:p w14:paraId="1D275D65" w14:textId="77777777" w:rsidR="003800AA" w:rsidRPr="0037083F" w:rsidRDefault="003800AA" w:rsidP="004757E0">
            <w:pPr>
              <w:jc w:val="right"/>
              <w:rPr>
                <w:rStyle w:val="SubtleEmphasis"/>
              </w:rPr>
            </w:pPr>
            <w:r w:rsidRPr="0037083F">
              <w:rPr>
                <w:rStyle w:val="SubtleEmphasis"/>
              </w:rPr>
              <w:t>61</w:t>
            </w:r>
          </w:p>
        </w:tc>
        <w:tc>
          <w:tcPr>
            <w:tcW w:w="517" w:type="pct"/>
          </w:tcPr>
          <w:p w14:paraId="0A36BD11" w14:textId="77777777" w:rsidR="003800AA" w:rsidRPr="0037083F" w:rsidRDefault="00E448F2" w:rsidP="004757E0">
            <w:pPr>
              <w:jc w:val="right"/>
              <w:rPr>
                <w:rStyle w:val="SubtleEmphasis"/>
              </w:rPr>
            </w:pPr>
            <w:r w:rsidRPr="0037083F">
              <w:rPr>
                <w:rStyle w:val="SubtleEmphasis"/>
              </w:rPr>
              <w:t>55</w:t>
            </w:r>
          </w:p>
        </w:tc>
        <w:tc>
          <w:tcPr>
            <w:tcW w:w="517" w:type="pct"/>
          </w:tcPr>
          <w:p w14:paraId="70FFF2B0" w14:textId="5897B0D2" w:rsidR="003800AA" w:rsidRPr="0037083F" w:rsidRDefault="00E448F2" w:rsidP="003403BB">
            <w:pPr>
              <w:jc w:val="right"/>
              <w:rPr>
                <w:rStyle w:val="SubtleEmphasis"/>
              </w:rPr>
            </w:pPr>
            <w:r w:rsidRPr="0037083F">
              <w:rPr>
                <w:rStyle w:val="SubtleEmphasis"/>
              </w:rPr>
              <w:t>5</w:t>
            </w:r>
            <w:r w:rsidR="003403BB" w:rsidRPr="0037083F">
              <w:rPr>
                <w:rStyle w:val="SubtleEmphasis"/>
              </w:rPr>
              <w:t>1</w:t>
            </w:r>
          </w:p>
        </w:tc>
        <w:tc>
          <w:tcPr>
            <w:tcW w:w="517" w:type="pct"/>
          </w:tcPr>
          <w:p w14:paraId="260E4F03" w14:textId="4E6746C6" w:rsidR="003800AA" w:rsidRPr="0037083F" w:rsidRDefault="00E448F2" w:rsidP="003403BB">
            <w:pPr>
              <w:jc w:val="right"/>
              <w:rPr>
                <w:rStyle w:val="SubtleEmphasis"/>
              </w:rPr>
            </w:pPr>
            <w:r w:rsidRPr="0037083F">
              <w:rPr>
                <w:rStyle w:val="SubtleEmphasis"/>
              </w:rPr>
              <w:t>8</w:t>
            </w:r>
            <w:r w:rsidR="003403BB" w:rsidRPr="0037083F">
              <w:rPr>
                <w:rStyle w:val="SubtleEmphasis"/>
              </w:rPr>
              <w:t>8</w:t>
            </w:r>
          </w:p>
        </w:tc>
        <w:tc>
          <w:tcPr>
            <w:tcW w:w="517" w:type="pct"/>
          </w:tcPr>
          <w:p w14:paraId="0DF9F059" w14:textId="77777777" w:rsidR="003800AA" w:rsidRPr="0037083F" w:rsidRDefault="00E448F2" w:rsidP="004757E0">
            <w:pPr>
              <w:jc w:val="right"/>
              <w:rPr>
                <w:rStyle w:val="SubtleEmphasis"/>
              </w:rPr>
            </w:pPr>
            <w:r w:rsidRPr="0037083F">
              <w:rPr>
                <w:rStyle w:val="SubtleEmphasis"/>
              </w:rPr>
              <w:t>49</w:t>
            </w:r>
          </w:p>
        </w:tc>
      </w:tr>
      <w:tr w:rsidR="003800AA" w:rsidRPr="0037083F" w14:paraId="2A365F1D" w14:textId="77777777" w:rsidTr="005E206E">
        <w:tc>
          <w:tcPr>
            <w:tcW w:w="2415" w:type="pct"/>
          </w:tcPr>
          <w:p w14:paraId="606D2B7B" w14:textId="77777777" w:rsidR="003800AA" w:rsidRPr="0037083F" w:rsidRDefault="003800AA" w:rsidP="004757E0">
            <w:pPr>
              <w:jc w:val="left"/>
              <w:rPr>
                <w:rStyle w:val="SubtleEmphasis"/>
              </w:rPr>
            </w:pPr>
            <w:r w:rsidRPr="0037083F">
              <w:rPr>
                <w:rStyle w:val="SubtleEmphasis"/>
              </w:rPr>
              <w:t>Opera Queensland</w:t>
            </w:r>
          </w:p>
        </w:tc>
        <w:tc>
          <w:tcPr>
            <w:tcW w:w="517" w:type="pct"/>
          </w:tcPr>
          <w:p w14:paraId="572A0112" w14:textId="77777777" w:rsidR="003800AA" w:rsidRPr="0037083F" w:rsidRDefault="00E448F2">
            <w:pPr>
              <w:jc w:val="right"/>
              <w:rPr>
                <w:rStyle w:val="SubtleEmphasis"/>
              </w:rPr>
            </w:pPr>
            <w:r w:rsidRPr="0037083F">
              <w:rPr>
                <w:rStyle w:val="SubtleEmphasis"/>
              </w:rPr>
              <w:t>101</w:t>
            </w:r>
          </w:p>
        </w:tc>
        <w:tc>
          <w:tcPr>
            <w:tcW w:w="517" w:type="pct"/>
          </w:tcPr>
          <w:p w14:paraId="01780541" w14:textId="77777777" w:rsidR="003800AA" w:rsidRPr="0037083F" w:rsidRDefault="00E448F2" w:rsidP="004757E0">
            <w:pPr>
              <w:jc w:val="right"/>
              <w:rPr>
                <w:rStyle w:val="SubtleEmphasis"/>
              </w:rPr>
            </w:pPr>
            <w:r w:rsidRPr="0037083F">
              <w:rPr>
                <w:rStyle w:val="SubtleEmphasis"/>
              </w:rPr>
              <w:t>77</w:t>
            </w:r>
          </w:p>
        </w:tc>
        <w:tc>
          <w:tcPr>
            <w:tcW w:w="517" w:type="pct"/>
          </w:tcPr>
          <w:p w14:paraId="746E4FCC" w14:textId="77777777" w:rsidR="003800AA" w:rsidRPr="0037083F" w:rsidRDefault="00E448F2" w:rsidP="004757E0">
            <w:pPr>
              <w:jc w:val="right"/>
              <w:rPr>
                <w:rStyle w:val="SubtleEmphasis"/>
              </w:rPr>
            </w:pPr>
            <w:r w:rsidRPr="0037083F">
              <w:rPr>
                <w:rStyle w:val="SubtleEmphasis"/>
              </w:rPr>
              <w:t>108</w:t>
            </w:r>
          </w:p>
        </w:tc>
        <w:tc>
          <w:tcPr>
            <w:tcW w:w="517" w:type="pct"/>
          </w:tcPr>
          <w:p w14:paraId="46F8465D" w14:textId="77777777" w:rsidR="003800AA" w:rsidRPr="0037083F" w:rsidRDefault="00E448F2" w:rsidP="004757E0">
            <w:pPr>
              <w:jc w:val="right"/>
              <w:rPr>
                <w:rStyle w:val="SubtleEmphasis"/>
              </w:rPr>
            </w:pPr>
            <w:r w:rsidRPr="0037083F">
              <w:rPr>
                <w:rStyle w:val="SubtleEmphasis"/>
              </w:rPr>
              <w:t>136</w:t>
            </w:r>
          </w:p>
        </w:tc>
        <w:tc>
          <w:tcPr>
            <w:tcW w:w="517" w:type="pct"/>
          </w:tcPr>
          <w:p w14:paraId="3DB0298A" w14:textId="77777777" w:rsidR="003800AA" w:rsidRPr="0037083F" w:rsidRDefault="00E448F2" w:rsidP="004757E0">
            <w:pPr>
              <w:jc w:val="right"/>
              <w:rPr>
                <w:rStyle w:val="SubtleEmphasis"/>
              </w:rPr>
            </w:pPr>
            <w:r w:rsidRPr="0037083F">
              <w:rPr>
                <w:rStyle w:val="SubtleEmphasis"/>
              </w:rPr>
              <w:t>194</w:t>
            </w:r>
          </w:p>
        </w:tc>
      </w:tr>
      <w:tr w:rsidR="003800AA" w:rsidRPr="0037083F" w14:paraId="2FB82C4F" w14:textId="77777777" w:rsidTr="005E206E">
        <w:tc>
          <w:tcPr>
            <w:tcW w:w="2415" w:type="pct"/>
          </w:tcPr>
          <w:p w14:paraId="02EB960F" w14:textId="77777777" w:rsidR="003800AA" w:rsidRPr="0037083F" w:rsidRDefault="003800AA" w:rsidP="004757E0">
            <w:pPr>
              <w:jc w:val="left"/>
              <w:rPr>
                <w:rStyle w:val="SubtleEmphasis"/>
              </w:rPr>
            </w:pPr>
            <w:r w:rsidRPr="0037083F">
              <w:rPr>
                <w:rStyle w:val="SubtleEmphasis"/>
              </w:rPr>
              <w:t>State Opera of South Australia**</w:t>
            </w:r>
          </w:p>
        </w:tc>
        <w:tc>
          <w:tcPr>
            <w:tcW w:w="517" w:type="pct"/>
          </w:tcPr>
          <w:p w14:paraId="22E86B9B" w14:textId="77777777" w:rsidR="003800AA" w:rsidRPr="0037083F" w:rsidRDefault="003800AA" w:rsidP="004757E0">
            <w:pPr>
              <w:jc w:val="right"/>
              <w:rPr>
                <w:rStyle w:val="SubtleEmphasis"/>
              </w:rPr>
            </w:pPr>
            <w:r w:rsidRPr="0037083F">
              <w:rPr>
                <w:rStyle w:val="SubtleEmphasis"/>
              </w:rPr>
              <w:t>165</w:t>
            </w:r>
          </w:p>
        </w:tc>
        <w:tc>
          <w:tcPr>
            <w:tcW w:w="517" w:type="pct"/>
          </w:tcPr>
          <w:p w14:paraId="4974EEF4" w14:textId="77777777" w:rsidR="003800AA" w:rsidRPr="0037083F" w:rsidRDefault="00E448F2" w:rsidP="004757E0">
            <w:pPr>
              <w:jc w:val="right"/>
              <w:rPr>
                <w:rStyle w:val="SubtleEmphasis"/>
              </w:rPr>
            </w:pPr>
            <w:r w:rsidRPr="0037083F">
              <w:rPr>
                <w:rStyle w:val="SubtleEmphasis"/>
              </w:rPr>
              <w:t>191</w:t>
            </w:r>
          </w:p>
        </w:tc>
        <w:tc>
          <w:tcPr>
            <w:tcW w:w="517" w:type="pct"/>
          </w:tcPr>
          <w:p w14:paraId="25FFE8B9" w14:textId="77777777" w:rsidR="003800AA" w:rsidRPr="0037083F" w:rsidRDefault="00E448F2" w:rsidP="004757E0">
            <w:pPr>
              <w:jc w:val="right"/>
              <w:rPr>
                <w:rStyle w:val="SubtleEmphasis"/>
              </w:rPr>
            </w:pPr>
            <w:r w:rsidRPr="0037083F">
              <w:rPr>
                <w:rStyle w:val="SubtleEmphasis"/>
              </w:rPr>
              <w:t>129</w:t>
            </w:r>
          </w:p>
        </w:tc>
        <w:tc>
          <w:tcPr>
            <w:tcW w:w="517" w:type="pct"/>
          </w:tcPr>
          <w:p w14:paraId="658FD221" w14:textId="77777777" w:rsidR="003800AA" w:rsidRPr="0037083F" w:rsidRDefault="00E448F2" w:rsidP="004757E0">
            <w:pPr>
              <w:jc w:val="right"/>
              <w:rPr>
                <w:rStyle w:val="SubtleEmphasis"/>
              </w:rPr>
            </w:pPr>
            <w:r w:rsidRPr="0037083F">
              <w:rPr>
                <w:rStyle w:val="SubtleEmphasis"/>
              </w:rPr>
              <w:t>136</w:t>
            </w:r>
          </w:p>
        </w:tc>
        <w:tc>
          <w:tcPr>
            <w:tcW w:w="517" w:type="pct"/>
          </w:tcPr>
          <w:p w14:paraId="597D1C6B" w14:textId="77777777" w:rsidR="003800AA" w:rsidRPr="0037083F" w:rsidRDefault="003800AA" w:rsidP="004757E0">
            <w:pPr>
              <w:jc w:val="right"/>
              <w:rPr>
                <w:rStyle w:val="SubtleEmphasis"/>
              </w:rPr>
            </w:pPr>
            <w:r w:rsidRPr="0037083F">
              <w:rPr>
                <w:rStyle w:val="SubtleEmphasis"/>
              </w:rPr>
              <w:t>152</w:t>
            </w:r>
          </w:p>
        </w:tc>
      </w:tr>
      <w:tr w:rsidR="003800AA" w:rsidRPr="0037083F" w14:paraId="62C35CF6" w14:textId="77777777" w:rsidTr="005E206E">
        <w:tc>
          <w:tcPr>
            <w:tcW w:w="2415" w:type="pct"/>
          </w:tcPr>
          <w:p w14:paraId="47889AB5" w14:textId="77777777" w:rsidR="003800AA" w:rsidRPr="0037083F" w:rsidRDefault="003800AA" w:rsidP="004757E0">
            <w:pPr>
              <w:jc w:val="left"/>
              <w:rPr>
                <w:rStyle w:val="SubtleEmphasis"/>
              </w:rPr>
            </w:pPr>
            <w:r w:rsidRPr="0037083F">
              <w:rPr>
                <w:rStyle w:val="SubtleEmphasis"/>
              </w:rPr>
              <w:t>West Australian Opera</w:t>
            </w:r>
          </w:p>
        </w:tc>
        <w:tc>
          <w:tcPr>
            <w:tcW w:w="517" w:type="pct"/>
          </w:tcPr>
          <w:p w14:paraId="5EA3DA95" w14:textId="77777777" w:rsidR="003800AA" w:rsidRPr="0037083F" w:rsidRDefault="003800AA">
            <w:pPr>
              <w:jc w:val="right"/>
              <w:rPr>
                <w:rStyle w:val="SubtleEmphasis"/>
              </w:rPr>
            </w:pPr>
            <w:r w:rsidRPr="0037083F">
              <w:rPr>
                <w:rStyle w:val="SubtleEmphasis"/>
              </w:rPr>
              <w:t>1</w:t>
            </w:r>
            <w:r w:rsidR="00E448F2" w:rsidRPr="0037083F">
              <w:rPr>
                <w:rStyle w:val="SubtleEmphasis"/>
              </w:rPr>
              <w:t>11</w:t>
            </w:r>
          </w:p>
        </w:tc>
        <w:tc>
          <w:tcPr>
            <w:tcW w:w="517" w:type="pct"/>
          </w:tcPr>
          <w:p w14:paraId="4F05753F" w14:textId="77777777" w:rsidR="003800AA" w:rsidRPr="0037083F" w:rsidRDefault="00E448F2" w:rsidP="004757E0">
            <w:pPr>
              <w:jc w:val="right"/>
              <w:rPr>
                <w:rStyle w:val="SubtleEmphasis"/>
              </w:rPr>
            </w:pPr>
            <w:r w:rsidRPr="0037083F">
              <w:rPr>
                <w:rStyle w:val="SubtleEmphasis"/>
              </w:rPr>
              <w:t>91</w:t>
            </w:r>
          </w:p>
        </w:tc>
        <w:tc>
          <w:tcPr>
            <w:tcW w:w="517" w:type="pct"/>
          </w:tcPr>
          <w:p w14:paraId="1F6FDA0A" w14:textId="77777777" w:rsidR="003800AA" w:rsidRPr="0037083F" w:rsidRDefault="00E448F2" w:rsidP="004757E0">
            <w:pPr>
              <w:jc w:val="right"/>
              <w:rPr>
                <w:rStyle w:val="SubtleEmphasis"/>
              </w:rPr>
            </w:pPr>
            <w:r w:rsidRPr="0037083F">
              <w:rPr>
                <w:rStyle w:val="SubtleEmphasis"/>
              </w:rPr>
              <w:t>105</w:t>
            </w:r>
          </w:p>
        </w:tc>
        <w:tc>
          <w:tcPr>
            <w:tcW w:w="517" w:type="pct"/>
          </w:tcPr>
          <w:p w14:paraId="210C778B" w14:textId="77777777" w:rsidR="003800AA" w:rsidRPr="0037083F" w:rsidRDefault="00E448F2" w:rsidP="004757E0">
            <w:pPr>
              <w:jc w:val="right"/>
              <w:rPr>
                <w:rStyle w:val="SubtleEmphasis"/>
              </w:rPr>
            </w:pPr>
            <w:r w:rsidRPr="0037083F">
              <w:rPr>
                <w:rStyle w:val="SubtleEmphasis"/>
              </w:rPr>
              <w:t>167</w:t>
            </w:r>
          </w:p>
        </w:tc>
        <w:tc>
          <w:tcPr>
            <w:tcW w:w="517" w:type="pct"/>
          </w:tcPr>
          <w:p w14:paraId="7652D507" w14:textId="77777777" w:rsidR="003800AA" w:rsidRPr="0037083F" w:rsidRDefault="003800AA" w:rsidP="004757E0">
            <w:pPr>
              <w:jc w:val="right"/>
              <w:rPr>
                <w:rStyle w:val="SubtleEmphasis"/>
              </w:rPr>
            </w:pPr>
            <w:r w:rsidRPr="0037083F">
              <w:rPr>
                <w:rStyle w:val="SubtleEmphasis"/>
              </w:rPr>
              <w:t>1</w:t>
            </w:r>
            <w:r w:rsidR="009554F9" w:rsidRPr="0037083F">
              <w:rPr>
                <w:rStyle w:val="SubtleEmphasis"/>
              </w:rPr>
              <w:t>91</w:t>
            </w:r>
          </w:p>
        </w:tc>
      </w:tr>
      <w:tr w:rsidR="003800AA" w:rsidRPr="0037083F" w14:paraId="13F53F32" w14:textId="370783AC" w:rsidTr="005E206E">
        <w:tc>
          <w:tcPr>
            <w:tcW w:w="2415" w:type="pct"/>
          </w:tcPr>
          <w:p w14:paraId="7BD22719" w14:textId="5BAA86B1" w:rsidR="003800AA" w:rsidRPr="0037083F" w:rsidRDefault="003800AA" w:rsidP="004757E0">
            <w:pPr>
              <w:jc w:val="left"/>
              <w:rPr>
                <w:rStyle w:val="SubtleEmphasis"/>
                <w:b/>
              </w:rPr>
            </w:pPr>
            <w:r w:rsidRPr="0037083F">
              <w:rPr>
                <w:rStyle w:val="SubtleEmphasis"/>
              </w:rPr>
              <w:t>Weighted average</w:t>
            </w:r>
          </w:p>
        </w:tc>
        <w:tc>
          <w:tcPr>
            <w:tcW w:w="517" w:type="pct"/>
          </w:tcPr>
          <w:p w14:paraId="4832F333" w14:textId="56568B61" w:rsidR="003800AA" w:rsidRPr="0037083F" w:rsidRDefault="003800AA" w:rsidP="004757E0">
            <w:pPr>
              <w:jc w:val="right"/>
              <w:rPr>
                <w:rStyle w:val="SubtleEmphasis"/>
                <w:b/>
              </w:rPr>
            </w:pPr>
            <w:r w:rsidRPr="0037083F">
              <w:rPr>
                <w:rStyle w:val="SubtleEmphasis"/>
              </w:rPr>
              <w:t>7</w:t>
            </w:r>
            <w:r w:rsidR="00E448F2" w:rsidRPr="0037083F">
              <w:rPr>
                <w:rStyle w:val="SubtleEmphasis"/>
              </w:rPr>
              <w:t>2</w:t>
            </w:r>
          </w:p>
        </w:tc>
        <w:tc>
          <w:tcPr>
            <w:tcW w:w="517" w:type="pct"/>
          </w:tcPr>
          <w:p w14:paraId="65A8D4F3" w14:textId="6BF5C084" w:rsidR="003800AA" w:rsidRPr="0037083F" w:rsidRDefault="00E448F2" w:rsidP="004757E0">
            <w:pPr>
              <w:jc w:val="right"/>
              <w:rPr>
                <w:rStyle w:val="SubtleEmphasis"/>
                <w:b/>
              </w:rPr>
            </w:pPr>
            <w:r w:rsidRPr="0037083F">
              <w:rPr>
                <w:rStyle w:val="SubtleEmphasis"/>
              </w:rPr>
              <w:t>66</w:t>
            </w:r>
          </w:p>
        </w:tc>
        <w:tc>
          <w:tcPr>
            <w:tcW w:w="517" w:type="pct"/>
          </w:tcPr>
          <w:p w14:paraId="18FE5DEC" w14:textId="44F50893" w:rsidR="003800AA" w:rsidRPr="0037083F" w:rsidRDefault="00E448F2" w:rsidP="004757E0">
            <w:pPr>
              <w:jc w:val="right"/>
              <w:rPr>
                <w:rStyle w:val="SubtleEmphasis"/>
                <w:b/>
              </w:rPr>
            </w:pPr>
            <w:r w:rsidRPr="0037083F">
              <w:rPr>
                <w:rStyle w:val="SubtleEmphasis"/>
              </w:rPr>
              <w:t>64</w:t>
            </w:r>
          </w:p>
        </w:tc>
        <w:tc>
          <w:tcPr>
            <w:tcW w:w="517" w:type="pct"/>
          </w:tcPr>
          <w:p w14:paraId="7165F2EF" w14:textId="25C114BA" w:rsidR="003800AA" w:rsidRPr="0037083F" w:rsidRDefault="00E448F2" w:rsidP="004757E0">
            <w:pPr>
              <w:jc w:val="right"/>
              <w:rPr>
                <w:rStyle w:val="SubtleEmphasis"/>
                <w:b/>
              </w:rPr>
            </w:pPr>
            <w:r w:rsidRPr="0037083F">
              <w:rPr>
                <w:rStyle w:val="SubtleEmphasis"/>
              </w:rPr>
              <w:t>97</w:t>
            </w:r>
          </w:p>
        </w:tc>
        <w:tc>
          <w:tcPr>
            <w:tcW w:w="517" w:type="pct"/>
          </w:tcPr>
          <w:p w14:paraId="6F25B09C" w14:textId="1C2E4B32" w:rsidR="003800AA" w:rsidRPr="0037083F" w:rsidRDefault="00E448F2" w:rsidP="004757E0">
            <w:pPr>
              <w:jc w:val="right"/>
              <w:rPr>
                <w:rStyle w:val="SubtleEmphasis"/>
                <w:b/>
              </w:rPr>
            </w:pPr>
            <w:r w:rsidRPr="0037083F">
              <w:rPr>
                <w:rStyle w:val="SubtleEmphasis"/>
              </w:rPr>
              <w:t>60</w:t>
            </w:r>
          </w:p>
        </w:tc>
      </w:tr>
    </w:tbl>
    <w:p w14:paraId="428611A5" w14:textId="77777777" w:rsidR="00E448F2" w:rsidRPr="0037083F" w:rsidRDefault="00E448F2" w:rsidP="003800AA">
      <w:pPr>
        <w:pStyle w:val="NoSpacing"/>
        <w:rPr>
          <w:rFonts w:ascii="Arial" w:hAnsi="Arial" w:cs="Arial"/>
          <w:sz w:val="18"/>
          <w:szCs w:val="18"/>
        </w:rPr>
      </w:pPr>
      <w:r w:rsidRPr="0037083F">
        <w:rPr>
          <w:rFonts w:ascii="Arial" w:hAnsi="Arial" w:cs="Arial"/>
          <w:sz w:val="18"/>
          <w:szCs w:val="18"/>
        </w:rPr>
        <w:t>* Includes total government funding and total paid attendances for mainstage season opera, regional performances, non-mainstage productions, and in the case of Opera Australia, HOSH and all performances of musicals.  It does not include schools performance</w:t>
      </w:r>
      <w:r w:rsidR="00256C72" w:rsidRPr="0037083F">
        <w:rPr>
          <w:rFonts w:ascii="Arial" w:hAnsi="Arial" w:cs="Arial"/>
          <w:sz w:val="18"/>
          <w:szCs w:val="18"/>
        </w:rPr>
        <w:t>s</w:t>
      </w:r>
      <w:r w:rsidRPr="0037083F">
        <w:rPr>
          <w:rFonts w:ascii="Arial" w:hAnsi="Arial" w:cs="Arial"/>
          <w:sz w:val="18"/>
          <w:szCs w:val="18"/>
        </w:rPr>
        <w:t xml:space="preserve"> or unpaid attendance.</w:t>
      </w:r>
    </w:p>
    <w:p w14:paraId="2C5FAE6D" w14:textId="77777777" w:rsidR="003800AA" w:rsidRPr="0037083F" w:rsidRDefault="003800AA" w:rsidP="00A5606A">
      <w:pPr>
        <w:pStyle w:val="NoSpacing"/>
        <w:spacing w:after="200"/>
        <w:rPr>
          <w:rFonts w:ascii="Arial" w:hAnsi="Arial" w:cs="Arial"/>
          <w:sz w:val="18"/>
          <w:szCs w:val="18"/>
        </w:rPr>
      </w:pPr>
      <w:r w:rsidRPr="0037083F">
        <w:rPr>
          <w:rFonts w:ascii="Arial" w:hAnsi="Arial" w:cs="Arial"/>
          <w:sz w:val="18"/>
          <w:szCs w:val="18"/>
        </w:rPr>
        <w:t>** SOSA figures calculated on a financial year basis, where the year indicated is the year in which the relevant financial year ended.</w:t>
      </w:r>
    </w:p>
    <w:p w14:paraId="6DB34A03" w14:textId="35D39B63" w:rsidR="003800AA" w:rsidRPr="0037083F" w:rsidRDefault="006201C0" w:rsidP="003800AA">
      <w:r w:rsidRPr="0037083F">
        <w:t xml:space="preserve">Comparing 2002 and 2014, </w:t>
      </w:r>
      <w:r w:rsidR="003800AA" w:rsidRPr="0037083F">
        <w:t xml:space="preserve">Opera Australia and SOSA showed decreases in </w:t>
      </w:r>
      <w:r w:rsidRPr="0037083F">
        <w:t xml:space="preserve">the subsidy per seat.  </w:t>
      </w:r>
      <w:r w:rsidR="007A5E56" w:rsidRPr="0037083F">
        <w:t xml:space="preserve">However, between 2008 and 2014 each company other than Opera Australia showed </w:t>
      </w:r>
      <w:r w:rsidR="003800AA" w:rsidRPr="0037083F">
        <w:t>an increasing level of government suppor</w:t>
      </w:r>
      <w:r w:rsidR="009D5076" w:rsidRPr="0037083F">
        <w:t>t on a per attendee basis.  The </w:t>
      </w:r>
      <w:r w:rsidR="003800AA" w:rsidRPr="0037083F">
        <w:t>significant decrease for Opera Australia in 2014 reflects its increased emphasis on musicals.  These results can be calibrated against that achieved in 2014 by major performing arts companies in dance and orchestral mu</w:t>
      </w:r>
      <w:r w:rsidR="009D5076" w:rsidRPr="0037083F">
        <w:t>sic.  As can be seen in Exhibit </w:t>
      </w:r>
      <w:r w:rsidR="003800AA" w:rsidRPr="0037083F">
        <w:t xml:space="preserve">3.17, provided Opera Australia’s attendances for all musicals </w:t>
      </w:r>
      <w:r w:rsidR="00400427" w:rsidRPr="0037083F">
        <w:t>are</w:t>
      </w:r>
      <w:r w:rsidR="003800AA" w:rsidRPr="0037083F">
        <w:t xml:space="preserve"> included, the government subsidy per attendee for opera is </w:t>
      </w:r>
      <w:r w:rsidR="004C5518" w:rsidRPr="0037083F">
        <w:t>similar to</w:t>
      </w:r>
      <w:r w:rsidR="00400427" w:rsidRPr="0037083F">
        <w:t xml:space="preserve"> </w:t>
      </w:r>
      <w:r w:rsidR="003800AA" w:rsidRPr="0037083F">
        <w:t>dance</w:t>
      </w:r>
      <w:r w:rsidR="004C5518" w:rsidRPr="0037083F">
        <w:t xml:space="preserve"> and somewhat lower than for orchestras.</w:t>
      </w:r>
    </w:p>
    <w:p w14:paraId="122B3AB2" w14:textId="77777777" w:rsidR="004757E0" w:rsidRPr="0037083F" w:rsidRDefault="004757E0" w:rsidP="004757E0">
      <w:pPr>
        <w:pStyle w:val="Caption"/>
      </w:pPr>
      <w:bookmarkStart w:id="287" w:name="_Toc425938427"/>
      <w:bookmarkStart w:id="288" w:name="_Toc429670725"/>
      <w:r w:rsidRPr="0037083F">
        <w:t>Exhibit 3.17</w:t>
      </w:r>
      <w:r w:rsidRPr="0037083F">
        <w:tab/>
        <w:t>Average subsidy per paid attendee in 2014 ($)</w:t>
      </w:r>
      <w:bookmarkEnd w:id="287"/>
      <w:bookmarkEnd w:id="288"/>
    </w:p>
    <w:tbl>
      <w:tblPr>
        <w:tblStyle w:val="TableGrid"/>
        <w:tblW w:w="5000" w:type="pct"/>
        <w:tblLook w:val="04A0" w:firstRow="1" w:lastRow="0" w:firstColumn="1" w:lastColumn="0" w:noHBand="0" w:noVBand="1"/>
        <w:tblDescription w:val="Average subsidy per paid attendee in 2014 ($)"/>
      </w:tblPr>
      <w:tblGrid>
        <w:gridCol w:w="1741"/>
        <w:gridCol w:w="2034"/>
        <w:gridCol w:w="2094"/>
        <w:gridCol w:w="3147"/>
      </w:tblGrid>
      <w:tr w:rsidR="003800AA" w:rsidRPr="0037083F" w14:paraId="204837A7" w14:textId="77777777" w:rsidTr="00503BB5">
        <w:trPr>
          <w:tblHeader/>
        </w:trPr>
        <w:tc>
          <w:tcPr>
            <w:tcW w:w="966" w:type="pct"/>
          </w:tcPr>
          <w:p w14:paraId="1F777DD5" w14:textId="77777777" w:rsidR="003800AA" w:rsidRPr="0037083F" w:rsidRDefault="003800AA" w:rsidP="004757E0">
            <w:pPr>
              <w:jc w:val="center"/>
              <w:rPr>
                <w:i/>
                <w:sz w:val="20"/>
              </w:rPr>
            </w:pPr>
          </w:p>
        </w:tc>
        <w:tc>
          <w:tcPr>
            <w:tcW w:w="1128" w:type="pct"/>
          </w:tcPr>
          <w:p w14:paraId="46230C93" w14:textId="77777777" w:rsidR="003800AA" w:rsidRPr="0037083F" w:rsidRDefault="003800AA" w:rsidP="004757E0">
            <w:pPr>
              <w:jc w:val="center"/>
              <w:rPr>
                <w:i/>
                <w:sz w:val="20"/>
              </w:rPr>
            </w:pPr>
            <w:r w:rsidRPr="0037083F">
              <w:rPr>
                <w:i/>
                <w:sz w:val="20"/>
              </w:rPr>
              <w:t>Opera</w:t>
            </w:r>
          </w:p>
        </w:tc>
        <w:tc>
          <w:tcPr>
            <w:tcW w:w="1161" w:type="pct"/>
          </w:tcPr>
          <w:p w14:paraId="49A64615" w14:textId="77777777" w:rsidR="003800AA" w:rsidRPr="0037083F" w:rsidRDefault="003800AA" w:rsidP="004757E0">
            <w:pPr>
              <w:jc w:val="center"/>
              <w:rPr>
                <w:i/>
                <w:sz w:val="20"/>
              </w:rPr>
            </w:pPr>
            <w:r w:rsidRPr="0037083F">
              <w:rPr>
                <w:i/>
                <w:sz w:val="20"/>
              </w:rPr>
              <w:t>Dance</w:t>
            </w:r>
          </w:p>
        </w:tc>
        <w:tc>
          <w:tcPr>
            <w:tcW w:w="1746" w:type="pct"/>
          </w:tcPr>
          <w:p w14:paraId="0ADB75F0" w14:textId="77777777" w:rsidR="003800AA" w:rsidRPr="0037083F" w:rsidRDefault="003800AA" w:rsidP="004757E0">
            <w:pPr>
              <w:jc w:val="center"/>
              <w:rPr>
                <w:i/>
                <w:sz w:val="20"/>
              </w:rPr>
            </w:pPr>
            <w:r w:rsidRPr="0037083F">
              <w:rPr>
                <w:i/>
                <w:sz w:val="20"/>
              </w:rPr>
              <w:t>Orchestras</w:t>
            </w:r>
          </w:p>
        </w:tc>
      </w:tr>
      <w:tr w:rsidR="003800AA" w:rsidRPr="0037083F" w14:paraId="57B30A6B" w14:textId="77777777" w:rsidTr="004757E0">
        <w:tc>
          <w:tcPr>
            <w:tcW w:w="966" w:type="pct"/>
          </w:tcPr>
          <w:p w14:paraId="0D8BD5BE" w14:textId="77777777" w:rsidR="003800AA" w:rsidRPr="0037083F" w:rsidRDefault="003800AA" w:rsidP="004757E0">
            <w:pPr>
              <w:jc w:val="left"/>
              <w:rPr>
                <w:sz w:val="20"/>
              </w:rPr>
            </w:pPr>
            <w:r w:rsidRPr="0037083F">
              <w:rPr>
                <w:sz w:val="20"/>
              </w:rPr>
              <w:t>2014</w:t>
            </w:r>
          </w:p>
        </w:tc>
        <w:tc>
          <w:tcPr>
            <w:tcW w:w="1128" w:type="pct"/>
          </w:tcPr>
          <w:p w14:paraId="489385DB" w14:textId="77777777" w:rsidR="003800AA" w:rsidRPr="0037083F" w:rsidRDefault="009554F9" w:rsidP="004757E0">
            <w:pPr>
              <w:jc w:val="right"/>
              <w:rPr>
                <w:sz w:val="20"/>
              </w:rPr>
            </w:pPr>
            <w:r w:rsidRPr="0037083F">
              <w:rPr>
                <w:sz w:val="20"/>
              </w:rPr>
              <w:t>60</w:t>
            </w:r>
          </w:p>
        </w:tc>
        <w:tc>
          <w:tcPr>
            <w:tcW w:w="1161" w:type="pct"/>
          </w:tcPr>
          <w:p w14:paraId="5E83065D" w14:textId="77777777" w:rsidR="003800AA" w:rsidRPr="0037083F" w:rsidRDefault="006700B5" w:rsidP="004757E0">
            <w:pPr>
              <w:jc w:val="right"/>
              <w:rPr>
                <w:sz w:val="20"/>
              </w:rPr>
            </w:pPr>
            <w:r w:rsidRPr="0037083F">
              <w:rPr>
                <w:sz w:val="20"/>
              </w:rPr>
              <w:t>6</w:t>
            </w:r>
            <w:r w:rsidR="0049744F" w:rsidRPr="0037083F">
              <w:rPr>
                <w:sz w:val="20"/>
              </w:rPr>
              <w:t>3</w:t>
            </w:r>
          </w:p>
        </w:tc>
        <w:tc>
          <w:tcPr>
            <w:tcW w:w="1746" w:type="pct"/>
          </w:tcPr>
          <w:p w14:paraId="6397F586" w14:textId="77777777" w:rsidR="003800AA" w:rsidRPr="0037083F" w:rsidRDefault="006700B5" w:rsidP="004757E0">
            <w:pPr>
              <w:jc w:val="right"/>
              <w:rPr>
                <w:sz w:val="20"/>
              </w:rPr>
            </w:pPr>
            <w:r w:rsidRPr="0037083F">
              <w:rPr>
                <w:sz w:val="20"/>
              </w:rPr>
              <w:t>8</w:t>
            </w:r>
            <w:r w:rsidR="0049744F" w:rsidRPr="0037083F">
              <w:rPr>
                <w:sz w:val="20"/>
              </w:rPr>
              <w:t>6</w:t>
            </w:r>
          </w:p>
        </w:tc>
      </w:tr>
    </w:tbl>
    <w:p w14:paraId="0AA38490" w14:textId="77777777" w:rsidR="005E39C8" w:rsidRPr="0037083F" w:rsidRDefault="005E39C8" w:rsidP="005E39C8">
      <w:pPr>
        <w:spacing w:after="0"/>
      </w:pPr>
    </w:p>
    <w:p w14:paraId="3E214C0C" w14:textId="77777777" w:rsidR="003800AA" w:rsidRPr="0037083F" w:rsidRDefault="003800AA" w:rsidP="003800AA">
      <w:r w:rsidRPr="0037083F">
        <w:t>In summary, therefore, although the way governments fund the companies has changed over the past decade, continued government support is recognised in the funding provided to the companies and, therefore, governments’ support for audiences.  Funding remains crucial for the production of opera by the companies.</w:t>
      </w:r>
    </w:p>
    <w:p w14:paraId="1E6F49FE" w14:textId="73334A5B" w:rsidR="003800AA" w:rsidRPr="0037083F" w:rsidRDefault="002A6C97" w:rsidP="002A6C97">
      <w:pPr>
        <w:pStyle w:val="Heading2"/>
      </w:pPr>
      <w:bookmarkStart w:id="289" w:name="_Toc427833081"/>
      <w:bookmarkStart w:id="290" w:name="_Toc429657248"/>
      <w:bookmarkStart w:id="291" w:name="_Toc461200842"/>
      <w:r w:rsidRPr="0037083F">
        <w:t>Chapter</w:t>
      </w:r>
      <w:r w:rsidR="007D1BA1" w:rsidRPr="0037083F">
        <w:t xml:space="preserve"> 4: </w:t>
      </w:r>
      <w:r w:rsidR="002354BF" w:rsidRPr="0037083F">
        <w:tab/>
      </w:r>
      <w:bookmarkEnd w:id="289"/>
      <w:bookmarkEnd w:id="290"/>
      <w:r w:rsidRPr="0037083F">
        <w:t>Evolving dynamics of opera</w:t>
      </w:r>
      <w:bookmarkEnd w:id="291"/>
    </w:p>
    <w:p w14:paraId="2E7662C0" w14:textId="77777777" w:rsidR="003800AA" w:rsidRPr="0037083F" w:rsidRDefault="003800AA" w:rsidP="00F80E22">
      <w:pPr>
        <w:pStyle w:val="Heading3"/>
      </w:pPr>
      <w:bookmarkStart w:id="292" w:name="_Toc427828750"/>
      <w:bookmarkStart w:id="293" w:name="_Toc427829389"/>
      <w:bookmarkStart w:id="294" w:name="_Toc427833082"/>
      <w:bookmarkStart w:id="295" w:name="_Toc429657249"/>
      <w:bookmarkStart w:id="296" w:name="_Toc429659597"/>
      <w:bookmarkStart w:id="297" w:name="_Toc430070630"/>
      <w:bookmarkStart w:id="298" w:name="_Toc461200843"/>
      <w:r w:rsidRPr="0037083F">
        <w:t>Introduction</w:t>
      </w:r>
      <w:bookmarkEnd w:id="292"/>
      <w:bookmarkEnd w:id="293"/>
      <w:bookmarkEnd w:id="294"/>
      <w:bookmarkEnd w:id="295"/>
      <w:bookmarkEnd w:id="296"/>
      <w:bookmarkEnd w:id="297"/>
      <w:bookmarkEnd w:id="298"/>
    </w:p>
    <w:p w14:paraId="0EB7328D" w14:textId="77777777" w:rsidR="003800AA" w:rsidRPr="0037083F" w:rsidRDefault="003800AA" w:rsidP="003800AA">
      <w:r w:rsidRPr="0037083F">
        <w:t>Opera companies, both in Australia and in other countries, along with other major performing arts companies, face significant challenges.</w:t>
      </w:r>
    </w:p>
    <w:p w14:paraId="251AF3B0" w14:textId="5A13EC04" w:rsidR="003800AA" w:rsidRPr="0037083F" w:rsidRDefault="003800AA" w:rsidP="003800AA">
      <w:r w:rsidRPr="0037083F">
        <w:t xml:space="preserve">Those challenges reflect broader macroeconomic factors; </w:t>
      </w:r>
      <w:r w:rsidR="00807E30" w:rsidRPr="0037083F">
        <w:t>shifting</w:t>
      </w:r>
      <w:r w:rsidRPr="0037083F">
        <w:t xml:space="preserve"> audience demographics; rapidly evolving technology; shifts in consumer behaviour; along with emerging pressures from </w:t>
      </w:r>
      <w:r w:rsidR="00807E30" w:rsidRPr="0037083F">
        <w:t>changing</w:t>
      </w:r>
      <w:r w:rsidRPr="0037083F">
        <w:t xml:space="preserve"> government priorities; and de</w:t>
      </w:r>
      <w:r w:rsidR="00E703D0" w:rsidRPr="0037083F">
        <w:t>mands on venues and festivals.</w:t>
      </w:r>
    </w:p>
    <w:p w14:paraId="16035DB7" w14:textId="77777777" w:rsidR="003800AA" w:rsidRPr="0037083F" w:rsidRDefault="003800AA" w:rsidP="003800AA">
      <w:r w:rsidRPr="0037083F">
        <w:t xml:space="preserve">This chapter examines the way these external factors are affecting the </w:t>
      </w:r>
      <w:r w:rsidR="00807E30" w:rsidRPr="0037083F">
        <w:t>sectoral</w:t>
      </w:r>
      <w:r w:rsidRPr="0037083F">
        <w:t xml:space="preserve"> structure within which the Major Opera Companies operate.  More specifically, the chapter examines:</w:t>
      </w:r>
    </w:p>
    <w:p w14:paraId="1A2EE07E" w14:textId="77777777" w:rsidR="003800AA" w:rsidRPr="0037083F" w:rsidRDefault="003800AA" w:rsidP="003800AA">
      <w:pPr>
        <w:pStyle w:val="ListParagraph"/>
        <w:ind w:left="0"/>
      </w:pPr>
      <w:r w:rsidRPr="0037083F">
        <w:t>4.1</w:t>
      </w:r>
      <w:r w:rsidRPr="0037083F">
        <w:tab/>
        <w:t>Significant changes in audience demand;</w:t>
      </w:r>
    </w:p>
    <w:p w14:paraId="1366FF4B" w14:textId="77777777" w:rsidR="003800AA" w:rsidRPr="0037083F" w:rsidRDefault="003800AA" w:rsidP="003800AA">
      <w:pPr>
        <w:pStyle w:val="ListParagraph"/>
        <w:ind w:left="0"/>
      </w:pPr>
      <w:r w:rsidRPr="0037083F">
        <w:t xml:space="preserve">4.2  </w:t>
      </w:r>
      <w:r w:rsidRPr="0037083F">
        <w:tab/>
        <w:t>Changes in private sector support;</w:t>
      </w:r>
    </w:p>
    <w:p w14:paraId="715C9897" w14:textId="77777777" w:rsidR="003800AA" w:rsidRPr="0037083F" w:rsidRDefault="003800AA" w:rsidP="003800AA">
      <w:pPr>
        <w:pStyle w:val="ListParagraph"/>
        <w:ind w:left="0"/>
      </w:pPr>
      <w:r w:rsidRPr="0037083F">
        <w:t>4.3</w:t>
      </w:r>
      <w:r w:rsidRPr="0037083F">
        <w:tab/>
        <w:t>Shifts in government funding</w:t>
      </w:r>
      <w:r w:rsidR="00807E30" w:rsidRPr="0037083F">
        <w:t xml:space="preserve"> priorities</w:t>
      </w:r>
      <w:r w:rsidRPr="0037083F">
        <w:t>;</w:t>
      </w:r>
    </w:p>
    <w:p w14:paraId="0856C97A" w14:textId="77777777" w:rsidR="003800AA" w:rsidRPr="0037083F" w:rsidRDefault="003800AA" w:rsidP="003800AA">
      <w:pPr>
        <w:pStyle w:val="ListParagraph"/>
        <w:ind w:left="0"/>
      </w:pPr>
      <w:r w:rsidRPr="0037083F">
        <w:t>4.4</w:t>
      </w:r>
      <w:r w:rsidRPr="0037083F">
        <w:tab/>
        <w:t>Growth in diversity of supply; and</w:t>
      </w:r>
    </w:p>
    <w:p w14:paraId="047C011A" w14:textId="77777777" w:rsidR="003800AA" w:rsidRPr="0037083F" w:rsidRDefault="003800AA" w:rsidP="003800AA">
      <w:pPr>
        <w:pStyle w:val="ListParagraph"/>
        <w:ind w:left="0"/>
      </w:pPr>
      <w:r w:rsidRPr="0037083F">
        <w:t>4.5</w:t>
      </w:r>
      <w:r w:rsidRPr="0037083F">
        <w:tab/>
        <w:t>Pressures on supply chain economics.</w:t>
      </w:r>
    </w:p>
    <w:p w14:paraId="2442E344" w14:textId="77777777" w:rsidR="003800AA" w:rsidRPr="0037083F" w:rsidRDefault="00EE0637" w:rsidP="00F80E22">
      <w:pPr>
        <w:pStyle w:val="Heading3"/>
      </w:pPr>
      <w:bookmarkStart w:id="299" w:name="_Toc427833083"/>
      <w:bookmarkStart w:id="300" w:name="_Toc429657250"/>
      <w:bookmarkStart w:id="301" w:name="_Toc461200844"/>
      <w:r w:rsidRPr="0037083F">
        <w:t>4.1</w:t>
      </w:r>
      <w:r w:rsidRPr="0037083F">
        <w:tab/>
      </w:r>
      <w:r w:rsidR="003800AA" w:rsidRPr="0037083F">
        <w:t>Significant changes in audience demand</w:t>
      </w:r>
      <w:bookmarkEnd w:id="299"/>
      <w:bookmarkEnd w:id="300"/>
      <w:bookmarkEnd w:id="301"/>
    </w:p>
    <w:p w14:paraId="3515709C" w14:textId="77777777" w:rsidR="003800AA" w:rsidRPr="0037083F" w:rsidRDefault="003800AA" w:rsidP="003800AA">
      <w:r w:rsidRPr="0037083F">
        <w:t>Changes in audience demand are having a significant impact on opera companies and to varying degrees, other performing artforms.  The companies are being affected by:</w:t>
      </w:r>
    </w:p>
    <w:p w14:paraId="128DE066" w14:textId="77777777" w:rsidR="003800AA" w:rsidRPr="0037083F" w:rsidRDefault="003800AA" w:rsidP="003800AA">
      <w:pPr>
        <w:pStyle w:val="ListParagraph"/>
        <w:ind w:left="0"/>
      </w:pPr>
      <w:r w:rsidRPr="0037083F">
        <w:t>4.1.1</w:t>
      </w:r>
      <w:r w:rsidRPr="0037083F">
        <w:tab/>
        <w:t>Volatility in consumer spending;</w:t>
      </w:r>
    </w:p>
    <w:p w14:paraId="67E666B8" w14:textId="77777777" w:rsidR="003800AA" w:rsidRPr="0037083F" w:rsidRDefault="003800AA" w:rsidP="003800AA">
      <w:pPr>
        <w:pStyle w:val="ListParagraph"/>
        <w:ind w:left="0"/>
      </w:pPr>
      <w:r w:rsidRPr="0037083F">
        <w:t>4.1.2</w:t>
      </w:r>
      <w:r w:rsidRPr="0037083F">
        <w:tab/>
        <w:t>Variability in paid attendances;</w:t>
      </w:r>
    </w:p>
    <w:p w14:paraId="0CFF8D7E" w14:textId="77777777" w:rsidR="003800AA" w:rsidRPr="0037083F" w:rsidRDefault="003800AA" w:rsidP="003800AA">
      <w:pPr>
        <w:pStyle w:val="ListParagraph"/>
        <w:ind w:left="0"/>
      </w:pPr>
      <w:r w:rsidRPr="0037083F">
        <w:t>4.1.3</w:t>
      </w:r>
      <w:r w:rsidRPr="0037083F">
        <w:tab/>
        <w:t>Increased price sensitivity;</w:t>
      </w:r>
    </w:p>
    <w:p w14:paraId="42E3DCC9" w14:textId="77777777" w:rsidR="003800AA" w:rsidRPr="0037083F" w:rsidRDefault="003800AA" w:rsidP="003800AA">
      <w:pPr>
        <w:pStyle w:val="ListParagraph"/>
        <w:ind w:left="0"/>
      </w:pPr>
      <w:r w:rsidRPr="0037083F">
        <w:t>4.1.4</w:t>
      </w:r>
      <w:r w:rsidRPr="0037083F">
        <w:tab/>
        <w:t>Increased consumer expectations and sophistication; and</w:t>
      </w:r>
    </w:p>
    <w:p w14:paraId="3A99E5D5" w14:textId="77777777" w:rsidR="003800AA" w:rsidRPr="0037083F" w:rsidRDefault="003800AA" w:rsidP="003800AA">
      <w:pPr>
        <w:pStyle w:val="ListParagraph"/>
        <w:ind w:left="0"/>
      </w:pPr>
      <w:r w:rsidRPr="0037083F">
        <w:t>4.1.5</w:t>
      </w:r>
      <w:r w:rsidRPr="0037083F">
        <w:tab/>
        <w:t>Changed buying patterns.</w:t>
      </w:r>
    </w:p>
    <w:p w14:paraId="3D12FBEA" w14:textId="77777777" w:rsidR="003800AA" w:rsidRPr="0037083F" w:rsidRDefault="003800AA" w:rsidP="003800AA">
      <w:pPr>
        <w:pStyle w:val="Heading4"/>
      </w:pPr>
      <w:bookmarkStart w:id="302" w:name="_Toc427833084"/>
      <w:bookmarkStart w:id="303" w:name="_Toc429657251"/>
      <w:r w:rsidRPr="0037083F">
        <w:t xml:space="preserve">4.1.1  </w:t>
      </w:r>
      <w:r w:rsidR="002354BF" w:rsidRPr="0037083F">
        <w:tab/>
      </w:r>
      <w:r w:rsidRPr="0037083F">
        <w:t>Volatility in consumer spending</w:t>
      </w:r>
      <w:bookmarkEnd w:id="302"/>
      <w:bookmarkEnd w:id="303"/>
    </w:p>
    <w:p w14:paraId="1C570A30" w14:textId="77777777" w:rsidR="003800AA" w:rsidRPr="0037083F" w:rsidRDefault="003800AA" w:rsidP="003800AA">
      <w:r w:rsidRPr="0037083F">
        <w:t>Over the past decade, the Global Financial Crisis (GFC) has created significant volatility in consumer spending for the live performing arts.</w:t>
      </w:r>
    </w:p>
    <w:p w14:paraId="522EA688" w14:textId="73208891" w:rsidR="003800AA" w:rsidRPr="0037083F" w:rsidRDefault="003800AA" w:rsidP="003800AA">
      <w:r w:rsidRPr="0037083F">
        <w:t>In Australia, from a consumer’s perspective, the decade from 2004 to 2013 can be divided into three distinct periods: the pre-GFC period (2004-2007); the GFC period (2007-2010); and t</w:t>
      </w:r>
      <w:r w:rsidR="00E703D0" w:rsidRPr="0037083F">
        <w:t>he post-GFC period (2010-2013).</w:t>
      </w:r>
    </w:p>
    <w:p w14:paraId="62B79A1A" w14:textId="77777777" w:rsidR="003800AA" w:rsidRPr="0037083F" w:rsidRDefault="003800AA" w:rsidP="003800AA">
      <w:pPr>
        <w:rPr>
          <w:i/>
        </w:rPr>
      </w:pPr>
      <w:r w:rsidRPr="0037083F">
        <w:t xml:space="preserve">This section of the Discussion Paper uses data from </w:t>
      </w:r>
      <w:r w:rsidRPr="0037083F">
        <w:rPr>
          <w:i/>
        </w:rPr>
        <w:t>Live Performance Australia Ticket Attendance and Revenue Survey</w:t>
      </w:r>
      <w:r w:rsidR="00807E30" w:rsidRPr="0037083F">
        <w:rPr>
          <w:i/>
        </w:rPr>
        <w:t xml:space="preserve"> </w:t>
      </w:r>
      <w:r w:rsidR="00807E30" w:rsidRPr="0037083F">
        <w:t>which provides valuable data on each artform, including opera and musicals.</w:t>
      </w:r>
      <w:r w:rsidR="00807E30" w:rsidRPr="0037083F">
        <w:rPr>
          <w:i/>
        </w:rPr>
        <w:t xml:space="preserve"> </w:t>
      </w:r>
      <w:r w:rsidR="00EB44CD" w:rsidRPr="0037083F">
        <w:rPr>
          <w:i/>
        </w:rPr>
        <w:t xml:space="preserve"> </w:t>
      </w:r>
      <w:r w:rsidRPr="0037083F">
        <w:t>Comparisons in this section are also made with other live performance categories, including dance</w:t>
      </w:r>
      <w:r w:rsidR="00392675" w:rsidRPr="0037083F">
        <w:t xml:space="preserve"> </w:t>
      </w:r>
      <w:r w:rsidRPr="0037083F">
        <w:t>/</w:t>
      </w:r>
      <w:r w:rsidR="00392675" w:rsidRPr="0037083F">
        <w:t xml:space="preserve"> </w:t>
      </w:r>
      <w:r w:rsidRPr="0037083F">
        <w:t xml:space="preserve">ballet; classical music; theatre; what is defined as musical theatre </w:t>
      </w:r>
      <w:r w:rsidR="00807E30" w:rsidRPr="0037083F">
        <w:t>(</w:t>
      </w:r>
      <w:r w:rsidRPr="0037083F">
        <w:t xml:space="preserve">which </w:t>
      </w:r>
      <w:r w:rsidR="00CC354F" w:rsidRPr="0037083F">
        <w:t>are</w:t>
      </w:r>
      <w:r w:rsidRPr="0037083F">
        <w:t xml:space="preserve"> call</w:t>
      </w:r>
      <w:r w:rsidR="00CC354F" w:rsidRPr="0037083F">
        <w:t>ed</w:t>
      </w:r>
      <w:r w:rsidRPr="0037083F">
        <w:t xml:space="preserve"> musicals</w:t>
      </w:r>
      <w:r w:rsidR="00CC354F" w:rsidRPr="0037083F">
        <w:t xml:space="preserve"> in this Discussion Paper</w:t>
      </w:r>
      <w:r w:rsidR="00807E30" w:rsidRPr="0037083F">
        <w:t>)</w:t>
      </w:r>
      <w:r w:rsidRPr="0037083F">
        <w:t>; as well as contemporary music.</w:t>
      </w:r>
      <w:r w:rsidR="00CC354F" w:rsidRPr="0037083F">
        <w:t xml:space="preserve"> </w:t>
      </w:r>
      <w:r w:rsidR="00807E30" w:rsidRPr="0037083F">
        <w:t xml:space="preserve"> Data from the Major Opera Companies is contained within the opera category, and in the case of Opera Australia’s musicals</w:t>
      </w:r>
      <w:r w:rsidR="00A477E6" w:rsidRPr="0037083F">
        <w:t>,</w:t>
      </w:r>
      <w:r w:rsidR="00807E30" w:rsidRPr="0037083F">
        <w:t xml:space="preserve"> within the music theatre grouping.</w:t>
      </w:r>
    </w:p>
    <w:p w14:paraId="389FCA76" w14:textId="77777777" w:rsidR="003800AA" w:rsidRPr="0037083F" w:rsidRDefault="003800AA" w:rsidP="005F6245">
      <w:pPr>
        <w:pStyle w:val="Heading5"/>
      </w:pPr>
      <w:r w:rsidRPr="0037083F">
        <w:t>Pre-GFC period</w:t>
      </w:r>
    </w:p>
    <w:p w14:paraId="6526E3BC" w14:textId="377BDC1F" w:rsidR="003800AA" w:rsidRPr="0037083F" w:rsidRDefault="003800AA" w:rsidP="003800AA">
      <w:r w:rsidRPr="0037083F">
        <w:t xml:space="preserve">Immediately prior to the GFC, in 2007, Australians spent about $1.22 billion on the live performing arts, with that expenditure having grown strongly at an annual rate of </w:t>
      </w:r>
      <w:r w:rsidR="00A477E6" w:rsidRPr="0037083F">
        <w:t>21</w:t>
      </w:r>
      <w:r w:rsidR="00A00849" w:rsidRPr="0037083F">
        <w:t>.2</w:t>
      </w:r>
      <w:r w:rsidR="00E703D0" w:rsidRPr="0037083F">
        <w:t> </w:t>
      </w:r>
      <w:r w:rsidRPr="0037083F">
        <w:t>percent from 2004.</w:t>
      </w:r>
      <w:r w:rsidRPr="0037083F">
        <w:rPr>
          <w:rStyle w:val="FootnoteReference"/>
        </w:rPr>
        <w:footnoteReference w:id="9"/>
      </w:r>
    </w:p>
    <w:p w14:paraId="1FFB9F75" w14:textId="75BEF17D" w:rsidR="003800AA" w:rsidRPr="0037083F" w:rsidRDefault="003800AA" w:rsidP="003800AA">
      <w:r w:rsidRPr="0037083F">
        <w:t>Spending on dance</w:t>
      </w:r>
      <w:r w:rsidR="00392675" w:rsidRPr="0037083F">
        <w:t xml:space="preserve"> </w:t>
      </w:r>
      <w:r w:rsidRPr="0037083F">
        <w:t>/</w:t>
      </w:r>
      <w:r w:rsidR="00392675" w:rsidRPr="0037083F">
        <w:t xml:space="preserve"> </w:t>
      </w:r>
      <w:r w:rsidRPr="0037083F">
        <w:t>ballet; classical music; opera and theatre, which accounted for 24 percent of the total</w:t>
      </w:r>
      <w:r w:rsidR="008F5857" w:rsidRPr="0037083F">
        <w:t xml:space="preserve"> in 2007</w:t>
      </w:r>
      <w:r w:rsidRPr="0037083F">
        <w:t>, had been growing at an average annual rate of 9.7 percent.  Including musical</w:t>
      </w:r>
      <w:r w:rsidR="003139D4">
        <w:t>s</w:t>
      </w:r>
      <w:r w:rsidRPr="0037083F">
        <w:t xml:space="preserve"> with that group, </w:t>
      </w:r>
      <w:r w:rsidR="002006BA" w:rsidRPr="0037083F">
        <w:t xml:space="preserve">its </w:t>
      </w:r>
      <w:r w:rsidRPr="0037083F">
        <w:t xml:space="preserve">percent of the total entertainment spend increased to 42.8 percent in 2007, with the compound annual growth rate over the prior three years being a significant 13.1 percent.  Over and above the traditional artforms, contemporary music was the largest single category of spend at </w:t>
      </w:r>
      <w:r w:rsidR="00A477E6" w:rsidRPr="0037083F">
        <w:t xml:space="preserve">41 </w:t>
      </w:r>
      <w:r w:rsidRPr="0037083F">
        <w:t>percent and growing at 37 percent per annum.</w:t>
      </w:r>
    </w:p>
    <w:p w14:paraId="1320FE29" w14:textId="77777777" w:rsidR="003800AA" w:rsidRPr="0037083F" w:rsidRDefault="003800AA" w:rsidP="005F6245">
      <w:pPr>
        <w:pStyle w:val="Heading5"/>
      </w:pPr>
      <w:r w:rsidRPr="0037083F">
        <w:t>GFC period</w:t>
      </w:r>
    </w:p>
    <w:p w14:paraId="73C31646" w14:textId="306D050C" w:rsidR="003800AA" w:rsidRPr="0037083F" w:rsidRDefault="003800AA" w:rsidP="003800AA">
      <w:r w:rsidRPr="0037083F">
        <w:t>As with other parts of the economy, the GFC had a profound impac</w:t>
      </w:r>
      <w:r w:rsidR="00E703D0" w:rsidRPr="0037083F">
        <w:t>t on the live performing arts.</w:t>
      </w:r>
    </w:p>
    <w:p w14:paraId="1E3A8227" w14:textId="583AFDDF" w:rsidR="003800AA" w:rsidRPr="0037083F" w:rsidRDefault="003800AA" w:rsidP="003800AA">
      <w:r w:rsidRPr="0037083F">
        <w:t>The GFC increased job insecurity; diminished wealth as asset prices decreased; and increased individuals’ propensity to save.  This was reflected in the household savings ratio, increasing by a significant 9.3 percent between 2007-8 and 2008-9.  The step change</w:t>
      </w:r>
      <w:r w:rsidR="00622C82" w:rsidRPr="0037083F">
        <w:t>,</w:t>
      </w:r>
      <w:r w:rsidRPr="0037083F">
        <w:t xml:space="preserve"> leading to a sustained higher savings ratio</w:t>
      </w:r>
      <w:r w:rsidR="00622C82" w:rsidRPr="0037083F">
        <w:t>,</w:t>
      </w:r>
      <w:r w:rsidR="009D5076" w:rsidRPr="0037083F">
        <w:t xml:space="preserve"> can be seen in Exhibit </w:t>
      </w:r>
      <w:r w:rsidRPr="0037083F">
        <w:t>4.1.  The consequence of these pressures was that an individual’s willingness to consume discretionary items, including entertai</w:t>
      </w:r>
      <w:r w:rsidR="00E703D0" w:rsidRPr="0037083F">
        <w:t>nment, was adversely affected.</w:t>
      </w:r>
    </w:p>
    <w:p w14:paraId="459FDC6C" w14:textId="77777777" w:rsidR="00EF4FFD" w:rsidRPr="0037083F" w:rsidRDefault="00EF4FFD" w:rsidP="00EF4FFD">
      <w:pPr>
        <w:pStyle w:val="Caption"/>
        <w:numPr>
          <w:ilvl w:val="1"/>
          <w:numId w:val="0"/>
        </w:numPr>
      </w:pPr>
      <w:bookmarkStart w:id="304" w:name="_Toc425938428"/>
      <w:bookmarkStart w:id="305" w:name="_Toc429670726"/>
      <w:r w:rsidRPr="0037083F">
        <w:t xml:space="preserve">Exhibit 4.1  </w:t>
      </w:r>
      <w:r w:rsidRPr="0037083F">
        <w:tab/>
        <w:t>Australian household savings rates 2006-07 to 2013-14 (percent)</w:t>
      </w:r>
      <w:bookmarkEnd w:id="304"/>
      <w:bookmarkEnd w:id="305"/>
    </w:p>
    <w:p w14:paraId="20D7F54D" w14:textId="77777777" w:rsidR="008B3694" w:rsidRPr="0037083F" w:rsidRDefault="008B3694" w:rsidP="008B3694">
      <w:r w:rsidRPr="0037083F">
        <w:rPr>
          <w:noProof/>
          <w:lang w:eastAsia="en-AU"/>
        </w:rPr>
        <w:drawing>
          <wp:inline distT="0" distB="0" distL="0" distR="0" wp14:anchorId="7B447736" wp14:editId="0C9E3ED1">
            <wp:extent cx="5736590" cy="3218815"/>
            <wp:effectExtent l="0" t="0" r="0" b="635"/>
            <wp:docPr id="4" name="Picture 4" descr="This chart shows the Australian household savings rate from 2006 to 2014 as a percent of total household income.  2006-07 1.9; 2007-08 0.5; 2008-09 9.8; 2009-10 8.8; 2010-11 10.7; 2011-12 10.8; 2012-13 10.3; 2013-14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6590" cy="3218815"/>
                    </a:xfrm>
                    <a:prstGeom prst="rect">
                      <a:avLst/>
                    </a:prstGeom>
                    <a:noFill/>
                  </pic:spPr>
                </pic:pic>
              </a:graphicData>
            </a:graphic>
          </wp:inline>
        </w:drawing>
      </w:r>
    </w:p>
    <w:p w14:paraId="17EA4B30" w14:textId="7224B3B9" w:rsidR="003800AA" w:rsidRPr="0037083F" w:rsidRDefault="003800AA" w:rsidP="003800AA">
      <w:r w:rsidRPr="0037083F">
        <w:t>As a result, consumers spent less on live performances.  Each part of the live performance sector was adversely impacted, although the depth and duration of th</w:t>
      </w:r>
      <w:r w:rsidR="00E703D0" w:rsidRPr="0037083F">
        <w:t>e impact varied significantly.</w:t>
      </w:r>
    </w:p>
    <w:p w14:paraId="12533D78" w14:textId="0F0D33FB" w:rsidR="003800AA" w:rsidRPr="0037083F" w:rsidRDefault="003800AA" w:rsidP="003800AA">
      <w:r w:rsidRPr="0037083F">
        <w:t>The large contemporary music market experienced a revenue decline of 8.5 percent between 2007 and 2009, but turned around by 2010.  Musical</w:t>
      </w:r>
      <w:r w:rsidR="003139D4">
        <w:t>s</w:t>
      </w:r>
      <w:r w:rsidRPr="0037083F">
        <w:t xml:space="preserve"> also turned the corner by 2010, having experienced a relatively mild reduction in revenue of 6.1 percent between 2007 and 2009.  In almost all other areas, the impact of the GFC was felt we</w:t>
      </w:r>
      <w:r w:rsidR="00E703D0" w:rsidRPr="0037083F">
        <w:t>ll into 2010.</w:t>
      </w:r>
    </w:p>
    <w:p w14:paraId="1E69CD95" w14:textId="5957615B" w:rsidR="003800AA" w:rsidRPr="0037083F" w:rsidRDefault="003800AA" w:rsidP="003800AA">
      <w:r w:rsidRPr="0037083F">
        <w:t>As can be seen in Exhibit 4.2, dance</w:t>
      </w:r>
      <w:r w:rsidR="00392675" w:rsidRPr="0037083F">
        <w:t xml:space="preserve"> </w:t>
      </w:r>
      <w:r w:rsidRPr="0037083F">
        <w:t>/</w:t>
      </w:r>
      <w:r w:rsidR="00392675" w:rsidRPr="0037083F">
        <w:t xml:space="preserve"> </w:t>
      </w:r>
      <w:r w:rsidRPr="0037083F">
        <w:t>ballet, classical music, opera and theatre experienced a 31 percent aggregate decline in consumer spending between 2007 and 2010, with theatre and dance</w:t>
      </w:r>
      <w:r w:rsidR="00392675" w:rsidRPr="0037083F">
        <w:t xml:space="preserve"> </w:t>
      </w:r>
      <w:r w:rsidRPr="0037083F">
        <w:t>/</w:t>
      </w:r>
      <w:r w:rsidR="00392675" w:rsidRPr="0037083F">
        <w:t xml:space="preserve"> </w:t>
      </w:r>
      <w:r w:rsidRPr="0037083F">
        <w:t>ballet being the most adversely affected with aggregate declines of 48.8 percent and 25.6 percent respectively.  Classical music declined 16</w:t>
      </w:r>
      <w:r w:rsidR="00E703D0" w:rsidRPr="0037083F">
        <w:t> </w:t>
      </w:r>
      <w:r w:rsidRPr="0037083F">
        <w:t xml:space="preserve">percent over the same </w:t>
      </w:r>
      <w:r w:rsidR="008F5857" w:rsidRPr="0037083F">
        <w:t>period;</w:t>
      </w:r>
      <w:r w:rsidRPr="0037083F">
        <w:t xml:space="preserve"> while opera experienced a</w:t>
      </w:r>
      <w:r w:rsidR="00E703D0" w:rsidRPr="0037083F">
        <w:t xml:space="preserve"> 15.1 percent overall decline.</w:t>
      </w:r>
    </w:p>
    <w:p w14:paraId="5C008E51" w14:textId="77777777" w:rsidR="003800AA" w:rsidRPr="0037083F" w:rsidRDefault="003800AA" w:rsidP="005F6245">
      <w:pPr>
        <w:pStyle w:val="Heading5"/>
      </w:pPr>
      <w:r w:rsidRPr="0037083F">
        <w:t>Post-GFC period</w:t>
      </w:r>
    </w:p>
    <w:p w14:paraId="1C609451" w14:textId="77777777" w:rsidR="003800AA" w:rsidRPr="0037083F" w:rsidRDefault="003800AA" w:rsidP="003800AA">
      <w:r w:rsidRPr="0037083F">
        <w:t xml:space="preserve">From 2010, consumers gained more confidence, with their </w:t>
      </w:r>
      <w:r w:rsidR="008F5857" w:rsidRPr="0037083F">
        <w:t>expenditure</w:t>
      </w:r>
      <w:r w:rsidRPr="0037083F">
        <w:t xml:space="preserve"> on most but not all segments of the live performing arts increasing.</w:t>
      </w:r>
    </w:p>
    <w:p w14:paraId="4026A791" w14:textId="6B8DC5C8" w:rsidR="003800AA" w:rsidRPr="0037083F" w:rsidRDefault="003800AA" w:rsidP="003800AA">
      <w:r w:rsidRPr="0037083F">
        <w:t xml:space="preserve">Overall, in the period from 2010 to 2013—the last period for which consistent data is available—consumer expenditure on live performances increased by 11 percent in total over the three years, or at a more muted average annual rate of 3.7 percent, versus the heady pre-GFC growth rates of </w:t>
      </w:r>
      <w:r w:rsidR="00A00849" w:rsidRPr="0037083F">
        <w:t>21.2</w:t>
      </w:r>
      <w:r w:rsidR="00E703D0" w:rsidRPr="0037083F">
        <w:t xml:space="preserve"> percent.</w:t>
      </w:r>
    </w:p>
    <w:p w14:paraId="25F72BBC" w14:textId="77777777" w:rsidR="003800AA" w:rsidRPr="0037083F" w:rsidRDefault="003800AA" w:rsidP="003800AA">
      <w:r w:rsidRPr="0037083F">
        <w:t>As can be seen in Exhibit 4.2, these overall rates of change disguise significant variations in the more traditional artforms.</w:t>
      </w:r>
    </w:p>
    <w:p w14:paraId="16559EC5" w14:textId="77777777" w:rsidR="00EF4FFD" w:rsidRPr="0037083F" w:rsidRDefault="00EF4FFD" w:rsidP="00EF4FFD">
      <w:pPr>
        <w:pStyle w:val="Caption"/>
        <w:ind w:left="1440" w:hanging="1440"/>
      </w:pPr>
      <w:bookmarkStart w:id="306" w:name="_Toc425938429"/>
      <w:bookmarkStart w:id="307" w:name="_Toc429670727"/>
      <w:r w:rsidRPr="0037083F">
        <w:t xml:space="preserve">Exhibit 4.2  </w:t>
      </w:r>
      <w:r w:rsidRPr="0037083F">
        <w:tab/>
        <w:t>Revenue change: selected live performing arts segments* 2007 to 2010 and 2010 to 2013 (percent)</w:t>
      </w:r>
      <w:bookmarkEnd w:id="306"/>
      <w:bookmarkEnd w:id="307"/>
    </w:p>
    <w:tbl>
      <w:tblPr>
        <w:tblStyle w:val="TableGrid"/>
        <w:tblW w:w="5000" w:type="pct"/>
        <w:tblLook w:val="04A0" w:firstRow="1" w:lastRow="0" w:firstColumn="1" w:lastColumn="0" w:noHBand="0" w:noVBand="1"/>
        <w:tblDescription w:val="Revenue change: selected live performing arts segments 2007 to 2010 and 2010 to 2013 (percent)"/>
      </w:tblPr>
      <w:tblGrid>
        <w:gridCol w:w="4764"/>
        <w:gridCol w:w="2126"/>
        <w:gridCol w:w="2126"/>
      </w:tblGrid>
      <w:tr w:rsidR="003800AA" w:rsidRPr="0037083F" w14:paraId="1C29B2E9" w14:textId="77777777" w:rsidTr="00FB20D7">
        <w:trPr>
          <w:tblHeader/>
        </w:trPr>
        <w:tc>
          <w:tcPr>
            <w:tcW w:w="2642" w:type="pct"/>
          </w:tcPr>
          <w:p w14:paraId="6DB8AC60" w14:textId="77777777" w:rsidR="003800AA" w:rsidRPr="0037083F" w:rsidRDefault="003800AA" w:rsidP="00EF4FFD">
            <w:pPr>
              <w:jc w:val="center"/>
              <w:rPr>
                <w:rStyle w:val="SubtleEmphasis"/>
                <w:i/>
              </w:rPr>
            </w:pPr>
            <w:r w:rsidRPr="0037083F">
              <w:rPr>
                <w:rStyle w:val="SubtleEmphasis"/>
                <w:i/>
              </w:rPr>
              <w:t>Segment</w:t>
            </w:r>
          </w:p>
        </w:tc>
        <w:tc>
          <w:tcPr>
            <w:tcW w:w="1179" w:type="pct"/>
          </w:tcPr>
          <w:p w14:paraId="60B9E3A5" w14:textId="77777777" w:rsidR="003800AA" w:rsidRPr="0037083F" w:rsidRDefault="003800AA" w:rsidP="00EF4FFD">
            <w:pPr>
              <w:jc w:val="center"/>
              <w:rPr>
                <w:rStyle w:val="SubtleEmphasis"/>
                <w:i/>
              </w:rPr>
            </w:pPr>
            <w:r w:rsidRPr="0037083F">
              <w:rPr>
                <w:rStyle w:val="SubtleEmphasis"/>
                <w:i/>
              </w:rPr>
              <w:t>2007-2010*</w:t>
            </w:r>
          </w:p>
        </w:tc>
        <w:tc>
          <w:tcPr>
            <w:tcW w:w="1179" w:type="pct"/>
          </w:tcPr>
          <w:p w14:paraId="565F2C0C" w14:textId="77777777" w:rsidR="003800AA" w:rsidRPr="0037083F" w:rsidRDefault="003800AA" w:rsidP="00EF4FFD">
            <w:pPr>
              <w:jc w:val="center"/>
              <w:rPr>
                <w:rStyle w:val="SubtleEmphasis"/>
                <w:i/>
              </w:rPr>
            </w:pPr>
            <w:r w:rsidRPr="0037083F">
              <w:rPr>
                <w:rStyle w:val="SubtleEmphasis"/>
                <w:i/>
              </w:rPr>
              <w:t>2010-2013</w:t>
            </w:r>
          </w:p>
        </w:tc>
      </w:tr>
      <w:tr w:rsidR="003800AA" w:rsidRPr="0037083F" w14:paraId="4C8FDA9F" w14:textId="77777777" w:rsidTr="00FB20D7">
        <w:tc>
          <w:tcPr>
            <w:tcW w:w="2642" w:type="pct"/>
          </w:tcPr>
          <w:p w14:paraId="06C1535D" w14:textId="77777777" w:rsidR="003800AA" w:rsidRPr="0037083F" w:rsidRDefault="003800AA" w:rsidP="00EF4FFD">
            <w:pPr>
              <w:jc w:val="left"/>
              <w:rPr>
                <w:rStyle w:val="SubtleEmphasis"/>
              </w:rPr>
            </w:pPr>
            <w:r w:rsidRPr="0037083F">
              <w:rPr>
                <w:rStyle w:val="SubtleEmphasis"/>
              </w:rPr>
              <w:t>Dance</w:t>
            </w:r>
            <w:r w:rsidR="00392675" w:rsidRPr="0037083F">
              <w:rPr>
                <w:rStyle w:val="SubtleEmphasis"/>
              </w:rPr>
              <w:t xml:space="preserve"> </w:t>
            </w:r>
            <w:r w:rsidRPr="0037083F">
              <w:rPr>
                <w:rStyle w:val="SubtleEmphasis"/>
              </w:rPr>
              <w:t>/</w:t>
            </w:r>
            <w:r w:rsidR="00392675" w:rsidRPr="0037083F">
              <w:rPr>
                <w:rStyle w:val="SubtleEmphasis"/>
              </w:rPr>
              <w:t xml:space="preserve"> b</w:t>
            </w:r>
            <w:r w:rsidRPr="0037083F">
              <w:rPr>
                <w:rStyle w:val="SubtleEmphasis"/>
              </w:rPr>
              <w:t>allet</w:t>
            </w:r>
            <w:r w:rsidRPr="0037083F">
              <w:rPr>
                <w:rStyle w:val="SubtleEmphasis"/>
              </w:rPr>
              <w:tab/>
            </w:r>
          </w:p>
        </w:tc>
        <w:tc>
          <w:tcPr>
            <w:tcW w:w="1179" w:type="pct"/>
          </w:tcPr>
          <w:p w14:paraId="41A7CB89" w14:textId="77777777" w:rsidR="003800AA" w:rsidRPr="0037083F" w:rsidRDefault="003800AA" w:rsidP="00EF4FFD">
            <w:pPr>
              <w:jc w:val="right"/>
              <w:rPr>
                <w:rStyle w:val="SubtleEmphasis"/>
              </w:rPr>
            </w:pPr>
            <w:r w:rsidRPr="0037083F">
              <w:rPr>
                <w:rStyle w:val="SubtleEmphasis"/>
              </w:rPr>
              <w:t>-25.6</w:t>
            </w:r>
          </w:p>
        </w:tc>
        <w:tc>
          <w:tcPr>
            <w:tcW w:w="1179" w:type="pct"/>
          </w:tcPr>
          <w:p w14:paraId="5D381BD0" w14:textId="77777777" w:rsidR="003800AA" w:rsidRPr="0037083F" w:rsidRDefault="003800AA" w:rsidP="00EF4FFD">
            <w:pPr>
              <w:jc w:val="right"/>
              <w:rPr>
                <w:rStyle w:val="SubtleEmphasis"/>
              </w:rPr>
            </w:pPr>
            <w:r w:rsidRPr="0037083F">
              <w:rPr>
                <w:rStyle w:val="SubtleEmphasis"/>
              </w:rPr>
              <w:t>9.3</w:t>
            </w:r>
          </w:p>
        </w:tc>
      </w:tr>
      <w:tr w:rsidR="003800AA" w:rsidRPr="0037083F" w14:paraId="0EBBFB6B" w14:textId="77777777" w:rsidTr="00FB20D7">
        <w:tc>
          <w:tcPr>
            <w:tcW w:w="2642" w:type="pct"/>
          </w:tcPr>
          <w:p w14:paraId="45C2DA5B" w14:textId="77777777" w:rsidR="003800AA" w:rsidRPr="0037083F" w:rsidRDefault="00392675" w:rsidP="00EF4FFD">
            <w:pPr>
              <w:jc w:val="left"/>
              <w:rPr>
                <w:rStyle w:val="SubtleEmphasis"/>
              </w:rPr>
            </w:pPr>
            <w:r w:rsidRPr="0037083F">
              <w:rPr>
                <w:rStyle w:val="SubtleEmphasis"/>
              </w:rPr>
              <w:t>Classical m</w:t>
            </w:r>
            <w:r w:rsidR="003800AA" w:rsidRPr="0037083F">
              <w:rPr>
                <w:rStyle w:val="SubtleEmphasis"/>
              </w:rPr>
              <w:t>usic</w:t>
            </w:r>
          </w:p>
        </w:tc>
        <w:tc>
          <w:tcPr>
            <w:tcW w:w="1179" w:type="pct"/>
          </w:tcPr>
          <w:p w14:paraId="5F3FB1AB" w14:textId="77777777" w:rsidR="003800AA" w:rsidRPr="0037083F" w:rsidRDefault="00EF4FFD" w:rsidP="00EF4FFD">
            <w:pPr>
              <w:jc w:val="right"/>
              <w:rPr>
                <w:rStyle w:val="SubtleEmphasis"/>
              </w:rPr>
            </w:pPr>
            <w:r w:rsidRPr="0037083F">
              <w:rPr>
                <w:rStyle w:val="SubtleEmphasis"/>
              </w:rPr>
              <w:t>-16.0</w:t>
            </w:r>
          </w:p>
        </w:tc>
        <w:tc>
          <w:tcPr>
            <w:tcW w:w="1179" w:type="pct"/>
          </w:tcPr>
          <w:p w14:paraId="298FDA71" w14:textId="77777777" w:rsidR="003800AA" w:rsidRPr="0037083F" w:rsidRDefault="003800AA" w:rsidP="00EF4FFD">
            <w:pPr>
              <w:jc w:val="right"/>
              <w:rPr>
                <w:rStyle w:val="SubtleEmphasis"/>
              </w:rPr>
            </w:pPr>
            <w:r w:rsidRPr="0037083F">
              <w:rPr>
                <w:rStyle w:val="SubtleEmphasis"/>
              </w:rPr>
              <w:t>53.6</w:t>
            </w:r>
          </w:p>
        </w:tc>
      </w:tr>
      <w:tr w:rsidR="003800AA" w:rsidRPr="0037083F" w14:paraId="26A3C26C" w14:textId="77777777" w:rsidTr="00FB20D7">
        <w:tc>
          <w:tcPr>
            <w:tcW w:w="2642" w:type="pct"/>
          </w:tcPr>
          <w:p w14:paraId="5CA8ED98" w14:textId="77777777" w:rsidR="003800AA" w:rsidRPr="0037083F" w:rsidRDefault="003800AA" w:rsidP="00EF4FFD">
            <w:pPr>
              <w:jc w:val="left"/>
              <w:rPr>
                <w:rStyle w:val="SubtleEmphasis"/>
              </w:rPr>
            </w:pPr>
            <w:r w:rsidRPr="0037083F">
              <w:rPr>
                <w:rStyle w:val="SubtleEmphasis"/>
              </w:rPr>
              <w:t>Opera</w:t>
            </w:r>
          </w:p>
        </w:tc>
        <w:tc>
          <w:tcPr>
            <w:tcW w:w="1179" w:type="pct"/>
          </w:tcPr>
          <w:p w14:paraId="57AFC31F" w14:textId="77777777" w:rsidR="003800AA" w:rsidRPr="0037083F" w:rsidRDefault="00EF4FFD" w:rsidP="00EF4FFD">
            <w:pPr>
              <w:jc w:val="right"/>
              <w:rPr>
                <w:rStyle w:val="SubtleEmphasis"/>
              </w:rPr>
            </w:pPr>
            <w:r w:rsidRPr="0037083F">
              <w:rPr>
                <w:rStyle w:val="SubtleEmphasis"/>
              </w:rPr>
              <w:t>-15.1</w:t>
            </w:r>
          </w:p>
        </w:tc>
        <w:tc>
          <w:tcPr>
            <w:tcW w:w="1179" w:type="pct"/>
          </w:tcPr>
          <w:p w14:paraId="0CDD737A" w14:textId="77777777" w:rsidR="003800AA" w:rsidRPr="0037083F" w:rsidRDefault="003800AA" w:rsidP="00EF4FFD">
            <w:pPr>
              <w:jc w:val="right"/>
              <w:rPr>
                <w:rStyle w:val="SubtleEmphasis"/>
              </w:rPr>
            </w:pPr>
            <w:r w:rsidRPr="0037083F">
              <w:rPr>
                <w:rStyle w:val="SubtleEmphasis"/>
              </w:rPr>
              <w:t>7.9</w:t>
            </w:r>
          </w:p>
        </w:tc>
      </w:tr>
      <w:tr w:rsidR="003800AA" w:rsidRPr="0037083F" w14:paraId="4DC23666" w14:textId="77777777" w:rsidTr="00FB20D7">
        <w:tc>
          <w:tcPr>
            <w:tcW w:w="2642" w:type="pct"/>
          </w:tcPr>
          <w:p w14:paraId="73667E6D" w14:textId="77777777" w:rsidR="003800AA" w:rsidRPr="0037083F" w:rsidRDefault="003800AA" w:rsidP="00EF4FFD">
            <w:pPr>
              <w:jc w:val="left"/>
              <w:rPr>
                <w:rStyle w:val="SubtleEmphasis"/>
              </w:rPr>
            </w:pPr>
            <w:r w:rsidRPr="0037083F">
              <w:rPr>
                <w:rStyle w:val="SubtleEmphasis"/>
              </w:rPr>
              <w:t>Theatre</w:t>
            </w:r>
          </w:p>
        </w:tc>
        <w:tc>
          <w:tcPr>
            <w:tcW w:w="1179" w:type="pct"/>
          </w:tcPr>
          <w:p w14:paraId="3E0D0998" w14:textId="77777777" w:rsidR="003800AA" w:rsidRPr="0037083F" w:rsidRDefault="003800AA" w:rsidP="00EF4FFD">
            <w:pPr>
              <w:jc w:val="right"/>
              <w:rPr>
                <w:rStyle w:val="SubtleEmphasis"/>
              </w:rPr>
            </w:pPr>
            <w:r w:rsidRPr="0037083F">
              <w:rPr>
                <w:rStyle w:val="SubtleEmphasis"/>
              </w:rPr>
              <w:t>-48.8</w:t>
            </w:r>
          </w:p>
        </w:tc>
        <w:tc>
          <w:tcPr>
            <w:tcW w:w="1179" w:type="pct"/>
          </w:tcPr>
          <w:p w14:paraId="1535D893" w14:textId="77777777" w:rsidR="003800AA" w:rsidRPr="0037083F" w:rsidRDefault="003800AA" w:rsidP="00EF4FFD">
            <w:pPr>
              <w:jc w:val="right"/>
              <w:rPr>
                <w:rStyle w:val="SubtleEmphasis"/>
              </w:rPr>
            </w:pPr>
            <w:r w:rsidRPr="0037083F">
              <w:rPr>
                <w:rStyle w:val="SubtleEmphasis"/>
              </w:rPr>
              <w:t>98.9</w:t>
            </w:r>
          </w:p>
        </w:tc>
      </w:tr>
      <w:tr w:rsidR="003800AA" w:rsidRPr="0037083F" w14:paraId="5A7FE9BB" w14:textId="77777777" w:rsidTr="00FB20D7">
        <w:tc>
          <w:tcPr>
            <w:tcW w:w="2642" w:type="pct"/>
          </w:tcPr>
          <w:p w14:paraId="2EADCD55" w14:textId="77777777" w:rsidR="003800AA" w:rsidRPr="0037083F" w:rsidRDefault="003800AA" w:rsidP="00EF4FFD">
            <w:pPr>
              <w:jc w:val="left"/>
              <w:rPr>
                <w:rStyle w:val="SubtleEmphasis"/>
                <w:b/>
              </w:rPr>
            </w:pPr>
            <w:r w:rsidRPr="0037083F">
              <w:rPr>
                <w:rStyle w:val="SubtleEmphasis"/>
                <w:b/>
              </w:rPr>
              <w:t>Sub-total</w:t>
            </w:r>
          </w:p>
        </w:tc>
        <w:tc>
          <w:tcPr>
            <w:tcW w:w="1179" w:type="pct"/>
          </w:tcPr>
          <w:p w14:paraId="5CAB0D65" w14:textId="77777777" w:rsidR="003800AA" w:rsidRPr="0037083F" w:rsidRDefault="003800AA" w:rsidP="00EF4FFD">
            <w:pPr>
              <w:jc w:val="right"/>
              <w:rPr>
                <w:rStyle w:val="SubtleEmphasis"/>
                <w:b/>
              </w:rPr>
            </w:pPr>
            <w:r w:rsidRPr="0037083F">
              <w:rPr>
                <w:rStyle w:val="SubtleEmphasis"/>
                <w:b/>
              </w:rPr>
              <w:t>-31.3</w:t>
            </w:r>
          </w:p>
        </w:tc>
        <w:tc>
          <w:tcPr>
            <w:tcW w:w="1179" w:type="pct"/>
          </w:tcPr>
          <w:p w14:paraId="292DBB87" w14:textId="77777777" w:rsidR="003800AA" w:rsidRPr="0037083F" w:rsidRDefault="003800AA" w:rsidP="00EF4FFD">
            <w:pPr>
              <w:jc w:val="right"/>
              <w:rPr>
                <w:rStyle w:val="SubtleEmphasis"/>
                <w:b/>
              </w:rPr>
            </w:pPr>
            <w:r w:rsidRPr="0037083F">
              <w:rPr>
                <w:rStyle w:val="SubtleEmphasis"/>
                <w:b/>
              </w:rPr>
              <w:t>45.5</w:t>
            </w:r>
          </w:p>
        </w:tc>
      </w:tr>
      <w:tr w:rsidR="003800AA" w:rsidRPr="0037083F" w14:paraId="1861CC6E" w14:textId="77777777" w:rsidTr="00FB20D7">
        <w:tc>
          <w:tcPr>
            <w:tcW w:w="2642" w:type="pct"/>
          </w:tcPr>
          <w:p w14:paraId="783693E8" w14:textId="77777777" w:rsidR="003800AA" w:rsidRPr="0037083F" w:rsidRDefault="00D17443" w:rsidP="00EF4FFD">
            <w:pPr>
              <w:jc w:val="left"/>
              <w:rPr>
                <w:rStyle w:val="SubtleEmphasis"/>
              </w:rPr>
            </w:pPr>
            <w:r w:rsidRPr="0037083F">
              <w:rPr>
                <w:rStyle w:val="SubtleEmphasis"/>
              </w:rPr>
              <w:t>Musical t</w:t>
            </w:r>
            <w:r w:rsidR="003800AA" w:rsidRPr="0037083F">
              <w:rPr>
                <w:rStyle w:val="SubtleEmphasis"/>
              </w:rPr>
              <w:t>heatre</w:t>
            </w:r>
          </w:p>
        </w:tc>
        <w:tc>
          <w:tcPr>
            <w:tcW w:w="1179" w:type="pct"/>
          </w:tcPr>
          <w:p w14:paraId="60D5177A" w14:textId="77777777" w:rsidR="003800AA" w:rsidRPr="0037083F" w:rsidRDefault="003800AA" w:rsidP="00EF4FFD">
            <w:pPr>
              <w:jc w:val="right"/>
              <w:rPr>
                <w:rStyle w:val="SubtleEmphasis"/>
              </w:rPr>
            </w:pPr>
            <w:r w:rsidRPr="0037083F">
              <w:rPr>
                <w:rStyle w:val="SubtleEmphasis"/>
              </w:rPr>
              <w:t>6.1</w:t>
            </w:r>
          </w:p>
        </w:tc>
        <w:tc>
          <w:tcPr>
            <w:tcW w:w="1179" w:type="pct"/>
          </w:tcPr>
          <w:p w14:paraId="69F2883F" w14:textId="77777777" w:rsidR="003800AA" w:rsidRPr="0037083F" w:rsidRDefault="003800AA" w:rsidP="00EF4FFD">
            <w:pPr>
              <w:jc w:val="right"/>
              <w:rPr>
                <w:rStyle w:val="SubtleEmphasis"/>
              </w:rPr>
            </w:pPr>
            <w:r w:rsidRPr="0037083F">
              <w:rPr>
                <w:rStyle w:val="SubtleEmphasis"/>
              </w:rPr>
              <w:t>-20.4</w:t>
            </w:r>
          </w:p>
        </w:tc>
      </w:tr>
      <w:tr w:rsidR="003800AA" w:rsidRPr="0037083F" w14:paraId="5CC09E1D" w14:textId="77777777" w:rsidTr="00FB20D7">
        <w:tc>
          <w:tcPr>
            <w:tcW w:w="2642" w:type="pct"/>
          </w:tcPr>
          <w:p w14:paraId="7AEC4EE1" w14:textId="77777777" w:rsidR="003800AA" w:rsidRPr="0037083F" w:rsidRDefault="00D17443" w:rsidP="00EF4FFD">
            <w:pPr>
              <w:jc w:val="left"/>
              <w:rPr>
                <w:rStyle w:val="SubtleEmphasis"/>
                <w:b/>
              </w:rPr>
            </w:pPr>
            <w:r w:rsidRPr="0037083F">
              <w:rPr>
                <w:rStyle w:val="SubtleEmphasis"/>
                <w:b/>
              </w:rPr>
              <w:t>Total incl. musical t</w:t>
            </w:r>
            <w:r w:rsidR="003800AA" w:rsidRPr="0037083F">
              <w:rPr>
                <w:rStyle w:val="SubtleEmphasis"/>
                <w:b/>
              </w:rPr>
              <w:t>heatre</w:t>
            </w:r>
          </w:p>
        </w:tc>
        <w:tc>
          <w:tcPr>
            <w:tcW w:w="1179" w:type="pct"/>
          </w:tcPr>
          <w:p w14:paraId="569B1369" w14:textId="77777777" w:rsidR="003800AA" w:rsidRPr="0037083F" w:rsidRDefault="003800AA" w:rsidP="00EF4FFD">
            <w:pPr>
              <w:jc w:val="right"/>
              <w:rPr>
                <w:rStyle w:val="SubtleEmphasis"/>
                <w:b/>
              </w:rPr>
            </w:pPr>
            <w:r w:rsidRPr="0037083F">
              <w:rPr>
                <w:rStyle w:val="SubtleEmphasis"/>
                <w:b/>
              </w:rPr>
              <w:t>-15.0</w:t>
            </w:r>
          </w:p>
        </w:tc>
        <w:tc>
          <w:tcPr>
            <w:tcW w:w="1179" w:type="pct"/>
          </w:tcPr>
          <w:p w14:paraId="16447EC9" w14:textId="77777777" w:rsidR="003800AA" w:rsidRPr="0037083F" w:rsidRDefault="003800AA" w:rsidP="00EF4FFD">
            <w:pPr>
              <w:jc w:val="right"/>
              <w:rPr>
                <w:rStyle w:val="SubtleEmphasis"/>
                <w:b/>
              </w:rPr>
            </w:pPr>
            <w:r w:rsidRPr="0037083F">
              <w:rPr>
                <w:rStyle w:val="SubtleEmphasis"/>
                <w:b/>
              </w:rPr>
              <w:t>9.6</w:t>
            </w:r>
          </w:p>
        </w:tc>
      </w:tr>
    </w:tbl>
    <w:p w14:paraId="647EA81B" w14:textId="708BC390" w:rsidR="003800AA" w:rsidRPr="0037083F" w:rsidRDefault="003800AA" w:rsidP="00EE0637">
      <w:pPr>
        <w:pStyle w:val="NoSpacing"/>
        <w:spacing w:after="200"/>
        <w:rPr>
          <w:rFonts w:ascii="Arial" w:hAnsi="Arial" w:cs="Arial"/>
          <w:sz w:val="18"/>
          <w:szCs w:val="18"/>
        </w:rPr>
      </w:pPr>
      <w:r w:rsidRPr="0037083F">
        <w:rPr>
          <w:rFonts w:ascii="Arial" w:hAnsi="Arial" w:cs="Arial"/>
          <w:sz w:val="18"/>
          <w:szCs w:val="18"/>
        </w:rPr>
        <w:t>* This data relies on</w:t>
      </w:r>
      <w:r w:rsidRPr="0037083F">
        <w:rPr>
          <w:rFonts w:ascii="Arial" w:hAnsi="Arial" w:cs="Arial"/>
          <w:i/>
          <w:sz w:val="18"/>
          <w:szCs w:val="18"/>
        </w:rPr>
        <w:t xml:space="preserve"> Live Performance Australia Ticket Attendance and Revenue Survey</w:t>
      </w:r>
      <w:r w:rsidRPr="0037083F">
        <w:rPr>
          <w:rFonts w:ascii="Arial" w:hAnsi="Arial" w:cs="Arial"/>
          <w:sz w:val="18"/>
          <w:szCs w:val="18"/>
        </w:rPr>
        <w:t>. The collection methodology was changed in 2007.  As a result, some inconsistencies may exist in the data between 2007 and 200</w:t>
      </w:r>
      <w:r w:rsidR="00E703D0" w:rsidRPr="0037083F">
        <w:rPr>
          <w:rFonts w:ascii="Arial" w:hAnsi="Arial" w:cs="Arial"/>
          <w:sz w:val="18"/>
          <w:szCs w:val="18"/>
        </w:rPr>
        <w:t>8.</w:t>
      </w:r>
    </w:p>
    <w:p w14:paraId="6A041163" w14:textId="2053302F" w:rsidR="003800AA" w:rsidRPr="0037083F" w:rsidRDefault="003800AA" w:rsidP="003800AA">
      <w:r w:rsidRPr="0037083F">
        <w:t>Thus, the turnaround in consumer support for classical music and theatre was much stronger than for opera and dance</w:t>
      </w:r>
      <w:r w:rsidR="00392675" w:rsidRPr="0037083F">
        <w:t xml:space="preserve"> </w:t>
      </w:r>
      <w:r w:rsidRPr="0037083F">
        <w:t>/</w:t>
      </w:r>
      <w:r w:rsidR="00392675" w:rsidRPr="0037083F">
        <w:t xml:space="preserve"> </w:t>
      </w:r>
      <w:r w:rsidRPr="0037083F">
        <w:t xml:space="preserve">ballet.  On the other hand, consumer demand for musical </w:t>
      </w:r>
      <w:r w:rsidR="00E703D0" w:rsidRPr="0037083F">
        <w:t>theatre experienced a decline.</w:t>
      </w:r>
    </w:p>
    <w:p w14:paraId="391BED4A" w14:textId="77777777" w:rsidR="003800AA" w:rsidRPr="0037083F" w:rsidRDefault="003800AA" w:rsidP="003800AA">
      <w:r w:rsidRPr="0037083F">
        <w:t>These trends are best explained by examining both attendances and price sensitivity in relation to tickets.</w:t>
      </w:r>
    </w:p>
    <w:p w14:paraId="7F6B000D" w14:textId="77777777" w:rsidR="003800AA" w:rsidRPr="0037083F" w:rsidRDefault="003800AA" w:rsidP="003800AA">
      <w:pPr>
        <w:pStyle w:val="Heading4"/>
        <w:ind w:left="0" w:firstLine="0"/>
      </w:pPr>
      <w:bookmarkStart w:id="308" w:name="_Toc427833085"/>
      <w:bookmarkStart w:id="309" w:name="_Toc429657252"/>
      <w:r w:rsidRPr="0037083F">
        <w:t xml:space="preserve">4.1.2  </w:t>
      </w:r>
      <w:r w:rsidR="002354BF" w:rsidRPr="0037083F">
        <w:tab/>
      </w:r>
      <w:r w:rsidRPr="0037083F">
        <w:t>Variability in paid attendances</w:t>
      </w:r>
      <w:bookmarkEnd w:id="308"/>
      <w:bookmarkEnd w:id="309"/>
    </w:p>
    <w:p w14:paraId="46EE0090" w14:textId="77777777" w:rsidR="003800AA" w:rsidRPr="0037083F" w:rsidRDefault="003800AA" w:rsidP="003800AA">
      <w:r w:rsidRPr="0037083F">
        <w:t xml:space="preserve">The variability in consumer expenditure on the performing arts reflects both the frequency of their attendance, as well as the price an individual is prepared to pay for </w:t>
      </w:r>
      <w:r w:rsidR="008F5857" w:rsidRPr="0037083F">
        <w:t xml:space="preserve">a </w:t>
      </w:r>
      <w:r w:rsidRPr="0037083F">
        <w:t>ticket.  This section of the Discussion Paper addresses the variability in their attendance.</w:t>
      </w:r>
    </w:p>
    <w:p w14:paraId="3398684F" w14:textId="77777777" w:rsidR="003800AA" w:rsidRPr="0037083F" w:rsidRDefault="003800AA" w:rsidP="003800AA">
      <w:r w:rsidRPr="0037083F">
        <w:t>In 2007, immediately prior to the GFC, paid audience attendances for dance</w:t>
      </w:r>
      <w:r w:rsidR="004C5518" w:rsidRPr="0037083F">
        <w:t xml:space="preserve"> </w:t>
      </w:r>
      <w:r w:rsidRPr="0037083F">
        <w:t>/</w:t>
      </w:r>
      <w:r w:rsidR="004C5518" w:rsidRPr="0037083F">
        <w:t xml:space="preserve"> </w:t>
      </w:r>
      <w:r w:rsidRPr="0037083F">
        <w:t>ballet, classical music, opera and theatre reached a peak of around 5.2 million attendees annually, with a steady annual growth rate of 7.</w:t>
      </w:r>
      <w:r w:rsidR="00A00849" w:rsidRPr="0037083F">
        <w:t>3</w:t>
      </w:r>
      <w:r w:rsidRPr="0037083F">
        <w:t xml:space="preserve"> percent from 2004 to 2007.</w:t>
      </w:r>
    </w:p>
    <w:p w14:paraId="78E669ED" w14:textId="77777777" w:rsidR="003800AA" w:rsidRPr="0037083F" w:rsidRDefault="003800AA" w:rsidP="003800AA">
      <w:r w:rsidRPr="0037083F">
        <w:t xml:space="preserve">In the three years following the GFC (to 2010), total paid attendances for these artforms declined in aggregate by 2 million </w:t>
      </w:r>
      <w:r w:rsidR="00CC354F" w:rsidRPr="0037083F">
        <w:t xml:space="preserve">attendees </w:t>
      </w:r>
      <w:r w:rsidRPr="0037083F">
        <w:t>or 39.1 percent</w:t>
      </w:r>
      <w:r w:rsidR="00CC354F" w:rsidRPr="0037083F">
        <w:t xml:space="preserve">.  </w:t>
      </w:r>
      <w:r w:rsidRPr="0037083F">
        <w:t>If musical</w:t>
      </w:r>
      <w:r w:rsidR="00554988" w:rsidRPr="0037083F">
        <w:t xml:space="preserve"> theatre</w:t>
      </w:r>
      <w:r w:rsidRPr="0037083F">
        <w:t xml:space="preserve"> </w:t>
      </w:r>
      <w:r w:rsidR="00554988" w:rsidRPr="0037083F">
        <w:t xml:space="preserve">is </w:t>
      </w:r>
      <w:r w:rsidRPr="0037083F">
        <w:t>included in the total, the decrease is 2.8 million attendees or 33.4 percent.</w:t>
      </w:r>
    </w:p>
    <w:p w14:paraId="3A7A9106" w14:textId="7FD49441" w:rsidR="003800AA" w:rsidRPr="0037083F" w:rsidRDefault="003800AA" w:rsidP="003800AA">
      <w:r w:rsidRPr="0037083F">
        <w:t xml:space="preserve">Exhibit 4.3 shows the </w:t>
      </w:r>
      <w:r w:rsidR="003A33A6" w:rsidRPr="0037083F">
        <w:t xml:space="preserve">percent </w:t>
      </w:r>
      <w:r w:rsidRPr="0037083F">
        <w:t>decline in paid attendances in each artform from 2007 to 2010.  It also shows the extent to which each artform recovered or furth</w:t>
      </w:r>
      <w:r w:rsidR="00E703D0" w:rsidRPr="0037083F">
        <w:t>er declined from 2010 to 2013.</w:t>
      </w:r>
    </w:p>
    <w:p w14:paraId="0B1A6AA0" w14:textId="77777777" w:rsidR="00DD3724" w:rsidRPr="0037083F" w:rsidRDefault="00DD3724" w:rsidP="00DD3724">
      <w:pPr>
        <w:pStyle w:val="Caption"/>
        <w:ind w:left="1440" w:hanging="1440"/>
      </w:pPr>
      <w:bookmarkStart w:id="310" w:name="_Toc425938430"/>
      <w:bookmarkStart w:id="311" w:name="_Toc429670728"/>
      <w:r w:rsidRPr="0037083F">
        <w:t xml:space="preserve">Exhibit 4.3  </w:t>
      </w:r>
      <w:r w:rsidRPr="0037083F">
        <w:tab/>
        <w:t>Change in paid attendances in Australia: traditional artforms 2007 to 2010 and 2010 to 2013 (percent)</w:t>
      </w:r>
      <w:bookmarkEnd w:id="310"/>
      <w:bookmarkEnd w:id="311"/>
    </w:p>
    <w:tbl>
      <w:tblPr>
        <w:tblStyle w:val="TableGrid"/>
        <w:tblW w:w="5000" w:type="pct"/>
        <w:tblLook w:val="04A0" w:firstRow="1" w:lastRow="0" w:firstColumn="1" w:lastColumn="0" w:noHBand="0" w:noVBand="1"/>
        <w:tblDescription w:val="Change in paid attendances in Australia: traditional artforms 2007 to 2010 and 2010 to 2013 (percent)"/>
      </w:tblPr>
      <w:tblGrid>
        <w:gridCol w:w="3524"/>
        <w:gridCol w:w="2746"/>
        <w:gridCol w:w="2746"/>
      </w:tblGrid>
      <w:tr w:rsidR="003800AA" w:rsidRPr="0037083F" w14:paraId="19C966FA" w14:textId="77777777" w:rsidTr="00FB20D7">
        <w:trPr>
          <w:tblHeader/>
        </w:trPr>
        <w:tc>
          <w:tcPr>
            <w:tcW w:w="1954" w:type="pct"/>
          </w:tcPr>
          <w:p w14:paraId="0F792EA1" w14:textId="77777777" w:rsidR="003800AA" w:rsidRPr="0037083F" w:rsidRDefault="003800AA" w:rsidP="00DD3724">
            <w:pPr>
              <w:jc w:val="center"/>
              <w:rPr>
                <w:rStyle w:val="SubtleEmphasis"/>
                <w:i/>
              </w:rPr>
            </w:pPr>
            <w:r w:rsidRPr="0037083F">
              <w:rPr>
                <w:rStyle w:val="SubtleEmphasis"/>
                <w:i/>
              </w:rPr>
              <w:t>Artform</w:t>
            </w:r>
          </w:p>
        </w:tc>
        <w:tc>
          <w:tcPr>
            <w:tcW w:w="1523" w:type="pct"/>
          </w:tcPr>
          <w:p w14:paraId="36FE9A4D" w14:textId="77777777" w:rsidR="003800AA" w:rsidRPr="0037083F" w:rsidRDefault="00DD3724" w:rsidP="00DD3724">
            <w:pPr>
              <w:jc w:val="center"/>
              <w:rPr>
                <w:rStyle w:val="SubtleEmphasis"/>
                <w:i/>
              </w:rPr>
            </w:pPr>
            <w:r w:rsidRPr="0037083F">
              <w:rPr>
                <w:rStyle w:val="SubtleEmphasis"/>
                <w:i/>
              </w:rPr>
              <w:t xml:space="preserve">Change 2007 to </w:t>
            </w:r>
            <w:r w:rsidR="003800AA" w:rsidRPr="0037083F">
              <w:rPr>
                <w:rStyle w:val="SubtleEmphasis"/>
                <w:i/>
              </w:rPr>
              <w:t>2010</w:t>
            </w:r>
          </w:p>
        </w:tc>
        <w:tc>
          <w:tcPr>
            <w:tcW w:w="1523" w:type="pct"/>
          </w:tcPr>
          <w:p w14:paraId="60723E35" w14:textId="77777777" w:rsidR="003800AA" w:rsidRPr="0037083F" w:rsidRDefault="00DD3724" w:rsidP="00DD3724">
            <w:pPr>
              <w:jc w:val="center"/>
              <w:rPr>
                <w:rStyle w:val="SubtleEmphasis"/>
                <w:i/>
              </w:rPr>
            </w:pPr>
            <w:r w:rsidRPr="0037083F">
              <w:rPr>
                <w:rStyle w:val="SubtleEmphasis"/>
                <w:i/>
              </w:rPr>
              <w:t xml:space="preserve">Change 2010 to </w:t>
            </w:r>
            <w:r w:rsidR="003800AA" w:rsidRPr="0037083F">
              <w:rPr>
                <w:rStyle w:val="SubtleEmphasis"/>
                <w:i/>
              </w:rPr>
              <w:t>2013</w:t>
            </w:r>
          </w:p>
        </w:tc>
      </w:tr>
      <w:tr w:rsidR="003800AA" w:rsidRPr="0037083F" w14:paraId="2BC5D30A" w14:textId="77777777" w:rsidTr="00FB20D7">
        <w:tc>
          <w:tcPr>
            <w:tcW w:w="1954" w:type="pct"/>
          </w:tcPr>
          <w:p w14:paraId="5E8031A0" w14:textId="77777777" w:rsidR="003800AA" w:rsidRPr="0037083F" w:rsidRDefault="003800AA" w:rsidP="00DD3724">
            <w:pPr>
              <w:jc w:val="left"/>
              <w:rPr>
                <w:rStyle w:val="SubtleEmphasis"/>
              </w:rPr>
            </w:pPr>
            <w:r w:rsidRPr="0037083F">
              <w:rPr>
                <w:rStyle w:val="SubtleEmphasis"/>
              </w:rPr>
              <w:t>Dance</w:t>
            </w:r>
            <w:r w:rsidR="00392675" w:rsidRPr="0037083F">
              <w:rPr>
                <w:rStyle w:val="SubtleEmphasis"/>
              </w:rPr>
              <w:t xml:space="preserve"> </w:t>
            </w:r>
            <w:r w:rsidRPr="0037083F">
              <w:rPr>
                <w:rStyle w:val="SubtleEmphasis"/>
              </w:rPr>
              <w:t>/</w:t>
            </w:r>
            <w:r w:rsidR="00392675" w:rsidRPr="0037083F">
              <w:rPr>
                <w:rStyle w:val="SubtleEmphasis"/>
              </w:rPr>
              <w:t xml:space="preserve"> b</w:t>
            </w:r>
            <w:r w:rsidRPr="0037083F">
              <w:rPr>
                <w:rStyle w:val="SubtleEmphasis"/>
              </w:rPr>
              <w:t>allet</w:t>
            </w:r>
            <w:r w:rsidRPr="0037083F">
              <w:rPr>
                <w:rStyle w:val="SubtleEmphasis"/>
              </w:rPr>
              <w:tab/>
            </w:r>
          </w:p>
        </w:tc>
        <w:tc>
          <w:tcPr>
            <w:tcW w:w="1523" w:type="pct"/>
          </w:tcPr>
          <w:p w14:paraId="76FCB8CA" w14:textId="77777777" w:rsidR="003800AA" w:rsidRPr="0037083F" w:rsidRDefault="003800AA" w:rsidP="00DD3724">
            <w:pPr>
              <w:jc w:val="right"/>
              <w:rPr>
                <w:rStyle w:val="SubtleEmphasis"/>
              </w:rPr>
            </w:pPr>
            <w:r w:rsidRPr="0037083F">
              <w:rPr>
                <w:rStyle w:val="SubtleEmphasis"/>
              </w:rPr>
              <w:t>-34.2</w:t>
            </w:r>
          </w:p>
        </w:tc>
        <w:tc>
          <w:tcPr>
            <w:tcW w:w="1523" w:type="pct"/>
          </w:tcPr>
          <w:p w14:paraId="584A0C47" w14:textId="77777777" w:rsidR="003800AA" w:rsidRPr="0037083F" w:rsidRDefault="003800AA" w:rsidP="00DD3724">
            <w:pPr>
              <w:jc w:val="right"/>
              <w:rPr>
                <w:rStyle w:val="SubtleEmphasis"/>
              </w:rPr>
            </w:pPr>
            <w:r w:rsidRPr="0037083F">
              <w:rPr>
                <w:rStyle w:val="SubtleEmphasis"/>
              </w:rPr>
              <w:t>-5.</w:t>
            </w:r>
            <w:r w:rsidR="00A00849" w:rsidRPr="0037083F">
              <w:rPr>
                <w:rStyle w:val="SubtleEmphasis"/>
              </w:rPr>
              <w:t>1</w:t>
            </w:r>
          </w:p>
        </w:tc>
      </w:tr>
      <w:tr w:rsidR="003800AA" w:rsidRPr="0037083F" w14:paraId="6561217B" w14:textId="77777777" w:rsidTr="00FB20D7">
        <w:tc>
          <w:tcPr>
            <w:tcW w:w="1954" w:type="pct"/>
          </w:tcPr>
          <w:p w14:paraId="5F3DF8E7" w14:textId="77777777" w:rsidR="003800AA" w:rsidRPr="0037083F" w:rsidRDefault="003800AA" w:rsidP="00DD3724">
            <w:pPr>
              <w:jc w:val="left"/>
              <w:rPr>
                <w:rStyle w:val="SubtleEmphasis"/>
              </w:rPr>
            </w:pPr>
            <w:r w:rsidRPr="0037083F">
              <w:rPr>
                <w:rStyle w:val="SubtleEmphasis"/>
              </w:rPr>
              <w:t>Classic</w:t>
            </w:r>
            <w:r w:rsidR="00392675" w:rsidRPr="0037083F">
              <w:rPr>
                <w:rStyle w:val="SubtleEmphasis"/>
              </w:rPr>
              <w:t>al m</w:t>
            </w:r>
            <w:r w:rsidRPr="0037083F">
              <w:rPr>
                <w:rStyle w:val="SubtleEmphasis"/>
              </w:rPr>
              <w:t>usic</w:t>
            </w:r>
          </w:p>
        </w:tc>
        <w:tc>
          <w:tcPr>
            <w:tcW w:w="1523" w:type="pct"/>
          </w:tcPr>
          <w:p w14:paraId="6782A0B0" w14:textId="77777777" w:rsidR="003800AA" w:rsidRPr="0037083F" w:rsidRDefault="003800AA" w:rsidP="00DD3724">
            <w:pPr>
              <w:jc w:val="right"/>
              <w:rPr>
                <w:rStyle w:val="SubtleEmphasis"/>
              </w:rPr>
            </w:pPr>
            <w:r w:rsidRPr="0037083F">
              <w:rPr>
                <w:rStyle w:val="SubtleEmphasis"/>
              </w:rPr>
              <w:t>-22.4</w:t>
            </w:r>
          </w:p>
        </w:tc>
        <w:tc>
          <w:tcPr>
            <w:tcW w:w="1523" w:type="pct"/>
          </w:tcPr>
          <w:p w14:paraId="195B79EC" w14:textId="77777777" w:rsidR="003800AA" w:rsidRPr="0037083F" w:rsidRDefault="00A00849" w:rsidP="00DD3724">
            <w:pPr>
              <w:jc w:val="right"/>
              <w:rPr>
                <w:rStyle w:val="SubtleEmphasis"/>
              </w:rPr>
            </w:pPr>
            <w:r w:rsidRPr="0037083F">
              <w:rPr>
                <w:rStyle w:val="SubtleEmphasis"/>
              </w:rPr>
              <w:t>26.9</w:t>
            </w:r>
          </w:p>
        </w:tc>
      </w:tr>
      <w:tr w:rsidR="003800AA" w:rsidRPr="0037083F" w14:paraId="4C7C5519" w14:textId="77777777" w:rsidTr="00FB20D7">
        <w:tc>
          <w:tcPr>
            <w:tcW w:w="1954" w:type="pct"/>
          </w:tcPr>
          <w:p w14:paraId="5A4E6837" w14:textId="77777777" w:rsidR="003800AA" w:rsidRPr="0037083F" w:rsidRDefault="003800AA" w:rsidP="00DD3724">
            <w:pPr>
              <w:jc w:val="left"/>
              <w:rPr>
                <w:rStyle w:val="SubtleEmphasis"/>
              </w:rPr>
            </w:pPr>
            <w:r w:rsidRPr="0037083F">
              <w:rPr>
                <w:rStyle w:val="SubtleEmphasis"/>
              </w:rPr>
              <w:t>Opera</w:t>
            </w:r>
            <w:r w:rsidRPr="0037083F">
              <w:rPr>
                <w:rStyle w:val="SubtleEmphasis"/>
              </w:rPr>
              <w:tab/>
            </w:r>
          </w:p>
        </w:tc>
        <w:tc>
          <w:tcPr>
            <w:tcW w:w="1523" w:type="pct"/>
          </w:tcPr>
          <w:p w14:paraId="0D00DB7A" w14:textId="77777777" w:rsidR="003800AA" w:rsidRPr="0037083F" w:rsidRDefault="003800AA" w:rsidP="00DD3724">
            <w:pPr>
              <w:jc w:val="right"/>
              <w:rPr>
                <w:rStyle w:val="SubtleEmphasis"/>
              </w:rPr>
            </w:pPr>
            <w:r w:rsidRPr="0037083F">
              <w:rPr>
                <w:rStyle w:val="SubtleEmphasis"/>
              </w:rPr>
              <w:t>-35.8</w:t>
            </w:r>
          </w:p>
        </w:tc>
        <w:tc>
          <w:tcPr>
            <w:tcW w:w="1523" w:type="pct"/>
          </w:tcPr>
          <w:p w14:paraId="74F09475" w14:textId="77777777" w:rsidR="003800AA" w:rsidRPr="0037083F" w:rsidRDefault="003800AA" w:rsidP="00DD3724">
            <w:pPr>
              <w:jc w:val="right"/>
              <w:rPr>
                <w:rStyle w:val="SubtleEmphasis"/>
              </w:rPr>
            </w:pPr>
            <w:r w:rsidRPr="0037083F">
              <w:rPr>
                <w:rStyle w:val="SubtleEmphasis"/>
              </w:rPr>
              <w:t>-16.</w:t>
            </w:r>
            <w:r w:rsidR="00A00849" w:rsidRPr="0037083F">
              <w:rPr>
                <w:rStyle w:val="SubtleEmphasis"/>
              </w:rPr>
              <w:t>2</w:t>
            </w:r>
          </w:p>
        </w:tc>
      </w:tr>
      <w:tr w:rsidR="003800AA" w:rsidRPr="0037083F" w14:paraId="67764AFF" w14:textId="77777777" w:rsidTr="00FB20D7">
        <w:tc>
          <w:tcPr>
            <w:tcW w:w="1954" w:type="pct"/>
          </w:tcPr>
          <w:p w14:paraId="58D97F04" w14:textId="77777777" w:rsidR="003800AA" w:rsidRPr="0037083F" w:rsidRDefault="003800AA" w:rsidP="00DD3724">
            <w:pPr>
              <w:jc w:val="left"/>
              <w:rPr>
                <w:rStyle w:val="SubtleEmphasis"/>
              </w:rPr>
            </w:pPr>
            <w:r w:rsidRPr="0037083F">
              <w:rPr>
                <w:rStyle w:val="SubtleEmphasis"/>
              </w:rPr>
              <w:t>Theatre</w:t>
            </w:r>
          </w:p>
        </w:tc>
        <w:tc>
          <w:tcPr>
            <w:tcW w:w="1523" w:type="pct"/>
          </w:tcPr>
          <w:p w14:paraId="2AEA9B9D" w14:textId="77777777" w:rsidR="003800AA" w:rsidRPr="0037083F" w:rsidRDefault="003800AA" w:rsidP="00DD3724">
            <w:pPr>
              <w:jc w:val="right"/>
              <w:rPr>
                <w:rStyle w:val="SubtleEmphasis"/>
              </w:rPr>
            </w:pPr>
            <w:r w:rsidRPr="0037083F">
              <w:rPr>
                <w:rStyle w:val="SubtleEmphasis"/>
              </w:rPr>
              <w:t>-49.8</w:t>
            </w:r>
          </w:p>
        </w:tc>
        <w:tc>
          <w:tcPr>
            <w:tcW w:w="1523" w:type="pct"/>
          </w:tcPr>
          <w:p w14:paraId="0560A3BD" w14:textId="77777777" w:rsidR="003800AA" w:rsidRPr="0037083F" w:rsidRDefault="00A00849" w:rsidP="00DD3724">
            <w:pPr>
              <w:jc w:val="right"/>
              <w:rPr>
                <w:rStyle w:val="SubtleEmphasis"/>
              </w:rPr>
            </w:pPr>
            <w:r w:rsidRPr="0037083F">
              <w:rPr>
                <w:rStyle w:val="SubtleEmphasis"/>
              </w:rPr>
              <w:t>40.5</w:t>
            </w:r>
          </w:p>
        </w:tc>
      </w:tr>
      <w:tr w:rsidR="003800AA" w:rsidRPr="0037083F" w14:paraId="7290F089" w14:textId="77777777" w:rsidTr="00FB20D7">
        <w:tc>
          <w:tcPr>
            <w:tcW w:w="1954" w:type="pct"/>
          </w:tcPr>
          <w:p w14:paraId="40280176" w14:textId="77777777" w:rsidR="003800AA" w:rsidRPr="0037083F" w:rsidRDefault="003800AA" w:rsidP="00DD3724">
            <w:pPr>
              <w:jc w:val="left"/>
              <w:rPr>
                <w:rStyle w:val="SubtleEmphasis"/>
                <w:b/>
              </w:rPr>
            </w:pPr>
            <w:r w:rsidRPr="0037083F">
              <w:rPr>
                <w:rStyle w:val="SubtleEmphasis"/>
                <w:b/>
              </w:rPr>
              <w:t>Sub-total</w:t>
            </w:r>
          </w:p>
        </w:tc>
        <w:tc>
          <w:tcPr>
            <w:tcW w:w="1523" w:type="pct"/>
          </w:tcPr>
          <w:p w14:paraId="59CCEA20" w14:textId="77777777" w:rsidR="003800AA" w:rsidRPr="0037083F" w:rsidRDefault="003800AA" w:rsidP="00DD3724">
            <w:pPr>
              <w:jc w:val="right"/>
              <w:rPr>
                <w:rStyle w:val="SubtleEmphasis"/>
                <w:b/>
              </w:rPr>
            </w:pPr>
            <w:r w:rsidRPr="0037083F">
              <w:rPr>
                <w:rStyle w:val="SubtleEmphasis"/>
                <w:b/>
              </w:rPr>
              <w:t>-39.1</w:t>
            </w:r>
          </w:p>
        </w:tc>
        <w:tc>
          <w:tcPr>
            <w:tcW w:w="1523" w:type="pct"/>
          </w:tcPr>
          <w:p w14:paraId="253EBACC" w14:textId="77777777" w:rsidR="003800AA" w:rsidRPr="0037083F" w:rsidRDefault="00A00849" w:rsidP="00DD3724">
            <w:pPr>
              <w:jc w:val="right"/>
              <w:rPr>
                <w:rStyle w:val="SubtleEmphasis"/>
                <w:b/>
              </w:rPr>
            </w:pPr>
            <w:r w:rsidRPr="0037083F">
              <w:rPr>
                <w:rStyle w:val="SubtleEmphasis"/>
                <w:b/>
              </w:rPr>
              <w:t>18.1</w:t>
            </w:r>
          </w:p>
        </w:tc>
      </w:tr>
      <w:tr w:rsidR="003800AA" w:rsidRPr="0037083F" w14:paraId="4A903A13" w14:textId="77777777" w:rsidTr="00FB20D7">
        <w:tc>
          <w:tcPr>
            <w:tcW w:w="1954" w:type="pct"/>
          </w:tcPr>
          <w:p w14:paraId="3D689C19" w14:textId="77777777" w:rsidR="003800AA" w:rsidRPr="0037083F" w:rsidRDefault="00D17443" w:rsidP="00DD3724">
            <w:pPr>
              <w:jc w:val="left"/>
              <w:rPr>
                <w:rStyle w:val="SubtleEmphasis"/>
              </w:rPr>
            </w:pPr>
            <w:r w:rsidRPr="0037083F">
              <w:rPr>
                <w:rStyle w:val="SubtleEmphasis"/>
              </w:rPr>
              <w:t>Musical t</w:t>
            </w:r>
            <w:r w:rsidR="003800AA" w:rsidRPr="0037083F">
              <w:rPr>
                <w:rStyle w:val="SubtleEmphasis"/>
              </w:rPr>
              <w:t>heatre</w:t>
            </w:r>
          </w:p>
        </w:tc>
        <w:tc>
          <w:tcPr>
            <w:tcW w:w="1523" w:type="pct"/>
          </w:tcPr>
          <w:p w14:paraId="71394D4F" w14:textId="77777777" w:rsidR="003800AA" w:rsidRPr="0037083F" w:rsidRDefault="003800AA" w:rsidP="00DD3724">
            <w:pPr>
              <w:jc w:val="right"/>
              <w:rPr>
                <w:rStyle w:val="SubtleEmphasis"/>
              </w:rPr>
            </w:pPr>
            <w:r w:rsidRPr="0037083F">
              <w:rPr>
                <w:rStyle w:val="SubtleEmphasis"/>
              </w:rPr>
              <w:t>-24.1</w:t>
            </w:r>
          </w:p>
        </w:tc>
        <w:tc>
          <w:tcPr>
            <w:tcW w:w="1523" w:type="pct"/>
          </w:tcPr>
          <w:p w14:paraId="3E57D4EC" w14:textId="77777777" w:rsidR="003800AA" w:rsidRPr="0037083F" w:rsidRDefault="003800AA" w:rsidP="00DD3724">
            <w:pPr>
              <w:jc w:val="right"/>
              <w:rPr>
                <w:rStyle w:val="SubtleEmphasis"/>
              </w:rPr>
            </w:pPr>
            <w:r w:rsidRPr="0037083F">
              <w:rPr>
                <w:rStyle w:val="SubtleEmphasis"/>
              </w:rPr>
              <w:t>-</w:t>
            </w:r>
            <w:r w:rsidR="00A00849" w:rsidRPr="0037083F">
              <w:rPr>
                <w:rStyle w:val="SubtleEmphasis"/>
              </w:rPr>
              <w:t>22.0</w:t>
            </w:r>
          </w:p>
        </w:tc>
      </w:tr>
      <w:tr w:rsidR="003800AA" w:rsidRPr="0037083F" w14:paraId="075C4355" w14:textId="77777777" w:rsidTr="00FB20D7">
        <w:tc>
          <w:tcPr>
            <w:tcW w:w="1954" w:type="pct"/>
          </w:tcPr>
          <w:p w14:paraId="1A10CAAA" w14:textId="77777777" w:rsidR="003800AA" w:rsidRPr="0037083F" w:rsidRDefault="00D17443" w:rsidP="00DD3724">
            <w:pPr>
              <w:jc w:val="left"/>
              <w:rPr>
                <w:rStyle w:val="SubtleEmphasis"/>
                <w:b/>
              </w:rPr>
            </w:pPr>
            <w:r w:rsidRPr="0037083F">
              <w:rPr>
                <w:rStyle w:val="SubtleEmphasis"/>
                <w:b/>
              </w:rPr>
              <w:t>Total incl. musical t</w:t>
            </w:r>
            <w:r w:rsidR="003800AA" w:rsidRPr="0037083F">
              <w:rPr>
                <w:rStyle w:val="SubtleEmphasis"/>
                <w:b/>
              </w:rPr>
              <w:t>heatre</w:t>
            </w:r>
          </w:p>
        </w:tc>
        <w:tc>
          <w:tcPr>
            <w:tcW w:w="1523" w:type="pct"/>
          </w:tcPr>
          <w:p w14:paraId="113B947B" w14:textId="77777777" w:rsidR="003800AA" w:rsidRPr="0037083F" w:rsidRDefault="003800AA" w:rsidP="00DD3724">
            <w:pPr>
              <w:jc w:val="right"/>
              <w:rPr>
                <w:rStyle w:val="SubtleEmphasis"/>
                <w:b/>
              </w:rPr>
            </w:pPr>
            <w:r w:rsidRPr="0037083F">
              <w:rPr>
                <w:rStyle w:val="SubtleEmphasis"/>
                <w:b/>
              </w:rPr>
              <w:t>-33.4</w:t>
            </w:r>
          </w:p>
        </w:tc>
        <w:tc>
          <w:tcPr>
            <w:tcW w:w="1523" w:type="pct"/>
          </w:tcPr>
          <w:p w14:paraId="35BBF96B" w14:textId="77777777" w:rsidR="003800AA" w:rsidRPr="0037083F" w:rsidRDefault="003800AA" w:rsidP="00DD3724">
            <w:pPr>
              <w:jc w:val="right"/>
              <w:rPr>
                <w:rStyle w:val="SubtleEmphasis"/>
                <w:b/>
              </w:rPr>
            </w:pPr>
            <w:r w:rsidRPr="0037083F">
              <w:rPr>
                <w:rStyle w:val="SubtleEmphasis"/>
                <w:b/>
              </w:rPr>
              <w:t>0.</w:t>
            </w:r>
            <w:r w:rsidR="00A00849" w:rsidRPr="0037083F">
              <w:rPr>
                <w:rStyle w:val="SubtleEmphasis"/>
                <w:b/>
              </w:rPr>
              <w:t>6</w:t>
            </w:r>
          </w:p>
        </w:tc>
      </w:tr>
    </w:tbl>
    <w:p w14:paraId="798FD5F6" w14:textId="77777777" w:rsidR="003800AA" w:rsidRPr="0037083F" w:rsidRDefault="003800AA" w:rsidP="003800AA"/>
    <w:p w14:paraId="1E104684" w14:textId="19488C15" w:rsidR="003800AA" w:rsidRPr="0037083F" w:rsidRDefault="003800AA" w:rsidP="003800AA">
      <w:r w:rsidRPr="0037083F">
        <w:t>In summary, as a result of the GFC, the number of paid attendees for each traditional artform declined significantly, with theatre being the most adversely affected.  Opera and dance declined by a third over the period, with musical theatre and classical music declining by close to a quarter</w:t>
      </w:r>
      <w:r w:rsidR="00E703D0" w:rsidRPr="0037083F">
        <w:t>.</w:t>
      </w:r>
    </w:p>
    <w:p w14:paraId="716DEB13" w14:textId="042C8E7B" w:rsidR="003800AA" w:rsidRPr="0037083F" w:rsidRDefault="003800AA" w:rsidP="003800AA">
      <w:r w:rsidRPr="0037083F">
        <w:t>The rate of recovery varied significantly.  Theatre, followed by classical music, showed the greatest resilience.  Dance</w:t>
      </w:r>
      <w:r w:rsidR="00392675" w:rsidRPr="0037083F">
        <w:t xml:space="preserve"> </w:t>
      </w:r>
      <w:r w:rsidRPr="0037083F">
        <w:t>/</w:t>
      </w:r>
      <w:r w:rsidR="00392675" w:rsidRPr="0037083F">
        <w:t xml:space="preserve"> </w:t>
      </w:r>
      <w:r w:rsidRPr="0037083F">
        <w:t>ballet, opera and musical theatre, on the other hand, continued to decline.  In aggregate, total attendances for these artforms, including musical theatre, ha</w:t>
      </w:r>
      <w:r w:rsidR="00774882" w:rsidRPr="0037083F">
        <w:t>ve</w:t>
      </w:r>
      <w:r w:rsidRPr="0037083F">
        <w:t xml:space="preserve"> not recovered to 2007 levels and are still below the numb</w:t>
      </w:r>
      <w:r w:rsidR="00D4554B" w:rsidRPr="0037083F">
        <w:t xml:space="preserve">er of paid attendees in 2004.  </w:t>
      </w:r>
      <w:r w:rsidRPr="0037083F">
        <w:t>Thus, opera’s decline in the number of paid attendances was on a par with other artforms, but has not recovered to the same extent as other artform</w:t>
      </w:r>
      <w:r w:rsidR="00D57C8B" w:rsidRPr="0037083F">
        <w:t>s, other than musical theatre.</w:t>
      </w:r>
    </w:p>
    <w:p w14:paraId="20E02FCA" w14:textId="77777777" w:rsidR="003800AA" w:rsidRPr="0037083F" w:rsidRDefault="003800AA" w:rsidP="003800AA">
      <w:r w:rsidRPr="0037083F">
        <w:t>These trends mirror to varying degrees those experienced in the USA.  There, however, the period of decline was more prolonged, extending until 2011 rather than 2010.  The Key Findings from the National Arts Index published by Americans for the Arts state that “the arts’ recovery from the Great Recession did not begin until 2012”. Exhibit 4.4 shows the shifts in attendances on that basis.  Data is currently available only until 2012.</w:t>
      </w:r>
    </w:p>
    <w:p w14:paraId="539623D6" w14:textId="77777777" w:rsidR="00E349DB" w:rsidRPr="0037083F" w:rsidRDefault="00E349DB" w:rsidP="00E349DB">
      <w:pPr>
        <w:pStyle w:val="Caption"/>
      </w:pPr>
      <w:bookmarkStart w:id="312" w:name="_Toc425938431"/>
      <w:bookmarkStart w:id="313" w:name="_Toc429670729"/>
      <w:r w:rsidRPr="0037083F">
        <w:t xml:space="preserve">Exhibit 4.4  </w:t>
      </w:r>
      <w:r w:rsidRPr="0037083F">
        <w:tab/>
        <w:t>USA shifts in audience attendances 2007 to 2011 and 2011 to 2012 (percent)</w:t>
      </w:r>
      <w:bookmarkEnd w:id="312"/>
      <w:bookmarkEnd w:id="313"/>
    </w:p>
    <w:tbl>
      <w:tblPr>
        <w:tblStyle w:val="TableGrid"/>
        <w:tblW w:w="5000" w:type="pct"/>
        <w:tblLook w:val="04A0" w:firstRow="1" w:lastRow="0" w:firstColumn="1" w:lastColumn="0" w:noHBand="0" w:noVBand="1"/>
        <w:tblDescription w:val="USA shifts in audience attendances 2007 to 2011 and 2011 to 2012 (percent)"/>
      </w:tblPr>
      <w:tblGrid>
        <w:gridCol w:w="4616"/>
        <w:gridCol w:w="2200"/>
        <w:gridCol w:w="2200"/>
      </w:tblGrid>
      <w:tr w:rsidR="003800AA" w:rsidRPr="0037083F" w14:paraId="0F26B764" w14:textId="77777777" w:rsidTr="00FB20D7">
        <w:trPr>
          <w:tblHeader/>
        </w:trPr>
        <w:tc>
          <w:tcPr>
            <w:tcW w:w="2560" w:type="pct"/>
          </w:tcPr>
          <w:p w14:paraId="41E99F36" w14:textId="77777777" w:rsidR="003800AA" w:rsidRPr="0037083F" w:rsidRDefault="003800AA" w:rsidP="00E349DB">
            <w:pPr>
              <w:jc w:val="center"/>
              <w:rPr>
                <w:rStyle w:val="SubtleEmphasis"/>
                <w:i/>
              </w:rPr>
            </w:pPr>
            <w:r w:rsidRPr="0037083F">
              <w:rPr>
                <w:rStyle w:val="SubtleEmphasis"/>
                <w:i/>
              </w:rPr>
              <w:t>Artform</w:t>
            </w:r>
          </w:p>
        </w:tc>
        <w:tc>
          <w:tcPr>
            <w:tcW w:w="1220" w:type="pct"/>
          </w:tcPr>
          <w:p w14:paraId="3A8DA59F" w14:textId="77777777" w:rsidR="003800AA" w:rsidRPr="0037083F" w:rsidRDefault="003800AA" w:rsidP="00E349DB">
            <w:pPr>
              <w:jc w:val="center"/>
              <w:rPr>
                <w:rStyle w:val="SubtleEmphasis"/>
                <w:i/>
              </w:rPr>
            </w:pPr>
            <w:r w:rsidRPr="0037083F">
              <w:rPr>
                <w:rStyle w:val="SubtleEmphasis"/>
                <w:i/>
              </w:rPr>
              <w:t>2007-2011</w:t>
            </w:r>
          </w:p>
        </w:tc>
        <w:tc>
          <w:tcPr>
            <w:tcW w:w="1220" w:type="pct"/>
          </w:tcPr>
          <w:p w14:paraId="671797C8" w14:textId="77777777" w:rsidR="003800AA" w:rsidRPr="0037083F" w:rsidRDefault="003800AA" w:rsidP="00E349DB">
            <w:pPr>
              <w:jc w:val="center"/>
              <w:rPr>
                <w:rStyle w:val="SubtleEmphasis"/>
                <w:i/>
              </w:rPr>
            </w:pPr>
            <w:r w:rsidRPr="0037083F">
              <w:rPr>
                <w:rStyle w:val="SubtleEmphasis"/>
                <w:i/>
              </w:rPr>
              <w:t>2011-2012</w:t>
            </w:r>
          </w:p>
        </w:tc>
      </w:tr>
      <w:tr w:rsidR="003800AA" w:rsidRPr="0037083F" w14:paraId="51051917" w14:textId="77777777" w:rsidTr="00FB20D7">
        <w:tc>
          <w:tcPr>
            <w:tcW w:w="2560" w:type="pct"/>
          </w:tcPr>
          <w:p w14:paraId="5B5621BC" w14:textId="77777777" w:rsidR="003800AA" w:rsidRPr="0037083F" w:rsidRDefault="00E349DB" w:rsidP="00E349DB">
            <w:pPr>
              <w:jc w:val="left"/>
              <w:rPr>
                <w:rStyle w:val="SubtleEmphasis"/>
              </w:rPr>
            </w:pPr>
            <w:r w:rsidRPr="0037083F">
              <w:rPr>
                <w:rStyle w:val="SubtleEmphasis"/>
              </w:rPr>
              <w:t>Dance and b</w:t>
            </w:r>
            <w:r w:rsidR="003800AA" w:rsidRPr="0037083F">
              <w:rPr>
                <w:rStyle w:val="SubtleEmphasis"/>
              </w:rPr>
              <w:t>allet</w:t>
            </w:r>
          </w:p>
        </w:tc>
        <w:tc>
          <w:tcPr>
            <w:tcW w:w="1220" w:type="pct"/>
          </w:tcPr>
          <w:p w14:paraId="12592229" w14:textId="77777777" w:rsidR="003800AA" w:rsidRPr="0037083F" w:rsidRDefault="003800AA" w:rsidP="00E349DB">
            <w:pPr>
              <w:jc w:val="right"/>
              <w:rPr>
                <w:rStyle w:val="SubtleEmphasis"/>
              </w:rPr>
            </w:pPr>
            <w:r w:rsidRPr="0037083F">
              <w:rPr>
                <w:rStyle w:val="SubtleEmphasis"/>
              </w:rPr>
              <w:t>-5.1</w:t>
            </w:r>
          </w:p>
        </w:tc>
        <w:tc>
          <w:tcPr>
            <w:tcW w:w="1220" w:type="pct"/>
          </w:tcPr>
          <w:p w14:paraId="008031DA" w14:textId="77777777" w:rsidR="003800AA" w:rsidRPr="0037083F" w:rsidRDefault="003800AA" w:rsidP="00E349DB">
            <w:pPr>
              <w:jc w:val="right"/>
              <w:rPr>
                <w:rStyle w:val="SubtleEmphasis"/>
              </w:rPr>
            </w:pPr>
            <w:r w:rsidRPr="0037083F">
              <w:rPr>
                <w:rStyle w:val="SubtleEmphasis"/>
              </w:rPr>
              <w:t>-3.9</w:t>
            </w:r>
          </w:p>
        </w:tc>
      </w:tr>
      <w:tr w:rsidR="003800AA" w:rsidRPr="0037083F" w14:paraId="41E3CFE1" w14:textId="77777777" w:rsidTr="00FB20D7">
        <w:tc>
          <w:tcPr>
            <w:tcW w:w="2560" w:type="pct"/>
          </w:tcPr>
          <w:p w14:paraId="4BA0573B" w14:textId="77777777" w:rsidR="003800AA" w:rsidRPr="0037083F" w:rsidRDefault="003800AA" w:rsidP="00E349DB">
            <w:pPr>
              <w:jc w:val="left"/>
              <w:rPr>
                <w:rStyle w:val="SubtleEmphasis"/>
              </w:rPr>
            </w:pPr>
            <w:r w:rsidRPr="0037083F">
              <w:rPr>
                <w:rStyle w:val="SubtleEmphasis"/>
              </w:rPr>
              <w:t>Symphonies</w:t>
            </w:r>
          </w:p>
        </w:tc>
        <w:tc>
          <w:tcPr>
            <w:tcW w:w="1220" w:type="pct"/>
          </w:tcPr>
          <w:p w14:paraId="613F4980" w14:textId="77777777" w:rsidR="003800AA" w:rsidRPr="0037083F" w:rsidRDefault="003800AA" w:rsidP="00E349DB">
            <w:pPr>
              <w:jc w:val="right"/>
              <w:rPr>
                <w:rStyle w:val="SubtleEmphasis"/>
              </w:rPr>
            </w:pPr>
            <w:r w:rsidRPr="0037083F">
              <w:rPr>
                <w:rStyle w:val="SubtleEmphasis"/>
              </w:rPr>
              <w:t>-7.6</w:t>
            </w:r>
          </w:p>
        </w:tc>
        <w:tc>
          <w:tcPr>
            <w:tcW w:w="1220" w:type="pct"/>
          </w:tcPr>
          <w:p w14:paraId="53F38FE3" w14:textId="77777777" w:rsidR="003800AA" w:rsidRPr="0037083F" w:rsidRDefault="003800AA" w:rsidP="00E349DB">
            <w:pPr>
              <w:jc w:val="right"/>
              <w:rPr>
                <w:rStyle w:val="SubtleEmphasis"/>
              </w:rPr>
            </w:pPr>
            <w:r w:rsidRPr="0037083F">
              <w:rPr>
                <w:rStyle w:val="SubtleEmphasis"/>
              </w:rPr>
              <w:t>-4.5</w:t>
            </w:r>
          </w:p>
        </w:tc>
      </w:tr>
      <w:tr w:rsidR="003800AA" w:rsidRPr="0037083F" w14:paraId="3758955E" w14:textId="77777777" w:rsidTr="00FB20D7">
        <w:tc>
          <w:tcPr>
            <w:tcW w:w="2560" w:type="pct"/>
          </w:tcPr>
          <w:p w14:paraId="5BAAD177" w14:textId="77777777" w:rsidR="003800AA" w:rsidRPr="0037083F" w:rsidRDefault="003800AA" w:rsidP="00E349DB">
            <w:pPr>
              <w:jc w:val="left"/>
              <w:rPr>
                <w:rStyle w:val="SubtleEmphasis"/>
              </w:rPr>
            </w:pPr>
            <w:r w:rsidRPr="0037083F">
              <w:rPr>
                <w:rStyle w:val="SubtleEmphasis"/>
              </w:rPr>
              <w:t>Opera</w:t>
            </w:r>
          </w:p>
        </w:tc>
        <w:tc>
          <w:tcPr>
            <w:tcW w:w="1220" w:type="pct"/>
          </w:tcPr>
          <w:p w14:paraId="43329D32" w14:textId="77777777" w:rsidR="003800AA" w:rsidRPr="0037083F" w:rsidRDefault="003800AA" w:rsidP="00E349DB">
            <w:pPr>
              <w:jc w:val="right"/>
              <w:rPr>
                <w:rStyle w:val="SubtleEmphasis"/>
              </w:rPr>
            </w:pPr>
            <w:r w:rsidRPr="0037083F">
              <w:rPr>
                <w:rStyle w:val="SubtleEmphasis"/>
              </w:rPr>
              <w:t>-35.4</w:t>
            </w:r>
          </w:p>
        </w:tc>
        <w:tc>
          <w:tcPr>
            <w:tcW w:w="1220" w:type="pct"/>
          </w:tcPr>
          <w:p w14:paraId="07C54E46" w14:textId="77777777" w:rsidR="003800AA" w:rsidRPr="0037083F" w:rsidRDefault="003800AA" w:rsidP="00E349DB">
            <w:pPr>
              <w:jc w:val="right"/>
              <w:rPr>
                <w:rStyle w:val="SubtleEmphasis"/>
              </w:rPr>
            </w:pPr>
            <w:r w:rsidRPr="0037083F">
              <w:rPr>
                <w:rStyle w:val="SubtleEmphasis"/>
              </w:rPr>
              <w:t>9.1</w:t>
            </w:r>
          </w:p>
        </w:tc>
      </w:tr>
      <w:tr w:rsidR="003800AA" w:rsidRPr="0037083F" w14:paraId="7E242864" w14:textId="77777777" w:rsidTr="00FB20D7">
        <w:tc>
          <w:tcPr>
            <w:tcW w:w="2560" w:type="pct"/>
          </w:tcPr>
          <w:p w14:paraId="5C670AFE" w14:textId="77777777" w:rsidR="003800AA" w:rsidRPr="0037083F" w:rsidRDefault="00E349DB" w:rsidP="00E349DB">
            <w:pPr>
              <w:jc w:val="left"/>
              <w:rPr>
                <w:rStyle w:val="SubtleEmphasis"/>
              </w:rPr>
            </w:pPr>
            <w:r w:rsidRPr="0037083F">
              <w:rPr>
                <w:rStyle w:val="SubtleEmphasis"/>
              </w:rPr>
              <w:t>Non-commercial t</w:t>
            </w:r>
            <w:r w:rsidR="003800AA" w:rsidRPr="0037083F">
              <w:rPr>
                <w:rStyle w:val="SubtleEmphasis"/>
              </w:rPr>
              <w:t>heatre</w:t>
            </w:r>
          </w:p>
        </w:tc>
        <w:tc>
          <w:tcPr>
            <w:tcW w:w="1220" w:type="pct"/>
          </w:tcPr>
          <w:p w14:paraId="781D95ED" w14:textId="77777777" w:rsidR="003800AA" w:rsidRPr="0037083F" w:rsidRDefault="003800AA" w:rsidP="00E349DB">
            <w:pPr>
              <w:jc w:val="right"/>
              <w:rPr>
                <w:rStyle w:val="SubtleEmphasis"/>
              </w:rPr>
            </w:pPr>
            <w:r w:rsidRPr="0037083F">
              <w:rPr>
                <w:rStyle w:val="SubtleEmphasis"/>
              </w:rPr>
              <w:t>9.7</w:t>
            </w:r>
          </w:p>
        </w:tc>
        <w:tc>
          <w:tcPr>
            <w:tcW w:w="1220" w:type="pct"/>
          </w:tcPr>
          <w:p w14:paraId="220D9544" w14:textId="77777777" w:rsidR="003800AA" w:rsidRPr="0037083F" w:rsidRDefault="003800AA" w:rsidP="00E349DB">
            <w:pPr>
              <w:jc w:val="right"/>
              <w:rPr>
                <w:rStyle w:val="SubtleEmphasis"/>
              </w:rPr>
            </w:pPr>
            <w:r w:rsidRPr="0037083F">
              <w:rPr>
                <w:rStyle w:val="SubtleEmphasis"/>
              </w:rPr>
              <w:t>7.9</w:t>
            </w:r>
          </w:p>
        </w:tc>
      </w:tr>
    </w:tbl>
    <w:p w14:paraId="4C2E8A99" w14:textId="396E1A2E" w:rsidR="003800AA" w:rsidRPr="0037083F" w:rsidRDefault="003800AA" w:rsidP="003800AA">
      <w:r w:rsidRPr="0037083F">
        <w:t>In other words, in the USA, opera was disproportionately affected, although its recovery appears to have been marginally stronger than other artforms.  Compared to Australia, the opera decline was similar, although the USA data covers 2007 to 2011 vers</w:t>
      </w:r>
      <w:r w:rsidR="00486643" w:rsidRPr="0037083F">
        <w:t>us 2007 to 2010 for Australia.</w:t>
      </w:r>
    </w:p>
    <w:p w14:paraId="3087FC9B" w14:textId="77777777" w:rsidR="003800AA" w:rsidRPr="0037083F" w:rsidRDefault="003800AA" w:rsidP="003800AA">
      <w:r w:rsidRPr="0037083F">
        <w:t>Obtaining high quality comparable data for Europe is more difficult.  However, a 2014 study undertaken by Arts Council</w:t>
      </w:r>
      <w:r w:rsidR="004C1A9C" w:rsidRPr="0037083F">
        <w:t xml:space="preserve"> England</w:t>
      </w:r>
      <w:r w:rsidRPr="0037083F">
        <w:t>, in determining ongoing funding for opera and ballet, provides some insight.  The study covered the seven large-scale lyric companies, including for opera, the Royal Opera House</w:t>
      </w:r>
      <w:r w:rsidR="00663A23" w:rsidRPr="0037083F">
        <w:t xml:space="preserve"> (which also includes the Royal Ballet)</w:t>
      </w:r>
      <w:r w:rsidRPr="0037083F">
        <w:t>, English National Opera, Welsh National Opera and Opera North.  Ballet covered the English National Ballet, Birmingham Royal Ballet and Northern Ballet.</w:t>
      </w:r>
    </w:p>
    <w:p w14:paraId="6BF284CC" w14:textId="11FD07A6" w:rsidR="003800AA" w:rsidRPr="0037083F" w:rsidRDefault="003800AA" w:rsidP="003800AA">
      <w:r w:rsidRPr="0037083F">
        <w:t>While company specific data was not released, the study stated that, “</w:t>
      </w:r>
      <w:r w:rsidR="00187A7A" w:rsidRPr="0037083F">
        <w:t>f</w:t>
      </w:r>
      <w:r w:rsidRPr="0037083F">
        <w:t>or the four opera companies, audiences declined for large-scale and mid-scale performances [between 2008-9 an</w:t>
      </w:r>
      <w:r w:rsidR="004C5518" w:rsidRPr="0037083F">
        <w:t>d 2011-12] from c.700,000 to c.</w:t>
      </w:r>
      <w:r w:rsidRPr="0037083F">
        <w:t xml:space="preserve">650,000.  This was accompanied by a decrease in performances from 448 to 415”, presumably because the market would not support the additional performances.  In the case of ballet, on the other hand, audience growth was from “c.700,000 to c.850,000 per annum and was accompanied by an increase in </w:t>
      </w:r>
      <w:r w:rsidR="00486643" w:rsidRPr="0037083F">
        <w:t>performances from 515 to 536”.</w:t>
      </w:r>
    </w:p>
    <w:p w14:paraId="51DD72AE" w14:textId="77777777" w:rsidR="003800AA" w:rsidRPr="0037083F" w:rsidRDefault="003800AA" w:rsidP="003800AA">
      <w:r w:rsidRPr="0037083F">
        <w:t>In other words, the overall decline for the opera companies was 7 percent, while ballet increased by 21 percent from 2008-9 to 2011-12.  This suggests that there was less volatility in the UK than in the USA or Australia.</w:t>
      </w:r>
    </w:p>
    <w:p w14:paraId="37855EB2" w14:textId="77777777" w:rsidR="003800AA" w:rsidRPr="0037083F" w:rsidRDefault="003800AA" w:rsidP="003800AA">
      <w:r w:rsidRPr="0037083F">
        <w:t>In summary, the GFC had a significant impact on audience attendances.  This impact was felt across geographies and artforms to varying degrees.  It was not a phenomenon confined to opera.</w:t>
      </w:r>
    </w:p>
    <w:p w14:paraId="128E9235" w14:textId="77777777" w:rsidR="003800AA" w:rsidRPr="0037083F" w:rsidRDefault="003800AA" w:rsidP="003800AA">
      <w:pPr>
        <w:pStyle w:val="Heading4"/>
      </w:pPr>
      <w:bookmarkStart w:id="314" w:name="_Toc427833086"/>
      <w:bookmarkStart w:id="315" w:name="_Toc429657253"/>
      <w:r w:rsidRPr="0037083F">
        <w:t xml:space="preserve">4.1.3  </w:t>
      </w:r>
      <w:r w:rsidR="002354BF" w:rsidRPr="0037083F">
        <w:tab/>
      </w:r>
      <w:r w:rsidRPr="0037083F">
        <w:t>Increased price sensitivity</w:t>
      </w:r>
      <w:bookmarkEnd w:id="314"/>
      <w:bookmarkEnd w:id="315"/>
    </w:p>
    <w:p w14:paraId="028BAFEF" w14:textId="77777777" w:rsidR="003800AA" w:rsidRPr="0037083F" w:rsidRDefault="003800AA" w:rsidP="003800AA">
      <w:r w:rsidRPr="0037083F">
        <w:t>Price sensitivity has become an increasingly important factor in live performance attendances.</w:t>
      </w:r>
    </w:p>
    <w:p w14:paraId="43E90B89" w14:textId="331B2740" w:rsidR="003800AA" w:rsidRPr="0037083F" w:rsidRDefault="004C1A9C" w:rsidP="003800AA">
      <w:r w:rsidRPr="0037083F">
        <w:t>The</w:t>
      </w:r>
      <w:r w:rsidR="003800AA" w:rsidRPr="0037083F">
        <w:t xml:space="preserve"> Quantum Research </w:t>
      </w:r>
      <w:r w:rsidRPr="0037083F">
        <w:t xml:space="preserve">report </w:t>
      </w:r>
      <w:r w:rsidR="003800AA" w:rsidRPr="0037083F">
        <w:t xml:space="preserve">demonstrates that “money concerns” create more stress for Australians than any other single factor.  </w:t>
      </w:r>
      <w:r w:rsidR="00FE135B" w:rsidRPr="0037083F">
        <w:t>Forty</w:t>
      </w:r>
      <w:r w:rsidR="00187A7A" w:rsidRPr="0037083F">
        <w:t>-</w:t>
      </w:r>
      <w:r w:rsidR="00FE135B" w:rsidRPr="0037083F">
        <w:t>one</w:t>
      </w:r>
      <w:r w:rsidR="003800AA" w:rsidRPr="0037083F">
        <w:t xml:space="preserve"> percent of survey respondents cited it as a factor, with 82 percent of Australians believing that the “cost of </w:t>
      </w:r>
      <w:r w:rsidR="00486643" w:rsidRPr="0037083F">
        <w:t>living” will worsen with time.</w:t>
      </w:r>
    </w:p>
    <w:p w14:paraId="5E6C6AF3" w14:textId="715FE764" w:rsidR="003800AA" w:rsidRPr="0037083F" w:rsidRDefault="003800AA" w:rsidP="003800AA">
      <w:r w:rsidRPr="0037083F">
        <w:t xml:space="preserve">Against this backdrop, the survey indicated that consumers are cutting back on expenditure.  </w:t>
      </w:r>
      <w:r w:rsidR="00FE135B" w:rsidRPr="0037083F">
        <w:t>Fifty two</w:t>
      </w:r>
      <w:r w:rsidRPr="0037083F">
        <w:t xml:space="preserve"> percent of respondents indicated they are “going out less”, 46 percent stated that they are “giving up luxuries”, while 32 percent said they are “actively looking for discounts”.  These factors underpin a broader consumer trend of increased price sensitivity and looking for better “value for money”, according to the </w:t>
      </w:r>
      <w:r w:rsidR="003A33A6" w:rsidRPr="0037083F">
        <w:t xml:space="preserve">Quantum Research </w:t>
      </w:r>
      <w:r w:rsidRPr="0037083F">
        <w:t>report.  This was more so for the performing arts, where cost was specifically identified as being a factor influencing a c</w:t>
      </w:r>
      <w:r w:rsidR="00486643" w:rsidRPr="0037083F">
        <w:t>onsumer’s purchasing decision.</w:t>
      </w:r>
    </w:p>
    <w:p w14:paraId="004FD781" w14:textId="441E3A16" w:rsidR="003800AA" w:rsidRPr="0037083F" w:rsidRDefault="003800AA" w:rsidP="003800AA">
      <w:r w:rsidRPr="0037083F">
        <w:t>The extent of price sensitivity and the desire to look for “value for money” varie</w:t>
      </w:r>
      <w:r w:rsidR="003A33A6" w:rsidRPr="0037083F">
        <w:t>d</w:t>
      </w:r>
      <w:r w:rsidRPr="0037083F">
        <w:t xml:space="preserve"> according to whether a consumer </w:t>
      </w:r>
      <w:r w:rsidR="003A33A6" w:rsidRPr="0037083F">
        <w:t>wa</w:t>
      </w:r>
      <w:r w:rsidRPr="0037083F">
        <w:t>s a regu</w:t>
      </w:r>
      <w:r w:rsidR="00486643" w:rsidRPr="0037083F">
        <w:t>lar or an occasional attendee.</w:t>
      </w:r>
    </w:p>
    <w:p w14:paraId="120B2092" w14:textId="56A74624" w:rsidR="003800AA" w:rsidRPr="0037083F" w:rsidRDefault="003800AA" w:rsidP="003800AA">
      <w:r w:rsidRPr="0037083F">
        <w:t>Regular attendees, who are usually subscribers, according to the Quantum Research report, are primarily looking for a programme that appeals to them.  When a programme does not appeal, financial pressures are likely to come to the fore.  As a result, in Victoria, 53 percent of regular attendees at the performing arts indicated that their attendance had declined over the previous five years.</w:t>
      </w:r>
      <w:r w:rsidR="00486643" w:rsidRPr="0037083F">
        <w:t xml:space="preserve"> </w:t>
      </w:r>
      <w:r w:rsidRPr="0037083F">
        <w:t xml:space="preserve"> In this context, financial pressures undoubtedly reflect</w:t>
      </w:r>
      <w:r w:rsidR="007B5DCE" w:rsidRPr="0037083F">
        <w:t>ed</w:t>
      </w:r>
      <w:r w:rsidRPr="0037083F">
        <w:t xml:space="preserve"> the impact of the GFC.</w:t>
      </w:r>
    </w:p>
    <w:p w14:paraId="4FED3710" w14:textId="77777777" w:rsidR="003800AA" w:rsidRPr="0037083F" w:rsidRDefault="00A00849" w:rsidP="003800AA">
      <w:r w:rsidRPr="0037083F">
        <w:t xml:space="preserve">Thirty six </w:t>
      </w:r>
      <w:r w:rsidR="003800AA" w:rsidRPr="0037083F">
        <w:t>percent of occasional attendees indicated they were going to live performances less over the past five years.  In their case, however, having less discretionary income was the most important factor.  This is a direct indication of the impact of the GFC.</w:t>
      </w:r>
    </w:p>
    <w:p w14:paraId="5A664798" w14:textId="77777777" w:rsidR="003800AA" w:rsidRPr="0037083F" w:rsidRDefault="003800AA" w:rsidP="003800AA">
      <w:r w:rsidRPr="0037083F">
        <w:t>The nature of these pressures is outlined in Exhibit 4.5.</w:t>
      </w:r>
    </w:p>
    <w:p w14:paraId="20D57C05" w14:textId="77777777" w:rsidR="007D1BA1" w:rsidRPr="0037083F" w:rsidRDefault="007D1BA1" w:rsidP="007D1BA1">
      <w:pPr>
        <w:pStyle w:val="Caption"/>
        <w:ind w:left="1440" w:hanging="1440"/>
      </w:pPr>
      <w:bookmarkStart w:id="316" w:name="_Toc425938432"/>
      <w:bookmarkStart w:id="317" w:name="_Toc429670730"/>
      <w:r w:rsidRPr="0037083F">
        <w:t xml:space="preserve">Exhibit 4.5  </w:t>
      </w:r>
      <w:r w:rsidRPr="0037083F">
        <w:tab/>
        <w:t>Reasons for reduced attendance over past five years – Quantum Research report outcomes (percent of respondents)</w:t>
      </w:r>
      <w:bookmarkEnd w:id="316"/>
      <w:bookmarkEnd w:id="317"/>
    </w:p>
    <w:p w14:paraId="39039193" w14:textId="77777777" w:rsidR="00267A31" w:rsidRPr="0037083F" w:rsidRDefault="007D1BA1" w:rsidP="003800AA">
      <w:pPr>
        <w:rPr>
          <w:rStyle w:val="SubtleEmphasis"/>
        </w:rPr>
      </w:pPr>
      <w:r w:rsidRPr="0037083F">
        <w:rPr>
          <w:rStyle w:val="SubtleEmphasis"/>
        </w:rPr>
        <w:t xml:space="preserve">Question: </w:t>
      </w:r>
      <w:r w:rsidR="003800AA" w:rsidRPr="0037083F">
        <w:rPr>
          <w:rStyle w:val="SubtleEmphasis"/>
        </w:rPr>
        <w:t>Why has your attendance decreased over the past five years?</w:t>
      </w:r>
    </w:p>
    <w:tbl>
      <w:tblPr>
        <w:tblStyle w:val="TableGrid"/>
        <w:tblW w:w="0" w:type="auto"/>
        <w:tblLook w:val="04A0" w:firstRow="1" w:lastRow="0" w:firstColumn="1" w:lastColumn="0" w:noHBand="0" w:noVBand="1"/>
        <w:tblDescription w:val="Reasons for reduced attendance over past five years – Quantum Research report outcomes (percent of respondents).  Question: Why has your attendance decreased over the past five years?"/>
      </w:tblPr>
      <w:tblGrid>
        <w:gridCol w:w="5173"/>
        <w:gridCol w:w="1921"/>
        <w:gridCol w:w="1922"/>
      </w:tblGrid>
      <w:tr w:rsidR="003800AA" w:rsidRPr="0037083F" w14:paraId="7C93ADF6" w14:textId="77777777" w:rsidTr="00267A31">
        <w:trPr>
          <w:tblHeader/>
        </w:trPr>
        <w:tc>
          <w:tcPr>
            <w:tcW w:w="5341" w:type="dxa"/>
          </w:tcPr>
          <w:p w14:paraId="58F4925C" w14:textId="77777777" w:rsidR="003800AA" w:rsidRPr="0037083F" w:rsidRDefault="00267A31" w:rsidP="00267A31">
            <w:pPr>
              <w:jc w:val="center"/>
              <w:rPr>
                <w:rStyle w:val="SubtleEmphasis"/>
                <w:i/>
              </w:rPr>
            </w:pPr>
            <w:r w:rsidRPr="0037083F">
              <w:rPr>
                <w:rStyle w:val="SubtleEmphasis"/>
                <w:i/>
              </w:rPr>
              <w:t>Factor</w:t>
            </w:r>
          </w:p>
        </w:tc>
        <w:tc>
          <w:tcPr>
            <w:tcW w:w="1950" w:type="dxa"/>
          </w:tcPr>
          <w:p w14:paraId="399FCB15" w14:textId="77777777" w:rsidR="003800AA" w:rsidRPr="0037083F" w:rsidRDefault="00267A31" w:rsidP="00267A31">
            <w:pPr>
              <w:jc w:val="center"/>
              <w:rPr>
                <w:rStyle w:val="SubtleEmphasis"/>
                <w:i/>
              </w:rPr>
            </w:pPr>
            <w:r w:rsidRPr="0037083F">
              <w:rPr>
                <w:rStyle w:val="SubtleEmphasis"/>
                <w:i/>
              </w:rPr>
              <w:t>Nature of attendance: r</w:t>
            </w:r>
            <w:r w:rsidR="003800AA" w:rsidRPr="0037083F">
              <w:rPr>
                <w:rStyle w:val="SubtleEmphasis"/>
                <w:i/>
              </w:rPr>
              <w:t>egular</w:t>
            </w:r>
          </w:p>
        </w:tc>
        <w:tc>
          <w:tcPr>
            <w:tcW w:w="1951" w:type="dxa"/>
          </w:tcPr>
          <w:p w14:paraId="423EC18A" w14:textId="77777777" w:rsidR="003800AA" w:rsidRPr="0037083F" w:rsidRDefault="00267A31" w:rsidP="00267A31">
            <w:pPr>
              <w:jc w:val="center"/>
              <w:rPr>
                <w:rStyle w:val="SubtleEmphasis"/>
                <w:i/>
              </w:rPr>
            </w:pPr>
            <w:r w:rsidRPr="0037083F">
              <w:rPr>
                <w:rStyle w:val="SubtleEmphasis"/>
                <w:i/>
              </w:rPr>
              <w:t>Nature of attendance: o</w:t>
            </w:r>
            <w:r w:rsidR="003800AA" w:rsidRPr="0037083F">
              <w:rPr>
                <w:rStyle w:val="SubtleEmphasis"/>
                <w:i/>
              </w:rPr>
              <w:t>ccasional</w:t>
            </w:r>
          </w:p>
        </w:tc>
      </w:tr>
      <w:tr w:rsidR="003800AA" w:rsidRPr="0037083F" w14:paraId="27CFF50C" w14:textId="77777777" w:rsidTr="00267A31">
        <w:tc>
          <w:tcPr>
            <w:tcW w:w="5341" w:type="dxa"/>
          </w:tcPr>
          <w:p w14:paraId="4885A69C" w14:textId="77777777" w:rsidR="003800AA" w:rsidRPr="0037083F" w:rsidRDefault="003800AA" w:rsidP="007D1BA1">
            <w:pPr>
              <w:jc w:val="left"/>
              <w:rPr>
                <w:rStyle w:val="SubtleEmphasis"/>
              </w:rPr>
            </w:pPr>
            <w:r w:rsidRPr="0037083F">
              <w:rPr>
                <w:rStyle w:val="SubtleEmphasis"/>
              </w:rPr>
              <w:t>Fewer performances that appeal to me</w:t>
            </w:r>
          </w:p>
        </w:tc>
        <w:tc>
          <w:tcPr>
            <w:tcW w:w="1950" w:type="dxa"/>
          </w:tcPr>
          <w:p w14:paraId="4A558C68" w14:textId="77777777" w:rsidR="003800AA" w:rsidRPr="0037083F" w:rsidRDefault="003800AA" w:rsidP="007D1BA1">
            <w:pPr>
              <w:jc w:val="right"/>
              <w:rPr>
                <w:rStyle w:val="SubtleEmphasis"/>
              </w:rPr>
            </w:pPr>
            <w:r w:rsidRPr="0037083F">
              <w:rPr>
                <w:rStyle w:val="SubtleEmphasis"/>
              </w:rPr>
              <w:t>36</w:t>
            </w:r>
          </w:p>
        </w:tc>
        <w:tc>
          <w:tcPr>
            <w:tcW w:w="1951" w:type="dxa"/>
          </w:tcPr>
          <w:p w14:paraId="4EF85489" w14:textId="77777777" w:rsidR="003800AA" w:rsidRPr="0037083F" w:rsidRDefault="003800AA" w:rsidP="007D1BA1">
            <w:pPr>
              <w:jc w:val="right"/>
              <w:rPr>
                <w:rStyle w:val="SubtleEmphasis"/>
              </w:rPr>
            </w:pPr>
            <w:r w:rsidRPr="0037083F">
              <w:rPr>
                <w:rStyle w:val="SubtleEmphasis"/>
              </w:rPr>
              <w:t>27</w:t>
            </w:r>
          </w:p>
        </w:tc>
      </w:tr>
      <w:tr w:rsidR="003800AA" w:rsidRPr="0037083F" w14:paraId="3D60B4F1" w14:textId="77777777" w:rsidTr="00267A31">
        <w:tc>
          <w:tcPr>
            <w:tcW w:w="5341" w:type="dxa"/>
          </w:tcPr>
          <w:p w14:paraId="6FF888B3" w14:textId="77777777" w:rsidR="003800AA" w:rsidRPr="0037083F" w:rsidRDefault="003800AA" w:rsidP="007D1BA1">
            <w:pPr>
              <w:jc w:val="left"/>
              <w:rPr>
                <w:rStyle w:val="SubtleEmphasis"/>
              </w:rPr>
            </w:pPr>
            <w:r w:rsidRPr="0037083F">
              <w:rPr>
                <w:rStyle w:val="SubtleEmphasis"/>
              </w:rPr>
              <w:t>Less disposable income available to me now</w:t>
            </w:r>
          </w:p>
        </w:tc>
        <w:tc>
          <w:tcPr>
            <w:tcW w:w="1950" w:type="dxa"/>
          </w:tcPr>
          <w:p w14:paraId="2CA135D6" w14:textId="77777777" w:rsidR="003800AA" w:rsidRPr="0037083F" w:rsidRDefault="003800AA" w:rsidP="007D1BA1">
            <w:pPr>
              <w:jc w:val="right"/>
              <w:rPr>
                <w:rStyle w:val="SubtleEmphasis"/>
              </w:rPr>
            </w:pPr>
            <w:r w:rsidRPr="0037083F">
              <w:rPr>
                <w:rStyle w:val="SubtleEmphasis"/>
              </w:rPr>
              <w:t>32</w:t>
            </w:r>
          </w:p>
        </w:tc>
        <w:tc>
          <w:tcPr>
            <w:tcW w:w="1951" w:type="dxa"/>
          </w:tcPr>
          <w:p w14:paraId="3F9B217E" w14:textId="77777777" w:rsidR="003800AA" w:rsidRPr="0037083F" w:rsidRDefault="003800AA" w:rsidP="007D1BA1">
            <w:pPr>
              <w:jc w:val="right"/>
              <w:rPr>
                <w:rStyle w:val="SubtleEmphasis"/>
              </w:rPr>
            </w:pPr>
            <w:r w:rsidRPr="0037083F">
              <w:rPr>
                <w:rStyle w:val="SubtleEmphasis"/>
              </w:rPr>
              <w:t>46</w:t>
            </w:r>
          </w:p>
        </w:tc>
      </w:tr>
      <w:tr w:rsidR="003800AA" w:rsidRPr="0037083F" w14:paraId="7BE8F8CA" w14:textId="77777777" w:rsidTr="00267A31">
        <w:tc>
          <w:tcPr>
            <w:tcW w:w="5341" w:type="dxa"/>
          </w:tcPr>
          <w:p w14:paraId="420A570B" w14:textId="77777777" w:rsidR="003800AA" w:rsidRPr="0037083F" w:rsidRDefault="003800AA" w:rsidP="007D1BA1">
            <w:pPr>
              <w:jc w:val="left"/>
              <w:rPr>
                <w:rStyle w:val="SubtleEmphasis"/>
              </w:rPr>
            </w:pPr>
            <w:r w:rsidRPr="0037083F">
              <w:rPr>
                <w:rStyle w:val="SubtleEmphasis"/>
              </w:rPr>
              <w:t>I don’t have enough time any more</w:t>
            </w:r>
          </w:p>
        </w:tc>
        <w:tc>
          <w:tcPr>
            <w:tcW w:w="1950" w:type="dxa"/>
          </w:tcPr>
          <w:p w14:paraId="21BA2481" w14:textId="77777777" w:rsidR="003800AA" w:rsidRPr="0037083F" w:rsidRDefault="003800AA" w:rsidP="007D1BA1">
            <w:pPr>
              <w:jc w:val="right"/>
              <w:rPr>
                <w:rStyle w:val="SubtleEmphasis"/>
              </w:rPr>
            </w:pPr>
            <w:r w:rsidRPr="0037083F">
              <w:rPr>
                <w:rStyle w:val="SubtleEmphasis"/>
              </w:rPr>
              <w:t>18</w:t>
            </w:r>
          </w:p>
        </w:tc>
        <w:tc>
          <w:tcPr>
            <w:tcW w:w="1951" w:type="dxa"/>
          </w:tcPr>
          <w:p w14:paraId="7D1724BA" w14:textId="77777777" w:rsidR="003800AA" w:rsidRPr="0037083F" w:rsidRDefault="003800AA" w:rsidP="007D1BA1">
            <w:pPr>
              <w:jc w:val="right"/>
              <w:rPr>
                <w:rStyle w:val="SubtleEmphasis"/>
              </w:rPr>
            </w:pPr>
            <w:r w:rsidRPr="0037083F">
              <w:rPr>
                <w:rStyle w:val="SubtleEmphasis"/>
              </w:rPr>
              <w:t>23</w:t>
            </w:r>
          </w:p>
        </w:tc>
      </w:tr>
      <w:tr w:rsidR="003800AA" w:rsidRPr="0037083F" w14:paraId="204F655E" w14:textId="77777777" w:rsidTr="00267A31">
        <w:tc>
          <w:tcPr>
            <w:tcW w:w="5341" w:type="dxa"/>
          </w:tcPr>
          <w:p w14:paraId="339D5C16" w14:textId="77777777" w:rsidR="003800AA" w:rsidRPr="0037083F" w:rsidRDefault="003800AA" w:rsidP="007D1BA1">
            <w:pPr>
              <w:jc w:val="left"/>
              <w:rPr>
                <w:rStyle w:val="SubtleEmphasis"/>
              </w:rPr>
            </w:pPr>
            <w:r w:rsidRPr="0037083F">
              <w:rPr>
                <w:rStyle w:val="SubtleEmphasis"/>
              </w:rPr>
              <w:t>I don’t have anyone to go with</w:t>
            </w:r>
            <w:r w:rsidR="00392675" w:rsidRPr="0037083F">
              <w:rPr>
                <w:rStyle w:val="SubtleEmphasis"/>
              </w:rPr>
              <w:t xml:space="preserve"> </w:t>
            </w:r>
            <w:r w:rsidRPr="0037083F">
              <w:rPr>
                <w:rStyle w:val="SubtleEmphasis"/>
              </w:rPr>
              <w:t>/</w:t>
            </w:r>
            <w:r w:rsidR="00392675" w:rsidRPr="0037083F">
              <w:rPr>
                <w:rStyle w:val="SubtleEmphasis"/>
              </w:rPr>
              <w:t xml:space="preserve"> </w:t>
            </w:r>
            <w:r w:rsidRPr="0037083F">
              <w:rPr>
                <w:rStyle w:val="SubtleEmphasis"/>
              </w:rPr>
              <w:t>I can no longer go with the person</w:t>
            </w:r>
            <w:r w:rsidR="00392675" w:rsidRPr="0037083F">
              <w:rPr>
                <w:rStyle w:val="SubtleEmphasis"/>
              </w:rPr>
              <w:t xml:space="preserve"> </w:t>
            </w:r>
            <w:r w:rsidRPr="0037083F">
              <w:rPr>
                <w:rStyle w:val="SubtleEmphasis"/>
              </w:rPr>
              <w:t>/</w:t>
            </w:r>
            <w:r w:rsidR="00392675" w:rsidRPr="0037083F">
              <w:rPr>
                <w:rStyle w:val="SubtleEmphasis"/>
              </w:rPr>
              <w:t xml:space="preserve"> </w:t>
            </w:r>
            <w:r w:rsidRPr="0037083F">
              <w:rPr>
                <w:rStyle w:val="SubtleEmphasis"/>
              </w:rPr>
              <w:t>people I used to attend with</w:t>
            </w:r>
          </w:p>
        </w:tc>
        <w:tc>
          <w:tcPr>
            <w:tcW w:w="1950" w:type="dxa"/>
          </w:tcPr>
          <w:p w14:paraId="36E297D4" w14:textId="77777777" w:rsidR="003800AA" w:rsidRPr="0037083F" w:rsidRDefault="003800AA" w:rsidP="007D1BA1">
            <w:pPr>
              <w:jc w:val="right"/>
              <w:rPr>
                <w:rStyle w:val="SubtleEmphasis"/>
              </w:rPr>
            </w:pPr>
            <w:r w:rsidRPr="0037083F">
              <w:rPr>
                <w:rStyle w:val="SubtleEmphasis"/>
              </w:rPr>
              <w:t>13</w:t>
            </w:r>
          </w:p>
        </w:tc>
        <w:tc>
          <w:tcPr>
            <w:tcW w:w="1951" w:type="dxa"/>
          </w:tcPr>
          <w:p w14:paraId="2DE75FB5" w14:textId="77777777" w:rsidR="003800AA" w:rsidRPr="0037083F" w:rsidRDefault="003800AA" w:rsidP="007D1BA1">
            <w:pPr>
              <w:jc w:val="right"/>
              <w:rPr>
                <w:rStyle w:val="SubtleEmphasis"/>
              </w:rPr>
            </w:pPr>
            <w:r w:rsidRPr="0037083F">
              <w:rPr>
                <w:rStyle w:val="SubtleEmphasis"/>
              </w:rPr>
              <w:t>14</w:t>
            </w:r>
          </w:p>
        </w:tc>
      </w:tr>
      <w:tr w:rsidR="003800AA" w:rsidRPr="0037083F" w14:paraId="14956268" w14:textId="77777777" w:rsidTr="00267A31">
        <w:tc>
          <w:tcPr>
            <w:tcW w:w="5341" w:type="dxa"/>
          </w:tcPr>
          <w:p w14:paraId="20F08CFC" w14:textId="77777777" w:rsidR="003800AA" w:rsidRPr="0037083F" w:rsidRDefault="003800AA" w:rsidP="007D1BA1">
            <w:pPr>
              <w:jc w:val="left"/>
              <w:rPr>
                <w:rStyle w:val="SubtleEmphasis"/>
              </w:rPr>
            </w:pPr>
            <w:r w:rsidRPr="0037083F">
              <w:rPr>
                <w:rStyle w:val="SubtleEmphasis"/>
              </w:rPr>
              <w:t>Percent attending</w:t>
            </w:r>
            <w:r w:rsidR="00A00849" w:rsidRPr="0037083F">
              <w:rPr>
                <w:rStyle w:val="SubtleEmphasis"/>
              </w:rPr>
              <w:t xml:space="preserve"> less over last five years</w:t>
            </w:r>
          </w:p>
        </w:tc>
        <w:tc>
          <w:tcPr>
            <w:tcW w:w="1950" w:type="dxa"/>
          </w:tcPr>
          <w:p w14:paraId="475D5E1D" w14:textId="77777777" w:rsidR="003800AA" w:rsidRPr="0037083F" w:rsidRDefault="003800AA" w:rsidP="007D1BA1">
            <w:pPr>
              <w:jc w:val="right"/>
              <w:rPr>
                <w:rStyle w:val="SubtleEmphasis"/>
              </w:rPr>
            </w:pPr>
            <w:r w:rsidRPr="0037083F">
              <w:rPr>
                <w:rStyle w:val="SubtleEmphasis"/>
              </w:rPr>
              <w:t>53</w:t>
            </w:r>
          </w:p>
        </w:tc>
        <w:tc>
          <w:tcPr>
            <w:tcW w:w="1951" w:type="dxa"/>
          </w:tcPr>
          <w:p w14:paraId="63F04BB6" w14:textId="77777777" w:rsidR="003800AA" w:rsidRPr="0037083F" w:rsidRDefault="003800AA" w:rsidP="007D1BA1">
            <w:pPr>
              <w:jc w:val="right"/>
              <w:rPr>
                <w:rStyle w:val="SubtleEmphasis"/>
              </w:rPr>
            </w:pPr>
            <w:r w:rsidRPr="0037083F">
              <w:rPr>
                <w:rStyle w:val="SubtleEmphasis"/>
              </w:rPr>
              <w:t>36</w:t>
            </w:r>
          </w:p>
        </w:tc>
      </w:tr>
    </w:tbl>
    <w:p w14:paraId="41ECE8BA" w14:textId="77777777" w:rsidR="004C5518" w:rsidRPr="0037083F" w:rsidRDefault="004C5518" w:rsidP="003800AA"/>
    <w:p w14:paraId="38A90335" w14:textId="77777777" w:rsidR="003800AA" w:rsidRPr="0037083F" w:rsidRDefault="003800AA" w:rsidP="003800AA">
      <w:r w:rsidRPr="0037083F">
        <w:t>In other words, price is a key part of the decision, but so too are programming considerations which will be discussed in Chapter 6.2.  The impact of price can be seen in Exhibit 4.6.</w:t>
      </w:r>
    </w:p>
    <w:p w14:paraId="46ECE7B6" w14:textId="77777777" w:rsidR="007D1BA1" w:rsidRPr="0037083F" w:rsidRDefault="007D1BA1" w:rsidP="00EE0637">
      <w:pPr>
        <w:pStyle w:val="Caption"/>
        <w:ind w:left="1418" w:hanging="1418"/>
      </w:pPr>
      <w:bookmarkStart w:id="318" w:name="_Toc425938433"/>
      <w:bookmarkStart w:id="319" w:name="_Toc429670731"/>
      <w:r w:rsidRPr="0037083F">
        <w:t>Exhibit 4.6</w:t>
      </w:r>
      <w:r w:rsidR="0055764A" w:rsidRPr="0037083F">
        <w:tab/>
      </w:r>
      <w:r w:rsidRPr="0037083F">
        <w:t>Importance of price in a purchase decision – Qu</w:t>
      </w:r>
      <w:r w:rsidR="0055764A" w:rsidRPr="0037083F">
        <w:t xml:space="preserve">antum Research report outcomes </w:t>
      </w:r>
      <w:r w:rsidRPr="0037083F">
        <w:t>(percent of respondents)</w:t>
      </w:r>
      <w:bookmarkEnd w:id="318"/>
      <w:bookmarkEnd w:id="319"/>
    </w:p>
    <w:p w14:paraId="09821AB2" w14:textId="77777777" w:rsidR="003800AA" w:rsidRPr="0037083F" w:rsidRDefault="007D1BA1" w:rsidP="003800AA">
      <w:pPr>
        <w:rPr>
          <w:rStyle w:val="SubtleEmphasis"/>
        </w:rPr>
      </w:pPr>
      <w:r w:rsidRPr="0037083F">
        <w:rPr>
          <w:rStyle w:val="SubtleEmphasis"/>
        </w:rPr>
        <w:t xml:space="preserve">Question: </w:t>
      </w:r>
      <w:r w:rsidR="003800AA" w:rsidRPr="0037083F">
        <w:rPr>
          <w:rStyle w:val="SubtleEmphasis"/>
        </w:rPr>
        <w:t>How important is price to you in determining whether you go or not?</w:t>
      </w:r>
    </w:p>
    <w:tbl>
      <w:tblPr>
        <w:tblStyle w:val="TableGrid"/>
        <w:tblW w:w="5000" w:type="pct"/>
        <w:tblLook w:val="04A0" w:firstRow="1" w:lastRow="0" w:firstColumn="1" w:lastColumn="0" w:noHBand="0" w:noVBand="1"/>
        <w:tblDescription w:val="Importance of price in a purchase decision – Quantum Research report outcomes (percent of respondents).  Question: How important is price to you in determining whether you go or not?&#10;"/>
      </w:tblPr>
      <w:tblGrid>
        <w:gridCol w:w="6492"/>
        <w:gridCol w:w="1262"/>
        <w:gridCol w:w="1262"/>
      </w:tblGrid>
      <w:tr w:rsidR="00267A31" w:rsidRPr="0037083F" w14:paraId="76F87F34" w14:textId="77777777" w:rsidTr="00FB7FCF">
        <w:trPr>
          <w:tblHeader/>
        </w:trPr>
        <w:tc>
          <w:tcPr>
            <w:tcW w:w="3634" w:type="pct"/>
          </w:tcPr>
          <w:p w14:paraId="5F46CF84" w14:textId="77777777" w:rsidR="00267A31" w:rsidRPr="0037083F" w:rsidRDefault="00267A31" w:rsidP="00CF2FEE">
            <w:pPr>
              <w:jc w:val="center"/>
              <w:rPr>
                <w:rStyle w:val="SubtleEmphasis"/>
                <w:i/>
              </w:rPr>
            </w:pPr>
            <w:r w:rsidRPr="0037083F">
              <w:rPr>
                <w:rStyle w:val="SubtleEmphasis"/>
                <w:i/>
              </w:rPr>
              <w:t>Factor</w:t>
            </w:r>
          </w:p>
        </w:tc>
        <w:tc>
          <w:tcPr>
            <w:tcW w:w="683" w:type="pct"/>
          </w:tcPr>
          <w:p w14:paraId="3A93E547" w14:textId="77777777" w:rsidR="00267A31" w:rsidRPr="0037083F" w:rsidRDefault="00267A31" w:rsidP="00CF2FEE">
            <w:pPr>
              <w:jc w:val="center"/>
              <w:rPr>
                <w:rStyle w:val="SubtleEmphasis"/>
                <w:i/>
              </w:rPr>
            </w:pPr>
            <w:r w:rsidRPr="0037083F">
              <w:rPr>
                <w:rStyle w:val="SubtleEmphasis"/>
                <w:i/>
              </w:rPr>
              <w:t>Nature of attendance: regular</w:t>
            </w:r>
          </w:p>
        </w:tc>
        <w:tc>
          <w:tcPr>
            <w:tcW w:w="683" w:type="pct"/>
          </w:tcPr>
          <w:p w14:paraId="56CFA4F7" w14:textId="77777777" w:rsidR="00267A31" w:rsidRPr="0037083F" w:rsidRDefault="00267A31" w:rsidP="00CF2FEE">
            <w:pPr>
              <w:jc w:val="center"/>
              <w:rPr>
                <w:rStyle w:val="SubtleEmphasis"/>
                <w:i/>
              </w:rPr>
            </w:pPr>
            <w:r w:rsidRPr="0037083F">
              <w:rPr>
                <w:rStyle w:val="SubtleEmphasis"/>
                <w:i/>
              </w:rPr>
              <w:t>Nature of attendance: occasional</w:t>
            </w:r>
          </w:p>
        </w:tc>
      </w:tr>
      <w:tr w:rsidR="003800AA" w:rsidRPr="0037083F" w14:paraId="1873E20E" w14:textId="77777777" w:rsidTr="00267A31">
        <w:tc>
          <w:tcPr>
            <w:tcW w:w="3634" w:type="pct"/>
          </w:tcPr>
          <w:p w14:paraId="3634E82D" w14:textId="77777777" w:rsidR="003800AA" w:rsidRPr="0037083F" w:rsidRDefault="003800AA" w:rsidP="007D1BA1">
            <w:pPr>
              <w:jc w:val="left"/>
              <w:rPr>
                <w:rStyle w:val="SubtleEmphasis"/>
              </w:rPr>
            </w:pPr>
            <w:r w:rsidRPr="0037083F">
              <w:rPr>
                <w:rStyle w:val="SubtleEmphasis"/>
              </w:rPr>
              <w:t>The price is critical</w:t>
            </w:r>
          </w:p>
        </w:tc>
        <w:tc>
          <w:tcPr>
            <w:tcW w:w="683" w:type="pct"/>
          </w:tcPr>
          <w:p w14:paraId="26BBCA9C" w14:textId="77777777" w:rsidR="003800AA" w:rsidRPr="0037083F" w:rsidRDefault="003800AA" w:rsidP="007D1BA1">
            <w:pPr>
              <w:jc w:val="right"/>
              <w:rPr>
                <w:rStyle w:val="SubtleEmphasis"/>
              </w:rPr>
            </w:pPr>
            <w:r w:rsidRPr="0037083F">
              <w:rPr>
                <w:rStyle w:val="SubtleEmphasis"/>
              </w:rPr>
              <w:t>11</w:t>
            </w:r>
          </w:p>
        </w:tc>
        <w:tc>
          <w:tcPr>
            <w:tcW w:w="683" w:type="pct"/>
          </w:tcPr>
          <w:p w14:paraId="0D58885C" w14:textId="77777777" w:rsidR="003800AA" w:rsidRPr="0037083F" w:rsidRDefault="003800AA" w:rsidP="007D1BA1">
            <w:pPr>
              <w:jc w:val="right"/>
              <w:rPr>
                <w:rStyle w:val="SubtleEmphasis"/>
              </w:rPr>
            </w:pPr>
            <w:r w:rsidRPr="0037083F">
              <w:rPr>
                <w:rStyle w:val="SubtleEmphasis"/>
              </w:rPr>
              <w:t>21</w:t>
            </w:r>
          </w:p>
        </w:tc>
      </w:tr>
      <w:tr w:rsidR="003800AA" w:rsidRPr="0037083F" w14:paraId="5BEAC099" w14:textId="77777777" w:rsidTr="00267A31">
        <w:tc>
          <w:tcPr>
            <w:tcW w:w="3634" w:type="pct"/>
          </w:tcPr>
          <w:p w14:paraId="30B3E224" w14:textId="77777777" w:rsidR="003800AA" w:rsidRPr="0037083F" w:rsidRDefault="003800AA" w:rsidP="007D1BA1">
            <w:pPr>
              <w:jc w:val="left"/>
              <w:rPr>
                <w:rStyle w:val="SubtleEmphasis"/>
              </w:rPr>
            </w:pPr>
            <w:r w:rsidRPr="0037083F">
              <w:rPr>
                <w:rStyle w:val="SubtleEmphasis"/>
              </w:rPr>
              <w:t>The price is important but other considerations also come into play</w:t>
            </w:r>
          </w:p>
        </w:tc>
        <w:tc>
          <w:tcPr>
            <w:tcW w:w="683" w:type="pct"/>
          </w:tcPr>
          <w:p w14:paraId="7FF75B9C" w14:textId="77777777" w:rsidR="003800AA" w:rsidRPr="0037083F" w:rsidRDefault="003800AA" w:rsidP="007D1BA1">
            <w:pPr>
              <w:jc w:val="right"/>
              <w:rPr>
                <w:rStyle w:val="SubtleEmphasis"/>
              </w:rPr>
            </w:pPr>
            <w:r w:rsidRPr="0037083F">
              <w:rPr>
                <w:rStyle w:val="SubtleEmphasis"/>
              </w:rPr>
              <w:t>68</w:t>
            </w:r>
          </w:p>
        </w:tc>
        <w:tc>
          <w:tcPr>
            <w:tcW w:w="683" w:type="pct"/>
          </w:tcPr>
          <w:p w14:paraId="4F827C63" w14:textId="77777777" w:rsidR="003800AA" w:rsidRPr="0037083F" w:rsidRDefault="003800AA" w:rsidP="007D1BA1">
            <w:pPr>
              <w:jc w:val="right"/>
              <w:rPr>
                <w:rStyle w:val="SubtleEmphasis"/>
              </w:rPr>
            </w:pPr>
            <w:r w:rsidRPr="0037083F">
              <w:rPr>
                <w:rStyle w:val="SubtleEmphasis"/>
              </w:rPr>
              <w:t>65</w:t>
            </w:r>
          </w:p>
        </w:tc>
      </w:tr>
      <w:tr w:rsidR="003800AA" w:rsidRPr="0037083F" w14:paraId="757D5B7E" w14:textId="77777777" w:rsidTr="00267A31">
        <w:tc>
          <w:tcPr>
            <w:tcW w:w="3634" w:type="pct"/>
          </w:tcPr>
          <w:p w14:paraId="57EB973B" w14:textId="77777777" w:rsidR="003800AA" w:rsidRPr="0037083F" w:rsidRDefault="003800AA" w:rsidP="007D1BA1">
            <w:pPr>
              <w:jc w:val="left"/>
              <w:rPr>
                <w:rStyle w:val="SubtleEmphasis"/>
              </w:rPr>
            </w:pPr>
            <w:r w:rsidRPr="0037083F">
              <w:rPr>
                <w:rStyle w:val="SubtleEmphasis"/>
              </w:rPr>
              <w:t>The price is only of minor importance</w:t>
            </w:r>
          </w:p>
        </w:tc>
        <w:tc>
          <w:tcPr>
            <w:tcW w:w="683" w:type="pct"/>
          </w:tcPr>
          <w:p w14:paraId="0415909F" w14:textId="77777777" w:rsidR="003800AA" w:rsidRPr="0037083F" w:rsidRDefault="003800AA" w:rsidP="007D1BA1">
            <w:pPr>
              <w:jc w:val="right"/>
              <w:rPr>
                <w:rStyle w:val="SubtleEmphasis"/>
              </w:rPr>
            </w:pPr>
            <w:r w:rsidRPr="0037083F">
              <w:rPr>
                <w:rStyle w:val="SubtleEmphasis"/>
              </w:rPr>
              <w:t>15</w:t>
            </w:r>
          </w:p>
        </w:tc>
        <w:tc>
          <w:tcPr>
            <w:tcW w:w="683" w:type="pct"/>
          </w:tcPr>
          <w:p w14:paraId="4A59E39A" w14:textId="77777777" w:rsidR="003800AA" w:rsidRPr="0037083F" w:rsidRDefault="003800AA" w:rsidP="007D1BA1">
            <w:pPr>
              <w:jc w:val="right"/>
              <w:rPr>
                <w:rStyle w:val="SubtleEmphasis"/>
              </w:rPr>
            </w:pPr>
            <w:r w:rsidRPr="0037083F">
              <w:rPr>
                <w:rStyle w:val="SubtleEmphasis"/>
              </w:rPr>
              <w:t>11</w:t>
            </w:r>
          </w:p>
        </w:tc>
      </w:tr>
      <w:tr w:rsidR="003800AA" w:rsidRPr="0037083F" w14:paraId="7B84F7D1" w14:textId="77777777" w:rsidTr="00267A31">
        <w:tc>
          <w:tcPr>
            <w:tcW w:w="3634" w:type="pct"/>
          </w:tcPr>
          <w:p w14:paraId="652BD4BA" w14:textId="77777777" w:rsidR="003800AA" w:rsidRPr="0037083F" w:rsidRDefault="003800AA" w:rsidP="007D1BA1">
            <w:pPr>
              <w:jc w:val="left"/>
              <w:rPr>
                <w:rStyle w:val="SubtleEmphasis"/>
              </w:rPr>
            </w:pPr>
            <w:r w:rsidRPr="0037083F">
              <w:rPr>
                <w:rStyle w:val="SubtleEmphasis"/>
              </w:rPr>
              <w:t>The price is irrelevant</w:t>
            </w:r>
          </w:p>
        </w:tc>
        <w:tc>
          <w:tcPr>
            <w:tcW w:w="683" w:type="pct"/>
          </w:tcPr>
          <w:p w14:paraId="5D8CC965" w14:textId="77777777" w:rsidR="003800AA" w:rsidRPr="0037083F" w:rsidRDefault="003800AA" w:rsidP="007D1BA1">
            <w:pPr>
              <w:jc w:val="right"/>
              <w:rPr>
                <w:rStyle w:val="SubtleEmphasis"/>
              </w:rPr>
            </w:pPr>
            <w:r w:rsidRPr="0037083F">
              <w:rPr>
                <w:rStyle w:val="SubtleEmphasis"/>
              </w:rPr>
              <w:t>5</w:t>
            </w:r>
          </w:p>
        </w:tc>
        <w:tc>
          <w:tcPr>
            <w:tcW w:w="683" w:type="pct"/>
          </w:tcPr>
          <w:p w14:paraId="7D17221F" w14:textId="77777777" w:rsidR="003800AA" w:rsidRPr="0037083F" w:rsidRDefault="003800AA" w:rsidP="007D1BA1">
            <w:pPr>
              <w:jc w:val="right"/>
              <w:rPr>
                <w:rStyle w:val="SubtleEmphasis"/>
              </w:rPr>
            </w:pPr>
            <w:r w:rsidRPr="0037083F">
              <w:rPr>
                <w:rStyle w:val="SubtleEmphasis"/>
              </w:rPr>
              <w:t>3</w:t>
            </w:r>
          </w:p>
        </w:tc>
      </w:tr>
    </w:tbl>
    <w:p w14:paraId="3724172B" w14:textId="77777777" w:rsidR="003800AA" w:rsidRPr="0037083F" w:rsidRDefault="003800AA" w:rsidP="003800AA"/>
    <w:p w14:paraId="7E99AB67" w14:textId="77777777" w:rsidR="003800AA" w:rsidRPr="0037083F" w:rsidRDefault="003800AA" w:rsidP="003800AA">
      <w:r w:rsidRPr="0037083F">
        <w:t xml:space="preserve">Against this backdrop, over time, the price of tickets for differing artforms becomes more important.  </w:t>
      </w:r>
      <w:r w:rsidR="007B5DCE" w:rsidRPr="0037083F">
        <w:t>Average t</w:t>
      </w:r>
      <w:r w:rsidRPr="0037083F">
        <w:t>icket prices over time for live performances in traditional arts are outlined in Exhibit 4.7.</w:t>
      </w:r>
    </w:p>
    <w:p w14:paraId="68518600" w14:textId="77777777" w:rsidR="00757025" w:rsidRPr="0037083F" w:rsidRDefault="00757025">
      <w:pPr>
        <w:spacing w:line="276" w:lineRule="auto"/>
        <w:jc w:val="left"/>
        <w:rPr>
          <w:rFonts w:cstheme="minorBidi"/>
          <w:b/>
          <w:bCs/>
          <w:sz w:val="20"/>
          <w:szCs w:val="18"/>
        </w:rPr>
      </w:pPr>
      <w:bookmarkStart w:id="320" w:name="_Toc425938434"/>
      <w:bookmarkStart w:id="321" w:name="_Toc429670732"/>
      <w:r w:rsidRPr="0037083F">
        <w:br w:type="page"/>
      </w:r>
    </w:p>
    <w:p w14:paraId="1A8EAA4F" w14:textId="77777777" w:rsidR="00226465" w:rsidRPr="0037083F" w:rsidRDefault="00226465" w:rsidP="00226465">
      <w:pPr>
        <w:pStyle w:val="Caption"/>
      </w:pPr>
      <w:r w:rsidRPr="0037083F">
        <w:t xml:space="preserve">Exhibit 4.7  </w:t>
      </w:r>
      <w:r w:rsidRPr="0037083F">
        <w:tab/>
        <w:t>Average ticket prices for selected artforms in Australia 2004 to 2013 ($)</w:t>
      </w:r>
      <w:bookmarkEnd w:id="320"/>
      <w:bookmarkEnd w:id="321"/>
    </w:p>
    <w:tbl>
      <w:tblPr>
        <w:tblStyle w:val="TableGrid"/>
        <w:tblW w:w="5000" w:type="pct"/>
        <w:tblLook w:val="04A0" w:firstRow="1" w:lastRow="0" w:firstColumn="1" w:lastColumn="0" w:noHBand="0" w:noVBand="1"/>
        <w:tblDescription w:val="Average ticket prices for selected artforms in Australia 2004 to 2013 ($)"/>
      </w:tblPr>
      <w:tblGrid>
        <w:gridCol w:w="5005"/>
        <w:gridCol w:w="1002"/>
        <w:gridCol w:w="1003"/>
        <w:gridCol w:w="1003"/>
        <w:gridCol w:w="1003"/>
      </w:tblGrid>
      <w:tr w:rsidR="003800AA" w:rsidRPr="0037083F" w14:paraId="2565937F" w14:textId="77777777" w:rsidTr="00267A31">
        <w:trPr>
          <w:tblHeader/>
        </w:trPr>
        <w:tc>
          <w:tcPr>
            <w:tcW w:w="2776" w:type="pct"/>
          </w:tcPr>
          <w:p w14:paraId="6E285949" w14:textId="77777777" w:rsidR="003800AA" w:rsidRPr="0037083F" w:rsidRDefault="003800AA" w:rsidP="00226465">
            <w:pPr>
              <w:jc w:val="center"/>
              <w:rPr>
                <w:rStyle w:val="SubtleEmphasis"/>
                <w:i/>
              </w:rPr>
            </w:pPr>
            <w:r w:rsidRPr="0037083F">
              <w:rPr>
                <w:rStyle w:val="SubtleEmphasis"/>
                <w:i/>
              </w:rPr>
              <w:t>Artform</w:t>
            </w:r>
          </w:p>
        </w:tc>
        <w:tc>
          <w:tcPr>
            <w:tcW w:w="556" w:type="pct"/>
          </w:tcPr>
          <w:p w14:paraId="1CF63564" w14:textId="77777777" w:rsidR="003800AA" w:rsidRPr="0037083F" w:rsidRDefault="003800AA" w:rsidP="00226465">
            <w:pPr>
              <w:jc w:val="center"/>
              <w:rPr>
                <w:rStyle w:val="SubtleEmphasis"/>
                <w:i/>
              </w:rPr>
            </w:pPr>
            <w:r w:rsidRPr="0037083F">
              <w:rPr>
                <w:rStyle w:val="SubtleEmphasis"/>
                <w:i/>
              </w:rPr>
              <w:t>2004</w:t>
            </w:r>
          </w:p>
        </w:tc>
        <w:tc>
          <w:tcPr>
            <w:tcW w:w="556" w:type="pct"/>
          </w:tcPr>
          <w:p w14:paraId="2C6AF826" w14:textId="77777777" w:rsidR="003800AA" w:rsidRPr="0037083F" w:rsidRDefault="003800AA" w:rsidP="00226465">
            <w:pPr>
              <w:jc w:val="center"/>
              <w:rPr>
                <w:rStyle w:val="SubtleEmphasis"/>
                <w:i/>
              </w:rPr>
            </w:pPr>
            <w:r w:rsidRPr="0037083F">
              <w:rPr>
                <w:rStyle w:val="SubtleEmphasis"/>
                <w:i/>
              </w:rPr>
              <w:t>2007</w:t>
            </w:r>
          </w:p>
        </w:tc>
        <w:tc>
          <w:tcPr>
            <w:tcW w:w="556" w:type="pct"/>
          </w:tcPr>
          <w:p w14:paraId="1EBE93D6" w14:textId="77777777" w:rsidR="003800AA" w:rsidRPr="0037083F" w:rsidRDefault="003800AA" w:rsidP="00226465">
            <w:pPr>
              <w:jc w:val="center"/>
              <w:rPr>
                <w:rStyle w:val="SubtleEmphasis"/>
                <w:i/>
              </w:rPr>
            </w:pPr>
            <w:r w:rsidRPr="0037083F">
              <w:rPr>
                <w:rStyle w:val="SubtleEmphasis"/>
                <w:i/>
              </w:rPr>
              <w:t>2010</w:t>
            </w:r>
          </w:p>
        </w:tc>
        <w:tc>
          <w:tcPr>
            <w:tcW w:w="556" w:type="pct"/>
          </w:tcPr>
          <w:p w14:paraId="103A3DE7" w14:textId="77777777" w:rsidR="003800AA" w:rsidRPr="0037083F" w:rsidRDefault="003800AA" w:rsidP="00226465">
            <w:pPr>
              <w:jc w:val="center"/>
              <w:rPr>
                <w:rStyle w:val="SubtleEmphasis"/>
                <w:i/>
              </w:rPr>
            </w:pPr>
            <w:r w:rsidRPr="0037083F">
              <w:rPr>
                <w:rStyle w:val="SubtleEmphasis"/>
                <w:i/>
              </w:rPr>
              <w:t>2013</w:t>
            </w:r>
          </w:p>
        </w:tc>
      </w:tr>
      <w:tr w:rsidR="003800AA" w:rsidRPr="0037083F" w14:paraId="68CE7FDA" w14:textId="77777777" w:rsidTr="00267A31">
        <w:tc>
          <w:tcPr>
            <w:tcW w:w="2776" w:type="pct"/>
          </w:tcPr>
          <w:p w14:paraId="44D83B0A" w14:textId="77777777" w:rsidR="003800AA" w:rsidRPr="0037083F" w:rsidRDefault="003800AA" w:rsidP="00226465">
            <w:pPr>
              <w:jc w:val="left"/>
              <w:rPr>
                <w:rStyle w:val="SubtleEmphasis"/>
              </w:rPr>
            </w:pPr>
            <w:r w:rsidRPr="0037083F">
              <w:rPr>
                <w:rStyle w:val="SubtleEmphasis"/>
              </w:rPr>
              <w:t>Opera</w:t>
            </w:r>
          </w:p>
        </w:tc>
        <w:tc>
          <w:tcPr>
            <w:tcW w:w="556" w:type="pct"/>
          </w:tcPr>
          <w:p w14:paraId="365DC88C" w14:textId="77777777" w:rsidR="003800AA" w:rsidRPr="0037083F" w:rsidRDefault="00A00849" w:rsidP="00226465">
            <w:pPr>
              <w:jc w:val="right"/>
              <w:rPr>
                <w:rStyle w:val="SubtleEmphasis"/>
              </w:rPr>
            </w:pPr>
            <w:r w:rsidRPr="0037083F">
              <w:rPr>
                <w:rStyle w:val="SubtleEmphasis"/>
              </w:rPr>
              <w:t>108.9</w:t>
            </w:r>
          </w:p>
        </w:tc>
        <w:tc>
          <w:tcPr>
            <w:tcW w:w="556" w:type="pct"/>
          </w:tcPr>
          <w:p w14:paraId="46E37B80" w14:textId="77777777" w:rsidR="003800AA" w:rsidRPr="0037083F" w:rsidRDefault="00A00849" w:rsidP="00226465">
            <w:pPr>
              <w:jc w:val="right"/>
              <w:rPr>
                <w:rStyle w:val="SubtleEmphasis"/>
              </w:rPr>
            </w:pPr>
            <w:r w:rsidRPr="0037083F">
              <w:rPr>
                <w:rStyle w:val="SubtleEmphasis"/>
              </w:rPr>
              <w:t>85.3</w:t>
            </w:r>
          </w:p>
        </w:tc>
        <w:tc>
          <w:tcPr>
            <w:tcW w:w="556" w:type="pct"/>
          </w:tcPr>
          <w:p w14:paraId="2005B2C5" w14:textId="77777777" w:rsidR="003800AA" w:rsidRPr="0037083F" w:rsidRDefault="00A00849" w:rsidP="00226465">
            <w:pPr>
              <w:jc w:val="right"/>
              <w:rPr>
                <w:rStyle w:val="SubtleEmphasis"/>
              </w:rPr>
            </w:pPr>
            <w:r w:rsidRPr="0037083F">
              <w:rPr>
                <w:rStyle w:val="SubtleEmphasis"/>
              </w:rPr>
              <w:t>112.9</w:t>
            </w:r>
          </w:p>
        </w:tc>
        <w:tc>
          <w:tcPr>
            <w:tcW w:w="556" w:type="pct"/>
          </w:tcPr>
          <w:p w14:paraId="15A7FE2B" w14:textId="77777777" w:rsidR="003800AA" w:rsidRPr="0037083F" w:rsidRDefault="00A00849" w:rsidP="00226465">
            <w:pPr>
              <w:jc w:val="right"/>
              <w:rPr>
                <w:rStyle w:val="SubtleEmphasis"/>
              </w:rPr>
            </w:pPr>
            <w:r w:rsidRPr="0037083F">
              <w:rPr>
                <w:rStyle w:val="SubtleEmphasis"/>
              </w:rPr>
              <w:t>145.3</w:t>
            </w:r>
            <w:r w:rsidR="003800AA" w:rsidRPr="0037083F">
              <w:rPr>
                <w:rStyle w:val="SubtleEmphasis"/>
              </w:rPr>
              <w:t>*</w:t>
            </w:r>
          </w:p>
        </w:tc>
      </w:tr>
      <w:tr w:rsidR="003800AA" w:rsidRPr="0037083F" w14:paraId="5C70B878" w14:textId="77777777" w:rsidTr="00267A31">
        <w:tc>
          <w:tcPr>
            <w:tcW w:w="2776" w:type="pct"/>
          </w:tcPr>
          <w:p w14:paraId="550BABEE" w14:textId="77777777" w:rsidR="003800AA" w:rsidRPr="0037083F" w:rsidRDefault="003800AA" w:rsidP="00EF35EB">
            <w:pPr>
              <w:jc w:val="left"/>
              <w:rPr>
                <w:rStyle w:val="SubtleEmphasis"/>
              </w:rPr>
            </w:pPr>
            <w:r w:rsidRPr="0037083F">
              <w:rPr>
                <w:rStyle w:val="SubtleEmphasis"/>
              </w:rPr>
              <w:t>Opera 201</w:t>
            </w:r>
            <w:r w:rsidR="00EF35EB" w:rsidRPr="0037083F">
              <w:rPr>
                <w:rStyle w:val="SubtleEmphasis"/>
              </w:rPr>
              <w:t>3</w:t>
            </w:r>
            <w:r w:rsidRPr="0037083F">
              <w:rPr>
                <w:rStyle w:val="SubtleEmphasis"/>
              </w:rPr>
              <w:t xml:space="preserve"> (without </w:t>
            </w:r>
            <w:r w:rsidRPr="0037083F">
              <w:rPr>
                <w:rStyle w:val="SubtleEmphasis"/>
                <w:i/>
              </w:rPr>
              <w:t>The Ring</w:t>
            </w:r>
            <w:r w:rsidRPr="0037083F">
              <w:rPr>
                <w:rStyle w:val="SubtleEmphasis"/>
              </w:rPr>
              <w:t xml:space="preserve"> impact)</w:t>
            </w:r>
          </w:p>
        </w:tc>
        <w:tc>
          <w:tcPr>
            <w:tcW w:w="556" w:type="pct"/>
          </w:tcPr>
          <w:p w14:paraId="3BCFAC38" w14:textId="77777777" w:rsidR="003800AA" w:rsidRPr="0037083F" w:rsidRDefault="00EF35EB" w:rsidP="00226465">
            <w:pPr>
              <w:jc w:val="right"/>
              <w:rPr>
                <w:rStyle w:val="SubtleEmphasis"/>
              </w:rPr>
            </w:pPr>
            <w:r w:rsidRPr="0037083F">
              <w:rPr>
                <w:rStyle w:val="SubtleEmphasis"/>
              </w:rPr>
              <w:t>-</w:t>
            </w:r>
          </w:p>
        </w:tc>
        <w:tc>
          <w:tcPr>
            <w:tcW w:w="556" w:type="pct"/>
          </w:tcPr>
          <w:p w14:paraId="290EA342" w14:textId="77777777" w:rsidR="003800AA" w:rsidRPr="0037083F" w:rsidRDefault="00EF35EB" w:rsidP="00226465">
            <w:pPr>
              <w:jc w:val="right"/>
              <w:rPr>
                <w:rStyle w:val="SubtleEmphasis"/>
              </w:rPr>
            </w:pPr>
            <w:r w:rsidRPr="0037083F">
              <w:rPr>
                <w:rStyle w:val="SubtleEmphasis"/>
              </w:rPr>
              <w:t>-</w:t>
            </w:r>
          </w:p>
        </w:tc>
        <w:tc>
          <w:tcPr>
            <w:tcW w:w="556" w:type="pct"/>
          </w:tcPr>
          <w:p w14:paraId="3199D652" w14:textId="77777777" w:rsidR="003800AA" w:rsidRPr="0037083F" w:rsidRDefault="00EF35EB" w:rsidP="00226465">
            <w:pPr>
              <w:jc w:val="right"/>
              <w:rPr>
                <w:rStyle w:val="SubtleEmphasis"/>
              </w:rPr>
            </w:pPr>
            <w:r w:rsidRPr="0037083F">
              <w:rPr>
                <w:rStyle w:val="SubtleEmphasis"/>
              </w:rPr>
              <w:t>-</w:t>
            </w:r>
          </w:p>
        </w:tc>
        <w:tc>
          <w:tcPr>
            <w:tcW w:w="556" w:type="pct"/>
          </w:tcPr>
          <w:p w14:paraId="75BFDC3B" w14:textId="77777777" w:rsidR="003800AA" w:rsidRPr="0037083F" w:rsidRDefault="00A00849" w:rsidP="00226465">
            <w:pPr>
              <w:jc w:val="right"/>
              <w:rPr>
                <w:rStyle w:val="SubtleEmphasis"/>
              </w:rPr>
            </w:pPr>
            <w:r w:rsidRPr="0037083F">
              <w:rPr>
                <w:rStyle w:val="SubtleEmphasis"/>
              </w:rPr>
              <w:t>126.8</w:t>
            </w:r>
          </w:p>
        </w:tc>
      </w:tr>
      <w:tr w:rsidR="003800AA" w:rsidRPr="0037083F" w14:paraId="4DCAE25E" w14:textId="77777777" w:rsidTr="00267A31">
        <w:tc>
          <w:tcPr>
            <w:tcW w:w="2776" w:type="pct"/>
          </w:tcPr>
          <w:p w14:paraId="3DC31BEF" w14:textId="77777777" w:rsidR="003800AA" w:rsidRDefault="003800AA" w:rsidP="00226465">
            <w:pPr>
              <w:jc w:val="left"/>
              <w:rPr>
                <w:rStyle w:val="SubtleEmphasis"/>
              </w:rPr>
            </w:pPr>
            <w:r w:rsidRPr="0037083F">
              <w:rPr>
                <w:rStyle w:val="SubtleEmphasis"/>
              </w:rPr>
              <w:t>Musical theatre</w:t>
            </w:r>
          </w:p>
          <w:p w14:paraId="7B84BC25" w14:textId="77777777" w:rsidR="00D46D4F" w:rsidRDefault="00D46D4F" w:rsidP="00226465">
            <w:pPr>
              <w:jc w:val="left"/>
              <w:rPr>
                <w:rStyle w:val="SubtleEmphasis"/>
              </w:rPr>
            </w:pPr>
          </w:p>
          <w:p w14:paraId="6B61C94E" w14:textId="617B03A2" w:rsidR="00D46D4F" w:rsidRPr="0037083F" w:rsidRDefault="00D46D4F" w:rsidP="00226465">
            <w:pPr>
              <w:jc w:val="left"/>
              <w:rPr>
                <w:rStyle w:val="SubtleEmphasis"/>
              </w:rPr>
            </w:pPr>
            <w:r>
              <w:rPr>
                <w:rStyle w:val="SubtleEmphasis"/>
              </w:rPr>
              <w:t>I feel</w:t>
            </w:r>
          </w:p>
        </w:tc>
        <w:tc>
          <w:tcPr>
            <w:tcW w:w="556" w:type="pct"/>
          </w:tcPr>
          <w:p w14:paraId="21749CE4" w14:textId="77777777" w:rsidR="003800AA" w:rsidRPr="0037083F" w:rsidRDefault="00A00849" w:rsidP="00226465">
            <w:pPr>
              <w:jc w:val="right"/>
              <w:rPr>
                <w:rStyle w:val="SubtleEmphasis"/>
              </w:rPr>
            </w:pPr>
            <w:r w:rsidRPr="0037083F">
              <w:rPr>
                <w:rStyle w:val="SubtleEmphasis"/>
              </w:rPr>
              <w:t>76.3</w:t>
            </w:r>
          </w:p>
        </w:tc>
        <w:tc>
          <w:tcPr>
            <w:tcW w:w="556" w:type="pct"/>
          </w:tcPr>
          <w:p w14:paraId="11B38B82" w14:textId="77777777" w:rsidR="003800AA" w:rsidRPr="0037083F" w:rsidRDefault="00A00849" w:rsidP="00226465">
            <w:pPr>
              <w:jc w:val="right"/>
              <w:rPr>
                <w:rStyle w:val="SubtleEmphasis"/>
              </w:rPr>
            </w:pPr>
            <w:r w:rsidRPr="0037083F">
              <w:rPr>
                <w:rStyle w:val="SubtleEmphasis"/>
              </w:rPr>
              <w:t>70.5</w:t>
            </w:r>
          </w:p>
        </w:tc>
        <w:tc>
          <w:tcPr>
            <w:tcW w:w="556" w:type="pct"/>
          </w:tcPr>
          <w:p w14:paraId="2FFBA1F1" w14:textId="77777777" w:rsidR="003800AA" w:rsidRPr="0037083F" w:rsidRDefault="00A00849" w:rsidP="00226465">
            <w:pPr>
              <w:jc w:val="right"/>
              <w:rPr>
                <w:rStyle w:val="SubtleEmphasis"/>
              </w:rPr>
            </w:pPr>
            <w:r w:rsidRPr="0037083F">
              <w:rPr>
                <w:rStyle w:val="SubtleEmphasis"/>
              </w:rPr>
              <w:t>98.8</w:t>
            </w:r>
          </w:p>
        </w:tc>
        <w:tc>
          <w:tcPr>
            <w:tcW w:w="556" w:type="pct"/>
          </w:tcPr>
          <w:p w14:paraId="6380585D" w14:textId="77777777" w:rsidR="003800AA" w:rsidRPr="0037083F" w:rsidRDefault="00A00849" w:rsidP="00226465">
            <w:pPr>
              <w:jc w:val="right"/>
              <w:rPr>
                <w:rStyle w:val="SubtleEmphasis"/>
              </w:rPr>
            </w:pPr>
            <w:r w:rsidRPr="0037083F">
              <w:rPr>
                <w:rStyle w:val="SubtleEmphasis"/>
              </w:rPr>
              <w:t>100.9</w:t>
            </w:r>
          </w:p>
        </w:tc>
      </w:tr>
      <w:tr w:rsidR="003800AA" w:rsidRPr="0037083F" w14:paraId="295FDE89" w14:textId="77777777" w:rsidTr="00267A31">
        <w:tc>
          <w:tcPr>
            <w:tcW w:w="2776" w:type="pct"/>
          </w:tcPr>
          <w:p w14:paraId="7B5B1047" w14:textId="77777777" w:rsidR="003800AA" w:rsidRPr="0037083F" w:rsidRDefault="003800AA" w:rsidP="00226465">
            <w:pPr>
              <w:jc w:val="left"/>
              <w:rPr>
                <w:rStyle w:val="SubtleEmphasis"/>
              </w:rPr>
            </w:pPr>
            <w:r w:rsidRPr="0037083F">
              <w:rPr>
                <w:rStyle w:val="SubtleEmphasis"/>
              </w:rPr>
              <w:t>Ballet and dance</w:t>
            </w:r>
          </w:p>
        </w:tc>
        <w:tc>
          <w:tcPr>
            <w:tcW w:w="556" w:type="pct"/>
          </w:tcPr>
          <w:p w14:paraId="6F8C75B7" w14:textId="77777777" w:rsidR="003800AA" w:rsidRPr="0037083F" w:rsidRDefault="00A00849" w:rsidP="00226465">
            <w:pPr>
              <w:jc w:val="right"/>
              <w:rPr>
                <w:rStyle w:val="SubtleEmphasis"/>
              </w:rPr>
            </w:pPr>
            <w:r w:rsidRPr="0037083F">
              <w:rPr>
                <w:rStyle w:val="SubtleEmphasis"/>
              </w:rPr>
              <w:t>50.1</w:t>
            </w:r>
          </w:p>
        </w:tc>
        <w:tc>
          <w:tcPr>
            <w:tcW w:w="556" w:type="pct"/>
          </w:tcPr>
          <w:p w14:paraId="7A8CEC7B" w14:textId="77777777" w:rsidR="003800AA" w:rsidRPr="0037083F" w:rsidRDefault="00A00849" w:rsidP="00226465">
            <w:pPr>
              <w:jc w:val="right"/>
              <w:rPr>
                <w:rStyle w:val="SubtleEmphasis"/>
              </w:rPr>
            </w:pPr>
            <w:r w:rsidRPr="0037083F">
              <w:rPr>
                <w:rStyle w:val="SubtleEmphasis"/>
              </w:rPr>
              <w:t>57.4</w:t>
            </w:r>
          </w:p>
        </w:tc>
        <w:tc>
          <w:tcPr>
            <w:tcW w:w="556" w:type="pct"/>
          </w:tcPr>
          <w:p w14:paraId="0B592665" w14:textId="77777777" w:rsidR="003800AA" w:rsidRPr="0037083F" w:rsidRDefault="00A00849" w:rsidP="00226465">
            <w:pPr>
              <w:jc w:val="right"/>
              <w:rPr>
                <w:rStyle w:val="SubtleEmphasis"/>
              </w:rPr>
            </w:pPr>
            <w:r w:rsidRPr="0037083F">
              <w:rPr>
                <w:rStyle w:val="SubtleEmphasis"/>
              </w:rPr>
              <w:t>64.9</w:t>
            </w:r>
          </w:p>
        </w:tc>
        <w:tc>
          <w:tcPr>
            <w:tcW w:w="556" w:type="pct"/>
          </w:tcPr>
          <w:p w14:paraId="76229FF8" w14:textId="77777777" w:rsidR="003800AA" w:rsidRPr="0037083F" w:rsidRDefault="00A00849" w:rsidP="00226465">
            <w:pPr>
              <w:jc w:val="right"/>
              <w:rPr>
                <w:rStyle w:val="SubtleEmphasis"/>
              </w:rPr>
            </w:pPr>
            <w:r w:rsidRPr="0037083F">
              <w:rPr>
                <w:rStyle w:val="SubtleEmphasis"/>
              </w:rPr>
              <w:t>74.7</w:t>
            </w:r>
          </w:p>
        </w:tc>
      </w:tr>
      <w:tr w:rsidR="003800AA" w:rsidRPr="0037083F" w14:paraId="594F9C0D" w14:textId="77777777" w:rsidTr="00267A31">
        <w:tc>
          <w:tcPr>
            <w:tcW w:w="2776" w:type="pct"/>
          </w:tcPr>
          <w:p w14:paraId="5DE907E8" w14:textId="77777777" w:rsidR="003800AA" w:rsidRPr="0037083F" w:rsidRDefault="003800AA" w:rsidP="00226465">
            <w:pPr>
              <w:jc w:val="left"/>
              <w:rPr>
                <w:rStyle w:val="SubtleEmphasis"/>
              </w:rPr>
            </w:pPr>
            <w:r w:rsidRPr="0037083F">
              <w:rPr>
                <w:rStyle w:val="SubtleEmphasis"/>
              </w:rPr>
              <w:t>Theatre</w:t>
            </w:r>
          </w:p>
        </w:tc>
        <w:tc>
          <w:tcPr>
            <w:tcW w:w="556" w:type="pct"/>
          </w:tcPr>
          <w:p w14:paraId="4FE13CD3" w14:textId="77777777" w:rsidR="003800AA" w:rsidRPr="0037083F" w:rsidRDefault="00A00849" w:rsidP="00226465">
            <w:pPr>
              <w:jc w:val="right"/>
              <w:rPr>
                <w:rStyle w:val="SubtleEmphasis"/>
              </w:rPr>
            </w:pPr>
            <w:r w:rsidRPr="0037083F">
              <w:rPr>
                <w:rStyle w:val="SubtleEmphasis"/>
              </w:rPr>
              <w:t>43.9</w:t>
            </w:r>
          </w:p>
        </w:tc>
        <w:tc>
          <w:tcPr>
            <w:tcW w:w="556" w:type="pct"/>
          </w:tcPr>
          <w:p w14:paraId="0EE759ED" w14:textId="77777777" w:rsidR="003800AA" w:rsidRPr="0037083F" w:rsidRDefault="00A00849" w:rsidP="00226465">
            <w:pPr>
              <w:jc w:val="right"/>
              <w:rPr>
                <w:rStyle w:val="SubtleEmphasis"/>
              </w:rPr>
            </w:pPr>
            <w:r w:rsidRPr="0037083F">
              <w:rPr>
                <w:rStyle w:val="SubtleEmphasis"/>
              </w:rPr>
              <w:t>50.4</w:t>
            </w:r>
          </w:p>
        </w:tc>
        <w:tc>
          <w:tcPr>
            <w:tcW w:w="556" w:type="pct"/>
          </w:tcPr>
          <w:p w14:paraId="5C718275" w14:textId="77777777" w:rsidR="003800AA" w:rsidRPr="0037083F" w:rsidRDefault="00A00849" w:rsidP="00226465">
            <w:pPr>
              <w:jc w:val="right"/>
              <w:rPr>
                <w:rStyle w:val="SubtleEmphasis"/>
              </w:rPr>
            </w:pPr>
            <w:r w:rsidRPr="0037083F">
              <w:rPr>
                <w:rStyle w:val="SubtleEmphasis"/>
              </w:rPr>
              <w:t>51.5</w:t>
            </w:r>
          </w:p>
        </w:tc>
        <w:tc>
          <w:tcPr>
            <w:tcW w:w="556" w:type="pct"/>
          </w:tcPr>
          <w:p w14:paraId="09A6A689" w14:textId="77777777" w:rsidR="003800AA" w:rsidRPr="0037083F" w:rsidRDefault="00A00849" w:rsidP="00226465">
            <w:pPr>
              <w:jc w:val="right"/>
              <w:rPr>
                <w:rStyle w:val="SubtleEmphasis"/>
              </w:rPr>
            </w:pPr>
            <w:r w:rsidRPr="0037083F">
              <w:rPr>
                <w:rStyle w:val="SubtleEmphasis"/>
              </w:rPr>
              <w:t>72.9</w:t>
            </w:r>
          </w:p>
        </w:tc>
      </w:tr>
      <w:tr w:rsidR="003800AA" w:rsidRPr="0037083F" w14:paraId="2174700F" w14:textId="77777777" w:rsidTr="00267A31">
        <w:tc>
          <w:tcPr>
            <w:tcW w:w="2776" w:type="pct"/>
          </w:tcPr>
          <w:p w14:paraId="5E228719" w14:textId="77777777" w:rsidR="003800AA" w:rsidRPr="0037083F" w:rsidRDefault="003800AA" w:rsidP="00226465">
            <w:pPr>
              <w:jc w:val="left"/>
              <w:rPr>
                <w:rStyle w:val="SubtleEmphasis"/>
              </w:rPr>
            </w:pPr>
            <w:r w:rsidRPr="0037083F">
              <w:rPr>
                <w:rStyle w:val="SubtleEmphasis"/>
              </w:rPr>
              <w:t>Classical music</w:t>
            </w:r>
          </w:p>
        </w:tc>
        <w:tc>
          <w:tcPr>
            <w:tcW w:w="556" w:type="pct"/>
          </w:tcPr>
          <w:p w14:paraId="6DA5A4E5" w14:textId="77777777" w:rsidR="003800AA" w:rsidRPr="0037083F" w:rsidRDefault="00A00849" w:rsidP="00226465">
            <w:pPr>
              <w:jc w:val="right"/>
              <w:rPr>
                <w:rStyle w:val="SubtleEmphasis"/>
              </w:rPr>
            </w:pPr>
            <w:r w:rsidRPr="0037083F">
              <w:rPr>
                <w:rStyle w:val="SubtleEmphasis"/>
              </w:rPr>
              <w:t>43.2</w:t>
            </w:r>
          </w:p>
        </w:tc>
        <w:tc>
          <w:tcPr>
            <w:tcW w:w="556" w:type="pct"/>
          </w:tcPr>
          <w:p w14:paraId="06B3C4BB" w14:textId="77777777" w:rsidR="003800AA" w:rsidRPr="0037083F" w:rsidRDefault="00A00849" w:rsidP="00226465">
            <w:pPr>
              <w:jc w:val="right"/>
              <w:rPr>
                <w:rStyle w:val="SubtleEmphasis"/>
              </w:rPr>
            </w:pPr>
            <w:r w:rsidRPr="0037083F">
              <w:rPr>
                <w:rStyle w:val="SubtleEmphasis"/>
              </w:rPr>
              <w:t>55.9</w:t>
            </w:r>
          </w:p>
        </w:tc>
        <w:tc>
          <w:tcPr>
            <w:tcW w:w="556" w:type="pct"/>
          </w:tcPr>
          <w:p w14:paraId="398EDDD3" w14:textId="77777777" w:rsidR="003800AA" w:rsidRPr="0037083F" w:rsidRDefault="00A00849" w:rsidP="00226465">
            <w:pPr>
              <w:jc w:val="right"/>
              <w:rPr>
                <w:rStyle w:val="SubtleEmphasis"/>
              </w:rPr>
            </w:pPr>
            <w:r w:rsidRPr="0037083F">
              <w:rPr>
                <w:rStyle w:val="SubtleEmphasis"/>
              </w:rPr>
              <w:t>60.4</w:t>
            </w:r>
          </w:p>
        </w:tc>
        <w:tc>
          <w:tcPr>
            <w:tcW w:w="556" w:type="pct"/>
          </w:tcPr>
          <w:p w14:paraId="38E0C1B8" w14:textId="77777777" w:rsidR="003800AA" w:rsidRPr="0037083F" w:rsidRDefault="00A00849" w:rsidP="00226465">
            <w:pPr>
              <w:jc w:val="right"/>
              <w:rPr>
                <w:rStyle w:val="SubtleEmphasis"/>
              </w:rPr>
            </w:pPr>
            <w:r w:rsidRPr="0037083F">
              <w:rPr>
                <w:rStyle w:val="SubtleEmphasis"/>
              </w:rPr>
              <w:t>73.2</w:t>
            </w:r>
          </w:p>
        </w:tc>
      </w:tr>
    </w:tbl>
    <w:p w14:paraId="0AFBBC7B" w14:textId="77777777" w:rsidR="003800AA" w:rsidRPr="0037083F" w:rsidRDefault="003800AA" w:rsidP="00EE0637">
      <w:pPr>
        <w:pStyle w:val="NoSpacing"/>
        <w:spacing w:after="200"/>
        <w:rPr>
          <w:rFonts w:ascii="Arial" w:hAnsi="Arial" w:cs="Arial"/>
          <w:i/>
          <w:sz w:val="18"/>
          <w:szCs w:val="18"/>
        </w:rPr>
      </w:pPr>
      <w:r w:rsidRPr="0037083F">
        <w:rPr>
          <w:rFonts w:ascii="Arial" w:hAnsi="Arial" w:cs="Arial"/>
          <w:sz w:val="18"/>
          <w:szCs w:val="18"/>
        </w:rPr>
        <w:t xml:space="preserve">* Pricing includes a higher price paid by audiences for </w:t>
      </w:r>
      <w:r w:rsidRPr="0037083F">
        <w:rPr>
          <w:rFonts w:ascii="Arial" w:hAnsi="Arial" w:cs="Arial"/>
          <w:i/>
          <w:sz w:val="18"/>
          <w:szCs w:val="18"/>
        </w:rPr>
        <w:t>The Ring</w:t>
      </w:r>
      <w:r w:rsidR="00226465" w:rsidRPr="0037083F">
        <w:rPr>
          <w:rFonts w:ascii="Arial" w:hAnsi="Arial" w:cs="Arial"/>
          <w:i/>
          <w:sz w:val="18"/>
          <w:szCs w:val="18"/>
        </w:rPr>
        <w:t>.</w:t>
      </w:r>
    </w:p>
    <w:p w14:paraId="767A63AB" w14:textId="29A3BAAF" w:rsidR="003800AA" w:rsidRPr="0037083F" w:rsidRDefault="003800AA" w:rsidP="003800AA">
      <w:r w:rsidRPr="0037083F">
        <w:t xml:space="preserve">Thus, the </w:t>
      </w:r>
      <w:r w:rsidR="00FE135B" w:rsidRPr="0037083F">
        <w:t xml:space="preserve">average </w:t>
      </w:r>
      <w:r w:rsidRPr="0037083F">
        <w:t xml:space="preserve">price of an opera ticket is significantly higher, being between </w:t>
      </w:r>
      <w:r w:rsidR="00C96D0C" w:rsidRPr="0037083F">
        <w:t>1.5</w:t>
      </w:r>
      <w:r w:rsidR="00486643" w:rsidRPr="0037083F">
        <w:t> </w:t>
      </w:r>
      <w:r w:rsidR="00C96D0C" w:rsidRPr="0037083F">
        <w:t>and 2.5 times</w:t>
      </w:r>
      <w:r w:rsidRPr="0037083F">
        <w:t xml:space="preserve"> higher than the lowest </w:t>
      </w:r>
      <w:r w:rsidR="00C96D0C" w:rsidRPr="0037083F">
        <w:t>average</w:t>
      </w:r>
      <w:r w:rsidRPr="0037083F">
        <w:t xml:space="preserve"> ticket </w:t>
      </w:r>
      <w:r w:rsidR="00C96D0C" w:rsidRPr="0037083F">
        <w:t xml:space="preserve">price </w:t>
      </w:r>
      <w:r w:rsidRPr="0037083F">
        <w:t xml:space="preserve">for any other artform.  In large measure, this reflects the supply chain costs of opera which are outlined in more detail in </w:t>
      </w:r>
      <w:r w:rsidR="00A32DAA" w:rsidRPr="0037083F">
        <w:t xml:space="preserve">Chapter </w:t>
      </w:r>
      <w:r w:rsidRPr="0037083F">
        <w:t>4.5.</w:t>
      </w:r>
    </w:p>
    <w:p w14:paraId="504E7EAC" w14:textId="77777777" w:rsidR="003800AA" w:rsidRPr="0037083F" w:rsidRDefault="003800AA" w:rsidP="003800AA">
      <w:r w:rsidRPr="0037083F">
        <w:t xml:space="preserve">Demand for the performing arts is quite elastic in that price increases will result in significant declines in attendances.  A price elasticity of -1.0 suggests that increasing prices will result in a commensurate loss of customers such that the overall impact would be revenue neutral.  Statistical analysis of Australian audience sizes and pricing </w:t>
      </w:r>
      <w:r w:rsidR="00C96D0C" w:rsidRPr="0037083F">
        <w:t xml:space="preserve">from 2003 to 2013 </w:t>
      </w:r>
      <w:r w:rsidRPr="0037083F">
        <w:t xml:space="preserve">shows that </w:t>
      </w:r>
      <w:r w:rsidR="00C96D0C" w:rsidRPr="0037083F">
        <w:t xml:space="preserve">the underlying </w:t>
      </w:r>
      <w:r w:rsidRPr="0037083F">
        <w:t>indicative price elasticity for opera is about -0.59.  Elasticity has increased since the GFC to -0.66.  The same time series of data from 2003 to 2013 indicates that dance and classical music are more elastic than opera, whereas theatre is less price elastic.  All performing arts suffered increased price elasticity after the GFC.</w:t>
      </w:r>
      <w:r w:rsidR="007B5DCE" w:rsidRPr="0037083F">
        <w:t xml:space="preserve"> </w:t>
      </w:r>
      <w:r w:rsidR="004C5518" w:rsidRPr="0037083F">
        <w:t xml:space="preserve"> </w:t>
      </w:r>
      <w:r w:rsidRPr="0037083F">
        <w:t>Thus, the price of a ticket to a performing arts event is a major consideration, more so with opera given its relatively higher price reflecting its cost structure.  Such price sensitivity has significant implications for the Major Opera Companies.</w:t>
      </w:r>
    </w:p>
    <w:p w14:paraId="6E5E6785" w14:textId="77777777" w:rsidR="003800AA" w:rsidRPr="0037083F" w:rsidRDefault="003800AA" w:rsidP="003800AA">
      <w:pPr>
        <w:pStyle w:val="Heading4"/>
      </w:pPr>
      <w:bookmarkStart w:id="322" w:name="_Toc427833087"/>
      <w:bookmarkStart w:id="323" w:name="_Toc429657254"/>
      <w:r w:rsidRPr="0037083F">
        <w:t xml:space="preserve">4.1.4  </w:t>
      </w:r>
      <w:r w:rsidR="002354BF" w:rsidRPr="0037083F">
        <w:tab/>
      </w:r>
      <w:r w:rsidRPr="0037083F">
        <w:t>Increasing consumer expectations and sophistication</w:t>
      </w:r>
      <w:bookmarkEnd w:id="322"/>
      <w:bookmarkEnd w:id="323"/>
    </w:p>
    <w:p w14:paraId="36B64DC2" w14:textId="77777777" w:rsidR="003800AA" w:rsidRPr="0037083F" w:rsidRDefault="003800AA" w:rsidP="003800AA">
      <w:r w:rsidRPr="0037083F">
        <w:t>Changing socio-demographic factors, increasing travel, rapidly changing technology, the cult of the celebrity and an increasing desire for a unique experience have created enhanced audience expectations and sophistication.</w:t>
      </w:r>
    </w:p>
    <w:p w14:paraId="0AD1C972" w14:textId="77777777" w:rsidR="003800AA" w:rsidRPr="0037083F" w:rsidRDefault="003800AA" w:rsidP="003800AA">
      <w:pPr>
        <w:pStyle w:val="Heading5"/>
      </w:pPr>
      <w:bookmarkStart w:id="324" w:name="_Toc427833088"/>
      <w:r w:rsidRPr="0037083F">
        <w:t xml:space="preserve">4.1.4.1  </w:t>
      </w:r>
      <w:r w:rsidR="002354BF" w:rsidRPr="0037083F">
        <w:tab/>
      </w:r>
      <w:r w:rsidRPr="0037083F">
        <w:t>Changing socio-demographic factors</w:t>
      </w:r>
      <w:bookmarkEnd w:id="324"/>
    </w:p>
    <w:p w14:paraId="2D29D635" w14:textId="77777777" w:rsidR="003800AA" w:rsidRPr="0037083F" w:rsidRDefault="003800AA" w:rsidP="003800AA">
      <w:r w:rsidRPr="0037083F">
        <w:t>Australian audiences are increasingly sophisticated and demanding in their expectations, reflecting evolving socio-demographic changes.</w:t>
      </w:r>
    </w:p>
    <w:p w14:paraId="390B8725" w14:textId="77777777" w:rsidR="003800AA" w:rsidRPr="0037083F" w:rsidRDefault="003800AA" w:rsidP="003800AA">
      <w:r w:rsidRPr="0037083F">
        <w:t>Increasingly, Australians are better educated.  In 2012, 37 percent of Australians had a degree or a diploma.  This is a dramatic incr</w:t>
      </w:r>
      <w:r w:rsidR="009D5076" w:rsidRPr="0037083F">
        <w:t>ease over the 2009 figure of 25 </w:t>
      </w:r>
      <w:r w:rsidRPr="0037083F">
        <w:t>percent, when as a result of the Bradley Review into Tertiary Education, a target of a tertiary educated population of 40 percent by 2025 was set in recognition of the importance Australia should attach to being a creative and productive nation.  It is also a dramatic increase over the 1996 figure of 16.5 percent cited in the 1999 MPAI Discussion Paper.</w:t>
      </w:r>
    </w:p>
    <w:p w14:paraId="0A4C72C2" w14:textId="6F3FDC32" w:rsidR="003800AA" w:rsidRPr="0037083F" w:rsidRDefault="003800AA" w:rsidP="003800AA">
      <w:r w:rsidRPr="0037083F">
        <w:t>Australia’s employment profile has also significantly changed, with more Australians working as professionals and managers.  In 2015, the Australian Bureau of Statistics (ABS) figures show</w:t>
      </w:r>
      <w:r w:rsidR="00B01C7F" w:rsidRPr="0037083F">
        <w:t xml:space="preserve"> that</w:t>
      </w:r>
      <w:r w:rsidRPr="0037083F">
        <w:t xml:space="preserve"> 46.6 percent of those employed were engaged in those two categories, versus 39.2 percent in 2005 and 35.4 percent in 1999.  Females</w:t>
      </w:r>
      <w:r w:rsidR="00B01C7F" w:rsidRPr="0037083F">
        <w:t xml:space="preserve"> </w:t>
      </w:r>
      <w:r w:rsidRPr="0037083F">
        <w:t xml:space="preserve">have disproportionately driven the increase, representing 46.6 percent of all professionals and managers in 2015, versus 39.2 percent and 35.4 percent </w:t>
      </w:r>
      <w:r w:rsidR="00486643" w:rsidRPr="0037083F">
        <w:t>respectively in 2005 and 1999.</w:t>
      </w:r>
    </w:p>
    <w:p w14:paraId="31DB2790" w14:textId="1B669136" w:rsidR="003800AA" w:rsidRPr="0037083F" w:rsidRDefault="003800AA" w:rsidP="003800AA">
      <w:r w:rsidRPr="0037083F">
        <w:t>These demographic shifts are significant because tertiary educated professionals and managers</w:t>
      </w:r>
      <w:r w:rsidR="00B01C7F" w:rsidRPr="0037083F">
        <w:t xml:space="preserve"> account </w:t>
      </w:r>
      <w:r w:rsidRPr="0037083F">
        <w:t xml:space="preserve">for a disproportionate percent of performing arts attendees.  This potentially increases </w:t>
      </w:r>
      <w:r w:rsidR="00B01C7F" w:rsidRPr="0037083F">
        <w:t xml:space="preserve">not just the </w:t>
      </w:r>
      <w:r w:rsidRPr="0037083F">
        <w:t xml:space="preserve">audience size, but also the degree of critical engagement </w:t>
      </w:r>
      <w:r w:rsidR="00B01C7F" w:rsidRPr="0037083F">
        <w:t xml:space="preserve">of the audience </w:t>
      </w:r>
      <w:r w:rsidRPr="0037083F">
        <w:t xml:space="preserve">with </w:t>
      </w:r>
      <w:r w:rsidR="00B01C7F" w:rsidRPr="0037083F">
        <w:t>a</w:t>
      </w:r>
      <w:r w:rsidRPr="0037083F">
        <w:t xml:space="preserve"> performance.  </w:t>
      </w:r>
      <w:r w:rsidR="00B01C7F" w:rsidRPr="0037083F">
        <w:t xml:space="preserve">This is particularly the case with women.  </w:t>
      </w:r>
      <w:r w:rsidRPr="0037083F">
        <w:t xml:space="preserve">As a 2014 Opera Australia mainstage audience survey reported, 62 percent of </w:t>
      </w:r>
      <w:r w:rsidR="00B01C7F" w:rsidRPr="0037083F">
        <w:t>attendees</w:t>
      </w:r>
      <w:r w:rsidRPr="0037083F">
        <w:t xml:space="preserve"> were female.  The same survey did not indicate if th</w:t>
      </w:r>
      <w:r w:rsidR="00B01C7F" w:rsidRPr="0037083F">
        <w:t xml:space="preserve">ose same attendees </w:t>
      </w:r>
      <w:r w:rsidR="00486643" w:rsidRPr="0037083F">
        <w:t>were tertiary educated.</w:t>
      </w:r>
    </w:p>
    <w:p w14:paraId="3F8983CC" w14:textId="77777777" w:rsidR="003800AA" w:rsidRPr="0037083F" w:rsidRDefault="003800AA" w:rsidP="003800AA">
      <w:pPr>
        <w:pStyle w:val="Heading5"/>
      </w:pPr>
      <w:bookmarkStart w:id="325" w:name="_Toc427833089"/>
      <w:r w:rsidRPr="0037083F">
        <w:t xml:space="preserve">4.1.4.2  </w:t>
      </w:r>
      <w:r w:rsidR="002354BF" w:rsidRPr="0037083F">
        <w:tab/>
      </w:r>
      <w:r w:rsidRPr="0037083F">
        <w:t>Increasing travel</w:t>
      </w:r>
      <w:bookmarkEnd w:id="325"/>
    </w:p>
    <w:p w14:paraId="199203B3" w14:textId="7817CB8E" w:rsidR="003800AA" w:rsidRPr="0037083F" w:rsidRDefault="003800AA" w:rsidP="003800AA">
      <w:r w:rsidRPr="0037083F">
        <w:t xml:space="preserve">Australians travel overseas much more </w:t>
      </w:r>
      <w:r w:rsidR="00486643" w:rsidRPr="0037083F">
        <w:t>than they did in the past.</w:t>
      </w:r>
    </w:p>
    <w:p w14:paraId="11A4B4A9" w14:textId="77777777" w:rsidR="003800AA" w:rsidRPr="0037083F" w:rsidRDefault="003800AA" w:rsidP="003800AA">
      <w:r w:rsidRPr="0037083F">
        <w:t xml:space="preserve">In the decade to </w:t>
      </w:r>
      <w:r w:rsidR="00C96D0C" w:rsidRPr="0037083F">
        <w:t xml:space="preserve">December </w:t>
      </w:r>
      <w:r w:rsidRPr="0037083F">
        <w:t xml:space="preserve">2014, residents departing Australia for a short time undertook </w:t>
      </w:r>
      <w:r w:rsidR="00C96D0C" w:rsidRPr="0037083F">
        <w:t>6</w:t>
      </w:r>
      <w:r w:rsidR="005D5C1F" w:rsidRPr="0037083F">
        <w:t>4.0</w:t>
      </w:r>
      <w:r w:rsidRPr="0037083F">
        <w:t xml:space="preserve"> million trips.  This was more than double the 3</w:t>
      </w:r>
      <w:r w:rsidR="005D5C1F" w:rsidRPr="0037083F">
        <w:t>0.1</w:t>
      </w:r>
      <w:r w:rsidRPr="0037083F">
        <w:t xml:space="preserve"> million trips undertaken in the previous decade.  </w:t>
      </w:r>
      <w:r w:rsidR="005D5C1F" w:rsidRPr="0037083F">
        <w:t>Sixty</w:t>
      </w:r>
      <w:r w:rsidR="00C96D0C" w:rsidRPr="0037083F">
        <w:t xml:space="preserve"> </w:t>
      </w:r>
      <w:r w:rsidRPr="0037083F">
        <w:t xml:space="preserve">percent of those trips were to undertake a holiday, whereas in the prior decade, that was </w:t>
      </w:r>
      <w:r w:rsidR="005D5C1F" w:rsidRPr="0037083F">
        <w:t xml:space="preserve">49 </w:t>
      </w:r>
      <w:r w:rsidRPr="0037083F">
        <w:t>percent.  Visiting friends and relatives stayed relatively constant around 2</w:t>
      </w:r>
      <w:r w:rsidR="005D5C1F" w:rsidRPr="0037083F">
        <w:t>6</w:t>
      </w:r>
      <w:r w:rsidRPr="0037083F">
        <w:t xml:space="preserve"> percent over both decades as the prime reason to travel.</w:t>
      </w:r>
    </w:p>
    <w:p w14:paraId="76B36792" w14:textId="77777777" w:rsidR="003800AA" w:rsidRPr="0037083F" w:rsidRDefault="003800AA" w:rsidP="003800AA">
      <w:r w:rsidRPr="0037083F">
        <w:t>The rapid escalation in outbound trips by Australians, from 3</w:t>
      </w:r>
      <w:r w:rsidR="00463E58" w:rsidRPr="0037083F">
        <w:t>.</w:t>
      </w:r>
      <w:r w:rsidR="005D5C1F" w:rsidRPr="0037083F">
        <w:t>2</w:t>
      </w:r>
      <w:r w:rsidR="00463E58" w:rsidRPr="0037083F">
        <w:t xml:space="preserve"> million</w:t>
      </w:r>
      <w:r w:rsidRPr="0037083F">
        <w:t xml:space="preserve"> in 2000 to </w:t>
      </w:r>
      <w:r w:rsidR="00C96D0C" w:rsidRPr="0037083F">
        <w:t>8.</w:t>
      </w:r>
      <w:r w:rsidR="005D5C1F" w:rsidRPr="0037083F">
        <w:t>6</w:t>
      </w:r>
      <w:r w:rsidR="00C96D0C" w:rsidRPr="0037083F">
        <w:t> million</w:t>
      </w:r>
      <w:r w:rsidRPr="0037083F">
        <w:t xml:space="preserve"> in </w:t>
      </w:r>
      <w:r w:rsidR="00463E58" w:rsidRPr="0037083F">
        <w:t>2014</w:t>
      </w:r>
      <w:r w:rsidRPr="0037083F">
        <w:t>, can be seen in Exhibit 4.8</w:t>
      </w:r>
      <w:r w:rsidR="00C96D0C" w:rsidRPr="0037083F">
        <w:t>.</w:t>
      </w:r>
    </w:p>
    <w:p w14:paraId="5B99445F" w14:textId="77777777" w:rsidR="00226465" w:rsidRPr="0037083F" w:rsidRDefault="00226465" w:rsidP="00226465">
      <w:pPr>
        <w:pStyle w:val="Caption"/>
      </w:pPr>
      <w:bookmarkStart w:id="326" w:name="_Toc425938435"/>
      <w:bookmarkStart w:id="327" w:name="_Toc429670733"/>
      <w:r w:rsidRPr="0037083F">
        <w:t xml:space="preserve">Exhibit 4.8  </w:t>
      </w:r>
      <w:r w:rsidRPr="0037083F">
        <w:tab/>
        <w:t>Australian residents’ outbound trips 2000 to 201</w:t>
      </w:r>
      <w:r w:rsidR="00D56F6F" w:rsidRPr="0037083F">
        <w:t>4</w:t>
      </w:r>
      <w:r w:rsidRPr="0037083F">
        <w:t xml:space="preserve"> (million)</w:t>
      </w:r>
      <w:bookmarkEnd w:id="326"/>
      <w:bookmarkEnd w:id="327"/>
    </w:p>
    <w:p w14:paraId="21E0E5ED" w14:textId="77777777" w:rsidR="003A1845" w:rsidRPr="0037083F" w:rsidRDefault="00CF2FEE" w:rsidP="003A1845">
      <w:r w:rsidRPr="0037083F">
        <w:rPr>
          <w:noProof/>
          <w:lang w:eastAsia="en-AU"/>
        </w:rPr>
        <w:drawing>
          <wp:inline distT="0" distB="0" distL="0" distR="0" wp14:anchorId="2DDC967E" wp14:editId="7AB1FEEB">
            <wp:extent cx="5730875" cy="2651760"/>
            <wp:effectExtent l="0" t="0" r="3175" b="0"/>
            <wp:docPr id="16" name="Picture 16" descr="This chart shows Australian residents’ outbound trips 2000 to 2014 (million).&#10;2000 holiday or leisure 1.57, visiting friends and relatives, business, other 1.65; 2001 holiday or leisure 1.52, visiting friends and relatives, business, other 1.64; 2002 holiday or leisure 1.48, visiting friends and relatives, business, other1.70; 2003 holiday or leisure 1.42, visiting friends and relatives, business, other 1.68; 2004 holiday or leisure 2.07, visiting friends and relatives, business, other 1.96; 2005 holiday or leisure 2.30, visiting friends and relatives, business, other 2.08; 2006 holiday or leisure 2.40, visiting friends and relatives, business, other 2.16; 2007 holiday or leisure 2.80, visiting friends and relatives, business, other 2.26; 2008 holiday or leisure 3.09, visiting friends and relatives, business, other 2.30; 2009 holiday or leisure 3.43, visiting friends and relatives, business, other 2.47; 2010 holiday or leisure 4.07, visiting friends and relatives, business, other 2.62; 2011 holiday or leisure 4.59, visiting friends and relatives, business, other 2.76; 2012 holiday or leisure 4.85, visiting friends and relatives, business, other 2.92; 2013 holiday or leisure 5.27, visiting friends and relatives, business, other 3.03; 2014 holiday or leisure 5.44, visiting friends and relatives, business, other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0875" cy="2651760"/>
                    </a:xfrm>
                    <a:prstGeom prst="rect">
                      <a:avLst/>
                    </a:prstGeom>
                    <a:noFill/>
                  </pic:spPr>
                </pic:pic>
              </a:graphicData>
            </a:graphic>
          </wp:inline>
        </w:drawing>
      </w:r>
    </w:p>
    <w:p w14:paraId="4BE180C6" w14:textId="01DC969F" w:rsidR="003800AA" w:rsidRPr="0037083F" w:rsidRDefault="003800AA" w:rsidP="003800AA">
      <w:r w:rsidRPr="0037083F">
        <w:t xml:space="preserve">Improved education, </w:t>
      </w:r>
      <w:r w:rsidR="00B01C7F" w:rsidRPr="0037083F">
        <w:t xml:space="preserve">a higher proportion of the population who are </w:t>
      </w:r>
      <w:r w:rsidRPr="0037083F">
        <w:t>professionals and a greater propensity to travel means that Australians increasingly understand what it means for the performing arts to be world class.  Their expectations are set not just by what they see in Perth or Sydney, but by their experiences in New</w:t>
      </w:r>
      <w:r w:rsidR="00486643" w:rsidRPr="0037083F">
        <w:t xml:space="preserve"> York, London, Tokyo and Paris.</w:t>
      </w:r>
    </w:p>
    <w:p w14:paraId="2516174E" w14:textId="77777777" w:rsidR="003800AA" w:rsidRPr="0037083F" w:rsidRDefault="003800AA" w:rsidP="003800AA">
      <w:r w:rsidRPr="0037083F">
        <w:t>This insight is consistent with information solicited by the Review Panel at public consultations where a high percentage of attendees indicated they had attended opera performances overseas.</w:t>
      </w:r>
    </w:p>
    <w:p w14:paraId="5B88C9FA" w14:textId="1D29D449" w:rsidR="003800AA" w:rsidRPr="0037083F" w:rsidRDefault="003800AA" w:rsidP="003800AA">
      <w:r w:rsidRPr="0037083F">
        <w:t>In turn, visitors to Australia have also increased.  Over 5</w:t>
      </w:r>
      <w:r w:rsidR="00352D42" w:rsidRPr="0037083F">
        <w:t>8</w:t>
      </w:r>
      <w:r w:rsidRPr="0037083F">
        <w:t xml:space="preserve"> million inbound </w:t>
      </w:r>
      <w:r w:rsidR="000C6AAA" w:rsidRPr="0037083F">
        <w:t xml:space="preserve">visitors </w:t>
      </w:r>
      <w:r w:rsidRPr="0037083F">
        <w:t xml:space="preserve">came to Australia in the decade to </w:t>
      </w:r>
      <w:r w:rsidR="00352D42" w:rsidRPr="0037083F">
        <w:t xml:space="preserve">December </w:t>
      </w:r>
      <w:r w:rsidRPr="0037083F">
        <w:t>2014, up from 4</w:t>
      </w:r>
      <w:r w:rsidR="00352D42" w:rsidRPr="0037083F">
        <w:t>5.4</w:t>
      </w:r>
      <w:r w:rsidRPr="0037083F">
        <w:t xml:space="preserve"> million a decade earlier.  Around half of those visitors were tourists, with the Sydney Opera House regularly topping the list of the</w:t>
      </w:r>
      <w:r w:rsidR="00B01C7F" w:rsidRPr="0037083F">
        <w:t xml:space="preserve"> most admired and visited </w:t>
      </w:r>
      <w:r w:rsidRPr="0037083F">
        <w:t>tourist attraction</w:t>
      </w:r>
      <w:r w:rsidR="00774882" w:rsidRPr="0037083F">
        <w:t>s</w:t>
      </w:r>
      <w:r w:rsidR="00486643" w:rsidRPr="0037083F">
        <w:t xml:space="preserve"> in Australia.</w:t>
      </w:r>
    </w:p>
    <w:p w14:paraId="29B94FF7" w14:textId="6CB48506" w:rsidR="003800AA" w:rsidRPr="0037083F" w:rsidRDefault="003800AA" w:rsidP="003800AA">
      <w:r w:rsidRPr="0037083F">
        <w:t>According to the Australia Council, arts tourism has grown significantly as the number of international visitors to Australia has increased.  As Exhibit 4.9 indicates, over two million tourists to Australia each year have been arts tourists.  This includes gallery visitors, festival attendees, as well as those attendin</w:t>
      </w:r>
      <w:r w:rsidR="00486643" w:rsidRPr="0037083F">
        <w:t>g live performing arts events.</w:t>
      </w:r>
    </w:p>
    <w:p w14:paraId="453D8FE5" w14:textId="77777777" w:rsidR="00226465" w:rsidRPr="0037083F" w:rsidRDefault="00226465" w:rsidP="00226465">
      <w:pPr>
        <w:pStyle w:val="Caption"/>
      </w:pPr>
      <w:bookmarkStart w:id="328" w:name="_Toc425938437"/>
      <w:bookmarkStart w:id="329" w:name="_Toc429670734"/>
      <w:r w:rsidRPr="0037083F">
        <w:t xml:space="preserve">Exhibit 4.9  </w:t>
      </w:r>
      <w:r w:rsidRPr="0037083F">
        <w:tab/>
        <w:t>International tourist trends 2010-11 to 2013-14 (million)</w:t>
      </w:r>
      <w:bookmarkEnd w:id="328"/>
      <w:bookmarkEnd w:id="329"/>
    </w:p>
    <w:p w14:paraId="65C623DF" w14:textId="77777777" w:rsidR="003800AA" w:rsidRPr="0037083F" w:rsidRDefault="005539F9" w:rsidP="003800AA">
      <w:r w:rsidRPr="0037083F">
        <w:rPr>
          <w:noProof/>
          <w:lang w:eastAsia="en-AU"/>
        </w:rPr>
        <w:drawing>
          <wp:inline distT="0" distB="0" distL="0" distR="0" wp14:anchorId="7077438F" wp14:editId="63DDC4BC">
            <wp:extent cx="5700395" cy="2341245"/>
            <wp:effectExtent l="0" t="0" r="0" b="1905"/>
            <wp:docPr id="17" name="Picture 17" descr="This chart shows innternational tourist trends 2010-11 to 2013-14 (million).&#10;2010-11 international arts tourists 2; total international tourists 5.4; 2011-12 international arts tourists 2; total international tourists 5.4; 2012-13 international arts tourists 2.2; total international tourists 5.7; 2013-14 international arts tourists 2.4; total international tourist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00395" cy="2341245"/>
                    </a:xfrm>
                    <a:prstGeom prst="rect">
                      <a:avLst/>
                    </a:prstGeom>
                    <a:noFill/>
                  </pic:spPr>
                </pic:pic>
              </a:graphicData>
            </a:graphic>
          </wp:inline>
        </w:drawing>
      </w:r>
    </w:p>
    <w:p w14:paraId="7D5B207D" w14:textId="77777777" w:rsidR="003800AA" w:rsidRPr="0037083F" w:rsidRDefault="003800AA" w:rsidP="003800AA">
      <w:r w:rsidRPr="0037083F">
        <w:t xml:space="preserve">Foreign consumers attending a performance in Australia </w:t>
      </w:r>
      <w:r w:rsidR="00027A29" w:rsidRPr="0037083F">
        <w:t xml:space="preserve">also </w:t>
      </w:r>
      <w:r w:rsidRPr="0037083F">
        <w:t>have expectations driven by experiences in other parts of the world.  Twelve percent of tickets sold by the Sydney Opera House in 2014 were to international visitors.</w:t>
      </w:r>
    </w:p>
    <w:p w14:paraId="2BFA4CA1" w14:textId="58B56DBB" w:rsidR="003800AA" w:rsidRPr="0037083F" w:rsidRDefault="003800AA" w:rsidP="003800AA">
      <w:r w:rsidRPr="0037083F">
        <w:t xml:space="preserve">As stated in 2.4.2 a significant number of interstate visitors attend Opera Australia productions in Sydney. </w:t>
      </w:r>
      <w:r w:rsidR="00486643" w:rsidRPr="0037083F">
        <w:t xml:space="preserve"> </w:t>
      </w:r>
      <w:r w:rsidRPr="0037083F">
        <w:t xml:space="preserve">The introduction of musicals and HOSH performances to Opera Australia’s Sydney programme in 2012 resulted in a 56 percent increase in interstate visitor attendance that year from the previous year.  </w:t>
      </w:r>
      <w:r w:rsidR="00463E58" w:rsidRPr="0037083F">
        <w:t>I</w:t>
      </w:r>
      <w:r w:rsidRPr="0037083F">
        <w:t>ncreasing travel is reinforcing the expectations of audiences for the quality of performances they expect to see on stage.</w:t>
      </w:r>
    </w:p>
    <w:p w14:paraId="3C5A81A6" w14:textId="77777777" w:rsidR="003800AA" w:rsidRPr="0037083F" w:rsidRDefault="003800AA" w:rsidP="003800AA">
      <w:pPr>
        <w:pStyle w:val="Heading5"/>
      </w:pPr>
      <w:bookmarkStart w:id="330" w:name="_Toc427833090"/>
      <w:r w:rsidRPr="0037083F">
        <w:t xml:space="preserve">4.1.4.3  </w:t>
      </w:r>
      <w:r w:rsidR="002354BF" w:rsidRPr="0037083F">
        <w:tab/>
      </w:r>
      <w:r w:rsidRPr="0037083F">
        <w:t>Rapidly changing technology</w:t>
      </w:r>
      <w:bookmarkEnd w:id="330"/>
    </w:p>
    <w:p w14:paraId="772C89E1" w14:textId="77777777" w:rsidR="003800AA" w:rsidRPr="0037083F" w:rsidRDefault="003800AA" w:rsidP="003800AA">
      <w:r w:rsidRPr="0037083F">
        <w:t>Significant and swift changes in technology are increasing audience expectations.  This is occurring particularly through the Internet and social media.</w:t>
      </w:r>
    </w:p>
    <w:p w14:paraId="02B26F02" w14:textId="77777777" w:rsidR="003800AA" w:rsidRPr="0037083F" w:rsidRDefault="003800AA" w:rsidP="00B40BE7">
      <w:pPr>
        <w:pStyle w:val="Heading6"/>
      </w:pPr>
      <w:r w:rsidRPr="0037083F">
        <w:t>Internet</w:t>
      </w:r>
    </w:p>
    <w:p w14:paraId="1259535B" w14:textId="77777777" w:rsidR="003800AA" w:rsidRPr="0037083F" w:rsidRDefault="003800AA" w:rsidP="003800AA">
      <w:r w:rsidRPr="0037083F">
        <w:t>Access to the Internet has radically transformed consumer behaviour and increased audience expectations over the past fifteen years.</w:t>
      </w:r>
    </w:p>
    <w:p w14:paraId="07DF834F" w14:textId="77777777" w:rsidR="003800AA" w:rsidRPr="0037083F" w:rsidRDefault="003800AA" w:rsidP="003800AA">
      <w:r w:rsidRPr="0037083F">
        <w:t>Whereas in 1999, at the time of the MPAI, use of the Internet was described as ‘embryonic’, in December 2014, there were 12.7 million Internet subscribers.</w:t>
      </w:r>
    </w:p>
    <w:p w14:paraId="24BD2F7D" w14:textId="77777777" w:rsidR="003800AA" w:rsidRPr="0037083F" w:rsidRDefault="003800AA" w:rsidP="003800AA">
      <w:r w:rsidRPr="0037083F">
        <w:t>Almost all of those connections are by broadband, with d</w:t>
      </w:r>
      <w:r w:rsidR="00EB065B" w:rsidRPr="0037083F">
        <w:t>ial-up Internet accounting for</w:t>
      </w:r>
      <w:r w:rsidRPr="0037083F">
        <w:t xml:space="preserve"> </w:t>
      </w:r>
      <w:r w:rsidR="00EB065B" w:rsidRPr="0037083F">
        <w:t xml:space="preserve">less than </w:t>
      </w:r>
      <w:r w:rsidRPr="0037083F">
        <w:t>one percent of connections.  This facilitates high quality downloads, including of opera performances from the world’s leading opera houses.  Moreover, broadband speeds are increasing, with close to 12.3 million subscribers having access to broadband speed that is 256kbps or greater.</w:t>
      </w:r>
    </w:p>
    <w:p w14:paraId="08D39452" w14:textId="77DA9523" w:rsidR="003800AA" w:rsidRPr="0037083F" w:rsidRDefault="003800AA" w:rsidP="003800AA">
      <w:r w:rsidRPr="0037083F">
        <w:t xml:space="preserve">Looked at by household, 83 percent of all households at the end of 2013 had Internet access, with 77 percent having </w:t>
      </w:r>
      <w:r w:rsidR="00774882" w:rsidRPr="0037083F">
        <w:t xml:space="preserve">a </w:t>
      </w:r>
      <w:r w:rsidR="00486643" w:rsidRPr="0037083F">
        <w:t>broadband connection.</w:t>
      </w:r>
    </w:p>
    <w:p w14:paraId="37EDD353" w14:textId="77777777" w:rsidR="003800AA" w:rsidRPr="0037083F" w:rsidRDefault="003800AA" w:rsidP="003800AA">
      <w:r w:rsidRPr="0037083F">
        <w:t>More affluent households have a higher Internet penetration.  98 percent of households with an income over $120,000 had Internet access in 2012-13, versus 57 percent of those with a household income less than $40,000.  More affluent households constitute a higher proportion of audiences for the performing arts.  By way of example, 65 percent of audience members for H</w:t>
      </w:r>
      <w:r w:rsidR="00027A29" w:rsidRPr="0037083F">
        <w:t>OSH</w:t>
      </w:r>
      <w:r w:rsidRPr="0037083F">
        <w:t xml:space="preserve"> in 2014 reported an annual household income of $100,000 or more.</w:t>
      </w:r>
    </w:p>
    <w:p w14:paraId="39D0E035" w14:textId="4BC9EA5C" w:rsidR="003800AA" w:rsidRPr="0037083F" w:rsidRDefault="003800AA" w:rsidP="003800AA">
      <w:r w:rsidRPr="0037083F">
        <w:t xml:space="preserve">Use of the Internet is ubiquitous.  81 percent of households access the Internet at home every day, with a further 16 percent using </w:t>
      </w:r>
      <w:r w:rsidR="00486643" w:rsidRPr="0037083F">
        <w:t>it at least once a week.</w:t>
      </w:r>
    </w:p>
    <w:p w14:paraId="1D362EEB" w14:textId="77777777" w:rsidR="003800AA" w:rsidRPr="0037083F" w:rsidRDefault="003800AA" w:rsidP="003800AA">
      <w:r w:rsidRPr="0037083F">
        <w:t>In 2012-13, according to the ABS, 76 percent of Internet users make an on-line purchase, with 74 percent (the most common) being for travel, accommodation and ticket purchases.  50 percent of users also purchase music</w:t>
      </w:r>
      <w:r w:rsidR="0052642E" w:rsidRPr="0037083F">
        <w:t>, videos and books</w:t>
      </w:r>
      <w:r w:rsidRPr="0037083F">
        <w:t xml:space="preserve">.  The Internet </w:t>
      </w:r>
      <w:r w:rsidR="0052642E" w:rsidRPr="0037083F">
        <w:t>wa</w:t>
      </w:r>
      <w:r w:rsidRPr="0037083F">
        <w:t xml:space="preserve">s also used for social networking </w:t>
      </w:r>
      <w:r w:rsidR="0052642E" w:rsidRPr="0037083F">
        <w:t xml:space="preserve">by 66 percent of users </w:t>
      </w:r>
      <w:r w:rsidRPr="0037083F">
        <w:t xml:space="preserve">and voice or video calls by </w:t>
      </w:r>
      <w:r w:rsidR="0052642E" w:rsidRPr="0037083F">
        <w:t>4</w:t>
      </w:r>
      <w:r w:rsidRPr="0037083F">
        <w:t>0 percent of users.</w:t>
      </w:r>
    </w:p>
    <w:p w14:paraId="42B2A2CC" w14:textId="77777777" w:rsidR="003800AA" w:rsidRPr="0037083F" w:rsidRDefault="003800AA" w:rsidP="003800AA">
      <w:r w:rsidRPr="0037083F">
        <w:t xml:space="preserve">In 2010-11, 96 percent of persons between the ages of 18 and 24 accessed the Internet.  However, the 55 to 64 year age group showed the highest rate of take up, with their participation </w:t>
      </w:r>
      <w:r w:rsidR="00027A29" w:rsidRPr="0037083F">
        <w:t xml:space="preserve">rate </w:t>
      </w:r>
      <w:r w:rsidRPr="0037083F">
        <w:t>increasing from 63 percent in 2008-9 to 71 percent in 2010</w:t>
      </w:r>
      <w:r w:rsidRPr="0037083F">
        <w:noBreakHyphen/>
        <w:t>11.</w:t>
      </w:r>
    </w:p>
    <w:p w14:paraId="5A1C3324" w14:textId="14A7C5D4" w:rsidR="003800AA" w:rsidRPr="0037083F" w:rsidRDefault="003800AA" w:rsidP="003800AA">
      <w:r w:rsidRPr="0037083F">
        <w:t>Internet usage is also increasingly available on mobile devices, with 20.</w:t>
      </w:r>
      <w:r w:rsidR="00463E58" w:rsidRPr="0037083F">
        <w:t>6 </w:t>
      </w:r>
      <w:r w:rsidRPr="0037083F">
        <w:t xml:space="preserve">million mobile subscribers </w:t>
      </w:r>
      <w:r w:rsidR="00BF63F5" w:rsidRPr="0037083F">
        <w:t xml:space="preserve">registered </w:t>
      </w:r>
      <w:r w:rsidRPr="0037083F">
        <w:t xml:space="preserve">by June 2014.  In addition, in the three months to end June 2014, the volume of data downloaded via mobile handsets dramatically increased by 40 percent to 38,734 </w:t>
      </w:r>
      <w:r w:rsidR="00CD3EBE" w:rsidRPr="0037083F">
        <w:t>t</w:t>
      </w:r>
      <w:r w:rsidRPr="0037083F">
        <w:t>erabytes, compared to the same period the prior year.  Nonetheless, this represented only 4 percent of the total Internet data downloaded.  With an average of only 0.6</w:t>
      </w:r>
      <w:r w:rsidR="00CD3EBE" w:rsidRPr="0037083F">
        <w:t xml:space="preserve"> gigabyte</w:t>
      </w:r>
      <w:r w:rsidR="00774882" w:rsidRPr="0037083F">
        <w:t>s</w:t>
      </w:r>
      <w:r w:rsidR="00CD3EBE" w:rsidRPr="0037083F">
        <w:t xml:space="preserve"> </w:t>
      </w:r>
      <w:r w:rsidRPr="0037083F">
        <w:t>a month of data on mobile devices currently being downloaded, this trend ca</w:t>
      </w:r>
      <w:r w:rsidR="00486643" w:rsidRPr="0037083F">
        <w:t>n only be expected to continue.</w:t>
      </w:r>
    </w:p>
    <w:p w14:paraId="06E2CD6A" w14:textId="20C81834" w:rsidR="003800AA" w:rsidRPr="0037083F" w:rsidRDefault="003800AA" w:rsidP="003800AA">
      <w:r w:rsidRPr="0037083F">
        <w:t xml:space="preserve">Thus, a significant increase in Internet access and usage has had a major impact on consumer behaviour. </w:t>
      </w:r>
      <w:r w:rsidR="00486643" w:rsidRPr="0037083F">
        <w:t xml:space="preserve"> </w:t>
      </w:r>
      <w:r w:rsidRPr="0037083F">
        <w:t>Over the Internet, opera goers are able to view what purports to be the best performances from leading opera houses around the world and to view what constitutes being world class.</w:t>
      </w:r>
      <w:r w:rsidR="00463E58" w:rsidRPr="0037083F">
        <w:t xml:space="preserve"> </w:t>
      </w:r>
      <w:r w:rsidRPr="0037083F">
        <w:t xml:space="preserve"> Artform knowledge is more readily available, and information on current performances is instantly accessible, even though it is not a substitute for a live performance.  For those who travel, tic</w:t>
      </w:r>
      <w:r w:rsidR="004C5518" w:rsidRPr="0037083F">
        <w:t>kets can easily be purchased on</w:t>
      </w:r>
      <w:r w:rsidRPr="0037083F">
        <w:t>line, thereby radically transforming the ease of ac</w:t>
      </w:r>
      <w:r w:rsidR="00486643" w:rsidRPr="0037083F">
        <w:t>cess to performances globally.</w:t>
      </w:r>
    </w:p>
    <w:p w14:paraId="4D33B304" w14:textId="4F5C4B2B" w:rsidR="00357556" w:rsidRDefault="003800AA" w:rsidP="003800AA">
      <w:r w:rsidRPr="0037083F">
        <w:t>At the same time, the Internet offers opera companies tools to enhance their marketing.  This includes season and programme information, as well as the ability to solicit post-performance fee</w:t>
      </w:r>
      <w:r w:rsidR="004C5518" w:rsidRPr="0037083F">
        <w:t>dback.  Bookings can be made on</w:t>
      </w:r>
      <w:r w:rsidRPr="0037083F">
        <w:t>line directly with the company, thereby providing greater data to the companies than hitherto w</w:t>
      </w:r>
      <w:r w:rsidR="004C5518" w:rsidRPr="0037083F">
        <w:t>as the case.  Alternatively, on</w:t>
      </w:r>
      <w:r w:rsidRPr="0037083F">
        <w:t>line bookings with ticketing agencies, such as Ticketek, make it easier for a consumer to purchase a ticket both in Australia and from opera companies throughout the world.</w:t>
      </w:r>
    </w:p>
    <w:p w14:paraId="22BC90FB" w14:textId="77777777" w:rsidR="00357556" w:rsidRDefault="00357556">
      <w:pPr>
        <w:spacing w:line="276" w:lineRule="auto"/>
        <w:jc w:val="left"/>
      </w:pPr>
      <w:r>
        <w:br w:type="page"/>
      </w:r>
    </w:p>
    <w:p w14:paraId="7ED6CE73" w14:textId="77777777" w:rsidR="003800AA" w:rsidRPr="0037083F" w:rsidRDefault="003800AA" w:rsidP="00B40BE7">
      <w:pPr>
        <w:pStyle w:val="Heading6"/>
      </w:pPr>
      <w:r w:rsidRPr="0037083F">
        <w:t>Social Media</w:t>
      </w:r>
    </w:p>
    <w:p w14:paraId="11BB0578" w14:textId="60380A96" w:rsidR="003800AA" w:rsidRPr="0037083F" w:rsidRDefault="003800AA" w:rsidP="003800AA">
      <w:r w:rsidRPr="0037083F">
        <w:t>Social media is increasingly being used by consumers to access information and to increase their assessment of wh</w:t>
      </w:r>
      <w:r w:rsidR="00486643" w:rsidRPr="0037083F">
        <w:t>ether to attend a performance.</w:t>
      </w:r>
    </w:p>
    <w:p w14:paraId="4ECD9174" w14:textId="77777777" w:rsidR="003800AA" w:rsidRPr="0037083F" w:rsidRDefault="003800AA" w:rsidP="00B40BE7">
      <w:pPr>
        <w:pStyle w:val="Heading6"/>
      </w:pPr>
      <w:r w:rsidRPr="0037083F">
        <w:t>Facebook</w:t>
      </w:r>
    </w:p>
    <w:p w14:paraId="3F51E635" w14:textId="1B52384E" w:rsidR="003800AA" w:rsidRPr="0037083F" w:rsidRDefault="003800AA" w:rsidP="003800AA">
      <w:r w:rsidRPr="0037083F">
        <w:t>Facebook has been publicly available since 2006 and by December 2014, Facebook had over</w:t>
      </w:r>
      <w:r w:rsidR="00486643" w:rsidRPr="0037083F">
        <w:t xml:space="preserve"> 1,390 million users globally.</w:t>
      </w:r>
    </w:p>
    <w:p w14:paraId="43F95BA4" w14:textId="0404052F" w:rsidR="003800AA" w:rsidRPr="0037083F" w:rsidRDefault="003800AA" w:rsidP="003800AA">
      <w:r w:rsidRPr="0037083F">
        <w:t xml:space="preserve">SOSA launched a Facebook page in 2009, with Opera Australia, Opera Queensland and WAO following suit in 2010, thereby allowing these companies to understand comments being made by consumers.  More significantly, it can be used as a marketing tool to promote the companies’ productions and to </w:t>
      </w:r>
      <w:r w:rsidR="00486643" w:rsidRPr="0037083F">
        <w:t>create an online relationship.</w:t>
      </w:r>
    </w:p>
    <w:p w14:paraId="503D7AFE" w14:textId="77777777" w:rsidR="003800AA" w:rsidRPr="0037083F" w:rsidRDefault="003800AA" w:rsidP="00B40BE7">
      <w:pPr>
        <w:pStyle w:val="Heading6"/>
      </w:pPr>
      <w:r w:rsidRPr="0037083F">
        <w:t>YouTube</w:t>
      </w:r>
    </w:p>
    <w:p w14:paraId="61A44900" w14:textId="36C003E6" w:rsidR="003800AA" w:rsidRPr="0037083F" w:rsidRDefault="003800AA" w:rsidP="003800AA">
      <w:r w:rsidRPr="0037083F">
        <w:t>YouTube was launched in 2005.  It rapidly became a source globally for new video views, with that number reaching 100 million by 2006.  Recognising its value, Google purchased YouTub</w:t>
      </w:r>
      <w:r w:rsidR="00486643" w:rsidRPr="0037083F">
        <w:t>e in 2006 for US$1.65 billion.</w:t>
      </w:r>
    </w:p>
    <w:p w14:paraId="76915FF6" w14:textId="7CC7824F" w:rsidR="003800AA" w:rsidRPr="0037083F" w:rsidRDefault="003800AA" w:rsidP="003800AA">
      <w:r w:rsidRPr="0037083F">
        <w:t>Use of YouTube increases audience knowledge and responsiveness to opera by allowing consumers to gain a real life vie</w:t>
      </w:r>
      <w:r w:rsidR="00486643" w:rsidRPr="0037083F">
        <w:t xml:space="preserve">w or preview of a performance. </w:t>
      </w:r>
      <w:r w:rsidRPr="0037083F">
        <w:t xml:space="preserve"> This is accessible both to domestic and international consumers on an on-demand basis.</w:t>
      </w:r>
    </w:p>
    <w:p w14:paraId="421B4DD6" w14:textId="6430C452" w:rsidR="003800AA" w:rsidRPr="0037083F" w:rsidRDefault="003800AA" w:rsidP="003800AA">
      <w:r w:rsidRPr="0037083F">
        <w:t xml:space="preserve">Opera Australia took advantage of connecting with audiences through this medium in 2006, followed by SOSA in 2009; Opera Queensland in 2010; and WAO in 2012.  As recently as February 2015, Opera Australia released a behind-the-scenes video of the children’s opera </w:t>
      </w:r>
      <w:r w:rsidRPr="0037083F">
        <w:rPr>
          <w:i/>
        </w:rPr>
        <w:t xml:space="preserve">The Rabbits </w:t>
      </w:r>
      <w:r w:rsidRPr="0037083F">
        <w:t xml:space="preserve">on YouTube.  As of early </w:t>
      </w:r>
      <w:r w:rsidR="00774882" w:rsidRPr="0037083F">
        <w:t>September 2015</w:t>
      </w:r>
      <w:r w:rsidRPr="0037083F">
        <w:t xml:space="preserve">, it had been viewed over </w:t>
      </w:r>
      <w:r w:rsidR="00774882" w:rsidRPr="0037083F">
        <w:t>13,500</w:t>
      </w:r>
      <w:r w:rsidR="00486643" w:rsidRPr="0037083F">
        <w:t xml:space="preserve"> times.</w:t>
      </w:r>
    </w:p>
    <w:p w14:paraId="2C85F31E" w14:textId="77777777" w:rsidR="003800AA" w:rsidRPr="0037083F" w:rsidRDefault="003800AA" w:rsidP="003800AA">
      <w:pPr>
        <w:pStyle w:val="Heading5"/>
      </w:pPr>
      <w:bookmarkStart w:id="331" w:name="_Toc427833091"/>
      <w:r w:rsidRPr="0037083F">
        <w:t>4.1.4.</w:t>
      </w:r>
      <w:r w:rsidR="002B0EF1" w:rsidRPr="0037083F">
        <w:t>4</w:t>
      </w:r>
      <w:r w:rsidRPr="0037083F">
        <w:t xml:space="preserve">  </w:t>
      </w:r>
      <w:r w:rsidR="002354BF" w:rsidRPr="0037083F">
        <w:tab/>
      </w:r>
      <w:r w:rsidRPr="0037083F">
        <w:t>Cult of the celebrity</w:t>
      </w:r>
      <w:bookmarkEnd w:id="331"/>
    </w:p>
    <w:p w14:paraId="29CCA0B7" w14:textId="15AD2AB5" w:rsidR="003800AA" w:rsidRPr="0037083F" w:rsidRDefault="003800AA" w:rsidP="003800AA">
      <w:r w:rsidRPr="0037083F">
        <w:t>While the cult of the celebrity might have deep roots in time, the power of globalising technology, be it through film, television, the Internet, or magazines</w:t>
      </w:r>
      <w:r w:rsidR="002A13C4" w:rsidRPr="0037083F">
        <w:t>,</w:t>
      </w:r>
      <w:r w:rsidRPr="0037083F">
        <w:t xml:space="preserve"> has made it ubiquitous</w:t>
      </w:r>
      <w:r w:rsidR="00486643" w:rsidRPr="0037083F">
        <w:t>.</w:t>
      </w:r>
    </w:p>
    <w:p w14:paraId="2A3E45A7" w14:textId="1489AD9A" w:rsidR="003800AA" w:rsidRPr="0037083F" w:rsidRDefault="003800AA" w:rsidP="003800AA">
      <w:r w:rsidRPr="0037083F">
        <w:t>The cult of the celebrity provides a vehicle for an audien</w:t>
      </w:r>
      <w:r w:rsidR="00486643" w:rsidRPr="0037083F">
        <w:t>ce to connect with an artform.</w:t>
      </w:r>
    </w:p>
    <w:p w14:paraId="3202E1D9" w14:textId="77777777" w:rsidR="003800AA" w:rsidRPr="0037083F" w:rsidRDefault="003800AA" w:rsidP="003800AA">
      <w:r w:rsidRPr="0037083F">
        <w:t xml:space="preserve">Historically, Dame Nellie Melba and Dame Joan Sutherland have created this aura, allowing audiences to </w:t>
      </w:r>
      <w:r w:rsidR="006E53D9" w:rsidRPr="0037083F">
        <w:t>identify</w:t>
      </w:r>
      <w:r w:rsidRPr="0037083F">
        <w:t xml:space="preserve"> not just with </w:t>
      </w:r>
      <w:r w:rsidR="00FB6F57" w:rsidRPr="0037083F">
        <w:t>them as</w:t>
      </w:r>
      <w:r w:rsidRPr="0037083F">
        <w:t xml:space="preserve"> talent</w:t>
      </w:r>
      <w:r w:rsidR="00FB6F57" w:rsidRPr="0037083F">
        <w:t>ed artists</w:t>
      </w:r>
      <w:r w:rsidR="00C409A4" w:rsidRPr="0037083F">
        <w:t xml:space="preserve"> and </w:t>
      </w:r>
      <w:r w:rsidRPr="0037083F">
        <w:t>individuals, but also with the artform more generally.</w:t>
      </w:r>
    </w:p>
    <w:p w14:paraId="7308ECCF" w14:textId="32600423" w:rsidR="00357556" w:rsidRDefault="003800AA" w:rsidP="003800AA">
      <w:r w:rsidRPr="0037083F">
        <w:t>Other Australian artforms, such as theatre, in the case of the Sydney Theatre Company (STC), have used the public profile that Cate Blanchett, Geoffrey Rush, Hugo Weaving and Richard Roxbu</w:t>
      </w:r>
      <w:r w:rsidR="008D1389" w:rsidRPr="0037083F">
        <w:t>r</w:t>
      </w:r>
      <w:r w:rsidRPr="0037083F">
        <w:t xml:space="preserve">gh and others have created on screen to draw audiences to theatre.  The undoubted talent of these actors has assisted with attracting audiences to the STC.  Opera </w:t>
      </w:r>
      <w:r w:rsidR="008D1389" w:rsidRPr="0037083F">
        <w:t xml:space="preserve">in Australia </w:t>
      </w:r>
      <w:r w:rsidRPr="0037083F">
        <w:t>has used this approach to a more limited extent.</w:t>
      </w:r>
    </w:p>
    <w:p w14:paraId="288B891C" w14:textId="77777777" w:rsidR="00357556" w:rsidRDefault="00357556">
      <w:pPr>
        <w:spacing w:line="276" w:lineRule="auto"/>
        <w:jc w:val="left"/>
      </w:pPr>
      <w:r>
        <w:br w:type="page"/>
      </w:r>
    </w:p>
    <w:p w14:paraId="78F2B2CB" w14:textId="77777777" w:rsidR="003800AA" w:rsidRPr="0037083F" w:rsidRDefault="003800AA" w:rsidP="003800AA">
      <w:pPr>
        <w:pStyle w:val="Heading5"/>
      </w:pPr>
      <w:bookmarkStart w:id="332" w:name="_Toc427833092"/>
      <w:r w:rsidRPr="0037083F">
        <w:t>4.1.4.</w:t>
      </w:r>
      <w:r w:rsidR="002B0EF1" w:rsidRPr="0037083F">
        <w:t>5</w:t>
      </w:r>
      <w:r w:rsidRPr="0037083F">
        <w:t xml:space="preserve">  </w:t>
      </w:r>
      <w:r w:rsidR="002354BF" w:rsidRPr="0037083F">
        <w:tab/>
      </w:r>
      <w:r w:rsidRPr="0037083F">
        <w:t>Increasing desire for unique experiences</w:t>
      </w:r>
      <w:bookmarkEnd w:id="332"/>
    </w:p>
    <w:p w14:paraId="11C208C4" w14:textId="1DD44848" w:rsidR="003800AA" w:rsidRPr="0037083F" w:rsidRDefault="003800AA" w:rsidP="003800AA">
      <w:r w:rsidRPr="0037083F">
        <w:t xml:space="preserve">A body of literature exists that suggests that </w:t>
      </w:r>
      <w:r w:rsidR="00622C82" w:rsidRPr="0037083F">
        <w:t xml:space="preserve">consumers increasingly consider </w:t>
      </w:r>
      <w:r w:rsidRPr="0037083F">
        <w:t xml:space="preserve">the arts and culture </w:t>
      </w:r>
      <w:r w:rsidR="00622C82" w:rsidRPr="0037083F">
        <w:t>to be</w:t>
      </w:r>
      <w:r w:rsidRPr="0037083F">
        <w:t xml:space="preserve"> a subset of leisure activities.  Advocates of this perspective consider not only that a service economy is being replaced by an experience economy, but that arts audiences are seeking experiences or a series of memorable events that engage part</w:t>
      </w:r>
      <w:r w:rsidR="00486643" w:rsidRPr="0037083F">
        <w:t>icipants in a distinctive way.</w:t>
      </w:r>
    </w:p>
    <w:p w14:paraId="5BD6F3C9" w14:textId="4CB3EDA7" w:rsidR="003800AA" w:rsidRPr="0037083F" w:rsidRDefault="003800AA" w:rsidP="003800AA">
      <w:r w:rsidRPr="0037083F">
        <w:t>Arts organisations are undoubtedly responding to such views.  The extent of engagement can differ widely, dependent on the artform and the nature of the perceived opportunity.  For instance, audiences might value pre-performance dinners, post-performance on-stage dinners, as wel</w:t>
      </w:r>
      <w:r w:rsidR="00486643" w:rsidRPr="0037083F">
        <w:t>l as special one-off occasions.</w:t>
      </w:r>
    </w:p>
    <w:p w14:paraId="605342C7" w14:textId="7AD0B157" w:rsidR="003800AA" w:rsidRPr="0037083F" w:rsidRDefault="003800AA" w:rsidP="003800AA">
      <w:r w:rsidRPr="0037083F">
        <w:t>Alternatively, performances might occur in unique locations, such as on</w:t>
      </w:r>
      <w:r w:rsidR="00486643" w:rsidRPr="0037083F">
        <w:t xml:space="preserve"> Sydney Harbour or on a beach.</w:t>
      </w:r>
    </w:p>
    <w:p w14:paraId="7535C78C" w14:textId="61DDC52B" w:rsidR="003800AA" w:rsidRPr="0037083F" w:rsidRDefault="003800AA" w:rsidP="003800AA">
      <w:r w:rsidRPr="0037083F">
        <w:t>Such creations are typically a response to audiences’ increasing</w:t>
      </w:r>
      <w:r w:rsidR="00486643" w:rsidRPr="0037083F">
        <w:t xml:space="preserve"> desire for unique experiences.</w:t>
      </w:r>
    </w:p>
    <w:p w14:paraId="2B353E58" w14:textId="77777777" w:rsidR="003800AA" w:rsidRPr="0037083F" w:rsidRDefault="003800AA" w:rsidP="003800AA">
      <w:r w:rsidRPr="0037083F">
        <w:t>Author Joseph Pine’s work on the experience economy shows that as the economy has evolved, expenditure on goods has reduced while expenditure on services has increased.  People now scrutini</w:t>
      </w:r>
      <w:r w:rsidR="00757DB2" w:rsidRPr="0037083F">
        <w:t>s</w:t>
      </w:r>
      <w:r w:rsidRPr="0037083F">
        <w:t xml:space="preserve">e the time and money they spend on services to make way for more memorable and highly-valued experiences. </w:t>
      </w:r>
      <w:r w:rsidR="00EB44CD" w:rsidRPr="0037083F">
        <w:t xml:space="preserve"> </w:t>
      </w:r>
      <w:r w:rsidRPr="0037083F">
        <w:t xml:space="preserve">As a consequence of the GFC, people questioned what </w:t>
      </w:r>
      <w:r w:rsidR="00B05359" w:rsidRPr="0037083F">
        <w:t xml:space="preserve">was </w:t>
      </w:r>
      <w:r w:rsidRPr="0037083F">
        <w:t>material.  In general, the conclusion reached was that experiences mattered more than “things”.  Experiences were perceived to add meaning to an individual’s life, representing time well spent.  The result is that product offerings have evolved as the transition to an experience economy has occurred.</w:t>
      </w:r>
    </w:p>
    <w:p w14:paraId="34A592CE" w14:textId="77777777" w:rsidR="003800AA" w:rsidRPr="0037083F" w:rsidRDefault="003800AA" w:rsidP="003800AA">
      <w:r w:rsidRPr="0037083F">
        <w:t>In summary, increasing audience sophistication reflects not just that consumers are more demanding because they are better educated and travelled, but also the greater access they have via technology to best in class performances.  This is complemented by what others see as an insatiable desire for the new and the novel, driven by the cult of the celebrity as well as by consumers’ desire for unforgettable experiences.  These trends present significant challenges to which the Major Opera Companies, as well as other performing arts companies, have needed to respond.  Their responses will be discussed in Chapter 5.</w:t>
      </w:r>
    </w:p>
    <w:p w14:paraId="4EFDC4B3" w14:textId="77777777" w:rsidR="003800AA" w:rsidRPr="0037083F" w:rsidRDefault="003800AA" w:rsidP="003800AA">
      <w:pPr>
        <w:pStyle w:val="Heading4"/>
      </w:pPr>
      <w:bookmarkStart w:id="333" w:name="_Toc427833093"/>
      <w:bookmarkStart w:id="334" w:name="_Toc429657255"/>
      <w:r w:rsidRPr="0037083F">
        <w:t xml:space="preserve">4.1.5  </w:t>
      </w:r>
      <w:r w:rsidR="002354BF" w:rsidRPr="0037083F">
        <w:tab/>
      </w:r>
      <w:r w:rsidRPr="0037083F">
        <w:t>Changing buying patterns</w:t>
      </w:r>
      <w:bookmarkEnd w:id="333"/>
      <w:bookmarkEnd w:id="334"/>
    </w:p>
    <w:p w14:paraId="786FD506" w14:textId="5B324845" w:rsidR="003800AA" w:rsidRPr="0037083F" w:rsidRDefault="003800AA" w:rsidP="003800AA">
      <w:r w:rsidRPr="0037083F">
        <w:t>Changing consumer behaviour is having an impact on buying patterns</w:t>
      </w:r>
      <w:r w:rsidR="00486643" w:rsidRPr="0037083F">
        <w:t xml:space="preserve"> for the Major Opera Companies.</w:t>
      </w:r>
    </w:p>
    <w:p w14:paraId="754C4AC0" w14:textId="57EB1098" w:rsidR="003800AA" w:rsidRPr="0037083F" w:rsidRDefault="003800AA" w:rsidP="003800AA">
      <w:r w:rsidRPr="0037083F">
        <w:t>More specifically, consumers want to receive value for the entertainment choices they make.  Readily available information via the Internet and social media is driving consumers’ choices.  They also receive information from their friends as to what consti</w:t>
      </w:r>
      <w:r w:rsidR="00486643" w:rsidRPr="0037083F">
        <w:t>tutes good value.</w:t>
      </w:r>
    </w:p>
    <w:p w14:paraId="0ADCA675" w14:textId="77777777" w:rsidR="003800AA" w:rsidRPr="0037083F" w:rsidRDefault="003800AA" w:rsidP="003800AA">
      <w:r w:rsidRPr="0037083F">
        <w:t>Some of the key buying patterns that are emerging for opera and other major performing arts companies are as follows.</w:t>
      </w:r>
    </w:p>
    <w:p w14:paraId="4DEA8FF9" w14:textId="77777777" w:rsidR="003800AA" w:rsidRPr="0037083F" w:rsidRDefault="003800AA" w:rsidP="003800AA">
      <w:pPr>
        <w:spacing w:after="0"/>
      </w:pPr>
      <w:r w:rsidRPr="0037083F">
        <w:t>4.1.5.1  Variability in subscription packages;</w:t>
      </w:r>
    </w:p>
    <w:p w14:paraId="3AA22983" w14:textId="77777777" w:rsidR="003800AA" w:rsidRPr="0037083F" w:rsidRDefault="003800AA" w:rsidP="003800AA">
      <w:pPr>
        <w:spacing w:after="0"/>
      </w:pPr>
      <w:r w:rsidRPr="0037083F">
        <w:t>4.1.5.2  Smaller subscription packages purchased; and</w:t>
      </w:r>
    </w:p>
    <w:p w14:paraId="7A1F4933" w14:textId="77777777" w:rsidR="003800AA" w:rsidRPr="0037083F" w:rsidRDefault="003800AA" w:rsidP="00EE0637">
      <w:r w:rsidRPr="0037083F">
        <w:t>4.1.5.3  Tickets sold later</w:t>
      </w:r>
      <w:r w:rsidR="00FB6F57" w:rsidRPr="0037083F">
        <w:t>.</w:t>
      </w:r>
    </w:p>
    <w:p w14:paraId="1D4815BA" w14:textId="77777777" w:rsidR="003800AA" w:rsidRPr="0037083F" w:rsidRDefault="003800AA" w:rsidP="00EE0637">
      <w:pPr>
        <w:pStyle w:val="Heading5"/>
      </w:pPr>
      <w:bookmarkStart w:id="335" w:name="_Toc427833094"/>
      <w:r w:rsidRPr="0037083F">
        <w:t xml:space="preserve">4.1.5.1  </w:t>
      </w:r>
      <w:r w:rsidR="002354BF" w:rsidRPr="0037083F">
        <w:tab/>
      </w:r>
      <w:r w:rsidRPr="0037083F">
        <w:t>Variability in subscription packages</w:t>
      </w:r>
      <w:bookmarkEnd w:id="335"/>
      <w:r w:rsidRPr="0037083F">
        <w:t xml:space="preserve"> </w:t>
      </w:r>
    </w:p>
    <w:p w14:paraId="71763F22" w14:textId="136DA7C2" w:rsidR="003800AA" w:rsidRPr="0037083F" w:rsidRDefault="003800AA" w:rsidP="003800AA">
      <w:r w:rsidRPr="0037083F">
        <w:t>Traditionally, subscribers have been the backbone of the vast majority of Australia’s 28 maj</w:t>
      </w:r>
      <w:r w:rsidR="003139D4">
        <w:t xml:space="preserve">or performing arts companies.  </w:t>
      </w:r>
      <w:r w:rsidRPr="0037083F">
        <w:t xml:space="preserve">They are particularly valuable to performing arts companies, especially </w:t>
      </w:r>
      <w:r w:rsidR="00486643" w:rsidRPr="0037083F">
        <w:t>opera companies.</w:t>
      </w:r>
    </w:p>
    <w:p w14:paraId="6060EEE4" w14:textId="77777777" w:rsidR="00622C82" w:rsidRPr="0037083F" w:rsidRDefault="003800AA" w:rsidP="003800AA">
      <w:r w:rsidRPr="0037083F">
        <w:t xml:space="preserve">Subscribers buy a package of performances </w:t>
      </w:r>
      <w:r w:rsidR="00757DB2" w:rsidRPr="0037083F">
        <w:t xml:space="preserve">delivered over a whole </w:t>
      </w:r>
      <w:r w:rsidRPr="0037083F">
        <w:t>year, in contrast to single ticket buyers who buy once and may not purchase again for a long period.  Additionally, the behaviour of subscribers is to renew their subscriptions, oft</w:t>
      </w:r>
      <w:r w:rsidR="0055764A" w:rsidRPr="0037083F">
        <w:t>en over a long period of time.</w:t>
      </w:r>
    </w:p>
    <w:p w14:paraId="01B97E45" w14:textId="77777777" w:rsidR="003800AA" w:rsidRPr="0037083F" w:rsidRDefault="003800AA" w:rsidP="003800AA">
      <w:r w:rsidRPr="0037083F">
        <w:t>A net present value can be calculated for an individual subscriber based on the average pricing of a standard package of performances and the lapse rates of subscribers.  This analysis, undertaken by the Review, indicates that with current subscription lapse rates, a subscriber who takes a package of about $800 is worth about $2</w:t>
      </w:r>
      <w:r w:rsidR="00463E58" w:rsidRPr="0037083F">
        <w:t>,</w:t>
      </w:r>
      <w:r w:rsidRPr="0037083F">
        <w:t>600 to a company over a ten year period.  By reducing the lapse rate by around 10 percent from the current levels of close to 30 percent, a further $900 can be added to the value of a subscriber over the same period.</w:t>
      </w:r>
    </w:p>
    <w:p w14:paraId="442DBD96" w14:textId="77777777" w:rsidR="003800AA" w:rsidRPr="0037083F" w:rsidRDefault="003800AA" w:rsidP="003800AA">
      <w:r w:rsidRPr="0037083F">
        <w:t xml:space="preserve">According to the Quantum </w:t>
      </w:r>
      <w:r w:rsidR="00B05359" w:rsidRPr="0037083F">
        <w:t>R</w:t>
      </w:r>
      <w:r w:rsidRPr="0037083F">
        <w:t xml:space="preserve">esearch report, subscribers have </w:t>
      </w:r>
      <w:r w:rsidR="00B05359" w:rsidRPr="0037083F">
        <w:t>defined</w:t>
      </w:r>
      <w:r w:rsidRPr="0037083F">
        <w:t xml:space="preserve"> reasons for taking out a subscription.  They are outlined in Exhibit 4.10.</w:t>
      </w:r>
    </w:p>
    <w:p w14:paraId="29CEF6E4" w14:textId="77777777" w:rsidR="00226465" w:rsidRPr="0037083F" w:rsidRDefault="00226465" w:rsidP="00226465">
      <w:pPr>
        <w:pStyle w:val="Caption"/>
        <w:ind w:left="1440" w:hanging="1440"/>
      </w:pPr>
      <w:bookmarkStart w:id="336" w:name="_Toc425938438"/>
      <w:bookmarkStart w:id="337" w:name="_Toc429670735"/>
      <w:r w:rsidRPr="0037083F">
        <w:t xml:space="preserve">Exhibit 4.10  </w:t>
      </w:r>
      <w:r w:rsidRPr="0037083F">
        <w:tab/>
        <w:t>Reasons for acquiring a subscription – Quantum Research report survey outcomes (percent of respondents)</w:t>
      </w:r>
      <w:bookmarkEnd w:id="336"/>
      <w:bookmarkEnd w:id="337"/>
    </w:p>
    <w:tbl>
      <w:tblPr>
        <w:tblStyle w:val="TableGrid"/>
        <w:tblW w:w="5000" w:type="pct"/>
        <w:tblLook w:val="04A0" w:firstRow="1" w:lastRow="0" w:firstColumn="1" w:lastColumn="0" w:noHBand="0" w:noVBand="1"/>
        <w:tblDescription w:val="Reasons for acquiring a subscription – Quantum Research report survey outcomes (percent of respondents)"/>
      </w:tblPr>
      <w:tblGrid>
        <w:gridCol w:w="7849"/>
        <w:gridCol w:w="1167"/>
      </w:tblGrid>
      <w:tr w:rsidR="003800AA" w:rsidRPr="0037083F" w14:paraId="48FFA141" w14:textId="77777777" w:rsidTr="00B737C4">
        <w:trPr>
          <w:tblHeader/>
        </w:trPr>
        <w:tc>
          <w:tcPr>
            <w:tcW w:w="4353" w:type="pct"/>
          </w:tcPr>
          <w:p w14:paraId="03E259AE" w14:textId="77777777" w:rsidR="003800AA" w:rsidRPr="0037083F" w:rsidRDefault="003800AA" w:rsidP="00226465">
            <w:pPr>
              <w:jc w:val="center"/>
              <w:rPr>
                <w:rStyle w:val="SubtleEmphasis"/>
                <w:i/>
              </w:rPr>
            </w:pPr>
            <w:r w:rsidRPr="0037083F">
              <w:rPr>
                <w:rStyle w:val="SubtleEmphasis"/>
                <w:i/>
              </w:rPr>
              <w:t>Reason</w:t>
            </w:r>
          </w:p>
        </w:tc>
        <w:tc>
          <w:tcPr>
            <w:tcW w:w="647" w:type="pct"/>
          </w:tcPr>
          <w:p w14:paraId="1D971B51" w14:textId="77777777" w:rsidR="003800AA" w:rsidRPr="0037083F" w:rsidRDefault="003800AA" w:rsidP="00226465">
            <w:pPr>
              <w:jc w:val="center"/>
              <w:rPr>
                <w:rStyle w:val="SubtleEmphasis"/>
                <w:i/>
              </w:rPr>
            </w:pPr>
            <w:r w:rsidRPr="0037083F">
              <w:rPr>
                <w:rStyle w:val="SubtleEmphasis"/>
                <w:i/>
              </w:rPr>
              <w:t>Percent</w:t>
            </w:r>
          </w:p>
        </w:tc>
      </w:tr>
      <w:tr w:rsidR="003800AA" w:rsidRPr="0037083F" w14:paraId="41B1848A" w14:textId="77777777" w:rsidTr="00B737C4">
        <w:tc>
          <w:tcPr>
            <w:tcW w:w="4353" w:type="pct"/>
          </w:tcPr>
          <w:p w14:paraId="11DA289C" w14:textId="77777777" w:rsidR="003800AA" w:rsidRPr="0037083F" w:rsidRDefault="003800AA" w:rsidP="00226465">
            <w:pPr>
              <w:jc w:val="left"/>
              <w:rPr>
                <w:rStyle w:val="SubtleEmphasis"/>
              </w:rPr>
            </w:pPr>
            <w:r w:rsidRPr="0037083F">
              <w:rPr>
                <w:rStyle w:val="SubtleEmphasis"/>
              </w:rPr>
              <w:t>Allows me to plan in advance</w:t>
            </w:r>
          </w:p>
        </w:tc>
        <w:tc>
          <w:tcPr>
            <w:tcW w:w="647" w:type="pct"/>
          </w:tcPr>
          <w:p w14:paraId="7954B505" w14:textId="77777777" w:rsidR="003800AA" w:rsidRPr="0037083F" w:rsidRDefault="003800AA" w:rsidP="00226465">
            <w:pPr>
              <w:jc w:val="right"/>
              <w:rPr>
                <w:rStyle w:val="SubtleEmphasis"/>
              </w:rPr>
            </w:pPr>
            <w:r w:rsidRPr="0037083F">
              <w:rPr>
                <w:rStyle w:val="SubtleEmphasis"/>
              </w:rPr>
              <w:t>69</w:t>
            </w:r>
          </w:p>
        </w:tc>
      </w:tr>
      <w:tr w:rsidR="003800AA" w:rsidRPr="0037083F" w14:paraId="561F3602" w14:textId="77777777" w:rsidTr="00B737C4">
        <w:tc>
          <w:tcPr>
            <w:tcW w:w="4353" w:type="pct"/>
          </w:tcPr>
          <w:p w14:paraId="5236888F" w14:textId="77777777" w:rsidR="003800AA" w:rsidRPr="0037083F" w:rsidRDefault="003800AA" w:rsidP="00226465">
            <w:pPr>
              <w:jc w:val="left"/>
              <w:rPr>
                <w:rStyle w:val="SubtleEmphasis"/>
              </w:rPr>
            </w:pPr>
            <w:r w:rsidRPr="0037083F">
              <w:rPr>
                <w:rStyle w:val="SubtleEmphasis"/>
              </w:rPr>
              <w:t>Works out cheaper than buying individual tickets</w:t>
            </w:r>
            <w:r w:rsidRPr="0037083F">
              <w:rPr>
                <w:rStyle w:val="SubtleEmphasis"/>
              </w:rPr>
              <w:tab/>
            </w:r>
          </w:p>
        </w:tc>
        <w:tc>
          <w:tcPr>
            <w:tcW w:w="647" w:type="pct"/>
          </w:tcPr>
          <w:p w14:paraId="1121BB68" w14:textId="77777777" w:rsidR="003800AA" w:rsidRPr="0037083F" w:rsidRDefault="003800AA" w:rsidP="00226465">
            <w:pPr>
              <w:jc w:val="right"/>
              <w:rPr>
                <w:rStyle w:val="SubtleEmphasis"/>
              </w:rPr>
            </w:pPr>
            <w:r w:rsidRPr="0037083F">
              <w:rPr>
                <w:rStyle w:val="SubtleEmphasis"/>
              </w:rPr>
              <w:t>56</w:t>
            </w:r>
          </w:p>
        </w:tc>
      </w:tr>
      <w:tr w:rsidR="003800AA" w:rsidRPr="0037083F" w14:paraId="7C317ECE" w14:textId="77777777" w:rsidTr="00B737C4">
        <w:tc>
          <w:tcPr>
            <w:tcW w:w="4353" w:type="pct"/>
          </w:tcPr>
          <w:p w14:paraId="0667D188" w14:textId="77777777" w:rsidR="003800AA" w:rsidRPr="0037083F" w:rsidRDefault="003800AA" w:rsidP="00226465">
            <w:pPr>
              <w:jc w:val="left"/>
              <w:rPr>
                <w:rStyle w:val="SubtleEmphasis"/>
              </w:rPr>
            </w:pPr>
            <w:r w:rsidRPr="0037083F">
              <w:rPr>
                <w:rStyle w:val="SubtleEmphasis"/>
              </w:rPr>
              <w:t>Allows me to get tickets to the performances I want to see</w:t>
            </w:r>
          </w:p>
        </w:tc>
        <w:tc>
          <w:tcPr>
            <w:tcW w:w="647" w:type="pct"/>
          </w:tcPr>
          <w:p w14:paraId="57DE09F9" w14:textId="77777777" w:rsidR="003800AA" w:rsidRPr="0037083F" w:rsidRDefault="003800AA" w:rsidP="00226465">
            <w:pPr>
              <w:jc w:val="right"/>
              <w:rPr>
                <w:rStyle w:val="SubtleEmphasis"/>
              </w:rPr>
            </w:pPr>
            <w:r w:rsidRPr="0037083F">
              <w:rPr>
                <w:rStyle w:val="SubtleEmphasis"/>
              </w:rPr>
              <w:t>55</w:t>
            </w:r>
          </w:p>
        </w:tc>
      </w:tr>
      <w:tr w:rsidR="003800AA" w:rsidRPr="0037083F" w14:paraId="587381ED" w14:textId="77777777" w:rsidTr="00B737C4">
        <w:tc>
          <w:tcPr>
            <w:tcW w:w="4353" w:type="pct"/>
          </w:tcPr>
          <w:p w14:paraId="11DA8D84" w14:textId="77777777" w:rsidR="003800AA" w:rsidRPr="0037083F" w:rsidRDefault="003800AA" w:rsidP="00226465">
            <w:pPr>
              <w:jc w:val="left"/>
              <w:rPr>
                <w:rStyle w:val="SubtleEmphasis"/>
              </w:rPr>
            </w:pPr>
            <w:r w:rsidRPr="0037083F">
              <w:rPr>
                <w:rStyle w:val="SubtleEmphasis"/>
              </w:rPr>
              <w:t>Guarantees I can get seating in the area I prefer</w:t>
            </w:r>
            <w:r w:rsidRPr="0037083F">
              <w:rPr>
                <w:rStyle w:val="SubtleEmphasis"/>
              </w:rPr>
              <w:tab/>
            </w:r>
          </w:p>
        </w:tc>
        <w:tc>
          <w:tcPr>
            <w:tcW w:w="647" w:type="pct"/>
          </w:tcPr>
          <w:p w14:paraId="0873AAFE" w14:textId="77777777" w:rsidR="003800AA" w:rsidRPr="0037083F" w:rsidRDefault="003800AA" w:rsidP="00226465">
            <w:pPr>
              <w:jc w:val="right"/>
              <w:rPr>
                <w:rStyle w:val="SubtleEmphasis"/>
              </w:rPr>
            </w:pPr>
            <w:r w:rsidRPr="0037083F">
              <w:rPr>
                <w:rStyle w:val="SubtleEmphasis"/>
              </w:rPr>
              <w:t>49</w:t>
            </w:r>
          </w:p>
        </w:tc>
      </w:tr>
      <w:tr w:rsidR="003800AA" w:rsidRPr="0037083F" w14:paraId="65F8DE02" w14:textId="77777777" w:rsidTr="00B737C4">
        <w:tc>
          <w:tcPr>
            <w:tcW w:w="4353" w:type="pct"/>
          </w:tcPr>
          <w:p w14:paraId="624C4F04" w14:textId="77777777" w:rsidR="003800AA" w:rsidRPr="0037083F" w:rsidRDefault="003800AA" w:rsidP="00226465">
            <w:pPr>
              <w:jc w:val="left"/>
              <w:rPr>
                <w:rStyle w:val="SubtleEmphasis"/>
              </w:rPr>
            </w:pPr>
            <w:r w:rsidRPr="0037083F">
              <w:rPr>
                <w:rStyle w:val="SubtleEmphasis"/>
              </w:rPr>
              <w:t>It represents good value for money</w:t>
            </w:r>
          </w:p>
        </w:tc>
        <w:tc>
          <w:tcPr>
            <w:tcW w:w="647" w:type="pct"/>
          </w:tcPr>
          <w:p w14:paraId="24803834" w14:textId="77777777" w:rsidR="003800AA" w:rsidRPr="0037083F" w:rsidRDefault="003800AA" w:rsidP="00226465">
            <w:pPr>
              <w:jc w:val="right"/>
              <w:rPr>
                <w:rStyle w:val="SubtleEmphasis"/>
              </w:rPr>
            </w:pPr>
            <w:r w:rsidRPr="0037083F">
              <w:rPr>
                <w:rStyle w:val="SubtleEmphasis"/>
              </w:rPr>
              <w:t>49</w:t>
            </w:r>
          </w:p>
        </w:tc>
      </w:tr>
      <w:tr w:rsidR="003800AA" w:rsidRPr="0037083F" w14:paraId="2364D01F" w14:textId="77777777" w:rsidTr="00B737C4">
        <w:tc>
          <w:tcPr>
            <w:tcW w:w="4353" w:type="pct"/>
          </w:tcPr>
          <w:p w14:paraId="1769D8A2" w14:textId="77777777" w:rsidR="003800AA" w:rsidRPr="0037083F" w:rsidRDefault="003800AA" w:rsidP="00226465">
            <w:pPr>
              <w:jc w:val="left"/>
              <w:rPr>
                <w:rStyle w:val="SubtleEmphasis"/>
              </w:rPr>
            </w:pPr>
            <w:r w:rsidRPr="0037083F">
              <w:rPr>
                <w:rStyle w:val="SubtleEmphasis"/>
              </w:rPr>
              <w:t>It is a way of supporting this artform</w:t>
            </w:r>
          </w:p>
        </w:tc>
        <w:tc>
          <w:tcPr>
            <w:tcW w:w="647" w:type="pct"/>
          </w:tcPr>
          <w:p w14:paraId="52A87386" w14:textId="77777777" w:rsidR="003800AA" w:rsidRPr="0037083F" w:rsidRDefault="003800AA" w:rsidP="00226465">
            <w:pPr>
              <w:jc w:val="right"/>
              <w:rPr>
                <w:rStyle w:val="SubtleEmphasis"/>
              </w:rPr>
            </w:pPr>
            <w:r w:rsidRPr="0037083F">
              <w:rPr>
                <w:rStyle w:val="SubtleEmphasis"/>
              </w:rPr>
              <w:t>44</w:t>
            </w:r>
          </w:p>
        </w:tc>
      </w:tr>
      <w:tr w:rsidR="003800AA" w:rsidRPr="0037083F" w14:paraId="2066E72F" w14:textId="77777777" w:rsidTr="00B737C4">
        <w:tc>
          <w:tcPr>
            <w:tcW w:w="4353" w:type="pct"/>
          </w:tcPr>
          <w:p w14:paraId="6D90F313" w14:textId="77777777" w:rsidR="003800AA" w:rsidRPr="0037083F" w:rsidRDefault="003800AA" w:rsidP="00226465">
            <w:pPr>
              <w:jc w:val="left"/>
              <w:rPr>
                <w:rStyle w:val="SubtleEmphasis"/>
              </w:rPr>
            </w:pPr>
            <w:r w:rsidRPr="0037083F">
              <w:rPr>
                <w:rStyle w:val="SubtleEmphasis"/>
              </w:rPr>
              <w:t>It means I don’t have to worry about buying tickets later in the year</w:t>
            </w:r>
          </w:p>
        </w:tc>
        <w:tc>
          <w:tcPr>
            <w:tcW w:w="647" w:type="pct"/>
          </w:tcPr>
          <w:p w14:paraId="6CCA1A7C" w14:textId="77777777" w:rsidR="003800AA" w:rsidRPr="0037083F" w:rsidRDefault="00757DB2" w:rsidP="00226465">
            <w:pPr>
              <w:jc w:val="right"/>
              <w:rPr>
                <w:rStyle w:val="SubtleEmphasis"/>
              </w:rPr>
            </w:pPr>
            <w:r w:rsidRPr="0037083F">
              <w:rPr>
                <w:rStyle w:val="SubtleEmphasis"/>
              </w:rPr>
              <w:t>44</w:t>
            </w:r>
          </w:p>
        </w:tc>
      </w:tr>
      <w:tr w:rsidR="003800AA" w:rsidRPr="0037083F" w14:paraId="5A4AB2F5" w14:textId="77777777" w:rsidTr="00B737C4">
        <w:tc>
          <w:tcPr>
            <w:tcW w:w="4353" w:type="pct"/>
          </w:tcPr>
          <w:p w14:paraId="26BFAB5A" w14:textId="77777777" w:rsidR="003800AA" w:rsidRPr="0037083F" w:rsidRDefault="003800AA" w:rsidP="00226465">
            <w:pPr>
              <w:jc w:val="left"/>
              <w:rPr>
                <w:rStyle w:val="SubtleEmphasis"/>
              </w:rPr>
            </w:pPr>
            <w:r w:rsidRPr="0037083F">
              <w:rPr>
                <w:rStyle w:val="SubtleEmphasis"/>
              </w:rPr>
              <w:t>It is a way of supporting a particular production company</w:t>
            </w:r>
            <w:r w:rsidRPr="0037083F">
              <w:rPr>
                <w:rStyle w:val="SubtleEmphasis"/>
              </w:rPr>
              <w:tab/>
            </w:r>
          </w:p>
        </w:tc>
        <w:tc>
          <w:tcPr>
            <w:tcW w:w="647" w:type="pct"/>
          </w:tcPr>
          <w:p w14:paraId="221D54CB" w14:textId="77777777" w:rsidR="003800AA" w:rsidRPr="0037083F" w:rsidRDefault="003800AA" w:rsidP="00226465">
            <w:pPr>
              <w:jc w:val="right"/>
              <w:rPr>
                <w:rStyle w:val="SubtleEmphasis"/>
              </w:rPr>
            </w:pPr>
            <w:r w:rsidRPr="0037083F">
              <w:rPr>
                <w:rStyle w:val="SubtleEmphasis"/>
              </w:rPr>
              <w:t>37</w:t>
            </w:r>
          </w:p>
        </w:tc>
      </w:tr>
      <w:tr w:rsidR="003800AA" w:rsidRPr="0037083F" w14:paraId="51BBBE5E" w14:textId="77777777" w:rsidTr="00B737C4">
        <w:tc>
          <w:tcPr>
            <w:tcW w:w="4353" w:type="pct"/>
          </w:tcPr>
          <w:p w14:paraId="7EC03838" w14:textId="77777777" w:rsidR="003800AA" w:rsidRPr="0037083F" w:rsidRDefault="003800AA" w:rsidP="00226465">
            <w:pPr>
              <w:jc w:val="left"/>
              <w:rPr>
                <w:rStyle w:val="SubtleEmphasis"/>
              </w:rPr>
            </w:pPr>
            <w:r w:rsidRPr="0037083F">
              <w:rPr>
                <w:rStyle w:val="SubtleEmphasis"/>
              </w:rPr>
              <w:t>It is something I have always done</w:t>
            </w:r>
          </w:p>
        </w:tc>
        <w:tc>
          <w:tcPr>
            <w:tcW w:w="647" w:type="pct"/>
          </w:tcPr>
          <w:p w14:paraId="2F39A6AB" w14:textId="77777777" w:rsidR="003800AA" w:rsidRPr="0037083F" w:rsidRDefault="003800AA" w:rsidP="00226465">
            <w:pPr>
              <w:jc w:val="right"/>
              <w:rPr>
                <w:rStyle w:val="SubtleEmphasis"/>
              </w:rPr>
            </w:pPr>
            <w:r w:rsidRPr="0037083F">
              <w:rPr>
                <w:rStyle w:val="SubtleEmphasis"/>
              </w:rPr>
              <w:t>33</w:t>
            </w:r>
          </w:p>
        </w:tc>
      </w:tr>
      <w:tr w:rsidR="003800AA" w:rsidRPr="0037083F" w14:paraId="54AA3973" w14:textId="77777777" w:rsidTr="00B737C4">
        <w:tc>
          <w:tcPr>
            <w:tcW w:w="4353" w:type="pct"/>
          </w:tcPr>
          <w:p w14:paraId="2A830A98" w14:textId="77777777" w:rsidR="003800AA" w:rsidRPr="0037083F" w:rsidRDefault="003800AA" w:rsidP="00226465">
            <w:pPr>
              <w:jc w:val="left"/>
              <w:rPr>
                <w:rStyle w:val="SubtleEmphasis"/>
              </w:rPr>
            </w:pPr>
            <w:r w:rsidRPr="0037083F">
              <w:rPr>
                <w:rStyle w:val="SubtleEmphasis"/>
              </w:rPr>
              <w:t>So I can sit with family</w:t>
            </w:r>
            <w:r w:rsidR="00392675" w:rsidRPr="0037083F">
              <w:rPr>
                <w:rStyle w:val="SubtleEmphasis"/>
              </w:rPr>
              <w:t xml:space="preserve"> </w:t>
            </w:r>
            <w:r w:rsidRPr="0037083F">
              <w:rPr>
                <w:rStyle w:val="SubtleEmphasis"/>
              </w:rPr>
              <w:t>/</w:t>
            </w:r>
            <w:r w:rsidR="00392675" w:rsidRPr="0037083F">
              <w:rPr>
                <w:rStyle w:val="SubtleEmphasis"/>
              </w:rPr>
              <w:t xml:space="preserve"> </w:t>
            </w:r>
            <w:r w:rsidRPr="0037083F">
              <w:rPr>
                <w:rStyle w:val="SubtleEmphasis"/>
              </w:rPr>
              <w:t>friends who also take out subscriptions</w:t>
            </w:r>
          </w:p>
        </w:tc>
        <w:tc>
          <w:tcPr>
            <w:tcW w:w="647" w:type="pct"/>
          </w:tcPr>
          <w:p w14:paraId="003A3906" w14:textId="77777777" w:rsidR="003800AA" w:rsidRPr="0037083F" w:rsidRDefault="003800AA" w:rsidP="00226465">
            <w:pPr>
              <w:jc w:val="right"/>
              <w:rPr>
                <w:rStyle w:val="SubtleEmphasis"/>
              </w:rPr>
            </w:pPr>
            <w:r w:rsidRPr="0037083F">
              <w:rPr>
                <w:rStyle w:val="SubtleEmphasis"/>
              </w:rPr>
              <w:t>27</w:t>
            </w:r>
          </w:p>
        </w:tc>
      </w:tr>
    </w:tbl>
    <w:p w14:paraId="216AD94E" w14:textId="77777777" w:rsidR="003800AA" w:rsidRPr="0037083F" w:rsidRDefault="003800AA" w:rsidP="003800AA"/>
    <w:p w14:paraId="1B1F561C" w14:textId="77777777" w:rsidR="003800AA" w:rsidRPr="0037083F" w:rsidRDefault="003800AA" w:rsidP="003800AA">
      <w:r w:rsidRPr="0037083F">
        <w:t>The pattern of commitment of subscribers in the wake of the GFC has been highly variable for Australia’s major performing arts companies.</w:t>
      </w:r>
    </w:p>
    <w:p w14:paraId="1C3742AC" w14:textId="77777777" w:rsidR="00226465" w:rsidRPr="0037083F" w:rsidRDefault="003800AA" w:rsidP="003800AA">
      <w:r w:rsidRPr="0037083F">
        <w:t>Between 2010 and 2013, 1</w:t>
      </w:r>
      <w:r w:rsidR="003D1A5E" w:rsidRPr="0037083F">
        <w:t>5</w:t>
      </w:r>
      <w:r w:rsidRPr="0037083F">
        <w:t xml:space="preserve"> companies experienced a decline of varying proportions in their number of tickets sold to subscribers.  Overall, this represented a</w:t>
      </w:r>
      <w:r w:rsidR="006468C1" w:rsidRPr="0037083F">
        <w:t>n</w:t>
      </w:r>
      <w:r w:rsidR="009D5076" w:rsidRPr="0037083F">
        <w:t xml:space="preserve"> 8.4 </w:t>
      </w:r>
      <w:r w:rsidRPr="0037083F">
        <w:t>percent decline.</w:t>
      </w:r>
    </w:p>
    <w:p w14:paraId="0F057370" w14:textId="77777777" w:rsidR="003800AA" w:rsidRPr="0037083F" w:rsidRDefault="003800AA" w:rsidP="00D5333D">
      <w:pPr>
        <w:spacing w:line="276" w:lineRule="auto"/>
        <w:jc w:val="left"/>
      </w:pPr>
      <w:r w:rsidRPr="0037083F">
        <w:t>Of the 1</w:t>
      </w:r>
      <w:r w:rsidR="003D1A5E" w:rsidRPr="0037083F">
        <w:t>5</w:t>
      </w:r>
      <w:r w:rsidRPr="0037083F">
        <w:t xml:space="preserve"> major performing arts companies experiencing declines, the following patterns exist:</w:t>
      </w:r>
    </w:p>
    <w:p w14:paraId="5F2A56F1" w14:textId="77777777" w:rsidR="003800AA" w:rsidRPr="0037083F" w:rsidRDefault="003800AA" w:rsidP="00826600">
      <w:pPr>
        <w:pStyle w:val="ListParagraph"/>
        <w:numPr>
          <w:ilvl w:val="0"/>
          <w:numId w:val="14"/>
        </w:numPr>
      </w:pPr>
      <w:r w:rsidRPr="0037083F">
        <w:t>75 percent or three of the four Major Opera Companies experienced a decline, with that decrease being significant for two of the companies.</w:t>
      </w:r>
    </w:p>
    <w:p w14:paraId="765651C9" w14:textId="77777777" w:rsidR="003800AA" w:rsidRPr="0037083F" w:rsidRDefault="003800AA" w:rsidP="00826600">
      <w:pPr>
        <w:pStyle w:val="ListParagraph"/>
        <w:numPr>
          <w:ilvl w:val="0"/>
          <w:numId w:val="14"/>
        </w:numPr>
      </w:pPr>
      <w:r w:rsidRPr="0037083F">
        <w:t>5</w:t>
      </w:r>
      <w:r w:rsidR="003D1A5E" w:rsidRPr="0037083F">
        <w:t>6</w:t>
      </w:r>
      <w:r w:rsidRPr="0037083F">
        <w:t xml:space="preserve"> percent of the orchestras and classical music companies experienced a drop, with </w:t>
      </w:r>
      <w:r w:rsidR="003D1A5E" w:rsidRPr="0037083F">
        <w:t xml:space="preserve">40 percent </w:t>
      </w:r>
      <w:r w:rsidR="00757DB2" w:rsidRPr="0037083F">
        <w:t xml:space="preserve">of those </w:t>
      </w:r>
      <w:r w:rsidRPr="0037083F">
        <w:t xml:space="preserve">experiencing a significant decrease of over </w:t>
      </w:r>
      <w:r w:rsidR="00757DB2" w:rsidRPr="0037083F">
        <w:t xml:space="preserve">20 </w:t>
      </w:r>
      <w:r w:rsidRPr="0037083F">
        <w:t>percent, with the other half undergoing a relatively nominal decline.</w:t>
      </w:r>
    </w:p>
    <w:p w14:paraId="688C7DFC" w14:textId="7C87D76A" w:rsidR="003800AA" w:rsidRPr="0037083F" w:rsidRDefault="003800AA" w:rsidP="00826600">
      <w:pPr>
        <w:pStyle w:val="ListParagraph"/>
        <w:numPr>
          <w:ilvl w:val="0"/>
          <w:numId w:val="14"/>
        </w:numPr>
      </w:pPr>
      <w:r w:rsidRPr="0037083F">
        <w:t xml:space="preserve">71 percent of the theatre companies saw a decline, with two of those </w:t>
      </w:r>
      <w:r w:rsidR="00486643" w:rsidRPr="0037083F">
        <w:t>being in excess of 20 percent.</w:t>
      </w:r>
    </w:p>
    <w:p w14:paraId="70CA1106" w14:textId="77777777" w:rsidR="003800AA" w:rsidRPr="0037083F" w:rsidRDefault="003800AA" w:rsidP="00826600">
      <w:pPr>
        <w:pStyle w:val="ListParagraph"/>
        <w:numPr>
          <w:ilvl w:val="0"/>
          <w:numId w:val="14"/>
        </w:numPr>
      </w:pPr>
      <w:r w:rsidRPr="0037083F">
        <w:t>66 percent of the dance companies experienced marginal declines in their subscriber base.</w:t>
      </w:r>
    </w:p>
    <w:p w14:paraId="12FC0347" w14:textId="77777777" w:rsidR="003800AA" w:rsidRPr="0037083F" w:rsidRDefault="003800AA" w:rsidP="003800AA">
      <w:r w:rsidRPr="0037083F">
        <w:t>Thus, opera was affected along with other major performing arts companies.</w:t>
      </w:r>
    </w:p>
    <w:p w14:paraId="69166414" w14:textId="12A1B10D" w:rsidR="003800AA" w:rsidRPr="0037083F" w:rsidRDefault="007F434D" w:rsidP="003800AA">
      <w:r>
        <w:t xml:space="preserve">However, the picture is not entirely negative.  Eight performing arts companies experienced an increase, with six having an increase of more than 10 percent and two </w:t>
      </w:r>
      <w:r w:rsidR="003800AA" w:rsidRPr="0037083F">
        <w:t>—both in less populous states—having growth rates</w:t>
      </w:r>
      <w:r w:rsidR="00486643" w:rsidRPr="0037083F">
        <w:t xml:space="preserve"> well in excess of 50 percent.</w:t>
      </w:r>
      <w:r>
        <w:t xml:space="preserve">  </w:t>
      </w:r>
    </w:p>
    <w:p w14:paraId="1B0A3054" w14:textId="14D2F93E" w:rsidR="003800AA" w:rsidRPr="0037083F" w:rsidRDefault="003800AA" w:rsidP="003800AA">
      <w:r w:rsidRPr="0037083F">
        <w:t xml:space="preserve">Thus, significant variability exists in subscriber patterns, although </w:t>
      </w:r>
      <w:r w:rsidR="007020E2">
        <w:t>the GFC undoubtedly had an adverse impact on the subscriber base</w:t>
      </w:r>
      <w:r w:rsidRPr="0037083F">
        <w:t>.  That pattern crosses artforms.</w:t>
      </w:r>
    </w:p>
    <w:p w14:paraId="70ECD0EB" w14:textId="77777777" w:rsidR="003800AA" w:rsidRPr="0037083F" w:rsidRDefault="003800AA" w:rsidP="003800AA">
      <w:r w:rsidRPr="0037083F">
        <w:t>In part, this pattern of reducing subscribers is not inconsistent with the responses outlined in Exhibits 4.5 and 4.6 that provide an explanation of why regular attendees do not continue going to live performances.  The Quantum Research report provides additional reasons why subscribers allow their subscription to lapse.  The top five reasons are outlined in Exhibit 4.11.</w:t>
      </w:r>
    </w:p>
    <w:p w14:paraId="4817AF5F" w14:textId="77777777" w:rsidR="00B737C4" w:rsidRPr="0037083F" w:rsidRDefault="00B737C4" w:rsidP="00B737C4">
      <w:pPr>
        <w:pStyle w:val="Caption"/>
        <w:ind w:left="1276" w:hanging="1276"/>
      </w:pPr>
      <w:bookmarkStart w:id="338" w:name="_Toc425938439"/>
      <w:bookmarkStart w:id="339" w:name="_Toc429670736"/>
      <w:r w:rsidRPr="0037083F">
        <w:t>Exhibit 4.11</w:t>
      </w:r>
      <w:r w:rsidRPr="0037083F">
        <w:tab/>
        <w:t>Key reasons subscribers allow their subscription to lapse – Quantum Research report survey outcomes (percent of relevant respondents)</w:t>
      </w:r>
      <w:bookmarkEnd w:id="338"/>
      <w:bookmarkEnd w:id="339"/>
    </w:p>
    <w:p w14:paraId="4FAFADD9" w14:textId="77777777" w:rsidR="003800AA" w:rsidRPr="0037083F" w:rsidRDefault="007D1BA1" w:rsidP="003800AA">
      <w:pPr>
        <w:rPr>
          <w:rStyle w:val="SubtleEmphasis"/>
        </w:rPr>
      </w:pPr>
      <w:r w:rsidRPr="0037083F">
        <w:rPr>
          <w:rStyle w:val="SubtleEmphasis"/>
        </w:rPr>
        <w:t xml:space="preserve">Question: </w:t>
      </w:r>
      <w:r w:rsidR="003800AA" w:rsidRPr="0037083F">
        <w:rPr>
          <w:rStyle w:val="SubtleEmphasis"/>
        </w:rPr>
        <w:t>Why did you stop subscribing?</w:t>
      </w:r>
    </w:p>
    <w:tbl>
      <w:tblPr>
        <w:tblStyle w:val="TableGrid"/>
        <w:tblW w:w="5000" w:type="pct"/>
        <w:tblLook w:val="04A0" w:firstRow="1" w:lastRow="0" w:firstColumn="1" w:lastColumn="0" w:noHBand="0" w:noVBand="1"/>
        <w:tblDescription w:val="Key reasons subscribers allow their subscription to lapse – Quantum Research report survey outcomes (percent of relevant respondents)&#10;Question: Why did you stop subscribing?&#10;"/>
      </w:tblPr>
      <w:tblGrid>
        <w:gridCol w:w="7912"/>
        <w:gridCol w:w="1104"/>
      </w:tblGrid>
      <w:tr w:rsidR="003800AA" w:rsidRPr="0037083F" w14:paraId="33FAA686" w14:textId="77777777" w:rsidTr="00B737C4">
        <w:trPr>
          <w:tblHeader/>
        </w:trPr>
        <w:tc>
          <w:tcPr>
            <w:tcW w:w="4388" w:type="pct"/>
          </w:tcPr>
          <w:p w14:paraId="21AD2B9C" w14:textId="77777777" w:rsidR="003800AA" w:rsidRPr="0037083F" w:rsidRDefault="003800AA" w:rsidP="00B737C4">
            <w:pPr>
              <w:jc w:val="center"/>
              <w:rPr>
                <w:rStyle w:val="SubtleEmphasis"/>
                <w:i/>
              </w:rPr>
            </w:pPr>
            <w:r w:rsidRPr="0037083F">
              <w:rPr>
                <w:rStyle w:val="SubtleEmphasis"/>
                <w:i/>
              </w:rPr>
              <w:t>Reason</w:t>
            </w:r>
          </w:p>
        </w:tc>
        <w:tc>
          <w:tcPr>
            <w:tcW w:w="612" w:type="pct"/>
          </w:tcPr>
          <w:p w14:paraId="0B6EC7FB" w14:textId="77777777" w:rsidR="003800AA" w:rsidRPr="0037083F" w:rsidRDefault="003800AA" w:rsidP="00B737C4">
            <w:pPr>
              <w:jc w:val="center"/>
              <w:rPr>
                <w:rStyle w:val="SubtleEmphasis"/>
                <w:i/>
              </w:rPr>
            </w:pPr>
            <w:r w:rsidRPr="0037083F">
              <w:rPr>
                <w:rStyle w:val="SubtleEmphasis"/>
                <w:i/>
              </w:rPr>
              <w:t>Percent</w:t>
            </w:r>
          </w:p>
        </w:tc>
      </w:tr>
      <w:tr w:rsidR="003800AA" w:rsidRPr="0037083F" w14:paraId="3A32BB4D" w14:textId="77777777" w:rsidTr="00B737C4">
        <w:tc>
          <w:tcPr>
            <w:tcW w:w="4388" w:type="pct"/>
          </w:tcPr>
          <w:p w14:paraId="31D34151" w14:textId="77777777" w:rsidR="003800AA" w:rsidRPr="0037083F" w:rsidRDefault="003800AA" w:rsidP="00B737C4">
            <w:pPr>
              <w:jc w:val="left"/>
              <w:rPr>
                <w:rStyle w:val="SubtleEmphasis"/>
              </w:rPr>
            </w:pPr>
            <w:r w:rsidRPr="0037083F">
              <w:rPr>
                <w:rStyle w:val="SubtleEmphasis"/>
              </w:rPr>
              <w:t>I couldn’t afford a subscription</w:t>
            </w:r>
            <w:r w:rsidR="00392675" w:rsidRPr="0037083F">
              <w:rPr>
                <w:rStyle w:val="SubtleEmphasis"/>
              </w:rPr>
              <w:t xml:space="preserve"> </w:t>
            </w:r>
            <w:r w:rsidRPr="0037083F">
              <w:rPr>
                <w:rStyle w:val="SubtleEmphasis"/>
              </w:rPr>
              <w:t>/</w:t>
            </w:r>
            <w:r w:rsidR="00392675" w:rsidRPr="0037083F">
              <w:rPr>
                <w:rStyle w:val="SubtleEmphasis"/>
              </w:rPr>
              <w:t xml:space="preserve"> </w:t>
            </w:r>
            <w:r w:rsidRPr="0037083F">
              <w:rPr>
                <w:rStyle w:val="SubtleEmphasis"/>
              </w:rPr>
              <w:t>can’t justify the expense</w:t>
            </w:r>
          </w:p>
        </w:tc>
        <w:tc>
          <w:tcPr>
            <w:tcW w:w="612" w:type="pct"/>
          </w:tcPr>
          <w:p w14:paraId="107D83B7" w14:textId="77777777" w:rsidR="003800AA" w:rsidRPr="0037083F" w:rsidRDefault="003800AA" w:rsidP="00B737C4">
            <w:pPr>
              <w:jc w:val="right"/>
              <w:rPr>
                <w:rStyle w:val="SubtleEmphasis"/>
              </w:rPr>
            </w:pPr>
            <w:r w:rsidRPr="0037083F">
              <w:rPr>
                <w:rStyle w:val="SubtleEmphasis"/>
              </w:rPr>
              <w:t>24</w:t>
            </w:r>
          </w:p>
        </w:tc>
      </w:tr>
      <w:tr w:rsidR="003800AA" w:rsidRPr="0037083F" w14:paraId="1F536226" w14:textId="77777777" w:rsidTr="00B737C4">
        <w:tc>
          <w:tcPr>
            <w:tcW w:w="4388" w:type="pct"/>
          </w:tcPr>
          <w:p w14:paraId="47485F2D" w14:textId="77777777" w:rsidR="003800AA" w:rsidRPr="0037083F" w:rsidRDefault="003800AA" w:rsidP="00B737C4">
            <w:pPr>
              <w:jc w:val="left"/>
              <w:rPr>
                <w:rStyle w:val="SubtleEmphasis"/>
              </w:rPr>
            </w:pPr>
            <w:r w:rsidRPr="0037083F">
              <w:rPr>
                <w:rStyle w:val="SubtleEmphasis"/>
              </w:rPr>
              <w:t>I preferred not to commit to specific performance dates too early</w:t>
            </w:r>
          </w:p>
        </w:tc>
        <w:tc>
          <w:tcPr>
            <w:tcW w:w="612" w:type="pct"/>
          </w:tcPr>
          <w:p w14:paraId="3E7811E5" w14:textId="77777777" w:rsidR="003800AA" w:rsidRPr="0037083F" w:rsidRDefault="003800AA" w:rsidP="00B737C4">
            <w:pPr>
              <w:jc w:val="right"/>
              <w:rPr>
                <w:rStyle w:val="SubtleEmphasis"/>
              </w:rPr>
            </w:pPr>
            <w:r w:rsidRPr="0037083F">
              <w:rPr>
                <w:rStyle w:val="SubtleEmphasis"/>
              </w:rPr>
              <w:t>20</w:t>
            </w:r>
          </w:p>
        </w:tc>
      </w:tr>
      <w:tr w:rsidR="003800AA" w:rsidRPr="0037083F" w14:paraId="3B6A7F21" w14:textId="77777777" w:rsidTr="00B737C4">
        <w:tc>
          <w:tcPr>
            <w:tcW w:w="4388" w:type="pct"/>
          </w:tcPr>
          <w:p w14:paraId="5CE90B1E" w14:textId="77777777" w:rsidR="003800AA" w:rsidRPr="0037083F" w:rsidRDefault="003800AA" w:rsidP="00B737C4">
            <w:pPr>
              <w:jc w:val="left"/>
              <w:rPr>
                <w:rStyle w:val="SubtleEmphasis"/>
              </w:rPr>
            </w:pPr>
            <w:r w:rsidRPr="0037083F">
              <w:rPr>
                <w:rStyle w:val="SubtleEmphasis"/>
              </w:rPr>
              <w:t>I no longer had the time to go to so many performances</w:t>
            </w:r>
          </w:p>
        </w:tc>
        <w:tc>
          <w:tcPr>
            <w:tcW w:w="612" w:type="pct"/>
          </w:tcPr>
          <w:p w14:paraId="735C6A64" w14:textId="77777777" w:rsidR="003800AA" w:rsidRPr="0037083F" w:rsidRDefault="003800AA" w:rsidP="00B737C4">
            <w:pPr>
              <w:jc w:val="right"/>
              <w:rPr>
                <w:rStyle w:val="SubtleEmphasis"/>
              </w:rPr>
            </w:pPr>
            <w:r w:rsidRPr="0037083F">
              <w:rPr>
                <w:rStyle w:val="SubtleEmphasis"/>
              </w:rPr>
              <w:t>20</w:t>
            </w:r>
          </w:p>
        </w:tc>
      </w:tr>
      <w:tr w:rsidR="003800AA" w:rsidRPr="0037083F" w14:paraId="64DCDFEB" w14:textId="77777777" w:rsidTr="00B737C4">
        <w:tc>
          <w:tcPr>
            <w:tcW w:w="4388" w:type="pct"/>
          </w:tcPr>
          <w:p w14:paraId="7F9BF81D" w14:textId="77777777" w:rsidR="003800AA" w:rsidRPr="0037083F" w:rsidRDefault="003800AA" w:rsidP="00B737C4">
            <w:pPr>
              <w:jc w:val="left"/>
              <w:rPr>
                <w:rStyle w:val="SubtleEmphasis"/>
              </w:rPr>
            </w:pPr>
            <w:r w:rsidRPr="0037083F">
              <w:rPr>
                <w:rStyle w:val="SubtleEmphasis"/>
              </w:rPr>
              <w:t>I decided to spend the price of a subscription on other activities instead</w:t>
            </w:r>
          </w:p>
        </w:tc>
        <w:tc>
          <w:tcPr>
            <w:tcW w:w="612" w:type="pct"/>
          </w:tcPr>
          <w:p w14:paraId="1D8A7CA7" w14:textId="77777777" w:rsidR="003800AA" w:rsidRPr="0037083F" w:rsidRDefault="003800AA" w:rsidP="00B737C4">
            <w:pPr>
              <w:jc w:val="right"/>
              <w:rPr>
                <w:rStyle w:val="SubtleEmphasis"/>
              </w:rPr>
            </w:pPr>
            <w:r w:rsidRPr="0037083F">
              <w:rPr>
                <w:rStyle w:val="SubtleEmphasis"/>
              </w:rPr>
              <w:t>17</w:t>
            </w:r>
          </w:p>
        </w:tc>
      </w:tr>
      <w:tr w:rsidR="003800AA" w:rsidRPr="0037083F" w14:paraId="4454C813" w14:textId="77777777" w:rsidTr="00B737C4">
        <w:tc>
          <w:tcPr>
            <w:tcW w:w="4388" w:type="pct"/>
          </w:tcPr>
          <w:p w14:paraId="08871EA1" w14:textId="77777777" w:rsidR="003800AA" w:rsidRPr="0037083F" w:rsidRDefault="003800AA" w:rsidP="00B737C4">
            <w:pPr>
              <w:jc w:val="left"/>
              <w:rPr>
                <w:rStyle w:val="SubtleEmphasis"/>
              </w:rPr>
            </w:pPr>
            <w:r w:rsidRPr="0037083F">
              <w:rPr>
                <w:rStyle w:val="SubtleEmphasis"/>
              </w:rPr>
              <w:t>I didn’t want to go to the specific performances offered in the season</w:t>
            </w:r>
          </w:p>
        </w:tc>
        <w:tc>
          <w:tcPr>
            <w:tcW w:w="612" w:type="pct"/>
          </w:tcPr>
          <w:p w14:paraId="42AEBB50" w14:textId="77777777" w:rsidR="003800AA" w:rsidRPr="0037083F" w:rsidRDefault="003800AA" w:rsidP="00B737C4">
            <w:pPr>
              <w:jc w:val="right"/>
              <w:rPr>
                <w:rStyle w:val="SubtleEmphasis"/>
              </w:rPr>
            </w:pPr>
            <w:r w:rsidRPr="0037083F">
              <w:rPr>
                <w:rStyle w:val="SubtleEmphasis"/>
              </w:rPr>
              <w:t>16</w:t>
            </w:r>
          </w:p>
        </w:tc>
      </w:tr>
      <w:tr w:rsidR="003800AA" w:rsidRPr="0037083F" w14:paraId="377BA6FE" w14:textId="77777777" w:rsidTr="00B737C4">
        <w:tc>
          <w:tcPr>
            <w:tcW w:w="4388" w:type="pct"/>
          </w:tcPr>
          <w:p w14:paraId="038C5CD8" w14:textId="77777777" w:rsidR="003800AA" w:rsidRPr="0037083F" w:rsidRDefault="003800AA" w:rsidP="00B737C4">
            <w:pPr>
              <w:jc w:val="left"/>
              <w:rPr>
                <w:rStyle w:val="SubtleEmphasis"/>
              </w:rPr>
            </w:pPr>
            <w:r w:rsidRPr="0037083F">
              <w:rPr>
                <w:rStyle w:val="SubtleEmphasis"/>
              </w:rPr>
              <w:t>I didn’t find this year’s productions appealing</w:t>
            </w:r>
          </w:p>
        </w:tc>
        <w:tc>
          <w:tcPr>
            <w:tcW w:w="612" w:type="pct"/>
          </w:tcPr>
          <w:p w14:paraId="3AD27913" w14:textId="77777777" w:rsidR="003800AA" w:rsidRPr="0037083F" w:rsidRDefault="003800AA" w:rsidP="00B737C4">
            <w:pPr>
              <w:jc w:val="right"/>
              <w:rPr>
                <w:rStyle w:val="SubtleEmphasis"/>
              </w:rPr>
            </w:pPr>
            <w:r w:rsidRPr="0037083F">
              <w:rPr>
                <w:rStyle w:val="SubtleEmphasis"/>
              </w:rPr>
              <w:t>16</w:t>
            </w:r>
          </w:p>
        </w:tc>
      </w:tr>
    </w:tbl>
    <w:p w14:paraId="1DC236FE" w14:textId="77777777" w:rsidR="003800AA" w:rsidRPr="0037083F" w:rsidRDefault="003800AA" w:rsidP="003800AA"/>
    <w:p w14:paraId="3EC46426" w14:textId="77777777" w:rsidR="003800AA" w:rsidRPr="0037083F" w:rsidRDefault="003800AA" w:rsidP="003800AA">
      <w:r w:rsidRPr="0037083F">
        <w:t xml:space="preserve">Notwithstanding these specific responses, Quantum’s conclusion is that the decline in subscriber and single ticket sales </w:t>
      </w:r>
      <w:r w:rsidR="007D1BA1" w:rsidRPr="0037083F">
        <w:t>is a function of three factors:</w:t>
      </w:r>
      <w:r w:rsidRPr="0037083F">
        <w:t xml:space="preserve"> too much choice from competing comparable product; time and money pressures; and programming choices.  More specifically, 40 percent of regular attendees who said that their attendance levels had declined stated it was “due to lack of appealing programming”.  For regular attendees, this specifically included the importance they attached to the actual performers, in comparison to occasional attendees who wanted some level of familiarity with the music or the storyline.  In other words, in relation to programming, regular attendees want greater variety and novelty, whereas occasional attendees desire much greater familiarity</w:t>
      </w:r>
      <w:r w:rsidR="006E53D9" w:rsidRPr="0037083F">
        <w:t xml:space="preserve"> with the specific opera</w:t>
      </w:r>
      <w:r w:rsidRPr="0037083F">
        <w:t>.  Regular attendees also wished to engage more with artists.</w:t>
      </w:r>
    </w:p>
    <w:p w14:paraId="0F42D049" w14:textId="00DA84F0" w:rsidR="003800AA" w:rsidRPr="0037083F" w:rsidRDefault="003800AA" w:rsidP="003800AA">
      <w:r w:rsidRPr="0037083F">
        <w:t xml:space="preserve">More specifically, the Quantum Research report noted that opera has seen the biggest decline in subscriptions in 2013, “likely due to the programming of </w:t>
      </w:r>
      <w:r w:rsidRPr="0037083F">
        <w:rPr>
          <w:i/>
        </w:rPr>
        <w:t>The</w:t>
      </w:r>
      <w:r w:rsidRPr="0037083F">
        <w:t xml:space="preserve"> </w:t>
      </w:r>
      <w:r w:rsidRPr="0037083F">
        <w:rPr>
          <w:i/>
        </w:rPr>
        <w:t>Ring Cycle</w:t>
      </w:r>
      <w:r w:rsidRPr="0037083F">
        <w:t>,” while noting also the decline in su</w:t>
      </w:r>
      <w:r w:rsidR="00025220" w:rsidRPr="0037083F">
        <w:t>bscriptions in the prior year.</w:t>
      </w:r>
    </w:p>
    <w:p w14:paraId="113D4921" w14:textId="77777777" w:rsidR="003403BB" w:rsidRPr="0037083F" w:rsidRDefault="003403BB">
      <w:pPr>
        <w:spacing w:line="276" w:lineRule="auto"/>
        <w:jc w:val="left"/>
      </w:pPr>
      <w:r w:rsidRPr="0037083F">
        <w:br w:type="page"/>
      </w:r>
    </w:p>
    <w:p w14:paraId="772B2AD6" w14:textId="77777777" w:rsidR="003800AA" w:rsidRPr="0037083F" w:rsidRDefault="003800AA" w:rsidP="003800AA">
      <w:r w:rsidRPr="0037083F">
        <w:t>Of particular concern, the report indicated</w:t>
      </w:r>
      <w:r w:rsidR="00622C82" w:rsidRPr="0037083F">
        <w:t xml:space="preserve"> </w:t>
      </w:r>
      <w:r w:rsidRPr="0037083F">
        <w:t>that subscribers (across artforms) who have allowed their subscription to lapse are unlikely to renew.  This outcome is outlined in Exhibit 4.12.</w:t>
      </w:r>
    </w:p>
    <w:p w14:paraId="4E174841" w14:textId="77777777" w:rsidR="00B737C4" w:rsidRPr="0037083F" w:rsidRDefault="00B737C4" w:rsidP="00B737C4">
      <w:pPr>
        <w:pStyle w:val="Caption"/>
      </w:pPr>
      <w:bookmarkStart w:id="340" w:name="_Toc425938440"/>
      <w:bookmarkStart w:id="341" w:name="_Toc429670737"/>
      <w:r w:rsidRPr="0037083F">
        <w:t xml:space="preserve">Exhibit 4.12  </w:t>
      </w:r>
      <w:r w:rsidRPr="0037083F">
        <w:tab/>
        <w:t>Likelihood that lapsed subscribers will renew (percent of relevant respondents)</w:t>
      </w:r>
      <w:bookmarkEnd w:id="340"/>
      <w:bookmarkEnd w:id="341"/>
    </w:p>
    <w:tbl>
      <w:tblPr>
        <w:tblStyle w:val="TableGrid"/>
        <w:tblW w:w="5000" w:type="pct"/>
        <w:tblLook w:val="04A0" w:firstRow="1" w:lastRow="0" w:firstColumn="1" w:lastColumn="0" w:noHBand="0" w:noVBand="1"/>
        <w:tblDescription w:val="Likelihood that lapsed subscribers will renew (percent of relevant respondents)"/>
      </w:tblPr>
      <w:tblGrid>
        <w:gridCol w:w="5889"/>
        <w:gridCol w:w="3127"/>
      </w:tblGrid>
      <w:tr w:rsidR="003800AA" w:rsidRPr="0037083F" w14:paraId="0A7279BD" w14:textId="77777777" w:rsidTr="00EE0637">
        <w:trPr>
          <w:tblHeader/>
        </w:trPr>
        <w:tc>
          <w:tcPr>
            <w:tcW w:w="3266" w:type="pct"/>
          </w:tcPr>
          <w:p w14:paraId="6E3BD0D5" w14:textId="77777777" w:rsidR="003800AA" w:rsidRPr="0037083F" w:rsidRDefault="003800AA" w:rsidP="00B737C4">
            <w:pPr>
              <w:jc w:val="center"/>
              <w:rPr>
                <w:rStyle w:val="SubtleEmphasis"/>
                <w:i/>
              </w:rPr>
            </w:pPr>
            <w:r w:rsidRPr="0037083F">
              <w:rPr>
                <w:rStyle w:val="SubtleEmphasis"/>
                <w:i/>
              </w:rPr>
              <w:t>Outcome</w:t>
            </w:r>
          </w:p>
        </w:tc>
        <w:tc>
          <w:tcPr>
            <w:tcW w:w="1734" w:type="pct"/>
          </w:tcPr>
          <w:p w14:paraId="07C778D0" w14:textId="77777777" w:rsidR="003800AA" w:rsidRPr="0037083F" w:rsidRDefault="003800AA" w:rsidP="00B737C4">
            <w:pPr>
              <w:jc w:val="center"/>
              <w:rPr>
                <w:rStyle w:val="SubtleEmphasis"/>
                <w:i/>
              </w:rPr>
            </w:pPr>
            <w:r w:rsidRPr="0037083F">
              <w:rPr>
                <w:rStyle w:val="SubtleEmphasis"/>
                <w:i/>
              </w:rPr>
              <w:t>Percent</w:t>
            </w:r>
          </w:p>
        </w:tc>
      </w:tr>
      <w:tr w:rsidR="003800AA" w:rsidRPr="0037083F" w14:paraId="0362A619" w14:textId="77777777" w:rsidTr="00B737C4">
        <w:tc>
          <w:tcPr>
            <w:tcW w:w="3266" w:type="pct"/>
          </w:tcPr>
          <w:p w14:paraId="64B507A6" w14:textId="77777777" w:rsidR="003800AA" w:rsidRPr="0037083F" w:rsidRDefault="003800AA" w:rsidP="00B737C4">
            <w:pPr>
              <w:jc w:val="left"/>
              <w:rPr>
                <w:rStyle w:val="SubtleEmphasis"/>
              </w:rPr>
            </w:pPr>
            <w:r w:rsidRPr="0037083F">
              <w:rPr>
                <w:rStyle w:val="SubtleEmphasis"/>
              </w:rPr>
              <w:t>Definitely will not</w:t>
            </w:r>
          </w:p>
        </w:tc>
        <w:tc>
          <w:tcPr>
            <w:tcW w:w="1734" w:type="pct"/>
          </w:tcPr>
          <w:p w14:paraId="0FF349CB" w14:textId="77777777" w:rsidR="003800AA" w:rsidRPr="0037083F" w:rsidRDefault="003800AA" w:rsidP="00B737C4">
            <w:pPr>
              <w:jc w:val="right"/>
              <w:rPr>
                <w:rStyle w:val="SubtleEmphasis"/>
              </w:rPr>
            </w:pPr>
            <w:r w:rsidRPr="0037083F">
              <w:rPr>
                <w:rStyle w:val="SubtleEmphasis"/>
              </w:rPr>
              <w:t>21</w:t>
            </w:r>
          </w:p>
        </w:tc>
      </w:tr>
      <w:tr w:rsidR="003800AA" w:rsidRPr="0037083F" w14:paraId="50D5CDEF" w14:textId="77777777" w:rsidTr="00B737C4">
        <w:tc>
          <w:tcPr>
            <w:tcW w:w="3266" w:type="pct"/>
          </w:tcPr>
          <w:p w14:paraId="7A8ACD24" w14:textId="77777777" w:rsidR="003800AA" w:rsidRPr="0037083F" w:rsidRDefault="003800AA" w:rsidP="00B737C4">
            <w:pPr>
              <w:jc w:val="left"/>
              <w:rPr>
                <w:rStyle w:val="SubtleEmphasis"/>
              </w:rPr>
            </w:pPr>
            <w:r w:rsidRPr="0037083F">
              <w:rPr>
                <w:rStyle w:val="SubtleEmphasis"/>
              </w:rPr>
              <w:t>Probably will not</w:t>
            </w:r>
          </w:p>
        </w:tc>
        <w:tc>
          <w:tcPr>
            <w:tcW w:w="1734" w:type="pct"/>
          </w:tcPr>
          <w:p w14:paraId="39ECE9E5" w14:textId="77777777" w:rsidR="003800AA" w:rsidRPr="0037083F" w:rsidRDefault="003800AA" w:rsidP="00B737C4">
            <w:pPr>
              <w:jc w:val="right"/>
              <w:rPr>
                <w:rStyle w:val="SubtleEmphasis"/>
              </w:rPr>
            </w:pPr>
            <w:r w:rsidRPr="0037083F">
              <w:rPr>
                <w:rStyle w:val="SubtleEmphasis"/>
              </w:rPr>
              <w:t>41</w:t>
            </w:r>
          </w:p>
        </w:tc>
      </w:tr>
      <w:tr w:rsidR="003800AA" w:rsidRPr="0037083F" w14:paraId="6F1FC614" w14:textId="77777777" w:rsidTr="00B737C4">
        <w:tc>
          <w:tcPr>
            <w:tcW w:w="3266" w:type="pct"/>
          </w:tcPr>
          <w:p w14:paraId="354A1833" w14:textId="77777777" w:rsidR="003800AA" w:rsidRPr="0037083F" w:rsidRDefault="003800AA" w:rsidP="00B737C4">
            <w:pPr>
              <w:jc w:val="left"/>
              <w:rPr>
                <w:rStyle w:val="SubtleEmphasis"/>
              </w:rPr>
            </w:pPr>
            <w:r w:rsidRPr="0037083F">
              <w:rPr>
                <w:rStyle w:val="SubtleEmphasis"/>
              </w:rPr>
              <w:t>May or may not</w:t>
            </w:r>
          </w:p>
        </w:tc>
        <w:tc>
          <w:tcPr>
            <w:tcW w:w="1734" w:type="pct"/>
          </w:tcPr>
          <w:p w14:paraId="768F3637" w14:textId="77777777" w:rsidR="003800AA" w:rsidRPr="0037083F" w:rsidRDefault="003800AA" w:rsidP="00B737C4">
            <w:pPr>
              <w:jc w:val="right"/>
              <w:rPr>
                <w:rStyle w:val="SubtleEmphasis"/>
              </w:rPr>
            </w:pPr>
            <w:r w:rsidRPr="0037083F">
              <w:rPr>
                <w:rStyle w:val="SubtleEmphasis"/>
              </w:rPr>
              <w:t>29</w:t>
            </w:r>
          </w:p>
        </w:tc>
      </w:tr>
      <w:tr w:rsidR="003800AA" w:rsidRPr="0037083F" w14:paraId="47A0B493" w14:textId="77777777" w:rsidTr="00B737C4">
        <w:tc>
          <w:tcPr>
            <w:tcW w:w="3266" w:type="pct"/>
          </w:tcPr>
          <w:p w14:paraId="30FECEE6" w14:textId="77777777" w:rsidR="003800AA" w:rsidRPr="0037083F" w:rsidRDefault="003800AA" w:rsidP="00B737C4">
            <w:pPr>
              <w:jc w:val="left"/>
              <w:rPr>
                <w:rStyle w:val="SubtleEmphasis"/>
              </w:rPr>
            </w:pPr>
            <w:r w:rsidRPr="0037083F">
              <w:rPr>
                <w:rStyle w:val="SubtleEmphasis"/>
              </w:rPr>
              <w:t>Probably will</w:t>
            </w:r>
          </w:p>
        </w:tc>
        <w:tc>
          <w:tcPr>
            <w:tcW w:w="1734" w:type="pct"/>
          </w:tcPr>
          <w:p w14:paraId="3A541B1B" w14:textId="77777777" w:rsidR="003800AA" w:rsidRPr="0037083F" w:rsidRDefault="003800AA" w:rsidP="00B737C4">
            <w:pPr>
              <w:jc w:val="right"/>
              <w:rPr>
                <w:rStyle w:val="SubtleEmphasis"/>
              </w:rPr>
            </w:pPr>
            <w:r w:rsidRPr="0037083F">
              <w:rPr>
                <w:rStyle w:val="SubtleEmphasis"/>
              </w:rPr>
              <w:t>6</w:t>
            </w:r>
          </w:p>
        </w:tc>
      </w:tr>
      <w:tr w:rsidR="003800AA" w:rsidRPr="0037083F" w14:paraId="72F822A3" w14:textId="77777777" w:rsidTr="00B737C4">
        <w:tc>
          <w:tcPr>
            <w:tcW w:w="3266" w:type="pct"/>
          </w:tcPr>
          <w:p w14:paraId="7B3C361A" w14:textId="77777777" w:rsidR="003800AA" w:rsidRPr="0037083F" w:rsidRDefault="003800AA" w:rsidP="00B737C4">
            <w:pPr>
              <w:jc w:val="left"/>
              <w:rPr>
                <w:rStyle w:val="SubtleEmphasis"/>
              </w:rPr>
            </w:pPr>
            <w:r w:rsidRPr="0037083F">
              <w:rPr>
                <w:rStyle w:val="SubtleEmphasis"/>
              </w:rPr>
              <w:t>Definitely will</w:t>
            </w:r>
          </w:p>
        </w:tc>
        <w:tc>
          <w:tcPr>
            <w:tcW w:w="1734" w:type="pct"/>
          </w:tcPr>
          <w:p w14:paraId="4FF48752" w14:textId="77777777" w:rsidR="003800AA" w:rsidRPr="0037083F" w:rsidRDefault="003800AA" w:rsidP="00B737C4">
            <w:pPr>
              <w:jc w:val="right"/>
              <w:rPr>
                <w:rStyle w:val="SubtleEmphasis"/>
              </w:rPr>
            </w:pPr>
            <w:r w:rsidRPr="0037083F">
              <w:rPr>
                <w:rStyle w:val="SubtleEmphasis"/>
              </w:rPr>
              <w:t>2</w:t>
            </w:r>
          </w:p>
        </w:tc>
      </w:tr>
    </w:tbl>
    <w:p w14:paraId="3455BCDA" w14:textId="77777777" w:rsidR="003800AA" w:rsidRPr="0037083F" w:rsidRDefault="003800AA" w:rsidP="003800AA"/>
    <w:p w14:paraId="583AD7ED" w14:textId="77777777" w:rsidR="003800AA" w:rsidRPr="0037083F" w:rsidRDefault="003800AA" w:rsidP="003800AA">
      <w:pPr>
        <w:rPr>
          <w:b/>
          <w:i/>
        </w:rPr>
      </w:pPr>
      <w:r w:rsidRPr="0037083F">
        <w:t>Looked at another way, subscribers are a valuable asset of a company that must be cultivated.  They provide a readily accessible ongoing income stream provided they are nurtured and see value for the money they spend.  However, once they lapse, the possibility of their renewing their subscription at a later date significantly diminishes.  In addition, the Quantum Research report indicates the importance of taking such considerations into account in programming decisions.</w:t>
      </w:r>
    </w:p>
    <w:p w14:paraId="647A8C0B" w14:textId="77777777" w:rsidR="003800AA" w:rsidRPr="0037083F" w:rsidRDefault="003800AA" w:rsidP="003800AA">
      <w:pPr>
        <w:pStyle w:val="Heading5"/>
      </w:pPr>
      <w:bookmarkStart w:id="342" w:name="_Toc427833095"/>
      <w:r w:rsidRPr="0037083F">
        <w:t xml:space="preserve">4.1.5.2  </w:t>
      </w:r>
      <w:r w:rsidR="002354BF" w:rsidRPr="0037083F">
        <w:tab/>
      </w:r>
      <w:r w:rsidRPr="0037083F">
        <w:t>Smaller subscription packages</w:t>
      </w:r>
      <w:bookmarkEnd w:id="342"/>
    </w:p>
    <w:p w14:paraId="4C5B5FE1" w14:textId="77777777" w:rsidR="003800AA" w:rsidRPr="0037083F" w:rsidRDefault="003800AA" w:rsidP="003800AA">
      <w:r w:rsidRPr="0037083F">
        <w:t xml:space="preserve">While the Review has not had access to the size of subscription packages for all the major performing arts companies, for opera, the trend appears to be that subscribers are taking fewer performances on average in the packages they purchase.  </w:t>
      </w:r>
      <w:r w:rsidR="006E53D9" w:rsidRPr="0037083F">
        <w:t>T</w:t>
      </w:r>
      <w:r w:rsidRPr="0037083F">
        <w:t>his might also reflect some companies offering fewer mainstage productions.  Further analysis of this issue is included in Chapter 5.</w:t>
      </w:r>
    </w:p>
    <w:p w14:paraId="687A2B6E" w14:textId="77777777" w:rsidR="003800AA" w:rsidRPr="0037083F" w:rsidRDefault="003800AA" w:rsidP="003800AA">
      <w:r w:rsidRPr="0037083F">
        <w:t xml:space="preserve">This observation is consistent with the increasing financial pressures felt by subscribers as well as the diversity of choice that is available.  The diversity of choice is described in greater detail in </w:t>
      </w:r>
      <w:r w:rsidR="00757DB2" w:rsidRPr="0037083F">
        <w:t>Chapter</w:t>
      </w:r>
      <w:r w:rsidRPr="0037083F">
        <w:t xml:space="preserve"> 4.4.</w:t>
      </w:r>
    </w:p>
    <w:p w14:paraId="31E0FBFF" w14:textId="77777777" w:rsidR="003800AA" w:rsidRPr="0037083F" w:rsidRDefault="003800AA" w:rsidP="003800AA">
      <w:pPr>
        <w:pStyle w:val="Heading5"/>
      </w:pPr>
      <w:bookmarkStart w:id="343" w:name="_Toc427833096"/>
      <w:r w:rsidRPr="0037083F">
        <w:t xml:space="preserve">4.1.5.3  </w:t>
      </w:r>
      <w:r w:rsidR="002354BF" w:rsidRPr="0037083F">
        <w:tab/>
      </w:r>
      <w:r w:rsidRPr="0037083F">
        <w:t>Late ticket sales</w:t>
      </w:r>
      <w:bookmarkEnd w:id="343"/>
    </w:p>
    <w:p w14:paraId="1F3021BB" w14:textId="32155A69" w:rsidR="003800AA" w:rsidRPr="0037083F" w:rsidRDefault="003800AA" w:rsidP="003800AA">
      <w:r w:rsidRPr="0037083F">
        <w:t>Data available from Opera Australia shows that, particularly in the summer season, on average, between a third and a half of all tickets purchased for each performance are sold in the last three weeks prior to the performance.  During winter, perhaps reflecting slightly lower tourist traffic,</w:t>
      </w:r>
      <w:r w:rsidR="006E53D9" w:rsidRPr="0037083F">
        <w:t xml:space="preserve"> </w:t>
      </w:r>
      <w:r w:rsidRPr="0037083F">
        <w:t>that number</w:t>
      </w:r>
      <w:r w:rsidR="00025220" w:rsidRPr="0037083F">
        <w:t xml:space="preserve"> decreases to below 30 percent.</w:t>
      </w:r>
    </w:p>
    <w:p w14:paraId="148AD056" w14:textId="6FDCB539" w:rsidR="003800AA" w:rsidRPr="0037083F" w:rsidRDefault="003800AA" w:rsidP="003800AA">
      <w:r w:rsidRPr="0037083F">
        <w:t>Opera Australia’s data is consistent with qualitative information available for all artforms from the Quantum Research report, which indicated that consumers were waiting longer in the hope of getting a discount on their tickets, knowing that lower venue utilisation means that a volume of tickets with acceptable seating was likely to become available.  Quantum also observed that it reflects customers wanting to read reviews in advance of a performance because they recognise the diver</w:t>
      </w:r>
      <w:r w:rsidR="00025220" w:rsidRPr="0037083F">
        <w:t>sity of choice that they have.</w:t>
      </w:r>
    </w:p>
    <w:p w14:paraId="2C673F12" w14:textId="77777777" w:rsidR="003800AA" w:rsidRPr="0037083F" w:rsidRDefault="003800AA" w:rsidP="003800AA">
      <w:r w:rsidRPr="0037083F">
        <w:t>In summary, significant shifts are occurring in audience demand that are reflected not just in consumer purchasing patterns, but are also playing themselves out in increased price sensitivity.  This, in turn, is putting downward pressure on attendances and the revenue generated by performing arts companies.  The Major Opera Companies are not immune from these trends.</w:t>
      </w:r>
    </w:p>
    <w:p w14:paraId="0FEB687D" w14:textId="77777777" w:rsidR="003800AA" w:rsidRPr="0037083F" w:rsidRDefault="00EE0637" w:rsidP="00F80E22">
      <w:pPr>
        <w:pStyle w:val="Heading3"/>
      </w:pPr>
      <w:bookmarkStart w:id="344" w:name="_Toc427833097"/>
      <w:bookmarkStart w:id="345" w:name="_Toc429657256"/>
      <w:bookmarkStart w:id="346" w:name="_Toc461200845"/>
      <w:r w:rsidRPr="0037083F">
        <w:t>4.2</w:t>
      </w:r>
      <w:r w:rsidRPr="0037083F">
        <w:tab/>
      </w:r>
      <w:r w:rsidR="003800AA" w:rsidRPr="0037083F">
        <w:t>Changes in private sector support</w:t>
      </w:r>
      <w:bookmarkEnd w:id="344"/>
      <w:bookmarkEnd w:id="345"/>
      <w:bookmarkEnd w:id="346"/>
    </w:p>
    <w:p w14:paraId="551439CF" w14:textId="77777777" w:rsidR="003800AA" w:rsidRPr="0037083F" w:rsidRDefault="003800AA" w:rsidP="003800AA">
      <w:r w:rsidRPr="0037083F">
        <w:t>Macroeconomic and socio-demographic factors, along with government policy, have shaped private sector support for arts companies both in Australia and in other countries.</w:t>
      </w:r>
    </w:p>
    <w:p w14:paraId="03FA8F19" w14:textId="01214685" w:rsidR="003800AA" w:rsidRPr="0037083F" w:rsidRDefault="003800AA" w:rsidP="003800AA">
      <w:r w:rsidRPr="0037083F">
        <w:t xml:space="preserve">Private sector support for the purpose of this Review is defined as corporate support, private philanthropy and fund-raising from events. </w:t>
      </w:r>
      <w:r w:rsidR="00025220" w:rsidRPr="0037083F">
        <w:t xml:space="preserve"> </w:t>
      </w:r>
      <w:r w:rsidRPr="0037083F">
        <w:t>The revenue impact of the latter is relatively low and is not commented on further.</w:t>
      </w:r>
    </w:p>
    <w:p w14:paraId="3E505DD7" w14:textId="77777777" w:rsidR="003800AA" w:rsidRPr="0037083F" w:rsidRDefault="003800AA" w:rsidP="003800AA">
      <w:pPr>
        <w:pStyle w:val="Heading4"/>
      </w:pPr>
      <w:bookmarkStart w:id="347" w:name="_Toc429657257"/>
      <w:bookmarkStart w:id="348" w:name="_Toc427833098"/>
      <w:r w:rsidRPr="0037083F">
        <w:t xml:space="preserve">4.2.1  </w:t>
      </w:r>
      <w:r w:rsidR="002354BF" w:rsidRPr="0037083F">
        <w:tab/>
      </w:r>
      <w:r w:rsidRPr="0037083F">
        <w:t>Overview</w:t>
      </w:r>
      <w:bookmarkEnd w:id="347"/>
      <w:bookmarkEnd w:id="348"/>
    </w:p>
    <w:p w14:paraId="2C2CDDF1" w14:textId="4F9F22BF" w:rsidR="003800AA" w:rsidRPr="0037083F" w:rsidRDefault="003800AA" w:rsidP="003800AA">
      <w:r w:rsidRPr="0037083F">
        <w:t>Focussed efforts by all of Australia’s major performing arts companies following the 1999 MPAI have resulted in significant growth in private sector income.  According to research by the Australian Major Performing Arts Group (AMPAG), between 2001 and 2013, overall income from this source rose from $30.3 million to $71.3 million, at a compound average annual growth rate of 7.4 percent.  Following the MPAI recommendations, the companies have built on governments’ willingness to match private sector income generation up to a capped amount (which came to be known as the Reserves Incentive Scheme) to significantly strengthen</w:t>
      </w:r>
      <w:r w:rsidR="00515C1C" w:rsidRPr="0037083F">
        <w:t xml:space="preserve"> their private sector support.</w:t>
      </w:r>
    </w:p>
    <w:p w14:paraId="504B426A" w14:textId="77777777" w:rsidR="003800AA" w:rsidRPr="0037083F" w:rsidRDefault="003800AA" w:rsidP="003800AA">
      <w:r w:rsidRPr="0037083F">
        <w:t>Each of these areas is discussed in turn.</w:t>
      </w:r>
    </w:p>
    <w:p w14:paraId="723FAA81" w14:textId="77777777" w:rsidR="003800AA" w:rsidRPr="0037083F" w:rsidRDefault="003800AA" w:rsidP="003800AA">
      <w:pPr>
        <w:pStyle w:val="Heading4"/>
      </w:pPr>
      <w:bookmarkStart w:id="349" w:name="_Toc427833099"/>
      <w:bookmarkStart w:id="350" w:name="_Toc429657258"/>
      <w:r w:rsidRPr="0037083F">
        <w:t xml:space="preserve">4.2.2  </w:t>
      </w:r>
      <w:r w:rsidR="002354BF" w:rsidRPr="0037083F">
        <w:tab/>
      </w:r>
      <w:r w:rsidRPr="0037083F">
        <w:t>Private philanthropy</w:t>
      </w:r>
      <w:bookmarkEnd w:id="349"/>
      <w:bookmarkEnd w:id="350"/>
    </w:p>
    <w:p w14:paraId="0F7D1A71" w14:textId="29F6D7E0" w:rsidR="003800AA" w:rsidRPr="0037083F" w:rsidRDefault="003800AA" w:rsidP="003800AA">
      <w:r w:rsidRPr="0037083F">
        <w:t>The focussed efforts of the major performing arts companies in generating significantly increased private donations have been aided by their</w:t>
      </w:r>
      <w:r w:rsidR="00515C1C" w:rsidRPr="0037083F">
        <w:t xml:space="preserve"> Deductible Gift Recipient</w:t>
      </w:r>
      <w:r w:rsidRPr="0037083F">
        <w:t xml:space="preserve"> status; the distribution of wealth in Australia; and other initiatives by Government.</w:t>
      </w:r>
    </w:p>
    <w:p w14:paraId="4D6C1307" w14:textId="02B760C0" w:rsidR="003800AA" w:rsidRPr="0037083F" w:rsidRDefault="00757DB2" w:rsidP="003800AA">
      <w:r w:rsidRPr="0037083F">
        <w:t>Because the companies are not</w:t>
      </w:r>
      <w:r w:rsidR="001E7B59" w:rsidRPr="0037083F">
        <w:t>-</w:t>
      </w:r>
      <w:r w:rsidRPr="0037083F">
        <w:t>for</w:t>
      </w:r>
      <w:r w:rsidR="001E7B59" w:rsidRPr="0037083F">
        <w:t>-</w:t>
      </w:r>
      <w:r w:rsidR="003800AA" w:rsidRPr="0037083F">
        <w:t>profit entities and are listed on the Register of Cultural Organisations, donors receive a tax deducti</w:t>
      </w:r>
      <w:r w:rsidR="00515C1C" w:rsidRPr="0037083F">
        <w:t>on for gifts to the companies.</w:t>
      </w:r>
    </w:p>
    <w:p w14:paraId="4622D34D" w14:textId="4497FC03" w:rsidR="003800AA" w:rsidRPr="0037083F" w:rsidRDefault="003800AA" w:rsidP="003800AA">
      <w:r w:rsidRPr="0037083F">
        <w:t>Generous individuals who support the arts can benefit from this status.  Australia, in common with many other developed countries, has a concentration of wealth.  The top 10 percent of households earn 33 percent of income; while the richest 20 percent of households own 61</w:t>
      </w:r>
      <w:r w:rsidR="00515C1C" w:rsidRPr="0037083F">
        <w:t xml:space="preserve"> percent of Australia’s wealth.</w:t>
      </w:r>
    </w:p>
    <w:p w14:paraId="4111100F" w14:textId="7D716B56" w:rsidR="003800AA" w:rsidRPr="0037083F" w:rsidRDefault="003800AA" w:rsidP="003800AA">
      <w:r w:rsidRPr="0037083F">
        <w:t>Government initiatives</w:t>
      </w:r>
      <w:r w:rsidR="00622C82" w:rsidRPr="0037083F">
        <w:t>,</w:t>
      </w:r>
      <w:r w:rsidRPr="0037083F">
        <w:t xml:space="preserve"> such as those undertaken by the Australia Business Arts Foundation, now known as Creative Partnerships Australia, have supported the efforts of performing arts companies to reach private individuals</w:t>
      </w:r>
      <w:r w:rsidR="00515C1C" w:rsidRPr="0037083F">
        <w:t xml:space="preserve"> as well as corporate sponsors.</w:t>
      </w:r>
    </w:p>
    <w:p w14:paraId="46A1D62E" w14:textId="77777777" w:rsidR="003800AA" w:rsidRPr="0037083F" w:rsidRDefault="003800AA" w:rsidP="003800AA">
      <w:r w:rsidRPr="0037083F">
        <w:t>The response by individual donors to initiatives by the major performing arts companies has been strong, with individual giving rising from $7.7 million to $39 million between 2001 and 2013.</w:t>
      </w:r>
    </w:p>
    <w:p w14:paraId="49A28E88" w14:textId="5871B61C" w:rsidR="003800AA" w:rsidRPr="0037083F" w:rsidRDefault="003800AA" w:rsidP="003800AA">
      <w:r w:rsidRPr="0037083F">
        <w:t>Exhibit 4.13 outlines the rates of growth in private donations before, during and after the GFC.  Very high rates of growth (25.8 percent per annum) were experienced prior to the GFC.  These growth rates more than halved during the GFC years, but still remained strong.  Immediately following the GFC, they have onc</w:t>
      </w:r>
      <w:r w:rsidR="00515C1C" w:rsidRPr="0037083F">
        <w:t>e again started to accelerate.</w:t>
      </w:r>
    </w:p>
    <w:p w14:paraId="7C42DFDA" w14:textId="77777777" w:rsidR="003800AA" w:rsidRPr="0037083F" w:rsidRDefault="00B737C4" w:rsidP="00B737C4">
      <w:pPr>
        <w:pStyle w:val="Caption"/>
        <w:ind w:left="1276" w:hanging="1276"/>
      </w:pPr>
      <w:bookmarkStart w:id="351" w:name="_Toc425938441"/>
      <w:bookmarkStart w:id="352" w:name="_Toc429670738"/>
      <w:r w:rsidRPr="0037083F">
        <w:t>Exhibit 4.13</w:t>
      </w:r>
      <w:r w:rsidRPr="0037083F">
        <w:tab/>
        <w:t>Private donation compound annual growth rates: pre &amp; post GFC: all major performing arts companies 2004 to 2013</w:t>
      </w:r>
      <w:r w:rsidR="003D1A5E" w:rsidRPr="0037083F">
        <w:t>*</w:t>
      </w:r>
      <w:r w:rsidRPr="0037083F">
        <w:t xml:space="preserve"> (percent)</w:t>
      </w:r>
      <w:bookmarkEnd w:id="351"/>
      <w:bookmarkEnd w:id="352"/>
    </w:p>
    <w:tbl>
      <w:tblPr>
        <w:tblStyle w:val="TableGrid"/>
        <w:tblW w:w="5000" w:type="pct"/>
        <w:tblLook w:val="04A0" w:firstRow="1" w:lastRow="0" w:firstColumn="1" w:lastColumn="0" w:noHBand="0" w:noVBand="1"/>
        <w:tblDescription w:val="Private donation compound annual growth rates: pre &amp; post GFC: all major performing arts companies 2004 to 2013 (percent)"/>
      </w:tblPr>
      <w:tblGrid>
        <w:gridCol w:w="2648"/>
        <w:gridCol w:w="2123"/>
        <w:gridCol w:w="2123"/>
        <w:gridCol w:w="2122"/>
      </w:tblGrid>
      <w:tr w:rsidR="003800AA" w:rsidRPr="0037083F" w14:paraId="59E53749" w14:textId="77777777" w:rsidTr="009272B1">
        <w:trPr>
          <w:tblHeader/>
        </w:trPr>
        <w:tc>
          <w:tcPr>
            <w:tcW w:w="1468" w:type="pct"/>
          </w:tcPr>
          <w:p w14:paraId="2C92B657" w14:textId="77777777" w:rsidR="003800AA" w:rsidRPr="0037083F" w:rsidRDefault="003800AA" w:rsidP="00B737C4">
            <w:pPr>
              <w:jc w:val="center"/>
              <w:rPr>
                <w:rStyle w:val="SubtleEmphasis"/>
                <w:i/>
              </w:rPr>
            </w:pPr>
            <w:r w:rsidRPr="0037083F">
              <w:rPr>
                <w:rStyle w:val="SubtleEmphasis"/>
                <w:i/>
              </w:rPr>
              <w:t>Period</w:t>
            </w:r>
          </w:p>
        </w:tc>
        <w:tc>
          <w:tcPr>
            <w:tcW w:w="1177" w:type="pct"/>
          </w:tcPr>
          <w:p w14:paraId="136A0319" w14:textId="77777777" w:rsidR="003800AA" w:rsidRPr="0037083F" w:rsidRDefault="003800AA" w:rsidP="00B737C4">
            <w:pPr>
              <w:jc w:val="center"/>
              <w:rPr>
                <w:rStyle w:val="SubtleEmphasis"/>
                <w:i/>
              </w:rPr>
            </w:pPr>
            <w:r w:rsidRPr="0037083F">
              <w:rPr>
                <w:rStyle w:val="SubtleEmphasis"/>
                <w:i/>
              </w:rPr>
              <w:t>2004-2007</w:t>
            </w:r>
          </w:p>
        </w:tc>
        <w:tc>
          <w:tcPr>
            <w:tcW w:w="1177" w:type="pct"/>
          </w:tcPr>
          <w:p w14:paraId="6505813D" w14:textId="77777777" w:rsidR="003800AA" w:rsidRPr="0037083F" w:rsidRDefault="003800AA" w:rsidP="00B737C4">
            <w:pPr>
              <w:jc w:val="center"/>
              <w:rPr>
                <w:rStyle w:val="SubtleEmphasis"/>
                <w:i/>
              </w:rPr>
            </w:pPr>
            <w:r w:rsidRPr="0037083F">
              <w:rPr>
                <w:rStyle w:val="SubtleEmphasis"/>
                <w:i/>
              </w:rPr>
              <w:t>2007-2010</w:t>
            </w:r>
          </w:p>
        </w:tc>
        <w:tc>
          <w:tcPr>
            <w:tcW w:w="1177" w:type="pct"/>
          </w:tcPr>
          <w:p w14:paraId="1F3BF2FB" w14:textId="77777777" w:rsidR="003800AA" w:rsidRPr="0037083F" w:rsidRDefault="003800AA" w:rsidP="00B737C4">
            <w:pPr>
              <w:jc w:val="center"/>
              <w:rPr>
                <w:rStyle w:val="SubtleEmphasis"/>
                <w:i/>
              </w:rPr>
            </w:pPr>
            <w:r w:rsidRPr="0037083F">
              <w:rPr>
                <w:rStyle w:val="SubtleEmphasis"/>
                <w:i/>
              </w:rPr>
              <w:t>2010-2013</w:t>
            </w:r>
          </w:p>
        </w:tc>
      </w:tr>
      <w:tr w:rsidR="003800AA" w:rsidRPr="0037083F" w14:paraId="7B8B9CAB" w14:textId="77777777" w:rsidTr="009272B1">
        <w:tc>
          <w:tcPr>
            <w:tcW w:w="1468" w:type="pct"/>
          </w:tcPr>
          <w:p w14:paraId="4986DCE3" w14:textId="77777777" w:rsidR="003800AA" w:rsidRPr="0037083F" w:rsidRDefault="003800AA" w:rsidP="00B737C4">
            <w:pPr>
              <w:jc w:val="left"/>
              <w:rPr>
                <w:rStyle w:val="SubtleEmphasis"/>
              </w:rPr>
            </w:pPr>
            <w:r w:rsidRPr="0037083F">
              <w:rPr>
                <w:rStyle w:val="SubtleEmphasis"/>
              </w:rPr>
              <w:t>All companies</w:t>
            </w:r>
          </w:p>
        </w:tc>
        <w:tc>
          <w:tcPr>
            <w:tcW w:w="1177" w:type="pct"/>
          </w:tcPr>
          <w:p w14:paraId="55D4C37C" w14:textId="77777777" w:rsidR="003800AA" w:rsidRPr="0037083F" w:rsidRDefault="003800AA" w:rsidP="00B737C4">
            <w:pPr>
              <w:jc w:val="right"/>
              <w:rPr>
                <w:rStyle w:val="SubtleEmphasis"/>
              </w:rPr>
            </w:pPr>
            <w:r w:rsidRPr="0037083F">
              <w:rPr>
                <w:rStyle w:val="SubtleEmphasis"/>
              </w:rPr>
              <w:t>25.8</w:t>
            </w:r>
          </w:p>
        </w:tc>
        <w:tc>
          <w:tcPr>
            <w:tcW w:w="1177" w:type="pct"/>
          </w:tcPr>
          <w:p w14:paraId="5E5C4FC6" w14:textId="77777777" w:rsidR="003800AA" w:rsidRPr="0037083F" w:rsidRDefault="003800AA" w:rsidP="00B737C4">
            <w:pPr>
              <w:jc w:val="right"/>
              <w:rPr>
                <w:rStyle w:val="SubtleEmphasis"/>
              </w:rPr>
            </w:pPr>
            <w:r w:rsidRPr="0037083F">
              <w:rPr>
                <w:rStyle w:val="SubtleEmphasis"/>
              </w:rPr>
              <w:t>11.5</w:t>
            </w:r>
          </w:p>
        </w:tc>
        <w:tc>
          <w:tcPr>
            <w:tcW w:w="1177" w:type="pct"/>
          </w:tcPr>
          <w:p w14:paraId="166D5612" w14:textId="77777777" w:rsidR="003800AA" w:rsidRPr="0037083F" w:rsidRDefault="003800AA" w:rsidP="00B737C4">
            <w:pPr>
              <w:jc w:val="right"/>
              <w:rPr>
                <w:rStyle w:val="SubtleEmphasis"/>
              </w:rPr>
            </w:pPr>
            <w:r w:rsidRPr="0037083F">
              <w:rPr>
                <w:rStyle w:val="SubtleEmphasis"/>
              </w:rPr>
              <w:t>15.8</w:t>
            </w:r>
          </w:p>
        </w:tc>
      </w:tr>
    </w:tbl>
    <w:p w14:paraId="36064BCD" w14:textId="77777777" w:rsidR="003800AA" w:rsidRPr="0037083F" w:rsidRDefault="00757DB2" w:rsidP="00EE0637">
      <w:pPr>
        <w:pStyle w:val="NoSpacing"/>
        <w:spacing w:after="200"/>
        <w:rPr>
          <w:rStyle w:val="SubtleEmphasis"/>
          <w:iCs w:val="0"/>
          <w:sz w:val="18"/>
        </w:rPr>
      </w:pPr>
      <w:r w:rsidRPr="0037083F">
        <w:rPr>
          <w:rStyle w:val="SubtleEmphasis"/>
          <w:sz w:val="18"/>
        </w:rPr>
        <w:t xml:space="preserve">* </w:t>
      </w:r>
      <w:r w:rsidR="003800AA" w:rsidRPr="0037083F">
        <w:rPr>
          <w:rStyle w:val="SubtleEmphasis"/>
          <w:sz w:val="18"/>
        </w:rPr>
        <w:t>Based on AMPAG surveys.</w:t>
      </w:r>
    </w:p>
    <w:p w14:paraId="2A96BEBB" w14:textId="77777777" w:rsidR="003800AA" w:rsidRPr="0037083F" w:rsidRDefault="003800AA" w:rsidP="003800AA">
      <w:r w:rsidRPr="0037083F">
        <w:t>Over the ten years outlined in Exhibit 4.13, the four Major Opera Companies represented between 14 and 27 percent of the total level of donations generated by the major performing arts companies.</w:t>
      </w:r>
    </w:p>
    <w:p w14:paraId="741FDBCE" w14:textId="73362D80" w:rsidR="003800AA" w:rsidRPr="0037083F" w:rsidRDefault="003800AA" w:rsidP="003800AA">
      <w:r w:rsidRPr="0037083F">
        <w:t xml:space="preserve">Thus, in Australia, private donors have offered significant support to the major performing </w:t>
      </w:r>
      <w:r w:rsidR="00515C1C" w:rsidRPr="0037083F">
        <w:t>arts, even throughout the GFC.</w:t>
      </w:r>
    </w:p>
    <w:p w14:paraId="05405FCE" w14:textId="77777777" w:rsidR="003800AA" w:rsidRPr="0037083F" w:rsidRDefault="003800AA" w:rsidP="003800AA">
      <w:pPr>
        <w:pStyle w:val="Heading4"/>
      </w:pPr>
      <w:bookmarkStart w:id="353" w:name="_Toc427833100"/>
      <w:bookmarkStart w:id="354" w:name="_Toc429657259"/>
      <w:r w:rsidRPr="0037083F">
        <w:t xml:space="preserve">4.2.3  </w:t>
      </w:r>
      <w:r w:rsidR="002354BF" w:rsidRPr="0037083F">
        <w:tab/>
      </w:r>
      <w:r w:rsidRPr="0037083F">
        <w:t>Corporate support</w:t>
      </w:r>
      <w:bookmarkEnd w:id="353"/>
      <w:bookmarkEnd w:id="354"/>
    </w:p>
    <w:p w14:paraId="11A81FF4" w14:textId="77777777" w:rsidR="003800AA" w:rsidRPr="0037083F" w:rsidRDefault="003800AA" w:rsidP="003800AA">
      <w:r w:rsidRPr="0037083F">
        <w:t xml:space="preserve">In an increasingly challenged business environment, corporates have found it increasingly difficult to provide support for the arts, </w:t>
      </w:r>
      <w:r w:rsidR="002006BA" w:rsidRPr="0037083F">
        <w:t>unless there is</w:t>
      </w:r>
      <w:r w:rsidRPr="0037083F">
        <w:t xml:space="preserve"> a strong business case.  While some businesses see the wider benefits arising from sponsorship of the arts, others need to justify to their shareholders why sponsoring an arts company will help generate additional revenue; improve a company’s brand image; or generate greater employee satisfaction.  The challenges created for business by the GFC, while more muted in Australia, have nonetheless amplified that challenge.</w:t>
      </w:r>
    </w:p>
    <w:p w14:paraId="79DE9D5E" w14:textId="77777777" w:rsidR="003800AA" w:rsidRPr="0037083F" w:rsidRDefault="003800AA" w:rsidP="003800AA">
      <w:r w:rsidRPr="0037083F">
        <w:t>The nature of that challenge can be seen in the extent of corporate support for the major performing arts companies.  In the period from 2004 to 2013, overall corporate support grew from $25.6 to $29.7 million, a growth rate of only 1.7 percent.  This is well below the rate of inflation.</w:t>
      </w:r>
    </w:p>
    <w:p w14:paraId="6C481528" w14:textId="42E7E7BA" w:rsidR="003800AA" w:rsidRPr="0037083F" w:rsidRDefault="003800AA" w:rsidP="003800AA">
      <w:r w:rsidRPr="0037083F">
        <w:t xml:space="preserve">During this period, Western Australia and Queensland were </w:t>
      </w:r>
      <w:r w:rsidR="001E7B59" w:rsidRPr="0037083F">
        <w:t xml:space="preserve">somewhat </w:t>
      </w:r>
      <w:r w:rsidRPr="0037083F">
        <w:t>insulated from the GFC by the recent mining boom.  Despite the performing arts organisations in those states being smaller organisations, corporates provided sponsorship that grew from $4.9 million in 2004 to $10.2 million in 2013, a compound average annual growth rate of 8.5 percent.  This meant that Queensland and West</w:t>
      </w:r>
      <w:r w:rsidR="0084286D" w:rsidRPr="0037083F">
        <w:t>ern</w:t>
      </w:r>
      <w:r w:rsidRPr="0037083F">
        <w:t xml:space="preserve"> Australia’s share of corporate sponsorship grew from 19 percent to 34 percent of the overall amount of sponsorship for the major performing arts.  (The generous support Andrew and Nicola Forrest provided for Western Australia’s four major arts companies is included in private donations, not in corporate sponsorship, further rein</w:t>
      </w:r>
      <w:r w:rsidR="00515C1C" w:rsidRPr="0037083F">
        <w:t>forcing this trend).</w:t>
      </w:r>
    </w:p>
    <w:p w14:paraId="2460A308" w14:textId="77777777" w:rsidR="003800AA" w:rsidRPr="0037083F" w:rsidRDefault="003800AA" w:rsidP="003800AA">
      <w:r w:rsidRPr="0037083F">
        <w:t>The four Major Opera Companies represent between 13 and 20 percent of the total level of corporate support generated by the major performing arts companies over the past seven years.</w:t>
      </w:r>
    </w:p>
    <w:p w14:paraId="2A5B3B5B" w14:textId="77777777" w:rsidR="003800AA" w:rsidRPr="0037083F" w:rsidRDefault="003800AA" w:rsidP="003800AA">
      <w:r w:rsidRPr="0037083F">
        <w:t>Thus, corporate support has not been as important a source of income growth for the performing arts companies as have donations from individuals.</w:t>
      </w:r>
    </w:p>
    <w:p w14:paraId="0900D68C" w14:textId="77777777" w:rsidR="00E31481" w:rsidRPr="0037083F" w:rsidRDefault="00E31481">
      <w:pPr>
        <w:spacing w:line="276" w:lineRule="auto"/>
        <w:jc w:val="left"/>
        <w:rPr>
          <w:b/>
        </w:rPr>
      </w:pPr>
      <w:bookmarkStart w:id="355" w:name="_Toc427833101"/>
      <w:bookmarkStart w:id="356" w:name="_Toc429657260"/>
      <w:r w:rsidRPr="0037083F">
        <w:br w:type="page"/>
      </w:r>
    </w:p>
    <w:p w14:paraId="00336D17" w14:textId="77777777" w:rsidR="003800AA" w:rsidRPr="0037083F" w:rsidRDefault="003800AA" w:rsidP="003800AA">
      <w:pPr>
        <w:pStyle w:val="Heading4"/>
      </w:pPr>
      <w:r w:rsidRPr="0037083F">
        <w:t xml:space="preserve">4.2.4  </w:t>
      </w:r>
      <w:r w:rsidR="002354BF" w:rsidRPr="0037083F">
        <w:tab/>
      </w:r>
      <w:r w:rsidRPr="0037083F">
        <w:t>International comparisons</w:t>
      </w:r>
      <w:bookmarkEnd w:id="355"/>
      <w:bookmarkEnd w:id="356"/>
    </w:p>
    <w:p w14:paraId="4FECAF9F" w14:textId="19B85BE6" w:rsidR="003800AA" w:rsidRPr="0037083F" w:rsidRDefault="003800AA" w:rsidP="003800AA">
      <w:r w:rsidRPr="0037083F">
        <w:t>The relative importance of private sector and corporate s</w:t>
      </w:r>
      <w:r w:rsidR="00515C1C" w:rsidRPr="0037083F">
        <w:t>ponsorship differs by country.</w:t>
      </w:r>
    </w:p>
    <w:p w14:paraId="461A3D4E" w14:textId="2D085C03" w:rsidR="003800AA" w:rsidRPr="0037083F" w:rsidRDefault="003800AA" w:rsidP="003800AA">
      <w:r w:rsidRPr="0037083F">
        <w:t xml:space="preserve">The USA has a long and proud history of philanthropy, where affluent families support the arts.  For instance, in </w:t>
      </w:r>
      <w:r w:rsidR="00757DB2" w:rsidRPr="0037083F">
        <w:t>2014</w:t>
      </w:r>
      <w:r w:rsidRPr="0037083F">
        <w:t xml:space="preserve">, </w:t>
      </w:r>
      <w:r w:rsidR="00757DB2" w:rsidRPr="0037083F">
        <w:t>33.5</w:t>
      </w:r>
      <w:r w:rsidRPr="0037083F">
        <w:t xml:space="preserve"> percent of the income for The Met was generated from contributions and bequests.  If net assets released from restrictions are included, that percent rises to </w:t>
      </w:r>
      <w:r w:rsidR="00757DB2" w:rsidRPr="0037083F">
        <w:t xml:space="preserve">46 </w:t>
      </w:r>
      <w:r w:rsidRPr="0037083F">
        <w:t>percent.  This compares with Opera Australia, where (including the Capital Fund) private and corporate support for 2013 represented 13 percent of income.  In 2014, this fell to around 7 percent.  Despite the importance Americans attach to support for the arts, arts organisations in the USA were significantly adversely impacted by the GFC.  Exhibit 4.</w:t>
      </w:r>
      <w:r w:rsidR="00C528F6" w:rsidRPr="0037083F">
        <w:t>14</w:t>
      </w:r>
      <w:r w:rsidRPr="0037083F">
        <w:t xml:space="preserve"> shows the rates of growth be</w:t>
      </w:r>
      <w:r w:rsidR="00515C1C" w:rsidRPr="0037083F">
        <w:t>fore, during and after the GFC.</w:t>
      </w:r>
    </w:p>
    <w:p w14:paraId="77AEB9B1" w14:textId="77777777" w:rsidR="00D20C5C" w:rsidRPr="0037083F" w:rsidRDefault="00D20C5C" w:rsidP="00D20C5C">
      <w:pPr>
        <w:pStyle w:val="Caption"/>
      </w:pPr>
      <w:bookmarkStart w:id="357" w:name="_Toc425938442"/>
      <w:bookmarkStart w:id="358" w:name="_Toc429670739"/>
      <w:r w:rsidRPr="0037083F">
        <w:t xml:space="preserve">Exhibit 4.14  </w:t>
      </w:r>
      <w:r w:rsidRPr="0037083F">
        <w:tab/>
        <w:t>USA Private sector giving to the arts pre- and post-GFC 2004 to 2012 (cagr)</w:t>
      </w:r>
      <w:bookmarkEnd w:id="357"/>
      <w:bookmarkEnd w:id="358"/>
    </w:p>
    <w:tbl>
      <w:tblPr>
        <w:tblStyle w:val="TableGrid"/>
        <w:tblW w:w="5000" w:type="pct"/>
        <w:tblLook w:val="04A0" w:firstRow="1" w:lastRow="0" w:firstColumn="1" w:lastColumn="0" w:noHBand="0" w:noVBand="1"/>
        <w:tblDescription w:val="USA Private sector giving to the arts pre- and post-GFC 2004 to 2012 (cagr)"/>
      </w:tblPr>
      <w:tblGrid>
        <w:gridCol w:w="3004"/>
        <w:gridCol w:w="3006"/>
        <w:gridCol w:w="3006"/>
      </w:tblGrid>
      <w:tr w:rsidR="003800AA" w:rsidRPr="0037083F" w14:paraId="031B4C6F" w14:textId="77777777" w:rsidTr="009272B1">
        <w:trPr>
          <w:tblHeader/>
        </w:trPr>
        <w:tc>
          <w:tcPr>
            <w:tcW w:w="1666" w:type="pct"/>
          </w:tcPr>
          <w:p w14:paraId="0516ABC6" w14:textId="77777777" w:rsidR="003800AA" w:rsidRPr="0037083F" w:rsidRDefault="003800AA" w:rsidP="00D20C5C">
            <w:pPr>
              <w:jc w:val="center"/>
              <w:rPr>
                <w:rStyle w:val="SubtleEmphasis"/>
                <w:i/>
              </w:rPr>
            </w:pPr>
            <w:r w:rsidRPr="0037083F">
              <w:rPr>
                <w:rStyle w:val="SubtleEmphasis"/>
                <w:i/>
              </w:rPr>
              <w:t>2004-2007</w:t>
            </w:r>
          </w:p>
        </w:tc>
        <w:tc>
          <w:tcPr>
            <w:tcW w:w="1667" w:type="pct"/>
          </w:tcPr>
          <w:p w14:paraId="51C870C5" w14:textId="77777777" w:rsidR="003800AA" w:rsidRPr="0037083F" w:rsidRDefault="003800AA" w:rsidP="00D20C5C">
            <w:pPr>
              <w:jc w:val="center"/>
              <w:rPr>
                <w:rStyle w:val="SubtleEmphasis"/>
                <w:i/>
              </w:rPr>
            </w:pPr>
            <w:r w:rsidRPr="0037083F">
              <w:rPr>
                <w:rStyle w:val="SubtleEmphasis"/>
                <w:i/>
              </w:rPr>
              <w:t>2007-2010</w:t>
            </w:r>
          </w:p>
        </w:tc>
        <w:tc>
          <w:tcPr>
            <w:tcW w:w="1667" w:type="pct"/>
          </w:tcPr>
          <w:p w14:paraId="119B04FE" w14:textId="77777777" w:rsidR="003800AA" w:rsidRPr="0037083F" w:rsidRDefault="003800AA" w:rsidP="00D20C5C">
            <w:pPr>
              <w:jc w:val="center"/>
              <w:rPr>
                <w:rStyle w:val="SubtleEmphasis"/>
                <w:i/>
              </w:rPr>
            </w:pPr>
            <w:r w:rsidRPr="0037083F">
              <w:rPr>
                <w:rStyle w:val="SubtleEmphasis"/>
                <w:i/>
              </w:rPr>
              <w:t>2010-2012</w:t>
            </w:r>
          </w:p>
        </w:tc>
      </w:tr>
      <w:tr w:rsidR="003800AA" w:rsidRPr="0037083F" w14:paraId="1DD5BC97" w14:textId="77777777" w:rsidTr="009272B1">
        <w:tc>
          <w:tcPr>
            <w:tcW w:w="1666" w:type="pct"/>
          </w:tcPr>
          <w:p w14:paraId="494FEEBA" w14:textId="77777777" w:rsidR="003800AA" w:rsidRPr="0037083F" w:rsidRDefault="003800AA" w:rsidP="00D20C5C">
            <w:pPr>
              <w:jc w:val="right"/>
              <w:rPr>
                <w:rStyle w:val="SubtleEmphasis"/>
              </w:rPr>
            </w:pPr>
            <w:r w:rsidRPr="0037083F">
              <w:rPr>
                <w:rStyle w:val="SubtleEmphasis"/>
              </w:rPr>
              <w:t>10.8</w:t>
            </w:r>
            <w:r w:rsidR="006E1D13" w:rsidRPr="0037083F">
              <w:rPr>
                <w:rStyle w:val="SubtleEmphasis"/>
              </w:rPr>
              <w:t>2</w:t>
            </w:r>
          </w:p>
        </w:tc>
        <w:tc>
          <w:tcPr>
            <w:tcW w:w="1667" w:type="pct"/>
          </w:tcPr>
          <w:p w14:paraId="1A863C74" w14:textId="77777777" w:rsidR="003800AA" w:rsidRPr="0037083F" w:rsidRDefault="003800AA" w:rsidP="00D20C5C">
            <w:pPr>
              <w:jc w:val="right"/>
              <w:rPr>
                <w:rStyle w:val="SubtleEmphasis"/>
              </w:rPr>
            </w:pPr>
            <w:r w:rsidRPr="0037083F">
              <w:rPr>
                <w:rStyle w:val="SubtleEmphasis"/>
              </w:rPr>
              <w:t>-5.</w:t>
            </w:r>
            <w:r w:rsidR="006E1D13" w:rsidRPr="0037083F">
              <w:rPr>
                <w:rStyle w:val="SubtleEmphasis"/>
              </w:rPr>
              <w:t>18</w:t>
            </w:r>
          </w:p>
        </w:tc>
        <w:tc>
          <w:tcPr>
            <w:tcW w:w="1667" w:type="pct"/>
          </w:tcPr>
          <w:p w14:paraId="2AC9E151" w14:textId="77777777" w:rsidR="003800AA" w:rsidRPr="0037083F" w:rsidRDefault="003800AA" w:rsidP="00D20C5C">
            <w:pPr>
              <w:jc w:val="right"/>
              <w:rPr>
                <w:rStyle w:val="SubtleEmphasis"/>
              </w:rPr>
            </w:pPr>
            <w:r w:rsidRPr="0037083F">
              <w:rPr>
                <w:rStyle w:val="SubtleEmphasis"/>
              </w:rPr>
              <w:t>6.</w:t>
            </w:r>
            <w:r w:rsidR="006E1D13" w:rsidRPr="0037083F">
              <w:rPr>
                <w:rStyle w:val="SubtleEmphasis"/>
              </w:rPr>
              <w:t>68</w:t>
            </w:r>
          </w:p>
        </w:tc>
      </w:tr>
    </w:tbl>
    <w:p w14:paraId="2BB0B05E" w14:textId="77777777" w:rsidR="00E31481" w:rsidRPr="0037083F" w:rsidRDefault="00E31481" w:rsidP="003800AA"/>
    <w:p w14:paraId="346AD2E0" w14:textId="77777777" w:rsidR="003800AA" w:rsidRPr="0037083F" w:rsidRDefault="003800AA" w:rsidP="003800AA">
      <w:r w:rsidRPr="0037083F">
        <w:t>Thus, in the wake of the GFC, Americans reduced their support for the arts by just over 5 percent per annum.  While the level of support has recovered after the GFC, the rate of growth is lower than it was prior to the GFC.</w:t>
      </w:r>
    </w:p>
    <w:p w14:paraId="0128B538" w14:textId="77777777" w:rsidR="003800AA" w:rsidRPr="0037083F" w:rsidRDefault="003800AA" w:rsidP="003800AA">
      <w:r w:rsidRPr="0037083F">
        <w:t>As seen in Exhibit 4.</w:t>
      </w:r>
      <w:r w:rsidR="00757DB2" w:rsidRPr="0037083F">
        <w:t>13</w:t>
      </w:r>
      <w:r w:rsidRPr="0037083F">
        <w:t>, Australian arts companies, in contrast, have fared relatively well with the rate of growth they have experienced before, during and after the GFC.  However, the absolute level of support in the USA is significantly greater than in Australia.</w:t>
      </w:r>
    </w:p>
    <w:p w14:paraId="11BCD0A8" w14:textId="263A9458" w:rsidR="003800AA" w:rsidRPr="0037083F" w:rsidRDefault="003800AA" w:rsidP="003800AA">
      <w:r w:rsidRPr="0037083F">
        <w:t>In the UK, the GFC also had an adverse impact on the level of private sector support for arts organisations.  In the period from 2004 to 2007, according to research by Arts and Business UK, private sector support was rising at an annual growth rate of 10.</w:t>
      </w:r>
      <w:r w:rsidR="005E5953" w:rsidRPr="0037083F">
        <w:t>9</w:t>
      </w:r>
      <w:r w:rsidR="00515C1C" w:rsidRPr="0037083F">
        <w:t> </w:t>
      </w:r>
      <w:r w:rsidRPr="0037083F">
        <w:t>percent, not dissimilar to the USA, but lower than in Australia.  However, during the GFC, the level of private sector support was static.  Incomplete data a</w:t>
      </w:r>
      <w:r w:rsidR="00E07225" w:rsidRPr="0037083F">
        <w:t>nd changes in the data set mean</w:t>
      </w:r>
      <w:r w:rsidRPr="0037083F">
        <w:t xml:space="preserve"> that the Review Panel is unable to comment on</w:t>
      </w:r>
      <w:r w:rsidR="00515C1C" w:rsidRPr="0037083F">
        <w:t xml:space="preserve"> the outcome after the GFC.</w:t>
      </w:r>
    </w:p>
    <w:p w14:paraId="139D7010" w14:textId="7B3D094A" w:rsidR="003800AA" w:rsidRPr="0037083F" w:rsidRDefault="003800AA" w:rsidP="003800AA">
      <w:r w:rsidRPr="0037083F">
        <w:t>In summary, private sector support, particularly from individuals, has become an increasingly important and relatively resilient element of income for Australian arts organisations.  It is also important to Australia’s opera companies.  While the impact of the GFC was felt on philanthropy in Australia, it appears to have been less s</w:t>
      </w:r>
      <w:r w:rsidR="00515C1C" w:rsidRPr="0037083F">
        <w:t>evere than in other countries.</w:t>
      </w:r>
    </w:p>
    <w:p w14:paraId="19E0C92E" w14:textId="77777777" w:rsidR="003800AA" w:rsidRPr="0037083F" w:rsidRDefault="00EE0637" w:rsidP="00F80E22">
      <w:pPr>
        <w:pStyle w:val="Heading3"/>
      </w:pPr>
      <w:bookmarkStart w:id="359" w:name="_Toc427833102"/>
      <w:bookmarkStart w:id="360" w:name="_Toc429657261"/>
      <w:bookmarkStart w:id="361" w:name="_Toc461200846"/>
      <w:r w:rsidRPr="0037083F">
        <w:t>4.3</w:t>
      </w:r>
      <w:r w:rsidRPr="0037083F">
        <w:tab/>
      </w:r>
      <w:r w:rsidR="003800AA" w:rsidRPr="0037083F">
        <w:t>Shifts in Government funding</w:t>
      </w:r>
      <w:bookmarkEnd w:id="359"/>
      <w:bookmarkEnd w:id="360"/>
      <w:bookmarkEnd w:id="361"/>
    </w:p>
    <w:p w14:paraId="5F929DBF" w14:textId="0DF9DEB1" w:rsidR="003800AA" w:rsidRPr="0037083F" w:rsidRDefault="003800AA" w:rsidP="003800AA">
      <w:r w:rsidRPr="0037083F">
        <w:t>Over the period from 2004 to 2014, total Federal and State Government funding for the Major Opera Companies has increased from $</w:t>
      </w:r>
      <w:r w:rsidR="00BE0FD6" w:rsidRPr="0037083F">
        <w:t>25.8</w:t>
      </w:r>
      <w:r w:rsidRPr="0037083F">
        <w:t xml:space="preserve"> million to $36.</w:t>
      </w:r>
      <w:r w:rsidR="00BE0FD6" w:rsidRPr="0037083F">
        <w:t xml:space="preserve">8 </w:t>
      </w:r>
      <w:r w:rsidRPr="0037083F">
        <w:t xml:space="preserve">million, an increase of </w:t>
      </w:r>
      <w:r w:rsidR="00BE0FD6" w:rsidRPr="0037083F">
        <w:t>3.6</w:t>
      </w:r>
      <w:r w:rsidRPr="0037083F">
        <w:t xml:space="preserve"> percent per annum.</w:t>
      </w:r>
      <w:r w:rsidR="0018669A" w:rsidRPr="0037083F">
        <w:t xml:space="preserve">  </w:t>
      </w:r>
      <w:r w:rsidRPr="0037083F">
        <w:t xml:space="preserve">Total funding </w:t>
      </w:r>
      <w:r w:rsidR="006D01DB" w:rsidRPr="0037083F">
        <w:t xml:space="preserve">comprises </w:t>
      </w:r>
      <w:r w:rsidRPr="0037083F">
        <w:t>core and project funding for the major performing arts companies, inclu</w:t>
      </w:r>
      <w:r w:rsidR="00515C1C" w:rsidRPr="0037083F">
        <w:t>ding the Major Opera Companies.</w:t>
      </w:r>
    </w:p>
    <w:p w14:paraId="16BA9B24" w14:textId="77777777" w:rsidR="003800AA" w:rsidRPr="0037083F" w:rsidRDefault="003800AA" w:rsidP="003800AA">
      <w:r w:rsidRPr="0037083F">
        <w:t>The largest proportion of total funding comes from the Federal Government, with its share ranging between 60 and 70 percent over the period 2004 to 2014, dependent on the level of project funding, which has predominantly been provided by various State Governments.</w:t>
      </w:r>
    </w:p>
    <w:p w14:paraId="0FDE81B5" w14:textId="6242C0F1" w:rsidR="003800AA" w:rsidRPr="0037083F" w:rsidRDefault="003800AA" w:rsidP="003800AA">
      <w:r w:rsidRPr="0037083F">
        <w:t>The Federal Government is the largest provider of core funding for the Major Opera Companies, with its share consistently being around 68 percent.  This reflects the fact that the Federal Government provides around 80 percent of the core funding for Opera Australia, which is Aust</w:t>
      </w:r>
      <w:r w:rsidR="00515C1C" w:rsidRPr="0037083F">
        <w:t>ralia’s largest opera company.</w:t>
      </w:r>
    </w:p>
    <w:p w14:paraId="6622B71F" w14:textId="77777777" w:rsidR="003800AA" w:rsidRPr="0037083F" w:rsidRDefault="003800AA" w:rsidP="003800AA">
      <w:r w:rsidRPr="0037083F">
        <w:t>As can be seen in Exhibit 4.15, Federal and State Government funding for each of the Major Opera Companies has increased before (2004-2007), during (2007-2010) and after the GFC (2010-2014).</w:t>
      </w:r>
    </w:p>
    <w:p w14:paraId="5CD80D35" w14:textId="77777777" w:rsidR="00D20C5C" w:rsidRPr="0037083F" w:rsidRDefault="00D20C5C" w:rsidP="00D20C5C">
      <w:pPr>
        <w:pStyle w:val="Caption"/>
        <w:ind w:left="1440" w:hanging="1440"/>
      </w:pPr>
      <w:bookmarkStart w:id="362" w:name="_Toc425938443"/>
      <w:bookmarkStart w:id="363" w:name="_Toc429670740"/>
      <w:r w:rsidRPr="0037083F">
        <w:t xml:space="preserve">Exhibit 4.15  </w:t>
      </w:r>
      <w:r w:rsidRPr="0037083F">
        <w:tab/>
        <w:t>Federal and State Government funding by Major Opera Company 2004 to 2014* ($million</w:t>
      </w:r>
      <w:r w:rsidR="00CC5A59" w:rsidRPr="0037083F">
        <w:t>, cagr</w:t>
      </w:r>
      <w:r w:rsidRPr="0037083F">
        <w:t>)</w:t>
      </w:r>
      <w:bookmarkEnd w:id="362"/>
      <w:bookmarkEnd w:id="363"/>
    </w:p>
    <w:tbl>
      <w:tblPr>
        <w:tblStyle w:val="TableGrid"/>
        <w:tblW w:w="5000" w:type="pct"/>
        <w:tblLook w:val="04A0" w:firstRow="1" w:lastRow="0" w:firstColumn="1" w:lastColumn="0" w:noHBand="0" w:noVBand="1"/>
        <w:tblDescription w:val="Federal and State Government funding by Major Opera Company 2004 to 2014 ($million, cagr)"/>
      </w:tblPr>
      <w:tblGrid>
        <w:gridCol w:w="3256"/>
        <w:gridCol w:w="1028"/>
        <w:gridCol w:w="1028"/>
        <w:gridCol w:w="1028"/>
        <w:gridCol w:w="1030"/>
        <w:gridCol w:w="1646"/>
      </w:tblGrid>
      <w:tr w:rsidR="003800AA" w:rsidRPr="0037083F" w14:paraId="1972F6EF" w14:textId="77777777" w:rsidTr="008704B4">
        <w:trPr>
          <w:tblHeader/>
        </w:trPr>
        <w:tc>
          <w:tcPr>
            <w:tcW w:w="1806" w:type="pct"/>
          </w:tcPr>
          <w:p w14:paraId="677F8823" w14:textId="77777777" w:rsidR="003800AA" w:rsidRPr="0037083F" w:rsidRDefault="003800AA" w:rsidP="00D20C5C">
            <w:pPr>
              <w:jc w:val="center"/>
              <w:rPr>
                <w:rStyle w:val="SubtleEmphasis"/>
                <w:i/>
              </w:rPr>
            </w:pPr>
            <w:r w:rsidRPr="0037083F">
              <w:rPr>
                <w:rStyle w:val="SubtleEmphasis"/>
                <w:i/>
              </w:rPr>
              <w:t>Company</w:t>
            </w:r>
          </w:p>
        </w:tc>
        <w:tc>
          <w:tcPr>
            <w:tcW w:w="570" w:type="pct"/>
          </w:tcPr>
          <w:p w14:paraId="22969769" w14:textId="77777777" w:rsidR="003800AA" w:rsidRPr="0037083F" w:rsidRDefault="003800AA" w:rsidP="00D20C5C">
            <w:pPr>
              <w:jc w:val="center"/>
              <w:rPr>
                <w:rStyle w:val="SubtleEmphasis"/>
                <w:i/>
              </w:rPr>
            </w:pPr>
            <w:r w:rsidRPr="0037083F">
              <w:rPr>
                <w:rStyle w:val="SubtleEmphasis"/>
                <w:i/>
              </w:rPr>
              <w:t>2004</w:t>
            </w:r>
          </w:p>
        </w:tc>
        <w:tc>
          <w:tcPr>
            <w:tcW w:w="570" w:type="pct"/>
          </w:tcPr>
          <w:p w14:paraId="063B51D1" w14:textId="77777777" w:rsidR="003800AA" w:rsidRPr="0037083F" w:rsidRDefault="003800AA" w:rsidP="00D20C5C">
            <w:pPr>
              <w:jc w:val="center"/>
              <w:rPr>
                <w:rStyle w:val="SubtleEmphasis"/>
                <w:i/>
              </w:rPr>
            </w:pPr>
            <w:r w:rsidRPr="0037083F">
              <w:rPr>
                <w:rStyle w:val="SubtleEmphasis"/>
                <w:i/>
              </w:rPr>
              <w:t>2007</w:t>
            </w:r>
          </w:p>
        </w:tc>
        <w:tc>
          <w:tcPr>
            <w:tcW w:w="570" w:type="pct"/>
          </w:tcPr>
          <w:p w14:paraId="2CBE7B05" w14:textId="77777777" w:rsidR="003800AA" w:rsidRPr="0037083F" w:rsidRDefault="003800AA" w:rsidP="00D20C5C">
            <w:pPr>
              <w:jc w:val="center"/>
              <w:rPr>
                <w:rStyle w:val="SubtleEmphasis"/>
                <w:i/>
              </w:rPr>
            </w:pPr>
            <w:r w:rsidRPr="0037083F">
              <w:rPr>
                <w:rStyle w:val="SubtleEmphasis"/>
                <w:i/>
              </w:rPr>
              <w:t>2010</w:t>
            </w:r>
          </w:p>
        </w:tc>
        <w:tc>
          <w:tcPr>
            <w:tcW w:w="571" w:type="pct"/>
          </w:tcPr>
          <w:p w14:paraId="22823C38" w14:textId="77777777" w:rsidR="003800AA" w:rsidRPr="0037083F" w:rsidRDefault="003800AA" w:rsidP="00D20C5C">
            <w:pPr>
              <w:jc w:val="center"/>
              <w:rPr>
                <w:rStyle w:val="SubtleEmphasis"/>
                <w:i/>
              </w:rPr>
            </w:pPr>
            <w:r w:rsidRPr="0037083F">
              <w:rPr>
                <w:rStyle w:val="SubtleEmphasis"/>
                <w:i/>
              </w:rPr>
              <w:t>2014</w:t>
            </w:r>
          </w:p>
        </w:tc>
        <w:tc>
          <w:tcPr>
            <w:tcW w:w="913" w:type="pct"/>
          </w:tcPr>
          <w:p w14:paraId="794CFC2B" w14:textId="77777777" w:rsidR="003800AA" w:rsidRPr="0037083F" w:rsidRDefault="003800AA" w:rsidP="00D20C5C">
            <w:pPr>
              <w:jc w:val="center"/>
              <w:rPr>
                <w:rStyle w:val="SubtleEmphasis"/>
                <w:i/>
              </w:rPr>
            </w:pPr>
            <w:r w:rsidRPr="0037083F">
              <w:rPr>
                <w:rStyle w:val="SubtleEmphasis"/>
                <w:i/>
              </w:rPr>
              <w:t>cagr 2004-2014</w:t>
            </w:r>
          </w:p>
        </w:tc>
      </w:tr>
      <w:tr w:rsidR="003800AA" w:rsidRPr="0037083F" w14:paraId="7AA79BA4" w14:textId="77777777" w:rsidTr="008704B4">
        <w:tc>
          <w:tcPr>
            <w:tcW w:w="1806" w:type="pct"/>
          </w:tcPr>
          <w:p w14:paraId="6A77E54B" w14:textId="77777777" w:rsidR="003800AA" w:rsidRPr="0037083F" w:rsidRDefault="003800AA" w:rsidP="00D20C5C">
            <w:pPr>
              <w:jc w:val="left"/>
              <w:rPr>
                <w:rStyle w:val="SubtleEmphasis"/>
              </w:rPr>
            </w:pPr>
            <w:r w:rsidRPr="0037083F">
              <w:rPr>
                <w:rStyle w:val="SubtleEmphasis"/>
              </w:rPr>
              <w:t>Opera Australia</w:t>
            </w:r>
          </w:p>
          <w:p w14:paraId="14A47079" w14:textId="77777777" w:rsidR="003800AA" w:rsidRPr="0037083F" w:rsidRDefault="003800AA" w:rsidP="00826600">
            <w:pPr>
              <w:pStyle w:val="ListParagraph"/>
              <w:numPr>
                <w:ilvl w:val="0"/>
                <w:numId w:val="14"/>
              </w:numPr>
              <w:jc w:val="left"/>
              <w:rPr>
                <w:rStyle w:val="SubtleEmphasis"/>
              </w:rPr>
            </w:pPr>
            <w:r w:rsidRPr="0037083F">
              <w:rPr>
                <w:rStyle w:val="SubtleEmphasis"/>
              </w:rPr>
              <w:t>Core</w:t>
            </w:r>
          </w:p>
          <w:p w14:paraId="037B9FF6" w14:textId="77777777" w:rsidR="003800AA" w:rsidRPr="0037083F" w:rsidRDefault="003800AA" w:rsidP="00826600">
            <w:pPr>
              <w:pStyle w:val="ListParagraph"/>
              <w:numPr>
                <w:ilvl w:val="0"/>
                <w:numId w:val="14"/>
              </w:numPr>
              <w:jc w:val="left"/>
              <w:rPr>
                <w:rStyle w:val="SubtleEmphasis"/>
              </w:rPr>
            </w:pPr>
            <w:r w:rsidRPr="0037083F">
              <w:rPr>
                <w:rStyle w:val="SubtleEmphasis"/>
              </w:rPr>
              <w:t>Project</w:t>
            </w:r>
          </w:p>
          <w:p w14:paraId="38B45737" w14:textId="77777777" w:rsidR="003800AA" w:rsidRPr="0037083F" w:rsidRDefault="003800AA" w:rsidP="00826600">
            <w:pPr>
              <w:pStyle w:val="ListParagraph"/>
              <w:numPr>
                <w:ilvl w:val="0"/>
                <w:numId w:val="14"/>
              </w:numPr>
              <w:jc w:val="left"/>
              <w:rPr>
                <w:rStyle w:val="SubtleEmphasis"/>
                <w:b/>
              </w:rPr>
            </w:pPr>
            <w:r w:rsidRPr="0037083F">
              <w:rPr>
                <w:rStyle w:val="SubtleEmphasis"/>
                <w:b/>
              </w:rPr>
              <w:t>Total</w:t>
            </w:r>
          </w:p>
        </w:tc>
        <w:tc>
          <w:tcPr>
            <w:tcW w:w="570" w:type="pct"/>
          </w:tcPr>
          <w:p w14:paraId="7982B151" w14:textId="77777777" w:rsidR="003800AA" w:rsidRPr="0037083F" w:rsidRDefault="003800AA" w:rsidP="00D20C5C">
            <w:pPr>
              <w:jc w:val="right"/>
              <w:rPr>
                <w:rStyle w:val="SubtleEmphasis"/>
              </w:rPr>
            </w:pPr>
          </w:p>
          <w:p w14:paraId="25D9768D" w14:textId="77777777" w:rsidR="003800AA" w:rsidRPr="0037083F" w:rsidRDefault="003800AA" w:rsidP="00D20C5C">
            <w:pPr>
              <w:jc w:val="right"/>
              <w:rPr>
                <w:rStyle w:val="SubtleEmphasis"/>
              </w:rPr>
            </w:pPr>
            <w:r w:rsidRPr="0037083F">
              <w:rPr>
                <w:rStyle w:val="SubtleEmphasis"/>
              </w:rPr>
              <w:t>17.2</w:t>
            </w:r>
          </w:p>
          <w:p w14:paraId="22A5B818" w14:textId="77777777" w:rsidR="003800AA" w:rsidRPr="0037083F" w:rsidRDefault="003800AA" w:rsidP="00D20C5C">
            <w:pPr>
              <w:jc w:val="right"/>
              <w:rPr>
                <w:rStyle w:val="SubtleEmphasis"/>
              </w:rPr>
            </w:pPr>
            <w:r w:rsidRPr="0037083F">
              <w:rPr>
                <w:rStyle w:val="SubtleEmphasis"/>
              </w:rPr>
              <w:t>0.4</w:t>
            </w:r>
          </w:p>
          <w:p w14:paraId="4A944563" w14:textId="77777777" w:rsidR="003800AA" w:rsidRPr="0037083F" w:rsidRDefault="003800AA" w:rsidP="00D20C5C">
            <w:pPr>
              <w:jc w:val="right"/>
              <w:rPr>
                <w:rStyle w:val="SubtleEmphasis"/>
                <w:b/>
              </w:rPr>
            </w:pPr>
            <w:r w:rsidRPr="0037083F">
              <w:rPr>
                <w:rStyle w:val="SubtleEmphasis"/>
                <w:b/>
              </w:rPr>
              <w:t>17.6</w:t>
            </w:r>
          </w:p>
        </w:tc>
        <w:tc>
          <w:tcPr>
            <w:tcW w:w="570" w:type="pct"/>
          </w:tcPr>
          <w:p w14:paraId="3536CA8C" w14:textId="77777777" w:rsidR="003800AA" w:rsidRPr="0037083F" w:rsidRDefault="003800AA" w:rsidP="00D20C5C">
            <w:pPr>
              <w:jc w:val="right"/>
              <w:rPr>
                <w:rStyle w:val="SubtleEmphasis"/>
              </w:rPr>
            </w:pPr>
          </w:p>
          <w:p w14:paraId="12051FB3" w14:textId="77777777" w:rsidR="003800AA" w:rsidRPr="0037083F" w:rsidRDefault="003800AA" w:rsidP="00D20C5C">
            <w:pPr>
              <w:jc w:val="right"/>
              <w:rPr>
                <w:rStyle w:val="SubtleEmphasis"/>
              </w:rPr>
            </w:pPr>
            <w:r w:rsidRPr="0037083F">
              <w:rPr>
                <w:rStyle w:val="SubtleEmphasis"/>
              </w:rPr>
              <w:t>20.8</w:t>
            </w:r>
          </w:p>
          <w:p w14:paraId="699DCA66" w14:textId="77777777" w:rsidR="003800AA" w:rsidRPr="0037083F" w:rsidRDefault="003800AA" w:rsidP="00D20C5C">
            <w:pPr>
              <w:jc w:val="right"/>
              <w:rPr>
                <w:rStyle w:val="SubtleEmphasis"/>
              </w:rPr>
            </w:pPr>
            <w:r w:rsidRPr="0037083F">
              <w:rPr>
                <w:rStyle w:val="SubtleEmphasis"/>
              </w:rPr>
              <w:t>0.5</w:t>
            </w:r>
          </w:p>
          <w:p w14:paraId="656AA9FB" w14:textId="77777777" w:rsidR="003800AA" w:rsidRPr="0037083F" w:rsidRDefault="003800AA" w:rsidP="00D20C5C">
            <w:pPr>
              <w:jc w:val="right"/>
              <w:rPr>
                <w:rStyle w:val="SubtleEmphasis"/>
                <w:b/>
              </w:rPr>
            </w:pPr>
            <w:r w:rsidRPr="0037083F">
              <w:rPr>
                <w:rStyle w:val="SubtleEmphasis"/>
                <w:b/>
              </w:rPr>
              <w:t>21.3</w:t>
            </w:r>
          </w:p>
        </w:tc>
        <w:tc>
          <w:tcPr>
            <w:tcW w:w="570" w:type="pct"/>
          </w:tcPr>
          <w:p w14:paraId="4807F6D9" w14:textId="77777777" w:rsidR="003800AA" w:rsidRPr="0037083F" w:rsidRDefault="003800AA" w:rsidP="00D20C5C">
            <w:pPr>
              <w:jc w:val="right"/>
              <w:rPr>
                <w:rStyle w:val="SubtleEmphasis"/>
              </w:rPr>
            </w:pPr>
          </w:p>
          <w:p w14:paraId="7495B58D" w14:textId="77777777" w:rsidR="003800AA" w:rsidRPr="0037083F" w:rsidRDefault="003800AA" w:rsidP="00D20C5C">
            <w:pPr>
              <w:jc w:val="right"/>
              <w:rPr>
                <w:rStyle w:val="SubtleEmphasis"/>
              </w:rPr>
            </w:pPr>
            <w:r w:rsidRPr="0037083F">
              <w:rPr>
                <w:rStyle w:val="SubtleEmphasis"/>
              </w:rPr>
              <w:t>22.5</w:t>
            </w:r>
          </w:p>
          <w:p w14:paraId="2E62D072" w14:textId="77777777" w:rsidR="003800AA" w:rsidRPr="0037083F" w:rsidRDefault="003800AA" w:rsidP="00D20C5C">
            <w:pPr>
              <w:jc w:val="right"/>
              <w:rPr>
                <w:rStyle w:val="SubtleEmphasis"/>
              </w:rPr>
            </w:pPr>
            <w:r w:rsidRPr="0037083F">
              <w:rPr>
                <w:rStyle w:val="SubtleEmphasis"/>
              </w:rPr>
              <w:t>0.7</w:t>
            </w:r>
          </w:p>
          <w:p w14:paraId="1FE36063" w14:textId="77777777" w:rsidR="003800AA" w:rsidRPr="0037083F" w:rsidRDefault="003800AA" w:rsidP="00D20C5C">
            <w:pPr>
              <w:jc w:val="right"/>
              <w:rPr>
                <w:rStyle w:val="SubtleEmphasis"/>
                <w:b/>
              </w:rPr>
            </w:pPr>
            <w:r w:rsidRPr="0037083F">
              <w:rPr>
                <w:rStyle w:val="SubtleEmphasis"/>
                <w:b/>
              </w:rPr>
              <w:t>23.2</w:t>
            </w:r>
          </w:p>
        </w:tc>
        <w:tc>
          <w:tcPr>
            <w:tcW w:w="571" w:type="pct"/>
          </w:tcPr>
          <w:p w14:paraId="70F56791" w14:textId="77777777" w:rsidR="003800AA" w:rsidRPr="0037083F" w:rsidRDefault="003800AA" w:rsidP="00D20C5C">
            <w:pPr>
              <w:jc w:val="right"/>
              <w:rPr>
                <w:rStyle w:val="SubtleEmphasis"/>
              </w:rPr>
            </w:pPr>
          </w:p>
          <w:p w14:paraId="119308F5" w14:textId="77777777" w:rsidR="003800AA" w:rsidRPr="0037083F" w:rsidRDefault="003800AA" w:rsidP="00D20C5C">
            <w:pPr>
              <w:jc w:val="right"/>
              <w:rPr>
                <w:rStyle w:val="SubtleEmphasis"/>
              </w:rPr>
            </w:pPr>
            <w:r w:rsidRPr="0037083F">
              <w:rPr>
                <w:rStyle w:val="SubtleEmphasis"/>
              </w:rPr>
              <w:t>24.1</w:t>
            </w:r>
          </w:p>
          <w:p w14:paraId="50CB6C67" w14:textId="77777777" w:rsidR="003800AA" w:rsidRPr="0037083F" w:rsidRDefault="003800AA" w:rsidP="00D20C5C">
            <w:pPr>
              <w:jc w:val="right"/>
              <w:rPr>
                <w:rStyle w:val="SubtleEmphasis"/>
              </w:rPr>
            </w:pPr>
            <w:r w:rsidRPr="0037083F">
              <w:rPr>
                <w:rStyle w:val="SubtleEmphasis"/>
              </w:rPr>
              <w:t>3.3</w:t>
            </w:r>
          </w:p>
          <w:p w14:paraId="270A9D9C" w14:textId="77777777" w:rsidR="003800AA" w:rsidRPr="0037083F" w:rsidRDefault="003800AA" w:rsidP="00D20C5C">
            <w:pPr>
              <w:jc w:val="right"/>
              <w:rPr>
                <w:rStyle w:val="SubtleEmphasis"/>
                <w:b/>
              </w:rPr>
            </w:pPr>
            <w:r w:rsidRPr="0037083F">
              <w:rPr>
                <w:rStyle w:val="SubtleEmphasis"/>
                <w:b/>
              </w:rPr>
              <w:t>27.4</w:t>
            </w:r>
          </w:p>
        </w:tc>
        <w:tc>
          <w:tcPr>
            <w:tcW w:w="913" w:type="pct"/>
          </w:tcPr>
          <w:p w14:paraId="5D4D3C9E" w14:textId="77777777" w:rsidR="003800AA" w:rsidRPr="0037083F" w:rsidRDefault="003800AA" w:rsidP="00D20C5C">
            <w:pPr>
              <w:jc w:val="right"/>
              <w:rPr>
                <w:rStyle w:val="SubtleEmphasis"/>
              </w:rPr>
            </w:pPr>
          </w:p>
          <w:p w14:paraId="771B5628" w14:textId="77777777" w:rsidR="003800AA" w:rsidRPr="0037083F" w:rsidRDefault="003800AA" w:rsidP="00D20C5C">
            <w:pPr>
              <w:jc w:val="right"/>
              <w:rPr>
                <w:rStyle w:val="SubtleEmphasis"/>
              </w:rPr>
            </w:pPr>
            <w:r w:rsidRPr="0037083F">
              <w:rPr>
                <w:rStyle w:val="SubtleEmphasis"/>
              </w:rPr>
              <w:t>3.</w:t>
            </w:r>
            <w:r w:rsidR="00C528F6" w:rsidRPr="0037083F">
              <w:rPr>
                <w:rStyle w:val="SubtleEmphasis"/>
              </w:rPr>
              <w:t>4</w:t>
            </w:r>
            <w:r w:rsidR="00BE0FD6" w:rsidRPr="0037083F">
              <w:rPr>
                <w:rStyle w:val="SubtleEmphasis"/>
              </w:rPr>
              <w:t>6</w:t>
            </w:r>
          </w:p>
          <w:p w14:paraId="6EC537C9" w14:textId="77777777" w:rsidR="003800AA" w:rsidRPr="0037083F" w:rsidRDefault="00C528F6" w:rsidP="00D20C5C">
            <w:pPr>
              <w:jc w:val="right"/>
              <w:rPr>
                <w:rStyle w:val="SubtleEmphasis"/>
              </w:rPr>
            </w:pPr>
            <w:r w:rsidRPr="0037083F">
              <w:rPr>
                <w:rStyle w:val="SubtleEmphasis"/>
              </w:rPr>
              <w:t>2</w:t>
            </w:r>
            <w:r w:rsidR="00BE0FD6" w:rsidRPr="0037083F">
              <w:rPr>
                <w:rStyle w:val="SubtleEmphasis"/>
              </w:rPr>
              <w:t>2.33</w:t>
            </w:r>
          </w:p>
          <w:p w14:paraId="1EFA1295" w14:textId="77777777" w:rsidR="005B3D3C" w:rsidRPr="0037083F" w:rsidRDefault="00C528F6" w:rsidP="00D20C5C">
            <w:pPr>
              <w:jc w:val="right"/>
              <w:rPr>
                <w:rStyle w:val="SubtleEmphasis"/>
                <w:b/>
              </w:rPr>
            </w:pPr>
            <w:r w:rsidRPr="0037083F">
              <w:rPr>
                <w:rStyle w:val="SubtleEmphasis"/>
                <w:b/>
              </w:rPr>
              <w:t>4.5</w:t>
            </w:r>
            <w:r w:rsidR="00BE0FD6" w:rsidRPr="0037083F">
              <w:rPr>
                <w:rStyle w:val="SubtleEmphasis"/>
                <w:b/>
              </w:rPr>
              <w:t>4</w:t>
            </w:r>
          </w:p>
        </w:tc>
      </w:tr>
      <w:tr w:rsidR="003800AA" w:rsidRPr="0037083F" w14:paraId="188EE4CD" w14:textId="77777777" w:rsidTr="008704B4">
        <w:tc>
          <w:tcPr>
            <w:tcW w:w="1806" w:type="pct"/>
          </w:tcPr>
          <w:p w14:paraId="0B0AE7A8" w14:textId="77777777" w:rsidR="003800AA" w:rsidRPr="0037083F" w:rsidRDefault="003800AA" w:rsidP="00D20C5C">
            <w:pPr>
              <w:jc w:val="left"/>
              <w:rPr>
                <w:rStyle w:val="SubtleEmphasis"/>
              </w:rPr>
            </w:pPr>
            <w:r w:rsidRPr="0037083F">
              <w:rPr>
                <w:rStyle w:val="SubtleEmphasis"/>
              </w:rPr>
              <w:t>Opera Queensland</w:t>
            </w:r>
          </w:p>
          <w:p w14:paraId="3C65BBEC" w14:textId="77777777" w:rsidR="003800AA" w:rsidRPr="0037083F" w:rsidRDefault="003800AA" w:rsidP="00826600">
            <w:pPr>
              <w:pStyle w:val="ListParagraph"/>
              <w:numPr>
                <w:ilvl w:val="0"/>
                <w:numId w:val="14"/>
              </w:numPr>
              <w:jc w:val="left"/>
              <w:rPr>
                <w:rStyle w:val="SubtleEmphasis"/>
              </w:rPr>
            </w:pPr>
            <w:r w:rsidRPr="0037083F">
              <w:rPr>
                <w:rStyle w:val="SubtleEmphasis"/>
              </w:rPr>
              <w:t>Core</w:t>
            </w:r>
          </w:p>
          <w:p w14:paraId="25E726CD" w14:textId="77777777" w:rsidR="003800AA" w:rsidRPr="0037083F" w:rsidRDefault="003800AA" w:rsidP="00826600">
            <w:pPr>
              <w:pStyle w:val="ListParagraph"/>
              <w:numPr>
                <w:ilvl w:val="0"/>
                <w:numId w:val="14"/>
              </w:numPr>
              <w:jc w:val="left"/>
              <w:rPr>
                <w:rStyle w:val="SubtleEmphasis"/>
              </w:rPr>
            </w:pPr>
            <w:r w:rsidRPr="0037083F">
              <w:rPr>
                <w:rStyle w:val="SubtleEmphasis"/>
              </w:rPr>
              <w:t>Project</w:t>
            </w:r>
          </w:p>
          <w:p w14:paraId="2FC846B0" w14:textId="77777777" w:rsidR="003800AA" w:rsidRPr="0037083F" w:rsidRDefault="003800AA" w:rsidP="00826600">
            <w:pPr>
              <w:pStyle w:val="ListParagraph"/>
              <w:numPr>
                <w:ilvl w:val="0"/>
                <w:numId w:val="14"/>
              </w:numPr>
              <w:jc w:val="left"/>
              <w:rPr>
                <w:rStyle w:val="SubtleEmphasis"/>
                <w:b/>
              </w:rPr>
            </w:pPr>
            <w:r w:rsidRPr="0037083F">
              <w:rPr>
                <w:rStyle w:val="SubtleEmphasis"/>
                <w:b/>
              </w:rPr>
              <w:t>Total</w:t>
            </w:r>
          </w:p>
        </w:tc>
        <w:tc>
          <w:tcPr>
            <w:tcW w:w="570" w:type="pct"/>
          </w:tcPr>
          <w:p w14:paraId="314C9AF7" w14:textId="77777777" w:rsidR="003800AA" w:rsidRPr="0037083F" w:rsidRDefault="003800AA" w:rsidP="00D20C5C">
            <w:pPr>
              <w:jc w:val="right"/>
              <w:rPr>
                <w:rStyle w:val="SubtleEmphasis"/>
              </w:rPr>
            </w:pPr>
          </w:p>
          <w:p w14:paraId="62E1C514" w14:textId="77777777" w:rsidR="003800AA" w:rsidRPr="0037083F" w:rsidRDefault="003800AA" w:rsidP="00D20C5C">
            <w:pPr>
              <w:jc w:val="right"/>
              <w:rPr>
                <w:rStyle w:val="SubtleEmphasis"/>
              </w:rPr>
            </w:pPr>
            <w:r w:rsidRPr="0037083F">
              <w:rPr>
                <w:rStyle w:val="SubtleEmphasis"/>
              </w:rPr>
              <w:t>2.3</w:t>
            </w:r>
          </w:p>
          <w:p w14:paraId="0A5277D2" w14:textId="77777777" w:rsidR="003800AA" w:rsidRPr="0037083F" w:rsidRDefault="003800AA" w:rsidP="00D20C5C">
            <w:pPr>
              <w:jc w:val="right"/>
              <w:rPr>
                <w:rStyle w:val="SubtleEmphasis"/>
              </w:rPr>
            </w:pPr>
            <w:r w:rsidRPr="0037083F">
              <w:rPr>
                <w:rStyle w:val="SubtleEmphasis"/>
              </w:rPr>
              <w:t>0.2</w:t>
            </w:r>
          </w:p>
          <w:p w14:paraId="18CB67D1" w14:textId="77777777" w:rsidR="003800AA" w:rsidRPr="0037083F" w:rsidRDefault="003800AA" w:rsidP="00D20C5C">
            <w:pPr>
              <w:jc w:val="right"/>
              <w:rPr>
                <w:rStyle w:val="SubtleEmphasis"/>
                <w:b/>
              </w:rPr>
            </w:pPr>
            <w:r w:rsidRPr="0037083F">
              <w:rPr>
                <w:rStyle w:val="SubtleEmphasis"/>
                <w:b/>
              </w:rPr>
              <w:t>2.4</w:t>
            </w:r>
          </w:p>
        </w:tc>
        <w:tc>
          <w:tcPr>
            <w:tcW w:w="570" w:type="pct"/>
          </w:tcPr>
          <w:p w14:paraId="4E5A7D10" w14:textId="77777777" w:rsidR="003800AA" w:rsidRPr="0037083F" w:rsidRDefault="003800AA" w:rsidP="00D20C5C">
            <w:pPr>
              <w:jc w:val="right"/>
              <w:rPr>
                <w:rStyle w:val="SubtleEmphasis"/>
              </w:rPr>
            </w:pPr>
          </w:p>
          <w:p w14:paraId="007CBB3D" w14:textId="77777777" w:rsidR="003800AA" w:rsidRPr="0037083F" w:rsidRDefault="003800AA" w:rsidP="00D20C5C">
            <w:pPr>
              <w:jc w:val="right"/>
              <w:rPr>
                <w:rStyle w:val="SubtleEmphasis"/>
              </w:rPr>
            </w:pPr>
            <w:r w:rsidRPr="0037083F">
              <w:rPr>
                <w:rStyle w:val="SubtleEmphasis"/>
              </w:rPr>
              <w:t>2.4</w:t>
            </w:r>
          </w:p>
          <w:p w14:paraId="4C27C044" w14:textId="77777777" w:rsidR="003800AA" w:rsidRPr="0037083F" w:rsidRDefault="003800AA" w:rsidP="00D20C5C">
            <w:pPr>
              <w:jc w:val="right"/>
              <w:rPr>
                <w:rStyle w:val="SubtleEmphasis"/>
              </w:rPr>
            </w:pPr>
            <w:r w:rsidRPr="0037083F">
              <w:rPr>
                <w:rStyle w:val="SubtleEmphasis"/>
              </w:rPr>
              <w:t>0.2</w:t>
            </w:r>
          </w:p>
          <w:p w14:paraId="2C07D7E2" w14:textId="77777777" w:rsidR="003800AA" w:rsidRPr="0037083F" w:rsidRDefault="003800AA" w:rsidP="00D20C5C">
            <w:pPr>
              <w:jc w:val="right"/>
              <w:rPr>
                <w:rStyle w:val="SubtleEmphasis"/>
                <w:b/>
              </w:rPr>
            </w:pPr>
            <w:r w:rsidRPr="0037083F">
              <w:rPr>
                <w:rStyle w:val="SubtleEmphasis"/>
                <w:b/>
              </w:rPr>
              <w:t>2.6</w:t>
            </w:r>
          </w:p>
        </w:tc>
        <w:tc>
          <w:tcPr>
            <w:tcW w:w="570" w:type="pct"/>
          </w:tcPr>
          <w:p w14:paraId="43F1BC9D" w14:textId="77777777" w:rsidR="003800AA" w:rsidRPr="0037083F" w:rsidRDefault="003800AA" w:rsidP="00D20C5C">
            <w:pPr>
              <w:jc w:val="right"/>
              <w:rPr>
                <w:rStyle w:val="SubtleEmphasis"/>
              </w:rPr>
            </w:pPr>
          </w:p>
          <w:p w14:paraId="2BDD9FC3" w14:textId="77777777" w:rsidR="003800AA" w:rsidRPr="0037083F" w:rsidRDefault="003800AA" w:rsidP="00D20C5C">
            <w:pPr>
              <w:jc w:val="right"/>
              <w:rPr>
                <w:rStyle w:val="SubtleEmphasis"/>
              </w:rPr>
            </w:pPr>
            <w:r w:rsidRPr="0037083F">
              <w:rPr>
                <w:rStyle w:val="SubtleEmphasis"/>
              </w:rPr>
              <w:t>2.9</w:t>
            </w:r>
          </w:p>
          <w:p w14:paraId="7046D5AD" w14:textId="77777777" w:rsidR="003800AA" w:rsidRPr="0037083F" w:rsidRDefault="003800AA" w:rsidP="00D20C5C">
            <w:pPr>
              <w:jc w:val="right"/>
              <w:rPr>
                <w:rStyle w:val="SubtleEmphasis"/>
              </w:rPr>
            </w:pPr>
            <w:r w:rsidRPr="0037083F">
              <w:rPr>
                <w:rStyle w:val="SubtleEmphasis"/>
              </w:rPr>
              <w:t>0.3</w:t>
            </w:r>
          </w:p>
          <w:p w14:paraId="688045E1" w14:textId="77777777" w:rsidR="003800AA" w:rsidRPr="0037083F" w:rsidRDefault="003800AA" w:rsidP="00D20C5C">
            <w:pPr>
              <w:jc w:val="right"/>
              <w:rPr>
                <w:rStyle w:val="SubtleEmphasis"/>
                <w:b/>
              </w:rPr>
            </w:pPr>
            <w:r w:rsidRPr="0037083F">
              <w:rPr>
                <w:rStyle w:val="SubtleEmphasis"/>
                <w:b/>
              </w:rPr>
              <w:t>3.2</w:t>
            </w:r>
          </w:p>
        </w:tc>
        <w:tc>
          <w:tcPr>
            <w:tcW w:w="571" w:type="pct"/>
          </w:tcPr>
          <w:p w14:paraId="1C05C8A5" w14:textId="77777777" w:rsidR="003800AA" w:rsidRPr="0037083F" w:rsidRDefault="003800AA" w:rsidP="00D20C5C">
            <w:pPr>
              <w:jc w:val="right"/>
              <w:rPr>
                <w:rStyle w:val="SubtleEmphasis"/>
              </w:rPr>
            </w:pPr>
          </w:p>
          <w:p w14:paraId="24EF17BE" w14:textId="77777777" w:rsidR="003800AA" w:rsidRPr="0037083F" w:rsidRDefault="003800AA" w:rsidP="00D20C5C">
            <w:pPr>
              <w:jc w:val="right"/>
              <w:rPr>
                <w:rStyle w:val="SubtleEmphasis"/>
              </w:rPr>
            </w:pPr>
            <w:r w:rsidRPr="0037083F">
              <w:rPr>
                <w:rStyle w:val="SubtleEmphasis"/>
              </w:rPr>
              <w:t>3.1</w:t>
            </w:r>
          </w:p>
          <w:p w14:paraId="036E978A" w14:textId="77777777" w:rsidR="003800AA" w:rsidRPr="0037083F" w:rsidRDefault="003800AA" w:rsidP="00D20C5C">
            <w:pPr>
              <w:jc w:val="right"/>
              <w:rPr>
                <w:rStyle w:val="SubtleEmphasis"/>
              </w:rPr>
            </w:pPr>
            <w:r w:rsidRPr="0037083F">
              <w:rPr>
                <w:rStyle w:val="SubtleEmphasis"/>
              </w:rPr>
              <w:t>0.5</w:t>
            </w:r>
          </w:p>
          <w:p w14:paraId="44B82F7F" w14:textId="77777777" w:rsidR="003800AA" w:rsidRPr="0037083F" w:rsidRDefault="003800AA" w:rsidP="00D20C5C">
            <w:pPr>
              <w:jc w:val="right"/>
              <w:rPr>
                <w:rStyle w:val="SubtleEmphasis"/>
                <w:b/>
              </w:rPr>
            </w:pPr>
            <w:r w:rsidRPr="0037083F">
              <w:rPr>
                <w:rStyle w:val="SubtleEmphasis"/>
                <w:b/>
              </w:rPr>
              <w:t>3.7</w:t>
            </w:r>
          </w:p>
        </w:tc>
        <w:tc>
          <w:tcPr>
            <w:tcW w:w="913" w:type="pct"/>
          </w:tcPr>
          <w:p w14:paraId="6902F4F9" w14:textId="77777777" w:rsidR="003800AA" w:rsidRPr="0037083F" w:rsidRDefault="003800AA" w:rsidP="00D20C5C">
            <w:pPr>
              <w:jc w:val="right"/>
              <w:rPr>
                <w:rStyle w:val="SubtleEmphasis"/>
              </w:rPr>
            </w:pPr>
          </w:p>
          <w:p w14:paraId="317CEC7E" w14:textId="77777777" w:rsidR="003800AA" w:rsidRPr="0037083F" w:rsidRDefault="003800AA" w:rsidP="00D20C5C">
            <w:pPr>
              <w:jc w:val="right"/>
              <w:rPr>
                <w:rStyle w:val="SubtleEmphasis"/>
              </w:rPr>
            </w:pPr>
            <w:r w:rsidRPr="0037083F">
              <w:rPr>
                <w:rStyle w:val="SubtleEmphasis"/>
              </w:rPr>
              <w:t>3.</w:t>
            </w:r>
            <w:r w:rsidR="00BE0FD6" w:rsidRPr="0037083F">
              <w:rPr>
                <w:rStyle w:val="SubtleEmphasis"/>
              </w:rPr>
              <w:t>24</w:t>
            </w:r>
          </w:p>
          <w:p w14:paraId="2089772A" w14:textId="77777777" w:rsidR="003800AA" w:rsidRPr="0037083F" w:rsidRDefault="00BE0FD6" w:rsidP="00D20C5C">
            <w:pPr>
              <w:jc w:val="right"/>
              <w:rPr>
                <w:rStyle w:val="SubtleEmphasis"/>
              </w:rPr>
            </w:pPr>
            <w:r w:rsidRPr="0037083F">
              <w:rPr>
                <w:rStyle w:val="SubtleEmphasis"/>
              </w:rPr>
              <w:t>12.59</w:t>
            </w:r>
          </w:p>
          <w:p w14:paraId="54AD547B" w14:textId="77777777" w:rsidR="005B3D3C" w:rsidRPr="0037083F" w:rsidRDefault="00C528F6" w:rsidP="00D20C5C">
            <w:pPr>
              <w:jc w:val="right"/>
              <w:rPr>
                <w:rStyle w:val="SubtleEmphasis"/>
                <w:b/>
              </w:rPr>
            </w:pPr>
            <w:r w:rsidRPr="0037083F">
              <w:rPr>
                <w:rStyle w:val="SubtleEmphasis"/>
                <w:b/>
              </w:rPr>
              <w:t>4.</w:t>
            </w:r>
            <w:r w:rsidR="00BE0FD6" w:rsidRPr="0037083F">
              <w:rPr>
                <w:rStyle w:val="SubtleEmphasis"/>
                <w:b/>
              </w:rPr>
              <w:t>16</w:t>
            </w:r>
          </w:p>
        </w:tc>
      </w:tr>
      <w:tr w:rsidR="003800AA" w:rsidRPr="0037083F" w14:paraId="77DE035B" w14:textId="77777777" w:rsidTr="008704B4">
        <w:tc>
          <w:tcPr>
            <w:tcW w:w="1806" w:type="pct"/>
          </w:tcPr>
          <w:p w14:paraId="3CEC5873" w14:textId="77777777" w:rsidR="003800AA" w:rsidRPr="0037083F" w:rsidRDefault="003800AA" w:rsidP="00D20C5C">
            <w:pPr>
              <w:jc w:val="left"/>
              <w:rPr>
                <w:rStyle w:val="SubtleEmphasis"/>
              </w:rPr>
            </w:pPr>
            <w:r w:rsidRPr="0037083F">
              <w:rPr>
                <w:rStyle w:val="SubtleEmphasis"/>
              </w:rPr>
              <w:t>State Opera of South Australia*</w:t>
            </w:r>
          </w:p>
          <w:p w14:paraId="520A14A9" w14:textId="77777777" w:rsidR="003800AA" w:rsidRPr="0037083F" w:rsidRDefault="003800AA" w:rsidP="00826600">
            <w:pPr>
              <w:pStyle w:val="ListParagraph"/>
              <w:numPr>
                <w:ilvl w:val="0"/>
                <w:numId w:val="14"/>
              </w:numPr>
              <w:jc w:val="left"/>
              <w:rPr>
                <w:rStyle w:val="SubtleEmphasis"/>
              </w:rPr>
            </w:pPr>
            <w:r w:rsidRPr="0037083F">
              <w:rPr>
                <w:rStyle w:val="SubtleEmphasis"/>
              </w:rPr>
              <w:t>Core</w:t>
            </w:r>
          </w:p>
          <w:p w14:paraId="67C76BE9" w14:textId="77777777" w:rsidR="003800AA" w:rsidRPr="0037083F" w:rsidRDefault="003800AA" w:rsidP="00826600">
            <w:pPr>
              <w:pStyle w:val="ListParagraph"/>
              <w:numPr>
                <w:ilvl w:val="0"/>
                <w:numId w:val="14"/>
              </w:numPr>
              <w:jc w:val="left"/>
              <w:rPr>
                <w:rStyle w:val="SubtleEmphasis"/>
              </w:rPr>
            </w:pPr>
            <w:r w:rsidRPr="0037083F">
              <w:rPr>
                <w:rStyle w:val="SubtleEmphasis"/>
              </w:rPr>
              <w:t>Project</w:t>
            </w:r>
          </w:p>
          <w:p w14:paraId="6883C5A6" w14:textId="77777777" w:rsidR="003800AA" w:rsidRPr="0037083F" w:rsidRDefault="003800AA" w:rsidP="00826600">
            <w:pPr>
              <w:pStyle w:val="ListParagraph"/>
              <w:numPr>
                <w:ilvl w:val="0"/>
                <w:numId w:val="14"/>
              </w:numPr>
              <w:jc w:val="left"/>
              <w:rPr>
                <w:rStyle w:val="SubtleEmphasis"/>
                <w:b/>
              </w:rPr>
            </w:pPr>
            <w:r w:rsidRPr="0037083F">
              <w:rPr>
                <w:rStyle w:val="SubtleEmphasis"/>
                <w:b/>
              </w:rPr>
              <w:t>Total</w:t>
            </w:r>
          </w:p>
        </w:tc>
        <w:tc>
          <w:tcPr>
            <w:tcW w:w="570" w:type="pct"/>
          </w:tcPr>
          <w:p w14:paraId="224262C0" w14:textId="77777777" w:rsidR="003800AA" w:rsidRPr="0037083F" w:rsidRDefault="003800AA" w:rsidP="00D20C5C">
            <w:pPr>
              <w:jc w:val="right"/>
              <w:rPr>
                <w:rStyle w:val="SubtleEmphasis"/>
              </w:rPr>
            </w:pPr>
          </w:p>
          <w:p w14:paraId="67D31360" w14:textId="77777777" w:rsidR="003800AA" w:rsidRPr="0037083F" w:rsidRDefault="003800AA" w:rsidP="00D20C5C">
            <w:pPr>
              <w:jc w:val="right"/>
              <w:rPr>
                <w:rStyle w:val="SubtleEmphasis"/>
              </w:rPr>
            </w:pPr>
            <w:r w:rsidRPr="0037083F">
              <w:rPr>
                <w:rStyle w:val="SubtleEmphasis"/>
              </w:rPr>
              <w:t>2.1</w:t>
            </w:r>
          </w:p>
          <w:p w14:paraId="279B297C" w14:textId="77777777" w:rsidR="003800AA" w:rsidRPr="0037083F" w:rsidRDefault="003800AA" w:rsidP="00D20C5C">
            <w:pPr>
              <w:jc w:val="right"/>
              <w:rPr>
                <w:rStyle w:val="SubtleEmphasis"/>
              </w:rPr>
            </w:pPr>
            <w:r w:rsidRPr="0037083F">
              <w:rPr>
                <w:rStyle w:val="SubtleEmphasis"/>
              </w:rPr>
              <w:t>1.7</w:t>
            </w:r>
          </w:p>
          <w:p w14:paraId="06934B33" w14:textId="77777777" w:rsidR="003800AA" w:rsidRPr="0037083F" w:rsidRDefault="003800AA" w:rsidP="00D20C5C">
            <w:pPr>
              <w:jc w:val="right"/>
              <w:rPr>
                <w:rStyle w:val="SubtleEmphasis"/>
                <w:b/>
              </w:rPr>
            </w:pPr>
            <w:r w:rsidRPr="0037083F">
              <w:rPr>
                <w:rStyle w:val="SubtleEmphasis"/>
                <w:b/>
              </w:rPr>
              <w:t>3.7</w:t>
            </w:r>
          </w:p>
        </w:tc>
        <w:tc>
          <w:tcPr>
            <w:tcW w:w="570" w:type="pct"/>
          </w:tcPr>
          <w:p w14:paraId="5BB88C23" w14:textId="77777777" w:rsidR="003800AA" w:rsidRPr="0037083F" w:rsidRDefault="003800AA" w:rsidP="00D20C5C">
            <w:pPr>
              <w:jc w:val="right"/>
              <w:rPr>
                <w:rStyle w:val="SubtleEmphasis"/>
              </w:rPr>
            </w:pPr>
          </w:p>
          <w:p w14:paraId="51E505C9" w14:textId="77777777" w:rsidR="003800AA" w:rsidRPr="0037083F" w:rsidRDefault="003800AA" w:rsidP="00D20C5C">
            <w:pPr>
              <w:jc w:val="right"/>
              <w:rPr>
                <w:rStyle w:val="SubtleEmphasis"/>
              </w:rPr>
            </w:pPr>
            <w:r w:rsidRPr="0037083F">
              <w:rPr>
                <w:rStyle w:val="SubtleEmphasis"/>
              </w:rPr>
              <w:t>2.2</w:t>
            </w:r>
          </w:p>
          <w:p w14:paraId="5A1BDF83" w14:textId="77777777" w:rsidR="003800AA" w:rsidRPr="0037083F" w:rsidRDefault="003800AA" w:rsidP="00D20C5C">
            <w:pPr>
              <w:jc w:val="right"/>
              <w:rPr>
                <w:rStyle w:val="SubtleEmphasis"/>
              </w:rPr>
            </w:pPr>
            <w:r w:rsidRPr="0037083F">
              <w:rPr>
                <w:rStyle w:val="SubtleEmphasis"/>
              </w:rPr>
              <w:t>-</w:t>
            </w:r>
          </w:p>
          <w:p w14:paraId="7A5A8937" w14:textId="77777777" w:rsidR="003800AA" w:rsidRPr="0037083F" w:rsidRDefault="003800AA" w:rsidP="00D20C5C">
            <w:pPr>
              <w:jc w:val="right"/>
              <w:rPr>
                <w:rStyle w:val="SubtleEmphasis"/>
                <w:b/>
              </w:rPr>
            </w:pPr>
            <w:r w:rsidRPr="0037083F">
              <w:rPr>
                <w:rStyle w:val="SubtleEmphasis"/>
                <w:b/>
              </w:rPr>
              <w:t>2.2</w:t>
            </w:r>
          </w:p>
        </w:tc>
        <w:tc>
          <w:tcPr>
            <w:tcW w:w="570" w:type="pct"/>
          </w:tcPr>
          <w:p w14:paraId="7E4F0102" w14:textId="77777777" w:rsidR="003800AA" w:rsidRPr="0037083F" w:rsidRDefault="003800AA" w:rsidP="00D20C5C">
            <w:pPr>
              <w:jc w:val="right"/>
              <w:rPr>
                <w:rStyle w:val="SubtleEmphasis"/>
              </w:rPr>
            </w:pPr>
          </w:p>
          <w:p w14:paraId="37E697A6" w14:textId="77777777" w:rsidR="003800AA" w:rsidRPr="0037083F" w:rsidRDefault="003800AA" w:rsidP="00D20C5C">
            <w:pPr>
              <w:jc w:val="right"/>
              <w:rPr>
                <w:rStyle w:val="SubtleEmphasis"/>
              </w:rPr>
            </w:pPr>
            <w:r w:rsidRPr="0037083F">
              <w:rPr>
                <w:rStyle w:val="SubtleEmphasis"/>
              </w:rPr>
              <w:t>2.8</w:t>
            </w:r>
          </w:p>
          <w:p w14:paraId="245480C4" w14:textId="77777777" w:rsidR="003800AA" w:rsidRPr="0037083F" w:rsidRDefault="003800AA" w:rsidP="00D20C5C">
            <w:pPr>
              <w:jc w:val="right"/>
              <w:rPr>
                <w:rStyle w:val="SubtleEmphasis"/>
              </w:rPr>
            </w:pPr>
            <w:r w:rsidRPr="0037083F">
              <w:rPr>
                <w:rStyle w:val="SubtleEmphasis"/>
              </w:rPr>
              <w:t>0.2</w:t>
            </w:r>
          </w:p>
          <w:p w14:paraId="58DCA14A" w14:textId="77777777" w:rsidR="003800AA" w:rsidRPr="0037083F" w:rsidRDefault="003800AA" w:rsidP="00D20C5C">
            <w:pPr>
              <w:jc w:val="right"/>
              <w:rPr>
                <w:rStyle w:val="SubtleEmphasis"/>
                <w:b/>
              </w:rPr>
            </w:pPr>
            <w:r w:rsidRPr="0037083F">
              <w:rPr>
                <w:rStyle w:val="SubtleEmphasis"/>
                <w:b/>
              </w:rPr>
              <w:t>3.0</w:t>
            </w:r>
          </w:p>
        </w:tc>
        <w:tc>
          <w:tcPr>
            <w:tcW w:w="571" w:type="pct"/>
          </w:tcPr>
          <w:p w14:paraId="232475AB" w14:textId="77777777" w:rsidR="003800AA" w:rsidRPr="0037083F" w:rsidRDefault="003800AA" w:rsidP="00D20C5C">
            <w:pPr>
              <w:jc w:val="right"/>
              <w:rPr>
                <w:rStyle w:val="SubtleEmphasis"/>
              </w:rPr>
            </w:pPr>
          </w:p>
          <w:p w14:paraId="48C2D62C" w14:textId="77777777" w:rsidR="003800AA" w:rsidRPr="0037083F" w:rsidRDefault="003800AA" w:rsidP="00D20C5C">
            <w:pPr>
              <w:jc w:val="right"/>
              <w:rPr>
                <w:rStyle w:val="SubtleEmphasis"/>
              </w:rPr>
            </w:pPr>
            <w:r w:rsidRPr="0037083F">
              <w:rPr>
                <w:rStyle w:val="SubtleEmphasis"/>
              </w:rPr>
              <w:t>3.0</w:t>
            </w:r>
          </w:p>
          <w:p w14:paraId="759F2089" w14:textId="77777777" w:rsidR="003800AA" w:rsidRPr="0037083F" w:rsidRDefault="003800AA" w:rsidP="00D20C5C">
            <w:pPr>
              <w:jc w:val="right"/>
              <w:rPr>
                <w:rStyle w:val="SubtleEmphasis"/>
              </w:rPr>
            </w:pPr>
            <w:r w:rsidRPr="0037083F">
              <w:rPr>
                <w:rStyle w:val="SubtleEmphasis"/>
              </w:rPr>
              <w:t>0.2</w:t>
            </w:r>
          </w:p>
          <w:p w14:paraId="74B01DB4" w14:textId="77777777" w:rsidR="003800AA" w:rsidRPr="0037083F" w:rsidRDefault="003800AA" w:rsidP="00D20C5C">
            <w:pPr>
              <w:jc w:val="right"/>
              <w:rPr>
                <w:rStyle w:val="SubtleEmphasis"/>
                <w:b/>
              </w:rPr>
            </w:pPr>
            <w:r w:rsidRPr="0037083F">
              <w:rPr>
                <w:rStyle w:val="SubtleEmphasis"/>
                <w:b/>
              </w:rPr>
              <w:t>3.1</w:t>
            </w:r>
          </w:p>
        </w:tc>
        <w:tc>
          <w:tcPr>
            <w:tcW w:w="913" w:type="pct"/>
          </w:tcPr>
          <w:p w14:paraId="23707F00" w14:textId="77777777" w:rsidR="003800AA" w:rsidRPr="0037083F" w:rsidRDefault="003800AA" w:rsidP="00D20C5C">
            <w:pPr>
              <w:jc w:val="right"/>
              <w:rPr>
                <w:rStyle w:val="SubtleEmphasis"/>
              </w:rPr>
            </w:pPr>
          </w:p>
          <w:p w14:paraId="2DC4D92D" w14:textId="77777777" w:rsidR="003800AA" w:rsidRPr="0037083F" w:rsidRDefault="003800AA" w:rsidP="00D20C5C">
            <w:pPr>
              <w:jc w:val="right"/>
              <w:rPr>
                <w:rStyle w:val="SubtleEmphasis"/>
              </w:rPr>
            </w:pPr>
            <w:r w:rsidRPr="0037083F">
              <w:rPr>
                <w:rStyle w:val="SubtleEmphasis"/>
              </w:rPr>
              <w:t>3.6</w:t>
            </w:r>
            <w:r w:rsidR="00BE0FD6" w:rsidRPr="0037083F">
              <w:rPr>
                <w:rStyle w:val="SubtleEmphasis"/>
              </w:rPr>
              <w:t>3</w:t>
            </w:r>
          </w:p>
          <w:p w14:paraId="73CC5355" w14:textId="77777777" w:rsidR="003800AA" w:rsidRPr="0037083F" w:rsidRDefault="003800AA" w:rsidP="00D20C5C">
            <w:pPr>
              <w:jc w:val="right"/>
              <w:rPr>
                <w:rStyle w:val="SubtleEmphasis"/>
              </w:rPr>
            </w:pPr>
            <w:r w:rsidRPr="0037083F">
              <w:rPr>
                <w:rStyle w:val="SubtleEmphasis"/>
              </w:rPr>
              <w:t>-</w:t>
            </w:r>
            <w:r w:rsidR="00BE0FD6" w:rsidRPr="0037083F">
              <w:rPr>
                <w:rStyle w:val="SubtleEmphasis"/>
              </w:rPr>
              <w:t>20.8</w:t>
            </w:r>
          </w:p>
          <w:p w14:paraId="00A5E8BB" w14:textId="77777777" w:rsidR="005B3D3C" w:rsidRPr="0037083F" w:rsidRDefault="00C528F6" w:rsidP="00D20C5C">
            <w:pPr>
              <w:jc w:val="right"/>
              <w:rPr>
                <w:rStyle w:val="SubtleEmphasis"/>
                <w:b/>
              </w:rPr>
            </w:pPr>
            <w:r w:rsidRPr="0037083F">
              <w:rPr>
                <w:rStyle w:val="SubtleEmphasis"/>
                <w:b/>
              </w:rPr>
              <w:t>-1.7</w:t>
            </w:r>
            <w:r w:rsidR="00BE0FD6" w:rsidRPr="0037083F">
              <w:rPr>
                <w:rStyle w:val="SubtleEmphasis"/>
                <w:b/>
              </w:rPr>
              <w:t>2</w:t>
            </w:r>
          </w:p>
        </w:tc>
      </w:tr>
      <w:tr w:rsidR="003800AA" w:rsidRPr="0037083F" w14:paraId="3F1F9A91" w14:textId="77777777" w:rsidTr="008704B4">
        <w:tc>
          <w:tcPr>
            <w:tcW w:w="1806" w:type="pct"/>
          </w:tcPr>
          <w:p w14:paraId="1B33A775" w14:textId="77777777" w:rsidR="003800AA" w:rsidRPr="0037083F" w:rsidRDefault="003800AA" w:rsidP="00D20C5C">
            <w:pPr>
              <w:jc w:val="left"/>
              <w:rPr>
                <w:rStyle w:val="SubtleEmphasis"/>
              </w:rPr>
            </w:pPr>
            <w:r w:rsidRPr="0037083F">
              <w:rPr>
                <w:rStyle w:val="SubtleEmphasis"/>
              </w:rPr>
              <w:t>West Australian Opera</w:t>
            </w:r>
          </w:p>
          <w:p w14:paraId="27ABFA03" w14:textId="77777777" w:rsidR="003800AA" w:rsidRPr="0037083F" w:rsidRDefault="003800AA" w:rsidP="00826600">
            <w:pPr>
              <w:pStyle w:val="ListParagraph"/>
              <w:numPr>
                <w:ilvl w:val="0"/>
                <w:numId w:val="14"/>
              </w:numPr>
              <w:jc w:val="left"/>
              <w:rPr>
                <w:rStyle w:val="SubtleEmphasis"/>
              </w:rPr>
            </w:pPr>
            <w:r w:rsidRPr="0037083F">
              <w:rPr>
                <w:rStyle w:val="SubtleEmphasis"/>
              </w:rPr>
              <w:t>Core</w:t>
            </w:r>
          </w:p>
          <w:p w14:paraId="0BA31C03" w14:textId="77777777" w:rsidR="003800AA" w:rsidRPr="0037083F" w:rsidRDefault="003800AA" w:rsidP="00826600">
            <w:pPr>
              <w:pStyle w:val="ListParagraph"/>
              <w:numPr>
                <w:ilvl w:val="0"/>
                <w:numId w:val="14"/>
              </w:numPr>
              <w:jc w:val="left"/>
              <w:rPr>
                <w:rStyle w:val="SubtleEmphasis"/>
              </w:rPr>
            </w:pPr>
            <w:r w:rsidRPr="0037083F">
              <w:rPr>
                <w:rStyle w:val="SubtleEmphasis"/>
              </w:rPr>
              <w:t>Project</w:t>
            </w:r>
          </w:p>
          <w:p w14:paraId="0B76472E" w14:textId="77777777" w:rsidR="003800AA" w:rsidRPr="0037083F" w:rsidRDefault="003800AA" w:rsidP="00826600">
            <w:pPr>
              <w:pStyle w:val="ListParagraph"/>
              <w:numPr>
                <w:ilvl w:val="0"/>
                <w:numId w:val="14"/>
              </w:numPr>
              <w:jc w:val="left"/>
              <w:rPr>
                <w:rStyle w:val="SubtleEmphasis"/>
                <w:b/>
              </w:rPr>
            </w:pPr>
            <w:r w:rsidRPr="0037083F">
              <w:rPr>
                <w:rStyle w:val="SubtleEmphasis"/>
                <w:b/>
              </w:rPr>
              <w:t>Total</w:t>
            </w:r>
          </w:p>
        </w:tc>
        <w:tc>
          <w:tcPr>
            <w:tcW w:w="570" w:type="pct"/>
          </w:tcPr>
          <w:p w14:paraId="53956A01" w14:textId="77777777" w:rsidR="003800AA" w:rsidRPr="0037083F" w:rsidRDefault="003800AA" w:rsidP="00D20C5C">
            <w:pPr>
              <w:jc w:val="right"/>
              <w:rPr>
                <w:rStyle w:val="SubtleEmphasis"/>
              </w:rPr>
            </w:pPr>
          </w:p>
          <w:p w14:paraId="26108E58" w14:textId="77777777" w:rsidR="003800AA" w:rsidRPr="0037083F" w:rsidRDefault="003800AA" w:rsidP="00D20C5C">
            <w:pPr>
              <w:jc w:val="right"/>
              <w:rPr>
                <w:rStyle w:val="SubtleEmphasis"/>
              </w:rPr>
            </w:pPr>
            <w:r w:rsidRPr="0037083F">
              <w:rPr>
                <w:rStyle w:val="SubtleEmphasis"/>
              </w:rPr>
              <w:t>1.6</w:t>
            </w:r>
          </w:p>
          <w:p w14:paraId="6431819C" w14:textId="77777777" w:rsidR="003800AA" w:rsidRPr="0037083F" w:rsidRDefault="003800AA" w:rsidP="00D20C5C">
            <w:pPr>
              <w:jc w:val="right"/>
              <w:rPr>
                <w:rStyle w:val="SubtleEmphasis"/>
              </w:rPr>
            </w:pPr>
            <w:r w:rsidRPr="0037083F">
              <w:rPr>
                <w:rStyle w:val="SubtleEmphasis"/>
              </w:rPr>
              <w:t>0.5</w:t>
            </w:r>
          </w:p>
          <w:p w14:paraId="5A462DFD" w14:textId="77777777" w:rsidR="003800AA" w:rsidRPr="0037083F" w:rsidRDefault="00BE0FD6" w:rsidP="00D20C5C">
            <w:pPr>
              <w:jc w:val="right"/>
              <w:rPr>
                <w:rStyle w:val="SubtleEmphasis"/>
                <w:b/>
              </w:rPr>
            </w:pPr>
            <w:r w:rsidRPr="0037083F">
              <w:rPr>
                <w:rStyle w:val="SubtleEmphasis"/>
                <w:b/>
              </w:rPr>
              <w:t>2.1</w:t>
            </w:r>
          </w:p>
        </w:tc>
        <w:tc>
          <w:tcPr>
            <w:tcW w:w="570" w:type="pct"/>
          </w:tcPr>
          <w:p w14:paraId="515F2777" w14:textId="77777777" w:rsidR="003800AA" w:rsidRPr="0037083F" w:rsidRDefault="003800AA" w:rsidP="00D20C5C">
            <w:pPr>
              <w:jc w:val="right"/>
              <w:rPr>
                <w:rStyle w:val="SubtleEmphasis"/>
              </w:rPr>
            </w:pPr>
          </w:p>
          <w:p w14:paraId="4A79D0EE" w14:textId="77777777" w:rsidR="003800AA" w:rsidRPr="0037083F" w:rsidRDefault="003800AA" w:rsidP="00D20C5C">
            <w:pPr>
              <w:jc w:val="right"/>
              <w:rPr>
                <w:rStyle w:val="SubtleEmphasis"/>
              </w:rPr>
            </w:pPr>
            <w:r w:rsidRPr="0037083F">
              <w:rPr>
                <w:rStyle w:val="SubtleEmphasis"/>
              </w:rPr>
              <w:t>1.7</w:t>
            </w:r>
          </w:p>
          <w:p w14:paraId="3E5105FD" w14:textId="77777777" w:rsidR="003800AA" w:rsidRPr="0037083F" w:rsidRDefault="003800AA" w:rsidP="00D20C5C">
            <w:pPr>
              <w:jc w:val="right"/>
              <w:rPr>
                <w:rStyle w:val="SubtleEmphasis"/>
              </w:rPr>
            </w:pPr>
            <w:r w:rsidRPr="0037083F">
              <w:rPr>
                <w:rStyle w:val="SubtleEmphasis"/>
              </w:rPr>
              <w:t>0.3</w:t>
            </w:r>
          </w:p>
          <w:p w14:paraId="455F9859" w14:textId="77777777" w:rsidR="003800AA" w:rsidRPr="0037083F" w:rsidRDefault="003800AA" w:rsidP="00D20C5C">
            <w:pPr>
              <w:jc w:val="right"/>
              <w:rPr>
                <w:rStyle w:val="SubtleEmphasis"/>
                <w:b/>
              </w:rPr>
            </w:pPr>
            <w:r w:rsidRPr="0037083F">
              <w:rPr>
                <w:rStyle w:val="SubtleEmphasis"/>
                <w:b/>
              </w:rPr>
              <w:t>2.0</w:t>
            </w:r>
          </w:p>
        </w:tc>
        <w:tc>
          <w:tcPr>
            <w:tcW w:w="570" w:type="pct"/>
          </w:tcPr>
          <w:p w14:paraId="7F645536" w14:textId="77777777" w:rsidR="003800AA" w:rsidRPr="0037083F" w:rsidRDefault="003800AA" w:rsidP="00D20C5C">
            <w:pPr>
              <w:jc w:val="right"/>
              <w:rPr>
                <w:rStyle w:val="SubtleEmphasis"/>
              </w:rPr>
            </w:pPr>
          </w:p>
          <w:p w14:paraId="4725F260" w14:textId="77777777" w:rsidR="003800AA" w:rsidRPr="0037083F" w:rsidRDefault="003800AA" w:rsidP="00D20C5C">
            <w:pPr>
              <w:jc w:val="right"/>
              <w:rPr>
                <w:rStyle w:val="SubtleEmphasis"/>
              </w:rPr>
            </w:pPr>
            <w:r w:rsidRPr="0037083F">
              <w:rPr>
                <w:rStyle w:val="SubtleEmphasis"/>
              </w:rPr>
              <w:t>2.1</w:t>
            </w:r>
          </w:p>
          <w:p w14:paraId="15D02D29" w14:textId="77777777" w:rsidR="003800AA" w:rsidRPr="0037083F" w:rsidRDefault="003800AA" w:rsidP="00D20C5C">
            <w:pPr>
              <w:jc w:val="right"/>
              <w:rPr>
                <w:rStyle w:val="SubtleEmphasis"/>
              </w:rPr>
            </w:pPr>
            <w:r w:rsidRPr="0037083F">
              <w:rPr>
                <w:rStyle w:val="SubtleEmphasis"/>
              </w:rPr>
              <w:t>-</w:t>
            </w:r>
          </w:p>
          <w:p w14:paraId="6E614107" w14:textId="77777777" w:rsidR="003800AA" w:rsidRPr="0037083F" w:rsidRDefault="003800AA" w:rsidP="00D20C5C">
            <w:pPr>
              <w:jc w:val="right"/>
              <w:rPr>
                <w:rStyle w:val="SubtleEmphasis"/>
                <w:b/>
              </w:rPr>
            </w:pPr>
            <w:r w:rsidRPr="0037083F">
              <w:rPr>
                <w:rStyle w:val="SubtleEmphasis"/>
                <w:b/>
              </w:rPr>
              <w:t>2.1</w:t>
            </w:r>
          </w:p>
        </w:tc>
        <w:tc>
          <w:tcPr>
            <w:tcW w:w="571" w:type="pct"/>
          </w:tcPr>
          <w:p w14:paraId="2408A028" w14:textId="77777777" w:rsidR="003800AA" w:rsidRPr="0037083F" w:rsidRDefault="003800AA" w:rsidP="00D20C5C">
            <w:pPr>
              <w:jc w:val="right"/>
              <w:rPr>
                <w:rStyle w:val="SubtleEmphasis"/>
              </w:rPr>
            </w:pPr>
          </w:p>
          <w:p w14:paraId="79F4E6AF" w14:textId="77777777" w:rsidR="003800AA" w:rsidRPr="0037083F" w:rsidRDefault="003800AA" w:rsidP="00D20C5C">
            <w:pPr>
              <w:jc w:val="right"/>
              <w:rPr>
                <w:rStyle w:val="SubtleEmphasis"/>
              </w:rPr>
            </w:pPr>
            <w:r w:rsidRPr="0037083F">
              <w:rPr>
                <w:rStyle w:val="SubtleEmphasis"/>
              </w:rPr>
              <w:t>2.3</w:t>
            </w:r>
          </w:p>
          <w:p w14:paraId="4342C4B4" w14:textId="77777777" w:rsidR="003800AA" w:rsidRPr="0037083F" w:rsidRDefault="003800AA" w:rsidP="00D20C5C">
            <w:pPr>
              <w:jc w:val="right"/>
              <w:rPr>
                <w:rStyle w:val="SubtleEmphasis"/>
              </w:rPr>
            </w:pPr>
            <w:r w:rsidRPr="0037083F">
              <w:rPr>
                <w:rStyle w:val="SubtleEmphasis"/>
              </w:rPr>
              <w:t>0.2</w:t>
            </w:r>
          </w:p>
          <w:p w14:paraId="7381146A" w14:textId="77777777" w:rsidR="003800AA" w:rsidRPr="0037083F" w:rsidRDefault="003800AA" w:rsidP="00D20C5C">
            <w:pPr>
              <w:jc w:val="right"/>
              <w:rPr>
                <w:rStyle w:val="SubtleEmphasis"/>
                <w:b/>
              </w:rPr>
            </w:pPr>
            <w:r w:rsidRPr="0037083F">
              <w:rPr>
                <w:rStyle w:val="SubtleEmphasis"/>
                <w:b/>
              </w:rPr>
              <w:t>2.5</w:t>
            </w:r>
          </w:p>
        </w:tc>
        <w:tc>
          <w:tcPr>
            <w:tcW w:w="913" w:type="pct"/>
          </w:tcPr>
          <w:p w14:paraId="39F91D58" w14:textId="77777777" w:rsidR="003800AA" w:rsidRPr="0037083F" w:rsidRDefault="003800AA" w:rsidP="00D20C5C">
            <w:pPr>
              <w:jc w:val="right"/>
              <w:rPr>
                <w:rStyle w:val="SubtleEmphasis"/>
              </w:rPr>
            </w:pPr>
          </w:p>
          <w:p w14:paraId="24E7961B" w14:textId="77777777" w:rsidR="003800AA" w:rsidRPr="0037083F" w:rsidRDefault="003800AA" w:rsidP="00D20C5C">
            <w:pPr>
              <w:jc w:val="right"/>
              <w:rPr>
                <w:rStyle w:val="SubtleEmphasis"/>
              </w:rPr>
            </w:pPr>
            <w:r w:rsidRPr="0037083F">
              <w:rPr>
                <w:rStyle w:val="SubtleEmphasis"/>
              </w:rPr>
              <w:t>3.</w:t>
            </w:r>
            <w:r w:rsidR="00BE0FD6" w:rsidRPr="0037083F">
              <w:rPr>
                <w:rStyle w:val="SubtleEmphasis"/>
              </w:rPr>
              <w:t>94</w:t>
            </w:r>
          </w:p>
          <w:p w14:paraId="63765B2E" w14:textId="77777777" w:rsidR="003800AA" w:rsidRPr="0037083F" w:rsidRDefault="00C528F6" w:rsidP="00D20C5C">
            <w:pPr>
              <w:jc w:val="right"/>
              <w:rPr>
                <w:rStyle w:val="SubtleEmphasis"/>
              </w:rPr>
            </w:pPr>
            <w:r w:rsidRPr="0037083F">
              <w:rPr>
                <w:rStyle w:val="SubtleEmphasis"/>
              </w:rPr>
              <w:t>-</w:t>
            </w:r>
            <w:r w:rsidR="00BE0FD6" w:rsidRPr="0037083F">
              <w:rPr>
                <w:rStyle w:val="SubtleEmphasis"/>
              </w:rPr>
              <w:t>7.57</w:t>
            </w:r>
          </w:p>
          <w:p w14:paraId="4E94D797" w14:textId="77777777" w:rsidR="003800AA" w:rsidRPr="0037083F" w:rsidRDefault="00BE0FD6" w:rsidP="00D20C5C">
            <w:pPr>
              <w:jc w:val="right"/>
              <w:rPr>
                <w:rStyle w:val="SubtleEmphasis"/>
                <w:b/>
              </w:rPr>
            </w:pPr>
            <w:r w:rsidRPr="0037083F">
              <w:rPr>
                <w:rStyle w:val="SubtleEmphasis"/>
                <w:b/>
              </w:rPr>
              <w:t>2.11</w:t>
            </w:r>
          </w:p>
        </w:tc>
      </w:tr>
      <w:tr w:rsidR="003800AA" w:rsidRPr="0037083F" w14:paraId="18A4F635" w14:textId="77777777" w:rsidTr="008704B4">
        <w:tc>
          <w:tcPr>
            <w:tcW w:w="1806" w:type="pct"/>
          </w:tcPr>
          <w:p w14:paraId="3A7976EE" w14:textId="77777777" w:rsidR="003800AA" w:rsidRPr="0037083F" w:rsidRDefault="003800AA" w:rsidP="00D20C5C">
            <w:pPr>
              <w:jc w:val="left"/>
              <w:rPr>
                <w:rStyle w:val="SubtleEmphasis"/>
              </w:rPr>
            </w:pPr>
            <w:r w:rsidRPr="0037083F">
              <w:rPr>
                <w:rStyle w:val="SubtleEmphasis"/>
              </w:rPr>
              <w:t>All Major Opera Companies</w:t>
            </w:r>
          </w:p>
          <w:p w14:paraId="60D46286" w14:textId="77777777" w:rsidR="003800AA" w:rsidRPr="0037083F" w:rsidRDefault="003800AA" w:rsidP="00826600">
            <w:pPr>
              <w:pStyle w:val="ListParagraph"/>
              <w:numPr>
                <w:ilvl w:val="0"/>
                <w:numId w:val="14"/>
              </w:numPr>
              <w:jc w:val="left"/>
              <w:rPr>
                <w:rStyle w:val="SubtleEmphasis"/>
              </w:rPr>
            </w:pPr>
            <w:r w:rsidRPr="0037083F">
              <w:rPr>
                <w:rStyle w:val="SubtleEmphasis"/>
              </w:rPr>
              <w:t>Core</w:t>
            </w:r>
          </w:p>
          <w:p w14:paraId="4ED49542" w14:textId="77777777" w:rsidR="003800AA" w:rsidRPr="0037083F" w:rsidRDefault="003800AA" w:rsidP="00826600">
            <w:pPr>
              <w:pStyle w:val="ListParagraph"/>
              <w:numPr>
                <w:ilvl w:val="0"/>
                <w:numId w:val="14"/>
              </w:numPr>
              <w:jc w:val="left"/>
              <w:rPr>
                <w:rStyle w:val="SubtleEmphasis"/>
              </w:rPr>
            </w:pPr>
            <w:r w:rsidRPr="0037083F">
              <w:rPr>
                <w:rStyle w:val="SubtleEmphasis"/>
              </w:rPr>
              <w:t>Project</w:t>
            </w:r>
          </w:p>
          <w:p w14:paraId="4C6ED201" w14:textId="77777777" w:rsidR="003800AA" w:rsidRPr="0037083F" w:rsidRDefault="003800AA" w:rsidP="00826600">
            <w:pPr>
              <w:pStyle w:val="ListParagraph"/>
              <w:numPr>
                <w:ilvl w:val="0"/>
                <w:numId w:val="14"/>
              </w:numPr>
              <w:jc w:val="left"/>
              <w:rPr>
                <w:rStyle w:val="SubtleEmphasis"/>
                <w:b/>
              </w:rPr>
            </w:pPr>
            <w:r w:rsidRPr="0037083F">
              <w:rPr>
                <w:rStyle w:val="SubtleEmphasis"/>
                <w:b/>
              </w:rPr>
              <w:t>Total</w:t>
            </w:r>
          </w:p>
        </w:tc>
        <w:tc>
          <w:tcPr>
            <w:tcW w:w="570" w:type="pct"/>
          </w:tcPr>
          <w:p w14:paraId="527B3FB6" w14:textId="77777777" w:rsidR="003800AA" w:rsidRPr="0037083F" w:rsidRDefault="003800AA" w:rsidP="00D20C5C">
            <w:pPr>
              <w:jc w:val="right"/>
              <w:rPr>
                <w:rStyle w:val="SubtleEmphasis"/>
              </w:rPr>
            </w:pPr>
          </w:p>
          <w:p w14:paraId="5D4810AB" w14:textId="77777777" w:rsidR="003800AA" w:rsidRPr="0037083F" w:rsidRDefault="003800AA" w:rsidP="00D20C5C">
            <w:pPr>
              <w:jc w:val="right"/>
              <w:rPr>
                <w:rStyle w:val="SubtleEmphasis"/>
              </w:rPr>
            </w:pPr>
            <w:r w:rsidRPr="0037083F">
              <w:rPr>
                <w:rStyle w:val="SubtleEmphasis"/>
              </w:rPr>
              <w:t>23.1</w:t>
            </w:r>
          </w:p>
          <w:p w14:paraId="30B44B03" w14:textId="77777777" w:rsidR="003800AA" w:rsidRPr="0037083F" w:rsidRDefault="003800AA" w:rsidP="00D20C5C">
            <w:pPr>
              <w:jc w:val="right"/>
              <w:rPr>
                <w:rStyle w:val="SubtleEmphasis"/>
              </w:rPr>
            </w:pPr>
            <w:r w:rsidRPr="0037083F">
              <w:rPr>
                <w:rStyle w:val="SubtleEmphasis"/>
              </w:rPr>
              <w:t>2.7</w:t>
            </w:r>
          </w:p>
          <w:p w14:paraId="0FAE723B" w14:textId="77777777" w:rsidR="003800AA" w:rsidRPr="0037083F" w:rsidRDefault="003800AA" w:rsidP="00D20C5C">
            <w:pPr>
              <w:jc w:val="right"/>
              <w:rPr>
                <w:rStyle w:val="SubtleEmphasis"/>
                <w:b/>
              </w:rPr>
            </w:pPr>
            <w:r w:rsidRPr="0037083F">
              <w:rPr>
                <w:rStyle w:val="SubtleEmphasis"/>
                <w:b/>
              </w:rPr>
              <w:t>25.8</w:t>
            </w:r>
          </w:p>
        </w:tc>
        <w:tc>
          <w:tcPr>
            <w:tcW w:w="570" w:type="pct"/>
          </w:tcPr>
          <w:p w14:paraId="3261077E" w14:textId="77777777" w:rsidR="003800AA" w:rsidRPr="0037083F" w:rsidRDefault="003800AA" w:rsidP="00D20C5C">
            <w:pPr>
              <w:jc w:val="right"/>
              <w:rPr>
                <w:rStyle w:val="SubtleEmphasis"/>
              </w:rPr>
            </w:pPr>
          </w:p>
          <w:p w14:paraId="4F69403E" w14:textId="77777777" w:rsidR="003800AA" w:rsidRPr="0037083F" w:rsidRDefault="003800AA" w:rsidP="00D20C5C">
            <w:pPr>
              <w:jc w:val="right"/>
              <w:rPr>
                <w:rStyle w:val="SubtleEmphasis"/>
              </w:rPr>
            </w:pPr>
            <w:r w:rsidRPr="0037083F">
              <w:rPr>
                <w:rStyle w:val="SubtleEmphasis"/>
              </w:rPr>
              <w:t>27.0</w:t>
            </w:r>
          </w:p>
          <w:p w14:paraId="13D271B4" w14:textId="77777777" w:rsidR="003800AA" w:rsidRPr="0037083F" w:rsidRDefault="003800AA" w:rsidP="00D20C5C">
            <w:pPr>
              <w:jc w:val="right"/>
              <w:rPr>
                <w:rStyle w:val="SubtleEmphasis"/>
              </w:rPr>
            </w:pPr>
            <w:r w:rsidRPr="0037083F">
              <w:rPr>
                <w:rStyle w:val="SubtleEmphasis"/>
              </w:rPr>
              <w:t>1.0</w:t>
            </w:r>
          </w:p>
          <w:p w14:paraId="0B60BE71" w14:textId="77777777" w:rsidR="003800AA" w:rsidRPr="0037083F" w:rsidRDefault="003800AA" w:rsidP="00D20C5C">
            <w:pPr>
              <w:jc w:val="right"/>
              <w:rPr>
                <w:rStyle w:val="SubtleEmphasis"/>
                <w:b/>
              </w:rPr>
            </w:pPr>
            <w:r w:rsidRPr="0037083F">
              <w:rPr>
                <w:rStyle w:val="SubtleEmphasis"/>
                <w:b/>
              </w:rPr>
              <w:t>28.0</w:t>
            </w:r>
          </w:p>
        </w:tc>
        <w:tc>
          <w:tcPr>
            <w:tcW w:w="570" w:type="pct"/>
          </w:tcPr>
          <w:p w14:paraId="1976A36F" w14:textId="77777777" w:rsidR="003800AA" w:rsidRPr="0037083F" w:rsidRDefault="003800AA" w:rsidP="00D20C5C">
            <w:pPr>
              <w:jc w:val="right"/>
              <w:rPr>
                <w:rStyle w:val="SubtleEmphasis"/>
              </w:rPr>
            </w:pPr>
          </w:p>
          <w:p w14:paraId="77689D82" w14:textId="77777777" w:rsidR="003800AA" w:rsidRPr="0037083F" w:rsidRDefault="003800AA" w:rsidP="00D20C5C">
            <w:pPr>
              <w:jc w:val="right"/>
              <w:rPr>
                <w:rStyle w:val="SubtleEmphasis"/>
              </w:rPr>
            </w:pPr>
            <w:r w:rsidRPr="0037083F">
              <w:rPr>
                <w:rStyle w:val="SubtleEmphasis"/>
              </w:rPr>
              <w:t>30.3</w:t>
            </w:r>
          </w:p>
          <w:p w14:paraId="036F694F" w14:textId="77777777" w:rsidR="003800AA" w:rsidRPr="0037083F" w:rsidRDefault="003800AA" w:rsidP="00D20C5C">
            <w:pPr>
              <w:jc w:val="right"/>
              <w:rPr>
                <w:rStyle w:val="SubtleEmphasis"/>
              </w:rPr>
            </w:pPr>
            <w:r w:rsidRPr="0037083F">
              <w:rPr>
                <w:rStyle w:val="SubtleEmphasis"/>
              </w:rPr>
              <w:t>1.2</w:t>
            </w:r>
          </w:p>
          <w:p w14:paraId="6427B086" w14:textId="77777777" w:rsidR="003800AA" w:rsidRPr="0037083F" w:rsidRDefault="003800AA" w:rsidP="00D20C5C">
            <w:pPr>
              <w:jc w:val="right"/>
              <w:rPr>
                <w:rStyle w:val="SubtleEmphasis"/>
                <w:b/>
              </w:rPr>
            </w:pPr>
            <w:r w:rsidRPr="0037083F">
              <w:rPr>
                <w:rStyle w:val="SubtleEmphasis"/>
                <w:b/>
              </w:rPr>
              <w:t>31.5</w:t>
            </w:r>
          </w:p>
        </w:tc>
        <w:tc>
          <w:tcPr>
            <w:tcW w:w="571" w:type="pct"/>
          </w:tcPr>
          <w:p w14:paraId="61ABE0B1" w14:textId="77777777" w:rsidR="003800AA" w:rsidRPr="0037083F" w:rsidRDefault="003800AA" w:rsidP="00D20C5C">
            <w:pPr>
              <w:jc w:val="right"/>
              <w:rPr>
                <w:rStyle w:val="SubtleEmphasis"/>
              </w:rPr>
            </w:pPr>
          </w:p>
          <w:p w14:paraId="19D7C23E" w14:textId="77777777" w:rsidR="003800AA" w:rsidRPr="0037083F" w:rsidRDefault="003800AA" w:rsidP="00D20C5C">
            <w:pPr>
              <w:jc w:val="right"/>
              <w:rPr>
                <w:rStyle w:val="SubtleEmphasis"/>
              </w:rPr>
            </w:pPr>
            <w:r w:rsidRPr="0037083F">
              <w:rPr>
                <w:rStyle w:val="SubtleEmphasis"/>
              </w:rPr>
              <w:t>32.5</w:t>
            </w:r>
          </w:p>
          <w:p w14:paraId="05437322" w14:textId="77777777" w:rsidR="003800AA" w:rsidRPr="0037083F" w:rsidRDefault="003800AA" w:rsidP="00D20C5C">
            <w:pPr>
              <w:jc w:val="right"/>
              <w:rPr>
                <w:rStyle w:val="SubtleEmphasis"/>
              </w:rPr>
            </w:pPr>
            <w:r w:rsidRPr="0037083F">
              <w:rPr>
                <w:rStyle w:val="SubtleEmphasis"/>
              </w:rPr>
              <w:t>4.3</w:t>
            </w:r>
          </w:p>
          <w:p w14:paraId="07A49215" w14:textId="77777777" w:rsidR="003800AA" w:rsidRPr="0037083F" w:rsidRDefault="003800AA" w:rsidP="00D20C5C">
            <w:pPr>
              <w:jc w:val="right"/>
              <w:rPr>
                <w:rStyle w:val="SubtleEmphasis"/>
                <w:b/>
              </w:rPr>
            </w:pPr>
            <w:r w:rsidRPr="0037083F">
              <w:rPr>
                <w:rStyle w:val="SubtleEmphasis"/>
                <w:b/>
              </w:rPr>
              <w:t>36.</w:t>
            </w:r>
            <w:r w:rsidR="006E1D13" w:rsidRPr="0037083F">
              <w:rPr>
                <w:rStyle w:val="SubtleEmphasis"/>
                <w:b/>
              </w:rPr>
              <w:t>8</w:t>
            </w:r>
          </w:p>
        </w:tc>
        <w:tc>
          <w:tcPr>
            <w:tcW w:w="913" w:type="pct"/>
          </w:tcPr>
          <w:p w14:paraId="4F84E1FB" w14:textId="77777777" w:rsidR="003800AA" w:rsidRPr="0037083F" w:rsidRDefault="003800AA" w:rsidP="00D20C5C">
            <w:pPr>
              <w:jc w:val="right"/>
              <w:rPr>
                <w:rStyle w:val="SubtleEmphasis"/>
              </w:rPr>
            </w:pPr>
          </w:p>
          <w:p w14:paraId="37DE366C" w14:textId="77777777" w:rsidR="003800AA" w:rsidRPr="0037083F" w:rsidRDefault="003800AA" w:rsidP="00D20C5C">
            <w:pPr>
              <w:jc w:val="right"/>
              <w:rPr>
                <w:rStyle w:val="SubtleEmphasis"/>
              </w:rPr>
            </w:pPr>
            <w:r w:rsidRPr="0037083F">
              <w:rPr>
                <w:rStyle w:val="SubtleEmphasis"/>
              </w:rPr>
              <w:t>3.</w:t>
            </w:r>
            <w:r w:rsidR="00BE0FD6" w:rsidRPr="0037083F">
              <w:rPr>
                <w:rStyle w:val="SubtleEmphasis"/>
              </w:rPr>
              <w:t>49</w:t>
            </w:r>
          </w:p>
          <w:p w14:paraId="62DA97B6" w14:textId="77777777" w:rsidR="003800AA" w:rsidRPr="0037083F" w:rsidRDefault="00C528F6" w:rsidP="00D20C5C">
            <w:pPr>
              <w:jc w:val="right"/>
              <w:rPr>
                <w:rStyle w:val="SubtleEmphasis"/>
              </w:rPr>
            </w:pPr>
            <w:r w:rsidRPr="0037083F">
              <w:rPr>
                <w:rStyle w:val="SubtleEmphasis"/>
              </w:rPr>
              <w:t>4.</w:t>
            </w:r>
            <w:r w:rsidR="00BE0FD6" w:rsidRPr="0037083F">
              <w:rPr>
                <w:rStyle w:val="SubtleEmphasis"/>
              </w:rPr>
              <w:t>47</w:t>
            </w:r>
          </w:p>
          <w:p w14:paraId="76FB1015" w14:textId="77777777" w:rsidR="005B3D3C" w:rsidRPr="0037083F" w:rsidRDefault="00C528F6" w:rsidP="00D20C5C">
            <w:pPr>
              <w:jc w:val="right"/>
              <w:rPr>
                <w:rStyle w:val="SubtleEmphasis"/>
                <w:b/>
              </w:rPr>
            </w:pPr>
            <w:r w:rsidRPr="0037083F">
              <w:rPr>
                <w:rStyle w:val="SubtleEmphasis"/>
                <w:b/>
              </w:rPr>
              <w:t>3.6</w:t>
            </w:r>
            <w:r w:rsidR="00BE0FD6" w:rsidRPr="0037083F">
              <w:rPr>
                <w:rStyle w:val="SubtleEmphasis"/>
                <w:b/>
              </w:rPr>
              <w:t>0</w:t>
            </w:r>
          </w:p>
        </w:tc>
      </w:tr>
    </w:tbl>
    <w:p w14:paraId="0B861D68" w14:textId="77777777" w:rsidR="003800AA" w:rsidRPr="0037083F" w:rsidRDefault="003800AA" w:rsidP="003800AA">
      <w:pPr>
        <w:rPr>
          <w:sz w:val="18"/>
        </w:rPr>
      </w:pPr>
      <w:r w:rsidRPr="0037083F">
        <w:rPr>
          <w:sz w:val="18"/>
        </w:rPr>
        <w:t xml:space="preserve">* Funding for SOSA is shown for 2003-04, 2006-07, 2009-10, and 2013-14.  Higher project funding in 2003-04 was for </w:t>
      </w:r>
      <w:r w:rsidRPr="0037083F">
        <w:rPr>
          <w:i/>
          <w:sz w:val="18"/>
        </w:rPr>
        <w:t>The Ring</w:t>
      </w:r>
      <w:r w:rsidRPr="0037083F">
        <w:rPr>
          <w:sz w:val="18"/>
        </w:rPr>
        <w:t>.</w:t>
      </w:r>
    </w:p>
    <w:p w14:paraId="3322E391" w14:textId="77777777" w:rsidR="003800AA" w:rsidRPr="0037083F" w:rsidRDefault="003800AA" w:rsidP="003800AA">
      <w:r w:rsidRPr="0037083F">
        <w:t xml:space="preserve">Ongoing support by the Federal and State Governments through the GFC, and subsequently, has provided an underlying stability for the companies, notwithstanding the volatility in audience demand outlined in </w:t>
      </w:r>
      <w:r w:rsidR="008A0F8A" w:rsidRPr="0037083F">
        <w:t xml:space="preserve">Chapter </w:t>
      </w:r>
      <w:r w:rsidRPr="0037083F">
        <w:t>4.1.2.</w:t>
      </w:r>
    </w:p>
    <w:p w14:paraId="5C8101C6" w14:textId="710E2E19" w:rsidR="003800AA" w:rsidRPr="0037083F" w:rsidRDefault="003800AA" w:rsidP="003800AA">
      <w:r w:rsidRPr="0037083F">
        <w:t xml:space="preserve">This differs from the UK, where significant reductions in the level of Government funding have occurred.  More specifically, in 2011-12, the budget for Arts Council England was cut by 30 percent, although funding </w:t>
      </w:r>
      <w:r w:rsidR="003D1A5E" w:rsidRPr="0037083F">
        <w:t xml:space="preserve">for </w:t>
      </w:r>
      <w:r w:rsidRPr="0037083F">
        <w:t xml:space="preserve">the Council’s regularly funded organisations could not be reduced by more than 15 percent.  Core funding to opera companies dropped by 7 percent that year.  For the next three years from 2015-16, core funding for the opera companies will be held at a constant level, which is less than half a percent increase on funding allocated to the same companies in 2014-15.  </w:t>
      </w:r>
      <w:r w:rsidR="00F2671F" w:rsidRPr="0037083F">
        <w:t>I</w:t>
      </w:r>
      <w:r w:rsidRPr="0037083F">
        <w:t>n January 2014, the UK Government announced details of a new tax relief to support orchestras, modelled on the existing UK tax relief for theatre</w:t>
      </w:r>
      <w:r w:rsidR="00097069" w:rsidRPr="0037083F">
        <w:t xml:space="preserve"> including opera</w:t>
      </w:r>
      <w:r w:rsidR="0084286D" w:rsidRPr="0037083F">
        <w:t>.  This</w:t>
      </w:r>
      <w:r w:rsidRPr="0037083F">
        <w:t xml:space="preserve"> provide</w:t>
      </w:r>
      <w:r w:rsidR="00097069" w:rsidRPr="0037083F">
        <w:t>s</w:t>
      </w:r>
      <w:r w:rsidRPr="0037083F">
        <w:t xml:space="preserve"> tax deductions or tax credits to UK companies pre</w:t>
      </w:r>
      <w:r w:rsidR="00515C1C" w:rsidRPr="0037083F">
        <w:t>senting and touring orchestras.</w:t>
      </w:r>
    </w:p>
    <w:p w14:paraId="5C2DE970" w14:textId="77777777" w:rsidR="003800AA" w:rsidRPr="0037083F" w:rsidRDefault="003800AA" w:rsidP="003800AA">
      <w:r w:rsidRPr="0037083F">
        <w:t xml:space="preserve">In the USA, Government direct funding is low to minimal, thereby increasing the vulnerability of the opera companies to volatility in audience attendances and private sector support. </w:t>
      </w:r>
      <w:r w:rsidR="0084286D" w:rsidRPr="0037083F">
        <w:t xml:space="preserve"> </w:t>
      </w:r>
      <w:r w:rsidRPr="0037083F">
        <w:t>Government support is largely indirect, coming through tax breaks for philanthropic donations.</w:t>
      </w:r>
    </w:p>
    <w:p w14:paraId="686145BA" w14:textId="78941ACD" w:rsidR="003800AA" w:rsidRPr="0037083F" w:rsidRDefault="003800AA" w:rsidP="003800AA">
      <w:r w:rsidRPr="0037083F">
        <w:t>In Australia, in keeping with the 1999 MPAI recommendations, the Federal Government has largely maintained a commitment to providing core rather than project funding.  Over the past decade, the Federal proportion of core to total funding has always been above 92 percent and has averaged 95 percent of its total funding. This approach is consistent with reducing the volatility of funding, particularly for those artforms with high fi</w:t>
      </w:r>
      <w:r w:rsidR="00515C1C" w:rsidRPr="0037083F">
        <w:t>xed costs and long lead times.</w:t>
      </w:r>
    </w:p>
    <w:p w14:paraId="76BCDAD1" w14:textId="2CD9F8AD" w:rsidR="003800AA" w:rsidRPr="0037083F" w:rsidRDefault="00CF318A" w:rsidP="003800AA">
      <w:r w:rsidRPr="0037083F">
        <w:t xml:space="preserve">The situation in relation to the States is different.  Because of some </w:t>
      </w:r>
      <w:r w:rsidR="003800AA" w:rsidRPr="0037083F">
        <w:t xml:space="preserve">States’ desire to attract visitors and residents to their state, </w:t>
      </w:r>
      <w:r w:rsidRPr="0037083F">
        <w:t>and to meet the needs of regional communities, they have periodically increased the level of project funding.  This has particularly occurred since 2011</w:t>
      </w:r>
      <w:r w:rsidR="00515C1C" w:rsidRPr="0037083F">
        <w:t>.</w:t>
      </w:r>
      <w:r w:rsidRPr="0037083F">
        <w:t xml:space="preserve">  In 2012 the States’ proportion of core to to</w:t>
      </w:r>
      <w:r w:rsidR="00F54C7B" w:rsidRPr="0037083F">
        <w:t>t</w:t>
      </w:r>
      <w:r w:rsidRPr="0037083F">
        <w:t xml:space="preserve">al funding reduced to 66 percent and averaged 69 percent between 2012 </w:t>
      </w:r>
      <w:r w:rsidR="00515C1C" w:rsidRPr="0037083F">
        <w:t>and</w:t>
      </w:r>
      <w:r w:rsidRPr="0037083F">
        <w:t xml:space="preserve"> 2014. </w:t>
      </w:r>
      <w:r w:rsidR="00515C1C" w:rsidRPr="0037083F">
        <w:t xml:space="preserve"> </w:t>
      </w:r>
      <w:r w:rsidRPr="0037083F">
        <w:t>This reflected</w:t>
      </w:r>
      <w:r w:rsidR="00F54C7B" w:rsidRPr="0037083F">
        <w:t xml:space="preserve"> </w:t>
      </w:r>
      <w:r w:rsidR="003800AA" w:rsidRPr="0037083F">
        <w:t>the States</w:t>
      </w:r>
      <w:r w:rsidR="008A0F8A" w:rsidRPr="0037083F">
        <w:t>’</w:t>
      </w:r>
      <w:r w:rsidR="003800AA" w:rsidRPr="0037083F">
        <w:t xml:space="preserve"> specific project commitments made by the Queensland, </w:t>
      </w:r>
      <w:r w:rsidR="00515C1C" w:rsidRPr="0037083F">
        <w:t>NSW and Victorian Governments.</w:t>
      </w:r>
    </w:p>
    <w:p w14:paraId="4623737E" w14:textId="77777777" w:rsidR="003800AA" w:rsidRPr="0037083F" w:rsidRDefault="003800AA" w:rsidP="003800AA">
      <w:r w:rsidRPr="0037083F">
        <w:t>In summary, the Federal and State Governments have provided ongoing and stable base government support for the Major Opera Companies, which has provided a measure of security during and after the GFC.  This has been at variance from the approach adopted in the UK.</w:t>
      </w:r>
    </w:p>
    <w:p w14:paraId="59129472" w14:textId="77777777" w:rsidR="003800AA" w:rsidRPr="0037083F" w:rsidRDefault="00EE0637" w:rsidP="00F80E22">
      <w:pPr>
        <w:pStyle w:val="Heading3"/>
      </w:pPr>
      <w:bookmarkStart w:id="364" w:name="_Toc427833103"/>
      <w:bookmarkStart w:id="365" w:name="_Toc429657262"/>
      <w:bookmarkStart w:id="366" w:name="_Toc461200847"/>
      <w:r w:rsidRPr="0037083F">
        <w:t>4.4</w:t>
      </w:r>
      <w:r w:rsidRPr="0037083F">
        <w:tab/>
      </w:r>
      <w:r w:rsidR="003800AA" w:rsidRPr="0037083F">
        <w:t>Growth in diversity of supply</w:t>
      </w:r>
      <w:bookmarkEnd w:id="364"/>
      <w:bookmarkEnd w:id="365"/>
      <w:bookmarkEnd w:id="366"/>
    </w:p>
    <w:p w14:paraId="38D5B3EE" w14:textId="72E60EA3" w:rsidR="003800AA" w:rsidRPr="0037083F" w:rsidRDefault="003800AA" w:rsidP="003800AA">
      <w:r w:rsidRPr="0037083F">
        <w:t xml:space="preserve">The Major Opera Companies face competition from performing arts productions that are broadly competitive with live opera, including from musicals, symphony concerts as well as from similar product in theatre and festivals. </w:t>
      </w:r>
      <w:r w:rsidR="0084286D" w:rsidRPr="0037083F">
        <w:t xml:space="preserve"> </w:t>
      </w:r>
      <w:r w:rsidRPr="0037083F">
        <w:t>These productions are being offered in both live ve</w:t>
      </w:r>
      <w:r w:rsidR="00515C1C" w:rsidRPr="0037083F">
        <w:t>nues and through digital media.</w:t>
      </w:r>
    </w:p>
    <w:p w14:paraId="7964751E" w14:textId="14F92FC6" w:rsidR="003800AA" w:rsidRPr="0037083F" w:rsidRDefault="003800AA" w:rsidP="003800AA">
      <w:r w:rsidRPr="0037083F">
        <w:t>Consumers are offered a wide and diverse range of major performing arts in state arts centres and privately owned venues.</w:t>
      </w:r>
      <w:r w:rsidR="00515C1C" w:rsidRPr="0037083F">
        <w:t xml:space="preserve"> </w:t>
      </w:r>
      <w:r w:rsidRPr="0037083F">
        <w:t xml:space="preserve"> In addition to live performances, the evolution of digital technology is offering </w:t>
      </w:r>
      <w:r w:rsidR="003D1A5E" w:rsidRPr="0037083F">
        <w:t xml:space="preserve">a greater </w:t>
      </w:r>
      <w:r w:rsidRPr="0037083F">
        <w:t>supply of high quality performances from the best performing arts venues around the world through</w:t>
      </w:r>
      <w:r w:rsidR="00515C1C" w:rsidRPr="0037083F">
        <w:t xml:space="preserve"> a growing variety of channels.</w:t>
      </w:r>
    </w:p>
    <w:p w14:paraId="1DEE00ED" w14:textId="77777777" w:rsidR="00010EA1" w:rsidRPr="0037083F" w:rsidRDefault="003800AA" w:rsidP="003800AA">
      <w:r w:rsidRPr="0037083F">
        <w:t xml:space="preserve">This is consistent with the Quantum Research </w:t>
      </w:r>
      <w:r w:rsidR="007958E3" w:rsidRPr="0037083F">
        <w:t xml:space="preserve">report </w:t>
      </w:r>
      <w:r w:rsidRPr="0037083F">
        <w:t>which concluded that the consumer of performing arts had “too much choice” and that “essentially organisations are now being forced to compete for the same attendees”.</w:t>
      </w:r>
    </w:p>
    <w:p w14:paraId="4EA655D8" w14:textId="77777777" w:rsidR="003800AA" w:rsidRPr="0037083F" w:rsidRDefault="003800AA" w:rsidP="003800AA">
      <w:pPr>
        <w:pStyle w:val="Heading4"/>
      </w:pPr>
      <w:bookmarkStart w:id="367" w:name="_Toc427833104"/>
      <w:bookmarkStart w:id="368" w:name="_Toc429657263"/>
      <w:r w:rsidRPr="0037083F">
        <w:t xml:space="preserve">4.4.1  </w:t>
      </w:r>
      <w:r w:rsidR="002354BF" w:rsidRPr="0037083F">
        <w:tab/>
      </w:r>
      <w:r w:rsidRPr="0037083F">
        <w:t>Venues</w:t>
      </w:r>
      <w:bookmarkEnd w:id="367"/>
      <w:bookmarkEnd w:id="368"/>
    </w:p>
    <w:p w14:paraId="5E381FD3" w14:textId="77777777" w:rsidR="003800AA" w:rsidRPr="0037083F" w:rsidRDefault="003800AA" w:rsidP="003800AA">
      <w:r w:rsidRPr="0037083F">
        <w:t>Venues provide a diverse array of performing arts offerings, with opera being among them.</w:t>
      </w:r>
    </w:p>
    <w:p w14:paraId="2A29D21F" w14:textId="4435EE7B" w:rsidR="003800AA" w:rsidRPr="0037083F" w:rsidRDefault="003800AA" w:rsidP="003800AA">
      <w:r w:rsidRPr="0037083F">
        <w:t>Th</w:t>
      </w:r>
      <w:r w:rsidR="005B3D3C" w:rsidRPr="0037083F">
        <w:t>is</w:t>
      </w:r>
      <w:r w:rsidRPr="0037083F">
        <w:t xml:space="preserve"> divers</w:t>
      </w:r>
      <w:r w:rsidR="005B3D3C" w:rsidRPr="0037083F">
        <w:t>it</w:t>
      </w:r>
      <w:r w:rsidR="007958E3" w:rsidRPr="0037083F">
        <w:t>y</w:t>
      </w:r>
      <w:r w:rsidR="005B3D3C" w:rsidRPr="0037083F">
        <w:t xml:space="preserve"> of</w:t>
      </w:r>
      <w:r w:rsidRPr="0037083F">
        <w:t xml:space="preserve"> supply is significantly driven by the availability of theatres in which</w:t>
      </w:r>
      <w:r w:rsidR="00515C1C" w:rsidRPr="0037083F">
        <w:t xml:space="preserve"> performances can be presented.</w:t>
      </w:r>
    </w:p>
    <w:p w14:paraId="216EBB64" w14:textId="77777777" w:rsidR="003800AA" w:rsidRPr="0037083F" w:rsidRDefault="003800AA" w:rsidP="003800AA">
      <w:r w:rsidRPr="0037083F">
        <w:t>Many venues are state funded arts centres, which seek to offer audiences a vibrant range of arts offerings.  One of the key objectives of a relevant State Government in supporting the venue is to make their state an attractive place to live, work and visit.</w:t>
      </w:r>
    </w:p>
    <w:p w14:paraId="3017B3C9" w14:textId="77777777" w:rsidR="003800AA" w:rsidRPr="0037083F" w:rsidRDefault="003800AA" w:rsidP="003800AA">
      <w:pPr>
        <w:rPr>
          <w:rFonts w:cstheme="minorBidi"/>
          <w:b/>
          <w:bCs/>
          <w:sz w:val="20"/>
          <w:szCs w:val="18"/>
        </w:rPr>
      </w:pPr>
      <w:r w:rsidRPr="0037083F">
        <w:t>Exhibit 4.16 outlines the major state owned venues, the number of productions presented there, along with the number of performances that occur.</w:t>
      </w:r>
    </w:p>
    <w:p w14:paraId="1858F24D" w14:textId="77777777" w:rsidR="00010EA1" w:rsidRPr="0037083F" w:rsidRDefault="00010EA1" w:rsidP="00010EA1">
      <w:pPr>
        <w:pStyle w:val="Caption"/>
      </w:pPr>
      <w:bookmarkStart w:id="369" w:name="_Toc425938444"/>
      <w:bookmarkStart w:id="370" w:name="_Toc429670741"/>
      <w:r w:rsidRPr="0037083F">
        <w:t xml:space="preserve">Exhibit 4.16  </w:t>
      </w:r>
      <w:r w:rsidRPr="0037083F">
        <w:tab/>
        <w:t>Major state performing arts venues in Australia in 2013-14 (number)</w:t>
      </w:r>
      <w:bookmarkEnd w:id="369"/>
      <w:bookmarkEnd w:id="370"/>
    </w:p>
    <w:tbl>
      <w:tblPr>
        <w:tblStyle w:val="TableGrid"/>
        <w:tblW w:w="5000" w:type="pct"/>
        <w:tblLayout w:type="fixed"/>
        <w:tblLook w:val="04A0" w:firstRow="1" w:lastRow="0" w:firstColumn="1" w:lastColumn="0" w:noHBand="0" w:noVBand="1"/>
        <w:tblDescription w:val="Major state performing arts venues in Australia in 2013-14 (number)"/>
      </w:tblPr>
      <w:tblGrid>
        <w:gridCol w:w="1270"/>
        <w:gridCol w:w="2131"/>
        <w:gridCol w:w="1405"/>
        <w:gridCol w:w="1405"/>
        <w:gridCol w:w="1298"/>
        <w:gridCol w:w="1507"/>
      </w:tblGrid>
      <w:tr w:rsidR="003800AA" w:rsidRPr="0037083F" w14:paraId="681CCB5E" w14:textId="77777777" w:rsidTr="005E206E">
        <w:trPr>
          <w:tblHeader/>
        </w:trPr>
        <w:tc>
          <w:tcPr>
            <w:tcW w:w="704" w:type="pct"/>
          </w:tcPr>
          <w:p w14:paraId="27542401" w14:textId="77777777" w:rsidR="003800AA" w:rsidRPr="0037083F" w:rsidRDefault="003800AA" w:rsidP="00010EA1">
            <w:pPr>
              <w:jc w:val="center"/>
              <w:rPr>
                <w:rStyle w:val="SubtleEmphasis"/>
                <w:i/>
              </w:rPr>
            </w:pPr>
            <w:r w:rsidRPr="0037083F">
              <w:rPr>
                <w:rStyle w:val="SubtleEmphasis"/>
                <w:i/>
              </w:rPr>
              <w:t>City</w:t>
            </w:r>
          </w:p>
        </w:tc>
        <w:tc>
          <w:tcPr>
            <w:tcW w:w="1181" w:type="pct"/>
          </w:tcPr>
          <w:p w14:paraId="61F5FE65" w14:textId="77777777" w:rsidR="003800AA" w:rsidRPr="0037083F" w:rsidRDefault="003800AA" w:rsidP="00010EA1">
            <w:pPr>
              <w:jc w:val="center"/>
              <w:rPr>
                <w:rStyle w:val="SubtleEmphasis"/>
                <w:i/>
              </w:rPr>
            </w:pPr>
            <w:r w:rsidRPr="0037083F">
              <w:rPr>
                <w:rStyle w:val="SubtleEmphasis"/>
                <w:i/>
              </w:rPr>
              <w:t>Arts centre</w:t>
            </w:r>
          </w:p>
        </w:tc>
        <w:tc>
          <w:tcPr>
            <w:tcW w:w="779" w:type="pct"/>
          </w:tcPr>
          <w:p w14:paraId="352D6633" w14:textId="77777777" w:rsidR="003800AA" w:rsidRPr="0037083F" w:rsidRDefault="003800AA" w:rsidP="00010EA1">
            <w:pPr>
              <w:jc w:val="center"/>
              <w:rPr>
                <w:rStyle w:val="SubtleEmphasis"/>
                <w:i/>
              </w:rPr>
            </w:pPr>
            <w:r w:rsidRPr="0037083F">
              <w:rPr>
                <w:rStyle w:val="SubtleEmphasis"/>
                <w:i/>
              </w:rPr>
              <w:t>Number of theatres</w:t>
            </w:r>
          </w:p>
        </w:tc>
        <w:tc>
          <w:tcPr>
            <w:tcW w:w="779" w:type="pct"/>
          </w:tcPr>
          <w:p w14:paraId="29B66F85" w14:textId="77777777" w:rsidR="003800AA" w:rsidRPr="0037083F" w:rsidRDefault="003800AA" w:rsidP="00010EA1">
            <w:pPr>
              <w:jc w:val="center"/>
              <w:rPr>
                <w:rStyle w:val="SubtleEmphasis"/>
                <w:i/>
              </w:rPr>
            </w:pPr>
            <w:r w:rsidRPr="0037083F">
              <w:rPr>
                <w:rStyle w:val="SubtleEmphasis"/>
                <w:i/>
              </w:rPr>
              <w:t>Seating capacity*</w:t>
            </w:r>
          </w:p>
        </w:tc>
        <w:tc>
          <w:tcPr>
            <w:tcW w:w="720" w:type="pct"/>
          </w:tcPr>
          <w:p w14:paraId="56E1159C" w14:textId="77777777" w:rsidR="003800AA" w:rsidRPr="0037083F" w:rsidRDefault="003800AA" w:rsidP="00010EA1">
            <w:pPr>
              <w:jc w:val="center"/>
              <w:rPr>
                <w:rStyle w:val="SubtleEmphasis"/>
                <w:i/>
              </w:rPr>
            </w:pPr>
            <w:r w:rsidRPr="0037083F">
              <w:rPr>
                <w:rStyle w:val="SubtleEmphasis"/>
                <w:i/>
              </w:rPr>
              <w:t>Productions</w:t>
            </w:r>
          </w:p>
        </w:tc>
        <w:tc>
          <w:tcPr>
            <w:tcW w:w="836" w:type="pct"/>
          </w:tcPr>
          <w:p w14:paraId="1406E8C7" w14:textId="77777777" w:rsidR="003800AA" w:rsidRPr="0037083F" w:rsidRDefault="003800AA" w:rsidP="00010EA1">
            <w:pPr>
              <w:jc w:val="center"/>
              <w:rPr>
                <w:rStyle w:val="SubtleEmphasis"/>
                <w:i/>
              </w:rPr>
            </w:pPr>
            <w:r w:rsidRPr="0037083F">
              <w:rPr>
                <w:rStyle w:val="SubtleEmphasis"/>
                <w:i/>
              </w:rPr>
              <w:t>Performances</w:t>
            </w:r>
          </w:p>
        </w:tc>
      </w:tr>
      <w:tr w:rsidR="003800AA" w:rsidRPr="0037083F" w14:paraId="555CFBC4" w14:textId="77777777" w:rsidTr="005E206E">
        <w:tc>
          <w:tcPr>
            <w:tcW w:w="704" w:type="pct"/>
          </w:tcPr>
          <w:p w14:paraId="33B2D461" w14:textId="77777777" w:rsidR="003800AA" w:rsidRPr="0037083F" w:rsidRDefault="003800AA" w:rsidP="00010EA1">
            <w:pPr>
              <w:jc w:val="left"/>
              <w:rPr>
                <w:rStyle w:val="SubtleEmphasis"/>
              </w:rPr>
            </w:pPr>
            <w:r w:rsidRPr="0037083F">
              <w:rPr>
                <w:rStyle w:val="SubtleEmphasis"/>
              </w:rPr>
              <w:t>Adelaide</w:t>
            </w:r>
          </w:p>
        </w:tc>
        <w:tc>
          <w:tcPr>
            <w:tcW w:w="1181" w:type="pct"/>
          </w:tcPr>
          <w:p w14:paraId="6E8A510C" w14:textId="77777777" w:rsidR="003800AA" w:rsidRPr="0037083F" w:rsidRDefault="003800AA" w:rsidP="00010EA1">
            <w:pPr>
              <w:jc w:val="left"/>
              <w:rPr>
                <w:rStyle w:val="SubtleEmphasis"/>
              </w:rPr>
            </w:pPr>
            <w:r w:rsidRPr="0037083F">
              <w:rPr>
                <w:rStyle w:val="SubtleEmphasis"/>
              </w:rPr>
              <w:t>Adelaide Festival Centre</w:t>
            </w:r>
          </w:p>
        </w:tc>
        <w:tc>
          <w:tcPr>
            <w:tcW w:w="779" w:type="pct"/>
          </w:tcPr>
          <w:p w14:paraId="4B5421F5" w14:textId="77777777" w:rsidR="003800AA" w:rsidRPr="0037083F" w:rsidRDefault="003800AA" w:rsidP="00010EA1">
            <w:pPr>
              <w:jc w:val="right"/>
              <w:rPr>
                <w:rStyle w:val="SubtleEmphasis"/>
              </w:rPr>
            </w:pPr>
            <w:r w:rsidRPr="0037083F">
              <w:rPr>
                <w:rStyle w:val="SubtleEmphasis"/>
              </w:rPr>
              <w:t>4</w:t>
            </w:r>
          </w:p>
        </w:tc>
        <w:tc>
          <w:tcPr>
            <w:tcW w:w="779" w:type="pct"/>
          </w:tcPr>
          <w:p w14:paraId="75A7A3B8" w14:textId="77777777" w:rsidR="003800AA" w:rsidRPr="0037083F" w:rsidRDefault="003800AA" w:rsidP="00010EA1">
            <w:pPr>
              <w:jc w:val="right"/>
              <w:rPr>
                <w:rStyle w:val="SubtleEmphasis"/>
              </w:rPr>
            </w:pPr>
            <w:r w:rsidRPr="0037083F">
              <w:rPr>
                <w:rStyle w:val="SubtleEmphasis"/>
              </w:rPr>
              <w:t>3,</w:t>
            </w:r>
            <w:r w:rsidR="00B774C0" w:rsidRPr="0037083F">
              <w:rPr>
                <w:rStyle w:val="SubtleEmphasis"/>
              </w:rPr>
              <w:t>910</w:t>
            </w:r>
          </w:p>
        </w:tc>
        <w:tc>
          <w:tcPr>
            <w:tcW w:w="720" w:type="pct"/>
          </w:tcPr>
          <w:p w14:paraId="3B40C361" w14:textId="77777777" w:rsidR="003800AA" w:rsidRPr="0037083F" w:rsidRDefault="003800AA" w:rsidP="00010EA1">
            <w:pPr>
              <w:jc w:val="right"/>
              <w:rPr>
                <w:rStyle w:val="SubtleEmphasis"/>
              </w:rPr>
            </w:pPr>
            <w:r w:rsidRPr="0037083F">
              <w:rPr>
                <w:rStyle w:val="SubtleEmphasis"/>
              </w:rPr>
              <w:t>237</w:t>
            </w:r>
          </w:p>
        </w:tc>
        <w:tc>
          <w:tcPr>
            <w:tcW w:w="836" w:type="pct"/>
          </w:tcPr>
          <w:p w14:paraId="3E942BB1" w14:textId="77777777" w:rsidR="003800AA" w:rsidRPr="0037083F" w:rsidRDefault="003800AA" w:rsidP="00010EA1">
            <w:pPr>
              <w:jc w:val="right"/>
              <w:rPr>
                <w:rStyle w:val="SubtleEmphasis"/>
              </w:rPr>
            </w:pPr>
            <w:r w:rsidRPr="0037083F">
              <w:rPr>
                <w:rStyle w:val="SubtleEmphasis"/>
              </w:rPr>
              <w:t>792</w:t>
            </w:r>
          </w:p>
        </w:tc>
      </w:tr>
      <w:tr w:rsidR="003800AA" w:rsidRPr="0037083F" w14:paraId="318BD1D2" w14:textId="77777777" w:rsidTr="005E206E">
        <w:tc>
          <w:tcPr>
            <w:tcW w:w="704" w:type="pct"/>
          </w:tcPr>
          <w:p w14:paraId="6B337F91" w14:textId="77777777" w:rsidR="003800AA" w:rsidRPr="0037083F" w:rsidRDefault="003800AA" w:rsidP="00010EA1">
            <w:pPr>
              <w:jc w:val="left"/>
              <w:rPr>
                <w:rStyle w:val="SubtleEmphasis"/>
              </w:rPr>
            </w:pPr>
            <w:r w:rsidRPr="0037083F">
              <w:rPr>
                <w:rStyle w:val="SubtleEmphasis"/>
              </w:rPr>
              <w:t>Brisbane</w:t>
            </w:r>
          </w:p>
        </w:tc>
        <w:tc>
          <w:tcPr>
            <w:tcW w:w="1181" w:type="pct"/>
          </w:tcPr>
          <w:p w14:paraId="31B1D710" w14:textId="77777777" w:rsidR="003800AA" w:rsidRPr="0037083F" w:rsidRDefault="003800AA" w:rsidP="00010EA1">
            <w:pPr>
              <w:jc w:val="left"/>
              <w:rPr>
                <w:rStyle w:val="SubtleEmphasis"/>
              </w:rPr>
            </w:pPr>
            <w:r w:rsidRPr="0037083F">
              <w:rPr>
                <w:rStyle w:val="SubtleEmphasis"/>
              </w:rPr>
              <w:t>Queensland Performing Arts Centre</w:t>
            </w:r>
          </w:p>
        </w:tc>
        <w:tc>
          <w:tcPr>
            <w:tcW w:w="779" w:type="pct"/>
          </w:tcPr>
          <w:p w14:paraId="0E943E2F" w14:textId="77777777" w:rsidR="003800AA" w:rsidRPr="0037083F" w:rsidRDefault="003800AA" w:rsidP="00010EA1">
            <w:pPr>
              <w:jc w:val="right"/>
              <w:rPr>
                <w:rStyle w:val="SubtleEmphasis"/>
              </w:rPr>
            </w:pPr>
            <w:r w:rsidRPr="0037083F">
              <w:rPr>
                <w:rStyle w:val="SubtleEmphasis"/>
              </w:rPr>
              <w:t>4</w:t>
            </w:r>
          </w:p>
        </w:tc>
        <w:tc>
          <w:tcPr>
            <w:tcW w:w="779" w:type="pct"/>
          </w:tcPr>
          <w:p w14:paraId="68223B7B" w14:textId="77777777" w:rsidR="003800AA" w:rsidRPr="0037083F" w:rsidRDefault="003800AA" w:rsidP="00010EA1">
            <w:pPr>
              <w:jc w:val="right"/>
              <w:rPr>
                <w:rStyle w:val="SubtleEmphasis"/>
              </w:rPr>
            </w:pPr>
            <w:r w:rsidRPr="0037083F">
              <w:rPr>
                <w:rStyle w:val="SubtleEmphasis"/>
              </w:rPr>
              <w:t>4,7</w:t>
            </w:r>
            <w:r w:rsidR="00B774C0" w:rsidRPr="0037083F">
              <w:rPr>
                <w:rStyle w:val="SubtleEmphasis"/>
              </w:rPr>
              <w:t>3</w:t>
            </w:r>
            <w:r w:rsidRPr="0037083F">
              <w:rPr>
                <w:rStyle w:val="SubtleEmphasis"/>
              </w:rPr>
              <w:t>2</w:t>
            </w:r>
          </w:p>
        </w:tc>
        <w:tc>
          <w:tcPr>
            <w:tcW w:w="720" w:type="pct"/>
          </w:tcPr>
          <w:p w14:paraId="0450D68C" w14:textId="77777777" w:rsidR="003800AA" w:rsidRPr="0037083F" w:rsidRDefault="003800AA" w:rsidP="00010EA1">
            <w:pPr>
              <w:jc w:val="right"/>
              <w:rPr>
                <w:rStyle w:val="SubtleEmphasis"/>
              </w:rPr>
            </w:pPr>
            <w:r w:rsidRPr="0037083F">
              <w:rPr>
                <w:rStyle w:val="SubtleEmphasis"/>
              </w:rPr>
              <w:t>233</w:t>
            </w:r>
          </w:p>
        </w:tc>
        <w:tc>
          <w:tcPr>
            <w:tcW w:w="836" w:type="pct"/>
          </w:tcPr>
          <w:p w14:paraId="2C436BD0" w14:textId="77777777" w:rsidR="003800AA" w:rsidRPr="0037083F" w:rsidRDefault="003800AA" w:rsidP="00010EA1">
            <w:pPr>
              <w:jc w:val="right"/>
              <w:rPr>
                <w:rStyle w:val="SubtleEmphasis"/>
              </w:rPr>
            </w:pPr>
            <w:r w:rsidRPr="0037083F">
              <w:rPr>
                <w:rStyle w:val="SubtleEmphasis"/>
              </w:rPr>
              <w:t>1,20</w:t>
            </w:r>
            <w:r w:rsidR="00B774C0" w:rsidRPr="0037083F">
              <w:rPr>
                <w:rStyle w:val="SubtleEmphasis"/>
              </w:rPr>
              <w:t>0</w:t>
            </w:r>
          </w:p>
        </w:tc>
      </w:tr>
      <w:tr w:rsidR="003800AA" w:rsidRPr="0037083F" w14:paraId="7F7C97D0" w14:textId="77777777" w:rsidTr="005E206E">
        <w:tc>
          <w:tcPr>
            <w:tcW w:w="704" w:type="pct"/>
          </w:tcPr>
          <w:p w14:paraId="5BFD3529" w14:textId="77777777" w:rsidR="003800AA" w:rsidRPr="0037083F" w:rsidRDefault="003800AA" w:rsidP="00010EA1">
            <w:pPr>
              <w:jc w:val="left"/>
              <w:rPr>
                <w:rStyle w:val="SubtleEmphasis"/>
              </w:rPr>
            </w:pPr>
            <w:r w:rsidRPr="0037083F">
              <w:rPr>
                <w:rStyle w:val="SubtleEmphasis"/>
              </w:rPr>
              <w:t>Melbourne</w:t>
            </w:r>
          </w:p>
        </w:tc>
        <w:tc>
          <w:tcPr>
            <w:tcW w:w="1181" w:type="pct"/>
          </w:tcPr>
          <w:p w14:paraId="1BED57DD" w14:textId="77777777" w:rsidR="003800AA" w:rsidRPr="0037083F" w:rsidRDefault="003800AA" w:rsidP="00010EA1">
            <w:pPr>
              <w:jc w:val="left"/>
              <w:rPr>
                <w:rStyle w:val="SubtleEmphasis"/>
              </w:rPr>
            </w:pPr>
            <w:r w:rsidRPr="0037083F">
              <w:rPr>
                <w:rStyle w:val="SubtleEmphasis"/>
              </w:rPr>
              <w:t>Arts Centre Melbourne</w:t>
            </w:r>
          </w:p>
        </w:tc>
        <w:tc>
          <w:tcPr>
            <w:tcW w:w="779" w:type="pct"/>
          </w:tcPr>
          <w:p w14:paraId="7B507753" w14:textId="77777777" w:rsidR="003800AA" w:rsidRPr="0037083F" w:rsidRDefault="003800AA" w:rsidP="00010EA1">
            <w:pPr>
              <w:jc w:val="right"/>
              <w:rPr>
                <w:rStyle w:val="SubtleEmphasis"/>
              </w:rPr>
            </w:pPr>
            <w:r w:rsidRPr="0037083F">
              <w:rPr>
                <w:rStyle w:val="SubtleEmphasis"/>
              </w:rPr>
              <w:t>4</w:t>
            </w:r>
          </w:p>
        </w:tc>
        <w:tc>
          <w:tcPr>
            <w:tcW w:w="779" w:type="pct"/>
          </w:tcPr>
          <w:p w14:paraId="58FE9447" w14:textId="77777777" w:rsidR="003800AA" w:rsidRPr="0037083F" w:rsidRDefault="00B774C0" w:rsidP="00010EA1">
            <w:pPr>
              <w:jc w:val="right"/>
              <w:rPr>
                <w:rStyle w:val="SubtleEmphasis"/>
              </w:rPr>
            </w:pPr>
            <w:r w:rsidRPr="0037083F">
              <w:rPr>
                <w:rStyle w:val="SubtleEmphasis"/>
              </w:rPr>
              <w:t>5,805</w:t>
            </w:r>
          </w:p>
        </w:tc>
        <w:tc>
          <w:tcPr>
            <w:tcW w:w="720" w:type="pct"/>
          </w:tcPr>
          <w:p w14:paraId="398B3BA3" w14:textId="77777777" w:rsidR="003800AA" w:rsidRPr="0037083F" w:rsidRDefault="00A17126" w:rsidP="00010EA1">
            <w:pPr>
              <w:jc w:val="right"/>
              <w:rPr>
                <w:rStyle w:val="SubtleEmphasis"/>
              </w:rPr>
            </w:pPr>
            <w:r w:rsidRPr="0037083F">
              <w:rPr>
                <w:rStyle w:val="SubtleEmphasis"/>
              </w:rPr>
              <w:t>424</w:t>
            </w:r>
          </w:p>
        </w:tc>
        <w:tc>
          <w:tcPr>
            <w:tcW w:w="836" w:type="pct"/>
          </w:tcPr>
          <w:p w14:paraId="2D7BBFDF" w14:textId="77777777" w:rsidR="003800AA" w:rsidRPr="0037083F" w:rsidRDefault="003800AA" w:rsidP="00010EA1">
            <w:pPr>
              <w:jc w:val="right"/>
              <w:rPr>
                <w:rStyle w:val="SubtleEmphasis"/>
              </w:rPr>
            </w:pPr>
            <w:r w:rsidRPr="0037083F">
              <w:rPr>
                <w:rStyle w:val="SubtleEmphasis"/>
              </w:rPr>
              <w:t>1,</w:t>
            </w:r>
            <w:r w:rsidR="00A17126" w:rsidRPr="0037083F">
              <w:rPr>
                <w:rStyle w:val="SubtleEmphasis"/>
              </w:rPr>
              <w:t>126</w:t>
            </w:r>
          </w:p>
        </w:tc>
      </w:tr>
      <w:tr w:rsidR="003800AA" w:rsidRPr="0037083F" w14:paraId="5EDBAABE" w14:textId="77777777" w:rsidTr="005E206E">
        <w:tc>
          <w:tcPr>
            <w:tcW w:w="704" w:type="pct"/>
          </w:tcPr>
          <w:p w14:paraId="69D9038A" w14:textId="77777777" w:rsidR="003800AA" w:rsidRPr="0037083F" w:rsidRDefault="003800AA" w:rsidP="00010EA1">
            <w:pPr>
              <w:jc w:val="left"/>
              <w:rPr>
                <w:rStyle w:val="SubtleEmphasis"/>
              </w:rPr>
            </w:pPr>
            <w:r w:rsidRPr="0037083F">
              <w:rPr>
                <w:rStyle w:val="SubtleEmphasis"/>
              </w:rPr>
              <w:t>Perth</w:t>
            </w:r>
          </w:p>
        </w:tc>
        <w:tc>
          <w:tcPr>
            <w:tcW w:w="1181" w:type="pct"/>
          </w:tcPr>
          <w:p w14:paraId="4569C470" w14:textId="77777777" w:rsidR="003800AA" w:rsidRPr="0037083F" w:rsidRDefault="003800AA" w:rsidP="00010EA1">
            <w:pPr>
              <w:jc w:val="left"/>
              <w:rPr>
                <w:rStyle w:val="SubtleEmphasis"/>
              </w:rPr>
            </w:pPr>
            <w:r w:rsidRPr="0037083F">
              <w:rPr>
                <w:rStyle w:val="SubtleEmphasis"/>
              </w:rPr>
              <w:t>Perth Theatre Trust</w:t>
            </w:r>
          </w:p>
        </w:tc>
        <w:tc>
          <w:tcPr>
            <w:tcW w:w="779" w:type="pct"/>
          </w:tcPr>
          <w:p w14:paraId="05A1C778" w14:textId="77777777" w:rsidR="003800AA" w:rsidRPr="0037083F" w:rsidRDefault="00A17126" w:rsidP="00010EA1">
            <w:pPr>
              <w:jc w:val="right"/>
              <w:rPr>
                <w:rStyle w:val="SubtleEmphasis"/>
              </w:rPr>
            </w:pPr>
            <w:r w:rsidRPr="0037083F">
              <w:rPr>
                <w:rStyle w:val="SubtleEmphasis"/>
              </w:rPr>
              <w:t>4</w:t>
            </w:r>
          </w:p>
        </w:tc>
        <w:tc>
          <w:tcPr>
            <w:tcW w:w="779" w:type="pct"/>
          </w:tcPr>
          <w:p w14:paraId="2A6E04B6" w14:textId="77777777" w:rsidR="003800AA" w:rsidRPr="0037083F" w:rsidRDefault="00A17126" w:rsidP="00010EA1">
            <w:pPr>
              <w:jc w:val="right"/>
              <w:rPr>
                <w:rStyle w:val="SubtleEmphasis"/>
              </w:rPr>
            </w:pPr>
            <w:r w:rsidRPr="0037083F">
              <w:rPr>
                <w:rStyle w:val="SubtleEmphasis"/>
              </w:rPr>
              <w:t>4,665</w:t>
            </w:r>
          </w:p>
        </w:tc>
        <w:tc>
          <w:tcPr>
            <w:tcW w:w="720" w:type="pct"/>
          </w:tcPr>
          <w:p w14:paraId="59B783D8" w14:textId="77777777" w:rsidR="003800AA" w:rsidRPr="0037083F" w:rsidRDefault="003800AA" w:rsidP="00010EA1">
            <w:pPr>
              <w:jc w:val="right"/>
              <w:rPr>
                <w:rStyle w:val="SubtleEmphasis"/>
              </w:rPr>
            </w:pPr>
            <w:r w:rsidRPr="0037083F">
              <w:rPr>
                <w:rStyle w:val="SubtleEmphasis"/>
              </w:rPr>
              <w:t>537</w:t>
            </w:r>
          </w:p>
        </w:tc>
        <w:tc>
          <w:tcPr>
            <w:tcW w:w="836" w:type="pct"/>
          </w:tcPr>
          <w:p w14:paraId="7049EB7A" w14:textId="77777777" w:rsidR="003800AA" w:rsidRPr="0037083F" w:rsidRDefault="003800AA" w:rsidP="00010EA1">
            <w:pPr>
              <w:jc w:val="right"/>
              <w:rPr>
                <w:rStyle w:val="SubtleEmphasis"/>
              </w:rPr>
            </w:pPr>
            <w:r w:rsidRPr="0037083F">
              <w:rPr>
                <w:rStyle w:val="SubtleEmphasis"/>
              </w:rPr>
              <w:t>1,121</w:t>
            </w:r>
          </w:p>
        </w:tc>
      </w:tr>
      <w:tr w:rsidR="003800AA" w:rsidRPr="0037083F" w14:paraId="3572D167" w14:textId="77777777" w:rsidTr="005E206E">
        <w:tc>
          <w:tcPr>
            <w:tcW w:w="704" w:type="pct"/>
          </w:tcPr>
          <w:p w14:paraId="2C322BF1" w14:textId="77777777" w:rsidR="003800AA" w:rsidRPr="0037083F" w:rsidRDefault="003800AA" w:rsidP="00010EA1">
            <w:pPr>
              <w:jc w:val="left"/>
              <w:rPr>
                <w:rStyle w:val="SubtleEmphasis"/>
              </w:rPr>
            </w:pPr>
            <w:r w:rsidRPr="0037083F">
              <w:rPr>
                <w:rStyle w:val="SubtleEmphasis"/>
              </w:rPr>
              <w:t>Sydney</w:t>
            </w:r>
          </w:p>
        </w:tc>
        <w:tc>
          <w:tcPr>
            <w:tcW w:w="1181" w:type="pct"/>
          </w:tcPr>
          <w:p w14:paraId="1BCC8C21" w14:textId="77777777" w:rsidR="003800AA" w:rsidRPr="0037083F" w:rsidRDefault="003800AA" w:rsidP="00010EA1">
            <w:pPr>
              <w:jc w:val="left"/>
              <w:rPr>
                <w:rStyle w:val="SubtleEmphasis"/>
              </w:rPr>
            </w:pPr>
            <w:r w:rsidRPr="0037083F">
              <w:rPr>
                <w:rStyle w:val="SubtleEmphasis"/>
              </w:rPr>
              <w:t xml:space="preserve">Sydney Opera House </w:t>
            </w:r>
          </w:p>
        </w:tc>
        <w:tc>
          <w:tcPr>
            <w:tcW w:w="779" w:type="pct"/>
          </w:tcPr>
          <w:p w14:paraId="11287DB9" w14:textId="77777777" w:rsidR="003800AA" w:rsidRPr="0037083F" w:rsidRDefault="00A17126" w:rsidP="00010EA1">
            <w:pPr>
              <w:jc w:val="right"/>
              <w:rPr>
                <w:rStyle w:val="SubtleEmphasis"/>
              </w:rPr>
            </w:pPr>
            <w:r w:rsidRPr="0037083F">
              <w:rPr>
                <w:rStyle w:val="SubtleEmphasis"/>
              </w:rPr>
              <w:t>5</w:t>
            </w:r>
          </w:p>
        </w:tc>
        <w:tc>
          <w:tcPr>
            <w:tcW w:w="779" w:type="pct"/>
          </w:tcPr>
          <w:p w14:paraId="596BCA5E" w14:textId="77777777" w:rsidR="003800AA" w:rsidRPr="0037083F" w:rsidRDefault="003800AA" w:rsidP="00010EA1">
            <w:pPr>
              <w:jc w:val="right"/>
              <w:rPr>
                <w:rStyle w:val="SubtleEmphasis"/>
              </w:rPr>
            </w:pPr>
            <w:r w:rsidRPr="0037083F">
              <w:rPr>
                <w:rStyle w:val="SubtleEmphasis"/>
              </w:rPr>
              <w:t>5,</w:t>
            </w:r>
            <w:r w:rsidR="00A17126" w:rsidRPr="0037083F">
              <w:rPr>
                <w:rStyle w:val="SubtleEmphasis"/>
              </w:rPr>
              <w:t>40</w:t>
            </w:r>
            <w:r w:rsidRPr="0037083F">
              <w:rPr>
                <w:rStyle w:val="SubtleEmphasis"/>
              </w:rPr>
              <w:t>8</w:t>
            </w:r>
          </w:p>
        </w:tc>
        <w:tc>
          <w:tcPr>
            <w:tcW w:w="720" w:type="pct"/>
          </w:tcPr>
          <w:p w14:paraId="173F5FC7" w14:textId="77777777" w:rsidR="003800AA" w:rsidRPr="0037083F" w:rsidRDefault="003800AA" w:rsidP="00010EA1">
            <w:pPr>
              <w:jc w:val="right"/>
              <w:rPr>
                <w:rStyle w:val="SubtleEmphasis"/>
              </w:rPr>
            </w:pPr>
            <w:r w:rsidRPr="0037083F">
              <w:rPr>
                <w:rStyle w:val="SubtleEmphasis"/>
              </w:rPr>
              <w:t>420</w:t>
            </w:r>
          </w:p>
        </w:tc>
        <w:tc>
          <w:tcPr>
            <w:tcW w:w="836" w:type="pct"/>
          </w:tcPr>
          <w:p w14:paraId="754A10C8" w14:textId="77777777" w:rsidR="003800AA" w:rsidRPr="0037083F" w:rsidRDefault="003800AA" w:rsidP="00010EA1">
            <w:pPr>
              <w:jc w:val="right"/>
              <w:rPr>
                <w:rStyle w:val="SubtleEmphasis"/>
              </w:rPr>
            </w:pPr>
            <w:r w:rsidRPr="0037083F">
              <w:rPr>
                <w:rStyle w:val="SubtleEmphasis"/>
              </w:rPr>
              <w:t>1,738</w:t>
            </w:r>
          </w:p>
        </w:tc>
      </w:tr>
      <w:tr w:rsidR="003800AA" w:rsidRPr="0037083F" w14:paraId="3A664CD7" w14:textId="77777777" w:rsidTr="005E206E">
        <w:tc>
          <w:tcPr>
            <w:tcW w:w="704" w:type="pct"/>
          </w:tcPr>
          <w:p w14:paraId="10D822EE" w14:textId="77777777" w:rsidR="003800AA" w:rsidRPr="0037083F" w:rsidRDefault="003800AA" w:rsidP="00010EA1">
            <w:pPr>
              <w:jc w:val="left"/>
              <w:rPr>
                <w:rStyle w:val="SubtleEmphasis"/>
                <w:b/>
              </w:rPr>
            </w:pPr>
            <w:r w:rsidRPr="0037083F">
              <w:rPr>
                <w:rStyle w:val="SubtleEmphasis"/>
                <w:b/>
              </w:rPr>
              <w:t>Total</w:t>
            </w:r>
          </w:p>
        </w:tc>
        <w:tc>
          <w:tcPr>
            <w:tcW w:w="1181" w:type="pct"/>
          </w:tcPr>
          <w:p w14:paraId="4EC0B504" w14:textId="77777777" w:rsidR="003800AA" w:rsidRPr="0037083F" w:rsidRDefault="003800AA" w:rsidP="005E39C8">
            <w:pPr>
              <w:rPr>
                <w:rStyle w:val="SubtleEmphasis"/>
                <w:b/>
              </w:rPr>
            </w:pPr>
          </w:p>
        </w:tc>
        <w:tc>
          <w:tcPr>
            <w:tcW w:w="779" w:type="pct"/>
          </w:tcPr>
          <w:p w14:paraId="51ED28E7" w14:textId="77777777" w:rsidR="003800AA" w:rsidRPr="0037083F" w:rsidRDefault="003800AA" w:rsidP="00010EA1">
            <w:pPr>
              <w:jc w:val="right"/>
              <w:rPr>
                <w:rStyle w:val="SubtleEmphasis"/>
                <w:b/>
              </w:rPr>
            </w:pPr>
            <w:r w:rsidRPr="0037083F">
              <w:rPr>
                <w:rStyle w:val="SubtleEmphasis"/>
                <w:b/>
              </w:rPr>
              <w:t>2</w:t>
            </w:r>
            <w:r w:rsidR="00A17126" w:rsidRPr="0037083F">
              <w:rPr>
                <w:rStyle w:val="SubtleEmphasis"/>
                <w:b/>
              </w:rPr>
              <w:t>1</w:t>
            </w:r>
          </w:p>
        </w:tc>
        <w:tc>
          <w:tcPr>
            <w:tcW w:w="779" w:type="pct"/>
          </w:tcPr>
          <w:p w14:paraId="12470694" w14:textId="77777777" w:rsidR="003800AA" w:rsidRPr="0037083F" w:rsidRDefault="00A17126" w:rsidP="00010EA1">
            <w:pPr>
              <w:jc w:val="right"/>
              <w:rPr>
                <w:rStyle w:val="SubtleEmphasis"/>
                <w:b/>
              </w:rPr>
            </w:pPr>
            <w:r w:rsidRPr="0037083F">
              <w:rPr>
                <w:rStyle w:val="SubtleEmphasis"/>
                <w:b/>
              </w:rPr>
              <w:t>24,520</w:t>
            </w:r>
          </w:p>
        </w:tc>
        <w:tc>
          <w:tcPr>
            <w:tcW w:w="720" w:type="pct"/>
          </w:tcPr>
          <w:p w14:paraId="49D41B61" w14:textId="77777777" w:rsidR="003800AA" w:rsidRPr="0037083F" w:rsidRDefault="00171E2B" w:rsidP="00010EA1">
            <w:pPr>
              <w:jc w:val="right"/>
              <w:rPr>
                <w:rStyle w:val="SubtleEmphasis"/>
                <w:b/>
              </w:rPr>
            </w:pPr>
            <w:r w:rsidRPr="0037083F">
              <w:rPr>
                <w:rStyle w:val="SubtleEmphasis"/>
                <w:b/>
              </w:rPr>
              <w:t>1,851</w:t>
            </w:r>
          </w:p>
        </w:tc>
        <w:tc>
          <w:tcPr>
            <w:tcW w:w="836" w:type="pct"/>
          </w:tcPr>
          <w:p w14:paraId="692B3A3E" w14:textId="77777777" w:rsidR="003800AA" w:rsidRPr="0037083F" w:rsidRDefault="00171E2B" w:rsidP="00010EA1">
            <w:pPr>
              <w:jc w:val="right"/>
              <w:rPr>
                <w:rStyle w:val="SubtleEmphasis"/>
                <w:b/>
              </w:rPr>
            </w:pPr>
            <w:r w:rsidRPr="0037083F">
              <w:rPr>
                <w:rStyle w:val="SubtleEmphasis"/>
                <w:b/>
              </w:rPr>
              <w:t>5,977</w:t>
            </w:r>
          </w:p>
        </w:tc>
      </w:tr>
    </w:tbl>
    <w:p w14:paraId="019EB8AA" w14:textId="77777777" w:rsidR="003800AA" w:rsidRPr="0037083F" w:rsidRDefault="00B774C0" w:rsidP="00EE0637">
      <w:pPr>
        <w:pStyle w:val="NoSpacing"/>
        <w:spacing w:after="200"/>
        <w:rPr>
          <w:rFonts w:ascii="Arial" w:hAnsi="Arial" w:cs="Arial"/>
          <w:sz w:val="18"/>
          <w:szCs w:val="18"/>
        </w:rPr>
      </w:pPr>
      <w:r w:rsidRPr="0037083F">
        <w:rPr>
          <w:rFonts w:ascii="Arial" w:hAnsi="Arial" w:cs="Arial"/>
          <w:sz w:val="18"/>
          <w:szCs w:val="18"/>
        </w:rPr>
        <w:t>* E</w:t>
      </w:r>
      <w:r w:rsidR="003800AA" w:rsidRPr="0037083F">
        <w:rPr>
          <w:rFonts w:ascii="Arial" w:hAnsi="Arial" w:cs="Arial"/>
          <w:sz w:val="18"/>
          <w:szCs w:val="18"/>
        </w:rPr>
        <w:t>xcludes outdoor areas</w:t>
      </w:r>
      <w:r w:rsidR="00010EA1" w:rsidRPr="0037083F">
        <w:rPr>
          <w:rFonts w:ascii="Arial" w:hAnsi="Arial" w:cs="Arial"/>
          <w:sz w:val="18"/>
          <w:szCs w:val="18"/>
        </w:rPr>
        <w:t>.</w:t>
      </w:r>
    </w:p>
    <w:p w14:paraId="411EFC18" w14:textId="0875EC4C" w:rsidR="003800AA" w:rsidRPr="0037083F" w:rsidRDefault="003800AA" w:rsidP="003800AA">
      <w:r w:rsidRPr="0037083F">
        <w:t>Each capital city also has privately operated venues which supplement the performance spaces in the state arts centres.</w:t>
      </w:r>
      <w:r w:rsidR="0084286D" w:rsidRPr="0037083F">
        <w:t xml:space="preserve"> </w:t>
      </w:r>
      <w:r w:rsidRPr="0037083F">
        <w:t xml:space="preserve"> In aggregate across Australian capital cities there are about 20 larger capacity venues with 30,000 available seats each day and night for presentations of live performing arts.</w:t>
      </w:r>
      <w:r w:rsidR="0084286D" w:rsidRPr="0037083F">
        <w:t xml:space="preserve"> </w:t>
      </w:r>
      <w:r w:rsidRPr="0037083F">
        <w:t xml:space="preserve"> On an annualised basis, there are 7.7 million seats available for presentation of the performing arts a</w:t>
      </w:r>
      <w:r w:rsidR="00515C1C" w:rsidRPr="0037083F">
        <w:t>ssuming one production per day.</w:t>
      </w:r>
    </w:p>
    <w:p w14:paraId="5CB9F03F" w14:textId="77777777" w:rsidR="003800AA" w:rsidRPr="0037083F" w:rsidRDefault="003800AA" w:rsidP="003800AA">
      <w:pPr>
        <w:pStyle w:val="Heading5"/>
      </w:pPr>
      <w:bookmarkStart w:id="371" w:name="_Toc427833105"/>
      <w:r w:rsidRPr="0037083F">
        <w:t xml:space="preserve">4.4.1.1  </w:t>
      </w:r>
      <w:r w:rsidR="002354BF" w:rsidRPr="0037083F">
        <w:tab/>
      </w:r>
      <w:r w:rsidRPr="0037083F">
        <w:t>Self-presenting by venues</w:t>
      </w:r>
      <w:bookmarkEnd w:id="371"/>
    </w:p>
    <w:p w14:paraId="644289C9" w14:textId="77777777" w:rsidR="003800AA" w:rsidRPr="0037083F" w:rsidRDefault="003800AA" w:rsidP="003800AA">
      <w:r w:rsidRPr="0037083F">
        <w:t xml:space="preserve">With a significant number of excess available nights, some venues offer productions and festivals where they assume the financial responsibility for the success or failure of the venture. </w:t>
      </w:r>
      <w:r w:rsidR="0084286D" w:rsidRPr="0037083F">
        <w:t xml:space="preserve"> </w:t>
      </w:r>
      <w:r w:rsidRPr="0037083F">
        <w:t>Some such productions are operatic in nature or involve opera singers.</w:t>
      </w:r>
    </w:p>
    <w:p w14:paraId="67ACC93F" w14:textId="77777777" w:rsidR="003800AA" w:rsidRPr="0037083F" w:rsidRDefault="003800AA" w:rsidP="00B40BE7">
      <w:pPr>
        <w:pStyle w:val="Heading6"/>
      </w:pPr>
      <w:r w:rsidRPr="0037083F">
        <w:t>Sydney Opera House</w:t>
      </w:r>
    </w:p>
    <w:p w14:paraId="6AB15EEF" w14:textId="77777777" w:rsidR="00010EA1" w:rsidRPr="0037083F" w:rsidRDefault="003800AA" w:rsidP="003800AA">
      <w:pPr>
        <w:rPr>
          <w:rFonts w:eastAsia="Times New Roman"/>
          <w:lang w:eastAsia="en-AU"/>
        </w:rPr>
      </w:pPr>
      <w:r w:rsidRPr="0037083F">
        <w:t>In 2013-14, 436,016 people attended Sydney Opera House’s own program</w:t>
      </w:r>
      <w:r w:rsidR="00A17126" w:rsidRPr="0037083F">
        <w:t>me</w:t>
      </w:r>
      <w:r w:rsidRPr="0037083F">
        <w:t xml:space="preserve"> of performances, Sydney Opera House Presents</w:t>
      </w:r>
      <w:r w:rsidR="00A17126" w:rsidRPr="0037083F">
        <w:t>.</w:t>
      </w:r>
      <w:r w:rsidRPr="0037083F">
        <w:t xml:space="preserve">  In that year, 788 performances</w:t>
      </w:r>
      <w:r w:rsidR="00A17126" w:rsidRPr="0037083F">
        <w:t xml:space="preserve"> were presented as part of the p</w:t>
      </w:r>
      <w:r w:rsidRPr="0037083F">
        <w:t>rogram</w:t>
      </w:r>
      <w:r w:rsidR="00A17126" w:rsidRPr="0037083F">
        <w:t>me</w:t>
      </w:r>
      <w:r w:rsidRPr="0037083F">
        <w:t xml:space="preserve">, including 144 musical events with an audience of 107,159; and 43 </w:t>
      </w:r>
      <w:r w:rsidR="00A17126" w:rsidRPr="0037083F">
        <w:t>i</w:t>
      </w:r>
      <w:r w:rsidRPr="0037083F">
        <w:t xml:space="preserve">nternational presentations with an audience of 27,271.  The productions included </w:t>
      </w:r>
      <w:r w:rsidRPr="0037083F">
        <w:rPr>
          <w:i/>
        </w:rPr>
        <w:t>La Soiree</w:t>
      </w:r>
      <w:r w:rsidRPr="0037083F">
        <w:t xml:space="preserve">, which drew 34,200 people to 80 cabaret performances, </w:t>
      </w:r>
      <w:r w:rsidRPr="0037083F">
        <w:rPr>
          <w:i/>
        </w:rPr>
        <w:t>The Jerusalem Project</w:t>
      </w:r>
      <w:r w:rsidRPr="0037083F">
        <w:t xml:space="preserve">, </w:t>
      </w:r>
      <w:r w:rsidRPr="0037083F">
        <w:rPr>
          <w:i/>
        </w:rPr>
        <w:t>The Illusionists 2.0</w:t>
      </w:r>
      <w:r w:rsidRPr="0037083F">
        <w:t xml:space="preserve">, </w:t>
      </w:r>
      <w:r w:rsidRPr="0037083F">
        <w:rPr>
          <w:i/>
        </w:rPr>
        <w:t>iTMOi</w:t>
      </w:r>
      <w:r w:rsidRPr="0037083F">
        <w:t xml:space="preserve">, </w:t>
      </w:r>
      <w:r w:rsidRPr="0037083F">
        <w:rPr>
          <w:i/>
        </w:rPr>
        <w:t>Am I</w:t>
      </w:r>
      <w:r w:rsidRPr="0037083F">
        <w:t xml:space="preserve">, </w:t>
      </w:r>
      <w:r w:rsidRPr="0037083F">
        <w:rPr>
          <w:rFonts w:eastAsia="Times New Roman"/>
          <w:lang w:eastAsia="en-AU"/>
        </w:rPr>
        <w:t>the Brodsky Quartet’s Shostakovich cycle and the Royal Concertgebouw Orchestra.</w:t>
      </w:r>
    </w:p>
    <w:p w14:paraId="3193E9FD" w14:textId="77777777" w:rsidR="003800AA" w:rsidRPr="0037083F" w:rsidRDefault="003800AA" w:rsidP="00B40BE7">
      <w:pPr>
        <w:pStyle w:val="Heading6"/>
      </w:pPr>
      <w:r w:rsidRPr="0037083F">
        <w:t>Arts Centre Melbourne</w:t>
      </w:r>
    </w:p>
    <w:p w14:paraId="12846FB8" w14:textId="77777777" w:rsidR="0018669A" w:rsidRPr="0037083F" w:rsidRDefault="003800AA" w:rsidP="0018669A">
      <w:r w:rsidRPr="0037083F">
        <w:t>In 2013-14, Arts Centre Melbourne presented a range of international, family and new works.  International programming focused on partnerships with Asian artists and companies (</w:t>
      </w:r>
      <w:r w:rsidRPr="0037083F">
        <w:rPr>
          <w:i/>
        </w:rPr>
        <w:t>Cho Cho</w:t>
      </w:r>
      <w:r w:rsidR="00A17126" w:rsidRPr="0037083F">
        <w:rPr>
          <w:i/>
        </w:rPr>
        <w:t>,</w:t>
      </w:r>
      <w:r w:rsidRPr="0037083F">
        <w:t xml:space="preserve"> and </w:t>
      </w:r>
      <w:r w:rsidRPr="0037083F">
        <w:rPr>
          <w:i/>
        </w:rPr>
        <w:t>The Lab</w:t>
      </w:r>
      <w:r w:rsidRPr="0037083F">
        <w:t xml:space="preserve"> – a development laboratory bringing together 30 artists from Australia, Cambodia, Japan, India, Indonesia, Hong Kong and Korea).  The Arts Centre’s Australian and international family and youth program</w:t>
      </w:r>
      <w:r w:rsidR="00A17126" w:rsidRPr="0037083F">
        <w:t>me</w:t>
      </w:r>
      <w:r w:rsidRPr="0037083F">
        <w:t xml:space="preserve">s were attended by over 107,000 people.  New works funded by the Arts Centre were </w:t>
      </w:r>
      <w:r w:rsidRPr="0037083F">
        <w:rPr>
          <w:i/>
        </w:rPr>
        <w:t>Dead Symphony</w:t>
      </w:r>
      <w:r w:rsidRPr="0037083F">
        <w:t xml:space="preserve"> by composer Saskia Moore, </w:t>
      </w:r>
      <w:r w:rsidRPr="0037083F">
        <w:rPr>
          <w:i/>
        </w:rPr>
        <w:t>In Spite of Myself</w:t>
      </w:r>
      <w:r w:rsidRPr="0037083F">
        <w:t xml:space="preserve"> performed by Nicola Gunn, and </w:t>
      </w:r>
      <w:r w:rsidRPr="0037083F">
        <w:rPr>
          <w:i/>
        </w:rPr>
        <w:t>5x5x5</w:t>
      </w:r>
      <w:r w:rsidRPr="0037083F">
        <w:t>, which featured five composers presenting works at five sites around Melbourne.</w:t>
      </w:r>
      <w:r w:rsidR="0018669A" w:rsidRPr="0037083F">
        <w:t xml:space="preserve">  Arts Centre Melbourne also presented Philip Glass’s </w:t>
      </w:r>
      <w:r w:rsidR="0018669A" w:rsidRPr="0037083F">
        <w:rPr>
          <w:i/>
        </w:rPr>
        <w:t>Einstein on the Beach</w:t>
      </w:r>
      <w:r w:rsidR="0018669A" w:rsidRPr="0037083F">
        <w:t xml:space="preserve"> in 2013.</w:t>
      </w:r>
    </w:p>
    <w:p w14:paraId="17F50375" w14:textId="77777777" w:rsidR="003800AA" w:rsidRPr="0037083F" w:rsidRDefault="003800AA" w:rsidP="00B40BE7">
      <w:pPr>
        <w:pStyle w:val="Heading6"/>
      </w:pPr>
      <w:r w:rsidRPr="0037083F">
        <w:t>Adelaide Festival Centre</w:t>
      </w:r>
    </w:p>
    <w:p w14:paraId="2D926A5C" w14:textId="77777777" w:rsidR="003800AA" w:rsidRPr="0037083F" w:rsidRDefault="003800AA" w:rsidP="003800AA">
      <w:pPr>
        <w:rPr>
          <w:rFonts w:eastAsia="Times New Roman"/>
          <w:lang w:eastAsia="en-AU"/>
        </w:rPr>
      </w:pPr>
      <w:r w:rsidRPr="0037083F">
        <w:rPr>
          <w:rFonts w:eastAsia="Times New Roman"/>
          <w:lang w:eastAsia="en-AU"/>
        </w:rPr>
        <w:t>Adelaide Festival Centre’s own programming of theatre, dance</w:t>
      </w:r>
      <w:r w:rsidR="00A17126" w:rsidRPr="0037083F">
        <w:rPr>
          <w:rFonts w:eastAsia="Times New Roman"/>
          <w:lang w:eastAsia="en-AU"/>
        </w:rPr>
        <w:t>,</w:t>
      </w:r>
      <w:r w:rsidRPr="0037083F">
        <w:rPr>
          <w:rFonts w:eastAsia="Times New Roman"/>
          <w:lang w:eastAsia="en-AU"/>
        </w:rPr>
        <w:t xml:space="preserve"> music and festivals presented 187 events with 612 performances throughout the financial year</w:t>
      </w:r>
      <w:r w:rsidR="00622C82" w:rsidRPr="0037083F">
        <w:rPr>
          <w:rFonts w:eastAsia="Times New Roman"/>
          <w:lang w:eastAsia="en-AU"/>
        </w:rPr>
        <w:t>,</w:t>
      </w:r>
      <w:r w:rsidRPr="0037083F">
        <w:rPr>
          <w:rFonts w:eastAsia="Times New Roman"/>
          <w:lang w:eastAsia="en-AU"/>
        </w:rPr>
        <w:t xml:space="preserve"> encompassing music, theatre, dance, exhibitions, forums and workshops.  The program</w:t>
      </w:r>
      <w:r w:rsidR="00A17126" w:rsidRPr="0037083F">
        <w:rPr>
          <w:rFonts w:eastAsia="Times New Roman"/>
          <w:lang w:eastAsia="en-AU"/>
        </w:rPr>
        <w:t>me</w:t>
      </w:r>
      <w:r w:rsidRPr="0037083F">
        <w:rPr>
          <w:rFonts w:eastAsia="Times New Roman"/>
          <w:lang w:eastAsia="en-AU"/>
        </w:rPr>
        <w:t xml:space="preserve"> featured artists and companies from around Australia and across the globe including the UK, Spain, Russia, the United States, New Zealand, Italy, Netherlands, Malaysia, Spain, Brazil, France, South Africa and China.</w:t>
      </w:r>
    </w:p>
    <w:p w14:paraId="65071081" w14:textId="2E4B5A01" w:rsidR="003800AA" w:rsidRPr="0037083F" w:rsidRDefault="003800AA" w:rsidP="003800AA">
      <w:r w:rsidRPr="0037083F">
        <w:rPr>
          <w:rFonts w:eastAsia="Times New Roman"/>
          <w:lang w:eastAsia="en-AU"/>
        </w:rPr>
        <w:t xml:space="preserve">A key initiative of the Adelaide Festival Centre is the OzAsia Festival.  The focus of the 2013 OzAsia Festival was Malaysia and in 2014 it was Shandong. </w:t>
      </w:r>
      <w:r w:rsidR="00522197" w:rsidRPr="0037083F">
        <w:rPr>
          <w:rFonts w:eastAsia="Times New Roman"/>
          <w:lang w:eastAsia="en-AU"/>
        </w:rPr>
        <w:t xml:space="preserve"> </w:t>
      </w:r>
      <w:r w:rsidRPr="0037083F">
        <w:rPr>
          <w:rFonts w:eastAsia="Times New Roman"/>
          <w:lang w:eastAsia="en-AU"/>
        </w:rPr>
        <w:t>Total attenda</w:t>
      </w:r>
      <w:r w:rsidR="00522197" w:rsidRPr="0037083F">
        <w:rPr>
          <w:rFonts w:eastAsia="Times New Roman"/>
          <w:lang w:eastAsia="en-AU"/>
        </w:rPr>
        <w:t>nces for 2013 were over 36,000.</w:t>
      </w:r>
    </w:p>
    <w:p w14:paraId="5B1110D5" w14:textId="77777777" w:rsidR="003800AA" w:rsidRPr="0037083F" w:rsidRDefault="003800AA" w:rsidP="00B40BE7">
      <w:pPr>
        <w:pStyle w:val="Heading6"/>
      </w:pPr>
      <w:r w:rsidRPr="0037083F">
        <w:t>Queensland Performing Arts Centre</w:t>
      </w:r>
    </w:p>
    <w:p w14:paraId="38BFB1C4" w14:textId="77777777" w:rsidR="003800AA" w:rsidRPr="0037083F" w:rsidRDefault="003800AA" w:rsidP="003800AA">
      <w:r w:rsidRPr="0037083F">
        <w:t>The Queensland Performing Arts Centre presents three major curated program</w:t>
      </w:r>
      <w:r w:rsidR="00A17126" w:rsidRPr="0037083F">
        <w:t>me</w:t>
      </w:r>
      <w:r w:rsidRPr="0037083F">
        <w:t xml:space="preserve">s on a regular basis.  </w:t>
      </w:r>
      <w:r w:rsidRPr="0037083F">
        <w:rPr>
          <w:i/>
        </w:rPr>
        <w:t>Clancestry: A Celebration of Country</w:t>
      </w:r>
      <w:r w:rsidRPr="0037083F">
        <w:t xml:space="preserve"> was presented in 2013-14 for a second year and was attended by more than 17,000 people.  This event focuses on the arts and cultural practices of Aboriginal and Torres Strait Islander peoples, and in 2014 included people from the South Pacific Islands.  The Centre’s biennial </w:t>
      </w:r>
      <w:r w:rsidRPr="0037083F">
        <w:rPr>
          <w:i/>
        </w:rPr>
        <w:t>Out of the Box</w:t>
      </w:r>
      <w:r w:rsidRPr="0037083F">
        <w:t xml:space="preserve"> festival comprised over 400 performances for children, with the festival attracting more than 103,000 attendances.  Another key program</w:t>
      </w:r>
      <w:r w:rsidR="00066621" w:rsidRPr="0037083F">
        <w:t>me</w:t>
      </w:r>
      <w:r w:rsidRPr="0037083F">
        <w:t xml:space="preserve"> curated by the Centre is its International Series of performances.  The third presentation in the Series, following on from the </w:t>
      </w:r>
      <w:r w:rsidR="005D4691" w:rsidRPr="0037083F">
        <w:t xml:space="preserve">Staatsoper </w:t>
      </w:r>
      <w:r w:rsidRPr="0037083F">
        <w:t xml:space="preserve">Hamburg and Bolshoi Ballet seasons, </w:t>
      </w:r>
      <w:r w:rsidR="00C13454" w:rsidRPr="0037083F">
        <w:t>is</w:t>
      </w:r>
      <w:r w:rsidRPr="0037083F">
        <w:t xml:space="preserve"> American Ballet Theatre. The International Series is presented in partnership with Tourism and Events Queensland and incorporates performances </w:t>
      </w:r>
      <w:r w:rsidR="00A17126" w:rsidRPr="0037083F">
        <w:t xml:space="preserve">as well as </w:t>
      </w:r>
      <w:r w:rsidRPr="0037083F">
        <w:t>opportunities for visiting artists to work with local artists.</w:t>
      </w:r>
    </w:p>
    <w:p w14:paraId="2D1385BE" w14:textId="77777777" w:rsidR="003800AA" w:rsidRPr="0037083F" w:rsidRDefault="003800AA" w:rsidP="003800AA">
      <w:pPr>
        <w:rPr>
          <w:i/>
        </w:rPr>
      </w:pPr>
      <w:r w:rsidRPr="0037083F">
        <w:t>Thus, venue entrepreneuring offers consumers a wide variety of choice.</w:t>
      </w:r>
    </w:p>
    <w:p w14:paraId="60FEA62F" w14:textId="77777777" w:rsidR="003800AA" w:rsidRPr="0037083F" w:rsidRDefault="003800AA" w:rsidP="003800AA">
      <w:pPr>
        <w:pStyle w:val="Heading5"/>
      </w:pPr>
      <w:bookmarkStart w:id="372" w:name="_Toc427833106"/>
      <w:r w:rsidRPr="0037083F">
        <w:t xml:space="preserve">4.4.1.2  </w:t>
      </w:r>
      <w:r w:rsidR="002354BF" w:rsidRPr="0037083F">
        <w:tab/>
      </w:r>
      <w:r w:rsidRPr="0037083F">
        <w:t>Musicals offered at venues</w:t>
      </w:r>
      <w:bookmarkEnd w:id="372"/>
    </w:p>
    <w:p w14:paraId="243A42F3" w14:textId="1A6D62CC" w:rsidR="003800AA" w:rsidRPr="0037083F" w:rsidRDefault="003800AA" w:rsidP="003800AA">
      <w:pPr>
        <w:rPr>
          <w:rFonts w:cstheme="minorBidi"/>
          <w:b/>
          <w:bCs/>
          <w:sz w:val="20"/>
          <w:szCs w:val="18"/>
        </w:rPr>
      </w:pPr>
      <w:r w:rsidRPr="0037083F">
        <w:t>M</w:t>
      </w:r>
      <w:r w:rsidR="003139D4">
        <w:t>usic theatre/m</w:t>
      </w:r>
      <w:r w:rsidRPr="0037083F">
        <w:t>usical</w:t>
      </w:r>
      <w:r w:rsidR="003139D4">
        <w:t>s</w:t>
      </w:r>
      <w:r w:rsidRPr="0037083F">
        <w:t xml:space="preserve"> </w:t>
      </w:r>
      <w:r w:rsidR="003139D4">
        <w:t>are</w:t>
      </w:r>
      <w:r w:rsidRPr="0037083F">
        <w:t xml:space="preserve"> an artform that has evolved from opera and operetta as popular entertainment.</w:t>
      </w:r>
      <w:r w:rsidR="008068DC" w:rsidRPr="0037083F">
        <w:t xml:space="preserve"> </w:t>
      </w:r>
      <w:r w:rsidRPr="0037083F" w:rsidDel="0096342F">
        <w:t xml:space="preserve"> </w:t>
      </w:r>
      <w:r w:rsidRPr="0037083F">
        <w:t xml:space="preserve">As a similar artform, musicals compete with opera for </w:t>
      </w:r>
      <w:r w:rsidR="00F31051" w:rsidRPr="0037083F">
        <w:t xml:space="preserve">the </w:t>
      </w:r>
      <w:r w:rsidRPr="0037083F">
        <w:t>consumer spend within a competitive entertainment market.  Consumers in each city are offered a range of musicals.  Queensland Performing Arts Centre rep</w:t>
      </w:r>
      <w:r w:rsidR="00884C5F">
        <w:t xml:space="preserve">orts in its </w:t>
      </w:r>
      <w:r w:rsidR="00BE2DD1" w:rsidRPr="0037083F">
        <w:t>2013-2014</w:t>
      </w:r>
      <w:r w:rsidRPr="0037083F">
        <w:t xml:space="preserve"> Annual Report that “major musicals have prove</w:t>
      </w:r>
      <w:r w:rsidR="00F31051" w:rsidRPr="0037083F">
        <w:t>n</w:t>
      </w:r>
      <w:r w:rsidRPr="0037083F">
        <w:t xml:space="preserve"> highly popular at QPAC and research indicates that most first time visitors to QPAC come to see a major musical”.  More specifically, the Brisbane season of </w:t>
      </w:r>
      <w:r w:rsidRPr="0037083F">
        <w:rPr>
          <w:i/>
        </w:rPr>
        <w:t xml:space="preserve">The Lion King </w:t>
      </w:r>
      <w:r w:rsidRPr="0037083F">
        <w:t>ran for 18 weeks, the longest running show at the venue in over ten years.  This indicates that venues are seeking to attract new visitors by offering attractive programming</w:t>
      </w:r>
      <w:r w:rsidR="00F31051" w:rsidRPr="0037083F">
        <w:t>, including of musicals</w:t>
      </w:r>
      <w:r w:rsidR="00522197" w:rsidRPr="0037083F">
        <w:t>.</w:t>
      </w:r>
    </w:p>
    <w:p w14:paraId="6A273100" w14:textId="77777777" w:rsidR="004C0ECA" w:rsidRPr="0037083F" w:rsidRDefault="004C0ECA">
      <w:pPr>
        <w:spacing w:line="276" w:lineRule="auto"/>
        <w:jc w:val="left"/>
        <w:rPr>
          <w:rFonts w:cstheme="minorBidi"/>
          <w:b/>
          <w:bCs/>
          <w:sz w:val="20"/>
          <w:szCs w:val="18"/>
        </w:rPr>
      </w:pPr>
      <w:bookmarkStart w:id="373" w:name="_Toc425938445"/>
      <w:r w:rsidRPr="0037083F">
        <w:br w:type="page"/>
      </w:r>
    </w:p>
    <w:p w14:paraId="7C8FCD33" w14:textId="77777777" w:rsidR="00010EA1" w:rsidRPr="0037083F" w:rsidRDefault="00010EA1" w:rsidP="00010EA1">
      <w:pPr>
        <w:pStyle w:val="Caption"/>
      </w:pPr>
      <w:bookmarkStart w:id="374" w:name="_Toc429670742"/>
      <w:r w:rsidRPr="0037083F">
        <w:t xml:space="preserve">Exhibit 4.17  </w:t>
      </w:r>
      <w:r w:rsidRPr="0037083F">
        <w:tab/>
      </w:r>
      <w:r w:rsidR="00286229" w:rsidRPr="0037083F">
        <w:t>Select</w:t>
      </w:r>
      <w:r w:rsidR="003D1A5E" w:rsidRPr="0037083F">
        <w:t>ed</w:t>
      </w:r>
      <w:r w:rsidR="00286229" w:rsidRPr="0037083F">
        <w:t xml:space="preserve"> major m</w:t>
      </w:r>
      <w:r w:rsidRPr="0037083F">
        <w:t>usicals offered in each capital city in 2014</w:t>
      </w:r>
      <w:bookmarkEnd w:id="373"/>
      <w:bookmarkEnd w:id="374"/>
    </w:p>
    <w:tbl>
      <w:tblPr>
        <w:tblStyle w:val="TableGrid"/>
        <w:tblW w:w="5000" w:type="pct"/>
        <w:tblLook w:val="04A0" w:firstRow="1" w:lastRow="0" w:firstColumn="1" w:lastColumn="0" w:noHBand="0" w:noVBand="1"/>
        <w:tblDescription w:val="Selected major musicals offered in each capital city in 2014 - Adelaide"/>
      </w:tblPr>
      <w:tblGrid>
        <w:gridCol w:w="9016"/>
      </w:tblGrid>
      <w:tr w:rsidR="00192D46" w:rsidRPr="0037083F" w14:paraId="6B080ED9" w14:textId="77777777" w:rsidTr="00192D46">
        <w:trPr>
          <w:tblHeader/>
        </w:trPr>
        <w:tc>
          <w:tcPr>
            <w:tcW w:w="5000" w:type="pct"/>
          </w:tcPr>
          <w:p w14:paraId="33C01590" w14:textId="77777777" w:rsidR="00192D46" w:rsidRPr="0037083F" w:rsidRDefault="00192D46" w:rsidP="00192D46">
            <w:pPr>
              <w:jc w:val="center"/>
              <w:rPr>
                <w:rStyle w:val="SubtleEmphasis"/>
                <w:i/>
              </w:rPr>
            </w:pPr>
            <w:r w:rsidRPr="0037083F">
              <w:rPr>
                <w:rStyle w:val="SubtleEmphasis"/>
                <w:i/>
              </w:rPr>
              <w:t>Adelaide</w:t>
            </w:r>
          </w:p>
        </w:tc>
      </w:tr>
      <w:tr w:rsidR="000C3794" w:rsidRPr="0037083F" w14:paraId="2A579615" w14:textId="77777777" w:rsidTr="000C3794">
        <w:tc>
          <w:tcPr>
            <w:tcW w:w="5000" w:type="pct"/>
          </w:tcPr>
          <w:p w14:paraId="2F2E9D5C" w14:textId="77777777" w:rsidR="000C3794" w:rsidRPr="0037083F" w:rsidRDefault="000C3794" w:rsidP="000C3794">
            <w:pPr>
              <w:jc w:val="left"/>
              <w:rPr>
                <w:rStyle w:val="SubtleEmphasis"/>
              </w:rPr>
            </w:pPr>
            <w:r w:rsidRPr="0037083F">
              <w:rPr>
                <w:rStyle w:val="SubtleEmphasis"/>
                <w:i/>
              </w:rPr>
              <w:t xml:space="preserve">South Pacific </w:t>
            </w:r>
            <w:r w:rsidRPr="0037083F">
              <w:rPr>
                <w:rStyle w:val="SubtleEmphasis"/>
              </w:rPr>
              <w:t>(Opera Australia)</w:t>
            </w:r>
          </w:p>
        </w:tc>
      </w:tr>
      <w:tr w:rsidR="000C3794" w:rsidRPr="0037083F" w14:paraId="226AD4D8" w14:textId="77777777" w:rsidTr="000C3794">
        <w:tc>
          <w:tcPr>
            <w:tcW w:w="5000" w:type="pct"/>
          </w:tcPr>
          <w:p w14:paraId="7D257E4A" w14:textId="77777777" w:rsidR="000C3794" w:rsidRPr="0037083F" w:rsidRDefault="000C3794" w:rsidP="00010EA1">
            <w:pPr>
              <w:jc w:val="left"/>
              <w:rPr>
                <w:rStyle w:val="SubtleEmphasis"/>
                <w:i/>
              </w:rPr>
            </w:pPr>
            <w:r w:rsidRPr="0037083F">
              <w:rPr>
                <w:rStyle w:val="SubtleEmphasis"/>
                <w:i/>
              </w:rPr>
              <w:t>Rocky Horror Show</w:t>
            </w:r>
          </w:p>
        </w:tc>
      </w:tr>
      <w:tr w:rsidR="000C3794" w:rsidRPr="0037083F" w14:paraId="4020C10C" w14:textId="77777777" w:rsidTr="000C3794">
        <w:tc>
          <w:tcPr>
            <w:tcW w:w="5000" w:type="pct"/>
          </w:tcPr>
          <w:p w14:paraId="777434F6" w14:textId="77777777" w:rsidR="000C3794" w:rsidRPr="0037083F" w:rsidRDefault="000C3794" w:rsidP="00010EA1">
            <w:pPr>
              <w:jc w:val="left"/>
              <w:rPr>
                <w:rStyle w:val="SubtleEmphasis"/>
                <w:i/>
              </w:rPr>
            </w:pPr>
            <w:r w:rsidRPr="0037083F">
              <w:rPr>
                <w:rStyle w:val="SubtleEmphasis"/>
                <w:i/>
              </w:rPr>
              <w:t>Grease</w:t>
            </w:r>
          </w:p>
        </w:tc>
      </w:tr>
    </w:tbl>
    <w:p w14:paraId="439AB09E" w14:textId="77777777" w:rsidR="003800AA" w:rsidRPr="0037083F" w:rsidRDefault="003800AA" w:rsidP="003800AA"/>
    <w:tbl>
      <w:tblPr>
        <w:tblStyle w:val="TableGrid"/>
        <w:tblW w:w="5000" w:type="pct"/>
        <w:tblLook w:val="04A0" w:firstRow="1" w:lastRow="0" w:firstColumn="1" w:lastColumn="0" w:noHBand="0" w:noVBand="1"/>
        <w:tblDescription w:val="Selected major musicals offered in each capital city in 2014 - Brisbane"/>
      </w:tblPr>
      <w:tblGrid>
        <w:gridCol w:w="9016"/>
      </w:tblGrid>
      <w:tr w:rsidR="00192D46" w:rsidRPr="0037083F" w14:paraId="7A4AE207" w14:textId="77777777" w:rsidTr="00192D46">
        <w:trPr>
          <w:tblHeader/>
        </w:trPr>
        <w:tc>
          <w:tcPr>
            <w:tcW w:w="5000" w:type="pct"/>
          </w:tcPr>
          <w:p w14:paraId="20766D46" w14:textId="77777777" w:rsidR="00192D46" w:rsidRPr="0037083F" w:rsidRDefault="00192D46" w:rsidP="00192D46">
            <w:pPr>
              <w:jc w:val="center"/>
              <w:rPr>
                <w:rStyle w:val="SubtleEmphasis"/>
                <w:i/>
              </w:rPr>
            </w:pPr>
            <w:r w:rsidRPr="0037083F">
              <w:rPr>
                <w:rStyle w:val="SubtleEmphasis"/>
                <w:i/>
              </w:rPr>
              <w:t>Brisbane</w:t>
            </w:r>
          </w:p>
        </w:tc>
      </w:tr>
      <w:tr w:rsidR="000C3794" w:rsidRPr="0037083F" w14:paraId="72468CD2" w14:textId="77777777" w:rsidTr="000C3794">
        <w:tc>
          <w:tcPr>
            <w:tcW w:w="5000" w:type="pct"/>
          </w:tcPr>
          <w:p w14:paraId="25CE3150" w14:textId="77777777" w:rsidR="000C3794" w:rsidRPr="0037083F" w:rsidRDefault="000C3794" w:rsidP="000C3794">
            <w:pPr>
              <w:jc w:val="left"/>
              <w:rPr>
                <w:rStyle w:val="SubtleEmphasis"/>
                <w:i/>
              </w:rPr>
            </w:pPr>
            <w:r w:rsidRPr="0037083F">
              <w:rPr>
                <w:rStyle w:val="SubtleEmphasis"/>
                <w:i/>
              </w:rPr>
              <w:t>Chitty Chitty Bang Bang</w:t>
            </w:r>
          </w:p>
        </w:tc>
      </w:tr>
      <w:tr w:rsidR="000C3794" w:rsidRPr="0037083F" w14:paraId="55EE6212" w14:textId="77777777" w:rsidTr="000C3794">
        <w:tc>
          <w:tcPr>
            <w:tcW w:w="5000" w:type="pct"/>
          </w:tcPr>
          <w:p w14:paraId="17954E6D" w14:textId="77777777" w:rsidR="000C3794" w:rsidRPr="0037083F" w:rsidRDefault="000C3794" w:rsidP="000C3794">
            <w:pPr>
              <w:jc w:val="left"/>
              <w:rPr>
                <w:rStyle w:val="SubtleEmphasis"/>
                <w:i/>
              </w:rPr>
            </w:pPr>
            <w:r w:rsidRPr="0037083F">
              <w:rPr>
                <w:rStyle w:val="SubtleEmphasis"/>
                <w:i/>
              </w:rPr>
              <w:t>Grease</w:t>
            </w:r>
          </w:p>
        </w:tc>
      </w:tr>
      <w:tr w:rsidR="000C3794" w:rsidRPr="0037083F" w14:paraId="535BC56B" w14:textId="77777777" w:rsidTr="000C3794">
        <w:tc>
          <w:tcPr>
            <w:tcW w:w="5000" w:type="pct"/>
          </w:tcPr>
          <w:p w14:paraId="35352867" w14:textId="77777777" w:rsidR="000C3794" w:rsidRPr="0037083F" w:rsidRDefault="000C3794" w:rsidP="000C3794">
            <w:pPr>
              <w:jc w:val="left"/>
              <w:rPr>
                <w:rStyle w:val="SubtleEmphasis"/>
                <w:i/>
              </w:rPr>
            </w:pPr>
            <w:r w:rsidRPr="0037083F">
              <w:rPr>
                <w:rStyle w:val="SubtleEmphasis"/>
                <w:i/>
              </w:rPr>
              <w:t>Rocky Horror Show</w:t>
            </w:r>
          </w:p>
        </w:tc>
      </w:tr>
      <w:tr w:rsidR="000C3794" w:rsidRPr="0037083F" w14:paraId="6D3238F8" w14:textId="77777777" w:rsidTr="000C3794">
        <w:tc>
          <w:tcPr>
            <w:tcW w:w="5000" w:type="pct"/>
          </w:tcPr>
          <w:p w14:paraId="02B17716" w14:textId="77777777" w:rsidR="000C3794" w:rsidRPr="0037083F" w:rsidRDefault="000C3794" w:rsidP="000C3794">
            <w:pPr>
              <w:jc w:val="left"/>
              <w:rPr>
                <w:rStyle w:val="SubtleEmphasis"/>
                <w:i/>
              </w:rPr>
            </w:pPr>
            <w:r w:rsidRPr="0037083F">
              <w:rPr>
                <w:rStyle w:val="SubtleEmphasis"/>
                <w:i/>
              </w:rPr>
              <w:t xml:space="preserve">King and I </w:t>
            </w:r>
            <w:r w:rsidRPr="0037083F">
              <w:rPr>
                <w:rStyle w:val="SubtleEmphasis"/>
              </w:rPr>
              <w:t>(Opera Australia)</w:t>
            </w:r>
          </w:p>
        </w:tc>
      </w:tr>
      <w:tr w:rsidR="000C3794" w:rsidRPr="0037083F" w14:paraId="0176DE5D" w14:textId="77777777" w:rsidTr="000C3794">
        <w:tc>
          <w:tcPr>
            <w:tcW w:w="5000" w:type="pct"/>
          </w:tcPr>
          <w:p w14:paraId="3AC061DB" w14:textId="77777777" w:rsidR="000C3794" w:rsidRPr="0037083F" w:rsidRDefault="000C3794" w:rsidP="000C3794">
            <w:pPr>
              <w:jc w:val="left"/>
              <w:rPr>
                <w:rStyle w:val="SubtleEmphasis"/>
                <w:i/>
              </w:rPr>
            </w:pPr>
            <w:r w:rsidRPr="0037083F">
              <w:rPr>
                <w:rStyle w:val="SubtleEmphasis"/>
                <w:i/>
              </w:rPr>
              <w:t>The Lion King</w:t>
            </w:r>
          </w:p>
        </w:tc>
      </w:tr>
    </w:tbl>
    <w:p w14:paraId="483D340E" w14:textId="77777777" w:rsidR="000C3794" w:rsidRPr="0037083F" w:rsidRDefault="000C3794" w:rsidP="003800AA"/>
    <w:tbl>
      <w:tblPr>
        <w:tblStyle w:val="TableGrid"/>
        <w:tblW w:w="5000" w:type="pct"/>
        <w:tblLook w:val="04A0" w:firstRow="1" w:lastRow="0" w:firstColumn="1" w:lastColumn="0" w:noHBand="0" w:noVBand="1"/>
        <w:tblDescription w:val="Selected major musicals offered in each capital city in 2014 - Melbourne"/>
      </w:tblPr>
      <w:tblGrid>
        <w:gridCol w:w="9016"/>
      </w:tblGrid>
      <w:tr w:rsidR="00192D46" w:rsidRPr="0037083F" w14:paraId="5D2F85E2" w14:textId="77777777" w:rsidTr="00192D46">
        <w:trPr>
          <w:tblHeader/>
        </w:trPr>
        <w:tc>
          <w:tcPr>
            <w:tcW w:w="5000" w:type="pct"/>
          </w:tcPr>
          <w:p w14:paraId="6F02E59C" w14:textId="77777777" w:rsidR="00192D46" w:rsidRPr="0037083F" w:rsidRDefault="00192D46" w:rsidP="00192D46">
            <w:pPr>
              <w:jc w:val="center"/>
              <w:rPr>
                <w:rStyle w:val="SubtleEmphasis"/>
                <w:i/>
              </w:rPr>
            </w:pPr>
            <w:r w:rsidRPr="0037083F">
              <w:rPr>
                <w:rStyle w:val="SubtleEmphasis"/>
                <w:i/>
              </w:rPr>
              <w:t>Melbourne</w:t>
            </w:r>
          </w:p>
        </w:tc>
      </w:tr>
      <w:tr w:rsidR="000C3794" w:rsidRPr="0037083F" w14:paraId="6901271C" w14:textId="77777777" w:rsidTr="000C3794">
        <w:tc>
          <w:tcPr>
            <w:tcW w:w="5000" w:type="pct"/>
          </w:tcPr>
          <w:p w14:paraId="033024D1" w14:textId="77777777" w:rsidR="000C3794" w:rsidRPr="0037083F" w:rsidRDefault="000C3794" w:rsidP="000C3794">
            <w:pPr>
              <w:jc w:val="left"/>
              <w:rPr>
                <w:rStyle w:val="SubtleEmphasis"/>
                <w:i/>
              </w:rPr>
            </w:pPr>
            <w:r w:rsidRPr="0037083F">
              <w:rPr>
                <w:rStyle w:val="SubtleEmphasis"/>
                <w:i/>
              </w:rPr>
              <w:t xml:space="preserve">King and I </w:t>
            </w:r>
            <w:r w:rsidRPr="0037083F">
              <w:rPr>
                <w:rStyle w:val="SubtleEmphasis"/>
              </w:rPr>
              <w:t>(Opera Australia)</w:t>
            </w:r>
          </w:p>
        </w:tc>
      </w:tr>
      <w:tr w:rsidR="000C3794" w:rsidRPr="0037083F" w14:paraId="62A152BD" w14:textId="77777777" w:rsidTr="000C3794">
        <w:tc>
          <w:tcPr>
            <w:tcW w:w="5000" w:type="pct"/>
          </w:tcPr>
          <w:p w14:paraId="6C465E6C" w14:textId="77777777" w:rsidR="000C3794" w:rsidRPr="0037083F" w:rsidRDefault="000C3794" w:rsidP="000C3794">
            <w:pPr>
              <w:jc w:val="left"/>
              <w:rPr>
                <w:rStyle w:val="SubtleEmphasis"/>
                <w:i/>
              </w:rPr>
            </w:pPr>
            <w:r w:rsidRPr="0037083F">
              <w:rPr>
                <w:rStyle w:val="SubtleEmphasis"/>
                <w:i/>
              </w:rPr>
              <w:t xml:space="preserve">Once </w:t>
            </w:r>
            <w:r w:rsidRPr="0037083F">
              <w:rPr>
                <w:rStyle w:val="SubtleEmphasis"/>
              </w:rPr>
              <w:t>(with Melbourne Theatre Company)</w:t>
            </w:r>
          </w:p>
        </w:tc>
      </w:tr>
      <w:tr w:rsidR="000C3794" w:rsidRPr="0037083F" w14:paraId="4F404D9E" w14:textId="77777777" w:rsidTr="000C3794">
        <w:tc>
          <w:tcPr>
            <w:tcW w:w="5000" w:type="pct"/>
          </w:tcPr>
          <w:p w14:paraId="61F00017" w14:textId="77777777" w:rsidR="000C3794" w:rsidRPr="0037083F" w:rsidRDefault="000C3794" w:rsidP="000C3794">
            <w:pPr>
              <w:jc w:val="left"/>
              <w:rPr>
                <w:rStyle w:val="SubtleEmphasis"/>
                <w:i/>
              </w:rPr>
            </w:pPr>
            <w:r w:rsidRPr="0037083F">
              <w:rPr>
                <w:rStyle w:val="SubtleEmphasis"/>
                <w:i/>
              </w:rPr>
              <w:t>Wicked</w:t>
            </w:r>
          </w:p>
        </w:tc>
      </w:tr>
      <w:tr w:rsidR="000C3794" w:rsidRPr="0037083F" w14:paraId="0A19260F" w14:textId="77777777" w:rsidTr="000C3794">
        <w:tc>
          <w:tcPr>
            <w:tcW w:w="5000" w:type="pct"/>
          </w:tcPr>
          <w:p w14:paraId="70EE8960" w14:textId="77777777" w:rsidR="000C3794" w:rsidRPr="0037083F" w:rsidRDefault="000C3794" w:rsidP="000C3794">
            <w:pPr>
              <w:jc w:val="left"/>
              <w:rPr>
                <w:rStyle w:val="SubtleEmphasis"/>
                <w:i/>
              </w:rPr>
            </w:pPr>
            <w:r w:rsidRPr="0037083F">
              <w:rPr>
                <w:rStyle w:val="SubtleEmphasis"/>
                <w:i/>
              </w:rPr>
              <w:t>Les Misérables</w:t>
            </w:r>
          </w:p>
        </w:tc>
      </w:tr>
      <w:tr w:rsidR="000C3794" w:rsidRPr="0037083F" w14:paraId="7FAA9D87" w14:textId="77777777" w:rsidTr="000C3794">
        <w:tc>
          <w:tcPr>
            <w:tcW w:w="5000" w:type="pct"/>
          </w:tcPr>
          <w:p w14:paraId="01D5BC6F" w14:textId="77777777" w:rsidR="000C3794" w:rsidRPr="0037083F" w:rsidRDefault="000C3794" w:rsidP="000C3794">
            <w:pPr>
              <w:jc w:val="left"/>
              <w:rPr>
                <w:rStyle w:val="SubtleEmphasis"/>
                <w:i/>
              </w:rPr>
            </w:pPr>
            <w:r w:rsidRPr="0037083F">
              <w:rPr>
                <w:rStyle w:val="SubtleEmphasis"/>
                <w:i/>
              </w:rPr>
              <w:t>Grease</w:t>
            </w:r>
          </w:p>
        </w:tc>
      </w:tr>
      <w:tr w:rsidR="000C3794" w:rsidRPr="0037083F" w14:paraId="37877311" w14:textId="77777777" w:rsidTr="000C3794">
        <w:tc>
          <w:tcPr>
            <w:tcW w:w="5000" w:type="pct"/>
          </w:tcPr>
          <w:p w14:paraId="4F6A2E85" w14:textId="77777777" w:rsidR="000C3794" w:rsidRPr="0037083F" w:rsidRDefault="000C3794" w:rsidP="000C3794">
            <w:pPr>
              <w:jc w:val="left"/>
              <w:rPr>
                <w:rStyle w:val="SubtleEmphasis"/>
                <w:i/>
              </w:rPr>
            </w:pPr>
            <w:r w:rsidRPr="0037083F">
              <w:rPr>
                <w:rStyle w:val="SubtleEmphasis"/>
                <w:i/>
              </w:rPr>
              <w:t>King Kong</w:t>
            </w:r>
          </w:p>
        </w:tc>
      </w:tr>
    </w:tbl>
    <w:p w14:paraId="62562957" w14:textId="77777777" w:rsidR="000C3794" w:rsidRPr="0037083F" w:rsidRDefault="000C3794" w:rsidP="003800AA"/>
    <w:tbl>
      <w:tblPr>
        <w:tblStyle w:val="TableGrid"/>
        <w:tblW w:w="5000" w:type="pct"/>
        <w:tblLook w:val="04A0" w:firstRow="1" w:lastRow="0" w:firstColumn="1" w:lastColumn="0" w:noHBand="0" w:noVBand="1"/>
        <w:tblDescription w:val="Selected major musicals offered in each capital city in 2014 - Perth"/>
      </w:tblPr>
      <w:tblGrid>
        <w:gridCol w:w="9016"/>
      </w:tblGrid>
      <w:tr w:rsidR="00192D46" w:rsidRPr="0037083F" w14:paraId="393B945F" w14:textId="77777777" w:rsidTr="00192D46">
        <w:trPr>
          <w:tblHeader/>
        </w:trPr>
        <w:tc>
          <w:tcPr>
            <w:tcW w:w="5000" w:type="pct"/>
          </w:tcPr>
          <w:p w14:paraId="1E7CEA77" w14:textId="77777777" w:rsidR="00192D46" w:rsidRPr="0037083F" w:rsidRDefault="00192D46" w:rsidP="00192D46">
            <w:pPr>
              <w:jc w:val="center"/>
              <w:rPr>
                <w:rStyle w:val="SubtleEmphasis"/>
                <w:i/>
              </w:rPr>
            </w:pPr>
            <w:r w:rsidRPr="0037083F">
              <w:rPr>
                <w:rStyle w:val="SubtleEmphasis"/>
                <w:i/>
              </w:rPr>
              <w:t>Perth</w:t>
            </w:r>
          </w:p>
        </w:tc>
      </w:tr>
      <w:tr w:rsidR="000C3794" w:rsidRPr="0037083F" w14:paraId="528271E2" w14:textId="77777777" w:rsidTr="000C3794">
        <w:tc>
          <w:tcPr>
            <w:tcW w:w="5000" w:type="pct"/>
          </w:tcPr>
          <w:p w14:paraId="3DB7E2BE" w14:textId="77777777" w:rsidR="000C3794" w:rsidRPr="0037083F" w:rsidRDefault="000C3794" w:rsidP="000C3794">
            <w:pPr>
              <w:jc w:val="left"/>
              <w:rPr>
                <w:rStyle w:val="SubtleEmphasis"/>
                <w:i/>
              </w:rPr>
            </w:pPr>
            <w:r w:rsidRPr="0037083F">
              <w:rPr>
                <w:rStyle w:val="SubtleEmphasis"/>
                <w:i/>
              </w:rPr>
              <w:t>All Out of Love</w:t>
            </w:r>
          </w:p>
        </w:tc>
      </w:tr>
      <w:tr w:rsidR="000C3794" w:rsidRPr="0037083F" w14:paraId="4EEBE611" w14:textId="77777777" w:rsidTr="000C3794">
        <w:tc>
          <w:tcPr>
            <w:tcW w:w="5000" w:type="pct"/>
          </w:tcPr>
          <w:p w14:paraId="7157C34A" w14:textId="77777777" w:rsidR="000C3794" w:rsidRPr="0037083F" w:rsidRDefault="000C3794" w:rsidP="000C3794">
            <w:pPr>
              <w:jc w:val="left"/>
              <w:rPr>
                <w:rStyle w:val="SubtleEmphasis"/>
                <w:i/>
              </w:rPr>
            </w:pPr>
            <w:r w:rsidRPr="0037083F">
              <w:rPr>
                <w:rStyle w:val="SubtleEmphasis"/>
                <w:i/>
              </w:rPr>
              <w:t>Grease</w:t>
            </w:r>
          </w:p>
        </w:tc>
      </w:tr>
    </w:tbl>
    <w:p w14:paraId="4AE60180" w14:textId="77777777" w:rsidR="000C3794" w:rsidRPr="0037083F" w:rsidRDefault="000C3794" w:rsidP="003800AA"/>
    <w:tbl>
      <w:tblPr>
        <w:tblStyle w:val="TableGrid"/>
        <w:tblW w:w="5000" w:type="pct"/>
        <w:tblLook w:val="04A0" w:firstRow="1" w:lastRow="0" w:firstColumn="1" w:lastColumn="0" w:noHBand="0" w:noVBand="1"/>
        <w:tblDescription w:val="Selected major musicals offered in each capital city in 2014 - Sydney"/>
      </w:tblPr>
      <w:tblGrid>
        <w:gridCol w:w="9016"/>
      </w:tblGrid>
      <w:tr w:rsidR="00192D46" w:rsidRPr="0037083F" w14:paraId="16068C56" w14:textId="77777777" w:rsidTr="00192D46">
        <w:trPr>
          <w:tblHeader/>
        </w:trPr>
        <w:tc>
          <w:tcPr>
            <w:tcW w:w="5000" w:type="pct"/>
          </w:tcPr>
          <w:p w14:paraId="74D477D8" w14:textId="77777777" w:rsidR="00192D46" w:rsidRPr="0037083F" w:rsidRDefault="00192D46" w:rsidP="00192D46">
            <w:pPr>
              <w:jc w:val="center"/>
              <w:rPr>
                <w:rStyle w:val="SubtleEmphasis"/>
                <w:i/>
              </w:rPr>
            </w:pPr>
            <w:r w:rsidRPr="0037083F">
              <w:rPr>
                <w:rStyle w:val="SubtleEmphasis"/>
                <w:i/>
              </w:rPr>
              <w:t>Sydney</w:t>
            </w:r>
          </w:p>
        </w:tc>
      </w:tr>
      <w:tr w:rsidR="000C3794" w:rsidRPr="0037083F" w14:paraId="56D87041" w14:textId="77777777" w:rsidTr="000C3794">
        <w:tc>
          <w:tcPr>
            <w:tcW w:w="5000" w:type="pct"/>
          </w:tcPr>
          <w:p w14:paraId="14428441" w14:textId="77777777" w:rsidR="000C3794" w:rsidRPr="0037083F" w:rsidRDefault="000C3794" w:rsidP="000C3794">
            <w:pPr>
              <w:jc w:val="left"/>
              <w:rPr>
                <w:rStyle w:val="SubtleEmphasis"/>
                <w:i/>
              </w:rPr>
            </w:pPr>
            <w:r w:rsidRPr="0037083F">
              <w:rPr>
                <w:rStyle w:val="SubtleEmphasis"/>
                <w:i/>
              </w:rPr>
              <w:t xml:space="preserve">King and I </w:t>
            </w:r>
            <w:r w:rsidRPr="0037083F">
              <w:rPr>
                <w:rStyle w:val="SubtleEmphasis"/>
              </w:rPr>
              <w:t>(Opera Australia)</w:t>
            </w:r>
          </w:p>
        </w:tc>
      </w:tr>
      <w:tr w:rsidR="000C3794" w:rsidRPr="0037083F" w14:paraId="568288A4" w14:textId="77777777" w:rsidTr="000C3794">
        <w:tc>
          <w:tcPr>
            <w:tcW w:w="5000" w:type="pct"/>
          </w:tcPr>
          <w:p w14:paraId="485741C2" w14:textId="77777777" w:rsidR="000C3794" w:rsidRPr="0037083F" w:rsidRDefault="000C3794" w:rsidP="000C3794">
            <w:pPr>
              <w:jc w:val="left"/>
              <w:rPr>
                <w:rStyle w:val="SubtleEmphasis"/>
                <w:i/>
              </w:rPr>
            </w:pPr>
            <w:r w:rsidRPr="0037083F">
              <w:rPr>
                <w:rStyle w:val="SubtleEmphasis"/>
                <w:i/>
              </w:rPr>
              <w:t>Strictly Ballroom</w:t>
            </w:r>
          </w:p>
        </w:tc>
      </w:tr>
      <w:tr w:rsidR="000C3794" w:rsidRPr="0037083F" w14:paraId="49A87175" w14:textId="77777777" w:rsidTr="000C3794">
        <w:tc>
          <w:tcPr>
            <w:tcW w:w="5000" w:type="pct"/>
          </w:tcPr>
          <w:p w14:paraId="68C0DB42" w14:textId="77777777" w:rsidR="000C3794" w:rsidRPr="0037083F" w:rsidRDefault="000C3794" w:rsidP="000C3794">
            <w:pPr>
              <w:jc w:val="left"/>
              <w:rPr>
                <w:rStyle w:val="SubtleEmphasis"/>
                <w:i/>
              </w:rPr>
            </w:pPr>
            <w:r w:rsidRPr="0037083F">
              <w:rPr>
                <w:rStyle w:val="SubtleEmphasis"/>
                <w:i/>
              </w:rPr>
              <w:t>Dirty Dancing</w:t>
            </w:r>
          </w:p>
        </w:tc>
      </w:tr>
      <w:tr w:rsidR="000C3794" w:rsidRPr="0037083F" w14:paraId="751E6E81" w14:textId="77777777" w:rsidTr="000C3794">
        <w:tc>
          <w:tcPr>
            <w:tcW w:w="5000" w:type="pct"/>
          </w:tcPr>
          <w:p w14:paraId="5E15605B" w14:textId="77777777" w:rsidR="000C3794" w:rsidRPr="0037083F" w:rsidRDefault="000C3794" w:rsidP="000C3794">
            <w:pPr>
              <w:jc w:val="left"/>
              <w:rPr>
                <w:rStyle w:val="SubtleEmphasis"/>
                <w:i/>
              </w:rPr>
            </w:pPr>
            <w:r w:rsidRPr="0037083F">
              <w:rPr>
                <w:rStyle w:val="SubtleEmphasis"/>
                <w:i/>
              </w:rPr>
              <w:t>Wicked</w:t>
            </w:r>
          </w:p>
        </w:tc>
      </w:tr>
      <w:tr w:rsidR="000C3794" w:rsidRPr="0037083F" w14:paraId="3D7E7FD7" w14:textId="77777777" w:rsidTr="000C3794">
        <w:tc>
          <w:tcPr>
            <w:tcW w:w="5000" w:type="pct"/>
          </w:tcPr>
          <w:p w14:paraId="2B8236D6" w14:textId="77777777" w:rsidR="000C3794" w:rsidRPr="0037083F" w:rsidRDefault="000C3794" w:rsidP="000C3794">
            <w:pPr>
              <w:jc w:val="left"/>
              <w:rPr>
                <w:rStyle w:val="SubtleEmphasis"/>
                <w:i/>
              </w:rPr>
            </w:pPr>
            <w:r w:rsidRPr="0037083F">
              <w:rPr>
                <w:rStyle w:val="SubtleEmphasis"/>
                <w:i/>
              </w:rPr>
              <w:t>The Lion King</w:t>
            </w:r>
          </w:p>
        </w:tc>
      </w:tr>
    </w:tbl>
    <w:p w14:paraId="38FB3B9D" w14:textId="77777777" w:rsidR="000C3794" w:rsidRPr="0037083F" w:rsidRDefault="000C3794" w:rsidP="003800AA"/>
    <w:p w14:paraId="192ACE14" w14:textId="77777777" w:rsidR="003800AA" w:rsidRPr="0037083F" w:rsidRDefault="003800AA" w:rsidP="003800AA">
      <w:pPr>
        <w:pStyle w:val="Heading5"/>
      </w:pPr>
      <w:bookmarkStart w:id="375" w:name="_Toc427833107"/>
      <w:r w:rsidRPr="0037083F">
        <w:t xml:space="preserve">4.4.1.3  </w:t>
      </w:r>
      <w:r w:rsidR="002354BF" w:rsidRPr="0037083F">
        <w:tab/>
      </w:r>
      <w:r w:rsidRPr="0037083F">
        <w:t>Opera offered at venues</w:t>
      </w:r>
      <w:bookmarkEnd w:id="375"/>
    </w:p>
    <w:p w14:paraId="1A309927" w14:textId="5EC2AD32" w:rsidR="003800AA" w:rsidRPr="0037083F" w:rsidRDefault="003800AA" w:rsidP="003800AA">
      <w:r w:rsidRPr="0037083F">
        <w:t xml:space="preserve">Each of the major performing arts venues offers opera within its annual programme of productions. </w:t>
      </w:r>
      <w:r w:rsidR="007958E3" w:rsidRPr="0037083F">
        <w:t xml:space="preserve"> </w:t>
      </w:r>
      <w:r w:rsidRPr="0037083F">
        <w:t>Typically, a close relationship exists between the venue and the resident opera company forming the core of the opera offered at the venue.</w:t>
      </w:r>
      <w:r w:rsidR="00522197" w:rsidRPr="0037083F">
        <w:t xml:space="preserve"> </w:t>
      </w:r>
      <w:r w:rsidRPr="0037083F">
        <w:t xml:space="preserve"> Additionally, the venue may offer opera performed by opera companies other than the Major Opera Companies.  This occurred at the Sydney Opera House where it hosted </w:t>
      </w:r>
      <w:r w:rsidR="00CC581D" w:rsidRPr="0037083F">
        <w:t xml:space="preserve">the </w:t>
      </w:r>
      <w:r w:rsidRPr="0037083F">
        <w:t xml:space="preserve">Sydney Symphony Orchestra’s </w:t>
      </w:r>
      <w:r w:rsidR="007958E3" w:rsidRPr="0037083F">
        <w:t xml:space="preserve">presentation </w:t>
      </w:r>
      <w:r w:rsidRPr="0037083F">
        <w:t xml:space="preserve">of </w:t>
      </w:r>
      <w:r w:rsidRPr="0037083F">
        <w:rPr>
          <w:i/>
        </w:rPr>
        <w:t>Elektra</w:t>
      </w:r>
      <w:r w:rsidRPr="0037083F">
        <w:t xml:space="preserve"> in 2014, or </w:t>
      </w:r>
      <w:r w:rsidR="008068DC" w:rsidRPr="0037083F">
        <w:t xml:space="preserve">at </w:t>
      </w:r>
      <w:r w:rsidRPr="0037083F">
        <w:t>Arts Centre Melbourne when it hosts performances by Victorian Opera</w:t>
      </w:r>
      <w:r w:rsidRPr="0037083F">
        <w:rPr>
          <w:i/>
        </w:rPr>
        <w:t>.</w:t>
      </w:r>
      <w:r w:rsidRPr="0037083F">
        <w:t xml:space="preserve"> </w:t>
      </w:r>
    </w:p>
    <w:p w14:paraId="5570365F" w14:textId="77777777" w:rsidR="003800AA" w:rsidRPr="0037083F" w:rsidRDefault="003800AA" w:rsidP="003800AA">
      <w:pPr>
        <w:pStyle w:val="Heading5"/>
      </w:pPr>
      <w:bookmarkStart w:id="376" w:name="_Toc427833108"/>
      <w:r w:rsidRPr="0037083F">
        <w:t xml:space="preserve">4.4.1.4  </w:t>
      </w:r>
      <w:r w:rsidR="002354BF" w:rsidRPr="0037083F">
        <w:tab/>
      </w:r>
      <w:r w:rsidRPr="0037083F">
        <w:t>Concerts offered at venues</w:t>
      </w:r>
      <w:bookmarkEnd w:id="376"/>
    </w:p>
    <w:p w14:paraId="4CE2C61C" w14:textId="62D082A4" w:rsidR="00010EA1" w:rsidRPr="0037083F" w:rsidRDefault="003800AA" w:rsidP="003800AA">
      <w:pPr>
        <w:rPr>
          <w:rStyle w:val="Emphasis"/>
          <w:szCs w:val="21"/>
        </w:rPr>
      </w:pPr>
      <w:r w:rsidRPr="0037083F">
        <w:t xml:space="preserve">Australia’s symphony orchestras </w:t>
      </w:r>
      <w:r w:rsidR="00381F67" w:rsidRPr="0037083F">
        <w:t xml:space="preserve">periodically </w:t>
      </w:r>
      <w:r w:rsidRPr="0037083F">
        <w:t xml:space="preserve">perform opera in concert </w:t>
      </w:r>
      <w:r w:rsidR="00381F67" w:rsidRPr="0037083F">
        <w:t xml:space="preserve">or concert works featuring notable opera singers </w:t>
      </w:r>
      <w:r w:rsidRPr="0037083F">
        <w:t xml:space="preserve">at one of the major performing arts venues. </w:t>
      </w:r>
      <w:r w:rsidR="00381F67" w:rsidRPr="0037083F">
        <w:t xml:space="preserve"> </w:t>
      </w:r>
      <w:r w:rsidRPr="0037083F">
        <w:t xml:space="preserve">These concerts may feature Australian or international singers and </w:t>
      </w:r>
      <w:r w:rsidR="00D9686B" w:rsidRPr="0037083F">
        <w:t xml:space="preserve">they </w:t>
      </w:r>
      <w:r w:rsidRPr="0037083F">
        <w:t xml:space="preserve">provide audiences with an alternative </w:t>
      </w:r>
      <w:r w:rsidR="00E65F13" w:rsidRPr="0037083F">
        <w:t xml:space="preserve">classical vocal </w:t>
      </w:r>
      <w:r w:rsidRPr="0037083F">
        <w:t xml:space="preserve">experience to the Major Opera Companies.  Examples are the Queensland Symphony Orchestra’s upcoming presentation of </w:t>
      </w:r>
      <w:r w:rsidRPr="0037083F">
        <w:rPr>
          <w:rStyle w:val="Strong"/>
          <w:szCs w:val="21"/>
        </w:rPr>
        <w:t xml:space="preserve">Mahler’s </w:t>
      </w:r>
      <w:r w:rsidRPr="0037083F">
        <w:rPr>
          <w:rStyle w:val="Emphasis"/>
          <w:szCs w:val="21"/>
        </w:rPr>
        <w:t xml:space="preserve">Rückert Lieder, </w:t>
      </w:r>
      <w:r w:rsidRPr="0037083F">
        <w:rPr>
          <w:rStyle w:val="Emphasis"/>
          <w:i w:val="0"/>
          <w:szCs w:val="21"/>
        </w:rPr>
        <w:t>the</w:t>
      </w:r>
      <w:r w:rsidRPr="0037083F">
        <w:rPr>
          <w:rStyle w:val="Emphasis"/>
          <w:szCs w:val="21"/>
        </w:rPr>
        <w:t xml:space="preserve"> </w:t>
      </w:r>
      <w:r w:rsidRPr="0037083F">
        <w:rPr>
          <w:rStyle w:val="Emphasis"/>
          <w:i w:val="0"/>
          <w:szCs w:val="21"/>
        </w:rPr>
        <w:t>West Australian Symphony Orchestra’s</w:t>
      </w:r>
      <w:r w:rsidRPr="0037083F">
        <w:rPr>
          <w:rStyle w:val="Emphasis"/>
          <w:szCs w:val="21"/>
        </w:rPr>
        <w:t xml:space="preserve"> Carmina Burana </w:t>
      </w:r>
      <w:r w:rsidRPr="0037083F">
        <w:rPr>
          <w:rStyle w:val="Emphasis"/>
          <w:i w:val="0"/>
          <w:szCs w:val="21"/>
        </w:rPr>
        <w:t>at the Perth Concert Hall, Melbourne Symphony Orchestra’s</w:t>
      </w:r>
      <w:r w:rsidRPr="0037083F">
        <w:rPr>
          <w:rStyle w:val="Emphasis"/>
          <w:szCs w:val="21"/>
        </w:rPr>
        <w:t xml:space="preserve"> An</w:t>
      </w:r>
      <w:r w:rsidR="008704B4">
        <w:rPr>
          <w:rStyle w:val="Emphasis"/>
          <w:szCs w:val="21"/>
        </w:rPr>
        <w:t> </w:t>
      </w:r>
      <w:r w:rsidRPr="0037083F">
        <w:rPr>
          <w:rStyle w:val="Emphasis"/>
          <w:szCs w:val="21"/>
        </w:rPr>
        <w:t>Evening with Ren</w:t>
      </w:r>
      <w:r w:rsidR="00522197" w:rsidRPr="0037083F">
        <w:rPr>
          <w:rStyle w:val="Emphasis"/>
          <w:szCs w:val="21"/>
        </w:rPr>
        <w:t>é</w:t>
      </w:r>
      <w:r w:rsidRPr="0037083F">
        <w:rPr>
          <w:rStyle w:val="Emphasis"/>
          <w:szCs w:val="21"/>
        </w:rPr>
        <w:t xml:space="preserve">e Fleming, </w:t>
      </w:r>
      <w:r w:rsidRPr="0037083F">
        <w:rPr>
          <w:rStyle w:val="Emphasis"/>
          <w:i w:val="0"/>
          <w:szCs w:val="21"/>
        </w:rPr>
        <w:t>and</w:t>
      </w:r>
      <w:r w:rsidRPr="0037083F">
        <w:rPr>
          <w:rStyle w:val="Emphasis"/>
          <w:szCs w:val="21"/>
        </w:rPr>
        <w:t xml:space="preserve"> </w:t>
      </w:r>
      <w:r w:rsidRPr="0037083F">
        <w:rPr>
          <w:rStyle w:val="Emphasis"/>
          <w:i w:val="0"/>
          <w:szCs w:val="21"/>
        </w:rPr>
        <w:t>Adelaide Symphony Orchestra’s</w:t>
      </w:r>
      <w:r w:rsidRPr="0037083F">
        <w:rPr>
          <w:rStyle w:val="Emphasis"/>
          <w:szCs w:val="21"/>
        </w:rPr>
        <w:t xml:space="preserve"> Symphony and Song </w:t>
      </w:r>
      <w:r w:rsidRPr="0037083F">
        <w:rPr>
          <w:rStyle w:val="Emphasis"/>
          <w:i w:val="0"/>
          <w:szCs w:val="21"/>
        </w:rPr>
        <w:t>concert</w:t>
      </w:r>
      <w:r w:rsidRPr="0037083F">
        <w:rPr>
          <w:rStyle w:val="Emphasis"/>
          <w:szCs w:val="21"/>
        </w:rPr>
        <w:t xml:space="preserve"> </w:t>
      </w:r>
      <w:r w:rsidRPr="0037083F">
        <w:rPr>
          <w:rStyle w:val="Emphasis"/>
          <w:i w:val="0"/>
          <w:szCs w:val="21"/>
        </w:rPr>
        <w:t>at the Adelaide Festival Centre</w:t>
      </w:r>
      <w:r w:rsidRPr="0037083F">
        <w:rPr>
          <w:rStyle w:val="Emphasis"/>
          <w:szCs w:val="21"/>
        </w:rPr>
        <w:t>.</w:t>
      </w:r>
    </w:p>
    <w:p w14:paraId="32D6F3B8" w14:textId="77777777" w:rsidR="003800AA" w:rsidRPr="0037083F" w:rsidRDefault="003800AA" w:rsidP="003800AA">
      <w:pPr>
        <w:pStyle w:val="Heading5"/>
      </w:pPr>
      <w:bookmarkStart w:id="377" w:name="_Toc427833109"/>
      <w:r w:rsidRPr="0037083F">
        <w:t xml:space="preserve">4.4.1.5  </w:t>
      </w:r>
      <w:r w:rsidR="002354BF" w:rsidRPr="0037083F">
        <w:tab/>
      </w:r>
      <w:r w:rsidRPr="0037083F">
        <w:t>Commercial producers and presenters</w:t>
      </w:r>
      <w:bookmarkEnd w:id="377"/>
    </w:p>
    <w:p w14:paraId="7B50A19F" w14:textId="0C0F1A20" w:rsidR="003800AA" w:rsidRPr="0037083F" w:rsidRDefault="003800AA" w:rsidP="003800AA">
      <w:r w:rsidRPr="0037083F">
        <w:t>Commercial producers and presenters deliver performing arts productions at major venues on a for-profit basis.  A number of Australian producers and presenters have offered a range of productions involving opera companies and singers.  These are generally concert performances, rather than fully staged opera</w:t>
      </w:r>
      <w:r w:rsidR="00F31051" w:rsidRPr="0037083F">
        <w:t>s</w:t>
      </w:r>
      <w:r w:rsidRPr="0037083F">
        <w:t xml:space="preserve">, allowing them to be presented at major venues, outdoor sites, or in regional performance spaces.  Such concerts often feature well-known artists who </w:t>
      </w:r>
      <w:r w:rsidR="00F2671F" w:rsidRPr="0037083F">
        <w:t>are well known to</w:t>
      </w:r>
      <w:r w:rsidR="00522197" w:rsidRPr="0037083F">
        <w:t xml:space="preserve"> audiences.</w:t>
      </w:r>
    </w:p>
    <w:p w14:paraId="5F555169" w14:textId="77777777" w:rsidR="003800AA" w:rsidRPr="0037083F" w:rsidRDefault="003800AA" w:rsidP="003800AA">
      <w:r w:rsidRPr="0037083F">
        <w:t>Thus</w:t>
      </w:r>
      <w:r w:rsidR="00622C82" w:rsidRPr="0037083F">
        <w:t>,</w:t>
      </w:r>
      <w:r w:rsidRPr="0037083F">
        <w:t xml:space="preserve"> a wide diversity of performing arts products </w:t>
      </w:r>
      <w:r w:rsidR="00CC581D" w:rsidRPr="0037083F">
        <w:t>is</w:t>
      </w:r>
      <w:r w:rsidRPr="0037083F">
        <w:t xml:space="preserve"> offered at venues to audiences who might also be attracted to attend </w:t>
      </w:r>
      <w:r w:rsidR="00F31051" w:rsidRPr="0037083F">
        <w:t xml:space="preserve">a </w:t>
      </w:r>
      <w:r w:rsidRPr="0037083F">
        <w:t>Major Opera Company</w:t>
      </w:r>
      <w:r w:rsidR="00F31051" w:rsidRPr="0037083F">
        <w:t>’s</w:t>
      </w:r>
      <w:r w:rsidRPr="0037083F">
        <w:t xml:space="preserve"> performances.</w:t>
      </w:r>
    </w:p>
    <w:p w14:paraId="672124B3" w14:textId="77777777" w:rsidR="003800AA" w:rsidRPr="0037083F" w:rsidRDefault="003800AA" w:rsidP="003800AA">
      <w:pPr>
        <w:pStyle w:val="Heading4"/>
      </w:pPr>
      <w:bookmarkStart w:id="378" w:name="_Toc427833110"/>
      <w:bookmarkStart w:id="379" w:name="_Toc429657264"/>
      <w:r w:rsidRPr="0037083F">
        <w:t xml:space="preserve">4.4.2  </w:t>
      </w:r>
      <w:r w:rsidR="002354BF" w:rsidRPr="0037083F">
        <w:tab/>
      </w:r>
      <w:r w:rsidRPr="0037083F">
        <w:t>Festivals</w:t>
      </w:r>
      <w:bookmarkEnd w:id="378"/>
      <w:bookmarkEnd w:id="379"/>
    </w:p>
    <w:p w14:paraId="7D89D505" w14:textId="0F8C6A84" w:rsidR="003800AA" w:rsidRPr="0037083F" w:rsidRDefault="003800AA" w:rsidP="003800AA">
      <w:r w:rsidRPr="0037083F">
        <w:t>Major cities are increasingly hosting major festivals which include a range of live performing arts. These festivals are designed to attrac</w:t>
      </w:r>
      <w:r w:rsidR="00522197" w:rsidRPr="0037083F">
        <w:t>t local residents and visitors.</w:t>
      </w:r>
    </w:p>
    <w:p w14:paraId="2BBE1388" w14:textId="317A2DFD" w:rsidR="003800AA" w:rsidRPr="0037083F" w:rsidRDefault="003800AA" w:rsidP="003800AA">
      <w:r w:rsidRPr="0037083F">
        <w:t>In Australia, Adelaide pioneered hosting a major performing arts festival, with the first being held in 1960.  From 2012, the Festival has been presented annually and in 2014, it ran for nearly three weeks.</w:t>
      </w:r>
      <w:r w:rsidR="00522197" w:rsidRPr="0037083F">
        <w:t xml:space="preserve"> </w:t>
      </w:r>
      <w:r w:rsidRPr="0037083F">
        <w:t xml:space="preserve"> 150 performances were offered across 50 events including 14 in theatre, three in dance as well as 19 musical events.  Other cities now also host major festivals.</w:t>
      </w:r>
    </w:p>
    <w:p w14:paraId="360025D8" w14:textId="77777777" w:rsidR="003800AA" w:rsidRPr="0037083F" w:rsidRDefault="003800AA" w:rsidP="003800AA">
      <w:pPr>
        <w:pStyle w:val="Heading5"/>
      </w:pPr>
      <w:bookmarkStart w:id="380" w:name="_Toc427833111"/>
      <w:r w:rsidRPr="0037083F">
        <w:t xml:space="preserve">4.4.2.1  </w:t>
      </w:r>
      <w:r w:rsidR="002354BF" w:rsidRPr="0037083F">
        <w:tab/>
      </w:r>
      <w:r w:rsidRPr="0037083F">
        <w:t>Opera</w:t>
      </w:r>
      <w:r w:rsidR="00554988" w:rsidRPr="0037083F">
        <w:t xml:space="preserve"> and operatic events</w:t>
      </w:r>
      <w:r w:rsidRPr="0037083F">
        <w:t xml:space="preserve"> at festivals</w:t>
      </w:r>
      <w:bookmarkEnd w:id="380"/>
    </w:p>
    <w:p w14:paraId="3EB8965A" w14:textId="3C0F4942" w:rsidR="003800AA" w:rsidRPr="0037083F" w:rsidRDefault="002A13C4" w:rsidP="003800AA">
      <w:r w:rsidRPr="0037083F">
        <w:t xml:space="preserve">Major </w:t>
      </w:r>
      <w:r w:rsidR="003800AA" w:rsidRPr="0037083F">
        <w:t xml:space="preserve">arts festivals often include one or </w:t>
      </w:r>
      <w:r w:rsidR="00522197" w:rsidRPr="0037083F">
        <w:t>more operas or operatic events.</w:t>
      </w:r>
    </w:p>
    <w:p w14:paraId="4A6CCE17" w14:textId="77777777" w:rsidR="003800AA" w:rsidRPr="0037083F" w:rsidRDefault="003800AA" w:rsidP="003800AA">
      <w:r w:rsidRPr="0037083F">
        <w:t>These are usually new or innovative works, produced in association with international or local opera companies.  They are sometimes performed by smaller opera companies or Major Opera Companies, as demonstrated in Exhibit 4.</w:t>
      </w:r>
      <w:r w:rsidR="00010EA1" w:rsidRPr="0037083F">
        <w:t>18</w:t>
      </w:r>
      <w:r w:rsidRPr="0037083F">
        <w:t>.</w:t>
      </w:r>
    </w:p>
    <w:p w14:paraId="204897D0" w14:textId="77777777" w:rsidR="003555BC" w:rsidRPr="0037083F" w:rsidRDefault="003555BC">
      <w:pPr>
        <w:spacing w:line="276" w:lineRule="auto"/>
        <w:jc w:val="left"/>
        <w:rPr>
          <w:rFonts w:cstheme="minorBidi"/>
          <w:b/>
          <w:bCs/>
          <w:sz w:val="20"/>
          <w:szCs w:val="18"/>
        </w:rPr>
      </w:pPr>
      <w:bookmarkStart w:id="381" w:name="_Toc425938446"/>
      <w:bookmarkStart w:id="382" w:name="_Toc429670743"/>
      <w:r w:rsidRPr="0037083F">
        <w:rPr>
          <w:rFonts w:cstheme="minorBidi"/>
          <w:b/>
          <w:bCs/>
          <w:sz w:val="20"/>
          <w:szCs w:val="18"/>
        </w:rPr>
        <w:br w:type="page"/>
      </w:r>
    </w:p>
    <w:p w14:paraId="1BF4D9E3" w14:textId="77777777" w:rsidR="003555BC" w:rsidRPr="0037083F" w:rsidRDefault="003555BC" w:rsidP="003555BC">
      <w:pPr>
        <w:keepNext/>
        <w:tabs>
          <w:tab w:val="left" w:pos="1418"/>
        </w:tabs>
        <w:jc w:val="left"/>
        <w:rPr>
          <w:rFonts w:cstheme="minorBidi"/>
          <w:b/>
          <w:bCs/>
          <w:sz w:val="20"/>
          <w:szCs w:val="18"/>
        </w:rPr>
      </w:pPr>
      <w:r w:rsidRPr="0037083F">
        <w:rPr>
          <w:rFonts w:cstheme="minorBidi"/>
          <w:b/>
          <w:bCs/>
          <w:sz w:val="20"/>
          <w:szCs w:val="18"/>
        </w:rPr>
        <w:t xml:space="preserve">Exhibit 4.18  </w:t>
      </w:r>
      <w:r w:rsidRPr="0037083F">
        <w:rPr>
          <w:rFonts w:cstheme="minorBidi"/>
          <w:b/>
          <w:bCs/>
          <w:sz w:val="20"/>
          <w:szCs w:val="18"/>
        </w:rPr>
        <w:tab/>
        <w:t>Opera and operatic events offered at festivals in 201</w:t>
      </w:r>
      <w:bookmarkEnd w:id="381"/>
      <w:r w:rsidRPr="0037083F">
        <w:rPr>
          <w:rFonts w:cstheme="minorBidi"/>
          <w:b/>
          <w:bCs/>
          <w:sz w:val="20"/>
          <w:szCs w:val="18"/>
        </w:rPr>
        <w:t>0 to 2015</w:t>
      </w:r>
      <w:bookmarkEnd w:id="382"/>
    </w:p>
    <w:p w14:paraId="1B578C58" w14:textId="77777777" w:rsidR="003555BC" w:rsidRPr="0037083F" w:rsidRDefault="003555BC" w:rsidP="003555BC">
      <w:pPr>
        <w:spacing w:after="120"/>
        <w:rPr>
          <w:i/>
          <w:sz w:val="20"/>
        </w:rPr>
      </w:pPr>
      <w:r w:rsidRPr="0037083F">
        <w:rPr>
          <w:i/>
          <w:sz w:val="20"/>
        </w:rPr>
        <w:t>South Australia</w:t>
      </w:r>
    </w:p>
    <w:tbl>
      <w:tblPr>
        <w:tblStyle w:val="TableGrid4"/>
        <w:tblW w:w="5000" w:type="pct"/>
        <w:tblLook w:val="04A0" w:firstRow="1" w:lastRow="0" w:firstColumn="1" w:lastColumn="0" w:noHBand="0" w:noVBand="1"/>
        <w:tblDescription w:val="Opera and operatic events offered at festivals in 2010 to 2015 - South Australia"/>
      </w:tblPr>
      <w:tblGrid>
        <w:gridCol w:w="1524"/>
        <w:gridCol w:w="1093"/>
        <w:gridCol w:w="3902"/>
        <w:gridCol w:w="2497"/>
      </w:tblGrid>
      <w:tr w:rsidR="003555BC" w:rsidRPr="0037083F" w14:paraId="328654DE" w14:textId="77777777" w:rsidTr="003555BC">
        <w:trPr>
          <w:tblHeader/>
        </w:trPr>
        <w:tc>
          <w:tcPr>
            <w:tcW w:w="845" w:type="pct"/>
          </w:tcPr>
          <w:p w14:paraId="08AFCC43" w14:textId="77777777" w:rsidR="003555BC" w:rsidRPr="0037083F" w:rsidRDefault="003555BC" w:rsidP="003555BC">
            <w:pPr>
              <w:jc w:val="center"/>
              <w:rPr>
                <w:i/>
                <w:iCs/>
                <w:sz w:val="20"/>
              </w:rPr>
            </w:pPr>
            <w:r w:rsidRPr="0037083F">
              <w:rPr>
                <w:i/>
                <w:iCs/>
                <w:sz w:val="20"/>
              </w:rPr>
              <w:t>Festival</w:t>
            </w:r>
          </w:p>
        </w:tc>
        <w:tc>
          <w:tcPr>
            <w:tcW w:w="606" w:type="pct"/>
          </w:tcPr>
          <w:p w14:paraId="5B3BD3F8" w14:textId="77777777" w:rsidR="003555BC" w:rsidRPr="0037083F" w:rsidRDefault="003555BC" w:rsidP="003555BC">
            <w:pPr>
              <w:jc w:val="center"/>
              <w:rPr>
                <w:i/>
                <w:iCs/>
                <w:sz w:val="20"/>
              </w:rPr>
            </w:pPr>
            <w:r w:rsidRPr="0037083F">
              <w:rPr>
                <w:i/>
                <w:iCs/>
                <w:sz w:val="20"/>
              </w:rPr>
              <w:t>Year</w:t>
            </w:r>
          </w:p>
        </w:tc>
        <w:tc>
          <w:tcPr>
            <w:tcW w:w="2164" w:type="pct"/>
          </w:tcPr>
          <w:p w14:paraId="213FC2B0" w14:textId="77777777" w:rsidR="003555BC" w:rsidRPr="0037083F" w:rsidRDefault="003555BC" w:rsidP="003555BC">
            <w:pPr>
              <w:jc w:val="center"/>
              <w:rPr>
                <w:i/>
                <w:iCs/>
                <w:sz w:val="20"/>
              </w:rPr>
            </w:pPr>
            <w:r w:rsidRPr="0037083F">
              <w:rPr>
                <w:i/>
                <w:iCs/>
                <w:sz w:val="20"/>
              </w:rPr>
              <w:t>Offering</w:t>
            </w:r>
          </w:p>
        </w:tc>
        <w:tc>
          <w:tcPr>
            <w:tcW w:w="1385" w:type="pct"/>
          </w:tcPr>
          <w:p w14:paraId="261C9B80" w14:textId="77777777" w:rsidR="003555BC" w:rsidRPr="0037083F" w:rsidRDefault="003555BC" w:rsidP="003555BC">
            <w:pPr>
              <w:jc w:val="center"/>
              <w:rPr>
                <w:i/>
                <w:iCs/>
                <w:sz w:val="20"/>
              </w:rPr>
            </w:pPr>
            <w:r w:rsidRPr="0037083F">
              <w:rPr>
                <w:i/>
                <w:iCs/>
                <w:sz w:val="20"/>
              </w:rPr>
              <w:t>Partners/Creators</w:t>
            </w:r>
          </w:p>
        </w:tc>
      </w:tr>
      <w:tr w:rsidR="003555BC" w:rsidRPr="0037083F" w14:paraId="6AD214C8" w14:textId="77777777" w:rsidTr="003555BC">
        <w:tc>
          <w:tcPr>
            <w:tcW w:w="845" w:type="pct"/>
          </w:tcPr>
          <w:p w14:paraId="66729A8B" w14:textId="77777777" w:rsidR="003555BC" w:rsidRPr="0037083F" w:rsidRDefault="003555BC" w:rsidP="003555BC">
            <w:pPr>
              <w:jc w:val="left"/>
              <w:rPr>
                <w:iCs/>
                <w:sz w:val="20"/>
              </w:rPr>
            </w:pPr>
            <w:r w:rsidRPr="0037083F">
              <w:rPr>
                <w:iCs/>
                <w:sz w:val="20"/>
              </w:rPr>
              <w:t>Adelaide Festival</w:t>
            </w:r>
          </w:p>
        </w:tc>
        <w:tc>
          <w:tcPr>
            <w:tcW w:w="606" w:type="pct"/>
          </w:tcPr>
          <w:p w14:paraId="559FB4CA" w14:textId="77777777" w:rsidR="003555BC" w:rsidRPr="0037083F" w:rsidRDefault="003555BC" w:rsidP="003555BC">
            <w:pPr>
              <w:jc w:val="left"/>
              <w:rPr>
                <w:iCs/>
                <w:sz w:val="20"/>
              </w:rPr>
            </w:pPr>
            <w:r w:rsidRPr="0037083F">
              <w:rPr>
                <w:iCs/>
                <w:sz w:val="20"/>
              </w:rPr>
              <w:t>2010</w:t>
            </w:r>
          </w:p>
        </w:tc>
        <w:tc>
          <w:tcPr>
            <w:tcW w:w="2164" w:type="pct"/>
          </w:tcPr>
          <w:p w14:paraId="6AE7919B" w14:textId="77777777" w:rsidR="003555BC" w:rsidRPr="0037083F" w:rsidRDefault="003555BC" w:rsidP="003555BC">
            <w:pPr>
              <w:jc w:val="left"/>
              <w:rPr>
                <w:iCs/>
                <w:sz w:val="20"/>
              </w:rPr>
            </w:pPr>
            <w:r w:rsidRPr="0037083F">
              <w:rPr>
                <w:i/>
                <w:iCs/>
                <w:sz w:val="20"/>
              </w:rPr>
              <w:t>Le Grand Macabre</w:t>
            </w:r>
            <w:r w:rsidRPr="0037083F">
              <w:rPr>
                <w:iCs/>
                <w:sz w:val="20"/>
              </w:rPr>
              <w:t xml:space="preserve"> </w:t>
            </w:r>
          </w:p>
        </w:tc>
        <w:tc>
          <w:tcPr>
            <w:tcW w:w="1385" w:type="pct"/>
          </w:tcPr>
          <w:p w14:paraId="50C9DA8C" w14:textId="77777777" w:rsidR="003555BC" w:rsidRPr="0037083F" w:rsidRDefault="003555BC" w:rsidP="003555BC">
            <w:pPr>
              <w:jc w:val="left"/>
              <w:rPr>
                <w:iCs/>
                <w:sz w:val="20"/>
              </w:rPr>
            </w:pPr>
            <w:r w:rsidRPr="0037083F">
              <w:rPr>
                <w:iCs/>
                <w:sz w:val="20"/>
              </w:rPr>
              <w:t>SINGular Productions, SOSA co-production, Thèâtre Royal de la Monnaie, Theatro dell’Opera di Roma, English National Opera, Gran Teatro de Liceu</w:t>
            </w:r>
          </w:p>
        </w:tc>
      </w:tr>
      <w:tr w:rsidR="003555BC" w:rsidRPr="0037083F" w14:paraId="31135F89" w14:textId="77777777" w:rsidTr="003555BC">
        <w:tc>
          <w:tcPr>
            <w:tcW w:w="845" w:type="pct"/>
          </w:tcPr>
          <w:p w14:paraId="18743A64" w14:textId="77777777" w:rsidR="003555BC" w:rsidRPr="0037083F" w:rsidRDefault="003555BC" w:rsidP="003555BC">
            <w:pPr>
              <w:jc w:val="left"/>
              <w:rPr>
                <w:iCs/>
                <w:sz w:val="20"/>
              </w:rPr>
            </w:pPr>
            <w:r w:rsidRPr="0037083F">
              <w:rPr>
                <w:iCs/>
                <w:sz w:val="20"/>
              </w:rPr>
              <w:t>Adelaide Festival</w:t>
            </w:r>
          </w:p>
        </w:tc>
        <w:tc>
          <w:tcPr>
            <w:tcW w:w="606" w:type="pct"/>
          </w:tcPr>
          <w:p w14:paraId="3DF0BA03" w14:textId="77777777" w:rsidR="003555BC" w:rsidRPr="0037083F" w:rsidRDefault="003555BC" w:rsidP="003555BC">
            <w:pPr>
              <w:jc w:val="left"/>
              <w:rPr>
                <w:iCs/>
                <w:sz w:val="20"/>
              </w:rPr>
            </w:pPr>
            <w:r w:rsidRPr="0037083F">
              <w:rPr>
                <w:iCs/>
                <w:sz w:val="20"/>
              </w:rPr>
              <w:t>2012</w:t>
            </w:r>
          </w:p>
        </w:tc>
        <w:tc>
          <w:tcPr>
            <w:tcW w:w="2164" w:type="pct"/>
          </w:tcPr>
          <w:p w14:paraId="571CDAF5" w14:textId="77777777" w:rsidR="003555BC" w:rsidRPr="0037083F" w:rsidRDefault="006C19EC" w:rsidP="006C19EC">
            <w:pPr>
              <w:jc w:val="left"/>
              <w:rPr>
                <w:iCs/>
                <w:sz w:val="20"/>
              </w:rPr>
            </w:pPr>
            <w:r w:rsidRPr="0037083F">
              <w:rPr>
                <w:i/>
                <w:iCs/>
                <w:sz w:val="20"/>
              </w:rPr>
              <w:t>MASS</w:t>
            </w:r>
            <w:r w:rsidR="003555BC" w:rsidRPr="0037083F">
              <w:rPr>
                <w:iCs/>
                <w:sz w:val="20"/>
              </w:rPr>
              <w:t xml:space="preserve"> (Bernstein)</w:t>
            </w:r>
          </w:p>
        </w:tc>
        <w:tc>
          <w:tcPr>
            <w:tcW w:w="1385" w:type="pct"/>
          </w:tcPr>
          <w:p w14:paraId="0908C8FE" w14:textId="77777777" w:rsidR="003555BC" w:rsidRPr="0037083F" w:rsidRDefault="003555BC" w:rsidP="003555BC">
            <w:pPr>
              <w:jc w:val="left"/>
              <w:rPr>
                <w:iCs/>
                <w:sz w:val="20"/>
              </w:rPr>
            </w:pPr>
            <w:r w:rsidRPr="0037083F">
              <w:rPr>
                <w:iCs/>
                <w:sz w:val="20"/>
              </w:rPr>
              <w:t>Adelaide Festival of Arts Production in association with SOSA</w:t>
            </w:r>
          </w:p>
        </w:tc>
      </w:tr>
      <w:tr w:rsidR="003555BC" w:rsidRPr="0037083F" w14:paraId="72DB1C01" w14:textId="77777777" w:rsidTr="003555BC">
        <w:tc>
          <w:tcPr>
            <w:tcW w:w="845" w:type="pct"/>
          </w:tcPr>
          <w:p w14:paraId="4F44EB80" w14:textId="77777777" w:rsidR="003555BC" w:rsidRPr="0037083F" w:rsidRDefault="003555BC" w:rsidP="003555BC">
            <w:pPr>
              <w:jc w:val="left"/>
              <w:rPr>
                <w:iCs/>
                <w:sz w:val="20"/>
              </w:rPr>
            </w:pPr>
            <w:r w:rsidRPr="0037083F">
              <w:rPr>
                <w:iCs/>
                <w:sz w:val="20"/>
              </w:rPr>
              <w:t>Adelaide Festival</w:t>
            </w:r>
          </w:p>
        </w:tc>
        <w:tc>
          <w:tcPr>
            <w:tcW w:w="606" w:type="pct"/>
          </w:tcPr>
          <w:p w14:paraId="220B7A73" w14:textId="77777777" w:rsidR="003555BC" w:rsidRPr="0037083F" w:rsidRDefault="003555BC" w:rsidP="003555BC">
            <w:pPr>
              <w:jc w:val="left"/>
              <w:rPr>
                <w:iCs/>
                <w:sz w:val="20"/>
              </w:rPr>
            </w:pPr>
            <w:r w:rsidRPr="0037083F">
              <w:rPr>
                <w:iCs/>
                <w:sz w:val="20"/>
              </w:rPr>
              <w:t>2015</w:t>
            </w:r>
          </w:p>
        </w:tc>
        <w:tc>
          <w:tcPr>
            <w:tcW w:w="2164" w:type="pct"/>
          </w:tcPr>
          <w:p w14:paraId="2D65454D" w14:textId="77777777" w:rsidR="003555BC" w:rsidRPr="0037083F" w:rsidRDefault="003555BC" w:rsidP="003555BC">
            <w:pPr>
              <w:jc w:val="left"/>
              <w:rPr>
                <w:iCs/>
                <w:sz w:val="20"/>
              </w:rPr>
            </w:pPr>
            <w:r w:rsidRPr="0037083F">
              <w:rPr>
                <w:i/>
                <w:iCs/>
                <w:sz w:val="20"/>
              </w:rPr>
              <w:t>Marilyn Forever</w:t>
            </w:r>
            <w:r w:rsidRPr="0037083F">
              <w:rPr>
                <w:iCs/>
                <w:sz w:val="20"/>
              </w:rPr>
              <w:t xml:space="preserve"> </w:t>
            </w:r>
          </w:p>
        </w:tc>
        <w:tc>
          <w:tcPr>
            <w:tcW w:w="1385" w:type="pct"/>
          </w:tcPr>
          <w:p w14:paraId="2120654E" w14:textId="77777777" w:rsidR="003555BC" w:rsidRPr="0037083F" w:rsidRDefault="003555BC" w:rsidP="003555BC">
            <w:pPr>
              <w:jc w:val="left"/>
              <w:rPr>
                <w:iCs/>
                <w:sz w:val="20"/>
              </w:rPr>
            </w:pPr>
            <w:r w:rsidRPr="0037083F">
              <w:rPr>
                <w:iCs/>
                <w:sz w:val="20"/>
              </w:rPr>
              <w:t>Aventa Ensemble</w:t>
            </w:r>
          </w:p>
        </w:tc>
      </w:tr>
    </w:tbl>
    <w:p w14:paraId="5ACE34D1" w14:textId="77777777" w:rsidR="003555BC" w:rsidRPr="0037083F" w:rsidRDefault="003555BC" w:rsidP="003555BC">
      <w:pPr>
        <w:spacing w:after="0"/>
      </w:pPr>
    </w:p>
    <w:p w14:paraId="33CD29D7" w14:textId="77777777" w:rsidR="003555BC" w:rsidRPr="0037083F" w:rsidRDefault="003555BC" w:rsidP="003555BC">
      <w:pPr>
        <w:spacing w:after="120"/>
        <w:rPr>
          <w:i/>
          <w:sz w:val="20"/>
        </w:rPr>
      </w:pPr>
      <w:r w:rsidRPr="0037083F">
        <w:rPr>
          <w:i/>
          <w:sz w:val="20"/>
        </w:rPr>
        <w:t>Queensland</w:t>
      </w:r>
    </w:p>
    <w:tbl>
      <w:tblPr>
        <w:tblStyle w:val="TableGrid4"/>
        <w:tblW w:w="5000" w:type="pct"/>
        <w:tblLook w:val="04A0" w:firstRow="1" w:lastRow="0" w:firstColumn="1" w:lastColumn="0" w:noHBand="0" w:noVBand="1"/>
        <w:tblDescription w:val="Opera and operatic events offered at festivals in 2010 to 2015 - Queensland"/>
      </w:tblPr>
      <w:tblGrid>
        <w:gridCol w:w="1524"/>
        <w:gridCol w:w="1093"/>
        <w:gridCol w:w="3902"/>
        <w:gridCol w:w="2497"/>
      </w:tblGrid>
      <w:tr w:rsidR="003555BC" w:rsidRPr="0037083F" w14:paraId="500270E6" w14:textId="77777777" w:rsidTr="003555BC">
        <w:trPr>
          <w:tblHeader/>
        </w:trPr>
        <w:tc>
          <w:tcPr>
            <w:tcW w:w="845" w:type="pct"/>
          </w:tcPr>
          <w:p w14:paraId="60CAF6DE" w14:textId="77777777" w:rsidR="003555BC" w:rsidRPr="0037083F" w:rsidRDefault="003555BC" w:rsidP="003555BC">
            <w:pPr>
              <w:jc w:val="center"/>
              <w:rPr>
                <w:i/>
                <w:iCs/>
                <w:sz w:val="20"/>
              </w:rPr>
            </w:pPr>
            <w:r w:rsidRPr="0037083F">
              <w:rPr>
                <w:i/>
                <w:iCs/>
                <w:sz w:val="20"/>
              </w:rPr>
              <w:t>Festival</w:t>
            </w:r>
          </w:p>
        </w:tc>
        <w:tc>
          <w:tcPr>
            <w:tcW w:w="606" w:type="pct"/>
          </w:tcPr>
          <w:p w14:paraId="656D93B7" w14:textId="77777777" w:rsidR="003555BC" w:rsidRPr="0037083F" w:rsidRDefault="003555BC" w:rsidP="003555BC">
            <w:pPr>
              <w:jc w:val="center"/>
              <w:rPr>
                <w:i/>
                <w:iCs/>
                <w:sz w:val="20"/>
              </w:rPr>
            </w:pPr>
            <w:r w:rsidRPr="0037083F">
              <w:rPr>
                <w:i/>
                <w:iCs/>
                <w:sz w:val="20"/>
              </w:rPr>
              <w:t>Year</w:t>
            </w:r>
          </w:p>
        </w:tc>
        <w:tc>
          <w:tcPr>
            <w:tcW w:w="2164" w:type="pct"/>
          </w:tcPr>
          <w:p w14:paraId="37C8B0FE" w14:textId="77777777" w:rsidR="003555BC" w:rsidRPr="0037083F" w:rsidRDefault="003555BC" w:rsidP="003555BC">
            <w:pPr>
              <w:jc w:val="center"/>
              <w:rPr>
                <w:i/>
                <w:iCs/>
                <w:sz w:val="20"/>
              </w:rPr>
            </w:pPr>
            <w:r w:rsidRPr="0037083F">
              <w:rPr>
                <w:i/>
                <w:iCs/>
                <w:sz w:val="20"/>
              </w:rPr>
              <w:t>Offering</w:t>
            </w:r>
          </w:p>
        </w:tc>
        <w:tc>
          <w:tcPr>
            <w:tcW w:w="1385" w:type="pct"/>
          </w:tcPr>
          <w:p w14:paraId="293ACE20" w14:textId="77777777" w:rsidR="003555BC" w:rsidRPr="0037083F" w:rsidRDefault="003555BC" w:rsidP="003555BC">
            <w:pPr>
              <w:jc w:val="center"/>
              <w:rPr>
                <w:i/>
                <w:iCs/>
                <w:sz w:val="20"/>
              </w:rPr>
            </w:pPr>
            <w:r w:rsidRPr="0037083F">
              <w:rPr>
                <w:i/>
                <w:iCs/>
                <w:sz w:val="20"/>
              </w:rPr>
              <w:t>Partners/Creators</w:t>
            </w:r>
          </w:p>
        </w:tc>
      </w:tr>
      <w:tr w:rsidR="003555BC" w:rsidRPr="0037083F" w14:paraId="03E2CC5E" w14:textId="77777777" w:rsidTr="003555BC">
        <w:tc>
          <w:tcPr>
            <w:tcW w:w="845" w:type="pct"/>
          </w:tcPr>
          <w:p w14:paraId="08B20824" w14:textId="77777777" w:rsidR="003555BC" w:rsidRPr="0037083F" w:rsidRDefault="003555BC" w:rsidP="003555BC">
            <w:pPr>
              <w:jc w:val="left"/>
              <w:rPr>
                <w:iCs/>
                <w:sz w:val="20"/>
              </w:rPr>
            </w:pPr>
            <w:r w:rsidRPr="0037083F">
              <w:rPr>
                <w:iCs/>
                <w:sz w:val="20"/>
              </w:rPr>
              <w:t>Brisbane Festival</w:t>
            </w:r>
          </w:p>
        </w:tc>
        <w:tc>
          <w:tcPr>
            <w:tcW w:w="606" w:type="pct"/>
          </w:tcPr>
          <w:p w14:paraId="30EF05BA" w14:textId="77777777" w:rsidR="003555BC" w:rsidRPr="0037083F" w:rsidRDefault="003555BC" w:rsidP="003555BC">
            <w:pPr>
              <w:jc w:val="left"/>
              <w:rPr>
                <w:iCs/>
                <w:sz w:val="20"/>
              </w:rPr>
            </w:pPr>
            <w:r w:rsidRPr="0037083F">
              <w:rPr>
                <w:iCs/>
                <w:sz w:val="20"/>
              </w:rPr>
              <w:t>2011</w:t>
            </w:r>
          </w:p>
        </w:tc>
        <w:tc>
          <w:tcPr>
            <w:tcW w:w="2164" w:type="pct"/>
          </w:tcPr>
          <w:p w14:paraId="5CBB7055" w14:textId="77777777" w:rsidR="003555BC" w:rsidRPr="0037083F" w:rsidRDefault="003555BC" w:rsidP="003555BC">
            <w:pPr>
              <w:jc w:val="left"/>
              <w:rPr>
                <w:iCs/>
                <w:sz w:val="20"/>
              </w:rPr>
            </w:pPr>
            <w:r w:rsidRPr="0037083F">
              <w:rPr>
                <w:i/>
                <w:iCs/>
                <w:sz w:val="20"/>
              </w:rPr>
              <w:t>Maria De Buenos Aires</w:t>
            </w:r>
            <w:r w:rsidRPr="0037083F">
              <w:rPr>
                <w:iCs/>
                <w:sz w:val="20"/>
              </w:rPr>
              <w:t xml:space="preserve"> </w:t>
            </w:r>
          </w:p>
        </w:tc>
        <w:tc>
          <w:tcPr>
            <w:tcW w:w="1385" w:type="pct"/>
          </w:tcPr>
          <w:p w14:paraId="1DD15CD3" w14:textId="77777777" w:rsidR="003555BC" w:rsidRPr="0037083F" w:rsidRDefault="003555BC" w:rsidP="003555BC">
            <w:pPr>
              <w:jc w:val="left"/>
              <w:rPr>
                <w:iCs/>
                <w:sz w:val="20"/>
              </w:rPr>
            </w:pPr>
            <w:r w:rsidRPr="0037083F">
              <w:rPr>
                <w:iCs/>
                <w:sz w:val="20"/>
              </w:rPr>
              <w:t>SOSA and Leigh Warren Dancers co-production</w:t>
            </w:r>
          </w:p>
        </w:tc>
      </w:tr>
      <w:tr w:rsidR="003555BC" w:rsidRPr="0037083F" w14:paraId="5139DDC7" w14:textId="77777777" w:rsidTr="003555BC">
        <w:tc>
          <w:tcPr>
            <w:tcW w:w="845" w:type="pct"/>
          </w:tcPr>
          <w:p w14:paraId="2EC6F117" w14:textId="77777777" w:rsidR="003555BC" w:rsidRPr="0037083F" w:rsidRDefault="003555BC" w:rsidP="003555BC">
            <w:pPr>
              <w:jc w:val="left"/>
              <w:rPr>
                <w:iCs/>
                <w:sz w:val="20"/>
              </w:rPr>
            </w:pPr>
            <w:r w:rsidRPr="0037083F">
              <w:rPr>
                <w:iCs/>
                <w:sz w:val="20"/>
              </w:rPr>
              <w:t>Brisbane Festival</w:t>
            </w:r>
          </w:p>
        </w:tc>
        <w:tc>
          <w:tcPr>
            <w:tcW w:w="606" w:type="pct"/>
          </w:tcPr>
          <w:p w14:paraId="211BC903" w14:textId="77777777" w:rsidR="003555BC" w:rsidRPr="0037083F" w:rsidRDefault="003555BC" w:rsidP="003555BC">
            <w:pPr>
              <w:jc w:val="left"/>
              <w:rPr>
                <w:iCs/>
                <w:sz w:val="20"/>
              </w:rPr>
            </w:pPr>
            <w:r w:rsidRPr="0037083F">
              <w:rPr>
                <w:iCs/>
                <w:sz w:val="20"/>
              </w:rPr>
              <w:t>2011</w:t>
            </w:r>
          </w:p>
        </w:tc>
        <w:tc>
          <w:tcPr>
            <w:tcW w:w="2164" w:type="pct"/>
          </w:tcPr>
          <w:p w14:paraId="41FB40C5" w14:textId="77777777" w:rsidR="003555BC" w:rsidRPr="0037083F" w:rsidRDefault="003555BC" w:rsidP="003555BC">
            <w:pPr>
              <w:jc w:val="left"/>
              <w:rPr>
                <w:iCs/>
                <w:sz w:val="20"/>
              </w:rPr>
            </w:pPr>
            <w:r w:rsidRPr="0037083F">
              <w:rPr>
                <w:i/>
                <w:iCs/>
                <w:sz w:val="20"/>
              </w:rPr>
              <w:t>Opera under the Stars - La traviata</w:t>
            </w:r>
          </w:p>
        </w:tc>
        <w:tc>
          <w:tcPr>
            <w:tcW w:w="1385" w:type="pct"/>
          </w:tcPr>
          <w:p w14:paraId="5EF0A6BF" w14:textId="77777777" w:rsidR="003555BC" w:rsidRPr="0037083F" w:rsidRDefault="003555BC" w:rsidP="003555BC">
            <w:pPr>
              <w:jc w:val="left"/>
              <w:rPr>
                <w:iCs/>
                <w:sz w:val="20"/>
              </w:rPr>
            </w:pPr>
            <w:r w:rsidRPr="0037083F">
              <w:rPr>
                <w:iCs/>
                <w:sz w:val="20"/>
              </w:rPr>
              <w:t>OQ and Queensland Symphony Orchestra</w:t>
            </w:r>
          </w:p>
        </w:tc>
      </w:tr>
      <w:tr w:rsidR="003555BC" w:rsidRPr="0037083F" w14:paraId="41D0A88A" w14:textId="77777777" w:rsidTr="003555BC">
        <w:tc>
          <w:tcPr>
            <w:tcW w:w="845" w:type="pct"/>
          </w:tcPr>
          <w:p w14:paraId="33FE06D1" w14:textId="77777777" w:rsidR="003555BC" w:rsidRPr="0037083F" w:rsidRDefault="003555BC" w:rsidP="003555BC">
            <w:pPr>
              <w:jc w:val="left"/>
              <w:rPr>
                <w:iCs/>
                <w:sz w:val="20"/>
              </w:rPr>
            </w:pPr>
            <w:r w:rsidRPr="0037083F">
              <w:rPr>
                <w:iCs/>
                <w:sz w:val="20"/>
              </w:rPr>
              <w:t>Brisbane Festival</w:t>
            </w:r>
          </w:p>
        </w:tc>
        <w:tc>
          <w:tcPr>
            <w:tcW w:w="606" w:type="pct"/>
          </w:tcPr>
          <w:p w14:paraId="33584C81" w14:textId="77777777" w:rsidR="003555BC" w:rsidRPr="0037083F" w:rsidRDefault="003555BC" w:rsidP="003555BC">
            <w:pPr>
              <w:jc w:val="left"/>
              <w:rPr>
                <w:iCs/>
                <w:sz w:val="20"/>
              </w:rPr>
            </w:pPr>
            <w:r w:rsidRPr="0037083F">
              <w:rPr>
                <w:iCs/>
                <w:sz w:val="20"/>
              </w:rPr>
              <w:t>2012</w:t>
            </w:r>
          </w:p>
        </w:tc>
        <w:tc>
          <w:tcPr>
            <w:tcW w:w="2164" w:type="pct"/>
          </w:tcPr>
          <w:p w14:paraId="5D7BBCC4" w14:textId="77777777" w:rsidR="003555BC" w:rsidRPr="0037083F" w:rsidRDefault="003555BC" w:rsidP="003555BC">
            <w:pPr>
              <w:jc w:val="left"/>
              <w:rPr>
                <w:iCs/>
                <w:sz w:val="20"/>
              </w:rPr>
            </w:pPr>
            <w:r w:rsidRPr="0037083F">
              <w:rPr>
                <w:i/>
                <w:iCs/>
                <w:sz w:val="20"/>
              </w:rPr>
              <w:t>L’Orfeo</w:t>
            </w:r>
          </w:p>
        </w:tc>
        <w:tc>
          <w:tcPr>
            <w:tcW w:w="1385" w:type="pct"/>
          </w:tcPr>
          <w:p w14:paraId="6F05851D" w14:textId="77777777" w:rsidR="003555BC" w:rsidRPr="0037083F" w:rsidRDefault="003555BC" w:rsidP="003555BC">
            <w:pPr>
              <w:jc w:val="left"/>
              <w:rPr>
                <w:iCs/>
                <w:sz w:val="20"/>
              </w:rPr>
            </w:pPr>
            <w:r w:rsidRPr="0037083F">
              <w:rPr>
                <w:iCs/>
                <w:sz w:val="20"/>
              </w:rPr>
              <w:t>Australian Brandenburg Orchestra</w:t>
            </w:r>
          </w:p>
        </w:tc>
      </w:tr>
      <w:tr w:rsidR="003555BC" w:rsidRPr="0037083F" w14:paraId="406F6D20" w14:textId="77777777" w:rsidTr="003555BC">
        <w:tc>
          <w:tcPr>
            <w:tcW w:w="845" w:type="pct"/>
          </w:tcPr>
          <w:p w14:paraId="7CDE8B79" w14:textId="77777777" w:rsidR="003555BC" w:rsidRPr="0037083F" w:rsidRDefault="003555BC" w:rsidP="003555BC">
            <w:pPr>
              <w:jc w:val="left"/>
              <w:rPr>
                <w:iCs/>
                <w:sz w:val="20"/>
              </w:rPr>
            </w:pPr>
            <w:r w:rsidRPr="0037083F">
              <w:rPr>
                <w:iCs/>
                <w:sz w:val="20"/>
              </w:rPr>
              <w:t>Brisbane Festival</w:t>
            </w:r>
          </w:p>
        </w:tc>
        <w:tc>
          <w:tcPr>
            <w:tcW w:w="606" w:type="pct"/>
          </w:tcPr>
          <w:p w14:paraId="00999CE5" w14:textId="77777777" w:rsidR="003555BC" w:rsidRPr="0037083F" w:rsidRDefault="003555BC" w:rsidP="003555BC">
            <w:pPr>
              <w:jc w:val="left"/>
              <w:rPr>
                <w:iCs/>
                <w:sz w:val="20"/>
              </w:rPr>
            </w:pPr>
            <w:r w:rsidRPr="0037083F">
              <w:rPr>
                <w:iCs/>
                <w:sz w:val="20"/>
              </w:rPr>
              <w:t>2012</w:t>
            </w:r>
          </w:p>
        </w:tc>
        <w:tc>
          <w:tcPr>
            <w:tcW w:w="2164" w:type="pct"/>
          </w:tcPr>
          <w:p w14:paraId="20249B17" w14:textId="77777777" w:rsidR="003555BC" w:rsidRPr="0037083F" w:rsidRDefault="003555BC" w:rsidP="003555BC">
            <w:pPr>
              <w:jc w:val="left"/>
              <w:rPr>
                <w:iCs/>
                <w:sz w:val="20"/>
              </w:rPr>
            </w:pPr>
            <w:r w:rsidRPr="0037083F">
              <w:rPr>
                <w:i/>
                <w:iCs/>
                <w:sz w:val="20"/>
              </w:rPr>
              <w:t>The Rake’s Progress</w:t>
            </w:r>
            <w:r w:rsidRPr="0037083F">
              <w:rPr>
                <w:iCs/>
                <w:sz w:val="20"/>
              </w:rPr>
              <w:t xml:space="preserve"> </w:t>
            </w:r>
          </w:p>
        </w:tc>
        <w:tc>
          <w:tcPr>
            <w:tcW w:w="1385" w:type="pct"/>
          </w:tcPr>
          <w:p w14:paraId="375E870A" w14:textId="77777777" w:rsidR="003555BC" w:rsidRPr="0037083F" w:rsidRDefault="003555BC" w:rsidP="003555BC">
            <w:pPr>
              <w:jc w:val="left"/>
              <w:rPr>
                <w:iCs/>
                <w:sz w:val="20"/>
              </w:rPr>
            </w:pPr>
            <w:r w:rsidRPr="0037083F">
              <w:rPr>
                <w:iCs/>
                <w:sz w:val="20"/>
              </w:rPr>
              <w:t>Griffith University Conservatorium</w:t>
            </w:r>
          </w:p>
        </w:tc>
      </w:tr>
      <w:tr w:rsidR="003555BC" w:rsidRPr="0037083F" w14:paraId="02F67068" w14:textId="77777777" w:rsidTr="003555BC">
        <w:tc>
          <w:tcPr>
            <w:tcW w:w="845" w:type="pct"/>
          </w:tcPr>
          <w:p w14:paraId="0DBA48BC" w14:textId="77777777" w:rsidR="003555BC" w:rsidRPr="0037083F" w:rsidRDefault="003555BC" w:rsidP="003555BC">
            <w:pPr>
              <w:jc w:val="left"/>
              <w:rPr>
                <w:iCs/>
                <w:sz w:val="20"/>
              </w:rPr>
            </w:pPr>
            <w:r w:rsidRPr="0037083F">
              <w:rPr>
                <w:iCs/>
                <w:sz w:val="20"/>
              </w:rPr>
              <w:t>Brisbane Festival</w:t>
            </w:r>
          </w:p>
        </w:tc>
        <w:tc>
          <w:tcPr>
            <w:tcW w:w="606" w:type="pct"/>
          </w:tcPr>
          <w:p w14:paraId="3E84FB2F" w14:textId="77777777" w:rsidR="003555BC" w:rsidRPr="0037083F" w:rsidRDefault="003555BC" w:rsidP="003555BC">
            <w:pPr>
              <w:jc w:val="left"/>
              <w:rPr>
                <w:iCs/>
                <w:sz w:val="20"/>
              </w:rPr>
            </w:pPr>
            <w:r w:rsidRPr="0037083F">
              <w:rPr>
                <w:iCs/>
                <w:sz w:val="20"/>
              </w:rPr>
              <w:t>2012</w:t>
            </w:r>
          </w:p>
        </w:tc>
        <w:tc>
          <w:tcPr>
            <w:tcW w:w="2164" w:type="pct"/>
          </w:tcPr>
          <w:p w14:paraId="0EA51E55" w14:textId="77777777" w:rsidR="003555BC" w:rsidRPr="0037083F" w:rsidRDefault="003555BC" w:rsidP="003555BC">
            <w:pPr>
              <w:jc w:val="left"/>
              <w:rPr>
                <w:iCs/>
                <w:sz w:val="20"/>
              </w:rPr>
            </w:pPr>
            <w:r w:rsidRPr="0037083F">
              <w:rPr>
                <w:i/>
                <w:iCs/>
                <w:sz w:val="20"/>
              </w:rPr>
              <w:t>Bluebeard’s Castle</w:t>
            </w:r>
            <w:r w:rsidRPr="0037083F">
              <w:rPr>
                <w:iCs/>
                <w:sz w:val="20"/>
              </w:rPr>
              <w:t xml:space="preserve"> </w:t>
            </w:r>
          </w:p>
        </w:tc>
        <w:tc>
          <w:tcPr>
            <w:tcW w:w="1385" w:type="pct"/>
          </w:tcPr>
          <w:p w14:paraId="6F8957B3" w14:textId="77777777" w:rsidR="003555BC" w:rsidRPr="0037083F" w:rsidRDefault="003555BC" w:rsidP="003555BC">
            <w:pPr>
              <w:jc w:val="left"/>
              <w:rPr>
                <w:iCs/>
                <w:sz w:val="20"/>
              </w:rPr>
            </w:pPr>
            <w:r w:rsidRPr="0037083F">
              <w:rPr>
                <w:iCs/>
                <w:sz w:val="20"/>
              </w:rPr>
              <w:t>Griffith University Conservatorium and the Queensland Symphony Orchestra</w:t>
            </w:r>
          </w:p>
        </w:tc>
      </w:tr>
      <w:tr w:rsidR="003555BC" w:rsidRPr="0037083F" w14:paraId="6D93E658" w14:textId="77777777" w:rsidTr="003555BC">
        <w:tc>
          <w:tcPr>
            <w:tcW w:w="845" w:type="pct"/>
          </w:tcPr>
          <w:p w14:paraId="4342FB5B" w14:textId="77777777" w:rsidR="003555BC" w:rsidRPr="0037083F" w:rsidRDefault="003555BC" w:rsidP="003555BC">
            <w:pPr>
              <w:jc w:val="left"/>
              <w:rPr>
                <w:iCs/>
                <w:sz w:val="20"/>
              </w:rPr>
            </w:pPr>
            <w:r w:rsidRPr="0037083F">
              <w:rPr>
                <w:iCs/>
                <w:sz w:val="20"/>
              </w:rPr>
              <w:t>Brisbane Festival</w:t>
            </w:r>
          </w:p>
        </w:tc>
        <w:tc>
          <w:tcPr>
            <w:tcW w:w="606" w:type="pct"/>
          </w:tcPr>
          <w:p w14:paraId="7BB1A707" w14:textId="77777777" w:rsidR="003555BC" w:rsidRPr="0037083F" w:rsidRDefault="003555BC" w:rsidP="003555BC">
            <w:pPr>
              <w:jc w:val="left"/>
              <w:rPr>
                <w:iCs/>
                <w:sz w:val="20"/>
              </w:rPr>
            </w:pPr>
            <w:r w:rsidRPr="0037083F">
              <w:rPr>
                <w:iCs/>
                <w:sz w:val="20"/>
              </w:rPr>
              <w:t>2013</w:t>
            </w:r>
          </w:p>
        </w:tc>
        <w:tc>
          <w:tcPr>
            <w:tcW w:w="2164" w:type="pct"/>
          </w:tcPr>
          <w:p w14:paraId="6961A7A2" w14:textId="77777777" w:rsidR="003555BC" w:rsidRPr="0037083F" w:rsidRDefault="003555BC" w:rsidP="003555BC">
            <w:pPr>
              <w:jc w:val="left"/>
              <w:rPr>
                <w:iCs/>
                <w:sz w:val="20"/>
              </w:rPr>
            </w:pPr>
            <w:r w:rsidRPr="0037083F">
              <w:rPr>
                <w:iCs/>
                <w:sz w:val="20"/>
              </w:rPr>
              <w:t xml:space="preserve">Opera on the Riverstage </w:t>
            </w:r>
          </w:p>
        </w:tc>
        <w:tc>
          <w:tcPr>
            <w:tcW w:w="1385" w:type="pct"/>
          </w:tcPr>
          <w:p w14:paraId="6268E7DD" w14:textId="77777777" w:rsidR="003555BC" w:rsidRPr="0037083F" w:rsidRDefault="003555BC" w:rsidP="003555BC">
            <w:pPr>
              <w:jc w:val="left"/>
              <w:rPr>
                <w:iCs/>
                <w:sz w:val="20"/>
              </w:rPr>
            </w:pPr>
            <w:r w:rsidRPr="0037083F">
              <w:rPr>
                <w:iCs/>
                <w:sz w:val="20"/>
              </w:rPr>
              <w:t>OQ and Queensland Symphony Orchestra</w:t>
            </w:r>
          </w:p>
        </w:tc>
      </w:tr>
      <w:tr w:rsidR="003555BC" w:rsidRPr="0037083F" w14:paraId="164A46D0" w14:textId="77777777" w:rsidTr="003555BC">
        <w:tc>
          <w:tcPr>
            <w:tcW w:w="845" w:type="pct"/>
          </w:tcPr>
          <w:p w14:paraId="5DF8AEBC" w14:textId="77777777" w:rsidR="003555BC" w:rsidRPr="0037083F" w:rsidRDefault="003555BC" w:rsidP="003555BC">
            <w:pPr>
              <w:jc w:val="left"/>
              <w:rPr>
                <w:iCs/>
                <w:sz w:val="20"/>
              </w:rPr>
            </w:pPr>
            <w:r w:rsidRPr="0037083F">
              <w:rPr>
                <w:iCs/>
                <w:sz w:val="20"/>
              </w:rPr>
              <w:t>Brisbane Festival</w:t>
            </w:r>
          </w:p>
        </w:tc>
        <w:tc>
          <w:tcPr>
            <w:tcW w:w="606" w:type="pct"/>
          </w:tcPr>
          <w:p w14:paraId="28544A60" w14:textId="77777777" w:rsidR="003555BC" w:rsidRPr="0037083F" w:rsidRDefault="003555BC" w:rsidP="003555BC">
            <w:pPr>
              <w:jc w:val="left"/>
              <w:rPr>
                <w:iCs/>
                <w:sz w:val="20"/>
              </w:rPr>
            </w:pPr>
            <w:r w:rsidRPr="0037083F">
              <w:rPr>
                <w:iCs/>
                <w:sz w:val="20"/>
              </w:rPr>
              <w:t>2014</w:t>
            </w:r>
          </w:p>
        </w:tc>
        <w:tc>
          <w:tcPr>
            <w:tcW w:w="2164" w:type="pct"/>
          </w:tcPr>
          <w:p w14:paraId="44B603D1" w14:textId="77777777" w:rsidR="003555BC" w:rsidRPr="0037083F" w:rsidRDefault="003555BC" w:rsidP="003555BC">
            <w:pPr>
              <w:jc w:val="left"/>
              <w:rPr>
                <w:iCs/>
                <w:sz w:val="20"/>
              </w:rPr>
            </w:pPr>
            <w:r w:rsidRPr="0037083F">
              <w:rPr>
                <w:i/>
                <w:iCs/>
                <w:sz w:val="20"/>
              </w:rPr>
              <w:t>The Perfect American</w:t>
            </w:r>
            <w:r w:rsidRPr="0037083F">
              <w:rPr>
                <w:iCs/>
                <w:sz w:val="20"/>
              </w:rPr>
              <w:t xml:space="preserve"> </w:t>
            </w:r>
          </w:p>
        </w:tc>
        <w:tc>
          <w:tcPr>
            <w:tcW w:w="1385" w:type="pct"/>
          </w:tcPr>
          <w:p w14:paraId="15BD3295" w14:textId="77777777" w:rsidR="003555BC" w:rsidRPr="0037083F" w:rsidRDefault="003555BC" w:rsidP="003555BC">
            <w:pPr>
              <w:jc w:val="left"/>
              <w:rPr>
                <w:iCs/>
                <w:sz w:val="20"/>
              </w:rPr>
            </w:pPr>
            <w:r w:rsidRPr="0037083F">
              <w:rPr>
                <w:iCs/>
                <w:sz w:val="20"/>
              </w:rPr>
              <w:t>OQ, Griffith University, Teatro Real Madrid, English National Opera, Improbable</w:t>
            </w:r>
          </w:p>
        </w:tc>
      </w:tr>
      <w:tr w:rsidR="003555BC" w:rsidRPr="0037083F" w14:paraId="17DFAC07" w14:textId="77777777" w:rsidTr="003555BC">
        <w:tc>
          <w:tcPr>
            <w:tcW w:w="845" w:type="pct"/>
          </w:tcPr>
          <w:p w14:paraId="3A8B5462" w14:textId="77777777" w:rsidR="003555BC" w:rsidRPr="0037083F" w:rsidRDefault="003555BC" w:rsidP="003555BC">
            <w:pPr>
              <w:jc w:val="left"/>
              <w:rPr>
                <w:iCs/>
                <w:sz w:val="20"/>
              </w:rPr>
            </w:pPr>
            <w:r w:rsidRPr="0037083F">
              <w:rPr>
                <w:iCs/>
                <w:sz w:val="20"/>
              </w:rPr>
              <w:t>Brisbane Festival</w:t>
            </w:r>
          </w:p>
        </w:tc>
        <w:tc>
          <w:tcPr>
            <w:tcW w:w="606" w:type="pct"/>
          </w:tcPr>
          <w:p w14:paraId="0E30FDA2" w14:textId="77777777" w:rsidR="003555BC" w:rsidRPr="0037083F" w:rsidRDefault="003555BC" w:rsidP="003555BC">
            <w:pPr>
              <w:jc w:val="left"/>
              <w:rPr>
                <w:iCs/>
                <w:sz w:val="20"/>
              </w:rPr>
            </w:pPr>
            <w:r w:rsidRPr="0037083F">
              <w:rPr>
                <w:iCs/>
                <w:sz w:val="20"/>
              </w:rPr>
              <w:t>2014</w:t>
            </w:r>
          </w:p>
        </w:tc>
        <w:tc>
          <w:tcPr>
            <w:tcW w:w="2164" w:type="pct"/>
          </w:tcPr>
          <w:p w14:paraId="087EF504" w14:textId="77777777" w:rsidR="003555BC" w:rsidRPr="0037083F" w:rsidRDefault="003555BC" w:rsidP="003555BC">
            <w:pPr>
              <w:jc w:val="left"/>
              <w:rPr>
                <w:iCs/>
                <w:sz w:val="20"/>
              </w:rPr>
            </w:pPr>
            <w:r w:rsidRPr="0037083F">
              <w:rPr>
                <w:i/>
                <w:iCs/>
                <w:sz w:val="20"/>
              </w:rPr>
              <w:t>Floods</w:t>
            </w:r>
            <w:r w:rsidRPr="0037083F">
              <w:rPr>
                <w:iCs/>
                <w:sz w:val="20"/>
              </w:rPr>
              <w:t xml:space="preserve"> </w:t>
            </w:r>
          </w:p>
        </w:tc>
        <w:tc>
          <w:tcPr>
            <w:tcW w:w="1385" w:type="pct"/>
          </w:tcPr>
          <w:p w14:paraId="098A40AC" w14:textId="77777777" w:rsidR="003555BC" w:rsidRPr="0037083F" w:rsidRDefault="003555BC" w:rsidP="003555BC">
            <w:pPr>
              <w:jc w:val="left"/>
              <w:rPr>
                <w:iCs/>
                <w:sz w:val="20"/>
              </w:rPr>
            </w:pPr>
            <w:r w:rsidRPr="0037083F">
              <w:rPr>
                <w:iCs/>
                <w:sz w:val="20"/>
              </w:rPr>
              <w:t>Griffith University Conservatorium</w:t>
            </w:r>
          </w:p>
        </w:tc>
      </w:tr>
      <w:tr w:rsidR="003555BC" w:rsidRPr="0037083F" w14:paraId="73399330" w14:textId="77777777" w:rsidTr="003555BC">
        <w:tc>
          <w:tcPr>
            <w:tcW w:w="845" w:type="pct"/>
          </w:tcPr>
          <w:p w14:paraId="7AD73C17" w14:textId="77777777" w:rsidR="003555BC" w:rsidRPr="0037083F" w:rsidRDefault="003555BC" w:rsidP="003555BC">
            <w:pPr>
              <w:jc w:val="left"/>
              <w:rPr>
                <w:iCs/>
                <w:sz w:val="20"/>
              </w:rPr>
            </w:pPr>
            <w:r w:rsidRPr="0037083F">
              <w:rPr>
                <w:iCs/>
                <w:sz w:val="20"/>
              </w:rPr>
              <w:t>Brisbane Festival</w:t>
            </w:r>
          </w:p>
        </w:tc>
        <w:tc>
          <w:tcPr>
            <w:tcW w:w="606" w:type="pct"/>
          </w:tcPr>
          <w:p w14:paraId="2E293D5C" w14:textId="77777777" w:rsidR="003555BC" w:rsidRPr="0037083F" w:rsidRDefault="003555BC" w:rsidP="003555BC">
            <w:pPr>
              <w:jc w:val="left"/>
              <w:rPr>
                <w:iCs/>
                <w:sz w:val="20"/>
              </w:rPr>
            </w:pPr>
            <w:r w:rsidRPr="0037083F">
              <w:rPr>
                <w:iCs/>
                <w:sz w:val="20"/>
              </w:rPr>
              <w:t>2015</w:t>
            </w:r>
          </w:p>
        </w:tc>
        <w:tc>
          <w:tcPr>
            <w:tcW w:w="2164" w:type="pct"/>
          </w:tcPr>
          <w:p w14:paraId="7F23C7C3" w14:textId="77777777" w:rsidR="003555BC" w:rsidRPr="0037083F" w:rsidRDefault="003555BC" w:rsidP="003555BC">
            <w:pPr>
              <w:jc w:val="left"/>
              <w:rPr>
                <w:i/>
                <w:iCs/>
                <w:sz w:val="20"/>
              </w:rPr>
            </w:pPr>
            <w:r w:rsidRPr="0037083F">
              <w:rPr>
                <w:i/>
                <w:iCs/>
                <w:sz w:val="20"/>
              </w:rPr>
              <w:t>Macbeth</w:t>
            </w:r>
          </w:p>
        </w:tc>
        <w:tc>
          <w:tcPr>
            <w:tcW w:w="1385" w:type="pct"/>
          </w:tcPr>
          <w:p w14:paraId="1AB37FC6" w14:textId="77777777" w:rsidR="003555BC" w:rsidRPr="0037083F" w:rsidRDefault="003555BC" w:rsidP="003555BC">
            <w:pPr>
              <w:jc w:val="left"/>
              <w:rPr>
                <w:iCs/>
                <w:sz w:val="20"/>
              </w:rPr>
            </w:pPr>
            <w:r w:rsidRPr="0037083F">
              <w:rPr>
                <w:iCs/>
                <w:sz w:val="20"/>
              </w:rPr>
              <w:t>Third World  Bunfight, Brett Bailey, No Borders Orchestra</w:t>
            </w:r>
          </w:p>
        </w:tc>
      </w:tr>
      <w:tr w:rsidR="003555BC" w:rsidRPr="0037083F" w14:paraId="3393B308" w14:textId="77777777" w:rsidTr="003555BC">
        <w:tc>
          <w:tcPr>
            <w:tcW w:w="845" w:type="pct"/>
          </w:tcPr>
          <w:p w14:paraId="02D0847D" w14:textId="77777777" w:rsidR="003555BC" w:rsidRPr="0037083F" w:rsidRDefault="003555BC" w:rsidP="003555BC">
            <w:pPr>
              <w:jc w:val="left"/>
              <w:rPr>
                <w:iCs/>
                <w:sz w:val="20"/>
              </w:rPr>
            </w:pPr>
            <w:r w:rsidRPr="0037083F">
              <w:rPr>
                <w:iCs/>
                <w:sz w:val="20"/>
              </w:rPr>
              <w:t>Brisbane Festival</w:t>
            </w:r>
          </w:p>
        </w:tc>
        <w:tc>
          <w:tcPr>
            <w:tcW w:w="606" w:type="pct"/>
          </w:tcPr>
          <w:p w14:paraId="14776031" w14:textId="77777777" w:rsidR="003555BC" w:rsidRPr="0037083F" w:rsidRDefault="003555BC" w:rsidP="003555BC">
            <w:pPr>
              <w:jc w:val="left"/>
              <w:rPr>
                <w:iCs/>
                <w:sz w:val="20"/>
              </w:rPr>
            </w:pPr>
            <w:r w:rsidRPr="0037083F">
              <w:rPr>
                <w:iCs/>
                <w:sz w:val="20"/>
              </w:rPr>
              <w:t>2015</w:t>
            </w:r>
          </w:p>
        </w:tc>
        <w:tc>
          <w:tcPr>
            <w:tcW w:w="2164" w:type="pct"/>
          </w:tcPr>
          <w:p w14:paraId="42B1F4CB" w14:textId="77777777" w:rsidR="003555BC" w:rsidRPr="0037083F" w:rsidRDefault="003555BC" w:rsidP="003555BC">
            <w:pPr>
              <w:jc w:val="left"/>
              <w:rPr>
                <w:iCs/>
                <w:sz w:val="20"/>
              </w:rPr>
            </w:pPr>
            <w:r w:rsidRPr="0037083F">
              <w:rPr>
                <w:iCs/>
                <w:sz w:val="20"/>
              </w:rPr>
              <w:t>Renée Fleming In Recital</w:t>
            </w:r>
          </w:p>
        </w:tc>
        <w:tc>
          <w:tcPr>
            <w:tcW w:w="1385" w:type="pct"/>
          </w:tcPr>
          <w:p w14:paraId="4008FB0B" w14:textId="77777777" w:rsidR="003555BC" w:rsidRPr="0037083F" w:rsidRDefault="00CE22D8" w:rsidP="003555BC">
            <w:pPr>
              <w:jc w:val="left"/>
              <w:rPr>
                <w:iCs/>
                <w:sz w:val="20"/>
              </w:rPr>
            </w:pPr>
            <w:r w:rsidRPr="0037083F">
              <w:rPr>
                <w:iCs/>
                <w:sz w:val="20"/>
              </w:rPr>
              <w:t>Presented by QPAC, Brisbane Festival, Sydney Opera House, Arts Centre Melbourne and Melbourne Symphony Orchestra</w:t>
            </w:r>
          </w:p>
        </w:tc>
      </w:tr>
      <w:tr w:rsidR="003555BC" w:rsidRPr="0037083F" w14:paraId="134C9BE3" w14:textId="77777777" w:rsidTr="003555BC">
        <w:tc>
          <w:tcPr>
            <w:tcW w:w="845" w:type="pct"/>
          </w:tcPr>
          <w:p w14:paraId="4448122C" w14:textId="77777777" w:rsidR="003555BC" w:rsidRPr="0037083F" w:rsidRDefault="003555BC" w:rsidP="003555BC">
            <w:pPr>
              <w:jc w:val="left"/>
              <w:rPr>
                <w:iCs/>
                <w:sz w:val="20"/>
              </w:rPr>
            </w:pPr>
            <w:r w:rsidRPr="0037083F">
              <w:rPr>
                <w:iCs/>
                <w:sz w:val="20"/>
              </w:rPr>
              <w:t>Bleach Festival</w:t>
            </w:r>
          </w:p>
        </w:tc>
        <w:tc>
          <w:tcPr>
            <w:tcW w:w="606" w:type="pct"/>
          </w:tcPr>
          <w:p w14:paraId="1BEDFAC7" w14:textId="77777777" w:rsidR="003555BC" w:rsidRPr="0037083F" w:rsidRDefault="003555BC" w:rsidP="003555BC">
            <w:pPr>
              <w:jc w:val="left"/>
              <w:rPr>
                <w:iCs/>
                <w:sz w:val="20"/>
              </w:rPr>
            </w:pPr>
            <w:r w:rsidRPr="0037083F">
              <w:rPr>
                <w:iCs/>
                <w:sz w:val="20"/>
              </w:rPr>
              <w:t>2014</w:t>
            </w:r>
          </w:p>
        </w:tc>
        <w:tc>
          <w:tcPr>
            <w:tcW w:w="2164" w:type="pct"/>
          </w:tcPr>
          <w:p w14:paraId="13BA6123" w14:textId="77777777" w:rsidR="003555BC" w:rsidRPr="0037083F" w:rsidRDefault="003555BC" w:rsidP="003555BC">
            <w:pPr>
              <w:jc w:val="left"/>
              <w:rPr>
                <w:iCs/>
                <w:sz w:val="20"/>
              </w:rPr>
            </w:pPr>
            <w:r w:rsidRPr="0037083F">
              <w:rPr>
                <w:iCs/>
                <w:sz w:val="20"/>
              </w:rPr>
              <w:t xml:space="preserve">Opera on the Beach: </w:t>
            </w:r>
            <w:r w:rsidRPr="0037083F">
              <w:rPr>
                <w:i/>
                <w:iCs/>
                <w:sz w:val="20"/>
              </w:rPr>
              <w:t>The Magic Flute</w:t>
            </w:r>
            <w:r w:rsidRPr="0037083F">
              <w:rPr>
                <w:iCs/>
                <w:sz w:val="20"/>
              </w:rPr>
              <w:t xml:space="preserve"> </w:t>
            </w:r>
          </w:p>
        </w:tc>
        <w:tc>
          <w:tcPr>
            <w:tcW w:w="1385" w:type="pct"/>
          </w:tcPr>
          <w:p w14:paraId="702D4212" w14:textId="77777777" w:rsidR="003555BC" w:rsidRPr="0037083F" w:rsidRDefault="003555BC" w:rsidP="003555BC">
            <w:pPr>
              <w:jc w:val="left"/>
              <w:rPr>
                <w:iCs/>
                <w:sz w:val="20"/>
              </w:rPr>
            </w:pPr>
            <w:r w:rsidRPr="0037083F">
              <w:rPr>
                <w:iCs/>
                <w:sz w:val="20"/>
              </w:rPr>
              <w:t>Opera Australia</w:t>
            </w:r>
          </w:p>
        </w:tc>
      </w:tr>
      <w:tr w:rsidR="003555BC" w:rsidRPr="0037083F" w14:paraId="79451D78" w14:textId="77777777" w:rsidTr="003555BC">
        <w:tc>
          <w:tcPr>
            <w:tcW w:w="845" w:type="pct"/>
          </w:tcPr>
          <w:p w14:paraId="7D0503F1" w14:textId="77777777" w:rsidR="003555BC" w:rsidRPr="0037083F" w:rsidRDefault="003555BC" w:rsidP="003555BC">
            <w:pPr>
              <w:jc w:val="left"/>
              <w:rPr>
                <w:iCs/>
                <w:sz w:val="20"/>
              </w:rPr>
            </w:pPr>
            <w:r w:rsidRPr="0037083F">
              <w:rPr>
                <w:iCs/>
                <w:sz w:val="20"/>
              </w:rPr>
              <w:t>Brisbane Baroque</w:t>
            </w:r>
          </w:p>
        </w:tc>
        <w:tc>
          <w:tcPr>
            <w:tcW w:w="606" w:type="pct"/>
          </w:tcPr>
          <w:p w14:paraId="44752265" w14:textId="77777777" w:rsidR="003555BC" w:rsidRPr="0037083F" w:rsidRDefault="003555BC" w:rsidP="003555BC">
            <w:pPr>
              <w:jc w:val="left"/>
              <w:rPr>
                <w:iCs/>
                <w:sz w:val="20"/>
              </w:rPr>
            </w:pPr>
            <w:r w:rsidRPr="0037083F">
              <w:rPr>
                <w:iCs/>
                <w:sz w:val="20"/>
              </w:rPr>
              <w:t>2015</w:t>
            </w:r>
          </w:p>
        </w:tc>
        <w:tc>
          <w:tcPr>
            <w:tcW w:w="2164" w:type="pct"/>
          </w:tcPr>
          <w:p w14:paraId="5CB5619E" w14:textId="77777777" w:rsidR="003555BC" w:rsidRPr="0037083F" w:rsidRDefault="003555BC" w:rsidP="003555BC">
            <w:pPr>
              <w:jc w:val="left"/>
              <w:rPr>
                <w:i/>
                <w:iCs/>
                <w:sz w:val="20"/>
              </w:rPr>
            </w:pPr>
            <w:r w:rsidRPr="0037083F">
              <w:rPr>
                <w:i/>
                <w:iCs/>
                <w:sz w:val="20"/>
              </w:rPr>
              <w:t>Faramondo</w:t>
            </w:r>
          </w:p>
        </w:tc>
        <w:tc>
          <w:tcPr>
            <w:tcW w:w="1385" w:type="pct"/>
          </w:tcPr>
          <w:p w14:paraId="356EDDF0" w14:textId="77777777" w:rsidR="003555BC" w:rsidRPr="0037083F" w:rsidRDefault="003555BC" w:rsidP="003555BC">
            <w:pPr>
              <w:jc w:val="left"/>
              <w:rPr>
                <w:iCs/>
                <w:sz w:val="20"/>
              </w:rPr>
            </w:pPr>
            <w:r w:rsidRPr="0037083F">
              <w:rPr>
                <w:iCs/>
                <w:sz w:val="20"/>
              </w:rPr>
              <w:t>In collaboration with the Göttingen International Handel Festival</w:t>
            </w:r>
          </w:p>
        </w:tc>
      </w:tr>
    </w:tbl>
    <w:p w14:paraId="6B888A43" w14:textId="77777777" w:rsidR="003555BC" w:rsidRPr="0037083F" w:rsidRDefault="003555BC" w:rsidP="003555BC"/>
    <w:p w14:paraId="702D2E56" w14:textId="77777777" w:rsidR="003555BC" w:rsidRPr="0037083F" w:rsidRDefault="003555BC">
      <w:pPr>
        <w:spacing w:line="276" w:lineRule="auto"/>
        <w:jc w:val="left"/>
        <w:rPr>
          <w:i/>
          <w:sz w:val="20"/>
        </w:rPr>
      </w:pPr>
      <w:r w:rsidRPr="0037083F">
        <w:rPr>
          <w:i/>
          <w:sz w:val="20"/>
        </w:rPr>
        <w:br w:type="page"/>
      </w:r>
    </w:p>
    <w:p w14:paraId="10579F24" w14:textId="77777777" w:rsidR="003555BC" w:rsidRPr="0037083F" w:rsidRDefault="003555BC" w:rsidP="003555BC">
      <w:pPr>
        <w:spacing w:after="120"/>
        <w:rPr>
          <w:i/>
          <w:sz w:val="20"/>
        </w:rPr>
      </w:pPr>
      <w:r w:rsidRPr="0037083F">
        <w:rPr>
          <w:i/>
          <w:sz w:val="20"/>
        </w:rPr>
        <w:t>Victoria</w:t>
      </w:r>
    </w:p>
    <w:tbl>
      <w:tblPr>
        <w:tblStyle w:val="TableGrid4"/>
        <w:tblW w:w="5000" w:type="pct"/>
        <w:tblLook w:val="04A0" w:firstRow="1" w:lastRow="0" w:firstColumn="1" w:lastColumn="0" w:noHBand="0" w:noVBand="1"/>
        <w:tblDescription w:val="Opera and operatic events offered at festivals in 2010 to 2015 - Victoria"/>
      </w:tblPr>
      <w:tblGrid>
        <w:gridCol w:w="1524"/>
        <w:gridCol w:w="1093"/>
        <w:gridCol w:w="3902"/>
        <w:gridCol w:w="2497"/>
      </w:tblGrid>
      <w:tr w:rsidR="003555BC" w:rsidRPr="0037083F" w14:paraId="159D6FCE" w14:textId="77777777" w:rsidTr="003555BC">
        <w:trPr>
          <w:tblHeader/>
        </w:trPr>
        <w:tc>
          <w:tcPr>
            <w:tcW w:w="845" w:type="pct"/>
          </w:tcPr>
          <w:p w14:paraId="0C80F256" w14:textId="77777777" w:rsidR="003555BC" w:rsidRPr="0037083F" w:rsidRDefault="003555BC" w:rsidP="003555BC">
            <w:pPr>
              <w:jc w:val="center"/>
              <w:rPr>
                <w:i/>
                <w:iCs/>
                <w:sz w:val="20"/>
              </w:rPr>
            </w:pPr>
            <w:r w:rsidRPr="0037083F">
              <w:rPr>
                <w:i/>
                <w:iCs/>
                <w:sz w:val="20"/>
              </w:rPr>
              <w:t>Festival</w:t>
            </w:r>
          </w:p>
        </w:tc>
        <w:tc>
          <w:tcPr>
            <w:tcW w:w="606" w:type="pct"/>
          </w:tcPr>
          <w:p w14:paraId="49DD80F1" w14:textId="77777777" w:rsidR="003555BC" w:rsidRPr="0037083F" w:rsidRDefault="003555BC" w:rsidP="003555BC">
            <w:pPr>
              <w:jc w:val="center"/>
              <w:rPr>
                <w:i/>
                <w:iCs/>
                <w:sz w:val="20"/>
              </w:rPr>
            </w:pPr>
            <w:r w:rsidRPr="0037083F">
              <w:rPr>
                <w:i/>
                <w:iCs/>
                <w:sz w:val="20"/>
              </w:rPr>
              <w:t>Year</w:t>
            </w:r>
          </w:p>
        </w:tc>
        <w:tc>
          <w:tcPr>
            <w:tcW w:w="2164" w:type="pct"/>
          </w:tcPr>
          <w:p w14:paraId="51A88420" w14:textId="77777777" w:rsidR="003555BC" w:rsidRPr="0037083F" w:rsidRDefault="003555BC" w:rsidP="003555BC">
            <w:pPr>
              <w:jc w:val="center"/>
              <w:rPr>
                <w:i/>
                <w:iCs/>
                <w:sz w:val="20"/>
              </w:rPr>
            </w:pPr>
            <w:r w:rsidRPr="0037083F">
              <w:rPr>
                <w:i/>
                <w:iCs/>
                <w:sz w:val="20"/>
              </w:rPr>
              <w:t>Offering</w:t>
            </w:r>
          </w:p>
        </w:tc>
        <w:tc>
          <w:tcPr>
            <w:tcW w:w="1385" w:type="pct"/>
          </w:tcPr>
          <w:p w14:paraId="48E1B304" w14:textId="77777777" w:rsidR="003555BC" w:rsidRPr="0037083F" w:rsidRDefault="003555BC" w:rsidP="003555BC">
            <w:pPr>
              <w:jc w:val="center"/>
              <w:rPr>
                <w:i/>
                <w:iCs/>
                <w:sz w:val="20"/>
              </w:rPr>
            </w:pPr>
            <w:r w:rsidRPr="0037083F">
              <w:rPr>
                <w:i/>
                <w:iCs/>
                <w:sz w:val="20"/>
              </w:rPr>
              <w:t>Partners/Creators</w:t>
            </w:r>
          </w:p>
        </w:tc>
      </w:tr>
      <w:tr w:rsidR="003555BC" w:rsidRPr="0037083F" w14:paraId="1802A98A" w14:textId="77777777" w:rsidTr="003555BC">
        <w:tc>
          <w:tcPr>
            <w:tcW w:w="845" w:type="pct"/>
          </w:tcPr>
          <w:p w14:paraId="53D6F306" w14:textId="77777777" w:rsidR="003555BC" w:rsidRPr="0037083F" w:rsidRDefault="003555BC" w:rsidP="003555BC">
            <w:pPr>
              <w:jc w:val="left"/>
              <w:rPr>
                <w:iCs/>
                <w:sz w:val="20"/>
              </w:rPr>
            </w:pPr>
            <w:r w:rsidRPr="0037083F">
              <w:rPr>
                <w:iCs/>
                <w:sz w:val="20"/>
              </w:rPr>
              <w:t>Melbourne Festival</w:t>
            </w:r>
          </w:p>
        </w:tc>
        <w:tc>
          <w:tcPr>
            <w:tcW w:w="606" w:type="pct"/>
          </w:tcPr>
          <w:p w14:paraId="78360811" w14:textId="77777777" w:rsidR="003555BC" w:rsidRPr="0037083F" w:rsidRDefault="003555BC" w:rsidP="003555BC">
            <w:pPr>
              <w:jc w:val="left"/>
              <w:rPr>
                <w:iCs/>
                <w:sz w:val="20"/>
              </w:rPr>
            </w:pPr>
            <w:r w:rsidRPr="0037083F">
              <w:rPr>
                <w:iCs/>
                <w:sz w:val="20"/>
              </w:rPr>
              <w:t>2011</w:t>
            </w:r>
          </w:p>
        </w:tc>
        <w:tc>
          <w:tcPr>
            <w:tcW w:w="2164" w:type="pct"/>
          </w:tcPr>
          <w:p w14:paraId="4BE05AAD" w14:textId="77777777" w:rsidR="003555BC" w:rsidRPr="0037083F" w:rsidRDefault="003555BC" w:rsidP="003555BC">
            <w:pPr>
              <w:jc w:val="left"/>
              <w:rPr>
                <w:iCs/>
                <w:sz w:val="20"/>
              </w:rPr>
            </w:pPr>
            <w:r w:rsidRPr="0037083F">
              <w:rPr>
                <w:i/>
                <w:iCs/>
                <w:sz w:val="20"/>
              </w:rPr>
              <w:t>Assembl</w:t>
            </w:r>
            <w:r w:rsidRPr="0037083F">
              <w:rPr>
                <w:iCs/>
                <w:sz w:val="20"/>
              </w:rPr>
              <w:t>y</w:t>
            </w:r>
          </w:p>
        </w:tc>
        <w:tc>
          <w:tcPr>
            <w:tcW w:w="1385" w:type="pct"/>
          </w:tcPr>
          <w:p w14:paraId="79038B44" w14:textId="77777777" w:rsidR="003555BC" w:rsidRPr="0037083F" w:rsidRDefault="003555BC" w:rsidP="003555BC">
            <w:pPr>
              <w:jc w:val="left"/>
              <w:rPr>
                <w:iCs/>
                <w:sz w:val="20"/>
              </w:rPr>
            </w:pPr>
            <w:r w:rsidRPr="0037083F">
              <w:rPr>
                <w:iCs/>
                <w:sz w:val="20"/>
              </w:rPr>
              <w:t>Chunky Move and Victorian Opera</w:t>
            </w:r>
          </w:p>
        </w:tc>
      </w:tr>
      <w:tr w:rsidR="003555BC" w:rsidRPr="0037083F" w14:paraId="0C04A67B" w14:textId="77777777" w:rsidTr="003555BC">
        <w:tc>
          <w:tcPr>
            <w:tcW w:w="845" w:type="pct"/>
          </w:tcPr>
          <w:p w14:paraId="392ED419" w14:textId="77777777" w:rsidR="003555BC" w:rsidRPr="0037083F" w:rsidRDefault="003555BC" w:rsidP="003555BC">
            <w:pPr>
              <w:jc w:val="left"/>
              <w:rPr>
                <w:iCs/>
                <w:sz w:val="20"/>
              </w:rPr>
            </w:pPr>
            <w:r w:rsidRPr="0037083F">
              <w:rPr>
                <w:iCs/>
                <w:sz w:val="20"/>
              </w:rPr>
              <w:t>Melbourne Festival</w:t>
            </w:r>
          </w:p>
        </w:tc>
        <w:tc>
          <w:tcPr>
            <w:tcW w:w="606" w:type="pct"/>
          </w:tcPr>
          <w:p w14:paraId="548B8910" w14:textId="77777777" w:rsidR="003555BC" w:rsidRPr="0037083F" w:rsidRDefault="003555BC" w:rsidP="003555BC">
            <w:pPr>
              <w:jc w:val="left"/>
              <w:rPr>
                <w:iCs/>
                <w:sz w:val="20"/>
              </w:rPr>
            </w:pPr>
            <w:r w:rsidRPr="0037083F">
              <w:rPr>
                <w:iCs/>
                <w:sz w:val="20"/>
              </w:rPr>
              <w:t>2011</w:t>
            </w:r>
          </w:p>
        </w:tc>
        <w:tc>
          <w:tcPr>
            <w:tcW w:w="2164" w:type="pct"/>
          </w:tcPr>
          <w:p w14:paraId="08161DAE" w14:textId="77777777" w:rsidR="003555BC" w:rsidRPr="0037083F" w:rsidRDefault="003555BC" w:rsidP="003555BC">
            <w:pPr>
              <w:jc w:val="left"/>
              <w:rPr>
                <w:iCs/>
                <w:sz w:val="20"/>
              </w:rPr>
            </w:pPr>
            <w:r w:rsidRPr="0037083F">
              <w:rPr>
                <w:i/>
                <w:iCs/>
                <w:sz w:val="20"/>
              </w:rPr>
              <w:t>The Magic Flute</w:t>
            </w:r>
            <w:r w:rsidRPr="0037083F">
              <w:rPr>
                <w:iCs/>
                <w:sz w:val="20"/>
              </w:rPr>
              <w:t xml:space="preserve"> </w:t>
            </w:r>
          </w:p>
        </w:tc>
        <w:tc>
          <w:tcPr>
            <w:tcW w:w="1385" w:type="pct"/>
          </w:tcPr>
          <w:p w14:paraId="537D6125" w14:textId="77777777" w:rsidR="003555BC" w:rsidRPr="0037083F" w:rsidRDefault="003555BC" w:rsidP="003555BC">
            <w:pPr>
              <w:jc w:val="left"/>
              <w:rPr>
                <w:iCs/>
                <w:sz w:val="20"/>
              </w:rPr>
            </w:pPr>
            <w:r w:rsidRPr="0037083F">
              <w:rPr>
                <w:iCs/>
                <w:sz w:val="20"/>
              </w:rPr>
              <w:t>Isango Ensemble</w:t>
            </w:r>
          </w:p>
        </w:tc>
      </w:tr>
      <w:tr w:rsidR="003555BC" w:rsidRPr="0037083F" w14:paraId="5021B46C" w14:textId="77777777" w:rsidTr="003555BC">
        <w:tc>
          <w:tcPr>
            <w:tcW w:w="845" w:type="pct"/>
          </w:tcPr>
          <w:p w14:paraId="29736E96" w14:textId="77777777" w:rsidR="003555BC" w:rsidRPr="0037083F" w:rsidRDefault="003555BC" w:rsidP="003555BC">
            <w:pPr>
              <w:jc w:val="left"/>
              <w:rPr>
                <w:iCs/>
                <w:sz w:val="20"/>
              </w:rPr>
            </w:pPr>
            <w:r w:rsidRPr="0037083F">
              <w:rPr>
                <w:iCs/>
                <w:sz w:val="20"/>
              </w:rPr>
              <w:t>Melbourne Festival</w:t>
            </w:r>
          </w:p>
        </w:tc>
        <w:tc>
          <w:tcPr>
            <w:tcW w:w="606" w:type="pct"/>
          </w:tcPr>
          <w:p w14:paraId="4C664948" w14:textId="77777777" w:rsidR="003555BC" w:rsidRPr="0037083F" w:rsidRDefault="003555BC" w:rsidP="003555BC">
            <w:pPr>
              <w:jc w:val="left"/>
              <w:rPr>
                <w:iCs/>
                <w:sz w:val="20"/>
              </w:rPr>
            </w:pPr>
            <w:r w:rsidRPr="0037083F">
              <w:rPr>
                <w:iCs/>
                <w:sz w:val="20"/>
              </w:rPr>
              <w:t>2012</w:t>
            </w:r>
          </w:p>
        </w:tc>
        <w:tc>
          <w:tcPr>
            <w:tcW w:w="2164" w:type="pct"/>
          </w:tcPr>
          <w:p w14:paraId="0B16325D" w14:textId="77777777" w:rsidR="003555BC" w:rsidRPr="0037083F" w:rsidRDefault="003555BC" w:rsidP="003555BC">
            <w:pPr>
              <w:jc w:val="left"/>
              <w:rPr>
                <w:iCs/>
                <w:sz w:val="20"/>
              </w:rPr>
            </w:pPr>
            <w:r w:rsidRPr="0037083F">
              <w:rPr>
                <w:i/>
                <w:iCs/>
                <w:sz w:val="20"/>
              </w:rPr>
              <w:t>After Life</w:t>
            </w:r>
            <w:r w:rsidRPr="0037083F">
              <w:rPr>
                <w:iCs/>
                <w:sz w:val="20"/>
              </w:rPr>
              <w:t xml:space="preserve"> </w:t>
            </w:r>
          </w:p>
        </w:tc>
        <w:tc>
          <w:tcPr>
            <w:tcW w:w="1385" w:type="pct"/>
            <w:shd w:val="clear" w:color="auto" w:fill="auto"/>
          </w:tcPr>
          <w:p w14:paraId="6D96E024" w14:textId="77777777" w:rsidR="003555BC" w:rsidRPr="0037083F" w:rsidRDefault="003555BC" w:rsidP="003555BC">
            <w:pPr>
              <w:jc w:val="left"/>
              <w:rPr>
                <w:iCs/>
                <w:sz w:val="20"/>
              </w:rPr>
            </w:pPr>
            <w:r w:rsidRPr="0037083F">
              <w:rPr>
                <w:iCs/>
                <w:sz w:val="20"/>
              </w:rPr>
              <w:t>Dutch National Opera</w:t>
            </w:r>
          </w:p>
        </w:tc>
      </w:tr>
      <w:tr w:rsidR="003555BC" w:rsidRPr="0037083F" w14:paraId="23D15974" w14:textId="77777777" w:rsidTr="003555BC">
        <w:tc>
          <w:tcPr>
            <w:tcW w:w="845" w:type="pct"/>
          </w:tcPr>
          <w:p w14:paraId="38136A14" w14:textId="77777777" w:rsidR="003555BC" w:rsidRPr="0037083F" w:rsidRDefault="003555BC" w:rsidP="003555BC">
            <w:pPr>
              <w:jc w:val="left"/>
              <w:rPr>
                <w:iCs/>
                <w:sz w:val="20"/>
              </w:rPr>
            </w:pPr>
            <w:r w:rsidRPr="0037083F">
              <w:rPr>
                <w:iCs/>
                <w:sz w:val="20"/>
              </w:rPr>
              <w:t>Melbourne Festival</w:t>
            </w:r>
          </w:p>
        </w:tc>
        <w:tc>
          <w:tcPr>
            <w:tcW w:w="606" w:type="pct"/>
          </w:tcPr>
          <w:p w14:paraId="5BD948BF" w14:textId="77777777" w:rsidR="003555BC" w:rsidRPr="0037083F" w:rsidRDefault="003555BC" w:rsidP="003555BC">
            <w:pPr>
              <w:jc w:val="left"/>
              <w:rPr>
                <w:iCs/>
                <w:sz w:val="20"/>
              </w:rPr>
            </w:pPr>
            <w:r w:rsidRPr="0037083F">
              <w:rPr>
                <w:iCs/>
                <w:sz w:val="20"/>
              </w:rPr>
              <w:t>2012</w:t>
            </w:r>
          </w:p>
        </w:tc>
        <w:tc>
          <w:tcPr>
            <w:tcW w:w="2164" w:type="pct"/>
          </w:tcPr>
          <w:p w14:paraId="39C8AC2A" w14:textId="77777777" w:rsidR="003555BC" w:rsidRPr="0037083F" w:rsidRDefault="003555BC" w:rsidP="003555BC">
            <w:pPr>
              <w:jc w:val="left"/>
              <w:rPr>
                <w:iCs/>
                <w:sz w:val="20"/>
              </w:rPr>
            </w:pPr>
            <w:r w:rsidRPr="0037083F">
              <w:rPr>
                <w:i/>
                <w:iCs/>
                <w:sz w:val="20"/>
              </w:rPr>
              <w:t>Minotaur Trilogy</w:t>
            </w:r>
          </w:p>
        </w:tc>
        <w:tc>
          <w:tcPr>
            <w:tcW w:w="1385" w:type="pct"/>
          </w:tcPr>
          <w:p w14:paraId="6281ACDC" w14:textId="77777777" w:rsidR="003555BC" w:rsidRPr="0037083F" w:rsidRDefault="003555BC" w:rsidP="003555BC">
            <w:pPr>
              <w:jc w:val="left"/>
              <w:rPr>
                <w:iCs/>
                <w:sz w:val="20"/>
              </w:rPr>
            </w:pPr>
            <w:r w:rsidRPr="0037083F">
              <w:rPr>
                <w:iCs/>
                <w:sz w:val="20"/>
              </w:rPr>
              <w:t>Chamber Made Opera</w:t>
            </w:r>
          </w:p>
        </w:tc>
      </w:tr>
      <w:tr w:rsidR="003555BC" w:rsidRPr="0037083F" w14:paraId="371702F1" w14:textId="77777777" w:rsidTr="003555BC">
        <w:tc>
          <w:tcPr>
            <w:tcW w:w="845" w:type="pct"/>
          </w:tcPr>
          <w:p w14:paraId="31616F57" w14:textId="77777777" w:rsidR="003555BC" w:rsidRPr="0037083F" w:rsidRDefault="003555BC" w:rsidP="003555BC">
            <w:pPr>
              <w:jc w:val="left"/>
              <w:rPr>
                <w:iCs/>
                <w:sz w:val="20"/>
              </w:rPr>
            </w:pPr>
            <w:r w:rsidRPr="0037083F">
              <w:rPr>
                <w:iCs/>
                <w:sz w:val="20"/>
              </w:rPr>
              <w:t>Melbourne Festival</w:t>
            </w:r>
          </w:p>
        </w:tc>
        <w:tc>
          <w:tcPr>
            <w:tcW w:w="606" w:type="pct"/>
          </w:tcPr>
          <w:p w14:paraId="01F918ED" w14:textId="77777777" w:rsidR="003555BC" w:rsidRPr="0037083F" w:rsidRDefault="003555BC" w:rsidP="003555BC">
            <w:pPr>
              <w:jc w:val="left"/>
              <w:rPr>
                <w:iCs/>
                <w:sz w:val="20"/>
              </w:rPr>
            </w:pPr>
            <w:r w:rsidRPr="0037083F">
              <w:rPr>
                <w:iCs/>
                <w:sz w:val="20"/>
              </w:rPr>
              <w:t>2015</w:t>
            </w:r>
          </w:p>
        </w:tc>
        <w:tc>
          <w:tcPr>
            <w:tcW w:w="2164" w:type="pct"/>
          </w:tcPr>
          <w:p w14:paraId="4C3DF80A" w14:textId="77777777" w:rsidR="003555BC" w:rsidRPr="0037083F" w:rsidRDefault="003555BC" w:rsidP="003555BC">
            <w:pPr>
              <w:jc w:val="left"/>
              <w:rPr>
                <w:iCs/>
                <w:sz w:val="20"/>
              </w:rPr>
            </w:pPr>
            <w:r w:rsidRPr="0037083F">
              <w:rPr>
                <w:i/>
                <w:iCs/>
                <w:sz w:val="20"/>
              </w:rPr>
              <w:t>The Rabbits</w:t>
            </w:r>
            <w:r w:rsidRPr="0037083F">
              <w:rPr>
                <w:iCs/>
                <w:sz w:val="20"/>
              </w:rPr>
              <w:t xml:space="preserve"> </w:t>
            </w:r>
          </w:p>
        </w:tc>
        <w:tc>
          <w:tcPr>
            <w:tcW w:w="1385" w:type="pct"/>
          </w:tcPr>
          <w:p w14:paraId="00617D78" w14:textId="77777777" w:rsidR="003555BC" w:rsidRPr="0037083F" w:rsidRDefault="003555BC" w:rsidP="003555BC">
            <w:pPr>
              <w:jc w:val="left"/>
              <w:rPr>
                <w:iCs/>
                <w:sz w:val="20"/>
              </w:rPr>
            </w:pPr>
            <w:r w:rsidRPr="0037083F">
              <w:rPr>
                <w:iCs/>
                <w:sz w:val="20"/>
              </w:rPr>
              <w:t>OA and Barking Gecko Theatre Company co-production in association with WAO, commissioned by Melbourne Festival and Perth International Arts Festival</w:t>
            </w:r>
          </w:p>
        </w:tc>
      </w:tr>
      <w:tr w:rsidR="003555BC" w:rsidRPr="0037083F" w14:paraId="7A42A8B9" w14:textId="77777777" w:rsidTr="003555BC">
        <w:tc>
          <w:tcPr>
            <w:tcW w:w="845" w:type="pct"/>
          </w:tcPr>
          <w:p w14:paraId="08D8A0B0" w14:textId="77777777" w:rsidR="003555BC" w:rsidRPr="0037083F" w:rsidRDefault="003555BC" w:rsidP="003555BC">
            <w:pPr>
              <w:jc w:val="left"/>
              <w:rPr>
                <w:iCs/>
                <w:sz w:val="20"/>
              </w:rPr>
            </w:pPr>
            <w:r w:rsidRPr="0037083F">
              <w:rPr>
                <w:iCs/>
                <w:sz w:val="20"/>
              </w:rPr>
              <w:t>Melbourne Festival</w:t>
            </w:r>
          </w:p>
        </w:tc>
        <w:tc>
          <w:tcPr>
            <w:tcW w:w="606" w:type="pct"/>
          </w:tcPr>
          <w:p w14:paraId="79992639" w14:textId="77777777" w:rsidR="003555BC" w:rsidRPr="0037083F" w:rsidRDefault="003555BC" w:rsidP="003555BC">
            <w:pPr>
              <w:jc w:val="left"/>
              <w:rPr>
                <w:iCs/>
                <w:sz w:val="20"/>
              </w:rPr>
            </w:pPr>
            <w:r w:rsidRPr="0037083F">
              <w:rPr>
                <w:iCs/>
                <w:sz w:val="20"/>
              </w:rPr>
              <w:t>2015</w:t>
            </w:r>
          </w:p>
        </w:tc>
        <w:tc>
          <w:tcPr>
            <w:tcW w:w="2164" w:type="pct"/>
          </w:tcPr>
          <w:p w14:paraId="035C51F2" w14:textId="77777777" w:rsidR="003555BC" w:rsidRPr="0037083F" w:rsidRDefault="003555BC" w:rsidP="003555BC">
            <w:pPr>
              <w:jc w:val="left"/>
              <w:rPr>
                <w:i/>
                <w:iCs/>
                <w:sz w:val="20"/>
              </w:rPr>
            </w:pPr>
            <w:r w:rsidRPr="0037083F">
              <w:rPr>
                <w:i/>
                <w:iCs/>
                <w:sz w:val="20"/>
              </w:rPr>
              <w:t>Fly Away Peter</w:t>
            </w:r>
          </w:p>
        </w:tc>
        <w:tc>
          <w:tcPr>
            <w:tcW w:w="1385" w:type="pct"/>
          </w:tcPr>
          <w:p w14:paraId="07C0607F" w14:textId="77777777" w:rsidR="003555BC" w:rsidRPr="0037083F" w:rsidRDefault="003555BC" w:rsidP="003555BC">
            <w:pPr>
              <w:jc w:val="left"/>
              <w:rPr>
                <w:iCs/>
                <w:sz w:val="20"/>
              </w:rPr>
            </w:pPr>
            <w:r w:rsidRPr="0037083F">
              <w:rPr>
                <w:iCs/>
                <w:sz w:val="20"/>
              </w:rPr>
              <w:t>Sydney Chamber Opera</w:t>
            </w:r>
          </w:p>
        </w:tc>
      </w:tr>
    </w:tbl>
    <w:p w14:paraId="6A4FB113" w14:textId="77777777" w:rsidR="003555BC" w:rsidRPr="0037083F" w:rsidRDefault="003555BC" w:rsidP="003555BC">
      <w:pPr>
        <w:spacing w:after="0"/>
      </w:pPr>
    </w:p>
    <w:p w14:paraId="0E490716" w14:textId="77777777" w:rsidR="003555BC" w:rsidRPr="0037083F" w:rsidRDefault="003555BC" w:rsidP="003555BC">
      <w:pPr>
        <w:spacing w:after="120"/>
        <w:rPr>
          <w:i/>
          <w:sz w:val="20"/>
        </w:rPr>
      </w:pPr>
      <w:r w:rsidRPr="0037083F">
        <w:rPr>
          <w:i/>
          <w:sz w:val="20"/>
        </w:rPr>
        <w:t>Western Australia</w:t>
      </w:r>
    </w:p>
    <w:tbl>
      <w:tblPr>
        <w:tblStyle w:val="TableGrid4"/>
        <w:tblW w:w="5000" w:type="pct"/>
        <w:tblLook w:val="04A0" w:firstRow="1" w:lastRow="0" w:firstColumn="1" w:lastColumn="0" w:noHBand="0" w:noVBand="1"/>
        <w:tblDescription w:val="Opera and operatic events offered at festivals in 2010 to 2015 - Western Australia"/>
      </w:tblPr>
      <w:tblGrid>
        <w:gridCol w:w="1524"/>
        <w:gridCol w:w="1093"/>
        <w:gridCol w:w="3902"/>
        <w:gridCol w:w="2497"/>
      </w:tblGrid>
      <w:tr w:rsidR="003555BC" w:rsidRPr="0037083F" w14:paraId="7B09DCBB" w14:textId="77777777" w:rsidTr="003555BC">
        <w:trPr>
          <w:tblHeader/>
        </w:trPr>
        <w:tc>
          <w:tcPr>
            <w:tcW w:w="845" w:type="pct"/>
          </w:tcPr>
          <w:p w14:paraId="22A1A106" w14:textId="77777777" w:rsidR="003555BC" w:rsidRPr="0037083F" w:rsidRDefault="003555BC" w:rsidP="003555BC">
            <w:pPr>
              <w:jc w:val="center"/>
              <w:rPr>
                <w:i/>
                <w:iCs/>
                <w:sz w:val="20"/>
              </w:rPr>
            </w:pPr>
            <w:r w:rsidRPr="0037083F">
              <w:rPr>
                <w:i/>
                <w:iCs/>
                <w:sz w:val="20"/>
              </w:rPr>
              <w:t>Festival</w:t>
            </w:r>
          </w:p>
        </w:tc>
        <w:tc>
          <w:tcPr>
            <w:tcW w:w="606" w:type="pct"/>
          </w:tcPr>
          <w:p w14:paraId="2DAB2857" w14:textId="77777777" w:rsidR="003555BC" w:rsidRPr="0037083F" w:rsidRDefault="003555BC" w:rsidP="003555BC">
            <w:pPr>
              <w:jc w:val="center"/>
              <w:rPr>
                <w:i/>
                <w:iCs/>
                <w:sz w:val="20"/>
              </w:rPr>
            </w:pPr>
            <w:r w:rsidRPr="0037083F">
              <w:rPr>
                <w:i/>
                <w:iCs/>
                <w:sz w:val="20"/>
              </w:rPr>
              <w:t>Year</w:t>
            </w:r>
          </w:p>
        </w:tc>
        <w:tc>
          <w:tcPr>
            <w:tcW w:w="2164" w:type="pct"/>
          </w:tcPr>
          <w:p w14:paraId="1A375E2F" w14:textId="77777777" w:rsidR="003555BC" w:rsidRPr="0037083F" w:rsidRDefault="003555BC" w:rsidP="003555BC">
            <w:pPr>
              <w:jc w:val="center"/>
              <w:rPr>
                <w:i/>
                <w:iCs/>
                <w:sz w:val="20"/>
              </w:rPr>
            </w:pPr>
            <w:r w:rsidRPr="0037083F">
              <w:rPr>
                <w:i/>
                <w:iCs/>
                <w:sz w:val="20"/>
              </w:rPr>
              <w:t>Offering</w:t>
            </w:r>
          </w:p>
        </w:tc>
        <w:tc>
          <w:tcPr>
            <w:tcW w:w="1385" w:type="pct"/>
          </w:tcPr>
          <w:p w14:paraId="5924FCFA" w14:textId="77777777" w:rsidR="003555BC" w:rsidRPr="0037083F" w:rsidRDefault="003555BC" w:rsidP="003555BC">
            <w:pPr>
              <w:jc w:val="center"/>
              <w:rPr>
                <w:i/>
                <w:iCs/>
                <w:sz w:val="20"/>
              </w:rPr>
            </w:pPr>
            <w:r w:rsidRPr="0037083F">
              <w:rPr>
                <w:i/>
                <w:iCs/>
                <w:sz w:val="20"/>
              </w:rPr>
              <w:t>Partners/Creators</w:t>
            </w:r>
          </w:p>
        </w:tc>
      </w:tr>
      <w:tr w:rsidR="003555BC" w:rsidRPr="0037083F" w14:paraId="3319EC92" w14:textId="77777777" w:rsidTr="003555BC">
        <w:tc>
          <w:tcPr>
            <w:tcW w:w="845" w:type="pct"/>
          </w:tcPr>
          <w:p w14:paraId="4465F0F0" w14:textId="77777777" w:rsidR="003555BC" w:rsidRPr="0037083F" w:rsidRDefault="003555BC" w:rsidP="003555BC">
            <w:pPr>
              <w:jc w:val="left"/>
              <w:rPr>
                <w:iCs/>
                <w:sz w:val="20"/>
              </w:rPr>
            </w:pPr>
            <w:r w:rsidRPr="0037083F">
              <w:rPr>
                <w:iCs/>
                <w:sz w:val="20"/>
              </w:rPr>
              <w:t>Perth International Arts Festival</w:t>
            </w:r>
          </w:p>
        </w:tc>
        <w:tc>
          <w:tcPr>
            <w:tcW w:w="606" w:type="pct"/>
          </w:tcPr>
          <w:p w14:paraId="15D8FC89" w14:textId="77777777" w:rsidR="003555BC" w:rsidRPr="0037083F" w:rsidRDefault="003555BC" w:rsidP="003555BC">
            <w:pPr>
              <w:jc w:val="left"/>
              <w:rPr>
                <w:iCs/>
                <w:sz w:val="20"/>
              </w:rPr>
            </w:pPr>
            <w:r w:rsidRPr="0037083F">
              <w:rPr>
                <w:iCs/>
                <w:sz w:val="20"/>
              </w:rPr>
              <w:t>2010</w:t>
            </w:r>
          </w:p>
        </w:tc>
        <w:tc>
          <w:tcPr>
            <w:tcW w:w="2164" w:type="pct"/>
          </w:tcPr>
          <w:p w14:paraId="405CC2FA" w14:textId="77777777" w:rsidR="003555BC" w:rsidRPr="0037083F" w:rsidRDefault="003555BC" w:rsidP="003555BC">
            <w:pPr>
              <w:jc w:val="left"/>
              <w:rPr>
                <w:i/>
                <w:iCs/>
                <w:sz w:val="20"/>
              </w:rPr>
            </w:pPr>
            <w:r w:rsidRPr="0037083F">
              <w:rPr>
                <w:i/>
                <w:iCs/>
                <w:sz w:val="20"/>
              </w:rPr>
              <w:t>Peter Grimes</w:t>
            </w:r>
          </w:p>
        </w:tc>
        <w:tc>
          <w:tcPr>
            <w:tcW w:w="1385" w:type="pct"/>
          </w:tcPr>
          <w:p w14:paraId="41B0B4EE" w14:textId="77777777" w:rsidR="003555BC" w:rsidRPr="0037083F" w:rsidRDefault="003555BC" w:rsidP="003555BC">
            <w:pPr>
              <w:jc w:val="left"/>
              <w:rPr>
                <w:iCs/>
                <w:sz w:val="20"/>
              </w:rPr>
            </w:pPr>
            <w:r w:rsidRPr="0037083F">
              <w:rPr>
                <w:iCs/>
                <w:sz w:val="20"/>
              </w:rPr>
              <w:t xml:space="preserve">OA, Houston Grand Opera, WAO, Perth International Arts Festival, </w:t>
            </w:r>
          </w:p>
        </w:tc>
      </w:tr>
      <w:tr w:rsidR="003555BC" w:rsidRPr="0037083F" w14:paraId="430E55D4" w14:textId="77777777" w:rsidTr="003555BC">
        <w:tc>
          <w:tcPr>
            <w:tcW w:w="845" w:type="pct"/>
          </w:tcPr>
          <w:p w14:paraId="04957C47" w14:textId="77777777" w:rsidR="003555BC" w:rsidRPr="0037083F" w:rsidRDefault="003555BC" w:rsidP="003555BC">
            <w:pPr>
              <w:jc w:val="left"/>
              <w:rPr>
                <w:iCs/>
                <w:sz w:val="20"/>
              </w:rPr>
            </w:pPr>
            <w:r w:rsidRPr="0037083F">
              <w:rPr>
                <w:iCs/>
                <w:sz w:val="20"/>
              </w:rPr>
              <w:t xml:space="preserve">Perth International Arts Festival </w:t>
            </w:r>
          </w:p>
        </w:tc>
        <w:tc>
          <w:tcPr>
            <w:tcW w:w="606" w:type="pct"/>
          </w:tcPr>
          <w:p w14:paraId="75CD5E18" w14:textId="77777777" w:rsidR="003555BC" w:rsidRPr="0037083F" w:rsidRDefault="003555BC" w:rsidP="003555BC">
            <w:pPr>
              <w:jc w:val="left"/>
              <w:rPr>
                <w:iCs/>
                <w:sz w:val="20"/>
              </w:rPr>
            </w:pPr>
            <w:r w:rsidRPr="0037083F">
              <w:rPr>
                <w:iCs/>
                <w:sz w:val="20"/>
              </w:rPr>
              <w:t>2012</w:t>
            </w:r>
          </w:p>
        </w:tc>
        <w:tc>
          <w:tcPr>
            <w:tcW w:w="2164" w:type="pct"/>
          </w:tcPr>
          <w:p w14:paraId="629FC8A9" w14:textId="77777777" w:rsidR="003555BC" w:rsidRPr="0037083F" w:rsidRDefault="003555BC" w:rsidP="003555BC">
            <w:pPr>
              <w:jc w:val="left"/>
              <w:rPr>
                <w:iCs/>
                <w:sz w:val="20"/>
              </w:rPr>
            </w:pPr>
            <w:r w:rsidRPr="0037083F">
              <w:rPr>
                <w:i/>
                <w:iCs/>
                <w:sz w:val="20"/>
              </w:rPr>
              <w:t>Elektra</w:t>
            </w:r>
            <w:r w:rsidRPr="0037083F">
              <w:rPr>
                <w:iCs/>
                <w:sz w:val="20"/>
              </w:rPr>
              <w:t xml:space="preserve"> </w:t>
            </w:r>
          </w:p>
        </w:tc>
        <w:tc>
          <w:tcPr>
            <w:tcW w:w="1385" w:type="pct"/>
          </w:tcPr>
          <w:p w14:paraId="26E1E4AC" w14:textId="77777777" w:rsidR="003555BC" w:rsidRPr="0037083F" w:rsidRDefault="003555BC" w:rsidP="003555BC">
            <w:pPr>
              <w:jc w:val="left"/>
              <w:rPr>
                <w:i/>
                <w:iCs/>
                <w:sz w:val="20"/>
              </w:rPr>
            </w:pPr>
            <w:r w:rsidRPr="0037083F">
              <w:rPr>
                <w:iCs/>
                <w:sz w:val="20"/>
              </w:rPr>
              <w:t>Co-Production of WAO, ThinIce, Perth International Arts Festival and OA</w:t>
            </w:r>
          </w:p>
        </w:tc>
      </w:tr>
      <w:tr w:rsidR="003555BC" w:rsidRPr="0037083F" w14:paraId="18003AED" w14:textId="77777777" w:rsidTr="003555BC">
        <w:tc>
          <w:tcPr>
            <w:tcW w:w="845" w:type="pct"/>
          </w:tcPr>
          <w:p w14:paraId="17FF7A76" w14:textId="77777777" w:rsidR="003555BC" w:rsidRPr="0037083F" w:rsidRDefault="003555BC" w:rsidP="003555BC">
            <w:pPr>
              <w:jc w:val="left"/>
              <w:rPr>
                <w:iCs/>
                <w:sz w:val="20"/>
              </w:rPr>
            </w:pPr>
            <w:r w:rsidRPr="0037083F">
              <w:rPr>
                <w:iCs/>
                <w:sz w:val="20"/>
              </w:rPr>
              <w:t xml:space="preserve">Perth International Arts Festival </w:t>
            </w:r>
          </w:p>
        </w:tc>
        <w:tc>
          <w:tcPr>
            <w:tcW w:w="606" w:type="pct"/>
          </w:tcPr>
          <w:p w14:paraId="3F09CF8B" w14:textId="77777777" w:rsidR="003555BC" w:rsidRPr="0037083F" w:rsidRDefault="003555BC" w:rsidP="003555BC">
            <w:pPr>
              <w:jc w:val="left"/>
              <w:rPr>
                <w:iCs/>
                <w:sz w:val="20"/>
              </w:rPr>
            </w:pPr>
            <w:r w:rsidRPr="0037083F">
              <w:rPr>
                <w:iCs/>
                <w:sz w:val="20"/>
              </w:rPr>
              <w:t>2012</w:t>
            </w:r>
          </w:p>
        </w:tc>
        <w:tc>
          <w:tcPr>
            <w:tcW w:w="2164" w:type="pct"/>
          </w:tcPr>
          <w:p w14:paraId="766BD6B1" w14:textId="77777777" w:rsidR="003555BC" w:rsidRPr="0037083F" w:rsidRDefault="003555BC" w:rsidP="003555BC">
            <w:pPr>
              <w:jc w:val="left"/>
              <w:rPr>
                <w:i/>
                <w:iCs/>
                <w:sz w:val="20"/>
              </w:rPr>
            </w:pPr>
            <w:r w:rsidRPr="0037083F">
              <w:rPr>
                <w:i/>
                <w:iCs/>
                <w:sz w:val="20"/>
              </w:rPr>
              <w:t>A Magic Flute</w:t>
            </w:r>
          </w:p>
        </w:tc>
        <w:tc>
          <w:tcPr>
            <w:tcW w:w="1385" w:type="pct"/>
          </w:tcPr>
          <w:p w14:paraId="22184448" w14:textId="77777777" w:rsidR="003555BC" w:rsidRPr="0037083F" w:rsidRDefault="003555BC" w:rsidP="003555BC">
            <w:pPr>
              <w:jc w:val="left"/>
              <w:rPr>
                <w:iCs/>
                <w:sz w:val="20"/>
              </w:rPr>
            </w:pPr>
            <w:r w:rsidRPr="0037083F">
              <w:rPr>
                <w:iCs/>
                <w:sz w:val="20"/>
              </w:rPr>
              <w:t>CICT, Théâtre des Bouffes du Nord, Arts Projects Australia</w:t>
            </w:r>
          </w:p>
        </w:tc>
      </w:tr>
      <w:tr w:rsidR="003555BC" w:rsidRPr="0037083F" w14:paraId="29A14862" w14:textId="77777777" w:rsidTr="003555BC">
        <w:tc>
          <w:tcPr>
            <w:tcW w:w="845" w:type="pct"/>
          </w:tcPr>
          <w:p w14:paraId="5BE1557C" w14:textId="77777777" w:rsidR="003555BC" w:rsidRPr="0037083F" w:rsidRDefault="003555BC" w:rsidP="003555BC">
            <w:pPr>
              <w:jc w:val="left"/>
              <w:rPr>
                <w:iCs/>
                <w:sz w:val="20"/>
              </w:rPr>
            </w:pPr>
            <w:r w:rsidRPr="0037083F">
              <w:rPr>
                <w:iCs/>
                <w:sz w:val="20"/>
              </w:rPr>
              <w:t>Perth International Arts Festival</w:t>
            </w:r>
          </w:p>
        </w:tc>
        <w:tc>
          <w:tcPr>
            <w:tcW w:w="606" w:type="pct"/>
          </w:tcPr>
          <w:p w14:paraId="6E996982" w14:textId="77777777" w:rsidR="003555BC" w:rsidRPr="0037083F" w:rsidRDefault="003555BC" w:rsidP="003555BC">
            <w:pPr>
              <w:jc w:val="left"/>
              <w:rPr>
                <w:iCs/>
                <w:sz w:val="20"/>
              </w:rPr>
            </w:pPr>
            <w:r w:rsidRPr="0037083F">
              <w:rPr>
                <w:iCs/>
                <w:sz w:val="20"/>
              </w:rPr>
              <w:t>2014</w:t>
            </w:r>
          </w:p>
        </w:tc>
        <w:tc>
          <w:tcPr>
            <w:tcW w:w="2164" w:type="pct"/>
          </w:tcPr>
          <w:p w14:paraId="0E719CE9" w14:textId="77777777" w:rsidR="003555BC" w:rsidRPr="0037083F" w:rsidRDefault="003555BC" w:rsidP="003555BC">
            <w:pPr>
              <w:jc w:val="left"/>
              <w:rPr>
                <w:iCs/>
                <w:sz w:val="20"/>
              </w:rPr>
            </w:pPr>
            <w:r w:rsidRPr="0037083F">
              <w:rPr>
                <w:i/>
                <w:iCs/>
                <w:sz w:val="20"/>
              </w:rPr>
              <w:t>Otello</w:t>
            </w:r>
            <w:r w:rsidRPr="0037083F">
              <w:rPr>
                <w:iCs/>
                <w:sz w:val="20"/>
              </w:rPr>
              <w:t xml:space="preserve"> </w:t>
            </w:r>
          </w:p>
        </w:tc>
        <w:tc>
          <w:tcPr>
            <w:tcW w:w="1385" w:type="pct"/>
          </w:tcPr>
          <w:p w14:paraId="379D53B6" w14:textId="77777777" w:rsidR="003555BC" w:rsidRPr="0037083F" w:rsidRDefault="003555BC" w:rsidP="003555BC">
            <w:pPr>
              <w:jc w:val="left"/>
              <w:rPr>
                <w:iCs/>
                <w:sz w:val="20"/>
              </w:rPr>
            </w:pPr>
            <w:r w:rsidRPr="0037083F">
              <w:rPr>
                <w:iCs/>
                <w:sz w:val="20"/>
              </w:rPr>
              <w:t>Co-production of WAO, Cape Town Opera, OQ, New Zealand Opera, SOSA and Victorian Opera</w:t>
            </w:r>
          </w:p>
        </w:tc>
      </w:tr>
      <w:tr w:rsidR="003555BC" w:rsidRPr="0037083F" w14:paraId="26E668EA" w14:textId="77777777" w:rsidTr="003555BC">
        <w:tc>
          <w:tcPr>
            <w:tcW w:w="845" w:type="pct"/>
          </w:tcPr>
          <w:p w14:paraId="2B629438" w14:textId="77777777" w:rsidR="003555BC" w:rsidRPr="0037083F" w:rsidRDefault="003555BC" w:rsidP="003555BC">
            <w:pPr>
              <w:jc w:val="left"/>
              <w:rPr>
                <w:iCs/>
                <w:sz w:val="20"/>
              </w:rPr>
            </w:pPr>
            <w:r w:rsidRPr="0037083F">
              <w:rPr>
                <w:iCs/>
                <w:sz w:val="20"/>
              </w:rPr>
              <w:t>Perth International Arts Festival</w:t>
            </w:r>
          </w:p>
        </w:tc>
        <w:tc>
          <w:tcPr>
            <w:tcW w:w="606" w:type="pct"/>
          </w:tcPr>
          <w:p w14:paraId="7FDD0028" w14:textId="77777777" w:rsidR="003555BC" w:rsidRPr="0037083F" w:rsidRDefault="003555BC" w:rsidP="003555BC">
            <w:pPr>
              <w:jc w:val="left"/>
              <w:rPr>
                <w:iCs/>
                <w:sz w:val="20"/>
              </w:rPr>
            </w:pPr>
            <w:r w:rsidRPr="0037083F">
              <w:rPr>
                <w:iCs/>
                <w:sz w:val="20"/>
              </w:rPr>
              <w:t>2015</w:t>
            </w:r>
          </w:p>
        </w:tc>
        <w:tc>
          <w:tcPr>
            <w:tcW w:w="2164" w:type="pct"/>
          </w:tcPr>
          <w:p w14:paraId="5C5BFA3D" w14:textId="77777777" w:rsidR="003555BC" w:rsidRPr="0037083F" w:rsidRDefault="003555BC" w:rsidP="003555BC">
            <w:pPr>
              <w:jc w:val="left"/>
              <w:rPr>
                <w:iCs/>
                <w:sz w:val="20"/>
              </w:rPr>
            </w:pPr>
            <w:r w:rsidRPr="0037083F">
              <w:rPr>
                <w:i/>
                <w:iCs/>
                <w:sz w:val="20"/>
              </w:rPr>
              <w:t>The Rabbits</w:t>
            </w:r>
            <w:r w:rsidRPr="0037083F">
              <w:rPr>
                <w:iCs/>
                <w:sz w:val="20"/>
              </w:rPr>
              <w:t xml:space="preserve"> </w:t>
            </w:r>
          </w:p>
        </w:tc>
        <w:tc>
          <w:tcPr>
            <w:tcW w:w="1385" w:type="pct"/>
          </w:tcPr>
          <w:p w14:paraId="4F9BCBCD" w14:textId="77777777" w:rsidR="003555BC" w:rsidRPr="0037083F" w:rsidRDefault="003555BC" w:rsidP="003555BC">
            <w:pPr>
              <w:jc w:val="left"/>
              <w:rPr>
                <w:iCs/>
                <w:sz w:val="20"/>
              </w:rPr>
            </w:pPr>
            <w:r w:rsidRPr="0037083F">
              <w:rPr>
                <w:iCs/>
                <w:sz w:val="20"/>
              </w:rPr>
              <w:t>OA and Barking Gecko Theatre Company co-production in association with WAO commissioned by Melbourne Festival and Perth International Arts Festival</w:t>
            </w:r>
          </w:p>
        </w:tc>
      </w:tr>
      <w:tr w:rsidR="003555BC" w:rsidRPr="0037083F" w14:paraId="2E804F99" w14:textId="77777777" w:rsidTr="003555BC">
        <w:tc>
          <w:tcPr>
            <w:tcW w:w="845" w:type="pct"/>
          </w:tcPr>
          <w:p w14:paraId="7053B2FE" w14:textId="77777777" w:rsidR="003555BC" w:rsidRPr="0037083F" w:rsidRDefault="003555BC" w:rsidP="003555BC">
            <w:pPr>
              <w:jc w:val="left"/>
              <w:rPr>
                <w:iCs/>
                <w:sz w:val="20"/>
              </w:rPr>
            </w:pPr>
            <w:r w:rsidRPr="0037083F">
              <w:rPr>
                <w:iCs/>
                <w:sz w:val="20"/>
              </w:rPr>
              <w:t>Perth International Arts Festival</w:t>
            </w:r>
          </w:p>
        </w:tc>
        <w:tc>
          <w:tcPr>
            <w:tcW w:w="606" w:type="pct"/>
          </w:tcPr>
          <w:p w14:paraId="5606C03F" w14:textId="77777777" w:rsidR="003555BC" w:rsidRPr="0037083F" w:rsidRDefault="003555BC" w:rsidP="003555BC">
            <w:pPr>
              <w:jc w:val="left"/>
              <w:rPr>
                <w:iCs/>
                <w:sz w:val="20"/>
              </w:rPr>
            </w:pPr>
            <w:r w:rsidRPr="0037083F">
              <w:rPr>
                <w:iCs/>
                <w:sz w:val="20"/>
              </w:rPr>
              <w:t>2015</w:t>
            </w:r>
          </w:p>
        </w:tc>
        <w:tc>
          <w:tcPr>
            <w:tcW w:w="2164" w:type="pct"/>
          </w:tcPr>
          <w:p w14:paraId="5C0A0208" w14:textId="77777777" w:rsidR="003555BC" w:rsidRPr="0037083F" w:rsidRDefault="003555BC" w:rsidP="003555BC">
            <w:pPr>
              <w:jc w:val="left"/>
              <w:rPr>
                <w:iCs/>
                <w:sz w:val="20"/>
              </w:rPr>
            </w:pPr>
            <w:r w:rsidRPr="0037083F">
              <w:rPr>
                <w:i/>
                <w:iCs/>
                <w:sz w:val="20"/>
              </w:rPr>
              <w:t>Madama Butterfly</w:t>
            </w:r>
            <w:r w:rsidRPr="0037083F">
              <w:rPr>
                <w:iCs/>
                <w:sz w:val="20"/>
              </w:rPr>
              <w:t xml:space="preserve"> </w:t>
            </w:r>
          </w:p>
        </w:tc>
        <w:tc>
          <w:tcPr>
            <w:tcW w:w="1385" w:type="pct"/>
          </w:tcPr>
          <w:p w14:paraId="06FCE23F" w14:textId="77777777" w:rsidR="003555BC" w:rsidRPr="0037083F" w:rsidRDefault="003555BC" w:rsidP="003555BC">
            <w:pPr>
              <w:jc w:val="left"/>
              <w:rPr>
                <w:i/>
                <w:iCs/>
                <w:sz w:val="20"/>
              </w:rPr>
            </w:pPr>
            <w:r w:rsidRPr="0037083F">
              <w:rPr>
                <w:iCs/>
                <w:sz w:val="20"/>
              </w:rPr>
              <w:t>Co-production between the Metropolitan Opera, English National Opera, the Lithuanian Opera, in association with WAO</w:t>
            </w:r>
          </w:p>
        </w:tc>
      </w:tr>
    </w:tbl>
    <w:p w14:paraId="0B7A69B7" w14:textId="77777777" w:rsidR="003555BC" w:rsidRPr="0037083F" w:rsidRDefault="003555BC" w:rsidP="003555BC">
      <w:pPr>
        <w:spacing w:after="0"/>
        <w:rPr>
          <w:i/>
          <w:iCs/>
          <w:sz w:val="20"/>
        </w:rPr>
      </w:pPr>
    </w:p>
    <w:p w14:paraId="72364FBE" w14:textId="77777777" w:rsidR="003555BC" w:rsidRPr="0037083F" w:rsidRDefault="003555BC">
      <w:pPr>
        <w:spacing w:line="276" w:lineRule="auto"/>
        <w:jc w:val="left"/>
        <w:rPr>
          <w:i/>
          <w:iCs/>
          <w:sz w:val="20"/>
        </w:rPr>
      </w:pPr>
      <w:r w:rsidRPr="0037083F">
        <w:rPr>
          <w:i/>
          <w:iCs/>
          <w:sz w:val="20"/>
        </w:rPr>
        <w:br w:type="page"/>
      </w:r>
    </w:p>
    <w:p w14:paraId="289E2A0E" w14:textId="77777777" w:rsidR="003555BC" w:rsidRPr="0037083F" w:rsidRDefault="003555BC" w:rsidP="003555BC">
      <w:pPr>
        <w:spacing w:after="120"/>
      </w:pPr>
      <w:r w:rsidRPr="0037083F">
        <w:rPr>
          <w:i/>
          <w:iCs/>
          <w:sz w:val="20"/>
        </w:rPr>
        <w:t>New South Wales</w:t>
      </w:r>
    </w:p>
    <w:tbl>
      <w:tblPr>
        <w:tblStyle w:val="TableGrid4"/>
        <w:tblW w:w="5000" w:type="pct"/>
        <w:tblLook w:val="04A0" w:firstRow="1" w:lastRow="0" w:firstColumn="1" w:lastColumn="0" w:noHBand="0" w:noVBand="1"/>
        <w:tblDescription w:val="Opera and operatic events offered at festivals in 2010 to 2015 - New South Wales"/>
      </w:tblPr>
      <w:tblGrid>
        <w:gridCol w:w="1524"/>
        <w:gridCol w:w="1093"/>
        <w:gridCol w:w="3902"/>
        <w:gridCol w:w="2497"/>
      </w:tblGrid>
      <w:tr w:rsidR="003555BC" w:rsidRPr="0037083F" w14:paraId="435D9927" w14:textId="77777777" w:rsidTr="003555BC">
        <w:trPr>
          <w:tblHeader/>
        </w:trPr>
        <w:tc>
          <w:tcPr>
            <w:tcW w:w="845" w:type="pct"/>
          </w:tcPr>
          <w:p w14:paraId="56C022A4" w14:textId="77777777" w:rsidR="003555BC" w:rsidRPr="0037083F" w:rsidRDefault="003555BC" w:rsidP="003555BC">
            <w:pPr>
              <w:jc w:val="center"/>
              <w:rPr>
                <w:i/>
                <w:iCs/>
                <w:sz w:val="20"/>
              </w:rPr>
            </w:pPr>
            <w:r w:rsidRPr="0037083F">
              <w:rPr>
                <w:i/>
                <w:iCs/>
                <w:sz w:val="20"/>
              </w:rPr>
              <w:t>Festival</w:t>
            </w:r>
          </w:p>
        </w:tc>
        <w:tc>
          <w:tcPr>
            <w:tcW w:w="606" w:type="pct"/>
          </w:tcPr>
          <w:p w14:paraId="23FDD954" w14:textId="77777777" w:rsidR="003555BC" w:rsidRPr="0037083F" w:rsidRDefault="003555BC" w:rsidP="003555BC">
            <w:pPr>
              <w:jc w:val="center"/>
              <w:rPr>
                <w:i/>
                <w:iCs/>
                <w:sz w:val="20"/>
              </w:rPr>
            </w:pPr>
            <w:r w:rsidRPr="0037083F">
              <w:rPr>
                <w:i/>
                <w:iCs/>
                <w:sz w:val="20"/>
              </w:rPr>
              <w:t>Year</w:t>
            </w:r>
          </w:p>
        </w:tc>
        <w:tc>
          <w:tcPr>
            <w:tcW w:w="2164" w:type="pct"/>
          </w:tcPr>
          <w:p w14:paraId="5C8726A2" w14:textId="77777777" w:rsidR="003555BC" w:rsidRPr="0037083F" w:rsidRDefault="003555BC" w:rsidP="003555BC">
            <w:pPr>
              <w:jc w:val="center"/>
              <w:rPr>
                <w:i/>
                <w:iCs/>
                <w:sz w:val="20"/>
              </w:rPr>
            </w:pPr>
            <w:r w:rsidRPr="0037083F">
              <w:rPr>
                <w:i/>
                <w:iCs/>
                <w:sz w:val="20"/>
              </w:rPr>
              <w:t>Offering</w:t>
            </w:r>
          </w:p>
        </w:tc>
        <w:tc>
          <w:tcPr>
            <w:tcW w:w="1385" w:type="pct"/>
          </w:tcPr>
          <w:p w14:paraId="47E1FAC1" w14:textId="77777777" w:rsidR="003555BC" w:rsidRPr="0037083F" w:rsidRDefault="003555BC" w:rsidP="003555BC">
            <w:pPr>
              <w:jc w:val="center"/>
              <w:rPr>
                <w:i/>
                <w:iCs/>
                <w:sz w:val="20"/>
              </w:rPr>
            </w:pPr>
            <w:r w:rsidRPr="0037083F">
              <w:rPr>
                <w:i/>
                <w:iCs/>
                <w:sz w:val="20"/>
              </w:rPr>
              <w:t>Partners/Creators</w:t>
            </w:r>
          </w:p>
        </w:tc>
      </w:tr>
      <w:tr w:rsidR="003555BC" w:rsidRPr="0037083F" w14:paraId="271B6A4A" w14:textId="77777777" w:rsidTr="003555BC">
        <w:trPr>
          <w:tblHeader/>
        </w:trPr>
        <w:tc>
          <w:tcPr>
            <w:tcW w:w="845" w:type="pct"/>
          </w:tcPr>
          <w:p w14:paraId="78C93B3D" w14:textId="77777777" w:rsidR="003555BC" w:rsidRPr="0037083F" w:rsidRDefault="003555BC" w:rsidP="003555BC">
            <w:pPr>
              <w:jc w:val="left"/>
              <w:rPr>
                <w:iCs/>
                <w:sz w:val="20"/>
              </w:rPr>
            </w:pPr>
            <w:r w:rsidRPr="0037083F">
              <w:rPr>
                <w:iCs/>
                <w:sz w:val="20"/>
              </w:rPr>
              <w:t>Sydney Festival</w:t>
            </w:r>
          </w:p>
        </w:tc>
        <w:tc>
          <w:tcPr>
            <w:tcW w:w="606" w:type="pct"/>
          </w:tcPr>
          <w:p w14:paraId="5AF29DB4" w14:textId="77777777" w:rsidR="003555BC" w:rsidRPr="0037083F" w:rsidRDefault="003555BC" w:rsidP="003555BC">
            <w:pPr>
              <w:jc w:val="left"/>
              <w:rPr>
                <w:iCs/>
                <w:sz w:val="20"/>
              </w:rPr>
            </w:pPr>
            <w:r w:rsidRPr="0037083F">
              <w:rPr>
                <w:iCs/>
                <w:sz w:val="20"/>
              </w:rPr>
              <w:t>2010</w:t>
            </w:r>
          </w:p>
        </w:tc>
        <w:tc>
          <w:tcPr>
            <w:tcW w:w="2164" w:type="pct"/>
          </w:tcPr>
          <w:p w14:paraId="2898D6B0" w14:textId="77777777" w:rsidR="003555BC" w:rsidRPr="0037083F" w:rsidRDefault="003555BC" w:rsidP="003555BC">
            <w:pPr>
              <w:jc w:val="left"/>
              <w:rPr>
                <w:iCs/>
                <w:sz w:val="20"/>
              </w:rPr>
            </w:pPr>
            <w:r w:rsidRPr="0037083F">
              <w:rPr>
                <w:iCs/>
                <w:sz w:val="20"/>
              </w:rPr>
              <w:t>Oedipus Rex/Symphony of Psalms</w:t>
            </w:r>
          </w:p>
        </w:tc>
        <w:tc>
          <w:tcPr>
            <w:tcW w:w="1385" w:type="pct"/>
          </w:tcPr>
          <w:p w14:paraId="0A70DEAE" w14:textId="77777777" w:rsidR="003555BC" w:rsidRPr="0037083F" w:rsidRDefault="003555BC" w:rsidP="003555BC">
            <w:pPr>
              <w:jc w:val="left"/>
              <w:rPr>
                <w:iCs/>
                <w:sz w:val="20"/>
              </w:rPr>
            </w:pPr>
            <w:r w:rsidRPr="0037083F">
              <w:rPr>
                <w:iCs/>
                <w:sz w:val="20"/>
              </w:rPr>
              <w:t>Sydney Symphony, Sydney Philharmonia Choirs, Los Angeles Philharmonic</w:t>
            </w:r>
          </w:p>
        </w:tc>
      </w:tr>
      <w:tr w:rsidR="003555BC" w:rsidRPr="0037083F" w14:paraId="38687703" w14:textId="77777777" w:rsidTr="003555BC">
        <w:tc>
          <w:tcPr>
            <w:tcW w:w="845" w:type="pct"/>
          </w:tcPr>
          <w:p w14:paraId="61C971BF" w14:textId="77777777" w:rsidR="003555BC" w:rsidRPr="0037083F" w:rsidRDefault="003555BC" w:rsidP="003555BC">
            <w:pPr>
              <w:jc w:val="left"/>
              <w:rPr>
                <w:iCs/>
                <w:sz w:val="20"/>
              </w:rPr>
            </w:pPr>
            <w:r w:rsidRPr="0037083F">
              <w:rPr>
                <w:iCs/>
                <w:sz w:val="20"/>
              </w:rPr>
              <w:t>Sydney Festival</w:t>
            </w:r>
            <w:r w:rsidRPr="0037083F" w:rsidDel="005D1DAA">
              <w:rPr>
                <w:iCs/>
                <w:sz w:val="20"/>
              </w:rPr>
              <w:t xml:space="preserve"> </w:t>
            </w:r>
          </w:p>
        </w:tc>
        <w:tc>
          <w:tcPr>
            <w:tcW w:w="606" w:type="pct"/>
          </w:tcPr>
          <w:p w14:paraId="081D9690" w14:textId="77777777" w:rsidR="003555BC" w:rsidRPr="0037083F" w:rsidRDefault="003555BC" w:rsidP="003555BC">
            <w:pPr>
              <w:jc w:val="left"/>
              <w:rPr>
                <w:iCs/>
                <w:sz w:val="20"/>
              </w:rPr>
            </w:pPr>
            <w:r w:rsidRPr="0037083F">
              <w:rPr>
                <w:iCs/>
                <w:sz w:val="20"/>
              </w:rPr>
              <w:t>2010</w:t>
            </w:r>
          </w:p>
        </w:tc>
        <w:tc>
          <w:tcPr>
            <w:tcW w:w="2164" w:type="pct"/>
          </w:tcPr>
          <w:p w14:paraId="7225D48C" w14:textId="77777777" w:rsidR="003555BC" w:rsidRPr="0037083F" w:rsidRDefault="003555BC" w:rsidP="003555BC">
            <w:pPr>
              <w:jc w:val="left"/>
              <w:rPr>
                <w:iCs/>
                <w:sz w:val="20"/>
              </w:rPr>
            </w:pPr>
            <w:r w:rsidRPr="0037083F">
              <w:rPr>
                <w:i/>
                <w:iCs/>
                <w:sz w:val="20"/>
              </w:rPr>
              <w:t>Candide</w:t>
            </w:r>
            <w:r w:rsidRPr="0037083F">
              <w:rPr>
                <w:iCs/>
                <w:sz w:val="20"/>
              </w:rPr>
              <w:t xml:space="preserve">: Opera in the Domain </w:t>
            </w:r>
          </w:p>
        </w:tc>
        <w:tc>
          <w:tcPr>
            <w:tcW w:w="1385" w:type="pct"/>
          </w:tcPr>
          <w:p w14:paraId="3057EE94" w14:textId="77777777" w:rsidR="003555BC" w:rsidRPr="0037083F" w:rsidRDefault="003555BC" w:rsidP="003555BC">
            <w:pPr>
              <w:jc w:val="left"/>
              <w:rPr>
                <w:i/>
                <w:iCs/>
                <w:sz w:val="20"/>
              </w:rPr>
            </w:pPr>
            <w:r w:rsidRPr="0037083F">
              <w:rPr>
                <w:iCs/>
                <w:sz w:val="20"/>
              </w:rPr>
              <w:t>OA</w:t>
            </w:r>
          </w:p>
        </w:tc>
      </w:tr>
      <w:tr w:rsidR="003555BC" w:rsidRPr="0037083F" w14:paraId="298911BC" w14:textId="77777777" w:rsidTr="003555BC">
        <w:tc>
          <w:tcPr>
            <w:tcW w:w="845" w:type="pct"/>
          </w:tcPr>
          <w:p w14:paraId="1AAA805D" w14:textId="77777777" w:rsidR="003555BC" w:rsidRPr="0037083F" w:rsidRDefault="003555BC" w:rsidP="003555BC">
            <w:pPr>
              <w:jc w:val="left"/>
              <w:rPr>
                <w:iCs/>
                <w:sz w:val="20"/>
              </w:rPr>
            </w:pPr>
            <w:r w:rsidRPr="0037083F">
              <w:rPr>
                <w:iCs/>
                <w:sz w:val="20"/>
              </w:rPr>
              <w:t>Sydney Festival</w:t>
            </w:r>
            <w:r w:rsidRPr="0037083F" w:rsidDel="005D1DAA">
              <w:rPr>
                <w:iCs/>
                <w:sz w:val="20"/>
              </w:rPr>
              <w:t xml:space="preserve"> </w:t>
            </w:r>
          </w:p>
        </w:tc>
        <w:tc>
          <w:tcPr>
            <w:tcW w:w="606" w:type="pct"/>
          </w:tcPr>
          <w:p w14:paraId="1A0B3433" w14:textId="77777777" w:rsidR="003555BC" w:rsidRPr="0037083F" w:rsidRDefault="003555BC" w:rsidP="003555BC">
            <w:pPr>
              <w:jc w:val="left"/>
              <w:rPr>
                <w:iCs/>
                <w:sz w:val="20"/>
              </w:rPr>
            </w:pPr>
            <w:r w:rsidRPr="0037083F">
              <w:rPr>
                <w:iCs/>
                <w:sz w:val="20"/>
              </w:rPr>
              <w:t>2012</w:t>
            </w:r>
          </w:p>
        </w:tc>
        <w:tc>
          <w:tcPr>
            <w:tcW w:w="2164" w:type="pct"/>
          </w:tcPr>
          <w:p w14:paraId="3ADE35C9" w14:textId="77777777" w:rsidR="003555BC" w:rsidRPr="0037083F" w:rsidRDefault="003555BC" w:rsidP="003555BC">
            <w:pPr>
              <w:jc w:val="left"/>
              <w:rPr>
                <w:i/>
                <w:iCs/>
                <w:sz w:val="20"/>
              </w:rPr>
            </w:pPr>
            <w:r w:rsidRPr="0037083F">
              <w:rPr>
                <w:i/>
                <w:iCs/>
                <w:sz w:val="20"/>
              </w:rPr>
              <w:t>Assembly</w:t>
            </w:r>
          </w:p>
        </w:tc>
        <w:tc>
          <w:tcPr>
            <w:tcW w:w="1385" w:type="pct"/>
          </w:tcPr>
          <w:p w14:paraId="79C22EC4" w14:textId="77777777" w:rsidR="003555BC" w:rsidRPr="0037083F" w:rsidRDefault="003555BC" w:rsidP="003555BC">
            <w:pPr>
              <w:jc w:val="left"/>
              <w:rPr>
                <w:iCs/>
                <w:sz w:val="20"/>
              </w:rPr>
            </w:pPr>
            <w:r w:rsidRPr="0037083F">
              <w:rPr>
                <w:iCs/>
                <w:sz w:val="20"/>
              </w:rPr>
              <w:t>Chunky Move, Victorian Opera</w:t>
            </w:r>
          </w:p>
        </w:tc>
      </w:tr>
      <w:tr w:rsidR="003555BC" w:rsidRPr="0037083F" w14:paraId="235C069C" w14:textId="77777777" w:rsidTr="003555BC">
        <w:tc>
          <w:tcPr>
            <w:tcW w:w="845" w:type="pct"/>
          </w:tcPr>
          <w:p w14:paraId="0A7A2EF2" w14:textId="77777777" w:rsidR="003555BC" w:rsidRPr="0037083F" w:rsidRDefault="003555BC" w:rsidP="003555BC">
            <w:pPr>
              <w:jc w:val="left"/>
              <w:rPr>
                <w:iCs/>
                <w:sz w:val="20"/>
              </w:rPr>
            </w:pPr>
            <w:r w:rsidRPr="0037083F">
              <w:rPr>
                <w:iCs/>
                <w:sz w:val="20"/>
              </w:rPr>
              <w:t>Sydney Festival</w:t>
            </w:r>
          </w:p>
        </w:tc>
        <w:tc>
          <w:tcPr>
            <w:tcW w:w="606" w:type="pct"/>
          </w:tcPr>
          <w:p w14:paraId="0C679EA2" w14:textId="77777777" w:rsidR="003555BC" w:rsidRPr="0037083F" w:rsidRDefault="003555BC" w:rsidP="003555BC">
            <w:pPr>
              <w:jc w:val="left"/>
              <w:rPr>
                <w:iCs/>
                <w:sz w:val="20"/>
              </w:rPr>
            </w:pPr>
            <w:r w:rsidRPr="0037083F">
              <w:rPr>
                <w:iCs/>
                <w:sz w:val="20"/>
              </w:rPr>
              <w:t>2013</w:t>
            </w:r>
          </w:p>
        </w:tc>
        <w:tc>
          <w:tcPr>
            <w:tcW w:w="2164" w:type="pct"/>
          </w:tcPr>
          <w:p w14:paraId="7E3D6079" w14:textId="77777777" w:rsidR="003555BC" w:rsidRPr="0037083F" w:rsidRDefault="003555BC" w:rsidP="003555BC">
            <w:pPr>
              <w:jc w:val="left"/>
              <w:rPr>
                <w:iCs/>
                <w:sz w:val="20"/>
              </w:rPr>
            </w:pPr>
            <w:r w:rsidRPr="0037083F">
              <w:rPr>
                <w:i/>
                <w:iCs/>
                <w:sz w:val="20"/>
              </w:rPr>
              <w:t>A Masked Ball</w:t>
            </w:r>
            <w:r w:rsidRPr="0037083F">
              <w:rPr>
                <w:iCs/>
                <w:sz w:val="20"/>
              </w:rPr>
              <w:t xml:space="preserve"> </w:t>
            </w:r>
          </w:p>
        </w:tc>
        <w:tc>
          <w:tcPr>
            <w:tcW w:w="1385" w:type="pct"/>
          </w:tcPr>
          <w:p w14:paraId="13AB07EF" w14:textId="77777777" w:rsidR="003555BC" w:rsidRPr="0037083F" w:rsidRDefault="003555BC" w:rsidP="003555BC">
            <w:pPr>
              <w:jc w:val="left"/>
              <w:rPr>
                <w:iCs/>
                <w:sz w:val="20"/>
              </w:rPr>
            </w:pPr>
            <w:r w:rsidRPr="0037083F">
              <w:rPr>
                <w:iCs/>
                <w:sz w:val="20"/>
              </w:rPr>
              <w:t>OA and La Fura del Baus (Spain)</w:t>
            </w:r>
          </w:p>
        </w:tc>
      </w:tr>
      <w:tr w:rsidR="003555BC" w:rsidRPr="0037083F" w14:paraId="59D25A24" w14:textId="77777777" w:rsidTr="003555BC">
        <w:tc>
          <w:tcPr>
            <w:tcW w:w="845" w:type="pct"/>
          </w:tcPr>
          <w:p w14:paraId="1C765DA6" w14:textId="77777777" w:rsidR="003555BC" w:rsidRPr="0037083F" w:rsidRDefault="003555BC" w:rsidP="003555BC">
            <w:pPr>
              <w:jc w:val="left"/>
              <w:rPr>
                <w:iCs/>
                <w:sz w:val="20"/>
              </w:rPr>
            </w:pPr>
            <w:r w:rsidRPr="0037083F">
              <w:rPr>
                <w:iCs/>
                <w:sz w:val="20"/>
              </w:rPr>
              <w:t>Sydney Festival</w:t>
            </w:r>
          </w:p>
        </w:tc>
        <w:tc>
          <w:tcPr>
            <w:tcW w:w="606" w:type="pct"/>
          </w:tcPr>
          <w:p w14:paraId="03F36E05" w14:textId="77777777" w:rsidR="003555BC" w:rsidRPr="0037083F" w:rsidRDefault="003555BC" w:rsidP="003555BC">
            <w:pPr>
              <w:jc w:val="left"/>
              <w:rPr>
                <w:iCs/>
                <w:sz w:val="20"/>
              </w:rPr>
            </w:pPr>
            <w:r w:rsidRPr="0037083F">
              <w:rPr>
                <w:iCs/>
                <w:sz w:val="20"/>
              </w:rPr>
              <w:t>2013</w:t>
            </w:r>
          </w:p>
        </w:tc>
        <w:tc>
          <w:tcPr>
            <w:tcW w:w="2164" w:type="pct"/>
          </w:tcPr>
          <w:p w14:paraId="2CD05896" w14:textId="77777777" w:rsidR="003555BC" w:rsidRPr="0037083F" w:rsidRDefault="003555BC" w:rsidP="003555BC">
            <w:pPr>
              <w:jc w:val="left"/>
              <w:rPr>
                <w:i/>
                <w:iCs/>
                <w:sz w:val="20"/>
              </w:rPr>
            </w:pPr>
            <w:r w:rsidRPr="0037083F">
              <w:rPr>
                <w:i/>
                <w:iCs/>
                <w:sz w:val="20"/>
              </w:rPr>
              <w:t>Semele Walk</w:t>
            </w:r>
          </w:p>
        </w:tc>
        <w:tc>
          <w:tcPr>
            <w:tcW w:w="1385" w:type="pct"/>
          </w:tcPr>
          <w:p w14:paraId="4FE330C2" w14:textId="77777777" w:rsidR="003555BC" w:rsidRPr="0037083F" w:rsidRDefault="00CC581D" w:rsidP="003555BC">
            <w:pPr>
              <w:jc w:val="left"/>
              <w:rPr>
                <w:iCs/>
                <w:sz w:val="20"/>
              </w:rPr>
            </w:pPr>
            <w:r w:rsidRPr="0037083F">
              <w:rPr>
                <w:iCs/>
                <w:sz w:val="20"/>
              </w:rPr>
              <w:t>Kuntsfestspiele</w:t>
            </w:r>
            <w:r w:rsidR="003555BC" w:rsidRPr="0037083F">
              <w:rPr>
                <w:iCs/>
                <w:sz w:val="20"/>
              </w:rPr>
              <w:t xml:space="preserve"> Herrenhausen Germany</w:t>
            </w:r>
            <w:r w:rsidR="003555BC" w:rsidRPr="0037083F">
              <w:rPr>
                <w:color w:val="1F497D" w:themeColor="dark2"/>
              </w:rPr>
              <w:t xml:space="preserve"> </w:t>
            </w:r>
            <w:r w:rsidR="003555BC" w:rsidRPr="0037083F">
              <w:t xml:space="preserve"> </w:t>
            </w:r>
          </w:p>
        </w:tc>
      </w:tr>
      <w:tr w:rsidR="003555BC" w:rsidRPr="0037083F" w14:paraId="1D5F53DC" w14:textId="77777777" w:rsidTr="003555BC">
        <w:tc>
          <w:tcPr>
            <w:tcW w:w="845" w:type="pct"/>
          </w:tcPr>
          <w:p w14:paraId="75D904D8" w14:textId="77777777" w:rsidR="003555BC" w:rsidRPr="0037083F" w:rsidRDefault="003555BC" w:rsidP="003555BC">
            <w:pPr>
              <w:jc w:val="left"/>
              <w:rPr>
                <w:iCs/>
                <w:sz w:val="20"/>
              </w:rPr>
            </w:pPr>
            <w:r w:rsidRPr="0037083F">
              <w:rPr>
                <w:iCs/>
                <w:sz w:val="20"/>
              </w:rPr>
              <w:t>Sydney Festival</w:t>
            </w:r>
          </w:p>
        </w:tc>
        <w:tc>
          <w:tcPr>
            <w:tcW w:w="606" w:type="pct"/>
          </w:tcPr>
          <w:p w14:paraId="219BD6A5" w14:textId="77777777" w:rsidR="003555BC" w:rsidRPr="0037083F" w:rsidRDefault="003555BC" w:rsidP="003555BC">
            <w:pPr>
              <w:jc w:val="left"/>
              <w:rPr>
                <w:iCs/>
                <w:sz w:val="20"/>
              </w:rPr>
            </w:pPr>
            <w:r w:rsidRPr="0037083F">
              <w:rPr>
                <w:iCs/>
                <w:sz w:val="20"/>
              </w:rPr>
              <w:t>2014</w:t>
            </w:r>
          </w:p>
        </w:tc>
        <w:tc>
          <w:tcPr>
            <w:tcW w:w="2164" w:type="pct"/>
          </w:tcPr>
          <w:p w14:paraId="72863B4D" w14:textId="77777777" w:rsidR="003555BC" w:rsidRPr="0037083F" w:rsidRDefault="003555BC" w:rsidP="003555BC">
            <w:pPr>
              <w:jc w:val="left"/>
              <w:rPr>
                <w:iCs/>
                <w:sz w:val="20"/>
              </w:rPr>
            </w:pPr>
            <w:r w:rsidRPr="0037083F">
              <w:rPr>
                <w:i/>
                <w:iCs/>
                <w:sz w:val="20"/>
              </w:rPr>
              <w:t>The Turk in Italy</w:t>
            </w:r>
            <w:r w:rsidRPr="0037083F">
              <w:rPr>
                <w:iCs/>
                <w:sz w:val="20"/>
              </w:rPr>
              <w:t xml:space="preserve"> </w:t>
            </w:r>
          </w:p>
        </w:tc>
        <w:tc>
          <w:tcPr>
            <w:tcW w:w="1385" w:type="pct"/>
          </w:tcPr>
          <w:p w14:paraId="229DDE21" w14:textId="77777777" w:rsidR="003555BC" w:rsidRPr="0037083F" w:rsidRDefault="003555BC" w:rsidP="003555BC">
            <w:pPr>
              <w:jc w:val="left"/>
              <w:rPr>
                <w:iCs/>
                <w:sz w:val="20"/>
              </w:rPr>
            </w:pPr>
            <w:r w:rsidRPr="0037083F">
              <w:rPr>
                <w:iCs/>
                <w:sz w:val="20"/>
              </w:rPr>
              <w:t>OA</w:t>
            </w:r>
          </w:p>
        </w:tc>
      </w:tr>
      <w:tr w:rsidR="003555BC" w:rsidRPr="0037083F" w14:paraId="26E5E596" w14:textId="77777777" w:rsidTr="003555BC">
        <w:tc>
          <w:tcPr>
            <w:tcW w:w="845" w:type="pct"/>
          </w:tcPr>
          <w:p w14:paraId="6D20D76A" w14:textId="77777777" w:rsidR="003555BC" w:rsidRPr="0037083F" w:rsidRDefault="003555BC" w:rsidP="003555BC">
            <w:pPr>
              <w:jc w:val="left"/>
              <w:rPr>
                <w:iCs/>
                <w:sz w:val="20"/>
              </w:rPr>
            </w:pPr>
            <w:r w:rsidRPr="0037083F">
              <w:rPr>
                <w:iCs/>
                <w:sz w:val="20"/>
              </w:rPr>
              <w:t>Sydney Festival</w:t>
            </w:r>
          </w:p>
        </w:tc>
        <w:tc>
          <w:tcPr>
            <w:tcW w:w="606" w:type="pct"/>
          </w:tcPr>
          <w:p w14:paraId="1FF4FC10" w14:textId="77777777" w:rsidR="003555BC" w:rsidRPr="0037083F" w:rsidRDefault="003555BC" w:rsidP="003555BC">
            <w:pPr>
              <w:jc w:val="left"/>
              <w:rPr>
                <w:iCs/>
                <w:sz w:val="20"/>
              </w:rPr>
            </w:pPr>
            <w:r w:rsidRPr="0037083F">
              <w:rPr>
                <w:iCs/>
                <w:sz w:val="20"/>
              </w:rPr>
              <w:t>2014</w:t>
            </w:r>
          </w:p>
        </w:tc>
        <w:tc>
          <w:tcPr>
            <w:tcW w:w="2164" w:type="pct"/>
          </w:tcPr>
          <w:p w14:paraId="1476C3B6" w14:textId="77777777" w:rsidR="003555BC" w:rsidRPr="0037083F" w:rsidRDefault="003555BC" w:rsidP="003555BC">
            <w:pPr>
              <w:jc w:val="left"/>
              <w:rPr>
                <w:iCs/>
                <w:sz w:val="20"/>
              </w:rPr>
            </w:pPr>
            <w:r w:rsidRPr="0037083F">
              <w:rPr>
                <w:i/>
                <w:iCs/>
                <w:sz w:val="20"/>
              </w:rPr>
              <w:t>His Music Burns</w:t>
            </w:r>
            <w:r w:rsidRPr="0037083F">
              <w:rPr>
                <w:iCs/>
                <w:sz w:val="20"/>
              </w:rPr>
              <w:t xml:space="preserve"> </w:t>
            </w:r>
          </w:p>
        </w:tc>
        <w:tc>
          <w:tcPr>
            <w:tcW w:w="1385" w:type="pct"/>
          </w:tcPr>
          <w:p w14:paraId="2B3EE50D" w14:textId="77777777" w:rsidR="003555BC" w:rsidRPr="0037083F" w:rsidRDefault="003555BC" w:rsidP="003555BC">
            <w:pPr>
              <w:jc w:val="left"/>
              <w:rPr>
                <w:iCs/>
                <w:sz w:val="20"/>
              </w:rPr>
            </w:pPr>
            <w:r w:rsidRPr="0037083F">
              <w:rPr>
                <w:iCs/>
                <w:sz w:val="20"/>
              </w:rPr>
              <w:t>Sydney Chamber Opera</w:t>
            </w:r>
          </w:p>
        </w:tc>
      </w:tr>
      <w:tr w:rsidR="003555BC" w:rsidRPr="0037083F" w14:paraId="2E89D142" w14:textId="77777777" w:rsidTr="003555BC">
        <w:tc>
          <w:tcPr>
            <w:tcW w:w="845" w:type="pct"/>
          </w:tcPr>
          <w:p w14:paraId="5CA5785E" w14:textId="77777777" w:rsidR="003555BC" w:rsidRPr="0037083F" w:rsidRDefault="003555BC" w:rsidP="003555BC">
            <w:pPr>
              <w:jc w:val="left"/>
              <w:rPr>
                <w:iCs/>
                <w:sz w:val="20"/>
              </w:rPr>
            </w:pPr>
            <w:r w:rsidRPr="0037083F">
              <w:rPr>
                <w:iCs/>
                <w:sz w:val="20"/>
              </w:rPr>
              <w:t>Sydney Festival</w:t>
            </w:r>
          </w:p>
        </w:tc>
        <w:tc>
          <w:tcPr>
            <w:tcW w:w="606" w:type="pct"/>
          </w:tcPr>
          <w:p w14:paraId="530795EC" w14:textId="77777777" w:rsidR="003555BC" w:rsidRPr="0037083F" w:rsidRDefault="003555BC" w:rsidP="003555BC">
            <w:pPr>
              <w:jc w:val="left"/>
              <w:rPr>
                <w:iCs/>
                <w:sz w:val="20"/>
              </w:rPr>
            </w:pPr>
            <w:r w:rsidRPr="0037083F">
              <w:rPr>
                <w:iCs/>
                <w:sz w:val="20"/>
              </w:rPr>
              <w:t>2014</w:t>
            </w:r>
          </w:p>
        </w:tc>
        <w:tc>
          <w:tcPr>
            <w:tcW w:w="2164" w:type="pct"/>
          </w:tcPr>
          <w:p w14:paraId="650F6E87" w14:textId="77777777" w:rsidR="003555BC" w:rsidRPr="0037083F" w:rsidRDefault="003555BC" w:rsidP="003555BC">
            <w:pPr>
              <w:jc w:val="left"/>
              <w:rPr>
                <w:i/>
                <w:iCs/>
                <w:sz w:val="20"/>
              </w:rPr>
            </w:pPr>
            <w:r w:rsidRPr="0037083F">
              <w:rPr>
                <w:i/>
                <w:iCs/>
                <w:sz w:val="20"/>
              </w:rPr>
              <w:t>Dido and Aeneas</w:t>
            </w:r>
          </w:p>
        </w:tc>
        <w:tc>
          <w:tcPr>
            <w:tcW w:w="1385" w:type="pct"/>
          </w:tcPr>
          <w:p w14:paraId="1C100B2F" w14:textId="77777777" w:rsidR="003555BC" w:rsidRPr="0037083F" w:rsidRDefault="003555BC" w:rsidP="003555BC">
            <w:pPr>
              <w:jc w:val="left"/>
              <w:rPr>
                <w:iCs/>
                <w:sz w:val="20"/>
              </w:rPr>
            </w:pPr>
            <w:r w:rsidRPr="0037083F">
              <w:rPr>
                <w:iCs/>
                <w:sz w:val="20"/>
              </w:rPr>
              <w:t>Akademie Für Alte Musik Berlin Vocalconsort Berlin</w:t>
            </w:r>
          </w:p>
        </w:tc>
      </w:tr>
      <w:tr w:rsidR="003555BC" w:rsidRPr="0037083F" w14:paraId="1DF8B8F0" w14:textId="77777777" w:rsidTr="003555BC">
        <w:tc>
          <w:tcPr>
            <w:tcW w:w="845" w:type="pct"/>
          </w:tcPr>
          <w:p w14:paraId="782D99E1" w14:textId="77777777" w:rsidR="003555BC" w:rsidRPr="0037083F" w:rsidRDefault="003555BC" w:rsidP="003555BC">
            <w:pPr>
              <w:jc w:val="left"/>
              <w:rPr>
                <w:iCs/>
                <w:sz w:val="20"/>
              </w:rPr>
            </w:pPr>
            <w:r w:rsidRPr="0037083F">
              <w:rPr>
                <w:iCs/>
                <w:sz w:val="20"/>
              </w:rPr>
              <w:t>Sydney Festival</w:t>
            </w:r>
          </w:p>
        </w:tc>
        <w:tc>
          <w:tcPr>
            <w:tcW w:w="606" w:type="pct"/>
          </w:tcPr>
          <w:p w14:paraId="087542D4" w14:textId="77777777" w:rsidR="003555BC" w:rsidRPr="0037083F" w:rsidRDefault="003555BC" w:rsidP="003555BC">
            <w:pPr>
              <w:jc w:val="left"/>
              <w:rPr>
                <w:iCs/>
                <w:sz w:val="20"/>
              </w:rPr>
            </w:pPr>
            <w:r w:rsidRPr="0037083F">
              <w:rPr>
                <w:iCs/>
                <w:sz w:val="20"/>
              </w:rPr>
              <w:t>2015</w:t>
            </w:r>
          </w:p>
        </w:tc>
        <w:tc>
          <w:tcPr>
            <w:tcW w:w="2164" w:type="pct"/>
          </w:tcPr>
          <w:p w14:paraId="15917CAF" w14:textId="77777777" w:rsidR="003555BC" w:rsidRPr="0037083F" w:rsidRDefault="003555BC" w:rsidP="003555BC">
            <w:pPr>
              <w:jc w:val="left"/>
              <w:rPr>
                <w:iCs/>
                <w:sz w:val="20"/>
              </w:rPr>
            </w:pPr>
            <w:r w:rsidRPr="0037083F">
              <w:rPr>
                <w:iCs/>
                <w:sz w:val="20"/>
              </w:rPr>
              <w:t>Opera in the Domain</w:t>
            </w:r>
          </w:p>
        </w:tc>
        <w:tc>
          <w:tcPr>
            <w:tcW w:w="1385" w:type="pct"/>
          </w:tcPr>
          <w:p w14:paraId="09690BDC" w14:textId="77777777" w:rsidR="003555BC" w:rsidRPr="0037083F" w:rsidRDefault="003555BC" w:rsidP="003555BC">
            <w:pPr>
              <w:jc w:val="left"/>
              <w:rPr>
                <w:iCs/>
                <w:sz w:val="20"/>
              </w:rPr>
            </w:pPr>
            <w:r w:rsidRPr="0037083F">
              <w:rPr>
                <w:iCs/>
                <w:sz w:val="20"/>
              </w:rPr>
              <w:t>OA</w:t>
            </w:r>
          </w:p>
        </w:tc>
      </w:tr>
    </w:tbl>
    <w:p w14:paraId="69DB83A3" w14:textId="77777777" w:rsidR="003555BC" w:rsidRPr="0037083F" w:rsidRDefault="003555BC" w:rsidP="003555BC">
      <w:pPr>
        <w:spacing w:after="0"/>
        <w:jc w:val="left"/>
        <w:rPr>
          <w:i/>
          <w:iCs/>
          <w:sz w:val="20"/>
        </w:rPr>
      </w:pPr>
    </w:p>
    <w:p w14:paraId="2555E3C0" w14:textId="77777777" w:rsidR="003555BC" w:rsidRPr="0037083F" w:rsidRDefault="003555BC" w:rsidP="003555BC">
      <w:pPr>
        <w:spacing w:after="120"/>
        <w:jc w:val="left"/>
      </w:pPr>
      <w:r w:rsidRPr="0037083F">
        <w:rPr>
          <w:i/>
          <w:iCs/>
          <w:sz w:val="20"/>
        </w:rPr>
        <w:t>Tasmania</w:t>
      </w:r>
    </w:p>
    <w:tbl>
      <w:tblPr>
        <w:tblStyle w:val="TableGrid4"/>
        <w:tblW w:w="5000" w:type="pct"/>
        <w:tblLook w:val="04A0" w:firstRow="1" w:lastRow="0" w:firstColumn="1" w:lastColumn="0" w:noHBand="0" w:noVBand="1"/>
        <w:tblDescription w:val="Opera and operatic events offered at festivals in 2010 to 2015 - Tasmania"/>
      </w:tblPr>
      <w:tblGrid>
        <w:gridCol w:w="1524"/>
        <w:gridCol w:w="1093"/>
        <w:gridCol w:w="3902"/>
        <w:gridCol w:w="2497"/>
      </w:tblGrid>
      <w:tr w:rsidR="003555BC" w:rsidRPr="0037083F" w14:paraId="651316BE" w14:textId="77777777" w:rsidTr="003555BC">
        <w:trPr>
          <w:tblHeader/>
        </w:trPr>
        <w:tc>
          <w:tcPr>
            <w:tcW w:w="845" w:type="pct"/>
          </w:tcPr>
          <w:p w14:paraId="6B0F06ED" w14:textId="77777777" w:rsidR="003555BC" w:rsidRPr="0037083F" w:rsidRDefault="003555BC" w:rsidP="003555BC">
            <w:pPr>
              <w:jc w:val="center"/>
              <w:rPr>
                <w:i/>
                <w:iCs/>
                <w:sz w:val="20"/>
              </w:rPr>
            </w:pPr>
            <w:r w:rsidRPr="0037083F">
              <w:rPr>
                <w:i/>
                <w:iCs/>
                <w:sz w:val="20"/>
              </w:rPr>
              <w:t>Festival</w:t>
            </w:r>
          </w:p>
        </w:tc>
        <w:tc>
          <w:tcPr>
            <w:tcW w:w="606" w:type="pct"/>
          </w:tcPr>
          <w:p w14:paraId="3A89AB8F" w14:textId="77777777" w:rsidR="003555BC" w:rsidRPr="0037083F" w:rsidRDefault="003555BC" w:rsidP="003555BC">
            <w:pPr>
              <w:jc w:val="center"/>
              <w:rPr>
                <w:i/>
                <w:iCs/>
                <w:sz w:val="20"/>
              </w:rPr>
            </w:pPr>
            <w:r w:rsidRPr="0037083F">
              <w:rPr>
                <w:i/>
                <w:iCs/>
                <w:sz w:val="20"/>
              </w:rPr>
              <w:t>Year</w:t>
            </w:r>
          </w:p>
        </w:tc>
        <w:tc>
          <w:tcPr>
            <w:tcW w:w="2164" w:type="pct"/>
          </w:tcPr>
          <w:p w14:paraId="4E87515C" w14:textId="77777777" w:rsidR="003555BC" w:rsidRPr="0037083F" w:rsidRDefault="003555BC" w:rsidP="003555BC">
            <w:pPr>
              <w:jc w:val="center"/>
              <w:rPr>
                <w:i/>
                <w:iCs/>
                <w:sz w:val="20"/>
              </w:rPr>
            </w:pPr>
            <w:r w:rsidRPr="0037083F">
              <w:rPr>
                <w:i/>
                <w:iCs/>
                <w:sz w:val="20"/>
              </w:rPr>
              <w:t>Offering</w:t>
            </w:r>
          </w:p>
        </w:tc>
        <w:tc>
          <w:tcPr>
            <w:tcW w:w="1385" w:type="pct"/>
          </w:tcPr>
          <w:p w14:paraId="38490A0B" w14:textId="77777777" w:rsidR="003555BC" w:rsidRPr="0037083F" w:rsidRDefault="003555BC" w:rsidP="003555BC">
            <w:pPr>
              <w:jc w:val="center"/>
              <w:rPr>
                <w:i/>
                <w:iCs/>
                <w:sz w:val="20"/>
              </w:rPr>
            </w:pPr>
            <w:r w:rsidRPr="0037083F">
              <w:rPr>
                <w:i/>
                <w:iCs/>
                <w:sz w:val="20"/>
              </w:rPr>
              <w:t>Partners/Creators</w:t>
            </w:r>
          </w:p>
        </w:tc>
      </w:tr>
      <w:tr w:rsidR="003555BC" w:rsidRPr="0037083F" w14:paraId="7740C1F7" w14:textId="77777777" w:rsidTr="003555BC">
        <w:tc>
          <w:tcPr>
            <w:tcW w:w="845" w:type="pct"/>
          </w:tcPr>
          <w:p w14:paraId="285C738E" w14:textId="77777777" w:rsidR="003555BC" w:rsidRPr="0037083F" w:rsidRDefault="003555BC" w:rsidP="003555BC">
            <w:pPr>
              <w:jc w:val="left"/>
              <w:rPr>
                <w:iCs/>
                <w:sz w:val="20"/>
              </w:rPr>
            </w:pPr>
            <w:r w:rsidRPr="0037083F">
              <w:rPr>
                <w:iCs/>
                <w:sz w:val="20"/>
              </w:rPr>
              <w:t>Hobart Baroque</w:t>
            </w:r>
          </w:p>
        </w:tc>
        <w:tc>
          <w:tcPr>
            <w:tcW w:w="606" w:type="pct"/>
          </w:tcPr>
          <w:p w14:paraId="7DC9E413" w14:textId="77777777" w:rsidR="003555BC" w:rsidRPr="0037083F" w:rsidRDefault="003555BC" w:rsidP="003555BC">
            <w:pPr>
              <w:jc w:val="left"/>
              <w:rPr>
                <w:iCs/>
                <w:sz w:val="20"/>
              </w:rPr>
            </w:pPr>
            <w:r w:rsidRPr="0037083F">
              <w:rPr>
                <w:iCs/>
                <w:sz w:val="20"/>
              </w:rPr>
              <w:t>2013</w:t>
            </w:r>
          </w:p>
        </w:tc>
        <w:tc>
          <w:tcPr>
            <w:tcW w:w="2164" w:type="pct"/>
          </w:tcPr>
          <w:p w14:paraId="453FB6C5" w14:textId="77777777" w:rsidR="003555BC" w:rsidRPr="0037083F" w:rsidRDefault="003555BC" w:rsidP="003555BC">
            <w:pPr>
              <w:jc w:val="left"/>
              <w:rPr>
                <w:i/>
                <w:iCs/>
                <w:sz w:val="20"/>
              </w:rPr>
            </w:pPr>
            <w:r w:rsidRPr="0037083F">
              <w:rPr>
                <w:i/>
                <w:iCs/>
                <w:sz w:val="20"/>
              </w:rPr>
              <w:t>L’isola disabitata</w:t>
            </w:r>
          </w:p>
        </w:tc>
        <w:tc>
          <w:tcPr>
            <w:tcW w:w="1385" w:type="pct"/>
          </w:tcPr>
          <w:p w14:paraId="385385CC" w14:textId="77777777" w:rsidR="003555BC" w:rsidRPr="0037083F" w:rsidRDefault="003555BC" w:rsidP="003555BC">
            <w:pPr>
              <w:jc w:val="left"/>
              <w:rPr>
                <w:iCs/>
                <w:sz w:val="20"/>
              </w:rPr>
            </w:pPr>
            <w:r w:rsidRPr="0037083F">
              <w:rPr>
                <w:iCs/>
                <w:sz w:val="20"/>
              </w:rPr>
              <w:t>Co-production with the Royal Opera House (UK)</w:t>
            </w:r>
          </w:p>
        </w:tc>
      </w:tr>
      <w:tr w:rsidR="003555BC" w:rsidRPr="0037083F" w14:paraId="654728E7" w14:textId="77777777" w:rsidTr="003555BC">
        <w:tc>
          <w:tcPr>
            <w:tcW w:w="845" w:type="pct"/>
          </w:tcPr>
          <w:p w14:paraId="0A5E1F4A" w14:textId="77777777" w:rsidR="003555BC" w:rsidRPr="0037083F" w:rsidRDefault="003555BC" w:rsidP="003555BC">
            <w:pPr>
              <w:jc w:val="left"/>
              <w:rPr>
                <w:iCs/>
                <w:sz w:val="20"/>
              </w:rPr>
            </w:pPr>
            <w:r w:rsidRPr="0037083F">
              <w:rPr>
                <w:iCs/>
                <w:sz w:val="20"/>
              </w:rPr>
              <w:t>Hobart Baroque</w:t>
            </w:r>
          </w:p>
        </w:tc>
        <w:tc>
          <w:tcPr>
            <w:tcW w:w="606" w:type="pct"/>
          </w:tcPr>
          <w:p w14:paraId="57E3056A" w14:textId="77777777" w:rsidR="003555BC" w:rsidRPr="0037083F" w:rsidRDefault="003555BC" w:rsidP="003555BC">
            <w:pPr>
              <w:jc w:val="left"/>
              <w:rPr>
                <w:iCs/>
                <w:sz w:val="20"/>
              </w:rPr>
            </w:pPr>
            <w:r w:rsidRPr="0037083F">
              <w:rPr>
                <w:iCs/>
                <w:sz w:val="20"/>
              </w:rPr>
              <w:t>2014</w:t>
            </w:r>
          </w:p>
        </w:tc>
        <w:tc>
          <w:tcPr>
            <w:tcW w:w="2164" w:type="pct"/>
          </w:tcPr>
          <w:p w14:paraId="3B53A1CE" w14:textId="77777777" w:rsidR="003555BC" w:rsidRPr="0037083F" w:rsidRDefault="003555BC" w:rsidP="003555BC">
            <w:pPr>
              <w:jc w:val="left"/>
              <w:rPr>
                <w:i/>
                <w:iCs/>
                <w:sz w:val="20"/>
              </w:rPr>
            </w:pPr>
            <w:r w:rsidRPr="0037083F">
              <w:rPr>
                <w:i/>
                <w:iCs/>
                <w:sz w:val="20"/>
              </w:rPr>
              <w:t>Orlando</w:t>
            </w:r>
          </w:p>
        </w:tc>
        <w:tc>
          <w:tcPr>
            <w:tcW w:w="1385" w:type="pct"/>
          </w:tcPr>
          <w:p w14:paraId="12731DB3" w14:textId="77777777" w:rsidR="003555BC" w:rsidRPr="0037083F" w:rsidRDefault="003555BC" w:rsidP="003555BC">
            <w:pPr>
              <w:jc w:val="left"/>
              <w:rPr>
                <w:iCs/>
                <w:sz w:val="20"/>
              </w:rPr>
            </w:pPr>
            <w:r w:rsidRPr="0037083F">
              <w:rPr>
                <w:iCs/>
                <w:sz w:val="20"/>
              </w:rPr>
              <w:t>From the Glimmerglass Festival (US)</w:t>
            </w:r>
          </w:p>
        </w:tc>
      </w:tr>
    </w:tbl>
    <w:p w14:paraId="75F90DB1" w14:textId="77777777" w:rsidR="00AE36C8" w:rsidRPr="0037083F" w:rsidRDefault="00AE36C8" w:rsidP="003555BC"/>
    <w:p w14:paraId="6E8F2F17" w14:textId="77777777" w:rsidR="003555BC" w:rsidRPr="0037083F" w:rsidRDefault="003555BC" w:rsidP="003555BC">
      <w:r w:rsidRPr="0037083F">
        <w:t>Opera at these festivals competes for the discretionary spend of opera goers who also attend mainstage events offered by their home city opera company.</w:t>
      </w:r>
    </w:p>
    <w:p w14:paraId="060E85DD" w14:textId="77777777" w:rsidR="003800AA" w:rsidRPr="0037083F" w:rsidRDefault="003800AA" w:rsidP="003800AA">
      <w:pPr>
        <w:pStyle w:val="Heading4"/>
      </w:pPr>
      <w:bookmarkStart w:id="383" w:name="_Toc429657265"/>
      <w:bookmarkStart w:id="384" w:name="_Toc427833112"/>
      <w:r w:rsidRPr="0037083F">
        <w:t xml:space="preserve">4.4.3  </w:t>
      </w:r>
      <w:r w:rsidR="002354BF" w:rsidRPr="0037083F">
        <w:tab/>
      </w:r>
      <w:r w:rsidR="007D06FE" w:rsidRPr="0037083F">
        <w:t>D</w:t>
      </w:r>
      <w:r w:rsidRPr="0037083F">
        <w:t>igital productions</w:t>
      </w:r>
      <w:bookmarkEnd w:id="383"/>
      <w:bookmarkEnd w:id="384"/>
    </w:p>
    <w:p w14:paraId="7632102D" w14:textId="1B27B951" w:rsidR="003800AA" w:rsidRPr="0037083F" w:rsidRDefault="003800AA" w:rsidP="003800AA">
      <w:r w:rsidRPr="0037083F">
        <w:t>A vast array of supply has opened up with increased digital access.</w:t>
      </w:r>
      <w:r w:rsidR="00522197" w:rsidRPr="0037083F">
        <w:t xml:space="preserve"> </w:t>
      </w:r>
      <w:r w:rsidRPr="0037083F">
        <w:t xml:space="preserve"> The initial availability of digital video discs has been followed by </w:t>
      </w:r>
      <w:r w:rsidR="00060AEB" w:rsidRPr="0037083F">
        <w:t xml:space="preserve">high definition (HD) </w:t>
      </w:r>
      <w:r w:rsidRPr="0037083F">
        <w:t>broadcasting and more recently Internet access.  This has allowed consumers access at home and in cinemas, as well as on personal digital device</w:t>
      </w:r>
      <w:r w:rsidR="00060AEB" w:rsidRPr="0037083F">
        <w:t>s</w:t>
      </w:r>
      <w:r w:rsidR="00522197" w:rsidRPr="0037083F">
        <w:t xml:space="preserve"> via broadband Internet.</w:t>
      </w:r>
    </w:p>
    <w:p w14:paraId="79A38495" w14:textId="77777777" w:rsidR="003800AA" w:rsidRPr="0037083F" w:rsidRDefault="003800AA" w:rsidP="003800AA">
      <w:pPr>
        <w:pStyle w:val="Heading5"/>
      </w:pPr>
      <w:bookmarkStart w:id="385" w:name="_Toc427833113"/>
      <w:r w:rsidRPr="0037083F">
        <w:t xml:space="preserve">4.4.3.1  </w:t>
      </w:r>
      <w:r w:rsidR="002354BF" w:rsidRPr="0037083F">
        <w:tab/>
      </w:r>
      <w:r w:rsidRPr="0037083F">
        <w:t>High definition cinema release</w:t>
      </w:r>
      <w:bookmarkEnd w:id="385"/>
    </w:p>
    <w:p w14:paraId="11223A3F" w14:textId="77777777" w:rsidR="003800AA" w:rsidRPr="0037083F" w:rsidRDefault="003800AA" w:rsidP="003800AA">
      <w:r w:rsidRPr="0037083F">
        <w:t xml:space="preserve">Australian consumers of major performing arts now have access to high quality theatre and opera productions broadcast in </w:t>
      </w:r>
      <w:r w:rsidR="00060AEB" w:rsidRPr="0037083F">
        <w:t xml:space="preserve">HD </w:t>
      </w:r>
      <w:r w:rsidRPr="0037083F">
        <w:t>digital format at a significant number of cinemas throughout Australia.</w:t>
      </w:r>
    </w:p>
    <w:p w14:paraId="69214EF0" w14:textId="77777777" w:rsidR="003800AA" w:rsidRPr="0037083F" w:rsidRDefault="003800AA" w:rsidP="003800AA">
      <w:r w:rsidRPr="0037083F">
        <w:t>The leading international major performing arts companies are motivated to exploit this channel as a way of expanding the reach of their company and developing new revenue streams in the face of declining audiences for live performances in their home city.</w:t>
      </w:r>
    </w:p>
    <w:p w14:paraId="3DDE350A" w14:textId="77777777" w:rsidR="003800AA" w:rsidRPr="0037083F" w:rsidRDefault="003800AA" w:rsidP="003800AA">
      <w:r w:rsidRPr="0037083F">
        <w:t xml:space="preserve">Using its status as a leading international opera company, The Met is a prime example of an opera company that has reached out to new audiences.  It does this in movie theatres in the USA and throughout the world by transmitting live mainstage opera using satellite and </w:t>
      </w:r>
      <w:r w:rsidR="00060AEB" w:rsidRPr="0037083F">
        <w:t>HD</w:t>
      </w:r>
      <w:r w:rsidRPr="0037083F">
        <w:t xml:space="preserve"> digital technology.  In the 2012-13 fiscal year, The Met generated $35 million from HD broadcasts and other media.  In that financial year, its </w:t>
      </w:r>
      <w:r w:rsidRPr="0037083F">
        <w:rPr>
          <w:i/>
        </w:rPr>
        <w:t>Live in HD</w:t>
      </w:r>
      <w:r w:rsidRPr="0037083F">
        <w:t xml:space="preserve"> season offered 12 cinema presentations </w:t>
      </w:r>
      <w:r w:rsidR="003D2C67" w:rsidRPr="0037083F">
        <w:t>in</w:t>
      </w:r>
      <w:r w:rsidRPr="0037083F">
        <w:t xml:space="preserve"> 64 countries and nearly 2,000 cinema theatres.  Ten productions by The Met have been released into cinemas </w:t>
      </w:r>
      <w:r w:rsidR="003D2C67" w:rsidRPr="0037083F">
        <w:t>within</w:t>
      </w:r>
      <w:r w:rsidRPr="0037083F">
        <w:t xml:space="preserve"> Australia in each of the past nine years.</w:t>
      </w:r>
    </w:p>
    <w:p w14:paraId="10A59109" w14:textId="509EA480" w:rsidR="008C064A" w:rsidRPr="0037083F" w:rsidRDefault="003800AA" w:rsidP="003800AA">
      <w:r w:rsidRPr="0037083F">
        <w:t xml:space="preserve">In the 2013-14 season, the Royal Opera House broadcast ten productions into over </w:t>
      </w:r>
      <w:r w:rsidR="00522197" w:rsidRPr="0037083F">
        <w:t>1,500 cinemas in 44 countries.</w:t>
      </w:r>
    </w:p>
    <w:p w14:paraId="3AB9B5ED" w14:textId="77777777" w:rsidR="003800AA" w:rsidRPr="0037083F" w:rsidRDefault="003800AA" w:rsidP="003800AA">
      <w:r w:rsidRPr="0037083F">
        <w:t>Exhibit 4.</w:t>
      </w:r>
      <w:r w:rsidR="00010EA1" w:rsidRPr="0037083F">
        <w:t>19</w:t>
      </w:r>
      <w:r w:rsidRPr="0037083F">
        <w:t xml:space="preserve"> details international opera, theatre and ballet companies that will distribute performances in Australian cinemas in 2015.</w:t>
      </w:r>
    </w:p>
    <w:p w14:paraId="01850CA9" w14:textId="77777777" w:rsidR="00010EA1" w:rsidRPr="0037083F" w:rsidRDefault="00010EA1" w:rsidP="00010EA1">
      <w:pPr>
        <w:pStyle w:val="Caption"/>
        <w:ind w:left="1440" w:hanging="1440"/>
      </w:pPr>
      <w:bookmarkStart w:id="386" w:name="_Toc425938447"/>
      <w:bookmarkStart w:id="387" w:name="_Toc429670744"/>
      <w:r w:rsidRPr="0037083F">
        <w:t xml:space="preserve">Exhibit 4.19  </w:t>
      </w:r>
      <w:r w:rsidRPr="0037083F">
        <w:tab/>
        <w:t>Cinema distribution in Australia of simulcast and recorded opera, theatre and ballet in 2015</w:t>
      </w:r>
      <w:bookmarkEnd w:id="386"/>
      <w:r w:rsidR="001424D1" w:rsidRPr="0037083F">
        <w:t>*</w:t>
      </w:r>
      <w:bookmarkEnd w:id="387"/>
    </w:p>
    <w:tbl>
      <w:tblPr>
        <w:tblStyle w:val="TableGrid"/>
        <w:tblW w:w="5000" w:type="pct"/>
        <w:tblLook w:val="04A0" w:firstRow="1" w:lastRow="0" w:firstColumn="1" w:lastColumn="0" w:noHBand="0" w:noVBand="1"/>
        <w:tblDescription w:val="Cinema distribution in Australia of simulcast and recorded opera, theatre and ballet in 2015"/>
      </w:tblPr>
      <w:tblGrid>
        <w:gridCol w:w="9016"/>
      </w:tblGrid>
      <w:tr w:rsidR="003800AA" w:rsidRPr="0037083F" w14:paraId="792419FD" w14:textId="77777777" w:rsidTr="00010EA1">
        <w:trPr>
          <w:tblHeader/>
        </w:trPr>
        <w:tc>
          <w:tcPr>
            <w:tcW w:w="5000" w:type="pct"/>
          </w:tcPr>
          <w:p w14:paraId="68434E6A" w14:textId="77777777" w:rsidR="003800AA" w:rsidRPr="0037083F" w:rsidRDefault="003800AA" w:rsidP="00010EA1">
            <w:pPr>
              <w:jc w:val="center"/>
              <w:rPr>
                <w:rStyle w:val="SubtleEmphasis"/>
                <w:i/>
              </w:rPr>
            </w:pPr>
            <w:r w:rsidRPr="0037083F">
              <w:rPr>
                <w:rStyle w:val="SubtleEmphasis"/>
                <w:i/>
              </w:rPr>
              <w:t>Company</w:t>
            </w:r>
          </w:p>
        </w:tc>
      </w:tr>
      <w:tr w:rsidR="003800AA" w:rsidRPr="0037083F" w14:paraId="73DFA6E3" w14:textId="77777777" w:rsidTr="00010EA1">
        <w:tc>
          <w:tcPr>
            <w:tcW w:w="5000" w:type="pct"/>
          </w:tcPr>
          <w:p w14:paraId="7905F046" w14:textId="77777777" w:rsidR="003800AA" w:rsidRPr="0037083F" w:rsidRDefault="003800AA" w:rsidP="00010EA1">
            <w:pPr>
              <w:jc w:val="left"/>
              <w:rPr>
                <w:rStyle w:val="SubtleEmphasis"/>
              </w:rPr>
            </w:pPr>
            <w:r w:rsidRPr="0037083F">
              <w:rPr>
                <w:rStyle w:val="SubtleEmphasis"/>
              </w:rPr>
              <w:t>The Metropolitan Opera</w:t>
            </w:r>
          </w:p>
        </w:tc>
      </w:tr>
      <w:tr w:rsidR="003800AA" w:rsidRPr="0037083F" w14:paraId="64C420DA" w14:textId="77777777" w:rsidTr="00010EA1">
        <w:tc>
          <w:tcPr>
            <w:tcW w:w="5000" w:type="pct"/>
          </w:tcPr>
          <w:p w14:paraId="66123D3C" w14:textId="77777777" w:rsidR="003800AA" w:rsidRPr="0037083F" w:rsidRDefault="003800AA" w:rsidP="00010EA1">
            <w:pPr>
              <w:jc w:val="left"/>
              <w:rPr>
                <w:rStyle w:val="SubtleEmphasis"/>
              </w:rPr>
            </w:pPr>
            <w:r w:rsidRPr="0037083F">
              <w:rPr>
                <w:rStyle w:val="SubtleEmphasis"/>
              </w:rPr>
              <w:t>English National Opera</w:t>
            </w:r>
          </w:p>
        </w:tc>
      </w:tr>
      <w:tr w:rsidR="003800AA" w:rsidRPr="0037083F" w14:paraId="0B1440D8" w14:textId="77777777" w:rsidTr="00010EA1">
        <w:tc>
          <w:tcPr>
            <w:tcW w:w="5000" w:type="pct"/>
          </w:tcPr>
          <w:p w14:paraId="532D4747" w14:textId="77777777" w:rsidR="003800AA" w:rsidRPr="0037083F" w:rsidDel="00A0310F" w:rsidRDefault="003800AA" w:rsidP="00010EA1">
            <w:pPr>
              <w:jc w:val="left"/>
              <w:rPr>
                <w:rStyle w:val="SubtleEmphasis"/>
              </w:rPr>
            </w:pPr>
            <w:r w:rsidRPr="0037083F">
              <w:rPr>
                <w:rStyle w:val="SubtleEmphasis"/>
              </w:rPr>
              <w:t>Royal Opera House</w:t>
            </w:r>
          </w:p>
        </w:tc>
      </w:tr>
      <w:tr w:rsidR="003800AA" w:rsidRPr="0037083F" w14:paraId="10A42972" w14:textId="77777777" w:rsidTr="00010EA1">
        <w:tc>
          <w:tcPr>
            <w:tcW w:w="5000" w:type="pct"/>
          </w:tcPr>
          <w:p w14:paraId="23084DFA" w14:textId="77777777" w:rsidR="003800AA" w:rsidRPr="0037083F" w:rsidRDefault="003800AA" w:rsidP="00010EA1">
            <w:pPr>
              <w:jc w:val="left"/>
              <w:rPr>
                <w:rStyle w:val="SubtleEmphasis"/>
              </w:rPr>
            </w:pPr>
            <w:r w:rsidRPr="0037083F">
              <w:rPr>
                <w:rStyle w:val="SubtleEmphasis"/>
              </w:rPr>
              <w:t>National Theatre Live</w:t>
            </w:r>
          </w:p>
        </w:tc>
      </w:tr>
      <w:tr w:rsidR="003800AA" w:rsidRPr="0037083F" w14:paraId="39054A95" w14:textId="77777777" w:rsidTr="00010EA1">
        <w:tc>
          <w:tcPr>
            <w:tcW w:w="5000" w:type="pct"/>
          </w:tcPr>
          <w:p w14:paraId="04D6A1AE" w14:textId="77777777" w:rsidR="003800AA" w:rsidRPr="0037083F" w:rsidRDefault="003800AA" w:rsidP="00010EA1">
            <w:pPr>
              <w:jc w:val="left"/>
              <w:rPr>
                <w:rStyle w:val="SubtleEmphasis"/>
              </w:rPr>
            </w:pPr>
            <w:r w:rsidRPr="0037083F">
              <w:rPr>
                <w:rStyle w:val="SubtleEmphasis"/>
              </w:rPr>
              <w:t>Bolshoi Ballet</w:t>
            </w:r>
          </w:p>
        </w:tc>
      </w:tr>
      <w:tr w:rsidR="003800AA" w:rsidRPr="0037083F" w14:paraId="0F8DB001" w14:textId="77777777" w:rsidTr="00010EA1">
        <w:tc>
          <w:tcPr>
            <w:tcW w:w="5000" w:type="pct"/>
          </w:tcPr>
          <w:p w14:paraId="1B0AFCB7" w14:textId="77777777" w:rsidR="003800AA" w:rsidRPr="0037083F" w:rsidRDefault="00E8569A" w:rsidP="00010EA1">
            <w:pPr>
              <w:jc w:val="left"/>
              <w:rPr>
                <w:rStyle w:val="SubtleEmphasis"/>
              </w:rPr>
            </w:pPr>
            <w:r w:rsidRPr="0037083F">
              <w:rPr>
                <w:iCs/>
                <w:sz w:val="20"/>
              </w:rPr>
              <w:t>Opéra</w:t>
            </w:r>
            <w:r w:rsidR="003800AA" w:rsidRPr="0037083F">
              <w:rPr>
                <w:rStyle w:val="SubtleEmphasis"/>
              </w:rPr>
              <w:t xml:space="preserve"> National de Paris</w:t>
            </w:r>
          </w:p>
        </w:tc>
      </w:tr>
      <w:tr w:rsidR="003800AA" w:rsidRPr="0037083F" w14:paraId="7BA9C754" w14:textId="77777777" w:rsidTr="00010EA1">
        <w:tc>
          <w:tcPr>
            <w:tcW w:w="5000" w:type="pct"/>
          </w:tcPr>
          <w:p w14:paraId="49A5E0B1" w14:textId="77777777" w:rsidR="003800AA" w:rsidRPr="0037083F" w:rsidRDefault="003800AA" w:rsidP="00010EA1">
            <w:pPr>
              <w:jc w:val="left"/>
              <w:rPr>
                <w:rStyle w:val="SubtleEmphasis"/>
              </w:rPr>
            </w:pPr>
            <w:r w:rsidRPr="0037083F">
              <w:rPr>
                <w:rStyle w:val="SubtleEmphasis"/>
              </w:rPr>
              <w:t>Shakespeare’s Globe</w:t>
            </w:r>
          </w:p>
        </w:tc>
      </w:tr>
    </w:tbl>
    <w:p w14:paraId="3B50EA56" w14:textId="77777777" w:rsidR="003800AA" w:rsidRPr="0037083F" w:rsidRDefault="001424D1" w:rsidP="001424D1">
      <w:pPr>
        <w:rPr>
          <w:sz w:val="18"/>
          <w:szCs w:val="18"/>
        </w:rPr>
      </w:pPr>
      <w:r w:rsidRPr="0037083F">
        <w:rPr>
          <w:sz w:val="18"/>
          <w:szCs w:val="18"/>
        </w:rPr>
        <w:t>* Efforts to obtain specific data as to the number of screenings have been unsuccessful.</w:t>
      </w:r>
    </w:p>
    <w:p w14:paraId="2A3AB2CB" w14:textId="77777777" w:rsidR="0030196D" w:rsidRPr="0037083F" w:rsidRDefault="0030196D" w:rsidP="003800AA">
      <w:r w:rsidRPr="0037083F">
        <w:t xml:space="preserve">In addition, Opera Australia is </w:t>
      </w:r>
      <w:r w:rsidR="00490E0B" w:rsidRPr="0037083F">
        <w:t xml:space="preserve">using cinemas and other media to </w:t>
      </w:r>
      <w:r w:rsidRPr="0037083F">
        <w:t>digitally deliver certain of its performances in Australia (as well as globally), thereby increasing competition for the Major Opera Companies in the less populous states.</w:t>
      </w:r>
    </w:p>
    <w:p w14:paraId="28E9EF83" w14:textId="77777777" w:rsidR="003800AA" w:rsidRPr="0037083F" w:rsidRDefault="003800AA" w:rsidP="003800AA">
      <w:pPr>
        <w:pStyle w:val="Heading5"/>
      </w:pPr>
      <w:bookmarkStart w:id="388" w:name="_Toc427833114"/>
      <w:r w:rsidRPr="0037083F">
        <w:t xml:space="preserve">4.4.3.2  </w:t>
      </w:r>
      <w:r w:rsidR="002354BF" w:rsidRPr="0037083F">
        <w:tab/>
      </w:r>
      <w:r w:rsidRPr="0037083F">
        <w:t>Supply on personal digital devices</w:t>
      </w:r>
      <w:bookmarkEnd w:id="388"/>
    </w:p>
    <w:p w14:paraId="31963F4B" w14:textId="02105EEF" w:rsidR="003800AA" w:rsidRPr="0037083F" w:rsidRDefault="009E77CB" w:rsidP="003800AA">
      <w:r w:rsidRPr="0037083F">
        <w:t>The advent of digital video p</w:t>
      </w:r>
      <w:r w:rsidR="003800AA" w:rsidRPr="0037083F">
        <w:t xml:space="preserve">layers has enabled opera companies to film productions in digital format and sell DVDs to consumers. </w:t>
      </w:r>
      <w:r w:rsidR="001205BC" w:rsidRPr="0037083F">
        <w:t xml:space="preserve"> </w:t>
      </w:r>
      <w:r w:rsidR="003800AA" w:rsidRPr="0037083F">
        <w:t xml:space="preserve">Technology has evolved and the emergence of YouTube has enabled video clips to be accessed through personal computers via the </w:t>
      </w:r>
      <w:r w:rsidR="00060AEB" w:rsidRPr="0037083F">
        <w:t>I</w:t>
      </w:r>
      <w:r w:rsidR="00522197" w:rsidRPr="0037083F">
        <w:t>nternet.</w:t>
      </w:r>
    </w:p>
    <w:p w14:paraId="6C06FDC1" w14:textId="028DC04F" w:rsidR="003800AA" w:rsidRPr="0037083F" w:rsidRDefault="003800AA" w:rsidP="003800AA">
      <w:r w:rsidRPr="0037083F">
        <w:t>This technology is advancing at a rapid rate, with it</w:t>
      </w:r>
      <w:r w:rsidR="00622C82" w:rsidRPr="0037083F">
        <w:t>s</w:t>
      </w:r>
      <w:r w:rsidRPr="0037083F">
        <w:t xml:space="preserve"> now being possible to download or stream a full opera performance and view it on a</w:t>
      </w:r>
      <w:r w:rsidR="00060AEB" w:rsidRPr="0037083F">
        <w:t>n</w:t>
      </w:r>
      <w:r w:rsidRPr="0037083F">
        <w:t xml:space="preserve"> </w:t>
      </w:r>
      <w:r w:rsidR="00060AEB" w:rsidRPr="0037083F">
        <w:t>HD</w:t>
      </w:r>
      <w:r w:rsidRPr="0037083F">
        <w:t xml:space="preserve"> large format TV screen, a laptop co</w:t>
      </w:r>
      <w:r w:rsidR="00522197" w:rsidRPr="0037083F">
        <w:t>mputer, tablet or smart phone.</w:t>
      </w:r>
    </w:p>
    <w:p w14:paraId="6341C953" w14:textId="77777777" w:rsidR="003800AA" w:rsidRPr="0037083F" w:rsidRDefault="003800AA" w:rsidP="003800AA">
      <w:r w:rsidRPr="0037083F">
        <w:t>The Opera Platform, launched in May 2015, is an example of increased online access to opera productions.  Support</w:t>
      </w:r>
      <w:r w:rsidR="009E77CB" w:rsidRPr="0037083F">
        <w:t xml:space="preserve">ed by the European Commission, </w:t>
      </w:r>
      <w:r w:rsidRPr="0037083F">
        <w:t xml:space="preserve">The Opera Platform </w:t>
      </w:r>
      <w:r w:rsidR="00622C82" w:rsidRPr="0037083F">
        <w:t>aims</w:t>
      </w:r>
      <w:r w:rsidR="009E77CB" w:rsidRPr="0037083F">
        <w:t xml:space="preserve"> </w:t>
      </w:r>
      <w:r w:rsidRPr="0037083F">
        <w:t>to offer free content, including streaming of live performances from 15 participating opera companies.</w:t>
      </w:r>
    </w:p>
    <w:p w14:paraId="6DD56ADD" w14:textId="77777777" w:rsidR="003800AA" w:rsidRPr="0037083F" w:rsidRDefault="003800AA" w:rsidP="003800AA">
      <w:r w:rsidRPr="0037083F">
        <w:t>Access to a large array of opera content from the best opera companies in the world enables consumers to see the very best production of an opera of their choosing.</w:t>
      </w:r>
    </w:p>
    <w:p w14:paraId="2F7187D6" w14:textId="77777777" w:rsidR="003800AA" w:rsidRPr="0037083F" w:rsidRDefault="003800AA" w:rsidP="003800AA">
      <w:r w:rsidRPr="0037083F">
        <w:t>Thus, opera delivered digitally by the world’s leading opera house</w:t>
      </w:r>
      <w:r w:rsidR="00FD2B83" w:rsidRPr="0037083F">
        <w:t>s</w:t>
      </w:r>
      <w:r w:rsidRPr="0037083F">
        <w:t xml:space="preserve"> is raising the bar on competition for Australia’s Major Opera Companies.</w:t>
      </w:r>
    </w:p>
    <w:p w14:paraId="3174F7C8" w14:textId="77777777" w:rsidR="00A5625A" w:rsidRPr="0037083F" w:rsidRDefault="00A5625A">
      <w:pPr>
        <w:spacing w:line="276" w:lineRule="auto"/>
        <w:jc w:val="left"/>
        <w:rPr>
          <w:b/>
        </w:rPr>
      </w:pPr>
      <w:bookmarkStart w:id="389" w:name="_Toc427833115"/>
      <w:bookmarkStart w:id="390" w:name="_Toc429657266"/>
      <w:r w:rsidRPr="0037083F">
        <w:br w:type="page"/>
      </w:r>
    </w:p>
    <w:p w14:paraId="6F5281BB" w14:textId="77777777" w:rsidR="003800AA" w:rsidRPr="0037083F" w:rsidRDefault="003800AA" w:rsidP="003800AA">
      <w:pPr>
        <w:pStyle w:val="Heading4"/>
      </w:pPr>
      <w:r w:rsidRPr="0037083F">
        <w:t xml:space="preserve">4.4.4  </w:t>
      </w:r>
      <w:r w:rsidR="002354BF" w:rsidRPr="0037083F">
        <w:tab/>
      </w:r>
      <w:r w:rsidRPr="0037083F">
        <w:t>Other opera companies</w:t>
      </w:r>
      <w:bookmarkEnd w:id="389"/>
      <w:bookmarkEnd w:id="390"/>
    </w:p>
    <w:p w14:paraId="4B47C71D" w14:textId="6089EF1B" w:rsidR="003800AA" w:rsidRPr="0037083F" w:rsidRDefault="003800AA" w:rsidP="003800AA">
      <w:r w:rsidRPr="0037083F">
        <w:t>In addition to the Major Opera Companies, Australia is home to over 20 other opera companies presenting works in capital cities and regional areas.  Collectively, these companies present a wide variety of repertoire in diverse venues and settings.</w:t>
      </w:r>
      <w:r w:rsidR="00522197" w:rsidRPr="0037083F">
        <w:t xml:space="preserve"> </w:t>
      </w:r>
      <w:r w:rsidRPr="0037083F">
        <w:t xml:space="preserve"> They also make a substantial contribution to the development of artists a</w:t>
      </w:r>
      <w:r w:rsidR="00522197" w:rsidRPr="0037083F">
        <w:t>t all stages of their careers.</w:t>
      </w:r>
    </w:p>
    <w:p w14:paraId="1BAE77D5" w14:textId="77777777" w:rsidR="003800AA" w:rsidRPr="0037083F" w:rsidRDefault="003800AA" w:rsidP="003800AA">
      <w:r w:rsidRPr="0037083F">
        <w:t>These companies are</w:t>
      </w:r>
      <w:r w:rsidR="00D150AF" w:rsidRPr="0037083F">
        <w:t xml:space="preserve"> listed by state in Exhibit 4.20</w:t>
      </w:r>
      <w:r w:rsidRPr="0037083F">
        <w:t>.</w:t>
      </w:r>
    </w:p>
    <w:p w14:paraId="0F37E71F" w14:textId="77777777" w:rsidR="00D150AF" w:rsidRPr="0037083F" w:rsidRDefault="00D150AF" w:rsidP="00D150AF">
      <w:pPr>
        <w:pStyle w:val="Caption"/>
      </w:pPr>
      <w:bookmarkStart w:id="391" w:name="_Toc425938448"/>
      <w:bookmarkStart w:id="392" w:name="_Toc429670745"/>
      <w:r w:rsidRPr="0037083F">
        <w:t xml:space="preserve">Exhibit 4.20  </w:t>
      </w:r>
      <w:r w:rsidRPr="0037083F">
        <w:tab/>
        <w:t>Other Australian opera companies</w:t>
      </w:r>
      <w:bookmarkEnd w:id="391"/>
      <w:bookmarkEnd w:id="392"/>
      <w:r w:rsidRPr="0037083F">
        <w:t xml:space="preserve"> </w:t>
      </w:r>
    </w:p>
    <w:tbl>
      <w:tblPr>
        <w:tblStyle w:val="TableGrid"/>
        <w:tblW w:w="5000" w:type="pct"/>
        <w:tblLook w:val="04A0" w:firstRow="1" w:lastRow="0" w:firstColumn="1" w:lastColumn="0" w:noHBand="0" w:noVBand="1"/>
        <w:tblDescription w:val="Other Australian opera companies "/>
      </w:tblPr>
      <w:tblGrid>
        <w:gridCol w:w="3027"/>
        <w:gridCol w:w="1360"/>
        <w:gridCol w:w="4629"/>
      </w:tblGrid>
      <w:tr w:rsidR="003800AA" w:rsidRPr="0037083F" w14:paraId="4BAEEF8B" w14:textId="77777777" w:rsidTr="00D150AF">
        <w:trPr>
          <w:tblHeader/>
        </w:trPr>
        <w:tc>
          <w:tcPr>
            <w:tcW w:w="1679" w:type="pct"/>
          </w:tcPr>
          <w:p w14:paraId="6EAA4156" w14:textId="77777777" w:rsidR="003800AA" w:rsidRPr="0037083F" w:rsidRDefault="003800AA" w:rsidP="00D150AF">
            <w:pPr>
              <w:jc w:val="center"/>
              <w:rPr>
                <w:rStyle w:val="SubtleEmphasis"/>
                <w:i/>
                <w:szCs w:val="20"/>
              </w:rPr>
            </w:pPr>
            <w:r w:rsidRPr="0037083F">
              <w:rPr>
                <w:rStyle w:val="SubtleEmphasis"/>
                <w:i/>
                <w:szCs w:val="20"/>
              </w:rPr>
              <w:t>Opera Company</w:t>
            </w:r>
          </w:p>
        </w:tc>
        <w:tc>
          <w:tcPr>
            <w:tcW w:w="754" w:type="pct"/>
          </w:tcPr>
          <w:p w14:paraId="14997F79" w14:textId="77777777" w:rsidR="003800AA" w:rsidRPr="0037083F" w:rsidRDefault="003800AA" w:rsidP="00D150AF">
            <w:pPr>
              <w:jc w:val="center"/>
              <w:rPr>
                <w:rStyle w:val="SubtleEmphasis"/>
                <w:i/>
                <w:szCs w:val="20"/>
              </w:rPr>
            </w:pPr>
            <w:r w:rsidRPr="0037083F">
              <w:rPr>
                <w:rStyle w:val="SubtleEmphasis"/>
                <w:i/>
                <w:szCs w:val="20"/>
              </w:rPr>
              <w:t>Home state</w:t>
            </w:r>
          </w:p>
        </w:tc>
        <w:tc>
          <w:tcPr>
            <w:tcW w:w="2568" w:type="pct"/>
          </w:tcPr>
          <w:p w14:paraId="5FBC08EA" w14:textId="77777777" w:rsidR="003800AA" w:rsidRPr="0037083F" w:rsidRDefault="003800AA" w:rsidP="00D150AF">
            <w:pPr>
              <w:jc w:val="center"/>
              <w:rPr>
                <w:rStyle w:val="SubtleEmphasis"/>
                <w:i/>
                <w:szCs w:val="20"/>
              </w:rPr>
            </w:pPr>
            <w:r w:rsidRPr="0037083F">
              <w:rPr>
                <w:rStyle w:val="SubtleEmphasis"/>
                <w:i/>
                <w:szCs w:val="20"/>
              </w:rPr>
              <w:t>Indicative number of productions/performances and attendances per year, where available</w:t>
            </w:r>
          </w:p>
        </w:tc>
      </w:tr>
      <w:tr w:rsidR="003800AA" w:rsidRPr="0037083F" w14:paraId="4B25F72F" w14:textId="77777777" w:rsidTr="00D150AF">
        <w:tc>
          <w:tcPr>
            <w:tcW w:w="1679" w:type="pct"/>
          </w:tcPr>
          <w:p w14:paraId="11288EFA" w14:textId="77777777" w:rsidR="003800AA" w:rsidRPr="0037083F" w:rsidRDefault="003800AA" w:rsidP="00D150AF">
            <w:pPr>
              <w:jc w:val="left"/>
              <w:rPr>
                <w:sz w:val="20"/>
                <w:szCs w:val="20"/>
              </w:rPr>
            </w:pPr>
            <w:r w:rsidRPr="0037083F">
              <w:rPr>
                <w:sz w:val="20"/>
                <w:szCs w:val="20"/>
              </w:rPr>
              <w:t>Canberra Opera</w:t>
            </w:r>
          </w:p>
        </w:tc>
        <w:tc>
          <w:tcPr>
            <w:tcW w:w="754" w:type="pct"/>
          </w:tcPr>
          <w:p w14:paraId="5C01BA60" w14:textId="77777777" w:rsidR="003800AA" w:rsidRPr="0037083F" w:rsidRDefault="003800AA" w:rsidP="00D150AF">
            <w:pPr>
              <w:jc w:val="left"/>
              <w:rPr>
                <w:sz w:val="20"/>
                <w:szCs w:val="20"/>
              </w:rPr>
            </w:pPr>
            <w:r w:rsidRPr="0037083F">
              <w:rPr>
                <w:sz w:val="20"/>
                <w:szCs w:val="20"/>
              </w:rPr>
              <w:t>ACT</w:t>
            </w:r>
          </w:p>
        </w:tc>
        <w:tc>
          <w:tcPr>
            <w:tcW w:w="2568" w:type="pct"/>
          </w:tcPr>
          <w:p w14:paraId="4957DF7F" w14:textId="77777777" w:rsidR="003800AA" w:rsidRPr="0037083F" w:rsidRDefault="003800AA" w:rsidP="00D150AF">
            <w:pPr>
              <w:jc w:val="left"/>
              <w:rPr>
                <w:sz w:val="20"/>
                <w:szCs w:val="20"/>
              </w:rPr>
            </w:pPr>
            <w:r w:rsidRPr="0037083F">
              <w:rPr>
                <w:sz w:val="20"/>
                <w:szCs w:val="20"/>
              </w:rPr>
              <w:t>One production in each of 2011, 2012 and 2015</w:t>
            </w:r>
          </w:p>
        </w:tc>
      </w:tr>
      <w:tr w:rsidR="003800AA" w:rsidRPr="0037083F" w14:paraId="10514378" w14:textId="77777777" w:rsidTr="00D150AF">
        <w:tc>
          <w:tcPr>
            <w:tcW w:w="1679" w:type="pct"/>
          </w:tcPr>
          <w:p w14:paraId="0A889D12" w14:textId="77777777" w:rsidR="003800AA" w:rsidRPr="0037083F" w:rsidRDefault="003800AA" w:rsidP="00D150AF">
            <w:pPr>
              <w:autoSpaceDE w:val="0"/>
              <w:autoSpaceDN w:val="0"/>
              <w:adjustRightInd w:val="0"/>
              <w:jc w:val="left"/>
              <w:rPr>
                <w:bCs/>
                <w:sz w:val="20"/>
                <w:szCs w:val="20"/>
              </w:rPr>
            </w:pPr>
            <w:r w:rsidRPr="0037083F">
              <w:rPr>
                <w:bCs/>
                <w:sz w:val="20"/>
                <w:szCs w:val="20"/>
              </w:rPr>
              <w:t>Harbour City Opera</w:t>
            </w:r>
          </w:p>
        </w:tc>
        <w:tc>
          <w:tcPr>
            <w:tcW w:w="754" w:type="pct"/>
          </w:tcPr>
          <w:p w14:paraId="35FE6A98" w14:textId="77777777" w:rsidR="003800AA" w:rsidRPr="0037083F" w:rsidRDefault="003800AA" w:rsidP="00D150AF">
            <w:pPr>
              <w:autoSpaceDE w:val="0"/>
              <w:autoSpaceDN w:val="0"/>
              <w:adjustRightInd w:val="0"/>
              <w:jc w:val="left"/>
              <w:rPr>
                <w:bCs/>
                <w:sz w:val="20"/>
                <w:szCs w:val="20"/>
              </w:rPr>
            </w:pPr>
            <w:r w:rsidRPr="0037083F">
              <w:rPr>
                <w:bCs/>
                <w:sz w:val="20"/>
                <w:szCs w:val="20"/>
              </w:rPr>
              <w:t>NSW</w:t>
            </w:r>
          </w:p>
        </w:tc>
        <w:tc>
          <w:tcPr>
            <w:tcW w:w="2568" w:type="pct"/>
          </w:tcPr>
          <w:p w14:paraId="7C4C25C0" w14:textId="77777777" w:rsidR="003800AA" w:rsidRPr="0037083F" w:rsidRDefault="003800AA" w:rsidP="00D150AF">
            <w:pPr>
              <w:autoSpaceDE w:val="0"/>
              <w:autoSpaceDN w:val="0"/>
              <w:adjustRightInd w:val="0"/>
              <w:jc w:val="left"/>
              <w:rPr>
                <w:bCs/>
                <w:sz w:val="20"/>
                <w:szCs w:val="20"/>
              </w:rPr>
            </w:pPr>
            <w:r w:rsidRPr="0037083F">
              <w:rPr>
                <w:bCs/>
                <w:sz w:val="20"/>
                <w:szCs w:val="20"/>
              </w:rPr>
              <w:t>Not publicly available</w:t>
            </w:r>
          </w:p>
        </w:tc>
      </w:tr>
      <w:tr w:rsidR="003800AA" w:rsidRPr="0037083F" w14:paraId="31C376EE" w14:textId="77777777" w:rsidTr="00D150AF">
        <w:tc>
          <w:tcPr>
            <w:tcW w:w="1679" w:type="pct"/>
          </w:tcPr>
          <w:p w14:paraId="18960ADE" w14:textId="77777777" w:rsidR="003800AA" w:rsidRPr="0037083F" w:rsidRDefault="003800AA" w:rsidP="00D150AF">
            <w:pPr>
              <w:autoSpaceDE w:val="0"/>
              <w:autoSpaceDN w:val="0"/>
              <w:adjustRightInd w:val="0"/>
              <w:jc w:val="left"/>
              <w:rPr>
                <w:bCs/>
                <w:sz w:val="20"/>
                <w:szCs w:val="20"/>
              </w:rPr>
            </w:pPr>
            <w:r w:rsidRPr="0037083F">
              <w:rPr>
                <w:bCs/>
                <w:sz w:val="20"/>
                <w:szCs w:val="20"/>
              </w:rPr>
              <w:t>Opera in the Paddock</w:t>
            </w:r>
            <w:r w:rsidR="00392675" w:rsidRPr="0037083F">
              <w:rPr>
                <w:bCs/>
                <w:sz w:val="20"/>
                <w:szCs w:val="20"/>
              </w:rPr>
              <w:t xml:space="preserve"> </w:t>
            </w:r>
            <w:r w:rsidRPr="0037083F">
              <w:rPr>
                <w:bCs/>
                <w:sz w:val="20"/>
                <w:szCs w:val="20"/>
              </w:rPr>
              <w:t>/</w:t>
            </w:r>
            <w:r w:rsidR="00392675" w:rsidRPr="0037083F">
              <w:rPr>
                <w:bCs/>
                <w:sz w:val="20"/>
                <w:szCs w:val="20"/>
              </w:rPr>
              <w:t xml:space="preserve"> </w:t>
            </w:r>
            <w:r w:rsidRPr="0037083F">
              <w:rPr>
                <w:bCs/>
                <w:sz w:val="20"/>
                <w:szCs w:val="20"/>
              </w:rPr>
              <w:t>Opera North</w:t>
            </w:r>
          </w:p>
        </w:tc>
        <w:tc>
          <w:tcPr>
            <w:tcW w:w="754" w:type="pct"/>
          </w:tcPr>
          <w:p w14:paraId="4F2BA9EF" w14:textId="77777777" w:rsidR="003800AA" w:rsidRPr="0037083F" w:rsidRDefault="003800AA" w:rsidP="00D150AF">
            <w:pPr>
              <w:autoSpaceDE w:val="0"/>
              <w:autoSpaceDN w:val="0"/>
              <w:adjustRightInd w:val="0"/>
              <w:jc w:val="left"/>
              <w:rPr>
                <w:sz w:val="20"/>
                <w:szCs w:val="20"/>
              </w:rPr>
            </w:pPr>
            <w:r w:rsidRPr="0037083F">
              <w:rPr>
                <w:sz w:val="20"/>
                <w:szCs w:val="20"/>
              </w:rPr>
              <w:t>NSW</w:t>
            </w:r>
          </w:p>
        </w:tc>
        <w:tc>
          <w:tcPr>
            <w:tcW w:w="2568" w:type="pct"/>
          </w:tcPr>
          <w:p w14:paraId="59231402" w14:textId="77777777" w:rsidR="003800AA" w:rsidRPr="0037083F" w:rsidRDefault="003800AA" w:rsidP="00D150AF">
            <w:pPr>
              <w:autoSpaceDE w:val="0"/>
              <w:autoSpaceDN w:val="0"/>
              <w:adjustRightInd w:val="0"/>
              <w:jc w:val="left"/>
              <w:rPr>
                <w:bCs/>
                <w:sz w:val="20"/>
                <w:szCs w:val="20"/>
              </w:rPr>
            </w:pPr>
            <w:r w:rsidRPr="0037083F">
              <w:rPr>
                <w:bCs/>
                <w:sz w:val="20"/>
                <w:szCs w:val="20"/>
              </w:rPr>
              <w:t>Not publicly available</w:t>
            </w:r>
          </w:p>
        </w:tc>
      </w:tr>
      <w:tr w:rsidR="003800AA" w:rsidRPr="0037083F" w14:paraId="590975F6" w14:textId="77777777" w:rsidTr="00D150AF">
        <w:tc>
          <w:tcPr>
            <w:tcW w:w="1679" w:type="pct"/>
          </w:tcPr>
          <w:p w14:paraId="32B65903" w14:textId="77777777" w:rsidR="003800AA" w:rsidRPr="0037083F" w:rsidRDefault="003800AA" w:rsidP="00D150AF">
            <w:pPr>
              <w:autoSpaceDE w:val="0"/>
              <w:autoSpaceDN w:val="0"/>
              <w:adjustRightInd w:val="0"/>
              <w:jc w:val="left"/>
              <w:rPr>
                <w:bCs/>
                <w:sz w:val="20"/>
                <w:szCs w:val="20"/>
              </w:rPr>
            </w:pPr>
            <w:r w:rsidRPr="0037083F">
              <w:rPr>
                <w:bCs/>
                <w:sz w:val="20"/>
                <w:szCs w:val="20"/>
              </w:rPr>
              <w:t>Pacific Opera</w:t>
            </w:r>
          </w:p>
        </w:tc>
        <w:tc>
          <w:tcPr>
            <w:tcW w:w="754" w:type="pct"/>
          </w:tcPr>
          <w:p w14:paraId="188185AF" w14:textId="77777777" w:rsidR="003800AA" w:rsidRPr="0037083F" w:rsidRDefault="003800AA" w:rsidP="00D150AF">
            <w:pPr>
              <w:autoSpaceDE w:val="0"/>
              <w:autoSpaceDN w:val="0"/>
              <w:adjustRightInd w:val="0"/>
              <w:jc w:val="left"/>
              <w:rPr>
                <w:sz w:val="20"/>
                <w:szCs w:val="20"/>
              </w:rPr>
            </w:pPr>
            <w:r w:rsidRPr="0037083F">
              <w:rPr>
                <w:sz w:val="20"/>
                <w:szCs w:val="20"/>
              </w:rPr>
              <w:t>NSW</w:t>
            </w:r>
          </w:p>
        </w:tc>
        <w:tc>
          <w:tcPr>
            <w:tcW w:w="2568" w:type="pct"/>
          </w:tcPr>
          <w:p w14:paraId="3BF249E4" w14:textId="77777777" w:rsidR="003800AA" w:rsidRPr="0037083F" w:rsidRDefault="003800AA" w:rsidP="00D150AF">
            <w:pPr>
              <w:autoSpaceDE w:val="0"/>
              <w:autoSpaceDN w:val="0"/>
              <w:adjustRightInd w:val="0"/>
              <w:jc w:val="left"/>
              <w:rPr>
                <w:bCs/>
                <w:sz w:val="20"/>
                <w:szCs w:val="20"/>
              </w:rPr>
            </w:pPr>
            <w:r w:rsidRPr="0037083F">
              <w:rPr>
                <w:bCs/>
                <w:sz w:val="20"/>
                <w:szCs w:val="20"/>
              </w:rPr>
              <w:t>Not publicly available</w:t>
            </w:r>
          </w:p>
        </w:tc>
      </w:tr>
      <w:tr w:rsidR="003800AA" w:rsidRPr="0037083F" w14:paraId="6B243E41" w14:textId="77777777" w:rsidTr="00D150AF">
        <w:tc>
          <w:tcPr>
            <w:tcW w:w="1679" w:type="pct"/>
          </w:tcPr>
          <w:p w14:paraId="5AFF38CE" w14:textId="77777777" w:rsidR="003800AA" w:rsidRPr="0037083F" w:rsidRDefault="003800AA" w:rsidP="00D150AF">
            <w:pPr>
              <w:autoSpaceDE w:val="0"/>
              <w:autoSpaceDN w:val="0"/>
              <w:adjustRightInd w:val="0"/>
              <w:jc w:val="left"/>
              <w:rPr>
                <w:bCs/>
                <w:sz w:val="20"/>
                <w:szCs w:val="20"/>
              </w:rPr>
            </w:pPr>
            <w:r w:rsidRPr="0037083F">
              <w:rPr>
                <w:bCs/>
                <w:sz w:val="20"/>
                <w:szCs w:val="20"/>
              </w:rPr>
              <w:t>Pinchgut Opera</w:t>
            </w:r>
          </w:p>
        </w:tc>
        <w:tc>
          <w:tcPr>
            <w:tcW w:w="754" w:type="pct"/>
          </w:tcPr>
          <w:p w14:paraId="0C3319E5" w14:textId="77777777" w:rsidR="003800AA" w:rsidRPr="0037083F" w:rsidRDefault="003800AA" w:rsidP="00D150AF">
            <w:pPr>
              <w:autoSpaceDE w:val="0"/>
              <w:autoSpaceDN w:val="0"/>
              <w:adjustRightInd w:val="0"/>
              <w:jc w:val="left"/>
              <w:rPr>
                <w:sz w:val="20"/>
                <w:szCs w:val="20"/>
              </w:rPr>
            </w:pPr>
            <w:r w:rsidRPr="0037083F">
              <w:rPr>
                <w:sz w:val="20"/>
                <w:szCs w:val="20"/>
              </w:rPr>
              <w:t>NSW</w:t>
            </w:r>
          </w:p>
        </w:tc>
        <w:tc>
          <w:tcPr>
            <w:tcW w:w="2568" w:type="pct"/>
          </w:tcPr>
          <w:p w14:paraId="1F751E9D" w14:textId="77777777" w:rsidR="003800AA" w:rsidRPr="0037083F" w:rsidRDefault="003800AA" w:rsidP="00D150AF">
            <w:pPr>
              <w:autoSpaceDE w:val="0"/>
              <w:autoSpaceDN w:val="0"/>
              <w:adjustRightInd w:val="0"/>
              <w:jc w:val="left"/>
              <w:rPr>
                <w:bCs/>
                <w:sz w:val="20"/>
                <w:szCs w:val="20"/>
              </w:rPr>
            </w:pPr>
            <w:r w:rsidRPr="0037083F">
              <w:rPr>
                <w:bCs/>
                <w:sz w:val="20"/>
                <w:szCs w:val="20"/>
              </w:rPr>
              <w:t xml:space="preserve">2 productions (baroque opera) </w:t>
            </w:r>
          </w:p>
        </w:tc>
      </w:tr>
      <w:tr w:rsidR="003800AA" w:rsidRPr="0037083F" w14:paraId="717BF62D" w14:textId="77777777" w:rsidTr="00D150AF">
        <w:tc>
          <w:tcPr>
            <w:tcW w:w="1679" w:type="pct"/>
          </w:tcPr>
          <w:p w14:paraId="68753FEB" w14:textId="77777777" w:rsidR="003800AA" w:rsidRPr="0037083F" w:rsidRDefault="003800AA" w:rsidP="00D150AF">
            <w:pPr>
              <w:autoSpaceDE w:val="0"/>
              <w:autoSpaceDN w:val="0"/>
              <w:adjustRightInd w:val="0"/>
              <w:jc w:val="left"/>
              <w:rPr>
                <w:bCs/>
                <w:sz w:val="20"/>
                <w:szCs w:val="20"/>
              </w:rPr>
            </w:pPr>
            <w:r w:rsidRPr="0037083F">
              <w:rPr>
                <w:bCs/>
                <w:sz w:val="20"/>
                <w:szCs w:val="20"/>
              </w:rPr>
              <w:t xml:space="preserve">Sydney Chamber </w:t>
            </w:r>
            <w:r w:rsidR="00E16D12" w:rsidRPr="0037083F">
              <w:rPr>
                <w:bCs/>
                <w:sz w:val="20"/>
                <w:szCs w:val="20"/>
              </w:rPr>
              <w:t>Opera</w:t>
            </w:r>
          </w:p>
        </w:tc>
        <w:tc>
          <w:tcPr>
            <w:tcW w:w="754" w:type="pct"/>
          </w:tcPr>
          <w:p w14:paraId="75220165" w14:textId="77777777" w:rsidR="003800AA" w:rsidRPr="0037083F" w:rsidRDefault="003800AA" w:rsidP="00D150AF">
            <w:pPr>
              <w:autoSpaceDE w:val="0"/>
              <w:autoSpaceDN w:val="0"/>
              <w:adjustRightInd w:val="0"/>
              <w:jc w:val="left"/>
              <w:rPr>
                <w:sz w:val="20"/>
                <w:szCs w:val="20"/>
              </w:rPr>
            </w:pPr>
            <w:r w:rsidRPr="0037083F">
              <w:rPr>
                <w:sz w:val="20"/>
                <w:szCs w:val="20"/>
              </w:rPr>
              <w:t>NSW</w:t>
            </w:r>
          </w:p>
        </w:tc>
        <w:tc>
          <w:tcPr>
            <w:tcW w:w="2568" w:type="pct"/>
          </w:tcPr>
          <w:p w14:paraId="349C7687" w14:textId="77777777" w:rsidR="003800AA" w:rsidRPr="0037083F" w:rsidRDefault="003800AA" w:rsidP="00D150AF">
            <w:pPr>
              <w:autoSpaceDE w:val="0"/>
              <w:autoSpaceDN w:val="0"/>
              <w:adjustRightInd w:val="0"/>
              <w:jc w:val="left"/>
              <w:rPr>
                <w:bCs/>
                <w:sz w:val="20"/>
                <w:szCs w:val="20"/>
              </w:rPr>
            </w:pPr>
            <w:r w:rsidRPr="0037083F">
              <w:rPr>
                <w:bCs/>
                <w:sz w:val="20"/>
                <w:szCs w:val="20"/>
              </w:rPr>
              <w:t>2 to 3 productions (in conjunction with Sydney Festival)</w:t>
            </w:r>
          </w:p>
        </w:tc>
      </w:tr>
      <w:tr w:rsidR="003800AA" w:rsidRPr="0037083F" w14:paraId="22B05F3A" w14:textId="77777777" w:rsidTr="00D150AF">
        <w:tc>
          <w:tcPr>
            <w:tcW w:w="1679" w:type="pct"/>
          </w:tcPr>
          <w:p w14:paraId="3BA01415" w14:textId="77777777" w:rsidR="003800AA" w:rsidRPr="0037083F" w:rsidRDefault="003800AA" w:rsidP="00D150AF">
            <w:pPr>
              <w:autoSpaceDE w:val="0"/>
              <w:autoSpaceDN w:val="0"/>
              <w:adjustRightInd w:val="0"/>
              <w:jc w:val="left"/>
              <w:rPr>
                <w:bCs/>
                <w:sz w:val="20"/>
                <w:szCs w:val="20"/>
              </w:rPr>
            </w:pPr>
            <w:r w:rsidRPr="0037083F">
              <w:rPr>
                <w:bCs/>
                <w:sz w:val="20"/>
                <w:szCs w:val="20"/>
              </w:rPr>
              <w:t>Underground Opera</w:t>
            </w:r>
          </w:p>
        </w:tc>
        <w:tc>
          <w:tcPr>
            <w:tcW w:w="754" w:type="pct"/>
          </w:tcPr>
          <w:p w14:paraId="072F4DA9" w14:textId="77777777" w:rsidR="003800AA" w:rsidRPr="0037083F" w:rsidRDefault="003800AA" w:rsidP="00D150AF">
            <w:pPr>
              <w:autoSpaceDE w:val="0"/>
              <w:autoSpaceDN w:val="0"/>
              <w:adjustRightInd w:val="0"/>
              <w:jc w:val="left"/>
              <w:rPr>
                <w:sz w:val="20"/>
                <w:szCs w:val="20"/>
              </w:rPr>
            </w:pPr>
            <w:r w:rsidRPr="0037083F">
              <w:rPr>
                <w:sz w:val="20"/>
                <w:szCs w:val="20"/>
              </w:rPr>
              <w:t>Queensland</w:t>
            </w:r>
          </w:p>
        </w:tc>
        <w:tc>
          <w:tcPr>
            <w:tcW w:w="2568" w:type="pct"/>
          </w:tcPr>
          <w:p w14:paraId="3CC312AE" w14:textId="77777777" w:rsidR="003800AA" w:rsidRPr="0037083F" w:rsidRDefault="003800AA" w:rsidP="00D150AF">
            <w:pPr>
              <w:autoSpaceDE w:val="0"/>
              <w:autoSpaceDN w:val="0"/>
              <w:adjustRightInd w:val="0"/>
              <w:jc w:val="left"/>
              <w:rPr>
                <w:bCs/>
                <w:sz w:val="20"/>
                <w:szCs w:val="20"/>
              </w:rPr>
            </w:pPr>
            <w:r w:rsidRPr="0037083F">
              <w:rPr>
                <w:bCs/>
                <w:sz w:val="20"/>
                <w:szCs w:val="20"/>
              </w:rPr>
              <w:t>Not publicly available</w:t>
            </w:r>
          </w:p>
        </w:tc>
      </w:tr>
      <w:tr w:rsidR="003800AA" w:rsidRPr="0037083F" w14:paraId="56A0341F" w14:textId="77777777" w:rsidTr="00D150AF">
        <w:tc>
          <w:tcPr>
            <w:tcW w:w="1679" w:type="pct"/>
          </w:tcPr>
          <w:p w14:paraId="6341E885" w14:textId="77777777" w:rsidR="003800AA" w:rsidRPr="0037083F" w:rsidRDefault="003800AA" w:rsidP="00D150AF">
            <w:pPr>
              <w:autoSpaceDE w:val="0"/>
              <w:autoSpaceDN w:val="0"/>
              <w:adjustRightInd w:val="0"/>
              <w:jc w:val="left"/>
              <w:rPr>
                <w:bCs/>
                <w:sz w:val="20"/>
                <w:szCs w:val="20"/>
              </w:rPr>
            </w:pPr>
            <w:r w:rsidRPr="0037083F">
              <w:rPr>
                <w:bCs/>
                <w:sz w:val="20"/>
                <w:szCs w:val="20"/>
              </w:rPr>
              <w:t>Co-Opera</w:t>
            </w:r>
          </w:p>
        </w:tc>
        <w:tc>
          <w:tcPr>
            <w:tcW w:w="754" w:type="pct"/>
          </w:tcPr>
          <w:p w14:paraId="728215D9" w14:textId="77777777" w:rsidR="003800AA" w:rsidRPr="0037083F" w:rsidRDefault="003800AA" w:rsidP="00D150AF">
            <w:pPr>
              <w:autoSpaceDE w:val="0"/>
              <w:autoSpaceDN w:val="0"/>
              <w:adjustRightInd w:val="0"/>
              <w:jc w:val="left"/>
              <w:rPr>
                <w:bCs/>
                <w:sz w:val="20"/>
                <w:szCs w:val="20"/>
              </w:rPr>
            </w:pPr>
            <w:r w:rsidRPr="0037083F">
              <w:rPr>
                <w:bCs/>
                <w:sz w:val="20"/>
                <w:szCs w:val="20"/>
              </w:rPr>
              <w:t>South Australia</w:t>
            </w:r>
          </w:p>
        </w:tc>
        <w:tc>
          <w:tcPr>
            <w:tcW w:w="2568" w:type="pct"/>
          </w:tcPr>
          <w:p w14:paraId="038D1661" w14:textId="77777777" w:rsidR="003800AA" w:rsidRPr="0037083F" w:rsidRDefault="003800AA" w:rsidP="00D150AF">
            <w:pPr>
              <w:autoSpaceDE w:val="0"/>
              <w:autoSpaceDN w:val="0"/>
              <w:adjustRightInd w:val="0"/>
              <w:jc w:val="left"/>
              <w:rPr>
                <w:bCs/>
                <w:sz w:val="20"/>
                <w:szCs w:val="20"/>
              </w:rPr>
            </w:pPr>
            <w:r w:rsidRPr="0037083F">
              <w:rPr>
                <w:bCs/>
                <w:sz w:val="20"/>
                <w:szCs w:val="20"/>
              </w:rPr>
              <w:t>70 performances, 18,000-20,000 attendees at regional tours</w:t>
            </w:r>
          </w:p>
        </w:tc>
      </w:tr>
      <w:tr w:rsidR="003800AA" w:rsidRPr="0037083F" w14:paraId="63D9D6A0" w14:textId="77777777" w:rsidTr="00D150AF">
        <w:tc>
          <w:tcPr>
            <w:tcW w:w="1679" w:type="pct"/>
          </w:tcPr>
          <w:p w14:paraId="5AFC5B88" w14:textId="77777777" w:rsidR="003800AA" w:rsidRPr="0037083F" w:rsidRDefault="003800AA" w:rsidP="00D150AF">
            <w:pPr>
              <w:autoSpaceDE w:val="0"/>
              <w:autoSpaceDN w:val="0"/>
              <w:adjustRightInd w:val="0"/>
              <w:jc w:val="left"/>
              <w:rPr>
                <w:bCs/>
                <w:sz w:val="20"/>
                <w:szCs w:val="20"/>
              </w:rPr>
            </w:pPr>
            <w:r w:rsidRPr="0037083F">
              <w:rPr>
                <w:bCs/>
                <w:sz w:val="20"/>
                <w:szCs w:val="20"/>
              </w:rPr>
              <w:t>IHOS Music Theatre and Opera</w:t>
            </w:r>
            <w:r w:rsidR="002D74D1" w:rsidRPr="0037083F">
              <w:rPr>
                <w:bCs/>
                <w:sz w:val="20"/>
                <w:szCs w:val="20"/>
              </w:rPr>
              <w:t xml:space="preserve"> (not currently operating in Australia)</w:t>
            </w:r>
          </w:p>
        </w:tc>
        <w:tc>
          <w:tcPr>
            <w:tcW w:w="754" w:type="pct"/>
          </w:tcPr>
          <w:p w14:paraId="1E505B2E" w14:textId="77777777" w:rsidR="003800AA" w:rsidRPr="0037083F" w:rsidRDefault="003800AA" w:rsidP="00D150AF">
            <w:pPr>
              <w:autoSpaceDE w:val="0"/>
              <w:autoSpaceDN w:val="0"/>
              <w:adjustRightInd w:val="0"/>
              <w:jc w:val="left"/>
              <w:rPr>
                <w:bCs/>
                <w:sz w:val="20"/>
                <w:szCs w:val="20"/>
              </w:rPr>
            </w:pPr>
            <w:r w:rsidRPr="0037083F">
              <w:rPr>
                <w:bCs/>
                <w:sz w:val="20"/>
                <w:szCs w:val="20"/>
              </w:rPr>
              <w:t>Tasmania</w:t>
            </w:r>
          </w:p>
        </w:tc>
        <w:tc>
          <w:tcPr>
            <w:tcW w:w="2568" w:type="pct"/>
          </w:tcPr>
          <w:p w14:paraId="0BC6C756" w14:textId="77777777" w:rsidR="003800AA" w:rsidRPr="0037083F" w:rsidRDefault="003800AA" w:rsidP="00D150AF">
            <w:pPr>
              <w:autoSpaceDE w:val="0"/>
              <w:autoSpaceDN w:val="0"/>
              <w:adjustRightInd w:val="0"/>
              <w:jc w:val="left"/>
              <w:rPr>
                <w:bCs/>
                <w:sz w:val="20"/>
                <w:szCs w:val="20"/>
              </w:rPr>
            </w:pPr>
            <w:r w:rsidRPr="0037083F">
              <w:rPr>
                <w:bCs/>
                <w:sz w:val="20"/>
                <w:szCs w:val="20"/>
              </w:rPr>
              <w:t>Not publicly available</w:t>
            </w:r>
          </w:p>
        </w:tc>
      </w:tr>
      <w:tr w:rsidR="003800AA" w:rsidRPr="0037083F" w14:paraId="4D0A1B4E" w14:textId="77777777" w:rsidTr="00D150AF">
        <w:tc>
          <w:tcPr>
            <w:tcW w:w="1679" w:type="pct"/>
          </w:tcPr>
          <w:p w14:paraId="370BB4A8" w14:textId="77777777" w:rsidR="003800AA" w:rsidRPr="0037083F" w:rsidRDefault="003800AA" w:rsidP="00D150AF">
            <w:pPr>
              <w:autoSpaceDE w:val="0"/>
              <w:autoSpaceDN w:val="0"/>
              <w:adjustRightInd w:val="0"/>
              <w:jc w:val="left"/>
              <w:rPr>
                <w:bCs/>
                <w:sz w:val="20"/>
                <w:szCs w:val="20"/>
              </w:rPr>
            </w:pPr>
            <w:r w:rsidRPr="0037083F">
              <w:rPr>
                <w:bCs/>
                <w:sz w:val="20"/>
                <w:szCs w:val="20"/>
              </w:rPr>
              <w:t>Chamber Made Opera</w:t>
            </w:r>
          </w:p>
        </w:tc>
        <w:tc>
          <w:tcPr>
            <w:tcW w:w="754" w:type="pct"/>
          </w:tcPr>
          <w:p w14:paraId="571E6686" w14:textId="77777777" w:rsidR="003800AA" w:rsidRPr="0037083F" w:rsidRDefault="003800AA" w:rsidP="00D150AF">
            <w:pPr>
              <w:autoSpaceDE w:val="0"/>
              <w:autoSpaceDN w:val="0"/>
              <w:adjustRightInd w:val="0"/>
              <w:jc w:val="left"/>
              <w:rPr>
                <w:bCs/>
                <w:sz w:val="20"/>
                <w:szCs w:val="20"/>
              </w:rPr>
            </w:pPr>
            <w:r w:rsidRPr="0037083F">
              <w:rPr>
                <w:bCs/>
                <w:sz w:val="20"/>
                <w:szCs w:val="20"/>
              </w:rPr>
              <w:t>Victoria</w:t>
            </w:r>
          </w:p>
        </w:tc>
        <w:tc>
          <w:tcPr>
            <w:tcW w:w="2568" w:type="pct"/>
          </w:tcPr>
          <w:p w14:paraId="4450062F" w14:textId="77777777" w:rsidR="003800AA" w:rsidRPr="0037083F" w:rsidRDefault="003800AA" w:rsidP="00D150AF">
            <w:pPr>
              <w:autoSpaceDE w:val="0"/>
              <w:autoSpaceDN w:val="0"/>
              <w:adjustRightInd w:val="0"/>
              <w:jc w:val="left"/>
              <w:rPr>
                <w:bCs/>
                <w:sz w:val="20"/>
                <w:szCs w:val="20"/>
              </w:rPr>
            </w:pPr>
            <w:r w:rsidRPr="0037083F">
              <w:rPr>
                <w:bCs/>
                <w:sz w:val="20"/>
                <w:szCs w:val="20"/>
              </w:rPr>
              <w:t>Not publicly available</w:t>
            </w:r>
          </w:p>
        </w:tc>
      </w:tr>
      <w:tr w:rsidR="003800AA" w:rsidRPr="0037083F" w14:paraId="3BC81F11" w14:textId="77777777" w:rsidTr="00D150AF">
        <w:tc>
          <w:tcPr>
            <w:tcW w:w="1679" w:type="pct"/>
          </w:tcPr>
          <w:p w14:paraId="17C65E33" w14:textId="77777777" w:rsidR="003800AA" w:rsidRPr="0037083F" w:rsidRDefault="003800AA" w:rsidP="00D150AF">
            <w:pPr>
              <w:autoSpaceDE w:val="0"/>
              <w:autoSpaceDN w:val="0"/>
              <w:adjustRightInd w:val="0"/>
              <w:jc w:val="left"/>
              <w:rPr>
                <w:bCs/>
                <w:sz w:val="20"/>
                <w:szCs w:val="20"/>
              </w:rPr>
            </w:pPr>
            <w:r w:rsidRPr="0037083F">
              <w:rPr>
                <w:bCs/>
                <w:sz w:val="20"/>
                <w:szCs w:val="20"/>
              </w:rPr>
              <w:t xml:space="preserve">CitiOpera </w:t>
            </w:r>
          </w:p>
        </w:tc>
        <w:tc>
          <w:tcPr>
            <w:tcW w:w="754" w:type="pct"/>
          </w:tcPr>
          <w:p w14:paraId="30187C5B" w14:textId="77777777" w:rsidR="003800AA" w:rsidRPr="0037083F" w:rsidRDefault="003800AA" w:rsidP="00D150AF">
            <w:pPr>
              <w:autoSpaceDE w:val="0"/>
              <w:autoSpaceDN w:val="0"/>
              <w:adjustRightInd w:val="0"/>
              <w:jc w:val="left"/>
              <w:rPr>
                <w:bCs/>
                <w:sz w:val="20"/>
                <w:szCs w:val="20"/>
              </w:rPr>
            </w:pPr>
            <w:r w:rsidRPr="0037083F">
              <w:rPr>
                <w:bCs/>
                <w:sz w:val="20"/>
                <w:szCs w:val="20"/>
              </w:rPr>
              <w:t>Victoria</w:t>
            </w:r>
          </w:p>
        </w:tc>
        <w:tc>
          <w:tcPr>
            <w:tcW w:w="2568" w:type="pct"/>
          </w:tcPr>
          <w:p w14:paraId="366780E2" w14:textId="77777777" w:rsidR="003800AA" w:rsidRPr="0037083F" w:rsidRDefault="003800AA" w:rsidP="00D150AF">
            <w:pPr>
              <w:autoSpaceDE w:val="0"/>
              <w:autoSpaceDN w:val="0"/>
              <w:adjustRightInd w:val="0"/>
              <w:jc w:val="left"/>
              <w:rPr>
                <w:bCs/>
                <w:sz w:val="20"/>
                <w:szCs w:val="20"/>
              </w:rPr>
            </w:pPr>
            <w:r w:rsidRPr="0037083F">
              <w:rPr>
                <w:bCs/>
                <w:sz w:val="20"/>
                <w:szCs w:val="20"/>
              </w:rPr>
              <w:t>Not publicly available</w:t>
            </w:r>
          </w:p>
        </w:tc>
      </w:tr>
      <w:tr w:rsidR="003800AA" w:rsidRPr="0037083F" w14:paraId="7354A2F1" w14:textId="77777777" w:rsidTr="00D150AF">
        <w:tc>
          <w:tcPr>
            <w:tcW w:w="1679" w:type="pct"/>
          </w:tcPr>
          <w:p w14:paraId="075C952A" w14:textId="77777777" w:rsidR="003800AA" w:rsidRPr="0037083F" w:rsidRDefault="003800AA" w:rsidP="00D150AF">
            <w:pPr>
              <w:autoSpaceDE w:val="0"/>
              <w:autoSpaceDN w:val="0"/>
              <w:adjustRightInd w:val="0"/>
              <w:jc w:val="left"/>
              <w:rPr>
                <w:bCs/>
                <w:sz w:val="20"/>
                <w:szCs w:val="20"/>
              </w:rPr>
            </w:pPr>
            <w:r w:rsidRPr="0037083F">
              <w:rPr>
                <w:bCs/>
                <w:sz w:val="20"/>
                <w:szCs w:val="20"/>
              </w:rPr>
              <w:t>Gilbert and Sullivan Opera</w:t>
            </w:r>
          </w:p>
        </w:tc>
        <w:tc>
          <w:tcPr>
            <w:tcW w:w="754" w:type="pct"/>
          </w:tcPr>
          <w:p w14:paraId="05D31266" w14:textId="77777777" w:rsidR="003800AA" w:rsidRPr="0037083F" w:rsidRDefault="003800AA" w:rsidP="00D150AF">
            <w:pPr>
              <w:autoSpaceDE w:val="0"/>
              <w:autoSpaceDN w:val="0"/>
              <w:adjustRightInd w:val="0"/>
              <w:jc w:val="left"/>
              <w:rPr>
                <w:bCs/>
                <w:sz w:val="20"/>
                <w:szCs w:val="20"/>
              </w:rPr>
            </w:pPr>
            <w:r w:rsidRPr="0037083F">
              <w:rPr>
                <w:bCs/>
                <w:sz w:val="20"/>
                <w:szCs w:val="20"/>
              </w:rPr>
              <w:t>Victoria</w:t>
            </w:r>
          </w:p>
        </w:tc>
        <w:tc>
          <w:tcPr>
            <w:tcW w:w="2568" w:type="pct"/>
          </w:tcPr>
          <w:p w14:paraId="0D7597FE" w14:textId="77777777" w:rsidR="003800AA" w:rsidRPr="0037083F" w:rsidRDefault="003800AA" w:rsidP="00D150AF">
            <w:pPr>
              <w:autoSpaceDE w:val="0"/>
              <w:autoSpaceDN w:val="0"/>
              <w:adjustRightInd w:val="0"/>
              <w:jc w:val="left"/>
              <w:rPr>
                <w:bCs/>
                <w:sz w:val="20"/>
                <w:szCs w:val="20"/>
              </w:rPr>
            </w:pPr>
            <w:r w:rsidRPr="0037083F">
              <w:rPr>
                <w:bCs/>
                <w:sz w:val="20"/>
                <w:szCs w:val="20"/>
              </w:rPr>
              <w:t>Not publicly available</w:t>
            </w:r>
          </w:p>
        </w:tc>
      </w:tr>
      <w:tr w:rsidR="003800AA" w:rsidRPr="0037083F" w14:paraId="5C0519E4" w14:textId="77777777" w:rsidTr="00D150AF">
        <w:tc>
          <w:tcPr>
            <w:tcW w:w="1679" w:type="pct"/>
          </w:tcPr>
          <w:p w14:paraId="10FBF62F" w14:textId="77777777" w:rsidR="003800AA" w:rsidRPr="0037083F" w:rsidRDefault="003800AA" w:rsidP="00D150AF">
            <w:pPr>
              <w:autoSpaceDE w:val="0"/>
              <w:autoSpaceDN w:val="0"/>
              <w:adjustRightInd w:val="0"/>
              <w:jc w:val="left"/>
              <w:rPr>
                <w:bCs/>
                <w:sz w:val="20"/>
                <w:szCs w:val="20"/>
              </w:rPr>
            </w:pPr>
            <w:r w:rsidRPr="0037083F">
              <w:rPr>
                <w:bCs/>
                <w:sz w:val="20"/>
                <w:szCs w:val="20"/>
              </w:rPr>
              <w:t>Gertrude Opera</w:t>
            </w:r>
          </w:p>
        </w:tc>
        <w:tc>
          <w:tcPr>
            <w:tcW w:w="754" w:type="pct"/>
          </w:tcPr>
          <w:p w14:paraId="2D201BA7" w14:textId="77777777" w:rsidR="003800AA" w:rsidRPr="0037083F" w:rsidRDefault="003800AA" w:rsidP="00D150AF">
            <w:pPr>
              <w:autoSpaceDE w:val="0"/>
              <w:autoSpaceDN w:val="0"/>
              <w:adjustRightInd w:val="0"/>
              <w:jc w:val="left"/>
              <w:rPr>
                <w:bCs/>
                <w:sz w:val="20"/>
                <w:szCs w:val="20"/>
              </w:rPr>
            </w:pPr>
            <w:r w:rsidRPr="0037083F">
              <w:rPr>
                <w:bCs/>
                <w:sz w:val="20"/>
                <w:szCs w:val="20"/>
              </w:rPr>
              <w:t>Victoria</w:t>
            </w:r>
          </w:p>
        </w:tc>
        <w:tc>
          <w:tcPr>
            <w:tcW w:w="2568" w:type="pct"/>
          </w:tcPr>
          <w:p w14:paraId="43D1A072" w14:textId="77777777" w:rsidR="003800AA" w:rsidRPr="0037083F" w:rsidRDefault="003800AA" w:rsidP="00D150AF">
            <w:pPr>
              <w:autoSpaceDE w:val="0"/>
              <w:autoSpaceDN w:val="0"/>
              <w:adjustRightInd w:val="0"/>
              <w:jc w:val="left"/>
              <w:rPr>
                <w:bCs/>
                <w:sz w:val="20"/>
                <w:szCs w:val="20"/>
              </w:rPr>
            </w:pPr>
            <w:r w:rsidRPr="0037083F">
              <w:rPr>
                <w:bCs/>
                <w:sz w:val="20"/>
                <w:szCs w:val="20"/>
              </w:rPr>
              <w:t>Not publicly available</w:t>
            </w:r>
          </w:p>
        </w:tc>
      </w:tr>
      <w:tr w:rsidR="003800AA" w:rsidRPr="0037083F" w14:paraId="1770602A" w14:textId="77777777" w:rsidTr="00D150AF">
        <w:tc>
          <w:tcPr>
            <w:tcW w:w="1679" w:type="pct"/>
          </w:tcPr>
          <w:p w14:paraId="4ABF2FEC" w14:textId="77777777" w:rsidR="003800AA" w:rsidRPr="0037083F" w:rsidRDefault="003800AA" w:rsidP="00D150AF">
            <w:pPr>
              <w:autoSpaceDE w:val="0"/>
              <w:autoSpaceDN w:val="0"/>
              <w:adjustRightInd w:val="0"/>
              <w:jc w:val="left"/>
              <w:rPr>
                <w:bCs/>
                <w:sz w:val="20"/>
                <w:szCs w:val="20"/>
              </w:rPr>
            </w:pPr>
            <w:r w:rsidRPr="0037083F">
              <w:rPr>
                <w:bCs/>
                <w:sz w:val="20"/>
                <w:szCs w:val="20"/>
              </w:rPr>
              <w:t>Lyric Opera of Melbourne</w:t>
            </w:r>
          </w:p>
        </w:tc>
        <w:tc>
          <w:tcPr>
            <w:tcW w:w="754" w:type="pct"/>
          </w:tcPr>
          <w:p w14:paraId="239E4063" w14:textId="77777777" w:rsidR="003800AA" w:rsidRPr="0037083F" w:rsidRDefault="003800AA" w:rsidP="00D150AF">
            <w:pPr>
              <w:autoSpaceDE w:val="0"/>
              <w:autoSpaceDN w:val="0"/>
              <w:adjustRightInd w:val="0"/>
              <w:jc w:val="left"/>
              <w:rPr>
                <w:sz w:val="20"/>
                <w:szCs w:val="20"/>
              </w:rPr>
            </w:pPr>
            <w:r w:rsidRPr="0037083F">
              <w:rPr>
                <w:sz w:val="20"/>
                <w:szCs w:val="20"/>
              </w:rPr>
              <w:t>Victoria</w:t>
            </w:r>
          </w:p>
        </w:tc>
        <w:tc>
          <w:tcPr>
            <w:tcW w:w="2568" w:type="pct"/>
          </w:tcPr>
          <w:p w14:paraId="0918CCAB" w14:textId="77777777" w:rsidR="003800AA" w:rsidRPr="0037083F" w:rsidRDefault="003800AA" w:rsidP="00D150AF">
            <w:pPr>
              <w:autoSpaceDE w:val="0"/>
              <w:autoSpaceDN w:val="0"/>
              <w:adjustRightInd w:val="0"/>
              <w:jc w:val="left"/>
              <w:rPr>
                <w:bCs/>
                <w:sz w:val="20"/>
                <w:szCs w:val="20"/>
              </w:rPr>
            </w:pPr>
            <w:r w:rsidRPr="0037083F">
              <w:rPr>
                <w:bCs/>
                <w:sz w:val="20"/>
                <w:szCs w:val="20"/>
              </w:rPr>
              <w:t>2 productions</w:t>
            </w:r>
          </w:p>
        </w:tc>
      </w:tr>
      <w:tr w:rsidR="003800AA" w:rsidRPr="0037083F" w14:paraId="4238AB98" w14:textId="77777777" w:rsidTr="00D150AF">
        <w:tc>
          <w:tcPr>
            <w:tcW w:w="1679" w:type="pct"/>
          </w:tcPr>
          <w:p w14:paraId="4D25ECE5" w14:textId="77777777" w:rsidR="003800AA" w:rsidRPr="0037083F" w:rsidRDefault="003800AA" w:rsidP="00D150AF">
            <w:pPr>
              <w:autoSpaceDE w:val="0"/>
              <w:autoSpaceDN w:val="0"/>
              <w:adjustRightInd w:val="0"/>
              <w:jc w:val="left"/>
              <w:rPr>
                <w:bCs/>
                <w:sz w:val="20"/>
                <w:szCs w:val="20"/>
              </w:rPr>
            </w:pPr>
            <w:r w:rsidRPr="0037083F">
              <w:rPr>
                <w:bCs/>
                <w:sz w:val="20"/>
                <w:szCs w:val="20"/>
              </w:rPr>
              <w:t>Melbourne Opera</w:t>
            </w:r>
          </w:p>
        </w:tc>
        <w:tc>
          <w:tcPr>
            <w:tcW w:w="754" w:type="pct"/>
          </w:tcPr>
          <w:p w14:paraId="42FDEB87" w14:textId="77777777" w:rsidR="003800AA" w:rsidRPr="0037083F" w:rsidRDefault="003800AA" w:rsidP="00D150AF">
            <w:pPr>
              <w:autoSpaceDE w:val="0"/>
              <w:autoSpaceDN w:val="0"/>
              <w:adjustRightInd w:val="0"/>
              <w:jc w:val="left"/>
              <w:rPr>
                <w:sz w:val="20"/>
                <w:szCs w:val="20"/>
              </w:rPr>
            </w:pPr>
            <w:r w:rsidRPr="0037083F">
              <w:rPr>
                <w:sz w:val="20"/>
                <w:szCs w:val="20"/>
              </w:rPr>
              <w:t>Victoria</w:t>
            </w:r>
          </w:p>
        </w:tc>
        <w:tc>
          <w:tcPr>
            <w:tcW w:w="2568" w:type="pct"/>
          </w:tcPr>
          <w:p w14:paraId="224167D2" w14:textId="77777777" w:rsidR="003800AA" w:rsidRPr="0037083F" w:rsidRDefault="003800AA" w:rsidP="00D150AF">
            <w:pPr>
              <w:autoSpaceDE w:val="0"/>
              <w:autoSpaceDN w:val="0"/>
              <w:adjustRightInd w:val="0"/>
              <w:jc w:val="left"/>
              <w:rPr>
                <w:bCs/>
                <w:sz w:val="20"/>
                <w:szCs w:val="20"/>
              </w:rPr>
            </w:pPr>
            <w:r w:rsidRPr="0037083F">
              <w:rPr>
                <w:bCs/>
                <w:sz w:val="20"/>
                <w:szCs w:val="20"/>
              </w:rPr>
              <w:t>4-5 productions</w:t>
            </w:r>
          </w:p>
        </w:tc>
      </w:tr>
      <w:tr w:rsidR="003800AA" w:rsidRPr="0037083F" w14:paraId="425A214B" w14:textId="77777777" w:rsidTr="00D150AF">
        <w:tc>
          <w:tcPr>
            <w:tcW w:w="1679" w:type="pct"/>
          </w:tcPr>
          <w:p w14:paraId="131BCAED" w14:textId="77777777" w:rsidR="003800AA" w:rsidRPr="0037083F" w:rsidRDefault="003800AA" w:rsidP="00D150AF">
            <w:pPr>
              <w:autoSpaceDE w:val="0"/>
              <w:autoSpaceDN w:val="0"/>
              <w:adjustRightInd w:val="0"/>
              <w:jc w:val="left"/>
              <w:rPr>
                <w:bCs/>
                <w:sz w:val="20"/>
                <w:szCs w:val="20"/>
              </w:rPr>
            </w:pPr>
            <w:r w:rsidRPr="0037083F">
              <w:rPr>
                <w:bCs/>
                <w:sz w:val="20"/>
                <w:szCs w:val="20"/>
              </w:rPr>
              <w:t>More than Opera</w:t>
            </w:r>
          </w:p>
        </w:tc>
        <w:tc>
          <w:tcPr>
            <w:tcW w:w="754" w:type="pct"/>
          </w:tcPr>
          <w:p w14:paraId="2C449E5F" w14:textId="77777777" w:rsidR="003800AA" w:rsidRPr="0037083F" w:rsidRDefault="003800AA" w:rsidP="00D150AF">
            <w:pPr>
              <w:autoSpaceDE w:val="0"/>
              <w:autoSpaceDN w:val="0"/>
              <w:adjustRightInd w:val="0"/>
              <w:jc w:val="left"/>
              <w:rPr>
                <w:sz w:val="20"/>
                <w:szCs w:val="20"/>
              </w:rPr>
            </w:pPr>
            <w:r w:rsidRPr="0037083F">
              <w:rPr>
                <w:sz w:val="20"/>
                <w:szCs w:val="20"/>
              </w:rPr>
              <w:t>Victoria</w:t>
            </w:r>
          </w:p>
        </w:tc>
        <w:tc>
          <w:tcPr>
            <w:tcW w:w="2568" w:type="pct"/>
          </w:tcPr>
          <w:p w14:paraId="5F7C65CC" w14:textId="77777777" w:rsidR="003800AA" w:rsidRPr="0037083F" w:rsidRDefault="003800AA" w:rsidP="00D150AF">
            <w:pPr>
              <w:autoSpaceDE w:val="0"/>
              <w:autoSpaceDN w:val="0"/>
              <w:adjustRightInd w:val="0"/>
              <w:jc w:val="left"/>
              <w:rPr>
                <w:bCs/>
                <w:sz w:val="20"/>
                <w:szCs w:val="20"/>
              </w:rPr>
            </w:pPr>
            <w:r w:rsidRPr="0037083F">
              <w:rPr>
                <w:bCs/>
                <w:sz w:val="20"/>
                <w:szCs w:val="20"/>
              </w:rPr>
              <w:t>Not publicly available</w:t>
            </w:r>
          </w:p>
        </w:tc>
      </w:tr>
      <w:tr w:rsidR="003800AA" w:rsidRPr="0037083F" w14:paraId="6DDC817C" w14:textId="77777777" w:rsidTr="00D150AF">
        <w:tc>
          <w:tcPr>
            <w:tcW w:w="1679" w:type="pct"/>
          </w:tcPr>
          <w:p w14:paraId="16BC2073" w14:textId="77777777" w:rsidR="003800AA" w:rsidRPr="0037083F" w:rsidRDefault="003800AA" w:rsidP="00D150AF">
            <w:pPr>
              <w:autoSpaceDE w:val="0"/>
              <w:autoSpaceDN w:val="0"/>
              <w:adjustRightInd w:val="0"/>
              <w:jc w:val="left"/>
              <w:rPr>
                <w:bCs/>
                <w:sz w:val="20"/>
                <w:szCs w:val="20"/>
              </w:rPr>
            </w:pPr>
            <w:r w:rsidRPr="0037083F">
              <w:rPr>
                <w:bCs/>
                <w:sz w:val="20"/>
                <w:szCs w:val="20"/>
              </w:rPr>
              <w:t xml:space="preserve">Short Black Opera </w:t>
            </w:r>
          </w:p>
        </w:tc>
        <w:tc>
          <w:tcPr>
            <w:tcW w:w="754" w:type="pct"/>
          </w:tcPr>
          <w:p w14:paraId="4A35AC53" w14:textId="77777777" w:rsidR="003800AA" w:rsidRPr="0037083F" w:rsidRDefault="003800AA" w:rsidP="00D150AF">
            <w:pPr>
              <w:autoSpaceDE w:val="0"/>
              <w:autoSpaceDN w:val="0"/>
              <w:adjustRightInd w:val="0"/>
              <w:jc w:val="left"/>
              <w:rPr>
                <w:sz w:val="20"/>
                <w:szCs w:val="20"/>
              </w:rPr>
            </w:pPr>
            <w:r w:rsidRPr="0037083F">
              <w:rPr>
                <w:sz w:val="20"/>
                <w:szCs w:val="20"/>
              </w:rPr>
              <w:t>Victoria</w:t>
            </w:r>
          </w:p>
        </w:tc>
        <w:tc>
          <w:tcPr>
            <w:tcW w:w="2568" w:type="pct"/>
          </w:tcPr>
          <w:p w14:paraId="0820D01C" w14:textId="77777777" w:rsidR="003800AA" w:rsidRPr="0037083F" w:rsidRDefault="003800AA" w:rsidP="00D150AF">
            <w:pPr>
              <w:autoSpaceDE w:val="0"/>
              <w:autoSpaceDN w:val="0"/>
              <w:adjustRightInd w:val="0"/>
              <w:jc w:val="left"/>
              <w:rPr>
                <w:bCs/>
                <w:sz w:val="20"/>
                <w:szCs w:val="20"/>
              </w:rPr>
            </w:pPr>
            <w:r w:rsidRPr="0037083F">
              <w:rPr>
                <w:bCs/>
                <w:sz w:val="20"/>
                <w:szCs w:val="20"/>
              </w:rPr>
              <w:t>Not publicly available</w:t>
            </w:r>
          </w:p>
        </w:tc>
      </w:tr>
      <w:tr w:rsidR="003800AA" w:rsidRPr="0037083F" w14:paraId="33AB11AC" w14:textId="77777777" w:rsidTr="00D150AF">
        <w:tc>
          <w:tcPr>
            <w:tcW w:w="1679" w:type="pct"/>
          </w:tcPr>
          <w:p w14:paraId="3F605E8B" w14:textId="77777777" w:rsidR="003800AA" w:rsidRPr="0037083F" w:rsidRDefault="003800AA" w:rsidP="00D150AF">
            <w:pPr>
              <w:autoSpaceDE w:val="0"/>
              <w:autoSpaceDN w:val="0"/>
              <w:adjustRightInd w:val="0"/>
              <w:jc w:val="left"/>
              <w:rPr>
                <w:bCs/>
                <w:sz w:val="20"/>
                <w:szCs w:val="20"/>
              </w:rPr>
            </w:pPr>
            <w:r w:rsidRPr="0037083F">
              <w:rPr>
                <w:bCs/>
                <w:sz w:val="20"/>
                <w:szCs w:val="20"/>
              </w:rPr>
              <w:t>Victorian Opera</w:t>
            </w:r>
          </w:p>
        </w:tc>
        <w:tc>
          <w:tcPr>
            <w:tcW w:w="754" w:type="pct"/>
          </w:tcPr>
          <w:p w14:paraId="6F17D4EF" w14:textId="77777777" w:rsidR="003800AA" w:rsidRPr="0037083F" w:rsidRDefault="003800AA" w:rsidP="00D150AF">
            <w:pPr>
              <w:autoSpaceDE w:val="0"/>
              <w:autoSpaceDN w:val="0"/>
              <w:adjustRightInd w:val="0"/>
              <w:jc w:val="left"/>
              <w:rPr>
                <w:sz w:val="20"/>
                <w:szCs w:val="20"/>
              </w:rPr>
            </w:pPr>
            <w:r w:rsidRPr="0037083F">
              <w:rPr>
                <w:sz w:val="20"/>
                <w:szCs w:val="20"/>
              </w:rPr>
              <w:t>Victoria</w:t>
            </w:r>
          </w:p>
        </w:tc>
        <w:tc>
          <w:tcPr>
            <w:tcW w:w="2568" w:type="pct"/>
          </w:tcPr>
          <w:p w14:paraId="0050B7E2" w14:textId="77777777" w:rsidR="003800AA" w:rsidRPr="0037083F" w:rsidRDefault="003800AA" w:rsidP="00D150AF">
            <w:pPr>
              <w:autoSpaceDE w:val="0"/>
              <w:autoSpaceDN w:val="0"/>
              <w:adjustRightInd w:val="0"/>
              <w:jc w:val="left"/>
              <w:rPr>
                <w:bCs/>
                <w:sz w:val="20"/>
                <w:szCs w:val="20"/>
              </w:rPr>
            </w:pPr>
            <w:r w:rsidRPr="0037083F">
              <w:rPr>
                <w:bCs/>
                <w:sz w:val="20"/>
                <w:szCs w:val="20"/>
              </w:rPr>
              <w:t>40 mainstage performances, 25,000 mainstage attendances and 50,000 total attendances (2012)</w:t>
            </w:r>
          </w:p>
        </w:tc>
      </w:tr>
      <w:tr w:rsidR="003800AA" w:rsidRPr="0037083F" w14:paraId="24F13697" w14:textId="77777777" w:rsidTr="00D150AF">
        <w:tc>
          <w:tcPr>
            <w:tcW w:w="1679" w:type="pct"/>
          </w:tcPr>
          <w:p w14:paraId="44D1D2A5" w14:textId="77777777" w:rsidR="003800AA" w:rsidRPr="0037083F" w:rsidRDefault="003800AA" w:rsidP="00D150AF">
            <w:pPr>
              <w:autoSpaceDE w:val="0"/>
              <w:autoSpaceDN w:val="0"/>
              <w:adjustRightInd w:val="0"/>
              <w:jc w:val="left"/>
              <w:rPr>
                <w:bCs/>
                <w:sz w:val="20"/>
                <w:szCs w:val="20"/>
              </w:rPr>
            </w:pPr>
            <w:r w:rsidRPr="0037083F">
              <w:rPr>
                <w:bCs/>
                <w:sz w:val="20"/>
                <w:szCs w:val="20"/>
              </w:rPr>
              <w:t>Lark Chamber Opera</w:t>
            </w:r>
          </w:p>
        </w:tc>
        <w:tc>
          <w:tcPr>
            <w:tcW w:w="754" w:type="pct"/>
          </w:tcPr>
          <w:p w14:paraId="408AE007" w14:textId="77777777" w:rsidR="003800AA" w:rsidRPr="0037083F" w:rsidRDefault="003800AA" w:rsidP="00D150AF">
            <w:pPr>
              <w:autoSpaceDE w:val="0"/>
              <w:autoSpaceDN w:val="0"/>
              <w:adjustRightInd w:val="0"/>
              <w:jc w:val="left"/>
              <w:rPr>
                <w:sz w:val="20"/>
                <w:szCs w:val="20"/>
              </w:rPr>
            </w:pPr>
            <w:r w:rsidRPr="0037083F">
              <w:rPr>
                <w:sz w:val="20"/>
                <w:szCs w:val="20"/>
              </w:rPr>
              <w:t>Western</w:t>
            </w:r>
          </w:p>
          <w:p w14:paraId="2AC14F73" w14:textId="77777777" w:rsidR="003800AA" w:rsidRPr="0037083F" w:rsidRDefault="003800AA" w:rsidP="00D150AF">
            <w:pPr>
              <w:autoSpaceDE w:val="0"/>
              <w:autoSpaceDN w:val="0"/>
              <w:adjustRightInd w:val="0"/>
              <w:jc w:val="left"/>
              <w:rPr>
                <w:sz w:val="20"/>
                <w:szCs w:val="20"/>
              </w:rPr>
            </w:pPr>
            <w:r w:rsidRPr="0037083F">
              <w:rPr>
                <w:sz w:val="20"/>
                <w:szCs w:val="20"/>
              </w:rPr>
              <w:t>Australia</w:t>
            </w:r>
          </w:p>
        </w:tc>
        <w:tc>
          <w:tcPr>
            <w:tcW w:w="2568" w:type="pct"/>
          </w:tcPr>
          <w:p w14:paraId="5511BFA0" w14:textId="77777777" w:rsidR="003800AA" w:rsidRPr="0037083F" w:rsidRDefault="003800AA" w:rsidP="00D150AF">
            <w:pPr>
              <w:autoSpaceDE w:val="0"/>
              <w:autoSpaceDN w:val="0"/>
              <w:adjustRightInd w:val="0"/>
              <w:jc w:val="left"/>
              <w:rPr>
                <w:bCs/>
                <w:sz w:val="20"/>
                <w:szCs w:val="20"/>
              </w:rPr>
            </w:pPr>
            <w:r w:rsidRPr="0037083F">
              <w:rPr>
                <w:bCs/>
                <w:sz w:val="20"/>
                <w:szCs w:val="20"/>
              </w:rPr>
              <w:t>Not publicly available</w:t>
            </w:r>
          </w:p>
        </w:tc>
      </w:tr>
      <w:tr w:rsidR="00E16D12" w:rsidRPr="0037083F" w14:paraId="5DEBED24" w14:textId="77777777" w:rsidTr="00D150AF">
        <w:tc>
          <w:tcPr>
            <w:tcW w:w="1679" w:type="pct"/>
          </w:tcPr>
          <w:p w14:paraId="54C8140C" w14:textId="77777777" w:rsidR="00E16D12" w:rsidRPr="0037083F" w:rsidRDefault="00E16D12" w:rsidP="00D150AF">
            <w:pPr>
              <w:autoSpaceDE w:val="0"/>
              <w:autoSpaceDN w:val="0"/>
              <w:adjustRightInd w:val="0"/>
              <w:jc w:val="left"/>
              <w:rPr>
                <w:bCs/>
                <w:sz w:val="20"/>
                <w:szCs w:val="20"/>
              </w:rPr>
            </w:pPr>
            <w:r w:rsidRPr="0037083F">
              <w:rPr>
                <w:bCs/>
                <w:sz w:val="20"/>
                <w:szCs w:val="20"/>
              </w:rPr>
              <w:t>OperaBox</w:t>
            </w:r>
          </w:p>
        </w:tc>
        <w:tc>
          <w:tcPr>
            <w:tcW w:w="754" w:type="pct"/>
          </w:tcPr>
          <w:p w14:paraId="1AB5FE5B" w14:textId="77777777" w:rsidR="00E16D12" w:rsidRPr="0037083F" w:rsidRDefault="00E16D12" w:rsidP="00D150AF">
            <w:pPr>
              <w:autoSpaceDE w:val="0"/>
              <w:autoSpaceDN w:val="0"/>
              <w:adjustRightInd w:val="0"/>
              <w:jc w:val="left"/>
              <w:rPr>
                <w:sz w:val="20"/>
                <w:szCs w:val="20"/>
              </w:rPr>
            </w:pPr>
            <w:r w:rsidRPr="0037083F">
              <w:rPr>
                <w:sz w:val="20"/>
                <w:szCs w:val="20"/>
              </w:rPr>
              <w:t>Western</w:t>
            </w:r>
          </w:p>
          <w:p w14:paraId="52EBB569" w14:textId="77777777" w:rsidR="00E16D12" w:rsidRPr="0037083F" w:rsidRDefault="00E16D12" w:rsidP="00D150AF">
            <w:pPr>
              <w:autoSpaceDE w:val="0"/>
              <w:autoSpaceDN w:val="0"/>
              <w:adjustRightInd w:val="0"/>
              <w:jc w:val="left"/>
              <w:rPr>
                <w:sz w:val="20"/>
                <w:szCs w:val="20"/>
              </w:rPr>
            </w:pPr>
            <w:r w:rsidRPr="0037083F">
              <w:rPr>
                <w:sz w:val="20"/>
                <w:szCs w:val="20"/>
              </w:rPr>
              <w:t>Australia</w:t>
            </w:r>
          </w:p>
        </w:tc>
        <w:tc>
          <w:tcPr>
            <w:tcW w:w="2568" w:type="pct"/>
          </w:tcPr>
          <w:p w14:paraId="379B5A82" w14:textId="77777777" w:rsidR="00E16D12" w:rsidRPr="0037083F" w:rsidRDefault="00060AEB" w:rsidP="00D150AF">
            <w:pPr>
              <w:autoSpaceDE w:val="0"/>
              <w:autoSpaceDN w:val="0"/>
              <w:adjustRightInd w:val="0"/>
              <w:jc w:val="left"/>
              <w:rPr>
                <w:bCs/>
                <w:sz w:val="20"/>
                <w:szCs w:val="20"/>
              </w:rPr>
            </w:pPr>
            <w:r w:rsidRPr="0037083F">
              <w:rPr>
                <w:bCs/>
                <w:sz w:val="20"/>
                <w:szCs w:val="20"/>
              </w:rPr>
              <w:t>1 production per year</w:t>
            </w:r>
            <w:r w:rsidR="000C53A6" w:rsidRPr="0037083F">
              <w:rPr>
                <w:bCs/>
                <w:sz w:val="20"/>
                <w:szCs w:val="20"/>
              </w:rPr>
              <w:t>, averaging 3 performances in different venues</w:t>
            </w:r>
          </w:p>
        </w:tc>
      </w:tr>
      <w:tr w:rsidR="00AD2040" w:rsidRPr="0037083F" w14:paraId="6A668E1D" w14:textId="77777777" w:rsidTr="00D150AF">
        <w:tc>
          <w:tcPr>
            <w:tcW w:w="1679" w:type="pct"/>
          </w:tcPr>
          <w:p w14:paraId="3EF55598" w14:textId="77777777" w:rsidR="00AD2040" w:rsidRPr="0037083F" w:rsidRDefault="00AD2040" w:rsidP="00D150AF">
            <w:pPr>
              <w:autoSpaceDE w:val="0"/>
              <w:autoSpaceDN w:val="0"/>
              <w:adjustRightInd w:val="0"/>
              <w:jc w:val="left"/>
              <w:rPr>
                <w:bCs/>
                <w:sz w:val="20"/>
                <w:szCs w:val="20"/>
              </w:rPr>
            </w:pPr>
            <w:r w:rsidRPr="0037083F">
              <w:rPr>
                <w:bCs/>
                <w:sz w:val="20"/>
                <w:szCs w:val="20"/>
              </w:rPr>
              <w:t>Lost and Found</w:t>
            </w:r>
          </w:p>
        </w:tc>
        <w:tc>
          <w:tcPr>
            <w:tcW w:w="754" w:type="pct"/>
          </w:tcPr>
          <w:p w14:paraId="64E1880D" w14:textId="77777777" w:rsidR="00AD2040" w:rsidRPr="0037083F" w:rsidRDefault="00AD2040" w:rsidP="00D150AF">
            <w:pPr>
              <w:autoSpaceDE w:val="0"/>
              <w:autoSpaceDN w:val="0"/>
              <w:adjustRightInd w:val="0"/>
              <w:jc w:val="left"/>
              <w:rPr>
                <w:sz w:val="20"/>
                <w:szCs w:val="20"/>
              </w:rPr>
            </w:pPr>
            <w:r w:rsidRPr="0037083F">
              <w:rPr>
                <w:sz w:val="20"/>
                <w:szCs w:val="20"/>
              </w:rPr>
              <w:t>Western</w:t>
            </w:r>
          </w:p>
          <w:p w14:paraId="3B2D40C7" w14:textId="77777777" w:rsidR="00AD2040" w:rsidRPr="0037083F" w:rsidRDefault="00AD2040" w:rsidP="00D150AF">
            <w:pPr>
              <w:autoSpaceDE w:val="0"/>
              <w:autoSpaceDN w:val="0"/>
              <w:adjustRightInd w:val="0"/>
              <w:jc w:val="left"/>
              <w:rPr>
                <w:sz w:val="20"/>
                <w:szCs w:val="20"/>
              </w:rPr>
            </w:pPr>
            <w:r w:rsidRPr="0037083F">
              <w:rPr>
                <w:sz w:val="20"/>
                <w:szCs w:val="20"/>
              </w:rPr>
              <w:t>Australia</w:t>
            </w:r>
          </w:p>
        </w:tc>
        <w:tc>
          <w:tcPr>
            <w:tcW w:w="2568" w:type="pct"/>
          </w:tcPr>
          <w:p w14:paraId="521AD4E7" w14:textId="77777777" w:rsidR="00AD2040" w:rsidRPr="0037083F" w:rsidRDefault="00587983" w:rsidP="00D150AF">
            <w:pPr>
              <w:autoSpaceDE w:val="0"/>
              <w:autoSpaceDN w:val="0"/>
              <w:adjustRightInd w:val="0"/>
              <w:jc w:val="left"/>
              <w:rPr>
                <w:bCs/>
                <w:sz w:val="20"/>
                <w:szCs w:val="20"/>
              </w:rPr>
            </w:pPr>
            <w:r w:rsidRPr="0037083F">
              <w:rPr>
                <w:bCs/>
                <w:sz w:val="20"/>
                <w:szCs w:val="20"/>
              </w:rPr>
              <w:t>3 productions since formation</w:t>
            </w:r>
          </w:p>
        </w:tc>
      </w:tr>
    </w:tbl>
    <w:p w14:paraId="7B66D376" w14:textId="77777777" w:rsidR="003800AA" w:rsidRPr="0037083F" w:rsidRDefault="003800AA" w:rsidP="003800AA"/>
    <w:p w14:paraId="32CB4968" w14:textId="77777777" w:rsidR="00886B90" w:rsidRPr="0037083F" w:rsidRDefault="003800AA" w:rsidP="00B42909">
      <w:r w:rsidRPr="0037083F">
        <w:t>The activities of a selection of these opera companies are described below.</w:t>
      </w:r>
    </w:p>
    <w:p w14:paraId="3BCBF838" w14:textId="77777777" w:rsidR="003800AA" w:rsidRPr="0037083F" w:rsidRDefault="003800AA" w:rsidP="003800AA">
      <w:pPr>
        <w:pStyle w:val="Heading5"/>
      </w:pPr>
      <w:bookmarkStart w:id="393" w:name="_Toc427833116"/>
      <w:r w:rsidRPr="0037083F">
        <w:t xml:space="preserve">4.4.4.1  </w:t>
      </w:r>
      <w:r w:rsidR="002354BF" w:rsidRPr="0037083F">
        <w:tab/>
      </w:r>
      <w:r w:rsidRPr="0037083F">
        <w:t>Victorian Opera</w:t>
      </w:r>
      <w:bookmarkEnd w:id="393"/>
    </w:p>
    <w:p w14:paraId="1AFE433A" w14:textId="77777777" w:rsidR="003800AA" w:rsidRPr="0037083F" w:rsidRDefault="003800AA" w:rsidP="003800AA">
      <w:r w:rsidRPr="0037083F">
        <w:t xml:space="preserve">Victorian Opera, founded in 2005, is committed to presenting </w:t>
      </w:r>
      <w:r w:rsidR="00E65F13" w:rsidRPr="0037083F">
        <w:t xml:space="preserve">a broad spectrum of </w:t>
      </w:r>
      <w:r w:rsidRPr="0037083F">
        <w:t xml:space="preserve">opera each year and engaging </w:t>
      </w:r>
      <w:r w:rsidR="000C53A6" w:rsidRPr="0037083F">
        <w:t>a wide</w:t>
      </w:r>
      <w:r w:rsidRPr="0037083F">
        <w:t xml:space="preserve"> audience with accessible ticket pricing.  The company also undertakes regional touring in Victoria and has travelled to Sydney with its production of </w:t>
      </w:r>
      <w:r w:rsidRPr="0037083F">
        <w:rPr>
          <w:i/>
        </w:rPr>
        <w:t xml:space="preserve">The Threepenny Opera </w:t>
      </w:r>
      <w:r w:rsidRPr="0037083F">
        <w:t xml:space="preserve">and to Wellington and Auckland in New Zealand with its production of </w:t>
      </w:r>
      <w:r w:rsidRPr="0037083F">
        <w:rPr>
          <w:i/>
        </w:rPr>
        <w:t>Xerxes</w:t>
      </w:r>
      <w:r w:rsidRPr="0037083F">
        <w:t xml:space="preserve"> in 2011.  Victorian Opera also has an active education program</w:t>
      </w:r>
      <w:r w:rsidR="000C53A6" w:rsidRPr="0037083F">
        <w:t>me</w:t>
      </w:r>
      <w:r w:rsidRPr="0037083F">
        <w:t xml:space="preserve"> and works collaboratively with </w:t>
      </w:r>
      <w:r w:rsidR="008C064A" w:rsidRPr="0037083F">
        <w:t xml:space="preserve">the </w:t>
      </w:r>
      <w:r w:rsidRPr="0037083F">
        <w:t>Victorian Youth Opera.</w:t>
      </w:r>
    </w:p>
    <w:p w14:paraId="2765DB78" w14:textId="77777777" w:rsidR="003800AA" w:rsidRPr="0037083F" w:rsidRDefault="003800AA" w:rsidP="003800AA">
      <w:r w:rsidRPr="0037083F">
        <w:t>Victorian Opera presents at least one new Australian work each season</w:t>
      </w:r>
      <w:r w:rsidR="00622C82" w:rsidRPr="0037083F">
        <w:t>.  This has</w:t>
      </w:r>
      <w:r w:rsidR="000C53A6" w:rsidRPr="0037083F">
        <w:t xml:space="preserve"> </w:t>
      </w:r>
      <w:r w:rsidRPr="0037083F">
        <w:t>includ</w:t>
      </w:r>
      <w:r w:rsidR="000C53A6" w:rsidRPr="0037083F">
        <w:t>ed</w:t>
      </w:r>
      <w:r w:rsidRPr="0037083F">
        <w:t xml:space="preserve"> work</w:t>
      </w:r>
      <w:r w:rsidR="000C53A6" w:rsidRPr="0037083F">
        <w:t>s</w:t>
      </w:r>
      <w:r w:rsidRPr="0037083F">
        <w:t xml:space="preserve"> by Alan John, Andrew Ford, Iain Grandage and Gordon Kerry.  In 2015, it presented </w:t>
      </w:r>
      <w:r w:rsidRPr="0037083F">
        <w:rPr>
          <w:i/>
        </w:rPr>
        <w:t>The Riders</w:t>
      </w:r>
      <w:r w:rsidRPr="0037083F">
        <w:t xml:space="preserve">, based on the novel by Tim Winton. </w:t>
      </w:r>
      <w:r w:rsidR="009E77CB" w:rsidRPr="0037083F">
        <w:t xml:space="preserve"> </w:t>
      </w:r>
      <w:r w:rsidRPr="0037083F">
        <w:t>Its diverse annual seasons also include new productions of the extended repertoire, concerts, community and family productions and cabaret</w:t>
      </w:r>
      <w:r w:rsidR="00392675" w:rsidRPr="0037083F">
        <w:t xml:space="preserve"> </w:t>
      </w:r>
      <w:r w:rsidRPr="0037083F">
        <w:t>/</w:t>
      </w:r>
      <w:r w:rsidR="00392675" w:rsidRPr="0037083F">
        <w:t xml:space="preserve"> </w:t>
      </w:r>
      <w:r w:rsidRPr="0037083F">
        <w:t>musical-style productions.</w:t>
      </w:r>
    </w:p>
    <w:p w14:paraId="09A14471" w14:textId="67036A16" w:rsidR="003800AA" w:rsidRPr="0037083F" w:rsidRDefault="00D150AF" w:rsidP="003800AA">
      <w:r w:rsidRPr="0037083F">
        <w:t>Exhibit 4.21</w:t>
      </w:r>
      <w:r w:rsidR="003800AA" w:rsidRPr="0037083F">
        <w:t xml:space="preserve"> provides information on Victorian</w:t>
      </w:r>
      <w:r w:rsidR="00522197" w:rsidRPr="0037083F">
        <w:t xml:space="preserve"> Opera’s financial performance.</w:t>
      </w:r>
    </w:p>
    <w:p w14:paraId="0ACB5F39" w14:textId="77777777" w:rsidR="00D150AF" w:rsidRPr="0037083F" w:rsidRDefault="00D150AF" w:rsidP="00D150AF">
      <w:pPr>
        <w:pStyle w:val="Caption"/>
      </w:pPr>
      <w:bookmarkStart w:id="394" w:name="_Toc425938449"/>
      <w:bookmarkStart w:id="395" w:name="_Toc429670746"/>
      <w:r w:rsidRPr="0037083F">
        <w:t xml:space="preserve">Exhibit 4.21  </w:t>
      </w:r>
      <w:r w:rsidRPr="0037083F">
        <w:tab/>
        <w:t>Victorian Opera financial performance 2011 to 2014 ($000)</w:t>
      </w:r>
      <w:bookmarkEnd w:id="394"/>
      <w:bookmarkEnd w:id="395"/>
    </w:p>
    <w:tbl>
      <w:tblPr>
        <w:tblStyle w:val="TableGrid"/>
        <w:tblW w:w="5000" w:type="pct"/>
        <w:tblLook w:val="04A0" w:firstRow="1" w:lastRow="0" w:firstColumn="1" w:lastColumn="0" w:noHBand="0" w:noVBand="1"/>
        <w:tblDescription w:val="Victorian Opera financial performance 2011 to 2014 ($000)"/>
      </w:tblPr>
      <w:tblGrid>
        <w:gridCol w:w="4620"/>
        <w:gridCol w:w="1098"/>
        <w:gridCol w:w="1100"/>
        <w:gridCol w:w="1098"/>
        <w:gridCol w:w="1100"/>
      </w:tblGrid>
      <w:tr w:rsidR="003800AA" w:rsidRPr="0037083F" w14:paraId="3D863D7F" w14:textId="77777777" w:rsidTr="00C21C13">
        <w:trPr>
          <w:tblHeader/>
        </w:trPr>
        <w:tc>
          <w:tcPr>
            <w:tcW w:w="2562" w:type="pct"/>
          </w:tcPr>
          <w:p w14:paraId="3710BBB7" w14:textId="77777777" w:rsidR="003800AA" w:rsidRPr="0037083F" w:rsidRDefault="003800AA" w:rsidP="00D150AF">
            <w:pPr>
              <w:jc w:val="center"/>
              <w:rPr>
                <w:rStyle w:val="SubtleEmphasis"/>
                <w:i/>
              </w:rPr>
            </w:pPr>
            <w:r w:rsidRPr="0037083F">
              <w:rPr>
                <w:rStyle w:val="SubtleEmphasis"/>
                <w:i/>
              </w:rPr>
              <w:t>Income</w:t>
            </w:r>
          </w:p>
        </w:tc>
        <w:tc>
          <w:tcPr>
            <w:tcW w:w="609" w:type="pct"/>
          </w:tcPr>
          <w:p w14:paraId="17FE2331" w14:textId="77777777" w:rsidR="003800AA" w:rsidRPr="0037083F" w:rsidRDefault="003800AA" w:rsidP="00D150AF">
            <w:pPr>
              <w:jc w:val="center"/>
              <w:rPr>
                <w:rStyle w:val="SubtleEmphasis"/>
                <w:i/>
              </w:rPr>
            </w:pPr>
            <w:r w:rsidRPr="0037083F">
              <w:rPr>
                <w:rStyle w:val="SubtleEmphasis"/>
                <w:i/>
              </w:rPr>
              <w:t>2011</w:t>
            </w:r>
          </w:p>
        </w:tc>
        <w:tc>
          <w:tcPr>
            <w:tcW w:w="610" w:type="pct"/>
          </w:tcPr>
          <w:p w14:paraId="0B98BBC3" w14:textId="77777777" w:rsidR="003800AA" w:rsidRPr="0037083F" w:rsidRDefault="003800AA" w:rsidP="00D150AF">
            <w:pPr>
              <w:jc w:val="center"/>
              <w:rPr>
                <w:rStyle w:val="SubtleEmphasis"/>
                <w:i/>
              </w:rPr>
            </w:pPr>
            <w:r w:rsidRPr="0037083F">
              <w:rPr>
                <w:rStyle w:val="SubtleEmphasis"/>
                <w:i/>
              </w:rPr>
              <w:t>2012</w:t>
            </w:r>
          </w:p>
        </w:tc>
        <w:tc>
          <w:tcPr>
            <w:tcW w:w="609" w:type="pct"/>
          </w:tcPr>
          <w:p w14:paraId="7D67DAB6" w14:textId="77777777" w:rsidR="003800AA" w:rsidRPr="0037083F" w:rsidRDefault="003800AA" w:rsidP="00D150AF">
            <w:pPr>
              <w:jc w:val="center"/>
              <w:rPr>
                <w:rStyle w:val="SubtleEmphasis"/>
                <w:i/>
              </w:rPr>
            </w:pPr>
            <w:r w:rsidRPr="0037083F">
              <w:rPr>
                <w:rStyle w:val="SubtleEmphasis"/>
                <w:i/>
              </w:rPr>
              <w:t>2013</w:t>
            </w:r>
          </w:p>
        </w:tc>
        <w:tc>
          <w:tcPr>
            <w:tcW w:w="610" w:type="pct"/>
          </w:tcPr>
          <w:p w14:paraId="143E8523" w14:textId="77777777" w:rsidR="003800AA" w:rsidRPr="0037083F" w:rsidRDefault="003800AA" w:rsidP="00D150AF">
            <w:pPr>
              <w:jc w:val="center"/>
              <w:rPr>
                <w:rStyle w:val="SubtleEmphasis"/>
                <w:i/>
              </w:rPr>
            </w:pPr>
            <w:r w:rsidRPr="0037083F">
              <w:rPr>
                <w:rStyle w:val="SubtleEmphasis"/>
                <w:i/>
              </w:rPr>
              <w:t>2014</w:t>
            </w:r>
          </w:p>
        </w:tc>
      </w:tr>
      <w:tr w:rsidR="003800AA" w:rsidRPr="0037083F" w14:paraId="2ED35C71" w14:textId="77777777" w:rsidTr="00C21C13">
        <w:tc>
          <w:tcPr>
            <w:tcW w:w="2562" w:type="pct"/>
          </w:tcPr>
          <w:p w14:paraId="61F20A4D" w14:textId="77777777" w:rsidR="003800AA" w:rsidRPr="0037083F" w:rsidRDefault="003800AA" w:rsidP="00D150AF">
            <w:pPr>
              <w:jc w:val="left"/>
              <w:rPr>
                <w:rStyle w:val="SubtleEmphasis"/>
              </w:rPr>
            </w:pPr>
            <w:r w:rsidRPr="0037083F">
              <w:rPr>
                <w:rStyle w:val="SubtleEmphasis"/>
              </w:rPr>
              <w:t>Box office and performance income</w:t>
            </w:r>
          </w:p>
        </w:tc>
        <w:tc>
          <w:tcPr>
            <w:tcW w:w="609" w:type="pct"/>
          </w:tcPr>
          <w:p w14:paraId="1D820BA9" w14:textId="77777777" w:rsidR="003800AA" w:rsidRPr="0037083F" w:rsidRDefault="003800AA" w:rsidP="00D150AF">
            <w:pPr>
              <w:jc w:val="right"/>
              <w:rPr>
                <w:rStyle w:val="SubtleEmphasis"/>
              </w:rPr>
            </w:pPr>
            <w:r w:rsidRPr="0037083F">
              <w:rPr>
                <w:rStyle w:val="SubtleEmphasis"/>
              </w:rPr>
              <w:t>1,141</w:t>
            </w:r>
          </w:p>
        </w:tc>
        <w:tc>
          <w:tcPr>
            <w:tcW w:w="610" w:type="pct"/>
          </w:tcPr>
          <w:p w14:paraId="21060426" w14:textId="77777777" w:rsidR="003800AA" w:rsidRPr="0037083F" w:rsidRDefault="003800AA" w:rsidP="00D150AF">
            <w:pPr>
              <w:jc w:val="right"/>
              <w:rPr>
                <w:rStyle w:val="SubtleEmphasis"/>
              </w:rPr>
            </w:pPr>
            <w:r w:rsidRPr="0037083F">
              <w:rPr>
                <w:rStyle w:val="SubtleEmphasis"/>
              </w:rPr>
              <w:t>1,071</w:t>
            </w:r>
          </w:p>
        </w:tc>
        <w:tc>
          <w:tcPr>
            <w:tcW w:w="609" w:type="pct"/>
          </w:tcPr>
          <w:p w14:paraId="7ED9F0A8" w14:textId="77777777" w:rsidR="003800AA" w:rsidRPr="0037083F" w:rsidRDefault="003800AA" w:rsidP="00D150AF">
            <w:pPr>
              <w:jc w:val="right"/>
              <w:rPr>
                <w:rStyle w:val="SubtleEmphasis"/>
              </w:rPr>
            </w:pPr>
            <w:r w:rsidRPr="0037083F">
              <w:rPr>
                <w:rStyle w:val="SubtleEmphasis"/>
              </w:rPr>
              <w:t>1,259</w:t>
            </w:r>
          </w:p>
        </w:tc>
        <w:tc>
          <w:tcPr>
            <w:tcW w:w="610" w:type="pct"/>
          </w:tcPr>
          <w:p w14:paraId="09F2487B" w14:textId="77777777" w:rsidR="003800AA" w:rsidRPr="0037083F" w:rsidRDefault="003800AA" w:rsidP="00D150AF">
            <w:pPr>
              <w:jc w:val="right"/>
              <w:rPr>
                <w:rStyle w:val="SubtleEmphasis"/>
              </w:rPr>
            </w:pPr>
            <w:r w:rsidRPr="0037083F">
              <w:rPr>
                <w:rStyle w:val="SubtleEmphasis"/>
              </w:rPr>
              <w:t>1,122</w:t>
            </w:r>
          </w:p>
        </w:tc>
      </w:tr>
      <w:tr w:rsidR="003800AA" w:rsidRPr="0037083F" w14:paraId="71172324" w14:textId="77777777" w:rsidTr="00C21C13">
        <w:tc>
          <w:tcPr>
            <w:tcW w:w="2562" w:type="pct"/>
          </w:tcPr>
          <w:p w14:paraId="7D8E3902" w14:textId="77777777" w:rsidR="003800AA" w:rsidRPr="0037083F" w:rsidRDefault="003800AA" w:rsidP="00D150AF">
            <w:pPr>
              <w:jc w:val="left"/>
              <w:rPr>
                <w:rStyle w:val="SubtleEmphasis"/>
              </w:rPr>
            </w:pPr>
            <w:r w:rsidRPr="0037083F">
              <w:rPr>
                <w:rStyle w:val="SubtleEmphasis"/>
              </w:rPr>
              <w:t>Private sector support</w:t>
            </w:r>
          </w:p>
        </w:tc>
        <w:tc>
          <w:tcPr>
            <w:tcW w:w="609" w:type="pct"/>
          </w:tcPr>
          <w:p w14:paraId="542DF963" w14:textId="77777777" w:rsidR="003800AA" w:rsidRPr="0037083F" w:rsidRDefault="003800AA" w:rsidP="00D150AF">
            <w:pPr>
              <w:jc w:val="right"/>
              <w:rPr>
                <w:rStyle w:val="SubtleEmphasis"/>
              </w:rPr>
            </w:pPr>
            <w:r w:rsidRPr="0037083F">
              <w:rPr>
                <w:rStyle w:val="SubtleEmphasis"/>
              </w:rPr>
              <w:t>901</w:t>
            </w:r>
          </w:p>
        </w:tc>
        <w:tc>
          <w:tcPr>
            <w:tcW w:w="610" w:type="pct"/>
          </w:tcPr>
          <w:p w14:paraId="02C527F4" w14:textId="77777777" w:rsidR="003800AA" w:rsidRPr="0037083F" w:rsidRDefault="003800AA" w:rsidP="00D150AF">
            <w:pPr>
              <w:jc w:val="right"/>
              <w:rPr>
                <w:rStyle w:val="SubtleEmphasis"/>
              </w:rPr>
            </w:pPr>
            <w:r w:rsidRPr="0037083F">
              <w:rPr>
                <w:rStyle w:val="SubtleEmphasis"/>
              </w:rPr>
              <w:t>1,118</w:t>
            </w:r>
          </w:p>
        </w:tc>
        <w:tc>
          <w:tcPr>
            <w:tcW w:w="609" w:type="pct"/>
          </w:tcPr>
          <w:p w14:paraId="609A7F13" w14:textId="77777777" w:rsidR="003800AA" w:rsidRPr="0037083F" w:rsidRDefault="003800AA" w:rsidP="00D150AF">
            <w:pPr>
              <w:jc w:val="right"/>
              <w:rPr>
                <w:rStyle w:val="SubtleEmphasis"/>
              </w:rPr>
            </w:pPr>
            <w:r w:rsidRPr="0037083F">
              <w:rPr>
                <w:rStyle w:val="SubtleEmphasis"/>
              </w:rPr>
              <w:t>823</w:t>
            </w:r>
          </w:p>
        </w:tc>
        <w:tc>
          <w:tcPr>
            <w:tcW w:w="610" w:type="pct"/>
          </w:tcPr>
          <w:p w14:paraId="2209E807" w14:textId="77777777" w:rsidR="003800AA" w:rsidRPr="0037083F" w:rsidRDefault="003800AA" w:rsidP="00D150AF">
            <w:pPr>
              <w:jc w:val="right"/>
              <w:rPr>
                <w:rStyle w:val="SubtleEmphasis"/>
              </w:rPr>
            </w:pPr>
            <w:r w:rsidRPr="0037083F">
              <w:rPr>
                <w:rStyle w:val="SubtleEmphasis"/>
              </w:rPr>
              <w:t>788</w:t>
            </w:r>
          </w:p>
        </w:tc>
      </w:tr>
      <w:tr w:rsidR="003800AA" w:rsidRPr="0037083F" w14:paraId="1F8798A6" w14:textId="77777777" w:rsidTr="00C21C13">
        <w:tc>
          <w:tcPr>
            <w:tcW w:w="2562" w:type="pct"/>
          </w:tcPr>
          <w:p w14:paraId="1FAC0AAD" w14:textId="77777777" w:rsidR="003800AA" w:rsidRPr="0037083F" w:rsidRDefault="003800AA" w:rsidP="00D150AF">
            <w:pPr>
              <w:jc w:val="left"/>
              <w:rPr>
                <w:rStyle w:val="SubtleEmphasis"/>
              </w:rPr>
            </w:pPr>
            <w:r w:rsidRPr="0037083F">
              <w:rPr>
                <w:rStyle w:val="SubtleEmphasis"/>
              </w:rPr>
              <w:t>Government funding</w:t>
            </w:r>
          </w:p>
        </w:tc>
        <w:tc>
          <w:tcPr>
            <w:tcW w:w="609" w:type="pct"/>
          </w:tcPr>
          <w:p w14:paraId="26224639" w14:textId="77777777" w:rsidR="003800AA" w:rsidRPr="0037083F" w:rsidRDefault="003800AA" w:rsidP="00D150AF">
            <w:pPr>
              <w:jc w:val="right"/>
              <w:rPr>
                <w:rStyle w:val="SubtleEmphasis"/>
              </w:rPr>
            </w:pPr>
            <w:r w:rsidRPr="0037083F">
              <w:rPr>
                <w:rStyle w:val="SubtleEmphasis"/>
              </w:rPr>
              <w:t>3,</w:t>
            </w:r>
            <w:r w:rsidR="000C53A6" w:rsidRPr="0037083F">
              <w:rPr>
                <w:rStyle w:val="SubtleEmphasis"/>
              </w:rPr>
              <w:t>939</w:t>
            </w:r>
          </w:p>
        </w:tc>
        <w:tc>
          <w:tcPr>
            <w:tcW w:w="610" w:type="pct"/>
          </w:tcPr>
          <w:p w14:paraId="0BECB51A" w14:textId="77777777" w:rsidR="003800AA" w:rsidRPr="0037083F" w:rsidRDefault="003800AA" w:rsidP="00D150AF">
            <w:pPr>
              <w:jc w:val="right"/>
              <w:rPr>
                <w:rStyle w:val="SubtleEmphasis"/>
              </w:rPr>
            </w:pPr>
            <w:r w:rsidRPr="0037083F">
              <w:rPr>
                <w:rStyle w:val="SubtleEmphasis"/>
              </w:rPr>
              <w:t>4,003</w:t>
            </w:r>
          </w:p>
        </w:tc>
        <w:tc>
          <w:tcPr>
            <w:tcW w:w="609" w:type="pct"/>
          </w:tcPr>
          <w:p w14:paraId="12EC695C" w14:textId="77777777" w:rsidR="003800AA" w:rsidRPr="0037083F" w:rsidRDefault="003800AA" w:rsidP="00D150AF">
            <w:pPr>
              <w:jc w:val="right"/>
              <w:rPr>
                <w:rStyle w:val="SubtleEmphasis"/>
              </w:rPr>
            </w:pPr>
            <w:r w:rsidRPr="0037083F">
              <w:rPr>
                <w:rStyle w:val="SubtleEmphasis"/>
              </w:rPr>
              <w:t>3,943</w:t>
            </w:r>
          </w:p>
        </w:tc>
        <w:tc>
          <w:tcPr>
            <w:tcW w:w="610" w:type="pct"/>
          </w:tcPr>
          <w:p w14:paraId="1292A9C5" w14:textId="77777777" w:rsidR="003800AA" w:rsidRPr="0037083F" w:rsidRDefault="003800AA" w:rsidP="00D150AF">
            <w:pPr>
              <w:jc w:val="right"/>
              <w:rPr>
                <w:rStyle w:val="SubtleEmphasis"/>
              </w:rPr>
            </w:pPr>
            <w:r w:rsidRPr="0037083F">
              <w:rPr>
                <w:rStyle w:val="SubtleEmphasis"/>
              </w:rPr>
              <w:t>3,893</w:t>
            </w:r>
          </w:p>
        </w:tc>
      </w:tr>
      <w:tr w:rsidR="003800AA" w:rsidRPr="0037083F" w14:paraId="325B5C33" w14:textId="77777777" w:rsidTr="00C21C13">
        <w:tc>
          <w:tcPr>
            <w:tcW w:w="2562" w:type="pct"/>
          </w:tcPr>
          <w:p w14:paraId="2FF7E6FB" w14:textId="77777777" w:rsidR="003800AA" w:rsidRPr="0037083F" w:rsidRDefault="003800AA" w:rsidP="00D150AF">
            <w:pPr>
              <w:jc w:val="left"/>
              <w:rPr>
                <w:rStyle w:val="SubtleEmphasis"/>
              </w:rPr>
            </w:pPr>
            <w:r w:rsidRPr="0037083F">
              <w:rPr>
                <w:rStyle w:val="SubtleEmphasis"/>
              </w:rPr>
              <w:t>Total income</w:t>
            </w:r>
          </w:p>
        </w:tc>
        <w:tc>
          <w:tcPr>
            <w:tcW w:w="609" w:type="pct"/>
          </w:tcPr>
          <w:p w14:paraId="5464FA62" w14:textId="77777777" w:rsidR="003800AA" w:rsidRPr="0037083F" w:rsidRDefault="003800AA" w:rsidP="00D150AF">
            <w:pPr>
              <w:jc w:val="right"/>
              <w:rPr>
                <w:rStyle w:val="SubtleEmphasis"/>
              </w:rPr>
            </w:pPr>
            <w:r w:rsidRPr="0037083F">
              <w:rPr>
                <w:rStyle w:val="SubtleEmphasis"/>
              </w:rPr>
              <w:t>6,163</w:t>
            </w:r>
          </w:p>
        </w:tc>
        <w:tc>
          <w:tcPr>
            <w:tcW w:w="610" w:type="pct"/>
          </w:tcPr>
          <w:p w14:paraId="40E65B37" w14:textId="77777777" w:rsidR="003800AA" w:rsidRPr="0037083F" w:rsidRDefault="003800AA" w:rsidP="00D150AF">
            <w:pPr>
              <w:jc w:val="right"/>
              <w:rPr>
                <w:rStyle w:val="SubtleEmphasis"/>
              </w:rPr>
            </w:pPr>
            <w:r w:rsidRPr="0037083F">
              <w:rPr>
                <w:rStyle w:val="SubtleEmphasis"/>
              </w:rPr>
              <w:t>6,289</w:t>
            </w:r>
          </w:p>
        </w:tc>
        <w:tc>
          <w:tcPr>
            <w:tcW w:w="609" w:type="pct"/>
          </w:tcPr>
          <w:p w14:paraId="6046301C" w14:textId="77777777" w:rsidR="003800AA" w:rsidRPr="0037083F" w:rsidRDefault="003800AA" w:rsidP="00D150AF">
            <w:pPr>
              <w:jc w:val="right"/>
              <w:rPr>
                <w:rStyle w:val="SubtleEmphasis"/>
              </w:rPr>
            </w:pPr>
            <w:r w:rsidRPr="0037083F">
              <w:rPr>
                <w:rStyle w:val="SubtleEmphasis"/>
              </w:rPr>
              <w:t>6,138</w:t>
            </w:r>
          </w:p>
        </w:tc>
        <w:tc>
          <w:tcPr>
            <w:tcW w:w="610" w:type="pct"/>
          </w:tcPr>
          <w:p w14:paraId="7FB087EC" w14:textId="77777777" w:rsidR="003800AA" w:rsidRPr="0037083F" w:rsidRDefault="003800AA" w:rsidP="00D150AF">
            <w:pPr>
              <w:jc w:val="right"/>
              <w:rPr>
                <w:rStyle w:val="SubtleEmphasis"/>
              </w:rPr>
            </w:pPr>
            <w:r w:rsidRPr="0037083F">
              <w:rPr>
                <w:rStyle w:val="SubtleEmphasis"/>
              </w:rPr>
              <w:t>5,881</w:t>
            </w:r>
          </w:p>
        </w:tc>
      </w:tr>
      <w:tr w:rsidR="003800AA" w:rsidRPr="0037083F" w14:paraId="2D51F055" w14:textId="77777777" w:rsidTr="00C21C13">
        <w:tc>
          <w:tcPr>
            <w:tcW w:w="2562" w:type="pct"/>
          </w:tcPr>
          <w:p w14:paraId="75ECE6EB" w14:textId="77777777" w:rsidR="003800AA" w:rsidRPr="0037083F" w:rsidRDefault="003800AA" w:rsidP="00D150AF">
            <w:pPr>
              <w:jc w:val="left"/>
              <w:rPr>
                <w:rStyle w:val="SubtleEmphasis"/>
              </w:rPr>
            </w:pPr>
            <w:r w:rsidRPr="0037083F">
              <w:rPr>
                <w:rStyle w:val="SubtleEmphasis"/>
              </w:rPr>
              <w:t>Net result</w:t>
            </w:r>
          </w:p>
        </w:tc>
        <w:tc>
          <w:tcPr>
            <w:tcW w:w="609" w:type="pct"/>
          </w:tcPr>
          <w:p w14:paraId="1C63AFC6" w14:textId="77777777" w:rsidR="003800AA" w:rsidRPr="0037083F" w:rsidRDefault="003800AA" w:rsidP="00D150AF">
            <w:pPr>
              <w:jc w:val="right"/>
              <w:rPr>
                <w:rStyle w:val="SubtleEmphasis"/>
              </w:rPr>
            </w:pPr>
            <w:r w:rsidRPr="0037083F">
              <w:rPr>
                <w:rStyle w:val="SubtleEmphasis"/>
              </w:rPr>
              <w:t>178</w:t>
            </w:r>
          </w:p>
        </w:tc>
        <w:tc>
          <w:tcPr>
            <w:tcW w:w="610" w:type="pct"/>
          </w:tcPr>
          <w:p w14:paraId="375AEFB5" w14:textId="77777777" w:rsidR="003800AA" w:rsidRPr="0037083F" w:rsidRDefault="003800AA" w:rsidP="00D150AF">
            <w:pPr>
              <w:jc w:val="right"/>
              <w:rPr>
                <w:rStyle w:val="SubtleEmphasis"/>
              </w:rPr>
            </w:pPr>
            <w:r w:rsidRPr="0037083F">
              <w:rPr>
                <w:rStyle w:val="SubtleEmphasis"/>
              </w:rPr>
              <w:t>111</w:t>
            </w:r>
          </w:p>
        </w:tc>
        <w:tc>
          <w:tcPr>
            <w:tcW w:w="609" w:type="pct"/>
          </w:tcPr>
          <w:p w14:paraId="36AAD61C" w14:textId="77777777" w:rsidR="003800AA" w:rsidRPr="0037083F" w:rsidRDefault="003800AA" w:rsidP="00D150AF">
            <w:pPr>
              <w:jc w:val="right"/>
              <w:rPr>
                <w:rStyle w:val="SubtleEmphasis"/>
              </w:rPr>
            </w:pPr>
            <w:r w:rsidRPr="0037083F">
              <w:rPr>
                <w:rStyle w:val="SubtleEmphasis"/>
              </w:rPr>
              <w:t>-85</w:t>
            </w:r>
          </w:p>
        </w:tc>
        <w:tc>
          <w:tcPr>
            <w:tcW w:w="610" w:type="pct"/>
          </w:tcPr>
          <w:p w14:paraId="52E4C477" w14:textId="77777777" w:rsidR="003800AA" w:rsidRPr="0037083F" w:rsidRDefault="003800AA" w:rsidP="00D150AF">
            <w:pPr>
              <w:jc w:val="right"/>
              <w:rPr>
                <w:rStyle w:val="SubtleEmphasis"/>
              </w:rPr>
            </w:pPr>
            <w:r w:rsidRPr="0037083F">
              <w:rPr>
                <w:rStyle w:val="SubtleEmphasis"/>
              </w:rPr>
              <w:t>52</w:t>
            </w:r>
          </w:p>
        </w:tc>
      </w:tr>
    </w:tbl>
    <w:p w14:paraId="62E156A7" w14:textId="77777777" w:rsidR="003800AA" w:rsidRPr="0037083F" w:rsidRDefault="003800AA" w:rsidP="000943AC">
      <w:pPr>
        <w:spacing w:before="240"/>
      </w:pPr>
      <w:r w:rsidRPr="0037083F">
        <w:t>In other words, Victorian Opera is a significant entity, with earned income of around $2 million, which is higher than the threshold to be a major performing arts company.  It also receives significant support from the Victorian Government.</w:t>
      </w:r>
    </w:p>
    <w:p w14:paraId="79C62ED7" w14:textId="77777777" w:rsidR="00E512C9" w:rsidRPr="0037083F" w:rsidRDefault="003800AA" w:rsidP="003800AA">
      <w:r w:rsidRPr="0037083F">
        <w:t>The profile of performances by Victorian O</w:t>
      </w:r>
      <w:r w:rsidR="00E512C9" w:rsidRPr="0037083F">
        <w:t>pera is outlined in Exhibit 4.22</w:t>
      </w:r>
      <w:r w:rsidRPr="0037083F">
        <w:t>.</w:t>
      </w:r>
    </w:p>
    <w:p w14:paraId="42FFD6B5" w14:textId="77777777" w:rsidR="00E512C9" w:rsidRPr="0037083F" w:rsidRDefault="00E512C9" w:rsidP="00E512C9">
      <w:pPr>
        <w:pStyle w:val="Caption"/>
        <w:ind w:left="1440" w:hanging="1440"/>
      </w:pPr>
      <w:bookmarkStart w:id="396" w:name="_Toc425938450"/>
      <w:bookmarkStart w:id="397" w:name="_Toc429670747"/>
      <w:r w:rsidRPr="0037083F">
        <w:t xml:space="preserve">Exhibit 4.22  </w:t>
      </w:r>
      <w:r w:rsidRPr="0037083F">
        <w:tab/>
        <w:t>Victorian Opera activities 2012 to 2014 (performance / activity numbers in brackets)</w:t>
      </w:r>
      <w:bookmarkEnd w:id="396"/>
      <w:bookmarkEnd w:id="397"/>
    </w:p>
    <w:tbl>
      <w:tblPr>
        <w:tblStyle w:val="TableGrid"/>
        <w:tblW w:w="0" w:type="auto"/>
        <w:tblLook w:val="04A0" w:firstRow="1" w:lastRow="0" w:firstColumn="1" w:lastColumn="0" w:noHBand="0" w:noVBand="1"/>
        <w:tblDescription w:val="Victorian Opera activities 2012 to 2014 (performance / activity numbers in brackets)"/>
      </w:tblPr>
      <w:tblGrid>
        <w:gridCol w:w="2460"/>
        <w:gridCol w:w="2185"/>
        <w:gridCol w:w="2185"/>
        <w:gridCol w:w="2186"/>
      </w:tblGrid>
      <w:tr w:rsidR="003800AA" w:rsidRPr="0037083F" w14:paraId="26B81865" w14:textId="77777777" w:rsidTr="002B0472">
        <w:trPr>
          <w:tblHeader/>
        </w:trPr>
        <w:tc>
          <w:tcPr>
            <w:tcW w:w="0" w:type="auto"/>
          </w:tcPr>
          <w:p w14:paraId="6BDCA71B" w14:textId="77777777" w:rsidR="003800AA" w:rsidRPr="0037083F" w:rsidRDefault="003800AA" w:rsidP="00E512C9">
            <w:pPr>
              <w:jc w:val="center"/>
              <w:rPr>
                <w:rStyle w:val="SubtleEmphasis"/>
                <w:i/>
              </w:rPr>
            </w:pPr>
            <w:r w:rsidRPr="0037083F">
              <w:rPr>
                <w:rStyle w:val="SubtleEmphasis"/>
                <w:i/>
              </w:rPr>
              <w:t>Activity</w:t>
            </w:r>
          </w:p>
        </w:tc>
        <w:tc>
          <w:tcPr>
            <w:tcW w:w="2185" w:type="dxa"/>
          </w:tcPr>
          <w:p w14:paraId="0B03B059" w14:textId="77777777" w:rsidR="003800AA" w:rsidRPr="0037083F" w:rsidRDefault="003800AA" w:rsidP="00E512C9">
            <w:pPr>
              <w:jc w:val="center"/>
              <w:rPr>
                <w:rStyle w:val="SubtleEmphasis"/>
                <w:i/>
              </w:rPr>
            </w:pPr>
            <w:r w:rsidRPr="0037083F">
              <w:rPr>
                <w:rStyle w:val="SubtleEmphasis"/>
                <w:i/>
              </w:rPr>
              <w:t>2012</w:t>
            </w:r>
          </w:p>
        </w:tc>
        <w:tc>
          <w:tcPr>
            <w:tcW w:w="2185" w:type="dxa"/>
          </w:tcPr>
          <w:p w14:paraId="2790EB6C" w14:textId="77777777" w:rsidR="003800AA" w:rsidRPr="0037083F" w:rsidRDefault="003800AA" w:rsidP="00E512C9">
            <w:pPr>
              <w:jc w:val="center"/>
              <w:rPr>
                <w:rStyle w:val="SubtleEmphasis"/>
                <w:i/>
              </w:rPr>
            </w:pPr>
            <w:r w:rsidRPr="0037083F">
              <w:rPr>
                <w:rStyle w:val="SubtleEmphasis"/>
                <w:i/>
              </w:rPr>
              <w:t>2013</w:t>
            </w:r>
          </w:p>
        </w:tc>
        <w:tc>
          <w:tcPr>
            <w:tcW w:w="2186" w:type="dxa"/>
          </w:tcPr>
          <w:p w14:paraId="7DA464B3" w14:textId="77777777" w:rsidR="003800AA" w:rsidRPr="0037083F" w:rsidRDefault="003800AA" w:rsidP="00E512C9">
            <w:pPr>
              <w:jc w:val="center"/>
              <w:rPr>
                <w:rStyle w:val="SubtleEmphasis"/>
                <w:i/>
              </w:rPr>
            </w:pPr>
            <w:r w:rsidRPr="0037083F">
              <w:rPr>
                <w:rStyle w:val="SubtleEmphasis"/>
                <w:i/>
              </w:rPr>
              <w:t>2014</w:t>
            </w:r>
          </w:p>
        </w:tc>
      </w:tr>
      <w:tr w:rsidR="003800AA" w:rsidRPr="0037083F" w14:paraId="1DDC45D3" w14:textId="77777777" w:rsidTr="002B0472">
        <w:tc>
          <w:tcPr>
            <w:tcW w:w="0" w:type="auto"/>
          </w:tcPr>
          <w:p w14:paraId="7F8CADC9" w14:textId="77777777" w:rsidR="003800AA" w:rsidRPr="0037083F" w:rsidRDefault="003800AA" w:rsidP="00E512C9">
            <w:pPr>
              <w:jc w:val="left"/>
              <w:rPr>
                <w:rStyle w:val="SubtleEmphasis"/>
              </w:rPr>
            </w:pPr>
            <w:r w:rsidRPr="0037083F">
              <w:rPr>
                <w:rStyle w:val="SubtleEmphasis"/>
              </w:rPr>
              <w:t xml:space="preserve">Mainstage </w:t>
            </w:r>
            <w:r w:rsidR="008347B9" w:rsidRPr="0037083F">
              <w:rPr>
                <w:rStyle w:val="SubtleEmphasis"/>
              </w:rPr>
              <w:t xml:space="preserve">and concert </w:t>
            </w:r>
            <w:r w:rsidRPr="0037083F">
              <w:rPr>
                <w:rStyle w:val="SubtleEmphasis"/>
              </w:rPr>
              <w:t>performances</w:t>
            </w:r>
          </w:p>
        </w:tc>
        <w:tc>
          <w:tcPr>
            <w:tcW w:w="2185" w:type="dxa"/>
          </w:tcPr>
          <w:p w14:paraId="52F3E2B7" w14:textId="77777777" w:rsidR="003800AA" w:rsidRPr="0037083F" w:rsidRDefault="003800AA" w:rsidP="00E512C9">
            <w:pPr>
              <w:ind w:left="43"/>
              <w:jc w:val="left"/>
              <w:rPr>
                <w:rStyle w:val="SubtleEmphasis"/>
              </w:rPr>
            </w:pPr>
            <w:r w:rsidRPr="0037083F">
              <w:rPr>
                <w:rStyle w:val="SubtleEmphasis"/>
                <w:i/>
              </w:rPr>
              <w:t>Assembly</w:t>
            </w:r>
            <w:r w:rsidRPr="0037083F">
              <w:rPr>
                <w:rStyle w:val="SubtleEmphasis"/>
              </w:rPr>
              <w:t xml:space="preserve"> (6)</w:t>
            </w:r>
          </w:p>
          <w:p w14:paraId="714D797E" w14:textId="77777777" w:rsidR="003800AA" w:rsidRPr="0037083F" w:rsidRDefault="003800AA" w:rsidP="00E512C9">
            <w:pPr>
              <w:ind w:left="43" w:hanging="7"/>
              <w:jc w:val="left"/>
              <w:rPr>
                <w:rStyle w:val="SubtleEmphasis"/>
              </w:rPr>
            </w:pPr>
            <w:r w:rsidRPr="0037083F">
              <w:rPr>
                <w:rStyle w:val="SubtleEmphasis"/>
                <w:i/>
              </w:rPr>
              <w:t>Cinderella</w:t>
            </w:r>
            <w:r w:rsidRPr="0037083F">
              <w:rPr>
                <w:rStyle w:val="SubtleEmphasis"/>
              </w:rPr>
              <w:t xml:space="preserve"> (7)</w:t>
            </w:r>
          </w:p>
          <w:p w14:paraId="443AD002" w14:textId="77777777" w:rsidR="003800AA" w:rsidRPr="0037083F" w:rsidRDefault="003800AA" w:rsidP="00E512C9">
            <w:pPr>
              <w:ind w:left="43"/>
              <w:jc w:val="left"/>
              <w:rPr>
                <w:rStyle w:val="SubtleEmphasis"/>
              </w:rPr>
            </w:pPr>
            <w:r w:rsidRPr="0037083F">
              <w:rPr>
                <w:rStyle w:val="SubtleEmphasis"/>
                <w:i/>
              </w:rPr>
              <w:t>Rake’s Progress</w:t>
            </w:r>
            <w:r w:rsidRPr="0037083F">
              <w:rPr>
                <w:rStyle w:val="SubtleEmphasis"/>
              </w:rPr>
              <w:t xml:space="preserve"> (6)</w:t>
            </w:r>
          </w:p>
          <w:p w14:paraId="1F4AB2AC" w14:textId="77777777" w:rsidR="003800AA" w:rsidRPr="0037083F" w:rsidRDefault="003800AA" w:rsidP="00E512C9">
            <w:pPr>
              <w:ind w:left="43"/>
              <w:jc w:val="left"/>
              <w:rPr>
                <w:rStyle w:val="SubtleEmphasis"/>
              </w:rPr>
            </w:pPr>
            <w:r w:rsidRPr="0037083F">
              <w:rPr>
                <w:rStyle w:val="SubtleEmphasis"/>
                <w:i/>
              </w:rPr>
              <w:t>The Marriage of Figaro</w:t>
            </w:r>
            <w:r w:rsidRPr="0037083F">
              <w:rPr>
                <w:rStyle w:val="SubtleEmphasis"/>
              </w:rPr>
              <w:t xml:space="preserve"> (9)</w:t>
            </w:r>
          </w:p>
          <w:p w14:paraId="0FB53113" w14:textId="77777777" w:rsidR="003800AA" w:rsidRPr="0037083F" w:rsidRDefault="003800AA" w:rsidP="00E512C9">
            <w:pPr>
              <w:ind w:left="43"/>
              <w:jc w:val="left"/>
              <w:rPr>
                <w:rStyle w:val="SubtleEmphasis"/>
              </w:rPr>
            </w:pPr>
            <w:r w:rsidRPr="0037083F">
              <w:rPr>
                <w:rStyle w:val="SubtleEmphasis"/>
              </w:rPr>
              <w:t>Morning Melodies (2)</w:t>
            </w:r>
          </w:p>
          <w:p w14:paraId="35286F68" w14:textId="77777777" w:rsidR="003800AA" w:rsidRPr="0037083F" w:rsidRDefault="003800AA" w:rsidP="00E512C9">
            <w:pPr>
              <w:ind w:left="43"/>
              <w:jc w:val="left"/>
              <w:rPr>
                <w:rStyle w:val="SubtleEmphasis"/>
              </w:rPr>
            </w:pPr>
            <w:r w:rsidRPr="0037083F">
              <w:rPr>
                <w:rStyle w:val="SubtleEmphasis"/>
              </w:rPr>
              <w:t>Gala Concert (1)</w:t>
            </w:r>
          </w:p>
          <w:p w14:paraId="6B46C9E3" w14:textId="77777777" w:rsidR="003800AA" w:rsidRPr="0037083F" w:rsidRDefault="003800AA" w:rsidP="005E39C8">
            <w:pPr>
              <w:jc w:val="left"/>
              <w:rPr>
                <w:rStyle w:val="SubtleEmphasis"/>
              </w:rPr>
            </w:pPr>
          </w:p>
        </w:tc>
        <w:tc>
          <w:tcPr>
            <w:tcW w:w="2185" w:type="dxa"/>
          </w:tcPr>
          <w:p w14:paraId="15BBF2E4" w14:textId="77777777" w:rsidR="003800AA" w:rsidRPr="0037083F" w:rsidRDefault="003800AA" w:rsidP="00E512C9">
            <w:pPr>
              <w:ind w:left="153"/>
              <w:jc w:val="left"/>
              <w:rPr>
                <w:rStyle w:val="SubtleEmphasis"/>
              </w:rPr>
            </w:pPr>
            <w:r w:rsidRPr="0037083F">
              <w:rPr>
                <w:rStyle w:val="SubtleEmphasis"/>
                <w:i/>
              </w:rPr>
              <w:t>Sleeping Beauty</w:t>
            </w:r>
            <w:r w:rsidRPr="0037083F">
              <w:rPr>
                <w:rStyle w:val="SubtleEmphasis"/>
              </w:rPr>
              <w:t xml:space="preserve"> (6)</w:t>
            </w:r>
          </w:p>
          <w:p w14:paraId="6661DE2E" w14:textId="77777777" w:rsidR="003800AA" w:rsidRPr="0037083F" w:rsidRDefault="003800AA" w:rsidP="00E512C9">
            <w:pPr>
              <w:ind w:left="153"/>
              <w:jc w:val="left"/>
              <w:rPr>
                <w:rStyle w:val="SubtleEmphasis"/>
              </w:rPr>
            </w:pPr>
            <w:r w:rsidRPr="0037083F">
              <w:rPr>
                <w:rStyle w:val="SubtleEmphasis"/>
              </w:rPr>
              <w:t>Opera on a White Night (1)</w:t>
            </w:r>
          </w:p>
          <w:p w14:paraId="5395843E" w14:textId="77777777" w:rsidR="003800AA" w:rsidRPr="0037083F" w:rsidRDefault="003800AA" w:rsidP="00E512C9">
            <w:pPr>
              <w:ind w:left="153"/>
              <w:jc w:val="left"/>
              <w:rPr>
                <w:rStyle w:val="SubtleEmphasis"/>
              </w:rPr>
            </w:pPr>
            <w:r w:rsidRPr="0037083F">
              <w:rPr>
                <w:rStyle w:val="SubtleEmphasis"/>
                <w:i/>
              </w:rPr>
              <w:t>Nixon in China</w:t>
            </w:r>
            <w:r w:rsidRPr="0037083F">
              <w:rPr>
                <w:rStyle w:val="SubtleEmphasis"/>
              </w:rPr>
              <w:t xml:space="preserve"> (4)</w:t>
            </w:r>
          </w:p>
          <w:p w14:paraId="29FF3031" w14:textId="77777777" w:rsidR="003800AA" w:rsidRPr="0037083F" w:rsidRDefault="003800AA" w:rsidP="00E512C9">
            <w:pPr>
              <w:ind w:left="153"/>
              <w:jc w:val="left"/>
              <w:rPr>
                <w:rStyle w:val="SubtleEmphasis"/>
              </w:rPr>
            </w:pPr>
            <w:r w:rsidRPr="0037083F">
              <w:rPr>
                <w:rStyle w:val="SubtleEmphasis"/>
                <w:i/>
              </w:rPr>
              <w:t>Puss in Boots</w:t>
            </w:r>
            <w:r w:rsidRPr="0037083F">
              <w:rPr>
                <w:rStyle w:val="SubtleEmphasis"/>
              </w:rPr>
              <w:t xml:space="preserve"> (3)</w:t>
            </w:r>
          </w:p>
          <w:p w14:paraId="3DE89055" w14:textId="77777777" w:rsidR="003800AA" w:rsidRPr="0037083F" w:rsidRDefault="003800AA" w:rsidP="00E512C9">
            <w:pPr>
              <w:ind w:left="153"/>
              <w:jc w:val="left"/>
              <w:rPr>
                <w:rStyle w:val="SubtleEmphasis"/>
              </w:rPr>
            </w:pPr>
            <w:r w:rsidRPr="0037083F">
              <w:rPr>
                <w:rStyle w:val="SubtleEmphasis"/>
                <w:i/>
              </w:rPr>
              <w:t>Sunday in the Park with George</w:t>
            </w:r>
            <w:r w:rsidRPr="0037083F">
              <w:rPr>
                <w:rStyle w:val="SubtleEmphasis"/>
              </w:rPr>
              <w:t xml:space="preserve"> (8)</w:t>
            </w:r>
          </w:p>
          <w:p w14:paraId="1DF5E020" w14:textId="77777777" w:rsidR="003800AA" w:rsidRPr="0037083F" w:rsidRDefault="003800AA" w:rsidP="00E512C9">
            <w:pPr>
              <w:ind w:left="153"/>
              <w:jc w:val="left"/>
              <w:rPr>
                <w:rStyle w:val="SubtleEmphasis"/>
              </w:rPr>
            </w:pPr>
            <w:r w:rsidRPr="0037083F">
              <w:rPr>
                <w:rStyle w:val="SubtleEmphasis"/>
                <w:i/>
              </w:rPr>
              <w:t>Maria de Buenos Aries</w:t>
            </w:r>
            <w:r w:rsidRPr="0037083F">
              <w:rPr>
                <w:rStyle w:val="SubtleEmphasis"/>
              </w:rPr>
              <w:t xml:space="preserve"> (5)</w:t>
            </w:r>
          </w:p>
          <w:p w14:paraId="7CA3FDE5" w14:textId="77777777" w:rsidR="003800AA" w:rsidRPr="0037083F" w:rsidRDefault="003800AA" w:rsidP="00E512C9">
            <w:pPr>
              <w:ind w:left="153"/>
              <w:jc w:val="left"/>
              <w:rPr>
                <w:rStyle w:val="SubtleEmphasis"/>
              </w:rPr>
            </w:pPr>
            <w:r w:rsidRPr="0037083F">
              <w:rPr>
                <w:rStyle w:val="SubtleEmphasis"/>
                <w:i/>
              </w:rPr>
              <w:t>Rush Hour</w:t>
            </w:r>
            <w:r w:rsidRPr="0037083F">
              <w:rPr>
                <w:rStyle w:val="SubtleEmphasis"/>
              </w:rPr>
              <w:t xml:space="preserve"> (2)</w:t>
            </w:r>
          </w:p>
          <w:p w14:paraId="3A5024F7" w14:textId="77777777" w:rsidR="003800AA" w:rsidRPr="0037083F" w:rsidRDefault="003800AA" w:rsidP="00E512C9">
            <w:pPr>
              <w:ind w:left="153"/>
              <w:jc w:val="left"/>
              <w:rPr>
                <w:rStyle w:val="SubtleEmphasis"/>
              </w:rPr>
            </w:pPr>
            <w:r w:rsidRPr="0037083F">
              <w:rPr>
                <w:rStyle w:val="SubtleEmphasis"/>
                <w:i/>
              </w:rPr>
              <w:t>The Magic Pudding – The Opera</w:t>
            </w:r>
            <w:r w:rsidRPr="0037083F">
              <w:rPr>
                <w:rStyle w:val="SubtleEmphasis"/>
              </w:rPr>
              <w:t xml:space="preserve"> (5)</w:t>
            </w:r>
          </w:p>
        </w:tc>
        <w:tc>
          <w:tcPr>
            <w:tcW w:w="2186" w:type="dxa"/>
          </w:tcPr>
          <w:p w14:paraId="2FA6EB6D" w14:textId="77777777" w:rsidR="003800AA" w:rsidRPr="0037083F" w:rsidRDefault="003800AA" w:rsidP="00E512C9">
            <w:pPr>
              <w:ind w:left="48"/>
              <w:jc w:val="left"/>
              <w:rPr>
                <w:rStyle w:val="SubtleEmphasis"/>
                <w:i/>
              </w:rPr>
            </w:pPr>
            <w:r w:rsidRPr="0037083F">
              <w:rPr>
                <w:rStyle w:val="SubtleEmphasis"/>
                <w:i/>
              </w:rPr>
              <w:t xml:space="preserve">Games of Love and Chance </w:t>
            </w:r>
            <w:r w:rsidRPr="0037083F">
              <w:rPr>
                <w:rStyle w:val="SubtleEmphasis"/>
              </w:rPr>
              <w:t>(1)</w:t>
            </w:r>
          </w:p>
          <w:p w14:paraId="31A28A51" w14:textId="77777777" w:rsidR="003800AA" w:rsidRPr="0037083F" w:rsidRDefault="003800AA" w:rsidP="00E512C9">
            <w:pPr>
              <w:ind w:left="48"/>
              <w:jc w:val="left"/>
              <w:rPr>
                <w:rStyle w:val="SubtleEmphasis"/>
                <w:i/>
              </w:rPr>
            </w:pPr>
            <w:r w:rsidRPr="0037083F">
              <w:rPr>
                <w:rStyle w:val="SubtleEmphasis"/>
                <w:i/>
              </w:rPr>
              <w:t xml:space="preserve">La traviata </w:t>
            </w:r>
            <w:r w:rsidRPr="0037083F">
              <w:rPr>
                <w:rStyle w:val="SubtleEmphasis"/>
              </w:rPr>
              <w:t>(6)</w:t>
            </w:r>
          </w:p>
          <w:p w14:paraId="43A11779" w14:textId="77777777" w:rsidR="003800AA" w:rsidRPr="0037083F" w:rsidRDefault="003800AA" w:rsidP="00E512C9">
            <w:pPr>
              <w:ind w:left="48"/>
              <w:jc w:val="left"/>
              <w:rPr>
                <w:rStyle w:val="SubtleEmphasis"/>
                <w:i/>
              </w:rPr>
            </w:pPr>
            <w:r w:rsidRPr="0037083F">
              <w:rPr>
                <w:rStyle w:val="SubtleEmphasis"/>
                <w:i/>
              </w:rPr>
              <w:t xml:space="preserve">Hansel and Gretel </w:t>
            </w:r>
            <w:r w:rsidRPr="0037083F">
              <w:rPr>
                <w:rStyle w:val="SubtleEmphasis"/>
              </w:rPr>
              <w:t>(3)</w:t>
            </w:r>
          </w:p>
          <w:p w14:paraId="160E52D4" w14:textId="77777777" w:rsidR="003800AA" w:rsidRPr="0037083F" w:rsidRDefault="003800AA" w:rsidP="00E512C9">
            <w:pPr>
              <w:ind w:left="48"/>
              <w:jc w:val="left"/>
              <w:rPr>
                <w:rStyle w:val="SubtleEmphasis"/>
                <w:i/>
              </w:rPr>
            </w:pPr>
            <w:r w:rsidRPr="0037083F">
              <w:rPr>
                <w:rStyle w:val="SubtleEmphasis"/>
                <w:i/>
              </w:rPr>
              <w:t>Into the Woods</w:t>
            </w:r>
            <w:r w:rsidRPr="0037083F">
              <w:rPr>
                <w:rStyle w:val="SubtleEmphasis"/>
              </w:rPr>
              <w:t xml:space="preserve"> (8)</w:t>
            </w:r>
          </w:p>
          <w:p w14:paraId="3E8C48A3" w14:textId="77777777" w:rsidR="003800AA" w:rsidRPr="0037083F" w:rsidRDefault="003800AA" w:rsidP="00E512C9">
            <w:pPr>
              <w:ind w:left="48"/>
              <w:jc w:val="left"/>
              <w:rPr>
                <w:rStyle w:val="SubtleEmphasis"/>
                <w:i/>
              </w:rPr>
            </w:pPr>
            <w:r w:rsidRPr="0037083F">
              <w:rPr>
                <w:rStyle w:val="SubtleEmphasis"/>
                <w:i/>
              </w:rPr>
              <w:t>Norma</w:t>
            </w:r>
            <w:r w:rsidRPr="0037083F">
              <w:rPr>
                <w:rStyle w:val="SubtleEmphasis"/>
              </w:rPr>
              <w:t xml:space="preserve"> (1)</w:t>
            </w:r>
          </w:p>
          <w:p w14:paraId="26CB62D8" w14:textId="77777777" w:rsidR="003800AA" w:rsidRPr="0037083F" w:rsidRDefault="003800AA" w:rsidP="00E512C9">
            <w:pPr>
              <w:ind w:left="48"/>
              <w:jc w:val="left"/>
              <w:rPr>
                <w:rStyle w:val="SubtleEmphasis"/>
                <w:i/>
              </w:rPr>
            </w:pPr>
            <w:r w:rsidRPr="0037083F">
              <w:rPr>
                <w:rStyle w:val="SubtleEmphasis"/>
                <w:i/>
              </w:rPr>
              <w:t xml:space="preserve">The Riders </w:t>
            </w:r>
            <w:r w:rsidRPr="0037083F">
              <w:rPr>
                <w:rStyle w:val="SubtleEmphasis"/>
              </w:rPr>
              <w:t>(8)</w:t>
            </w:r>
          </w:p>
          <w:p w14:paraId="639BB2D6" w14:textId="77777777" w:rsidR="003800AA" w:rsidRPr="0037083F" w:rsidRDefault="003800AA" w:rsidP="00E512C9">
            <w:pPr>
              <w:ind w:left="48"/>
              <w:jc w:val="left"/>
              <w:rPr>
                <w:rStyle w:val="SubtleEmphasis"/>
                <w:i/>
              </w:rPr>
            </w:pPr>
            <w:r w:rsidRPr="0037083F">
              <w:rPr>
                <w:rStyle w:val="SubtleEmphasis"/>
                <w:i/>
              </w:rPr>
              <w:t>The Play of Herod</w:t>
            </w:r>
            <w:r w:rsidRPr="0037083F">
              <w:rPr>
                <w:rStyle w:val="SubtleEmphasis"/>
              </w:rPr>
              <w:t xml:space="preserve"> (5)</w:t>
            </w:r>
          </w:p>
          <w:p w14:paraId="6728A8B0" w14:textId="77777777" w:rsidR="003800AA" w:rsidRPr="0037083F" w:rsidRDefault="003800AA" w:rsidP="00E512C9">
            <w:pPr>
              <w:ind w:left="48"/>
              <w:jc w:val="left"/>
              <w:rPr>
                <w:rStyle w:val="SubtleEmphasis"/>
                <w:i/>
              </w:rPr>
            </w:pPr>
            <w:r w:rsidRPr="0037083F">
              <w:rPr>
                <w:rStyle w:val="SubtleEmphasis"/>
                <w:i/>
              </w:rPr>
              <w:t>The Big Sing</w:t>
            </w:r>
            <w:r w:rsidRPr="0037083F">
              <w:rPr>
                <w:rStyle w:val="SubtleEmphasis"/>
              </w:rPr>
              <w:t xml:space="preserve"> (1)</w:t>
            </w:r>
          </w:p>
        </w:tc>
      </w:tr>
      <w:tr w:rsidR="003800AA" w:rsidRPr="0037083F" w14:paraId="428AAD05" w14:textId="77777777" w:rsidTr="002B0472">
        <w:tc>
          <w:tcPr>
            <w:tcW w:w="0" w:type="auto"/>
          </w:tcPr>
          <w:p w14:paraId="266F79FC" w14:textId="77777777" w:rsidR="003800AA" w:rsidRPr="0037083F" w:rsidRDefault="003800AA" w:rsidP="00E512C9">
            <w:pPr>
              <w:jc w:val="left"/>
              <w:rPr>
                <w:rStyle w:val="SubtleEmphasis"/>
              </w:rPr>
            </w:pPr>
            <w:r w:rsidRPr="0037083F">
              <w:rPr>
                <w:rStyle w:val="SubtleEmphasis"/>
              </w:rPr>
              <w:t>Mainstage</w:t>
            </w:r>
            <w:r w:rsidR="008347B9" w:rsidRPr="0037083F">
              <w:rPr>
                <w:rStyle w:val="SubtleEmphasis"/>
              </w:rPr>
              <w:t xml:space="preserve"> and concert</w:t>
            </w:r>
            <w:r w:rsidRPr="0037083F">
              <w:rPr>
                <w:rStyle w:val="SubtleEmphasis"/>
              </w:rPr>
              <w:t xml:space="preserve"> attendances</w:t>
            </w:r>
          </w:p>
          <w:p w14:paraId="1DA77338" w14:textId="77777777" w:rsidR="003800AA" w:rsidRPr="0037083F" w:rsidRDefault="003800AA" w:rsidP="00E512C9">
            <w:pPr>
              <w:pStyle w:val="ListParagraph"/>
              <w:ind w:left="495"/>
              <w:jc w:val="left"/>
              <w:rPr>
                <w:rStyle w:val="SubtleEmphasis"/>
              </w:rPr>
            </w:pPr>
          </w:p>
        </w:tc>
        <w:tc>
          <w:tcPr>
            <w:tcW w:w="2185" w:type="dxa"/>
          </w:tcPr>
          <w:p w14:paraId="3BFBE770" w14:textId="77777777" w:rsidR="003800AA" w:rsidRPr="0037083F" w:rsidRDefault="003800AA" w:rsidP="00E512C9">
            <w:pPr>
              <w:jc w:val="right"/>
              <w:rPr>
                <w:rStyle w:val="SubtleEmphasis"/>
              </w:rPr>
            </w:pPr>
            <w:r w:rsidRPr="0037083F">
              <w:rPr>
                <w:rStyle w:val="SubtleEmphasis"/>
              </w:rPr>
              <w:t>25,038 (</w:t>
            </w:r>
            <w:r w:rsidR="00083AA0" w:rsidRPr="0037083F">
              <w:rPr>
                <w:rStyle w:val="SubtleEmphasis"/>
              </w:rPr>
              <w:t>31</w:t>
            </w:r>
            <w:r w:rsidRPr="0037083F">
              <w:rPr>
                <w:rStyle w:val="SubtleEmphasis"/>
              </w:rPr>
              <w:t>)</w:t>
            </w:r>
          </w:p>
        </w:tc>
        <w:tc>
          <w:tcPr>
            <w:tcW w:w="2185" w:type="dxa"/>
          </w:tcPr>
          <w:p w14:paraId="49EA8117" w14:textId="77777777" w:rsidR="003800AA" w:rsidRPr="0037083F" w:rsidRDefault="003800AA" w:rsidP="00E512C9">
            <w:pPr>
              <w:jc w:val="right"/>
              <w:rPr>
                <w:rStyle w:val="SubtleEmphasis"/>
              </w:rPr>
            </w:pPr>
            <w:r w:rsidRPr="0037083F">
              <w:rPr>
                <w:rStyle w:val="SubtleEmphasis"/>
              </w:rPr>
              <w:t>25,624 (34)</w:t>
            </w:r>
          </w:p>
        </w:tc>
        <w:tc>
          <w:tcPr>
            <w:tcW w:w="2186" w:type="dxa"/>
          </w:tcPr>
          <w:p w14:paraId="44671B2F" w14:textId="77777777" w:rsidR="003800AA" w:rsidRPr="0037083F" w:rsidRDefault="003800AA" w:rsidP="00E512C9">
            <w:pPr>
              <w:jc w:val="right"/>
              <w:rPr>
                <w:rStyle w:val="SubtleEmphasis"/>
              </w:rPr>
            </w:pPr>
            <w:r w:rsidRPr="0037083F">
              <w:rPr>
                <w:rStyle w:val="SubtleEmphasis"/>
              </w:rPr>
              <w:t>20,443 (33)</w:t>
            </w:r>
          </w:p>
        </w:tc>
      </w:tr>
      <w:tr w:rsidR="003800AA" w:rsidRPr="0037083F" w14:paraId="02305140" w14:textId="77777777" w:rsidTr="002B0472">
        <w:tc>
          <w:tcPr>
            <w:tcW w:w="0" w:type="auto"/>
          </w:tcPr>
          <w:p w14:paraId="5D1C7594" w14:textId="77777777" w:rsidR="003800AA" w:rsidRPr="0037083F" w:rsidRDefault="003800AA" w:rsidP="00E512C9">
            <w:pPr>
              <w:jc w:val="left"/>
              <w:rPr>
                <w:rStyle w:val="SubtleEmphasis"/>
              </w:rPr>
            </w:pPr>
            <w:r w:rsidRPr="0037083F">
              <w:rPr>
                <w:rStyle w:val="SubtleEmphasis"/>
              </w:rPr>
              <w:t>International and interstate attendances</w:t>
            </w:r>
          </w:p>
        </w:tc>
        <w:tc>
          <w:tcPr>
            <w:tcW w:w="2185" w:type="dxa"/>
          </w:tcPr>
          <w:p w14:paraId="27D783A9" w14:textId="77777777" w:rsidR="003800AA" w:rsidRPr="0037083F" w:rsidRDefault="003800AA" w:rsidP="00E512C9">
            <w:pPr>
              <w:jc w:val="right"/>
              <w:rPr>
                <w:rStyle w:val="SubtleEmphasis"/>
              </w:rPr>
            </w:pPr>
            <w:r w:rsidRPr="0037083F">
              <w:rPr>
                <w:rStyle w:val="SubtleEmphasis"/>
              </w:rPr>
              <w:t>3,557 (6)</w:t>
            </w:r>
          </w:p>
        </w:tc>
        <w:tc>
          <w:tcPr>
            <w:tcW w:w="2185" w:type="dxa"/>
          </w:tcPr>
          <w:p w14:paraId="11E2BC85" w14:textId="77777777" w:rsidR="003800AA" w:rsidRPr="0037083F" w:rsidRDefault="00460B4A" w:rsidP="00E512C9">
            <w:pPr>
              <w:jc w:val="right"/>
              <w:rPr>
                <w:rStyle w:val="SubtleEmphasis"/>
              </w:rPr>
            </w:pPr>
            <w:r w:rsidRPr="0037083F">
              <w:rPr>
                <w:rStyle w:val="SubtleEmphasis"/>
              </w:rPr>
              <w:t>-</w:t>
            </w:r>
          </w:p>
        </w:tc>
        <w:tc>
          <w:tcPr>
            <w:tcW w:w="2186" w:type="dxa"/>
          </w:tcPr>
          <w:p w14:paraId="4266F0CA" w14:textId="77777777" w:rsidR="003800AA" w:rsidRPr="0037083F" w:rsidRDefault="003800AA" w:rsidP="00E512C9">
            <w:pPr>
              <w:jc w:val="right"/>
              <w:rPr>
                <w:rStyle w:val="SubtleEmphasis"/>
              </w:rPr>
            </w:pPr>
            <w:r w:rsidRPr="0037083F">
              <w:rPr>
                <w:rStyle w:val="SubtleEmphasis"/>
              </w:rPr>
              <w:t>3,068 (not available)</w:t>
            </w:r>
          </w:p>
        </w:tc>
      </w:tr>
      <w:tr w:rsidR="003800AA" w:rsidRPr="0037083F" w14:paraId="113B33C3" w14:textId="77777777" w:rsidTr="002B0472">
        <w:tc>
          <w:tcPr>
            <w:tcW w:w="0" w:type="auto"/>
          </w:tcPr>
          <w:p w14:paraId="12A9ABE4" w14:textId="77777777" w:rsidR="003800AA" w:rsidRPr="0037083F" w:rsidRDefault="003800AA" w:rsidP="00E512C9">
            <w:pPr>
              <w:jc w:val="left"/>
              <w:rPr>
                <w:rStyle w:val="SubtleEmphasis"/>
              </w:rPr>
            </w:pPr>
            <w:r w:rsidRPr="0037083F">
              <w:rPr>
                <w:rStyle w:val="SubtleEmphasis"/>
              </w:rPr>
              <w:t>Regional tour attendances</w:t>
            </w:r>
          </w:p>
        </w:tc>
        <w:tc>
          <w:tcPr>
            <w:tcW w:w="2185" w:type="dxa"/>
          </w:tcPr>
          <w:p w14:paraId="123400AE" w14:textId="77777777" w:rsidR="003800AA" w:rsidRPr="0037083F" w:rsidRDefault="003800AA" w:rsidP="00E512C9">
            <w:pPr>
              <w:jc w:val="right"/>
              <w:rPr>
                <w:rStyle w:val="SubtleEmphasis"/>
              </w:rPr>
            </w:pPr>
            <w:r w:rsidRPr="0037083F">
              <w:rPr>
                <w:rStyle w:val="SubtleEmphasis"/>
              </w:rPr>
              <w:t>402 (1)</w:t>
            </w:r>
          </w:p>
        </w:tc>
        <w:tc>
          <w:tcPr>
            <w:tcW w:w="2185" w:type="dxa"/>
          </w:tcPr>
          <w:p w14:paraId="700ADC30" w14:textId="77777777" w:rsidR="003800AA" w:rsidRPr="0037083F" w:rsidRDefault="003800AA" w:rsidP="00E512C9">
            <w:pPr>
              <w:jc w:val="right"/>
              <w:rPr>
                <w:rStyle w:val="SubtleEmphasis"/>
              </w:rPr>
            </w:pPr>
            <w:r w:rsidRPr="0037083F">
              <w:rPr>
                <w:rStyle w:val="SubtleEmphasis"/>
              </w:rPr>
              <w:t>3,047 (35)</w:t>
            </w:r>
          </w:p>
        </w:tc>
        <w:tc>
          <w:tcPr>
            <w:tcW w:w="2186" w:type="dxa"/>
          </w:tcPr>
          <w:p w14:paraId="6BAE1A7E" w14:textId="77777777" w:rsidR="003800AA" w:rsidRPr="0037083F" w:rsidRDefault="003800AA" w:rsidP="00E512C9">
            <w:pPr>
              <w:jc w:val="right"/>
              <w:rPr>
                <w:rStyle w:val="SubtleEmphasis"/>
              </w:rPr>
            </w:pPr>
            <w:r w:rsidRPr="0037083F">
              <w:rPr>
                <w:rStyle w:val="SubtleEmphasis"/>
              </w:rPr>
              <w:t>1,044 (13)</w:t>
            </w:r>
          </w:p>
        </w:tc>
      </w:tr>
      <w:tr w:rsidR="003800AA" w:rsidRPr="0037083F" w14:paraId="5BBFA0EB" w14:textId="77777777" w:rsidTr="002B0472">
        <w:tc>
          <w:tcPr>
            <w:tcW w:w="0" w:type="auto"/>
          </w:tcPr>
          <w:p w14:paraId="273D672E" w14:textId="77777777" w:rsidR="003800AA" w:rsidRPr="0037083F" w:rsidRDefault="003800AA" w:rsidP="00E512C9">
            <w:pPr>
              <w:jc w:val="left"/>
              <w:rPr>
                <w:rStyle w:val="SubtleEmphasis"/>
              </w:rPr>
            </w:pPr>
            <w:r w:rsidRPr="0037083F">
              <w:rPr>
                <w:rStyle w:val="SubtleEmphasis"/>
              </w:rPr>
              <w:t>Education attendances</w:t>
            </w:r>
          </w:p>
        </w:tc>
        <w:tc>
          <w:tcPr>
            <w:tcW w:w="2185" w:type="dxa"/>
          </w:tcPr>
          <w:p w14:paraId="79AC110C" w14:textId="77777777" w:rsidR="003800AA" w:rsidRPr="0037083F" w:rsidRDefault="003800AA" w:rsidP="00E512C9">
            <w:pPr>
              <w:jc w:val="right"/>
              <w:rPr>
                <w:rStyle w:val="SubtleEmphasis"/>
              </w:rPr>
            </w:pPr>
            <w:r w:rsidRPr="0037083F">
              <w:rPr>
                <w:rStyle w:val="SubtleEmphasis"/>
              </w:rPr>
              <w:t>5,737 (53)</w:t>
            </w:r>
          </w:p>
        </w:tc>
        <w:tc>
          <w:tcPr>
            <w:tcW w:w="2185" w:type="dxa"/>
          </w:tcPr>
          <w:p w14:paraId="5916E22F" w14:textId="77777777" w:rsidR="003800AA" w:rsidRPr="0037083F" w:rsidRDefault="003800AA" w:rsidP="00E512C9">
            <w:pPr>
              <w:jc w:val="right"/>
              <w:rPr>
                <w:rStyle w:val="SubtleEmphasis"/>
              </w:rPr>
            </w:pPr>
            <w:r w:rsidRPr="0037083F">
              <w:rPr>
                <w:rStyle w:val="SubtleEmphasis"/>
              </w:rPr>
              <w:t>3,766 (65)</w:t>
            </w:r>
          </w:p>
        </w:tc>
        <w:tc>
          <w:tcPr>
            <w:tcW w:w="2186" w:type="dxa"/>
          </w:tcPr>
          <w:p w14:paraId="5DF00368" w14:textId="77777777" w:rsidR="003800AA" w:rsidRPr="0037083F" w:rsidRDefault="003800AA" w:rsidP="00E512C9">
            <w:pPr>
              <w:jc w:val="right"/>
              <w:rPr>
                <w:rStyle w:val="SubtleEmphasis"/>
              </w:rPr>
            </w:pPr>
            <w:r w:rsidRPr="0037083F">
              <w:rPr>
                <w:rStyle w:val="SubtleEmphasis"/>
              </w:rPr>
              <w:t>2,770 (24)</w:t>
            </w:r>
          </w:p>
        </w:tc>
      </w:tr>
      <w:tr w:rsidR="003800AA" w:rsidRPr="0037083F" w14:paraId="17D0165E" w14:textId="77777777" w:rsidTr="002B0472">
        <w:tc>
          <w:tcPr>
            <w:tcW w:w="0" w:type="auto"/>
          </w:tcPr>
          <w:p w14:paraId="618D460A" w14:textId="77777777" w:rsidR="003800AA" w:rsidRPr="0037083F" w:rsidRDefault="003800AA" w:rsidP="00E512C9">
            <w:pPr>
              <w:jc w:val="left"/>
              <w:rPr>
                <w:rStyle w:val="SubtleEmphasis"/>
              </w:rPr>
            </w:pPr>
            <w:r w:rsidRPr="0037083F">
              <w:rPr>
                <w:rStyle w:val="SubtleEmphasis"/>
              </w:rPr>
              <w:t>Audience development participants</w:t>
            </w:r>
          </w:p>
        </w:tc>
        <w:tc>
          <w:tcPr>
            <w:tcW w:w="2185" w:type="dxa"/>
          </w:tcPr>
          <w:p w14:paraId="03C4D257" w14:textId="77777777" w:rsidR="003800AA" w:rsidRPr="0037083F" w:rsidRDefault="003800AA" w:rsidP="00E512C9">
            <w:pPr>
              <w:jc w:val="right"/>
              <w:rPr>
                <w:rStyle w:val="SubtleEmphasis"/>
              </w:rPr>
            </w:pPr>
            <w:r w:rsidRPr="0037083F">
              <w:rPr>
                <w:rStyle w:val="SubtleEmphasis"/>
              </w:rPr>
              <w:t>2,374 (19)</w:t>
            </w:r>
          </w:p>
        </w:tc>
        <w:tc>
          <w:tcPr>
            <w:tcW w:w="2185" w:type="dxa"/>
          </w:tcPr>
          <w:p w14:paraId="30C60BE1" w14:textId="77777777" w:rsidR="003800AA" w:rsidRPr="0037083F" w:rsidRDefault="003800AA" w:rsidP="00E512C9">
            <w:pPr>
              <w:jc w:val="right"/>
              <w:rPr>
                <w:rStyle w:val="SubtleEmphasis"/>
              </w:rPr>
            </w:pPr>
            <w:r w:rsidRPr="0037083F">
              <w:rPr>
                <w:rStyle w:val="SubtleEmphasis"/>
              </w:rPr>
              <w:t>1,422 (18)</w:t>
            </w:r>
          </w:p>
        </w:tc>
        <w:tc>
          <w:tcPr>
            <w:tcW w:w="2186" w:type="dxa"/>
          </w:tcPr>
          <w:p w14:paraId="38C27A06" w14:textId="77777777" w:rsidR="003800AA" w:rsidRPr="0037083F" w:rsidRDefault="003800AA" w:rsidP="00E512C9">
            <w:pPr>
              <w:jc w:val="right"/>
              <w:rPr>
                <w:rStyle w:val="SubtleEmphasis"/>
              </w:rPr>
            </w:pPr>
            <w:r w:rsidRPr="0037083F">
              <w:rPr>
                <w:rStyle w:val="SubtleEmphasis"/>
              </w:rPr>
              <w:t>1,266 (15)</w:t>
            </w:r>
          </w:p>
        </w:tc>
      </w:tr>
      <w:tr w:rsidR="003800AA" w:rsidRPr="0037083F" w14:paraId="21C97836" w14:textId="77777777" w:rsidTr="002B0472">
        <w:tc>
          <w:tcPr>
            <w:tcW w:w="0" w:type="auto"/>
          </w:tcPr>
          <w:p w14:paraId="24F6D3FD" w14:textId="77777777" w:rsidR="003800AA" w:rsidRPr="0037083F" w:rsidRDefault="003800AA" w:rsidP="00E512C9">
            <w:pPr>
              <w:jc w:val="left"/>
              <w:rPr>
                <w:rStyle w:val="SubtleEmphasis"/>
              </w:rPr>
            </w:pPr>
            <w:r w:rsidRPr="0037083F">
              <w:rPr>
                <w:rStyle w:val="SubtleEmphasis"/>
              </w:rPr>
              <w:t>Artist development participants</w:t>
            </w:r>
          </w:p>
        </w:tc>
        <w:tc>
          <w:tcPr>
            <w:tcW w:w="2185" w:type="dxa"/>
          </w:tcPr>
          <w:p w14:paraId="2C2F6176" w14:textId="77777777" w:rsidR="003800AA" w:rsidRPr="0037083F" w:rsidRDefault="00460B4A" w:rsidP="00E512C9">
            <w:pPr>
              <w:jc w:val="right"/>
              <w:rPr>
                <w:rStyle w:val="SubtleEmphasis"/>
              </w:rPr>
            </w:pPr>
            <w:r w:rsidRPr="0037083F">
              <w:rPr>
                <w:rStyle w:val="SubtleEmphasis"/>
              </w:rPr>
              <w:t>-</w:t>
            </w:r>
          </w:p>
        </w:tc>
        <w:tc>
          <w:tcPr>
            <w:tcW w:w="2185" w:type="dxa"/>
          </w:tcPr>
          <w:p w14:paraId="30BAA976" w14:textId="77777777" w:rsidR="003800AA" w:rsidRPr="0037083F" w:rsidRDefault="003800AA" w:rsidP="00E512C9">
            <w:pPr>
              <w:jc w:val="right"/>
              <w:rPr>
                <w:rStyle w:val="SubtleEmphasis"/>
              </w:rPr>
            </w:pPr>
            <w:r w:rsidRPr="0037083F">
              <w:rPr>
                <w:rStyle w:val="SubtleEmphasis"/>
              </w:rPr>
              <w:t>143 (10)</w:t>
            </w:r>
          </w:p>
        </w:tc>
        <w:tc>
          <w:tcPr>
            <w:tcW w:w="2186" w:type="dxa"/>
          </w:tcPr>
          <w:p w14:paraId="0403D330" w14:textId="77777777" w:rsidR="003800AA" w:rsidRPr="0037083F" w:rsidRDefault="003800AA" w:rsidP="00E512C9">
            <w:pPr>
              <w:jc w:val="right"/>
              <w:rPr>
                <w:rStyle w:val="SubtleEmphasis"/>
              </w:rPr>
            </w:pPr>
            <w:r w:rsidRPr="0037083F">
              <w:rPr>
                <w:rStyle w:val="SubtleEmphasis"/>
              </w:rPr>
              <w:t>87 (13)</w:t>
            </w:r>
          </w:p>
        </w:tc>
      </w:tr>
    </w:tbl>
    <w:p w14:paraId="549E605B" w14:textId="77777777" w:rsidR="003800AA" w:rsidRPr="0037083F" w:rsidRDefault="003800AA" w:rsidP="000943AC">
      <w:pPr>
        <w:spacing w:before="240"/>
      </w:pPr>
      <w:r w:rsidRPr="0037083F">
        <w:t>Thus, Victorian Opera enriches the Australian opera landscape through the diversity of the works it presents.</w:t>
      </w:r>
    </w:p>
    <w:p w14:paraId="5AE361D7" w14:textId="77777777" w:rsidR="00AE36C8" w:rsidRPr="0037083F" w:rsidRDefault="00AE36C8">
      <w:pPr>
        <w:spacing w:line="276" w:lineRule="auto"/>
        <w:jc w:val="left"/>
        <w:rPr>
          <w:i/>
        </w:rPr>
      </w:pPr>
      <w:bookmarkStart w:id="398" w:name="_Toc427833117"/>
      <w:r w:rsidRPr="0037083F">
        <w:br w:type="page"/>
      </w:r>
    </w:p>
    <w:p w14:paraId="602D6CB0" w14:textId="77777777" w:rsidR="003800AA" w:rsidRPr="0037083F" w:rsidRDefault="003800AA" w:rsidP="003800AA">
      <w:pPr>
        <w:pStyle w:val="Heading5"/>
      </w:pPr>
      <w:r w:rsidRPr="0037083F">
        <w:t xml:space="preserve">4.4.4.2  </w:t>
      </w:r>
      <w:r w:rsidR="002354BF" w:rsidRPr="0037083F">
        <w:tab/>
      </w:r>
      <w:r w:rsidRPr="0037083F">
        <w:t>Pinchgut Opera</w:t>
      </w:r>
      <w:bookmarkEnd w:id="398"/>
    </w:p>
    <w:p w14:paraId="49AF983E" w14:textId="77777777" w:rsidR="003800AA" w:rsidRPr="0037083F" w:rsidRDefault="003800AA" w:rsidP="003800AA">
      <w:pPr>
        <w:rPr>
          <w:b/>
          <w:i/>
        </w:rPr>
      </w:pPr>
      <w:r w:rsidRPr="0037083F">
        <w:t xml:space="preserve">Founded in 2000, Pinchgut Opera produces opera written prior to the </w:t>
      </w:r>
      <w:r w:rsidR="00E65F13" w:rsidRPr="0037083F">
        <w:t>nineteenth</w:t>
      </w:r>
      <w:r w:rsidRPr="0037083F">
        <w:t xml:space="preserve"> century.  The company currently presents two new productions of baroque opera in Sydney each year.  It is typically active in casting Australian artists who have worked internationally.  In 2015, it is presenting four performances of Vivaldi’s </w:t>
      </w:r>
      <w:r w:rsidRPr="0037083F">
        <w:rPr>
          <w:i/>
        </w:rPr>
        <w:t>Bajazet</w:t>
      </w:r>
      <w:r w:rsidRPr="0037083F">
        <w:t xml:space="preserve"> and four performances of </w:t>
      </w:r>
      <w:r w:rsidR="003C70AD" w:rsidRPr="0037083F">
        <w:t xml:space="preserve">Grétry’s </w:t>
      </w:r>
      <w:r w:rsidRPr="0037083F">
        <w:rPr>
          <w:i/>
        </w:rPr>
        <w:t>L’Amant Jaloux</w:t>
      </w:r>
      <w:r w:rsidRPr="0037083F">
        <w:t xml:space="preserve"> in the Sydney City Recital Hall.  As an indication of audience size, these eight performances would provide a total seating capacity of 10,000.  Pinchgut has established its own recording label and has received project funding from the Australia Council for presentations at the Recital Hall in 2013 and 2014.</w:t>
      </w:r>
      <w:r w:rsidR="00AD2040" w:rsidRPr="0037083F">
        <w:t xml:space="preserve">  Pinchgut Opera has recently announced a subscription association with Opera Australia for 2016.</w:t>
      </w:r>
    </w:p>
    <w:p w14:paraId="70706979" w14:textId="77777777" w:rsidR="003800AA" w:rsidRPr="0037083F" w:rsidRDefault="003800AA" w:rsidP="003800AA">
      <w:pPr>
        <w:pStyle w:val="Heading5"/>
      </w:pPr>
      <w:bookmarkStart w:id="399" w:name="_Toc427833118"/>
      <w:r w:rsidRPr="0037083F">
        <w:t xml:space="preserve">4.4.4.3  </w:t>
      </w:r>
      <w:r w:rsidR="002354BF" w:rsidRPr="0037083F">
        <w:tab/>
      </w:r>
      <w:r w:rsidRPr="0037083F">
        <w:t>Short Black Opera</w:t>
      </w:r>
      <w:bookmarkEnd w:id="399"/>
    </w:p>
    <w:p w14:paraId="238B36D4" w14:textId="77777777" w:rsidR="003800AA" w:rsidRPr="0037083F" w:rsidRDefault="003800AA" w:rsidP="003800AA">
      <w:pPr>
        <w:rPr>
          <w:b/>
          <w:i/>
        </w:rPr>
      </w:pPr>
      <w:r w:rsidRPr="0037083F">
        <w:t xml:space="preserve">Short Black Opera was founded by soprano Deborah Cheetham in 2008 and is based in Melbourne. </w:t>
      </w:r>
      <w:r w:rsidR="00681D3D" w:rsidRPr="0037083F">
        <w:t xml:space="preserve"> </w:t>
      </w:r>
      <w:r w:rsidRPr="0037083F">
        <w:t>The company aims to discover talented Indigenous singers</w:t>
      </w:r>
      <w:r w:rsidR="00423146" w:rsidRPr="0037083F">
        <w:t>;</w:t>
      </w:r>
      <w:r w:rsidRPr="0037083F">
        <w:t xml:space="preserve"> </w:t>
      </w:r>
      <w:r w:rsidR="00423146" w:rsidRPr="0037083F">
        <w:t xml:space="preserve">to </w:t>
      </w:r>
      <w:r w:rsidRPr="0037083F">
        <w:t>assist them develop the skills and knowledge to embark on a career</w:t>
      </w:r>
      <w:r w:rsidR="00423146" w:rsidRPr="0037083F">
        <w:t>;</w:t>
      </w:r>
      <w:r w:rsidRPr="0037083F">
        <w:t xml:space="preserve"> and to provide them with professional performance opportunities.  Primarily an artist development organisation, Short Black Opera has also presented </w:t>
      </w:r>
      <w:r w:rsidRPr="0037083F">
        <w:rPr>
          <w:i/>
          <w:iCs/>
        </w:rPr>
        <w:t>Pecan Summer</w:t>
      </w:r>
      <w:r w:rsidRPr="0037083F">
        <w:t xml:space="preserve">, Australia’s first Indigenous opera.  In 2010, it was presented on country in Mooroopna, Victoria; in 2011 at the Arts Centre Melbourne; and in 2012 in Perth at the State Theatre Centre.  In 2014, Short Black received $30,000 </w:t>
      </w:r>
      <w:r w:rsidR="00423146" w:rsidRPr="0037083F">
        <w:t xml:space="preserve">from the Australia Council </w:t>
      </w:r>
      <w:r w:rsidRPr="0037083F">
        <w:t xml:space="preserve">to perform </w:t>
      </w:r>
      <w:r w:rsidRPr="0037083F">
        <w:rPr>
          <w:i/>
        </w:rPr>
        <w:t>Pecan Summer</w:t>
      </w:r>
      <w:r w:rsidRPr="0037083F">
        <w:t xml:space="preserve"> </w:t>
      </w:r>
      <w:r w:rsidR="00AD2040" w:rsidRPr="0037083F">
        <w:t>in</w:t>
      </w:r>
      <w:r w:rsidRPr="0037083F">
        <w:t xml:space="preserve"> Adelaide.</w:t>
      </w:r>
    </w:p>
    <w:p w14:paraId="2EC31DD6" w14:textId="77777777" w:rsidR="003800AA" w:rsidRPr="0037083F" w:rsidRDefault="003800AA" w:rsidP="003800AA">
      <w:pPr>
        <w:pStyle w:val="Heading5"/>
      </w:pPr>
      <w:bookmarkStart w:id="400" w:name="_Toc427833119"/>
      <w:r w:rsidRPr="0037083F">
        <w:t xml:space="preserve">4.4.4.4  </w:t>
      </w:r>
      <w:r w:rsidR="002354BF" w:rsidRPr="0037083F">
        <w:tab/>
      </w:r>
      <w:r w:rsidRPr="0037083F">
        <w:t>Chamber Made Opera</w:t>
      </w:r>
      <w:bookmarkEnd w:id="400"/>
    </w:p>
    <w:p w14:paraId="0E5C64C6" w14:textId="48EEAB76" w:rsidR="003800AA" w:rsidRPr="0037083F" w:rsidRDefault="003800AA" w:rsidP="003800AA">
      <w:r w:rsidRPr="0037083F">
        <w:t>Chamber Made Opera was founded in 1988 in Victoria.  The company presents new Australian experimental work, including new works by Kate Neal, E</w:t>
      </w:r>
      <w:r w:rsidR="006E6F2A" w:rsidRPr="0037083F">
        <w:t>rkki Veltheim and David Young.</w:t>
      </w:r>
    </w:p>
    <w:p w14:paraId="0992C518" w14:textId="08608FF5" w:rsidR="003800AA" w:rsidRPr="0037083F" w:rsidRDefault="003800AA" w:rsidP="003800AA">
      <w:r w:rsidRPr="0037083F">
        <w:t xml:space="preserve">In 2014, Chamber Made challenged </w:t>
      </w:r>
      <w:r w:rsidR="006B66F1" w:rsidRPr="0037083F">
        <w:t xml:space="preserve">itself </w:t>
      </w:r>
      <w:r w:rsidRPr="0037083F">
        <w:t xml:space="preserve">with a three year project to re-imagine chamber opera in the digital era.  </w:t>
      </w:r>
      <w:r w:rsidR="006B66F1" w:rsidRPr="0037083F">
        <w:t>It is</w:t>
      </w:r>
      <w:r w:rsidRPr="0037083F">
        <w:t xml:space="preserve"> working collaboratively with RMIT, Victoria University, Federation Square and the Australia Council on the </w:t>
      </w:r>
      <w:r w:rsidRPr="0037083F">
        <w:rPr>
          <w:i/>
        </w:rPr>
        <w:t>Agile Opera</w:t>
      </w:r>
      <w:r w:rsidRPr="0037083F">
        <w:t xml:space="preserve"> project, which has received $125,000 funding from the Australia Council.  This </w:t>
      </w:r>
      <w:r w:rsidRPr="0037083F">
        <w:rPr>
          <w:i/>
        </w:rPr>
        <w:t>Agile Opera</w:t>
      </w:r>
      <w:r w:rsidRPr="0037083F">
        <w:t xml:space="preserve"> project explore</w:t>
      </w:r>
      <w:r w:rsidR="006B66F1" w:rsidRPr="0037083F">
        <w:t>d</w:t>
      </w:r>
      <w:r w:rsidRPr="0037083F">
        <w:t xml:space="preserve"> how the virtual platforms of the digital world might impact on the creation of opera and its mode of presentation and distribution.  Chamber Made also receives support </w:t>
      </w:r>
      <w:r w:rsidR="006E6F2A" w:rsidRPr="0037083F">
        <w:t>from the Victorian Government.</w:t>
      </w:r>
    </w:p>
    <w:p w14:paraId="5E9FCFEE" w14:textId="77777777" w:rsidR="003800AA" w:rsidRPr="0037083F" w:rsidRDefault="003800AA" w:rsidP="003800AA">
      <w:r w:rsidRPr="0037083F">
        <w:t xml:space="preserve">In February 2015, the company presented seven performances of </w:t>
      </w:r>
      <w:r w:rsidRPr="0037083F">
        <w:rPr>
          <w:i/>
        </w:rPr>
        <w:t>Captives of the City</w:t>
      </w:r>
      <w:r w:rsidRPr="0037083F">
        <w:t xml:space="preserve"> at Arts Centre Melbourne.  In July 2014, the company travelled to Ireland to present six performances, staged in a private home, of </w:t>
      </w:r>
      <w:r w:rsidRPr="0037083F">
        <w:rPr>
          <w:i/>
        </w:rPr>
        <w:t>Wake</w:t>
      </w:r>
      <w:r w:rsidRPr="0037083F">
        <w:t>, a collaborative work with a number of Irish artists.</w:t>
      </w:r>
    </w:p>
    <w:p w14:paraId="33F8CFBA" w14:textId="77777777" w:rsidR="003800AA" w:rsidRPr="0037083F" w:rsidRDefault="003800AA" w:rsidP="003800AA">
      <w:pPr>
        <w:pStyle w:val="Heading5"/>
      </w:pPr>
      <w:bookmarkStart w:id="401" w:name="_Toc427833120"/>
      <w:r w:rsidRPr="0037083F">
        <w:t>4.4.4.</w:t>
      </w:r>
      <w:r w:rsidR="00805A5F" w:rsidRPr="0037083F">
        <w:t>5</w:t>
      </w:r>
      <w:r w:rsidRPr="0037083F">
        <w:t xml:space="preserve"> </w:t>
      </w:r>
      <w:r w:rsidR="002354BF" w:rsidRPr="0037083F">
        <w:tab/>
      </w:r>
      <w:r w:rsidRPr="0037083F">
        <w:t>Co-Opera</w:t>
      </w:r>
      <w:bookmarkEnd w:id="401"/>
    </w:p>
    <w:p w14:paraId="6B45EC7B" w14:textId="7B7F657E" w:rsidR="003800AA" w:rsidRPr="0037083F" w:rsidRDefault="003800AA" w:rsidP="003800AA">
      <w:r w:rsidRPr="0037083F">
        <w:t xml:space="preserve">Established in South Australia in 1990, Co-Opera is a professional touring opera company performing in regional venues and in capital cities.  </w:t>
      </w:r>
      <w:r w:rsidR="006B66F1" w:rsidRPr="0037083F">
        <w:t>Its</w:t>
      </w:r>
      <w:r w:rsidRPr="0037083F">
        <w:t xml:space="preserve"> core repertoire has been the classic operas of the eighteenth and nineteenth centuries.  Additionally, </w:t>
      </w:r>
      <w:r w:rsidR="00490A7A" w:rsidRPr="0037083F">
        <w:t>i</w:t>
      </w:r>
      <w:r w:rsidR="006B66F1" w:rsidRPr="0037083F">
        <w:t>t has</w:t>
      </w:r>
      <w:r w:rsidRPr="0037083F">
        <w:t xml:space="preserve"> presented musicals such as Cole Porter’s </w:t>
      </w:r>
      <w:r w:rsidR="00681D3D" w:rsidRPr="0037083F">
        <w:rPr>
          <w:i/>
        </w:rPr>
        <w:t>Kiss M</w:t>
      </w:r>
      <w:r w:rsidRPr="0037083F">
        <w:rPr>
          <w:i/>
        </w:rPr>
        <w:t>e</w:t>
      </w:r>
      <w:r w:rsidR="006E6F2A" w:rsidRPr="0037083F">
        <w:rPr>
          <w:i/>
        </w:rPr>
        <w:t>,</w:t>
      </w:r>
      <w:r w:rsidRPr="0037083F">
        <w:rPr>
          <w:i/>
        </w:rPr>
        <w:t xml:space="preserve"> Kate</w:t>
      </w:r>
      <w:r w:rsidRPr="0037083F">
        <w:t xml:space="preserve"> with the assistance of the </w:t>
      </w:r>
      <w:r w:rsidR="00636C0F" w:rsidRPr="0037083F">
        <w:t>Federal</w:t>
      </w:r>
      <w:r w:rsidRPr="0037083F">
        <w:t xml:space="preserve"> Government through the Playing Australia funding program</w:t>
      </w:r>
      <w:r w:rsidR="00636C0F" w:rsidRPr="0037083F">
        <w:t>me</w:t>
      </w:r>
      <w:r w:rsidRPr="0037083F">
        <w:t>.  The company has presented over 70 performances around Australia per year, including in the Northern Territory and Western Australia.  Co-Opera performs to audiences of 18,000-20,000 annually.  Co-Opera has also undertaken international touring to Asia and Europe.</w:t>
      </w:r>
    </w:p>
    <w:p w14:paraId="748E29AF" w14:textId="77777777" w:rsidR="003800AA" w:rsidRPr="0037083F" w:rsidRDefault="003800AA" w:rsidP="003800AA">
      <w:pPr>
        <w:pStyle w:val="Heading5"/>
      </w:pPr>
      <w:bookmarkStart w:id="402" w:name="_Toc427833121"/>
      <w:r w:rsidRPr="0037083F">
        <w:t>4.4.4.</w:t>
      </w:r>
      <w:r w:rsidR="00805A5F" w:rsidRPr="0037083F">
        <w:t>6</w:t>
      </w:r>
      <w:r w:rsidRPr="0037083F">
        <w:t xml:space="preserve">  </w:t>
      </w:r>
      <w:r w:rsidR="00960473" w:rsidRPr="0037083F">
        <w:tab/>
      </w:r>
      <w:r w:rsidRPr="0037083F">
        <w:t>Lyric Opera of Melbourne</w:t>
      </w:r>
      <w:bookmarkEnd w:id="402"/>
    </w:p>
    <w:p w14:paraId="0CE21A49" w14:textId="77777777" w:rsidR="003800AA" w:rsidRPr="0037083F" w:rsidRDefault="003800AA" w:rsidP="003800AA">
      <w:r w:rsidRPr="0037083F">
        <w:t xml:space="preserve">The Lyric Opera of Melbourne was founded in 2003.  It produces innovative presentations of lesser known works and is committed to artist development.  In 2014, it presented productions of Copland’s </w:t>
      </w:r>
      <w:r w:rsidRPr="0037083F">
        <w:rPr>
          <w:i/>
          <w:iCs/>
        </w:rPr>
        <w:t xml:space="preserve">The Tender Land </w:t>
      </w:r>
      <w:r w:rsidRPr="0037083F">
        <w:t xml:space="preserve">and Massenet’s </w:t>
      </w:r>
      <w:r w:rsidRPr="0037083F">
        <w:rPr>
          <w:i/>
          <w:iCs/>
        </w:rPr>
        <w:t>Werther</w:t>
      </w:r>
      <w:r w:rsidRPr="0037083F">
        <w:t xml:space="preserve">.  That year, the company received two nominations for the prestigious Green Room Awards for </w:t>
      </w:r>
      <w:r w:rsidRPr="0037083F">
        <w:rPr>
          <w:i/>
          <w:iCs/>
        </w:rPr>
        <w:t xml:space="preserve">The Tender Land. </w:t>
      </w:r>
      <w:r w:rsidRPr="0037083F">
        <w:rPr>
          <w:iCs/>
        </w:rPr>
        <w:t xml:space="preserve"> I</w:t>
      </w:r>
      <w:r w:rsidRPr="0037083F">
        <w:t xml:space="preserve">n 2015, Lyric Opera is presenting five performances of a comedy double, Ravel’s </w:t>
      </w:r>
      <w:r w:rsidRPr="0037083F">
        <w:rPr>
          <w:i/>
        </w:rPr>
        <w:t>L’Heure Espagnol</w:t>
      </w:r>
      <w:r w:rsidRPr="0037083F">
        <w:t xml:space="preserve"> and Puccini’s </w:t>
      </w:r>
      <w:r w:rsidRPr="0037083F">
        <w:rPr>
          <w:i/>
        </w:rPr>
        <w:t>Gianni Schicchi</w:t>
      </w:r>
      <w:r w:rsidRPr="0037083F">
        <w:t xml:space="preserve"> at the 255 seat ‘Chapel off Chapel’ theatre.</w:t>
      </w:r>
    </w:p>
    <w:p w14:paraId="591711CC" w14:textId="120C03D4" w:rsidR="003800AA" w:rsidRPr="0037083F" w:rsidRDefault="003800AA" w:rsidP="003800AA">
      <w:pPr>
        <w:pStyle w:val="Heading5"/>
      </w:pPr>
      <w:bookmarkStart w:id="403" w:name="_Toc427833122"/>
      <w:r w:rsidRPr="0037083F">
        <w:t>4.4.4.</w:t>
      </w:r>
      <w:r w:rsidR="00805A5F" w:rsidRPr="0037083F">
        <w:t>7</w:t>
      </w:r>
      <w:r w:rsidRPr="0037083F">
        <w:t xml:space="preserve">  </w:t>
      </w:r>
      <w:r w:rsidR="00960473" w:rsidRPr="0037083F">
        <w:tab/>
      </w:r>
      <w:r w:rsidRPr="0037083F">
        <w:t>Lost and Found Opera</w:t>
      </w:r>
      <w:bookmarkEnd w:id="403"/>
    </w:p>
    <w:p w14:paraId="6512B08D" w14:textId="77777777" w:rsidR="003800AA" w:rsidRPr="0037083F" w:rsidRDefault="003800AA" w:rsidP="003800AA">
      <w:r w:rsidRPr="0037083F">
        <w:t>Lost and Found is based in Western Australia and is one of Australia’s newest companies, established in 2013.  The company’s repertoire revives little-known and rarely performed operas from the twentieth century.  In 2014, Lost and Found presented three performances of Ullmann and Kien’s</w:t>
      </w:r>
      <w:r w:rsidRPr="0037083F">
        <w:rPr>
          <w:i/>
        </w:rPr>
        <w:t xml:space="preserve"> The Emperor of Atlantis</w:t>
      </w:r>
      <w:r w:rsidRPr="0037083F">
        <w:t xml:space="preserve"> at the Perth Hebrew Congregation Synagogue.  Lost and Found has also presented operas by Poulenc and Heggie.</w:t>
      </w:r>
    </w:p>
    <w:p w14:paraId="190BEB37" w14:textId="61659B84" w:rsidR="003800AA" w:rsidRPr="0037083F" w:rsidRDefault="003800AA" w:rsidP="003800AA">
      <w:pPr>
        <w:pStyle w:val="Heading5"/>
      </w:pPr>
      <w:bookmarkStart w:id="404" w:name="_Toc427833123"/>
      <w:r w:rsidRPr="0037083F">
        <w:t>4.4.4.</w:t>
      </w:r>
      <w:r w:rsidR="00805A5F" w:rsidRPr="0037083F">
        <w:t>8</w:t>
      </w:r>
      <w:r w:rsidRPr="0037083F">
        <w:t xml:space="preserve">  </w:t>
      </w:r>
      <w:r w:rsidR="00E5766B" w:rsidRPr="0037083F">
        <w:tab/>
      </w:r>
      <w:r w:rsidRPr="0037083F">
        <w:t>Underground Opera</w:t>
      </w:r>
      <w:bookmarkEnd w:id="404"/>
    </w:p>
    <w:p w14:paraId="794B5639" w14:textId="77777777" w:rsidR="003800AA" w:rsidRPr="0037083F" w:rsidRDefault="003800AA" w:rsidP="003800AA">
      <w:r w:rsidRPr="0037083F">
        <w:t xml:space="preserve">Underground Opera is a professional company, formed in 2007, that performs in unusual places such as abandoned mines, hangars, barns and natural caves in Queensland and New South Wales.  In 2014, Underground Opera presented 30 concerts in Brisbane’s Spring Hill Reservoir (with capacity for 140 seats) which had been closed to access for 80 years.  The company’s repertoire is based on concerts of popular arias. </w:t>
      </w:r>
    </w:p>
    <w:p w14:paraId="5A37C037" w14:textId="71FB8C91" w:rsidR="003800AA" w:rsidRPr="0037083F" w:rsidRDefault="00E5766B" w:rsidP="003800AA">
      <w:pPr>
        <w:pStyle w:val="Heading5"/>
        <w:rPr>
          <w:i w:val="0"/>
        </w:rPr>
      </w:pPr>
      <w:bookmarkStart w:id="405" w:name="_Toc427833124"/>
      <w:r w:rsidRPr="0037083F">
        <w:t>4.4.4.</w:t>
      </w:r>
      <w:r w:rsidR="00805A5F" w:rsidRPr="0037083F">
        <w:t>9</w:t>
      </w:r>
      <w:r w:rsidRPr="0037083F">
        <w:tab/>
      </w:r>
      <w:r w:rsidR="003800AA" w:rsidRPr="0037083F">
        <w:t>IHOS Music Theatre and Opera</w:t>
      </w:r>
      <w:bookmarkEnd w:id="405"/>
    </w:p>
    <w:p w14:paraId="27D5F365" w14:textId="77777777" w:rsidR="003800AA" w:rsidRPr="0037083F" w:rsidRDefault="003800AA" w:rsidP="00247BD9">
      <w:r w:rsidRPr="0037083F">
        <w:t xml:space="preserve">Founded in 1990 in Tasmania, IHOS presents experimental work, often crossing artforms.  </w:t>
      </w:r>
      <w:r w:rsidRPr="0037083F">
        <w:rPr>
          <w:i/>
          <w:iCs/>
        </w:rPr>
        <w:t>Kimisis – Falling Asleep,</w:t>
      </w:r>
      <w:r w:rsidRPr="0037083F">
        <w:t xml:space="preserve"> a work by company founder Constantine Koukias, was presented at MONA FOMA in 2010 and the Darwin Festival.  It has also been presented in Europe, with an Amsterdam premiere in 2014.  In 1996, Associated Pulp and Paper Mills commissioned </w:t>
      </w:r>
      <w:r w:rsidRPr="0037083F">
        <w:rPr>
          <w:i/>
        </w:rPr>
        <w:t>Pulp</w:t>
      </w:r>
      <w:r w:rsidRPr="0037083F">
        <w:t xml:space="preserve">, an industrial opera, and in 2001 </w:t>
      </w:r>
      <w:r w:rsidR="006B66F1" w:rsidRPr="0037083F">
        <w:t xml:space="preserve">IHOS presented </w:t>
      </w:r>
      <w:r w:rsidRPr="0037083F">
        <w:rPr>
          <w:i/>
        </w:rPr>
        <w:t>Sea Chant – Settlers, Ships and Saw Horses</w:t>
      </w:r>
      <w:r w:rsidRPr="0037083F">
        <w:t>, a community opera telling the history of the east coast of Tasmania.</w:t>
      </w:r>
      <w:r w:rsidR="00622C82" w:rsidRPr="0037083F">
        <w:t xml:space="preserve"> </w:t>
      </w:r>
      <w:r w:rsidR="00681D3D" w:rsidRPr="0037083F">
        <w:t xml:space="preserve"> </w:t>
      </w:r>
      <w:r w:rsidR="00622C82" w:rsidRPr="0037083F">
        <w:t>It is not currently operating in Australia.</w:t>
      </w:r>
    </w:p>
    <w:p w14:paraId="55E7355E" w14:textId="77777777" w:rsidR="003800AA" w:rsidRPr="0037083F" w:rsidRDefault="00805A5F" w:rsidP="00B474B7">
      <w:pPr>
        <w:pStyle w:val="Heading5"/>
      </w:pPr>
      <w:bookmarkStart w:id="406" w:name="_Toc427833125"/>
      <w:r w:rsidRPr="0037083F">
        <w:t>4.4.4.10</w:t>
      </w:r>
      <w:r w:rsidR="00E5766B" w:rsidRPr="0037083F">
        <w:tab/>
      </w:r>
      <w:r w:rsidR="003800AA" w:rsidRPr="0037083F">
        <w:t>Sydney Chamber Opera</w:t>
      </w:r>
      <w:r w:rsidR="00587983" w:rsidRPr="0037083F">
        <w:t xml:space="preserve"> (SCO)</w:t>
      </w:r>
      <w:bookmarkEnd w:id="406"/>
    </w:p>
    <w:p w14:paraId="21F74286" w14:textId="77777777" w:rsidR="003800AA" w:rsidRPr="0037083F" w:rsidRDefault="003800AA" w:rsidP="003800AA">
      <w:r w:rsidRPr="0037083F">
        <w:t xml:space="preserve">Founded in 2010, SCO </w:t>
      </w:r>
      <w:r w:rsidR="000C53A6" w:rsidRPr="0037083F">
        <w:t xml:space="preserve">presents </w:t>
      </w:r>
      <w:r w:rsidRPr="0037083F">
        <w:t>opera with a 21</w:t>
      </w:r>
      <w:r w:rsidRPr="0037083F">
        <w:rPr>
          <w:vertAlign w:val="superscript"/>
        </w:rPr>
        <w:t>st</w:t>
      </w:r>
      <w:r w:rsidRPr="0037083F">
        <w:t xml:space="preserve"> century outlook for </w:t>
      </w:r>
      <w:r w:rsidR="000C53A6" w:rsidRPr="0037083F">
        <w:t xml:space="preserve">a </w:t>
      </w:r>
      <w:r w:rsidRPr="0037083F">
        <w:t xml:space="preserve">younger audience. </w:t>
      </w:r>
      <w:r w:rsidR="000C53A6" w:rsidRPr="0037083F">
        <w:t xml:space="preserve">Its </w:t>
      </w:r>
      <w:r w:rsidRPr="0037083F">
        <w:t>program</w:t>
      </w:r>
      <w:r w:rsidR="000C53A6" w:rsidRPr="0037083F">
        <w:t>me</w:t>
      </w:r>
      <w:r w:rsidRPr="0037083F">
        <w:t xml:space="preserve"> is a balance of commissioned work by Australian composers, international operas in their Australian premieres, song cycles and cantatas in unusual stagings.</w:t>
      </w:r>
    </w:p>
    <w:p w14:paraId="25BFCD52" w14:textId="77777777" w:rsidR="003800AA" w:rsidRPr="0037083F" w:rsidRDefault="003800AA" w:rsidP="003800AA">
      <w:r w:rsidRPr="0037083F">
        <w:t xml:space="preserve">SCO presents two to three productions in Sydney annually, including collaborating with the Sydney Festival. </w:t>
      </w:r>
      <w:r w:rsidR="00DC07D4" w:rsidRPr="0037083F">
        <w:t xml:space="preserve"> </w:t>
      </w:r>
      <w:r w:rsidRPr="0037083F">
        <w:t xml:space="preserve">It also premieres contemporary works, such as </w:t>
      </w:r>
      <w:r w:rsidRPr="0037083F">
        <w:rPr>
          <w:i/>
        </w:rPr>
        <w:t>Fly Away Peter</w:t>
      </w:r>
      <w:r w:rsidRPr="0037083F">
        <w:t xml:space="preserve"> in 2015, based on the novel by David Malouf.</w:t>
      </w:r>
      <w:r w:rsidR="000C53A6" w:rsidRPr="0037083F">
        <w:t xml:space="preserve"> </w:t>
      </w:r>
      <w:r w:rsidRPr="0037083F">
        <w:t xml:space="preserve"> </w:t>
      </w:r>
      <w:r w:rsidR="000C53A6" w:rsidRPr="0037083F">
        <w:t xml:space="preserve">In 2015, </w:t>
      </w:r>
      <w:r w:rsidRPr="0037083F">
        <w:t xml:space="preserve">SCO received $50,000 annual </w:t>
      </w:r>
      <w:r w:rsidR="00587983" w:rsidRPr="0037083F">
        <w:t>program</w:t>
      </w:r>
      <w:r w:rsidR="000C53A6" w:rsidRPr="0037083F">
        <w:t>me</w:t>
      </w:r>
      <w:r w:rsidR="00587983" w:rsidRPr="0037083F">
        <w:t xml:space="preserve"> </w:t>
      </w:r>
      <w:r w:rsidRPr="0037083F">
        <w:t>funding and $13,000 for new works</w:t>
      </w:r>
      <w:r w:rsidR="00587983" w:rsidRPr="0037083F">
        <w:t xml:space="preserve"> from the Australia Council</w:t>
      </w:r>
      <w:r w:rsidRPr="0037083F">
        <w:t>.</w:t>
      </w:r>
    </w:p>
    <w:p w14:paraId="4A3496EF" w14:textId="17A560AB" w:rsidR="003800AA" w:rsidRPr="0037083F" w:rsidRDefault="003800AA" w:rsidP="003800AA">
      <w:r w:rsidRPr="0037083F">
        <w:t xml:space="preserve">In summary, a diversity of supply of opera and other performing arts productions provide audiences with a richness of choice. </w:t>
      </w:r>
      <w:r w:rsidR="00CD3EBE" w:rsidRPr="0037083F">
        <w:t xml:space="preserve"> </w:t>
      </w:r>
      <w:r w:rsidRPr="0037083F">
        <w:t>Major performing arts companies, especially orchestras, offer concerts that involve opera singers.  Venues, individual producers and production companies present a wealth of opera</w:t>
      </w:r>
      <w:r w:rsidR="00513C33" w:rsidRPr="0037083F">
        <w:t>-</w:t>
      </w:r>
      <w:r w:rsidRPr="0037083F">
        <w:t xml:space="preserve">related and other products.  Festivals also offer a variety of opera-related product aimed at attracting local, interstate and international audiences. </w:t>
      </w:r>
      <w:r w:rsidR="000C53A6" w:rsidRPr="0037083F">
        <w:t xml:space="preserve"> </w:t>
      </w:r>
      <w:r w:rsidRPr="0037083F">
        <w:t xml:space="preserve">Global digital access exists </w:t>
      </w:r>
      <w:r w:rsidR="000C53A6" w:rsidRPr="0037083F">
        <w:t xml:space="preserve">to </w:t>
      </w:r>
      <w:r w:rsidRPr="0037083F">
        <w:t xml:space="preserve">the best opera productions in the world. </w:t>
      </w:r>
      <w:r w:rsidR="000C53A6" w:rsidRPr="0037083F">
        <w:t xml:space="preserve"> </w:t>
      </w:r>
      <w:r w:rsidRPr="0037083F">
        <w:t>Other local companies enhance the array of choice.</w:t>
      </w:r>
      <w:r w:rsidR="000C53A6" w:rsidRPr="0037083F">
        <w:t xml:space="preserve"> </w:t>
      </w:r>
      <w:r w:rsidRPr="0037083F">
        <w:t xml:space="preserve"> The consumer of opera and other performing arts has more choice than ever before.</w:t>
      </w:r>
      <w:r w:rsidR="000C53A6" w:rsidRPr="0037083F">
        <w:t xml:space="preserve"> </w:t>
      </w:r>
      <w:r w:rsidRPr="0037083F">
        <w:t xml:space="preserve"> A response to the Quantum Research </w:t>
      </w:r>
      <w:r w:rsidR="00513C33" w:rsidRPr="0037083F">
        <w:t>report</w:t>
      </w:r>
      <w:r w:rsidRPr="0037083F">
        <w:t xml:space="preserve"> summed it up: “There’s so much choice...., you could go to somethi</w:t>
      </w:r>
      <w:r w:rsidR="00DB1ED8" w:rsidRPr="0037083F">
        <w:t>ng every day if you wanted to!”.</w:t>
      </w:r>
    </w:p>
    <w:p w14:paraId="5E8F27FD" w14:textId="77777777" w:rsidR="003800AA" w:rsidRPr="0037083F" w:rsidRDefault="004950F7" w:rsidP="00F80E22">
      <w:pPr>
        <w:pStyle w:val="Heading3"/>
      </w:pPr>
      <w:bookmarkStart w:id="407" w:name="_Toc427833126"/>
      <w:bookmarkStart w:id="408" w:name="_Toc429657267"/>
      <w:bookmarkStart w:id="409" w:name="_Toc461200848"/>
      <w:r w:rsidRPr="0037083F">
        <w:t>4.5</w:t>
      </w:r>
      <w:r w:rsidRPr="0037083F">
        <w:tab/>
      </w:r>
      <w:r w:rsidR="003800AA" w:rsidRPr="0037083F">
        <w:t>Pressures on supply chain economics</w:t>
      </w:r>
      <w:bookmarkEnd w:id="407"/>
      <w:bookmarkEnd w:id="408"/>
      <w:bookmarkEnd w:id="409"/>
    </w:p>
    <w:p w14:paraId="34FDF498" w14:textId="77777777" w:rsidR="003800AA" w:rsidRPr="0037083F" w:rsidRDefault="003800AA" w:rsidP="003800AA">
      <w:r w:rsidRPr="0037083F">
        <w:t xml:space="preserve">The Major Opera Companies face demanding supply chain economics, </w:t>
      </w:r>
      <w:r w:rsidR="000C53A6" w:rsidRPr="0037083F">
        <w:t xml:space="preserve">which create </w:t>
      </w:r>
      <w:r w:rsidRPr="0037083F">
        <w:t>challenging cost</w:t>
      </w:r>
      <w:r w:rsidR="00392675" w:rsidRPr="0037083F">
        <w:t xml:space="preserve"> </w:t>
      </w:r>
      <w:r w:rsidRPr="0037083F">
        <w:t>/</w:t>
      </w:r>
      <w:r w:rsidR="00392675" w:rsidRPr="0037083F">
        <w:t xml:space="preserve"> </w:t>
      </w:r>
      <w:r w:rsidRPr="0037083F">
        <w:t>revenue dynamics.</w:t>
      </w:r>
    </w:p>
    <w:p w14:paraId="0D9D4356" w14:textId="746D1FF8" w:rsidR="003800AA" w:rsidRPr="0037083F" w:rsidRDefault="003800AA" w:rsidP="003800AA">
      <w:r w:rsidRPr="0037083F">
        <w:t xml:space="preserve">This </w:t>
      </w:r>
      <w:r w:rsidR="000C53A6" w:rsidRPr="0037083F">
        <w:t xml:space="preserve">chapter </w:t>
      </w:r>
      <w:r w:rsidRPr="0037083F">
        <w:t>describes how the supply chain economics for opera companies operate as we</w:t>
      </w:r>
      <w:r w:rsidR="00DB1ED8" w:rsidRPr="0037083F">
        <w:t>ll as the associated economics.</w:t>
      </w:r>
    </w:p>
    <w:p w14:paraId="652D0518" w14:textId="77777777" w:rsidR="003800AA" w:rsidRPr="0037083F" w:rsidRDefault="003800AA" w:rsidP="003800AA">
      <w:r w:rsidRPr="0037083F">
        <w:t xml:space="preserve">More specifically, the following is outlined in </w:t>
      </w:r>
      <w:r w:rsidR="000C53A6" w:rsidRPr="0037083F">
        <w:t xml:space="preserve">Chapter </w:t>
      </w:r>
      <w:r w:rsidRPr="0037083F">
        <w:t>4.5.</w:t>
      </w:r>
    </w:p>
    <w:p w14:paraId="0B29552B" w14:textId="77777777" w:rsidR="003800AA" w:rsidRPr="0037083F" w:rsidRDefault="003800AA" w:rsidP="003800AA">
      <w:pPr>
        <w:spacing w:after="0"/>
      </w:pPr>
      <w:r w:rsidRPr="0037083F">
        <w:t>4.5.1  High upfront production and staging costs;</w:t>
      </w:r>
    </w:p>
    <w:p w14:paraId="4BB5183B" w14:textId="77777777" w:rsidR="003800AA" w:rsidRPr="0037083F" w:rsidRDefault="003800AA" w:rsidP="003800AA">
      <w:pPr>
        <w:spacing w:after="0"/>
      </w:pPr>
      <w:r w:rsidRPr="0037083F">
        <w:t>4.5.2  High performance costs;</w:t>
      </w:r>
    </w:p>
    <w:p w14:paraId="7D6F5F74" w14:textId="77777777" w:rsidR="003800AA" w:rsidRPr="0037083F" w:rsidRDefault="003800AA" w:rsidP="003800AA">
      <w:pPr>
        <w:spacing w:after="0"/>
      </w:pPr>
      <w:r w:rsidRPr="0037083F">
        <w:t>4.5.3  Demanding venue economics;</w:t>
      </w:r>
    </w:p>
    <w:p w14:paraId="34ADE50B" w14:textId="77777777" w:rsidR="003800AA" w:rsidRPr="0037083F" w:rsidRDefault="003800AA" w:rsidP="003800AA">
      <w:pPr>
        <w:spacing w:after="0"/>
      </w:pPr>
      <w:r w:rsidRPr="0037083F">
        <w:t>4.5.4  High fixed costs, low marginal costs of an additional seat sold;</w:t>
      </w:r>
    </w:p>
    <w:p w14:paraId="0E38B33C" w14:textId="77777777" w:rsidR="003800AA" w:rsidRPr="0037083F" w:rsidRDefault="003800AA" w:rsidP="003800AA">
      <w:pPr>
        <w:spacing w:after="0"/>
      </w:pPr>
      <w:r w:rsidRPr="0037083F">
        <w:t>4.5.5  High touring costs; and</w:t>
      </w:r>
    </w:p>
    <w:p w14:paraId="3040CF47" w14:textId="77777777" w:rsidR="003800AA" w:rsidRPr="0037083F" w:rsidRDefault="003800AA" w:rsidP="00241926">
      <w:r w:rsidRPr="0037083F">
        <w:t>4.5.6  Significant overhead costs.</w:t>
      </w:r>
    </w:p>
    <w:p w14:paraId="415C9F66" w14:textId="77777777" w:rsidR="003800AA" w:rsidRPr="0037083F" w:rsidRDefault="003800AA" w:rsidP="00241926">
      <w:r w:rsidRPr="0037083F">
        <w:t>Each of these issues is addressed in turn.</w:t>
      </w:r>
    </w:p>
    <w:p w14:paraId="195BE645" w14:textId="77777777" w:rsidR="003800AA" w:rsidRPr="0037083F" w:rsidRDefault="003800AA" w:rsidP="003800AA">
      <w:pPr>
        <w:pStyle w:val="Heading4"/>
        <w:ind w:left="0" w:firstLine="0"/>
      </w:pPr>
      <w:bookmarkStart w:id="410" w:name="_Toc427833127"/>
      <w:bookmarkStart w:id="411" w:name="_Toc429657268"/>
      <w:r w:rsidRPr="0037083F">
        <w:t xml:space="preserve">4.5.1  </w:t>
      </w:r>
      <w:r w:rsidR="00E5766B" w:rsidRPr="0037083F">
        <w:tab/>
      </w:r>
      <w:r w:rsidRPr="0037083F">
        <w:t>High upfront production and staging costs</w:t>
      </w:r>
      <w:bookmarkEnd w:id="410"/>
      <w:bookmarkEnd w:id="411"/>
    </w:p>
    <w:p w14:paraId="759DB337" w14:textId="77777777" w:rsidR="003800AA" w:rsidRPr="0037083F" w:rsidRDefault="003800AA" w:rsidP="003800AA">
      <w:r w:rsidRPr="0037083F">
        <w:t xml:space="preserve">Opera ranges from intimate to visually spectacular stage productions with elaborate sets and costumes, set to music performed by an orchestra requiring a significant level of rehearsal by the performers, orchestra and </w:t>
      </w:r>
      <w:r w:rsidR="003C70AD" w:rsidRPr="0037083F">
        <w:t xml:space="preserve">technical </w:t>
      </w:r>
      <w:r w:rsidRPr="0037083F">
        <w:t>support crew.  Other costs involved may include venue charges; box office fees; royalty payments for the use of scores and librett</w:t>
      </w:r>
      <w:r w:rsidR="003C70AD" w:rsidRPr="0037083F">
        <w:t>i still in copyright</w:t>
      </w:r>
      <w:r w:rsidRPr="0037083F">
        <w:t xml:space="preserve">; as well as specialised technical and creative expertise throughout an opera’s development, </w:t>
      </w:r>
      <w:r w:rsidR="003C70AD" w:rsidRPr="0037083F">
        <w:t xml:space="preserve">manufacture, </w:t>
      </w:r>
      <w:r w:rsidRPr="0037083F">
        <w:t>production and performance.</w:t>
      </w:r>
    </w:p>
    <w:p w14:paraId="3DF13021" w14:textId="0A3781B0" w:rsidR="003800AA" w:rsidRPr="0037083F" w:rsidRDefault="003800AA" w:rsidP="003800AA">
      <w:r w:rsidRPr="0037083F">
        <w:t xml:space="preserve">An opera company can operate as a repertory company or as a stagione company.  Opera Australia is a repertory company, presenting two substantial mainstage </w:t>
      </w:r>
      <w:r w:rsidR="00513C33" w:rsidRPr="0037083F">
        <w:t xml:space="preserve">opera </w:t>
      </w:r>
      <w:r w:rsidRPr="0037083F">
        <w:t>seasons in both Sydney and Melbourne each year.  During its mainstage season, it presents two or three different operas in repertory each week, while other works are rehe</w:t>
      </w:r>
      <w:r w:rsidR="00DB1ED8" w:rsidRPr="0037083F">
        <w:t>arsed for future performances.</w:t>
      </w:r>
    </w:p>
    <w:p w14:paraId="68D0323C" w14:textId="01E3DBDA" w:rsidR="003800AA" w:rsidRPr="0037083F" w:rsidRDefault="003800AA" w:rsidP="003800AA">
      <w:r w:rsidRPr="0037083F">
        <w:t>In contrast</w:t>
      </w:r>
      <w:r w:rsidR="000C53A6" w:rsidRPr="0037083F">
        <w:t>,</w:t>
      </w:r>
      <w:r w:rsidRPr="0037083F">
        <w:t xml:space="preserve"> Opera Queensland, SOSA and WAO operate on a stagione</w:t>
      </w:r>
      <w:r w:rsidRPr="0037083F">
        <w:rPr>
          <w:i/>
        </w:rPr>
        <w:t xml:space="preserve"> </w:t>
      </w:r>
      <w:r w:rsidRPr="0037083F">
        <w:t>basis, engaging singers and artistic personnel required for the pa</w:t>
      </w:r>
      <w:r w:rsidR="00DB1ED8" w:rsidRPr="0037083F">
        <w:t>rticular work being presented.</w:t>
      </w:r>
    </w:p>
    <w:p w14:paraId="1624163E" w14:textId="4E236891" w:rsidR="003800AA" w:rsidRPr="0037083F" w:rsidRDefault="003800AA" w:rsidP="003800AA">
      <w:r w:rsidRPr="0037083F">
        <w:t xml:space="preserve">Whether a company operates in repertory or on a stagione basis can impact its operational costs.  Repertory companies have different fixed costs compared to stagione companies as they maintain permanent staff, including principal singers, choristers, manufacturing staff, and wigs and wardrobe, and they are also presenting </w:t>
      </w:r>
      <w:r w:rsidR="00DB1ED8" w:rsidRPr="0037083F">
        <w:t>more than one opera at a time.</w:t>
      </w:r>
    </w:p>
    <w:p w14:paraId="01761854" w14:textId="2E6B038F" w:rsidR="003800AA" w:rsidRPr="0037083F" w:rsidRDefault="003800AA" w:rsidP="003800AA">
      <w:r w:rsidRPr="0037083F">
        <w:t xml:space="preserve">Over time, audience sophistication has increased, </w:t>
      </w:r>
      <w:r w:rsidR="00513C33" w:rsidRPr="0037083F">
        <w:t>creating greater</w:t>
      </w:r>
      <w:r w:rsidRPr="0037083F">
        <w:t xml:space="preserve"> expectations for the </w:t>
      </w:r>
      <w:r w:rsidR="00513C33" w:rsidRPr="0037083F">
        <w:t xml:space="preserve">physical </w:t>
      </w:r>
      <w:r w:rsidRPr="0037083F">
        <w:t>production values that will be seen on stage.  It is unlikely that this pressure</w:t>
      </w:r>
      <w:r w:rsidR="00DB1ED8" w:rsidRPr="0037083F">
        <w:t xml:space="preserve"> will abate.</w:t>
      </w:r>
    </w:p>
    <w:p w14:paraId="2A8FECCA" w14:textId="39322D6C" w:rsidR="003800AA" w:rsidRPr="0037083F" w:rsidRDefault="003800AA" w:rsidP="003800AA">
      <w:r w:rsidRPr="0037083F">
        <w:t>These costs often challenge the financial capability of smaller opera companies at a time of increased audience expectation for the delivery of high quality productions. As a result, an incentive exists for smaller opera companies to share production costs.  In part, historically within Australia, this has been encouraged through Opera Conference, which was established to share the costs of new productions so as to bring to audiences throughout Australia new operas or new productions of existing operas that would otherwise not be available.  As an indication of the costs involved, Opera Conference’s 2014 budget for a new production is around $1.05 million. Typically, one new production has been funded each year from a budget of approximately t</w:t>
      </w:r>
      <w:r w:rsidR="00DB1ED8" w:rsidRPr="0037083F">
        <w:t>his size.</w:t>
      </w:r>
    </w:p>
    <w:p w14:paraId="6E7BC38B" w14:textId="4B81B9B6" w:rsidR="003800AA" w:rsidRPr="0037083F" w:rsidRDefault="003800AA" w:rsidP="003800AA">
      <w:r w:rsidRPr="0037083F">
        <w:t>Opera Conference productions for the past six years are outlined in Exhibit 4.</w:t>
      </w:r>
      <w:r w:rsidR="00D217D0" w:rsidRPr="0037083F">
        <w:t>23</w:t>
      </w:r>
      <w:r w:rsidR="00DB1ED8" w:rsidRPr="0037083F">
        <w:t>.</w:t>
      </w:r>
    </w:p>
    <w:p w14:paraId="1D099FC0" w14:textId="77777777" w:rsidR="00D217D0" w:rsidRPr="0037083F" w:rsidRDefault="00D217D0" w:rsidP="00D217D0">
      <w:pPr>
        <w:pStyle w:val="Caption"/>
      </w:pPr>
      <w:bookmarkStart w:id="412" w:name="_Toc425938451"/>
      <w:bookmarkStart w:id="413" w:name="_Toc429670748"/>
      <w:r w:rsidRPr="0037083F">
        <w:t xml:space="preserve">Exhibit 4.23  </w:t>
      </w:r>
      <w:r w:rsidRPr="0037083F">
        <w:tab/>
        <w:t>Opera Conference funded productions 2009 to 201</w:t>
      </w:r>
      <w:bookmarkEnd w:id="412"/>
      <w:r w:rsidR="005B402A" w:rsidRPr="0037083F">
        <w:t>5</w:t>
      </w:r>
      <w:bookmarkEnd w:id="413"/>
    </w:p>
    <w:tbl>
      <w:tblPr>
        <w:tblStyle w:val="TableGrid"/>
        <w:tblW w:w="5000" w:type="pct"/>
        <w:tblLook w:val="04A0" w:firstRow="1" w:lastRow="0" w:firstColumn="1" w:lastColumn="0" w:noHBand="0" w:noVBand="1"/>
        <w:tblDescription w:val="Opera Conference funded productions 2009 to 2015"/>
      </w:tblPr>
      <w:tblGrid>
        <w:gridCol w:w="2225"/>
        <w:gridCol w:w="6791"/>
      </w:tblGrid>
      <w:tr w:rsidR="003800AA" w:rsidRPr="0037083F" w14:paraId="4721AAB3" w14:textId="77777777" w:rsidTr="00241926">
        <w:trPr>
          <w:tblHeader/>
        </w:trPr>
        <w:tc>
          <w:tcPr>
            <w:tcW w:w="1234" w:type="pct"/>
          </w:tcPr>
          <w:p w14:paraId="1542485E" w14:textId="77777777" w:rsidR="003800AA" w:rsidRPr="0037083F" w:rsidRDefault="003800AA" w:rsidP="00D217D0">
            <w:pPr>
              <w:jc w:val="center"/>
              <w:rPr>
                <w:rStyle w:val="SubtleEmphasis"/>
                <w:i/>
              </w:rPr>
            </w:pPr>
            <w:r w:rsidRPr="0037083F">
              <w:rPr>
                <w:rStyle w:val="SubtleEmphasis"/>
                <w:i/>
              </w:rPr>
              <w:t>Year</w:t>
            </w:r>
          </w:p>
        </w:tc>
        <w:tc>
          <w:tcPr>
            <w:tcW w:w="3766" w:type="pct"/>
          </w:tcPr>
          <w:p w14:paraId="2ADEF9CB" w14:textId="77777777" w:rsidR="003800AA" w:rsidRPr="0037083F" w:rsidRDefault="003800AA" w:rsidP="00D217D0">
            <w:pPr>
              <w:jc w:val="center"/>
              <w:rPr>
                <w:rStyle w:val="SubtleEmphasis"/>
                <w:i/>
              </w:rPr>
            </w:pPr>
            <w:r w:rsidRPr="0037083F">
              <w:rPr>
                <w:rStyle w:val="SubtleEmphasis"/>
                <w:i/>
              </w:rPr>
              <w:t>Operas produced</w:t>
            </w:r>
          </w:p>
        </w:tc>
      </w:tr>
      <w:tr w:rsidR="003800AA" w:rsidRPr="0037083F" w14:paraId="2A0AA59F" w14:textId="77777777" w:rsidTr="00D217D0">
        <w:tc>
          <w:tcPr>
            <w:tcW w:w="1234" w:type="pct"/>
          </w:tcPr>
          <w:p w14:paraId="719E7994" w14:textId="77777777" w:rsidR="003800AA" w:rsidRPr="0037083F" w:rsidRDefault="003800AA" w:rsidP="00D217D0">
            <w:pPr>
              <w:jc w:val="left"/>
              <w:rPr>
                <w:rStyle w:val="SubtleEmphasis"/>
              </w:rPr>
            </w:pPr>
            <w:r w:rsidRPr="0037083F">
              <w:rPr>
                <w:rStyle w:val="SubtleEmphasis"/>
              </w:rPr>
              <w:t>2009</w:t>
            </w:r>
          </w:p>
        </w:tc>
        <w:tc>
          <w:tcPr>
            <w:tcW w:w="3766" w:type="pct"/>
          </w:tcPr>
          <w:p w14:paraId="67AB19D3" w14:textId="77777777" w:rsidR="003800AA" w:rsidRPr="0037083F" w:rsidRDefault="003800AA" w:rsidP="00D217D0">
            <w:pPr>
              <w:jc w:val="left"/>
              <w:rPr>
                <w:rStyle w:val="SubtleEmphasis"/>
                <w:i/>
              </w:rPr>
            </w:pPr>
            <w:r w:rsidRPr="0037083F">
              <w:rPr>
                <w:rStyle w:val="SubtleEmphasis"/>
                <w:i/>
              </w:rPr>
              <w:t>Aida</w:t>
            </w:r>
          </w:p>
        </w:tc>
      </w:tr>
      <w:tr w:rsidR="003800AA" w:rsidRPr="0037083F" w14:paraId="13C3506E" w14:textId="77777777" w:rsidTr="00D217D0">
        <w:tc>
          <w:tcPr>
            <w:tcW w:w="1234" w:type="pct"/>
          </w:tcPr>
          <w:p w14:paraId="758082CD" w14:textId="77777777" w:rsidR="003800AA" w:rsidRPr="0037083F" w:rsidRDefault="003800AA" w:rsidP="00D217D0">
            <w:pPr>
              <w:jc w:val="left"/>
              <w:rPr>
                <w:rStyle w:val="SubtleEmphasis"/>
              </w:rPr>
            </w:pPr>
            <w:r w:rsidRPr="0037083F">
              <w:rPr>
                <w:rStyle w:val="SubtleEmphasis"/>
              </w:rPr>
              <w:t>2010</w:t>
            </w:r>
          </w:p>
        </w:tc>
        <w:tc>
          <w:tcPr>
            <w:tcW w:w="3766" w:type="pct"/>
          </w:tcPr>
          <w:p w14:paraId="5E26DB98" w14:textId="77777777" w:rsidR="003800AA" w:rsidRPr="0037083F" w:rsidRDefault="003800AA" w:rsidP="00D217D0">
            <w:pPr>
              <w:jc w:val="left"/>
              <w:rPr>
                <w:rStyle w:val="SubtleEmphasis"/>
                <w:i/>
              </w:rPr>
            </w:pPr>
            <w:r w:rsidRPr="0037083F">
              <w:rPr>
                <w:rStyle w:val="SubtleEmphasis"/>
                <w:i/>
              </w:rPr>
              <w:t>La fanciulla del west</w:t>
            </w:r>
          </w:p>
        </w:tc>
      </w:tr>
      <w:tr w:rsidR="003800AA" w:rsidRPr="0037083F" w14:paraId="17AD3B7E" w14:textId="77777777" w:rsidTr="00D217D0">
        <w:tc>
          <w:tcPr>
            <w:tcW w:w="1234" w:type="pct"/>
          </w:tcPr>
          <w:p w14:paraId="46F14941" w14:textId="77777777" w:rsidR="003800AA" w:rsidRPr="0037083F" w:rsidRDefault="003800AA" w:rsidP="00D217D0">
            <w:pPr>
              <w:jc w:val="left"/>
              <w:rPr>
                <w:rStyle w:val="SubtleEmphasis"/>
              </w:rPr>
            </w:pPr>
            <w:r w:rsidRPr="0037083F">
              <w:rPr>
                <w:rStyle w:val="SubtleEmphasis"/>
              </w:rPr>
              <w:t>2011</w:t>
            </w:r>
          </w:p>
        </w:tc>
        <w:tc>
          <w:tcPr>
            <w:tcW w:w="3766" w:type="pct"/>
          </w:tcPr>
          <w:p w14:paraId="31940C6B" w14:textId="77777777" w:rsidR="003800AA" w:rsidRPr="0037083F" w:rsidRDefault="003800AA" w:rsidP="00D217D0">
            <w:pPr>
              <w:jc w:val="left"/>
              <w:rPr>
                <w:rStyle w:val="SubtleEmphasis"/>
                <w:i/>
              </w:rPr>
            </w:pPr>
            <w:r w:rsidRPr="0037083F">
              <w:rPr>
                <w:rStyle w:val="SubtleEmphasis"/>
                <w:i/>
              </w:rPr>
              <w:t>La sonnambula</w:t>
            </w:r>
          </w:p>
        </w:tc>
      </w:tr>
      <w:tr w:rsidR="003800AA" w:rsidRPr="0037083F" w14:paraId="4FBE2C96" w14:textId="77777777" w:rsidTr="00D217D0">
        <w:tc>
          <w:tcPr>
            <w:tcW w:w="1234" w:type="pct"/>
          </w:tcPr>
          <w:p w14:paraId="6BD00359" w14:textId="77777777" w:rsidR="003800AA" w:rsidRPr="0037083F" w:rsidRDefault="003800AA" w:rsidP="00D217D0">
            <w:pPr>
              <w:jc w:val="left"/>
              <w:rPr>
                <w:rStyle w:val="SubtleEmphasis"/>
              </w:rPr>
            </w:pPr>
            <w:r w:rsidRPr="0037083F">
              <w:rPr>
                <w:rStyle w:val="SubtleEmphasis"/>
              </w:rPr>
              <w:t>2012</w:t>
            </w:r>
          </w:p>
        </w:tc>
        <w:tc>
          <w:tcPr>
            <w:tcW w:w="3766" w:type="pct"/>
          </w:tcPr>
          <w:p w14:paraId="261D5E7A" w14:textId="77777777" w:rsidR="003800AA" w:rsidRPr="0037083F" w:rsidRDefault="003800AA" w:rsidP="00D217D0">
            <w:pPr>
              <w:jc w:val="left"/>
              <w:rPr>
                <w:rStyle w:val="SubtleEmphasis"/>
                <w:i/>
              </w:rPr>
            </w:pPr>
            <w:r w:rsidRPr="0037083F">
              <w:rPr>
                <w:rStyle w:val="SubtleEmphasis"/>
                <w:i/>
              </w:rPr>
              <w:t>Salome</w:t>
            </w:r>
          </w:p>
        </w:tc>
      </w:tr>
      <w:tr w:rsidR="003800AA" w:rsidRPr="0037083F" w14:paraId="355C61C9" w14:textId="77777777" w:rsidTr="00D217D0">
        <w:tc>
          <w:tcPr>
            <w:tcW w:w="1234" w:type="pct"/>
          </w:tcPr>
          <w:p w14:paraId="4DC14E28" w14:textId="77777777" w:rsidR="003800AA" w:rsidRPr="0037083F" w:rsidRDefault="003800AA" w:rsidP="00D217D0">
            <w:pPr>
              <w:jc w:val="left"/>
              <w:rPr>
                <w:rStyle w:val="SubtleEmphasis"/>
              </w:rPr>
            </w:pPr>
            <w:r w:rsidRPr="0037083F">
              <w:rPr>
                <w:rStyle w:val="SubtleEmphasis"/>
              </w:rPr>
              <w:t>2013</w:t>
            </w:r>
          </w:p>
        </w:tc>
        <w:tc>
          <w:tcPr>
            <w:tcW w:w="3766" w:type="pct"/>
          </w:tcPr>
          <w:p w14:paraId="0BE0424E" w14:textId="77777777" w:rsidR="003800AA" w:rsidRPr="0037083F" w:rsidRDefault="003800AA" w:rsidP="00D217D0">
            <w:pPr>
              <w:jc w:val="left"/>
              <w:rPr>
                <w:rStyle w:val="SubtleEmphasis"/>
                <w:i/>
              </w:rPr>
            </w:pPr>
            <w:r w:rsidRPr="0037083F">
              <w:rPr>
                <w:rStyle w:val="SubtleEmphasis"/>
                <w:i/>
              </w:rPr>
              <w:t>La forza del destino</w:t>
            </w:r>
          </w:p>
        </w:tc>
      </w:tr>
      <w:tr w:rsidR="003800AA" w:rsidRPr="0037083F" w14:paraId="4B822B69" w14:textId="77777777" w:rsidTr="00D217D0">
        <w:tc>
          <w:tcPr>
            <w:tcW w:w="1234" w:type="pct"/>
          </w:tcPr>
          <w:p w14:paraId="34201F62" w14:textId="77777777" w:rsidR="003800AA" w:rsidRPr="0037083F" w:rsidRDefault="003800AA" w:rsidP="00D217D0">
            <w:pPr>
              <w:jc w:val="left"/>
              <w:rPr>
                <w:rStyle w:val="SubtleEmphasis"/>
              </w:rPr>
            </w:pPr>
            <w:r w:rsidRPr="0037083F">
              <w:rPr>
                <w:rStyle w:val="SubtleEmphasis"/>
              </w:rPr>
              <w:t>2014</w:t>
            </w:r>
          </w:p>
        </w:tc>
        <w:tc>
          <w:tcPr>
            <w:tcW w:w="3766" w:type="pct"/>
          </w:tcPr>
          <w:p w14:paraId="4F60B164" w14:textId="77777777" w:rsidR="003800AA" w:rsidRPr="0037083F" w:rsidRDefault="00587983" w:rsidP="00D217D0">
            <w:pPr>
              <w:jc w:val="left"/>
              <w:rPr>
                <w:rStyle w:val="SubtleEmphasis"/>
                <w:i/>
              </w:rPr>
            </w:pPr>
            <w:r w:rsidRPr="0037083F">
              <w:rPr>
                <w:rStyle w:val="SubtleEmphasis"/>
                <w:i/>
              </w:rPr>
              <w:t>The Divorce</w:t>
            </w:r>
          </w:p>
        </w:tc>
      </w:tr>
      <w:tr w:rsidR="00587983" w:rsidRPr="0037083F" w14:paraId="666CF9BE" w14:textId="77777777" w:rsidTr="00D217D0">
        <w:tc>
          <w:tcPr>
            <w:tcW w:w="1234" w:type="pct"/>
          </w:tcPr>
          <w:p w14:paraId="5BC82C11" w14:textId="77777777" w:rsidR="00587983" w:rsidRPr="0037083F" w:rsidRDefault="00587983" w:rsidP="00D217D0">
            <w:pPr>
              <w:jc w:val="left"/>
              <w:rPr>
                <w:rStyle w:val="SubtleEmphasis"/>
              </w:rPr>
            </w:pPr>
            <w:r w:rsidRPr="0037083F">
              <w:rPr>
                <w:rStyle w:val="SubtleEmphasis"/>
              </w:rPr>
              <w:t>2015</w:t>
            </w:r>
          </w:p>
        </w:tc>
        <w:tc>
          <w:tcPr>
            <w:tcW w:w="3766" w:type="pct"/>
          </w:tcPr>
          <w:p w14:paraId="294F689C" w14:textId="77777777" w:rsidR="00587983" w:rsidRPr="0037083F" w:rsidRDefault="00587983" w:rsidP="00D217D0">
            <w:pPr>
              <w:jc w:val="left"/>
              <w:rPr>
                <w:rStyle w:val="SubtleEmphasis"/>
                <w:i/>
              </w:rPr>
            </w:pPr>
            <w:r w:rsidRPr="0037083F">
              <w:rPr>
                <w:rStyle w:val="SubtleEmphasis"/>
                <w:i/>
              </w:rPr>
              <w:t>Faust</w:t>
            </w:r>
          </w:p>
        </w:tc>
      </w:tr>
    </w:tbl>
    <w:p w14:paraId="7DB5DC64" w14:textId="77777777" w:rsidR="00EB44CD" w:rsidRPr="0037083F" w:rsidRDefault="00EB44CD" w:rsidP="003800AA"/>
    <w:p w14:paraId="44D4D786" w14:textId="77777777" w:rsidR="003800AA" w:rsidRPr="0037083F" w:rsidRDefault="003800AA" w:rsidP="003800AA">
      <w:r w:rsidRPr="0037083F">
        <w:t>The costs of an Opera Conference production do not include those associated with contracting performers, staging the production, venue costs and any other costs associated with rehearsals.</w:t>
      </w:r>
    </w:p>
    <w:p w14:paraId="345CF870" w14:textId="457CF66F" w:rsidR="003800AA" w:rsidRPr="0037083F" w:rsidRDefault="003800AA" w:rsidP="003800AA">
      <w:r w:rsidRPr="0037083F">
        <w:t xml:space="preserve">Opera Queensland, SOSA and WAO have </w:t>
      </w:r>
      <w:r w:rsidR="00DC07D4" w:rsidRPr="0037083F">
        <w:t>created</w:t>
      </w:r>
      <w:r w:rsidRPr="0037083F">
        <w:t xml:space="preserve"> new </w:t>
      </w:r>
      <w:r w:rsidR="00DC07D4" w:rsidRPr="0037083F">
        <w:t xml:space="preserve">productions </w:t>
      </w:r>
      <w:r w:rsidRPr="0037083F">
        <w:t xml:space="preserve">by sharing up front production costs with other opera companies. </w:t>
      </w:r>
      <w:r w:rsidR="00DC07D4" w:rsidRPr="0037083F">
        <w:t xml:space="preserve"> </w:t>
      </w:r>
      <w:r w:rsidRPr="0037083F">
        <w:t>For example, in 2013</w:t>
      </w:r>
      <w:r w:rsidR="00884C5F">
        <w:t xml:space="preserve"> WAO co</w:t>
      </w:r>
      <w:r w:rsidR="00884C5F">
        <w:noBreakHyphen/>
      </w:r>
      <w:r w:rsidRPr="0037083F">
        <w:t xml:space="preserve">produced </w:t>
      </w:r>
      <w:r w:rsidRPr="0037083F">
        <w:rPr>
          <w:i/>
        </w:rPr>
        <w:t>Otello</w:t>
      </w:r>
      <w:r w:rsidRPr="0037083F">
        <w:t xml:space="preserve"> with Opera Queensland, Cape Town Opera, New Zealand Opera, SOSA and Victoria</w:t>
      </w:r>
      <w:r w:rsidR="00DC07D4" w:rsidRPr="0037083F">
        <w:t>n</w:t>
      </w:r>
      <w:r w:rsidRPr="0037083F">
        <w:t xml:space="preserve"> Opera.  In 2011, SOSA co-produced </w:t>
      </w:r>
      <w:r w:rsidRPr="0037083F">
        <w:rPr>
          <w:i/>
        </w:rPr>
        <w:t>Moby Dick</w:t>
      </w:r>
      <w:r w:rsidRPr="0037083F">
        <w:t xml:space="preserve"> with Dallas Opera, San Francisco Opera, San Diego Opera and Calgary Opera.</w:t>
      </w:r>
    </w:p>
    <w:p w14:paraId="6DB3A279" w14:textId="77777777" w:rsidR="003800AA" w:rsidRPr="0037083F" w:rsidRDefault="003800AA" w:rsidP="003800AA">
      <w:r w:rsidRPr="0037083F">
        <w:t>Sharing costs helps mitigate the high upfront production costs.</w:t>
      </w:r>
    </w:p>
    <w:p w14:paraId="1F6CE83B" w14:textId="77777777" w:rsidR="003800AA" w:rsidRPr="0037083F" w:rsidRDefault="003800AA" w:rsidP="003800AA">
      <w:pPr>
        <w:pStyle w:val="Heading4"/>
      </w:pPr>
      <w:bookmarkStart w:id="414" w:name="_Toc429657269"/>
      <w:bookmarkStart w:id="415" w:name="_Toc427833128"/>
      <w:r w:rsidRPr="0037083F">
        <w:t xml:space="preserve">4.5.2  </w:t>
      </w:r>
      <w:r w:rsidR="00E5766B" w:rsidRPr="0037083F">
        <w:tab/>
      </w:r>
      <w:r w:rsidRPr="0037083F">
        <w:t>High performance costs</w:t>
      </w:r>
      <w:bookmarkEnd w:id="414"/>
      <w:bookmarkEnd w:id="415"/>
    </w:p>
    <w:p w14:paraId="3015E50B" w14:textId="029A4F02" w:rsidR="00A34D71" w:rsidRPr="0037083F" w:rsidRDefault="003800AA" w:rsidP="003800AA">
      <w:r w:rsidRPr="0037083F">
        <w:t>The performance costs associated with staging opera are high, more so as audience expectations for the quality</w:t>
      </w:r>
      <w:r w:rsidR="00043102" w:rsidRPr="0037083F">
        <w:t xml:space="preserve"> and scale</w:t>
      </w:r>
      <w:r w:rsidRPr="0037083F">
        <w:t xml:space="preserve"> of </w:t>
      </w:r>
      <w:r w:rsidR="00043102" w:rsidRPr="0037083F">
        <w:t xml:space="preserve">physical </w:t>
      </w:r>
      <w:r w:rsidRPr="0037083F">
        <w:t>productions ha</w:t>
      </w:r>
      <w:r w:rsidR="00043102" w:rsidRPr="0037083F">
        <w:t>ve</w:t>
      </w:r>
      <w:r w:rsidR="00DB1ED8" w:rsidRPr="0037083F">
        <w:t xml:space="preserve"> increased.</w:t>
      </w:r>
    </w:p>
    <w:p w14:paraId="5300A705" w14:textId="77777777" w:rsidR="003800AA" w:rsidRPr="0037083F" w:rsidRDefault="00A34D71" w:rsidP="003800AA">
      <w:r w:rsidRPr="0037083F">
        <w:t xml:space="preserve">An opera, by its very nature, has a score which dictates </w:t>
      </w:r>
      <w:r w:rsidR="00622C82" w:rsidRPr="0037083F">
        <w:t xml:space="preserve">the </w:t>
      </w:r>
      <w:r w:rsidRPr="0037083F">
        <w:t>basic numbers of singers and orchestral players required to deliver a performance of a work.  As a consequence, there are limited opportunities to achieve productivity improvements.</w:t>
      </w:r>
    </w:p>
    <w:p w14:paraId="5B14445B" w14:textId="77777777" w:rsidR="003800AA" w:rsidRPr="0037083F" w:rsidRDefault="005B3AAF" w:rsidP="003800AA">
      <w:r w:rsidRPr="0037083F">
        <w:t>In addition, t</w:t>
      </w:r>
      <w:r w:rsidR="003800AA" w:rsidRPr="0037083F">
        <w:t>he cost</w:t>
      </w:r>
      <w:r w:rsidR="00513C33" w:rsidRPr="0037083F">
        <w:t>s</w:t>
      </w:r>
      <w:r w:rsidR="003800AA" w:rsidRPr="0037083F">
        <w:t xml:space="preserve"> reflect the large number of performers and support staff required to stage a production.</w:t>
      </w:r>
    </w:p>
    <w:p w14:paraId="338F3339" w14:textId="77777777" w:rsidR="003800AA" w:rsidRPr="0037083F" w:rsidRDefault="003800AA" w:rsidP="003800AA">
      <w:pPr>
        <w:pStyle w:val="Heading5"/>
      </w:pPr>
      <w:bookmarkStart w:id="416" w:name="_Toc427833129"/>
      <w:r w:rsidRPr="0037083F">
        <w:t xml:space="preserve">4.5.2.1  </w:t>
      </w:r>
      <w:r w:rsidR="00E5766B" w:rsidRPr="0037083F">
        <w:tab/>
      </w:r>
      <w:r w:rsidRPr="0037083F">
        <w:t>Large number of highly skilled performers</w:t>
      </w:r>
      <w:bookmarkEnd w:id="416"/>
    </w:p>
    <w:p w14:paraId="17ACD538" w14:textId="44D5A8BD" w:rsidR="003800AA" w:rsidRPr="0037083F" w:rsidRDefault="003800AA" w:rsidP="003800AA">
      <w:r w:rsidRPr="0037083F">
        <w:t>A large number of performers with quite diverse skills are required to stage an opera.  Exhibit 4.</w:t>
      </w:r>
      <w:r w:rsidR="00D217D0" w:rsidRPr="0037083F">
        <w:t>24</w:t>
      </w:r>
      <w:r w:rsidR="00043102" w:rsidRPr="0037083F">
        <w:t xml:space="preserve"> </w:t>
      </w:r>
      <w:r w:rsidRPr="0037083F">
        <w:t>illustrates the type of skills and the potential number of performers involved.  The actual number of performers required is variable as the number of performers is influenced by the s</w:t>
      </w:r>
      <w:r w:rsidR="00DB1ED8" w:rsidRPr="0037083F">
        <w:t>cale of the opera being staged.</w:t>
      </w:r>
    </w:p>
    <w:p w14:paraId="5C7C9212" w14:textId="77777777" w:rsidR="00D217D0" w:rsidRPr="0037083F" w:rsidRDefault="00D217D0" w:rsidP="00D217D0">
      <w:pPr>
        <w:pStyle w:val="Caption"/>
      </w:pPr>
      <w:bookmarkStart w:id="417" w:name="_Toc425938452"/>
      <w:bookmarkStart w:id="418" w:name="_Toc429670749"/>
      <w:r w:rsidRPr="0037083F">
        <w:t xml:space="preserve">Exhibit 4.24  </w:t>
      </w:r>
      <w:r w:rsidRPr="0037083F">
        <w:tab/>
        <w:t>Performers required to stage a popular opera (number)</w:t>
      </w:r>
      <w:bookmarkEnd w:id="417"/>
      <w:bookmarkEnd w:id="418"/>
    </w:p>
    <w:tbl>
      <w:tblPr>
        <w:tblStyle w:val="TableGrid"/>
        <w:tblW w:w="0" w:type="auto"/>
        <w:tblLook w:val="04A0" w:firstRow="1" w:lastRow="0" w:firstColumn="1" w:lastColumn="0" w:noHBand="0" w:noVBand="1"/>
        <w:tblDescription w:val="Performers required to stage a popular opera (number)"/>
      </w:tblPr>
      <w:tblGrid>
        <w:gridCol w:w="1667"/>
        <w:gridCol w:w="7349"/>
      </w:tblGrid>
      <w:tr w:rsidR="003800AA" w:rsidRPr="0037083F" w14:paraId="278B3C09" w14:textId="77777777" w:rsidTr="005B402A">
        <w:trPr>
          <w:tblHeader/>
        </w:trPr>
        <w:tc>
          <w:tcPr>
            <w:tcW w:w="1684" w:type="dxa"/>
          </w:tcPr>
          <w:p w14:paraId="31FC9661" w14:textId="77777777" w:rsidR="003800AA" w:rsidRPr="0037083F" w:rsidRDefault="003800AA" w:rsidP="00D217D0">
            <w:pPr>
              <w:jc w:val="center"/>
              <w:rPr>
                <w:rStyle w:val="SubtleEmphasis"/>
                <w:i/>
              </w:rPr>
            </w:pPr>
            <w:r w:rsidRPr="0037083F">
              <w:rPr>
                <w:rStyle w:val="SubtleEmphasis"/>
                <w:i/>
              </w:rPr>
              <w:t>Role</w:t>
            </w:r>
          </w:p>
        </w:tc>
        <w:tc>
          <w:tcPr>
            <w:tcW w:w="7558" w:type="dxa"/>
          </w:tcPr>
          <w:p w14:paraId="4221D8E9" w14:textId="77777777" w:rsidR="003800AA" w:rsidRPr="0037083F" w:rsidRDefault="003800AA" w:rsidP="00D217D0">
            <w:pPr>
              <w:jc w:val="center"/>
              <w:rPr>
                <w:rStyle w:val="SubtleEmphasis"/>
                <w:i/>
              </w:rPr>
            </w:pPr>
            <w:r w:rsidRPr="0037083F">
              <w:rPr>
                <w:rStyle w:val="SubtleEmphasis"/>
                <w:i/>
              </w:rPr>
              <w:t>Indicative range in number of performers</w:t>
            </w:r>
          </w:p>
        </w:tc>
      </w:tr>
      <w:tr w:rsidR="003800AA" w:rsidRPr="0037083F" w14:paraId="799068CD" w14:textId="77777777" w:rsidTr="005B402A">
        <w:tc>
          <w:tcPr>
            <w:tcW w:w="1684" w:type="dxa"/>
          </w:tcPr>
          <w:p w14:paraId="238AF37F" w14:textId="77777777" w:rsidR="003800AA" w:rsidRPr="0037083F" w:rsidRDefault="003800AA" w:rsidP="00D217D0">
            <w:pPr>
              <w:jc w:val="left"/>
              <w:rPr>
                <w:rStyle w:val="SubtleEmphasis"/>
              </w:rPr>
            </w:pPr>
            <w:r w:rsidRPr="0037083F">
              <w:rPr>
                <w:rStyle w:val="SubtleEmphasis"/>
              </w:rPr>
              <w:t>Principal singers</w:t>
            </w:r>
          </w:p>
        </w:tc>
        <w:tc>
          <w:tcPr>
            <w:tcW w:w="7558" w:type="dxa"/>
          </w:tcPr>
          <w:p w14:paraId="24AC1AE4" w14:textId="77777777" w:rsidR="003800AA" w:rsidRPr="0037083F" w:rsidRDefault="003800AA" w:rsidP="00D217D0">
            <w:pPr>
              <w:jc w:val="left"/>
              <w:rPr>
                <w:rStyle w:val="SubtleEmphasis"/>
              </w:rPr>
            </w:pPr>
            <w:r w:rsidRPr="0037083F">
              <w:rPr>
                <w:rStyle w:val="SubtleEmphasis"/>
              </w:rPr>
              <w:t>10 to 18</w:t>
            </w:r>
          </w:p>
        </w:tc>
      </w:tr>
      <w:tr w:rsidR="003800AA" w:rsidRPr="0037083F" w14:paraId="03830F4E" w14:textId="77777777" w:rsidTr="005B402A">
        <w:tc>
          <w:tcPr>
            <w:tcW w:w="1684" w:type="dxa"/>
          </w:tcPr>
          <w:p w14:paraId="341187B8" w14:textId="77777777" w:rsidR="003800AA" w:rsidRPr="0037083F" w:rsidRDefault="003800AA" w:rsidP="00D217D0">
            <w:pPr>
              <w:jc w:val="left"/>
              <w:rPr>
                <w:rStyle w:val="SubtleEmphasis"/>
              </w:rPr>
            </w:pPr>
            <w:r w:rsidRPr="0037083F">
              <w:rPr>
                <w:rStyle w:val="SubtleEmphasis"/>
              </w:rPr>
              <w:t>Chorus</w:t>
            </w:r>
          </w:p>
        </w:tc>
        <w:tc>
          <w:tcPr>
            <w:tcW w:w="7558" w:type="dxa"/>
          </w:tcPr>
          <w:p w14:paraId="1F907271" w14:textId="77777777" w:rsidR="003800AA" w:rsidRPr="0037083F" w:rsidRDefault="003800AA" w:rsidP="00D217D0">
            <w:pPr>
              <w:jc w:val="left"/>
              <w:rPr>
                <w:rStyle w:val="SubtleEmphasis"/>
              </w:rPr>
            </w:pPr>
            <w:r w:rsidRPr="0037083F">
              <w:rPr>
                <w:rStyle w:val="SubtleEmphasis"/>
              </w:rPr>
              <w:t>60 to 70</w:t>
            </w:r>
          </w:p>
        </w:tc>
      </w:tr>
      <w:tr w:rsidR="003800AA" w:rsidRPr="0037083F" w14:paraId="6AD289BD" w14:textId="77777777" w:rsidTr="005B402A">
        <w:tc>
          <w:tcPr>
            <w:tcW w:w="1684" w:type="dxa"/>
          </w:tcPr>
          <w:p w14:paraId="55EEC3EE" w14:textId="77777777" w:rsidR="003800AA" w:rsidRPr="0037083F" w:rsidRDefault="003800AA" w:rsidP="00D217D0">
            <w:pPr>
              <w:jc w:val="left"/>
              <w:rPr>
                <w:rStyle w:val="SubtleEmphasis"/>
              </w:rPr>
            </w:pPr>
            <w:r w:rsidRPr="0037083F">
              <w:rPr>
                <w:rStyle w:val="SubtleEmphasis"/>
              </w:rPr>
              <w:t>Orchestra (including conductor)</w:t>
            </w:r>
          </w:p>
        </w:tc>
        <w:tc>
          <w:tcPr>
            <w:tcW w:w="7558" w:type="dxa"/>
          </w:tcPr>
          <w:p w14:paraId="43DF5BD3" w14:textId="77777777" w:rsidR="003800AA" w:rsidRPr="0037083F" w:rsidRDefault="003800AA" w:rsidP="00D217D0">
            <w:pPr>
              <w:jc w:val="left"/>
              <w:rPr>
                <w:rStyle w:val="SubtleEmphasis"/>
              </w:rPr>
            </w:pPr>
            <w:r w:rsidRPr="0037083F">
              <w:rPr>
                <w:rStyle w:val="SubtleEmphasis"/>
              </w:rPr>
              <w:t xml:space="preserve">12 for touring and up to 70 for mainstage productions. Australian Opera and Ballet Orchestra has 58 musicians, Orchestra Victoria has a similar number of musicians. For elaborate productions such as </w:t>
            </w:r>
            <w:r w:rsidRPr="0037083F">
              <w:rPr>
                <w:rStyle w:val="SubtleEmphasis"/>
                <w:i/>
              </w:rPr>
              <w:t>The Ring</w:t>
            </w:r>
            <w:r w:rsidRPr="0037083F">
              <w:rPr>
                <w:rStyle w:val="SubtleEmphasis"/>
              </w:rPr>
              <w:t>, The Melbourne Ring Orchestra had 135 musicians</w:t>
            </w:r>
          </w:p>
        </w:tc>
      </w:tr>
    </w:tbl>
    <w:p w14:paraId="29FAFA91" w14:textId="77777777" w:rsidR="005E39C8" w:rsidRPr="0037083F" w:rsidRDefault="005E39C8" w:rsidP="003800AA"/>
    <w:p w14:paraId="1C6B5D87" w14:textId="77777777" w:rsidR="003800AA" w:rsidRPr="0037083F" w:rsidRDefault="003800AA" w:rsidP="003800AA">
      <w:pPr>
        <w:rPr>
          <w:rFonts w:cstheme="minorBidi"/>
          <w:b/>
          <w:bCs/>
          <w:sz w:val="20"/>
          <w:szCs w:val="18"/>
        </w:rPr>
      </w:pPr>
      <w:r w:rsidRPr="0037083F">
        <w:t>Relative to other artforms, opera typically has the largest number of performers involve</w:t>
      </w:r>
      <w:r w:rsidR="00D217D0" w:rsidRPr="0037083F">
        <w:t>d as is indicated in Exhibit 4.25</w:t>
      </w:r>
      <w:r w:rsidRPr="0037083F">
        <w:t>.</w:t>
      </w:r>
    </w:p>
    <w:p w14:paraId="5DEFB724" w14:textId="77777777" w:rsidR="00D217D0" w:rsidRPr="0037083F" w:rsidRDefault="00D217D0" w:rsidP="00D217D0">
      <w:pPr>
        <w:pStyle w:val="Caption"/>
      </w:pPr>
      <w:bookmarkStart w:id="419" w:name="_Toc425938453"/>
      <w:bookmarkStart w:id="420" w:name="_Toc429670750"/>
      <w:r w:rsidRPr="0037083F">
        <w:t xml:space="preserve">Exhibit 4.25  </w:t>
      </w:r>
      <w:r w:rsidRPr="0037083F">
        <w:tab/>
        <w:t>Comparative number of performers* across performance art forms</w:t>
      </w:r>
      <w:bookmarkEnd w:id="419"/>
      <w:bookmarkEnd w:id="420"/>
    </w:p>
    <w:tbl>
      <w:tblPr>
        <w:tblStyle w:val="TableGrid"/>
        <w:tblW w:w="0" w:type="auto"/>
        <w:tblLook w:val="04A0" w:firstRow="1" w:lastRow="0" w:firstColumn="1" w:lastColumn="0" w:noHBand="0" w:noVBand="1"/>
        <w:tblDescription w:val="Comparative number of performers* across performance art forms"/>
      </w:tblPr>
      <w:tblGrid>
        <w:gridCol w:w="2883"/>
        <w:gridCol w:w="6133"/>
      </w:tblGrid>
      <w:tr w:rsidR="003800AA" w:rsidRPr="0037083F" w14:paraId="615D282F" w14:textId="77777777" w:rsidTr="005B402A">
        <w:trPr>
          <w:tblHeader/>
        </w:trPr>
        <w:tc>
          <w:tcPr>
            <w:tcW w:w="2943" w:type="dxa"/>
          </w:tcPr>
          <w:p w14:paraId="5051DBA2" w14:textId="77777777" w:rsidR="003800AA" w:rsidRPr="0037083F" w:rsidRDefault="003800AA" w:rsidP="00D217D0">
            <w:pPr>
              <w:jc w:val="left"/>
              <w:rPr>
                <w:rStyle w:val="SubtleEmphasis"/>
                <w:i/>
              </w:rPr>
            </w:pPr>
            <w:r w:rsidRPr="0037083F">
              <w:rPr>
                <w:rStyle w:val="SubtleEmphasis"/>
                <w:i/>
              </w:rPr>
              <w:t>Artform</w:t>
            </w:r>
          </w:p>
        </w:tc>
        <w:tc>
          <w:tcPr>
            <w:tcW w:w="6299" w:type="dxa"/>
          </w:tcPr>
          <w:p w14:paraId="6F63C3D8" w14:textId="77777777" w:rsidR="003800AA" w:rsidRPr="0037083F" w:rsidRDefault="003800AA" w:rsidP="00D217D0">
            <w:pPr>
              <w:jc w:val="left"/>
              <w:rPr>
                <w:rStyle w:val="SubtleEmphasis"/>
                <w:i/>
              </w:rPr>
            </w:pPr>
            <w:r w:rsidRPr="0037083F">
              <w:rPr>
                <w:rStyle w:val="SubtleEmphasis"/>
                <w:i/>
              </w:rPr>
              <w:t>Approximate number of performers</w:t>
            </w:r>
          </w:p>
        </w:tc>
      </w:tr>
      <w:tr w:rsidR="003800AA" w:rsidRPr="0037083F" w14:paraId="784FAD59" w14:textId="77777777" w:rsidTr="005B402A">
        <w:tc>
          <w:tcPr>
            <w:tcW w:w="2943" w:type="dxa"/>
          </w:tcPr>
          <w:p w14:paraId="4DDB7082" w14:textId="77777777" w:rsidR="003800AA" w:rsidRPr="0037083F" w:rsidRDefault="003800AA" w:rsidP="00D217D0">
            <w:pPr>
              <w:jc w:val="left"/>
              <w:rPr>
                <w:rStyle w:val="SubtleEmphasis"/>
              </w:rPr>
            </w:pPr>
            <w:r w:rsidRPr="0037083F">
              <w:rPr>
                <w:rStyle w:val="SubtleEmphasis"/>
              </w:rPr>
              <w:t>Symphony orchestra</w:t>
            </w:r>
          </w:p>
        </w:tc>
        <w:tc>
          <w:tcPr>
            <w:tcW w:w="6299" w:type="dxa"/>
          </w:tcPr>
          <w:p w14:paraId="76781878" w14:textId="77777777" w:rsidR="003800AA" w:rsidRPr="0037083F" w:rsidRDefault="00587983" w:rsidP="00D217D0">
            <w:pPr>
              <w:jc w:val="left"/>
              <w:rPr>
                <w:rStyle w:val="SubtleEmphasis"/>
              </w:rPr>
            </w:pPr>
            <w:r w:rsidRPr="0037083F">
              <w:rPr>
                <w:rStyle w:val="SubtleEmphasis"/>
              </w:rPr>
              <w:t>4</w:t>
            </w:r>
            <w:r w:rsidR="003800AA" w:rsidRPr="0037083F">
              <w:rPr>
                <w:rStyle w:val="SubtleEmphasis"/>
              </w:rPr>
              <w:t>7 Tasmanian Symphony Orchestra, 96 Sydney Symphony Orchestra</w:t>
            </w:r>
          </w:p>
        </w:tc>
      </w:tr>
      <w:tr w:rsidR="003800AA" w:rsidRPr="0037083F" w14:paraId="07FD76E9" w14:textId="77777777" w:rsidTr="005B402A">
        <w:tc>
          <w:tcPr>
            <w:tcW w:w="2943" w:type="dxa"/>
          </w:tcPr>
          <w:p w14:paraId="23BA35FB" w14:textId="77777777" w:rsidR="003800AA" w:rsidRPr="0037083F" w:rsidRDefault="003800AA" w:rsidP="00D217D0">
            <w:pPr>
              <w:jc w:val="left"/>
              <w:rPr>
                <w:rStyle w:val="SubtleEmphasis"/>
              </w:rPr>
            </w:pPr>
            <w:r w:rsidRPr="0037083F">
              <w:rPr>
                <w:rStyle w:val="SubtleEmphasis"/>
              </w:rPr>
              <w:t>Chamber orchestra</w:t>
            </w:r>
          </w:p>
        </w:tc>
        <w:tc>
          <w:tcPr>
            <w:tcW w:w="6299" w:type="dxa"/>
          </w:tcPr>
          <w:p w14:paraId="39B5A165" w14:textId="77777777" w:rsidR="003800AA" w:rsidRPr="0037083F" w:rsidRDefault="003800AA" w:rsidP="00D217D0">
            <w:pPr>
              <w:jc w:val="left"/>
              <w:rPr>
                <w:rStyle w:val="SubtleEmphasis"/>
              </w:rPr>
            </w:pPr>
            <w:r w:rsidRPr="0037083F">
              <w:rPr>
                <w:rStyle w:val="SubtleEmphasis"/>
              </w:rPr>
              <w:t>15 Australian Chamber Orchestra, 53 Australian Brandenburg Orchestra</w:t>
            </w:r>
          </w:p>
        </w:tc>
      </w:tr>
      <w:tr w:rsidR="003800AA" w:rsidRPr="0037083F" w14:paraId="1CBBE429" w14:textId="77777777" w:rsidTr="005B402A">
        <w:tc>
          <w:tcPr>
            <w:tcW w:w="2943" w:type="dxa"/>
          </w:tcPr>
          <w:p w14:paraId="21C78C9B" w14:textId="77777777" w:rsidR="003800AA" w:rsidRPr="0037083F" w:rsidRDefault="003800AA" w:rsidP="00D217D0">
            <w:pPr>
              <w:jc w:val="left"/>
              <w:rPr>
                <w:rStyle w:val="SubtleEmphasis"/>
              </w:rPr>
            </w:pPr>
            <w:r w:rsidRPr="0037083F">
              <w:rPr>
                <w:rStyle w:val="SubtleEmphasis"/>
              </w:rPr>
              <w:t>Theatre</w:t>
            </w:r>
          </w:p>
        </w:tc>
        <w:tc>
          <w:tcPr>
            <w:tcW w:w="6299" w:type="dxa"/>
          </w:tcPr>
          <w:p w14:paraId="7F69E67A" w14:textId="77777777" w:rsidR="003800AA" w:rsidRPr="0037083F" w:rsidRDefault="003800AA" w:rsidP="00D217D0">
            <w:pPr>
              <w:jc w:val="left"/>
              <w:rPr>
                <w:rStyle w:val="SubtleEmphasis"/>
              </w:rPr>
            </w:pPr>
            <w:r w:rsidRPr="0037083F">
              <w:rPr>
                <w:rStyle w:val="SubtleEmphasis"/>
              </w:rPr>
              <w:t>4 to 20 depending on the production</w:t>
            </w:r>
          </w:p>
        </w:tc>
      </w:tr>
      <w:tr w:rsidR="003800AA" w:rsidRPr="0037083F" w14:paraId="046A8B04" w14:textId="77777777" w:rsidTr="005B402A">
        <w:tc>
          <w:tcPr>
            <w:tcW w:w="2943" w:type="dxa"/>
          </w:tcPr>
          <w:p w14:paraId="6F2CCCE3" w14:textId="77777777" w:rsidR="003800AA" w:rsidRPr="0037083F" w:rsidRDefault="003800AA" w:rsidP="00D217D0">
            <w:pPr>
              <w:jc w:val="left"/>
              <w:rPr>
                <w:rStyle w:val="SubtleEmphasis"/>
              </w:rPr>
            </w:pPr>
            <w:r w:rsidRPr="0037083F">
              <w:rPr>
                <w:rStyle w:val="SubtleEmphasis"/>
              </w:rPr>
              <w:t>Ballet</w:t>
            </w:r>
          </w:p>
        </w:tc>
        <w:tc>
          <w:tcPr>
            <w:tcW w:w="6299" w:type="dxa"/>
          </w:tcPr>
          <w:p w14:paraId="24BD120F" w14:textId="77777777" w:rsidR="003800AA" w:rsidRPr="0037083F" w:rsidRDefault="003800AA" w:rsidP="00D217D0">
            <w:pPr>
              <w:jc w:val="left"/>
              <w:rPr>
                <w:rStyle w:val="SubtleEmphasis"/>
              </w:rPr>
            </w:pPr>
            <w:r w:rsidRPr="0037083F">
              <w:rPr>
                <w:rStyle w:val="SubtleEmphasis"/>
              </w:rPr>
              <w:t>27 West Australian Ballet, 69 The Australian Ballet</w:t>
            </w:r>
          </w:p>
        </w:tc>
      </w:tr>
      <w:tr w:rsidR="003800AA" w:rsidRPr="0037083F" w14:paraId="1D3CBA5A" w14:textId="77777777" w:rsidTr="005B402A">
        <w:tc>
          <w:tcPr>
            <w:tcW w:w="2943" w:type="dxa"/>
          </w:tcPr>
          <w:p w14:paraId="0663C976" w14:textId="77777777" w:rsidR="003800AA" w:rsidRPr="0037083F" w:rsidRDefault="003800AA" w:rsidP="00D217D0">
            <w:pPr>
              <w:jc w:val="left"/>
              <w:rPr>
                <w:rStyle w:val="SubtleEmphasis"/>
              </w:rPr>
            </w:pPr>
            <w:r w:rsidRPr="0037083F">
              <w:rPr>
                <w:rStyle w:val="SubtleEmphasis"/>
              </w:rPr>
              <w:t>Dance</w:t>
            </w:r>
          </w:p>
        </w:tc>
        <w:tc>
          <w:tcPr>
            <w:tcW w:w="6299" w:type="dxa"/>
          </w:tcPr>
          <w:p w14:paraId="3D345F67" w14:textId="77777777" w:rsidR="003800AA" w:rsidRPr="0037083F" w:rsidRDefault="003800AA" w:rsidP="00D217D0">
            <w:pPr>
              <w:jc w:val="left"/>
              <w:rPr>
                <w:rStyle w:val="SubtleEmphasis"/>
              </w:rPr>
            </w:pPr>
            <w:r w:rsidRPr="0037083F">
              <w:rPr>
                <w:rStyle w:val="SubtleEmphasis"/>
              </w:rPr>
              <w:t>16 Bangarra Dance Theatre and Sydney Dance Company</w:t>
            </w:r>
          </w:p>
        </w:tc>
      </w:tr>
      <w:tr w:rsidR="003800AA" w:rsidRPr="0037083F" w14:paraId="4617E86E" w14:textId="77777777" w:rsidTr="005B402A">
        <w:tc>
          <w:tcPr>
            <w:tcW w:w="2943" w:type="dxa"/>
          </w:tcPr>
          <w:p w14:paraId="3DC5D08F" w14:textId="77777777" w:rsidR="003800AA" w:rsidRPr="0037083F" w:rsidRDefault="003800AA" w:rsidP="00D217D0">
            <w:pPr>
              <w:jc w:val="left"/>
              <w:rPr>
                <w:rStyle w:val="SubtleEmphasis"/>
              </w:rPr>
            </w:pPr>
            <w:r w:rsidRPr="0037083F">
              <w:rPr>
                <w:rStyle w:val="SubtleEmphasis"/>
              </w:rPr>
              <w:t>Musicals including orchestra</w:t>
            </w:r>
          </w:p>
        </w:tc>
        <w:tc>
          <w:tcPr>
            <w:tcW w:w="6299" w:type="dxa"/>
          </w:tcPr>
          <w:p w14:paraId="68DECAD3" w14:textId="77777777" w:rsidR="003800AA" w:rsidRPr="0037083F" w:rsidRDefault="003800AA" w:rsidP="00D217D0">
            <w:pPr>
              <w:jc w:val="left"/>
              <w:rPr>
                <w:rStyle w:val="SubtleEmphasis"/>
              </w:rPr>
            </w:pPr>
            <w:r w:rsidRPr="0037083F">
              <w:rPr>
                <w:rStyle w:val="SubtleEmphasis"/>
              </w:rPr>
              <w:t>Similar cast size to opera, but often with a smaller orchestra or band</w:t>
            </w:r>
          </w:p>
        </w:tc>
      </w:tr>
    </w:tbl>
    <w:p w14:paraId="1E3C8D65" w14:textId="77777777" w:rsidR="003800AA" w:rsidRPr="0037083F" w:rsidRDefault="003800AA" w:rsidP="003800AA">
      <w:pPr>
        <w:rPr>
          <w:sz w:val="12"/>
        </w:rPr>
      </w:pPr>
      <w:r w:rsidRPr="0037083F">
        <w:rPr>
          <w:sz w:val="18"/>
        </w:rPr>
        <w:t>* Core members, not including guest artists.</w:t>
      </w:r>
    </w:p>
    <w:p w14:paraId="14090F78" w14:textId="77777777" w:rsidR="003800AA" w:rsidRPr="0037083F" w:rsidRDefault="003800AA" w:rsidP="00B40BE7">
      <w:pPr>
        <w:pStyle w:val="Heading6"/>
      </w:pPr>
      <w:r w:rsidRPr="0037083F">
        <w:t>Singers</w:t>
      </w:r>
    </w:p>
    <w:p w14:paraId="3AA335C7" w14:textId="77777777" w:rsidR="003800AA" w:rsidRPr="0037083F" w:rsidRDefault="003800AA" w:rsidP="003800AA">
      <w:r w:rsidRPr="0037083F">
        <w:t xml:space="preserve">Operatic singers have a unique gift of voice that is rare and to be treasured.  The best opera singers, whether Australian or from overseas, perform in opera houses around the world.  Because of the rarity of their skill, they command relatively high performance fees. </w:t>
      </w:r>
    </w:p>
    <w:p w14:paraId="2252DC33" w14:textId="77777777" w:rsidR="003800AA" w:rsidRPr="0037083F" w:rsidRDefault="003800AA" w:rsidP="003800AA">
      <w:r w:rsidRPr="0037083F">
        <w:t>Scheduling a future opera production requires the artistic director to select principal singers with the appropriate vocal and performance skills, often two or more years ahead of a specific production.  This necessitates the advance contracting of singers for an agreed fee for the production.  Cancellation of a production can be costly and alternative performers with the right skill set might not be available.</w:t>
      </w:r>
    </w:p>
    <w:p w14:paraId="5FD66040" w14:textId="35BF2BAC" w:rsidR="003800AA" w:rsidRPr="0037083F" w:rsidRDefault="003800AA" w:rsidP="003800AA">
      <w:r w:rsidRPr="0037083F">
        <w:t>Opera companies utilise a range of leading artists under a variety of contractual terms.  Large opera companies often retain a core group of singers on salary, and supplement these core performers with contracted singers and opera stars depending on the requirements of the production and the appeal of the sin</w:t>
      </w:r>
      <w:r w:rsidR="00DB1ED8" w:rsidRPr="0037083F">
        <w:t>gers in attracting an audience.</w:t>
      </w:r>
    </w:p>
    <w:p w14:paraId="3E375B48" w14:textId="77777777" w:rsidR="003800AA" w:rsidRPr="0037083F" w:rsidRDefault="003800AA" w:rsidP="003800AA">
      <w:r w:rsidRPr="0037083F">
        <w:t>To ensure the sustainability of a principal artist’s voice in a major role and to deliver high quality performances across a season, opera singers need to rest their voices between performances.  This is because singers typically perform without amplification and, dependent on the work, might need to sustain a demanding vocal performance for a relatively long duration.  This typically means that a leading artist would only sing five times in a fortnight.</w:t>
      </w:r>
    </w:p>
    <w:p w14:paraId="6CB59F70" w14:textId="77777777" w:rsidR="003800AA" w:rsidRPr="0037083F" w:rsidRDefault="003800AA" w:rsidP="003800AA">
      <w:r w:rsidRPr="0037083F">
        <w:t>Opera companies have adopted varying approaches to address this issue.</w:t>
      </w:r>
    </w:p>
    <w:p w14:paraId="0EB27411" w14:textId="1FFB1658" w:rsidR="003800AA" w:rsidRPr="0037083F" w:rsidRDefault="003800AA" w:rsidP="003800AA">
      <w:r w:rsidRPr="0037083F">
        <w:t>The need to rest singer voices has consequences for the cost and staging of opera.  Specifically, it can lead to what is known as dark nights in a theatre where, short of bumping in a new production, the venue cannot be utilised on consecutive nights.  This potentially imposes an economic penalty on the opera company for venu</w:t>
      </w:r>
      <w:r w:rsidR="00DB1ED8" w:rsidRPr="0037083F">
        <w:t>e hire, or on the venue itself.</w:t>
      </w:r>
    </w:p>
    <w:p w14:paraId="6F1B64B3" w14:textId="77777777" w:rsidR="003800AA" w:rsidRPr="0037083F" w:rsidRDefault="003800AA" w:rsidP="003800AA">
      <w:r w:rsidRPr="0037083F">
        <w:t>To overcome dark nights</w:t>
      </w:r>
      <w:r w:rsidR="004646FC" w:rsidRPr="0037083F">
        <w:t>,</w:t>
      </w:r>
      <w:r w:rsidRPr="0037083F">
        <w:t xml:space="preserve"> some opera companies double cast for a single production.  </w:t>
      </w:r>
      <w:r w:rsidR="00AA76B8" w:rsidRPr="0037083F">
        <w:t>More often</w:t>
      </w:r>
      <w:r w:rsidRPr="0037083F">
        <w:t>, they alternate productions</w:t>
      </w:r>
      <w:r w:rsidR="00AA76B8" w:rsidRPr="0037083F">
        <w:t xml:space="preserve"> in repertory</w:t>
      </w:r>
      <w:r w:rsidRPr="0037083F">
        <w:t xml:space="preserve">.  This increases the cost of staging opera relative to other artforms, such as musicals where typically eight performances of the one production can be presented in a week.  For opera productions presented in repertory, where two </w:t>
      </w:r>
      <w:r w:rsidR="00AA76B8" w:rsidRPr="0037083F">
        <w:t xml:space="preserve">different </w:t>
      </w:r>
      <w:r w:rsidRPr="0037083F">
        <w:t>productions are performed on alternate nights, the set must be changed</w:t>
      </w:r>
      <w:r w:rsidR="00AA76B8" w:rsidRPr="0037083F">
        <w:t xml:space="preserve"> over</w:t>
      </w:r>
      <w:r w:rsidRPr="0037083F">
        <w:t xml:space="preserve"> and stored</w:t>
      </w:r>
      <w:r w:rsidR="00AA76B8" w:rsidRPr="0037083F">
        <w:t>,</w:t>
      </w:r>
      <w:r w:rsidRPr="0037083F">
        <w:t xml:space="preserve"> and the lights—which are an essential creative element of the production—changed and re-focused for each rehearsal and performance.</w:t>
      </w:r>
    </w:p>
    <w:p w14:paraId="08F30D88" w14:textId="77777777" w:rsidR="003800AA" w:rsidRPr="0037083F" w:rsidRDefault="003800AA" w:rsidP="00B40BE7">
      <w:pPr>
        <w:pStyle w:val="Heading6"/>
      </w:pPr>
      <w:r w:rsidRPr="0037083F">
        <w:t>Musicians</w:t>
      </w:r>
    </w:p>
    <w:p w14:paraId="6F5AE076" w14:textId="77777777" w:rsidR="003800AA" w:rsidRPr="0037083F" w:rsidRDefault="003800AA" w:rsidP="003800AA">
      <w:r w:rsidRPr="0037083F">
        <w:t xml:space="preserve">Staging opera typically requires the support of a full orchestra skilled at performing operatic works. </w:t>
      </w:r>
      <w:r w:rsidR="00681D3D" w:rsidRPr="0037083F">
        <w:t xml:space="preserve"> </w:t>
      </w:r>
      <w:r w:rsidRPr="0037083F">
        <w:t xml:space="preserve">This can be provided either by having a dedicated orchestra or by working with the local </w:t>
      </w:r>
      <w:r w:rsidR="004646FC" w:rsidRPr="0037083F">
        <w:t>state symphony orchestra</w:t>
      </w:r>
      <w:r w:rsidRPr="0037083F">
        <w:t xml:space="preserve">.  Opera Australia maintains a permanent orchestra (the AOBO) which supports the work of Opera Australia and The Australian Ballet when </w:t>
      </w:r>
      <w:r w:rsidR="004646FC" w:rsidRPr="0037083F">
        <w:t>they</w:t>
      </w:r>
      <w:r w:rsidRPr="0037083F">
        <w:t xml:space="preserve"> perform in Sydney.  When Opera Australia performs in Melbourne, it uses the services of Orchestra Victoria, which </w:t>
      </w:r>
      <w:r w:rsidR="00AA76B8" w:rsidRPr="0037083F">
        <w:t xml:space="preserve">is owned by and </w:t>
      </w:r>
      <w:r w:rsidRPr="0037083F">
        <w:t>also supports The Australian Ballet.</w:t>
      </w:r>
    </w:p>
    <w:p w14:paraId="0C6208B4" w14:textId="77777777" w:rsidR="003800AA" w:rsidRPr="0037083F" w:rsidRDefault="003800AA" w:rsidP="003800AA">
      <w:r w:rsidRPr="0037083F">
        <w:t xml:space="preserve">WAO, SOSA and Opera Queensland perform in conjunction with the local </w:t>
      </w:r>
      <w:r w:rsidR="004646FC" w:rsidRPr="0037083F">
        <w:t>state symphony orchestras</w:t>
      </w:r>
      <w:r w:rsidRPr="0037083F">
        <w:t>, which have an obligation to perform with the relevant opera company as a condition of the government funding each receives.</w:t>
      </w:r>
    </w:p>
    <w:p w14:paraId="27F4A25B" w14:textId="77777777" w:rsidR="003800AA" w:rsidRPr="0037083F" w:rsidRDefault="003800AA" w:rsidP="003800AA">
      <w:r w:rsidRPr="0037083F">
        <w:t xml:space="preserve">For some productions, including most recently Wagner’s </w:t>
      </w:r>
      <w:r w:rsidRPr="0037083F">
        <w:rPr>
          <w:i/>
        </w:rPr>
        <w:t>Ring Cycle</w:t>
      </w:r>
      <w:r w:rsidRPr="0037083F">
        <w:t>, the core orchestra is supplemented by additional musicians.  In 2013, the Melbourne Ring Orchestra had 135 players.</w:t>
      </w:r>
    </w:p>
    <w:p w14:paraId="6F05430A" w14:textId="305A7DEF" w:rsidR="003800AA" w:rsidRPr="0037083F" w:rsidRDefault="003800AA" w:rsidP="003800AA">
      <w:r w:rsidRPr="0037083F">
        <w:t xml:space="preserve">As with singers, there are occupational health and safety considerations in relation to orchestral players that have consequences for the cost and staging of opera and can result in requirements for players to have rest periods between performances.  Particular issues that affect orchestral players are space and noise concerns in the orchestral pits </w:t>
      </w:r>
      <w:r w:rsidR="004646FC" w:rsidRPr="0037083F">
        <w:t>of</w:t>
      </w:r>
      <w:r w:rsidRPr="0037083F">
        <w:t xml:space="preserve"> the venues and the repe</w:t>
      </w:r>
      <w:r w:rsidR="00DB1ED8" w:rsidRPr="0037083F">
        <w:t>titive nature of the activity.</w:t>
      </w:r>
    </w:p>
    <w:p w14:paraId="37E9C980" w14:textId="77777777" w:rsidR="003800AA" w:rsidRPr="0037083F" w:rsidRDefault="003800AA" w:rsidP="003800AA">
      <w:r w:rsidRPr="0037083F">
        <w:t>As an indication of the cost of orchestral support, the following exhibit shows the costs of operating an orchestra in 201</w:t>
      </w:r>
      <w:r w:rsidR="00344FF0" w:rsidRPr="0037083F">
        <w:t>4</w:t>
      </w:r>
      <w:r w:rsidRPr="0037083F">
        <w:t>.</w:t>
      </w:r>
    </w:p>
    <w:p w14:paraId="1EE3F883" w14:textId="77777777" w:rsidR="00A5625A" w:rsidRPr="0037083F" w:rsidRDefault="00A5625A">
      <w:pPr>
        <w:spacing w:line="276" w:lineRule="auto"/>
        <w:jc w:val="left"/>
        <w:rPr>
          <w:rFonts w:cstheme="minorBidi"/>
          <w:b/>
          <w:bCs/>
          <w:sz w:val="20"/>
          <w:szCs w:val="18"/>
        </w:rPr>
      </w:pPr>
      <w:bookmarkStart w:id="421" w:name="_Toc425938454"/>
      <w:bookmarkStart w:id="422" w:name="_Toc429670751"/>
      <w:r w:rsidRPr="0037083F">
        <w:br w:type="page"/>
      </w:r>
    </w:p>
    <w:p w14:paraId="2AC1783B" w14:textId="77777777" w:rsidR="00D217D0" w:rsidRPr="0037083F" w:rsidRDefault="00D217D0" w:rsidP="00D217D0">
      <w:pPr>
        <w:pStyle w:val="Caption"/>
      </w:pPr>
      <w:r w:rsidRPr="0037083F">
        <w:t xml:space="preserve">Exhibit 4.26  </w:t>
      </w:r>
      <w:r w:rsidRPr="0037083F">
        <w:tab/>
        <w:t>Cost of orchestras in 2014 ($million)</w:t>
      </w:r>
      <w:bookmarkEnd w:id="421"/>
      <w:bookmarkEnd w:id="422"/>
    </w:p>
    <w:tbl>
      <w:tblPr>
        <w:tblStyle w:val="TableGrid"/>
        <w:tblW w:w="5000" w:type="pct"/>
        <w:tblLook w:val="04A0" w:firstRow="1" w:lastRow="0" w:firstColumn="1" w:lastColumn="0" w:noHBand="0" w:noVBand="1"/>
        <w:tblDescription w:val="Cost of orchestras in 2014 ($million)"/>
      </w:tblPr>
      <w:tblGrid>
        <w:gridCol w:w="3978"/>
        <w:gridCol w:w="5038"/>
      </w:tblGrid>
      <w:tr w:rsidR="003800AA" w:rsidRPr="0037083F" w14:paraId="65975324" w14:textId="77777777" w:rsidTr="00D217D0">
        <w:trPr>
          <w:tblHeader/>
        </w:trPr>
        <w:tc>
          <w:tcPr>
            <w:tcW w:w="2206" w:type="pct"/>
          </w:tcPr>
          <w:p w14:paraId="5B2E4394" w14:textId="77777777" w:rsidR="003800AA" w:rsidRPr="0037083F" w:rsidRDefault="003800AA" w:rsidP="00D217D0">
            <w:pPr>
              <w:jc w:val="center"/>
              <w:rPr>
                <w:rStyle w:val="SubtleEmphasis"/>
                <w:i/>
              </w:rPr>
            </w:pPr>
            <w:r w:rsidRPr="0037083F">
              <w:rPr>
                <w:rStyle w:val="SubtleEmphasis"/>
                <w:i/>
              </w:rPr>
              <w:t>Orchestra</w:t>
            </w:r>
          </w:p>
        </w:tc>
        <w:tc>
          <w:tcPr>
            <w:tcW w:w="2794" w:type="pct"/>
          </w:tcPr>
          <w:p w14:paraId="18E35DEF" w14:textId="77777777" w:rsidR="003800AA" w:rsidRPr="0037083F" w:rsidRDefault="003800AA" w:rsidP="00D217D0">
            <w:pPr>
              <w:jc w:val="center"/>
              <w:rPr>
                <w:rStyle w:val="SubtleEmphasis"/>
                <w:i/>
              </w:rPr>
            </w:pPr>
            <w:r w:rsidRPr="0037083F">
              <w:rPr>
                <w:rStyle w:val="SubtleEmphasis"/>
                <w:i/>
              </w:rPr>
              <w:t>Total expenditure</w:t>
            </w:r>
          </w:p>
        </w:tc>
      </w:tr>
      <w:tr w:rsidR="003800AA" w:rsidRPr="0037083F" w14:paraId="5A3D55FE" w14:textId="77777777" w:rsidTr="00D217D0">
        <w:trPr>
          <w:tblHeader/>
        </w:trPr>
        <w:tc>
          <w:tcPr>
            <w:tcW w:w="2206" w:type="pct"/>
          </w:tcPr>
          <w:p w14:paraId="795D8A8E" w14:textId="77777777" w:rsidR="003800AA" w:rsidRPr="0037083F" w:rsidRDefault="003800AA" w:rsidP="00D217D0">
            <w:pPr>
              <w:jc w:val="left"/>
              <w:rPr>
                <w:rStyle w:val="SubtleEmphasis"/>
              </w:rPr>
            </w:pPr>
            <w:r w:rsidRPr="0037083F">
              <w:rPr>
                <w:rStyle w:val="SubtleEmphasis"/>
              </w:rPr>
              <w:t>Sydney Symphony</w:t>
            </w:r>
          </w:p>
        </w:tc>
        <w:tc>
          <w:tcPr>
            <w:tcW w:w="2794" w:type="pct"/>
          </w:tcPr>
          <w:p w14:paraId="14995ACE" w14:textId="77777777" w:rsidR="003800AA" w:rsidRPr="0037083F" w:rsidRDefault="003800AA" w:rsidP="00D217D0">
            <w:pPr>
              <w:jc w:val="right"/>
              <w:rPr>
                <w:rStyle w:val="SubtleEmphasis"/>
              </w:rPr>
            </w:pPr>
            <w:r w:rsidRPr="0037083F">
              <w:rPr>
                <w:rStyle w:val="SubtleEmphasis"/>
              </w:rPr>
              <w:t>39.3</w:t>
            </w:r>
          </w:p>
        </w:tc>
      </w:tr>
      <w:tr w:rsidR="003800AA" w:rsidRPr="0037083F" w14:paraId="0F080118" w14:textId="77777777" w:rsidTr="00D217D0">
        <w:trPr>
          <w:tblHeader/>
        </w:trPr>
        <w:tc>
          <w:tcPr>
            <w:tcW w:w="2206" w:type="pct"/>
          </w:tcPr>
          <w:p w14:paraId="7E18E436" w14:textId="77777777" w:rsidR="003800AA" w:rsidRPr="0037083F" w:rsidRDefault="003800AA" w:rsidP="00D217D0">
            <w:pPr>
              <w:jc w:val="left"/>
              <w:rPr>
                <w:rStyle w:val="SubtleEmphasis"/>
              </w:rPr>
            </w:pPr>
            <w:r w:rsidRPr="0037083F">
              <w:rPr>
                <w:rStyle w:val="SubtleEmphasis"/>
              </w:rPr>
              <w:t>Melbourne Symphony</w:t>
            </w:r>
          </w:p>
        </w:tc>
        <w:tc>
          <w:tcPr>
            <w:tcW w:w="2794" w:type="pct"/>
          </w:tcPr>
          <w:p w14:paraId="1BF7DDE3" w14:textId="77777777" w:rsidR="003800AA" w:rsidRPr="0037083F" w:rsidRDefault="003800AA" w:rsidP="00D217D0">
            <w:pPr>
              <w:jc w:val="right"/>
              <w:rPr>
                <w:rStyle w:val="SubtleEmphasis"/>
              </w:rPr>
            </w:pPr>
            <w:r w:rsidRPr="0037083F">
              <w:rPr>
                <w:rStyle w:val="SubtleEmphasis"/>
              </w:rPr>
              <w:t>30.1</w:t>
            </w:r>
          </w:p>
        </w:tc>
      </w:tr>
      <w:tr w:rsidR="003800AA" w:rsidRPr="0037083F" w14:paraId="7B4D28B6" w14:textId="77777777" w:rsidTr="00D217D0">
        <w:trPr>
          <w:tblHeader/>
        </w:trPr>
        <w:tc>
          <w:tcPr>
            <w:tcW w:w="2206" w:type="pct"/>
          </w:tcPr>
          <w:p w14:paraId="411EAEF7" w14:textId="77777777" w:rsidR="003800AA" w:rsidRPr="0037083F" w:rsidRDefault="003800AA" w:rsidP="00D217D0">
            <w:pPr>
              <w:jc w:val="left"/>
              <w:rPr>
                <w:rStyle w:val="SubtleEmphasis"/>
              </w:rPr>
            </w:pPr>
            <w:r w:rsidRPr="0037083F">
              <w:rPr>
                <w:rStyle w:val="SubtleEmphasis"/>
              </w:rPr>
              <w:t>West Australian Symphony</w:t>
            </w:r>
          </w:p>
        </w:tc>
        <w:tc>
          <w:tcPr>
            <w:tcW w:w="2794" w:type="pct"/>
          </w:tcPr>
          <w:p w14:paraId="512B0AE1" w14:textId="77777777" w:rsidR="003800AA" w:rsidRPr="0037083F" w:rsidRDefault="003800AA" w:rsidP="00D217D0">
            <w:pPr>
              <w:jc w:val="right"/>
              <w:rPr>
                <w:rStyle w:val="SubtleEmphasis"/>
              </w:rPr>
            </w:pPr>
            <w:r w:rsidRPr="0037083F">
              <w:rPr>
                <w:rStyle w:val="SubtleEmphasis"/>
              </w:rPr>
              <w:t>18.8</w:t>
            </w:r>
          </w:p>
        </w:tc>
      </w:tr>
      <w:tr w:rsidR="003800AA" w:rsidRPr="0037083F" w14:paraId="23C04FF6" w14:textId="77777777" w:rsidTr="00D217D0">
        <w:tc>
          <w:tcPr>
            <w:tcW w:w="2206" w:type="pct"/>
          </w:tcPr>
          <w:p w14:paraId="5A1FB930" w14:textId="77777777" w:rsidR="003800AA" w:rsidRPr="0037083F" w:rsidRDefault="003800AA" w:rsidP="00D217D0">
            <w:pPr>
              <w:jc w:val="left"/>
              <w:rPr>
                <w:rStyle w:val="SubtleEmphasis"/>
              </w:rPr>
            </w:pPr>
            <w:r w:rsidRPr="0037083F">
              <w:rPr>
                <w:rStyle w:val="SubtleEmphasis"/>
              </w:rPr>
              <w:t>Queensland Symphony</w:t>
            </w:r>
          </w:p>
        </w:tc>
        <w:tc>
          <w:tcPr>
            <w:tcW w:w="2794" w:type="pct"/>
          </w:tcPr>
          <w:p w14:paraId="0E105602" w14:textId="77777777" w:rsidR="003800AA" w:rsidRPr="0037083F" w:rsidRDefault="003800AA" w:rsidP="00D217D0">
            <w:pPr>
              <w:jc w:val="right"/>
              <w:rPr>
                <w:rStyle w:val="SubtleEmphasis"/>
              </w:rPr>
            </w:pPr>
            <w:r w:rsidRPr="0037083F">
              <w:rPr>
                <w:rStyle w:val="SubtleEmphasis"/>
              </w:rPr>
              <w:t>17.</w:t>
            </w:r>
            <w:r w:rsidR="004646FC" w:rsidRPr="0037083F">
              <w:rPr>
                <w:rStyle w:val="SubtleEmphasis"/>
              </w:rPr>
              <w:t>9</w:t>
            </w:r>
          </w:p>
        </w:tc>
      </w:tr>
      <w:tr w:rsidR="003800AA" w:rsidRPr="0037083F" w14:paraId="7C0952AB" w14:textId="77777777" w:rsidTr="00D217D0">
        <w:tc>
          <w:tcPr>
            <w:tcW w:w="2206" w:type="pct"/>
          </w:tcPr>
          <w:p w14:paraId="23C863EA" w14:textId="77777777" w:rsidR="003800AA" w:rsidRPr="0037083F" w:rsidRDefault="003800AA" w:rsidP="00D217D0">
            <w:pPr>
              <w:jc w:val="left"/>
              <w:rPr>
                <w:rStyle w:val="SubtleEmphasis"/>
              </w:rPr>
            </w:pPr>
            <w:r w:rsidRPr="0037083F">
              <w:rPr>
                <w:rStyle w:val="SubtleEmphasis"/>
              </w:rPr>
              <w:t>Adelaide Symphony</w:t>
            </w:r>
          </w:p>
        </w:tc>
        <w:tc>
          <w:tcPr>
            <w:tcW w:w="2794" w:type="pct"/>
          </w:tcPr>
          <w:p w14:paraId="59ADCFCA" w14:textId="77777777" w:rsidR="003800AA" w:rsidRPr="0037083F" w:rsidRDefault="003800AA" w:rsidP="00D217D0">
            <w:pPr>
              <w:jc w:val="right"/>
              <w:rPr>
                <w:rStyle w:val="SubtleEmphasis"/>
              </w:rPr>
            </w:pPr>
            <w:r w:rsidRPr="0037083F">
              <w:rPr>
                <w:rStyle w:val="SubtleEmphasis"/>
              </w:rPr>
              <w:t>13.1</w:t>
            </w:r>
          </w:p>
        </w:tc>
      </w:tr>
      <w:tr w:rsidR="003800AA" w:rsidRPr="0037083F" w14:paraId="0F5D3FEF" w14:textId="77777777" w:rsidTr="00D217D0">
        <w:tc>
          <w:tcPr>
            <w:tcW w:w="2206" w:type="pct"/>
          </w:tcPr>
          <w:p w14:paraId="0CB5659B" w14:textId="77777777" w:rsidR="003800AA" w:rsidRPr="0037083F" w:rsidRDefault="003800AA" w:rsidP="00D217D0">
            <w:pPr>
              <w:jc w:val="left"/>
              <w:rPr>
                <w:rStyle w:val="SubtleEmphasis"/>
              </w:rPr>
            </w:pPr>
            <w:r w:rsidRPr="0037083F">
              <w:rPr>
                <w:rStyle w:val="SubtleEmphasis"/>
              </w:rPr>
              <w:t>Tasmanian Symphony</w:t>
            </w:r>
          </w:p>
        </w:tc>
        <w:tc>
          <w:tcPr>
            <w:tcW w:w="2794" w:type="pct"/>
          </w:tcPr>
          <w:p w14:paraId="2607ABF9" w14:textId="77777777" w:rsidR="003800AA" w:rsidRPr="0037083F" w:rsidRDefault="003800AA" w:rsidP="00D217D0">
            <w:pPr>
              <w:jc w:val="right"/>
              <w:rPr>
                <w:rStyle w:val="SubtleEmphasis"/>
              </w:rPr>
            </w:pPr>
            <w:r w:rsidRPr="0037083F">
              <w:rPr>
                <w:rStyle w:val="SubtleEmphasis"/>
              </w:rPr>
              <w:t>10.8</w:t>
            </w:r>
          </w:p>
        </w:tc>
      </w:tr>
    </w:tbl>
    <w:p w14:paraId="076A6A73" w14:textId="77777777" w:rsidR="003800AA" w:rsidRPr="0037083F" w:rsidRDefault="003800AA" w:rsidP="003800AA"/>
    <w:p w14:paraId="18828137" w14:textId="77777777" w:rsidR="003800AA" w:rsidRPr="0037083F" w:rsidRDefault="003800AA" w:rsidP="003800AA">
      <w:r w:rsidRPr="0037083F">
        <w:t>The cost of orchestral support reported by Opera Australia for opera and ballet performances in Sydney in 2014 was $10.4 million</w:t>
      </w:r>
      <w:r w:rsidR="00632417" w:rsidRPr="0037083F">
        <w:t>,</w:t>
      </w:r>
      <w:r w:rsidRPr="0037083F">
        <w:t xml:space="preserve"> which is at the low end of the costs of other orchestras.</w:t>
      </w:r>
    </w:p>
    <w:p w14:paraId="61A3E0BD" w14:textId="2DEC6E36" w:rsidR="003800AA" w:rsidRPr="0037083F" w:rsidRDefault="003800AA" w:rsidP="003800AA">
      <w:pPr>
        <w:pStyle w:val="Heading5"/>
      </w:pPr>
      <w:bookmarkStart w:id="423" w:name="_Toc427833130"/>
      <w:r w:rsidRPr="0037083F">
        <w:t xml:space="preserve">4.5.2.2  </w:t>
      </w:r>
      <w:r w:rsidR="00E5766B" w:rsidRPr="0037083F">
        <w:tab/>
      </w:r>
      <w:r w:rsidRPr="0037083F">
        <w:t>Support staff</w:t>
      </w:r>
      <w:bookmarkEnd w:id="423"/>
    </w:p>
    <w:p w14:paraId="66F1909E" w14:textId="77777777" w:rsidR="003800AA" w:rsidRPr="0037083F" w:rsidRDefault="00B46234" w:rsidP="003800AA">
      <w:r w:rsidRPr="0037083F">
        <w:t>Compared with other performing artforms, s</w:t>
      </w:r>
      <w:r w:rsidR="003800AA" w:rsidRPr="0037083F">
        <w:t xml:space="preserve">taging an opera requires a significant number of personnel to develop the production and assist with the management of the venue; the installation of sets, the </w:t>
      </w:r>
      <w:r w:rsidRPr="0037083F">
        <w:t xml:space="preserve">maintenance </w:t>
      </w:r>
      <w:r w:rsidR="003800AA" w:rsidRPr="0037083F">
        <w:t xml:space="preserve">of the </w:t>
      </w:r>
      <w:r w:rsidRPr="0037083F">
        <w:t xml:space="preserve">wigs and </w:t>
      </w:r>
      <w:r w:rsidR="003800AA" w:rsidRPr="0037083F">
        <w:t xml:space="preserve">wardrobe and, </w:t>
      </w:r>
      <w:r w:rsidRPr="0037083F">
        <w:t>for stage rehearsals and performances</w:t>
      </w:r>
      <w:r w:rsidR="003800AA" w:rsidRPr="0037083F">
        <w:t xml:space="preserve">, </w:t>
      </w:r>
      <w:r w:rsidRPr="0037083F">
        <w:t xml:space="preserve">facilitating </w:t>
      </w:r>
      <w:r w:rsidR="003800AA" w:rsidRPr="0037083F">
        <w:t>costume and set changes.</w:t>
      </w:r>
    </w:p>
    <w:p w14:paraId="5C45F50F" w14:textId="371F75CE" w:rsidR="003800AA" w:rsidRPr="0037083F" w:rsidRDefault="003800AA" w:rsidP="003800AA">
      <w:r w:rsidRPr="0037083F">
        <w:t>Staff are also required to manage front-of-house venue services such as box office and ushering.  Most venues provide these services as part of th</w:t>
      </w:r>
      <w:r w:rsidR="006B77A4" w:rsidRPr="0037083F">
        <w:t>eir contractual terms for hire.</w:t>
      </w:r>
    </w:p>
    <w:p w14:paraId="02D71D5D" w14:textId="77777777" w:rsidR="003800AA" w:rsidRPr="0037083F" w:rsidRDefault="003800AA" w:rsidP="003800AA">
      <w:r w:rsidRPr="0037083F">
        <w:t>Thus, a large number of staff are involved in the production of an opera.</w:t>
      </w:r>
    </w:p>
    <w:p w14:paraId="118E3541" w14:textId="77777777" w:rsidR="003800AA" w:rsidRPr="0037083F" w:rsidRDefault="003800AA" w:rsidP="003800AA">
      <w:pPr>
        <w:pStyle w:val="Heading5"/>
      </w:pPr>
      <w:bookmarkStart w:id="424" w:name="_Toc427833131"/>
      <w:r w:rsidRPr="0037083F">
        <w:t xml:space="preserve">4.5.2.3  </w:t>
      </w:r>
      <w:r w:rsidR="00E5766B" w:rsidRPr="0037083F">
        <w:tab/>
      </w:r>
      <w:r w:rsidRPr="0037083F">
        <w:t>Diverse skills required</w:t>
      </w:r>
      <w:bookmarkEnd w:id="424"/>
    </w:p>
    <w:p w14:paraId="179DC87F" w14:textId="77777777" w:rsidR="003800AA" w:rsidRPr="0037083F" w:rsidRDefault="00632417" w:rsidP="003800AA">
      <w:r w:rsidRPr="0037083F">
        <w:t>The d</w:t>
      </w:r>
      <w:r w:rsidR="003800AA" w:rsidRPr="0037083F">
        <w:t xml:space="preserve">elivery of </w:t>
      </w:r>
      <w:r w:rsidRPr="0037083F">
        <w:t xml:space="preserve">an </w:t>
      </w:r>
      <w:r w:rsidR="003800AA" w:rsidRPr="0037083F">
        <w:t>opera requires a very wide range of skills.  The variety of skills is significantly greater than that required for delivery of a symphony concert, a ballet, or for a musical.  Exhibit 4.</w:t>
      </w:r>
      <w:r w:rsidR="001F1F8A" w:rsidRPr="0037083F">
        <w:t>27</w:t>
      </w:r>
      <w:r w:rsidR="003800AA" w:rsidRPr="0037083F">
        <w:t xml:space="preserve"> outlines those skills and indicates the number of people required to deliver an opera.  The number of people required is variable and is influenced by the scale of the opera being staged</w:t>
      </w:r>
      <w:r w:rsidR="001F1F8A" w:rsidRPr="0037083F">
        <w:t>.</w:t>
      </w:r>
    </w:p>
    <w:p w14:paraId="1B217E5D" w14:textId="77777777" w:rsidR="00A5625A" w:rsidRPr="0037083F" w:rsidRDefault="00A5625A">
      <w:pPr>
        <w:spacing w:line="276" w:lineRule="auto"/>
        <w:jc w:val="left"/>
        <w:rPr>
          <w:rFonts w:cstheme="minorBidi"/>
          <w:b/>
          <w:bCs/>
          <w:sz w:val="20"/>
          <w:szCs w:val="18"/>
        </w:rPr>
      </w:pPr>
      <w:bookmarkStart w:id="425" w:name="_Toc425938455"/>
      <w:bookmarkStart w:id="426" w:name="_Toc429670752"/>
      <w:r w:rsidRPr="0037083F">
        <w:br w:type="page"/>
      </w:r>
    </w:p>
    <w:p w14:paraId="6EF98189" w14:textId="77777777" w:rsidR="001F1F8A" w:rsidRPr="0037083F" w:rsidRDefault="001F1F8A" w:rsidP="001F1F8A">
      <w:pPr>
        <w:pStyle w:val="Caption"/>
      </w:pPr>
      <w:r w:rsidRPr="0037083F">
        <w:t xml:space="preserve">Exhibit 4.27  </w:t>
      </w:r>
      <w:r w:rsidRPr="0037083F">
        <w:tab/>
        <w:t>Specific skills required to deliver opera successfully</w:t>
      </w:r>
      <w:bookmarkEnd w:id="425"/>
      <w:bookmarkEnd w:id="426"/>
      <w:r w:rsidRPr="0037083F">
        <w:t xml:space="preserve"> </w:t>
      </w:r>
    </w:p>
    <w:tbl>
      <w:tblPr>
        <w:tblStyle w:val="TableGrid"/>
        <w:tblW w:w="0" w:type="auto"/>
        <w:tblLook w:val="04A0" w:firstRow="1" w:lastRow="0" w:firstColumn="1" w:lastColumn="0" w:noHBand="0" w:noVBand="1"/>
        <w:tblDescription w:val="Specific skills required to deliver opera successfully "/>
      </w:tblPr>
      <w:tblGrid>
        <w:gridCol w:w="6107"/>
        <w:gridCol w:w="2909"/>
      </w:tblGrid>
      <w:tr w:rsidR="003800AA" w:rsidRPr="0037083F" w14:paraId="6E1CE36B" w14:textId="77777777" w:rsidTr="005E39C8">
        <w:trPr>
          <w:tblHeader/>
        </w:trPr>
        <w:tc>
          <w:tcPr>
            <w:tcW w:w="0" w:type="auto"/>
          </w:tcPr>
          <w:p w14:paraId="74EB571B" w14:textId="77777777" w:rsidR="003800AA" w:rsidRPr="0037083F" w:rsidRDefault="003800AA" w:rsidP="001F1F8A">
            <w:pPr>
              <w:jc w:val="center"/>
              <w:rPr>
                <w:rStyle w:val="SubtleEmphasis"/>
                <w:i/>
                <w:szCs w:val="20"/>
              </w:rPr>
            </w:pPr>
            <w:r w:rsidRPr="0037083F">
              <w:rPr>
                <w:rStyle w:val="SubtleEmphasis"/>
                <w:i/>
                <w:szCs w:val="20"/>
              </w:rPr>
              <w:t>Skills required to stage opera successfully</w:t>
            </w:r>
          </w:p>
        </w:tc>
        <w:tc>
          <w:tcPr>
            <w:tcW w:w="0" w:type="auto"/>
          </w:tcPr>
          <w:p w14:paraId="0379AE35" w14:textId="77777777" w:rsidR="003800AA" w:rsidRPr="0037083F" w:rsidRDefault="003800AA" w:rsidP="001F1F8A">
            <w:pPr>
              <w:jc w:val="center"/>
              <w:rPr>
                <w:rStyle w:val="SubtleEmphasis"/>
                <w:i/>
                <w:szCs w:val="20"/>
              </w:rPr>
            </w:pPr>
            <w:r w:rsidRPr="0037083F">
              <w:rPr>
                <w:rStyle w:val="SubtleEmphasis"/>
                <w:i/>
                <w:szCs w:val="20"/>
              </w:rPr>
              <w:t>Typical number of people with these skills involved in staging opera</w:t>
            </w:r>
          </w:p>
        </w:tc>
      </w:tr>
      <w:tr w:rsidR="003800AA" w:rsidRPr="0037083F" w14:paraId="125AB085" w14:textId="77777777" w:rsidTr="005E39C8">
        <w:tc>
          <w:tcPr>
            <w:tcW w:w="0" w:type="auto"/>
          </w:tcPr>
          <w:p w14:paraId="654D7A9A" w14:textId="77777777" w:rsidR="003800AA" w:rsidRPr="0037083F" w:rsidRDefault="003800AA" w:rsidP="001F1F8A">
            <w:pPr>
              <w:jc w:val="left"/>
              <w:rPr>
                <w:rStyle w:val="SubtleEmphasis"/>
                <w:szCs w:val="20"/>
              </w:rPr>
            </w:pPr>
            <w:r w:rsidRPr="0037083F">
              <w:rPr>
                <w:sz w:val="20"/>
                <w:szCs w:val="20"/>
              </w:rPr>
              <w:t>To select, cast and cost a work capable of  fulfilling artistic and audience appeal for inclusion in the repertoire of a particular season</w:t>
            </w:r>
          </w:p>
        </w:tc>
        <w:tc>
          <w:tcPr>
            <w:tcW w:w="0" w:type="auto"/>
          </w:tcPr>
          <w:p w14:paraId="6865542A" w14:textId="77777777" w:rsidR="003800AA" w:rsidRPr="0037083F" w:rsidRDefault="003800AA" w:rsidP="001F1F8A">
            <w:pPr>
              <w:jc w:val="right"/>
              <w:rPr>
                <w:rStyle w:val="SubtleEmphasis"/>
                <w:szCs w:val="20"/>
              </w:rPr>
            </w:pPr>
            <w:r w:rsidRPr="0037083F">
              <w:rPr>
                <w:rStyle w:val="SubtleEmphasis"/>
                <w:szCs w:val="20"/>
              </w:rPr>
              <w:t>2 to 6</w:t>
            </w:r>
          </w:p>
        </w:tc>
      </w:tr>
      <w:tr w:rsidR="003800AA" w:rsidRPr="0037083F" w14:paraId="582C1529" w14:textId="77777777" w:rsidTr="005E39C8">
        <w:tc>
          <w:tcPr>
            <w:tcW w:w="0" w:type="auto"/>
          </w:tcPr>
          <w:p w14:paraId="3C3288F3" w14:textId="77777777" w:rsidR="003800AA" w:rsidRPr="0037083F" w:rsidRDefault="003800AA" w:rsidP="001F1F8A">
            <w:pPr>
              <w:jc w:val="left"/>
              <w:rPr>
                <w:rStyle w:val="SubtleEmphasis"/>
                <w:szCs w:val="20"/>
              </w:rPr>
            </w:pPr>
            <w:r w:rsidRPr="0037083F">
              <w:rPr>
                <w:sz w:val="20"/>
                <w:szCs w:val="20"/>
              </w:rPr>
              <w:t>To ensure that the repertoire chosen is balanced in terms of audience appeal and artistic excellence</w:t>
            </w:r>
          </w:p>
        </w:tc>
        <w:tc>
          <w:tcPr>
            <w:tcW w:w="0" w:type="auto"/>
          </w:tcPr>
          <w:p w14:paraId="79BCB9AD" w14:textId="77777777" w:rsidR="003800AA" w:rsidRPr="0037083F" w:rsidRDefault="003800AA" w:rsidP="001F1F8A">
            <w:pPr>
              <w:jc w:val="right"/>
              <w:rPr>
                <w:rStyle w:val="SubtleEmphasis"/>
                <w:szCs w:val="20"/>
              </w:rPr>
            </w:pPr>
            <w:r w:rsidRPr="0037083F">
              <w:rPr>
                <w:rStyle w:val="SubtleEmphasis"/>
                <w:szCs w:val="20"/>
              </w:rPr>
              <w:t>2 to 4</w:t>
            </w:r>
          </w:p>
        </w:tc>
      </w:tr>
      <w:tr w:rsidR="003800AA" w:rsidRPr="0037083F" w14:paraId="6D5B94DE" w14:textId="77777777" w:rsidTr="005E39C8">
        <w:tc>
          <w:tcPr>
            <w:tcW w:w="0" w:type="auto"/>
          </w:tcPr>
          <w:p w14:paraId="2E34B4B7" w14:textId="77777777" w:rsidR="003800AA" w:rsidRPr="0037083F" w:rsidRDefault="003800AA" w:rsidP="001F1F8A">
            <w:pPr>
              <w:jc w:val="left"/>
              <w:rPr>
                <w:rStyle w:val="SubtleEmphasis"/>
                <w:szCs w:val="20"/>
              </w:rPr>
            </w:pPr>
            <w:r w:rsidRPr="0037083F">
              <w:rPr>
                <w:sz w:val="20"/>
                <w:szCs w:val="20"/>
              </w:rPr>
              <w:t>A conductor, director, designer, lighting designer, choreographer and a team of expert assistants to realise the project artistically</w:t>
            </w:r>
          </w:p>
        </w:tc>
        <w:tc>
          <w:tcPr>
            <w:tcW w:w="0" w:type="auto"/>
          </w:tcPr>
          <w:p w14:paraId="37059CC2" w14:textId="77777777" w:rsidR="003800AA" w:rsidRPr="0037083F" w:rsidRDefault="003800AA" w:rsidP="001F1F8A">
            <w:pPr>
              <w:jc w:val="right"/>
              <w:rPr>
                <w:rStyle w:val="SubtleEmphasis"/>
                <w:szCs w:val="20"/>
              </w:rPr>
            </w:pPr>
            <w:r w:rsidRPr="0037083F">
              <w:rPr>
                <w:rStyle w:val="SubtleEmphasis"/>
                <w:szCs w:val="20"/>
              </w:rPr>
              <w:t>10 to 12</w:t>
            </w:r>
          </w:p>
        </w:tc>
      </w:tr>
      <w:tr w:rsidR="003800AA" w:rsidRPr="0037083F" w14:paraId="470313EE" w14:textId="77777777" w:rsidTr="005E39C8">
        <w:tc>
          <w:tcPr>
            <w:tcW w:w="0" w:type="auto"/>
          </w:tcPr>
          <w:p w14:paraId="6D6AF30B" w14:textId="77777777" w:rsidR="003800AA" w:rsidRPr="0037083F" w:rsidRDefault="003800AA" w:rsidP="001F1F8A">
            <w:pPr>
              <w:jc w:val="left"/>
              <w:rPr>
                <w:rStyle w:val="SubtleEmphasis"/>
                <w:szCs w:val="20"/>
              </w:rPr>
            </w:pPr>
            <w:r w:rsidRPr="0037083F">
              <w:rPr>
                <w:sz w:val="20"/>
                <w:szCs w:val="20"/>
              </w:rPr>
              <w:t>Scenic workshop, prop, wig and wardrobe manufacture to build and maintain the physical elements of the chosen work</w:t>
            </w:r>
          </w:p>
        </w:tc>
        <w:tc>
          <w:tcPr>
            <w:tcW w:w="0" w:type="auto"/>
          </w:tcPr>
          <w:p w14:paraId="3AFAEA80" w14:textId="77777777" w:rsidR="003800AA" w:rsidRPr="0037083F" w:rsidRDefault="003800AA" w:rsidP="001F1F8A">
            <w:pPr>
              <w:jc w:val="right"/>
              <w:rPr>
                <w:rStyle w:val="SubtleEmphasis"/>
                <w:szCs w:val="20"/>
              </w:rPr>
            </w:pPr>
            <w:r w:rsidRPr="0037083F">
              <w:rPr>
                <w:rStyle w:val="SubtleEmphasis"/>
                <w:szCs w:val="20"/>
              </w:rPr>
              <w:t>40</w:t>
            </w:r>
          </w:p>
        </w:tc>
      </w:tr>
      <w:tr w:rsidR="003800AA" w:rsidRPr="0037083F" w14:paraId="592D8141" w14:textId="77777777" w:rsidTr="005E39C8">
        <w:tc>
          <w:tcPr>
            <w:tcW w:w="0" w:type="auto"/>
          </w:tcPr>
          <w:p w14:paraId="5C206CB9" w14:textId="77777777" w:rsidR="003800AA" w:rsidRPr="0037083F" w:rsidRDefault="003800AA" w:rsidP="001F1F8A">
            <w:pPr>
              <w:jc w:val="left"/>
              <w:rPr>
                <w:rStyle w:val="SubtleEmphasis"/>
                <w:szCs w:val="20"/>
              </w:rPr>
            </w:pPr>
            <w:r w:rsidRPr="0037083F">
              <w:rPr>
                <w:sz w:val="20"/>
                <w:szCs w:val="20"/>
              </w:rPr>
              <w:t>Principal performers of quality capable of meeting the vocal requirements of the score and the demands of the drama</w:t>
            </w:r>
          </w:p>
        </w:tc>
        <w:tc>
          <w:tcPr>
            <w:tcW w:w="0" w:type="auto"/>
          </w:tcPr>
          <w:p w14:paraId="62F7D82F" w14:textId="77777777" w:rsidR="003800AA" w:rsidRPr="0037083F" w:rsidRDefault="003800AA" w:rsidP="001F1F8A">
            <w:pPr>
              <w:jc w:val="right"/>
              <w:rPr>
                <w:rStyle w:val="SubtleEmphasis"/>
                <w:szCs w:val="20"/>
              </w:rPr>
            </w:pPr>
            <w:r w:rsidRPr="0037083F">
              <w:rPr>
                <w:rStyle w:val="SubtleEmphasis"/>
                <w:szCs w:val="20"/>
              </w:rPr>
              <w:t>10 to 18</w:t>
            </w:r>
          </w:p>
        </w:tc>
      </w:tr>
      <w:tr w:rsidR="003800AA" w:rsidRPr="0037083F" w14:paraId="5118CE83" w14:textId="77777777" w:rsidTr="005E39C8">
        <w:tc>
          <w:tcPr>
            <w:tcW w:w="0" w:type="auto"/>
          </w:tcPr>
          <w:p w14:paraId="41C46FF5" w14:textId="77777777" w:rsidR="003800AA" w:rsidRPr="0037083F" w:rsidRDefault="003800AA" w:rsidP="001F1F8A">
            <w:pPr>
              <w:jc w:val="left"/>
              <w:rPr>
                <w:rStyle w:val="SubtleEmphasis"/>
                <w:szCs w:val="20"/>
              </w:rPr>
            </w:pPr>
            <w:r w:rsidRPr="0037083F">
              <w:rPr>
                <w:sz w:val="20"/>
                <w:szCs w:val="20"/>
              </w:rPr>
              <w:t>Chorus Master, choristers, dancers, actors, music staff, language coaches to fulfil the demands of the work and the vision of the conductor and director</w:t>
            </w:r>
          </w:p>
        </w:tc>
        <w:tc>
          <w:tcPr>
            <w:tcW w:w="0" w:type="auto"/>
          </w:tcPr>
          <w:p w14:paraId="2807DF93" w14:textId="77777777" w:rsidR="003800AA" w:rsidRPr="0037083F" w:rsidRDefault="003800AA" w:rsidP="001F1F8A">
            <w:pPr>
              <w:jc w:val="right"/>
              <w:rPr>
                <w:rStyle w:val="SubtleEmphasis"/>
                <w:szCs w:val="20"/>
              </w:rPr>
            </w:pPr>
            <w:r w:rsidRPr="0037083F">
              <w:rPr>
                <w:rStyle w:val="SubtleEmphasis"/>
                <w:szCs w:val="20"/>
              </w:rPr>
              <w:t>60 to 70</w:t>
            </w:r>
          </w:p>
        </w:tc>
      </w:tr>
      <w:tr w:rsidR="003800AA" w:rsidRPr="0037083F" w14:paraId="28A14603" w14:textId="77777777" w:rsidTr="005E39C8">
        <w:tc>
          <w:tcPr>
            <w:tcW w:w="0" w:type="auto"/>
          </w:tcPr>
          <w:p w14:paraId="3FB755B3" w14:textId="77777777" w:rsidR="003800AA" w:rsidRPr="0037083F" w:rsidRDefault="003800AA" w:rsidP="001F1F8A">
            <w:pPr>
              <w:jc w:val="left"/>
              <w:rPr>
                <w:rStyle w:val="SubtleEmphasis"/>
                <w:szCs w:val="20"/>
              </w:rPr>
            </w:pPr>
            <w:r w:rsidRPr="0037083F">
              <w:rPr>
                <w:sz w:val="20"/>
                <w:szCs w:val="20"/>
              </w:rPr>
              <w:t xml:space="preserve">Backstage staff: stagehands, electricians, prop staff, wigs and dressers, stage management to  support and run the work onstage </w:t>
            </w:r>
          </w:p>
        </w:tc>
        <w:tc>
          <w:tcPr>
            <w:tcW w:w="0" w:type="auto"/>
          </w:tcPr>
          <w:p w14:paraId="775F9342" w14:textId="77777777" w:rsidR="003800AA" w:rsidRPr="0037083F" w:rsidRDefault="003800AA" w:rsidP="001F1F8A">
            <w:pPr>
              <w:jc w:val="right"/>
              <w:rPr>
                <w:rStyle w:val="SubtleEmphasis"/>
                <w:szCs w:val="20"/>
              </w:rPr>
            </w:pPr>
            <w:r w:rsidRPr="0037083F">
              <w:rPr>
                <w:rStyle w:val="SubtleEmphasis"/>
                <w:szCs w:val="20"/>
              </w:rPr>
              <w:t>30</w:t>
            </w:r>
          </w:p>
        </w:tc>
      </w:tr>
      <w:tr w:rsidR="003800AA" w:rsidRPr="0037083F" w14:paraId="3BF4D94A" w14:textId="77777777" w:rsidTr="005E39C8">
        <w:tc>
          <w:tcPr>
            <w:tcW w:w="0" w:type="auto"/>
          </w:tcPr>
          <w:p w14:paraId="4E079E75" w14:textId="77777777" w:rsidR="003800AA" w:rsidRPr="0037083F" w:rsidRDefault="003800AA" w:rsidP="001F1F8A">
            <w:pPr>
              <w:jc w:val="left"/>
              <w:rPr>
                <w:rStyle w:val="SubtleEmphasis"/>
                <w:szCs w:val="20"/>
              </w:rPr>
            </w:pPr>
            <w:r w:rsidRPr="0037083F">
              <w:rPr>
                <w:sz w:val="20"/>
                <w:szCs w:val="20"/>
              </w:rPr>
              <w:t xml:space="preserve">Marketing, publicity, artistic administration, orchestra management to support production </w:t>
            </w:r>
          </w:p>
        </w:tc>
        <w:tc>
          <w:tcPr>
            <w:tcW w:w="0" w:type="auto"/>
          </w:tcPr>
          <w:p w14:paraId="1556BF48" w14:textId="77777777" w:rsidR="003800AA" w:rsidRPr="0037083F" w:rsidRDefault="003800AA" w:rsidP="001F1F8A">
            <w:pPr>
              <w:jc w:val="right"/>
              <w:rPr>
                <w:rStyle w:val="SubtleEmphasis"/>
                <w:szCs w:val="20"/>
              </w:rPr>
            </w:pPr>
            <w:r w:rsidRPr="0037083F">
              <w:rPr>
                <w:rStyle w:val="SubtleEmphasis"/>
                <w:szCs w:val="20"/>
              </w:rPr>
              <w:t>12</w:t>
            </w:r>
          </w:p>
        </w:tc>
      </w:tr>
      <w:tr w:rsidR="001404E3" w:rsidRPr="0037083F" w14:paraId="4BC37AE5" w14:textId="77777777" w:rsidTr="005E39C8">
        <w:tc>
          <w:tcPr>
            <w:tcW w:w="0" w:type="auto"/>
          </w:tcPr>
          <w:p w14:paraId="3B40C533" w14:textId="77777777" w:rsidR="001404E3" w:rsidRPr="0037083F" w:rsidRDefault="001404E3" w:rsidP="001F1F8A">
            <w:pPr>
              <w:jc w:val="left"/>
              <w:rPr>
                <w:sz w:val="20"/>
                <w:szCs w:val="20"/>
              </w:rPr>
            </w:pPr>
            <w:r w:rsidRPr="0037083F">
              <w:rPr>
                <w:sz w:val="20"/>
                <w:szCs w:val="20"/>
              </w:rPr>
              <w:t>Company office, to operate day to day running of operations, as a  contact point for illnesses and substitutions and operating the daily rehearsal schedule</w:t>
            </w:r>
          </w:p>
        </w:tc>
        <w:tc>
          <w:tcPr>
            <w:tcW w:w="0" w:type="auto"/>
          </w:tcPr>
          <w:p w14:paraId="3ED9FCC9" w14:textId="77777777" w:rsidR="001404E3" w:rsidRPr="0037083F" w:rsidRDefault="001404E3" w:rsidP="001F1F8A">
            <w:pPr>
              <w:jc w:val="right"/>
              <w:rPr>
                <w:rStyle w:val="SubtleEmphasis"/>
                <w:szCs w:val="20"/>
              </w:rPr>
            </w:pPr>
            <w:r w:rsidRPr="0037083F">
              <w:rPr>
                <w:rStyle w:val="SubtleEmphasis"/>
                <w:szCs w:val="20"/>
              </w:rPr>
              <w:t>3</w:t>
            </w:r>
          </w:p>
        </w:tc>
      </w:tr>
      <w:tr w:rsidR="003800AA" w:rsidRPr="0037083F" w14:paraId="2B7908EE" w14:textId="77777777" w:rsidTr="005E39C8">
        <w:tc>
          <w:tcPr>
            <w:tcW w:w="0" w:type="auto"/>
          </w:tcPr>
          <w:p w14:paraId="254E6ECC" w14:textId="77777777" w:rsidR="003800AA" w:rsidRPr="0037083F" w:rsidRDefault="003800AA" w:rsidP="00FF12EC">
            <w:pPr>
              <w:jc w:val="left"/>
              <w:rPr>
                <w:rStyle w:val="SubtleEmphasis"/>
                <w:b/>
                <w:szCs w:val="20"/>
              </w:rPr>
            </w:pPr>
            <w:r w:rsidRPr="0037083F">
              <w:rPr>
                <w:rStyle w:val="SubtleEmphasis"/>
                <w:b/>
                <w:szCs w:val="20"/>
              </w:rPr>
              <w:t>Total</w:t>
            </w:r>
          </w:p>
        </w:tc>
        <w:tc>
          <w:tcPr>
            <w:tcW w:w="0" w:type="auto"/>
          </w:tcPr>
          <w:p w14:paraId="4CFD4626" w14:textId="77777777" w:rsidR="003800AA" w:rsidRPr="0037083F" w:rsidRDefault="003800AA" w:rsidP="00C71496">
            <w:pPr>
              <w:jc w:val="right"/>
              <w:rPr>
                <w:rStyle w:val="SubtleEmphasis"/>
                <w:b/>
                <w:szCs w:val="20"/>
              </w:rPr>
            </w:pPr>
            <w:r w:rsidRPr="0037083F">
              <w:rPr>
                <w:rStyle w:val="SubtleEmphasis"/>
                <w:b/>
                <w:szCs w:val="20"/>
              </w:rPr>
              <w:t>16</w:t>
            </w:r>
            <w:r w:rsidR="001404E3" w:rsidRPr="0037083F">
              <w:rPr>
                <w:rStyle w:val="SubtleEmphasis"/>
                <w:b/>
                <w:szCs w:val="20"/>
              </w:rPr>
              <w:t>9</w:t>
            </w:r>
            <w:r w:rsidRPr="0037083F">
              <w:rPr>
                <w:rStyle w:val="SubtleEmphasis"/>
                <w:b/>
                <w:szCs w:val="20"/>
              </w:rPr>
              <w:t xml:space="preserve"> to 19</w:t>
            </w:r>
            <w:r w:rsidR="001404E3" w:rsidRPr="0037083F">
              <w:rPr>
                <w:rStyle w:val="SubtleEmphasis"/>
                <w:b/>
                <w:szCs w:val="20"/>
              </w:rPr>
              <w:t>5</w:t>
            </w:r>
          </w:p>
        </w:tc>
      </w:tr>
    </w:tbl>
    <w:p w14:paraId="5D58663B" w14:textId="77777777" w:rsidR="001F1F8A" w:rsidRPr="0037083F" w:rsidRDefault="001F1F8A" w:rsidP="001F1F8A"/>
    <w:p w14:paraId="2356C21F" w14:textId="77777777" w:rsidR="003800AA" w:rsidRPr="0037083F" w:rsidRDefault="003800AA" w:rsidP="003800AA">
      <w:pPr>
        <w:pStyle w:val="Heading4"/>
      </w:pPr>
      <w:bookmarkStart w:id="427" w:name="_Toc427833132"/>
      <w:bookmarkStart w:id="428" w:name="_Toc429657270"/>
      <w:r w:rsidRPr="0037083F">
        <w:t xml:space="preserve">4.5.3  </w:t>
      </w:r>
      <w:r w:rsidR="00E5766B" w:rsidRPr="0037083F">
        <w:tab/>
      </w:r>
      <w:r w:rsidRPr="0037083F">
        <w:t>Demanding venue economics</w:t>
      </w:r>
      <w:bookmarkEnd w:id="427"/>
      <w:bookmarkEnd w:id="428"/>
    </w:p>
    <w:p w14:paraId="5261ED30" w14:textId="77777777" w:rsidR="003800AA" w:rsidRPr="0037083F" w:rsidRDefault="003800AA" w:rsidP="003800AA">
      <w:r w:rsidRPr="0037083F">
        <w:t>Another key supplier for the delivery of opera is the venue.  The economics associated with the supply of the venue are demanding.</w:t>
      </w:r>
    </w:p>
    <w:p w14:paraId="11D520AF" w14:textId="77777777" w:rsidR="003800AA" w:rsidRPr="0037083F" w:rsidRDefault="003800AA" w:rsidP="003800AA">
      <w:pPr>
        <w:pStyle w:val="Heading5"/>
      </w:pPr>
      <w:bookmarkStart w:id="429" w:name="_Toc427833133"/>
      <w:r w:rsidRPr="0037083F">
        <w:t xml:space="preserve">4.5.3.1  </w:t>
      </w:r>
      <w:r w:rsidR="00E5766B" w:rsidRPr="0037083F">
        <w:tab/>
      </w:r>
      <w:r w:rsidRPr="0037083F">
        <w:t>Large and specific venue design</w:t>
      </w:r>
      <w:bookmarkEnd w:id="429"/>
    </w:p>
    <w:p w14:paraId="38538FAC" w14:textId="77777777" w:rsidR="003800AA" w:rsidRPr="0037083F" w:rsidRDefault="003800AA" w:rsidP="003800AA">
      <w:r w:rsidRPr="0037083F">
        <w:t>Opera presented in its traditional form is a significant undertaking involving many people</w:t>
      </w:r>
      <w:r w:rsidR="00632417" w:rsidRPr="0037083F">
        <w:t>;</w:t>
      </w:r>
      <w:r w:rsidRPr="0037083F">
        <w:t xml:space="preserve"> the creation of the physical production</w:t>
      </w:r>
      <w:r w:rsidR="00632417" w:rsidRPr="0037083F">
        <w:t>;</w:t>
      </w:r>
      <w:r w:rsidRPr="0037083F">
        <w:t xml:space="preserve"> and a suitable venue in which to stage it.  Mainstage opera presented by the Major Opera Companies needs to be in venues that have all of the elements required successfully to stage their productions. </w:t>
      </w:r>
    </w:p>
    <w:p w14:paraId="78BB98DD" w14:textId="77777777" w:rsidR="003800AA" w:rsidRPr="0037083F" w:rsidRDefault="003800AA" w:rsidP="00AE15EE">
      <w:r w:rsidRPr="0037083F">
        <w:t xml:space="preserve">Staging opera requires sets, </w:t>
      </w:r>
      <w:r w:rsidR="003C70AD" w:rsidRPr="0037083F">
        <w:t xml:space="preserve">props, </w:t>
      </w:r>
      <w:r w:rsidRPr="0037083F">
        <w:t xml:space="preserve">wardrobe </w:t>
      </w:r>
      <w:r w:rsidR="00681D3D" w:rsidRPr="0037083F">
        <w:t>lighting and an orchestra.</w:t>
      </w:r>
      <w:r w:rsidRPr="0037083F">
        <w:t xml:space="preserve">  A venue must have a</w:t>
      </w:r>
      <w:r w:rsidR="003C70AD" w:rsidRPr="0037083F">
        <w:t xml:space="preserve"> proscenium arch stage of significant size; an orchestra pit; scenic docks in which to store sets and props; and a sizeable backstage area with dressing rooms and facilities for wardrobe, makeup and wigs, warm up rooms with pianos and canteen facilities and offices for the administration directly involved in performances.  </w:t>
      </w:r>
      <w:r w:rsidRPr="0037083F">
        <w:t>These venues are typically quite large with a seating capacity of between 1,500 and 2,000 people.</w:t>
      </w:r>
    </w:p>
    <w:p w14:paraId="4FE45F41" w14:textId="77777777" w:rsidR="00AE36C8" w:rsidRPr="0037083F" w:rsidRDefault="00AE36C8">
      <w:pPr>
        <w:spacing w:line="276" w:lineRule="auto"/>
        <w:jc w:val="left"/>
      </w:pPr>
      <w:r w:rsidRPr="0037083F">
        <w:br w:type="page"/>
      </w:r>
    </w:p>
    <w:p w14:paraId="07271BF4" w14:textId="77777777" w:rsidR="003800AA" w:rsidRPr="0037083F" w:rsidRDefault="003800AA" w:rsidP="003800AA">
      <w:r w:rsidRPr="0037083F">
        <w:t>Exhibit 4.</w:t>
      </w:r>
      <w:r w:rsidR="003C1D4A" w:rsidRPr="0037083F">
        <w:t>2</w:t>
      </w:r>
      <w:r w:rsidR="009E1FB2" w:rsidRPr="0037083F">
        <w:t>8</w:t>
      </w:r>
      <w:r w:rsidRPr="0037083F">
        <w:t xml:space="preserve"> lists the main venues used for opera in Australia, with the asterisked venues being those principally used </w:t>
      </w:r>
      <w:r w:rsidR="00E54366" w:rsidRPr="0037083F">
        <w:t>by the four Major Opera Companies</w:t>
      </w:r>
      <w:r w:rsidRPr="0037083F">
        <w:t>.</w:t>
      </w:r>
    </w:p>
    <w:p w14:paraId="0268233B" w14:textId="77777777" w:rsidR="003C1D4A" w:rsidRPr="0037083F" w:rsidRDefault="003C1D4A" w:rsidP="003C1D4A">
      <w:pPr>
        <w:pStyle w:val="Caption"/>
      </w:pPr>
      <w:bookmarkStart w:id="430" w:name="_Toc425938458"/>
      <w:bookmarkStart w:id="431" w:name="_Toc429670753"/>
      <w:r w:rsidRPr="0037083F">
        <w:t>Exhibit 4.2</w:t>
      </w:r>
      <w:r w:rsidR="009E1FB2" w:rsidRPr="0037083F">
        <w:t>8</w:t>
      </w:r>
      <w:r w:rsidRPr="0037083F">
        <w:t xml:space="preserve">  </w:t>
      </w:r>
      <w:r w:rsidRPr="0037083F">
        <w:tab/>
        <w:t>Venues utilised by Australian opera companies</w:t>
      </w:r>
      <w:bookmarkEnd w:id="430"/>
      <w:bookmarkEnd w:id="431"/>
    </w:p>
    <w:tbl>
      <w:tblPr>
        <w:tblStyle w:val="TableGrid"/>
        <w:tblW w:w="5000" w:type="pct"/>
        <w:tblLook w:val="04A0" w:firstRow="1" w:lastRow="0" w:firstColumn="1" w:lastColumn="0" w:noHBand="0" w:noVBand="1"/>
        <w:tblDescription w:val="Venues utilised by Australian opera companies - Sydney"/>
      </w:tblPr>
      <w:tblGrid>
        <w:gridCol w:w="9016"/>
      </w:tblGrid>
      <w:tr w:rsidR="00D54ABA" w:rsidRPr="0037083F" w14:paraId="062DA3ED" w14:textId="77777777" w:rsidTr="00DD13B2">
        <w:trPr>
          <w:tblHeader/>
        </w:trPr>
        <w:tc>
          <w:tcPr>
            <w:tcW w:w="5000" w:type="pct"/>
          </w:tcPr>
          <w:p w14:paraId="701C3BC3" w14:textId="77777777" w:rsidR="00D54ABA" w:rsidRPr="0037083F" w:rsidRDefault="00D54ABA" w:rsidP="003C1D4A">
            <w:pPr>
              <w:jc w:val="center"/>
              <w:rPr>
                <w:rStyle w:val="SubtleEmphasis"/>
                <w:i/>
              </w:rPr>
            </w:pPr>
            <w:r w:rsidRPr="0037083F">
              <w:rPr>
                <w:rStyle w:val="SubtleEmphasis"/>
                <w:i/>
              </w:rPr>
              <w:t>Sydney</w:t>
            </w:r>
          </w:p>
        </w:tc>
      </w:tr>
      <w:tr w:rsidR="00D54ABA" w:rsidRPr="0037083F" w14:paraId="4E4734B1" w14:textId="77777777" w:rsidTr="00DD13B2">
        <w:tc>
          <w:tcPr>
            <w:tcW w:w="5000" w:type="pct"/>
          </w:tcPr>
          <w:p w14:paraId="1FF67DDC" w14:textId="77777777" w:rsidR="00D54ABA" w:rsidRPr="0037083F" w:rsidRDefault="00D54ABA" w:rsidP="003C1D4A">
            <w:pPr>
              <w:jc w:val="left"/>
              <w:rPr>
                <w:rStyle w:val="SubtleEmphasis"/>
              </w:rPr>
            </w:pPr>
            <w:r w:rsidRPr="0037083F">
              <w:rPr>
                <w:rStyle w:val="SubtleEmphasis"/>
              </w:rPr>
              <w:t>Sydney Opera House – Joan Sutherland Theatre*</w:t>
            </w:r>
          </w:p>
        </w:tc>
      </w:tr>
      <w:tr w:rsidR="00D54ABA" w:rsidRPr="0037083F" w14:paraId="245925D6" w14:textId="77777777" w:rsidTr="00DD13B2">
        <w:tc>
          <w:tcPr>
            <w:tcW w:w="5000" w:type="pct"/>
          </w:tcPr>
          <w:p w14:paraId="1CBD46FD" w14:textId="77777777" w:rsidR="00D54ABA" w:rsidRPr="0037083F" w:rsidRDefault="00D54ABA" w:rsidP="003C1D4A">
            <w:pPr>
              <w:jc w:val="left"/>
              <w:rPr>
                <w:rStyle w:val="SubtleEmphasis"/>
              </w:rPr>
            </w:pPr>
            <w:r w:rsidRPr="0037083F">
              <w:rPr>
                <w:rStyle w:val="SubtleEmphasis"/>
              </w:rPr>
              <w:t>Star City Lyric Theatre</w:t>
            </w:r>
          </w:p>
        </w:tc>
      </w:tr>
      <w:tr w:rsidR="00D54ABA" w:rsidRPr="0037083F" w14:paraId="1A1B9803" w14:textId="77777777" w:rsidTr="00DD13B2">
        <w:tc>
          <w:tcPr>
            <w:tcW w:w="5000" w:type="pct"/>
          </w:tcPr>
          <w:p w14:paraId="0B0D58FD" w14:textId="77777777" w:rsidR="00D54ABA" w:rsidRPr="0037083F" w:rsidRDefault="00D54ABA" w:rsidP="003C1D4A">
            <w:pPr>
              <w:jc w:val="left"/>
              <w:rPr>
                <w:rStyle w:val="SubtleEmphasis"/>
              </w:rPr>
            </w:pPr>
            <w:r w:rsidRPr="0037083F">
              <w:rPr>
                <w:rStyle w:val="SubtleEmphasis"/>
              </w:rPr>
              <w:t>Capitol Theatre</w:t>
            </w:r>
          </w:p>
        </w:tc>
      </w:tr>
      <w:tr w:rsidR="00D54ABA" w:rsidRPr="0037083F" w14:paraId="2A4468C7" w14:textId="77777777" w:rsidTr="00DD13B2">
        <w:tc>
          <w:tcPr>
            <w:tcW w:w="5000" w:type="pct"/>
          </w:tcPr>
          <w:p w14:paraId="2FA3641D" w14:textId="77777777" w:rsidR="00D54ABA" w:rsidRPr="0037083F" w:rsidRDefault="00D54ABA" w:rsidP="003C1D4A">
            <w:pPr>
              <w:jc w:val="left"/>
              <w:rPr>
                <w:rStyle w:val="SubtleEmphasis"/>
              </w:rPr>
            </w:pPr>
            <w:r w:rsidRPr="0037083F">
              <w:rPr>
                <w:rStyle w:val="SubtleEmphasis"/>
              </w:rPr>
              <w:t>Sydney Opera House Concert Hall</w:t>
            </w:r>
          </w:p>
        </w:tc>
      </w:tr>
      <w:tr w:rsidR="00D54ABA" w:rsidRPr="0037083F" w14:paraId="17D18B71" w14:textId="77777777" w:rsidTr="00DD13B2">
        <w:tc>
          <w:tcPr>
            <w:tcW w:w="5000" w:type="pct"/>
          </w:tcPr>
          <w:p w14:paraId="1D7475A2" w14:textId="77777777" w:rsidR="00D54ABA" w:rsidRPr="0037083F" w:rsidRDefault="00D54ABA" w:rsidP="003C1D4A">
            <w:pPr>
              <w:jc w:val="left"/>
              <w:rPr>
                <w:rStyle w:val="SubtleEmphasis"/>
              </w:rPr>
            </w:pPr>
            <w:r w:rsidRPr="0037083F">
              <w:rPr>
                <w:rStyle w:val="SubtleEmphasis"/>
              </w:rPr>
              <w:t>City Recital Hall Angel Place</w:t>
            </w:r>
          </w:p>
        </w:tc>
      </w:tr>
    </w:tbl>
    <w:p w14:paraId="5CDF1B62" w14:textId="77777777" w:rsidR="00D54ABA" w:rsidRPr="0037083F" w:rsidRDefault="00D54ABA" w:rsidP="00DC17E9">
      <w:pPr>
        <w:pStyle w:val="NoSpacing"/>
        <w:rPr>
          <w:rFonts w:ascii="Arial" w:hAnsi="Arial" w:cs="Arial"/>
          <w:sz w:val="18"/>
          <w:szCs w:val="18"/>
        </w:rPr>
      </w:pPr>
    </w:p>
    <w:tbl>
      <w:tblPr>
        <w:tblStyle w:val="TableGrid"/>
        <w:tblW w:w="5000" w:type="pct"/>
        <w:tblLook w:val="04A0" w:firstRow="1" w:lastRow="0" w:firstColumn="1" w:lastColumn="0" w:noHBand="0" w:noVBand="1"/>
        <w:tblDescription w:val="Venues utilised by Australian opera companies - Melbourne"/>
      </w:tblPr>
      <w:tblGrid>
        <w:gridCol w:w="9016"/>
      </w:tblGrid>
      <w:tr w:rsidR="00D54ABA" w:rsidRPr="0037083F" w14:paraId="50F19FD6" w14:textId="77777777" w:rsidTr="00DD13B2">
        <w:trPr>
          <w:tblHeader/>
        </w:trPr>
        <w:tc>
          <w:tcPr>
            <w:tcW w:w="5000" w:type="pct"/>
          </w:tcPr>
          <w:p w14:paraId="762A5451" w14:textId="77777777" w:rsidR="00D54ABA" w:rsidRPr="0037083F" w:rsidRDefault="00D54ABA" w:rsidP="00D54ABA">
            <w:pPr>
              <w:jc w:val="center"/>
              <w:rPr>
                <w:rStyle w:val="SubtleEmphasis"/>
                <w:i/>
              </w:rPr>
            </w:pPr>
            <w:r w:rsidRPr="0037083F">
              <w:rPr>
                <w:rStyle w:val="SubtleEmphasis"/>
                <w:i/>
              </w:rPr>
              <w:t>Melbourne</w:t>
            </w:r>
          </w:p>
        </w:tc>
      </w:tr>
      <w:tr w:rsidR="00D54ABA" w:rsidRPr="0037083F" w14:paraId="35D9E287" w14:textId="77777777" w:rsidTr="00DD13B2">
        <w:tc>
          <w:tcPr>
            <w:tcW w:w="5000" w:type="pct"/>
          </w:tcPr>
          <w:p w14:paraId="608DAAAF" w14:textId="77777777" w:rsidR="00D54ABA" w:rsidRPr="0037083F" w:rsidRDefault="00D54ABA" w:rsidP="00D54ABA">
            <w:pPr>
              <w:jc w:val="left"/>
              <w:rPr>
                <w:rStyle w:val="SubtleEmphasis"/>
              </w:rPr>
            </w:pPr>
            <w:r w:rsidRPr="0037083F">
              <w:rPr>
                <w:rStyle w:val="SubtleEmphasis"/>
              </w:rPr>
              <w:t>Arts Centre Melbourne – State Theatre*</w:t>
            </w:r>
          </w:p>
        </w:tc>
      </w:tr>
      <w:tr w:rsidR="00D54ABA" w:rsidRPr="0037083F" w14:paraId="1EA4C1F8" w14:textId="77777777" w:rsidTr="00DD13B2">
        <w:tc>
          <w:tcPr>
            <w:tcW w:w="5000" w:type="pct"/>
          </w:tcPr>
          <w:p w14:paraId="02D41E8D" w14:textId="77777777" w:rsidR="00D54ABA" w:rsidRPr="0037083F" w:rsidRDefault="00D54ABA" w:rsidP="00D54ABA">
            <w:pPr>
              <w:jc w:val="left"/>
              <w:rPr>
                <w:rStyle w:val="SubtleEmphasis"/>
              </w:rPr>
            </w:pPr>
            <w:r w:rsidRPr="0037083F">
              <w:rPr>
                <w:rStyle w:val="SubtleEmphasis"/>
              </w:rPr>
              <w:t>Arts Centre Melbourne – Hamer Hall</w:t>
            </w:r>
          </w:p>
        </w:tc>
      </w:tr>
      <w:tr w:rsidR="00D54ABA" w:rsidRPr="0037083F" w14:paraId="163C80D1" w14:textId="77777777" w:rsidTr="00DD13B2">
        <w:tc>
          <w:tcPr>
            <w:tcW w:w="5000" w:type="pct"/>
          </w:tcPr>
          <w:p w14:paraId="31B20A28" w14:textId="77777777" w:rsidR="00D54ABA" w:rsidRPr="0037083F" w:rsidRDefault="00D54ABA" w:rsidP="00D54ABA">
            <w:pPr>
              <w:jc w:val="left"/>
              <w:rPr>
                <w:rStyle w:val="SubtleEmphasis"/>
              </w:rPr>
            </w:pPr>
            <w:r w:rsidRPr="0037083F">
              <w:rPr>
                <w:rStyle w:val="SubtleEmphasis"/>
              </w:rPr>
              <w:t>Arts Centre Melbourne – Playhouse</w:t>
            </w:r>
          </w:p>
        </w:tc>
      </w:tr>
      <w:tr w:rsidR="00D54ABA" w:rsidRPr="0037083F" w14:paraId="25315710" w14:textId="77777777" w:rsidTr="00DD13B2">
        <w:tc>
          <w:tcPr>
            <w:tcW w:w="5000" w:type="pct"/>
          </w:tcPr>
          <w:p w14:paraId="2A269510" w14:textId="77777777" w:rsidR="00D54ABA" w:rsidRPr="0037083F" w:rsidRDefault="00D54ABA" w:rsidP="00D54ABA">
            <w:pPr>
              <w:jc w:val="left"/>
              <w:rPr>
                <w:rStyle w:val="SubtleEmphasis"/>
              </w:rPr>
            </w:pPr>
            <w:r w:rsidRPr="0037083F">
              <w:rPr>
                <w:rStyle w:val="SubtleEmphasis"/>
              </w:rPr>
              <w:t>Her Majesty’s Theatre</w:t>
            </w:r>
          </w:p>
        </w:tc>
      </w:tr>
      <w:tr w:rsidR="00D54ABA" w:rsidRPr="0037083F" w14:paraId="3A58C8FE" w14:textId="77777777" w:rsidTr="00DD13B2">
        <w:tc>
          <w:tcPr>
            <w:tcW w:w="5000" w:type="pct"/>
          </w:tcPr>
          <w:p w14:paraId="70E5C8E4" w14:textId="77777777" w:rsidR="00D54ABA" w:rsidRPr="0037083F" w:rsidRDefault="00D54ABA" w:rsidP="00D54ABA">
            <w:pPr>
              <w:jc w:val="left"/>
              <w:rPr>
                <w:rStyle w:val="SubtleEmphasis"/>
              </w:rPr>
            </w:pPr>
            <w:r w:rsidRPr="0037083F">
              <w:rPr>
                <w:rStyle w:val="SubtleEmphasis"/>
              </w:rPr>
              <w:t>Melbourne Recital Centre</w:t>
            </w:r>
          </w:p>
        </w:tc>
      </w:tr>
      <w:tr w:rsidR="00D54ABA" w:rsidRPr="0037083F" w14:paraId="1B7E98AE" w14:textId="77777777" w:rsidTr="00DD13B2">
        <w:tc>
          <w:tcPr>
            <w:tcW w:w="5000" w:type="pct"/>
          </w:tcPr>
          <w:p w14:paraId="7B237CFB" w14:textId="77777777" w:rsidR="00D54ABA" w:rsidRPr="0037083F" w:rsidRDefault="00D54ABA" w:rsidP="00D54ABA">
            <w:pPr>
              <w:jc w:val="left"/>
              <w:rPr>
                <w:rStyle w:val="SubtleEmphasis"/>
              </w:rPr>
            </w:pPr>
            <w:r w:rsidRPr="0037083F">
              <w:rPr>
                <w:rStyle w:val="SubtleEmphasis"/>
              </w:rPr>
              <w:t>Princess Theatre</w:t>
            </w:r>
          </w:p>
        </w:tc>
      </w:tr>
    </w:tbl>
    <w:p w14:paraId="62B40979" w14:textId="77777777" w:rsidR="00D54ABA" w:rsidRPr="0037083F" w:rsidRDefault="00D54ABA" w:rsidP="00DC17E9">
      <w:pPr>
        <w:pStyle w:val="NoSpacing"/>
        <w:rPr>
          <w:rFonts w:ascii="Arial" w:hAnsi="Arial" w:cs="Arial"/>
          <w:sz w:val="18"/>
          <w:szCs w:val="18"/>
        </w:rPr>
      </w:pPr>
    </w:p>
    <w:tbl>
      <w:tblPr>
        <w:tblStyle w:val="TableGrid"/>
        <w:tblW w:w="5000" w:type="pct"/>
        <w:tblLook w:val="04A0" w:firstRow="1" w:lastRow="0" w:firstColumn="1" w:lastColumn="0" w:noHBand="0" w:noVBand="1"/>
        <w:tblDescription w:val="Venues utilised by Australian opera companies - Adelaide"/>
      </w:tblPr>
      <w:tblGrid>
        <w:gridCol w:w="9016"/>
      </w:tblGrid>
      <w:tr w:rsidR="00D54ABA" w:rsidRPr="0037083F" w14:paraId="351B0551" w14:textId="77777777" w:rsidTr="00DD13B2">
        <w:trPr>
          <w:tblHeader/>
        </w:trPr>
        <w:tc>
          <w:tcPr>
            <w:tcW w:w="5000" w:type="pct"/>
          </w:tcPr>
          <w:p w14:paraId="2FDC64FD" w14:textId="77777777" w:rsidR="00D54ABA" w:rsidRPr="0037083F" w:rsidRDefault="00D54ABA" w:rsidP="00D54ABA">
            <w:pPr>
              <w:jc w:val="center"/>
              <w:rPr>
                <w:rStyle w:val="SubtleEmphasis"/>
                <w:i/>
              </w:rPr>
            </w:pPr>
            <w:r w:rsidRPr="0037083F">
              <w:rPr>
                <w:rStyle w:val="SubtleEmphasis"/>
                <w:i/>
              </w:rPr>
              <w:t>Adelaide</w:t>
            </w:r>
          </w:p>
        </w:tc>
      </w:tr>
      <w:tr w:rsidR="00D54ABA" w:rsidRPr="0037083F" w14:paraId="09393186" w14:textId="77777777" w:rsidTr="00DD13B2">
        <w:tc>
          <w:tcPr>
            <w:tcW w:w="5000" w:type="pct"/>
          </w:tcPr>
          <w:p w14:paraId="68A7D23C" w14:textId="77777777" w:rsidR="00D54ABA" w:rsidRPr="0037083F" w:rsidRDefault="00D54ABA" w:rsidP="00D54ABA">
            <w:pPr>
              <w:jc w:val="left"/>
              <w:rPr>
                <w:rStyle w:val="SubtleEmphasis"/>
              </w:rPr>
            </w:pPr>
            <w:r w:rsidRPr="0037083F">
              <w:rPr>
                <w:rStyle w:val="SubtleEmphasis"/>
              </w:rPr>
              <w:t>Adelaide Festival Centre*</w:t>
            </w:r>
          </w:p>
        </w:tc>
      </w:tr>
      <w:tr w:rsidR="00D54ABA" w:rsidRPr="0037083F" w14:paraId="5B71FDAC" w14:textId="77777777" w:rsidTr="00DD13B2">
        <w:tc>
          <w:tcPr>
            <w:tcW w:w="5000" w:type="pct"/>
          </w:tcPr>
          <w:p w14:paraId="722DA078" w14:textId="77777777" w:rsidR="00D54ABA" w:rsidRPr="0037083F" w:rsidRDefault="00D54ABA" w:rsidP="00D54ABA">
            <w:pPr>
              <w:jc w:val="left"/>
              <w:rPr>
                <w:rStyle w:val="SubtleEmphasis"/>
              </w:rPr>
            </w:pPr>
            <w:r w:rsidRPr="0037083F">
              <w:rPr>
                <w:rStyle w:val="SubtleEmphasis"/>
              </w:rPr>
              <w:t>Her Majesty’s Theatre</w:t>
            </w:r>
          </w:p>
        </w:tc>
      </w:tr>
    </w:tbl>
    <w:p w14:paraId="3F1DA6D8" w14:textId="77777777" w:rsidR="00D54ABA" w:rsidRPr="0037083F" w:rsidRDefault="00D54ABA" w:rsidP="00DC17E9">
      <w:pPr>
        <w:pStyle w:val="NoSpacing"/>
        <w:rPr>
          <w:rFonts w:ascii="Arial" w:hAnsi="Arial" w:cs="Arial"/>
          <w:sz w:val="18"/>
          <w:szCs w:val="18"/>
        </w:rPr>
      </w:pPr>
    </w:p>
    <w:tbl>
      <w:tblPr>
        <w:tblStyle w:val="TableGrid"/>
        <w:tblW w:w="5000" w:type="pct"/>
        <w:tblLook w:val="04A0" w:firstRow="1" w:lastRow="0" w:firstColumn="1" w:lastColumn="0" w:noHBand="0" w:noVBand="1"/>
        <w:tblDescription w:val="Venues utilised by Australian opera companies - Brisbane"/>
      </w:tblPr>
      <w:tblGrid>
        <w:gridCol w:w="9016"/>
      </w:tblGrid>
      <w:tr w:rsidR="00D54ABA" w:rsidRPr="0037083F" w14:paraId="7EB39EF6" w14:textId="77777777" w:rsidTr="00DD13B2">
        <w:trPr>
          <w:tblHeader/>
        </w:trPr>
        <w:tc>
          <w:tcPr>
            <w:tcW w:w="5000" w:type="pct"/>
          </w:tcPr>
          <w:p w14:paraId="6F9693DE" w14:textId="77777777" w:rsidR="00D54ABA" w:rsidRPr="0037083F" w:rsidRDefault="00D54ABA" w:rsidP="00D54ABA">
            <w:pPr>
              <w:jc w:val="center"/>
              <w:rPr>
                <w:rStyle w:val="SubtleEmphasis"/>
                <w:i/>
              </w:rPr>
            </w:pPr>
            <w:r w:rsidRPr="0037083F">
              <w:rPr>
                <w:rStyle w:val="SubtleEmphasis"/>
                <w:i/>
              </w:rPr>
              <w:t>Brisbane</w:t>
            </w:r>
          </w:p>
        </w:tc>
      </w:tr>
      <w:tr w:rsidR="00D54ABA" w:rsidRPr="0037083F" w14:paraId="592027CA" w14:textId="77777777" w:rsidTr="00DD13B2">
        <w:tc>
          <w:tcPr>
            <w:tcW w:w="5000" w:type="pct"/>
          </w:tcPr>
          <w:p w14:paraId="4BE63230" w14:textId="77777777" w:rsidR="00D54ABA" w:rsidRPr="0037083F" w:rsidRDefault="00D54ABA" w:rsidP="00D54ABA">
            <w:pPr>
              <w:jc w:val="left"/>
              <w:rPr>
                <w:rStyle w:val="SubtleEmphasis"/>
              </w:rPr>
            </w:pPr>
            <w:r w:rsidRPr="0037083F">
              <w:rPr>
                <w:rStyle w:val="SubtleEmphasis"/>
              </w:rPr>
              <w:t>Griffith University Conservatorium of Music*</w:t>
            </w:r>
          </w:p>
        </w:tc>
      </w:tr>
      <w:tr w:rsidR="00D54ABA" w:rsidRPr="0037083F" w14:paraId="30EA584D" w14:textId="77777777" w:rsidTr="00DD13B2">
        <w:tc>
          <w:tcPr>
            <w:tcW w:w="5000" w:type="pct"/>
          </w:tcPr>
          <w:p w14:paraId="41A34DBE" w14:textId="77777777" w:rsidR="00D54ABA" w:rsidRPr="0037083F" w:rsidRDefault="00D54ABA" w:rsidP="00D54ABA">
            <w:pPr>
              <w:jc w:val="left"/>
              <w:rPr>
                <w:rStyle w:val="SubtleEmphasis"/>
              </w:rPr>
            </w:pPr>
            <w:r w:rsidRPr="0037083F">
              <w:rPr>
                <w:rStyle w:val="SubtleEmphasis"/>
              </w:rPr>
              <w:t>Queensland Performing Arts Centre – Lyric Theatre*</w:t>
            </w:r>
          </w:p>
        </w:tc>
      </w:tr>
      <w:tr w:rsidR="00D54ABA" w:rsidRPr="0037083F" w14:paraId="2457F03F" w14:textId="77777777" w:rsidTr="00DD13B2">
        <w:tc>
          <w:tcPr>
            <w:tcW w:w="5000" w:type="pct"/>
          </w:tcPr>
          <w:p w14:paraId="294A597E" w14:textId="77777777" w:rsidR="00D54ABA" w:rsidRPr="0037083F" w:rsidRDefault="00D54ABA" w:rsidP="00D54ABA">
            <w:pPr>
              <w:jc w:val="left"/>
              <w:rPr>
                <w:rStyle w:val="SubtleEmphasis"/>
              </w:rPr>
            </w:pPr>
            <w:r w:rsidRPr="0037083F">
              <w:rPr>
                <w:rStyle w:val="SubtleEmphasis"/>
              </w:rPr>
              <w:t>Queensland Performing Arts Centre</w:t>
            </w:r>
            <w:r w:rsidRPr="0037083F" w:rsidDel="008B38C2">
              <w:rPr>
                <w:rStyle w:val="SubtleEmphasis"/>
              </w:rPr>
              <w:t xml:space="preserve"> </w:t>
            </w:r>
            <w:r w:rsidRPr="0037083F">
              <w:rPr>
                <w:rStyle w:val="SubtleEmphasis"/>
              </w:rPr>
              <w:t>– Concert Hall</w:t>
            </w:r>
          </w:p>
        </w:tc>
      </w:tr>
      <w:tr w:rsidR="00D54ABA" w:rsidRPr="0037083F" w14:paraId="428DD061" w14:textId="77777777" w:rsidTr="00DD13B2">
        <w:tc>
          <w:tcPr>
            <w:tcW w:w="5000" w:type="pct"/>
          </w:tcPr>
          <w:p w14:paraId="5CA86093" w14:textId="77777777" w:rsidR="00D54ABA" w:rsidRPr="0037083F" w:rsidRDefault="00D54ABA" w:rsidP="00D54ABA">
            <w:pPr>
              <w:jc w:val="left"/>
              <w:rPr>
                <w:rStyle w:val="SubtleEmphasis"/>
              </w:rPr>
            </w:pPr>
            <w:r w:rsidRPr="0037083F">
              <w:rPr>
                <w:rStyle w:val="SubtleEmphasis"/>
              </w:rPr>
              <w:t>Queensland Performing Arts Centre</w:t>
            </w:r>
            <w:r w:rsidRPr="0037083F" w:rsidDel="008B38C2">
              <w:rPr>
                <w:rStyle w:val="SubtleEmphasis"/>
              </w:rPr>
              <w:t xml:space="preserve"> </w:t>
            </w:r>
            <w:r w:rsidRPr="0037083F">
              <w:rPr>
                <w:rStyle w:val="SubtleEmphasis"/>
              </w:rPr>
              <w:t>– Playhouse</w:t>
            </w:r>
          </w:p>
        </w:tc>
      </w:tr>
    </w:tbl>
    <w:p w14:paraId="557FDF12" w14:textId="77777777" w:rsidR="00D54ABA" w:rsidRPr="0037083F" w:rsidRDefault="00D54ABA" w:rsidP="00DC17E9">
      <w:pPr>
        <w:pStyle w:val="NoSpacing"/>
        <w:rPr>
          <w:rFonts w:ascii="Arial" w:hAnsi="Arial" w:cs="Arial"/>
          <w:sz w:val="18"/>
          <w:szCs w:val="18"/>
        </w:rPr>
      </w:pPr>
    </w:p>
    <w:tbl>
      <w:tblPr>
        <w:tblStyle w:val="TableGrid"/>
        <w:tblW w:w="5000" w:type="pct"/>
        <w:tblLook w:val="04A0" w:firstRow="1" w:lastRow="0" w:firstColumn="1" w:lastColumn="0" w:noHBand="0" w:noVBand="1"/>
        <w:tblDescription w:val="Venues utilised by Australian opera companies - Perth"/>
      </w:tblPr>
      <w:tblGrid>
        <w:gridCol w:w="9016"/>
      </w:tblGrid>
      <w:tr w:rsidR="00D54ABA" w:rsidRPr="0037083F" w14:paraId="2A3BBAC6" w14:textId="77777777" w:rsidTr="00DD13B2">
        <w:trPr>
          <w:tblHeader/>
        </w:trPr>
        <w:tc>
          <w:tcPr>
            <w:tcW w:w="5000" w:type="pct"/>
          </w:tcPr>
          <w:p w14:paraId="259D9A78" w14:textId="77777777" w:rsidR="00D54ABA" w:rsidRPr="0037083F" w:rsidRDefault="00D54ABA" w:rsidP="00D54ABA">
            <w:pPr>
              <w:jc w:val="center"/>
              <w:rPr>
                <w:rStyle w:val="SubtleEmphasis"/>
                <w:i/>
              </w:rPr>
            </w:pPr>
            <w:r w:rsidRPr="0037083F">
              <w:rPr>
                <w:rStyle w:val="SubtleEmphasis"/>
                <w:i/>
              </w:rPr>
              <w:t>Perth</w:t>
            </w:r>
          </w:p>
        </w:tc>
      </w:tr>
      <w:tr w:rsidR="00D54ABA" w:rsidRPr="0037083F" w14:paraId="4B562E81" w14:textId="77777777" w:rsidTr="00DD13B2">
        <w:tc>
          <w:tcPr>
            <w:tcW w:w="5000" w:type="pct"/>
          </w:tcPr>
          <w:p w14:paraId="5078F4DA" w14:textId="77777777" w:rsidR="00D54ABA" w:rsidRPr="0037083F" w:rsidRDefault="00D54ABA" w:rsidP="00D54ABA">
            <w:pPr>
              <w:jc w:val="left"/>
              <w:rPr>
                <w:rStyle w:val="SubtleEmphasis"/>
              </w:rPr>
            </w:pPr>
            <w:r w:rsidRPr="0037083F">
              <w:rPr>
                <w:rStyle w:val="SubtleEmphasis"/>
              </w:rPr>
              <w:t>His Majesty’s Theatre*</w:t>
            </w:r>
          </w:p>
        </w:tc>
      </w:tr>
      <w:tr w:rsidR="00D54ABA" w:rsidRPr="0037083F" w14:paraId="55919BF5" w14:textId="77777777" w:rsidTr="00DD13B2">
        <w:tc>
          <w:tcPr>
            <w:tcW w:w="5000" w:type="pct"/>
          </w:tcPr>
          <w:p w14:paraId="4442E680" w14:textId="77777777" w:rsidR="00D54ABA" w:rsidRPr="0037083F" w:rsidRDefault="00D54ABA" w:rsidP="00D54ABA">
            <w:pPr>
              <w:jc w:val="left"/>
              <w:rPr>
                <w:rStyle w:val="SubtleEmphasis"/>
              </w:rPr>
            </w:pPr>
            <w:r w:rsidRPr="0037083F">
              <w:rPr>
                <w:rStyle w:val="SubtleEmphasis"/>
              </w:rPr>
              <w:t>Perth Concert Hall</w:t>
            </w:r>
          </w:p>
        </w:tc>
      </w:tr>
      <w:tr w:rsidR="00D54ABA" w:rsidRPr="0037083F" w14:paraId="2DABD7FC" w14:textId="77777777" w:rsidTr="00DD13B2">
        <w:tc>
          <w:tcPr>
            <w:tcW w:w="5000" w:type="pct"/>
          </w:tcPr>
          <w:p w14:paraId="4E18EF94" w14:textId="77777777" w:rsidR="00D54ABA" w:rsidRPr="0037083F" w:rsidRDefault="00D54ABA" w:rsidP="00D54ABA">
            <w:pPr>
              <w:jc w:val="left"/>
              <w:rPr>
                <w:rStyle w:val="SubtleEmphasis"/>
              </w:rPr>
            </w:pPr>
            <w:r w:rsidRPr="0037083F">
              <w:rPr>
                <w:rStyle w:val="SubtleEmphasis"/>
              </w:rPr>
              <w:t>Crown Theatre</w:t>
            </w:r>
          </w:p>
        </w:tc>
      </w:tr>
    </w:tbl>
    <w:p w14:paraId="3489A282" w14:textId="77777777" w:rsidR="003800AA" w:rsidRPr="0037083F" w:rsidRDefault="003800AA" w:rsidP="00241926">
      <w:pPr>
        <w:pStyle w:val="NoSpacing"/>
        <w:spacing w:after="200"/>
        <w:rPr>
          <w:rFonts w:ascii="Arial" w:hAnsi="Arial" w:cs="Arial"/>
          <w:sz w:val="18"/>
          <w:szCs w:val="18"/>
        </w:rPr>
      </w:pPr>
      <w:r w:rsidRPr="0037083F">
        <w:rPr>
          <w:rFonts w:ascii="Arial" w:hAnsi="Arial" w:cs="Arial"/>
          <w:sz w:val="18"/>
          <w:szCs w:val="18"/>
        </w:rPr>
        <w:t>* Indicates venues are those where the Major Opera Companies most perform.</w:t>
      </w:r>
    </w:p>
    <w:p w14:paraId="1F2C2567" w14:textId="77777777" w:rsidR="003800AA" w:rsidRPr="0037083F" w:rsidRDefault="003800AA" w:rsidP="003800AA">
      <w:pPr>
        <w:pStyle w:val="Heading5"/>
      </w:pPr>
      <w:bookmarkStart w:id="432" w:name="_Toc427833134"/>
      <w:r w:rsidRPr="0037083F">
        <w:t xml:space="preserve">4.5.3.2  </w:t>
      </w:r>
      <w:r w:rsidR="00E5766B" w:rsidRPr="0037083F">
        <w:tab/>
      </w:r>
      <w:r w:rsidRPr="0037083F">
        <w:t>Venue economics</w:t>
      </w:r>
      <w:bookmarkEnd w:id="432"/>
      <w:r w:rsidRPr="0037083F">
        <w:t xml:space="preserve"> </w:t>
      </w:r>
    </w:p>
    <w:p w14:paraId="7BA3A187" w14:textId="3FDA5CA5" w:rsidR="003800AA" w:rsidRPr="0037083F" w:rsidRDefault="003800AA" w:rsidP="003800AA">
      <w:r w:rsidRPr="0037083F">
        <w:t>These specialised, relatively large venues have significant operating costs, and operate with varying degrees of pressure from governments to provide an econo</w:t>
      </w:r>
      <w:r w:rsidR="006B77A4" w:rsidRPr="0037083F">
        <w:t>mic return on invested capital.</w:t>
      </w:r>
    </w:p>
    <w:p w14:paraId="4F78B253" w14:textId="07509B89" w:rsidR="003800AA" w:rsidRPr="0037083F" w:rsidRDefault="003800AA" w:rsidP="003800AA">
      <w:r w:rsidRPr="0037083F">
        <w:t>A variety of methods exist for negotiating hire rates, including block booking a number of days of occupation, or contracting a minimum number of days utilisation during a year.  Opera Australia utilised the Joan Sutherland Theatre for 1</w:t>
      </w:r>
      <w:r w:rsidR="008E3656" w:rsidRPr="0037083F">
        <w:t>20</w:t>
      </w:r>
      <w:r w:rsidRPr="0037083F">
        <w:t xml:space="preserve"> mainstage opera performances </w:t>
      </w:r>
      <w:r w:rsidR="00AE15EE" w:rsidRPr="0037083F">
        <w:t xml:space="preserve">and </w:t>
      </w:r>
      <w:r w:rsidRPr="0037083F">
        <w:t xml:space="preserve">71 performances of musicals in 2014.  Opera Australia benefits from reduced rates at the Sydney Opera House as a result of its special role at the Opera House and its long period of contractual utilisation.  The Lyric at QPAC, His Majesty’s Theatre in Perth and the Adelaide Festival Centre also have, to varying degrees, special arrangements with their respective </w:t>
      </w:r>
      <w:r w:rsidR="00AE15EE" w:rsidRPr="0037083F">
        <w:t>Major O</w:t>
      </w:r>
      <w:r w:rsidRPr="0037083F">
        <w:t xml:space="preserve">pera </w:t>
      </w:r>
      <w:r w:rsidR="00AE15EE" w:rsidRPr="0037083F">
        <w:t>C</w:t>
      </w:r>
      <w:r w:rsidRPr="0037083F">
        <w:t>ompanies</w:t>
      </w:r>
      <w:r w:rsidR="003139D4">
        <w:t>, even though stresses might sometimes exist in those relationships</w:t>
      </w:r>
      <w:r w:rsidRPr="0037083F">
        <w:t>.  Inevitably there is an association in the public’s mind between the Major Opera Companies and their respective venues.</w:t>
      </w:r>
    </w:p>
    <w:p w14:paraId="645E04C6" w14:textId="15C54693" w:rsidR="003800AA" w:rsidRPr="0037083F" w:rsidRDefault="003800AA" w:rsidP="003800AA">
      <w:r w:rsidRPr="0037083F">
        <w:t>Venue charges comprise not only the venue hire fee, but also charges for backstage and front-of-house labour, ticketing and consumables such as electricity.  Each company has a different arrangement for the supply of venue labour.  The individual hiring and labour arrangements between the Major Opera Companies and the venu</w:t>
      </w:r>
      <w:r w:rsidR="00AE0B62">
        <w:t>es mean that the overall charge</w:t>
      </w:r>
      <w:r w:rsidRPr="0037083F">
        <w:t xml:space="preserve"> that each Comp</w:t>
      </w:r>
      <w:r w:rsidR="00AE0B62">
        <w:t>any pays during a year also varies</w:t>
      </w:r>
      <w:r w:rsidRPr="0037083F">
        <w:t>.</w:t>
      </w:r>
    </w:p>
    <w:p w14:paraId="05EA0BFB" w14:textId="0C1E62AB" w:rsidR="003800AA" w:rsidRPr="0037083F" w:rsidRDefault="003C1D4A" w:rsidP="003800AA">
      <w:pPr>
        <w:rPr>
          <w:rFonts w:cstheme="minorBidi"/>
          <w:b/>
          <w:bCs/>
          <w:sz w:val="20"/>
          <w:szCs w:val="18"/>
        </w:rPr>
      </w:pPr>
      <w:r w:rsidRPr="0037083F">
        <w:t>Exhibit 4.</w:t>
      </w:r>
      <w:r w:rsidR="009E1FB2" w:rsidRPr="0037083F">
        <w:t>29</w:t>
      </w:r>
      <w:r w:rsidR="003800AA" w:rsidRPr="0037083F">
        <w:t xml:space="preserve"> demonstrates </w:t>
      </w:r>
      <w:r w:rsidR="00377AD8" w:rsidRPr="0037083F">
        <w:t xml:space="preserve">that </w:t>
      </w:r>
      <w:r w:rsidR="003800AA" w:rsidRPr="0037083F">
        <w:t>for the Major Opera Companies the average venue hire cost per occupied seat across a full annual programme of performance and events is between $</w:t>
      </w:r>
      <w:r w:rsidR="00B73E3D" w:rsidRPr="0037083F">
        <w:t xml:space="preserve">18 </w:t>
      </w:r>
      <w:r w:rsidR="003800AA" w:rsidRPr="0037083F">
        <w:t>and $6</w:t>
      </w:r>
      <w:r w:rsidR="008526F8" w:rsidRPr="0037083F">
        <w:t>1</w:t>
      </w:r>
      <w:r w:rsidR="003800AA" w:rsidRPr="0037083F">
        <w:t>.</w:t>
      </w:r>
    </w:p>
    <w:p w14:paraId="7EDA4CCF" w14:textId="04BBDE9D" w:rsidR="003C1D4A" w:rsidRPr="0037083F" w:rsidRDefault="003C1D4A" w:rsidP="003C1D4A">
      <w:pPr>
        <w:pStyle w:val="Caption"/>
      </w:pPr>
      <w:bookmarkStart w:id="433" w:name="_Toc425938459"/>
      <w:bookmarkStart w:id="434" w:name="_Toc429670754"/>
      <w:r w:rsidRPr="0037083F">
        <w:t>Exhibit 4.</w:t>
      </w:r>
      <w:r w:rsidR="009E1FB2" w:rsidRPr="0037083F">
        <w:t>29</w:t>
      </w:r>
      <w:r w:rsidRPr="0037083F">
        <w:tab/>
        <w:t xml:space="preserve">Major Opera Companies’ indicative </w:t>
      </w:r>
      <w:r w:rsidR="00B73E3D" w:rsidRPr="0037083F">
        <w:t xml:space="preserve">venue </w:t>
      </w:r>
      <w:r w:rsidRPr="0037083F">
        <w:t>cost</w:t>
      </w:r>
      <w:r w:rsidR="00B73E3D" w:rsidRPr="0037083F">
        <w:t>s</w:t>
      </w:r>
      <w:r w:rsidRPr="0037083F">
        <w:t xml:space="preserve"> in 2014 ($000, number)</w:t>
      </w:r>
      <w:bookmarkEnd w:id="433"/>
      <w:r w:rsidR="00A51226" w:rsidRPr="0037083F">
        <w:t>*</w:t>
      </w:r>
      <w:bookmarkEnd w:id="434"/>
    </w:p>
    <w:tbl>
      <w:tblPr>
        <w:tblStyle w:val="TableGrid"/>
        <w:tblW w:w="5000" w:type="pct"/>
        <w:tblLayout w:type="fixed"/>
        <w:tblLook w:val="04A0" w:firstRow="1" w:lastRow="0" w:firstColumn="1" w:lastColumn="0" w:noHBand="0" w:noVBand="1"/>
        <w:tblDescription w:val="Major Opera Companies’ indicative venue costs in 2014 ($000, number)"/>
      </w:tblPr>
      <w:tblGrid>
        <w:gridCol w:w="2264"/>
        <w:gridCol w:w="1688"/>
        <w:gridCol w:w="1688"/>
        <w:gridCol w:w="1688"/>
        <w:gridCol w:w="1688"/>
      </w:tblGrid>
      <w:tr w:rsidR="003800AA" w:rsidRPr="0037083F" w14:paraId="56793CA3" w14:textId="77777777" w:rsidTr="00357556">
        <w:trPr>
          <w:tblHeader/>
        </w:trPr>
        <w:tc>
          <w:tcPr>
            <w:tcW w:w="1256" w:type="pct"/>
          </w:tcPr>
          <w:p w14:paraId="17C19CFC" w14:textId="77777777" w:rsidR="003800AA" w:rsidRPr="0037083F" w:rsidRDefault="003800AA" w:rsidP="003C1D4A">
            <w:pPr>
              <w:jc w:val="center"/>
              <w:rPr>
                <w:rStyle w:val="SubtleEmphasis"/>
                <w:i/>
              </w:rPr>
            </w:pPr>
            <w:r w:rsidRPr="0037083F">
              <w:rPr>
                <w:rStyle w:val="SubtleEmphasis"/>
                <w:i/>
              </w:rPr>
              <w:t>Company</w:t>
            </w:r>
          </w:p>
        </w:tc>
        <w:tc>
          <w:tcPr>
            <w:tcW w:w="936" w:type="pct"/>
          </w:tcPr>
          <w:p w14:paraId="79B025B8" w14:textId="77777777" w:rsidR="003800AA" w:rsidRPr="0037083F" w:rsidRDefault="003C1D4A" w:rsidP="003C1D4A">
            <w:pPr>
              <w:jc w:val="center"/>
              <w:rPr>
                <w:rStyle w:val="SubtleEmphasis"/>
                <w:i/>
              </w:rPr>
            </w:pPr>
            <w:r w:rsidRPr="0037083F">
              <w:rPr>
                <w:rStyle w:val="SubtleEmphasis"/>
                <w:i/>
              </w:rPr>
              <w:t>Cost $</w:t>
            </w:r>
            <w:r w:rsidR="003800AA" w:rsidRPr="0037083F">
              <w:rPr>
                <w:rStyle w:val="SubtleEmphasis"/>
                <w:i/>
              </w:rPr>
              <w:t>000</w:t>
            </w:r>
          </w:p>
        </w:tc>
        <w:tc>
          <w:tcPr>
            <w:tcW w:w="936" w:type="pct"/>
          </w:tcPr>
          <w:p w14:paraId="75A3EA31" w14:textId="77777777" w:rsidR="003800AA" w:rsidRPr="0037083F" w:rsidRDefault="003800AA" w:rsidP="003C1D4A">
            <w:pPr>
              <w:jc w:val="center"/>
              <w:rPr>
                <w:rStyle w:val="SubtleEmphasis"/>
                <w:i/>
              </w:rPr>
            </w:pPr>
            <w:r w:rsidRPr="0037083F">
              <w:rPr>
                <w:rStyle w:val="SubtleEmphasis"/>
                <w:i/>
              </w:rPr>
              <w:t>Number of performances</w:t>
            </w:r>
          </w:p>
        </w:tc>
        <w:tc>
          <w:tcPr>
            <w:tcW w:w="936" w:type="pct"/>
          </w:tcPr>
          <w:p w14:paraId="2C5C5ECD" w14:textId="77777777" w:rsidR="003800AA" w:rsidRPr="0037083F" w:rsidRDefault="003800AA" w:rsidP="003C1D4A">
            <w:pPr>
              <w:jc w:val="center"/>
              <w:rPr>
                <w:rStyle w:val="SubtleEmphasis"/>
                <w:i/>
              </w:rPr>
            </w:pPr>
            <w:r w:rsidRPr="0037083F">
              <w:rPr>
                <w:rStyle w:val="SubtleEmphasis"/>
                <w:i/>
              </w:rPr>
              <w:t>Average co</w:t>
            </w:r>
            <w:r w:rsidR="003C1D4A" w:rsidRPr="0037083F">
              <w:rPr>
                <w:rStyle w:val="SubtleEmphasis"/>
                <w:i/>
              </w:rPr>
              <w:t>st per performance $</w:t>
            </w:r>
            <w:r w:rsidRPr="0037083F">
              <w:rPr>
                <w:rStyle w:val="SubtleEmphasis"/>
                <w:i/>
              </w:rPr>
              <w:t>000</w:t>
            </w:r>
          </w:p>
        </w:tc>
        <w:tc>
          <w:tcPr>
            <w:tcW w:w="936" w:type="pct"/>
          </w:tcPr>
          <w:p w14:paraId="6EADA1D5" w14:textId="77777777" w:rsidR="003800AA" w:rsidRPr="0037083F" w:rsidRDefault="003800AA" w:rsidP="003C1D4A">
            <w:pPr>
              <w:jc w:val="center"/>
              <w:rPr>
                <w:rStyle w:val="SubtleEmphasis"/>
                <w:i/>
              </w:rPr>
            </w:pPr>
            <w:r w:rsidRPr="0037083F">
              <w:rPr>
                <w:rStyle w:val="SubtleEmphasis"/>
                <w:i/>
              </w:rPr>
              <w:t>Cost per</w:t>
            </w:r>
          </w:p>
          <w:p w14:paraId="16264D89" w14:textId="77777777" w:rsidR="003800AA" w:rsidRPr="0037083F" w:rsidRDefault="00451503" w:rsidP="003C1D4A">
            <w:pPr>
              <w:jc w:val="center"/>
              <w:rPr>
                <w:rStyle w:val="SubtleEmphasis"/>
                <w:i/>
              </w:rPr>
            </w:pPr>
            <w:r w:rsidRPr="0037083F">
              <w:rPr>
                <w:rStyle w:val="SubtleEmphasis"/>
                <w:i/>
              </w:rPr>
              <w:t>attendee $</w:t>
            </w:r>
          </w:p>
        </w:tc>
      </w:tr>
      <w:tr w:rsidR="003800AA" w:rsidRPr="0037083F" w14:paraId="49EB63D9" w14:textId="77777777" w:rsidTr="00357556">
        <w:tc>
          <w:tcPr>
            <w:tcW w:w="1256" w:type="pct"/>
          </w:tcPr>
          <w:p w14:paraId="04181814" w14:textId="77777777" w:rsidR="003800AA" w:rsidRPr="0037083F" w:rsidRDefault="003800AA" w:rsidP="003C1D4A">
            <w:pPr>
              <w:jc w:val="left"/>
              <w:rPr>
                <w:rStyle w:val="SubtleEmphasis"/>
              </w:rPr>
            </w:pPr>
            <w:r w:rsidRPr="0037083F">
              <w:rPr>
                <w:rStyle w:val="SubtleEmphasis"/>
              </w:rPr>
              <w:t>Opera Australia*</w:t>
            </w:r>
            <w:r w:rsidR="00A51226" w:rsidRPr="0037083F">
              <w:rPr>
                <w:rStyle w:val="SubtleEmphasis"/>
              </w:rPr>
              <w:t>*</w:t>
            </w:r>
          </w:p>
        </w:tc>
        <w:tc>
          <w:tcPr>
            <w:tcW w:w="936" w:type="pct"/>
          </w:tcPr>
          <w:p w14:paraId="2B606918" w14:textId="7981555F" w:rsidR="003800AA" w:rsidRPr="0037083F" w:rsidRDefault="00B73E3D" w:rsidP="003C1D4A">
            <w:pPr>
              <w:jc w:val="right"/>
              <w:rPr>
                <w:rStyle w:val="SubtleEmphasis"/>
              </w:rPr>
            </w:pPr>
            <w:r w:rsidRPr="0037083F">
              <w:rPr>
                <w:rStyle w:val="SubtleEmphasis"/>
              </w:rPr>
              <w:t>9,910</w:t>
            </w:r>
          </w:p>
        </w:tc>
        <w:tc>
          <w:tcPr>
            <w:tcW w:w="936" w:type="pct"/>
          </w:tcPr>
          <w:p w14:paraId="2CAC8F8B" w14:textId="71B51FE2" w:rsidR="003800AA" w:rsidRPr="0037083F" w:rsidRDefault="003800AA" w:rsidP="00B73E3D">
            <w:pPr>
              <w:jc w:val="right"/>
              <w:rPr>
                <w:rStyle w:val="SubtleEmphasis"/>
              </w:rPr>
            </w:pPr>
            <w:r w:rsidRPr="0037083F">
              <w:rPr>
                <w:rStyle w:val="SubtleEmphasis"/>
              </w:rPr>
              <w:t>4</w:t>
            </w:r>
            <w:r w:rsidR="00B73E3D" w:rsidRPr="0037083F">
              <w:rPr>
                <w:rStyle w:val="SubtleEmphasis"/>
              </w:rPr>
              <w:t>6</w:t>
            </w:r>
            <w:r w:rsidRPr="0037083F">
              <w:rPr>
                <w:rStyle w:val="SubtleEmphasis"/>
              </w:rPr>
              <w:t>4</w:t>
            </w:r>
          </w:p>
        </w:tc>
        <w:tc>
          <w:tcPr>
            <w:tcW w:w="936" w:type="pct"/>
          </w:tcPr>
          <w:p w14:paraId="730B8875" w14:textId="4C952367" w:rsidR="003800AA" w:rsidRPr="0037083F" w:rsidRDefault="003800AA" w:rsidP="00B73E3D">
            <w:pPr>
              <w:jc w:val="right"/>
              <w:rPr>
                <w:rStyle w:val="SubtleEmphasis"/>
              </w:rPr>
            </w:pPr>
            <w:r w:rsidRPr="0037083F">
              <w:rPr>
                <w:rStyle w:val="SubtleEmphasis"/>
              </w:rPr>
              <w:t>2</w:t>
            </w:r>
            <w:r w:rsidR="00B73E3D" w:rsidRPr="0037083F">
              <w:rPr>
                <w:rStyle w:val="SubtleEmphasis"/>
              </w:rPr>
              <w:t>1</w:t>
            </w:r>
          </w:p>
        </w:tc>
        <w:tc>
          <w:tcPr>
            <w:tcW w:w="936" w:type="pct"/>
          </w:tcPr>
          <w:p w14:paraId="1C7EDCDA" w14:textId="107BFB77" w:rsidR="003800AA" w:rsidRPr="0037083F" w:rsidRDefault="00B73E3D" w:rsidP="003C1D4A">
            <w:pPr>
              <w:jc w:val="right"/>
              <w:rPr>
                <w:rStyle w:val="SubtleEmphasis"/>
              </w:rPr>
            </w:pPr>
            <w:r w:rsidRPr="0037083F">
              <w:rPr>
                <w:rStyle w:val="SubtleEmphasis"/>
              </w:rPr>
              <w:t>18</w:t>
            </w:r>
          </w:p>
        </w:tc>
      </w:tr>
      <w:tr w:rsidR="003800AA" w:rsidRPr="0037083F" w14:paraId="771146F0" w14:textId="77777777" w:rsidTr="00357556">
        <w:tc>
          <w:tcPr>
            <w:tcW w:w="1256" w:type="pct"/>
          </w:tcPr>
          <w:p w14:paraId="66624EB3" w14:textId="0B49518E" w:rsidR="003800AA" w:rsidRPr="0037083F" w:rsidRDefault="003800AA" w:rsidP="003C1D4A">
            <w:pPr>
              <w:jc w:val="left"/>
              <w:rPr>
                <w:rStyle w:val="SubtleEmphasis"/>
              </w:rPr>
            </w:pPr>
            <w:r w:rsidRPr="0037083F">
              <w:rPr>
                <w:rStyle w:val="SubtleEmphasis"/>
              </w:rPr>
              <w:t>Opera Queensland</w:t>
            </w:r>
            <w:r w:rsidR="00357556">
              <w:rPr>
                <w:rStyle w:val="SubtleEmphasis"/>
              </w:rPr>
              <w:t>***</w:t>
            </w:r>
          </w:p>
        </w:tc>
        <w:tc>
          <w:tcPr>
            <w:tcW w:w="936" w:type="pct"/>
          </w:tcPr>
          <w:p w14:paraId="6472252E" w14:textId="77777777" w:rsidR="003800AA" w:rsidRPr="0037083F" w:rsidRDefault="00451503" w:rsidP="003C1D4A">
            <w:pPr>
              <w:jc w:val="right"/>
              <w:rPr>
                <w:rStyle w:val="SubtleEmphasis"/>
              </w:rPr>
            </w:pPr>
            <w:r w:rsidRPr="0037083F">
              <w:rPr>
                <w:rStyle w:val="SubtleEmphasis"/>
              </w:rPr>
              <w:t>207</w:t>
            </w:r>
          </w:p>
        </w:tc>
        <w:tc>
          <w:tcPr>
            <w:tcW w:w="936" w:type="pct"/>
          </w:tcPr>
          <w:p w14:paraId="0A095518" w14:textId="77777777" w:rsidR="003800AA" w:rsidRPr="0037083F" w:rsidRDefault="003800AA" w:rsidP="003C1D4A">
            <w:pPr>
              <w:jc w:val="right"/>
              <w:rPr>
                <w:rStyle w:val="SubtleEmphasis"/>
              </w:rPr>
            </w:pPr>
            <w:r w:rsidRPr="0037083F">
              <w:rPr>
                <w:rStyle w:val="SubtleEmphasis"/>
              </w:rPr>
              <w:t>26</w:t>
            </w:r>
          </w:p>
        </w:tc>
        <w:tc>
          <w:tcPr>
            <w:tcW w:w="936" w:type="pct"/>
          </w:tcPr>
          <w:p w14:paraId="2312251B" w14:textId="77777777" w:rsidR="003800AA" w:rsidRPr="0037083F" w:rsidRDefault="00451503" w:rsidP="003C1D4A">
            <w:pPr>
              <w:jc w:val="right"/>
              <w:rPr>
                <w:rStyle w:val="SubtleEmphasis"/>
              </w:rPr>
            </w:pPr>
            <w:r w:rsidRPr="0037083F">
              <w:rPr>
                <w:rStyle w:val="SubtleEmphasis"/>
              </w:rPr>
              <w:t>8</w:t>
            </w:r>
          </w:p>
        </w:tc>
        <w:tc>
          <w:tcPr>
            <w:tcW w:w="936" w:type="pct"/>
          </w:tcPr>
          <w:p w14:paraId="0A2636CF" w14:textId="77777777" w:rsidR="003800AA" w:rsidRPr="0037083F" w:rsidRDefault="003800AA" w:rsidP="003C1D4A">
            <w:pPr>
              <w:jc w:val="right"/>
              <w:rPr>
                <w:rStyle w:val="SubtleEmphasis"/>
              </w:rPr>
            </w:pPr>
            <w:r w:rsidRPr="0037083F">
              <w:rPr>
                <w:rStyle w:val="SubtleEmphasis"/>
              </w:rPr>
              <w:t>1</w:t>
            </w:r>
            <w:r w:rsidR="00451503" w:rsidRPr="0037083F">
              <w:rPr>
                <w:rStyle w:val="SubtleEmphasis"/>
              </w:rPr>
              <w:t>7</w:t>
            </w:r>
          </w:p>
        </w:tc>
      </w:tr>
      <w:tr w:rsidR="003800AA" w:rsidRPr="0037083F" w14:paraId="5318BEE8" w14:textId="77777777" w:rsidTr="00357556">
        <w:tc>
          <w:tcPr>
            <w:tcW w:w="1256" w:type="pct"/>
          </w:tcPr>
          <w:p w14:paraId="6CDB57AD" w14:textId="07803EC7" w:rsidR="003800AA" w:rsidRPr="0037083F" w:rsidRDefault="003800AA" w:rsidP="003C1D4A">
            <w:pPr>
              <w:jc w:val="left"/>
              <w:rPr>
                <w:rStyle w:val="SubtleEmphasis"/>
              </w:rPr>
            </w:pPr>
            <w:r w:rsidRPr="0037083F">
              <w:rPr>
                <w:rStyle w:val="SubtleEmphasis"/>
              </w:rPr>
              <w:t>S</w:t>
            </w:r>
            <w:r w:rsidR="003C70AD" w:rsidRPr="0037083F">
              <w:rPr>
                <w:rStyle w:val="SubtleEmphasis"/>
              </w:rPr>
              <w:t>OSA</w:t>
            </w:r>
            <w:r w:rsidR="00357556">
              <w:rPr>
                <w:rStyle w:val="SubtleEmphasis"/>
              </w:rPr>
              <w:t>****</w:t>
            </w:r>
          </w:p>
        </w:tc>
        <w:tc>
          <w:tcPr>
            <w:tcW w:w="936" w:type="pct"/>
          </w:tcPr>
          <w:p w14:paraId="35BF76AB" w14:textId="77777777" w:rsidR="003800AA" w:rsidRPr="0037083F" w:rsidRDefault="003800AA" w:rsidP="003C1D4A">
            <w:pPr>
              <w:jc w:val="right"/>
              <w:rPr>
                <w:rStyle w:val="SubtleEmphasis"/>
              </w:rPr>
            </w:pPr>
            <w:r w:rsidRPr="0037083F">
              <w:rPr>
                <w:rStyle w:val="SubtleEmphasis"/>
              </w:rPr>
              <w:t>74</w:t>
            </w:r>
            <w:r w:rsidR="00451503" w:rsidRPr="0037083F">
              <w:rPr>
                <w:rStyle w:val="SubtleEmphasis"/>
              </w:rPr>
              <w:t>4</w:t>
            </w:r>
          </w:p>
        </w:tc>
        <w:tc>
          <w:tcPr>
            <w:tcW w:w="936" w:type="pct"/>
          </w:tcPr>
          <w:p w14:paraId="0D384A7A" w14:textId="77777777" w:rsidR="003800AA" w:rsidRPr="0037083F" w:rsidRDefault="00451503" w:rsidP="003C1D4A">
            <w:pPr>
              <w:jc w:val="right"/>
              <w:rPr>
                <w:rStyle w:val="SubtleEmphasis"/>
              </w:rPr>
            </w:pPr>
            <w:r w:rsidRPr="0037083F">
              <w:rPr>
                <w:rStyle w:val="SubtleEmphasis"/>
              </w:rPr>
              <w:t>17</w:t>
            </w:r>
          </w:p>
        </w:tc>
        <w:tc>
          <w:tcPr>
            <w:tcW w:w="936" w:type="pct"/>
          </w:tcPr>
          <w:p w14:paraId="438DE151" w14:textId="77777777" w:rsidR="003800AA" w:rsidRPr="0037083F" w:rsidRDefault="00451503" w:rsidP="003C1D4A">
            <w:pPr>
              <w:jc w:val="right"/>
              <w:rPr>
                <w:rStyle w:val="SubtleEmphasis"/>
              </w:rPr>
            </w:pPr>
            <w:r w:rsidRPr="0037083F">
              <w:rPr>
                <w:rStyle w:val="SubtleEmphasis"/>
              </w:rPr>
              <w:t>44</w:t>
            </w:r>
          </w:p>
        </w:tc>
        <w:tc>
          <w:tcPr>
            <w:tcW w:w="936" w:type="pct"/>
          </w:tcPr>
          <w:p w14:paraId="3509C6B4" w14:textId="77777777" w:rsidR="003800AA" w:rsidRPr="0037083F" w:rsidRDefault="003800AA" w:rsidP="003C1D4A">
            <w:pPr>
              <w:jc w:val="right"/>
              <w:rPr>
                <w:rStyle w:val="SubtleEmphasis"/>
              </w:rPr>
            </w:pPr>
            <w:r w:rsidRPr="0037083F">
              <w:rPr>
                <w:rStyle w:val="SubtleEmphasis"/>
              </w:rPr>
              <w:t>6</w:t>
            </w:r>
            <w:r w:rsidR="00451503" w:rsidRPr="0037083F">
              <w:rPr>
                <w:rStyle w:val="SubtleEmphasis"/>
              </w:rPr>
              <w:t>1</w:t>
            </w:r>
          </w:p>
        </w:tc>
      </w:tr>
      <w:tr w:rsidR="003800AA" w:rsidRPr="0037083F" w14:paraId="6CFFF270" w14:textId="77777777" w:rsidTr="00357556">
        <w:tc>
          <w:tcPr>
            <w:tcW w:w="1256" w:type="pct"/>
          </w:tcPr>
          <w:p w14:paraId="7760AA1D" w14:textId="77777777" w:rsidR="003800AA" w:rsidRPr="0037083F" w:rsidRDefault="003800AA" w:rsidP="003C1D4A">
            <w:pPr>
              <w:jc w:val="left"/>
              <w:rPr>
                <w:rStyle w:val="SubtleEmphasis"/>
              </w:rPr>
            </w:pPr>
            <w:r w:rsidRPr="0037083F">
              <w:rPr>
                <w:rStyle w:val="SubtleEmphasis"/>
              </w:rPr>
              <w:t>W</w:t>
            </w:r>
            <w:r w:rsidR="003C70AD" w:rsidRPr="0037083F">
              <w:rPr>
                <w:rStyle w:val="SubtleEmphasis"/>
              </w:rPr>
              <w:t>AO</w:t>
            </w:r>
          </w:p>
        </w:tc>
        <w:tc>
          <w:tcPr>
            <w:tcW w:w="936" w:type="pct"/>
          </w:tcPr>
          <w:p w14:paraId="526B0096" w14:textId="73EA59FB" w:rsidR="003800AA" w:rsidRPr="0037083F" w:rsidRDefault="007E4355" w:rsidP="007E4355">
            <w:pPr>
              <w:jc w:val="right"/>
              <w:rPr>
                <w:rStyle w:val="SubtleEmphasis"/>
              </w:rPr>
            </w:pPr>
            <w:r w:rsidRPr="0037083F">
              <w:rPr>
                <w:rStyle w:val="SubtleEmphasis"/>
              </w:rPr>
              <w:t>576</w:t>
            </w:r>
          </w:p>
        </w:tc>
        <w:tc>
          <w:tcPr>
            <w:tcW w:w="936" w:type="pct"/>
          </w:tcPr>
          <w:p w14:paraId="6E02639D" w14:textId="77777777" w:rsidR="003800AA" w:rsidRPr="0037083F" w:rsidRDefault="003800AA" w:rsidP="003C1D4A">
            <w:pPr>
              <w:jc w:val="right"/>
              <w:rPr>
                <w:rStyle w:val="SubtleEmphasis"/>
              </w:rPr>
            </w:pPr>
            <w:r w:rsidRPr="0037083F">
              <w:rPr>
                <w:rStyle w:val="SubtleEmphasis"/>
              </w:rPr>
              <w:t>15</w:t>
            </w:r>
          </w:p>
        </w:tc>
        <w:tc>
          <w:tcPr>
            <w:tcW w:w="936" w:type="pct"/>
          </w:tcPr>
          <w:p w14:paraId="6CB4782A" w14:textId="008AF503" w:rsidR="003800AA" w:rsidRPr="0037083F" w:rsidRDefault="007E4355" w:rsidP="003C1D4A">
            <w:pPr>
              <w:jc w:val="right"/>
              <w:rPr>
                <w:rStyle w:val="SubtleEmphasis"/>
              </w:rPr>
            </w:pPr>
            <w:r w:rsidRPr="0037083F">
              <w:rPr>
                <w:rStyle w:val="SubtleEmphasis"/>
              </w:rPr>
              <w:t>38</w:t>
            </w:r>
          </w:p>
        </w:tc>
        <w:tc>
          <w:tcPr>
            <w:tcW w:w="936" w:type="pct"/>
          </w:tcPr>
          <w:p w14:paraId="6272E675" w14:textId="6DE62D42" w:rsidR="003800AA" w:rsidRPr="0037083F" w:rsidRDefault="003800AA" w:rsidP="007E4355">
            <w:pPr>
              <w:jc w:val="right"/>
              <w:rPr>
                <w:rStyle w:val="SubtleEmphasis"/>
              </w:rPr>
            </w:pPr>
            <w:r w:rsidRPr="0037083F">
              <w:rPr>
                <w:rStyle w:val="SubtleEmphasis"/>
              </w:rPr>
              <w:t>4</w:t>
            </w:r>
            <w:r w:rsidR="007E4355" w:rsidRPr="0037083F">
              <w:rPr>
                <w:rStyle w:val="SubtleEmphasis"/>
              </w:rPr>
              <w:t>5</w:t>
            </w:r>
          </w:p>
        </w:tc>
      </w:tr>
    </w:tbl>
    <w:p w14:paraId="3204AE05" w14:textId="77777777" w:rsidR="003800AA" w:rsidRPr="0037083F" w:rsidRDefault="00A51226" w:rsidP="003800AA">
      <w:pPr>
        <w:spacing w:after="0"/>
        <w:rPr>
          <w:sz w:val="18"/>
          <w:szCs w:val="18"/>
        </w:rPr>
      </w:pPr>
      <w:r w:rsidRPr="0037083F">
        <w:rPr>
          <w:sz w:val="18"/>
          <w:szCs w:val="18"/>
        </w:rPr>
        <w:t xml:space="preserve">* </w:t>
      </w:r>
      <w:r w:rsidR="003800AA" w:rsidRPr="0037083F">
        <w:rPr>
          <w:sz w:val="18"/>
          <w:szCs w:val="18"/>
        </w:rPr>
        <w:t>Does not include free events or regional events and tours.</w:t>
      </w:r>
    </w:p>
    <w:p w14:paraId="7894CF0E" w14:textId="3BB2C10C" w:rsidR="003800AA" w:rsidRPr="0037083F" w:rsidRDefault="003800AA" w:rsidP="003800AA">
      <w:pPr>
        <w:spacing w:after="0"/>
        <w:rPr>
          <w:sz w:val="18"/>
          <w:szCs w:val="18"/>
        </w:rPr>
      </w:pPr>
      <w:r w:rsidRPr="0037083F">
        <w:rPr>
          <w:sz w:val="18"/>
          <w:szCs w:val="18"/>
        </w:rPr>
        <w:t>*</w:t>
      </w:r>
      <w:r w:rsidR="00A51226" w:rsidRPr="0037083F">
        <w:rPr>
          <w:sz w:val="18"/>
          <w:szCs w:val="18"/>
        </w:rPr>
        <w:t>*</w:t>
      </w:r>
      <w:r w:rsidRPr="0037083F">
        <w:rPr>
          <w:sz w:val="18"/>
          <w:szCs w:val="18"/>
        </w:rPr>
        <w:t xml:space="preserve"> </w:t>
      </w:r>
      <w:r w:rsidR="00C418C5" w:rsidRPr="0037083F">
        <w:rPr>
          <w:sz w:val="18"/>
          <w:szCs w:val="18"/>
        </w:rPr>
        <w:t>Includes venue costs incurred in 2014 for mainstage opera, concerts, musicals and events</w:t>
      </w:r>
      <w:r w:rsidRPr="0037083F">
        <w:rPr>
          <w:sz w:val="18"/>
          <w:szCs w:val="18"/>
        </w:rPr>
        <w:t>.</w:t>
      </w:r>
      <w:r w:rsidR="005E206E" w:rsidRPr="0037083F">
        <w:rPr>
          <w:sz w:val="18"/>
          <w:szCs w:val="18"/>
        </w:rPr>
        <w:t xml:space="preserve"> </w:t>
      </w:r>
      <w:r w:rsidR="00B73E3D" w:rsidRPr="0037083F">
        <w:rPr>
          <w:sz w:val="18"/>
          <w:szCs w:val="18"/>
        </w:rPr>
        <w:t xml:space="preserve"> Excludes crewing costs.</w:t>
      </w:r>
    </w:p>
    <w:p w14:paraId="7FD832BC" w14:textId="77777777" w:rsidR="003800AA" w:rsidRPr="0037083F" w:rsidRDefault="003800AA" w:rsidP="003800AA">
      <w:pPr>
        <w:spacing w:after="0"/>
        <w:rPr>
          <w:sz w:val="18"/>
          <w:szCs w:val="18"/>
        </w:rPr>
      </w:pPr>
      <w:r w:rsidRPr="0037083F">
        <w:rPr>
          <w:sz w:val="18"/>
          <w:szCs w:val="18"/>
        </w:rPr>
        <w:t>**</w:t>
      </w:r>
      <w:r w:rsidR="00A51226" w:rsidRPr="0037083F">
        <w:rPr>
          <w:sz w:val="18"/>
          <w:szCs w:val="18"/>
        </w:rPr>
        <w:t>*</w:t>
      </w:r>
      <w:r w:rsidRPr="0037083F">
        <w:rPr>
          <w:sz w:val="18"/>
          <w:szCs w:val="18"/>
        </w:rPr>
        <w:t xml:space="preserve"> Only includes mainstage season and Brisbane performances of </w:t>
      </w:r>
      <w:r w:rsidRPr="0037083F">
        <w:rPr>
          <w:i/>
          <w:sz w:val="18"/>
          <w:szCs w:val="18"/>
        </w:rPr>
        <w:t>Abandon.</w:t>
      </w:r>
    </w:p>
    <w:p w14:paraId="241F50CF" w14:textId="77777777" w:rsidR="003800AA" w:rsidRPr="0037083F" w:rsidRDefault="003800AA" w:rsidP="00241926">
      <w:pPr>
        <w:rPr>
          <w:sz w:val="18"/>
          <w:szCs w:val="18"/>
        </w:rPr>
      </w:pPr>
      <w:r w:rsidRPr="0037083F">
        <w:rPr>
          <w:sz w:val="18"/>
          <w:szCs w:val="18"/>
        </w:rPr>
        <w:t>***</w:t>
      </w:r>
      <w:r w:rsidR="00A51226" w:rsidRPr="0037083F">
        <w:rPr>
          <w:sz w:val="18"/>
          <w:szCs w:val="18"/>
        </w:rPr>
        <w:t>*</w:t>
      </w:r>
      <w:r w:rsidRPr="0037083F">
        <w:rPr>
          <w:sz w:val="18"/>
          <w:szCs w:val="18"/>
        </w:rPr>
        <w:t xml:space="preserve"> Does not include SOSA’s Summer Showcase or CSO Shell Proms.</w:t>
      </w:r>
    </w:p>
    <w:p w14:paraId="606BC813" w14:textId="77777777" w:rsidR="003800AA" w:rsidRPr="0037083F" w:rsidRDefault="003800AA" w:rsidP="003800AA">
      <w:pPr>
        <w:pStyle w:val="Heading5"/>
      </w:pPr>
      <w:bookmarkStart w:id="435" w:name="_Toc427833135"/>
      <w:r w:rsidRPr="0037083F">
        <w:t xml:space="preserve">4.5.3.3  </w:t>
      </w:r>
      <w:r w:rsidR="00E5766B" w:rsidRPr="0037083F">
        <w:tab/>
      </w:r>
      <w:r w:rsidRPr="0037083F">
        <w:t>Inherent Government venue hire subsidy</w:t>
      </w:r>
      <w:bookmarkEnd w:id="435"/>
    </w:p>
    <w:p w14:paraId="21E7678E" w14:textId="3721057A" w:rsidR="003800AA" w:rsidRPr="0037083F" w:rsidRDefault="003800AA" w:rsidP="003800AA">
      <w:r w:rsidRPr="0037083F">
        <w:t>The venues used by the Major Opera Companies are mainly State arts centres that are financially supported by State governments.</w:t>
      </w:r>
      <w:r w:rsidR="006B77A4" w:rsidRPr="0037083F">
        <w:t xml:space="preserve"> </w:t>
      </w:r>
      <w:r w:rsidRPr="0037083F">
        <w:t xml:space="preserve"> It is likely that</w:t>
      </w:r>
      <w:r w:rsidR="00377AD8" w:rsidRPr="0037083F">
        <w:t>,</w:t>
      </w:r>
      <w:r w:rsidRPr="0037083F">
        <w:t xml:space="preserve"> without these subsidies</w:t>
      </w:r>
      <w:r w:rsidR="00377AD8" w:rsidRPr="0037083F">
        <w:t>,</w:t>
      </w:r>
      <w:r w:rsidRPr="0037083F">
        <w:t xml:space="preserve"> the venue charges would be higher, imposing additional costs not just on the Major Opera Companies, but also on other performing arts companies, including commercial producers.</w:t>
      </w:r>
    </w:p>
    <w:p w14:paraId="457C8695" w14:textId="77777777" w:rsidR="003800AA" w:rsidRPr="0037083F" w:rsidRDefault="003800AA" w:rsidP="003800AA">
      <w:r w:rsidRPr="0037083F">
        <w:t xml:space="preserve">The financial performance </w:t>
      </w:r>
      <w:r w:rsidR="00E54366" w:rsidRPr="0037083F">
        <w:t xml:space="preserve">of </w:t>
      </w:r>
      <w:r w:rsidRPr="0037083F">
        <w:t>selected v</w:t>
      </w:r>
      <w:r w:rsidR="003C1D4A" w:rsidRPr="0037083F">
        <w:t>enues is outlined in Exhibit 4.3</w:t>
      </w:r>
      <w:r w:rsidR="009E1FB2" w:rsidRPr="0037083F">
        <w:t>0</w:t>
      </w:r>
      <w:r w:rsidRPr="0037083F">
        <w:t>.</w:t>
      </w:r>
    </w:p>
    <w:p w14:paraId="5543CD5B" w14:textId="77777777" w:rsidR="003C1D4A" w:rsidRPr="0037083F" w:rsidRDefault="003C1D4A" w:rsidP="003C1D4A">
      <w:pPr>
        <w:pStyle w:val="Caption"/>
        <w:ind w:left="1440" w:hanging="1440"/>
      </w:pPr>
      <w:bookmarkStart w:id="436" w:name="_Toc425938460"/>
      <w:bookmarkStart w:id="437" w:name="_Toc429670755"/>
      <w:r w:rsidRPr="0037083F">
        <w:t>Exhibit 4.3</w:t>
      </w:r>
      <w:r w:rsidR="009E1FB2" w:rsidRPr="0037083F">
        <w:t>0</w:t>
      </w:r>
      <w:r w:rsidRPr="0037083F">
        <w:t xml:space="preserve">  </w:t>
      </w:r>
      <w:r w:rsidRPr="0037083F">
        <w:tab/>
        <w:t>Financial performance of major venue management organisations in 2013-14 ($million)</w:t>
      </w:r>
      <w:bookmarkEnd w:id="436"/>
      <w:bookmarkEnd w:id="437"/>
    </w:p>
    <w:tbl>
      <w:tblPr>
        <w:tblStyle w:val="TableGrid"/>
        <w:tblW w:w="5000" w:type="pct"/>
        <w:tblLook w:val="04A0" w:firstRow="1" w:lastRow="0" w:firstColumn="1" w:lastColumn="0" w:noHBand="0" w:noVBand="1"/>
        <w:tblDescription w:val="Financial performance of major venue management organisations in 2013-14 ($million)"/>
      </w:tblPr>
      <w:tblGrid>
        <w:gridCol w:w="1934"/>
        <w:gridCol w:w="2361"/>
        <w:gridCol w:w="2361"/>
        <w:gridCol w:w="2360"/>
      </w:tblGrid>
      <w:tr w:rsidR="003800AA" w:rsidRPr="0037083F" w14:paraId="7763C2D7" w14:textId="77777777" w:rsidTr="00CB73AA">
        <w:trPr>
          <w:tblHeader/>
        </w:trPr>
        <w:tc>
          <w:tcPr>
            <w:tcW w:w="1072" w:type="pct"/>
          </w:tcPr>
          <w:p w14:paraId="252A03FC" w14:textId="77777777" w:rsidR="003800AA" w:rsidRPr="0037083F" w:rsidRDefault="003800AA" w:rsidP="003C1D4A">
            <w:pPr>
              <w:jc w:val="center"/>
              <w:rPr>
                <w:rStyle w:val="SubtleEmphasis"/>
                <w:i/>
              </w:rPr>
            </w:pPr>
            <w:r w:rsidRPr="0037083F">
              <w:rPr>
                <w:rStyle w:val="SubtleEmphasis"/>
                <w:i/>
              </w:rPr>
              <w:t>Venue</w:t>
            </w:r>
          </w:p>
        </w:tc>
        <w:tc>
          <w:tcPr>
            <w:tcW w:w="1309" w:type="pct"/>
          </w:tcPr>
          <w:p w14:paraId="57E7B1EA" w14:textId="77777777" w:rsidR="003800AA" w:rsidRPr="0037083F" w:rsidRDefault="003800AA" w:rsidP="003C1D4A">
            <w:pPr>
              <w:jc w:val="center"/>
              <w:rPr>
                <w:rStyle w:val="SubtleEmphasis"/>
                <w:i/>
              </w:rPr>
            </w:pPr>
            <w:r w:rsidRPr="0037083F">
              <w:rPr>
                <w:rStyle w:val="SubtleEmphasis"/>
                <w:i/>
              </w:rPr>
              <w:t>Revenue 2013-</w:t>
            </w:r>
            <w:r w:rsidR="00E54366" w:rsidRPr="0037083F">
              <w:rPr>
                <w:rStyle w:val="SubtleEmphasis"/>
                <w:i/>
              </w:rPr>
              <w:t>20</w:t>
            </w:r>
            <w:r w:rsidR="003C1D4A" w:rsidRPr="0037083F">
              <w:rPr>
                <w:rStyle w:val="SubtleEmphasis"/>
                <w:i/>
              </w:rPr>
              <w:t>14 incl. government grants</w:t>
            </w:r>
          </w:p>
        </w:tc>
        <w:tc>
          <w:tcPr>
            <w:tcW w:w="1309" w:type="pct"/>
          </w:tcPr>
          <w:p w14:paraId="6EA12FE7" w14:textId="77777777" w:rsidR="003800AA" w:rsidRPr="0037083F" w:rsidRDefault="003C1D4A" w:rsidP="003C1D4A">
            <w:pPr>
              <w:jc w:val="center"/>
              <w:rPr>
                <w:rStyle w:val="SubtleEmphasis"/>
                <w:i/>
              </w:rPr>
            </w:pPr>
            <w:r w:rsidRPr="0037083F">
              <w:rPr>
                <w:rStyle w:val="SubtleEmphasis"/>
                <w:i/>
              </w:rPr>
              <w:t>Government operating funding</w:t>
            </w:r>
          </w:p>
        </w:tc>
        <w:tc>
          <w:tcPr>
            <w:tcW w:w="1309" w:type="pct"/>
          </w:tcPr>
          <w:p w14:paraId="38B79F37" w14:textId="77777777" w:rsidR="003800AA" w:rsidRPr="0037083F" w:rsidRDefault="003800AA" w:rsidP="003C1D4A">
            <w:pPr>
              <w:jc w:val="center"/>
              <w:rPr>
                <w:rStyle w:val="SubtleEmphasis"/>
                <w:i/>
              </w:rPr>
            </w:pPr>
            <w:r w:rsidRPr="0037083F">
              <w:rPr>
                <w:rStyle w:val="SubtleEmphasis"/>
                <w:i/>
              </w:rPr>
              <w:t>Profit (loss) from operations 2013-14 excluding depreciation</w:t>
            </w:r>
          </w:p>
        </w:tc>
      </w:tr>
      <w:tr w:rsidR="003800AA" w:rsidRPr="0037083F" w14:paraId="4D00BFC3" w14:textId="77777777" w:rsidTr="00CB73AA">
        <w:tc>
          <w:tcPr>
            <w:tcW w:w="1072" w:type="pct"/>
          </w:tcPr>
          <w:p w14:paraId="4936A558" w14:textId="77777777" w:rsidR="003800AA" w:rsidRPr="0037083F" w:rsidRDefault="003800AA" w:rsidP="003C1D4A">
            <w:pPr>
              <w:jc w:val="left"/>
              <w:rPr>
                <w:rStyle w:val="SubtleEmphasis"/>
              </w:rPr>
            </w:pPr>
            <w:r w:rsidRPr="0037083F">
              <w:rPr>
                <w:rStyle w:val="SubtleEmphasis"/>
              </w:rPr>
              <w:t>Sydney Opera House Trust</w:t>
            </w:r>
          </w:p>
        </w:tc>
        <w:tc>
          <w:tcPr>
            <w:tcW w:w="1309" w:type="pct"/>
          </w:tcPr>
          <w:p w14:paraId="507208E5" w14:textId="77777777" w:rsidR="003800AA" w:rsidRPr="0037083F" w:rsidRDefault="003800AA" w:rsidP="003C1D4A">
            <w:pPr>
              <w:jc w:val="right"/>
              <w:rPr>
                <w:rStyle w:val="SubtleEmphasis"/>
              </w:rPr>
            </w:pPr>
            <w:r w:rsidRPr="0037083F">
              <w:rPr>
                <w:rStyle w:val="SubtleEmphasis"/>
              </w:rPr>
              <w:t>1</w:t>
            </w:r>
            <w:r w:rsidR="00F1685D" w:rsidRPr="0037083F">
              <w:rPr>
                <w:rStyle w:val="SubtleEmphasis"/>
              </w:rPr>
              <w:t>69.4</w:t>
            </w:r>
          </w:p>
        </w:tc>
        <w:tc>
          <w:tcPr>
            <w:tcW w:w="1309" w:type="pct"/>
          </w:tcPr>
          <w:p w14:paraId="41CC108F" w14:textId="77777777" w:rsidR="003800AA" w:rsidRPr="0037083F" w:rsidRDefault="003800AA" w:rsidP="003C1D4A">
            <w:pPr>
              <w:jc w:val="right"/>
              <w:rPr>
                <w:rStyle w:val="SubtleEmphasis"/>
              </w:rPr>
            </w:pPr>
            <w:r w:rsidRPr="0037083F">
              <w:rPr>
                <w:rStyle w:val="SubtleEmphasis"/>
              </w:rPr>
              <w:t>13.6</w:t>
            </w:r>
          </w:p>
        </w:tc>
        <w:tc>
          <w:tcPr>
            <w:tcW w:w="1309" w:type="pct"/>
          </w:tcPr>
          <w:p w14:paraId="4CA40FD8" w14:textId="77777777" w:rsidR="003800AA" w:rsidRPr="0037083F" w:rsidRDefault="00E67C12" w:rsidP="003C1D4A">
            <w:pPr>
              <w:jc w:val="right"/>
              <w:rPr>
                <w:rStyle w:val="SubtleEmphasis"/>
              </w:rPr>
            </w:pPr>
            <w:r w:rsidRPr="0037083F">
              <w:rPr>
                <w:rStyle w:val="SubtleEmphasis"/>
              </w:rPr>
              <w:t>38.7</w:t>
            </w:r>
          </w:p>
        </w:tc>
      </w:tr>
      <w:tr w:rsidR="003800AA" w:rsidRPr="0037083F" w14:paraId="5887EA99" w14:textId="77777777" w:rsidTr="00CB73AA">
        <w:tc>
          <w:tcPr>
            <w:tcW w:w="1072" w:type="pct"/>
          </w:tcPr>
          <w:p w14:paraId="30C98411" w14:textId="77777777" w:rsidR="003800AA" w:rsidRPr="0037083F" w:rsidRDefault="003800AA" w:rsidP="003C1D4A">
            <w:pPr>
              <w:jc w:val="left"/>
              <w:rPr>
                <w:rStyle w:val="SubtleEmphasis"/>
              </w:rPr>
            </w:pPr>
            <w:r w:rsidRPr="0037083F">
              <w:rPr>
                <w:rStyle w:val="SubtleEmphasis"/>
              </w:rPr>
              <w:t>Arts Centre</w:t>
            </w:r>
            <w:r w:rsidR="0053725C" w:rsidRPr="0037083F">
              <w:rPr>
                <w:rStyle w:val="SubtleEmphasis"/>
              </w:rPr>
              <w:t xml:space="preserve"> Melbourne</w:t>
            </w:r>
          </w:p>
        </w:tc>
        <w:tc>
          <w:tcPr>
            <w:tcW w:w="1309" w:type="pct"/>
          </w:tcPr>
          <w:p w14:paraId="3DDC4D0D" w14:textId="77777777" w:rsidR="003800AA" w:rsidRPr="0037083F" w:rsidRDefault="003800AA" w:rsidP="003C1D4A">
            <w:pPr>
              <w:jc w:val="right"/>
              <w:rPr>
                <w:rStyle w:val="SubtleEmphasis"/>
              </w:rPr>
            </w:pPr>
            <w:r w:rsidRPr="0037083F">
              <w:rPr>
                <w:rStyle w:val="SubtleEmphasis"/>
              </w:rPr>
              <w:t>73.1</w:t>
            </w:r>
          </w:p>
        </w:tc>
        <w:tc>
          <w:tcPr>
            <w:tcW w:w="1309" w:type="pct"/>
          </w:tcPr>
          <w:p w14:paraId="4784D380" w14:textId="77777777" w:rsidR="003800AA" w:rsidRPr="0037083F" w:rsidRDefault="003800AA" w:rsidP="003C1D4A">
            <w:pPr>
              <w:jc w:val="right"/>
              <w:rPr>
                <w:rStyle w:val="SubtleEmphasis"/>
              </w:rPr>
            </w:pPr>
            <w:r w:rsidRPr="0037083F">
              <w:rPr>
                <w:rStyle w:val="SubtleEmphasis"/>
              </w:rPr>
              <w:t>14.5</w:t>
            </w:r>
          </w:p>
        </w:tc>
        <w:tc>
          <w:tcPr>
            <w:tcW w:w="1309" w:type="pct"/>
          </w:tcPr>
          <w:p w14:paraId="4DB29EEE" w14:textId="77777777" w:rsidR="003800AA" w:rsidRPr="0037083F" w:rsidRDefault="003800AA" w:rsidP="003C1D4A">
            <w:pPr>
              <w:jc w:val="right"/>
              <w:rPr>
                <w:rStyle w:val="SubtleEmphasis"/>
              </w:rPr>
            </w:pPr>
            <w:r w:rsidRPr="0037083F">
              <w:rPr>
                <w:rStyle w:val="SubtleEmphasis"/>
              </w:rPr>
              <w:t>3.0</w:t>
            </w:r>
          </w:p>
        </w:tc>
      </w:tr>
      <w:tr w:rsidR="003800AA" w:rsidRPr="0037083F" w14:paraId="0075DFCF" w14:textId="77777777" w:rsidTr="00CB73AA">
        <w:tc>
          <w:tcPr>
            <w:tcW w:w="1072" w:type="pct"/>
          </w:tcPr>
          <w:p w14:paraId="713FDD20" w14:textId="77777777" w:rsidR="003800AA" w:rsidRPr="0037083F" w:rsidRDefault="003800AA" w:rsidP="003C1D4A">
            <w:pPr>
              <w:jc w:val="left"/>
              <w:rPr>
                <w:rStyle w:val="SubtleEmphasis"/>
              </w:rPr>
            </w:pPr>
            <w:r w:rsidRPr="0037083F">
              <w:rPr>
                <w:rStyle w:val="SubtleEmphasis"/>
              </w:rPr>
              <w:t>Adelaide Festival Centre</w:t>
            </w:r>
          </w:p>
        </w:tc>
        <w:tc>
          <w:tcPr>
            <w:tcW w:w="1309" w:type="pct"/>
          </w:tcPr>
          <w:p w14:paraId="3A1303E5" w14:textId="77777777" w:rsidR="003800AA" w:rsidRPr="0037083F" w:rsidRDefault="00E67C12" w:rsidP="003C1D4A">
            <w:pPr>
              <w:jc w:val="right"/>
              <w:rPr>
                <w:rStyle w:val="SubtleEmphasis"/>
              </w:rPr>
            </w:pPr>
            <w:r w:rsidRPr="0037083F">
              <w:rPr>
                <w:rStyle w:val="SubtleEmphasis"/>
              </w:rPr>
              <w:t>40.5</w:t>
            </w:r>
          </w:p>
        </w:tc>
        <w:tc>
          <w:tcPr>
            <w:tcW w:w="1309" w:type="pct"/>
          </w:tcPr>
          <w:p w14:paraId="068937FE" w14:textId="77777777" w:rsidR="003800AA" w:rsidRPr="0037083F" w:rsidRDefault="003800AA" w:rsidP="003C1D4A">
            <w:pPr>
              <w:jc w:val="right"/>
              <w:rPr>
                <w:rStyle w:val="SubtleEmphasis"/>
              </w:rPr>
            </w:pPr>
            <w:r w:rsidRPr="0037083F">
              <w:rPr>
                <w:rStyle w:val="SubtleEmphasis"/>
              </w:rPr>
              <w:t>16.5</w:t>
            </w:r>
          </w:p>
        </w:tc>
        <w:tc>
          <w:tcPr>
            <w:tcW w:w="1309" w:type="pct"/>
          </w:tcPr>
          <w:p w14:paraId="5935CFE8" w14:textId="77777777" w:rsidR="003800AA" w:rsidRPr="0037083F" w:rsidRDefault="003800AA" w:rsidP="003C1D4A">
            <w:pPr>
              <w:jc w:val="right"/>
              <w:rPr>
                <w:rStyle w:val="SubtleEmphasis"/>
              </w:rPr>
            </w:pPr>
            <w:r w:rsidRPr="0037083F">
              <w:rPr>
                <w:rStyle w:val="SubtleEmphasis"/>
              </w:rPr>
              <w:t>0.</w:t>
            </w:r>
            <w:r w:rsidR="00E67C12" w:rsidRPr="0037083F">
              <w:rPr>
                <w:rStyle w:val="SubtleEmphasis"/>
              </w:rPr>
              <w:t>2</w:t>
            </w:r>
          </w:p>
        </w:tc>
      </w:tr>
      <w:tr w:rsidR="003800AA" w:rsidRPr="0037083F" w14:paraId="2873D5A4" w14:textId="77777777" w:rsidTr="00CB73AA">
        <w:tc>
          <w:tcPr>
            <w:tcW w:w="1072" w:type="pct"/>
          </w:tcPr>
          <w:p w14:paraId="4517CA96" w14:textId="77777777" w:rsidR="003800AA" w:rsidRPr="0037083F" w:rsidRDefault="003800AA" w:rsidP="003C1D4A">
            <w:pPr>
              <w:jc w:val="left"/>
              <w:rPr>
                <w:rStyle w:val="SubtleEmphasis"/>
              </w:rPr>
            </w:pPr>
            <w:r w:rsidRPr="0037083F">
              <w:rPr>
                <w:rStyle w:val="SubtleEmphasis"/>
              </w:rPr>
              <w:t>Queensland Performing Arts Centre</w:t>
            </w:r>
          </w:p>
        </w:tc>
        <w:tc>
          <w:tcPr>
            <w:tcW w:w="1309" w:type="pct"/>
          </w:tcPr>
          <w:p w14:paraId="3CC3B3C9" w14:textId="77777777" w:rsidR="003800AA" w:rsidRPr="0037083F" w:rsidRDefault="003800AA" w:rsidP="003C1D4A">
            <w:pPr>
              <w:jc w:val="right"/>
              <w:rPr>
                <w:rStyle w:val="SubtleEmphasis"/>
              </w:rPr>
            </w:pPr>
            <w:r w:rsidRPr="0037083F">
              <w:rPr>
                <w:rStyle w:val="SubtleEmphasis"/>
              </w:rPr>
              <w:t>47.3</w:t>
            </w:r>
          </w:p>
        </w:tc>
        <w:tc>
          <w:tcPr>
            <w:tcW w:w="1309" w:type="pct"/>
          </w:tcPr>
          <w:p w14:paraId="3AD4FC6A" w14:textId="77777777" w:rsidR="003800AA" w:rsidRPr="0037083F" w:rsidRDefault="003800AA" w:rsidP="003C1D4A">
            <w:pPr>
              <w:jc w:val="right"/>
              <w:rPr>
                <w:rStyle w:val="SubtleEmphasis"/>
              </w:rPr>
            </w:pPr>
            <w:r w:rsidRPr="0037083F">
              <w:rPr>
                <w:rStyle w:val="SubtleEmphasis"/>
              </w:rPr>
              <w:t>9.1</w:t>
            </w:r>
          </w:p>
        </w:tc>
        <w:tc>
          <w:tcPr>
            <w:tcW w:w="1309" w:type="pct"/>
          </w:tcPr>
          <w:p w14:paraId="17E4328C" w14:textId="77777777" w:rsidR="003800AA" w:rsidRPr="0037083F" w:rsidRDefault="003800AA" w:rsidP="003C1D4A">
            <w:pPr>
              <w:jc w:val="right"/>
              <w:rPr>
                <w:rStyle w:val="SubtleEmphasis"/>
              </w:rPr>
            </w:pPr>
            <w:r w:rsidRPr="0037083F">
              <w:rPr>
                <w:rStyle w:val="SubtleEmphasis"/>
              </w:rPr>
              <w:t>0.</w:t>
            </w:r>
            <w:r w:rsidR="00E67C12" w:rsidRPr="0037083F">
              <w:rPr>
                <w:rStyle w:val="SubtleEmphasis"/>
              </w:rPr>
              <w:t>8</w:t>
            </w:r>
          </w:p>
        </w:tc>
      </w:tr>
      <w:tr w:rsidR="003800AA" w:rsidRPr="0037083F" w14:paraId="03D365E3" w14:textId="77777777" w:rsidTr="00CB73AA">
        <w:tc>
          <w:tcPr>
            <w:tcW w:w="1072" w:type="pct"/>
          </w:tcPr>
          <w:p w14:paraId="7ED7B191" w14:textId="77777777" w:rsidR="003800AA" w:rsidRPr="0037083F" w:rsidRDefault="003800AA" w:rsidP="003C1D4A">
            <w:pPr>
              <w:jc w:val="left"/>
              <w:rPr>
                <w:rStyle w:val="SubtleEmphasis"/>
              </w:rPr>
            </w:pPr>
            <w:r w:rsidRPr="0037083F">
              <w:rPr>
                <w:rStyle w:val="SubtleEmphasis"/>
              </w:rPr>
              <w:t>Perth Theatre Trust</w:t>
            </w:r>
          </w:p>
        </w:tc>
        <w:tc>
          <w:tcPr>
            <w:tcW w:w="1309" w:type="pct"/>
          </w:tcPr>
          <w:p w14:paraId="33C40256" w14:textId="77777777" w:rsidR="003800AA" w:rsidRPr="0037083F" w:rsidRDefault="00E67C12" w:rsidP="003C1D4A">
            <w:pPr>
              <w:jc w:val="right"/>
              <w:rPr>
                <w:rStyle w:val="SubtleEmphasis"/>
              </w:rPr>
            </w:pPr>
            <w:r w:rsidRPr="0037083F">
              <w:rPr>
                <w:rStyle w:val="SubtleEmphasis"/>
              </w:rPr>
              <w:t>30.0</w:t>
            </w:r>
          </w:p>
        </w:tc>
        <w:tc>
          <w:tcPr>
            <w:tcW w:w="1309" w:type="pct"/>
          </w:tcPr>
          <w:p w14:paraId="019A5E0F" w14:textId="77777777" w:rsidR="003800AA" w:rsidRPr="0037083F" w:rsidRDefault="003800AA" w:rsidP="003C1D4A">
            <w:pPr>
              <w:jc w:val="right"/>
              <w:rPr>
                <w:rStyle w:val="SubtleEmphasis"/>
              </w:rPr>
            </w:pPr>
            <w:r w:rsidRPr="0037083F">
              <w:rPr>
                <w:rStyle w:val="SubtleEmphasis"/>
              </w:rPr>
              <w:t>14.5</w:t>
            </w:r>
          </w:p>
        </w:tc>
        <w:tc>
          <w:tcPr>
            <w:tcW w:w="1309" w:type="pct"/>
          </w:tcPr>
          <w:p w14:paraId="1A171D80" w14:textId="77777777" w:rsidR="003800AA" w:rsidRPr="0037083F" w:rsidRDefault="00E67C12" w:rsidP="003C1D4A">
            <w:pPr>
              <w:jc w:val="right"/>
              <w:rPr>
                <w:rStyle w:val="SubtleEmphasis"/>
              </w:rPr>
            </w:pPr>
            <w:r w:rsidRPr="0037083F">
              <w:rPr>
                <w:rStyle w:val="SubtleEmphasis"/>
              </w:rPr>
              <w:t>2.0</w:t>
            </w:r>
          </w:p>
        </w:tc>
      </w:tr>
      <w:tr w:rsidR="003800AA" w:rsidRPr="0037083F" w14:paraId="4FFC28E6" w14:textId="77777777" w:rsidTr="00CB73AA">
        <w:tc>
          <w:tcPr>
            <w:tcW w:w="1072" w:type="pct"/>
          </w:tcPr>
          <w:p w14:paraId="5FF85EC9" w14:textId="77777777" w:rsidR="003800AA" w:rsidRPr="0037083F" w:rsidRDefault="003800AA" w:rsidP="003C1D4A">
            <w:pPr>
              <w:jc w:val="left"/>
              <w:rPr>
                <w:rStyle w:val="SubtleEmphasis"/>
                <w:b/>
              </w:rPr>
            </w:pPr>
            <w:r w:rsidRPr="0037083F">
              <w:rPr>
                <w:rStyle w:val="SubtleEmphasis"/>
                <w:b/>
              </w:rPr>
              <w:t>Total</w:t>
            </w:r>
          </w:p>
        </w:tc>
        <w:tc>
          <w:tcPr>
            <w:tcW w:w="1309" w:type="pct"/>
          </w:tcPr>
          <w:p w14:paraId="565938BF" w14:textId="77777777" w:rsidR="003800AA" w:rsidRPr="0037083F" w:rsidRDefault="00E67C12" w:rsidP="003C1D4A">
            <w:pPr>
              <w:jc w:val="right"/>
              <w:rPr>
                <w:rStyle w:val="SubtleEmphasis"/>
                <w:b/>
              </w:rPr>
            </w:pPr>
            <w:r w:rsidRPr="0037083F">
              <w:rPr>
                <w:rStyle w:val="SubtleEmphasis"/>
                <w:b/>
              </w:rPr>
              <w:t>360.2</w:t>
            </w:r>
          </w:p>
        </w:tc>
        <w:tc>
          <w:tcPr>
            <w:tcW w:w="1309" w:type="pct"/>
          </w:tcPr>
          <w:p w14:paraId="37E2D2F3" w14:textId="77777777" w:rsidR="003800AA" w:rsidRPr="0037083F" w:rsidRDefault="003800AA" w:rsidP="003C1D4A">
            <w:pPr>
              <w:jc w:val="right"/>
              <w:rPr>
                <w:rStyle w:val="SubtleEmphasis"/>
                <w:b/>
              </w:rPr>
            </w:pPr>
            <w:r w:rsidRPr="0037083F">
              <w:rPr>
                <w:rStyle w:val="SubtleEmphasis"/>
                <w:b/>
              </w:rPr>
              <w:t>68.2</w:t>
            </w:r>
          </w:p>
        </w:tc>
        <w:tc>
          <w:tcPr>
            <w:tcW w:w="1309" w:type="pct"/>
          </w:tcPr>
          <w:p w14:paraId="13C38CC5" w14:textId="77777777" w:rsidR="003800AA" w:rsidRPr="0037083F" w:rsidRDefault="00E67C12" w:rsidP="003C1D4A">
            <w:pPr>
              <w:jc w:val="right"/>
              <w:rPr>
                <w:rStyle w:val="SubtleEmphasis"/>
                <w:b/>
              </w:rPr>
            </w:pPr>
            <w:r w:rsidRPr="0037083F">
              <w:rPr>
                <w:rStyle w:val="SubtleEmphasis"/>
                <w:b/>
              </w:rPr>
              <w:t>44.7</w:t>
            </w:r>
          </w:p>
        </w:tc>
      </w:tr>
    </w:tbl>
    <w:p w14:paraId="17B9D666" w14:textId="77777777" w:rsidR="00241926" w:rsidRPr="0037083F" w:rsidRDefault="00241926" w:rsidP="00241926"/>
    <w:p w14:paraId="4F62CE89" w14:textId="08DBE381" w:rsidR="003800AA" w:rsidRPr="0037083F" w:rsidRDefault="003800AA" w:rsidP="003800AA">
      <w:pPr>
        <w:pStyle w:val="Heading5"/>
      </w:pPr>
      <w:bookmarkStart w:id="438" w:name="_Toc427833136"/>
      <w:r w:rsidRPr="0037083F">
        <w:t xml:space="preserve">4.5.3.4  </w:t>
      </w:r>
      <w:r w:rsidR="00E5766B" w:rsidRPr="0037083F">
        <w:tab/>
      </w:r>
      <w:r w:rsidRPr="0037083F">
        <w:t>Financial pressures on venues</w:t>
      </w:r>
      <w:bookmarkEnd w:id="438"/>
    </w:p>
    <w:p w14:paraId="1C9A428D" w14:textId="14255AFC" w:rsidR="003800AA" w:rsidRPr="0037083F" w:rsidRDefault="003800AA" w:rsidP="003800AA">
      <w:r w:rsidRPr="0037083F">
        <w:t xml:space="preserve">Efficiently managed venues seek to maximise their utilisation.  They strive to encourage a range of performing arts organisations, including festivals and entrepreneurs, to utilise their venue.  Opera is a fundamentally challenging business proposition for venues, not only because of the limitations it places on utilising the venue on dark nights, but also because, in the case of the Major Opera Companies, the venues must contain their hire charges to some degree because of the nature of the relationship with each company.  If an opera company does not have the audience or financial capacity to commit to a rental contract, often a year or more in advance, the venue will seek alternative productions.  An example of this is the relationship between the Adelaide Festival Centre, which is being refurbished, and SOSA which is seeking an alternative venue for its productions.  The Sydney Opera House is also going to have maintenance work undertaken for seven months in 2017, which means that Opera Australia must secure an alternative venue or venues for its Sydney mainstage performances.  Another example is Opera Queensland which is performing </w:t>
      </w:r>
      <w:r w:rsidR="00AE0B62">
        <w:t xml:space="preserve">only </w:t>
      </w:r>
      <w:r w:rsidRPr="0037083F">
        <w:t xml:space="preserve">one of its mainstage operas in the </w:t>
      </w:r>
      <w:r w:rsidR="006B77A4" w:rsidRPr="0037083F">
        <w:t>Lyric Theatre.</w:t>
      </w:r>
    </w:p>
    <w:p w14:paraId="64F7DA76" w14:textId="7DEE8905" w:rsidR="003800AA" w:rsidRPr="0037083F" w:rsidRDefault="003800AA" w:rsidP="003800AA">
      <w:r w:rsidRPr="0037083F">
        <w:t xml:space="preserve">Venues also have an incentive to maximise spare capacity by self-entrepreneuring. </w:t>
      </w:r>
      <w:r w:rsidR="006B77A4" w:rsidRPr="0037083F">
        <w:t xml:space="preserve"> </w:t>
      </w:r>
      <w:r w:rsidRPr="0037083F">
        <w:t xml:space="preserve">This is discussed in more depth in </w:t>
      </w:r>
      <w:r w:rsidR="00E54366" w:rsidRPr="0037083F">
        <w:t xml:space="preserve">Chapter </w:t>
      </w:r>
      <w:r w:rsidRPr="0037083F">
        <w:t>4.4.</w:t>
      </w:r>
    </w:p>
    <w:p w14:paraId="1384C666" w14:textId="2AEF8EAB" w:rsidR="003800AA" w:rsidRPr="0037083F" w:rsidRDefault="003800AA" w:rsidP="003800AA">
      <w:r w:rsidRPr="0037083F">
        <w:t>For the venue, this offers the prospect of an additional financial contribution to fixed costs, albei</w:t>
      </w:r>
      <w:r w:rsidR="006B77A4" w:rsidRPr="0037083F">
        <w:t>t at some entrepreneurial risk.</w:t>
      </w:r>
    </w:p>
    <w:p w14:paraId="67BBEF40" w14:textId="4340F6B6" w:rsidR="003800AA" w:rsidRPr="0037083F" w:rsidRDefault="003800AA" w:rsidP="003800AA">
      <w:pPr>
        <w:pStyle w:val="Heading5"/>
      </w:pPr>
      <w:bookmarkStart w:id="439" w:name="_Toc427833137"/>
      <w:r w:rsidRPr="0037083F">
        <w:t xml:space="preserve">4.5.3.5  </w:t>
      </w:r>
      <w:r w:rsidR="00E5766B" w:rsidRPr="0037083F">
        <w:tab/>
      </w:r>
      <w:r w:rsidRPr="0037083F">
        <w:t>Pressure on venues to maximise utilisation</w:t>
      </w:r>
      <w:bookmarkEnd w:id="439"/>
    </w:p>
    <w:p w14:paraId="2FD64CEF" w14:textId="388B4DDF" w:rsidR="003800AA" w:rsidRPr="0037083F" w:rsidRDefault="003800AA" w:rsidP="003800AA">
      <w:r w:rsidRPr="0037083F">
        <w:t xml:space="preserve">Leaving a theatre unutilised to </w:t>
      </w:r>
      <w:r w:rsidR="003C70AD" w:rsidRPr="0037083F">
        <w:t xml:space="preserve">rehearse and </w:t>
      </w:r>
      <w:r w:rsidRPr="0037083F">
        <w:t xml:space="preserve">rest singer voices imposes a significant cost on the occupying Major Opera Company or the venue. </w:t>
      </w:r>
      <w:r w:rsidR="00E54366" w:rsidRPr="0037083F">
        <w:t xml:space="preserve"> This primarily occurs in relation to the Major Opera Companies in the less populous states.  </w:t>
      </w:r>
      <w:r w:rsidRPr="0037083F">
        <w:t xml:space="preserve">The venue cost per performance </w:t>
      </w:r>
      <w:r w:rsidR="00DA0727" w:rsidRPr="0037083F">
        <w:t xml:space="preserve">potentially more than </w:t>
      </w:r>
      <w:r w:rsidRPr="0037083F">
        <w:t>doubles as a result of dark nights.  This cost is either embedded in contractual terms with the hiring opera company or the implicit cost is borne by the venue.  Alternatively, other uses could be found for the venue on the dark nights.  An example of this occurring was the Adelaide Festival Centre’s programming of a comedy performance on each of the dark nights during a S</w:t>
      </w:r>
      <w:r w:rsidR="006B77A4" w:rsidRPr="0037083F">
        <w:t>OSA opera season.</w:t>
      </w:r>
    </w:p>
    <w:p w14:paraId="4B5228C4" w14:textId="77777777" w:rsidR="003800AA" w:rsidRPr="0037083F" w:rsidRDefault="003800AA" w:rsidP="003800AA">
      <w:r w:rsidRPr="0037083F">
        <w:t>Thus, venues have significant pressures on them that are associated with the use of the venue by the Major Opera Companies.</w:t>
      </w:r>
    </w:p>
    <w:p w14:paraId="29F2CD08" w14:textId="77777777" w:rsidR="003800AA" w:rsidRPr="0037083F" w:rsidRDefault="003800AA" w:rsidP="003800AA">
      <w:pPr>
        <w:pStyle w:val="Heading4"/>
      </w:pPr>
      <w:bookmarkStart w:id="440" w:name="_Toc429657271"/>
      <w:bookmarkStart w:id="441" w:name="_Toc427833138"/>
      <w:r w:rsidRPr="0037083F">
        <w:t xml:space="preserve">4.5.4  </w:t>
      </w:r>
      <w:r w:rsidR="00E5766B" w:rsidRPr="0037083F">
        <w:tab/>
      </w:r>
      <w:r w:rsidRPr="0037083F">
        <w:t>High fixed costs, low marginal cost</w:t>
      </w:r>
      <w:r w:rsidR="007D06FE" w:rsidRPr="0037083F">
        <w:t>s</w:t>
      </w:r>
      <w:bookmarkEnd w:id="440"/>
      <w:bookmarkEnd w:id="441"/>
    </w:p>
    <w:p w14:paraId="62B07FF9" w14:textId="05E2CD30" w:rsidR="003800AA" w:rsidRPr="0037083F" w:rsidRDefault="003800AA" w:rsidP="003800AA">
      <w:r w:rsidRPr="0037083F">
        <w:t>Once the decision has been made to stage an opera</w:t>
      </w:r>
      <w:r w:rsidR="00E54366" w:rsidRPr="0037083F">
        <w:t xml:space="preserve"> and the physical production is designed and manufactured</w:t>
      </w:r>
      <w:r w:rsidRPr="0037083F">
        <w:t xml:space="preserve">, the costs of delivery are substantially fixed.  Management has little flexibility to reduce costs in the face of lower </w:t>
      </w:r>
      <w:r w:rsidR="006B77A4" w:rsidRPr="0037083F">
        <w:t>than expected box office sales.</w:t>
      </w:r>
    </w:p>
    <w:p w14:paraId="282A6C05" w14:textId="66A28337" w:rsidR="003800AA" w:rsidRPr="0037083F" w:rsidRDefault="003800AA" w:rsidP="003800AA">
      <w:r w:rsidRPr="0037083F">
        <w:t>From a management perspective, there are few incremental costs associated with having an extra attendee at a performance.  On the other hand, there is a high incremental financial contribution associated with selling an additional seat.  These economics are similar to other high fixed cost service businesses which do well once they reach a breakeven point.  Examples of such businesses are airlines, cruise lines, passenger rail services, cinema and other</w:t>
      </w:r>
      <w:r w:rsidR="006B77A4" w:rsidRPr="0037083F">
        <w:t xml:space="preserve"> performing arts organisations.</w:t>
      </w:r>
    </w:p>
    <w:p w14:paraId="7E7EB941" w14:textId="77777777" w:rsidR="003800AA" w:rsidRPr="0037083F" w:rsidRDefault="003800AA" w:rsidP="003800AA">
      <w:r w:rsidRPr="0037083F">
        <w:t>In the case of opera, a run of performances ideally needs to be long enough to enable word-of-mouth to attract a larger single ticket audience.  Opera performances run over a two week period or less, as may be the case for companies</w:t>
      </w:r>
      <w:r w:rsidR="00DA0727" w:rsidRPr="0037083F">
        <w:t xml:space="preserve"> based in the less populous states</w:t>
      </w:r>
      <w:r w:rsidRPr="0037083F">
        <w:t>, may not be able to capitalise on the additional sales generated by positive word-of-mouth.</w:t>
      </w:r>
    </w:p>
    <w:p w14:paraId="5E95F0B7" w14:textId="286B4362" w:rsidR="003800AA" w:rsidRPr="0037083F" w:rsidRDefault="003800AA" w:rsidP="003800AA">
      <w:r w:rsidRPr="0037083F">
        <w:t>These economics encourage performing arts companies to spend on advertising and promotion, recognising that further advertising may produce additional ticket revenue greater than the cos</w:t>
      </w:r>
      <w:r w:rsidR="00214D68" w:rsidRPr="0037083F">
        <w:t>t of advertising and promotion.</w:t>
      </w:r>
    </w:p>
    <w:p w14:paraId="3940914B" w14:textId="77777777" w:rsidR="003800AA" w:rsidRPr="0037083F" w:rsidRDefault="003800AA" w:rsidP="003800AA">
      <w:r w:rsidRPr="0037083F">
        <w:t>Importantly, these economics place a high value on certainty of revenue.  Despite low incremental costs, management needs to carefully manage discounting because this potentially can undermine overall revenue and delay ticket sales.  Subscription sales are a key way performing arts companies seek to manage the economic risk of high fixed costs and low incremental cost per seat.</w:t>
      </w:r>
    </w:p>
    <w:p w14:paraId="7D12CAE6" w14:textId="77777777" w:rsidR="003800AA" w:rsidRPr="0037083F" w:rsidRDefault="003800AA" w:rsidP="003800AA">
      <w:r w:rsidRPr="0037083F">
        <w:t>Illustrative overall c</w:t>
      </w:r>
      <w:r w:rsidR="001D6209" w:rsidRPr="0037083F">
        <w:t>osts are outlined in Exhibit 4.3</w:t>
      </w:r>
      <w:r w:rsidR="009E1FB2" w:rsidRPr="0037083F">
        <w:t>1</w:t>
      </w:r>
      <w:r w:rsidRPr="0037083F">
        <w:t>.</w:t>
      </w:r>
    </w:p>
    <w:p w14:paraId="54FEE5E5" w14:textId="77777777" w:rsidR="001D6209" w:rsidRPr="0037083F" w:rsidRDefault="001D6209" w:rsidP="001D6209">
      <w:pPr>
        <w:pStyle w:val="Caption"/>
      </w:pPr>
      <w:bookmarkStart w:id="442" w:name="_Toc425938461"/>
      <w:bookmarkStart w:id="443" w:name="_Toc429670756"/>
      <w:r w:rsidRPr="0037083F">
        <w:t>Exhibit 4.3</w:t>
      </w:r>
      <w:r w:rsidR="009E1FB2" w:rsidRPr="0037083F">
        <w:t>1</w:t>
      </w:r>
      <w:r w:rsidRPr="0037083F">
        <w:t xml:space="preserve">  </w:t>
      </w:r>
      <w:r w:rsidRPr="0037083F">
        <w:tab/>
        <w:t>Illustrative composition of opera costs</w:t>
      </w:r>
      <w:bookmarkEnd w:id="442"/>
      <w:bookmarkEnd w:id="443"/>
    </w:p>
    <w:tbl>
      <w:tblPr>
        <w:tblStyle w:val="TableGrid"/>
        <w:tblW w:w="0" w:type="auto"/>
        <w:tblLook w:val="04A0" w:firstRow="1" w:lastRow="0" w:firstColumn="1" w:lastColumn="0" w:noHBand="0" w:noVBand="1"/>
        <w:tblDescription w:val="Illustrative composition of opera costs"/>
      </w:tblPr>
      <w:tblGrid>
        <w:gridCol w:w="3112"/>
        <w:gridCol w:w="2443"/>
        <w:gridCol w:w="3461"/>
      </w:tblGrid>
      <w:tr w:rsidR="003800AA" w:rsidRPr="0037083F" w14:paraId="0C55BE10" w14:textId="77777777" w:rsidTr="00FF13D3">
        <w:trPr>
          <w:tblHeader/>
        </w:trPr>
        <w:tc>
          <w:tcPr>
            <w:tcW w:w="0" w:type="auto"/>
            <w:tcBorders>
              <w:bottom w:val="single" w:sz="4" w:space="0" w:color="auto"/>
            </w:tcBorders>
          </w:tcPr>
          <w:p w14:paraId="51C66446" w14:textId="77777777" w:rsidR="003800AA" w:rsidRPr="0037083F" w:rsidRDefault="003800AA" w:rsidP="005B402A">
            <w:pPr>
              <w:jc w:val="left"/>
              <w:rPr>
                <w:rStyle w:val="SubtleEmphasis"/>
                <w:i/>
              </w:rPr>
            </w:pPr>
            <w:r w:rsidRPr="0037083F">
              <w:rPr>
                <w:rStyle w:val="SubtleEmphasis"/>
                <w:i/>
              </w:rPr>
              <w:t>Expense category</w:t>
            </w:r>
          </w:p>
        </w:tc>
        <w:tc>
          <w:tcPr>
            <w:tcW w:w="0" w:type="auto"/>
            <w:tcBorders>
              <w:bottom w:val="single" w:sz="4" w:space="0" w:color="auto"/>
            </w:tcBorders>
          </w:tcPr>
          <w:p w14:paraId="4301A25A" w14:textId="77777777" w:rsidR="003800AA" w:rsidRPr="0037083F" w:rsidRDefault="003800AA" w:rsidP="001D6209">
            <w:pPr>
              <w:jc w:val="center"/>
              <w:rPr>
                <w:rStyle w:val="SubtleEmphasis"/>
                <w:i/>
              </w:rPr>
            </w:pPr>
            <w:r w:rsidRPr="0037083F">
              <w:rPr>
                <w:rStyle w:val="SubtleEmphasis"/>
                <w:i/>
              </w:rPr>
              <w:t>Typical proportion of total costs of an opera company</w:t>
            </w:r>
            <w:r w:rsidR="001D6209" w:rsidRPr="0037083F">
              <w:rPr>
                <w:rStyle w:val="SubtleEmphasis"/>
                <w:i/>
              </w:rPr>
              <w:t xml:space="preserve"> (percent</w:t>
            </w:r>
            <w:r w:rsidRPr="0037083F">
              <w:rPr>
                <w:rStyle w:val="SubtleEmphasis"/>
                <w:i/>
              </w:rPr>
              <w:t>)</w:t>
            </w:r>
          </w:p>
        </w:tc>
        <w:tc>
          <w:tcPr>
            <w:tcW w:w="0" w:type="auto"/>
            <w:tcBorders>
              <w:bottom w:val="single" w:sz="4" w:space="0" w:color="auto"/>
            </w:tcBorders>
          </w:tcPr>
          <w:p w14:paraId="30BE3721" w14:textId="77777777" w:rsidR="003800AA" w:rsidRPr="0037083F" w:rsidRDefault="003800AA" w:rsidP="001D6209">
            <w:pPr>
              <w:jc w:val="center"/>
              <w:rPr>
                <w:rStyle w:val="SubtleEmphasis"/>
                <w:i/>
              </w:rPr>
            </w:pPr>
            <w:r w:rsidRPr="0037083F">
              <w:rPr>
                <w:rStyle w:val="SubtleEmphasis"/>
                <w:i/>
              </w:rPr>
              <w:t>Nature of the cost</w:t>
            </w:r>
          </w:p>
        </w:tc>
      </w:tr>
      <w:tr w:rsidR="003800AA" w:rsidRPr="0037083F" w14:paraId="28270317" w14:textId="77777777" w:rsidTr="00FF13D3">
        <w:tc>
          <w:tcPr>
            <w:tcW w:w="0" w:type="auto"/>
            <w:tcBorders>
              <w:bottom w:val="nil"/>
              <w:right w:val="single" w:sz="4" w:space="0" w:color="auto"/>
            </w:tcBorders>
          </w:tcPr>
          <w:p w14:paraId="506933D1" w14:textId="77777777" w:rsidR="003800AA" w:rsidRPr="0037083F" w:rsidRDefault="00D60BED" w:rsidP="00D60BED">
            <w:pPr>
              <w:rPr>
                <w:rStyle w:val="SubtleEmphasis"/>
              </w:rPr>
            </w:pPr>
            <w:r w:rsidRPr="0037083F">
              <w:rPr>
                <w:rStyle w:val="SubtleEmphasis"/>
              </w:rPr>
              <w:t>Wages and Salaries</w:t>
            </w:r>
          </w:p>
          <w:p w14:paraId="6EF5C81E" w14:textId="77777777" w:rsidR="00FF13D3" w:rsidRPr="0037083F" w:rsidRDefault="00FF13D3" w:rsidP="00D60BED">
            <w:pPr>
              <w:rPr>
                <w:rStyle w:val="SubtleEmphasis"/>
                <w:iCs w:val="0"/>
                <w:sz w:val="24"/>
              </w:rPr>
            </w:pPr>
          </w:p>
        </w:tc>
        <w:tc>
          <w:tcPr>
            <w:tcW w:w="0" w:type="auto"/>
            <w:tcBorders>
              <w:left w:val="single" w:sz="4" w:space="0" w:color="auto"/>
              <w:bottom w:val="nil"/>
              <w:right w:val="single" w:sz="4" w:space="0" w:color="auto"/>
            </w:tcBorders>
          </w:tcPr>
          <w:p w14:paraId="660B1604" w14:textId="77777777" w:rsidR="003800AA" w:rsidRPr="0037083F" w:rsidRDefault="003800AA" w:rsidP="005E39C8">
            <w:pPr>
              <w:rPr>
                <w:rStyle w:val="SubtleEmphasis"/>
              </w:rPr>
            </w:pPr>
          </w:p>
        </w:tc>
        <w:tc>
          <w:tcPr>
            <w:tcW w:w="0" w:type="auto"/>
            <w:tcBorders>
              <w:left w:val="single" w:sz="4" w:space="0" w:color="auto"/>
              <w:bottom w:val="nil"/>
            </w:tcBorders>
          </w:tcPr>
          <w:p w14:paraId="52587FAD" w14:textId="77777777" w:rsidR="003800AA" w:rsidRPr="0037083F" w:rsidRDefault="003800AA" w:rsidP="005E39C8">
            <w:pPr>
              <w:rPr>
                <w:rStyle w:val="SubtleEmphasis"/>
              </w:rPr>
            </w:pPr>
          </w:p>
        </w:tc>
      </w:tr>
      <w:tr w:rsidR="003800AA" w:rsidRPr="0037083F" w14:paraId="651C1979" w14:textId="77777777" w:rsidTr="00FF13D3">
        <w:tc>
          <w:tcPr>
            <w:tcW w:w="0" w:type="auto"/>
            <w:tcBorders>
              <w:top w:val="nil"/>
              <w:bottom w:val="nil"/>
              <w:right w:val="single" w:sz="4" w:space="0" w:color="auto"/>
            </w:tcBorders>
          </w:tcPr>
          <w:p w14:paraId="7BAE4AC4" w14:textId="77777777" w:rsidR="003800AA" w:rsidRPr="0037083F" w:rsidRDefault="003800AA" w:rsidP="00826600">
            <w:pPr>
              <w:pStyle w:val="ListParagraph"/>
              <w:numPr>
                <w:ilvl w:val="0"/>
                <w:numId w:val="15"/>
              </w:numPr>
              <w:jc w:val="left"/>
              <w:rPr>
                <w:rStyle w:val="SubtleEmphasis"/>
              </w:rPr>
            </w:pPr>
            <w:r w:rsidRPr="0037083F">
              <w:rPr>
                <w:rStyle w:val="SubtleEmphasis"/>
              </w:rPr>
              <w:t>Performers</w:t>
            </w:r>
          </w:p>
        </w:tc>
        <w:tc>
          <w:tcPr>
            <w:tcW w:w="0" w:type="auto"/>
            <w:tcBorders>
              <w:top w:val="nil"/>
              <w:left w:val="single" w:sz="4" w:space="0" w:color="auto"/>
              <w:bottom w:val="nil"/>
              <w:right w:val="single" w:sz="4" w:space="0" w:color="auto"/>
            </w:tcBorders>
          </w:tcPr>
          <w:p w14:paraId="687730FE" w14:textId="77777777" w:rsidR="003800AA" w:rsidRPr="0037083F" w:rsidRDefault="003800AA" w:rsidP="001D6209">
            <w:pPr>
              <w:jc w:val="right"/>
              <w:rPr>
                <w:rStyle w:val="SubtleEmphasis"/>
              </w:rPr>
            </w:pPr>
            <w:r w:rsidRPr="0037083F">
              <w:rPr>
                <w:rStyle w:val="SubtleEmphasis"/>
              </w:rPr>
              <w:t>20</w:t>
            </w:r>
          </w:p>
        </w:tc>
        <w:tc>
          <w:tcPr>
            <w:tcW w:w="0" w:type="auto"/>
            <w:tcBorders>
              <w:top w:val="nil"/>
              <w:left w:val="single" w:sz="4" w:space="0" w:color="auto"/>
              <w:bottom w:val="nil"/>
            </w:tcBorders>
          </w:tcPr>
          <w:p w14:paraId="3F9F80C7" w14:textId="77777777" w:rsidR="003800AA" w:rsidRPr="0037083F" w:rsidRDefault="003800AA" w:rsidP="001D6209">
            <w:pPr>
              <w:jc w:val="left"/>
              <w:rPr>
                <w:rStyle w:val="SubtleEmphasis"/>
              </w:rPr>
            </w:pPr>
            <w:r w:rsidRPr="0037083F">
              <w:rPr>
                <w:rStyle w:val="SubtleEmphasis"/>
              </w:rPr>
              <w:t>Substantially fixed with some opportunity to variab</w:t>
            </w:r>
            <w:r w:rsidR="00D60BED" w:rsidRPr="0037083F">
              <w:rPr>
                <w:rStyle w:val="SubtleEmphasis"/>
              </w:rPr>
              <w:t>i</w:t>
            </w:r>
            <w:r w:rsidRPr="0037083F">
              <w:rPr>
                <w:rStyle w:val="SubtleEmphasis"/>
              </w:rPr>
              <w:t>lise through contract performers</w:t>
            </w:r>
          </w:p>
        </w:tc>
      </w:tr>
      <w:tr w:rsidR="003800AA" w:rsidRPr="0037083F" w14:paraId="54E4A094" w14:textId="77777777" w:rsidTr="00FF13D3">
        <w:tc>
          <w:tcPr>
            <w:tcW w:w="0" w:type="auto"/>
            <w:tcBorders>
              <w:top w:val="nil"/>
              <w:bottom w:val="nil"/>
              <w:right w:val="single" w:sz="4" w:space="0" w:color="auto"/>
            </w:tcBorders>
          </w:tcPr>
          <w:p w14:paraId="020A263B" w14:textId="77777777" w:rsidR="003800AA" w:rsidRPr="0037083F" w:rsidRDefault="003800AA" w:rsidP="00826600">
            <w:pPr>
              <w:pStyle w:val="ListParagraph"/>
              <w:numPr>
                <w:ilvl w:val="0"/>
                <w:numId w:val="15"/>
              </w:numPr>
              <w:jc w:val="left"/>
              <w:rPr>
                <w:rStyle w:val="SubtleEmphasis"/>
              </w:rPr>
            </w:pPr>
            <w:r w:rsidRPr="0037083F">
              <w:rPr>
                <w:rStyle w:val="SubtleEmphasis"/>
              </w:rPr>
              <w:t>Orchestra</w:t>
            </w:r>
          </w:p>
        </w:tc>
        <w:tc>
          <w:tcPr>
            <w:tcW w:w="0" w:type="auto"/>
            <w:tcBorders>
              <w:top w:val="nil"/>
              <w:left w:val="single" w:sz="4" w:space="0" w:color="auto"/>
              <w:bottom w:val="nil"/>
              <w:right w:val="single" w:sz="4" w:space="0" w:color="auto"/>
            </w:tcBorders>
          </w:tcPr>
          <w:p w14:paraId="5A694ECB" w14:textId="77777777" w:rsidR="003800AA" w:rsidRPr="0037083F" w:rsidRDefault="003800AA" w:rsidP="001D6209">
            <w:pPr>
              <w:jc w:val="right"/>
              <w:rPr>
                <w:rStyle w:val="SubtleEmphasis"/>
              </w:rPr>
            </w:pPr>
            <w:r w:rsidRPr="0037083F">
              <w:rPr>
                <w:rStyle w:val="SubtleEmphasis"/>
              </w:rPr>
              <w:t>15</w:t>
            </w:r>
          </w:p>
        </w:tc>
        <w:tc>
          <w:tcPr>
            <w:tcW w:w="0" w:type="auto"/>
            <w:tcBorders>
              <w:top w:val="nil"/>
              <w:left w:val="single" w:sz="4" w:space="0" w:color="auto"/>
              <w:bottom w:val="nil"/>
            </w:tcBorders>
          </w:tcPr>
          <w:p w14:paraId="1500A5C8" w14:textId="77777777" w:rsidR="003800AA" w:rsidRPr="0037083F" w:rsidRDefault="003800AA" w:rsidP="001D6209">
            <w:pPr>
              <w:jc w:val="left"/>
              <w:rPr>
                <w:rStyle w:val="SubtleEmphasis"/>
              </w:rPr>
            </w:pPr>
            <w:r w:rsidRPr="0037083F">
              <w:rPr>
                <w:rStyle w:val="SubtleEmphasis"/>
              </w:rPr>
              <w:t>Substantially fixed with some opportunity to variab</w:t>
            </w:r>
            <w:r w:rsidR="00D60BED" w:rsidRPr="0037083F">
              <w:rPr>
                <w:rStyle w:val="SubtleEmphasis"/>
              </w:rPr>
              <w:t>i</w:t>
            </w:r>
            <w:r w:rsidRPr="0037083F">
              <w:rPr>
                <w:rStyle w:val="SubtleEmphasis"/>
              </w:rPr>
              <w:t>lise through contract and casual performers</w:t>
            </w:r>
          </w:p>
        </w:tc>
      </w:tr>
      <w:tr w:rsidR="003800AA" w:rsidRPr="0037083F" w14:paraId="0057F895" w14:textId="77777777" w:rsidTr="00FF13D3">
        <w:trPr>
          <w:trHeight w:val="589"/>
        </w:trPr>
        <w:tc>
          <w:tcPr>
            <w:tcW w:w="0" w:type="auto"/>
            <w:tcBorders>
              <w:top w:val="nil"/>
              <w:bottom w:val="nil"/>
              <w:right w:val="single" w:sz="4" w:space="0" w:color="auto"/>
            </w:tcBorders>
          </w:tcPr>
          <w:p w14:paraId="61F12D13" w14:textId="77777777" w:rsidR="003800AA" w:rsidRPr="0037083F" w:rsidRDefault="003800AA" w:rsidP="00826600">
            <w:pPr>
              <w:pStyle w:val="ListParagraph"/>
              <w:numPr>
                <w:ilvl w:val="0"/>
                <w:numId w:val="15"/>
              </w:numPr>
              <w:jc w:val="left"/>
              <w:rPr>
                <w:rStyle w:val="SubtleEmphasis"/>
              </w:rPr>
            </w:pPr>
            <w:r w:rsidRPr="0037083F">
              <w:rPr>
                <w:rStyle w:val="SubtleEmphasis"/>
              </w:rPr>
              <w:t>Production and technical</w:t>
            </w:r>
          </w:p>
        </w:tc>
        <w:tc>
          <w:tcPr>
            <w:tcW w:w="0" w:type="auto"/>
            <w:tcBorders>
              <w:top w:val="nil"/>
              <w:left w:val="single" w:sz="4" w:space="0" w:color="auto"/>
              <w:bottom w:val="nil"/>
              <w:right w:val="single" w:sz="4" w:space="0" w:color="auto"/>
            </w:tcBorders>
          </w:tcPr>
          <w:p w14:paraId="7C5B0D89" w14:textId="77777777" w:rsidR="003800AA" w:rsidRPr="0037083F" w:rsidRDefault="003800AA" w:rsidP="001D6209">
            <w:pPr>
              <w:jc w:val="right"/>
              <w:rPr>
                <w:rStyle w:val="SubtleEmphasis"/>
              </w:rPr>
            </w:pPr>
            <w:r w:rsidRPr="0037083F">
              <w:rPr>
                <w:rStyle w:val="SubtleEmphasis"/>
              </w:rPr>
              <w:t>10</w:t>
            </w:r>
          </w:p>
        </w:tc>
        <w:tc>
          <w:tcPr>
            <w:tcW w:w="0" w:type="auto"/>
            <w:tcBorders>
              <w:top w:val="nil"/>
              <w:left w:val="single" w:sz="4" w:space="0" w:color="auto"/>
              <w:bottom w:val="nil"/>
            </w:tcBorders>
          </w:tcPr>
          <w:p w14:paraId="4C234697" w14:textId="77777777" w:rsidR="003800AA" w:rsidRPr="0037083F" w:rsidRDefault="003800AA" w:rsidP="001D6209">
            <w:pPr>
              <w:jc w:val="left"/>
              <w:rPr>
                <w:rStyle w:val="SubtleEmphasis"/>
              </w:rPr>
            </w:pPr>
            <w:r w:rsidRPr="0037083F">
              <w:rPr>
                <w:rStyle w:val="SubtleEmphasis"/>
              </w:rPr>
              <w:t xml:space="preserve">Substantially fixed </w:t>
            </w:r>
            <w:r w:rsidR="00F73A3F" w:rsidRPr="0037083F">
              <w:rPr>
                <w:rStyle w:val="SubtleEmphasis"/>
              </w:rPr>
              <w:t>once design and manufacture is completed</w:t>
            </w:r>
          </w:p>
        </w:tc>
      </w:tr>
      <w:tr w:rsidR="003800AA" w:rsidRPr="0037083F" w14:paraId="6553276A" w14:textId="77777777" w:rsidTr="00FF13D3">
        <w:tc>
          <w:tcPr>
            <w:tcW w:w="0" w:type="auto"/>
            <w:tcBorders>
              <w:top w:val="nil"/>
              <w:right w:val="single" w:sz="4" w:space="0" w:color="auto"/>
            </w:tcBorders>
          </w:tcPr>
          <w:p w14:paraId="49E82AEB" w14:textId="77777777" w:rsidR="003800AA" w:rsidRPr="0037083F" w:rsidRDefault="003800AA" w:rsidP="00826600">
            <w:pPr>
              <w:pStyle w:val="ListParagraph"/>
              <w:numPr>
                <w:ilvl w:val="0"/>
                <w:numId w:val="15"/>
              </w:numPr>
              <w:jc w:val="left"/>
              <w:rPr>
                <w:rStyle w:val="SubtleEmphasis"/>
              </w:rPr>
            </w:pPr>
            <w:r w:rsidRPr="0037083F">
              <w:rPr>
                <w:rStyle w:val="SubtleEmphasis"/>
              </w:rPr>
              <w:t>Managerial including  administration and marketing</w:t>
            </w:r>
          </w:p>
        </w:tc>
        <w:tc>
          <w:tcPr>
            <w:tcW w:w="0" w:type="auto"/>
            <w:tcBorders>
              <w:top w:val="nil"/>
              <w:left w:val="single" w:sz="4" w:space="0" w:color="auto"/>
              <w:right w:val="single" w:sz="4" w:space="0" w:color="auto"/>
            </w:tcBorders>
          </w:tcPr>
          <w:p w14:paraId="6AC35B74" w14:textId="77777777" w:rsidR="003800AA" w:rsidRPr="0037083F" w:rsidRDefault="003800AA" w:rsidP="001D6209">
            <w:pPr>
              <w:jc w:val="right"/>
              <w:rPr>
                <w:rStyle w:val="SubtleEmphasis"/>
              </w:rPr>
            </w:pPr>
            <w:r w:rsidRPr="0037083F">
              <w:rPr>
                <w:rStyle w:val="SubtleEmphasis"/>
              </w:rPr>
              <w:t>5</w:t>
            </w:r>
          </w:p>
        </w:tc>
        <w:tc>
          <w:tcPr>
            <w:tcW w:w="0" w:type="auto"/>
            <w:tcBorders>
              <w:top w:val="nil"/>
              <w:left w:val="single" w:sz="4" w:space="0" w:color="auto"/>
            </w:tcBorders>
          </w:tcPr>
          <w:p w14:paraId="63985073" w14:textId="77777777" w:rsidR="003800AA" w:rsidRPr="0037083F" w:rsidRDefault="003800AA" w:rsidP="001D6209">
            <w:pPr>
              <w:jc w:val="left"/>
              <w:rPr>
                <w:rStyle w:val="SubtleEmphasis"/>
              </w:rPr>
            </w:pPr>
            <w:r w:rsidRPr="0037083F">
              <w:rPr>
                <w:rStyle w:val="SubtleEmphasis"/>
              </w:rPr>
              <w:t xml:space="preserve">Substantially fixed </w:t>
            </w:r>
          </w:p>
        </w:tc>
      </w:tr>
      <w:tr w:rsidR="003800AA" w:rsidRPr="0037083F" w14:paraId="3F2CC78C" w14:textId="77777777" w:rsidTr="005E39C8">
        <w:tc>
          <w:tcPr>
            <w:tcW w:w="0" w:type="auto"/>
          </w:tcPr>
          <w:p w14:paraId="421BECF7" w14:textId="77777777" w:rsidR="003800AA" w:rsidRPr="0037083F" w:rsidRDefault="003800AA" w:rsidP="005B402A">
            <w:pPr>
              <w:jc w:val="left"/>
              <w:rPr>
                <w:rStyle w:val="SubtleEmphasis"/>
              </w:rPr>
            </w:pPr>
            <w:r w:rsidRPr="0037083F">
              <w:rPr>
                <w:rStyle w:val="SubtleEmphasis"/>
              </w:rPr>
              <w:t>Marketing</w:t>
            </w:r>
          </w:p>
        </w:tc>
        <w:tc>
          <w:tcPr>
            <w:tcW w:w="0" w:type="auto"/>
          </w:tcPr>
          <w:p w14:paraId="445EA94E" w14:textId="77777777" w:rsidR="003800AA" w:rsidRPr="0037083F" w:rsidRDefault="003800AA" w:rsidP="001D6209">
            <w:pPr>
              <w:jc w:val="right"/>
              <w:rPr>
                <w:rStyle w:val="SubtleEmphasis"/>
              </w:rPr>
            </w:pPr>
            <w:r w:rsidRPr="0037083F">
              <w:rPr>
                <w:rStyle w:val="SubtleEmphasis"/>
              </w:rPr>
              <w:t>10</w:t>
            </w:r>
          </w:p>
        </w:tc>
        <w:tc>
          <w:tcPr>
            <w:tcW w:w="0" w:type="auto"/>
          </w:tcPr>
          <w:p w14:paraId="7E91EC8D" w14:textId="77777777" w:rsidR="003800AA" w:rsidRPr="0037083F" w:rsidRDefault="003800AA" w:rsidP="001D6209">
            <w:pPr>
              <w:jc w:val="left"/>
              <w:rPr>
                <w:rStyle w:val="SubtleEmphasis"/>
              </w:rPr>
            </w:pPr>
            <w:r w:rsidRPr="0037083F">
              <w:rPr>
                <w:rStyle w:val="SubtleEmphasis"/>
              </w:rPr>
              <w:t>Discretionary</w:t>
            </w:r>
          </w:p>
        </w:tc>
      </w:tr>
      <w:tr w:rsidR="003800AA" w:rsidRPr="0037083F" w14:paraId="51029824" w14:textId="77777777" w:rsidTr="005E39C8">
        <w:tc>
          <w:tcPr>
            <w:tcW w:w="0" w:type="auto"/>
          </w:tcPr>
          <w:p w14:paraId="33F0161C" w14:textId="77777777" w:rsidR="003800AA" w:rsidRPr="0037083F" w:rsidRDefault="003800AA" w:rsidP="005B402A">
            <w:pPr>
              <w:jc w:val="left"/>
              <w:rPr>
                <w:rStyle w:val="SubtleEmphasis"/>
              </w:rPr>
            </w:pPr>
            <w:r w:rsidRPr="0037083F">
              <w:rPr>
                <w:rStyle w:val="SubtleEmphasis"/>
              </w:rPr>
              <w:t>Venue hire</w:t>
            </w:r>
          </w:p>
        </w:tc>
        <w:tc>
          <w:tcPr>
            <w:tcW w:w="0" w:type="auto"/>
          </w:tcPr>
          <w:p w14:paraId="1C8CF841" w14:textId="77777777" w:rsidR="003800AA" w:rsidRPr="0037083F" w:rsidRDefault="003800AA" w:rsidP="001D6209">
            <w:pPr>
              <w:jc w:val="right"/>
              <w:rPr>
                <w:rStyle w:val="SubtleEmphasis"/>
              </w:rPr>
            </w:pPr>
            <w:r w:rsidRPr="0037083F">
              <w:rPr>
                <w:rStyle w:val="SubtleEmphasis"/>
              </w:rPr>
              <w:t>10</w:t>
            </w:r>
          </w:p>
        </w:tc>
        <w:tc>
          <w:tcPr>
            <w:tcW w:w="0" w:type="auto"/>
          </w:tcPr>
          <w:p w14:paraId="671CA569" w14:textId="77777777" w:rsidR="003800AA" w:rsidRPr="0037083F" w:rsidRDefault="003800AA" w:rsidP="001D6209">
            <w:pPr>
              <w:jc w:val="left"/>
              <w:rPr>
                <w:rStyle w:val="SubtleEmphasis"/>
              </w:rPr>
            </w:pPr>
            <w:r w:rsidRPr="0037083F">
              <w:rPr>
                <w:rStyle w:val="SubtleEmphasis"/>
              </w:rPr>
              <w:t xml:space="preserve">Fixed, can be reduced through contract terms and venue utilisation (seats sold) </w:t>
            </w:r>
          </w:p>
        </w:tc>
      </w:tr>
      <w:tr w:rsidR="003800AA" w:rsidRPr="0037083F" w14:paraId="331A4DAD" w14:textId="77777777" w:rsidTr="005E39C8">
        <w:tc>
          <w:tcPr>
            <w:tcW w:w="0" w:type="auto"/>
          </w:tcPr>
          <w:p w14:paraId="6B93859A" w14:textId="77777777" w:rsidR="003800AA" w:rsidRPr="0037083F" w:rsidRDefault="003800AA" w:rsidP="005B402A">
            <w:pPr>
              <w:jc w:val="left"/>
              <w:rPr>
                <w:rStyle w:val="SubtleEmphasis"/>
              </w:rPr>
            </w:pPr>
            <w:r w:rsidRPr="0037083F">
              <w:rPr>
                <w:rStyle w:val="SubtleEmphasis"/>
              </w:rPr>
              <w:t>Production staging</w:t>
            </w:r>
          </w:p>
        </w:tc>
        <w:tc>
          <w:tcPr>
            <w:tcW w:w="0" w:type="auto"/>
          </w:tcPr>
          <w:p w14:paraId="15794DB3" w14:textId="77777777" w:rsidR="003800AA" w:rsidRPr="0037083F" w:rsidRDefault="003800AA" w:rsidP="001D6209">
            <w:pPr>
              <w:jc w:val="right"/>
              <w:rPr>
                <w:rStyle w:val="SubtleEmphasis"/>
              </w:rPr>
            </w:pPr>
            <w:r w:rsidRPr="0037083F">
              <w:rPr>
                <w:rStyle w:val="SubtleEmphasis"/>
              </w:rPr>
              <w:t>10</w:t>
            </w:r>
          </w:p>
        </w:tc>
        <w:tc>
          <w:tcPr>
            <w:tcW w:w="0" w:type="auto"/>
          </w:tcPr>
          <w:p w14:paraId="69A67D1A" w14:textId="77777777" w:rsidR="003800AA" w:rsidRPr="0037083F" w:rsidRDefault="003800AA" w:rsidP="001D6209">
            <w:pPr>
              <w:jc w:val="left"/>
              <w:rPr>
                <w:rStyle w:val="SubtleEmphasis"/>
              </w:rPr>
            </w:pPr>
            <w:r w:rsidRPr="0037083F">
              <w:rPr>
                <w:rStyle w:val="SubtleEmphasis"/>
              </w:rPr>
              <w:t>Fixed related to the number of productions and performances</w:t>
            </w:r>
          </w:p>
        </w:tc>
      </w:tr>
      <w:tr w:rsidR="003800AA" w:rsidRPr="0037083F" w14:paraId="50085E6C" w14:textId="77777777" w:rsidTr="005E39C8">
        <w:tc>
          <w:tcPr>
            <w:tcW w:w="0" w:type="auto"/>
          </w:tcPr>
          <w:p w14:paraId="1322A9A9" w14:textId="77777777" w:rsidR="003800AA" w:rsidRPr="0037083F" w:rsidRDefault="003800AA" w:rsidP="005B402A">
            <w:pPr>
              <w:jc w:val="left"/>
              <w:rPr>
                <w:rStyle w:val="SubtleEmphasis"/>
              </w:rPr>
            </w:pPr>
            <w:r w:rsidRPr="0037083F">
              <w:rPr>
                <w:rStyle w:val="SubtleEmphasis"/>
              </w:rPr>
              <w:t>Travel and touring</w:t>
            </w:r>
          </w:p>
        </w:tc>
        <w:tc>
          <w:tcPr>
            <w:tcW w:w="0" w:type="auto"/>
          </w:tcPr>
          <w:p w14:paraId="33D37AA2" w14:textId="77777777" w:rsidR="003800AA" w:rsidRPr="0037083F" w:rsidRDefault="003800AA" w:rsidP="001D6209">
            <w:pPr>
              <w:jc w:val="right"/>
              <w:rPr>
                <w:rStyle w:val="SubtleEmphasis"/>
              </w:rPr>
            </w:pPr>
            <w:r w:rsidRPr="0037083F">
              <w:rPr>
                <w:rStyle w:val="SubtleEmphasis"/>
              </w:rPr>
              <w:t>10</w:t>
            </w:r>
          </w:p>
        </w:tc>
        <w:tc>
          <w:tcPr>
            <w:tcW w:w="0" w:type="auto"/>
          </w:tcPr>
          <w:p w14:paraId="53146235" w14:textId="77777777" w:rsidR="003800AA" w:rsidRPr="0037083F" w:rsidRDefault="003800AA" w:rsidP="001D6209">
            <w:pPr>
              <w:jc w:val="left"/>
              <w:rPr>
                <w:rStyle w:val="SubtleEmphasis"/>
              </w:rPr>
            </w:pPr>
            <w:r w:rsidRPr="0037083F">
              <w:rPr>
                <w:rStyle w:val="SubtleEmphasis"/>
              </w:rPr>
              <w:t>Discretionary driven by decision to tour</w:t>
            </w:r>
          </w:p>
        </w:tc>
      </w:tr>
      <w:tr w:rsidR="003800AA" w:rsidRPr="0037083F" w14:paraId="78F09F86" w14:textId="77777777" w:rsidTr="005E39C8">
        <w:tc>
          <w:tcPr>
            <w:tcW w:w="0" w:type="auto"/>
          </w:tcPr>
          <w:p w14:paraId="6C1B46E6" w14:textId="77777777" w:rsidR="003800AA" w:rsidRPr="0037083F" w:rsidRDefault="003800AA" w:rsidP="005B402A">
            <w:pPr>
              <w:jc w:val="left"/>
              <w:rPr>
                <w:rStyle w:val="SubtleEmphasis"/>
              </w:rPr>
            </w:pPr>
            <w:r w:rsidRPr="0037083F">
              <w:rPr>
                <w:rStyle w:val="SubtleEmphasis"/>
              </w:rPr>
              <w:t>Infrastructure cost including depreciation</w:t>
            </w:r>
          </w:p>
        </w:tc>
        <w:tc>
          <w:tcPr>
            <w:tcW w:w="0" w:type="auto"/>
          </w:tcPr>
          <w:p w14:paraId="6D7BD472" w14:textId="77777777" w:rsidR="003800AA" w:rsidRPr="0037083F" w:rsidRDefault="003800AA" w:rsidP="001D6209">
            <w:pPr>
              <w:jc w:val="right"/>
              <w:rPr>
                <w:rStyle w:val="SubtleEmphasis"/>
              </w:rPr>
            </w:pPr>
            <w:r w:rsidRPr="0037083F">
              <w:rPr>
                <w:rStyle w:val="SubtleEmphasis"/>
              </w:rPr>
              <w:t>10</w:t>
            </w:r>
          </w:p>
        </w:tc>
        <w:tc>
          <w:tcPr>
            <w:tcW w:w="0" w:type="auto"/>
          </w:tcPr>
          <w:p w14:paraId="42921306" w14:textId="77777777" w:rsidR="003800AA" w:rsidRPr="0037083F" w:rsidRDefault="003800AA" w:rsidP="001D6209">
            <w:pPr>
              <w:jc w:val="left"/>
              <w:rPr>
                <w:rStyle w:val="SubtleEmphasis"/>
              </w:rPr>
            </w:pPr>
            <w:r w:rsidRPr="0037083F">
              <w:rPr>
                <w:rStyle w:val="SubtleEmphasis"/>
              </w:rPr>
              <w:t>Fixed with limited opportunity to reduce</w:t>
            </w:r>
          </w:p>
        </w:tc>
      </w:tr>
    </w:tbl>
    <w:p w14:paraId="4224C96C" w14:textId="77777777" w:rsidR="003800AA" w:rsidRPr="0037083F" w:rsidRDefault="003800AA" w:rsidP="003800AA"/>
    <w:p w14:paraId="185003E3" w14:textId="77777777" w:rsidR="003800AA" w:rsidRPr="0037083F" w:rsidRDefault="003800AA" w:rsidP="003800AA">
      <w:pPr>
        <w:pStyle w:val="Heading4"/>
      </w:pPr>
      <w:bookmarkStart w:id="444" w:name="_Toc427833139"/>
      <w:bookmarkStart w:id="445" w:name="_Toc429657272"/>
      <w:r w:rsidRPr="0037083F">
        <w:t xml:space="preserve">4.5.5  </w:t>
      </w:r>
      <w:r w:rsidR="00E5766B" w:rsidRPr="0037083F">
        <w:tab/>
      </w:r>
      <w:r w:rsidRPr="0037083F">
        <w:t>Significant touring costs</w:t>
      </w:r>
      <w:bookmarkEnd w:id="444"/>
      <w:bookmarkEnd w:id="445"/>
    </w:p>
    <w:p w14:paraId="50B1D229" w14:textId="1BBFF711" w:rsidR="003800AA" w:rsidRPr="0037083F" w:rsidRDefault="003800AA" w:rsidP="003800AA">
      <w:r w:rsidRPr="0037083F">
        <w:t>Touring is expensive, but is, nonetheless, important to the companies</w:t>
      </w:r>
      <w:r w:rsidR="00214D68" w:rsidRPr="0037083F">
        <w:t>.</w:t>
      </w:r>
    </w:p>
    <w:p w14:paraId="50D85FA9" w14:textId="00655B9A" w:rsidR="003800AA" w:rsidRPr="0037083F" w:rsidRDefault="003800AA" w:rsidP="003800AA">
      <w:r w:rsidRPr="0037083F">
        <w:t>Opera Australia provides an annual schedule of productions and performances in Melbourne where it also maintains a significant permanent physical presence.  Additionally Opera Australia took two p</w:t>
      </w:r>
      <w:r w:rsidR="00214D68" w:rsidRPr="0037083F">
        <w:t>roductions to Brisbane in 2012.</w:t>
      </w:r>
    </w:p>
    <w:p w14:paraId="17DABE66" w14:textId="4DEE4FFA" w:rsidR="003800AA" w:rsidRPr="0037083F" w:rsidRDefault="003800AA" w:rsidP="003800AA">
      <w:r w:rsidRPr="0037083F">
        <w:t>The Major Opera Companies also tour with simplified productions in their home</w:t>
      </w:r>
      <w:r w:rsidR="00855F0C" w:rsidRPr="0037083F">
        <w:t xml:space="preserve"> state</w:t>
      </w:r>
      <w:r w:rsidRPr="0037083F">
        <w:t xml:space="preserve"> or interstate.  For instance, Opera Australia receives government funding for national touring to regional areas.  In 2014, Opera Australia toured its regional production of </w:t>
      </w:r>
      <w:r w:rsidRPr="0037083F">
        <w:rPr>
          <w:i/>
        </w:rPr>
        <w:t xml:space="preserve">The Magic Flute </w:t>
      </w:r>
      <w:r w:rsidRPr="0037083F">
        <w:t>within Victor</w:t>
      </w:r>
      <w:r w:rsidR="00214D68" w:rsidRPr="0037083F">
        <w:t>ia, NSW, the ACT and Tasmania.</w:t>
      </w:r>
    </w:p>
    <w:p w14:paraId="3DC70707" w14:textId="77777777" w:rsidR="003800AA" w:rsidRPr="0037083F" w:rsidRDefault="003800AA" w:rsidP="003800AA">
      <w:r w:rsidRPr="0037083F">
        <w:t>There are significant incremental costs associated with touring mainstage ope</w:t>
      </w:r>
      <w:r w:rsidR="00FA09D7" w:rsidRPr="0037083F">
        <w:t>ra as can be seen in Exhibit 4.3</w:t>
      </w:r>
      <w:r w:rsidR="009E1FB2" w:rsidRPr="0037083F">
        <w:t>2</w:t>
      </w:r>
      <w:r w:rsidRPr="0037083F">
        <w:t>.</w:t>
      </w:r>
    </w:p>
    <w:p w14:paraId="17656552" w14:textId="77777777" w:rsidR="00FA09D7" w:rsidRPr="0037083F" w:rsidRDefault="00405C89" w:rsidP="00FA09D7">
      <w:pPr>
        <w:pStyle w:val="Caption"/>
      </w:pPr>
      <w:bookmarkStart w:id="446" w:name="_Toc425938462"/>
      <w:bookmarkStart w:id="447" w:name="_Toc429670757"/>
      <w:r w:rsidRPr="0037083F">
        <w:t>Exhibit 4.3</w:t>
      </w:r>
      <w:r w:rsidR="009E1FB2" w:rsidRPr="0037083F">
        <w:t>2</w:t>
      </w:r>
      <w:r w:rsidR="00FA09D7" w:rsidRPr="0037083F">
        <w:t xml:space="preserve">  </w:t>
      </w:r>
      <w:r w:rsidR="00FA09D7" w:rsidRPr="0037083F">
        <w:tab/>
        <w:t>Costs associated with touring an opera production</w:t>
      </w:r>
      <w:bookmarkEnd w:id="446"/>
      <w:bookmarkEnd w:id="447"/>
    </w:p>
    <w:tbl>
      <w:tblPr>
        <w:tblStyle w:val="TableGrid"/>
        <w:tblW w:w="0" w:type="auto"/>
        <w:tblLook w:val="04A0" w:firstRow="1" w:lastRow="0" w:firstColumn="1" w:lastColumn="0" w:noHBand="0" w:noVBand="1"/>
        <w:tblDescription w:val="Costs associated with touring an opera production"/>
      </w:tblPr>
      <w:tblGrid>
        <w:gridCol w:w="3006"/>
        <w:gridCol w:w="3006"/>
        <w:gridCol w:w="3004"/>
      </w:tblGrid>
      <w:tr w:rsidR="003800AA" w:rsidRPr="0037083F" w14:paraId="6CDCDB4B" w14:textId="77777777" w:rsidTr="009A10BC">
        <w:trPr>
          <w:tblHeader/>
        </w:trPr>
        <w:tc>
          <w:tcPr>
            <w:tcW w:w="3080" w:type="dxa"/>
          </w:tcPr>
          <w:p w14:paraId="27ECC319" w14:textId="77777777" w:rsidR="003800AA" w:rsidRPr="0037083F" w:rsidRDefault="003800AA" w:rsidP="00405C89">
            <w:pPr>
              <w:jc w:val="center"/>
              <w:rPr>
                <w:rStyle w:val="SubtleEmphasis"/>
                <w:i/>
              </w:rPr>
            </w:pPr>
            <w:r w:rsidRPr="0037083F">
              <w:rPr>
                <w:rStyle w:val="SubtleEmphasis"/>
                <w:i/>
              </w:rPr>
              <w:t>Costs associated with touring opera</w:t>
            </w:r>
          </w:p>
        </w:tc>
        <w:tc>
          <w:tcPr>
            <w:tcW w:w="3081" w:type="dxa"/>
          </w:tcPr>
          <w:p w14:paraId="4105546C" w14:textId="77777777" w:rsidR="003800AA" w:rsidRPr="0037083F" w:rsidRDefault="003800AA" w:rsidP="00405C89">
            <w:pPr>
              <w:jc w:val="center"/>
              <w:rPr>
                <w:rStyle w:val="SubtleEmphasis"/>
                <w:i/>
              </w:rPr>
            </w:pPr>
            <w:r w:rsidRPr="0037083F">
              <w:rPr>
                <w:rStyle w:val="SubtleEmphasis"/>
                <w:i/>
              </w:rPr>
              <w:t>Nature of the costs</w:t>
            </w:r>
          </w:p>
        </w:tc>
        <w:tc>
          <w:tcPr>
            <w:tcW w:w="3081" w:type="dxa"/>
          </w:tcPr>
          <w:p w14:paraId="048491DF" w14:textId="77777777" w:rsidR="003800AA" w:rsidRPr="0037083F" w:rsidRDefault="003800AA" w:rsidP="00405C89">
            <w:pPr>
              <w:jc w:val="center"/>
              <w:rPr>
                <w:rStyle w:val="SubtleEmphasis"/>
                <w:i/>
              </w:rPr>
            </w:pPr>
            <w:r w:rsidRPr="0037083F">
              <w:rPr>
                <w:rStyle w:val="SubtleEmphasis"/>
                <w:i/>
              </w:rPr>
              <w:t>Cost driver</w:t>
            </w:r>
          </w:p>
        </w:tc>
      </w:tr>
      <w:tr w:rsidR="003800AA" w:rsidRPr="0037083F" w14:paraId="7508E2F3" w14:textId="77777777" w:rsidTr="009A10BC">
        <w:tc>
          <w:tcPr>
            <w:tcW w:w="3080" w:type="dxa"/>
          </w:tcPr>
          <w:p w14:paraId="6FD5D0CB" w14:textId="77777777" w:rsidR="003800AA" w:rsidRPr="0037083F" w:rsidRDefault="003800AA" w:rsidP="00405C89">
            <w:pPr>
              <w:jc w:val="left"/>
              <w:rPr>
                <w:rStyle w:val="SubtleEmphasis"/>
              </w:rPr>
            </w:pPr>
            <w:r w:rsidRPr="0037083F">
              <w:rPr>
                <w:rStyle w:val="SubtleEmphasis"/>
              </w:rPr>
              <w:t>Relocate sets, and wardrobe</w:t>
            </w:r>
          </w:p>
        </w:tc>
        <w:tc>
          <w:tcPr>
            <w:tcW w:w="3081" w:type="dxa"/>
          </w:tcPr>
          <w:p w14:paraId="78B7E205" w14:textId="77777777" w:rsidR="003800AA" w:rsidRPr="0037083F" w:rsidRDefault="00435C8F" w:rsidP="00405C89">
            <w:pPr>
              <w:jc w:val="left"/>
              <w:rPr>
                <w:rStyle w:val="SubtleEmphasis"/>
              </w:rPr>
            </w:pPr>
            <w:r w:rsidRPr="0037083F">
              <w:rPr>
                <w:rStyle w:val="SubtleEmphasis"/>
              </w:rPr>
              <w:t>P</w:t>
            </w:r>
            <w:r w:rsidR="003800AA" w:rsidRPr="0037083F">
              <w:rPr>
                <w:rStyle w:val="SubtleEmphasis"/>
              </w:rPr>
              <w:t>acking sets and wardrobe, trucking costs to venue</w:t>
            </w:r>
          </w:p>
        </w:tc>
        <w:tc>
          <w:tcPr>
            <w:tcW w:w="3081" w:type="dxa"/>
          </w:tcPr>
          <w:p w14:paraId="4166D7C5" w14:textId="77777777" w:rsidR="003800AA" w:rsidRPr="0037083F" w:rsidRDefault="003800AA" w:rsidP="00405C89">
            <w:pPr>
              <w:jc w:val="left"/>
              <w:rPr>
                <w:rStyle w:val="SubtleEmphasis"/>
              </w:rPr>
            </w:pPr>
            <w:r w:rsidRPr="0037083F">
              <w:rPr>
                <w:rStyle w:val="SubtleEmphasis"/>
              </w:rPr>
              <w:t>Size of production,</w:t>
            </w:r>
          </w:p>
          <w:p w14:paraId="21708772" w14:textId="77777777" w:rsidR="003800AA" w:rsidRPr="0037083F" w:rsidRDefault="003800AA" w:rsidP="00405C89">
            <w:pPr>
              <w:jc w:val="left"/>
              <w:rPr>
                <w:rStyle w:val="SubtleEmphasis"/>
              </w:rPr>
            </w:pPr>
            <w:r w:rsidRPr="0037083F">
              <w:rPr>
                <w:rStyle w:val="SubtleEmphasis"/>
              </w:rPr>
              <w:t>number of trucks and days required</w:t>
            </w:r>
          </w:p>
        </w:tc>
      </w:tr>
      <w:tr w:rsidR="003800AA" w:rsidRPr="0037083F" w14:paraId="64F8D185" w14:textId="77777777" w:rsidTr="009A10BC">
        <w:tc>
          <w:tcPr>
            <w:tcW w:w="3080" w:type="dxa"/>
          </w:tcPr>
          <w:p w14:paraId="70F76981" w14:textId="77777777" w:rsidR="003800AA" w:rsidRPr="0037083F" w:rsidRDefault="003800AA" w:rsidP="00405C89">
            <w:pPr>
              <w:jc w:val="left"/>
              <w:rPr>
                <w:rStyle w:val="SubtleEmphasis"/>
              </w:rPr>
            </w:pPr>
            <w:r w:rsidRPr="0037083F">
              <w:rPr>
                <w:rStyle w:val="SubtleEmphasis"/>
              </w:rPr>
              <w:t>Travel costs of performers (including musicians if required)</w:t>
            </w:r>
          </w:p>
        </w:tc>
        <w:tc>
          <w:tcPr>
            <w:tcW w:w="3081" w:type="dxa"/>
          </w:tcPr>
          <w:p w14:paraId="5E9762FC" w14:textId="77777777" w:rsidR="003800AA" w:rsidRPr="0037083F" w:rsidRDefault="003800AA" w:rsidP="00405C89">
            <w:pPr>
              <w:jc w:val="left"/>
              <w:rPr>
                <w:rStyle w:val="SubtleEmphasis"/>
              </w:rPr>
            </w:pPr>
            <w:r w:rsidRPr="0037083F">
              <w:rPr>
                <w:rStyle w:val="SubtleEmphasis"/>
              </w:rPr>
              <w:t>Air and ground transportation of personnel</w:t>
            </w:r>
          </w:p>
          <w:p w14:paraId="70BD57C1" w14:textId="77777777" w:rsidR="003800AA" w:rsidRPr="0037083F" w:rsidRDefault="003800AA" w:rsidP="00405C89">
            <w:pPr>
              <w:jc w:val="left"/>
              <w:rPr>
                <w:rStyle w:val="SubtleEmphasis"/>
              </w:rPr>
            </w:pPr>
          </w:p>
        </w:tc>
        <w:tc>
          <w:tcPr>
            <w:tcW w:w="3081" w:type="dxa"/>
          </w:tcPr>
          <w:p w14:paraId="2ADC6AC5" w14:textId="77777777" w:rsidR="003800AA" w:rsidRPr="0037083F" w:rsidRDefault="003800AA" w:rsidP="00405C89">
            <w:pPr>
              <w:jc w:val="left"/>
              <w:rPr>
                <w:rStyle w:val="SubtleEmphasis"/>
              </w:rPr>
            </w:pPr>
            <w:r w:rsidRPr="0037083F">
              <w:rPr>
                <w:rStyle w:val="SubtleEmphasis"/>
              </w:rPr>
              <w:t xml:space="preserve">Number of performers and negotiated class of travel </w:t>
            </w:r>
            <w:r w:rsidR="003E6F10" w:rsidRPr="0037083F">
              <w:rPr>
                <w:rStyle w:val="SubtleEmphasis"/>
              </w:rPr>
              <w:t>Availability of performers at the destination</w:t>
            </w:r>
          </w:p>
        </w:tc>
      </w:tr>
      <w:tr w:rsidR="003800AA" w:rsidRPr="0037083F" w14:paraId="4D1E6AA8" w14:textId="77777777" w:rsidTr="009A10BC">
        <w:tc>
          <w:tcPr>
            <w:tcW w:w="3080" w:type="dxa"/>
          </w:tcPr>
          <w:p w14:paraId="388ABFDF" w14:textId="77777777" w:rsidR="003800AA" w:rsidRPr="0037083F" w:rsidRDefault="003800AA" w:rsidP="00405C89">
            <w:pPr>
              <w:jc w:val="left"/>
              <w:rPr>
                <w:rStyle w:val="SubtleEmphasis"/>
              </w:rPr>
            </w:pPr>
            <w:r w:rsidRPr="0037083F">
              <w:rPr>
                <w:rStyle w:val="SubtleEmphasis"/>
              </w:rPr>
              <w:t>Travel costs of support crew</w:t>
            </w:r>
          </w:p>
        </w:tc>
        <w:tc>
          <w:tcPr>
            <w:tcW w:w="3081" w:type="dxa"/>
          </w:tcPr>
          <w:p w14:paraId="3DEF9EB6" w14:textId="77777777" w:rsidR="003800AA" w:rsidRPr="0037083F" w:rsidRDefault="003800AA" w:rsidP="00405C89">
            <w:pPr>
              <w:jc w:val="left"/>
              <w:rPr>
                <w:rStyle w:val="SubtleEmphasis"/>
              </w:rPr>
            </w:pPr>
            <w:r w:rsidRPr="0037083F">
              <w:rPr>
                <w:rStyle w:val="SubtleEmphasis"/>
              </w:rPr>
              <w:t>Air and ground transportation of personnel</w:t>
            </w:r>
          </w:p>
          <w:p w14:paraId="2CA877A5" w14:textId="77777777" w:rsidR="003800AA" w:rsidRPr="0037083F" w:rsidRDefault="003800AA" w:rsidP="00405C89">
            <w:pPr>
              <w:jc w:val="left"/>
              <w:rPr>
                <w:rStyle w:val="SubtleEmphasis"/>
              </w:rPr>
            </w:pPr>
          </w:p>
        </w:tc>
        <w:tc>
          <w:tcPr>
            <w:tcW w:w="3081" w:type="dxa"/>
          </w:tcPr>
          <w:p w14:paraId="5602D260" w14:textId="77777777" w:rsidR="003E6F10" w:rsidRPr="0037083F" w:rsidRDefault="003800AA" w:rsidP="002A13C4">
            <w:pPr>
              <w:jc w:val="left"/>
              <w:rPr>
                <w:rStyle w:val="SubtleEmphasis"/>
              </w:rPr>
            </w:pPr>
            <w:r w:rsidRPr="0037083F">
              <w:rPr>
                <w:rStyle w:val="SubtleEmphasis"/>
              </w:rPr>
              <w:t xml:space="preserve">Number of </w:t>
            </w:r>
            <w:r w:rsidR="002A13C4" w:rsidRPr="0037083F">
              <w:rPr>
                <w:rStyle w:val="SubtleEmphasis"/>
              </w:rPr>
              <w:t xml:space="preserve">crew </w:t>
            </w:r>
            <w:r w:rsidRPr="0037083F">
              <w:rPr>
                <w:rStyle w:val="SubtleEmphasis"/>
              </w:rPr>
              <w:t xml:space="preserve">and negotiated class of travel </w:t>
            </w:r>
          </w:p>
          <w:p w14:paraId="454D9A1F" w14:textId="77777777" w:rsidR="003800AA" w:rsidRPr="0037083F" w:rsidRDefault="003E6F10" w:rsidP="002A13C4">
            <w:pPr>
              <w:jc w:val="left"/>
              <w:rPr>
                <w:rStyle w:val="SubtleEmphasis"/>
              </w:rPr>
            </w:pPr>
            <w:r w:rsidRPr="0037083F">
              <w:rPr>
                <w:rStyle w:val="SubtleEmphasis"/>
              </w:rPr>
              <w:t>Availability of support crew at the destination venue</w:t>
            </w:r>
          </w:p>
        </w:tc>
      </w:tr>
      <w:tr w:rsidR="003800AA" w:rsidRPr="0037083F" w14:paraId="3BE7C131" w14:textId="77777777" w:rsidTr="009A10BC">
        <w:tc>
          <w:tcPr>
            <w:tcW w:w="3080" w:type="dxa"/>
          </w:tcPr>
          <w:p w14:paraId="22EE8F3E" w14:textId="77777777" w:rsidR="003800AA" w:rsidRPr="0037083F" w:rsidRDefault="003800AA" w:rsidP="00405C89">
            <w:pPr>
              <w:jc w:val="left"/>
              <w:rPr>
                <w:rStyle w:val="SubtleEmphasis"/>
              </w:rPr>
            </w:pPr>
            <w:r w:rsidRPr="0037083F">
              <w:rPr>
                <w:rStyle w:val="SubtleEmphasis"/>
              </w:rPr>
              <w:t>Accommodation of performers and support crew</w:t>
            </w:r>
          </w:p>
        </w:tc>
        <w:tc>
          <w:tcPr>
            <w:tcW w:w="3081" w:type="dxa"/>
          </w:tcPr>
          <w:p w14:paraId="34F9F9B1" w14:textId="77777777" w:rsidR="003800AA" w:rsidRPr="0037083F" w:rsidRDefault="003E6F10" w:rsidP="00405C89">
            <w:pPr>
              <w:jc w:val="left"/>
              <w:rPr>
                <w:rStyle w:val="SubtleEmphasis"/>
              </w:rPr>
            </w:pPr>
            <w:r w:rsidRPr="0037083F">
              <w:rPr>
                <w:rStyle w:val="SubtleEmphasis"/>
              </w:rPr>
              <w:t>Number of nights and negotiated standard of accommodation</w:t>
            </w:r>
          </w:p>
        </w:tc>
        <w:tc>
          <w:tcPr>
            <w:tcW w:w="3081" w:type="dxa"/>
          </w:tcPr>
          <w:p w14:paraId="74ECCFAB" w14:textId="77777777" w:rsidR="003800AA" w:rsidRPr="0037083F" w:rsidRDefault="003E6F10" w:rsidP="00681D3D">
            <w:pPr>
              <w:jc w:val="left"/>
              <w:rPr>
                <w:rStyle w:val="SubtleEmphasis"/>
              </w:rPr>
            </w:pPr>
            <w:r w:rsidRPr="0037083F">
              <w:rPr>
                <w:rStyle w:val="SubtleEmphasis"/>
              </w:rPr>
              <w:t>Number of people to be accommodated</w:t>
            </w:r>
          </w:p>
        </w:tc>
      </w:tr>
      <w:tr w:rsidR="003800AA" w:rsidRPr="0037083F" w14:paraId="69BEF35D" w14:textId="77777777" w:rsidTr="009A10BC">
        <w:tc>
          <w:tcPr>
            <w:tcW w:w="3080" w:type="dxa"/>
          </w:tcPr>
          <w:p w14:paraId="44EB4832" w14:textId="77777777" w:rsidR="003800AA" w:rsidRPr="0037083F" w:rsidRDefault="003800AA" w:rsidP="00405C89">
            <w:pPr>
              <w:jc w:val="left"/>
              <w:rPr>
                <w:rStyle w:val="SubtleEmphasis"/>
              </w:rPr>
            </w:pPr>
            <w:r w:rsidRPr="0037083F">
              <w:rPr>
                <w:rStyle w:val="SubtleEmphasis"/>
              </w:rPr>
              <w:t>Away from home allowances for staff</w:t>
            </w:r>
          </w:p>
        </w:tc>
        <w:tc>
          <w:tcPr>
            <w:tcW w:w="3081" w:type="dxa"/>
          </w:tcPr>
          <w:p w14:paraId="113D8660" w14:textId="77777777" w:rsidR="003800AA" w:rsidRPr="0037083F" w:rsidRDefault="003800AA" w:rsidP="00405C89">
            <w:pPr>
              <w:jc w:val="left"/>
              <w:rPr>
                <w:rStyle w:val="SubtleEmphasis"/>
              </w:rPr>
            </w:pPr>
            <w:r w:rsidRPr="0037083F">
              <w:rPr>
                <w:rStyle w:val="SubtleEmphasis"/>
              </w:rPr>
              <w:t>Additional payments to staff for living away from home</w:t>
            </w:r>
          </w:p>
        </w:tc>
        <w:tc>
          <w:tcPr>
            <w:tcW w:w="3081" w:type="dxa"/>
          </w:tcPr>
          <w:p w14:paraId="0058CD0C" w14:textId="77777777" w:rsidR="003800AA" w:rsidRPr="0037083F" w:rsidRDefault="003800AA" w:rsidP="00405C89">
            <w:pPr>
              <w:jc w:val="left"/>
              <w:rPr>
                <w:rStyle w:val="SubtleEmphasis"/>
              </w:rPr>
            </w:pPr>
            <w:r w:rsidRPr="0037083F">
              <w:rPr>
                <w:rStyle w:val="SubtleEmphasis"/>
              </w:rPr>
              <w:t>Number of staff, award or contractual conditions</w:t>
            </w:r>
          </w:p>
        </w:tc>
      </w:tr>
      <w:tr w:rsidR="003800AA" w:rsidRPr="0037083F" w14:paraId="0B9E7F9D" w14:textId="77777777" w:rsidTr="009A10BC">
        <w:tc>
          <w:tcPr>
            <w:tcW w:w="3080" w:type="dxa"/>
          </w:tcPr>
          <w:p w14:paraId="5D8B24DB" w14:textId="77777777" w:rsidR="003800AA" w:rsidRPr="0037083F" w:rsidRDefault="003800AA" w:rsidP="00405C89">
            <w:pPr>
              <w:jc w:val="left"/>
              <w:rPr>
                <w:rStyle w:val="SubtleEmphasis"/>
              </w:rPr>
            </w:pPr>
            <w:r w:rsidRPr="0037083F">
              <w:rPr>
                <w:rStyle w:val="SubtleEmphasis"/>
              </w:rPr>
              <w:t>Venue hire (if applicable) and local support staff</w:t>
            </w:r>
          </w:p>
        </w:tc>
        <w:tc>
          <w:tcPr>
            <w:tcW w:w="3081" w:type="dxa"/>
          </w:tcPr>
          <w:p w14:paraId="3E11C744" w14:textId="77777777" w:rsidR="003800AA" w:rsidRPr="0037083F" w:rsidRDefault="003800AA" w:rsidP="00405C89">
            <w:pPr>
              <w:jc w:val="left"/>
              <w:rPr>
                <w:rStyle w:val="SubtleEmphasis"/>
              </w:rPr>
            </w:pPr>
            <w:r w:rsidRPr="0037083F">
              <w:rPr>
                <w:rStyle w:val="SubtleEmphasis"/>
              </w:rPr>
              <w:t>Hire of a suitable venue and support staff (backstage, front of house, ticketing and venue management)</w:t>
            </w:r>
          </w:p>
        </w:tc>
        <w:tc>
          <w:tcPr>
            <w:tcW w:w="3081" w:type="dxa"/>
          </w:tcPr>
          <w:p w14:paraId="4B165026" w14:textId="4A7F187D" w:rsidR="003800AA" w:rsidRPr="0037083F" w:rsidRDefault="003800AA" w:rsidP="00405C89">
            <w:pPr>
              <w:jc w:val="left"/>
              <w:rPr>
                <w:rStyle w:val="SubtleEmphasis"/>
              </w:rPr>
            </w:pPr>
            <w:r w:rsidRPr="0037083F">
              <w:rPr>
                <w:rStyle w:val="SubtleEmphasis"/>
              </w:rPr>
              <w:t xml:space="preserve">Size and availability of venue </w:t>
            </w:r>
          </w:p>
          <w:p w14:paraId="320D907B" w14:textId="61D02F2B" w:rsidR="003800AA" w:rsidRPr="0037083F" w:rsidRDefault="00214D68" w:rsidP="00405C89">
            <w:pPr>
              <w:jc w:val="left"/>
              <w:rPr>
                <w:rStyle w:val="SubtleEmphasis"/>
              </w:rPr>
            </w:pPr>
            <w:r w:rsidRPr="0037083F">
              <w:rPr>
                <w:rStyle w:val="SubtleEmphasis"/>
              </w:rPr>
              <w:t>Staff availability</w:t>
            </w:r>
          </w:p>
          <w:p w14:paraId="4D6C8DE2" w14:textId="60C92B40" w:rsidR="003800AA" w:rsidRPr="0037083F" w:rsidRDefault="00214D68" w:rsidP="00405C89">
            <w:pPr>
              <w:jc w:val="left"/>
              <w:rPr>
                <w:rStyle w:val="SubtleEmphasis"/>
              </w:rPr>
            </w:pPr>
            <w:r w:rsidRPr="0037083F">
              <w:rPr>
                <w:rStyle w:val="SubtleEmphasis"/>
              </w:rPr>
              <w:t>Scale of production</w:t>
            </w:r>
          </w:p>
          <w:p w14:paraId="588BF0B7" w14:textId="77777777" w:rsidR="003800AA" w:rsidRPr="0037083F" w:rsidRDefault="003800AA" w:rsidP="00405C89">
            <w:pPr>
              <w:jc w:val="left"/>
              <w:rPr>
                <w:rStyle w:val="SubtleEmphasis"/>
              </w:rPr>
            </w:pPr>
          </w:p>
        </w:tc>
      </w:tr>
      <w:tr w:rsidR="003800AA" w:rsidRPr="0037083F" w14:paraId="37763766" w14:textId="77777777" w:rsidTr="009A10BC">
        <w:tc>
          <w:tcPr>
            <w:tcW w:w="3080" w:type="dxa"/>
          </w:tcPr>
          <w:p w14:paraId="5A92696C" w14:textId="77777777" w:rsidR="003800AA" w:rsidRPr="0037083F" w:rsidRDefault="003800AA" w:rsidP="00405C89">
            <w:pPr>
              <w:jc w:val="left"/>
              <w:rPr>
                <w:rStyle w:val="SubtleEmphasis"/>
              </w:rPr>
            </w:pPr>
            <w:r w:rsidRPr="0037083F">
              <w:rPr>
                <w:rStyle w:val="SubtleEmphasis"/>
              </w:rPr>
              <w:t>Marketing</w:t>
            </w:r>
          </w:p>
        </w:tc>
        <w:tc>
          <w:tcPr>
            <w:tcW w:w="3081" w:type="dxa"/>
          </w:tcPr>
          <w:p w14:paraId="3DE347B3" w14:textId="77777777" w:rsidR="003800AA" w:rsidRPr="0037083F" w:rsidRDefault="003800AA" w:rsidP="00405C89">
            <w:pPr>
              <w:jc w:val="left"/>
              <w:rPr>
                <w:rStyle w:val="SubtleEmphasis"/>
              </w:rPr>
            </w:pPr>
            <w:r w:rsidRPr="0037083F">
              <w:rPr>
                <w:rStyle w:val="SubtleEmphasis"/>
              </w:rPr>
              <w:t>Local advertising and promotion</w:t>
            </w:r>
          </w:p>
        </w:tc>
        <w:tc>
          <w:tcPr>
            <w:tcW w:w="3081" w:type="dxa"/>
          </w:tcPr>
          <w:p w14:paraId="53427458" w14:textId="60895EB0" w:rsidR="003800AA" w:rsidRPr="0037083F" w:rsidRDefault="003800AA" w:rsidP="00405C89">
            <w:pPr>
              <w:jc w:val="left"/>
              <w:rPr>
                <w:rStyle w:val="SubtleEmphasis"/>
              </w:rPr>
            </w:pPr>
            <w:r w:rsidRPr="0037083F">
              <w:rPr>
                <w:rStyle w:val="SubtleEmphasis"/>
              </w:rPr>
              <w:t>Commercial advertising and promotion to obtain the required level of public aw</w:t>
            </w:r>
            <w:r w:rsidR="00214D68" w:rsidRPr="0037083F">
              <w:rPr>
                <w:rStyle w:val="SubtleEmphasis"/>
              </w:rPr>
              <w:t>areness leading to ticket sales</w:t>
            </w:r>
          </w:p>
        </w:tc>
      </w:tr>
    </w:tbl>
    <w:p w14:paraId="4D381F51" w14:textId="77777777" w:rsidR="003800AA" w:rsidRPr="0037083F" w:rsidRDefault="003800AA" w:rsidP="003800AA"/>
    <w:p w14:paraId="7D164967" w14:textId="110269E5" w:rsidR="003800AA" w:rsidRPr="0037083F" w:rsidRDefault="003800AA" w:rsidP="003800AA">
      <w:r w:rsidRPr="0037083F">
        <w:t xml:space="preserve">These costs are significant. </w:t>
      </w:r>
      <w:r w:rsidR="00214D68" w:rsidRPr="0037083F">
        <w:t xml:space="preserve"> </w:t>
      </w:r>
      <w:r w:rsidRPr="0037083F">
        <w:t xml:space="preserve">The main rationale (short of a requirement from government) </w:t>
      </w:r>
      <w:r w:rsidR="009B7D92" w:rsidRPr="0037083F">
        <w:t>for</w:t>
      </w:r>
      <w:r w:rsidRPr="0037083F">
        <w:t xml:space="preserve"> an opera company </w:t>
      </w:r>
      <w:r w:rsidR="009B7D92" w:rsidRPr="0037083F">
        <w:t>to</w:t>
      </w:r>
      <w:r w:rsidRPr="0037083F">
        <w:t xml:space="preserve"> tour would be to increase its contribution to the sunk costs of producing the opera and the company’s overall ongoing fixed costs.  It may also take many years to build an audience away from its home state to support touring activity.  It is for this reason that very few of the world’s leading opera companies tour.</w:t>
      </w:r>
    </w:p>
    <w:p w14:paraId="5B0AF299" w14:textId="7102825B" w:rsidR="003800AA" w:rsidRPr="0037083F" w:rsidRDefault="003800AA" w:rsidP="003800AA">
      <w:r w:rsidRPr="0037083F">
        <w:t xml:space="preserve">Touring costs </w:t>
      </w:r>
      <w:r w:rsidR="00DA0727" w:rsidRPr="0037083F">
        <w:t>for</w:t>
      </w:r>
      <w:r w:rsidRPr="0037083F">
        <w:t xml:space="preserve"> Opera Australia are reported as over $6.8 million</w:t>
      </w:r>
      <w:r w:rsidR="00DA0727" w:rsidRPr="0037083F">
        <w:t>,</w:t>
      </w:r>
      <w:r w:rsidRPr="0037083F">
        <w:t xml:space="preserve"> which primarily supports delivery of a programme of opera productions in Melbourne, as we</w:t>
      </w:r>
      <w:r w:rsidR="00214D68" w:rsidRPr="0037083F">
        <w:t>ll as its annual regional tour.</w:t>
      </w:r>
    </w:p>
    <w:p w14:paraId="4E09ACED" w14:textId="77777777" w:rsidR="003800AA" w:rsidRPr="0037083F" w:rsidRDefault="003800AA" w:rsidP="003800AA">
      <w:pPr>
        <w:pStyle w:val="Heading4"/>
      </w:pPr>
      <w:bookmarkStart w:id="448" w:name="_Toc427833140"/>
      <w:bookmarkStart w:id="449" w:name="_Toc429657273"/>
      <w:r w:rsidRPr="0037083F">
        <w:t xml:space="preserve">4.5.6  </w:t>
      </w:r>
      <w:r w:rsidR="00E5766B" w:rsidRPr="0037083F">
        <w:tab/>
      </w:r>
      <w:r w:rsidRPr="0037083F">
        <w:t>Significant overhead costs</w:t>
      </w:r>
      <w:bookmarkEnd w:id="448"/>
      <w:bookmarkEnd w:id="449"/>
    </w:p>
    <w:p w14:paraId="643BD5AA" w14:textId="77777777" w:rsidR="003800AA" w:rsidRPr="0037083F" w:rsidRDefault="003800AA" w:rsidP="003800AA">
      <w:r w:rsidRPr="0037083F">
        <w:t>Large performing arts companies, including the Major Opera Companies have significant ongoing fixed costs associated with managing and leading their artistic activities</w:t>
      </w:r>
      <w:r w:rsidR="00435C8F" w:rsidRPr="0037083F">
        <w:t xml:space="preserve"> and</w:t>
      </w:r>
      <w:r w:rsidRPr="0037083F">
        <w:t xml:space="preserve"> administration; as well as organising the offices and infrastructure associated with their operations.</w:t>
      </w:r>
    </w:p>
    <w:p w14:paraId="6680C53B" w14:textId="77777777" w:rsidR="003800AA" w:rsidRPr="0037083F" w:rsidRDefault="003800AA" w:rsidP="003800AA">
      <w:r w:rsidRPr="0037083F">
        <w:t xml:space="preserve">There are specific overhead costs associated with opera that are not applicable to other performing arts companies.  Specifically, the warehousing and maintenance of sets and costumes of prior productions is a significant fixed cost.  The sets from prior productions are </w:t>
      </w:r>
      <w:r w:rsidR="00435C8F" w:rsidRPr="0037083F">
        <w:t xml:space="preserve">often </w:t>
      </w:r>
      <w:r w:rsidRPr="0037083F">
        <w:t>used in a revival or are rented to other opera companies.</w:t>
      </w:r>
    </w:p>
    <w:p w14:paraId="751B468A" w14:textId="77777777" w:rsidR="003800AA" w:rsidRPr="0037083F" w:rsidRDefault="003800AA" w:rsidP="003800AA">
      <w:r w:rsidRPr="0037083F">
        <w:t>These costs reflect the size of the company; the complexity of its repertoire; as well as the form of its offering, be it mainstage opera or large or special events.  It may also reflect the company’s financial health, which may cause reductions in overhead levels.  Nonetheless, there appears to be a minimum level of management overhead to sustain a full production opera company.  Analysis of the state Major Opera Companies suggests an absolute minimum level of management overhead to sustain a full production opera company is around $1 million.</w:t>
      </w:r>
    </w:p>
    <w:p w14:paraId="326E21BB" w14:textId="77777777" w:rsidR="003800AA" w:rsidRPr="0037083F" w:rsidRDefault="00405C89" w:rsidP="00705A95">
      <w:pPr>
        <w:pStyle w:val="Caption"/>
        <w:ind w:left="1440" w:hanging="1440"/>
      </w:pPr>
      <w:bookmarkStart w:id="450" w:name="_Toc425938463"/>
      <w:bookmarkStart w:id="451" w:name="_Toc429670758"/>
      <w:r w:rsidRPr="0037083F">
        <w:t>Exhibit 4.3</w:t>
      </w:r>
      <w:r w:rsidR="009E1FB2" w:rsidRPr="0037083F">
        <w:t>3</w:t>
      </w:r>
      <w:r w:rsidRPr="0037083F">
        <w:t xml:space="preserve">  </w:t>
      </w:r>
      <w:r w:rsidRPr="0037083F">
        <w:tab/>
        <w:t>Administrative and overhead costs of Major Opera Companies in 2014</w:t>
      </w:r>
      <w:bookmarkEnd w:id="450"/>
      <w:r w:rsidR="002A13C4" w:rsidRPr="0037083F">
        <w:t>*</w:t>
      </w:r>
      <w:r w:rsidR="007016E4" w:rsidRPr="0037083F">
        <w:t xml:space="preserve"> </w:t>
      </w:r>
      <w:r w:rsidRPr="0037083F">
        <w:t>($million, percent)</w:t>
      </w:r>
      <w:bookmarkEnd w:id="451"/>
      <w:r w:rsidR="00705A95" w:rsidRPr="0037083F">
        <w:t xml:space="preserve"> </w:t>
      </w:r>
    </w:p>
    <w:tbl>
      <w:tblPr>
        <w:tblStyle w:val="TableGrid"/>
        <w:tblW w:w="0" w:type="auto"/>
        <w:tblLook w:val="04A0" w:firstRow="1" w:lastRow="0" w:firstColumn="1" w:lastColumn="0" w:noHBand="0" w:noVBand="1"/>
        <w:tblDescription w:val="Administrative and overhead costs of Major Opera Companies in 2014 ($million, percent) "/>
      </w:tblPr>
      <w:tblGrid>
        <w:gridCol w:w="1809"/>
        <w:gridCol w:w="1822"/>
        <w:gridCol w:w="1795"/>
        <w:gridCol w:w="1782"/>
        <w:gridCol w:w="1808"/>
      </w:tblGrid>
      <w:tr w:rsidR="00CA34DC" w:rsidRPr="0037083F" w14:paraId="7B15A2B2" w14:textId="77777777" w:rsidTr="00FB7FCF">
        <w:trPr>
          <w:tblHeader/>
        </w:trPr>
        <w:tc>
          <w:tcPr>
            <w:tcW w:w="1848" w:type="dxa"/>
          </w:tcPr>
          <w:p w14:paraId="4610D7AD" w14:textId="77777777" w:rsidR="00CA34DC" w:rsidRPr="0037083F" w:rsidRDefault="00CA34DC" w:rsidP="00296F51">
            <w:pPr>
              <w:jc w:val="center"/>
              <w:rPr>
                <w:rStyle w:val="SubtleEmphasis"/>
                <w:i/>
              </w:rPr>
            </w:pPr>
            <w:r w:rsidRPr="0037083F">
              <w:rPr>
                <w:rStyle w:val="SubtleEmphasis"/>
                <w:i/>
              </w:rPr>
              <w:t>Company</w:t>
            </w:r>
          </w:p>
        </w:tc>
        <w:tc>
          <w:tcPr>
            <w:tcW w:w="1848" w:type="dxa"/>
          </w:tcPr>
          <w:p w14:paraId="0F2EF266" w14:textId="77777777" w:rsidR="00CA34DC" w:rsidRPr="0037083F" w:rsidRDefault="00CA34DC" w:rsidP="00296F51">
            <w:pPr>
              <w:jc w:val="center"/>
              <w:rPr>
                <w:rStyle w:val="SubtleEmphasis"/>
                <w:i/>
              </w:rPr>
            </w:pPr>
            <w:r w:rsidRPr="0037083F">
              <w:rPr>
                <w:rStyle w:val="SubtleEmphasis"/>
                <w:i/>
              </w:rPr>
              <w:t>Administration</w:t>
            </w:r>
          </w:p>
          <w:p w14:paraId="1715F1C6" w14:textId="77777777" w:rsidR="00CA34DC" w:rsidRPr="0037083F" w:rsidRDefault="00CA34DC" w:rsidP="00296F51">
            <w:pPr>
              <w:jc w:val="center"/>
              <w:rPr>
                <w:rStyle w:val="SubtleEmphasis"/>
                <w:i/>
              </w:rPr>
            </w:pPr>
            <w:r w:rsidRPr="0037083F">
              <w:rPr>
                <w:rStyle w:val="SubtleEmphasis"/>
                <w:i/>
              </w:rPr>
              <w:t>FTE (percent of total)</w:t>
            </w:r>
          </w:p>
        </w:tc>
        <w:tc>
          <w:tcPr>
            <w:tcW w:w="1848" w:type="dxa"/>
          </w:tcPr>
          <w:p w14:paraId="3FE8EDAE" w14:textId="77777777" w:rsidR="00CA34DC" w:rsidRPr="0037083F" w:rsidRDefault="00CA34DC" w:rsidP="00296F51">
            <w:pPr>
              <w:jc w:val="center"/>
              <w:rPr>
                <w:rStyle w:val="SubtleEmphasis"/>
                <w:i/>
              </w:rPr>
            </w:pPr>
            <w:r w:rsidRPr="0037083F">
              <w:rPr>
                <w:rStyle w:val="SubtleEmphasis"/>
                <w:i/>
              </w:rPr>
              <w:t>Overhead costs $million</w:t>
            </w:r>
          </w:p>
        </w:tc>
        <w:tc>
          <w:tcPr>
            <w:tcW w:w="1849" w:type="dxa"/>
          </w:tcPr>
          <w:p w14:paraId="65F30141" w14:textId="77777777" w:rsidR="00CA34DC" w:rsidRPr="0037083F" w:rsidRDefault="00CA34DC" w:rsidP="00296F51">
            <w:pPr>
              <w:jc w:val="center"/>
              <w:rPr>
                <w:rStyle w:val="SubtleEmphasis"/>
                <w:i/>
              </w:rPr>
            </w:pPr>
            <w:r w:rsidRPr="0037083F">
              <w:rPr>
                <w:rStyle w:val="SubtleEmphasis"/>
                <w:i/>
              </w:rPr>
              <w:t>Percent of total costs</w:t>
            </w:r>
          </w:p>
          <w:p w14:paraId="3683FAAC" w14:textId="77777777" w:rsidR="00CA34DC" w:rsidRPr="0037083F" w:rsidRDefault="00CA34DC" w:rsidP="00296F51">
            <w:pPr>
              <w:jc w:val="center"/>
              <w:rPr>
                <w:rStyle w:val="SubtleEmphasis"/>
                <w:i/>
              </w:rPr>
            </w:pPr>
          </w:p>
        </w:tc>
        <w:tc>
          <w:tcPr>
            <w:tcW w:w="1849" w:type="dxa"/>
          </w:tcPr>
          <w:p w14:paraId="00346D15" w14:textId="77777777" w:rsidR="00CA34DC" w:rsidRPr="0037083F" w:rsidRDefault="00CA34DC" w:rsidP="00296F51">
            <w:pPr>
              <w:jc w:val="center"/>
              <w:rPr>
                <w:rStyle w:val="SubtleEmphasis"/>
                <w:i/>
              </w:rPr>
            </w:pPr>
            <w:r w:rsidRPr="0037083F">
              <w:rPr>
                <w:rStyle w:val="SubtleEmphasis"/>
                <w:i/>
              </w:rPr>
              <w:t>Percent of revenue excluding government</w:t>
            </w:r>
          </w:p>
          <w:p w14:paraId="764974E0" w14:textId="77777777" w:rsidR="00CA34DC" w:rsidRPr="0037083F" w:rsidRDefault="00CA34DC" w:rsidP="00296F51">
            <w:pPr>
              <w:jc w:val="center"/>
              <w:rPr>
                <w:rStyle w:val="SubtleEmphasis"/>
                <w:i/>
              </w:rPr>
            </w:pPr>
            <w:r w:rsidRPr="0037083F">
              <w:rPr>
                <w:rStyle w:val="SubtleEmphasis"/>
                <w:i/>
              </w:rPr>
              <w:t>support</w:t>
            </w:r>
          </w:p>
        </w:tc>
      </w:tr>
      <w:tr w:rsidR="00CA34DC" w:rsidRPr="0037083F" w14:paraId="0DAA2517" w14:textId="77777777" w:rsidTr="00CA34DC">
        <w:tc>
          <w:tcPr>
            <w:tcW w:w="1848" w:type="dxa"/>
          </w:tcPr>
          <w:p w14:paraId="080F6F7E" w14:textId="77777777" w:rsidR="00CA34DC" w:rsidRPr="0037083F" w:rsidRDefault="00CA34DC" w:rsidP="00296F51">
            <w:pPr>
              <w:jc w:val="left"/>
              <w:rPr>
                <w:rStyle w:val="SubtleEmphasis"/>
              </w:rPr>
            </w:pPr>
            <w:r w:rsidRPr="0037083F">
              <w:rPr>
                <w:rStyle w:val="SubtleEmphasis"/>
              </w:rPr>
              <w:t>Opera Australia</w:t>
            </w:r>
            <w:r w:rsidR="005B2E4E" w:rsidRPr="0037083F">
              <w:rPr>
                <w:rStyle w:val="SubtleEmphasis"/>
              </w:rPr>
              <w:t>**</w:t>
            </w:r>
          </w:p>
        </w:tc>
        <w:tc>
          <w:tcPr>
            <w:tcW w:w="1848" w:type="dxa"/>
          </w:tcPr>
          <w:p w14:paraId="5334ECBE" w14:textId="77777777" w:rsidR="00CA34DC" w:rsidRPr="0037083F" w:rsidRDefault="00CA34DC" w:rsidP="00296F51">
            <w:pPr>
              <w:jc w:val="right"/>
              <w:rPr>
                <w:rStyle w:val="SubtleEmphasis"/>
              </w:rPr>
            </w:pPr>
            <w:r w:rsidRPr="0037083F">
              <w:rPr>
                <w:rStyle w:val="SubtleEmphasis"/>
              </w:rPr>
              <w:t>69.0  (13%)</w:t>
            </w:r>
          </w:p>
        </w:tc>
        <w:tc>
          <w:tcPr>
            <w:tcW w:w="1848" w:type="dxa"/>
          </w:tcPr>
          <w:p w14:paraId="306B292A" w14:textId="53A4CF09" w:rsidR="00CA34DC" w:rsidRPr="0037083F" w:rsidRDefault="00CA34DC" w:rsidP="00296F51">
            <w:pPr>
              <w:jc w:val="right"/>
              <w:rPr>
                <w:rStyle w:val="SubtleEmphasis"/>
              </w:rPr>
            </w:pPr>
            <w:r w:rsidRPr="0037083F">
              <w:rPr>
                <w:rStyle w:val="SubtleEmphasis"/>
              </w:rPr>
              <w:t>2</w:t>
            </w:r>
            <w:r w:rsidR="005B2E4E" w:rsidRPr="0037083F">
              <w:rPr>
                <w:rStyle w:val="SubtleEmphasis"/>
              </w:rPr>
              <w:t>0.3</w:t>
            </w:r>
          </w:p>
        </w:tc>
        <w:tc>
          <w:tcPr>
            <w:tcW w:w="1849" w:type="dxa"/>
          </w:tcPr>
          <w:p w14:paraId="1A16F891" w14:textId="77777777" w:rsidR="00CA34DC" w:rsidRPr="0037083F" w:rsidRDefault="00CA34DC" w:rsidP="00296F51">
            <w:pPr>
              <w:jc w:val="right"/>
              <w:rPr>
                <w:rStyle w:val="SubtleEmphasis"/>
              </w:rPr>
            </w:pPr>
            <w:r w:rsidRPr="0037083F">
              <w:rPr>
                <w:rStyle w:val="SubtleEmphasis"/>
              </w:rPr>
              <w:t>19</w:t>
            </w:r>
          </w:p>
        </w:tc>
        <w:tc>
          <w:tcPr>
            <w:tcW w:w="1849" w:type="dxa"/>
          </w:tcPr>
          <w:p w14:paraId="7E4A9103" w14:textId="77777777" w:rsidR="00CA34DC" w:rsidRPr="0037083F" w:rsidRDefault="00CA34DC" w:rsidP="00296F51">
            <w:pPr>
              <w:jc w:val="right"/>
              <w:rPr>
                <w:rStyle w:val="SubtleEmphasis"/>
              </w:rPr>
            </w:pPr>
            <w:r w:rsidRPr="0037083F">
              <w:rPr>
                <w:rStyle w:val="SubtleEmphasis"/>
              </w:rPr>
              <w:t>26</w:t>
            </w:r>
          </w:p>
        </w:tc>
      </w:tr>
      <w:tr w:rsidR="00CA34DC" w:rsidRPr="0037083F" w14:paraId="543A6C5C" w14:textId="77777777" w:rsidTr="00CA34DC">
        <w:tc>
          <w:tcPr>
            <w:tcW w:w="1848" w:type="dxa"/>
          </w:tcPr>
          <w:p w14:paraId="535DA6B7" w14:textId="77777777" w:rsidR="00CA34DC" w:rsidRPr="0037083F" w:rsidRDefault="00CA34DC" w:rsidP="00296F51">
            <w:pPr>
              <w:jc w:val="left"/>
              <w:rPr>
                <w:rStyle w:val="SubtleEmphasis"/>
              </w:rPr>
            </w:pPr>
            <w:r w:rsidRPr="0037083F">
              <w:rPr>
                <w:rStyle w:val="SubtleEmphasis"/>
              </w:rPr>
              <w:t>Opera Queensland</w:t>
            </w:r>
          </w:p>
        </w:tc>
        <w:tc>
          <w:tcPr>
            <w:tcW w:w="1848" w:type="dxa"/>
          </w:tcPr>
          <w:p w14:paraId="4AD19FA2" w14:textId="77777777" w:rsidR="00CA34DC" w:rsidRPr="0037083F" w:rsidRDefault="00CA34DC" w:rsidP="00296F51">
            <w:pPr>
              <w:jc w:val="right"/>
              <w:rPr>
                <w:rStyle w:val="SubtleEmphasis"/>
              </w:rPr>
            </w:pPr>
            <w:r w:rsidRPr="0037083F">
              <w:rPr>
                <w:rStyle w:val="SubtleEmphasis"/>
              </w:rPr>
              <w:t>10.6  (31%)</w:t>
            </w:r>
          </w:p>
        </w:tc>
        <w:tc>
          <w:tcPr>
            <w:tcW w:w="1848" w:type="dxa"/>
          </w:tcPr>
          <w:p w14:paraId="66E5EBEE" w14:textId="74A778C3" w:rsidR="00CA34DC" w:rsidRPr="0037083F" w:rsidRDefault="00627BE6" w:rsidP="00627BE6">
            <w:pPr>
              <w:jc w:val="right"/>
              <w:rPr>
                <w:rStyle w:val="SubtleEmphasis"/>
              </w:rPr>
            </w:pPr>
            <w:r w:rsidRPr="0037083F">
              <w:rPr>
                <w:rStyle w:val="SubtleEmphasis"/>
              </w:rPr>
              <w:t>2.1</w:t>
            </w:r>
          </w:p>
        </w:tc>
        <w:tc>
          <w:tcPr>
            <w:tcW w:w="1849" w:type="dxa"/>
          </w:tcPr>
          <w:p w14:paraId="1D9900C0" w14:textId="57D0D1A4" w:rsidR="00CA34DC" w:rsidRPr="0037083F" w:rsidRDefault="00627BE6" w:rsidP="00627BE6">
            <w:pPr>
              <w:jc w:val="right"/>
              <w:rPr>
                <w:rStyle w:val="SubtleEmphasis"/>
              </w:rPr>
            </w:pPr>
            <w:r w:rsidRPr="0037083F">
              <w:rPr>
                <w:rStyle w:val="SubtleEmphasis"/>
              </w:rPr>
              <w:t>31</w:t>
            </w:r>
          </w:p>
        </w:tc>
        <w:tc>
          <w:tcPr>
            <w:tcW w:w="1849" w:type="dxa"/>
          </w:tcPr>
          <w:p w14:paraId="11BE7FD3" w14:textId="010763B6" w:rsidR="00CA34DC" w:rsidRPr="0037083F" w:rsidRDefault="00627BE6" w:rsidP="00296F51">
            <w:pPr>
              <w:jc w:val="right"/>
              <w:rPr>
                <w:rStyle w:val="SubtleEmphasis"/>
              </w:rPr>
            </w:pPr>
            <w:r w:rsidRPr="0037083F">
              <w:rPr>
                <w:rStyle w:val="SubtleEmphasis"/>
              </w:rPr>
              <w:t>70</w:t>
            </w:r>
          </w:p>
        </w:tc>
      </w:tr>
      <w:tr w:rsidR="00CA34DC" w:rsidRPr="0037083F" w14:paraId="4A5C7665" w14:textId="77777777" w:rsidTr="00CA34DC">
        <w:tc>
          <w:tcPr>
            <w:tcW w:w="1848" w:type="dxa"/>
          </w:tcPr>
          <w:p w14:paraId="605BF3CA" w14:textId="77777777" w:rsidR="00CA34DC" w:rsidRPr="0037083F" w:rsidRDefault="00CA34DC" w:rsidP="00296F51">
            <w:pPr>
              <w:jc w:val="left"/>
              <w:rPr>
                <w:rStyle w:val="SubtleEmphasis"/>
              </w:rPr>
            </w:pPr>
            <w:r w:rsidRPr="0037083F">
              <w:rPr>
                <w:rStyle w:val="SubtleEmphasis"/>
              </w:rPr>
              <w:t>State Opera of South Australia</w:t>
            </w:r>
          </w:p>
        </w:tc>
        <w:tc>
          <w:tcPr>
            <w:tcW w:w="1848" w:type="dxa"/>
          </w:tcPr>
          <w:p w14:paraId="42A47B94" w14:textId="77777777" w:rsidR="00CA34DC" w:rsidRPr="0037083F" w:rsidRDefault="00CA34DC" w:rsidP="00296F51">
            <w:pPr>
              <w:jc w:val="right"/>
              <w:rPr>
                <w:rStyle w:val="SubtleEmphasis"/>
              </w:rPr>
            </w:pPr>
            <w:r w:rsidRPr="0037083F">
              <w:rPr>
                <w:rStyle w:val="SubtleEmphasis"/>
              </w:rPr>
              <w:t>4.5  (14%)</w:t>
            </w:r>
          </w:p>
        </w:tc>
        <w:tc>
          <w:tcPr>
            <w:tcW w:w="1848" w:type="dxa"/>
          </w:tcPr>
          <w:p w14:paraId="3B25A586" w14:textId="77777777" w:rsidR="00CA34DC" w:rsidRPr="0037083F" w:rsidRDefault="00CA34DC" w:rsidP="00296F51">
            <w:pPr>
              <w:jc w:val="right"/>
              <w:rPr>
                <w:rStyle w:val="SubtleEmphasis"/>
              </w:rPr>
            </w:pPr>
            <w:r w:rsidRPr="0037083F">
              <w:rPr>
                <w:rStyle w:val="SubtleEmphasis"/>
              </w:rPr>
              <w:t>1.0</w:t>
            </w:r>
          </w:p>
        </w:tc>
        <w:tc>
          <w:tcPr>
            <w:tcW w:w="1849" w:type="dxa"/>
          </w:tcPr>
          <w:p w14:paraId="2E4BC778" w14:textId="77777777" w:rsidR="00CA34DC" w:rsidRPr="0037083F" w:rsidRDefault="00CA34DC" w:rsidP="00296F51">
            <w:pPr>
              <w:jc w:val="right"/>
              <w:rPr>
                <w:rStyle w:val="SubtleEmphasis"/>
              </w:rPr>
            </w:pPr>
            <w:r w:rsidRPr="0037083F">
              <w:rPr>
                <w:rStyle w:val="SubtleEmphasis"/>
              </w:rPr>
              <w:t>18</w:t>
            </w:r>
          </w:p>
        </w:tc>
        <w:tc>
          <w:tcPr>
            <w:tcW w:w="1849" w:type="dxa"/>
          </w:tcPr>
          <w:p w14:paraId="2C300C81" w14:textId="77777777" w:rsidR="00CA34DC" w:rsidRPr="0037083F" w:rsidRDefault="00CA34DC" w:rsidP="00296F51">
            <w:pPr>
              <w:jc w:val="right"/>
              <w:rPr>
                <w:rStyle w:val="SubtleEmphasis"/>
              </w:rPr>
            </w:pPr>
            <w:r w:rsidRPr="0037083F">
              <w:rPr>
                <w:rStyle w:val="SubtleEmphasis"/>
              </w:rPr>
              <w:t>34</w:t>
            </w:r>
          </w:p>
        </w:tc>
      </w:tr>
      <w:tr w:rsidR="00CA34DC" w:rsidRPr="0037083F" w14:paraId="541B69F7" w14:textId="77777777" w:rsidTr="00CA34DC">
        <w:tc>
          <w:tcPr>
            <w:tcW w:w="1848" w:type="dxa"/>
          </w:tcPr>
          <w:p w14:paraId="5836F01C" w14:textId="77777777" w:rsidR="00CA34DC" w:rsidRPr="0037083F" w:rsidRDefault="00CA34DC" w:rsidP="00296F51">
            <w:pPr>
              <w:jc w:val="left"/>
              <w:rPr>
                <w:rStyle w:val="SubtleEmphasis"/>
              </w:rPr>
            </w:pPr>
            <w:r w:rsidRPr="0037083F">
              <w:rPr>
                <w:rStyle w:val="SubtleEmphasis"/>
              </w:rPr>
              <w:t>West Australian Opera</w:t>
            </w:r>
          </w:p>
        </w:tc>
        <w:tc>
          <w:tcPr>
            <w:tcW w:w="1848" w:type="dxa"/>
          </w:tcPr>
          <w:p w14:paraId="4EA63FD5" w14:textId="77777777" w:rsidR="00CA34DC" w:rsidRPr="0037083F" w:rsidRDefault="00CA34DC" w:rsidP="00296F51">
            <w:pPr>
              <w:jc w:val="right"/>
              <w:rPr>
                <w:rStyle w:val="SubtleEmphasis"/>
              </w:rPr>
            </w:pPr>
            <w:r w:rsidRPr="0037083F">
              <w:rPr>
                <w:rStyle w:val="SubtleEmphasis"/>
              </w:rPr>
              <w:t>8.0  (40%)</w:t>
            </w:r>
          </w:p>
        </w:tc>
        <w:tc>
          <w:tcPr>
            <w:tcW w:w="1848" w:type="dxa"/>
          </w:tcPr>
          <w:p w14:paraId="5AEBAA2A" w14:textId="1388FC82" w:rsidR="00CA34DC" w:rsidRPr="0037083F" w:rsidRDefault="00CA34DC" w:rsidP="00D6372D">
            <w:pPr>
              <w:jc w:val="right"/>
              <w:rPr>
                <w:rStyle w:val="SubtleEmphasis"/>
              </w:rPr>
            </w:pPr>
            <w:r w:rsidRPr="0037083F">
              <w:rPr>
                <w:rStyle w:val="SubtleEmphasis"/>
              </w:rPr>
              <w:t>1.</w:t>
            </w:r>
            <w:r w:rsidR="00D6372D" w:rsidRPr="0037083F">
              <w:rPr>
                <w:rStyle w:val="SubtleEmphasis"/>
              </w:rPr>
              <w:t>5</w:t>
            </w:r>
            <w:r w:rsidRPr="0037083F">
              <w:rPr>
                <w:rStyle w:val="SubtleEmphasis"/>
              </w:rPr>
              <w:t>**</w:t>
            </w:r>
            <w:r w:rsidR="005B2E4E" w:rsidRPr="0037083F">
              <w:rPr>
                <w:rStyle w:val="SubtleEmphasis"/>
              </w:rPr>
              <w:t>*</w:t>
            </w:r>
          </w:p>
        </w:tc>
        <w:tc>
          <w:tcPr>
            <w:tcW w:w="1849" w:type="dxa"/>
          </w:tcPr>
          <w:p w14:paraId="1DEBFAA8" w14:textId="094BD455" w:rsidR="00CA34DC" w:rsidRPr="0037083F" w:rsidRDefault="00D6372D" w:rsidP="00D6372D">
            <w:pPr>
              <w:jc w:val="right"/>
              <w:rPr>
                <w:rStyle w:val="SubtleEmphasis"/>
              </w:rPr>
            </w:pPr>
            <w:r w:rsidRPr="0037083F">
              <w:rPr>
                <w:rStyle w:val="SubtleEmphasis"/>
              </w:rPr>
              <w:t>24</w:t>
            </w:r>
          </w:p>
        </w:tc>
        <w:tc>
          <w:tcPr>
            <w:tcW w:w="1849" w:type="dxa"/>
          </w:tcPr>
          <w:p w14:paraId="00FBBA01" w14:textId="3D1D7C56" w:rsidR="00CA34DC" w:rsidRPr="0037083F" w:rsidRDefault="00D6372D" w:rsidP="00296F51">
            <w:pPr>
              <w:jc w:val="right"/>
              <w:rPr>
                <w:rStyle w:val="SubtleEmphasis"/>
              </w:rPr>
            </w:pPr>
            <w:r w:rsidRPr="0037083F">
              <w:rPr>
                <w:rStyle w:val="SubtleEmphasis"/>
              </w:rPr>
              <w:t>48</w:t>
            </w:r>
          </w:p>
        </w:tc>
      </w:tr>
    </w:tbl>
    <w:p w14:paraId="3ABD0C03" w14:textId="77777777" w:rsidR="00C415E9" w:rsidRPr="0037083F" w:rsidRDefault="003800AA" w:rsidP="00C415E9">
      <w:pPr>
        <w:spacing w:after="0"/>
        <w:rPr>
          <w:sz w:val="18"/>
          <w:szCs w:val="18"/>
        </w:rPr>
      </w:pPr>
      <w:r w:rsidRPr="0037083F">
        <w:rPr>
          <w:sz w:val="18"/>
          <w:szCs w:val="18"/>
        </w:rPr>
        <w:t>*</w:t>
      </w:r>
      <w:r w:rsidR="00C415E9" w:rsidRPr="0037083F">
        <w:rPr>
          <w:sz w:val="18"/>
          <w:szCs w:val="18"/>
        </w:rPr>
        <w:t xml:space="preserve"> SOSA 2013-14 financial year.</w:t>
      </w:r>
    </w:p>
    <w:p w14:paraId="0182A7E2" w14:textId="77777777" w:rsidR="005B2E4E" w:rsidRPr="0037083F" w:rsidRDefault="005B2E4E" w:rsidP="00C415E9">
      <w:pPr>
        <w:spacing w:after="0"/>
        <w:rPr>
          <w:sz w:val="18"/>
          <w:szCs w:val="18"/>
        </w:rPr>
      </w:pPr>
      <w:r w:rsidRPr="0037083F">
        <w:rPr>
          <w:sz w:val="18"/>
          <w:szCs w:val="18"/>
        </w:rPr>
        <w:t>** Includes infrastructure costs as well as core labour.</w:t>
      </w:r>
    </w:p>
    <w:p w14:paraId="0C6F45F2" w14:textId="2F37BAF5" w:rsidR="003800AA" w:rsidRPr="0037083F" w:rsidRDefault="00C415E9" w:rsidP="00241926">
      <w:pPr>
        <w:rPr>
          <w:sz w:val="18"/>
          <w:szCs w:val="18"/>
        </w:rPr>
      </w:pPr>
      <w:r w:rsidRPr="0037083F">
        <w:rPr>
          <w:sz w:val="18"/>
          <w:szCs w:val="18"/>
        </w:rPr>
        <w:t>**</w:t>
      </w:r>
      <w:r w:rsidR="00D2535E" w:rsidRPr="0037083F">
        <w:rPr>
          <w:sz w:val="18"/>
          <w:szCs w:val="18"/>
        </w:rPr>
        <w:t>*</w:t>
      </w:r>
      <w:r w:rsidR="003800AA" w:rsidRPr="0037083F">
        <w:rPr>
          <w:sz w:val="18"/>
          <w:szCs w:val="18"/>
        </w:rPr>
        <w:t xml:space="preserve"> Excludes revaluation of investments.</w:t>
      </w:r>
    </w:p>
    <w:p w14:paraId="23DB1B46" w14:textId="77777777" w:rsidR="003800AA" w:rsidRPr="0037083F" w:rsidRDefault="003800AA" w:rsidP="003800AA">
      <w:r w:rsidRPr="0037083F">
        <w:t xml:space="preserve">In summary, the economics of producing and staging opera are characterised by high upfront costs to prepare an opera for staging and the need to contractually commit to suitable venues and specifically skilled performers up to two years ahead of a production.  Once </w:t>
      </w:r>
      <w:r w:rsidR="00201BB3" w:rsidRPr="0037083F">
        <w:t>“</w:t>
      </w:r>
      <w:r w:rsidRPr="0037083F">
        <w:t>built</w:t>
      </w:r>
      <w:r w:rsidR="00201BB3" w:rsidRPr="0037083F">
        <w:t>”</w:t>
      </w:r>
      <w:r w:rsidRPr="0037083F">
        <w:t xml:space="preserve">, the presentation of an opera on stage is characterised by high fixed costs associated with labour and venue hire, with management’s having limited ability to reduce these costs, especially once the opera is in production.  Costs of presenting </w:t>
      </w:r>
      <w:r w:rsidR="00DA0727" w:rsidRPr="0037083F">
        <w:t xml:space="preserve">an </w:t>
      </w:r>
      <w:r w:rsidRPr="0037083F">
        <w:t>opera are higher than other performing arts due to the large number of people required to deliver opera and the diverse and specific skills needed.  The incremental cost associated with an extra attendee is very low, providing an incentive for management to encourage revenue from subscribers and to spend on promotion and advertising in an effort to maximise ticket sales and venue utilisation.</w:t>
      </w:r>
    </w:p>
    <w:p w14:paraId="27B220EA" w14:textId="77777777" w:rsidR="003800AA" w:rsidRPr="0037083F" w:rsidRDefault="003800AA">
      <w:pPr>
        <w:spacing w:line="276" w:lineRule="auto"/>
        <w:jc w:val="left"/>
      </w:pPr>
      <w:r w:rsidRPr="0037083F">
        <w:br w:type="page"/>
      </w:r>
    </w:p>
    <w:p w14:paraId="77A56FFB" w14:textId="38602FC8" w:rsidR="003800AA" w:rsidRPr="0037083F" w:rsidRDefault="002A6C97" w:rsidP="002A6C97">
      <w:pPr>
        <w:pStyle w:val="Heading2"/>
      </w:pPr>
      <w:bookmarkStart w:id="452" w:name="_Toc427833141"/>
      <w:bookmarkStart w:id="453" w:name="_Toc429657274"/>
      <w:bookmarkStart w:id="454" w:name="_Toc461200849"/>
      <w:r w:rsidRPr="0037083F">
        <w:t>Chapter</w:t>
      </w:r>
      <w:r w:rsidR="00241926" w:rsidRPr="0037083F">
        <w:t xml:space="preserve"> 5:</w:t>
      </w:r>
      <w:r w:rsidR="00241926" w:rsidRPr="0037083F">
        <w:tab/>
      </w:r>
      <w:bookmarkEnd w:id="452"/>
      <w:bookmarkEnd w:id="453"/>
      <w:r w:rsidRPr="0037083F">
        <w:t>Companies’ responses to evolving dynamics</w:t>
      </w:r>
      <w:bookmarkEnd w:id="454"/>
      <w:r w:rsidR="008D190C" w:rsidRPr="0037083F">
        <w:t xml:space="preserve"> </w:t>
      </w:r>
    </w:p>
    <w:p w14:paraId="20C5F6DF" w14:textId="77777777" w:rsidR="003800AA" w:rsidRPr="0037083F" w:rsidRDefault="003800AA" w:rsidP="00F80E22">
      <w:pPr>
        <w:pStyle w:val="Heading3"/>
      </w:pPr>
      <w:bookmarkStart w:id="455" w:name="_Toc427828776"/>
      <w:bookmarkStart w:id="456" w:name="_Toc427829415"/>
      <w:bookmarkStart w:id="457" w:name="_Toc427833142"/>
      <w:bookmarkStart w:id="458" w:name="_Toc429657275"/>
      <w:bookmarkStart w:id="459" w:name="_Toc429659604"/>
      <w:bookmarkStart w:id="460" w:name="_Toc430070637"/>
      <w:bookmarkStart w:id="461" w:name="_Toc461200850"/>
      <w:r w:rsidRPr="0037083F">
        <w:t>Introduction</w:t>
      </w:r>
      <w:bookmarkEnd w:id="455"/>
      <w:bookmarkEnd w:id="456"/>
      <w:bookmarkEnd w:id="457"/>
      <w:bookmarkEnd w:id="458"/>
      <w:bookmarkEnd w:id="459"/>
      <w:bookmarkEnd w:id="460"/>
      <w:bookmarkEnd w:id="461"/>
    </w:p>
    <w:p w14:paraId="659C7C7C" w14:textId="42449F0A" w:rsidR="003800AA" w:rsidRPr="0037083F" w:rsidRDefault="003800AA" w:rsidP="003800AA">
      <w:r w:rsidRPr="0037083F">
        <w:t>The four Major Opera Companies have responded in many and varied ways to the significant challenges facing not just them, but the performing arts more generally.  They have adopted considered responses to the sector’s challenges which ha</w:t>
      </w:r>
      <w:r w:rsidR="008D190C" w:rsidRPr="0037083F">
        <w:t>ve</w:t>
      </w:r>
      <w:r w:rsidRPr="0037083F">
        <w:t xml:space="preserve"> included increased volatility in demand in the wake of the GFC; higher consumer expectations; diverse competitors; as well as the inflexibility created by their own supply chain economics, including long l</w:t>
      </w:r>
      <w:r w:rsidR="00DE47A5" w:rsidRPr="0037083F">
        <w:t>ead times and high fixed costs.</w:t>
      </w:r>
    </w:p>
    <w:p w14:paraId="3F609915" w14:textId="6236C67B" w:rsidR="003800AA" w:rsidRPr="0037083F" w:rsidRDefault="003800AA" w:rsidP="003800AA">
      <w:r w:rsidRPr="0037083F">
        <w:t xml:space="preserve">The Major Opera Companies have formulated responses to those challenges which have been strategic as well as operational, reflecting each </w:t>
      </w:r>
      <w:r w:rsidR="005A6A68" w:rsidRPr="0037083F">
        <w:t>c</w:t>
      </w:r>
      <w:r w:rsidRPr="0037083F">
        <w:t>ompany’s specific circumstances.  Those responses include varying their programming mix; delivering their programmes in new and innovative ways; increasing on-stage physical production values; diversifying the range of artists used; and changing the geographic focus of where program</w:t>
      </w:r>
      <w:r w:rsidR="008D190C" w:rsidRPr="0037083F">
        <w:t>me</w:t>
      </w:r>
      <w:r w:rsidRPr="0037083F">
        <w:t>s are delivered.  On the operational side, focussed marketing has reached out to new audiences; and cost efficiencies have been sought, including through the sharing of resources.  Further, additional sources of revenue have been sought from corporations, individual donors, and governments</w:t>
      </w:r>
      <w:r w:rsidR="008D190C" w:rsidRPr="0037083F">
        <w:t>,</w:t>
      </w:r>
      <w:r w:rsidRPr="0037083F">
        <w:t xml:space="preserve"> at the same time as the companies have sought to maintain and de</w:t>
      </w:r>
      <w:r w:rsidR="00DE47A5" w:rsidRPr="0037083F">
        <w:t>fend existing revenue streams.</w:t>
      </w:r>
    </w:p>
    <w:p w14:paraId="77DD9404" w14:textId="6548B737" w:rsidR="003800AA" w:rsidRPr="0037083F" w:rsidRDefault="003800AA" w:rsidP="003800AA">
      <w:r w:rsidRPr="0037083F">
        <w:t>This chapter elaborates on those responses by the companies.  The responses are dealt with under the fo</w:t>
      </w:r>
      <w:r w:rsidR="00DE47A5" w:rsidRPr="0037083F">
        <w:t>llowing three broad categories:</w:t>
      </w:r>
    </w:p>
    <w:p w14:paraId="0A84520C" w14:textId="77777777" w:rsidR="003800AA" w:rsidRPr="0037083F" w:rsidRDefault="003800AA" w:rsidP="003800AA">
      <w:pPr>
        <w:spacing w:after="0"/>
      </w:pPr>
      <w:r w:rsidRPr="0037083F">
        <w:t>5.1</w:t>
      </w:r>
      <w:r w:rsidR="005A6A68" w:rsidRPr="0037083F">
        <w:tab/>
      </w:r>
      <w:r w:rsidRPr="0037083F">
        <w:t>Diversifying their strategic approaches;</w:t>
      </w:r>
    </w:p>
    <w:p w14:paraId="114C3BC0" w14:textId="77777777" w:rsidR="003800AA" w:rsidRPr="0037083F" w:rsidRDefault="005A6A68" w:rsidP="005A6A68">
      <w:pPr>
        <w:spacing w:after="0"/>
        <w:ind w:left="709" w:hanging="709"/>
      </w:pPr>
      <w:r w:rsidRPr="0037083F">
        <w:t>5.2</w:t>
      </w:r>
      <w:r w:rsidRPr="0037083F">
        <w:tab/>
      </w:r>
      <w:r w:rsidR="003800AA" w:rsidRPr="0037083F">
        <w:t>Increasing and defending private sector and government revenue sources; and</w:t>
      </w:r>
    </w:p>
    <w:p w14:paraId="349D00BA" w14:textId="77777777" w:rsidR="003800AA" w:rsidRPr="0037083F" w:rsidRDefault="005A6A68" w:rsidP="00241926">
      <w:r w:rsidRPr="0037083F">
        <w:t>5.3</w:t>
      </w:r>
      <w:r w:rsidRPr="0037083F">
        <w:tab/>
      </w:r>
      <w:r w:rsidR="003800AA" w:rsidRPr="0037083F">
        <w:t>Improving operational effectiveness and efficiency</w:t>
      </w:r>
      <w:r w:rsidR="003C2B1D" w:rsidRPr="0037083F">
        <w:t>.</w:t>
      </w:r>
    </w:p>
    <w:p w14:paraId="0631C075" w14:textId="6169C7C1" w:rsidR="003800AA" w:rsidRPr="0037083F" w:rsidRDefault="003800AA" w:rsidP="00F80E22">
      <w:pPr>
        <w:pStyle w:val="Heading3"/>
      </w:pPr>
      <w:bookmarkStart w:id="462" w:name="_Toc427833143"/>
      <w:bookmarkStart w:id="463" w:name="_Toc429657276"/>
      <w:bookmarkStart w:id="464" w:name="_Toc461200851"/>
      <w:r w:rsidRPr="0037083F">
        <w:t>5.1</w:t>
      </w:r>
      <w:r w:rsidR="00241926" w:rsidRPr="0037083F">
        <w:tab/>
      </w:r>
      <w:r w:rsidRPr="0037083F">
        <w:t>Diversifying their strategic approaches</w:t>
      </w:r>
      <w:bookmarkEnd w:id="462"/>
      <w:bookmarkEnd w:id="463"/>
      <w:bookmarkEnd w:id="464"/>
    </w:p>
    <w:p w14:paraId="3DB0F6A9" w14:textId="77777777" w:rsidR="003800AA" w:rsidRPr="0037083F" w:rsidRDefault="003800AA" w:rsidP="003800AA">
      <w:r w:rsidRPr="0037083F">
        <w:t>The companies have responded to reducing audience demand for opera and increasing upward pressure on costs with bold strategic initiatives that have changed what is delivered on stage; where it is delivered; how it is delivered; and by whom it is delivered.  The responses have varied significantly by company, in part reflecting the relative size of the Major Opera Companies.</w:t>
      </w:r>
    </w:p>
    <w:p w14:paraId="48F3870A" w14:textId="77777777" w:rsidR="003800AA" w:rsidRPr="0037083F" w:rsidRDefault="003800AA" w:rsidP="003800AA">
      <w:r w:rsidRPr="0037083F">
        <w:t>More specifically, Chapter 5.1 addresses the following:</w:t>
      </w:r>
    </w:p>
    <w:p w14:paraId="419055B6" w14:textId="531F85B8" w:rsidR="003800AA" w:rsidRPr="0037083F" w:rsidRDefault="005A6A68" w:rsidP="003800AA">
      <w:pPr>
        <w:spacing w:after="0"/>
      </w:pPr>
      <w:r w:rsidRPr="0037083F">
        <w:t>5.1.1</w:t>
      </w:r>
      <w:r w:rsidRPr="0037083F">
        <w:tab/>
      </w:r>
      <w:r w:rsidR="003800AA" w:rsidRPr="0037083F">
        <w:t>Changes to</w:t>
      </w:r>
      <w:r w:rsidR="00354E9A" w:rsidRPr="0037083F">
        <w:t xml:space="preserve"> what programmes are delivered;</w:t>
      </w:r>
    </w:p>
    <w:p w14:paraId="5935011B" w14:textId="77777777" w:rsidR="003800AA" w:rsidRPr="0037083F" w:rsidRDefault="003800AA" w:rsidP="003800AA">
      <w:pPr>
        <w:spacing w:after="0"/>
      </w:pPr>
      <w:r w:rsidRPr="0037083F">
        <w:t>5.1.2</w:t>
      </w:r>
      <w:r w:rsidRPr="0037083F">
        <w:tab/>
        <w:t>Changes to where programmes are delivered;</w:t>
      </w:r>
    </w:p>
    <w:p w14:paraId="6178486A" w14:textId="77777777" w:rsidR="003800AA" w:rsidRPr="0037083F" w:rsidRDefault="003800AA" w:rsidP="003800AA">
      <w:pPr>
        <w:spacing w:after="0"/>
      </w:pPr>
      <w:r w:rsidRPr="0037083F">
        <w:t>5.1.3</w:t>
      </w:r>
      <w:r w:rsidRPr="0037083F">
        <w:tab/>
        <w:t>Changes to how programmes are delivered; and</w:t>
      </w:r>
    </w:p>
    <w:p w14:paraId="5E7F0204" w14:textId="77777777" w:rsidR="003800AA" w:rsidRPr="0037083F" w:rsidRDefault="003800AA" w:rsidP="003800AA">
      <w:pPr>
        <w:spacing w:after="0"/>
      </w:pPr>
      <w:r w:rsidRPr="0037083F">
        <w:t>5.1.4</w:t>
      </w:r>
      <w:r w:rsidRPr="0037083F">
        <w:tab/>
        <w:t>Changes to who is delivering the programme</w:t>
      </w:r>
      <w:r w:rsidR="008D190C" w:rsidRPr="0037083F">
        <w:t>s</w:t>
      </w:r>
      <w:r w:rsidRPr="0037083F">
        <w:t>.</w:t>
      </w:r>
    </w:p>
    <w:p w14:paraId="497D48CA" w14:textId="77777777" w:rsidR="003800AA" w:rsidRPr="0037083F" w:rsidRDefault="003800AA" w:rsidP="003800AA">
      <w:pPr>
        <w:spacing w:after="0"/>
        <w:rPr>
          <w:b/>
        </w:rPr>
      </w:pPr>
    </w:p>
    <w:p w14:paraId="665E5874" w14:textId="77777777" w:rsidR="00500720" w:rsidRPr="0037083F" w:rsidRDefault="00500720">
      <w:pPr>
        <w:spacing w:line="276" w:lineRule="auto"/>
        <w:jc w:val="left"/>
        <w:rPr>
          <w:b/>
        </w:rPr>
      </w:pPr>
      <w:r w:rsidRPr="0037083F">
        <w:br w:type="page"/>
      </w:r>
    </w:p>
    <w:p w14:paraId="4C7449A2" w14:textId="77777777" w:rsidR="003800AA" w:rsidRPr="0037083F" w:rsidRDefault="003800AA" w:rsidP="00E5766B">
      <w:pPr>
        <w:pStyle w:val="Heading4"/>
      </w:pPr>
      <w:bookmarkStart w:id="465" w:name="_Toc427833144"/>
      <w:bookmarkStart w:id="466" w:name="_Toc429657277"/>
      <w:r w:rsidRPr="0037083F">
        <w:t xml:space="preserve">5.1.1  </w:t>
      </w:r>
      <w:r w:rsidR="00E5766B" w:rsidRPr="0037083F">
        <w:tab/>
      </w:r>
      <w:r w:rsidRPr="0037083F">
        <w:t>Changes to what programmes are delivered</w:t>
      </w:r>
      <w:bookmarkEnd w:id="465"/>
      <w:bookmarkEnd w:id="466"/>
    </w:p>
    <w:p w14:paraId="2439B07B" w14:textId="77777777" w:rsidR="003800AA" w:rsidRPr="0037083F" w:rsidRDefault="003800AA" w:rsidP="003800AA">
      <w:r w:rsidRPr="0037083F">
        <w:t xml:space="preserve">Historically, excluding SOSA, the Major Opera Companies have </w:t>
      </w:r>
      <w:r w:rsidR="005A6A68" w:rsidRPr="0037083F">
        <w:t xml:space="preserve">each year </w:t>
      </w:r>
      <w:r w:rsidRPr="0037083F">
        <w:t xml:space="preserve">offered audiences a reasonably balanced repertoire of popular and less familiar operas of different national origins from different centuries. </w:t>
      </w:r>
      <w:r w:rsidRPr="0037083F" w:rsidDel="008F7C66">
        <w:t xml:space="preserve"> </w:t>
      </w:r>
      <w:r w:rsidRPr="0037083F">
        <w:t xml:space="preserve">The objective in designing a </w:t>
      </w:r>
      <w:r w:rsidR="005A6A68" w:rsidRPr="0037083F">
        <w:t xml:space="preserve">balanced </w:t>
      </w:r>
      <w:r w:rsidRPr="0037083F">
        <w:t xml:space="preserve">season </w:t>
      </w:r>
      <w:r w:rsidR="005A6A68" w:rsidRPr="0037083F">
        <w:t>i</w:t>
      </w:r>
      <w:r w:rsidRPr="0037083F">
        <w:t xml:space="preserve">s to reach new audiences and infrequent opera goers with popular operas such as </w:t>
      </w:r>
      <w:r w:rsidRPr="0037083F">
        <w:rPr>
          <w:i/>
        </w:rPr>
        <w:t xml:space="preserve">La </w:t>
      </w:r>
      <w:r w:rsidR="00811BC3" w:rsidRPr="0037083F">
        <w:rPr>
          <w:i/>
        </w:rPr>
        <w:t>b</w:t>
      </w:r>
      <w:r w:rsidRPr="0037083F">
        <w:rPr>
          <w:i/>
        </w:rPr>
        <w:t xml:space="preserve">ohème </w:t>
      </w:r>
      <w:r w:rsidRPr="0037083F">
        <w:t>or</w:t>
      </w:r>
      <w:r w:rsidRPr="0037083F">
        <w:rPr>
          <w:i/>
        </w:rPr>
        <w:t xml:space="preserve"> La </w:t>
      </w:r>
      <w:r w:rsidR="00330428" w:rsidRPr="0037083F">
        <w:rPr>
          <w:i/>
        </w:rPr>
        <w:t>t</w:t>
      </w:r>
      <w:r w:rsidRPr="0037083F">
        <w:rPr>
          <w:i/>
        </w:rPr>
        <w:t>raviata</w:t>
      </w:r>
      <w:r w:rsidRPr="0037083F">
        <w:t xml:space="preserve">, while retaining frequent opera goers or subscribers with less familiar operas that they might not have seen previously.  An operetta with popular appeal was often also included in the repertoire choice, even though some sold at a lower price point.  At the same time, offering a new production with a different interpretation of a popular opera would enhance the appeal for a more frequent opera goer.  An example of a balance of popular and </w:t>
      </w:r>
      <w:r w:rsidR="000052C7" w:rsidRPr="0037083F">
        <w:t xml:space="preserve">less </w:t>
      </w:r>
      <w:r w:rsidR="00202AA9" w:rsidRPr="0037083F">
        <w:t>popular</w:t>
      </w:r>
      <w:r w:rsidRPr="0037083F">
        <w:t xml:space="preserve"> works that permeated such an opera season can be seen in Exhibit 5.1</w:t>
      </w:r>
      <w:r w:rsidR="008D190C" w:rsidRPr="0037083F">
        <w:t>, which was for the Opera Australia Sydney season</w:t>
      </w:r>
      <w:r w:rsidR="00DC614E" w:rsidRPr="0037083F">
        <w:t>,</w:t>
      </w:r>
      <w:r w:rsidR="008D190C" w:rsidRPr="0037083F">
        <w:t xml:space="preserve"> </w:t>
      </w:r>
      <w:r w:rsidR="00DC614E" w:rsidRPr="0037083F">
        <w:t xml:space="preserve">in 2006, </w:t>
      </w:r>
      <w:r w:rsidR="008D190C" w:rsidRPr="0037083F">
        <w:t>prior to the G</w:t>
      </w:r>
      <w:r w:rsidR="00E02C31" w:rsidRPr="0037083F">
        <w:t>FC.</w:t>
      </w:r>
    </w:p>
    <w:p w14:paraId="54343659" w14:textId="77777777" w:rsidR="001F751B" w:rsidRPr="0037083F" w:rsidRDefault="001F751B" w:rsidP="001F751B">
      <w:pPr>
        <w:pStyle w:val="Caption"/>
        <w:numPr>
          <w:ilvl w:val="1"/>
          <w:numId w:val="0"/>
        </w:numPr>
        <w:ind w:left="1440" w:hanging="1440"/>
      </w:pPr>
      <w:bookmarkStart w:id="467" w:name="_Toc425938464"/>
      <w:bookmarkStart w:id="468" w:name="_Toc429670759"/>
      <w:r w:rsidRPr="0037083F">
        <w:t xml:space="preserve">Exhibit 5.1  </w:t>
      </w:r>
      <w:r w:rsidRPr="0037083F">
        <w:tab/>
        <w:t>Balanced opera season by category of work: Opera Australia Sydney 2006</w:t>
      </w:r>
      <w:bookmarkEnd w:id="467"/>
      <w:r w:rsidRPr="0037083F">
        <w:t xml:space="preserve"> (number)</w:t>
      </w:r>
      <w:r w:rsidR="005A6A68" w:rsidRPr="0037083F">
        <w:t>*</w:t>
      </w:r>
      <w:bookmarkEnd w:id="468"/>
    </w:p>
    <w:tbl>
      <w:tblPr>
        <w:tblStyle w:val="TableGrid"/>
        <w:tblW w:w="0" w:type="auto"/>
        <w:tblLook w:val="04A0" w:firstRow="1" w:lastRow="0" w:firstColumn="1" w:lastColumn="0" w:noHBand="0" w:noVBand="1"/>
        <w:tblDescription w:val="Balanced opera season by category of work: Opera Australia Sydney 2006 (number)"/>
      </w:tblPr>
      <w:tblGrid>
        <w:gridCol w:w="1496"/>
        <w:gridCol w:w="1461"/>
        <w:gridCol w:w="1497"/>
        <w:gridCol w:w="1461"/>
        <w:gridCol w:w="1584"/>
        <w:gridCol w:w="1517"/>
      </w:tblGrid>
      <w:tr w:rsidR="003800AA" w:rsidRPr="0037083F" w14:paraId="17E393A1" w14:textId="77777777" w:rsidTr="005E39C8">
        <w:trPr>
          <w:tblHeader/>
        </w:trPr>
        <w:tc>
          <w:tcPr>
            <w:tcW w:w="0" w:type="auto"/>
          </w:tcPr>
          <w:p w14:paraId="7215E219" w14:textId="77777777" w:rsidR="003800AA" w:rsidRPr="0037083F" w:rsidRDefault="003800AA" w:rsidP="001F751B">
            <w:pPr>
              <w:jc w:val="center"/>
              <w:rPr>
                <w:rStyle w:val="SubtleEmphasis"/>
                <w:i/>
              </w:rPr>
            </w:pPr>
            <w:r w:rsidRPr="0037083F">
              <w:rPr>
                <w:rStyle w:val="SubtleEmphasis"/>
                <w:i/>
              </w:rPr>
              <w:t>Popular</w:t>
            </w:r>
          </w:p>
        </w:tc>
        <w:tc>
          <w:tcPr>
            <w:tcW w:w="0" w:type="auto"/>
          </w:tcPr>
          <w:p w14:paraId="4C8FDD41" w14:textId="77777777" w:rsidR="003800AA" w:rsidRPr="0037083F" w:rsidRDefault="001F751B" w:rsidP="001F751B">
            <w:pPr>
              <w:jc w:val="center"/>
              <w:rPr>
                <w:rStyle w:val="SubtleEmphasis"/>
                <w:i/>
              </w:rPr>
            </w:pPr>
            <w:r w:rsidRPr="0037083F">
              <w:rPr>
                <w:rStyle w:val="SubtleEmphasis"/>
                <w:i/>
              </w:rPr>
              <w:t>Performances</w:t>
            </w:r>
          </w:p>
        </w:tc>
        <w:tc>
          <w:tcPr>
            <w:tcW w:w="0" w:type="auto"/>
          </w:tcPr>
          <w:p w14:paraId="4627F056" w14:textId="77777777" w:rsidR="003800AA" w:rsidRPr="0037083F" w:rsidRDefault="00273236" w:rsidP="001F751B">
            <w:pPr>
              <w:spacing w:after="200"/>
              <w:jc w:val="center"/>
              <w:rPr>
                <w:rStyle w:val="SubtleEmphasis"/>
                <w:i/>
              </w:rPr>
            </w:pPr>
            <w:r w:rsidRPr="0037083F">
              <w:rPr>
                <w:rStyle w:val="SubtleEmphasis"/>
                <w:i/>
              </w:rPr>
              <w:t>Less familiar</w:t>
            </w:r>
          </w:p>
        </w:tc>
        <w:tc>
          <w:tcPr>
            <w:tcW w:w="0" w:type="auto"/>
          </w:tcPr>
          <w:p w14:paraId="053BF866" w14:textId="77777777" w:rsidR="003800AA" w:rsidRPr="0037083F" w:rsidRDefault="001F751B" w:rsidP="001F751B">
            <w:pPr>
              <w:jc w:val="center"/>
              <w:rPr>
                <w:rStyle w:val="SubtleEmphasis"/>
                <w:i/>
              </w:rPr>
            </w:pPr>
            <w:r w:rsidRPr="0037083F">
              <w:rPr>
                <w:rStyle w:val="SubtleEmphasis"/>
                <w:i/>
              </w:rPr>
              <w:t>Performances</w:t>
            </w:r>
          </w:p>
        </w:tc>
        <w:tc>
          <w:tcPr>
            <w:tcW w:w="0" w:type="auto"/>
          </w:tcPr>
          <w:p w14:paraId="68B51CC5" w14:textId="77777777" w:rsidR="003800AA" w:rsidRPr="0037083F" w:rsidRDefault="00273236" w:rsidP="001F751B">
            <w:pPr>
              <w:jc w:val="center"/>
              <w:rPr>
                <w:rStyle w:val="SubtleEmphasis"/>
                <w:i/>
              </w:rPr>
            </w:pPr>
            <w:r w:rsidRPr="0037083F">
              <w:rPr>
                <w:rStyle w:val="SubtleEmphasis"/>
                <w:i/>
              </w:rPr>
              <w:t>Un</w:t>
            </w:r>
            <w:r w:rsidR="000052C7" w:rsidRPr="0037083F">
              <w:rPr>
                <w:rStyle w:val="SubtleEmphasis"/>
                <w:i/>
              </w:rPr>
              <w:t>familiar</w:t>
            </w:r>
          </w:p>
        </w:tc>
        <w:tc>
          <w:tcPr>
            <w:tcW w:w="0" w:type="auto"/>
          </w:tcPr>
          <w:p w14:paraId="071DA8DB" w14:textId="77777777" w:rsidR="003800AA" w:rsidRPr="0037083F" w:rsidRDefault="003800AA" w:rsidP="001F751B">
            <w:pPr>
              <w:jc w:val="center"/>
              <w:rPr>
                <w:rStyle w:val="SubtleEmphasis"/>
                <w:i/>
              </w:rPr>
            </w:pPr>
            <w:r w:rsidRPr="0037083F">
              <w:rPr>
                <w:rStyle w:val="SubtleEmphasis"/>
                <w:i/>
              </w:rPr>
              <w:t>Performances.</w:t>
            </w:r>
          </w:p>
        </w:tc>
      </w:tr>
      <w:tr w:rsidR="003800AA" w:rsidRPr="0037083F" w14:paraId="4EC2E113" w14:textId="77777777" w:rsidTr="005E39C8">
        <w:tc>
          <w:tcPr>
            <w:tcW w:w="0" w:type="auto"/>
          </w:tcPr>
          <w:p w14:paraId="10A35890" w14:textId="77777777" w:rsidR="003800AA" w:rsidRPr="0037083F" w:rsidRDefault="003800AA" w:rsidP="00C617C7">
            <w:pPr>
              <w:jc w:val="left"/>
              <w:rPr>
                <w:rStyle w:val="SubtleEmphasis"/>
                <w:i/>
              </w:rPr>
            </w:pPr>
            <w:r w:rsidRPr="0037083F">
              <w:rPr>
                <w:rStyle w:val="SubtleEmphasis"/>
                <w:i/>
              </w:rPr>
              <w:t>Madama</w:t>
            </w:r>
          </w:p>
          <w:p w14:paraId="65895451" w14:textId="77777777" w:rsidR="003800AA" w:rsidRPr="0037083F" w:rsidRDefault="003800AA" w:rsidP="00C617C7">
            <w:pPr>
              <w:jc w:val="left"/>
              <w:rPr>
                <w:rStyle w:val="SubtleEmphasis"/>
                <w:i/>
              </w:rPr>
            </w:pPr>
            <w:r w:rsidRPr="0037083F">
              <w:rPr>
                <w:rStyle w:val="SubtleEmphasis"/>
                <w:i/>
              </w:rPr>
              <w:t>Butterfly</w:t>
            </w:r>
          </w:p>
        </w:tc>
        <w:tc>
          <w:tcPr>
            <w:tcW w:w="0" w:type="auto"/>
          </w:tcPr>
          <w:p w14:paraId="6074969E" w14:textId="77777777" w:rsidR="003800AA" w:rsidRPr="0037083F" w:rsidRDefault="003800AA" w:rsidP="00C617C7">
            <w:pPr>
              <w:jc w:val="right"/>
              <w:rPr>
                <w:rStyle w:val="SubtleEmphasis"/>
              </w:rPr>
            </w:pPr>
            <w:r w:rsidRPr="0037083F">
              <w:rPr>
                <w:rStyle w:val="SubtleEmphasis"/>
              </w:rPr>
              <w:t>22</w:t>
            </w:r>
          </w:p>
        </w:tc>
        <w:tc>
          <w:tcPr>
            <w:tcW w:w="0" w:type="auto"/>
          </w:tcPr>
          <w:p w14:paraId="73C31A84" w14:textId="77777777" w:rsidR="003800AA" w:rsidRPr="0037083F" w:rsidRDefault="003800AA" w:rsidP="00C617C7">
            <w:pPr>
              <w:jc w:val="left"/>
              <w:rPr>
                <w:rStyle w:val="SubtleEmphasis"/>
                <w:i/>
              </w:rPr>
            </w:pPr>
            <w:r w:rsidRPr="0037083F">
              <w:rPr>
                <w:rStyle w:val="SubtleEmphasis"/>
                <w:i/>
              </w:rPr>
              <w:t>Falstaff</w:t>
            </w:r>
          </w:p>
        </w:tc>
        <w:tc>
          <w:tcPr>
            <w:tcW w:w="0" w:type="auto"/>
          </w:tcPr>
          <w:p w14:paraId="1EDD221B" w14:textId="77777777" w:rsidR="003800AA" w:rsidRPr="0037083F" w:rsidRDefault="003800AA" w:rsidP="00C617C7">
            <w:pPr>
              <w:jc w:val="right"/>
              <w:rPr>
                <w:rStyle w:val="SubtleEmphasis"/>
              </w:rPr>
            </w:pPr>
            <w:r w:rsidRPr="0037083F">
              <w:rPr>
                <w:rStyle w:val="SubtleEmphasis"/>
              </w:rPr>
              <w:t>9</w:t>
            </w:r>
          </w:p>
        </w:tc>
        <w:tc>
          <w:tcPr>
            <w:tcW w:w="0" w:type="auto"/>
          </w:tcPr>
          <w:p w14:paraId="24722BDE" w14:textId="77777777" w:rsidR="003800AA" w:rsidRPr="0037083F" w:rsidRDefault="00C617C7" w:rsidP="00C617C7">
            <w:pPr>
              <w:jc w:val="left"/>
              <w:rPr>
                <w:rStyle w:val="SubtleEmphasis"/>
                <w:b/>
                <w:i/>
              </w:rPr>
            </w:pPr>
            <w:r w:rsidRPr="0037083F">
              <w:rPr>
                <w:rStyle w:val="SubtleEmphasis"/>
                <w:b/>
                <w:i/>
              </w:rPr>
              <w:t>The Rake’s Progress</w:t>
            </w:r>
          </w:p>
        </w:tc>
        <w:tc>
          <w:tcPr>
            <w:tcW w:w="0" w:type="auto"/>
          </w:tcPr>
          <w:p w14:paraId="4B09B71E" w14:textId="77777777" w:rsidR="003800AA" w:rsidRPr="0037083F" w:rsidRDefault="003800AA" w:rsidP="00C617C7">
            <w:pPr>
              <w:jc w:val="right"/>
              <w:rPr>
                <w:rStyle w:val="SubtleEmphasis"/>
              </w:rPr>
            </w:pPr>
            <w:r w:rsidRPr="0037083F">
              <w:rPr>
                <w:rStyle w:val="SubtleEmphasis"/>
              </w:rPr>
              <w:t>6</w:t>
            </w:r>
          </w:p>
        </w:tc>
      </w:tr>
      <w:tr w:rsidR="003800AA" w:rsidRPr="0037083F" w14:paraId="49862E4D" w14:textId="77777777" w:rsidTr="005E39C8">
        <w:tc>
          <w:tcPr>
            <w:tcW w:w="0" w:type="auto"/>
          </w:tcPr>
          <w:p w14:paraId="25417450" w14:textId="77777777" w:rsidR="003800AA" w:rsidRPr="0037083F" w:rsidRDefault="00C617C7" w:rsidP="00C617C7">
            <w:pPr>
              <w:jc w:val="left"/>
              <w:rPr>
                <w:rStyle w:val="SubtleEmphasis"/>
                <w:b/>
                <w:i/>
              </w:rPr>
            </w:pPr>
            <w:r w:rsidRPr="0037083F">
              <w:rPr>
                <w:rStyle w:val="SubtleEmphasis"/>
                <w:b/>
                <w:i/>
              </w:rPr>
              <w:t xml:space="preserve">The Magic Flute </w:t>
            </w:r>
          </w:p>
        </w:tc>
        <w:tc>
          <w:tcPr>
            <w:tcW w:w="0" w:type="auto"/>
          </w:tcPr>
          <w:p w14:paraId="5B17F5CE" w14:textId="77777777" w:rsidR="003800AA" w:rsidRPr="0037083F" w:rsidRDefault="003800AA" w:rsidP="00C617C7">
            <w:pPr>
              <w:jc w:val="right"/>
              <w:rPr>
                <w:rStyle w:val="SubtleEmphasis"/>
              </w:rPr>
            </w:pPr>
            <w:r w:rsidRPr="0037083F">
              <w:rPr>
                <w:rStyle w:val="SubtleEmphasis"/>
              </w:rPr>
              <w:t>17</w:t>
            </w:r>
          </w:p>
        </w:tc>
        <w:tc>
          <w:tcPr>
            <w:tcW w:w="0" w:type="auto"/>
          </w:tcPr>
          <w:p w14:paraId="413DCA62" w14:textId="77777777" w:rsidR="003800AA" w:rsidRPr="0037083F" w:rsidRDefault="003800AA" w:rsidP="00C617C7">
            <w:pPr>
              <w:jc w:val="left"/>
              <w:rPr>
                <w:rStyle w:val="SubtleEmphasis"/>
                <w:i/>
              </w:rPr>
            </w:pPr>
            <w:r w:rsidRPr="0037083F">
              <w:rPr>
                <w:rStyle w:val="SubtleEmphasis"/>
                <w:i/>
              </w:rPr>
              <w:t>The Elixir of Love</w:t>
            </w:r>
          </w:p>
        </w:tc>
        <w:tc>
          <w:tcPr>
            <w:tcW w:w="0" w:type="auto"/>
          </w:tcPr>
          <w:p w14:paraId="7A89F6AD" w14:textId="77777777" w:rsidR="003800AA" w:rsidRPr="0037083F" w:rsidRDefault="003800AA" w:rsidP="00C617C7">
            <w:pPr>
              <w:jc w:val="right"/>
              <w:rPr>
                <w:rStyle w:val="SubtleEmphasis"/>
              </w:rPr>
            </w:pPr>
            <w:r w:rsidRPr="0037083F">
              <w:rPr>
                <w:rStyle w:val="SubtleEmphasis"/>
              </w:rPr>
              <w:t>9</w:t>
            </w:r>
          </w:p>
        </w:tc>
        <w:tc>
          <w:tcPr>
            <w:tcW w:w="0" w:type="auto"/>
          </w:tcPr>
          <w:p w14:paraId="19C94C54" w14:textId="77777777" w:rsidR="003800AA" w:rsidRPr="0037083F" w:rsidRDefault="003800AA" w:rsidP="00C617C7">
            <w:pPr>
              <w:jc w:val="left"/>
              <w:rPr>
                <w:rStyle w:val="SubtleEmphasis"/>
                <w:b/>
                <w:i/>
              </w:rPr>
            </w:pPr>
            <w:r w:rsidRPr="0037083F">
              <w:rPr>
                <w:rStyle w:val="SubtleEmphasis"/>
                <w:b/>
                <w:i/>
              </w:rPr>
              <w:t>Batavia</w:t>
            </w:r>
          </w:p>
          <w:p w14:paraId="5A81E132" w14:textId="77777777" w:rsidR="003800AA" w:rsidRPr="0037083F" w:rsidRDefault="003800AA" w:rsidP="00C617C7">
            <w:pPr>
              <w:jc w:val="left"/>
              <w:rPr>
                <w:rStyle w:val="SubtleEmphasis"/>
                <w:i/>
              </w:rPr>
            </w:pPr>
          </w:p>
        </w:tc>
        <w:tc>
          <w:tcPr>
            <w:tcW w:w="0" w:type="auto"/>
          </w:tcPr>
          <w:p w14:paraId="43A91B39" w14:textId="77777777" w:rsidR="003800AA" w:rsidRPr="0037083F" w:rsidRDefault="003800AA" w:rsidP="00C617C7">
            <w:pPr>
              <w:jc w:val="right"/>
              <w:rPr>
                <w:rStyle w:val="SubtleEmphasis"/>
              </w:rPr>
            </w:pPr>
            <w:r w:rsidRPr="0037083F">
              <w:rPr>
                <w:rStyle w:val="SubtleEmphasis"/>
              </w:rPr>
              <w:t>4</w:t>
            </w:r>
          </w:p>
        </w:tc>
      </w:tr>
      <w:tr w:rsidR="003800AA" w:rsidRPr="0037083F" w14:paraId="77915345" w14:textId="77777777" w:rsidTr="005E39C8">
        <w:tc>
          <w:tcPr>
            <w:tcW w:w="0" w:type="auto"/>
          </w:tcPr>
          <w:p w14:paraId="3BAB1C96" w14:textId="77777777" w:rsidR="003800AA" w:rsidRPr="0037083F" w:rsidRDefault="003800AA" w:rsidP="00C617C7">
            <w:pPr>
              <w:jc w:val="left"/>
              <w:rPr>
                <w:rStyle w:val="SubtleEmphasis"/>
                <w:i/>
              </w:rPr>
            </w:pPr>
            <w:r w:rsidRPr="0037083F">
              <w:rPr>
                <w:rStyle w:val="SubtleEmphasis"/>
                <w:i/>
              </w:rPr>
              <w:t>Turandot</w:t>
            </w:r>
          </w:p>
        </w:tc>
        <w:tc>
          <w:tcPr>
            <w:tcW w:w="0" w:type="auto"/>
          </w:tcPr>
          <w:p w14:paraId="2E746D73" w14:textId="77777777" w:rsidR="003800AA" w:rsidRPr="0037083F" w:rsidRDefault="003800AA" w:rsidP="00C617C7">
            <w:pPr>
              <w:jc w:val="right"/>
              <w:rPr>
                <w:rStyle w:val="SubtleEmphasis"/>
              </w:rPr>
            </w:pPr>
            <w:r w:rsidRPr="0037083F">
              <w:rPr>
                <w:rStyle w:val="SubtleEmphasis"/>
              </w:rPr>
              <w:t>18</w:t>
            </w:r>
          </w:p>
        </w:tc>
        <w:tc>
          <w:tcPr>
            <w:tcW w:w="0" w:type="auto"/>
          </w:tcPr>
          <w:p w14:paraId="4397AF24" w14:textId="77777777" w:rsidR="003800AA" w:rsidRPr="0037083F" w:rsidRDefault="003800AA" w:rsidP="00C617C7">
            <w:pPr>
              <w:jc w:val="left"/>
              <w:rPr>
                <w:rStyle w:val="SubtleEmphasis"/>
                <w:b/>
                <w:i/>
              </w:rPr>
            </w:pPr>
            <w:r w:rsidRPr="0037083F">
              <w:rPr>
                <w:rStyle w:val="SubtleEmphasis"/>
                <w:b/>
                <w:i/>
              </w:rPr>
              <w:t>Lakmé</w:t>
            </w:r>
          </w:p>
        </w:tc>
        <w:tc>
          <w:tcPr>
            <w:tcW w:w="0" w:type="auto"/>
          </w:tcPr>
          <w:p w14:paraId="2D26D42B" w14:textId="77777777" w:rsidR="003800AA" w:rsidRPr="0037083F" w:rsidRDefault="003800AA" w:rsidP="00C617C7">
            <w:pPr>
              <w:jc w:val="right"/>
              <w:rPr>
                <w:rStyle w:val="SubtleEmphasis"/>
              </w:rPr>
            </w:pPr>
            <w:r w:rsidRPr="0037083F">
              <w:rPr>
                <w:rStyle w:val="SubtleEmphasis"/>
              </w:rPr>
              <w:t>10</w:t>
            </w:r>
          </w:p>
        </w:tc>
        <w:tc>
          <w:tcPr>
            <w:tcW w:w="0" w:type="auto"/>
          </w:tcPr>
          <w:p w14:paraId="45A6322A" w14:textId="77777777" w:rsidR="003800AA" w:rsidRPr="0037083F" w:rsidRDefault="003800AA" w:rsidP="00C617C7">
            <w:pPr>
              <w:jc w:val="left"/>
              <w:rPr>
                <w:rStyle w:val="SubtleEmphasis"/>
                <w:i/>
              </w:rPr>
            </w:pPr>
          </w:p>
        </w:tc>
        <w:tc>
          <w:tcPr>
            <w:tcW w:w="0" w:type="auto"/>
          </w:tcPr>
          <w:p w14:paraId="13DF461C" w14:textId="77777777" w:rsidR="003800AA" w:rsidRPr="0037083F" w:rsidRDefault="003800AA" w:rsidP="00C617C7">
            <w:pPr>
              <w:jc w:val="right"/>
              <w:rPr>
                <w:rStyle w:val="SubtleEmphasis"/>
              </w:rPr>
            </w:pPr>
          </w:p>
        </w:tc>
      </w:tr>
      <w:tr w:rsidR="003800AA" w:rsidRPr="0037083F" w14:paraId="23D96F96" w14:textId="77777777" w:rsidTr="005E39C8">
        <w:tc>
          <w:tcPr>
            <w:tcW w:w="0" w:type="auto"/>
          </w:tcPr>
          <w:p w14:paraId="1D3479A0" w14:textId="77777777" w:rsidR="003800AA" w:rsidRPr="0037083F" w:rsidRDefault="003800AA" w:rsidP="00C617C7">
            <w:pPr>
              <w:jc w:val="left"/>
              <w:rPr>
                <w:rStyle w:val="SubtleEmphasis"/>
                <w:i/>
              </w:rPr>
            </w:pPr>
            <w:r w:rsidRPr="0037083F">
              <w:rPr>
                <w:rStyle w:val="SubtleEmphasis"/>
                <w:i/>
              </w:rPr>
              <w:t>Pirates of Penzance</w:t>
            </w:r>
          </w:p>
        </w:tc>
        <w:tc>
          <w:tcPr>
            <w:tcW w:w="0" w:type="auto"/>
          </w:tcPr>
          <w:p w14:paraId="012AB6D6" w14:textId="77777777" w:rsidR="003800AA" w:rsidRPr="0037083F" w:rsidRDefault="003800AA" w:rsidP="00C617C7">
            <w:pPr>
              <w:jc w:val="right"/>
              <w:rPr>
                <w:rStyle w:val="SubtleEmphasis"/>
              </w:rPr>
            </w:pPr>
            <w:r w:rsidRPr="0037083F">
              <w:rPr>
                <w:rStyle w:val="SubtleEmphasis"/>
              </w:rPr>
              <w:t>31</w:t>
            </w:r>
          </w:p>
        </w:tc>
        <w:tc>
          <w:tcPr>
            <w:tcW w:w="0" w:type="auto"/>
          </w:tcPr>
          <w:p w14:paraId="5EB4DCB3" w14:textId="77777777" w:rsidR="003800AA" w:rsidRPr="0037083F" w:rsidRDefault="003800AA" w:rsidP="00C617C7">
            <w:pPr>
              <w:jc w:val="left"/>
              <w:rPr>
                <w:rStyle w:val="SubtleEmphasis"/>
                <w:i/>
              </w:rPr>
            </w:pPr>
            <w:r w:rsidRPr="0037083F">
              <w:rPr>
                <w:rStyle w:val="SubtleEmphasis"/>
                <w:i/>
              </w:rPr>
              <w:t>La Clemenza di Tito</w:t>
            </w:r>
          </w:p>
        </w:tc>
        <w:tc>
          <w:tcPr>
            <w:tcW w:w="0" w:type="auto"/>
          </w:tcPr>
          <w:p w14:paraId="5B839844" w14:textId="77777777" w:rsidR="003800AA" w:rsidRPr="0037083F" w:rsidRDefault="003800AA" w:rsidP="00C617C7">
            <w:pPr>
              <w:jc w:val="right"/>
              <w:rPr>
                <w:rStyle w:val="SubtleEmphasis"/>
              </w:rPr>
            </w:pPr>
            <w:r w:rsidRPr="0037083F">
              <w:rPr>
                <w:rStyle w:val="SubtleEmphasis"/>
              </w:rPr>
              <w:t>7</w:t>
            </w:r>
          </w:p>
        </w:tc>
        <w:tc>
          <w:tcPr>
            <w:tcW w:w="0" w:type="auto"/>
          </w:tcPr>
          <w:p w14:paraId="62755AD1" w14:textId="77777777" w:rsidR="003800AA" w:rsidRPr="0037083F" w:rsidRDefault="003800AA" w:rsidP="00C617C7">
            <w:pPr>
              <w:jc w:val="left"/>
              <w:rPr>
                <w:rStyle w:val="SubtleEmphasis"/>
                <w:i/>
              </w:rPr>
            </w:pPr>
          </w:p>
        </w:tc>
        <w:tc>
          <w:tcPr>
            <w:tcW w:w="0" w:type="auto"/>
          </w:tcPr>
          <w:p w14:paraId="4B29F644" w14:textId="77777777" w:rsidR="003800AA" w:rsidRPr="0037083F" w:rsidRDefault="003800AA" w:rsidP="00C617C7">
            <w:pPr>
              <w:jc w:val="right"/>
              <w:rPr>
                <w:rStyle w:val="SubtleEmphasis"/>
              </w:rPr>
            </w:pPr>
          </w:p>
        </w:tc>
      </w:tr>
      <w:tr w:rsidR="003800AA" w:rsidRPr="0037083F" w14:paraId="7A4A2494" w14:textId="77777777" w:rsidTr="005E39C8">
        <w:tc>
          <w:tcPr>
            <w:tcW w:w="0" w:type="auto"/>
          </w:tcPr>
          <w:p w14:paraId="679AA202" w14:textId="77777777" w:rsidR="003800AA" w:rsidRPr="0037083F" w:rsidRDefault="003800AA" w:rsidP="00C617C7">
            <w:pPr>
              <w:jc w:val="left"/>
              <w:rPr>
                <w:rStyle w:val="SubtleEmphasis"/>
                <w:i/>
              </w:rPr>
            </w:pPr>
            <w:r w:rsidRPr="0037083F">
              <w:rPr>
                <w:rStyle w:val="SubtleEmphasis"/>
                <w:i/>
              </w:rPr>
              <w:t>Rigoletto</w:t>
            </w:r>
          </w:p>
        </w:tc>
        <w:tc>
          <w:tcPr>
            <w:tcW w:w="0" w:type="auto"/>
          </w:tcPr>
          <w:p w14:paraId="324622BC" w14:textId="77777777" w:rsidR="003800AA" w:rsidRPr="0037083F" w:rsidRDefault="003800AA" w:rsidP="00C617C7">
            <w:pPr>
              <w:jc w:val="right"/>
              <w:rPr>
                <w:rStyle w:val="SubtleEmphasis"/>
              </w:rPr>
            </w:pPr>
            <w:r w:rsidRPr="0037083F">
              <w:rPr>
                <w:rStyle w:val="SubtleEmphasis"/>
              </w:rPr>
              <w:t>15</w:t>
            </w:r>
          </w:p>
        </w:tc>
        <w:tc>
          <w:tcPr>
            <w:tcW w:w="0" w:type="auto"/>
          </w:tcPr>
          <w:p w14:paraId="47AF5160" w14:textId="77777777" w:rsidR="003800AA" w:rsidRPr="0037083F" w:rsidRDefault="003800AA" w:rsidP="00C617C7">
            <w:pPr>
              <w:jc w:val="left"/>
              <w:rPr>
                <w:rStyle w:val="SubtleEmphasis"/>
                <w:i/>
              </w:rPr>
            </w:pPr>
            <w:r w:rsidRPr="0037083F">
              <w:rPr>
                <w:rStyle w:val="SubtleEmphasis"/>
                <w:i/>
              </w:rPr>
              <w:t>Jenufa</w:t>
            </w:r>
          </w:p>
        </w:tc>
        <w:tc>
          <w:tcPr>
            <w:tcW w:w="0" w:type="auto"/>
          </w:tcPr>
          <w:p w14:paraId="2BD1A9DE" w14:textId="77777777" w:rsidR="003800AA" w:rsidRPr="0037083F" w:rsidRDefault="003800AA" w:rsidP="00C617C7">
            <w:pPr>
              <w:jc w:val="right"/>
              <w:rPr>
                <w:rStyle w:val="SubtleEmphasis"/>
              </w:rPr>
            </w:pPr>
            <w:r w:rsidRPr="0037083F">
              <w:rPr>
                <w:rStyle w:val="SubtleEmphasis"/>
              </w:rPr>
              <w:t>7</w:t>
            </w:r>
          </w:p>
        </w:tc>
        <w:tc>
          <w:tcPr>
            <w:tcW w:w="0" w:type="auto"/>
          </w:tcPr>
          <w:p w14:paraId="256E62E5" w14:textId="77777777" w:rsidR="003800AA" w:rsidRPr="0037083F" w:rsidRDefault="003800AA" w:rsidP="00C617C7">
            <w:pPr>
              <w:jc w:val="left"/>
              <w:rPr>
                <w:rStyle w:val="SubtleEmphasis"/>
                <w:i/>
              </w:rPr>
            </w:pPr>
          </w:p>
        </w:tc>
        <w:tc>
          <w:tcPr>
            <w:tcW w:w="0" w:type="auto"/>
          </w:tcPr>
          <w:p w14:paraId="16D4BC57" w14:textId="77777777" w:rsidR="003800AA" w:rsidRPr="0037083F" w:rsidRDefault="003800AA" w:rsidP="00C617C7">
            <w:pPr>
              <w:jc w:val="right"/>
              <w:rPr>
                <w:rStyle w:val="SubtleEmphasis"/>
              </w:rPr>
            </w:pPr>
          </w:p>
        </w:tc>
      </w:tr>
      <w:tr w:rsidR="003800AA" w:rsidRPr="0037083F" w14:paraId="062F90D1" w14:textId="77777777" w:rsidTr="005E39C8">
        <w:tc>
          <w:tcPr>
            <w:tcW w:w="0" w:type="auto"/>
          </w:tcPr>
          <w:p w14:paraId="096A2CD8" w14:textId="77777777" w:rsidR="003800AA" w:rsidRPr="0037083F" w:rsidRDefault="003800AA" w:rsidP="00C617C7">
            <w:pPr>
              <w:jc w:val="left"/>
              <w:rPr>
                <w:rStyle w:val="SubtleEmphasis"/>
                <w:i/>
              </w:rPr>
            </w:pPr>
          </w:p>
        </w:tc>
        <w:tc>
          <w:tcPr>
            <w:tcW w:w="0" w:type="auto"/>
          </w:tcPr>
          <w:p w14:paraId="4946FD4F" w14:textId="77777777" w:rsidR="003800AA" w:rsidRPr="0037083F" w:rsidRDefault="003800AA" w:rsidP="00C617C7">
            <w:pPr>
              <w:jc w:val="right"/>
              <w:rPr>
                <w:rStyle w:val="SubtleEmphasis"/>
              </w:rPr>
            </w:pPr>
          </w:p>
        </w:tc>
        <w:tc>
          <w:tcPr>
            <w:tcW w:w="0" w:type="auto"/>
          </w:tcPr>
          <w:p w14:paraId="4370AB4C" w14:textId="77777777" w:rsidR="003800AA" w:rsidRPr="0037083F" w:rsidRDefault="003800AA" w:rsidP="00C617C7">
            <w:pPr>
              <w:jc w:val="left"/>
              <w:rPr>
                <w:rStyle w:val="SubtleEmphasis"/>
                <w:i/>
              </w:rPr>
            </w:pPr>
            <w:r w:rsidRPr="0037083F">
              <w:rPr>
                <w:rStyle w:val="SubtleEmphasis"/>
                <w:i/>
              </w:rPr>
              <w:t>Julius Caesar</w:t>
            </w:r>
          </w:p>
        </w:tc>
        <w:tc>
          <w:tcPr>
            <w:tcW w:w="0" w:type="auto"/>
          </w:tcPr>
          <w:p w14:paraId="54685627" w14:textId="77777777" w:rsidR="003800AA" w:rsidRPr="0037083F" w:rsidRDefault="003800AA" w:rsidP="00C617C7">
            <w:pPr>
              <w:jc w:val="right"/>
              <w:rPr>
                <w:rStyle w:val="SubtleEmphasis"/>
              </w:rPr>
            </w:pPr>
            <w:r w:rsidRPr="0037083F">
              <w:rPr>
                <w:rStyle w:val="SubtleEmphasis"/>
              </w:rPr>
              <w:t>7</w:t>
            </w:r>
          </w:p>
        </w:tc>
        <w:tc>
          <w:tcPr>
            <w:tcW w:w="0" w:type="auto"/>
          </w:tcPr>
          <w:p w14:paraId="41BE0450" w14:textId="77777777" w:rsidR="003800AA" w:rsidRPr="0037083F" w:rsidRDefault="003800AA" w:rsidP="00C617C7">
            <w:pPr>
              <w:jc w:val="left"/>
              <w:rPr>
                <w:rStyle w:val="SubtleEmphasis"/>
                <w:i/>
              </w:rPr>
            </w:pPr>
          </w:p>
        </w:tc>
        <w:tc>
          <w:tcPr>
            <w:tcW w:w="0" w:type="auto"/>
          </w:tcPr>
          <w:p w14:paraId="31B84B5A" w14:textId="77777777" w:rsidR="003800AA" w:rsidRPr="0037083F" w:rsidRDefault="003800AA" w:rsidP="00C617C7">
            <w:pPr>
              <w:jc w:val="right"/>
              <w:rPr>
                <w:rStyle w:val="SubtleEmphasis"/>
              </w:rPr>
            </w:pPr>
          </w:p>
        </w:tc>
      </w:tr>
    </w:tbl>
    <w:p w14:paraId="69D36296" w14:textId="77777777" w:rsidR="003800AA" w:rsidRPr="0037083F" w:rsidRDefault="003800AA" w:rsidP="00241926">
      <w:pPr>
        <w:pStyle w:val="NoSpacing"/>
        <w:spacing w:after="200"/>
        <w:rPr>
          <w:rFonts w:ascii="Arial" w:hAnsi="Arial" w:cs="Arial"/>
          <w:sz w:val="18"/>
          <w:szCs w:val="18"/>
        </w:rPr>
      </w:pPr>
      <w:r w:rsidRPr="0037083F">
        <w:rPr>
          <w:rFonts w:ascii="Arial" w:hAnsi="Arial" w:cs="Arial"/>
          <w:sz w:val="18"/>
          <w:szCs w:val="18"/>
        </w:rPr>
        <w:t>* Bold</w:t>
      </w:r>
      <w:r w:rsidR="001F751B" w:rsidRPr="0037083F">
        <w:rPr>
          <w:rFonts w:ascii="Arial" w:hAnsi="Arial" w:cs="Arial"/>
          <w:sz w:val="18"/>
          <w:szCs w:val="18"/>
        </w:rPr>
        <w:t xml:space="preserve"> type indicates new production.</w:t>
      </w:r>
    </w:p>
    <w:p w14:paraId="6D7A0B53" w14:textId="77777777" w:rsidR="003800AA" w:rsidRPr="0037083F" w:rsidRDefault="003800AA" w:rsidP="003800AA">
      <w:r w:rsidRPr="0037083F">
        <w:t xml:space="preserve">Balance within an opera season is also achieved through programming works from different time periods.  Exhibit 5.2 below demonstrates the mix of works according to their century of first performance </w:t>
      </w:r>
      <w:r w:rsidR="00622C82" w:rsidRPr="0037083F">
        <w:t>for</w:t>
      </w:r>
      <w:r w:rsidRPr="0037083F">
        <w:t xml:space="preserve"> Opera Australia’s 2006 Sydney season.</w:t>
      </w:r>
    </w:p>
    <w:p w14:paraId="7E117280" w14:textId="77777777" w:rsidR="003C4434" w:rsidRPr="0037083F" w:rsidRDefault="003C4434" w:rsidP="003C4434">
      <w:pPr>
        <w:pStyle w:val="Caption"/>
        <w:numPr>
          <w:ilvl w:val="1"/>
          <w:numId w:val="0"/>
        </w:numPr>
      </w:pPr>
      <w:bookmarkStart w:id="469" w:name="_Toc425938465"/>
      <w:bookmarkStart w:id="470" w:name="_Toc429670760"/>
      <w:r w:rsidRPr="0037083F">
        <w:t xml:space="preserve">Exhibit 5.2  </w:t>
      </w:r>
      <w:r w:rsidRPr="0037083F">
        <w:tab/>
        <w:t>Balanced opera season by century of origin: Opera Australia Sydney</w:t>
      </w:r>
      <w:r w:rsidR="00D3082B" w:rsidRPr="0037083F">
        <w:t xml:space="preserve"> </w:t>
      </w:r>
      <w:r w:rsidRPr="0037083F">
        <w:t>2006</w:t>
      </w:r>
      <w:bookmarkEnd w:id="469"/>
      <w:bookmarkEnd w:id="470"/>
    </w:p>
    <w:tbl>
      <w:tblPr>
        <w:tblStyle w:val="TableGrid"/>
        <w:tblW w:w="5000" w:type="pct"/>
        <w:tblLook w:val="04A0" w:firstRow="1" w:lastRow="0" w:firstColumn="1" w:lastColumn="0" w:noHBand="0" w:noVBand="1"/>
        <w:tblDescription w:val="Balanced opera season by century of origin: Opera Australia Sydney 2006"/>
      </w:tblPr>
      <w:tblGrid>
        <w:gridCol w:w="2434"/>
        <w:gridCol w:w="2447"/>
        <w:gridCol w:w="2543"/>
        <w:gridCol w:w="1592"/>
      </w:tblGrid>
      <w:tr w:rsidR="003800AA" w:rsidRPr="0037083F" w14:paraId="051B6BCA" w14:textId="77777777" w:rsidTr="003C4434">
        <w:trPr>
          <w:tblHeader/>
        </w:trPr>
        <w:tc>
          <w:tcPr>
            <w:tcW w:w="1350" w:type="pct"/>
          </w:tcPr>
          <w:p w14:paraId="7E62825F" w14:textId="77777777" w:rsidR="003800AA" w:rsidRPr="0037083F" w:rsidRDefault="003800AA" w:rsidP="003C4434">
            <w:pPr>
              <w:jc w:val="center"/>
              <w:rPr>
                <w:rStyle w:val="SubtleEmphasis"/>
                <w:i/>
              </w:rPr>
            </w:pPr>
            <w:r w:rsidRPr="0037083F">
              <w:rPr>
                <w:rStyle w:val="SubtleEmphasis"/>
                <w:i/>
              </w:rPr>
              <w:t>18th century</w:t>
            </w:r>
          </w:p>
        </w:tc>
        <w:tc>
          <w:tcPr>
            <w:tcW w:w="1357" w:type="pct"/>
          </w:tcPr>
          <w:p w14:paraId="243069AE" w14:textId="77777777" w:rsidR="003800AA" w:rsidRPr="0037083F" w:rsidRDefault="003800AA" w:rsidP="003C4434">
            <w:pPr>
              <w:jc w:val="center"/>
              <w:rPr>
                <w:rStyle w:val="SubtleEmphasis"/>
                <w:i/>
              </w:rPr>
            </w:pPr>
            <w:r w:rsidRPr="0037083F">
              <w:rPr>
                <w:rStyle w:val="SubtleEmphasis"/>
                <w:i/>
              </w:rPr>
              <w:t>19th century</w:t>
            </w:r>
          </w:p>
        </w:tc>
        <w:tc>
          <w:tcPr>
            <w:tcW w:w="1410" w:type="pct"/>
          </w:tcPr>
          <w:p w14:paraId="7052F2BA" w14:textId="77777777" w:rsidR="003800AA" w:rsidRPr="0037083F" w:rsidRDefault="003800AA" w:rsidP="003C4434">
            <w:pPr>
              <w:jc w:val="center"/>
              <w:rPr>
                <w:rStyle w:val="SubtleEmphasis"/>
                <w:i/>
              </w:rPr>
            </w:pPr>
            <w:r w:rsidRPr="0037083F">
              <w:rPr>
                <w:rStyle w:val="SubtleEmphasis"/>
                <w:i/>
              </w:rPr>
              <w:t>20th century</w:t>
            </w:r>
          </w:p>
        </w:tc>
        <w:tc>
          <w:tcPr>
            <w:tcW w:w="884" w:type="pct"/>
          </w:tcPr>
          <w:p w14:paraId="3936C474" w14:textId="77777777" w:rsidR="003800AA" w:rsidRPr="0037083F" w:rsidRDefault="003800AA" w:rsidP="003C4434">
            <w:pPr>
              <w:jc w:val="center"/>
              <w:rPr>
                <w:rStyle w:val="SubtleEmphasis"/>
                <w:i/>
              </w:rPr>
            </w:pPr>
            <w:r w:rsidRPr="0037083F">
              <w:rPr>
                <w:rStyle w:val="SubtleEmphasis"/>
                <w:i/>
              </w:rPr>
              <w:t>21st century</w:t>
            </w:r>
          </w:p>
        </w:tc>
      </w:tr>
      <w:tr w:rsidR="003800AA" w:rsidRPr="0037083F" w14:paraId="3F3A519E" w14:textId="77777777" w:rsidTr="003C4434">
        <w:tc>
          <w:tcPr>
            <w:tcW w:w="1350" w:type="pct"/>
          </w:tcPr>
          <w:p w14:paraId="0802C91A" w14:textId="77777777" w:rsidR="003800AA" w:rsidRPr="0037083F" w:rsidRDefault="003800AA" w:rsidP="003C4434">
            <w:pPr>
              <w:jc w:val="left"/>
              <w:rPr>
                <w:rStyle w:val="SubtleEmphasis"/>
              </w:rPr>
            </w:pPr>
            <w:r w:rsidRPr="0037083F">
              <w:rPr>
                <w:rStyle w:val="SubtleEmphasis"/>
                <w:i/>
              </w:rPr>
              <w:t>Julius Caesar</w:t>
            </w:r>
          </w:p>
        </w:tc>
        <w:tc>
          <w:tcPr>
            <w:tcW w:w="1357" w:type="pct"/>
          </w:tcPr>
          <w:p w14:paraId="6DE99E12" w14:textId="77777777" w:rsidR="003800AA" w:rsidRPr="0037083F" w:rsidRDefault="003800AA" w:rsidP="003C4434">
            <w:pPr>
              <w:jc w:val="left"/>
              <w:rPr>
                <w:rStyle w:val="SubtleEmphasis"/>
                <w:i/>
              </w:rPr>
            </w:pPr>
            <w:r w:rsidRPr="0037083F">
              <w:rPr>
                <w:rStyle w:val="SubtleEmphasis"/>
                <w:i/>
              </w:rPr>
              <w:t>Falstaff</w:t>
            </w:r>
          </w:p>
        </w:tc>
        <w:tc>
          <w:tcPr>
            <w:tcW w:w="1410" w:type="pct"/>
          </w:tcPr>
          <w:p w14:paraId="3661F826" w14:textId="77777777" w:rsidR="003800AA" w:rsidRPr="0037083F" w:rsidRDefault="003800AA" w:rsidP="003C4434">
            <w:pPr>
              <w:jc w:val="left"/>
              <w:rPr>
                <w:rStyle w:val="SubtleEmphasis"/>
                <w:i/>
              </w:rPr>
            </w:pPr>
            <w:r w:rsidRPr="0037083F">
              <w:rPr>
                <w:rStyle w:val="SubtleEmphasis"/>
                <w:i/>
              </w:rPr>
              <w:t>Jenufa</w:t>
            </w:r>
          </w:p>
        </w:tc>
        <w:tc>
          <w:tcPr>
            <w:tcW w:w="884" w:type="pct"/>
          </w:tcPr>
          <w:p w14:paraId="67799AF3" w14:textId="77777777" w:rsidR="003800AA" w:rsidRPr="0037083F" w:rsidRDefault="003800AA" w:rsidP="003C4434">
            <w:pPr>
              <w:jc w:val="left"/>
              <w:rPr>
                <w:rStyle w:val="SubtleEmphasis"/>
                <w:i/>
              </w:rPr>
            </w:pPr>
            <w:r w:rsidRPr="0037083F">
              <w:rPr>
                <w:rStyle w:val="SubtleEmphasis"/>
                <w:i/>
              </w:rPr>
              <w:t>Batavia</w:t>
            </w:r>
          </w:p>
        </w:tc>
      </w:tr>
      <w:tr w:rsidR="003800AA" w:rsidRPr="0037083F" w14:paraId="56FC1872" w14:textId="77777777" w:rsidTr="003C4434">
        <w:tc>
          <w:tcPr>
            <w:tcW w:w="1350" w:type="pct"/>
          </w:tcPr>
          <w:p w14:paraId="3B59DF1C" w14:textId="77777777" w:rsidR="003800AA" w:rsidRPr="0037083F" w:rsidRDefault="003800AA" w:rsidP="003C4434">
            <w:pPr>
              <w:jc w:val="left"/>
              <w:rPr>
                <w:rStyle w:val="SubtleEmphasis"/>
                <w:i/>
              </w:rPr>
            </w:pPr>
            <w:r w:rsidRPr="0037083F">
              <w:rPr>
                <w:rStyle w:val="SubtleEmphasis"/>
                <w:i/>
              </w:rPr>
              <w:t>La Clemenza di Tito</w:t>
            </w:r>
          </w:p>
        </w:tc>
        <w:tc>
          <w:tcPr>
            <w:tcW w:w="1357" w:type="pct"/>
          </w:tcPr>
          <w:p w14:paraId="01D0FE4E" w14:textId="77777777" w:rsidR="003800AA" w:rsidRPr="0037083F" w:rsidRDefault="003800AA" w:rsidP="003C4434">
            <w:pPr>
              <w:jc w:val="left"/>
              <w:rPr>
                <w:rStyle w:val="SubtleEmphasis"/>
                <w:i/>
              </w:rPr>
            </w:pPr>
            <w:r w:rsidRPr="0037083F">
              <w:rPr>
                <w:rStyle w:val="SubtleEmphasis"/>
                <w:i/>
              </w:rPr>
              <w:t>Lakmé</w:t>
            </w:r>
          </w:p>
        </w:tc>
        <w:tc>
          <w:tcPr>
            <w:tcW w:w="1410" w:type="pct"/>
          </w:tcPr>
          <w:p w14:paraId="49B8B49A" w14:textId="77777777" w:rsidR="003800AA" w:rsidRPr="0037083F" w:rsidRDefault="003800AA" w:rsidP="003C4434">
            <w:pPr>
              <w:jc w:val="left"/>
              <w:rPr>
                <w:rStyle w:val="SubtleEmphasis"/>
                <w:i/>
              </w:rPr>
            </w:pPr>
            <w:r w:rsidRPr="0037083F">
              <w:rPr>
                <w:rStyle w:val="SubtleEmphasis"/>
                <w:i/>
              </w:rPr>
              <w:t>Madama Butterfly</w:t>
            </w:r>
          </w:p>
        </w:tc>
        <w:tc>
          <w:tcPr>
            <w:tcW w:w="884" w:type="pct"/>
          </w:tcPr>
          <w:p w14:paraId="4DF54F9D" w14:textId="77777777" w:rsidR="003800AA" w:rsidRPr="0037083F" w:rsidRDefault="003800AA" w:rsidP="003C4434">
            <w:pPr>
              <w:jc w:val="left"/>
              <w:rPr>
                <w:rStyle w:val="SubtleEmphasis"/>
                <w:i/>
              </w:rPr>
            </w:pPr>
          </w:p>
        </w:tc>
      </w:tr>
      <w:tr w:rsidR="003800AA" w:rsidRPr="0037083F" w14:paraId="25F0CCAD" w14:textId="77777777" w:rsidTr="003C4434">
        <w:tc>
          <w:tcPr>
            <w:tcW w:w="1350" w:type="pct"/>
          </w:tcPr>
          <w:p w14:paraId="2042A229" w14:textId="77777777" w:rsidR="003800AA" w:rsidRPr="0037083F" w:rsidRDefault="003800AA" w:rsidP="003C4434">
            <w:pPr>
              <w:jc w:val="left"/>
              <w:rPr>
                <w:rStyle w:val="SubtleEmphasis"/>
                <w:i/>
              </w:rPr>
            </w:pPr>
            <w:r w:rsidRPr="0037083F">
              <w:rPr>
                <w:rStyle w:val="SubtleEmphasis"/>
                <w:i/>
              </w:rPr>
              <w:t>The Magic Flute</w:t>
            </w:r>
          </w:p>
        </w:tc>
        <w:tc>
          <w:tcPr>
            <w:tcW w:w="1357" w:type="pct"/>
          </w:tcPr>
          <w:p w14:paraId="3753C315" w14:textId="77777777" w:rsidR="003800AA" w:rsidRPr="0037083F" w:rsidRDefault="003800AA" w:rsidP="003C4434">
            <w:pPr>
              <w:jc w:val="left"/>
              <w:rPr>
                <w:rStyle w:val="SubtleEmphasis"/>
                <w:i/>
              </w:rPr>
            </w:pPr>
            <w:r w:rsidRPr="0037083F">
              <w:rPr>
                <w:rStyle w:val="SubtleEmphasis"/>
                <w:i/>
              </w:rPr>
              <w:t>Pirates of Penzance</w:t>
            </w:r>
          </w:p>
        </w:tc>
        <w:tc>
          <w:tcPr>
            <w:tcW w:w="1410" w:type="pct"/>
          </w:tcPr>
          <w:p w14:paraId="236FBB59" w14:textId="77777777" w:rsidR="003800AA" w:rsidRPr="0037083F" w:rsidRDefault="003800AA" w:rsidP="003C4434">
            <w:pPr>
              <w:jc w:val="left"/>
              <w:rPr>
                <w:rStyle w:val="SubtleEmphasis"/>
                <w:i/>
              </w:rPr>
            </w:pPr>
            <w:r w:rsidRPr="0037083F">
              <w:rPr>
                <w:rStyle w:val="SubtleEmphasis"/>
                <w:i/>
              </w:rPr>
              <w:t>The Rake’s Progress</w:t>
            </w:r>
          </w:p>
        </w:tc>
        <w:tc>
          <w:tcPr>
            <w:tcW w:w="884" w:type="pct"/>
          </w:tcPr>
          <w:p w14:paraId="1072FA16" w14:textId="77777777" w:rsidR="003800AA" w:rsidRPr="0037083F" w:rsidRDefault="003800AA" w:rsidP="003C4434">
            <w:pPr>
              <w:jc w:val="left"/>
              <w:rPr>
                <w:rStyle w:val="SubtleEmphasis"/>
                <w:i/>
              </w:rPr>
            </w:pPr>
          </w:p>
        </w:tc>
      </w:tr>
      <w:tr w:rsidR="003800AA" w:rsidRPr="0037083F" w14:paraId="15214717" w14:textId="77777777" w:rsidTr="003C4434">
        <w:tc>
          <w:tcPr>
            <w:tcW w:w="1350" w:type="pct"/>
          </w:tcPr>
          <w:p w14:paraId="21E8C28B" w14:textId="77777777" w:rsidR="003800AA" w:rsidRPr="0037083F" w:rsidRDefault="003800AA" w:rsidP="003C4434">
            <w:pPr>
              <w:jc w:val="left"/>
              <w:rPr>
                <w:rStyle w:val="SubtleEmphasis"/>
                <w:i/>
              </w:rPr>
            </w:pPr>
          </w:p>
        </w:tc>
        <w:tc>
          <w:tcPr>
            <w:tcW w:w="1357" w:type="pct"/>
          </w:tcPr>
          <w:p w14:paraId="797C2316" w14:textId="77777777" w:rsidR="003800AA" w:rsidRPr="0037083F" w:rsidRDefault="003800AA" w:rsidP="003C4434">
            <w:pPr>
              <w:jc w:val="left"/>
              <w:rPr>
                <w:rStyle w:val="SubtleEmphasis"/>
                <w:i/>
              </w:rPr>
            </w:pPr>
            <w:r w:rsidRPr="0037083F">
              <w:rPr>
                <w:rStyle w:val="SubtleEmphasis"/>
                <w:i/>
              </w:rPr>
              <w:t>Rigoletto</w:t>
            </w:r>
          </w:p>
        </w:tc>
        <w:tc>
          <w:tcPr>
            <w:tcW w:w="1410" w:type="pct"/>
          </w:tcPr>
          <w:p w14:paraId="2A5B05F8" w14:textId="77777777" w:rsidR="003800AA" w:rsidRPr="0037083F" w:rsidRDefault="003800AA" w:rsidP="003C4434">
            <w:pPr>
              <w:jc w:val="left"/>
              <w:rPr>
                <w:rStyle w:val="SubtleEmphasis"/>
              </w:rPr>
            </w:pPr>
            <w:r w:rsidRPr="0037083F">
              <w:rPr>
                <w:rStyle w:val="SubtleEmphasis"/>
                <w:i/>
              </w:rPr>
              <w:t>Turandot</w:t>
            </w:r>
          </w:p>
        </w:tc>
        <w:tc>
          <w:tcPr>
            <w:tcW w:w="884" w:type="pct"/>
          </w:tcPr>
          <w:p w14:paraId="0100C20E" w14:textId="77777777" w:rsidR="003800AA" w:rsidRPr="0037083F" w:rsidRDefault="003800AA" w:rsidP="003C4434">
            <w:pPr>
              <w:jc w:val="left"/>
              <w:rPr>
                <w:rStyle w:val="SubtleEmphasis"/>
                <w:i/>
              </w:rPr>
            </w:pPr>
          </w:p>
        </w:tc>
      </w:tr>
      <w:tr w:rsidR="003800AA" w:rsidRPr="0037083F" w14:paraId="60CC7E95" w14:textId="77777777" w:rsidTr="003C4434">
        <w:tc>
          <w:tcPr>
            <w:tcW w:w="1350" w:type="pct"/>
          </w:tcPr>
          <w:p w14:paraId="38B0F315" w14:textId="77777777" w:rsidR="003800AA" w:rsidRPr="0037083F" w:rsidRDefault="003800AA" w:rsidP="003C4434">
            <w:pPr>
              <w:jc w:val="left"/>
              <w:rPr>
                <w:rStyle w:val="SubtleEmphasis"/>
                <w:i/>
              </w:rPr>
            </w:pPr>
          </w:p>
        </w:tc>
        <w:tc>
          <w:tcPr>
            <w:tcW w:w="1357" w:type="pct"/>
          </w:tcPr>
          <w:p w14:paraId="776A34AB" w14:textId="77777777" w:rsidR="003800AA" w:rsidRPr="0037083F" w:rsidRDefault="003800AA" w:rsidP="003C4434">
            <w:pPr>
              <w:jc w:val="left"/>
              <w:rPr>
                <w:rStyle w:val="SubtleEmphasis"/>
                <w:i/>
              </w:rPr>
            </w:pPr>
            <w:r w:rsidRPr="0037083F">
              <w:rPr>
                <w:rStyle w:val="SubtleEmphasis"/>
                <w:i/>
              </w:rPr>
              <w:t>The Elixir of Love</w:t>
            </w:r>
          </w:p>
        </w:tc>
        <w:tc>
          <w:tcPr>
            <w:tcW w:w="1410" w:type="pct"/>
          </w:tcPr>
          <w:p w14:paraId="407389F1" w14:textId="77777777" w:rsidR="003800AA" w:rsidRPr="0037083F" w:rsidRDefault="003800AA" w:rsidP="003C4434">
            <w:pPr>
              <w:jc w:val="left"/>
              <w:rPr>
                <w:rStyle w:val="SubtleEmphasis"/>
                <w:i/>
              </w:rPr>
            </w:pPr>
          </w:p>
        </w:tc>
        <w:tc>
          <w:tcPr>
            <w:tcW w:w="884" w:type="pct"/>
          </w:tcPr>
          <w:p w14:paraId="2B7FCC47" w14:textId="77777777" w:rsidR="003800AA" w:rsidRPr="0037083F" w:rsidRDefault="003800AA" w:rsidP="003C4434">
            <w:pPr>
              <w:jc w:val="left"/>
              <w:rPr>
                <w:rStyle w:val="SubtleEmphasis"/>
                <w:i/>
              </w:rPr>
            </w:pPr>
          </w:p>
        </w:tc>
      </w:tr>
    </w:tbl>
    <w:p w14:paraId="2020FC36" w14:textId="77777777" w:rsidR="003800AA" w:rsidRPr="0037083F" w:rsidRDefault="003800AA" w:rsidP="003800AA"/>
    <w:p w14:paraId="2C78748B" w14:textId="77777777" w:rsidR="003800AA" w:rsidRPr="0037083F" w:rsidRDefault="003800AA" w:rsidP="003800AA">
      <w:r w:rsidRPr="0037083F">
        <w:t>Presenting works from different countries is another way to balance an opera repertoire.  Exhibit 5.3 shows the balance of countries of origin in Opera Australia’s 2006 Sydney season.</w:t>
      </w:r>
      <w:r w:rsidR="00E02C31" w:rsidRPr="0037083F">
        <w:t xml:space="preserve">  While Italy is the predominant country of origin, a </w:t>
      </w:r>
      <w:r w:rsidR="000052C7" w:rsidRPr="0037083F">
        <w:t>diversity</w:t>
      </w:r>
      <w:r w:rsidR="00E02C31" w:rsidRPr="0037083F">
        <w:t xml:space="preserve"> of other countries of origin exists.</w:t>
      </w:r>
    </w:p>
    <w:p w14:paraId="241BB291" w14:textId="77777777" w:rsidR="00AE36C8" w:rsidRPr="0037083F" w:rsidRDefault="00AE36C8">
      <w:pPr>
        <w:spacing w:line="276" w:lineRule="auto"/>
        <w:jc w:val="left"/>
        <w:rPr>
          <w:rFonts w:cstheme="minorBidi"/>
          <w:b/>
          <w:bCs/>
          <w:sz w:val="20"/>
          <w:szCs w:val="18"/>
        </w:rPr>
      </w:pPr>
      <w:bookmarkStart w:id="471" w:name="_Toc425938466"/>
      <w:bookmarkStart w:id="472" w:name="_Toc429670761"/>
      <w:r w:rsidRPr="0037083F">
        <w:br w:type="page"/>
      </w:r>
    </w:p>
    <w:p w14:paraId="559E35BF" w14:textId="77777777" w:rsidR="003C4434" w:rsidRPr="0037083F" w:rsidRDefault="003C4434" w:rsidP="003C4434">
      <w:pPr>
        <w:pStyle w:val="Caption"/>
        <w:numPr>
          <w:ilvl w:val="1"/>
          <w:numId w:val="0"/>
        </w:numPr>
      </w:pPr>
      <w:r w:rsidRPr="0037083F">
        <w:t xml:space="preserve">Exhibit 5.3  </w:t>
      </w:r>
      <w:r w:rsidRPr="0037083F">
        <w:tab/>
        <w:t>Balanced opera season by country of origin: Opera Australia Sydney</w:t>
      </w:r>
      <w:r w:rsidR="00D3082B" w:rsidRPr="0037083F">
        <w:t xml:space="preserve"> </w:t>
      </w:r>
      <w:r w:rsidRPr="0037083F">
        <w:t>2006</w:t>
      </w:r>
      <w:bookmarkEnd w:id="471"/>
      <w:bookmarkEnd w:id="472"/>
    </w:p>
    <w:tbl>
      <w:tblPr>
        <w:tblStyle w:val="TableGrid"/>
        <w:tblW w:w="5000" w:type="pct"/>
        <w:tblLook w:val="04A0" w:firstRow="1" w:lastRow="0" w:firstColumn="1" w:lastColumn="0" w:noHBand="0" w:noVBand="1"/>
        <w:tblDescription w:val="Balanced opera season by country of origin: Opera Australia Sydney 2006"/>
      </w:tblPr>
      <w:tblGrid>
        <w:gridCol w:w="3509"/>
        <w:gridCol w:w="2575"/>
        <w:gridCol w:w="2932"/>
      </w:tblGrid>
      <w:tr w:rsidR="003800AA" w:rsidRPr="0037083F" w14:paraId="1CAA064B" w14:textId="77777777" w:rsidTr="003C4434">
        <w:trPr>
          <w:tblHeader/>
        </w:trPr>
        <w:tc>
          <w:tcPr>
            <w:tcW w:w="1946" w:type="pct"/>
          </w:tcPr>
          <w:p w14:paraId="3180CEC2" w14:textId="77777777" w:rsidR="003800AA" w:rsidRPr="0037083F" w:rsidRDefault="003800AA" w:rsidP="003C4434">
            <w:pPr>
              <w:jc w:val="center"/>
              <w:rPr>
                <w:rStyle w:val="SubtleEmphasis"/>
                <w:i/>
              </w:rPr>
            </w:pPr>
            <w:r w:rsidRPr="0037083F">
              <w:rPr>
                <w:rStyle w:val="SubtleEmphasis"/>
                <w:i/>
              </w:rPr>
              <w:t>Country of origin of composer</w:t>
            </w:r>
          </w:p>
        </w:tc>
        <w:tc>
          <w:tcPr>
            <w:tcW w:w="1428" w:type="pct"/>
          </w:tcPr>
          <w:p w14:paraId="3588B14F" w14:textId="77777777" w:rsidR="003800AA" w:rsidRPr="0037083F" w:rsidRDefault="003800AA" w:rsidP="003C4434">
            <w:pPr>
              <w:jc w:val="center"/>
              <w:rPr>
                <w:rStyle w:val="SubtleEmphasis"/>
                <w:i/>
              </w:rPr>
            </w:pPr>
            <w:r w:rsidRPr="0037083F">
              <w:rPr>
                <w:rStyle w:val="SubtleEmphasis"/>
                <w:i/>
              </w:rPr>
              <w:t>Opera</w:t>
            </w:r>
          </w:p>
        </w:tc>
        <w:tc>
          <w:tcPr>
            <w:tcW w:w="1626" w:type="pct"/>
          </w:tcPr>
          <w:p w14:paraId="5806EC74" w14:textId="77777777" w:rsidR="003800AA" w:rsidRPr="0037083F" w:rsidRDefault="003800AA" w:rsidP="003C4434">
            <w:pPr>
              <w:jc w:val="center"/>
              <w:rPr>
                <w:rStyle w:val="SubtleEmphasis"/>
                <w:i/>
              </w:rPr>
            </w:pPr>
            <w:r w:rsidRPr="0037083F">
              <w:rPr>
                <w:rStyle w:val="SubtleEmphasis"/>
                <w:i/>
              </w:rPr>
              <w:t>Percentage of repertoire</w:t>
            </w:r>
          </w:p>
        </w:tc>
      </w:tr>
      <w:tr w:rsidR="003800AA" w:rsidRPr="0037083F" w14:paraId="26BDF4AB" w14:textId="77777777" w:rsidTr="003C4434">
        <w:tc>
          <w:tcPr>
            <w:tcW w:w="1946" w:type="pct"/>
          </w:tcPr>
          <w:p w14:paraId="41C03128" w14:textId="77777777" w:rsidR="003800AA" w:rsidRPr="0037083F" w:rsidRDefault="003800AA" w:rsidP="003C4434">
            <w:pPr>
              <w:jc w:val="left"/>
              <w:rPr>
                <w:rStyle w:val="SubtleEmphasis"/>
              </w:rPr>
            </w:pPr>
            <w:r w:rsidRPr="0037083F">
              <w:rPr>
                <w:rStyle w:val="SubtleEmphasis"/>
              </w:rPr>
              <w:t>Italy</w:t>
            </w:r>
          </w:p>
        </w:tc>
        <w:tc>
          <w:tcPr>
            <w:tcW w:w="1428" w:type="pct"/>
          </w:tcPr>
          <w:p w14:paraId="052A9112" w14:textId="77777777" w:rsidR="003800AA" w:rsidRPr="0037083F" w:rsidRDefault="003800AA" w:rsidP="003C4434">
            <w:pPr>
              <w:jc w:val="left"/>
              <w:rPr>
                <w:rStyle w:val="SubtleEmphasis"/>
                <w:i/>
              </w:rPr>
            </w:pPr>
            <w:r w:rsidRPr="0037083F">
              <w:rPr>
                <w:rStyle w:val="SubtleEmphasis"/>
                <w:i/>
              </w:rPr>
              <w:t>Falstaff</w:t>
            </w:r>
          </w:p>
          <w:p w14:paraId="4D0C023B" w14:textId="77777777" w:rsidR="003800AA" w:rsidRPr="0037083F" w:rsidRDefault="003800AA" w:rsidP="003C4434">
            <w:pPr>
              <w:jc w:val="left"/>
              <w:rPr>
                <w:rStyle w:val="SubtleEmphasis"/>
                <w:i/>
              </w:rPr>
            </w:pPr>
            <w:r w:rsidRPr="0037083F">
              <w:rPr>
                <w:rStyle w:val="SubtleEmphasis"/>
                <w:i/>
              </w:rPr>
              <w:t>Madama Butterfly</w:t>
            </w:r>
          </w:p>
          <w:p w14:paraId="60BE6F18" w14:textId="77777777" w:rsidR="003800AA" w:rsidRPr="0037083F" w:rsidRDefault="003800AA" w:rsidP="003C4434">
            <w:pPr>
              <w:jc w:val="left"/>
              <w:rPr>
                <w:rStyle w:val="SubtleEmphasis"/>
                <w:i/>
              </w:rPr>
            </w:pPr>
            <w:r w:rsidRPr="0037083F">
              <w:rPr>
                <w:rStyle w:val="SubtleEmphasis"/>
                <w:i/>
              </w:rPr>
              <w:t>Rigoletto</w:t>
            </w:r>
          </w:p>
          <w:p w14:paraId="04B8C783" w14:textId="77777777" w:rsidR="003800AA" w:rsidRPr="0037083F" w:rsidRDefault="003800AA" w:rsidP="003C4434">
            <w:pPr>
              <w:jc w:val="left"/>
              <w:rPr>
                <w:rStyle w:val="SubtleEmphasis"/>
                <w:i/>
              </w:rPr>
            </w:pPr>
            <w:r w:rsidRPr="0037083F">
              <w:rPr>
                <w:rStyle w:val="SubtleEmphasis"/>
                <w:i/>
              </w:rPr>
              <w:t xml:space="preserve">The Elixir of Love </w:t>
            </w:r>
          </w:p>
          <w:p w14:paraId="3FCA8D42" w14:textId="77777777" w:rsidR="003800AA" w:rsidRPr="0037083F" w:rsidRDefault="003800AA" w:rsidP="003C4434">
            <w:pPr>
              <w:jc w:val="left"/>
              <w:rPr>
                <w:rStyle w:val="SubtleEmphasis"/>
                <w:i/>
              </w:rPr>
            </w:pPr>
            <w:r w:rsidRPr="0037083F">
              <w:rPr>
                <w:rStyle w:val="SubtleEmphasis"/>
                <w:i/>
              </w:rPr>
              <w:t>Turandot</w:t>
            </w:r>
          </w:p>
        </w:tc>
        <w:tc>
          <w:tcPr>
            <w:tcW w:w="1626" w:type="pct"/>
          </w:tcPr>
          <w:p w14:paraId="5899FE4F" w14:textId="77777777" w:rsidR="003800AA" w:rsidRPr="0037083F" w:rsidRDefault="003800AA" w:rsidP="003C4434">
            <w:pPr>
              <w:jc w:val="right"/>
              <w:rPr>
                <w:rStyle w:val="SubtleEmphasis"/>
              </w:rPr>
            </w:pPr>
            <w:r w:rsidRPr="0037083F">
              <w:rPr>
                <w:rStyle w:val="SubtleEmphasis"/>
              </w:rPr>
              <w:t>39</w:t>
            </w:r>
          </w:p>
        </w:tc>
      </w:tr>
      <w:tr w:rsidR="003800AA" w:rsidRPr="0037083F" w14:paraId="4616021A" w14:textId="77777777" w:rsidTr="003C4434">
        <w:tc>
          <w:tcPr>
            <w:tcW w:w="1946" w:type="pct"/>
          </w:tcPr>
          <w:p w14:paraId="60600109" w14:textId="77777777" w:rsidR="003800AA" w:rsidRPr="0037083F" w:rsidRDefault="003800AA" w:rsidP="003C4434">
            <w:pPr>
              <w:jc w:val="left"/>
              <w:rPr>
                <w:rStyle w:val="SubtleEmphasis"/>
              </w:rPr>
            </w:pPr>
            <w:r w:rsidRPr="0037083F">
              <w:rPr>
                <w:rStyle w:val="SubtleEmphasis"/>
              </w:rPr>
              <w:t>Austria</w:t>
            </w:r>
          </w:p>
        </w:tc>
        <w:tc>
          <w:tcPr>
            <w:tcW w:w="1428" w:type="pct"/>
          </w:tcPr>
          <w:p w14:paraId="5E14A9F5" w14:textId="77777777" w:rsidR="003800AA" w:rsidRPr="0037083F" w:rsidRDefault="003800AA" w:rsidP="003C4434">
            <w:pPr>
              <w:jc w:val="left"/>
              <w:rPr>
                <w:rStyle w:val="SubtleEmphasis"/>
                <w:i/>
              </w:rPr>
            </w:pPr>
            <w:r w:rsidRPr="0037083F">
              <w:rPr>
                <w:rStyle w:val="SubtleEmphasis"/>
                <w:i/>
              </w:rPr>
              <w:t xml:space="preserve">La Clemenza di Tito </w:t>
            </w:r>
          </w:p>
          <w:p w14:paraId="59C9073A" w14:textId="77777777" w:rsidR="003800AA" w:rsidRPr="0037083F" w:rsidRDefault="003800AA" w:rsidP="003C4434">
            <w:pPr>
              <w:jc w:val="left"/>
              <w:rPr>
                <w:rStyle w:val="SubtleEmphasis"/>
                <w:i/>
              </w:rPr>
            </w:pPr>
            <w:r w:rsidRPr="0037083F">
              <w:rPr>
                <w:rStyle w:val="SubtleEmphasis"/>
                <w:i/>
              </w:rPr>
              <w:t>The Magic Flute</w:t>
            </w:r>
          </w:p>
        </w:tc>
        <w:tc>
          <w:tcPr>
            <w:tcW w:w="1626" w:type="pct"/>
          </w:tcPr>
          <w:p w14:paraId="10271324" w14:textId="77777777" w:rsidR="003800AA" w:rsidRPr="0037083F" w:rsidRDefault="003800AA" w:rsidP="003C4434">
            <w:pPr>
              <w:jc w:val="right"/>
              <w:rPr>
                <w:rStyle w:val="SubtleEmphasis"/>
              </w:rPr>
            </w:pPr>
            <w:r w:rsidRPr="0037083F">
              <w:rPr>
                <w:rStyle w:val="SubtleEmphasis"/>
              </w:rPr>
              <w:t>15</w:t>
            </w:r>
          </w:p>
        </w:tc>
      </w:tr>
      <w:tr w:rsidR="003800AA" w:rsidRPr="0037083F" w14:paraId="457EB649" w14:textId="77777777" w:rsidTr="003C4434">
        <w:tc>
          <w:tcPr>
            <w:tcW w:w="1946" w:type="pct"/>
          </w:tcPr>
          <w:p w14:paraId="555B77DC" w14:textId="77777777" w:rsidR="003800AA" w:rsidRPr="0037083F" w:rsidRDefault="003800AA" w:rsidP="003C4434">
            <w:pPr>
              <w:jc w:val="left"/>
              <w:rPr>
                <w:rStyle w:val="SubtleEmphasis"/>
              </w:rPr>
            </w:pPr>
            <w:r w:rsidRPr="0037083F">
              <w:rPr>
                <w:rStyle w:val="SubtleEmphasis"/>
              </w:rPr>
              <w:t>UK</w:t>
            </w:r>
          </w:p>
        </w:tc>
        <w:tc>
          <w:tcPr>
            <w:tcW w:w="1428" w:type="pct"/>
          </w:tcPr>
          <w:p w14:paraId="311219A6" w14:textId="77777777" w:rsidR="003800AA" w:rsidRPr="0037083F" w:rsidRDefault="003800AA" w:rsidP="003C4434">
            <w:pPr>
              <w:jc w:val="left"/>
              <w:rPr>
                <w:rStyle w:val="SubtleEmphasis"/>
                <w:i/>
              </w:rPr>
            </w:pPr>
            <w:r w:rsidRPr="0037083F">
              <w:rPr>
                <w:rStyle w:val="SubtleEmphasis"/>
                <w:i/>
              </w:rPr>
              <w:t xml:space="preserve">Julius Caesar </w:t>
            </w:r>
          </w:p>
          <w:p w14:paraId="1E6ED045" w14:textId="77777777" w:rsidR="003800AA" w:rsidRPr="0037083F" w:rsidRDefault="003800AA" w:rsidP="003C4434">
            <w:pPr>
              <w:jc w:val="left"/>
              <w:rPr>
                <w:rStyle w:val="SubtleEmphasis"/>
                <w:i/>
              </w:rPr>
            </w:pPr>
            <w:r w:rsidRPr="0037083F">
              <w:rPr>
                <w:rStyle w:val="SubtleEmphasis"/>
                <w:i/>
              </w:rPr>
              <w:t>Pirates of Penzance</w:t>
            </w:r>
          </w:p>
        </w:tc>
        <w:tc>
          <w:tcPr>
            <w:tcW w:w="1626" w:type="pct"/>
          </w:tcPr>
          <w:p w14:paraId="1C38AE2D" w14:textId="77777777" w:rsidR="003800AA" w:rsidRPr="0037083F" w:rsidRDefault="003800AA" w:rsidP="003C4434">
            <w:pPr>
              <w:jc w:val="right"/>
              <w:rPr>
                <w:rStyle w:val="SubtleEmphasis"/>
              </w:rPr>
            </w:pPr>
            <w:r w:rsidRPr="0037083F">
              <w:rPr>
                <w:rStyle w:val="SubtleEmphasis"/>
              </w:rPr>
              <w:t>15</w:t>
            </w:r>
          </w:p>
        </w:tc>
      </w:tr>
      <w:tr w:rsidR="003800AA" w:rsidRPr="0037083F" w14:paraId="7D63952C" w14:textId="77777777" w:rsidTr="003C4434">
        <w:tc>
          <w:tcPr>
            <w:tcW w:w="1946" w:type="pct"/>
          </w:tcPr>
          <w:p w14:paraId="2923E25E" w14:textId="77777777" w:rsidR="003800AA" w:rsidRPr="0037083F" w:rsidRDefault="003800AA" w:rsidP="003C4434">
            <w:pPr>
              <w:jc w:val="left"/>
              <w:rPr>
                <w:rStyle w:val="SubtleEmphasis"/>
              </w:rPr>
            </w:pPr>
            <w:r w:rsidRPr="0037083F">
              <w:rPr>
                <w:rStyle w:val="SubtleEmphasis"/>
              </w:rPr>
              <w:t>Australia</w:t>
            </w:r>
          </w:p>
        </w:tc>
        <w:tc>
          <w:tcPr>
            <w:tcW w:w="1428" w:type="pct"/>
          </w:tcPr>
          <w:p w14:paraId="60AFED70" w14:textId="77777777" w:rsidR="003800AA" w:rsidRPr="0037083F" w:rsidRDefault="003800AA" w:rsidP="003C4434">
            <w:pPr>
              <w:jc w:val="left"/>
              <w:rPr>
                <w:rStyle w:val="SubtleEmphasis"/>
                <w:i/>
              </w:rPr>
            </w:pPr>
            <w:r w:rsidRPr="0037083F">
              <w:rPr>
                <w:rStyle w:val="SubtleEmphasis"/>
                <w:i/>
              </w:rPr>
              <w:t>Batavia</w:t>
            </w:r>
          </w:p>
        </w:tc>
        <w:tc>
          <w:tcPr>
            <w:tcW w:w="1626" w:type="pct"/>
          </w:tcPr>
          <w:p w14:paraId="5834D1DB" w14:textId="77777777" w:rsidR="003800AA" w:rsidRPr="0037083F" w:rsidRDefault="003800AA" w:rsidP="003C4434">
            <w:pPr>
              <w:jc w:val="right"/>
              <w:rPr>
                <w:rStyle w:val="SubtleEmphasis"/>
              </w:rPr>
            </w:pPr>
            <w:r w:rsidRPr="0037083F">
              <w:rPr>
                <w:rStyle w:val="SubtleEmphasis"/>
              </w:rPr>
              <w:t>8</w:t>
            </w:r>
          </w:p>
        </w:tc>
      </w:tr>
      <w:tr w:rsidR="003800AA" w:rsidRPr="0037083F" w14:paraId="31F9E0F1" w14:textId="77777777" w:rsidTr="003C4434">
        <w:tc>
          <w:tcPr>
            <w:tcW w:w="1946" w:type="pct"/>
          </w:tcPr>
          <w:p w14:paraId="705EB849" w14:textId="77777777" w:rsidR="003800AA" w:rsidRPr="0037083F" w:rsidRDefault="003800AA" w:rsidP="003C4434">
            <w:pPr>
              <w:jc w:val="left"/>
              <w:rPr>
                <w:rStyle w:val="SubtleEmphasis"/>
              </w:rPr>
            </w:pPr>
            <w:r w:rsidRPr="0037083F">
              <w:rPr>
                <w:rStyle w:val="SubtleEmphasis"/>
              </w:rPr>
              <w:t>Czech Republic</w:t>
            </w:r>
          </w:p>
        </w:tc>
        <w:tc>
          <w:tcPr>
            <w:tcW w:w="1428" w:type="pct"/>
          </w:tcPr>
          <w:p w14:paraId="7CD0B9BC" w14:textId="77777777" w:rsidR="003800AA" w:rsidRPr="0037083F" w:rsidRDefault="003800AA" w:rsidP="003C4434">
            <w:pPr>
              <w:jc w:val="left"/>
              <w:rPr>
                <w:rStyle w:val="SubtleEmphasis"/>
                <w:i/>
              </w:rPr>
            </w:pPr>
            <w:r w:rsidRPr="0037083F">
              <w:rPr>
                <w:rStyle w:val="SubtleEmphasis"/>
                <w:i/>
              </w:rPr>
              <w:t>Jenufa</w:t>
            </w:r>
          </w:p>
        </w:tc>
        <w:tc>
          <w:tcPr>
            <w:tcW w:w="1626" w:type="pct"/>
          </w:tcPr>
          <w:p w14:paraId="6E724CD1" w14:textId="77777777" w:rsidR="003800AA" w:rsidRPr="0037083F" w:rsidRDefault="003800AA" w:rsidP="003C4434">
            <w:pPr>
              <w:jc w:val="right"/>
              <w:rPr>
                <w:rStyle w:val="SubtleEmphasis"/>
              </w:rPr>
            </w:pPr>
            <w:r w:rsidRPr="0037083F">
              <w:rPr>
                <w:rStyle w:val="SubtleEmphasis"/>
              </w:rPr>
              <w:t>8</w:t>
            </w:r>
          </w:p>
        </w:tc>
      </w:tr>
      <w:tr w:rsidR="003800AA" w:rsidRPr="0037083F" w14:paraId="5D873DE6" w14:textId="77777777" w:rsidTr="003C4434">
        <w:tc>
          <w:tcPr>
            <w:tcW w:w="1946" w:type="pct"/>
          </w:tcPr>
          <w:p w14:paraId="5A37507F" w14:textId="77777777" w:rsidR="003800AA" w:rsidRPr="0037083F" w:rsidRDefault="003800AA" w:rsidP="003C4434">
            <w:pPr>
              <w:jc w:val="left"/>
              <w:rPr>
                <w:rStyle w:val="SubtleEmphasis"/>
              </w:rPr>
            </w:pPr>
            <w:r w:rsidRPr="0037083F">
              <w:rPr>
                <w:rStyle w:val="SubtleEmphasis"/>
              </w:rPr>
              <w:t>France</w:t>
            </w:r>
          </w:p>
        </w:tc>
        <w:tc>
          <w:tcPr>
            <w:tcW w:w="1428" w:type="pct"/>
          </w:tcPr>
          <w:p w14:paraId="1717F4E7" w14:textId="77777777" w:rsidR="003800AA" w:rsidRPr="0037083F" w:rsidRDefault="003800AA" w:rsidP="003C4434">
            <w:pPr>
              <w:jc w:val="left"/>
              <w:rPr>
                <w:rStyle w:val="SubtleEmphasis"/>
                <w:i/>
              </w:rPr>
            </w:pPr>
            <w:r w:rsidRPr="0037083F">
              <w:rPr>
                <w:rStyle w:val="SubtleEmphasis"/>
                <w:i/>
              </w:rPr>
              <w:t>Lakmé</w:t>
            </w:r>
          </w:p>
        </w:tc>
        <w:tc>
          <w:tcPr>
            <w:tcW w:w="1626" w:type="pct"/>
          </w:tcPr>
          <w:p w14:paraId="0D1AF074" w14:textId="77777777" w:rsidR="003800AA" w:rsidRPr="0037083F" w:rsidRDefault="003800AA" w:rsidP="003C4434">
            <w:pPr>
              <w:jc w:val="right"/>
              <w:rPr>
                <w:rStyle w:val="SubtleEmphasis"/>
              </w:rPr>
            </w:pPr>
            <w:r w:rsidRPr="0037083F">
              <w:rPr>
                <w:rStyle w:val="SubtleEmphasis"/>
              </w:rPr>
              <w:t>8</w:t>
            </w:r>
          </w:p>
        </w:tc>
      </w:tr>
      <w:tr w:rsidR="003800AA" w:rsidRPr="0037083F" w14:paraId="10D00FB0" w14:textId="77777777" w:rsidTr="003C4434">
        <w:tc>
          <w:tcPr>
            <w:tcW w:w="1946" w:type="pct"/>
          </w:tcPr>
          <w:p w14:paraId="285E7D65" w14:textId="77777777" w:rsidR="003800AA" w:rsidRPr="0037083F" w:rsidRDefault="003800AA" w:rsidP="003C4434">
            <w:pPr>
              <w:jc w:val="left"/>
              <w:rPr>
                <w:rStyle w:val="SubtleEmphasis"/>
              </w:rPr>
            </w:pPr>
            <w:r w:rsidRPr="0037083F">
              <w:rPr>
                <w:rStyle w:val="SubtleEmphasis"/>
              </w:rPr>
              <w:t>Russia</w:t>
            </w:r>
          </w:p>
        </w:tc>
        <w:tc>
          <w:tcPr>
            <w:tcW w:w="1428" w:type="pct"/>
          </w:tcPr>
          <w:p w14:paraId="4BFD4131" w14:textId="77777777" w:rsidR="003800AA" w:rsidRPr="0037083F" w:rsidRDefault="003800AA" w:rsidP="003C4434">
            <w:pPr>
              <w:jc w:val="left"/>
              <w:rPr>
                <w:rStyle w:val="SubtleEmphasis"/>
                <w:i/>
              </w:rPr>
            </w:pPr>
            <w:r w:rsidRPr="0037083F">
              <w:rPr>
                <w:rStyle w:val="SubtleEmphasis"/>
                <w:i/>
              </w:rPr>
              <w:t>The Rake’s Progress</w:t>
            </w:r>
          </w:p>
        </w:tc>
        <w:tc>
          <w:tcPr>
            <w:tcW w:w="1626" w:type="pct"/>
          </w:tcPr>
          <w:p w14:paraId="4DBAC2CD" w14:textId="77777777" w:rsidR="003800AA" w:rsidRPr="0037083F" w:rsidRDefault="003800AA" w:rsidP="003C4434">
            <w:pPr>
              <w:jc w:val="right"/>
              <w:rPr>
                <w:rStyle w:val="SubtleEmphasis"/>
              </w:rPr>
            </w:pPr>
            <w:r w:rsidRPr="0037083F">
              <w:rPr>
                <w:rStyle w:val="SubtleEmphasis"/>
              </w:rPr>
              <w:t>8</w:t>
            </w:r>
          </w:p>
        </w:tc>
      </w:tr>
    </w:tbl>
    <w:p w14:paraId="4455E4C4" w14:textId="3E095EF8" w:rsidR="003800AA" w:rsidRPr="0037083F" w:rsidRDefault="003800AA" w:rsidP="000943AC">
      <w:pPr>
        <w:spacing w:before="240"/>
      </w:pPr>
      <w:r w:rsidRPr="0037083F">
        <w:t xml:space="preserve">In the pre-2009 environment, such an approach was financially responsible, with Opera Australia generating a surplus of </w:t>
      </w:r>
      <w:r w:rsidR="005309E2" w:rsidRPr="0037083F">
        <w:t>close to $2.6 million in 2006.</w:t>
      </w:r>
    </w:p>
    <w:p w14:paraId="2E36124A" w14:textId="2C8590DE" w:rsidR="003800AA" w:rsidRPr="0037083F" w:rsidRDefault="003800AA" w:rsidP="003800AA">
      <w:r w:rsidRPr="0037083F">
        <w:t>The weaker economics of shorter runs of less popular operas were balanced with the better returns generated from longer runs of more popular operas.  Exhibit 5.4</w:t>
      </w:r>
      <w:r w:rsidR="00E02C31" w:rsidRPr="0037083F">
        <w:t xml:space="preserve">—which </w:t>
      </w:r>
      <w:r w:rsidRPr="0037083F">
        <w:t>reflects 2009 cost allocations by production (the earliest timeframe readily available to the Review)</w:t>
      </w:r>
      <w:r w:rsidR="00D73B93" w:rsidRPr="0037083F">
        <w:t>—</w:t>
      </w:r>
      <w:r w:rsidR="00E02C31" w:rsidRPr="0037083F">
        <w:t xml:space="preserve">provides </w:t>
      </w:r>
      <w:r w:rsidRPr="0037083F">
        <w:t xml:space="preserve">a perspective on the relative </w:t>
      </w:r>
      <w:r w:rsidR="00E02C31" w:rsidRPr="0037083F">
        <w:t xml:space="preserve">financial </w:t>
      </w:r>
      <w:r w:rsidRPr="0037083F">
        <w:t xml:space="preserve">attractiveness of operas in each category.  </w:t>
      </w:r>
      <w:r w:rsidR="00E02C31" w:rsidRPr="0037083F">
        <w:t>Particularly in the case of Opera Australia, t</w:t>
      </w:r>
      <w:r w:rsidRPr="0037083F">
        <w:t xml:space="preserve">he needs of one-off opera goers were met, while the appeal for more seasoned subscribers was enhanced by the </w:t>
      </w:r>
      <w:r w:rsidR="005309E2" w:rsidRPr="0037083F">
        <w:t>variety of choice.</w:t>
      </w:r>
    </w:p>
    <w:p w14:paraId="6B68679D" w14:textId="77777777" w:rsidR="003C4434" w:rsidRPr="0037083F" w:rsidRDefault="003C4434" w:rsidP="003C4434">
      <w:pPr>
        <w:pStyle w:val="Caption"/>
        <w:ind w:left="1440" w:hanging="1440"/>
      </w:pPr>
      <w:bookmarkStart w:id="473" w:name="_Toc425938467"/>
      <w:bookmarkStart w:id="474" w:name="_Toc429670762"/>
      <w:r w:rsidRPr="0037083F">
        <w:t>Exhibit 5.4</w:t>
      </w:r>
      <w:r w:rsidRPr="0037083F">
        <w:tab/>
        <w:t>Average audience and variable contribution per production by repertoire type 2009 (number, $000)</w:t>
      </w:r>
      <w:bookmarkEnd w:id="473"/>
      <w:bookmarkEnd w:id="474"/>
    </w:p>
    <w:tbl>
      <w:tblPr>
        <w:tblStyle w:val="TableGrid"/>
        <w:tblW w:w="0" w:type="auto"/>
        <w:tblLook w:val="04A0" w:firstRow="1" w:lastRow="0" w:firstColumn="1" w:lastColumn="0" w:noHBand="0" w:noVBand="1"/>
        <w:tblDescription w:val="Average audience and variable contribution per production by repertoire type 2009 (number, $000)"/>
      </w:tblPr>
      <w:tblGrid>
        <w:gridCol w:w="1313"/>
        <w:gridCol w:w="1246"/>
        <w:gridCol w:w="1314"/>
        <w:gridCol w:w="1247"/>
        <w:gridCol w:w="1314"/>
        <w:gridCol w:w="1268"/>
        <w:gridCol w:w="1314"/>
      </w:tblGrid>
      <w:tr w:rsidR="00D76775" w:rsidRPr="0037083F" w14:paraId="400A78F3" w14:textId="77777777" w:rsidTr="00AA7FEF">
        <w:trPr>
          <w:tblHeader/>
        </w:trPr>
        <w:tc>
          <w:tcPr>
            <w:tcW w:w="1320" w:type="dxa"/>
          </w:tcPr>
          <w:p w14:paraId="1F5BDDDC" w14:textId="77777777" w:rsidR="003800AA" w:rsidRPr="0037083F" w:rsidRDefault="00D76775" w:rsidP="00D76775">
            <w:pPr>
              <w:jc w:val="center"/>
              <w:rPr>
                <w:rStyle w:val="SubtleEmphasis"/>
                <w:i/>
              </w:rPr>
            </w:pPr>
            <w:r w:rsidRPr="0037083F">
              <w:rPr>
                <w:rStyle w:val="SubtleEmphasis"/>
                <w:i/>
              </w:rPr>
              <w:t>Company</w:t>
            </w:r>
          </w:p>
        </w:tc>
        <w:tc>
          <w:tcPr>
            <w:tcW w:w="1320" w:type="dxa"/>
          </w:tcPr>
          <w:p w14:paraId="225B0316" w14:textId="77777777" w:rsidR="00D76775" w:rsidRPr="0037083F" w:rsidRDefault="00D76775" w:rsidP="00D76775">
            <w:pPr>
              <w:jc w:val="center"/>
              <w:rPr>
                <w:rStyle w:val="SubtleEmphasis"/>
                <w:i/>
              </w:rPr>
            </w:pPr>
            <w:r w:rsidRPr="0037083F">
              <w:rPr>
                <w:rStyle w:val="SubtleEmphasis"/>
                <w:i/>
              </w:rPr>
              <w:t>Popular -</w:t>
            </w:r>
          </w:p>
          <w:p w14:paraId="18922562" w14:textId="77777777" w:rsidR="003800AA" w:rsidRPr="0037083F" w:rsidRDefault="003800AA" w:rsidP="00D76775">
            <w:pPr>
              <w:jc w:val="center"/>
              <w:rPr>
                <w:rStyle w:val="SubtleEmphasis"/>
                <w:i/>
              </w:rPr>
            </w:pPr>
            <w:r w:rsidRPr="0037083F">
              <w:rPr>
                <w:rStyle w:val="SubtleEmphasis"/>
                <w:i/>
              </w:rPr>
              <w:t>Average audience size</w:t>
            </w:r>
          </w:p>
        </w:tc>
        <w:tc>
          <w:tcPr>
            <w:tcW w:w="1320" w:type="dxa"/>
          </w:tcPr>
          <w:p w14:paraId="39B0D188" w14:textId="77777777" w:rsidR="003800AA" w:rsidRPr="0037083F" w:rsidRDefault="00D76775" w:rsidP="00D76775">
            <w:pPr>
              <w:jc w:val="center"/>
              <w:rPr>
                <w:rStyle w:val="SubtleEmphasis"/>
                <w:i/>
              </w:rPr>
            </w:pPr>
            <w:r w:rsidRPr="0037083F">
              <w:rPr>
                <w:rStyle w:val="SubtleEmphasis"/>
                <w:i/>
              </w:rPr>
              <w:t xml:space="preserve">Popular - </w:t>
            </w:r>
            <w:r w:rsidR="003800AA" w:rsidRPr="0037083F">
              <w:rPr>
                <w:rStyle w:val="SubtleEmphasis"/>
                <w:i/>
              </w:rPr>
              <w:t>Contribution $000</w:t>
            </w:r>
          </w:p>
        </w:tc>
        <w:tc>
          <w:tcPr>
            <w:tcW w:w="1321" w:type="dxa"/>
          </w:tcPr>
          <w:p w14:paraId="4F631955" w14:textId="77777777" w:rsidR="003800AA" w:rsidRPr="0037083F" w:rsidRDefault="00D76775" w:rsidP="00D76775">
            <w:pPr>
              <w:jc w:val="center"/>
              <w:rPr>
                <w:rStyle w:val="SubtleEmphasis"/>
                <w:i/>
              </w:rPr>
            </w:pPr>
            <w:r w:rsidRPr="0037083F">
              <w:rPr>
                <w:rStyle w:val="SubtleEmphasis"/>
                <w:i/>
              </w:rPr>
              <w:t xml:space="preserve">Less familiar - </w:t>
            </w:r>
            <w:r w:rsidR="003800AA" w:rsidRPr="0037083F">
              <w:rPr>
                <w:rStyle w:val="SubtleEmphasis"/>
                <w:i/>
              </w:rPr>
              <w:t>Average audience size</w:t>
            </w:r>
          </w:p>
        </w:tc>
        <w:tc>
          <w:tcPr>
            <w:tcW w:w="1320" w:type="dxa"/>
          </w:tcPr>
          <w:p w14:paraId="27CFC44C" w14:textId="77777777" w:rsidR="00D76775" w:rsidRPr="0037083F" w:rsidRDefault="00D76775" w:rsidP="00D76775">
            <w:pPr>
              <w:jc w:val="center"/>
              <w:rPr>
                <w:rStyle w:val="SubtleEmphasis"/>
                <w:i/>
              </w:rPr>
            </w:pPr>
            <w:r w:rsidRPr="0037083F">
              <w:rPr>
                <w:rStyle w:val="SubtleEmphasis"/>
                <w:i/>
              </w:rPr>
              <w:t xml:space="preserve">Less familiar – </w:t>
            </w:r>
          </w:p>
          <w:p w14:paraId="68AA5918" w14:textId="77777777" w:rsidR="003800AA" w:rsidRPr="0037083F" w:rsidRDefault="003800AA" w:rsidP="00D76775">
            <w:pPr>
              <w:jc w:val="center"/>
              <w:rPr>
                <w:rStyle w:val="SubtleEmphasis"/>
                <w:i/>
              </w:rPr>
            </w:pPr>
            <w:r w:rsidRPr="0037083F">
              <w:rPr>
                <w:rStyle w:val="SubtleEmphasis"/>
                <w:i/>
              </w:rPr>
              <w:t>Contribution $000</w:t>
            </w:r>
          </w:p>
        </w:tc>
        <w:tc>
          <w:tcPr>
            <w:tcW w:w="1320" w:type="dxa"/>
          </w:tcPr>
          <w:p w14:paraId="6A28E47A" w14:textId="77777777" w:rsidR="003800AA" w:rsidRPr="0037083F" w:rsidRDefault="00D76775" w:rsidP="00D76775">
            <w:pPr>
              <w:jc w:val="center"/>
              <w:rPr>
                <w:rStyle w:val="SubtleEmphasis"/>
                <w:i/>
              </w:rPr>
            </w:pPr>
            <w:r w:rsidRPr="0037083F">
              <w:rPr>
                <w:rStyle w:val="SubtleEmphasis"/>
                <w:i/>
              </w:rPr>
              <w:t xml:space="preserve">Unfamiliar - </w:t>
            </w:r>
            <w:r w:rsidR="003800AA" w:rsidRPr="0037083F">
              <w:rPr>
                <w:rStyle w:val="SubtleEmphasis"/>
                <w:i/>
              </w:rPr>
              <w:t>Average audience size</w:t>
            </w:r>
          </w:p>
        </w:tc>
        <w:tc>
          <w:tcPr>
            <w:tcW w:w="1321" w:type="dxa"/>
          </w:tcPr>
          <w:p w14:paraId="3DD218B4" w14:textId="77777777" w:rsidR="003800AA" w:rsidRPr="0037083F" w:rsidRDefault="00D76775" w:rsidP="00D76775">
            <w:pPr>
              <w:jc w:val="center"/>
              <w:rPr>
                <w:rStyle w:val="SubtleEmphasis"/>
                <w:i/>
              </w:rPr>
            </w:pPr>
            <w:r w:rsidRPr="0037083F">
              <w:rPr>
                <w:rStyle w:val="SubtleEmphasis"/>
                <w:i/>
              </w:rPr>
              <w:t xml:space="preserve">Unfamiliar - </w:t>
            </w:r>
            <w:r w:rsidR="003800AA" w:rsidRPr="0037083F">
              <w:rPr>
                <w:rStyle w:val="SubtleEmphasis"/>
                <w:i/>
              </w:rPr>
              <w:t>Contribution $000</w:t>
            </w:r>
          </w:p>
        </w:tc>
      </w:tr>
      <w:tr w:rsidR="00D76775" w:rsidRPr="0037083F" w14:paraId="368A1882" w14:textId="77777777" w:rsidTr="00AA7FEF">
        <w:tc>
          <w:tcPr>
            <w:tcW w:w="1320" w:type="dxa"/>
          </w:tcPr>
          <w:p w14:paraId="6CCEC7A9" w14:textId="77777777" w:rsidR="003800AA" w:rsidRPr="0037083F" w:rsidRDefault="003800AA" w:rsidP="003C4434">
            <w:pPr>
              <w:jc w:val="left"/>
              <w:rPr>
                <w:rStyle w:val="SubtleEmphasis"/>
              </w:rPr>
            </w:pPr>
            <w:r w:rsidRPr="0037083F">
              <w:rPr>
                <w:rStyle w:val="SubtleEmphasis"/>
              </w:rPr>
              <w:t>Opera Australia (Sydney)*</w:t>
            </w:r>
          </w:p>
        </w:tc>
        <w:tc>
          <w:tcPr>
            <w:tcW w:w="1320" w:type="dxa"/>
          </w:tcPr>
          <w:p w14:paraId="53CE7FE0" w14:textId="77777777" w:rsidR="003800AA" w:rsidRPr="0037083F" w:rsidRDefault="003800AA" w:rsidP="003C4434">
            <w:pPr>
              <w:jc w:val="right"/>
              <w:rPr>
                <w:rStyle w:val="SubtleEmphasis"/>
              </w:rPr>
            </w:pPr>
            <w:r w:rsidRPr="0037083F">
              <w:rPr>
                <w:rStyle w:val="SubtleEmphasis"/>
              </w:rPr>
              <w:t>29,227</w:t>
            </w:r>
          </w:p>
        </w:tc>
        <w:tc>
          <w:tcPr>
            <w:tcW w:w="1320" w:type="dxa"/>
          </w:tcPr>
          <w:p w14:paraId="340C9A5A" w14:textId="77777777" w:rsidR="003800AA" w:rsidRPr="0037083F" w:rsidRDefault="003800AA" w:rsidP="003C4434">
            <w:pPr>
              <w:jc w:val="right"/>
              <w:rPr>
                <w:rStyle w:val="SubtleEmphasis"/>
              </w:rPr>
            </w:pPr>
            <w:r w:rsidRPr="0037083F">
              <w:rPr>
                <w:rStyle w:val="SubtleEmphasis"/>
              </w:rPr>
              <w:t>1,923</w:t>
            </w:r>
          </w:p>
        </w:tc>
        <w:tc>
          <w:tcPr>
            <w:tcW w:w="1321" w:type="dxa"/>
          </w:tcPr>
          <w:p w14:paraId="628A50B3" w14:textId="77777777" w:rsidR="003800AA" w:rsidRPr="0037083F" w:rsidRDefault="003800AA" w:rsidP="003C4434">
            <w:pPr>
              <w:jc w:val="right"/>
              <w:rPr>
                <w:rStyle w:val="SubtleEmphasis"/>
              </w:rPr>
            </w:pPr>
            <w:r w:rsidRPr="0037083F">
              <w:rPr>
                <w:rStyle w:val="SubtleEmphasis"/>
              </w:rPr>
              <w:t>9,000</w:t>
            </w:r>
          </w:p>
        </w:tc>
        <w:tc>
          <w:tcPr>
            <w:tcW w:w="1320" w:type="dxa"/>
          </w:tcPr>
          <w:p w14:paraId="6F46D358" w14:textId="77777777" w:rsidR="003800AA" w:rsidRPr="0037083F" w:rsidRDefault="003800AA" w:rsidP="003C4434">
            <w:pPr>
              <w:jc w:val="right"/>
              <w:rPr>
                <w:rStyle w:val="SubtleEmphasis"/>
              </w:rPr>
            </w:pPr>
            <w:r w:rsidRPr="0037083F">
              <w:rPr>
                <w:rStyle w:val="SubtleEmphasis"/>
              </w:rPr>
              <w:t>112</w:t>
            </w:r>
          </w:p>
        </w:tc>
        <w:tc>
          <w:tcPr>
            <w:tcW w:w="1320" w:type="dxa"/>
          </w:tcPr>
          <w:p w14:paraId="0B26BB87" w14:textId="77777777" w:rsidR="003800AA" w:rsidRPr="0037083F" w:rsidRDefault="003800AA" w:rsidP="003C4434">
            <w:pPr>
              <w:jc w:val="right"/>
              <w:rPr>
                <w:rStyle w:val="SubtleEmphasis"/>
              </w:rPr>
            </w:pPr>
            <w:r w:rsidRPr="0037083F">
              <w:rPr>
                <w:rStyle w:val="SubtleEmphasis"/>
              </w:rPr>
              <w:t>5,167</w:t>
            </w:r>
          </w:p>
        </w:tc>
        <w:tc>
          <w:tcPr>
            <w:tcW w:w="1321" w:type="dxa"/>
          </w:tcPr>
          <w:p w14:paraId="67F4D486" w14:textId="77777777" w:rsidR="003800AA" w:rsidRPr="0037083F" w:rsidRDefault="003800AA" w:rsidP="003C4434">
            <w:pPr>
              <w:jc w:val="right"/>
              <w:rPr>
                <w:rStyle w:val="SubtleEmphasis"/>
              </w:rPr>
            </w:pPr>
            <w:r w:rsidRPr="0037083F">
              <w:rPr>
                <w:rStyle w:val="SubtleEmphasis"/>
              </w:rPr>
              <w:t>-307</w:t>
            </w:r>
          </w:p>
        </w:tc>
      </w:tr>
      <w:tr w:rsidR="00D76775" w:rsidRPr="0037083F" w14:paraId="514574F0" w14:textId="77777777" w:rsidTr="00AA7FEF">
        <w:tc>
          <w:tcPr>
            <w:tcW w:w="1320" w:type="dxa"/>
          </w:tcPr>
          <w:p w14:paraId="6ADB086B" w14:textId="77777777" w:rsidR="003800AA" w:rsidRPr="0037083F" w:rsidRDefault="003800AA" w:rsidP="003C4434">
            <w:pPr>
              <w:jc w:val="left"/>
              <w:rPr>
                <w:rStyle w:val="SubtleEmphasis"/>
              </w:rPr>
            </w:pPr>
            <w:r w:rsidRPr="0037083F">
              <w:rPr>
                <w:rStyle w:val="SubtleEmphasis"/>
              </w:rPr>
              <w:t>Opera Queensland</w:t>
            </w:r>
          </w:p>
        </w:tc>
        <w:tc>
          <w:tcPr>
            <w:tcW w:w="1320" w:type="dxa"/>
          </w:tcPr>
          <w:p w14:paraId="6FDEDEDD" w14:textId="77777777" w:rsidR="003800AA" w:rsidRPr="0037083F" w:rsidRDefault="003800AA" w:rsidP="003C4434">
            <w:pPr>
              <w:jc w:val="right"/>
              <w:rPr>
                <w:rStyle w:val="SubtleEmphasis"/>
              </w:rPr>
            </w:pPr>
            <w:r w:rsidRPr="0037083F">
              <w:rPr>
                <w:rStyle w:val="SubtleEmphasis"/>
              </w:rPr>
              <w:t>9,128</w:t>
            </w:r>
          </w:p>
        </w:tc>
        <w:tc>
          <w:tcPr>
            <w:tcW w:w="1320" w:type="dxa"/>
          </w:tcPr>
          <w:p w14:paraId="5418B700" w14:textId="77777777" w:rsidR="003800AA" w:rsidRPr="0037083F" w:rsidRDefault="003800AA" w:rsidP="003C4434">
            <w:pPr>
              <w:jc w:val="right"/>
              <w:rPr>
                <w:rStyle w:val="SubtleEmphasis"/>
              </w:rPr>
            </w:pPr>
            <w:r w:rsidRPr="0037083F">
              <w:rPr>
                <w:rStyle w:val="SubtleEmphasis"/>
              </w:rPr>
              <w:t>-488</w:t>
            </w:r>
          </w:p>
        </w:tc>
        <w:tc>
          <w:tcPr>
            <w:tcW w:w="1321" w:type="dxa"/>
          </w:tcPr>
          <w:p w14:paraId="5331586F" w14:textId="77777777" w:rsidR="003800AA" w:rsidRPr="0037083F" w:rsidRDefault="003800AA" w:rsidP="003C4434">
            <w:pPr>
              <w:jc w:val="right"/>
              <w:rPr>
                <w:rStyle w:val="SubtleEmphasis"/>
              </w:rPr>
            </w:pPr>
            <w:r w:rsidRPr="0037083F">
              <w:rPr>
                <w:rStyle w:val="SubtleEmphasis"/>
              </w:rPr>
              <w:t>4,675</w:t>
            </w:r>
          </w:p>
        </w:tc>
        <w:tc>
          <w:tcPr>
            <w:tcW w:w="1320" w:type="dxa"/>
          </w:tcPr>
          <w:p w14:paraId="271A8792" w14:textId="77777777" w:rsidR="003800AA" w:rsidRPr="0037083F" w:rsidRDefault="003800AA" w:rsidP="003C4434">
            <w:pPr>
              <w:jc w:val="right"/>
              <w:rPr>
                <w:rStyle w:val="SubtleEmphasis"/>
              </w:rPr>
            </w:pPr>
            <w:r w:rsidRPr="0037083F">
              <w:rPr>
                <w:rStyle w:val="SubtleEmphasis"/>
              </w:rPr>
              <w:t>-434</w:t>
            </w:r>
          </w:p>
        </w:tc>
        <w:tc>
          <w:tcPr>
            <w:tcW w:w="1320" w:type="dxa"/>
          </w:tcPr>
          <w:p w14:paraId="3FCFBF6F" w14:textId="77777777" w:rsidR="003800AA" w:rsidRPr="0037083F" w:rsidRDefault="00460B4A" w:rsidP="003C4434">
            <w:pPr>
              <w:jc w:val="right"/>
              <w:rPr>
                <w:rStyle w:val="SubtleEmphasis"/>
              </w:rPr>
            </w:pPr>
            <w:r w:rsidRPr="0037083F">
              <w:rPr>
                <w:rStyle w:val="SubtleEmphasis"/>
              </w:rPr>
              <w:t>-</w:t>
            </w:r>
          </w:p>
        </w:tc>
        <w:tc>
          <w:tcPr>
            <w:tcW w:w="1321" w:type="dxa"/>
          </w:tcPr>
          <w:p w14:paraId="1FEFE589" w14:textId="77777777" w:rsidR="003800AA" w:rsidRPr="0037083F" w:rsidRDefault="00460B4A" w:rsidP="003C4434">
            <w:pPr>
              <w:jc w:val="right"/>
              <w:rPr>
                <w:rStyle w:val="SubtleEmphasis"/>
              </w:rPr>
            </w:pPr>
            <w:r w:rsidRPr="0037083F">
              <w:rPr>
                <w:rStyle w:val="SubtleEmphasis"/>
              </w:rPr>
              <w:t>-</w:t>
            </w:r>
          </w:p>
        </w:tc>
      </w:tr>
      <w:tr w:rsidR="00D76775" w:rsidRPr="0037083F" w14:paraId="21B4CD65" w14:textId="77777777" w:rsidTr="00AA7FEF">
        <w:tc>
          <w:tcPr>
            <w:tcW w:w="1320" w:type="dxa"/>
          </w:tcPr>
          <w:p w14:paraId="70A3EF8E" w14:textId="77777777" w:rsidR="003800AA" w:rsidRPr="0037083F" w:rsidRDefault="003800AA" w:rsidP="003C4434">
            <w:pPr>
              <w:jc w:val="left"/>
              <w:rPr>
                <w:rStyle w:val="SubtleEmphasis"/>
              </w:rPr>
            </w:pPr>
            <w:r w:rsidRPr="0037083F">
              <w:rPr>
                <w:rStyle w:val="SubtleEmphasis"/>
              </w:rPr>
              <w:t>West Australian Opera</w:t>
            </w:r>
          </w:p>
        </w:tc>
        <w:tc>
          <w:tcPr>
            <w:tcW w:w="1320" w:type="dxa"/>
          </w:tcPr>
          <w:p w14:paraId="5C2A08A7" w14:textId="77777777" w:rsidR="003800AA" w:rsidRPr="0037083F" w:rsidRDefault="003800AA" w:rsidP="003C4434">
            <w:pPr>
              <w:jc w:val="right"/>
              <w:rPr>
                <w:rStyle w:val="SubtleEmphasis"/>
              </w:rPr>
            </w:pPr>
            <w:r w:rsidRPr="0037083F">
              <w:rPr>
                <w:rStyle w:val="SubtleEmphasis"/>
              </w:rPr>
              <w:t>5,681</w:t>
            </w:r>
          </w:p>
        </w:tc>
        <w:tc>
          <w:tcPr>
            <w:tcW w:w="1320" w:type="dxa"/>
          </w:tcPr>
          <w:p w14:paraId="539AE86D" w14:textId="77777777" w:rsidR="003800AA" w:rsidRPr="0037083F" w:rsidRDefault="003800AA" w:rsidP="003C4434">
            <w:pPr>
              <w:jc w:val="right"/>
              <w:rPr>
                <w:rStyle w:val="SubtleEmphasis"/>
              </w:rPr>
            </w:pPr>
            <w:r w:rsidRPr="0037083F">
              <w:rPr>
                <w:rStyle w:val="SubtleEmphasis"/>
              </w:rPr>
              <w:t>-324</w:t>
            </w:r>
          </w:p>
        </w:tc>
        <w:tc>
          <w:tcPr>
            <w:tcW w:w="1321" w:type="dxa"/>
          </w:tcPr>
          <w:p w14:paraId="78D37DCD" w14:textId="77777777" w:rsidR="003800AA" w:rsidRPr="0037083F" w:rsidRDefault="003800AA" w:rsidP="003C4434">
            <w:pPr>
              <w:jc w:val="right"/>
              <w:rPr>
                <w:rStyle w:val="SubtleEmphasis"/>
              </w:rPr>
            </w:pPr>
            <w:r w:rsidRPr="0037083F">
              <w:rPr>
                <w:rStyle w:val="SubtleEmphasis"/>
              </w:rPr>
              <w:t>5,125</w:t>
            </w:r>
          </w:p>
        </w:tc>
        <w:tc>
          <w:tcPr>
            <w:tcW w:w="1320" w:type="dxa"/>
          </w:tcPr>
          <w:p w14:paraId="648E2A5D" w14:textId="77777777" w:rsidR="003800AA" w:rsidRPr="0037083F" w:rsidRDefault="003800AA" w:rsidP="003C4434">
            <w:pPr>
              <w:jc w:val="right"/>
              <w:rPr>
                <w:rStyle w:val="SubtleEmphasis"/>
              </w:rPr>
            </w:pPr>
            <w:r w:rsidRPr="0037083F">
              <w:rPr>
                <w:rStyle w:val="SubtleEmphasis"/>
              </w:rPr>
              <w:t>-530</w:t>
            </w:r>
          </w:p>
        </w:tc>
        <w:tc>
          <w:tcPr>
            <w:tcW w:w="1320" w:type="dxa"/>
          </w:tcPr>
          <w:p w14:paraId="3CFC2C98" w14:textId="77777777" w:rsidR="003800AA" w:rsidRPr="0037083F" w:rsidRDefault="00460B4A" w:rsidP="003C4434">
            <w:pPr>
              <w:jc w:val="right"/>
              <w:rPr>
                <w:rStyle w:val="SubtleEmphasis"/>
              </w:rPr>
            </w:pPr>
            <w:r w:rsidRPr="0037083F">
              <w:rPr>
                <w:rStyle w:val="SubtleEmphasis"/>
              </w:rPr>
              <w:t>-</w:t>
            </w:r>
          </w:p>
        </w:tc>
        <w:tc>
          <w:tcPr>
            <w:tcW w:w="1321" w:type="dxa"/>
          </w:tcPr>
          <w:p w14:paraId="314791E5" w14:textId="77777777" w:rsidR="003800AA" w:rsidRPr="0037083F" w:rsidRDefault="00460B4A" w:rsidP="003C4434">
            <w:pPr>
              <w:jc w:val="right"/>
              <w:rPr>
                <w:rStyle w:val="SubtleEmphasis"/>
              </w:rPr>
            </w:pPr>
            <w:r w:rsidRPr="0037083F">
              <w:rPr>
                <w:rStyle w:val="SubtleEmphasis"/>
              </w:rPr>
              <w:t>-</w:t>
            </w:r>
          </w:p>
        </w:tc>
      </w:tr>
    </w:tbl>
    <w:p w14:paraId="30384EF2" w14:textId="4ED998C0" w:rsidR="003800AA" w:rsidRPr="0037083F" w:rsidRDefault="003800AA" w:rsidP="003C4434">
      <w:pPr>
        <w:pStyle w:val="NoSpacing"/>
        <w:spacing w:after="200"/>
        <w:rPr>
          <w:rFonts w:ascii="Arial" w:hAnsi="Arial" w:cs="Arial"/>
          <w:sz w:val="18"/>
        </w:rPr>
      </w:pPr>
      <w:r w:rsidRPr="0037083F">
        <w:rPr>
          <w:rFonts w:ascii="Arial" w:hAnsi="Arial" w:cs="Arial"/>
          <w:sz w:val="18"/>
          <w:szCs w:val="24"/>
        </w:rPr>
        <w:t xml:space="preserve">* </w:t>
      </w:r>
      <w:r w:rsidRPr="0037083F">
        <w:rPr>
          <w:rFonts w:ascii="Arial" w:hAnsi="Arial" w:cs="Arial"/>
          <w:sz w:val="18"/>
        </w:rPr>
        <w:t xml:space="preserve">Before the allocation of ensemble and chorus costs which are classified as semi-fixed costs.  Orchestral costs are not included for any of the companies </w:t>
      </w:r>
      <w:r w:rsidR="005309E2" w:rsidRPr="0037083F">
        <w:rPr>
          <w:rFonts w:ascii="Arial" w:hAnsi="Arial" w:cs="Arial"/>
          <w:sz w:val="18"/>
        </w:rPr>
        <w:t>to allow greater comparability.</w:t>
      </w:r>
    </w:p>
    <w:p w14:paraId="7B3956AD" w14:textId="77777777" w:rsidR="003800AA" w:rsidRPr="0037083F" w:rsidRDefault="003800AA" w:rsidP="003800AA">
      <w:pPr>
        <w:rPr>
          <w:i/>
        </w:rPr>
      </w:pPr>
      <w:r w:rsidRPr="0037083F">
        <w:t xml:space="preserve">A balanced repertoire approach also provided more variety of work for singers with diverse voice types, as well as giving musicians, technicians and other staff a greater selection of artistic challenges.  Opera Australia’s 2006 Sydney season of 13 operas illustrates this point. </w:t>
      </w:r>
      <w:r w:rsidR="00A46323" w:rsidRPr="0037083F">
        <w:t xml:space="preserve"> </w:t>
      </w:r>
      <w:r w:rsidRPr="0037083F">
        <w:t xml:space="preserve">A rich, dramatic voice was required for the specialist dramatic soprano title role in </w:t>
      </w:r>
      <w:r w:rsidRPr="0037083F">
        <w:rPr>
          <w:i/>
        </w:rPr>
        <w:t>Turandot</w:t>
      </w:r>
      <w:r w:rsidRPr="0037083F">
        <w:t xml:space="preserve"> as well as for the leading roles in </w:t>
      </w:r>
      <w:r w:rsidRPr="0037083F">
        <w:rPr>
          <w:i/>
        </w:rPr>
        <w:t>Rigoletto</w:t>
      </w:r>
      <w:r w:rsidRPr="0037083F">
        <w:t xml:space="preserve">, </w:t>
      </w:r>
      <w:r w:rsidRPr="0037083F">
        <w:rPr>
          <w:i/>
        </w:rPr>
        <w:t>Madama</w:t>
      </w:r>
      <w:r w:rsidR="00C71496" w:rsidRPr="0037083F">
        <w:rPr>
          <w:i/>
        </w:rPr>
        <w:t> </w:t>
      </w:r>
      <w:r w:rsidRPr="0037083F">
        <w:rPr>
          <w:i/>
        </w:rPr>
        <w:t>Butterfly</w:t>
      </w:r>
      <w:r w:rsidRPr="0037083F">
        <w:t xml:space="preserve"> and </w:t>
      </w:r>
      <w:r w:rsidRPr="0037083F">
        <w:rPr>
          <w:i/>
        </w:rPr>
        <w:t xml:space="preserve">Jenufa </w:t>
      </w:r>
      <w:r w:rsidRPr="0037083F">
        <w:t xml:space="preserve">and two roles in </w:t>
      </w:r>
      <w:r w:rsidRPr="0037083F">
        <w:rPr>
          <w:i/>
        </w:rPr>
        <w:t>Falstaff</w:t>
      </w:r>
      <w:r w:rsidRPr="0037083F">
        <w:t xml:space="preserve">.  Singers with strong dramatic talent were showcased in </w:t>
      </w:r>
      <w:r w:rsidRPr="0037083F">
        <w:rPr>
          <w:i/>
        </w:rPr>
        <w:t>Jenufa</w:t>
      </w:r>
      <w:r w:rsidRPr="0037083F">
        <w:t xml:space="preserve">, </w:t>
      </w:r>
      <w:r w:rsidRPr="0037083F">
        <w:rPr>
          <w:i/>
        </w:rPr>
        <w:t>Rake’s Progress</w:t>
      </w:r>
      <w:r w:rsidRPr="0037083F">
        <w:t xml:space="preserve"> and </w:t>
      </w:r>
      <w:r w:rsidRPr="0037083F">
        <w:rPr>
          <w:i/>
        </w:rPr>
        <w:t>Batavia</w:t>
      </w:r>
      <w:r w:rsidRPr="0037083F">
        <w:t xml:space="preserve">, while those with energy, charm and clear diction featured in </w:t>
      </w:r>
      <w:r w:rsidRPr="0037083F">
        <w:rPr>
          <w:i/>
        </w:rPr>
        <w:t xml:space="preserve">The Pirates of Penzance </w:t>
      </w:r>
      <w:r w:rsidRPr="0037083F">
        <w:t xml:space="preserve">as well as in </w:t>
      </w:r>
      <w:r w:rsidRPr="0037083F">
        <w:rPr>
          <w:i/>
        </w:rPr>
        <w:t>The Magic Flute</w:t>
      </w:r>
      <w:r w:rsidRPr="0037083F">
        <w:t xml:space="preserve">, </w:t>
      </w:r>
      <w:r w:rsidRPr="0037083F">
        <w:rPr>
          <w:i/>
        </w:rPr>
        <w:t>Falstaff</w:t>
      </w:r>
      <w:r w:rsidRPr="0037083F">
        <w:t xml:space="preserve">, </w:t>
      </w:r>
      <w:r w:rsidRPr="0037083F">
        <w:rPr>
          <w:i/>
        </w:rPr>
        <w:t>Turandot</w:t>
      </w:r>
      <w:r w:rsidRPr="0037083F">
        <w:t xml:space="preserve"> and </w:t>
      </w:r>
      <w:r w:rsidRPr="0037083F">
        <w:rPr>
          <w:i/>
        </w:rPr>
        <w:t>Rake’s Progress</w:t>
      </w:r>
      <w:r w:rsidRPr="0037083F">
        <w:t xml:space="preserve">.  Coloratura sopranos starred in demanding roles in </w:t>
      </w:r>
      <w:r w:rsidRPr="0037083F">
        <w:rPr>
          <w:i/>
        </w:rPr>
        <w:t>Julius Caesar</w:t>
      </w:r>
      <w:r w:rsidRPr="0037083F">
        <w:t xml:space="preserve">, </w:t>
      </w:r>
      <w:r w:rsidRPr="0037083F">
        <w:rPr>
          <w:i/>
        </w:rPr>
        <w:t>The Magic Flute</w:t>
      </w:r>
      <w:r w:rsidRPr="0037083F">
        <w:t xml:space="preserve">, </w:t>
      </w:r>
      <w:r w:rsidRPr="0037083F">
        <w:rPr>
          <w:i/>
        </w:rPr>
        <w:t>Rigoletto</w:t>
      </w:r>
      <w:r w:rsidRPr="0037083F">
        <w:t xml:space="preserve">, </w:t>
      </w:r>
      <w:r w:rsidRPr="0037083F">
        <w:rPr>
          <w:i/>
        </w:rPr>
        <w:t>Lakmé</w:t>
      </w:r>
      <w:r w:rsidRPr="0037083F">
        <w:t xml:space="preserve"> and </w:t>
      </w:r>
      <w:r w:rsidRPr="0037083F">
        <w:rPr>
          <w:i/>
        </w:rPr>
        <w:t>Rake’s Progress</w:t>
      </w:r>
      <w:r w:rsidRPr="0037083F">
        <w:t xml:space="preserve">, whereas </w:t>
      </w:r>
      <w:r w:rsidRPr="0037083F">
        <w:rPr>
          <w:i/>
        </w:rPr>
        <w:t>Julius Caesar</w:t>
      </w:r>
      <w:r w:rsidRPr="0037083F">
        <w:t xml:space="preserve"> required three counter-tenors.</w:t>
      </w:r>
    </w:p>
    <w:p w14:paraId="61BF36F6" w14:textId="203107E5" w:rsidR="003800AA" w:rsidRPr="0037083F" w:rsidRDefault="003800AA" w:rsidP="003800AA">
      <w:r w:rsidRPr="0037083F">
        <w:t xml:space="preserve">Opera Queensland and WAO followed a somewhat similar approach, balancing their programme within the constraints of typically offering three operas of short performance runs, </w:t>
      </w:r>
      <w:r w:rsidR="005309E2" w:rsidRPr="0037083F">
        <w:t>as can be seen in Exhibit 5.5.</w:t>
      </w:r>
    </w:p>
    <w:p w14:paraId="7FAC6EFA" w14:textId="77777777" w:rsidR="003C4434" w:rsidRPr="0037083F" w:rsidRDefault="003C4434" w:rsidP="003C4434">
      <w:pPr>
        <w:pStyle w:val="Caption"/>
      </w:pPr>
      <w:bookmarkStart w:id="475" w:name="_Toc425938468"/>
      <w:bookmarkStart w:id="476" w:name="_Toc429670763"/>
      <w:r w:rsidRPr="0037083F">
        <w:t xml:space="preserve">Exhibit 5.5 </w:t>
      </w:r>
      <w:r w:rsidRPr="0037083F">
        <w:tab/>
        <w:t>Offerings of Opera Queensland and WAO</w:t>
      </w:r>
      <w:r w:rsidR="00C617C7" w:rsidRPr="0037083F">
        <w:t xml:space="preserve"> </w:t>
      </w:r>
      <w:r w:rsidRPr="0037083F">
        <w:t>2006 (number)</w:t>
      </w:r>
      <w:bookmarkEnd w:id="475"/>
      <w:bookmarkEnd w:id="476"/>
    </w:p>
    <w:tbl>
      <w:tblPr>
        <w:tblStyle w:val="TableGrid"/>
        <w:tblW w:w="9141" w:type="dxa"/>
        <w:tblLook w:val="04A0" w:firstRow="1" w:lastRow="0" w:firstColumn="1" w:lastColumn="0" w:noHBand="0" w:noVBand="1"/>
        <w:tblDescription w:val="Offerings of Opera Queensland and WAO 2006 (number)"/>
      </w:tblPr>
      <w:tblGrid>
        <w:gridCol w:w="2233"/>
        <w:gridCol w:w="1788"/>
        <w:gridCol w:w="1465"/>
        <w:gridCol w:w="2190"/>
        <w:gridCol w:w="1465"/>
      </w:tblGrid>
      <w:tr w:rsidR="003C4434" w:rsidRPr="0037083F" w14:paraId="1A8F4E4C" w14:textId="77777777" w:rsidTr="005E39C8">
        <w:trPr>
          <w:trHeight w:val="488"/>
          <w:tblHeader/>
        </w:trPr>
        <w:tc>
          <w:tcPr>
            <w:tcW w:w="0" w:type="auto"/>
          </w:tcPr>
          <w:p w14:paraId="152A7771" w14:textId="77777777" w:rsidR="003800AA" w:rsidRPr="0037083F" w:rsidRDefault="003800AA" w:rsidP="003C4434">
            <w:pPr>
              <w:jc w:val="center"/>
              <w:rPr>
                <w:rStyle w:val="SubtleEmphasis"/>
                <w:i/>
              </w:rPr>
            </w:pPr>
            <w:r w:rsidRPr="0037083F">
              <w:rPr>
                <w:rStyle w:val="SubtleEmphasis"/>
                <w:i/>
              </w:rPr>
              <w:t>Company</w:t>
            </w:r>
          </w:p>
        </w:tc>
        <w:tc>
          <w:tcPr>
            <w:tcW w:w="0" w:type="auto"/>
          </w:tcPr>
          <w:p w14:paraId="1934DF07" w14:textId="77777777" w:rsidR="003800AA" w:rsidRPr="0037083F" w:rsidRDefault="003800AA" w:rsidP="003C4434">
            <w:pPr>
              <w:jc w:val="center"/>
              <w:rPr>
                <w:rStyle w:val="SubtleEmphasis"/>
                <w:i/>
              </w:rPr>
            </w:pPr>
            <w:r w:rsidRPr="0037083F">
              <w:rPr>
                <w:rStyle w:val="SubtleEmphasis"/>
                <w:i/>
              </w:rPr>
              <w:t>Popular</w:t>
            </w:r>
          </w:p>
        </w:tc>
        <w:tc>
          <w:tcPr>
            <w:tcW w:w="0" w:type="auto"/>
          </w:tcPr>
          <w:p w14:paraId="1C5CD321" w14:textId="77777777" w:rsidR="003800AA" w:rsidRPr="0037083F" w:rsidRDefault="003C4434" w:rsidP="003C4434">
            <w:pPr>
              <w:jc w:val="center"/>
              <w:rPr>
                <w:rStyle w:val="SubtleEmphasis"/>
                <w:i/>
              </w:rPr>
            </w:pPr>
            <w:r w:rsidRPr="0037083F">
              <w:rPr>
                <w:rStyle w:val="SubtleEmphasis"/>
                <w:i/>
              </w:rPr>
              <w:t>Performances</w:t>
            </w:r>
          </w:p>
        </w:tc>
        <w:tc>
          <w:tcPr>
            <w:tcW w:w="0" w:type="auto"/>
          </w:tcPr>
          <w:p w14:paraId="301C6CAF" w14:textId="77777777" w:rsidR="003800AA" w:rsidRPr="0037083F" w:rsidRDefault="000052C7" w:rsidP="00D73B93">
            <w:pPr>
              <w:jc w:val="center"/>
              <w:rPr>
                <w:rStyle w:val="SubtleEmphasis"/>
                <w:i/>
              </w:rPr>
            </w:pPr>
            <w:r w:rsidRPr="0037083F">
              <w:rPr>
                <w:rStyle w:val="SubtleEmphasis"/>
                <w:i/>
              </w:rPr>
              <w:t xml:space="preserve">Less </w:t>
            </w:r>
            <w:r w:rsidR="00D73B93" w:rsidRPr="0037083F">
              <w:rPr>
                <w:rStyle w:val="SubtleEmphasis"/>
                <w:i/>
              </w:rPr>
              <w:t>familiar</w:t>
            </w:r>
          </w:p>
        </w:tc>
        <w:tc>
          <w:tcPr>
            <w:tcW w:w="0" w:type="auto"/>
          </w:tcPr>
          <w:p w14:paraId="4D824B4B" w14:textId="77777777" w:rsidR="003800AA" w:rsidRPr="0037083F" w:rsidRDefault="003C4434" w:rsidP="003C4434">
            <w:pPr>
              <w:jc w:val="center"/>
              <w:rPr>
                <w:rStyle w:val="SubtleEmphasis"/>
                <w:i/>
              </w:rPr>
            </w:pPr>
            <w:r w:rsidRPr="0037083F">
              <w:rPr>
                <w:rStyle w:val="SubtleEmphasis"/>
                <w:i/>
              </w:rPr>
              <w:t>Performances</w:t>
            </w:r>
          </w:p>
        </w:tc>
      </w:tr>
      <w:tr w:rsidR="003C4434" w:rsidRPr="0037083F" w14:paraId="7AC72033" w14:textId="77777777" w:rsidTr="005E39C8">
        <w:trPr>
          <w:trHeight w:val="244"/>
        </w:trPr>
        <w:tc>
          <w:tcPr>
            <w:tcW w:w="0" w:type="auto"/>
          </w:tcPr>
          <w:p w14:paraId="06BB691E" w14:textId="77777777" w:rsidR="003800AA" w:rsidRPr="0037083F" w:rsidRDefault="003800AA" w:rsidP="003C4434">
            <w:pPr>
              <w:jc w:val="left"/>
              <w:rPr>
                <w:rStyle w:val="SubtleEmphasis"/>
              </w:rPr>
            </w:pPr>
            <w:r w:rsidRPr="0037083F">
              <w:rPr>
                <w:rStyle w:val="SubtleEmphasis"/>
              </w:rPr>
              <w:t>Opera Queensland</w:t>
            </w:r>
          </w:p>
        </w:tc>
        <w:tc>
          <w:tcPr>
            <w:tcW w:w="0" w:type="auto"/>
          </w:tcPr>
          <w:p w14:paraId="5EBC5D84" w14:textId="77777777" w:rsidR="003800AA" w:rsidRPr="0037083F" w:rsidRDefault="003800AA" w:rsidP="003C4434">
            <w:pPr>
              <w:jc w:val="left"/>
              <w:rPr>
                <w:rStyle w:val="SubtleEmphasis"/>
                <w:i/>
              </w:rPr>
            </w:pPr>
            <w:r w:rsidRPr="0037083F">
              <w:rPr>
                <w:rStyle w:val="SubtleEmphasis"/>
                <w:i/>
              </w:rPr>
              <w:t>Die Fledermaus</w:t>
            </w:r>
          </w:p>
        </w:tc>
        <w:tc>
          <w:tcPr>
            <w:tcW w:w="0" w:type="auto"/>
          </w:tcPr>
          <w:p w14:paraId="7B5C84F0" w14:textId="77777777" w:rsidR="003800AA" w:rsidRPr="0037083F" w:rsidRDefault="003800AA" w:rsidP="003C4434">
            <w:pPr>
              <w:jc w:val="right"/>
              <w:rPr>
                <w:rStyle w:val="SubtleEmphasis"/>
              </w:rPr>
            </w:pPr>
            <w:r w:rsidRPr="0037083F">
              <w:rPr>
                <w:rStyle w:val="SubtleEmphasis"/>
              </w:rPr>
              <w:t>10</w:t>
            </w:r>
          </w:p>
        </w:tc>
        <w:tc>
          <w:tcPr>
            <w:tcW w:w="0" w:type="auto"/>
          </w:tcPr>
          <w:p w14:paraId="2764F249" w14:textId="77777777" w:rsidR="003800AA" w:rsidRPr="0037083F" w:rsidRDefault="003800AA" w:rsidP="003C4434">
            <w:pPr>
              <w:jc w:val="left"/>
              <w:rPr>
                <w:rStyle w:val="SubtleEmphasis"/>
                <w:i/>
              </w:rPr>
            </w:pPr>
            <w:r w:rsidRPr="0037083F">
              <w:rPr>
                <w:rStyle w:val="SubtleEmphasis"/>
                <w:i/>
              </w:rPr>
              <w:t>Romeo and Juliet</w:t>
            </w:r>
          </w:p>
        </w:tc>
        <w:tc>
          <w:tcPr>
            <w:tcW w:w="0" w:type="auto"/>
          </w:tcPr>
          <w:p w14:paraId="66AFA12D" w14:textId="77777777" w:rsidR="003800AA" w:rsidRPr="0037083F" w:rsidRDefault="003800AA" w:rsidP="003C4434">
            <w:pPr>
              <w:jc w:val="right"/>
              <w:rPr>
                <w:rStyle w:val="SubtleEmphasis"/>
              </w:rPr>
            </w:pPr>
            <w:r w:rsidRPr="0037083F">
              <w:rPr>
                <w:rStyle w:val="SubtleEmphasis"/>
              </w:rPr>
              <w:t>6</w:t>
            </w:r>
          </w:p>
        </w:tc>
      </w:tr>
      <w:tr w:rsidR="003C4434" w:rsidRPr="0037083F" w14:paraId="5FF64828" w14:textId="77777777" w:rsidTr="005E39C8">
        <w:trPr>
          <w:trHeight w:val="244"/>
        </w:trPr>
        <w:tc>
          <w:tcPr>
            <w:tcW w:w="0" w:type="auto"/>
          </w:tcPr>
          <w:p w14:paraId="442B3119" w14:textId="77777777" w:rsidR="003800AA" w:rsidRPr="0037083F" w:rsidRDefault="003800AA" w:rsidP="003C4434">
            <w:pPr>
              <w:jc w:val="left"/>
              <w:rPr>
                <w:rStyle w:val="SubtleEmphasis"/>
              </w:rPr>
            </w:pPr>
          </w:p>
        </w:tc>
        <w:tc>
          <w:tcPr>
            <w:tcW w:w="0" w:type="auto"/>
          </w:tcPr>
          <w:p w14:paraId="48076D90" w14:textId="77777777" w:rsidR="003800AA" w:rsidRPr="0037083F" w:rsidRDefault="003800AA" w:rsidP="003C4434">
            <w:pPr>
              <w:jc w:val="left"/>
              <w:rPr>
                <w:rStyle w:val="SubtleEmphasis"/>
                <w:i/>
              </w:rPr>
            </w:pPr>
          </w:p>
        </w:tc>
        <w:tc>
          <w:tcPr>
            <w:tcW w:w="0" w:type="auto"/>
          </w:tcPr>
          <w:p w14:paraId="60031337" w14:textId="77777777" w:rsidR="003800AA" w:rsidRPr="0037083F" w:rsidRDefault="003800AA" w:rsidP="003C4434">
            <w:pPr>
              <w:jc w:val="right"/>
              <w:rPr>
                <w:rStyle w:val="SubtleEmphasis"/>
              </w:rPr>
            </w:pPr>
          </w:p>
        </w:tc>
        <w:tc>
          <w:tcPr>
            <w:tcW w:w="0" w:type="auto"/>
          </w:tcPr>
          <w:p w14:paraId="71050004" w14:textId="77777777" w:rsidR="003800AA" w:rsidRPr="0037083F" w:rsidRDefault="003800AA" w:rsidP="003C4434">
            <w:pPr>
              <w:jc w:val="left"/>
              <w:rPr>
                <w:rStyle w:val="SubtleEmphasis"/>
                <w:i/>
              </w:rPr>
            </w:pPr>
            <w:r w:rsidRPr="0037083F">
              <w:rPr>
                <w:rStyle w:val="SubtleEmphasis"/>
                <w:i/>
              </w:rPr>
              <w:t>Lucia Di Lammermoor</w:t>
            </w:r>
          </w:p>
        </w:tc>
        <w:tc>
          <w:tcPr>
            <w:tcW w:w="0" w:type="auto"/>
          </w:tcPr>
          <w:p w14:paraId="67DE8DE4" w14:textId="77777777" w:rsidR="003800AA" w:rsidRPr="0037083F" w:rsidRDefault="003800AA" w:rsidP="003C4434">
            <w:pPr>
              <w:jc w:val="right"/>
              <w:rPr>
                <w:rStyle w:val="SubtleEmphasis"/>
              </w:rPr>
            </w:pPr>
            <w:r w:rsidRPr="0037083F">
              <w:rPr>
                <w:rStyle w:val="SubtleEmphasis"/>
              </w:rPr>
              <w:t>6</w:t>
            </w:r>
          </w:p>
        </w:tc>
      </w:tr>
      <w:tr w:rsidR="003C4434" w:rsidRPr="0037083F" w14:paraId="3A2A1392" w14:textId="77777777" w:rsidTr="005E39C8">
        <w:trPr>
          <w:trHeight w:val="244"/>
        </w:trPr>
        <w:tc>
          <w:tcPr>
            <w:tcW w:w="0" w:type="auto"/>
          </w:tcPr>
          <w:p w14:paraId="063B08B1" w14:textId="77777777" w:rsidR="003800AA" w:rsidRPr="0037083F" w:rsidRDefault="003800AA" w:rsidP="003C4434">
            <w:pPr>
              <w:jc w:val="left"/>
              <w:rPr>
                <w:rStyle w:val="SubtleEmphasis"/>
              </w:rPr>
            </w:pPr>
            <w:r w:rsidRPr="0037083F">
              <w:rPr>
                <w:rStyle w:val="SubtleEmphasis"/>
              </w:rPr>
              <w:t>West Australian Opera</w:t>
            </w:r>
          </w:p>
        </w:tc>
        <w:tc>
          <w:tcPr>
            <w:tcW w:w="0" w:type="auto"/>
          </w:tcPr>
          <w:p w14:paraId="21C91FD5" w14:textId="77777777" w:rsidR="003800AA" w:rsidRPr="0037083F" w:rsidRDefault="003800AA" w:rsidP="003C4434">
            <w:pPr>
              <w:jc w:val="left"/>
              <w:rPr>
                <w:rStyle w:val="SubtleEmphasis"/>
                <w:i/>
              </w:rPr>
            </w:pPr>
            <w:r w:rsidRPr="0037083F">
              <w:rPr>
                <w:rStyle w:val="SubtleEmphasis"/>
                <w:i/>
              </w:rPr>
              <w:t>Madama Butterfly</w:t>
            </w:r>
          </w:p>
        </w:tc>
        <w:tc>
          <w:tcPr>
            <w:tcW w:w="0" w:type="auto"/>
          </w:tcPr>
          <w:p w14:paraId="3BD6E454" w14:textId="77777777" w:rsidR="003800AA" w:rsidRPr="0037083F" w:rsidRDefault="003800AA" w:rsidP="003C4434">
            <w:pPr>
              <w:jc w:val="right"/>
              <w:rPr>
                <w:rStyle w:val="SubtleEmphasis"/>
              </w:rPr>
            </w:pPr>
            <w:r w:rsidRPr="0037083F">
              <w:rPr>
                <w:rStyle w:val="SubtleEmphasis"/>
              </w:rPr>
              <w:t>6</w:t>
            </w:r>
          </w:p>
        </w:tc>
        <w:tc>
          <w:tcPr>
            <w:tcW w:w="0" w:type="auto"/>
          </w:tcPr>
          <w:p w14:paraId="3E023BF7" w14:textId="77777777" w:rsidR="003800AA" w:rsidRPr="0037083F" w:rsidRDefault="003800AA" w:rsidP="003C4434">
            <w:pPr>
              <w:jc w:val="left"/>
              <w:rPr>
                <w:rStyle w:val="SubtleEmphasis"/>
                <w:i/>
              </w:rPr>
            </w:pPr>
            <w:r w:rsidRPr="0037083F">
              <w:rPr>
                <w:rStyle w:val="SubtleEmphasis"/>
                <w:i/>
              </w:rPr>
              <w:t>Nabucco</w:t>
            </w:r>
          </w:p>
        </w:tc>
        <w:tc>
          <w:tcPr>
            <w:tcW w:w="0" w:type="auto"/>
          </w:tcPr>
          <w:p w14:paraId="76C33736" w14:textId="77777777" w:rsidR="003800AA" w:rsidRPr="0037083F" w:rsidRDefault="003800AA" w:rsidP="003C4434">
            <w:pPr>
              <w:jc w:val="right"/>
              <w:rPr>
                <w:rStyle w:val="SubtleEmphasis"/>
              </w:rPr>
            </w:pPr>
            <w:r w:rsidRPr="0037083F">
              <w:rPr>
                <w:rStyle w:val="SubtleEmphasis"/>
              </w:rPr>
              <w:t>5</w:t>
            </w:r>
          </w:p>
        </w:tc>
      </w:tr>
      <w:tr w:rsidR="003C4434" w:rsidRPr="0037083F" w14:paraId="3F894334" w14:textId="77777777" w:rsidTr="005E39C8">
        <w:trPr>
          <w:trHeight w:val="260"/>
        </w:trPr>
        <w:tc>
          <w:tcPr>
            <w:tcW w:w="0" w:type="auto"/>
          </w:tcPr>
          <w:p w14:paraId="7B3D92BD" w14:textId="77777777" w:rsidR="003800AA" w:rsidRPr="0037083F" w:rsidRDefault="003800AA" w:rsidP="005E39C8">
            <w:pPr>
              <w:rPr>
                <w:rStyle w:val="SubtleEmphasis"/>
              </w:rPr>
            </w:pPr>
          </w:p>
        </w:tc>
        <w:tc>
          <w:tcPr>
            <w:tcW w:w="0" w:type="auto"/>
          </w:tcPr>
          <w:p w14:paraId="0433608A" w14:textId="77777777" w:rsidR="003800AA" w:rsidRPr="0037083F" w:rsidRDefault="003800AA" w:rsidP="005E39C8">
            <w:pPr>
              <w:rPr>
                <w:rStyle w:val="SubtleEmphasis"/>
                <w:i/>
              </w:rPr>
            </w:pPr>
          </w:p>
        </w:tc>
        <w:tc>
          <w:tcPr>
            <w:tcW w:w="0" w:type="auto"/>
          </w:tcPr>
          <w:p w14:paraId="420B359F" w14:textId="77777777" w:rsidR="003800AA" w:rsidRPr="0037083F" w:rsidRDefault="003800AA" w:rsidP="003C4434">
            <w:pPr>
              <w:jc w:val="right"/>
              <w:rPr>
                <w:rStyle w:val="SubtleEmphasis"/>
              </w:rPr>
            </w:pPr>
          </w:p>
        </w:tc>
        <w:tc>
          <w:tcPr>
            <w:tcW w:w="0" w:type="auto"/>
          </w:tcPr>
          <w:p w14:paraId="4314E409" w14:textId="77777777" w:rsidR="003800AA" w:rsidRPr="0037083F" w:rsidRDefault="003800AA" w:rsidP="003C4434">
            <w:pPr>
              <w:jc w:val="left"/>
              <w:rPr>
                <w:rStyle w:val="SubtleEmphasis"/>
                <w:i/>
              </w:rPr>
            </w:pPr>
            <w:r w:rsidRPr="0037083F">
              <w:rPr>
                <w:rStyle w:val="SubtleEmphasis"/>
                <w:i/>
              </w:rPr>
              <w:t>Tristan and Isolde</w:t>
            </w:r>
          </w:p>
        </w:tc>
        <w:tc>
          <w:tcPr>
            <w:tcW w:w="0" w:type="auto"/>
          </w:tcPr>
          <w:p w14:paraId="137D0DDB" w14:textId="77777777" w:rsidR="003800AA" w:rsidRPr="0037083F" w:rsidRDefault="003800AA" w:rsidP="003C4434">
            <w:pPr>
              <w:jc w:val="right"/>
              <w:rPr>
                <w:rStyle w:val="SubtleEmphasis"/>
              </w:rPr>
            </w:pPr>
            <w:r w:rsidRPr="0037083F">
              <w:rPr>
                <w:rStyle w:val="SubtleEmphasis"/>
              </w:rPr>
              <w:t>3</w:t>
            </w:r>
          </w:p>
        </w:tc>
      </w:tr>
    </w:tbl>
    <w:p w14:paraId="0FE40805" w14:textId="77777777" w:rsidR="003800AA" w:rsidRPr="0037083F" w:rsidRDefault="003800AA" w:rsidP="003800AA"/>
    <w:p w14:paraId="3A147166" w14:textId="77777777" w:rsidR="003800AA" w:rsidRPr="0037083F" w:rsidRDefault="003800AA" w:rsidP="003800AA">
      <w:r w:rsidRPr="0037083F">
        <w:t xml:space="preserve">SOSA, on the other hand, </w:t>
      </w:r>
      <w:r w:rsidR="00293546" w:rsidRPr="0037083F">
        <w:t xml:space="preserve">proudly continues to </w:t>
      </w:r>
      <w:r w:rsidRPr="0037083F">
        <w:t xml:space="preserve">characterise itself as a specialist company in recognition of its commitment to undertake niche programming.  It has </w:t>
      </w:r>
      <w:r w:rsidR="00293546" w:rsidRPr="0037083F">
        <w:t xml:space="preserve">maintained a </w:t>
      </w:r>
      <w:r w:rsidRPr="0037083F">
        <w:t xml:space="preserve">history of producing new work from Australia and overseas and has previously presented innovative works with the Adelaide Festival.  SOSA has also staged a number of Wagner operas.  </w:t>
      </w:r>
      <w:r w:rsidR="00202AA9" w:rsidRPr="0037083F">
        <w:t xml:space="preserve">It </w:t>
      </w:r>
      <w:r w:rsidRPr="0037083F">
        <w:t xml:space="preserve">produced two </w:t>
      </w:r>
      <w:r w:rsidRPr="0037083F">
        <w:rPr>
          <w:i/>
        </w:rPr>
        <w:t>Ring Cycles (Der Ring des Niebelungen)</w:t>
      </w:r>
      <w:r w:rsidRPr="0037083F">
        <w:t>: the first in 1998, using a Theatre du Châtele</w:t>
      </w:r>
      <w:r w:rsidR="00967F2D" w:rsidRPr="0037083F">
        <w:t>t</w:t>
      </w:r>
      <w:r w:rsidRPr="0037083F">
        <w:t xml:space="preserve"> production; the second in 2004, was a new SOSA production directed by Elke Neidhardt.  In 2001, SOSA followed its </w:t>
      </w:r>
      <w:r w:rsidR="00D73B93" w:rsidRPr="0037083F">
        <w:t xml:space="preserve">presentation </w:t>
      </w:r>
      <w:r w:rsidRPr="0037083F">
        <w:t xml:space="preserve">of the </w:t>
      </w:r>
      <w:r w:rsidRPr="0037083F">
        <w:rPr>
          <w:i/>
        </w:rPr>
        <w:t>Ring Cycle</w:t>
      </w:r>
      <w:r w:rsidRPr="0037083F">
        <w:t xml:space="preserve"> with the first Australian staged production of Wagner's </w:t>
      </w:r>
      <w:r w:rsidRPr="0037083F">
        <w:rPr>
          <w:i/>
        </w:rPr>
        <w:t>Parsifal</w:t>
      </w:r>
      <w:r w:rsidRPr="0037083F">
        <w:t>.  In 2008</w:t>
      </w:r>
      <w:r w:rsidR="00202AA9" w:rsidRPr="0037083F">
        <w:t>,</w:t>
      </w:r>
      <w:r w:rsidRPr="0037083F">
        <w:t xml:space="preserve"> in association with the Adelaide Festival, </w:t>
      </w:r>
      <w:r w:rsidR="00202AA9" w:rsidRPr="0037083F">
        <w:t xml:space="preserve">it </w:t>
      </w:r>
      <w:r w:rsidRPr="0037083F">
        <w:t xml:space="preserve">staged the 2003 Argentinian opera </w:t>
      </w:r>
      <w:r w:rsidRPr="0037083F">
        <w:rPr>
          <w:i/>
        </w:rPr>
        <w:t xml:space="preserve">Ainadamar </w:t>
      </w:r>
      <w:r w:rsidRPr="0037083F">
        <w:t>composed by Osvaldo Golijov</w:t>
      </w:r>
      <w:r w:rsidRPr="0037083F">
        <w:rPr>
          <w:i/>
        </w:rPr>
        <w:t xml:space="preserve">; </w:t>
      </w:r>
      <w:r w:rsidRPr="0037083F">
        <w:t xml:space="preserve">while in 2009 </w:t>
      </w:r>
      <w:r w:rsidR="00D73B93" w:rsidRPr="0037083F">
        <w:t xml:space="preserve">it </w:t>
      </w:r>
      <w:r w:rsidRPr="0037083F">
        <w:t xml:space="preserve">produced Wagner’s </w:t>
      </w:r>
      <w:r w:rsidRPr="0037083F">
        <w:rPr>
          <w:i/>
        </w:rPr>
        <w:t>The Flying Dutchman</w:t>
      </w:r>
      <w:r w:rsidR="00202AA9" w:rsidRPr="0037083F">
        <w:t>;</w:t>
      </w:r>
      <w:r w:rsidRPr="0037083F">
        <w:t xml:space="preserve"> in 2010</w:t>
      </w:r>
      <w:r w:rsidRPr="0037083F">
        <w:rPr>
          <w:i/>
        </w:rPr>
        <w:t xml:space="preserve">, </w:t>
      </w:r>
      <w:r w:rsidRPr="0037083F">
        <w:t xml:space="preserve">Ligeti’s </w:t>
      </w:r>
      <w:r w:rsidRPr="0037083F">
        <w:rPr>
          <w:i/>
        </w:rPr>
        <w:t>Le Grand Macabre</w:t>
      </w:r>
      <w:r w:rsidR="00202AA9" w:rsidRPr="0037083F">
        <w:t xml:space="preserve">; and in 2011, Jake Heggie’s </w:t>
      </w:r>
      <w:r w:rsidR="00202AA9" w:rsidRPr="0037083F">
        <w:rPr>
          <w:i/>
        </w:rPr>
        <w:t>Moby Dick</w:t>
      </w:r>
      <w:r w:rsidRPr="0037083F">
        <w:t xml:space="preserve">.  In 2014, </w:t>
      </w:r>
      <w:r w:rsidR="00202AA9" w:rsidRPr="0037083F">
        <w:t xml:space="preserve">it </w:t>
      </w:r>
      <w:r w:rsidRPr="0037083F">
        <w:t xml:space="preserve">staged the </w:t>
      </w:r>
      <w:r w:rsidR="00D73B93" w:rsidRPr="0037083F">
        <w:t xml:space="preserve">Philip </w:t>
      </w:r>
      <w:r w:rsidRPr="0037083F">
        <w:t>Glass</w:t>
      </w:r>
      <w:r w:rsidRPr="0037083F">
        <w:rPr>
          <w:i/>
        </w:rPr>
        <w:t xml:space="preserve"> Trilogy</w:t>
      </w:r>
      <w:r w:rsidRPr="0037083F">
        <w:t xml:space="preserve">.  Between these signature productions, </w:t>
      </w:r>
      <w:r w:rsidR="00202AA9" w:rsidRPr="0037083F">
        <w:t xml:space="preserve">it </w:t>
      </w:r>
      <w:r w:rsidRPr="0037083F">
        <w:t xml:space="preserve">presented a mix of popular and </w:t>
      </w:r>
      <w:r w:rsidR="00273236" w:rsidRPr="0037083F">
        <w:t xml:space="preserve">more </w:t>
      </w:r>
      <w:r w:rsidRPr="0037083F">
        <w:t>challenging operas, helping generate higher box office revenue.</w:t>
      </w:r>
    </w:p>
    <w:p w14:paraId="3D4F17C4" w14:textId="2BAC948E" w:rsidR="003800AA" w:rsidRPr="0037083F" w:rsidRDefault="003800AA" w:rsidP="003800AA">
      <w:r w:rsidRPr="0037083F">
        <w:t>The drop in demand caused by the GFC accompanied by rising audience expectations, greater competition and significantly increased costs caused the companies to re-evaluate their historic</w:t>
      </w:r>
      <w:r w:rsidR="005A6A68" w:rsidRPr="0037083F">
        <w:t>al</w:t>
      </w:r>
      <w:r w:rsidRPr="0037083F">
        <w:t xml:space="preserve"> approach</w:t>
      </w:r>
      <w:r w:rsidR="005A6A68" w:rsidRPr="0037083F">
        <w:t>es</w:t>
      </w:r>
      <w:r w:rsidRPr="0037083F">
        <w:t>.  That re-evaluation became more urgent given the long lead times and the high fixe</w:t>
      </w:r>
      <w:r w:rsidR="005309E2" w:rsidRPr="0037083F">
        <w:t>d costs associated with opera.</w:t>
      </w:r>
    </w:p>
    <w:p w14:paraId="1E4F9F82" w14:textId="26B77D93" w:rsidR="003800AA" w:rsidRPr="0037083F" w:rsidRDefault="003800AA" w:rsidP="003800AA">
      <w:r w:rsidRPr="0037083F">
        <w:t xml:space="preserve">The four key strategic responses, which are discussed below, were to stage an increased proportion of more popular operas; </w:t>
      </w:r>
      <w:r w:rsidR="00293546" w:rsidRPr="0037083F">
        <w:t xml:space="preserve">to </w:t>
      </w:r>
      <w:r w:rsidRPr="0037083F">
        <w:t xml:space="preserve">put on longer runs of musicals; </w:t>
      </w:r>
      <w:r w:rsidR="00293546" w:rsidRPr="0037083F">
        <w:t xml:space="preserve">to </w:t>
      </w:r>
      <w:r w:rsidRPr="0037083F">
        <w:t xml:space="preserve">stage fewer mainstage </w:t>
      </w:r>
      <w:r w:rsidR="00293546" w:rsidRPr="0037083F">
        <w:t xml:space="preserve">opera </w:t>
      </w:r>
      <w:r w:rsidRPr="0037083F">
        <w:t xml:space="preserve">productions; and </w:t>
      </w:r>
      <w:r w:rsidR="00293546" w:rsidRPr="0037083F">
        <w:t xml:space="preserve">to </w:t>
      </w:r>
      <w:r w:rsidR="005309E2" w:rsidRPr="0037083F">
        <w:t>put on more innovative works.</w:t>
      </w:r>
    </w:p>
    <w:p w14:paraId="6FA707E1" w14:textId="77777777" w:rsidR="003800AA" w:rsidRPr="0037083F" w:rsidRDefault="003800AA" w:rsidP="003800AA">
      <w:pPr>
        <w:pStyle w:val="Heading5"/>
      </w:pPr>
      <w:bookmarkStart w:id="477" w:name="_Toc427833145"/>
      <w:r w:rsidRPr="0037083F">
        <w:t xml:space="preserve">5.1.1.1  </w:t>
      </w:r>
      <w:r w:rsidR="00E5766B" w:rsidRPr="0037083F">
        <w:tab/>
      </w:r>
      <w:r w:rsidRPr="0037083F">
        <w:t>Higher proportion of more popular operas</w:t>
      </w:r>
      <w:bookmarkEnd w:id="477"/>
    </w:p>
    <w:p w14:paraId="75E631C7" w14:textId="4104066A" w:rsidR="003800AA" w:rsidRPr="0037083F" w:rsidRDefault="003800AA" w:rsidP="003800AA">
      <w:r w:rsidRPr="0037083F">
        <w:t xml:space="preserve">Opera Australia, and to </w:t>
      </w:r>
      <w:r w:rsidR="00967F2D" w:rsidRPr="0037083F">
        <w:t xml:space="preserve">a </w:t>
      </w:r>
      <w:r w:rsidRPr="0037083F">
        <w:t>lesser extent WAO, responded to the challenging forces they faced by presenting a higher proportion of more popular operas.  Opera Australia made this decision following the 2009 recommendations of LEK Consulting.  In making this recommendation, LEK considered Opera Australia’s overall financial situation; the economics of more popular versus less familiar operas; and the potential implications for d</w:t>
      </w:r>
      <w:r w:rsidR="005309E2" w:rsidRPr="0037083F">
        <w:t>ifferent types of opera goers.</w:t>
      </w:r>
    </w:p>
    <w:p w14:paraId="1B10A6FE" w14:textId="3950AFC0" w:rsidR="003800AA" w:rsidRPr="0037083F" w:rsidRDefault="003800AA" w:rsidP="003800AA">
      <w:r w:rsidRPr="0037083F">
        <w:t xml:space="preserve">Exhibit 5.6 shows the shift that occurred in Opera Australia’s and WAO’s repertoire mix towards presenting more popular operas.  This exhibit demonstrates that for Opera Australia, excluding 2013, the proportion of more popular operas increased, while that for </w:t>
      </w:r>
      <w:r w:rsidR="009C0652" w:rsidRPr="0037083F">
        <w:t>less popular</w:t>
      </w:r>
      <w:r w:rsidRPr="0037083F">
        <w:t xml:space="preserve"> operas declined.  This trend has accelerated in 2015.  Over the past three years, WAO also reduced the extent to which it offered </w:t>
      </w:r>
      <w:r w:rsidR="009C0652" w:rsidRPr="0037083F">
        <w:t>less popular</w:t>
      </w:r>
      <w:r w:rsidR="005309E2" w:rsidRPr="0037083F">
        <w:t xml:space="preserve"> operas.</w:t>
      </w:r>
    </w:p>
    <w:p w14:paraId="68E30FF3" w14:textId="77777777" w:rsidR="00CB73AA" w:rsidRPr="0037083F" w:rsidRDefault="003C4434" w:rsidP="003452FF">
      <w:pPr>
        <w:pStyle w:val="Caption"/>
        <w:ind w:left="1440" w:hanging="1440"/>
      </w:pPr>
      <w:bookmarkStart w:id="478" w:name="_Toc425938469"/>
      <w:bookmarkStart w:id="479" w:name="_Toc429670764"/>
      <w:r w:rsidRPr="0037083F">
        <w:t xml:space="preserve">Exhibit 5.6  </w:t>
      </w:r>
      <w:r w:rsidRPr="0037083F">
        <w:tab/>
        <w:t>Opera Australia* and WAO productions by extent of popularity 2004 to 2015 (percent)</w:t>
      </w:r>
      <w:bookmarkEnd w:id="478"/>
      <w:bookmarkEnd w:id="479"/>
    </w:p>
    <w:tbl>
      <w:tblPr>
        <w:tblStyle w:val="TableGrid"/>
        <w:tblW w:w="5000" w:type="pct"/>
        <w:tblLook w:val="04A0" w:firstRow="1" w:lastRow="0" w:firstColumn="1" w:lastColumn="0" w:noHBand="0" w:noVBand="1"/>
        <w:tblDescription w:val="Opera Australia and WAO productions by extent of popularity 2004 to 2015 (percent)"/>
      </w:tblPr>
      <w:tblGrid>
        <w:gridCol w:w="2673"/>
        <w:gridCol w:w="1603"/>
        <w:gridCol w:w="790"/>
        <w:gridCol w:w="790"/>
        <w:gridCol w:w="790"/>
        <w:gridCol w:w="790"/>
        <w:gridCol w:w="790"/>
        <w:gridCol w:w="790"/>
      </w:tblGrid>
      <w:tr w:rsidR="003800AA" w:rsidRPr="0037083F" w14:paraId="2E2CD404" w14:textId="77777777" w:rsidTr="00D76775">
        <w:trPr>
          <w:tblHeader/>
        </w:trPr>
        <w:tc>
          <w:tcPr>
            <w:tcW w:w="1481" w:type="pct"/>
            <w:tcBorders>
              <w:bottom w:val="single" w:sz="4" w:space="0" w:color="auto"/>
            </w:tcBorders>
          </w:tcPr>
          <w:p w14:paraId="69E7C786" w14:textId="77777777" w:rsidR="003800AA" w:rsidRPr="0037083F" w:rsidRDefault="003800AA" w:rsidP="003C4434">
            <w:pPr>
              <w:jc w:val="center"/>
              <w:rPr>
                <w:rStyle w:val="SubtleEmphasis"/>
                <w:i/>
              </w:rPr>
            </w:pPr>
            <w:r w:rsidRPr="0037083F">
              <w:rPr>
                <w:rStyle w:val="SubtleEmphasis"/>
                <w:i/>
              </w:rPr>
              <w:t>Company</w:t>
            </w:r>
          </w:p>
        </w:tc>
        <w:tc>
          <w:tcPr>
            <w:tcW w:w="889" w:type="pct"/>
          </w:tcPr>
          <w:p w14:paraId="7BDE4F3F" w14:textId="77777777" w:rsidR="003800AA" w:rsidRPr="0037083F" w:rsidRDefault="003800AA" w:rsidP="003C4434">
            <w:pPr>
              <w:jc w:val="center"/>
              <w:rPr>
                <w:rStyle w:val="SubtleEmphasis"/>
                <w:i/>
              </w:rPr>
            </w:pPr>
            <w:r w:rsidRPr="0037083F">
              <w:rPr>
                <w:rStyle w:val="SubtleEmphasis"/>
                <w:i/>
              </w:rPr>
              <w:t>Category</w:t>
            </w:r>
          </w:p>
        </w:tc>
        <w:tc>
          <w:tcPr>
            <w:tcW w:w="438" w:type="pct"/>
          </w:tcPr>
          <w:p w14:paraId="1A930F7D" w14:textId="77777777" w:rsidR="003800AA" w:rsidRPr="0037083F" w:rsidRDefault="003800AA" w:rsidP="003C4434">
            <w:pPr>
              <w:jc w:val="center"/>
              <w:rPr>
                <w:rStyle w:val="SubtleEmphasis"/>
                <w:i/>
              </w:rPr>
            </w:pPr>
            <w:r w:rsidRPr="0037083F">
              <w:rPr>
                <w:rStyle w:val="SubtleEmphasis"/>
                <w:i/>
              </w:rPr>
              <w:t>2004</w:t>
            </w:r>
          </w:p>
        </w:tc>
        <w:tc>
          <w:tcPr>
            <w:tcW w:w="438" w:type="pct"/>
          </w:tcPr>
          <w:p w14:paraId="16C5DB98" w14:textId="77777777" w:rsidR="003800AA" w:rsidRPr="0037083F" w:rsidRDefault="003800AA" w:rsidP="003C4434">
            <w:pPr>
              <w:jc w:val="center"/>
              <w:rPr>
                <w:rStyle w:val="SubtleEmphasis"/>
                <w:i/>
              </w:rPr>
            </w:pPr>
            <w:r w:rsidRPr="0037083F">
              <w:rPr>
                <w:rStyle w:val="SubtleEmphasis"/>
                <w:i/>
              </w:rPr>
              <w:t>2007</w:t>
            </w:r>
          </w:p>
        </w:tc>
        <w:tc>
          <w:tcPr>
            <w:tcW w:w="438" w:type="pct"/>
          </w:tcPr>
          <w:p w14:paraId="3F861E00" w14:textId="77777777" w:rsidR="003800AA" w:rsidRPr="0037083F" w:rsidRDefault="003800AA" w:rsidP="003C4434">
            <w:pPr>
              <w:jc w:val="center"/>
              <w:rPr>
                <w:rStyle w:val="SubtleEmphasis"/>
                <w:i/>
              </w:rPr>
            </w:pPr>
            <w:r w:rsidRPr="0037083F">
              <w:rPr>
                <w:rStyle w:val="SubtleEmphasis"/>
                <w:i/>
              </w:rPr>
              <w:t>2010</w:t>
            </w:r>
          </w:p>
        </w:tc>
        <w:tc>
          <w:tcPr>
            <w:tcW w:w="438" w:type="pct"/>
          </w:tcPr>
          <w:p w14:paraId="1739C04B" w14:textId="77777777" w:rsidR="003800AA" w:rsidRPr="0037083F" w:rsidRDefault="003800AA" w:rsidP="003C4434">
            <w:pPr>
              <w:jc w:val="center"/>
              <w:rPr>
                <w:rStyle w:val="SubtleEmphasis"/>
                <w:i/>
              </w:rPr>
            </w:pPr>
            <w:r w:rsidRPr="0037083F">
              <w:rPr>
                <w:rStyle w:val="SubtleEmphasis"/>
                <w:i/>
              </w:rPr>
              <w:t>2013</w:t>
            </w:r>
          </w:p>
        </w:tc>
        <w:tc>
          <w:tcPr>
            <w:tcW w:w="438" w:type="pct"/>
          </w:tcPr>
          <w:p w14:paraId="1D92AC01" w14:textId="77777777" w:rsidR="003800AA" w:rsidRPr="0037083F" w:rsidRDefault="003800AA" w:rsidP="003C4434">
            <w:pPr>
              <w:jc w:val="center"/>
              <w:rPr>
                <w:rStyle w:val="SubtleEmphasis"/>
                <w:i/>
              </w:rPr>
            </w:pPr>
            <w:r w:rsidRPr="0037083F">
              <w:rPr>
                <w:rStyle w:val="SubtleEmphasis"/>
                <w:i/>
              </w:rPr>
              <w:t>2014</w:t>
            </w:r>
          </w:p>
        </w:tc>
        <w:tc>
          <w:tcPr>
            <w:tcW w:w="438" w:type="pct"/>
          </w:tcPr>
          <w:p w14:paraId="1EDD6307" w14:textId="77777777" w:rsidR="003800AA" w:rsidRPr="0037083F" w:rsidRDefault="003800AA" w:rsidP="003C4434">
            <w:pPr>
              <w:jc w:val="center"/>
              <w:rPr>
                <w:rStyle w:val="SubtleEmphasis"/>
                <w:i/>
              </w:rPr>
            </w:pPr>
            <w:r w:rsidRPr="0037083F">
              <w:rPr>
                <w:rStyle w:val="SubtleEmphasis"/>
                <w:i/>
              </w:rPr>
              <w:t>2015</w:t>
            </w:r>
          </w:p>
        </w:tc>
      </w:tr>
      <w:tr w:rsidR="00D73B93" w:rsidRPr="0037083F" w14:paraId="02420903" w14:textId="77777777" w:rsidTr="00D76775">
        <w:tc>
          <w:tcPr>
            <w:tcW w:w="1481" w:type="pct"/>
            <w:tcBorders>
              <w:bottom w:val="nil"/>
            </w:tcBorders>
          </w:tcPr>
          <w:p w14:paraId="08CE7A71" w14:textId="77777777" w:rsidR="00D73B93" w:rsidRPr="0037083F" w:rsidRDefault="00D73B93" w:rsidP="00D73B93">
            <w:pPr>
              <w:jc w:val="left"/>
              <w:rPr>
                <w:rStyle w:val="SubtleEmphasis"/>
              </w:rPr>
            </w:pPr>
            <w:r w:rsidRPr="0037083F">
              <w:rPr>
                <w:rStyle w:val="SubtleEmphasis"/>
              </w:rPr>
              <w:t>Opera Australia</w:t>
            </w:r>
          </w:p>
        </w:tc>
        <w:tc>
          <w:tcPr>
            <w:tcW w:w="889" w:type="pct"/>
          </w:tcPr>
          <w:p w14:paraId="743C047C" w14:textId="77777777" w:rsidR="00D73B93" w:rsidRPr="0037083F" w:rsidRDefault="00D73B93" w:rsidP="00D73B93">
            <w:pPr>
              <w:jc w:val="left"/>
              <w:rPr>
                <w:rStyle w:val="SubtleEmphasis"/>
              </w:rPr>
            </w:pPr>
            <w:r w:rsidRPr="0037083F">
              <w:rPr>
                <w:rStyle w:val="SubtleEmphasis"/>
              </w:rPr>
              <w:t>Popular</w:t>
            </w:r>
          </w:p>
        </w:tc>
        <w:tc>
          <w:tcPr>
            <w:tcW w:w="438" w:type="pct"/>
          </w:tcPr>
          <w:p w14:paraId="3D84F52B" w14:textId="77777777" w:rsidR="00D73B93" w:rsidRPr="0037083F" w:rsidRDefault="00D73B93" w:rsidP="00D73B93">
            <w:pPr>
              <w:jc w:val="right"/>
              <w:rPr>
                <w:rStyle w:val="SubtleEmphasis"/>
              </w:rPr>
            </w:pPr>
            <w:r w:rsidRPr="0037083F">
              <w:rPr>
                <w:rStyle w:val="SubtleEmphasis"/>
              </w:rPr>
              <w:t>43</w:t>
            </w:r>
          </w:p>
        </w:tc>
        <w:tc>
          <w:tcPr>
            <w:tcW w:w="438" w:type="pct"/>
          </w:tcPr>
          <w:p w14:paraId="30BE50A8" w14:textId="77777777" w:rsidR="00D73B93" w:rsidRPr="0037083F" w:rsidRDefault="00D73B93" w:rsidP="00D73B93">
            <w:pPr>
              <w:jc w:val="right"/>
              <w:rPr>
                <w:rStyle w:val="SubtleEmphasis"/>
              </w:rPr>
            </w:pPr>
            <w:r w:rsidRPr="0037083F">
              <w:rPr>
                <w:rStyle w:val="SubtleEmphasis"/>
              </w:rPr>
              <w:t>3</w:t>
            </w:r>
            <w:r w:rsidR="005B402A" w:rsidRPr="0037083F">
              <w:rPr>
                <w:rStyle w:val="SubtleEmphasis"/>
              </w:rPr>
              <w:t>8</w:t>
            </w:r>
          </w:p>
        </w:tc>
        <w:tc>
          <w:tcPr>
            <w:tcW w:w="438" w:type="pct"/>
          </w:tcPr>
          <w:p w14:paraId="1029154D" w14:textId="77777777" w:rsidR="00D73B93" w:rsidRPr="0037083F" w:rsidRDefault="005B402A" w:rsidP="00D73B93">
            <w:pPr>
              <w:jc w:val="right"/>
              <w:rPr>
                <w:rStyle w:val="SubtleEmphasis"/>
              </w:rPr>
            </w:pPr>
            <w:r w:rsidRPr="0037083F">
              <w:rPr>
                <w:rStyle w:val="SubtleEmphasis"/>
              </w:rPr>
              <w:t>50</w:t>
            </w:r>
          </w:p>
        </w:tc>
        <w:tc>
          <w:tcPr>
            <w:tcW w:w="438" w:type="pct"/>
          </w:tcPr>
          <w:p w14:paraId="1322DD67" w14:textId="77777777" w:rsidR="00D73B93" w:rsidRPr="0037083F" w:rsidRDefault="005B402A" w:rsidP="00D73B93">
            <w:pPr>
              <w:jc w:val="right"/>
              <w:rPr>
                <w:rStyle w:val="SubtleEmphasis"/>
              </w:rPr>
            </w:pPr>
            <w:r w:rsidRPr="0037083F">
              <w:rPr>
                <w:rStyle w:val="SubtleEmphasis"/>
              </w:rPr>
              <w:t>4</w:t>
            </w:r>
            <w:r w:rsidR="00D73B93" w:rsidRPr="0037083F">
              <w:rPr>
                <w:rStyle w:val="SubtleEmphasis"/>
              </w:rPr>
              <w:t>0</w:t>
            </w:r>
          </w:p>
        </w:tc>
        <w:tc>
          <w:tcPr>
            <w:tcW w:w="438" w:type="pct"/>
          </w:tcPr>
          <w:p w14:paraId="3B947543" w14:textId="77777777" w:rsidR="00D73B93" w:rsidRPr="0037083F" w:rsidRDefault="00D73B93" w:rsidP="00D73B93">
            <w:pPr>
              <w:jc w:val="right"/>
              <w:rPr>
                <w:rStyle w:val="SubtleEmphasis"/>
              </w:rPr>
            </w:pPr>
            <w:r w:rsidRPr="0037083F">
              <w:rPr>
                <w:rStyle w:val="SubtleEmphasis"/>
              </w:rPr>
              <w:t>56</w:t>
            </w:r>
          </w:p>
        </w:tc>
        <w:tc>
          <w:tcPr>
            <w:tcW w:w="438" w:type="pct"/>
          </w:tcPr>
          <w:p w14:paraId="496351B2" w14:textId="77777777" w:rsidR="00D73B93" w:rsidRPr="0037083F" w:rsidRDefault="005B402A" w:rsidP="00D73B93">
            <w:pPr>
              <w:jc w:val="right"/>
              <w:rPr>
                <w:rStyle w:val="SubtleEmphasis"/>
              </w:rPr>
            </w:pPr>
            <w:r w:rsidRPr="0037083F">
              <w:rPr>
                <w:rStyle w:val="SubtleEmphasis"/>
              </w:rPr>
              <w:t>78</w:t>
            </w:r>
          </w:p>
        </w:tc>
      </w:tr>
      <w:tr w:rsidR="00D73B93" w:rsidRPr="0037083F" w14:paraId="0E7E7E87" w14:textId="77777777" w:rsidTr="00D76775">
        <w:tc>
          <w:tcPr>
            <w:tcW w:w="1481" w:type="pct"/>
            <w:tcBorders>
              <w:top w:val="nil"/>
              <w:bottom w:val="nil"/>
            </w:tcBorders>
          </w:tcPr>
          <w:p w14:paraId="3A60686B" w14:textId="77777777" w:rsidR="00D73B93" w:rsidRPr="0037083F" w:rsidRDefault="00D73B93" w:rsidP="00D73B93">
            <w:pPr>
              <w:jc w:val="left"/>
              <w:rPr>
                <w:rStyle w:val="SubtleEmphasis"/>
              </w:rPr>
            </w:pPr>
          </w:p>
        </w:tc>
        <w:tc>
          <w:tcPr>
            <w:tcW w:w="889" w:type="pct"/>
          </w:tcPr>
          <w:p w14:paraId="1F92B0C9" w14:textId="77777777" w:rsidR="00D73B93" w:rsidRPr="0037083F" w:rsidRDefault="00D73B93" w:rsidP="00D73B93">
            <w:pPr>
              <w:jc w:val="left"/>
              <w:rPr>
                <w:rStyle w:val="SubtleEmphasis"/>
              </w:rPr>
            </w:pPr>
            <w:r w:rsidRPr="0037083F">
              <w:rPr>
                <w:rStyle w:val="SubtleEmphasis"/>
              </w:rPr>
              <w:t>Less familiar</w:t>
            </w:r>
          </w:p>
        </w:tc>
        <w:tc>
          <w:tcPr>
            <w:tcW w:w="438" w:type="pct"/>
          </w:tcPr>
          <w:p w14:paraId="5994C651" w14:textId="77777777" w:rsidR="00D73B93" w:rsidRPr="0037083F" w:rsidRDefault="00D73B93" w:rsidP="00D73B93">
            <w:pPr>
              <w:jc w:val="right"/>
              <w:rPr>
                <w:rStyle w:val="SubtleEmphasis"/>
              </w:rPr>
            </w:pPr>
            <w:r w:rsidRPr="0037083F">
              <w:rPr>
                <w:rStyle w:val="SubtleEmphasis"/>
              </w:rPr>
              <w:t>50</w:t>
            </w:r>
          </w:p>
        </w:tc>
        <w:tc>
          <w:tcPr>
            <w:tcW w:w="438" w:type="pct"/>
          </w:tcPr>
          <w:p w14:paraId="3B88ED37" w14:textId="77777777" w:rsidR="00D73B93" w:rsidRPr="0037083F" w:rsidRDefault="00D73B93" w:rsidP="00D73B93">
            <w:pPr>
              <w:jc w:val="right"/>
              <w:rPr>
                <w:rStyle w:val="SubtleEmphasis"/>
              </w:rPr>
            </w:pPr>
            <w:r w:rsidRPr="0037083F">
              <w:rPr>
                <w:rStyle w:val="SubtleEmphasis"/>
              </w:rPr>
              <w:t>5</w:t>
            </w:r>
            <w:r w:rsidR="005B402A" w:rsidRPr="0037083F">
              <w:rPr>
                <w:rStyle w:val="SubtleEmphasis"/>
              </w:rPr>
              <w:t>4</w:t>
            </w:r>
          </w:p>
        </w:tc>
        <w:tc>
          <w:tcPr>
            <w:tcW w:w="438" w:type="pct"/>
          </w:tcPr>
          <w:p w14:paraId="0F011E04" w14:textId="77777777" w:rsidR="00D73B93" w:rsidRPr="0037083F" w:rsidRDefault="00D73B93" w:rsidP="00D73B93">
            <w:pPr>
              <w:jc w:val="right"/>
              <w:rPr>
                <w:rStyle w:val="SubtleEmphasis"/>
              </w:rPr>
            </w:pPr>
            <w:r w:rsidRPr="0037083F">
              <w:rPr>
                <w:rStyle w:val="SubtleEmphasis"/>
              </w:rPr>
              <w:t>3</w:t>
            </w:r>
            <w:r w:rsidR="005B402A" w:rsidRPr="0037083F">
              <w:rPr>
                <w:rStyle w:val="SubtleEmphasis"/>
              </w:rPr>
              <w:t>3</w:t>
            </w:r>
          </w:p>
        </w:tc>
        <w:tc>
          <w:tcPr>
            <w:tcW w:w="438" w:type="pct"/>
          </w:tcPr>
          <w:p w14:paraId="38E93A6C" w14:textId="77777777" w:rsidR="00D73B93" w:rsidRPr="0037083F" w:rsidRDefault="005B402A" w:rsidP="00D73B93">
            <w:pPr>
              <w:jc w:val="right"/>
              <w:rPr>
                <w:rStyle w:val="SubtleEmphasis"/>
              </w:rPr>
            </w:pPr>
            <w:r w:rsidRPr="0037083F">
              <w:rPr>
                <w:rStyle w:val="SubtleEmphasis"/>
              </w:rPr>
              <w:t>5</w:t>
            </w:r>
            <w:r w:rsidR="00D73B93" w:rsidRPr="0037083F">
              <w:rPr>
                <w:rStyle w:val="SubtleEmphasis"/>
              </w:rPr>
              <w:t>0</w:t>
            </w:r>
          </w:p>
        </w:tc>
        <w:tc>
          <w:tcPr>
            <w:tcW w:w="438" w:type="pct"/>
          </w:tcPr>
          <w:p w14:paraId="66731933" w14:textId="77777777" w:rsidR="00D73B93" w:rsidRPr="0037083F" w:rsidRDefault="00D73B93" w:rsidP="00D73B93">
            <w:pPr>
              <w:jc w:val="right"/>
              <w:rPr>
                <w:rStyle w:val="SubtleEmphasis"/>
              </w:rPr>
            </w:pPr>
            <w:r w:rsidRPr="0037083F">
              <w:rPr>
                <w:rStyle w:val="SubtleEmphasis"/>
              </w:rPr>
              <w:t>44</w:t>
            </w:r>
          </w:p>
        </w:tc>
        <w:tc>
          <w:tcPr>
            <w:tcW w:w="438" w:type="pct"/>
          </w:tcPr>
          <w:p w14:paraId="689A9CCE" w14:textId="77777777" w:rsidR="00D73B93" w:rsidRPr="0037083F" w:rsidRDefault="005B402A" w:rsidP="00D73B93">
            <w:pPr>
              <w:jc w:val="right"/>
              <w:rPr>
                <w:rStyle w:val="SubtleEmphasis"/>
              </w:rPr>
            </w:pPr>
            <w:r w:rsidRPr="0037083F">
              <w:rPr>
                <w:rStyle w:val="SubtleEmphasis"/>
              </w:rPr>
              <w:t>22</w:t>
            </w:r>
          </w:p>
        </w:tc>
      </w:tr>
      <w:tr w:rsidR="00D73B93" w:rsidRPr="0037083F" w14:paraId="7B01C529" w14:textId="77777777" w:rsidTr="00D76775">
        <w:tc>
          <w:tcPr>
            <w:tcW w:w="1481" w:type="pct"/>
            <w:tcBorders>
              <w:top w:val="nil"/>
              <w:bottom w:val="single" w:sz="4" w:space="0" w:color="auto"/>
            </w:tcBorders>
          </w:tcPr>
          <w:p w14:paraId="25C8C5E7" w14:textId="77777777" w:rsidR="00D73B93" w:rsidRPr="0037083F" w:rsidRDefault="00D73B93" w:rsidP="00D73B93">
            <w:pPr>
              <w:jc w:val="left"/>
              <w:rPr>
                <w:rStyle w:val="SubtleEmphasis"/>
              </w:rPr>
            </w:pPr>
          </w:p>
        </w:tc>
        <w:tc>
          <w:tcPr>
            <w:tcW w:w="889" w:type="pct"/>
          </w:tcPr>
          <w:p w14:paraId="225D05FD" w14:textId="77777777" w:rsidR="00D73B93" w:rsidRPr="0037083F" w:rsidRDefault="00D73B93" w:rsidP="00D73B93">
            <w:pPr>
              <w:jc w:val="left"/>
              <w:rPr>
                <w:rStyle w:val="SubtleEmphasis"/>
              </w:rPr>
            </w:pPr>
            <w:r w:rsidRPr="0037083F">
              <w:rPr>
                <w:rStyle w:val="SubtleEmphasis"/>
              </w:rPr>
              <w:t>Unfamiliar</w:t>
            </w:r>
          </w:p>
        </w:tc>
        <w:tc>
          <w:tcPr>
            <w:tcW w:w="438" w:type="pct"/>
          </w:tcPr>
          <w:p w14:paraId="65BB70EE" w14:textId="77777777" w:rsidR="00D73B93" w:rsidRPr="0037083F" w:rsidRDefault="00D73B93" w:rsidP="00D73B93">
            <w:pPr>
              <w:jc w:val="right"/>
              <w:rPr>
                <w:rStyle w:val="SubtleEmphasis"/>
              </w:rPr>
            </w:pPr>
            <w:r w:rsidRPr="0037083F">
              <w:rPr>
                <w:rStyle w:val="SubtleEmphasis"/>
              </w:rPr>
              <w:t>7</w:t>
            </w:r>
          </w:p>
        </w:tc>
        <w:tc>
          <w:tcPr>
            <w:tcW w:w="438" w:type="pct"/>
          </w:tcPr>
          <w:p w14:paraId="62E8593D" w14:textId="77777777" w:rsidR="00D73B93" w:rsidRPr="0037083F" w:rsidRDefault="00D73B93" w:rsidP="00D73B93">
            <w:pPr>
              <w:jc w:val="right"/>
              <w:rPr>
                <w:rStyle w:val="SubtleEmphasis"/>
              </w:rPr>
            </w:pPr>
            <w:r w:rsidRPr="0037083F">
              <w:rPr>
                <w:rStyle w:val="SubtleEmphasis"/>
              </w:rPr>
              <w:t>8</w:t>
            </w:r>
          </w:p>
        </w:tc>
        <w:tc>
          <w:tcPr>
            <w:tcW w:w="438" w:type="pct"/>
          </w:tcPr>
          <w:p w14:paraId="06B45FE4" w14:textId="77777777" w:rsidR="00D73B93" w:rsidRPr="0037083F" w:rsidRDefault="00D73B93" w:rsidP="00D73B93">
            <w:pPr>
              <w:jc w:val="right"/>
              <w:rPr>
                <w:rStyle w:val="SubtleEmphasis"/>
              </w:rPr>
            </w:pPr>
            <w:r w:rsidRPr="0037083F">
              <w:rPr>
                <w:rStyle w:val="SubtleEmphasis"/>
              </w:rPr>
              <w:t>1</w:t>
            </w:r>
            <w:r w:rsidR="005B402A" w:rsidRPr="0037083F">
              <w:rPr>
                <w:rStyle w:val="SubtleEmphasis"/>
              </w:rPr>
              <w:t>7</w:t>
            </w:r>
          </w:p>
        </w:tc>
        <w:tc>
          <w:tcPr>
            <w:tcW w:w="438" w:type="pct"/>
          </w:tcPr>
          <w:p w14:paraId="50CF626D" w14:textId="77777777" w:rsidR="00D73B93" w:rsidRPr="0037083F" w:rsidRDefault="00D73B93" w:rsidP="00D73B93">
            <w:pPr>
              <w:jc w:val="right"/>
              <w:rPr>
                <w:rStyle w:val="SubtleEmphasis"/>
              </w:rPr>
            </w:pPr>
            <w:r w:rsidRPr="0037083F">
              <w:rPr>
                <w:rStyle w:val="SubtleEmphasis"/>
              </w:rPr>
              <w:t>10</w:t>
            </w:r>
          </w:p>
        </w:tc>
        <w:tc>
          <w:tcPr>
            <w:tcW w:w="438" w:type="pct"/>
          </w:tcPr>
          <w:p w14:paraId="3EFFDD11" w14:textId="77777777" w:rsidR="00D73B93" w:rsidRPr="0037083F" w:rsidRDefault="00460B4A" w:rsidP="00D73B93">
            <w:pPr>
              <w:jc w:val="right"/>
              <w:rPr>
                <w:rStyle w:val="SubtleEmphasis"/>
              </w:rPr>
            </w:pPr>
            <w:r w:rsidRPr="0037083F">
              <w:rPr>
                <w:rStyle w:val="SubtleEmphasis"/>
              </w:rPr>
              <w:t>-</w:t>
            </w:r>
          </w:p>
        </w:tc>
        <w:tc>
          <w:tcPr>
            <w:tcW w:w="438" w:type="pct"/>
          </w:tcPr>
          <w:p w14:paraId="78D0BD79" w14:textId="77777777" w:rsidR="00D73B93" w:rsidRPr="0037083F" w:rsidRDefault="00460B4A" w:rsidP="00D73B93">
            <w:pPr>
              <w:jc w:val="right"/>
              <w:rPr>
                <w:rStyle w:val="SubtleEmphasis"/>
              </w:rPr>
            </w:pPr>
            <w:r w:rsidRPr="0037083F">
              <w:rPr>
                <w:rStyle w:val="SubtleEmphasis"/>
              </w:rPr>
              <w:t>-</w:t>
            </w:r>
          </w:p>
        </w:tc>
      </w:tr>
      <w:tr w:rsidR="00D73B93" w:rsidRPr="0037083F" w14:paraId="2624F66D" w14:textId="77777777" w:rsidTr="00D76775">
        <w:tc>
          <w:tcPr>
            <w:tcW w:w="1481" w:type="pct"/>
            <w:tcBorders>
              <w:bottom w:val="nil"/>
            </w:tcBorders>
          </w:tcPr>
          <w:p w14:paraId="0DF5BFFE" w14:textId="77777777" w:rsidR="00D73B93" w:rsidRPr="0037083F" w:rsidRDefault="00D73B93" w:rsidP="00D73B93">
            <w:pPr>
              <w:jc w:val="left"/>
              <w:rPr>
                <w:rStyle w:val="SubtleEmphasis"/>
              </w:rPr>
            </w:pPr>
            <w:r w:rsidRPr="0037083F">
              <w:rPr>
                <w:rStyle w:val="SubtleEmphasis"/>
              </w:rPr>
              <w:t>West Australian Opera</w:t>
            </w:r>
          </w:p>
        </w:tc>
        <w:tc>
          <w:tcPr>
            <w:tcW w:w="889" w:type="pct"/>
          </w:tcPr>
          <w:p w14:paraId="27D31DC2" w14:textId="77777777" w:rsidR="00D73B93" w:rsidRPr="0037083F" w:rsidRDefault="00D73B93" w:rsidP="00D73B93">
            <w:pPr>
              <w:jc w:val="left"/>
              <w:rPr>
                <w:rStyle w:val="SubtleEmphasis"/>
              </w:rPr>
            </w:pPr>
            <w:r w:rsidRPr="0037083F">
              <w:rPr>
                <w:rStyle w:val="SubtleEmphasis"/>
              </w:rPr>
              <w:t>Popular</w:t>
            </w:r>
          </w:p>
        </w:tc>
        <w:tc>
          <w:tcPr>
            <w:tcW w:w="438" w:type="pct"/>
          </w:tcPr>
          <w:p w14:paraId="692974F0" w14:textId="77777777" w:rsidR="00D73B93" w:rsidRPr="0037083F" w:rsidRDefault="00460B4A" w:rsidP="00D73B93">
            <w:pPr>
              <w:jc w:val="right"/>
              <w:rPr>
                <w:rStyle w:val="SubtleEmphasis"/>
              </w:rPr>
            </w:pPr>
            <w:r w:rsidRPr="0037083F">
              <w:rPr>
                <w:rStyle w:val="SubtleEmphasis"/>
              </w:rPr>
              <w:t>-</w:t>
            </w:r>
          </w:p>
        </w:tc>
        <w:tc>
          <w:tcPr>
            <w:tcW w:w="438" w:type="pct"/>
          </w:tcPr>
          <w:p w14:paraId="767816BE" w14:textId="77777777" w:rsidR="00D73B93" w:rsidRPr="0037083F" w:rsidRDefault="00D73B93" w:rsidP="00D73B93">
            <w:pPr>
              <w:jc w:val="right"/>
              <w:rPr>
                <w:rStyle w:val="SubtleEmphasis"/>
              </w:rPr>
            </w:pPr>
            <w:r w:rsidRPr="0037083F">
              <w:rPr>
                <w:rStyle w:val="SubtleEmphasis"/>
              </w:rPr>
              <w:t>67</w:t>
            </w:r>
          </w:p>
        </w:tc>
        <w:tc>
          <w:tcPr>
            <w:tcW w:w="438" w:type="pct"/>
          </w:tcPr>
          <w:p w14:paraId="780D6504" w14:textId="77777777" w:rsidR="00D73B93" w:rsidRPr="0037083F" w:rsidRDefault="00D73B93" w:rsidP="00D73B93">
            <w:pPr>
              <w:jc w:val="right"/>
              <w:rPr>
                <w:rStyle w:val="SubtleEmphasis"/>
              </w:rPr>
            </w:pPr>
            <w:r w:rsidRPr="0037083F">
              <w:rPr>
                <w:rStyle w:val="SubtleEmphasis"/>
              </w:rPr>
              <w:t>25</w:t>
            </w:r>
          </w:p>
        </w:tc>
        <w:tc>
          <w:tcPr>
            <w:tcW w:w="438" w:type="pct"/>
          </w:tcPr>
          <w:p w14:paraId="34E93D2B" w14:textId="77777777" w:rsidR="00D73B93" w:rsidRPr="0037083F" w:rsidRDefault="00D73B93" w:rsidP="00D73B93">
            <w:pPr>
              <w:jc w:val="right"/>
              <w:rPr>
                <w:rStyle w:val="SubtleEmphasis"/>
              </w:rPr>
            </w:pPr>
            <w:r w:rsidRPr="0037083F">
              <w:rPr>
                <w:rStyle w:val="SubtleEmphasis"/>
              </w:rPr>
              <w:t>100</w:t>
            </w:r>
          </w:p>
        </w:tc>
        <w:tc>
          <w:tcPr>
            <w:tcW w:w="438" w:type="pct"/>
          </w:tcPr>
          <w:p w14:paraId="72DC780E" w14:textId="77777777" w:rsidR="00D73B93" w:rsidRPr="0037083F" w:rsidRDefault="00D73B93" w:rsidP="00D73B93">
            <w:pPr>
              <w:jc w:val="right"/>
              <w:rPr>
                <w:rStyle w:val="SubtleEmphasis"/>
              </w:rPr>
            </w:pPr>
            <w:r w:rsidRPr="0037083F">
              <w:rPr>
                <w:rStyle w:val="SubtleEmphasis"/>
              </w:rPr>
              <w:t>33</w:t>
            </w:r>
          </w:p>
        </w:tc>
        <w:tc>
          <w:tcPr>
            <w:tcW w:w="438" w:type="pct"/>
          </w:tcPr>
          <w:p w14:paraId="0EF69E56" w14:textId="77777777" w:rsidR="00D73B93" w:rsidRPr="0037083F" w:rsidRDefault="00D73B93" w:rsidP="00D73B93">
            <w:pPr>
              <w:jc w:val="right"/>
              <w:rPr>
                <w:rStyle w:val="SubtleEmphasis"/>
              </w:rPr>
            </w:pPr>
            <w:r w:rsidRPr="0037083F">
              <w:rPr>
                <w:rStyle w:val="SubtleEmphasis"/>
              </w:rPr>
              <w:t>67</w:t>
            </w:r>
          </w:p>
        </w:tc>
      </w:tr>
      <w:tr w:rsidR="00D73B93" w:rsidRPr="0037083F" w14:paraId="5AD62EB1" w14:textId="77777777" w:rsidTr="00D76775">
        <w:tc>
          <w:tcPr>
            <w:tcW w:w="1481" w:type="pct"/>
            <w:tcBorders>
              <w:top w:val="nil"/>
              <w:bottom w:val="nil"/>
            </w:tcBorders>
          </w:tcPr>
          <w:p w14:paraId="730E7B60" w14:textId="77777777" w:rsidR="00D73B93" w:rsidRPr="0037083F" w:rsidRDefault="00D73B93" w:rsidP="00D73B93">
            <w:pPr>
              <w:jc w:val="left"/>
              <w:rPr>
                <w:rStyle w:val="SubtleEmphasis"/>
              </w:rPr>
            </w:pPr>
          </w:p>
        </w:tc>
        <w:tc>
          <w:tcPr>
            <w:tcW w:w="889" w:type="pct"/>
          </w:tcPr>
          <w:p w14:paraId="0DA01288" w14:textId="77777777" w:rsidR="00D73B93" w:rsidRPr="0037083F" w:rsidRDefault="00D73B93" w:rsidP="00D73B93">
            <w:pPr>
              <w:jc w:val="left"/>
              <w:rPr>
                <w:rStyle w:val="SubtleEmphasis"/>
              </w:rPr>
            </w:pPr>
            <w:r w:rsidRPr="0037083F">
              <w:rPr>
                <w:rStyle w:val="SubtleEmphasis"/>
              </w:rPr>
              <w:t>Less familiar</w:t>
            </w:r>
          </w:p>
        </w:tc>
        <w:tc>
          <w:tcPr>
            <w:tcW w:w="438" w:type="pct"/>
          </w:tcPr>
          <w:p w14:paraId="50F39A3C" w14:textId="77777777" w:rsidR="00D73B93" w:rsidRPr="0037083F" w:rsidRDefault="00D73B93" w:rsidP="00D73B93">
            <w:pPr>
              <w:jc w:val="right"/>
              <w:rPr>
                <w:rStyle w:val="SubtleEmphasis"/>
              </w:rPr>
            </w:pPr>
            <w:r w:rsidRPr="0037083F">
              <w:rPr>
                <w:rStyle w:val="SubtleEmphasis"/>
              </w:rPr>
              <w:t>75</w:t>
            </w:r>
          </w:p>
        </w:tc>
        <w:tc>
          <w:tcPr>
            <w:tcW w:w="438" w:type="pct"/>
          </w:tcPr>
          <w:p w14:paraId="2C70DDCB" w14:textId="77777777" w:rsidR="00D73B93" w:rsidRPr="0037083F" w:rsidRDefault="00460B4A" w:rsidP="00D73B93">
            <w:pPr>
              <w:jc w:val="right"/>
              <w:rPr>
                <w:rStyle w:val="SubtleEmphasis"/>
              </w:rPr>
            </w:pPr>
            <w:r w:rsidRPr="0037083F">
              <w:rPr>
                <w:rStyle w:val="SubtleEmphasis"/>
              </w:rPr>
              <w:t>-</w:t>
            </w:r>
          </w:p>
        </w:tc>
        <w:tc>
          <w:tcPr>
            <w:tcW w:w="438" w:type="pct"/>
          </w:tcPr>
          <w:p w14:paraId="00F9811A" w14:textId="77777777" w:rsidR="00D73B93" w:rsidRPr="0037083F" w:rsidRDefault="00D73B93" w:rsidP="00D73B93">
            <w:pPr>
              <w:jc w:val="right"/>
              <w:rPr>
                <w:rStyle w:val="SubtleEmphasis"/>
              </w:rPr>
            </w:pPr>
            <w:r w:rsidRPr="0037083F">
              <w:rPr>
                <w:rStyle w:val="SubtleEmphasis"/>
              </w:rPr>
              <w:t>50</w:t>
            </w:r>
          </w:p>
        </w:tc>
        <w:tc>
          <w:tcPr>
            <w:tcW w:w="438" w:type="pct"/>
          </w:tcPr>
          <w:p w14:paraId="7EDA7970" w14:textId="77777777" w:rsidR="00D73B93" w:rsidRPr="0037083F" w:rsidRDefault="00460B4A" w:rsidP="00D73B93">
            <w:pPr>
              <w:jc w:val="right"/>
              <w:rPr>
                <w:rStyle w:val="SubtleEmphasis"/>
              </w:rPr>
            </w:pPr>
            <w:r w:rsidRPr="0037083F">
              <w:rPr>
                <w:rStyle w:val="SubtleEmphasis"/>
              </w:rPr>
              <w:t>-</w:t>
            </w:r>
          </w:p>
        </w:tc>
        <w:tc>
          <w:tcPr>
            <w:tcW w:w="438" w:type="pct"/>
          </w:tcPr>
          <w:p w14:paraId="1E71CA55" w14:textId="77777777" w:rsidR="00D73B93" w:rsidRPr="0037083F" w:rsidRDefault="00D73B93" w:rsidP="00D73B93">
            <w:pPr>
              <w:jc w:val="right"/>
              <w:rPr>
                <w:rStyle w:val="SubtleEmphasis"/>
              </w:rPr>
            </w:pPr>
            <w:r w:rsidRPr="0037083F">
              <w:rPr>
                <w:rStyle w:val="SubtleEmphasis"/>
              </w:rPr>
              <w:t>67</w:t>
            </w:r>
          </w:p>
        </w:tc>
        <w:tc>
          <w:tcPr>
            <w:tcW w:w="438" w:type="pct"/>
          </w:tcPr>
          <w:p w14:paraId="0E6BDBA6" w14:textId="77777777" w:rsidR="00D73B93" w:rsidRPr="0037083F" w:rsidRDefault="00D73B93" w:rsidP="00D73B93">
            <w:pPr>
              <w:jc w:val="right"/>
              <w:rPr>
                <w:rStyle w:val="SubtleEmphasis"/>
              </w:rPr>
            </w:pPr>
            <w:r w:rsidRPr="0037083F">
              <w:rPr>
                <w:rStyle w:val="SubtleEmphasis"/>
              </w:rPr>
              <w:t>33</w:t>
            </w:r>
          </w:p>
        </w:tc>
      </w:tr>
      <w:tr w:rsidR="00D73B93" w:rsidRPr="0037083F" w14:paraId="1CB49E89" w14:textId="77777777" w:rsidTr="00D76775">
        <w:tc>
          <w:tcPr>
            <w:tcW w:w="1481" w:type="pct"/>
            <w:tcBorders>
              <w:top w:val="nil"/>
            </w:tcBorders>
          </w:tcPr>
          <w:p w14:paraId="65CA2FC3" w14:textId="77777777" w:rsidR="00D73B93" w:rsidRPr="0037083F" w:rsidRDefault="00D73B93" w:rsidP="00D73B93">
            <w:pPr>
              <w:jc w:val="left"/>
              <w:rPr>
                <w:rStyle w:val="SubtleEmphasis"/>
              </w:rPr>
            </w:pPr>
          </w:p>
        </w:tc>
        <w:tc>
          <w:tcPr>
            <w:tcW w:w="889" w:type="pct"/>
          </w:tcPr>
          <w:p w14:paraId="18974886" w14:textId="77777777" w:rsidR="00D73B93" w:rsidRPr="0037083F" w:rsidRDefault="00D73B93" w:rsidP="00D73B93">
            <w:pPr>
              <w:jc w:val="left"/>
              <w:rPr>
                <w:rStyle w:val="SubtleEmphasis"/>
              </w:rPr>
            </w:pPr>
            <w:r w:rsidRPr="0037083F">
              <w:rPr>
                <w:rStyle w:val="SubtleEmphasis"/>
              </w:rPr>
              <w:t>Unfamiliar</w:t>
            </w:r>
          </w:p>
        </w:tc>
        <w:tc>
          <w:tcPr>
            <w:tcW w:w="438" w:type="pct"/>
          </w:tcPr>
          <w:p w14:paraId="7EC5F9BE" w14:textId="77777777" w:rsidR="00D73B93" w:rsidRPr="0037083F" w:rsidRDefault="00D73B93" w:rsidP="00D73B93">
            <w:pPr>
              <w:jc w:val="right"/>
              <w:rPr>
                <w:rStyle w:val="SubtleEmphasis"/>
              </w:rPr>
            </w:pPr>
            <w:r w:rsidRPr="0037083F">
              <w:rPr>
                <w:rStyle w:val="SubtleEmphasis"/>
              </w:rPr>
              <w:t>25</w:t>
            </w:r>
          </w:p>
        </w:tc>
        <w:tc>
          <w:tcPr>
            <w:tcW w:w="438" w:type="pct"/>
          </w:tcPr>
          <w:p w14:paraId="0C0AEFA7" w14:textId="77777777" w:rsidR="00D73B93" w:rsidRPr="0037083F" w:rsidRDefault="00D73B93" w:rsidP="00D73B93">
            <w:pPr>
              <w:jc w:val="right"/>
              <w:rPr>
                <w:rStyle w:val="SubtleEmphasis"/>
              </w:rPr>
            </w:pPr>
            <w:r w:rsidRPr="0037083F">
              <w:rPr>
                <w:rStyle w:val="SubtleEmphasis"/>
              </w:rPr>
              <w:t>33</w:t>
            </w:r>
          </w:p>
        </w:tc>
        <w:tc>
          <w:tcPr>
            <w:tcW w:w="438" w:type="pct"/>
          </w:tcPr>
          <w:p w14:paraId="1A989670" w14:textId="77777777" w:rsidR="00D73B93" w:rsidRPr="0037083F" w:rsidRDefault="00D73B93" w:rsidP="00D73B93">
            <w:pPr>
              <w:jc w:val="right"/>
              <w:rPr>
                <w:rStyle w:val="SubtleEmphasis"/>
              </w:rPr>
            </w:pPr>
            <w:r w:rsidRPr="0037083F">
              <w:rPr>
                <w:rStyle w:val="SubtleEmphasis"/>
              </w:rPr>
              <w:t>25</w:t>
            </w:r>
          </w:p>
        </w:tc>
        <w:tc>
          <w:tcPr>
            <w:tcW w:w="438" w:type="pct"/>
          </w:tcPr>
          <w:p w14:paraId="6AD00613" w14:textId="77777777" w:rsidR="00D73B93" w:rsidRPr="0037083F" w:rsidRDefault="00460B4A" w:rsidP="00D73B93">
            <w:pPr>
              <w:jc w:val="right"/>
              <w:rPr>
                <w:rStyle w:val="SubtleEmphasis"/>
              </w:rPr>
            </w:pPr>
            <w:r w:rsidRPr="0037083F">
              <w:rPr>
                <w:rStyle w:val="SubtleEmphasis"/>
              </w:rPr>
              <w:t>-</w:t>
            </w:r>
          </w:p>
        </w:tc>
        <w:tc>
          <w:tcPr>
            <w:tcW w:w="438" w:type="pct"/>
          </w:tcPr>
          <w:p w14:paraId="4985FA5E" w14:textId="77777777" w:rsidR="00D73B93" w:rsidRPr="0037083F" w:rsidRDefault="00460B4A" w:rsidP="00D73B93">
            <w:pPr>
              <w:jc w:val="right"/>
              <w:rPr>
                <w:rStyle w:val="SubtleEmphasis"/>
              </w:rPr>
            </w:pPr>
            <w:r w:rsidRPr="0037083F">
              <w:rPr>
                <w:rStyle w:val="SubtleEmphasis"/>
              </w:rPr>
              <w:t>-</w:t>
            </w:r>
          </w:p>
        </w:tc>
        <w:tc>
          <w:tcPr>
            <w:tcW w:w="438" w:type="pct"/>
          </w:tcPr>
          <w:p w14:paraId="33E2BE8B" w14:textId="77777777" w:rsidR="00D73B93" w:rsidRPr="0037083F" w:rsidRDefault="00460B4A" w:rsidP="00D73B93">
            <w:pPr>
              <w:jc w:val="right"/>
              <w:rPr>
                <w:rStyle w:val="SubtleEmphasis"/>
              </w:rPr>
            </w:pPr>
            <w:r w:rsidRPr="0037083F">
              <w:rPr>
                <w:rStyle w:val="SubtleEmphasis"/>
              </w:rPr>
              <w:t>-</w:t>
            </w:r>
          </w:p>
        </w:tc>
      </w:tr>
    </w:tbl>
    <w:p w14:paraId="58329E8C" w14:textId="77777777" w:rsidR="003800AA" w:rsidRPr="0037083F" w:rsidRDefault="003800AA" w:rsidP="00241926">
      <w:pPr>
        <w:pStyle w:val="NoSpacing"/>
        <w:spacing w:after="200"/>
        <w:rPr>
          <w:rFonts w:ascii="Arial" w:hAnsi="Arial" w:cs="Arial"/>
          <w:sz w:val="18"/>
          <w:szCs w:val="18"/>
        </w:rPr>
      </w:pPr>
      <w:r w:rsidRPr="0037083F">
        <w:rPr>
          <w:rFonts w:ascii="Arial" w:hAnsi="Arial" w:cs="Arial"/>
          <w:sz w:val="18"/>
          <w:szCs w:val="18"/>
        </w:rPr>
        <w:t>* Sydney season</w:t>
      </w:r>
      <w:r w:rsidR="003C4434" w:rsidRPr="0037083F">
        <w:rPr>
          <w:rFonts w:ascii="Arial" w:hAnsi="Arial" w:cs="Arial"/>
          <w:sz w:val="18"/>
          <w:szCs w:val="18"/>
        </w:rPr>
        <w:t>.</w:t>
      </w:r>
    </w:p>
    <w:p w14:paraId="28F94437" w14:textId="77777777" w:rsidR="003800AA" w:rsidRPr="0037083F" w:rsidRDefault="003800AA" w:rsidP="003800AA">
      <w:r w:rsidRPr="0037083F">
        <w:t xml:space="preserve">In addition, Opera Australia increased the extent to which it repeated </w:t>
      </w:r>
      <w:r w:rsidR="00CC11DF" w:rsidRPr="0037083F">
        <w:t xml:space="preserve">popular operas, many of which were the same </w:t>
      </w:r>
      <w:r w:rsidRPr="0037083F">
        <w:t xml:space="preserve">production.  In the six years </w:t>
      </w:r>
      <w:r w:rsidR="00CC11DF" w:rsidRPr="0037083F">
        <w:t xml:space="preserve">from 2010 </w:t>
      </w:r>
      <w:r w:rsidRPr="0037083F">
        <w:t xml:space="preserve">to 2015, it repeated </w:t>
      </w:r>
      <w:r w:rsidR="005B402A" w:rsidRPr="0037083F">
        <w:t xml:space="preserve">ten </w:t>
      </w:r>
      <w:r w:rsidRPr="0037083F">
        <w:t xml:space="preserve">popular operas during its Sydney mainstage seasons.  </w:t>
      </w:r>
      <w:r w:rsidRPr="0037083F">
        <w:rPr>
          <w:i/>
        </w:rPr>
        <w:t xml:space="preserve">La </w:t>
      </w:r>
      <w:r w:rsidR="00811BC3" w:rsidRPr="0037083F">
        <w:rPr>
          <w:i/>
        </w:rPr>
        <w:t>b</w:t>
      </w:r>
      <w:r w:rsidRPr="0037083F">
        <w:rPr>
          <w:i/>
        </w:rPr>
        <w:t>ohème</w:t>
      </w:r>
      <w:r w:rsidRPr="0037083F">
        <w:t xml:space="preserve"> was put on in four of the six years, while </w:t>
      </w:r>
      <w:r w:rsidRPr="0037083F">
        <w:rPr>
          <w:i/>
        </w:rPr>
        <w:t xml:space="preserve">The Magic Flute, La </w:t>
      </w:r>
      <w:r w:rsidR="00330428" w:rsidRPr="0037083F">
        <w:rPr>
          <w:i/>
        </w:rPr>
        <w:t>t</w:t>
      </w:r>
      <w:r w:rsidRPr="0037083F">
        <w:rPr>
          <w:i/>
        </w:rPr>
        <w:t xml:space="preserve">raviata, Madama Butterfly, Tosca </w:t>
      </w:r>
      <w:r w:rsidRPr="0037083F">
        <w:t>and</w:t>
      </w:r>
      <w:r w:rsidRPr="0037083F">
        <w:rPr>
          <w:i/>
        </w:rPr>
        <w:t xml:space="preserve"> The Marriage of Figaro </w:t>
      </w:r>
      <w:r w:rsidRPr="0037083F">
        <w:t xml:space="preserve">were repeated in three of the six years.  Another </w:t>
      </w:r>
      <w:r w:rsidR="0089674C" w:rsidRPr="0037083F">
        <w:t xml:space="preserve">four </w:t>
      </w:r>
      <w:r w:rsidRPr="0037083F">
        <w:t>operas were repeated twice.  As can be seen from Exhibit 5.7, this represented an increase in the intensity with which popular operas were repeated on the mainstage</w:t>
      </w:r>
      <w:r w:rsidR="002E6D49" w:rsidRPr="0037083F">
        <w:t>.</w:t>
      </w:r>
    </w:p>
    <w:p w14:paraId="7DBAC645" w14:textId="77777777" w:rsidR="003C4434" w:rsidRPr="0037083F" w:rsidRDefault="00970F6B" w:rsidP="00970F6B">
      <w:pPr>
        <w:pStyle w:val="Caption"/>
      </w:pPr>
      <w:bookmarkStart w:id="480" w:name="_Toc425938470"/>
      <w:bookmarkStart w:id="481" w:name="_Toc429670765"/>
      <w:r w:rsidRPr="0037083F">
        <w:t xml:space="preserve">Exhibit 5.7  </w:t>
      </w:r>
      <w:r w:rsidRPr="0037083F">
        <w:tab/>
      </w:r>
      <w:r w:rsidR="003C4434" w:rsidRPr="0037083F">
        <w:t>Opera Australia: repetition of popular operas in Sydney 2004 to 2015</w:t>
      </w:r>
      <w:bookmarkEnd w:id="480"/>
      <w:r w:rsidR="003C4434" w:rsidRPr="0037083F">
        <w:t xml:space="preserve"> (number)</w:t>
      </w:r>
      <w:bookmarkEnd w:id="481"/>
    </w:p>
    <w:tbl>
      <w:tblPr>
        <w:tblStyle w:val="TableGrid"/>
        <w:tblW w:w="5000" w:type="pct"/>
        <w:tblLook w:val="04A0" w:firstRow="1" w:lastRow="0" w:firstColumn="1" w:lastColumn="0" w:noHBand="0" w:noVBand="1"/>
        <w:tblDescription w:val="Opera Australia: repetition of popular operas in Sydney 2004 to 2015 (number)"/>
      </w:tblPr>
      <w:tblGrid>
        <w:gridCol w:w="4504"/>
        <w:gridCol w:w="2256"/>
        <w:gridCol w:w="2256"/>
      </w:tblGrid>
      <w:tr w:rsidR="003800AA" w:rsidRPr="0037083F" w14:paraId="1697FD4E" w14:textId="77777777" w:rsidTr="003452FF">
        <w:trPr>
          <w:tblHeader/>
        </w:trPr>
        <w:tc>
          <w:tcPr>
            <w:tcW w:w="2497" w:type="pct"/>
          </w:tcPr>
          <w:p w14:paraId="01555289" w14:textId="77777777" w:rsidR="003800AA" w:rsidRPr="0037083F" w:rsidRDefault="003800AA" w:rsidP="00C21EAA">
            <w:pPr>
              <w:jc w:val="center"/>
              <w:rPr>
                <w:rStyle w:val="SubtleEmphasis"/>
                <w:i/>
              </w:rPr>
            </w:pPr>
            <w:r w:rsidRPr="0037083F">
              <w:rPr>
                <w:rStyle w:val="SubtleEmphasis"/>
                <w:i/>
              </w:rPr>
              <w:t>Number of times staged</w:t>
            </w:r>
          </w:p>
        </w:tc>
        <w:tc>
          <w:tcPr>
            <w:tcW w:w="1251" w:type="pct"/>
          </w:tcPr>
          <w:p w14:paraId="414C02D9" w14:textId="77777777" w:rsidR="003800AA" w:rsidRPr="0037083F" w:rsidRDefault="003800AA" w:rsidP="00C21EAA">
            <w:pPr>
              <w:jc w:val="center"/>
              <w:rPr>
                <w:rStyle w:val="SubtleEmphasis"/>
                <w:i/>
              </w:rPr>
            </w:pPr>
            <w:r w:rsidRPr="0037083F">
              <w:rPr>
                <w:rStyle w:val="SubtleEmphasis"/>
                <w:i/>
              </w:rPr>
              <w:t>2004-2009</w:t>
            </w:r>
          </w:p>
        </w:tc>
        <w:tc>
          <w:tcPr>
            <w:tcW w:w="1251" w:type="pct"/>
          </w:tcPr>
          <w:p w14:paraId="1C1617B3" w14:textId="77777777" w:rsidR="003800AA" w:rsidRPr="0037083F" w:rsidRDefault="003800AA" w:rsidP="00C21EAA">
            <w:pPr>
              <w:jc w:val="center"/>
              <w:rPr>
                <w:rStyle w:val="SubtleEmphasis"/>
                <w:i/>
              </w:rPr>
            </w:pPr>
            <w:r w:rsidRPr="0037083F">
              <w:rPr>
                <w:rStyle w:val="SubtleEmphasis"/>
                <w:i/>
              </w:rPr>
              <w:t>2010-2015</w:t>
            </w:r>
          </w:p>
        </w:tc>
      </w:tr>
      <w:tr w:rsidR="003800AA" w:rsidRPr="0037083F" w14:paraId="51C66DE9" w14:textId="77777777" w:rsidTr="003452FF">
        <w:tc>
          <w:tcPr>
            <w:tcW w:w="2497" w:type="pct"/>
          </w:tcPr>
          <w:p w14:paraId="5FDD538E" w14:textId="77777777" w:rsidR="003800AA" w:rsidRPr="0037083F" w:rsidRDefault="003800AA" w:rsidP="00C21EAA">
            <w:pPr>
              <w:jc w:val="left"/>
              <w:rPr>
                <w:rStyle w:val="SubtleEmphasis"/>
              </w:rPr>
            </w:pPr>
            <w:r w:rsidRPr="0037083F">
              <w:rPr>
                <w:rStyle w:val="SubtleEmphasis"/>
              </w:rPr>
              <w:t>4 times</w:t>
            </w:r>
          </w:p>
        </w:tc>
        <w:tc>
          <w:tcPr>
            <w:tcW w:w="1251" w:type="pct"/>
          </w:tcPr>
          <w:p w14:paraId="48DB4D98" w14:textId="77777777" w:rsidR="003800AA" w:rsidRPr="0037083F" w:rsidRDefault="00C21EAA" w:rsidP="00C21EAA">
            <w:pPr>
              <w:jc w:val="right"/>
              <w:rPr>
                <w:rStyle w:val="SubtleEmphasis"/>
              </w:rPr>
            </w:pPr>
            <w:r w:rsidRPr="0037083F">
              <w:rPr>
                <w:rStyle w:val="SubtleEmphasis"/>
              </w:rPr>
              <w:t>1</w:t>
            </w:r>
          </w:p>
        </w:tc>
        <w:tc>
          <w:tcPr>
            <w:tcW w:w="1251" w:type="pct"/>
          </w:tcPr>
          <w:p w14:paraId="203CA659" w14:textId="77777777" w:rsidR="003800AA" w:rsidRPr="0037083F" w:rsidRDefault="003800AA" w:rsidP="00C21EAA">
            <w:pPr>
              <w:jc w:val="right"/>
              <w:rPr>
                <w:rStyle w:val="SubtleEmphasis"/>
              </w:rPr>
            </w:pPr>
            <w:r w:rsidRPr="0037083F">
              <w:rPr>
                <w:rStyle w:val="SubtleEmphasis"/>
              </w:rPr>
              <w:t>1</w:t>
            </w:r>
          </w:p>
        </w:tc>
      </w:tr>
      <w:tr w:rsidR="003800AA" w:rsidRPr="0037083F" w14:paraId="1D4E758D" w14:textId="77777777" w:rsidTr="003452FF">
        <w:tc>
          <w:tcPr>
            <w:tcW w:w="2497" w:type="pct"/>
          </w:tcPr>
          <w:p w14:paraId="44736BB8" w14:textId="77777777" w:rsidR="003800AA" w:rsidRPr="0037083F" w:rsidRDefault="003800AA" w:rsidP="00C21EAA">
            <w:pPr>
              <w:jc w:val="left"/>
              <w:rPr>
                <w:rStyle w:val="SubtleEmphasis"/>
              </w:rPr>
            </w:pPr>
            <w:r w:rsidRPr="0037083F">
              <w:rPr>
                <w:rStyle w:val="SubtleEmphasis"/>
              </w:rPr>
              <w:t>3 times</w:t>
            </w:r>
          </w:p>
        </w:tc>
        <w:tc>
          <w:tcPr>
            <w:tcW w:w="1251" w:type="pct"/>
          </w:tcPr>
          <w:p w14:paraId="1AF85726" w14:textId="77777777" w:rsidR="003800AA" w:rsidRPr="0037083F" w:rsidRDefault="00C21EAA" w:rsidP="00C21EAA">
            <w:pPr>
              <w:jc w:val="right"/>
              <w:rPr>
                <w:rStyle w:val="SubtleEmphasis"/>
              </w:rPr>
            </w:pPr>
            <w:r w:rsidRPr="0037083F">
              <w:rPr>
                <w:rStyle w:val="SubtleEmphasis"/>
              </w:rPr>
              <w:t>1</w:t>
            </w:r>
          </w:p>
        </w:tc>
        <w:tc>
          <w:tcPr>
            <w:tcW w:w="1251" w:type="pct"/>
          </w:tcPr>
          <w:p w14:paraId="44341676" w14:textId="77777777" w:rsidR="003800AA" w:rsidRPr="0037083F" w:rsidRDefault="003800AA" w:rsidP="00C21EAA">
            <w:pPr>
              <w:jc w:val="right"/>
              <w:rPr>
                <w:rStyle w:val="SubtleEmphasis"/>
              </w:rPr>
            </w:pPr>
            <w:r w:rsidRPr="0037083F">
              <w:rPr>
                <w:rStyle w:val="SubtleEmphasis"/>
              </w:rPr>
              <w:t>5</w:t>
            </w:r>
          </w:p>
        </w:tc>
      </w:tr>
      <w:tr w:rsidR="003800AA" w:rsidRPr="0037083F" w14:paraId="60E273F7" w14:textId="77777777" w:rsidTr="003452FF">
        <w:tc>
          <w:tcPr>
            <w:tcW w:w="2497" w:type="pct"/>
          </w:tcPr>
          <w:p w14:paraId="66005D0A" w14:textId="77777777" w:rsidR="003800AA" w:rsidRPr="0037083F" w:rsidRDefault="003800AA" w:rsidP="00C21EAA">
            <w:pPr>
              <w:jc w:val="left"/>
              <w:rPr>
                <w:rStyle w:val="SubtleEmphasis"/>
              </w:rPr>
            </w:pPr>
            <w:r w:rsidRPr="0037083F">
              <w:rPr>
                <w:rStyle w:val="SubtleEmphasis"/>
              </w:rPr>
              <w:t>2 times</w:t>
            </w:r>
          </w:p>
        </w:tc>
        <w:tc>
          <w:tcPr>
            <w:tcW w:w="1251" w:type="pct"/>
          </w:tcPr>
          <w:p w14:paraId="36FE3907" w14:textId="77777777" w:rsidR="003800AA" w:rsidRPr="0037083F" w:rsidRDefault="009D78AF" w:rsidP="00C21EAA">
            <w:pPr>
              <w:jc w:val="right"/>
              <w:rPr>
                <w:rStyle w:val="SubtleEmphasis"/>
              </w:rPr>
            </w:pPr>
            <w:r w:rsidRPr="0037083F">
              <w:rPr>
                <w:rStyle w:val="SubtleEmphasis"/>
              </w:rPr>
              <w:t>7</w:t>
            </w:r>
          </w:p>
        </w:tc>
        <w:tc>
          <w:tcPr>
            <w:tcW w:w="1251" w:type="pct"/>
          </w:tcPr>
          <w:p w14:paraId="51DE86B3" w14:textId="77777777" w:rsidR="003800AA" w:rsidRPr="0037083F" w:rsidRDefault="00C21EAA" w:rsidP="003C4434">
            <w:pPr>
              <w:jc w:val="right"/>
              <w:rPr>
                <w:rStyle w:val="SubtleEmphasis"/>
              </w:rPr>
            </w:pPr>
            <w:r w:rsidRPr="0037083F">
              <w:rPr>
                <w:rStyle w:val="SubtleEmphasis"/>
              </w:rPr>
              <w:t>4</w:t>
            </w:r>
          </w:p>
        </w:tc>
      </w:tr>
    </w:tbl>
    <w:p w14:paraId="6A87BCFE" w14:textId="77777777" w:rsidR="003800AA" w:rsidRPr="0037083F" w:rsidRDefault="003800AA" w:rsidP="003800AA"/>
    <w:p w14:paraId="746A5C8C" w14:textId="54C283C1" w:rsidR="003800AA" w:rsidRPr="0037083F" w:rsidRDefault="00171143" w:rsidP="003800AA">
      <w:r w:rsidRPr="0037083F">
        <w:t xml:space="preserve">In addition, in the six years to 2015, </w:t>
      </w:r>
      <w:r w:rsidR="003800AA" w:rsidRPr="0037083F">
        <w:t xml:space="preserve">Opera Australia has also staged popular operas in Sydney at HOSH and at its free annual outdoor concerts, Opera in the Domain.  </w:t>
      </w:r>
      <w:r w:rsidR="00884C5F">
        <w:rPr>
          <w:i/>
        </w:rPr>
        <w:t>La </w:t>
      </w:r>
      <w:r w:rsidR="00330428" w:rsidRPr="0037083F">
        <w:rPr>
          <w:i/>
        </w:rPr>
        <w:t>t</w:t>
      </w:r>
      <w:r w:rsidR="003800AA" w:rsidRPr="0037083F">
        <w:rPr>
          <w:i/>
        </w:rPr>
        <w:t>raviata</w:t>
      </w:r>
      <w:r w:rsidR="003800AA" w:rsidRPr="0037083F">
        <w:t xml:space="preserve"> and </w:t>
      </w:r>
      <w:r w:rsidR="003800AA" w:rsidRPr="0037083F">
        <w:rPr>
          <w:i/>
        </w:rPr>
        <w:t>Madama Butterfly</w:t>
      </w:r>
      <w:r w:rsidR="003800AA" w:rsidRPr="0037083F">
        <w:t xml:space="preserve"> have been performed at HOSH, </w:t>
      </w:r>
      <w:r w:rsidRPr="0037083F">
        <w:t>an</w:t>
      </w:r>
      <w:r w:rsidR="002E6D49" w:rsidRPr="0037083F">
        <w:t>d</w:t>
      </w:r>
      <w:r w:rsidR="003800AA" w:rsidRPr="0037083F">
        <w:t xml:space="preserve"> </w:t>
      </w:r>
      <w:r w:rsidR="003800AA" w:rsidRPr="0037083F">
        <w:rPr>
          <w:i/>
        </w:rPr>
        <w:t xml:space="preserve">La </w:t>
      </w:r>
      <w:r w:rsidR="00811BC3" w:rsidRPr="0037083F">
        <w:rPr>
          <w:i/>
        </w:rPr>
        <w:t>b</w:t>
      </w:r>
      <w:r w:rsidR="003800AA" w:rsidRPr="0037083F">
        <w:rPr>
          <w:i/>
        </w:rPr>
        <w:t xml:space="preserve">ohème </w:t>
      </w:r>
      <w:r w:rsidR="003800AA" w:rsidRPr="0037083F">
        <w:t>has been performed at the outdoor concert</w:t>
      </w:r>
      <w:r w:rsidRPr="0037083F">
        <w:t>.</w:t>
      </w:r>
    </w:p>
    <w:p w14:paraId="2F6D65DD" w14:textId="77777777" w:rsidR="003800AA" w:rsidRPr="0037083F" w:rsidRDefault="003800AA" w:rsidP="003800AA">
      <w:r w:rsidRPr="0037083F">
        <w:t xml:space="preserve">Repeating popular operas is not uncommon amongst opera companies internationally.  Exhibit 5.8 shows the repetition of mainstage productions of popular operas by selected international opera companies between 2010 and 2015.  </w:t>
      </w:r>
      <w:r w:rsidR="00171143" w:rsidRPr="0037083F">
        <w:t>However, o</w:t>
      </w:r>
      <w:r w:rsidRPr="0037083F">
        <w:t>n average, Opera Australia had a higher number of performances per staging than the other international opera companies.</w:t>
      </w:r>
    </w:p>
    <w:p w14:paraId="12E9A4A2" w14:textId="77777777" w:rsidR="0096770F" w:rsidRPr="0037083F" w:rsidRDefault="0096770F">
      <w:pPr>
        <w:spacing w:line="276" w:lineRule="auto"/>
        <w:jc w:val="left"/>
        <w:rPr>
          <w:rFonts w:cstheme="minorBidi"/>
          <w:b/>
          <w:bCs/>
          <w:sz w:val="20"/>
          <w:szCs w:val="18"/>
        </w:rPr>
      </w:pPr>
      <w:bookmarkStart w:id="482" w:name="_Toc425938471"/>
      <w:r w:rsidRPr="0037083F">
        <w:br w:type="page"/>
      </w:r>
    </w:p>
    <w:p w14:paraId="285D8A0F" w14:textId="77777777" w:rsidR="003C4434" w:rsidRPr="0037083F" w:rsidRDefault="003C4434" w:rsidP="003C4434">
      <w:pPr>
        <w:pStyle w:val="Caption"/>
        <w:ind w:left="1440" w:hanging="1440"/>
      </w:pPr>
      <w:bookmarkStart w:id="483" w:name="_Toc429670766"/>
      <w:r w:rsidRPr="0037083F">
        <w:t>Exhibit 5.8</w:t>
      </w:r>
      <w:r w:rsidRPr="0037083F">
        <w:tab/>
        <w:t>International companies: repetition of mainstage productions of popular operas on the mainstage 2010 to 2015 (year of production / number of performances)</w:t>
      </w:r>
      <w:bookmarkEnd w:id="482"/>
      <w:bookmarkEnd w:id="483"/>
    </w:p>
    <w:p w14:paraId="27862590" w14:textId="77777777" w:rsidR="005B402A" w:rsidRPr="0037083F" w:rsidRDefault="005B402A" w:rsidP="00DC17E9">
      <w:pPr>
        <w:spacing w:after="120"/>
        <w:rPr>
          <w:i/>
          <w:sz w:val="20"/>
          <w:szCs w:val="20"/>
        </w:rPr>
      </w:pPr>
      <w:r w:rsidRPr="0037083F">
        <w:rPr>
          <w:i/>
          <w:sz w:val="20"/>
          <w:szCs w:val="20"/>
        </w:rPr>
        <w:t>Madama Butterfly</w:t>
      </w:r>
    </w:p>
    <w:tbl>
      <w:tblPr>
        <w:tblStyle w:val="TableGrid"/>
        <w:tblW w:w="0" w:type="auto"/>
        <w:tblLook w:val="04A0" w:firstRow="1" w:lastRow="0" w:firstColumn="1" w:lastColumn="0" w:noHBand="0" w:noVBand="1"/>
        <w:tblDescription w:val="International companies: repetition of mainstage productions of popular operas on the mainstage 2010 to 2015 (year of production / number of performances) - Madama Butterfly"/>
      </w:tblPr>
      <w:tblGrid>
        <w:gridCol w:w="2007"/>
        <w:gridCol w:w="1401"/>
        <w:gridCol w:w="1402"/>
        <w:gridCol w:w="1402"/>
        <w:gridCol w:w="1402"/>
        <w:gridCol w:w="1402"/>
      </w:tblGrid>
      <w:tr w:rsidR="00B75EC8" w:rsidRPr="0037083F" w14:paraId="7B7CFCC6" w14:textId="77777777" w:rsidTr="003452FF">
        <w:trPr>
          <w:tblHeader/>
        </w:trPr>
        <w:tc>
          <w:tcPr>
            <w:tcW w:w="0" w:type="auto"/>
          </w:tcPr>
          <w:p w14:paraId="605BBD0F" w14:textId="77777777" w:rsidR="003800AA" w:rsidRPr="0037083F" w:rsidRDefault="003800AA" w:rsidP="003C4434">
            <w:pPr>
              <w:jc w:val="center"/>
              <w:rPr>
                <w:rStyle w:val="SubtleEmphasis"/>
                <w:i/>
              </w:rPr>
            </w:pPr>
          </w:p>
        </w:tc>
        <w:tc>
          <w:tcPr>
            <w:tcW w:w="1401" w:type="dxa"/>
          </w:tcPr>
          <w:p w14:paraId="3A70C7AF" w14:textId="77777777" w:rsidR="003800AA" w:rsidRPr="0037083F" w:rsidRDefault="003800AA" w:rsidP="003C4434">
            <w:pPr>
              <w:jc w:val="center"/>
              <w:rPr>
                <w:rStyle w:val="SubtleEmphasis"/>
                <w:i/>
              </w:rPr>
            </w:pPr>
            <w:r w:rsidRPr="0037083F">
              <w:rPr>
                <w:rStyle w:val="SubtleEmphasis"/>
                <w:i/>
              </w:rPr>
              <w:t>Opera Australia (Sydney Season)</w:t>
            </w:r>
          </w:p>
        </w:tc>
        <w:tc>
          <w:tcPr>
            <w:tcW w:w="1402" w:type="dxa"/>
          </w:tcPr>
          <w:p w14:paraId="13A9593F" w14:textId="77777777" w:rsidR="003800AA" w:rsidRPr="0037083F" w:rsidRDefault="003800AA" w:rsidP="003C4434">
            <w:pPr>
              <w:jc w:val="center"/>
              <w:rPr>
                <w:rStyle w:val="SubtleEmphasis"/>
                <w:i/>
              </w:rPr>
            </w:pPr>
            <w:r w:rsidRPr="0037083F">
              <w:rPr>
                <w:rStyle w:val="SubtleEmphasis"/>
                <w:i/>
              </w:rPr>
              <w:t>The Metropolitan Opera</w:t>
            </w:r>
          </w:p>
        </w:tc>
        <w:tc>
          <w:tcPr>
            <w:tcW w:w="1402" w:type="dxa"/>
          </w:tcPr>
          <w:p w14:paraId="62D1831A" w14:textId="77777777" w:rsidR="003800AA" w:rsidRPr="0037083F" w:rsidRDefault="003800AA" w:rsidP="003C4434">
            <w:pPr>
              <w:jc w:val="center"/>
              <w:rPr>
                <w:rStyle w:val="SubtleEmphasis"/>
                <w:i/>
              </w:rPr>
            </w:pPr>
            <w:r w:rsidRPr="0037083F">
              <w:rPr>
                <w:rStyle w:val="SubtleEmphasis"/>
                <w:i/>
              </w:rPr>
              <w:t>Teatro alla Scala</w:t>
            </w:r>
          </w:p>
        </w:tc>
        <w:tc>
          <w:tcPr>
            <w:tcW w:w="1402" w:type="dxa"/>
          </w:tcPr>
          <w:p w14:paraId="1A9F65A6" w14:textId="77777777" w:rsidR="003800AA" w:rsidRPr="0037083F" w:rsidRDefault="00E8569A" w:rsidP="003C4434">
            <w:pPr>
              <w:jc w:val="center"/>
              <w:rPr>
                <w:rStyle w:val="SubtleEmphasis"/>
                <w:i/>
              </w:rPr>
            </w:pPr>
            <w:r w:rsidRPr="0037083F">
              <w:rPr>
                <w:i/>
                <w:iCs/>
                <w:sz w:val="20"/>
              </w:rPr>
              <w:t xml:space="preserve">Opéra </w:t>
            </w:r>
            <w:r w:rsidR="003800AA" w:rsidRPr="0037083F">
              <w:rPr>
                <w:rStyle w:val="SubtleEmphasis"/>
                <w:i/>
              </w:rPr>
              <w:t>National de Paris</w:t>
            </w:r>
          </w:p>
        </w:tc>
        <w:tc>
          <w:tcPr>
            <w:tcW w:w="1402" w:type="dxa"/>
          </w:tcPr>
          <w:p w14:paraId="700B45AD" w14:textId="77777777" w:rsidR="003800AA" w:rsidRPr="0037083F" w:rsidRDefault="003800AA" w:rsidP="003C4434">
            <w:pPr>
              <w:jc w:val="center"/>
              <w:rPr>
                <w:rStyle w:val="SubtleEmphasis"/>
                <w:i/>
              </w:rPr>
            </w:pPr>
            <w:r w:rsidRPr="0037083F">
              <w:rPr>
                <w:rStyle w:val="SubtleEmphasis"/>
                <w:i/>
              </w:rPr>
              <w:t>Wiener Staatsoper</w:t>
            </w:r>
          </w:p>
        </w:tc>
      </w:tr>
      <w:tr w:rsidR="00B75EC8" w:rsidRPr="0037083F" w14:paraId="52BA3655" w14:textId="77777777" w:rsidTr="003452FF">
        <w:tc>
          <w:tcPr>
            <w:tcW w:w="0" w:type="auto"/>
          </w:tcPr>
          <w:p w14:paraId="04FA2CBF" w14:textId="77777777" w:rsidR="003800AA" w:rsidRPr="0037083F" w:rsidRDefault="003800AA" w:rsidP="002E6D49">
            <w:pPr>
              <w:jc w:val="left"/>
              <w:rPr>
                <w:rStyle w:val="SubtleEmphasis"/>
              </w:rPr>
            </w:pPr>
            <w:r w:rsidRPr="0037083F">
              <w:rPr>
                <w:rStyle w:val="SubtleEmphasis"/>
              </w:rPr>
              <w:t xml:space="preserve">Year staged and performed </w:t>
            </w:r>
          </w:p>
        </w:tc>
        <w:tc>
          <w:tcPr>
            <w:tcW w:w="1401" w:type="dxa"/>
          </w:tcPr>
          <w:p w14:paraId="0C9355C2" w14:textId="77777777" w:rsidR="003800AA" w:rsidRPr="0037083F" w:rsidRDefault="003800AA" w:rsidP="003C4434">
            <w:pPr>
              <w:jc w:val="right"/>
              <w:rPr>
                <w:rStyle w:val="SubtleEmphasis"/>
              </w:rPr>
            </w:pPr>
            <w:r w:rsidRPr="0037083F">
              <w:rPr>
                <w:rStyle w:val="SubtleEmphasis"/>
              </w:rPr>
              <w:t>2011 (17)</w:t>
            </w:r>
          </w:p>
          <w:p w14:paraId="0B4DBA10" w14:textId="77777777" w:rsidR="003800AA" w:rsidRPr="0037083F" w:rsidRDefault="003800AA" w:rsidP="003C4434">
            <w:pPr>
              <w:jc w:val="right"/>
              <w:rPr>
                <w:rStyle w:val="SubtleEmphasis"/>
              </w:rPr>
            </w:pPr>
            <w:r w:rsidRPr="0037083F">
              <w:rPr>
                <w:rStyle w:val="SubtleEmphasis"/>
              </w:rPr>
              <w:t>2012 (12)</w:t>
            </w:r>
          </w:p>
          <w:p w14:paraId="3FE7AF56" w14:textId="77777777" w:rsidR="003800AA" w:rsidRPr="0037083F" w:rsidRDefault="003800AA" w:rsidP="003C4434">
            <w:pPr>
              <w:jc w:val="right"/>
              <w:rPr>
                <w:rStyle w:val="SubtleEmphasis"/>
              </w:rPr>
            </w:pPr>
            <w:r w:rsidRPr="0037083F">
              <w:rPr>
                <w:rStyle w:val="SubtleEmphasis"/>
              </w:rPr>
              <w:t>2015 (23)</w:t>
            </w:r>
          </w:p>
        </w:tc>
        <w:tc>
          <w:tcPr>
            <w:tcW w:w="1402" w:type="dxa"/>
          </w:tcPr>
          <w:p w14:paraId="363E4092" w14:textId="77777777" w:rsidR="003800AA" w:rsidRPr="0037083F" w:rsidRDefault="003800AA" w:rsidP="003C4434">
            <w:pPr>
              <w:jc w:val="right"/>
              <w:rPr>
                <w:rStyle w:val="SubtleEmphasis"/>
              </w:rPr>
            </w:pPr>
            <w:r w:rsidRPr="0037083F">
              <w:rPr>
                <w:rStyle w:val="SubtleEmphasis"/>
              </w:rPr>
              <w:t>2011 (7)</w:t>
            </w:r>
          </w:p>
          <w:p w14:paraId="0D400213" w14:textId="77777777" w:rsidR="003800AA" w:rsidRPr="0037083F" w:rsidRDefault="003800AA" w:rsidP="003C4434">
            <w:pPr>
              <w:jc w:val="right"/>
              <w:rPr>
                <w:rStyle w:val="SubtleEmphasis"/>
              </w:rPr>
            </w:pPr>
            <w:r w:rsidRPr="0037083F">
              <w:rPr>
                <w:rStyle w:val="SubtleEmphasis"/>
              </w:rPr>
              <w:t>2012 (5)</w:t>
            </w:r>
          </w:p>
          <w:p w14:paraId="6B9C4EFE" w14:textId="77777777" w:rsidR="003800AA" w:rsidRPr="0037083F" w:rsidRDefault="003800AA" w:rsidP="003C4434">
            <w:pPr>
              <w:jc w:val="right"/>
              <w:rPr>
                <w:rStyle w:val="SubtleEmphasis"/>
              </w:rPr>
            </w:pPr>
            <w:r w:rsidRPr="0037083F">
              <w:rPr>
                <w:rStyle w:val="SubtleEmphasis"/>
              </w:rPr>
              <w:t>2014 (14)</w:t>
            </w:r>
          </w:p>
        </w:tc>
        <w:tc>
          <w:tcPr>
            <w:tcW w:w="1402" w:type="dxa"/>
          </w:tcPr>
          <w:p w14:paraId="668F5A09" w14:textId="77777777" w:rsidR="003800AA" w:rsidRPr="0037083F" w:rsidRDefault="003800AA" w:rsidP="003C4434">
            <w:pPr>
              <w:jc w:val="right"/>
              <w:rPr>
                <w:rStyle w:val="SubtleEmphasis"/>
              </w:rPr>
            </w:pPr>
          </w:p>
        </w:tc>
        <w:tc>
          <w:tcPr>
            <w:tcW w:w="1402" w:type="dxa"/>
          </w:tcPr>
          <w:p w14:paraId="247DFD8A" w14:textId="77777777" w:rsidR="003800AA" w:rsidRPr="0037083F" w:rsidRDefault="003800AA" w:rsidP="003C4434">
            <w:pPr>
              <w:jc w:val="right"/>
              <w:rPr>
                <w:rStyle w:val="SubtleEmphasis"/>
              </w:rPr>
            </w:pPr>
            <w:r w:rsidRPr="0037083F">
              <w:rPr>
                <w:rStyle w:val="SubtleEmphasis"/>
              </w:rPr>
              <w:t>2011 (10)</w:t>
            </w:r>
          </w:p>
          <w:p w14:paraId="10744AB0" w14:textId="77777777" w:rsidR="003800AA" w:rsidRPr="0037083F" w:rsidRDefault="003800AA" w:rsidP="003C4434">
            <w:pPr>
              <w:jc w:val="right"/>
              <w:rPr>
                <w:rStyle w:val="SubtleEmphasis"/>
              </w:rPr>
            </w:pPr>
            <w:r w:rsidRPr="0037083F">
              <w:rPr>
                <w:rStyle w:val="SubtleEmphasis"/>
              </w:rPr>
              <w:t>2014 (8)</w:t>
            </w:r>
          </w:p>
          <w:p w14:paraId="5861F437" w14:textId="77777777" w:rsidR="003800AA" w:rsidRPr="0037083F" w:rsidRDefault="003800AA" w:rsidP="003C4434">
            <w:pPr>
              <w:jc w:val="right"/>
              <w:rPr>
                <w:rStyle w:val="SubtleEmphasis"/>
              </w:rPr>
            </w:pPr>
            <w:r w:rsidRPr="0037083F">
              <w:rPr>
                <w:rStyle w:val="SubtleEmphasis"/>
              </w:rPr>
              <w:t>2015 (13)</w:t>
            </w:r>
          </w:p>
        </w:tc>
        <w:tc>
          <w:tcPr>
            <w:tcW w:w="1402" w:type="dxa"/>
          </w:tcPr>
          <w:p w14:paraId="40E2B740" w14:textId="77777777" w:rsidR="003800AA" w:rsidRPr="0037083F" w:rsidRDefault="003800AA" w:rsidP="003C4434">
            <w:pPr>
              <w:jc w:val="right"/>
              <w:rPr>
                <w:rStyle w:val="SubtleEmphasis"/>
              </w:rPr>
            </w:pPr>
            <w:r w:rsidRPr="0037083F">
              <w:rPr>
                <w:rStyle w:val="SubtleEmphasis"/>
              </w:rPr>
              <w:t>2010 (6)</w:t>
            </w:r>
          </w:p>
          <w:p w14:paraId="549CE0D9" w14:textId="77777777" w:rsidR="003800AA" w:rsidRPr="0037083F" w:rsidRDefault="003800AA" w:rsidP="003C4434">
            <w:pPr>
              <w:jc w:val="right"/>
              <w:rPr>
                <w:rStyle w:val="SubtleEmphasis"/>
              </w:rPr>
            </w:pPr>
            <w:r w:rsidRPr="0037083F">
              <w:rPr>
                <w:rStyle w:val="SubtleEmphasis"/>
              </w:rPr>
              <w:t>2011 (7)</w:t>
            </w:r>
          </w:p>
          <w:p w14:paraId="216AD36E" w14:textId="77777777" w:rsidR="003800AA" w:rsidRPr="0037083F" w:rsidRDefault="003800AA" w:rsidP="003C4434">
            <w:pPr>
              <w:jc w:val="right"/>
              <w:rPr>
                <w:rStyle w:val="SubtleEmphasis"/>
              </w:rPr>
            </w:pPr>
            <w:r w:rsidRPr="0037083F">
              <w:rPr>
                <w:rStyle w:val="SubtleEmphasis"/>
              </w:rPr>
              <w:t>2012 (6)</w:t>
            </w:r>
          </w:p>
          <w:p w14:paraId="1A3DDA56" w14:textId="77777777" w:rsidR="003800AA" w:rsidRPr="0037083F" w:rsidRDefault="003800AA" w:rsidP="003C4434">
            <w:pPr>
              <w:jc w:val="right"/>
              <w:rPr>
                <w:rStyle w:val="SubtleEmphasis"/>
              </w:rPr>
            </w:pPr>
            <w:r w:rsidRPr="0037083F">
              <w:rPr>
                <w:rStyle w:val="SubtleEmphasis"/>
              </w:rPr>
              <w:t>2013 (6)</w:t>
            </w:r>
          </w:p>
          <w:p w14:paraId="51EDD1A2" w14:textId="77777777" w:rsidR="003800AA" w:rsidRPr="0037083F" w:rsidRDefault="003800AA" w:rsidP="003C4434">
            <w:pPr>
              <w:jc w:val="right"/>
              <w:rPr>
                <w:rStyle w:val="SubtleEmphasis"/>
              </w:rPr>
            </w:pPr>
            <w:r w:rsidRPr="0037083F">
              <w:rPr>
                <w:rStyle w:val="SubtleEmphasis"/>
              </w:rPr>
              <w:t>2014 (3)</w:t>
            </w:r>
          </w:p>
          <w:p w14:paraId="2B901D21" w14:textId="77777777" w:rsidR="003800AA" w:rsidRPr="0037083F" w:rsidRDefault="003800AA" w:rsidP="003C4434">
            <w:pPr>
              <w:jc w:val="right"/>
              <w:rPr>
                <w:rStyle w:val="SubtleEmphasis"/>
              </w:rPr>
            </w:pPr>
            <w:r w:rsidRPr="0037083F">
              <w:rPr>
                <w:rStyle w:val="SubtleEmphasis"/>
              </w:rPr>
              <w:t>2015 (8)</w:t>
            </w:r>
          </w:p>
        </w:tc>
      </w:tr>
      <w:tr w:rsidR="00B75EC8" w:rsidRPr="0037083F" w14:paraId="2EC6F34C" w14:textId="77777777" w:rsidTr="003452FF">
        <w:tc>
          <w:tcPr>
            <w:tcW w:w="0" w:type="auto"/>
          </w:tcPr>
          <w:p w14:paraId="4CC32F53" w14:textId="77777777" w:rsidR="003800AA" w:rsidRPr="0037083F" w:rsidRDefault="003800AA" w:rsidP="002E6D49">
            <w:pPr>
              <w:jc w:val="left"/>
              <w:rPr>
                <w:rStyle w:val="SubtleEmphasis"/>
              </w:rPr>
            </w:pPr>
            <w:r w:rsidRPr="0037083F">
              <w:rPr>
                <w:rStyle w:val="SubtleEmphasis"/>
              </w:rPr>
              <w:t>Percentage of years staged</w:t>
            </w:r>
          </w:p>
        </w:tc>
        <w:tc>
          <w:tcPr>
            <w:tcW w:w="1401" w:type="dxa"/>
          </w:tcPr>
          <w:p w14:paraId="76FB51D3" w14:textId="77777777" w:rsidR="003800AA" w:rsidRPr="0037083F" w:rsidRDefault="00C21EAA" w:rsidP="003C4434">
            <w:pPr>
              <w:jc w:val="right"/>
              <w:rPr>
                <w:rStyle w:val="SubtleEmphasis"/>
              </w:rPr>
            </w:pPr>
            <w:r w:rsidRPr="0037083F">
              <w:rPr>
                <w:rStyle w:val="SubtleEmphasis"/>
              </w:rPr>
              <w:t>50</w:t>
            </w:r>
          </w:p>
        </w:tc>
        <w:tc>
          <w:tcPr>
            <w:tcW w:w="1402" w:type="dxa"/>
          </w:tcPr>
          <w:p w14:paraId="227F0138" w14:textId="77777777" w:rsidR="003800AA" w:rsidRPr="0037083F" w:rsidRDefault="003800AA" w:rsidP="003C4434">
            <w:pPr>
              <w:jc w:val="right"/>
              <w:rPr>
                <w:rStyle w:val="SubtleEmphasis"/>
              </w:rPr>
            </w:pPr>
            <w:r w:rsidRPr="0037083F">
              <w:rPr>
                <w:rStyle w:val="SubtleEmphasis"/>
              </w:rPr>
              <w:t>50</w:t>
            </w:r>
          </w:p>
        </w:tc>
        <w:tc>
          <w:tcPr>
            <w:tcW w:w="1402" w:type="dxa"/>
          </w:tcPr>
          <w:p w14:paraId="7D5E74AB" w14:textId="77777777" w:rsidR="003800AA" w:rsidRPr="0037083F" w:rsidRDefault="003800AA" w:rsidP="003C4434">
            <w:pPr>
              <w:jc w:val="right"/>
              <w:rPr>
                <w:rStyle w:val="SubtleEmphasis"/>
              </w:rPr>
            </w:pPr>
            <w:r w:rsidRPr="0037083F">
              <w:rPr>
                <w:rStyle w:val="SubtleEmphasis"/>
              </w:rPr>
              <w:t>-</w:t>
            </w:r>
          </w:p>
        </w:tc>
        <w:tc>
          <w:tcPr>
            <w:tcW w:w="1402" w:type="dxa"/>
          </w:tcPr>
          <w:p w14:paraId="2BAEAE39" w14:textId="77777777" w:rsidR="003800AA" w:rsidRPr="0037083F" w:rsidRDefault="003800AA" w:rsidP="003C4434">
            <w:pPr>
              <w:jc w:val="right"/>
              <w:rPr>
                <w:rStyle w:val="SubtleEmphasis"/>
              </w:rPr>
            </w:pPr>
            <w:r w:rsidRPr="0037083F">
              <w:rPr>
                <w:rStyle w:val="SubtleEmphasis"/>
              </w:rPr>
              <w:t>50</w:t>
            </w:r>
          </w:p>
        </w:tc>
        <w:tc>
          <w:tcPr>
            <w:tcW w:w="1402" w:type="dxa"/>
          </w:tcPr>
          <w:p w14:paraId="675E7BF9" w14:textId="77777777" w:rsidR="003800AA" w:rsidRPr="0037083F" w:rsidRDefault="003800AA" w:rsidP="003C4434">
            <w:pPr>
              <w:jc w:val="right"/>
              <w:rPr>
                <w:rStyle w:val="SubtleEmphasis"/>
              </w:rPr>
            </w:pPr>
            <w:r w:rsidRPr="0037083F">
              <w:rPr>
                <w:rStyle w:val="SubtleEmphasis"/>
              </w:rPr>
              <w:t>100</w:t>
            </w:r>
          </w:p>
        </w:tc>
      </w:tr>
      <w:tr w:rsidR="00B75EC8" w:rsidRPr="0037083F" w14:paraId="20DA2929" w14:textId="77777777" w:rsidTr="003452FF">
        <w:tc>
          <w:tcPr>
            <w:tcW w:w="0" w:type="auto"/>
          </w:tcPr>
          <w:p w14:paraId="21707D68" w14:textId="77777777" w:rsidR="003800AA" w:rsidRPr="0037083F" w:rsidRDefault="00B75EC8" w:rsidP="00B75EC8">
            <w:pPr>
              <w:jc w:val="left"/>
              <w:rPr>
                <w:rStyle w:val="SubtleEmphasis"/>
              </w:rPr>
            </w:pPr>
            <w:r w:rsidRPr="0037083F">
              <w:rPr>
                <w:rStyle w:val="SubtleEmphasis"/>
              </w:rPr>
              <w:t xml:space="preserve">Average number of </w:t>
            </w:r>
            <w:r w:rsidR="003800AA" w:rsidRPr="0037083F">
              <w:rPr>
                <w:rStyle w:val="SubtleEmphasis"/>
              </w:rPr>
              <w:t>performances per staging</w:t>
            </w:r>
          </w:p>
        </w:tc>
        <w:tc>
          <w:tcPr>
            <w:tcW w:w="1401" w:type="dxa"/>
          </w:tcPr>
          <w:p w14:paraId="7387CD9A" w14:textId="77777777" w:rsidR="003800AA" w:rsidRPr="0037083F" w:rsidRDefault="00C21EAA" w:rsidP="003C4434">
            <w:pPr>
              <w:jc w:val="right"/>
              <w:rPr>
                <w:rStyle w:val="SubtleEmphasis"/>
              </w:rPr>
            </w:pPr>
            <w:r w:rsidRPr="0037083F">
              <w:rPr>
                <w:rStyle w:val="SubtleEmphasis"/>
              </w:rPr>
              <w:t>17.3</w:t>
            </w:r>
          </w:p>
        </w:tc>
        <w:tc>
          <w:tcPr>
            <w:tcW w:w="1402" w:type="dxa"/>
          </w:tcPr>
          <w:p w14:paraId="3BE79072" w14:textId="77777777" w:rsidR="003800AA" w:rsidRPr="0037083F" w:rsidRDefault="003800AA" w:rsidP="003C4434">
            <w:pPr>
              <w:jc w:val="right"/>
              <w:rPr>
                <w:rStyle w:val="SubtleEmphasis"/>
              </w:rPr>
            </w:pPr>
            <w:r w:rsidRPr="0037083F">
              <w:rPr>
                <w:rStyle w:val="SubtleEmphasis"/>
              </w:rPr>
              <w:t>8.6</w:t>
            </w:r>
          </w:p>
        </w:tc>
        <w:tc>
          <w:tcPr>
            <w:tcW w:w="1402" w:type="dxa"/>
          </w:tcPr>
          <w:p w14:paraId="3D9D36DD" w14:textId="77777777" w:rsidR="003800AA" w:rsidRPr="0037083F" w:rsidRDefault="003800AA" w:rsidP="003C4434">
            <w:pPr>
              <w:jc w:val="right"/>
              <w:rPr>
                <w:rStyle w:val="SubtleEmphasis"/>
              </w:rPr>
            </w:pPr>
            <w:r w:rsidRPr="0037083F">
              <w:rPr>
                <w:rStyle w:val="SubtleEmphasis"/>
              </w:rPr>
              <w:t>-</w:t>
            </w:r>
          </w:p>
        </w:tc>
        <w:tc>
          <w:tcPr>
            <w:tcW w:w="1402" w:type="dxa"/>
          </w:tcPr>
          <w:p w14:paraId="534E80C5" w14:textId="77777777" w:rsidR="003800AA" w:rsidRPr="0037083F" w:rsidRDefault="003800AA" w:rsidP="003C4434">
            <w:pPr>
              <w:jc w:val="right"/>
              <w:rPr>
                <w:rStyle w:val="SubtleEmphasis"/>
              </w:rPr>
            </w:pPr>
            <w:r w:rsidRPr="0037083F">
              <w:rPr>
                <w:rStyle w:val="SubtleEmphasis"/>
              </w:rPr>
              <w:t>10.3</w:t>
            </w:r>
          </w:p>
        </w:tc>
        <w:tc>
          <w:tcPr>
            <w:tcW w:w="1402" w:type="dxa"/>
          </w:tcPr>
          <w:p w14:paraId="05AEE029" w14:textId="77777777" w:rsidR="003800AA" w:rsidRPr="0037083F" w:rsidRDefault="003800AA" w:rsidP="003C4434">
            <w:pPr>
              <w:jc w:val="right"/>
              <w:rPr>
                <w:rStyle w:val="SubtleEmphasis"/>
              </w:rPr>
            </w:pPr>
            <w:r w:rsidRPr="0037083F">
              <w:rPr>
                <w:rStyle w:val="SubtleEmphasis"/>
              </w:rPr>
              <w:t>6</w:t>
            </w:r>
          </w:p>
        </w:tc>
      </w:tr>
    </w:tbl>
    <w:p w14:paraId="6C69E06F" w14:textId="77777777" w:rsidR="005B402A" w:rsidRPr="0037083F" w:rsidRDefault="005B402A" w:rsidP="00DC17E9">
      <w:pPr>
        <w:spacing w:after="0"/>
        <w:rPr>
          <w:sz w:val="20"/>
          <w:szCs w:val="20"/>
        </w:rPr>
      </w:pPr>
    </w:p>
    <w:p w14:paraId="34D3FAA9" w14:textId="77777777" w:rsidR="005B402A" w:rsidRPr="0037083F" w:rsidRDefault="005B402A" w:rsidP="00DC17E9">
      <w:pPr>
        <w:spacing w:after="120"/>
      </w:pPr>
      <w:r w:rsidRPr="0037083F">
        <w:rPr>
          <w:rStyle w:val="SubtleEmphasis"/>
          <w:i/>
        </w:rPr>
        <w:t>La bohème</w:t>
      </w:r>
    </w:p>
    <w:tbl>
      <w:tblPr>
        <w:tblStyle w:val="TableGrid"/>
        <w:tblW w:w="0" w:type="auto"/>
        <w:tblLook w:val="04A0" w:firstRow="1" w:lastRow="0" w:firstColumn="1" w:lastColumn="0" w:noHBand="0" w:noVBand="1"/>
        <w:tblDescription w:val="International companies: repetition of mainstage productions of popular operas on the mainstage 2010 to 2015 (year of production / number of performances) - La boheme"/>
      </w:tblPr>
      <w:tblGrid>
        <w:gridCol w:w="1998"/>
        <w:gridCol w:w="1403"/>
        <w:gridCol w:w="1404"/>
        <w:gridCol w:w="1403"/>
        <w:gridCol w:w="1404"/>
        <w:gridCol w:w="1404"/>
      </w:tblGrid>
      <w:tr w:rsidR="003452FF" w:rsidRPr="0037083F" w14:paraId="2B579EDD" w14:textId="77777777" w:rsidTr="003452FF">
        <w:trPr>
          <w:tblHeader/>
        </w:trPr>
        <w:tc>
          <w:tcPr>
            <w:tcW w:w="0" w:type="auto"/>
          </w:tcPr>
          <w:p w14:paraId="4343F472" w14:textId="77777777" w:rsidR="003452FF" w:rsidRPr="0037083F" w:rsidRDefault="003452FF" w:rsidP="006909D9">
            <w:pPr>
              <w:jc w:val="center"/>
              <w:rPr>
                <w:rStyle w:val="SubtleEmphasis"/>
                <w:i/>
              </w:rPr>
            </w:pPr>
          </w:p>
        </w:tc>
        <w:tc>
          <w:tcPr>
            <w:tcW w:w="1403" w:type="dxa"/>
          </w:tcPr>
          <w:p w14:paraId="21058518" w14:textId="77777777" w:rsidR="003452FF" w:rsidRPr="0037083F" w:rsidRDefault="003452FF" w:rsidP="006909D9">
            <w:pPr>
              <w:jc w:val="center"/>
              <w:rPr>
                <w:rStyle w:val="SubtleEmphasis"/>
                <w:i/>
              </w:rPr>
            </w:pPr>
            <w:r w:rsidRPr="0037083F">
              <w:rPr>
                <w:rStyle w:val="SubtleEmphasis"/>
                <w:i/>
              </w:rPr>
              <w:t>Opera Australia (Sydney Season)</w:t>
            </w:r>
          </w:p>
        </w:tc>
        <w:tc>
          <w:tcPr>
            <w:tcW w:w="1404" w:type="dxa"/>
          </w:tcPr>
          <w:p w14:paraId="6BCFAEBA" w14:textId="77777777" w:rsidR="003452FF" w:rsidRPr="0037083F" w:rsidRDefault="003452FF" w:rsidP="006909D9">
            <w:pPr>
              <w:jc w:val="center"/>
              <w:rPr>
                <w:rStyle w:val="SubtleEmphasis"/>
                <w:i/>
              </w:rPr>
            </w:pPr>
            <w:r w:rsidRPr="0037083F">
              <w:rPr>
                <w:rStyle w:val="SubtleEmphasis"/>
                <w:i/>
              </w:rPr>
              <w:t>The Metropolitan Opera</w:t>
            </w:r>
          </w:p>
        </w:tc>
        <w:tc>
          <w:tcPr>
            <w:tcW w:w="1403" w:type="dxa"/>
          </w:tcPr>
          <w:p w14:paraId="196EFA94" w14:textId="77777777" w:rsidR="003452FF" w:rsidRPr="0037083F" w:rsidRDefault="003452FF" w:rsidP="006909D9">
            <w:pPr>
              <w:jc w:val="center"/>
              <w:rPr>
                <w:rStyle w:val="SubtleEmphasis"/>
                <w:i/>
              </w:rPr>
            </w:pPr>
            <w:r w:rsidRPr="0037083F">
              <w:rPr>
                <w:rStyle w:val="SubtleEmphasis"/>
                <w:i/>
              </w:rPr>
              <w:t>Teatro alla Scala</w:t>
            </w:r>
          </w:p>
        </w:tc>
        <w:tc>
          <w:tcPr>
            <w:tcW w:w="1404" w:type="dxa"/>
          </w:tcPr>
          <w:p w14:paraId="518FAD8C" w14:textId="77777777" w:rsidR="003452FF" w:rsidRPr="0037083F" w:rsidRDefault="003452FF" w:rsidP="006909D9">
            <w:pPr>
              <w:jc w:val="center"/>
              <w:rPr>
                <w:rStyle w:val="SubtleEmphasis"/>
                <w:i/>
              </w:rPr>
            </w:pPr>
            <w:r w:rsidRPr="0037083F">
              <w:rPr>
                <w:i/>
                <w:iCs/>
                <w:sz w:val="20"/>
              </w:rPr>
              <w:t xml:space="preserve">Opéra </w:t>
            </w:r>
            <w:r w:rsidRPr="0037083F">
              <w:rPr>
                <w:rStyle w:val="SubtleEmphasis"/>
                <w:i/>
              </w:rPr>
              <w:t>National de Paris</w:t>
            </w:r>
          </w:p>
        </w:tc>
        <w:tc>
          <w:tcPr>
            <w:tcW w:w="1404" w:type="dxa"/>
          </w:tcPr>
          <w:p w14:paraId="1001AD07" w14:textId="77777777" w:rsidR="003452FF" w:rsidRPr="0037083F" w:rsidRDefault="003452FF" w:rsidP="006909D9">
            <w:pPr>
              <w:jc w:val="center"/>
              <w:rPr>
                <w:rStyle w:val="SubtleEmphasis"/>
                <w:i/>
              </w:rPr>
            </w:pPr>
            <w:r w:rsidRPr="0037083F">
              <w:rPr>
                <w:rStyle w:val="SubtleEmphasis"/>
                <w:i/>
              </w:rPr>
              <w:t>Wiener Staatsoper</w:t>
            </w:r>
          </w:p>
        </w:tc>
      </w:tr>
      <w:tr w:rsidR="003452FF" w:rsidRPr="0037083F" w14:paraId="2CEB5AE1" w14:textId="77777777" w:rsidTr="003452FF">
        <w:tc>
          <w:tcPr>
            <w:tcW w:w="0" w:type="auto"/>
          </w:tcPr>
          <w:p w14:paraId="5B765C66" w14:textId="77777777" w:rsidR="003452FF" w:rsidRPr="0037083F" w:rsidRDefault="003452FF" w:rsidP="002E6D49">
            <w:pPr>
              <w:jc w:val="left"/>
              <w:rPr>
                <w:rStyle w:val="SubtleEmphasis"/>
                <w:i/>
              </w:rPr>
            </w:pPr>
            <w:r w:rsidRPr="0037083F">
              <w:rPr>
                <w:rStyle w:val="SubtleEmphasis"/>
              </w:rPr>
              <w:t xml:space="preserve">Year staged and performed </w:t>
            </w:r>
          </w:p>
        </w:tc>
        <w:tc>
          <w:tcPr>
            <w:tcW w:w="1403" w:type="dxa"/>
          </w:tcPr>
          <w:p w14:paraId="66C3A645" w14:textId="77777777" w:rsidR="003452FF" w:rsidRPr="0037083F" w:rsidRDefault="003452FF" w:rsidP="003C4434">
            <w:pPr>
              <w:jc w:val="right"/>
              <w:rPr>
                <w:rStyle w:val="SubtleEmphasis"/>
              </w:rPr>
            </w:pPr>
            <w:r w:rsidRPr="0037083F">
              <w:rPr>
                <w:rStyle w:val="SubtleEmphasis"/>
              </w:rPr>
              <w:t>2011 (30) (New)</w:t>
            </w:r>
          </w:p>
          <w:p w14:paraId="7ACE9083" w14:textId="77777777" w:rsidR="003452FF" w:rsidRPr="0037083F" w:rsidRDefault="003452FF" w:rsidP="003C4434">
            <w:pPr>
              <w:jc w:val="right"/>
              <w:rPr>
                <w:rStyle w:val="SubtleEmphasis"/>
              </w:rPr>
            </w:pPr>
            <w:r w:rsidRPr="0037083F">
              <w:rPr>
                <w:rStyle w:val="SubtleEmphasis"/>
              </w:rPr>
              <w:t>2013 (21)</w:t>
            </w:r>
          </w:p>
          <w:p w14:paraId="618ADD8F" w14:textId="77777777" w:rsidR="003452FF" w:rsidRPr="0037083F" w:rsidRDefault="003452FF" w:rsidP="003C4434">
            <w:pPr>
              <w:jc w:val="right"/>
              <w:rPr>
                <w:rStyle w:val="SubtleEmphasis"/>
              </w:rPr>
            </w:pPr>
            <w:r w:rsidRPr="0037083F">
              <w:rPr>
                <w:rStyle w:val="SubtleEmphasis"/>
              </w:rPr>
              <w:t>2014 (7)</w:t>
            </w:r>
          </w:p>
          <w:p w14:paraId="2762AD6A" w14:textId="77777777" w:rsidR="003452FF" w:rsidRPr="0037083F" w:rsidRDefault="003452FF" w:rsidP="00537993">
            <w:pPr>
              <w:jc w:val="right"/>
              <w:rPr>
                <w:rStyle w:val="SubtleEmphasis"/>
              </w:rPr>
            </w:pPr>
            <w:r w:rsidRPr="0037083F">
              <w:rPr>
                <w:rStyle w:val="SubtleEmphasis"/>
              </w:rPr>
              <w:t>2015 (8)</w:t>
            </w:r>
          </w:p>
        </w:tc>
        <w:tc>
          <w:tcPr>
            <w:tcW w:w="1404" w:type="dxa"/>
          </w:tcPr>
          <w:p w14:paraId="0FA375A8" w14:textId="77777777" w:rsidR="003452FF" w:rsidRPr="0037083F" w:rsidRDefault="003452FF" w:rsidP="003C4434">
            <w:pPr>
              <w:jc w:val="right"/>
              <w:rPr>
                <w:rStyle w:val="SubtleEmphasis"/>
              </w:rPr>
            </w:pPr>
            <w:r w:rsidRPr="0037083F">
              <w:rPr>
                <w:rStyle w:val="SubtleEmphasis"/>
              </w:rPr>
              <w:t>2010 (19)</w:t>
            </w:r>
          </w:p>
          <w:p w14:paraId="0CE55FB6" w14:textId="77777777" w:rsidR="003452FF" w:rsidRPr="0037083F" w:rsidRDefault="003452FF" w:rsidP="003C4434">
            <w:pPr>
              <w:jc w:val="right"/>
              <w:rPr>
                <w:rStyle w:val="SubtleEmphasis"/>
              </w:rPr>
            </w:pPr>
            <w:r w:rsidRPr="0037083F">
              <w:rPr>
                <w:rStyle w:val="SubtleEmphasis"/>
              </w:rPr>
              <w:t>2011 (18)</w:t>
            </w:r>
          </w:p>
          <w:p w14:paraId="56958D00" w14:textId="77777777" w:rsidR="003452FF" w:rsidRPr="0037083F" w:rsidRDefault="003452FF" w:rsidP="003C4434">
            <w:pPr>
              <w:jc w:val="right"/>
              <w:rPr>
                <w:rStyle w:val="SubtleEmphasis"/>
              </w:rPr>
            </w:pPr>
            <w:r w:rsidRPr="0037083F">
              <w:rPr>
                <w:rStyle w:val="SubtleEmphasis"/>
              </w:rPr>
              <w:t>2014 (26)</w:t>
            </w:r>
          </w:p>
          <w:p w14:paraId="424F2892" w14:textId="77777777" w:rsidR="003452FF" w:rsidRPr="0037083F" w:rsidRDefault="003452FF" w:rsidP="003C4434">
            <w:pPr>
              <w:jc w:val="right"/>
              <w:rPr>
                <w:iCs/>
                <w:sz w:val="20"/>
              </w:rPr>
            </w:pPr>
            <w:r w:rsidRPr="0037083F">
              <w:rPr>
                <w:rStyle w:val="SubtleEmphasis"/>
              </w:rPr>
              <w:t>2015 (9)</w:t>
            </w:r>
          </w:p>
        </w:tc>
        <w:tc>
          <w:tcPr>
            <w:tcW w:w="1403" w:type="dxa"/>
          </w:tcPr>
          <w:p w14:paraId="71D42E45" w14:textId="77777777" w:rsidR="003452FF" w:rsidRPr="0037083F" w:rsidRDefault="003452FF" w:rsidP="003C4434">
            <w:pPr>
              <w:jc w:val="right"/>
              <w:rPr>
                <w:rStyle w:val="SubtleEmphasis"/>
              </w:rPr>
            </w:pPr>
            <w:r w:rsidRPr="0037083F">
              <w:rPr>
                <w:rStyle w:val="SubtleEmphasis"/>
              </w:rPr>
              <w:t>2012 (11)</w:t>
            </w:r>
          </w:p>
          <w:p w14:paraId="740006F9" w14:textId="77777777" w:rsidR="003452FF" w:rsidRPr="0037083F" w:rsidRDefault="003452FF" w:rsidP="003C4434">
            <w:pPr>
              <w:jc w:val="right"/>
              <w:rPr>
                <w:rStyle w:val="SubtleEmphasis"/>
              </w:rPr>
            </w:pPr>
            <w:r w:rsidRPr="0037083F">
              <w:rPr>
                <w:rStyle w:val="SubtleEmphasis"/>
              </w:rPr>
              <w:t>2015 (8)</w:t>
            </w:r>
          </w:p>
        </w:tc>
        <w:tc>
          <w:tcPr>
            <w:tcW w:w="1404" w:type="dxa"/>
          </w:tcPr>
          <w:p w14:paraId="40186CAD" w14:textId="77777777" w:rsidR="003452FF" w:rsidRPr="0037083F" w:rsidRDefault="003452FF" w:rsidP="003C4434">
            <w:pPr>
              <w:jc w:val="right"/>
              <w:rPr>
                <w:rStyle w:val="SubtleEmphasis"/>
              </w:rPr>
            </w:pPr>
            <w:r w:rsidRPr="0037083F">
              <w:rPr>
                <w:rStyle w:val="SubtleEmphasis"/>
              </w:rPr>
              <w:t>2014 (29)</w:t>
            </w:r>
          </w:p>
          <w:p w14:paraId="040E0A2F" w14:textId="77777777" w:rsidR="003452FF" w:rsidRPr="0037083F" w:rsidRDefault="003452FF" w:rsidP="003C4434">
            <w:pPr>
              <w:jc w:val="right"/>
              <w:rPr>
                <w:rStyle w:val="SubtleEmphasis"/>
              </w:rPr>
            </w:pPr>
          </w:p>
        </w:tc>
        <w:tc>
          <w:tcPr>
            <w:tcW w:w="1404" w:type="dxa"/>
          </w:tcPr>
          <w:p w14:paraId="29A95EAE" w14:textId="77777777" w:rsidR="003452FF" w:rsidRPr="0037083F" w:rsidRDefault="003452FF" w:rsidP="003C4434">
            <w:pPr>
              <w:jc w:val="right"/>
              <w:rPr>
                <w:rStyle w:val="SubtleEmphasis"/>
              </w:rPr>
            </w:pPr>
            <w:r w:rsidRPr="0037083F">
              <w:rPr>
                <w:rStyle w:val="SubtleEmphasis"/>
              </w:rPr>
              <w:t>2010 (8)</w:t>
            </w:r>
          </w:p>
          <w:p w14:paraId="61A1F620" w14:textId="77777777" w:rsidR="003452FF" w:rsidRPr="0037083F" w:rsidRDefault="003452FF" w:rsidP="003C4434">
            <w:pPr>
              <w:jc w:val="right"/>
              <w:rPr>
                <w:rStyle w:val="SubtleEmphasis"/>
              </w:rPr>
            </w:pPr>
            <w:r w:rsidRPr="0037083F">
              <w:rPr>
                <w:rStyle w:val="SubtleEmphasis"/>
              </w:rPr>
              <w:t>2011 (7)</w:t>
            </w:r>
          </w:p>
          <w:p w14:paraId="1D6C1D51" w14:textId="77777777" w:rsidR="003452FF" w:rsidRPr="0037083F" w:rsidRDefault="003452FF" w:rsidP="003C4434">
            <w:pPr>
              <w:jc w:val="right"/>
              <w:rPr>
                <w:rStyle w:val="SubtleEmphasis"/>
              </w:rPr>
            </w:pPr>
            <w:r w:rsidRPr="0037083F">
              <w:rPr>
                <w:rStyle w:val="SubtleEmphasis"/>
              </w:rPr>
              <w:t>2012 (4)</w:t>
            </w:r>
          </w:p>
          <w:p w14:paraId="57AD7149" w14:textId="77777777" w:rsidR="003452FF" w:rsidRPr="0037083F" w:rsidRDefault="003452FF" w:rsidP="003C4434">
            <w:pPr>
              <w:jc w:val="right"/>
              <w:rPr>
                <w:rStyle w:val="SubtleEmphasis"/>
              </w:rPr>
            </w:pPr>
            <w:r w:rsidRPr="0037083F">
              <w:rPr>
                <w:rStyle w:val="SubtleEmphasis"/>
              </w:rPr>
              <w:t>2013 (7)</w:t>
            </w:r>
          </w:p>
          <w:p w14:paraId="33DFD496" w14:textId="77777777" w:rsidR="003452FF" w:rsidRPr="0037083F" w:rsidRDefault="003452FF" w:rsidP="003C4434">
            <w:pPr>
              <w:jc w:val="right"/>
              <w:rPr>
                <w:rStyle w:val="SubtleEmphasis"/>
              </w:rPr>
            </w:pPr>
            <w:r w:rsidRPr="0037083F">
              <w:rPr>
                <w:rStyle w:val="SubtleEmphasis"/>
              </w:rPr>
              <w:t>2014 (8)</w:t>
            </w:r>
          </w:p>
        </w:tc>
      </w:tr>
      <w:tr w:rsidR="003452FF" w:rsidRPr="0037083F" w14:paraId="69159EC3" w14:textId="77777777" w:rsidTr="003452FF">
        <w:tc>
          <w:tcPr>
            <w:tcW w:w="0" w:type="auto"/>
          </w:tcPr>
          <w:p w14:paraId="5C0A4227" w14:textId="77777777" w:rsidR="003452FF" w:rsidRPr="0037083F" w:rsidRDefault="003452FF" w:rsidP="002E6D49">
            <w:pPr>
              <w:jc w:val="left"/>
              <w:rPr>
                <w:rStyle w:val="SubtleEmphasis"/>
                <w:i/>
              </w:rPr>
            </w:pPr>
            <w:r w:rsidRPr="0037083F">
              <w:rPr>
                <w:rStyle w:val="SubtleEmphasis"/>
              </w:rPr>
              <w:t>Percentage of years staged</w:t>
            </w:r>
          </w:p>
        </w:tc>
        <w:tc>
          <w:tcPr>
            <w:tcW w:w="1403" w:type="dxa"/>
          </w:tcPr>
          <w:p w14:paraId="1098B8E6" w14:textId="77777777" w:rsidR="003452FF" w:rsidRPr="0037083F" w:rsidRDefault="003452FF" w:rsidP="003C4434">
            <w:pPr>
              <w:jc w:val="right"/>
              <w:rPr>
                <w:rStyle w:val="SubtleEmphasis"/>
              </w:rPr>
            </w:pPr>
            <w:r w:rsidRPr="0037083F">
              <w:rPr>
                <w:rStyle w:val="SubtleEmphasis"/>
              </w:rPr>
              <w:t>66.6</w:t>
            </w:r>
          </w:p>
        </w:tc>
        <w:tc>
          <w:tcPr>
            <w:tcW w:w="1404" w:type="dxa"/>
          </w:tcPr>
          <w:p w14:paraId="4DFA0427" w14:textId="77777777" w:rsidR="003452FF" w:rsidRPr="0037083F" w:rsidRDefault="003452FF" w:rsidP="003C4434">
            <w:pPr>
              <w:jc w:val="right"/>
              <w:rPr>
                <w:rStyle w:val="SubtleEmphasis"/>
              </w:rPr>
            </w:pPr>
            <w:r w:rsidRPr="0037083F">
              <w:rPr>
                <w:rStyle w:val="SubtleEmphasis"/>
              </w:rPr>
              <w:t>66.6</w:t>
            </w:r>
          </w:p>
        </w:tc>
        <w:tc>
          <w:tcPr>
            <w:tcW w:w="1403" w:type="dxa"/>
          </w:tcPr>
          <w:p w14:paraId="0B7E39A4" w14:textId="77777777" w:rsidR="003452FF" w:rsidRPr="0037083F" w:rsidRDefault="003452FF" w:rsidP="003C4434">
            <w:pPr>
              <w:jc w:val="right"/>
              <w:rPr>
                <w:rStyle w:val="SubtleEmphasis"/>
              </w:rPr>
            </w:pPr>
            <w:r w:rsidRPr="0037083F">
              <w:rPr>
                <w:rStyle w:val="SubtleEmphasis"/>
              </w:rPr>
              <w:t>33.3</w:t>
            </w:r>
          </w:p>
        </w:tc>
        <w:tc>
          <w:tcPr>
            <w:tcW w:w="1404" w:type="dxa"/>
          </w:tcPr>
          <w:p w14:paraId="04760A85" w14:textId="77777777" w:rsidR="003452FF" w:rsidRPr="0037083F" w:rsidRDefault="003452FF" w:rsidP="003C4434">
            <w:pPr>
              <w:jc w:val="right"/>
              <w:rPr>
                <w:rStyle w:val="SubtleEmphasis"/>
              </w:rPr>
            </w:pPr>
            <w:r w:rsidRPr="0037083F">
              <w:rPr>
                <w:rStyle w:val="SubtleEmphasis"/>
              </w:rPr>
              <w:t>16.6</w:t>
            </w:r>
          </w:p>
        </w:tc>
        <w:tc>
          <w:tcPr>
            <w:tcW w:w="1404" w:type="dxa"/>
          </w:tcPr>
          <w:p w14:paraId="3F7E3DCC" w14:textId="77777777" w:rsidR="003452FF" w:rsidRPr="0037083F" w:rsidRDefault="003452FF" w:rsidP="003C4434">
            <w:pPr>
              <w:jc w:val="right"/>
              <w:rPr>
                <w:rStyle w:val="SubtleEmphasis"/>
              </w:rPr>
            </w:pPr>
            <w:r w:rsidRPr="0037083F">
              <w:rPr>
                <w:rStyle w:val="SubtleEmphasis"/>
              </w:rPr>
              <w:t>83.3</w:t>
            </w:r>
          </w:p>
        </w:tc>
      </w:tr>
      <w:tr w:rsidR="003452FF" w:rsidRPr="0037083F" w14:paraId="6F31DF43" w14:textId="77777777" w:rsidTr="003452FF">
        <w:tc>
          <w:tcPr>
            <w:tcW w:w="0" w:type="auto"/>
          </w:tcPr>
          <w:p w14:paraId="7D788F01" w14:textId="77777777" w:rsidR="003452FF" w:rsidRPr="0037083F" w:rsidRDefault="003452FF" w:rsidP="003C4434">
            <w:pPr>
              <w:jc w:val="left"/>
              <w:rPr>
                <w:rStyle w:val="SubtleEmphasis"/>
                <w:i/>
              </w:rPr>
            </w:pPr>
            <w:r w:rsidRPr="0037083F">
              <w:rPr>
                <w:rStyle w:val="SubtleEmphasis"/>
              </w:rPr>
              <w:t>Average number of performances per staging</w:t>
            </w:r>
          </w:p>
        </w:tc>
        <w:tc>
          <w:tcPr>
            <w:tcW w:w="1403" w:type="dxa"/>
          </w:tcPr>
          <w:p w14:paraId="15131659" w14:textId="77777777" w:rsidR="003452FF" w:rsidRPr="0037083F" w:rsidRDefault="003452FF" w:rsidP="003C4434">
            <w:pPr>
              <w:jc w:val="right"/>
              <w:rPr>
                <w:rStyle w:val="SubtleEmphasis"/>
              </w:rPr>
            </w:pPr>
            <w:r w:rsidRPr="0037083F">
              <w:rPr>
                <w:rStyle w:val="SubtleEmphasis"/>
              </w:rPr>
              <w:t>16.5</w:t>
            </w:r>
          </w:p>
        </w:tc>
        <w:tc>
          <w:tcPr>
            <w:tcW w:w="1404" w:type="dxa"/>
          </w:tcPr>
          <w:p w14:paraId="184D06E9" w14:textId="77777777" w:rsidR="003452FF" w:rsidRPr="0037083F" w:rsidRDefault="003452FF" w:rsidP="003C4434">
            <w:pPr>
              <w:jc w:val="right"/>
              <w:rPr>
                <w:rStyle w:val="SubtleEmphasis"/>
              </w:rPr>
            </w:pPr>
            <w:r w:rsidRPr="0037083F">
              <w:rPr>
                <w:rStyle w:val="SubtleEmphasis"/>
              </w:rPr>
              <w:t>18</w:t>
            </w:r>
          </w:p>
        </w:tc>
        <w:tc>
          <w:tcPr>
            <w:tcW w:w="1403" w:type="dxa"/>
          </w:tcPr>
          <w:p w14:paraId="5E0EE36C" w14:textId="77777777" w:rsidR="003452FF" w:rsidRPr="0037083F" w:rsidRDefault="003452FF" w:rsidP="003C4434">
            <w:pPr>
              <w:jc w:val="right"/>
              <w:rPr>
                <w:rStyle w:val="SubtleEmphasis"/>
              </w:rPr>
            </w:pPr>
            <w:r w:rsidRPr="0037083F">
              <w:rPr>
                <w:rStyle w:val="SubtleEmphasis"/>
              </w:rPr>
              <w:t>9.5</w:t>
            </w:r>
          </w:p>
        </w:tc>
        <w:tc>
          <w:tcPr>
            <w:tcW w:w="1404" w:type="dxa"/>
          </w:tcPr>
          <w:p w14:paraId="7C378AB6" w14:textId="77777777" w:rsidR="003452FF" w:rsidRPr="0037083F" w:rsidRDefault="003452FF" w:rsidP="003C4434">
            <w:pPr>
              <w:jc w:val="right"/>
              <w:rPr>
                <w:rStyle w:val="SubtleEmphasis"/>
              </w:rPr>
            </w:pPr>
            <w:r w:rsidRPr="0037083F">
              <w:rPr>
                <w:rStyle w:val="SubtleEmphasis"/>
              </w:rPr>
              <w:t>29</w:t>
            </w:r>
          </w:p>
        </w:tc>
        <w:tc>
          <w:tcPr>
            <w:tcW w:w="1404" w:type="dxa"/>
          </w:tcPr>
          <w:p w14:paraId="79D15835" w14:textId="77777777" w:rsidR="003452FF" w:rsidRPr="0037083F" w:rsidRDefault="003452FF" w:rsidP="003C4434">
            <w:pPr>
              <w:jc w:val="right"/>
              <w:rPr>
                <w:rStyle w:val="SubtleEmphasis"/>
              </w:rPr>
            </w:pPr>
            <w:r w:rsidRPr="0037083F">
              <w:rPr>
                <w:rStyle w:val="SubtleEmphasis"/>
              </w:rPr>
              <w:t>6.8</w:t>
            </w:r>
          </w:p>
        </w:tc>
      </w:tr>
    </w:tbl>
    <w:p w14:paraId="674F10D6" w14:textId="77777777" w:rsidR="005408D7" w:rsidRPr="0037083F" w:rsidRDefault="005408D7" w:rsidP="00DC17E9">
      <w:pPr>
        <w:spacing w:after="0"/>
        <w:rPr>
          <w:rStyle w:val="SubtleEmphasis"/>
          <w:b/>
          <w:i/>
        </w:rPr>
      </w:pPr>
    </w:p>
    <w:p w14:paraId="5F45D98D" w14:textId="77777777" w:rsidR="005408D7" w:rsidRPr="0037083F" w:rsidRDefault="005408D7" w:rsidP="00DC17E9">
      <w:pPr>
        <w:spacing w:after="120"/>
      </w:pPr>
      <w:r w:rsidRPr="0037083F">
        <w:rPr>
          <w:rStyle w:val="SubtleEmphasis"/>
          <w:i/>
        </w:rPr>
        <w:t>La traviata</w:t>
      </w:r>
    </w:p>
    <w:tbl>
      <w:tblPr>
        <w:tblStyle w:val="TableGrid"/>
        <w:tblW w:w="0" w:type="auto"/>
        <w:tblLook w:val="04A0" w:firstRow="1" w:lastRow="0" w:firstColumn="1" w:lastColumn="0" w:noHBand="0" w:noVBand="1"/>
        <w:tblDescription w:val="International companies: repetition of mainstage productions of popular operas on the mainstage 2010 to 2015 (year of production / number of performances) - La traviata"/>
      </w:tblPr>
      <w:tblGrid>
        <w:gridCol w:w="2007"/>
        <w:gridCol w:w="1401"/>
        <w:gridCol w:w="1402"/>
        <w:gridCol w:w="1402"/>
        <w:gridCol w:w="1402"/>
        <w:gridCol w:w="1402"/>
      </w:tblGrid>
      <w:tr w:rsidR="003452FF" w:rsidRPr="0037083F" w14:paraId="0DD026C4" w14:textId="77777777" w:rsidTr="003F740F">
        <w:trPr>
          <w:tblHeader/>
        </w:trPr>
        <w:tc>
          <w:tcPr>
            <w:tcW w:w="0" w:type="auto"/>
          </w:tcPr>
          <w:p w14:paraId="15B7E113" w14:textId="77777777" w:rsidR="003452FF" w:rsidRPr="0037083F" w:rsidRDefault="003452FF" w:rsidP="006909D9">
            <w:pPr>
              <w:jc w:val="center"/>
              <w:rPr>
                <w:rStyle w:val="SubtleEmphasis"/>
                <w:i/>
              </w:rPr>
            </w:pPr>
          </w:p>
        </w:tc>
        <w:tc>
          <w:tcPr>
            <w:tcW w:w="1401" w:type="dxa"/>
          </w:tcPr>
          <w:p w14:paraId="4A424A21" w14:textId="77777777" w:rsidR="003452FF" w:rsidRPr="0037083F" w:rsidRDefault="003452FF" w:rsidP="006909D9">
            <w:pPr>
              <w:jc w:val="center"/>
              <w:rPr>
                <w:rStyle w:val="SubtleEmphasis"/>
                <w:i/>
              </w:rPr>
            </w:pPr>
            <w:r w:rsidRPr="0037083F">
              <w:rPr>
                <w:rStyle w:val="SubtleEmphasis"/>
                <w:i/>
              </w:rPr>
              <w:t>Opera Australia (Sydney Season)</w:t>
            </w:r>
          </w:p>
        </w:tc>
        <w:tc>
          <w:tcPr>
            <w:tcW w:w="1402" w:type="dxa"/>
          </w:tcPr>
          <w:p w14:paraId="6C229E9D" w14:textId="77777777" w:rsidR="003452FF" w:rsidRPr="0037083F" w:rsidRDefault="003452FF" w:rsidP="006909D9">
            <w:pPr>
              <w:jc w:val="center"/>
              <w:rPr>
                <w:rStyle w:val="SubtleEmphasis"/>
                <w:i/>
              </w:rPr>
            </w:pPr>
            <w:r w:rsidRPr="0037083F">
              <w:rPr>
                <w:rStyle w:val="SubtleEmphasis"/>
                <w:i/>
              </w:rPr>
              <w:t>The Metropolitan Opera</w:t>
            </w:r>
          </w:p>
        </w:tc>
        <w:tc>
          <w:tcPr>
            <w:tcW w:w="1402" w:type="dxa"/>
          </w:tcPr>
          <w:p w14:paraId="072BE9F2" w14:textId="77777777" w:rsidR="003452FF" w:rsidRPr="0037083F" w:rsidRDefault="003452FF" w:rsidP="006909D9">
            <w:pPr>
              <w:jc w:val="center"/>
              <w:rPr>
                <w:rStyle w:val="SubtleEmphasis"/>
                <w:i/>
              </w:rPr>
            </w:pPr>
            <w:r w:rsidRPr="0037083F">
              <w:rPr>
                <w:rStyle w:val="SubtleEmphasis"/>
                <w:i/>
              </w:rPr>
              <w:t>Teatro alla Scala</w:t>
            </w:r>
          </w:p>
        </w:tc>
        <w:tc>
          <w:tcPr>
            <w:tcW w:w="1402" w:type="dxa"/>
          </w:tcPr>
          <w:p w14:paraId="3ABA9499" w14:textId="77777777" w:rsidR="003452FF" w:rsidRPr="0037083F" w:rsidRDefault="003452FF" w:rsidP="006909D9">
            <w:pPr>
              <w:jc w:val="center"/>
              <w:rPr>
                <w:rStyle w:val="SubtleEmphasis"/>
                <w:i/>
              </w:rPr>
            </w:pPr>
            <w:r w:rsidRPr="0037083F">
              <w:rPr>
                <w:i/>
                <w:iCs/>
                <w:sz w:val="20"/>
              </w:rPr>
              <w:t xml:space="preserve">Opéra </w:t>
            </w:r>
            <w:r w:rsidRPr="0037083F">
              <w:rPr>
                <w:rStyle w:val="SubtleEmphasis"/>
                <w:i/>
              </w:rPr>
              <w:t>National de Paris</w:t>
            </w:r>
          </w:p>
        </w:tc>
        <w:tc>
          <w:tcPr>
            <w:tcW w:w="1402" w:type="dxa"/>
          </w:tcPr>
          <w:p w14:paraId="22E38774" w14:textId="77777777" w:rsidR="003452FF" w:rsidRPr="0037083F" w:rsidRDefault="003452FF" w:rsidP="006909D9">
            <w:pPr>
              <w:jc w:val="center"/>
              <w:rPr>
                <w:rStyle w:val="SubtleEmphasis"/>
                <w:i/>
              </w:rPr>
            </w:pPr>
            <w:r w:rsidRPr="0037083F">
              <w:rPr>
                <w:rStyle w:val="SubtleEmphasis"/>
                <w:i/>
              </w:rPr>
              <w:t>Wiener Staatsoper</w:t>
            </w:r>
          </w:p>
        </w:tc>
      </w:tr>
      <w:tr w:rsidR="00B75EC8" w:rsidRPr="0037083F" w14:paraId="69F75861" w14:textId="77777777" w:rsidTr="003F740F">
        <w:tc>
          <w:tcPr>
            <w:tcW w:w="0" w:type="auto"/>
          </w:tcPr>
          <w:p w14:paraId="056BD478" w14:textId="77777777" w:rsidR="003800AA" w:rsidRPr="0037083F" w:rsidRDefault="003800AA" w:rsidP="003C4434">
            <w:pPr>
              <w:jc w:val="left"/>
              <w:rPr>
                <w:rStyle w:val="SubtleEmphasis"/>
                <w:i/>
              </w:rPr>
            </w:pPr>
            <w:r w:rsidRPr="0037083F">
              <w:rPr>
                <w:rStyle w:val="SubtleEmphasis"/>
              </w:rPr>
              <w:t xml:space="preserve">Year staged and performed </w:t>
            </w:r>
          </w:p>
        </w:tc>
        <w:tc>
          <w:tcPr>
            <w:tcW w:w="1401" w:type="dxa"/>
          </w:tcPr>
          <w:p w14:paraId="14C2B9F7" w14:textId="77777777" w:rsidR="003800AA" w:rsidRPr="0037083F" w:rsidRDefault="003800AA" w:rsidP="003C4434">
            <w:pPr>
              <w:jc w:val="right"/>
              <w:rPr>
                <w:rStyle w:val="SubtleEmphasis"/>
              </w:rPr>
            </w:pPr>
            <w:r w:rsidRPr="0037083F">
              <w:rPr>
                <w:rStyle w:val="SubtleEmphasis"/>
              </w:rPr>
              <w:t>2010 (19)</w:t>
            </w:r>
          </w:p>
          <w:p w14:paraId="0D64FF51" w14:textId="77777777" w:rsidR="003800AA" w:rsidRPr="0037083F" w:rsidRDefault="003800AA" w:rsidP="003C4434">
            <w:pPr>
              <w:jc w:val="right"/>
              <w:rPr>
                <w:rStyle w:val="SubtleEmphasis"/>
              </w:rPr>
            </w:pPr>
            <w:r w:rsidRPr="0037083F">
              <w:rPr>
                <w:rStyle w:val="SubtleEmphasis"/>
              </w:rPr>
              <w:t>2013 (10)</w:t>
            </w:r>
          </w:p>
          <w:p w14:paraId="76A37DF2" w14:textId="77777777" w:rsidR="003800AA" w:rsidRPr="0037083F" w:rsidRDefault="003800AA" w:rsidP="003C4434">
            <w:pPr>
              <w:jc w:val="right"/>
              <w:rPr>
                <w:rStyle w:val="SubtleEmphasis"/>
              </w:rPr>
            </w:pPr>
            <w:r w:rsidRPr="0037083F">
              <w:rPr>
                <w:rStyle w:val="SubtleEmphasis"/>
              </w:rPr>
              <w:t>2015 (9)</w:t>
            </w:r>
          </w:p>
        </w:tc>
        <w:tc>
          <w:tcPr>
            <w:tcW w:w="1402" w:type="dxa"/>
          </w:tcPr>
          <w:p w14:paraId="79239D9A" w14:textId="77777777" w:rsidR="00E83905" w:rsidRPr="0037083F" w:rsidRDefault="003800AA" w:rsidP="003C4434">
            <w:pPr>
              <w:jc w:val="right"/>
              <w:rPr>
                <w:sz w:val="20"/>
              </w:rPr>
            </w:pPr>
            <w:r w:rsidRPr="0037083F">
              <w:rPr>
                <w:sz w:val="20"/>
              </w:rPr>
              <w:t xml:space="preserve">2010 </w:t>
            </w:r>
            <w:r w:rsidR="00E83905" w:rsidRPr="0037083F">
              <w:rPr>
                <w:sz w:val="20"/>
              </w:rPr>
              <w:t>(8)</w:t>
            </w:r>
          </w:p>
          <w:p w14:paraId="66622457" w14:textId="77777777" w:rsidR="003800AA" w:rsidRPr="0037083F" w:rsidRDefault="00E83905" w:rsidP="003C4434">
            <w:pPr>
              <w:jc w:val="right"/>
              <w:rPr>
                <w:sz w:val="20"/>
              </w:rPr>
            </w:pPr>
            <w:r w:rsidRPr="0037083F">
              <w:rPr>
                <w:sz w:val="20"/>
              </w:rPr>
              <w:t xml:space="preserve">2010 </w:t>
            </w:r>
            <w:r w:rsidR="003800AA" w:rsidRPr="0037083F">
              <w:rPr>
                <w:sz w:val="20"/>
              </w:rPr>
              <w:t>(</w:t>
            </w:r>
            <w:r w:rsidRPr="0037083F">
              <w:rPr>
                <w:sz w:val="20"/>
              </w:rPr>
              <w:t>1</w:t>
            </w:r>
            <w:r w:rsidR="003800AA" w:rsidRPr="0037083F">
              <w:rPr>
                <w:sz w:val="20"/>
              </w:rPr>
              <w:t>)</w:t>
            </w:r>
            <w:r w:rsidRPr="0037083F">
              <w:rPr>
                <w:sz w:val="20"/>
              </w:rPr>
              <w:t xml:space="preserve"> (New)</w:t>
            </w:r>
          </w:p>
          <w:p w14:paraId="5E190022" w14:textId="77777777" w:rsidR="003800AA" w:rsidRPr="0037083F" w:rsidRDefault="003800AA" w:rsidP="003C4434">
            <w:pPr>
              <w:jc w:val="right"/>
              <w:rPr>
                <w:sz w:val="20"/>
              </w:rPr>
            </w:pPr>
            <w:r w:rsidRPr="0037083F">
              <w:rPr>
                <w:sz w:val="20"/>
              </w:rPr>
              <w:t>2011 (8)</w:t>
            </w:r>
          </w:p>
          <w:p w14:paraId="00271317" w14:textId="77777777" w:rsidR="003800AA" w:rsidRPr="0037083F" w:rsidRDefault="003800AA" w:rsidP="003C4434">
            <w:pPr>
              <w:jc w:val="right"/>
              <w:rPr>
                <w:sz w:val="20"/>
              </w:rPr>
            </w:pPr>
            <w:r w:rsidRPr="0037083F">
              <w:rPr>
                <w:sz w:val="20"/>
              </w:rPr>
              <w:t>2012 (9)</w:t>
            </w:r>
          </w:p>
          <w:p w14:paraId="7613FAB2" w14:textId="77777777" w:rsidR="003800AA" w:rsidRPr="0037083F" w:rsidRDefault="003800AA" w:rsidP="003C4434">
            <w:pPr>
              <w:jc w:val="right"/>
              <w:rPr>
                <w:sz w:val="20"/>
              </w:rPr>
            </w:pPr>
            <w:r w:rsidRPr="0037083F">
              <w:rPr>
                <w:sz w:val="20"/>
              </w:rPr>
              <w:t>2013 (7)</w:t>
            </w:r>
          </w:p>
          <w:p w14:paraId="77857859" w14:textId="77777777" w:rsidR="003800AA" w:rsidRPr="0037083F" w:rsidRDefault="003800AA" w:rsidP="003C4434">
            <w:pPr>
              <w:jc w:val="right"/>
              <w:rPr>
                <w:sz w:val="20"/>
              </w:rPr>
            </w:pPr>
            <w:r w:rsidRPr="0037083F">
              <w:rPr>
                <w:sz w:val="20"/>
              </w:rPr>
              <w:t>2014 (6)</w:t>
            </w:r>
          </w:p>
          <w:p w14:paraId="5666D5F5" w14:textId="77777777" w:rsidR="003800AA" w:rsidRPr="0037083F" w:rsidRDefault="003800AA" w:rsidP="003C4434">
            <w:pPr>
              <w:jc w:val="right"/>
              <w:rPr>
                <w:sz w:val="20"/>
              </w:rPr>
            </w:pPr>
            <w:r w:rsidRPr="0037083F">
              <w:rPr>
                <w:sz w:val="20"/>
              </w:rPr>
              <w:t>2015 (6)</w:t>
            </w:r>
          </w:p>
        </w:tc>
        <w:tc>
          <w:tcPr>
            <w:tcW w:w="1402" w:type="dxa"/>
          </w:tcPr>
          <w:p w14:paraId="422AF9EF" w14:textId="77777777" w:rsidR="003800AA" w:rsidRPr="0037083F" w:rsidRDefault="003800AA" w:rsidP="003C4434">
            <w:pPr>
              <w:jc w:val="right"/>
              <w:rPr>
                <w:rStyle w:val="SubtleEmphasis"/>
              </w:rPr>
            </w:pPr>
            <w:r w:rsidRPr="0037083F">
              <w:rPr>
                <w:rStyle w:val="SubtleEmphasis"/>
              </w:rPr>
              <w:t>2013 (8)</w:t>
            </w:r>
          </w:p>
          <w:p w14:paraId="05C32F2D" w14:textId="77777777" w:rsidR="003800AA" w:rsidRPr="0037083F" w:rsidRDefault="003800AA" w:rsidP="003C4434">
            <w:pPr>
              <w:jc w:val="right"/>
              <w:rPr>
                <w:rStyle w:val="SubtleEmphasis"/>
              </w:rPr>
            </w:pPr>
            <w:r w:rsidRPr="0037083F">
              <w:rPr>
                <w:rStyle w:val="SubtleEmphasis"/>
              </w:rPr>
              <w:t>2014 (1)</w:t>
            </w:r>
          </w:p>
        </w:tc>
        <w:tc>
          <w:tcPr>
            <w:tcW w:w="1402" w:type="dxa"/>
          </w:tcPr>
          <w:p w14:paraId="2BF593A9" w14:textId="77777777" w:rsidR="003800AA" w:rsidRPr="0037083F" w:rsidRDefault="003800AA" w:rsidP="003C4434">
            <w:pPr>
              <w:jc w:val="right"/>
              <w:rPr>
                <w:rStyle w:val="SubtleEmphasis"/>
              </w:rPr>
            </w:pPr>
            <w:r w:rsidRPr="0037083F">
              <w:rPr>
                <w:rStyle w:val="SubtleEmphasis"/>
              </w:rPr>
              <w:t>2014 (20)</w:t>
            </w:r>
          </w:p>
        </w:tc>
        <w:tc>
          <w:tcPr>
            <w:tcW w:w="1402" w:type="dxa"/>
          </w:tcPr>
          <w:p w14:paraId="072E8AB9" w14:textId="77777777" w:rsidR="003800AA" w:rsidRPr="0037083F" w:rsidRDefault="003800AA" w:rsidP="003C4434">
            <w:pPr>
              <w:jc w:val="right"/>
              <w:rPr>
                <w:rStyle w:val="SubtleEmphasis"/>
              </w:rPr>
            </w:pPr>
            <w:r w:rsidRPr="0037083F">
              <w:rPr>
                <w:rStyle w:val="SubtleEmphasis"/>
              </w:rPr>
              <w:t>2010 (5)</w:t>
            </w:r>
          </w:p>
          <w:p w14:paraId="1F8C83E5" w14:textId="77777777" w:rsidR="003800AA" w:rsidRPr="0037083F" w:rsidRDefault="003800AA" w:rsidP="003C4434">
            <w:pPr>
              <w:jc w:val="right"/>
              <w:rPr>
                <w:rStyle w:val="SubtleEmphasis"/>
              </w:rPr>
            </w:pPr>
            <w:r w:rsidRPr="0037083F">
              <w:rPr>
                <w:rStyle w:val="SubtleEmphasis"/>
              </w:rPr>
              <w:t>2011 (6)</w:t>
            </w:r>
            <w:r w:rsidR="00E83905" w:rsidRPr="0037083F">
              <w:rPr>
                <w:rStyle w:val="SubtleEmphasis"/>
              </w:rPr>
              <w:t xml:space="preserve"> (New)</w:t>
            </w:r>
          </w:p>
          <w:p w14:paraId="6CACB3DE" w14:textId="77777777" w:rsidR="003800AA" w:rsidRPr="0037083F" w:rsidRDefault="003800AA" w:rsidP="003C4434">
            <w:pPr>
              <w:jc w:val="right"/>
              <w:rPr>
                <w:rStyle w:val="SubtleEmphasis"/>
              </w:rPr>
            </w:pPr>
            <w:r w:rsidRPr="0037083F">
              <w:rPr>
                <w:rStyle w:val="SubtleEmphasis"/>
              </w:rPr>
              <w:t>2012 (8)</w:t>
            </w:r>
          </w:p>
          <w:p w14:paraId="387D3705" w14:textId="77777777" w:rsidR="003800AA" w:rsidRPr="0037083F" w:rsidRDefault="003800AA" w:rsidP="003C4434">
            <w:pPr>
              <w:jc w:val="right"/>
              <w:rPr>
                <w:rStyle w:val="SubtleEmphasis"/>
              </w:rPr>
            </w:pPr>
            <w:r w:rsidRPr="0037083F">
              <w:rPr>
                <w:rStyle w:val="SubtleEmphasis"/>
              </w:rPr>
              <w:t>2013 (11)</w:t>
            </w:r>
          </w:p>
          <w:p w14:paraId="36B49FE5" w14:textId="77777777" w:rsidR="003800AA" w:rsidRPr="0037083F" w:rsidRDefault="003800AA" w:rsidP="003C4434">
            <w:pPr>
              <w:jc w:val="right"/>
              <w:rPr>
                <w:rStyle w:val="SubtleEmphasis"/>
              </w:rPr>
            </w:pPr>
            <w:r w:rsidRPr="0037083F">
              <w:rPr>
                <w:rStyle w:val="SubtleEmphasis"/>
              </w:rPr>
              <w:t>2014 (8)</w:t>
            </w:r>
          </w:p>
          <w:p w14:paraId="4A66EF4E" w14:textId="77777777" w:rsidR="003800AA" w:rsidRPr="0037083F" w:rsidRDefault="003800AA" w:rsidP="003C4434">
            <w:pPr>
              <w:jc w:val="right"/>
              <w:rPr>
                <w:rStyle w:val="SubtleEmphasis"/>
              </w:rPr>
            </w:pPr>
            <w:r w:rsidRPr="0037083F">
              <w:rPr>
                <w:rStyle w:val="SubtleEmphasis"/>
              </w:rPr>
              <w:t>2015 (8)</w:t>
            </w:r>
          </w:p>
        </w:tc>
      </w:tr>
      <w:tr w:rsidR="00B75EC8" w:rsidRPr="0037083F" w14:paraId="689639C2" w14:textId="77777777" w:rsidTr="003F740F">
        <w:tc>
          <w:tcPr>
            <w:tcW w:w="0" w:type="auto"/>
          </w:tcPr>
          <w:p w14:paraId="5106614C" w14:textId="77777777" w:rsidR="003800AA" w:rsidRPr="0037083F" w:rsidRDefault="003800AA" w:rsidP="003C4434">
            <w:pPr>
              <w:jc w:val="left"/>
              <w:rPr>
                <w:rStyle w:val="SubtleEmphasis"/>
                <w:i/>
              </w:rPr>
            </w:pPr>
            <w:r w:rsidRPr="0037083F">
              <w:rPr>
                <w:rStyle w:val="SubtleEmphasis"/>
              </w:rPr>
              <w:t>Percentage of years staged</w:t>
            </w:r>
          </w:p>
        </w:tc>
        <w:tc>
          <w:tcPr>
            <w:tcW w:w="1401" w:type="dxa"/>
          </w:tcPr>
          <w:p w14:paraId="7CCF7533" w14:textId="77777777" w:rsidR="003800AA" w:rsidRPr="0037083F" w:rsidRDefault="003800AA" w:rsidP="003C4434">
            <w:pPr>
              <w:jc w:val="right"/>
              <w:rPr>
                <w:rStyle w:val="SubtleEmphasis"/>
              </w:rPr>
            </w:pPr>
            <w:r w:rsidRPr="0037083F">
              <w:rPr>
                <w:rStyle w:val="SubtleEmphasis"/>
              </w:rPr>
              <w:t>50</w:t>
            </w:r>
          </w:p>
        </w:tc>
        <w:tc>
          <w:tcPr>
            <w:tcW w:w="1402" w:type="dxa"/>
          </w:tcPr>
          <w:p w14:paraId="3DD02881" w14:textId="77777777" w:rsidR="003800AA" w:rsidRPr="0037083F" w:rsidRDefault="003800AA" w:rsidP="003C4434">
            <w:pPr>
              <w:jc w:val="right"/>
              <w:rPr>
                <w:sz w:val="20"/>
              </w:rPr>
            </w:pPr>
            <w:r w:rsidRPr="0037083F">
              <w:rPr>
                <w:sz w:val="20"/>
              </w:rPr>
              <w:t>100</w:t>
            </w:r>
          </w:p>
        </w:tc>
        <w:tc>
          <w:tcPr>
            <w:tcW w:w="1402" w:type="dxa"/>
          </w:tcPr>
          <w:p w14:paraId="75AEA3D1" w14:textId="77777777" w:rsidR="003800AA" w:rsidRPr="0037083F" w:rsidRDefault="003800AA" w:rsidP="003C4434">
            <w:pPr>
              <w:jc w:val="right"/>
              <w:rPr>
                <w:rStyle w:val="SubtleEmphasis"/>
              </w:rPr>
            </w:pPr>
            <w:r w:rsidRPr="0037083F">
              <w:rPr>
                <w:rStyle w:val="SubtleEmphasis"/>
              </w:rPr>
              <w:t>33.3</w:t>
            </w:r>
          </w:p>
        </w:tc>
        <w:tc>
          <w:tcPr>
            <w:tcW w:w="1402" w:type="dxa"/>
          </w:tcPr>
          <w:p w14:paraId="47CF89A7" w14:textId="77777777" w:rsidR="003800AA" w:rsidRPr="0037083F" w:rsidRDefault="003800AA" w:rsidP="003C4434">
            <w:pPr>
              <w:jc w:val="right"/>
              <w:rPr>
                <w:rStyle w:val="SubtleEmphasis"/>
              </w:rPr>
            </w:pPr>
            <w:r w:rsidRPr="0037083F">
              <w:rPr>
                <w:rStyle w:val="SubtleEmphasis"/>
              </w:rPr>
              <w:t>16.6</w:t>
            </w:r>
          </w:p>
        </w:tc>
        <w:tc>
          <w:tcPr>
            <w:tcW w:w="1402" w:type="dxa"/>
          </w:tcPr>
          <w:p w14:paraId="7FE0A7E7" w14:textId="77777777" w:rsidR="003800AA" w:rsidRPr="0037083F" w:rsidRDefault="003800AA" w:rsidP="003C4434">
            <w:pPr>
              <w:jc w:val="right"/>
              <w:rPr>
                <w:rStyle w:val="SubtleEmphasis"/>
              </w:rPr>
            </w:pPr>
            <w:r w:rsidRPr="0037083F">
              <w:rPr>
                <w:rStyle w:val="SubtleEmphasis"/>
              </w:rPr>
              <w:t>100</w:t>
            </w:r>
          </w:p>
        </w:tc>
      </w:tr>
      <w:tr w:rsidR="00B75EC8" w:rsidRPr="0037083F" w14:paraId="2FF0C506" w14:textId="77777777" w:rsidTr="003F740F">
        <w:tc>
          <w:tcPr>
            <w:tcW w:w="0" w:type="auto"/>
          </w:tcPr>
          <w:p w14:paraId="6632B698" w14:textId="77777777" w:rsidR="003800AA" w:rsidRPr="0037083F" w:rsidRDefault="00B75EC8" w:rsidP="003C4434">
            <w:pPr>
              <w:jc w:val="left"/>
              <w:rPr>
                <w:rStyle w:val="SubtleEmphasis"/>
                <w:i/>
              </w:rPr>
            </w:pPr>
            <w:r w:rsidRPr="0037083F">
              <w:rPr>
                <w:rStyle w:val="SubtleEmphasis"/>
              </w:rPr>
              <w:t xml:space="preserve">Average number of </w:t>
            </w:r>
            <w:r w:rsidR="003800AA" w:rsidRPr="0037083F">
              <w:rPr>
                <w:rStyle w:val="SubtleEmphasis"/>
              </w:rPr>
              <w:t>performances per staging</w:t>
            </w:r>
          </w:p>
        </w:tc>
        <w:tc>
          <w:tcPr>
            <w:tcW w:w="1401" w:type="dxa"/>
          </w:tcPr>
          <w:p w14:paraId="4293CD5F" w14:textId="77777777" w:rsidR="003800AA" w:rsidRPr="0037083F" w:rsidRDefault="00C21EAA" w:rsidP="003C4434">
            <w:pPr>
              <w:jc w:val="right"/>
              <w:rPr>
                <w:rStyle w:val="SubtleEmphasis"/>
              </w:rPr>
            </w:pPr>
            <w:r w:rsidRPr="0037083F">
              <w:rPr>
                <w:rStyle w:val="SubtleEmphasis"/>
              </w:rPr>
              <w:t>12.6</w:t>
            </w:r>
          </w:p>
        </w:tc>
        <w:tc>
          <w:tcPr>
            <w:tcW w:w="1402" w:type="dxa"/>
          </w:tcPr>
          <w:p w14:paraId="3B3A7B6C" w14:textId="77777777" w:rsidR="003800AA" w:rsidRPr="0037083F" w:rsidRDefault="00C21EAA" w:rsidP="003C4434">
            <w:pPr>
              <w:jc w:val="right"/>
              <w:rPr>
                <w:sz w:val="20"/>
              </w:rPr>
            </w:pPr>
            <w:r w:rsidRPr="0037083F">
              <w:rPr>
                <w:sz w:val="20"/>
              </w:rPr>
              <w:t>6.4</w:t>
            </w:r>
          </w:p>
        </w:tc>
        <w:tc>
          <w:tcPr>
            <w:tcW w:w="1402" w:type="dxa"/>
          </w:tcPr>
          <w:p w14:paraId="4D9DA3C4" w14:textId="77777777" w:rsidR="003800AA" w:rsidRPr="0037083F" w:rsidRDefault="003800AA" w:rsidP="003C4434">
            <w:pPr>
              <w:jc w:val="right"/>
              <w:rPr>
                <w:rStyle w:val="SubtleEmphasis"/>
              </w:rPr>
            </w:pPr>
            <w:r w:rsidRPr="0037083F">
              <w:rPr>
                <w:rStyle w:val="SubtleEmphasis"/>
              </w:rPr>
              <w:t>4.5</w:t>
            </w:r>
          </w:p>
        </w:tc>
        <w:tc>
          <w:tcPr>
            <w:tcW w:w="1402" w:type="dxa"/>
          </w:tcPr>
          <w:p w14:paraId="33A0859F" w14:textId="77777777" w:rsidR="003800AA" w:rsidRPr="0037083F" w:rsidRDefault="003800AA" w:rsidP="003C4434">
            <w:pPr>
              <w:jc w:val="right"/>
              <w:rPr>
                <w:rStyle w:val="SubtleEmphasis"/>
              </w:rPr>
            </w:pPr>
            <w:r w:rsidRPr="0037083F">
              <w:rPr>
                <w:rStyle w:val="SubtleEmphasis"/>
              </w:rPr>
              <w:t>20</w:t>
            </w:r>
          </w:p>
        </w:tc>
        <w:tc>
          <w:tcPr>
            <w:tcW w:w="1402" w:type="dxa"/>
          </w:tcPr>
          <w:p w14:paraId="3033026C" w14:textId="77777777" w:rsidR="003800AA" w:rsidRPr="0037083F" w:rsidRDefault="003800AA" w:rsidP="003C4434">
            <w:pPr>
              <w:jc w:val="right"/>
              <w:rPr>
                <w:rStyle w:val="SubtleEmphasis"/>
              </w:rPr>
            </w:pPr>
            <w:r w:rsidRPr="0037083F">
              <w:rPr>
                <w:rStyle w:val="SubtleEmphasis"/>
              </w:rPr>
              <w:t>7.6</w:t>
            </w:r>
          </w:p>
        </w:tc>
      </w:tr>
    </w:tbl>
    <w:p w14:paraId="42C33E36" w14:textId="77777777" w:rsidR="005408D7" w:rsidRPr="0037083F" w:rsidRDefault="005408D7">
      <w:pPr>
        <w:rPr>
          <w:rStyle w:val="SubtleEmphasis"/>
          <w:b/>
          <w:i/>
        </w:rPr>
      </w:pPr>
    </w:p>
    <w:p w14:paraId="57367EF3" w14:textId="77777777" w:rsidR="00C617C7" w:rsidRPr="0037083F" w:rsidRDefault="00C617C7">
      <w:pPr>
        <w:spacing w:line="276" w:lineRule="auto"/>
        <w:jc w:val="left"/>
        <w:rPr>
          <w:rStyle w:val="SubtleEmphasis"/>
          <w:i/>
        </w:rPr>
      </w:pPr>
      <w:r w:rsidRPr="0037083F">
        <w:rPr>
          <w:rStyle w:val="SubtleEmphasis"/>
          <w:i/>
        </w:rPr>
        <w:br w:type="page"/>
      </w:r>
    </w:p>
    <w:p w14:paraId="60B1083E" w14:textId="77777777" w:rsidR="005408D7" w:rsidRPr="0037083F" w:rsidRDefault="005408D7" w:rsidP="00DC17E9">
      <w:pPr>
        <w:spacing w:after="120"/>
      </w:pPr>
      <w:r w:rsidRPr="0037083F">
        <w:rPr>
          <w:rStyle w:val="SubtleEmphasis"/>
          <w:i/>
        </w:rPr>
        <w:t>The Magic Flute</w:t>
      </w:r>
    </w:p>
    <w:tbl>
      <w:tblPr>
        <w:tblStyle w:val="TableGrid"/>
        <w:tblW w:w="0" w:type="auto"/>
        <w:tblLook w:val="04A0" w:firstRow="1" w:lastRow="0" w:firstColumn="1" w:lastColumn="0" w:noHBand="0" w:noVBand="1"/>
        <w:tblDescription w:val="International companies: repetition of mainstage productions of popular operas on the mainstage 2010 to 2015 (year of production / number of performances) - The Magic Flute"/>
      </w:tblPr>
      <w:tblGrid>
        <w:gridCol w:w="2007"/>
        <w:gridCol w:w="1401"/>
        <w:gridCol w:w="1402"/>
        <w:gridCol w:w="1402"/>
        <w:gridCol w:w="1402"/>
        <w:gridCol w:w="1402"/>
      </w:tblGrid>
      <w:tr w:rsidR="003452FF" w:rsidRPr="0037083F" w14:paraId="55D7F8EE" w14:textId="77777777" w:rsidTr="003F740F">
        <w:trPr>
          <w:tblHeader/>
        </w:trPr>
        <w:tc>
          <w:tcPr>
            <w:tcW w:w="0" w:type="auto"/>
          </w:tcPr>
          <w:p w14:paraId="029615CF" w14:textId="77777777" w:rsidR="003452FF" w:rsidRPr="0037083F" w:rsidRDefault="003452FF" w:rsidP="006909D9">
            <w:pPr>
              <w:jc w:val="center"/>
              <w:rPr>
                <w:rStyle w:val="SubtleEmphasis"/>
                <w:i/>
              </w:rPr>
            </w:pPr>
          </w:p>
        </w:tc>
        <w:tc>
          <w:tcPr>
            <w:tcW w:w="1401" w:type="dxa"/>
          </w:tcPr>
          <w:p w14:paraId="52CF4D29" w14:textId="77777777" w:rsidR="003452FF" w:rsidRPr="0037083F" w:rsidRDefault="003452FF" w:rsidP="006909D9">
            <w:pPr>
              <w:jc w:val="center"/>
              <w:rPr>
                <w:rStyle w:val="SubtleEmphasis"/>
                <w:i/>
              </w:rPr>
            </w:pPr>
            <w:r w:rsidRPr="0037083F">
              <w:rPr>
                <w:rStyle w:val="SubtleEmphasis"/>
                <w:i/>
              </w:rPr>
              <w:t>Opera Australia (Sydney Season)</w:t>
            </w:r>
          </w:p>
        </w:tc>
        <w:tc>
          <w:tcPr>
            <w:tcW w:w="1402" w:type="dxa"/>
          </w:tcPr>
          <w:p w14:paraId="75D0091E" w14:textId="77777777" w:rsidR="003452FF" w:rsidRPr="0037083F" w:rsidRDefault="003452FF" w:rsidP="006909D9">
            <w:pPr>
              <w:jc w:val="center"/>
              <w:rPr>
                <w:rStyle w:val="SubtleEmphasis"/>
                <w:i/>
              </w:rPr>
            </w:pPr>
            <w:r w:rsidRPr="0037083F">
              <w:rPr>
                <w:rStyle w:val="SubtleEmphasis"/>
                <w:i/>
              </w:rPr>
              <w:t>The Metropolitan Opera</w:t>
            </w:r>
          </w:p>
        </w:tc>
        <w:tc>
          <w:tcPr>
            <w:tcW w:w="1402" w:type="dxa"/>
          </w:tcPr>
          <w:p w14:paraId="48FAB1F8" w14:textId="77777777" w:rsidR="003452FF" w:rsidRPr="0037083F" w:rsidRDefault="003452FF" w:rsidP="006909D9">
            <w:pPr>
              <w:jc w:val="center"/>
              <w:rPr>
                <w:rStyle w:val="SubtleEmphasis"/>
                <w:i/>
              </w:rPr>
            </w:pPr>
            <w:r w:rsidRPr="0037083F">
              <w:rPr>
                <w:rStyle w:val="SubtleEmphasis"/>
                <w:i/>
              </w:rPr>
              <w:t>Teatro alla Scala</w:t>
            </w:r>
          </w:p>
        </w:tc>
        <w:tc>
          <w:tcPr>
            <w:tcW w:w="1402" w:type="dxa"/>
          </w:tcPr>
          <w:p w14:paraId="548A4A7D" w14:textId="77777777" w:rsidR="003452FF" w:rsidRPr="0037083F" w:rsidRDefault="003452FF" w:rsidP="006909D9">
            <w:pPr>
              <w:jc w:val="center"/>
              <w:rPr>
                <w:rStyle w:val="SubtleEmphasis"/>
                <w:i/>
              </w:rPr>
            </w:pPr>
            <w:r w:rsidRPr="0037083F">
              <w:rPr>
                <w:i/>
                <w:iCs/>
                <w:sz w:val="20"/>
              </w:rPr>
              <w:t xml:space="preserve">Opéra </w:t>
            </w:r>
            <w:r w:rsidRPr="0037083F">
              <w:rPr>
                <w:rStyle w:val="SubtleEmphasis"/>
                <w:i/>
              </w:rPr>
              <w:t>National de Paris</w:t>
            </w:r>
          </w:p>
        </w:tc>
        <w:tc>
          <w:tcPr>
            <w:tcW w:w="1402" w:type="dxa"/>
          </w:tcPr>
          <w:p w14:paraId="58587D9E" w14:textId="77777777" w:rsidR="003452FF" w:rsidRPr="0037083F" w:rsidRDefault="003452FF" w:rsidP="006909D9">
            <w:pPr>
              <w:jc w:val="center"/>
              <w:rPr>
                <w:rStyle w:val="SubtleEmphasis"/>
                <w:i/>
              </w:rPr>
            </w:pPr>
            <w:r w:rsidRPr="0037083F">
              <w:rPr>
                <w:rStyle w:val="SubtleEmphasis"/>
                <w:i/>
              </w:rPr>
              <w:t>Wiener Staatsoper</w:t>
            </w:r>
          </w:p>
        </w:tc>
      </w:tr>
      <w:tr w:rsidR="00B75EC8" w:rsidRPr="0037083F" w14:paraId="393D84E0" w14:textId="77777777" w:rsidTr="003F740F">
        <w:tc>
          <w:tcPr>
            <w:tcW w:w="0" w:type="auto"/>
          </w:tcPr>
          <w:p w14:paraId="597596D4" w14:textId="77777777" w:rsidR="003800AA" w:rsidRPr="0037083F" w:rsidRDefault="003800AA" w:rsidP="003C4434">
            <w:pPr>
              <w:jc w:val="left"/>
              <w:rPr>
                <w:rStyle w:val="SubtleEmphasis"/>
                <w:i/>
              </w:rPr>
            </w:pPr>
            <w:r w:rsidRPr="0037083F">
              <w:rPr>
                <w:rStyle w:val="SubtleEmphasis"/>
              </w:rPr>
              <w:t xml:space="preserve">Year staged and performed </w:t>
            </w:r>
          </w:p>
        </w:tc>
        <w:tc>
          <w:tcPr>
            <w:tcW w:w="1401" w:type="dxa"/>
          </w:tcPr>
          <w:p w14:paraId="0F283117" w14:textId="77777777" w:rsidR="003800AA" w:rsidRPr="0037083F" w:rsidRDefault="003800AA" w:rsidP="003C4434">
            <w:pPr>
              <w:jc w:val="right"/>
              <w:rPr>
                <w:rStyle w:val="SubtleEmphasis"/>
              </w:rPr>
            </w:pPr>
            <w:r w:rsidRPr="0037083F">
              <w:rPr>
                <w:rStyle w:val="SubtleEmphasis"/>
              </w:rPr>
              <w:t>2012 (28)</w:t>
            </w:r>
            <w:r w:rsidR="00DC614E" w:rsidRPr="0037083F">
              <w:rPr>
                <w:rStyle w:val="SubtleEmphasis"/>
              </w:rPr>
              <w:t xml:space="preserve"> (New)</w:t>
            </w:r>
          </w:p>
          <w:p w14:paraId="13EFEC51" w14:textId="77777777" w:rsidR="003800AA" w:rsidRPr="0037083F" w:rsidRDefault="003800AA" w:rsidP="003C4434">
            <w:pPr>
              <w:jc w:val="right"/>
              <w:rPr>
                <w:rStyle w:val="SubtleEmphasis"/>
              </w:rPr>
            </w:pPr>
            <w:r w:rsidRPr="0037083F">
              <w:rPr>
                <w:rStyle w:val="SubtleEmphasis"/>
              </w:rPr>
              <w:t>2014 (25)</w:t>
            </w:r>
          </w:p>
          <w:p w14:paraId="7649924D" w14:textId="77777777" w:rsidR="003800AA" w:rsidRPr="0037083F" w:rsidRDefault="003800AA" w:rsidP="003C4434">
            <w:pPr>
              <w:jc w:val="right"/>
              <w:rPr>
                <w:rStyle w:val="SubtleEmphasis"/>
              </w:rPr>
            </w:pPr>
            <w:r w:rsidRPr="0037083F">
              <w:rPr>
                <w:rStyle w:val="SubtleEmphasis"/>
              </w:rPr>
              <w:t>2015 (11)</w:t>
            </w:r>
          </w:p>
        </w:tc>
        <w:tc>
          <w:tcPr>
            <w:tcW w:w="1402" w:type="dxa"/>
          </w:tcPr>
          <w:p w14:paraId="7F7E7A9F" w14:textId="77777777" w:rsidR="003800AA" w:rsidRPr="0037083F" w:rsidRDefault="003800AA" w:rsidP="003C4434">
            <w:pPr>
              <w:jc w:val="right"/>
              <w:rPr>
                <w:rStyle w:val="SubtleEmphasis"/>
              </w:rPr>
            </w:pPr>
            <w:r w:rsidRPr="0037083F">
              <w:rPr>
                <w:rStyle w:val="SubtleEmphasis"/>
              </w:rPr>
              <w:t>2010 (10)</w:t>
            </w:r>
          </w:p>
          <w:p w14:paraId="32332045" w14:textId="77777777" w:rsidR="003800AA" w:rsidRPr="0037083F" w:rsidRDefault="003800AA" w:rsidP="003C4434">
            <w:pPr>
              <w:jc w:val="right"/>
              <w:rPr>
                <w:rStyle w:val="SubtleEmphasis"/>
              </w:rPr>
            </w:pPr>
            <w:r w:rsidRPr="0037083F">
              <w:rPr>
                <w:rStyle w:val="SubtleEmphasis"/>
              </w:rPr>
              <w:t>2011 (3)</w:t>
            </w:r>
          </w:p>
          <w:p w14:paraId="6E69D04E" w14:textId="77777777" w:rsidR="003800AA" w:rsidRPr="0037083F" w:rsidRDefault="003800AA" w:rsidP="003C4434">
            <w:pPr>
              <w:jc w:val="right"/>
              <w:rPr>
                <w:rStyle w:val="SubtleEmphasis"/>
              </w:rPr>
            </w:pPr>
            <w:r w:rsidRPr="0037083F">
              <w:rPr>
                <w:rStyle w:val="SubtleEmphasis"/>
              </w:rPr>
              <w:t>2013 (7)</w:t>
            </w:r>
          </w:p>
          <w:p w14:paraId="6C6926FC" w14:textId="77777777" w:rsidR="003800AA" w:rsidRPr="0037083F" w:rsidRDefault="003800AA" w:rsidP="003C4434">
            <w:pPr>
              <w:jc w:val="right"/>
              <w:rPr>
                <w:iCs/>
                <w:sz w:val="20"/>
              </w:rPr>
            </w:pPr>
            <w:r w:rsidRPr="0037083F">
              <w:rPr>
                <w:rStyle w:val="SubtleEmphasis"/>
              </w:rPr>
              <w:t>2014 (11)</w:t>
            </w:r>
          </w:p>
        </w:tc>
        <w:tc>
          <w:tcPr>
            <w:tcW w:w="1402" w:type="dxa"/>
          </w:tcPr>
          <w:p w14:paraId="19098C0F" w14:textId="77777777" w:rsidR="003800AA" w:rsidRPr="0037083F" w:rsidRDefault="003800AA" w:rsidP="003C4434">
            <w:pPr>
              <w:jc w:val="right"/>
              <w:rPr>
                <w:rStyle w:val="SubtleEmphasis"/>
              </w:rPr>
            </w:pPr>
            <w:r w:rsidRPr="0037083F">
              <w:rPr>
                <w:rStyle w:val="SubtleEmphasis"/>
              </w:rPr>
              <w:t>2011 (7)</w:t>
            </w:r>
          </w:p>
        </w:tc>
        <w:tc>
          <w:tcPr>
            <w:tcW w:w="1402" w:type="dxa"/>
          </w:tcPr>
          <w:p w14:paraId="1E4ECE54" w14:textId="77777777" w:rsidR="003800AA" w:rsidRPr="0037083F" w:rsidRDefault="003800AA" w:rsidP="003C4434">
            <w:pPr>
              <w:jc w:val="right"/>
              <w:rPr>
                <w:rStyle w:val="SubtleEmphasis"/>
              </w:rPr>
            </w:pPr>
            <w:r w:rsidRPr="0037083F">
              <w:rPr>
                <w:rStyle w:val="SubtleEmphasis"/>
              </w:rPr>
              <w:t>2014 (12)</w:t>
            </w:r>
          </w:p>
          <w:p w14:paraId="504E2CCE" w14:textId="77777777" w:rsidR="003800AA" w:rsidRPr="0037083F" w:rsidRDefault="003800AA" w:rsidP="003C4434">
            <w:pPr>
              <w:jc w:val="right"/>
              <w:rPr>
                <w:rStyle w:val="SubtleEmphasis"/>
              </w:rPr>
            </w:pPr>
            <w:r w:rsidRPr="0037083F">
              <w:rPr>
                <w:rStyle w:val="SubtleEmphasis"/>
              </w:rPr>
              <w:t>2015 (20)</w:t>
            </w:r>
          </w:p>
        </w:tc>
        <w:tc>
          <w:tcPr>
            <w:tcW w:w="1402" w:type="dxa"/>
          </w:tcPr>
          <w:p w14:paraId="6219AED4" w14:textId="77777777" w:rsidR="003800AA" w:rsidRPr="0037083F" w:rsidRDefault="003800AA" w:rsidP="003C4434">
            <w:pPr>
              <w:jc w:val="right"/>
              <w:rPr>
                <w:rStyle w:val="SubtleEmphasis"/>
              </w:rPr>
            </w:pPr>
            <w:r w:rsidRPr="0037083F">
              <w:rPr>
                <w:rStyle w:val="SubtleEmphasis"/>
              </w:rPr>
              <w:t>2010 (5)</w:t>
            </w:r>
          </w:p>
          <w:p w14:paraId="0E54EC9C" w14:textId="77777777" w:rsidR="003800AA" w:rsidRPr="0037083F" w:rsidRDefault="003800AA" w:rsidP="003C4434">
            <w:pPr>
              <w:jc w:val="right"/>
              <w:rPr>
                <w:rStyle w:val="SubtleEmphasis"/>
              </w:rPr>
            </w:pPr>
            <w:r w:rsidRPr="0037083F">
              <w:rPr>
                <w:rStyle w:val="SubtleEmphasis"/>
              </w:rPr>
              <w:t>2011 (13)</w:t>
            </w:r>
          </w:p>
          <w:p w14:paraId="6B05DE3B" w14:textId="77777777" w:rsidR="003800AA" w:rsidRPr="0037083F" w:rsidRDefault="003800AA" w:rsidP="003C4434">
            <w:pPr>
              <w:jc w:val="right"/>
              <w:rPr>
                <w:rStyle w:val="SubtleEmphasis"/>
              </w:rPr>
            </w:pPr>
            <w:r w:rsidRPr="0037083F">
              <w:rPr>
                <w:rStyle w:val="SubtleEmphasis"/>
              </w:rPr>
              <w:t>2012 (1)</w:t>
            </w:r>
          </w:p>
          <w:p w14:paraId="5B2B7B29" w14:textId="77777777" w:rsidR="003800AA" w:rsidRPr="0037083F" w:rsidRDefault="003800AA" w:rsidP="003C4434">
            <w:pPr>
              <w:jc w:val="right"/>
              <w:rPr>
                <w:rStyle w:val="SubtleEmphasis"/>
              </w:rPr>
            </w:pPr>
            <w:r w:rsidRPr="0037083F">
              <w:rPr>
                <w:rStyle w:val="SubtleEmphasis"/>
              </w:rPr>
              <w:t>2013 (10)</w:t>
            </w:r>
            <w:r w:rsidR="00E83905" w:rsidRPr="0037083F">
              <w:rPr>
                <w:rStyle w:val="SubtleEmphasis"/>
              </w:rPr>
              <w:t xml:space="preserve"> (New)</w:t>
            </w:r>
          </w:p>
          <w:p w14:paraId="2E20CC4E" w14:textId="77777777" w:rsidR="003800AA" w:rsidRPr="0037083F" w:rsidRDefault="003800AA" w:rsidP="003C4434">
            <w:pPr>
              <w:jc w:val="right"/>
              <w:rPr>
                <w:rStyle w:val="SubtleEmphasis"/>
              </w:rPr>
            </w:pPr>
            <w:r w:rsidRPr="0037083F">
              <w:rPr>
                <w:rStyle w:val="SubtleEmphasis"/>
              </w:rPr>
              <w:t>2014 (6)</w:t>
            </w:r>
          </w:p>
          <w:p w14:paraId="3B4AA234" w14:textId="77777777" w:rsidR="003800AA" w:rsidRPr="0037083F" w:rsidRDefault="003800AA" w:rsidP="003C4434">
            <w:pPr>
              <w:jc w:val="right"/>
              <w:rPr>
                <w:rStyle w:val="SubtleEmphasis"/>
              </w:rPr>
            </w:pPr>
            <w:r w:rsidRPr="0037083F">
              <w:rPr>
                <w:rStyle w:val="SubtleEmphasis"/>
              </w:rPr>
              <w:t>2015 (3)</w:t>
            </w:r>
          </w:p>
        </w:tc>
      </w:tr>
      <w:tr w:rsidR="00B75EC8" w:rsidRPr="0037083F" w14:paraId="619CAB70" w14:textId="77777777" w:rsidTr="003F740F">
        <w:tc>
          <w:tcPr>
            <w:tcW w:w="0" w:type="auto"/>
          </w:tcPr>
          <w:p w14:paraId="081F5301" w14:textId="77777777" w:rsidR="003800AA" w:rsidRPr="0037083F" w:rsidRDefault="003800AA" w:rsidP="003C4434">
            <w:pPr>
              <w:jc w:val="left"/>
              <w:rPr>
                <w:rStyle w:val="SubtleEmphasis"/>
                <w:i/>
              </w:rPr>
            </w:pPr>
            <w:r w:rsidRPr="0037083F">
              <w:rPr>
                <w:rStyle w:val="SubtleEmphasis"/>
              </w:rPr>
              <w:t>Percentage of years staged</w:t>
            </w:r>
          </w:p>
        </w:tc>
        <w:tc>
          <w:tcPr>
            <w:tcW w:w="1401" w:type="dxa"/>
          </w:tcPr>
          <w:p w14:paraId="34C007BC" w14:textId="77777777" w:rsidR="003800AA" w:rsidRPr="0037083F" w:rsidRDefault="00C21EAA" w:rsidP="003C4434">
            <w:pPr>
              <w:jc w:val="right"/>
              <w:rPr>
                <w:rStyle w:val="SubtleEmphasis"/>
              </w:rPr>
            </w:pPr>
            <w:r w:rsidRPr="0037083F">
              <w:rPr>
                <w:rStyle w:val="SubtleEmphasis"/>
              </w:rPr>
              <w:t>50</w:t>
            </w:r>
          </w:p>
        </w:tc>
        <w:tc>
          <w:tcPr>
            <w:tcW w:w="1402" w:type="dxa"/>
          </w:tcPr>
          <w:p w14:paraId="45F57DE1" w14:textId="77777777" w:rsidR="003800AA" w:rsidRPr="0037083F" w:rsidRDefault="003800AA" w:rsidP="003C4434">
            <w:pPr>
              <w:jc w:val="right"/>
              <w:rPr>
                <w:rStyle w:val="SubtleEmphasis"/>
              </w:rPr>
            </w:pPr>
            <w:r w:rsidRPr="0037083F">
              <w:rPr>
                <w:rStyle w:val="SubtleEmphasis"/>
              </w:rPr>
              <w:t>66.6</w:t>
            </w:r>
          </w:p>
        </w:tc>
        <w:tc>
          <w:tcPr>
            <w:tcW w:w="1402" w:type="dxa"/>
          </w:tcPr>
          <w:p w14:paraId="75EAFE9F" w14:textId="77777777" w:rsidR="003800AA" w:rsidRPr="0037083F" w:rsidRDefault="003800AA" w:rsidP="003C4434">
            <w:pPr>
              <w:jc w:val="right"/>
              <w:rPr>
                <w:rStyle w:val="SubtleEmphasis"/>
              </w:rPr>
            </w:pPr>
            <w:r w:rsidRPr="0037083F">
              <w:rPr>
                <w:rStyle w:val="SubtleEmphasis"/>
              </w:rPr>
              <w:t>16.6</w:t>
            </w:r>
          </w:p>
        </w:tc>
        <w:tc>
          <w:tcPr>
            <w:tcW w:w="1402" w:type="dxa"/>
          </w:tcPr>
          <w:p w14:paraId="53370A74" w14:textId="77777777" w:rsidR="003800AA" w:rsidRPr="0037083F" w:rsidRDefault="003800AA" w:rsidP="003C4434">
            <w:pPr>
              <w:jc w:val="right"/>
              <w:rPr>
                <w:rStyle w:val="SubtleEmphasis"/>
              </w:rPr>
            </w:pPr>
            <w:r w:rsidRPr="0037083F">
              <w:rPr>
                <w:rStyle w:val="SubtleEmphasis"/>
              </w:rPr>
              <w:t>33.3</w:t>
            </w:r>
          </w:p>
        </w:tc>
        <w:tc>
          <w:tcPr>
            <w:tcW w:w="1402" w:type="dxa"/>
          </w:tcPr>
          <w:p w14:paraId="0198E52D" w14:textId="77777777" w:rsidR="003800AA" w:rsidRPr="0037083F" w:rsidRDefault="003800AA" w:rsidP="003C4434">
            <w:pPr>
              <w:jc w:val="right"/>
              <w:rPr>
                <w:rStyle w:val="SubtleEmphasis"/>
              </w:rPr>
            </w:pPr>
            <w:r w:rsidRPr="0037083F">
              <w:rPr>
                <w:rStyle w:val="SubtleEmphasis"/>
              </w:rPr>
              <w:t>100</w:t>
            </w:r>
          </w:p>
        </w:tc>
      </w:tr>
      <w:tr w:rsidR="00B75EC8" w:rsidRPr="0037083F" w14:paraId="33E16940" w14:textId="77777777" w:rsidTr="003F740F">
        <w:tc>
          <w:tcPr>
            <w:tcW w:w="0" w:type="auto"/>
          </w:tcPr>
          <w:p w14:paraId="44EE2AAA" w14:textId="5CDE3843" w:rsidR="003054AC" w:rsidRPr="0037083F" w:rsidRDefault="003800AA" w:rsidP="005309E2">
            <w:pPr>
              <w:jc w:val="left"/>
              <w:rPr>
                <w:rStyle w:val="SubtleEmphasis"/>
                <w:i/>
              </w:rPr>
            </w:pPr>
            <w:r w:rsidRPr="0037083F">
              <w:rPr>
                <w:rStyle w:val="SubtleEmphasis"/>
              </w:rPr>
              <w:t>Ave</w:t>
            </w:r>
            <w:r w:rsidR="00B75EC8" w:rsidRPr="0037083F">
              <w:rPr>
                <w:rStyle w:val="SubtleEmphasis"/>
              </w:rPr>
              <w:t>rage number of</w:t>
            </w:r>
            <w:r w:rsidRPr="0037083F">
              <w:rPr>
                <w:rStyle w:val="SubtleEmphasis"/>
              </w:rPr>
              <w:t xml:space="preserve"> performances per staging</w:t>
            </w:r>
          </w:p>
        </w:tc>
        <w:tc>
          <w:tcPr>
            <w:tcW w:w="1401" w:type="dxa"/>
          </w:tcPr>
          <w:p w14:paraId="7FE7A39B" w14:textId="77777777" w:rsidR="003800AA" w:rsidRPr="0037083F" w:rsidRDefault="00C21EAA" w:rsidP="003C4434">
            <w:pPr>
              <w:jc w:val="right"/>
              <w:rPr>
                <w:rStyle w:val="SubtleEmphasis"/>
              </w:rPr>
            </w:pPr>
            <w:r w:rsidRPr="0037083F">
              <w:rPr>
                <w:rStyle w:val="SubtleEmphasis"/>
              </w:rPr>
              <w:t>21.3</w:t>
            </w:r>
          </w:p>
        </w:tc>
        <w:tc>
          <w:tcPr>
            <w:tcW w:w="1402" w:type="dxa"/>
          </w:tcPr>
          <w:p w14:paraId="747C6811" w14:textId="77777777" w:rsidR="003800AA" w:rsidRPr="0037083F" w:rsidRDefault="003800AA" w:rsidP="003C4434">
            <w:pPr>
              <w:jc w:val="right"/>
              <w:rPr>
                <w:rStyle w:val="SubtleEmphasis"/>
              </w:rPr>
            </w:pPr>
            <w:r w:rsidRPr="0037083F">
              <w:rPr>
                <w:rStyle w:val="SubtleEmphasis"/>
              </w:rPr>
              <w:t>7.7</w:t>
            </w:r>
          </w:p>
        </w:tc>
        <w:tc>
          <w:tcPr>
            <w:tcW w:w="1402" w:type="dxa"/>
          </w:tcPr>
          <w:p w14:paraId="63B150A1" w14:textId="77777777" w:rsidR="003800AA" w:rsidRPr="0037083F" w:rsidRDefault="003800AA" w:rsidP="003C4434">
            <w:pPr>
              <w:jc w:val="right"/>
              <w:rPr>
                <w:rStyle w:val="SubtleEmphasis"/>
              </w:rPr>
            </w:pPr>
            <w:r w:rsidRPr="0037083F">
              <w:rPr>
                <w:rStyle w:val="SubtleEmphasis"/>
              </w:rPr>
              <w:t>7</w:t>
            </w:r>
          </w:p>
        </w:tc>
        <w:tc>
          <w:tcPr>
            <w:tcW w:w="1402" w:type="dxa"/>
          </w:tcPr>
          <w:p w14:paraId="246F2574" w14:textId="77777777" w:rsidR="003800AA" w:rsidRPr="0037083F" w:rsidRDefault="003800AA" w:rsidP="003C4434">
            <w:pPr>
              <w:jc w:val="right"/>
              <w:rPr>
                <w:rStyle w:val="SubtleEmphasis"/>
              </w:rPr>
            </w:pPr>
            <w:r w:rsidRPr="0037083F">
              <w:rPr>
                <w:rStyle w:val="SubtleEmphasis"/>
              </w:rPr>
              <w:t>16</w:t>
            </w:r>
          </w:p>
        </w:tc>
        <w:tc>
          <w:tcPr>
            <w:tcW w:w="1402" w:type="dxa"/>
          </w:tcPr>
          <w:p w14:paraId="56FC9B5F" w14:textId="77777777" w:rsidR="003800AA" w:rsidRPr="0037083F" w:rsidRDefault="003800AA" w:rsidP="003C4434">
            <w:pPr>
              <w:jc w:val="right"/>
              <w:rPr>
                <w:rStyle w:val="SubtleEmphasis"/>
              </w:rPr>
            </w:pPr>
            <w:r w:rsidRPr="0037083F">
              <w:rPr>
                <w:rStyle w:val="SubtleEmphasis"/>
              </w:rPr>
              <w:t>6.3</w:t>
            </w:r>
          </w:p>
        </w:tc>
      </w:tr>
    </w:tbl>
    <w:p w14:paraId="698F78A4" w14:textId="77777777" w:rsidR="005408D7" w:rsidRPr="0037083F" w:rsidRDefault="005408D7" w:rsidP="00DC17E9">
      <w:pPr>
        <w:spacing w:after="0"/>
        <w:rPr>
          <w:rStyle w:val="SubtleEmphasis"/>
          <w:b/>
          <w:i/>
        </w:rPr>
      </w:pPr>
    </w:p>
    <w:p w14:paraId="401414DA" w14:textId="77777777" w:rsidR="005408D7" w:rsidRPr="0037083F" w:rsidRDefault="005408D7" w:rsidP="00DC17E9">
      <w:pPr>
        <w:spacing w:after="120"/>
      </w:pPr>
      <w:r w:rsidRPr="0037083F">
        <w:rPr>
          <w:rStyle w:val="SubtleEmphasis"/>
          <w:i/>
        </w:rPr>
        <w:t>Tosca</w:t>
      </w:r>
    </w:p>
    <w:tbl>
      <w:tblPr>
        <w:tblStyle w:val="TableGrid"/>
        <w:tblW w:w="0" w:type="auto"/>
        <w:tblLook w:val="04A0" w:firstRow="1" w:lastRow="0" w:firstColumn="1" w:lastColumn="0" w:noHBand="0" w:noVBand="1"/>
        <w:tblDescription w:val="International companies: repetition of mainstage productions of popular operas on the mainstage 2010 to 2015 (year of production / number of performances) - Tosca"/>
      </w:tblPr>
      <w:tblGrid>
        <w:gridCol w:w="2007"/>
        <w:gridCol w:w="1401"/>
        <w:gridCol w:w="1402"/>
        <w:gridCol w:w="1402"/>
        <w:gridCol w:w="1402"/>
        <w:gridCol w:w="1402"/>
      </w:tblGrid>
      <w:tr w:rsidR="003452FF" w:rsidRPr="0037083F" w14:paraId="085DCA6C" w14:textId="77777777" w:rsidTr="003F740F">
        <w:trPr>
          <w:tblHeader/>
        </w:trPr>
        <w:tc>
          <w:tcPr>
            <w:tcW w:w="0" w:type="auto"/>
          </w:tcPr>
          <w:p w14:paraId="5D70D0E6" w14:textId="77777777" w:rsidR="003452FF" w:rsidRPr="0037083F" w:rsidRDefault="003452FF" w:rsidP="006909D9">
            <w:pPr>
              <w:jc w:val="center"/>
              <w:rPr>
                <w:rStyle w:val="SubtleEmphasis"/>
                <w:i/>
              </w:rPr>
            </w:pPr>
          </w:p>
        </w:tc>
        <w:tc>
          <w:tcPr>
            <w:tcW w:w="1401" w:type="dxa"/>
          </w:tcPr>
          <w:p w14:paraId="4C0B025D" w14:textId="77777777" w:rsidR="003452FF" w:rsidRPr="0037083F" w:rsidRDefault="003452FF" w:rsidP="006909D9">
            <w:pPr>
              <w:jc w:val="center"/>
              <w:rPr>
                <w:rStyle w:val="SubtleEmphasis"/>
                <w:i/>
              </w:rPr>
            </w:pPr>
            <w:r w:rsidRPr="0037083F">
              <w:rPr>
                <w:rStyle w:val="SubtleEmphasis"/>
                <w:i/>
              </w:rPr>
              <w:t>Opera Australia (Sydney Season)</w:t>
            </w:r>
          </w:p>
        </w:tc>
        <w:tc>
          <w:tcPr>
            <w:tcW w:w="1402" w:type="dxa"/>
          </w:tcPr>
          <w:p w14:paraId="5D667875" w14:textId="77777777" w:rsidR="003452FF" w:rsidRPr="0037083F" w:rsidRDefault="003452FF" w:rsidP="006909D9">
            <w:pPr>
              <w:jc w:val="center"/>
              <w:rPr>
                <w:rStyle w:val="SubtleEmphasis"/>
                <w:i/>
              </w:rPr>
            </w:pPr>
            <w:r w:rsidRPr="0037083F">
              <w:rPr>
                <w:rStyle w:val="SubtleEmphasis"/>
                <w:i/>
              </w:rPr>
              <w:t>The Metropolitan Opera</w:t>
            </w:r>
          </w:p>
        </w:tc>
        <w:tc>
          <w:tcPr>
            <w:tcW w:w="1402" w:type="dxa"/>
          </w:tcPr>
          <w:p w14:paraId="3F281611" w14:textId="77777777" w:rsidR="003452FF" w:rsidRPr="0037083F" w:rsidRDefault="003452FF" w:rsidP="006909D9">
            <w:pPr>
              <w:jc w:val="center"/>
              <w:rPr>
                <w:rStyle w:val="SubtleEmphasis"/>
                <w:i/>
              </w:rPr>
            </w:pPr>
            <w:r w:rsidRPr="0037083F">
              <w:rPr>
                <w:rStyle w:val="SubtleEmphasis"/>
                <w:i/>
              </w:rPr>
              <w:t>Teatro alla Scala</w:t>
            </w:r>
          </w:p>
        </w:tc>
        <w:tc>
          <w:tcPr>
            <w:tcW w:w="1402" w:type="dxa"/>
          </w:tcPr>
          <w:p w14:paraId="7FE363C9" w14:textId="77777777" w:rsidR="003452FF" w:rsidRPr="0037083F" w:rsidRDefault="003452FF" w:rsidP="006909D9">
            <w:pPr>
              <w:jc w:val="center"/>
              <w:rPr>
                <w:rStyle w:val="SubtleEmphasis"/>
                <w:i/>
              </w:rPr>
            </w:pPr>
            <w:r w:rsidRPr="0037083F">
              <w:rPr>
                <w:i/>
                <w:iCs/>
                <w:sz w:val="20"/>
              </w:rPr>
              <w:t xml:space="preserve">Opéra </w:t>
            </w:r>
            <w:r w:rsidRPr="0037083F">
              <w:rPr>
                <w:rStyle w:val="SubtleEmphasis"/>
                <w:i/>
              </w:rPr>
              <w:t>National de Paris</w:t>
            </w:r>
          </w:p>
        </w:tc>
        <w:tc>
          <w:tcPr>
            <w:tcW w:w="1402" w:type="dxa"/>
          </w:tcPr>
          <w:p w14:paraId="51781F83" w14:textId="77777777" w:rsidR="003452FF" w:rsidRPr="0037083F" w:rsidRDefault="003452FF" w:rsidP="006909D9">
            <w:pPr>
              <w:jc w:val="center"/>
              <w:rPr>
                <w:rStyle w:val="SubtleEmphasis"/>
                <w:i/>
              </w:rPr>
            </w:pPr>
            <w:r w:rsidRPr="0037083F">
              <w:rPr>
                <w:rStyle w:val="SubtleEmphasis"/>
                <w:i/>
              </w:rPr>
              <w:t>Wiener Staatsoper</w:t>
            </w:r>
          </w:p>
        </w:tc>
      </w:tr>
      <w:tr w:rsidR="00B75EC8" w:rsidRPr="0037083F" w14:paraId="6AF133CD" w14:textId="77777777" w:rsidTr="003F740F">
        <w:tc>
          <w:tcPr>
            <w:tcW w:w="0" w:type="auto"/>
          </w:tcPr>
          <w:p w14:paraId="112B3EF2" w14:textId="77777777" w:rsidR="003800AA" w:rsidRPr="0037083F" w:rsidRDefault="003800AA" w:rsidP="003C4434">
            <w:pPr>
              <w:jc w:val="left"/>
              <w:rPr>
                <w:rStyle w:val="SubtleEmphasis"/>
                <w:i/>
              </w:rPr>
            </w:pPr>
            <w:r w:rsidRPr="0037083F">
              <w:rPr>
                <w:rStyle w:val="SubtleEmphasis"/>
              </w:rPr>
              <w:t xml:space="preserve">Year staged and performed </w:t>
            </w:r>
          </w:p>
        </w:tc>
        <w:tc>
          <w:tcPr>
            <w:tcW w:w="1401" w:type="dxa"/>
          </w:tcPr>
          <w:p w14:paraId="431A75BF" w14:textId="77777777" w:rsidR="003800AA" w:rsidRPr="0037083F" w:rsidRDefault="003800AA" w:rsidP="003054AC">
            <w:pPr>
              <w:jc w:val="right"/>
              <w:rPr>
                <w:rStyle w:val="SubtleEmphasis"/>
              </w:rPr>
            </w:pPr>
            <w:r w:rsidRPr="0037083F">
              <w:rPr>
                <w:rStyle w:val="SubtleEmphasis"/>
              </w:rPr>
              <w:t>2010 (21)</w:t>
            </w:r>
            <w:r w:rsidR="00CC11DF" w:rsidRPr="0037083F">
              <w:rPr>
                <w:rStyle w:val="SubtleEmphasis"/>
              </w:rPr>
              <w:t xml:space="preserve"> (New)</w:t>
            </w:r>
          </w:p>
          <w:p w14:paraId="69240430" w14:textId="77777777" w:rsidR="003800AA" w:rsidRPr="0037083F" w:rsidRDefault="003800AA" w:rsidP="003054AC">
            <w:pPr>
              <w:jc w:val="right"/>
              <w:rPr>
                <w:rStyle w:val="SubtleEmphasis"/>
              </w:rPr>
            </w:pPr>
            <w:r w:rsidRPr="0037083F">
              <w:rPr>
                <w:rStyle w:val="SubtleEmphasis"/>
              </w:rPr>
              <w:t>2013 (19)</w:t>
            </w:r>
            <w:r w:rsidR="00CC11DF" w:rsidRPr="0037083F">
              <w:rPr>
                <w:rStyle w:val="SubtleEmphasis"/>
              </w:rPr>
              <w:t xml:space="preserve"> (New)</w:t>
            </w:r>
          </w:p>
          <w:p w14:paraId="25C1A38B" w14:textId="77777777" w:rsidR="003800AA" w:rsidRPr="0037083F" w:rsidRDefault="003800AA" w:rsidP="003054AC">
            <w:pPr>
              <w:jc w:val="right"/>
              <w:rPr>
                <w:rStyle w:val="SubtleEmphasis"/>
              </w:rPr>
            </w:pPr>
            <w:r w:rsidRPr="0037083F">
              <w:rPr>
                <w:rStyle w:val="SubtleEmphasis"/>
              </w:rPr>
              <w:t>2015 (19)</w:t>
            </w:r>
          </w:p>
        </w:tc>
        <w:tc>
          <w:tcPr>
            <w:tcW w:w="1402" w:type="dxa"/>
          </w:tcPr>
          <w:p w14:paraId="10ABD9E0" w14:textId="77777777" w:rsidR="003800AA" w:rsidRPr="0037083F" w:rsidRDefault="003800AA" w:rsidP="003054AC">
            <w:pPr>
              <w:jc w:val="right"/>
              <w:rPr>
                <w:iCs/>
                <w:sz w:val="20"/>
              </w:rPr>
            </w:pPr>
            <w:r w:rsidRPr="0037083F">
              <w:rPr>
                <w:iCs/>
                <w:sz w:val="20"/>
              </w:rPr>
              <w:t>2010 (8)</w:t>
            </w:r>
          </w:p>
          <w:p w14:paraId="2BD219B4" w14:textId="77777777" w:rsidR="003800AA" w:rsidRPr="0037083F" w:rsidRDefault="003800AA" w:rsidP="003054AC">
            <w:pPr>
              <w:jc w:val="right"/>
              <w:rPr>
                <w:iCs/>
                <w:sz w:val="20"/>
              </w:rPr>
            </w:pPr>
            <w:r w:rsidRPr="0037083F">
              <w:rPr>
                <w:iCs/>
                <w:sz w:val="20"/>
              </w:rPr>
              <w:t>2011 (12)</w:t>
            </w:r>
          </w:p>
          <w:p w14:paraId="3630D220" w14:textId="77777777" w:rsidR="003800AA" w:rsidRPr="0037083F" w:rsidRDefault="003800AA" w:rsidP="003054AC">
            <w:pPr>
              <w:jc w:val="right"/>
              <w:rPr>
                <w:iCs/>
                <w:sz w:val="20"/>
              </w:rPr>
            </w:pPr>
            <w:r w:rsidRPr="0037083F">
              <w:rPr>
                <w:iCs/>
                <w:sz w:val="20"/>
              </w:rPr>
              <w:t>2012 (6)</w:t>
            </w:r>
          </w:p>
          <w:p w14:paraId="09F9F743" w14:textId="77777777" w:rsidR="003800AA" w:rsidRPr="0037083F" w:rsidRDefault="003800AA" w:rsidP="003054AC">
            <w:pPr>
              <w:jc w:val="right"/>
              <w:rPr>
                <w:iCs/>
                <w:sz w:val="20"/>
              </w:rPr>
            </w:pPr>
            <w:r w:rsidRPr="0037083F">
              <w:rPr>
                <w:iCs/>
                <w:sz w:val="20"/>
              </w:rPr>
              <w:t>2013 (12)</w:t>
            </w:r>
          </w:p>
          <w:p w14:paraId="558F6C74" w14:textId="77777777" w:rsidR="003800AA" w:rsidRPr="0037083F" w:rsidRDefault="003800AA" w:rsidP="003054AC">
            <w:pPr>
              <w:jc w:val="right"/>
              <w:rPr>
                <w:iCs/>
                <w:sz w:val="20"/>
              </w:rPr>
            </w:pPr>
            <w:r w:rsidRPr="0037083F">
              <w:rPr>
                <w:iCs/>
                <w:sz w:val="20"/>
              </w:rPr>
              <w:t>2015 (13)</w:t>
            </w:r>
          </w:p>
        </w:tc>
        <w:tc>
          <w:tcPr>
            <w:tcW w:w="1402" w:type="dxa"/>
          </w:tcPr>
          <w:p w14:paraId="7A4070EF" w14:textId="77777777" w:rsidR="003800AA" w:rsidRPr="0037083F" w:rsidRDefault="003800AA" w:rsidP="003054AC">
            <w:pPr>
              <w:jc w:val="right"/>
              <w:rPr>
                <w:rStyle w:val="SubtleEmphasis"/>
              </w:rPr>
            </w:pPr>
            <w:r w:rsidRPr="0037083F">
              <w:rPr>
                <w:rStyle w:val="SubtleEmphasis"/>
              </w:rPr>
              <w:t>2011 (11)</w:t>
            </w:r>
          </w:p>
          <w:p w14:paraId="15397604" w14:textId="77777777" w:rsidR="003800AA" w:rsidRPr="0037083F" w:rsidRDefault="003800AA" w:rsidP="003054AC">
            <w:pPr>
              <w:jc w:val="right"/>
              <w:rPr>
                <w:rStyle w:val="SubtleEmphasis"/>
              </w:rPr>
            </w:pPr>
            <w:r w:rsidRPr="0037083F">
              <w:rPr>
                <w:rStyle w:val="SubtleEmphasis"/>
              </w:rPr>
              <w:t>2012 (9)</w:t>
            </w:r>
          </w:p>
          <w:p w14:paraId="58712E39" w14:textId="77777777" w:rsidR="003800AA" w:rsidRPr="0037083F" w:rsidRDefault="003800AA" w:rsidP="003054AC">
            <w:pPr>
              <w:jc w:val="right"/>
              <w:rPr>
                <w:rStyle w:val="SubtleEmphasis"/>
              </w:rPr>
            </w:pPr>
            <w:r w:rsidRPr="0037083F">
              <w:rPr>
                <w:rStyle w:val="SubtleEmphasis"/>
              </w:rPr>
              <w:t>2015 (7)</w:t>
            </w:r>
          </w:p>
        </w:tc>
        <w:tc>
          <w:tcPr>
            <w:tcW w:w="1402" w:type="dxa"/>
          </w:tcPr>
          <w:p w14:paraId="09073872" w14:textId="77777777" w:rsidR="003800AA" w:rsidRPr="0037083F" w:rsidRDefault="003800AA" w:rsidP="003054AC">
            <w:pPr>
              <w:jc w:val="right"/>
              <w:rPr>
                <w:rStyle w:val="SubtleEmphasis"/>
              </w:rPr>
            </w:pPr>
            <w:r w:rsidRPr="0037083F">
              <w:rPr>
                <w:rStyle w:val="SubtleEmphasis"/>
              </w:rPr>
              <w:t>2011 (11)</w:t>
            </w:r>
          </w:p>
          <w:p w14:paraId="750D2AED" w14:textId="77777777" w:rsidR="003800AA" w:rsidRPr="0037083F" w:rsidRDefault="003800AA" w:rsidP="003054AC">
            <w:pPr>
              <w:jc w:val="right"/>
              <w:rPr>
                <w:rStyle w:val="SubtleEmphasis"/>
              </w:rPr>
            </w:pPr>
            <w:r w:rsidRPr="0037083F">
              <w:rPr>
                <w:rStyle w:val="SubtleEmphasis"/>
              </w:rPr>
              <w:t>2012 (10)</w:t>
            </w:r>
          </w:p>
          <w:p w14:paraId="1534CB2C" w14:textId="77777777" w:rsidR="003800AA" w:rsidRPr="0037083F" w:rsidRDefault="003800AA" w:rsidP="003054AC">
            <w:pPr>
              <w:jc w:val="right"/>
              <w:rPr>
                <w:rStyle w:val="SubtleEmphasis"/>
              </w:rPr>
            </w:pPr>
            <w:r w:rsidRPr="0037083F">
              <w:rPr>
                <w:rStyle w:val="SubtleEmphasis"/>
              </w:rPr>
              <w:t>2014 (20)</w:t>
            </w:r>
            <w:r w:rsidR="00E83905" w:rsidRPr="0037083F">
              <w:rPr>
                <w:rStyle w:val="SubtleEmphasis"/>
              </w:rPr>
              <w:t xml:space="preserve"> (New)</w:t>
            </w:r>
          </w:p>
        </w:tc>
        <w:tc>
          <w:tcPr>
            <w:tcW w:w="1402" w:type="dxa"/>
          </w:tcPr>
          <w:p w14:paraId="2563213E" w14:textId="77777777" w:rsidR="003800AA" w:rsidRPr="0037083F" w:rsidRDefault="003800AA" w:rsidP="003054AC">
            <w:pPr>
              <w:jc w:val="right"/>
              <w:rPr>
                <w:rStyle w:val="SubtleEmphasis"/>
              </w:rPr>
            </w:pPr>
            <w:r w:rsidRPr="0037083F">
              <w:rPr>
                <w:rStyle w:val="SubtleEmphasis"/>
              </w:rPr>
              <w:t>2010 (9)</w:t>
            </w:r>
          </w:p>
          <w:p w14:paraId="66FEFB39" w14:textId="77777777" w:rsidR="003800AA" w:rsidRPr="0037083F" w:rsidRDefault="003800AA" w:rsidP="003054AC">
            <w:pPr>
              <w:jc w:val="right"/>
              <w:rPr>
                <w:rStyle w:val="SubtleEmphasis"/>
              </w:rPr>
            </w:pPr>
            <w:r w:rsidRPr="0037083F">
              <w:rPr>
                <w:rStyle w:val="SubtleEmphasis"/>
              </w:rPr>
              <w:t>2011 (6)</w:t>
            </w:r>
          </w:p>
          <w:p w14:paraId="5EF8A048" w14:textId="77777777" w:rsidR="003800AA" w:rsidRPr="0037083F" w:rsidRDefault="003800AA" w:rsidP="003054AC">
            <w:pPr>
              <w:jc w:val="right"/>
              <w:rPr>
                <w:rStyle w:val="SubtleEmphasis"/>
              </w:rPr>
            </w:pPr>
            <w:r w:rsidRPr="0037083F">
              <w:rPr>
                <w:rStyle w:val="SubtleEmphasis"/>
              </w:rPr>
              <w:t>2012 (11)</w:t>
            </w:r>
          </w:p>
          <w:p w14:paraId="0329DD8D" w14:textId="77777777" w:rsidR="003800AA" w:rsidRPr="0037083F" w:rsidRDefault="003800AA" w:rsidP="003054AC">
            <w:pPr>
              <w:jc w:val="right"/>
              <w:rPr>
                <w:rStyle w:val="SubtleEmphasis"/>
              </w:rPr>
            </w:pPr>
            <w:r w:rsidRPr="0037083F">
              <w:rPr>
                <w:rStyle w:val="SubtleEmphasis"/>
              </w:rPr>
              <w:t>2013 (10)</w:t>
            </w:r>
          </w:p>
          <w:p w14:paraId="78251335" w14:textId="77777777" w:rsidR="003800AA" w:rsidRPr="0037083F" w:rsidRDefault="003800AA" w:rsidP="003054AC">
            <w:pPr>
              <w:jc w:val="right"/>
              <w:rPr>
                <w:rStyle w:val="SubtleEmphasis"/>
              </w:rPr>
            </w:pPr>
            <w:r w:rsidRPr="0037083F">
              <w:rPr>
                <w:rStyle w:val="SubtleEmphasis"/>
              </w:rPr>
              <w:t>2014 (9)</w:t>
            </w:r>
          </w:p>
          <w:p w14:paraId="415EBFCF" w14:textId="77777777" w:rsidR="003800AA" w:rsidRPr="0037083F" w:rsidRDefault="003800AA" w:rsidP="003054AC">
            <w:pPr>
              <w:jc w:val="right"/>
              <w:rPr>
                <w:rStyle w:val="SubtleEmphasis"/>
              </w:rPr>
            </w:pPr>
            <w:r w:rsidRPr="0037083F">
              <w:rPr>
                <w:rStyle w:val="SubtleEmphasis"/>
              </w:rPr>
              <w:t>2015 (8)</w:t>
            </w:r>
          </w:p>
        </w:tc>
      </w:tr>
      <w:tr w:rsidR="00B75EC8" w:rsidRPr="0037083F" w14:paraId="7C7956D5" w14:textId="77777777" w:rsidTr="003F740F">
        <w:tc>
          <w:tcPr>
            <w:tcW w:w="0" w:type="auto"/>
          </w:tcPr>
          <w:p w14:paraId="425D23E0" w14:textId="77777777" w:rsidR="003800AA" w:rsidRPr="0037083F" w:rsidRDefault="003800AA" w:rsidP="002E6D49">
            <w:pPr>
              <w:jc w:val="left"/>
              <w:rPr>
                <w:rStyle w:val="SubtleEmphasis"/>
                <w:i/>
              </w:rPr>
            </w:pPr>
            <w:r w:rsidRPr="0037083F">
              <w:rPr>
                <w:rStyle w:val="SubtleEmphasis"/>
              </w:rPr>
              <w:t>Percentage of years staged</w:t>
            </w:r>
          </w:p>
        </w:tc>
        <w:tc>
          <w:tcPr>
            <w:tcW w:w="1401" w:type="dxa"/>
          </w:tcPr>
          <w:p w14:paraId="0A363181" w14:textId="77777777" w:rsidR="003800AA" w:rsidRPr="0037083F" w:rsidRDefault="003800AA" w:rsidP="003054AC">
            <w:pPr>
              <w:jc w:val="right"/>
              <w:rPr>
                <w:rStyle w:val="SubtleEmphasis"/>
              </w:rPr>
            </w:pPr>
            <w:r w:rsidRPr="0037083F">
              <w:rPr>
                <w:rStyle w:val="SubtleEmphasis"/>
              </w:rPr>
              <w:t>50</w:t>
            </w:r>
          </w:p>
        </w:tc>
        <w:tc>
          <w:tcPr>
            <w:tcW w:w="1402" w:type="dxa"/>
          </w:tcPr>
          <w:p w14:paraId="5C15CF45" w14:textId="77777777" w:rsidR="003800AA" w:rsidRPr="0037083F" w:rsidRDefault="003800AA" w:rsidP="003054AC">
            <w:pPr>
              <w:jc w:val="right"/>
              <w:rPr>
                <w:iCs/>
                <w:sz w:val="20"/>
              </w:rPr>
            </w:pPr>
            <w:r w:rsidRPr="0037083F">
              <w:rPr>
                <w:iCs/>
                <w:sz w:val="20"/>
              </w:rPr>
              <w:t>83.3</w:t>
            </w:r>
          </w:p>
        </w:tc>
        <w:tc>
          <w:tcPr>
            <w:tcW w:w="1402" w:type="dxa"/>
          </w:tcPr>
          <w:p w14:paraId="4BBD66C1" w14:textId="77777777" w:rsidR="003800AA" w:rsidRPr="0037083F" w:rsidRDefault="003800AA" w:rsidP="003054AC">
            <w:pPr>
              <w:jc w:val="right"/>
              <w:rPr>
                <w:rStyle w:val="SubtleEmphasis"/>
              </w:rPr>
            </w:pPr>
            <w:r w:rsidRPr="0037083F">
              <w:rPr>
                <w:rStyle w:val="SubtleEmphasis"/>
              </w:rPr>
              <w:t>50</w:t>
            </w:r>
          </w:p>
        </w:tc>
        <w:tc>
          <w:tcPr>
            <w:tcW w:w="1402" w:type="dxa"/>
          </w:tcPr>
          <w:p w14:paraId="3C1BC80A" w14:textId="77777777" w:rsidR="003800AA" w:rsidRPr="0037083F" w:rsidRDefault="003800AA" w:rsidP="003054AC">
            <w:pPr>
              <w:jc w:val="right"/>
              <w:rPr>
                <w:rStyle w:val="SubtleEmphasis"/>
              </w:rPr>
            </w:pPr>
            <w:r w:rsidRPr="0037083F">
              <w:rPr>
                <w:rStyle w:val="SubtleEmphasis"/>
              </w:rPr>
              <w:t>50</w:t>
            </w:r>
          </w:p>
        </w:tc>
        <w:tc>
          <w:tcPr>
            <w:tcW w:w="1402" w:type="dxa"/>
          </w:tcPr>
          <w:p w14:paraId="10D5FDE1" w14:textId="77777777" w:rsidR="003800AA" w:rsidRPr="0037083F" w:rsidRDefault="003800AA" w:rsidP="003054AC">
            <w:pPr>
              <w:jc w:val="right"/>
              <w:rPr>
                <w:rStyle w:val="SubtleEmphasis"/>
              </w:rPr>
            </w:pPr>
            <w:r w:rsidRPr="0037083F">
              <w:rPr>
                <w:rStyle w:val="SubtleEmphasis"/>
              </w:rPr>
              <w:t>100</w:t>
            </w:r>
          </w:p>
        </w:tc>
      </w:tr>
      <w:tr w:rsidR="00B75EC8" w:rsidRPr="0037083F" w14:paraId="65326005" w14:textId="77777777" w:rsidTr="003F740F">
        <w:tc>
          <w:tcPr>
            <w:tcW w:w="0" w:type="auto"/>
          </w:tcPr>
          <w:p w14:paraId="56052F20" w14:textId="77777777" w:rsidR="003800AA" w:rsidRPr="0037083F" w:rsidRDefault="00B75EC8" w:rsidP="002E6D49">
            <w:pPr>
              <w:jc w:val="left"/>
              <w:rPr>
                <w:rStyle w:val="SubtleEmphasis"/>
                <w:i/>
              </w:rPr>
            </w:pPr>
            <w:r w:rsidRPr="0037083F">
              <w:rPr>
                <w:rStyle w:val="SubtleEmphasis"/>
              </w:rPr>
              <w:t>Average number of</w:t>
            </w:r>
            <w:r w:rsidR="003800AA" w:rsidRPr="0037083F">
              <w:rPr>
                <w:rStyle w:val="SubtleEmphasis"/>
              </w:rPr>
              <w:t xml:space="preserve"> performances per staging</w:t>
            </w:r>
          </w:p>
        </w:tc>
        <w:tc>
          <w:tcPr>
            <w:tcW w:w="1401" w:type="dxa"/>
          </w:tcPr>
          <w:p w14:paraId="1FEDC14F" w14:textId="77777777" w:rsidR="003800AA" w:rsidRPr="0037083F" w:rsidRDefault="003800AA" w:rsidP="00C21EAA">
            <w:pPr>
              <w:jc w:val="right"/>
              <w:rPr>
                <w:rStyle w:val="SubtleEmphasis"/>
              </w:rPr>
            </w:pPr>
            <w:r w:rsidRPr="0037083F">
              <w:rPr>
                <w:rStyle w:val="SubtleEmphasis"/>
              </w:rPr>
              <w:t>19.</w:t>
            </w:r>
            <w:r w:rsidR="00C21EAA" w:rsidRPr="0037083F">
              <w:rPr>
                <w:rStyle w:val="SubtleEmphasis"/>
              </w:rPr>
              <w:t>6</w:t>
            </w:r>
          </w:p>
        </w:tc>
        <w:tc>
          <w:tcPr>
            <w:tcW w:w="1402" w:type="dxa"/>
          </w:tcPr>
          <w:p w14:paraId="7F1DAFA3" w14:textId="77777777" w:rsidR="003800AA" w:rsidRPr="0037083F" w:rsidRDefault="003800AA" w:rsidP="003054AC">
            <w:pPr>
              <w:jc w:val="right"/>
              <w:rPr>
                <w:iCs/>
                <w:sz w:val="20"/>
              </w:rPr>
            </w:pPr>
            <w:r w:rsidRPr="0037083F">
              <w:rPr>
                <w:iCs/>
                <w:sz w:val="20"/>
              </w:rPr>
              <w:t>10.2</w:t>
            </w:r>
          </w:p>
        </w:tc>
        <w:tc>
          <w:tcPr>
            <w:tcW w:w="1402" w:type="dxa"/>
          </w:tcPr>
          <w:p w14:paraId="30E80C68" w14:textId="77777777" w:rsidR="003800AA" w:rsidRPr="0037083F" w:rsidRDefault="003800AA" w:rsidP="003054AC">
            <w:pPr>
              <w:jc w:val="right"/>
              <w:rPr>
                <w:rStyle w:val="SubtleEmphasis"/>
              </w:rPr>
            </w:pPr>
            <w:r w:rsidRPr="0037083F">
              <w:rPr>
                <w:rStyle w:val="SubtleEmphasis"/>
              </w:rPr>
              <w:t>9</w:t>
            </w:r>
          </w:p>
        </w:tc>
        <w:tc>
          <w:tcPr>
            <w:tcW w:w="1402" w:type="dxa"/>
          </w:tcPr>
          <w:p w14:paraId="5130C5ED" w14:textId="77777777" w:rsidR="003800AA" w:rsidRPr="0037083F" w:rsidRDefault="003800AA" w:rsidP="003054AC">
            <w:pPr>
              <w:jc w:val="right"/>
              <w:rPr>
                <w:rStyle w:val="SubtleEmphasis"/>
              </w:rPr>
            </w:pPr>
            <w:r w:rsidRPr="0037083F">
              <w:rPr>
                <w:rStyle w:val="SubtleEmphasis"/>
              </w:rPr>
              <w:t>13.6</w:t>
            </w:r>
          </w:p>
        </w:tc>
        <w:tc>
          <w:tcPr>
            <w:tcW w:w="1402" w:type="dxa"/>
          </w:tcPr>
          <w:p w14:paraId="5725EE43" w14:textId="77777777" w:rsidR="003800AA" w:rsidRPr="0037083F" w:rsidRDefault="003800AA" w:rsidP="003054AC">
            <w:pPr>
              <w:jc w:val="right"/>
              <w:rPr>
                <w:rStyle w:val="SubtleEmphasis"/>
              </w:rPr>
            </w:pPr>
            <w:r w:rsidRPr="0037083F">
              <w:rPr>
                <w:rStyle w:val="SubtleEmphasis"/>
              </w:rPr>
              <w:t>8.8</w:t>
            </w:r>
          </w:p>
        </w:tc>
      </w:tr>
    </w:tbl>
    <w:p w14:paraId="589A9E4B" w14:textId="77777777" w:rsidR="005408D7" w:rsidRPr="0037083F" w:rsidRDefault="005408D7" w:rsidP="00DC17E9">
      <w:pPr>
        <w:spacing w:after="0"/>
        <w:rPr>
          <w:rStyle w:val="SubtleEmphasis"/>
          <w:b/>
          <w:i/>
        </w:rPr>
      </w:pPr>
    </w:p>
    <w:p w14:paraId="3EB79477" w14:textId="77777777" w:rsidR="005408D7" w:rsidRPr="0037083F" w:rsidRDefault="005408D7" w:rsidP="00DC17E9">
      <w:pPr>
        <w:spacing w:after="120"/>
      </w:pPr>
      <w:r w:rsidRPr="0037083F">
        <w:rPr>
          <w:rStyle w:val="SubtleEmphasis"/>
          <w:i/>
        </w:rPr>
        <w:t>The Marriage of Figaro</w:t>
      </w:r>
    </w:p>
    <w:tbl>
      <w:tblPr>
        <w:tblStyle w:val="TableGrid"/>
        <w:tblW w:w="0" w:type="auto"/>
        <w:tblLook w:val="04A0" w:firstRow="1" w:lastRow="0" w:firstColumn="1" w:lastColumn="0" w:noHBand="0" w:noVBand="1"/>
        <w:tblDescription w:val="International companies: repetition of mainstage productions of popular operas on the mainstage 2010 to 2015 (year of production / number of performances) - The Marriage of Figaro"/>
      </w:tblPr>
      <w:tblGrid>
        <w:gridCol w:w="2007"/>
        <w:gridCol w:w="1401"/>
        <w:gridCol w:w="1402"/>
        <w:gridCol w:w="1402"/>
        <w:gridCol w:w="1402"/>
        <w:gridCol w:w="1402"/>
      </w:tblGrid>
      <w:tr w:rsidR="003452FF" w:rsidRPr="0037083F" w14:paraId="2AB7B9F6" w14:textId="77777777" w:rsidTr="003F740F">
        <w:trPr>
          <w:tblHeader/>
        </w:trPr>
        <w:tc>
          <w:tcPr>
            <w:tcW w:w="0" w:type="auto"/>
          </w:tcPr>
          <w:p w14:paraId="23C75E51" w14:textId="77777777" w:rsidR="003452FF" w:rsidRPr="0037083F" w:rsidRDefault="003452FF" w:rsidP="006909D9">
            <w:pPr>
              <w:jc w:val="center"/>
              <w:rPr>
                <w:rStyle w:val="SubtleEmphasis"/>
                <w:i/>
              </w:rPr>
            </w:pPr>
          </w:p>
        </w:tc>
        <w:tc>
          <w:tcPr>
            <w:tcW w:w="1401" w:type="dxa"/>
          </w:tcPr>
          <w:p w14:paraId="327A0F09" w14:textId="77777777" w:rsidR="003452FF" w:rsidRPr="0037083F" w:rsidRDefault="003452FF" w:rsidP="006909D9">
            <w:pPr>
              <w:jc w:val="center"/>
              <w:rPr>
                <w:rStyle w:val="SubtleEmphasis"/>
                <w:i/>
              </w:rPr>
            </w:pPr>
            <w:r w:rsidRPr="0037083F">
              <w:rPr>
                <w:rStyle w:val="SubtleEmphasis"/>
                <w:i/>
              </w:rPr>
              <w:t>Opera Australia (Sydney Season)</w:t>
            </w:r>
          </w:p>
        </w:tc>
        <w:tc>
          <w:tcPr>
            <w:tcW w:w="1402" w:type="dxa"/>
          </w:tcPr>
          <w:p w14:paraId="0F9F9C4C" w14:textId="77777777" w:rsidR="003452FF" w:rsidRPr="0037083F" w:rsidRDefault="003452FF" w:rsidP="006909D9">
            <w:pPr>
              <w:jc w:val="center"/>
              <w:rPr>
                <w:rStyle w:val="SubtleEmphasis"/>
                <w:i/>
              </w:rPr>
            </w:pPr>
            <w:r w:rsidRPr="0037083F">
              <w:rPr>
                <w:rStyle w:val="SubtleEmphasis"/>
                <w:i/>
              </w:rPr>
              <w:t>The Metropolitan Opera</w:t>
            </w:r>
          </w:p>
        </w:tc>
        <w:tc>
          <w:tcPr>
            <w:tcW w:w="1402" w:type="dxa"/>
          </w:tcPr>
          <w:p w14:paraId="793BC2C8" w14:textId="77777777" w:rsidR="003452FF" w:rsidRPr="0037083F" w:rsidRDefault="003452FF" w:rsidP="006909D9">
            <w:pPr>
              <w:jc w:val="center"/>
              <w:rPr>
                <w:rStyle w:val="SubtleEmphasis"/>
                <w:i/>
              </w:rPr>
            </w:pPr>
            <w:r w:rsidRPr="0037083F">
              <w:rPr>
                <w:rStyle w:val="SubtleEmphasis"/>
                <w:i/>
              </w:rPr>
              <w:t>Teatro alla Scala</w:t>
            </w:r>
          </w:p>
        </w:tc>
        <w:tc>
          <w:tcPr>
            <w:tcW w:w="1402" w:type="dxa"/>
          </w:tcPr>
          <w:p w14:paraId="04AC752F" w14:textId="77777777" w:rsidR="003452FF" w:rsidRPr="0037083F" w:rsidRDefault="003452FF" w:rsidP="006909D9">
            <w:pPr>
              <w:jc w:val="center"/>
              <w:rPr>
                <w:rStyle w:val="SubtleEmphasis"/>
                <w:i/>
              </w:rPr>
            </w:pPr>
            <w:r w:rsidRPr="0037083F">
              <w:rPr>
                <w:i/>
                <w:iCs/>
                <w:sz w:val="20"/>
              </w:rPr>
              <w:t xml:space="preserve">Opéra </w:t>
            </w:r>
            <w:r w:rsidRPr="0037083F">
              <w:rPr>
                <w:rStyle w:val="SubtleEmphasis"/>
                <w:i/>
              </w:rPr>
              <w:t>National de Paris</w:t>
            </w:r>
          </w:p>
        </w:tc>
        <w:tc>
          <w:tcPr>
            <w:tcW w:w="1402" w:type="dxa"/>
          </w:tcPr>
          <w:p w14:paraId="67184FBB" w14:textId="77777777" w:rsidR="003452FF" w:rsidRPr="0037083F" w:rsidRDefault="003452FF" w:rsidP="006909D9">
            <w:pPr>
              <w:jc w:val="center"/>
              <w:rPr>
                <w:rStyle w:val="SubtleEmphasis"/>
                <w:i/>
              </w:rPr>
            </w:pPr>
            <w:r w:rsidRPr="0037083F">
              <w:rPr>
                <w:rStyle w:val="SubtleEmphasis"/>
                <w:i/>
              </w:rPr>
              <w:t>Wiener Staatsoper</w:t>
            </w:r>
          </w:p>
        </w:tc>
      </w:tr>
      <w:tr w:rsidR="00B75EC8" w:rsidRPr="0037083F" w14:paraId="31FC9548" w14:textId="77777777" w:rsidTr="003F740F">
        <w:tc>
          <w:tcPr>
            <w:tcW w:w="0" w:type="auto"/>
          </w:tcPr>
          <w:p w14:paraId="6565E3F6" w14:textId="77777777" w:rsidR="003800AA" w:rsidRPr="0037083F" w:rsidRDefault="003800AA" w:rsidP="002E6D49">
            <w:pPr>
              <w:jc w:val="left"/>
              <w:rPr>
                <w:rStyle w:val="SubtleEmphasis"/>
                <w:i/>
              </w:rPr>
            </w:pPr>
            <w:r w:rsidRPr="0037083F">
              <w:rPr>
                <w:rStyle w:val="SubtleEmphasis"/>
              </w:rPr>
              <w:t xml:space="preserve">Year staged and performed </w:t>
            </w:r>
          </w:p>
        </w:tc>
        <w:tc>
          <w:tcPr>
            <w:tcW w:w="1401" w:type="dxa"/>
          </w:tcPr>
          <w:p w14:paraId="10E74D28" w14:textId="77777777" w:rsidR="003800AA" w:rsidRPr="0037083F" w:rsidRDefault="003800AA" w:rsidP="003054AC">
            <w:pPr>
              <w:jc w:val="right"/>
              <w:rPr>
                <w:rStyle w:val="SubtleEmphasis"/>
              </w:rPr>
            </w:pPr>
            <w:r w:rsidRPr="0037083F">
              <w:rPr>
                <w:rStyle w:val="SubtleEmphasis"/>
              </w:rPr>
              <w:t>2010 (22)</w:t>
            </w:r>
          </w:p>
          <w:p w14:paraId="1487A384" w14:textId="77777777" w:rsidR="003800AA" w:rsidRPr="0037083F" w:rsidRDefault="003800AA" w:rsidP="003054AC">
            <w:pPr>
              <w:jc w:val="right"/>
              <w:rPr>
                <w:rStyle w:val="SubtleEmphasis"/>
              </w:rPr>
            </w:pPr>
            <w:r w:rsidRPr="0037083F">
              <w:rPr>
                <w:rStyle w:val="SubtleEmphasis"/>
              </w:rPr>
              <w:t>2012 (12)</w:t>
            </w:r>
            <w:r w:rsidR="00CC11DF" w:rsidRPr="0037083F">
              <w:rPr>
                <w:rStyle w:val="SubtleEmphasis"/>
              </w:rPr>
              <w:t xml:space="preserve"> (New)</w:t>
            </w:r>
          </w:p>
          <w:p w14:paraId="3298CA55" w14:textId="77777777" w:rsidR="003800AA" w:rsidRPr="0037083F" w:rsidRDefault="003800AA" w:rsidP="003054AC">
            <w:pPr>
              <w:jc w:val="right"/>
              <w:rPr>
                <w:rStyle w:val="SubtleEmphasis"/>
              </w:rPr>
            </w:pPr>
            <w:r w:rsidRPr="0037083F">
              <w:rPr>
                <w:rStyle w:val="SubtleEmphasis"/>
              </w:rPr>
              <w:t>2015 (15)</w:t>
            </w:r>
            <w:r w:rsidR="00CC11DF" w:rsidRPr="0037083F">
              <w:rPr>
                <w:rStyle w:val="SubtleEmphasis"/>
              </w:rPr>
              <w:t xml:space="preserve"> (New)</w:t>
            </w:r>
          </w:p>
          <w:p w14:paraId="2A96EE61" w14:textId="77777777" w:rsidR="003800AA" w:rsidRPr="0037083F" w:rsidRDefault="003800AA" w:rsidP="003054AC">
            <w:pPr>
              <w:jc w:val="right"/>
              <w:rPr>
                <w:rStyle w:val="SubtleEmphasis"/>
              </w:rPr>
            </w:pPr>
          </w:p>
        </w:tc>
        <w:tc>
          <w:tcPr>
            <w:tcW w:w="1402" w:type="dxa"/>
          </w:tcPr>
          <w:p w14:paraId="7B43CE5C" w14:textId="77777777" w:rsidR="003800AA" w:rsidRPr="0037083F" w:rsidRDefault="003800AA" w:rsidP="003054AC">
            <w:pPr>
              <w:jc w:val="right"/>
              <w:rPr>
                <w:rStyle w:val="SubtleEmphasis"/>
              </w:rPr>
            </w:pPr>
            <w:r w:rsidRPr="0037083F">
              <w:rPr>
                <w:rStyle w:val="SubtleEmphasis"/>
              </w:rPr>
              <w:t>2012 (</w:t>
            </w:r>
            <w:r w:rsidR="00CF4929" w:rsidRPr="0037083F">
              <w:rPr>
                <w:rStyle w:val="SubtleEmphasis"/>
              </w:rPr>
              <w:t>5</w:t>
            </w:r>
            <w:r w:rsidRPr="0037083F">
              <w:rPr>
                <w:rStyle w:val="SubtleEmphasis"/>
              </w:rPr>
              <w:t>)</w:t>
            </w:r>
          </w:p>
          <w:p w14:paraId="7350986E" w14:textId="77777777" w:rsidR="003800AA" w:rsidRPr="0037083F" w:rsidRDefault="003800AA" w:rsidP="003054AC">
            <w:pPr>
              <w:jc w:val="right"/>
              <w:rPr>
                <w:iCs/>
                <w:sz w:val="20"/>
              </w:rPr>
            </w:pPr>
            <w:r w:rsidRPr="0037083F">
              <w:rPr>
                <w:rStyle w:val="SubtleEmphasis"/>
              </w:rPr>
              <w:t>2014 (16)</w:t>
            </w:r>
            <w:r w:rsidR="00E83905" w:rsidRPr="0037083F">
              <w:rPr>
                <w:rStyle w:val="SubtleEmphasis"/>
              </w:rPr>
              <w:t xml:space="preserve"> (New)</w:t>
            </w:r>
          </w:p>
        </w:tc>
        <w:tc>
          <w:tcPr>
            <w:tcW w:w="1402" w:type="dxa"/>
          </w:tcPr>
          <w:p w14:paraId="75F49B49" w14:textId="77777777" w:rsidR="003800AA" w:rsidRPr="0037083F" w:rsidRDefault="003800AA" w:rsidP="003054AC">
            <w:pPr>
              <w:jc w:val="right"/>
              <w:rPr>
                <w:rStyle w:val="SubtleEmphasis"/>
              </w:rPr>
            </w:pPr>
            <w:r w:rsidRPr="0037083F">
              <w:rPr>
                <w:rStyle w:val="SubtleEmphasis"/>
              </w:rPr>
              <w:t>2012 (8)</w:t>
            </w:r>
          </w:p>
        </w:tc>
        <w:tc>
          <w:tcPr>
            <w:tcW w:w="1402" w:type="dxa"/>
          </w:tcPr>
          <w:p w14:paraId="43F62BF1" w14:textId="77777777" w:rsidR="003800AA" w:rsidRPr="0037083F" w:rsidRDefault="003800AA" w:rsidP="003054AC">
            <w:pPr>
              <w:jc w:val="right"/>
              <w:rPr>
                <w:rStyle w:val="SubtleEmphasis"/>
              </w:rPr>
            </w:pPr>
            <w:r w:rsidRPr="0037083F">
              <w:rPr>
                <w:rStyle w:val="SubtleEmphasis"/>
              </w:rPr>
              <w:t>2010 (11)</w:t>
            </w:r>
          </w:p>
          <w:p w14:paraId="56009018" w14:textId="77777777" w:rsidR="003800AA" w:rsidRPr="0037083F" w:rsidRDefault="003800AA" w:rsidP="003054AC">
            <w:pPr>
              <w:jc w:val="right"/>
              <w:rPr>
                <w:rStyle w:val="SubtleEmphasis"/>
              </w:rPr>
            </w:pPr>
            <w:r w:rsidRPr="0037083F">
              <w:rPr>
                <w:rStyle w:val="SubtleEmphasis"/>
              </w:rPr>
              <w:t>2011 (10)</w:t>
            </w:r>
          </w:p>
          <w:p w14:paraId="6EA4D6DC" w14:textId="77777777" w:rsidR="003800AA" w:rsidRPr="0037083F" w:rsidRDefault="003800AA" w:rsidP="003054AC">
            <w:pPr>
              <w:jc w:val="right"/>
              <w:rPr>
                <w:rStyle w:val="SubtleEmphasis"/>
              </w:rPr>
            </w:pPr>
            <w:r w:rsidRPr="0037083F">
              <w:rPr>
                <w:rStyle w:val="SubtleEmphasis"/>
              </w:rPr>
              <w:t>2012 (14)</w:t>
            </w:r>
          </w:p>
        </w:tc>
        <w:tc>
          <w:tcPr>
            <w:tcW w:w="1402" w:type="dxa"/>
          </w:tcPr>
          <w:p w14:paraId="44D3B693" w14:textId="77777777" w:rsidR="003800AA" w:rsidRPr="0037083F" w:rsidRDefault="003800AA" w:rsidP="003054AC">
            <w:pPr>
              <w:jc w:val="right"/>
              <w:rPr>
                <w:rStyle w:val="SubtleEmphasis"/>
              </w:rPr>
            </w:pPr>
            <w:r w:rsidRPr="0037083F">
              <w:rPr>
                <w:rStyle w:val="SubtleEmphasis"/>
              </w:rPr>
              <w:t>2010 (4)</w:t>
            </w:r>
          </w:p>
          <w:p w14:paraId="090FFA99" w14:textId="77777777" w:rsidR="003800AA" w:rsidRPr="0037083F" w:rsidRDefault="003800AA" w:rsidP="003054AC">
            <w:pPr>
              <w:jc w:val="right"/>
              <w:rPr>
                <w:rStyle w:val="SubtleEmphasis"/>
              </w:rPr>
            </w:pPr>
            <w:r w:rsidRPr="0037083F">
              <w:rPr>
                <w:rStyle w:val="SubtleEmphasis"/>
              </w:rPr>
              <w:t>2011 (7)</w:t>
            </w:r>
          </w:p>
          <w:p w14:paraId="450D8737" w14:textId="77777777" w:rsidR="003800AA" w:rsidRPr="0037083F" w:rsidRDefault="003800AA" w:rsidP="003054AC">
            <w:pPr>
              <w:jc w:val="right"/>
              <w:rPr>
                <w:rStyle w:val="SubtleEmphasis"/>
              </w:rPr>
            </w:pPr>
            <w:r w:rsidRPr="0037083F">
              <w:rPr>
                <w:rStyle w:val="SubtleEmphasis"/>
              </w:rPr>
              <w:t>2012 (10)</w:t>
            </w:r>
          </w:p>
          <w:p w14:paraId="33091555" w14:textId="77777777" w:rsidR="003800AA" w:rsidRPr="0037083F" w:rsidRDefault="003800AA" w:rsidP="003054AC">
            <w:pPr>
              <w:jc w:val="right"/>
              <w:rPr>
                <w:rStyle w:val="SubtleEmphasis"/>
              </w:rPr>
            </w:pPr>
            <w:r w:rsidRPr="0037083F">
              <w:rPr>
                <w:rStyle w:val="SubtleEmphasis"/>
              </w:rPr>
              <w:t>2013 (3)</w:t>
            </w:r>
          </w:p>
          <w:p w14:paraId="7E843B3C" w14:textId="77777777" w:rsidR="003800AA" w:rsidRPr="0037083F" w:rsidRDefault="003800AA" w:rsidP="003054AC">
            <w:pPr>
              <w:jc w:val="right"/>
              <w:rPr>
                <w:rStyle w:val="SubtleEmphasis"/>
              </w:rPr>
            </w:pPr>
            <w:r w:rsidRPr="0037083F">
              <w:rPr>
                <w:rStyle w:val="SubtleEmphasis"/>
              </w:rPr>
              <w:t>2014 (7)</w:t>
            </w:r>
          </w:p>
          <w:p w14:paraId="31E17970" w14:textId="77777777" w:rsidR="003800AA" w:rsidRPr="0037083F" w:rsidRDefault="003800AA" w:rsidP="003054AC">
            <w:pPr>
              <w:jc w:val="right"/>
              <w:rPr>
                <w:rStyle w:val="SubtleEmphasis"/>
              </w:rPr>
            </w:pPr>
            <w:r w:rsidRPr="0037083F">
              <w:rPr>
                <w:rStyle w:val="SubtleEmphasis"/>
              </w:rPr>
              <w:t>2015 (3)</w:t>
            </w:r>
          </w:p>
        </w:tc>
      </w:tr>
      <w:tr w:rsidR="00B75EC8" w:rsidRPr="0037083F" w14:paraId="6B5B6AAD" w14:textId="77777777" w:rsidTr="003F740F">
        <w:tc>
          <w:tcPr>
            <w:tcW w:w="0" w:type="auto"/>
          </w:tcPr>
          <w:p w14:paraId="41F7AB98" w14:textId="77777777" w:rsidR="003800AA" w:rsidRPr="0037083F" w:rsidRDefault="003800AA" w:rsidP="002E6D49">
            <w:pPr>
              <w:jc w:val="left"/>
              <w:rPr>
                <w:rStyle w:val="SubtleEmphasis"/>
                <w:i/>
              </w:rPr>
            </w:pPr>
            <w:r w:rsidRPr="0037083F">
              <w:rPr>
                <w:rStyle w:val="SubtleEmphasis"/>
              </w:rPr>
              <w:t>Percentage of years staged</w:t>
            </w:r>
          </w:p>
        </w:tc>
        <w:tc>
          <w:tcPr>
            <w:tcW w:w="1401" w:type="dxa"/>
          </w:tcPr>
          <w:p w14:paraId="557EC826" w14:textId="77777777" w:rsidR="003800AA" w:rsidRPr="0037083F" w:rsidRDefault="003800AA" w:rsidP="003054AC">
            <w:pPr>
              <w:jc w:val="right"/>
              <w:rPr>
                <w:rStyle w:val="SubtleEmphasis"/>
              </w:rPr>
            </w:pPr>
            <w:r w:rsidRPr="0037083F">
              <w:rPr>
                <w:rStyle w:val="SubtleEmphasis"/>
              </w:rPr>
              <w:t>50</w:t>
            </w:r>
          </w:p>
        </w:tc>
        <w:tc>
          <w:tcPr>
            <w:tcW w:w="1402" w:type="dxa"/>
          </w:tcPr>
          <w:p w14:paraId="7BD14327" w14:textId="77777777" w:rsidR="003800AA" w:rsidRPr="0037083F" w:rsidRDefault="003800AA" w:rsidP="003054AC">
            <w:pPr>
              <w:jc w:val="right"/>
              <w:rPr>
                <w:rStyle w:val="SubtleEmphasis"/>
              </w:rPr>
            </w:pPr>
            <w:r w:rsidRPr="0037083F">
              <w:rPr>
                <w:rStyle w:val="SubtleEmphasis"/>
              </w:rPr>
              <w:t>33.3</w:t>
            </w:r>
          </w:p>
        </w:tc>
        <w:tc>
          <w:tcPr>
            <w:tcW w:w="1402" w:type="dxa"/>
          </w:tcPr>
          <w:p w14:paraId="260A17D8" w14:textId="77777777" w:rsidR="003800AA" w:rsidRPr="0037083F" w:rsidRDefault="003800AA" w:rsidP="003054AC">
            <w:pPr>
              <w:jc w:val="right"/>
              <w:rPr>
                <w:rStyle w:val="SubtleEmphasis"/>
              </w:rPr>
            </w:pPr>
            <w:r w:rsidRPr="0037083F">
              <w:rPr>
                <w:rStyle w:val="SubtleEmphasis"/>
              </w:rPr>
              <w:t>16.6</w:t>
            </w:r>
          </w:p>
        </w:tc>
        <w:tc>
          <w:tcPr>
            <w:tcW w:w="1402" w:type="dxa"/>
          </w:tcPr>
          <w:p w14:paraId="6C4189DD" w14:textId="77777777" w:rsidR="003800AA" w:rsidRPr="0037083F" w:rsidRDefault="003800AA" w:rsidP="003054AC">
            <w:pPr>
              <w:jc w:val="right"/>
              <w:rPr>
                <w:rStyle w:val="SubtleEmphasis"/>
              </w:rPr>
            </w:pPr>
            <w:r w:rsidRPr="0037083F">
              <w:rPr>
                <w:rStyle w:val="SubtleEmphasis"/>
              </w:rPr>
              <w:t>50</w:t>
            </w:r>
          </w:p>
        </w:tc>
        <w:tc>
          <w:tcPr>
            <w:tcW w:w="1402" w:type="dxa"/>
          </w:tcPr>
          <w:p w14:paraId="2952DFAB" w14:textId="77777777" w:rsidR="003800AA" w:rsidRPr="0037083F" w:rsidRDefault="003800AA" w:rsidP="003054AC">
            <w:pPr>
              <w:jc w:val="right"/>
              <w:rPr>
                <w:rStyle w:val="SubtleEmphasis"/>
              </w:rPr>
            </w:pPr>
            <w:r w:rsidRPr="0037083F">
              <w:rPr>
                <w:rStyle w:val="SubtleEmphasis"/>
              </w:rPr>
              <w:t>100</w:t>
            </w:r>
          </w:p>
        </w:tc>
      </w:tr>
      <w:tr w:rsidR="00B75EC8" w:rsidRPr="0037083F" w14:paraId="4ADD0C29" w14:textId="77777777" w:rsidTr="003F740F">
        <w:tc>
          <w:tcPr>
            <w:tcW w:w="0" w:type="auto"/>
          </w:tcPr>
          <w:p w14:paraId="2D185A99" w14:textId="77777777" w:rsidR="003800AA" w:rsidRPr="0037083F" w:rsidRDefault="00B75EC8" w:rsidP="002E6D49">
            <w:pPr>
              <w:jc w:val="left"/>
              <w:rPr>
                <w:rStyle w:val="SubtleEmphasis"/>
                <w:i/>
              </w:rPr>
            </w:pPr>
            <w:r w:rsidRPr="0037083F">
              <w:rPr>
                <w:rStyle w:val="SubtleEmphasis"/>
              </w:rPr>
              <w:t>Average number of performances per staging</w:t>
            </w:r>
          </w:p>
        </w:tc>
        <w:tc>
          <w:tcPr>
            <w:tcW w:w="1401" w:type="dxa"/>
          </w:tcPr>
          <w:p w14:paraId="1A585ADA" w14:textId="77777777" w:rsidR="003800AA" w:rsidRPr="0037083F" w:rsidRDefault="003800AA" w:rsidP="003054AC">
            <w:pPr>
              <w:jc w:val="right"/>
              <w:rPr>
                <w:rStyle w:val="SubtleEmphasis"/>
              </w:rPr>
            </w:pPr>
            <w:r w:rsidRPr="0037083F">
              <w:rPr>
                <w:rStyle w:val="SubtleEmphasis"/>
              </w:rPr>
              <w:t>16.3</w:t>
            </w:r>
          </w:p>
        </w:tc>
        <w:tc>
          <w:tcPr>
            <w:tcW w:w="1402" w:type="dxa"/>
          </w:tcPr>
          <w:p w14:paraId="4AA22AAC" w14:textId="77777777" w:rsidR="003800AA" w:rsidRPr="0037083F" w:rsidRDefault="00C21EAA" w:rsidP="003054AC">
            <w:pPr>
              <w:jc w:val="right"/>
              <w:rPr>
                <w:rStyle w:val="SubtleEmphasis"/>
              </w:rPr>
            </w:pPr>
            <w:r w:rsidRPr="0037083F">
              <w:rPr>
                <w:rStyle w:val="SubtleEmphasis"/>
              </w:rPr>
              <w:t>10.5</w:t>
            </w:r>
          </w:p>
        </w:tc>
        <w:tc>
          <w:tcPr>
            <w:tcW w:w="1402" w:type="dxa"/>
          </w:tcPr>
          <w:p w14:paraId="4A4BDB48" w14:textId="77777777" w:rsidR="003800AA" w:rsidRPr="0037083F" w:rsidRDefault="003800AA" w:rsidP="003054AC">
            <w:pPr>
              <w:jc w:val="right"/>
              <w:rPr>
                <w:rStyle w:val="SubtleEmphasis"/>
              </w:rPr>
            </w:pPr>
            <w:r w:rsidRPr="0037083F">
              <w:rPr>
                <w:rStyle w:val="SubtleEmphasis"/>
              </w:rPr>
              <w:t>8</w:t>
            </w:r>
          </w:p>
        </w:tc>
        <w:tc>
          <w:tcPr>
            <w:tcW w:w="1402" w:type="dxa"/>
          </w:tcPr>
          <w:p w14:paraId="5B2827FB" w14:textId="77777777" w:rsidR="003800AA" w:rsidRPr="0037083F" w:rsidRDefault="003800AA" w:rsidP="003054AC">
            <w:pPr>
              <w:jc w:val="right"/>
              <w:rPr>
                <w:rStyle w:val="SubtleEmphasis"/>
              </w:rPr>
            </w:pPr>
            <w:r w:rsidRPr="0037083F">
              <w:rPr>
                <w:rStyle w:val="SubtleEmphasis"/>
              </w:rPr>
              <w:t>11.6</w:t>
            </w:r>
          </w:p>
        </w:tc>
        <w:tc>
          <w:tcPr>
            <w:tcW w:w="1402" w:type="dxa"/>
          </w:tcPr>
          <w:p w14:paraId="2E92A552" w14:textId="77777777" w:rsidR="003800AA" w:rsidRPr="0037083F" w:rsidRDefault="003800AA" w:rsidP="003054AC">
            <w:pPr>
              <w:jc w:val="right"/>
              <w:rPr>
                <w:rStyle w:val="SubtleEmphasis"/>
              </w:rPr>
            </w:pPr>
            <w:r w:rsidRPr="0037083F">
              <w:rPr>
                <w:rStyle w:val="SubtleEmphasis"/>
              </w:rPr>
              <w:t>5.6</w:t>
            </w:r>
          </w:p>
        </w:tc>
      </w:tr>
    </w:tbl>
    <w:p w14:paraId="1D2864C7" w14:textId="77777777" w:rsidR="003800AA" w:rsidRPr="0037083F" w:rsidRDefault="003800AA" w:rsidP="003800AA">
      <w:pPr>
        <w:pStyle w:val="NoSpacing"/>
      </w:pPr>
    </w:p>
    <w:p w14:paraId="31AEDEA4" w14:textId="77777777" w:rsidR="003800AA" w:rsidRPr="0037083F" w:rsidRDefault="003800AA" w:rsidP="003800AA">
      <w:r w:rsidRPr="0037083F">
        <w:t>Opera Australia has undoubtedly made this choice because popular operas are more attractive financially than less familiar operas.  Exhibit 5.9 shows recent examples of the relative attractiveness of more popular operas over time.</w:t>
      </w:r>
    </w:p>
    <w:p w14:paraId="1CA003D6" w14:textId="77777777" w:rsidR="003054AC" w:rsidRPr="0037083F" w:rsidRDefault="003054AC" w:rsidP="00241926">
      <w:pPr>
        <w:pStyle w:val="Caption"/>
        <w:ind w:left="1440" w:hanging="1440"/>
      </w:pPr>
      <w:bookmarkStart w:id="484" w:name="_Toc425938472"/>
      <w:bookmarkStart w:id="485" w:name="_Toc429670767"/>
      <w:r w:rsidRPr="0037083F">
        <w:t xml:space="preserve">Exhibit 5.9  </w:t>
      </w:r>
      <w:r w:rsidRPr="0037083F">
        <w:tab/>
        <w:t>Opera Australia: recent examples of economics of different types of operas in Sydney ($million)</w:t>
      </w:r>
      <w:bookmarkEnd w:id="484"/>
      <w:bookmarkEnd w:id="485"/>
    </w:p>
    <w:tbl>
      <w:tblPr>
        <w:tblStyle w:val="TableGrid"/>
        <w:tblW w:w="5000" w:type="pct"/>
        <w:tblLook w:val="04A0" w:firstRow="1" w:lastRow="0" w:firstColumn="1" w:lastColumn="0" w:noHBand="0" w:noVBand="1"/>
        <w:tblDescription w:val="Opera Australia: recent examples of economics of different types of operas in Sydney ($million)"/>
      </w:tblPr>
      <w:tblGrid>
        <w:gridCol w:w="2090"/>
        <w:gridCol w:w="784"/>
        <w:gridCol w:w="1589"/>
        <w:gridCol w:w="1298"/>
        <w:gridCol w:w="1720"/>
        <w:gridCol w:w="1535"/>
      </w:tblGrid>
      <w:tr w:rsidR="003800AA" w:rsidRPr="0037083F" w14:paraId="74D34A40" w14:textId="77777777" w:rsidTr="003054AC">
        <w:trPr>
          <w:tblHeader/>
        </w:trPr>
        <w:tc>
          <w:tcPr>
            <w:tcW w:w="1159" w:type="pct"/>
          </w:tcPr>
          <w:p w14:paraId="41BFDC71" w14:textId="77777777" w:rsidR="003800AA" w:rsidRPr="0037083F" w:rsidRDefault="003800AA" w:rsidP="003054AC">
            <w:pPr>
              <w:jc w:val="center"/>
              <w:rPr>
                <w:rStyle w:val="SubtleEmphasis"/>
                <w:i/>
              </w:rPr>
            </w:pPr>
            <w:r w:rsidRPr="0037083F">
              <w:rPr>
                <w:rStyle w:val="SubtleEmphasis"/>
                <w:i/>
              </w:rPr>
              <w:t>Production</w:t>
            </w:r>
          </w:p>
        </w:tc>
        <w:tc>
          <w:tcPr>
            <w:tcW w:w="435" w:type="pct"/>
          </w:tcPr>
          <w:p w14:paraId="7878C1A0" w14:textId="77777777" w:rsidR="003800AA" w:rsidRPr="0037083F" w:rsidRDefault="003800AA" w:rsidP="003054AC">
            <w:pPr>
              <w:jc w:val="center"/>
              <w:rPr>
                <w:rStyle w:val="SubtleEmphasis"/>
                <w:i/>
              </w:rPr>
            </w:pPr>
            <w:r w:rsidRPr="0037083F">
              <w:rPr>
                <w:rStyle w:val="SubtleEmphasis"/>
                <w:i/>
              </w:rPr>
              <w:t>Year</w:t>
            </w:r>
          </w:p>
        </w:tc>
        <w:tc>
          <w:tcPr>
            <w:tcW w:w="881" w:type="pct"/>
          </w:tcPr>
          <w:p w14:paraId="4BA90A84" w14:textId="77777777" w:rsidR="003800AA" w:rsidRPr="0037083F" w:rsidRDefault="003800AA" w:rsidP="003054AC">
            <w:pPr>
              <w:jc w:val="center"/>
              <w:rPr>
                <w:rStyle w:val="SubtleEmphasis"/>
                <w:i/>
              </w:rPr>
            </w:pPr>
            <w:r w:rsidRPr="0037083F">
              <w:rPr>
                <w:rStyle w:val="SubtleEmphasis"/>
                <w:i/>
              </w:rPr>
              <w:t>Type</w:t>
            </w:r>
          </w:p>
        </w:tc>
        <w:tc>
          <w:tcPr>
            <w:tcW w:w="720" w:type="pct"/>
          </w:tcPr>
          <w:p w14:paraId="2F05394E" w14:textId="77777777" w:rsidR="003800AA" w:rsidRPr="0037083F" w:rsidRDefault="003800AA" w:rsidP="003054AC">
            <w:pPr>
              <w:jc w:val="center"/>
              <w:rPr>
                <w:rStyle w:val="SubtleEmphasis"/>
                <w:i/>
              </w:rPr>
            </w:pPr>
            <w:r w:rsidRPr="0037083F">
              <w:rPr>
                <w:rStyle w:val="SubtleEmphasis"/>
                <w:i/>
              </w:rPr>
              <w:t>Box office</w:t>
            </w:r>
          </w:p>
        </w:tc>
        <w:tc>
          <w:tcPr>
            <w:tcW w:w="954" w:type="pct"/>
          </w:tcPr>
          <w:p w14:paraId="76742685" w14:textId="77777777" w:rsidR="003800AA" w:rsidRPr="0037083F" w:rsidRDefault="003800AA" w:rsidP="003054AC">
            <w:pPr>
              <w:jc w:val="center"/>
              <w:rPr>
                <w:rStyle w:val="SubtleEmphasis"/>
                <w:i/>
              </w:rPr>
            </w:pPr>
            <w:r w:rsidRPr="0037083F">
              <w:rPr>
                <w:rStyle w:val="SubtleEmphasis"/>
                <w:i/>
              </w:rPr>
              <w:t>Variable cost*</w:t>
            </w:r>
          </w:p>
        </w:tc>
        <w:tc>
          <w:tcPr>
            <w:tcW w:w="852" w:type="pct"/>
          </w:tcPr>
          <w:p w14:paraId="60F6BD91" w14:textId="77777777" w:rsidR="003800AA" w:rsidRPr="0037083F" w:rsidRDefault="003800AA" w:rsidP="003054AC">
            <w:pPr>
              <w:jc w:val="center"/>
              <w:rPr>
                <w:rStyle w:val="SubtleEmphasis"/>
                <w:i/>
              </w:rPr>
            </w:pPr>
            <w:r w:rsidRPr="0037083F">
              <w:rPr>
                <w:rStyle w:val="SubtleEmphasis"/>
                <w:i/>
              </w:rPr>
              <w:t>Contribution</w:t>
            </w:r>
          </w:p>
        </w:tc>
      </w:tr>
      <w:tr w:rsidR="003800AA" w:rsidRPr="0037083F" w14:paraId="5DA8CA29" w14:textId="77777777" w:rsidTr="003054AC">
        <w:tc>
          <w:tcPr>
            <w:tcW w:w="1159" w:type="pct"/>
          </w:tcPr>
          <w:p w14:paraId="68D46CA3" w14:textId="77777777" w:rsidR="003800AA" w:rsidRPr="0037083F" w:rsidRDefault="003800AA" w:rsidP="003054AC">
            <w:pPr>
              <w:jc w:val="left"/>
              <w:rPr>
                <w:rStyle w:val="SubtleEmphasis"/>
                <w:i/>
              </w:rPr>
            </w:pPr>
            <w:r w:rsidRPr="0037083F">
              <w:rPr>
                <w:rStyle w:val="SubtleEmphasis"/>
                <w:i/>
              </w:rPr>
              <w:t xml:space="preserve">La </w:t>
            </w:r>
            <w:r w:rsidR="00811BC3" w:rsidRPr="0037083F">
              <w:rPr>
                <w:rStyle w:val="SubtleEmphasis"/>
                <w:i/>
              </w:rPr>
              <w:t>b</w:t>
            </w:r>
            <w:r w:rsidRPr="0037083F">
              <w:rPr>
                <w:rStyle w:val="SubtleEmphasis"/>
                <w:i/>
              </w:rPr>
              <w:t>ohème</w:t>
            </w:r>
          </w:p>
        </w:tc>
        <w:tc>
          <w:tcPr>
            <w:tcW w:w="435" w:type="pct"/>
          </w:tcPr>
          <w:p w14:paraId="38589EEE" w14:textId="77777777" w:rsidR="003800AA" w:rsidRPr="0037083F" w:rsidRDefault="003800AA" w:rsidP="003054AC">
            <w:pPr>
              <w:jc w:val="left"/>
              <w:rPr>
                <w:rStyle w:val="SubtleEmphasis"/>
              </w:rPr>
            </w:pPr>
            <w:r w:rsidRPr="0037083F">
              <w:rPr>
                <w:rStyle w:val="SubtleEmphasis"/>
              </w:rPr>
              <w:t>2013</w:t>
            </w:r>
          </w:p>
        </w:tc>
        <w:tc>
          <w:tcPr>
            <w:tcW w:w="881" w:type="pct"/>
          </w:tcPr>
          <w:p w14:paraId="3AD5D1A6" w14:textId="77777777" w:rsidR="003800AA" w:rsidRPr="0037083F" w:rsidRDefault="003800AA" w:rsidP="003054AC">
            <w:pPr>
              <w:jc w:val="left"/>
              <w:rPr>
                <w:rStyle w:val="SubtleEmphasis"/>
              </w:rPr>
            </w:pPr>
            <w:r w:rsidRPr="0037083F">
              <w:rPr>
                <w:rStyle w:val="SubtleEmphasis"/>
              </w:rPr>
              <w:t>Popular</w:t>
            </w:r>
          </w:p>
        </w:tc>
        <w:tc>
          <w:tcPr>
            <w:tcW w:w="720" w:type="pct"/>
          </w:tcPr>
          <w:p w14:paraId="37D8A832" w14:textId="77777777" w:rsidR="003800AA" w:rsidRPr="0037083F" w:rsidRDefault="003800AA" w:rsidP="003054AC">
            <w:pPr>
              <w:jc w:val="right"/>
              <w:rPr>
                <w:rStyle w:val="SubtleEmphasis"/>
              </w:rPr>
            </w:pPr>
            <w:r w:rsidRPr="0037083F">
              <w:rPr>
                <w:rStyle w:val="SubtleEmphasis"/>
              </w:rPr>
              <w:t>3.8</w:t>
            </w:r>
          </w:p>
        </w:tc>
        <w:tc>
          <w:tcPr>
            <w:tcW w:w="954" w:type="pct"/>
          </w:tcPr>
          <w:p w14:paraId="0DB9464E" w14:textId="77777777" w:rsidR="003800AA" w:rsidRPr="0037083F" w:rsidRDefault="003800AA" w:rsidP="003054AC">
            <w:pPr>
              <w:tabs>
                <w:tab w:val="center" w:pos="617"/>
              </w:tabs>
              <w:jc w:val="right"/>
              <w:rPr>
                <w:rStyle w:val="SubtleEmphasis"/>
              </w:rPr>
            </w:pPr>
            <w:r w:rsidRPr="0037083F">
              <w:rPr>
                <w:rStyle w:val="SubtleEmphasis"/>
              </w:rPr>
              <w:t>2.2</w:t>
            </w:r>
          </w:p>
        </w:tc>
        <w:tc>
          <w:tcPr>
            <w:tcW w:w="852" w:type="pct"/>
          </w:tcPr>
          <w:p w14:paraId="17CAE466" w14:textId="77777777" w:rsidR="003800AA" w:rsidRPr="0037083F" w:rsidRDefault="003800AA" w:rsidP="003054AC">
            <w:pPr>
              <w:jc w:val="right"/>
              <w:rPr>
                <w:rStyle w:val="SubtleEmphasis"/>
              </w:rPr>
            </w:pPr>
            <w:r w:rsidRPr="0037083F">
              <w:rPr>
                <w:rStyle w:val="SubtleEmphasis"/>
              </w:rPr>
              <w:t>1.6</w:t>
            </w:r>
          </w:p>
        </w:tc>
      </w:tr>
      <w:tr w:rsidR="003800AA" w:rsidRPr="0037083F" w14:paraId="40EED619" w14:textId="77777777" w:rsidTr="003054AC">
        <w:tc>
          <w:tcPr>
            <w:tcW w:w="1159" w:type="pct"/>
          </w:tcPr>
          <w:p w14:paraId="2F606E12" w14:textId="77777777" w:rsidR="003800AA" w:rsidRPr="0037083F" w:rsidRDefault="003800AA" w:rsidP="003054AC">
            <w:pPr>
              <w:jc w:val="left"/>
              <w:rPr>
                <w:rStyle w:val="SubtleEmphasis"/>
                <w:i/>
              </w:rPr>
            </w:pPr>
            <w:r w:rsidRPr="0037083F">
              <w:rPr>
                <w:rStyle w:val="SubtleEmphasis"/>
                <w:i/>
              </w:rPr>
              <w:t>Carmen</w:t>
            </w:r>
          </w:p>
        </w:tc>
        <w:tc>
          <w:tcPr>
            <w:tcW w:w="435" w:type="pct"/>
          </w:tcPr>
          <w:p w14:paraId="216B86F3" w14:textId="77777777" w:rsidR="003800AA" w:rsidRPr="0037083F" w:rsidRDefault="003800AA" w:rsidP="003054AC">
            <w:pPr>
              <w:jc w:val="left"/>
              <w:rPr>
                <w:rStyle w:val="SubtleEmphasis"/>
              </w:rPr>
            </w:pPr>
            <w:r w:rsidRPr="0037083F">
              <w:rPr>
                <w:rStyle w:val="SubtleEmphasis"/>
              </w:rPr>
              <w:t>2014</w:t>
            </w:r>
          </w:p>
        </w:tc>
        <w:tc>
          <w:tcPr>
            <w:tcW w:w="881" w:type="pct"/>
          </w:tcPr>
          <w:p w14:paraId="3524ED06" w14:textId="77777777" w:rsidR="003800AA" w:rsidRPr="0037083F" w:rsidRDefault="003800AA" w:rsidP="003054AC">
            <w:pPr>
              <w:jc w:val="left"/>
              <w:rPr>
                <w:rStyle w:val="SubtleEmphasis"/>
              </w:rPr>
            </w:pPr>
            <w:r w:rsidRPr="0037083F">
              <w:rPr>
                <w:rStyle w:val="SubtleEmphasis"/>
              </w:rPr>
              <w:t>Popular</w:t>
            </w:r>
          </w:p>
        </w:tc>
        <w:tc>
          <w:tcPr>
            <w:tcW w:w="720" w:type="pct"/>
          </w:tcPr>
          <w:p w14:paraId="64A5C35D" w14:textId="77777777" w:rsidR="003800AA" w:rsidRPr="0037083F" w:rsidRDefault="003800AA" w:rsidP="003054AC">
            <w:pPr>
              <w:jc w:val="right"/>
              <w:rPr>
                <w:rStyle w:val="SubtleEmphasis"/>
              </w:rPr>
            </w:pPr>
            <w:r w:rsidRPr="0037083F">
              <w:rPr>
                <w:rStyle w:val="SubtleEmphasis"/>
              </w:rPr>
              <w:t>3.6</w:t>
            </w:r>
          </w:p>
        </w:tc>
        <w:tc>
          <w:tcPr>
            <w:tcW w:w="954" w:type="pct"/>
          </w:tcPr>
          <w:p w14:paraId="4644ABDD" w14:textId="77777777" w:rsidR="003800AA" w:rsidRPr="0037083F" w:rsidRDefault="003800AA" w:rsidP="003054AC">
            <w:pPr>
              <w:jc w:val="right"/>
              <w:rPr>
                <w:rStyle w:val="SubtleEmphasis"/>
              </w:rPr>
            </w:pPr>
            <w:r w:rsidRPr="0037083F">
              <w:rPr>
                <w:rStyle w:val="SubtleEmphasis"/>
              </w:rPr>
              <w:t>2.2</w:t>
            </w:r>
          </w:p>
        </w:tc>
        <w:tc>
          <w:tcPr>
            <w:tcW w:w="852" w:type="pct"/>
          </w:tcPr>
          <w:p w14:paraId="53821866" w14:textId="77777777" w:rsidR="003800AA" w:rsidRPr="0037083F" w:rsidRDefault="003800AA" w:rsidP="003054AC">
            <w:pPr>
              <w:jc w:val="right"/>
              <w:rPr>
                <w:rStyle w:val="SubtleEmphasis"/>
              </w:rPr>
            </w:pPr>
            <w:r w:rsidRPr="0037083F">
              <w:rPr>
                <w:rStyle w:val="SubtleEmphasis"/>
              </w:rPr>
              <w:t>1.4</w:t>
            </w:r>
          </w:p>
        </w:tc>
      </w:tr>
      <w:tr w:rsidR="003800AA" w:rsidRPr="0037083F" w14:paraId="3EA9921D" w14:textId="77777777" w:rsidTr="003054AC">
        <w:tc>
          <w:tcPr>
            <w:tcW w:w="1159" w:type="pct"/>
          </w:tcPr>
          <w:p w14:paraId="25985D24" w14:textId="77777777" w:rsidR="003800AA" w:rsidRPr="0037083F" w:rsidRDefault="003800AA" w:rsidP="003054AC">
            <w:pPr>
              <w:jc w:val="left"/>
              <w:rPr>
                <w:rStyle w:val="SubtleEmphasis"/>
                <w:i/>
              </w:rPr>
            </w:pPr>
            <w:r w:rsidRPr="0037083F">
              <w:rPr>
                <w:rStyle w:val="SubtleEmphasis"/>
                <w:i/>
              </w:rPr>
              <w:t>The Magic Flute</w:t>
            </w:r>
          </w:p>
        </w:tc>
        <w:tc>
          <w:tcPr>
            <w:tcW w:w="435" w:type="pct"/>
          </w:tcPr>
          <w:p w14:paraId="613A02AC" w14:textId="77777777" w:rsidR="003800AA" w:rsidRPr="0037083F" w:rsidRDefault="003800AA" w:rsidP="003054AC">
            <w:pPr>
              <w:jc w:val="left"/>
              <w:rPr>
                <w:rStyle w:val="SubtleEmphasis"/>
              </w:rPr>
            </w:pPr>
            <w:r w:rsidRPr="0037083F">
              <w:rPr>
                <w:rStyle w:val="SubtleEmphasis"/>
              </w:rPr>
              <w:t>2014</w:t>
            </w:r>
          </w:p>
        </w:tc>
        <w:tc>
          <w:tcPr>
            <w:tcW w:w="881" w:type="pct"/>
          </w:tcPr>
          <w:p w14:paraId="09855D19" w14:textId="77777777" w:rsidR="003800AA" w:rsidRPr="0037083F" w:rsidRDefault="003800AA" w:rsidP="003054AC">
            <w:pPr>
              <w:jc w:val="left"/>
              <w:rPr>
                <w:rStyle w:val="SubtleEmphasis"/>
              </w:rPr>
            </w:pPr>
            <w:r w:rsidRPr="0037083F">
              <w:rPr>
                <w:rStyle w:val="SubtleEmphasis"/>
              </w:rPr>
              <w:t>Popular</w:t>
            </w:r>
          </w:p>
        </w:tc>
        <w:tc>
          <w:tcPr>
            <w:tcW w:w="720" w:type="pct"/>
          </w:tcPr>
          <w:p w14:paraId="5C514F0A" w14:textId="77777777" w:rsidR="003800AA" w:rsidRPr="0037083F" w:rsidRDefault="003800AA" w:rsidP="003054AC">
            <w:pPr>
              <w:jc w:val="right"/>
              <w:rPr>
                <w:rStyle w:val="SubtleEmphasis"/>
              </w:rPr>
            </w:pPr>
            <w:r w:rsidRPr="0037083F">
              <w:rPr>
                <w:rStyle w:val="SubtleEmphasis"/>
              </w:rPr>
              <w:t>3.2</w:t>
            </w:r>
          </w:p>
        </w:tc>
        <w:tc>
          <w:tcPr>
            <w:tcW w:w="954" w:type="pct"/>
          </w:tcPr>
          <w:p w14:paraId="36520CFF" w14:textId="77777777" w:rsidR="003800AA" w:rsidRPr="0037083F" w:rsidRDefault="003800AA" w:rsidP="003054AC">
            <w:pPr>
              <w:jc w:val="right"/>
              <w:rPr>
                <w:rStyle w:val="SubtleEmphasis"/>
              </w:rPr>
            </w:pPr>
            <w:r w:rsidRPr="0037083F">
              <w:rPr>
                <w:rStyle w:val="SubtleEmphasis"/>
              </w:rPr>
              <w:t>2.1</w:t>
            </w:r>
          </w:p>
        </w:tc>
        <w:tc>
          <w:tcPr>
            <w:tcW w:w="852" w:type="pct"/>
          </w:tcPr>
          <w:p w14:paraId="04C96EBA" w14:textId="77777777" w:rsidR="003800AA" w:rsidRPr="0037083F" w:rsidRDefault="003800AA" w:rsidP="003054AC">
            <w:pPr>
              <w:jc w:val="right"/>
              <w:rPr>
                <w:rStyle w:val="SubtleEmphasis"/>
              </w:rPr>
            </w:pPr>
            <w:r w:rsidRPr="0037083F">
              <w:rPr>
                <w:rStyle w:val="SubtleEmphasis"/>
              </w:rPr>
              <w:t>1.1</w:t>
            </w:r>
          </w:p>
        </w:tc>
      </w:tr>
      <w:tr w:rsidR="003800AA" w:rsidRPr="0037083F" w14:paraId="3B8BDB16" w14:textId="77777777" w:rsidTr="003054AC">
        <w:tc>
          <w:tcPr>
            <w:tcW w:w="1159" w:type="pct"/>
          </w:tcPr>
          <w:p w14:paraId="0A573363" w14:textId="77777777" w:rsidR="003800AA" w:rsidRPr="0037083F" w:rsidRDefault="003800AA" w:rsidP="003054AC">
            <w:pPr>
              <w:jc w:val="left"/>
              <w:rPr>
                <w:rStyle w:val="SubtleEmphasis"/>
                <w:i/>
              </w:rPr>
            </w:pPr>
            <w:r w:rsidRPr="0037083F">
              <w:rPr>
                <w:rStyle w:val="SubtleEmphasis"/>
                <w:i/>
              </w:rPr>
              <w:t>Don Pasquale</w:t>
            </w:r>
          </w:p>
        </w:tc>
        <w:tc>
          <w:tcPr>
            <w:tcW w:w="435" w:type="pct"/>
          </w:tcPr>
          <w:p w14:paraId="4E5B1011" w14:textId="77777777" w:rsidR="003800AA" w:rsidRPr="0037083F" w:rsidRDefault="003800AA" w:rsidP="003054AC">
            <w:pPr>
              <w:jc w:val="left"/>
              <w:rPr>
                <w:rStyle w:val="SubtleEmphasis"/>
              </w:rPr>
            </w:pPr>
            <w:r w:rsidRPr="0037083F">
              <w:rPr>
                <w:rStyle w:val="SubtleEmphasis"/>
              </w:rPr>
              <w:t>2013</w:t>
            </w:r>
          </w:p>
        </w:tc>
        <w:tc>
          <w:tcPr>
            <w:tcW w:w="881" w:type="pct"/>
          </w:tcPr>
          <w:p w14:paraId="1684315F" w14:textId="77777777" w:rsidR="003800AA" w:rsidRPr="0037083F" w:rsidRDefault="00273236" w:rsidP="003054AC">
            <w:pPr>
              <w:jc w:val="left"/>
              <w:rPr>
                <w:rStyle w:val="SubtleEmphasis"/>
              </w:rPr>
            </w:pPr>
            <w:r w:rsidRPr="0037083F">
              <w:rPr>
                <w:rStyle w:val="SubtleEmphasis"/>
              </w:rPr>
              <w:t>Less familiar</w:t>
            </w:r>
          </w:p>
        </w:tc>
        <w:tc>
          <w:tcPr>
            <w:tcW w:w="720" w:type="pct"/>
          </w:tcPr>
          <w:p w14:paraId="6866D124" w14:textId="77777777" w:rsidR="003800AA" w:rsidRPr="0037083F" w:rsidRDefault="003800AA" w:rsidP="003054AC">
            <w:pPr>
              <w:jc w:val="right"/>
              <w:rPr>
                <w:rStyle w:val="SubtleEmphasis"/>
              </w:rPr>
            </w:pPr>
            <w:r w:rsidRPr="0037083F">
              <w:rPr>
                <w:rStyle w:val="SubtleEmphasis"/>
              </w:rPr>
              <w:t>1.2</w:t>
            </w:r>
          </w:p>
        </w:tc>
        <w:tc>
          <w:tcPr>
            <w:tcW w:w="954" w:type="pct"/>
          </w:tcPr>
          <w:p w14:paraId="4B7244CB" w14:textId="77777777" w:rsidR="003800AA" w:rsidRPr="0037083F" w:rsidRDefault="003800AA" w:rsidP="003054AC">
            <w:pPr>
              <w:jc w:val="right"/>
              <w:rPr>
                <w:rStyle w:val="SubtleEmphasis"/>
              </w:rPr>
            </w:pPr>
            <w:r w:rsidRPr="0037083F">
              <w:rPr>
                <w:rStyle w:val="SubtleEmphasis"/>
              </w:rPr>
              <w:t>1.0</w:t>
            </w:r>
          </w:p>
        </w:tc>
        <w:tc>
          <w:tcPr>
            <w:tcW w:w="852" w:type="pct"/>
          </w:tcPr>
          <w:p w14:paraId="79C5FD1B" w14:textId="77777777" w:rsidR="003800AA" w:rsidRPr="0037083F" w:rsidRDefault="003800AA" w:rsidP="003054AC">
            <w:pPr>
              <w:jc w:val="right"/>
              <w:rPr>
                <w:rStyle w:val="SubtleEmphasis"/>
              </w:rPr>
            </w:pPr>
            <w:r w:rsidRPr="0037083F">
              <w:rPr>
                <w:rStyle w:val="SubtleEmphasis"/>
              </w:rPr>
              <w:t>0.2</w:t>
            </w:r>
          </w:p>
        </w:tc>
      </w:tr>
      <w:tr w:rsidR="003800AA" w:rsidRPr="0037083F" w14:paraId="716C3C69" w14:textId="77777777" w:rsidTr="003054AC">
        <w:tc>
          <w:tcPr>
            <w:tcW w:w="1159" w:type="pct"/>
          </w:tcPr>
          <w:p w14:paraId="7F60B294" w14:textId="77777777" w:rsidR="003800AA" w:rsidRPr="0037083F" w:rsidRDefault="003800AA" w:rsidP="003054AC">
            <w:pPr>
              <w:jc w:val="left"/>
              <w:rPr>
                <w:rStyle w:val="SubtleEmphasis"/>
                <w:i/>
              </w:rPr>
            </w:pPr>
            <w:r w:rsidRPr="0037083F">
              <w:rPr>
                <w:rStyle w:val="SubtleEmphasis"/>
                <w:i/>
              </w:rPr>
              <w:t>A Turk in Italy</w:t>
            </w:r>
          </w:p>
        </w:tc>
        <w:tc>
          <w:tcPr>
            <w:tcW w:w="435" w:type="pct"/>
          </w:tcPr>
          <w:p w14:paraId="3BAFE4EE" w14:textId="77777777" w:rsidR="003800AA" w:rsidRPr="0037083F" w:rsidRDefault="003800AA" w:rsidP="003054AC">
            <w:pPr>
              <w:jc w:val="left"/>
              <w:rPr>
                <w:rStyle w:val="SubtleEmphasis"/>
              </w:rPr>
            </w:pPr>
            <w:r w:rsidRPr="0037083F">
              <w:rPr>
                <w:rStyle w:val="SubtleEmphasis"/>
              </w:rPr>
              <w:t>2014</w:t>
            </w:r>
          </w:p>
        </w:tc>
        <w:tc>
          <w:tcPr>
            <w:tcW w:w="881" w:type="pct"/>
          </w:tcPr>
          <w:p w14:paraId="65EE6064" w14:textId="77777777" w:rsidR="003800AA" w:rsidRPr="0037083F" w:rsidRDefault="00273236" w:rsidP="003054AC">
            <w:pPr>
              <w:jc w:val="left"/>
              <w:rPr>
                <w:rStyle w:val="SubtleEmphasis"/>
              </w:rPr>
            </w:pPr>
            <w:r w:rsidRPr="0037083F">
              <w:rPr>
                <w:rStyle w:val="SubtleEmphasis"/>
              </w:rPr>
              <w:t>Less familiar</w:t>
            </w:r>
          </w:p>
        </w:tc>
        <w:tc>
          <w:tcPr>
            <w:tcW w:w="720" w:type="pct"/>
          </w:tcPr>
          <w:p w14:paraId="04F4C5AE" w14:textId="77777777" w:rsidR="003800AA" w:rsidRPr="0037083F" w:rsidRDefault="003800AA" w:rsidP="003054AC">
            <w:pPr>
              <w:jc w:val="right"/>
              <w:rPr>
                <w:rStyle w:val="SubtleEmphasis"/>
              </w:rPr>
            </w:pPr>
            <w:r w:rsidRPr="0037083F">
              <w:rPr>
                <w:rStyle w:val="SubtleEmphasis"/>
              </w:rPr>
              <w:t>1.2</w:t>
            </w:r>
          </w:p>
        </w:tc>
        <w:tc>
          <w:tcPr>
            <w:tcW w:w="954" w:type="pct"/>
          </w:tcPr>
          <w:p w14:paraId="3D506686" w14:textId="77777777" w:rsidR="003800AA" w:rsidRPr="0037083F" w:rsidRDefault="003800AA" w:rsidP="003054AC">
            <w:pPr>
              <w:jc w:val="right"/>
              <w:rPr>
                <w:rStyle w:val="SubtleEmphasis"/>
              </w:rPr>
            </w:pPr>
            <w:r w:rsidRPr="0037083F">
              <w:rPr>
                <w:rStyle w:val="SubtleEmphasis"/>
              </w:rPr>
              <w:t>1.0</w:t>
            </w:r>
          </w:p>
        </w:tc>
        <w:tc>
          <w:tcPr>
            <w:tcW w:w="852" w:type="pct"/>
          </w:tcPr>
          <w:p w14:paraId="5079F301" w14:textId="77777777" w:rsidR="003800AA" w:rsidRPr="0037083F" w:rsidRDefault="003800AA" w:rsidP="003054AC">
            <w:pPr>
              <w:jc w:val="right"/>
              <w:rPr>
                <w:rStyle w:val="SubtleEmphasis"/>
              </w:rPr>
            </w:pPr>
            <w:r w:rsidRPr="0037083F">
              <w:rPr>
                <w:rStyle w:val="SubtleEmphasis"/>
              </w:rPr>
              <w:t>0.2</w:t>
            </w:r>
          </w:p>
        </w:tc>
      </w:tr>
      <w:tr w:rsidR="003800AA" w:rsidRPr="0037083F" w14:paraId="5E5EF1F6" w14:textId="77777777" w:rsidTr="003054AC">
        <w:tc>
          <w:tcPr>
            <w:tcW w:w="1159" w:type="pct"/>
          </w:tcPr>
          <w:p w14:paraId="60567A2F" w14:textId="77777777" w:rsidR="003800AA" w:rsidRPr="0037083F" w:rsidRDefault="003800AA" w:rsidP="003054AC">
            <w:pPr>
              <w:jc w:val="left"/>
              <w:rPr>
                <w:rStyle w:val="SubtleEmphasis"/>
                <w:i/>
              </w:rPr>
            </w:pPr>
            <w:r w:rsidRPr="0037083F">
              <w:rPr>
                <w:rStyle w:val="SubtleEmphasis"/>
                <w:i/>
              </w:rPr>
              <w:t>The Elixir of Love</w:t>
            </w:r>
          </w:p>
        </w:tc>
        <w:tc>
          <w:tcPr>
            <w:tcW w:w="435" w:type="pct"/>
          </w:tcPr>
          <w:p w14:paraId="709A4898" w14:textId="77777777" w:rsidR="003800AA" w:rsidRPr="0037083F" w:rsidRDefault="003800AA" w:rsidP="003054AC">
            <w:pPr>
              <w:jc w:val="left"/>
              <w:rPr>
                <w:rStyle w:val="SubtleEmphasis"/>
              </w:rPr>
            </w:pPr>
            <w:r w:rsidRPr="0037083F">
              <w:rPr>
                <w:rStyle w:val="SubtleEmphasis"/>
              </w:rPr>
              <w:t>2014</w:t>
            </w:r>
          </w:p>
        </w:tc>
        <w:tc>
          <w:tcPr>
            <w:tcW w:w="881" w:type="pct"/>
          </w:tcPr>
          <w:p w14:paraId="69DFE228" w14:textId="77777777" w:rsidR="003800AA" w:rsidRPr="0037083F" w:rsidRDefault="00273236" w:rsidP="003054AC">
            <w:pPr>
              <w:jc w:val="left"/>
              <w:rPr>
                <w:rStyle w:val="SubtleEmphasis"/>
              </w:rPr>
            </w:pPr>
            <w:r w:rsidRPr="0037083F">
              <w:rPr>
                <w:rStyle w:val="SubtleEmphasis"/>
              </w:rPr>
              <w:t>Less familiar</w:t>
            </w:r>
          </w:p>
        </w:tc>
        <w:tc>
          <w:tcPr>
            <w:tcW w:w="720" w:type="pct"/>
          </w:tcPr>
          <w:p w14:paraId="4CF40AF2" w14:textId="77777777" w:rsidR="003800AA" w:rsidRPr="0037083F" w:rsidRDefault="003800AA" w:rsidP="003054AC">
            <w:pPr>
              <w:jc w:val="right"/>
              <w:rPr>
                <w:rStyle w:val="SubtleEmphasis"/>
              </w:rPr>
            </w:pPr>
            <w:r w:rsidRPr="0037083F">
              <w:rPr>
                <w:rStyle w:val="SubtleEmphasis"/>
              </w:rPr>
              <w:t>0.9</w:t>
            </w:r>
          </w:p>
        </w:tc>
        <w:tc>
          <w:tcPr>
            <w:tcW w:w="954" w:type="pct"/>
          </w:tcPr>
          <w:p w14:paraId="4954CDC4" w14:textId="77777777" w:rsidR="003800AA" w:rsidRPr="0037083F" w:rsidRDefault="003800AA" w:rsidP="003054AC">
            <w:pPr>
              <w:jc w:val="right"/>
              <w:rPr>
                <w:rStyle w:val="SubtleEmphasis"/>
              </w:rPr>
            </w:pPr>
            <w:r w:rsidRPr="0037083F">
              <w:rPr>
                <w:rStyle w:val="SubtleEmphasis"/>
              </w:rPr>
              <w:t>0.9</w:t>
            </w:r>
          </w:p>
        </w:tc>
        <w:tc>
          <w:tcPr>
            <w:tcW w:w="852" w:type="pct"/>
          </w:tcPr>
          <w:p w14:paraId="5566A89A" w14:textId="77777777" w:rsidR="003800AA" w:rsidRPr="0037083F" w:rsidRDefault="00622C82" w:rsidP="003054AC">
            <w:pPr>
              <w:jc w:val="right"/>
              <w:rPr>
                <w:rStyle w:val="SubtleEmphasis"/>
              </w:rPr>
            </w:pPr>
            <w:r w:rsidRPr="0037083F">
              <w:rPr>
                <w:rStyle w:val="SubtleEmphasis"/>
              </w:rPr>
              <w:t>0</w:t>
            </w:r>
          </w:p>
        </w:tc>
      </w:tr>
      <w:tr w:rsidR="003800AA" w:rsidRPr="0037083F" w14:paraId="1435998F" w14:textId="77777777" w:rsidTr="003054AC">
        <w:tc>
          <w:tcPr>
            <w:tcW w:w="1159" w:type="pct"/>
          </w:tcPr>
          <w:p w14:paraId="7B755849" w14:textId="77777777" w:rsidR="003800AA" w:rsidRPr="0037083F" w:rsidRDefault="003800AA" w:rsidP="003054AC">
            <w:pPr>
              <w:jc w:val="left"/>
              <w:rPr>
                <w:rStyle w:val="SubtleEmphasis"/>
                <w:i/>
              </w:rPr>
            </w:pPr>
            <w:r w:rsidRPr="0037083F">
              <w:rPr>
                <w:rStyle w:val="SubtleEmphasis"/>
                <w:i/>
              </w:rPr>
              <w:t>Eugene Onegin</w:t>
            </w:r>
          </w:p>
        </w:tc>
        <w:tc>
          <w:tcPr>
            <w:tcW w:w="435" w:type="pct"/>
          </w:tcPr>
          <w:p w14:paraId="5FC8D444" w14:textId="77777777" w:rsidR="003800AA" w:rsidRPr="0037083F" w:rsidRDefault="003800AA" w:rsidP="003054AC">
            <w:pPr>
              <w:jc w:val="left"/>
              <w:rPr>
                <w:rStyle w:val="SubtleEmphasis"/>
              </w:rPr>
            </w:pPr>
            <w:r w:rsidRPr="0037083F">
              <w:rPr>
                <w:rStyle w:val="SubtleEmphasis"/>
              </w:rPr>
              <w:t>2014</w:t>
            </w:r>
          </w:p>
        </w:tc>
        <w:tc>
          <w:tcPr>
            <w:tcW w:w="881" w:type="pct"/>
          </w:tcPr>
          <w:p w14:paraId="36841656" w14:textId="77777777" w:rsidR="003800AA" w:rsidRPr="0037083F" w:rsidRDefault="00273236" w:rsidP="003054AC">
            <w:pPr>
              <w:jc w:val="left"/>
              <w:rPr>
                <w:rStyle w:val="SubtleEmphasis"/>
              </w:rPr>
            </w:pPr>
            <w:r w:rsidRPr="0037083F">
              <w:rPr>
                <w:rStyle w:val="SubtleEmphasis"/>
              </w:rPr>
              <w:t>Less familiar</w:t>
            </w:r>
          </w:p>
        </w:tc>
        <w:tc>
          <w:tcPr>
            <w:tcW w:w="720" w:type="pct"/>
          </w:tcPr>
          <w:p w14:paraId="0459AEB9" w14:textId="77777777" w:rsidR="003800AA" w:rsidRPr="0037083F" w:rsidRDefault="00C21EAA" w:rsidP="003054AC">
            <w:pPr>
              <w:jc w:val="right"/>
              <w:rPr>
                <w:rStyle w:val="SubtleEmphasis"/>
              </w:rPr>
            </w:pPr>
            <w:r w:rsidRPr="0037083F">
              <w:rPr>
                <w:rStyle w:val="SubtleEmphasis"/>
              </w:rPr>
              <w:t>1.3</w:t>
            </w:r>
          </w:p>
        </w:tc>
        <w:tc>
          <w:tcPr>
            <w:tcW w:w="954" w:type="pct"/>
          </w:tcPr>
          <w:p w14:paraId="7F909BA3" w14:textId="77777777" w:rsidR="003800AA" w:rsidRPr="0037083F" w:rsidRDefault="00C21EAA" w:rsidP="003054AC">
            <w:pPr>
              <w:jc w:val="right"/>
              <w:rPr>
                <w:rStyle w:val="SubtleEmphasis"/>
              </w:rPr>
            </w:pPr>
            <w:r w:rsidRPr="0037083F">
              <w:rPr>
                <w:rStyle w:val="SubtleEmphasis"/>
              </w:rPr>
              <w:t>1.3</w:t>
            </w:r>
          </w:p>
        </w:tc>
        <w:tc>
          <w:tcPr>
            <w:tcW w:w="852" w:type="pct"/>
          </w:tcPr>
          <w:p w14:paraId="69AFB167" w14:textId="77777777" w:rsidR="003800AA" w:rsidRPr="0037083F" w:rsidRDefault="00622C82" w:rsidP="00460B4A">
            <w:pPr>
              <w:jc w:val="right"/>
              <w:rPr>
                <w:rStyle w:val="SubtleEmphasis"/>
              </w:rPr>
            </w:pPr>
            <w:r w:rsidRPr="0037083F">
              <w:rPr>
                <w:rStyle w:val="SubtleEmphasis"/>
              </w:rPr>
              <w:t>0</w:t>
            </w:r>
          </w:p>
        </w:tc>
      </w:tr>
    </w:tbl>
    <w:p w14:paraId="6750ADF5" w14:textId="77777777" w:rsidR="003800AA" w:rsidRPr="0037083F" w:rsidRDefault="003054AC" w:rsidP="003054AC">
      <w:pPr>
        <w:pStyle w:val="NoSpacing"/>
        <w:spacing w:after="200"/>
        <w:rPr>
          <w:rFonts w:ascii="Arial" w:hAnsi="Arial" w:cs="Arial"/>
          <w:sz w:val="18"/>
        </w:rPr>
      </w:pPr>
      <w:r w:rsidRPr="0037083F">
        <w:rPr>
          <w:rFonts w:ascii="Arial" w:hAnsi="Arial" w:cs="Arial"/>
          <w:sz w:val="18"/>
        </w:rPr>
        <w:t>* D</w:t>
      </w:r>
      <w:r w:rsidR="003800AA" w:rsidRPr="0037083F">
        <w:rPr>
          <w:rFonts w:ascii="Arial" w:hAnsi="Arial" w:cs="Arial"/>
          <w:sz w:val="18"/>
        </w:rPr>
        <w:t xml:space="preserve">oes not include </w:t>
      </w:r>
      <w:r w:rsidR="009D78AF" w:rsidRPr="0037083F">
        <w:rPr>
          <w:rFonts w:ascii="Arial" w:hAnsi="Arial" w:cs="Arial"/>
          <w:sz w:val="18"/>
        </w:rPr>
        <w:t>semi-</w:t>
      </w:r>
      <w:r w:rsidR="003800AA" w:rsidRPr="0037083F">
        <w:rPr>
          <w:rFonts w:ascii="Arial" w:hAnsi="Arial" w:cs="Arial"/>
          <w:sz w:val="18"/>
        </w:rPr>
        <w:t xml:space="preserve">fixed costs such as </w:t>
      </w:r>
      <w:r w:rsidR="00E229B3" w:rsidRPr="0037083F">
        <w:rPr>
          <w:rFonts w:ascii="Arial" w:hAnsi="Arial" w:cs="Arial"/>
          <w:sz w:val="18"/>
        </w:rPr>
        <w:t>venue</w:t>
      </w:r>
      <w:r w:rsidR="009D78AF" w:rsidRPr="0037083F">
        <w:rPr>
          <w:rFonts w:ascii="Arial" w:hAnsi="Arial" w:cs="Arial"/>
          <w:sz w:val="18"/>
        </w:rPr>
        <w:t xml:space="preserve"> rental</w:t>
      </w:r>
      <w:r w:rsidR="00E229B3" w:rsidRPr="0037083F">
        <w:rPr>
          <w:rFonts w:ascii="Arial" w:hAnsi="Arial" w:cs="Arial"/>
          <w:sz w:val="18"/>
        </w:rPr>
        <w:t xml:space="preserve">, </w:t>
      </w:r>
      <w:r w:rsidR="003800AA" w:rsidRPr="0037083F">
        <w:rPr>
          <w:rFonts w:ascii="Arial" w:hAnsi="Arial" w:cs="Arial"/>
          <w:sz w:val="18"/>
        </w:rPr>
        <w:t>ensemble, chorus, orchestra, and backstage labour.</w:t>
      </w:r>
    </w:p>
    <w:p w14:paraId="1D2E73E3" w14:textId="77777777" w:rsidR="003800AA" w:rsidRPr="0037083F" w:rsidRDefault="003800AA" w:rsidP="003800AA">
      <w:pPr>
        <w:rPr>
          <w:b/>
        </w:rPr>
      </w:pPr>
      <w:r w:rsidRPr="0037083F">
        <w:t>From this perspective, Opera Australia’s response has been understandable.</w:t>
      </w:r>
    </w:p>
    <w:p w14:paraId="1A2083D0" w14:textId="54215368" w:rsidR="003800AA" w:rsidRPr="0037083F" w:rsidRDefault="003800AA" w:rsidP="003800AA">
      <w:pPr>
        <w:pStyle w:val="Heading5"/>
      </w:pPr>
      <w:bookmarkStart w:id="486" w:name="_Toc427833146"/>
      <w:r w:rsidRPr="0037083F">
        <w:t xml:space="preserve">5.1.1.2  </w:t>
      </w:r>
      <w:r w:rsidR="00E5766B" w:rsidRPr="0037083F">
        <w:tab/>
      </w:r>
      <w:r w:rsidRPr="0037083F">
        <w:t>Increased inclusion of musicals</w:t>
      </w:r>
      <w:bookmarkEnd w:id="486"/>
    </w:p>
    <w:p w14:paraId="6C6D8CD0" w14:textId="77777777" w:rsidR="003800AA" w:rsidRPr="0037083F" w:rsidRDefault="003800AA" w:rsidP="003800AA">
      <w:r w:rsidRPr="0037083F">
        <w:t>Another strategic response by Opera Australia to increased pressures arising from the GFC was to diversify into a related artform that offered the prospect of generating additional revenue and contribution.</w:t>
      </w:r>
    </w:p>
    <w:p w14:paraId="41C007FD" w14:textId="42F0FD19" w:rsidR="003800AA" w:rsidRPr="0037083F" w:rsidRDefault="003800AA" w:rsidP="003800AA">
      <w:r w:rsidRPr="0037083F">
        <w:t xml:space="preserve">Historically, Opera Australia has periodically offered a limited number of performances of operettas and musicals as part of </w:t>
      </w:r>
      <w:r w:rsidR="00490A7A" w:rsidRPr="0037083F">
        <w:t>its mainstage seasons.  Exhibit </w:t>
      </w:r>
      <w:r w:rsidRPr="0037083F">
        <w:t xml:space="preserve">5.10 outlines the profile of such productions and performances from 2004 to 2011, including the percent they represented of total mainstage productions and performances.  This shows that throughout this period, apart from the offering of </w:t>
      </w:r>
      <w:r w:rsidRPr="0037083F">
        <w:rPr>
          <w:i/>
        </w:rPr>
        <w:t xml:space="preserve">My Fair Lady </w:t>
      </w:r>
      <w:r w:rsidRPr="0037083F">
        <w:t xml:space="preserve">in 2008, musicals represented approximately 15 to 30 </w:t>
      </w:r>
      <w:r w:rsidR="00DF0DC4" w:rsidRPr="0037083F">
        <w:t xml:space="preserve">percent </w:t>
      </w:r>
      <w:r w:rsidRPr="0037083F">
        <w:t>of th</w:t>
      </w:r>
      <w:r w:rsidR="005309E2" w:rsidRPr="0037083F">
        <w:t>e total number of performances.</w:t>
      </w:r>
    </w:p>
    <w:p w14:paraId="7EFF5BA2" w14:textId="77777777" w:rsidR="003054AC" w:rsidRPr="0037083F" w:rsidRDefault="003054AC" w:rsidP="003054AC">
      <w:pPr>
        <w:pStyle w:val="Caption"/>
        <w:ind w:left="1440" w:hanging="1440"/>
      </w:pPr>
      <w:bookmarkStart w:id="487" w:name="_Toc425938473"/>
      <w:bookmarkStart w:id="488" w:name="_Toc429670768"/>
      <w:r w:rsidRPr="0037083F">
        <w:t>Exhibit 5.10</w:t>
      </w:r>
      <w:r w:rsidRPr="0037083F">
        <w:tab/>
        <w:t>Opera Australia: operetta and musical offerings 2004 to 2011 (number, percent)</w:t>
      </w:r>
      <w:bookmarkEnd w:id="487"/>
      <w:bookmarkEnd w:id="488"/>
    </w:p>
    <w:tbl>
      <w:tblPr>
        <w:tblStyle w:val="TableGrid"/>
        <w:tblW w:w="0" w:type="auto"/>
        <w:tblLook w:val="04A0" w:firstRow="1" w:lastRow="0" w:firstColumn="1" w:lastColumn="0" w:noHBand="0" w:noVBand="1"/>
        <w:tblDescription w:val="Opera Australia: operetta and musical offerings 2004 to 2011 (number, percent)"/>
      </w:tblPr>
      <w:tblGrid>
        <w:gridCol w:w="739"/>
        <w:gridCol w:w="1273"/>
        <w:gridCol w:w="2677"/>
        <w:gridCol w:w="1461"/>
        <w:gridCol w:w="2866"/>
      </w:tblGrid>
      <w:tr w:rsidR="003054AC" w:rsidRPr="0037083F" w14:paraId="2BB0824D" w14:textId="77777777" w:rsidTr="00241926">
        <w:trPr>
          <w:tblHeader/>
        </w:trPr>
        <w:tc>
          <w:tcPr>
            <w:tcW w:w="0" w:type="auto"/>
          </w:tcPr>
          <w:p w14:paraId="256B572E" w14:textId="77777777" w:rsidR="003800AA" w:rsidRPr="0037083F" w:rsidRDefault="003800AA" w:rsidP="003054AC">
            <w:pPr>
              <w:jc w:val="center"/>
              <w:rPr>
                <w:rStyle w:val="SubtleEmphasis"/>
                <w:i/>
              </w:rPr>
            </w:pPr>
            <w:r w:rsidRPr="0037083F">
              <w:rPr>
                <w:rStyle w:val="SubtleEmphasis"/>
                <w:i/>
              </w:rPr>
              <w:t>Year</w:t>
            </w:r>
          </w:p>
        </w:tc>
        <w:tc>
          <w:tcPr>
            <w:tcW w:w="0" w:type="auto"/>
          </w:tcPr>
          <w:p w14:paraId="21FC46F8" w14:textId="77777777" w:rsidR="003800AA" w:rsidRPr="0037083F" w:rsidRDefault="003054AC" w:rsidP="003054AC">
            <w:pPr>
              <w:jc w:val="center"/>
              <w:rPr>
                <w:rStyle w:val="SubtleEmphasis"/>
                <w:i/>
              </w:rPr>
            </w:pPr>
            <w:r w:rsidRPr="0037083F">
              <w:rPr>
                <w:rStyle w:val="SubtleEmphasis"/>
                <w:i/>
              </w:rPr>
              <w:t>Productions</w:t>
            </w:r>
          </w:p>
        </w:tc>
        <w:tc>
          <w:tcPr>
            <w:tcW w:w="0" w:type="auto"/>
          </w:tcPr>
          <w:p w14:paraId="663B67F7" w14:textId="77777777" w:rsidR="003800AA" w:rsidRPr="0037083F" w:rsidRDefault="003054AC" w:rsidP="003054AC">
            <w:pPr>
              <w:jc w:val="center"/>
              <w:rPr>
                <w:rStyle w:val="SubtleEmphasis"/>
                <w:i/>
              </w:rPr>
            </w:pPr>
            <w:r w:rsidRPr="0037083F">
              <w:rPr>
                <w:rStyle w:val="SubtleEmphasis"/>
                <w:i/>
              </w:rPr>
              <w:t>Percent</w:t>
            </w:r>
            <w:r w:rsidR="003800AA" w:rsidRPr="0037083F">
              <w:rPr>
                <w:rStyle w:val="SubtleEmphasis"/>
                <w:i/>
              </w:rPr>
              <w:t xml:space="preserve"> of mainstage productions</w:t>
            </w:r>
          </w:p>
        </w:tc>
        <w:tc>
          <w:tcPr>
            <w:tcW w:w="0" w:type="auto"/>
          </w:tcPr>
          <w:p w14:paraId="101060B3" w14:textId="77777777" w:rsidR="003800AA" w:rsidRPr="0037083F" w:rsidRDefault="003054AC" w:rsidP="003054AC">
            <w:pPr>
              <w:jc w:val="center"/>
              <w:rPr>
                <w:rStyle w:val="SubtleEmphasis"/>
                <w:i/>
              </w:rPr>
            </w:pPr>
            <w:r w:rsidRPr="0037083F">
              <w:rPr>
                <w:rStyle w:val="SubtleEmphasis"/>
                <w:i/>
              </w:rPr>
              <w:t>P</w:t>
            </w:r>
            <w:r w:rsidR="003800AA" w:rsidRPr="0037083F">
              <w:rPr>
                <w:rStyle w:val="SubtleEmphasis"/>
                <w:i/>
              </w:rPr>
              <w:t>erformances</w:t>
            </w:r>
          </w:p>
        </w:tc>
        <w:tc>
          <w:tcPr>
            <w:tcW w:w="0" w:type="auto"/>
          </w:tcPr>
          <w:p w14:paraId="5F5A7111" w14:textId="77777777" w:rsidR="003800AA" w:rsidRPr="0037083F" w:rsidRDefault="003054AC" w:rsidP="003054AC">
            <w:pPr>
              <w:jc w:val="center"/>
              <w:rPr>
                <w:rStyle w:val="SubtleEmphasis"/>
                <w:i/>
              </w:rPr>
            </w:pPr>
            <w:r w:rsidRPr="0037083F">
              <w:rPr>
                <w:rStyle w:val="SubtleEmphasis"/>
                <w:i/>
              </w:rPr>
              <w:t>Percent</w:t>
            </w:r>
            <w:r w:rsidR="003800AA" w:rsidRPr="0037083F">
              <w:rPr>
                <w:rStyle w:val="SubtleEmphasis"/>
                <w:i/>
              </w:rPr>
              <w:t xml:space="preserve"> of mainstage performances</w:t>
            </w:r>
          </w:p>
        </w:tc>
      </w:tr>
      <w:tr w:rsidR="003054AC" w:rsidRPr="0037083F" w14:paraId="531EA325" w14:textId="77777777" w:rsidTr="005E39C8">
        <w:tc>
          <w:tcPr>
            <w:tcW w:w="0" w:type="auto"/>
            <w:vAlign w:val="bottom"/>
          </w:tcPr>
          <w:p w14:paraId="2D8397BE" w14:textId="77777777" w:rsidR="003800AA" w:rsidRPr="0037083F" w:rsidRDefault="003800AA" w:rsidP="003054AC">
            <w:pPr>
              <w:jc w:val="left"/>
              <w:rPr>
                <w:rStyle w:val="SubtleEmphasis"/>
              </w:rPr>
            </w:pPr>
            <w:r w:rsidRPr="0037083F">
              <w:rPr>
                <w:rStyle w:val="SubtleEmphasis"/>
              </w:rPr>
              <w:t>2004</w:t>
            </w:r>
          </w:p>
        </w:tc>
        <w:tc>
          <w:tcPr>
            <w:tcW w:w="0" w:type="auto"/>
            <w:vAlign w:val="bottom"/>
          </w:tcPr>
          <w:p w14:paraId="2C6130B6" w14:textId="77777777" w:rsidR="003800AA" w:rsidRPr="0037083F" w:rsidRDefault="003800AA" w:rsidP="003054AC">
            <w:pPr>
              <w:jc w:val="right"/>
              <w:rPr>
                <w:rStyle w:val="SubtleEmphasis"/>
              </w:rPr>
            </w:pPr>
            <w:r w:rsidRPr="0037083F">
              <w:rPr>
                <w:rStyle w:val="SubtleEmphasis"/>
              </w:rPr>
              <w:t>2</w:t>
            </w:r>
          </w:p>
        </w:tc>
        <w:tc>
          <w:tcPr>
            <w:tcW w:w="0" w:type="auto"/>
            <w:vAlign w:val="bottom"/>
          </w:tcPr>
          <w:p w14:paraId="2796840B" w14:textId="77777777" w:rsidR="003800AA" w:rsidRPr="0037083F" w:rsidRDefault="003800AA" w:rsidP="003054AC">
            <w:pPr>
              <w:jc w:val="right"/>
              <w:rPr>
                <w:rStyle w:val="SubtleEmphasis"/>
              </w:rPr>
            </w:pPr>
            <w:r w:rsidRPr="0037083F">
              <w:rPr>
                <w:rStyle w:val="SubtleEmphasis"/>
              </w:rPr>
              <w:t>13</w:t>
            </w:r>
          </w:p>
        </w:tc>
        <w:tc>
          <w:tcPr>
            <w:tcW w:w="0" w:type="auto"/>
            <w:vAlign w:val="bottom"/>
          </w:tcPr>
          <w:p w14:paraId="5454703D" w14:textId="77777777" w:rsidR="003800AA" w:rsidRPr="0037083F" w:rsidRDefault="003800AA" w:rsidP="003054AC">
            <w:pPr>
              <w:jc w:val="right"/>
              <w:rPr>
                <w:rStyle w:val="SubtleEmphasis"/>
              </w:rPr>
            </w:pPr>
            <w:r w:rsidRPr="0037083F">
              <w:rPr>
                <w:rStyle w:val="SubtleEmphasis"/>
              </w:rPr>
              <w:t>71</w:t>
            </w:r>
          </w:p>
        </w:tc>
        <w:tc>
          <w:tcPr>
            <w:tcW w:w="0" w:type="auto"/>
            <w:vAlign w:val="bottom"/>
          </w:tcPr>
          <w:p w14:paraId="4662B09F" w14:textId="77777777" w:rsidR="003800AA" w:rsidRPr="0037083F" w:rsidRDefault="003800AA" w:rsidP="003054AC">
            <w:pPr>
              <w:jc w:val="right"/>
              <w:rPr>
                <w:rStyle w:val="SubtleEmphasis"/>
              </w:rPr>
            </w:pPr>
            <w:r w:rsidRPr="0037083F">
              <w:rPr>
                <w:rStyle w:val="SubtleEmphasis"/>
              </w:rPr>
              <w:t>31</w:t>
            </w:r>
          </w:p>
        </w:tc>
      </w:tr>
      <w:tr w:rsidR="003054AC" w:rsidRPr="0037083F" w14:paraId="56E1F796" w14:textId="77777777" w:rsidTr="005E39C8">
        <w:tc>
          <w:tcPr>
            <w:tcW w:w="0" w:type="auto"/>
            <w:vAlign w:val="bottom"/>
          </w:tcPr>
          <w:p w14:paraId="5965A50C" w14:textId="77777777" w:rsidR="003800AA" w:rsidRPr="0037083F" w:rsidRDefault="003800AA" w:rsidP="003054AC">
            <w:pPr>
              <w:jc w:val="left"/>
              <w:rPr>
                <w:rStyle w:val="SubtleEmphasis"/>
              </w:rPr>
            </w:pPr>
            <w:r w:rsidRPr="0037083F">
              <w:rPr>
                <w:rStyle w:val="SubtleEmphasis"/>
              </w:rPr>
              <w:t>2005</w:t>
            </w:r>
          </w:p>
        </w:tc>
        <w:tc>
          <w:tcPr>
            <w:tcW w:w="0" w:type="auto"/>
            <w:vAlign w:val="bottom"/>
          </w:tcPr>
          <w:p w14:paraId="2B7998B3" w14:textId="77777777" w:rsidR="003800AA" w:rsidRPr="0037083F" w:rsidRDefault="003800AA" w:rsidP="003054AC">
            <w:pPr>
              <w:jc w:val="right"/>
              <w:rPr>
                <w:rStyle w:val="SubtleEmphasis"/>
              </w:rPr>
            </w:pPr>
            <w:r w:rsidRPr="0037083F">
              <w:rPr>
                <w:rStyle w:val="SubtleEmphasis"/>
              </w:rPr>
              <w:t>2</w:t>
            </w:r>
          </w:p>
        </w:tc>
        <w:tc>
          <w:tcPr>
            <w:tcW w:w="0" w:type="auto"/>
            <w:vAlign w:val="bottom"/>
          </w:tcPr>
          <w:p w14:paraId="72E3CE9C" w14:textId="77777777" w:rsidR="003800AA" w:rsidRPr="0037083F" w:rsidRDefault="003800AA" w:rsidP="003054AC">
            <w:pPr>
              <w:jc w:val="right"/>
              <w:rPr>
                <w:rStyle w:val="SubtleEmphasis"/>
              </w:rPr>
            </w:pPr>
            <w:r w:rsidRPr="0037083F">
              <w:rPr>
                <w:rStyle w:val="SubtleEmphasis"/>
              </w:rPr>
              <w:t>13</w:t>
            </w:r>
          </w:p>
        </w:tc>
        <w:tc>
          <w:tcPr>
            <w:tcW w:w="0" w:type="auto"/>
            <w:vAlign w:val="bottom"/>
          </w:tcPr>
          <w:p w14:paraId="287A30BB" w14:textId="77777777" w:rsidR="003800AA" w:rsidRPr="0037083F" w:rsidRDefault="003800AA" w:rsidP="003054AC">
            <w:pPr>
              <w:jc w:val="right"/>
              <w:rPr>
                <w:rStyle w:val="SubtleEmphasis"/>
              </w:rPr>
            </w:pPr>
            <w:r w:rsidRPr="0037083F">
              <w:rPr>
                <w:rStyle w:val="SubtleEmphasis"/>
              </w:rPr>
              <w:t>56</w:t>
            </w:r>
          </w:p>
        </w:tc>
        <w:tc>
          <w:tcPr>
            <w:tcW w:w="0" w:type="auto"/>
            <w:vAlign w:val="bottom"/>
          </w:tcPr>
          <w:p w14:paraId="72AC4BB9" w14:textId="77777777" w:rsidR="003800AA" w:rsidRPr="0037083F" w:rsidRDefault="003800AA" w:rsidP="003054AC">
            <w:pPr>
              <w:jc w:val="right"/>
              <w:rPr>
                <w:rStyle w:val="SubtleEmphasis"/>
              </w:rPr>
            </w:pPr>
            <w:r w:rsidRPr="0037083F">
              <w:rPr>
                <w:rStyle w:val="SubtleEmphasis"/>
              </w:rPr>
              <w:t>25</w:t>
            </w:r>
          </w:p>
        </w:tc>
      </w:tr>
      <w:tr w:rsidR="003054AC" w:rsidRPr="0037083F" w14:paraId="326258CD" w14:textId="77777777" w:rsidTr="005E39C8">
        <w:tc>
          <w:tcPr>
            <w:tcW w:w="0" w:type="auto"/>
            <w:vAlign w:val="bottom"/>
          </w:tcPr>
          <w:p w14:paraId="35E4073D" w14:textId="77777777" w:rsidR="003800AA" w:rsidRPr="0037083F" w:rsidRDefault="003800AA" w:rsidP="003054AC">
            <w:pPr>
              <w:jc w:val="left"/>
              <w:rPr>
                <w:rStyle w:val="SubtleEmphasis"/>
              </w:rPr>
            </w:pPr>
            <w:r w:rsidRPr="0037083F">
              <w:rPr>
                <w:rStyle w:val="SubtleEmphasis"/>
              </w:rPr>
              <w:t>2006</w:t>
            </w:r>
          </w:p>
        </w:tc>
        <w:tc>
          <w:tcPr>
            <w:tcW w:w="0" w:type="auto"/>
            <w:vAlign w:val="bottom"/>
          </w:tcPr>
          <w:p w14:paraId="07F68F86" w14:textId="77777777" w:rsidR="003800AA" w:rsidRPr="0037083F" w:rsidRDefault="003800AA" w:rsidP="003054AC">
            <w:pPr>
              <w:jc w:val="right"/>
              <w:rPr>
                <w:rStyle w:val="SubtleEmphasis"/>
              </w:rPr>
            </w:pPr>
            <w:r w:rsidRPr="0037083F">
              <w:rPr>
                <w:rStyle w:val="SubtleEmphasis"/>
              </w:rPr>
              <w:t>1</w:t>
            </w:r>
          </w:p>
        </w:tc>
        <w:tc>
          <w:tcPr>
            <w:tcW w:w="0" w:type="auto"/>
            <w:vAlign w:val="bottom"/>
          </w:tcPr>
          <w:p w14:paraId="18ECAB6C" w14:textId="77777777" w:rsidR="003800AA" w:rsidRPr="0037083F" w:rsidRDefault="003800AA" w:rsidP="003054AC">
            <w:pPr>
              <w:jc w:val="right"/>
              <w:rPr>
                <w:rStyle w:val="SubtleEmphasis"/>
              </w:rPr>
            </w:pPr>
            <w:r w:rsidRPr="0037083F">
              <w:rPr>
                <w:rStyle w:val="SubtleEmphasis"/>
              </w:rPr>
              <w:t>6</w:t>
            </w:r>
          </w:p>
        </w:tc>
        <w:tc>
          <w:tcPr>
            <w:tcW w:w="0" w:type="auto"/>
            <w:vAlign w:val="bottom"/>
          </w:tcPr>
          <w:p w14:paraId="4A791A5C" w14:textId="77777777" w:rsidR="003800AA" w:rsidRPr="0037083F" w:rsidRDefault="003800AA" w:rsidP="003054AC">
            <w:pPr>
              <w:jc w:val="right"/>
              <w:rPr>
                <w:rStyle w:val="SubtleEmphasis"/>
              </w:rPr>
            </w:pPr>
            <w:r w:rsidRPr="0037083F">
              <w:rPr>
                <w:rStyle w:val="SubtleEmphasis"/>
              </w:rPr>
              <w:t>31</w:t>
            </w:r>
          </w:p>
        </w:tc>
        <w:tc>
          <w:tcPr>
            <w:tcW w:w="0" w:type="auto"/>
            <w:vAlign w:val="bottom"/>
          </w:tcPr>
          <w:p w14:paraId="22F52A3E" w14:textId="77777777" w:rsidR="003800AA" w:rsidRPr="0037083F" w:rsidRDefault="003800AA" w:rsidP="003054AC">
            <w:pPr>
              <w:jc w:val="right"/>
              <w:rPr>
                <w:rStyle w:val="SubtleEmphasis"/>
              </w:rPr>
            </w:pPr>
            <w:r w:rsidRPr="0037083F">
              <w:rPr>
                <w:rStyle w:val="SubtleEmphasis"/>
              </w:rPr>
              <w:t>14</w:t>
            </w:r>
          </w:p>
        </w:tc>
      </w:tr>
      <w:tr w:rsidR="003054AC" w:rsidRPr="0037083F" w14:paraId="0DB0B7CF" w14:textId="77777777" w:rsidTr="005E39C8">
        <w:tc>
          <w:tcPr>
            <w:tcW w:w="0" w:type="auto"/>
            <w:vAlign w:val="bottom"/>
          </w:tcPr>
          <w:p w14:paraId="01F586DE" w14:textId="77777777" w:rsidR="003800AA" w:rsidRPr="0037083F" w:rsidRDefault="003800AA" w:rsidP="003054AC">
            <w:pPr>
              <w:jc w:val="left"/>
              <w:rPr>
                <w:rStyle w:val="SubtleEmphasis"/>
              </w:rPr>
            </w:pPr>
            <w:r w:rsidRPr="0037083F">
              <w:rPr>
                <w:rStyle w:val="SubtleEmphasis"/>
              </w:rPr>
              <w:t>2007</w:t>
            </w:r>
          </w:p>
        </w:tc>
        <w:tc>
          <w:tcPr>
            <w:tcW w:w="0" w:type="auto"/>
            <w:vAlign w:val="bottom"/>
          </w:tcPr>
          <w:p w14:paraId="4343B6AF" w14:textId="77777777" w:rsidR="003800AA" w:rsidRPr="0037083F" w:rsidRDefault="003800AA" w:rsidP="003054AC">
            <w:pPr>
              <w:jc w:val="right"/>
              <w:rPr>
                <w:rStyle w:val="SubtleEmphasis"/>
              </w:rPr>
            </w:pPr>
            <w:r w:rsidRPr="0037083F">
              <w:rPr>
                <w:rStyle w:val="SubtleEmphasis"/>
              </w:rPr>
              <w:t>3</w:t>
            </w:r>
          </w:p>
        </w:tc>
        <w:tc>
          <w:tcPr>
            <w:tcW w:w="0" w:type="auto"/>
            <w:vAlign w:val="bottom"/>
          </w:tcPr>
          <w:p w14:paraId="17C42EB9" w14:textId="77777777" w:rsidR="003800AA" w:rsidRPr="0037083F" w:rsidRDefault="003800AA" w:rsidP="003054AC">
            <w:pPr>
              <w:jc w:val="right"/>
              <w:rPr>
                <w:rStyle w:val="SubtleEmphasis"/>
              </w:rPr>
            </w:pPr>
            <w:r w:rsidRPr="0037083F">
              <w:rPr>
                <w:rStyle w:val="SubtleEmphasis"/>
              </w:rPr>
              <w:t>20</w:t>
            </w:r>
          </w:p>
        </w:tc>
        <w:tc>
          <w:tcPr>
            <w:tcW w:w="0" w:type="auto"/>
            <w:vAlign w:val="bottom"/>
          </w:tcPr>
          <w:p w14:paraId="5C411CD6" w14:textId="77777777" w:rsidR="003800AA" w:rsidRPr="0037083F" w:rsidRDefault="003800AA" w:rsidP="003054AC">
            <w:pPr>
              <w:jc w:val="right"/>
              <w:rPr>
                <w:rStyle w:val="SubtleEmphasis"/>
              </w:rPr>
            </w:pPr>
            <w:r w:rsidRPr="0037083F">
              <w:rPr>
                <w:rStyle w:val="SubtleEmphasis"/>
              </w:rPr>
              <w:t>54</w:t>
            </w:r>
          </w:p>
        </w:tc>
        <w:tc>
          <w:tcPr>
            <w:tcW w:w="0" w:type="auto"/>
            <w:vAlign w:val="bottom"/>
          </w:tcPr>
          <w:p w14:paraId="48FC2F55" w14:textId="77777777" w:rsidR="003800AA" w:rsidRPr="0037083F" w:rsidRDefault="003800AA" w:rsidP="003054AC">
            <w:pPr>
              <w:jc w:val="right"/>
              <w:rPr>
                <w:rStyle w:val="SubtleEmphasis"/>
              </w:rPr>
            </w:pPr>
            <w:r w:rsidRPr="0037083F">
              <w:rPr>
                <w:rStyle w:val="SubtleEmphasis"/>
              </w:rPr>
              <w:t>24</w:t>
            </w:r>
          </w:p>
        </w:tc>
      </w:tr>
      <w:tr w:rsidR="003054AC" w:rsidRPr="0037083F" w14:paraId="3BCE3841" w14:textId="77777777" w:rsidTr="005E39C8">
        <w:tc>
          <w:tcPr>
            <w:tcW w:w="0" w:type="auto"/>
            <w:vAlign w:val="bottom"/>
          </w:tcPr>
          <w:p w14:paraId="4F883134" w14:textId="77777777" w:rsidR="003800AA" w:rsidRPr="0037083F" w:rsidRDefault="003800AA" w:rsidP="003054AC">
            <w:pPr>
              <w:jc w:val="left"/>
              <w:rPr>
                <w:rStyle w:val="SubtleEmphasis"/>
              </w:rPr>
            </w:pPr>
            <w:r w:rsidRPr="0037083F">
              <w:rPr>
                <w:rStyle w:val="SubtleEmphasis"/>
              </w:rPr>
              <w:t>2008*</w:t>
            </w:r>
          </w:p>
        </w:tc>
        <w:tc>
          <w:tcPr>
            <w:tcW w:w="0" w:type="auto"/>
            <w:vAlign w:val="bottom"/>
          </w:tcPr>
          <w:p w14:paraId="36D469CA" w14:textId="77777777" w:rsidR="003800AA" w:rsidRPr="0037083F" w:rsidRDefault="003800AA" w:rsidP="003054AC">
            <w:pPr>
              <w:jc w:val="right"/>
              <w:rPr>
                <w:rStyle w:val="SubtleEmphasis"/>
              </w:rPr>
            </w:pPr>
            <w:r w:rsidRPr="0037083F">
              <w:rPr>
                <w:rStyle w:val="SubtleEmphasis"/>
              </w:rPr>
              <w:t>1</w:t>
            </w:r>
          </w:p>
        </w:tc>
        <w:tc>
          <w:tcPr>
            <w:tcW w:w="0" w:type="auto"/>
            <w:vAlign w:val="bottom"/>
          </w:tcPr>
          <w:p w14:paraId="0DEB3251" w14:textId="77777777" w:rsidR="003800AA" w:rsidRPr="0037083F" w:rsidRDefault="003800AA" w:rsidP="003054AC">
            <w:pPr>
              <w:jc w:val="right"/>
              <w:rPr>
                <w:rStyle w:val="SubtleEmphasis"/>
              </w:rPr>
            </w:pPr>
            <w:r w:rsidRPr="0037083F">
              <w:rPr>
                <w:rStyle w:val="SubtleEmphasis"/>
              </w:rPr>
              <w:t>7</w:t>
            </w:r>
          </w:p>
        </w:tc>
        <w:tc>
          <w:tcPr>
            <w:tcW w:w="0" w:type="auto"/>
            <w:vAlign w:val="bottom"/>
          </w:tcPr>
          <w:p w14:paraId="12F60F4A" w14:textId="77777777" w:rsidR="003800AA" w:rsidRPr="0037083F" w:rsidRDefault="003800AA" w:rsidP="003054AC">
            <w:pPr>
              <w:jc w:val="right"/>
              <w:rPr>
                <w:rStyle w:val="SubtleEmphasis"/>
              </w:rPr>
            </w:pPr>
            <w:r w:rsidRPr="0037083F">
              <w:rPr>
                <w:rStyle w:val="SubtleEmphasis"/>
              </w:rPr>
              <w:t>106</w:t>
            </w:r>
          </w:p>
        </w:tc>
        <w:tc>
          <w:tcPr>
            <w:tcW w:w="0" w:type="auto"/>
            <w:vAlign w:val="bottom"/>
          </w:tcPr>
          <w:p w14:paraId="04B556C3" w14:textId="77777777" w:rsidR="003800AA" w:rsidRPr="0037083F" w:rsidRDefault="003800AA" w:rsidP="003054AC">
            <w:pPr>
              <w:jc w:val="right"/>
              <w:rPr>
                <w:rStyle w:val="SubtleEmphasis"/>
              </w:rPr>
            </w:pPr>
            <w:r w:rsidRPr="0037083F">
              <w:rPr>
                <w:rStyle w:val="SubtleEmphasis"/>
              </w:rPr>
              <w:t>37</w:t>
            </w:r>
          </w:p>
        </w:tc>
      </w:tr>
      <w:tr w:rsidR="003054AC" w:rsidRPr="0037083F" w14:paraId="7DCBE716" w14:textId="77777777" w:rsidTr="005E39C8">
        <w:tc>
          <w:tcPr>
            <w:tcW w:w="0" w:type="auto"/>
            <w:vAlign w:val="bottom"/>
          </w:tcPr>
          <w:p w14:paraId="7150DF0A" w14:textId="77777777" w:rsidR="003800AA" w:rsidRPr="0037083F" w:rsidRDefault="003800AA" w:rsidP="003054AC">
            <w:pPr>
              <w:jc w:val="left"/>
              <w:rPr>
                <w:rStyle w:val="SubtleEmphasis"/>
              </w:rPr>
            </w:pPr>
            <w:r w:rsidRPr="0037083F">
              <w:rPr>
                <w:rStyle w:val="SubtleEmphasis"/>
              </w:rPr>
              <w:t>2009</w:t>
            </w:r>
          </w:p>
        </w:tc>
        <w:tc>
          <w:tcPr>
            <w:tcW w:w="0" w:type="auto"/>
            <w:vAlign w:val="bottom"/>
          </w:tcPr>
          <w:p w14:paraId="46898322" w14:textId="77777777" w:rsidR="003800AA" w:rsidRPr="0037083F" w:rsidRDefault="003800AA" w:rsidP="003054AC">
            <w:pPr>
              <w:jc w:val="right"/>
              <w:rPr>
                <w:rStyle w:val="SubtleEmphasis"/>
              </w:rPr>
            </w:pPr>
            <w:r w:rsidRPr="0037083F">
              <w:rPr>
                <w:rStyle w:val="SubtleEmphasis"/>
              </w:rPr>
              <w:t>2</w:t>
            </w:r>
          </w:p>
        </w:tc>
        <w:tc>
          <w:tcPr>
            <w:tcW w:w="0" w:type="auto"/>
            <w:vAlign w:val="bottom"/>
          </w:tcPr>
          <w:p w14:paraId="24789CF9" w14:textId="77777777" w:rsidR="003800AA" w:rsidRPr="0037083F" w:rsidRDefault="003800AA" w:rsidP="003054AC">
            <w:pPr>
              <w:jc w:val="right"/>
              <w:rPr>
                <w:rStyle w:val="SubtleEmphasis"/>
              </w:rPr>
            </w:pPr>
            <w:r w:rsidRPr="0037083F">
              <w:rPr>
                <w:rStyle w:val="SubtleEmphasis"/>
              </w:rPr>
              <w:t>13</w:t>
            </w:r>
          </w:p>
        </w:tc>
        <w:tc>
          <w:tcPr>
            <w:tcW w:w="0" w:type="auto"/>
            <w:vAlign w:val="bottom"/>
          </w:tcPr>
          <w:p w14:paraId="422ACC55" w14:textId="77777777" w:rsidR="003800AA" w:rsidRPr="0037083F" w:rsidRDefault="003800AA" w:rsidP="003054AC">
            <w:pPr>
              <w:jc w:val="right"/>
              <w:rPr>
                <w:rStyle w:val="SubtleEmphasis"/>
              </w:rPr>
            </w:pPr>
            <w:r w:rsidRPr="0037083F">
              <w:rPr>
                <w:rStyle w:val="SubtleEmphasis"/>
              </w:rPr>
              <w:t>48</w:t>
            </w:r>
          </w:p>
        </w:tc>
        <w:tc>
          <w:tcPr>
            <w:tcW w:w="0" w:type="auto"/>
            <w:vAlign w:val="bottom"/>
          </w:tcPr>
          <w:p w14:paraId="7EEDA47A" w14:textId="77777777" w:rsidR="003800AA" w:rsidRPr="0037083F" w:rsidRDefault="003800AA" w:rsidP="003054AC">
            <w:pPr>
              <w:jc w:val="right"/>
              <w:rPr>
                <w:rStyle w:val="SubtleEmphasis"/>
              </w:rPr>
            </w:pPr>
            <w:r w:rsidRPr="0037083F">
              <w:rPr>
                <w:rStyle w:val="SubtleEmphasis"/>
              </w:rPr>
              <w:t>21</w:t>
            </w:r>
          </w:p>
        </w:tc>
      </w:tr>
      <w:tr w:rsidR="003054AC" w:rsidRPr="0037083F" w14:paraId="1F24D222" w14:textId="77777777" w:rsidTr="005E39C8">
        <w:tc>
          <w:tcPr>
            <w:tcW w:w="0" w:type="auto"/>
            <w:vAlign w:val="bottom"/>
          </w:tcPr>
          <w:p w14:paraId="126D201F" w14:textId="77777777" w:rsidR="003800AA" w:rsidRPr="0037083F" w:rsidRDefault="003800AA" w:rsidP="003054AC">
            <w:pPr>
              <w:jc w:val="left"/>
              <w:rPr>
                <w:rStyle w:val="SubtleEmphasis"/>
              </w:rPr>
            </w:pPr>
            <w:r w:rsidRPr="0037083F">
              <w:rPr>
                <w:rStyle w:val="SubtleEmphasis"/>
              </w:rPr>
              <w:t>2010</w:t>
            </w:r>
          </w:p>
        </w:tc>
        <w:tc>
          <w:tcPr>
            <w:tcW w:w="0" w:type="auto"/>
            <w:vAlign w:val="bottom"/>
          </w:tcPr>
          <w:p w14:paraId="7F75F2BD" w14:textId="77777777" w:rsidR="003800AA" w:rsidRPr="0037083F" w:rsidRDefault="003800AA" w:rsidP="003054AC">
            <w:pPr>
              <w:jc w:val="right"/>
              <w:rPr>
                <w:rStyle w:val="SubtleEmphasis"/>
              </w:rPr>
            </w:pPr>
            <w:r w:rsidRPr="0037083F">
              <w:rPr>
                <w:rStyle w:val="SubtleEmphasis"/>
              </w:rPr>
              <w:t>3</w:t>
            </w:r>
          </w:p>
        </w:tc>
        <w:tc>
          <w:tcPr>
            <w:tcW w:w="0" w:type="auto"/>
            <w:vAlign w:val="bottom"/>
          </w:tcPr>
          <w:p w14:paraId="6AEE46AD" w14:textId="77777777" w:rsidR="003800AA" w:rsidRPr="0037083F" w:rsidRDefault="003800AA" w:rsidP="003054AC">
            <w:pPr>
              <w:jc w:val="right"/>
              <w:rPr>
                <w:rStyle w:val="SubtleEmphasis"/>
              </w:rPr>
            </w:pPr>
            <w:r w:rsidRPr="0037083F">
              <w:rPr>
                <w:rStyle w:val="SubtleEmphasis"/>
              </w:rPr>
              <w:t>23</w:t>
            </w:r>
          </w:p>
        </w:tc>
        <w:tc>
          <w:tcPr>
            <w:tcW w:w="0" w:type="auto"/>
            <w:vAlign w:val="bottom"/>
          </w:tcPr>
          <w:p w14:paraId="521A4B2A" w14:textId="77777777" w:rsidR="003800AA" w:rsidRPr="0037083F" w:rsidRDefault="003800AA" w:rsidP="003054AC">
            <w:pPr>
              <w:jc w:val="right"/>
              <w:rPr>
                <w:rStyle w:val="SubtleEmphasis"/>
              </w:rPr>
            </w:pPr>
            <w:r w:rsidRPr="0037083F">
              <w:rPr>
                <w:rStyle w:val="SubtleEmphasis"/>
              </w:rPr>
              <w:t>46</w:t>
            </w:r>
          </w:p>
        </w:tc>
        <w:tc>
          <w:tcPr>
            <w:tcW w:w="0" w:type="auto"/>
            <w:vAlign w:val="bottom"/>
          </w:tcPr>
          <w:p w14:paraId="55C26EE3" w14:textId="77777777" w:rsidR="003800AA" w:rsidRPr="0037083F" w:rsidRDefault="003800AA" w:rsidP="003054AC">
            <w:pPr>
              <w:jc w:val="right"/>
              <w:rPr>
                <w:rStyle w:val="SubtleEmphasis"/>
              </w:rPr>
            </w:pPr>
            <w:r w:rsidRPr="0037083F">
              <w:rPr>
                <w:rStyle w:val="SubtleEmphasis"/>
              </w:rPr>
              <w:t>21</w:t>
            </w:r>
          </w:p>
        </w:tc>
      </w:tr>
      <w:tr w:rsidR="003054AC" w:rsidRPr="0037083F" w14:paraId="261D1F20" w14:textId="77777777" w:rsidTr="005E39C8">
        <w:tc>
          <w:tcPr>
            <w:tcW w:w="0" w:type="auto"/>
            <w:vAlign w:val="bottom"/>
          </w:tcPr>
          <w:p w14:paraId="629E29C2" w14:textId="77777777" w:rsidR="003800AA" w:rsidRPr="0037083F" w:rsidRDefault="003800AA" w:rsidP="003054AC">
            <w:pPr>
              <w:jc w:val="left"/>
              <w:rPr>
                <w:rStyle w:val="SubtleEmphasis"/>
              </w:rPr>
            </w:pPr>
            <w:r w:rsidRPr="0037083F">
              <w:rPr>
                <w:rStyle w:val="SubtleEmphasis"/>
              </w:rPr>
              <w:t>2011</w:t>
            </w:r>
          </w:p>
        </w:tc>
        <w:tc>
          <w:tcPr>
            <w:tcW w:w="0" w:type="auto"/>
            <w:vAlign w:val="bottom"/>
          </w:tcPr>
          <w:p w14:paraId="68B4D549" w14:textId="77777777" w:rsidR="003800AA" w:rsidRPr="0037083F" w:rsidRDefault="003800AA" w:rsidP="003054AC">
            <w:pPr>
              <w:jc w:val="right"/>
              <w:rPr>
                <w:rStyle w:val="SubtleEmphasis"/>
              </w:rPr>
            </w:pPr>
            <w:r w:rsidRPr="0037083F">
              <w:rPr>
                <w:rStyle w:val="SubtleEmphasis"/>
              </w:rPr>
              <w:t>2</w:t>
            </w:r>
          </w:p>
        </w:tc>
        <w:tc>
          <w:tcPr>
            <w:tcW w:w="0" w:type="auto"/>
            <w:vAlign w:val="bottom"/>
          </w:tcPr>
          <w:p w14:paraId="7C673B3D" w14:textId="77777777" w:rsidR="003800AA" w:rsidRPr="0037083F" w:rsidRDefault="003800AA" w:rsidP="003054AC">
            <w:pPr>
              <w:jc w:val="right"/>
              <w:rPr>
                <w:rStyle w:val="SubtleEmphasis"/>
              </w:rPr>
            </w:pPr>
            <w:r w:rsidRPr="0037083F">
              <w:rPr>
                <w:rStyle w:val="SubtleEmphasis"/>
              </w:rPr>
              <w:t>13</w:t>
            </w:r>
          </w:p>
        </w:tc>
        <w:tc>
          <w:tcPr>
            <w:tcW w:w="0" w:type="auto"/>
            <w:vAlign w:val="bottom"/>
          </w:tcPr>
          <w:p w14:paraId="1F589EAE" w14:textId="77777777" w:rsidR="003800AA" w:rsidRPr="0037083F" w:rsidRDefault="003800AA" w:rsidP="003054AC">
            <w:pPr>
              <w:jc w:val="right"/>
              <w:rPr>
                <w:rStyle w:val="SubtleEmphasis"/>
              </w:rPr>
            </w:pPr>
            <w:r w:rsidRPr="0037083F">
              <w:rPr>
                <w:rStyle w:val="SubtleEmphasis"/>
              </w:rPr>
              <w:t>32</w:t>
            </w:r>
          </w:p>
        </w:tc>
        <w:tc>
          <w:tcPr>
            <w:tcW w:w="0" w:type="auto"/>
            <w:vAlign w:val="bottom"/>
          </w:tcPr>
          <w:p w14:paraId="25CC3515" w14:textId="77777777" w:rsidR="003800AA" w:rsidRPr="0037083F" w:rsidRDefault="003800AA" w:rsidP="003054AC">
            <w:pPr>
              <w:jc w:val="right"/>
              <w:rPr>
                <w:rStyle w:val="SubtleEmphasis"/>
              </w:rPr>
            </w:pPr>
            <w:r w:rsidRPr="0037083F">
              <w:rPr>
                <w:rStyle w:val="SubtleEmphasis"/>
              </w:rPr>
              <w:t>15</w:t>
            </w:r>
          </w:p>
        </w:tc>
      </w:tr>
    </w:tbl>
    <w:p w14:paraId="463FE6D1" w14:textId="77777777" w:rsidR="003800AA" w:rsidRPr="0037083F" w:rsidRDefault="003054AC" w:rsidP="00241926">
      <w:pPr>
        <w:pStyle w:val="NoSpacing"/>
        <w:spacing w:after="200"/>
        <w:rPr>
          <w:rFonts w:ascii="Arial" w:hAnsi="Arial" w:cs="Arial"/>
          <w:sz w:val="18"/>
          <w:szCs w:val="18"/>
          <w:lang w:eastAsia="en-AU"/>
        </w:rPr>
      </w:pPr>
      <w:r w:rsidRPr="0037083F">
        <w:rPr>
          <w:rFonts w:ascii="Arial" w:hAnsi="Arial" w:cs="Arial"/>
          <w:sz w:val="18"/>
          <w:szCs w:val="18"/>
          <w:lang w:eastAsia="en-AU"/>
        </w:rPr>
        <w:t>*</w:t>
      </w:r>
      <w:r w:rsidR="003800AA" w:rsidRPr="0037083F">
        <w:rPr>
          <w:rFonts w:ascii="Arial" w:hAnsi="Arial" w:cs="Arial"/>
          <w:sz w:val="18"/>
          <w:szCs w:val="18"/>
          <w:lang w:eastAsia="en-AU"/>
        </w:rPr>
        <w:t xml:space="preserve"> 2008 includes 73 performances of </w:t>
      </w:r>
      <w:r w:rsidR="003800AA" w:rsidRPr="0037083F">
        <w:rPr>
          <w:rFonts w:ascii="Arial" w:hAnsi="Arial" w:cs="Arial"/>
          <w:i/>
          <w:sz w:val="18"/>
          <w:szCs w:val="18"/>
          <w:lang w:eastAsia="en-AU"/>
        </w:rPr>
        <w:t>My Fair Lady</w:t>
      </w:r>
      <w:r w:rsidR="003800AA" w:rsidRPr="0037083F">
        <w:rPr>
          <w:rFonts w:ascii="Arial" w:hAnsi="Arial" w:cs="Arial"/>
          <w:sz w:val="18"/>
          <w:szCs w:val="18"/>
          <w:lang w:eastAsia="en-AU"/>
        </w:rPr>
        <w:t xml:space="preserve"> that were not part of the subscription season</w:t>
      </w:r>
      <w:r w:rsidRPr="0037083F">
        <w:rPr>
          <w:rFonts w:ascii="Arial" w:hAnsi="Arial" w:cs="Arial"/>
          <w:sz w:val="18"/>
          <w:szCs w:val="18"/>
          <w:lang w:eastAsia="en-AU"/>
        </w:rPr>
        <w:t>.</w:t>
      </w:r>
    </w:p>
    <w:p w14:paraId="1C86B1C0" w14:textId="77777777" w:rsidR="003800AA" w:rsidRPr="0037083F" w:rsidRDefault="003800AA" w:rsidP="003800AA">
      <w:r w:rsidRPr="0037083F">
        <w:t>From 2012, Opera Australia became more focussed on offering long-runs of musicals.</w:t>
      </w:r>
    </w:p>
    <w:p w14:paraId="765DD3B6" w14:textId="24F861BB" w:rsidR="003800AA" w:rsidRPr="0037083F" w:rsidRDefault="003800AA" w:rsidP="003800AA">
      <w:r w:rsidRPr="0037083F">
        <w:t xml:space="preserve">Over the past three years, Opera Australia has presented </w:t>
      </w:r>
      <w:r w:rsidRPr="0037083F">
        <w:rPr>
          <w:i/>
        </w:rPr>
        <w:t>South Pacific</w:t>
      </w:r>
      <w:r w:rsidRPr="0037083F">
        <w:t xml:space="preserve"> and </w:t>
      </w:r>
      <w:r w:rsidRPr="0037083F">
        <w:rPr>
          <w:i/>
        </w:rPr>
        <w:t xml:space="preserve">The King and I.  </w:t>
      </w:r>
      <w:r w:rsidRPr="0037083F">
        <w:t xml:space="preserve">In 2015, it is presenting </w:t>
      </w:r>
      <w:r w:rsidRPr="0037083F">
        <w:rPr>
          <w:i/>
        </w:rPr>
        <w:t>Anything Goes</w:t>
      </w:r>
      <w:r w:rsidRPr="0037083F">
        <w:t xml:space="preserve">.  </w:t>
      </w:r>
      <w:r w:rsidR="00C112F6" w:rsidRPr="0037083F">
        <w:t xml:space="preserve">The Gordon Frost Organisation, a commercial producer with a track record of presenting musicals in Australia and overseas has been involved in these productions in various capacities.  </w:t>
      </w:r>
      <w:r w:rsidRPr="0037083F">
        <w:t>These productions</w:t>
      </w:r>
      <w:r w:rsidR="00C80C99" w:rsidRPr="0037083F">
        <w:t xml:space="preserve"> </w:t>
      </w:r>
      <w:r w:rsidRPr="0037083F">
        <w:t xml:space="preserve">have been presented at diverse venues throughout Australia and have attracted significant attendances.  Exhibit 5.11 outlines the number of performances </w:t>
      </w:r>
      <w:r w:rsidR="009409D8" w:rsidRPr="0037083F">
        <w:t xml:space="preserve">of musicals </w:t>
      </w:r>
      <w:r w:rsidRPr="0037083F">
        <w:t>Opera Australia has offered in different capital cities of Australia from 2012 to 2014.</w:t>
      </w:r>
    </w:p>
    <w:p w14:paraId="2231BEA5" w14:textId="77777777" w:rsidR="005309E2" w:rsidRPr="0037083F" w:rsidRDefault="005309E2">
      <w:pPr>
        <w:spacing w:line="276" w:lineRule="auto"/>
        <w:jc w:val="left"/>
        <w:rPr>
          <w:rFonts w:cstheme="minorBidi"/>
          <w:b/>
          <w:bCs/>
          <w:sz w:val="20"/>
          <w:szCs w:val="18"/>
        </w:rPr>
      </w:pPr>
      <w:bookmarkStart w:id="489" w:name="_Toc425938474"/>
      <w:bookmarkStart w:id="490" w:name="_Toc429670769"/>
      <w:r w:rsidRPr="0037083F">
        <w:br w:type="page"/>
      </w:r>
    </w:p>
    <w:p w14:paraId="088FD978" w14:textId="322A775B" w:rsidR="003054AC" w:rsidRPr="0037083F" w:rsidRDefault="003054AC" w:rsidP="003054AC">
      <w:pPr>
        <w:pStyle w:val="Caption"/>
      </w:pPr>
      <w:r w:rsidRPr="0037083F">
        <w:t xml:space="preserve">Exhibit 5.11  </w:t>
      </w:r>
      <w:r w:rsidRPr="0037083F">
        <w:tab/>
        <w:t>Opera Australia: performances of musicals 2012 to 2015 (number)</w:t>
      </w:r>
      <w:bookmarkEnd w:id="489"/>
      <w:bookmarkEnd w:id="490"/>
    </w:p>
    <w:tbl>
      <w:tblPr>
        <w:tblStyle w:val="TableGrid"/>
        <w:tblW w:w="5000" w:type="pct"/>
        <w:tblLook w:val="04A0" w:firstRow="1" w:lastRow="0" w:firstColumn="1" w:lastColumn="0" w:noHBand="0" w:noVBand="1"/>
        <w:tblDescription w:val="Opera Australia: performances of musicals 2012 to 2015 (number)"/>
      </w:tblPr>
      <w:tblGrid>
        <w:gridCol w:w="2697"/>
        <w:gridCol w:w="1579"/>
        <w:gridCol w:w="1580"/>
        <w:gridCol w:w="1580"/>
        <w:gridCol w:w="1580"/>
      </w:tblGrid>
      <w:tr w:rsidR="003800AA" w:rsidRPr="0037083F" w14:paraId="3E9F7223" w14:textId="77777777" w:rsidTr="003F740F">
        <w:trPr>
          <w:tblHeader/>
        </w:trPr>
        <w:tc>
          <w:tcPr>
            <w:tcW w:w="1496" w:type="pct"/>
            <w:vAlign w:val="center"/>
          </w:tcPr>
          <w:p w14:paraId="119676E3" w14:textId="77777777" w:rsidR="003800AA" w:rsidRPr="0037083F" w:rsidRDefault="003800AA" w:rsidP="003054AC">
            <w:pPr>
              <w:jc w:val="center"/>
              <w:rPr>
                <w:rStyle w:val="SubtleEmphasis"/>
                <w:i/>
              </w:rPr>
            </w:pPr>
            <w:r w:rsidRPr="0037083F">
              <w:rPr>
                <w:rStyle w:val="SubtleEmphasis"/>
                <w:i/>
              </w:rPr>
              <w:t>Location</w:t>
            </w:r>
          </w:p>
        </w:tc>
        <w:tc>
          <w:tcPr>
            <w:tcW w:w="876" w:type="pct"/>
            <w:vAlign w:val="center"/>
          </w:tcPr>
          <w:p w14:paraId="545B8EF9" w14:textId="77777777" w:rsidR="003800AA" w:rsidRPr="0037083F" w:rsidRDefault="003800AA" w:rsidP="003054AC">
            <w:pPr>
              <w:jc w:val="center"/>
              <w:rPr>
                <w:rStyle w:val="SubtleEmphasis"/>
                <w:i/>
              </w:rPr>
            </w:pPr>
            <w:r w:rsidRPr="0037083F">
              <w:rPr>
                <w:rStyle w:val="SubtleEmphasis"/>
                <w:i/>
              </w:rPr>
              <w:t>2012</w:t>
            </w:r>
          </w:p>
        </w:tc>
        <w:tc>
          <w:tcPr>
            <w:tcW w:w="876" w:type="pct"/>
            <w:vAlign w:val="center"/>
          </w:tcPr>
          <w:p w14:paraId="5788BC40" w14:textId="77777777" w:rsidR="003800AA" w:rsidRPr="0037083F" w:rsidRDefault="003800AA" w:rsidP="003054AC">
            <w:pPr>
              <w:jc w:val="center"/>
              <w:rPr>
                <w:rStyle w:val="SubtleEmphasis"/>
                <w:i/>
              </w:rPr>
            </w:pPr>
            <w:r w:rsidRPr="0037083F">
              <w:rPr>
                <w:rStyle w:val="SubtleEmphasis"/>
                <w:i/>
              </w:rPr>
              <w:t>2013</w:t>
            </w:r>
          </w:p>
        </w:tc>
        <w:tc>
          <w:tcPr>
            <w:tcW w:w="876" w:type="pct"/>
            <w:vAlign w:val="center"/>
          </w:tcPr>
          <w:p w14:paraId="33AABC44" w14:textId="77777777" w:rsidR="003800AA" w:rsidRPr="0037083F" w:rsidRDefault="003800AA" w:rsidP="003054AC">
            <w:pPr>
              <w:jc w:val="center"/>
              <w:rPr>
                <w:rStyle w:val="SubtleEmphasis"/>
                <w:i/>
              </w:rPr>
            </w:pPr>
            <w:r w:rsidRPr="0037083F">
              <w:rPr>
                <w:rStyle w:val="SubtleEmphasis"/>
                <w:i/>
              </w:rPr>
              <w:t>2014*</w:t>
            </w:r>
          </w:p>
        </w:tc>
        <w:tc>
          <w:tcPr>
            <w:tcW w:w="876" w:type="pct"/>
            <w:vAlign w:val="center"/>
          </w:tcPr>
          <w:p w14:paraId="38054E73" w14:textId="77777777" w:rsidR="003800AA" w:rsidRPr="0037083F" w:rsidRDefault="003800AA" w:rsidP="003054AC">
            <w:pPr>
              <w:jc w:val="center"/>
              <w:rPr>
                <w:rStyle w:val="SubtleEmphasis"/>
                <w:i/>
              </w:rPr>
            </w:pPr>
            <w:r w:rsidRPr="0037083F">
              <w:rPr>
                <w:rStyle w:val="SubtleEmphasis"/>
                <w:i/>
              </w:rPr>
              <w:t>2015</w:t>
            </w:r>
          </w:p>
        </w:tc>
      </w:tr>
      <w:tr w:rsidR="003800AA" w:rsidRPr="0037083F" w14:paraId="75F8381C" w14:textId="77777777" w:rsidTr="003F740F">
        <w:tc>
          <w:tcPr>
            <w:tcW w:w="1496" w:type="pct"/>
            <w:vAlign w:val="center"/>
          </w:tcPr>
          <w:p w14:paraId="05EA72D3" w14:textId="77777777" w:rsidR="003800AA" w:rsidRPr="0037083F" w:rsidRDefault="003800AA" w:rsidP="005E39C8">
            <w:pPr>
              <w:jc w:val="left"/>
              <w:rPr>
                <w:rStyle w:val="SubtleEmphasis"/>
              </w:rPr>
            </w:pPr>
            <w:r w:rsidRPr="0037083F">
              <w:rPr>
                <w:rStyle w:val="SubtleEmphasis"/>
              </w:rPr>
              <w:t>Sydney</w:t>
            </w:r>
          </w:p>
        </w:tc>
        <w:tc>
          <w:tcPr>
            <w:tcW w:w="876" w:type="pct"/>
            <w:vAlign w:val="center"/>
          </w:tcPr>
          <w:p w14:paraId="0E43AE6B" w14:textId="77777777" w:rsidR="003800AA" w:rsidRPr="0037083F" w:rsidRDefault="003800AA" w:rsidP="003054AC">
            <w:pPr>
              <w:jc w:val="right"/>
              <w:rPr>
                <w:rStyle w:val="SubtleEmphasis"/>
              </w:rPr>
            </w:pPr>
            <w:r w:rsidRPr="0037083F">
              <w:rPr>
                <w:rStyle w:val="SubtleEmphasis"/>
              </w:rPr>
              <w:t>38</w:t>
            </w:r>
          </w:p>
        </w:tc>
        <w:tc>
          <w:tcPr>
            <w:tcW w:w="876" w:type="pct"/>
            <w:vAlign w:val="center"/>
          </w:tcPr>
          <w:p w14:paraId="55870753" w14:textId="77777777" w:rsidR="003800AA" w:rsidRPr="0037083F" w:rsidRDefault="003800AA" w:rsidP="003054AC">
            <w:pPr>
              <w:jc w:val="right"/>
              <w:rPr>
                <w:rStyle w:val="SubtleEmphasis"/>
              </w:rPr>
            </w:pPr>
            <w:r w:rsidRPr="0037083F">
              <w:rPr>
                <w:rStyle w:val="SubtleEmphasis"/>
              </w:rPr>
              <w:t>65</w:t>
            </w:r>
          </w:p>
        </w:tc>
        <w:tc>
          <w:tcPr>
            <w:tcW w:w="876" w:type="pct"/>
            <w:vAlign w:val="center"/>
          </w:tcPr>
          <w:p w14:paraId="3830EDCB" w14:textId="77777777" w:rsidR="003800AA" w:rsidRPr="0037083F" w:rsidRDefault="003800AA" w:rsidP="003054AC">
            <w:pPr>
              <w:jc w:val="right"/>
              <w:rPr>
                <w:rStyle w:val="SubtleEmphasis"/>
              </w:rPr>
            </w:pPr>
            <w:r w:rsidRPr="0037083F">
              <w:rPr>
                <w:rStyle w:val="SubtleEmphasis"/>
              </w:rPr>
              <w:t>71</w:t>
            </w:r>
          </w:p>
        </w:tc>
        <w:tc>
          <w:tcPr>
            <w:tcW w:w="876" w:type="pct"/>
            <w:vAlign w:val="center"/>
          </w:tcPr>
          <w:p w14:paraId="481F5B23" w14:textId="77777777" w:rsidR="003800AA" w:rsidRPr="0037083F" w:rsidRDefault="003800AA" w:rsidP="003054AC">
            <w:pPr>
              <w:jc w:val="right"/>
              <w:rPr>
                <w:rStyle w:val="SubtleEmphasis"/>
              </w:rPr>
            </w:pPr>
            <w:r w:rsidRPr="0037083F">
              <w:rPr>
                <w:rStyle w:val="SubtleEmphasis"/>
              </w:rPr>
              <w:t>67</w:t>
            </w:r>
          </w:p>
        </w:tc>
      </w:tr>
      <w:tr w:rsidR="003800AA" w:rsidRPr="0037083F" w14:paraId="4D82FE9E" w14:textId="77777777" w:rsidTr="003F740F">
        <w:tc>
          <w:tcPr>
            <w:tcW w:w="1496" w:type="pct"/>
            <w:vAlign w:val="center"/>
          </w:tcPr>
          <w:p w14:paraId="4E8D87AD" w14:textId="77777777" w:rsidR="003800AA" w:rsidRPr="0037083F" w:rsidRDefault="003800AA" w:rsidP="005E39C8">
            <w:pPr>
              <w:jc w:val="left"/>
              <w:rPr>
                <w:rStyle w:val="SubtleEmphasis"/>
              </w:rPr>
            </w:pPr>
            <w:r w:rsidRPr="0037083F">
              <w:rPr>
                <w:rStyle w:val="SubtleEmphasis"/>
              </w:rPr>
              <w:t>Melbourne</w:t>
            </w:r>
          </w:p>
        </w:tc>
        <w:tc>
          <w:tcPr>
            <w:tcW w:w="876" w:type="pct"/>
            <w:vAlign w:val="center"/>
          </w:tcPr>
          <w:p w14:paraId="269ADB48" w14:textId="77777777" w:rsidR="003800AA" w:rsidRPr="0037083F" w:rsidRDefault="003800AA" w:rsidP="003054AC">
            <w:pPr>
              <w:jc w:val="right"/>
              <w:rPr>
                <w:rStyle w:val="SubtleEmphasis"/>
              </w:rPr>
            </w:pPr>
            <w:r w:rsidRPr="0037083F">
              <w:rPr>
                <w:rStyle w:val="SubtleEmphasis"/>
              </w:rPr>
              <w:t>85</w:t>
            </w:r>
          </w:p>
        </w:tc>
        <w:tc>
          <w:tcPr>
            <w:tcW w:w="876" w:type="pct"/>
            <w:vAlign w:val="center"/>
          </w:tcPr>
          <w:p w14:paraId="1DDB0E0F" w14:textId="77777777" w:rsidR="003800AA" w:rsidRPr="0037083F" w:rsidRDefault="00460B4A" w:rsidP="003054AC">
            <w:pPr>
              <w:jc w:val="right"/>
              <w:rPr>
                <w:rStyle w:val="SubtleEmphasis"/>
              </w:rPr>
            </w:pPr>
            <w:r w:rsidRPr="0037083F">
              <w:rPr>
                <w:rStyle w:val="SubtleEmphasis"/>
              </w:rPr>
              <w:t>-</w:t>
            </w:r>
          </w:p>
        </w:tc>
        <w:tc>
          <w:tcPr>
            <w:tcW w:w="876" w:type="pct"/>
            <w:vAlign w:val="center"/>
          </w:tcPr>
          <w:p w14:paraId="77B71210" w14:textId="77777777" w:rsidR="003800AA" w:rsidRPr="0037083F" w:rsidRDefault="003800AA" w:rsidP="003054AC">
            <w:pPr>
              <w:jc w:val="right"/>
              <w:rPr>
                <w:rStyle w:val="SubtleEmphasis"/>
              </w:rPr>
            </w:pPr>
            <w:r w:rsidRPr="0037083F">
              <w:rPr>
                <w:rStyle w:val="SubtleEmphasis"/>
              </w:rPr>
              <w:t>96</w:t>
            </w:r>
          </w:p>
        </w:tc>
        <w:tc>
          <w:tcPr>
            <w:tcW w:w="876" w:type="pct"/>
            <w:vAlign w:val="center"/>
          </w:tcPr>
          <w:p w14:paraId="453CEDFE" w14:textId="77777777" w:rsidR="003800AA" w:rsidRPr="0037083F" w:rsidRDefault="003800AA" w:rsidP="003054AC">
            <w:pPr>
              <w:jc w:val="right"/>
              <w:rPr>
                <w:rStyle w:val="SubtleEmphasis"/>
              </w:rPr>
            </w:pPr>
            <w:r w:rsidRPr="0037083F">
              <w:rPr>
                <w:rStyle w:val="SubtleEmphasis"/>
              </w:rPr>
              <w:t>63</w:t>
            </w:r>
          </w:p>
        </w:tc>
      </w:tr>
      <w:tr w:rsidR="003800AA" w:rsidRPr="0037083F" w14:paraId="1159DCD0" w14:textId="77777777" w:rsidTr="003F740F">
        <w:tc>
          <w:tcPr>
            <w:tcW w:w="1496" w:type="pct"/>
            <w:vAlign w:val="center"/>
          </w:tcPr>
          <w:p w14:paraId="356EC8F8" w14:textId="77777777" w:rsidR="003800AA" w:rsidRPr="0037083F" w:rsidRDefault="003800AA" w:rsidP="005E39C8">
            <w:pPr>
              <w:jc w:val="left"/>
              <w:rPr>
                <w:rStyle w:val="SubtleEmphasis"/>
              </w:rPr>
            </w:pPr>
            <w:r w:rsidRPr="0037083F">
              <w:rPr>
                <w:rStyle w:val="SubtleEmphasis"/>
              </w:rPr>
              <w:t>Brisbane</w:t>
            </w:r>
          </w:p>
        </w:tc>
        <w:tc>
          <w:tcPr>
            <w:tcW w:w="876" w:type="pct"/>
            <w:vAlign w:val="center"/>
          </w:tcPr>
          <w:p w14:paraId="76209633" w14:textId="77777777" w:rsidR="003800AA" w:rsidRPr="0037083F" w:rsidRDefault="003800AA" w:rsidP="003054AC">
            <w:pPr>
              <w:jc w:val="right"/>
              <w:rPr>
                <w:rStyle w:val="SubtleEmphasis"/>
              </w:rPr>
            </w:pPr>
            <w:r w:rsidRPr="0037083F">
              <w:rPr>
                <w:rStyle w:val="SubtleEmphasis"/>
              </w:rPr>
              <w:t>6</w:t>
            </w:r>
          </w:p>
        </w:tc>
        <w:tc>
          <w:tcPr>
            <w:tcW w:w="876" w:type="pct"/>
            <w:vAlign w:val="center"/>
          </w:tcPr>
          <w:p w14:paraId="5B2F2700" w14:textId="77777777" w:rsidR="003800AA" w:rsidRPr="0037083F" w:rsidRDefault="003800AA" w:rsidP="003054AC">
            <w:pPr>
              <w:jc w:val="right"/>
              <w:rPr>
                <w:rStyle w:val="SubtleEmphasis"/>
              </w:rPr>
            </w:pPr>
            <w:r w:rsidRPr="0037083F">
              <w:rPr>
                <w:rStyle w:val="SubtleEmphasis"/>
              </w:rPr>
              <w:t>32</w:t>
            </w:r>
          </w:p>
        </w:tc>
        <w:tc>
          <w:tcPr>
            <w:tcW w:w="876" w:type="pct"/>
            <w:vAlign w:val="center"/>
          </w:tcPr>
          <w:p w14:paraId="3AF80A3C" w14:textId="77777777" w:rsidR="003800AA" w:rsidRPr="0037083F" w:rsidRDefault="003800AA" w:rsidP="003054AC">
            <w:pPr>
              <w:jc w:val="right"/>
              <w:rPr>
                <w:rStyle w:val="SubtleEmphasis"/>
              </w:rPr>
            </w:pPr>
            <w:r w:rsidRPr="0037083F">
              <w:rPr>
                <w:rStyle w:val="SubtleEmphasis"/>
              </w:rPr>
              <w:t>56</w:t>
            </w:r>
          </w:p>
        </w:tc>
        <w:tc>
          <w:tcPr>
            <w:tcW w:w="876" w:type="pct"/>
            <w:vAlign w:val="center"/>
          </w:tcPr>
          <w:p w14:paraId="58AD7477" w14:textId="67CA088A" w:rsidR="003800AA" w:rsidRPr="0037083F" w:rsidRDefault="00BD31B6" w:rsidP="003054AC">
            <w:pPr>
              <w:jc w:val="right"/>
              <w:rPr>
                <w:rStyle w:val="SubtleEmphasis"/>
              </w:rPr>
            </w:pPr>
            <w:r w:rsidRPr="0037083F">
              <w:rPr>
                <w:rStyle w:val="SubtleEmphasis"/>
              </w:rPr>
              <w:t>27</w:t>
            </w:r>
          </w:p>
        </w:tc>
      </w:tr>
      <w:tr w:rsidR="003800AA" w:rsidRPr="0037083F" w14:paraId="59FAD915" w14:textId="77777777" w:rsidTr="003F740F">
        <w:tc>
          <w:tcPr>
            <w:tcW w:w="1496" w:type="pct"/>
            <w:vAlign w:val="center"/>
          </w:tcPr>
          <w:p w14:paraId="3F78DA66" w14:textId="77777777" w:rsidR="003800AA" w:rsidRPr="0037083F" w:rsidRDefault="003800AA" w:rsidP="005E39C8">
            <w:pPr>
              <w:jc w:val="left"/>
              <w:rPr>
                <w:rStyle w:val="SubtleEmphasis"/>
              </w:rPr>
            </w:pPr>
            <w:r w:rsidRPr="0037083F">
              <w:rPr>
                <w:rStyle w:val="SubtleEmphasis"/>
              </w:rPr>
              <w:t>Adelaide</w:t>
            </w:r>
          </w:p>
        </w:tc>
        <w:tc>
          <w:tcPr>
            <w:tcW w:w="876" w:type="pct"/>
            <w:vAlign w:val="center"/>
          </w:tcPr>
          <w:p w14:paraId="1A5F55CC" w14:textId="77777777" w:rsidR="003800AA" w:rsidRPr="0037083F" w:rsidRDefault="00460B4A" w:rsidP="003054AC">
            <w:pPr>
              <w:jc w:val="right"/>
              <w:rPr>
                <w:rStyle w:val="SubtleEmphasis"/>
              </w:rPr>
            </w:pPr>
            <w:r w:rsidRPr="0037083F">
              <w:rPr>
                <w:rStyle w:val="SubtleEmphasis"/>
              </w:rPr>
              <w:t>-</w:t>
            </w:r>
          </w:p>
        </w:tc>
        <w:tc>
          <w:tcPr>
            <w:tcW w:w="876" w:type="pct"/>
            <w:vAlign w:val="center"/>
          </w:tcPr>
          <w:p w14:paraId="566B254F" w14:textId="77777777" w:rsidR="003800AA" w:rsidRPr="0037083F" w:rsidRDefault="003800AA" w:rsidP="003054AC">
            <w:pPr>
              <w:jc w:val="right"/>
              <w:rPr>
                <w:rStyle w:val="SubtleEmphasis"/>
              </w:rPr>
            </w:pPr>
            <w:r w:rsidRPr="0037083F">
              <w:rPr>
                <w:rStyle w:val="SubtleEmphasis"/>
              </w:rPr>
              <w:t>3</w:t>
            </w:r>
          </w:p>
        </w:tc>
        <w:tc>
          <w:tcPr>
            <w:tcW w:w="876" w:type="pct"/>
            <w:vAlign w:val="center"/>
          </w:tcPr>
          <w:p w14:paraId="67833C5C" w14:textId="77777777" w:rsidR="003800AA" w:rsidRPr="0037083F" w:rsidRDefault="003800AA" w:rsidP="003054AC">
            <w:pPr>
              <w:jc w:val="right"/>
              <w:rPr>
                <w:rStyle w:val="SubtleEmphasis"/>
              </w:rPr>
            </w:pPr>
            <w:r w:rsidRPr="0037083F">
              <w:rPr>
                <w:rStyle w:val="SubtleEmphasis"/>
              </w:rPr>
              <w:t>30</w:t>
            </w:r>
          </w:p>
        </w:tc>
        <w:tc>
          <w:tcPr>
            <w:tcW w:w="876" w:type="pct"/>
            <w:vAlign w:val="center"/>
          </w:tcPr>
          <w:p w14:paraId="30AF8E82" w14:textId="77777777" w:rsidR="003800AA" w:rsidRPr="0037083F" w:rsidRDefault="00460B4A" w:rsidP="003054AC">
            <w:pPr>
              <w:jc w:val="right"/>
              <w:rPr>
                <w:rStyle w:val="SubtleEmphasis"/>
              </w:rPr>
            </w:pPr>
            <w:r w:rsidRPr="0037083F">
              <w:rPr>
                <w:rStyle w:val="SubtleEmphasis"/>
              </w:rPr>
              <w:t>-</w:t>
            </w:r>
          </w:p>
        </w:tc>
      </w:tr>
      <w:tr w:rsidR="003800AA" w:rsidRPr="0037083F" w14:paraId="1CB2A7D7" w14:textId="77777777" w:rsidTr="003F740F">
        <w:tc>
          <w:tcPr>
            <w:tcW w:w="1496" w:type="pct"/>
            <w:vAlign w:val="center"/>
          </w:tcPr>
          <w:p w14:paraId="0766DBE4" w14:textId="77777777" w:rsidR="003800AA" w:rsidRPr="0037083F" w:rsidRDefault="003800AA" w:rsidP="005E39C8">
            <w:pPr>
              <w:jc w:val="left"/>
              <w:rPr>
                <w:rStyle w:val="SubtleEmphasis"/>
              </w:rPr>
            </w:pPr>
            <w:r w:rsidRPr="0037083F">
              <w:rPr>
                <w:rStyle w:val="SubtleEmphasis"/>
              </w:rPr>
              <w:t>Perth</w:t>
            </w:r>
          </w:p>
        </w:tc>
        <w:tc>
          <w:tcPr>
            <w:tcW w:w="876" w:type="pct"/>
            <w:vAlign w:val="center"/>
          </w:tcPr>
          <w:p w14:paraId="100E6477" w14:textId="77777777" w:rsidR="003800AA" w:rsidRPr="0037083F" w:rsidRDefault="00460B4A" w:rsidP="003054AC">
            <w:pPr>
              <w:jc w:val="right"/>
              <w:rPr>
                <w:rStyle w:val="SubtleEmphasis"/>
              </w:rPr>
            </w:pPr>
            <w:r w:rsidRPr="0037083F">
              <w:rPr>
                <w:rStyle w:val="SubtleEmphasis"/>
              </w:rPr>
              <w:t>-</w:t>
            </w:r>
          </w:p>
        </w:tc>
        <w:tc>
          <w:tcPr>
            <w:tcW w:w="876" w:type="pct"/>
            <w:vAlign w:val="center"/>
          </w:tcPr>
          <w:p w14:paraId="1330EA45" w14:textId="77777777" w:rsidR="003800AA" w:rsidRPr="0037083F" w:rsidRDefault="003800AA" w:rsidP="003054AC">
            <w:pPr>
              <w:jc w:val="right"/>
              <w:rPr>
                <w:rStyle w:val="SubtleEmphasis"/>
              </w:rPr>
            </w:pPr>
            <w:r w:rsidRPr="0037083F">
              <w:rPr>
                <w:rStyle w:val="SubtleEmphasis"/>
              </w:rPr>
              <w:t>33</w:t>
            </w:r>
          </w:p>
        </w:tc>
        <w:tc>
          <w:tcPr>
            <w:tcW w:w="876" w:type="pct"/>
            <w:vAlign w:val="center"/>
          </w:tcPr>
          <w:p w14:paraId="56982604" w14:textId="77777777" w:rsidR="003800AA" w:rsidRPr="0037083F" w:rsidRDefault="00460B4A" w:rsidP="003054AC">
            <w:pPr>
              <w:jc w:val="right"/>
              <w:rPr>
                <w:rStyle w:val="SubtleEmphasis"/>
              </w:rPr>
            </w:pPr>
            <w:r w:rsidRPr="0037083F">
              <w:rPr>
                <w:rStyle w:val="SubtleEmphasis"/>
              </w:rPr>
              <w:t>-</w:t>
            </w:r>
          </w:p>
        </w:tc>
        <w:tc>
          <w:tcPr>
            <w:tcW w:w="876" w:type="pct"/>
            <w:vAlign w:val="center"/>
          </w:tcPr>
          <w:p w14:paraId="25F75633" w14:textId="77777777" w:rsidR="003800AA" w:rsidRPr="0037083F" w:rsidRDefault="00460B4A" w:rsidP="003054AC">
            <w:pPr>
              <w:jc w:val="right"/>
              <w:rPr>
                <w:rStyle w:val="SubtleEmphasis"/>
              </w:rPr>
            </w:pPr>
            <w:r w:rsidRPr="0037083F">
              <w:rPr>
                <w:rStyle w:val="SubtleEmphasis"/>
              </w:rPr>
              <w:t>-</w:t>
            </w:r>
          </w:p>
        </w:tc>
      </w:tr>
      <w:tr w:rsidR="003800AA" w:rsidRPr="0037083F" w14:paraId="3AF4231B" w14:textId="77777777" w:rsidTr="003F740F">
        <w:tc>
          <w:tcPr>
            <w:tcW w:w="1496" w:type="pct"/>
            <w:vAlign w:val="center"/>
          </w:tcPr>
          <w:p w14:paraId="0CDD9742" w14:textId="77777777" w:rsidR="003800AA" w:rsidRPr="0037083F" w:rsidRDefault="003800AA" w:rsidP="005E39C8">
            <w:pPr>
              <w:jc w:val="left"/>
              <w:rPr>
                <w:rStyle w:val="SubtleEmphasis"/>
                <w:b/>
              </w:rPr>
            </w:pPr>
            <w:r w:rsidRPr="0037083F">
              <w:rPr>
                <w:rStyle w:val="SubtleEmphasis"/>
                <w:b/>
              </w:rPr>
              <w:t>Total</w:t>
            </w:r>
          </w:p>
        </w:tc>
        <w:tc>
          <w:tcPr>
            <w:tcW w:w="876" w:type="pct"/>
            <w:vAlign w:val="center"/>
          </w:tcPr>
          <w:p w14:paraId="2C0082A3" w14:textId="77777777" w:rsidR="003800AA" w:rsidRPr="0037083F" w:rsidRDefault="003800AA" w:rsidP="003054AC">
            <w:pPr>
              <w:jc w:val="right"/>
              <w:rPr>
                <w:rStyle w:val="SubtleEmphasis"/>
                <w:b/>
              </w:rPr>
            </w:pPr>
            <w:r w:rsidRPr="0037083F">
              <w:rPr>
                <w:rStyle w:val="SubtleEmphasis"/>
                <w:b/>
              </w:rPr>
              <w:t>129</w:t>
            </w:r>
          </w:p>
        </w:tc>
        <w:tc>
          <w:tcPr>
            <w:tcW w:w="876" w:type="pct"/>
            <w:vAlign w:val="center"/>
          </w:tcPr>
          <w:p w14:paraId="2AA081E1" w14:textId="77777777" w:rsidR="003800AA" w:rsidRPr="0037083F" w:rsidRDefault="003800AA" w:rsidP="003054AC">
            <w:pPr>
              <w:jc w:val="right"/>
              <w:rPr>
                <w:rStyle w:val="SubtleEmphasis"/>
                <w:b/>
              </w:rPr>
            </w:pPr>
            <w:r w:rsidRPr="0037083F">
              <w:rPr>
                <w:rStyle w:val="SubtleEmphasis"/>
                <w:b/>
              </w:rPr>
              <w:t>133</w:t>
            </w:r>
          </w:p>
        </w:tc>
        <w:tc>
          <w:tcPr>
            <w:tcW w:w="876" w:type="pct"/>
            <w:vAlign w:val="center"/>
          </w:tcPr>
          <w:p w14:paraId="6AA36655" w14:textId="77777777" w:rsidR="003800AA" w:rsidRPr="0037083F" w:rsidRDefault="003800AA" w:rsidP="003054AC">
            <w:pPr>
              <w:jc w:val="right"/>
              <w:rPr>
                <w:rStyle w:val="SubtleEmphasis"/>
                <w:b/>
              </w:rPr>
            </w:pPr>
            <w:r w:rsidRPr="0037083F">
              <w:rPr>
                <w:rStyle w:val="SubtleEmphasis"/>
                <w:b/>
              </w:rPr>
              <w:t>253</w:t>
            </w:r>
          </w:p>
        </w:tc>
        <w:tc>
          <w:tcPr>
            <w:tcW w:w="876" w:type="pct"/>
            <w:vAlign w:val="center"/>
          </w:tcPr>
          <w:p w14:paraId="1999C3AA" w14:textId="4CB68C85" w:rsidR="003800AA" w:rsidRPr="0037083F" w:rsidRDefault="003800AA" w:rsidP="003054AC">
            <w:pPr>
              <w:jc w:val="right"/>
              <w:rPr>
                <w:rStyle w:val="SubtleEmphasis"/>
                <w:b/>
              </w:rPr>
            </w:pPr>
            <w:r w:rsidRPr="0037083F">
              <w:rPr>
                <w:rStyle w:val="SubtleEmphasis"/>
                <w:b/>
              </w:rPr>
              <w:t>1</w:t>
            </w:r>
            <w:r w:rsidR="00BD31B6" w:rsidRPr="0037083F">
              <w:rPr>
                <w:rStyle w:val="SubtleEmphasis"/>
                <w:b/>
              </w:rPr>
              <w:t>57</w:t>
            </w:r>
          </w:p>
        </w:tc>
      </w:tr>
    </w:tbl>
    <w:p w14:paraId="42F38E30" w14:textId="77777777" w:rsidR="003800AA" w:rsidRPr="0037083F" w:rsidRDefault="003800AA" w:rsidP="003054AC">
      <w:pPr>
        <w:pStyle w:val="NoSpacing"/>
        <w:spacing w:after="200"/>
        <w:rPr>
          <w:rFonts w:ascii="Arial" w:hAnsi="Arial" w:cs="Arial"/>
          <w:sz w:val="18"/>
          <w:szCs w:val="18"/>
        </w:rPr>
      </w:pPr>
      <w:r w:rsidRPr="0037083F">
        <w:rPr>
          <w:rFonts w:ascii="Arial" w:hAnsi="Arial" w:cs="Arial"/>
          <w:sz w:val="18"/>
          <w:szCs w:val="18"/>
        </w:rPr>
        <w:t xml:space="preserve">* </w:t>
      </w:r>
      <w:r w:rsidRPr="0037083F">
        <w:rPr>
          <w:rFonts w:ascii="Arial" w:hAnsi="Arial" w:cs="Arial"/>
          <w:i/>
          <w:sz w:val="18"/>
          <w:szCs w:val="18"/>
        </w:rPr>
        <w:t xml:space="preserve">King and I </w:t>
      </w:r>
      <w:r w:rsidRPr="0037083F">
        <w:rPr>
          <w:rFonts w:ascii="Arial" w:hAnsi="Arial" w:cs="Arial"/>
          <w:sz w:val="18"/>
          <w:szCs w:val="18"/>
        </w:rPr>
        <w:t xml:space="preserve">in all cities other than Adelaide, where </w:t>
      </w:r>
      <w:r w:rsidRPr="0037083F">
        <w:rPr>
          <w:rFonts w:ascii="Arial" w:hAnsi="Arial" w:cs="Arial"/>
          <w:i/>
          <w:sz w:val="18"/>
          <w:szCs w:val="18"/>
        </w:rPr>
        <w:t xml:space="preserve">South Pacific </w:t>
      </w:r>
      <w:r w:rsidRPr="0037083F">
        <w:rPr>
          <w:rFonts w:ascii="Arial" w:hAnsi="Arial" w:cs="Arial"/>
          <w:sz w:val="18"/>
          <w:szCs w:val="18"/>
        </w:rPr>
        <w:t>was staged</w:t>
      </w:r>
      <w:r w:rsidR="003054AC" w:rsidRPr="0037083F">
        <w:rPr>
          <w:rFonts w:ascii="Arial" w:hAnsi="Arial" w:cs="Arial"/>
          <w:sz w:val="18"/>
          <w:szCs w:val="18"/>
        </w:rPr>
        <w:t>.</w:t>
      </w:r>
    </w:p>
    <w:p w14:paraId="14A296F0" w14:textId="77777777" w:rsidR="003800AA" w:rsidRPr="0037083F" w:rsidRDefault="003800AA" w:rsidP="003800AA">
      <w:r w:rsidRPr="0037083F">
        <w:t>As can be seen in Exhibit 5.12, musicals as a percent of total performances, attendances and box office revenue significantl</w:t>
      </w:r>
      <w:r w:rsidR="00C71496" w:rsidRPr="0037083F">
        <w:t>y increased, reaching around 50 </w:t>
      </w:r>
      <w:r w:rsidRPr="0037083F">
        <w:t>percent of performances, attendances and box office in 2014.</w:t>
      </w:r>
    </w:p>
    <w:p w14:paraId="3C854450" w14:textId="6109BE9A" w:rsidR="003054AC" w:rsidRPr="0037083F" w:rsidRDefault="003054AC" w:rsidP="003054AC">
      <w:pPr>
        <w:pStyle w:val="Caption"/>
        <w:ind w:left="1440" w:hanging="1440"/>
      </w:pPr>
      <w:bookmarkStart w:id="491" w:name="_Toc425938475"/>
      <w:bookmarkStart w:id="492" w:name="_Toc429670770"/>
      <w:r w:rsidRPr="0037083F">
        <w:t xml:space="preserve">Exhibit 5.12  </w:t>
      </w:r>
      <w:r w:rsidRPr="0037083F">
        <w:tab/>
        <w:t xml:space="preserve">Opera Australia: performances, attendances and revenue from musicals </w:t>
      </w:r>
      <w:r w:rsidR="005408D7" w:rsidRPr="0037083F">
        <w:t xml:space="preserve">2012 to 2014 </w:t>
      </w:r>
      <w:r w:rsidR="00153759">
        <w:t>(percent of each total</w:t>
      </w:r>
      <w:r w:rsidRPr="0037083F">
        <w:t>)</w:t>
      </w:r>
      <w:bookmarkEnd w:id="491"/>
      <w:bookmarkEnd w:id="492"/>
      <w:r w:rsidR="00E31481" w:rsidRPr="0037083F">
        <w:t>*</w:t>
      </w:r>
    </w:p>
    <w:tbl>
      <w:tblPr>
        <w:tblStyle w:val="TableGrid"/>
        <w:tblW w:w="5000" w:type="pct"/>
        <w:tblLook w:val="04A0" w:firstRow="1" w:lastRow="0" w:firstColumn="1" w:lastColumn="0" w:noHBand="0" w:noVBand="1"/>
        <w:tblDescription w:val="Opera Australia: performances, attendances and revenue from musicals 2012 to 2014 (percent of each total)"/>
      </w:tblPr>
      <w:tblGrid>
        <w:gridCol w:w="1222"/>
        <w:gridCol w:w="2700"/>
        <w:gridCol w:w="3071"/>
        <w:gridCol w:w="2023"/>
      </w:tblGrid>
      <w:tr w:rsidR="003800AA" w:rsidRPr="0037083F" w14:paraId="5771E2DD" w14:textId="77777777" w:rsidTr="003054AC">
        <w:trPr>
          <w:tblHeader/>
        </w:trPr>
        <w:tc>
          <w:tcPr>
            <w:tcW w:w="677" w:type="pct"/>
            <w:vAlign w:val="bottom"/>
          </w:tcPr>
          <w:p w14:paraId="5F9A83B5" w14:textId="77777777" w:rsidR="003800AA" w:rsidRPr="0037083F" w:rsidRDefault="003800AA" w:rsidP="003054AC">
            <w:pPr>
              <w:jc w:val="center"/>
              <w:rPr>
                <w:rStyle w:val="SubtleEmphasis"/>
                <w:i/>
              </w:rPr>
            </w:pPr>
            <w:r w:rsidRPr="0037083F">
              <w:rPr>
                <w:rStyle w:val="SubtleEmphasis"/>
                <w:i/>
              </w:rPr>
              <w:t>Year</w:t>
            </w:r>
          </w:p>
        </w:tc>
        <w:tc>
          <w:tcPr>
            <w:tcW w:w="1497" w:type="pct"/>
            <w:vAlign w:val="bottom"/>
          </w:tcPr>
          <w:p w14:paraId="45BB9E01" w14:textId="77777777" w:rsidR="003800AA" w:rsidRPr="0037083F" w:rsidRDefault="003800AA" w:rsidP="003054AC">
            <w:pPr>
              <w:jc w:val="center"/>
              <w:rPr>
                <w:rStyle w:val="SubtleEmphasis"/>
                <w:i/>
              </w:rPr>
            </w:pPr>
            <w:r w:rsidRPr="0037083F">
              <w:rPr>
                <w:rStyle w:val="SubtleEmphasis"/>
                <w:i/>
              </w:rPr>
              <w:t>Performances</w:t>
            </w:r>
          </w:p>
        </w:tc>
        <w:tc>
          <w:tcPr>
            <w:tcW w:w="1703" w:type="pct"/>
            <w:vAlign w:val="bottom"/>
          </w:tcPr>
          <w:p w14:paraId="49A971BE" w14:textId="77777777" w:rsidR="003800AA" w:rsidRPr="0037083F" w:rsidRDefault="003800AA" w:rsidP="003054AC">
            <w:pPr>
              <w:jc w:val="center"/>
              <w:rPr>
                <w:rStyle w:val="SubtleEmphasis"/>
                <w:i/>
              </w:rPr>
            </w:pPr>
            <w:r w:rsidRPr="0037083F">
              <w:rPr>
                <w:rStyle w:val="SubtleEmphasis"/>
                <w:i/>
              </w:rPr>
              <w:t>Paid attendance</w:t>
            </w:r>
          </w:p>
        </w:tc>
        <w:tc>
          <w:tcPr>
            <w:tcW w:w="1122" w:type="pct"/>
            <w:vAlign w:val="bottom"/>
          </w:tcPr>
          <w:p w14:paraId="047D56A6" w14:textId="1239A3DC" w:rsidR="003800AA" w:rsidRPr="0037083F" w:rsidRDefault="003800AA" w:rsidP="003054AC">
            <w:pPr>
              <w:jc w:val="center"/>
              <w:rPr>
                <w:rStyle w:val="SubtleEmphasis"/>
                <w:i/>
              </w:rPr>
            </w:pPr>
            <w:r w:rsidRPr="0037083F">
              <w:rPr>
                <w:rStyle w:val="SubtleEmphasis"/>
                <w:i/>
              </w:rPr>
              <w:t>Box office</w:t>
            </w:r>
            <w:r w:rsidR="00EE7B96" w:rsidRPr="0037083F">
              <w:rPr>
                <w:rStyle w:val="SubtleEmphasis"/>
                <w:i/>
              </w:rPr>
              <w:t xml:space="preserve"> and performance income</w:t>
            </w:r>
          </w:p>
        </w:tc>
      </w:tr>
      <w:tr w:rsidR="003800AA" w:rsidRPr="0037083F" w14:paraId="40CDA1D4" w14:textId="77777777" w:rsidTr="003054AC">
        <w:tc>
          <w:tcPr>
            <w:tcW w:w="677" w:type="pct"/>
            <w:vAlign w:val="bottom"/>
          </w:tcPr>
          <w:p w14:paraId="471919D7" w14:textId="77777777" w:rsidR="003800AA" w:rsidRPr="0037083F" w:rsidRDefault="003800AA" w:rsidP="005E39C8">
            <w:pPr>
              <w:jc w:val="left"/>
              <w:rPr>
                <w:rStyle w:val="SubtleEmphasis"/>
              </w:rPr>
            </w:pPr>
            <w:r w:rsidRPr="0037083F">
              <w:rPr>
                <w:rStyle w:val="SubtleEmphasis"/>
              </w:rPr>
              <w:t>2012</w:t>
            </w:r>
          </w:p>
        </w:tc>
        <w:tc>
          <w:tcPr>
            <w:tcW w:w="1497" w:type="pct"/>
            <w:vAlign w:val="bottom"/>
          </w:tcPr>
          <w:p w14:paraId="290139FA" w14:textId="77777777" w:rsidR="003800AA" w:rsidRPr="0037083F" w:rsidRDefault="003800AA" w:rsidP="00F9355D">
            <w:pPr>
              <w:jc w:val="right"/>
              <w:rPr>
                <w:rStyle w:val="SubtleEmphasis"/>
              </w:rPr>
            </w:pPr>
            <w:r w:rsidRPr="0037083F">
              <w:rPr>
                <w:rStyle w:val="SubtleEmphasis"/>
              </w:rPr>
              <w:t>3</w:t>
            </w:r>
            <w:r w:rsidR="00F9355D" w:rsidRPr="0037083F">
              <w:rPr>
                <w:rStyle w:val="SubtleEmphasis"/>
              </w:rPr>
              <w:t>3</w:t>
            </w:r>
          </w:p>
        </w:tc>
        <w:tc>
          <w:tcPr>
            <w:tcW w:w="1703" w:type="pct"/>
            <w:vAlign w:val="bottom"/>
          </w:tcPr>
          <w:p w14:paraId="2F1A02BD" w14:textId="77777777" w:rsidR="003800AA" w:rsidRPr="0037083F" w:rsidRDefault="003800AA" w:rsidP="003054AC">
            <w:pPr>
              <w:jc w:val="right"/>
              <w:rPr>
                <w:rStyle w:val="SubtleEmphasis"/>
              </w:rPr>
            </w:pPr>
            <w:r w:rsidRPr="0037083F">
              <w:rPr>
                <w:rStyle w:val="SubtleEmphasis"/>
              </w:rPr>
              <w:t>34</w:t>
            </w:r>
          </w:p>
        </w:tc>
        <w:tc>
          <w:tcPr>
            <w:tcW w:w="1122" w:type="pct"/>
            <w:vAlign w:val="bottom"/>
          </w:tcPr>
          <w:p w14:paraId="13E7DB1D" w14:textId="484FE4B8" w:rsidR="003800AA" w:rsidRPr="0037083F" w:rsidRDefault="00C37BF7" w:rsidP="003054AC">
            <w:pPr>
              <w:jc w:val="right"/>
              <w:rPr>
                <w:rStyle w:val="SubtleEmphasis"/>
              </w:rPr>
            </w:pPr>
            <w:r w:rsidRPr="0037083F">
              <w:rPr>
                <w:rStyle w:val="SubtleEmphasis"/>
              </w:rPr>
              <w:t>29</w:t>
            </w:r>
          </w:p>
        </w:tc>
      </w:tr>
      <w:tr w:rsidR="003800AA" w:rsidRPr="0037083F" w14:paraId="34F15324" w14:textId="77777777" w:rsidTr="003054AC">
        <w:tc>
          <w:tcPr>
            <w:tcW w:w="677" w:type="pct"/>
            <w:vAlign w:val="bottom"/>
          </w:tcPr>
          <w:p w14:paraId="2BC627FF" w14:textId="77777777" w:rsidR="003800AA" w:rsidRPr="0037083F" w:rsidRDefault="003800AA" w:rsidP="005E39C8">
            <w:pPr>
              <w:jc w:val="left"/>
              <w:rPr>
                <w:rStyle w:val="SubtleEmphasis"/>
              </w:rPr>
            </w:pPr>
            <w:r w:rsidRPr="0037083F">
              <w:rPr>
                <w:rStyle w:val="SubtleEmphasis"/>
              </w:rPr>
              <w:t>2013</w:t>
            </w:r>
          </w:p>
        </w:tc>
        <w:tc>
          <w:tcPr>
            <w:tcW w:w="1497" w:type="pct"/>
            <w:vAlign w:val="bottom"/>
          </w:tcPr>
          <w:p w14:paraId="6BF91D47" w14:textId="77777777" w:rsidR="003800AA" w:rsidRPr="0037083F" w:rsidRDefault="003800AA" w:rsidP="00596C7D">
            <w:pPr>
              <w:jc w:val="right"/>
              <w:rPr>
                <w:rStyle w:val="SubtleEmphasis"/>
              </w:rPr>
            </w:pPr>
            <w:r w:rsidRPr="0037083F">
              <w:rPr>
                <w:rStyle w:val="SubtleEmphasis"/>
              </w:rPr>
              <w:t>38</w:t>
            </w:r>
          </w:p>
        </w:tc>
        <w:tc>
          <w:tcPr>
            <w:tcW w:w="1703" w:type="pct"/>
            <w:vAlign w:val="bottom"/>
          </w:tcPr>
          <w:p w14:paraId="4EE51D1C" w14:textId="77777777" w:rsidR="003800AA" w:rsidRPr="0037083F" w:rsidRDefault="003800AA" w:rsidP="003054AC">
            <w:pPr>
              <w:jc w:val="right"/>
              <w:rPr>
                <w:rStyle w:val="SubtleEmphasis"/>
              </w:rPr>
            </w:pPr>
            <w:r w:rsidRPr="0037083F">
              <w:rPr>
                <w:rStyle w:val="SubtleEmphasis"/>
              </w:rPr>
              <w:t>38</w:t>
            </w:r>
          </w:p>
        </w:tc>
        <w:tc>
          <w:tcPr>
            <w:tcW w:w="1122" w:type="pct"/>
            <w:vAlign w:val="bottom"/>
          </w:tcPr>
          <w:p w14:paraId="469A9FCD" w14:textId="77777777" w:rsidR="003800AA" w:rsidRPr="0037083F" w:rsidRDefault="003800AA" w:rsidP="003054AC">
            <w:pPr>
              <w:jc w:val="right"/>
              <w:rPr>
                <w:rStyle w:val="SubtleEmphasis"/>
              </w:rPr>
            </w:pPr>
            <w:r w:rsidRPr="0037083F">
              <w:rPr>
                <w:rStyle w:val="SubtleEmphasis"/>
              </w:rPr>
              <w:t>29</w:t>
            </w:r>
          </w:p>
        </w:tc>
      </w:tr>
      <w:tr w:rsidR="003800AA" w:rsidRPr="0037083F" w14:paraId="34391BC8" w14:textId="77777777" w:rsidTr="00490A7A">
        <w:trPr>
          <w:trHeight w:val="255"/>
        </w:trPr>
        <w:tc>
          <w:tcPr>
            <w:tcW w:w="677" w:type="pct"/>
            <w:vAlign w:val="bottom"/>
          </w:tcPr>
          <w:p w14:paraId="290F537D" w14:textId="77777777" w:rsidR="003800AA" w:rsidRPr="0037083F" w:rsidRDefault="003800AA" w:rsidP="005E39C8">
            <w:pPr>
              <w:jc w:val="left"/>
              <w:rPr>
                <w:rStyle w:val="SubtleEmphasis"/>
              </w:rPr>
            </w:pPr>
            <w:r w:rsidRPr="0037083F">
              <w:rPr>
                <w:rStyle w:val="SubtleEmphasis"/>
              </w:rPr>
              <w:t>2014</w:t>
            </w:r>
          </w:p>
        </w:tc>
        <w:tc>
          <w:tcPr>
            <w:tcW w:w="1497" w:type="pct"/>
            <w:vAlign w:val="bottom"/>
          </w:tcPr>
          <w:p w14:paraId="4C0299DB" w14:textId="77777777" w:rsidR="003800AA" w:rsidRPr="0037083F" w:rsidRDefault="003800AA" w:rsidP="00490A7A">
            <w:pPr>
              <w:jc w:val="right"/>
              <w:rPr>
                <w:rStyle w:val="SubtleEmphasis"/>
              </w:rPr>
            </w:pPr>
            <w:r w:rsidRPr="0037083F">
              <w:rPr>
                <w:rStyle w:val="SubtleEmphasis"/>
              </w:rPr>
              <w:t>51</w:t>
            </w:r>
          </w:p>
        </w:tc>
        <w:tc>
          <w:tcPr>
            <w:tcW w:w="1703" w:type="pct"/>
            <w:vAlign w:val="bottom"/>
          </w:tcPr>
          <w:p w14:paraId="1AD55049" w14:textId="77777777" w:rsidR="003800AA" w:rsidRPr="0037083F" w:rsidRDefault="003800AA" w:rsidP="00490A7A">
            <w:pPr>
              <w:jc w:val="right"/>
              <w:rPr>
                <w:rStyle w:val="SubtleEmphasis"/>
              </w:rPr>
            </w:pPr>
            <w:r w:rsidRPr="0037083F">
              <w:rPr>
                <w:rStyle w:val="SubtleEmphasis"/>
              </w:rPr>
              <w:t>51</w:t>
            </w:r>
          </w:p>
        </w:tc>
        <w:tc>
          <w:tcPr>
            <w:tcW w:w="1122" w:type="pct"/>
            <w:vAlign w:val="bottom"/>
          </w:tcPr>
          <w:p w14:paraId="0475BF50" w14:textId="77777777" w:rsidR="003800AA" w:rsidRPr="0037083F" w:rsidRDefault="003800AA" w:rsidP="00490A7A">
            <w:pPr>
              <w:jc w:val="right"/>
              <w:rPr>
                <w:rStyle w:val="SubtleEmphasis"/>
              </w:rPr>
            </w:pPr>
            <w:r w:rsidRPr="0037083F">
              <w:rPr>
                <w:rStyle w:val="SubtleEmphasis"/>
              </w:rPr>
              <w:t>48</w:t>
            </w:r>
          </w:p>
        </w:tc>
      </w:tr>
    </w:tbl>
    <w:p w14:paraId="0DEB9895" w14:textId="77777777" w:rsidR="003800AA" w:rsidRPr="0037083F" w:rsidRDefault="003054AC" w:rsidP="009938D5">
      <w:pPr>
        <w:pStyle w:val="NoSpacing"/>
        <w:spacing w:after="200"/>
        <w:rPr>
          <w:rFonts w:ascii="Arial" w:hAnsi="Arial" w:cs="Arial"/>
          <w:sz w:val="18"/>
          <w:szCs w:val="18"/>
        </w:rPr>
      </w:pPr>
      <w:r w:rsidRPr="0037083F">
        <w:rPr>
          <w:rFonts w:ascii="Arial" w:hAnsi="Arial" w:cs="Arial"/>
          <w:sz w:val="18"/>
          <w:szCs w:val="18"/>
        </w:rPr>
        <w:t>*</w:t>
      </w:r>
      <w:r w:rsidR="00D71786" w:rsidRPr="0037083F">
        <w:rPr>
          <w:rFonts w:ascii="Arial" w:hAnsi="Arial" w:cs="Arial"/>
          <w:sz w:val="18"/>
          <w:szCs w:val="18"/>
        </w:rPr>
        <w:t xml:space="preserve"> </w:t>
      </w:r>
      <w:r w:rsidRPr="0037083F">
        <w:rPr>
          <w:rFonts w:ascii="Arial" w:hAnsi="Arial" w:cs="Arial"/>
          <w:sz w:val="18"/>
          <w:szCs w:val="18"/>
        </w:rPr>
        <w:t>As percentage of m</w:t>
      </w:r>
      <w:r w:rsidR="003800AA" w:rsidRPr="0037083F">
        <w:rPr>
          <w:rFonts w:ascii="Arial" w:hAnsi="Arial" w:cs="Arial"/>
          <w:sz w:val="18"/>
          <w:szCs w:val="18"/>
        </w:rPr>
        <w:t xml:space="preserve">ainstage, </w:t>
      </w:r>
      <w:r w:rsidRPr="0037083F">
        <w:rPr>
          <w:rFonts w:ascii="Arial" w:hAnsi="Arial" w:cs="Arial"/>
          <w:sz w:val="18"/>
          <w:szCs w:val="18"/>
        </w:rPr>
        <w:t>r</w:t>
      </w:r>
      <w:r w:rsidR="003800AA" w:rsidRPr="0037083F">
        <w:rPr>
          <w:rFonts w:ascii="Arial" w:hAnsi="Arial" w:cs="Arial"/>
          <w:sz w:val="18"/>
          <w:szCs w:val="18"/>
        </w:rPr>
        <w:t xml:space="preserve">egional, </w:t>
      </w:r>
      <w:r w:rsidRPr="0037083F">
        <w:rPr>
          <w:rFonts w:ascii="Arial" w:hAnsi="Arial" w:cs="Arial"/>
          <w:sz w:val="18"/>
          <w:szCs w:val="18"/>
        </w:rPr>
        <w:t>c</w:t>
      </w:r>
      <w:r w:rsidR="003800AA" w:rsidRPr="0037083F">
        <w:rPr>
          <w:rFonts w:ascii="Arial" w:hAnsi="Arial" w:cs="Arial"/>
          <w:sz w:val="18"/>
          <w:szCs w:val="18"/>
        </w:rPr>
        <w:t xml:space="preserve">oncerts and </w:t>
      </w:r>
      <w:r w:rsidRPr="0037083F">
        <w:rPr>
          <w:rFonts w:ascii="Arial" w:hAnsi="Arial" w:cs="Arial"/>
          <w:sz w:val="18"/>
          <w:szCs w:val="18"/>
        </w:rPr>
        <w:t>HOSH.  Excludes s</w:t>
      </w:r>
      <w:r w:rsidR="003800AA" w:rsidRPr="0037083F">
        <w:rPr>
          <w:rFonts w:ascii="Arial" w:hAnsi="Arial" w:cs="Arial"/>
          <w:sz w:val="18"/>
          <w:szCs w:val="18"/>
        </w:rPr>
        <w:t>chools.</w:t>
      </w:r>
    </w:p>
    <w:p w14:paraId="22494633" w14:textId="4C7B647A" w:rsidR="00094202" w:rsidRPr="0037083F" w:rsidRDefault="009409D8" w:rsidP="003800AA">
      <w:r w:rsidRPr="0037083F">
        <w:t xml:space="preserve">A positive </w:t>
      </w:r>
      <w:r w:rsidR="003800AA" w:rsidRPr="0037083F">
        <w:t>contribution has been achieved</w:t>
      </w:r>
      <w:r w:rsidRPr="0037083F">
        <w:t xml:space="preserve"> by musicals</w:t>
      </w:r>
      <w:r w:rsidR="00153759">
        <w:t xml:space="preserve"> to date</w:t>
      </w:r>
      <w:r w:rsidR="003800AA" w:rsidRPr="0037083F">
        <w:t xml:space="preserve">, notwithstanding that </w:t>
      </w:r>
      <w:r w:rsidR="008E228E" w:rsidRPr="0037083F">
        <w:t xml:space="preserve">the physical </w:t>
      </w:r>
      <w:r w:rsidR="00E40B53">
        <w:t xml:space="preserve">production </w:t>
      </w:r>
      <w:r w:rsidR="008E228E" w:rsidRPr="0037083F">
        <w:t xml:space="preserve">costs for a musical are </w:t>
      </w:r>
      <w:r w:rsidR="00E40B53">
        <w:t>typically</w:t>
      </w:r>
      <w:r w:rsidR="002E1A64">
        <w:t xml:space="preserve"> </w:t>
      </w:r>
      <w:r w:rsidR="008E228E" w:rsidRPr="0037083F">
        <w:t xml:space="preserve">up to </w:t>
      </w:r>
      <w:r w:rsidR="002E1A64">
        <w:t>eight</w:t>
      </w:r>
      <w:r w:rsidR="008E228E" w:rsidRPr="0037083F">
        <w:t xml:space="preserve"> times higher than for a mainstage opera </w:t>
      </w:r>
      <w:r w:rsidR="003800AA" w:rsidRPr="0037083F">
        <w:t xml:space="preserve">on a per production basis.  </w:t>
      </w:r>
      <w:r w:rsidR="00094202" w:rsidRPr="0037083F">
        <w:t>However</w:t>
      </w:r>
      <w:r w:rsidR="0051089E" w:rsidRPr="0037083F">
        <w:t xml:space="preserve">, the total direct costs </w:t>
      </w:r>
      <w:r w:rsidR="00094202" w:rsidRPr="0037083F">
        <w:t>o</w:t>
      </w:r>
      <w:r w:rsidR="003800AA" w:rsidRPr="0037083F">
        <w:t xml:space="preserve">n a per performance basis </w:t>
      </w:r>
      <w:r w:rsidR="0051089E" w:rsidRPr="0037083F">
        <w:t>tell a different story</w:t>
      </w:r>
      <w:r w:rsidR="00E40B53">
        <w:t xml:space="preserve">. </w:t>
      </w:r>
      <w:r w:rsidR="0051089E" w:rsidRPr="0037083F">
        <w:t xml:space="preserve"> </w:t>
      </w:r>
      <w:r w:rsidR="00E40B53">
        <w:t>In 2014, the total direct costs per production for a musical</w:t>
      </w:r>
      <w:r w:rsidR="0051089E" w:rsidRPr="0037083F">
        <w:t xml:space="preserve"> </w:t>
      </w:r>
      <w:r w:rsidR="00E40B53">
        <w:t>were</w:t>
      </w:r>
      <w:r w:rsidR="0051089E" w:rsidRPr="0037083F">
        <w:t xml:space="preserve"> </w:t>
      </w:r>
      <w:r w:rsidR="003800AA" w:rsidRPr="0037083F">
        <w:t xml:space="preserve">around </w:t>
      </w:r>
      <w:r w:rsidR="008E228E" w:rsidRPr="0037083F">
        <w:t>55</w:t>
      </w:r>
      <w:r w:rsidR="003800AA" w:rsidRPr="0037083F">
        <w:t xml:space="preserve"> percent lower than for </w:t>
      </w:r>
      <w:r w:rsidR="008E228E" w:rsidRPr="0037083F">
        <w:t xml:space="preserve">a </w:t>
      </w:r>
      <w:r w:rsidR="003800AA" w:rsidRPr="0037083F">
        <w:t>mainstage opera</w:t>
      </w:r>
      <w:r w:rsidR="00E40B53">
        <w:t xml:space="preserve">. </w:t>
      </w:r>
      <w:r w:rsidR="00D215D6">
        <w:t xml:space="preserve"> </w:t>
      </w:r>
      <w:r w:rsidR="00E40B53">
        <w:t>I</w:t>
      </w:r>
      <w:r w:rsidR="00D215D6">
        <w:t xml:space="preserve">n </w:t>
      </w:r>
      <w:r w:rsidR="00E40B53">
        <w:t xml:space="preserve">large measure, this reflects </w:t>
      </w:r>
      <w:r w:rsidR="003800AA" w:rsidRPr="0037083F">
        <w:t xml:space="preserve">the extended runs of </w:t>
      </w:r>
      <w:r w:rsidR="005309E2" w:rsidRPr="0037083F">
        <w:t>musicals.</w:t>
      </w:r>
    </w:p>
    <w:p w14:paraId="7016E399" w14:textId="6034B2AE" w:rsidR="003800AA" w:rsidRPr="0037083F" w:rsidRDefault="003800AA" w:rsidP="003800AA">
      <w:r w:rsidRPr="0037083F">
        <w:t xml:space="preserve">Opera Australia has mitigated some of the risk associated with these higher overall costs through its arrangements with the Gordon Frost </w:t>
      </w:r>
      <w:r w:rsidR="00C34D5C" w:rsidRPr="0037083F">
        <w:t>Organisation</w:t>
      </w:r>
      <w:r w:rsidRPr="0037083F">
        <w:t>, which results in the</w:t>
      </w:r>
      <w:r w:rsidR="005309E2" w:rsidRPr="0037083F">
        <w:t xml:space="preserve"> costs and risks being shared.</w:t>
      </w:r>
    </w:p>
    <w:p w14:paraId="392652F4" w14:textId="77777777" w:rsidR="003800AA" w:rsidRPr="0037083F" w:rsidRDefault="003800AA" w:rsidP="003800AA">
      <w:r w:rsidRPr="0037083F">
        <w:t>Thus, Opera Australia has significantly increased the number of performances of musicals in response to external pressures arising in the wake of the GFC.</w:t>
      </w:r>
    </w:p>
    <w:p w14:paraId="0E49238D" w14:textId="77777777" w:rsidR="003800AA" w:rsidRPr="0037083F" w:rsidRDefault="003800AA" w:rsidP="003800AA">
      <w:pPr>
        <w:pStyle w:val="Heading5"/>
      </w:pPr>
      <w:bookmarkStart w:id="493" w:name="_Toc427833147"/>
      <w:r w:rsidRPr="0037083F">
        <w:t xml:space="preserve">5.1.1.3  </w:t>
      </w:r>
      <w:r w:rsidR="00E5766B" w:rsidRPr="0037083F">
        <w:tab/>
      </w:r>
      <w:r w:rsidRPr="0037083F">
        <w:t>Less mainstage</w:t>
      </w:r>
      <w:bookmarkEnd w:id="493"/>
    </w:p>
    <w:p w14:paraId="26E58196" w14:textId="7FE26B9B" w:rsidR="003800AA" w:rsidRPr="0037083F" w:rsidRDefault="003800AA" w:rsidP="003800AA">
      <w:r w:rsidRPr="0037083F">
        <w:t>A third strategic response by Opera Australia as well as by Opera Queensland and SOSA has been to reduce the number of mainstage opera</w:t>
      </w:r>
      <w:r w:rsidR="005309E2" w:rsidRPr="0037083F">
        <w:t xml:space="preserve"> productions and performances.</w:t>
      </w:r>
    </w:p>
    <w:p w14:paraId="4DA91528" w14:textId="15FC941B" w:rsidR="003800AA" w:rsidRPr="0037083F" w:rsidRDefault="003800AA" w:rsidP="003800AA">
      <w:r w:rsidRPr="0037083F">
        <w:t xml:space="preserve">From 2004 to 2009, for its mainstage Sydney season, Opera Australia presented </w:t>
      </w:r>
      <w:r w:rsidR="0087404C" w:rsidRPr="0037083F">
        <w:t xml:space="preserve">either </w:t>
      </w:r>
      <w:r w:rsidRPr="0037083F">
        <w:t>1</w:t>
      </w:r>
      <w:r w:rsidR="00BD31B6" w:rsidRPr="0037083F">
        <w:t>3</w:t>
      </w:r>
      <w:r w:rsidRPr="0037083F">
        <w:t xml:space="preserve"> </w:t>
      </w:r>
      <w:r w:rsidR="0087404C" w:rsidRPr="0037083F">
        <w:t xml:space="preserve">or </w:t>
      </w:r>
      <w:r w:rsidRPr="0037083F">
        <w:t>14 productions.  Since 2009, this number has varied between 9 and 12.  The number of performances has also reduced from 16</w:t>
      </w:r>
      <w:r w:rsidR="009409D8" w:rsidRPr="0037083F">
        <w:t>3</w:t>
      </w:r>
      <w:r w:rsidRPr="0037083F">
        <w:t xml:space="preserve"> to 120 in 2015, a decrease of 2</w:t>
      </w:r>
      <w:r w:rsidR="009409D8" w:rsidRPr="0037083F">
        <w:t>6</w:t>
      </w:r>
      <w:r w:rsidRPr="0037083F">
        <w:t xml:space="preserve"> percent.  The profile of productions and performances can be seen in Exhibit 5.13.  A similar trend can be seen in Melbourne, where the number of performances has reduced by </w:t>
      </w:r>
      <w:r w:rsidR="00841D0A" w:rsidRPr="0037083F">
        <w:t>48</w:t>
      </w:r>
      <w:r w:rsidR="005309E2" w:rsidRPr="0037083F">
        <w:t xml:space="preserve"> percent from 2009 to 2015.</w:t>
      </w:r>
    </w:p>
    <w:p w14:paraId="6A9D8C2D" w14:textId="1E394CC1" w:rsidR="005B315D" w:rsidRPr="0037083F" w:rsidRDefault="005B315D" w:rsidP="005B315D">
      <w:pPr>
        <w:pStyle w:val="Caption"/>
        <w:ind w:left="1418" w:hanging="1418"/>
      </w:pPr>
      <w:bookmarkStart w:id="494" w:name="_Toc425938476"/>
      <w:bookmarkStart w:id="495" w:name="_Toc429670771"/>
      <w:r w:rsidRPr="0037083F">
        <w:t>Exhibit 5.13</w:t>
      </w:r>
      <w:r w:rsidRPr="0037083F">
        <w:tab/>
        <w:t xml:space="preserve">Opera Australia: mainstage opera* Sydney and Melbourne seasons: </w:t>
      </w:r>
      <w:r w:rsidR="00E36E73" w:rsidRPr="0037083F">
        <w:t>staging</w:t>
      </w:r>
      <w:r w:rsidR="00CA0EE8" w:rsidRPr="0037083F">
        <w:t>s</w:t>
      </w:r>
      <w:r w:rsidR="00075F38" w:rsidRPr="0037083F">
        <w:rPr>
          <w:rStyle w:val="FootnoteReference"/>
        </w:rPr>
        <w:footnoteReference w:id="10"/>
      </w:r>
      <w:r w:rsidR="00E36E73" w:rsidRPr="0037083F">
        <w:t xml:space="preserve">, </w:t>
      </w:r>
      <w:r w:rsidRPr="0037083F">
        <w:t>productions and performances 2004 to 2015 (number)</w:t>
      </w:r>
      <w:bookmarkEnd w:id="494"/>
      <w:bookmarkEnd w:id="495"/>
    </w:p>
    <w:tbl>
      <w:tblPr>
        <w:tblStyle w:val="TableGrid"/>
        <w:tblW w:w="9776" w:type="dxa"/>
        <w:tblLayout w:type="fixed"/>
        <w:tblLook w:val="04A0" w:firstRow="1" w:lastRow="0" w:firstColumn="1" w:lastColumn="0" w:noHBand="0" w:noVBand="1"/>
        <w:tblDescription w:val="Opera Australia: mainstage opera Sydney and Melbourne seasons: stagings , productions and performances 2004 to 2015 (number)"/>
      </w:tblPr>
      <w:tblGrid>
        <w:gridCol w:w="661"/>
        <w:gridCol w:w="1519"/>
        <w:gridCol w:w="1643"/>
        <w:gridCol w:w="1395"/>
        <w:gridCol w:w="1519"/>
        <w:gridCol w:w="1519"/>
        <w:gridCol w:w="1520"/>
      </w:tblGrid>
      <w:tr w:rsidR="00E36E73" w:rsidRPr="0037083F" w14:paraId="6F98907F" w14:textId="77777777" w:rsidTr="00A21AE3">
        <w:trPr>
          <w:tblHeader/>
        </w:trPr>
        <w:tc>
          <w:tcPr>
            <w:tcW w:w="661" w:type="dxa"/>
          </w:tcPr>
          <w:p w14:paraId="391782B9" w14:textId="77777777" w:rsidR="00E36E73" w:rsidRPr="0037083F" w:rsidRDefault="00E36E73" w:rsidP="00E36E73">
            <w:pPr>
              <w:jc w:val="center"/>
              <w:rPr>
                <w:rStyle w:val="SubtleEmphasis"/>
                <w:i/>
              </w:rPr>
            </w:pPr>
            <w:r w:rsidRPr="0037083F">
              <w:rPr>
                <w:rStyle w:val="SubtleEmphasis"/>
                <w:i/>
              </w:rPr>
              <w:t>Year</w:t>
            </w:r>
          </w:p>
        </w:tc>
        <w:tc>
          <w:tcPr>
            <w:tcW w:w="1519" w:type="dxa"/>
          </w:tcPr>
          <w:p w14:paraId="55FECE05" w14:textId="77777777" w:rsidR="00E36E73" w:rsidRPr="0037083F" w:rsidRDefault="00E36E73" w:rsidP="00E36E73">
            <w:pPr>
              <w:jc w:val="center"/>
              <w:rPr>
                <w:rStyle w:val="SubtleEmphasis"/>
                <w:i/>
              </w:rPr>
            </w:pPr>
            <w:r w:rsidRPr="0037083F">
              <w:rPr>
                <w:rStyle w:val="SubtleEmphasis"/>
                <w:i/>
              </w:rPr>
              <w:t>Sydney productions</w:t>
            </w:r>
          </w:p>
        </w:tc>
        <w:tc>
          <w:tcPr>
            <w:tcW w:w="1643" w:type="dxa"/>
          </w:tcPr>
          <w:p w14:paraId="2B32755A" w14:textId="57537429" w:rsidR="00E36E73" w:rsidRPr="0037083F" w:rsidRDefault="00E36E73" w:rsidP="00E36E73">
            <w:pPr>
              <w:jc w:val="center"/>
              <w:rPr>
                <w:rStyle w:val="SubtleEmphasis"/>
                <w:i/>
              </w:rPr>
            </w:pPr>
            <w:r w:rsidRPr="0037083F">
              <w:rPr>
                <w:rStyle w:val="SubtleEmphasis"/>
                <w:i/>
              </w:rPr>
              <w:t>Sydney performances</w:t>
            </w:r>
            <w:r w:rsidR="00CA0EE8" w:rsidRPr="0037083F">
              <w:rPr>
                <w:rStyle w:val="SubtleEmphasis"/>
                <w:i/>
              </w:rPr>
              <w:t>**</w:t>
            </w:r>
          </w:p>
        </w:tc>
        <w:tc>
          <w:tcPr>
            <w:tcW w:w="1395" w:type="dxa"/>
          </w:tcPr>
          <w:p w14:paraId="49CCC7E0" w14:textId="77777777" w:rsidR="00E36E73" w:rsidRPr="0037083F" w:rsidRDefault="00E36E73" w:rsidP="00E36E73">
            <w:pPr>
              <w:jc w:val="center"/>
              <w:rPr>
                <w:rStyle w:val="SubtleEmphasis"/>
                <w:i/>
              </w:rPr>
            </w:pPr>
            <w:r w:rsidRPr="0037083F">
              <w:rPr>
                <w:rStyle w:val="SubtleEmphasis"/>
                <w:i/>
              </w:rPr>
              <w:t>Melbourne productions</w:t>
            </w:r>
          </w:p>
        </w:tc>
        <w:tc>
          <w:tcPr>
            <w:tcW w:w="1519" w:type="dxa"/>
          </w:tcPr>
          <w:p w14:paraId="501CAF78" w14:textId="77777777" w:rsidR="00E36E73" w:rsidRPr="0037083F" w:rsidRDefault="00E36E73" w:rsidP="00E36E73">
            <w:pPr>
              <w:jc w:val="center"/>
              <w:rPr>
                <w:rStyle w:val="SubtleEmphasis"/>
                <w:i/>
              </w:rPr>
            </w:pPr>
            <w:r w:rsidRPr="0037083F">
              <w:rPr>
                <w:rStyle w:val="SubtleEmphasis"/>
                <w:i/>
              </w:rPr>
              <w:t>Melbourne performances</w:t>
            </w:r>
          </w:p>
        </w:tc>
        <w:tc>
          <w:tcPr>
            <w:tcW w:w="1519" w:type="dxa"/>
          </w:tcPr>
          <w:p w14:paraId="7784794A" w14:textId="77777777" w:rsidR="00E36E73" w:rsidRPr="0037083F" w:rsidRDefault="00E36E73" w:rsidP="00E36E73">
            <w:pPr>
              <w:jc w:val="center"/>
              <w:rPr>
                <w:rStyle w:val="SubtleEmphasis"/>
                <w:i/>
              </w:rPr>
            </w:pPr>
            <w:r w:rsidRPr="0037083F">
              <w:rPr>
                <w:rStyle w:val="SubtleEmphasis"/>
                <w:i/>
              </w:rPr>
              <w:t>Total stagings</w:t>
            </w:r>
          </w:p>
        </w:tc>
        <w:tc>
          <w:tcPr>
            <w:tcW w:w="1520" w:type="dxa"/>
          </w:tcPr>
          <w:p w14:paraId="302DFEE6" w14:textId="379C3D09" w:rsidR="00E36E73" w:rsidRPr="0037083F" w:rsidRDefault="00E36E73" w:rsidP="00E36E73">
            <w:pPr>
              <w:jc w:val="center"/>
              <w:rPr>
                <w:rStyle w:val="SubtleEmphasis"/>
                <w:i/>
              </w:rPr>
            </w:pPr>
            <w:r w:rsidRPr="0037083F">
              <w:rPr>
                <w:rStyle w:val="SubtleEmphasis"/>
                <w:i/>
              </w:rPr>
              <w:t>Total productions*</w:t>
            </w:r>
            <w:r w:rsidR="00CA0EE8" w:rsidRPr="0037083F">
              <w:rPr>
                <w:rStyle w:val="SubtleEmphasis"/>
                <w:i/>
              </w:rPr>
              <w:t>*</w:t>
            </w:r>
            <w:r w:rsidRPr="0037083F">
              <w:rPr>
                <w:rStyle w:val="SubtleEmphasis"/>
                <w:i/>
              </w:rPr>
              <w:t>*</w:t>
            </w:r>
          </w:p>
        </w:tc>
      </w:tr>
      <w:tr w:rsidR="00E36E73" w:rsidRPr="0037083F" w14:paraId="6EA31DDA" w14:textId="77777777" w:rsidTr="00A21AE3">
        <w:tc>
          <w:tcPr>
            <w:tcW w:w="661" w:type="dxa"/>
            <w:vAlign w:val="bottom"/>
          </w:tcPr>
          <w:p w14:paraId="4AEC5B43" w14:textId="77777777" w:rsidR="00E36E73" w:rsidRPr="0037083F" w:rsidRDefault="00E36E73" w:rsidP="00E36E73">
            <w:pPr>
              <w:jc w:val="left"/>
              <w:rPr>
                <w:rStyle w:val="SubtleEmphasis"/>
              </w:rPr>
            </w:pPr>
            <w:r w:rsidRPr="0037083F">
              <w:rPr>
                <w:rStyle w:val="SubtleEmphasis"/>
              </w:rPr>
              <w:t>2004</w:t>
            </w:r>
          </w:p>
        </w:tc>
        <w:tc>
          <w:tcPr>
            <w:tcW w:w="1519" w:type="dxa"/>
            <w:vAlign w:val="bottom"/>
          </w:tcPr>
          <w:p w14:paraId="6875EE62" w14:textId="0CE17D04" w:rsidR="00E36E73" w:rsidRPr="0037083F" w:rsidRDefault="00E36E73" w:rsidP="00E36E73">
            <w:pPr>
              <w:jc w:val="right"/>
              <w:rPr>
                <w:rStyle w:val="SubtleEmphasis"/>
              </w:rPr>
            </w:pPr>
            <w:r w:rsidRPr="0037083F">
              <w:rPr>
                <w:rStyle w:val="SubtleEmphasis"/>
              </w:rPr>
              <w:t>14</w:t>
            </w:r>
          </w:p>
        </w:tc>
        <w:tc>
          <w:tcPr>
            <w:tcW w:w="1643" w:type="dxa"/>
            <w:vAlign w:val="bottom"/>
          </w:tcPr>
          <w:p w14:paraId="0F4705AA" w14:textId="77777777" w:rsidR="00E36E73" w:rsidRPr="0037083F" w:rsidRDefault="00E36E73" w:rsidP="00E36E73">
            <w:pPr>
              <w:jc w:val="right"/>
              <w:rPr>
                <w:rStyle w:val="SubtleEmphasis"/>
              </w:rPr>
            </w:pPr>
            <w:r w:rsidRPr="0037083F">
              <w:rPr>
                <w:rStyle w:val="SubtleEmphasis"/>
              </w:rPr>
              <w:t>164</w:t>
            </w:r>
          </w:p>
        </w:tc>
        <w:tc>
          <w:tcPr>
            <w:tcW w:w="1395" w:type="dxa"/>
            <w:vAlign w:val="bottom"/>
          </w:tcPr>
          <w:p w14:paraId="32B0F8FD" w14:textId="4185C3DE" w:rsidR="00E36E73" w:rsidRPr="0037083F" w:rsidRDefault="00E36E73" w:rsidP="00E36E73">
            <w:pPr>
              <w:jc w:val="right"/>
              <w:rPr>
                <w:rStyle w:val="SubtleEmphasis"/>
              </w:rPr>
            </w:pPr>
            <w:r w:rsidRPr="0037083F">
              <w:rPr>
                <w:rStyle w:val="SubtleEmphasis"/>
              </w:rPr>
              <w:t>7</w:t>
            </w:r>
          </w:p>
        </w:tc>
        <w:tc>
          <w:tcPr>
            <w:tcW w:w="1519" w:type="dxa"/>
            <w:vAlign w:val="bottom"/>
          </w:tcPr>
          <w:p w14:paraId="4A4CDE85" w14:textId="77777777" w:rsidR="00E36E73" w:rsidRPr="0037083F" w:rsidRDefault="00E36E73" w:rsidP="00E36E73">
            <w:pPr>
              <w:jc w:val="right"/>
              <w:rPr>
                <w:rStyle w:val="SubtleEmphasis"/>
              </w:rPr>
            </w:pPr>
            <w:r w:rsidRPr="0037083F">
              <w:rPr>
                <w:rStyle w:val="SubtleEmphasis"/>
              </w:rPr>
              <w:t>62</w:t>
            </w:r>
          </w:p>
        </w:tc>
        <w:tc>
          <w:tcPr>
            <w:tcW w:w="1519" w:type="dxa"/>
          </w:tcPr>
          <w:p w14:paraId="020181A4" w14:textId="2E5A9563" w:rsidR="00E36E73" w:rsidRPr="0037083F" w:rsidRDefault="00E36E73" w:rsidP="00E36E73">
            <w:pPr>
              <w:jc w:val="right"/>
              <w:rPr>
                <w:rStyle w:val="SubtleEmphasis"/>
              </w:rPr>
            </w:pPr>
            <w:r w:rsidRPr="0037083F">
              <w:rPr>
                <w:rStyle w:val="SubtleEmphasis"/>
              </w:rPr>
              <w:t>2</w:t>
            </w:r>
            <w:r w:rsidR="00CA0EE8" w:rsidRPr="0037083F">
              <w:rPr>
                <w:rStyle w:val="SubtleEmphasis"/>
              </w:rPr>
              <w:t>1</w:t>
            </w:r>
          </w:p>
        </w:tc>
        <w:tc>
          <w:tcPr>
            <w:tcW w:w="1520" w:type="dxa"/>
          </w:tcPr>
          <w:p w14:paraId="0ED72495" w14:textId="6421BB99" w:rsidR="00E36E73" w:rsidRPr="0037083F" w:rsidRDefault="00E36E73" w:rsidP="00747ECE">
            <w:pPr>
              <w:jc w:val="right"/>
              <w:rPr>
                <w:rStyle w:val="SubtleEmphasis"/>
              </w:rPr>
            </w:pPr>
            <w:r w:rsidRPr="0037083F">
              <w:rPr>
                <w:rStyle w:val="SubtleEmphasis"/>
              </w:rPr>
              <w:t>1</w:t>
            </w:r>
            <w:r w:rsidR="00747ECE" w:rsidRPr="0037083F">
              <w:rPr>
                <w:rStyle w:val="SubtleEmphasis"/>
              </w:rPr>
              <w:t>5</w:t>
            </w:r>
          </w:p>
        </w:tc>
      </w:tr>
      <w:tr w:rsidR="00E36E73" w:rsidRPr="0037083F" w14:paraId="4C733CAB" w14:textId="77777777" w:rsidTr="00A21AE3">
        <w:tc>
          <w:tcPr>
            <w:tcW w:w="661" w:type="dxa"/>
            <w:vAlign w:val="bottom"/>
          </w:tcPr>
          <w:p w14:paraId="02BD2E1C" w14:textId="77777777" w:rsidR="00E36E73" w:rsidRPr="0037083F" w:rsidRDefault="00E36E73" w:rsidP="00E36E73">
            <w:pPr>
              <w:jc w:val="left"/>
              <w:rPr>
                <w:rStyle w:val="SubtleEmphasis"/>
              </w:rPr>
            </w:pPr>
            <w:r w:rsidRPr="0037083F">
              <w:rPr>
                <w:rStyle w:val="SubtleEmphasis"/>
              </w:rPr>
              <w:t>2005</w:t>
            </w:r>
          </w:p>
        </w:tc>
        <w:tc>
          <w:tcPr>
            <w:tcW w:w="1519" w:type="dxa"/>
            <w:vAlign w:val="bottom"/>
          </w:tcPr>
          <w:p w14:paraId="2E9E89AB" w14:textId="77777777" w:rsidR="00E36E73" w:rsidRPr="0037083F" w:rsidRDefault="00E36E73" w:rsidP="00E36E73">
            <w:pPr>
              <w:jc w:val="right"/>
              <w:rPr>
                <w:rStyle w:val="SubtleEmphasis"/>
              </w:rPr>
            </w:pPr>
            <w:r w:rsidRPr="0037083F">
              <w:rPr>
                <w:rStyle w:val="SubtleEmphasis"/>
              </w:rPr>
              <w:t>13</w:t>
            </w:r>
          </w:p>
        </w:tc>
        <w:tc>
          <w:tcPr>
            <w:tcW w:w="1643" w:type="dxa"/>
            <w:vAlign w:val="bottom"/>
          </w:tcPr>
          <w:p w14:paraId="13142005" w14:textId="77777777" w:rsidR="00E36E73" w:rsidRPr="0037083F" w:rsidRDefault="00E36E73" w:rsidP="00E36E73">
            <w:pPr>
              <w:jc w:val="right"/>
              <w:rPr>
                <w:rStyle w:val="SubtleEmphasis"/>
              </w:rPr>
            </w:pPr>
            <w:r w:rsidRPr="0037083F">
              <w:rPr>
                <w:rStyle w:val="SubtleEmphasis"/>
              </w:rPr>
              <w:t>161</w:t>
            </w:r>
          </w:p>
        </w:tc>
        <w:tc>
          <w:tcPr>
            <w:tcW w:w="1395" w:type="dxa"/>
            <w:vAlign w:val="bottom"/>
          </w:tcPr>
          <w:p w14:paraId="061D2175" w14:textId="77777777" w:rsidR="00E36E73" w:rsidRPr="0037083F" w:rsidRDefault="00E36E73" w:rsidP="00E36E73">
            <w:pPr>
              <w:jc w:val="right"/>
              <w:rPr>
                <w:rStyle w:val="SubtleEmphasis"/>
              </w:rPr>
            </w:pPr>
            <w:r w:rsidRPr="0037083F">
              <w:rPr>
                <w:rStyle w:val="SubtleEmphasis"/>
              </w:rPr>
              <w:t>7</w:t>
            </w:r>
          </w:p>
        </w:tc>
        <w:tc>
          <w:tcPr>
            <w:tcW w:w="1519" w:type="dxa"/>
            <w:vAlign w:val="bottom"/>
          </w:tcPr>
          <w:p w14:paraId="26993D7A" w14:textId="77777777" w:rsidR="00E36E73" w:rsidRPr="0037083F" w:rsidRDefault="00E36E73" w:rsidP="00E36E73">
            <w:pPr>
              <w:jc w:val="right"/>
              <w:rPr>
                <w:rStyle w:val="SubtleEmphasis"/>
              </w:rPr>
            </w:pPr>
            <w:r w:rsidRPr="0037083F">
              <w:rPr>
                <w:rStyle w:val="SubtleEmphasis"/>
              </w:rPr>
              <w:t>64</w:t>
            </w:r>
          </w:p>
        </w:tc>
        <w:tc>
          <w:tcPr>
            <w:tcW w:w="1519" w:type="dxa"/>
          </w:tcPr>
          <w:p w14:paraId="5FD83F18" w14:textId="77777777" w:rsidR="00E36E73" w:rsidRPr="0037083F" w:rsidRDefault="00E36E73" w:rsidP="00E36E73">
            <w:pPr>
              <w:jc w:val="right"/>
              <w:rPr>
                <w:rStyle w:val="SubtleEmphasis"/>
              </w:rPr>
            </w:pPr>
            <w:r w:rsidRPr="0037083F">
              <w:rPr>
                <w:rStyle w:val="SubtleEmphasis"/>
              </w:rPr>
              <w:t>20</w:t>
            </w:r>
          </w:p>
        </w:tc>
        <w:tc>
          <w:tcPr>
            <w:tcW w:w="1520" w:type="dxa"/>
          </w:tcPr>
          <w:p w14:paraId="05F96A64" w14:textId="77777777" w:rsidR="00E36E73" w:rsidRPr="0037083F" w:rsidRDefault="00E36E73" w:rsidP="00E36E73">
            <w:pPr>
              <w:jc w:val="right"/>
              <w:rPr>
                <w:rStyle w:val="SubtleEmphasis"/>
              </w:rPr>
            </w:pPr>
            <w:r w:rsidRPr="0037083F">
              <w:rPr>
                <w:rStyle w:val="SubtleEmphasis"/>
              </w:rPr>
              <w:t>15</w:t>
            </w:r>
          </w:p>
        </w:tc>
      </w:tr>
      <w:tr w:rsidR="00E36E73" w:rsidRPr="0037083F" w14:paraId="548B957A" w14:textId="77777777" w:rsidTr="00A21AE3">
        <w:tc>
          <w:tcPr>
            <w:tcW w:w="661" w:type="dxa"/>
            <w:vAlign w:val="bottom"/>
          </w:tcPr>
          <w:p w14:paraId="7BEB4AC1" w14:textId="77777777" w:rsidR="00E36E73" w:rsidRPr="0037083F" w:rsidRDefault="00E36E73" w:rsidP="00E36E73">
            <w:pPr>
              <w:jc w:val="left"/>
              <w:rPr>
                <w:rStyle w:val="SubtleEmphasis"/>
              </w:rPr>
            </w:pPr>
            <w:r w:rsidRPr="0037083F">
              <w:rPr>
                <w:rStyle w:val="SubtleEmphasis"/>
              </w:rPr>
              <w:t>2006</w:t>
            </w:r>
          </w:p>
        </w:tc>
        <w:tc>
          <w:tcPr>
            <w:tcW w:w="1519" w:type="dxa"/>
            <w:vAlign w:val="bottom"/>
          </w:tcPr>
          <w:p w14:paraId="0C9FB7C4" w14:textId="77777777" w:rsidR="00E36E73" w:rsidRPr="0037083F" w:rsidRDefault="00E36E73" w:rsidP="00E36E73">
            <w:pPr>
              <w:jc w:val="right"/>
              <w:rPr>
                <w:rStyle w:val="SubtleEmphasis"/>
              </w:rPr>
            </w:pPr>
            <w:r w:rsidRPr="0037083F">
              <w:rPr>
                <w:rStyle w:val="SubtleEmphasis"/>
              </w:rPr>
              <w:t>13</w:t>
            </w:r>
          </w:p>
        </w:tc>
        <w:tc>
          <w:tcPr>
            <w:tcW w:w="1643" w:type="dxa"/>
            <w:vAlign w:val="bottom"/>
          </w:tcPr>
          <w:p w14:paraId="6659922C" w14:textId="77777777" w:rsidR="00E36E73" w:rsidRPr="0037083F" w:rsidRDefault="00E36E73" w:rsidP="00E36E73">
            <w:pPr>
              <w:jc w:val="right"/>
              <w:rPr>
                <w:rStyle w:val="SubtleEmphasis"/>
              </w:rPr>
            </w:pPr>
            <w:r w:rsidRPr="0037083F">
              <w:rPr>
                <w:rStyle w:val="SubtleEmphasis"/>
              </w:rPr>
              <w:t>162</w:t>
            </w:r>
          </w:p>
        </w:tc>
        <w:tc>
          <w:tcPr>
            <w:tcW w:w="1395" w:type="dxa"/>
            <w:vAlign w:val="bottom"/>
          </w:tcPr>
          <w:p w14:paraId="15499620" w14:textId="77777777" w:rsidR="00E36E73" w:rsidRPr="0037083F" w:rsidRDefault="00E36E73" w:rsidP="00E36E73">
            <w:pPr>
              <w:jc w:val="right"/>
              <w:rPr>
                <w:rStyle w:val="SubtleEmphasis"/>
              </w:rPr>
            </w:pPr>
            <w:r w:rsidRPr="0037083F">
              <w:rPr>
                <w:rStyle w:val="SubtleEmphasis"/>
              </w:rPr>
              <w:t>7</w:t>
            </w:r>
          </w:p>
        </w:tc>
        <w:tc>
          <w:tcPr>
            <w:tcW w:w="1519" w:type="dxa"/>
            <w:vAlign w:val="bottom"/>
          </w:tcPr>
          <w:p w14:paraId="431111EE" w14:textId="77777777" w:rsidR="00E36E73" w:rsidRPr="0037083F" w:rsidRDefault="00E36E73" w:rsidP="00E36E73">
            <w:pPr>
              <w:jc w:val="right"/>
              <w:rPr>
                <w:rStyle w:val="SubtleEmphasis"/>
              </w:rPr>
            </w:pPr>
            <w:r w:rsidRPr="0037083F">
              <w:rPr>
                <w:rStyle w:val="SubtleEmphasis"/>
              </w:rPr>
              <w:t>63</w:t>
            </w:r>
          </w:p>
        </w:tc>
        <w:tc>
          <w:tcPr>
            <w:tcW w:w="1519" w:type="dxa"/>
          </w:tcPr>
          <w:p w14:paraId="00E9BC2B" w14:textId="77777777" w:rsidR="00E36E73" w:rsidRPr="0037083F" w:rsidRDefault="00E36E73" w:rsidP="00E36E73">
            <w:pPr>
              <w:jc w:val="right"/>
              <w:rPr>
                <w:rStyle w:val="SubtleEmphasis"/>
              </w:rPr>
            </w:pPr>
            <w:r w:rsidRPr="0037083F">
              <w:rPr>
                <w:rStyle w:val="SubtleEmphasis"/>
              </w:rPr>
              <w:t>20</w:t>
            </w:r>
          </w:p>
        </w:tc>
        <w:tc>
          <w:tcPr>
            <w:tcW w:w="1520" w:type="dxa"/>
          </w:tcPr>
          <w:p w14:paraId="21E475E5" w14:textId="77777777" w:rsidR="00E36E73" w:rsidRPr="0037083F" w:rsidRDefault="00E36E73" w:rsidP="00E36E73">
            <w:pPr>
              <w:jc w:val="right"/>
              <w:rPr>
                <w:rStyle w:val="SubtleEmphasis"/>
              </w:rPr>
            </w:pPr>
            <w:r w:rsidRPr="0037083F">
              <w:rPr>
                <w:rStyle w:val="SubtleEmphasis"/>
              </w:rPr>
              <w:t>16</w:t>
            </w:r>
          </w:p>
        </w:tc>
      </w:tr>
      <w:tr w:rsidR="00E36E73" w:rsidRPr="0037083F" w14:paraId="14071416" w14:textId="77777777" w:rsidTr="00A21AE3">
        <w:tc>
          <w:tcPr>
            <w:tcW w:w="661" w:type="dxa"/>
            <w:vAlign w:val="bottom"/>
          </w:tcPr>
          <w:p w14:paraId="09F25303" w14:textId="77777777" w:rsidR="00E36E73" w:rsidRPr="0037083F" w:rsidRDefault="00E36E73" w:rsidP="00E36E73">
            <w:pPr>
              <w:jc w:val="left"/>
              <w:rPr>
                <w:rStyle w:val="SubtleEmphasis"/>
              </w:rPr>
            </w:pPr>
            <w:r w:rsidRPr="0037083F">
              <w:rPr>
                <w:rStyle w:val="SubtleEmphasis"/>
              </w:rPr>
              <w:t>2007</w:t>
            </w:r>
          </w:p>
        </w:tc>
        <w:tc>
          <w:tcPr>
            <w:tcW w:w="1519" w:type="dxa"/>
            <w:vAlign w:val="bottom"/>
          </w:tcPr>
          <w:p w14:paraId="30674241" w14:textId="7D26C51B" w:rsidR="00E36E73" w:rsidRPr="0037083F" w:rsidRDefault="00E36E73" w:rsidP="00E36E73">
            <w:pPr>
              <w:jc w:val="right"/>
              <w:rPr>
                <w:rStyle w:val="SubtleEmphasis"/>
              </w:rPr>
            </w:pPr>
            <w:r w:rsidRPr="0037083F">
              <w:rPr>
                <w:rStyle w:val="SubtleEmphasis"/>
              </w:rPr>
              <w:t>13</w:t>
            </w:r>
          </w:p>
        </w:tc>
        <w:tc>
          <w:tcPr>
            <w:tcW w:w="1643" w:type="dxa"/>
            <w:vAlign w:val="bottom"/>
          </w:tcPr>
          <w:p w14:paraId="046578E1" w14:textId="5364858F" w:rsidR="00E36E73" w:rsidRPr="0037083F" w:rsidRDefault="00E36E73" w:rsidP="00E36E73">
            <w:pPr>
              <w:jc w:val="right"/>
              <w:rPr>
                <w:rStyle w:val="SubtleEmphasis"/>
              </w:rPr>
            </w:pPr>
            <w:r w:rsidRPr="0037083F">
              <w:rPr>
                <w:rStyle w:val="SubtleEmphasis"/>
              </w:rPr>
              <w:t>160</w:t>
            </w:r>
          </w:p>
        </w:tc>
        <w:tc>
          <w:tcPr>
            <w:tcW w:w="1395" w:type="dxa"/>
            <w:vAlign w:val="bottom"/>
          </w:tcPr>
          <w:p w14:paraId="43DB0B3B" w14:textId="77777777" w:rsidR="00E36E73" w:rsidRPr="0037083F" w:rsidRDefault="00E36E73" w:rsidP="00E36E73">
            <w:pPr>
              <w:jc w:val="right"/>
              <w:rPr>
                <w:rStyle w:val="SubtleEmphasis"/>
              </w:rPr>
            </w:pPr>
            <w:r w:rsidRPr="0037083F">
              <w:rPr>
                <w:rStyle w:val="SubtleEmphasis"/>
              </w:rPr>
              <w:t>7</w:t>
            </w:r>
          </w:p>
        </w:tc>
        <w:tc>
          <w:tcPr>
            <w:tcW w:w="1519" w:type="dxa"/>
            <w:vAlign w:val="bottom"/>
          </w:tcPr>
          <w:p w14:paraId="454AB8D0" w14:textId="77777777" w:rsidR="00E36E73" w:rsidRPr="0037083F" w:rsidRDefault="00E36E73" w:rsidP="00E36E73">
            <w:pPr>
              <w:jc w:val="right"/>
              <w:rPr>
                <w:rStyle w:val="SubtleEmphasis"/>
              </w:rPr>
            </w:pPr>
            <w:r w:rsidRPr="0037083F">
              <w:rPr>
                <w:rStyle w:val="SubtleEmphasis"/>
              </w:rPr>
              <w:t>63</w:t>
            </w:r>
          </w:p>
        </w:tc>
        <w:tc>
          <w:tcPr>
            <w:tcW w:w="1519" w:type="dxa"/>
          </w:tcPr>
          <w:p w14:paraId="5EA0F05B" w14:textId="77777777" w:rsidR="00E36E73" w:rsidRPr="0037083F" w:rsidRDefault="00E36E73" w:rsidP="00E36E73">
            <w:pPr>
              <w:jc w:val="right"/>
              <w:rPr>
                <w:rStyle w:val="SubtleEmphasis"/>
              </w:rPr>
            </w:pPr>
            <w:r w:rsidRPr="0037083F">
              <w:rPr>
                <w:rStyle w:val="SubtleEmphasis"/>
              </w:rPr>
              <w:t>20</w:t>
            </w:r>
          </w:p>
        </w:tc>
        <w:tc>
          <w:tcPr>
            <w:tcW w:w="1520" w:type="dxa"/>
          </w:tcPr>
          <w:p w14:paraId="5F31C95E" w14:textId="77777777" w:rsidR="00E36E73" w:rsidRPr="0037083F" w:rsidRDefault="00E36E73" w:rsidP="00E36E73">
            <w:pPr>
              <w:jc w:val="right"/>
              <w:rPr>
                <w:rStyle w:val="SubtleEmphasis"/>
              </w:rPr>
            </w:pPr>
            <w:r w:rsidRPr="0037083F">
              <w:rPr>
                <w:rStyle w:val="SubtleEmphasis"/>
              </w:rPr>
              <w:t>15</w:t>
            </w:r>
          </w:p>
        </w:tc>
      </w:tr>
      <w:tr w:rsidR="00E36E73" w:rsidRPr="0037083F" w14:paraId="32ADD5A3" w14:textId="77777777" w:rsidTr="00A21AE3">
        <w:tc>
          <w:tcPr>
            <w:tcW w:w="661" w:type="dxa"/>
            <w:vAlign w:val="bottom"/>
          </w:tcPr>
          <w:p w14:paraId="6E9A49E9" w14:textId="77777777" w:rsidR="00E36E73" w:rsidRPr="0037083F" w:rsidRDefault="00E36E73" w:rsidP="00E36E73">
            <w:pPr>
              <w:jc w:val="left"/>
              <w:rPr>
                <w:rStyle w:val="SubtleEmphasis"/>
              </w:rPr>
            </w:pPr>
            <w:r w:rsidRPr="0037083F">
              <w:rPr>
                <w:rStyle w:val="SubtleEmphasis"/>
              </w:rPr>
              <w:t>2008</w:t>
            </w:r>
          </w:p>
        </w:tc>
        <w:tc>
          <w:tcPr>
            <w:tcW w:w="1519" w:type="dxa"/>
            <w:vAlign w:val="bottom"/>
          </w:tcPr>
          <w:p w14:paraId="30125925" w14:textId="52649664" w:rsidR="00E36E73" w:rsidRPr="0037083F" w:rsidRDefault="00E36E73" w:rsidP="00E36E73">
            <w:pPr>
              <w:jc w:val="right"/>
              <w:rPr>
                <w:rStyle w:val="SubtleEmphasis"/>
              </w:rPr>
            </w:pPr>
            <w:r w:rsidRPr="0037083F">
              <w:rPr>
                <w:rStyle w:val="SubtleEmphasis"/>
              </w:rPr>
              <w:t>14</w:t>
            </w:r>
          </w:p>
        </w:tc>
        <w:tc>
          <w:tcPr>
            <w:tcW w:w="1643" w:type="dxa"/>
            <w:vAlign w:val="bottom"/>
          </w:tcPr>
          <w:p w14:paraId="4AF2B0B0" w14:textId="77EA5331" w:rsidR="00E36E73" w:rsidRPr="0037083F" w:rsidRDefault="00E36E73" w:rsidP="00E36E73">
            <w:pPr>
              <w:jc w:val="right"/>
              <w:rPr>
                <w:rStyle w:val="SubtleEmphasis"/>
              </w:rPr>
            </w:pPr>
            <w:r w:rsidRPr="0037083F">
              <w:rPr>
                <w:rStyle w:val="SubtleEmphasis"/>
              </w:rPr>
              <w:t>152</w:t>
            </w:r>
          </w:p>
        </w:tc>
        <w:tc>
          <w:tcPr>
            <w:tcW w:w="1395" w:type="dxa"/>
            <w:vAlign w:val="bottom"/>
          </w:tcPr>
          <w:p w14:paraId="5B713E61" w14:textId="738668F9" w:rsidR="00E36E73" w:rsidRPr="0037083F" w:rsidRDefault="00E36E73" w:rsidP="00E36E73">
            <w:pPr>
              <w:jc w:val="right"/>
              <w:rPr>
                <w:rStyle w:val="SubtleEmphasis"/>
              </w:rPr>
            </w:pPr>
            <w:r w:rsidRPr="0037083F">
              <w:rPr>
                <w:rStyle w:val="SubtleEmphasis"/>
              </w:rPr>
              <w:t>7</w:t>
            </w:r>
          </w:p>
        </w:tc>
        <w:tc>
          <w:tcPr>
            <w:tcW w:w="1519" w:type="dxa"/>
            <w:vAlign w:val="bottom"/>
          </w:tcPr>
          <w:p w14:paraId="22730567" w14:textId="06760123" w:rsidR="00E36E73" w:rsidRPr="0037083F" w:rsidRDefault="00E36E73" w:rsidP="00E36E73">
            <w:pPr>
              <w:jc w:val="right"/>
              <w:rPr>
                <w:rStyle w:val="SubtleEmphasis"/>
              </w:rPr>
            </w:pPr>
            <w:r w:rsidRPr="0037083F">
              <w:rPr>
                <w:rStyle w:val="SubtleEmphasis"/>
              </w:rPr>
              <w:t>62</w:t>
            </w:r>
          </w:p>
        </w:tc>
        <w:tc>
          <w:tcPr>
            <w:tcW w:w="1519" w:type="dxa"/>
          </w:tcPr>
          <w:p w14:paraId="31A3050E" w14:textId="77777777" w:rsidR="00E36E73" w:rsidRPr="0037083F" w:rsidRDefault="00E36E73" w:rsidP="00E36E73">
            <w:pPr>
              <w:jc w:val="right"/>
              <w:rPr>
                <w:rStyle w:val="SubtleEmphasis"/>
              </w:rPr>
            </w:pPr>
            <w:r w:rsidRPr="0037083F">
              <w:rPr>
                <w:rStyle w:val="SubtleEmphasis"/>
              </w:rPr>
              <w:t>21</w:t>
            </w:r>
          </w:p>
        </w:tc>
        <w:tc>
          <w:tcPr>
            <w:tcW w:w="1520" w:type="dxa"/>
          </w:tcPr>
          <w:p w14:paraId="5605AC3F" w14:textId="77777777" w:rsidR="00E36E73" w:rsidRPr="0037083F" w:rsidRDefault="00E36E73" w:rsidP="00E36E73">
            <w:pPr>
              <w:jc w:val="right"/>
              <w:rPr>
                <w:rStyle w:val="SubtleEmphasis"/>
              </w:rPr>
            </w:pPr>
            <w:r w:rsidRPr="0037083F">
              <w:rPr>
                <w:rStyle w:val="SubtleEmphasis"/>
              </w:rPr>
              <w:t>14</w:t>
            </w:r>
          </w:p>
        </w:tc>
      </w:tr>
      <w:tr w:rsidR="00E36E73" w:rsidRPr="0037083F" w14:paraId="79E2513E" w14:textId="77777777" w:rsidTr="00A21AE3">
        <w:tc>
          <w:tcPr>
            <w:tcW w:w="661" w:type="dxa"/>
            <w:vAlign w:val="bottom"/>
          </w:tcPr>
          <w:p w14:paraId="51E9A581" w14:textId="77777777" w:rsidR="00E36E73" w:rsidRPr="0037083F" w:rsidRDefault="00E36E73" w:rsidP="00E36E73">
            <w:pPr>
              <w:jc w:val="left"/>
              <w:rPr>
                <w:rStyle w:val="SubtleEmphasis"/>
              </w:rPr>
            </w:pPr>
            <w:r w:rsidRPr="0037083F">
              <w:rPr>
                <w:rStyle w:val="SubtleEmphasis"/>
              </w:rPr>
              <w:t>2009</w:t>
            </w:r>
          </w:p>
        </w:tc>
        <w:tc>
          <w:tcPr>
            <w:tcW w:w="1519" w:type="dxa"/>
            <w:vAlign w:val="bottom"/>
          </w:tcPr>
          <w:p w14:paraId="0B7F3729" w14:textId="77777777" w:rsidR="00E36E73" w:rsidRPr="0037083F" w:rsidRDefault="00E36E73" w:rsidP="00E36E73">
            <w:pPr>
              <w:jc w:val="right"/>
              <w:rPr>
                <w:rStyle w:val="SubtleEmphasis"/>
              </w:rPr>
            </w:pPr>
            <w:r w:rsidRPr="0037083F">
              <w:rPr>
                <w:rStyle w:val="SubtleEmphasis"/>
              </w:rPr>
              <w:t>13</w:t>
            </w:r>
          </w:p>
        </w:tc>
        <w:tc>
          <w:tcPr>
            <w:tcW w:w="1643" w:type="dxa"/>
            <w:vAlign w:val="bottom"/>
          </w:tcPr>
          <w:p w14:paraId="2A73C596" w14:textId="77777777" w:rsidR="00E36E73" w:rsidRPr="0037083F" w:rsidRDefault="00E36E73" w:rsidP="00E36E73">
            <w:pPr>
              <w:jc w:val="right"/>
              <w:rPr>
                <w:rStyle w:val="SubtleEmphasis"/>
              </w:rPr>
            </w:pPr>
            <w:r w:rsidRPr="0037083F">
              <w:rPr>
                <w:rStyle w:val="SubtleEmphasis"/>
              </w:rPr>
              <w:t>163</w:t>
            </w:r>
          </w:p>
        </w:tc>
        <w:tc>
          <w:tcPr>
            <w:tcW w:w="1395" w:type="dxa"/>
            <w:vAlign w:val="bottom"/>
          </w:tcPr>
          <w:p w14:paraId="366FCCFB" w14:textId="781645BF" w:rsidR="00E36E73" w:rsidRPr="0037083F" w:rsidRDefault="00E36E73" w:rsidP="00E36E73">
            <w:pPr>
              <w:jc w:val="right"/>
              <w:rPr>
                <w:rStyle w:val="SubtleEmphasis"/>
              </w:rPr>
            </w:pPr>
            <w:r w:rsidRPr="0037083F">
              <w:rPr>
                <w:rStyle w:val="SubtleEmphasis"/>
              </w:rPr>
              <w:t>7</w:t>
            </w:r>
          </w:p>
        </w:tc>
        <w:tc>
          <w:tcPr>
            <w:tcW w:w="1519" w:type="dxa"/>
            <w:vAlign w:val="bottom"/>
          </w:tcPr>
          <w:p w14:paraId="7A178994" w14:textId="097EACC5" w:rsidR="00E36E73" w:rsidRPr="0037083F" w:rsidRDefault="00E36E73" w:rsidP="00E36E73">
            <w:pPr>
              <w:jc w:val="right"/>
              <w:rPr>
                <w:rStyle w:val="SubtleEmphasis"/>
              </w:rPr>
            </w:pPr>
            <w:r w:rsidRPr="0037083F">
              <w:rPr>
                <w:rStyle w:val="SubtleEmphasis"/>
              </w:rPr>
              <w:t>64</w:t>
            </w:r>
          </w:p>
        </w:tc>
        <w:tc>
          <w:tcPr>
            <w:tcW w:w="1519" w:type="dxa"/>
          </w:tcPr>
          <w:p w14:paraId="7405EF25" w14:textId="77777777" w:rsidR="00E36E73" w:rsidRPr="0037083F" w:rsidRDefault="00E36E73" w:rsidP="00E36E73">
            <w:pPr>
              <w:jc w:val="right"/>
              <w:rPr>
                <w:rStyle w:val="SubtleEmphasis"/>
              </w:rPr>
            </w:pPr>
            <w:r w:rsidRPr="0037083F">
              <w:rPr>
                <w:rStyle w:val="SubtleEmphasis"/>
              </w:rPr>
              <w:t>20</w:t>
            </w:r>
          </w:p>
        </w:tc>
        <w:tc>
          <w:tcPr>
            <w:tcW w:w="1520" w:type="dxa"/>
          </w:tcPr>
          <w:p w14:paraId="22B44C5D" w14:textId="77777777" w:rsidR="00E36E73" w:rsidRPr="0037083F" w:rsidRDefault="00E36E73" w:rsidP="00E36E73">
            <w:pPr>
              <w:jc w:val="right"/>
              <w:rPr>
                <w:rStyle w:val="SubtleEmphasis"/>
              </w:rPr>
            </w:pPr>
            <w:r w:rsidRPr="0037083F">
              <w:rPr>
                <w:rStyle w:val="SubtleEmphasis"/>
              </w:rPr>
              <w:t>15</w:t>
            </w:r>
          </w:p>
        </w:tc>
      </w:tr>
      <w:tr w:rsidR="00E36E73" w:rsidRPr="0037083F" w14:paraId="32481FA0" w14:textId="77777777" w:rsidTr="00A21AE3">
        <w:tc>
          <w:tcPr>
            <w:tcW w:w="661" w:type="dxa"/>
            <w:vAlign w:val="bottom"/>
          </w:tcPr>
          <w:p w14:paraId="7A539FF8" w14:textId="77777777" w:rsidR="00E36E73" w:rsidRPr="0037083F" w:rsidRDefault="00E36E73" w:rsidP="00E36E73">
            <w:pPr>
              <w:jc w:val="left"/>
              <w:rPr>
                <w:rStyle w:val="SubtleEmphasis"/>
              </w:rPr>
            </w:pPr>
            <w:r w:rsidRPr="0037083F">
              <w:rPr>
                <w:rStyle w:val="SubtleEmphasis"/>
              </w:rPr>
              <w:t>2010</w:t>
            </w:r>
          </w:p>
        </w:tc>
        <w:tc>
          <w:tcPr>
            <w:tcW w:w="1519" w:type="dxa"/>
            <w:vAlign w:val="bottom"/>
          </w:tcPr>
          <w:p w14:paraId="752CF563" w14:textId="5BB6C91F" w:rsidR="00E36E73" w:rsidRPr="0037083F" w:rsidRDefault="00E36E73" w:rsidP="00E36E73">
            <w:pPr>
              <w:jc w:val="right"/>
              <w:rPr>
                <w:rStyle w:val="SubtleEmphasis"/>
              </w:rPr>
            </w:pPr>
            <w:r w:rsidRPr="0037083F">
              <w:rPr>
                <w:rStyle w:val="SubtleEmphasis"/>
              </w:rPr>
              <w:t>12</w:t>
            </w:r>
          </w:p>
        </w:tc>
        <w:tc>
          <w:tcPr>
            <w:tcW w:w="1643" w:type="dxa"/>
            <w:vAlign w:val="bottom"/>
          </w:tcPr>
          <w:p w14:paraId="58CEC063" w14:textId="0E4E9603" w:rsidR="00E36E73" w:rsidRPr="0037083F" w:rsidRDefault="00E36E73" w:rsidP="00E36E73">
            <w:pPr>
              <w:jc w:val="right"/>
              <w:rPr>
                <w:rStyle w:val="SubtleEmphasis"/>
              </w:rPr>
            </w:pPr>
            <w:r w:rsidRPr="0037083F">
              <w:rPr>
                <w:rStyle w:val="SubtleEmphasis"/>
              </w:rPr>
              <w:t>165</w:t>
            </w:r>
          </w:p>
        </w:tc>
        <w:tc>
          <w:tcPr>
            <w:tcW w:w="1395" w:type="dxa"/>
            <w:vAlign w:val="bottom"/>
          </w:tcPr>
          <w:p w14:paraId="0EB785B0" w14:textId="77777777" w:rsidR="00E36E73" w:rsidRPr="0037083F" w:rsidRDefault="00E36E73" w:rsidP="00E36E73">
            <w:pPr>
              <w:jc w:val="right"/>
              <w:rPr>
                <w:rStyle w:val="SubtleEmphasis"/>
              </w:rPr>
            </w:pPr>
            <w:r w:rsidRPr="0037083F">
              <w:rPr>
                <w:rStyle w:val="SubtleEmphasis"/>
              </w:rPr>
              <w:t>7</w:t>
            </w:r>
          </w:p>
        </w:tc>
        <w:tc>
          <w:tcPr>
            <w:tcW w:w="1519" w:type="dxa"/>
            <w:vAlign w:val="bottom"/>
          </w:tcPr>
          <w:p w14:paraId="31905DBF" w14:textId="77777777" w:rsidR="00E36E73" w:rsidRPr="0037083F" w:rsidRDefault="00E36E73" w:rsidP="00E36E73">
            <w:pPr>
              <w:jc w:val="right"/>
              <w:rPr>
                <w:rStyle w:val="SubtleEmphasis"/>
              </w:rPr>
            </w:pPr>
            <w:r w:rsidRPr="0037083F">
              <w:rPr>
                <w:rStyle w:val="SubtleEmphasis"/>
              </w:rPr>
              <w:t>51</w:t>
            </w:r>
          </w:p>
        </w:tc>
        <w:tc>
          <w:tcPr>
            <w:tcW w:w="1519" w:type="dxa"/>
          </w:tcPr>
          <w:p w14:paraId="0A6933B1" w14:textId="77777777" w:rsidR="00E36E73" w:rsidRPr="0037083F" w:rsidRDefault="00E36E73" w:rsidP="00E36E73">
            <w:pPr>
              <w:jc w:val="right"/>
              <w:rPr>
                <w:rStyle w:val="SubtleEmphasis"/>
              </w:rPr>
            </w:pPr>
            <w:r w:rsidRPr="0037083F">
              <w:rPr>
                <w:rStyle w:val="SubtleEmphasis"/>
              </w:rPr>
              <w:t>19</w:t>
            </w:r>
          </w:p>
        </w:tc>
        <w:tc>
          <w:tcPr>
            <w:tcW w:w="1520" w:type="dxa"/>
          </w:tcPr>
          <w:p w14:paraId="00F0D5D6" w14:textId="77DDAC35" w:rsidR="00E36E73" w:rsidRPr="0037083F" w:rsidRDefault="00E36E73" w:rsidP="00E36E73">
            <w:pPr>
              <w:jc w:val="right"/>
              <w:rPr>
                <w:rStyle w:val="SubtleEmphasis"/>
              </w:rPr>
            </w:pPr>
            <w:r w:rsidRPr="0037083F">
              <w:rPr>
                <w:rStyle w:val="SubtleEmphasis"/>
              </w:rPr>
              <w:t>1</w:t>
            </w:r>
            <w:r w:rsidR="0069344B" w:rsidRPr="0037083F">
              <w:rPr>
                <w:rStyle w:val="SubtleEmphasis"/>
              </w:rPr>
              <w:t>3</w:t>
            </w:r>
          </w:p>
        </w:tc>
      </w:tr>
      <w:tr w:rsidR="00E36E73" w:rsidRPr="0037083F" w14:paraId="68D99B33" w14:textId="77777777" w:rsidTr="00A21AE3">
        <w:tc>
          <w:tcPr>
            <w:tcW w:w="661" w:type="dxa"/>
            <w:vAlign w:val="bottom"/>
          </w:tcPr>
          <w:p w14:paraId="13F20F67" w14:textId="77777777" w:rsidR="00E36E73" w:rsidRPr="0037083F" w:rsidRDefault="00E36E73" w:rsidP="00E36E73">
            <w:pPr>
              <w:jc w:val="left"/>
              <w:rPr>
                <w:rStyle w:val="SubtleEmphasis"/>
              </w:rPr>
            </w:pPr>
            <w:r w:rsidRPr="0037083F">
              <w:rPr>
                <w:rStyle w:val="SubtleEmphasis"/>
              </w:rPr>
              <w:t>2011</w:t>
            </w:r>
          </w:p>
        </w:tc>
        <w:tc>
          <w:tcPr>
            <w:tcW w:w="1519" w:type="dxa"/>
            <w:vAlign w:val="bottom"/>
          </w:tcPr>
          <w:p w14:paraId="48458BF7" w14:textId="77777777" w:rsidR="00E36E73" w:rsidRPr="0037083F" w:rsidRDefault="00E36E73" w:rsidP="00E36E73">
            <w:pPr>
              <w:jc w:val="right"/>
              <w:rPr>
                <w:rStyle w:val="SubtleEmphasis"/>
              </w:rPr>
            </w:pPr>
            <w:r w:rsidRPr="0037083F">
              <w:rPr>
                <w:rStyle w:val="SubtleEmphasis"/>
              </w:rPr>
              <w:t>12</w:t>
            </w:r>
          </w:p>
        </w:tc>
        <w:tc>
          <w:tcPr>
            <w:tcW w:w="1643" w:type="dxa"/>
            <w:vAlign w:val="bottom"/>
          </w:tcPr>
          <w:p w14:paraId="2F176500" w14:textId="77777777" w:rsidR="00E36E73" w:rsidRPr="0037083F" w:rsidRDefault="00E36E73" w:rsidP="00E36E73">
            <w:pPr>
              <w:jc w:val="right"/>
              <w:rPr>
                <w:rStyle w:val="SubtleEmphasis"/>
              </w:rPr>
            </w:pPr>
            <w:r w:rsidRPr="0037083F">
              <w:rPr>
                <w:rStyle w:val="SubtleEmphasis"/>
              </w:rPr>
              <w:t>161</w:t>
            </w:r>
          </w:p>
        </w:tc>
        <w:tc>
          <w:tcPr>
            <w:tcW w:w="1395" w:type="dxa"/>
            <w:vAlign w:val="bottom"/>
          </w:tcPr>
          <w:p w14:paraId="2F8A8020" w14:textId="77777777" w:rsidR="00E36E73" w:rsidRPr="0037083F" w:rsidRDefault="00E36E73" w:rsidP="00E36E73">
            <w:pPr>
              <w:jc w:val="right"/>
              <w:rPr>
                <w:rStyle w:val="SubtleEmphasis"/>
              </w:rPr>
            </w:pPr>
            <w:r w:rsidRPr="0037083F">
              <w:rPr>
                <w:rStyle w:val="SubtleEmphasis"/>
              </w:rPr>
              <w:t>7</w:t>
            </w:r>
          </w:p>
        </w:tc>
        <w:tc>
          <w:tcPr>
            <w:tcW w:w="1519" w:type="dxa"/>
            <w:vAlign w:val="bottom"/>
          </w:tcPr>
          <w:p w14:paraId="6F621E45" w14:textId="77777777" w:rsidR="00E36E73" w:rsidRPr="0037083F" w:rsidRDefault="00E36E73" w:rsidP="00E36E73">
            <w:pPr>
              <w:jc w:val="right"/>
              <w:rPr>
                <w:rStyle w:val="SubtleEmphasis"/>
              </w:rPr>
            </w:pPr>
            <w:r w:rsidRPr="0037083F">
              <w:rPr>
                <w:rStyle w:val="SubtleEmphasis"/>
              </w:rPr>
              <w:t>55</w:t>
            </w:r>
          </w:p>
        </w:tc>
        <w:tc>
          <w:tcPr>
            <w:tcW w:w="1519" w:type="dxa"/>
          </w:tcPr>
          <w:p w14:paraId="22302452" w14:textId="77777777" w:rsidR="00E36E73" w:rsidRPr="0037083F" w:rsidRDefault="00E36E73" w:rsidP="00E36E73">
            <w:pPr>
              <w:jc w:val="right"/>
              <w:rPr>
                <w:rStyle w:val="SubtleEmphasis"/>
              </w:rPr>
            </w:pPr>
            <w:r w:rsidRPr="0037083F">
              <w:rPr>
                <w:rStyle w:val="SubtleEmphasis"/>
              </w:rPr>
              <w:t>19</w:t>
            </w:r>
          </w:p>
        </w:tc>
        <w:tc>
          <w:tcPr>
            <w:tcW w:w="1520" w:type="dxa"/>
          </w:tcPr>
          <w:p w14:paraId="2BEE1CF5" w14:textId="77777777" w:rsidR="00E36E73" w:rsidRPr="0037083F" w:rsidRDefault="00E36E73" w:rsidP="00E36E73">
            <w:pPr>
              <w:jc w:val="right"/>
              <w:rPr>
                <w:rStyle w:val="SubtleEmphasis"/>
              </w:rPr>
            </w:pPr>
            <w:r w:rsidRPr="0037083F">
              <w:rPr>
                <w:rStyle w:val="SubtleEmphasis"/>
              </w:rPr>
              <w:t>15</w:t>
            </w:r>
          </w:p>
        </w:tc>
      </w:tr>
      <w:tr w:rsidR="00E36E73" w:rsidRPr="0037083F" w14:paraId="1F58C757" w14:textId="77777777" w:rsidTr="00A21AE3">
        <w:tc>
          <w:tcPr>
            <w:tcW w:w="661" w:type="dxa"/>
            <w:vAlign w:val="bottom"/>
          </w:tcPr>
          <w:p w14:paraId="7F23D634" w14:textId="77777777" w:rsidR="00E36E73" w:rsidRPr="0037083F" w:rsidRDefault="00E36E73" w:rsidP="00E36E73">
            <w:pPr>
              <w:jc w:val="left"/>
              <w:rPr>
                <w:rStyle w:val="SubtleEmphasis"/>
              </w:rPr>
            </w:pPr>
            <w:r w:rsidRPr="0037083F">
              <w:rPr>
                <w:rStyle w:val="SubtleEmphasis"/>
              </w:rPr>
              <w:t>2012</w:t>
            </w:r>
          </w:p>
        </w:tc>
        <w:tc>
          <w:tcPr>
            <w:tcW w:w="1519" w:type="dxa"/>
            <w:vAlign w:val="bottom"/>
          </w:tcPr>
          <w:p w14:paraId="1CDD9190" w14:textId="77777777" w:rsidR="00E36E73" w:rsidRPr="0037083F" w:rsidRDefault="00E36E73" w:rsidP="00E36E73">
            <w:pPr>
              <w:jc w:val="right"/>
              <w:rPr>
                <w:rStyle w:val="SubtleEmphasis"/>
              </w:rPr>
            </w:pPr>
            <w:r w:rsidRPr="0037083F">
              <w:rPr>
                <w:rStyle w:val="SubtleEmphasis"/>
              </w:rPr>
              <w:t>10</w:t>
            </w:r>
          </w:p>
        </w:tc>
        <w:tc>
          <w:tcPr>
            <w:tcW w:w="1643" w:type="dxa"/>
            <w:vAlign w:val="bottom"/>
          </w:tcPr>
          <w:p w14:paraId="7B2600C6" w14:textId="6373C4AA" w:rsidR="00E36E73" w:rsidRPr="0037083F" w:rsidRDefault="00E36E73" w:rsidP="00E36E73">
            <w:pPr>
              <w:jc w:val="right"/>
              <w:rPr>
                <w:rStyle w:val="SubtleEmphasis"/>
              </w:rPr>
            </w:pPr>
            <w:r w:rsidRPr="0037083F">
              <w:rPr>
                <w:rStyle w:val="SubtleEmphasis"/>
              </w:rPr>
              <w:t>131</w:t>
            </w:r>
          </w:p>
        </w:tc>
        <w:tc>
          <w:tcPr>
            <w:tcW w:w="1395" w:type="dxa"/>
            <w:vAlign w:val="bottom"/>
          </w:tcPr>
          <w:p w14:paraId="7BF8A65C" w14:textId="77777777" w:rsidR="00E36E73" w:rsidRPr="0037083F" w:rsidRDefault="00E36E73" w:rsidP="00E36E73">
            <w:pPr>
              <w:jc w:val="right"/>
              <w:rPr>
                <w:rStyle w:val="SubtleEmphasis"/>
              </w:rPr>
            </w:pPr>
            <w:r w:rsidRPr="0037083F">
              <w:rPr>
                <w:rStyle w:val="SubtleEmphasis"/>
              </w:rPr>
              <w:t>7</w:t>
            </w:r>
          </w:p>
        </w:tc>
        <w:tc>
          <w:tcPr>
            <w:tcW w:w="1519" w:type="dxa"/>
            <w:vAlign w:val="bottom"/>
          </w:tcPr>
          <w:p w14:paraId="0D131023" w14:textId="38171357" w:rsidR="00E36E73" w:rsidRPr="0037083F" w:rsidRDefault="00E36E73" w:rsidP="00E36E73">
            <w:pPr>
              <w:jc w:val="right"/>
              <w:rPr>
                <w:rStyle w:val="SubtleEmphasis"/>
              </w:rPr>
            </w:pPr>
            <w:r w:rsidRPr="0037083F">
              <w:rPr>
                <w:rStyle w:val="SubtleEmphasis"/>
              </w:rPr>
              <w:t>60</w:t>
            </w:r>
          </w:p>
        </w:tc>
        <w:tc>
          <w:tcPr>
            <w:tcW w:w="1519" w:type="dxa"/>
          </w:tcPr>
          <w:p w14:paraId="2F5EB3CE" w14:textId="77777777" w:rsidR="00E36E73" w:rsidRPr="0037083F" w:rsidRDefault="00E36E73" w:rsidP="00E36E73">
            <w:pPr>
              <w:jc w:val="right"/>
              <w:rPr>
                <w:rStyle w:val="SubtleEmphasis"/>
              </w:rPr>
            </w:pPr>
            <w:r w:rsidRPr="0037083F">
              <w:rPr>
                <w:rStyle w:val="SubtleEmphasis"/>
              </w:rPr>
              <w:t>17</w:t>
            </w:r>
          </w:p>
        </w:tc>
        <w:tc>
          <w:tcPr>
            <w:tcW w:w="1520" w:type="dxa"/>
          </w:tcPr>
          <w:p w14:paraId="5F24BC4D" w14:textId="0E245329" w:rsidR="00E36E73" w:rsidRPr="0037083F" w:rsidRDefault="00E36E73" w:rsidP="00E36E73">
            <w:pPr>
              <w:jc w:val="right"/>
              <w:rPr>
                <w:rStyle w:val="SubtleEmphasis"/>
              </w:rPr>
            </w:pPr>
            <w:r w:rsidRPr="0037083F">
              <w:rPr>
                <w:rStyle w:val="SubtleEmphasis"/>
              </w:rPr>
              <w:t>1</w:t>
            </w:r>
            <w:r w:rsidR="0069344B" w:rsidRPr="0037083F">
              <w:rPr>
                <w:rStyle w:val="SubtleEmphasis"/>
              </w:rPr>
              <w:t>3</w:t>
            </w:r>
          </w:p>
        </w:tc>
      </w:tr>
      <w:tr w:rsidR="00E36E73" w:rsidRPr="0037083F" w14:paraId="3AF8B1B2" w14:textId="77777777" w:rsidTr="00A21AE3">
        <w:tc>
          <w:tcPr>
            <w:tcW w:w="661" w:type="dxa"/>
            <w:vAlign w:val="bottom"/>
          </w:tcPr>
          <w:p w14:paraId="2BE427A1" w14:textId="77777777" w:rsidR="00E36E73" w:rsidRPr="0037083F" w:rsidRDefault="00E36E73" w:rsidP="00E36E73">
            <w:pPr>
              <w:jc w:val="left"/>
              <w:rPr>
                <w:rStyle w:val="SubtleEmphasis"/>
              </w:rPr>
            </w:pPr>
            <w:r w:rsidRPr="0037083F">
              <w:rPr>
                <w:rStyle w:val="SubtleEmphasis"/>
              </w:rPr>
              <w:t>2013</w:t>
            </w:r>
          </w:p>
        </w:tc>
        <w:tc>
          <w:tcPr>
            <w:tcW w:w="1519" w:type="dxa"/>
            <w:vAlign w:val="bottom"/>
          </w:tcPr>
          <w:p w14:paraId="6AD108DA" w14:textId="77777777" w:rsidR="00E36E73" w:rsidRPr="0037083F" w:rsidRDefault="00E36E73" w:rsidP="00E36E73">
            <w:pPr>
              <w:jc w:val="right"/>
              <w:rPr>
                <w:rStyle w:val="SubtleEmphasis"/>
              </w:rPr>
            </w:pPr>
            <w:r w:rsidRPr="0037083F">
              <w:rPr>
                <w:rStyle w:val="SubtleEmphasis"/>
              </w:rPr>
              <w:t>10</w:t>
            </w:r>
          </w:p>
        </w:tc>
        <w:tc>
          <w:tcPr>
            <w:tcW w:w="1643" w:type="dxa"/>
            <w:vAlign w:val="bottom"/>
          </w:tcPr>
          <w:p w14:paraId="704D8A54" w14:textId="6B4C9322" w:rsidR="00E36E73" w:rsidRPr="0037083F" w:rsidRDefault="00E36E73" w:rsidP="00E36E73">
            <w:pPr>
              <w:jc w:val="right"/>
              <w:rPr>
                <w:rStyle w:val="SubtleEmphasis"/>
              </w:rPr>
            </w:pPr>
            <w:r w:rsidRPr="0037083F">
              <w:rPr>
                <w:rStyle w:val="SubtleEmphasis"/>
              </w:rPr>
              <w:t>111</w:t>
            </w:r>
          </w:p>
        </w:tc>
        <w:tc>
          <w:tcPr>
            <w:tcW w:w="1395" w:type="dxa"/>
            <w:vAlign w:val="bottom"/>
          </w:tcPr>
          <w:p w14:paraId="69C0B186" w14:textId="77777777" w:rsidR="00E36E73" w:rsidRPr="0037083F" w:rsidRDefault="00E36E73" w:rsidP="00E36E73">
            <w:pPr>
              <w:jc w:val="right"/>
              <w:rPr>
                <w:rStyle w:val="SubtleEmphasis"/>
              </w:rPr>
            </w:pPr>
            <w:r w:rsidRPr="0037083F">
              <w:rPr>
                <w:rStyle w:val="SubtleEmphasis"/>
              </w:rPr>
              <w:t>7</w:t>
            </w:r>
          </w:p>
        </w:tc>
        <w:tc>
          <w:tcPr>
            <w:tcW w:w="1519" w:type="dxa"/>
            <w:vAlign w:val="bottom"/>
          </w:tcPr>
          <w:p w14:paraId="20674902" w14:textId="77777777" w:rsidR="00E36E73" w:rsidRPr="0037083F" w:rsidRDefault="00E36E73" w:rsidP="00E36E73">
            <w:pPr>
              <w:jc w:val="right"/>
              <w:rPr>
                <w:rStyle w:val="SubtleEmphasis"/>
              </w:rPr>
            </w:pPr>
            <w:r w:rsidRPr="0037083F">
              <w:rPr>
                <w:rStyle w:val="SubtleEmphasis"/>
              </w:rPr>
              <w:t>31</w:t>
            </w:r>
          </w:p>
        </w:tc>
        <w:tc>
          <w:tcPr>
            <w:tcW w:w="1519" w:type="dxa"/>
          </w:tcPr>
          <w:p w14:paraId="356897B6" w14:textId="77777777" w:rsidR="00E36E73" w:rsidRPr="0037083F" w:rsidRDefault="00E36E73" w:rsidP="00E36E73">
            <w:pPr>
              <w:jc w:val="right"/>
              <w:rPr>
                <w:rStyle w:val="SubtleEmphasis"/>
              </w:rPr>
            </w:pPr>
            <w:r w:rsidRPr="0037083F">
              <w:rPr>
                <w:rStyle w:val="SubtleEmphasis"/>
              </w:rPr>
              <w:t>17</w:t>
            </w:r>
          </w:p>
        </w:tc>
        <w:tc>
          <w:tcPr>
            <w:tcW w:w="1520" w:type="dxa"/>
          </w:tcPr>
          <w:p w14:paraId="0890ED9F" w14:textId="77777777" w:rsidR="00E36E73" w:rsidRPr="0037083F" w:rsidRDefault="00E36E73" w:rsidP="00E36E73">
            <w:pPr>
              <w:jc w:val="right"/>
              <w:rPr>
                <w:rStyle w:val="SubtleEmphasis"/>
              </w:rPr>
            </w:pPr>
            <w:r w:rsidRPr="0037083F">
              <w:rPr>
                <w:rStyle w:val="SubtleEmphasis"/>
              </w:rPr>
              <w:t>16</w:t>
            </w:r>
          </w:p>
        </w:tc>
      </w:tr>
      <w:tr w:rsidR="00E36E73" w:rsidRPr="0037083F" w14:paraId="2129AF7F" w14:textId="77777777" w:rsidTr="00A21AE3">
        <w:tc>
          <w:tcPr>
            <w:tcW w:w="661" w:type="dxa"/>
            <w:vAlign w:val="bottom"/>
          </w:tcPr>
          <w:p w14:paraId="71C5D7B2" w14:textId="77777777" w:rsidR="00E36E73" w:rsidRPr="0037083F" w:rsidRDefault="00E36E73" w:rsidP="00E36E73">
            <w:pPr>
              <w:jc w:val="left"/>
              <w:rPr>
                <w:rStyle w:val="SubtleEmphasis"/>
              </w:rPr>
            </w:pPr>
            <w:r w:rsidRPr="0037083F">
              <w:rPr>
                <w:rStyle w:val="SubtleEmphasis"/>
              </w:rPr>
              <w:t>2014</w:t>
            </w:r>
          </w:p>
        </w:tc>
        <w:tc>
          <w:tcPr>
            <w:tcW w:w="1519" w:type="dxa"/>
            <w:vAlign w:val="bottom"/>
          </w:tcPr>
          <w:p w14:paraId="4DF0C64B" w14:textId="77777777" w:rsidR="00E36E73" w:rsidRPr="0037083F" w:rsidRDefault="00E36E73" w:rsidP="00E36E73">
            <w:pPr>
              <w:jc w:val="right"/>
              <w:rPr>
                <w:rStyle w:val="SubtleEmphasis"/>
              </w:rPr>
            </w:pPr>
            <w:r w:rsidRPr="0037083F">
              <w:rPr>
                <w:rStyle w:val="SubtleEmphasis"/>
              </w:rPr>
              <w:t>9</w:t>
            </w:r>
          </w:p>
        </w:tc>
        <w:tc>
          <w:tcPr>
            <w:tcW w:w="1643" w:type="dxa"/>
            <w:vAlign w:val="bottom"/>
          </w:tcPr>
          <w:p w14:paraId="28F40430" w14:textId="73B57656" w:rsidR="00E36E73" w:rsidRPr="0037083F" w:rsidRDefault="00E36E73" w:rsidP="00E36E73">
            <w:pPr>
              <w:jc w:val="right"/>
              <w:rPr>
                <w:rStyle w:val="SubtleEmphasis"/>
              </w:rPr>
            </w:pPr>
            <w:r w:rsidRPr="0037083F">
              <w:rPr>
                <w:rStyle w:val="SubtleEmphasis"/>
              </w:rPr>
              <w:t>120</w:t>
            </w:r>
          </w:p>
        </w:tc>
        <w:tc>
          <w:tcPr>
            <w:tcW w:w="1395" w:type="dxa"/>
            <w:vAlign w:val="bottom"/>
          </w:tcPr>
          <w:p w14:paraId="34517038" w14:textId="77777777" w:rsidR="00E36E73" w:rsidRPr="0037083F" w:rsidRDefault="00E36E73" w:rsidP="00E36E73">
            <w:pPr>
              <w:jc w:val="right"/>
              <w:rPr>
                <w:rStyle w:val="SubtleEmphasis"/>
              </w:rPr>
            </w:pPr>
            <w:r w:rsidRPr="0037083F">
              <w:rPr>
                <w:rStyle w:val="SubtleEmphasis"/>
              </w:rPr>
              <w:t>7</w:t>
            </w:r>
          </w:p>
        </w:tc>
        <w:tc>
          <w:tcPr>
            <w:tcW w:w="1519" w:type="dxa"/>
            <w:vAlign w:val="bottom"/>
          </w:tcPr>
          <w:p w14:paraId="334AD276" w14:textId="77777777" w:rsidR="00E36E73" w:rsidRPr="0037083F" w:rsidRDefault="00E36E73" w:rsidP="00E36E73">
            <w:pPr>
              <w:jc w:val="right"/>
              <w:rPr>
                <w:rStyle w:val="SubtleEmphasis"/>
              </w:rPr>
            </w:pPr>
            <w:r w:rsidRPr="0037083F">
              <w:rPr>
                <w:rStyle w:val="SubtleEmphasis"/>
              </w:rPr>
              <w:t>52</w:t>
            </w:r>
          </w:p>
        </w:tc>
        <w:tc>
          <w:tcPr>
            <w:tcW w:w="1519" w:type="dxa"/>
          </w:tcPr>
          <w:p w14:paraId="5878C298" w14:textId="77777777" w:rsidR="00E36E73" w:rsidRPr="0037083F" w:rsidRDefault="00E36E73" w:rsidP="00E36E73">
            <w:pPr>
              <w:jc w:val="right"/>
              <w:rPr>
                <w:rStyle w:val="SubtleEmphasis"/>
              </w:rPr>
            </w:pPr>
            <w:r w:rsidRPr="0037083F">
              <w:rPr>
                <w:rStyle w:val="SubtleEmphasis"/>
              </w:rPr>
              <w:t>16</w:t>
            </w:r>
          </w:p>
        </w:tc>
        <w:tc>
          <w:tcPr>
            <w:tcW w:w="1520" w:type="dxa"/>
          </w:tcPr>
          <w:p w14:paraId="2BCE373B" w14:textId="77777777" w:rsidR="00E36E73" w:rsidRPr="0037083F" w:rsidRDefault="00E36E73" w:rsidP="00E36E73">
            <w:pPr>
              <w:jc w:val="right"/>
              <w:rPr>
                <w:rStyle w:val="SubtleEmphasis"/>
              </w:rPr>
            </w:pPr>
            <w:r w:rsidRPr="0037083F">
              <w:rPr>
                <w:rStyle w:val="SubtleEmphasis"/>
              </w:rPr>
              <w:t>12</w:t>
            </w:r>
          </w:p>
        </w:tc>
      </w:tr>
      <w:tr w:rsidR="00E36E73" w:rsidRPr="0037083F" w14:paraId="688BC5C1" w14:textId="77777777" w:rsidTr="00A21AE3">
        <w:tc>
          <w:tcPr>
            <w:tcW w:w="661" w:type="dxa"/>
            <w:vAlign w:val="bottom"/>
          </w:tcPr>
          <w:p w14:paraId="573E658A" w14:textId="77777777" w:rsidR="00E36E73" w:rsidRPr="0037083F" w:rsidRDefault="00E36E73" w:rsidP="00E36E73">
            <w:pPr>
              <w:jc w:val="left"/>
              <w:rPr>
                <w:rStyle w:val="SubtleEmphasis"/>
              </w:rPr>
            </w:pPr>
            <w:r w:rsidRPr="0037083F">
              <w:rPr>
                <w:rStyle w:val="SubtleEmphasis"/>
              </w:rPr>
              <w:t>2015</w:t>
            </w:r>
          </w:p>
        </w:tc>
        <w:tc>
          <w:tcPr>
            <w:tcW w:w="1519" w:type="dxa"/>
            <w:vAlign w:val="bottom"/>
          </w:tcPr>
          <w:p w14:paraId="0FCA4723" w14:textId="77777777" w:rsidR="00E36E73" w:rsidRPr="0037083F" w:rsidRDefault="00E36E73" w:rsidP="00E36E73">
            <w:pPr>
              <w:jc w:val="right"/>
              <w:rPr>
                <w:rStyle w:val="SubtleEmphasis"/>
              </w:rPr>
            </w:pPr>
            <w:r w:rsidRPr="0037083F">
              <w:rPr>
                <w:rStyle w:val="SubtleEmphasis"/>
              </w:rPr>
              <w:t>9</w:t>
            </w:r>
          </w:p>
        </w:tc>
        <w:tc>
          <w:tcPr>
            <w:tcW w:w="1643" w:type="dxa"/>
            <w:vAlign w:val="bottom"/>
          </w:tcPr>
          <w:p w14:paraId="5E17C1AF" w14:textId="15FDAF1E" w:rsidR="00E36E73" w:rsidRPr="0037083F" w:rsidRDefault="00E36E73" w:rsidP="00E36E73">
            <w:pPr>
              <w:jc w:val="right"/>
              <w:rPr>
                <w:rStyle w:val="SubtleEmphasis"/>
              </w:rPr>
            </w:pPr>
            <w:r w:rsidRPr="0037083F">
              <w:rPr>
                <w:rStyle w:val="SubtleEmphasis"/>
              </w:rPr>
              <w:t>12</w:t>
            </w:r>
            <w:r w:rsidR="005E206E" w:rsidRPr="0037083F">
              <w:rPr>
                <w:rStyle w:val="SubtleEmphasis"/>
              </w:rPr>
              <w:t>2</w:t>
            </w:r>
          </w:p>
        </w:tc>
        <w:tc>
          <w:tcPr>
            <w:tcW w:w="1395" w:type="dxa"/>
            <w:vAlign w:val="bottom"/>
          </w:tcPr>
          <w:p w14:paraId="506E4AB6" w14:textId="77777777" w:rsidR="00E36E73" w:rsidRPr="0037083F" w:rsidRDefault="00E36E73" w:rsidP="00E36E73">
            <w:pPr>
              <w:jc w:val="right"/>
              <w:rPr>
                <w:rStyle w:val="SubtleEmphasis"/>
              </w:rPr>
            </w:pPr>
            <w:r w:rsidRPr="0037083F">
              <w:rPr>
                <w:rStyle w:val="SubtleEmphasis"/>
              </w:rPr>
              <w:t>5</w:t>
            </w:r>
          </w:p>
        </w:tc>
        <w:tc>
          <w:tcPr>
            <w:tcW w:w="1519" w:type="dxa"/>
            <w:vAlign w:val="bottom"/>
          </w:tcPr>
          <w:p w14:paraId="323516CA" w14:textId="77777777" w:rsidR="00E36E73" w:rsidRPr="0037083F" w:rsidRDefault="00E36E73" w:rsidP="00E36E73">
            <w:pPr>
              <w:jc w:val="right"/>
              <w:rPr>
                <w:rStyle w:val="SubtleEmphasis"/>
              </w:rPr>
            </w:pPr>
            <w:r w:rsidRPr="0037083F">
              <w:rPr>
                <w:rStyle w:val="SubtleEmphasis"/>
              </w:rPr>
              <w:t>33</w:t>
            </w:r>
          </w:p>
        </w:tc>
        <w:tc>
          <w:tcPr>
            <w:tcW w:w="1519" w:type="dxa"/>
          </w:tcPr>
          <w:p w14:paraId="39B801B9" w14:textId="77777777" w:rsidR="00E36E73" w:rsidRPr="0037083F" w:rsidRDefault="00E36E73" w:rsidP="00E36E73">
            <w:pPr>
              <w:jc w:val="right"/>
              <w:rPr>
                <w:rStyle w:val="SubtleEmphasis"/>
              </w:rPr>
            </w:pPr>
            <w:r w:rsidRPr="0037083F">
              <w:rPr>
                <w:rStyle w:val="SubtleEmphasis"/>
              </w:rPr>
              <w:t>14</w:t>
            </w:r>
          </w:p>
        </w:tc>
        <w:tc>
          <w:tcPr>
            <w:tcW w:w="1520" w:type="dxa"/>
          </w:tcPr>
          <w:p w14:paraId="6326F4D7" w14:textId="77777777" w:rsidR="00E36E73" w:rsidRPr="0037083F" w:rsidRDefault="00E36E73" w:rsidP="00E36E73">
            <w:pPr>
              <w:jc w:val="right"/>
              <w:rPr>
                <w:rStyle w:val="SubtleEmphasis"/>
              </w:rPr>
            </w:pPr>
            <w:r w:rsidRPr="0037083F">
              <w:rPr>
                <w:rStyle w:val="SubtleEmphasis"/>
              </w:rPr>
              <w:t>11</w:t>
            </w:r>
          </w:p>
        </w:tc>
      </w:tr>
    </w:tbl>
    <w:p w14:paraId="296CE5FA" w14:textId="77777777" w:rsidR="00CA0EE8" w:rsidRPr="0037083F" w:rsidRDefault="003800AA" w:rsidP="003800AA">
      <w:pPr>
        <w:pStyle w:val="NoSpacing"/>
        <w:rPr>
          <w:rFonts w:ascii="Arial" w:hAnsi="Arial" w:cs="Arial"/>
          <w:sz w:val="18"/>
          <w:szCs w:val="18"/>
        </w:rPr>
      </w:pPr>
      <w:r w:rsidRPr="0037083F">
        <w:rPr>
          <w:rFonts w:ascii="Arial" w:hAnsi="Arial" w:cs="Arial"/>
          <w:sz w:val="18"/>
          <w:szCs w:val="18"/>
        </w:rPr>
        <w:t xml:space="preserve">* Excludes </w:t>
      </w:r>
      <w:r w:rsidR="00BD31B6" w:rsidRPr="0037083F">
        <w:rPr>
          <w:rFonts w:ascii="Arial" w:hAnsi="Arial" w:cs="Arial"/>
          <w:sz w:val="18"/>
          <w:szCs w:val="18"/>
        </w:rPr>
        <w:t xml:space="preserve">long-run </w:t>
      </w:r>
      <w:r w:rsidRPr="0037083F">
        <w:rPr>
          <w:rFonts w:ascii="Arial" w:hAnsi="Arial" w:cs="Arial"/>
          <w:sz w:val="18"/>
          <w:szCs w:val="18"/>
        </w:rPr>
        <w:t>musicals</w:t>
      </w:r>
      <w:r w:rsidR="00CA0EE8" w:rsidRPr="0037083F">
        <w:rPr>
          <w:rFonts w:ascii="Arial" w:hAnsi="Arial" w:cs="Arial"/>
          <w:sz w:val="18"/>
          <w:szCs w:val="18"/>
        </w:rPr>
        <w:t>.</w:t>
      </w:r>
    </w:p>
    <w:p w14:paraId="552E5B4C" w14:textId="0CD19F90" w:rsidR="003800AA" w:rsidRPr="0037083F" w:rsidRDefault="00CA0EE8" w:rsidP="003800AA">
      <w:pPr>
        <w:pStyle w:val="NoSpacing"/>
        <w:rPr>
          <w:rFonts w:ascii="Arial" w:hAnsi="Arial" w:cs="Arial"/>
          <w:i/>
          <w:sz w:val="18"/>
          <w:szCs w:val="18"/>
        </w:rPr>
      </w:pPr>
      <w:r w:rsidRPr="0037083F">
        <w:rPr>
          <w:rFonts w:ascii="Arial" w:hAnsi="Arial" w:cs="Arial"/>
          <w:sz w:val="18"/>
          <w:szCs w:val="18"/>
        </w:rPr>
        <w:t>** I</w:t>
      </w:r>
      <w:r w:rsidR="00145DC0" w:rsidRPr="0037083F">
        <w:rPr>
          <w:rFonts w:ascii="Arial" w:hAnsi="Arial" w:cs="Arial"/>
          <w:sz w:val="18"/>
          <w:szCs w:val="18"/>
        </w:rPr>
        <w:t>ncludes</w:t>
      </w:r>
      <w:r w:rsidR="008B763B" w:rsidRPr="0037083F">
        <w:rPr>
          <w:rFonts w:ascii="Arial" w:hAnsi="Arial" w:cs="Arial"/>
          <w:sz w:val="18"/>
          <w:szCs w:val="18"/>
        </w:rPr>
        <w:t xml:space="preserve"> 30 December and</w:t>
      </w:r>
      <w:r w:rsidR="00145DC0" w:rsidRPr="0037083F">
        <w:rPr>
          <w:rFonts w:ascii="Arial" w:hAnsi="Arial" w:cs="Arial"/>
          <w:sz w:val="18"/>
          <w:szCs w:val="18"/>
        </w:rPr>
        <w:t xml:space="preserve"> New Year’s Eve mainstage performance</w:t>
      </w:r>
      <w:r w:rsidRPr="0037083F">
        <w:rPr>
          <w:rFonts w:ascii="Arial" w:hAnsi="Arial" w:cs="Arial"/>
          <w:sz w:val="18"/>
          <w:szCs w:val="18"/>
        </w:rPr>
        <w:t xml:space="preserve">s in 2012 to 2015 of productions subsequently </w:t>
      </w:r>
      <w:r w:rsidR="0069344B" w:rsidRPr="0037083F">
        <w:rPr>
          <w:rFonts w:ascii="Arial" w:hAnsi="Arial" w:cs="Arial"/>
          <w:sz w:val="18"/>
          <w:szCs w:val="18"/>
        </w:rPr>
        <w:t>staged as part of</w:t>
      </w:r>
      <w:r w:rsidRPr="0037083F">
        <w:rPr>
          <w:rFonts w:ascii="Arial" w:hAnsi="Arial" w:cs="Arial"/>
          <w:sz w:val="18"/>
          <w:szCs w:val="18"/>
        </w:rPr>
        <w:t xml:space="preserve"> the following Summer Seasons</w:t>
      </w:r>
      <w:r w:rsidR="0069344B" w:rsidRPr="0037083F">
        <w:rPr>
          <w:rFonts w:ascii="Arial" w:hAnsi="Arial" w:cs="Arial"/>
          <w:sz w:val="18"/>
          <w:szCs w:val="18"/>
        </w:rPr>
        <w:t xml:space="preserve">.  </w:t>
      </w:r>
      <w:r w:rsidR="005E206E" w:rsidRPr="0037083F">
        <w:rPr>
          <w:rFonts w:ascii="Arial" w:hAnsi="Arial" w:cs="Arial"/>
          <w:sz w:val="18"/>
          <w:szCs w:val="18"/>
        </w:rPr>
        <w:t>However, t</w:t>
      </w:r>
      <w:r w:rsidR="0069344B" w:rsidRPr="0037083F">
        <w:rPr>
          <w:rFonts w:ascii="Arial" w:hAnsi="Arial" w:cs="Arial"/>
          <w:sz w:val="18"/>
          <w:szCs w:val="18"/>
        </w:rPr>
        <w:t xml:space="preserve">hese </w:t>
      </w:r>
      <w:r w:rsidR="005E206E" w:rsidRPr="0037083F">
        <w:rPr>
          <w:rFonts w:ascii="Arial" w:hAnsi="Arial" w:cs="Arial"/>
          <w:sz w:val="18"/>
          <w:szCs w:val="18"/>
        </w:rPr>
        <w:t>performances</w:t>
      </w:r>
      <w:r w:rsidR="0069344B" w:rsidRPr="0037083F">
        <w:rPr>
          <w:rFonts w:ascii="Arial" w:hAnsi="Arial" w:cs="Arial"/>
          <w:sz w:val="18"/>
          <w:szCs w:val="18"/>
        </w:rPr>
        <w:t xml:space="preserve"> are counted as ‘productions’ and ‘stagings’ only in the year in which they formed part of the Summer Season</w:t>
      </w:r>
      <w:r w:rsidR="005B315D" w:rsidRPr="0037083F">
        <w:rPr>
          <w:rFonts w:ascii="Arial" w:hAnsi="Arial" w:cs="Arial"/>
          <w:i/>
          <w:sz w:val="18"/>
          <w:szCs w:val="18"/>
        </w:rPr>
        <w:t>.</w:t>
      </w:r>
    </w:p>
    <w:p w14:paraId="6E7158CF" w14:textId="7FDE4A92" w:rsidR="003800AA" w:rsidRPr="0037083F" w:rsidRDefault="00CA0EE8" w:rsidP="009938D5">
      <w:pPr>
        <w:pStyle w:val="NoSpacing"/>
        <w:spacing w:after="200"/>
        <w:rPr>
          <w:rFonts w:ascii="Arial" w:hAnsi="Arial" w:cs="Arial"/>
          <w:sz w:val="18"/>
          <w:szCs w:val="18"/>
        </w:rPr>
      </w:pPr>
      <w:r w:rsidRPr="0037083F">
        <w:rPr>
          <w:rFonts w:ascii="Arial" w:hAnsi="Arial" w:cs="Arial"/>
          <w:sz w:val="18"/>
          <w:szCs w:val="18"/>
        </w:rPr>
        <w:t>*</w:t>
      </w:r>
      <w:r w:rsidR="003800AA" w:rsidRPr="0037083F">
        <w:rPr>
          <w:rFonts w:ascii="Arial" w:hAnsi="Arial" w:cs="Arial"/>
          <w:sz w:val="18"/>
          <w:szCs w:val="18"/>
        </w:rPr>
        <w:t>** Opera productions performed in both Sydney and Melbourne in the same year are only counted once in the total.</w:t>
      </w:r>
    </w:p>
    <w:p w14:paraId="0D68F41D" w14:textId="77777777" w:rsidR="003800AA" w:rsidRPr="0037083F" w:rsidRDefault="003800AA" w:rsidP="003800AA">
      <w:pPr>
        <w:rPr>
          <w:rFonts w:cstheme="minorBidi"/>
          <w:b/>
          <w:bCs/>
          <w:sz w:val="20"/>
          <w:szCs w:val="18"/>
        </w:rPr>
      </w:pPr>
      <w:r w:rsidRPr="0037083F">
        <w:t>Opera Australia’s response reflects the background of the challenging cost-revenue dynamics of staging mainstage opera.  This can be seen in Exhibit 5.14.</w:t>
      </w:r>
    </w:p>
    <w:p w14:paraId="0E69BA34" w14:textId="77777777" w:rsidR="00970F6D" w:rsidRPr="0037083F" w:rsidRDefault="00970F6D" w:rsidP="00970F6D">
      <w:pPr>
        <w:pStyle w:val="Caption"/>
        <w:ind w:left="1440" w:hanging="1440"/>
      </w:pPr>
      <w:bookmarkStart w:id="496" w:name="_Toc425938477"/>
      <w:bookmarkStart w:id="497" w:name="_Toc429670772"/>
      <w:r w:rsidRPr="0037083F">
        <w:t>Exhibit 5.14</w:t>
      </w:r>
      <w:r w:rsidRPr="0037083F">
        <w:tab/>
        <w:t xml:space="preserve">Opera Australia: average deficit per </w:t>
      </w:r>
      <w:r w:rsidR="00C73A76" w:rsidRPr="0037083F">
        <w:t xml:space="preserve">staging </w:t>
      </w:r>
      <w:r w:rsidRPr="0037083F">
        <w:t>for mainstage opera 2009 to 201</w:t>
      </w:r>
      <w:r w:rsidR="00E31481" w:rsidRPr="0037083F">
        <w:t>4</w:t>
      </w:r>
      <w:r w:rsidRPr="0037083F">
        <w:t xml:space="preserve"> ($million)</w:t>
      </w:r>
      <w:bookmarkEnd w:id="496"/>
      <w:bookmarkEnd w:id="497"/>
      <w:r w:rsidR="00E31481" w:rsidRPr="0037083F">
        <w:t>*</w:t>
      </w:r>
    </w:p>
    <w:tbl>
      <w:tblPr>
        <w:tblStyle w:val="TableGrid"/>
        <w:tblW w:w="0" w:type="auto"/>
        <w:tblLayout w:type="fixed"/>
        <w:tblLook w:val="04A0" w:firstRow="1" w:lastRow="0" w:firstColumn="1" w:lastColumn="0" w:noHBand="0" w:noVBand="1"/>
        <w:tblDescription w:val="Opera Australia: average deficit per staging for mainstage opera 2009 to 2014 ($million)"/>
      </w:tblPr>
      <w:tblGrid>
        <w:gridCol w:w="661"/>
        <w:gridCol w:w="1716"/>
        <w:gridCol w:w="1716"/>
        <w:gridCol w:w="1716"/>
        <w:gridCol w:w="1716"/>
        <w:gridCol w:w="1717"/>
      </w:tblGrid>
      <w:tr w:rsidR="00693E35" w:rsidRPr="0037083F" w14:paraId="02C06833" w14:textId="77777777" w:rsidTr="003F740F">
        <w:trPr>
          <w:tblHeader/>
        </w:trPr>
        <w:tc>
          <w:tcPr>
            <w:tcW w:w="661" w:type="dxa"/>
          </w:tcPr>
          <w:p w14:paraId="0919232D" w14:textId="77777777" w:rsidR="003800AA" w:rsidRPr="0037083F" w:rsidRDefault="003800AA" w:rsidP="00970F6D">
            <w:pPr>
              <w:jc w:val="center"/>
              <w:rPr>
                <w:rStyle w:val="SubtleEmphasis"/>
                <w:i/>
              </w:rPr>
            </w:pPr>
            <w:r w:rsidRPr="0037083F">
              <w:rPr>
                <w:rStyle w:val="SubtleEmphasis"/>
                <w:i/>
              </w:rPr>
              <w:t>Year</w:t>
            </w:r>
          </w:p>
        </w:tc>
        <w:tc>
          <w:tcPr>
            <w:tcW w:w="1716" w:type="dxa"/>
          </w:tcPr>
          <w:p w14:paraId="2467375D" w14:textId="77777777" w:rsidR="003800AA" w:rsidRPr="0037083F" w:rsidRDefault="003800AA" w:rsidP="00970F6D">
            <w:pPr>
              <w:jc w:val="center"/>
              <w:rPr>
                <w:rStyle w:val="SubtleEmphasis"/>
                <w:i/>
              </w:rPr>
            </w:pPr>
            <w:r w:rsidRPr="0037083F">
              <w:rPr>
                <w:rStyle w:val="SubtleEmphasis"/>
                <w:i/>
              </w:rPr>
              <w:t>Total direct costs</w:t>
            </w:r>
          </w:p>
        </w:tc>
        <w:tc>
          <w:tcPr>
            <w:tcW w:w="1716" w:type="dxa"/>
          </w:tcPr>
          <w:p w14:paraId="26C39F3D" w14:textId="77777777" w:rsidR="003800AA" w:rsidRPr="0037083F" w:rsidRDefault="003800AA" w:rsidP="00970F6D">
            <w:pPr>
              <w:jc w:val="center"/>
              <w:rPr>
                <w:rStyle w:val="SubtleEmphasis"/>
                <w:i/>
              </w:rPr>
            </w:pPr>
            <w:r w:rsidRPr="0037083F">
              <w:rPr>
                <w:rStyle w:val="SubtleEmphasis"/>
                <w:i/>
              </w:rPr>
              <w:t>Total box office revenue</w:t>
            </w:r>
          </w:p>
        </w:tc>
        <w:tc>
          <w:tcPr>
            <w:tcW w:w="1716" w:type="dxa"/>
          </w:tcPr>
          <w:p w14:paraId="39C0A055" w14:textId="60E3161A" w:rsidR="003800AA" w:rsidRPr="0037083F" w:rsidRDefault="00C37BF7" w:rsidP="00970F6D">
            <w:pPr>
              <w:jc w:val="center"/>
              <w:rPr>
                <w:rStyle w:val="SubtleEmphasis"/>
                <w:i/>
              </w:rPr>
            </w:pPr>
            <w:r w:rsidRPr="0037083F">
              <w:rPr>
                <w:rStyle w:val="SubtleEmphasis"/>
                <w:i/>
              </w:rPr>
              <w:t>Contribution</w:t>
            </w:r>
          </w:p>
        </w:tc>
        <w:tc>
          <w:tcPr>
            <w:tcW w:w="1716" w:type="dxa"/>
          </w:tcPr>
          <w:p w14:paraId="2DD3A70F" w14:textId="77777777" w:rsidR="003800AA" w:rsidRPr="0037083F" w:rsidRDefault="00162CEB" w:rsidP="00162CEB">
            <w:pPr>
              <w:jc w:val="center"/>
              <w:rPr>
                <w:rStyle w:val="SubtleEmphasis"/>
                <w:rFonts w:cstheme="minorBidi"/>
                <w:i/>
              </w:rPr>
            </w:pPr>
            <w:r w:rsidRPr="0037083F">
              <w:rPr>
                <w:rStyle w:val="SubtleEmphasis"/>
                <w:i/>
              </w:rPr>
              <w:t>Stagings of p</w:t>
            </w:r>
            <w:r w:rsidR="003800AA" w:rsidRPr="0037083F">
              <w:rPr>
                <w:rStyle w:val="SubtleEmphasis"/>
                <w:i/>
              </w:rPr>
              <w:t>roductions</w:t>
            </w:r>
          </w:p>
        </w:tc>
        <w:tc>
          <w:tcPr>
            <w:tcW w:w="1717" w:type="dxa"/>
          </w:tcPr>
          <w:p w14:paraId="2BBCBD8C" w14:textId="77777777" w:rsidR="003800AA" w:rsidRPr="0037083F" w:rsidRDefault="003800AA" w:rsidP="00693E35">
            <w:pPr>
              <w:jc w:val="center"/>
              <w:rPr>
                <w:rStyle w:val="SubtleEmphasis"/>
                <w:i/>
              </w:rPr>
            </w:pPr>
            <w:r w:rsidRPr="0037083F">
              <w:rPr>
                <w:rStyle w:val="SubtleEmphasis"/>
                <w:i/>
              </w:rPr>
              <w:t xml:space="preserve">Average deficit per </w:t>
            </w:r>
            <w:r w:rsidR="00693E35" w:rsidRPr="0037083F">
              <w:rPr>
                <w:rStyle w:val="SubtleEmphasis"/>
                <w:i/>
              </w:rPr>
              <w:t>staging</w:t>
            </w:r>
          </w:p>
        </w:tc>
      </w:tr>
      <w:tr w:rsidR="00693E35" w:rsidRPr="0037083F" w14:paraId="4B542371" w14:textId="77777777" w:rsidTr="003F740F">
        <w:tc>
          <w:tcPr>
            <w:tcW w:w="661" w:type="dxa"/>
          </w:tcPr>
          <w:p w14:paraId="2A6A12D1" w14:textId="77777777" w:rsidR="00D8148A" w:rsidRPr="0037083F" w:rsidRDefault="00D8148A" w:rsidP="005E39C8">
            <w:pPr>
              <w:jc w:val="left"/>
              <w:rPr>
                <w:rStyle w:val="SubtleEmphasis"/>
                <w:szCs w:val="20"/>
              </w:rPr>
            </w:pPr>
            <w:r w:rsidRPr="0037083F">
              <w:rPr>
                <w:rStyle w:val="SubtleEmphasis"/>
                <w:szCs w:val="20"/>
              </w:rPr>
              <w:t>2009</w:t>
            </w:r>
          </w:p>
        </w:tc>
        <w:tc>
          <w:tcPr>
            <w:tcW w:w="1716" w:type="dxa"/>
          </w:tcPr>
          <w:p w14:paraId="4260AECD" w14:textId="698B902A" w:rsidR="00D8148A" w:rsidRPr="0037083F" w:rsidRDefault="00D8148A" w:rsidP="00456172">
            <w:pPr>
              <w:jc w:val="right"/>
              <w:rPr>
                <w:rStyle w:val="SubtleEmphasis"/>
                <w:szCs w:val="20"/>
              </w:rPr>
            </w:pPr>
            <w:r w:rsidRPr="0037083F">
              <w:rPr>
                <w:rStyle w:val="SubtleEmphasis"/>
                <w:szCs w:val="20"/>
              </w:rPr>
              <w:t>4</w:t>
            </w:r>
            <w:r w:rsidR="00C37BF7" w:rsidRPr="0037083F">
              <w:rPr>
                <w:rStyle w:val="SubtleEmphasis"/>
                <w:szCs w:val="20"/>
              </w:rPr>
              <w:t>6.0</w:t>
            </w:r>
          </w:p>
        </w:tc>
        <w:tc>
          <w:tcPr>
            <w:tcW w:w="1716" w:type="dxa"/>
          </w:tcPr>
          <w:p w14:paraId="121EB4E9" w14:textId="2A268356" w:rsidR="00D8148A" w:rsidRPr="0037083F" w:rsidRDefault="00D8148A">
            <w:pPr>
              <w:jc w:val="right"/>
              <w:rPr>
                <w:rStyle w:val="SubtleEmphasis"/>
                <w:szCs w:val="20"/>
              </w:rPr>
            </w:pPr>
            <w:r w:rsidRPr="0037083F">
              <w:rPr>
                <w:rStyle w:val="SubtleEmphasis"/>
                <w:szCs w:val="20"/>
              </w:rPr>
              <w:t>32.</w:t>
            </w:r>
            <w:r w:rsidR="00C37BF7" w:rsidRPr="0037083F">
              <w:rPr>
                <w:rStyle w:val="SubtleEmphasis"/>
                <w:szCs w:val="20"/>
              </w:rPr>
              <w:t>8</w:t>
            </w:r>
          </w:p>
        </w:tc>
        <w:tc>
          <w:tcPr>
            <w:tcW w:w="1716" w:type="dxa"/>
          </w:tcPr>
          <w:p w14:paraId="3F0EF83B" w14:textId="56A7939D" w:rsidR="00D8148A" w:rsidRPr="0037083F" w:rsidRDefault="00D8148A" w:rsidP="00456172">
            <w:pPr>
              <w:jc w:val="right"/>
              <w:rPr>
                <w:rStyle w:val="SubtleEmphasis"/>
                <w:szCs w:val="20"/>
              </w:rPr>
            </w:pPr>
            <w:r w:rsidRPr="0037083F">
              <w:rPr>
                <w:rStyle w:val="SubtleEmphasis"/>
                <w:szCs w:val="20"/>
              </w:rPr>
              <w:t>-1</w:t>
            </w:r>
            <w:r w:rsidR="00C37BF7" w:rsidRPr="0037083F">
              <w:rPr>
                <w:rStyle w:val="SubtleEmphasis"/>
                <w:szCs w:val="20"/>
              </w:rPr>
              <w:t>3.2</w:t>
            </w:r>
          </w:p>
        </w:tc>
        <w:tc>
          <w:tcPr>
            <w:tcW w:w="1716" w:type="dxa"/>
          </w:tcPr>
          <w:p w14:paraId="3C55C201" w14:textId="75D6CF37" w:rsidR="00D8148A" w:rsidRPr="0037083F" w:rsidRDefault="005137AE">
            <w:pPr>
              <w:jc w:val="right"/>
              <w:rPr>
                <w:rStyle w:val="SubtleEmphasis"/>
                <w:szCs w:val="20"/>
              </w:rPr>
            </w:pPr>
            <w:r w:rsidRPr="0037083F">
              <w:rPr>
                <w:rStyle w:val="SubtleEmphasis"/>
                <w:szCs w:val="20"/>
              </w:rPr>
              <w:t>20</w:t>
            </w:r>
          </w:p>
        </w:tc>
        <w:tc>
          <w:tcPr>
            <w:tcW w:w="1717" w:type="dxa"/>
          </w:tcPr>
          <w:p w14:paraId="410080A5" w14:textId="241C6509" w:rsidR="00D8148A" w:rsidRPr="0037083F" w:rsidRDefault="00D8148A" w:rsidP="00456172">
            <w:pPr>
              <w:jc w:val="right"/>
              <w:rPr>
                <w:rStyle w:val="SubtleEmphasis"/>
                <w:szCs w:val="20"/>
              </w:rPr>
            </w:pPr>
            <w:r w:rsidRPr="0037083F">
              <w:rPr>
                <w:rStyle w:val="SubtleEmphasis"/>
              </w:rPr>
              <w:t>-0.</w:t>
            </w:r>
            <w:r w:rsidR="005137AE" w:rsidRPr="0037083F">
              <w:rPr>
                <w:rStyle w:val="SubtleEmphasis"/>
              </w:rPr>
              <w:t>658</w:t>
            </w:r>
          </w:p>
        </w:tc>
      </w:tr>
      <w:tr w:rsidR="00693E35" w:rsidRPr="0037083F" w14:paraId="3B01405A" w14:textId="77777777" w:rsidTr="003F740F">
        <w:tc>
          <w:tcPr>
            <w:tcW w:w="661" w:type="dxa"/>
          </w:tcPr>
          <w:p w14:paraId="75E0764C" w14:textId="77777777" w:rsidR="00D8148A" w:rsidRPr="0037083F" w:rsidRDefault="00D8148A" w:rsidP="005E39C8">
            <w:pPr>
              <w:jc w:val="left"/>
              <w:rPr>
                <w:rStyle w:val="SubtleEmphasis"/>
                <w:szCs w:val="20"/>
              </w:rPr>
            </w:pPr>
            <w:r w:rsidRPr="0037083F">
              <w:rPr>
                <w:rStyle w:val="SubtleEmphasis"/>
                <w:szCs w:val="20"/>
              </w:rPr>
              <w:t>2010</w:t>
            </w:r>
          </w:p>
        </w:tc>
        <w:tc>
          <w:tcPr>
            <w:tcW w:w="1716" w:type="dxa"/>
          </w:tcPr>
          <w:p w14:paraId="3F27300E" w14:textId="77777777" w:rsidR="00D8148A" w:rsidRPr="0037083F" w:rsidRDefault="00D8148A" w:rsidP="00456172">
            <w:pPr>
              <w:jc w:val="right"/>
              <w:rPr>
                <w:rStyle w:val="SubtleEmphasis"/>
                <w:szCs w:val="20"/>
              </w:rPr>
            </w:pPr>
            <w:r w:rsidRPr="0037083F">
              <w:rPr>
                <w:rStyle w:val="SubtleEmphasis"/>
                <w:szCs w:val="20"/>
              </w:rPr>
              <w:t>4</w:t>
            </w:r>
            <w:r w:rsidR="0004547C" w:rsidRPr="0037083F">
              <w:rPr>
                <w:rStyle w:val="SubtleEmphasis"/>
                <w:szCs w:val="20"/>
              </w:rPr>
              <w:t>3</w:t>
            </w:r>
            <w:r w:rsidRPr="0037083F">
              <w:rPr>
                <w:rStyle w:val="SubtleEmphasis"/>
                <w:szCs w:val="20"/>
              </w:rPr>
              <w:t>.</w:t>
            </w:r>
            <w:r w:rsidR="0004547C" w:rsidRPr="0037083F">
              <w:rPr>
                <w:rStyle w:val="SubtleEmphasis"/>
                <w:szCs w:val="20"/>
              </w:rPr>
              <w:t>2</w:t>
            </w:r>
          </w:p>
        </w:tc>
        <w:tc>
          <w:tcPr>
            <w:tcW w:w="1716" w:type="dxa"/>
          </w:tcPr>
          <w:p w14:paraId="5D6B5908" w14:textId="705CD6D8" w:rsidR="00D8148A" w:rsidRPr="0037083F" w:rsidRDefault="00D8148A">
            <w:pPr>
              <w:jc w:val="right"/>
              <w:rPr>
                <w:rStyle w:val="SubtleEmphasis"/>
                <w:szCs w:val="20"/>
              </w:rPr>
            </w:pPr>
            <w:r w:rsidRPr="0037083F">
              <w:rPr>
                <w:rStyle w:val="SubtleEmphasis"/>
                <w:szCs w:val="20"/>
              </w:rPr>
              <w:t>3</w:t>
            </w:r>
            <w:r w:rsidR="00C37BF7" w:rsidRPr="0037083F">
              <w:rPr>
                <w:rStyle w:val="SubtleEmphasis"/>
                <w:szCs w:val="20"/>
              </w:rPr>
              <w:t>1.8</w:t>
            </w:r>
          </w:p>
        </w:tc>
        <w:tc>
          <w:tcPr>
            <w:tcW w:w="1716" w:type="dxa"/>
          </w:tcPr>
          <w:p w14:paraId="7A4380D6" w14:textId="21611C4A" w:rsidR="00D8148A" w:rsidRPr="0037083F" w:rsidRDefault="00D8148A" w:rsidP="00456172">
            <w:pPr>
              <w:jc w:val="right"/>
              <w:rPr>
                <w:rStyle w:val="SubtleEmphasis"/>
                <w:szCs w:val="20"/>
              </w:rPr>
            </w:pPr>
            <w:r w:rsidRPr="0037083F">
              <w:rPr>
                <w:rStyle w:val="SubtleEmphasis"/>
                <w:szCs w:val="20"/>
              </w:rPr>
              <w:t>-1</w:t>
            </w:r>
            <w:r w:rsidR="00C37BF7" w:rsidRPr="0037083F">
              <w:rPr>
                <w:rStyle w:val="SubtleEmphasis"/>
                <w:szCs w:val="20"/>
              </w:rPr>
              <w:t>1.4</w:t>
            </w:r>
          </w:p>
        </w:tc>
        <w:tc>
          <w:tcPr>
            <w:tcW w:w="1716" w:type="dxa"/>
          </w:tcPr>
          <w:p w14:paraId="0AB29864" w14:textId="2586FC21" w:rsidR="00D8148A" w:rsidRPr="0037083F" w:rsidRDefault="00D8148A">
            <w:pPr>
              <w:jc w:val="right"/>
              <w:rPr>
                <w:rStyle w:val="SubtleEmphasis"/>
                <w:szCs w:val="20"/>
              </w:rPr>
            </w:pPr>
            <w:r w:rsidRPr="0037083F">
              <w:rPr>
                <w:rStyle w:val="SubtleEmphasis"/>
                <w:szCs w:val="20"/>
              </w:rPr>
              <w:t>1</w:t>
            </w:r>
            <w:r w:rsidR="005137AE" w:rsidRPr="0037083F">
              <w:rPr>
                <w:rStyle w:val="SubtleEmphasis"/>
                <w:szCs w:val="20"/>
              </w:rPr>
              <w:t>9</w:t>
            </w:r>
          </w:p>
        </w:tc>
        <w:tc>
          <w:tcPr>
            <w:tcW w:w="1717" w:type="dxa"/>
          </w:tcPr>
          <w:p w14:paraId="008CF78B" w14:textId="367FC0B1" w:rsidR="00D8148A" w:rsidRPr="0037083F" w:rsidRDefault="00D8148A" w:rsidP="00456172">
            <w:pPr>
              <w:jc w:val="right"/>
              <w:rPr>
                <w:rStyle w:val="SubtleEmphasis"/>
                <w:szCs w:val="20"/>
              </w:rPr>
            </w:pPr>
            <w:r w:rsidRPr="0037083F">
              <w:rPr>
                <w:rStyle w:val="SubtleEmphasis"/>
              </w:rPr>
              <w:t>-0.</w:t>
            </w:r>
            <w:r w:rsidR="005137AE" w:rsidRPr="0037083F">
              <w:rPr>
                <w:rStyle w:val="SubtleEmphasis"/>
              </w:rPr>
              <w:t>600</w:t>
            </w:r>
          </w:p>
        </w:tc>
      </w:tr>
      <w:tr w:rsidR="00693E35" w:rsidRPr="0037083F" w14:paraId="742EF235" w14:textId="77777777" w:rsidTr="003F740F">
        <w:tc>
          <w:tcPr>
            <w:tcW w:w="661" w:type="dxa"/>
          </w:tcPr>
          <w:p w14:paraId="3A0E80A8" w14:textId="77777777" w:rsidR="00D8148A" w:rsidRPr="0037083F" w:rsidRDefault="00D8148A" w:rsidP="005E39C8">
            <w:pPr>
              <w:jc w:val="left"/>
              <w:rPr>
                <w:rStyle w:val="SubtleEmphasis"/>
                <w:szCs w:val="20"/>
              </w:rPr>
            </w:pPr>
            <w:r w:rsidRPr="0037083F">
              <w:rPr>
                <w:rStyle w:val="SubtleEmphasis"/>
                <w:szCs w:val="20"/>
              </w:rPr>
              <w:t>2011</w:t>
            </w:r>
          </w:p>
        </w:tc>
        <w:tc>
          <w:tcPr>
            <w:tcW w:w="1716" w:type="dxa"/>
          </w:tcPr>
          <w:p w14:paraId="596A88AB" w14:textId="5E100B02" w:rsidR="00D8148A" w:rsidRPr="0037083F" w:rsidRDefault="00D8148A" w:rsidP="00456172">
            <w:pPr>
              <w:jc w:val="right"/>
              <w:rPr>
                <w:rStyle w:val="SubtleEmphasis"/>
                <w:szCs w:val="20"/>
              </w:rPr>
            </w:pPr>
            <w:r w:rsidRPr="0037083F">
              <w:rPr>
                <w:rStyle w:val="SubtleEmphasis"/>
                <w:szCs w:val="20"/>
              </w:rPr>
              <w:t>4</w:t>
            </w:r>
            <w:r w:rsidR="0004547C" w:rsidRPr="0037083F">
              <w:rPr>
                <w:rStyle w:val="SubtleEmphasis"/>
                <w:szCs w:val="20"/>
              </w:rPr>
              <w:t>4</w:t>
            </w:r>
            <w:r w:rsidRPr="0037083F">
              <w:rPr>
                <w:rStyle w:val="SubtleEmphasis"/>
                <w:szCs w:val="20"/>
              </w:rPr>
              <w:t>.</w:t>
            </w:r>
            <w:r w:rsidR="00C37BF7" w:rsidRPr="0037083F">
              <w:rPr>
                <w:rStyle w:val="SubtleEmphasis"/>
                <w:szCs w:val="20"/>
              </w:rPr>
              <w:t>0</w:t>
            </w:r>
          </w:p>
        </w:tc>
        <w:tc>
          <w:tcPr>
            <w:tcW w:w="1716" w:type="dxa"/>
          </w:tcPr>
          <w:p w14:paraId="6709E794" w14:textId="77777777" w:rsidR="00D8148A" w:rsidRPr="0037083F" w:rsidRDefault="00D8148A">
            <w:pPr>
              <w:jc w:val="right"/>
              <w:rPr>
                <w:rStyle w:val="SubtleEmphasis"/>
                <w:szCs w:val="20"/>
              </w:rPr>
            </w:pPr>
            <w:r w:rsidRPr="0037083F">
              <w:rPr>
                <w:rStyle w:val="SubtleEmphasis"/>
                <w:szCs w:val="20"/>
              </w:rPr>
              <w:t>33.7</w:t>
            </w:r>
          </w:p>
        </w:tc>
        <w:tc>
          <w:tcPr>
            <w:tcW w:w="1716" w:type="dxa"/>
          </w:tcPr>
          <w:p w14:paraId="02060258" w14:textId="28833B39" w:rsidR="00D8148A" w:rsidRPr="0037083F" w:rsidRDefault="00D8148A" w:rsidP="00456172">
            <w:pPr>
              <w:jc w:val="right"/>
              <w:rPr>
                <w:rStyle w:val="SubtleEmphasis"/>
                <w:szCs w:val="20"/>
              </w:rPr>
            </w:pPr>
            <w:r w:rsidRPr="0037083F">
              <w:rPr>
                <w:rStyle w:val="SubtleEmphasis"/>
                <w:szCs w:val="20"/>
              </w:rPr>
              <w:t>-</w:t>
            </w:r>
            <w:r w:rsidR="0004547C" w:rsidRPr="0037083F">
              <w:rPr>
                <w:rStyle w:val="SubtleEmphasis"/>
                <w:szCs w:val="20"/>
              </w:rPr>
              <w:t>10</w:t>
            </w:r>
            <w:r w:rsidRPr="0037083F">
              <w:rPr>
                <w:rStyle w:val="SubtleEmphasis"/>
                <w:szCs w:val="20"/>
              </w:rPr>
              <w:t>.</w:t>
            </w:r>
            <w:r w:rsidR="00C37BF7" w:rsidRPr="0037083F">
              <w:rPr>
                <w:rStyle w:val="SubtleEmphasis"/>
                <w:szCs w:val="20"/>
              </w:rPr>
              <w:t>3</w:t>
            </w:r>
          </w:p>
        </w:tc>
        <w:tc>
          <w:tcPr>
            <w:tcW w:w="1716" w:type="dxa"/>
          </w:tcPr>
          <w:p w14:paraId="3B949AD3" w14:textId="77777777" w:rsidR="00D8148A" w:rsidRPr="0037083F" w:rsidRDefault="00D8148A">
            <w:pPr>
              <w:jc w:val="right"/>
              <w:rPr>
                <w:rStyle w:val="SubtleEmphasis"/>
                <w:szCs w:val="20"/>
              </w:rPr>
            </w:pPr>
            <w:r w:rsidRPr="0037083F">
              <w:rPr>
                <w:rStyle w:val="SubtleEmphasis"/>
                <w:szCs w:val="20"/>
              </w:rPr>
              <w:t>19</w:t>
            </w:r>
          </w:p>
        </w:tc>
        <w:tc>
          <w:tcPr>
            <w:tcW w:w="1717" w:type="dxa"/>
          </w:tcPr>
          <w:p w14:paraId="4F04549D" w14:textId="4D83B7F9" w:rsidR="00D8148A" w:rsidRPr="0037083F" w:rsidRDefault="00D8148A" w:rsidP="00456172">
            <w:pPr>
              <w:jc w:val="right"/>
              <w:rPr>
                <w:rStyle w:val="SubtleEmphasis"/>
                <w:szCs w:val="20"/>
              </w:rPr>
            </w:pPr>
            <w:r w:rsidRPr="0037083F">
              <w:rPr>
                <w:rStyle w:val="SubtleEmphasis"/>
              </w:rPr>
              <w:t>-0.</w:t>
            </w:r>
            <w:r w:rsidR="00C37BF7" w:rsidRPr="0037083F">
              <w:rPr>
                <w:rStyle w:val="SubtleEmphasis"/>
              </w:rPr>
              <w:t>5</w:t>
            </w:r>
            <w:r w:rsidR="005137AE" w:rsidRPr="0037083F">
              <w:rPr>
                <w:rStyle w:val="SubtleEmphasis"/>
              </w:rPr>
              <w:t>41</w:t>
            </w:r>
          </w:p>
        </w:tc>
      </w:tr>
      <w:tr w:rsidR="00693E35" w:rsidRPr="0037083F" w14:paraId="61E8FC00" w14:textId="77777777" w:rsidTr="003F740F">
        <w:tc>
          <w:tcPr>
            <w:tcW w:w="661" w:type="dxa"/>
          </w:tcPr>
          <w:p w14:paraId="480EE007" w14:textId="77777777" w:rsidR="00D8148A" w:rsidRPr="0037083F" w:rsidRDefault="00D8148A" w:rsidP="005E39C8">
            <w:pPr>
              <w:jc w:val="left"/>
              <w:rPr>
                <w:rStyle w:val="SubtleEmphasis"/>
                <w:szCs w:val="20"/>
              </w:rPr>
            </w:pPr>
            <w:r w:rsidRPr="0037083F">
              <w:rPr>
                <w:rStyle w:val="SubtleEmphasis"/>
                <w:szCs w:val="20"/>
              </w:rPr>
              <w:t>2012</w:t>
            </w:r>
          </w:p>
        </w:tc>
        <w:tc>
          <w:tcPr>
            <w:tcW w:w="1716" w:type="dxa"/>
          </w:tcPr>
          <w:p w14:paraId="7DB54149" w14:textId="5135A31F" w:rsidR="00D8148A" w:rsidRPr="0037083F" w:rsidRDefault="00693E35" w:rsidP="00E97C8F">
            <w:pPr>
              <w:jc w:val="right"/>
              <w:rPr>
                <w:rStyle w:val="SubtleEmphasis"/>
                <w:szCs w:val="20"/>
              </w:rPr>
            </w:pPr>
            <w:r w:rsidRPr="0037083F">
              <w:rPr>
                <w:rStyle w:val="SubtleEmphasis"/>
              </w:rPr>
              <w:t>4</w:t>
            </w:r>
            <w:r w:rsidR="00C37BF7" w:rsidRPr="0037083F">
              <w:rPr>
                <w:rStyle w:val="SubtleEmphasis"/>
              </w:rPr>
              <w:t>3.8</w:t>
            </w:r>
          </w:p>
        </w:tc>
        <w:tc>
          <w:tcPr>
            <w:tcW w:w="1716" w:type="dxa"/>
          </w:tcPr>
          <w:p w14:paraId="2D967812" w14:textId="11BFCA09" w:rsidR="00D8148A" w:rsidRPr="0037083F" w:rsidRDefault="00C37BF7">
            <w:pPr>
              <w:jc w:val="right"/>
              <w:rPr>
                <w:rStyle w:val="SubtleEmphasis"/>
                <w:szCs w:val="20"/>
              </w:rPr>
            </w:pPr>
            <w:r w:rsidRPr="0037083F">
              <w:rPr>
                <w:rStyle w:val="SubtleEmphasis"/>
              </w:rPr>
              <w:t>30.9</w:t>
            </w:r>
          </w:p>
        </w:tc>
        <w:tc>
          <w:tcPr>
            <w:tcW w:w="1716" w:type="dxa"/>
          </w:tcPr>
          <w:p w14:paraId="00890968" w14:textId="05B672B8" w:rsidR="00D8148A" w:rsidRPr="0037083F" w:rsidRDefault="00693E35">
            <w:pPr>
              <w:jc w:val="right"/>
              <w:rPr>
                <w:rStyle w:val="SubtleEmphasis"/>
                <w:szCs w:val="20"/>
              </w:rPr>
            </w:pPr>
            <w:r w:rsidRPr="0037083F">
              <w:rPr>
                <w:rStyle w:val="SubtleEmphasis"/>
              </w:rPr>
              <w:t>-1</w:t>
            </w:r>
            <w:r w:rsidR="00C37BF7" w:rsidRPr="0037083F">
              <w:rPr>
                <w:rStyle w:val="SubtleEmphasis"/>
              </w:rPr>
              <w:t>2.9</w:t>
            </w:r>
          </w:p>
        </w:tc>
        <w:tc>
          <w:tcPr>
            <w:tcW w:w="1716" w:type="dxa"/>
          </w:tcPr>
          <w:p w14:paraId="243A9D78" w14:textId="77777777" w:rsidR="00D8148A" w:rsidRPr="0037083F" w:rsidRDefault="00D8148A">
            <w:pPr>
              <w:jc w:val="right"/>
              <w:rPr>
                <w:rStyle w:val="SubtleEmphasis"/>
                <w:szCs w:val="20"/>
              </w:rPr>
            </w:pPr>
            <w:r w:rsidRPr="0037083F">
              <w:rPr>
                <w:rStyle w:val="SubtleEmphasis"/>
                <w:szCs w:val="20"/>
              </w:rPr>
              <w:t>17</w:t>
            </w:r>
          </w:p>
        </w:tc>
        <w:tc>
          <w:tcPr>
            <w:tcW w:w="1717" w:type="dxa"/>
          </w:tcPr>
          <w:p w14:paraId="77B7D165" w14:textId="31E9700C" w:rsidR="00D8148A" w:rsidRPr="0037083F" w:rsidRDefault="00D8148A" w:rsidP="00693E35">
            <w:pPr>
              <w:jc w:val="right"/>
              <w:rPr>
                <w:rStyle w:val="SubtleEmphasis"/>
                <w:szCs w:val="20"/>
              </w:rPr>
            </w:pPr>
            <w:r w:rsidRPr="0037083F">
              <w:rPr>
                <w:rStyle w:val="SubtleEmphasis"/>
              </w:rPr>
              <w:t>-0.</w:t>
            </w:r>
            <w:r w:rsidR="005137AE" w:rsidRPr="0037083F">
              <w:rPr>
                <w:rStyle w:val="SubtleEmphasis"/>
              </w:rPr>
              <w:t>759</w:t>
            </w:r>
          </w:p>
        </w:tc>
      </w:tr>
      <w:tr w:rsidR="00693E35" w:rsidRPr="0037083F" w14:paraId="123EAF30" w14:textId="77777777" w:rsidTr="003F740F">
        <w:tc>
          <w:tcPr>
            <w:tcW w:w="661" w:type="dxa"/>
          </w:tcPr>
          <w:p w14:paraId="4218683D" w14:textId="77777777" w:rsidR="00D8148A" w:rsidRPr="0037083F" w:rsidRDefault="00D8148A" w:rsidP="005E39C8">
            <w:pPr>
              <w:jc w:val="left"/>
              <w:rPr>
                <w:rStyle w:val="SubtleEmphasis"/>
                <w:szCs w:val="20"/>
              </w:rPr>
            </w:pPr>
            <w:r w:rsidRPr="0037083F">
              <w:rPr>
                <w:rStyle w:val="SubtleEmphasis"/>
                <w:szCs w:val="20"/>
              </w:rPr>
              <w:t>2013</w:t>
            </w:r>
          </w:p>
        </w:tc>
        <w:tc>
          <w:tcPr>
            <w:tcW w:w="1716" w:type="dxa"/>
          </w:tcPr>
          <w:p w14:paraId="3D63B6A4" w14:textId="637C3813" w:rsidR="00D8148A" w:rsidRPr="0037083F" w:rsidRDefault="00C37BF7" w:rsidP="00E97C8F">
            <w:pPr>
              <w:jc w:val="right"/>
              <w:rPr>
                <w:rStyle w:val="SubtleEmphasis"/>
                <w:szCs w:val="20"/>
              </w:rPr>
            </w:pPr>
            <w:r w:rsidRPr="0037083F">
              <w:rPr>
                <w:rStyle w:val="SubtleEmphasis"/>
                <w:szCs w:val="20"/>
              </w:rPr>
              <w:t>50.7</w:t>
            </w:r>
          </w:p>
        </w:tc>
        <w:tc>
          <w:tcPr>
            <w:tcW w:w="1716" w:type="dxa"/>
          </w:tcPr>
          <w:p w14:paraId="35627A2F" w14:textId="2F802831" w:rsidR="00D8148A" w:rsidRPr="0037083F" w:rsidRDefault="00D8148A">
            <w:pPr>
              <w:jc w:val="right"/>
              <w:rPr>
                <w:rStyle w:val="SubtleEmphasis"/>
                <w:szCs w:val="20"/>
              </w:rPr>
            </w:pPr>
            <w:r w:rsidRPr="0037083F">
              <w:rPr>
                <w:rStyle w:val="SubtleEmphasis"/>
              </w:rPr>
              <w:t>2</w:t>
            </w:r>
            <w:r w:rsidR="00C37BF7" w:rsidRPr="0037083F">
              <w:rPr>
                <w:rStyle w:val="SubtleEmphasis"/>
              </w:rPr>
              <w:t>8.9</w:t>
            </w:r>
          </w:p>
        </w:tc>
        <w:tc>
          <w:tcPr>
            <w:tcW w:w="1716" w:type="dxa"/>
          </w:tcPr>
          <w:p w14:paraId="1DF6374A" w14:textId="629299DE" w:rsidR="00D8148A" w:rsidRPr="0037083F" w:rsidRDefault="00693E35">
            <w:pPr>
              <w:jc w:val="right"/>
              <w:rPr>
                <w:rStyle w:val="SubtleEmphasis"/>
                <w:szCs w:val="20"/>
              </w:rPr>
            </w:pPr>
            <w:r w:rsidRPr="0037083F">
              <w:rPr>
                <w:rStyle w:val="SubtleEmphasis"/>
              </w:rPr>
              <w:t>-</w:t>
            </w:r>
            <w:r w:rsidR="00C37BF7" w:rsidRPr="0037083F">
              <w:rPr>
                <w:rStyle w:val="SubtleEmphasis"/>
              </w:rPr>
              <w:t>21.8</w:t>
            </w:r>
          </w:p>
        </w:tc>
        <w:tc>
          <w:tcPr>
            <w:tcW w:w="1716" w:type="dxa"/>
          </w:tcPr>
          <w:p w14:paraId="09B3E009" w14:textId="2D25D116" w:rsidR="00D8148A" w:rsidRPr="0037083F" w:rsidRDefault="00D8148A">
            <w:pPr>
              <w:jc w:val="right"/>
              <w:rPr>
                <w:rStyle w:val="SubtleEmphasis"/>
                <w:szCs w:val="20"/>
              </w:rPr>
            </w:pPr>
            <w:r w:rsidRPr="0037083F">
              <w:rPr>
                <w:rStyle w:val="SubtleEmphasis"/>
                <w:szCs w:val="20"/>
              </w:rPr>
              <w:t>1</w:t>
            </w:r>
            <w:r w:rsidR="00C37BF7" w:rsidRPr="0037083F">
              <w:rPr>
                <w:rStyle w:val="SubtleEmphasis"/>
                <w:szCs w:val="20"/>
              </w:rPr>
              <w:t>7</w:t>
            </w:r>
          </w:p>
        </w:tc>
        <w:tc>
          <w:tcPr>
            <w:tcW w:w="1717" w:type="dxa"/>
          </w:tcPr>
          <w:p w14:paraId="54A67E0E" w14:textId="1FDA25D5" w:rsidR="00D8148A" w:rsidRPr="0037083F" w:rsidRDefault="00D8148A">
            <w:pPr>
              <w:jc w:val="right"/>
              <w:rPr>
                <w:rStyle w:val="SubtleEmphasis"/>
                <w:szCs w:val="20"/>
              </w:rPr>
            </w:pPr>
            <w:r w:rsidRPr="0037083F">
              <w:rPr>
                <w:rStyle w:val="SubtleEmphasis"/>
              </w:rPr>
              <w:t>-</w:t>
            </w:r>
            <w:r w:rsidR="00C37BF7" w:rsidRPr="0037083F">
              <w:rPr>
                <w:rStyle w:val="SubtleEmphasis"/>
              </w:rPr>
              <w:t>1.</w:t>
            </w:r>
            <w:r w:rsidR="005137AE" w:rsidRPr="0037083F">
              <w:rPr>
                <w:rStyle w:val="SubtleEmphasis"/>
              </w:rPr>
              <w:t>282</w:t>
            </w:r>
          </w:p>
        </w:tc>
      </w:tr>
      <w:tr w:rsidR="00693E35" w:rsidRPr="0037083F" w14:paraId="01B0ABEC" w14:textId="77777777" w:rsidTr="003F740F">
        <w:tc>
          <w:tcPr>
            <w:tcW w:w="661" w:type="dxa"/>
          </w:tcPr>
          <w:p w14:paraId="09D37E96" w14:textId="77777777" w:rsidR="00D8148A" w:rsidRPr="0037083F" w:rsidRDefault="00D8148A" w:rsidP="005E39C8">
            <w:pPr>
              <w:jc w:val="left"/>
              <w:rPr>
                <w:rStyle w:val="SubtleEmphasis"/>
                <w:szCs w:val="20"/>
              </w:rPr>
            </w:pPr>
            <w:r w:rsidRPr="0037083F">
              <w:rPr>
                <w:rStyle w:val="SubtleEmphasis"/>
                <w:szCs w:val="20"/>
              </w:rPr>
              <w:t>2014</w:t>
            </w:r>
          </w:p>
        </w:tc>
        <w:tc>
          <w:tcPr>
            <w:tcW w:w="1716" w:type="dxa"/>
          </w:tcPr>
          <w:p w14:paraId="11ABF22C" w14:textId="0EEA2523" w:rsidR="00D8148A" w:rsidRPr="0037083F" w:rsidRDefault="00D8148A" w:rsidP="00E97C8F">
            <w:pPr>
              <w:jc w:val="right"/>
              <w:rPr>
                <w:rStyle w:val="SubtleEmphasis"/>
                <w:szCs w:val="20"/>
              </w:rPr>
            </w:pPr>
            <w:r w:rsidRPr="0037083F">
              <w:rPr>
                <w:rStyle w:val="SubtleEmphasis"/>
                <w:szCs w:val="20"/>
              </w:rPr>
              <w:t>42.</w:t>
            </w:r>
            <w:r w:rsidR="00C37BF7" w:rsidRPr="0037083F">
              <w:rPr>
                <w:rStyle w:val="SubtleEmphasis"/>
                <w:szCs w:val="20"/>
              </w:rPr>
              <w:t>5</w:t>
            </w:r>
          </w:p>
        </w:tc>
        <w:tc>
          <w:tcPr>
            <w:tcW w:w="1716" w:type="dxa"/>
          </w:tcPr>
          <w:p w14:paraId="0C7645DF" w14:textId="77777777" w:rsidR="00D8148A" w:rsidRPr="0037083F" w:rsidRDefault="00D8148A">
            <w:pPr>
              <w:jc w:val="right"/>
              <w:rPr>
                <w:rStyle w:val="SubtleEmphasis"/>
                <w:szCs w:val="20"/>
              </w:rPr>
            </w:pPr>
            <w:r w:rsidRPr="0037083F">
              <w:rPr>
                <w:rStyle w:val="SubtleEmphasis"/>
                <w:szCs w:val="20"/>
              </w:rPr>
              <w:t>24.9</w:t>
            </w:r>
          </w:p>
        </w:tc>
        <w:tc>
          <w:tcPr>
            <w:tcW w:w="1716" w:type="dxa"/>
          </w:tcPr>
          <w:p w14:paraId="30634538" w14:textId="479F7180" w:rsidR="00D8148A" w:rsidRPr="0037083F" w:rsidRDefault="00D8148A">
            <w:pPr>
              <w:jc w:val="right"/>
              <w:rPr>
                <w:rStyle w:val="SubtleEmphasis"/>
                <w:szCs w:val="20"/>
              </w:rPr>
            </w:pPr>
            <w:r w:rsidRPr="0037083F">
              <w:rPr>
                <w:rStyle w:val="SubtleEmphasis"/>
                <w:szCs w:val="20"/>
              </w:rPr>
              <w:t>-17.</w:t>
            </w:r>
            <w:r w:rsidR="00C37BF7" w:rsidRPr="0037083F">
              <w:rPr>
                <w:rStyle w:val="SubtleEmphasis"/>
                <w:szCs w:val="20"/>
              </w:rPr>
              <w:t>6</w:t>
            </w:r>
          </w:p>
        </w:tc>
        <w:tc>
          <w:tcPr>
            <w:tcW w:w="1716" w:type="dxa"/>
          </w:tcPr>
          <w:p w14:paraId="6B633A93" w14:textId="77777777" w:rsidR="00D8148A" w:rsidRPr="0037083F" w:rsidRDefault="00D8148A">
            <w:pPr>
              <w:jc w:val="right"/>
              <w:rPr>
                <w:rStyle w:val="SubtleEmphasis"/>
                <w:szCs w:val="20"/>
              </w:rPr>
            </w:pPr>
            <w:r w:rsidRPr="0037083F">
              <w:rPr>
                <w:rStyle w:val="SubtleEmphasis"/>
                <w:szCs w:val="20"/>
              </w:rPr>
              <w:t>16</w:t>
            </w:r>
          </w:p>
        </w:tc>
        <w:tc>
          <w:tcPr>
            <w:tcW w:w="1717" w:type="dxa"/>
          </w:tcPr>
          <w:p w14:paraId="58CB134F" w14:textId="4AD227C5" w:rsidR="00D8148A" w:rsidRPr="0037083F" w:rsidRDefault="00D8148A">
            <w:pPr>
              <w:jc w:val="right"/>
              <w:rPr>
                <w:rStyle w:val="SubtleEmphasis"/>
                <w:szCs w:val="20"/>
              </w:rPr>
            </w:pPr>
            <w:r w:rsidRPr="0037083F">
              <w:rPr>
                <w:rStyle w:val="SubtleEmphasis"/>
              </w:rPr>
              <w:t>-1.</w:t>
            </w:r>
            <w:r w:rsidR="005137AE" w:rsidRPr="0037083F">
              <w:rPr>
                <w:rStyle w:val="SubtleEmphasis"/>
              </w:rPr>
              <w:t>099</w:t>
            </w:r>
          </w:p>
        </w:tc>
      </w:tr>
    </w:tbl>
    <w:p w14:paraId="71C037A0" w14:textId="6876E1BD" w:rsidR="003800AA" w:rsidRPr="0037083F" w:rsidRDefault="000160FE" w:rsidP="00970F6D">
      <w:pPr>
        <w:pStyle w:val="NoSpacing"/>
        <w:spacing w:after="200"/>
        <w:rPr>
          <w:rFonts w:ascii="Arial" w:hAnsi="Arial" w:cs="Arial"/>
          <w:sz w:val="18"/>
          <w:szCs w:val="18"/>
        </w:rPr>
      </w:pPr>
      <w:r w:rsidRPr="0037083F">
        <w:rPr>
          <w:rFonts w:ascii="Arial" w:hAnsi="Arial" w:cs="Arial"/>
          <w:sz w:val="18"/>
          <w:szCs w:val="18"/>
        </w:rPr>
        <w:t xml:space="preserve">* </w:t>
      </w:r>
      <w:r w:rsidR="003800AA" w:rsidRPr="0037083F">
        <w:rPr>
          <w:rFonts w:ascii="Arial" w:hAnsi="Arial" w:cs="Arial"/>
          <w:sz w:val="18"/>
          <w:szCs w:val="18"/>
        </w:rPr>
        <w:t>Excludes</w:t>
      </w:r>
      <w:r w:rsidR="00693E35" w:rsidRPr="0037083F">
        <w:rPr>
          <w:rFonts w:ascii="Arial" w:hAnsi="Arial" w:cs="Arial"/>
          <w:sz w:val="18"/>
          <w:szCs w:val="18"/>
        </w:rPr>
        <w:t xml:space="preserve"> the Brisbane season in 2012</w:t>
      </w:r>
      <w:r w:rsidR="003800AA" w:rsidRPr="0037083F">
        <w:rPr>
          <w:rFonts w:ascii="Arial" w:hAnsi="Arial" w:cs="Arial"/>
          <w:sz w:val="18"/>
          <w:szCs w:val="18"/>
        </w:rPr>
        <w:t>.</w:t>
      </w:r>
      <w:r w:rsidR="003403BB" w:rsidRPr="0037083F">
        <w:rPr>
          <w:rFonts w:ascii="Arial" w:hAnsi="Arial" w:cs="Arial"/>
          <w:sz w:val="18"/>
          <w:szCs w:val="18"/>
        </w:rPr>
        <w:t xml:space="preserve"> </w:t>
      </w:r>
      <w:r w:rsidR="003800AA" w:rsidRPr="0037083F">
        <w:rPr>
          <w:rFonts w:ascii="Arial" w:hAnsi="Arial" w:cs="Arial"/>
          <w:sz w:val="18"/>
          <w:szCs w:val="18"/>
        </w:rPr>
        <w:t xml:space="preserve"> </w:t>
      </w:r>
      <w:r w:rsidR="00C37BF7" w:rsidRPr="0037083F">
        <w:rPr>
          <w:rFonts w:ascii="Arial" w:hAnsi="Arial" w:cs="Arial"/>
          <w:sz w:val="18"/>
          <w:szCs w:val="18"/>
        </w:rPr>
        <w:t xml:space="preserve">2013 contribution is greater than other years due to the staging of </w:t>
      </w:r>
      <w:r w:rsidR="00C37BF7" w:rsidRPr="0037083F">
        <w:rPr>
          <w:rFonts w:ascii="Arial" w:hAnsi="Arial" w:cs="Arial"/>
          <w:i/>
          <w:sz w:val="18"/>
          <w:szCs w:val="18"/>
        </w:rPr>
        <w:t xml:space="preserve">The Ring, </w:t>
      </w:r>
      <w:r w:rsidR="00C37BF7" w:rsidRPr="0037083F">
        <w:rPr>
          <w:rFonts w:ascii="Arial" w:hAnsi="Arial" w:cs="Arial"/>
          <w:sz w:val="18"/>
          <w:szCs w:val="18"/>
        </w:rPr>
        <w:t>which attracted significant private sector income.</w:t>
      </w:r>
      <w:r w:rsidR="003403BB" w:rsidRPr="0037083F">
        <w:rPr>
          <w:rFonts w:ascii="Arial" w:hAnsi="Arial" w:cs="Arial"/>
          <w:sz w:val="18"/>
          <w:szCs w:val="18"/>
        </w:rPr>
        <w:t xml:space="preserve"> </w:t>
      </w:r>
    </w:p>
    <w:p w14:paraId="7622EC7C" w14:textId="77777777" w:rsidR="003800AA" w:rsidRPr="0037083F" w:rsidRDefault="003800AA" w:rsidP="003800AA">
      <w:r w:rsidRPr="0037083F">
        <w:t>Thus, by putting on fewer mainstage productions, Opera Australia has sought to mitigate the impact of the deteriorating economics of mainstage productions.</w:t>
      </w:r>
    </w:p>
    <w:p w14:paraId="34D74F74" w14:textId="088FD164" w:rsidR="003800AA" w:rsidRPr="0037083F" w:rsidRDefault="003800AA" w:rsidP="003800AA">
      <w:r w:rsidRPr="0037083F">
        <w:t xml:space="preserve">Opera Queensland has also faced significant cost-revenue pressures and has, as a consequence, decreased its mainstage productions at QPAC’s Lyric Theatre.  Instead, it has chosen to put on smaller </w:t>
      </w:r>
      <w:r w:rsidR="00DA5E17" w:rsidRPr="0037083F">
        <w:t xml:space="preserve">presentations in the Concert Hall. </w:t>
      </w:r>
      <w:r w:rsidRPr="0037083F">
        <w:t xml:space="preserve"> </w:t>
      </w:r>
      <w:r w:rsidR="00DA5E17" w:rsidRPr="0037083F">
        <w:t xml:space="preserve">In addition, it has put on smaller productions in the Conservatorium, </w:t>
      </w:r>
      <w:r w:rsidRPr="0037083F">
        <w:t>which it can also tour within Queensland.  The extent to which this shift has occurred is seen in Exhibit 5.1</w:t>
      </w:r>
      <w:r w:rsidR="00DA5E17" w:rsidRPr="0037083F">
        <w:t>5</w:t>
      </w:r>
      <w:r w:rsidR="005309E2" w:rsidRPr="0037083F">
        <w:t>.</w:t>
      </w:r>
    </w:p>
    <w:p w14:paraId="75BC9C71" w14:textId="77777777" w:rsidR="005309E2" w:rsidRPr="0037083F" w:rsidRDefault="005309E2">
      <w:pPr>
        <w:spacing w:line="276" w:lineRule="auto"/>
        <w:jc w:val="left"/>
        <w:rPr>
          <w:rFonts w:cstheme="minorBidi"/>
          <w:b/>
          <w:bCs/>
          <w:sz w:val="20"/>
          <w:szCs w:val="18"/>
        </w:rPr>
      </w:pPr>
      <w:bookmarkStart w:id="498" w:name="_Toc425938479"/>
      <w:bookmarkStart w:id="499" w:name="_Toc429670773"/>
      <w:r w:rsidRPr="0037083F">
        <w:br w:type="page"/>
      </w:r>
    </w:p>
    <w:p w14:paraId="430FD91A" w14:textId="343BD08E" w:rsidR="00970F6D" w:rsidRPr="0037083F" w:rsidRDefault="00970F6D" w:rsidP="00970F6D">
      <w:pPr>
        <w:pStyle w:val="Caption"/>
      </w:pPr>
      <w:r w:rsidRPr="0037083F">
        <w:t xml:space="preserve">Exhibit 5.15  </w:t>
      </w:r>
      <w:r w:rsidRPr="0037083F">
        <w:tab/>
        <w:t>Opera Queensland: productions by venue 2009 to 2014 (number)</w:t>
      </w:r>
      <w:bookmarkEnd w:id="498"/>
      <w:bookmarkEnd w:id="499"/>
    </w:p>
    <w:tbl>
      <w:tblPr>
        <w:tblStyle w:val="TableGrid"/>
        <w:tblW w:w="5000" w:type="pct"/>
        <w:tblLook w:val="04A0" w:firstRow="1" w:lastRow="0" w:firstColumn="1" w:lastColumn="0" w:noHBand="0" w:noVBand="1"/>
        <w:tblDescription w:val="Opera Queensland: productions by venue 2009 to 2014 (number)"/>
      </w:tblPr>
      <w:tblGrid>
        <w:gridCol w:w="847"/>
        <w:gridCol w:w="2723"/>
        <w:gridCol w:w="2723"/>
        <w:gridCol w:w="2723"/>
      </w:tblGrid>
      <w:tr w:rsidR="003800AA" w:rsidRPr="0037083F" w14:paraId="3B9236B2" w14:textId="77777777" w:rsidTr="003F740F">
        <w:trPr>
          <w:tblHeader/>
        </w:trPr>
        <w:tc>
          <w:tcPr>
            <w:tcW w:w="470" w:type="pct"/>
          </w:tcPr>
          <w:p w14:paraId="52088A9E" w14:textId="77777777" w:rsidR="003800AA" w:rsidRPr="0037083F" w:rsidRDefault="003800AA" w:rsidP="00970F6D">
            <w:pPr>
              <w:jc w:val="center"/>
              <w:rPr>
                <w:rStyle w:val="SubtleEmphasis"/>
                <w:i/>
              </w:rPr>
            </w:pPr>
            <w:r w:rsidRPr="0037083F">
              <w:rPr>
                <w:rStyle w:val="SubtleEmphasis"/>
                <w:i/>
              </w:rPr>
              <w:t>Year</w:t>
            </w:r>
          </w:p>
        </w:tc>
        <w:tc>
          <w:tcPr>
            <w:tcW w:w="1510" w:type="pct"/>
          </w:tcPr>
          <w:p w14:paraId="2CBAB6E0" w14:textId="77777777" w:rsidR="003800AA" w:rsidRPr="0037083F" w:rsidRDefault="003800AA" w:rsidP="00970F6D">
            <w:pPr>
              <w:jc w:val="center"/>
              <w:rPr>
                <w:rStyle w:val="SubtleEmphasis"/>
                <w:i/>
              </w:rPr>
            </w:pPr>
            <w:r w:rsidRPr="0037083F">
              <w:rPr>
                <w:rStyle w:val="SubtleEmphasis"/>
                <w:i/>
              </w:rPr>
              <w:t>QPAC Lyric Theatre</w:t>
            </w:r>
          </w:p>
        </w:tc>
        <w:tc>
          <w:tcPr>
            <w:tcW w:w="1510" w:type="pct"/>
          </w:tcPr>
          <w:p w14:paraId="1206834C" w14:textId="77777777" w:rsidR="003800AA" w:rsidRPr="0037083F" w:rsidRDefault="003800AA" w:rsidP="00970F6D">
            <w:pPr>
              <w:jc w:val="center"/>
              <w:rPr>
                <w:rStyle w:val="SubtleEmphasis"/>
                <w:i/>
              </w:rPr>
            </w:pPr>
            <w:r w:rsidRPr="0037083F">
              <w:rPr>
                <w:rStyle w:val="SubtleEmphasis"/>
                <w:i/>
              </w:rPr>
              <w:t>QPAC Concert Hall</w:t>
            </w:r>
          </w:p>
        </w:tc>
        <w:tc>
          <w:tcPr>
            <w:tcW w:w="1510" w:type="pct"/>
          </w:tcPr>
          <w:p w14:paraId="1EE7BEDF" w14:textId="77777777" w:rsidR="003800AA" w:rsidRPr="0037083F" w:rsidRDefault="003800AA" w:rsidP="00970F6D">
            <w:pPr>
              <w:jc w:val="center"/>
              <w:rPr>
                <w:rStyle w:val="SubtleEmphasis"/>
                <w:i/>
              </w:rPr>
            </w:pPr>
            <w:r w:rsidRPr="0037083F">
              <w:rPr>
                <w:rStyle w:val="SubtleEmphasis"/>
                <w:i/>
              </w:rPr>
              <w:t>Conservatorium of Music</w:t>
            </w:r>
          </w:p>
        </w:tc>
      </w:tr>
      <w:tr w:rsidR="003800AA" w:rsidRPr="0037083F" w14:paraId="197B0AFF" w14:textId="77777777" w:rsidTr="003F740F">
        <w:tc>
          <w:tcPr>
            <w:tcW w:w="470" w:type="pct"/>
          </w:tcPr>
          <w:p w14:paraId="734921A7" w14:textId="77777777" w:rsidR="003800AA" w:rsidRPr="0037083F" w:rsidRDefault="003800AA" w:rsidP="005E39C8">
            <w:pPr>
              <w:jc w:val="left"/>
              <w:rPr>
                <w:rStyle w:val="SubtleEmphasis"/>
              </w:rPr>
            </w:pPr>
            <w:r w:rsidRPr="0037083F">
              <w:rPr>
                <w:rStyle w:val="SubtleEmphasis"/>
              </w:rPr>
              <w:t>2009</w:t>
            </w:r>
          </w:p>
        </w:tc>
        <w:tc>
          <w:tcPr>
            <w:tcW w:w="1510" w:type="pct"/>
          </w:tcPr>
          <w:p w14:paraId="579CFF73" w14:textId="77777777" w:rsidR="003800AA" w:rsidRPr="0037083F" w:rsidRDefault="003800AA" w:rsidP="00970F6D">
            <w:pPr>
              <w:jc w:val="right"/>
              <w:rPr>
                <w:rStyle w:val="SubtleEmphasis"/>
              </w:rPr>
            </w:pPr>
            <w:r w:rsidRPr="0037083F">
              <w:rPr>
                <w:rStyle w:val="SubtleEmphasis"/>
              </w:rPr>
              <w:t>2</w:t>
            </w:r>
          </w:p>
        </w:tc>
        <w:tc>
          <w:tcPr>
            <w:tcW w:w="1510" w:type="pct"/>
          </w:tcPr>
          <w:p w14:paraId="3D00BB50" w14:textId="77777777" w:rsidR="003800AA" w:rsidRPr="0037083F" w:rsidRDefault="00460B4A" w:rsidP="00970F6D">
            <w:pPr>
              <w:jc w:val="right"/>
              <w:rPr>
                <w:rStyle w:val="SubtleEmphasis"/>
              </w:rPr>
            </w:pPr>
            <w:r w:rsidRPr="0037083F">
              <w:rPr>
                <w:rStyle w:val="SubtleEmphasis"/>
              </w:rPr>
              <w:t>-</w:t>
            </w:r>
          </w:p>
        </w:tc>
        <w:tc>
          <w:tcPr>
            <w:tcW w:w="1510" w:type="pct"/>
          </w:tcPr>
          <w:p w14:paraId="601ED26A" w14:textId="77777777" w:rsidR="003800AA" w:rsidRPr="0037083F" w:rsidRDefault="003800AA" w:rsidP="00970F6D">
            <w:pPr>
              <w:jc w:val="right"/>
              <w:rPr>
                <w:rStyle w:val="SubtleEmphasis"/>
              </w:rPr>
            </w:pPr>
            <w:r w:rsidRPr="0037083F">
              <w:rPr>
                <w:rStyle w:val="SubtleEmphasis"/>
              </w:rPr>
              <w:t>1</w:t>
            </w:r>
          </w:p>
        </w:tc>
      </w:tr>
      <w:tr w:rsidR="003800AA" w:rsidRPr="0037083F" w14:paraId="3F2C6599" w14:textId="77777777" w:rsidTr="003F740F">
        <w:tc>
          <w:tcPr>
            <w:tcW w:w="470" w:type="pct"/>
          </w:tcPr>
          <w:p w14:paraId="20618DFD" w14:textId="77777777" w:rsidR="003800AA" w:rsidRPr="0037083F" w:rsidRDefault="003800AA" w:rsidP="005E39C8">
            <w:pPr>
              <w:jc w:val="left"/>
              <w:rPr>
                <w:rStyle w:val="SubtleEmphasis"/>
              </w:rPr>
            </w:pPr>
            <w:r w:rsidRPr="0037083F">
              <w:rPr>
                <w:rStyle w:val="SubtleEmphasis"/>
              </w:rPr>
              <w:t>2010</w:t>
            </w:r>
          </w:p>
        </w:tc>
        <w:tc>
          <w:tcPr>
            <w:tcW w:w="1510" w:type="pct"/>
          </w:tcPr>
          <w:p w14:paraId="5990E2F9" w14:textId="77777777" w:rsidR="003800AA" w:rsidRPr="0037083F" w:rsidRDefault="003800AA" w:rsidP="00970F6D">
            <w:pPr>
              <w:jc w:val="right"/>
              <w:rPr>
                <w:rStyle w:val="SubtleEmphasis"/>
              </w:rPr>
            </w:pPr>
            <w:r w:rsidRPr="0037083F">
              <w:rPr>
                <w:rStyle w:val="SubtleEmphasis"/>
              </w:rPr>
              <w:t>2</w:t>
            </w:r>
          </w:p>
        </w:tc>
        <w:tc>
          <w:tcPr>
            <w:tcW w:w="1510" w:type="pct"/>
          </w:tcPr>
          <w:p w14:paraId="26604FE9" w14:textId="77777777" w:rsidR="003800AA" w:rsidRPr="0037083F" w:rsidRDefault="00460B4A" w:rsidP="00970F6D">
            <w:pPr>
              <w:jc w:val="right"/>
              <w:rPr>
                <w:rStyle w:val="SubtleEmphasis"/>
              </w:rPr>
            </w:pPr>
            <w:r w:rsidRPr="0037083F">
              <w:rPr>
                <w:rStyle w:val="SubtleEmphasis"/>
              </w:rPr>
              <w:t>-</w:t>
            </w:r>
          </w:p>
        </w:tc>
        <w:tc>
          <w:tcPr>
            <w:tcW w:w="1510" w:type="pct"/>
          </w:tcPr>
          <w:p w14:paraId="57E6753C" w14:textId="77777777" w:rsidR="003800AA" w:rsidRPr="0037083F" w:rsidRDefault="003800AA" w:rsidP="00970F6D">
            <w:pPr>
              <w:jc w:val="right"/>
              <w:rPr>
                <w:rStyle w:val="SubtleEmphasis"/>
              </w:rPr>
            </w:pPr>
            <w:r w:rsidRPr="0037083F">
              <w:rPr>
                <w:rStyle w:val="SubtleEmphasis"/>
              </w:rPr>
              <w:t>1</w:t>
            </w:r>
          </w:p>
        </w:tc>
      </w:tr>
      <w:tr w:rsidR="003800AA" w:rsidRPr="0037083F" w14:paraId="796705B9" w14:textId="77777777" w:rsidTr="003F740F">
        <w:tc>
          <w:tcPr>
            <w:tcW w:w="470" w:type="pct"/>
          </w:tcPr>
          <w:p w14:paraId="25428084" w14:textId="77777777" w:rsidR="003800AA" w:rsidRPr="0037083F" w:rsidRDefault="003800AA" w:rsidP="005E39C8">
            <w:pPr>
              <w:jc w:val="left"/>
              <w:rPr>
                <w:rStyle w:val="SubtleEmphasis"/>
              </w:rPr>
            </w:pPr>
            <w:r w:rsidRPr="0037083F">
              <w:rPr>
                <w:rStyle w:val="SubtleEmphasis"/>
              </w:rPr>
              <w:t>2011</w:t>
            </w:r>
          </w:p>
        </w:tc>
        <w:tc>
          <w:tcPr>
            <w:tcW w:w="1510" w:type="pct"/>
          </w:tcPr>
          <w:p w14:paraId="03490AF1" w14:textId="77777777" w:rsidR="003800AA" w:rsidRPr="0037083F" w:rsidRDefault="003800AA" w:rsidP="00970F6D">
            <w:pPr>
              <w:jc w:val="right"/>
              <w:rPr>
                <w:rStyle w:val="SubtleEmphasis"/>
              </w:rPr>
            </w:pPr>
            <w:r w:rsidRPr="0037083F">
              <w:rPr>
                <w:rStyle w:val="SubtleEmphasis"/>
              </w:rPr>
              <w:t>2</w:t>
            </w:r>
          </w:p>
        </w:tc>
        <w:tc>
          <w:tcPr>
            <w:tcW w:w="1510" w:type="pct"/>
          </w:tcPr>
          <w:p w14:paraId="243581DD" w14:textId="77777777" w:rsidR="003800AA" w:rsidRPr="0037083F" w:rsidRDefault="00460B4A" w:rsidP="00970F6D">
            <w:pPr>
              <w:jc w:val="right"/>
              <w:rPr>
                <w:rStyle w:val="SubtleEmphasis"/>
              </w:rPr>
            </w:pPr>
            <w:r w:rsidRPr="0037083F">
              <w:rPr>
                <w:rStyle w:val="SubtleEmphasis"/>
              </w:rPr>
              <w:t>-</w:t>
            </w:r>
          </w:p>
        </w:tc>
        <w:tc>
          <w:tcPr>
            <w:tcW w:w="1510" w:type="pct"/>
          </w:tcPr>
          <w:p w14:paraId="33C3CB9D" w14:textId="77777777" w:rsidR="003800AA" w:rsidRPr="0037083F" w:rsidRDefault="003800AA" w:rsidP="00970F6D">
            <w:pPr>
              <w:jc w:val="right"/>
              <w:rPr>
                <w:rStyle w:val="SubtleEmphasis"/>
              </w:rPr>
            </w:pPr>
            <w:r w:rsidRPr="0037083F">
              <w:rPr>
                <w:rStyle w:val="SubtleEmphasis"/>
              </w:rPr>
              <w:t>1</w:t>
            </w:r>
          </w:p>
        </w:tc>
      </w:tr>
      <w:tr w:rsidR="003800AA" w:rsidRPr="0037083F" w14:paraId="5987F867" w14:textId="77777777" w:rsidTr="003F740F">
        <w:tc>
          <w:tcPr>
            <w:tcW w:w="470" w:type="pct"/>
          </w:tcPr>
          <w:p w14:paraId="00537330" w14:textId="77777777" w:rsidR="003800AA" w:rsidRPr="0037083F" w:rsidRDefault="003800AA" w:rsidP="005E39C8">
            <w:pPr>
              <w:jc w:val="left"/>
              <w:rPr>
                <w:rStyle w:val="SubtleEmphasis"/>
              </w:rPr>
            </w:pPr>
            <w:r w:rsidRPr="0037083F">
              <w:rPr>
                <w:rStyle w:val="SubtleEmphasis"/>
              </w:rPr>
              <w:t>2012</w:t>
            </w:r>
          </w:p>
        </w:tc>
        <w:tc>
          <w:tcPr>
            <w:tcW w:w="1510" w:type="pct"/>
          </w:tcPr>
          <w:p w14:paraId="1C7697FC" w14:textId="77777777" w:rsidR="003800AA" w:rsidRPr="0037083F" w:rsidRDefault="003800AA" w:rsidP="00970F6D">
            <w:pPr>
              <w:jc w:val="right"/>
              <w:rPr>
                <w:rStyle w:val="SubtleEmphasis"/>
              </w:rPr>
            </w:pPr>
            <w:r w:rsidRPr="0037083F">
              <w:rPr>
                <w:rStyle w:val="SubtleEmphasis"/>
              </w:rPr>
              <w:t>1</w:t>
            </w:r>
          </w:p>
        </w:tc>
        <w:tc>
          <w:tcPr>
            <w:tcW w:w="1510" w:type="pct"/>
          </w:tcPr>
          <w:p w14:paraId="0CB16416" w14:textId="77777777" w:rsidR="003800AA" w:rsidRPr="0037083F" w:rsidRDefault="003800AA" w:rsidP="00970F6D">
            <w:pPr>
              <w:jc w:val="right"/>
              <w:rPr>
                <w:rStyle w:val="SubtleEmphasis"/>
              </w:rPr>
            </w:pPr>
            <w:r w:rsidRPr="0037083F">
              <w:rPr>
                <w:rStyle w:val="SubtleEmphasis"/>
              </w:rPr>
              <w:t>1</w:t>
            </w:r>
          </w:p>
        </w:tc>
        <w:tc>
          <w:tcPr>
            <w:tcW w:w="1510" w:type="pct"/>
          </w:tcPr>
          <w:p w14:paraId="0C595113" w14:textId="77777777" w:rsidR="003800AA" w:rsidRPr="0037083F" w:rsidRDefault="003800AA" w:rsidP="00970F6D">
            <w:pPr>
              <w:jc w:val="right"/>
              <w:rPr>
                <w:rStyle w:val="SubtleEmphasis"/>
              </w:rPr>
            </w:pPr>
            <w:r w:rsidRPr="0037083F">
              <w:rPr>
                <w:rStyle w:val="SubtleEmphasis"/>
              </w:rPr>
              <w:t>1</w:t>
            </w:r>
          </w:p>
        </w:tc>
      </w:tr>
      <w:tr w:rsidR="003800AA" w:rsidRPr="0037083F" w14:paraId="0F1DAA06" w14:textId="77777777" w:rsidTr="003F740F">
        <w:tc>
          <w:tcPr>
            <w:tcW w:w="470" w:type="pct"/>
          </w:tcPr>
          <w:p w14:paraId="50517197" w14:textId="77777777" w:rsidR="003800AA" w:rsidRPr="0037083F" w:rsidRDefault="003800AA" w:rsidP="005E39C8">
            <w:pPr>
              <w:jc w:val="left"/>
              <w:rPr>
                <w:rStyle w:val="SubtleEmphasis"/>
              </w:rPr>
            </w:pPr>
            <w:r w:rsidRPr="0037083F">
              <w:rPr>
                <w:rStyle w:val="SubtleEmphasis"/>
              </w:rPr>
              <w:t>2013</w:t>
            </w:r>
          </w:p>
        </w:tc>
        <w:tc>
          <w:tcPr>
            <w:tcW w:w="1510" w:type="pct"/>
          </w:tcPr>
          <w:p w14:paraId="5F7F9674" w14:textId="77777777" w:rsidR="003800AA" w:rsidRPr="0037083F" w:rsidRDefault="003800AA" w:rsidP="00970F6D">
            <w:pPr>
              <w:jc w:val="right"/>
              <w:rPr>
                <w:rStyle w:val="SubtleEmphasis"/>
              </w:rPr>
            </w:pPr>
            <w:r w:rsidRPr="0037083F">
              <w:rPr>
                <w:rStyle w:val="SubtleEmphasis"/>
              </w:rPr>
              <w:t>1</w:t>
            </w:r>
          </w:p>
        </w:tc>
        <w:tc>
          <w:tcPr>
            <w:tcW w:w="1510" w:type="pct"/>
          </w:tcPr>
          <w:p w14:paraId="3CBBCFDC" w14:textId="77777777" w:rsidR="003800AA" w:rsidRPr="0037083F" w:rsidRDefault="003800AA" w:rsidP="00970F6D">
            <w:pPr>
              <w:jc w:val="right"/>
              <w:rPr>
                <w:rStyle w:val="SubtleEmphasis"/>
              </w:rPr>
            </w:pPr>
            <w:r w:rsidRPr="0037083F">
              <w:rPr>
                <w:rStyle w:val="SubtleEmphasis"/>
              </w:rPr>
              <w:t>1</w:t>
            </w:r>
          </w:p>
        </w:tc>
        <w:tc>
          <w:tcPr>
            <w:tcW w:w="1510" w:type="pct"/>
          </w:tcPr>
          <w:p w14:paraId="0C21FE19" w14:textId="77777777" w:rsidR="003800AA" w:rsidRPr="0037083F" w:rsidRDefault="003800AA" w:rsidP="00970F6D">
            <w:pPr>
              <w:jc w:val="right"/>
              <w:rPr>
                <w:rStyle w:val="SubtleEmphasis"/>
              </w:rPr>
            </w:pPr>
            <w:r w:rsidRPr="0037083F">
              <w:rPr>
                <w:rStyle w:val="SubtleEmphasis"/>
              </w:rPr>
              <w:t>1</w:t>
            </w:r>
          </w:p>
        </w:tc>
      </w:tr>
      <w:tr w:rsidR="003800AA" w:rsidRPr="0037083F" w14:paraId="142801F5" w14:textId="77777777" w:rsidTr="003F740F">
        <w:tc>
          <w:tcPr>
            <w:tcW w:w="470" w:type="pct"/>
          </w:tcPr>
          <w:p w14:paraId="001070B7" w14:textId="77777777" w:rsidR="003800AA" w:rsidRPr="0037083F" w:rsidRDefault="003800AA" w:rsidP="005E39C8">
            <w:pPr>
              <w:jc w:val="left"/>
              <w:rPr>
                <w:rStyle w:val="SubtleEmphasis"/>
              </w:rPr>
            </w:pPr>
            <w:r w:rsidRPr="0037083F">
              <w:rPr>
                <w:rStyle w:val="SubtleEmphasis"/>
              </w:rPr>
              <w:t>2014</w:t>
            </w:r>
          </w:p>
        </w:tc>
        <w:tc>
          <w:tcPr>
            <w:tcW w:w="1510" w:type="pct"/>
          </w:tcPr>
          <w:p w14:paraId="11C0C95E" w14:textId="77777777" w:rsidR="003800AA" w:rsidRPr="0037083F" w:rsidRDefault="003800AA" w:rsidP="00970F6D">
            <w:pPr>
              <w:jc w:val="right"/>
              <w:rPr>
                <w:rStyle w:val="SubtleEmphasis"/>
              </w:rPr>
            </w:pPr>
            <w:r w:rsidRPr="0037083F">
              <w:rPr>
                <w:rStyle w:val="SubtleEmphasis"/>
              </w:rPr>
              <w:t>1</w:t>
            </w:r>
          </w:p>
        </w:tc>
        <w:tc>
          <w:tcPr>
            <w:tcW w:w="1510" w:type="pct"/>
          </w:tcPr>
          <w:p w14:paraId="2BF9C70F" w14:textId="77777777" w:rsidR="003800AA" w:rsidRPr="0037083F" w:rsidRDefault="003800AA" w:rsidP="00970F6D">
            <w:pPr>
              <w:jc w:val="right"/>
              <w:rPr>
                <w:rStyle w:val="SubtleEmphasis"/>
              </w:rPr>
            </w:pPr>
            <w:r w:rsidRPr="0037083F">
              <w:rPr>
                <w:rStyle w:val="SubtleEmphasis"/>
              </w:rPr>
              <w:t>1</w:t>
            </w:r>
          </w:p>
        </w:tc>
        <w:tc>
          <w:tcPr>
            <w:tcW w:w="1510" w:type="pct"/>
          </w:tcPr>
          <w:p w14:paraId="28565C84" w14:textId="77777777" w:rsidR="003800AA" w:rsidRPr="0037083F" w:rsidRDefault="003800AA" w:rsidP="00970F6D">
            <w:pPr>
              <w:jc w:val="right"/>
              <w:rPr>
                <w:rStyle w:val="SubtleEmphasis"/>
              </w:rPr>
            </w:pPr>
            <w:r w:rsidRPr="0037083F">
              <w:rPr>
                <w:rStyle w:val="SubtleEmphasis"/>
              </w:rPr>
              <w:t>1</w:t>
            </w:r>
          </w:p>
        </w:tc>
      </w:tr>
    </w:tbl>
    <w:p w14:paraId="5DDFCADA" w14:textId="77777777" w:rsidR="003800AA" w:rsidRPr="0037083F" w:rsidRDefault="003800AA" w:rsidP="003800AA"/>
    <w:p w14:paraId="6D75E589" w14:textId="77777777" w:rsidR="003800AA" w:rsidRPr="0037083F" w:rsidRDefault="003800AA" w:rsidP="003800AA">
      <w:r w:rsidRPr="0037083F">
        <w:t xml:space="preserve">Thus, since 2012, Opera Queensland has only presented one mainstage production each year at the Lyric.  This decision was taken in the face of declining utilisation at the large Lyric </w:t>
      </w:r>
      <w:r w:rsidR="00C34D5C" w:rsidRPr="0037083F">
        <w:t>T</w:t>
      </w:r>
      <w:r w:rsidRPr="0037083F">
        <w:t>heatre, which caused a marked deterioration in Opera Queensland’s economics, despite costs being controlled.</w:t>
      </w:r>
    </w:p>
    <w:p w14:paraId="5EF39887" w14:textId="77777777" w:rsidR="00970F6D" w:rsidRPr="0037083F" w:rsidRDefault="00970F6D" w:rsidP="00970F6D">
      <w:pPr>
        <w:pStyle w:val="Caption"/>
        <w:ind w:left="1440" w:hanging="1440"/>
      </w:pPr>
      <w:bookmarkStart w:id="500" w:name="_Toc425938480"/>
      <w:bookmarkStart w:id="501" w:name="_Toc429670774"/>
      <w:r w:rsidRPr="0037083F">
        <w:t xml:space="preserve">Exhibit 5.16  </w:t>
      </w:r>
      <w:r w:rsidRPr="0037083F">
        <w:tab/>
        <w:t>Opera Queensland: profile of performances, utilisation, costs and contribution at Lyric Theatre 2009 to 201</w:t>
      </w:r>
      <w:r w:rsidR="006D03D5" w:rsidRPr="0037083F">
        <w:t>4</w:t>
      </w:r>
      <w:r w:rsidRPr="0037083F">
        <w:t xml:space="preserve"> (number, percent, $000)</w:t>
      </w:r>
      <w:bookmarkEnd w:id="500"/>
      <w:bookmarkEnd w:id="501"/>
    </w:p>
    <w:tbl>
      <w:tblPr>
        <w:tblStyle w:val="TableGrid"/>
        <w:tblW w:w="5000" w:type="pct"/>
        <w:tblLook w:val="04A0" w:firstRow="1" w:lastRow="0" w:firstColumn="1" w:lastColumn="0" w:noHBand="0" w:noVBand="1"/>
        <w:tblDescription w:val="Opera Queensland: profile of performances, utilisation, costs and contribution at Lyric Theatre 2009 to 2014 (number, percent, $000)"/>
      </w:tblPr>
      <w:tblGrid>
        <w:gridCol w:w="773"/>
        <w:gridCol w:w="1370"/>
        <w:gridCol w:w="1719"/>
        <w:gridCol w:w="1718"/>
        <w:gridCol w:w="1718"/>
        <w:gridCol w:w="1718"/>
      </w:tblGrid>
      <w:tr w:rsidR="003800AA" w:rsidRPr="0037083F" w14:paraId="66C6D789" w14:textId="77777777" w:rsidTr="003F740F">
        <w:trPr>
          <w:tblHeader/>
        </w:trPr>
        <w:tc>
          <w:tcPr>
            <w:tcW w:w="428" w:type="pct"/>
          </w:tcPr>
          <w:p w14:paraId="422F5247" w14:textId="77777777" w:rsidR="003800AA" w:rsidRPr="0037083F" w:rsidRDefault="003800AA" w:rsidP="00970F6D">
            <w:pPr>
              <w:jc w:val="center"/>
              <w:rPr>
                <w:rStyle w:val="SubtleEmphasis"/>
                <w:i/>
              </w:rPr>
            </w:pPr>
            <w:r w:rsidRPr="0037083F">
              <w:rPr>
                <w:rStyle w:val="SubtleEmphasis"/>
                <w:i/>
              </w:rPr>
              <w:t>Year</w:t>
            </w:r>
          </w:p>
        </w:tc>
        <w:tc>
          <w:tcPr>
            <w:tcW w:w="759" w:type="pct"/>
          </w:tcPr>
          <w:p w14:paraId="2C744277" w14:textId="77777777" w:rsidR="003800AA" w:rsidRPr="0037083F" w:rsidRDefault="003800AA" w:rsidP="00970F6D">
            <w:pPr>
              <w:jc w:val="center"/>
              <w:rPr>
                <w:rStyle w:val="SubtleEmphasis"/>
                <w:i/>
              </w:rPr>
            </w:pPr>
            <w:r w:rsidRPr="0037083F">
              <w:rPr>
                <w:rStyle w:val="SubtleEmphasis"/>
                <w:i/>
              </w:rPr>
              <w:t>Production</w:t>
            </w:r>
          </w:p>
        </w:tc>
        <w:tc>
          <w:tcPr>
            <w:tcW w:w="953" w:type="pct"/>
          </w:tcPr>
          <w:p w14:paraId="03268C73" w14:textId="77777777" w:rsidR="003800AA" w:rsidRPr="0037083F" w:rsidRDefault="003800AA" w:rsidP="00970F6D">
            <w:pPr>
              <w:jc w:val="center"/>
              <w:rPr>
                <w:rStyle w:val="SubtleEmphasis"/>
                <w:i/>
              </w:rPr>
            </w:pPr>
            <w:r w:rsidRPr="0037083F">
              <w:rPr>
                <w:rStyle w:val="SubtleEmphasis"/>
                <w:i/>
              </w:rPr>
              <w:t>Number of performances</w:t>
            </w:r>
          </w:p>
        </w:tc>
        <w:tc>
          <w:tcPr>
            <w:tcW w:w="953" w:type="pct"/>
          </w:tcPr>
          <w:p w14:paraId="78E6DA9C" w14:textId="77777777" w:rsidR="003800AA" w:rsidRPr="0037083F" w:rsidRDefault="003800AA" w:rsidP="00970F6D">
            <w:pPr>
              <w:jc w:val="center"/>
              <w:rPr>
                <w:rStyle w:val="SubtleEmphasis"/>
                <w:i/>
              </w:rPr>
            </w:pPr>
            <w:r w:rsidRPr="0037083F">
              <w:rPr>
                <w:rStyle w:val="SubtleEmphasis"/>
                <w:i/>
              </w:rPr>
              <w:t>Utilisation</w:t>
            </w:r>
          </w:p>
          <w:p w14:paraId="4B5D93C6" w14:textId="77777777" w:rsidR="003800AA" w:rsidRPr="0037083F" w:rsidRDefault="003800AA" w:rsidP="00970F6D">
            <w:pPr>
              <w:jc w:val="center"/>
              <w:rPr>
                <w:rStyle w:val="SubtleEmphasis"/>
                <w:i/>
              </w:rPr>
            </w:pPr>
            <w:r w:rsidRPr="0037083F">
              <w:rPr>
                <w:rStyle w:val="SubtleEmphasis"/>
                <w:i/>
              </w:rPr>
              <w:t>percent</w:t>
            </w:r>
          </w:p>
        </w:tc>
        <w:tc>
          <w:tcPr>
            <w:tcW w:w="953" w:type="pct"/>
          </w:tcPr>
          <w:p w14:paraId="5FFB027F" w14:textId="77777777" w:rsidR="003800AA" w:rsidRPr="0037083F" w:rsidRDefault="003800AA" w:rsidP="00970F6D">
            <w:pPr>
              <w:jc w:val="center"/>
              <w:rPr>
                <w:rStyle w:val="SubtleEmphasis"/>
                <w:i/>
              </w:rPr>
            </w:pPr>
            <w:r w:rsidRPr="0037083F">
              <w:rPr>
                <w:rStyle w:val="SubtleEmphasis"/>
                <w:i/>
              </w:rPr>
              <w:t>Total cost</w:t>
            </w:r>
          </w:p>
          <w:p w14:paraId="3B9BADBC" w14:textId="77777777" w:rsidR="003800AA" w:rsidRPr="0037083F" w:rsidRDefault="003800AA" w:rsidP="00970F6D">
            <w:pPr>
              <w:jc w:val="center"/>
              <w:rPr>
                <w:rStyle w:val="SubtleEmphasis"/>
                <w:i/>
              </w:rPr>
            </w:pPr>
            <w:r w:rsidRPr="0037083F">
              <w:rPr>
                <w:rStyle w:val="SubtleEmphasis"/>
                <w:i/>
              </w:rPr>
              <w:t>$000</w:t>
            </w:r>
          </w:p>
        </w:tc>
        <w:tc>
          <w:tcPr>
            <w:tcW w:w="953" w:type="pct"/>
          </w:tcPr>
          <w:p w14:paraId="5E64D8D7" w14:textId="77777777" w:rsidR="003800AA" w:rsidRPr="0037083F" w:rsidRDefault="003800AA" w:rsidP="00970F6D">
            <w:pPr>
              <w:jc w:val="center"/>
              <w:rPr>
                <w:rStyle w:val="SubtleEmphasis"/>
                <w:i/>
              </w:rPr>
            </w:pPr>
            <w:r w:rsidRPr="0037083F">
              <w:rPr>
                <w:rStyle w:val="SubtleEmphasis"/>
                <w:i/>
              </w:rPr>
              <w:t>Contribution</w:t>
            </w:r>
          </w:p>
          <w:p w14:paraId="5DDF9E40" w14:textId="77777777" w:rsidR="003800AA" w:rsidRPr="0037083F" w:rsidRDefault="003800AA" w:rsidP="00970F6D">
            <w:pPr>
              <w:jc w:val="center"/>
              <w:rPr>
                <w:rStyle w:val="SubtleEmphasis"/>
                <w:i/>
              </w:rPr>
            </w:pPr>
            <w:r w:rsidRPr="0037083F">
              <w:rPr>
                <w:rStyle w:val="SubtleEmphasis"/>
                <w:i/>
              </w:rPr>
              <w:t>$000</w:t>
            </w:r>
          </w:p>
        </w:tc>
      </w:tr>
      <w:tr w:rsidR="003800AA" w:rsidRPr="0037083F" w14:paraId="281ED034" w14:textId="77777777" w:rsidTr="003F740F">
        <w:tc>
          <w:tcPr>
            <w:tcW w:w="428" w:type="pct"/>
          </w:tcPr>
          <w:p w14:paraId="75479E40" w14:textId="77777777" w:rsidR="003800AA" w:rsidRPr="0037083F" w:rsidRDefault="003800AA" w:rsidP="00970F6D">
            <w:pPr>
              <w:jc w:val="left"/>
              <w:rPr>
                <w:rStyle w:val="SubtleEmphasis"/>
              </w:rPr>
            </w:pPr>
            <w:r w:rsidRPr="0037083F">
              <w:rPr>
                <w:rStyle w:val="SubtleEmphasis"/>
              </w:rPr>
              <w:t>2009</w:t>
            </w:r>
          </w:p>
        </w:tc>
        <w:tc>
          <w:tcPr>
            <w:tcW w:w="759" w:type="pct"/>
          </w:tcPr>
          <w:p w14:paraId="578EE446" w14:textId="77777777" w:rsidR="003800AA" w:rsidRPr="0037083F" w:rsidRDefault="003800AA" w:rsidP="00970F6D">
            <w:pPr>
              <w:jc w:val="left"/>
              <w:rPr>
                <w:rStyle w:val="SubtleEmphasis"/>
                <w:i/>
              </w:rPr>
            </w:pPr>
            <w:r w:rsidRPr="0037083F">
              <w:rPr>
                <w:rStyle w:val="SubtleEmphasis"/>
                <w:i/>
              </w:rPr>
              <w:t xml:space="preserve">La </w:t>
            </w:r>
            <w:r w:rsidR="00330428" w:rsidRPr="0037083F">
              <w:rPr>
                <w:rStyle w:val="SubtleEmphasis"/>
                <w:i/>
              </w:rPr>
              <w:t>t</w:t>
            </w:r>
            <w:r w:rsidRPr="0037083F">
              <w:rPr>
                <w:rStyle w:val="SubtleEmphasis"/>
                <w:i/>
              </w:rPr>
              <w:t>raviata</w:t>
            </w:r>
          </w:p>
        </w:tc>
        <w:tc>
          <w:tcPr>
            <w:tcW w:w="953" w:type="pct"/>
          </w:tcPr>
          <w:p w14:paraId="1FD84858" w14:textId="77777777" w:rsidR="003800AA" w:rsidRPr="0037083F" w:rsidRDefault="003800AA" w:rsidP="00970F6D">
            <w:pPr>
              <w:jc w:val="right"/>
              <w:rPr>
                <w:rStyle w:val="SubtleEmphasis"/>
              </w:rPr>
            </w:pPr>
            <w:r w:rsidRPr="0037083F">
              <w:rPr>
                <w:rStyle w:val="SubtleEmphasis"/>
              </w:rPr>
              <w:t>6</w:t>
            </w:r>
          </w:p>
        </w:tc>
        <w:tc>
          <w:tcPr>
            <w:tcW w:w="953" w:type="pct"/>
          </w:tcPr>
          <w:p w14:paraId="475C158F" w14:textId="77777777" w:rsidR="003800AA" w:rsidRPr="0037083F" w:rsidRDefault="003800AA" w:rsidP="00970F6D">
            <w:pPr>
              <w:jc w:val="right"/>
              <w:rPr>
                <w:rStyle w:val="SubtleEmphasis"/>
              </w:rPr>
            </w:pPr>
            <w:r w:rsidRPr="0037083F">
              <w:rPr>
                <w:rStyle w:val="SubtleEmphasis"/>
              </w:rPr>
              <w:t>80</w:t>
            </w:r>
          </w:p>
        </w:tc>
        <w:tc>
          <w:tcPr>
            <w:tcW w:w="953" w:type="pct"/>
          </w:tcPr>
          <w:p w14:paraId="32B3F4A1" w14:textId="77777777" w:rsidR="003800AA" w:rsidRPr="0037083F" w:rsidRDefault="003800AA" w:rsidP="00970F6D">
            <w:pPr>
              <w:jc w:val="right"/>
              <w:rPr>
                <w:rStyle w:val="SubtleEmphasis"/>
              </w:rPr>
            </w:pPr>
            <w:r w:rsidRPr="0037083F">
              <w:rPr>
                <w:rStyle w:val="SubtleEmphasis"/>
              </w:rPr>
              <w:t>1,</w:t>
            </w:r>
            <w:r w:rsidR="00C34D5C" w:rsidRPr="0037083F">
              <w:rPr>
                <w:rStyle w:val="SubtleEmphasis"/>
              </w:rPr>
              <w:t>404</w:t>
            </w:r>
          </w:p>
        </w:tc>
        <w:tc>
          <w:tcPr>
            <w:tcW w:w="953" w:type="pct"/>
          </w:tcPr>
          <w:p w14:paraId="3CBC8A9F" w14:textId="77777777" w:rsidR="003800AA" w:rsidRPr="0037083F" w:rsidRDefault="003800AA" w:rsidP="00970F6D">
            <w:pPr>
              <w:jc w:val="right"/>
              <w:rPr>
                <w:rStyle w:val="SubtleEmphasis"/>
              </w:rPr>
            </w:pPr>
            <w:r w:rsidRPr="0037083F">
              <w:rPr>
                <w:rStyle w:val="SubtleEmphasis"/>
              </w:rPr>
              <w:t>-5</w:t>
            </w:r>
            <w:r w:rsidR="00C34D5C" w:rsidRPr="0037083F">
              <w:rPr>
                <w:rStyle w:val="SubtleEmphasis"/>
              </w:rPr>
              <w:t>49</w:t>
            </w:r>
          </w:p>
        </w:tc>
      </w:tr>
      <w:tr w:rsidR="003800AA" w:rsidRPr="0037083F" w14:paraId="7605226C" w14:textId="77777777" w:rsidTr="003F740F">
        <w:tc>
          <w:tcPr>
            <w:tcW w:w="428" w:type="pct"/>
          </w:tcPr>
          <w:p w14:paraId="41261795" w14:textId="77777777" w:rsidR="003800AA" w:rsidRPr="0037083F" w:rsidRDefault="003800AA" w:rsidP="00970F6D">
            <w:pPr>
              <w:jc w:val="left"/>
              <w:rPr>
                <w:rStyle w:val="SubtleEmphasis"/>
              </w:rPr>
            </w:pPr>
            <w:r w:rsidRPr="0037083F">
              <w:rPr>
                <w:rStyle w:val="SubtleEmphasis"/>
              </w:rPr>
              <w:t>2009</w:t>
            </w:r>
          </w:p>
        </w:tc>
        <w:tc>
          <w:tcPr>
            <w:tcW w:w="759" w:type="pct"/>
          </w:tcPr>
          <w:p w14:paraId="6D638DE9" w14:textId="77777777" w:rsidR="003800AA" w:rsidRPr="0037083F" w:rsidRDefault="003800AA" w:rsidP="00970F6D">
            <w:pPr>
              <w:jc w:val="left"/>
              <w:rPr>
                <w:rStyle w:val="SubtleEmphasis"/>
                <w:i/>
              </w:rPr>
            </w:pPr>
            <w:r w:rsidRPr="0037083F">
              <w:rPr>
                <w:rStyle w:val="SubtleEmphasis"/>
                <w:i/>
              </w:rPr>
              <w:t>Rigoletto</w:t>
            </w:r>
          </w:p>
        </w:tc>
        <w:tc>
          <w:tcPr>
            <w:tcW w:w="953" w:type="pct"/>
          </w:tcPr>
          <w:p w14:paraId="1F481B3B" w14:textId="77777777" w:rsidR="003800AA" w:rsidRPr="0037083F" w:rsidRDefault="003800AA" w:rsidP="00970F6D">
            <w:pPr>
              <w:jc w:val="right"/>
              <w:rPr>
                <w:rStyle w:val="SubtleEmphasis"/>
              </w:rPr>
            </w:pPr>
            <w:r w:rsidRPr="0037083F">
              <w:rPr>
                <w:rStyle w:val="SubtleEmphasis"/>
              </w:rPr>
              <w:t>6</w:t>
            </w:r>
          </w:p>
        </w:tc>
        <w:tc>
          <w:tcPr>
            <w:tcW w:w="953" w:type="pct"/>
          </w:tcPr>
          <w:p w14:paraId="2C497C61" w14:textId="77777777" w:rsidR="003800AA" w:rsidRPr="0037083F" w:rsidRDefault="003800AA" w:rsidP="00970F6D">
            <w:pPr>
              <w:jc w:val="right"/>
              <w:rPr>
                <w:rStyle w:val="SubtleEmphasis"/>
              </w:rPr>
            </w:pPr>
            <w:r w:rsidRPr="0037083F">
              <w:rPr>
                <w:rStyle w:val="SubtleEmphasis"/>
              </w:rPr>
              <w:t>72</w:t>
            </w:r>
          </w:p>
        </w:tc>
        <w:tc>
          <w:tcPr>
            <w:tcW w:w="953" w:type="pct"/>
          </w:tcPr>
          <w:p w14:paraId="1A3555D4" w14:textId="77777777" w:rsidR="003800AA" w:rsidRPr="0037083F" w:rsidRDefault="003800AA" w:rsidP="00970F6D">
            <w:pPr>
              <w:jc w:val="right"/>
              <w:rPr>
                <w:rStyle w:val="SubtleEmphasis"/>
              </w:rPr>
            </w:pPr>
            <w:r w:rsidRPr="0037083F">
              <w:rPr>
                <w:rStyle w:val="SubtleEmphasis"/>
              </w:rPr>
              <w:t>1,2</w:t>
            </w:r>
            <w:r w:rsidR="00C34D5C" w:rsidRPr="0037083F">
              <w:rPr>
                <w:rStyle w:val="SubtleEmphasis"/>
              </w:rPr>
              <w:t>81</w:t>
            </w:r>
          </w:p>
        </w:tc>
        <w:tc>
          <w:tcPr>
            <w:tcW w:w="953" w:type="pct"/>
          </w:tcPr>
          <w:p w14:paraId="0B2A6F86" w14:textId="77777777" w:rsidR="003800AA" w:rsidRPr="0037083F" w:rsidRDefault="003800AA" w:rsidP="00970F6D">
            <w:pPr>
              <w:jc w:val="right"/>
              <w:rPr>
                <w:rStyle w:val="SubtleEmphasis"/>
              </w:rPr>
            </w:pPr>
            <w:r w:rsidRPr="0037083F">
              <w:rPr>
                <w:rStyle w:val="SubtleEmphasis"/>
              </w:rPr>
              <w:t>-</w:t>
            </w:r>
            <w:r w:rsidR="00C34D5C" w:rsidRPr="0037083F">
              <w:rPr>
                <w:rStyle w:val="SubtleEmphasis"/>
              </w:rPr>
              <w:t>503</w:t>
            </w:r>
          </w:p>
        </w:tc>
      </w:tr>
      <w:tr w:rsidR="003800AA" w:rsidRPr="0037083F" w14:paraId="51138835" w14:textId="77777777" w:rsidTr="003F740F">
        <w:tc>
          <w:tcPr>
            <w:tcW w:w="428" w:type="pct"/>
          </w:tcPr>
          <w:p w14:paraId="3E0672A9" w14:textId="77777777" w:rsidR="003800AA" w:rsidRPr="0037083F" w:rsidRDefault="003800AA" w:rsidP="00970F6D">
            <w:pPr>
              <w:jc w:val="left"/>
              <w:rPr>
                <w:rStyle w:val="SubtleEmphasis"/>
              </w:rPr>
            </w:pPr>
            <w:r w:rsidRPr="0037083F">
              <w:rPr>
                <w:rStyle w:val="SubtleEmphasis"/>
              </w:rPr>
              <w:t>2010</w:t>
            </w:r>
          </w:p>
        </w:tc>
        <w:tc>
          <w:tcPr>
            <w:tcW w:w="759" w:type="pct"/>
          </w:tcPr>
          <w:p w14:paraId="186986C1" w14:textId="77777777" w:rsidR="003800AA" w:rsidRPr="0037083F" w:rsidRDefault="003800AA" w:rsidP="00970F6D">
            <w:pPr>
              <w:jc w:val="left"/>
              <w:rPr>
                <w:rStyle w:val="SubtleEmphasis"/>
                <w:i/>
              </w:rPr>
            </w:pPr>
            <w:r w:rsidRPr="0037083F">
              <w:rPr>
                <w:rStyle w:val="SubtleEmphasis"/>
                <w:i/>
              </w:rPr>
              <w:t>Aida</w:t>
            </w:r>
          </w:p>
        </w:tc>
        <w:tc>
          <w:tcPr>
            <w:tcW w:w="953" w:type="pct"/>
          </w:tcPr>
          <w:p w14:paraId="236346EC" w14:textId="77777777" w:rsidR="003800AA" w:rsidRPr="0037083F" w:rsidRDefault="003800AA" w:rsidP="00970F6D">
            <w:pPr>
              <w:jc w:val="right"/>
              <w:rPr>
                <w:rStyle w:val="SubtleEmphasis"/>
              </w:rPr>
            </w:pPr>
            <w:r w:rsidRPr="0037083F">
              <w:rPr>
                <w:rStyle w:val="SubtleEmphasis"/>
              </w:rPr>
              <w:t>6</w:t>
            </w:r>
          </w:p>
        </w:tc>
        <w:tc>
          <w:tcPr>
            <w:tcW w:w="953" w:type="pct"/>
          </w:tcPr>
          <w:p w14:paraId="32A4970A" w14:textId="77777777" w:rsidR="003800AA" w:rsidRPr="0037083F" w:rsidRDefault="003800AA" w:rsidP="00970F6D">
            <w:pPr>
              <w:jc w:val="right"/>
              <w:rPr>
                <w:rStyle w:val="SubtleEmphasis"/>
              </w:rPr>
            </w:pPr>
            <w:r w:rsidRPr="0037083F">
              <w:rPr>
                <w:rStyle w:val="SubtleEmphasis"/>
              </w:rPr>
              <w:t>89</w:t>
            </w:r>
          </w:p>
        </w:tc>
        <w:tc>
          <w:tcPr>
            <w:tcW w:w="953" w:type="pct"/>
          </w:tcPr>
          <w:p w14:paraId="6F432329" w14:textId="77777777" w:rsidR="003800AA" w:rsidRPr="0037083F" w:rsidRDefault="003800AA" w:rsidP="00970F6D">
            <w:pPr>
              <w:jc w:val="right"/>
              <w:rPr>
                <w:rStyle w:val="SubtleEmphasis"/>
              </w:rPr>
            </w:pPr>
            <w:r w:rsidRPr="0037083F">
              <w:rPr>
                <w:rStyle w:val="SubtleEmphasis"/>
              </w:rPr>
              <w:t>1,5</w:t>
            </w:r>
            <w:r w:rsidR="00C34D5C" w:rsidRPr="0037083F">
              <w:rPr>
                <w:rStyle w:val="SubtleEmphasis"/>
              </w:rPr>
              <w:t>54</w:t>
            </w:r>
          </w:p>
        </w:tc>
        <w:tc>
          <w:tcPr>
            <w:tcW w:w="953" w:type="pct"/>
          </w:tcPr>
          <w:p w14:paraId="7DA8D580" w14:textId="77777777" w:rsidR="003800AA" w:rsidRPr="0037083F" w:rsidRDefault="003800AA" w:rsidP="00970F6D">
            <w:pPr>
              <w:jc w:val="right"/>
              <w:rPr>
                <w:rStyle w:val="SubtleEmphasis"/>
              </w:rPr>
            </w:pPr>
            <w:r w:rsidRPr="0037083F">
              <w:rPr>
                <w:rStyle w:val="SubtleEmphasis"/>
              </w:rPr>
              <w:t>-</w:t>
            </w:r>
            <w:r w:rsidR="00C34D5C" w:rsidRPr="0037083F">
              <w:rPr>
                <w:rStyle w:val="SubtleEmphasis"/>
              </w:rPr>
              <w:t>526</w:t>
            </w:r>
          </w:p>
        </w:tc>
      </w:tr>
      <w:tr w:rsidR="003800AA" w:rsidRPr="0037083F" w14:paraId="6E1A65C0" w14:textId="77777777" w:rsidTr="003F740F">
        <w:tc>
          <w:tcPr>
            <w:tcW w:w="428" w:type="pct"/>
          </w:tcPr>
          <w:p w14:paraId="755D4B11" w14:textId="77777777" w:rsidR="003800AA" w:rsidRPr="0037083F" w:rsidRDefault="003800AA" w:rsidP="00970F6D">
            <w:pPr>
              <w:jc w:val="left"/>
              <w:rPr>
                <w:rStyle w:val="SubtleEmphasis"/>
              </w:rPr>
            </w:pPr>
            <w:r w:rsidRPr="0037083F">
              <w:rPr>
                <w:rStyle w:val="SubtleEmphasis"/>
              </w:rPr>
              <w:t>2011</w:t>
            </w:r>
          </w:p>
        </w:tc>
        <w:tc>
          <w:tcPr>
            <w:tcW w:w="759" w:type="pct"/>
          </w:tcPr>
          <w:p w14:paraId="1715C802" w14:textId="77777777" w:rsidR="003800AA" w:rsidRPr="0037083F" w:rsidRDefault="003800AA" w:rsidP="00970F6D">
            <w:pPr>
              <w:jc w:val="left"/>
              <w:rPr>
                <w:rStyle w:val="SubtleEmphasis"/>
                <w:i/>
              </w:rPr>
            </w:pPr>
            <w:r w:rsidRPr="0037083F">
              <w:rPr>
                <w:rStyle w:val="SubtleEmphasis"/>
                <w:i/>
              </w:rPr>
              <w:t>Tosca</w:t>
            </w:r>
          </w:p>
        </w:tc>
        <w:tc>
          <w:tcPr>
            <w:tcW w:w="953" w:type="pct"/>
          </w:tcPr>
          <w:p w14:paraId="39A6BFE1" w14:textId="77777777" w:rsidR="003800AA" w:rsidRPr="0037083F" w:rsidRDefault="003800AA" w:rsidP="00970F6D">
            <w:pPr>
              <w:jc w:val="right"/>
              <w:rPr>
                <w:rStyle w:val="SubtleEmphasis"/>
              </w:rPr>
            </w:pPr>
            <w:r w:rsidRPr="0037083F">
              <w:rPr>
                <w:rStyle w:val="SubtleEmphasis"/>
              </w:rPr>
              <w:t>7</w:t>
            </w:r>
          </w:p>
        </w:tc>
        <w:tc>
          <w:tcPr>
            <w:tcW w:w="953" w:type="pct"/>
          </w:tcPr>
          <w:p w14:paraId="4D1BFBB2" w14:textId="77777777" w:rsidR="003800AA" w:rsidRPr="0037083F" w:rsidRDefault="003800AA" w:rsidP="00970F6D">
            <w:pPr>
              <w:jc w:val="right"/>
              <w:rPr>
                <w:rStyle w:val="SubtleEmphasis"/>
              </w:rPr>
            </w:pPr>
            <w:r w:rsidRPr="0037083F">
              <w:rPr>
                <w:rStyle w:val="SubtleEmphasis"/>
              </w:rPr>
              <w:t>60</w:t>
            </w:r>
          </w:p>
        </w:tc>
        <w:tc>
          <w:tcPr>
            <w:tcW w:w="953" w:type="pct"/>
          </w:tcPr>
          <w:p w14:paraId="4593B727" w14:textId="77777777" w:rsidR="003800AA" w:rsidRPr="0037083F" w:rsidRDefault="003800AA" w:rsidP="00970F6D">
            <w:pPr>
              <w:jc w:val="right"/>
              <w:rPr>
                <w:rStyle w:val="SubtleEmphasis"/>
              </w:rPr>
            </w:pPr>
            <w:r w:rsidRPr="0037083F">
              <w:rPr>
                <w:rStyle w:val="SubtleEmphasis"/>
              </w:rPr>
              <w:t>1,</w:t>
            </w:r>
            <w:r w:rsidR="00C34D5C" w:rsidRPr="0037083F">
              <w:rPr>
                <w:rStyle w:val="SubtleEmphasis"/>
              </w:rPr>
              <w:t>300</w:t>
            </w:r>
          </w:p>
        </w:tc>
        <w:tc>
          <w:tcPr>
            <w:tcW w:w="953" w:type="pct"/>
          </w:tcPr>
          <w:p w14:paraId="4EE624B0" w14:textId="77777777" w:rsidR="003800AA" w:rsidRPr="0037083F" w:rsidRDefault="003800AA" w:rsidP="00970F6D">
            <w:pPr>
              <w:jc w:val="right"/>
              <w:rPr>
                <w:rStyle w:val="SubtleEmphasis"/>
              </w:rPr>
            </w:pPr>
            <w:r w:rsidRPr="0037083F">
              <w:rPr>
                <w:rStyle w:val="SubtleEmphasis"/>
              </w:rPr>
              <w:t>-5</w:t>
            </w:r>
            <w:r w:rsidR="00C34D5C" w:rsidRPr="0037083F">
              <w:rPr>
                <w:rStyle w:val="SubtleEmphasis"/>
              </w:rPr>
              <w:t>89</w:t>
            </w:r>
          </w:p>
        </w:tc>
      </w:tr>
      <w:tr w:rsidR="003800AA" w:rsidRPr="0037083F" w14:paraId="2D965C56" w14:textId="77777777" w:rsidTr="003F740F">
        <w:tc>
          <w:tcPr>
            <w:tcW w:w="428" w:type="pct"/>
          </w:tcPr>
          <w:p w14:paraId="05BE7396" w14:textId="77777777" w:rsidR="003800AA" w:rsidRPr="0037083F" w:rsidRDefault="003800AA" w:rsidP="00970F6D">
            <w:pPr>
              <w:jc w:val="left"/>
              <w:rPr>
                <w:rStyle w:val="SubtleEmphasis"/>
              </w:rPr>
            </w:pPr>
            <w:r w:rsidRPr="0037083F">
              <w:rPr>
                <w:rStyle w:val="SubtleEmphasis"/>
              </w:rPr>
              <w:t>2012</w:t>
            </w:r>
          </w:p>
        </w:tc>
        <w:tc>
          <w:tcPr>
            <w:tcW w:w="759" w:type="pct"/>
          </w:tcPr>
          <w:p w14:paraId="7664E647" w14:textId="77777777" w:rsidR="003800AA" w:rsidRPr="0037083F" w:rsidRDefault="003800AA" w:rsidP="00970F6D">
            <w:pPr>
              <w:jc w:val="left"/>
              <w:rPr>
                <w:rStyle w:val="SubtleEmphasis"/>
                <w:i/>
              </w:rPr>
            </w:pPr>
            <w:r w:rsidRPr="0037083F">
              <w:rPr>
                <w:rStyle w:val="SubtleEmphasis"/>
                <w:i/>
              </w:rPr>
              <w:t>Carmen</w:t>
            </w:r>
          </w:p>
        </w:tc>
        <w:tc>
          <w:tcPr>
            <w:tcW w:w="953" w:type="pct"/>
          </w:tcPr>
          <w:p w14:paraId="17E3391E" w14:textId="77777777" w:rsidR="003800AA" w:rsidRPr="0037083F" w:rsidRDefault="003800AA" w:rsidP="00970F6D">
            <w:pPr>
              <w:jc w:val="right"/>
              <w:rPr>
                <w:rStyle w:val="SubtleEmphasis"/>
              </w:rPr>
            </w:pPr>
            <w:r w:rsidRPr="0037083F">
              <w:rPr>
                <w:rStyle w:val="SubtleEmphasis"/>
              </w:rPr>
              <w:t>6</w:t>
            </w:r>
          </w:p>
        </w:tc>
        <w:tc>
          <w:tcPr>
            <w:tcW w:w="953" w:type="pct"/>
          </w:tcPr>
          <w:p w14:paraId="0312E92D" w14:textId="77777777" w:rsidR="003800AA" w:rsidRPr="0037083F" w:rsidRDefault="003800AA" w:rsidP="00970F6D">
            <w:pPr>
              <w:jc w:val="right"/>
              <w:rPr>
                <w:rStyle w:val="SubtleEmphasis"/>
              </w:rPr>
            </w:pPr>
            <w:r w:rsidRPr="0037083F">
              <w:rPr>
                <w:rStyle w:val="SubtleEmphasis"/>
              </w:rPr>
              <w:t>78</w:t>
            </w:r>
          </w:p>
        </w:tc>
        <w:tc>
          <w:tcPr>
            <w:tcW w:w="953" w:type="pct"/>
          </w:tcPr>
          <w:p w14:paraId="07881C72" w14:textId="77777777" w:rsidR="003800AA" w:rsidRPr="0037083F" w:rsidRDefault="003800AA" w:rsidP="00970F6D">
            <w:pPr>
              <w:jc w:val="right"/>
              <w:rPr>
                <w:rStyle w:val="SubtleEmphasis"/>
              </w:rPr>
            </w:pPr>
            <w:r w:rsidRPr="0037083F">
              <w:rPr>
                <w:rStyle w:val="SubtleEmphasis"/>
              </w:rPr>
              <w:t>1,</w:t>
            </w:r>
            <w:r w:rsidR="00C34D5C" w:rsidRPr="0037083F">
              <w:rPr>
                <w:rStyle w:val="SubtleEmphasis"/>
              </w:rPr>
              <w:t>730</w:t>
            </w:r>
          </w:p>
        </w:tc>
        <w:tc>
          <w:tcPr>
            <w:tcW w:w="953" w:type="pct"/>
          </w:tcPr>
          <w:p w14:paraId="0BB804A1" w14:textId="77777777" w:rsidR="003800AA" w:rsidRPr="0037083F" w:rsidRDefault="003800AA" w:rsidP="00970F6D">
            <w:pPr>
              <w:jc w:val="right"/>
              <w:rPr>
                <w:rStyle w:val="SubtleEmphasis"/>
              </w:rPr>
            </w:pPr>
            <w:r w:rsidRPr="0037083F">
              <w:rPr>
                <w:rStyle w:val="SubtleEmphasis"/>
              </w:rPr>
              <w:t>-</w:t>
            </w:r>
            <w:r w:rsidR="00C34D5C" w:rsidRPr="0037083F">
              <w:rPr>
                <w:rStyle w:val="SubtleEmphasis"/>
              </w:rPr>
              <w:t>617</w:t>
            </w:r>
          </w:p>
        </w:tc>
      </w:tr>
      <w:tr w:rsidR="003800AA" w:rsidRPr="0037083F" w14:paraId="724BDB7F" w14:textId="77777777" w:rsidTr="003F740F">
        <w:tc>
          <w:tcPr>
            <w:tcW w:w="428" w:type="pct"/>
          </w:tcPr>
          <w:p w14:paraId="7C61213D" w14:textId="77777777" w:rsidR="003800AA" w:rsidRPr="0037083F" w:rsidRDefault="003800AA" w:rsidP="00970F6D">
            <w:pPr>
              <w:jc w:val="left"/>
              <w:rPr>
                <w:rStyle w:val="SubtleEmphasis"/>
              </w:rPr>
            </w:pPr>
            <w:r w:rsidRPr="0037083F">
              <w:rPr>
                <w:rStyle w:val="SubtleEmphasis"/>
              </w:rPr>
              <w:t>2013</w:t>
            </w:r>
          </w:p>
        </w:tc>
        <w:tc>
          <w:tcPr>
            <w:tcW w:w="759" w:type="pct"/>
          </w:tcPr>
          <w:p w14:paraId="35451DD8" w14:textId="77777777" w:rsidR="003800AA" w:rsidRPr="0037083F" w:rsidRDefault="003800AA" w:rsidP="00970F6D">
            <w:pPr>
              <w:jc w:val="left"/>
              <w:rPr>
                <w:rStyle w:val="SubtleEmphasis"/>
                <w:i/>
              </w:rPr>
            </w:pPr>
            <w:r w:rsidRPr="0037083F">
              <w:rPr>
                <w:rStyle w:val="SubtleEmphasis"/>
                <w:i/>
              </w:rPr>
              <w:t>Otello</w:t>
            </w:r>
          </w:p>
        </w:tc>
        <w:tc>
          <w:tcPr>
            <w:tcW w:w="953" w:type="pct"/>
          </w:tcPr>
          <w:p w14:paraId="3796A489" w14:textId="77777777" w:rsidR="003800AA" w:rsidRPr="0037083F" w:rsidRDefault="003800AA" w:rsidP="00970F6D">
            <w:pPr>
              <w:jc w:val="right"/>
              <w:rPr>
                <w:rStyle w:val="SubtleEmphasis"/>
              </w:rPr>
            </w:pPr>
            <w:r w:rsidRPr="0037083F">
              <w:rPr>
                <w:rStyle w:val="SubtleEmphasis"/>
              </w:rPr>
              <w:t>5</w:t>
            </w:r>
          </w:p>
        </w:tc>
        <w:tc>
          <w:tcPr>
            <w:tcW w:w="953" w:type="pct"/>
          </w:tcPr>
          <w:p w14:paraId="2932F709" w14:textId="77777777" w:rsidR="003800AA" w:rsidRPr="0037083F" w:rsidRDefault="003800AA" w:rsidP="00970F6D">
            <w:pPr>
              <w:jc w:val="right"/>
              <w:rPr>
                <w:rStyle w:val="SubtleEmphasis"/>
              </w:rPr>
            </w:pPr>
            <w:r w:rsidRPr="0037083F">
              <w:rPr>
                <w:rStyle w:val="SubtleEmphasis"/>
              </w:rPr>
              <w:t>39</w:t>
            </w:r>
          </w:p>
        </w:tc>
        <w:tc>
          <w:tcPr>
            <w:tcW w:w="953" w:type="pct"/>
          </w:tcPr>
          <w:p w14:paraId="233BD0E3" w14:textId="77777777" w:rsidR="003800AA" w:rsidRPr="0037083F" w:rsidRDefault="003800AA" w:rsidP="00970F6D">
            <w:pPr>
              <w:jc w:val="right"/>
              <w:rPr>
                <w:rStyle w:val="SubtleEmphasis"/>
              </w:rPr>
            </w:pPr>
            <w:r w:rsidRPr="0037083F">
              <w:rPr>
                <w:rStyle w:val="SubtleEmphasis"/>
              </w:rPr>
              <w:t>1,</w:t>
            </w:r>
            <w:r w:rsidR="00C34D5C" w:rsidRPr="0037083F">
              <w:rPr>
                <w:rStyle w:val="SubtleEmphasis"/>
              </w:rPr>
              <w:t>548</w:t>
            </w:r>
          </w:p>
        </w:tc>
        <w:tc>
          <w:tcPr>
            <w:tcW w:w="953" w:type="pct"/>
          </w:tcPr>
          <w:p w14:paraId="48C96C48" w14:textId="77777777" w:rsidR="003800AA" w:rsidRPr="0037083F" w:rsidRDefault="003800AA" w:rsidP="00970F6D">
            <w:pPr>
              <w:jc w:val="right"/>
              <w:rPr>
                <w:rStyle w:val="SubtleEmphasis"/>
              </w:rPr>
            </w:pPr>
            <w:r w:rsidRPr="0037083F">
              <w:rPr>
                <w:rStyle w:val="SubtleEmphasis"/>
              </w:rPr>
              <w:t>-1,</w:t>
            </w:r>
            <w:r w:rsidR="00C34D5C" w:rsidRPr="0037083F">
              <w:rPr>
                <w:rStyle w:val="SubtleEmphasis"/>
              </w:rPr>
              <w:t>116</w:t>
            </w:r>
          </w:p>
        </w:tc>
      </w:tr>
      <w:tr w:rsidR="006D03D5" w:rsidRPr="0037083F" w14:paraId="73E93CD3" w14:textId="77777777" w:rsidTr="003F740F">
        <w:tc>
          <w:tcPr>
            <w:tcW w:w="428" w:type="pct"/>
          </w:tcPr>
          <w:p w14:paraId="63309311" w14:textId="77777777" w:rsidR="006D03D5" w:rsidRPr="0037083F" w:rsidRDefault="006D03D5" w:rsidP="00970F6D">
            <w:pPr>
              <w:jc w:val="left"/>
              <w:rPr>
                <w:rStyle w:val="SubtleEmphasis"/>
              </w:rPr>
            </w:pPr>
            <w:r w:rsidRPr="0037083F">
              <w:rPr>
                <w:rStyle w:val="SubtleEmphasis"/>
              </w:rPr>
              <w:t>2014</w:t>
            </w:r>
          </w:p>
        </w:tc>
        <w:tc>
          <w:tcPr>
            <w:tcW w:w="759" w:type="pct"/>
          </w:tcPr>
          <w:p w14:paraId="5986DDCC" w14:textId="77777777" w:rsidR="006D03D5" w:rsidRPr="0037083F" w:rsidRDefault="006D03D5" w:rsidP="00970F6D">
            <w:pPr>
              <w:jc w:val="left"/>
              <w:rPr>
                <w:rStyle w:val="SubtleEmphasis"/>
                <w:i/>
              </w:rPr>
            </w:pPr>
            <w:r w:rsidRPr="0037083F">
              <w:rPr>
                <w:rStyle w:val="SubtleEmphasis"/>
                <w:i/>
              </w:rPr>
              <w:t>Rigoletto</w:t>
            </w:r>
          </w:p>
        </w:tc>
        <w:tc>
          <w:tcPr>
            <w:tcW w:w="953" w:type="pct"/>
          </w:tcPr>
          <w:p w14:paraId="25F7C728" w14:textId="77777777" w:rsidR="006D03D5" w:rsidRPr="0037083F" w:rsidRDefault="006D03D5" w:rsidP="00970F6D">
            <w:pPr>
              <w:jc w:val="right"/>
              <w:rPr>
                <w:rStyle w:val="SubtleEmphasis"/>
              </w:rPr>
            </w:pPr>
            <w:r w:rsidRPr="0037083F">
              <w:rPr>
                <w:rStyle w:val="SubtleEmphasis"/>
              </w:rPr>
              <w:t>6</w:t>
            </w:r>
          </w:p>
        </w:tc>
        <w:tc>
          <w:tcPr>
            <w:tcW w:w="953" w:type="pct"/>
          </w:tcPr>
          <w:p w14:paraId="2DA02086" w14:textId="77777777" w:rsidR="006D03D5" w:rsidRPr="0037083F" w:rsidRDefault="006D03D5" w:rsidP="00970F6D">
            <w:pPr>
              <w:jc w:val="right"/>
              <w:rPr>
                <w:rStyle w:val="SubtleEmphasis"/>
              </w:rPr>
            </w:pPr>
            <w:r w:rsidRPr="0037083F">
              <w:rPr>
                <w:rStyle w:val="SubtleEmphasis"/>
              </w:rPr>
              <w:t>36</w:t>
            </w:r>
          </w:p>
        </w:tc>
        <w:tc>
          <w:tcPr>
            <w:tcW w:w="953" w:type="pct"/>
          </w:tcPr>
          <w:p w14:paraId="730C8A18" w14:textId="77777777" w:rsidR="006D03D5" w:rsidRPr="0037083F" w:rsidRDefault="006D03D5" w:rsidP="00970F6D">
            <w:pPr>
              <w:jc w:val="right"/>
              <w:rPr>
                <w:rStyle w:val="SubtleEmphasis"/>
              </w:rPr>
            </w:pPr>
            <w:r w:rsidRPr="0037083F">
              <w:rPr>
                <w:rStyle w:val="SubtleEmphasis"/>
              </w:rPr>
              <w:t>1,228</w:t>
            </w:r>
          </w:p>
        </w:tc>
        <w:tc>
          <w:tcPr>
            <w:tcW w:w="953" w:type="pct"/>
          </w:tcPr>
          <w:p w14:paraId="431ABD9E" w14:textId="77777777" w:rsidR="006D03D5" w:rsidRPr="0037083F" w:rsidRDefault="006D03D5" w:rsidP="00970F6D">
            <w:pPr>
              <w:jc w:val="right"/>
              <w:rPr>
                <w:rStyle w:val="SubtleEmphasis"/>
              </w:rPr>
            </w:pPr>
            <w:r w:rsidRPr="0037083F">
              <w:rPr>
                <w:rStyle w:val="SubtleEmphasis"/>
              </w:rPr>
              <w:t>-747</w:t>
            </w:r>
          </w:p>
        </w:tc>
      </w:tr>
    </w:tbl>
    <w:p w14:paraId="55CF501B" w14:textId="77777777" w:rsidR="003800AA" w:rsidRPr="0037083F" w:rsidRDefault="003800AA" w:rsidP="003800AA"/>
    <w:p w14:paraId="0D40F38E" w14:textId="77777777" w:rsidR="00970F6D" w:rsidRPr="0037083F" w:rsidRDefault="003800AA" w:rsidP="006D03D5">
      <w:r w:rsidRPr="0037083F">
        <w:t>Thus, weakening utilisation became a trigger for Opera Queensland to reduce its number of large mainstage productions.</w:t>
      </w:r>
    </w:p>
    <w:p w14:paraId="0FCC369A" w14:textId="77777777" w:rsidR="003800AA" w:rsidRPr="0037083F" w:rsidRDefault="003800AA" w:rsidP="003800AA">
      <w:pPr>
        <w:pStyle w:val="Heading5"/>
      </w:pPr>
      <w:bookmarkStart w:id="502" w:name="_Toc427833148"/>
      <w:r w:rsidRPr="0037083F">
        <w:t>5.1.1.</w:t>
      </w:r>
      <w:r w:rsidR="007B42CF" w:rsidRPr="0037083F">
        <w:t>4</w:t>
      </w:r>
      <w:r w:rsidRPr="0037083F">
        <w:t xml:space="preserve">  </w:t>
      </w:r>
      <w:r w:rsidR="00E5766B" w:rsidRPr="0037083F">
        <w:tab/>
      </w:r>
      <w:r w:rsidRPr="0037083F">
        <w:t>Commitment to innovation</w:t>
      </w:r>
      <w:bookmarkEnd w:id="502"/>
    </w:p>
    <w:p w14:paraId="28576546" w14:textId="77777777" w:rsidR="003800AA" w:rsidRPr="0037083F" w:rsidRDefault="003800AA" w:rsidP="003800AA">
      <w:r w:rsidRPr="0037083F">
        <w:t xml:space="preserve">Another response has been to maintain or increase the commitment to staging innovative </w:t>
      </w:r>
      <w:r w:rsidR="0014094E" w:rsidRPr="0037083F">
        <w:t>works</w:t>
      </w:r>
      <w:r w:rsidRPr="0037083F">
        <w:t>.  The Major Opera Companies recognise that, despite the challenging economics of producing mainstage new works, revitalisation of the artform is essential.</w:t>
      </w:r>
    </w:p>
    <w:p w14:paraId="3BD4F22A" w14:textId="77777777" w:rsidR="003800AA" w:rsidRPr="0037083F" w:rsidRDefault="003800AA" w:rsidP="003800AA">
      <w:pPr>
        <w:rPr>
          <w:i/>
        </w:rPr>
      </w:pPr>
      <w:r w:rsidRPr="0037083F">
        <w:t xml:space="preserve">For SOSA, this has been consistent with its longer term vision of being a specialist company that performs new works or productions that are not often seen in Australia.  Since 2009, SOSA has performed </w:t>
      </w:r>
      <w:r w:rsidRPr="0037083F">
        <w:rPr>
          <w:i/>
        </w:rPr>
        <w:t xml:space="preserve">The Shouting Fence; </w:t>
      </w:r>
      <w:r w:rsidRPr="0037083F">
        <w:t xml:space="preserve">Jake Heggie’s opera, </w:t>
      </w:r>
      <w:r w:rsidRPr="0037083F">
        <w:rPr>
          <w:i/>
        </w:rPr>
        <w:t xml:space="preserve">Moby Dick; </w:t>
      </w:r>
      <w:r w:rsidRPr="0037083F">
        <w:t xml:space="preserve">the rock opera, </w:t>
      </w:r>
      <w:r w:rsidRPr="0037083F">
        <w:rPr>
          <w:i/>
        </w:rPr>
        <w:t xml:space="preserve">Next to Normal; </w:t>
      </w:r>
      <w:r w:rsidRPr="0037083F">
        <w:t xml:space="preserve">the world premiere of a new Australian opera for families, </w:t>
      </w:r>
      <w:r w:rsidRPr="0037083F">
        <w:rPr>
          <w:i/>
        </w:rPr>
        <w:t xml:space="preserve">Ode to Nonsense; </w:t>
      </w:r>
      <w:r w:rsidR="006D03D5" w:rsidRPr="0037083F">
        <w:t>and Phil</w:t>
      </w:r>
      <w:r w:rsidRPr="0037083F">
        <w:t xml:space="preserve">ip Glass’s </w:t>
      </w:r>
      <w:r w:rsidRPr="0037083F">
        <w:rPr>
          <w:i/>
        </w:rPr>
        <w:t>Trilogy.</w:t>
      </w:r>
    </w:p>
    <w:p w14:paraId="735B16E3" w14:textId="7A488338" w:rsidR="003800AA" w:rsidRPr="0037083F" w:rsidRDefault="003800AA" w:rsidP="003800AA">
      <w:r w:rsidRPr="0037083F">
        <w:t>WAO, Opera Queensland and Opera Australia have also, to varying degrees, demonstrated a commit</w:t>
      </w:r>
      <w:r w:rsidR="005309E2" w:rsidRPr="0037083F">
        <w:t>ment to presenting such works.</w:t>
      </w:r>
    </w:p>
    <w:p w14:paraId="0889F64F" w14:textId="6385484C" w:rsidR="003800AA" w:rsidRPr="0037083F" w:rsidRDefault="003800AA" w:rsidP="003800AA">
      <w:r w:rsidRPr="0037083F">
        <w:t>In the same time frame, WAO has staged—within the Perth International Arts Festival—</w:t>
      </w:r>
      <w:r w:rsidRPr="0037083F">
        <w:rPr>
          <w:i/>
        </w:rPr>
        <w:t xml:space="preserve">A Flowering Tree, Elektra </w:t>
      </w:r>
      <w:r w:rsidRPr="0037083F">
        <w:t>and</w:t>
      </w:r>
      <w:r w:rsidRPr="0037083F">
        <w:rPr>
          <w:i/>
        </w:rPr>
        <w:t xml:space="preserve"> The Rabbits </w:t>
      </w:r>
      <w:r w:rsidRPr="0037083F">
        <w:t>(along with Opera Australia and B</w:t>
      </w:r>
      <w:r w:rsidR="005309E2" w:rsidRPr="0037083F">
        <w:t>arking Gecko Theatre Company).</w:t>
      </w:r>
    </w:p>
    <w:p w14:paraId="2FBAE148" w14:textId="77777777" w:rsidR="003800AA" w:rsidRPr="0037083F" w:rsidRDefault="003800AA" w:rsidP="003800AA">
      <w:r w:rsidRPr="0037083F">
        <w:t xml:space="preserve">Opera Queensland has increasingly adopted a similar approach.  In conjunction with the Queensland Music Festival, it presented </w:t>
      </w:r>
      <w:r w:rsidRPr="0037083F">
        <w:rPr>
          <w:i/>
        </w:rPr>
        <w:t xml:space="preserve">Dirty Apple </w:t>
      </w:r>
      <w:r w:rsidRPr="0037083F">
        <w:t>in 2009;</w:t>
      </w:r>
      <w:r w:rsidRPr="0037083F">
        <w:rPr>
          <w:i/>
        </w:rPr>
        <w:t xml:space="preserve"> </w:t>
      </w:r>
      <w:r w:rsidRPr="0037083F">
        <w:t xml:space="preserve">and in 2014 it staged </w:t>
      </w:r>
      <w:r w:rsidRPr="0037083F">
        <w:rPr>
          <w:i/>
        </w:rPr>
        <w:t xml:space="preserve">Abandon </w:t>
      </w:r>
      <w:r w:rsidR="006D03D5" w:rsidRPr="0037083F">
        <w:t>with Dance North; and Phi</w:t>
      </w:r>
      <w:r w:rsidRPr="0037083F">
        <w:t xml:space="preserve">lip Glass’s </w:t>
      </w:r>
      <w:r w:rsidRPr="0037083F">
        <w:rPr>
          <w:i/>
        </w:rPr>
        <w:t xml:space="preserve">The Perfect American </w:t>
      </w:r>
      <w:r w:rsidRPr="0037083F">
        <w:t>as part of the Brisbane Festival.</w:t>
      </w:r>
    </w:p>
    <w:p w14:paraId="2F6163EB" w14:textId="1060A606" w:rsidR="003800AA" w:rsidRPr="0037083F" w:rsidRDefault="003800AA" w:rsidP="003800AA">
      <w:r w:rsidRPr="0037083F">
        <w:t xml:space="preserve">Opera Australia has </w:t>
      </w:r>
      <w:r w:rsidR="00855F0C" w:rsidRPr="0037083F">
        <w:t>changed the nature of</w:t>
      </w:r>
      <w:r w:rsidRPr="0037083F">
        <w:t xml:space="preserve"> its commitment to innovative approaches.  In 2010, </w:t>
      </w:r>
      <w:r w:rsidR="00AA4854" w:rsidRPr="0037083F">
        <w:t xml:space="preserve">it </w:t>
      </w:r>
      <w:r w:rsidRPr="0037083F">
        <w:t xml:space="preserve">staged the Australian </w:t>
      </w:r>
      <w:r w:rsidR="00841D0A" w:rsidRPr="0037083F">
        <w:t xml:space="preserve">mainstage </w:t>
      </w:r>
      <w:r w:rsidRPr="0037083F">
        <w:t xml:space="preserve">opera </w:t>
      </w:r>
      <w:r w:rsidRPr="0037083F">
        <w:rPr>
          <w:i/>
        </w:rPr>
        <w:t>Bliss</w:t>
      </w:r>
      <w:r w:rsidRPr="0037083F">
        <w:t xml:space="preserve"> which was composed by Brett Dean, based on the novel by Peter Carey.  In 2012, Opera Australia collaborated with the local Indigenous community to present </w:t>
      </w:r>
      <w:r w:rsidRPr="0037083F">
        <w:rPr>
          <w:i/>
        </w:rPr>
        <w:t>Yarrabah! The Musical</w:t>
      </w:r>
      <w:r w:rsidRPr="0037083F">
        <w:t xml:space="preserve"> which told the community’s history in song.  Further, in 2013 Opera Australia worked with Central Australian Stolen Generations and Families Corporation to develop and present </w:t>
      </w:r>
      <w:r w:rsidRPr="0037083F">
        <w:rPr>
          <w:i/>
        </w:rPr>
        <w:t>Bungalow Song</w:t>
      </w:r>
      <w:r w:rsidRPr="0037083F">
        <w:t xml:space="preserve"> at the Mbantua Festival that year.  In 2015, Opera Australia collaborated with Barking Gecko Theatre Company to present </w:t>
      </w:r>
      <w:r w:rsidRPr="0037083F">
        <w:rPr>
          <w:i/>
        </w:rPr>
        <w:t>The Rabbits</w:t>
      </w:r>
      <w:r w:rsidRPr="0037083F">
        <w:t xml:space="preserve">, based on the novel by </w:t>
      </w:r>
      <w:r w:rsidR="005D66E1" w:rsidRPr="0037083F">
        <w:t xml:space="preserve">John Marsden and </w:t>
      </w:r>
      <w:r w:rsidRPr="0037083F">
        <w:t>Shaun Tan.  This production was presented in association with WAO and was staged as part of the Perth International Arts Festival.</w:t>
      </w:r>
    </w:p>
    <w:p w14:paraId="46430344" w14:textId="77777777" w:rsidR="003800AA" w:rsidRPr="0037083F" w:rsidRDefault="003800AA" w:rsidP="003800AA">
      <w:r w:rsidRPr="0037083F">
        <w:t xml:space="preserve">The challenging economics of staging innovative </w:t>
      </w:r>
      <w:r w:rsidR="00AA4854" w:rsidRPr="0037083F">
        <w:t xml:space="preserve">and festival </w:t>
      </w:r>
      <w:r w:rsidRPr="0037083F">
        <w:t>operas are outlined in Exhibit 5.1</w:t>
      </w:r>
      <w:r w:rsidR="00DA5E17" w:rsidRPr="0037083F">
        <w:t>7</w:t>
      </w:r>
      <w:r w:rsidRPr="0037083F">
        <w:t>.</w:t>
      </w:r>
    </w:p>
    <w:p w14:paraId="13E119D4" w14:textId="77777777" w:rsidR="00970F6D" w:rsidRPr="0037083F" w:rsidRDefault="00970F6D" w:rsidP="00970F6D">
      <w:pPr>
        <w:pStyle w:val="Caption"/>
      </w:pPr>
      <w:bookmarkStart w:id="503" w:name="_Toc425938481"/>
      <w:bookmarkStart w:id="504" w:name="_Toc429670775"/>
      <w:r w:rsidRPr="0037083F">
        <w:t>Exhibit 5.17</w:t>
      </w:r>
      <w:r w:rsidRPr="0037083F">
        <w:tab/>
        <w:t>Economics of selected innovative operas ($000)</w:t>
      </w:r>
      <w:bookmarkEnd w:id="503"/>
      <w:bookmarkEnd w:id="504"/>
    </w:p>
    <w:tbl>
      <w:tblPr>
        <w:tblStyle w:val="TableGrid"/>
        <w:tblW w:w="0" w:type="auto"/>
        <w:tblLook w:val="04A0" w:firstRow="1" w:lastRow="0" w:firstColumn="1" w:lastColumn="0" w:noHBand="0" w:noVBand="1"/>
        <w:tblDescription w:val="Economics of selected innovative operas ($000)"/>
      </w:tblPr>
      <w:tblGrid>
        <w:gridCol w:w="1536"/>
        <w:gridCol w:w="2987"/>
        <w:gridCol w:w="661"/>
        <w:gridCol w:w="1017"/>
        <w:gridCol w:w="1219"/>
        <w:gridCol w:w="1596"/>
      </w:tblGrid>
      <w:tr w:rsidR="003800AA" w:rsidRPr="0037083F" w14:paraId="13E0AFAB" w14:textId="77777777" w:rsidTr="005E39C8">
        <w:trPr>
          <w:tblHeader/>
        </w:trPr>
        <w:tc>
          <w:tcPr>
            <w:tcW w:w="0" w:type="auto"/>
          </w:tcPr>
          <w:p w14:paraId="3DA8907D" w14:textId="77777777" w:rsidR="003800AA" w:rsidRPr="0037083F" w:rsidRDefault="003800AA" w:rsidP="00970F6D">
            <w:pPr>
              <w:jc w:val="center"/>
              <w:rPr>
                <w:rStyle w:val="SubtleEmphasis"/>
                <w:i/>
              </w:rPr>
            </w:pPr>
            <w:r w:rsidRPr="0037083F">
              <w:rPr>
                <w:rStyle w:val="SubtleEmphasis"/>
                <w:i/>
              </w:rPr>
              <w:t>Opera</w:t>
            </w:r>
          </w:p>
        </w:tc>
        <w:tc>
          <w:tcPr>
            <w:tcW w:w="0" w:type="auto"/>
          </w:tcPr>
          <w:p w14:paraId="06BBE747" w14:textId="77777777" w:rsidR="003800AA" w:rsidRPr="0037083F" w:rsidRDefault="003800AA" w:rsidP="00970F6D">
            <w:pPr>
              <w:jc w:val="center"/>
              <w:rPr>
                <w:rStyle w:val="SubtleEmphasis"/>
                <w:i/>
              </w:rPr>
            </w:pPr>
            <w:r w:rsidRPr="0037083F">
              <w:rPr>
                <w:rStyle w:val="SubtleEmphasis"/>
                <w:i/>
              </w:rPr>
              <w:t>Staged by</w:t>
            </w:r>
          </w:p>
        </w:tc>
        <w:tc>
          <w:tcPr>
            <w:tcW w:w="0" w:type="auto"/>
          </w:tcPr>
          <w:p w14:paraId="71A4366D" w14:textId="77777777" w:rsidR="003800AA" w:rsidRPr="0037083F" w:rsidRDefault="003800AA" w:rsidP="00970F6D">
            <w:pPr>
              <w:jc w:val="center"/>
              <w:rPr>
                <w:rStyle w:val="SubtleEmphasis"/>
                <w:i/>
              </w:rPr>
            </w:pPr>
            <w:r w:rsidRPr="0037083F">
              <w:rPr>
                <w:rStyle w:val="SubtleEmphasis"/>
                <w:i/>
              </w:rPr>
              <w:t>Year</w:t>
            </w:r>
          </w:p>
        </w:tc>
        <w:tc>
          <w:tcPr>
            <w:tcW w:w="0" w:type="auto"/>
          </w:tcPr>
          <w:p w14:paraId="43C8F72C" w14:textId="77777777" w:rsidR="003800AA" w:rsidRPr="0037083F" w:rsidRDefault="003800AA" w:rsidP="00970F6D">
            <w:pPr>
              <w:jc w:val="center"/>
              <w:rPr>
                <w:rStyle w:val="SubtleEmphasis"/>
                <w:i/>
              </w:rPr>
            </w:pPr>
            <w:r w:rsidRPr="0037083F">
              <w:rPr>
                <w:rStyle w:val="SubtleEmphasis"/>
                <w:i/>
              </w:rPr>
              <w:t>Revenue</w:t>
            </w:r>
          </w:p>
          <w:p w14:paraId="0FBF2B54" w14:textId="77777777" w:rsidR="003800AA" w:rsidRPr="0037083F" w:rsidRDefault="003800AA" w:rsidP="00970F6D">
            <w:pPr>
              <w:jc w:val="center"/>
              <w:rPr>
                <w:rStyle w:val="SubtleEmphasis"/>
                <w:i/>
              </w:rPr>
            </w:pPr>
          </w:p>
        </w:tc>
        <w:tc>
          <w:tcPr>
            <w:tcW w:w="0" w:type="auto"/>
          </w:tcPr>
          <w:p w14:paraId="33EDEEE9" w14:textId="727A1EDC" w:rsidR="003800AA" w:rsidRPr="0037083F" w:rsidRDefault="003800AA" w:rsidP="00970F6D">
            <w:pPr>
              <w:jc w:val="center"/>
              <w:rPr>
                <w:rStyle w:val="SubtleEmphasis"/>
                <w:i/>
              </w:rPr>
            </w:pPr>
            <w:r w:rsidRPr="0037083F">
              <w:rPr>
                <w:rStyle w:val="SubtleEmphasis"/>
                <w:i/>
              </w:rPr>
              <w:t>Variable Costs</w:t>
            </w:r>
            <w:r w:rsidR="00153759">
              <w:rPr>
                <w:rStyle w:val="SubtleEmphasis"/>
                <w:i/>
              </w:rPr>
              <w:t>*</w:t>
            </w:r>
          </w:p>
        </w:tc>
        <w:tc>
          <w:tcPr>
            <w:tcW w:w="0" w:type="auto"/>
          </w:tcPr>
          <w:p w14:paraId="49F33FBA" w14:textId="77777777" w:rsidR="003800AA" w:rsidRPr="0037083F" w:rsidRDefault="003800AA" w:rsidP="00970F6D">
            <w:pPr>
              <w:jc w:val="center"/>
              <w:rPr>
                <w:rStyle w:val="SubtleEmphasis"/>
                <w:i/>
              </w:rPr>
            </w:pPr>
            <w:r w:rsidRPr="0037083F">
              <w:rPr>
                <w:rStyle w:val="SubtleEmphasis"/>
                <w:i/>
              </w:rPr>
              <w:t>Contribution</w:t>
            </w:r>
            <w:r w:rsidR="00392675" w:rsidRPr="0037083F">
              <w:rPr>
                <w:rStyle w:val="SubtleEmphasis"/>
                <w:i/>
              </w:rPr>
              <w:t xml:space="preserve"> </w:t>
            </w:r>
            <w:r w:rsidRPr="0037083F">
              <w:rPr>
                <w:rStyle w:val="SubtleEmphasis"/>
                <w:i/>
              </w:rPr>
              <w:t>/</w:t>
            </w:r>
            <w:r w:rsidR="00392675" w:rsidRPr="0037083F">
              <w:rPr>
                <w:rStyle w:val="SubtleEmphasis"/>
                <w:i/>
              </w:rPr>
              <w:t xml:space="preserve"> </w:t>
            </w:r>
            <w:r w:rsidRPr="0037083F">
              <w:rPr>
                <w:rStyle w:val="SubtleEmphasis"/>
                <w:i/>
              </w:rPr>
              <w:t>Deficit</w:t>
            </w:r>
          </w:p>
        </w:tc>
      </w:tr>
      <w:tr w:rsidR="003800AA" w:rsidRPr="0037083F" w14:paraId="2BE0E221" w14:textId="77777777" w:rsidTr="005E39C8">
        <w:tc>
          <w:tcPr>
            <w:tcW w:w="0" w:type="auto"/>
          </w:tcPr>
          <w:p w14:paraId="2DBFF895" w14:textId="77777777" w:rsidR="003800AA" w:rsidRPr="0037083F" w:rsidRDefault="003800AA" w:rsidP="00970F6D">
            <w:pPr>
              <w:jc w:val="left"/>
              <w:rPr>
                <w:rStyle w:val="SubtleEmphasis"/>
                <w:i/>
              </w:rPr>
            </w:pPr>
            <w:r w:rsidRPr="0037083F">
              <w:rPr>
                <w:rStyle w:val="SubtleEmphasis"/>
                <w:i/>
              </w:rPr>
              <w:t>Yarrabah!</w:t>
            </w:r>
          </w:p>
        </w:tc>
        <w:tc>
          <w:tcPr>
            <w:tcW w:w="0" w:type="auto"/>
          </w:tcPr>
          <w:p w14:paraId="38B02E37" w14:textId="77777777" w:rsidR="003800AA" w:rsidRPr="0037083F" w:rsidRDefault="003800AA" w:rsidP="00970F6D">
            <w:pPr>
              <w:jc w:val="left"/>
              <w:rPr>
                <w:rStyle w:val="SubtleEmphasis"/>
              </w:rPr>
            </w:pPr>
            <w:r w:rsidRPr="0037083F">
              <w:rPr>
                <w:rStyle w:val="SubtleEmphasis"/>
              </w:rPr>
              <w:t>Opera Australia</w:t>
            </w:r>
          </w:p>
        </w:tc>
        <w:tc>
          <w:tcPr>
            <w:tcW w:w="0" w:type="auto"/>
          </w:tcPr>
          <w:p w14:paraId="59E9D5C3" w14:textId="77777777" w:rsidR="003800AA" w:rsidRPr="0037083F" w:rsidRDefault="003800AA" w:rsidP="00970F6D">
            <w:pPr>
              <w:jc w:val="left"/>
              <w:rPr>
                <w:rStyle w:val="SubtleEmphasis"/>
              </w:rPr>
            </w:pPr>
            <w:r w:rsidRPr="0037083F">
              <w:rPr>
                <w:rStyle w:val="SubtleEmphasis"/>
              </w:rPr>
              <w:t>2012</w:t>
            </w:r>
          </w:p>
        </w:tc>
        <w:tc>
          <w:tcPr>
            <w:tcW w:w="0" w:type="auto"/>
          </w:tcPr>
          <w:p w14:paraId="7ABA7540" w14:textId="77777777" w:rsidR="003800AA" w:rsidRPr="0037083F" w:rsidRDefault="003800AA" w:rsidP="00970F6D">
            <w:pPr>
              <w:jc w:val="right"/>
              <w:rPr>
                <w:rStyle w:val="SubtleEmphasis"/>
              </w:rPr>
            </w:pPr>
          </w:p>
        </w:tc>
        <w:tc>
          <w:tcPr>
            <w:tcW w:w="0" w:type="auto"/>
          </w:tcPr>
          <w:p w14:paraId="5E31092A" w14:textId="77777777" w:rsidR="003800AA" w:rsidRPr="0037083F" w:rsidRDefault="003800AA" w:rsidP="00970F6D">
            <w:pPr>
              <w:jc w:val="right"/>
              <w:rPr>
                <w:rStyle w:val="SubtleEmphasis"/>
              </w:rPr>
            </w:pPr>
            <w:r w:rsidRPr="0037083F">
              <w:rPr>
                <w:rStyle w:val="SubtleEmphasis"/>
              </w:rPr>
              <w:t>345</w:t>
            </w:r>
          </w:p>
        </w:tc>
        <w:tc>
          <w:tcPr>
            <w:tcW w:w="0" w:type="auto"/>
          </w:tcPr>
          <w:p w14:paraId="1A398646" w14:textId="77777777" w:rsidR="003800AA" w:rsidRPr="0037083F" w:rsidRDefault="003800AA" w:rsidP="00970F6D">
            <w:pPr>
              <w:jc w:val="right"/>
              <w:rPr>
                <w:rStyle w:val="SubtleEmphasis"/>
              </w:rPr>
            </w:pPr>
            <w:r w:rsidRPr="0037083F">
              <w:rPr>
                <w:rStyle w:val="SubtleEmphasis"/>
              </w:rPr>
              <w:t>-345</w:t>
            </w:r>
          </w:p>
        </w:tc>
      </w:tr>
      <w:tr w:rsidR="003800AA" w:rsidRPr="0037083F" w14:paraId="0FCE1A22" w14:textId="77777777" w:rsidTr="005E39C8">
        <w:tc>
          <w:tcPr>
            <w:tcW w:w="0" w:type="auto"/>
          </w:tcPr>
          <w:p w14:paraId="6D4FD664" w14:textId="77777777" w:rsidR="003800AA" w:rsidRPr="0037083F" w:rsidRDefault="003800AA" w:rsidP="00970F6D">
            <w:pPr>
              <w:jc w:val="left"/>
              <w:rPr>
                <w:rStyle w:val="SubtleEmphasis"/>
                <w:i/>
              </w:rPr>
            </w:pPr>
            <w:r w:rsidRPr="0037083F">
              <w:rPr>
                <w:rStyle w:val="SubtleEmphasis"/>
                <w:i/>
              </w:rPr>
              <w:t>The Rabbits</w:t>
            </w:r>
          </w:p>
        </w:tc>
        <w:tc>
          <w:tcPr>
            <w:tcW w:w="0" w:type="auto"/>
          </w:tcPr>
          <w:p w14:paraId="2AE0A255" w14:textId="77777777" w:rsidR="003800AA" w:rsidRPr="0037083F" w:rsidRDefault="003800AA" w:rsidP="00970F6D">
            <w:pPr>
              <w:jc w:val="left"/>
              <w:rPr>
                <w:rStyle w:val="SubtleEmphasis"/>
              </w:rPr>
            </w:pPr>
            <w:r w:rsidRPr="0037083F">
              <w:rPr>
                <w:rStyle w:val="SubtleEmphasis"/>
              </w:rPr>
              <w:t>Opera Australia in association with West Australian Opera</w:t>
            </w:r>
          </w:p>
        </w:tc>
        <w:tc>
          <w:tcPr>
            <w:tcW w:w="0" w:type="auto"/>
          </w:tcPr>
          <w:p w14:paraId="06C04EDB" w14:textId="77777777" w:rsidR="003800AA" w:rsidRPr="0037083F" w:rsidRDefault="003800AA" w:rsidP="00970F6D">
            <w:pPr>
              <w:jc w:val="left"/>
              <w:rPr>
                <w:rStyle w:val="SubtleEmphasis"/>
              </w:rPr>
            </w:pPr>
            <w:r w:rsidRPr="0037083F">
              <w:rPr>
                <w:rStyle w:val="SubtleEmphasis"/>
              </w:rPr>
              <w:t>2015</w:t>
            </w:r>
          </w:p>
        </w:tc>
        <w:tc>
          <w:tcPr>
            <w:tcW w:w="0" w:type="auto"/>
          </w:tcPr>
          <w:p w14:paraId="1A9DCEF9" w14:textId="77777777" w:rsidR="003800AA" w:rsidRPr="0037083F" w:rsidRDefault="003800AA" w:rsidP="00970F6D">
            <w:pPr>
              <w:jc w:val="right"/>
              <w:rPr>
                <w:rStyle w:val="SubtleEmphasis"/>
              </w:rPr>
            </w:pPr>
            <w:r w:rsidRPr="0037083F">
              <w:rPr>
                <w:rStyle w:val="SubtleEmphasis"/>
              </w:rPr>
              <w:t>234</w:t>
            </w:r>
          </w:p>
        </w:tc>
        <w:tc>
          <w:tcPr>
            <w:tcW w:w="0" w:type="auto"/>
          </w:tcPr>
          <w:p w14:paraId="3319EEC4" w14:textId="77777777" w:rsidR="003800AA" w:rsidRPr="0037083F" w:rsidRDefault="003800AA" w:rsidP="00970F6D">
            <w:pPr>
              <w:jc w:val="right"/>
              <w:rPr>
                <w:rStyle w:val="SubtleEmphasis"/>
              </w:rPr>
            </w:pPr>
            <w:r w:rsidRPr="0037083F">
              <w:rPr>
                <w:rStyle w:val="SubtleEmphasis"/>
              </w:rPr>
              <w:t>640</w:t>
            </w:r>
          </w:p>
        </w:tc>
        <w:tc>
          <w:tcPr>
            <w:tcW w:w="0" w:type="auto"/>
          </w:tcPr>
          <w:p w14:paraId="04E9938C" w14:textId="77777777" w:rsidR="003800AA" w:rsidRPr="0037083F" w:rsidRDefault="003800AA" w:rsidP="00970F6D">
            <w:pPr>
              <w:jc w:val="right"/>
              <w:rPr>
                <w:rStyle w:val="SubtleEmphasis"/>
              </w:rPr>
            </w:pPr>
            <w:r w:rsidRPr="0037083F">
              <w:rPr>
                <w:rStyle w:val="SubtleEmphasis"/>
              </w:rPr>
              <w:t>-406</w:t>
            </w:r>
          </w:p>
        </w:tc>
      </w:tr>
      <w:tr w:rsidR="003800AA" w:rsidRPr="0037083F" w14:paraId="79F9984B" w14:textId="77777777" w:rsidTr="005E39C8">
        <w:tc>
          <w:tcPr>
            <w:tcW w:w="0" w:type="auto"/>
          </w:tcPr>
          <w:p w14:paraId="70CD4DA2" w14:textId="77777777" w:rsidR="003800AA" w:rsidRPr="0037083F" w:rsidRDefault="003800AA" w:rsidP="00970F6D">
            <w:pPr>
              <w:jc w:val="left"/>
              <w:rPr>
                <w:rStyle w:val="SubtleEmphasis"/>
                <w:i/>
              </w:rPr>
            </w:pPr>
            <w:r w:rsidRPr="0037083F">
              <w:rPr>
                <w:rStyle w:val="SubtleEmphasis"/>
                <w:i/>
              </w:rPr>
              <w:t>The Perfect American</w:t>
            </w:r>
          </w:p>
        </w:tc>
        <w:tc>
          <w:tcPr>
            <w:tcW w:w="0" w:type="auto"/>
          </w:tcPr>
          <w:p w14:paraId="0F284467" w14:textId="77777777" w:rsidR="003800AA" w:rsidRPr="0037083F" w:rsidRDefault="003800AA" w:rsidP="00970F6D">
            <w:pPr>
              <w:jc w:val="left"/>
              <w:rPr>
                <w:rStyle w:val="SubtleEmphasis"/>
              </w:rPr>
            </w:pPr>
            <w:r w:rsidRPr="0037083F">
              <w:rPr>
                <w:rStyle w:val="SubtleEmphasis"/>
              </w:rPr>
              <w:t>Opera Queensland</w:t>
            </w:r>
          </w:p>
        </w:tc>
        <w:tc>
          <w:tcPr>
            <w:tcW w:w="0" w:type="auto"/>
          </w:tcPr>
          <w:p w14:paraId="16D4E356" w14:textId="77777777" w:rsidR="003800AA" w:rsidRPr="0037083F" w:rsidRDefault="003800AA" w:rsidP="00970F6D">
            <w:pPr>
              <w:jc w:val="left"/>
              <w:rPr>
                <w:rStyle w:val="SubtleEmphasis"/>
              </w:rPr>
            </w:pPr>
            <w:r w:rsidRPr="0037083F">
              <w:rPr>
                <w:rStyle w:val="SubtleEmphasis"/>
              </w:rPr>
              <w:t>2014</w:t>
            </w:r>
          </w:p>
        </w:tc>
        <w:tc>
          <w:tcPr>
            <w:tcW w:w="0" w:type="auto"/>
          </w:tcPr>
          <w:p w14:paraId="00220B66" w14:textId="77777777" w:rsidR="003800AA" w:rsidRPr="0037083F" w:rsidRDefault="003800AA" w:rsidP="00C34D5C">
            <w:pPr>
              <w:jc w:val="right"/>
              <w:rPr>
                <w:rStyle w:val="SubtleEmphasis"/>
              </w:rPr>
            </w:pPr>
            <w:r w:rsidRPr="0037083F">
              <w:rPr>
                <w:rStyle w:val="SubtleEmphasis"/>
              </w:rPr>
              <w:t>36</w:t>
            </w:r>
            <w:r w:rsidR="00C34D5C" w:rsidRPr="0037083F">
              <w:rPr>
                <w:rStyle w:val="SubtleEmphasis"/>
              </w:rPr>
              <w:t>6</w:t>
            </w:r>
          </w:p>
        </w:tc>
        <w:tc>
          <w:tcPr>
            <w:tcW w:w="0" w:type="auto"/>
          </w:tcPr>
          <w:p w14:paraId="351C0187" w14:textId="77777777" w:rsidR="003800AA" w:rsidRPr="0037083F" w:rsidRDefault="003800AA" w:rsidP="00970F6D">
            <w:pPr>
              <w:jc w:val="right"/>
              <w:rPr>
                <w:rStyle w:val="SubtleEmphasis"/>
              </w:rPr>
            </w:pPr>
            <w:r w:rsidRPr="0037083F">
              <w:rPr>
                <w:rStyle w:val="SubtleEmphasis"/>
              </w:rPr>
              <w:t>875</w:t>
            </w:r>
          </w:p>
        </w:tc>
        <w:tc>
          <w:tcPr>
            <w:tcW w:w="0" w:type="auto"/>
          </w:tcPr>
          <w:p w14:paraId="0E7357BD" w14:textId="77777777" w:rsidR="003800AA" w:rsidRPr="0037083F" w:rsidRDefault="003800AA" w:rsidP="00970F6D">
            <w:pPr>
              <w:jc w:val="right"/>
              <w:rPr>
                <w:rStyle w:val="SubtleEmphasis"/>
              </w:rPr>
            </w:pPr>
            <w:r w:rsidRPr="0037083F">
              <w:rPr>
                <w:rStyle w:val="SubtleEmphasis"/>
              </w:rPr>
              <w:t>-50</w:t>
            </w:r>
            <w:r w:rsidR="00C34D5C" w:rsidRPr="0037083F">
              <w:rPr>
                <w:rStyle w:val="SubtleEmphasis"/>
              </w:rPr>
              <w:t>9</w:t>
            </w:r>
          </w:p>
        </w:tc>
      </w:tr>
      <w:tr w:rsidR="003800AA" w:rsidRPr="0037083F" w14:paraId="0157A4ED" w14:textId="77777777" w:rsidTr="005E39C8">
        <w:tc>
          <w:tcPr>
            <w:tcW w:w="0" w:type="auto"/>
          </w:tcPr>
          <w:p w14:paraId="77545CA5" w14:textId="77777777" w:rsidR="003800AA" w:rsidRPr="0037083F" w:rsidRDefault="003800AA" w:rsidP="00970F6D">
            <w:pPr>
              <w:jc w:val="left"/>
              <w:rPr>
                <w:rStyle w:val="SubtleEmphasis"/>
                <w:i/>
              </w:rPr>
            </w:pPr>
            <w:r w:rsidRPr="0037083F">
              <w:rPr>
                <w:rStyle w:val="SubtleEmphasis"/>
              </w:rPr>
              <w:t xml:space="preserve">Glass </w:t>
            </w:r>
            <w:r w:rsidRPr="0037083F">
              <w:rPr>
                <w:rStyle w:val="SubtleEmphasis"/>
                <w:i/>
              </w:rPr>
              <w:t>Trilogy</w:t>
            </w:r>
          </w:p>
        </w:tc>
        <w:tc>
          <w:tcPr>
            <w:tcW w:w="0" w:type="auto"/>
          </w:tcPr>
          <w:p w14:paraId="7A731941" w14:textId="77777777" w:rsidR="003800AA" w:rsidRPr="0037083F" w:rsidRDefault="003800AA" w:rsidP="00970F6D">
            <w:pPr>
              <w:jc w:val="left"/>
              <w:rPr>
                <w:rStyle w:val="SubtleEmphasis"/>
              </w:rPr>
            </w:pPr>
            <w:r w:rsidRPr="0037083F">
              <w:rPr>
                <w:rStyle w:val="SubtleEmphasis"/>
              </w:rPr>
              <w:t>State Opera of South Australia</w:t>
            </w:r>
          </w:p>
        </w:tc>
        <w:tc>
          <w:tcPr>
            <w:tcW w:w="0" w:type="auto"/>
          </w:tcPr>
          <w:p w14:paraId="2C9CC16F" w14:textId="77777777" w:rsidR="003800AA" w:rsidRPr="0037083F" w:rsidRDefault="003800AA" w:rsidP="00970F6D">
            <w:pPr>
              <w:jc w:val="left"/>
              <w:rPr>
                <w:rStyle w:val="SubtleEmphasis"/>
              </w:rPr>
            </w:pPr>
            <w:r w:rsidRPr="0037083F">
              <w:rPr>
                <w:rStyle w:val="SubtleEmphasis"/>
              </w:rPr>
              <w:t>2014</w:t>
            </w:r>
          </w:p>
        </w:tc>
        <w:tc>
          <w:tcPr>
            <w:tcW w:w="0" w:type="auto"/>
          </w:tcPr>
          <w:p w14:paraId="14B58BAE" w14:textId="77777777" w:rsidR="003800AA" w:rsidRPr="0037083F" w:rsidRDefault="003800AA" w:rsidP="00970F6D">
            <w:pPr>
              <w:jc w:val="right"/>
              <w:rPr>
                <w:rStyle w:val="SubtleEmphasis"/>
              </w:rPr>
            </w:pPr>
            <w:r w:rsidRPr="0037083F">
              <w:rPr>
                <w:rStyle w:val="SubtleEmphasis"/>
              </w:rPr>
              <w:t>380</w:t>
            </w:r>
          </w:p>
        </w:tc>
        <w:tc>
          <w:tcPr>
            <w:tcW w:w="0" w:type="auto"/>
          </w:tcPr>
          <w:p w14:paraId="13BC4936" w14:textId="77777777" w:rsidR="003800AA" w:rsidRPr="0037083F" w:rsidRDefault="003800AA" w:rsidP="00970F6D">
            <w:pPr>
              <w:jc w:val="right"/>
              <w:rPr>
                <w:rStyle w:val="SubtleEmphasis"/>
              </w:rPr>
            </w:pPr>
            <w:r w:rsidRPr="0037083F">
              <w:rPr>
                <w:rStyle w:val="SubtleEmphasis"/>
              </w:rPr>
              <w:t>1,603</w:t>
            </w:r>
          </w:p>
        </w:tc>
        <w:tc>
          <w:tcPr>
            <w:tcW w:w="0" w:type="auto"/>
          </w:tcPr>
          <w:p w14:paraId="39515C88" w14:textId="77777777" w:rsidR="003800AA" w:rsidRPr="0037083F" w:rsidRDefault="003800AA" w:rsidP="00970F6D">
            <w:pPr>
              <w:jc w:val="right"/>
              <w:rPr>
                <w:rStyle w:val="SubtleEmphasis"/>
              </w:rPr>
            </w:pPr>
            <w:r w:rsidRPr="0037083F">
              <w:rPr>
                <w:rStyle w:val="SubtleEmphasis"/>
              </w:rPr>
              <w:t>-1,223</w:t>
            </w:r>
          </w:p>
        </w:tc>
      </w:tr>
      <w:tr w:rsidR="003800AA" w:rsidRPr="0037083F" w14:paraId="5D6EB133" w14:textId="77777777" w:rsidTr="005E39C8">
        <w:tc>
          <w:tcPr>
            <w:tcW w:w="0" w:type="auto"/>
          </w:tcPr>
          <w:p w14:paraId="1A5ED192" w14:textId="77777777" w:rsidR="003800AA" w:rsidRPr="0037083F" w:rsidRDefault="003800AA" w:rsidP="00970F6D">
            <w:pPr>
              <w:jc w:val="left"/>
              <w:rPr>
                <w:rStyle w:val="SubtleEmphasis"/>
                <w:i/>
              </w:rPr>
            </w:pPr>
            <w:r w:rsidRPr="0037083F">
              <w:rPr>
                <w:rStyle w:val="SubtleEmphasis"/>
                <w:i/>
              </w:rPr>
              <w:t>Elektra</w:t>
            </w:r>
          </w:p>
        </w:tc>
        <w:tc>
          <w:tcPr>
            <w:tcW w:w="0" w:type="auto"/>
          </w:tcPr>
          <w:p w14:paraId="429A8DBB" w14:textId="77777777" w:rsidR="003800AA" w:rsidRPr="0037083F" w:rsidRDefault="003800AA" w:rsidP="00970F6D">
            <w:pPr>
              <w:jc w:val="left"/>
              <w:rPr>
                <w:rStyle w:val="SubtleEmphasis"/>
              </w:rPr>
            </w:pPr>
            <w:r w:rsidRPr="0037083F">
              <w:rPr>
                <w:rStyle w:val="SubtleEmphasis"/>
              </w:rPr>
              <w:t>West Australian Opera</w:t>
            </w:r>
          </w:p>
        </w:tc>
        <w:tc>
          <w:tcPr>
            <w:tcW w:w="0" w:type="auto"/>
          </w:tcPr>
          <w:p w14:paraId="3E3C0D0C" w14:textId="77777777" w:rsidR="003800AA" w:rsidRPr="0037083F" w:rsidRDefault="003800AA" w:rsidP="00970F6D">
            <w:pPr>
              <w:jc w:val="left"/>
              <w:rPr>
                <w:rStyle w:val="SubtleEmphasis"/>
              </w:rPr>
            </w:pPr>
            <w:r w:rsidRPr="0037083F">
              <w:rPr>
                <w:rStyle w:val="SubtleEmphasis"/>
              </w:rPr>
              <w:t>2012</w:t>
            </w:r>
          </w:p>
        </w:tc>
        <w:tc>
          <w:tcPr>
            <w:tcW w:w="0" w:type="auto"/>
          </w:tcPr>
          <w:p w14:paraId="20CD59E1" w14:textId="77777777" w:rsidR="003800AA" w:rsidRPr="0037083F" w:rsidRDefault="003800AA" w:rsidP="00970F6D">
            <w:pPr>
              <w:jc w:val="right"/>
              <w:rPr>
                <w:rStyle w:val="SubtleEmphasis"/>
              </w:rPr>
            </w:pPr>
            <w:r w:rsidRPr="0037083F">
              <w:rPr>
                <w:rStyle w:val="SubtleEmphasis"/>
              </w:rPr>
              <w:t>280</w:t>
            </w:r>
          </w:p>
        </w:tc>
        <w:tc>
          <w:tcPr>
            <w:tcW w:w="0" w:type="auto"/>
          </w:tcPr>
          <w:p w14:paraId="00FDE263" w14:textId="77777777" w:rsidR="003800AA" w:rsidRPr="0037083F" w:rsidRDefault="003800AA" w:rsidP="00970F6D">
            <w:pPr>
              <w:jc w:val="right"/>
              <w:rPr>
                <w:rStyle w:val="SubtleEmphasis"/>
              </w:rPr>
            </w:pPr>
            <w:r w:rsidRPr="0037083F">
              <w:rPr>
                <w:rStyle w:val="SubtleEmphasis"/>
              </w:rPr>
              <w:t>1,398</w:t>
            </w:r>
          </w:p>
        </w:tc>
        <w:tc>
          <w:tcPr>
            <w:tcW w:w="0" w:type="auto"/>
          </w:tcPr>
          <w:p w14:paraId="26E294AE" w14:textId="77777777" w:rsidR="003800AA" w:rsidRPr="0037083F" w:rsidRDefault="003800AA" w:rsidP="00970F6D">
            <w:pPr>
              <w:jc w:val="right"/>
              <w:rPr>
                <w:rStyle w:val="SubtleEmphasis"/>
              </w:rPr>
            </w:pPr>
            <w:r w:rsidRPr="0037083F">
              <w:rPr>
                <w:rStyle w:val="SubtleEmphasis"/>
              </w:rPr>
              <w:t>-1,118</w:t>
            </w:r>
          </w:p>
        </w:tc>
      </w:tr>
    </w:tbl>
    <w:p w14:paraId="7A90DCA2" w14:textId="75085DC7" w:rsidR="003800AA" w:rsidRPr="00B42D48" w:rsidRDefault="00153759" w:rsidP="003800AA">
      <w:pPr>
        <w:rPr>
          <w:sz w:val="18"/>
          <w:szCs w:val="18"/>
        </w:rPr>
      </w:pPr>
      <w:r w:rsidRPr="00B42D48">
        <w:rPr>
          <w:sz w:val="18"/>
          <w:szCs w:val="18"/>
        </w:rPr>
        <w:t xml:space="preserve">* </w:t>
      </w:r>
      <w:r w:rsidR="00B42D48" w:rsidRPr="00B42D48">
        <w:rPr>
          <w:sz w:val="18"/>
          <w:szCs w:val="18"/>
        </w:rPr>
        <w:t>Variable costs are the total direct costs associated with the production, regardless of the year in which they were incurred.  Does not include any semi-fixed costs with regards to Opera Australia.</w:t>
      </w:r>
    </w:p>
    <w:p w14:paraId="226D38FA" w14:textId="77777777" w:rsidR="003800AA" w:rsidRPr="0037083F" w:rsidRDefault="003800AA" w:rsidP="003800AA">
      <w:r w:rsidRPr="0037083F">
        <w:t xml:space="preserve">Thus, each of the Major Opera Companies has diversified </w:t>
      </w:r>
      <w:r w:rsidR="00AA4854" w:rsidRPr="0037083F">
        <w:t xml:space="preserve">its </w:t>
      </w:r>
      <w:r w:rsidRPr="0037083F">
        <w:t>strategic focus in an effort to overcome the significant external pressures they are facing.</w:t>
      </w:r>
    </w:p>
    <w:p w14:paraId="532F87B1" w14:textId="77777777" w:rsidR="003800AA" w:rsidRPr="0037083F" w:rsidRDefault="003800AA" w:rsidP="003800AA">
      <w:pPr>
        <w:pStyle w:val="Heading4"/>
      </w:pPr>
      <w:bookmarkStart w:id="505" w:name="_Toc427833149"/>
      <w:bookmarkStart w:id="506" w:name="_Toc429657278"/>
      <w:r w:rsidRPr="0037083F">
        <w:t xml:space="preserve">5.1.2  </w:t>
      </w:r>
      <w:r w:rsidR="00E5766B" w:rsidRPr="0037083F">
        <w:tab/>
      </w:r>
      <w:r w:rsidRPr="0037083F">
        <w:t>Changes to where programmes are delivered</w:t>
      </w:r>
      <w:bookmarkEnd w:id="505"/>
      <w:bookmarkEnd w:id="506"/>
    </w:p>
    <w:p w14:paraId="617565F8" w14:textId="77777777" w:rsidR="003800AA" w:rsidRPr="0037083F" w:rsidRDefault="003800AA" w:rsidP="003800AA">
      <w:r w:rsidRPr="0037083F">
        <w:t xml:space="preserve">As discussed in </w:t>
      </w:r>
      <w:r w:rsidR="00A32DAA" w:rsidRPr="0037083F">
        <w:t xml:space="preserve">Chapter </w:t>
      </w:r>
      <w:r w:rsidRPr="0037083F">
        <w:t xml:space="preserve">4.1.4.1, consumers increasingly </w:t>
      </w:r>
      <w:r w:rsidR="00707A50" w:rsidRPr="0037083F">
        <w:t xml:space="preserve">want </w:t>
      </w:r>
      <w:r w:rsidRPr="0037083F">
        <w:t>new experiences.  Recognising this phenomenon, state governments are using cultural tourism as a way of attracting domestic and international tourists.  They also wish to make their state more attractive as a place to live and work, with a view to attracting high value professionals who can enhance their state’s economic development.</w:t>
      </w:r>
    </w:p>
    <w:p w14:paraId="6FD5BEAC" w14:textId="77777777" w:rsidR="003800AA" w:rsidRPr="0037083F" w:rsidRDefault="003800AA" w:rsidP="003800AA">
      <w:r w:rsidRPr="0037083F">
        <w:t xml:space="preserve">For a number of the Major Opera Companies, these developments have shaped where opera is delivered, including at major events, </w:t>
      </w:r>
      <w:r w:rsidR="00636A8A" w:rsidRPr="0037083F">
        <w:t xml:space="preserve">touring interstate; at </w:t>
      </w:r>
      <w:r w:rsidRPr="0037083F">
        <w:t xml:space="preserve">festivals and </w:t>
      </w:r>
      <w:r w:rsidR="00636A8A" w:rsidRPr="0037083F">
        <w:t xml:space="preserve">in </w:t>
      </w:r>
      <w:r w:rsidRPr="0037083F">
        <w:t>touring to the regions.</w:t>
      </w:r>
    </w:p>
    <w:p w14:paraId="7600B5AE" w14:textId="77777777" w:rsidR="003800AA" w:rsidRPr="0037083F" w:rsidRDefault="003800AA" w:rsidP="003800AA">
      <w:pPr>
        <w:pStyle w:val="Heading5"/>
      </w:pPr>
      <w:bookmarkStart w:id="507" w:name="_Toc427833150"/>
      <w:r w:rsidRPr="0037083F">
        <w:t xml:space="preserve">5.1.2.1  </w:t>
      </w:r>
      <w:r w:rsidR="00E5766B" w:rsidRPr="0037083F">
        <w:tab/>
      </w:r>
      <w:r w:rsidRPr="0037083F">
        <w:t>Events</w:t>
      </w:r>
      <w:bookmarkEnd w:id="507"/>
    </w:p>
    <w:p w14:paraId="1446D551" w14:textId="50264329" w:rsidR="003800AA" w:rsidRPr="0037083F" w:rsidRDefault="003800AA" w:rsidP="003800AA">
      <w:r w:rsidRPr="0037083F">
        <w:t>Opera Australia has sought to capture changed consumer sentiment by working with the NSW, Victorian and Queensland Governments to create events with appeal</w:t>
      </w:r>
      <w:r w:rsidR="005309E2" w:rsidRPr="0037083F">
        <w:t xml:space="preserve"> to new and diverse audiences.</w:t>
      </w:r>
    </w:p>
    <w:p w14:paraId="7C7236B3" w14:textId="77777777" w:rsidR="003800AA" w:rsidRPr="0037083F" w:rsidRDefault="003800AA" w:rsidP="003800AA">
      <w:r w:rsidRPr="0037083F">
        <w:t xml:space="preserve">The two most ambitious projects have been HOSH and </w:t>
      </w:r>
      <w:r w:rsidRPr="0037083F">
        <w:rPr>
          <w:i/>
        </w:rPr>
        <w:t>The Ring Cycle</w:t>
      </w:r>
      <w:r w:rsidRPr="0037083F">
        <w:t xml:space="preserve"> in Melbourne.  In addition, Opera Australia toured to Brisbane in 2012.</w:t>
      </w:r>
    </w:p>
    <w:p w14:paraId="5BC48ECE" w14:textId="77777777" w:rsidR="00F42163" w:rsidRPr="0037083F" w:rsidRDefault="00F42163">
      <w:pPr>
        <w:spacing w:line="276" w:lineRule="auto"/>
        <w:jc w:val="left"/>
        <w:rPr>
          <w:i/>
        </w:rPr>
      </w:pPr>
      <w:r w:rsidRPr="0037083F">
        <w:rPr>
          <w:i/>
        </w:rPr>
        <w:br w:type="page"/>
      </w:r>
    </w:p>
    <w:p w14:paraId="44A96CA9" w14:textId="0A077949" w:rsidR="003800AA" w:rsidRPr="0037083F" w:rsidRDefault="003800AA" w:rsidP="003800AA">
      <w:pPr>
        <w:rPr>
          <w:i/>
        </w:rPr>
      </w:pPr>
      <w:r w:rsidRPr="0037083F">
        <w:rPr>
          <w:i/>
        </w:rPr>
        <w:t>HOSH</w:t>
      </w:r>
    </w:p>
    <w:p w14:paraId="32BA5E25" w14:textId="77777777" w:rsidR="003800AA" w:rsidRPr="0037083F" w:rsidRDefault="003800AA" w:rsidP="003800AA">
      <w:r w:rsidRPr="0037083F">
        <w:t>HOSH has been offered in each of the past four years, attracting significant audiences as can be seen in Exhibit 5.1</w:t>
      </w:r>
      <w:r w:rsidR="00AA4854" w:rsidRPr="0037083F">
        <w:t>8</w:t>
      </w:r>
      <w:r w:rsidRPr="0037083F">
        <w:t xml:space="preserve">. </w:t>
      </w:r>
    </w:p>
    <w:p w14:paraId="32BA879C" w14:textId="77777777" w:rsidR="00970F6D" w:rsidRPr="0037083F" w:rsidRDefault="00970F6D" w:rsidP="00970F6D">
      <w:pPr>
        <w:pStyle w:val="Caption"/>
      </w:pPr>
      <w:bookmarkStart w:id="508" w:name="_Toc425938482"/>
      <w:bookmarkStart w:id="509" w:name="_Toc429670776"/>
      <w:r w:rsidRPr="0037083F">
        <w:t>Exhibit 5.18</w:t>
      </w:r>
      <w:r w:rsidRPr="0037083F">
        <w:tab/>
        <w:t xml:space="preserve">HOSH: performances and attendees </w:t>
      </w:r>
      <w:r w:rsidR="005408D7" w:rsidRPr="0037083F">
        <w:t xml:space="preserve">2012 to 2015 </w:t>
      </w:r>
      <w:r w:rsidRPr="0037083F">
        <w:t>(number)</w:t>
      </w:r>
      <w:bookmarkEnd w:id="508"/>
      <w:bookmarkEnd w:id="509"/>
    </w:p>
    <w:tbl>
      <w:tblPr>
        <w:tblStyle w:val="TableGrid"/>
        <w:tblW w:w="5000" w:type="pct"/>
        <w:tblLook w:val="04A0" w:firstRow="1" w:lastRow="0" w:firstColumn="1" w:lastColumn="0" w:noHBand="0" w:noVBand="1"/>
        <w:tblDescription w:val="HOSH: performances and attendees 2012 to 2015 (number)"/>
      </w:tblPr>
      <w:tblGrid>
        <w:gridCol w:w="1188"/>
        <w:gridCol w:w="2610"/>
        <w:gridCol w:w="2609"/>
        <w:gridCol w:w="2609"/>
      </w:tblGrid>
      <w:tr w:rsidR="003800AA" w:rsidRPr="0037083F" w14:paraId="69B4F83E" w14:textId="77777777" w:rsidTr="003F740F">
        <w:trPr>
          <w:tblHeader/>
        </w:trPr>
        <w:tc>
          <w:tcPr>
            <w:tcW w:w="658" w:type="pct"/>
          </w:tcPr>
          <w:p w14:paraId="38F1412A" w14:textId="77777777" w:rsidR="003800AA" w:rsidRPr="0037083F" w:rsidRDefault="003800AA" w:rsidP="00970F6D">
            <w:pPr>
              <w:jc w:val="center"/>
              <w:rPr>
                <w:rStyle w:val="SubtleEmphasis"/>
                <w:i/>
              </w:rPr>
            </w:pPr>
            <w:r w:rsidRPr="0037083F">
              <w:rPr>
                <w:rStyle w:val="SubtleEmphasis"/>
                <w:i/>
              </w:rPr>
              <w:t>Year</w:t>
            </w:r>
          </w:p>
        </w:tc>
        <w:tc>
          <w:tcPr>
            <w:tcW w:w="1447" w:type="pct"/>
          </w:tcPr>
          <w:p w14:paraId="1A5DCBC4" w14:textId="77777777" w:rsidR="003800AA" w:rsidRPr="0037083F" w:rsidRDefault="003800AA" w:rsidP="00970F6D">
            <w:pPr>
              <w:jc w:val="center"/>
              <w:rPr>
                <w:rStyle w:val="SubtleEmphasis"/>
                <w:i/>
              </w:rPr>
            </w:pPr>
            <w:r w:rsidRPr="0037083F">
              <w:rPr>
                <w:rStyle w:val="SubtleEmphasis"/>
                <w:i/>
              </w:rPr>
              <w:t>Opera</w:t>
            </w:r>
          </w:p>
        </w:tc>
        <w:tc>
          <w:tcPr>
            <w:tcW w:w="1447" w:type="pct"/>
          </w:tcPr>
          <w:p w14:paraId="1B5EDA13" w14:textId="77777777" w:rsidR="003800AA" w:rsidRPr="0037083F" w:rsidRDefault="003800AA" w:rsidP="00970F6D">
            <w:pPr>
              <w:jc w:val="center"/>
              <w:rPr>
                <w:rStyle w:val="SubtleEmphasis"/>
                <w:i/>
              </w:rPr>
            </w:pPr>
            <w:r w:rsidRPr="0037083F">
              <w:rPr>
                <w:rStyle w:val="SubtleEmphasis"/>
                <w:i/>
              </w:rPr>
              <w:t>Performances</w:t>
            </w:r>
          </w:p>
        </w:tc>
        <w:tc>
          <w:tcPr>
            <w:tcW w:w="1447" w:type="pct"/>
          </w:tcPr>
          <w:p w14:paraId="20E0C367" w14:textId="77777777" w:rsidR="003800AA" w:rsidRPr="0037083F" w:rsidRDefault="003800AA" w:rsidP="00970F6D">
            <w:pPr>
              <w:jc w:val="center"/>
              <w:rPr>
                <w:rStyle w:val="SubtleEmphasis"/>
                <w:i/>
              </w:rPr>
            </w:pPr>
            <w:r w:rsidRPr="0037083F">
              <w:rPr>
                <w:rStyle w:val="SubtleEmphasis"/>
                <w:i/>
              </w:rPr>
              <w:t>Attendees</w:t>
            </w:r>
          </w:p>
        </w:tc>
      </w:tr>
      <w:tr w:rsidR="003800AA" w:rsidRPr="0037083F" w14:paraId="6747BA11" w14:textId="77777777" w:rsidTr="003F740F">
        <w:tc>
          <w:tcPr>
            <w:tcW w:w="658" w:type="pct"/>
          </w:tcPr>
          <w:p w14:paraId="5EA45AB5" w14:textId="77777777" w:rsidR="003800AA" w:rsidRPr="0037083F" w:rsidRDefault="003800AA" w:rsidP="005E39C8">
            <w:pPr>
              <w:jc w:val="left"/>
              <w:rPr>
                <w:rStyle w:val="SubtleEmphasis"/>
              </w:rPr>
            </w:pPr>
            <w:r w:rsidRPr="0037083F">
              <w:rPr>
                <w:rStyle w:val="SubtleEmphasis"/>
              </w:rPr>
              <w:t>2012</w:t>
            </w:r>
          </w:p>
        </w:tc>
        <w:tc>
          <w:tcPr>
            <w:tcW w:w="1447" w:type="pct"/>
          </w:tcPr>
          <w:p w14:paraId="6238B914" w14:textId="77777777" w:rsidR="003800AA" w:rsidRPr="0037083F" w:rsidRDefault="003800AA" w:rsidP="005E39C8">
            <w:pPr>
              <w:jc w:val="left"/>
              <w:rPr>
                <w:rStyle w:val="SubtleEmphasis"/>
                <w:i/>
              </w:rPr>
            </w:pPr>
            <w:r w:rsidRPr="0037083F">
              <w:rPr>
                <w:rStyle w:val="SubtleEmphasis"/>
                <w:i/>
              </w:rPr>
              <w:t>La traviata</w:t>
            </w:r>
          </w:p>
        </w:tc>
        <w:tc>
          <w:tcPr>
            <w:tcW w:w="1447" w:type="pct"/>
          </w:tcPr>
          <w:p w14:paraId="3521209D" w14:textId="77777777" w:rsidR="003800AA" w:rsidRPr="0037083F" w:rsidRDefault="003800AA" w:rsidP="00970F6D">
            <w:pPr>
              <w:jc w:val="right"/>
              <w:rPr>
                <w:rStyle w:val="SubtleEmphasis"/>
              </w:rPr>
            </w:pPr>
            <w:r w:rsidRPr="0037083F">
              <w:rPr>
                <w:rStyle w:val="SubtleEmphasis"/>
              </w:rPr>
              <w:t>17</w:t>
            </w:r>
          </w:p>
        </w:tc>
        <w:tc>
          <w:tcPr>
            <w:tcW w:w="1447" w:type="pct"/>
          </w:tcPr>
          <w:p w14:paraId="52ECF389" w14:textId="77777777" w:rsidR="003800AA" w:rsidRPr="0037083F" w:rsidRDefault="003800AA" w:rsidP="00970F6D">
            <w:pPr>
              <w:jc w:val="right"/>
              <w:rPr>
                <w:rStyle w:val="SubtleEmphasis"/>
              </w:rPr>
            </w:pPr>
            <w:r w:rsidRPr="0037083F">
              <w:rPr>
                <w:rStyle w:val="SubtleEmphasis"/>
              </w:rPr>
              <w:t>38,119</w:t>
            </w:r>
          </w:p>
        </w:tc>
      </w:tr>
      <w:tr w:rsidR="003800AA" w:rsidRPr="0037083F" w14:paraId="35A082A1" w14:textId="77777777" w:rsidTr="003F740F">
        <w:tc>
          <w:tcPr>
            <w:tcW w:w="658" w:type="pct"/>
          </w:tcPr>
          <w:p w14:paraId="45B9FC36" w14:textId="77777777" w:rsidR="003800AA" w:rsidRPr="0037083F" w:rsidRDefault="003800AA" w:rsidP="005E39C8">
            <w:pPr>
              <w:jc w:val="left"/>
              <w:rPr>
                <w:rStyle w:val="SubtleEmphasis"/>
              </w:rPr>
            </w:pPr>
            <w:r w:rsidRPr="0037083F">
              <w:rPr>
                <w:rStyle w:val="SubtleEmphasis"/>
              </w:rPr>
              <w:t>2013</w:t>
            </w:r>
          </w:p>
        </w:tc>
        <w:tc>
          <w:tcPr>
            <w:tcW w:w="1447" w:type="pct"/>
          </w:tcPr>
          <w:p w14:paraId="0B0D7BE3" w14:textId="77777777" w:rsidR="003800AA" w:rsidRPr="0037083F" w:rsidRDefault="003800AA" w:rsidP="005E39C8">
            <w:pPr>
              <w:jc w:val="left"/>
              <w:rPr>
                <w:rStyle w:val="SubtleEmphasis"/>
                <w:i/>
              </w:rPr>
            </w:pPr>
            <w:r w:rsidRPr="0037083F">
              <w:rPr>
                <w:rStyle w:val="SubtleEmphasis"/>
                <w:i/>
              </w:rPr>
              <w:t>Carmen</w:t>
            </w:r>
          </w:p>
        </w:tc>
        <w:tc>
          <w:tcPr>
            <w:tcW w:w="1447" w:type="pct"/>
          </w:tcPr>
          <w:p w14:paraId="1F5665E5" w14:textId="77777777" w:rsidR="003800AA" w:rsidRPr="0037083F" w:rsidRDefault="003800AA" w:rsidP="00970F6D">
            <w:pPr>
              <w:jc w:val="right"/>
              <w:rPr>
                <w:rStyle w:val="SubtleEmphasis"/>
              </w:rPr>
            </w:pPr>
            <w:r w:rsidRPr="0037083F">
              <w:rPr>
                <w:rStyle w:val="SubtleEmphasis"/>
              </w:rPr>
              <w:t>20</w:t>
            </w:r>
          </w:p>
        </w:tc>
        <w:tc>
          <w:tcPr>
            <w:tcW w:w="1447" w:type="pct"/>
          </w:tcPr>
          <w:p w14:paraId="508FBF08" w14:textId="77777777" w:rsidR="003800AA" w:rsidRPr="0037083F" w:rsidRDefault="003800AA" w:rsidP="00970F6D">
            <w:pPr>
              <w:jc w:val="right"/>
              <w:rPr>
                <w:rStyle w:val="SubtleEmphasis"/>
              </w:rPr>
            </w:pPr>
            <w:r w:rsidRPr="0037083F">
              <w:rPr>
                <w:rStyle w:val="SubtleEmphasis"/>
              </w:rPr>
              <w:t>37,950</w:t>
            </w:r>
          </w:p>
        </w:tc>
      </w:tr>
      <w:tr w:rsidR="003800AA" w:rsidRPr="0037083F" w14:paraId="0C6F8941" w14:textId="77777777" w:rsidTr="003F740F">
        <w:tc>
          <w:tcPr>
            <w:tcW w:w="658" w:type="pct"/>
          </w:tcPr>
          <w:p w14:paraId="69C02377" w14:textId="77777777" w:rsidR="003800AA" w:rsidRPr="0037083F" w:rsidRDefault="003800AA" w:rsidP="005E39C8">
            <w:pPr>
              <w:jc w:val="left"/>
              <w:rPr>
                <w:rStyle w:val="SubtleEmphasis"/>
              </w:rPr>
            </w:pPr>
            <w:r w:rsidRPr="0037083F">
              <w:rPr>
                <w:rStyle w:val="SubtleEmphasis"/>
              </w:rPr>
              <w:t>2014</w:t>
            </w:r>
          </w:p>
        </w:tc>
        <w:tc>
          <w:tcPr>
            <w:tcW w:w="1447" w:type="pct"/>
          </w:tcPr>
          <w:p w14:paraId="0B1D894A" w14:textId="77777777" w:rsidR="003800AA" w:rsidRPr="0037083F" w:rsidRDefault="003800AA" w:rsidP="005E39C8">
            <w:pPr>
              <w:jc w:val="left"/>
              <w:rPr>
                <w:rStyle w:val="SubtleEmphasis"/>
                <w:i/>
              </w:rPr>
            </w:pPr>
            <w:r w:rsidRPr="0037083F">
              <w:rPr>
                <w:rStyle w:val="SubtleEmphasis"/>
                <w:i/>
              </w:rPr>
              <w:t>Madama Butterfly</w:t>
            </w:r>
          </w:p>
        </w:tc>
        <w:tc>
          <w:tcPr>
            <w:tcW w:w="1447" w:type="pct"/>
          </w:tcPr>
          <w:p w14:paraId="0728956E" w14:textId="77777777" w:rsidR="003800AA" w:rsidRPr="0037083F" w:rsidRDefault="003800AA" w:rsidP="00970F6D">
            <w:pPr>
              <w:jc w:val="right"/>
              <w:rPr>
                <w:rStyle w:val="SubtleEmphasis"/>
              </w:rPr>
            </w:pPr>
            <w:r w:rsidRPr="0037083F">
              <w:rPr>
                <w:rStyle w:val="SubtleEmphasis"/>
              </w:rPr>
              <w:t>20</w:t>
            </w:r>
          </w:p>
        </w:tc>
        <w:tc>
          <w:tcPr>
            <w:tcW w:w="1447" w:type="pct"/>
          </w:tcPr>
          <w:p w14:paraId="3AF9639E" w14:textId="77777777" w:rsidR="003800AA" w:rsidRPr="0037083F" w:rsidRDefault="003800AA" w:rsidP="00970F6D">
            <w:pPr>
              <w:jc w:val="right"/>
              <w:rPr>
                <w:rStyle w:val="SubtleEmphasis"/>
              </w:rPr>
            </w:pPr>
            <w:r w:rsidRPr="0037083F">
              <w:rPr>
                <w:rStyle w:val="SubtleEmphasis"/>
              </w:rPr>
              <w:t>39,208</w:t>
            </w:r>
          </w:p>
        </w:tc>
      </w:tr>
      <w:tr w:rsidR="003800AA" w:rsidRPr="0037083F" w14:paraId="1E770AE0" w14:textId="77777777" w:rsidTr="003F740F">
        <w:tc>
          <w:tcPr>
            <w:tcW w:w="658" w:type="pct"/>
          </w:tcPr>
          <w:p w14:paraId="2DF148D3" w14:textId="77777777" w:rsidR="003800AA" w:rsidRPr="0037083F" w:rsidRDefault="003800AA" w:rsidP="005E39C8">
            <w:pPr>
              <w:jc w:val="left"/>
              <w:rPr>
                <w:rStyle w:val="SubtleEmphasis"/>
              </w:rPr>
            </w:pPr>
            <w:r w:rsidRPr="0037083F">
              <w:rPr>
                <w:rStyle w:val="SubtleEmphasis"/>
              </w:rPr>
              <w:t>2015</w:t>
            </w:r>
          </w:p>
        </w:tc>
        <w:tc>
          <w:tcPr>
            <w:tcW w:w="1447" w:type="pct"/>
          </w:tcPr>
          <w:p w14:paraId="1C8381B3" w14:textId="77777777" w:rsidR="003800AA" w:rsidRPr="0037083F" w:rsidRDefault="003800AA" w:rsidP="005E39C8">
            <w:pPr>
              <w:jc w:val="left"/>
              <w:rPr>
                <w:rStyle w:val="SubtleEmphasis"/>
                <w:i/>
              </w:rPr>
            </w:pPr>
            <w:r w:rsidRPr="0037083F">
              <w:rPr>
                <w:rStyle w:val="SubtleEmphasis"/>
                <w:i/>
              </w:rPr>
              <w:t>Aida</w:t>
            </w:r>
          </w:p>
        </w:tc>
        <w:tc>
          <w:tcPr>
            <w:tcW w:w="1447" w:type="pct"/>
          </w:tcPr>
          <w:p w14:paraId="7C136898" w14:textId="77777777" w:rsidR="003800AA" w:rsidRPr="0037083F" w:rsidRDefault="003800AA" w:rsidP="00970F6D">
            <w:pPr>
              <w:jc w:val="right"/>
              <w:rPr>
                <w:rStyle w:val="SubtleEmphasis"/>
              </w:rPr>
            </w:pPr>
            <w:r w:rsidRPr="0037083F">
              <w:rPr>
                <w:rStyle w:val="SubtleEmphasis"/>
              </w:rPr>
              <w:t>25</w:t>
            </w:r>
          </w:p>
        </w:tc>
        <w:tc>
          <w:tcPr>
            <w:tcW w:w="1447" w:type="pct"/>
          </w:tcPr>
          <w:p w14:paraId="0FA094BF" w14:textId="77777777" w:rsidR="003800AA" w:rsidRPr="0037083F" w:rsidRDefault="003800AA" w:rsidP="00970F6D">
            <w:pPr>
              <w:jc w:val="right"/>
              <w:rPr>
                <w:rStyle w:val="SubtleEmphasis"/>
              </w:rPr>
            </w:pPr>
            <w:r w:rsidRPr="0037083F">
              <w:rPr>
                <w:rStyle w:val="SubtleEmphasis"/>
              </w:rPr>
              <w:t>55,0</w:t>
            </w:r>
            <w:r w:rsidR="008A2DDF" w:rsidRPr="0037083F">
              <w:rPr>
                <w:rStyle w:val="SubtleEmphasis"/>
              </w:rPr>
              <w:t>11</w:t>
            </w:r>
          </w:p>
        </w:tc>
      </w:tr>
    </w:tbl>
    <w:p w14:paraId="57E902A6" w14:textId="77777777" w:rsidR="003800AA" w:rsidRPr="0037083F" w:rsidRDefault="003800AA" w:rsidP="003800AA"/>
    <w:p w14:paraId="21177AE4" w14:textId="13FDAEF6" w:rsidR="003800AA" w:rsidRPr="0037083F" w:rsidRDefault="003800AA" w:rsidP="003800AA">
      <w:r w:rsidRPr="0037083F">
        <w:t>This initiative has been financially supported not just by the NSW Government, but also by the generous contribution of Dr Haruhisa Handa, a significant international philanthropist who earned his Master’s Degree in Creative Arts from the West Australi</w:t>
      </w:r>
      <w:r w:rsidR="00F42163" w:rsidRPr="0037083F">
        <w:t>an Academy of Performing Arts.</w:t>
      </w:r>
    </w:p>
    <w:p w14:paraId="1CD2357A" w14:textId="5BAFBB6B" w:rsidR="003800AA" w:rsidRPr="0037083F" w:rsidRDefault="000C3AD5" w:rsidP="003800AA">
      <w:r w:rsidRPr="0037083F">
        <w:t>Until 2014</w:t>
      </w:r>
      <w:r w:rsidR="00153759">
        <w:t>,</w:t>
      </w:r>
      <w:r w:rsidR="003800AA" w:rsidRPr="0037083F">
        <w:t xml:space="preserve"> HOSH </w:t>
      </w:r>
      <w:r w:rsidRPr="0037083F">
        <w:t>did</w:t>
      </w:r>
      <w:r w:rsidR="003800AA" w:rsidRPr="0037083F">
        <w:t xml:space="preserve"> not </w:t>
      </w:r>
      <w:r w:rsidRPr="0037083F">
        <w:t xml:space="preserve">break </w:t>
      </w:r>
      <w:r w:rsidR="003800AA" w:rsidRPr="0037083F">
        <w:t xml:space="preserve">even financially from Opera Australia’s perspective, although the production of </w:t>
      </w:r>
      <w:r w:rsidR="003800AA" w:rsidRPr="0037083F">
        <w:rPr>
          <w:i/>
        </w:rPr>
        <w:t>Aida</w:t>
      </w:r>
      <w:r w:rsidR="003800AA" w:rsidRPr="0037083F">
        <w:t xml:space="preserve"> in 2015 has seen the strongest ticket sales of all the productions</w:t>
      </w:r>
      <w:r w:rsidRPr="0037083F">
        <w:t xml:space="preserve"> and is likely to produce a </w:t>
      </w:r>
      <w:r w:rsidR="00153759">
        <w:t>positive</w:t>
      </w:r>
      <w:r w:rsidRPr="0037083F">
        <w:t xml:space="preserve"> financial result</w:t>
      </w:r>
      <w:r w:rsidR="003800AA" w:rsidRPr="0037083F">
        <w:t xml:space="preserve">.  In addition, Opera Australia has managed to reduce the direct costs of staging HOSH over time and increase box office. </w:t>
      </w:r>
      <w:r w:rsidR="00F42163" w:rsidRPr="0037083F">
        <w:t xml:space="preserve"> </w:t>
      </w:r>
      <w:r w:rsidR="003800AA" w:rsidRPr="0037083F">
        <w:t>It also raises revenue from food and beverage sales at HOSH.  So far, HOSH would not be viable without significant additional direct support from philanthropy and government.</w:t>
      </w:r>
    </w:p>
    <w:p w14:paraId="475A4916" w14:textId="77777777" w:rsidR="000E3AC0" w:rsidRPr="0037083F" w:rsidRDefault="000E3AC0" w:rsidP="003800AA">
      <w:r w:rsidRPr="0037083F">
        <w:t>It has, however, created significant other benefits.  From Opera Australia’s perspective, new attendees have been generated.  61 and 45 percent of attendees at the 2012 and 2013 HOSH productions were new attendees.  17 and 16 percent respectively of those new attendees from NSW have subsequently attended an Opera Australia performance.</w:t>
      </w:r>
    </w:p>
    <w:p w14:paraId="6DB29A92" w14:textId="78B751CD" w:rsidR="003800AA" w:rsidRPr="0037083F" w:rsidRDefault="003800AA" w:rsidP="003800AA">
      <w:r w:rsidRPr="0037083F">
        <w:t>NSW has also benefitted.  In 2014, the NSW Government announced that HOSH had attracted more than 11,000 overseas and interstate visitors and had generated $20</w:t>
      </w:r>
      <w:r w:rsidR="00F42163" w:rsidRPr="0037083F">
        <w:t> </w:t>
      </w:r>
      <w:r w:rsidRPr="0037083F">
        <w:t>million for the NSW economy.  Such benefits came through flights, use of airport facilities, local transport, accommodation and restaurant meals and other activities.</w:t>
      </w:r>
    </w:p>
    <w:p w14:paraId="77E0BB1D" w14:textId="77777777" w:rsidR="003800AA" w:rsidRPr="0037083F" w:rsidRDefault="003800AA" w:rsidP="00B40BE7">
      <w:pPr>
        <w:pStyle w:val="Heading6"/>
      </w:pPr>
      <w:r w:rsidRPr="0037083F">
        <w:t>2013 Wagner’s Ring Cycle in Melbourne</w:t>
      </w:r>
    </w:p>
    <w:p w14:paraId="03772CEB" w14:textId="02738DDC" w:rsidR="003800AA" w:rsidRPr="0037083F" w:rsidRDefault="003800AA" w:rsidP="003800AA">
      <w:r w:rsidRPr="0037083F">
        <w:rPr>
          <w:i/>
        </w:rPr>
        <w:t xml:space="preserve">The Ring Cycle </w:t>
      </w:r>
      <w:r w:rsidRPr="0037083F">
        <w:t>was offered by Opera Australia in Melbourne in 2013.  The four operas in the cycle were each performed three times, with each cycle being sold out.  In t</w:t>
      </w:r>
      <w:r w:rsidR="00F42163" w:rsidRPr="0037083F">
        <w:t>otal 22,000 tickets were sold.</w:t>
      </w:r>
    </w:p>
    <w:p w14:paraId="0E02DDB5" w14:textId="32AB3A6D" w:rsidR="003800AA" w:rsidRPr="0037083F" w:rsidRDefault="003800AA" w:rsidP="003800AA">
      <w:r w:rsidRPr="0037083F">
        <w:t xml:space="preserve">The staging of </w:t>
      </w:r>
      <w:r w:rsidRPr="0037083F">
        <w:rPr>
          <w:i/>
        </w:rPr>
        <w:t>The Ring</w:t>
      </w:r>
      <w:r w:rsidRPr="0037083F">
        <w:t xml:space="preserve"> received extensive financial support from the Victorian Government, as well as from Maureen and Tony Wheeler.  Without their support, </w:t>
      </w:r>
      <w:r w:rsidRPr="0037083F">
        <w:rPr>
          <w:i/>
        </w:rPr>
        <w:t xml:space="preserve">The Ring </w:t>
      </w:r>
      <w:r w:rsidRPr="0037083F">
        <w:t xml:space="preserve">could not have been staged in Melbourne.  Additional support was also received from the City of Melbourne.  Without those sources of support, a </w:t>
      </w:r>
      <w:r w:rsidR="00636A8A" w:rsidRPr="0037083F">
        <w:t>deficit of close to $9</w:t>
      </w:r>
      <w:r w:rsidR="00F42163" w:rsidRPr="0037083F">
        <w:t> </w:t>
      </w:r>
      <w:r w:rsidR="00636A8A" w:rsidRPr="0037083F">
        <w:t xml:space="preserve">million </w:t>
      </w:r>
      <w:r w:rsidRPr="0037083F">
        <w:t>would have been incurred.</w:t>
      </w:r>
    </w:p>
    <w:p w14:paraId="1F003449" w14:textId="405C09B9" w:rsidR="003800AA" w:rsidRPr="0037083F" w:rsidRDefault="003800AA" w:rsidP="003800AA">
      <w:r w:rsidRPr="0037083F">
        <w:t xml:space="preserve">Including that support, </w:t>
      </w:r>
      <w:r w:rsidRPr="0037083F">
        <w:rPr>
          <w:i/>
        </w:rPr>
        <w:t xml:space="preserve">The Ring </w:t>
      </w:r>
      <w:r w:rsidR="00AA4854" w:rsidRPr="0037083F">
        <w:t xml:space="preserve">came relatively close to breaking </w:t>
      </w:r>
      <w:r w:rsidR="00F42163" w:rsidRPr="0037083F">
        <w:t>even.</w:t>
      </w:r>
    </w:p>
    <w:p w14:paraId="65E28B97" w14:textId="31EA85FF" w:rsidR="003800AA" w:rsidRPr="0037083F" w:rsidRDefault="003800AA" w:rsidP="003800AA">
      <w:r w:rsidRPr="0037083F">
        <w:t xml:space="preserve">However, other benefits were generated for Victoria with over 2,000 visitors coming from interstate and in excess of 200 visitors from overseas.  Each visitor typically stayed for over nine days and spent significant additional expenditure on travel, accommodation and meals.  This generated significant additional </w:t>
      </w:r>
      <w:r w:rsidR="00F42163" w:rsidRPr="0037083F">
        <w:t>economic benefits for Victoria.</w:t>
      </w:r>
    </w:p>
    <w:p w14:paraId="3F120D1A" w14:textId="77777777" w:rsidR="003800AA" w:rsidRPr="0037083F" w:rsidRDefault="00610E65" w:rsidP="00E5766B">
      <w:pPr>
        <w:pStyle w:val="Heading5"/>
      </w:pPr>
      <w:bookmarkStart w:id="510" w:name="_Toc427833151"/>
      <w:r w:rsidRPr="0037083F">
        <w:t xml:space="preserve">5.1.2.2 </w:t>
      </w:r>
      <w:r w:rsidR="00E5766B" w:rsidRPr="0037083F">
        <w:tab/>
      </w:r>
      <w:r w:rsidRPr="0037083F">
        <w:t xml:space="preserve">Interstate Touring: </w:t>
      </w:r>
      <w:r w:rsidR="003800AA" w:rsidRPr="0037083F">
        <w:t>2012 Brisbane QPAC performances</w:t>
      </w:r>
      <w:bookmarkEnd w:id="510"/>
    </w:p>
    <w:p w14:paraId="328D71D7" w14:textId="77777777" w:rsidR="003800AA" w:rsidRPr="0037083F" w:rsidRDefault="003800AA" w:rsidP="003800AA">
      <w:r w:rsidRPr="0037083F">
        <w:t xml:space="preserve">At the invitation of Arts Queensland, Opera Australia presented two productions at QPAC’s Lyric Theatre in 2012.  Baz Luhrmann’s acclaimed production of Benjamin Britten’s </w:t>
      </w:r>
      <w:r w:rsidRPr="0037083F">
        <w:rPr>
          <w:i/>
        </w:rPr>
        <w:t xml:space="preserve">A Midsummer Night’s Dream </w:t>
      </w:r>
      <w:r w:rsidRPr="0037083F">
        <w:t xml:space="preserve">was performed four times; and Julie Taymor’s production of Mozart’s </w:t>
      </w:r>
      <w:r w:rsidRPr="0037083F">
        <w:rPr>
          <w:i/>
        </w:rPr>
        <w:t xml:space="preserve">The Magic Flute </w:t>
      </w:r>
      <w:r w:rsidRPr="0037083F">
        <w:t>six times.</w:t>
      </w:r>
    </w:p>
    <w:p w14:paraId="7755254F" w14:textId="77777777" w:rsidR="003800AA" w:rsidRPr="0037083F" w:rsidRDefault="003800AA" w:rsidP="003800AA">
      <w:r w:rsidRPr="0037083F">
        <w:t>After factoring in the significant financial support received from the Federal and Queensland Governments, Opera Australia incurred a moderate overall loss on its season in Brisbane.</w:t>
      </w:r>
    </w:p>
    <w:p w14:paraId="18855099" w14:textId="77777777" w:rsidR="003800AA" w:rsidRPr="0037083F" w:rsidRDefault="003800AA" w:rsidP="003800AA">
      <w:r w:rsidRPr="0037083F">
        <w:t>Thus, the increased focus on events represented a logical response, particularly by Opera Australia in response to consumers’ increased desire for a unique experience.</w:t>
      </w:r>
    </w:p>
    <w:p w14:paraId="4D71ABAA" w14:textId="77777777" w:rsidR="003800AA" w:rsidRPr="0037083F" w:rsidRDefault="003800AA" w:rsidP="003800AA">
      <w:pPr>
        <w:pStyle w:val="Heading5"/>
      </w:pPr>
      <w:bookmarkStart w:id="511" w:name="_Toc427833152"/>
      <w:r w:rsidRPr="0037083F">
        <w:t>5.1.2.</w:t>
      </w:r>
      <w:r w:rsidR="00610E65" w:rsidRPr="0037083F">
        <w:t>3</w:t>
      </w:r>
      <w:r w:rsidRPr="0037083F">
        <w:t xml:space="preserve"> </w:t>
      </w:r>
      <w:r w:rsidR="00E5766B" w:rsidRPr="0037083F">
        <w:tab/>
      </w:r>
      <w:r w:rsidRPr="0037083F">
        <w:t>Festivals</w:t>
      </w:r>
      <w:bookmarkEnd w:id="511"/>
    </w:p>
    <w:p w14:paraId="1CD3676F" w14:textId="77777777" w:rsidR="003800AA" w:rsidRPr="0037083F" w:rsidRDefault="003800AA" w:rsidP="003800AA">
      <w:r w:rsidRPr="0037083F">
        <w:t>Festivals are another opportunity for operas to be staged.</w:t>
      </w:r>
    </w:p>
    <w:p w14:paraId="7533DC85" w14:textId="77777777" w:rsidR="003800AA" w:rsidRPr="0037083F" w:rsidRDefault="003800AA" w:rsidP="003800AA">
      <w:r w:rsidRPr="0037083F">
        <w:t>Working with festivals has allowed the Major Opera Companies to produce more innovative work at a lower cost, tailored to an audience who value greater innovation.</w:t>
      </w:r>
    </w:p>
    <w:p w14:paraId="619FDA4B" w14:textId="77777777" w:rsidR="003800AA" w:rsidRPr="0037083F" w:rsidRDefault="003800AA" w:rsidP="003800AA">
      <w:r w:rsidRPr="0037083F">
        <w:t>WAO has a long history of co-operation with the Perth International Arts Festival.  Since 2009, Opera Queensland has worked with the Brisbane Festival and the Queensland Music Festival.  Opera Australia has also participated in the Perth International Arts Festival and the Mbantua Festival.  Historically, SOSA has staged many innovative works with the Adelaide Festival, although not since 20</w:t>
      </w:r>
      <w:r w:rsidR="003A4139" w:rsidRPr="0037083F">
        <w:t>12</w:t>
      </w:r>
      <w:r w:rsidRPr="0037083F">
        <w:t xml:space="preserve"> when it presented the Australian premiere of </w:t>
      </w:r>
      <w:r w:rsidR="000418DF" w:rsidRPr="0037083F">
        <w:t xml:space="preserve">Bernstein’s </w:t>
      </w:r>
      <w:r w:rsidR="006C19EC" w:rsidRPr="0037083F">
        <w:rPr>
          <w:i/>
        </w:rPr>
        <w:t>MASS</w:t>
      </w:r>
      <w:r w:rsidRPr="0037083F">
        <w:rPr>
          <w:iCs/>
        </w:rPr>
        <w:t>.</w:t>
      </w:r>
    </w:p>
    <w:p w14:paraId="4C865260" w14:textId="77777777" w:rsidR="003800AA" w:rsidRPr="0037083F" w:rsidRDefault="00A32DAA" w:rsidP="003800AA">
      <w:pPr>
        <w:rPr>
          <w:b/>
          <w:i/>
        </w:rPr>
      </w:pPr>
      <w:r w:rsidRPr="0037083F">
        <w:t>Chapter</w:t>
      </w:r>
      <w:r w:rsidR="003800AA" w:rsidRPr="0037083F">
        <w:t xml:space="preserve"> 5.1.1.5 provides more detail on these collaborations and the innovative work that has resulted.</w:t>
      </w:r>
    </w:p>
    <w:p w14:paraId="581312A0" w14:textId="77777777" w:rsidR="003800AA" w:rsidRPr="0037083F" w:rsidRDefault="003800AA" w:rsidP="003800AA">
      <w:pPr>
        <w:pStyle w:val="Heading5"/>
      </w:pPr>
      <w:bookmarkStart w:id="512" w:name="_Toc427833153"/>
      <w:r w:rsidRPr="0037083F">
        <w:t>5.1.2.</w:t>
      </w:r>
      <w:r w:rsidR="00610E65" w:rsidRPr="0037083F">
        <w:t>4</w:t>
      </w:r>
      <w:r w:rsidR="00E5766B" w:rsidRPr="0037083F">
        <w:tab/>
      </w:r>
      <w:r w:rsidRPr="0037083F">
        <w:t>Regional touring</w:t>
      </w:r>
      <w:r w:rsidR="00AA4854" w:rsidRPr="0037083F">
        <w:t xml:space="preserve"> and presentations</w:t>
      </w:r>
      <w:bookmarkEnd w:id="512"/>
    </w:p>
    <w:p w14:paraId="6EBE7796" w14:textId="1F76ACFB" w:rsidR="003800AA" w:rsidRPr="0037083F" w:rsidRDefault="003800AA" w:rsidP="003800AA">
      <w:r w:rsidRPr="0037083F">
        <w:t>Overall, the Major Opera Companies have maintained their commitment to regional touring</w:t>
      </w:r>
      <w:r w:rsidR="00AA4854" w:rsidRPr="0037083F">
        <w:t xml:space="preserve"> and presentations</w:t>
      </w:r>
      <w:r w:rsidRPr="0037083F">
        <w:t>, despite the external finan</w:t>
      </w:r>
      <w:r w:rsidR="00F42163" w:rsidRPr="0037083F">
        <w:t>cial pressures they have faced.</w:t>
      </w:r>
    </w:p>
    <w:p w14:paraId="1BFEB22D" w14:textId="77777777" w:rsidR="003800AA" w:rsidRPr="0037083F" w:rsidRDefault="003800AA" w:rsidP="003800AA">
      <w:r w:rsidRPr="0037083F">
        <w:t>Exhibit 5.</w:t>
      </w:r>
      <w:r w:rsidR="00AA4854" w:rsidRPr="0037083F">
        <w:t>19</w:t>
      </w:r>
      <w:r w:rsidRPr="0037083F">
        <w:t xml:space="preserve"> outlines the number of toured productions, performances and attendees for each company from 2012 to 2014.</w:t>
      </w:r>
    </w:p>
    <w:p w14:paraId="1506256B" w14:textId="77777777" w:rsidR="00970F6D" w:rsidRPr="0037083F" w:rsidRDefault="00970F6D" w:rsidP="00970F6D">
      <w:pPr>
        <w:pStyle w:val="Caption"/>
        <w:ind w:left="1440" w:hanging="1440"/>
      </w:pPr>
      <w:bookmarkStart w:id="513" w:name="_Toc425938483"/>
      <w:bookmarkStart w:id="514" w:name="_Toc429670777"/>
      <w:r w:rsidRPr="0037083F">
        <w:t>Exhibit 5.19</w:t>
      </w:r>
      <w:r w:rsidRPr="0037083F">
        <w:tab/>
        <w:t>Extent of regional touring by the Major Opera Companies 2012 to 2014 (number)</w:t>
      </w:r>
      <w:bookmarkEnd w:id="513"/>
      <w:r w:rsidR="00756739" w:rsidRPr="0037083F">
        <w:t>*</w:t>
      </w:r>
      <w:bookmarkEnd w:id="514"/>
    </w:p>
    <w:p w14:paraId="27D62EC6" w14:textId="77777777" w:rsidR="00395C2F" w:rsidRPr="0037083F" w:rsidRDefault="00395C2F" w:rsidP="00AA7FEF">
      <w:pPr>
        <w:spacing w:after="120"/>
        <w:rPr>
          <w:rStyle w:val="SubtleEmphasis"/>
          <w:iCs w:val="0"/>
          <w:sz w:val="24"/>
        </w:rPr>
      </w:pPr>
      <w:r w:rsidRPr="0037083F">
        <w:rPr>
          <w:rStyle w:val="SubtleEmphasis"/>
          <w:i/>
        </w:rPr>
        <w:t>Number of productions</w:t>
      </w:r>
    </w:p>
    <w:tbl>
      <w:tblPr>
        <w:tblStyle w:val="TableGrid"/>
        <w:tblW w:w="0" w:type="auto"/>
        <w:tblLook w:val="04A0" w:firstRow="1" w:lastRow="0" w:firstColumn="1" w:lastColumn="0" w:noHBand="0" w:noVBand="1"/>
        <w:tblDescription w:val="Extent of regional touring by the Major Opera Companies 2012 to 2014 (number) - Number of productions"/>
      </w:tblPr>
      <w:tblGrid>
        <w:gridCol w:w="2272"/>
        <w:gridCol w:w="2248"/>
        <w:gridCol w:w="2248"/>
        <w:gridCol w:w="2248"/>
      </w:tblGrid>
      <w:tr w:rsidR="00395C2F" w:rsidRPr="0037083F" w14:paraId="5309237E" w14:textId="77777777" w:rsidTr="00395C2F">
        <w:trPr>
          <w:tblHeader/>
        </w:trPr>
        <w:tc>
          <w:tcPr>
            <w:tcW w:w="2310" w:type="dxa"/>
          </w:tcPr>
          <w:p w14:paraId="5ECD1E8C" w14:textId="77777777" w:rsidR="00395C2F" w:rsidRPr="0037083F" w:rsidRDefault="00395C2F" w:rsidP="00A22C66">
            <w:pPr>
              <w:jc w:val="left"/>
              <w:rPr>
                <w:rStyle w:val="SubtleEmphasis"/>
                <w:i/>
              </w:rPr>
            </w:pPr>
            <w:r w:rsidRPr="0037083F">
              <w:rPr>
                <w:rStyle w:val="SubtleEmphasis"/>
                <w:i/>
              </w:rPr>
              <w:t>Company</w:t>
            </w:r>
          </w:p>
        </w:tc>
        <w:tc>
          <w:tcPr>
            <w:tcW w:w="2310" w:type="dxa"/>
          </w:tcPr>
          <w:p w14:paraId="7E19B8AC" w14:textId="77777777" w:rsidR="00395C2F" w:rsidRPr="0037083F" w:rsidRDefault="00395C2F" w:rsidP="00A22C66">
            <w:pPr>
              <w:jc w:val="center"/>
              <w:rPr>
                <w:rStyle w:val="SubtleEmphasis"/>
                <w:i/>
              </w:rPr>
            </w:pPr>
            <w:r w:rsidRPr="0037083F">
              <w:rPr>
                <w:rStyle w:val="SubtleEmphasis"/>
                <w:i/>
              </w:rPr>
              <w:t>2012</w:t>
            </w:r>
          </w:p>
        </w:tc>
        <w:tc>
          <w:tcPr>
            <w:tcW w:w="2311" w:type="dxa"/>
          </w:tcPr>
          <w:p w14:paraId="3BCE9A31" w14:textId="77777777" w:rsidR="00395C2F" w:rsidRPr="0037083F" w:rsidRDefault="00395C2F" w:rsidP="00A22C66">
            <w:pPr>
              <w:jc w:val="center"/>
              <w:rPr>
                <w:rStyle w:val="SubtleEmphasis"/>
                <w:i/>
              </w:rPr>
            </w:pPr>
            <w:r w:rsidRPr="0037083F">
              <w:rPr>
                <w:rStyle w:val="SubtleEmphasis"/>
                <w:i/>
              </w:rPr>
              <w:t>2013</w:t>
            </w:r>
          </w:p>
        </w:tc>
        <w:tc>
          <w:tcPr>
            <w:tcW w:w="2311" w:type="dxa"/>
          </w:tcPr>
          <w:p w14:paraId="7FFE1F71" w14:textId="77777777" w:rsidR="00395C2F" w:rsidRPr="0037083F" w:rsidRDefault="00395C2F" w:rsidP="00A22C66">
            <w:pPr>
              <w:jc w:val="center"/>
              <w:rPr>
                <w:rStyle w:val="SubtleEmphasis"/>
                <w:i/>
              </w:rPr>
            </w:pPr>
            <w:r w:rsidRPr="0037083F">
              <w:rPr>
                <w:rStyle w:val="SubtleEmphasis"/>
                <w:i/>
              </w:rPr>
              <w:t>2014</w:t>
            </w:r>
          </w:p>
        </w:tc>
      </w:tr>
      <w:tr w:rsidR="00395C2F" w:rsidRPr="0037083F" w14:paraId="7D856959" w14:textId="77777777" w:rsidTr="00A22C66">
        <w:tc>
          <w:tcPr>
            <w:tcW w:w="2310" w:type="dxa"/>
          </w:tcPr>
          <w:p w14:paraId="20A372EA" w14:textId="77777777" w:rsidR="00395C2F" w:rsidRPr="0037083F" w:rsidRDefault="00395C2F" w:rsidP="00A22C66">
            <w:pPr>
              <w:jc w:val="left"/>
              <w:rPr>
                <w:rStyle w:val="SubtleEmphasis"/>
              </w:rPr>
            </w:pPr>
            <w:r w:rsidRPr="0037083F">
              <w:rPr>
                <w:rStyle w:val="SubtleEmphasis"/>
              </w:rPr>
              <w:t>Opera Australia**</w:t>
            </w:r>
          </w:p>
        </w:tc>
        <w:tc>
          <w:tcPr>
            <w:tcW w:w="2310" w:type="dxa"/>
          </w:tcPr>
          <w:p w14:paraId="397C4231" w14:textId="77777777" w:rsidR="00395C2F" w:rsidRPr="0037083F" w:rsidRDefault="00395C2F" w:rsidP="00A22C66">
            <w:pPr>
              <w:jc w:val="right"/>
              <w:rPr>
                <w:rStyle w:val="SubtleEmphasis"/>
              </w:rPr>
            </w:pPr>
            <w:r w:rsidRPr="0037083F">
              <w:rPr>
                <w:rStyle w:val="SubtleEmphasis"/>
              </w:rPr>
              <w:t>2</w:t>
            </w:r>
          </w:p>
        </w:tc>
        <w:tc>
          <w:tcPr>
            <w:tcW w:w="2311" w:type="dxa"/>
          </w:tcPr>
          <w:p w14:paraId="6F041AB4" w14:textId="77777777" w:rsidR="00395C2F" w:rsidRPr="0037083F" w:rsidRDefault="00395C2F" w:rsidP="00A22C66">
            <w:pPr>
              <w:jc w:val="right"/>
              <w:rPr>
                <w:rStyle w:val="SubtleEmphasis"/>
              </w:rPr>
            </w:pPr>
            <w:r w:rsidRPr="0037083F">
              <w:rPr>
                <w:rStyle w:val="SubtleEmphasis"/>
              </w:rPr>
              <w:t>2</w:t>
            </w:r>
          </w:p>
        </w:tc>
        <w:tc>
          <w:tcPr>
            <w:tcW w:w="2311" w:type="dxa"/>
          </w:tcPr>
          <w:p w14:paraId="0B81617B" w14:textId="77777777" w:rsidR="00395C2F" w:rsidRPr="0037083F" w:rsidRDefault="00395C2F" w:rsidP="00A22C66">
            <w:pPr>
              <w:jc w:val="right"/>
              <w:rPr>
                <w:rStyle w:val="SubtleEmphasis"/>
              </w:rPr>
            </w:pPr>
            <w:r w:rsidRPr="0037083F">
              <w:rPr>
                <w:rStyle w:val="SubtleEmphasis"/>
              </w:rPr>
              <w:t>2</w:t>
            </w:r>
          </w:p>
        </w:tc>
      </w:tr>
      <w:tr w:rsidR="00395C2F" w:rsidRPr="0037083F" w14:paraId="1AF3CDF1" w14:textId="77777777" w:rsidTr="00A22C66">
        <w:tc>
          <w:tcPr>
            <w:tcW w:w="2310" w:type="dxa"/>
          </w:tcPr>
          <w:p w14:paraId="022767FB" w14:textId="77777777" w:rsidR="00395C2F" w:rsidRPr="0037083F" w:rsidRDefault="00395C2F" w:rsidP="00A22C66">
            <w:pPr>
              <w:jc w:val="left"/>
              <w:rPr>
                <w:rStyle w:val="SubtleEmphasis"/>
              </w:rPr>
            </w:pPr>
            <w:r w:rsidRPr="0037083F">
              <w:rPr>
                <w:rStyle w:val="SubtleEmphasis"/>
              </w:rPr>
              <w:t>Opera Queensland</w:t>
            </w:r>
          </w:p>
        </w:tc>
        <w:tc>
          <w:tcPr>
            <w:tcW w:w="2310" w:type="dxa"/>
          </w:tcPr>
          <w:p w14:paraId="3CCCCA59" w14:textId="77777777" w:rsidR="00395C2F" w:rsidRPr="0037083F" w:rsidRDefault="00395C2F" w:rsidP="00A22C66">
            <w:pPr>
              <w:jc w:val="right"/>
              <w:rPr>
                <w:rStyle w:val="SubtleEmphasis"/>
              </w:rPr>
            </w:pPr>
            <w:r w:rsidRPr="0037083F">
              <w:rPr>
                <w:rStyle w:val="SubtleEmphasis"/>
              </w:rPr>
              <w:t>3</w:t>
            </w:r>
          </w:p>
        </w:tc>
        <w:tc>
          <w:tcPr>
            <w:tcW w:w="2311" w:type="dxa"/>
          </w:tcPr>
          <w:p w14:paraId="177B7AB9" w14:textId="77777777" w:rsidR="00395C2F" w:rsidRPr="0037083F" w:rsidRDefault="00395C2F" w:rsidP="00A22C66">
            <w:pPr>
              <w:jc w:val="right"/>
              <w:rPr>
                <w:rStyle w:val="SubtleEmphasis"/>
              </w:rPr>
            </w:pPr>
            <w:r w:rsidRPr="0037083F">
              <w:rPr>
                <w:rStyle w:val="SubtleEmphasis"/>
              </w:rPr>
              <w:t>5</w:t>
            </w:r>
          </w:p>
        </w:tc>
        <w:tc>
          <w:tcPr>
            <w:tcW w:w="2311" w:type="dxa"/>
          </w:tcPr>
          <w:p w14:paraId="771FD323" w14:textId="77777777" w:rsidR="00395C2F" w:rsidRPr="0037083F" w:rsidRDefault="00395C2F" w:rsidP="00A22C66">
            <w:pPr>
              <w:jc w:val="right"/>
              <w:rPr>
                <w:rStyle w:val="SubtleEmphasis"/>
              </w:rPr>
            </w:pPr>
            <w:r w:rsidRPr="0037083F">
              <w:rPr>
                <w:rStyle w:val="SubtleEmphasis"/>
              </w:rPr>
              <w:t>3</w:t>
            </w:r>
          </w:p>
        </w:tc>
      </w:tr>
      <w:tr w:rsidR="00395C2F" w:rsidRPr="0037083F" w14:paraId="658798DF" w14:textId="77777777" w:rsidTr="00A22C66">
        <w:tc>
          <w:tcPr>
            <w:tcW w:w="2310" w:type="dxa"/>
          </w:tcPr>
          <w:p w14:paraId="16306381" w14:textId="77777777" w:rsidR="00395C2F" w:rsidRPr="0037083F" w:rsidRDefault="00395C2F" w:rsidP="00A22C66">
            <w:pPr>
              <w:jc w:val="left"/>
              <w:rPr>
                <w:rStyle w:val="SubtleEmphasis"/>
              </w:rPr>
            </w:pPr>
            <w:r w:rsidRPr="0037083F">
              <w:rPr>
                <w:rStyle w:val="SubtleEmphasis"/>
              </w:rPr>
              <w:t>State Opera of South Australia</w:t>
            </w:r>
          </w:p>
        </w:tc>
        <w:tc>
          <w:tcPr>
            <w:tcW w:w="2310" w:type="dxa"/>
          </w:tcPr>
          <w:p w14:paraId="5966143E" w14:textId="77777777" w:rsidR="00395C2F" w:rsidRPr="0037083F" w:rsidRDefault="00395C2F" w:rsidP="00A22C66">
            <w:pPr>
              <w:jc w:val="right"/>
              <w:rPr>
                <w:rStyle w:val="SubtleEmphasis"/>
              </w:rPr>
            </w:pPr>
            <w:r w:rsidRPr="0037083F">
              <w:rPr>
                <w:rStyle w:val="SubtleEmphasis"/>
              </w:rPr>
              <w:t>2</w:t>
            </w:r>
          </w:p>
        </w:tc>
        <w:tc>
          <w:tcPr>
            <w:tcW w:w="2311" w:type="dxa"/>
          </w:tcPr>
          <w:p w14:paraId="3C237A32" w14:textId="77777777" w:rsidR="00395C2F" w:rsidRPr="0037083F" w:rsidRDefault="00395C2F" w:rsidP="00A22C66">
            <w:pPr>
              <w:jc w:val="right"/>
              <w:rPr>
                <w:rStyle w:val="SubtleEmphasis"/>
              </w:rPr>
            </w:pPr>
            <w:r w:rsidRPr="0037083F">
              <w:rPr>
                <w:rStyle w:val="SubtleEmphasis"/>
              </w:rPr>
              <w:t>2</w:t>
            </w:r>
          </w:p>
        </w:tc>
        <w:tc>
          <w:tcPr>
            <w:tcW w:w="2311" w:type="dxa"/>
          </w:tcPr>
          <w:p w14:paraId="3813AAAE" w14:textId="77777777" w:rsidR="00395C2F" w:rsidRPr="0037083F" w:rsidRDefault="00395C2F" w:rsidP="00A22C66">
            <w:pPr>
              <w:jc w:val="right"/>
              <w:rPr>
                <w:rStyle w:val="SubtleEmphasis"/>
              </w:rPr>
            </w:pPr>
            <w:r w:rsidRPr="0037083F">
              <w:rPr>
                <w:rStyle w:val="SubtleEmphasis"/>
              </w:rPr>
              <w:t>-</w:t>
            </w:r>
          </w:p>
        </w:tc>
      </w:tr>
      <w:tr w:rsidR="00395C2F" w:rsidRPr="0037083F" w14:paraId="121F33BD" w14:textId="77777777" w:rsidTr="00A22C66">
        <w:tc>
          <w:tcPr>
            <w:tcW w:w="2310" w:type="dxa"/>
          </w:tcPr>
          <w:p w14:paraId="1E007DAD" w14:textId="77777777" w:rsidR="00395C2F" w:rsidRPr="0037083F" w:rsidRDefault="00395C2F" w:rsidP="00A22C66">
            <w:pPr>
              <w:jc w:val="left"/>
              <w:rPr>
                <w:rStyle w:val="SubtleEmphasis"/>
              </w:rPr>
            </w:pPr>
            <w:r w:rsidRPr="0037083F">
              <w:rPr>
                <w:rStyle w:val="SubtleEmphasis"/>
              </w:rPr>
              <w:t>West Australian Opera</w:t>
            </w:r>
          </w:p>
        </w:tc>
        <w:tc>
          <w:tcPr>
            <w:tcW w:w="2310" w:type="dxa"/>
          </w:tcPr>
          <w:p w14:paraId="13E22773" w14:textId="77777777" w:rsidR="00395C2F" w:rsidRPr="0037083F" w:rsidRDefault="00395C2F" w:rsidP="00A22C66">
            <w:pPr>
              <w:jc w:val="right"/>
              <w:rPr>
                <w:rStyle w:val="SubtleEmphasis"/>
              </w:rPr>
            </w:pPr>
            <w:r w:rsidRPr="0037083F">
              <w:rPr>
                <w:rStyle w:val="SubtleEmphasis"/>
              </w:rPr>
              <w:t>1</w:t>
            </w:r>
          </w:p>
        </w:tc>
        <w:tc>
          <w:tcPr>
            <w:tcW w:w="2311" w:type="dxa"/>
          </w:tcPr>
          <w:p w14:paraId="661012D5" w14:textId="77777777" w:rsidR="00395C2F" w:rsidRPr="0037083F" w:rsidRDefault="00395C2F" w:rsidP="00A22C66">
            <w:pPr>
              <w:jc w:val="right"/>
              <w:rPr>
                <w:rStyle w:val="SubtleEmphasis"/>
              </w:rPr>
            </w:pPr>
            <w:r w:rsidRPr="0037083F">
              <w:rPr>
                <w:rStyle w:val="SubtleEmphasis"/>
              </w:rPr>
              <w:t>1</w:t>
            </w:r>
          </w:p>
        </w:tc>
        <w:tc>
          <w:tcPr>
            <w:tcW w:w="2311" w:type="dxa"/>
          </w:tcPr>
          <w:p w14:paraId="11AF6E17" w14:textId="77777777" w:rsidR="00395C2F" w:rsidRPr="0037083F" w:rsidRDefault="00395C2F" w:rsidP="00A22C66">
            <w:pPr>
              <w:jc w:val="right"/>
              <w:rPr>
                <w:rStyle w:val="SubtleEmphasis"/>
              </w:rPr>
            </w:pPr>
            <w:r w:rsidRPr="0037083F">
              <w:rPr>
                <w:rStyle w:val="SubtleEmphasis"/>
              </w:rPr>
              <w:t>1</w:t>
            </w:r>
          </w:p>
        </w:tc>
      </w:tr>
      <w:tr w:rsidR="00395C2F" w:rsidRPr="0037083F" w14:paraId="33CC845A" w14:textId="77777777" w:rsidTr="00A22C66">
        <w:tc>
          <w:tcPr>
            <w:tcW w:w="2310" w:type="dxa"/>
          </w:tcPr>
          <w:p w14:paraId="521082CC" w14:textId="77777777" w:rsidR="00395C2F" w:rsidRPr="0037083F" w:rsidRDefault="00395C2F" w:rsidP="00A22C66">
            <w:pPr>
              <w:rPr>
                <w:rStyle w:val="SubtleEmphasis"/>
                <w:b/>
              </w:rPr>
            </w:pPr>
            <w:r w:rsidRPr="0037083F">
              <w:rPr>
                <w:rStyle w:val="SubtleEmphasis"/>
                <w:b/>
              </w:rPr>
              <w:t>Total</w:t>
            </w:r>
          </w:p>
        </w:tc>
        <w:tc>
          <w:tcPr>
            <w:tcW w:w="2310" w:type="dxa"/>
          </w:tcPr>
          <w:p w14:paraId="5E769B3B" w14:textId="77777777" w:rsidR="00395C2F" w:rsidRPr="0037083F" w:rsidRDefault="00395C2F" w:rsidP="00A22C66">
            <w:pPr>
              <w:jc w:val="right"/>
              <w:rPr>
                <w:rStyle w:val="SubtleEmphasis"/>
                <w:b/>
              </w:rPr>
            </w:pPr>
            <w:r w:rsidRPr="0037083F">
              <w:rPr>
                <w:rStyle w:val="SubtleEmphasis"/>
                <w:b/>
              </w:rPr>
              <w:t>8</w:t>
            </w:r>
          </w:p>
        </w:tc>
        <w:tc>
          <w:tcPr>
            <w:tcW w:w="2311" w:type="dxa"/>
          </w:tcPr>
          <w:p w14:paraId="072E1F72" w14:textId="77777777" w:rsidR="00395C2F" w:rsidRPr="0037083F" w:rsidRDefault="00395C2F" w:rsidP="00A22C66">
            <w:pPr>
              <w:jc w:val="right"/>
              <w:rPr>
                <w:rStyle w:val="SubtleEmphasis"/>
                <w:b/>
              </w:rPr>
            </w:pPr>
            <w:r w:rsidRPr="0037083F">
              <w:rPr>
                <w:rStyle w:val="SubtleEmphasis"/>
                <w:b/>
              </w:rPr>
              <w:t>10</w:t>
            </w:r>
          </w:p>
        </w:tc>
        <w:tc>
          <w:tcPr>
            <w:tcW w:w="2311" w:type="dxa"/>
          </w:tcPr>
          <w:p w14:paraId="0F79194E" w14:textId="77777777" w:rsidR="00395C2F" w:rsidRPr="0037083F" w:rsidRDefault="00395C2F" w:rsidP="00A22C66">
            <w:pPr>
              <w:jc w:val="right"/>
              <w:rPr>
                <w:rStyle w:val="SubtleEmphasis"/>
                <w:b/>
              </w:rPr>
            </w:pPr>
            <w:r w:rsidRPr="0037083F">
              <w:rPr>
                <w:rStyle w:val="SubtleEmphasis"/>
                <w:b/>
              </w:rPr>
              <w:t>6</w:t>
            </w:r>
          </w:p>
        </w:tc>
      </w:tr>
    </w:tbl>
    <w:p w14:paraId="47FE4151" w14:textId="77777777" w:rsidR="00395C2F" w:rsidRPr="0037083F" w:rsidRDefault="00395C2F" w:rsidP="00DC17E9">
      <w:pPr>
        <w:pStyle w:val="NoSpacing"/>
        <w:rPr>
          <w:rStyle w:val="SubtleEmphasis"/>
          <w:i/>
        </w:rPr>
      </w:pPr>
    </w:p>
    <w:p w14:paraId="001CAB5A" w14:textId="77777777" w:rsidR="00395C2F" w:rsidRPr="0037083F" w:rsidRDefault="00395C2F" w:rsidP="00AA7FEF">
      <w:pPr>
        <w:pStyle w:val="NoSpacing"/>
        <w:spacing w:after="120"/>
        <w:rPr>
          <w:rFonts w:ascii="Arial" w:hAnsi="Arial" w:cs="Arial"/>
          <w:sz w:val="20"/>
          <w:szCs w:val="20"/>
        </w:rPr>
      </w:pPr>
      <w:r w:rsidRPr="0037083F">
        <w:rPr>
          <w:rStyle w:val="SubtleEmphasis"/>
          <w:i/>
        </w:rPr>
        <w:t>Number of performances</w:t>
      </w:r>
    </w:p>
    <w:tbl>
      <w:tblPr>
        <w:tblStyle w:val="TableGrid"/>
        <w:tblW w:w="0" w:type="auto"/>
        <w:tblLook w:val="04A0" w:firstRow="1" w:lastRow="0" w:firstColumn="1" w:lastColumn="0" w:noHBand="0" w:noVBand="1"/>
        <w:tblDescription w:val="Extent of regional touring by the Major Opera Companies 2012 to 2014 (number) - number of performances"/>
      </w:tblPr>
      <w:tblGrid>
        <w:gridCol w:w="2272"/>
        <w:gridCol w:w="2248"/>
        <w:gridCol w:w="2248"/>
        <w:gridCol w:w="2248"/>
      </w:tblGrid>
      <w:tr w:rsidR="00395C2F" w:rsidRPr="0037083F" w14:paraId="473BB7B5" w14:textId="77777777" w:rsidTr="00395C2F">
        <w:trPr>
          <w:tblHeader/>
        </w:trPr>
        <w:tc>
          <w:tcPr>
            <w:tcW w:w="2310" w:type="dxa"/>
          </w:tcPr>
          <w:p w14:paraId="66E656E3" w14:textId="77777777" w:rsidR="00395C2F" w:rsidRPr="0037083F" w:rsidRDefault="00395C2F" w:rsidP="00395C2F">
            <w:pPr>
              <w:jc w:val="center"/>
              <w:rPr>
                <w:rStyle w:val="SubtleEmphasis"/>
                <w:i/>
              </w:rPr>
            </w:pPr>
            <w:r w:rsidRPr="0037083F">
              <w:rPr>
                <w:rStyle w:val="SubtleEmphasis"/>
                <w:i/>
              </w:rPr>
              <w:t>Company</w:t>
            </w:r>
          </w:p>
        </w:tc>
        <w:tc>
          <w:tcPr>
            <w:tcW w:w="2310" w:type="dxa"/>
          </w:tcPr>
          <w:p w14:paraId="2DA02F57" w14:textId="77777777" w:rsidR="00395C2F" w:rsidRPr="0037083F" w:rsidRDefault="00395C2F" w:rsidP="00395C2F">
            <w:pPr>
              <w:jc w:val="center"/>
              <w:rPr>
                <w:rStyle w:val="SubtleEmphasis"/>
                <w:i/>
              </w:rPr>
            </w:pPr>
            <w:r w:rsidRPr="0037083F">
              <w:rPr>
                <w:rStyle w:val="SubtleEmphasis"/>
                <w:i/>
              </w:rPr>
              <w:t>2012</w:t>
            </w:r>
          </w:p>
        </w:tc>
        <w:tc>
          <w:tcPr>
            <w:tcW w:w="2311" w:type="dxa"/>
          </w:tcPr>
          <w:p w14:paraId="7544DB8B" w14:textId="77777777" w:rsidR="00395C2F" w:rsidRPr="0037083F" w:rsidRDefault="00395C2F" w:rsidP="00395C2F">
            <w:pPr>
              <w:jc w:val="center"/>
              <w:rPr>
                <w:rStyle w:val="SubtleEmphasis"/>
                <w:i/>
              </w:rPr>
            </w:pPr>
            <w:r w:rsidRPr="0037083F">
              <w:rPr>
                <w:rStyle w:val="SubtleEmphasis"/>
                <w:i/>
              </w:rPr>
              <w:t>2013</w:t>
            </w:r>
          </w:p>
        </w:tc>
        <w:tc>
          <w:tcPr>
            <w:tcW w:w="2311" w:type="dxa"/>
          </w:tcPr>
          <w:p w14:paraId="6DA75383" w14:textId="77777777" w:rsidR="00395C2F" w:rsidRPr="0037083F" w:rsidRDefault="00395C2F" w:rsidP="00395C2F">
            <w:pPr>
              <w:jc w:val="center"/>
              <w:rPr>
                <w:rStyle w:val="SubtleEmphasis"/>
                <w:i/>
              </w:rPr>
            </w:pPr>
            <w:r w:rsidRPr="0037083F">
              <w:rPr>
                <w:rStyle w:val="SubtleEmphasis"/>
                <w:i/>
              </w:rPr>
              <w:t>2014</w:t>
            </w:r>
          </w:p>
        </w:tc>
      </w:tr>
      <w:tr w:rsidR="00395C2F" w:rsidRPr="0037083F" w14:paraId="47B40D96" w14:textId="77777777" w:rsidTr="00395C2F">
        <w:tc>
          <w:tcPr>
            <w:tcW w:w="2310" w:type="dxa"/>
          </w:tcPr>
          <w:p w14:paraId="590382FA" w14:textId="77777777" w:rsidR="00395C2F" w:rsidRPr="0037083F" w:rsidRDefault="00395C2F" w:rsidP="00A22C66">
            <w:pPr>
              <w:jc w:val="left"/>
              <w:rPr>
                <w:rStyle w:val="SubtleEmphasis"/>
              </w:rPr>
            </w:pPr>
            <w:r w:rsidRPr="0037083F">
              <w:rPr>
                <w:rStyle w:val="SubtleEmphasis"/>
              </w:rPr>
              <w:t>Opera Australia**</w:t>
            </w:r>
          </w:p>
        </w:tc>
        <w:tc>
          <w:tcPr>
            <w:tcW w:w="2310" w:type="dxa"/>
          </w:tcPr>
          <w:p w14:paraId="76C4A40F" w14:textId="77777777" w:rsidR="00395C2F" w:rsidRPr="0037083F" w:rsidRDefault="00395C2F" w:rsidP="00A22C66">
            <w:pPr>
              <w:jc w:val="right"/>
              <w:rPr>
                <w:rStyle w:val="SubtleEmphasis"/>
              </w:rPr>
            </w:pPr>
            <w:r w:rsidRPr="0037083F">
              <w:rPr>
                <w:rStyle w:val="SubtleEmphasis"/>
              </w:rPr>
              <w:t>36</w:t>
            </w:r>
          </w:p>
        </w:tc>
        <w:tc>
          <w:tcPr>
            <w:tcW w:w="2311" w:type="dxa"/>
          </w:tcPr>
          <w:p w14:paraId="70D6BB39" w14:textId="77777777" w:rsidR="00395C2F" w:rsidRPr="0037083F" w:rsidRDefault="00395C2F" w:rsidP="00A22C66">
            <w:pPr>
              <w:jc w:val="right"/>
              <w:rPr>
                <w:rStyle w:val="SubtleEmphasis"/>
              </w:rPr>
            </w:pPr>
            <w:r w:rsidRPr="0037083F">
              <w:rPr>
                <w:rStyle w:val="SubtleEmphasis"/>
              </w:rPr>
              <w:t>30</w:t>
            </w:r>
          </w:p>
        </w:tc>
        <w:tc>
          <w:tcPr>
            <w:tcW w:w="2311" w:type="dxa"/>
          </w:tcPr>
          <w:p w14:paraId="78D96992" w14:textId="77777777" w:rsidR="00395C2F" w:rsidRPr="0037083F" w:rsidRDefault="00395C2F" w:rsidP="00A22C66">
            <w:pPr>
              <w:jc w:val="right"/>
              <w:rPr>
                <w:rStyle w:val="SubtleEmphasis"/>
              </w:rPr>
            </w:pPr>
            <w:r w:rsidRPr="0037083F">
              <w:rPr>
                <w:rStyle w:val="SubtleEmphasis"/>
              </w:rPr>
              <w:t>36</w:t>
            </w:r>
          </w:p>
        </w:tc>
      </w:tr>
      <w:tr w:rsidR="00395C2F" w:rsidRPr="0037083F" w14:paraId="2D85B89B" w14:textId="77777777" w:rsidTr="00395C2F">
        <w:tc>
          <w:tcPr>
            <w:tcW w:w="2310" w:type="dxa"/>
          </w:tcPr>
          <w:p w14:paraId="6179FD98" w14:textId="77777777" w:rsidR="00395C2F" w:rsidRPr="0037083F" w:rsidRDefault="00395C2F" w:rsidP="00A22C66">
            <w:pPr>
              <w:jc w:val="left"/>
              <w:rPr>
                <w:rStyle w:val="SubtleEmphasis"/>
              </w:rPr>
            </w:pPr>
            <w:r w:rsidRPr="0037083F">
              <w:rPr>
                <w:rStyle w:val="SubtleEmphasis"/>
              </w:rPr>
              <w:t>Opera Queensland</w:t>
            </w:r>
          </w:p>
        </w:tc>
        <w:tc>
          <w:tcPr>
            <w:tcW w:w="2310" w:type="dxa"/>
          </w:tcPr>
          <w:p w14:paraId="2002A2B6" w14:textId="77777777" w:rsidR="00395C2F" w:rsidRPr="0037083F" w:rsidRDefault="00395C2F" w:rsidP="00A22C66">
            <w:pPr>
              <w:jc w:val="right"/>
              <w:rPr>
                <w:rStyle w:val="SubtleEmphasis"/>
              </w:rPr>
            </w:pPr>
            <w:r w:rsidRPr="0037083F">
              <w:rPr>
                <w:rStyle w:val="SubtleEmphasis"/>
              </w:rPr>
              <w:t>8</w:t>
            </w:r>
          </w:p>
        </w:tc>
        <w:tc>
          <w:tcPr>
            <w:tcW w:w="2311" w:type="dxa"/>
          </w:tcPr>
          <w:p w14:paraId="2028E893" w14:textId="77777777" w:rsidR="00395C2F" w:rsidRPr="0037083F" w:rsidRDefault="00395C2F" w:rsidP="00A22C66">
            <w:pPr>
              <w:jc w:val="right"/>
              <w:rPr>
                <w:rStyle w:val="SubtleEmphasis"/>
              </w:rPr>
            </w:pPr>
            <w:r w:rsidRPr="0037083F">
              <w:rPr>
                <w:rStyle w:val="SubtleEmphasis"/>
              </w:rPr>
              <w:t>21</w:t>
            </w:r>
          </w:p>
        </w:tc>
        <w:tc>
          <w:tcPr>
            <w:tcW w:w="2311" w:type="dxa"/>
          </w:tcPr>
          <w:p w14:paraId="5C6F1BAE" w14:textId="77777777" w:rsidR="00395C2F" w:rsidRPr="0037083F" w:rsidRDefault="00395C2F" w:rsidP="00A22C66">
            <w:pPr>
              <w:jc w:val="right"/>
              <w:rPr>
                <w:rStyle w:val="SubtleEmphasis"/>
              </w:rPr>
            </w:pPr>
            <w:r w:rsidRPr="0037083F">
              <w:rPr>
                <w:rStyle w:val="SubtleEmphasis"/>
              </w:rPr>
              <w:t>10</w:t>
            </w:r>
          </w:p>
        </w:tc>
      </w:tr>
      <w:tr w:rsidR="00395C2F" w:rsidRPr="0037083F" w14:paraId="4200FD3C" w14:textId="77777777" w:rsidTr="00395C2F">
        <w:tc>
          <w:tcPr>
            <w:tcW w:w="2310" w:type="dxa"/>
          </w:tcPr>
          <w:p w14:paraId="7E07D657" w14:textId="77777777" w:rsidR="00395C2F" w:rsidRPr="0037083F" w:rsidRDefault="00395C2F" w:rsidP="00A22C66">
            <w:pPr>
              <w:jc w:val="left"/>
              <w:rPr>
                <w:rStyle w:val="SubtleEmphasis"/>
              </w:rPr>
            </w:pPr>
            <w:r w:rsidRPr="0037083F">
              <w:rPr>
                <w:rStyle w:val="SubtleEmphasis"/>
              </w:rPr>
              <w:t>State Opera of South Australia</w:t>
            </w:r>
          </w:p>
        </w:tc>
        <w:tc>
          <w:tcPr>
            <w:tcW w:w="2310" w:type="dxa"/>
          </w:tcPr>
          <w:p w14:paraId="0DB6C51D" w14:textId="77777777" w:rsidR="00395C2F" w:rsidRPr="0037083F" w:rsidRDefault="00395C2F" w:rsidP="00A22C66">
            <w:pPr>
              <w:jc w:val="right"/>
              <w:rPr>
                <w:rStyle w:val="SubtleEmphasis"/>
              </w:rPr>
            </w:pPr>
            <w:r w:rsidRPr="0037083F">
              <w:rPr>
                <w:rStyle w:val="SubtleEmphasis"/>
              </w:rPr>
              <w:t>4</w:t>
            </w:r>
          </w:p>
        </w:tc>
        <w:tc>
          <w:tcPr>
            <w:tcW w:w="2311" w:type="dxa"/>
          </w:tcPr>
          <w:p w14:paraId="37B4A69A" w14:textId="77777777" w:rsidR="00395C2F" w:rsidRPr="0037083F" w:rsidRDefault="00395C2F" w:rsidP="00A22C66">
            <w:pPr>
              <w:jc w:val="right"/>
              <w:rPr>
                <w:rStyle w:val="SubtleEmphasis"/>
              </w:rPr>
            </w:pPr>
            <w:r w:rsidRPr="0037083F">
              <w:rPr>
                <w:rStyle w:val="SubtleEmphasis"/>
              </w:rPr>
              <w:t>4</w:t>
            </w:r>
          </w:p>
        </w:tc>
        <w:tc>
          <w:tcPr>
            <w:tcW w:w="2311" w:type="dxa"/>
          </w:tcPr>
          <w:p w14:paraId="28683D36" w14:textId="77777777" w:rsidR="00395C2F" w:rsidRPr="0037083F" w:rsidRDefault="00395C2F" w:rsidP="00A22C66">
            <w:pPr>
              <w:jc w:val="right"/>
              <w:rPr>
                <w:rStyle w:val="SubtleEmphasis"/>
              </w:rPr>
            </w:pPr>
            <w:r w:rsidRPr="0037083F">
              <w:rPr>
                <w:rStyle w:val="SubtleEmphasis"/>
              </w:rPr>
              <w:t>-</w:t>
            </w:r>
          </w:p>
        </w:tc>
      </w:tr>
      <w:tr w:rsidR="00395C2F" w:rsidRPr="0037083F" w14:paraId="2C8B8032" w14:textId="77777777" w:rsidTr="00395C2F">
        <w:tc>
          <w:tcPr>
            <w:tcW w:w="2310" w:type="dxa"/>
          </w:tcPr>
          <w:p w14:paraId="3AFFBE9D" w14:textId="77777777" w:rsidR="00395C2F" w:rsidRPr="0037083F" w:rsidRDefault="00395C2F" w:rsidP="00A22C66">
            <w:pPr>
              <w:jc w:val="left"/>
              <w:rPr>
                <w:rStyle w:val="SubtleEmphasis"/>
              </w:rPr>
            </w:pPr>
            <w:r w:rsidRPr="0037083F">
              <w:rPr>
                <w:rStyle w:val="SubtleEmphasis"/>
              </w:rPr>
              <w:t>West Australian Opera</w:t>
            </w:r>
          </w:p>
        </w:tc>
        <w:tc>
          <w:tcPr>
            <w:tcW w:w="2310" w:type="dxa"/>
          </w:tcPr>
          <w:p w14:paraId="00406262" w14:textId="77777777" w:rsidR="00395C2F" w:rsidRPr="0037083F" w:rsidRDefault="00395C2F" w:rsidP="00A22C66">
            <w:pPr>
              <w:jc w:val="right"/>
              <w:rPr>
                <w:rStyle w:val="SubtleEmphasis"/>
              </w:rPr>
            </w:pPr>
            <w:r w:rsidRPr="0037083F">
              <w:rPr>
                <w:rStyle w:val="SubtleEmphasis"/>
              </w:rPr>
              <w:t>1</w:t>
            </w:r>
          </w:p>
        </w:tc>
        <w:tc>
          <w:tcPr>
            <w:tcW w:w="2311" w:type="dxa"/>
          </w:tcPr>
          <w:p w14:paraId="410AF8CF" w14:textId="77777777" w:rsidR="00395C2F" w:rsidRPr="0037083F" w:rsidRDefault="00395C2F" w:rsidP="00A22C66">
            <w:pPr>
              <w:jc w:val="right"/>
              <w:rPr>
                <w:rStyle w:val="SubtleEmphasis"/>
              </w:rPr>
            </w:pPr>
            <w:r w:rsidRPr="0037083F">
              <w:rPr>
                <w:rStyle w:val="SubtleEmphasis"/>
              </w:rPr>
              <w:t>1</w:t>
            </w:r>
          </w:p>
        </w:tc>
        <w:tc>
          <w:tcPr>
            <w:tcW w:w="2311" w:type="dxa"/>
          </w:tcPr>
          <w:p w14:paraId="5CF7E14F" w14:textId="77777777" w:rsidR="00395C2F" w:rsidRPr="0037083F" w:rsidRDefault="00395C2F" w:rsidP="00A22C66">
            <w:pPr>
              <w:jc w:val="right"/>
              <w:rPr>
                <w:rStyle w:val="SubtleEmphasis"/>
              </w:rPr>
            </w:pPr>
            <w:r w:rsidRPr="0037083F">
              <w:rPr>
                <w:rStyle w:val="SubtleEmphasis"/>
              </w:rPr>
              <w:t>1</w:t>
            </w:r>
          </w:p>
        </w:tc>
      </w:tr>
      <w:tr w:rsidR="00395C2F" w:rsidRPr="0037083F" w14:paraId="44B47D1E" w14:textId="77777777" w:rsidTr="00395C2F">
        <w:tc>
          <w:tcPr>
            <w:tcW w:w="2310" w:type="dxa"/>
          </w:tcPr>
          <w:p w14:paraId="7EC1D899" w14:textId="77777777" w:rsidR="00395C2F" w:rsidRPr="0037083F" w:rsidRDefault="00395C2F" w:rsidP="00A22C66">
            <w:pPr>
              <w:rPr>
                <w:rStyle w:val="SubtleEmphasis"/>
                <w:b/>
              </w:rPr>
            </w:pPr>
            <w:r w:rsidRPr="0037083F">
              <w:rPr>
                <w:rStyle w:val="SubtleEmphasis"/>
                <w:b/>
              </w:rPr>
              <w:t>Total</w:t>
            </w:r>
          </w:p>
        </w:tc>
        <w:tc>
          <w:tcPr>
            <w:tcW w:w="2310" w:type="dxa"/>
          </w:tcPr>
          <w:p w14:paraId="6D9F6F00" w14:textId="77777777" w:rsidR="00395C2F" w:rsidRPr="0037083F" w:rsidRDefault="00395C2F" w:rsidP="00A22C66">
            <w:pPr>
              <w:jc w:val="right"/>
              <w:rPr>
                <w:rStyle w:val="SubtleEmphasis"/>
                <w:b/>
              </w:rPr>
            </w:pPr>
            <w:r w:rsidRPr="0037083F">
              <w:rPr>
                <w:rStyle w:val="SubtleEmphasis"/>
                <w:b/>
              </w:rPr>
              <w:t>49</w:t>
            </w:r>
          </w:p>
        </w:tc>
        <w:tc>
          <w:tcPr>
            <w:tcW w:w="2311" w:type="dxa"/>
          </w:tcPr>
          <w:p w14:paraId="187231F0" w14:textId="77777777" w:rsidR="00395C2F" w:rsidRPr="0037083F" w:rsidRDefault="00395C2F" w:rsidP="00A22C66">
            <w:pPr>
              <w:jc w:val="right"/>
              <w:rPr>
                <w:rStyle w:val="SubtleEmphasis"/>
                <w:b/>
              </w:rPr>
            </w:pPr>
            <w:r w:rsidRPr="0037083F">
              <w:rPr>
                <w:rStyle w:val="SubtleEmphasis"/>
                <w:b/>
              </w:rPr>
              <w:t>56</w:t>
            </w:r>
          </w:p>
        </w:tc>
        <w:tc>
          <w:tcPr>
            <w:tcW w:w="2311" w:type="dxa"/>
          </w:tcPr>
          <w:p w14:paraId="6FF27D0E" w14:textId="77777777" w:rsidR="00395C2F" w:rsidRPr="0037083F" w:rsidRDefault="00395C2F" w:rsidP="00A22C66">
            <w:pPr>
              <w:jc w:val="right"/>
              <w:rPr>
                <w:rStyle w:val="SubtleEmphasis"/>
                <w:b/>
              </w:rPr>
            </w:pPr>
            <w:r w:rsidRPr="0037083F">
              <w:rPr>
                <w:rStyle w:val="SubtleEmphasis"/>
                <w:b/>
              </w:rPr>
              <w:t>47</w:t>
            </w:r>
          </w:p>
        </w:tc>
      </w:tr>
    </w:tbl>
    <w:p w14:paraId="5B30CBA0" w14:textId="77777777" w:rsidR="00395C2F" w:rsidRPr="0037083F" w:rsidRDefault="00395C2F" w:rsidP="00DC17E9">
      <w:pPr>
        <w:spacing w:after="0"/>
        <w:rPr>
          <w:rStyle w:val="SubtleEmphasis"/>
          <w:i/>
        </w:rPr>
      </w:pPr>
    </w:p>
    <w:p w14:paraId="0776CCD7" w14:textId="77777777" w:rsidR="00395C2F" w:rsidRPr="0037083F" w:rsidRDefault="00395C2F" w:rsidP="00AA7FEF">
      <w:pPr>
        <w:spacing w:after="120"/>
      </w:pPr>
      <w:r w:rsidRPr="0037083F">
        <w:rPr>
          <w:rStyle w:val="SubtleEmphasis"/>
          <w:i/>
        </w:rPr>
        <w:t>Number of attendees</w:t>
      </w:r>
    </w:p>
    <w:tbl>
      <w:tblPr>
        <w:tblStyle w:val="TableGrid"/>
        <w:tblW w:w="0" w:type="auto"/>
        <w:tblLook w:val="04A0" w:firstRow="1" w:lastRow="0" w:firstColumn="1" w:lastColumn="0" w:noHBand="0" w:noVBand="1"/>
        <w:tblDescription w:val="Extent of regional touring by the Major Opera Companies 2012 to 2014 (number) - number of attendees"/>
      </w:tblPr>
      <w:tblGrid>
        <w:gridCol w:w="2267"/>
        <w:gridCol w:w="2249"/>
        <w:gridCol w:w="2250"/>
        <w:gridCol w:w="2250"/>
      </w:tblGrid>
      <w:tr w:rsidR="00395C2F" w:rsidRPr="0037083F" w14:paraId="3EEF6621" w14:textId="77777777" w:rsidTr="00395C2F">
        <w:trPr>
          <w:tblHeader/>
        </w:trPr>
        <w:tc>
          <w:tcPr>
            <w:tcW w:w="2310" w:type="dxa"/>
          </w:tcPr>
          <w:p w14:paraId="739D0721" w14:textId="77777777" w:rsidR="00395C2F" w:rsidRPr="0037083F" w:rsidRDefault="00395C2F" w:rsidP="00395C2F">
            <w:pPr>
              <w:jc w:val="center"/>
              <w:rPr>
                <w:rStyle w:val="SubtleEmphasis"/>
                <w:i/>
              </w:rPr>
            </w:pPr>
            <w:r w:rsidRPr="0037083F">
              <w:rPr>
                <w:rStyle w:val="SubtleEmphasis"/>
                <w:i/>
              </w:rPr>
              <w:t>Company</w:t>
            </w:r>
          </w:p>
        </w:tc>
        <w:tc>
          <w:tcPr>
            <w:tcW w:w="2310" w:type="dxa"/>
          </w:tcPr>
          <w:p w14:paraId="6A277193" w14:textId="77777777" w:rsidR="00395C2F" w:rsidRPr="0037083F" w:rsidRDefault="00395C2F" w:rsidP="00395C2F">
            <w:pPr>
              <w:jc w:val="center"/>
              <w:rPr>
                <w:rStyle w:val="SubtleEmphasis"/>
                <w:i/>
              </w:rPr>
            </w:pPr>
            <w:r w:rsidRPr="0037083F">
              <w:rPr>
                <w:rStyle w:val="SubtleEmphasis"/>
                <w:i/>
              </w:rPr>
              <w:t>2012</w:t>
            </w:r>
          </w:p>
        </w:tc>
        <w:tc>
          <w:tcPr>
            <w:tcW w:w="2311" w:type="dxa"/>
          </w:tcPr>
          <w:p w14:paraId="063D0686" w14:textId="77777777" w:rsidR="00395C2F" w:rsidRPr="0037083F" w:rsidRDefault="00395C2F" w:rsidP="00395C2F">
            <w:pPr>
              <w:jc w:val="center"/>
              <w:rPr>
                <w:rStyle w:val="SubtleEmphasis"/>
                <w:i/>
              </w:rPr>
            </w:pPr>
            <w:r w:rsidRPr="0037083F">
              <w:rPr>
                <w:rStyle w:val="SubtleEmphasis"/>
                <w:i/>
              </w:rPr>
              <w:t>2013</w:t>
            </w:r>
          </w:p>
        </w:tc>
        <w:tc>
          <w:tcPr>
            <w:tcW w:w="2311" w:type="dxa"/>
          </w:tcPr>
          <w:p w14:paraId="6E2FE84B" w14:textId="77777777" w:rsidR="00395C2F" w:rsidRPr="0037083F" w:rsidRDefault="00395C2F" w:rsidP="00395C2F">
            <w:pPr>
              <w:jc w:val="center"/>
              <w:rPr>
                <w:rStyle w:val="SubtleEmphasis"/>
                <w:i/>
              </w:rPr>
            </w:pPr>
            <w:r w:rsidRPr="0037083F">
              <w:rPr>
                <w:rStyle w:val="SubtleEmphasis"/>
                <w:i/>
              </w:rPr>
              <w:t>2014</w:t>
            </w:r>
          </w:p>
        </w:tc>
      </w:tr>
      <w:tr w:rsidR="00395C2F" w:rsidRPr="0037083F" w14:paraId="3FA45929" w14:textId="77777777" w:rsidTr="00A22C66">
        <w:tc>
          <w:tcPr>
            <w:tcW w:w="2310" w:type="dxa"/>
          </w:tcPr>
          <w:p w14:paraId="012DD496" w14:textId="77777777" w:rsidR="00395C2F" w:rsidRPr="0037083F" w:rsidRDefault="00395C2F" w:rsidP="00A22C66">
            <w:pPr>
              <w:jc w:val="left"/>
              <w:rPr>
                <w:rStyle w:val="SubtleEmphasis"/>
              </w:rPr>
            </w:pPr>
            <w:r w:rsidRPr="0037083F">
              <w:rPr>
                <w:rStyle w:val="SubtleEmphasis"/>
              </w:rPr>
              <w:t>Opera Australia**</w:t>
            </w:r>
          </w:p>
        </w:tc>
        <w:tc>
          <w:tcPr>
            <w:tcW w:w="2310" w:type="dxa"/>
          </w:tcPr>
          <w:p w14:paraId="564134BD" w14:textId="77777777" w:rsidR="00395C2F" w:rsidRPr="0037083F" w:rsidRDefault="00395C2F" w:rsidP="00A22C66">
            <w:pPr>
              <w:jc w:val="right"/>
              <w:rPr>
                <w:rStyle w:val="SubtleEmphasis"/>
              </w:rPr>
            </w:pPr>
            <w:r w:rsidRPr="0037083F">
              <w:rPr>
                <w:rStyle w:val="SubtleEmphasis"/>
              </w:rPr>
              <w:t>17,584</w:t>
            </w:r>
          </w:p>
        </w:tc>
        <w:tc>
          <w:tcPr>
            <w:tcW w:w="2311" w:type="dxa"/>
          </w:tcPr>
          <w:p w14:paraId="1E9123FC" w14:textId="77777777" w:rsidR="00395C2F" w:rsidRPr="0037083F" w:rsidRDefault="00395C2F" w:rsidP="00A22C66">
            <w:pPr>
              <w:jc w:val="right"/>
              <w:rPr>
                <w:rStyle w:val="SubtleEmphasis"/>
              </w:rPr>
            </w:pPr>
            <w:r w:rsidRPr="0037083F">
              <w:rPr>
                <w:rStyle w:val="SubtleEmphasis"/>
              </w:rPr>
              <w:t>9,070</w:t>
            </w:r>
          </w:p>
        </w:tc>
        <w:tc>
          <w:tcPr>
            <w:tcW w:w="2311" w:type="dxa"/>
          </w:tcPr>
          <w:p w14:paraId="411E3A03" w14:textId="77777777" w:rsidR="00395C2F" w:rsidRPr="0037083F" w:rsidRDefault="00395C2F" w:rsidP="00A22C66">
            <w:pPr>
              <w:jc w:val="right"/>
              <w:rPr>
                <w:rStyle w:val="SubtleEmphasis"/>
              </w:rPr>
            </w:pPr>
            <w:r w:rsidRPr="0037083F">
              <w:rPr>
                <w:rStyle w:val="SubtleEmphasis"/>
              </w:rPr>
              <w:t>23,507</w:t>
            </w:r>
          </w:p>
        </w:tc>
      </w:tr>
      <w:tr w:rsidR="00395C2F" w:rsidRPr="0037083F" w14:paraId="2B435F6B" w14:textId="77777777" w:rsidTr="00A22C66">
        <w:tc>
          <w:tcPr>
            <w:tcW w:w="2310" w:type="dxa"/>
          </w:tcPr>
          <w:p w14:paraId="1EFD4C18" w14:textId="77777777" w:rsidR="00395C2F" w:rsidRPr="0037083F" w:rsidRDefault="00395C2F" w:rsidP="00A22C66">
            <w:pPr>
              <w:jc w:val="left"/>
              <w:rPr>
                <w:rStyle w:val="SubtleEmphasis"/>
              </w:rPr>
            </w:pPr>
            <w:r w:rsidRPr="0037083F">
              <w:rPr>
                <w:rStyle w:val="SubtleEmphasis"/>
              </w:rPr>
              <w:t>Opera Queensland</w:t>
            </w:r>
          </w:p>
        </w:tc>
        <w:tc>
          <w:tcPr>
            <w:tcW w:w="2310" w:type="dxa"/>
          </w:tcPr>
          <w:p w14:paraId="765CF228" w14:textId="77777777" w:rsidR="00395C2F" w:rsidRPr="0037083F" w:rsidRDefault="00395C2F" w:rsidP="00A22C66">
            <w:pPr>
              <w:jc w:val="right"/>
              <w:rPr>
                <w:rStyle w:val="SubtleEmphasis"/>
              </w:rPr>
            </w:pPr>
            <w:r w:rsidRPr="0037083F">
              <w:rPr>
                <w:rStyle w:val="SubtleEmphasis"/>
              </w:rPr>
              <w:t>5,620</w:t>
            </w:r>
          </w:p>
        </w:tc>
        <w:tc>
          <w:tcPr>
            <w:tcW w:w="2311" w:type="dxa"/>
          </w:tcPr>
          <w:p w14:paraId="66C2E6A2" w14:textId="77777777" w:rsidR="00395C2F" w:rsidRPr="0037083F" w:rsidRDefault="00395C2F" w:rsidP="00A22C66">
            <w:pPr>
              <w:jc w:val="right"/>
              <w:rPr>
                <w:rStyle w:val="SubtleEmphasis"/>
              </w:rPr>
            </w:pPr>
            <w:r w:rsidRPr="0037083F">
              <w:rPr>
                <w:rStyle w:val="SubtleEmphasis"/>
              </w:rPr>
              <w:t>5,155</w:t>
            </w:r>
          </w:p>
        </w:tc>
        <w:tc>
          <w:tcPr>
            <w:tcW w:w="2311" w:type="dxa"/>
          </w:tcPr>
          <w:p w14:paraId="5E16C9AA" w14:textId="77777777" w:rsidR="00395C2F" w:rsidRPr="0037083F" w:rsidRDefault="00395C2F" w:rsidP="00A22C66">
            <w:pPr>
              <w:jc w:val="right"/>
              <w:rPr>
                <w:rStyle w:val="SubtleEmphasis"/>
              </w:rPr>
            </w:pPr>
            <w:r w:rsidRPr="0037083F">
              <w:rPr>
                <w:rStyle w:val="SubtleEmphasis"/>
              </w:rPr>
              <w:t>8,863</w:t>
            </w:r>
          </w:p>
        </w:tc>
      </w:tr>
      <w:tr w:rsidR="00395C2F" w:rsidRPr="0037083F" w14:paraId="2D1D1F23" w14:textId="77777777" w:rsidTr="00A22C66">
        <w:tc>
          <w:tcPr>
            <w:tcW w:w="2310" w:type="dxa"/>
          </w:tcPr>
          <w:p w14:paraId="52B04B7C" w14:textId="77777777" w:rsidR="00395C2F" w:rsidRPr="0037083F" w:rsidRDefault="00395C2F" w:rsidP="00A22C66">
            <w:pPr>
              <w:jc w:val="left"/>
              <w:rPr>
                <w:rStyle w:val="SubtleEmphasis"/>
              </w:rPr>
            </w:pPr>
            <w:r w:rsidRPr="0037083F">
              <w:rPr>
                <w:rStyle w:val="SubtleEmphasis"/>
              </w:rPr>
              <w:t>State Opera of South Australia</w:t>
            </w:r>
          </w:p>
        </w:tc>
        <w:tc>
          <w:tcPr>
            <w:tcW w:w="2310" w:type="dxa"/>
          </w:tcPr>
          <w:p w14:paraId="504CB60D" w14:textId="77777777" w:rsidR="00395C2F" w:rsidRPr="0037083F" w:rsidRDefault="00395C2F" w:rsidP="00A22C66">
            <w:pPr>
              <w:jc w:val="right"/>
              <w:rPr>
                <w:rStyle w:val="SubtleEmphasis"/>
              </w:rPr>
            </w:pPr>
            <w:r w:rsidRPr="0037083F">
              <w:rPr>
                <w:rStyle w:val="SubtleEmphasis"/>
              </w:rPr>
              <w:t>4,513</w:t>
            </w:r>
          </w:p>
        </w:tc>
        <w:tc>
          <w:tcPr>
            <w:tcW w:w="2311" w:type="dxa"/>
          </w:tcPr>
          <w:p w14:paraId="29F1010B" w14:textId="77777777" w:rsidR="00395C2F" w:rsidRPr="0037083F" w:rsidRDefault="00395C2F" w:rsidP="00A22C66">
            <w:pPr>
              <w:jc w:val="right"/>
              <w:rPr>
                <w:rStyle w:val="SubtleEmphasis"/>
              </w:rPr>
            </w:pPr>
            <w:r w:rsidRPr="0037083F">
              <w:rPr>
                <w:rStyle w:val="SubtleEmphasis"/>
              </w:rPr>
              <w:t>1,791</w:t>
            </w:r>
          </w:p>
        </w:tc>
        <w:tc>
          <w:tcPr>
            <w:tcW w:w="2311" w:type="dxa"/>
          </w:tcPr>
          <w:p w14:paraId="1DC1C130" w14:textId="77777777" w:rsidR="00395C2F" w:rsidRPr="0037083F" w:rsidRDefault="00395C2F" w:rsidP="00A22C66">
            <w:pPr>
              <w:jc w:val="right"/>
              <w:rPr>
                <w:rStyle w:val="SubtleEmphasis"/>
              </w:rPr>
            </w:pPr>
            <w:r w:rsidRPr="0037083F">
              <w:rPr>
                <w:rStyle w:val="SubtleEmphasis"/>
              </w:rPr>
              <w:t>-</w:t>
            </w:r>
          </w:p>
        </w:tc>
      </w:tr>
      <w:tr w:rsidR="00395C2F" w:rsidRPr="0037083F" w14:paraId="71748039" w14:textId="77777777" w:rsidTr="00A22C66">
        <w:tc>
          <w:tcPr>
            <w:tcW w:w="2310" w:type="dxa"/>
          </w:tcPr>
          <w:p w14:paraId="51404D3E" w14:textId="77777777" w:rsidR="00395C2F" w:rsidRPr="0037083F" w:rsidRDefault="00395C2F" w:rsidP="00A22C66">
            <w:pPr>
              <w:jc w:val="left"/>
              <w:rPr>
                <w:rStyle w:val="SubtleEmphasis"/>
              </w:rPr>
            </w:pPr>
            <w:r w:rsidRPr="0037083F">
              <w:rPr>
                <w:rStyle w:val="SubtleEmphasis"/>
              </w:rPr>
              <w:t>West Australian Opera</w:t>
            </w:r>
          </w:p>
        </w:tc>
        <w:tc>
          <w:tcPr>
            <w:tcW w:w="2310" w:type="dxa"/>
          </w:tcPr>
          <w:p w14:paraId="2AE020F6" w14:textId="77777777" w:rsidR="00395C2F" w:rsidRPr="0037083F" w:rsidRDefault="00395C2F" w:rsidP="00A22C66">
            <w:pPr>
              <w:jc w:val="right"/>
              <w:rPr>
                <w:rStyle w:val="SubtleEmphasis"/>
              </w:rPr>
            </w:pPr>
            <w:r w:rsidRPr="0037083F">
              <w:rPr>
                <w:rStyle w:val="SubtleEmphasis"/>
              </w:rPr>
              <w:t>1,110</w:t>
            </w:r>
          </w:p>
        </w:tc>
        <w:tc>
          <w:tcPr>
            <w:tcW w:w="2311" w:type="dxa"/>
          </w:tcPr>
          <w:p w14:paraId="735D443F" w14:textId="77777777" w:rsidR="00395C2F" w:rsidRPr="0037083F" w:rsidRDefault="00395C2F" w:rsidP="00A22C66">
            <w:pPr>
              <w:jc w:val="right"/>
              <w:rPr>
                <w:rStyle w:val="SubtleEmphasis"/>
              </w:rPr>
            </w:pPr>
            <w:r w:rsidRPr="0037083F">
              <w:rPr>
                <w:rStyle w:val="SubtleEmphasis"/>
              </w:rPr>
              <w:t>214</w:t>
            </w:r>
          </w:p>
        </w:tc>
        <w:tc>
          <w:tcPr>
            <w:tcW w:w="2311" w:type="dxa"/>
          </w:tcPr>
          <w:p w14:paraId="5C101EA5" w14:textId="77777777" w:rsidR="00395C2F" w:rsidRPr="0037083F" w:rsidRDefault="00395C2F" w:rsidP="00A22C66">
            <w:pPr>
              <w:jc w:val="right"/>
              <w:rPr>
                <w:rStyle w:val="SubtleEmphasis"/>
              </w:rPr>
            </w:pPr>
            <w:r w:rsidRPr="0037083F">
              <w:rPr>
                <w:rStyle w:val="SubtleEmphasis"/>
              </w:rPr>
              <w:t>416</w:t>
            </w:r>
          </w:p>
        </w:tc>
      </w:tr>
      <w:tr w:rsidR="00395C2F" w:rsidRPr="0037083F" w14:paraId="4FEA0D1D" w14:textId="77777777" w:rsidTr="00A22C66">
        <w:tc>
          <w:tcPr>
            <w:tcW w:w="2310" w:type="dxa"/>
          </w:tcPr>
          <w:p w14:paraId="1D67F435" w14:textId="77777777" w:rsidR="00395C2F" w:rsidRPr="0037083F" w:rsidRDefault="00395C2F" w:rsidP="00A22C66">
            <w:pPr>
              <w:rPr>
                <w:rStyle w:val="SubtleEmphasis"/>
                <w:b/>
              </w:rPr>
            </w:pPr>
            <w:r w:rsidRPr="0037083F">
              <w:rPr>
                <w:rStyle w:val="SubtleEmphasis"/>
                <w:b/>
              </w:rPr>
              <w:t>Total</w:t>
            </w:r>
          </w:p>
        </w:tc>
        <w:tc>
          <w:tcPr>
            <w:tcW w:w="2310" w:type="dxa"/>
          </w:tcPr>
          <w:p w14:paraId="38106581" w14:textId="77777777" w:rsidR="00395C2F" w:rsidRPr="0037083F" w:rsidRDefault="00395C2F" w:rsidP="00A22C66">
            <w:pPr>
              <w:jc w:val="right"/>
              <w:rPr>
                <w:rStyle w:val="SubtleEmphasis"/>
                <w:b/>
              </w:rPr>
            </w:pPr>
            <w:r w:rsidRPr="0037083F">
              <w:rPr>
                <w:rStyle w:val="SubtleEmphasis"/>
                <w:b/>
              </w:rPr>
              <w:t>28,817</w:t>
            </w:r>
          </w:p>
        </w:tc>
        <w:tc>
          <w:tcPr>
            <w:tcW w:w="2311" w:type="dxa"/>
          </w:tcPr>
          <w:p w14:paraId="6812CDF1" w14:textId="77777777" w:rsidR="00395C2F" w:rsidRPr="0037083F" w:rsidRDefault="00395C2F" w:rsidP="00A22C66">
            <w:pPr>
              <w:jc w:val="right"/>
              <w:rPr>
                <w:rStyle w:val="SubtleEmphasis"/>
                <w:b/>
              </w:rPr>
            </w:pPr>
            <w:r w:rsidRPr="0037083F">
              <w:rPr>
                <w:rStyle w:val="SubtleEmphasis"/>
                <w:b/>
              </w:rPr>
              <w:t>16,230</w:t>
            </w:r>
          </w:p>
        </w:tc>
        <w:tc>
          <w:tcPr>
            <w:tcW w:w="2311" w:type="dxa"/>
          </w:tcPr>
          <w:p w14:paraId="34738CB7" w14:textId="77777777" w:rsidR="00395C2F" w:rsidRPr="0037083F" w:rsidRDefault="00395C2F" w:rsidP="00A22C66">
            <w:pPr>
              <w:jc w:val="right"/>
              <w:rPr>
                <w:rStyle w:val="SubtleEmphasis"/>
                <w:b/>
              </w:rPr>
            </w:pPr>
            <w:r w:rsidRPr="0037083F">
              <w:rPr>
                <w:rStyle w:val="SubtleEmphasis"/>
                <w:b/>
              </w:rPr>
              <w:t>32,786</w:t>
            </w:r>
          </w:p>
        </w:tc>
      </w:tr>
    </w:tbl>
    <w:p w14:paraId="6105FA0F" w14:textId="77777777" w:rsidR="00395C2F" w:rsidRPr="0037083F" w:rsidRDefault="00395C2F" w:rsidP="00395C2F">
      <w:pPr>
        <w:pStyle w:val="NoSpacing"/>
        <w:rPr>
          <w:rFonts w:ascii="Arial" w:hAnsi="Arial" w:cs="Arial"/>
          <w:sz w:val="18"/>
          <w:szCs w:val="18"/>
        </w:rPr>
      </w:pPr>
      <w:r w:rsidRPr="0037083F">
        <w:rPr>
          <w:rFonts w:ascii="Arial" w:hAnsi="Arial" w:cs="Arial"/>
          <w:sz w:val="18"/>
          <w:szCs w:val="18"/>
        </w:rPr>
        <w:t>* Includes paid and free attendance.</w:t>
      </w:r>
    </w:p>
    <w:p w14:paraId="3D56FA33" w14:textId="77777777" w:rsidR="00395C2F" w:rsidRPr="0037083F" w:rsidRDefault="00395C2F" w:rsidP="00395C2F">
      <w:pPr>
        <w:pStyle w:val="NoSpacing"/>
        <w:spacing w:after="200"/>
        <w:rPr>
          <w:rFonts w:ascii="Arial" w:hAnsi="Arial" w:cs="Arial"/>
          <w:sz w:val="18"/>
          <w:szCs w:val="18"/>
        </w:rPr>
      </w:pPr>
      <w:r w:rsidRPr="0037083F">
        <w:rPr>
          <w:rFonts w:ascii="Arial" w:hAnsi="Arial" w:cs="Arial"/>
          <w:sz w:val="18"/>
          <w:szCs w:val="18"/>
        </w:rPr>
        <w:t xml:space="preserve">** The South Australian tour of the Oz Opera production of </w:t>
      </w:r>
      <w:r w:rsidRPr="0037083F">
        <w:rPr>
          <w:rFonts w:ascii="Arial" w:hAnsi="Arial" w:cs="Arial"/>
          <w:i/>
          <w:sz w:val="18"/>
          <w:szCs w:val="18"/>
        </w:rPr>
        <w:t>Don Giovanni</w:t>
      </w:r>
      <w:r w:rsidRPr="0037083F">
        <w:rPr>
          <w:rFonts w:ascii="Arial" w:hAnsi="Arial" w:cs="Arial"/>
          <w:sz w:val="18"/>
          <w:szCs w:val="18"/>
        </w:rPr>
        <w:t xml:space="preserve"> is shown as Opera Australia.</w:t>
      </w:r>
    </w:p>
    <w:p w14:paraId="4CC94DD1" w14:textId="77777777" w:rsidR="003800AA" w:rsidRPr="0037083F" w:rsidRDefault="003800AA" w:rsidP="003800AA">
      <w:r w:rsidRPr="0037083F">
        <w:t xml:space="preserve">Opera Australia, therefore, accounts for between 54 and 77 percent of performances and between </w:t>
      </w:r>
      <w:r w:rsidR="00B67AEC" w:rsidRPr="0037083F">
        <w:t xml:space="preserve">56 </w:t>
      </w:r>
      <w:r w:rsidRPr="0037083F">
        <w:t>and 72 percent of regional attendees.  Further analysis of the Major Opera Companies’ regional performan</w:t>
      </w:r>
      <w:r w:rsidR="0066635E" w:rsidRPr="0037083F">
        <w:t>ces is provided in Chapter 6.3.5</w:t>
      </w:r>
      <w:r w:rsidRPr="0037083F">
        <w:t>.</w:t>
      </w:r>
    </w:p>
    <w:p w14:paraId="61BB3C37" w14:textId="77777777" w:rsidR="003800AA" w:rsidRPr="0037083F" w:rsidRDefault="00E31A5C" w:rsidP="003800AA">
      <w:pPr>
        <w:pStyle w:val="Heading4"/>
      </w:pPr>
      <w:bookmarkStart w:id="515" w:name="_Toc427833154"/>
      <w:bookmarkStart w:id="516" w:name="_Toc429657279"/>
      <w:r w:rsidRPr="0037083F">
        <w:t>5.1.3</w:t>
      </w:r>
      <w:r w:rsidRPr="0037083F">
        <w:tab/>
      </w:r>
      <w:r w:rsidR="003800AA" w:rsidRPr="0037083F">
        <w:t>Changes to how programmes are delivered</w:t>
      </w:r>
      <w:bookmarkEnd w:id="515"/>
      <w:bookmarkEnd w:id="516"/>
    </w:p>
    <w:p w14:paraId="6701FC65" w14:textId="77777777" w:rsidR="003800AA" w:rsidRPr="0037083F" w:rsidRDefault="003800AA" w:rsidP="003800AA">
      <w:r w:rsidRPr="0037083F">
        <w:t>Significant changes have also occurred in how programmes are delivered.  More specifically, physical production values have increased; collaboration through Opera Conference is under pressure; increased international co-productions are occurring; and digital delivery is becoming increasingly significant.  Each of these points is discussed in turn.</w:t>
      </w:r>
    </w:p>
    <w:p w14:paraId="523C968B" w14:textId="77777777" w:rsidR="003800AA" w:rsidRPr="0037083F" w:rsidRDefault="003800AA" w:rsidP="003800AA">
      <w:pPr>
        <w:pStyle w:val="Heading5"/>
      </w:pPr>
      <w:bookmarkStart w:id="517" w:name="_Toc427833155"/>
      <w:r w:rsidRPr="0037083F">
        <w:t xml:space="preserve">5.1.3.1  </w:t>
      </w:r>
      <w:r w:rsidR="00E5766B" w:rsidRPr="0037083F">
        <w:tab/>
      </w:r>
      <w:r w:rsidRPr="0037083F">
        <w:t>Increased physical production values on stage</w:t>
      </w:r>
      <w:bookmarkEnd w:id="517"/>
    </w:p>
    <w:p w14:paraId="796822E4" w14:textId="77777777" w:rsidR="003800AA" w:rsidRPr="0037083F" w:rsidRDefault="003800AA" w:rsidP="003800AA">
      <w:r w:rsidRPr="0037083F">
        <w:t xml:space="preserve">As elaborated on in </w:t>
      </w:r>
      <w:r w:rsidR="00AA4854" w:rsidRPr="0037083F">
        <w:t xml:space="preserve">Chapter </w:t>
      </w:r>
      <w:r w:rsidRPr="0037083F">
        <w:t>4.1.4, increasingly audience expectations are that they will see world class performances on stage.  This includes physical production values, particularly the sets as well as costumes.</w:t>
      </w:r>
    </w:p>
    <w:p w14:paraId="2B0F8136" w14:textId="0BDFF493" w:rsidR="003800AA" w:rsidRPr="0037083F" w:rsidRDefault="003800AA" w:rsidP="003800AA">
      <w:r w:rsidRPr="0037083F">
        <w:t>Such expectations arise not just from Australian audiences being able to see live performances at The Met or The Royal Opera House, but from being able to see almost real time performances of such productions digitally delivered into cinemas.  Moreover, the elaborate sets and costumes for the somewhat akin artform of music</w:t>
      </w:r>
      <w:r w:rsidR="00EA434A" w:rsidRPr="0037083F">
        <w:t>als</w:t>
      </w:r>
      <w:r w:rsidRPr="0037083F">
        <w:t xml:space="preserve"> as well as spectaculars such as HOSH have r</w:t>
      </w:r>
      <w:r w:rsidR="00F42163" w:rsidRPr="0037083F">
        <w:t>aised the bar on expectations.</w:t>
      </w:r>
    </w:p>
    <w:p w14:paraId="0CDCBC2D" w14:textId="29B65CDB" w:rsidR="00504DDA" w:rsidRPr="0037083F" w:rsidRDefault="003800AA" w:rsidP="00970F6D">
      <w:r w:rsidRPr="0037083F">
        <w:t>Exhibit 5.2</w:t>
      </w:r>
      <w:r w:rsidR="00AA4854" w:rsidRPr="0037083F">
        <w:t>0</w:t>
      </w:r>
      <w:r w:rsidRPr="0037083F">
        <w:t xml:space="preserve"> tracks the production costs for the same popular opera productions over time and shows the variability in production costs, on a per performance basis, for repeated popular operas.  Exhibit 5.2</w:t>
      </w:r>
      <w:r w:rsidR="00AA4854" w:rsidRPr="0037083F">
        <w:t>0</w:t>
      </w:r>
      <w:r w:rsidRPr="0037083F">
        <w:t xml:space="preserve"> shows that production costs </w:t>
      </w:r>
      <w:r w:rsidR="00622C82" w:rsidRPr="0037083F">
        <w:t xml:space="preserve">per performance </w:t>
      </w:r>
      <w:r w:rsidRPr="0037083F">
        <w:t xml:space="preserve">have not </w:t>
      </w:r>
      <w:r w:rsidR="00610E65" w:rsidRPr="0037083F">
        <w:t>alway</w:t>
      </w:r>
      <w:r w:rsidR="00347975" w:rsidRPr="0037083F">
        <w:t xml:space="preserve">s </w:t>
      </w:r>
      <w:r w:rsidRPr="0037083F">
        <w:t>reduced over time, even when the production being staged is a revival of an existing production</w:t>
      </w:r>
      <w:r w:rsidR="00622C82" w:rsidRPr="0037083F">
        <w:t>.</w:t>
      </w:r>
    </w:p>
    <w:p w14:paraId="0B2BCFBC" w14:textId="77777777" w:rsidR="00970F6D" w:rsidRPr="0037083F" w:rsidRDefault="00504DDA" w:rsidP="00970F6D">
      <w:pPr>
        <w:pStyle w:val="Caption"/>
        <w:ind w:left="1440" w:hanging="1440"/>
      </w:pPr>
      <w:bookmarkStart w:id="518" w:name="_Toc425938484"/>
      <w:bookmarkStart w:id="519" w:name="_Toc429670778"/>
      <w:r w:rsidRPr="0037083F">
        <w:t>E</w:t>
      </w:r>
      <w:r w:rsidR="00970F6D" w:rsidRPr="0037083F">
        <w:t>xhibit 5.20</w:t>
      </w:r>
      <w:r w:rsidR="00970F6D" w:rsidRPr="0037083F">
        <w:tab/>
        <w:t xml:space="preserve">Opera Australia: </w:t>
      </w:r>
      <w:r w:rsidR="00B67AEC" w:rsidRPr="0037083F">
        <w:t xml:space="preserve">variable </w:t>
      </w:r>
      <w:r w:rsidR="00970F6D" w:rsidRPr="0037083F">
        <w:t>production costs for repeated popular operas staged in Sydney 2011 to 2014 (number, $000, cagr)</w:t>
      </w:r>
      <w:bookmarkEnd w:id="518"/>
      <w:bookmarkEnd w:id="519"/>
    </w:p>
    <w:tbl>
      <w:tblPr>
        <w:tblStyle w:val="TableGrid"/>
        <w:tblW w:w="0" w:type="auto"/>
        <w:tblLook w:val="04A0" w:firstRow="1" w:lastRow="0" w:firstColumn="1" w:lastColumn="0" w:noHBand="0" w:noVBand="1"/>
        <w:tblDescription w:val="Opera Australia: variable production costs for repeated popular operas staged in Sydney 2011 to 2014 (number, $000, cagr)"/>
      </w:tblPr>
      <w:tblGrid>
        <w:gridCol w:w="1393"/>
        <w:gridCol w:w="1886"/>
        <w:gridCol w:w="1461"/>
        <w:gridCol w:w="1692"/>
        <w:gridCol w:w="1406"/>
        <w:gridCol w:w="1178"/>
      </w:tblGrid>
      <w:tr w:rsidR="003800AA" w:rsidRPr="0037083F" w14:paraId="0C402D36" w14:textId="77777777" w:rsidTr="00FB7FCF">
        <w:trPr>
          <w:tblHeader/>
        </w:trPr>
        <w:tc>
          <w:tcPr>
            <w:tcW w:w="1432" w:type="dxa"/>
            <w:tcBorders>
              <w:bottom w:val="single" w:sz="4" w:space="0" w:color="auto"/>
            </w:tcBorders>
          </w:tcPr>
          <w:p w14:paraId="2ACD1A6B" w14:textId="77777777" w:rsidR="003800AA" w:rsidRPr="0037083F" w:rsidRDefault="003800AA" w:rsidP="00970F6D">
            <w:pPr>
              <w:jc w:val="center"/>
              <w:rPr>
                <w:rStyle w:val="SubtleEmphasis"/>
                <w:i/>
              </w:rPr>
            </w:pPr>
            <w:r w:rsidRPr="0037083F">
              <w:rPr>
                <w:rStyle w:val="SubtleEmphasis"/>
                <w:i/>
              </w:rPr>
              <w:t>Opera</w:t>
            </w:r>
          </w:p>
        </w:tc>
        <w:tc>
          <w:tcPr>
            <w:tcW w:w="1943" w:type="dxa"/>
          </w:tcPr>
          <w:p w14:paraId="197B3A6A" w14:textId="77777777" w:rsidR="003800AA" w:rsidRPr="0037083F" w:rsidRDefault="003800AA" w:rsidP="00970F6D">
            <w:pPr>
              <w:jc w:val="center"/>
              <w:rPr>
                <w:rStyle w:val="SubtleEmphasis"/>
                <w:i/>
              </w:rPr>
            </w:pPr>
            <w:r w:rsidRPr="0037083F">
              <w:rPr>
                <w:rStyle w:val="SubtleEmphasis"/>
                <w:i/>
              </w:rPr>
              <w:t>Year of production</w:t>
            </w:r>
          </w:p>
        </w:tc>
        <w:tc>
          <w:tcPr>
            <w:tcW w:w="1461" w:type="dxa"/>
          </w:tcPr>
          <w:p w14:paraId="277CA92F" w14:textId="77777777" w:rsidR="003800AA" w:rsidRPr="0037083F" w:rsidDel="008B35D4" w:rsidRDefault="008D6CB9" w:rsidP="00970F6D">
            <w:pPr>
              <w:jc w:val="center"/>
              <w:rPr>
                <w:rStyle w:val="SubtleEmphasis"/>
                <w:i/>
              </w:rPr>
            </w:pPr>
            <w:r w:rsidRPr="0037083F">
              <w:rPr>
                <w:rStyle w:val="SubtleEmphasis"/>
                <w:i/>
              </w:rPr>
              <w:t>Performances</w:t>
            </w:r>
          </w:p>
        </w:tc>
        <w:tc>
          <w:tcPr>
            <w:tcW w:w="1736" w:type="dxa"/>
          </w:tcPr>
          <w:p w14:paraId="74733E26" w14:textId="77777777" w:rsidR="003800AA" w:rsidRPr="0037083F" w:rsidRDefault="003800AA" w:rsidP="008D6CB9">
            <w:pPr>
              <w:jc w:val="center"/>
              <w:rPr>
                <w:rStyle w:val="SubtleEmphasis"/>
                <w:i/>
              </w:rPr>
            </w:pPr>
            <w:r w:rsidRPr="0037083F">
              <w:rPr>
                <w:rStyle w:val="SubtleEmphasis"/>
                <w:i/>
              </w:rPr>
              <w:t xml:space="preserve">Production costs (total) </w:t>
            </w:r>
          </w:p>
        </w:tc>
        <w:tc>
          <w:tcPr>
            <w:tcW w:w="1406" w:type="dxa"/>
          </w:tcPr>
          <w:p w14:paraId="04241BFD" w14:textId="77777777" w:rsidR="003800AA" w:rsidRPr="0037083F" w:rsidRDefault="003800AA" w:rsidP="008D6CB9">
            <w:pPr>
              <w:jc w:val="center"/>
              <w:rPr>
                <w:rStyle w:val="SubtleEmphasis"/>
                <w:i/>
              </w:rPr>
            </w:pPr>
            <w:r w:rsidRPr="0037083F">
              <w:rPr>
                <w:rStyle w:val="SubtleEmphasis"/>
                <w:i/>
              </w:rPr>
              <w:t xml:space="preserve">Production costs (per performance) </w:t>
            </w:r>
          </w:p>
        </w:tc>
        <w:tc>
          <w:tcPr>
            <w:tcW w:w="1217" w:type="dxa"/>
            <w:tcBorders>
              <w:bottom w:val="single" w:sz="4" w:space="0" w:color="auto"/>
            </w:tcBorders>
          </w:tcPr>
          <w:p w14:paraId="785266D7" w14:textId="77777777" w:rsidR="003800AA" w:rsidRPr="0037083F" w:rsidRDefault="003800AA" w:rsidP="00970F6D">
            <w:pPr>
              <w:jc w:val="center"/>
              <w:rPr>
                <w:rStyle w:val="SubtleEmphasis"/>
                <w:i/>
              </w:rPr>
            </w:pPr>
            <w:r w:rsidRPr="0037083F">
              <w:rPr>
                <w:rStyle w:val="SubtleEmphasis"/>
                <w:i/>
              </w:rPr>
              <w:t>cagr</w:t>
            </w:r>
          </w:p>
        </w:tc>
      </w:tr>
      <w:tr w:rsidR="00FB7FCF" w:rsidRPr="0037083F" w14:paraId="45E509A6" w14:textId="77777777" w:rsidTr="00FB7FCF">
        <w:tc>
          <w:tcPr>
            <w:tcW w:w="1432" w:type="dxa"/>
            <w:tcBorders>
              <w:bottom w:val="nil"/>
            </w:tcBorders>
          </w:tcPr>
          <w:p w14:paraId="151321B3" w14:textId="77777777" w:rsidR="00FB7FCF" w:rsidRPr="0037083F" w:rsidRDefault="00FB7FCF" w:rsidP="005E39C8">
            <w:pPr>
              <w:jc w:val="left"/>
              <w:rPr>
                <w:rStyle w:val="SubtleEmphasis"/>
                <w:i/>
              </w:rPr>
            </w:pPr>
            <w:r w:rsidRPr="0037083F">
              <w:rPr>
                <w:rStyle w:val="SubtleEmphasis"/>
                <w:i/>
              </w:rPr>
              <w:t>La bohème</w:t>
            </w:r>
          </w:p>
        </w:tc>
        <w:tc>
          <w:tcPr>
            <w:tcW w:w="1943" w:type="dxa"/>
          </w:tcPr>
          <w:p w14:paraId="1A008288" w14:textId="77777777" w:rsidR="00FB7FCF" w:rsidRPr="0037083F" w:rsidRDefault="00FB7FCF" w:rsidP="005E39C8">
            <w:pPr>
              <w:jc w:val="left"/>
              <w:rPr>
                <w:rStyle w:val="SubtleEmphasis"/>
              </w:rPr>
            </w:pPr>
            <w:r w:rsidRPr="0037083F">
              <w:rPr>
                <w:rStyle w:val="SubtleEmphasis"/>
              </w:rPr>
              <w:t>2011 (new production)</w:t>
            </w:r>
          </w:p>
        </w:tc>
        <w:tc>
          <w:tcPr>
            <w:tcW w:w="1461" w:type="dxa"/>
          </w:tcPr>
          <w:p w14:paraId="209C5F38" w14:textId="77777777" w:rsidR="00FB7FCF" w:rsidRPr="0037083F" w:rsidRDefault="00FB7FCF" w:rsidP="008D6CB9">
            <w:pPr>
              <w:jc w:val="right"/>
              <w:rPr>
                <w:rStyle w:val="SubtleEmphasis"/>
              </w:rPr>
            </w:pPr>
            <w:r w:rsidRPr="0037083F">
              <w:rPr>
                <w:rStyle w:val="SubtleEmphasis"/>
              </w:rPr>
              <w:t>30</w:t>
            </w:r>
          </w:p>
        </w:tc>
        <w:tc>
          <w:tcPr>
            <w:tcW w:w="1736" w:type="dxa"/>
          </w:tcPr>
          <w:p w14:paraId="29FDA995" w14:textId="77777777" w:rsidR="00FB7FCF" w:rsidRPr="0037083F" w:rsidRDefault="00FB7FCF" w:rsidP="008D6CB9">
            <w:pPr>
              <w:jc w:val="right"/>
              <w:rPr>
                <w:rStyle w:val="SubtleEmphasis"/>
              </w:rPr>
            </w:pPr>
            <w:r w:rsidRPr="0037083F">
              <w:rPr>
                <w:rStyle w:val="SubtleEmphasis"/>
              </w:rPr>
              <w:t>604</w:t>
            </w:r>
          </w:p>
        </w:tc>
        <w:tc>
          <w:tcPr>
            <w:tcW w:w="1406" w:type="dxa"/>
          </w:tcPr>
          <w:p w14:paraId="035F827D" w14:textId="77777777" w:rsidR="00FB7FCF" w:rsidRPr="0037083F" w:rsidRDefault="00FB7FCF" w:rsidP="008D6CB9">
            <w:pPr>
              <w:jc w:val="right"/>
              <w:rPr>
                <w:rStyle w:val="SubtleEmphasis"/>
              </w:rPr>
            </w:pPr>
            <w:r w:rsidRPr="0037083F">
              <w:rPr>
                <w:rStyle w:val="SubtleEmphasis"/>
              </w:rPr>
              <w:t>20</w:t>
            </w:r>
          </w:p>
        </w:tc>
        <w:tc>
          <w:tcPr>
            <w:tcW w:w="1217" w:type="dxa"/>
            <w:tcBorders>
              <w:bottom w:val="nil"/>
            </w:tcBorders>
          </w:tcPr>
          <w:p w14:paraId="021DA239" w14:textId="77777777" w:rsidR="00FB7FCF" w:rsidRPr="0037083F" w:rsidRDefault="00FB7FCF" w:rsidP="008D6CB9">
            <w:pPr>
              <w:jc w:val="right"/>
              <w:rPr>
                <w:rStyle w:val="SubtleEmphasis"/>
              </w:rPr>
            </w:pPr>
            <w:r w:rsidRPr="0037083F">
              <w:rPr>
                <w:rStyle w:val="SubtleEmphasis"/>
              </w:rPr>
              <w:t>10.99</w:t>
            </w:r>
          </w:p>
        </w:tc>
      </w:tr>
      <w:tr w:rsidR="00FB7FCF" w:rsidRPr="0037083F" w14:paraId="64B48A31" w14:textId="77777777" w:rsidTr="00FB7FCF">
        <w:tc>
          <w:tcPr>
            <w:tcW w:w="1432" w:type="dxa"/>
            <w:tcBorders>
              <w:top w:val="nil"/>
              <w:bottom w:val="nil"/>
            </w:tcBorders>
          </w:tcPr>
          <w:p w14:paraId="7EAFEDD6" w14:textId="77777777" w:rsidR="00FB7FCF" w:rsidRPr="0037083F" w:rsidRDefault="00FB7FCF" w:rsidP="005E39C8">
            <w:pPr>
              <w:jc w:val="left"/>
              <w:rPr>
                <w:rStyle w:val="SubtleEmphasis"/>
                <w:i/>
              </w:rPr>
            </w:pPr>
          </w:p>
        </w:tc>
        <w:tc>
          <w:tcPr>
            <w:tcW w:w="1943" w:type="dxa"/>
          </w:tcPr>
          <w:p w14:paraId="3E4414FE" w14:textId="0DBACA9C" w:rsidR="00FB7FCF" w:rsidRPr="0037083F" w:rsidRDefault="00FB7FCF" w:rsidP="005E39C8">
            <w:pPr>
              <w:jc w:val="left"/>
              <w:rPr>
                <w:rStyle w:val="SubtleEmphasis"/>
              </w:rPr>
            </w:pPr>
            <w:r w:rsidRPr="0037083F">
              <w:rPr>
                <w:rStyle w:val="SubtleEmphasis"/>
              </w:rPr>
              <w:t>2013 (revival)</w:t>
            </w:r>
            <w:r w:rsidR="006F31D3" w:rsidRPr="0037083F">
              <w:rPr>
                <w:rStyle w:val="SubtleEmphasis"/>
              </w:rPr>
              <w:t>*</w:t>
            </w:r>
          </w:p>
        </w:tc>
        <w:tc>
          <w:tcPr>
            <w:tcW w:w="1461" w:type="dxa"/>
          </w:tcPr>
          <w:p w14:paraId="54E61DA1" w14:textId="77777777" w:rsidR="00FB7FCF" w:rsidRPr="0037083F" w:rsidRDefault="00FB7FCF" w:rsidP="008D6CB9">
            <w:pPr>
              <w:jc w:val="right"/>
              <w:rPr>
                <w:rStyle w:val="SubtleEmphasis"/>
              </w:rPr>
            </w:pPr>
            <w:r w:rsidRPr="0037083F">
              <w:rPr>
                <w:rStyle w:val="SubtleEmphasis"/>
              </w:rPr>
              <w:t>21</w:t>
            </w:r>
          </w:p>
        </w:tc>
        <w:tc>
          <w:tcPr>
            <w:tcW w:w="1736" w:type="dxa"/>
          </w:tcPr>
          <w:p w14:paraId="1B0B7CA9" w14:textId="77777777" w:rsidR="00FB7FCF" w:rsidRPr="0037083F" w:rsidRDefault="00FB7FCF" w:rsidP="008D6CB9">
            <w:pPr>
              <w:jc w:val="right"/>
              <w:rPr>
                <w:rStyle w:val="SubtleEmphasis"/>
              </w:rPr>
            </w:pPr>
            <w:r w:rsidRPr="0037083F">
              <w:rPr>
                <w:rStyle w:val="SubtleEmphasis"/>
              </w:rPr>
              <w:t>538</w:t>
            </w:r>
          </w:p>
        </w:tc>
        <w:tc>
          <w:tcPr>
            <w:tcW w:w="1406" w:type="dxa"/>
          </w:tcPr>
          <w:p w14:paraId="22BA2AB3" w14:textId="77777777" w:rsidR="00FB7FCF" w:rsidRPr="0037083F" w:rsidRDefault="00FB7FCF" w:rsidP="008D6CB9">
            <w:pPr>
              <w:jc w:val="right"/>
              <w:rPr>
                <w:rStyle w:val="SubtleEmphasis"/>
              </w:rPr>
            </w:pPr>
            <w:r w:rsidRPr="0037083F">
              <w:rPr>
                <w:rStyle w:val="SubtleEmphasis"/>
              </w:rPr>
              <w:t>26</w:t>
            </w:r>
          </w:p>
        </w:tc>
        <w:tc>
          <w:tcPr>
            <w:tcW w:w="1217" w:type="dxa"/>
            <w:tcBorders>
              <w:top w:val="nil"/>
              <w:bottom w:val="nil"/>
            </w:tcBorders>
          </w:tcPr>
          <w:p w14:paraId="5B04DD8E" w14:textId="77777777" w:rsidR="00FB7FCF" w:rsidRPr="0037083F" w:rsidRDefault="00FB7FCF" w:rsidP="008D6CB9">
            <w:pPr>
              <w:jc w:val="right"/>
              <w:rPr>
                <w:rStyle w:val="SubtleEmphasis"/>
              </w:rPr>
            </w:pPr>
          </w:p>
        </w:tc>
      </w:tr>
      <w:tr w:rsidR="00FB7FCF" w:rsidRPr="0037083F" w14:paraId="4DABCA43" w14:textId="77777777" w:rsidTr="00FB7FCF">
        <w:tc>
          <w:tcPr>
            <w:tcW w:w="1432" w:type="dxa"/>
            <w:tcBorders>
              <w:top w:val="nil"/>
              <w:bottom w:val="single" w:sz="4" w:space="0" w:color="auto"/>
            </w:tcBorders>
          </w:tcPr>
          <w:p w14:paraId="7D26726F" w14:textId="77777777" w:rsidR="00FB7FCF" w:rsidRPr="0037083F" w:rsidRDefault="00FB7FCF" w:rsidP="005E39C8">
            <w:pPr>
              <w:jc w:val="left"/>
              <w:rPr>
                <w:rStyle w:val="SubtleEmphasis"/>
                <w:i/>
              </w:rPr>
            </w:pPr>
          </w:p>
        </w:tc>
        <w:tc>
          <w:tcPr>
            <w:tcW w:w="1943" w:type="dxa"/>
          </w:tcPr>
          <w:p w14:paraId="4700F719" w14:textId="51FB86A2" w:rsidR="00FB7FCF" w:rsidRPr="0037083F" w:rsidRDefault="00FB7FCF" w:rsidP="005E39C8">
            <w:pPr>
              <w:jc w:val="left"/>
              <w:rPr>
                <w:rStyle w:val="SubtleEmphasis"/>
              </w:rPr>
            </w:pPr>
            <w:r w:rsidRPr="0037083F">
              <w:rPr>
                <w:rStyle w:val="SubtleEmphasis"/>
              </w:rPr>
              <w:t>2014 (revival)</w:t>
            </w:r>
            <w:r w:rsidR="006F31D3" w:rsidRPr="0037083F">
              <w:rPr>
                <w:rStyle w:val="SubtleEmphasis"/>
              </w:rPr>
              <w:t>*</w:t>
            </w:r>
          </w:p>
        </w:tc>
        <w:tc>
          <w:tcPr>
            <w:tcW w:w="1461" w:type="dxa"/>
          </w:tcPr>
          <w:p w14:paraId="0B144DC8" w14:textId="77777777" w:rsidR="00FB7FCF" w:rsidRPr="0037083F" w:rsidRDefault="00FB7FCF" w:rsidP="008D6CB9">
            <w:pPr>
              <w:jc w:val="right"/>
              <w:rPr>
                <w:rStyle w:val="SubtleEmphasis"/>
              </w:rPr>
            </w:pPr>
            <w:r w:rsidRPr="0037083F">
              <w:rPr>
                <w:rStyle w:val="SubtleEmphasis"/>
              </w:rPr>
              <w:t>7</w:t>
            </w:r>
          </w:p>
        </w:tc>
        <w:tc>
          <w:tcPr>
            <w:tcW w:w="1736" w:type="dxa"/>
          </w:tcPr>
          <w:p w14:paraId="24F8A103" w14:textId="77777777" w:rsidR="00FB7FCF" w:rsidRPr="0037083F" w:rsidRDefault="00FB7FCF" w:rsidP="008D6CB9">
            <w:pPr>
              <w:jc w:val="right"/>
              <w:rPr>
                <w:rStyle w:val="SubtleEmphasis"/>
              </w:rPr>
            </w:pPr>
            <w:r w:rsidRPr="0037083F">
              <w:rPr>
                <w:rStyle w:val="SubtleEmphasis"/>
              </w:rPr>
              <w:t>193</w:t>
            </w:r>
          </w:p>
        </w:tc>
        <w:tc>
          <w:tcPr>
            <w:tcW w:w="1406" w:type="dxa"/>
          </w:tcPr>
          <w:p w14:paraId="7145C222" w14:textId="77777777" w:rsidR="00FB7FCF" w:rsidRPr="0037083F" w:rsidRDefault="00FB7FCF" w:rsidP="008D6CB9">
            <w:pPr>
              <w:jc w:val="right"/>
              <w:rPr>
                <w:rStyle w:val="SubtleEmphasis"/>
              </w:rPr>
            </w:pPr>
            <w:r w:rsidRPr="0037083F">
              <w:rPr>
                <w:rStyle w:val="SubtleEmphasis"/>
              </w:rPr>
              <w:t>28</w:t>
            </w:r>
          </w:p>
        </w:tc>
        <w:tc>
          <w:tcPr>
            <w:tcW w:w="1217" w:type="dxa"/>
            <w:tcBorders>
              <w:top w:val="nil"/>
              <w:bottom w:val="single" w:sz="4" w:space="0" w:color="auto"/>
            </w:tcBorders>
          </w:tcPr>
          <w:p w14:paraId="1C358E96" w14:textId="77777777" w:rsidR="00FB7FCF" w:rsidRPr="0037083F" w:rsidRDefault="00FB7FCF" w:rsidP="008D6CB9">
            <w:pPr>
              <w:jc w:val="right"/>
              <w:rPr>
                <w:rStyle w:val="SubtleEmphasis"/>
              </w:rPr>
            </w:pPr>
          </w:p>
        </w:tc>
      </w:tr>
      <w:tr w:rsidR="003800AA" w:rsidRPr="0037083F" w14:paraId="0FA5864B" w14:textId="77777777" w:rsidTr="00FB7FCF">
        <w:tc>
          <w:tcPr>
            <w:tcW w:w="1432" w:type="dxa"/>
            <w:tcBorders>
              <w:bottom w:val="nil"/>
            </w:tcBorders>
          </w:tcPr>
          <w:p w14:paraId="527B47E7" w14:textId="77777777" w:rsidR="003800AA" w:rsidRPr="0037083F" w:rsidRDefault="003800AA" w:rsidP="005E39C8">
            <w:pPr>
              <w:jc w:val="left"/>
              <w:rPr>
                <w:rStyle w:val="SubtleEmphasis"/>
                <w:i/>
              </w:rPr>
            </w:pPr>
            <w:r w:rsidRPr="0037083F">
              <w:rPr>
                <w:rStyle w:val="SubtleEmphasis"/>
                <w:i/>
              </w:rPr>
              <w:t>The Magic Flute</w:t>
            </w:r>
          </w:p>
        </w:tc>
        <w:tc>
          <w:tcPr>
            <w:tcW w:w="1943" w:type="dxa"/>
          </w:tcPr>
          <w:p w14:paraId="5E824168" w14:textId="77777777" w:rsidR="003800AA" w:rsidRPr="0037083F" w:rsidRDefault="003800AA" w:rsidP="005E39C8">
            <w:pPr>
              <w:jc w:val="left"/>
              <w:rPr>
                <w:rStyle w:val="SubtleEmphasis"/>
              </w:rPr>
            </w:pPr>
            <w:r w:rsidRPr="0037083F">
              <w:rPr>
                <w:rStyle w:val="SubtleEmphasis"/>
              </w:rPr>
              <w:t>2012 (new production)</w:t>
            </w:r>
          </w:p>
        </w:tc>
        <w:tc>
          <w:tcPr>
            <w:tcW w:w="1461" w:type="dxa"/>
          </w:tcPr>
          <w:p w14:paraId="4614207A" w14:textId="77777777" w:rsidR="003800AA" w:rsidRPr="0037083F" w:rsidRDefault="003800AA" w:rsidP="008D6CB9">
            <w:pPr>
              <w:jc w:val="right"/>
              <w:rPr>
                <w:rStyle w:val="SubtleEmphasis"/>
              </w:rPr>
            </w:pPr>
            <w:r w:rsidRPr="0037083F">
              <w:rPr>
                <w:rStyle w:val="SubtleEmphasis"/>
              </w:rPr>
              <w:t>28</w:t>
            </w:r>
          </w:p>
        </w:tc>
        <w:tc>
          <w:tcPr>
            <w:tcW w:w="1736" w:type="dxa"/>
          </w:tcPr>
          <w:p w14:paraId="0D2EBF2A" w14:textId="77777777" w:rsidR="003800AA" w:rsidRPr="0037083F" w:rsidRDefault="003800AA" w:rsidP="008D6CB9">
            <w:pPr>
              <w:jc w:val="right"/>
              <w:rPr>
                <w:rStyle w:val="SubtleEmphasis"/>
              </w:rPr>
            </w:pPr>
            <w:r w:rsidRPr="0037083F">
              <w:rPr>
                <w:rStyle w:val="SubtleEmphasis"/>
              </w:rPr>
              <w:t>637</w:t>
            </w:r>
          </w:p>
        </w:tc>
        <w:tc>
          <w:tcPr>
            <w:tcW w:w="1406" w:type="dxa"/>
          </w:tcPr>
          <w:p w14:paraId="556875BD" w14:textId="77777777" w:rsidR="003800AA" w:rsidRPr="0037083F" w:rsidRDefault="003800AA" w:rsidP="008D6CB9">
            <w:pPr>
              <w:jc w:val="right"/>
              <w:rPr>
                <w:rStyle w:val="SubtleEmphasis"/>
              </w:rPr>
            </w:pPr>
            <w:r w:rsidRPr="0037083F">
              <w:rPr>
                <w:rStyle w:val="SubtleEmphasis"/>
              </w:rPr>
              <w:t>23</w:t>
            </w:r>
          </w:p>
        </w:tc>
        <w:tc>
          <w:tcPr>
            <w:tcW w:w="1217" w:type="dxa"/>
            <w:tcBorders>
              <w:bottom w:val="nil"/>
            </w:tcBorders>
          </w:tcPr>
          <w:p w14:paraId="2379B871" w14:textId="77777777" w:rsidR="003800AA" w:rsidRPr="0037083F" w:rsidRDefault="003800AA" w:rsidP="008D6CB9">
            <w:pPr>
              <w:jc w:val="right"/>
              <w:rPr>
                <w:rStyle w:val="SubtleEmphasis"/>
              </w:rPr>
            </w:pPr>
            <w:r w:rsidRPr="0037083F">
              <w:rPr>
                <w:rStyle w:val="SubtleEmphasis"/>
              </w:rPr>
              <w:t>-0.54</w:t>
            </w:r>
          </w:p>
        </w:tc>
      </w:tr>
      <w:tr w:rsidR="003800AA" w:rsidRPr="0037083F" w14:paraId="21BC409D" w14:textId="77777777" w:rsidTr="00FB7FCF">
        <w:tc>
          <w:tcPr>
            <w:tcW w:w="1432" w:type="dxa"/>
            <w:tcBorders>
              <w:top w:val="nil"/>
              <w:bottom w:val="single" w:sz="4" w:space="0" w:color="auto"/>
            </w:tcBorders>
          </w:tcPr>
          <w:p w14:paraId="5C1DAA69" w14:textId="77777777" w:rsidR="003800AA" w:rsidRPr="0037083F" w:rsidRDefault="003800AA" w:rsidP="005E39C8">
            <w:pPr>
              <w:jc w:val="left"/>
              <w:rPr>
                <w:rStyle w:val="SubtleEmphasis"/>
                <w:i/>
              </w:rPr>
            </w:pPr>
          </w:p>
        </w:tc>
        <w:tc>
          <w:tcPr>
            <w:tcW w:w="1943" w:type="dxa"/>
          </w:tcPr>
          <w:p w14:paraId="791F5CB3" w14:textId="77777777" w:rsidR="003800AA" w:rsidRPr="0037083F" w:rsidRDefault="003800AA" w:rsidP="005E39C8">
            <w:pPr>
              <w:jc w:val="left"/>
              <w:rPr>
                <w:rStyle w:val="SubtleEmphasis"/>
              </w:rPr>
            </w:pPr>
            <w:r w:rsidRPr="0037083F">
              <w:rPr>
                <w:rStyle w:val="SubtleEmphasis"/>
              </w:rPr>
              <w:t>2014 (revival)</w:t>
            </w:r>
          </w:p>
        </w:tc>
        <w:tc>
          <w:tcPr>
            <w:tcW w:w="1461" w:type="dxa"/>
          </w:tcPr>
          <w:p w14:paraId="43344812" w14:textId="77777777" w:rsidR="003800AA" w:rsidRPr="0037083F" w:rsidRDefault="003800AA" w:rsidP="008D6CB9">
            <w:pPr>
              <w:jc w:val="right"/>
              <w:rPr>
                <w:rStyle w:val="SubtleEmphasis"/>
              </w:rPr>
            </w:pPr>
            <w:r w:rsidRPr="0037083F">
              <w:rPr>
                <w:rStyle w:val="SubtleEmphasis"/>
              </w:rPr>
              <w:t>25</w:t>
            </w:r>
          </w:p>
        </w:tc>
        <w:tc>
          <w:tcPr>
            <w:tcW w:w="1736" w:type="dxa"/>
          </w:tcPr>
          <w:p w14:paraId="47BDBCEB" w14:textId="77777777" w:rsidR="003800AA" w:rsidRPr="0037083F" w:rsidRDefault="003800AA" w:rsidP="008D6CB9">
            <w:pPr>
              <w:jc w:val="right"/>
              <w:rPr>
                <w:rStyle w:val="SubtleEmphasis"/>
              </w:rPr>
            </w:pPr>
            <w:r w:rsidRPr="0037083F">
              <w:rPr>
                <w:rStyle w:val="SubtleEmphasis"/>
              </w:rPr>
              <w:t>563</w:t>
            </w:r>
          </w:p>
        </w:tc>
        <w:tc>
          <w:tcPr>
            <w:tcW w:w="1406" w:type="dxa"/>
          </w:tcPr>
          <w:p w14:paraId="5505702A" w14:textId="77777777" w:rsidR="003800AA" w:rsidRPr="0037083F" w:rsidRDefault="003800AA" w:rsidP="008D6CB9">
            <w:pPr>
              <w:jc w:val="right"/>
              <w:rPr>
                <w:rStyle w:val="SubtleEmphasis"/>
              </w:rPr>
            </w:pPr>
            <w:r w:rsidRPr="0037083F">
              <w:rPr>
                <w:rStyle w:val="SubtleEmphasis"/>
              </w:rPr>
              <w:t>23</w:t>
            </w:r>
          </w:p>
        </w:tc>
        <w:tc>
          <w:tcPr>
            <w:tcW w:w="1217" w:type="dxa"/>
            <w:tcBorders>
              <w:top w:val="nil"/>
              <w:bottom w:val="single" w:sz="4" w:space="0" w:color="auto"/>
            </w:tcBorders>
          </w:tcPr>
          <w:p w14:paraId="4CACF192" w14:textId="77777777" w:rsidR="003800AA" w:rsidRPr="0037083F" w:rsidRDefault="003800AA" w:rsidP="008D6CB9">
            <w:pPr>
              <w:jc w:val="right"/>
              <w:rPr>
                <w:rStyle w:val="SubtleEmphasis"/>
              </w:rPr>
            </w:pPr>
          </w:p>
        </w:tc>
      </w:tr>
      <w:tr w:rsidR="003800AA" w:rsidRPr="0037083F" w14:paraId="4122DC31" w14:textId="77777777" w:rsidTr="00FB7FCF">
        <w:tc>
          <w:tcPr>
            <w:tcW w:w="1432" w:type="dxa"/>
            <w:tcBorders>
              <w:bottom w:val="nil"/>
            </w:tcBorders>
          </w:tcPr>
          <w:p w14:paraId="4E0780F4" w14:textId="77777777" w:rsidR="003800AA" w:rsidRPr="0037083F" w:rsidRDefault="003800AA" w:rsidP="005E39C8">
            <w:pPr>
              <w:jc w:val="left"/>
              <w:rPr>
                <w:rStyle w:val="SubtleEmphasis"/>
                <w:i/>
              </w:rPr>
            </w:pPr>
            <w:r w:rsidRPr="0037083F">
              <w:rPr>
                <w:rStyle w:val="SubtleEmphasis"/>
                <w:i/>
              </w:rPr>
              <w:t>Carmen</w:t>
            </w:r>
          </w:p>
        </w:tc>
        <w:tc>
          <w:tcPr>
            <w:tcW w:w="1943" w:type="dxa"/>
          </w:tcPr>
          <w:p w14:paraId="10EAFA25" w14:textId="77777777" w:rsidR="003800AA" w:rsidRPr="0037083F" w:rsidRDefault="003800AA" w:rsidP="005E39C8">
            <w:pPr>
              <w:jc w:val="left"/>
              <w:rPr>
                <w:rStyle w:val="SubtleEmphasis"/>
              </w:rPr>
            </w:pPr>
            <w:r w:rsidRPr="0037083F">
              <w:rPr>
                <w:rStyle w:val="SubtleEmphasis"/>
              </w:rPr>
              <w:t xml:space="preserve">2011 (revival) </w:t>
            </w:r>
          </w:p>
        </w:tc>
        <w:tc>
          <w:tcPr>
            <w:tcW w:w="1461" w:type="dxa"/>
          </w:tcPr>
          <w:p w14:paraId="218B0754" w14:textId="77777777" w:rsidR="003800AA" w:rsidRPr="0037083F" w:rsidRDefault="003800AA" w:rsidP="008D6CB9">
            <w:pPr>
              <w:jc w:val="right"/>
              <w:rPr>
                <w:rStyle w:val="SubtleEmphasis"/>
              </w:rPr>
            </w:pPr>
            <w:r w:rsidRPr="0037083F">
              <w:rPr>
                <w:rStyle w:val="SubtleEmphasis"/>
              </w:rPr>
              <w:t>22</w:t>
            </w:r>
          </w:p>
        </w:tc>
        <w:tc>
          <w:tcPr>
            <w:tcW w:w="1736" w:type="dxa"/>
          </w:tcPr>
          <w:p w14:paraId="6DA4E998" w14:textId="77777777" w:rsidR="003800AA" w:rsidRPr="0037083F" w:rsidRDefault="003800AA" w:rsidP="008D6CB9">
            <w:pPr>
              <w:jc w:val="right"/>
              <w:rPr>
                <w:rStyle w:val="SubtleEmphasis"/>
              </w:rPr>
            </w:pPr>
            <w:r w:rsidRPr="0037083F">
              <w:rPr>
                <w:rStyle w:val="SubtleEmphasis"/>
              </w:rPr>
              <w:t>500</w:t>
            </w:r>
          </w:p>
        </w:tc>
        <w:tc>
          <w:tcPr>
            <w:tcW w:w="1406" w:type="dxa"/>
          </w:tcPr>
          <w:p w14:paraId="6AA26261" w14:textId="77777777" w:rsidR="003800AA" w:rsidRPr="0037083F" w:rsidRDefault="003800AA" w:rsidP="008D6CB9">
            <w:pPr>
              <w:jc w:val="right"/>
              <w:rPr>
                <w:rStyle w:val="SubtleEmphasis"/>
              </w:rPr>
            </w:pPr>
            <w:r w:rsidRPr="0037083F">
              <w:rPr>
                <w:rStyle w:val="SubtleEmphasis"/>
              </w:rPr>
              <w:t>23</w:t>
            </w:r>
          </w:p>
        </w:tc>
        <w:tc>
          <w:tcPr>
            <w:tcW w:w="1217" w:type="dxa"/>
            <w:tcBorders>
              <w:bottom w:val="nil"/>
            </w:tcBorders>
          </w:tcPr>
          <w:p w14:paraId="72A50E4F" w14:textId="77777777" w:rsidR="003800AA" w:rsidRPr="0037083F" w:rsidRDefault="003800AA" w:rsidP="008D6CB9">
            <w:pPr>
              <w:jc w:val="right"/>
              <w:rPr>
                <w:rStyle w:val="SubtleEmphasis"/>
              </w:rPr>
            </w:pPr>
            <w:r w:rsidRPr="0037083F">
              <w:rPr>
                <w:rStyle w:val="SubtleEmphasis"/>
              </w:rPr>
              <w:t>-4.38</w:t>
            </w:r>
          </w:p>
        </w:tc>
      </w:tr>
      <w:tr w:rsidR="003800AA" w:rsidRPr="0037083F" w14:paraId="194F4272" w14:textId="77777777" w:rsidTr="00FB7FCF">
        <w:tc>
          <w:tcPr>
            <w:tcW w:w="1432" w:type="dxa"/>
            <w:tcBorders>
              <w:top w:val="nil"/>
              <w:bottom w:val="single" w:sz="4" w:space="0" w:color="auto"/>
            </w:tcBorders>
          </w:tcPr>
          <w:p w14:paraId="7166286D" w14:textId="77777777" w:rsidR="003800AA" w:rsidRPr="0037083F" w:rsidRDefault="003800AA" w:rsidP="005E39C8">
            <w:pPr>
              <w:jc w:val="left"/>
              <w:rPr>
                <w:rStyle w:val="SubtleEmphasis"/>
                <w:i/>
              </w:rPr>
            </w:pPr>
          </w:p>
        </w:tc>
        <w:tc>
          <w:tcPr>
            <w:tcW w:w="1943" w:type="dxa"/>
          </w:tcPr>
          <w:p w14:paraId="7729DBA0" w14:textId="77777777" w:rsidR="003800AA" w:rsidRPr="0037083F" w:rsidRDefault="003800AA" w:rsidP="005E39C8">
            <w:pPr>
              <w:jc w:val="left"/>
              <w:rPr>
                <w:rStyle w:val="SubtleEmphasis"/>
              </w:rPr>
            </w:pPr>
            <w:r w:rsidRPr="0037083F">
              <w:rPr>
                <w:rStyle w:val="SubtleEmphasis"/>
              </w:rPr>
              <w:t>2014 (revival)</w:t>
            </w:r>
          </w:p>
        </w:tc>
        <w:tc>
          <w:tcPr>
            <w:tcW w:w="1461" w:type="dxa"/>
          </w:tcPr>
          <w:p w14:paraId="1BDB770C" w14:textId="77777777" w:rsidR="003800AA" w:rsidRPr="0037083F" w:rsidRDefault="003800AA" w:rsidP="008D6CB9">
            <w:pPr>
              <w:jc w:val="right"/>
              <w:rPr>
                <w:rStyle w:val="SubtleEmphasis"/>
              </w:rPr>
            </w:pPr>
            <w:r w:rsidRPr="0037083F">
              <w:rPr>
                <w:rStyle w:val="SubtleEmphasis"/>
              </w:rPr>
              <w:t>22</w:t>
            </w:r>
          </w:p>
        </w:tc>
        <w:tc>
          <w:tcPr>
            <w:tcW w:w="1736" w:type="dxa"/>
          </w:tcPr>
          <w:p w14:paraId="4D72CCD1" w14:textId="77777777" w:rsidR="003800AA" w:rsidRPr="0037083F" w:rsidRDefault="003800AA" w:rsidP="008D6CB9">
            <w:pPr>
              <w:jc w:val="right"/>
              <w:rPr>
                <w:rStyle w:val="SubtleEmphasis"/>
              </w:rPr>
            </w:pPr>
            <w:r w:rsidRPr="0037083F">
              <w:rPr>
                <w:rStyle w:val="SubtleEmphasis"/>
              </w:rPr>
              <w:t>438</w:t>
            </w:r>
          </w:p>
        </w:tc>
        <w:tc>
          <w:tcPr>
            <w:tcW w:w="1406" w:type="dxa"/>
          </w:tcPr>
          <w:p w14:paraId="48285660" w14:textId="77777777" w:rsidR="003800AA" w:rsidRPr="0037083F" w:rsidRDefault="003800AA" w:rsidP="008D6CB9">
            <w:pPr>
              <w:jc w:val="right"/>
              <w:rPr>
                <w:rStyle w:val="SubtleEmphasis"/>
              </w:rPr>
            </w:pPr>
            <w:r w:rsidRPr="0037083F">
              <w:rPr>
                <w:rStyle w:val="SubtleEmphasis"/>
              </w:rPr>
              <w:t>20</w:t>
            </w:r>
          </w:p>
        </w:tc>
        <w:tc>
          <w:tcPr>
            <w:tcW w:w="1217" w:type="dxa"/>
            <w:tcBorders>
              <w:top w:val="nil"/>
              <w:bottom w:val="single" w:sz="4" w:space="0" w:color="auto"/>
            </w:tcBorders>
          </w:tcPr>
          <w:p w14:paraId="4E8682A8" w14:textId="77777777" w:rsidR="003800AA" w:rsidRPr="0037083F" w:rsidRDefault="003800AA" w:rsidP="008D6CB9">
            <w:pPr>
              <w:jc w:val="right"/>
              <w:rPr>
                <w:rStyle w:val="SubtleEmphasis"/>
              </w:rPr>
            </w:pPr>
          </w:p>
        </w:tc>
      </w:tr>
      <w:tr w:rsidR="00D54E1B" w:rsidRPr="0037083F" w14:paraId="313E8016" w14:textId="77777777" w:rsidTr="00FB7FCF">
        <w:tc>
          <w:tcPr>
            <w:tcW w:w="1432" w:type="dxa"/>
            <w:tcBorders>
              <w:bottom w:val="nil"/>
            </w:tcBorders>
          </w:tcPr>
          <w:p w14:paraId="10B4D9F9" w14:textId="77777777" w:rsidR="00D54E1B" w:rsidRPr="0037083F" w:rsidRDefault="00D54E1B" w:rsidP="005E39C8">
            <w:pPr>
              <w:jc w:val="left"/>
              <w:rPr>
                <w:rStyle w:val="SubtleEmphasis"/>
                <w:i/>
              </w:rPr>
            </w:pPr>
            <w:r w:rsidRPr="0037083F">
              <w:rPr>
                <w:rStyle w:val="SubtleEmphasis"/>
                <w:i/>
              </w:rPr>
              <w:t>La traviata</w:t>
            </w:r>
          </w:p>
        </w:tc>
        <w:tc>
          <w:tcPr>
            <w:tcW w:w="1943" w:type="dxa"/>
          </w:tcPr>
          <w:p w14:paraId="051ACEAC" w14:textId="77777777" w:rsidR="00D54E1B" w:rsidRPr="0037083F" w:rsidRDefault="00D54E1B" w:rsidP="005E39C8">
            <w:pPr>
              <w:jc w:val="left"/>
              <w:rPr>
                <w:rStyle w:val="SubtleEmphasis"/>
              </w:rPr>
            </w:pPr>
            <w:r w:rsidRPr="0037083F">
              <w:rPr>
                <w:rStyle w:val="SubtleEmphasis"/>
              </w:rPr>
              <w:t xml:space="preserve">2010 (revival) </w:t>
            </w:r>
          </w:p>
        </w:tc>
        <w:tc>
          <w:tcPr>
            <w:tcW w:w="1461" w:type="dxa"/>
          </w:tcPr>
          <w:p w14:paraId="70774C36" w14:textId="77777777" w:rsidR="00D54E1B" w:rsidRPr="0037083F" w:rsidRDefault="00D54E1B" w:rsidP="008D6CB9">
            <w:pPr>
              <w:jc w:val="right"/>
              <w:rPr>
                <w:rStyle w:val="SubtleEmphasis"/>
              </w:rPr>
            </w:pPr>
            <w:r w:rsidRPr="0037083F">
              <w:rPr>
                <w:rStyle w:val="SubtleEmphasis"/>
              </w:rPr>
              <w:t>19</w:t>
            </w:r>
          </w:p>
        </w:tc>
        <w:tc>
          <w:tcPr>
            <w:tcW w:w="1736" w:type="dxa"/>
          </w:tcPr>
          <w:p w14:paraId="2BB3A882" w14:textId="77777777" w:rsidR="00D54E1B" w:rsidRPr="0037083F" w:rsidRDefault="00D54E1B" w:rsidP="008D6CB9">
            <w:pPr>
              <w:jc w:val="right"/>
              <w:rPr>
                <w:rStyle w:val="SubtleEmphasis"/>
              </w:rPr>
            </w:pPr>
            <w:r w:rsidRPr="0037083F">
              <w:rPr>
                <w:rStyle w:val="SubtleEmphasis"/>
              </w:rPr>
              <w:t>180</w:t>
            </w:r>
          </w:p>
        </w:tc>
        <w:tc>
          <w:tcPr>
            <w:tcW w:w="1406" w:type="dxa"/>
          </w:tcPr>
          <w:p w14:paraId="2654447E" w14:textId="77777777" w:rsidR="00D54E1B" w:rsidRPr="0037083F" w:rsidRDefault="00D54E1B" w:rsidP="008D6CB9">
            <w:pPr>
              <w:jc w:val="right"/>
              <w:rPr>
                <w:rStyle w:val="SubtleEmphasis"/>
              </w:rPr>
            </w:pPr>
            <w:r w:rsidRPr="0037083F">
              <w:rPr>
                <w:rStyle w:val="SubtleEmphasis"/>
              </w:rPr>
              <w:t>9</w:t>
            </w:r>
          </w:p>
        </w:tc>
        <w:tc>
          <w:tcPr>
            <w:tcW w:w="1217" w:type="dxa"/>
            <w:tcBorders>
              <w:bottom w:val="nil"/>
            </w:tcBorders>
          </w:tcPr>
          <w:p w14:paraId="09D45145" w14:textId="77777777" w:rsidR="00D54E1B" w:rsidRPr="0037083F" w:rsidRDefault="00D54E1B" w:rsidP="008D6CB9">
            <w:pPr>
              <w:jc w:val="right"/>
              <w:rPr>
                <w:rStyle w:val="SubtleEmphasis"/>
              </w:rPr>
            </w:pPr>
            <w:r w:rsidRPr="0037083F">
              <w:rPr>
                <w:rStyle w:val="SubtleEmphasis"/>
              </w:rPr>
              <w:t>20.06</w:t>
            </w:r>
          </w:p>
        </w:tc>
      </w:tr>
      <w:tr w:rsidR="00D54E1B" w:rsidRPr="0037083F" w14:paraId="206EE20B" w14:textId="77777777" w:rsidTr="00FB7FCF">
        <w:tc>
          <w:tcPr>
            <w:tcW w:w="1432" w:type="dxa"/>
            <w:tcBorders>
              <w:top w:val="nil"/>
            </w:tcBorders>
          </w:tcPr>
          <w:p w14:paraId="45C4926D" w14:textId="77777777" w:rsidR="00D54E1B" w:rsidRPr="0037083F" w:rsidRDefault="00D54E1B" w:rsidP="005E39C8">
            <w:pPr>
              <w:jc w:val="left"/>
              <w:rPr>
                <w:rStyle w:val="SubtleEmphasis"/>
              </w:rPr>
            </w:pPr>
          </w:p>
        </w:tc>
        <w:tc>
          <w:tcPr>
            <w:tcW w:w="1943" w:type="dxa"/>
          </w:tcPr>
          <w:p w14:paraId="21322F8C" w14:textId="77777777" w:rsidR="00D54E1B" w:rsidRPr="0037083F" w:rsidRDefault="00D54E1B" w:rsidP="005E39C8">
            <w:pPr>
              <w:jc w:val="left"/>
              <w:rPr>
                <w:rStyle w:val="SubtleEmphasis"/>
              </w:rPr>
            </w:pPr>
            <w:r w:rsidRPr="0037083F">
              <w:rPr>
                <w:rStyle w:val="SubtleEmphasis"/>
              </w:rPr>
              <w:t xml:space="preserve">2013 (revival) </w:t>
            </w:r>
          </w:p>
        </w:tc>
        <w:tc>
          <w:tcPr>
            <w:tcW w:w="1461" w:type="dxa"/>
          </w:tcPr>
          <w:p w14:paraId="1D56E06F" w14:textId="77777777" w:rsidR="00D54E1B" w:rsidRPr="0037083F" w:rsidRDefault="00D54E1B" w:rsidP="008D6CB9">
            <w:pPr>
              <w:jc w:val="right"/>
              <w:rPr>
                <w:rStyle w:val="SubtleEmphasis"/>
              </w:rPr>
            </w:pPr>
            <w:r w:rsidRPr="0037083F">
              <w:rPr>
                <w:rStyle w:val="SubtleEmphasis"/>
              </w:rPr>
              <w:t>10</w:t>
            </w:r>
          </w:p>
        </w:tc>
        <w:tc>
          <w:tcPr>
            <w:tcW w:w="1736" w:type="dxa"/>
          </w:tcPr>
          <w:p w14:paraId="28ECBC3F" w14:textId="77777777" w:rsidR="00D54E1B" w:rsidRPr="0037083F" w:rsidRDefault="00D54E1B" w:rsidP="008D6CB9">
            <w:pPr>
              <w:jc w:val="right"/>
              <w:rPr>
                <w:rStyle w:val="SubtleEmphasis"/>
              </w:rPr>
            </w:pPr>
            <w:r w:rsidRPr="0037083F">
              <w:rPr>
                <w:rStyle w:val="SubtleEmphasis"/>
              </w:rPr>
              <w:t>164</w:t>
            </w:r>
          </w:p>
        </w:tc>
        <w:tc>
          <w:tcPr>
            <w:tcW w:w="1406" w:type="dxa"/>
          </w:tcPr>
          <w:p w14:paraId="1CFE8006" w14:textId="77777777" w:rsidR="00D54E1B" w:rsidRPr="0037083F" w:rsidRDefault="00D54E1B" w:rsidP="008D6CB9">
            <w:pPr>
              <w:jc w:val="right"/>
              <w:rPr>
                <w:rStyle w:val="SubtleEmphasis"/>
              </w:rPr>
            </w:pPr>
            <w:r w:rsidRPr="0037083F">
              <w:rPr>
                <w:rStyle w:val="SubtleEmphasis"/>
              </w:rPr>
              <w:t>16</w:t>
            </w:r>
          </w:p>
        </w:tc>
        <w:tc>
          <w:tcPr>
            <w:tcW w:w="1217" w:type="dxa"/>
            <w:tcBorders>
              <w:top w:val="nil"/>
            </w:tcBorders>
          </w:tcPr>
          <w:p w14:paraId="6A82366D" w14:textId="77777777" w:rsidR="00D54E1B" w:rsidRPr="0037083F" w:rsidRDefault="00D54E1B" w:rsidP="005E39C8">
            <w:pPr>
              <w:rPr>
                <w:rStyle w:val="SubtleEmphasis"/>
              </w:rPr>
            </w:pPr>
          </w:p>
        </w:tc>
      </w:tr>
    </w:tbl>
    <w:p w14:paraId="58E28FCB" w14:textId="5F501D37" w:rsidR="003800AA" w:rsidRPr="0037083F" w:rsidRDefault="006F31D3" w:rsidP="003800AA">
      <w:pPr>
        <w:rPr>
          <w:sz w:val="18"/>
          <w:szCs w:val="18"/>
        </w:rPr>
      </w:pPr>
      <w:r w:rsidRPr="0037083F">
        <w:rPr>
          <w:sz w:val="18"/>
          <w:szCs w:val="18"/>
        </w:rPr>
        <w:t xml:space="preserve">* </w:t>
      </w:r>
      <w:r w:rsidR="00426D84" w:rsidRPr="0037083F">
        <w:rPr>
          <w:sz w:val="18"/>
          <w:szCs w:val="18"/>
        </w:rPr>
        <w:t>Ex</w:t>
      </w:r>
      <w:r w:rsidRPr="0037083F">
        <w:rPr>
          <w:sz w:val="18"/>
          <w:szCs w:val="18"/>
        </w:rPr>
        <w:t>cludes one NYE performance in the previous calendar year.</w:t>
      </w:r>
    </w:p>
    <w:p w14:paraId="06B349BF" w14:textId="77777777" w:rsidR="003800AA" w:rsidRPr="0037083F" w:rsidRDefault="003800AA" w:rsidP="003800AA">
      <w:r w:rsidRPr="0037083F">
        <w:t xml:space="preserve">While the examples cited are from Opera Australia, the other Major Opera Companies face the same need to </w:t>
      </w:r>
      <w:r w:rsidR="00EA434A" w:rsidRPr="0037083F">
        <w:t xml:space="preserve">present </w:t>
      </w:r>
      <w:r w:rsidRPr="0037083F">
        <w:t>world class physical production values</w:t>
      </w:r>
      <w:r w:rsidR="00EA434A" w:rsidRPr="0037083F">
        <w:t xml:space="preserve"> on stage</w:t>
      </w:r>
      <w:r w:rsidRPr="0037083F">
        <w:t>.</w:t>
      </w:r>
    </w:p>
    <w:p w14:paraId="2720E68D" w14:textId="77777777" w:rsidR="003800AA" w:rsidRPr="0037083F" w:rsidRDefault="003800AA" w:rsidP="003800AA">
      <w:pPr>
        <w:pStyle w:val="Heading5"/>
      </w:pPr>
      <w:bookmarkStart w:id="520" w:name="_Toc427833156"/>
      <w:r w:rsidRPr="0037083F">
        <w:t xml:space="preserve">5.1.3.2  </w:t>
      </w:r>
      <w:r w:rsidR="00E5766B" w:rsidRPr="0037083F">
        <w:tab/>
      </w:r>
      <w:r w:rsidRPr="0037083F">
        <w:t>Collaboration through Opera Conference under pressure</w:t>
      </w:r>
      <w:bookmarkEnd w:id="520"/>
    </w:p>
    <w:p w14:paraId="3439719C" w14:textId="77777777" w:rsidR="003800AA" w:rsidRPr="0037083F" w:rsidRDefault="003800AA" w:rsidP="003800AA">
      <w:r w:rsidRPr="0037083F">
        <w:t>The exogenous pressures facing the Major Opera Companies have also brought into question the historic collaboration that has occurred among the companies through the Opera Conference.</w:t>
      </w:r>
    </w:p>
    <w:p w14:paraId="1AC844F7" w14:textId="77777777" w:rsidR="00347975" w:rsidRPr="0037083F" w:rsidRDefault="000676AD" w:rsidP="003800AA">
      <w:r w:rsidRPr="0037083F">
        <w:t>Background information is provided on Opera Conference as a precursor to discussing the tensions that have arisen.</w:t>
      </w:r>
    </w:p>
    <w:p w14:paraId="100A82A9" w14:textId="4782FD7C" w:rsidR="003800AA" w:rsidRPr="0037083F" w:rsidRDefault="003800AA" w:rsidP="003800AA">
      <w:r w:rsidRPr="0037083F">
        <w:t xml:space="preserve">The Opera Conference is a funding mechanism that, since 1994, has been designed to encourage collaboration among the companies and to assist with the expense of </w:t>
      </w:r>
      <w:r w:rsidR="00F42163" w:rsidRPr="0037083F">
        <w:t>staging new opera productions.</w:t>
      </w:r>
    </w:p>
    <w:p w14:paraId="7E435971" w14:textId="77777777" w:rsidR="003800AA" w:rsidRPr="0037083F" w:rsidRDefault="003800AA" w:rsidP="003800AA">
      <w:r w:rsidRPr="0037083F">
        <w:t>As outlined in Chapter 3.3.1.2, the Federal and relevant State Governments provide an additional $1.4 million in funding for the Opera Conference partnership per year, with the majority being provided by the Federal Government</w:t>
      </w:r>
      <w:r w:rsidRPr="0037083F">
        <w:rPr>
          <w:rStyle w:val="FootnoteReference"/>
        </w:rPr>
        <w:footnoteReference w:id="11"/>
      </w:r>
      <w:r w:rsidRPr="0037083F">
        <w:t>.  The 2014 allocation of funds among the companies and the proportion contributed by each govern</w:t>
      </w:r>
      <w:r w:rsidR="008F7D85" w:rsidRPr="0037083F">
        <w:t>ment is outlined in Exhibit 5.21</w:t>
      </w:r>
      <w:r w:rsidRPr="0037083F">
        <w:t>.</w:t>
      </w:r>
    </w:p>
    <w:p w14:paraId="78CB5243" w14:textId="400D946D" w:rsidR="00347975" w:rsidRPr="0037083F" w:rsidRDefault="003800AA" w:rsidP="003800AA">
      <w:r w:rsidRPr="0037083F">
        <w:t xml:space="preserve">A 1998 decision by the Opera Conference designated half of Opera Australia’s funds for regional touring, through a vehicle originally known as Oz Opera, which was to be </w:t>
      </w:r>
      <w:r w:rsidR="00B67AEC" w:rsidRPr="0037083F">
        <w:t xml:space="preserve">Opera </w:t>
      </w:r>
      <w:r w:rsidRPr="0037083F">
        <w:t>Conference’s regional touring vehicle.  That apportionment of funds has not been maintained over</w:t>
      </w:r>
      <w:r w:rsidR="00EA434A" w:rsidRPr="0037083F">
        <w:t xml:space="preserve"> </w:t>
      </w:r>
      <w:r w:rsidRPr="0037083F">
        <w:t>time.  In 2014, the amount of funds allocated for regional touring was just in excess of $216,000; 34 per cent of Opera Australia’s Opera Conference funding.  In 2014, Opera Australia changed Oz Opera’s name to Opera Australia Regio</w:t>
      </w:r>
      <w:r w:rsidR="00F42163" w:rsidRPr="0037083F">
        <w:t>nal Tour.</w:t>
      </w:r>
    </w:p>
    <w:p w14:paraId="2B1FCB41" w14:textId="77777777" w:rsidR="003800AA" w:rsidRPr="0037083F" w:rsidRDefault="003800AA" w:rsidP="003800AA">
      <w:r w:rsidRPr="0037083F">
        <w:t>The balanc</w:t>
      </w:r>
      <w:r w:rsidR="00347975" w:rsidRPr="0037083F">
        <w:t xml:space="preserve">ing </w:t>
      </w:r>
      <w:r w:rsidRPr="0037083F">
        <w:t xml:space="preserve">amount </w:t>
      </w:r>
      <w:r w:rsidR="00347975" w:rsidRPr="0037083F">
        <w:t xml:space="preserve">of funds, </w:t>
      </w:r>
      <w:r w:rsidRPr="0037083F">
        <w:t>therefore</w:t>
      </w:r>
      <w:r w:rsidR="00347975" w:rsidRPr="0037083F">
        <w:t>,</w:t>
      </w:r>
      <w:r w:rsidRPr="0037083F">
        <w:t xml:space="preserve"> allocated for new productions is approximately $1.2 million.</w:t>
      </w:r>
    </w:p>
    <w:p w14:paraId="7DC53A47" w14:textId="77777777" w:rsidR="00050D4C" w:rsidRPr="0037083F" w:rsidRDefault="00050D4C" w:rsidP="00050D4C">
      <w:pPr>
        <w:pStyle w:val="Caption"/>
      </w:pPr>
      <w:bookmarkStart w:id="521" w:name="_Toc425938485"/>
      <w:bookmarkStart w:id="522" w:name="_Toc429670779"/>
      <w:r w:rsidRPr="0037083F">
        <w:t>Exhibit 5.21</w:t>
      </w:r>
      <w:r w:rsidRPr="0037083F">
        <w:tab/>
        <w:t>Opera Conference: allocation of funds in 2014 ($000, percent)</w:t>
      </w:r>
      <w:bookmarkEnd w:id="521"/>
      <w:bookmarkEnd w:id="522"/>
    </w:p>
    <w:tbl>
      <w:tblPr>
        <w:tblStyle w:val="TableGrid"/>
        <w:tblW w:w="5000" w:type="pct"/>
        <w:tblLook w:val="04A0" w:firstRow="1" w:lastRow="0" w:firstColumn="1" w:lastColumn="0" w:noHBand="0" w:noVBand="1"/>
        <w:tblDescription w:val="Opera Conference: allocation of funds in 2014 ($000, percent)"/>
      </w:tblPr>
      <w:tblGrid>
        <w:gridCol w:w="2980"/>
        <w:gridCol w:w="1137"/>
        <w:gridCol w:w="935"/>
        <w:gridCol w:w="932"/>
        <w:gridCol w:w="741"/>
        <w:gridCol w:w="775"/>
        <w:gridCol w:w="730"/>
        <w:gridCol w:w="786"/>
      </w:tblGrid>
      <w:tr w:rsidR="003800AA" w:rsidRPr="0037083F" w14:paraId="18496DC4" w14:textId="77777777" w:rsidTr="009A2467">
        <w:trPr>
          <w:tblHeader/>
        </w:trPr>
        <w:tc>
          <w:tcPr>
            <w:tcW w:w="1652" w:type="pct"/>
          </w:tcPr>
          <w:p w14:paraId="1259A271" w14:textId="77777777" w:rsidR="003800AA" w:rsidRPr="0037083F" w:rsidRDefault="003800AA" w:rsidP="008F7D85">
            <w:pPr>
              <w:jc w:val="center"/>
              <w:rPr>
                <w:rStyle w:val="SubtleEmphasis"/>
                <w:i/>
              </w:rPr>
            </w:pPr>
            <w:r w:rsidRPr="0037083F">
              <w:rPr>
                <w:rStyle w:val="SubtleEmphasis"/>
                <w:i/>
              </w:rPr>
              <w:t>Company</w:t>
            </w:r>
          </w:p>
        </w:tc>
        <w:tc>
          <w:tcPr>
            <w:tcW w:w="630" w:type="pct"/>
          </w:tcPr>
          <w:p w14:paraId="13B98B37" w14:textId="77777777" w:rsidR="003800AA" w:rsidRPr="0037083F" w:rsidRDefault="003800AA" w:rsidP="008F7D85">
            <w:pPr>
              <w:jc w:val="center"/>
              <w:rPr>
                <w:rStyle w:val="SubtleEmphasis"/>
                <w:i/>
              </w:rPr>
            </w:pPr>
            <w:r w:rsidRPr="0037083F">
              <w:rPr>
                <w:rStyle w:val="SubtleEmphasis"/>
                <w:i/>
              </w:rPr>
              <w:t>Amount</w:t>
            </w:r>
          </w:p>
          <w:p w14:paraId="501E7F5E" w14:textId="77777777" w:rsidR="003800AA" w:rsidRPr="0037083F" w:rsidRDefault="003800AA" w:rsidP="008F7D85">
            <w:pPr>
              <w:jc w:val="center"/>
              <w:rPr>
                <w:rStyle w:val="SubtleEmphasis"/>
                <w:i/>
              </w:rPr>
            </w:pPr>
            <w:r w:rsidRPr="0037083F">
              <w:rPr>
                <w:rStyle w:val="SubtleEmphasis"/>
                <w:i/>
              </w:rPr>
              <w:t>$000</w:t>
            </w:r>
          </w:p>
        </w:tc>
        <w:tc>
          <w:tcPr>
            <w:tcW w:w="518" w:type="pct"/>
          </w:tcPr>
          <w:p w14:paraId="3D091071" w14:textId="77777777" w:rsidR="003800AA" w:rsidRPr="0037083F" w:rsidRDefault="003800AA" w:rsidP="008F7D85">
            <w:pPr>
              <w:jc w:val="center"/>
              <w:rPr>
                <w:rStyle w:val="SubtleEmphasis"/>
                <w:i/>
              </w:rPr>
            </w:pPr>
            <w:r w:rsidRPr="0037083F">
              <w:rPr>
                <w:rStyle w:val="SubtleEmphasis"/>
                <w:i/>
              </w:rPr>
              <w:t>Federal</w:t>
            </w:r>
          </w:p>
          <w:p w14:paraId="1FC889FB" w14:textId="77777777" w:rsidR="00CD3EBE" w:rsidRPr="0037083F" w:rsidRDefault="00CD3EBE" w:rsidP="008F7D85">
            <w:pPr>
              <w:jc w:val="center"/>
              <w:rPr>
                <w:rStyle w:val="SubtleEmphasis"/>
                <w:i/>
              </w:rPr>
            </w:pPr>
            <w:r w:rsidRPr="0037083F">
              <w:rPr>
                <w:rStyle w:val="SubtleEmphasis"/>
                <w:i/>
              </w:rPr>
              <w:t>%</w:t>
            </w:r>
          </w:p>
        </w:tc>
        <w:tc>
          <w:tcPr>
            <w:tcW w:w="517" w:type="pct"/>
          </w:tcPr>
          <w:p w14:paraId="6B622E3C" w14:textId="77777777" w:rsidR="003800AA" w:rsidRPr="0037083F" w:rsidRDefault="003800AA" w:rsidP="008F7D85">
            <w:pPr>
              <w:jc w:val="center"/>
              <w:rPr>
                <w:rStyle w:val="SubtleEmphasis"/>
                <w:i/>
              </w:rPr>
            </w:pPr>
            <w:r w:rsidRPr="0037083F">
              <w:rPr>
                <w:rStyle w:val="SubtleEmphasis"/>
                <w:i/>
              </w:rPr>
              <w:t>NSW</w:t>
            </w:r>
          </w:p>
          <w:p w14:paraId="30949BA6" w14:textId="77777777" w:rsidR="00CD3EBE" w:rsidRPr="0037083F" w:rsidRDefault="00CD3EBE" w:rsidP="008F7D85">
            <w:pPr>
              <w:jc w:val="center"/>
              <w:rPr>
                <w:rStyle w:val="SubtleEmphasis"/>
                <w:i/>
              </w:rPr>
            </w:pPr>
            <w:r w:rsidRPr="0037083F">
              <w:rPr>
                <w:rStyle w:val="SubtleEmphasis"/>
                <w:i/>
              </w:rPr>
              <w:t>%</w:t>
            </w:r>
          </w:p>
        </w:tc>
        <w:tc>
          <w:tcPr>
            <w:tcW w:w="411" w:type="pct"/>
          </w:tcPr>
          <w:p w14:paraId="5023FFDA" w14:textId="77777777" w:rsidR="003800AA" w:rsidRPr="0037083F" w:rsidRDefault="003800AA" w:rsidP="008F7D85">
            <w:pPr>
              <w:jc w:val="center"/>
              <w:rPr>
                <w:rStyle w:val="SubtleEmphasis"/>
                <w:i/>
              </w:rPr>
            </w:pPr>
            <w:r w:rsidRPr="0037083F">
              <w:rPr>
                <w:rStyle w:val="SubtleEmphasis"/>
                <w:i/>
              </w:rPr>
              <w:t>Vic</w:t>
            </w:r>
          </w:p>
          <w:p w14:paraId="101B3227" w14:textId="77777777" w:rsidR="00CD3EBE" w:rsidRPr="0037083F" w:rsidRDefault="00CD3EBE" w:rsidP="008F7D85">
            <w:pPr>
              <w:jc w:val="center"/>
              <w:rPr>
                <w:rStyle w:val="SubtleEmphasis"/>
                <w:i/>
              </w:rPr>
            </w:pPr>
            <w:r w:rsidRPr="0037083F">
              <w:rPr>
                <w:rStyle w:val="SubtleEmphasis"/>
                <w:i/>
              </w:rPr>
              <w:t>%</w:t>
            </w:r>
          </w:p>
        </w:tc>
        <w:tc>
          <w:tcPr>
            <w:tcW w:w="430" w:type="pct"/>
          </w:tcPr>
          <w:p w14:paraId="7E5FC17B" w14:textId="77777777" w:rsidR="003800AA" w:rsidRPr="0037083F" w:rsidRDefault="003800AA" w:rsidP="008F7D85">
            <w:pPr>
              <w:jc w:val="center"/>
              <w:rPr>
                <w:rStyle w:val="SubtleEmphasis"/>
                <w:i/>
              </w:rPr>
            </w:pPr>
            <w:r w:rsidRPr="0037083F">
              <w:rPr>
                <w:rStyle w:val="SubtleEmphasis"/>
                <w:i/>
              </w:rPr>
              <w:t>Qld</w:t>
            </w:r>
          </w:p>
          <w:p w14:paraId="3A8E782E" w14:textId="77777777" w:rsidR="00CD3EBE" w:rsidRPr="0037083F" w:rsidRDefault="00CD3EBE" w:rsidP="008F7D85">
            <w:pPr>
              <w:jc w:val="center"/>
              <w:rPr>
                <w:rStyle w:val="SubtleEmphasis"/>
                <w:i/>
              </w:rPr>
            </w:pPr>
            <w:r w:rsidRPr="0037083F">
              <w:rPr>
                <w:rStyle w:val="SubtleEmphasis"/>
                <w:i/>
              </w:rPr>
              <w:t>%</w:t>
            </w:r>
          </w:p>
        </w:tc>
        <w:tc>
          <w:tcPr>
            <w:tcW w:w="405" w:type="pct"/>
          </w:tcPr>
          <w:p w14:paraId="06A55727" w14:textId="77777777" w:rsidR="003800AA" w:rsidRPr="0037083F" w:rsidRDefault="003800AA" w:rsidP="008F7D85">
            <w:pPr>
              <w:jc w:val="center"/>
              <w:rPr>
                <w:rStyle w:val="SubtleEmphasis"/>
                <w:i/>
              </w:rPr>
            </w:pPr>
            <w:r w:rsidRPr="0037083F">
              <w:rPr>
                <w:rStyle w:val="SubtleEmphasis"/>
                <w:i/>
              </w:rPr>
              <w:t>SA</w:t>
            </w:r>
          </w:p>
          <w:p w14:paraId="100D2FDD" w14:textId="77777777" w:rsidR="00CD3EBE" w:rsidRPr="0037083F" w:rsidRDefault="00CD3EBE" w:rsidP="008F7D85">
            <w:pPr>
              <w:jc w:val="center"/>
              <w:rPr>
                <w:rStyle w:val="SubtleEmphasis"/>
                <w:i/>
              </w:rPr>
            </w:pPr>
            <w:r w:rsidRPr="0037083F">
              <w:rPr>
                <w:rStyle w:val="SubtleEmphasis"/>
                <w:i/>
              </w:rPr>
              <w:t>%</w:t>
            </w:r>
          </w:p>
        </w:tc>
        <w:tc>
          <w:tcPr>
            <w:tcW w:w="436" w:type="pct"/>
          </w:tcPr>
          <w:p w14:paraId="64F1E9B4" w14:textId="77777777" w:rsidR="003800AA" w:rsidRPr="0037083F" w:rsidRDefault="003800AA" w:rsidP="008F7D85">
            <w:pPr>
              <w:jc w:val="center"/>
              <w:rPr>
                <w:rStyle w:val="SubtleEmphasis"/>
                <w:i/>
              </w:rPr>
            </w:pPr>
            <w:r w:rsidRPr="0037083F">
              <w:rPr>
                <w:rStyle w:val="SubtleEmphasis"/>
                <w:i/>
              </w:rPr>
              <w:t>WA</w:t>
            </w:r>
          </w:p>
          <w:p w14:paraId="2F9F95FA" w14:textId="77777777" w:rsidR="00CD3EBE" w:rsidRPr="0037083F" w:rsidRDefault="00CD3EBE" w:rsidP="008F7D85">
            <w:pPr>
              <w:jc w:val="center"/>
              <w:rPr>
                <w:rStyle w:val="SubtleEmphasis"/>
                <w:i/>
              </w:rPr>
            </w:pPr>
            <w:r w:rsidRPr="0037083F">
              <w:rPr>
                <w:rStyle w:val="SubtleEmphasis"/>
                <w:i/>
              </w:rPr>
              <w:t>%</w:t>
            </w:r>
          </w:p>
        </w:tc>
      </w:tr>
      <w:tr w:rsidR="003800AA" w:rsidRPr="0037083F" w14:paraId="1ED4A37A" w14:textId="77777777" w:rsidTr="009A2467">
        <w:tc>
          <w:tcPr>
            <w:tcW w:w="1652" w:type="pct"/>
          </w:tcPr>
          <w:p w14:paraId="5404B8CA" w14:textId="77777777" w:rsidR="003800AA" w:rsidRPr="0037083F" w:rsidRDefault="003800AA" w:rsidP="00697CD9">
            <w:pPr>
              <w:jc w:val="left"/>
              <w:rPr>
                <w:rStyle w:val="SubtleEmphasis"/>
              </w:rPr>
            </w:pPr>
            <w:r w:rsidRPr="0037083F">
              <w:rPr>
                <w:rStyle w:val="SubtleEmphasis"/>
              </w:rPr>
              <w:t>Opera Australia</w:t>
            </w:r>
          </w:p>
        </w:tc>
        <w:tc>
          <w:tcPr>
            <w:tcW w:w="630" w:type="pct"/>
          </w:tcPr>
          <w:p w14:paraId="54320D40" w14:textId="77777777" w:rsidR="003800AA" w:rsidRPr="0037083F" w:rsidRDefault="003800AA" w:rsidP="000F7128">
            <w:pPr>
              <w:jc w:val="right"/>
              <w:rPr>
                <w:rStyle w:val="SubtleEmphasis"/>
              </w:rPr>
            </w:pPr>
            <w:r w:rsidRPr="0037083F">
              <w:rPr>
                <w:rStyle w:val="SubtleEmphasis"/>
              </w:rPr>
              <w:t>628</w:t>
            </w:r>
          </w:p>
        </w:tc>
        <w:tc>
          <w:tcPr>
            <w:tcW w:w="518" w:type="pct"/>
          </w:tcPr>
          <w:p w14:paraId="1F33315C" w14:textId="77777777" w:rsidR="003800AA" w:rsidRPr="0037083F" w:rsidRDefault="003800AA" w:rsidP="000F7128">
            <w:pPr>
              <w:jc w:val="right"/>
              <w:rPr>
                <w:rStyle w:val="SubtleEmphasis"/>
              </w:rPr>
            </w:pPr>
            <w:r w:rsidRPr="0037083F">
              <w:rPr>
                <w:rStyle w:val="SubtleEmphasis"/>
              </w:rPr>
              <w:t>96</w:t>
            </w:r>
          </w:p>
        </w:tc>
        <w:tc>
          <w:tcPr>
            <w:tcW w:w="517" w:type="pct"/>
          </w:tcPr>
          <w:p w14:paraId="09F9597C" w14:textId="77777777" w:rsidR="003800AA" w:rsidRPr="0037083F" w:rsidRDefault="003800AA" w:rsidP="000F7128">
            <w:pPr>
              <w:jc w:val="right"/>
              <w:rPr>
                <w:rStyle w:val="SubtleEmphasis"/>
              </w:rPr>
            </w:pPr>
            <w:r w:rsidRPr="0037083F">
              <w:rPr>
                <w:rStyle w:val="SubtleEmphasis"/>
              </w:rPr>
              <w:t>3</w:t>
            </w:r>
          </w:p>
        </w:tc>
        <w:tc>
          <w:tcPr>
            <w:tcW w:w="411" w:type="pct"/>
          </w:tcPr>
          <w:p w14:paraId="3DEAB354" w14:textId="77777777" w:rsidR="003800AA" w:rsidRPr="0037083F" w:rsidRDefault="003800AA" w:rsidP="000F7128">
            <w:pPr>
              <w:jc w:val="right"/>
              <w:rPr>
                <w:rStyle w:val="SubtleEmphasis"/>
              </w:rPr>
            </w:pPr>
            <w:r w:rsidRPr="0037083F">
              <w:rPr>
                <w:rStyle w:val="SubtleEmphasis"/>
              </w:rPr>
              <w:t>1</w:t>
            </w:r>
          </w:p>
        </w:tc>
        <w:tc>
          <w:tcPr>
            <w:tcW w:w="430" w:type="pct"/>
          </w:tcPr>
          <w:p w14:paraId="6FEE69B7" w14:textId="77777777" w:rsidR="003800AA" w:rsidRPr="0037083F" w:rsidRDefault="003800AA" w:rsidP="000F7128">
            <w:pPr>
              <w:jc w:val="right"/>
              <w:rPr>
                <w:rStyle w:val="SubtleEmphasis"/>
              </w:rPr>
            </w:pPr>
          </w:p>
        </w:tc>
        <w:tc>
          <w:tcPr>
            <w:tcW w:w="405" w:type="pct"/>
          </w:tcPr>
          <w:p w14:paraId="285A8745" w14:textId="77777777" w:rsidR="003800AA" w:rsidRPr="0037083F" w:rsidRDefault="003800AA" w:rsidP="000F7128">
            <w:pPr>
              <w:jc w:val="right"/>
              <w:rPr>
                <w:rStyle w:val="SubtleEmphasis"/>
              </w:rPr>
            </w:pPr>
          </w:p>
        </w:tc>
        <w:tc>
          <w:tcPr>
            <w:tcW w:w="436" w:type="pct"/>
          </w:tcPr>
          <w:p w14:paraId="34042A39" w14:textId="77777777" w:rsidR="003800AA" w:rsidRPr="0037083F" w:rsidRDefault="003800AA" w:rsidP="000F7128">
            <w:pPr>
              <w:jc w:val="right"/>
              <w:rPr>
                <w:rStyle w:val="SubtleEmphasis"/>
              </w:rPr>
            </w:pPr>
          </w:p>
        </w:tc>
      </w:tr>
      <w:tr w:rsidR="003800AA" w:rsidRPr="0037083F" w14:paraId="3C1803FA" w14:textId="77777777" w:rsidTr="009A2467">
        <w:tc>
          <w:tcPr>
            <w:tcW w:w="1652" w:type="pct"/>
          </w:tcPr>
          <w:p w14:paraId="5E903FD5" w14:textId="77777777" w:rsidR="003800AA" w:rsidRPr="0037083F" w:rsidRDefault="003800AA" w:rsidP="00697CD9">
            <w:pPr>
              <w:jc w:val="left"/>
              <w:rPr>
                <w:rStyle w:val="SubtleEmphasis"/>
              </w:rPr>
            </w:pPr>
            <w:r w:rsidRPr="0037083F">
              <w:rPr>
                <w:rStyle w:val="SubtleEmphasis"/>
              </w:rPr>
              <w:t>Opera Queensland</w:t>
            </w:r>
          </w:p>
        </w:tc>
        <w:tc>
          <w:tcPr>
            <w:tcW w:w="630" w:type="pct"/>
          </w:tcPr>
          <w:p w14:paraId="5EEDB747" w14:textId="77777777" w:rsidR="003800AA" w:rsidRPr="0037083F" w:rsidRDefault="003800AA" w:rsidP="000F7128">
            <w:pPr>
              <w:jc w:val="right"/>
              <w:rPr>
                <w:rStyle w:val="SubtleEmphasis"/>
              </w:rPr>
            </w:pPr>
            <w:r w:rsidRPr="0037083F">
              <w:rPr>
                <w:rStyle w:val="SubtleEmphasis"/>
              </w:rPr>
              <w:t>272</w:t>
            </w:r>
          </w:p>
        </w:tc>
        <w:tc>
          <w:tcPr>
            <w:tcW w:w="518" w:type="pct"/>
          </w:tcPr>
          <w:p w14:paraId="609D0405" w14:textId="77777777" w:rsidR="003800AA" w:rsidRPr="0037083F" w:rsidRDefault="003800AA" w:rsidP="000F7128">
            <w:pPr>
              <w:jc w:val="right"/>
              <w:rPr>
                <w:rStyle w:val="SubtleEmphasis"/>
              </w:rPr>
            </w:pPr>
            <w:r w:rsidRPr="0037083F">
              <w:rPr>
                <w:rStyle w:val="SubtleEmphasis"/>
              </w:rPr>
              <w:t>81</w:t>
            </w:r>
          </w:p>
        </w:tc>
        <w:tc>
          <w:tcPr>
            <w:tcW w:w="517" w:type="pct"/>
          </w:tcPr>
          <w:p w14:paraId="02B01CDF" w14:textId="77777777" w:rsidR="003800AA" w:rsidRPr="0037083F" w:rsidRDefault="003800AA" w:rsidP="000F7128">
            <w:pPr>
              <w:jc w:val="right"/>
              <w:rPr>
                <w:rStyle w:val="SubtleEmphasis"/>
              </w:rPr>
            </w:pPr>
          </w:p>
        </w:tc>
        <w:tc>
          <w:tcPr>
            <w:tcW w:w="411" w:type="pct"/>
          </w:tcPr>
          <w:p w14:paraId="39503D73" w14:textId="77777777" w:rsidR="003800AA" w:rsidRPr="0037083F" w:rsidRDefault="003800AA" w:rsidP="000F7128">
            <w:pPr>
              <w:jc w:val="right"/>
              <w:rPr>
                <w:rStyle w:val="SubtleEmphasis"/>
              </w:rPr>
            </w:pPr>
          </w:p>
        </w:tc>
        <w:tc>
          <w:tcPr>
            <w:tcW w:w="430" w:type="pct"/>
          </w:tcPr>
          <w:p w14:paraId="56524596" w14:textId="77777777" w:rsidR="003800AA" w:rsidRPr="0037083F" w:rsidRDefault="003800AA" w:rsidP="000F7128">
            <w:pPr>
              <w:jc w:val="right"/>
              <w:rPr>
                <w:rStyle w:val="SubtleEmphasis"/>
              </w:rPr>
            </w:pPr>
            <w:r w:rsidRPr="0037083F">
              <w:rPr>
                <w:rStyle w:val="SubtleEmphasis"/>
              </w:rPr>
              <w:t>19</w:t>
            </w:r>
          </w:p>
        </w:tc>
        <w:tc>
          <w:tcPr>
            <w:tcW w:w="405" w:type="pct"/>
          </w:tcPr>
          <w:p w14:paraId="2D44700C" w14:textId="77777777" w:rsidR="003800AA" w:rsidRPr="0037083F" w:rsidRDefault="003800AA" w:rsidP="000F7128">
            <w:pPr>
              <w:jc w:val="right"/>
              <w:rPr>
                <w:rStyle w:val="SubtleEmphasis"/>
              </w:rPr>
            </w:pPr>
          </w:p>
        </w:tc>
        <w:tc>
          <w:tcPr>
            <w:tcW w:w="436" w:type="pct"/>
          </w:tcPr>
          <w:p w14:paraId="358B4D0F" w14:textId="77777777" w:rsidR="003800AA" w:rsidRPr="0037083F" w:rsidRDefault="003800AA" w:rsidP="000F7128">
            <w:pPr>
              <w:jc w:val="right"/>
              <w:rPr>
                <w:rStyle w:val="SubtleEmphasis"/>
              </w:rPr>
            </w:pPr>
          </w:p>
        </w:tc>
      </w:tr>
      <w:tr w:rsidR="003800AA" w:rsidRPr="0037083F" w14:paraId="5720B1E9" w14:textId="77777777" w:rsidTr="009A2467">
        <w:tc>
          <w:tcPr>
            <w:tcW w:w="1652" w:type="pct"/>
          </w:tcPr>
          <w:p w14:paraId="005D6B43" w14:textId="77777777" w:rsidR="003800AA" w:rsidRPr="0037083F" w:rsidRDefault="003800AA" w:rsidP="00697CD9">
            <w:pPr>
              <w:jc w:val="left"/>
              <w:rPr>
                <w:rStyle w:val="SubtleEmphasis"/>
              </w:rPr>
            </w:pPr>
            <w:r w:rsidRPr="0037083F">
              <w:rPr>
                <w:rStyle w:val="SubtleEmphasis"/>
              </w:rPr>
              <w:t>State Opera of South Australia</w:t>
            </w:r>
          </w:p>
        </w:tc>
        <w:tc>
          <w:tcPr>
            <w:tcW w:w="630" w:type="pct"/>
          </w:tcPr>
          <w:p w14:paraId="1AE889DC" w14:textId="77777777" w:rsidR="003800AA" w:rsidRPr="0037083F" w:rsidRDefault="003800AA" w:rsidP="000F7128">
            <w:pPr>
              <w:jc w:val="right"/>
              <w:rPr>
                <w:rStyle w:val="SubtleEmphasis"/>
              </w:rPr>
            </w:pPr>
            <w:r w:rsidRPr="0037083F">
              <w:rPr>
                <w:rStyle w:val="SubtleEmphasis"/>
              </w:rPr>
              <w:t>27</w:t>
            </w:r>
            <w:r w:rsidR="004174D7" w:rsidRPr="0037083F">
              <w:rPr>
                <w:rStyle w:val="SubtleEmphasis"/>
              </w:rPr>
              <w:t>0</w:t>
            </w:r>
          </w:p>
        </w:tc>
        <w:tc>
          <w:tcPr>
            <w:tcW w:w="518" w:type="pct"/>
          </w:tcPr>
          <w:p w14:paraId="65FD9051" w14:textId="77777777" w:rsidR="003800AA" w:rsidRPr="0037083F" w:rsidRDefault="003800AA" w:rsidP="000F7128">
            <w:pPr>
              <w:jc w:val="right"/>
              <w:rPr>
                <w:rStyle w:val="SubtleEmphasis"/>
              </w:rPr>
            </w:pPr>
            <w:r w:rsidRPr="0037083F">
              <w:rPr>
                <w:rStyle w:val="SubtleEmphasis"/>
              </w:rPr>
              <w:t>88</w:t>
            </w:r>
          </w:p>
        </w:tc>
        <w:tc>
          <w:tcPr>
            <w:tcW w:w="517" w:type="pct"/>
          </w:tcPr>
          <w:p w14:paraId="4B966205" w14:textId="77777777" w:rsidR="003800AA" w:rsidRPr="0037083F" w:rsidRDefault="003800AA" w:rsidP="000F7128">
            <w:pPr>
              <w:jc w:val="right"/>
              <w:rPr>
                <w:rStyle w:val="SubtleEmphasis"/>
              </w:rPr>
            </w:pPr>
          </w:p>
        </w:tc>
        <w:tc>
          <w:tcPr>
            <w:tcW w:w="411" w:type="pct"/>
          </w:tcPr>
          <w:p w14:paraId="633B378D" w14:textId="77777777" w:rsidR="003800AA" w:rsidRPr="0037083F" w:rsidRDefault="003800AA" w:rsidP="000F7128">
            <w:pPr>
              <w:jc w:val="right"/>
              <w:rPr>
                <w:rStyle w:val="SubtleEmphasis"/>
              </w:rPr>
            </w:pPr>
          </w:p>
        </w:tc>
        <w:tc>
          <w:tcPr>
            <w:tcW w:w="430" w:type="pct"/>
          </w:tcPr>
          <w:p w14:paraId="71CEFEFA" w14:textId="77777777" w:rsidR="003800AA" w:rsidRPr="0037083F" w:rsidRDefault="003800AA" w:rsidP="000F7128">
            <w:pPr>
              <w:jc w:val="right"/>
              <w:rPr>
                <w:rStyle w:val="SubtleEmphasis"/>
              </w:rPr>
            </w:pPr>
          </w:p>
        </w:tc>
        <w:tc>
          <w:tcPr>
            <w:tcW w:w="405" w:type="pct"/>
          </w:tcPr>
          <w:p w14:paraId="2D18A619" w14:textId="77777777" w:rsidR="003800AA" w:rsidRPr="0037083F" w:rsidRDefault="003800AA" w:rsidP="000F7128">
            <w:pPr>
              <w:jc w:val="right"/>
              <w:rPr>
                <w:rStyle w:val="SubtleEmphasis"/>
              </w:rPr>
            </w:pPr>
            <w:r w:rsidRPr="0037083F">
              <w:rPr>
                <w:rStyle w:val="SubtleEmphasis"/>
              </w:rPr>
              <w:t>12</w:t>
            </w:r>
          </w:p>
        </w:tc>
        <w:tc>
          <w:tcPr>
            <w:tcW w:w="436" w:type="pct"/>
          </w:tcPr>
          <w:p w14:paraId="25A8C881" w14:textId="77777777" w:rsidR="003800AA" w:rsidRPr="0037083F" w:rsidRDefault="003800AA" w:rsidP="000F7128">
            <w:pPr>
              <w:jc w:val="right"/>
              <w:rPr>
                <w:rStyle w:val="SubtleEmphasis"/>
              </w:rPr>
            </w:pPr>
          </w:p>
        </w:tc>
      </w:tr>
      <w:tr w:rsidR="003800AA" w:rsidRPr="0037083F" w14:paraId="46CCDD24" w14:textId="77777777" w:rsidTr="009A2467">
        <w:tc>
          <w:tcPr>
            <w:tcW w:w="1652" w:type="pct"/>
          </w:tcPr>
          <w:p w14:paraId="1C562890" w14:textId="77777777" w:rsidR="003800AA" w:rsidRPr="0037083F" w:rsidRDefault="003800AA" w:rsidP="00697CD9">
            <w:pPr>
              <w:jc w:val="left"/>
              <w:rPr>
                <w:rStyle w:val="SubtleEmphasis"/>
              </w:rPr>
            </w:pPr>
            <w:r w:rsidRPr="0037083F">
              <w:rPr>
                <w:rStyle w:val="SubtleEmphasis"/>
              </w:rPr>
              <w:t>West Australian Opera</w:t>
            </w:r>
          </w:p>
        </w:tc>
        <w:tc>
          <w:tcPr>
            <w:tcW w:w="630" w:type="pct"/>
          </w:tcPr>
          <w:p w14:paraId="305EEBE3" w14:textId="77777777" w:rsidR="003800AA" w:rsidRPr="0037083F" w:rsidRDefault="008C5120" w:rsidP="000F7128">
            <w:pPr>
              <w:jc w:val="right"/>
              <w:rPr>
                <w:rStyle w:val="SubtleEmphasis"/>
              </w:rPr>
            </w:pPr>
            <w:r w:rsidRPr="0037083F">
              <w:rPr>
                <w:rStyle w:val="SubtleEmphasis"/>
              </w:rPr>
              <w:t>272</w:t>
            </w:r>
          </w:p>
        </w:tc>
        <w:tc>
          <w:tcPr>
            <w:tcW w:w="518" w:type="pct"/>
          </w:tcPr>
          <w:p w14:paraId="448C398F" w14:textId="77777777" w:rsidR="003800AA" w:rsidRPr="0037083F" w:rsidRDefault="003800AA" w:rsidP="000F7128">
            <w:pPr>
              <w:jc w:val="right"/>
              <w:rPr>
                <w:rStyle w:val="SubtleEmphasis"/>
              </w:rPr>
            </w:pPr>
            <w:r w:rsidRPr="0037083F">
              <w:rPr>
                <w:rStyle w:val="SubtleEmphasis"/>
              </w:rPr>
              <w:t>80</w:t>
            </w:r>
          </w:p>
        </w:tc>
        <w:tc>
          <w:tcPr>
            <w:tcW w:w="517" w:type="pct"/>
          </w:tcPr>
          <w:p w14:paraId="5288F179" w14:textId="77777777" w:rsidR="003800AA" w:rsidRPr="0037083F" w:rsidRDefault="003800AA" w:rsidP="000F7128">
            <w:pPr>
              <w:jc w:val="right"/>
              <w:rPr>
                <w:rStyle w:val="SubtleEmphasis"/>
              </w:rPr>
            </w:pPr>
          </w:p>
        </w:tc>
        <w:tc>
          <w:tcPr>
            <w:tcW w:w="411" w:type="pct"/>
          </w:tcPr>
          <w:p w14:paraId="6AA49695" w14:textId="77777777" w:rsidR="003800AA" w:rsidRPr="0037083F" w:rsidRDefault="003800AA" w:rsidP="000F7128">
            <w:pPr>
              <w:jc w:val="right"/>
              <w:rPr>
                <w:rStyle w:val="SubtleEmphasis"/>
              </w:rPr>
            </w:pPr>
          </w:p>
        </w:tc>
        <w:tc>
          <w:tcPr>
            <w:tcW w:w="430" w:type="pct"/>
          </w:tcPr>
          <w:p w14:paraId="4731B3FC" w14:textId="77777777" w:rsidR="003800AA" w:rsidRPr="0037083F" w:rsidRDefault="003800AA" w:rsidP="000F7128">
            <w:pPr>
              <w:jc w:val="right"/>
              <w:rPr>
                <w:rStyle w:val="SubtleEmphasis"/>
              </w:rPr>
            </w:pPr>
          </w:p>
        </w:tc>
        <w:tc>
          <w:tcPr>
            <w:tcW w:w="405" w:type="pct"/>
          </w:tcPr>
          <w:p w14:paraId="58D2ACED" w14:textId="77777777" w:rsidR="003800AA" w:rsidRPr="0037083F" w:rsidRDefault="003800AA" w:rsidP="000F7128">
            <w:pPr>
              <w:jc w:val="right"/>
              <w:rPr>
                <w:rStyle w:val="SubtleEmphasis"/>
              </w:rPr>
            </w:pPr>
          </w:p>
        </w:tc>
        <w:tc>
          <w:tcPr>
            <w:tcW w:w="436" w:type="pct"/>
          </w:tcPr>
          <w:p w14:paraId="2540ECE5" w14:textId="77777777" w:rsidR="003800AA" w:rsidRPr="0037083F" w:rsidRDefault="003800AA" w:rsidP="000F7128">
            <w:pPr>
              <w:jc w:val="right"/>
              <w:rPr>
                <w:rStyle w:val="SubtleEmphasis"/>
              </w:rPr>
            </w:pPr>
            <w:r w:rsidRPr="0037083F">
              <w:rPr>
                <w:rStyle w:val="SubtleEmphasis"/>
              </w:rPr>
              <w:t>20</w:t>
            </w:r>
          </w:p>
        </w:tc>
      </w:tr>
      <w:tr w:rsidR="003800AA" w:rsidRPr="0037083F" w14:paraId="675A8BD4" w14:textId="77777777" w:rsidTr="009A2467">
        <w:tc>
          <w:tcPr>
            <w:tcW w:w="1652" w:type="pct"/>
          </w:tcPr>
          <w:p w14:paraId="3C4C80A6" w14:textId="77777777" w:rsidR="003800AA" w:rsidRPr="0037083F" w:rsidRDefault="00CD3EBE" w:rsidP="00697CD9">
            <w:pPr>
              <w:jc w:val="left"/>
              <w:rPr>
                <w:rStyle w:val="SubtleEmphasis"/>
                <w:b/>
              </w:rPr>
            </w:pPr>
            <w:r w:rsidRPr="0037083F">
              <w:rPr>
                <w:rStyle w:val="SubtleEmphasis"/>
                <w:b/>
              </w:rPr>
              <w:t>Aggregate</w:t>
            </w:r>
          </w:p>
        </w:tc>
        <w:tc>
          <w:tcPr>
            <w:tcW w:w="630" w:type="pct"/>
          </w:tcPr>
          <w:p w14:paraId="5DF04096" w14:textId="77777777" w:rsidR="003800AA" w:rsidRPr="0037083F" w:rsidRDefault="003800AA" w:rsidP="00697CD9">
            <w:pPr>
              <w:jc w:val="right"/>
              <w:rPr>
                <w:rStyle w:val="SubtleEmphasis"/>
                <w:b/>
              </w:rPr>
            </w:pPr>
            <w:r w:rsidRPr="0037083F">
              <w:rPr>
                <w:rStyle w:val="SubtleEmphasis"/>
                <w:b/>
              </w:rPr>
              <w:t>1,44</w:t>
            </w:r>
            <w:r w:rsidR="004174D7" w:rsidRPr="0037083F">
              <w:rPr>
                <w:rStyle w:val="SubtleEmphasis"/>
                <w:b/>
              </w:rPr>
              <w:t>2</w:t>
            </w:r>
          </w:p>
        </w:tc>
        <w:tc>
          <w:tcPr>
            <w:tcW w:w="518" w:type="pct"/>
          </w:tcPr>
          <w:p w14:paraId="64EAA3FD" w14:textId="77777777" w:rsidR="003800AA" w:rsidRPr="0037083F" w:rsidRDefault="003800AA" w:rsidP="00697CD9">
            <w:pPr>
              <w:jc w:val="right"/>
              <w:rPr>
                <w:rStyle w:val="SubtleEmphasis"/>
                <w:b/>
              </w:rPr>
            </w:pPr>
            <w:r w:rsidRPr="0037083F">
              <w:rPr>
                <w:rStyle w:val="SubtleEmphasis"/>
                <w:b/>
              </w:rPr>
              <w:t>89</w:t>
            </w:r>
          </w:p>
        </w:tc>
        <w:tc>
          <w:tcPr>
            <w:tcW w:w="517" w:type="pct"/>
          </w:tcPr>
          <w:p w14:paraId="18A21786" w14:textId="77777777" w:rsidR="003800AA" w:rsidRPr="0037083F" w:rsidRDefault="003800AA" w:rsidP="00697CD9">
            <w:pPr>
              <w:jc w:val="right"/>
              <w:rPr>
                <w:rStyle w:val="SubtleEmphasis"/>
                <w:b/>
              </w:rPr>
            </w:pPr>
            <w:r w:rsidRPr="0037083F">
              <w:rPr>
                <w:rStyle w:val="SubtleEmphasis"/>
                <w:b/>
              </w:rPr>
              <w:t>1</w:t>
            </w:r>
          </w:p>
        </w:tc>
        <w:tc>
          <w:tcPr>
            <w:tcW w:w="411" w:type="pct"/>
          </w:tcPr>
          <w:p w14:paraId="1D6D37C3" w14:textId="77777777" w:rsidR="003800AA" w:rsidRPr="0037083F" w:rsidRDefault="00697CD9" w:rsidP="00697CD9">
            <w:pPr>
              <w:jc w:val="right"/>
              <w:rPr>
                <w:rStyle w:val="SubtleEmphasis"/>
                <w:b/>
              </w:rPr>
            </w:pPr>
            <w:r w:rsidRPr="0037083F">
              <w:rPr>
                <w:rStyle w:val="SubtleEmphasis"/>
                <w:b/>
              </w:rPr>
              <w:t>0.5</w:t>
            </w:r>
          </w:p>
        </w:tc>
        <w:tc>
          <w:tcPr>
            <w:tcW w:w="430" w:type="pct"/>
          </w:tcPr>
          <w:p w14:paraId="020103A5" w14:textId="77777777" w:rsidR="003800AA" w:rsidRPr="0037083F" w:rsidRDefault="00697CD9" w:rsidP="00697CD9">
            <w:pPr>
              <w:jc w:val="right"/>
              <w:rPr>
                <w:rStyle w:val="SubtleEmphasis"/>
                <w:b/>
              </w:rPr>
            </w:pPr>
            <w:r w:rsidRPr="0037083F">
              <w:rPr>
                <w:rStyle w:val="SubtleEmphasis"/>
                <w:b/>
              </w:rPr>
              <w:t>3.5</w:t>
            </w:r>
          </w:p>
        </w:tc>
        <w:tc>
          <w:tcPr>
            <w:tcW w:w="405" w:type="pct"/>
          </w:tcPr>
          <w:p w14:paraId="7BF56F36" w14:textId="77777777" w:rsidR="003800AA" w:rsidRPr="0037083F" w:rsidRDefault="003800AA" w:rsidP="00697CD9">
            <w:pPr>
              <w:jc w:val="right"/>
              <w:rPr>
                <w:rStyle w:val="SubtleEmphasis"/>
                <w:b/>
              </w:rPr>
            </w:pPr>
            <w:r w:rsidRPr="0037083F">
              <w:rPr>
                <w:rStyle w:val="SubtleEmphasis"/>
                <w:b/>
              </w:rPr>
              <w:t>2</w:t>
            </w:r>
          </w:p>
        </w:tc>
        <w:tc>
          <w:tcPr>
            <w:tcW w:w="436" w:type="pct"/>
          </w:tcPr>
          <w:p w14:paraId="11B85326" w14:textId="77777777" w:rsidR="003800AA" w:rsidRPr="0037083F" w:rsidRDefault="003800AA" w:rsidP="00697CD9">
            <w:pPr>
              <w:jc w:val="right"/>
              <w:rPr>
                <w:rStyle w:val="SubtleEmphasis"/>
                <w:b/>
              </w:rPr>
            </w:pPr>
            <w:r w:rsidRPr="0037083F">
              <w:rPr>
                <w:rStyle w:val="SubtleEmphasis"/>
                <w:b/>
              </w:rPr>
              <w:t>4</w:t>
            </w:r>
          </w:p>
        </w:tc>
      </w:tr>
    </w:tbl>
    <w:p w14:paraId="17B3389B" w14:textId="77777777" w:rsidR="00697CD9" w:rsidRPr="0037083F" w:rsidRDefault="00697CD9" w:rsidP="003800AA"/>
    <w:p w14:paraId="518F5E0F" w14:textId="076DD80D" w:rsidR="003800AA" w:rsidRPr="0037083F" w:rsidRDefault="003800AA" w:rsidP="003800AA">
      <w:r w:rsidRPr="0037083F">
        <w:t>Opera Conference funds are held in a central account which is managed by Opera Australia and independently audited and reported on annually as part o</w:t>
      </w:r>
      <w:r w:rsidR="00F42163" w:rsidRPr="0037083F">
        <w:t>f the grant acquittal process.</w:t>
      </w:r>
    </w:p>
    <w:p w14:paraId="041857CB" w14:textId="77777777" w:rsidR="003800AA" w:rsidRPr="0037083F" w:rsidRDefault="003800AA" w:rsidP="003800AA">
      <w:r w:rsidRPr="0037083F">
        <w:t>The initial investment in an Opera Conference production is met from the central account.  This includes designer fees, manufacturing of sets and costumes, freight to each presenting partner and, where necessary, production refurbishment costs when a production returns to the stage after a period in storage.  Additional costs, such as those incurred for singers, musicians and venue hire charges are met by the individual company staging the production.</w:t>
      </w:r>
    </w:p>
    <w:p w14:paraId="34ECC144" w14:textId="33370B63" w:rsidR="003800AA" w:rsidRPr="0037083F" w:rsidRDefault="003800AA" w:rsidP="003800AA">
      <w:r w:rsidRPr="0037083F">
        <w:t>Opera Australia oversees budgeting and is the primary company involved in the design</w:t>
      </w:r>
      <w:r w:rsidR="00EA434A" w:rsidRPr="0037083F">
        <w:t xml:space="preserve"> realisation</w:t>
      </w:r>
      <w:r w:rsidRPr="0037083F">
        <w:t xml:space="preserve"> of productions, including the costing and manufacturing of sets, costumes and lighting.  It receives a fee for thes</w:t>
      </w:r>
      <w:r w:rsidR="00F42163" w:rsidRPr="0037083F">
        <w:t>e services.</w:t>
      </w:r>
    </w:p>
    <w:p w14:paraId="79BF2238" w14:textId="77777777" w:rsidR="003800AA" w:rsidRPr="0037083F" w:rsidRDefault="003800AA" w:rsidP="003800AA">
      <w:r w:rsidRPr="0037083F">
        <w:t xml:space="preserve">Despite the longevity of Opera Conference, each of the Major Opera Companies raised with the </w:t>
      </w:r>
      <w:r w:rsidR="00C654CF" w:rsidRPr="0037083F">
        <w:t xml:space="preserve">Review </w:t>
      </w:r>
      <w:r w:rsidRPr="0037083F">
        <w:t>Panel the sustainability of the current protocols that dictate its operation.  Repertoire choice is the most contentious issue.</w:t>
      </w:r>
    </w:p>
    <w:p w14:paraId="3490BA5A" w14:textId="77777777" w:rsidR="003800AA" w:rsidRPr="0037083F" w:rsidRDefault="003800AA" w:rsidP="003800AA">
      <w:r w:rsidRPr="0037083F">
        <w:t>Opera Australia considers that Opera Conference productions should primarily be works that would be less likely to be seen.  This is consistent with the recommendation of the 1999 MPAI.  From Opera Australia’s perspective, Opera Conference funding defrays the costs of staging less popular operas that appeal more to regular opera goers.</w:t>
      </w:r>
    </w:p>
    <w:p w14:paraId="2F49D9DA" w14:textId="77777777" w:rsidR="003800AA" w:rsidRPr="0037083F" w:rsidRDefault="00EA434A" w:rsidP="003800AA">
      <w:r w:rsidRPr="0037083F">
        <w:t>Some of t</w:t>
      </w:r>
      <w:r w:rsidR="003800AA" w:rsidRPr="0037083F">
        <w:t>he</w:t>
      </w:r>
      <w:r w:rsidRPr="0037083F">
        <w:t xml:space="preserve"> other Major Opera Companies </w:t>
      </w:r>
      <w:r w:rsidR="003800AA" w:rsidRPr="0037083F">
        <w:t>argue against this approach, in large measure but not exclusively</w:t>
      </w:r>
      <w:r w:rsidR="000676AD" w:rsidRPr="0037083F">
        <w:t>,</w:t>
      </w:r>
      <w:r w:rsidR="003800AA" w:rsidRPr="0037083F">
        <w:t xml:space="preserve"> because they find it difficult to stage less popular repertoire, despite the sharing of costs given smaller sized audiences and the challenges posed in the wake of the GFC.</w:t>
      </w:r>
    </w:p>
    <w:p w14:paraId="3F373ACA" w14:textId="77777777" w:rsidR="003800AA" w:rsidRPr="0037083F" w:rsidRDefault="003800AA" w:rsidP="003800AA">
      <w:r w:rsidRPr="0037083F">
        <w:t>The facts in relation to this issue are as follows.</w:t>
      </w:r>
    </w:p>
    <w:p w14:paraId="44D732DF" w14:textId="77777777" w:rsidR="007C58A1" w:rsidRPr="0037083F" w:rsidRDefault="007C58A1" w:rsidP="003800AA">
      <w:r w:rsidRPr="0037083F">
        <w:t>Since 2001</w:t>
      </w:r>
      <w:r w:rsidR="00EA434A" w:rsidRPr="0037083F">
        <w:t>,</w:t>
      </w:r>
      <w:r w:rsidRPr="0037083F">
        <w:t xml:space="preserve"> Opera Conference has produced 12 new productions, with four of these being popular repertoire. The Major Opera Companies have staged Opera Conference productions </w:t>
      </w:r>
      <w:r w:rsidR="00EA434A" w:rsidRPr="0037083F">
        <w:t xml:space="preserve">53 times </w:t>
      </w:r>
      <w:r w:rsidRPr="0037083F">
        <w:t>in this period, including revivals of Opera Conference productions created prior to 2001.</w:t>
      </w:r>
    </w:p>
    <w:p w14:paraId="0EC76689" w14:textId="1EAD64F5" w:rsidR="000676AD" w:rsidRPr="0037083F" w:rsidRDefault="003800AA" w:rsidP="003800AA">
      <w:r w:rsidRPr="0037083F">
        <w:t>The choice of re</w:t>
      </w:r>
      <w:r w:rsidR="00F42163" w:rsidRPr="0037083F">
        <w:t>pertoire has varied over time.</w:t>
      </w:r>
    </w:p>
    <w:p w14:paraId="12B5613A" w14:textId="597EA099" w:rsidR="000676AD" w:rsidRPr="0037083F" w:rsidRDefault="003800AA" w:rsidP="003800AA">
      <w:r w:rsidRPr="0037083F">
        <w:t xml:space="preserve">In broad terms, Opera Conference’s decisions in relation to repertoire can be divided into three periods.  From 1994 to 1999, six operas were produced.  None of these fall into the category of being described as popular operas.  From 2001 until 2008, </w:t>
      </w:r>
      <w:r w:rsidR="00EA434A" w:rsidRPr="0037083F">
        <w:t xml:space="preserve">seven </w:t>
      </w:r>
      <w:r w:rsidRPr="0037083F">
        <w:t xml:space="preserve">operas were produced, with five being able to be categorised as popular.  Since the onset of the GFC, six operas have been commissioned, with most operas falling into what would be described as the less familiar category.  One of those, </w:t>
      </w:r>
      <w:r w:rsidR="00EA434A" w:rsidRPr="0037083F">
        <w:rPr>
          <w:i/>
        </w:rPr>
        <w:t>The Divorce</w:t>
      </w:r>
      <w:r w:rsidRPr="0037083F">
        <w:rPr>
          <w:i/>
        </w:rPr>
        <w:t xml:space="preserve">, </w:t>
      </w:r>
      <w:r w:rsidRPr="0037083F">
        <w:t>is a proposed television opera series, with music by Elena Kats-Chernin and lyrics by Joanna Murray-Smit</w:t>
      </w:r>
      <w:r w:rsidR="002D06F7" w:rsidRPr="0037083F">
        <w:t>h in conjunction with the ABC.</w:t>
      </w:r>
    </w:p>
    <w:p w14:paraId="535F9E2C" w14:textId="66A7F21D" w:rsidR="003800AA" w:rsidRPr="0037083F" w:rsidRDefault="003800AA" w:rsidP="003800AA">
      <w:r w:rsidRPr="0037083F">
        <w:t>Examining which companies have taken up different types of Opera Conference productions in the 2001 to 2008 period as opposed to the 2009 to 2015 timeframe puts these opp</w:t>
      </w:r>
      <w:r w:rsidR="002D06F7" w:rsidRPr="0037083F">
        <w:t>osing views into perspective.</w:t>
      </w:r>
    </w:p>
    <w:p w14:paraId="1643EF5B" w14:textId="242216FB" w:rsidR="003800AA" w:rsidRPr="0037083F" w:rsidRDefault="003800AA" w:rsidP="003800AA">
      <w:r w:rsidRPr="0037083F">
        <w:t xml:space="preserve">Omitting </w:t>
      </w:r>
      <w:r w:rsidR="00EA434A" w:rsidRPr="0037083F">
        <w:rPr>
          <w:i/>
        </w:rPr>
        <w:t>The Divorce</w:t>
      </w:r>
      <w:r w:rsidRPr="0037083F">
        <w:rPr>
          <w:i/>
        </w:rPr>
        <w:t xml:space="preserve">, </w:t>
      </w:r>
      <w:r w:rsidRPr="0037083F">
        <w:t>the number of different types of operas taken up by each company for the two time periods is outlined in Exhibit 5.2</w:t>
      </w:r>
      <w:r w:rsidR="00EA434A" w:rsidRPr="0037083F">
        <w:t>2</w:t>
      </w:r>
      <w:r w:rsidRPr="0037083F">
        <w:t xml:space="preserve">. </w:t>
      </w:r>
      <w:r w:rsidR="00490A7A" w:rsidRPr="0037083F">
        <w:t xml:space="preserve"> </w:t>
      </w:r>
      <w:r w:rsidRPr="0037083F">
        <w:t>This exhibit shows that Opera Australia, for its Sydney and Melbourne seasons, was the largest user of Opera Conference productions.  It used all productions.  Opera Queensland and WAO, on the other hand, significantly reduced the extent of their use.  SOSA, in keeping with its commitment to more challenging operas, has used all of the Opera Conference p</w:t>
      </w:r>
      <w:r w:rsidR="002D06F7" w:rsidRPr="0037083F">
        <w:t>roductions created since 2006.</w:t>
      </w:r>
    </w:p>
    <w:p w14:paraId="474222B7" w14:textId="77777777" w:rsidR="008F7D85" w:rsidRPr="0037083F" w:rsidRDefault="008F7D85" w:rsidP="008F7D85">
      <w:pPr>
        <w:pStyle w:val="Caption"/>
        <w:ind w:left="1440" w:hanging="1440"/>
      </w:pPr>
      <w:bookmarkStart w:id="523" w:name="_Toc425938486"/>
      <w:bookmarkStart w:id="524" w:name="_Toc429670780"/>
      <w:r w:rsidRPr="0037083F">
        <w:t>Exhibit 5.22</w:t>
      </w:r>
      <w:r w:rsidRPr="0037083F">
        <w:tab/>
        <w:t>Opera Conference productions staged by each Major Opera Company by type 2001 to 2008 and 2009 to 2015 (number)</w:t>
      </w:r>
      <w:bookmarkEnd w:id="523"/>
      <w:bookmarkEnd w:id="524"/>
    </w:p>
    <w:tbl>
      <w:tblPr>
        <w:tblStyle w:val="TableGrid"/>
        <w:tblW w:w="5000" w:type="pct"/>
        <w:tblLook w:val="04A0" w:firstRow="1" w:lastRow="0" w:firstColumn="1" w:lastColumn="0" w:noHBand="0" w:noVBand="1"/>
        <w:tblDescription w:val="Opera Conference productions staged by each Major Opera Company by type 2001 to 2008 and 2009 to 2015 (number)"/>
      </w:tblPr>
      <w:tblGrid>
        <w:gridCol w:w="2055"/>
        <w:gridCol w:w="1160"/>
        <w:gridCol w:w="1160"/>
        <w:gridCol w:w="1162"/>
        <w:gridCol w:w="1159"/>
        <w:gridCol w:w="1159"/>
        <w:gridCol w:w="1161"/>
      </w:tblGrid>
      <w:tr w:rsidR="008F7D85" w:rsidRPr="0037083F" w14:paraId="6583D90B" w14:textId="77777777" w:rsidTr="009A2467">
        <w:trPr>
          <w:tblHeader/>
        </w:trPr>
        <w:tc>
          <w:tcPr>
            <w:tcW w:w="1139" w:type="pct"/>
          </w:tcPr>
          <w:p w14:paraId="4F3AAA36" w14:textId="77777777" w:rsidR="003800AA" w:rsidRPr="0037083F" w:rsidRDefault="008F7D85" w:rsidP="008F7D85">
            <w:pPr>
              <w:jc w:val="center"/>
              <w:rPr>
                <w:rStyle w:val="SubtleEmphasis"/>
                <w:i/>
              </w:rPr>
            </w:pPr>
            <w:r w:rsidRPr="0037083F">
              <w:rPr>
                <w:rStyle w:val="SubtleEmphasis"/>
                <w:i/>
              </w:rPr>
              <w:t>Company</w:t>
            </w:r>
          </w:p>
        </w:tc>
        <w:tc>
          <w:tcPr>
            <w:tcW w:w="643" w:type="pct"/>
          </w:tcPr>
          <w:p w14:paraId="18A0AA65" w14:textId="77777777" w:rsidR="003800AA" w:rsidRPr="0037083F" w:rsidRDefault="008F7D85" w:rsidP="008F7D85">
            <w:pPr>
              <w:jc w:val="center"/>
              <w:rPr>
                <w:rStyle w:val="SubtleEmphasis"/>
                <w:i/>
              </w:rPr>
            </w:pPr>
            <w:r w:rsidRPr="0037083F">
              <w:rPr>
                <w:rStyle w:val="SubtleEmphasis"/>
                <w:i/>
              </w:rPr>
              <w:t>P</w:t>
            </w:r>
            <w:r w:rsidR="003800AA" w:rsidRPr="0037083F">
              <w:rPr>
                <w:rStyle w:val="SubtleEmphasis"/>
                <w:i/>
              </w:rPr>
              <w:t>opular</w:t>
            </w:r>
            <w:r w:rsidRPr="0037083F">
              <w:rPr>
                <w:rStyle w:val="SubtleEmphasis"/>
                <w:i/>
              </w:rPr>
              <w:t xml:space="preserve"> 2001-2008</w:t>
            </w:r>
          </w:p>
        </w:tc>
        <w:tc>
          <w:tcPr>
            <w:tcW w:w="643" w:type="pct"/>
          </w:tcPr>
          <w:p w14:paraId="66B590D2" w14:textId="77777777" w:rsidR="003800AA" w:rsidRPr="0037083F" w:rsidRDefault="008F7D85" w:rsidP="008F7D85">
            <w:pPr>
              <w:jc w:val="center"/>
              <w:rPr>
                <w:rStyle w:val="SubtleEmphasis"/>
                <w:i/>
              </w:rPr>
            </w:pPr>
            <w:r w:rsidRPr="0037083F">
              <w:rPr>
                <w:rStyle w:val="SubtleEmphasis"/>
                <w:i/>
              </w:rPr>
              <w:t>Less</w:t>
            </w:r>
            <w:r w:rsidR="003800AA" w:rsidRPr="0037083F">
              <w:rPr>
                <w:rStyle w:val="SubtleEmphasis"/>
                <w:i/>
              </w:rPr>
              <w:t xml:space="preserve"> familiar</w:t>
            </w:r>
          </w:p>
          <w:p w14:paraId="5E81C7F7" w14:textId="77777777" w:rsidR="008F7D85" w:rsidRPr="0037083F" w:rsidRDefault="008F7D85" w:rsidP="008F7D85">
            <w:pPr>
              <w:jc w:val="center"/>
              <w:rPr>
                <w:rStyle w:val="SubtleEmphasis"/>
                <w:i/>
              </w:rPr>
            </w:pPr>
            <w:r w:rsidRPr="0037083F">
              <w:rPr>
                <w:rStyle w:val="SubtleEmphasis"/>
                <w:i/>
              </w:rPr>
              <w:t>2001-2008</w:t>
            </w:r>
          </w:p>
        </w:tc>
        <w:tc>
          <w:tcPr>
            <w:tcW w:w="644" w:type="pct"/>
          </w:tcPr>
          <w:p w14:paraId="33E13C5A" w14:textId="77777777" w:rsidR="003800AA" w:rsidRPr="0037083F" w:rsidRDefault="003800AA" w:rsidP="008F7D85">
            <w:pPr>
              <w:jc w:val="center"/>
              <w:rPr>
                <w:rStyle w:val="SubtleEmphasis"/>
                <w:i/>
              </w:rPr>
            </w:pPr>
            <w:r w:rsidRPr="0037083F">
              <w:rPr>
                <w:rStyle w:val="SubtleEmphasis"/>
                <w:i/>
              </w:rPr>
              <w:t>Total</w:t>
            </w:r>
          </w:p>
          <w:p w14:paraId="62D51891" w14:textId="77777777" w:rsidR="008F7D85" w:rsidRPr="0037083F" w:rsidRDefault="008F7D85" w:rsidP="008F7D85">
            <w:pPr>
              <w:jc w:val="center"/>
              <w:rPr>
                <w:rStyle w:val="SubtleEmphasis"/>
                <w:i/>
              </w:rPr>
            </w:pPr>
            <w:r w:rsidRPr="0037083F">
              <w:rPr>
                <w:rStyle w:val="SubtleEmphasis"/>
                <w:i/>
              </w:rPr>
              <w:t>2001-2008</w:t>
            </w:r>
          </w:p>
        </w:tc>
        <w:tc>
          <w:tcPr>
            <w:tcW w:w="643" w:type="pct"/>
          </w:tcPr>
          <w:p w14:paraId="241C64A5" w14:textId="77777777" w:rsidR="003800AA" w:rsidRPr="0037083F" w:rsidRDefault="008F7D85" w:rsidP="008F7D85">
            <w:pPr>
              <w:jc w:val="center"/>
              <w:rPr>
                <w:rStyle w:val="SubtleEmphasis"/>
                <w:i/>
              </w:rPr>
            </w:pPr>
            <w:r w:rsidRPr="0037083F">
              <w:rPr>
                <w:rStyle w:val="SubtleEmphasis"/>
                <w:i/>
              </w:rPr>
              <w:t>Popular</w:t>
            </w:r>
          </w:p>
          <w:p w14:paraId="704DCBFB" w14:textId="77777777" w:rsidR="008F7D85" w:rsidRPr="0037083F" w:rsidRDefault="008F7D85" w:rsidP="008F7D85">
            <w:pPr>
              <w:jc w:val="center"/>
              <w:rPr>
                <w:rStyle w:val="SubtleEmphasis"/>
                <w:i/>
              </w:rPr>
            </w:pPr>
            <w:r w:rsidRPr="0037083F">
              <w:rPr>
                <w:rStyle w:val="SubtleEmphasis"/>
                <w:i/>
              </w:rPr>
              <w:t>2009-2015</w:t>
            </w:r>
          </w:p>
          <w:p w14:paraId="7397454E" w14:textId="77777777" w:rsidR="003800AA" w:rsidRPr="0037083F" w:rsidRDefault="003800AA" w:rsidP="008F7D85">
            <w:pPr>
              <w:jc w:val="center"/>
              <w:rPr>
                <w:rStyle w:val="SubtleEmphasis"/>
                <w:i/>
              </w:rPr>
            </w:pPr>
          </w:p>
        </w:tc>
        <w:tc>
          <w:tcPr>
            <w:tcW w:w="643" w:type="pct"/>
          </w:tcPr>
          <w:p w14:paraId="0D4ABB8C" w14:textId="77777777" w:rsidR="003800AA" w:rsidRPr="0037083F" w:rsidRDefault="008F7D85" w:rsidP="008F7D85">
            <w:pPr>
              <w:jc w:val="center"/>
              <w:rPr>
                <w:rStyle w:val="SubtleEmphasis"/>
                <w:i/>
              </w:rPr>
            </w:pPr>
            <w:r w:rsidRPr="0037083F">
              <w:rPr>
                <w:rStyle w:val="SubtleEmphasis"/>
                <w:i/>
              </w:rPr>
              <w:t>Less familiar</w:t>
            </w:r>
          </w:p>
          <w:p w14:paraId="0709A73B" w14:textId="77777777" w:rsidR="008F7D85" w:rsidRPr="0037083F" w:rsidRDefault="008F7D85" w:rsidP="008F7D85">
            <w:pPr>
              <w:jc w:val="center"/>
              <w:rPr>
                <w:rStyle w:val="SubtleEmphasis"/>
                <w:i/>
              </w:rPr>
            </w:pPr>
            <w:r w:rsidRPr="0037083F">
              <w:rPr>
                <w:rStyle w:val="SubtleEmphasis"/>
                <w:i/>
              </w:rPr>
              <w:t>2009-2015</w:t>
            </w:r>
          </w:p>
        </w:tc>
        <w:tc>
          <w:tcPr>
            <w:tcW w:w="644" w:type="pct"/>
          </w:tcPr>
          <w:p w14:paraId="18612CD9" w14:textId="77777777" w:rsidR="003800AA" w:rsidRPr="0037083F" w:rsidRDefault="003800AA" w:rsidP="008F7D85">
            <w:pPr>
              <w:jc w:val="center"/>
              <w:rPr>
                <w:rStyle w:val="SubtleEmphasis"/>
                <w:i/>
              </w:rPr>
            </w:pPr>
            <w:r w:rsidRPr="0037083F">
              <w:rPr>
                <w:rStyle w:val="SubtleEmphasis"/>
                <w:i/>
              </w:rPr>
              <w:t>Total</w:t>
            </w:r>
          </w:p>
          <w:p w14:paraId="63022CF7" w14:textId="77777777" w:rsidR="008F7D85" w:rsidRPr="0037083F" w:rsidRDefault="008F7D85" w:rsidP="008F7D85">
            <w:pPr>
              <w:jc w:val="center"/>
              <w:rPr>
                <w:rStyle w:val="SubtleEmphasis"/>
                <w:i/>
              </w:rPr>
            </w:pPr>
            <w:r w:rsidRPr="0037083F">
              <w:rPr>
                <w:rStyle w:val="SubtleEmphasis"/>
                <w:i/>
              </w:rPr>
              <w:t>2009-2015</w:t>
            </w:r>
          </w:p>
        </w:tc>
      </w:tr>
      <w:tr w:rsidR="008F7D85" w:rsidRPr="0037083F" w14:paraId="2CC180A9" w14:textId="77777777" w:rsidTr="009A2467">
        <w:tc>
          <w:tcPr>
            <w:tcW w:w="1139" w:type="pct"/>
          </w:tcPr>
          <w:p w14:paraId="0E2A689F" w14:textId="77777777" w:rsidR="003800AA" w:rsidRPr="0037083F" w:rsidRDefault="003800AA" w:rsidP="008F7D85">
            <w:pPr>
              <w:jc w:val="left"/>
              <w:rPr>
                <w:rStyle w:val="SubtleEmphasis"/>
              </w:rPr>
            </w:pPr>
            <w:r w:rsidRPr="0037083F">
              <w:rPr>
                <w:rStyle w:val="SubtleEmphasis"/>
              </w:rPr>
              <w:t>Opera Australia</w:t>
            </w:r>
          </w:p>
        </w:tc>
        <w:tc>
          <w:tcPr>
            <w:tcW w:w="643" w:type="pct"/>
          </w:tcPr>
          <w:p w14:paraId="0BFC4547" w14:textId="77777777" w:rsidR="003800AA" w:rsidRPr="0037083F" w:rsidRDefault="003800AA" w:rsidP="008F7D85">
            <w:pPr>
              <w:jc w:val="right"/>
              <w:rPr>
                <w:rStyle w:val="SubtleEmphasis"/>
              </w:rPr>
            </w:pPr>
            <w:r w:rsidRPr="0037083F">
              <w:rPr>
                <w:rStyle w:val="SubtleEmphasis"/>
              </w:rPr>
              <w:t>5</w:t>
            </w:r>
          </w:p>
        </w:tc>
        <w:tc>
          <w:tcPr>
            <w:tcW w:w="643" w:type="pct"/>
          </w:tcPr>
          <w:p w14:paraId="67FA5A08" w14:textId="77777777" w:rsidR="003800AA" w:rsidRPr="0037083F" w:rsidRDefault="003800AA" w:rsidP="008F7D85">
            <w:pPr>
              <w:jc w:val="right"/>
              <w:rPr>
                <w:rStyle w:val="SubtleEmphasis"/>
              </w:rPr>
            </w:pPr>
            <w:r w:rsidRPr="0037083F">
              <w:rPr>
                <w:rStyle w:val="SubtleEmphasis"/>
              </w:rPr>
              <w:t>6</w:t>
            </w:r>
          </w:p>
        </w:tc>
        <w:tc>
          <w:tcPr>
            <w:tcW w:w="644" w:type="pct"/>
          </w:tcPr>
          <w:p w14:paraId="0A5CC950" w14:textId="77777777" w:rsidR="003800AA" w:rsidRPr="0037083F" w:rsidRDefault="003800AA" w:rsidP="008F7D85">
            <w:pPr>
              <w:jc w:val="right"/>
              <w:rPr>
                <w:rStyle w:val="SubtleEmphasis"/>
              </w:rPr>
            </w:pPr>
            <w:r w:rsidRPr="0037083F">
              <w:rPr>
                <w:rStyle w:val="SubtleEmphasis"/>
              </w:rPr>
              <w:t>11</w:t>
            </w:r>
          </w:p>
        </w:tc>
        <w:tc>
          <w:tcPr>
            <w:tcW w:w="643" w:type="pct"/>
          </w:tcPr>
          <w:p w14:paraId="24A3C4D3" w14:textId="77777777" w:rsidR="003800AA" w:rsidRPr="0037083F" w:rsidRDefault="003800AA" w:rsidP="008F7D85">
            <w:pPr>
              <w:jc w:val="right"/>
              <w:rPr>
                <w:rStyle w:val="SubtleEmphasis"/>
              </w:rPr>
            </w:pPr>
            <w:r w:rsidRPr="0037083F">
              <w:rPr>
                <w:rStyle w:val="SubtleEmphasis"/>
              </w:rPr>
              <w:t>2</w:t>
            </w:r>
          </w:p>
        </w:tc>
        <w:tc>
          <w:tcPr>
            <w:tcW w:w="643" w:type="pct"/>
          </w:tcPr>
          <w:p w14:paraId="39C2A66C" w14:textId="77777777" w:rsidR="003800AA" w:rsidRPr="0037083F" w:rsidRDefault="003800AA" w:rsidP="008F7D85">
            <w:pPr>
              <w:jc w:val="right"/>
              <w:rPr>
                <w:rStyle w:val="SubtleEmphasis"/>
              </w:rPr>
            </w:pPr>
            <w:r w:rsidRPr="0037083F">
              <w:rPr>
                <w:rStyle w:val="SubtleEmphasis"/>
              </w:rPr>
              <w:t>9</w:t>
            </w:r>
          </w:p>
        </w:tc>
        <w:tc>
          <w:tcPr>
            <w:tcW w:w="644" w:type="pct"/>
          </w:tcPr>
          <w:p w14:paraId="7B7759EB" w14:textId="77777777" w:rsidR="003800AA" w:rsidRPr="0037083F" w:rsidRDefault="003800AA" w:rsidP="008F7D85">
            <w:pPr>
              <w:jc w:val="right"/>
              <w:rPr>
                <w:rStyle w:val="SubtleEmphasis"/>
                <w:b/>
              </w:rPr>
            </w:pPr>
            <w:r w:rsidRPr="0037083F">
              <w:rPr>
                <w:rStyle w:val="SubtleEmphasis"/>
                <w:b/>
              </w:rPr>
              <w:t>11</w:t>
            </w:r>
          </w:p>
        </w:tc>
      </w:tr>
      <w:tr w:rsidR="008F7D85" w:rsidRPr="0037083F" w14:paraId="6CC87B04" w14:textId="77777777" w:rsidTr="009A2467">
        <w:tc>
          <w:tcPr>
            <w:tcW w:w="1139" w:type="pct"/>
          </w:tcPr>
          <w:p w14:paraId="1671A9A4" w14:textId="77777777" w:rsidR="003800AA" w:rsidRPr="0037083F" w:rsidRDefault="003800AA" w:rsidP="008F7D85">
            <w:pPr>
              <w:jc w:val="left"/>
              <w:rPr>
                <w:rStyle w:val="SubtleEmphasis"/>
              </w:rPr>
            </w:pPr>
            <w:r w:rsidRPr="0037083F">
              <w:rPr>
                <w:rStyle w:val="SubtleEmphasis"/>
              </w:rPr>
              <w:t>Opera Queensland</w:t>
            </w:r>
          </w:p>
        </w:tc>
        <w:tc>
          <w:tcPr>
            <w:tcW w:w="643" w:type="pct"/>
          </w:tcPr>
          <w:p w14:paraId="2185AEAE" w14:textId="77777777" w:rsidR="003800AA" w:rsidRPr="0037083F" w:rsidRDefault="003800AA" w:rsidP="008F7D85">
            <w:pPr>
              <w:jc w:val="right"/>
              <w:rPr>
                <w:rStyle w:val="SubtleEmphasis"/>
              </w:rPr>
            </w:pPr>
            <w:r w:rsidRPr="0037083F">
              <w:rPr>
                <w:rStyle w:val="SubtleEmphasis"/>
              </w:rPr>
              <w:t>3</w:t>
            </w:r>
          </w:p>
        </w:tc>
        <w:tc>
          <w:tcPr>
            <w:tcW w:w="643" w:type="pct"/>
          </w:tcPr>
          <w:p w14:paraId="208B023C" w14:textId="77777777" w:rsidR="003800AA" w:rsidRPr="0037083F" w:rsidRDefault="003800AA" w:rsidP="008F7D85">
            <w:pPr>
              <w:jc w:val="right"/>
              <w:rPr>
                <w:rStyle w:val="SubtleEmphasis"/>
              </w:rPr>
            </w:pPr>
            <w:r w:rsidRPr="0037083F">
              <w:rPr>
                <w:rStyle w:val="SubtleEmphasis"/>
              </w:rPr>
              <w:t>3</w:t>
            </w:r>
          </w:p>
        </w:tc>
        <w:tc>
          <w:tcPr>
            <w:tcW w:w="644" w:type="pct"/>
          </w:tcPr>
          <w:p w14:paraId="0FE1740B" w14:textId="77777777" w:rsidR="003800AA" w:rsidRPr="0037083F" w:rsidRDefault="003800AA" w:rsidP="008F7D85">
            <w:pPr>
              <w:jc w:val="right"/>
              <w:rPr>
                <w:rStyle w:val="SubtleEmphasis"/>
              </w:rPr>
            </w:pPr>
            <w:r w:rsidRPr="0037083F">
              <w:rPr>
                <w:rStyle w:val="SubtleEmphasis"/>
              </w:rPr>
              <w:t>6</w:t>
            </w:r>
          </w:p>
        </w:tc>
        <w:tc>
          <w:tcPr>
            <w:tcW w:w="643" w:type="pct"/>
          </w:tcPr>
          <w:p w14:paraId="572D7EF8" w14:textId="77777777" w:rsidR="003800AA" w:rsidRPr="0037083F" w:rsidRDefault="003800AA" w:rsidP="008F7D85">
            <w:pPr>
              <w:jc w:val="right"/>
              <w:rPr>
                <w:rStyle w:val="SubtleEmphasis"/>
              </w:rPr>
            </w:pPr>
            <w:r w:rsidRPr="0037083F">
              <w:rPr>
                <w:rStyle w:val="SubtleEmphasis"/>
              </w:rPr>
              <w:t>1</w:t>
            </w:r>
          </w:p>
        </w:tc>
        <w:tc>
          <w:tcPr>
            <w:tcW w:w="643" w:type="pct"/>
          </w:tcPr>
          <w:p w14:paraId="076CDA0C" w14:textId="77777777" w:rsidR="003800AA" w:rsidRPr="0037083F" w:rsidRDefault="003800AA" w:rsidP="008F7D85">
            <w:pPr>
              <w:jc w:val="right"/>
              <w:rPr>
                <w:rStyle w:val="SubtleEmphasis"/>
              </w:rPr>
            </w:pPr>
            <w:r w:rsidRPr="0037083F">
              <w:rPr>
                <w:rStyle w:val="SubtleEmphasis"/>
              </w:rPr>
              <w:t>1</w:t>
            </w:r>
          </w:p>
        </w:tc>
        <w:tc>
          <w:tcPr>
            <w:tcW w:w="644" w:type="pct"/>
          </w:tcPr>
          <w:p w14:paraId="75F5ABB0" w14:textId="77777777" w:rsidR="003800AA" w:rsidRPr="0037083F" w:rsidRDefault="003800AA" w:rsidP="008F7D85">
            <w:pPr>
              <w:jc w:val="right"/>
              <w:rPr>
                <w:rStyle w:val="SubtleEmphasis"/>
                <w:b/>
              </w:rPr>
            </w:pPr>
            <w:r w:rsidRPr="0037083F">
              <w:rPr>
                <w:rStyle w:val="SubtleEmphasis"/>
                <w:b/>
              </w:rPr>
              <w:t>2</w:t>
            </w:r>
          </w:p>
        </w:tc>
      </w:tr>
      <w:tr w:rsidR="008F7D85" w:rsidRPr="0037083F" w14:paraId="520C7B57" w14:textId="77777777" w:rsidTr="009A2467">
        <w:tc>
          <w:tcPr>
            <w:tcW w:w="1139" w:type="pct"/>
          </w:tcPr>
          <w:p w14:paraId="622440DC" w14:textId="77777777" w:rsidR="003800AA" w:rsidRPr="0037083F" w:rsidRDefault="003800AA" w:rsidP="008F7D85">
            <w:pPr>
              <w:jc w:val="left"/>
              <w:rPr>
                <w:rStyle w:val="SubtleEmphasis"/>
              </w:rPr>
            </w:pPr>
            <w:r w:rsidRPr="0037083F">
              <w:rPr>
                <w:rStyle w:val="SubtleEmphasis"/>
              </w:rPr>
              <w:t>SOSA</w:t>
            </w:r>
          </w:p>
        </w:tc>
        <w:tc>
          <w:tcPr>
            <w:tcW w:w="643" w:type="pct"/>
          </w:tcPr>
          <w:p w14:paraId="23D9343B" w14:textId="77777777" w:rsidR="003800AA" w:rsidRPr="0037083F" w:rsidRDefault="003800AA" w:rsidP="008F7D85">
            <w:pPr>
              <w:jc w:val="right"/>
              <w:rPr>
                <w:rStyle w:val="SubtleEmphasis"/>
              </w:rPr>
            </w:pPr>
            <w:r w:rsidRPr="0037083F">
              <w:rPr>
                <w:rStyle w:val="SubtleEmphasis"/>
              </w:rPr>
              <w:t>2</w:t>
            </w:r>
          </w:p>
        </w:tc>
        <w:tc>
          <w:tcPr>
            <w:tcW w:w="643" w:type="pct"/>
          </w:tcPr>
          <w:p w14:paraId="5EB57C05" w14:textId="77777777" w:rsidR="003800AA" w:rsidRPr="0037083F" w:rsidRDefault="003800AA" w:rsidP="008F7D85">
            <w:pPr>
              <w:jc w:val="right"/>
              <w:rPr>
                <w:rStyle w:val="SubtleEmphasis"/>
              </w:rPr>
            </w:pPr>
            <w:r w:rsidRPr="0037083F">
              <w:rPr>
                <w:rStyle w:val="SubtleEmphasis"/>
              </w:rPr>
              <w:t>3</w:t>
            </w:r>
          </w:p>
        </w:tc>
        <w:tc>
          <w:tcPr>
            <w:tcW w:w="644" w:type="pct"/>
          </w:tcPr>
          <w:p w14:paraId="7363BBAE" w14:textId="77777777" w:rsidR="003800AA" w:rsidRPr="0037083F" w:rsidRDefault="003800AA" w:rsidP="008F7D85">
            <w:pPr>
              <w:jc w:val="right"/>
              <w:rPr>
                <w:rStyle w:val="SubtleEmphasis"/>
              </w:rPr>
            </w:pPr>
            <w:r w:rsidRPr="0037083F">
              <w:rPr>
                <w:rStyle w:val="SubtleEmphasis"/>
              </w:rPr>
              <w:t>5</w:t>
            </w:r>
          </w:p>
        </w:tc>
        <w:tc>
          <w:tcPr>
            <w:tcW w:w="643" w:type="pct"/>
          </w:tcPr>
          <w:p w14:paraId="542409AE" w14:textId="77777777" w:rsidR="003800AA" w:rsidRPr="0037083F" w:rsidRDefault="003800AA" w:rsidP="008F7D85">
            <w:pPr>
              <w:jc w:val="right"/>
              <w:rPr>
                <w:rStyle w:val="SubtleEmphasis"/>
              </w:rPr>
            </w:pPr>
            <w:r w:rsidRPr="0037083F">
              <w:rPr>
                <w:rStyle w:val="SubtleEmphasis"/>
              </w:rPr>
              <w:t>1</w:t>
            </w:r>
          </w:p>
        </w:tc>
        <w:tc>
          <w:tcPr>
            <w:tcW w:w="643" w:type="pct"/>
          </w:tcPr>
          <w:p w14:paraId="059441A4" w14:textId="77777777" w:rsidR="003800AA" w:rsidRPr="0037083F" w:rsidRDefault="003800AA" w:rsidP="008F7D85">
            <w:pPr>
              <w:jc w:val="right"/>
              <w:rPr>
                <w:rStyle w:val="SubtleEmphasis"/>
              </w:rPr>
            </w:pPr>
            <w:r w:rsidRPr="0037083F">
              <w:rPr>
                <w:rStyle w:val="SubtleEmphasis"/>
              </w:rPr>
              <w:t>5</w:t>
            </w:r>
          </w:p>
        </w:tc>
        <w:tc>
          <w:tcPr>
            <w:tcW w:w="644" w:type="pct"/>
          </w:tcPr>
          <w:p w14:paraId="23A6D37F" w14:textId="77777777" w:rsidR="003800AA" w:rsidRPr="0037083F" w:rsidRDefault="003800AA" w:rsidP="008F7D85">
            <w:pPr>
              <w:jc w:val="right"/>
              <w:rPr>
                <w:rStyle w:val="SubtleEmphasis"/>
                <w:b/>
              </w:rPr>
            </w:pPr>
            <w:r w:rsidRPr="0037083F">
              <w:rPr>
                <w:rStyle w:val="SubtleEmphasis"/>
                <w:b/>
              </w:rPr>
              <w:t>6</w:t>
            </w:r>
          </w:p>
        </w:tc>
      </w:tr>
      <w:tr w:rsidR="008F7D85" w:rsidRPr="0037083F" w14:paraId="04BA2D9D" w14:textId="77777777" w:rsidTr="009A2467">
        <w:tc>
          <w:tcPr>
            <w:tcW w:w="1139" w:type="pct"/>
          </w:tcPr>
          <w:p w14:paraId="43E48808" w14:textId="77777777" w:rsidR="003800AA" w:rsidRPr="0037083F" w:rsidRDefault="003800AA" w:rsidP="008F7D85">
            <w:pPr>
              <w:jc w:val="left"/>
              <w:rPr>
                <w:rStyle w:val="SubtleEmphasis"/>
              </w:rPr>
            </w:pPr>
            <w:r w:rsidRPr="0037083F">
              <w:rPr>
                <w:rStyle w:val="SubtleEmphasis"/>
              </w:rPr>
              <w:t>WAO</w:t>
            </w:r>
          </w:p>
        </w:tc>
        <w:tc>
          <w:tcPr>
            <w:tcW w:w="643" w:type="pct"/>
          </w:tcPr>
          <w:p w14:paraId="31436310" w14:textId="77777777" w:rsidR="003800AA" w:rsidRPr="0037083F" w:rsidRDefault="003800AA" w:rsidP="008F7D85">
            <w:pPr>
              <w:jc w:val="right"/>
              <w:rPr>
                <w:rStyle w:val="SubtleEmphasis"/>
              </w:rPr>
            </w:pPr>
            <w:r w:rsidRPr="0037083F">
              <w:rPr>
                <w:rStyle w:val="SubtleEmphasis"/>
              </w:rPr>
              <w:t>3</w:t>
            </w:r>
          </w:p>
        </w:tc>
        <w:tc>
          <w:tcPr>
            <w:tcW w:w="643" w:type="pct"/>
          </w:tcPr>
          <w:p w14:paraId="013C3395" w14:textId="77777777" w:rsidR="003800AA" w:rsidRPr="0037083F" w:rsidRDefault="003800AA" w:rsidP="008F7D85">
            <w:pPr>
              <w:jc w:val="right"/>
              <w:rPr>
                <w:rStyle w:val="SubtleEmphasis"/>
              </w:rPr>
            </w:pPr>
            <w:r w:rsidRPr="0037083F">
              <w:rPr>
                <w:rStyle w:val="SubtleEmphasis"/>
              </w:rPr>
              <w:t>3</w:t>
            </w:r>
          </w:p>
        </w:tc>
        <w:tc>
          <w:tcPr>
            <w:tcW w:w="644" w:type="pct"/>
          </w:tcPr>
          <w:p w14:paraId="7D939BA4" w14:textId="77777777" w:rsidR="003800AA" w:rsidRPr="0037083F" w:rsidRDefault="003800AA" w:rsidP="008F7D85">
            <w:pPr>
              <w:jc w:val="right"/>
              <w:rPr>
                <w:rStyle w:val="SubtleEmphasis"/>
              </w:rPr>
            </w:pPr>
            <w:r w:rsidRPr="0037083F">
              <w:rPr>
                <w:rStyle w:val="SubtleEmphasis"/>
              </w:rPr>
              <w:t>6</w:t>
            </w:r>
          </w:p>
        </w:tc>
        <w:tc>
          <w:tcPr>
            <w:tcW w:w="643" w:type="pct"/>
          </w:tcPr>
          <w:p w14:paraId="22C6CB7B" w14:textId="77777777" w:rsidR="003800AA" w:rsidRPr="0037083F" w:rsidRDefault="003800AA" w:rsidP="008F7D85">
            <w:pPr>
              <w:jc w:val="right"/>
              <w:rPr>
                <w:rStyle w:val="SubtleEmphasis"/>
              </w:rPr>
            </w:pPr>
            <w:r w:rsidRPr="0037083F">
              <w:rPr>
                <w:rStyle w:val="SubtleEmphasis"/>
              </w:rPr>
              <w:t>1</w:t>
            </w:r>
          </w:p>
        </w:tc>
        <w:tc>
          <w:tcPr>
            <w:tcW w:w="643" w:type="pct"/>
          </w:tcPr>
          <w:p w14:paraId="3F78F816" w14:textId="77777777" w:rsidR="003800AA" w:rsidRPr="0037083F" w:rsidRDefault="003800AA" w:rsidP="008F7D85">
            <w:pPr>
              <w:jc w:val="right"/>
              <w:rPr>
                <w:rStyle w:val="SubtleEmphasis"/>
              </w:rPr>
            </w:pPr>
            <w:r w:rsidRPr="0037083F">
              <w:rPr>
                <w:rStyle w:val="SubtleEmphasis"/>
              </w:rPr>
              <w:t>5</w:t>
            </w:r>
          </w:p>
        </w:tc>
        <w:tc>
          <w:tcPr>
            <w:tcW w:w="644" w:type="pct"/>
          </w:tcPr>
          <w:p w14:paraId="1ED24BFF" w14:textId="77777777" w:rsidR="003800AA" w:rsidRPr="0037083F" w:rsidRDefault="003800AA" w:rsidP="008F7D85">
            <w:pPr>
              <w:jc w:val="right"/>
              <w:rPr>
                <w:rStyle w:val="SubtleEmphasis"/>
                <w:b/>
              </w:rPr>
            </w:pPr>
            <w:r w:rsidRPr="0037083F">
              <w:rPr>
                <w:rStyle w:val="SubtleEmphasis"/>
                <w:b/>
              </w:rPr>
              <w:t>6</w:t>
            </w:r>
          </w:p>
        </w:tc>
      </w:tr>
      <w:tr w:rsidR="008F7D85" w:rsidRPr="0037083F" w14:paraId="46103670" w14:textId="77777777" w:rsidTr="009A2467">
        <w:tc>
          <w:tcPr>
            <w:tcW w:w="1139" w:type="pct"/>
          </w:tcPr>
          <w:p w14:paraId="75748772" w14:textId="77777777" w:rsidR="003800AA" w:rsidRPr="0037083F" w:rsidRDefault="003800AA" w:rsidP="008F7D85">
            <w:pPr>
              <w:jc w:val="left"/>
              <w:rPr>
                <w:rStyle w:val="SubtleEmphasis"/>
                <w:b/>
              </w:rPr>
            </w:pPr>
            <w:r w:rsidRPr="0037083F">
              <w:rPr>
                <w:rStyle w:val="SubtleEmphasis"/>
                <w:b/>
              </w:rPr>
              <w:t>Total</w:t>
            </w:r>
          </w:p>
        </w:tc>
        <w:tc>
          <w:tcPr>
            <w:tcW w:w="643" w:type="pct"/>
          </w:tcPr>
          <w:p w14:paraId="127D0F16" w14:textId="77777777" w:rsidR="003800AA" w:rsidRPr="0037083F" w:rsidRDefault="003800AA" w:rsidP="008F7D85">
            <w:pPr>
              <w:jc w:val="right"/>
              <w:rPr>
                <w:rStyle w:val="SubtleEmphasis"/>
                <w:b/>
              </w:rPr>
            </w:pPr>
            <w:r w:rsidRPr="0037083F">
              <w:rPr>
                <w:rStyle w:val="SubtleEmphasis"/>
                <w:b/>
              </w:rPr>
              <w:t>13</w:t>
            </w:r>
          </w:p>
        </w:tc>
        <w:tc>
          <w:tcPr>
            <w:tcW w:w="643" w:type="pct"/>
          </w:tcPr>
          <w:p w14:paraId="62B87D68" w14:textId="77777777" w:rsidR="003800AA" w:rsidRPr="0037083F" w:rsidRDefault="003800AA" w:rsidP="008F7D85">
            <w:pPr>
              <w:jc w:val="right"/>
              <w:rPr>
                <w:rStyle w:val="SubtleEmphasis"/>
                <w:b/>
              </w:rPr>
            </w:pPr>
            <w:r w:rsidRPr="0037083F">
              <w:rPr>
                <w:rStyle w:val="SubtleEmphasis"/>
                <w:b/>
              </w:rPr>
              <w:t>15</w:t>
            </w:r>
          </w:p>
        </w:tc>
        <w:tc>
          <w:tcPr>
            <w:tcW w:w="644" w:type="pct"/>
          </w:tcPr>
          <w:p w14:paraId="5AAFE462" w14:textId="77777777" w:rsidR="003800AA" w:rsidRPr="0037083F" w:rsidRDefault="003800AA" w:rsidP="008F7D85">
            <w:pPr>
              <w:jc w:val="right"/>
              <w:rPr>
                <w:rStyle w:val="SubtleEmphasis"/>
                <w:b/>
              </w:rPr>
            </w:pPr>
            <w:r w:rsidRPr="0037083F">
              <w:rPr>
                <w:rStyle w:val="SubtleEmphasis"/>
                <w:b/>
              </w:rPr>
              <w:t>28</w:t>
            </w:r>
          </w:p>
        </w:tc>
        <w:tc>
          <w:tcPr>
            <w:tcW w:w="643" w:type="pct"/>
          </w:tcPr>
          <w:p w14:paraId="28D96922" w14:textId="77777777" w:rsidR="003800AA" w:rsidRPr="0037083F" w:rsidRDefault="003800AA" w:rsidP="008F7D85">
            <w:pPr>
              <w:jc w:val="right"/>
              <w:rPr>
                <w:rStyle w:val="SubtleEmphasis"/>
                <w:b/>
              </w:rPr>
            </w:pPr>
            <w:r w:rsidRPr="0037083F">
              <w:rPr>
                <w:rStyle w:val="SubtleEmphasis"/>
                <w:b/>
              </w:rPr>
              <w:t>5</w:t>
            </w:r>
          </w:p>
        </w:tc>
        <w:tc>
          <w:tcPr>
            <w:tcW w:w="643" w:type="pct"/>
          </w:tcPr>
          <w:p w14:paraId="37A2F58C" w14:textId="77777777" w:rsidR="003800AA" w:rsidRPr="0037083F" w:rsidRDefault="003800AA" w:rsidP="008F7D85">
            <w:pPr>
              <w:jc w:val="right"/>
              <w:rPr>
                <w:rStyle w:val="SubtleEmphasis"/>
                <w:b/>
              </w:rPr>
            </w:pPr>
            <w:r w:rsidRPr="0037083F">
              <w:rPr>
                <w:rStyle w:val="SubtleEmphasis"/>
                <w:b/>
              </w:rPr>
              <w:t>18</w:t>
            </w:r>
          </w:p>
        </w:tc>
        <w:tc>
          <w:tcPr>
            <w:tcW w:w="644" w:type="pct"/>
          </w:tcPr>
          <w:p w14:paraId="01B2DE8B" w14:textId="77777777" w:rsidR="003800AA" w:rsidRPr="0037083F" w:rsidRDefault="003800AA" w:rsidP="008F7D85">
            <w:pPr>
              <w:jc w:val="right"/>
              <w:rPr>
                <w:rStyle w:val="SubtleEmphasis"/>
                <w:b/>
              </w:rPr>
            </w:pPr>
            <w:r w:rsidRPr="0037083F">
              <w:rPr>
                <w:rStyle w:val="SubtleEmphasis"/>
                <w:b/>
              </w:rPr>
              <w:t>25</w:t>
            </w:r>
          </w:p>
        </w:tc>
      </w:tr>
    </w:tbl>
    <w:p w14:paraId="77054C84" w14:textId="77777777" w:rsidR="003800AA" w:rsidRPr="0037083F" w:rsidRDefault="003800AA" w:rsidP="003800AA"/>
    <w:p w14:paraId="21554F07" w14:textId="77777777" w:rsidR="007C58A1" w:rsidRPr="0037083F" w:rsidRDefault="003800AA" w:rsidP="003800AA">
      <w:r w:rsidRPr="0037083F">
        <w:t xml:space="preserve">The implications of this are that, to varying degrees, the three smaller companies while funding Opera Conference productions </w:t>
      </w:r>
      <w:r w:rsidR="007C58A1" w:rsidRPr="0037083F">
        <w:t xml:space="preserve">have not been able to </w:t>
      </w:r>
      <w:r w:rsidRPr="0037083F">
        <w:t xml:space="preserve">take </w:t>
      </w:r>
      <w:r w:rsidR="007C58A1" w:rsidRPr="0037083F">
        <w:t xml:space="preserve">full </w:t>
      </w:r>
      <w:r w:rsidRPr="0037083F">
        <w:t>advantage of the productions that were chosen.</w:t>
      </w:r>
    </w:p>
    <w:p w14:paraId="60C588BF" w14:textId="77777777" w:rsidR="003800AA" w:rsidRPr="0037083F" w:rsidRDefault="007C58A1" w:rsidP="003800AA">
      <w:r w:rsidRPr="0037083F">
        <w:t xml:space="preserve">Since </w:t>
      </w:r>
      <w:r w:rsidR="003800AA" w:rsidRPr="0037083F">
        <w:t>Opera Conference funding represents a significantly higher proportion of government funding for the smaller companies</w:t>
      </w:r>
      <w:r w:rsidRPr="0037083F">
        <w:t xml:space="preserve"> (as described in </w:t>
      </w:r>
      <w:r w:rsidR="00A32DAA" w:rsidRPr="0037083F">
        <w:t>Chapter</w:t>
      </w:r>
      <w:r w:rsidRPr="0037083F">
        <w:t xml:space="preserve"> 3.3.1.2, Exhibit 3.</w:t>
      </w:r>
      <w:r w:rsidR="00E54DE1" w:rsidRPr="0037083F">
        <w:t>10</w:t>
      </w:r>
      <w:r w:rsidRPr="0037083F">
        <w:t>)</w:t>
      </w:r>
      <w:r w:rsidR="003800AA" w:rsidRPr="0037083F">
        <w:t>, it is not surprising that the choice of repertoire has emerged for them as a significant issue.</w:t>
      </w:r>
    </w:p>
    <w:p w14:paraId="151BF2FD" w14:textId="6787F87A" w:rsidR="003800AA" w:rsidRPr="0037083F" w:rsidRDefault="003800AA" w:rsidP="003800AA">
      <w:r w:rsidRPr="0037083F">
        <w:t xml:space="preserve">This divergence in opinion is symptomatic of other issues that were raised with the </w:t>
      </w:r>
      <w:r w:rsidR="00C654CF" w:rsidRPr="0037083F">
        <w:t xml:space="preserve">Review </w:t>
      </w:r>
      <w:r w:rsidRPr="0037083F">
        <w:t>Panel.  This included a view that Opera Australia had a disproportionate influence in determining the repertoire choice; operas for the mainstage should not be the only operas that are chosen; all parties should not have to agree on which opera is chosen; and that it should be possible to apply the funds to co-operative ventures with other partners, including Victorian Oper</w:t>
      </w:r>
      <w:r w:rsidR="002D06F7" w:rsidRPr="0037083F">
        <w:t>a and overseas opera companies.</w:t>
      </w:r>
    </w:p>
    <w:p w14:paraId="6C458117" w14:textId="77777777" w:rsidR="003800AA" w:rsidRPr="0037083F" w:rsidRDefault="003800AA" w:rsidP="003800AA">
      <w:r w:rsidRPr="0037083F">
        <w:t>All of these issues, however, stem from the stress the Major Opera Companies find themselves under and the fact that for all of them, Opera Conference funding is of significance in funding their productions.</w:t>
      </w:r>
    </w:p>
    <w:p w14:paraId="41763D80" w14:textId="77777777" w:rsidR="00AE36C8" w:rsidRPr="0037083F" w:rsidRDefault="00AE36C8">
      <w:pPr>
        <w:spacing w:line="276" w:lineRule="auto"/>
        <w:jc w:val="left"/>
        <w:rPr>
          <w:i/>
        </w:rPr>
      </w:pPr>
      <w:bookmarkStart w:id="525" w:name="_Toc427833157"/>
      <w:r w:rsidRPr="0037083F">
        <w:br w:type="page"/>
      </w:r>
    </w:p>
    <w:p w14:paraId="702231F0" w14:textId="77777777" w:rsidR="003800AA" w:rsidRPr="0037083F" w:rsidRDefault="003800AA" w:rsidP="003800AA">
      <w:pPr>
        <w:pStyle w:val="Heading5"/>
      </w:pPr>
      <w:r w:rsidRPr="0037083F">
        <w:t xml:space="preserve">5.1.3.3  </w:t>
      </w:r>
      <w:r w:rsidR="00E5766B" w:rsidRPr="0037083F">
        <w:tab/>
      </w:r>
      <w:r w:rsidRPr="0037083F">
        <w:t>More international partnerships</w:t>
      </w:r>
      <w:bookmarkEnd w:id="525"/>
    </w:p>
    <w:p w14:paraId="6AE2A73E" w14:textId="00AE4ABC" w:rsidR="003800AA" w:rsidRPr="0037083F" w:rsidRDefault="003800AA" w:rsidP="003800AA">
      <w:r w:rsidRPr="0037083F">
        <w:t>The increasingly adverse cost</w:t>
      </w:r>
      <w:r w:rsidR="002D06F7" w:rsidRPr="0037083F">
        <w:t>-</w:t>
      </w:r>
      <w:r w:rsidRPr="0037083F">
        <w:t xml:space="preserve">revenue dynamics being experienced by the companies resulted in another significant strategic response by the Major Opera Companies, namely the use </w:t>
      </w:r>
      <w:r w:rsidR="002D06F7" w:rsidRPr="0037083F">
        <w:t>of international partnerships.</w:t>
      </w:r>
    </w:p>
    <w:p w14:paraId="1436D476" w14:textId="76A00EB4" w:rsidR="003800AA" w:rsidRPr="0037083F" w:rsidRDefault="003800AA" w:rsidP="003800AA">
      <w:r w:rsidRPr="0037083F">
        <w:t>In the period since 2009, in total, the Major Opera Companies have either hired in or collaborated in fifteen such partnerships to put on mainstage productions, recognising that one co-production—</w:t>
      </w:r>
      <w:r w:rsidRPr="0037083F">
        <w:rPr>
          <w:i/>
        </w:rPr>
        <w:t>Otello</w:t>
      </w:r>
      <w:r w:rsidRPr="0037083F">
        <w:t>—was staged by SOSA, WAO and Oper</w:t>
      </w:r>
      <w:r w:rsidR="002D06F7" w:rsidRPr="0037083F">
        <w:t>a Queensland in 2013 and 2014.</w:t>
      </w:r>
    </w:p>
    <w:p w14:paraId="16816BBE" w14:textId="77777777" w:rsidR="00097157" w:rsidRPr="0037083F" w:rsidRDefault="00097157" w:rsidP="00097157">
      <w:pPr>
        <w:pStyle w:val="Caption"/>
        <w:ind w:left="1440" w:hanging="1440"/>
      </w:pPr>
      <w:bookmarkStart w:id="526" w:name="_Toc425938487"/>
      <w:bookmarkStart w:id="527" w:name="_Toc429670781"/>
      <w:r w:rsidRPr="0037083F">
        <w:t>Exhibit 5.23</w:t>
      </w:r>
      <w:r w:rsidRPr="0037083F">
        <w:tab/>
        <w:t>Profile of international partnerships by Major Opera Company 2009 to 2014 (number)</w:t>
      </w:r>
      <w:bookmarkEnd w:id="526"/>
      <w:bookmarkEnd w:id="527"/>
    </w:p>
    <w:tbl>
      <w:tblPr>
        <w:tblStyle w:val="TableGrid"/>
        <w:tblW w:w="0" w:type="auto"/>
        <w:tblLook w:val="04A0" w:firstRow="1" w:lastRow="0" w:firstColumn="1" w:lastColumn="0" w:noHBand="0" w:noVBand="1"/>
        <w:tblDescription w:val="Profile of international partnerships by Major Opera Company 2009 to 2014 (number)"/>
      </w:tblPr>
      <w:tblGrid>
        <w:gridCol w:w="694"/>
        <w:gridCol w:w="1641"/>
        <w:gridCol w:w="1409"/>
        <w:gridCol w:w="1252"/>
        <w:gridCol w:w="1255"/>
        <w:gridCol w:w="2006"/>
        <w:gridCol w:w="759"/>
      </w:tblGrid>
      <w:tr w:rsidR="003800AA" w:rsidRPr="0037083F" w14:paraId="22EB05F0" w14:textId="77777777" w:rsidTr="005E39C8">
        <w:trPr>
          <w:tblHeader/>
        </w:trPr>
        <w:tc>
          <w:tcPr>
            <w:tcW w:w="0" w:type="auto"/>
          </w:tcPr>
          <w:p w14:paraId="7E0F0653" w14:textId="77777777" w:rsidR="003800AA" w:rsidRPr="0037083F" w:rsidRDefault="003800AA" w:rsidP="00097157">
            <w:pPr>
              <w:jc w:val="center"/>
              <w:rPr>
                <w:rStyle w:val="SubtleEmphasis"/>
                <w:i/>
              </w:rPr>
            </w:pPr>
            <w:r w:rsidRPr="0037083F">
              <w:rPr>
                <w:rStyle w:val="SubtleEmphasis"/>
                <w:i/>
              </w:rPr>
              <w:t>Year</w:t>
            </w:r>
          </w:p>
        </w:tc>
        <w:tc>
          <w:tcPr>
            <w:tcW w:w="0" w:type="auto"/>
          </w:tcPr>
          <w:p w14:paraId="2172A819" w14:textId="77777777" w:rsidR="003800AA" w:rsidRPr="0037083F" w:rsidRDefault="003800AA" w:rsidP="00097157">
            <w:pPr>
              <w:jc w:val="center"/>
              <w:rPr>
                <w:rStyle w:val="SubtleEmphasis"/>
                <w:i/>
              </w:rPr>
            </w:pPr>
            <w:r w:rsidRPr="0037083F">
              <w:rPr>
                <w:rStyle w:val="SubtleEmphasis"/>
                <w:i/>
              </w:rPr>
              <w:t>Opera Australia</w:t>
            </w:r>
          </w:p>
        </w:tc>
        <w:tc>
          <w:tcPr>
            <w:tcW w:w="0" w:type="auto"/>
          </w:tcPr>
          <w:p w14:paraId="46A789FE" w14:textId="77777777" w:rsidR="003800AA" w:rsidRPr="0037083F" w:rsidRDefault="003800AA" w:rsidP="00097157">
            <w:pPr>
              <w:jc w:val="center"/>
              <w:rPr>
                <w:rStyle w:val="SubtleEmphasis"/>
                <w:i/>
              </w:rPr>
            </w:pPr>
            <w:r w:rsidRPr="0037083F">
              <w:rPr>
                <w:rStyle w:val="SubtleEmphasis"/>
                <w:i/>
              </w:rPr>
              <w:t>Opera Queensland</w:t>
            </w:r>
          </w:p>
        </w:tc>
        <w:tc>
          <w:tcPr>
            <w:tcW w:w="0" w:type="auto"/>
          </w:tcPr>
          <w:p w14:paraId="2465B6FB" w14:textId="77777777" w:rsidR="003800AA" w:rsidRPr="0037083F" w:rsidRDefault="003800AA" w:rsidP="00097157">
            <w:pPr>
              <w:jc w:val="center"/>
              <w:rPr>
                <w:rStyle w:val="SubtleEmphasis"/>
                <w:i/>
              </w:rPr>
            </w:pPr>
            <w:r w:rsidRPr="0037083F">
              <w:rPr>
                <w:rStyle w:val="SubtleEmphasis"/>
                <w:i/>
              </w:rPr>
              <w:t>State Opera of South Australia</w:t>
            </w:r>
          </w:p>
        </w:tc>
        <w:tc>
          <w:tcPr>
            <w:tcW w:w="0" w:type="auto"/>
          </w:tcPr>
          <w:p w14:paraId="6D298FA0" w14:textId="77777777" w:rsidR="003800AA" w:rsidRPr="0037083F" w:rsidRDefault="003800AA" w:rsidP="00097157">
            <w:pPr>
              <w:jc w:val="center"/>
              <w:rPr>
                <w:rStyle w:val="SubtleEmphasis"/>
                <w:i/>
              </w:rPr>
            </w:pPr>
            <w:r w:rsidRPr="0037083F">
              <w:rPr>
                <w:rStyle w:val="SubtleEmphasis"/>
                <w:i/>
              </w:rPr>
              <w:t>West Australian Opera</w:t>
            </w:r>
          </w:p>
        </w:tc>
        <w:tc>
          <w:tcPr>
            <w:tcW w:w="0" w:type="auto"/>
          </w:tcPr>
          <w:p w14:paraId="6E77E229" w14:textId="77777777" w:rsidR="003800AA" w:rsidRPr="0037083F" w:rsidRDefault="003800AA" w:rsidP="00097157">
            <w:pPr>
              <w:jc w:val="center"/>
              <w:rPr>
                <w:rStyle w:val="SubtleEmphasis"/>
                <w:i/>
              </w:rPr>
            </w:pPr>
            <w:r w:rsidRPr="0037083F">
              <w:rPr>
                <w:rStyle w:val="SubtleEmphasis"/>
                <w:i/>
              </w:rPr>
              <w:t>Partners</w:t>
            </w:r>
          </w:p>
        </w:tc>
        <w:tc>
          <w:tcPr>
            <w:tcW w:w="0" w:type="auto"/>
          </w:tcPr>
          <w:p w14:paraId="082C349C" w14:textId="77777777" w:rsidR="003800AA" w:rsidRPr="0037083F" w:rsidRDefault="003800AA" w:rsidP="00097157">
            <w:pPr>
              <w:jc w:val="center"/>
              <w:rPr>
                <w:rStyle w:val="SubtleEmphasis"/>
                <w:i/>
              </w:rPr>
            </w:pPr>
            <w:r w:rsidRPr="0037083F">
              <w:rPr>
                <w:rStyle w:val="SubtleEmphasis"/>
                <w:i/>
              </w:rPr>
              <w:t>Total for year</w:t>
            </w:r>
          </w:p>
        </w:tc>
      </w:tr>
      <w:tr w:rsidR="003800AA" w:rsidRPr="0037083F" w14:paraId="072C0F21" w14:textId="77777777" w:rsidTr="005E39C8">
        <w:tc>
          <w:tcPr>
            <w:tcW w:w="0" w:type="auto"/>
          </w:tcPr>
          <w:p w14:paraId="2D4F83AF" w14:textId="77777777" w:rsidR="003800AA" w:rsidRPr="0037083F" w:rsidRDefault="003800AA" w:rsidP="00097157">
            <w:pPr>
              <w:jc w:val="left"/>
              <w:rPr>
                <w:rStyle w:val="SubtleEmphasis"/>
              </w:rPr>
            </w:pPr>
            <w:r w:rsidRPr="0037083F">
              <w:rPr>
                <w:rStyle w:val="SubtleEmphasis"/>
              </w:rPr>
              <w:t>2009</w:t>
            </w:r>
          </w:p>
        </w:tc>
        <w:tc>
          <w:tcPr>
            <w:tcW w:w="0" w:type="auto"/>
          </w:tcPr>
          <w:p w14:paraId="5E7B8C97" w14:textId="77777777" w:rsidR="003800AA" w:rsidRPr="0037083F" w:rsidRDefault="003800AA" w:rsidP="00097157">
            <w:pPr>
              <w:jc w:val="left"/>
              <w:rPr>
                <w:rStyle w:val="SubtleEmphasis"/>
                <w:i/>
              </w:rPr>
            </w:pPr>
            <w:r w:rsidRPr="0037083F">
              <w:rPr>
                <w:rStyle w:val="SubtleEmphasis"/>
                <w:i/>
              </w:rPr>
              <w:t>The Capulets and the Montagues</w:t>
            </w:r>
          </w:p>
        </w:tc>
        <w:tc>
          <w:tcPr>
            <w:tcW w:w="0" w:type="auto"/>
          </w:tcPr>
          <w:p w14:paraId="44CD69A7" w14:textId="77777777" w:rsidR="003800AA" w:rsidRPr="0037083F" w:rsidRDefault="003800AA" w:rsidP="005E39C8">
            <w:pPr>
              <w:jc w:val="left"/>
              <w:rPr>
                <w:rStyle w:val="SubtleEmphasis"/>
              </w:rPr>
            </w:pPr>
          </w:p>
        </w:tc>
        <w:tc>
          <w:tcPr>
            <w:tcW w:w="0" w:type="auto"/>
          </w:tcPr>
          <w:p w14:paraId="175AFB9F" w14:textId="77777777" w:rsidR="003800AA" w:rsidRPr="0037083F" w:rsidRDefault="003800AA" w:rsidP="00097157">
            <w:pPr>
              <w:jc w:val="left"/>
              <w:rPr>
                <w:rStyle w:val="SubtleEmphasis"/>
              </w:rPr>
            </w:pPr>
          </w:p>
        </w:tc>
        <w:tc>
          <w:tcPr>
            <w:tcW w:w="0" w:type="auto"/>
          </w:tcPr>
          <w:p w14:paraId="1873AEF9" w14:textId="77777777" w:rsidR="003800AA" w:rsidRPr="0037083F" w:rsidRDefault="003800AA" w:rsidP="00097157">
            <w:pPr>
              <w:jc w:val="left"/>
              <w:rPr>
                <w:rStyle w:val="SubtleEmphasis"/>
              </w:rPr>
            </w:pPr>
          </w:p>
        </w:tc>
        <w:tc>
          <w:tcPr>
            <w:tcW w:w="0" w:type="auto"/>
          </w:tcPr>
          <w:p w14:paraId="290C4061" w14:textId="77777777" w:rsidR="003800AA" w:rsidRPr="0037083F" w:rsidRDefault="003800AA" w:rsidP="00097157">
            <w:pPr>
              <w:jc w:val="left"/>
              <w:rPr>
                <w:rStyle w:val="SubtleEmphasis"/>
              </w:rPr>
            </w:pPr>
            <w:r w:rsidRPr="0037083F">
              <w:rPr>
                <w:rStyle w:val="SubtleEmphasis"/>
              </w:rPr>
              <w:t>Opera North</w:t>
            </w:r>
          </w:p>
        </w:tc>
        <w:tc>
          <w:tcPr>
            <w:tcW w:w="0" w:type="auto"/>
          </w:tcPr>
          <w:p w14:paraId="560E8C5F" w14:textId="77777777" w:rsidR="003800AA" w:rsidRPr="0037083F" w:rsidRDefault="003800AA" w:rsidP="00097157">
            <w:pPr>
              <w:jc w:val="right"/>
              <w:rPr>
                <w:rStyle w:val="SubtleEmphasis"/>
              </w:rPr>
            </w:pPr>
            <w:r w:rsidRPr="0037083F">
              <w:rPr>
                <w:rStyle w:val="SubtleEmphasis"/>
              </w:rPr>
              <w:t>1</w:t>
            </w:r>
          </w:p>
        </w:tc>
      </w:tr>
      <w:tr w:rsidR="003800AA" w:rsidRPr="0037083F" w14:paraId="3B3F49B1" w14:textId="77777777" w:rsidTr="00DA7D41">
        <w:tc>
          <w:tcPr>
            <w:tcW w:w="0" w:type="auto"/>
            <w:tcBorders>
              <w:bottom w:val="single" w:sz="4" w:space="0" w:color="auto"/>
            </w:tcBorders>
          </w:tcPr>
          <w:p w14:paraId="404D06B5" w14:textId="77777777" w:rsidR="003800AA" w:rsidRPr="0037083F" w:rsidRDefault="003800AA" w:rsidP="00097157">
            <w:pPr>
              <w:jc w:val="left"/>
              <w:rPr>
                <w:rStyle w:val="SubtleEmphasis"/>
              </w:rPr>
            </w:pPr>
            <w:r w:rsidRPr="0037083F">
              <w:rPr>
                <w:rStyle w:val="SubtleEmphasis"/>
              </w:rPr>
              <w:t>2010</w:t>
            </w:r>
          </w:p>
        </w:tc>
        <w:tc>
          <w:tcPr>
            <w:tcW w:w="0" w:type="auto"/>
          </w:tcPr>
          <w:p w14:paraId="66071D8D" w14:textId="77777777" w:rsidR="003800AA" w:rsidRPr="0037083F" w:rsidRDefault="003800AA" w:rsidP="00097157">
            <w:pPr>
              <w:jc w:val="left"/>
              <w:rPr>
                <w:rStyle w:val="SubtleEmphasis"/>
                <w:i/>
              </w:rPr>
            </w:pPr>
          </w:p>
        </w:tc>
        <w:tc>
          <w:tcPr>
            <w:tcW w:w="0" w:type="auto"/>
          </w:tcPr>
          <w:p w14:paraId="3A059539" w14:textId="77777777" w:rsidR="003800AA" w:rsidRPr="0037083F" w:rsidRDefault="003800AA" w:rsidP="005E39C8">
            <w:pPr>
              <w:jc w:val="left"/>
              <w:rPr>
                <w:rStyle w:val="SubtleEmphasis"/>
                <w:i/>
              </w:rPr>
            </w:pPr>
          </w:p>
        </w:tc>
        <w:tc>
          <w:tcPr>
            <w:tcW w:w="0" w:type="auto"/>
          </w:tcPr>
          <w:p w14:paraId="033A6DDF" w14:textId="77777777" w:rsidR="003800AA" w:rsidRPr="0037083F" w:rsidRDefault="003800AA" w:rsidP="00097157">
            <w:pPr>
              <w:jc w:val="left"/>
              <w:rPr>
                <w:rStyle w:val="SubtleEmphasis"/>
                <w:i/>
              </w:rPr>
            </w:pPr>
          </w:p>
        </w:tc>
        <w:tc>
          <w:tcPr>
            <w:tcW w:w="0" w:type="auto"/>
          </w:tcPr>
          <w:p w14:paraId="7395C665" w14:textId="77777777" w:rsidR="003800AA" w:rsidRPr="0037083F" w:rsidRDefault="003800AA" w:rsidP="00097157">
            <w:pPr>
              <w:jc w:val="left"/>
              <w:rPr>
                <w:rStyle w:val="SubtleEmphasis"/>
                <w:i/>
              </w:rPr>
            </w:pPr>
          </w:p>
        </w:tc>
        <w:tc>
          <w:tcPr>
            <w:tcW w:w="0" w:type="auto"/>
          </w:tcPr>
          <w:p w14:paraId="53E90E59" w14:textId="77777777" w:rsidR="003800AA" w:rsidRPr="0037083F" w:rsidRDefault="003800AA" w:rsidP="00097157">
            <w:pPr>
              <w:jc w:val="left"/>
              <w:rPr>
                <w:rStyle w:val="SubtleEmphasis"/>
              </w:rPr>
            </w:pPr>
          </w:p>
        </w:tc>
        <w:tc>
          <w:tcPr>
            <w:tcW w:w="0" w:type="auto"/>
            <w:tcBorders>
              <w:bottom w:val="single" w:sz="4" w:space="0" w:color="auto"/>
            </w:tcBorders>
          </w:tcPr>
          <w:p w14:paraId="2ED84E44" w14:textId="77777777" w:rsidR="003800AA" w:rsidRPr="0037083F" w:rsidRDefault="00460B4A" w:rsidP="00097157">
            <w:pPr>
              <w:jc w:val="right"/>
              <w:rPr>
                <w:rStyle w:val="SubtleEmphasis"/>
              </w:rPr>
            </w:pPr>
            <w:r w:rsidRPr="0037083F">
              <w:rPr>
                <w:rStyle w:val="SubtleEmphasis"/>
              </w:rPr>
              <w:t>-</w:t>
            </w:r>
          </w:p>
        </w:tc>
      </w:tr>
      <w:tr w:rsidR="00DA7D41" w:rsidRPr="0037083F" w14:paraId="0B2A7111" w14:textId="77777777" w:rsidTr="00DA7D41">
        <w:tc>
          <w:tcPr>
            <w:tcW w:w="0" w:type="auto"/>
            <w:tcBorders>
              <w:bottom w:val="nil"/>
            </w:tcBorders>
          </w:tcPr>
          <w:p w14:paraId="05FACD9E" w14:textId="77777777" w:rsidR="00DA7D41" w:rsidRPr="0037083F" w:rsidRDefault="00DA7D41" w:rsidP="00097157">
            <w:pPr>
              <w:jc w:val="left"/>
              <w:rPr>
                <w:rStyle w:val="SubtleEmphasis"/>
              </w:rPr>
            </w:pPr>
            <w:r w:rsidRPr="0037083F">
              <w:rPr>
                <w:rStyle w:val="SubtleEmphasis"/>
              </w:rPr>
              <w:t>2011</w:t>
            </w:r>
          </w:p>
        </w:tc>
        <w:tc>
          <w:tcPr>
            <w:tcW w:w="0" w:type="auto"/>
          </w:tcPr>
          <w:p w14:paraId="01AED05D" w14:textId="77777777" w:rsidR="00DA7D41" w:rsidRPr="0037083F" w:rsidRDefault="00DA7D41" w:rsidP="00097157">
            <w:pPr>
              <w:jc w:val="left"/>
              <w:rPr>
                <w:rStyle w:val="SubtleEmphasis"/>
                <w:i/>
              </w:rPr>
            </w:pPr>
            <w:r w:rsidRPr="0037083F">
              <w:rPr>
                <w:rStyle w:val="SubtleEmphasis"/>
                <w:i/>
              </w:rPr>
              <w:t>Macbeth</w:t>
            </w:r>
          </w:p>
          <w:p w14:paraId="2A7C2879" w14:textId="77777777" w:rsidR="00DA7D41" w:rsidRPr="0037083F" w:rsidRDefault="00DA7D41" w:rsidP="00097157">
            <w:pPr>
              <w:jc w:val="left"/>
              <w:rPr>
                <w:rStyle w:val="SubtleEmphasis"/>
                <w:i/>
              </w:rPr>
            </w:pPr>
          </w:p>
          <w:p w14:paraId="782975A2" w14:textId="77777777" w:rsidR="00DA7D41" w:rsidRPr="0037083F" w:rsidRDefault="00DA7D41" w:rsidP="00097157">
            <w:pPr>
              <w:jc w:val="left"/>
              <w:rPr>
                <w:rStyle w:val="SubtleEmphasis"/>
                <w:i/>
              </w:rPr>
            </w:pPr>
            <w:r w:rsidRPr="0037083F">
              <w:rPr>
                <w:rStyle w:val="SubtleEmphasis"/>
                <w:i/>
              </w:rPr>
              <w:t>Partenope</w:t>
            </w:r>
          </w:p>
          <w:p w14:paraId="6992CA39" w14:textId="77777777" w:rsidR="00DA7D41" w:rsidRPr="0037083F" w:rsidRDefault="00DA7D41" w:rsidP="00097157">
            <w:pPr>
              <w:jc w:val="left"/>
              <w:rPr>
                <w:rStyle w:val="SubtleEmphasis"/>
                <w:i/>
              </w:rPr>
            </w:pPr>
          </w:p>
          <w:p w14:paraId="3F64EF02" w14:textId="77777777" w:rsidR="00DA7D41" w:rsidRPr="0037083F" w:rsidRDefault="00DA7D41" w:rsidP="00097157">
            <w:pPr>
              <w:jc w:val="left"/>
              <w:rPr>
                <w:rStyle w:val="SubtleEmphasis"/>
                <w:i/>
              </w:rPr>
            </w:pPr>
          </w:p>
          <w:p w14:paraId="1E31F4B3" w14:textId="77777777" w:rsidR="00DA7D41" w:rsidRPr="0037083F" w:rsidRDefault="00DA7D41" w:rsidP="00097157">
            <w:pPr>
              <w:jc w:val="left"/>
              <w:rPr>
                <w:rStyle w:val="SubtleEmphasis"/>
                <w:i/>
              </w:rPr>
            </w:pPr>
            <w:r w:rsidRPr="0037083F">
              <w:rPr>
                <w:rStyle w:val="SubtleEmphasis"/>
                <w:i/>
              </w:rPr>
              <w:t>The Merry Widow</w:t>
            </w:r>
          </w:p>
        </w:tc>
        <w:tc>
          <w:tcPr>
            <w:tcW w:w="0" w:type="auto"/>
          </w:tcPr>
          <w:p w14:paraId="7D8529C0" w14:textId="77777777" w:rsidR="00DA7D41" w:rsidRPr="0037083F" w:rsidRDefault="00DA7D41" w:rsidP="005E39C8">
            <w:pPr>
              <w:jc w:val="left"/>
              <w:rPr>
                <w:rStyle w:val="SubtleEmphasis"/>
                <w:i/>
              </w:rPr>
            </w:pPr>
          </w:p>
        </w:tc>
        <w:tc>
          <w:tcPr>
            <w:tcW w:w="0" w:type="auto"/>
          </w:tcPr>
          <w:p w14:paraId="789FA9D3" w14:textId="77777777" w:rsidR="00DA7D41" w:rsidRPr="0037083F" w:rsidRDefault="00DA7D41" w:rsidP="00097157">
            <w:pPr>
              <w:jc w:val="left"/>
              <w:rPr>
                <w:rStyle w:val="SubtleEmphasis"/>
                <w:i/>
              </w:rPr>
            </w:pPr>
          </w:p>
        </w:tc>
        <w:tc>
          <w:tcPr>
            <w:tcW w:w="0" w:type="auto"/>
          </w:tcPr>
          <w:p w14:paraId="20430641" w14:textId="77777777" w:rsidR="00DA7D41" w:rsidRPr="0037083F" w:rsidRDefault="00DA7D41" w:rsidP="00097157">
            <w:pPr>
              <w:jc w:val="left"/>
              <w:rPr>
                <w:rStyle w:val="SubtleEmphasis"/>
                <w:i/>
              </w:rPr>
            </w:pPr>
          </w:p>
        </w:tc>
        <w:tc>
          <w:tcPr>
            <w:tcW w:w="0" w:type="auto"/>
          </w:tcPr>
          <w:p w14:paraId="4653B62B" w14:textId="77777777" w:rsidR="00DA7D41" w:rsidRPr="0037083F" w:rsidRDefault="00DA7D41" w:rsidP="00097157">
            <w:pPr>
              <w:jc w:val="left"/>
              <w:rPr>
                <w:rStyle w:val="SubtleEmphasis"/>
              </w:rPr>
            </w:pPr>
            <w:r w:rsidRPr="0037083F">
              <w:rPr>
                <w:rStyle w:val="SubtleEmphasis"/>
              </w:rPr>
              <w:t>Opera de Montreal</w:t>
            </w:r>
          </w:p>
          <w:p w14:paraId="14805F33" w14:textId="77777777" w:rsidR="00DA7D41" w:rsidRPr="0037083F" w:rsidRDefault="00DA7D41" w:rsidP="00097157">
            <w:pPr>
              <w:jc w:val="left"/>
              <w:rPr>
                <w:rStyle w:val="SubtleEmphasis"/>
              </w:rPr>
            </w:pPr>
          </w:p>
          <w:p w14:paraId="1BD0D742" w14:textId="77777777" w:rsidR="00DA7D41" w:rsidRPr="0037083F" w:rsidRDefault="00DA7D41" w:rsidP="00097157">
            <w:pPr>
              <w:jc w:val="left"/>
              <w:rPr>
                <w:rStyle w:val="SubtleEmphasis"/>
              </w:rPr>
            </w:pPr>
            <w:r w:rsidRPr="0037083F">
              <w:rPr>
                <w:rStyle w:val="SubtleEmphasis"/>
              </w:rPr>
              <w:t>English National Opera</w:t>
            </w:r>
          </w:p>
          <w:p w14:paraId="35DECD81" w14:textId="77777777" w:rsidR="00DA7D41" w:rsidRPr="0037083F" w:rsidRDefault="00DA7D41" w:rsidP="00097157">
            <w:pPr>
              <w:jc w:val="left"/>
              <w:rPr>
                <w:rStyle w:val="SubtleEmphasis"/>
              </w:rPr>
            </w:pPr>
          </w:p>
          <w:p w14:paraId="3F7E8F20" w14:textId="77777777" w:rsidR="00DA7D41" w:rsidRPr="0037083F" w:rsidRDefault="00DA7D41" w:rsidP="00097157">
            <w:pPr>
              <w:jc w:val="left"/>
              <w:rPr>
                <w:rStyle w:val="SubtleEmphasis"/>
              </w:rPr>
            </w:pPr>
            <w:r w:rsidRPr="0037083F">
              <w:rPr>
                <w:rStyle w:val="SubtleEmphasis"/>
              </w:rPr>
              <w:t>Opera North</w:t>
            </w:r>
          </w:p>
        </w:tc>
        <w:tc>
          <w:tcPr>
            <w:tcW w:w="0" w:type="auto"/>
            <w:tcBorders>
              <w:bottom w:val="nil"/>
            </w:tcBorders>
          </w:tcPr>
          <w:p w14:paraId="7545A07A" w14:textId="77777777" w:rsidR="00DA7D41" w:rsidRPr="0037083F" w:rsidRDefault="00DA7D41" w:rsidP="00097157">
            <w:pPr>
              <w:jc w:val="right"/>
              <w:rPr>
                <w:rStyle w:val="SubtleEmphasis"/>
              </w:rPr>
            </w:pPr>
            <w:r w:rsidRPr="0037083F">
              <w:rPr>
                <w:rStyle w:val="SubtleEmphasis"/>
              </w:rPr>
              <w:t>4</w:t>
            </w:r>
          </w:p>
        </w:tc>
      </w:tr>
      <w:tr w:rsidR="00DA7D41" w:rsidRPr="0037083F" w14:paraId="70EB9292" w14:textId="77777777" w:rsidTr="00DA7D41">
        <w:tc>
          <w:tcPr>
            <w:tcW w:w="0" w:type="auto"/>
            <w:tcBorders>
              <w:top w:val="nil"/>
            </w:tcBorders>
          </w:tcPr>
          <w:p w14:paraId="76405FAE" w14:textId="77777777" w:rsidR="00DA7D41" w:rsidRPr="0037083F" w:rsidRDefault="00DA7D41" w:rsidP="00097157">
            <w:pPr>
              <w:jc w:val="left"/>
              <w:rPr>
                <w:rStyle w:val="SubtleEmphasis"/>
              </w:rPr>
            </w:pPr>
          </w:p>
        </w:tc>
        <w:tc>
          <w:tcPr>
            <w:tcW w:w="0" w:type="auto"/>
          </w:tcPr>
          <w:p w14:paraId="1EA3937E" w14:textId="77777777" w:rsidR="00DA7D41" w:rsidRPr="0037083F" w:rsidRDefault="00DA7D41" w:rsidP="00097157">
            <w:pPr>
              <w:jc w:val="left"/>
              <w:rPr>
                <w:rStyle w:val="SubtleEmphasis"/>
                <w:i/>
              </w:rPr>
            </w:pPr>
          </w:p>
        </w:tc>
        <w:tc>
          <w:tcPr>
            <w:tcW w:w="0" w:type="auto"/>
          </w:tcPr>
          <w:p w14:paraId="045E173A" w14:textId="77777777" w:rsidR="00DA7D41" w:rsidRPr="0037083F" w:rsidRDefault="00DA7D41" w:rsidP="005E39C8">
            <w:pPr>
              <w:jc w:val="left"/>
              <w:rPr>
                <w:rStyle w:val="SubtleEmphasis"/>
                <w:i/>
              </w:rPr>
            </w:pPr>
          </w:p>
        </w:tc>
        <w:tc>
          <w:tcPr>
            <w:tcW w:w="0" w:type="auto"/>
          </w:tcPr>
          <w:p w14:paraId="28ADC65E" w14:textId="77777777" w:rsidR="00DA7D41" w:rsidRPr="0037083F" w:rsidRDefault="00DA7D41" w:rsidP="00097157">
            <w:pPr>
              <w:jc w:val="left"/>
              <w:rPr>
                <w:rStyle w:val="SubtleEmphasis"/>
                <w:i/>
              </w:rPr>
            </w:pPr>
            <w:r w:rsidRPr="0037083F">
              <w:rPr>
                <w:rStyle w:val="SubtleEmphasis"/>
                <w:i/>
              </w:rPr>
              <w:t>Moby Dick</w:t>
            </w:r>
          </w:p>
        </w:tc>
        <w:tc>
          <w:tcPr>
            <w:tcW w:w="0" w:type="auto"/>
          </w:tcPr>
          <w:p w14:paraId="2D9FC3C4" w14:textId="77777777" w:rsidR="00DA7D41" w:rsidRPr="0037083F" w:rsidRDefault="00DA7D41" w:rsidP="00097157">
            <w:pPr>
              <w:jc w:val="left"/>
              <w:rPr>
                <w:rStyle w:val="SubtleEmphasis"/>
                <w:i/>
              </w:rPr>
            </w:pPr>
          </w:p>
        </w:tc>
        <w:tc>
          <w:tcPr>
            <w:tcW w:w="0" w:type="auto"/>
          </w:tcPr>
          <w:p w14:paraId="6525F1D8" w14:textId="77777777" w:rsidR="00DA7D41" w:rsidRPr="0037083F" w:rsidRDefault="00DA7D41" w:rsidP="00097157">
            <w:pPr>
              <w:jc w:val="left"/>
              <w:rPr>
                <w:rStyle w:val="SubtleEmphasis"/>
              </w:rPr>
            </w:pPr>
            <w:r w:rsidRPr="0037083F">
              <w:rPr>
                <w:rStyle w:val="SubtleEmphasis"/>
              </w:rPr>
              <w:t>The Dallas Opera, San Francisco Opera, San Diego Opera, Calgary Opera</w:t>
            </w:r>
            <w:r w:rsidRPr="0037083F" w:rsidDel="009C4D08">
              <w:rPr>
                <w:rStyle w:val="SubtleEmphasis"/>
              </w:rPr>
              <w:t xml:space="preserve"> </w:t>
            </w:r>
          </w:p>
        </w:tc>
        <w:tc>
          <w:tcPr>
            <w:tcW w:w="0" w:type="auto"/>
            <w:tcBorders>
              <w:top w:val="nil"/>
            </w:tcBorders>
          </w:tcPr>
          <w:p w14:paraId="7BBBDBC8" w14:textId="77777777" w:rsidR="00DA7D41" w:rsidRPr="0037083F" w:rsidRDefault="00DA7D41" w:rsidP="00097157">
            <w:pPr>
              <w:pStyle w:val="NoSpacing"/>
              <w:jc w:val="right"/>
              <w:rPr>
                <w:rStyle w:val="SubtleEmphasis"/>
              </w:rPr>
            </w:pPr>
          </w:p>
        </w:tc>
      </w:tr>
      <w:tr w:rsidR="003800AA" w:rsidRPr="0037083F" w14:paraId="1F565835" w14:textId="77777777" w:rsidTr="00DA7D41">
        <w:tc>
          <w:tcPr>
            <w:tcW w:w="0" w:type="auto"/>
            <w:tcBorders>
              <w:bottom w:val="single" w:sz="4" w:space="0" w:color="auto"/>
            </w:tcBorders>
          </w:tcPr>
          <w:p w14:paraId="1862E241" w14:textId="77777777" w:rsidR="003800AA" w:rsidRPr="0037083F" w:rsidRDefault="003800AA" w:rsidP="00097157">
            <w:pPr>
              <w:jc w:val="left"/>
              <w:rPr>
                <w:rStyle w:val="SubtleEmphasis"/>
              </w:rPr>
            </w:pPr>
            <w:r w:rsidRPr="0037083F">
              <w:rPr>
                <w:rStyle w:val="SubtleEmphasis"/>
              </w:rPr>
              <w:t>2012</w:t>
            </w:r>
          </w:p>
        </w:tc>
        <w:tc>
          <w:tcPr>
            <w:tcW w:w="0" w:type="auto"/>
          </w:tcPr>
          <w:p w14:paraId="248E8ACB" w14:textId="77777777" w:rsidR="003800AA" w:rsidRPr="0037083F" w:rsidRDefault="003800AA" w:rsidP="00097157">
            <w:pPr>
              <w:jc w:val="left"/>
              <w:rPr>
                <w:rStyle w:val="SubtleEmphasis"/>
                <w:rFonts w:cstheme="minorBidi"/>
                <w:i/>
              </w:rPr>
            </w:pPr>
            <w:r w:rsidRPr="0037083F">
              <w:rPr>
                <w:rStyle w:val="SubtleEmphasis"/>
                <w:i/>
              </w:rPr>
              <w:t>Lucia di Lammermoor</w:t>
            </w:r>
          </w:p>
          <w:p w14:paraId="0B6F438C" w14:textId="77777777" w:rsidR="003800AA" w:rsidRPr="0037083F" w:rsidRDefault="003800AA" w:rsidP="00097157">
            <w:pPr>
              <w:jc w:val="left"/>
              <w:rPr>
                <w:rStyle w:val="SubtleEmphasis"/>
                <w:rFonts w:cstheme="minorBidi"/>
                <w:i/>
              </w:rPr>
            </w:pPr>
          </w:p>
          <w:p w14:paraId="467F155F" w14:textId="77777777" w:rsidR="005408D7" w:rsidRPr="0037083F" w:rsidRDefault="005408D7" w:rsidP="00097157">
            <w:pPr>
              <w:jc w:val="left"/>
              <w:rPr>
                <w:rStyle w:val="SubtleEmphasis"/>
                <w:i/>
              </w:rPr>
            </w:pPr>
          </w:p>
          <w:p w14:paraId="1463AA3E" w14:textId="77777777" w:rsidR="003800AA" w:rsidRPr="0037083F" w:rsidRDefault="003800AA" w:rsidP="00097157">
            <w:pPr>
              <w:jc w:val="left"/>
              <w:rPr>
                <w:rStyle w:val="SubtleEmphasis"/>
                <w:rFonts w:cstheme="minorBidi"/>
                <w:i/>
              </w:rPr>
            </w:pPr>
            <w:r w:rsidRPr="0037083F">
              <w:rPr>
                <w:rStyle w:val="SubtleEmphasis"/>
                <w:i/>
              </w:rPr>
              <w:t>The Merry Widow</w:t>
            </w:r>
          </w:p>
        </w:tc>
        <w:tc>
          <w:tcPr>
            <w:tcW w:w="0" w:type="auto"/>
          </w:tcPr>
          <w:p w14:paraId="4E86C000" w14:textId="77777777" w:rsidR="003800AA" w:rsidRPr="0037083F" w:rsidRDefault="003800AA" w:rsidP="005E39C8">
            <w:pPr>
              <w:jc w:val="left"/>
              <w:rPr>
                <w:rStyle w:val="SubtleEmphasis"/>
                <w:rFonts w:cstheme="minorBidi"/>
                <w:i/>
              </w:rPr>
            </w:pPr>
          </w:p>
        </w:tc>
        <w:tc>
          <w:tcPr>
            <w:tcW w:w="0" w:type="auto"/>
          </w:tcPr>
          <w:p w14:paraId="228091AD" w14:textId="77777777" w:rsidR="003800AA" w:rsidRPr="0037083F" w:rsidRDefault="003800AA" w:rsidP="00097157">
            <w:pPr>
              <w:jc w:val="left"/>
              <w:rPr>
                <w:rStyle w:val="SubtleEmphasis"/>
                <w:i/>
              </w:rPr>
            </w:pPr>
          </w:p>
        </w:tc>
        <w:tc>
          <w:tcPr>
            <w:tcW w:w="0" w:type="auto"/>
          </w:tcPr>
          <w:p w14:paraId="39614CE0" w14:textId="77777777" w:rsidR="003800AA" w:rsidRPr="0037083F" w:rsidRDefault="003800AA" w:rsidP="00097157">
            <w:pPr>
              <w:jc w:val="left"/>
              <w:rPr>
                <w:rStyle w:val="SubtleEmphasis"/>
                <w:i/>
              </w:rPr>
            </w:pPr>
          </w:p>
        </w:tc>
        <w:tc>
          <w:tcPr>
            <w:tcW w:w="0" w:type="auto"/>
          </w:tcPr>
          <w:p w14:paraId="64CEFB99" w14:textId="77777777" w:rsidR="003800AA" w:rsidRPr="0037083F" w:rsidRDefault="003800AA" w:rsidP="00097157">
            <w:pPr>
              <w:jc w:val="left"/>
              <w:rPr>
                <w:rStyle w:val="SubtleEmphasis"/>
                <w:rFonts w:cstheme="minorBidi"/>
              </w:rPr>
            </w:pPr>
            <w:r w:rsidRPr="0037083F">
              <w:rPr>
                <w:rStyle w:val="SubtleEmphasis"/>
              </w:rPr>
              <w:t>Houston Grand Opera, Teatro La Fenice</w:t>
            </w:r>
          </w:p>
          <w:p w14:paraId="73970EB2" w14:textId="77777777" w:rsidR="005408D7" w:rsidRPr="0037083F" w:rsidRDefault="005408D7" w:rsidP="00097157">
            <w:pPr>
              <w:jc w:val="left"/>
              <w:rPr>
                <w:rStyle w:val="SubtleEmphasis"/>
              </w:rPr>
            </w:pPr>
          </w:p>
          <w:p w14:paraId="051BB502" w14:textId="77777777" w:rsidR="003800AA" w:rsidRPr="0037083F" w:rsidRDefault="003800AA" w:rsidP="00097157">
            <w:pPr>
              <w:jc w:val="left"/>
              <w:rPr>
                <w:rStyle w:val="SubtleEmphasis"/>
              </w:rPr>
            </w:pPr>
            <w:r w:rsidRPr="0037083F">
              <w:rPr>
                <w:rStyle w:val="SubtleEmphasis"/>
              </w:rPr>
              <w:t>Opera North</w:t>
            </w:r>
          </w:p>
          <w:p w14:paraId="12FBC866" w14:textId="77777777" w:rsidR="007D6E5A" w:rsidRPr="0037083F" w:rsidRDefault="007D6E5A" w:rsidP="00097157">
            <w:pPr>
              <w:jc w:val="left"/>
              <w:rPr>
                <w:rStyle w:val="SubtleEmphasis"/>
                <w:rFonts w:cstheme="minorBidi"/>
              </w:rPr>
            </w:pPr>
          </w:p>
        </w:tc>
        <w:tc>
          <w:tcPr>
            <w:tcW w:w="0" w:type="auto"/>
            <w:tcBorders>
              <w:bottom w:val="single" w:sz="4" w:space="0" w:color="auto"/>
            </w:tcBorders>
          </w:tcPr>
          <w:p w14:paraId="6043AD25" w14:textId="77777777" w:rsidR="003800AA" w:rsidRPr="0037083F" w:rsidRDefault="003800AA" w:rsidP="00097157">
            <w:pPr>
              <w:jc w:val="right"/>
              <w:rPr>
                <w:rStyle w:val="SubtleEmphasis"/>
              </w:rPr>
            </w:pPr>
            <w:r w:rsidRPr="0037083F">
              <w:rPr>
                <w:rStyle w:val="SubtleEmphasis"/>
              </w:rPr>
              <w:t>2</w:t>
            </w:r>
          </w:p>
        </w:tc>
      </w:tr>
      <w:tr w:rsidR="00B67AEC" w:rsidRPr="0037083F" w14:paraId="37B795F5" w14:textId="77777777" w:rsidTr="00DA7D41">
        <w:tc>
          <w:tcPr>
            <w:tcW w:w="0" w:type="auto"/>
            <w:tcBorders>
              <w:bottom w:val="nil"/>
            </w:tcBorders>
          </w:tcPr>
          <w:p w14:paraId="4E82B515" w14:textId="77777777" w:rsidR="00B67AEC" w:rsidRPr="0037083F" w:rsidRDefault="00B67AEC" w:rsidP="00097157">
            <w:pPr>
              <w:jc w:val="left"/>
              <w:rPr>
                <w:rStyle w:val="SubtleEmphasis"/>
              </w:rPr>
            </w:pPr>
            <w:r w:rsidRPr="0037083F">
              <w:rPr>
                <w:rStyle w:val="SubtleEmphasis"/>
              </w:rPr>
              <w:t>2013</w:t>
            </w:r>
          </w:p>
        </w:tc>
        <w:tc>
          <w:tcPr>
            <w:tcW w:w="0" w:type="auto"/>
          </w:tcPr>
          <w:p w14:paraId="0769B994" w14:textId="77777777" w:rsidR="00B67AEC" w:rsidRPr="0037083F" w:rsidRDefault="00B67AEC" w:rsidP="00097157">
            <w:pPr>
              <w:jc w:val="left"/>
              <w:rPr>
                <w:rStyle w:val="SubtleEmphasis"/>
                <w:i/>
              </w:rPr>
            </w:pPr>
            <w:r w:rsidRPr="0037083F">
              <w:rPr>
                <w:rStyle w:val="SubtleEmphasis"/>
                <w:i/>
              </w:rPr>
              <w:t>A Masked Ball</w:t>
            </w:r>
          </w:p>
        </w:tc>
        <w:tc>
          <w:tcPr>
            <w:tcW w:w="0" w:type="auto"/>
          </w:tcPr>
          <w:p w14:paraId="7E011929" w14:textId="77777777" w:rsidR="00B67AEC" w:rsidRPr="0037083F" w:rsidRDefault="00B67AEC" w:rsidP="005E39C8">
            <w:pPr>
              <w:jc w:val="left"/>
              <w:rPr>
                <w:rStyle w:val="SubtleEmphasis"/>
                <w:i/>
              </w:rPr>
            </w:pPr>
          </w:p>
        </w:tc>
        <w:tc>
          <w:tcPr>
            <w:tcW w:w="0" w:type="auto"/>
          </w:tcPr>
          <w:p w14:paraId="0B2F3528" w14:textId="77777777" w:rsidR="00B67AEC" w:rsidRPr="0037083F" w:rsidRDefault="00B67AEC" w:rsidP="00097157">
            <w:pPr>
              <w:jc w:val="left"/>
              <w:rPr>
                <w:rStyle w:val="SubtleEmphasis"/>
                <w:i/>
              </w:rPr>
            </w:pPr>
          </w:p>
        </w:tc>
        <w:tc>
          <w:tcPr>
            <w:tcW w:w="0" w:type="auto"/>
          </w:tcPr>
          <w:p w14:paraId="2D16EB5E" w14:textId="77777777" w:rsidR="00B67AEC" w:rsidRPr="0037083F" w:rsidRDefault="00B67AEC" w:rsidP="00097157">
            <w:pPr>
              <w:jc w:val="left"/>
              <w:rPr>
                <w:rStyle w:val="SubtleEmphasis"/>
                <w:i/>
              </w:rPr>
            </w:pPr>
          </w:p>
        </w:tc>
        <w:tc>
          <w:tcPr>
            <w:tcW w:w="0" w:type="auto"/>
          </w:tcPr>
          <w:p w14:paraId="63503296" w14:textId="77777777" w:rsidR="00B67AEC" w:rsidRPr="0037083F" w:rsidRDefault="00B67AEC" w:rsidP="00097157">
            <w:pPr>
              <w:jc w:val="left"/>
              <w:rPr>
                <w:rStyle w:val="SubtleEmphasis"/>
              </w:rPr>
            </w:pPr>
            <w:r w:rsidRPr="0037083F">
              <w:rPr>
                <w:rStyle w:val="SubtleEmphasis"/>
              </w:rPr>
              <w:t>Teatro Colon, Theatre Royale de La Monnaie, Norwegian Opera &amp; Ballet</w:t>
            </w:r>
          </w:p>
        </w:tc>
        <w:tc>
          <w:tcPr>
            <w:tcW w:w="0" w:type="auto"/>
            <w:tcBorders>
              <w:bottom w:val="nil"/>
            </w:tcBorders>
          </w:tcPr>
          <w:p w14:paraId="16B1A299" w14:textId="77777777" w:rsidR="00B67AEC" w:rsidRPr="0037083F" w:rsidRDefault="00B67AEC" w:rsidP="00097157">
            <w:pPr>
              <w:jc w:val="right"/>
              <w:rPr>
                <w:rStyle w:val="SubtleEmphasis"/>
              </w:rPr>
            </w:pPr>
            <w:r w:rsidRPr="0037083F">
              <w:rPr>
                <w:rStyle w:val="SubtleEmphasis"/>
              </w:rPr>
              <w:t>3</w:t>
            </w:r>
          </w:p>
        </w:tc>
      </w:tr>
      <w:tr w:rsidR="00B67AEC" w:rsidRPr="0037083F" w14:paraId="7C81C32F" w14:textId="77777777" w:rsidTr="00DA7D41">
        <w:tc>
          <w:tcPr>
            <w:tcW w:w="0" w:type="auto"/>
            <w:tcBorders>
              <w:top w:val="nil"/>
              <w:bottom w:val="single" w:sz="4" w:space="0" w:color="auto"/>
            </w:tcBorders>
          </w:tcPr>
          <w:p w14:paraId="1900B1B2" w14:textId="77777777" w:rsidR="00B67AEC" w:rsidRPr="0037083F" w:rsidRDefault="00B67AEC" w:rsidP="005E39C8">
            <w:pPr>
              <w:rPr>
                <w:rStyle w:val="SubtleEmphasis"/>
              </w:rPr>
            </w:pPr>
          </w:p>
        </w:tc>
        <w:tc>
          <w:tcPr>
            <w:tcW w:w="0" w:type="auto"/>
          </w:tcPr>
          <w:p w14:paraId="4AADBD66" w14:textId="77777777" w:rsidR="00B67AEC" w:rsidRPr="0037083F" w:rsidRDefault="00B67AEC" w:rsidP="00097157">
            <w:pPr>
              <w:jc w:val="left"/>
              <w:rPr>
                <w:rStyle w:val="SubtleEmphasis"/>
                <w:i/>
              </w:rPr>
            </w:pPr>
          </w:p>
        </w:tc>
        <w:tc>
          <w:tcPr>
            <w:tcW w:w="0" w:type="auto"/>
          </w:tcPr>
          <w:p w14:paraId="0647D3B1" w14:textId="77777777" w:rsidR="00B67AEC" w:rsidRPr="0037083F" w:rsidRDefault="00B67AEC" w:rsidP="00097157">
            <w:pPr>
              <w:jc w:val="left"/>
              <w:rPr>
                <w:rStyle w:val="SubtleEmphasis"/>
                <w:i/>
              </w:rPr>
            </w:pPr>
            <w:r w:rsidRPr="0037083F">
              <w:rPr>
                <w:rStyle w:val="SubtleEmphasis"/>
                <w:i/>
              </w:rPr>
              <w:t>Cinderella</w:t>
            </w:r>
          </w:p>
          <w:p w14:paraId="0C90D46B" w14:textId="77777777" w:rsidR="00B67AEC" w:rsidRPr="0037083F" w:rsidRDefault="00B67AEC" w:rsidP="00097157">
            <w:pPr>
              <w:jc w:val="left"/>
              <w:rPr>
                <w:rStyle w:val="SubtleEmphasis"/>
                <w:i/>
              </w:rPr>
            </w:pPr>
          </w:p>
          <w:p w14:paraId="2B31B94E" w14:textId="77777777" w:rsidR="00FB0EF9" w:rsidRPr="0037083F" w:rsidRDefault="00B67AEC" w:rsidP="00097157">
            <w:pPr>
              <w:jc w:val="left"/>
              <w:rPr>
                <w:rStyle w:val="SubtleEmphasis"/>
                <w:i/>
              </w:rPr>
            </w:pPr>
            <w:r w:rsidRPr="0037083F">
              <w:rPr>
                <w:rStyle w:val="SubtleEmphasis"/>
                <w:i/>
              </w:rPr>
              <w:t>Otello</w:t>
            </w:r>
          </w:p>
          <w:p w14:paraId="2D9EB429" w14:textId="77777777" w:rsidR="00FB0EF9" w:rsidRPr="0037083F" w:rsidRDefault="00FB0EF9" w:rsidP="00097157">
            <w:pPr>
              <w:jc w:val="left"/>
              <w:rPr>
                <w:rStyle w:val="SubtleEmphasis"/>
                <w:i/>
              </w:rPr>
            </w:pPr>
          </w:p>
        </w:tc>
        <w:tc>
          <w:tcPr>
            <w:tcW w:w="0" w:type="auto"/>
          </w:tcPr>
          <w:p w14:paraId="3C726608" w14:textId="77777777" w:rsidR="00B67AEC" w:rsidRPr="0037083F" w:rsidRDefault="00B67AEC" w:rsidP="00097157">
            <w:pPr>
              <w:jc w:val="left"/>
              <w:rPr>
                <w:rStyle w:val="SubtleEmphasis"/>
                <w:i/>
              </w:rPr>
            </w:pPr>
          </w:p>
        </w:tc>
        <w:tc>
          <w:tcPr>
            <w:tcW w:w="0" w:type="auto"/>
          </w:tcPr>
          <w:p w14:paraId="0BC11248" w14:textId="77777777" w:rsidR="00B67AEC" w:rsidRPr="0037083F" w:rsidRDefault="00B67AEC" w:rsidP="00097157">
            <w:pPr>
              <w:jc w:val="left"/>
              <w:rPr>
                <w:rStyle w:val="SubtleEmphasis"/>
                <w:i/>
              </w:rPr>
            </w:pPr>
          </w:p>
        </w:tc>
        <w:tc>
          <w:tcPr>
            <w:tcW w:w="0" w:type="auto"/>
          </w:tcPr>
          <w:p w14:paraId="08E711AD" w14:textId="77777777" w:rsidR="00B67AEC" w:rsidRPr="0037083F" w:rsidRDefault="00B67AEC" w:rsidP="005E39C8">
            <w:pPr>
              <w:jc w:val="left"/>
              <w:rPr>
                <w:rStyle w:val="SubtleEmphasis"/>
              </w:rPr>
            </w:pPr>
            <w:r w:rsidRPr="0037083F">
              <w:rPr>
                <w:rStyle w:val="SubtleEmphasis"/>
              </w:rPr>
              <w:t>New Zealand Opera</w:t>
            </w:r>
          </w:p>
          <w:p w14:paraId="239DD232" w14:textId="77777777" w:rsidR="00B67AEC" w:rsidRPr="0037083F" w:rsidRDefault="00B67AEC" w:rsidP="005E39C8">
            <w:pPr>
              <w:jc w:val="left"/>
              <w:rPr>
                <w:rStyle w:val="SubtleEmphasis"/>
              </w:rPr>
            </w:pPr>
          </w:p>
          <w:p w14:paraId="7895926A" w14:textId="77777777" w:rsidR="00D55FEE" w:rsidRPr="0037083F" w:rsidRDefault="00B67AEC" w:rsidP="0092367F">
            <w:pPr>
              <w:spacing w:after="1560"/>
              <w:jc w:val="left"/>
              <w:rPr>
                <w:rStyle w:val="SubtleEmphasis"/>
              </w:rPr>
            </w:pPr>
            <w:r w:rsidRPr="0037083F">
              <w:rPr>
                <w:rStyle w:val="SubtleEmphasis"/>
              </w:rPr>
              <w:t>WAO, SOSA, Victorian Opera, Cape Town Opera, New Zealand Opera</w:t>
            </w:r>
          </w:p>
          <w:p w14:paraId="1D1EECF0" w14:textId="77777777" w:rsidR="00DC17E9" w:rsidRPr="0037083F" w:rsidRDefault="00DC17E9" w:rsidP="005E39C8">
            <w:pPr>
              <w:jc w:val="left"/>
              <w:rPr>
                <w:rStyle w:val="SubtleEmphasis"/>
              </w:rPr>
            </w:pPr>
          </w:p>
        </w:tc>
        <w:tc>
          <w:tcPr>
            <w:tcW w:w="0" w:type="auto"/>
            <w:tcBorders>
              <w:top w:val="nil"/>
              <w:bottom w:val="single" w:sz="4" w:space="0" w:color="auto"/>
            </w:tcBorders>
          </w:tcPr>
          <w:p w14:paraId="4674738D" w14:textId="77777777" w:rsidR="00B67AEC" w:rsidRPr="0037083F" w:rsidRDefault="00B67AEC" w:rsidP="00097157">
            <w:pPr>
              <w:jc w:val="right"/>
              <w:rPr>
                <w:rStyle w:val="SubtleEmphasis"/>
              </w:rPr>
            </w:pPr>
          </w:p>
        </w:tc>
      </w:tr>
      <w:tr w:rsidR="00B67AEC" w:rsidRPr="0037083F" w14:paraId="0779879D" w14:textId="77777777" w:rsidTr="00DA7D41">
        <w:tc>
          <w:tcPr>
            <w:tcW w:w="0" w:type="auto"/>
            <w:tcBorders>
              <w:bottom w:val="nil"/>
            </w:tcBorders>
          </w:tcPr>
          <w:p w14:paraId="1929CF8C" w14:textId="77777777" w:rsidR="00B67AEC" w:rsidRPr="0037083F" w:rsidRDefault="00B67AEC" w:rsidP="00097157">
            <w:pPr>
              <w:jc w:val="left"/>
              <w:rPr>
                <w:rStyle w:val="SubtleEmphasis"/>
              </w:rPr>
            </w:pPr>
            <w:r w:rsidRPr="0037083F">
              <w:rPr>
                <w:rStyle w:val="SubtleEmphasis"/>
              </w:rPr>
              <w:t>2014</w:t>
            </w:r>
          </w:p>
        </w:tc>
        <w:tc>
          <w:tcPr>
            <w:tcW w:w="0" w:type="auto"/>
          </w:tcPr>
          <w:p w14:paraId="740BEFDE" w14:textId="77777777" w:rsidR="00B67AEC" w:rsidRPr="0037083F" w:rsidRDefault="00B67AEC" w:rsidP="00097157">
            <w:pPr>
              <w:jc w:val="left"/>
              <w:rPr>
                <w:rStyle w:val="SubtleEmphasis"/>
                <w:i/>
              </w:rPr>
            </w:pPr>
            <w:r w:rsidRPr="0037083F">
              <w:rPr>
                <w:rStyle w:val="SubtleEmphasis"/>
                <w:i/>
              </w:rPr>
              <w:t>Eugene Onegin</w:t>
            </w:r>
          </w:p>
        </w:tc>
        <w:tc>
          <w:tcPr>
            <w:tcW w:w="0" w:type="auto"/>
          </w:tcPr>
          <w:p w14:paraId="08FE18D4" w14:textId="77777777" w:rsidR="00B67AEC" w:rsidRPr="0037083F" w:rsidRDefault="00B67AEC" w:rsidP="00097157">
            <w:pPr>
              <w:jc w:val="left"/>
              <w:rPr>
                <w:rStyle w:val="SubtleEmphasis"/>
                <w:i/>
              </w:rPr>
            </w:pPr>
          </w:p>
        </w:tc>
        <w:tc>
          <w:tcPr>
            <w:tcW w:w="0" w:type="auto"/>
          </w:tcPr>
          <w:p w14:paraId="170B3630" w14:textId="77777777" w:rsidR="00B67AEC" w:rsidRPr="0037083F" w:rsidRDefault="00B67AEC" w:rsidP="00097157">
            <w:pPr>
              <w:jc w:val="left"/>
              <w:rPr>
                <w:rStyle w:val="SubtleEmphasis"/>
                <w:i/>
              </w:rPr>
            </w:pPr>
          </w:p>
        </w:tc>
        <w:tc>
          <w:tcPr>
            <w:tcW w:w="0" w:type="auto"/>
          </w:tcPr>
          <w:p w14:paraId="242A999E" w14:textId="77777777" w:rsidR="00B67AEC" w:rsidRPr="0037083F" w:rsidRDefault="00B67AEC" w:rsidP="00097157">
            <w:pPr>
              <w:jc w:val="left"/>
              <w:rPr>
                <w:rStyle w:val="SubtleEmphasis"/>
                <w:i/>
              </w:rPr>
            </w:pPr>
          </w:p>
        </w:tc>
        <w:tc>
          <w:tcPr>
            <w:tcW w:w="0" w:type="auto"/>
          </w:tcPr>
          <w:p w14:paraId="1154157F" w14:textId="77777777" w:rsidR="00B67AEC" w:rsidRPr="0037083F" w:rsidRDefault="00B67AEC" w:rsidP="005E39C8">
            <w:pPr>
              <w:jc w:val="left"/>
              <w:rPr>
                <w:rStyle w:val="SubtleEmphasis"/>
              </w:rPr>
            </w:pPr>
            <w:r w:rsidRPr="0037083F">
              <w:rPr>
                <w:rStyle w:val="SubtleEmphasis"/>
              </w:rPr>
              <w:t>Royal Opera House, Fondazione Theatre Regio (Turin)</w:t>
            </w:r>
          </w:p>
        </w:tc>
        <w:tc>
          <w:tcPr>
            <w:tcW w:w="0" w:type="auto"/>
            <w:tcBorders>
              <w:bottom w:val="nil"/>
            </w:tcBorders>
          </w:tcPr>
          <w:p w14:paraId="61C96D78" w14:textId="77777777" w:rsidR="00B67AEC" w:rsidRPr="0037083F" w:rsidRDefault="00B67AEC" w:rsidP="00097157">
            <w:pPr>
              <w:jc w:val="right"/>
              <w:rPr>
                <w:rStyle w:val="SubtleEmphasis"/>
              </w:rPr>
            </w:pPr>
            <w:r w:rsidRPr="0037083F">
              <w:rPr>
                <w:rStyle w:val="SubtleEmphasis"/>
              </w:rPr>
              <w:t>5</w:t>
            </w:r>
          </w:p>
        </w:tc>
      </w:tr>
      <w:tr w:rsidR="00B67AEC" w:rsidRPr="0037083F" w14:paraId="477C88B0" w14:textId="77777777" w:rsidTr="00DA7D41">
        <w:tc>
          <w:tcPr>
            <w:tcW w:w="0" w:type="auto"/>
            <w:tcBorders>
              <w:top w:val="nil"/>
              <w:bottom w:val="nil"/>
            </w:tcBorders>
          </w:tcPr>
          <w:p w14:paraId="5C543E8B" w14:textId="77777777" w:rsidR="00B67AEC" w:rsidRPr="0037083F" w:rsidRDefault="00B67AEC" w:rsidP="005E39C8">
            <w:pPr>
              <w:rPr>
                <w:rStyle w:val="SubtleEmphasis"/>
              </w:rPr>
            </w:pPr>
          </w:p>
        </w:tc>
        <w:tc>
          <w:tcPr>
            <w:tcW w:w="0" w:type="auto"/>
          </w:tcPr>
          <w:p w14:paraId="26F0304A" w14:textId="77777777" w:rsidR="00B67AEC" w:rsidRPr="0037083F" w:rsidRDefault="00B67AEC" w:rsidP="00097157">
            <w:pPr>
              <w:jc w:val="left"/>
              <w:rPr>
                <w:rStyle w:val="SubtleEmphasis"/>
                <w:i/>
              </w:rPr>
            </w:pPr>
          </w:p>
        </w:tc>
        <w:tc>
          <w:tcPr>
            <w:tcW w:w="0" w:type="auto"/>
          </w:tcPr>
          <w:p w14:paraId="67795FE5" w14:textId="77777777" w:rsidR="00B67AEC" w:rsidRPr="0037083F" w:rsidRDefault="00B67AEC" w:rsidP="00097157">
            <w:pPr>
              <w:jc w:val="left"/>
              <w:rPr>
                <w:rStyle w:val="SubtleEmphasis"/>
                <w:i/>
              </w:rPr>
            </w:pPr>
            <w:r w:rsidRPr="0037083F">
              <w:rPr>
                <w:rStyle w:val="SubtleEmphasis"/>
                <w:i/>
              </w:rPr>
              <w:t>The Perfect American</w:t>
            </w:r>
          </w:p>
        </w:tc>
        <w:tc>
          <w:tcPr>
            <w:tcW w:w="0" w:type="auto"/>
          </w:tcPr>
          <w:p w14:paraId="3660CC4D" w14:textId="77777777" w:rsidR="00B67AEC" w:rsidRPr="0037083F" w:rsidRDefault="00B67AEC" w:rsidP="00097157">
            <w:pPr>
              <w:jc w:val="left"/>
              <w:rPr>
                <w:rStyle w:val="SubtleEmphasis"/>
                <w:i/>
              </w:rPr>
            </w:pPr>
          </w:p>
        </w:tc>
        <w:tc>
          <w:tcPr>
            <w:tcW w:w="0" w:type="auto"/>
          </w:tcPr>
          <w:p w14:paraId="3A8A8655" w14:textId="77777777" w:rsidR="00B67AEC" w:rsidRPr="0037083F" w:rsidRDefault="00B67AEC" w:rsidP="00097157">
            <w:pPr>
              <w:jc w:val="left"/>
              <w:rPr>
                <w:rStyle w:val="SubtleEmphasis"/>
                <w:i/>
              </w:rPr>
            </w:pPr>
          </w:p>
        </w:tc>
        <w:tc>
          <w:tcPr>
            <w:tcW w:w="0" w:type="auto"/>
          </w:tcPr>
          <w:p w14:paraId="6F5034FB" w14:textId="77777777" w:rsidR="00B67AEC" w:rsidRPr="0037083F" w:rsidRDefault="00B67AEC" w:rsidP="005E39C8">
            <w:pPr>
              <w:jc w:val="left"/>
              <w:rPr>
                <w:rStyle w:val="SubtleEmphasis"/>
              </w:rPr>
            </w:pPr>
            <w:r w:rsidRPr="0037083F">
              <w:rPr>
                <w:rStyle w:val="SubtleEmphasis"/>
              </w:rPr>
              <w:t>Teatro Real (Madrid), ENO</w:t>
            </w:r>
          </w:p>
          <w:p w14:paraId="730D73AC" w14:textId="77777777" w:rsidR="00B67AEC" w:rsidRPr="0037083F" w:rsidRDefault="00B67AEC" w:rsidP="005E39C8">
            <w:pPr>
              <w:jc w:val="left"/>
              <w:rPr>
                <w:rStyle w:val="SubtleEmphasis"/>
              </w:rPr>
            </w:pPr>
          </w:p>
        </w:tc>
        <w:tc>
          <w:tcPr>
            <w:tcW w:w="0" w:type="auto"/>
            <w:tcBorders>
              <w:top w:val="nil"/>
              <w:bottom w:val="nil"/>
            </w:tcBorders>
          </w:tcPr>
          <w:p w14:paraId="661B7C4D" w14:textId="77777777" w:rsidR="00B67AEC" w:rsidRPr="0037083F" w:rsidRDefault="00B67AEC" w:rsidP="00097157">
            <w:pPr>
              <w:jc w:val="right"/>
              <w:rPr>
                <w:rStyle w:val="SubtleEmphasis"/>
              </w:rPr>
            </w:pPr>
          </w:p>
        </w:tc>
      </w:tr>
      <w:tr w:rsidR="00B67AEC" w:rsidRPr="0037083F" w14:paraId="096E9B1F" w14:textId="77777777" w:rsidTr="00DA7D41">
        <w:tc>
          <w:tcPr>
            <w:tcW w:w="0" w:type="auto"/>
            <w:tcBorders>
              <w:top w:val="nil"/>
              <w:bottom w:val="nil"/>
            </w:tcBorders>
          </w:tcPr>
          <w:p w14:paraId="0F94A54D" w14:textId="77777777" w:rsidR="00B67AEC" w:rsidRPr="0037083F" w:rsidRDefault="00B67AEC" w:rsidP="005E39C8">
            <w:pPr>
              <w:rPr>
                <w:rStyle w:val="SubtleEmphasis"/>
              </w:rPr>
            </w:pPr>
          </w:p>
        </w:tc>
        <w:tc>
          <w:tcPr>
            <w:tcW w:w="0" w:type="auto"/>
          </w:tcPr>
          <w:p w14:paraId="54963AE3" w14:textId="77777777" w:rsidR="00B67AEC" w:rsidRPr="0037083F" w:rsidRDefault="00B67AEC" w:rsidP="00097157">
            <w:pPr>
              <w:jc w:val="left"/>
              <w:rPr>
                <w:rStyle w:val="SubtleEmphasis"/>
                <w:i/>
              </w:rPr>
            </w:pPr>
          </w:p>
        </w:tc>
        <w:tc>
          <w:tcPr>
            <w:tcW w:w="0" w:type="auto"/>
          </w:tcPr>
          <w:p w14:paraId="225DEDFC" w14:textId="77777777" w:rsidR="00B67AEC" w:rsidRPr="0037083F" w:rsidRDefault="00B67AEC" w:rsidP="00097157">
            <w:pPr>
              <w:jc w:val="left"/>
              <w:rPr>
                <w:rStyle w:val="SubtleEmphasis"/>
                <w:i/>
              </w:rPr>
            </w:pPr>
          </w:p>
        </w:tc>
        <w:tc>
          <w:tcPr>
            <w:tcW w:w="0" w:type="auto"/>
          </w:tcPr>
          <w:p w14:paraId="087F9605" w14:textId="77777777" w:rsidR="00B67AEC" w:rsidRPr="0037083F" w:rsidRDefault="00B67AEC" w:rsidP="00097157">
            <w:pPr>
              <w:jc w:val="left"/>
              <w:rPr>
                <w:rStyle w:val="SubtleEmphasis"/>
                <w:i/>
              </w:rPr>
            </w:pPr>
            <w:r w:rsidRPr="0037083F">
              <w:rPr>
                <w:rStyle w:val="SubtleEmphasis"/>
                <w:i/>
              </w:rPr>
              <w:t>La traviata</w:t>
            </w:r>
          </w:p>
        </w:tc>
        <w:tc>
          <w:tcPr>
            <w:tcW w:w="0" w:type="auto"/>
          </w:tcPr>
          <w:p w14:paraId="21AAFD82" w14:textId="77777777" w:rsidR="00B67AEC" w:rsidRPr="0037083F" w:rsidRDefault="00B67AEC" w:rsidP="00097157">
            <w:pPr>
              <w:jc w:val="left"/>
              <w:rPr>
                <w:rStyle w:val="SubtleEmphasis"/>
                <w:i/>
              </w:rPr>
            </w:pPr>
          </w:p>
        </w:tc>
        <w:tc>
          <w:tcPr>
            <w:tcW w:w="0" w:type="auto"/>
          </w:tcPr>
          <w:p w14:paraId="37CC26D7" w14:textId="77777777" w:rsidR="00B67AEC" w:rsidRPr="0037083F" w:rsidRDefault="00B67AEC" w:rsidP="005E39C8">
            <w:pPr>
              <w:jc w:val="left"/>
              <w:rPr>
                <w:rStyle w:val="SubtleEmphasis"/>
              </w:rPr>
            </w:pPr>
            <w:r w:rsidRPr="0037083F">
              <w:rPr>
                <w:rStyle w:val="SubtleEmphasis"/>
              </w:rPr>
              <w:t>New Zealand Opera, OQ</w:t>
            </w:r>
          </w:p>
        </w:tc>
        <w:tc>
          <w:tcPr>
            <w:tcW w:w="0" w:type="auto"/>
            <w:tcBorders>
              <w:top w:val="nil"/>
              <w:bottom w:val="nil"/>
            </w:tcBorders>
          </w:tcPr>
          <w:p w14:paraId="2DFACBF1" w14:textId="77777777" w:rsidR="00B67AEC" w:rsidRPr="0037083F" w:rsidRDefault="00B67AEC" w:rsidP="00097157">
            <w:pPr>
              <w:jc w:val="right"/>
              <w:rPr>
                <w:rStyle w:val="SubtleEmphasis"/>
              </w:rPr>
            </w:pPr>
          </w:p>
        </w:tc>
      </w:tr>
      <w:tr w:rsidR="00B67AEC" w:rsidRPr="0037083F" w14:paraId="6FA35DE2" w14:textId="77777777" w:rsidTr="00DA7D41">
        <w:tc>
          <w:tcPr>
            <w:tcW w:w="0" w:type="auto"/>
            <w:tcBorders>
              <w:top w:val="nil"/>
            </w:tcBorders>
          </w:tcPr>
          <w:p w14:paraId="73419B12" w14:textId="77777777" w:rsidR="00B67AEC" w:rsidRPr="0037083F" w:rsidRDefault="00B67AEC" w:rsidP="005E39C8">
            <w:pPr>
              <w:rPr>
                <w:rStyle w:val="SubtleEmphasis"/>
              </w:rPr>
            </w:pPr>
          </w:p>
        </w:tc>
        <w:tc>
          <w:tcPr>
            <w:tcW w:w="0" w:type="auto"/>
          </w:tcPr>
          <w:p w14:paraId="36E70530" w14:textId="77777777" w:rsidR="00B67AEC" w:rsidRPr="0037083F" w:rsidRDefault="00B67AEC" w:rsidP="00097157">
            <w:pPr>
              <w:jc w:val="left"/>
              <w:rPr>
                <w:rStyle w:val="SubtleEmphasis"/>
                <w:i/>
              </w:rPr>
            </w:pPr>
          </w:p>
        </w:tc>
        <w:tc>
          <w:tcPr>
            <w:tcW w:w="0" w:type="auto"/>
          </w:tcPr>
          <w:p w14:paraId="57BEE1D2" w14:textId="77777777" w:rsidR="00B67AEC" w:rsidRPr="0037083F" w:rsidRDefault="00B67AEC" w:rsidP="00097157">
            <w:pPr>
              <w:jc w:val="left"/>
              <w:rPr>
                <w:rStyle w:val="SubtleEmphasis"/>
                <w:i/>
              </w:rPr>
            </w:pPr>
          </w:p>
        </w:tc>
        <w:tc>
          <w:tcPr>
            <w:tcW w:w="0" w:type="auto"/>
          </w:tcPr>
          <w:p w14:paraId="50EA17E5" w14:textId="77777777" w:rsidR="00B67AEC" w:rsidRPr="0037083F" w:rsidRDefault="00B67AEC" w:rsidP="00097157">
            <w:pPr>
              <w:jc w:val="left"/>
              <w:rPr>
                <w:rStyle w:val="SubtleEmphasis"/>
                <w:i/>
              </w:rPr>
            </w:pPr>
            <w:r w:rsidRPr="0037083F">
              <w:rPr>
                <w:rStyle w:val="SubtleEmphasis"/>
                <w:i/>
              </w:rPr>
              <w:t>Otello</w:t>
            </w:r>
          </w:p>
        </w:tc>
        <w:tc>
          <w:tcPr>
            <w:tcW w:w="0" w:type="auto"/>
          </w:tcPr>
          <w:p w14:paraId="3FA38788" w14:textId="77777777" w:rsidR="00B67AEC" w:rsidRPr="0037083F" w:rsidRDefault="00B67AEC" w:rsidP="00097157">
            <w:pPr>
              <w:jc w:val="left"/>
              <w:rPr>
                <w:rStyle w:val="SubtleEmphasis"/>
                <w:i/>
              </w:rPr>
            </w:pPr>
            <w:r w:rsidRPr="0037083F">
              <w:rPr>
                <w:rStyle w:val="SubtleEmphasis"/>
                <w:i/>
              </w:rPr>
              <w:t>Otello</w:t>
            </w:r>
          </w:p>
        </w:tc>
        <w:tc>
          <w:tcPr>
            <w:tcW w:w="0" w:type="auto"/>
          </w:tcPr>
          <w:p w14:paraId="7F932FFD" w14:textId="77777777" w:rsidR="00B67AEC" w:rsidRPr="0037083F" w:rsidRDefault="00B67AEC" w:rsidP="005E39C8">
            <w:pPr>
              <w:jc w:val="left"/>
              <w:rPr>
                <w:rStyle w:val="SubtleEmphasis"/>
              </w:rPr>
            </w:pPr>
            <w:r w:rsidRPr="0037083F">
              <w:rPr>
                <w:rStyle w:val="SubtleEmphasis"/>
              </w:rPr>
              <w:t>OQ, Victorian Opera, Cape Town Opera, New Zealand Opera</w:t>
            </w:r>
          </w:p>
        </w:tc>
        <w:tc>
          <w:tcPr>
            <w:tcW w:w="0" w:type="auto"/>
            <w:tcBorders>
              <w:top w:val="nil"/>
            </w:tcBorders>
          </w:tcPr>
          <w:p w14:paraId="4CA4F6F8" w14:textId="77777777" w:rsidR="00B67AEC" w:rsidRPr="0037083F" w:rsidRDefault="00B67AEC" w:rsidP="00097157">
            <w:pPr>
              <w:jc w:val="right"/>
              <w:rPr>
                <w:rStyle w:val="SubtleEmphasis"/>
              </w:rPr>
            </w:pPr>
          </w:p>
        </w:tc>
      </w:tr>
      <w:tr w:rsidR="003800AA" w:rsidRPr="0037083F" w14:paraId="57EB8AA6" w14:textId="77777777" w:rsidTr="005E39C8">
        <w:tc>
          <w:tcPr>
            <w:tcW w:w="0" w:type="auto"/>
          </w:tcPr>
          <w:p w14:paraId="6955A67A" w14:textId="77777777" w:rsidR="003800AA" w:rsidRPr="0037083F" w:rsidRDefault="003800AA" w:rsidP="005E39C8">
            <w:pPr>
              <w:rPr>
                <w:rStyle w:val="SubtleEmphasis"/>
                <w:b/>
              </w:rPr>
            </w:pPr>
            <w:r w:rsidRPr="0037083F">
              <w:rPr>
                <w:rStyle w:val="SubtleEmphasis"/>
                <w:b/>
              </w:rPr>
              <w:t>Total</w:t>
            </w:r>
          </w:p>
        </w:tc>
        <w:tc>
          <w:tcPr>
            <w:tcW w:w="0" w:type="auto"/>
          </w:tcPr>
          <w:p w14:paraId="15E08E6F" w14:textId="77777777" w:rsidR="003800AA" w:rsidRPr="0037083F" w:rsidRDefault="003800AA" w:rsidP="00097157">
            <w:pPr>
              <w:jc w:val="right"/>
              <w:rPr>
                <w:rStyle w:val="SubtleEmphasis"/>
                <w:b/>
              </w:rPr>
            </w:pPr>
            <w:r w:rsidRPr="0037083F">
              <w:rPr>
                <w:rStyle w:val="SubtleEmphasis"/>
                <w:b/>
              </w:rPr>
              <w:t>8</w:t>
            </w:r>
          </w:p>
        </w:tc>
        <w:tc>
          <w:tcPr>
            <w:tcW w:w="0" w:type="auto"/>
          </w:tcPr>
          <w:p w14:paraId="62C4F251" w14:textId="77777777" w:rsidR="003800AA" w:rsidRPr="0037083F" w:rsidRDefault="003800AA" w:rsidP="00097157">
            <w:pPr>
              <w:jc w:val="right"/>
              <w:rPr>
                <w:rStyle w:val="SubtleEmphasis"/>
                <w:b/>
              </w:rPr>
            </w:pPr>
            <w:r w:rsidRPr="0037083F">
              <w:rPr>
                <w:rStyle w:val="SubtleEmphasis"/>
                <w:b/>
              </w:rPr>
              <w:t>3</w:t>
            </w:r>
          </w:p>
        </w:tc>
        <w:tc>
          <w:tcPr>
            <w:tcW w:w="0" w:type="auto"/>
          </w:tcPr>
          <w:p w14:paraId="3890FDE5" w14:textId="77777777" w:rsidR="003800AA" w:rsidRPr="0037083F" w:rsidRDefault="003800AA" w:rsidP="00097157">
            <w:pPr>
              <w:jc w:val="right"/>
              <w:rPr>
                <w:rStyle w:val="SubtleEmphasis"/>
                <w:b/>
              </w:rPr>
            </w:pPr>
            <w:r w:rsidRPr="0037083F">
              <w:rPr>
                <w:rStyle w:val="SubtleEmphasis"/>
                <w:b/>
              </w:rPr>
              <w:t>3</w:t>
            </w:r>
          </w:p>
        </w:tc>
        <w:tc>
          <w:tcPr>
            <w:tcW w:w="0" w:type="auto"/>
          </w:tcPr>
          <w:p w14:paraId="2D690652" w14:textId="77777777" w:rsidR="003800AA" w:rsidRPr="0037083F" w:rsidRDefault="003800AA" w:rsidP="00097157">
            <w:pPr>
              <w:jc w:val="right"/>
              <w:rPr>
                <w:rStyle w:val="SubtleEmphasis"/>
                <w:b/>
              </w:rPr>
            </w:pPr>
            <w:r w:rsidRPr="0037083F">
              <w:rPr>
                <w:rStyle w:val="SubtleEmphasis"/>
                <w:b/>
              </w:rPr>
              <w:t>1</w:t>
            </w:r>
          </w:p>
        </w:tc>
        <w:tc>
          <w:tcPr>
            <w:tcW w:w="0" w:type="auto"/>
          </w:tcPr>
          <w:p w14:paraId="3124403F" w14:textId="77777777" w:rsidR="003800AA" w:rsidRPr="0037083F" w:rsidRDefault="003800AA" w:rsidP="00097157">
            <w:pPr>
              <w:jc w:val="right"/>
              <w:rPr>
                <w:rStyle w:val="SubtleEmphasis"/>
                <w:b/>
              </w:rPr>
            </w:pPr>
          </w:p>
        </w:tc>
        <w:tc>
          <w:tcPr>
            <w:tcW w:w="0" w:type="auto"/>
          </w:tcPr>
          <w:p w14:paraId="56C17D2A" w14:textId="77777777" w:rsidR="003800AA" w:rsidRPr="0037083F" w:rsidRDefault="003800AA" w:rsidP="00097157">
            <w:pPr>
              <w:jc w:val="right"/>
              <w:rPr>
                <w:rStyle w:val="SubtleEmphasis"/>
                <w:b/>
              </w:rPr>
            </w:pPr>
            <w:r w:rsidRPr="0037083F">
              <w:rPr>
                <w:rStyle w:val="SubtleEmphasis"/>
                <w:b/>
              </w:rPr>
              <w:t>15</w:t>
            </w:r>
          </w:p>
        </w:tc>
      </w:tr>
    </w:tbl>
    <w:p w14:paraId="0232ECB5" w14:textId="77777777" w:rsidR="003800AA" w:rsidRPr="0037083F" w:rsidRDefault="003800AA" w:rsidP="003800AA"/>
    <w:p w14:paraId="76AF8C87" w14:textId="18380D6A" w:rsidR="003800AA" w:rsidRPr="0037083F" w:rsidRDefault="003800AA" w:rsidP="003800AA">
      <w:r w:rsidRPr="0037083F">
        <w:t xml:space="preserve">The number of international partnerships has increased, with </w:t>
      </w:r>
      <w:r w:rsidR="00B67AEC" w:rsidRPr="0037083F">
        <w:t>around 50 percent</w:t>
      </w:r>
      <w:r w:rsidRPr="0037083F">
        <w:t xml:space="preserve"> occurring in the past two years.  Over the past six years, Opera Australia has worked with eight international partners.  In the past two years, however, the three smaller Major Opera Companies have increased their international partnerships.  They have staged six such productions in that time, in contrast to two by Opera Australia, recognising that </w:t>
      </w:r>
      <w:r w:rsidRPr="0037083F">
        <w:rPr>
          <w:i/>
        </w:rPr>
        <w:t>Otello</w:t>
      </w:r>
      <w:r w:rsidRPr="0037083F">
        <w:t xml:space="preserve"> was put on by each of O</w:t>
      </w:r>
      <w:r w:rsidR="00A56398" w:rsidRPr="0037083F">
        <w:t>pera Queensland, SOSA and WAO.</w:t>
      </w:r>
    </w:p>
    <w:p w14:paraId="47AF20C3" w14:textId="4FA9390A" w:rsidR="003800AA" w:rsidRPr="0037083F" w:rsidRDefault="003800AA" w:rsidP="003800AA">
      <w:r w:rsidRPr="0037083F">
        <w:t xml:space="preserve">This, to some extent, reflects the issues that have emerged within Opera Conference, as well as the Major Opera Companies </w:t>
      </w:r>
      <w:r w:rsidR="0081412E" w:rsidRPr="0037083F">
        <w:t xml:space="preserve">from the less populous states </w:t>
      </w:r>
      <w:r w:rsidRPr="0037083F">
        <w:t>seeking greater variety in creative direction, rather than simply buying in pro</w:t>
      </w:r>
      <w:r w:rsidR="00A56398" w:rsidRPr="0037083F">
        <w:t>ductions from Opera Australia.</w:t>
      </w:r>
    </w:p>
    <w:p w14:paraId="2488C437" w14:textId="77777777" w:rsidR="003800AA" w:rsidRPr="0037083F" w:rsidRDefault="003800AA" w:rsidP="003800AA">
      <w:pPr>
        <w:pStyle w:val="Heading5"/>
      </w:pPr>
      <w:bookmarkStart w:id="528" w:name="_Toc427833158"/>
      <w:r w:rsidRPr="0037083F">
        <w:t xml:space="preserve">5.1.3.4  </w:t>
      </w:r>
      <w:r w:rsidR="00E5766B" w:rsidRPr="0037083F">
        <w:tab/>
      </w:r>
      <w:r w:rsidRPr="0037083F">
        <w:t>Increased commitment to digital</w:t>
      </w:r>
      <w:bookmarkEnd w:id="528"/>
    </w:p>
    <w:p w14:paraId="2DDC309F" w14:textId="77777777" w:rsidR="003800AA" w:rsidRPr="0037083F" w:rsidRDefault="003800AA" w:rsidP="003800AA">
      <w:r w:rsidRPr="0037083F">
        <w:t xml:space="preserve">The Major Opera Companies are seeking to utilise new digital technologies to reach and widen their audience. </w:t>
      </w:r>
      <w:r w:rsidR="00490A7A" w:rsidRPr="0037083F">
        <w:t xml:space="preserve"> </w:t>
      </w:r>
      <w:r w:rsidRPr="0037083F">
        <w:t>They are doing this by using digital technology in cinemas as well as YouTube.</w:t>
      </w:r>
    </w:p>
    <w:p w14:paraId="734217E7" w14:textId="77777777" w:rsidR="003800AA" w:rsidRPr="0037083F" w:rsidRDefault="003800AA" w:rsidP="003800AA">
      <w:r w:rsidRPr="0037083F">
        <w:t>In 2013 Opera Australia reached an audience of more than 190,000 people through cinema, domestic television screenings and recording sales.</w:t>
      </w:r>
    </w:p>
    <w:p w14:paraId="499BF872" w14:textId="77777777" w:rsidR="00097157" w:rsidRPr="0037083F" w:rsidRDefault="003800AA" w:rsidP="003800AA">
      <w:r w:rsidRPr="0037083F">
        <w:t>Exhibit 5.2</w:t>
      </w:r>
      <w:r w:rsidR="001D28ED" w:rsidRPr="0037083F">
        <w:t>4</w:t>
      </w:r>
      <w:r w:rsidRPr="0037083F">
        <w:t xml:space="preserve"> provides information on how audiences are being reached through digital channels by Opera Australia.</w:t>
      </w:r>
    </w:p>
    <w:p w14:paraId="7F970D3E" w14:textId="77777777" w:rsidR="00097157" w:rsidRPr="0037083F" w:rsidRDefault="00097157" w:rsidP="00097157">
      <w:pPr>
        <w:pStyle w:val="Caption"/>
      </w:pPr>
      <w:bookmarkStart w:id="529" w:name="_Toc425938488"/>
      <w:bookmarkStart w:id="530" w:name="_Toc429670782"/>
      <w:r w:rsidRPr="0037083F">
        <w:t>Exhibit 5.24</w:t>
      </w:r>
      <w:r w:rsidRPr="0037083F">
        <w:tab/>
        <w:t>How Opera Australia is reaching audiences through digital channels (number)</w:t>
      </w:r>
      <w:bookmarkEnd w:id="529"/>
      <w:bookmarkEnd w:id="530"/>
    </w:p>
    <w:tbl>
      <w:tblPr>
        <w:tblStyle w:val="TableGrid"/>
        <w:tblW w:w="5000" w:type="pct"/>
        <w:tblLook w:val="04A0" w:firstRow="1" w:lastRow="0" w:firstColumn="1" w:lastColumn="0" w:noHBand="0" w:noVBand="1"/>
        <w:tblDescription w:val="How Opera Australia is reaching audiences through digital channels (number)"/>
      </w:tblPr>
      <w:tblGrid>
        <w:gridCol w:w="3984"/>
        <w:gridCol w:w="1343"/>
        <w:gridCol w:w="3689"/>
      </w:tblGrid>
      <w:tr w:rsidR="003800AA" w:rsidRPr="0037083F" w14:paraId="1DFC8311" w14:textId="77777777" w:rsidTr="00097157">
        <w:trPr>
          <w:tblHeader/>
        </w:trPr>
        <w:tc>
          <w:tcPr>
            <w:tcW w:w="2209" w:type="pct"/>
          </w:tcPr>
          <w:p w14:paraId="60E40FF0" w14:textId="77777777" w:rsidR="003800AA" w:rsidRPr="0037083F" w:rsidRDefault="003800AA" w:rsidP="00097157">
            <w:pPr>
              <w:jc w:val="center"/>
              <w:rPr>
                <w:rStyle w:val="SubtleEmphasis"/>
                <w:i/>
              </w:rPr>
            </w:pPr>
            <w:r w:rsidRPr="0037083F">
              <w:rPr>
                <w:rStyle w:val="SubtleEmphasis"/>
                <w:i/>
              </w:rPr>
              <w:t>Channel</w:t>
            </w:r>
          </w:p>
        </w:tc>
        <w:tc>
          <w:tcPr>
            <w:tcW w:w="745" w:type="pct"/>
          </w:tcPr>
          <w:p w14:paraId="28445350" w14:textId="77777777" w:rsidR="003800AA" w:rsidRPr="0037083F" w:rsidRDefault="00097157" w:rsidP="00097157">
            <w:pPr>
              <w:jc w:val="center"/>
              <w:rPr>
                <w:rStyle w:val="SubtleEmphasis"/>
                <w:i/>
              </w:rPr>
            </w:pPr>
            <w:r w:rsidRPr="0037083F">
              <w:rPr>
                <w:rStyle w:val="SubtleEmphasis"/>
                <w:i/>
              </w:rPr>
              <w:t>P</w:t>
            </w:r>
            <w:r w:rsidR="003800AA" w:rsidRPr="0037083F">
              <w:rPr>
                <w:rStyle w:val="SubtleEmphasis"/>
                <w:i/>
              </w:rPr>
              <w:t>roductions</w:t>
            </w:r>
          </w:p>
        </w:tc>
        <w:tc>
          <w:tcPr>
            <w:tcW w:w="2046" w:type="pct"/>
          </w:tcPr>
          <w:p w14:paraId="603CF7D5" w14:textId="77777777" w:rsidR="003800AA" w:rsidRPr="0037083F" w:rsidRDefault="00B67AEC" w:rsidP="00097157">
            <w:pPr>
              <w:jc w:val="center"/>
              <w:rPr>
                <w:rStyle w:val="SubtleEmphasis"/>
                <w:i/>
              </w:rPr>
            </w:pPr>
            <w:r w:rsidRPr="0037083F">
              <w:rPr>
                <w:rStyle w:val="SubtleEmphasis"/>
                <w:i/>
              </w:rPr>
              <w:t>Audience reach</w:t>
            </w:r>
          </w:p>
        </w:tc>
      </w:tr>
      <w:tr w:rsidR="003800AA" w:rsidRPr="0037083F" w14:paraId="11F25C63" w14:textId="77777777" w:rsidTr="00097157">
        <w:tc>
          <w:tcPr>
            <w:tcW w:w="2209" w:type="pct"/>
          </w:tcPr>
          <w:p w14:paraId="7B3CF119" w14:textId="77777777" w:rsidR="003800AA" w:rsidRPr="0037083F" w:rsidRDefault="003800AA" w:rsidP="00097157">
            <w:pPr>
              <w:jc w:val="left"/>
              <w:rPr>
                <w:rStyle w:val="SubtleEmphasis"/>
              </w:rPr>
            </w:pPr>
            <w:r w:rsidRPr="0037083F">
              <w:rPr>
                <w:rStyle w:val="SubtleEmphasis"/>
              </w:rPr>
              <w:t>Television broadcast: Australia (2014)</w:t>
            </w:r>
          </w:p>
        </w:tc>
        <w:tc>
          <w:tcPr>
            <w:tcW w:w="745" w:type="pct"/>
          </w:tcPr>
          <w:p w14:paraId="6BFA48AF" w14:textId="77777777" w:rsidR="003800AA" w:rsidRPr="0037083F" w:rsidRDefault="003800AA" w:rsidP="005E39C8">
            <w:pPr>
              <w:rPr>
                <w:rStyle w:val="SubtleEmphasis"/>
              </w:rPr>
            </w:pPr>
            <w:r w:rsidRPr="0037083F">
              <w:rPr>
                <w:rStyle w:val="SubtleEmphasis"/>
              </w:rPr>
              <w:t>3</w:t>
            </w:r>
          </w:p>
        </w:tc>
        <w:tc>
          <w:tcPr>
            <w:tcW w:w="2046" w:type="pct"/>
          </w:tcPr>
          <w:p w14:paraId="7BC36478" w14:textId="77777777" w:rsidR="003800AA" w:rsidRPr="0037083F" w:rsidRDefault="003800AA" w:rsidP="005E39C8">
            <w:pPr>
              <w:rPr>
                <w:rStyle w:val="SubtleEmphasis"/>
              </w:rPr>
            </w:pPr>
            <w:r w:rsidRPr="0037083F">
              <w:rPr>
                <w:rStyle w:val="SubtleEmphasis"/>
              </w:rPr>
              <w:t>3</w:t>
            </w:r>
            <w:r w:rsidR="00B67AEC" w:rsidRPr="0037083F">
              <w:rPr>
                <w:rStyle w:val="SubtleEmphasis"/>
              </w:rPr>
              <w:t xml:space="preserve"> broadcasts</w:t>
            </w:r>
          </w:p>
        </w:tc>
      </w:tr>
      <w:tr w:rsidR="003800AA" w:rsidRPr="0037083F" w14:paraId="219C2E71" w14:textId="77777777" w:rsidTr="00097157">
        <w:tc>
          <w:tcPr>
            <w:tcW w:w="2209" w:type="pct"/>
          </w:tcPr>
          <w:p w14:paraId="19CF0122" w14:textId="77777777" w:rsidR="003800AA" w:rsidRPr="0037083F" w:rsidRDefault="003800AA" w:rsidP="00097157">
            <w:pPr>
              <w:jc w:val="left"/>
              <w:rPr>
                <w:rStyle w:val="SubtleEmphasis"/>
              </w:rPr>
            </w:pPr>
            <w:r w:rsidRPr="0037083F">
              <w:rPr>
                <w:rStyle w:val="SubtleEmphasis"/>
              </w:rPr>
              <w:t>Cinema: Australia</w:t>
            </w:r>
            <w:r w:rsidR="00392675" w:rsidRPr="0037083F">
              <w:rPr>
                <w:rStyle w:val="SubtleEmphasis"/>
              </w:rPr>
              <w:t xml:space="preserve"> </w:t>
            </w:r>
            <w:r w:rsidRPr="0037083F">
              <w:rPr>
                <w:rStyle w:val="SubtleEmphasis"/>
              </w:rPr>
              <w:t>/</w:t>
            </w:r>
            <w:r w:rsidR="00392675" w:rsidRPr="0037083F">
              <w:rPr>
                <w:rStyle w:val="SubtleEmphasis"/>
              </w:rPr>
              <w:t xml:space="preserve"> </w:t>
            </w:r>
            <w:r w:rsidRPr="0037083F">
              <w:rPr>
                <w:rStyle w:val="SubtleEmphasis"/>
              </w:rPr>
              <w:t>New Zealand (2014)</w:t>
            </w:r>
          </w:p>
        </w:tc>
        <w:tc>
          <w:tcPr>
            <w:tcW w:w="745" w:type="pct"/>
          </w:tcPr>
          <w:p w14:paraId="356B2D8C" w14:textId="77777777" w:rsidR="003800AA" w:rsidRPr="0037083F" w:rsidRDefault="003800AA" w:rsidP="005E39C8">
            <w:pPr>
              <w:rPr>
                <w:rStyle w:val="SubtleEmphasis"/>
              </w:rPr>
            </w:pPr>
            <w:r w:rsidRPr="0037083F">
              <w:rPr>
                <w:rStyle w:val="SubtleEmphasis"/>
              </w:rPr>
              <w:t>4</w:t>
            </w:r>
          </w:p>
        </w:tc>
        <w:tc>
          <w:tcPr>
            <w:tcW w:w="2046" w:type="pct"/>
          </w:tcPr>
          <w:p w14:paraId="6BBF368A" w14:textId="77777777" w:rsidR="003800AA" w:rsidRPr="0037083F" w:rsidRDefault="003800AA" w:rsidP="005E39C8">
            <w:pPr>
              <w:rPr>
                <w:rStyle w:val="SubtleEmphasis"/>
              </w:rPr>
            </w:pPr>
            <w:r w:rsidRPr="0037083F">
              <w:rPr>
                <w:rStyle w:val="SubtleEmphasis"/>
              </w:rPr>
              <w:t>46</w:t>
            </w:r>
            <w:r w:rsidR="00B67AEC" w:rsidRPr="0037083F">
              <w:rPr>
                <w:rStyle w:val="SubtleEmphasis"/>
              </w:rPr>
              <w:t xml:space="preserve"> screenings</w:t>
            </w:r>
          </w:p>
        </w:tc>
      </w:tr>
      <w:tr w:rsidR="003800AA" w:rsidRPr="0037083F" w14:paraId="64BB4E6B" w14:textId="77777777" w:rsidTr="00097157">
        <w:tc>
          <w:tcPr>
            <w:tcW w:w="2209" w:type="pct"/>
          </w:tcPr>
          <w:p w14:paraId="7FAE6483" w14:textId="77777777" w:rsidR="003800AA" w:rsidRPr="0037083F" w:rsidRDefault="003800AA" w:rsidP="00097157">
            <w:pPr>
              <w:jc w:val="left"/>
              <w:rPr>
                <w:rStyle w:val="SubtleEmphasis"/>
              </w:rPr>
            </w:pPr>
            <w:r w:rsidRPr="0037083F">
              <w:rPr>
                <w:rStyle w:val="SubtleEmphasis"/>
              </w:rPr>
              <w:t>Cinema: Rest of world (2014)</w:t>
            </w:r>
          </w:p>
        </w:tc>
        <w:tc>
          <w:tcPr>
            <w:tcW w:w="745" w:type="pct"/>
          </w:tcPr>
          <w:p w14:paraId="6052F005" w14:textId="77777777" w:rsidR="003800AA" w:rsidRPr="0037083F" w:rsidRDefault="003800AA" w:rsidP="005E39C8">
            <w:pPr>
              <w:rPr>
                <w:rStyle w:val="SubtleEmphasis"/>
              </w:rPr>
            </w:pPr>
            <w:r w:rsidRPr="0037083F">
              <w:rPr>
                <w:rStyle w:val="SubtleEmphasis"/>
              </w:rPr>
              <w:t>5</w:t>
            </w:r>
          </w:p>
        </w:tc>
        <w:tc>
          <w:tcPr>
            <w:tcW w:w="2046" w:type="pct"/>
          </w:tcPr>
          <w:p w14:paraId="68CEE886" w14:textId="77777777" w:rsidR="003800AA" w:rsidRPr="0037083F" w:rsidRDefault="003800AA" w:rsidP="005E39C8">
            <w:pPr>
              <w:rPr>
                <w:rStyle w:val="SubtleEmphasis"/>
              </w:rPr>
            </w:pPr>
            <w:r w:rsidRPr="0037083F">
              <w:rPr>
                <w:rStyle w:val="SubtleEmphasis"/>
              </w:rPr>
              <w:t>506</w:t>
            </w:r>
            <w:r w:rsidR="00B67AEC" w:rsidRPr="0037083F">
              <w:rPr>
                <w:rStyle w:val="SubtleEmphasis"/>
              </w:rPr>
              <w:t xml:space="preserve"> screenings</w:t>
            </w:r>
          </w:p>
        </w:tc>
      </w:tr>
      <w:tr w:rsidR="003800AA" w:rsidRPr="0037083F" w14:paraId="7DA7BE73" w14:textId="77777777" w:rsidTr="00097157">
        <w:tc>
          <w:tcPr>
            <w:tcW w:w="2209" w:type="pct"/>
          </w:tcPr>
          <w:p w14:paraId="00BC54BD" w14:textId="77777777" w:rsidR="003800AA" w:rsidRPr="0037083F" w:rsidRDefault="003800AA" w:rsidP="00097157">
            <w:pPr>
              <w:jc w:val="left"/>
              <w:rPr>
                <w:rStyle w:val="SubtleEmphasis"/>
              </w:rPr>
            </w:pPr>
            <w:r w:rsidRPr="0037083F">
              <w:rPr>
                <w:rStyle w:val="SubtleEmphasis"/>
              </w:rPr>
              <w:t>YouTube channel*</w:t>
            </w:r>
          </w:p>
        </w:tc>
        <w:tc>
          <w:tcPr>
            <w:tcW w:w="745" w:type="pct"/>
          </w:tcPr>
          <w:p w14:paraId="540B7F6C" w14:textId="77777777" w:rsidR="003800AA" w:rsidRPr="0037083F" w:rsidRDefault="003800AA" w:rsidP="005E39C8">
            <w:pPr>
              <w:rPr>
                <w:rStyle w:val="SubtleEmphasis"/>
              </w:rPr>
            </w:pPr>
            <w:r w:rsidRPr="0037083F">
              <w:rPr>
                <w:rStyle w:val="SubtleEmphasis"/>
              </w:rPr>
              <w:t>n/a</w:t>
            </w:r>
          </w:p>
        </w:tc>
        <w:tc>
          <w:tcPr>
            <w:tcW w:w="2046" w:type="pct"/>
          </w:tcPr>
          <w:p w14:paraId="582424E1" w14:textId="77777777" w:rsidR="003800AA" w:rsidRPr="0037083F" w:rsidRDefault="003800AA" w:rsidP="005E39C8">
            <w:pPr>
              <w:rPr>
                <w:rStyle w:val="SubtleEmphasis"/>
              </w:rPr>
            </w:pPr>
            <w:r w:rsidRPr="0037083F">
              <w:rPr>
                <w:rStyle w:val="SubtleEmphasis"/>
              </w:rPr>
              <w:t>1.</w:t>
            </w:r>
            <w:r w:rsidR="003C4435" w:rsidRPr="0037083F">
              <w:rPr>
                <w:rStyle w:val="SubtleEmphasis"/>
              </w:rPr>
              <w:t>87</w:t>
            </w:r>
            <w:r w:rsidRPr="0037083F">
              <w:rPr>
                <w:rStyle w:val="SubtleEmphasis"/>
              </w:rPr>
              <w:t xml:space="preserve"> million</w:t>
            </w:r>
            <w:r w:rsidR="00B67AEC" w:rsidRPr="0037083F">
              <w:rPr>
                <w:rStyle w:val="SubtleEmphasis"/>
              </w:rPr>
              <w:t xml:space="preserve"> views</w:t>
            </w:r>
          </w:p>
        </w:tc>
      </w:tr>
    </w:tbl>
    <w:p w14:paraId="27424581" w14:textId="77777777" w:rsidR="003800AA" w:rsidRPr="0037083F" w:rsidRDefault="003800AA" w:rsidP="00097157">
      <w:pPr>
        <w:pStyle w:val="NoSpacing"/>
        <w:spacing w:after="200"/>
        <w:rPr>
          <w:rFonts w:ascii="Arial" w:hAnsi="Arial" w:cs="Arial"/>
          <w:sz w:val="18"/>
          <w:szCs w:val="18"/>
        </w:rPr>
      </w:pPr>
      <w:r w:rsidRPr="0037083F">
        <w:rPr>
          <w:rFonts w:ascii="Arial" w:hAnsi="Arial" w:cs="Arial"/>
          <w:sz w:val="18"/>
          <w:szCs w:val="18"/>
        </w:rPr>
        <w:t xml:space="preserve">* YouTube information accessed </w:t>
      </w:r>
      <w:r w:rsidR="003C4435" w:rsidRPr="0037083F">
        <w:rPr>
          <w:rFonts w:ascii="Arial" w:hAnsi="Arial" w:cs="Arial"/>
          <w:sz w:val="18"/>
          <w:szCs w:val="18"/>
        </w:rPr>
        <w:t>7 September 2015</w:t>
      </w:r>
      <w:r w:rsidR="00097157" w:rsidRPr="0037083F">
        <w:rPr>
          <w:rFonts w:ascii="Arial" w:hAnsi="Arial" w:cs="Arial"/>
          <w:sz w:val="18"/>
          <w:szCs w:val="18"/>
        </w:rPr>
        <w:t>.</w:t>
      </w:r>
    </w:p>
    <w:p w14:paraId="347125EE" w14:textId="77777777" w:rsidR="00504DDA" w:rsidRPr="0037083F" w:rsidRDefault="00504DDA">
      <w:pPr>
        <w:spacing w:line="276" w:lineRule="auto"/>
        <w:jc w:val="left"/>
        <w:rPr>
          <w:b/>
        </w:rPr>
      </w:pPr>
      <w:bookmarkStart w:id="531" w:name="_Toc427833159"/>
      <w:bookmarkStart w:id="532" w:name="_Toc429657280"/>
      <w:r w:rsidRPr="0037083F">
        <w:br w:type="page"/>
      </w:r>
    </w:p>
    <w:p w14:paraId="73C8DA8C" w14:textId="77777777" w:rsidR="003800AA" w:rsidRPr="0037083F" w:rsidRDefault="003800AA" w:rsidP="003800AA">
      <w:pPr>
        <w:pStyle w:val="Heading4"/>
      </w:pPr>
      <w:r w:rsidRPr="0037083F">
        <w:t xml:space="preserve">5.1.4  </w:t>
      </w:r>
      <w:r w:rsidR="00E5766B" w:rsidRPr="0037083F">
        <w:tab/>
      </w:r>
      <w:r w:rsidRPr="0037083F">
        <w:t>Changes to who is delivering the programme</w:t>
      </w:r>
      <w:bookmarkEnd w:id="531"/>
      <w:bookmarkEnd w:id="532"/>
    </w:p>
    <w:p w14:paraId="7B752ACF" w14:textId="14443533" w:rsidR="003800AA" w:rsidRPr="0037083F" w:rsidRDefault="003800AA" w:rsidP="003800AA">
      <w:r w:rsidRPr="0037083F">
        <w:t xml:space="preserve">Another strategic approach that Opera Australia, in particular, has adopted has been to use more </w:t>
      </w:r>
      <w:r w:rsidR="00DC614E" w:rsidRPr="0037083F">
        <w:t xml:space="preserve">non-Australian </w:t>
      </w:r>
      <w:r w:rsidRPr="0037083F">
        <w:t>international singers to attra</w:t>
      </w:r>
      <w:r w:rsidR="00A56398" w:rsidRPr="0037083F">
        <w:t>ct new and repeat opera goers.</w:t>
      </w:r>
    </w:p>
    <w:p w14:paraId="58F85470" w14:textId="17B9999B" w:rsidR="003800AA" w:rsidRPr="0037083F" w:rsidRDefault="003800AA" w:rsidP="003800AA">
      <w:r w:rsidRPr="0037083F">
        <w:t xml:space="preserve">This is occurring for a number of reasons.  First, offering voices that have not previously been heard on stage is designed to increase interest with audiences. </w:t>
      </w:r>
      <w:r w:rsidR="00A56398" w:rsidRPr="0037083F">
        <w:t xml:space="preserve"> </w:t>
      </w:r>
      <w:r w:rsidRPr="0037083F">
        <w:t>This might particularly be the case with operas that are being repeated.  Second, according to Opera Australia, in some instances, Australian singers are not available with the vocal range and dramatic talents that fit the role.  Third, with the financial pressure on opera companies around the world, more singers are available globally than has historically been the case.</w:t>
      </w:r>
    </w:p>
    <w:p w14:paraId="49CC35A9" w14:textId="77777777" w:rsidR="007945BA" w:rsidRPr="0037083F" w:rsidRDefault="007945BA" w:rsidP="007945BA">
      <w:pPr>
        <w:pStyle w:val="Caption"/>
      </w:pPr>
      <w:bookmarkStart w:id="533" w:name="_Toc425938489"/>
      <w:bookmarkStart w:id="534" w:name="_Toc429670783"/>
      <w:r w:rsidRPr="0037083F">
        <w:t>Exhibit 5.25</w:t>
      </w:r>
      <w:r w:rsidRPr="0037083F">
        <w:tab/>
        <w:t>Opera Australia: international artists 2009 to 2015 (number)</w:t>
      </w:r>
      <w:bookmarkEnd w:id="533"/>
      <w:bookmarkEnd w:id="5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Opera Australia: international artists 2009 to 2015 (number)"/>
      </w:tblPr>
      <w:tblGrid>
        <w:gridCol w:w="1296"/>
        <w:gridCol w:w="2574"/>
        <w:gridCol w:w="2573"/>
        <w:gridCol w:w="2573"/>
      </w:tblGrid>
      <w:tr w:rsidR="003800AA" w:rsidRPr="0037083F" w14:paraId="33198F2A" w14:textId="77777777" w:rsidTr="009A2467">
        <w:trPr>
          <w:trHeight w:val="220"/>
          <w:tblHeader/>
        </w:trPr>
        <w:tc>
          <w:tcPr>
            <w:tcW w:w="718" w:type="pct"/>
          </w:tcPr>
          <w:p w14:paraId="3A338097" w14:textId="77777777" w:rsidR="003800AA" w:rsidRPr="0037083F" w:rsidRDefault="003800AA" w:rsidP="007945BA">
            <w:pPr>
              <w:spacing w:after="0"/>
              <w:jc w:val="center"/>
              <w:rPr>
                <w:rStyle w:val="SubtleEmphasis"/>
                <w:i/>
              </w:rPr>
            </w:pPr>
            <w:r w:rsidRPr="0037083F">
              <w:rPr>
                <w:rStyle w:val="SubtleEmphasis"/>
                <w:i/>
              </w:rPr>
              <w:t>Year</w:t>
            </w:r>
          </w:p>
        </w:tc>
        <w:tc>
          <w:tcPr>
            <w:tcW w:w="1427" w:type="pct"/>
          </w:tcPr>
          <w:p w14:paraId="64D905C8" w14:textId="77777777" w:rsidR="003800AA" w:rsidRPr="0037083F" w:rsidRDefault="003800AA" w:rsidP="007945BA">
            <w:pPr>
              <w:spacing w:after="0"/>
              <w:jc w:val="center"/>
              <w:rPr>
                <w:rStyle w:val="SubtleEmphasis"/>
                <w:i/>
              </w:rPr>
            </w:pPr>
            <w:r w:rsidRPr="0037083F">
              <w:rPr>
                <w:rStyle w:val="SubtleEmphasis"/>
                <w:i/>
              </w:rPr>
              <w:t>Principal singers</w:t>
            </w:r>
          </w:p>
        </w:tc>
        <w:tc>
          <w:tcPr>
            <w:tcW w:w="1427" w:type="pct"/>
          </w:tcPr>
          <w:p w14:paraId="74BFBD31" w14:textId="77777777" w:rsidR="003800AA" w:rsidRPr="0037083F" w:rsidRDefault="003800AA" w:rsidP="007945BA">
            <w:pPr>
              <w:spacing w:after="0"/>
              <w:jc w:val="center"/>
              <w:rPr>
                <w:rStyle w:val="SubtleEmphasis"/>
                <w:i/>
              </w:rPr>
            </w:pPr>
            <w:r w:rsidRPr="0037083F">
              <w:rPr>
                <w:rStyle w:val="SubtleEmphasis"/>
                <w:i/>
              </w:rPr>
              <w:t>Directors</w:t>
            </w:r>
          </w:p>
        </w:tc>
        <w:tc>
          <w:tcPr>
            <w:tcW w:w="1427" w:type="pct"/>
          </w:tcPr>
          <w:p w14:paraId="7ACA0472" w14:textId="77777777" w:rsidR="003800AA" w:rsidRPr="0037083F" w:rsidRDefault="003800AA" w:rsidP="007945BA">
            <w:pPr>
              <w:spacing w:after="0"/>
              <w:jc w:val="center"/>
              <w:rPr>
                <w:rStyle w:val="SubtleEmphasis"/>
                <w:i/>
              </w:rPr>
            </w:pPr>
            <w:r w:rsidRPr="0037083F">
              <w:rPr>
                <w:rStyle w:val="SubtleEmphasis"/>
                <w:i/>
              </w:rPr>
              <w:t>Conductors</w:t>
            </w:r>
          </w:p>
        </w:tc>
      </w:tr>
      <w:tr w:rsidR="003800AA" w:rsidRPr="0037083F" w14:paraId="08A77299" w14:textId="77777777" w:rsidTr="009A2467">
        <w:tc>
          <w:tcPr>
            <w:tcW w:w="718" w:type="pct"/>
          </w:tcPr>
          <w:p w14:paraId="7695FA92" w14:textId="77777777" w:rsidR="003800AA" w:rsidRPr="0037083F" w:rsidRDefault="003800AA" w:rsidP="007945BA">
            <w:pPr>
              <w:spacing w:after="0"/>
              <w:jc w:val="left"/>
              <w:rPr>
                <w:rStyle w:val="SubtleEmphasis"/>
              </w:rPr>
            </w:pPr>
            <w:r w:rsidRPr="0037083F">
              <w:rPr>
                <w:rStyle w:val="SubtleEmphasis"/>
              </w:rPr>
              <w:t>2009</w:t>
            </w:r>
          </w:p>
        </w:tc>
        <w:tc>
          <w:tcPr>
            <w:tcW w:w="1427" w:type="pct"/>
          </w:tcPr>
          <w:p w14:paraId="72BABBB5" w14:textId="77777777" w:rsidR="003800AA" w:rsidRPr="0037083F" w:rsidRDefault="003800AA" w:rsidP="007945BA">
            <w:pPr>
              <w:spacing w:after="0"/>
              <w:jc w:val="right"/>
              <w:rPr>
                <w:rStyle w:val="SubtleEmphasis"/>
              </w:rPr>
            </w:pPr>
            <w:r w:rsidRPr="0037083F">
              <w:rPr>
                <w:rStyle w:val="SubtleEmphasis"/>
              </w:rPr>
              <w:t>10</w:t>
            </w:r>
          </w:p>
        </w:tc>
        <w:tc>
          <w:tcPr>
            <w:tcW w:w="1427" w:type="pct"/>
          </w:tcPr>
          <w:p w14:paraId="00BFF496" w14:textId="77777777" w:rsidR="003800AA" w:rsidRPr="0037083F" w:rsidRDefault="003800AA" w:rsidP="007945BA">
            <w:pPr>
              <w:spacing w:after="0"/>
              <w:jc w:val="right"/>
              <w:rPr>
                <w:rStyle w:val="SubtleEmphasis"/>
              </w:rPr>
            </w:pPr>
            <w:r w:rsidRPr="0037083F">
              <w:rPr>
                <w:rStyle w:val="SubtleEmphasis"/>
              </w:rPr>
              <w:t>1</w:t>
            </w:r>
          </w:p>
        </w:tc>
        <w:tc>
          <w:tcPr>
            <w:tcW w:w="1427" w:type="pct"/>
          </w:tcPr>
          <w:p w14:paraId="5F16CC46" w14:textId="77777777" w:rsidR="003800AA" w:rsidRPr="0037083F" w:rsidRDefault="003800AA" w:rsidP="007945BA">
            <w:pPr>
              <w:spacing w:after="0"/>
              <w:jc w:val="right"/>
              <w:rPr>
                <w:rStyle w:val="SubtleEmphasis"/>
              </w:rPr>
            </w:pPr>
            <w:r w:rsidRPr="0037083F">
              <w:rPr>
                <w:rStyle w:val="SubtleEmphasis"/>
              </w:rPr>
              <w:t>8</w:t>
            </w:r>
          </w:p>
        </w:tc>
      </w:tr>
      <w:tr w:rsidR="003800AA" w:rsidRPr="0037083F" w14:paraId="2176B52F" w14:textId="77777777" w:rsidTr="009A2467">
        <w:tc>
          <w:tcPr>
            <w:tcW w:w="718" w:type="pct"/>
          </w:tcPr>
          <w:p w14:paraId="1AE41C5E" w14:textId="77777777" w:rsidR="003800AA" w:rsidRPr="0037083F" w:rsidRDefault="003800AA" w:rsidP="007945BA">
            <w:pPr>
              <w:spacing w:after="0"/>
              <w:jc w:val="left"/>
              <w:rPr>
                <w:rStyle w:val="SubtleEmphasis"/>
              </w:rPr>
            </w:pPr>
            <w:r w:rsidRPr="0037083F">
              <w:rPr>
                <w:rStyle w:val="SubtleEmphasis"/>
              </w:rPr>
              <w:t>2010</w:t>
            </w:r>
          </w:p>
        </w:tc>
        <w:tc>
          <w:tcPr>
            <w:tcW w:w="1427" w:type="pct"/>
          </w:tcPr>
          <w:p w14:paraId="3C21123F" w14:textId="77777777" w:rsidR="003800AA" w:rsidRPr="0037083F" w:rsidRDefault="003800AA" w:rsidP="007945BA">
            <w:pPr>
              <w:spacing w:after="0"/>
              <w:jc w:val="right"/>
              <w:rPr>
                <w:rStyle w:val="SubtleEmphasis"/>
              </w:rPr>
            </w:pPr>
            <w:r w:rsidRPr="0037083F">
              <w:rPr>
                <w:rStyle w:val="SubtleEmphasis"/>
              </w:rPr>
              <w:t>6</w:t>
            </w:r>
          </w:p>
        </w:tc>
        <w:tc>
          <w:tcPr>
            <w:tcW w:w="1427" w:type="pct"/>
          </w:tcPr>
          <w:p w14:paraId="5BC5DB65" w14:textId="77777777" w:rsidR="003800AA" w:rsidRPr="0037083F" w:rsidRDefault="003800AA" w:rsidP="007945BA">
            <w:pPr>
              <w:spacing w:after="0"/>
              <w:jc w:val="right"/>
              <w:rPr>
                <w:rStyle w:val="SubtleEmphasis"/>
              </w:rPr>
            </w:pPr>
            <w:r w:rsidRPr="0037083F">
              <w:rPr>
                <w:rStyle w:val="SubtleEmphasis"/>
              </w:rPr>
              <w:t>2</w:t>
            </w:r>
          </w:p>
        </w:tc>
        <w:tc>
          <w:tcPr>
            <w:tcW w:w="1427" w:type="pct"/>
          </w:tcPr>
          <w:p w14:paraId="507E89BB" w14:textId="77777777" w:rsidR="003800AA" w:rsidRPr="0037083F" w:rsidRDefault="003800AA" w:rsidP="007945BA">
            <w:pPr>
              <w:spacing w:after="0"/>
              <w:jc w:val="right"/>
              <w:rPr>
                <w:rStyle w:val="SubtleEmphasis"/>
              </w:rPr>
            </w:pPr>
            <w:r w:rsidRPr="0037083F">
              <w:rPr>
                <w:rStyle w:val="SubtleEmphasis"/>
              </w:rPr>
              <w:t>10</w:t>
            </w:r>
          </w:p>
        </w:tc>
      </w:tr>
      <w:tr w:rsidR="003800AA" w:rsidRPr="0037083F" w14:paraId="2D4324D2" w14:textId="77777777" w:rsidTr="009A2467">
        <w:tc>
          <w:tcPr>
            <w:tcW w:w="718" w:type="pct"/>
          </w:tcPr>
          <w:p w14:paraId="62119547" w14:textId="77777777" w:rsidR="003800AA" w:rsidRPr="0037083F" w:rsidRDefault="003800AA" w:rsidP="007945BA">
            <w:pPr>
              <w:spacing w:after="0"/>
              <w:jc w:val="left"/>
              <w:rPr>
                <w:rStyle w:val="SubtleEmphasis"/>
              </w:rPr>
            </w:pPr>
            <w:r w:rsidRPr="0037083F">
              <w:rPr>
                <w:rStyle w:val="SubtleEmphasis"/>
              </w:rPr>
              <w:t>2011</w:t>
            </w:r>
          </w:p>
        </w:tc>
        <w:tc>
          <w:tcPr>
            <w:tcW w:w="1427" w:type="pct"/>
          </w:tcPr>
          <w:p w14:paraId="5798B064" w14:textId="77777777" w:rsidR="003800AA" w:rsidRPr="0037083F" w:rsidRDefault="003800AA" w:rsidP="007945BA">
            <w:pPr>
              <w:spacing w:after="0"/>
              <w:jc w:val="right"/>
              <w:rPr>
                <w:rStyle w:val="SubtleEmphasis"/>
              </w:rPr>
            </w:pPr>
            <w:r w:rsidRPr="0037083F">
              <w:rPr>
                <w:rStyle w:val="SubtleEmphasis"/>
              </w:rPr>
              <w:t>8</w:t>
            </w:r>
          </w:p>
        </w:tc>
        <w:tc>
          <w:tcPr>
            <w:tcW w:w="1427" w:type="pct"/>
          </w:tcPr>
          <w:p w14:paraId="17B3BFE0" w14:textId="77777777" w:rsidR="003800AA" w:rsidRPr="0037083F" w:rsidRDefault="003800AA" w:rsidP="007945BA">
            <w:pPr>
              <w:spacing w:after="0"/>
              <w:jc w:val="right"/>
              <w:rPr>
                <w:rStyle w:val="SubtleEmphasis"/>
              </w:rPr>
            </w:pPr>
            <w:r w:rsidRPr="0037083F">
              <w:rPr>
                <w:rStyle w:val="SubtleEmphasis"/>
              </w:rPr>
              <w:t>3</w:t>
            </w:r>
          </w:p>
        </w:tc>
        <w:tc>
          <w:tcPr>
            <w:tcW w:w="1427" w:type="pct"/>
          </w:tcPr>
          <w:p w14:paraId="65D4BC28" w14:textId="77777777" w:rsidR="003800AA" w:rsidRPr="0037083F" w:rsidRDefault="003800AA" w:rsidP="007945BA">
            <w:pPr>
              <w:spacing w:after="0"/>
              <w:jc w:val="right"/>
              <w:rPr>
                <w:rStyle w:val="SubtleEmphasis"/>
              </w:rPr>
            </w:pPr>
            <w:r w:rsidRPr="0037083F">
              <w:rPr>
                <w:rStyle w:val="SubtleEmphasis"/>
              </w:rPr>
              <w:t>9</w:t>
            </w:r>
          </w:p>
        </w:tc>
      </w:tr>
      <w:tr w:rsidR="003800AA" w:rsidRPr="0037083F" w14:paraId="1D31F665" w14:textId="77777777" w:rsidTr="009A2467">
        <w:tc>
          <w:tcPr>
            <w:tcW w:w="718" w:type="pct"/>
          </w:tcPr>
          <w:p w14:paraId="03E86169" w14:textId="77777777" w:rsidR="003800AA" w:rsidRPr="0037083F" w:rsidRDefault="003800AA" w:rsidP="007945BA">
            <w:pPr>
              <w:spacing w:after="0"/>
              <w:jc w:val="left"/>
              <w:rPr>
                <w:rStyle w:val="SubtleEmphasis"/>
              </w:rPr>
            </w:pPr>
            <w:r w:rsidRPr="0037083F">
              <w:rPr>
                <w:rStyle w:val="SubtleEmphasis"/>
              </w:rPr>
              <w:t>2012</w:t>
            </w:r>
          </w:p>
        </w:tc>
        <w:tc>
          <w:tcPr>
            <w:tcW w:w="1427" w:type="pct"/>
          </w:tcPr>
          <w:p w14:paraId="04EDB9D0" w14:textId="77777777" w:rsidR="003800AA" w:rsidRPr="0037083F" w:rsidRDefault="003800AA" w:rsidP="007945BA">
            <w:pPr>
              <w:spacing w:after="0"/>
              <w:jc w:val="right"/>
              <w:rPr>
                <w:rStyle w:val="SubtleEmphasis"/>
              </w:rPr>
            </w:pPr>
            <w:r w:rsidRPr="0037083F">
              <w:rPr>
                <w:rStyle w:val="SubtleEmphasis"/>
              </w:rPr>
              <w:t>11</w:t>
            </w:r>
          </w:p>
        </w:tc>
        <w:tc>
          <w:tcPr>
            <w:tcW w:w="1427" w:type="pct"/>
          </w:tcPr>
          <w:p w14:paraId="2EFE0AAC" w14:textId="77777777" w:rsidR="003800AA" w:rsidRPr="0037083F" w:rsidRDefault="003800AA" w:rsidP="007945BA">
            <w:pPr>
              <w:spacing w:after="0"/>
              <w:jc w:val="right"/>
              <w:rPr>
                <w:rStyle w:val="SubtleEmphasis"/>
              </w:rPr>
            </w:pPr>
            <w:r w:rsidRPr="0037083F">
              <w:rPr>
                <w:rStyle w:val="SubtleEmphasis"/>
              </w:rPr>
              <w:t>2</w:t>
            </w:r>
          </w:p>
        </w:tc>
        <w:tc>
          <w:tcPr>
            <w:tcW w:w="1427" w:type="pct"/>
          </w:tcPr>
          <w:p w14:paraId="62EC4578" w14:textId="77777777" w:rsidR="003800AA" w:rsidRPr="0037083F" w:rsidRDefault="003800AA" w:rsidP="007945BA">
            <w:pPr>
              <w:spacing w:after="0"/>
              <w:jc w:val="right"/>
              <w:rPr>
                <w:rStyle w:val="SubtleEmphasis"/>
              </w:rPr>
            </w:pPr>
            <w:r w:rsidRPr="0037083F">
              <w:rPr>
                <w:rStyle w:val="SubtleEmphasis"/>
              </w:rPr>
              <w:t>8</w:t>
            </w:r>
          </w:p>
        </w:tc>
      </w:tr>
      <w:tr w:rsidR="003800AA" w:rsidRPr="0037083F" w14:paraId="155258B6" w14:textId="77777777" w:rsidTr="009A2467">
        <w:tc>
          <w:tcPr>
            <w:tcW w:w="718" w:type="pct"/>
          </w:tcPr>
          <w:p w14:paraId="20C64674" w14:textId="77777777" w:rsidR="003800AA" w:rsidRPr="0037083F" w:rsidRDefault="003800AA" w:rsidP="007945BA">
            <w:pPr>
              <w:spacing w:after="0"/>
              <w:jc w:val="left"/>
              <w:rPr>
                <w:rStyle w:val="SubtleEmphasis"/>
              </w:rPr>
            </w:pPr>
            <w:r w:rsidRPr="0037083F">
              <w:rPr>
                <w:rStyle w:val="SubtleEmphasis"/>
              </w:rPr>
              <w:t>2013</w:t>
            </w:r>
          </w:p>
        </w:tc>
        <w:tc>
          <w:tcPr>
            <w:tcW w:w="1427" w:type="pct"/>
          </w:tcPr>
          <w:p w14:paraId="718987BC" w14:textId="77777777" w:rsidR="003800AA" w:rsidRPr="0037083F" w:rsidRDefault="003800AA" w:rsidP="007945BA">
            <w:pPr>
              <w:spacing w:after="0"/>
              <w:jc w:val="right"/>
              <w:rPr>
                <w:rStyle w:val="SubtleEmphasis"/>
              </w:rPr>
            </w:pPr>
            <w:r w:rsidRPr="0037083F">
              <w:rPr>
                <w:rStyle w:val="SubtleEmphasis"/>
              </w:rPr>
              <w:t>19</w:t>
            </w:r>
          </w:p>
        </w:tc>
        <w:tc>
          <w:tcPr>
            <w:tcW w:w="1427" w:type="pct"/>
          </w:tcPr>
          <w:p w14:paraId="44292EF5" w14:textId="77777777" w:rsidR="003800AA" w:rsidRPr="0037083F" w:rsidRDefault="003800AA" w:rsidP="007945BA">
            <w:pPr>
              <w:spacing w:after="0"/>
              <w:jc w:val="right"/>
              <w:rPr>
                <w:rStyle w:val="SubtleEmphasis"/>
              </w:rPr>
            </w:pPr>
            <w:r w:rsidRPr="0037083F">
              <w:rPr>
                <w:rStyle w:val="SubtleEmphasis"/>
              </w:rPr>
              <w:t>3</w:t>
            </w:r>
          </w:p>
        </w:tc>
        <w:tc>
          <w:tcPr>
            <w:tcW w:w="1427" w:type="pct"/>
          </w:tcPr>
          <w:p w14:paraId="7AFB49FD" w14:textId="77777777" w:rsidR="003800AA" w:rsidRPr="0037083F" w:rsidRDefault="003800AA" w:rsidP="007945BA">
            <w:pPr>
              <w:spacing w:after="0"/>
              <w:jc w:val="right"/>
              <w:rPr>
                <w:rStyle w:val="SubtleEmphasis"/>
              </w:rPr>
            </w:pPr>
            <w:r w:rsidRPr="0037083F">
              <w:rPr>
                <w:rStyle w:val="SubtleEmphasis"/>
              </w:rPr>
              <w:t>8</w:t>
            </w:r>
          </w:p>
        </w:tc>
      </w:tr>
      <w:tr w:rsidR="003800AA" w:rsidRPr="0037083F" w14:paraId="778BF9D3" w14:textId="77777777" w:rsidTr="009A2467">
        <w:tc>
          <w:tcPr>
            <w:tcW w:w="718" w:type="pct"/>
          </w:tcPr>
          <w:p w14:paraId="132203E1" w14:textId="77777777" w:rsidR="003800AA" w:rsidRPr="0037083F" w:rsidRDefault="003800AA" w:rsidP="007945BA">
            <w:pPr>
              <w:spacing w:after="0"/>
              <w:jc w:val="left"/>
              <w:rPr>
                <w:rStyle w:val="SubtleEmphasis"/>
              </w:rPr>
            </w:pPr>
            <w:r w:rsidRPr="0037083F">
              <w:rPr>
                <w:rStyle w:val="SubtleEmphasis"/>
              </w:rPr>
              <w:t>2014</w:t>
            </w:r>
          </w:p>
        </w:tc>
        <w:tc>
          <w:tcPr>
            <w:tcW w:w="1427" w:type="pct"/>
          </w:tcPr>
          <w:p w14:paraId="1AFB8656" w14:textId="5C3805E8" w:rsidR="003800AA" w:rsidRPr="0037083F" w:rsidRDefault="000F252A" w:rsidP="007945BA">
            <w:pPr>
              <w:spacing w:after="0"/>
              <w:jc w:val="right"/>
              <w:rPr>
                <w:rStyle w:val="SubtleEmphasis"/>
              </w:rPr>
            </w:pPr>
            <w:r w:rsidRPr="0037083F">
              <w:rPr>
                <w:rStyle w:val="SubtleEmphasis"/>
              </w:rPr>
              <w:t>19</w:t>
            </w:r>
          </w:p>
        </w:tc>
        <w:tc>
          <w:tcPr>
            <w:tcW w:w="1427" w:type="pct"/>
          </w:tcPr>
          <w:p w14:paraId="3E5D628A" w14:textId="77777777" w:rsidR="003800AA" w:rsidRPr="0037083F" w:rsidRDefault="003800AA" w:rsidP="007945BA">
            <w:pPr>
              <w:spacing w:after="0"/>
              <w:jc w:val="right"/>
              <w:rPr>
                <w:rStyle w:val="SubtleEmphasis"/>
              </w:rPr>
            </w:pPr>
            <w:r w:rsidRPr="0037083F">
              <w:rPr>
                <w:rStyle w:val="SubtleEmphasis"/>
              </w:rPr>
              <w:t>4</w:t>
            </w:r>
          </w:p>
        </w:tc>
        <w:tc>
          <w:tcPr>
            <w:tcW w:w="1427" w:type="pct"/>
          </w:tcPr>
          <w:p w14:paraId="1F9A250C" w14:textId="77777777" w:rsidR="003800AA" w:rsidRPr="0037083F" w:rsidRDefault="003800AA" w:rsidP="007945BA">
            <w:pPr>
              <w:spacing w:after="0"/>
              <w:jc w:val="right"/>
              <w:rPr>
                <w:rStyle w:val="SubtleEmphasis"/>
              </w:rPr>
            </w:pPr>
            <w:r w:rsidRPr="0037083F">
              <w:rPr>
                <w:rStyle w:val="SubtleEmphasis"/>
              </w:rPr>
              <w:t>6</w:t>
            </w:r>
          </w:p>
        </w:tc>
      </w:tr>
      <w:tr w:rsidR="003800AA" w:rsidRPr="0037083F" w14:paraId="4CC3104D" w14:textId="77777777" w:rsidTr="009A2467">
        <w:tc>
          <w:tcPr>
            <w:tcW w:w="718" w:type="pct"/>
          </w:tcPr>
          <w:p w14:paraId="4FFC03E5" w14:textId="77777777" w:rsidR="003800AA" w:rsidRPr="0037083F" w:rsidRDefault="003800AA" w:rsidP="007945BA">
            <w:pPr>
              <w:spacing w:after="0"/>
              <w:jc w:val="left"/>
              <w:rPr>
                <w:rStyle w:val="SubtleEmphasis"/>
              </w:rPr>
            </w:pPr>
            <w:r w:rsidRPr="0037083F">
              <w:rPr>
                <w:rStyle w:val="SubtleEmphasis"/>
              </w:rPr>
              <w:t>2015</w:t>
            </w:r>
          </w:p>
        </w:tc>
        <w:tc>
          <w:tcPr>
            <w:tcW w:w="1427" w:type="pct"/>
          </w:tcPr>
          <w:p w14:paraId="122E45EE" w14:textId="6C478BE4" w:rsidR="003800AA" w:rsidRPr="0037083F" w:rsidRDefault="000F252A" w:rsidP="007945BA">
            <w:pPr>
              <w:spacing w:after="0"/>
              <w:jc w:val="right"/>
              <w:rPr>
                <w:rStyle w:val="SubtleEmphasis"/>
              </w:rPr>
            </w:pPr>
            <w:r w:rsidRPr="0037083F">
              <w:rPr>
                <w:rStyle w:val="SubtleEmphasis"/>
              </w:rPr>
              <w:t>19</w:t>
            </w:r>
          </w:p>
        </w:tc>
        <w:tc>
          <w:tcPr>
            <w:tcW w:w="1427" w:type="pct"/>
          </w:tcPr>
          <w:p w14:paraId="143D77DB" w14:textId="77777777" w:rsidR="003800AA" w:rsidRPr="0037083F" w:rsidRDefault="00580D84" w:rsidP="007945BA">
            <w:pPr>
              <w:spacing w:after="0"/>
              <w:jc w:val="right"/>
              <w:rPr>
                <w:rStyle w:val="SubtleEmphasis"/>
              </w:rPr>
            </w:pPr>
            <w:r w:rsidRPr="0037083F">
              <w:rPr>
                <w:rStyle w:val="SubtleEmphasis"/>
              </w:rPr>
              <w:t>3</w:t>
            </w:r>
          </w:p>
        </w:tc>
        <w:tc>
          <w:tcPr>
            <w:tcW w:w="1427" w:type="pct"/>
          </w:tcPr>
          <w:p w14:paraId="152BCF79" w14:textId="77777777" w:rsidR="003800AA" w:rsidRPr="0037083F" w:rsidRDefault="003800AA" w:rsidP="007945BA">
            <w:pPr>
              <w:spacing w:after="0"/>
              <w:jc w:val="right"/>
              <w:rPr>
                <w:rStyle w:val="SubtleEmphasis"/>
              </w:rPr>
            </w:pPr>
            <w:r w:rsidRPr="0037083F">
              <w:rPr>
                <w:rStyle w:val="SubtleEmphasis"/>
              </w:rPr>
              <w:t>8</w:t>
            </w:r>
          </w:p>
        </w:tc>
      </w:tr>
    </w:tbl>
    <w:p w14:paraId="72552E6A" w14:textId="77777777" w:rsidR="003800AA" w:rsidRPr="0037083F" w:rsidRDefault="003800AA" w:rsidP="003800AA"/>
    <w:p w14:paraId="48E28D8C" w14:textId="1B75BAC9" w:rsidR="003800AA" w:rsidRPr="0037083F" w:rsidRDefault="00B42909" w:rsidP="003800AA">
      <w:r w:rsidRPr="0037083F">
        <w:t>Thus, while the number of directors and c</w:t>
      </w:r>
      <w:r w:rsidR="003800AA" w:rsidRPr="0037083F">
        <w:t>onductors has not significantly increased, there has been a significant increase in the nu</w:t>
      </w:r>
      <w:r w:rsidR="00A56398" w:rsidRPr="0037083F">
        <w:t>mber of international singers.</w:t>
      </w:r>
    </w:p>
    <w:p w14:paraId="365D0336" w14:textId="7B9936BE" w:rsidR="003800AA" w:rsidRPr="0037083F" w:rsidRDefault="003800AA" w:rsidP="003800AA">
      <w:r w:rsidRPr="0037083F">
        <w:t xml:space="preserve">In summary, the Major Opera Companies, especially Opera Australia have changed the nature of </w:t>
      </w:r>
      <w:r w:rsidR="00622C82" w:rsidRPr="0037083F">
        <w:t>what they</w:t>
      </w:r>
      <w:r w:rsidRPr="0037083F">
        <w:t xml:space="preserve"> programme.  They are doing more popular operas which are repeated more; more musicals; less mainstage operas and for some companies, </w:t>
      </w:r>
      <w:r w:rsidR="00622C82" w:rsidRPr="0037083F">
        <w:t xml:space="preserve">they are showing </w:t>
      </w:r>
      <w:r w:rsidRPr="0037083F">
        <w:t xml:space="preserve">an increased commitment to innovation.  They have also changed where the programme is delivered, </w:t>
      </w:r>
      <w:r w:rsidR="003C4435" w:rsidRPr="0037083F">
        <w:t>presenting</w:t>
      </w:r>
      <w:r w:rsidRPr="0037083F">
        <w:t xml:space="preserve"> significant events such as HOSH as well as </w:t>
      </w:r>
      <w:r w:rsidR="003C4435" w:rsidRPr="0037083F">
        <w:t xml:space="preserve">with </w:t>
      </w:r>
      <w:r w:rsidRPr="0037083F">
        <w:t xml:space="preserve">festivals; at the same time as sustaining regional touring. </w:t>
      </w:r>
      <w:r w:rsidR="00164822" w:rsidRPr="0037083F">
        <w:t xml:space="preserve"> </w:t>
      </w:r>
      <w:r w:rsidRPr="0037083F">
        <w:t>How programmes are delivered has also changed.  There has been more emphasis on greater physical production values; more tension within Opera Conference particularly about repertoire choice; and more international partnerships.  Finally, operas are being staged with more international singers.</w:t>
      </w:r>
    </w:p>
    <w:p w14:paraId="2950EFCE" w14:textId="77777777" w:rsidR="003800AA" w:rsidRPr="0037083F" w:rsidRDefault="003800AA" w:rsidP="00F80E22">
      <w:pPr>
        <w:pStyle w:val="Heading3"/>
      </w:pPr>
      <w:bookmarkStart w:id="535" w:name="_Toc429657281"/>
      <w:bookmarkStart w:id="536" w:name="_Toc427833160"/>
      <w:bookmarkStart w:id="537" w:name="_Toc461200852"/>
      <w:r w:rsidRPr="0037083F">
        <w:t>5.2</w:t>
      </w:r>
      <w:r w:rsidRPr="0037083F">
        <w:tab/>
        <w:t>Increasing and defending other revenue sources</w:t>
      </w:r>
      <w:bookmarkEnd w:id="535"/>
      <w:bookmarkEnd w:id="536"/>
      <w:bookmarkEnd w:id="537"/>
    </w:p>
    <w:p w14:paraId="210C8CBA" w14:textId="3FD61727" w:rsidR="003800AA" w:rsidRPr="0037083F" w:rsidRDefault="003800AA" w:rsidP="003800AA">
      <w:r w:rsidRPr="0037083F">
        <w:t xml:space="preserve">Each of the Major Opera Companies has worked to supplement box office and core funding by raising private sector support from corporates and through philanthropy. </w:t>
      </w:r>
      <w:r w:rsidR="00164822" w:rsidRPr="0037083F">
        <w:t xml:space="preserve"> </w:t>
      </w:r>
      <w:r w:rsidRPr="0037083F">
        <w:t>The companies have also sought to enhance funds received from governments by pursuing project funding for events and other activities.</w:t>
      </w:r>
    </w:p>
    <w:p w14:paraId="797F7BB5" w14:textId="77777777" w:rsidR="003800AA" w:rsidRPr="0037083F" w:rsidRDefault="003800AA" w:rsidP="003800AA">
      <w:pPr>
        <w:pStyle w:val="Heading4"/>
      </w:pPr>
      <w:bookmarkStart w:id="538" w:name="_Toc427833161"/>
      <w:bookmarkStart w:id="539" w:name="_Toc429657282"/>
      <w:r w:rsidRPr="0037083F">
        <w:t xml:space="preserve">5.2.1  </w:t>
      </w:r>
      <w:r w:rsidR="00E5766B" w:rsidRPr="0037083F">
        <w:tab/>
      </w:r>
      <w:r w:rsidRPr="0037083F">
        <w:t>Increasing private sector income</w:t>
      </w:r>
      <w:bookmarkEnd w:id="538"/>
      <w:bookmarkEnd w:id="539"/>
    </w:p>
    <w:p w14:paraId="2AB9BB2D" w14:textId="77777777" w:rsidR="003800AA" w:rsidRPr="0037083F" w:rsidRDefault="003800AA" w:rsidP="003800AA">
      <w:r w:rsidRPr="0037083F">
        <w:t>The Major Opera Companies, along with the other major performing arts companies, have long recognised the need to raise additional private sector support.</w:t>
      </w:r>
    </w:p>
    <w:p w14:paraId="324E80E5" w14:textId="77777777" w:rsidR="003800AA" w:rsidRPr="0037083F" w:rsidRDefault="003800AA" w:rsidP="003800AA">
      <w:r w:rsidRPr="0037083F">
        <w:t>Raising additional revenue from such sources assists the companies</w:t>
      </w:r>
      <w:r w:rsidR="003C4435" w:rsidRPr="0037083F">
        <w:t xml:space="preserve"> to </w:t>
      </w:r>
      <w:r w:rsidRPr="0037083F">
        <w:t>fulfil their artistic ambitions, while helping cover the rising costs caused by the sector’s evolving dynamics.</w:t>
      </w:r>
    </w:p>
    <w:p w14:paraId="08B398FA" w14:textId="77777777" w:rsidR="003800AA" w:rsidRPr="0037083F" w:rsidRDefault="003800AA" w:rsidP="003800AA">
      <w:r w:rsidRPr="0037083F">
        <w:t>Over the past five years, as a group, the Major Opera Companies have been committed to increasing their private sector income.  They have applied significant resources to that activity and have become more sophisticated in the way they go about attracting private sector financial support.</w:t>
      </w:r>
    </w:p>
    <w:p w14:paraId="6D0062BE" w14:textId="0C17F144" w:rsidR="003800AA" w:rsidRPr="0037083F" w:rsidRDefault="003800AA" w:rsidP="003800AA">
      <w:r w:rsidRPr="0037083F">
        <w:t>As a consequence, private sector income has increased at a compound annual growth rate of over 6 per cent, although no growth occurred between 2009 and 2010, ref</w:t>
      </w:r>
      <w:r w:rsidR="00164822" w:rsidRPr="0037083F">
        <w:t>lecting the impact of the GFC.</w:t>
      </w:r>
    </w:p>
    <w:p w14:paraId="42D90E81" w14:textId="77777777" w:rsidR="003800AA" w:rsidRPr="0037083F" w:rsidRDefault="003800AA" w:rsidP="003800AA">
      <w:r w:rsidRPr="0037083F">
        <w:t>Growth rates in private sector income, however, varied widely by company as can also be seen in Exhibit 5.2</w:t>
      </w:r>
      <w:r w:rsidR="001D28ED" w:rsidRPr="0037083F">
        <w:t>6</w:t>
      </w:r>
      <w:r w:rsidRPr="0037083F">
        <w:t>, with Opera Australia experiencing the highest rate of growth, particularly since 2012.</w:t>
      </w:r>
    </w:p>
    <w:p w14:paraId="1C0E51E4" w14:textId="77777777" w:rsidR="007945BA" w:rsidRPr="0037083F" w:rsidRDefault="007945BA" w:rsidP="007945BA">
      <w:pPr>
        <w:pStyle w:val="Caption"/>
      </w:pPr>
      <w:bookmarkStart w:id="540" w:name="_Toc425938490"/>
      <w:bookmarkStart w:id="541" w:name="_Toc429670784"/>
      <w:r w:rsidRPr="0037083F">
        <w:t>Exhibit 5.26</w:t>
      </w:r>
      <w:r w:rsidRPr="0037083F">
        <w:tab/>
        <w:t>Private sector annual income 2009 to 2014 ($million, cagr)</w:t>
      </w:r>
      <w:bookmarkEnd w:id="540"/>
      <w:bookmarkEnd w:id="541"/>
    </w:p>
    <w:tbl>
      <w:tblPr>
        <w:tblStyle w:val="TableGrid"/>
        <w:tblW w:w="5000" w:type="pct"/>
        <w:tblLayout w:type="fixed"/>
        <w:tblLook w:val="04A0" w:firstRow="1" w:lastRow="0" w:firstColumn="1" w:lastColumn="0" w:noHBand="0" w:noVBand="1"/>
        <w:tblDescription w:val="Private sector annual income 2009 to 2014 ($million, cagr)"/>
      </w:tblPr>
      <w:tblGrid>
        <w:gridCol w:w="3418"/>
        <w:gridCol w:w="798"/>
        <w:gridCol w:w="801"/>
        <w:gridCol w:w="801"/>
        <w:gridCol w:w="799"/>
        <w:gridCol w:w="801"/>
        <w:gridCol w:w="801"/>
        <w:gridCol w:w="797"/>
      </w:tblGrid>
      <w:tr w:rsidR="003800AA" w:rsidRPr="0037083F" w14:paraId="417AC131" w14:textId="77777777" w:rsidTr="009A2467">
        <w:trPr>
          <w:tblHeader/>
        </w:trPr>
        <w:tc>
          <w:tcPr>
            <w:tcW w:w="1896" w:type="pct"/>
          </w:tcPr>
          <w:p w14:paraId="6C68684C" w14:textId="77777777" w:rsidR="003800AA" w:rsidRPr="0037083F" w:rsidRDefault="003800AA" w:rsidP="007945BA">
            <w:pPr>
              <w:jc w:val="center"/>
              <w:rPr>
                <w:rStyle w:val="SubtleEmphasis"/>
                <w:i/>
              </w:rPr>
            </w:pPr>
            <w:r w:rsidRPr="0037083F">
              <w:rPr>
                <w:rStyle w:val="SubtleEmphasis"/>
                <w:i/>
              </w:rPr>
              <w:t>Company</w:t>
            </w:r>
          </w:p>
        </w:tc>
        <w:tc>
          <w:tcPr>
            <w:tcW w:w="443" w:type="pct"/>
          </w:tcPr>
          <w:p w14:paraId="7C762EF5" w14:textId="77777777" w:rsidR="003800AA" w:rsidRPr="0037083F" w:rsidRDefault="003800AA" w:rsidP="007945BA">
            <w:pPr>
              <w:jc w:val="center"/>
              <w:rPr>
                <w:rStyle w:val="SubtleEmphasis"/>
                <w:i/>
              </w:rPr>
            </w:pPr>
            <w:r w:rsidRPr="0037083F">
              <w:rPr>
                <w:rStyle w:val="SubtleEmphasis"/>
                <w:i/>
              </w:rPr>
              <w:t>2009</w:t>
            </w:r>
          </w:p>
        </w:tc>
        <w:tc>
          <w:tcPr>
            <w:tcW w:w="444" w:type="pct"/>
          </w:tcPr>
          <w:p w14:paraId="5CF456E0" w14:textId="77777777" w:rsidR="003800AA" w:rsidRPr="0037083F" w:rsidRDefault="003800AA" w:rsidP="007945BA">
            <w:pPr>
              <w:jc w:val="center"/>
              <w:rPr>
                <w:rStyle w:val="SubtleEmphasis"/>
                <w:i/>
              </w:rPr>
            </w:pPr>
            <w:r w:rsidRPr="0037083F">
              <w:rPr>
                <w:rStyle w:val="SubtleEmphasis"/>
                <w:i/>
              </w:rPr>
              <w:t>2010</w:t>
            </w:r>
          </w:p>
        </w:tc>
        <w:tc>
          <w:tcPr>
            <w:tcW w:w="444" w:type="pct"/>
          </w:tcPr>
          <w:p w14:paraId="24B5C28B" w14:textId="77777777" w:rsidR="003800AA" w:rsidRPr="0037083F" w:rsidRDefault="003800AA" w:rsidP="007945BA">
            <w:pPr>
              <w:jc w:val="center"/>
              <w:rPr>
                <w:rStyle w:val="SubtleEmphasis"/>
                <w:i/>
              </w:rPr>
            </w:pPr>
            <w:r w:rsidRPr="0037083F">
              <w:rPr>
                <w:rStyle w:val="SubtleEmphasis"/>
                <w:i/>
              </w:rPr>
              <w:t>2011</w:t>
            </w:r>
          </w:p>
        </w:tc>
        <w:tc>
          <w:tcPr>
            <w:tcW w:w="443" w:type="pct"/>
          </w:tcPr>
          <w:p w14:paraId="6BF508F0" w14:textId="77777777" w:rsidR="003800AA" w:rsidRPr="0037083F" w:rsidRDefault="003800AA" w:rsidP="007945BA">
            <w:pPr>
              <w:jc w:val="center"/>
              <w:rPr>
                <w:rStyle w:val="SubtleEmphasis"/>
                <w:i/>
              </w:rPr>
            </w:pPr>
            <w:r w:rsidRPr="0037083F">
              <w:rPr>
                <w:rStyle w:val="SubtleEmphasis"/>
                <w:i/>
              </w:rPr>
              <w:t>2012</w:t>
            </w:r>
          </w:p>
        </w:tc>
        <w:tc>
          <w:tcPr>
            <w:tcW w:w="444" w:type="pct"/>
          </w:tcPr>
          <w:p w14:paraId="3264D31A" w14:textId="77777777" w:rsidR="003800AA" w:rsidRPr="0037083F" w:rsidRDefault="003800AA" w:rsidP="007945BA">
            <w:pPr>
              <w:jc w:val="center"/>
              <w:rPr>
                <w:rStyle w:val="SubtleEmphasis"/>
                <w:i/>
              </w:rPr>
            </w:pPr>
            <w:r w:rsidRPr="0037083F">
              <w:rPr>
                <w:rStyle w:val="SubtleEmphasis"/>
                <w:i/>
              </w:rPr>
              <w:t>2013</w:t>
            </w:r>
          </w:p>
        </w:tc>
        <w:tc>
          <w:tcPr>
            <w:tcW w:w="444" w:type="pct"/>
          </w:tcPr>
          <w:p w14:paraId="61036648" w14:textId="77777777" w:rsidR="003800AA" w:rsidRPr="0037083F" w:rsidRDefault="003800AA" w:rsidP="007945BA">
            <w:pPr>
              <w:jc w:val="center"/>
              <w:rPr>
                <w:rStyle w:val="SubtleEmphasis"/>
                <w:i/>
              </w:rPr>
            </w:pPr>
            <w:r w:rsidRPr="0037083F">
              <w:rPr>
                <w:rStyle w:val="SubtleEmphasis"/>
                <w:i/>
              </w:rPr>
              <w:t>2014</w:t>
            </w:r>
          </w:p>
        </w:tc>
        <w:tc>
          <w:tcPr>
            <w:tcW w:w="444" w:type="pct"/>
          </w:tcPr>
          <w:p w14:paraId="5A77D031" w14:textId="77777777" w:rsidR="003800AA" w:rsidRPr="0037083F" w:rsidRDefault="007945BA" w:rsidP="007945BA">
            <w:pPr>
              <w:jc w:val="center"/>
              <w:rPr>
                <w:rStyle w:val="SubtleEmphasis"/>
                <w:i/>
              </w:rPr>
            </w:pPr>
            <w:r w:rsidRPr="0037083F">
              <w:rPr>
                <w:rStyle w:val="SubtleEmphasis"/>
                <w:i/>
              </w:rPr>
              <w:t>cagr</w:t>
            </w:r>
          </w:p>
        </w:tc>
      </w:tr>
      <w:tr w:rsidR="003800AA" w:rsidRPr="0037083F" w14:paraId="54B9FCCA" w14:textId="77777777" w:rsidTr="009A2467">
        <w:tc>
          <w:tcPr>
            <w:tcW w:w="1896" w:type="pct"/>
          </w:tcPr>
          <w:p w14:paraId="1D524307" w14:textId="77777777" w:rsidR="003800AA" w:rsidRPr="0037083F" w:rsidRDefault="003800AA" w:rsidP="007945BA">
            <w:pPr>
              <w:jc w:val="left"/>
              <w:rPr>
                <w:rStyle w:val="SubtleEmphasis"/>
              </w:rPr>
            </w:pPr>
            <w:r w:rsidRPr="0037083F">
              <w:rPr>
                <w:rStyle w:val="SubtleEmphasis"/>
              </w:rPr>
              <w:t>Opera Australia</w:t>
            </w:r>
          </w:p>
        </w:tc>
        <w:tc>
          <w:tcPr>
            <w:tcW w:w="443" w:type="pct"/>
          </w:tcPr>
          <w:p w14:paraId="77E22F4B" w14:textId="0FCE9847" w:rsidR="003800AA" w:rsidRPr="0037083F" w:rsidRDefault="003800AA" w:rsidP="007945BA">
            <w:pPr>
              <w:jc w:val="right"/>
              <w:rPr>
                <w:rStyle w:val="SubtleEmphasis"/>
              </w:rPr>
            </w:pPr>
            <w:r w:rsidRPr="0037083F">
              <w:rPr>
                <w:rStyle w:val="SubtleEmphasis"/>
              </w:rPr>
              <w:t>4.</w:t>
            </w:r>
            <w:r w:rsidR="008F15F3" w:rsidRPr="0037083F">
              <w:rPr>
                <w:rStyle w:val="SubtleEmphasis"/>
              </w:rPr>
              <w:t>88</w:t>
            </w:r>
          </w:p>
        </w:tc>
        <w:tc>
          <w:tcPr>
            <w:tcW w:w="444" w:type="pct"/>
          </w:tcPr>
          <w:p w14:paraId="3B3D4296" w14:textId="77777777" w:rsidR="003800AA" w:rsidRPr="0037083F" w:rsidRDefault="003800AA" w:rsidP="007945BA">
            <w:pPr>
              <w:jc w:val="right"/>
              <w:rPr>
                <w:rStyle w:val="SubtleEmphasis"/>
              </w:rPr>
            </w:pPr>
            <w:r w:rsidRPr="0037083F">
              <w:rPr>
                <w:rStyle w:val="SubtleEmphasis"/>
              </w:rPr>
              <w:t>4.</w:t>
            </w:r>
            <w:r w:rsidR="008F15F3" w:rsidRPr="0037083F">
              <w:rPr>
                <w:rStyle w:val="SubtleEmphasis"/>
              </w:rPr>
              <w:t>6</w:t>
            </w:r>
            <w:r w:rsidRPr="0037083F">
              <w:rPr>
                <w:rStyle w:val="SubtleEmphasis"/>
              </w:rPr>
              <w:t>7</w:t>
            </w:r>
          </w:p>
        </w:tc>
        <w:tc>
          <w:tcPr>
            <w:tcW w:w="444" w:type="pct"/>
          </w:tcPr>
          <w:p w14:paraId="38305586" w14:textId="03B48562" w:rsidR="003800AA" w:rsidRPr="0037083F" w:rsidRDefault="003800AA" w:rsidP="007945BA">
            <w:pPr>
              <w:jc w:val="right"/>
              <w:rPr>
                <w:rStyle w:val="SubtleEmphasis"/>
              </w:rPr>
            </w:pPr>
            <w:r w:rsidRPr="0037083F">
              <w:rPr>
                <w:rStyle w:val="SubtleEmphasis"/>
              </w:rPr>
              <w:t>5.</w:t>
            </w:r>
            <w:r w:rsidR="008F15F3" w:rsidRPr="0037083F">
              <w:rPr>
                <w:rStyle w:val="SubtleEmphasis"/>
              </w:rPr>
              <w:t>3</w:t>
            </w:r>
            <w:r w:rsidR="0026162B" w:rsidRPr="0037083F">
              <w:rPr>
                <w:rStyle w:val="SubtleEmphasis"/>
              </w:rPr>
              <w:t>2</w:t>
            </w:r>
          </w:p>
        </w:tc>
        <w:tc>
          <w:tcPr>
            <w:tcW w:w="443" w:type="pct"/>
          </w:tcPr>
          <w:p w14:paraId="314DD823" w14:textId="3F6DACCF" w:rsidR="003800AA" w:rsidRPr="0037083F" w:rsidRDefault="003800AA" w:rsidP="007945BA">
            <w:pPr>
              <w:jc w:val="right"/>
              <w:rPr>
                <w:rStyle w:val="SubtleEmphasis"/>
              </w:rPr>
            </w:pPr>
            <w:r w:rsidRPr="0037083F">
              <w:rPr>
                <w:rStyle w:val="SubtleEmphasis"/>
              </w:rPr>
              <w:t>7.</w:t>
            </w:r>
            <w:r w:rsidR="008F15F3" w:rsidRPr="0037083F">
              <w:rPr>
                <w:rStyle w:val="SubtleEmphasis"/>
              </w:rPr>
              <w:t>64</w:t>
            </w:r>
          </w:p>
        </w:tc>
        <w:tc>
          <w:tcPr>
            <w:tcW w:w="444" w:type="pct"/>
          </w:tcPr>
          <w:p w14:paraId="1269841E" w14:textId="6D8B617B" w:rsidR="003800AA" w:rsidRPr="0037083F" w:rsidRDefault="003800AA" w:rsidP="007945BA">
            <w:pPr>
              <w:jc w:val="right"/>
              <w:rPr>
                <w:rStyle w:val="SubtleEmphasis"/>
              </w:rPr>
            </w:pPr>
            <w:r w:rsidRPr="0037083F">
              <w:rPr>
                <w:rStyle w:val="SubtleEmphasis"/>
              </w:rPr>
              <w:t>1</w:t>
            </w:r>
            <w:r w:rsidR="008F15F3" w:rsidRPr="0037083F">
              <w:rPr>
                <w:rStyle w:val="SubtleEmphasis"/>
              </w:rPr>
              <w:t>0.99</w:t>
            </w:r>
          </w:p>
        </w:tc>
        <w:tc>
          <w:tcPr>
            <w:tcW w:w="444" w:type="pct"/>
          </w:tcPr>
          <w:p w14:paraId="74FE3EB9" w14:textId="1727952F" w:rsidR="003800AA" w:rsidRPr="0037083F" w:rsidRDefault="003800AA" w:rsidP="007945BA">
            <w:pPr>
              <w:jc w:val="right"/>
              <w:rPr>
                <w:rStyle w:val="SubtleEmphasis"/>
              </w:rPr>
            </w:pPr>
            <w:r w:rsidRPr="0037083F">
              <w:rPr>
                <w:rStyle w:val="SubtleEmphasis"/>
              </w:rPr>
              <w:t>7.</w:t>
            </w:r>
            <w:r w:rsidR="008F15F3" w:rsidRPr="0037083F">
              <w:rPr>
                <w:rStyle w:val="SubtleEmphasis"/>
              </w:rPr>
              <w:t>27</w:t>
            </w:r>
          </w:p>
        </w:tc>
        <w:tc>
          <w:tcPr>
            <w:tcW w:w="444" w:type="pct"/>
          </w:tcPr>
          <w:p w14:paraId="58B93884" w14:textId="75E6C43B" w:rsidR="003800AA" w:rsidRPr="0037083F" w:rsidRDefault="003800AA" w:rsidP="007945BA">
            <w:pPr>
              <w:jc w:val="right"/>
              <w:rPr>
                <w:rStyle w:val="SubtleEmphasis"/>
              </w:rPr>
            </w:pPr>
            <w:r w:rsidRPr="0037083F">
              <w:rPr>
                <w:rStyle w:val="SubtleEmphasis"/>
              </w:rPr>
              <w:t>8.</w:t>
            </w:r>
            <w:r w:rsidR="008F15F3" w:rsidRPr="0037083F">
              <w:rPr>
                <w:rStyle w:val="SubtleEmphasis"/>
              </w:rPr>
              <w:t>29</w:t>
            </w:r>
          </w:p>
        </w:tc>
      </w:tr>
      <w:tr w:rsidR="003800AA" w:rsidRPr="0037083F" w14:paraId="32305BC0" w14:textId="77777777" w:rsidTr="009A2467">
        <w:tc>
          <w:tcPr>
            <w:tcW w:w="1896" w:type="pct"/>
          </w:tcPr>
          <w:p w14:paraId="7E23AD3E" w14:textId="77777777" w:rsidR="003800AA" w:rsidRPr="0037083F" w:rsidRDefault="003800AA" w:rsidP="007945BA">
            <w:pPr>
              <w:jc w:val="left"/>
              <w:rPr>
                <w:rStyle w:val="SubtleEmphasis"/>
              </w:rPr>
            </w:pPr>
            <w:r w:rsidRPr="0037083F">
              <w:rPr>
                <w:rStyle w:val="SubtleEmphasis"/>
              </w:rPr>
              <w:t>Opera Australia (Capital Fund)</w:t>
            </w:r>
          </w:p>
        </w:tc>
        <w:tc>
          <w:tcPr>
            <w:tcW w:w="443" w:type="pct"/>
          </w:tcPr>
          <w:p w14:paraId="39BA17E3" w14:textId="77777777" w:rsidR="003800AA" w:rsidRPr="0037083F" w:rsidRDefault="003800AA" w:rsidP="007945BA">
            <w:pPr>
              <w:jc w:val="right"/>
              <w:rPr>
                <w:rStyle w:val="SubtleEmphasis"/>
              </w:rPr>
            </w:pPr>
            <w:r w:rsidRPr="0037083F">
              <w:rPr>
                <w:rStyle w:val="SubtleEmphasis"/>
              </w:rPr>
              <w:t>0.2</w:t>
            </w:r>
            <w:r w:rsidR="008F15F3" w:rsidRPr="0037083F">
              <w:rPr>
                <w:rStyle w:val="SubtleEmphasis"/>
              </w:rPr>
              <w:t>3</w:t>
            </w:r>
          </w:p>
        </w:tc>
        <w:tc>
          <w:tcPr>
            <w:tcW w:w="444" w:type="pct"/>
          </w:tcPr>
          <w:p w14:paraId="33333CC0" w14:textId="31030199" w:rsidR="003800AA" w:rsidRPr="0037083F" w:rsidRDefault="003800AA" w:rsidP="007945BA">
            <w:pPr>
              <w:jc w:val="right"/>
              <w:rPr>
                <w:rStyle w:val="SubtleEmphasis"/>
              </w:rPr>
            </w:pPr>
            <w:r w:rsidRPr="0037083F">
              <w:rPr>
                <w:rStyle w:val="SubtleEmphasis"/>
              </w:rPr>
              <w:t>0.</w:t>
            </w:r>
            <w:r w:rsidR="008F15F3" w:rsidRPr="0037083F">
              <w:rPr>
                <w:rStyle w:val="SubtleEmphasis"/>
              </w:rPr>
              <w:t>26</w:t>
            </w:r>
          </w:p>
        </w:tc>
        <w:tc>
          <w:tcPr>
            <w:tcW w:w="444" w:type="pct"/>
          </w:tcPr>
          <w:p w14:paraId="4FAE710F" w14:textId="77777777" w:rsidR="003800AA" w:rsidRPr="0037083F" w:rsidRDefault="003800AA" w:rsidP="007945BA">
            <w:pPr>
              <w:jc w:val="right"/>
              <w:rPr>
                <w:rStyle w:val="SubtleEmphasis"/>
              </w:rPr>
            </w:pPr>
            <w:r w:rsidRPr="0037083F">
              <w:rPr>
                <w:rStyle w:val="SubtleEmphasis"/>
              </w:rPr>
              <w:t>0.4</w:t>
            </w:r>
            <w:r w:rsidR="008F15F3" w:rsidRPr="0037083F">
              <w:rPr>
                <w:rStyle w:val="SubtleEmphasis"/>
              </w:rPr>
              <w:t>5</w:t>
            </w:r>
          </w:p>
        </w:tc>
        <w:tc>
          <w:tcPr>
            <w:tcW w:w="443" w:type="pct"/>
          </w:tcPr>
          <w:p w14:paraId="72342815" w14:textId="77777777" w:rsidR="003800AA" w:rsidRPr="0037083F" w:rsidRDefault="003800AA" w:rsidP="007945BA">
            <w:pPr>
              <w:jc w:val="right"/>
              <w:rPr>
                <w:rStyle w:val="SubtleEmphasis"/>
              </w:rPr>
            </w:pPr>
            <w:r w:rsidRPr="0037083F">
              <w:rPr>
                <w:rStyle w:val="SubtleEmphasis"/>
              </w:rPr>
              <w:t>0.9</w:t>
            </w:r>
            <w:r w:rsidR="008F15F3" w:rsidRPr="0037083F">
              <w:rPr>
                <w:rStyle w:val="SubtleEmphasis"/>
              </w:rPr>
              <w:t>2</w:t>
            </w:r>
          </w:p>
        </w:tc>
        <w:tc>
          <w:tcPr>
            <w:tcW w:w="444" w:type="pct"/>
          </w:tcPr>
          <w:p w14:paraId="55F2B373" w14:textId="77777777" w:rsidR="003800AA" w:rsidRPr="0037083F" w:rsidRDefault="003800AA" w:rsidP="007945BA">
            <w:pPr>
              <w:jc w:val="right"/>
              <w:rPr>
                <w:rStyle w:val="SubtleEmphasis"/>
              </w:rPr>
            </w:pPr>
            <w:r w:rsidRPr="0037083F">
              <w:rPr>
                <w:rStyle w:val="SubtleEmphasis"/>
              </w:rPr>
              <w:t>1.</w:t>
            </w:r>
            <w:r w:rsidR="008F15F3" w:rsidRPr="0037083F">
              <w:rPr>
                <w:rStyle w:val="SubtleEmphasis"/>
              </w:rPr>
              <w:t>7</w:t>
            </w:r>
            <w:r w:rsidRPr="0037083F">
              <w:rPr>
                <w:rStyle w:val="SubtleEmphasis"/>
              </w:rPr>
              <w:t>8</w:t>
            </w:r>
          </w:p>
        </w:tc>
        <w:tc>
          <w:tcPr>
            <w:tcW w:w="444" w:type="pct"/>
          </w:tcPr>
          <w:p w14:paraId="5ADB2C80" w14:textId="77777777" w:rsidR="003800AA" w:rsidRPr="0037083F" w:rsidRDefault="003800AA" w:rsidP="007945BA">
            <w:pPr>
              <w:jc w:val="right"/>
              <w:rPr>
                <w:rStyle w:val="SubtleEmphasis"/>
              </w:rPr>
            </w:pPr>
            <w:r w:rsidRPr="0037083F">
              <w:rPr>
                <w:rStyle w:val="SubtleEmphasis"/>
              </w:rPr>
              <w:t>0.6</w:t>
            </w:r>
            <w:r w:rsidR="008F15F3" w:rsidRPr="0037083F">
              <w:rPr>
                <w:rStyle w:val="SubtleEmphasis"/>
              </w:rPr>
              <w:t>3</w:t>
            </w:r>
          </w:p>
        </w:tc>
        <w:tc>
          <w:tcPr>
            <w:tcW w:w="444" w:type="pct"/>
          </w:tcPr>
          <w:p w14:paraId="25470FA8" w14:textId="35947961" w:rsidR="003800AA" w:rsidRPr="0037083F" w:rsidRDefault="003800AA" w:rsidP="007945BA">
            <w:pPr>
              <w:jc w:val="right"/>
              <w:rPr>
                <w:rStyle w:val="SubtleEmphasis"/>
              </w:rPr>
            </w:pPr>
            <w:r w:rsidRPr="0037083F">
              <w:rPr>
                <w:rStyle w:val="SubtleEmphasis"/>
              </w:rPr>
              <w:t>2</w:t>
            </w:r>
            <w:r w:rsidR="008F15F3" w:rsidRPr="0037083F">
              <w:rPr>
                <w:rStyle w:val="SubtleEmphasis"/>
              </w:rPr>
              <w:t>2.26</w:t>
            </w:r>
          </w:p>
        </w:tc>
      </w:tr>
      <w:tr w:rsidR="003800AA" w:rsidRPr="0037083F" w14:paraId="73D42772" w14:textId="77777777" w:rsidTr="009A2467">
        <w:tc>
          <w:tcPr>
            <w:tcW w:w="1896" w:type="pct"/>
          </w:tcPr>
          <w:p w14:paraId="043CA5AD" w14:textId="77777777" w:rsidR="003800AA" w:rsidRPr="0037083F" w:rsidRDefault="003800AA" w:rsidP="007945BA">
            <w:pPr>
              <w:jc w:val="left"/>
              <w:rPr>
                <w:rStyle w:val="SubtleEmphasis"/>
              </w:rPr>
            </w:pPr>
            <w:r w:rsidRPr="0037083F">
              <w:rPr>
                <w:rStyle w:val="SubtleEmphasis"/>
              </w:rPr>
              <w:t>Opera Queensland</w:t>
            </w:r>
          </w:p>
        </w:tc>
        <w:tc>
          <w:tcPr>
            <w:tcW w:w="443" w:type="pct"/>
          </w:tcPr>
          <w:p w14:paraId="25AC97EB" w14:textId="77777777" w:rsidR="003800AA" w:rsidRPr="0037083F" w:rsidRDefault="003800AA" w:rsidP="007945BA">
            <w:pPr>
              <w:jc w:val="right"/>
              <w:rPr>
                <w:rStyle w:val="SubtleEmphasis"/>
              </w:rPr>
            </w:pPr>
            <w:r w:rsidRPr="0037083F">
              <w:rPr>
                <w:rStyle w:val="SubtleEmphasis"/>
              </w:rPr>
              <w:t>0.9</w:t>
            </w:r>
            <w:r w:rsidR="008F15F3" w:rsidRPr="0037083F">
              <w:rPr>
                <w:rStyle w:val="SubtleEmphasis"/>
              </w:rPr>
              <w:t>0</w:t>
            </w:r>
          </w:p>
        </w:tc>
        <w:tc>
          <w:tcPr>
            <w:tcW w:w="444" w:type="pct"/>
          </w:tcPr>
          <w:p w14:paraId="694CE371" w14:textId="1C013C82" w:rsidR="003800AA" w:rsidRPr="0037083F" w:rsidRDefault="003800AA" w:rsidP="007945BA">
            <w:pPr>
              <w:jc w:val="right"/>
              <w:rPr>
                <w:rStyle w:val="SubtleEmphasis"/>
              </w:rPr>
            </w:pPr>
            <w:r w:rsidRPr="0037083F">
              <w:rPr>
                <w:rStyle w:val="SubtleEmphasis"/>
              </w:rPr>
              <w:t>0.</w:t>
            </w:r>
            <w:r w:rsidR="008F15F3" w:rsidRPr="0037083F">
              <w:rPr>
                <w:rStyle w:val="SubtleEmphasis"/>
              </w:rPr>
              <w:t>86</w:t>
            </w:r>
          </w:p>
        </w:tc>
        <w:tc>
          <w:tcPr>
            <w:tcW w:w="444" w:type="pct"/>
          </w:tcPr>
          <w:p w14:paraId="45BE546C" w14:textId="767AF887" w:rsidR="003800AA" w:rsidRPr="0037083F" w:rsidRDefault="008F15F3" w:rsidP="007945BA">
            <w:pPr>
              <w:jc w:val="right"/>
              <w:rPr>
                <w:rStyle w:val="SubtleEmphasis"/>
              </w:rPr>
            </w:pPr>
            <w:r w:rsidRPr="0037083F">
              <w:rPr>
                <w:rStyle w:val="SubtleEmphasis"/>
              </w:rPr>
              <w:t>0.87</w:t>
            </w:r>
          </w:p>
        </w:tc>
        <w:tc>
          <w:tcPr>
            <w:tcW w:w="443" w:type="pct"/>
          </w:tcPr>
          <w:p w14:paraId="31B97C11" w14:textId="669D40D0" w:rsidR="003800AA" w:rsidRPr="0037083F" w:rsidRDefault="003800AA" w:rsidP="007945BA">
            <w:pPr>
              <w:jc w:val="right"/>
              <w:rPr>
                <w:rStyle w:val="SubtleEmphasis"/>
              </w:rPr>
            </w:pPr>
            <w:r w:rsidRPr="0037083F">
              <w:rPr>
                <w:rStyle w:val="SubtleEmphasis"/>
              </w:rPr>
              <w:t>0.</w:t>
            </w:r>
            <w:r w:rsidR="008F15F3" w:rsidRPr="0037083F">
              <w:rPr>
                <w:rStyle w:val="SubtleEmphasis"/>
              </w:rPr>
              <w:t>87</w:t>
            </w:r>
          </w:p>
        </w:tc>
        <w:tc>
          <w:tcPr>
            <w:tcW w:w="444" w:type="pct"/>
          </w:tcPr>
          <w:p w14:paraId="33D960EF" w14:textId="77777777" w:rsidR="003800AA" w:rsidRPr="0037083F" w:rsidRDefault="003800AA" w:rsidP="007945BA">
            <w:pPr>
              <w:jc w:val="right"/>
              <w:rPr>
                <w:rStyle w:val="SubtleEmphasis"/>
              </w:rPr>
            </w:pPr>
            <w:r w:rsidRPr="0037083F">
              <w:rPr>
                <w:rStyle w:val="SubtleEmphasis"/>
              </w:rPr>
              <w:t>0.</w:t>
            </w:r>
            <w:r w:rsidR="008F15F3" w:rsidRPr="0037083F">
              <w:rPr>
                <w:rStyle w:val="SubtleEmphasis"/>
              </w:rPr>
              <w:t>7</w:t>
            </w:r>
            <w:r w:rsidRPr="0037083F">
              <w:rPr>
                <w:rStyle w:val="SubtleEmphasis"/>
              </w:rPr>
              <w:t>8</w:t>
            </w:r>
          </w:p>
        </w:tc>
        <w:tc>
          <w:tcPr>
            <w:tcW w:w="444" w:type="pct"/>
          </w:tcPr>
          <w:p w14:paraId="3568729D" w14:textId="39CC4973" w:rsidR="003800AA" w:rsidRPr="0037083F" w:rsidRDefault="008F15F3" w:rsidP="007945BA">
            <w:pPr>
              <w:jc w:val="right"/>
              <w:rPr>
                <w:rStyle w:val="SubtleEmphasis"/>
              </w:rPr>
            </w:pPr>
            <w:r w:rsidRPr="0037083F">
              <w:rPr>
                <w:rStyle w:val="SubtleEmphasis"/>
              </w:rPr>
              <w:t>0.96</w:t>
            </w:r>
          </w:p>
        </w:tc>
        <w:tc>
          <w:tcPr>
            <w:tcW w:w="444" w:type="pct"/>
          </w:tcPr>
          <w:p w14:paraId="0301B6F3" w14:textId="14276BD8" w:rsidR="003800AA" w:rsidRPr="0037083F" w:rsidRDefault="008F15F3" w:rsidP="007945BA">
            <w:pPr>
              <w:jc w:val="right"/>
              <w:rPr>
                <w:rStyle w:val="SubtleEmphasis"/>
              </w:rPr>
            </w:pPr>
            <w:r w:rsidRPr="0037083F">
              <w:rPr>
                <w:rStyle w:val="SubtleEmphasis"/>
              </w:rPr>
              <w:t>1.26</w:t>
            </w:r>
          </w:p>
        </w:tc>
      </w:tr>
      <w:tr w:rsidR="003800AA" w:rsidRPr="0037083F" w14:paraId="2964048C" w14:textId="77777777" w:rsidTr="009A2467">
        <w:tc>
          <w:tcPr>
            <w:tcW w:w="1896" w:type="pct"/>
          </w:tcPr>
          <w:p w14:paraId="2CFA2FD6" w14:textId="77777777" w:rsidR="003800AA" w:rsidRPr="0037083F" w:rsidRDefault="003800AA" w:rsidP="007945BA">
            <w:pPr>
              <w:jc w:val="left"/>
              <w:rPr>
                <w:rStyle w:val="SubtleEmphasis"/>
              </w:rPr>
            </w:pPr>
            <w:r w:rsidRPr="0037083F">
              <w:rPr>
                <w:rStyle w:val="SubtleEmphasis"/>
              </w:rPr>
              <w:t>State Opera of South Australia</w:t>
            </w:r>
          </w:p>
        </w:tc>
        <w:tc>
          <w:tcPr>
            <w:tcW w:w="443" w:type="pct"/>
          </w:tcPr>
          <w:p w14:paraId="1509F30C" w14:textId="4760F9A3" w:rsidR="003800AA" w:rsidRPr="0037083F" w:rsidRDefault="003800AA" w:rsidP="007945BA">
            <w:pPr>
              <w:jc w:val="right"/>
              <w:rPr>
                <w:rStyle w:val="SubtleEmphasis"/>
              </w:rPr>
            </w:pPr>
            <w:r w:rsidRPr="0037083F">
              <w:rPr>
                <w:rStyle w:val="SubtleEmphasis"/>
              </w:rPr>
              <w:t>0.</w:t>
            </w:r>
            <w:r w:rsidR="008F15F3" w:rsidRPr="0037083F">
              <w:rPr>
                <w:rStyle w:val="SubtleEmphasis"/>
              </w:rPr>
              <w:t>28</w:t>
            </w:r>
          </w:p>
        </w:tc>
        <w:tc>
          <w:tcPr>
            <w:tcW w:w="444" w:type="pct"/>
          </w:tcPr>
          <w:p w14:paraId="39BDBFB8" w14:textId="6E55B695" w:rsidR="003800AA" w:rsidRPr="0037083F" w:rsidRDefault="003800AA" w:rsidP="007945BA">
            <w:pPr>
              <w:jc w:val="right"/>
              <w:rPr>
                <w:rStyle w:val="SubtleEmphasis"/>
              </w:rPr>
            </w:pPr>
            <w:r w:rsidRPr="0037083F">
              <w:rPr>
                <w:rStyle w:val="SubtleEmphasis"/>
              </w:rPr>
              <w:t>0.</w:t>
            </w:r>
            <w:r w:rsidR="008F15F3" w:rsidRPr="0037083F">
              <w:rPr>
                <w:rStyle w:val="SubtleEmphasis"/>
              </w:rPr>
              <w:t>28</w:t>
            </w:r>
          </w:p>
        </w:tc>
        <w:tc>
          <w:tcPr>
            <w:tcW w:w="444" w:type="pct"/>
          </w:tcPr>
          <w:p w14:paraId="3F70BDB3" w14:textId="694A6032" w:rsidR="003800AA" w:rsidRPr="0037083F" w:rsidRDefault="003800AA" w:rsidP="007945BA">
            <w:pPr>
              <w:jc w:val="right"/>
              <w:rPr>
                <w:rStyle w:val="SubtleEmphasis"/>
              </w:rPr>
            </w:pPr>
            <w:r w:rsidRPr="0037083F">
              <w:rPr>
                <w:rStyle w:val="SubtleEmphasis"/>
              </w:rPr>
              <w:t>0.</w:t>
            </w:r>
            <w:r w:rsidR="008F15F3" w:rsidRPr="0037083F">
              <w:rPr>
                <w:rStyle w:val="SubtleEmphasis"/>
              </w:rPr>
              <w:t>36</w:t>
            </w:r>
          </w:p>
        </w:tc>
        <w:tc>
          <w:tcPr>
            <w:tcW w:w="443" w:type="pct"/>
          </w:tcPr>
          <w:p w14:paraId="632A5D48" w14:textId="77777777" w:rsidR="003800AA" w:rsidRPr="0037083F" w:rsidRDefault="003800AA" w:rsidP="007945BA">
            <w:pPr>
              <w:jc w:val="right"/>
              <w:rPr>
                <w:rStyle w:val="SubtleEmphasis"/>
              </w:rPr>
            </w:pPr>
            <w:r w:rsidRPr="0037083F">
              <w:rPr>
                <w:rStyle w:val="SubtleEmphasis"/>
              </w:rPr>
              <w:t>0.3</w:t>
            </w:r>
            <w:r w:rsidR="008F15F3" w:rsidRPr="0037083F">
              <w:rPr>
                <w:rStyle w:val="SubtleEmphasis"/>
              </w:rPr>
              <w:t>0</w:t>
            </w:r>
          </w:p>
        </w:tc>
        <w:tc>
          <w:tcPr>
            <w:tcW w:w="444" w:type="pct"/>
          </w:tcPr>
          <w:p w14:paraId="6B498A84" w14:textId="655957EC" w:rsidR="003800AA" w:rsidRPr="0037083F" w:rsidRDefault="003800AA" w:rsidP="007945BA">
            <w:pPr>
              <w:jc w:val="right"/>
              <w:rPr>
                <w:rStyle w:val="SubtleEmphasis"/>
              </w:rPr>
            </w:pPr>
            <w:r w:rsidRPr="0037083F">
              <w:rPr>
                <w:rStyle w:val="SubtleEmphasis"/>
              </w:rPr>
              <w:t>0.</w:t>
            </w:r>
            <w:r w:rsidR="008F15F3" w:rsidRPr="0037083F">
              <w:rPr>
                <w:rStyle w:val="SubtleEmphasis"/>
              </w:rPr>
              <w:t>29</w:t>
            </w:r>
          </w:p>
        </w:tc>
        <w:tc>
          <w:tcPr>
            <w:tcW w:w="444" w:type="pct"/>
          </w:tcPr>
          <w:p w14:paraId="7F53D15A" w14:textId="2F8ED8F2" w:rsidR="003800AA" w:rsidRPr="0037083F" w:rsidRDefault="003800AA" w:rsidP="007945BA">
            <w:pPr>
              <w:jc w:val="right"/>
              <w:rPr>
                <w:rStyle w:val="SubtleEmphasis"/>
              </w:rPr>
            </w:pPr>
            <w:r w:rsidRPr="0037083F">
              <w:rPr>
                <w:rStyle w:val="SubtleEmphasis"/>
              </w:rPr>
              <w:t>0.</w:t>
            </w:r>
            <w:r w:rsidR="008F15F3" w:rsidRPr="0037083F">
              <w:rPr>
                <w:rStyle w:val="SubtleEmphasis"/>
              </w:rPr>
              <w:t>38</w:t>
            </w:r>
          </w:p>
        </w:tc>
        <w:tc>
          <w:tcPr>
            <w:tcW w:w="444" w:type="pct"/>
          </w:tcPr>
          <w:p w14:paraId="4D935D02" w14:textId="367C9200" w:rsidR="003800AA" w:rsidRPr="0037083F" w:rsidRDefault="008F15F3" w:rsidP="007945BA">
            <w:pPr>
              <w:jc w:val="right"/>
              <w:rPr>
                <w:rStyle w:val="SubtleEmphasis"/>
              </w:rPr>
            </w:pPr>
            <w:r w:rsidRPr="0037083F">
              <w:rPr>
                <w:rStyle w:val="SubtleEmphasis"/>
              </w:rPr>
              <w:t>6.68</w:t>
            </w:r>
          </w:p>
        </w:tc>
      </w:tr>
      <w:tr w:rsidR="003800AA" w:rsidRPr="0037083F" w14:paraId="2E9FCBBF" w14:textId="77777777" w:rsidTr="009A2467">
        <w:tc>
          <w:tcPr>
            <w:tcW w:w="1896" w:type="pct"/>
          </w:tcPr>
          <w:p w14:paraId="7D0F3B22" w14:textId="77777777" w:rsidR="003800AA" w:rsidRPr="0037083F" w:rsidRDefault="003800AA" w:rsidP="007945BA">
            <w:pPr>
              <w:jc w:val="left"/>
              <w:rPr>
                <w:rStyle w:val="SubtleEmphasis"/>
              </w:rPr>
            </w:pPr>
            <w:r w:rsidRPr="0037083F">
              <w:rPr>
                <w:rStyle w:val="SubtleEmphasis"/>
              </w:rPr>
              <w:t>West Australian Opera</w:t>
            </w:r>
          </w:p>
        </w:tc>
        <w:tc>
          <w:tcPr>
            <w:tcW w:w="443" w:type="pct"/>
          </w:tcPr>
          <w:p w14:paraId="4C5C841B" w14:textId="77777777" w:rsidR="003800AA" w:rsidRPr="0037083F" w:rsidRDefault="003800AA" w:rsidP="007945BA">
            <w:pPr>
              <w:jc w:val="right"/>
              <w:rPr>
                <w:rStyle w:val="SubtleEmphasis"/>
              </w:rPr>
            </w:pPr>
            <w:r w:rsidRPr="0037083F">
              <w:rPr>
                <w:rStyle w:val="SubtleEmphasis"/>
              </w:rPr>
              <w:t>1.5</w:t>
            </w:r>
            <w:r w:rsidR="008F15F3" w:rsidRPr="0037083F">
              <w:rPr>
                <w:rStyle w:val="SubtleEmphasis"/>
              </w:rPr>
              <w:t>7</w:t>
            </w:r>
          </w:p>
        </w:tc>
        <w:tc>
          <w:tcPr>
            <w:tcW w:w="444" w:type="pct"/>
          </w:tcPr>
          <w:p w14:paraId="1444EA49" w14:textId="63F9D1B4" w:rsidR="003800AA" w:rsidRPr="0037083F" w:rsidRDefault="003800AA" w:rsidP="007945BA">
            <w:pPr>
              <w:jc w:val="right"/>
              <w:rPr>
                <w:rStyle w:val="SubtleEmphasis"/>
              </w:rPr>
            </w:pPr>
            <w:r w:rsidRPr="0037083F">
              <w:rPr>
                <w:rStyle w:val="SubtleEmphasis"/>
              </w:rPr>
              <w:t>1.</w:t>
            </w:r>
            <w:r w:rsidR="008F15F3" w:rsidRPr="0037083F">
              <w:rPr>
                <w:rStyle w:val="SubtleEmphasis"/>
              </w:rPr>
              <w:t>70</w:t>
            </w:r>
          </w:p>
        </w:tc>
        <w:tc>
          <w:tcPr>
            <w:tcW w:w="444" w:type="pct"/>
          </w:tcPr>
          <w:p w14:paraId="32DCAA44" w14:textId="01EEE014" w:rsidR="003800AA" w:rsidRPr="0037083F" w:rsidRDefault="003800AA" w:rsidP="007945BA">
            <w:pPr>
              <w:jc w:val="right"/>
              <w:rPr>
                <w:rStyle w:val="SubtleEmphasis"/>
              </w:rPr>
            </w:pPr>
            <w:r w:rsidRPr="0037083F">
              <w:rPr>
                <w:rStyle w:val="SubtleEmphasis"/>
              </w:rPr>
              <w:t>2.</w:t>
            </w:r>
            <w:r w:rsidR="008F15F3" w:rsidRPr="0037083F">
              <w:rPr>
                <w:rStyle w:val="SubtleEmphasis"/>
              </w:rPr>
              <w:t>47</w:t>
            </w:r>
          </w:p>
        </w:tc>
        <w:tc>
          <w:tcPr>
            <w:tcW w:w="443" w:type="pct"/>
          </w:tcPr>
          <w:p w14:paraId="567CD1F0" w14:textId="44171224" w:rsidR="003800AA" w:rsidRPr="0037083F" w:rsidRDefault="003800AA" w:rsidP="007945BA">
            <w:pPr>
              <w:jc w:val="right"/>
              <w:rPr>
                <w:rStyle w:val="SubtleEmphasis"/>
              </w:rPr>
            </w:pPr>
            <w:r w:rsidRPr="0037083F">
              <w:rPr>
                <w:rStyle w:val="SubtleEmphasis"/>
              </w:rPr>
              <w:t>1.</w:t>
            </w:r>
            <w:r w:rsidR="009D58CD" w:rsidRPr="0037083F">
              <w:rPr>
                <w:rStyle w:val="SubtleEmphasis"/>
              </w:rPr>
              <w:t>62</w:t>
            </w:r>
          </w:p>
        </w:tc>
        <w:tc>
          <w:tcPr>
            <w:tcW w:w="444" w:type="pct"/>
          </w:tcPr>
          <w:p w14:paraId="0D8EB8DC" w14:textId="77777777" w:rsidR="003800AA" w:rsidRPr="0037083F" w:rsidRDefault="003800AA" w:rsidP="007945BA">
            <w:pPr>
              <w:jc w:val="right"/>
              <w:rPr>
                <w:rStyle w:val="SubtleEmphasis"/>
              </w:rPr>
            </w:pPr>
            <w:r w:rsidRPr="0037083F">
              <w:rPr>
                <w:rStyle w:val="SubtleEmphasis"/>
              </w:rPr>
              <w:t>1.6</w:t>
            </w:r>
            <w:r w:rsidR="008F15F3" w:rsidRPr="0037083F">
              <w:rPr>
                <w:rStyle w:val="SubtleEmphasis"/>
              </w:rPr>
              <w:t>1</w:t>
            </w:r>
          </w:p>
        </w:tc>
        <w:tc>
          <w:tcPr>
            <w:tcW w:w="444" w:type="pct"/>
          </w:tcPr>
          <w:p w14:paraId="37568D24" w14:textId="77777777" w:rsidR="003800AA" w:rsidRPr="0037083F" w:rsidRDefault="003800AA" w:rsidP="007945BA">
            <w:pPr>
              <w:jc w:val="right"/>
              <w:rPr>
                <w:rStyle w:val="SubtleEmphasis"/>
              </w:rPr>
            </w:pPr>
            <w:r w:rsidRPr="0037083F">
              <w:rPr>
                <w:rStyle w:val="SubtleEmphasis"/>
              </w:rPr>
              <w:t>1.3</w:t>
            </w:r>
            <w:r w:rsidR="008F15F3" w:rsidRPr="0037083F">
              <w:rPr>
                <w:rStyle w:val="SubtleEmphasis"/>
              </w:rPr>
              <w:t>4</w:t>
            </w:r>
          </w:p>
        </w:tc>
        <w:tc>
          <w:tcPr>
            <w:tcW w:w="444" w:type="pct"/>
          </w:tcPr>
          <w:p w14:paraId="0E7160EB" w14:textId="145751EF" w:rsidR="003800AA" w:rsidRPr="0037083F" w:rsidRDefault="003800AA" w:rsidP="007945BA">
            <w:pPr>
              <w:jc w:val="right"/>
              <w:rPr>
                <w:rStyle w:val="SubtleEmphasis"/>
              </w:rPr>
            </w:pPr>
            <w:r w:rsidRPr="0037083F">
              <w:rPr>
                <w:rStyle w:val="SubtleEmphasis"/>
              </w:rPr>
              <w:t>-</w:t>
            </w:r>
            <w:r w:rsidR="008F15F3" w:rsidRPr="0037083F">
              <w:rPr>
                <w:rStyle w:val="SubtleEmphasis"/>
              </w:rPr>
              <w:t>3.14</w:t>
            </w:r>
          </w:p>
        </w:tc>
      </w:tr>
      <w:tr w:rsidR="003800AA" w:rsidRPr="0037083F" w14:paraId="2BF5CE57" w14:textId="77777777" w:rsidTr="009A2467">
        <w:tc>
          <w:tcPr>
            <w:tcW w:w="1896" w:type="pct"/>
          </w:tcPr>
          <w:p w14:paraId="435836F4" w14:textId="77777777" w:rsidR="003800AA" w:rsidRPr="0037083F" w:rsidRDefault="003800AA" w:rsidP="007945BA">
            <w:pPr>
              <w:jc w:val="left"/>
              <w:rPr>
                <w:rStyle w:val="SubtleEmphasis"/>
                <w:b/>
              </w:rPr>
            </w:pPr>
            <w:r w:rsidRPr="0037083F">
              <w:rPr>
                <w:rStyle w:val="SubtleEmphasis"/>
                <w:b/>
              </w:rPr>
              <w:t>Total</w:t>
            </w:r>
          </w:p>
        </w:tc>
        <w:tc>
          <w:tcPr>
            <w:tcW w:w="443" w:type="pct"/>
          </w:tcPr>
          <w:p w14:paraId="2A40FCF1" w14:textId="77777777" w:rsidR="003800AA" w:rsidRPr="0037083F" w:rsidRDefault="003800AA" w:rsidP="007945BA">
            <w:pPr>
              <w:jc w:val="right"/>
              <w:rPr>
                <w:rStyle w:val="SubtleEmphasis"/>
                <w:b/>
              </w:rPr>
            </w:pPr>
            <w:r w:rsidRPr="0037083F">
              <w:rPr>
                <w:rStyle w:val="SubtleEmphasis"/>
                <w:b/>
              </w:rPr>
              <w:t>7.8</w:t>
            </w:r>
            <w:r w:rsidR="008F15F3" w:rsidRPr="0037083F">
              <w:rPr>
                <w:rStyle w:val="SubtleEmphasis"/>
                <w:b/>
              </w:rPr>
              <w:t>5</w:t>
            </w:r>
          </w:p>
        </w:tc>
        <w:tc>
          <w:tcPr>
            <w:tcW w:w="444" w:type="pct"/>
          </w:tcPr>
          <w:p w14:paraId="1A347C46" w14:textId="74EEFFFC" w:rsidR="003800AA" w:rsidRPr="0037083F" w:rsidRDefault="003800AA" w:rsidP="007945BA">
            <w:pPr>
              <w:jc w:val="right"/>
              <w:rPr>
                <w:rStyle w:val="SubtleEmphasis"/>
                <w:b/>
              </w:rPr>
            </w:pPr>
            <w:r w:rsidRPr="0037083F">
              <w:rPr>
                <w:rStyle w:val="SubtleEmphasis"/>
                <w:b/>
              </w:rPr>
              <w:t>7.</w:t>
            </w:r>
            <w:r w:rsidR="008F15F3" w:rsidRPr="0037083F">
              <w:rPr>
                <w:rStyle w:val="SubtleEmphasis"/>
                <w:b/>
              </w:rPr>
              <w:t>77</w:t>
            </w:r>
          </w:p>
        </w:tc>
        <w:tc>
          <w:tcPr>
            <w:tcW w:w="444" w:type="pct"/>
          </w:tcPr>
          <w:p w14:paraId="6A905149" w14:textId="0FDF4F4D" w:rsidR="003800AA" w:rsidRPr="0037083F" w:rsidRDefault="003800AA" w:rsidP="007945BA">
            <w:pPr>
              <w:jc w:val="right"/>
              <w:rPr>
                <w:rStyle w:val="SubtleEmphasis"/>
                <w:b/>
              </w:rPr>
            </w:pPr>
            <w:r w:rsidRPr="0037083F">
              <w:rPr>
                <w:rStyle w:val="SubtleEmphasis"/>
                <w:b/>
              </w:rPr>
              <w:t>9.</w:t>
            </w:r>
            <w:r w:rsidR="008F15F3" w:rsidRPr="0037083F">
              <w:rPr>
                <w:rStyle w:val="SubtleEmphasis"/>
                <w:b/>
              </w:rPr>
              <w:t>47</w:t>
            </w:r>
          </w:p>
        </w:tc>
        <w:tc>
          <w:tcPr>
            <w:tcW w:w="443" w:type="pct"/>
          </w:tcPr>
          <w:p w14:paraId="3D8B3EC7" w14:textId="77777777" w:rsidR="003800AA" w:rsidRPr="0037083F" w:rsidRDefault="003800AA" w:rsidP="007945BA">
            <w:pPr>
              <w:jc w:val="right"/>
              <w:rPr>
                <w:rStyle w:val="SubtleEmphasis"/>
                <w:b/>
              </w:rPr>
            </w:pPr>
            <w:r w:rsidRPr="0037083F">
              <w:rPr>
                <w:rStyle w:val="SubtleEmphasis"/>
                <w:b/>
              </w:rPr>
              <w:t>11.3</w:t>
            </w:r>
            <w:r w:rsidR="009D58CD" w:rsidRPr="0037083F">
              <w:rPr>
                <w:rStyle w:val="SubtleEmphasis"/>
                <w:b/>
              </w:rPr>
              <w:t>4</w:t>
            </w:r>
          </w:p>
        </w:tc>
        <w:tc>
          <w:tcPr>
            <w:tcW w:w="444" w:type="pct"/>
          </w:tcPr>
          <w:p w14:paraId="21F4294B" w14:textId="04F1EE0E" w:rsidR="003800AA" w:rsidRPr="0037083F" w:rsidRDefault="003800AA" w:rsidP="007945BA">
            <w:pPr>
              <w:jc w:val="right"/>
              <w:rPr>
                <w:rStyle w:val="SubtleEmphasis"/>
                <w:b/>
              </w:rPr>
            </w:pPr>
            <w:r w:rsidRPr="0037083F">
              <w:rPr>
                <w:rStyle w:val="SubtleEmphasis"/>
                <w:b/>
              </w:rPr>
              <w:t>15.</w:t>
            </w:r>
            <w:r w:rsidR="008F15F3" w:rsidRPr="0037083F">
              <w:rPr>
                <w:rStyle w:val="SubtleEmphasis"/>
                <w:b/>
              </w:rPr>
              <w:t>44</w:t>
            </w:r>
          </w:p>
        </w:tc>
        <w:tc>
          <w:tcPr>
            <w:tcW w:w="444" w:type="pct"/>
          </w:tcPr>
          <w:p w14:paraId="2EE0E349" w14:textId="50464196" w:rsidR="003800AA" w:rsidRPr="0037083F" w:rsidRDefault="003800AA" w:rsidP="007945BA">
            <w:pPr>
              <w:jc w:val="right"/>
              <w:rPr>
                <w:rStyle w:val="SubtleEmphasis"/>
                <w:b/>
              </w:rPr>
            </w:pPr>
            <w:r w:rsidRPr="0037083F">
              <w:rPr>
                <w:rStyle w:val="SubtleEmphasis"/>
                <w:b/>
              </w:rPr>
              <w:t>10.</w:t>
            </w:r>
            <w:r w:rsidR="008F15F3" w:rsidRPr="0037083F">
              <w:rPr>
                <w:rStyle w:val="SubtleEmphasis"/>
                <w:b/>
              </w:rPr>
              <w:t>57</w:t>
            </w:r>
          </w:p>
        </w:tc>
        <w:tc>
          <w:tcPr>
            <w:tcW w:w="444" w:type="pct"/>
          </w:tcPr>
          <w:p w14:paraId="047C347A" w14:textId="324F01AB" w:rsidR="003800AA" w:rsidRPr="0037083F" w:rsidRDefault="003800AA" w:rsidP="007945BA">
            <w:pPr>
              <w:jc w:val="right"/>
              <w:rPr>
                <w:rStyle w:val="SubtleEmphasis"/>
                <w:b/>
              </w:rPr>
            </w:pPr>
            <w:r w:rsidRPr="0037083F">
              <w:rPr>
                <w:rStyle w:val="SubtleEmphasis"/>
                <w:b/>
              </w:rPr>
              <w:t>6.</w:t>
            </w:r>
            <w:r w:rsidR="009D58CD" w:rsidRPr="0037083F">
              <w:rPr>
                <w:rStyle w:val="SubtleEmphasis"/>
                <w:b/>
              </w:rPr>
              <w:t>1</w:t>
            </w:r>
            <w:r w:rsidR="005408D7" w:rsidRPr="0037083F">
              <w:rPr>
                <w:rStyle w:val="SubtleEmphasis"/>
                <w:b/>
              </w:rPr>
              <w:t>3</w:t>
            </w:r>
          </w:p>
        </w:tc>
      </w:tr>
    </w:tbl>
    <w:p w14:paraId="0FF9A4EB" w14:textId="77777777" w:rsidR="003800AA" w:rsidRPr="0037083F" w:rsidRDefault="003800AA" w:rsidP="00DC17E9"/>
    <w:p w14:paraId="77387F85" w14:textId="1BFFBF5C" w:rsidR="003800AA" w:rsidRPr="0037083F" w:rsidRDefault="003800AA" w:rsidP="003800AA">
      <w:r w:rsidRPr="0037083F">
        <w:t>The importance of private sector income to each company’s economics differs widely, as can be seen in Exhibit 5.2</w:t>
      </w:r>
      <w:r w:rsidR="001D28ED" w:rsidRPr="0037083F">
        <w:t>7</w:t>
      </w:r>
      <w:r w:rsidRPr="0037083F">
        <w:t>.  In the case of WAO and Opera Queensland, private sector income contributes a significant 23</w:t>
      </w:r>
      <w:r w:rsidR="004A3F00" w:rsidRPr="0037083F">
        <w:t>.7</w:t>
      </w:r>
      <w:r w:rsidRPr="0037083F">
        <w:t xml:space="preserve"> and 1</w:t>
      </w:r>
      <w:r w:rsidR="004A3F00" w:rsidRPr="0037083F">
        <w:t>4.2</w:t>
      </w:r>
      <w:r w:rsidRPr="0037083F">
        <w:t xml:space="preserve"> percent respectively of their overall revenue. </w:t>
      </w:r>
      <w:r w:rsidR="004A3F00" w:rsidRPr="0037083F">
        <w:t xml:space="preserve"> </w:t>
      </w:r>
      <w:r w:rsidRPr="0037083F">
        <w:t xml:space="preserve">On the other hand, at </w:t>
      </w:r>
      <w:r w:rsidR="00C34D5C" w:rsidRPr="0037083F">
        <w:t>around 7 percent</w:t>
      </w:r>
      <w:r w:rsidRPr="0037083F">
        <w:t>, it is significantly lower for Opera Australia</w:t>
      </w:r>
      <w:r w:rsidR="003B5477" w:rsidRPr="0037083F">
        <w:t>, even though in 2013 it rose to 11</w:t>
      </w:r>
      <w:r w:rsidR="008076C0" w:rsidRPr="0037083F">
        <w:t>.3</w:t>
      </w:r>
      <w:r w:rsidR="003B5477" w:rsidRPr="0037083F">
        <w:t xml:space="preserve"> percent as result of funding for </w:t>
      </w:r>
      <w:r w:rsidR="003B5477" w:rsidRPr="0037083F">
        <w:rPr>
          <w:i/>
        </w:rPr>
        <w:t>The Ring</w:t>
      </w:r>
      <w:r w:rsidR="003B5477" w:rsidRPr="0037083F">
        <w:t>.  On average, SOSA’s proportion of private sector funding is slightly lower than Opera Australia’s.</w:t>
      </w:r>
    </w:p>
    <w:p w14:paraId="4D80FB57" w14:textId="77777777" w:rsidR="007945BA" w:rsidRPr="0037083F" w:rsidRDefault="007945BA" w:rsidP="007945BA">
      <w:pPr>
        <w:pStyle w:val="Caption"/>
      </w:pPr>
      <w:bookmarkStart w:id="542" w:name="_Toc425938491"/>
      <w:bookmarkStart w:id="543" w:name="_Toc429670785"/>
      <w:r w:rsidRPr="0037083F">
        <w:t>Exhibit 5.27</w:t>
      </w:r>
      <w:r w:rsidRPr="0037083F">
        <w:tab/>
        <w:t>Private sector income as a proportion of total revenue 2009 to 2014 (percent)</w:t>
      </w:r>
      <w:bookmarkEnd w:id="542"/>
      <w:bookmarkEnd w:id="543"/>
    </w:p>
    <w:tbl>
      <w:tblPr>
        <w:tblStyle w:val="TableGrid"/>
        <w:tblW w:w="5000" w:type="pct"/>
        <w:tblLook w:val="04A0" w:firstRow="1" w:lastRow="0" w:firstColumn="1" w:lastColumn="0" w:noHBand="0" w:noVBand="1"/>
        <w:tblDescription w:val="Private sector income as a proportion of total revenue 2009 to 2014 (percent)"/>
      </w:tblPr>
      <w:tblGrid>
        <w:gridCol w:w="4622"/>
        <w:gridCol w:w="732"/>
        <w:gridCol w:w="732"/>
        <w:gridCol w:w="732"/>
        <w:gridCol w:w="732"/>
        <w:gridCol w:w="732"/>
        <w:gridCol w:w="734"/>
      </w:tblGrid>
      <w:tr w:rsidR="003800AA" w:rsidRPr="0037083F" w14:paraId="64E1F9D5" w14:textId="77777777" w:rsidTr="009A2467">
        <w:trPr>
          <w:tblHeader/>
        </w:trPr>
        <w:tc>
          <w:tcPr>
            <w:tcW w:w="2562" w:type="pct"/>
          </w:tcPr>
          <w:p w14:paraId="68371357" w14:textId="77777777" w:rsidR="003800AA" w:rsidRPr="0037083F" w:rsidRDefault="003800AA" w:rsidP="007945BA">
            <w:pPr>
              <w:jc w:val="center"/>
              <w:rPr>
                <w:rStyle w:val="SubtleEmphasis"/>
                <w:i/>
              </w:rPr>
            </w:pPr>
            <w:r w:rsidRPr="0037083F">
              <w:rPr>
                <w:rStyle w:val="SubtleEmphasis"/>
                <w:i/>
              </w:rPr>
              <w:t>Company</w:t>
            </w:r>
          </w:p>
        </w:tc>
        <w:tc>
          <w:tcPr>
            <w:tcW w:w="406" w:type="pct"/>
          </w:tcPr>
          <w:p w14:paraId="23EDEF89" w14:textId="77777777" w:rsidR="003800AA" w:rsidRPr="0037083F" w:rsidRDefault="003800AA" w:rsidP="007945BA">
            <w:pPr>
              <w:jc w:val="center"/>
              <w:rPr>
                <w:rStyle w:val="SubtleEmphasis"/>
                <w:i/>
              </w:rPr>
            </w:pPr>
            <w:r w:rsidRPr="0037083F">
              <w:rPr>
                <w:rStyle w:val="SubtleEmphasis"/>
                <w:i/>
              </w:rPr>
              <w:t>2009</w:t>
            </w:r>
          </w:p>
        </w:tc>
        <w:tc>
          <w:tcPr>
            <w:tcW w:w="406" w:type="pct"/>
          </w:tcPr>
          <w:p w14:paraId="7A0B2911" w14:textId="77777777" w:rsidR="003800AA" w:rsidRPr="0037083F" w:rsidRDefault="003800AA" w:rsidP="007945BA">
            <w:pPr>
              <w:jc w:val="center"/>
              <w:rPr>
                <w:rStyle w:val="SubtleEmphasis"/>
                <w:i/>
              </w:rPr>
            </w:pPr>
            <w:r w:rsidRPr="0037083F">
              <w:rPr>
                <w:rStyle w:val="SubtleEmphasis"/>
                <w:i/>
              </w:rPr>
              <w:t>2010</w:t>
            </w:r>
          </w:p>
        </w:tc>
        <w:tc>
          <w:tcPr>
            <w:tcW w:w="406" w:type="pct"/>
          </w:tcPr>
          <w:p w14:paraId="19336A43" w14:textId="77777777" w:rsidR="003800AA" w:rsidRPr="0037083F" w:rsidRDefault="003800AA" w:rsidP="007945BA">
            <w:pPr>
              <w:jc w:val="center"/>
              <w:rPr>
                <w:rStyle w:val="SubtleEmphasis"/>
                <w:i/>
              </w:rPr>
            </w:pPr>
            <w:r w:rsidRPr="0037083F">
              <w:rPr>
                <w:rStyle w:val="SubtleEmphasis"/>
                <w:i/>
              </w:rPr>
              <w:t>2011</w:t>
            </w:r>
          </w:p>
        </w:tc>
        <w:tc>
          <w:tcPr>
            <w:tcW w:w="406" w:type="pct"/>
          </w:tcPr>
          <w:p w14:paraId="64805432" w14:textId="77777777" w:rsidR="003800AA" w:rsidRPr="0037083F" w:rsidRDefault="003800AA" w:rsidP="007945BA">
            <w:pPr>
              <w:jc w:val="center"/>
              <w:rPr>
                <w:rStyle w:val="SubtleEmphasis"/>
                <w:i/>
              </w:rPr>
            </w:pPr>
            <w:r w:rsidRPr="0037083F">
              <w:rPr>
                <w:rStyle w:val="SubtleEmphasis"/>
                <w:i/>
              </w:rPr>
              <w:t>2012</w:t>
            </w:r>
          </w:p>
        </w:tc>
        <w:tc>
          <w:tcPr>
            <w:tcW w:w="406" w:type="pct"/>
          </w:tcPr>
          <w:p w14:paraId="2A2AE36C" w14:textId="77777777" w:rsidR="003800AA" w:rsidRPr="0037083F" w:rsidRDefault="003800AA" w:rsidP="007945BA">
            <w:pPr>
              <w:jc w:val="center"/>
              <w:rPr>
                <w:rStyle w:val="SubtleEmphasis"/>
                <w:i/>
              </w:rPr>
            </w:pPr>
            <w:r w:rsidRPr="0037083F">
              <w:rPr>
                <w:rStyle w:val="SubtleEmphasis"/>
                <w:i/>
              </w:rPr>
              <w:t>2013</w:t>
            </w:r>
          </w:p>
        </w:tc>
        <w:tc>
          <w:tcPr>
            <w:tcW w:w="407" w:type="pct"/>
          </w:tcPr>
          <w:p w14:paraId="4A63773B" w14:textId="77777777" w:rsidR="003800AA" w:rsidRPr="0037083F" w:rsidRDefault="003800AA" w:rsidP="007945BA">
            <w:pPr>
              <w:jc w:val="center"/>
              <w:rPr>
                <w:rStyle w:val="SubtleEmphasis"/>
                <w:i/>
              </w:rPr>
            </w:pPr>
            <w:r w:rsidRPr="0037083F">
              <w:rPr>
                <w:rStyle w:val="SubtleEmphasis"/>
                <w:i/>
              </w:rPr>
              <w:t>2014</w:t>
            </w:r>
          </w:p>
        </w:tc>
      </w:tr>
      <w:tr w:rsidR="003800AA" w:rsidRPr="0037083F" w14:paraId="5E20BD39" w14:textId="77777777" w:rsidTr="009A2467">
        <w:tc>
          <w:tcPr>
            <w:tcW w:w="2562" w:type="pct"/>
          </w:tcPr>
          <w:p w14:paraId="4C3A53B1" w14:textId="77777777" w:rsidR="003800AA" w:rsidRPr="0037083F" w:rsidRDefault="003800AA" w:rsidP="005E39C8">
            <w:pPr>
              <w:jc w:val="left"/>
              <w:rPr>
                <w:rStyle w:val="SubtleEmphasis"/>
              </w:rPr>
            </w:pPr>
            <w:r w:rsidRPr="0037083F">
              <w:rPr>
                <w:rStyle w:val="SubtleEmphasis"/>
              </w:rPr>
              <w:t>Opera Australia (excluding the Capital Fund)</w:t>
            </w:r>
          </w:p>
        </w:tc>
        <w:tc>
          <w:tcPr>
            <w:tcW w:w="406" w:type="pct"/>
            <w:vAlign w:val="bottom"/>
          </w:tcPr>
          <w:p w14:paraId="74A99C0B" w14:textId="77777777" w:rsidR="003800AA" w:rsidRPr="0037083F" w:rsidRDefault="003800AA" w:rsidP="007945BA">
            <w:pPr>
              <w:jc w:val="right"/>
              <w:rPr>
                <w:rStyle w:val="SubtleEmphasis"/>
              </w:rPr>
            </w:pPr>
            <w:r w:rsidRPr="0037083F">
              <w:rPr>
                <w:rStyle w:val="SubtleEmphasis"/>
              </w:rPr>
              <w:t>7.1</w:t>
            </w:r>
          </w:p>
        </w:tc>
        <w:tc>
          <w:tcPr>
            <w:tcW w:w="406" w:type="pct"/>
            <w:vAlign w:val="bottom"/>
          </w:tcPr>
          <w:p w14:paraId="29D43DAB" w14:textId="77777777" w:rsidR="003800AA" w:rsidRPr="0037083F" w:rsidRDefault="008076C0" w:rsidP="008076C0">
            <w:pPr>
              <w:jc w:val="right"/>
              <w:rPr>
                <w:rStyle w:val="SubtleEmphasis"/>
              </w:rPr>
            </w:pPr>
            <w:r w:rsidRPr="0037083F">
              <w:rPr>
                <w:rStyle w:val="SubtleEmphasis"/>
              </w:rPr>
              <w:t>7.1</w:t>
            </w:r>
          </w:p>
        </w:tc>
        <w:tc>
          <w:tcPr>
            <w:tcW w:w="406" w:type="pct"/>
            <w:vAlign w:val="bottom"/>
          </w:tcPr>
          <w:p w14:paraId="4E4EA3B5" w14:textId="3D5CF5C7" w:rsidR="003800AA" w:rsidRPr="0037083F" w:rsidRDefault="008076C0" w:rsidP="008F15F3">
            <w:pPr>
              <w:jc w:val="right"/>
              <w:rPr>
                <w:rStyle w:val="SubtleEmphasis"/>
              </w:rPr>
            </w:pPr>
            <w:r w:rsidRPr="0037083F">
              <w:rPr>
                <w:rStyle w:val="SubtleEmphasis"/>
              </w:rPr>
              <w:t>7.</w:t>
            </w:r>
            <w:r w:rsidR="008F15F3" w:rsidRPr="0037083F">
              <w:rPr>
                <w:rStyle w:val="SubtleEmphasis"/>
              </w:rPr>
              <w:t>9</w:t>
            </w:r>
          </w:p>
        </w:tc>
        <w:tc>
          <w:tcPr>
            <w:tcW w:w="406" w:type="pct"/>
            <w:vAlign w:val="bottom"/>
          </w:tcPr>
          <w:p w14:paraId="39EB47BF" w14:textId="77777777" w:rsidR="003800AA" w:rsidRPr="0037083F" w:rsidRDefault="008076C0" w:rsidP="008076C0">
            <w:pPr>
              <w:jc w:val="right"/>
              <w:rPr>
                <w:rStyle w:val="SubtleEmphasis"/>
              </w:rPr>
            </w:pPr>
            <w:r w:rsidRPr="0037083F">
              <w:rPr>
                <w:rStyle w:val="SubtleEmphasis"/>
              </w:rPr>
              <w:t>7.7</w:t>
            </w:r>
          </w:p>
        </w:tc>
        <w:tc>
          <w:tcPr>
            <w:tcW w:w="406" w:type="pct"/>
            <w:vAlign w:val="bottom"/>
          </w:tcPr>
          <w:p w14:paraId="122C40EF" w14:textId="324DA677" w:rsidR="003800AA" w:rsidRPr="0037083F" w:rsidRDefault="008076C0" w:rsidP="008076C0">
            <w:pPr>
              <w:jc w:val="right"/>
              <w:rPr>
                <w:rStyle w:val="SubtleEmphasis"/>
              </w:rPr>
            </w:pPr>
            <w:r w:rsidRPr="0037083F">
              <w:rPr>
                <w:rStyle w:val="SubtleEmphasis"/>
              </w:rPr>
              <w:t>11.3</w:t>
            </w:r>
          </w:p>
        </w:tc>
        <w:tc>
          <w:tcPr>
            <w:tcW w:w="407" w:type="pct"/>
            <w:vAlign w:val="bottom"/>
          </w:tcPr>
          <w:p w14:paraId="46C3BC6F" w14:textId="77777777" w:rsidR="003800AA" w:rsidRPr="0037083F" w:rsidRDefault="008076C0" w:rsidP="007945BA">
            <w:pPr>
              <w:jc w:val="right"/>
              <w:rPr>
                <w:rStyle w:val="SubtleEmphasis"/>
              </w:rPr>
            </w:pPr>
            <w:r w:rsidRPr="0037083F">
              <w:rPr>
                <w:rStyle w:val="SubtleEmphasis"/>
              </w:rPr>
              <w:t>6.8</w:t>
            </w:r>
          </w:p>
        </w:tc>
      </w:tr>
      <w:tr w:rsidR="003800AA" w:rsidRPr="0037083F" w14:paraId="112B13D3" w14:textId="77777777" w:rsidTr="009A2467">
        <w:tc>
          <w:tcPr>
            <w:tcW w:w="2562" w:type="pct"/>
          </w:tcPr>
          <w:p w14:paraId="290817D0" w14:textId="77777777" w:rsidR="003800AA" w:rsidRPr="0037083F" w:rsidRDefault="003800AA" w:rsidP="005E39C8">
            <w:pPr>
              <w:jc w:val="left"/>
              <w:rPr>
                <w:rStyle w:val="SubtleEmphasis"/>
              </w:rPr>
            </w:pPr>
            <w:r w:rsidRPr="0037083F">
              <w:rPr>
                <w:rStyle w:val="SubtleEmphasis"/>
              </w:rPr>
              <w:t>Opera Queensland</w:t>
            </w:r>
          </w:p>
        </w:tc>
        <w:tc>
          <w:tcPr>
            <w:tcW w:w="406" w:type="pct"/>
            <w:vAlign w:val="bottom"/>
          </w:tcPr>
          <w:p w14:paraId="368653D1" w14:textId="67F7EE88" w:rsidR="003800AA" w:rsidRPr="0037083F" w:rsidRDefault="003800AA" w:rsidP="007945BA">
            <w:pPr>
              <w:jc w:val="right"/>
              <w:rPr>
                <w:rStyle w:val="SubtleEmphasis"/>
              </w:rPr>
            </w:pPr>
            <w:r w:rsidRPr="0037083F">
              <w:rPr>
                <w:rStyle w:val="SubtleEmphasis"/>
              </w:rPr>
              <w:t>13.</w:t>
            </w:r>
            <w:r w:rsidR="008F15F3" w:rsidRPr="0037083F">
              <w:rPr>
                <w:rStyle w:val="SubtleEmphasis"/>
              </w:rPr>
              <w:t>7</w:t>
            </w:r>
          </w:p>
        </w:tc>
        <w:tc>
          <w:tcPr>
            <w:tcW w:w="406" w:type="pct"/>
            <w:vAlign w:val="bottom"/>
          </w:tcPr>
          <w:p w14:paraId="5A4A36D1" w14:textId="2D86C64D" w:rsidR="003800AA" w:rsidRPr="0037083F" w:rsidRDefault="003800AA" w:rsidP="007945BA">
            <w:pPr>
              <w:jc w:val="right"/>
              <w:rPr>
                <w:rStyle w:val="SubtleEmphasis"/>
              </w:rPr>
            </w:pPr>
            <w:r w:rsidRPr="0037083F">
              <w:rPr>
                <w:rStyle w:val="SubtleEmphasis"/>
              </w:rPr>
              <w:t>13.</w:t>
            </w:r>
            <w:r w:rsidR="008F15F3" w:rsidRPr="0037083F">
              <w:rPr>
                <w:rStyle w:val="SubtleEmphasis"/>
              </w:rPr>
              <w:t>1</w:t>
            </w:r>
          </w:p>
        </w:tc>
        <w:tc>
          <w:tcPr>
            <w:tcW w:w="406" w:type="pct"/>
            <w:vAlign w:val="bottom"/>
          </w:tcPr>
          <w:p w14:paraId="6C25CB1C" w14:textId="26724B38" w:rsidR="003800AA" w:rsidRPr="0037083F" w:rsidRDefault="00FB47FA" w:rsidP="007945BA">
            <w:pPr>
              <w:jc w:val="right"/>
              <w:rPr>
                <w:rStyle w:val="SubtleEmphasis"/>
              </w:rPr>
            </w:pPr>
            <w:r w:rsidRPr="0037083F">
              <w:rPr>
                <w:rStyle w:val="SubtleEmphasis"/>
              </w:rPr>
              <w:t>14.4</w:t>
            </w:r>
          </w:p>
        </w:tc>
        <w:tc>
          <w:tcPr>
            <w:tcW w:w="406" w:type="pct"/>
            <w:vAlign w:val="bottom"/>
          </w:tcPr>
          <w:p w14:paraId="00EDF38D" w14:textId="09BC759E" w:rsidR="003800AA" w:rsidRPr="0037083F" w:rsidRDefault="00FB47FA" w:rsidP="007945BA">
            <w:pPr>
              <w:jc w:val="right"/>
              <w:rPr>
                <w:rStyle w:val="SubtleEmphasis"/>
              </w:rPr>
            </w:pPr>
            <w:r w:rsidRPr="0037083F">
              <w:rPr>
                <w:rStyle w:val="SubtleEmphasis"/>
              </w:rPr>
              <w:t>13.9</w:t>
            </w:r>
          </w:p>
        </w:tc>
        <w:tc>
          <w:tcPr>
            <w:tcW w:w="406" w:type="pct"/>
            <w:vAlign w:val="bottom"/>
          </w:tcPr>
          <w:p w14:paraId="43A51DCC" w14:textId="1DF8F2CF" w:rsidR="003800AA" w:rsidRPr="0037083F" w:rsidRDefault="003024FD" w:rsidP="007945BA">
            <w:pPr>
              <w:jc w:val="right"/>
              <w:rPr>
                <w:rStyle w:val="SubtleEmphasis"/>
              </w:rPr>
            </w:pPr>
            <w:r w:rsidRPr="0037083F">
              <w:rPr>
                <w:rStyle w:val="SubtleEmphasis"/>
              </w:rPr>
              <w:t>13.8</w:t>
            </w:r>
          </w:p>
        </w:tc>
        <w:tc>
          <w:tcPr>
            <w:tcW w:w="407" w:type="pct"/>
            <w:vAlign w:val="bottom"/>
          </w:tcPr>
          <w:p w14:paraId="3074F015" w14:textId="7287C2D1" w:rsidR="003800AA" w:rsidRPr="0037083F" w:rsidRDefault="003800AA" w:rsidP="007945BA">
            <w:pPr>
              <w:jc w:val="right"/>
              <w:rPr>
                <w:rStyle w:val="SubtleEmphasis"/>
              </w:rPr>
            </w:pPr>
            <w:r w:rsidRPr="0037083F">
              <w:rPr>
                <w:rStyle w:val="SubtleEmphasis"/>
              </w:rPr>
              <w:t>14.</w:t>
            </w:r>
            <w:r w:rsidR="00B417CE" w:rsidRPr="0037083F">
              <w:rPr>
                <w:rStyle w:val="SubtleEmphasis"/>
              </w:rPr>
              <w:t>2</w:t>
            </w:r>
          </w:p>
        </w:tc>
      </w:tr>
      <w:tr w:rsidR="003800AA" w:rsidRPr="0037083F" w14:paraId="0995D1BF" w14:textId="77777777" w:rsidTr="009A2467">
        <w:tc>
          <w:tcPr>
            <w:tcW w:w="2562" w:type="pct"/>
          </w:tcPr>
          <w:p w14:paraId="3CA42FFD" w14:textId="77777777" w:rsidR="003800AA" w:rsidRPr="0037083F" w:rsidRDefault="003800AA" w:rsidP="005E39C8">
            <w:pPr>
              <w:jc w:val="left"/>
              <w:rPr>
                <w:rStyle w:val="SubtleEmphasis"/>
              </w:rPr>
            </w:pPr>
            <w:r w:rsidRPr="0037083F">
              <w:rPr>
                <w:rStyle w:val="SubtleEmphasis"/>
              </w:rPr>
              <w:t>State Opera of South Australia</w:t>
            </w:r>
          </w:p>
        </w:tc>
        <w:tc>
          <w:tcPr>
            <w:tcW w:w="406" w:type="pct"/>
            <w:vAlign w:val="bottom"/>
          </w:tcPr>
          <w:p w14:paraId="01D1C871" w14:textId="5D49C10A" w:rsidR="003800AA" w:rsidRPr="0037083F" w:rsidRDefault="00FB47FA" w:rsidP="007945BA">
            <w:pPr>
              <w:jc w:val="right"/>
              <w:rPr>
                <w:rStyle w:val="SubtleEmphasis"/>
              </w:rPr>
            </w:pPr>
            <w:r w:rsidRPr="0037083F">
              <w:rPr>
                <w:rStyle w:val="SubtleEmphasis"/>
              </w:rPr>
              <w:t>5.7</w:t>
            </w:r>
          </w:p>
        </w:tc>
        <w:tc>
          <w:tcPr>
            <w:tcW w:w="406" w:type="pct"/>
            <w:vAlign w:val="bottom"/>
          </w:tcPr>
          <w:p w14:paraId="68034E1F" w14:textId="717F72DF" w:rsidR="003800AA" w:rsidRPr="0037083F" w:rsidRDefault="00FB47FA" w:rsidP="007945BA">
            <w:pPr>
              <w:jc w:val="right"/>
              <w:rPr>
                <w:rStyle w:val="SubtleEmphasis"/>
              </w:rPr>
            </w:pPr>
            <w:r w:rsidRPr="0037083F">
              <w:rPr>
                <w:rStyle w:val="SubtleEmphasis"/>
              </w:rPr>
              <w:t>5.7</w:t>
            </w:r>
          </w:p>
        </w:tc>
        <w:tc>
          <w:tcPr>
            <w:tcW w:w="406" w:type="pct"/>
            <w:vAlign w:val="bottom"/>
          </w:tcPr>
          <w:p w14:paraId="61D8E882" w14:textId="4166D7D6" w:rsidR="003800AA" w:rsidRPr="0037083F" w:rsidRDefault="00FB47FA" w:rsidP="007945BA">
            <w:pPr>
              <w:jc w:val="right"/>
              <w:rPr>
                <w:rStyle w:val="SubtleEmphasis"/>
              </w:rPr>
            </w:pPr>
            <w:r w:rsidRPr="0037083F">
              <w:rPr>
                <w:rStyle w:val="SubtleEmphasis"/>
              </w:rPr>
              <w:t>6.5</w:t>
            </w:r>
          </w:p>
        </w:tc>
        <w:tc>
          <w:tcPr>
            <w:tcW w:w="406" w:type="pct"/>
            <w:vAlign w:val="bottom"/>
          </w:tcPr>
          <w:p w14:paraId="595CADA0" w14:textId="77777777" w:rsidR="003800AA" w:rsidRPr="0037083F" w:rsidRDefault="003800AA" w:rsidP="007945BA">
            <w:pPr>
              <w:jc w:val="right"/>
              <w:rPr>
                <w:rStyle w:val="SubtleEmphasis"/>
              </w:rPr>
            </w:pPr>
            <w:r w:rsidRPr="0037083F">
              <w:rPr>
                <w:rStyle w:val="SubtleEmphasis"/>
              </w:rPr>
              <w:t>5.9</w:t>
            </w:r>
          </w:p>
        </w:tc>
        <w:tc>
          <w:tcPr>
            <w:tcW w:w="406" w:type="pct"/>
            <w:vAlign w:val="bottom"/>
          </w:tcPr>
          <w:p w14:paraId="537DAA44" w14:textId="21730C47" w:rsidR="003800AA" w:rsidRPr="0037083F" w:rsidRDefault="003800AA" w:rsidP="007945BA">
            <w:pPr>
              <w:jc w:val="right"/>
              <w:rPr>
                <w:rStyle w:val="SubtleEmphasis"/>
              </w:rPr>
            </w:pPr>
            <w:r w:rsidRPr="0037083F">
              <w:rPr>
                <w:rStyle w:val="SubtleEmphasis"/>
              </w:rPr>
              <w:t>5.</w:t>
            </w:r>
            <w:r w:rsidR="00FB47FA" w:rsidRPr="0037083F">
              <w:rPr>
                <w:rStyle w:val="SubtleEmphasis"/>
              </w:rPr>
              <w:t>7</w:t>
            </w:r>
          </w:p>
        </w:tc>
        <w:tc>
          <w:tcPr>
            <w:tcW w:w="407" w:type="pct"/>
            <w:vAlign w:val="bottom"/>
          </w:tcPr>
          <w:p w14:paraId="16F9D610" w14:textId="55AAC9F9" w:rsidR="003800AA" w:rsidRPr="0037083F" w:rsidRDefault="003800AA" w:rsidP="007945BA">
            <w:pPr>
              <w:jc w:val="right"/>
              <w:rPr>
                <w:rStyle w:val="SubtleEmphasis"/>
              </w:rPr>
            </w:pPr>
            <w:r w:rsidRPr="0037083F">
              <w:rPr>
                <w:rStyle w:val="SubtleEmphasis"/>
              </w:rPr>
              <w:t>6.</w:t>
            </w:r>
            <w:r w:rsidR="00FB47FA" w:rsidRPr="0037083F">
              <w:rPr>
                <w:rStyle w:val="SubtleEmphasis"/>
              </w:rPr>
              <w:t>3</w:t>
            </w:r>
          </w:p>
        </w:tc>
      </w:tr>
      <w:tr w:rsidR="003800AA" w:rsidRPr="0037083F" w14:paraId="26D00CCC" w14:textId="77777777" w:rsidTr="009A2467">
        <w:tc>
          <w:tcPr>
            <w:tcW w:w="2562" w:type="pct"/>
          </w:tcPr>
          <w:p w14:paraId="539C4D20" w14:textId="77777777" w:rsidR="003800AA" w:rsidRPr="0037083F" w:rsidRDefault="003800AA" w:rsidP="005E39C8">
            <w:pPr>
              <w:jc w:val="left"/>
              <w:rPr>
                <w:rStyle w:val="SubtleEmphasis"/>
              </w:rPr>
            </w:pPr>
            <w:r w:rsidRPr="0037083F">
              <w:rPr>
                <w:rStyle w:val="SubtleEmphasis"/>
              </w:rPr>
              <w:t>West Australian Opera</w:t>
            </w:r>
          </w:p>
        </w:tc>
        <w:tc>
          <w:tcPr>
            <w:tcW w:w="406" w:type="pct"/>
            <w:vAlign w:val="bottom"/>
          </w:tcPr>
          <w:p w14:paraId="2E479C11" w14:textId="1413288E" w:rsidR="003800AA" w:rsidRPr="0037083F" w:rsidRDefault="003800AA" w:rsidP="00FB47FA">
            <w:pPr>
              <w:jc w:val="right"/>
              <w:rPr>
                <w:rStyle w:val="SubtleEmphasis"/>
              </w:rPr>
            </w:pPr>
            <w:r w:rsidRPr="0037083F">
              <w:rPr>
                <w:rStyle w:val="SubtleEmphasis"/>
              </w:rPr>
              <w:t>2</w:t>
            </w:r>
            <w:r w:rsidR="00FB47FA" w:rsidRPr="0037083F">
              <w:rPr>
                <w:rStyle w:val="SubtleEmphasis"/>
              </w:rPr>
              <w:t>6.2</w:t>
            </w:r>
          </w:p>
        </w:tc>
        <w:tc>
          <w:tcPr>
            <w:tcW w:w="406" w:type="pct"/>
            <w:vAlign w:val="bottom"/>
          </w:tcPr>
          <w:p w14:paraId="0C3B110B" w14:textId="3E0793EC" w:rsidR="003800AA" w:rsidRPr="0037083F" w:rsidRDefault="003800AA" w:rsidP="007945BA">
            <w:pPr>
              <w:jc w:val="right"/>
              <w:rPr>
                <w:rStyle w:val="SubtleEmphasis"/>
              </w:rPr>
            </w:pPr>
            <w:r w:rsidRPr="0037083F">
              <w:rPr>
                <w:rStyle w:val="SubtleEmphasis"/>
              </w:rPr>
              <w:t>2</w:t>
            </w:r>
            <w:r w:rsidR="00FB47FA" w:rsidRPr="0037083F">
              <w:rPr>
                <w:rStyle w:val="SubtleEmphasis"/>
              </w:rPr>
              <w:t>8.7</w:t>
            </w:r>
          </w:p>
        </w:tc>
        <w:tc>
          <w:tcPr>
            <w:tcW w:w="406" w:type="pct"/>
            <w:vAlign w:val="bottom"/>
          </w:tcPr>
          <w:p w14:paraId="510996CE" w14:textId="43C29163" w:rsidR="003800AA" w:rsidRPr="0037083F" w:rsidRDefault="003800AA" w:rsidP="007945BA">
            <w:pPr>
              <w:jc w:val="right"/>
              <w:rPr>
                <w:rStyle w:val="SubtleEmphasis"/>
              </w:rPr>
            </w:pPr>
            <w:r w:rsidRPr="0037083F">
              <w:rPr>
                <w:rStyle w:val="SubtleEmphasis"/>
              </w:rPr>
              <w:t>4</w:t>
            </w:r>
            <w:r w:rsidR="00FB47FA" w:rsidRPr="0037083F">
              <w:rPr>
                <w:rStyle w:val="SubtleEmphasis"/>
              </w:rPr>
              <w:t>0.6</w:t>
            </w:r>
          </w:p>
        </w:tc>
        <w:tc>
          <w:tcPr>
            <w:tcW w:w="406" w:type="pct"/>
            <w:vAlign w:val="bottom"/>
          </w:tcPr>
          <w:p w14:paraId="77EB456F" w14:textId="1A5055D7" w:rsidR="003800AA" w:rsidRPr="0037083F" w:rsidRDefault="003800AA" w:rsidP="007945BA">
            <w:pPr>
              <w:jc w:val="right"/>
              <w:rPr>
                <w:rStyle w:val="SubtleEmphasis"/>
              </w:rPr>
            </w:pPr>
            <w:r w:rsidRPr="0037083F">
              <w:rPr>
                <w:rStyle w:val="SubtleEmphasis"/>
              </w:rPr>
              <w:t>2</w:t>
            </w:r>
            <w:r w:rsidR="00422AAE" w:rsidRPr="0037083F">
              <w:rPr>
                <w:rStyle w:val="SubtleEmphasis"/>
              </w:rPr>
              <w:t>5</w:t>
            </w:r>
            <w:r w:rsidRPr="0037083F">
              <w:rPr>
                <w:rStyle w:val="SubtleEmphasis"/>
              </w:rPr>
              <w:t>.8</w:t>
            </w:r>
          </w:p>
        </w:tc>
        <w:tc>
          <w:tcPr>
            <w:tcW w:w="406" w:type="pct"/>
            <w:vAlign w:val="bottom"/>
          </w:tcPr>
          <w:p w14:paraId="17D3A30C" w14:textId="77777777" w:rsidR="003800AA" w:rsidRPr="0037083F" w:rsidRDefault="003800AA" w:rsidP="007945BA">
            <w:pPr>
              <w:jc w:val="right"/>
              <w:rPr>
                <w:rStyle w:val="SubtleEmphasis"/>
              </w:rPr>
            </w:pPr>
            <w:r w:rsidRPr="0037083F">
              <w:rPr>
                <w:rStyle w:val="SubtleEmphasis"/>
              </w:rPr>
              <w:t>29.6</w:t>
            </w:r>
          </w:p>
        </w:tc>
        <w:tc>
          <w:tcPr>
            <w:tcW w:w="407" w:type="pct"/>
            <w:vAlign w:val="bottom"/>
          </w:tcPr>
          <w:p w14:paraId="2D22B03E" w14:textId="16F9C88A" w:rsidR="003800AA" w:rsidRPr="0037083F" w:rsidRDefault="003800AA" w:rsidP="003024FD">
            <w:pPr>
              <w:jc w:val="right"/>
              <w:rPr>
                <w:rStyle w:val="SubtleEmphasis"/>
              </w:rPr>
            </w:pPr>
            <w:r w:rsidRPr="0037083F">
              <w:rPr>
                <w:rStyle w:val="SubtleEmphasis"/>
              </w:rPr>
              <w:t>23.</w:t>
            </w:r>
            <w:r w:rsidR="003024FD" w:rsidRPr="0037083F">
              <w:rPr>
                <w:rStyle w:val="SubtleEmphasis"/>
              </w:rPr>
              <w:t>7</w:t>
            </w:r>
          </w:p>
        </w:tc>
      </w:tr>
    </w:tbl>
    <w:p w14:paraId="1687B286" w14:textId="77777777" w:rsidR="003800AA" w:rsidRPr="0037083F" w:rsidRDefault="003800AA" w:rsidP="003800AA"/>
    <w:p w14:paraId="6ED86BEF" w14:textId="0D8F8351" w:rsidR="003800AA" w:rsidRPr="0037083F" w:rsidRDefault="003800AA" w:rsidP="003800AA">
      <w:r w:rsidRPr="0037083F">
        <w:t xml:space="preserve">Private sector support comes from the corporate sector as well as from individual giving. </w:t>
      </w:r>
      <w:r w:rsidR="00164822" w:rsidRPr="0037083F">
        <w:t xml:space="preserve"> </w:t>
      </w:r>
      <w:r w:rsidRPr="0037083F">
        <w:t>The profile of each is discussed in the next two sections.</w:t>
      </w:r>
    </w:p>
    <w:p w14:paraId="7FB1A4EF" w14:textId="77777777" w:rsidR="003800AA" w:rsidRPr="0037083F" w:rsidRDefault="003800AA" w:rsidP="003800AA">
      <w:pPr>
        <w:pStyle w:val="Heading5"/>
      </w:pPr>
      <w:bookmarkStart w:id="544" w:name="_Toc427833162"/>
      <w:r w:rsidRPr="0037083F">
        <w:t xml:space="preserve">5.2.1.1  </w:t>
      </w:r>
      <w:r w:rsidR="00E5766B" w:rsidRPr="0037083F">
        <w:tab/>
      </w:r>
      <w:r w:rsidRPr="0037083F">
        <w:t>Corporate sector support</w:t>
      </w:r>
      <w:bookmarkEnd w:id="544"/>
    </w:p>
    <w:p w14:paraId="5D11616E" w14:textId="77777777" w:rsidR="003800AA" w:rsidRPr="0037083F" w:rsidRDefault="003800AA" w:rsidP="003800AA">
      <w:r w:rsidRPr="0037083F">
        <w:t>Support for the arts from the corporate sector usually comes in the form of sponsorship that is designed to improve a company’s brand image, drive sales, or lift staff engagement.  It can also be a way a company strives to embed itself in its community, while building its image as a good corporate citizen.</w:t>
      </w:r>
    </w:p>
    <w:p w14:paraId="7ED3957E" w14:textId="77777777" w:rsidR="003800AA" w:rsidRPr="0037083F" w:rsidRDefault="003800AA" w:rsidP="003800AA">
      <w:r w:rsidRPr="0037083F">
        <w:t>Arts organisations that excel at corporate sponsorship strive to understand the company’s reason for sponsoring the arts, offering benefits that fit their needs.  Relationships such as that which Opera Australia has established with Mazda and WAO has maintained with Wesfarmers Arts are based on strong understanding and respect with a mutual benefit in mind.</w:t>
      </w:r>
    </w:p>
    <w:p w14:paraId="161B0F7E" w14:textId="77777777" w:rsidR="003800AA" w:rsidRPr="0037083F" w:rsidRDefault="003800AA" w:rsidP="003800AA">
      <w:r w:rsidRPr="0037083F">
        <w:t>Overall, corporate support for the Major Opera Companies represents around half of their total private sector income, although it has been a</w:t>
      </w:r>
      <w:r w:rsidR="00C34D5C" w:rsidRPr="0037083F">
        <w:t>s</w:t>
      </w:r>
      <w:r w:rsidRPr="0037083F">
        <w:t xml:space="preserve"> low as 30</w:t>
      </w:r>
      <w:r w:rsidR="005929EA" w:rsidRPr="0037083F">
        <w:t>.8</w:t>
      </w:r>
      <w:r w:rsidRPr="0037083F">
        <w:t xml:space="preserve"> percent.  WAO and Opera Queensland attracted a higher proportion of corporate, rather than individual giving</w:t>
      </w:r>
      <w:r w:rsidR="005929EA" w:rsidRPr="0037083F">
        <w:t xml:space="preserve"> (with the exception of WAO’s higher private donation in 2011)</w:t>
      </w:r>
      <w:r w:rsidRPr="0037083F">
        <w:t>, with Opera Australia being more reliant on individual giving</w:t>
      </w:r>
      <w:r w:rsidR="005929EA" w:rsidRPr="0037083F">
        <w:t xml:space="preserve">, which </w:t>
      </w:r>
      <w:r w:rsidR="00622C82" w:rsidRPr="0037083F">
        <w:t>wa</w:t>
      </w:r>
      <w:r w:rsidR="005929EA" w:rsidRPr="0037083F">
        <w:t>s particularly evident in 2013</w:t>
      </w:r>
      <w:r w:rsidRPr="0037083F">
        <w:t xml:space="preserve">.  The relative significance of corporate support for WAO and Opera Queensland may, to some extent, reflect the presence </w:t>
      </w:r>
      <w:r w:rsidR="003B5477" w:rsidRPr="0037083F">
        <w:t xml:space="preserve">until recently </w:t>
      </w:r>
      <w:r w:rsidRPr="0037083F">
        <w:t>of the mining boom in those states, with other states being more impacted by the GFC.</w:t>
      </w:r>
    </w:p>
    <w:p w14:paraId="272E0D0C" w14:textId="77777777" w:rsidR="007945BA" w:rsidRPr="0037083F" w:rsidRDefault="007945BA" w:rsidP="009A2467">
      <w:pPr>
        <w:pStyle w:val="Caption"/>
        <w:ind w:left="1440" w:hanging="1440"/>
      </w:pPr>
      <w:bookmarkStart w:id="545" w:name="_Toc425938492"/>
      <w:bookmarkStart w:id="546" w:name="_Toc429670786"/>
      <w:r w:rsidRPr="0037083F">
        <w:t>Exhibit 5.28</w:t>
      </w:r>
      <w:r w:rsidRPr="0037083F">
        <w:tab/>
        <w:t>Corporate support as a proportion of total private sector income</w:t>
      </w:r>
      <w:r w:rsidR="00F816A9" w:rsidRPr="0037083F">
        <w:t xml:space="preserve"> 2009 to 2014</w:t>
      </w:r>
      <w:r w:rsidRPr="0037083F">
        <w:t xml:space="preserve"> (percent)</w:t>
      </w:r>
      <w:bookmarkEnd w:id="545"/>
      <w:bookmarkEnd w:id="546"/>
    </w:p>
    <w:tbl>
      <w:tblPr>
        <w:tblStyle w:val="TableGrid"/>
        <w:tblW w:w="5000" w:type="pct"/>
        <w:tblLook w:val="04A0" w:firstRow="1" w:lastRow="0" w:firstColumn="1" w:lastColumn="0" w:noHBand="0" w:noVBand="1"/>
        <w:tblDescription w:val="Corporate support as a proportion of total private sector income 2009 to 2014 (percent)"/>
      </w:tblPr>
      <w:tblGrid>
        <w:gridCol w:w="3802"/>
        <w:gridCol w:w="868"/>
        <w:gridCol w:w="870"/>
        <w:gridCol w:w="869"/>
        <w:gridCol w:w="869"/>
        <w:gridCol w:w="869"/>
        <w:gridCol w:w="869"/>
      </w:tblGrid>
      <w:tr w:rsidR="003800AA" w:rsidRPr="0037083F" w14:paraId="7AFA3BAA" w14:textId="77777777" w:rsidTr="009A2467">
        <w:trPr>
          <w:tblHeader/>
        </w:trPr>
        <w:tc>
          <w:tcPr>
            <w:tcW w:w="2108" w:type="pct"/>
          </w:tcPr>
          <w:p w14:paraId="2CB748A6" w14:textId="77777777" w:rsidR="003800AA" w:rsidRPr="0037083F" w:rsidRDefault="003800AA" w:rsidP="007945BA">
            <w:pPr>
              <w:jc w:val="center"/>
              <w:rPr>
                <w:rStyle w:val="SubtleEmphasis"/>
                <w:i/>
              </w:rPr>
            </w:pPr>
            <w:r w:rsidRPr="0037083F">
              <w:rPr>
                <w:rStyle w:val="SubtleEmphasis"/>
                <w:i/>
              </w:rPr>
              <w:t>Company</w:t>
            </w:r>
          </w:p>
        </w:tc>
        <w:tc>
          <w:tcPr>
            <w:tcW w:w="481" w:type="pct"/>
          </w:tcPr>
          <w:p w14:paraId="0E6AC021" w14:textId="77777777" w:rsidR="003800AA" w:rsidRPr="0037083F" w:rsidRDefault="003800AA" w:rsidP="007945BA">
            <w:pPr>
              <w:jc w:val="center"/>
              <w:rPr>
                <w:rStyle w:val="SubtleEmphasis"/>
                <w:i/>
              </w:rPr>
            </w:pPr>
            <w:r w:rsidRPr="0037083F">
              <w:rPr>
                <w:rStyle w:val="SubtleEmphasis"/>
                <w:i/>
              </w:rPr>
              <w:t>2009</w:t>
            </w:r>
          </w:p>
        </w:tc>
        <w:tc>
          <w:tcPr>
            <w:tcW w:w="482" w:type="pct"/>
          </w:tcPr>
          <w:p w14:paraId="305971D4" w14:textId="77777777" w:rsidR="003800AA" w:rsidRPr="0037083F" w:rsidRDefault="003800AA" w:rsidP="007945BA">
            <w:pPr>
              <w:jc w:val="center"/>
              <w:rPr>
                <w:rStyle w:val="SubtleEmphasis"/>
                <w:i/>
              </w:rPr>
            </w:pPr>
            <w:r w:rsidRPr="0037083F">
              <w:rPr>
                <w:rStyle w:val="SubtleEmphasis"/>
                <w:i/>
              </w:rPr>
              <w:t>2010</w:t>
            </w:r>
          </w:p>
        </w:tc>
        <w:tc>
          <w:tcPr>
            <w:tcW w:w="482" w:type="pct"/>
          </w:tcPr>
          <w:p w14:paraId="7270A290" w14:textId="77777777" w:rsidR="003800AA" w:rsidRPr="0037083F" w:rsidRDefault="003800AA" w:rsidP="007945BA">
            <w:pPr>
              <w:jc w:val="center"/>
              <w:rPr>
                <w:rStyle w:val="SubtleEmphasis"/>
                <w:i/>
              </w:rPr>
            </w:pPr>
            <w:r w:rsidRPr="0037083F">
              <w:rPr>
                <w:rStyle w:val="SubtleEmphasis"/>
                <w:i/>
              </w:rPr>
              <w:t>2011</w:t>
            </w:r>
          </w:p>
        </w:tc>
        <w:tc>
          <w:tcPr>
            <w:tcW w:w="482" w:type="pct"/>
          </w:tcPr>
          <w:p w14:paraId="66195244" w14:textId="77777777" w:rsidR="003800AA" w:rsidRPr="0037083F" w:rsidRDefault="003800AA" w:rsidP="007945BA">
            <w:pPr>
              <w:jc w:val="center"/>
              <w:rPr>
                <w:rStyle w:val="SubtleEmphasis"/>
                <w:i/>
              </w:rPr>
            </w:pPr>
            <w:r w:rsidRPr="0037083F">
              <w:rPr>
                <w:rStyle w:val="SubtleEmphasis"/>
                <w:i/>
              </w:rPr>
              <w:t>2012</w:t>
            </w:r>
          </w:p>
        </w:tc>
        <w:tc>
          <w:tcPr>
            <w:tcW w:w="482" w:type="pct"/>
          </w:tcPr>
          <w:p w14:paraId="7475E087" w14:textId="77777777" w:rsidR="003800AA" w:rsidRPr="0037083F" w:rsidRDefault="003800AA" w:rsidP="007945BA">
            <w:pPr>
              <w:jc w:val="center"/>
              <w:rPr>
                <w:rStyle w:val="SubtleEmphasis"/>
                <w:i/>
              </w:rPr>
            </w:pPr>
            <w:r w:rsidRPr="0037083F">
              <w:rPr>
                <w:rStyle w:val="SubtleEmphasis"/>
                <w:i/>
              </w:rPr>
              <w:t>2013</w:t>
            </w:r>
          </w:p>
        </w:tc>
        <w:tc>
          <w:tcPr>
            <w:tcW w:w="482" w:type="pct"/>
          </w:tcPr>
          <w:p w14:paraId="69339579" w14:textId="77777777" w:rsidR="003800AA" w:rsidRPr="0037083F" w:rsidRDefault="003800AA" w:rsidP="007945BA">
            <w:pPr>
              <w:jc w:val="center"/>
              <w:rPr>
                <w:rStyle w:val="SubtleEmphasis"/>
                <w:i/>
              </w:rPr>
            </w:pPr>
            <w:r w:rsidRPr="0037083F">
              <w:rPr>
                <w:rStyle w:val="SubtleEmphasis"/>
                <w:i/>
              </w:rPr>
              <w:t>2014</w:t>
            </w:r>
          </w:p>
        </w:tc>
      </w:tr>
      <w:tr w:rsidR="003800AA" w:rsidRPr="0037083F" w14:paraId="7F417002" w14:textId="77777777" w:rsidTr="009A2467">
        <w:tc>
          <w:tcPr>
            <w:tcW w:w="2108" w:type="pct"/>
          </w:tcPr>
          <w:p w14:paraId="6CCFDA7F" w14:textId="77777777" w:rsidR="003800AA" w:rsidRPr="0037083F" w:rsidRDefault="003800AA" w:rsidP="007945BA">
            <w:pPr>
              <w:jc w:val="left"/>
              <w:rPr>
                <w:rStyle w:val="SubtleEmphasis"/>
              </w:rPr>
            </w:pPr>
            <w:r w:rsidRPr="0037083F">
              <w:rPr>
                <w:rStyle w:val="SubtleEmphasis"/>
              </w:rPr>
              <w:t>Opera Australia</w:t>
            </w:r>
            <w:r w:rsidR="00C617C7" w:rsidRPr="0037083F">
              <w:rPr>
                <w:rStyle w:val="SubtleEmphasis"/>
              </w:rPr>
              <w:t xml:space="preserve"> </w:t>
            </w:r>
            <w:r w:rsidR="003C4435" w:rsidRPr="0037083F">
              <w:rPr>
                <w:rStyle w:val="SubtleEmphasis"/>
              </w:rPr>
              <w:t>(excluding the Capital Fund)</w:t>
            </w:r>
          </w:p>
        </w:tc>
        <w:tc>
          <w:tcPr>
            <w:tcW w:w="481" w:type="pct"/>
          </w:tcPr>
          <w:p w14:paraId="7CFE3025" w14:textId="77777777" w:rsidR="003800AA" w:rsidRPr="0037083F" w:rsidRDefault="003800AA" w:rsidP="007945BA">
            <w:pPr>
              <w:jc w:val="right"/>
              <w:rPr>
                <w:rStyle w:val="SubtleEmphasis"/>
              </w:rPr>
            </w:pPr>
            <w:r w:rsidRPr="0037083F">
              <w:rPr>
                <w:rStyle w:val="SubtleEmphasis"/>
              </w:rPr>
              <w:t>42.9</w:t>
            </w:r>
          </w:p>
        </w:tc>
        <w:tc>
          <w:tcPr>
            <w:tcW w:w="482" w:type="pct"/>
          </w:tcPr>
          <w:p w14:paraId="3E89FEF1" w14:textId="77777777" w:rsidR="003800AA" w:rsidRPr="0037083F" w:rsidRDefault="003800AA" w:rsidP="007945BA">
            <w:pPr>
              <w:jc w:val="right"/>
              <w:rPr>
                <w:rStyle w:val="SubtleEmphasis"/>
              </w:rPr>
            </w:pPr>
            <w:r w:rsidRPr="0037083F">
              <w:rPr>
                <w:rStyle w:val="SubtleEmphasis"/>
              </w:rPr>
              <w:t>40.4</w:t>
            </w:r>
          </w:p>
        </w:tc>
        <w:tc>
          <w:tcPr>
            <w:tcW w:w="482" w:type="pct"/>
          </w:tcPr>
          <w:p w14:paraId="4F0634FF" w14:textId="77777777" w:rsidR="003800AA" w:rsidRPr="0037083F" w:rsidRDefault="003800AA" w:rsidP="007945BA">
            <w:pPr>
              <w:jc w:val="right"/>
              <w:rPr>
                <w:rStyle w:val="SubtleEmphasis"/>
              </w:rPr>
            </w:pPr>
            <w:r w:rsidRPr="0037083F">
              <w:rPr>
                <w:rStyle w:val="SubtleEmphasis"/>
              </w:rPr>
              <w:t>37.7</w:t>
            </w:r>
          </w:p>
        </w:tc>
        <w:tc>
          <w:tcPr>
            <w:tcW w:w="482" w:type="pct"/>
          </w:tcPr>
          <w:p w14:paraId="3C2C057C" w14:textId="77777777" w:rsidR="003800AA" w:rsidRPr="0037083F" w:rsidRDefault="003800AA" w:rsidP="007945BA">
            <w:pPr>
              <w:jc w:val="right"/>
              <w:rPr>
                <w:rStyle w:val="SubtleEmphasis"/>
              </w:rPr>
            </w:pPr>
            <w:r w:rsidRPr="0037083F">
              <w:rPr>
                <w:rStyle w:val="SubtleEmphasis"/>
              </w:rPr>
              <w:t>49.4</w:t>
            </w:r>
          </w:p>
        </w:tc>
        <w:tc>
          <w:tcPr>
            <w:tcW w:w="482" w:type="pct"/>
          </w:tcPr>
          <w:p w14:paraId="7FDB40A2" w14:textId="77777777" w:rsidR="003800AA" w:rsidRPr="0037083F" w:rsidRDefault="003800AA" w:rsidP="007945BA">
            <w:pPr>
              <w:jc w:val="right"/>
              <w:rPr>
                <w:rStyle w:val="SubtleEmphasis"/>
              </w:rPr>
            </w:pPr>
            <w:r w:rsidRPr="0037083F">
              <w:rPr>
                <w:rStyle w:val="SubtleEmphasis"/>
              </w:rPr>
              <w:t>26.4</w:t>
            </w:r>
          </w:p>
        </w:tc>
        <w:tc>
          <w:tcPr>
            <w:tcW w:w="482" w:type="pct"/>
          </w:tcPr>
          <w:p w14:paraId="194B77D9" w14:textId="77777777" w:rsidR="003800AA" w:rsidRPr="0037083F" w:rsidRDefault="003800AA" w:rsidP="007945BA">
            <w:pPr>
              <w:jc w:val="right"/>
              <w:rPr>
                <w:rStyle w:val="SubtleEmphasis"/>
              </w:rPr>
            </w:pPr>
            <w:r w:rsidRPr="0037083F">
              <w:rPr>
                <w:rStyle w:val="SubtleEmphasis"/>
              </w:rPr>
              <w:t>39.7</w:t>
            </w:r>
          </w:p>
        </w:tc>
      </w:tr>
      <w:tr w:rsidR="003800AA" w:rsidRPr="0037083F" w14:paraId="1D27F251" w14:textId="77777777" w:rsidTr="009A2467">
        <w:tc>
          <w:tcPr>
            <w:tcW w:w="2108" w:type="pct"/>
          </w:tcPr>
          <w:p w14:paraId="0C72F511" w14:textId="77777777" w:rsidR="003800AA" w:rsidRPr="0037083F" w:rsidRDefault="003800AA" w:rsidP="007945BA">
            <w:pPr>
              <w:jc w:val="left"/>
              <w:rPr>
                <w:rStyle w:val="SubtleEmphasis"/>
              </w:rPr>
            </w:pPr>
            <w:r w:rsidRPr="0037083F">
              <w:rPr>
                <w:rStyle w:val="SubtleEmphasis"/>
              </w:rPr>
              <w:t>Opera Queensland</w:t>
            </w:r>
          </w:p>
        </w:tc>
        <w:tc>
          <w:tcPr>
            <w:tcW w:w="481" w:type="pct"/>
          </w:tcPr>
          <w:p w14:paraId="313035DD" w14:textId="77777777" w:rsidR="003800AA" w:rsidRPr="0037083F" w:rsidRDefault="003800AA" w:rsidP="007945BA">
            <w:pPr>
              <w:jc w:val="right"/>
              <w:rPr>
                <w:rStyle w:val="SubtleEmphasis"/>
              </w:rPr>
            </w:pPr>
            <w:r w:rsidRPr="0037083F">
              <w:rPr>
                <w:rStyle w:val="SubtleEmphasis"/>
              </w:rPr>
              <w:t>65.1</w:t>
            </w:r>
          </w:p>
        </w:tc>
        <w:tc>
          <w:tcPr>
            <w:tcW w:w="482" w:type="pct"/>
          </w:tcPr>
          <w:p w14:paraId="218F2AF7" w14:textId="77777777" w:rsidR="003800AA" w:rsidRPr="0037083F" w:rsidRDefault="003800AA" w:rsidP="007945BA">
            <w:pPr>
              <w:jc w:val="right"/>
              <w:rPr>
                <w:rStyle w:val="SubtleEmphasis"/>
              </w:rPr>
            </w:pPr>
            <w:r w:rsidRPr="0037083F">
              <w:rPr>
                <w:rStyle w:val="SubtleEmphasis"/>
              </w:rPr>
              <w:t>73</w:t>
            </w:r>
            <w:r w:rsidR="000C3AD5" w:rsidRPr="0037083F">
              <w:rPr>
                <w:rStyle w:val="SubtleEmphasis"/>
              </w:rPr>
              <w:t>.0</w:t>
            </w:r>
          </w:p>
        </w:tc>
        <w:tc>
          <w:tcPr>
            <w:tcW w:w="482" w:type="pct"/>
          </w:tcPr>
          <w:p w14:paraId="0C700ABE" w14:textId="77777777" w:rsidR="003800AA" w:rsidRPr="0037083F" w:rsidRDefault="003800AA" w:rsidP="007945BA">
            <w:pPr>
              <w:jc w:val="right"/>
              <w:rPr>
                <w:rStyle w:val="SubtleEmphasis"/>
              </w:rPr>
            </w:pPr>
            <w:r w:rsidRPr="0037083F">
              <w:rPr>
                <w:rStyle w:val="SubtleEmphasis"/>
              </w:rPr>
              <w:t>79.7</w:t>
            </w:r>
          </w:p>
        </w:tc>
        <w:tc>
          <w:tcPr>
            <w:tcW w:w="482" w:type="pct"/>
          </w:tcPr>
          <w:p w14:paraId="4158D9AA" w14:textId="77777777" w:rsidR="003800AA" w:rsidRPr="0037083F" w:rsidRDefault="003800AA" w:rsidP="007945BA">
            <w:pPr>
              <w:jc w:val="right"/>
              <w:rPr>
                <w:rStyle w:val="SubtleEmphasis"/>
              </w:rPr>
            </w:pPr>
            <w:r w:rsidRPr="0037083F">
              <w:rPr>
                <w:rStyle w:val="SubtleEmphasis"/>
              </w:rPr>
              <w:t>71.7</w:t>
            </w:r>
          </w:p>
        </w:tc>
        <w:tc>
          <w:tcPr>
            <w:tcW w:w="482" w:type="pct"/>
          </w:tcPr>
          <w:p w14:paraId="08A322E8" w14:textId="77777777" w:rsidR="003800AA" w:rsidRPr="0037083F" w:rsidRDefault="003800AA" w:rsidP="007945BA">
            <w:pPr>
              <w:jc w:val="right"/>
              <w:rPr>
                <w:rStyle w:val="SubtleEmphasis"/>
              </w:rPr>
            </w:pPr>
            <w:r w:rsidRPr="0037083F">
              <w:rPr>
                <w:rStyle w:val="SubtleEmphasis"/>
              </w:rPr>
              <w:t>62.9</w:t>
            </w:r>
          </w:p>
        </w:tc>
        <w:tc>
          <w:tcPr>
            <w:tcW w:w="482" w:type="pct"/>
          </w:tcPr>
          <w:p w14:paraId="757ED114" w14:textId="77777777" w:rsidR="003800AA" w:rsidRPr="0037083F" w:rsidRDefault="003800AA" w:rsidP="007945BA">
            <w:pPr>
              <w:jc w:val="right"/>
              <w:rPr>
                <w:rStyle w:val="SubtleEmphasis"/>
              </w:rPr>
            </w:pPr>
            <w:r w:rsidRPr="0037083F">
              <w:rPr>
                <w:rStyle w:val="SubtleEmphasis"/>
              </w:rPr>
              <w:t>41.6</w:t>
            </w:r>
          </w:p>
        </w:tc>
      </w:tr>
      <w:tr w:rsidR="003800AA" w:rsidRPr="0037083F" w14:paraId="68C16D0B" w14:textId="77777777" w:rsidTr="009A2467">
        <w:tc>
          <w:tcPr>
            <w:tcW w:w="2108" w:type="pct"/>
          </w:tcPr>
          <w:p w14:paraId="2087BF41" w14:textId="77777777" w:rsidR="003800AA" w:rsidRPr="0037083F" w:rsidRDefault="003800AA" w:rsidP="007945BA">
            <w:pPr>
              <w:jc w:val="left"/>
              <w:rPr>
                <w:rStyle w:val="SubtleEmphasis"/>
              </w:rPr>
            </w:pPr>
            <w:r w:rsidRPr="0037083F">
              <w:rPr>
                <w:rStyle w:val="SubtleEmphasis"/>
              </w:rPr>
              <w:t>State Opera of South Australia</w:t>
            </w:r>
          </w:p>
        </w:tc>
        <w:tc>
          <w:tcPr>
            <w:tcW w:w="481" w:type="pct"/>
          </w:tcPr>
          <w:p w14:paraId="12C0F270" w14:textId="77777777" w:rsidR="003800AA" w:rsidRPr="0037083F" w:rsidRDefault="003800AA" w:rsidP="007945BA">
            <w:pPr>
              <w:jc w:val="right"/>
              <w:rPr>
                <w:rStyle w:val="SubtleEmphasis"/>
              </w:rPr>
            </w:pPr>
            <w:r w:rsidRPr="0037083F">
              <w:rPr>
                <w:rStyle w:val="SubtleEmphasis"/>
              </w:rPr>
              <w:t>32</w:t>
            </w:r>
          </w:p>
        </w:tc>
        <w:tc>
          <w:tcPr>
            <w:tcW w:w="482" w:type="pct"/>
          </w:tcPr>
          <w:p w14:paraId="0F2173A7" w14:textId="77777777" w:rsidR="003800AA" w:rsidRPr="0037083F" w:rsidRDefault="003800AA" w:rsidP="007945BA">
            <w:pPr>
              <w:jc w:val="right"/>
              <w:rPr>
                <w:rStyle w:val="SubtleEmphasis"/>
              </w:rPr>
            </w:pPr>
            <w:r w:rsidRPr="0037083F">
              <w:rPr>
                <w:rStyle w:val="SubtleEmphasis"/>
              </w:rPr>
              <w:t>45.0</w:t>
            </w:r>
          </w:p>
        </w:tc>
        <w:tc>
          <w:tcPr>
            <w:tcW w:w="482" w:type="pct"/>
          </w:tcPr>
          <w:p w14:paraId="115E93A7" w14:textId="77777777" w:rsidR="003800AA" w:rsidRPr="0037083F" w:rsidRDefault="003800AA" w:rsidP="007945BA">
            <w:pPr>
              <w:jc w:val="right"/>
              <w:rPr>
                <w:rStyle w:val="SubtleEmphasis"/>
              </w:rPr>
            </w:pPr>
            <w:r w:rsidRPr="0037083F">
              <w:rPr>
                <w:rStyle w:val="SubtleEmphasis"/>
              </w:rPr>
              <w:t>52.3</w:t>
            </w:r>
          </w:p>
        </w:tc>
        <w:tc>
          <w:tcPr>
            <w:tcW w:w="482" w:type="pct"/>
          </w:tcPr>
          <w:p w14:paraId="74533A2B" w14:textId="77777777" w:rsidR="003800AA" w:rsidRPr="0037083F" w:rsidRDefault="003800AA" w:rsidP="007945BA">
            <w:pPr>
              <w:jc w:val="right"/>
              <w:rPr>
                <w:rStyle w:val="SubtleEmphasis"/>
              </w:rPr>
            </w:pPr>
            <w:r w:rsidRPr="0037083F">
              <w:rPr>
                <w:rStyle w:val="SubtleEmphasis"/>
              </w:rPr>
              <w:t>48.3</w:t>
            </w:r>
          </w:p>
        </w:tc>
        <w:tc>
          <w:tcPr>
            <w:tcW w:w="482" w:type="pct"/>
          </w:tcPr>
          <w:p w14:paraId="37EB6EEB" w14:textId="77777777" w:rsidR="003800AA" w:rsidRPr="0037083F" w:rsidRDefault="003800AA" w:rsidP="007945BA">
            <w:pPr>
              <w:jc w:val="right"/>
              <w:rPr>
                <w:rStyle w:val="SubtleEmphasis"/>
              </w:rPr>
            </w:pPr>
            <w:r w:rsidRPr="0037083F">
              <w:rPr>
                <w:rStyle w:val="SubtleEmphasis"/>
              </w:rPr>
              <w:t>51.7</w:t>
            </w:r>
          </w:p>
        </w:tc>
        <w:tc>
          <w:tcPr>
            <w:tcW w:w="482" w:type="pct"/>
          </w:tcPr>
          <w:p w14:paraId="5E0B0B68" w14:textId="77777777" w:rsidR="003800AA" w:rsidRPr="0037083F" w:rsidRDefault="003800AA" w:rsidP="007945BA">
            <w:pPr>
              <w:jc w:val="right"/>
              <w:rPr>
                <w:rStyle w:val="SubtleEmphasis"/>
              </w:rPr>
            </w:pPr>
            <w:r w:rsidRPr="0037083F">
              <w:rPr>
                <w:rStyle w:val="SubtleEmphasis"/>
              </w:rPr>
              <w:t>46.8</w:t>
            </w:r>
          </w:p>
        </w:tc>
      </w:tr>
      <w:tr w:rsidR="003800AA" w:rsidRPr="0037083F" w14:paraId="1EDD4FD2" w14:textId="77777777" w:rsidTr="009A2467">
        <w:tc>
          <w:tcPr>
            <w:tcW w:w="2108" w:type="pct"/>
          </w:tcPr>
          <w:p w14:paraId="5F813E26" w14:textId="77777777" w:rsidR="003800AA" w:rsidRPr="0037083F" w:rsidRDefault="003800AA" w:rsidP="007945BA">
            <w:pPr>
              <w:jc w:val="left"/>
              <w:rPr>
                <w:rStyle w:val="SubtleEmphasis"/>
              </w:rPr>
            </w:pPr>
            <w:r w:rsidRPr="0037083F">
              <w:rPr>
                <w:rStyle w:val="SubtleEmphasis"/>
              </w:rPr>
              <w:t>West Australian Opera</w:t>
            </w:r>
          </w:p>
        </w:tc>
        <w:tc>
          <w:tcPr>
            <w:tcW w:w="481" w:type="pct"/>
          </w:tcPr>
          <w:p w14:paraId="7C3A1B02" w14:textId="77777777" w:rsidR="003800AA" w:rsidRPr="0037083F" w:rsidRDefault="003800AA" w:rsidP="007945BA">
            <w:pPr>
              <w:jc w:val="right"/>
              <w:rPr>
                <w:rStyle w:val="SubtleEmphasis"/>
              </w:rPr>
            </w:pPr>
            <w:r w:rsidRPr="0037083F">
              <w:rPr>
                <w:rStyle w:val="SubtleEmphasis"/>
              </w:rPr>
              <w:t>86.5</w:t>
            </w:r>
          </w:p>
        </w:tc>
        <w:tc>
          <w:tcPr>
            <w:tcW w:w="482" w:type="pct"/>
          </w:tcPr>
          <w:p w14:paraId="5C2B0872" w14:textId="77777777" w:rsidR="003800AA" w:rsidRPr="0037083F" w:rsidRDefault="003800AA" w:rsidP="007945BA">
            <w:pPr>
              <w:jc w:val="right"/>
              <w:rPr>
                <w:rStyle w:val="SubtleEmphasis"/>
              </w:rPr>
            </w:pPr>
            <w:r w:rsidRPr="0037083F">
              <w:rPr>
                <w:rStyle w:val="SubtleEmphasis"/>
              </w:rPr>
              <w:t>90.6</w:t>
            </w:r>
          </w:p>
        </w:tc>
        <w:tc>
          <w:tcPr>
            <w:tcW w:w="482" w:type="pct"/>
          </w:tcPr>
          <w:p w14:paraId="79EFECD4" w14:textId="77777777" w:rsidR="003800AA" w:rsidRPr="0037083F" w:rsidRDefault="003800AA" w:rsidP="007945BA">
            <w:pPr>
              <w:jc w:val="right"/>
              <w:rPr>
                <w:rStyle w:val="SubtleEmphasis"/>
              </w:rPr>
            </w:pPr>
            <w:r w:rsidRPr="0037083F">
              <w:rPr>
                <w:rStyle w:val="SubtleEmphasis"/>
              </w:rPr>
              <w:t>51.7</w:t>
            </w:r>
          </w:p>
        </w:tc>
        <w:tc>
          <w:tcPr>
            <w:tcW w:w="482" w:type="pct"/>
          </w:tcPr>
          <w:p w14:paraId="045D850B" w14:textId="5998B78F" w:rsidR="003800AA" w:rsidRPr="0037083F" w:rsidRDefault="006A2CC3" w:rsidP="007945BA">
            <w:pPr>
              <w:jc w:val="right"/>
              <w:rPr>
                <w:rStyle w:val="SubtleEmphasis"/>
              </w:rPr>
            </w:pPr>
            <w:r w:rsidRPr="0037083F">
              <w:rPr>
                <w:rStyle w:val="SubtleEmphasis"/>
              </w:rPr>
              <w:t>93.0</w:t>
            </w:r>
          </w:p>
        </w:tc>
        <w:tc>
          <w:tcPr>
            <w:tcW w:w="482" w:type="pct"/>
          </w:tcPr>
          <w:p w14:paraId="12C5AC93" w14:textId="77777777" w:rsidR="003800AA" w:rsidRPr="0037083F" w:rsidRDefault="00C34D5C" w:rsidP="007945BA">
            <w:pPr>
              <w:jc w:val="right"/>
              <w:rPr>
                <w:rStyle w:val="SubtleEmphasis"/>
              </w:rPr>
            </w:pPr>
            <w:r w:rsidRPr="0037083F">
              <w:rPr>
                <w:rStyle w:val="SubtleEmphasis"/>
              </w:rPr>
              <w:t>7</w:t>
            </w:r>
            <w:r w:rsidR="003800AA" w:rsidRPr="0037083F">
              <w:rPr>
                <w:rStyle w:val="SubtleEmphasis"/>
              </w:rPr>
              <w:t>5.6</w:t>
            </w:r>
          </w:p>
        </w:tc>
        <w:tc>
          <w:tcPr>
            <w:tcW w:w="482" w:type="pct"/>
          </w:tcPr>
          <w:p w14:paraId="447A3202" w14:textId="77777777" w:rsidR="003800AA" w:rsidRPr="0037083F" w:rsidRDefault="003800AA" w:rsidP="007945BA">
            <w:pPr>
              <w:jc w:val="right"/>
              <w:rPr>
                <w:rStyle w:val="SubtleEmphasis"/>
              </w:rPr>
            </w:pPr>
            <w:r w:rsidRPr="0037083F">
              <w:rPr>
                <w:rStyle w:val="SubtleEmphasis"/>
              </w:rPr>
              <w:t>94.9</w:t>
            </w:r>
          </w:p>
        </w:tc>
      </w:tr>
      <w:tr w:rsidR="003800AA" w:rsidRPr="0037083F" w14:paraId="30FCCDA3" w14:textId="77777777" w:rsidTr="009A2467">
        <w:tc>
          <w:tcPr>
            <w:tcW w:w="2108" w:type="pct"/>
          </w:tcPr>
          <w:p w14:paraId="2B4BDDA4" w14:textId="77777777" w:rsidR="003800AA" w:rsidRPr="0037083F" w:rsidRDefault="003800AA" w:rsidP="007945BA">
            <w:pPr>
              <w:jc w:val="left"/>
              <w:rPr>
                <w:rStyle w:val="SubtleEmphasis"/>
                <w:b/>
              </w:rPr>
            </w:pPr>
            <w:r w:rsidRPr="0037083F">
              <w:rPr>
                <w:rStyle w:val="SubtleEmphasis"/>
                <w:b/>
              </w:rPr>
              <w:t>Total</w:t>
            </w:r>
          </w:p>
        </w:tc>
        <w:tc>
          <w:tcPr>
            <w:tcW w:w="481" w:type="pct"/>
          </w:tcPr>
          <w:p w14:paraId="1882B8D1" w14:textId="77777777" w:rsidR="003800AA" w:rsidRPr="0037083F" w:rsidRDefault="003800AA" w:rsidP="007945BA">
            <w:pPr>
              <w:jc w:val="right"/>
              <w:rPr>
                <w:rStyle w:val="SubtleEmphasis"/>
                <w:b/>
              </w:rPr>
            </w:pPr>
            <w:r w:rsidRPr="0037083F">
              <w:rPr>
                <w:rStyle w:val="SubtleEmphasis"/>
                <w:b/>
              </w:rPr>
              <w:t>52.3</w:t>
            </w:r>
          </w:p>
        </w:tc>
        <w:tc>
          <w:tcPr>
            <w:tcW w:w="482" w:type="pct"/>
          </w:tcPr>
          <w:p w14:paraId="69F8F467" w14:textId="77777777" w:rsidR="003800AA" w:rsidRPr="0037083F" w:rsidRDefault="003800AA" w:rsidP="007945BA">
            <w:pPr>
              <w:jc w:val="right"/>
              <w:rPr>
                <w:rStyle w:val="SubtleEmphasis"/>
                <w:b/>
              </w:rPr>
            </w:pPr>
            <w:r w:rsidRPr="0037083F">
              <w:rPr>
                <w:rStyle w:val="SubtleEmphasis"/>
                <w:b/>
              </w:rPr>
              <w:t>53.1</w:t>
            </w:r>
          </w:p>
        </w:tc>
        <w:tc>
          <w:tcPr>
            <w:tcW w:w="482" w:type="pct"/>
          </w:tcPr>
          <w:p w14:paraId="0EC50264" w14:textId="77777777" w:rsidR="003800AA" w:rsidRPr="0037083F" w:rsidRDefault="003800AA" w:rsidP="007945BA">
            <w:pPr>
              <w:jc w:val="right"/>
              <w:rPr>
                <w:rStyle w:val="SubtleEmphasis"/>
                <w:b/>
              </w:rPr>
            </w:pPr>
            <w:r w:rsidRPr="0037083F">
              <w:rPr>
                <w:rStyle w:val="SubtleEmphasis"/>
                <w:b/>
              </w:rPr>
              <w:t>44.8</w:t>
            </w:r>
          </w:p>
        </w:tc>
        <w:tc>
          <w:tcPr>
            <w:tcW w:w="482" w:type="pct"/>
          </w:tcPr>
          <w:p w14:paraId="36F96A2E" w14:textId="52C6D96A" w:rsidR="003800AA" w:rsidRPr="0037083F" w:rsidRDefault="003800AA" w:rsidP="007945BA">
            <w:pPr>
              <w:jc w:val="right"/>
              <w:rPr>
                <w:rStyle w:val="SubtleEmphasis"/>
                <w:b/>
              </w:rPr>
            </w:pPr>
            <w:r w:rsidRPr="0037083F">
              <w:rPr>
                <w:rStyle w:val="SubtleEmphasis"/>
                <w:b/>
              </w:rPr>
              <w:t>5</w:t>
            </w:r>
            <w:r w:rsidR="006A2CC3" w:rsidRPr="0037083F">
              <w:rPr>
                <w:rStyle w:val="SubtleEmphasis"/>
                <w:b/>
              </w:rPr>
              <w:t>3.8</w:t>
            </w:r>
          </w:p>
        </w:tc>
        <w:tc>
          <w:tcPr>
            <w:tcW w:w="482" w:type="pct"/>
          </w:tcPr>
          <w:p w14:paraId="196B34DD" w14:textId="77777777" w:rsidR="003800AA" w:rsidRPr="0037083F" w:rsidRDefault="003800AA" w:rsidP="007945BA">
            <w:pPr>
              <w:jc w:val="right"/>
              <w:rPr>
                <w:rStyle w:val="SubtleEmphasis"/>
                <w:b/>
              </w:rPr>
            </w:pPr>
            <w:r w:rsidRPr="0037083F">
              <w:rPr>
                <w:rStyle w:val="SubtleEmphasis"/>
                <w:b/>
              </w:rPr>
              <w:t>30.8</w:t>
            </w:r>
          </w:p>
        </w:tc>
        <w:tc>
          <w:tcPr>
            <w:tcW w:w="482" w:type="pct"/>
          </w:tcPr>
          <w:p w14:paraId="40D7C712" w14:textId="77777777" w:rsidR="003800AA" w:rsidRPr="0037083F" w:rsidRDefault="003800AA" w:rsidP="007945BA">
            <w:pPr>
              <w:jc w:val="right"/>
              <w:rPr>
                <w:rStyle w:val="SubtleEmphasis"/>
                <w:b/>
              </w:rPr>
            </w:pPr>
            <w:r w:rsidRPr="0037083F">
              <w:rPr>
                <w:rStyle w:val="SubtleEmphasis"/>
                <w:b/>
              </w:rPr>
              <w:t>44.7</w:t>
            </w:r>
          </w:p>
        </w:tc>
      </w:tr>
    </w:tbl>
    <w:p w14:paraId="6D69C6B8" w14:textId="77777777" w:rsidR="00DC17E9" w:rsidRPr="0037083F" w:rsidRDefault="00DC17E9" w:rsidP="00DC17E9"/>
    <w:p w14:paraId="0DF97F40" w14:textId="77E57987" w:rsidR="003800AA" w:rsidRPr="0037083F" w:rsidRDefault="003800AA" w:rsidP="003800AA">
      <w:r w:rsidRPr="0037083F">
        <w:t>Overall, as can be seen in Exhibit 5.</w:t>
      </w:r>
      <w:r w:rsidR="001F5D89" w:rsidRPr="0037083F">
        <w:t>29</w:t>
      </w:r>
      <w:r w:rsidRPr="0037083F">
        <w:t>, over the past five years, the Major Opera Companies have increased corporate support by a compound annual growth rate of 2.8 per cent.  That growth has chiefly occurred since 2012.  Between 2009 and 2011,</w:t>
      </w:r>
      <w:r w:rsidR="00164822" w:rsidRPr="0037083F">
        <w:t xml:space="preserve"> it only increased marginally.</w:t>
      </w:r>
    </w:p>
    <w:p w14:paraId="37937E36" w14:textId="77777777" w:rsidR="003800AA" w:rsidRPr="0037083F" w:rsidRDefault="003800AA" w:rsidP="003800AA">
      <w:r w:rsidRPr="0037083F">
        <w:t>Opera Australia generates more corporate sector support than other companies, although given its relative size, WAO has been very successful, despite finding it difficult to grow it further.</w:t>
      </w:r>
    </w:p>
    <w:p w14:paraId="305DADCB" w14:textId="77777777" w:rsidR="007945BA" w:rsidRPr="0037083F" w:rsidRDefault="007945BA" w:rsidP="007945BA">
      <w:pPr>
        <w:pStyle w:val="Caption"/>
      </w:pPr>
      <w:bookmarkStart w:id="547" w:name="_Toc425938493"/>
      <w:bookmarkStart w:id="548" w:name="_Toc429670787"/>
      <w:r w:rsidRPr="0037083F">
        <w:t>Exhibit 5.29</w:t>
      </w:r>
      <w:r w:rsidRPr="0037083F">
        <w:tab/>
        <w:t>Corporate support including sponsorship in-kind 2009 to 2014 ($million, cagr)</w:t>
      </w:r>
      <w:bookmarkEnd w:id="547"/>
      <w:bookmarkEnd w:id="548"/>
    </w:p>
    <w:tbl>
      <w:tblPr>
        <w:tblStyle w:val="TableGrid"/>
        <w:tblW w:w="5000" w:type="pct"/>
        <w:tblLayout w:type="fixed"/>
        <w:tblLook w:val="04A0" w:firstRow="1" w:lastRow="0" w:firstColumn="1" w:lastColumn="0" w:noHBand="0" w:noVBand="1"/>
        <w:tblDescription w:val="Corporate support including sponsorship in-kind 2009 to 2014 ($million, cagr)"/>
      </w:tblPr>
      <w:tblGrid>
        <w:gridCol w:w="3396"/>
        <w:gridCol w:w="803"/>
        <w:gridCol w:w="803"/>
        <w:gridCol w:w="803"/>
        <w:gridCol w:w="803"/>
        <w:gridCol w:w="802"/>
        <w:gridCol w:w="802"/>
        <w:gridCol w:w="804"/>
      </w:tblGrid>
      <w:tr w:rsidR="003800AA" w:rsidRPr="0037083F" w14:paraId="65D3577A" w14:textId="77777777" w:rsidTr="009A2467">
        <w:trPr>
          <w:tblHeader/>
        </w:trPr>
        <w:tc>
          <w:tcPr>
            <w:tcW w:w="1883" w:type="pct"/>
          </w:tcPr>
          <w:p w14:paraId="14E105DD" w14:textId="77777777" w:rsidR="003800AA" w:rsidRPr="0037083F" w:rsidRDefault="003800AA" w:rsidP="007945BA">
            <w:pPr>
              <w:jc w:val="center"/>
              <w:rPr>
                <w:rStyle w:val="SubtleEmphasis"/>
                <w:i/>
              </w:rPr>
            </w:pPr>
            <w:r w:rsidRPr="0037083F">
              <w:rPr>
                <w:rStyle w:val="SubtleEmphasis"/>
                <w:i/>
              </w:rPr>
              <w:t>Company</w:t>
            </w:r>
          </w:p>
        </w:tc>
        <w:tc>
          <w:tcPr>
            <w:tcW w:w="445" w:type="pct"/>
          </w:tcPr>
          <w:p w14:paraId="17AA9CD8" w14:textId="77777777" w:rsidR="003800AA" w:rsidRPr="0037083F" w:rsidRDefault="003800AA" w:rsidP="007945BA">
            <w:pPr>
              <w:jc w:val="center"/>
              <w:rPr>
                <w:rStyle w:val="SubtleEmphasis"/>
                <w:i/>
              </w:rPr>
            </w:pPr>
            <w:r w:rsidRPr="0037083F">
              <w:rPr>
                <w:rStyle w:val="SubtleEmphasis"/>
                <w:i/>
              </w:rPr>
              <w:t>2009</w:t>
            </w:r>
          </w:p>
        </w:tc>
        <w:tc>
          <w:tcPr>
            <w:tcW w:w="445" w:type="pct"/>
          </w:tcPr>
          <w:p w14:paraId="074FCEBB" w14:textId="77777777" w:rsidR="003800AA" w:rsidRPr="0037083F" w:rsidRDefault="003800AA" w:rsidP="007945BA">
            <w:pPr>
              <w:jc w:val="center"/>
              <w:rPr>
                <w:rStyle w:val="SubtleEmphasis"/>
                <w:i/>
              </w:rPr>
            </w:pPr>
            <w:r w:rsidRPr="0037083F">
              <w:rPr>
                <w:rStyle w:val="SubtleEmphasis"/>
                <w:i/>
              </w:rPr>
              <w:t>2010</w:t>
            </w:r>
          </w:p>
        </w:tc>
        <w:tc>
          <w:tcPr>
            <w:tcW w:w="445" w:type="pct"/>
          </w:tcPr>
          <w:p w14:paraId="1BBAA19F" w14:textId="77777777" w:rsidR="003800AA" w:rsidRPr="0037083F" w:rsidRDefault="003800AA" w:rsidP="007945BA">
            <w:pPr>
              <w:jc w:val="center"/>
              <w:rPr>
                <w:rStyle w:val="SubtleEmphasis"/>
                <w:i/>
              </w:rPr>
            </w:pPr>
            <w:r w:rsidRPr="0037083F">
              <w:rPr>
                <w:rStyle w:val="SubtleEmphasis"/>
                <w:i/>
              </w:rPr>
              <w:t>2011</w:t>
            </w:r>
          </w:p>
        </w:tc>
        <w:tc>
          <w:tcPr>
            <w:tcW w:w="445" w:type="pct"/>
          </w:tcPr>
          <w:p w14:paraId="61D70163" w14:textId="77777777" w:rsidR="003800AA" w:rsidRPr="0037083F" w:rsidRDefault="003800AA" w:rsidP="007945BA">
            <w:pPr>
              <w:jc w:val="center"/>
              <w:rPr>
                <w:rStyle w:val="SubtleEmphasis"/>
                <w:i/>
              </w:rPr>
            </w:pPr>
            <w:r w:rsidRPr="0037083F">
              <w:rPr>
                <w:rStyle w:val="SubtleEmphasis"/>
                <w:i/>
              </w:rPr>
              <w:t>2012</w:t>
            </w:r>
          </w:p>
        </w:tc>
        <w:tc>
          <w:tcPr>
            <w:tcW w:w="445" w:type="pct"/>
          </w:tcPr>
          <w:p w14:paraId="105D2EC0" w14:textId="77777777" w:rsidR="003800AA" w:rsidRPr="0037083F" w:rsidRDefault="003800AA" w:rsidP="007945BA">
            <w:pPr>
              <w:jc w:val="center"/>
              <w:rPr>
                <w:rStyle w:val="SubtleEmphasis"/>
                <w:i/>
              </w:rPr>
            </w:pPr>
            <w:r w:rsidRPr="0037083F">
              <w:rPr>
                <w:rStyle w:val="SubtleEmphasis"/>
                <w:i/>
              </w:rPr>
              <w:t>2013</w:t>
            </w:r>
          </w:p>
        </w:tc>
        <w:tc>
          <w:tcPr>
            <w:tcW w:w="445" w:type="pct"/>
          </w:tcPr>
          <w:p w14:paraId="61D731EC" w14:textId="77777777" w:rsidR="003800AA" w:rsidRPr="0037083F" w:rsidRDefault="003800AA" w:rsidP="007945BA">
            <w:pPr>
              <w:jc w:val="center"/>
              <w:rPr>
                <w:rStyle w:val="SubtleEmphasis"/>
                <w:i/>
              </w:rPr>
            </w:pPr>
            <w:r w:rsidRPr="0037083F">
              <w:rPr>
                <w:rStyle w:val="SubtleEmphasis"/>
                <w:i/>
              </w:rPr>
              <w:t>2014</w:t>
            </w:r>
          </w:p>
        </w:tc>
        <w:tc>
          <w:tcPr>
            <w:tcW w:w="446" w:type="pct"/>
          </w:tcPr>
          <w:p w14:paraId="17A31117" w14:textId="77777777" w:rsidR="003800AA" w:rsidRPr="0037083F" w:rsidRDefault="007945BA" w:rsidP="007945BA">
            <w:pPr>
              <w:jc w:val="center"/>
              <w:rPr>
                <w:rStyle w:val="SubtleEmphasis"/>
                <w:i/>
              </w:rPr>
            </w:pPr>
            <w:r w:rsidRPr="0037083F">
              <w:rPr>
                <w:rStyle w:val="SubtleEmphasis"/>
                <w:i/>
              </w:rPr>
              <w:t>cagr</w:t>
            </w:r>
          </w:p>
        </w:tc>
      </w:tr>
      <w:tr w:rsidR="003800AA" w:rsidRPr="0037083F" w14:paraId="74BA9E95" w14:textId="77777777" w:rsidTr="009A2467">
        <w:tc>
          <w:tcPr>
            <w:tcW w:w="1883" w:type="pct"/>
          </w:tcPr>
          <w:p w14:paraId="77CFBF08" w14:textId="77777777" w:rsidR="003800AA" w:rsidRPr="0037083F" w:rsidRDefault="003800AA" w:rsidP="007945BA">
            <w:pPr>
              <w:jc w:val="left"/>
              <w:rPr>
                <w:rStyle w:val="SubtleEmphasis"/>
              </w:rPr>
            </w:pPr>
            <w:r w:rsidRPr="0037083F">
              <w:rPr>
                <w:rStyle w:val="SubtleEmphasis"/>
              </w:rPr>
              <w:t>Opera Australia</w:t>
            </w:r>
            <w:r w:rsidR="003C4435" w:rsidRPr="0037083F">
              <w:rPr>
                <w:rStyle w:val="SubtleEmphasis"/>
              </w:rPr>
              <w:t xml:space="preserve"> (excluding the Capital Fund)</w:t>
            </w:r>
          </w:p>
        </w:tc>
        <w:tc>
          <w:tcPr>
            <w:tcW w:w="445" w:type="pct"/>
          </w:tcPr>
          <w:p w14:paraId="77E07C55" w14:textId="77777777" w:rsidR="003800AA" w:rsidRPr="0037083F" w:rsidRDefault="003800AA" w:rsidP="007945BA">
            <w:pPr>
              <w:jc w:val="right"/>
              <w:rPr>
                <w:rStyle w:val="SubtleEmphasis"/>
              </w:rPr>
            </w:pPr>
            <w:r w:rsidRPr="0037083F">
              <w:rPr>
                <w:rStyle w:val="SubtleEmphasis"/>
              </w:rPr>
              <w:t>2.1</w:t>
            </w:r>
          </w:p>
        </w:tc>
        <w:tc>
          <w:tcPr>
            <w:tcW w:w="445" w:type="pct"/>
          </w:tcPr>
          <w:p w14:paraId="7A0EAE67" w14:textId="77777777" w:rsidR="003800AA" w:rsidRPr="0037083F" w:rsidRDefault="003800AA" w:rsidP="007945BA">
            <w:pPr>
              <w:jc w:val="right"/>
              <w:rPr>
                <w:rStyle w:val="SubtleEmphasis"/>
              </w:rPr>
            </w:pPr>
            <w:r w:rsidRPr="0037083F">
              <w:rPr>
                <w:rStyle w:val="SubtleEmphasis"/>
              </w:rPr>
              <w:t>1.9</w:t>
            </w:r>
          </w:p>
        </w:tc>
        <w:tc>
          <w:tcPr>
            <w:tcW w:w="445" w:type="pct"/>
          </w:tcPr>
          <w:p w14:paraId="2045AA6B" w14:textId="77777777" w:rsidR="003800AA" w:rsidRPr="0037083F" w:rsidRDefault="003800AA" w:rsidP="007945BA">
            <w:pPr>
              <w:jc w:val="right"/>
              <w:rPr>
                <w:rStyle w:val="SubtleEmphasis"/>
              </w:rPr>
            </w:pPr>
            <w:r w:rsidRPr="0037083F">
              <w:rPr>
                <w:rStyle w:val="SubtleEmphasis"/>
              </w:rPr>
              <w:t>2.0</w:t>
            </w:r>
          </w:p>
        </w:tc>
        <w:tc>
          <w:tcPr>
            <w:tcW w:w="445" w:type="pct"/>
          </w:tcPr>
          <w:p w14:paraId="2BA78E3C" w14:textId="77777777" w:rsidR="003800AA" w:rsidRPr="0037083F" w:rsidRDefault="003800AA" w:rsidP="007945BA">
            <w:pPr>
              <w:jc w:val="right"/>
              <w:rPr>
                <w:rStyle w:val="SubtleEmphasis"/>
              </w:rPr>
            </w:pPr>
            <w:r w:rsidRPr="0037083F">
              <w:rPr>
                <w:rStyle w:val="SubtleEmphasis"/>
              </w:rPr>
              <w:t>3.8</w:t>
            </w:r>
          </w:p>
        </w:tc>
        <w:tc>
          <w:tcPr>
            <w:tcW w:w="445" w:type="pct"/>
          </w:tcPr>
          <w:p w14:paraId="56085296" w14:textId="77777777" w:rsidR="003800AA" w:rsidRPr="0037083F" w:rsidRDefault="003800AA" w:rsidP="007945BA">
            <w:pPr>
              <w:jc w:val="right"/>
              <w:rPr>
                <w:rStyle w:val="SubtleEmphasis"/>
              </w:rPr>
            </w:pPr>
            <w:r w:rsidRPr="0037083F">
              <w:rPr>
                <w:rStyle w:val="SubtleEmphasis"/>
              </w:rPr>
              <w:t>2.9</w:t>
            </w:r>
          </w:p>
        </w:tc>
        <w:tc>
          <w:tcPr>
            <w:tcW w:w="445" w:type="pct"/>
          </w:tcPr>
          <w:p w14:paraId="18552693" w14:textId="77777777" w:rsidR="003800AA" w:rsidRPr="0037083F" w:rsidRDefault="003800AA" w:rsidP="007945BA">
            <w:pPr>
              <w:jc w:val="right"/>
              <w:rPr>
                <w:rStyle w:val="SubtleEmphasis"/>
              </w:rPr>
            </w:pPr>
            <w:r w:rsidRPr="0037083F">
              <w:rPr>
                <w:rStyle w:val="SubtleEmphasis"/>
              </w:rPr>
              <w:t>2.9</w:t>
            </w:r>
          </w:p>
        </w:tc>
        <w:tc>
          <w:tcPr>
            <w:tcW w:w="446" w:type="pct"/>
          </w:tcPr>
          <w:p w14:paraId="15B5A654" w14:textId="77777777" w:rsidR="003800AA" w:rsidRPr="0037083F" w:rsidRDefault="003800AA" w:rsidP="007945BA">
            <w:pPr>
              <w:jc w:val="right"/>
              <w:rPr>
                <w:rStyle w:val="SubtleEmphasis"/>
              </w:rPr>
            </w:pPr>
            <w:r w:rsidRPr="0037083F">
              <w:rPr>
                <w:rStyle w:val="SubtleEmphasis"/>
              </w:rPr>
              <w:t>6.</w:t>
            </w:r>
            <w:r w:rsidR="00F816A9" w:rsidRPr="0037083F">
              <w:rPr>
                <w:rStyle w:val="SubtleEmphasis"/>
              </w:rPr>
              <w:t>6</w:t>
            </w:r>
            <w:r w:rsidRPr="0037083F">
              <w:rPr>
                <w:rStyle w:val="SubtleEmphasis"/>
              </w:rPr>
              <w:t>7</w:t>
            </w:r>
          </w:p>
        </w:tc>
      </w:tr>
      <w:tr w:rsidR="003800AA" w:rsidRPr="0037083F" w14:paraId="6BC5559B" w14:textId="77777777" w:rsidTr="009A2467">
        <w:tc>
          <w:tcPr>
            <w:tcW w:w="1883" w:type="pct"/>
          </w:tcPr>
          <w:p w14:paraId="3662B191" w14:textId="77777777" w:rsidR="003800AA" w:rsidRPr="0037083F" w:rsidRDefault="003800AA" w:rsidP="007945BA">
            <w:pPr>
              <w:jc w:val="left"/>
              <w:rPr>
                <w:rStyle w:val="SubtleEmphasis"/>
              </w:rPr>
            </w:pPr>
            <w:r w:rsidRPr="0037083F">
              <w:rPr>
                <w:rStyle w:val="SubtleEmphasis"/>
              </w:rPr>
              <w:t>Opera Queensland</w:t>
            </w:r>
          </w:p>
        </w:tc>
        <w:tc>
          <w:tcPr>
            <w:tcW w:w="445" w:type="pct"/>
          </w:tcPr>
          <w:p w14:paraId="0342CFD6" w14:textId="77777777" w:rsidR="003800AA" w:rsidRPr="0037083F" w:rsidRDefault="003800AA" w:rsidP="007945BA">
            <w:pPr>
              <w:jc w:val="right"/>
              <w:rPr>
                <w:rStyle w:val="SubtleEmphasis"/>
              </w:rPr>
            </w:pPr>
            <w:r w:rsidRPr="0037083F">
              <w:rPr>
                <w:rStyle w:val="SubtleEmphasis"/>
              </w:rPr>
              <w:t>0.6</w:t>
            </w:r>
          </w:p>
        </w:tc>
        <w:tc>
          <w:tcPr>
            <w:tcW w:w="445" w:type="pct"/>
          </w:tcPr>
          <w:p w14:paraId="352BF526" w14:textId="77777777" w:rsidR="003800AA" w:rsidRPr="0037083F" w:rsidRDefault="003800AA" w:rsidP="007945BA">
            <w:pPr>
              <w:jc w:val="right"/>
              <w:rPr>
                <w:rStyle w:val="SubtleEmphasis"/>
              </w:rPr>
            </w:pPr>
            <w:r w:rsidRPr="0037083F">
              <w:rPr>
                <w:rStyle w:val="SubtleEmphasis"/>
              </w:rPr>
              <w:t>0.7</w:t>
            </w:r>
          </w:p>
        </w:tc>
        <w:tc>
          <w:tcPr>
            <w:tcW w:w="445" w:type="pct"/>
          </w:tcPr>
          <w:p w14:paraId="72687351" w14:textId="77777777" w:rsidR="003800AA" w:rsidRPr="0037083F" w:rsidRDefault="003800AA" w:rsidP="007945BA">
            <w:pPr>
              <w:jc w:val="right"/>
              <w:rPr>
                <w:rStyle w:val="SubtleEmphasis"/>
              </w:rPr>
            </w:pPr>
            <w:r w:rsidRPr="0037083F">
              <w:rPr>
                <w:rStyle w:val="SubtleEmphasis"/>
              </w:rPr>
              <w:t>0.8</w:t>
            </w:r>
          </w:p>
        </w:tc>
        <w:tc>
          <w:tcPr>
            <w:tcW w:w="445" w:type="pct"/>
          </w:tcPr>
          <w:p w14:paraId="2C1CEA54" w14:textId="77777777" w:rsidR="003800AA" w:rsidRPr="0037083F" w:rsidRDefault="003800AA" w:rsidP="007945BA">
            <w:pPr>
              <w:jc w:val="right"/>
              <w:rPr>
                <w:rStyle w:val="SubtleEmphasis"/>
              </w:rPr>
            </w:pPr>
            <w:r w:rsidRPr="0037083F">
              <w:rPr>
                <w:rStyle w:val="SubtleEmphasis"/>
              </w:rPr>
              <w:t>0.6</w:t>
            </w:r>
          </w:p>
        </w:tc>
        <w:tc>
          <w:tcPr>
            <w:tcW w:w="445" w:type="pct"/>
          </w:tcPr>
          <w:p w14:paraId="6C5674C0" w14:textId="77777777" w:rsidR="003800AA" w:rsidRPr="0037083F" w:rsidRDefault="003800AA" w:rsidP="007945BA">
            <w:pPr>
              <w:jc w:val="right"/>
              <w:rPr>
                <w:rStyle w:val="SubtleEmphasis"/>
              </w:rPr>
            </w:pPr>
            <w:r w:rsidRPr="0037083F">
              <w:rPr>
                <w:rStyle w:val="SubtleEmphasis"/>
              </w:rPr>
              <w:t>0.5</w:t>
            </w:r>
          </w:p>
        </w:tc>
        <w:tc>
          <w:tcPr>
            <w:tcW w:w="445" w:type="pct"/>
          </w:tcPr>
          <w:p w14:paraId="4BC9DA97" w14:textId="77777777" w:rsidR="003800AA" w:rsidRPr="0037083F" w:rsidRDefault="003800AA" w:rsidP="007945BA">
            <w:pPr>
              <w:jc w:val="right"/>
              <w:rPr>
                <w:rStyle w:val="SubtleEmphasis"/>
              </w:rPr>
            </w:pPr>
            <w:r w:rsidRPr="0037083F">
              <w:rPr>
                <w:rStyle w:val="SubtleEmphasis"/>
              </w:rPr>
              <w:t>0.4</w:t>
            </w:r>
          </w:p>
        </w:tc>
        <w:tc>
          <w:tcPr>
            <w:tcW w:w="446" w:type="pct"/>
          </w:tcPr>
          <w:p w14:paraId="19D3C1FA" w14:textId="77777777" w:rsidR="003800AA" w:rsidRPr="0037083F" w:rsidRDefault="003800AA" w:rsidP="007945BA">
            <w:pPr>
              <w:jc w:val="right"/>
              <w:rPr>
                <w:rStyle w:val="SubtleEmphasis"/>
              </w:rPr>
            </w:pPr>
            <w:r w:rsidRPr="0037083F">
              <w:rPr>
                <w:rStyle w:val="SubtleEmphasis"/>
              </w:rPr>
              <w:t>-7.</w:t>
            </w:r>
            <w:r w:rsidR="00F816A9" w:rsidRPr="0037083F">
              <w:rPr>
                <w:rStyle w:val="SubtleEmphasis"/>
              </w:rPr>
              <w:t>79</w:t>
            </w:r>
          </w:p>
        </w:tc>
      </w:tr>
      <w:tr w:rsidR="003800AA" w:rsidRPr="0037083F" w14:paraId="71188082" w14:textId="77777777" w:rsidTr="009A2467">
        <w:tc>
          <w:tcPr>
            <w:tcW w:w="1883" w:type="pct"/>
          </w:tcPr>
          <w:p w14:paraId="0C720795" w14:textId="77777777" w:rsidR="003800AA" w:rsidRPr="0037083F" w:rsidRDefault="003800AA" w:rsidP="007945BA">
            <w:pPr>
              <w:jc w:val="left"/>
              <w:rPr>
                <w:rStyle w:val="SubtleEmphasis"/>
              </w:rPr>
            </w:pPr>
            <w:r w:rsidRPr="0037083F">
              <w:rPr>
                <w:rStyle w:val="SubtleEmphasis"/>
              </w:rPr>
              <w:t>State Opera of South Australia</w:t>
            </w:r>
          </w:p>
        </w:tc>
        <w:tc>
          <w:tcPr>
            <w:tcW w:w="445" w:type="pct"/>
          </w:tcPr>
          <w:p w14:paraId="0D99A4BE" w14:textId="77777777" w:rsidR="003800AA" w:rsidRPr="0037083F" w:rsidRDefault="003800AA" w:rsidP="007945BA">
            <w:pPr>
              <w:jc w:val="right"/>
              <w:rPr>
                <w:rStyle w:val="SubtleEmphasis"/>
              </w:rPr>
            </w:pPr>
            <w:r w:rsidRPr="0037083F">
              <w:rPr>
                <w:rStyle w:val="SubtleEmphasis"/>
              </w:rPr>
              <w:t>0.1</w:t>
            </w:r>
          </w:p>
        </w:tc>
        <w:tc>
          <w:tcPr>
            <w:tcW w:w="445" w:type="pct"/>
          </w:tcPr>
          <w:p w14:paraId="5A51B6AF" w14:textId="77777777" w:rsidR="003800AA" w:rsidRPr="0037083F" w:rsidRDefault="003800AA" w:rsidP="007945BA">
            <w:pPr>
              <w:jc w:val="right"/>
              <w:rPr>
                <w:rStyle w:val="SubtleEmphasis"/>
              </w:rPr>
            </w:pPr>
            <w:r w:rsidRPr="0037083F">
              <w:rPr>
                <w:rStyle w:val="SubtleEmphasis"/>
              </w:rPr>
              <w:t>0.1</w:t>
            </w:r>
          </w:p>
        </w:tc>
        <w:tc>
          <w:tcPr>
            <w:tcW w:w="445" w:type="pct"/>
          </w:tcPr>
          <w:p w14:paraId="0BDA311E" w14:textId="77777777" w:rsidR="003800AA" w:rsidRPr="0037083F" w:rsidRDefault="003800AA" w:rsidP="007945BA">
            <w:pPr>
              <w:jc w:val="right"/>
              <w:rPr>
                <w:rStyle w:val="SubtleEmphasis"/>
              </w:rPr>
            </w:pPr>
            <w:r w:rsidRPr="0037083F">
              <w:rPr>
                <w:rStyle w:val="SubtleEmphasis"/>
              </w:rPr>
              <w:t>0.2</w:t>
            </w:r>
          </w:p>
        </w:tc>
        <w:tc>
          <w:tcPr>
            <w:tcW w:w="445" w:type="pct"/>
          </w:tcPr>
          <w:p w14:paraId="4C9B01B2" w14:textId="77777777" w:rsidR="003800AA" w:rsidRPr="0037083F" w:rsidRDefault="003800AA" w:rsidP="007945BA">
            <w:pPr>
              <w:jc w:val="right"/>
              <w:rPr>
                <w:rStyle w:val="SubtleEmphasis"/>
              </w:rPr>
            </w:pPr>
            <w:r w:rsidRPr="0037083F">
              <w:rPr>
                <w:rStyle w:val="SubtleEmphasis"/>
              </w:rPr>
              <w:t>0.1</w:t>
            </w:r>
          </w:p>
        </w:tc>
        <w:tc>
          <w:tcPr>
            <w:tcW w:w="445" w:type="pct"/>
          </w:tcPr>
          <w:p w14:paraId="719CF389" w14:textId="77777777" w:rsidR="003800AA" w:rsidRPr="0037083F" w:rsidRDefault="003800AA" w:rsidP="007945BA">
            <w:pPr>
              <w:jc w:val="right"/>
              <w:rPr>
                <w:rStyle w:val="SubtleEmphasis"/>
              </w:rPr>
            </w:pPr>
            <w:r w:rsidRPr="0037083F">
              <w:rPr>
                <w:rStyle w:val="SubtleEmphasis"/>
              </w:rPr>
              <w:t>0.2</w:t>
            </w:r>
          </w:p>
        </w:tc>
        <w:tc>
          <w:tcPr>
            <w:tcW w:w="445" w:type="pct"/>
          </w:tcPr>
          <w:p w14:paraId="2D37C1DC" w14:textId="77777777" w:rsidR="003800AA" w:rsidRPr="0037083F" w:rsidRDefault="003800AA" w:rsidP="007945BA">
            <w:pPr>
              <w:jc w:val="right"/>
              <w:rPr>
                <w:rStyle w:val="SubtleEmphasis"/>
              </w:rPr>
            </w:pPr>
            <w:r w:rsidRPr="0037083F">
              <w:rPr>
                <w:rStyle w:val="SubtleEmphasis"/>
              </w:rPr>
              <w:t>0.2</w:t>
            </w:r>
          </w:p>
        </w:tc>
        <w:tc>
          <w:tcPr>
            <w:tcW w:w="446" w:type="pct"/>
          </w:tcPr>
          <w:p w14:paraId="4F14EEC3" w14:textId="77777777" w:rsidR="003800AA" w:rsidRPr="0037083F" w:rsidRDefault="003800AA" w:rsidP="007945BA">
            <w:pPr>
              <w:jc w:val="right"/>
              <w:rPr>
                <w:rStyle w:val="SubtleEmphasis"/>
              </w:rPr>
            </w:pPr>
            <w:r w:rsidRPr="0037083F">
              <w:rPr>
                <w:rStyle w:val="SubtleEmphasis"/>
              </w:rPr>
              <w:t>14.</w:t>
            </w:r>
            <w:r w:rsidR="00F816A9" w:rsidRPr="0037083F">
              <w:rPr>
                <w:rStyle w:val="SubtleEmphasis"/>
              </w:rPr>
              <w:t>87</w:t>
            </w:r>
          </w:p>
        </w:tc>
      </w:tr>
      <w:tr w:rsidR="003800AA" w:rsidRPr="0037083F" w14:paraId="1EB3FEBE" w14:textId="77777777" w:rsidTr="009A2467">
        <w:tc>
          <w:tcPr>
            <w:tcW w:w="1883" w:type="pct"/>
          </w:tcPr>
          <w:p w14:paraId="5406FAFA" w14:textId="77777777" w:rsidR="003800AA" w:rsidRPr="0037083F" w:rsidRDefault="003800AA" w:rsidP="007945BA">
            <w:pPr>
              <w:jc w:val="left"/>
              <w:rPr>
                <w:rStyle w:val="SubtleEmphasis"/>
              </w:rPr>
            </w:pPr>
            <w:r w:rsidRPr="0037083F">
              <w:rPr>
                <w:rStyle w:val="SubtleEmphasis"/>
              </w:rPr>
              <w:t>West Australian Opera</w:t>
            </w:r>
          </w:p>
        </w:tc>
        <w:tc>
          <w:tcPr>
            <w:tcW w:w="445" w:type="pct"/>
          </w:tcPr>
          <w:p w14:paraId="2AD73D7C" w14:textId="77777777" w:rsidR="003800AA" w:rsidRPr="0037083F" w:rsidRDefault="003800AA" w:rsidP="007945BA">
            <w:pPr>
              <w:jc w:val="right"/>
              <w:rPr>
                <w:rStyle w:val="SubtleEmphasis"/>
              </w:rPr>
            </w:pPr>
            <w:r w:rsidRPr="0037083F">
              <w:rPr>
                <w:rStyle w:val="SubtleEmphasis"/>
              </w:rPr>
              <w:t>1.3</w:t>
            </w:r>
          </w:p>
        </w:tc>
        <w:tc>
          <w:tcPr>
            <w:tcW w:w="445" w:type="pct"/>
          </w:tcPr>
          <w:p w14:paraId="1E5E90C5" w14:textId="77777777" w:rsidR="003800AA" w:rsidRPr="0037083F" w:rsidRDefault="003800AA" w:rsidP="007945BA">
            <w:pPr>
              <w:jc w:val="right"/>
              <w:rPr>
                <w:rStyle w:val="SubtleEmphasis"/>
              </w:rPr>
            </w:pPr>
            <w:r w:rsidRPr="0037083F">
              <w:rPr>
                <w:rStyle w:val="SubtleEmphasis"/>
              </w:rPr>
              <w:t>1.4</w:t>
            </w:r>
          </w:p>
        </w:tc>
        <w:tc>
          <w:tcPr>
            <w:tcW w:w="445" w:type="pct"/>
          </w:tcPr>
          <w:p w14:paraId="2CE49D6D" w14:textId="77777777" w:rsidR="003800AA" w:rsidRPr="0037083F" w:rsidRDefault="003800AA" w:rsidP="007945BA">
            <w:pPr>
              <w:jc w:val="right"/>
              <w:rPr>
                <w:rStyle w:val="SubtleEmphasis"/>
              </w:rPr>
            </w:pPr>
            <w:r w:rsidRPr="0037083F">
              <w:rPr>
                <w:rStyle w:val="SubtleEmphasis"/>
              </w:rPr>
              <w:t>1.3</w:t>
            </w:r>
          </w:p>
        </w:tc>
        <w:tc>
          <w:tcPr>
            <w:tcW w:w="445" w:type="pct"/>
          </w:tcPr>
          <w:p w14:paraId="5978197D" w14:textId="318FAA00" w:rsidR="003800AA" w:rsidRPr="0037083F" w:rsidRDefault="003800AA" w:rsidP="007945BA">
            <w:pPr>
              <w:jc w:val="right"/>
              <w:rPr>
                <w:rStyle w:val="SubtleEmphasis"/>
              </w:rPr>
            </w:pPr>
            <w:r w:rsidRPr="0037083F">
              <w:rPr>
                <w:rStyle w:val="SubtleEmphasis"/>
              </w:rPr>
              <w:t>1.</w:t>
            </w:r>
            <w:r w:rsidR="006A2CC3" w:rsidRPr="0037083F">
              <w:rPr>
                <w:rStyle w:val="SubtleEmphasis"/>
              </w:rPr>
              <w:t>5</w:t>
            </w:r>
          </w:p>
        </w:tc>
        <w:tc>
          <w:tcPr>
            <w:tcW w:w="445" w:type="pct"/>
          </w:tcPr>
          <w:p w14:paraId="6F76C7C5" w14:textId="77777777" w:rsidR="003800AA" w:rsidRPr="0037083F" w:rsidRDefault="003800AA" w:rsidP="007945BA">
            <w:pPr>
              <w:jc w:val="right"/>
              <w:rPr>
                <w:rStyle w:val="SubtleEmphasis"/>
              </w:rPr>
            </w:pPr>
            <w:r w:rsidRPr="0037083F">
              <w:rPr>
                <w:rStyle w:val="SubtleEmphasis"/>
              </w:rPr>
              <w:t>1.2</w:t>
            </w:r>
          </w:p>
        </w:tc>
        <w:tc>
          <w:tcPr>
            <w:tcW w:w="445" w:type="pct"/>
          </w:tcPr>
          <w:p w14:paraId="3ADAB7F8" w14:textId="77777777" w:rsidR="003800AA" w:rsidRPr="0037083F" w:rsidRDefault="003800AA" w:rsidP="007945BA">
            <w:pPr>
              <w:jc w:val="right"/>
              <w:rPr>
                <w:rStyle w:val="SubtleEmphasis"/>
              </w:rPr>
            </w:pPr>
            <w:r w:rsidRPr="0037083F">
              <w:rPr>
                <w:rStyle w:val="SubtleEmphasis"/>
              </w:rPr>
              <w:t>1.2</w:t>
            </w:r>
          </w:p>
        </w:tc>
        <w:tc>
          <w:tcPr>
            <w:tcW w:w="446" w:type="pct"/>
          </w:tcPr>
          <w:p w14:paraId="73D0720B" w14:textId="77777777" w:rsidR="003800AA" w:rsidRPr="0037083F" w:rsidRDefault="003800AA" w:rsidP="007945BA">
            <w:pPr>
              <w:jc w:val="right"/>
              <w:rPr>
                <w:rStyle w:val="SubtleEmphasis"/>
              </w:rPr>
            </w:pPr>
            <w:r w:rsidRPr="0037083F">
              <w:rPr>
                <w:rStyle w:val="SubtleEmphasis"/>
              </w:rPr>
              <w:t>-1.</w:t>
            </w:r>
            <w:r w:rsidR="00F816A9" w:rsidRPr="0037083F">
              <w:rPr>
                <w:rStyle w:val="SubtleEmphasis"/>
              </w:rPr>
              <w:t>59</w:t>
            </w:r>
          </w:p>
        </w:tc>
      </w:tr>
      <w:tr w:rsidR="003800AA" w:rsidRPr="0037083F" w14:paraId="4F16E5EF" w14:textId="77777777" w:rsidTr="009A2467">
        <w:tc>
          <w:tcPr>
            <w:tcW w:w="1883" w:type="pct"/>
          </w:tcPr>
          <w:p w14:paraId="7A40847B" w14:textId="77777777" w:rsidR="003800AA" w:rsidRPr="0037083F" w:rsidRDefault="003800AA" w:rsidP="007945BA">
            <w:pPr>
              <w:jc w:val="left"/>
              <w:rPr>
                <w:rStyle w:val="SubtleEmphasis"/>
                <w:b/>
              </w:rPr>
            </w:pPr>
            <w:r w:rsidRPr="0037083F">
              <w:rPr>
                <w:rStyle w:val="SubtleEmphasis"/>
                <w:b/>
              </w:rPr>
              <w:t>Total</w:t>
            </w:r>
          </w:p>
        </w:tc>
        <w:tc>
          <w:tcPr>
            <w:tcW w:w="445" w:type="pct"/>
          </w:tcPr>
          <w:p w14:paraId="18274B23" w14:textId="77777777" w:rsidR="003800AA" w:rsidRPr="0037083F" w:rsidRDefault="003800AA" w:rsidP="007945BA">
            <w:pPr>
              <w:jc w:val="right"/>
              <w:rPr>
                <w:rStyle w:val="SubtleEmphasis"/>
                <w:b/>
              </w:rPr>
            </w:pPr>
            <w:r w:rsidRPr="0037083F">
              <w:rPr>
                <w:rStyle w:val="SubtleEmphasis"/>
                <w:b/>
              </w:rPr>
              <w:t>4.1</w:t>
            </w:r>
          </w:p>
        </w:tc>
        <w:tc>
          <w:tcPr>
            <w:tcW w:w="445" w:type="pct"/>
          </w:tcPr>
          <w:p w14:paraId="367A3949" w14:textId="77777777" w:rsidR="003800AA" w:rsidRPr="0037083F" w:rsidRDefault="003800AA" w:rsidP="007945BA">
            <w:pPr>
              <w:jc w:val="right"/>
              <w:rPr>
                <w:rStyle w:val="SubtleEmphasis"/>
                <w:b/>
              </w:rPr>
            </w:pPr>
            <w:r w:rsidRPr="0037083F">
              <w:rPr>
                <w:rStyle w:val="SubtleEmphasis"/>
                <w:b/>
              </w:rPr>
              <w:t>4.1</w:t>
            </w:r>
          </w:p>
        </w:tc>
        <w:tc>
          <w:tcPr>
            <w:tcW w:w="445" w:type="pct"/>
          </w:tcPr>
          <w:p w14:paraId="09F46882" w14:textId="77777777" w:rsidR="003800AA" w:rsidRPr="0037083F" w:rsidRDefault="003800AA" w:rsidP="007945BA">
            <w:pPr>
              <w:jc w:val="right"/>
              <w:rPr>
                <w:rStyle w:val="SubtleEmphasis"/>
                <w:b/>
              </w:rPr>
            </w:pPr>
            <w:r w:rsidRPr="0037083F">
              <w:rPr>
                <w:rStyle w:val="SubtleEmphasis"/>
                <w:b/>
              </w:rPr>
              <w:t>4.3</w:t>
            </w:r>
          </w:p>
        </w:tc>
        <w:tc>
          <w:tcPr>
            <w:tcW w:w="445" w:type="pct"/>
          </w:tcPr>
          <w:p w14:paraId="005A058B" w14:textId="6F798A74" w:rsidR="003800AA" w:rsidRPr="0037083F" w:rsidRDefault="006A2CC3" w:rsidP="007945BA">
            <w:pPr>
              <w:jc w:val="right"/>
              <w:rPr>
                <w:rStyle w:val="SubtleEmphasis"/>
                <w:b/>
              </w:rPr>
            </w:pPr>
            <w:r w:rsidRPr="0037083F">
              <w:rPr>
                <w:rStyle w:val="SubtleEmphasis"/>
                <w:b/>
              </w:rPr>
              <w:t>6.1</w:t>
            </w:r>
          </w:p>
        </w:tc>
        <w:tc>
          <w:tcPr>
            <w:tcW w:w="445" w:type="pct"/>
          </w:tcPr>
          <w:p w14:paraId="18934F75" w14:textId="77777777" w:rsidR="003800AA" w:rsidRPr="0037083F" w:rsidRDefault="003800AA" w:rsidP="007945BA">
            <w:pPr>
              <w:jc w:val="right"/>
              <w:rPr>
                <w:rStyle w:val="SubtleEmphasis"/>
                <w:b/>
              </w:rPr>
            </w:pPr>
            <w:r w:rsidRPr="0037083F">
              <w:rPr>
                <w:rStyle w:val="SubtleEmphasis"/>
                <w:b/>
              </w:rPr>
              <w:t>4.8</w:t>
            </w:r>
          </w:p>
        </w:tc>
        <w:tc>
          <w:tcPr>
            <w:tcW w:w="445" w:type="pct"/>
          </w:tcPr>
          <w:p w14:paraId="665C0A8D" w14:textId="77777777" w:rsidR="003800AA" w:rsidRPr="0037083F" w:rsidRDefault="003800AA" w:rsidP="007945BA">
            <w:pPr>
              <w:jc w:val="right"/>
              <w:rPr>
                <w:rStyle w:val="SubtleEmphasis"/>
                <w:b/>
              </w:rPr>
            </w:pPr>
            <w:r w:rsidRPr="0037083F">
              <w:rPr>
                <w:rStyle w:val="SubtleEmphasis"/>
                <w:b/>
              </w:rPr>
              <w:t>4.7</w:t>
            </w:r>
          </w:p>
        </w:tc>
        <w:tc>
          <w:tcPr>
            <w:tcW w:w="446" w:type="pct"/>
          </w:tcPr>
          <w:p w14:paraId="740DC3A1" w14:textId="77777777" w:rsidR="003800AA" w:rsidRPr="0037083F" w:rsidRDefault="003800AA" w:rsidP="007945BA">
            <w:pPr>
              <w:jc w:val="right"/>
              <w:rPr>
                <w:rStyle w:val="SubtleEmphasis"/>
                <w:b/>
              </w:rPr>
            </w:pPr>
            <w:r w:rsidRPr="0037083F">
              <w:rPr>
                <w:rStyle w:val="SubtleEmphasis"/>
                <w:b/>
              </w:rPr>
              <w:t>2.</w:t>
            </w:r>
            <w:r w:rsidR="00F816A9" w:rsidRPr="0037083F">
              <w:rPr>
                <w:rStyle w:val="SubtleEmphasis"/>
                <w:b/>
              </w:rPr>
              <w:t>77</w:t>
            </w:r>
          </w:p>
        </w:tc>
      </w:tr>
    </w:tbl>
    <w:p w14:paraId="3C7FD1C6" w14:textId="77777777" w:rsidR="003800AA" w:rsidRPr="0037083F" w:rsidRDefault="003800AA" w:rsidP="00DC17E9"/>
    <w:p w14:paraId="0E9F6B81" w14:textId="77777777" w:rsidR="003800AA" w:rsidRPr="0037083F" w:rsidRDefault="003800AA" w:rsidP="003800AA">
      <w:pPr>
        <w:pStyle w:val="Heading5"/>
      </w:pPr>
      <w:bookmarkStart w:id="549" w:name="_Toc427833163"/>
      <w:r w:rsidRPr="0037083F">
        <w:t xml:space="preserve">5.2.1.2  </w:t>
      </w:r>
      <w:r w:rsidR="00E5766B" w:rsidRPr="0037083F">
        <w:tab/>
      </w:r>
      <w:r w:rsidRPr="0037083F">
        <w:t>Support from individual donors</w:t>
      </w:r>
      <w:bookmarkEnd w:id="549"/>
    </w:p>
    <w:p w14:paraId="14EBEDC9" w14:textId="77777777" w:rsidR="003800AA" w:rsidRPr="0037083F" w:rsidRDefault="003800AA" w:rsidP="003800AA">
      <w:r w:rsidRPr="0037083F">
        <w:t>Generous private donors have long been critical to the growth of private philanthropy in the arts.  Organisations such as Creative Partnerships Australia have highlighted the significance of such giving, while government tax incentives have encouraged such behaviour.</w:t>
      </w:r>
    </w:p>
    <w:p w14:paraId="3A0DFB28" w14:textId="39C4CEB3" w:rsidR="003800AA" w:rsidRPr="0037083F" w:rsidRDefault="003800AA" w:rsidP="003800AA">
      <w:r w:rsidRPr="0037083F">
        <w:t xml:space="preserve">Private philanthropy </w:t>
      </w:r>
      <w:r w:rsidR="00426DCF" w:rsidRPr="0037083F">
        <w:t xml:space="preserve">to the Major Opera Companies </w:t>
      </w:r>
      <w:r w:rsidRPr="0037083F">
        <w:t>has increased by a compound annual growth rate of over 8 percent over the past five years, with this outcome</w:t>
      </w:r>
      <w:r w:rsidR="00DC614E" w:rsidRPr="0037083F">
        <w:t>,</w:t>
      </w:r>
      <w:r w:rsidRPr="0037083F">
        <w:t xml:space="preserve"> to a large degree</w:t>
      </w:r>
      <w:r w:rsidR="00DC614E" w:rsidRPr="0037083F">
        <w:t>,</w:t>
      </w:r>
      <w:r w:rsidRPr="0037083F">
        <w:t xml:space="preserve"> due to Opera Australia’s success in raising additional support.  Dr</w:t>
      </w:r>
      <w:r w:rsidR="00D743DB" w:rsidRPr="0037083F">
        <w:t> </w:t>
      </w:r>
      <w:r w:rsidRPr="0037083F">
        <w:t xml:space="preserve">Haruhisa Handa, in providing support for HOSH, was a significant contributor towards this outcome.  In addition, Opera Australia was generously supported in 2013 by Maureen and Tony Wheeler for the specific purpose of staging </w:t>
      </w:r>
      <w:r w:rsidRPr="0037083F">
        <w:rPr>
          <w:i/>
        </w:rPr>
        <w:t xml:space="preserve">The Ring Cycle </w:t>
      </w:r>
      <w:r w:rsidR="00164822" w:rsidRPr="0037083F">
        <w:t>in Melbourne.</w:t>
      </w:r>
    </w:p>
    <w:p w14:paraId="4568FDC8" w14:textId="77777777" w:rsidR="007945BA" w:rsidRPr="0037083F" w:rsidRDefault="007945BA" w:rsidP="007945BA">
      <w:pPr>
        <w:pStyle w:val="Caption"/>
      </w:pPr>
      <w:bookmarkStart w:id="550" w:name="_Toc425938494"/>
      <w:bookmarkStart w:id="551" w:name="_Toc429670788"/>
      <w:r w:rsidRPr="0037083F">
        <w:t>Exhibit 5.30</w:t>
      </w:r>
      <w:r w:rsidRPr="0037083F">
        <w:tab/>
        <w:t>Private philanthropy 2009 to 2014 ($million, cagr)</w:t>
      </w:r>
      <w:bookmarkEnd w:id="550"/>
      <w:bookmarkEnd w:id="551"/>
    </w:p>
    <w:tbl>
      <w:tblPr>
        <w:tblStyle w:val="TableGrid"/>
        <w:tblW w:w="5000" w:type="pct"/>
        <w:tblLayout w:type="fixed"/>
        <w:tblLook w:val="04A0" w:firstRow="1" w:lastRow="0" w:firstColumn="1" w:lastColumn="0" w:noHBand="0" w:noVBand="1"/>
        <w:tblDescription w:val="Private philanthropy 2009 to 2014 ($million, cagr)"/>
      </w:tblPr>
      <w:tblGrid>
        <w:gridCol w:w="3418"/>
        <w:gridCol w:w="798"/>
        <w:gridCol w:w="801"/>
        <w:gridCol w:w="801"/>
        <w:gridCol w:w="799"/>
        <w:gridCol w:w="801"/>
        <w:gridCol w:w="801"/>
        <w:gridCol w:w="797"/>
      </w:tblGrid>
      <w:tr w:rsidR="003800AA" w:rsidRPr="0037083F" w14:paraId="00361937" w14:textId="77777777" w:rsidTr="009A2467">
        <w:trPr>
          <w:tblHeader/>
        </w:trPr>
        <w:tc>
          <w:tcPr>
            <w:tcW w:w="1896" w:type="pct"/>
          </w:tcPr>
          <w:p w14:paraId="67DCA9BC" w14:textId="77777777" w:rsidR="003800AA" w:rsidRPr="0037083F" w:rsidRDefault="003800AA" w:rsidP="007945BA">
            <w:pPr>
              <w:jc w:val="center"/>
              <w:rPr>
                <w:rStyle w:val="SubtleEmphasis"/>
                <w:i/>
              </w:rPr>
            </w:pPr>
            <w:r w:rsidRPr="0037083F">
              <w:rPr>
                <w:rStyle w:val="SubtleEmphasis"/>
                <w:i/>
              </w:rPr>
              <w:t>Company</w:t>
            </w:r>
          </w:p>
        </w:tc>
        <w:tc>
          <w:tcPr>
            <w:tcW w:w="443" w:type="pct"/>
          </w:tcPr>
          <w:p w14:paraId="17688776" w14:textId="77777777" w:rsidR="003800AA" w:rsidRPr="0037083F" w:rsidRDefault="003800AA" w:rsidP="007945BA">
            <w:pPr>
              <w:jc w:val="center"/>
              <w:rPr>
                <w:rStyle w:val="SubtleEmphasis"/>
                <w:i/>
              </w:rPr>
            </w:pPr>
            <w:r w:rsidRPr="0037083F">
              <w:rPr>
                <w:rStyle w:val="SubtleEmphasis"/>
                <w:i/>
              </w:rPr>
              <w:t>2009</w:t>
            </w:r>
          </w:p>
        </w:tc>
        <w:tc>
          <w:tcPr>
            <w:tcW w:w="444" w:type="pct"/>
          </w:tcPr>
          <w:p w14:paraId="20217E81" w14:textId="77777777" w:rsidR="003800AA" w:rsidRPr="0037083F" w:rsidRDefault="003800AA" w:rsidP="007945BA">
            <w:pPr>
              <w:jc w:val="center"/>
              <w:rPr>
                <w:rStyle w:val="SubtleEmphasis"/>
                <w:i/>
              </w:rPr>
            </w:pPr>
            <w:r w:rsidRPr="0037083F">
              <w:rPr>
                <w:rStyle w:val="SubtleEmphasis"/>
                <w:i/>
              </w:rPr>
              <w:t>2010</w:t>
            </w:r>
          </w:p>
        </w:tc>
        <w:tc>
          <w:tcPr>
            <w:tcW w:w="444" w:type="pct"/>
          </w:tcPr>
          <w:p w14:paraId="3FFEDD06" w14:textId="77777777" w:rsidR="003800AA" w:rsidRPr="0037083F" w:rsidRDefault="003800AA" w:rsidP="007945BA">
            <w:pPr>
              <w:jc w:val="center"/>
              <w:rPr>
                <w:rStyle w:val="SubtleEmphasis"/>
                <w:i/>
              </w:rPr>
            </w:pPr>
            <w:r w:rsidRPr="0037083F">
              <w:rPr>
                <w:rStyle w:val="SubtleEmphasis"/>
                <w:i/>
              </w:rPr>
              <w:t>2011</w:t>
            </w:r>
          </w:p>
        </w:tc>
        <w:tc>
          <w:tcPr>
            <w:tcW w:w="443" w:type="pct"/>
          </w:tcPr>
          <w:p w14:paraId="2F7217EE" w14:textId="77777777" w:rsidR="003800AA" w:rsidRPr="0037083F" w:rsidRDefault="003800AA" w:rsidP="007945BA">
            <w:pPr>
              <w:jc w:val="center"/>
              <w:rPr>
                <w:rStyle w:val="SubtleEmphasis"/>
                <w:i/>
              </w:rPr>
            </w:pPr>
            <w:r w:rsidRPr="0037083F">
              <w:rPr>
                <w:rStyle w:val="SubtleEmphasis"/>
                <w:i/>
              </w:rPr>
              <w:t>2012</w:t>
            </w:r>
          </w:p>
        </w:tc>
        <w:tc>
          <w:tcPr>
            <w:tcW w:w="444" w:type="pct"/>
          </w:tcPr>
          <w:p w14:paraId="470CDCC1" w14:textId="77777777" w:rsidR="003800AA" w:rsidRPr="0037083F" w:rsidRDefault="003800AA" w:rsidP="007945BA">
            <w:pPr>
              <w:jc w:val="center"/>
              <w:rPr>
                <w:rStyle w:val="SubtleEmphasis"/>
                <w:i/>
              </w:rPr>
            </w:pPr>
            <w:r w:rsidRPr="0037083F">
              <w:rPr>
                <w:rStyle w:val="SubtleEmphasis"/>
                <w:i/>
              </w:rPr>
              <w:t>2013</w:t>
            </w:r>
          </w:p>
        </w:tc>
        <w:tc>
          <w:tcPr>
            <w:tcW w:w="444" w:type="pct"/>
          </w:tcPr>
          <w:p w14:paraId="537DA30A" w14:textId="77777777" w:rsidR="003800AA" w:rsidRPr="0037083F" w:rsidRDefault="003800AA" w:rsidP="007945BA">
            <w:pPr>
              <w:jc w:val="center"/>
              <w:rPr>
                <w:rStyle w:val="SubtleEmphasis"/>
                <w:i/>
              </w:rPr>
            </w:pPr>
            <w:r w:rsidRPr="0037083F">
              <w:rPr>
                <w:rStyle w:val="SubtleEmphasis"/>
                <w:i/>
              </w:rPr>
              <w:t>2014</w:t>
            </w:r>
          </w:p>
        </w:tc>
        <w:tc>
          <w:tcPr>
            <w:tcW w:w="444" w:type="pct"/>
          </w:tcPr>
          <w:p w14:paraId="15E4A90D" w14:textId="77777777" w:rsidR="003800AA" w:rsidRPr="0037083F" w:rsidRDefault="00E3400D" w:rsidP="007945BA">
            <w:pPr>
              <w:jc w:val="center"/>
              <w:rPr>
                <w:rStyle w:val="SubtleEmphasis"/>
                <w:i/>
              </w:rPr>
            </w:pPr>
            <w:r w:rsidRPr="0037083F">
              <w:rPr>
                <w:rStyle w:val="SubtleEmphasis"/>
                <w:i/>
              </w:rPr>
              <w:t>c</w:t>
            </w:r>
            <w:r w:rsidR="007945BA" w:rsidRPr="0037083F">
              <w:rPr>
                <w:rStyle w:val="SubtleEmphasis"/>
                <w:i/>
              </w:rPr>
              <w:t>agr</w:t>
            </w:r>
          </w:p>
        </w:tc>
      </w:tr>
      <w:tr w:rsidR="003800AA" w:rsidRPr="0037083F" w14:paraId="1CBA6F02" w14:textId="77777777" w:rsidTr="009A2467">
        <w:tc>
          <w:tcPr>
            <w:tcW w:w="1896" w:type="pct"/>
          </w:tcPr>
          <w:p w14:paraId="3671FD04" w14:textId="77777777" w:rsidR="003800AA" w:rsidRPr="0037083F" w:rsidRDefault="003800AA" w:rsidP="007945BA">
            <w:pPr>
              <w:jc w:val="left"/>
              <w:rPr>
                <w:rStyle w:val="SubtleEmphasis"/>
              </w:rPr>
            </w:pPr>
            <w:r w:rsidRPr="0037083F">
              <w:rPr>
                <w:rStyle w:val="SubtleEmphasis"/>
              </w:rPr>
              <w:t>Opera Australia</w:t>
            </w:r>
          </w:p>
        </w:tc>
        <w:tc>
          <w:tcPr>
            <w:tcW w:w="443" w:type="pct"/>
          </w:tcPr>
          <w:p w14:paraId="4E045879" w14:textId="77777777" w:rsidR="003800AA" w:rsidRPr="0037083F" w:rsidRDefault="003800AA" w:rsidP="007945BA">
            <w:pPr>
              <w:jc w:val="right"/>
              <w:rPr>
                <w:sz w:val="20"/>
                <w:szCs w:val="20"/>
              </w:rPr>
            </w:pPr>
            <w:r w:rsidRPr="0037083F">
              <w:rPr>
                <w:sz w:val="20"/>
                <w:szCs w:val="20"/>
              </w:rPr>
              <w:t>2.8</w:t>
            </w:r>
          </w:p>
        </w:tc>
        <w:tc>
          <w:tcPr>
            <w:tcW w:w="444" w:type="pct"/>
          </w:tcPr>
          <w:p w14:paraId="17C2EFE7" w14:textId="77777777" w:rsidR="003800AA" w:rsidRPr="0037083F" w:rsidRDefault="003800AA" w:rsidP="007945BA">
            <w:pPr>
              <w:jc w:val="right"/>
              <w:rPr>
                <w:sz w:val="20"/>
                <w:szCs w:val="20"/>
              </w:rPr>
            </w:pPr>
            <w:r w:rsidRPr="0037083F">
              <w:rPr>
                <w:sz w:val="20"/>
                <w:szCs w:val="20"/>
              </w:rPr>
              <w:t>2.7</w:t>
            </w:r>
          </w:p>
        </w:tc>
        <w:tc>
          <w:tcPr>
            <w:tcW w:w="444" w:type="pct"/>
          </w:tcPr>
          <w:p w14:paraId="2C7A3182" w14:textId="77777777" w:rsidR="003800AA" w:rsidRPr="0037083F" w:rsidRDefault="003800AA" w:rsidP="007945BA">
            <w:pPr>
              <w:jc w:val="right"/>
              <w:rPr>
                <w:sz w:val="20"/>
                <w:szCs w:val="20"/>
              </w:rPr>
            </w:pPr>
            <w:r w:rsidRPr="0037083F">
              <w:rPr>
                <w:sz w:val="20"/>
                <w:szCs w:val="20"/>
              </w:rPr>
              <w:t>3.4</w:t>
            </w:r>
          </w:p>
        </w:tc>
        <w:tc>
          <w:tcPr>
            <w:tcW w:w="443" w:type="pct"/>
          </w:tcPr>
          <w:p w14:paraId="66CA11BB" w14:textId="77777777" w:rsidR="003800AA" w:rsidRPr="0037083F" w:rsidRDefault="003800AA" w:rsidP="007945BA">
            <w:pPr>
              <w:jc w:val="right"/>
              <w:rPr>
                <w:sz w:val="20"/>
                <w:szCs w:val="20"/>
              </w:rPr>
            </w:pPr>
            <w:r w:rsidRPr="0037083F">
              <w:rPr>
                <w:sz w:val="20"/>
                <w:szCs w:val="20"/>
              </w:rPr>
              <w:t>3.8</w:t>
            </w:r>
          </w:p>
        </w:tc>
        <w:tc>
          <w:tcPr>
            <w:tcW w:w="444" w:type="pct"/>
          </w:tcPr>
          <w:p w14:paraId="7117140A" w14:textId="77777777" w:rsidR="003800AA" w:rsidRPr="0037083F" w:rsidRDefault="003800AA" w:rsidP="007945BA">
            <w:pPr>
              <w:jc w:val="right"/>
              <w:rPr>
                <w:sz w:val="20"/>
                <w:szCs w:val="20"/>
              </w:rPr>
            </w:pPr>
            <w:r w:rsidRPr="0037083F">
              <w:rPr>
                <w:sz w:val="20"/>
                <w:szCs w:val="20"/>
              </w:rPr>
              <w:t>8.1</w:t>
            </w:r>
          </w:p>
        </w:tc>
        <w:tc>
          <w:tcPr>
            <w:tcW w:w="444" w:type="pct"/>
          </w:tcPr>
          <w:p w14:paraId="1D68AD0F" w14:textId="77777777" w:rsidR="003800AA" w:rsidRPr="0037083F" w:rsidRDefault="003800AA" w:rsidP="007945BA">
            <w:pPr>
              <w:jc w:val="right"/>
              <w:rPr>
                <w:sz w:val="20"/>
                <w:szCs w:val="20"/>
              </w:rPr>
            </w:pPr>
            <w:r w:rsidRPr="0037083F">
              <w:rPr>
                <w:sz w:val="20"/>
                <w:szCs w:val="20"/>
              </w:rPr>
              <w:t>4.4</w:t>
            </w:r>
          </w:p>
        </w:tc>
        <w:tc>
          <w:tcPr>
            <w:tcW w:w="444" w:type="pct"/>
          </w:tcPr>
          <w:p w14:paraId="53C3E1CE" w14:textId="77777777" w:rsidR="003800AA" w:rsidRPr="0037083F" w:rsidRDefault="003800AA" w:rsidP="007945BA">
            <w:pPr>
              <w:jc w:val="right"/>
              <w:rPr>
                <w:sz w:val="20"/>
                <w:szCs w:val="20"/>
              </w:rPr>
            </w:pPr>
            <w:r w:rsidRPr="0037083F">
              <w:rPr>
                <w:sz w:val="20"/>
                <w:szCs w:val="20"/>
              </w:rPr>
              <w:t>9.</w:t>
            </w:r>
            <w:r w:rsidR="00F816A9" w:rsidRPr="0037083F">
              <w:rPr>
                <w:sz w:val="20"/>
                <w:szCs w:val="20"/>
              </w:rPr>
              <w:t>46</w:t>
            </w:r>
          </w:p>
        </w:tc>
      </w:tr>
      <w:tr w:rsidR="003800AA" w:rsidRPr="0037083F" w14:paraId="48CD6BD6" w14:textId="77777777" w:rsidTr="009A2467">
        <w:tc>
          <w:tcPr>
            <w:tcW w:w="1896" w:type="pct"/>
          </w:tcPr>
          <w:p w14:paraId="37416B08" w14:textId="77777777" w:rsidR="003800AA" w:rsidRPr="0037083F" w:rsidRDefault="003800AA" w:rsidP="007945BA">
            <w:pPr>
              <w:jc w:val="left"/>
              <w:rPr>
                <w:rStyle w:val="SubtleEmphasis"/>
              </w:rPr>
            </w:pPr>
            <w:r w:rsidRPr="0037083F">
              <w:rPr>
                <w:rStyle w:val="SubtleEmphasis"/>
              </w:rPr>
              <w:t>Opera Australia (Capital Fund)</w:t>
            </w:r>
          </w:p>
        </w:tc>
        <w:tc>
          <w:tcPr>
            <w:tcW w:w="443" w:type="pct"/>
          </w:tcPr>
          <w:p w14:paraId="63B3DA6F" w14:textId="77777777" w:rsidR="003800AA" w:rsidRPr="0037083F" w:rsidRDefault="003800AA" w:rsidP="007945BA">
            <w:pPr>
              <w:jc w:val="right"/>
              <w:rPr>
                <w:sz w:val="20"/>
                <w:szCs w:val="20"/>
              </w:rPr>
            </w:pPr>
            <w:r w:rsidRPr="0037083F">
              <w:rPr>
                <w:sz w:val="20"/>
                <w:szCs w:val="20"/>
              </w:rPr>
              <w:t>0.2</w:t>
            </w:r>
          </w:p>
        </w:tc>
        <w:tc>
          <w:tcPr>
            <w:tcW w:w="444" w:type="pct"/>
          </w:tcPr>
          <w:p w14:paraId="05CFCDF0" w14:textId="77777777" w:rsidR="003800AA" w:rsidRPr="0037083F" w:rsidRDefault="003800AA" w:rsidP="007945BA">
            <w:pPr>
              <w:jc w:val="right"/>
              <w:rPr>
                <w:sz w:val="20"/>
                <w:szCs w:val="20"/>
              </w:rPr>
            </w:pPr>
            <w:r w:rsidRPr="0037083F">
              <w:rPr>
                <w:sz w:val="20"/>
                <w:szCs w:val="20"/>
              </w:rPr>
              <w:t>0.3</w:t>
            </w:r>
          </w:p>
        </w:tc>
        <w:tc>
          <w:tcPr>
            <w:tcW w:w="444" w:type="pct"/>
          </w:tcPr>
          <w:p w14:paraId="101C1C19" w14:textId="77777777" w:rsidR="003800AA" w:rsidRPr="0037083F" w:rsidRDefault="003800AA" w:rsidP="007945BA">
            <w:pPr>
              <w:jc w:val="right"/>
              <w:rPr>
                <w:sz w:val="20"/>
                <w:szCs w:val="20"/>
              </w:rPr>
            </w:pPr>
            <w:r w:rsidRPr="0037083F">
              <w:rPr>
                <w:sz w:val="20"/>
                <w:szCs w:val="20"/>
              </w:rPr>
              <w:t>0.4</w:t>
            </w:r>
          </w:p>
        </w:tc>
        <w:tc>
          <w:tcPr>
            <w:tcW w:w="443" w:type="pct"/>
          </w:tcPr>
          <w:p w14:paraId="216EAF7E" w14:textId="77777777" w:rsidR="003800AA" w:rsidRPr="0037083F" w:rsidRDefault="003800AA" w:rsidP="007945BA">
            <w:pPr>
              <w:jc w:val="right"/>
              <w:rPr>
                <w:sz w:val="20"/>
                <w:szCs w:val="20"/>
              </w:rPr>
            </w:pPr>
            <w:r w:rsidRPr="0037083F">
              <w:rPr>
                <w:sz w:val="20"/>
                <w:szCs w:val="20"/>
              </w:rPr>
              <w:t>0.9</w:t>
            </w:r>
          </w:p>
        </w:tc>
        <w:tc>
          <w:tcPr>
            <w:tcW w:w="444" w:type="pct"/>
          </w:tcPr>
          <w:p w14:paraId="2E4F4865" w14:textId="77777777" w:rsidR="003800AA" w:rsidRPr="0037083F" w:rsidRDefault="003800AA" w:rsidP="007945BA">
            <w:pPr>
              <w:jc w:val="right"/>
              <w:rPr>
                <w:sz w:val="20"/>
                <w:szCs w:val="20"/>
              </w:rPr>
            </w:pPr>
            <w:r w:rsidRPr="0037083F">
              <w:rPr>
                <w:sz w:val="20"/>
                <w:szCs w:val="20"/>
              </w:rPr>
              <w:t>1.8</w:t>
            </w:r>
          </w:p>
        </w:tc>
        <w:tc>
          <w:tcPr>
            <w:tcW w:w="444" w:type="pct"/>
          </w:tcPr>
          <w:p w14:paraId="32991971" w14:textId="77777777" w:rsidR="003800AA" w:rsidRPr="0037083F" w:rsidRDefault="003800AA" w:rsidP="007945BA">
            <w:pPr>
              <w:jc w:val="right"/>
              <w:rPr>
                <w:sz w:val="20"/>
                <w:szCs w:val="20"/>
              </w:rPr>
            </w:pPr>
            <w:r w:rsidRPr="0037083F">
              <w:rPr>
                <w:sz w:val="20"/>
                <w:szCs w:val="20"/>
              </w:rPr>
              <w:t>0.6</w:t>
            </w:r>
          </w:p>
        </w:tc>
        <w:tc>
          <w:tcPr>
            <w:tcW w:w="444" w:type="pct"/>
          </w:tcPr>
          <w:p w14:paraId="3671DA38" w14:textId="77777777" w:rsidR="003800AA" w:rsidRPr="0037083F" w:rsidRDefault="003800AA" w:rsidP="00F816A9">
            <w:pPr>
              <w:jc w:val="right"/>
              <w:rPr>
                <w:sz w:val="20"/>
                <w:szCs w:val="20"/>
              </w:rPr>
            </w:pPr>
            <w:r w:rsidRPr="0037083F">
              <w:rPr>
                <w:sz w:val="20"/>
                <w:szCs w:val="20"/>
              </w:rPr>
              <w:t>24.</w:t>
            </w:r>
            <w:r w:rsidR="00F816A9" w:rsidRPr="0037083F">
              <w:rPr>
                <w:sz w:val="20"/>
                <w:szCs w:val="20"/>
              </w:rPr>
              <w:t>57</w:t>
            </w:r>
          </w:p>
        </w:tc>
      </w:tr>
      <w:tr w:rsidR="003800AA" w:rsidRPr="0037083F" w14:paraId="0182B00E" w14:textId="77777777" w:rsidTr="009A2467">
        <w:tc>
          <w:tcPr>
            <w:tcW w:w="1896" w:type="pct"/>
          </w:tcPr>
          <w:p w14:paraId="0BAED440" w14:textId="77777777" w:rsidR="003800AA" w:rsidRPr="0037083F" w:rsidRDefault="003800AA" w:rsidP="007945BA">
            <w:pPr>
              <w:jc w:val="left"/>
              <w:rPr>
                <w:rStyle w:val="SubtleEmphasis"/>
              </w:rPr>
            </w:pPr>
            <w:r w:rsidRPr="0037083F">
              <w:rPr>
                <w:rStyle w:val="SubtleEmphasis"/>
              </w:rPr>
              <w:t>Opera Queensland</w:t>
            </w:r>
          </w:p>
        </w:tc>
        <w:tc>
          <w:tcPr>
            <w:tcW w:w="443" w:type="pct"/>
          </w:tcPr>
          <w:p w14:paraId="4D11571E" w14:textId="77777777" w:rsidR="003800AA" w:rsidRPr="0037083F" w:rsidRDefault="003800AA" w:rsidP="007945BA">
            <w:pPr>
              <w:jc w:val="right"/>
              <w:rPr>
                <w:sz w:val="20"/>
                <w:szCs w:val="20"/>
              </w:rPr>
            </w:pPr>
            <w:r w:rsidRPr="0037083F">
              <w:rPr>
                <w:sz w:val="20"/>
                <w:szCs w:val="20"/>
              </w:rPr>
              <w:t>0.3</w:t>
            </w:r>
          </w:p>
        </w:tc>
        <w:tc>
          <w:tcPr>
            <w:tcW w:w="444" w:type="pct"/>
          </w:tcPr>
          <w:p w14:paraId="2D47F8C2" w14:textId="77777777" w:rsidR="003800AA" w:rsidRPr="0037083F" w:rsidRDefault="003800AA" w:rsidP="007945BA">
            <w:pPr>
              <w:jc w:val="right"/>
              <w:rPr>
                <w:sz w:val="20"/>
                <w:szCs w:val="20"/>
              </w:rPr>
            </w:pPr>
            <w:r w:rsidRPr="0037083F">
              <w:rPr>
                <w:sz w:val="20"/>
                <w:szCs w:val="20"/>
              </w:rPr>
              <w:t>0.2</w:t>
            </w:r>
          </w:p>
        </w:tc>
        <w:tc>
          <w:tcPr>
            <w:tcW w:w="444" w:type="pct"/>
          </w:tcPr>
          <w:p w14:paraId="3D1F02AB" w14:textId="77777777" w:rsidR="003800AA" w:rsidRPr="0037083F" w:rsidRDefault="003800AA" w:rsidP="007945BA">
            <w:pPr>
              <w:jc w:val="right"/>
              <w:rPr>
                <w:sz w:val="20"/>
                <w:szCs w:val="20"/>
              </w:rPr>
            </w:pPr>
            <w:r w:rsidRPr="0037083F">
              <w:rPr>
                <w:sz w:val="20"/>
                <w:szCs w:val="20"/>
              </w:rPr>
              <w:t>0.2</w:t>
            </w:r>
          </w:p>
        </w:tc>
        <w:tc>
          <w:tcPr>
            <w:tcW w:w="443" w:type="pct"/>
          </w:tcPr>
          <w:p w14:paraId="69B62BF1" w14:textId="77777777" w:rsidR="003800AA" w:rsidRPr="0037083F" w:rsidRDefault="003800AA" w:rsidP="007945BA">
            <w:pPr>
              <w:jc w:val="right"/>
              <w:rPr>
                <w:sz w:val="20"/>
                <w:szCs w:val="20"/>
              </w:rPr>
            </w:pPr>
            <w:r w:rsidRPr="0037083F">
              <w:rPr>
                <w:sz w:val="20"/>
                <w:szCs w:val="20"/>
              </w:rPr>
              <w:t>0.2</w:t>
            </w:r>
          </w:p>
        </w:tc>
        <w:tc>
          <w:tcPr>
            <w:tcW w:w="444" w:type="pct"/>
          </w:tcPr>
          <w:p w14:paraId="0CC0A3E1" w14:textId="77777777" w:rsidR="003800AA" w:rsidRPr="0037083F" w:rsidRDefault="003800AA" w:rsidP="007945BA">
            <w:pPr>
              <w:jc w:val="right"/>
              <w:rPr>
                <w:sz w:val="20"/>
                <w:szCs w:val="20"/>
              </w:rPr>
            </w:pPr>
            <w:r w:rsidRPr="0037083F">
              <w:rPr>
                <w:sz w:val="20"/>
                <w:szCs w:val="20"/>
              </w:rPr>
              <w:t>0.3</w:t>
            </w:r>
          </w:p>
        </w:tc>
        <w:tc>
          <w:tcPr>
            <w:tcW w:w="444" w:type="pct"/>
          </w:tcPr>
          <w:p w14:paraId="555BB4B8" w14:textId="77777777" w:rsidR="003800AA" w:rsidRPr="0037083F" w:rsidRDefault="003800AA" w:rsidP="007945BA">
            <w:pPr>
              <w:jc w:val="right"/>
              <w:rPr>
                <w:sz w:val="20"/>
                <w:szCs w:val="20"/>
              </w:rPr>
            </w:pPr>
            <w:r w:rsidRPr="0037083F">
              <w:rPr>
                <w:sz w:val="20"/>
                <w:szCs w:val="20"/>
              </w:rPr>
              <w:t>0.3</w:t>
            </w:r>
          </w:p>
        </w:tc>
        <w:tc>
          <w:tcPr>
            <w:tcW w:w="444" w:type="pct"/>
          </w:tcPr>
          <w:p w14:paraId="3A30E9B6" w14:textId="77777777" w:rsidR="003800AA" w:rsidRPr="0037083F" w:rsidRDefault="003800AA" w:rsidP="007945BA">
            <w:pPr>
              <w:jc w:val="right"/>
              <w:rPr>
                <w:sz w:val="20"/>
                <w:szCs w:val="20"/>
              </w:rPr>
            </w:pPr>
            <w:r w:rsidRPr="0037083F">
              <w:rPr>
                <w:sz w:val="20"/>
                <w:szCs w:val="20"/>
              </w:rPr>
              <w:t>0.0</w:t>
            </w:r>
          </w:p>
        </w:tc>
      </w:tr>
      <w:tr w:rsidR="003800AA" w:rsidRPr="0037083F" w14:paraId="0045EBB2" w14:textId="77777777" w:rsidTr="009A2467">
        <w:tc>
          <w:tcPr>
            <w:tcW w:w="1896" w:type="pct"/>
          </w:tcPr>
          <w:p w14:paraId="0DA8C0C3" w14:textId="77777777" w:rsidR="003800AA" w:rsidRPr="0037083F" w:rsidRDefault="003800AA" w:rsidP="007945BA">
            <w:pPr>
              <w:jc w:val="left"/>
              <w:rPr>
                <w:rStyle w:val="SubtleEmphasis"/>
              </w:rPr>
            </w:pPr>
            <w:r w:rsidRPr="0037083F">
              <w:rPr>
                <w:rStyle w:val="SubtleEmphasis"/>
              </w:rPr>
              <w:t>State Opera of South Australia</w:t>
            </w:r>
          </w:p>
        </w:tc>
        <w:tc>
          <w:tcPr>
            <w:tcW w:w="443" w:type="pct"/>
          </w:tcPr>
          <w:p w14:paraId="1DF7AABF" w14:textId="77777777" w:rsidR="003800AA" w:rsidRPr="0037083F" w:rsidRDefault="003800AA" w:rsidP="007945BA">
            <w:pPr>
              <w:jc w:val="right"/>
              <w:rPr>
                <w:sz w:val="20"/>
                <w:szCs w:val="20"/>
              </w:rPr>
            </w:pPr>
            <w:r w:rsidRPr="0037083F">
              <w:rPr>
                <w:sz w:val="20"/>
                <w:szCs w:val="20"/>
              </w:rPr>
              <w:t>0.2</w:t>
            </w:r>
          </w:p>
        </w:tc>
        <w:tc>
          <w:tcPr>
            <w:tcW w:w="444" w:type="pct"/>
          </w:tcPr>
          <w:p w14:paraId="415E1F51" w14:textId="77777777" w:rsidR="003800AA" w:rsidRPr="0037083F" w:rsidRDefault="003800AA" w:rsidP="007945BA">
            <w:pPr>
              <w:jc w:val="right"/>
              <w:rPr>
                <w:sz w:val="20"/>
                <w:szCs w:val="20"/>
              </w:rPr>
            </w:pPr>
            <w:r w:rsidRPr="0037083F">
              <w:rPr>
                <w:sz w:val="20"/>
                <w:szCs w:val="20"/>
              </w:rPr>
              <w:t>0.1</w:t>
            </w:r>
          </w:p>
        </w:tc>
        <w:tc>
          <w:tcPr>
            <w:tcW w:w="444" w:type="pct"/>
          </w:tcPr>
          <w:p w14:paraId="52E431EA" w14:textId="77777777" w:rsidR="003800AA" w:rsidRPr="0037083F" w:rsidRDefault="003800AA" w:rsidP="007945BA">
            <w:pPr>
              <w:jc w:val="right"/>
              <w:rPr>
                <w:sz w:val="20"/>
                <w:szCs w:val="20"/>
              </w:rPr>
            </w:pPr>
            <w:r w:rsidRPr="0037083F">
              <w:rPr>
                <w:sz w:val="20"/>
                <w:szCs w:val="20"/>
              </w:rPr>
              <w:t>0.1</w:t>
            </w:r>
          </w:p>
        </w:tc>
        <w:tc>
          <w:tcPr>
            <w:tcW w:w="443" w:type="pct"/>
          </w:tcPr>
          <w:p w14:paraId="175BCB1B" w14:textId="77777777" w:rsidR="003800AA" w:rsidRPr="0037083F" w:rsidRDefault="003800AA" w:rsidP="007945BA">
            <w:pPr>
              <w:jc w:val="right"/>
              <w:rPr>
                <w:sz w:val="20"/>
                <w:szCs w:val="20"/>
              </w:rPr>
            </w:pPr>
            <w:r w:rsidRPr="0037083F">
              <w:rPr>
                <w:sz w:val="20"/>
                <w:szCs w:val="20"/>
              </w:rPr>
              <w:t>0.2</w:t>
            </w:r>
          </w:p>
        </w:tc>
        <w:tc>
          <w:tcPr>
            <w:tcW w:w="444" w:type="pct"/>
          </w:tcPr>
          <w:p w14:paraId="378B9045" w14:textId="77777777" w:rsidR="003800AA" w:rsidRPr="0037083F" w:rsidRDefault="003800AA" w:rsidP="007945BA">
            <w:pPr>
              <w:jc w:val="right"/>
              <w:rPr>
                <w:sz w:val="20"/>
                <w:szCs w:val="20"/>
              </w:rPr>
            </w:pPr>
            <w:r w:rsidRPr="0037083F">
              <w:rPr>
                <w:sz w:val="20"/>
                <w:szCs w:val="20"/>
              </w:rPr>
              <w:t>0.1</w:t>
            </w:r>
          </w:p>
        </w:tc>
        <w:tc>
          <w:tcPr>
            <w:tcW w:w="444" w:type="pct"/>
          </w:tcPr>
          <w:p w14:paraId="002A6928" w14:textId="77777777" w:rsidR="003800AA" w:rsidRPr="0037083F" w:rsidRDefault="003800AA" w:rsidP="007945BA">
            <w:pPr>
              <w:jc w:val="right"/>
              <w:rPr>
                <w:sz w:val="20"/>
                <w:szCs w:val="20"/>
              </w:rPr>
            </w:pPr>
            <w:r w:rsidRPr="0037083F">
              <w:rPr>
                <w:sz w:val="20"/>
                <w:szCs w:val="20"/>
              </w:rPr>
              <w:t>0.2</w:t>
            </w:r>
          </w:p>
        </w:tc>
        <w:tc>
          <w:tcPr>
            <w:tcW w:w="444" w:type="pct"/>
          </w:tcPr>
          <w:p w14:paraId="7610DEF2" w14:textId="77777777" w:rsidR="003800AA" w:rsidRPr="0037083F" w:rsidRDefault="003800AA" w:rsidP="007945BA">
            <w:pPr>
              <w:jc w:val="right"/>
              <w:rPr>
                <w:sz w:val="20"/>
                <w:szCs w:val="20"/>
              </w:rPr>
            </w:pPr>
            <w:r w:rsidRPr="0037083F">
              <w:rPr>
                <w:sz w:val="20"/>
                <w:szCs w:val="20"/>
              </w:rPr>
              <w:t>0.0</w:t>
            </w:r>
          </w:p>
        </w:tc>
      </w:tr>
      <w:tr w:rsidR="003800AA" w:rsidRPr="0037083F" w14:paraId="60A612D5" w14:textId="77777777" w:rsidTr="009A2467">
        <w:tc>
          <w:tcPr>
            <w:tcW w:w="1896" w:type="pct"/>
          </w:tcPr>
          <w:p w14:paraId="156FBE3E" w14:textId="77777777" w:rsidR="003800AA" w:rsidRPr="0037083F" w:rsidRDefault="003800AA" w:rsidP="007945BA">
            <w:pPr>
              <w:jc w:val="left"/>
              <w:rPr>
                <w:rStyle w:val="SubtleEmphasis"/>
              </w:rPr>
            </w:pPr>
            <w:r w:rsidRPr="0037083F">
              <w:rPr>
                <w:rStyle w:val="SubtleEmphasis"/>
              </w:rPr>
              <w:t>West Australian Opera</w:t>
            </w:r>
          </w:p>
        </w:tc>
        <w:tc>
          <w:tcPr>
            <w:tcW w:w="443" w:type="pct"/>
          </w:tcPr>
          <w:p w14:paraId="7AE21B4D" w14:textId="77777777" w:rsidR="003800AA" w:rsidRPr="0037083F" w:rsidRDefault="003800AA" w:rsidP="007945BA">
            <w:pPr>
              <w:jc w:val="right"/>
              <w:rPr>
                <w:sz w:val="20"/>
                <w:szCs w:val="20"/>
              </w:rPr>
            </w:pPr>
            <w:r w:rsidRPr="0037083F">
              <w:rPr>
                <w:sz w:val="20"/>
                <w:szCs w:val="20"/>
              </w:rPr>
              <w:t>0.2</w:t>
            </w:r>
          </w:p>
        </w:tc>
        <w:tc>
          <w:tcPr>
            <w:tcW w:w="444" w:type="pct"/>
          </w:tcPr>
          <w:p w14:paraId="4F3E4BD2" w14:textId="77777777" w:rsidR="003800AA" w:rsidRPr="0037083F" w:rsidRDefault="003800AA" w:rsidP="007945BA">
            <w:pPr>
              <w:jc w:val="right"/>
              <w:rPr>
                <w:sz w:val="20"/>
                <w:szCs w:val="20"/>
              </w:rPr>
            </w:pPr>
            <w:r w:rsidRPr="0037083F">
              <w:rPr>
                <w:sz w:val="20"/>
                <w:szCs w:val="20"/>
              </w:rPr>
              <w:t>0.2</w:t>
            </w:r>
          </w:p>
        </w:tc>
        <w:tc>
          <w:tcPr>
            <w:tcW w:w="444" w:type="pct"/>
          </w:tcPr>
          <w:p w14:paraId="23EF8418" w14:textId="77777777" w:rsidR="003800AA" w:rsidRPr="0037083F" w:rsidRDefault="003800AA" w:rsidP="007945BA">
            <w:pPr>
              <w:jc w:val="right"/>
              <w:rPr>
                <w:sz w:val="20"/>
                <w:szCs w:val="20"/>
              </w:rPr>
            </w:pPr>
            <w:r w:rsidRPr="0037083F">
              <w:rPr>
                <w:sz w:val="20"/>
                <w:szCs w:val="20"/>
              </w:rPr>
              <w:t>1.2</w:t>
            </w:r>
          </w:p>
        </w:tc>
        <w:tc>
          <w:tcPr>
            <w:tcW w:w="443" w:type="pct"/>
          </w:tcPr>
          <w:p w14:paraId="36AB472A" w14:textId="77777777" w:rsidR="003800AA" w:rsidRPr="0037083F" w:rsidRDefault="003800AA" w:rsidP="007945BA">
            <w:pPr>
              <w:jc w:val="right"/>
              <w:rPr>
                <w:sz w:val="20"/>
                <w:szCs w:val="20"/>
              </w:rPr>
            </w:pPr>
            <w:r w:rsidRPr="0037083F">
              <w:rPr>
                <w:sz w:val="20"/>
                <w:szCs w:val="20"/>
              </w:rPr>
              <w:t>0.1</w:t>
            </w:r>
          </w:p>
        </w:tc>
        <w:tc>
          <w:tcPr>
            <w:tcW w:w="444" w:type="pct"/>
          </w:tcPr>
          <w:p w14:paraId="63D5E3CF" w14:textId="77777777" w:rsidR="003800AA" w:rsidRPr="0037083F" w:rsidRDefault="003800AA" w:rsidP="007945BA">
            <w:pPr>
              <w:jc w:val="right"/>
              <w:rPr>
                <w:sz w:val="20"/>
                <w:szCs w:val="20"/>
              </w:rPr>
            </w:pPr>
            <w:r w:rsidRPr="0037083F">
              <w:rPr>
                <w:sz w:val="20"/>
                <w:szCs w:val="20"/>
              </w:rPr>
              <w:t>0.4</w:t>
            </w:r>
          </w:p>
        </w:tc>
        <w:tc>
          <w:tcPr>
            <w:tcW w:w="444" w:type="pct"/>
          </w:tcPr>
          <w:p w14:paraId="1F9155F7" w14:textId="77777777" w:rsidR="003800AA" w:rsidRPr="0037083F" w:rsidRDefault="003800AA" w:rsidP="007945BA">
            <w:pPr>
              <w:jc w:val="right"/>
              <w:rPr>
                <w:sz w:val="20"/>
                <w:szCs w:val="20"/>
              </w:rPr>
            </w:pPr>
            <w:r w:rsidRPr="0037083F">
              <w:rPr>
                <w:sz w:val="20"/>
                <w:szCs w:val="20"/>
              </w:rPr>
              <w:t>0.1</w:t>
            </w:r>
          </w:p>
        </w:tc>
        <w:tc>
          <w:tcPr>
            <w:tcW w:w="444" w:type="pct"/>
          </w:tcPr>
          <w:p w14:paraId="259BAF70" w14:textId="77777777" w:rsidR="003800AA" w:rsidRPr="0037083F" w:rsidRDefault="003800AA" w:rsidP="007945BA">
            <w:pPr>
              <w:jc w:val="right"/>
              <w:rPr>
                <w:sz w:val="20"/>
                <w:szCs w:val="20"/>
              </w:rPr>
            </w:pPr>
            <w:r w:rsidRPr="0037083F">
              <w:rPr>
                <w:sz w:val="20"/>
                <w:szCs w:val="20"/>
              </w:rPr>
              <w:t>-12.9</w:t>
            </w:r>
            <w:r w:rsidR="00F816A9" w:rsidRPr="0037083F">
              <w:rPr>
                <w:sz w:val="20"/>
                <w:szCs w:val="20"/>
              </w:rPr>
              <w:t>4</w:t>
            </w:r>
          </w:p>
        </w:tc>
      </w:tr>
      <w:tr w:rsidR="003800AA" w:rsidRPr="0037083F" w14:paraId="3597AF5A" w14:textId="77777777" w:rsidTr="009A2467">
        <w:tc>
          <w:tcPr>
            <w:tcW w:w="1896" w:type="pct"/>
          </w:tcPr>
          <w:p w14:paraId="5E2D6997" w14:textId="77777777" w:rsidR="003800AA" w:rsidRPr="0037083F" w:rsidRDefault="003800AA" w:rsidP="007945BA">
            <w:pPr>
              <w:jc w:val="left"/>
              <w:rPr>
                <w:rStyle w:val="SubtleEmphasis"/>
                <w:b/>
              </w:rPr>
            </w:pPr>
            <w:r w:rsidRPr="0037083F">
              <w:rPr>
                <w:rStyle w:val="SubtleEmphasis"/>
                <w:b/>
              </w:rPr>
              <w:t>Total</w:t>
            </w:r>
          </w:p>
        </w:tc>
        <w:tc>
          <w:tcPr>
            <w:tcW w:w="443" w:type="pct"/>
          </w:tcPr>
          <w:p w14:paraId="0F38BB7F" w14:textId="77777777" w:rsidR="003800AA" w:rsidRPr="0037083F" w:rsidRDefault="003800AA" w:rsidP="007945BA">
            <w:pPr>
              <w:jc w:val="right"/>
              <w:rPr>
                <w:b/>
                <w:sz w:val="20"/>
                <w:szCs w:val="20"/>
              </w:rPr>
            </w:pPr>
            <w:r w:rsidRPr="0037083F">
              <w:rPr>
                <w:b/>
                <w:sz w:val="20"/>
                <w:szCs w:val="20"/>
              </w:rPr>
              <w:t>3.7</w:t>
            </w:r>
          </w:p>
        </w:tc>
        <w:tc>
          <w:tcPr>
            <w:tcW w:w="444" w:type="pct"/>
          </w:tcPr>
          <w:p w14:paraId="0E7DB15C" w14:textId="77777777" w:rsidR="003800AA" w:rsidRPr="0037083F" w:rsidRDefault="003800AA" w:rsidP="007945BA">
            <w:pPr>
              <w:jc w:val="right"/>
              <w:rPr>
                <w:b/>
                <w:sz w:val="20"/>
                <w:szCs w:val="20"/>
              </w:rPr>
            </w:pPr>
            <w:r w:rsidRPr="0037083F">
              <w:rPr>
                <w:b/>
                <w:sz w:val="20"/>
                <w:szCs w:val="20"/>
              </w:rPr>
              <w:t>3.5</w:t>
            </w:r>
          </w:p>
        </w:tc>
        <w:tc>
          <w:tcPr>
            <w:tcW w:w="444" w:type="pct"/>
          </w:tcPr>
          <w:p w14:paraId="0709CF12" w14:textId="77777777" w:rsidR="003800AA" w:rsidRPr="0037083F" w:rsidRDefault="003800AA" w:rsidP="007945BA">
            <w:pPr>
              <w:jc w:val="right"/>
              <w:rPr>
                <w:b/>
                <w:sz w:val="20"/>
                <w:szCs w:val="20"/>
              </w:rPr>
            </w:pPr>
            <w:r w:rsidRPr="0037083F">
              <w:rPr>
                <w:b/>
                <w:sz w:val="20"/>
                <w:szCs w:val="20"/>
              </w:rPr>
              <w:t>5.3</w:t>
            </w:r>
          </w:p>
        </w:tc>
        <w:tc>
          <w:tcPr>
            <w:tcW w:w="443" w:type="pct"/>
          </w:tcPr>
          <w:p w14:paraId="1E59A54E" w14:textId="77777777" w:rsidR="003800AA" w:rsidRPr="0037083F" w:rsidRDefault="003800AA" w:rsidP="007945BA">
            <w:pPr>
              <w:jc w:val="right"/>
              <w:rPr>
                <w:b/>
                <w:sz w:val="20"/>
                <w:szCs w:val="20"/>
              </w:rPr>
            </w:pPr>
            <w:r w:rsidRPr="0037083F">
              <w:rPr>
                <w:b/>
                <w:sz w:val="20"/>
                <w:szCs w:val="20"/>
              </w:rPr>
              <w:t>5.2</w:t>
            </w:r>
          </w:p>
        </w:tc>
        <w:tc>
          <w:tcPr>
            <w:tcW w:w="444" w:type="pct"/>
          </w:tcPr>
          <w:p w14:paraId="70276AEA" w14:textId="77777777" w:rsidR="003800AA" w:rsidRPr="0037083F" w:rsidRDefault="003800AA" w:rsidP="007945BA">
            <w:pPr>
              <w:jc w:val="right"/>
              <w:rPr>
                <w:b/>
                <w:sz w:val="20"/>
                <w:szCs w:val="20"/>
              </w:rPr>
            </w:pPr>
            <w:r w:rsidRPr="0037083F">
              <w:rPr>
                <w:b/>
                <w:sz w:val="20"/>
                <w:szCs w:val="20"/>
              </w:rPr>
              <w:t>10.7</w:t>
            </w:r>
          </w:p>
        </w:tc>
        <w:tc>
          <w:tcPr>
            <w:tcW w:w="444" w:type="pct"/>
          </w:tcPr>
          <w:p w14:paraId="333D7B16" w14:textId="77777777" w:rsidR="003800AA" w:rsidRPr="0037083F" w:rsidRDefault="003800AA" w:rsidP="007945BA">
            <w:pPr>
              <w:jc w:val="right"/>
              <w:rPr>
                <w:b/>
                <w:sz w:val="20"/>
                <w:szCs w:val="20"/>
              </w:rPr>
            </w:pPr>
            <w:r w:rsidRPr="0037083F">
              <w:rPr>
                <w:b/>
                <w:sz w:val="20"/>
                <w:szCs w:val="20"/>
              </w:rPr>
              <w:t>5.6</w:t>
            </w:r>
          </w:p>
        </w:tc>
        <w:tc>
          <w:tcPr>
            <w:tcW w:w="444" w:type="pct"/>
          </w:tcPr>
          <w:p w14:paraId="58A7BA01" w14:textId="77777777" w:rsidR="003800AA" w:rsidRPr="0037083F" w:rsidRDefault="003800AA" w:rsidP="007945BA">
            <w:pPr>
              <w:jc w:val="right"/>
              <w:rPr>
                <w:b/>
                <w:sz w:val="20"/>
                <w:szCs w:val="20"/>
              </w:rPr>
            </w:pPr>
            <w:r w:rsidRPr="0037083F">
              <w:rPr>
                <w:b/>
                <w:sz w:val="20"/>
                <w:szCs w:val="20"/>
              </w:rPr>
              <w:t>8.6</w:t>
            </w:r>
            <w:r w:rsidR="00F816A9" w:rsidRPr="0037083F">
              <w:rPr>
                <w:b/>
                <w:sz w:val="20"/>
                <w:szCs w:val="20"/>
              </w:rPr>
              <w:t>4</w:t>
            </w:r>
          </w:p>
        </w:tc>
      </w:tr>
    </w:tbl>
    <w:p w14:paraId="172ED442" w14:textId="77777777" w:rsidR="003800AA" w:rsidRPr="0037083F" w:rsidRDefault="003800AA" w:rsidP="003800AA">
      <w:pPr>
        <w:rPr>
          <w:b/>
        </w:rPr>
      </w:pPr>
    </w:p>
    <w:p w14:paraId="7A91A32B" w14:textId="77777777" w:rsidR="00E3400D" w:rsidRPr="0037083F" w:rsidRDefault="003800AA" w:rsidP="003800AA">
      <w:r w:rsidRPr="0037083F">
        <w:t xml:space="preserve">What is clear, however, is that </w:t>
      </w:r>
      <w:r w:rsidR="00E3400D" w:rsidRPr="0037083F">
        <w:t xml:space="preserve">much of the </w:t>
      </w:r>
      <w:r w:rsidRPr="0037083F">
        <w:t xml:space="preserve">additional private sector support has been tied to the need to undertake additional activities, while recognising that such additional activity is integral to the company’s strategy.  The underlying level of private sector </w:t>
      </w:r>
      <w:r w:rsidR="00622C82" w:rsidRPr="0037083F">
        <w:t>income</w:t>
      </w:r>
      <w:r w:rsidRPr="0037083F">
        <w:t xml:space="preserve"> that supports the companies’ activities, particularly mainstage opera, has actually declined.  This has significant implications for the companies.</w:t>
      </w:r>
    </w:p>
    <w:p w14:paraId="402D957E" w14:textId="77777777" w:rsidR="003800AA" w:rsidRPr="0037083F" w:rsidRDefault="00E3400D" w:rsidP="003800AA">
      <w:r w:rsidRPr="0037083F">
        <w:t xml:space="preserve">One recent example of significant individual philanthropic support for mainstage opera is the funding Susan and Isaac Wakil </w:t>
      </w:r>
      <w:r w:rsidR="00622C82" w:rsidRPr="0037083F">
        <w:t xml:space="preserve">have provided </w:t>
      </w:r>
      <w:r w:rsidRPr="0037083F">
        <w:t xml:space="preserve">to Opera Australia to </w:t>
      </w:r>
      <w:r w:rsidR="00622C82" w:rsidRPr="0037083F">
        <w:t xml:space="preserve">increase </w:t>
      </w:r>
      <w:r w:rsidRPr="0037083F">
        <w:t>access to performances by providing discounted tickets to people yet to experience an opera in either Sydney or Melbourne.</w:t>
      </w:r>
    </w:p>
    <w:p w14:paraId="2FCCD9C4" w14:textId="77777777" w:rsidR="003800AA" w:rsidRPr="0037083F" w:rsidRDefault="003800AA" w:rsidP="003800AA">
      <w:pPr>
        <w:pStyle w:val="Heading4"/>
      </w:pPr>
      <w:bookmarkStart w:id="552" w:name="_Toc427833164"/>
      <w:bookmarkStart w:id="553" w:name="_Toc429657283"/>
      <w:r w:rsidRPr="0037083F">
        <w:t xml:space="preserve">5.2.2  </w:t>
      </w:r>
      <w:r w:rsidR="00E5766B" w:rsidRPr="0037083F">
        <w:tab/>
      </w:r>
      <w:r w:rsidRPr="0037083F">
        <w:t>Generating additional project funding</w:t>
      </w:r>
      <w:bookmarkEnd w:id="552"/>
      <w:bookmarkEnd w:id="553"/>
    </w:p>
    <w:p w14:paraId="60CB099F" w14:textId="77777777" w:rsidR="003800AA" w:rsidRPr="0037083F" w:rsidRDefault="003800AA" w:rsidP="003800AA">
      <w:r w:rsidRPr="0037083F">
        <w:t>To varying degrees, the Major Opera Companies have also been focussed on seeking additional project grants from governments to help support their activities.  Such project funding is usually tied to undertaking additional activities.  These take various forms.</w:t>
      </w:r>
    </w:p>
    <w:p w14:paraId="683CF54C" w14:textId="77777777" w:rsidR="003800AA" w:rsidRPr="0037083F" w:rsidRDefault="003800AA" w:rsidP="003800AA">
      <w:r w:rsidRPr="0037083F">
        <w:t xml:space="preserve">For instance, Opera Australia received </w:t>
      </w:r>
      <w:r w:rsidR="00622C82" w:rsidRPr="0037083F">
        <w:t xml:space="preserve">an Australia Council project grant of </w:t>
      </w:r>
      <w:r w:rsidRPr="0037083F">
        <w:t>$</w:t>
      </w:r>
      <w:r w:rsidR="00D743DB" w:rsidRPr="0037083F">
        <w:t>567</w:t>
      </w:r>
      <w:r w:rsidRPr="0037083F">
        <w:t xml:space="preserve">,000 over </w:t>
      </w:r>
      <w:r w:rsidR="00D743DB" w:rsidRPr="0037083F">
        <w:t xml:space="preserve">three </w:t>
      </w:r>
      <w:r w:rsidRPr="0037083F">
        <w:t xml:space="preserve">years </w:t>
      </w:r>
      <w:r w:rsidR="00D743DB" w:rsidRPr="0037083F">
        <w:t>from</w:t>
      </w:r>
      <w:r w:rsidRPr="0037083F">
        <w:t xml:space="preserve"> 2012 </w:t>
      </w:r>
      <w:r w:rsidR="00D743DB" w:rsidRPr="0037083F">
        <w:t xml:space="preserve">to </w:t>
      </w:r>
      <w:r w:rsidRPr="0037083F">
        <w:t>201</w:t>
      </w:r>
      <w:r w:rsidR="00D743DB" w:rsidRPr="0037083F">
        <w:t>4</w:t>
      </w:r>
      <w:r w:rsidRPr="0037083F">
        <w:t xml:space="preserve"> for its community choirs initiative in Western Sydney.  The company also received a one-off grant of $2 million in 2013 from the Victorian Government and a further $300,000 from the City of Melbourne to support its production of </w:t>
      </w:r>
      <w:r w:rsidRPr="0037083F">
        <w:rPr>
          <w:i/>
        </w:rPr>
        <w:t>The Ring Cycle</w:t>
      </w:r>
      <w:r w:rsidRPr="0037083F">
        <w:t>.  In addition, Opera Australia has received significant support from the NSW Government through Destination NSW for HOSH.  The NSW Government also provides $65,000 each year for Opera Australia’s schools touring programme.</w:t>
      </w:r>
    </w:p>
    <w:p w14:paraId="059B4AF7" w14:textId="77777777" w:rsidR="003800AA" w:rsidRPr="0037083F" w:rsidRDefault="003800AA" w:rsidP="003800AA">
      <w:r w:rsidRPr="0037083F">
        <w:t>Such programmes are replicated to varying degrees with the other Major Opera Companies.  From 2012 to 2014, Opera Queensland received project funding of nearly $800,000 from the Queensland Government for its regional touring program</w:t>
      </w:r>
      <w:r w:rsidR="00F816A9" w:rsidRPr="0037083F">
        <w:t>me</w:t>
      </w:r>
      <w:r w:rsidRPr="0037083F">
        <w:t xml:space="preserve">.  This is important </w:t>
      </w:r>
      <w:r w:rsidR="00622C82" w:rsidRPr="0037083F">
        <w:t xml:space="preserve">if opera is to </w:t>
      </w:r>
      <w:r w:rsidR="003B3631" w:rsidRPr="0037083F">
        <w:t>reach beyond</w:t>
      </w:r>
      <w:r w:rsidRPr="0037083F">
        <w:t xml:space="preserve"> Brisbane, given Queensland’s significant population dispersion.</w:t>
      </w:r>
    </w:p>
    <w:p w14:paraId="31979DDA" w14:textId="77777777" w:rsidR="003800AA" w:rsidRPr="0037083F" w:rsidRDefault="003800AA" w:rsidP="003800AA">
      <w:r w:rsidRPr="0037083F">
        <w:t xml:space="preserve">In 2013, SOSA received a </w:t>
      </w:r>
      <w:r w:rsidR="00622C82" w:rsidRPr="0037083F">
        <w:t xml:space="preserve">$60,000 </w:t>
      </w:r>
      <w:r w:rsidRPr="0037083F">
        <w:t xml:space="preserve">project grant from the </w:t>
      </w:r>
      <w:r w:rsidR="006133AF" w:rsidRPr="0037083F">
        <w:t>Federal Government</w:t>
      </w:r>
      <w:r w:rsidR="00622C82" w:rsidRPr="0037083F">
        <w:t>,</w:t>
      </w:r>
      <w:r w:rsidRPr="0037083F">
        <w:t xml:space="preserve"> for the development of a new opera </w:t>
      </w:r>
      <w:r w:rsidRPr="0037083F">
        <w:rPr>
          <w:i/>
        </w:rPr>
        <w:t>Cloudstreet</w:t>
      </w:r>
      <w:r w:rsidRPr="0037083F">
        <w:t xml:space="preserve"> based on the novel by Tim Winton.</w:t>
      </w:r>
    </w:p>
    <w:p w14:paraId="208F8FE9" w14:textId="77777777" w:rsidR="003800AA" w:rsidRPr="0037083F" w:rsidRDefault="003800AA" w:rsidP="003800AA">
      <w:r w:rsidRPr="0037083F">
        <w:t>In 2013, WAO received a project grant from the City of Perth to support its Opera in the Park free performance.</w:t>
      </w:r>
    </w:p>
    <w:p w14:paraId="3E909DB5" w14:textId="77777777" w:rsidR="003800AA" w:rsidRPr="0037083F" w:rsidRDefault="003800AA" w:rsidP="003800AA">
      <w:r w:rsidRPr="0037083F">
        <w:t xml:space="preserve">Thus, tapping additional sources of project funding has been important to the Major Opera Companies, but this has </w:t>
      </w:r>
      <w:r w:rsidR="00622C82" w:rsidRPr="0037083F">
        <w:t xml:space="preserve">often </w:t>
      </w:r>
      <w:r w:rsidRPr="0037083F">
        <w:t>required the companies to undertake additional activities.</w:t>
      </w:r>
    </w:p>
    <w:p w14:paraId="4CFF0E35" w14:textId="77777777" w:rsidR="003800AA" w:rsidRPr="0037083F" w:rsidRDefault="003800AA" w:rsidP="003800AA">
      <w:pPr>
        <w:pStyle w:val="Heading4"/>
      </w:pPr>
      <w:bookmarkStart w:id="554" w:name="_Toc427833165"/>
      <w:bookmarkStart w:id="555" w:name="_Toc429657284"/>
      <w:r w:rsidRPr="0037083F">
        <w:t xml:space="preserve">5.2.3  </w:t>
      </w:r>
      <w:r w:rsidR="00E5766B" w:rsidRPr="0037083F">
        <w:tab/>
      </w:r>
      <w:r w:rsidRPr="0037083F">
        <w:t>Meeting Government priorities</w:t>
      </w:r>
      <w:bookmarkEnd w:id="554"/>
      <w:bookmarkEnd w:id="555"/>
    </w:p>
    <w:p w14:paraId="6FD0DED8" w14:textId="35DAEEE6" w:rsidR="003800AA" w:rsidRPr="0037083F" w:rsidRDefault="003800AA" w:rsidP="003800AA">
      <w:r w:rsidRPr="0037083F">
        <w:t>In addition to tapping new sources of government project funding, the Major Opera Companies recognise the need to meet Governments</w:t>
      </w:r>
      <w:r w:rsidR="006133AF" w:rsidRPr="0037083F">
        <w:t>’</w:t>
      </w:r>
      <w:r w:rsidRPr="0037083F">
        <w:t xml:space="preserve"> expectations in relation to other obligations.  These obligations were embedded in the revised Framework for all major performing arts companies, following the 20</w:t>
      </w:r>
      <w:r w:rsidR="00164822" w:rsidRPr="0037083F">
        <w:t>11 Cultural Ministers Council.</w:t>
      </w:r>
    </w:p>
    <w:p w14:paraId="3B01EB45" w14:textId="77777777" w:rsidR="003800AA" w:rsidRPr="0037083F" w:rsidRDefault="003800AA" w:rsidP="003800AA">
      <w:pPr>
        <w:pStyle w:val="Heading5"/>
      </w:pPr>
      <w:bookmarkStart w:id="556" w:name="_Toc427833166"/>
      <w:r w:rsidRPr="0037083F">
        <w:t xml:space="preserve">5.2.3.1  </w:t>
      </w:r>
      <w:r w:rsidR="00E5766B" w:rsidRPr="0037083F">
        <w:tab/>
      </w:r>
      <w:r w:rsidRPr="0037083F">
        <w:t>Regional Access</w:t>
      </w:r>
      <w:bookmarkEnd w:id="556"/>
    </w:p>
    <w:p w14:paraId="53AB97FF" w14:textId="77777777" w:rsidR="003800AA" w:rsidRPr="0037083F" w:rsidRDefault="003800AA" w:rsidP="003800AA">
      <w:r w:rsidRPr="0037083F">
        <w:t>Governments expect that the Major Opera Companies will provide access to performances outside their home cities.</w:t>
      </w:r>
    </w:p>
    <w:p w14:paraId="78F2FAFC" w14:textId="24C176C8" w:rsidR="003800AA" w:rsidRPr="0037083F" w:rsidRDefault="003800AA" w:rsidP="003800AA">
      <w:r w:rsidRPr="0037083F">
        <w:t xml:space="preserve">Opera Australia receives funding both from Playing Australia and from Opera Conference to develop and tour an opera production to regional centres each year.  For example, in 2014 it toured its production of Mozart’s </w:t>
      </w:r>
      <w:r w:rsidRPr="0037083F">
        <w:rPr>
          <w:i/>
        </w:rPr>
        <w:t>The</w:t>
      </w:r>
      <w:r w:rsidRPr="0037083F">
        <w:t xml:space="preserve"> </w:t>
      </w:r>
      <w:r w:rsidRPr="0037083F">
        <w:rPr>
          <w:i/>
        </w:rPr>
        <w:t>Magic Flute</w:t>
      </w:r>
      <w:r w:rsidRPr="0037083F">
        <w:t xml:space="preserve"> to 26 regional venues across NSW, Victoria, Tasmania and the ACT.  The total cost of the tour is estimated at $1.</w:t>
      </w:r>
      <w:r w:rsidR="008076C0" w:rsidRPr="0037083F">
        <w:t xml:space="preserve">9 </w:t>
      </w:r>
      <w:r w:rsidRPr="0037083F">
        <w:t>million with $0.7 million recovered largely from fees from presenting venues.  This gap is not completely covered by the regional touring grants from government.  Therefore, the expectation from government that Opera Australia tours regionally puts a degree of financial pressure on the company.</w:t>
      </w:r>
    </w:p>
    <w:p w14:paraId="1C937E39" w14:textId="77777777" w:rsidR="003800AA" w:rsidRPr="0037083F" w:rsidRDefault="003800AA" w:rsidP="003800AA">
      <w:r w:rsidRPr="0037083F">
        <w:t xml:space="preserve">In 2014, Opera Queensland undertook a tour of eight regional centres in Queensland of its new production of </w:t>
      </w:r>
      <w:r w:rsidRPr="0037083F">
        <w:rPr>
          <w:i/>
        </w:rPr>
        <w:t xml:space="preserve">La </w:t>
      </w:r>
      <w:r w:rsidR="00811BC3" w:rsidRPr="0037083F">
        <w:rPr>
          <w:i/>
        </w:rPr>
        <w:t>b</w:t>
      </w:r>
      <w:r w:rsidRPr="0037083F">
        <w:rPr>
          <w:i/>
        </w:rPr>
        <w:t>ohème</w:t>
      </w:r>
      <w:r w:rsidRPr="0037083F">
        <w:t>, as part of its Project Puccini initiative.  Nearly 8,000 people attended with a total box office of $165,000 and an average ticket price of $</w:t>
      </w:r>
      <w:r w:rsidR="00D743DB" w:rsidRPr="0037083F">
        <w:t>20</w:t>
      </w:r>
      <w:r w:rsidRPr="0037083F">
        <w:t>.00.  The tour was supported by a project grant of $400,000 from the Queensland Government.  Opera Queensland reported to the Review that the total cost of the tour was over $900,000.  This leaves a significant shortfall which has exacerbated Opera Queensland’s financial difficulties.</w:t>
      </w:r>
    </w:p>
    <w:p w14:paraId="615E211A" w14:textId="77777777" w:rsidR="003800AA" w:rsidRPr="0037083F" w:rsidRDefault="003800AA" w:rsidP="003800AA">
      <w:r w:rsidRPr="0037083F">
        <w:t>In addition, both Opera Australia and Opera Queensland work with community or school choirs as a key element of their regional tours to increase audience engagement and community appreciation of opera as an artform.</w:t>
      </w:r>
    </w:p>
    <w:p w14:paraId="7328DED3" w14:textId="2CF6AD33" w:rsidR="003800AA" w:rsidRPr="0037083F" w:rsidRDefault="003800AA" w:rsidP="003800AA">
      <w:r w:rsidRPr="0037083F">
        <w:t xml:space="preserve">In 2013, SOSA presented Opera Australia’s production of </w:t>
      </w:r>
      <w:r w:rsidRPr="0037083F">
        <w:rPr>
          <w:i/>
        </w:rPr>
        <w:t>Don Giovanni</w:t>
      </w:r>
      <w:r w:rsidRPr="0037083F">
        <w:t xml:space="preserve"> in </w:t>
      </w:r>
      <w:r w:rsidR="00D743DB" w:rsidRPr="0037083F">
        <w:t xml:space="preserve">three </w:t>
      </w:r>
      <w:r w:rsidRPr="0037083F">
        <w:t xml:space="preserve">regional centres in South Australia with over </w:t>
      </w:r>
      <w:r w:rsidR="00D743DB" w:rsidRPr="0037083F">
        <w:t>42</w:t>
      </w:r>
      <w:r w:rsidR="005929EA" w:rsidRPr="0037083F">
        <w:t>0</w:t>
      </w:r>
      <w:r w:rsidR="00D743DB" w:rsidRPr="0037083F">
        <w:t xml:space="preserve"> </w:t>
      </w:r>
      <w:r w:rsidRPr="0037083F">
        <w:t xml:space="preserve">tickets sold.  The cost of the tour </w:t>
      </w:r>
      <w:r w:rsidR="008076C0" w:rsidRPr="0037083F">
        <w:t xml:space="preserve">to SOSA </w:t>
      </w:r>
      <w:r w:rsidRPr="0037083F">
        <w:t>was nearly $</w:t>
      </w:r>
      <w:r w:rsidR="00D743DB" w:rsidRPr="0037083F">
        <w:t>70</w:t>
      </w:r>
      <w:r w:rsidRPr="0037083F">
        <w:t>,000 with around $</w:t>
      </w:r>
      <w:r w:rsidR="00D743DB" w:rsidRPr="0037083F">
        <w:t>14,5</w:t>
      </w:r>
      <w:r w:rsidRPr="0037083F">
        <w:t>00 earned in ticket sales.</w:t>
      </w:r>
    </w:p>
    <w:p w14:paraId="01F93294" w14:textId="7CD0AC2A" w:rsidR="003800AA" w:rsidRPr="0037083F" w:rsidRDefault="006133AF" w:rsidP="003800AA">
      <w:r w:rsidRPr="0037083F">
        <w:t xml:space="preserve">In recent years, </w:t>
      </w:r>
      <w:r w:rsidR="003800AA" w:rsidRPr="0037083F">
        <w:t xml:space="preserve">WAO has </w:t>
      </w:r>
      <w:r w:rsidRPr="0037083F">
        <w:t xml:space="preserve">undertaken regional presentations in specific locations, but has </w:t>
      </w:r>
      <w:r w:rsidR="003800AA" w:rsidRPr="0037083F">
        <w:t xml:space="preserve">not delivered a </w:t>
      </w:r>
      <w:r w:rsidRPr="0037083F">
        <w:t xml:space="preserve">broader </w:t>
      </w:r>
      <w:r w:rsidR="003800AA" w:rsidRPr="0037083F">
        <w:t>regional touring program</w:t>
      </w:r>
      <w:r w:rsidRPr="0037083F">
        <w:t>me</w:t>
      </w:r>
      <w:r w:rsidR="00164822" w:rsidRPr="0037083F">
        <w:t>.</w:t>
      </w:r>
    </w:p>
    <w:p w14:paraId="5015F6DC" w14:textId="77777777" w:rsidR="003800AA" w:rsidRPr="0037083F" w:rsidRDefault="003800AA" w:rsidP="003800AA">
      <w:pPr>
        <w:pStyle w:val="Heading5"/>
      </w:pPr>
      <w:bookmarkStart w:id="557" w:name="_Toc427833167"/>
      <w:r w:rsidRPr="0037083F">
        <w:t xml:space="preserve">5.2.3.2  </w:t>
      </w:r>
      <w:r w:rsidR="00E5766B" w:rsidRPr="0037083F">
        <w:tab/>
      </w:r>
      <w:r w:rsidRPr="0037083F">
        <w:t>Educatio</w:t>
      </w:r>
      <w:r w:rsidR="00C71496" w:rsidRPr="0037083F">
        <w:t>n p</w:t>
      </w:r>
      <w:r w:rsidRPr="0037083F">
        <w:t>rogrammes</w:t>
      </w:r>
      <w:bookmarkEnd w:id="557"/>
    </w:p>
    <w:p w14:paraId="75AC3E5F" w14:textId="6C69B8FF" w:rsidR="003800AA" w:rsidRPr="0037083F" w:rsidRDefault="003800AA" w:rsidP="003800AA">
      <w:r w:rsidRPr="0037083F">
        <w:t xml:space="preserve">Education programmes are important to the companies to grow future audiences.  For their part, Governments seek educational outcomes </w:t>
      </w:r>
      <w:r w:rsidR="009A74DE" w:rsidRPr="0037083F">
        <w:t xml:space="preserve">to advance the well-being and development of </w:t>
      </w:r>
      <w:r w:rsidRPr="0037083F">
        <w:t>children.  Education programmes can also be the recipient of targeted philanthropic support.  Despite financial pressures, the companies, therefore, continue their efforts to deliver education programmes.</w:t>
      </w:r>
    </w:p>
    <w:p w14:paraId="6BE1BB4B" w14:textId="0E5F4F81" w:rsidR="003800AA" w:rsidRPr="0037083F" w:rsidRDefault="003800AA" w:rsidP="003800AA">
      <w:r w:rsidRPr="0037083F">
        <w:t>Data made available to the Review shows that both Opera Australia and Opera Queensland incur significant costs in delivering their education programmes.  In 2013</w:t>
      </w:r>
      <w:r w:rsidR="009A74DE" w:rsidRPr="0037083F">
        <w:t>,</w:t>
      </w:r>
      <w:r w:rsidRPr="0037083F">
        <w:t xml:space="preserve"> Opera Australia’s school tours in NSW and Victoria cost over $</w:t>
      </w:r>
      <w:r w:rsidR="008076C0" w:rsidRPr="0037083F">
        <w:t>950</w:t>
      </w:r>
      <w:r w:rsidRPr="0037083F">
        <w:t>,000. In 2012, Opera Queensland’s educatio</w:t>
      </w:r>
      <w:r w:rsidR="00164822" w:rsidRPr="0037083F">
        <w:t>n programme cost over $350,000.</w:t>
      </w:r>
    </w:p>
    <w:p w14:paraId="4DDB24F4" w14:textId="614D4C1D" w:rsidR="003800AA" w:rsidRPr="0037083F" w:rsidRDefault="003800AA" w:rsidP="003800AA">
      <w:r w:rsidRPr="0037083F">
        <w:t xml:space="preserve">Both companies have indicated that they are not able to recover the full costs of these programmes from payments from schools or </w:t>
      </w:r>
      <w:r w:rsidR="00164822" w:rsidRPr="0037083F">
        <w:t>from government project grants.</w:t>
      </w:r>
    </w:p>
    <w:p w14:paraId="6B259674" w14:textId="294DE224" w:rsidR="003800AA" w:rsidRPr="0037083F" w:rsidRDefault="003800AA" w:rsidP="003800AA">
      <w:r w:rsidRPr="0037083F">
        <w:t xml:space="preserve">SOSA </w:t>
      </w:r>
      <w:r w:rsidR="003B3631" w:rsidRPr="0037083F">
        <w:t>has only</w:t>
      </w:r>
      <w:r w:rsidRPr="0037083F">
        <w:t xml:space="preserve"> a limited education programme and WAO delivered its 2013 school p</w:t>
      </w:r>
      <w:r w:rsidR="00164822" w:rsidRPr="0037083F">
        <w:t>rogrammes at a cost of $40,000.</w:t>
      </w:r>
    </w:p>
    <w:p w14:paraId="1C09DCF9" w14:textId="77777777" w:rsidR="003800AA" w:rsidRPr="0037083F" w:rsidRDefault="003800AA" w:rsidP="003800AA">
      <w:r w:rsidRPr="0037083F">
        <w:t>In summary, education programmes are placing significant financial pressure on at least two of the four Major Opera Companies.</w:t>
      </w:r>
    </w:p>
    <w:p w14:paraId="416F079C" w14:textId="77777777" w:rsidR="003800AA" w:rsidRPr="0037083F" w:rsidRDefault="003800AA" w:rsidP="003800AA">
      <w:pPr>
        <w:pStyle w:val="Heading5"/>
      </w:pPr>
      <w:bookmarkStart w:id="558" w:name="_Toc427833168"/>
      <w:r w:rsidRPr="0037083F">
        <w:t>5.2.3.</w:t>
      </w:r>
      <w:r w:rsidR="00B40174" w:rsidRPr="0037083F">
        <w:t>3</w:t>
      </w:r>
      <w:r w:rsidRPr="0037083F">
        <w:t xml:space="preserve">  </w:t>
      </w:r>
      <w:r w:rsidR="00E5766B" w:rsidRPr="0037083F">
        <w:tab/>
      </w:r>
      <w:r w:rsidRPr="0037083F">
        <w:t>Community obligations</w:t>
      </w:r>
      <w:bookmarkEnd w:id="558"/>
    </w:p>
    <w:p w14:paraId="5B83CCA1" w14:textId="77777777" w:rsidR="003800AA" w:rsidRPr="0037083F" w:rsidRDefault="003800AA" w:rsidP="003800AA">
      <w:r w:rsidRPr="0037083F">
        <w:t>Governments expect that the Major Opera Companies deliver initiatives to ensure access to people in the community who cannot for one reason or another attend mainstage performances.  It also matters to the companies that they continually strive to reach new sections of the community in an effort to grow paid attendances as well as being seen as good corporate citizen</w:t>
      </w:r>
      <w:r w:rsidR="00490A7A" w:rsidRPr="0037083F">
        <w:t>s</w:t>
      </w:r>
      <w:r w:rsidRPr="0037083F">
        <w:t>.</w:t>
      </w:r>
    </w:p>
    <w:p w14:paraId="6A4E17F9" w14:textId="32108087" w:rsidR="003800AA" w:rsidRPr="0037083F" w:rsidRDefault="003800AA" w:rsidP="003800AA">
      <w:r w:rsidRPr="0037083F">
        <w:t>For example, in 2014 Opera Australia conducted its community choir programmes in NSW and Queensland.  The cost of providing these programmes was approximately $168,000</w:t>
      </w:r>
      <w:r w:rsidR="00164822" w:rsidRPr="0037083F">
        <w:t>.</w:t>
      </w:r>
    </w:p>
    <w:p w14:paraId="50FAA357" w14:textId="77777777" w:rsidR="003800AA" w:rsidRPr="0037083F" w:rsidRDefault="003800AA" w:rsidP="003800AA">
      <w:r w:rsidRPr="0037083F">
        <w:t>Thus, in summary, the companies have sought to garner additional private sector income; greater government project funding; and shore up their base funding by ensuring all community obligations are met.  Such activities are in addition to their mainstage opera activities and have added to the financial pressures facing the companies.</w:t>
      </w:r>
    </w:p>
    <w:p w14:paraId="3A59326C" w14:textId="77777777" w:rsidR="003800AA" w:rsidRPr="0037083F" w:rsidRDefault="003800AA" w:rsidP="00F80E22">
      <w:pPr>
        <w:pStyle w:val="Heading3"/>
      </w:pPr>
      <w:bookmarkStart w:id="559" w:name="_Toc427833169"/>
      <w:bookmarkStart w:id="560" w:name="_Toc429657285"/>
      <w:bookmarkStart w:id="561" w:name="_Toc461200853"/>
      <w:r w:rsidRPr="0037083F">
        <w:t>5</w:t>
      </w:r>
      <w:r w:rsidR="00241926" w:rsidRPr="0037083F">
        <w:t>.3</w:t>
      </w:r>
      <w:r w:rsidR="00241926" w:rsidRPr="0037083F">
        <w:tab/>
      </w:r>
      <w:r w:rsidRPr="0037083F">
        <w:t>Improving operational effectiveness and efficiency</w:t>
      </w:r>
      <w:bookmarkEnd w:id="559"/>
      <w:bookmarkEnd w:id="560"/>
      <w:bookmarkEnd w:id="561"/>
    </w:p>
    <w:p w14:paraId="0AF02FB5" w14:textId="5A15D100" w:rsidR="003800AA" w:rsidRPr="0037083F" w:rsidRDefault="003800AA" w:rsidP="003800AA">
      <w:r w:rsidRPr="0037083F">
        <w:t xml:space="preserve">The Major Opera Companies are seeking to improve operational effectiveness and efficiency through better marketing; sharing </w:t>
      </w:r>
      <w:r w:rsidR="009A74DE" w:rsidRPr="0037083F">
        <w:t>the</w:t>
      </w:r>
      <w:r w:rsidR="001236BB" w:rsidRPr="0037083F">
        <w:t xml:space="preserve"> </w:t>
      </w:r>
      <w:r w:rsidRPr="0037083F">
        <w:t>costs of producing a new opera; and containing, as much as p</w:t>
      </w:r>
      <w:r w:rsidR="00164822" w:rsidRPr="0037083F">
        <w:t>ossible, operating cost growth.</w:t>
      </w:r>
    </w:p>
    <w:p w14:paraId="3B62D765" w14:textId="77777777" w:rsidR="003800AA" w:rsidRPr="0037083F" w:rsidRDefault="003800AA" w:rsidP="003800AA">
      <w:pPr>
        <w:pStyle w:val="Heading4"/>
      </w:pPr>
      <w:bookmarkStart w:id="562" w:name="_Toc429657286"/>
      <w:bookmarkStart w:id="563" w:name="_Toc427833170"/>
      <w:r w:rsidRPr="0037083F">
        <w:t xml:space="preserve">5.3.1  </w:t>
      </w:r>
      <w:r w:rsidR="00E5766B" w:rsidRPr="0037083F">
        <w:tab/>
      </w:r>
      <w:r w:rsidRPr="0037083F">
        <w:t>Improving marketing</w:t>
      </w:r>
      <w:bookmarkEnd w:id="562"/>
      <w:bookmarkEnd w:id="563"/>
    </w:p>
    <w:p w14:paraId="59EE10B6" w14:textId="77777777" w:rsidR="003800AA" w:rsidRPr="0037083F" w:rsidRDefault="003800AA" w:rsidP="003800AA">
      <w:r w:rsidRPr="0037083F">
        <w:t>Given the high fixed costs of staging opera, significant financial benefits accrue to the companies by selling an incremental ticket.</w:t>
      </w:r>
    </w:p>
    <w:p w14:paraId="1D03F9D9" w14:textId="2A787B26" w:rsidR="003800AA" w:rsidRPr="0037083F" w:rsidRDefault="003800AA" w:rsidP="003800AA">
      <w:r w:rsidRPr="0037083F">
        <w:t xml:space="preserve">For that reason, </w:t>
      </w:r>
      <w:r w:rsidR="00622C82" w:rsidRPr="0037083F">
        <w:t>to improve utilisation</w:t>
      </w:r>
      <w:r w:rsidR="00815F96" w:rsidRPr="0037083F">
        <w:t>, most</w:t>
      </w:r>
      <w:r w:rsidRPr="0037083F">
        <w:t xml:space="preserve"> Major Opera Companies are spending more on marketing and advertising</w:t>
      </w:r>
      <w:r w:rsidR="00815F96" w:rsidRPr="0037083F">
        <w:t xml:space="preserve"> to support their major activities</w:t>
      </w:r>
      <w:r w:rsidRPr="0037083F">
        <w:t>.</w:t>
      </w:r>
    </w:p>
    <w:p w14:paraId="3C94CA9B" w14:textId="523B3FDC" w:rsidR="003800AA" w:rsidRPr="0037083F" w:rsidRDefault="003800AA" w:rsidP="003800AA">
      <w:r w:rsidRPr="0037083F">
        <w:t>Opera Australia’s marketing expenditure</w:t>
      </w:r>
      <w:r w:rsidR="00815F96" w:rsidRPr="0037083F">
        <w:t xml:space="preserve"> to directly support its activities</w:t>
      </w:r>
      <w:r w:rsidRPr="0037083F">
        <w:t xml:space="preserve"> increased by </w:t>
      </w:r>
      <w:r w:rsidR="00815F96" w:rsidRPr="0037083F">
        <w:t xml:space="preserve">115 </w:t>
      </w:r>
      <w:r w:rsidRPr="0037083F">
        <w:t>percent from 2011 to 2014, on account of the increased scale of its activities, namely the introduction of Broadway musicals and HOSH in 2012.  Over the same period, its marketing expenditure on mainstage opera seasons in Sydney and Melbourne fell by</w:t>
      </w:r>
      <w:r w:rsidR="00AD5755" w:rsidRPr="0037083F">
        <w:t xml:space="preserve"> 8 percent.</w:t>
      </w:r>
    </w:p>
    <w:p w14:paraId="332D6ECE" w14:textId="277BF820" w:rsidR="003800AA" w:rsidRPr="0037083F" w:rsidRDefault="003800AA" w:rsidP="003800AA">
      <w:r w:rsidRPr="0037083F">
        <w:t xml:space="preserve">Overall, the Major Opera Companies’ </w:t>
      </w:r>
      <w:r w:rsidR="00155F48">
        <w:t xml:space="preserve">direct </w:t>
      </w:r>
      <w:r w:rsidRPr="0037083F">
        <w:t>marketing spend has increased at a compound annual growth rate of</w:t>
      </w:r>
      <w:r w:rsidR="00155F48">
        <w:t xml:space="preserve"> approximately 16</w:t>
      </w:r>
      <w:r w:rsidR="001152D1" w:rsidRPr="0037083F">
        <w:t xml:space="preserve"> percent between 2009 and 2014</w:t>
      </w:r>
      <w:r w:rsidRPr="0037083F">
        <w:t xml:space="preserve">. </w:t>
      </w:r>
      <w:r w:rsidR="00815F96" w:rsidRPr="0037083F">
        <w:t xml:space="preserve"> </w:t>
      </w:r>
      <w:r w:rsidRPr="0037083F">
        <w:t>As shown in Exhibit 5.3</w:t>
      </w:r>
      <w:r w:rsidR="00F07FF2" w:rsidRPr="0037083F">
        <w:t>1</w:t>
      </w:r>
      <w:r w:rsidRPr="0037083F">
        <w:t xml:space="preserve">, all companies </w:t>
      </w:r>
      <w:r w:rsidR="001152D1" w:rsidRPr="0037083F">
        <w:t xml:space="preserve">except for Opera Queensland </w:t>
      </w:r>
      <w:r w:rsidRPr="0037083F">
        <w:t xml:space="preserve">have increased their </w:t>
      </w:r>
      <w:r w:rsidR="001152D1" w:rsidRPr="0037083F">
        <w:t xml:space="preserve">direct </w:t>
      </w:r>
      <w:r w:rsidRPr="0037083F">
        <w:t>expenditure on marketing and advertising</w:t>
      </w:r>
      <w:r w:rsidR="001152D1" w:rsidRPr="0037083F">
        <w:t xml:space="preserve"> to support their major activities</w:t>
      </w:r>
      <w:r w:rsidR="00164822" w:rsidRPr="0037083F">
        <w:t>.</w:t>
      </w:r>
    </w:p>
    <w:p w14:paraId="7100AE26" w14:textId="1F3E1CCE" w:rsidR="007945BA" w:rsidRPr="0037083F" w:rsidRDefault="007945BA" w:rsidP="007945BA">
      <w:pPr>
        <w:pStyle w:val="Caption"/>
      </w:pPr>
      <w:bookmarkStart w:id="564" w:name="_Toc425938495"/>
      <w:bookmarkStart w:id="565" w:name="_Toc429670789"/>
      <w:r w:rsidRPr="0037083F">
        <w:t>Exhibit 5.31</w:t>
      </w:r>
      <w:r w:rsidRPr="0037083F">
        <w:tab/>
      </w:r>
      <w:r w:rsidR="00837061" w:rsidRPr="0037083F">
        <w:t>Total</w:t>
      </w:r>
      <w:r w:rsidRPr="0037083F">
        <w:t xml:space="preserve"> expenditure on </w:t>
      </w:r>
      <w:r w:rsidR="00837061" w:rsidRPr="0037083F">
        <w:t xml:space="preserve">direct </w:t>
      </w:r>
      <w:r w:rsidRPr="0037083F">
        <w:t>marketing 200</w:t>
      </w:r>
      <w:r w:rsidR="00837061" w:rsidRPr="0037083F">
        <w:t>9</w:t>
      </w:r>
      <w:r w:rsidRPr="0037083F">
        <w:t xml:space="preserve"> to 2014 ($</w:t>
      </w:r>
      <w:r w:rsidR="00837061" w:rsidRPr="0037083F">
        <w:t>’000</w:t>
      </w:r>
      <w:r w:rsidRPr="0037083F">
        <w:t>, cagr)</w:t>
      </w:r>
      <w:bookmarkEnd w:id="564"/>
      <w:bookmarkEnd w:id="565"/>
    </w:p>
    <w:tbl>
      <w:tblPr>
        <w:tblStyle w:val="TableGrid"/>
        <w:tblW w:w="5000" w:type="pct"/>
        <w:tblLayout w:type="fixed"/>
        <w:tblLook w:val="04A0" w:firstRow="1" w:lastRow="0" w:firstColumn="1" w:lastColumn="0" w:noHBand="0" w:noVBand="1"/>
        <w:tblDescription w:val="Total expenditure on direct marketing 2009 to 2014 ($’000, cagr)"/>
      </w:tblPr>
      <w:tblGrid>
        <w:gridCol w:w="3112"/>
        <w:gridCol w:w="846"/>
        <w:gridCol w:w="844"/>
        <w:gridCol w:w="844"/>
        <w:gridCol w:w="844"/>
        <w:gridCol w:w="844"/>
        <w:gridCol w:w="844"/>
        <w:gridCol w:w="838"/>
      </w:tblGrid>
      <w:tr w:rsidR="00837061" w:rsidRPr="0037083F" w14:paraId="1B5E6D0B" w14:textId="77777777" w:rsidTr="002245E9">
        <w:trPr>
          <w:tblHeader/>
        </w:trPr>
        <w:tc>
          <w:tcPr>
            <w:tcW w:w="1726" w:type="pct"/>
          </w:tcPr>
          <w:p w14:paraId="4225D56D" w14:textId="77777777" w:rsidR="00837061" w:rsidRPr="0037083F" w:rsidRDefault="00837061" w:rsidP="007945BA">
            <w:pPr>
              <w:jc w:val="center"/>
              <w:rPr>
                <w:rStyle w:val="SubtleEmphasis"/>
                <w:i/>
              </w:rPr>
            </w:pPr>
            <w:r w:rsidRPr="0037083F">
              <w:rPr>
                <w:rStyle w:val="SubtleEmphasis"/>
                <w:i/>
              </w:rPr>
              <w:t>Company</w:t>
            </w:r>
          </w:p>
        </w:tc>
        <w:tc>
          <w:tcPr>
            <w:tcW w:w="469" w:type="pct"/>
          </w:tcPr>
          <w:p w14:paraId="4079868C" w14:textId="27630F59" w:rsidR="00837061" w:rsidRPr="0037083F" w:rsidRDefault="00837061" w:rsidP="007945BA">
            <w:pPr>
              <w:jc w:val="center"/>
              <w:rPr>
                <w:rStyle w:val="SubtleEmphasis"/>
                <w:i/>
              </w:rPr>
            </w:pPr>
            <w:r w:rsidRPr="0037083F">
              <w:rPr>
                <w:rStyle w:val="SubtleEmphasis"/>
                <w:i/>
              </w:rPr>
              <w:t>2009</w:t>
            </w:r>
          </w:p>
        </w:tc>
        <w:tc>
          <w:tcPr>
            <w:tcW w:w="468" w:type="pct"/>
          </w:tcPr>
          <w:p w14:paraId="112B7B6F" w14:textId="1E508234" w:rsidR="00837061" w:rsidRPr="0037083F" w:rsidRDefault="00837061" w:rsidP="007945BA">
            <w:pPr>
              <w:jc w:val="center"/>
              <w:rPr>
                <w:rStyle w:val="SubtleEmphasis"/>
                <w:i/>
              </w:rPr>
            </w:pPr>
            <w:r w:rsidRPr="0037083F">
              <w:rPr>
                <w:rStyle w:val="SubtleEmphasis"/>
                <w:i/>
              </w:rPr>
              <w:t>2010</w:t>
            </w:r>
          </w:p>
        </w:tc>
        <w:tc>
          <w:tcPr>
            <w:tcW w:w="468" w:type="pct"/>
          </w:tcPr>
          <w:p w14:paraId="4C2B0B3E" w14:textId="77777777" w:rsidR="00837061" w:rsidRPr="0037083F" w:rsidRDefault="00837061" w:rsidP="007945BA">
            <w:pPr>
              <w:jc w:val="center"/>
              <w:rPr>
                <w:rStyle w:val="SubtleEmphasis"/>
                <w:i/>
              </w:rPr>
            </w:pPr>
            <w:r w:rsidRPr="0037083F">
              <w:rPr>
                <w:rStyle w:val="SubtleEmphasis"/>
                <w:i/>
              </w:rPr>
              <w:t>2011</w:t>
            </w:r>
          </w:p>
        </w:tc>
        <w:tc>
          <w:tcPr>
            <w:tcW w:w="468" w:type="pct"/>
          </w:tcPr>
          <w:p w14:paraId="0D4D5A07" w14:textId="696955D6" w:rsidR="00837061" w:rsidRPr="0037083F" w:rsidRDefault="00837061" w:rsidP="007945BA">
            <w:pPr>
              <w:jc w:val="center"/>
              <w:rPr>
                <w:rStyle w:val="SubtleEmphasis"/>
                <w:i/>
              </w:rPr>
            </w:pPr>
            <w:r w:rsidRPr="0037083F">
              <w:rPr>
                <w:rStyle w:val="SubtleEmphasis"/>
                <w:i/>
              </w:rPr>
              <w:t>2012</w:t>
            </w:r>
          </w:p>
        </w:tc>
        <w:tc>
          <w:tcPr>
            <w:tcW w:w="468" w:type="pct"/>
          </w:tcPr>
          <w:p w14:paraId="02E4A778" w14:textId="090ED221" w:rsidR="00837061" w:rsidRPr="0037083F" w:rsidRDefault="00837061" w:rsidP="007945BA">
            <w:pPr>
              <w:jc w:val="center"/>
              <w:rPr>
                <w:rStyle w:val="SubtleEmphasis"/>
                <w:i/>
              </w:rPr>
            </w:pPr>
            <w:r w:rsidRPr="0037083F">
              <w:rPr>
                <w:rStyle w:val="SubtleEmphasis"/>
                <w:i/>
              </w:rPr>
              <w:t>2013</w:t>
            </w:r>
          </w:p>
        </w:tc>
        <w:tc>
          <w:tcPr>
            <w:tcW w:w="468" w:type="pct"/>
          </w:tcPr>
          <w:p w14:paraId="2A5B3306" w14:textId="69A8918C" w:rsidR="00837061" w:rsidRPr="0037083F" w:rsidRDefault="00837061" w:rsidP="007945BA">
            <w:pPr>
              <w:jc w:val="center"/>
              <w:rPr>
                <w:rStyle w:val="SubtleEmphasis"/>
                <w:i/>
              </w:rPr>
            </w:pPr>
            <w:r w:rsidRPr="0037083F">
              <w:rPr>
                <w:rStyle w:val="SubtleEmphasis"/>
                <w:i/>
              </w:rPr>
              <w:t>2014</w:t>
            </w:r>
          </w:p>
        </w:tc>
        <w:tc>
          <w:tcPr>
            <w:tcW w:w="465" w:type="pct"/>
          </w:tcPr>
          <w:p w14:paraId="07C13D6F" w14:textId="77777777" w:rsidR="00837061" w:rsidRPr="0037083F" w:rsidRDefault="00837061" w:rsidP="007945BA">
            <w:pPr>
              <w:jc w:val="center"/>
              <w:rPr>
                <w:rStyle w:val="SubtleEmphasis"/>
                <w:i/>
              </w:rPr>
            </w:pPr>
            <w:r w:rsidRPr="0037083F">
              <w:rPr>
                <w:rStyle w:val="SubtleEmphasis"/>
                <w:i/>
              </w:rPr>
              <w:t>cagr</w:t>
            </w:r>
          </w:p>
        </w:tc>
      </w:tr>
      <w:tr w:rsidR="00837061" w:rsidRPr="0037083F" w14:paraId="7FCEC071" w14:textId="77777777" w:rsidTr="002245E9">
        <w:tc>
          <w:tcPr>
            <w:tcW w:w="1726" w:type="pct"/>
          </w:tcPr>
          <w:p w14:paraId="108A0ECC" w14:textId="77777777" w:rsidR="00837061" w:rsidRPr="0037083F" w:rsidRDefault="00837061" w:rsidP="005E39C8">
            <w:pPr>
              <w:jc w:val="left"/>
              <w:rPr>
                <w:rStyle w:val="SubtleEmphasis"/>
              </w:rPr>
            </w:pPr>
            <w:r w:rsidRPr="0037083F">
              <w:rPr>
                <w:rStyle w:val="SubtleEmphasis"/>
              </w:rPr>
              <w:t>Opera Australia</w:t>
            </w:r>
          </w:p>
        </w:tc>
        <w:tc>
          <w:tcPr>
            <w:tcW w:w="469" w:type="pct"/>
          </w:tcPr>
          <w:p w14:paraId="1B666CBF" w14:textId="119FD990" w:rsidR="00837061" w:rsidRPr="0037083F" w:rsidRDefault="00837061" w:rsidP="007945BA">
            <w:pPr>
              <w:jc w:val="right"/>
              <w:rPr>
                <w:rStyle w:val="SubtleEmphasis"/>
              </w:rPr>
            </w:pPr>
            <w:r w:rsidRPr="0037083F">
              <w:rPr>
                <w:rStyle w:val="SubtleEmphasis"/>
              </w:rPr>
              <w:t>5,075</w:t>
            </w:r>
          </w:p>
        </w:tc>
        <w:tc>
          <w:tcPr>
            <w:tcW w:w="468" w:type="pct"/>
          </w:tcPr>
          <w:p w14:paraId="43669D8C" w14:textId="3C6A2688" w:rsidR="00837061" w:rsidRPr="0037083F" w:rsidRDefault="00837061" w:rsidP="007945BA">
            <w:pPr>
              <w:jc w:val="right"/>
              <w:rPr>
                <w:rStyle w:val="SubtleEmphasis"/>
              </w:rPr>
            </w:pPr>
            <w:r w:rsidRPr="0037083F">
              <w:rPr>
                <w:rStyle w:val="SubtleEmphasis"/>
              </w:rPr>
              <w:t>4,797</w:t>
            </w:r>
          </w:p>
        </w:tc>
        <w:tc>
          <w:tcPr>
            <w:tcW w:w="468" w:type="pct"/>
          </w:tcPr>
          <w:p w14:paraId="52B6EC9C" w14:textId="4F54F23E" w:rsidR="00837061" w:rsidRPr="0037083F" w:rsidRDefault="00837061" w:rsidP="007945BA">
            <w:pPr>
              <w:jc w:val="right"/>
              <w:rPr>
                <w:rStyle w:val="SubtleEmphasis"/>
              </w:rPr>
            </w:pPr>
            <w:r w:rsidRPr="0037083F">
              <w:rPr>
                <w:rStyle w:val="SubtleEmphasis"/>
              </w:rPr>
              <w:t>5,313</w:t>
            </w:r>
          </w:p>
        </w:tc>
        <w:tc>
          <w:tcPr>
            <w:tcW w:w="468" w:type="pct"/>
          </w:tcPr>
          <w:p w14:paraId="2FBBFCD9" w14:textId="20DAC1CC" w:rsidR="00837061" w:rsidRPr="0037083F" w:rsidRDefault="00837061" w:rsidP="007945BA">
            <w:pPr>
              <w:jc w:val="right"/>
              <w:rPr>
                <w:rStyle w:val="SubtleEmphasis"/>
              </w:rPr>
            </w:pPr>
            <w:r w:rsidRPr="0037083F">
              <w:rPr>
                <w:rStyle w:val="SubtleEmphasis"/>
              </w:rPr>
              <w:t>8,572</w:t>
            </w:r>
          </w:p>
        </w:tc>
        <w:tc>
          <w:tcPr>
            <w:tcW w:w="468" w:type="pct"/>
          </w:tcPr>
          <w:p w14:paraId="2EE4CE87" w14:textId="03496B22" w:rsidR="00837061" w:rsidRPr="0037083F" w:rsidRDefault="00837061" w:rsidP="007945BA">
            <w:pPr>
              <w:jc w:val="right"/>
              <w:rPr>
                <w:rStyle w:val="SubtleEmphasis"/>
              </w:rPr>
            </w:pPr>
            <w:r w:rsidRPr="0037083F">
              <w:rPr>
                <w:rStyle w:val="SubtleEmphasis"/>
              </w:rPr>
              <w:t>6,210</w:t>
            </w:r>
          </w:p>
        </w:tc>
        <w:tc>
          <w:tcPr>
            <w:tcW w:w="468" w:type="pct"/>
          </w:tcPr>
          <w:p w14:paraId="4E9FF3F6" w14:textId="08DE0F44" w:rsidR="00837061" w:rsidRPr="0037083F" w:rsidRDefault="00837061" w:rsidP="007945BA">
            <w:pPr>
              <w:jc w:val="right"/>
              <w:rPr>
                <w:rStyle w:val="SubtleEmphasis"/>
              </w:rPr>
            </w:pPr>
            <w:r w:rsidRPr="0037083F">
              <w:rPr>
                <w:rStyle w:val="SubtleEmphasis"/>
              </w:rPr>
              <w:t>11,446</w:t>
            </w:r>
          </w:p>
        </w:tc>
        <w:tc>
          <w:tcPr>
            <w:tcW w:w="465" w:type="pct"/>
          </w:tcPr>
          <w:p w14:paraId="695F15A8" w14:textId="49FC55E8" w:rsidR="00837061" w:rsidRPr="0037083F" w:rsidRDefault="00837061" w:rsidP="007945BA">
            <w:pPr>
              <w:jc w:val="right"/>
              <w:rPr>
                <w:rStyle w:val="SubtleEmphasis"/>
              </w:rPr>
            </w:pPr>
            <w:r w:rsidRPr="0037083F">
              <w:rPr>
                <w:rStyle w:val="SubtleEmphasis"/>
              </w:rPr>
              <w:t>17.7</w:t>
            </w:r>
          </w:p>
        </w:tc>
      </w:tr>
      <w:tr w:rsidR="00837061" w:rsidRPr="0037083F" w14:paraId="7F13D85C" w14:textId="77777777" w:rsidTr="002245E9">
        <w:tc>
          <w:tcPr>
            <w:tcW w:w="1726" w:type="pct"/>
          </w:tcPr>
          <w:p w14:paraId="39B9BD44" w14:textId="77777777" w:rsidR="00837061" w:rsidRPr="0037083F" w:rsidRDefault="00837061" w:rsidP="005E39C8">
            <w:pPr>
              <w:jc w:val="left"/>
              <w:rPr>
                <w:rStyle w:val="SubtleEmphasis"/>
              </w:rPr>
            </w:pPr>
            <w:r w:rsidRPr="0037083F">
              <w:rPr>
                <w:rStyle w:val="SubtleEmphasis"/>
              </w:rPr>
              <w:t>Opera Queensland</w:t>
            </w:r>
          </w:p>
        </w:tc>
        <w:tc>
          <w:tcPr>
            <w:tcW w:w="469" w:type="pct"/>
          </w:tcPr>
          <w:p w14:paraId="259EAA41" w14:textId="70787394" w:rsidR="00837061" w:rsidRPr="0037083F" w:rsidRDefault="00837061" w:rsidP="007945BA">
            <w:pPr>
              <w:jc w:val="right"/>
              <w:rPr>
                <w:rStyle w:val="SubtleEmphasis"/>
              </w:rPr>
            </w:pPr>
            <w:r w:rsidRPr="0037083F">
              <w:rPr>
                <w:rStyle w:val="SubtleEmphasis"/>
              </w:rPr>
              <w:t>615</w:t>
            </w:r>
          </w:p>
        </w:tc>
        <w:tc>
          <w:tcPr>
            <w:tcW w:w="468" w:type="pct"/>
          </w:tcPr>
          <w:p w14:paraId="52F63D34" w14:textId="57F6EDD9" w:rsidR="00837061" w:rsidRPr="0037083F" w:rsidRDefault="00837061" w:rsidP="007945BA">
            <w:pPr>
              <w:jc w:val="right"/>
              <w:rPr>
                <w:rStyle w:val="SubtleEmphasis"/>
              </w:rPr>
            </w:pPr>
            <w:r w:rsidRPr="0037083F">
              <w:rPr>
                <w:rStyle w:val="SubtleEmphasis"/>
              </w:rPr>
              <w:t>610</w:t>
            </w:r>
          </w:p>
        </w:tc>
        <w:tc>
          <w:tcPr>
            <w:tcW w:w="468" w:type="pct"/>
          </w:tcPr>
          <w:p w14:paraId="4B96D991" w14:textId="370F8C0D" w:rsidR="00837061" w:rsidRPr="0037083F" w:rsidRDefault="00837061" w:rsidP="007945BA">
            <w:pPr>
              <w:jc w:val="right"/>
              <w:rPr>
                <w:rStyle w:val="SubtleEmphasis"/>
              </w:rPr>
            </w:pPr>
            <w:r w:rsidRPr="0037083F">
              <w:rPr>
                <w:rStyle w:val="SubtleEmphasis"/>
              </w:rPr>
              <w:t>595</w:t>
            </w:r>
          </w:p>
        </w:tc>
        <w:tc>
          <w:tcPr>
            <w:tcW w:w="468" w:type="pct"/>
          </w:tcPr>
          <w:p w14:paraId="7A6F05DD" w14:textId="74CD4FE1" w:rsidR="00837061" w:rsidRPr="0037083F" w:rsidRDefault="00837061" w:rsidP="007945BA">
            <w:pPr>
              <w:jc w:val="right"/>
              <w:rPr>
                <w:rStyle w:val="SubtleEmphasis"/>
              </w:rPr>
            </w:pPr>
            <w:r w:rsidRPr="0037083F">
              <w:rPr>
                <w:rStyle w:val="SubtleEmphasis"/>
              </w:rPr>
              <w:t>509</w:t>
            </w:r>
          </w:p>
        </w:tc>
        <w:tc>
          <w:tcPr>
            <w:tcW w:w="468" w:type="pct"/>
          </w:tcPr>
          <w:p w14:paraId="4DA7A021" w14:textId="037E55D1" w:rsidR="00837061" w:rsidRPr="0037083F" w:rsidRDefault="00837061" w:rsidP="007945BA">
            <w:pPr>
              <w:jc w:val="right"/>
              <w:rPr>
                <w:rStyle w:val="SubtleEmphasis"/>
              </w:rPr>
            </w:pPr>
            <w:r w:rsidRPr="0037083F">
              <w:rPr>
                <w:rStyle w:val="SubtleEmphasis"/>
              </w:rPr>
              <w:t>463</w:t>
            </w:r>
          </w:p>
        </w:tc>
        <w:tc>
          <w:tcPr>
            <w:tcW w:w="468" w:type="pct"/>
          </w:tcPr>
          <w:p w14:paraId="75257C2B" w14:textId="6A7CAFFA" w:rsidR="00837061" w:rsidRPr="0037083F" w:rsidRDefault="00837061" w:rsidP="007945BA">
            <w:pPr>
              <w:jc w:val="right"/>
              <w:rPr>
                <w:rStyle w:val="SubtleEmphasis"/>
              </w:rPr>
            </w:pPr>
            <w:r w:rsidRPr="0037083F">
              <w:rPr>
                <w:rStyle w:val="SubtleEmphasis"/>
              </w:rPr>
              <w:t>218</w:t>
            </w:r>
          </w:p>
        </w:tc>
        <w:tc>
          <w:tcPr>
            <w:tcW w:w="465" w:type="pct"/>
          </w:tcPr>
          <w:p w14:paraId="3A197E6C" w14:textId="4C78012E" w:rsidR="00837061" w:rsidRPr="0037083F" w:rsidRDefault="00837061" w:rsidP="007945BA">
            <w:pPr>
              <w:jc w:val="right"/>
              <w:rPr>
                <w:rStyle w:val="SubtleEmphasis"/>
              </w:rPr>
            </w:pPr>
            <w:r w:rsidRPr="0037083F">
              <w:rPr>
                <w:rStyle w:val="SubtleEmphasis"/>
              </w:rPr>
              <w:t>-18.7</w:t>
            </w:r>
          </w:p>
        </w:tc>
      </w:tr>
      <w:tr w:rsidR="00837061" w:rsidRPr="0037083F" w14:paraId="52A1B922" w14:textId="77777777" w:rsidTr="002245E9">
        <w:tc>
          <w:tcPr>
            <w:tcW w:w="1726" w:type="pct"/>
          </w:tcPr>
          <w:p w14:paraId="37604D8A" w14:textId="77777777" w:rsidR="00837061" w:rsidRPr="0037083F" w:rsidRDefault="00837061" w:rsidP="005E39C8">
            <w:pPr>
              <w:jc w:val="left"/>
              <w:rPr>
                <w:rStyle w:val="SubtleEmphasis"/>
              </w:rPr>
            </w:pPr>
            <w:r w:rsidRPr="0037083F">
              <w:rPr>
                <w:rStyle w:val="SubtleEmphasis"/>
              </w:rPr>
              <w:t>State Opera of South Australia</w:t>
            </w:r>
          </w:p>
        </w:tc>
        <w:tc>
          <w:tcPr>
            <w:tcW w:w="469" w:type="pct"/>
          </w:tcPr>
          <w:p w14:paraId="048B7463" w14:textId="32D2291D" w:rsidR="00837061" w:rsidRPr="0037083F" w:rsidRDefault="00837061" w:rsidP="007945BA">
            <w:pPr>
              <w:jc w:val="right"/>
              <w:rPr>
                <w:rStyle w:val="SubtleEmphasis"/>
              </w:rPr>
            </w:pPr>
            <w:r w:rsidRPr="0037083F">
              <w:rPr>
                <w:rStyle w:val="SubtleEmphasis"/>
              </w:rPr>
              <w:t>234</w:t>
            </w:r>
          </w:p>
        </w:tc>
        <w:tc>
          <w:tcPr>
            <w:tcW w:w="468" w:type="pct"/>
          </w:tcPr>
          <w:p w14:paraId="74FCB7DA" w14:textId="43800A7D" w:rsidR="00837061" w:rsidRPr="0037083F" w:rsidRDefault="00837061" w:rsidP="007945BA">
            <w:pPr>
              <w:jc w:val="right"/>
              <w:rPr>
                <w:rStyle w:val="SubtleEmphasis"/>
              </w:rPr>
            </w:pPr>
            <w:r w:rsidRPr="0037083F">
              <w:rPr>
                <w:rStyle w:val="SubtleEmphasis"/>
              </w:rPr>
              <w:t>261</w:t>
            </w:r>
          </w:p>
        </w:tc>
        <w:tc>
          <w:tcPr>
            <w:tcW w:w="468" w:type="pct"/>
          </w:tcPr>
          <w:p w14:paraId="1E2627C0" w14:textId="221F25CB" w:rsidR="00837061" w:rsidRPr="0037083F" w:rsidRDefault="00837061" w:rsidP="007945BA">
            <w:pPr>
              <w:jc w:val="right"/>
              <w:rPr>
                <w:rStyle w:val="SubtleEmphasis"/>
              </w:rPr>
            </w:pPr>
            <w:r w:rsidRPr="0037083F">
              <w:rPr>
                <w:rStyle w:val="SubtleEmphasis"/>
              </w:rPr>
              <w:t>274</w:t>
            </w:r>
          </w:p>
        </w:tc>
        <w:tc>
          <w:tcPr>
            <w:tcW w:w="468" w:type="pct"/>
          </w:tcPr>
          <w:p w14:paraId="27E54C80" w14:textId="7F789339" w:rsidR="00837061" w:rsidRPr="0037083F" w:rsidRDefault="00837061" w:rsidP="007945BA">
            <w:pPr>
              <w:jc w:val="right"/>
              <w:rPr>
                <w:rStyle w:val="SubtleEmphasis"/>
              </w:rPr>
            </w:pPr>
            <w:r w:rsidRPr="0037083F">
              <w:rPr>
                <w:rStyle w:val="SubtleEmphasis"/>
              </w:rPr>
              <w:t>251</w:t>
            </w:r>
          </w:p>
        </w:tc>
        <w:tc>
          <w:tcPr>
            <w:tcW w:w="468" w:type="pct"/>
          </w:tcPr>
          <w:p w14:paraId="2E009B82" w14:textId="4FB4EF23" w:rsidR="00837061" w:rsidRPr="0037083F" w:rsidRDefault="00837061" w:rsidP="007945BA">
            <w:pPr>
              <w:jc w:val="right"/>
              <w:rPr>
                <w:rStyle w:val="SubtleEmphasis"/>
              </w:rPr>
            </w:pPr>
            <w:r w:rsidRPr="0037083F">
              <w:rPr>
                <w:rStyle w:val="SubtleEmphasis"/>
              </w:rPr>
              <w:t>274</w:t>
            </w:r>
          </w:p>
        </w:tc>
        <w:tc>
          <w:tcPr>
            <w:tcW w:w="468" w:type="pct"/>
          </w:tcPr>
          <w:p w14:paraId="38CFA679" w14:textId="1FF9A20F" w:rsidR="00837061" w:rsidRPr="0037083F" w:rsidRDefault="00837061" w:rsidP="007945BA">
            <w:pPr>
              <w:jc w:val="right"/>
              <w:rPr>
                <w:rStyle w:val="SubtleEmphasis"/>
              </w:rPr>
            </w:pPr>
            <w:r w:rsidRPr="0037083F">
              <w:rPr>
                <w:rStyle w:val="SubtleEmphasis"/>
              </w:rPr>
              <w:t>381</w:t>
            </w:r>
          </w:p>
        </w:tc>
        <w:tc>
          <w:tcPr>
            <w:tcW w:w="465" w:type="pct"/>
          </w:tcPr>
          <w:p w14:paraId="113252DE" w14:textId="46CACD99" w:rsidR="00837061" w:rsidRPr="0037083F" w:rsidRDefault="00837061" w:rsidP="007945BA">
            <w:pPr>
              <w:jc w:val="right"/>
              <w:rPr>
                <w:rStyle w:val="SubtleEmphasis"/>
              </w:rPr>
            </w:pPr>
            <w:r w:rsidRPr="0037083F">
              <w:rPr>
                <w:rStyle w:val="SubtleEmphasis"/>
              </w:rPr>
              <w:t>10.2</w:t>
            </w:r>
          </w:p>
        </w:tc>
      </w:tr>
      <w:tr w:rsidR="00837061" w:rsidRPr="0037083F" w14:paraId="0CC3EB43" w14:textId="77777777" w:rsidTr="002245E9">
        <w:tc>
          <w:tcPr>
            <w:tcW w:w="1726" w:type="pct"/>
          </w:tcPr>
          <w:p w14:paraId="214826D1" w14:textId="77777777" w:rsidR="00837061" w:rsidRPr="0037083F" w:rsidRDefault="00837061" w:rsidP="005E39C8">
            <w:pPr>
              <w:jc w:val="left"/>
              <w:rPr>
                <w:rStyle w:val="SubtleEmphasis"/>
              </w:rPr>
            </w:pPr>
            <w:r w:rsidRPr="0037083F">
              <w:rPr>
                <w:rStyle w:val="SubtleEmphasis"/>
              </w:rPr>
              <w:t>West Australian Opera</w:t>
            </w:r>
          </w:p>
        </w:tc>
        <w:tc>
          <w:tcPr>
            <w:tcW w:w="469" w:type="pct"/>
          </w:tcPr>
          <w:p w14:paraId="6805F51E" w14:textId="6D3E509A" w:rsidR="00837061" w:rsidRPr="0037083F" w:rsidRDefault="00837061" w:rsidP="007945BA">
            <w:pPr>
              <w:jc w:val="right"/>
              <w:rPr>
                <w:rStyle w:val="SubtleEmphasis"/>
              </w:rPr>
            </w:pPr>
            <w:r w:rsidRPr="0037083F">
              <w:rPr>
                <w:rStyle w:val="SubtleEmphasis"/>
              </w:rPr>
              <w:t>n/a</w:t>
            </w:r>
          </w:p>
        </w:tc>
        <w:tc>
          <w:tcPr>
            <w:tcW w:w="468" w:type="pct"/>
          </w:tcPr>
          <w:p w14:paraId="47996DE5" w14:textId="0AA724FA" w:rsidR="00837061" w:rsidRPr="0037083F" w:rsidRDefault="00837061" w:rsidP="007945BA">
            <w:pPr>
              <w:jc w:val="right"/>
              <w:rPr>
                <w:rStyle w:val="SubtleEmphasis"/>
              </w:rPr>
            </w:pPr>
            <w:r w:rsidRPr="0037083F">
              <w:rPr>
                <w:rStyle w:val="SubtleEmphasis"/>
              </w:rPr>
              <w:t>n/a</w:t>
            </w:r>
          </w:p>
        </w:tc>
        <w:tc>
          <w:tcPr>
            <w:tcW w:w="468" w:type="pct"/>
          </w:tcPr>
          <w:p w14:paraId="6419B68B" w14:textId="49423634" w:rsidR="00837061" w:rsidRPr="0037083F" w:rsidRDefault="00837061" w:rsidP="007945BA">
            <w:pPr>
              <w:jc w:val="right"/>
              <w:rPr>
                <w:rStyle w:val="SubtleEmphasis"/>
              </w:rPr>
            </w:pPr>
            <w:r w:rsidRPr="0037083F">
              <w:rPr>
                <w:rStyle w:val="SubtleEmphasis"/>
              </w:rPr>
              <w:t>450</w:t>
            </w:r>
          </w:p>
        </w:tc>
        <w:tc>
          <w:tcPr>
            <w:tcW w:w="468" w:type="pct"/>
          </w:tcPr>
          <w:p w14:paraId="062899C2" w14:textId="340BC981" w:rsidR="00837061" w:rsidRPr="0037083F" w:rsidRDefault="00837061" w:rsidP="007945BA">
            <w:pPr>
              <w:jc w:val="right"/>
              <w:rPr>
                <w:rStyle w:val="SubtleEmphasis"/>
              </w:rPr>
            </w:pPr>
            <w:r w:rsidRPr="0037083F">
              <w:rPr>
                <w:rStyle w:val="SubtleEmphasis"/>
              </w:rPr>
              <w:t>402</w:t>
            </w:r>
          </w:p>
        </w:tc>
        <w:tc>
          <w:tcPr>
            <w:tcW w:w="468" w:type="pct"/>
          </w:tcPr>
          <w:p w14:paraId="774F5D9D" w14:textId="433E387F" w:rsidR="00837061" w:rsidRPr="0037083F" w:rsidRDefault="00837061" w:rsidP="007945BA">
            <w:pPr>
              <w:jc w:val="right"/>
              <w:rPr>
                <w:rStyle w:val="SubtleEmphasis"/>
              </w:rPr>
            </w:pPr>
            <w:r w:rsidRPr="0037083F">
              <w:rPr>
                <w:rStyle w:val="SubtleEmphasis"/>
              </w:rPr>
              <w:t>411</w:t>
            </w:r>
          </w:p>
        </w:tc>
        <w:tc>
          <w:tcPr>
            <w:tcW w:w="468" w:type="pct"/>
          </w:tcPr>
          <w:p w14:paraId="497CCFDB" w14:textId="0C264940" w:rsidR="00837061" w:rsidRPr="0037083F" w:rsidRDefault="00837061" w:rsidP="007945BA">
            <w:pPr>
              <w:jc w:val="right"/>
              <w:rPr>
                <w:rStyle w:val="SubtleEmphasis"/>
              </w:rPr>
            </w:pPr>
            <w:r w:rsidRPr="0037083F">
              <w:rPr>
                <w:rStyle w:val="SubtleEmphasis"/>
              </w:rPr>
              <w:t>505</w:t>
            </w:r>
          </w:p>
        </w:tc>
        <w:tc>
          <w:tcPr>
            <w:tcW w:w="465" w:type="pct"/>
          </w:tcPr>
          <w:p w14:paraId="543EEAD6" w14:textId="33D4E65B" w:rsidR="00837061" w:rsidRPr="0037083F" w:rsidRDefault="00837061" w:rsidP="007945BA">
            <w:pPr>
              <w:jc w:val="right"/>
              <w:rPr>
                <w:rStyle w:val="SubtleEmphasis"/>
              </w:rPr>
            </w:pPr>
            <w:r w:rsidRPr="0037083F">
              <w:rPr>
                <w:rStyle w:val="SubtleEmphasis"/>
              </w:rPr>
              <w:t>3.9</w:t>
            </w:r>
          </w:p>
        </w:tc>
      </w:tr>
      <w:tr w:rsidR="00837061" w:rsidRPr="0037083F" w14:paraId="6CEDB503" w14:textId="77777777" w:rsidTr="002245E9">
        <w:tc>
          <w:tcPr>
            <w:tcW w:w="1726" w:type="pct"/>
          </w:tcPr>
          <w:p w14:paraId="532522CF" w14:textId="1DC3E8AA" w:rsidR="00837061" w:rsidRPr="0037083F" w:rsidRDefault="00837061" w:rsidP="005E39C8">
            <w:pPr>
              <w:jc w:val="left"/>
              <w:rPr>
                <w:rStyle w:val="SubtleEmphasis"/>
                <w:b/>
              </w:rPr>
            </w:pPr>
            <w:r w:rsidRPr="0037083F">
              <w:rPr>
                <w:rStyle w:val="SubtleEmphasis"/>
                <w:b/>
              </w:rPr>
              <w:t>Total*</w:t>
            </w:r>
          </w:p>
        </w:tc>
        <w:tc>
          <w:tcPr>
            <w:tcW w:w="469" w:type="pct"/>
            <w:vAlign w:val="center"/>
          </w:tcPr>
          <w:p w14:paraId="52B54540" w14:textId="0995FD30" w:rsidR="00837061" w:rsidRPr="0037083F" w:rsidRDefault="00837061" w:rsidP="007945BA">
            <w:pPr>
              <w:jc w:val="right"/>
              <w:rPr>
                <w:rStyle w:val="SubtleEmphasis"/>
                <w:b/>
              </w:rPr>
            </w:pPr>
            <w:r w:rsidRPr="0037083F">
              <w:rPr>
                <w:rStyle w:val="SubtleEmphasis"/>
                <w:b/>
              </w:rPr>
              <w:t>5,924</w:t>
            </w:r>
          </w:p>
        </w:tc>
        <w:tc>
          <w:tcPr>
            <w:tcW w:w="468" w:type="pct"/>
            <w:vAlign w:val="center"/>
          </w:tcPr>
          <w:p w14:paraId="0F2E913A" w14:textId="5A1EE2E4" w:rsidR="00837061" w:rsidRPr="0037083F" w:rsidRDefault="00837061" w:rsidP="007945BA">
            <w:pPr>
              <w:jc w:val="right"/>
              <w:rPr>
                <w:rStyle w:val="SubtleEmphasis"/>
                <w:b/>
              </w:rPr>
            </w:pPr>
            <w:r w:rsidRPr="0037083F">
              <w:rPr>
                <w:rStyle w:val="SubtleEmphasis"/>
                <w:b/>
              </w:rPr>
              <w:t>5,668</w:t>
            </w:r>
          </w:p>
        </w:tc>
        <w:tc>
          <w:tcPr>
            <w:tcW w:w="468" w:type="pct"/>
            <w:vAlign w:val="center"/>
          </w:tcPr>
          <w:p w14:paraId="088623E8" w14:textId="6DF33777" w:rsidR="00837061" w:rsidRPr="0037083F" w:rsidRDefault="00837061" w:rsidP="007945BA">
            <w:pPr>
              <w:jc w:val="right"/>
              <w:rPr>
                <w:rStyle w:val="SubtleEmphasis"/>
                <w:b/>
              </w:rPr>
            </w:pPr>
            <w:r w:rsidRPr="0037083F">
              <w:rPr>
                <w:rStyle w:val="SubtleEmphasis"/>
                <w:b/>
              </w:rPr>
              <w:t>6,632</w:t>
            </w:r>
          </w:p>
        </w:tc>
        <w:tc>
          <w:tcPr>
            <w:tcW w:w="468" w:type="pct"/>
          </w:tcPr>
          <w:p w14:paraId="20A808E1" w14:textId="3711AD0F" w:rsidR="00837061" w:rsidRPr="0037083F" w:rsidRDefault="00837061" w:rsidP="007945BA">
            <w:pPr>
              <w:jc w:val="right"/>
              <w:rPr>
                <w:rStyle w:val="SubtleEmphasis"/>
                <w:b/>
              </w:rPr>
            </w:pPr>
            <w:r w:rsidRPr="0037083F">
              <w:rPr>
                <w:rStyle w:val="SubtleEmphasis"/>
                <w:b/>
              </w:rPr>
              <w:t>9,734</w:t>
            </w:r>
          </w:p>
        </w:tc>
        <w:tc>
          <w:tcPr>
            <w:tcW w:w="468" w:type="pct"/>
          </w:tcPr>
          <w:p w14:paraId="0A0235A2" w14:textId="3C28EE64" w:rsidR="00837061" w:rsidRPr="0037083F" w:rsidRDefault="00837061" w:rsidP="007945BA">
            <w:pPr>
              <w:jc w:val="right"/>
              <w:rPr>
                <w:rStyle w:val="SubtleEmphasis"/>
                <w:b/>
              </w:rPr>
            </w:pPr>
            <w:r w:rsidRPr="0037083F">
              <w:rPr>
                <w:rStyle w:val="SubtleEmphasis"/>
                <w:b/>
              </w:rPr>
              <w:t>7,358</w:t>
            </w:r>
          </w:p>
        </w:tc>
        <w:tc>
          <w:tcPr>
            <w:tcW w:w="468" w:type="pct"/>
            <w:vAlign w:val="center"/>
          </w:tcPr>
          <w:p w14:paraId="1D1C39D9" w14:textId="26A3CCFD" w:rsidR="00837061" w:rsidRPr="0037083F" w:rsidRDefault="00837061" w:rsidP="007945BA">
            <w:pPr>
              <w:jc w:val="right"/>
              <w:rPr>
                <w:rStyle w:val="SubtleEmphasis"/>
                <w:b/>
              </w:rPr>
            </w:pPr>
            <w:r w:rsidRPr="0037083F">
              <w:rPr>
                <w:rStyle w:val="SubtleEmphasis"/>
                <w:b/>
              </w:rPr>
              <w:t>12,550</w:t>
            </w:r>
          </w:p>
        </w:tc>
        <w:tc>
          <w:tcPr>
            <w:tcW w:w="465" w:type="pct"/>
            <w:vAlign w:val="center"/>
          </w:tcPr>
          <w:p w14:paraId="5EE40702" w14:textId="74FBCA04" w:rsidR="00837061" w:rsidRPr="0037083F" w:rsidRDefault="00837061" w:rsidP="007945BA">
            <w:pPr>
              <w:jc w:val="right"/>
              <w:rPr>
                <w:rStyle w:val="SubtleEmphasis"/>
                <w:b/>
              </w:rPr>
            </w:pPr>
          </w:p>
        </w:tc>
      </w:tr>
    </w:tbl>
    <w:p w14:paraId="76461365" w14:textId="4B5130E1" w:rsidR="003800AA" w:rsidRPr="0037083F" w:rsidRDefault="00837061" w:rsidP="002245E9">
      <w:pPr>
        <w:pStyle w:val="NoSpacing"/>
        <w:spacing w:after="200"/>
        <w:rPr>
          <w:sz w:val="18"/>
          <w:szCs w:val="18"/>
        </w:rPr>
      </w:pPr>
      <w:r w:rsidRPr="0037083F">
        <w:rPr>
          <w:rFonts w:ascii="Arial" w:hAnsi="Arial" w:cs="Arial"/>
          <w:sz w:val="18"/>
          <w:szCs w:val="18"/>
        </w:rPr>
        <w:t>* Totals for 2009 and 2010 do not include costs incurred by WAO due to data limitations.</w:t>
      </w:r>
    </w:p>
    <w:p w14:paraId="79630BB0" w14:textId="3B43B160" w:rsidR="003800AA" w:rsidRPr="0037083F" w:rsidRDefault="003800AA" w:rsidP="003800AA">
      <w:r w:rsidRPr="0037083F">
        <w:t>Digital technologies are important mechanisms for public engagement and the marketing of activities.  The Internet and the emergence of social media have provided new avenues for the Major Opera Companies to engage with the public and promote their activities.  As outlined in Chapters 2.3.4 and Chapter 4.1.4.</w:t>
      </w:r>
      <w:r w:rsidR="0044547D" w:rsidRPr="0037083F">
        <w:t>3</w:t>
      </w:r>
      <w:r w:rsidRPr="0037083F">
        <w:t>, the Major Opera Companies have digital engagement strategies.  They utilise digital tools, such as Facebook, Twitter and YouTube, as well as electronic newsletters, to promote their activ</w:t>
      </w:r>
      <w:r w:rsidR="00164822" w:rsidRPr="0037083F">
        <w:t>ities and reach audiences.</w:t>
      </w:r>
    </w:p>
    <w:p w14:paraId="67C464D5" w14:textId="77777777" w:rsidR="003800AA" w:rsidRPr="0037083F" w:rsidRDefault="003800AA" w:rsidP="003800AA">
      <w:pPr>
        <w:pStyle w:val="Heading4"/>
      </w:pPr>
      <w:bookmarkStart w:id="566" w:name="_Toc427833171"/>
      <w:bookmarkStart w:id="567" w:name="_Toc429657287"/>
      <w:r w:rsidRPr="0037083F">
        <w:t xml:space="preserve">5.3.2  </w:t>
      </w:r>
      <w:r w:rsidR="00E5766B" w:rsidRPr="0037083F">
        <w:tab/>
      </w:r>
      <w:r w:rsidRPr="0037083F">
        <w:t>Achieving operating cost efficiencies</w:t>
      </w:r>
      <w:bookmarkEnd w:id="566"/>
      <w:bookmarkEnd w:id="567"/>
    </w:p>
    <w:p w14:paraId="745D2FFE" w14:textId="77777777" w:rsidR="003800AA" w:rsidRPr="0037083F" w:rsidRDefault="003800AA" w:rsidP="003800AA">
      <w:r w:rsidRPr="0037083F">
        <w:t xml:space="preserve">As demonstrated in Chapter 4 the costs of an opera company are significant relative to other performing arts, and are largely fixed </w:t>
      </w:r>
      <w:r w:rsidR="00622C82" w:rsidRPr="0037083F">
        <w:t xml:space="preserve">or semi-fixed </w:t>
      </w:r>
      <w:r w:rsidRPr="0037083F">
        <w:t>in nature.  Managements</w:t>
      </w:r>
      <w:r w:rsidR="009A74DE" w:rsidRPr="0037083F">
        <w:t>’</w:t>
      </w:r>
      <w:r w:rsidRPr="0037083F">
        <w:t xml:space="preserve"> response to these challenging economics is to </w:t>
      </w:r>
      <w:r w:rsidR="00622C82" w:rsidRPr="0037083F">
        <w:t xml:space="preserve">share or </w:t>
      </w:r>
      <w:r w:rsidRPr="0037083F">
        <w:t>contain ongoing costs as much as possible</w:t>
      </w:r>
      <w:r w:rsidR="00622C82" w:rsidRPr="0037083F">
        <w:t>,</w:t>
      </w:r>
      <w:r w:rsidRPr="0037083F">
        <w:t xml:space="preserve"> and to make costs vary with </w:t>
      </w:r>
      <w:r w:rsidR="00D743DB" w:rsidRPr="0037083F">
        <w:t xml:space="preserve">the </w:t>
      </w:r>
      <w:r w:rsidRPr="0037083F">
        <w:t>number of productions or performances</w:t>
      </w:r>
      <w:r w:rsidR="00D743DB" w:rsidRPr="0037083F">
        <w:t xml:space="preserve"> staged.</w:t>
      </w:r>
    </w:p>
    <w:p w14:paraId="360723B4" w14:textId="77777777" w:rsidR="003800AA" w:rsidRPr="0037083F" w:rsidRDefault="00E5766B" w:rsidP="003800AA">
      <w:pPr>
        <w:pStyle w:val="Heading5"/>
      </w:pPr>
      <w:bookmarkStart w:id="568" w:name="_Toc427833172"/>
      <w:r w:rsidRPr="0037083F">
        <w:t>5.3.2.1</w:t>
      </w:r>
      <w:r w:rsidR="003800AA" w:rsidRPr="0037083F">
        <w:t xml:space="preserve"> </w:t>
      </w:r>
      <w:r w:rsidRPr="0037083F">
        <w:tab/>
      </w:r>
      <w:r w:rsidR="003800AA" w:rsidRPr="0037083F">
        <w:t>Reducing production costs by sharing the cost of new builds and utilising existing productions</w:t>
      </w:r>
      <w:bookmarkEnd w:id="568"/>
    </w:p>
    <w:p w14:paraId="4AF170C1" w14:textId="77777777" w:rsidR="003800AA" w:rsidRPr="0037083F" w:rsidRDefault="003800AA" w:rsidP="003800AA">
      <w:r w:rsidRPr="0037083F">
        <w:t>Costs can be reduced by hiring in or sharing productions.  This approach means that companies share the costs of developing sets and costumes.  There are three main ways this occurs: by hiring from Opera Australia; by using Opera Conference productions; or through international partnerships.</w:t>
      </w:r>
    </w:p>
    <w:p w14:paraId="2B7F7714" w14:textId="77777777" w:rsidR="003800AA" w:rsidRPr="0037083F" w:rsidRDefault="003800AA" w:rsidP="003800AA">
      <w:r w:rsidRPr="0037083F">
        <w:t>Exhibit 5.3</w:t>
      </w:r>
      <w:r w:rsidR="00F07FF2" w:rsidRPr="0037083F">
        <w:t>2</w:t>
      </w:r>
      <w:r w:rsidRPr="0037083F">
        <w:t xml:space="preserve"> outlines the source of productions for each of the Major Opera Companies since 2009.</w:t>
      </w:r>
    </w:p>
    <w:p w14:paraId="2AC99A50" w14:textId="77777777" w:rsidR="003B4840" w:rsidRPr="0037083F" w:rsidRDefault="003B4840">
      <w:pPr>
        <w:spacing w:line="276" w:lineRule="auto"/>
        <w:jc w:val="left"/>
        <w:rPr>
          <w:rFonts w:cstheme="minorBidi"/>
          <w:b/>
          <w:bCs/>
          <w:sz w:val="20"/>
          <w:szCs w:val="18"/>
        </w:rPr>
      </w:pPr>
      <w:bookmarkStart w:id="569" w:name="_Toc425938496"/>
      <w:bookmarkStart w:id="570" w:name="_Toc429670790"/>
      <w:r w:rsidRPr="0037083F">
        <w:br w:type="page"/>
      </w:r>
    </w:p>
    <w:p w14:paraId="5408015F" w14:textId="75111117" w:rsidR="007945BA" w:rsidRPr="0037083F" w:rsidRDefault="007945BA" w:rsidP="007945BA">
      <w:pPr>
        <w:pStyle w:val="Caption"/>
      </w:pPr>
      <w:r w:rsidRPr="0037083F">
        <w:t>Exhibit 5.32</w:t>
      </w:r>
      <w:r w:rsidRPr="0037083F">
        <w:tab/>
        <w:t>Major Opera Companies: source of production 2009 to 2014 (number)</w:t>
      </w:r>
      <w:bookmarkEnd w:id="569"/>
      <w:bookmarkEnd w:id="570"/>
    </w:p>
    <w:tbl>
      <w:tblPr>
        <w:tblStyle w:val="TableGrid"/>
        <w:tblW w:w="5000" w:type="pct"/>
        <w:tblLook w:val="04A0" w:firstRow="1" w:lastRow="0" w:firstColumn="1" w:lastColumn="0" w:noHBand="0" w:noVBand="1"/>
        <w:tblDescription w:val="Major Opera Companies: source of production 2009 to 2014 (number)"/>
      </w:tblPr>
      <w:tblGrid>
        <w:gridCol w:w="2802"/>
        <w:gridCol w:w="1132"/>
        <w:gridCol w:w="1295"/>
        <w:gridCol w:w="1691"/>
        <w:gridCol w:w="1213"/>
        <w:gridCol w:w="883"/>
      </w:tblGrid>
      <w:tr w:rsidR="003800AA" w:rsidRPr="0037083F" w14:paraId="4FFF49D8" w14:textId="77777777" w:rsidTr="00B67AEC">
        <w:trPr>
          <w:tblHeader/>
        </w:trPr>
        <w:tc>
          <w:tcPr>
            <w:tcW w:w="1558" w:type="pct"/>
          </w:tcPr>
          <w:p w14:paraId="522981D0" w14:textId="77777777" w:rsidR="003800AA" w:rsidRPr="0037083F" w:rsidRDefault="003800AA" w:rsidP="007945BA">
            <w:pPr>
              <w:jc w:val="center"/>
              <w:rPr>
                <w:i/>
                <w:sz w:val="20"/>
                <w:szCs w:val="20"/>
              </w:rPr>
            </w:pPr>
            <w:r w:rsidRPr="0037083F">
              <w:rPr>
                <w:i/>
                <w:sz w:val="20"/>
                <w:szCs w:val="20"/>
              </w:rPr>
              <w:t>Source of production</w:t>
            </w:r>
          </w:p>
        </w:tc>
        <w:tc>
          <w:tcPr>
            <w:tcW w:w="631" w:type="pct"/>
          </w:tcPr>
          <w:p w14:paraId="1D65DC69" w14:textId="23865DF8" w:rsidR="003800AA" w:rsidRPr="0037083F" w:rsidRDefault="003800AA" w:rsidP="007945BA">
            <w:pPr>
              <w:jc w:val="center"/>
              <w:rPr>
                <w:i/>
                <w:sz w:val="20"/>
                <w:szCs w:val="20"/>
              </w:rPr>
            </w:pPr>
            <w:r w:rsidRPr="0037083F">
              <w:rPr>
                <w:i/>
                <w:sz w:val="20"/>
                <w:szCs w:val="20"/>
              </w:rPr>
              <w:t>Opera Australia</w:t>
            </w:r>
            <w:r w:rsidR="00122B34" w:rsidRPr="0037083F">
              <w:rPr>
                <w:i/>
                <w:sz w:val="20"/>
                <w:szCs w:val="20"/>
              </w:rPr>
              <w:t>*</w:t>
            </w:r>
          </w:p>
        </w:tc>
        <w:tc>
          <w:tcPr>
            <w:tcW w:w="701" w:type="pct"/>
          </w:tcPr>
          <w:p w14:paraId="67C5656F" w14:textId="77777777" w:rsidR="003800AA" w:rsidRPr="0037083F" w:rsidRDefault="003800AA" w:rsidP="007945BA">
            <w:pPr>
              <w:jc w:val="center"/>
              <w:rPr>
                <w:i/>
                <w:sz w:val="20"/>
                <w:szCs w:val="20"/>
              </w:rPr>
            </w:pPr>
            <w:r w:rsidRPr="0037083F">
              <w:rPr>
                <w:i/>
                <w:sz w:val="20"/>
                <w:szCs w:val="20"/>
              </w:rPr>
              <w:t>O</w:t>
            </w:r>
            <w:r w:rsidR="001236BB" w:rsidRPr="0037083F">
              <w:rPr>
                <w:i/>
                <w:sz w:val="20"/>
                <w:szCs w:val="20"/>
              </w:rPr>
              <w:t>pera</w:t>
            </w:r>
            <w:r w:rsidR="00B67AEC" w:rsidRPr="0037083F">
              <w:rPr>
                <w:i/>
                <w:sz w:val="20"/>
                <w:szCs w:val="20"/>
              </w:rPr>
              <w:t xml:space="preserve"> </w:t>
            </w:r>
            <w:r w:rsidRPr="0037083F">
              <w:rPr>
                <w:i/>
                <w:sz w:val="20"/>
                <w:szCs w:val="20"/>
              </w:rPr>
              <w:t>Q</w:t>
            </w:r>
            <w:r w:rsidR="00B67AEC" w:rsidRPr="0037083F">
              <w:rPr>
                <w:i/>
                <w:sz w:val="20"/>
                <w:szCs w:val="20"/>
              </w:rPr>
              <w:t>ueensland</w:t>
            </w:r>
          </w:p>
        </w:tc>
        <w:tc>
          <w:tcPr>
            <w:tcW w:w="941" w:type="pct"/>
          </w:tcPr>
          <w:p w14:paraId="1AD1437F" w14:textId="77777777" w:rsidR="003800AA" w:rsidRPr="0037083F" w:rsidRDefault="003800AA" w:rsidP="007945BA">
            <w:pPr>
              <w:jc w:val="center"/>
              <w:rPr>
                <w:i/>
                <w:sz w:val="20"/>
                <w:szCs w:val="20"/>
              </w:rPr>
            </w:pPr>
            <w:r w:rsidRPr="0037083F">
              <w:rPr>
                <w:i/>
                <w:sz w:val="20"/>
                <w:szCs w:val="20"/>
              </w:rPr>
              <w:t>State Opera of South Australia</w:t>
            </w:r>
          </w:p>
        </w:tc>
        <w:tc>
          <w:tcPr>
            <w:tcW w:w="676" w:type="pct"/>
          </w:tcPr>
          <w:p w14:paraId="69170F63" w14:textId="77777777" w:rsidR="003800AA" w:rsidRPr="0037083F" w:rsidRDefault="003800AA" w:rsidP="007945BA">
            <w:pPr>
              <w:jc w:val="center"/>
              <w:rPr>
                <w:i/>
                <w:sz w:val="20"/>
                <w:szCs w:val="20"/>
              </w:rPr>
            </w:pPr>
            <w:r w:rsidRPr="0037083F">
              <w:rPr>
                <w:i/>
                <w:sz w:val="20"/>
                <w:szCs w:val="20"/>
              </w:rPr>
              <w:t>West Australian Opera</w:t>
            </w:r>
          </w:p>
        </w:tc>
        <w:tc>
          <w:tcPr>
            <w:tcW w:w="493" w:type="pct"/>
          </w:tcPr>
          <w:p w14:paraId="34B64845" w14:textId="77777777" w:rsidR="003800AA" w:rsidRPr="0037083F" w:rsidRDefault="003800AA" w:rsidP="007945BA">
            <w:pPr>
              <w:jc w:val="center"/>
              <w:rPr>
                <w:i/>
                <w:sz w:val="20"/>
                <w:szCs w:val="20"/>
              </w:rPr>
            </w:pPr>
            <w:r w:rsidRPr="0037083F">
              <w:rPr>
                <w:i/>
                <w:sz w:val="20"/>
                <w:szCs w:val="20"/>
              </w:rPr>
              <w:t>Total</w:t>
            </w:r>
          </w:p>
        </w:tc>
      </w:tr>
      <w:tr w:rsidR="003800AA" w:rsidRPr="0037083F" w14:paraId="54960523" w14:textId="77777777" w:rsidTr="00B67AEC">
        <w:tc>
          <w:tcPr>
            <w:tcW w:w="1558" w:type="pct"/>
          </w:tcPr>
          <w:p w14:paraId="0FC0C7F3" w14:textId="77777777" w:rsidR="003800AA" w:rsidRPr="0037083F" w:rsidRDefault="003800AA" w:rsidP="007945BA">
            <w:pPr>
              <w:jc w:val="left"/>
              <w:rPr>
                <w:sz w:val="20"/>
                <w:szCs w:val="20"/>
              </w:rPr>
            </w:pPr>
            <w:r w:rsidRPr="0037083F">
              <w:rPr>
                <w:sz w:val="20"/>
                <w:szCs w:val="20"/>
              </w:rPr>
              <w:t>New production by company</w:t>
            </w:r>
          </w:p>
        </w:tc>
        <w:tc>
          <w:tcPr>
            <w:tcW w:w="631" w:type="pct"/>
            <w:vAlign w:val="center"/>
          </w:tcPr>
          <w:p w14:paraId="71C37F01" w14:textId="77777777" w:rsidR="003800AA" w:rsidRPr="0037083F" w:rsidRDefault="003800AA" w:rsidP="007945BA">
            <w:pPr>
              <w:jc w:val="right"/>
              <w:rPr>
                <w:sz w:val="20"/>
                <w:szCs w:val="20"/>
              </w:rPr>
            </w:pPr>
            <w:r w:rsidRPr="0037083F">
              <w:rPr>
                <w:sz w:val="20"/>
                <w:szCs w:val="20"/>
              </w:rPr>
              <w:t>16</w:t>
            </w:r>
          </w:p>
        </w:tc>
        <w:tc>
          <w:tcPr>
            <w:tcW w:w="701" w:type="pct"/>
            <w:vAlign w:val="center"/>
          </w:tcPr>
          <w:p w14:paraId="73EC3F5F" w14:textId="77777777" w:rsidR="003800AA" w:rsidRPr="0037083F" w:rsidRDefault="003800AA" w:rsidP="007945BA">
            <w:pPr>
              <w:jc w:val="right"/>
              <w:rPr>
                <w:sz w:val="20"/>
                <w:szCs w:val="20"/>
              </w:rPr>
            </w:pPr>
            <w:r w:rsidRPr="0037083F">
              <w:rPr>
                <w:sz w:val="20"/>
                <w:szCs w:val="20"/>
              </w:rPr>
              <w:t>5</w:t>
            </w:r>
          </w:p>
        </w:tc>
        <w:tc>
          <w:tcPr>
            <w:tcW w:w="941" w:type="pct"/>
            <w:vAlign w:val="center"/>
          </w:tcPr>
          <w:p w14:paraId="49482303" w14:textId="77777777" w:rsidR="003800AA" w:rsidRPr="0037083F" w:rsidRDefault="003800AA" w:rsidP="007945BA">
            <w:pPr>
              <w:jc w:val="right"/>
              <w:rPr>
                <w:sz w:val="20"/>
                <w:szCs w:val="20"/>
              </w:rPr>
            </w:pPr>
            <w:r w:rsidRPr="0037083F">
              <w:rPr>
                <w:sz w:val="20"/>
                <w:szCs w:val="20"/>
              </w:rPr>
              <w:t>4</w:t>
            </w:r>
          </w:p>
        </w:tc>
        <w:tc>
          <w:tcPr>
            <w:tcW w:w="676" w:type="pct"/>
            <w:vAlign w:val="center"/>
          </w:tcPr>
          <w:p w14:paraId="6F73FB89" w14:textId="77777777" w:rsidR="003800AA" w:rsidRPr="0037083F" w:rsidRDefault="00460B4A" w:rsidP="007945BA">
            <w:pPr>
              <w:jc w:val="right"/>
              <w:rPr>
                <w:sz w:val="20"/>
                <w:szCs w:val="20"/>
              </w:rPr>
            </w:pPr>
            <w:r w:rsidRPr="0037083F">
              <w:rPr>
                <w:sz w:val="20"/>
                <w:szCs w:val="20"/>
              </w:rPr>
              <w:t>-</w:t>
            </w:r>
          </w:p>
        </w:tc>
        <w:tc>
          <w:tcPr>
            <w:tcW w:w="493" w:type="pct"/>
            <w:vAlign w:val="center"/>
          </w:tcPr>
          <w:p w14:paraId="4F85A19E" w14:textId="77777777" w:rsidR="003800AA" w:rsidRPr="0037083F" w:rsidRDefault="003800AA" w:rsidP="007945BA">
            <w:pPr>
              <w:jc w:val="right"/>
              <w:rPr>
                <w:b/>
                <w:sz w:val="20"/>
                <w:szCs w:val="20"/>
              </w:rPr>
            </w:pPr>
            <w:r w:rsidRPr="0037083F">
              <w:rPr>
                <w:b/>
                <w:sz w:val="20"/>
                <w:szCs w:val="20"/>
              </w:rPr>
              <w:t>25</w:t>
            </w:r>
          </w:p>
        </w:tc>
      </w:tr>
      <w:tr w:rsidR="003800AA" w:rsidRPr="0037083F" w14:paraId="7DC9747C" w14:textId="77777777" w:rsidTr="00B67AEC">
        <w:tc>
          <w:tcPr>
            <w:tcW w:w="1558" w:type="pct"/>
            <w:vAlign w:val="center"/>
          </w:tcPr>
          <w:p w14:paraId="1A4FE848" w14:textId="77777777" w:rsidR="003800AA" w:rsidRPr="0037083F" w:rsidRDefault="003800AA" w:rsidP="007945BA">
            <w:pPr>
              <w:jc w:val="left"/>
              <w:rPr>
                <w:sz w:val="20"/>
                <w:szCs w:val="20"/>
              </w:rPr>
            </w:pPr>
            <w:r w:rsidRPr="0037083F">
              <w:rPr>
                <w:iCs/>
                <w:sz w:val="20"/>
                <w:szCs w:val="20"/>
              </w:rPr>
              <w:t>Co-production with international partners</w:t>
            </w:r>
          </w:p>
        </w:tc>
        <w:tc>
          <w:tcPr>
            <w:tcW w:w="631" w:type="pct"/>
            <w:vAlign w:val="center"/>
          </w:tcPr>
          <w:p w14:paraId="068EE076" w14:textId="77777777" w:rsidR="003800AA" w:rsidRPr="0037083F" w:rsidRDefault="003800AA" w:rsidP="007945BA">
            <w:pPr>
              <w:jc w:val="right"/>
              <w:rPr>
                <w:sz w:val="20"/>
                <w:szCs w:val="20"/>
              </w:rPr>
            </w:pPr>
            <w:r w:rsidRPr="0037083F">
              <w:rPr>
                <w:sz w:val="20"/>
                <w:szCs w:val="20"/>
              </w:rPr>
              <w:t>7</w:t>
            </w:r>
          </w:p>
        </w:tc>
        <w:tc>
          <w:tcPr>
            <w:tcW w:w="701" w:type="pct"/>
            <w:vAlign w:val="center"/>
          </w:tcPr>
          <w:p w14:paraId="3245BB3A" w14:textId="77777777" w:rsidR="003800AA" w:rsidRPr="0037083F" w:rsidRDefault="003800AA" w:rsidP="007945BA">
            <w:pPr>
              <w:jc w:val="right"/>
              <w:rPr>
                <w:sz w:val="20"/>
                <w:szCs w:val="20"/>
              </w:rPr>
            </w:pPr>
            <w:r w:rsidRPr="0037083F">
              <w:rPr>
                <w:sz w:val="20"/>
                <w:szCs w:val="20"/>
              </w:rPr>
              <w:t>1</w:t>
            </w:r>
          </w:p>
        </w:tc>
        <w:tc>
          <w:tcPr>
            <w:tcW w:w="941" w:type="pct"/>
            <w:vAlign w:val="center"/>
          </w:tcPr>
          <w:p w14:paraId="382C67ED" w14:textId="77777777" w:rsidR="003800AA" w:rsidRPr="0037083F" w:rsidRDefault="003800AA" w:rsidP="007945BA">
            <w:pPr>
              <w:jc w:val="right"/>
              <w:rPr>
                <w:sz w:val="20"/>
                <w:szCs w:val="20"/>
              </w:rPr>
            </w:pPr>
            <w:r w:rsidRPr="0037083F">
              <w:rPr>
                <w:sz w:val="20"/>
                <w:szCs w:val="20"/>
              </w:rPr>
              <w:t>1</w:t>
            </w:r>
          </w:p>
        </w:tc>
        <w:tc>
          <w:tcPr>
            <w:tcW w:w="676" w:type="pct"/>
            <w:vAlign w:val="center"/>
          </w:tcPr>
          <w:p w14:paraId="1A9BD05B" w14:textId="77777777" w:rsidR="003800AA" w:rsidRPr="0037083F" w:rsidRDefault="003800AA" w:rsidP="007945BA">
            <w:pPr>
              <w:jc w:val="right"/>
              <w:rPr>
                <w:sz w:val="20"/>
                <w:szCs w:val="20"/>
              </w:rPr>
            </w:pPr>
          </w:p>
        </w:tc>
        <w:tc>
          <w:tcPr>
            <w:tcW w:w="493" w:type="pct"/>
            <w:vAlign w:val="center"/>
          </w:tcPr>
          <w:p w14:paraId="6695040E" w14:textId="77777777" w:rsidR="003800AA" w:rsidRPr="0037083F" w:rsidRDefault="003800AA" w:rsidP="007945BA">
            <w:pPr>
              <w:jc w:val="right"/>
              <w:rPr>
                <w:b/>
                <w:sz w:val="20"/>
                <w:szCs w:val="20"/>
              </w:rPr>
            </w:pPr>
            <w:r w:rsidRPr="0037083F">
              <w:rPr>
                <w:b/>
                <w:sz w:val="20"/>
                <w:szCs w:val="20"/>
              </w:rPr>
              <w:t>9</w:t>
            </w:r>
          </w:p>
        </w:tc>
      </w:tr>
      <w:tr w:rsidR="003800AA" w:rsidRPr="0037083F" w14:paraId="183447D7" w14:textId="77777777" w:rsidTr="00B67AEC">
        <w:tc>
          <w:tcPr>
            <w:tcW w:w="1558" w:type="pct"/>
            <w:vAlign w:val="center"/>
          </w:tcPr>
          <w:p w14:paraId="3486AC5D" w14:textId="77777777" w:rsidR="003800AA" w:rsidRPr="0037083F" w:rsidRDefault="003800AA" w:rsidP="007945BA">
            <w:pPr>
              <w:jc w:val="left"/>
              <w:rPr>
                <w:sz w:val="20"/>
                <w:szCs w:val="20"/>
              </w:rPr>
            </w:pPr>
            <w:r w:rsidRPr="0037083F">
              <w:rPr>
                <w:iCs/>
                <w:sz w:val="20"/>
                <w:szCs w:val="20"/>
              </w:rPr>
              <w:t>Co-production with Australian partners</w:t>
            </w:r>
          </w:p>
        </w:tc>
        <w:tc>
          <w:tcPr>
            <w:tcW w:w="631" w:type="pct"/>
            <w:vAlign w:val="center"/>
          </w:tcPr>
          <w:p w14:paraId="2D8F343E" w14:textId="77777777" w:rsidR="003800AA" w:rsidRPr="0037083F" w:rsidRDefault="00460B4A" w:rsidP="007945BA">
            <w:pPr>
              <w:jc w:val="right"/>
              <w:rPr>
                <w:sz w:val="20"/>
                <w:szCs w:val="20"/>
              </w:rPr>
            </w:pPr>
            <w:r w:rsidRPr="0037083F">
              <w:rPr>
                <w:sz w:val="20"/>
                <w:szCs w:val="20"/>
              </w:rPr>
              <w:t>-</w:t>
            </w:r>
          </w:p>
        </w:tc>
        <w:tc>
          <w:tcPr>
            <w:tcW w:w="701" w:type="pct"/>
            <w:vAlign w:val="center"/>
          </w:tcPr>
          <w:p w14:paraId="69D3FACC" w14:textId="77777777" w:rsidR="003800AA" w:rsidRPr="0037083F" w:rsidRDefault="00460B4A" w:rsidP="007945BA">
            <w:pPr>
              <w:jc w:val="right"/>
              <w:rPr>
                <w:sz w:val="20"/>
                <w:szCs w:val="20"/>
              </w:rPr>
            </w:pPr>
            <w:r w:rsidRPr="0037083F">
              <w:rPr>
                <w:sz w:val="20"/>
                <w:szCs w:val="20"/>
              </w:rPr>
              <w:t>-</w:t>
            </w:r>
          </w:p>
        </w:tc>
        <w:tc>
          <w:tcPr>
            <w:tcW w:w="941" w:type="pct"/>
            <w:vAlign w:val="center"/>
          </w:tcPr>
          <w:p w14:paraId="044960DE" w14:textId="77777777" w:rsidR="003800AA" w:rsidRPr="0037083F" w:rsidRDefault="00460B4A" w:rsidP="007945BA">
            <w:pPr>
              <w:jc w:val="right"/>
              <w:rPr>
                <w:sz w:val="20"/>
                <w:szCs w:val="20"/>
              </w:rPr>
            </w:pPr>
            <w:r w:rsidRPr="0037083F">
              <w:rPr>
                <w:sz w:val="20"/>
                <w:szCs w:val="20"/>
              </w:rPr>
              <w:t>-</w:t>
            </w:r>
          </w:p>
        </w:tc>
        <w:tc>
          <w:tcPr>
            <w:tcW w:w="676" w:type="pct"/>
            <w:vAlign w:val="center"/>
          </w:tcPr>
          <w:p w14:paraId="0E15E8B0" w14:textId="77777777" w:rsidR="003800AA" w:rsidRPr="0037083F" w:rsidRDefault="003800AA" w:rsidP="007945BA">
            <w:pPr>
              <w:jc w:val="right"/>
              <w:rPr>
                <w:sz w:val="20"/>
                <w:szCs w:val="20"/>
              </w:rPr>
            </w:pPr>
            <w:r w:rsidRPr="0037083F">
              <w:rPr>
                <w:sz w:val="20"/>
                <w:szCs w:val="20"/>
              </w:rPr>
              <w:t>1</w:t>
            </w:r>
          </w:p>
        </w:tc>
        <w:tc>
          <w:tcPr>
            <w:tcW w:w="493" w:type="pct"/>
            <w:vAlign w:val="center"/>
          </w:tcPr>
          <w:p w14:paraId="798C58B6" w14:textId="77777777" w:rsidR="003800AA" w:rsidRPr="0037083F" w:rsidRDefault="003800AA" w:rsidP="007945BA">
            <w:pPr>
              <w:jc w:val="right"/>
              <w:rPr>
                <w:b/>
                <w:sz w:val="20"/>
                <w:szCs w:val="20"/>
              </w:rPr>
            </w:pPr>
            <w:r w:rsidRPr="0037083F">
              <w:rPr>
                <w:b/>
                <w:sz w:val="20"/>
                <w:szCs w:val="20"/>
              </w:rPr>
              <w:t>1</w:t>
            </w:r>
          </w:p>
        </w:tc>
      </w:tr>
      <w:tr w:rsidR="003800AA" w:rsidRPr="0037083F" w14:paraId="7364E1AC" w14:textId="77777777" w:rsidTr="00B67AEC">
        <w:tc>
          <w:tcPr>
            <w:tcW w:w="1558" w:type="pct"/>
            <w:vAlign w:val="center"/>
          </w:tcPr>
          <w:p w14:paraId="28B4B130" w14:textId="77777777" w:rsidR="003800AA" w:rsidRPr="0037083F" w:rsidRDefault="003800AA" w:rsidP="007945BA">
            <w:pPr>
              <w:jc w:val="left"/>
              <w:rPr>
                <w:sz w:val="20"/>
                <w:szCs w:val="20"/>
              </w:rPr>
            </w:pPr>
            <w:r w:rsidRPr="0037083F">
              <w:rPr>
                <w:iCs/>
                <w:sz w:val="20"/>
                <w:szCs w:val="20"/>
              </w:rPr>
              <w:t>Co-production with Australian and international partners</w:t>
            </w:r>
          </w:p>
        </w:tc>
        <w:tc>
          <w:tcPr>
            <w:tcW w:w="631" w:type="pct"/>
            <w:vAlign w:val="center"/>
          </w:tcPr>
          <w:p w14:paraId="36FE4D1D" w14:textId="77777777" w:rsidR="003800AA" w:rsidRPr="0037083F" w:rsidRDefault="003800AA" w:rsidP="007945BA">
            <w:pPr>
              <w:jc w:val="right"/>
              <w:rPr>
                <w:sz w:val="20"/>
                <w:szCs w:val="20"/>
              </w:rPr>
            </w:pPr>
            <w:r w:rsidRPr="0037083F">
              <w:rPr>
                <w:sz w:val="20"/>
                <w:szCs w:val="20"/>
              </w:rPr>
              <w:t>1</w:t>
            </w:r>
          </w:p>
        </w:tc>
        <w:tc>
          <w:tcPr>
            <w:tcW w:w="701" w:type="pct"/>
            <w:vAlign w:val="center"/>
          </w:tcPr>
          <w:p w14:paraId="54E120BC" w14:textId="77777777" w:rsidR="003800AA" w:rsidRPr="0037083F" w:rsidRDefault="003800AA" w:rsidP="007945BA">
            <w:pPr>
              <w:jc w:val="right"/>
              <w:rPr>
                <w:sz w:val="20"/>
                <w:szCs w:val="20"/>
              </w:rPr>
            </w:pPr>
            <w:r w:rsidRPr="0037083F">
              <w:rPr>
                <w:sz w:val="20"/>
                <w:szCs w:val="20"/>
              </w:rPr>
              <w:t>1</w:t>
            </w:r>
          </w:p>
        </w:tc>
        <w:tc>
          <w:tcPr>
            <w:tcW w:w="941" w:type="pct"/>
            <w:vAlign w:val="center"/>
          </w:tcPr>
          <w:p w14:paraId="5BB1A5E9" w14:textId="77777777" w:rsidR="003800AA" w:rsidRPr="0037083F" w:rsidRDefault="003800AA" w:rsidP="007945BA">
            <w:pPr>
              <w:jc w:val="right"/>
              <w:rPr>
                <w:sz w:val="20"/>
                <w:szCs w:val="20"/>
              </w:rPr>
            </w:pPr>
            <w:r w:rsidRPr="0037083F">
              <w:rPr>
                <w:sz w:val="20"/>
                <w:szCs w:val="20"/>
              </w:rPr>
              <w:t>2</w:t>
            </w:r>
          </w:p>
        </w:tc>
        <w:tc>
          <w:tcPr>
            <w:tcW w:w="676" w:type="pct"/>
            <w:vAlign w:val="center"/>
          </w:tcPr>
          <w:p w14:paraId="4936BEC6" w14:textId="77777777" w:rsidR="003800AA" w:rsidRPr="0037083F" w:rsidRDefault="003800AA" w:rsidP="007945BA">
            <w:pPr>
              <w:jc w:val="right"/>
              <w:rPr>
                <w:sz w:val="20"/>
                <w:szCs w:val="20"/>
              </w:rPr>
            </w:pPr>
            <w:r w:rsidRPr="0037083F">
              <w:rPr>
                <w:sz w:val="20"/>
                <w:szCs w:val="20"/>
              </w:rPr>
              <w:t>2</w:t>
            </w:r>
          </w:p>
        </w:tc>
        <w:tc>
          <w:tcPr>
            <w:tcW w:w="493" w:type="pct"/>
            <w:vAlign w:val="center"/>
          </w:tcPr>
          <w:p w14:paraId="544197AE" w14:textId="77777777" w:rsidR="003800AA" w:rsidRPr="0037083F" w:rsidRDefault="003800AA" w:rsidP="007945BA">
            <w:pPr>
              <w:jc w:val="right"/>
              <w:rPr>
                <w:b/>
                <w:sz w:val="20"/>
                <w:szCs w:val="20"/>
              </w:rPr>
            </w:pPr>
            <w:r w:rsidRPr="0037083F">
              <w:rPr>
                <w:b/>
                <w:sz w:val="20"/>
                <w:szCs w:val="20"/>
              </w:rPr>
              <w:t>6</w:t>
            </w:r>
          </w:p>
        </w:tc>
      </w:tr>
      <w:tr w:rsidR="003800AA" w:rsidRPr="0037083F" w14:paraId="469DC41B" w14:textId="77777777" w:rsidTr="00B67AEC">
        <w:tc>
          <w:tcPr>
            <w:tcW w:w="1558" w:type="pct"/>
            <w:vAlign w:val="center"/>
          </w:tcPr>
          <w:p w14:paraId="0032802B" w14:textId="77777777" w:rsidR="003800AA" w:rsidRPr="0037083F" w:rsidRDefault="003800AA" w:rsidP="007945BA">
            <w:pPr>
              <w:jc w:val="left"/>
              <w:rPr>
                <w:sz w:val="20"/>
                <w:szCs w:val="20"/>
              </w:rPr>
            </w:pPr>
            <w:r w:rsidRPr="0037083F">
              <w:rPr>
                <w:iCs/>
                <w:sz w:val="20"/>
                <w:szCs w:val="20"/>
              </w:rPr>
              <w:t>Opera Conference production</w:t>
            </w:r>
          </w:p>
        </w:tc>
        <w:tc>
          <w:tcPr>
            <w:tcW w:w="631" w:type="pct"/>
            <w:vAlign w:val="center"/>
          </w:tcPr>
          <w:p w14:paraId="2C6BAEB0" w14:textId="77777777" w:rsidR="003800AA" w:rsidRPr="0037083F" w:rsidRDefault="003800AA" w:rsidP="007945BA">
            <w:pPr>
              <w:jc w:val="right"/>
              <w:rPr>
                <w:sz w:val="20"/>
                <w:szCs w:val="20"/>
              </w:rPr>
            </w:pPr>
            <w:r w:rsidRPr="0037083F">
              <w:rPr>
                <w:sz w:val="20"/>
                <w:szCs w:val="20"/>
              </w:rPr>
              <w:t>11</w:t>
            </w:r>
          </w:p>
        </w:tc>
        <w:tc>
          <w:tcPr>
            <w:tcW w:w="701" w:type="pct"/>
            <w:vAlign w:val="center"/>
          </w:tcPr>
          <w:p w14:paraId="3A197134" w14:textId="77777777" w:rsidR="003800AA" w:rsidRPr="0037083F" w:rsidRDefault="003800AA" w:rsidP="007945BA">
            <w:pPr>
              <w:jc w:val="right"/>
              <w:rPr>
                <w:sz w:val="20"/>
                <w:szCs w:val="20"/>
              </w:rPr>
            </w:pPr>
            <w:r w:rsidRPr="0037083F">
              <w:rPr>
                <w:sz w:val="20"/>
                <w:szCs w:val="20"/>
              </w:rPr>
              <w:t>2</w:t>
            </w:r>
          </w:p>
        </w:tc>
        <w:tc>
          <w:tcPr>
            <w:tcW w:w="941" w:type="pct"/>
            <w:vAlign w:val="center"/>
          </w:tcPr>
          <w:p w14:paraId="7D18A2E4" w14:textId="77777777" w:rsidR="003800AA" w:rsidRPr="0037083F" w:rsidRDefault="003800AA" w:rsidP="007945BA">
            <w:pPr>
              <w:jc w:val="right"/>
              <w:rPr>
                <w:sz w:val="20"/>
                <w:szCs w:val="20"/>
              </w:rPr>
            </w:pPr>
            <w:r w:rsidRPr="0037083F">
              <w:rPr>
                <w:sz w:val="20"/>
                <w:szCs w:val="20"/>
              </w:rPr>
              <w:t>5</w:t>
            </w:r>
          </w:p>
        </w:tc>
        <w:tc>
          <w:tcPr>
            <w:tcW w:w="676" w:type="pct"/>
            <w:vAlign w:val="center"/>
          </w:tcPr>
          <w:p w14:paraId="352DFE37" w14:textId="77777777" w:rsidR="003800AA" w:rsidRPr="0037083F" w:rsidRDefault="003800AA" w:rsidP="007945BA">
            <w:pPr>
              <w:jc w:val="right"/>
              <w:rPr>
                <w:sz w:val="20"/>
                <w:szCs w:val="20"/>
              </w:rPr>
            </w:pPr>
            <w:r w:rsidRPr="0037083F">
              <w:rPr>
                <w:sz w:val="20"/>
                <w:szCs w:val="20"/>
              </w:rPr>
              <w:t>5</w:t>
            </w:r>
          </w:p>
        </w:tc>
        <w:tc>
          <w:tcPr>
            <w:tcW w:w="493" w:type="pct"/>
            <w:vAlign w:val="center"/>
          </w:tcPr>
          <w:p w14:paraId="407E4159" w14:textId="77777777" w:rsidR="003800AA" w:rsidRPr="0037083F" w:rsidRDefault="003800AA" w:rsidP="007945BA">
            <w:pPr>
              <w:jc w:val="right"/>
              <w:rPr>
                <w:b/>
                <w:sz w:val="20"/>
                <w:szCs w:val="20"/>
              </w:rPr>
            </w:pPr>
            <w:r w:rsidRPr="0037083F">
              <w:rPr>
                <w:b/>
                <w:sz w:val="20"/>
                <w:szCs w:val="20"/>
              </w:rPr>
              <w:t>23</w:t>
            </w:r>
          </w:p>
        </w:tc>
      </w:tr>
      <w:tr w:rsidR="003800AA" w:rsidRPr="0037083F" w14:paraId="7ECCBA30" w14:textId="77777777" w:rsidTr="00B67AEC">
        <w:tc>
          <w:tcPr>
            <w:tcW w:w="1558" w:type="pct"/>
          </w:tcPr>
          <w:p w14:paraId="2D79124E" w14:textId="77777777" w:rsidR="003800AA" w:rsidRPr="0037083F" w:rsidRDefault="003800AA" w:rsidP="007945BA">
            <w:pPr>
              <w:jc w:val="left"/>
              <w:rPr>
                <w:sz w:val="20"/>
                <w:szCs w:val="20"/>
              </w:rPr>
            </w:pPr>
            <w:r w:rsidRPr="0037083F">
              <w:rPr>
                <w:iCs/>
                <w:sz w:val="20"/>
                <w:szCs w:val="20"/>
              </w:rPr>
              <w:t xml:space="preserve">International hire </w:t>
            </w:r>
          </w:p>
        </w:tc>
        <w:tc>
          <w:tcPr>
            <w:tcW w:w="631" w:type="pct"/>
          </w:tcPr>
          <w:p w14:paraId="18C013A7" w14:textId="77777777" w:rsidR="003800AA" w:rsidRPr="0037083F" w:rsidRDefault="003800AA" w:rsidP="007945BA">
            <w:pPr>
              <w:jc w:val="right"/>
              <w:rPr>
                <w:sz w:val="20"/>
                <w:szCs w:val="20"/>
              </w:rPr>
            </w:pPr>
            <w:r w:rsidRPr="0037083F">
              <w:rPr>
                <w:sz w:val="20"/>
                <w:szCs w:val="20"/>
              </w:rPr>
              <w:t>1</w:t>
            </w:r>
          </w:p>
        </w:tc>
        <w:tc>
          <w:tcPr>
            <w:tcW w:w="701" w:type="pct"/>
          </w:tcPr>
          <w:p w14:paraId="1BBEB4ED" w14:textId="77777777" w:rsidR="003800AA" w:rsidRPr="0037083F" w:rsidRDefault="003800AA" w:rsidP="007945BA">
            <w:pPr>
              <w:jc w:val="right"/>
              <w:rPr>
                <w:sz w:val="20"/>
                <w:szCs w:val="20"/>
              </w:rPr>
            </w:pPr>
            <w:r w:rsidRPr="0037083F">
              <w:rPr>
                <w:sz w:val="20"/>
                <w:szCs w:val="20"/>
              </w:rPr>
              <w:t>2</w:t>
            </w:r>
          </w:p>
        </w:tc>
        <w:tc>
          <w:tcPr>
            <w:tcW w:w="941" w:type="pct"/>
          </w:tcPr>
          <w:p w14:paraId="7E2FB7F8" w14:textId="77777777" w:rsidR="003800AA" w:rsidRPr="0037083F" w:rsidRDefault="00460B4A" w:rsidP="007945BA">
            <w:pPr>
              <w:jc w:val="right"/>
              <w:rPr>
                <w:sz w:val="20"/>
                <w:szCs w:val="20"/>
              </w:rPr>
            </w:pPr>
            <w:r w:rsidRPr="0037083F">
              <w:rPr>
                <w:sz w:val="20"/>
                <w:szCs w:val="20"/>
              </w:rPr>
              <w:t>-</w:t>
            </w:r>
          </w:p>
        </w:tc>
        <w:tc>
          <w:tcPr>
            <w:tcW w:w="676" w:type="pct"/>
          </w:tcPr>
          <w:p w14:paraId="07B19710" w14:textId="77777777" w:rsidR="003800AA" w:rsidRPr="0037083F" w:rsidRDefault="00460B4A" w:rsidP="007945BA">
            <w:pPr>
              <w:jc w:val="right"/>
              <w:rPr>
                <w:sz w:val="20"/>
                <w:szCs w:val="20"/>
              </w:rPr>
            </w:pPr>
            <w:r w:rsidRPr="0037083F">
              <w:rPr>
                <w:sz w:val="20"/>
                <w:szCs w:val="20"/>
              </w:rPr>
              <w:t>-</w:t>
            </w:r>
          </w:p>
        </w:tc>
        <w:tc>
          <w:tcPr>
            <w:tcW w:w="493" w:type="pct"/>
          </w:tcPr>
          <w:p w14:paraId="42FCFEEE" w14:textId="77777777" w:rsidR="003800AA" w:rsidRPr="0037083F" w:rsidRDefault="003800AA" w:rsidP="007945BA">
            <w:pPr>
              <w:jc w:val="right"/>
              <w:rPr>
                <w:b/>
                <w:sz w:val="20"/>
                <w:szCs w:val="20"/>
              </w:rPr>
            </w:pPr>
            <w:r w:rsidRPr="0037083F">
              <w:rPr>
                <w:b/>
                <w:sz w:val="20"/>
                <w:szCs w:val="20"/>
              </w:rPr>
              <w:t>3</w:t>
            </w:r>
          </w:p>
        </w:tc>
      </w:tr>
      <w:tr w:rsidR="003800AA" w:rsidRPr="0037083F" w14:paraId="2CE6912A" w14:textId="77777777" w:rsidTr="00B67AEC">
        <w:tc>
          <w:tcPr>
            <w:tcW w:w="1558" w:type="pct"/>
            <w:vAlign w:val="center"/>
          </w:tcPr>
          <w:p w14:paraId="0F0FB974" w14:textId="77777777" w:rsidR="003800AA" w:rsidRPr="0037083F" w:rsidRDefault="003800AA" w:rsidP="007945BA">
            <w:pPr>
              <w:jc w:val="left"/>
              <w:rPr>
                <w:sz w:val="20"/>
                <w:szCs w:val="20"/>
              </w:rPr>
            </w:pPr>
            <w:r w:rsidRPr="0037083F">
              <w:rPr>
                <w:iCs/>
                <w:sz w:val="20"/>
                <w:szCs w:val="20"/>
              </w:rPr>
              <w:t>Domestic hire</w:t>
            </w:r>
          </w:p>
        </w:tc>
        <w:tc>
          <w:tcPr>
            <w:tcW w:w="631" w:type="pct"/>
            <w:vAlign w:val="center"/>
          </w:tcPr>
          <w:p w14:paraId="694A4DE9" w14:textId="77777777" w:rsidR="003800AA" w:rsidRPr="0037083F" w:rsidRDefault="003800AA" w:rsidP="007945BA">
            <w:pPr>
              <w:jc w:val="right"/>
              <w:rPr>
                <w:sz w:val="20"/>
                <w:szCs w:val="20"/>
              </w:rPr>
            </w:pPr>
            <w:r w:rsidRPr="0037083F">
              <w:rPr>
                <w:sz w:val="20"/>
                <w:szCs w:val="20"/>
              </w:rPr>
              <w:t>2</w:t>
            </w:r>
          </w:p>
        </w:tc>
        <w:tc>
          <w:tcPr>
            <w:tcW w:w="701" w:type="pct"/>
            <w:vAlign w:val="center"/>
          </w:tcPr>
          <w:p w14:paraId="629BDB61" w14:textId="77777777" w:rsidR="003800AA" w:rsidRPr="0037083F" w:rsidRDefault="003800AA" w:rsidP="007945BA">
            <w:pPr>
              <w:jc w:val="right"/>
              <w:rPr>
                <w:sz w:val="20"/>
                <w:szCs w:val="20"/>
              </w:rPr>
            </w:pPr>
            <w:r w:rsidRPr="0037083F">
              <w:rPr>
                <w:sz w:val="20"/>
                <w:szCs w:val="20"/>
              </w:rPr>
              <w:t>5</w:t>
            </w:r>
          </w:p>
        </w:tc>
        <w:tc>
          <w:tcPr>
            <w:tcW w:w="941" w:type="pct"/>
            <w:vAlign w:val="center"/>
          </w:tcPr>
          <w:p w14:paraId="103BFC1F" w14:textId="77777777" w:rsidR="003800AA" w:rsidRPr="0037083F" w:rsidRDefault="003800AA" w:rsidP="007945BA">
            <w:pPr>
              <w:jc w:val="right"/>
              <w:rPr>
                <w:sz w:val="20"/>
                <w:szCs w:val="20"/>
              </w:rPr>
            </w:pPr>
            <w:r w:rsidRPr="0037083F">
              <w:rPr>
                <w:sz w:val="20"/>
                <w:szCs w:val="20"/>
              </w:rPr>
              <w:t>8</w:t>
            </w:r>
          </w:p>
        </w:tc>
        <w:tc>
          <w:tcPr>
            <w:tcW w:w="676" w:type="pct"/>
            <w:vAlign w:val="center"/>
          </w:tcPr>
          <w:p w14:paraId="6843E99B" w14:textId="77777777" w:rsidR="003800AA" w:rsidRPr="0037083F" w:rsidRDefault="003800AA" w:rsidP="007945BA">
            <w:pPr>
              <w:jc w:val="right"/>
              <w:rPr>
                <w:sz w:val="20"/>
                <w:szCs w:val="20"/>
              </w:rPr>
            </w:pPr>
            <w:r w:rsidRPr="0037083F">
              <w:rPr>
                <w:sz w:val="20"/>
                <w:szCs w:val="20"/>
              </w:rPr>
              <w:t>8</w:t>
            </w:r>
          </w:p>
        </w:tc>
        <w:tc>
          <w:tcPr>
            <w:tcW w:w="493" w:type="pct"/>
            <w:vAlign w:val="center"/>
          </w:tcPr>
          <w:p w14:paraId="1065CFEE" w14:textId="77777777" w:rsidR="003800AA" w:rsidRPr="0037083F" w:rsidRDefault="003800AA" w:rsidP="007945BA">
            <w:pPr>
              <w:jc w:val="right"/>
              <w:rPr>
                <w:b/>
                <w:sz w:val="20"/>
                <w:szCs w:val="20"/>
              </w:rPr>
            </w:pPr>
            <w:r w:rsidRPr="0037083F">
              <w:rPr>
                <w:b/>
                <w:sz w:val="20"/>
                <w:szCs w:val="20"/>
              </w:rPr>
              <w:t>23</w:t>
            </w:r>
          </w:p>
        </w:tc>
      </w:tr>
      <w:tr w:rsidR="003800AA" w:rsidRPr="0037083F" w14:paraId="7C0F7810" w14:textId="77777777" w:rsidTr="00B67AEC">
        <w:tc>
          <w:tcPr>
            <w:tcW w:w="1558" w:type="pct"/>
            <w:vAlign w:val="center"/>
          </w:tcPr>
          <w:p w14:paraId="245BB879" w14:textId="77777777" w:rsidR="003800AA" w:rsidRPr="0037083F" w:rsidRDefault="003800AA" w:rsidP="007945BA">
            <w:pPr>
              <w:jc w:val="left"/>
              <w:rPr>
                <w:sz w:val="20"/>
                <w:szCs w:val="20"/>
              </w:rPr>
            </w:pPr>
            <w:r w:rsidRPr="0037083F">
              <w:rPr>
                <w:iCs/>
                <w:sz w:val="20"/>
                <w:szCs w:val="20"/>
              </w:rPr>
              <w:t xml:space="preserve">Revival  </w:t>
            </w:r>
          </w:p>
        </w:tc>
        <w:tc>
          <w:tcPr>
            <w:tcW w:w="631" w:type="pct"/>
            <w:vAlign w:val="center"/>
          </w:tcPr>
          <w:p w14:paraId="6DC0C6FB" w14:textId="77777777" w:rsidR="003800AA" w:rsidRPr="0037083F" w:rsidRDefault="003800AA" w:rsidP="007945BA">
            <w:pPr>
              <w:jc w:val="right"/>
              <w:rPr>
                <w:sz w:val="20"/>
                <w:szCs w:val="20"/>
              </w:rPr>
            </w:pPr>
            <w:r w:rsidRPr="0037083F">
              <w:rPr>
                <w:sz w:val="20"/>
                <w:szCs w:val="20"/>
              </w:rPr>
              <w:t>46</w:t>
            </w:r>
          </w:p>
        </w:tc>
        <w:tc>
          <w:tcPr>
            <w:tcW w:w="701" w:type="pct"/>
            <w:vAlign w:val="center"/>
          </w:tcPr>
          <w:p w14:paraId="179E80E6" w14:textId="77777777" w:rsidR="003800AA" w:rsidRPr="0037083F" w:rsidRDefault="003800AA" w:rsidP="007945BA">
            <w:pPr>
              <w:jc w:val="right"/>
              <w:rPr>
                <w:sz w:val="20"/>
                <w:szCs w:val="20"/>
              </w:rPr>
            </w:pPr>
            <w:r w:rsidRPr="0037083F">
              <w:rPr>
                <w:sz w:val="20"/>
                <w:szCs w:val="20"/>
              </w:rPr>
              <w:t>1</w:t>
            </w:r>
          </w:p>
        </w:tc>
        <w:tc>
          <w:tcPr>
            <w:tcW w:w="941" w:type="pct"/>
            <w:vAlign w:val="center"/>
          </w:tcPr>
          <w:p w14:paraId="36C3B8D1" w14:textId="77777777" w:rsidR="003800AA" w:rsidRPr="0037083F" w:rsidRDefault="00460B4A" w:rsidP="007945BA">
            <w:pPr>
              <w:jc w:val="right"/>
              <w:rPr>
                <w:sz w:val="20"/>
                <w:szCs w:val="20"/>
              </w:rPr>
            </w:pPr>
            <w:r w:rsidRPr="0037083F">
              <w:rPr>
                <w:sz w:val="20"/>
                <w:szCs w:val="20"/>
              </w:rPr>
              <w:t>-</w:t>
            </w:r>
          </w:p>
        </w:tc>
        <w:tc>
          <w:tcPr>
            <w:tcW w:w="676" w:type="pct"/>
            <w:vAlign w:val="center"/>
          </w:tcPr>
          <w:p w14:paraId="0D960BC9" w14:textId="77777777" w:rsidR="003800AA" w:rsidRPr="0037083F" w:rsidRDefault="003800AA" w:rsidP="007945BA">
            <w:pPr>
              <w:jc w:val="right"/>
              <w:rPr>
                <w:sz w:val="20"/>
                <w:szCs w:val="20"/>
              </w:rPr>
            </w:pPr>
            <w:r w:rsidRPr="0037083F">
              <w:rPr>
                <w:sz w:val="20"/>
                <w:szCs w:val="20"/>
              </w:rPr>
              <w:t>3</w:t>
            </w:r>
          </w:p>
        </w:tc>
        <w:tc>
          <w:tcPr>
            <w:tcW w:w="493" w:type="pct"/>
            <w:vAlign w:val="center"/>
          </w:tcPr>
          <w:p w14:paraId="504EDA09" w14:textId="77777777" w:rsidR="003800AA" w:rsidRPr="0037083F" w:rsidRDefault="003800AA" w:rsidP="007945BA">
            <w:pPr>
              <w:jc w:val="right"/>
              <w:rPr>
                <w:b/>
                <w:sz w:val="20"/>
                <w:szCs w:val="20"/>
              </w:rPr>
            </w:pPr>
            <w:r w:rsidRPr="0037083F">
              <w:rPr>
                <w:b/>
                <w:sz w:val="20"/>
                <w:szCs w:val="20"/>
              </w:rPr>
              <w:t>50</w:t>
            </w:r>
          </w:p>
        </w:tc>
      </w:tr>
      <w:tr w:rsidR="003800AA" w:rsidRPr="0037083F" w14:paraId="4EEC1C86" w14:textId="77777777" w:rsidTr="00B67AEC">
        <w:tc>
          <w:tcPr>
            <w:tcW w:w="1558" w:type="pct"/>
          </w:tcPr>
          <w:p w14:paraId="787DF41F" w14:textId="77777777" w:rsidR="003800AA" w:rsidRPr="0037083F" w:rsidRDefault="003800AA" w:rsidP="007945BA">
            <w:pPr>
              <w:jc w:val="left"/>
              <w:rPr>
                <w:b/>
                <w:sz w:val="20"/>
                <w:szCs w:val="20"/>
              </w:rPr>
            </w:pPr>
            <w:r w:rsidRPr="0037083F">
              <w:rPr>
                <w:b/>
                <w:iCs/>
                <w:sz w:val="20"/>
                <w:szCs w:val="20"/>
              </w:rPr>
              <w:t>Total</w:t>
            </w:r>
          </w:p>
        </w:tc>
        <w:tc>
          <w:tcPr>
            <w:tcW w:w="631" w:type="pct"/>
          </w:tcPr>
          <w:p w14:paraId="130B4246" w14:textId="77777777" w:rsidR="003800AA" w:rsidRPr="0037083F" w:rsidRDefault="003800AA" w:rsidP="007945BA">
            <w:pPr>
              <w:jc w:val="right"/>
              <w:rPr>
                <w:b/>
                <w:sz w:val="20"/>
                <w:szCs w:val="20"/>
              </w:rPr>
            </w:pPr>
            <w:r w:rsidRPr="0037083F">
              <w:rPr>
                <w:b/>
                <w:sz w:val="20"/>
                <w:szCs w:val="20"/>
              </w:rPr>
              <w:t>84</w:t>
            </w:r>
          </w:p>
        </w:tc>
        <w:tc>
          <w:tcPr>
            <w:tcW w:w="701" w:type="pct"/>
          </w:tcPr>
          <w:p w14:paraId="31FA3865" w14:textId="77777777" w:rsidR="003800AA" w:rsidRPr="0037083F" w:rsidRDefault="003800AA" w:rsidP="007945BA">
            <w:pPr>
              <w:jc w:val="right"/>
              <w:rPr>
                <w:b/>
                <w:sz w:val="20"/>
                <w:szCs w:val="20"/>
              </w:rPr>
            </w:pPr>
            <w:r w:rsidRPr="0037083F">
              <w:rPr>
                <w:b/>
                <w:sz w:val="20"/>
                <w:szCs w:val="20"/>
              </w:rPr>
              <w:t>17</w:t>
            </w:r>
          </w:p>
        </w:tc>
        <w:tc>
          <w:tcPr>
            <w:tcW w:w="941" w:type="pct"/>
          </w:tcPr>
          <w:p w14:paraId="675240AC" w14:textId="77777777" w:rsidR="003800AA" w:rsidRPr="0037083F" w:rsidRDefault="003800AA" w:rsidP="007945BA">
            <w:pPr>
              <w:jc w:val="right"/>
              <w:rPr>
                <w:b/>
                <w:sz w:val="20"/>
                <w:szCs w:val="20"/>
              </w:rPr>
            </w:pPr>
            <w:r w:rsidRPr="0037083F">
              <w:rPr>
                <w:b/>
                <w:sz w:val="20"/>
                <w:szCs w:val="20"/>
              </w:rPr>
              <w:t>20</w:t>
            </w:r>
          </w:p>
        </w:tc>
        <w:tc>
          <w:tcPr>
            <w:tcW w:w="676" w:type="pct"/>
          </w:tcPr>
          <w:p w14:paraId="5987F959" w14:textId="77777777" w:rsidR="003800AA" w:rsidRPr="0037083F" w:rsidRDefault="003800AA" w:rsidP="007945BA">
            <w:pPr>
              <w:jc w:val="right"/>
              <w:rPr>
                <w:b/>
                <w:sz w:val="20"/>
                <w:szCs w:val="20"/>
              </w:rPr>
            </w:pPr>
            <w:r w:rsidRPr="0037083F">
              <w:rPr>
                <w:b/>
                <w:sz w:val="20"/>
                <w:szCs w:val="20"/>
              </w:rPr>
              <w:t>19</w:t>
            </w:r>
          </w:p>
        </w:tc>
        <w:tc>
          <w:tcPr>
            <w:tcW w:w="493" w:type="pct"/>
          </w:tcPr>
          <w:p w14:paraId="5075B6A1" w14:textId="77777777" w:rsidR="003800AA" w:rsidRPr="0037083F" w:rsidRDefault="003800AA" w:rsidP="007945BA">
            <w:pPr>
              <w:jc w:val="right"/>
              <w:rPr>
                <w:b/>
                <w:sz w:val="20"/>
                <w:szCs w:val="20"/>
              </w:rPr>
            </w:pPr>
            <w:r w:rsidRPr="0037083F">
              <w:rPr>
                <w:b/>
                <w:sz w:val="20"/>
                <w:szCs w:val="20"/>
              </w:rPr>
              <w:t>140</w:t>
            </w:r>
          </w:p>
        </w:tc>
      </w:tr>
    </w:tbl>
    <w:p w14:paraId="530F18F2" w14:textId="74CFA6CB" w:rsidR="003800AA" w:rsidRPr="0037083F" w:rsidRDefault="00122B34" w:rsidP="003800AA">
      <w:pPr>
        <w:rPr>
          <w:sz w:val="18"/>
          <w:szCs w:val="18"/>
        </w:rPr>
      </w:pPr>
      <w:r w:rsidRPr="0037083F">
        <w:rPr>
          <w:sz w:val="18"/>
          <w:szCs w:val="18"/>
        </w:rPr>
        <w:t>* Productions are only counted only once in each year they are staged, even if they are staged in both Sydney and Melbourne in the same year.</w:t>
      </w:r>
    </w:p>
    <w:p w14:paraId="053CD4B5" w14:textId="77777777" w:rsidR="003800AA" w:rsidRPr="0037083F" w:rsidRDefault="003800AA" w:rsidP="00B40BE7">
      <w:pPr>
        <w:pStyle w:val="Heading6"/>
      </w:pPr>
      <w:r w:rsidRPr="0037083F">
        <w:t>Opera Australia</w:t>
      </w:r>
    </w:p>
    <w:p w14:paraId="09B8E099" w14:textId="77777777" w:rsidR="003800AA" w:rsidRPr="0037083F" w:rsidRDefault="003800AA" w:rsidP="003800AA">
      <w:r w:rsidRPr="0037083F">
        <w:t xml:space="preserve">Opera Australia is a major source of productions, not just for itself, but for </w:t>
      </w:r>
      <w:r w:rsidR="00F34620" w:rsidRPr="0037083F">
        <w:t xml:space="preserve">the </w:t>
      </w:r>
      <w:r w:rsidRPr="0037083F">
        <w:t>other Major Opera Companies.  WAO, in particular, has been a major hirer of Opera Australia productions, as has SOSA when it is not staging niche operas.  Recently, Opera Queensland has been less inclined to hire Opera Australia productions.</w:t>
      </w:r>
    </w:p>
    <w:p w14:paraId="148D13F1" w14:textId="77777777" w:rsidR="003800AA" w:rsidRPr="0037083F" w:rsidRDefault="003800AA" w:rsidP="003800AA">
      <w:pPr>
        <w:spacing w:line="276" w:lineRule="auto"/>
        <w:jc w:val="left"/>
        <w:rPr>
          <w:i/>
        </w:rPr>
      </w:pPr>
      <w:r w:rsidRPr="0037083F">
        <w:rPr>
          <w:i/>
        </w:rPr>
        <w:t>Opera Conference</w:t>
      </w:r>
    </w:p>
    <w:p w14:paraId="0342CD89" w14:textId="786252AC" w:rsidR="003800AA" w:rsidRPr="0037083F" w:rsidRDefault="003800AA" w:rsidP="003800AA">
      <w:r w:rsidRPr="0037083F">
        <w:t xml:space="preserve">As described in </w:t>
      </w:r>
      <w:r w:rsidR="00A32DAA" w:rsidRPr="0037083F">
        <w:t>Chapter</w:t>
      </w:r>
      <w:r w:rsidRPr="0037083F">
        <w:t xml:space="preserve"> 5.1.3.2, Opera Conference has been a significant source of productions for all of the Major Opera Companies.  Historically, Opera Conference has helped significantly to defray expenses for all of the Major Opera Companies.  However, despite Opera Conference </w:t>
      </w:r>
      <w:r w:rsidR="00B67AEC" w:rsidRPr="0037083F">
        <w:t xml:space="preserve">production </w:t>
      </w:r>
      <w:r w:rsidRPr="0037083F">
        <w:t>builds continuing at the same rate as historically, they are not being used as</w:t>
      </w:r>
      <w:r w:rsidR="003B4840" w:rsidRPr="0037083F">
        <w:t xml:space="preserve"> much by the smaller companies.</w:t>
      </w:r>
    </w:p>
    <w:p w14:paraId="34D3B119" w14:textId="77777777" w:rsidR="003800AA" w:rsidRPr="0037083F" w:rsidRDefault="003800AA" w:rsidP="003800AA">
      <w:r w:rsidRPr="0037083F">
        <w:t>The extent to which they have been used since 2009 is outlined in Exhibit 5.3</w:t>
      </w:r>
      <w:r w:rsidR="00F07FF2" w:rsidRPr="0037083F">
        <w:t>3</w:t>
      </w:r>
      <w:r w:rsidRPr="0037083F">
        <w:t>.</w:t>
      </w:r>
    </w:p>
    <w:p w14:paraId="383DEBFE" w14:textId="77777777" w:rsidR="00E35EE5" w:rsidRPr="0037083F" w:rsidRDefault="00E35EE5" w:rsidP="00E35EE5">
      <w:pPr>
        <w:pStyle w:val="Caption"/>
        <w:ind w:left="1440" w:hanging="1440"/>
      </w:pPr>
      <w:bookmarkStart w:id="571" w:name="_Toc425938497"/>
      <w:bookmarkStart w:id="572" w:name="_Toc429670791"/>
      <w:r w:rsidRPr="0037083F">
        <w:t>Exhibit 5.33</w:t>
      </w:r>
      <w:r w:rsidRPr="0037083F">
        <w:tab/>
        <w:t>Extent to which new Opera Conference builds since 2009 have been staged 2009 to 2015 (year)</w:t>
      </w:r>
      <w:bookmarkEnd w:id="571"/>
      <w:bookmarkEnd w:id="572"/>
    </w:p>
    <w:tbl>
      <w:tblPr>
        <w:tblStyle w:val="TableGrid"/>
        <w:tblW w:w="0" w:type="auto"/>
        <w:tblLook w:val="04A0" w:firstRow="1" w:lastRow="0" w:firstColumn="1" w:lastColumn="0" w:noHBand="0" w:noVBand="1"/>
        <w:tblDescription w:val="Extent to which new Opera Conference builds since 2009 have been staged 2009 to 2015 (year)"/>
      </w:tblPr>
      <w:tblGrid>
        <w:gridCol w:w="1804"/>
        <w:gridCol w:w="1398"/>
        <w:gridCol w:w="1698"/>
        <w:gridCol w:w="2270"/>
        <w:gridCol w:w="1846"/>
      </w:tblGrid>
      <w:tr w:rsidR="003800AA" w:rsidRPr="0037083F" w14:paraId="3C7D4515" w14:textId="77777777" w:rsidTr="005E39C8">
        <w:trPr>
          <w:tblHeader/>
        </w:trPr>
        <w:tc>
          <w:tcPr>
            <w:tcW w:w="0" w:type="auto"/>
          </w:tcPr>
          <w:p w14:paraId="3A934CEF" w14:textId="77777777" w:rsidR="003800AA" w:rsidRPr="0037083F" w:rsidRDefault="003800AA" w:rsidP="00A24610">
            <w:pPr>
              <w:jc w:val="center"/>
              <w:rPr>
                <w:rStyle w:val="SubtleEmphasis"/>
                <w:i/>
              </w:rPr>
            </w:pPr>
            <w:r w:rsidRPr="0037083F">
              <w:rPr>
                <w:rStyle w:val="SubtleEmphasis"/>
                <w:i/>
              </w:rPr>
              <w:t>Production</w:t>
            </w:r>
          </w:p>
        </w:tc>
        <w:tc>
          <w:tcPr>
            <w:tcW w:w="0" w:type="auto"/>
          </w:tcPr>
          <w:p w14:paraId="3FFB489D" w14:textId="77777777" w:rsidR="003800AA" w:rsidRPr="0037083F" w:rsidRDefault="003800AA" w:rsidP="00A24610">
            <w:pPr>
              <w:jc w:val="center"/>
              <w:rPr>
                <w:rStyle w:val="SubtleEmphasis"/>
                <w:i/>
              </w:rPr>
            </w:pPr>
            <w:r w:rsidRPr="0037083F">
              <w:rPr>
                <w:rStyle w:val="SubtleEmphasis"/>
                <w:i/>
              </w:rPr>
              <w:t>Opera Australia</w:t>
            </w:r>
          </w:p>
        </w:tc>
        <w:tc>
          <w:tcPr>
            <w:tcW w:w="0" w:type="auto"/>
          </w:tcPr>
          <w:p w14:paraId="261D7612" w14:textId="77777777" w:rsidR="003800AA" w:rsidRPr="0037083F" w:rsidRDefault="003800AA" w:rsidP="00A24610">
            <w:pPr>
              <w:jc w:val="center"/>
              <w:rPr>
                <w:rStyle w:val="SubtleEmphasis"/>
                <w:i/>
              </w:rPr>
            </w:pPr>
            <w:r w:rsidRPr="0037083F">
              <w:rPr>
                <w:rStyle w:val="SubtleEmphasis"/>
                <w:i/>
              </w:rPr>
              <w:t>Opera Queensland</w:t>
            </w:r>
          </w:p>
        </w:tc>
        <w:tc>
          <w:tcPr>
            <w:tcW w:w="0" w:type="auto"/>
          </w:tcPr>
          <w:p w14:paraId="53474B82" w14:textId="77777777" w:rsidR="003800AA" w:rsidRPr="0037083F" w:rsidRDefault="003800AA" w:rsidP="00A24610">
            <w:pPr>
              <w:jc w:val="center"/>
              <w:rPr>
                <w:rStyle w:val="SubtleEmphasis"/>
                <w:i/>
              </w:rPr>
            </w:pPr>
            <w:r w:rsidRPr="0037083F">
              <w:rPr>
                <w:rStyle w:val="SubtleEmphasis"/>
                <w:i/>
              </w:rPr>
              <w:t>State Opera of South Australia</w:t>
            </w:r>
          </w:p>
        </w:tc>
        <w:tc>
          <w:tcPr>
            <w:tcW w:w="0" w:type="auto"/>
          </w:tcPr>
          <w:p w14:paraId="71289231" w14:textId="77777777" w:rsidR="003800AA" w:rsidRPr="0037083F" w:rsidRDefault="003800AA" w:rsidP="00A24610">
            <w:pPr>
              <w:jc w:val="center"/>
              <w:rPr>
                <w:rStyle w:val="SubtleEmphasis"/>
                <w:i/>
              </w:rPr>
            </w:pPr>
            <w:r w:rsidRPr="0037083F">
              <w:rPr>
                <w:rStyle w:val="SubtleEmphasis"/>
                <w:i/>
              </w:rPr>
              <w:t>West Australian Opera</w:t>
            </w:r>
          </w:p>
        </w:tc>
      </w:tr>
      <w:tr w:rsidR="003800AA" w:rsidRPr="0037083F" w14:paraId="5D53F1A1" w14:textId="77777777" w:rsidTr="005E39C8">
        <w:tc>
          <w:tcPr>
            <w:tcW w:w="0" w:type="auto"/>
          </w:tcPr>
          <w:p w14:paraId="2CD00408" w14:textId="77777777" w:rsidR="003800AA" w:rsidRPr="0037083F" w:rsidRDefault="003800AA" w:rsidP="005E39C8">
            <w:pPr>
              <w:jc w:val="left"/>
              <w:rPr>
                <w:rStyle w:val="SubtleEmphasis"/>
                <w:i/>
              </w:rPr>
            </w:pPr>
            <w:r w:rsidRPr="0037083F">
              <w:rPr>
                <w:rStyle w:val="SubtleEmphasis"/>
                <w:i/>
              </w:rPr>
              <w:t>La fanciulla del West</w:t>
            </w:r>
          </w:p>
        </w:tc>
        <w:tc>
          <w:tcPr>
            <w:tcW w:w="0" w:type="auto"/>
          </w:tcPr>
          <w:p w14:paraId="433772BC" w14:textId="77777777" w:rsidR="003800AA" w:rsidRPr="0037083F" w:rsidRDefault="003800AA" w:rsidP="005E39C8">
            <w:pPr>
              <w:jc w:val="left"/>
              <w:rPr>
                <w:rStyle w:val="SubtleEmphasis"/>
              </w:rPr>
            </w:pPr>
            <w:r w:rsidRPr="0037083F">
              <w:rPr>
                <w:rStyle w:val="SubtleEmphasis"/>
              </w:rPr>
              <w:t>2010</w:t>
            </w:r>
          </w:p>
        </w:tc>
        <w:tc>
          <w:tcPr>
            <w:tcW w:w="0" w:type="auto"/>
          </w:tcPr>
          <w:p w14:paraId="4139693E" w14:textId="77777777" w:rsidR="003800AA" w:rsidRPr="0037083F" w:rsidRDefault="003800AA" w:rsidP="005E39C8">
            <w:pPr>
              <w:jc w:val="left"/>
              <w:rPr>
                <w:rStyle w:val="SubtleEmphasis"/>
              </w:rPr>
            </w:pPr>
            <w:r w:rsidRPr="0037083F">
              <w:rPr>
                <w:rStyle w:val="SubtleEmphasis"/>
              </w:rPr>
              <w:t>2011</w:t>
            </w:r>
          </w:p>
        </w:tc>
        <w:tc>
          <w:tcPr>
            <w:tcW w:w="0" w:type="auto"/>
          </w:tcPr>
          <w:p w14:paraId="52874C49" w14:textId="77777777" w:rsidR="003800AA" w:rsidRPr="0037083F" w:rsidRDefault="003800AA" w:rsidP="005E39C8">
            <w:pPr>
              <w:jc w:val="left"/>
              <w:rPr>
                <w:rStyle w:val="SubtleEmphasis"/>
              </w:rPr>
            </w:pPr>
            <w:r w:rsidRPr="0037083F">
              <w:rPr>
                <w:rStyle w:val="SubtleEmphasis"/>
              </w:rPr>
              <w:t>2009</w:t>
            </w:r>
          </w:p>
        </w:tc>
        <w:tc>
          <w:tcPr>
            <w:tcW w:w="0" w:type="auto"/>
          </w:tcPr>
          <w:p w14:paraId="2B86616A" w14:textId="77777777" w:rsidR="003800AA" w:rsidRPr="0037083F" w:rsidRDefault="003800AA" w:rsidP="005E39C8">
            <w:pPr>
              <w:jc w:val="left"/>
              <w:rPr>
                <w:rStyle w:val="SubtleEmphasis"/>
              </w:rPr>
            </w:pPr>
            <w:r w:rsidRPr="0037083F">
              <w:rPr>
                <w:rStyle w:val="SubtleEmphasis"/>
              </w:rPr>
              <w:t>2009</w:t>
            </w:r>
          </w:p>
        </w:tc>
      </w:tr>
      <w:tr w:rsidR="003800AA" w:rsidRPr="0037083F" w14:paraId="7C1B026E" w14:textId="77777777" w:rsidTr="005E39C8">
        <w:tc>
          <w:tcPr>
            <w:tcW w:w="0" w:type="auto"/>
          </w:tcPr>
          <w:p w14:paraId="78698A52" w14:textId="77777777" w:rsidR="003800AA" w:rsidRPr="0037083F" w:rsidRDefault="003800AA" w:rsidP="005E39C8">
            <w:pPr>
              <w:jc w:val="left"/>
              <w:rPr>
                <w:rStyle w:val="SubtleEmphasis"/>
                <w:i/>
              </w:rPr>
            </w:pPr>
            <w:r w:rsidRPr="0037083F">
              <w:rPr>
                <w:rStyle w:val="SubtleEmphasis"/>
                <w:i/>
              </w:rPr>
              <w:t>La sonnambula</w:t>
            </w:r>
          </w:p>
        </w:tc>
        <w:tc>
          <w:tcPr>
            <w:tcW w:w="0" w:type="auto"/>
          </w:tcPr>
          <w:p w14:paraId="03EC6E05" w14:textId="77777777" w:rsidR="003800AA" w:rsidRPr="0037083F" w:rsidRDefault="003800AA" w:rsidP="005E39C8">
            <w:pPr>
              <w:jc w:val="left"/>
              <w:rPr>
                <w:rStyle w:val="SubtleEmphasis"/>
              </w:rPr>
            </w:pPr>
            <w:r w:rsidRPr="0037083F">
              <w:rPr>
                <w:rStyle w:val="SubtleEmphasis"/>
              </w:rPr>
              <w:t>2010</w:t>
            </w:r>
          </w:p>
        </w:tc>
        <w:tc>
          <w:tcPr>
            <w:tcW w:w="0" w:type="auto"/>
          </w:tcPr>
          <w:p w14:paraId="20455D9B" w14:textId="77777777" w:rsidR="003800AA" w:rsidRPr="0037083F" w:rsidRDefault="00460B4A" w:rsidP="005E39C8">
            <w:pPr>
              <w:jc w:val="left"/>
              <w:rPr>
                <w:rStyle w:val="SubtleEmphasis"/>
              </w:rPr>
            </w:pPr>
            <w:r w:rsidRPr="0037083F">
              <w:rPr>
                <w:rStyle w:val="SubtleEmphasis"/>
              </w:rPr>
              <w:t>-</w:t>
            </w:r>
          </w:p>
        </w:tc>
        <w:tc>
          <w:tcPr>
            <w:tcW w:w="0" w:type="auto"/>
          </w:tcPr>
          <w:p w14:paraId="2024C818" w14:textId="77777777" w:rsidR="003800AA" w:rsidRPr="0037083F" w:rsidRDefault="003800AA" w:rsidP="005E39C8">
            <w:pPr>
              <w:jc w:val="left"/>
              <w:rPr>
                <w:rStyle w:val="SubtleEmphasis"/>
              </w:rPr>
            </w:pPr>
            <w:r w:rsidRPr="0037083F">
              <w:rPr>
                <w:rStyle w:val="SubtleEmphasis"/>
              </w:rPr>
              <w:t>2011</w:t>
            </w:r>
          </w:p>
        </w:tc>
        <w:tc>
          <w:tcPr>
            <w:tcW w:w="0" w:type="auto"/>
          </w:tcPr>
          <w:p w14:paraId="3E1D10D1" w14:textId="77777777" w:rsidR="003800AA" w:rsidRPr="0037083F" w:rsidRDefault="003800AA" w:rsidP="005E39C8">
            <w:pPr>
              <w:jc w:val="left"/>
              <w:rPr>
                <w:rStyle w:val="SubtleEmphasis"/>
              </w:rPr>
            </w:pPr>
            <w:r w:rsidRPr="0037083F">
              <w:rPr>
                <w:rStyle w:val="SubtleEmphasis"/>
              </w:rPr>
              <w:t>2010</w:t>
            </w:r>
          </w:p>
        </w:tc>
      </w:tr>
      <w:tr w:rsidR="003800AA" w:rsidRPr="0037083F" w14:paraId="04B08381" w14:textId="77777777" w:rsidTr="005E39C8">
        <w:tc>
          <w:tcPr>
            <w:tcW w:w="0" w:type="auto"/>
          </w:tcPr>
          <w:p w14:paraId="3339345E" w14:textId="77777777" w:rsidR="003800AA" w:rsidRPr="0037083F" w:rsidRDefault="003800AA" w:rsidP="005E39C8">
            <w:pPr>
              <w:jc w:val="left"/>
              <w:rPr>
                <w:rStyle w:val="SubtleEmphasis"/>
                <w:i/>
              </w:rPr>
            </w:pPr>
            <w:r w:rsidRPr="0037083F">
              <w:rPr>
                <w:rStyle w:val="SubtleEmphasis"/>
                <w:i/>
              </w:rPr>
              <w:t>Salome</w:t>
            </w:r>
          </w:p>
        </w:tc>
        <w:tc>
          <w:tcPr>
            <w:tcW w:w="0" w:type="auto"/>
          </w:tcPr>
          <w:p w14:paraId="349ABE1C" w14:textId="77777777" w:rsidR="003800AA" w:rsidRPr="0037083F" w:rsidRDefault="003800AA" w:rsidP="005E39C8">
            <w:pPr>
              <w:jc w:val="left"/>
              <w:rPr>
                <w:rStyle w:val="SubtleEmphasis"/>
              </w:rPr>
            </w:pPr>
            <w:r w:rsidRPr="0037083F">
              <w:rPr>
                <w:rStyle w:val="SubtleEmphasis"/>
              </w:rPr>
              <w:t>2012</w:t>
            </w:r>
          </w:p>
        </w:tc>
        <w:tc>
          <w:tcPr>
            <w:tcW w:w="0" w:type="auto"/>
          </w:tcPr>
          <w:p w14:paraId="2F7C0859" w14:textId="77777777" w:rsidR="003800AA" w:rsidRPr="0037083F" w:rsidRDefault="00460B4A" w:rsidP="005E39C8">
            <w:pPr>
              <w:jc w:val="left"/>
              <w:rPr>
                <w:rStyle w:val="SubtleEmphasis"/>
              </w:rPr>
            </w:pPr>
            <w:r w:rsidRPr="0037083F">
              <w:rPr>
                <w:rStyle w:val="SubtleEmphasis"/>
              </w:rPr>
              <w:t>-</w:t>
            </w:r>
          </w:p>
        </w:tc>
        <w:tc>
          <w:tcPr>
            <w:tcW w:w="0" w:type="auto"/>
          </w:tcPr>
          <w:p w14:paraId="4458FF72" w14:textId="77777777" w:rsidR="003800AA" w:rsidRPr="0037083F" w:rsidRDefault="003800AA" w:rsidP="005E39C8">
            <w:pPr>
              <w:jc w:val="left"/>
              <w:rPr>
                <w:rStyle w:val="SubtleEmphasis"/>
              </w:rPr>
            </w:pPr>
            <w:r w:rsidRPr="0037083F">
              <w:rPr>
                <w:rStyle w:val="SubtleEmphasis"/>
              </w:rPr>
              <w:t>2013</w:t>
            </w:r>
          </w:p>
        </w:tc>
        <w:tc>
          <w:tcPr>
            <w:tcW w:w="0" w:type="auto"/>
          </w:tcPr>
          <w:p w14:paraId="254C8C56" w14:textId="77777777" w:rsidR="003800AA" w:rsidRPr="0037083F" w:rsidRDefault="00460B4A" w:rsidP="005E39C8">
            <w:pPr>
              <w:jc w:val="left"/>
              <w:rPr>
                <w:rStyle w:val="SubtleEmphasis"/>
              </w:rPr>
            </w:pPr>
            <w:r w:rsidRPr="0037083F">
              <w:rPr>
                <w:rStyle w:val="SubtleEmphasis"/>
              </w:rPr>
              <w:t>-</w:t>
            </w:r>
          </w:p>
        </w:tc>
      </w:tr>
      <w:tr w:rsidR="003800AA" w:rsidRPr="0037083F" w14:paraId="16BB4524" w14:textId="77777777" w:rsidTr="005E39C8">
        <w:tc>
          <w:tcPr>
            <w:tcW w:w="0" w:type="auto"/>
          </w:tcPr>
          <w:p w14:paraId="02B1B18D" w14:textId="77777777" w:rsidR="003800AA" w:rsidRPr="0037083F" w:rsidRDefault="003800AA" w:rsidP="005E39C8">
            <w:pPr>
              <w:jc w:val="left"/>
              <w:rPr>
                <w:rStyle w:val="SubtleEmphasis"/>
                <w:i/>
              </w:rPr>
            </w:pPr>
            <w:r w:rsidRPr="0037083F">
              <w:rPr>
                <w:rStyle w:val="SubtleEmphasis"/>
                <w:i/>
              </w:rPr>
              <w:t>La forza del destino</w:t>
            </w:r>
          </w:p>
        </w:tc>
        <w:tc>
          <w:tcPr>
            <w:tcW w:w="0" w:type="auto"/>
          </w:tcPr>
          <w:p w14:paraId="75F51ED9" w14:textId="77777777" w:rsidR="003800AA" w:rsidRPr="0037083F" w:rsidRDefault="003800AA" w:rsidP="005E39C8">
            <w:pPr>
              <w:jc w:val="left"/>
              <w:rPr>
                <w:rStyle w:val="SubtleEmphasis"/>
              </w:rPr>
            </w:pPr>
            <w:r w:rsidRPr="0037083F">
              <w:rPr>
                <w:rStyle w:val="SubtleEmphasis"/>
              </w:rPr>
              <w:t>2013</w:t>
            </w:r>
          </w:p>
        </w:tc>
        <w:tc>
          <w:tcPr>
            <w:tcW w:w="0" w:type="auto"/>
          </w:tcPr>
          <w:p w14:paraId="57AD669D" w14:textId="77777777" w:rsidR="003800AA" w:rsidRPr="0037083F" w:rsidRDefault="00460B4A" w:rsidP="005E39C8">
            <w:pPr>
              <w:jc w:val="left"/>
              <w:rPr>
                <w:rStyle w:val="SubtleEmphasis"/>
              </w:rPr>
            </w:pPr>
            <w:r w:rsidRPr="0037083F">
              <w:rPr>
                <w:rStyle w:val="SubtleEmphasis"/>
              </w:rPr>
              <w:t>-</w:t>
            </w:r>
          </w:p>
        </w:tc>
        <w:tc>
          <w:tcPr>
            <w:tcW w:w="0" w:type="auto"/>
          </w:tcPr>
          <w:p w14:paraId="324688A7" w14:textId="77777777" w:rsidR="003800AA" w:rsidRPr="0037083F" w:rsidRDefault="003800AA" w:rsidP="005E39C8">
            <w:pPr>
              <w:jc w:val="left"/>
              <w:rPr>
                <w:rStyle w:val="SubtleEmphasis"/>
              </w:rPr>
            </w:pPr>
            <w:r w:rsidRPr="0037083F">
              <w:rPr>
                <w:rStyle w:val="SubtleEmphasis"/>
              </w:rPr>
              <w:t>2013</w:t>
            </w:r>
          </w:p>
        </w:tc>
        <w:tc>
          <w:tcPr>
            <w:tcW w:w="0" w:type="auto"/>
          </w:tcPr>
          <w:p w14:paraId="56F52C8F" w14:textId="77777777" w:rsidR="003800AA" w:rsidRPr="0037083F" w:rsidRDefault="00460B4A" w:rsidP="005E39C8">
            <w:pPr>
              <w:jc w:val="left"/>
              <w:rPr>
                <w:rStyle w:val="SubtleEmphasis"/>
              </w:rPr>
            </w:pPr>
            <w:r w:rsidRPr="0037083F">
              <w:rPr>
                <w:rStyle w:val="SubtleEmphasis"/>
              </w:rPr>
              <w:t>-</w:t>
            </w:r>
          </w:p>
        </w:tc>
      </w:tr>
      <w:tr w:rsidR="003800AA" w:rsidRPr="0037083F" w14:paraId="629849C0" w14:textId="77777777" w:rsidTr="005E39C8">
        <w:tc>
          <w:tcPr>
            <w:tcW w:w="0" w:type="auto"/>
          </w:tcPr>
          <w:p w14:paraId="29582BBA" w14:textId="77777777" w:rsidR="003800AA" w:rsidRPr="0037083F" w:rsidRDefault="003800AA" w:rsidP="005E39C8">
            <w:pPr>
              <w:jc w:val="left"/>
              <w:rPr>
                <w:rStyle w:val="SubtleEmphasis"/>
                <w:i/>
              </w:rPr>
            </w:pPr>
            <w:r w:rsidRPr="0037083F">
              <w:rPr>
                <w:rStyle w:val="SubtleEmphasis"/>
                <w:i/>
              </w:rPr>
              <w:t>Faust</w:t>
            </w:r>
          </w:p>
        </w:tc>
        <w:tc>
          <w:tcPr>
            <w:tcW w:w="0" w:type="auto"/>
          </w:tcPr>
          <w:p w14:paraId="36925A82" w14:textId="77777777" w:rsidR="003800AA" w:rsidRPr="0037083F" w:rsidRDefault="003800AA" w:rsidP="005E39C8">
            <w:pPr>
              <w:jc w:val="left"/>
              <w:rPr>
                <w:rStyle w:val="SubtleEmphasis"/>
              </w:rPr>
            </w:pPr>
            <w:r w:rsidRPr="0037083F">
              <w:rPr>
                <w:rStyle w:val="SubtleEmphasis"/>
              </w:rPr>
              <w:t>2015</w:t>
            </w:r>
          </w:p>
        </w:tc>
        <w:tc>
          <w:tcPr>
            <w:tcW w:w="0" w:type="auto"/>
          </w:tcPr>
          <w:p w14:paraId="27A70232" w14:textId="77777777" w:rsidR="003800AA" w:rsidRPr="0037083F" w:rsidRDefault="00460B4A" w:rsidP="005E39C8">
            <w:pPr>
              <w:jc w:val="left"/>
              <w:rPr>
                <w:rStyle w:val="SubtleEmphasis"/>
              </w:rPr>
            </w:pPr>
            <w:r w:rsidRPr="0037083F">
              <w:rPr>
                <w:rStyle w:val="SubtleEmphasis"/>
              </w:rPr>
              <w:t>-</w:t>
            </w:r>
          </w:p>
        </w:tc>
        <w:tc>
          <w:tcPr>
            <w:tcW w:w="0" w:type="auto"/>
          </w:tcPr>
          <w:p w14:paraId="4D0C1141" w14:textId="77777777" w:rsidR="003800AA" w:rsidRPr="0037083F" w:rsidRDefault="003800AA" w:rsidP="005E39C8">
            <w:pPr>
              <w:jc w:val="left"/>
              <w:rPr>
                <w:rStyle w:val="SubtleEmphasis"/>
              </w:rPr>
            </w:pPr>
            <w:r w:rsidRPr="0037083F">
              <w:rPr>
                <w:rStyle w:val="SubtleEmphasis"/>
              </w:rPr>
              <w:t>2015</w:t>
            </w:r>
          </w:p>
        </w:tc>
        <w:tc>
          <w:tcPr>
            <w:tcW w:w="0" w:type="auto"/>
          </w:tcPr>
          <w:p w14:paraId="62FEC354" w14:textId="77777777" w:rsidR="003800AA" w:rsidRPr="0037083F" w:rsidRDefault="003800AA" w:rsidP="005E39C8">
            <w:pPr>
              <w:jc w:val="left"/>
              <w:rPr>
                <w:rStyle w:val="SubtleEmphasis"/>
              </w:rPr>
            </w:pPr>
            <w:r w:rsidRPr="0037083F">
              <w:rPr>
                <w:rStyle w:val="SubtleEmphasis"/>
              </w:rPr>
              <w:t>2015</w:t>
            </w:r>
          </w:p>
        </w:tc>
      </w:tr>
    </w:tbl>
    <w:p w14:paraId="07523B99" w14:textId="77777777" w:rsidR="003800AA" w:rsidRPr="0037083F" w:rsidRDefault="003800AA" w:rsidP="003800AA"/>
    <w:p w14:paraId="78C4FED2" w14:textId="77777777" w:rsidR="003800AA" w:rsidRPr="0037083F" w:rsidRDefault="003800AA" w:rsidP="003800AA">
      <w:r w:rsidRPr="0037083F">
        <w:t xml:space="preserve">This largely reflects the need for variety in repertoire among the companies, particularly as audiences travel more to attend opera performances.  The extent to which interstate visitors attend Opera Australia performances, for instance, was outlined in </w:t>
      </w:r>
      <w:r w:rsidR="00F07FF2" w:rsidRPr="0037083F">
        <w:t xml:space="preserve">Chapter </w:t>
      </w:r>
      <w:r w:rsidRPr="0037083F">
        <w:t>2.4.2.</w:t>
      </w:r>
      <w:r w:rsidR="00D743DB" w:rsidRPr="0037083F">
        <w:t>2</w:t>
      </w:r>
      <w:r w:rsidRPr="0037083F">
        <w:t xml:space="preserve">.  It also reflects repertoire choice and the fact that Opera Conference productions are built for the mainstage, rather than for venues such as the Conservatorium </w:t>
      </w:r>
      <w:r w:rsidR="00490A7A" w:rsidRPr="0037083F">
        <w:t xml:space="preserve">Theatre </w:t>
      </w:r>
      <w:r w:rsidRPr="0037083F">
        <w:t>where Opera Queensland is increasingly staging its productions.</w:t>
      </w:r>
    </w:p>
    <w:p w14:paraId="3870BEDE" w14:textId="77777777" w:rsidR="003800AA" w:rsidRPr="0037083F" w:rsidRDefault="003800AA" w:rsidP="00B40BE7">
      <w:pPr>
        <w:pStyle w:val="Heading6"/>
      </w:pPr>
      <w:r w:rsidRPr="0037083F">
        <w:t>International Partnerships</w:t>
      </w:r>
    </w:p>
    <w:p w14:paraId="585718CC" w14:textId="77777777" w:rsidR="003800AA" w:rsidRPr="0037083F" w:rsidRDefault="003800AA" w:rsidP="003800AA">
      <w:r w:rsidRPr="0037083F">
        <w:t xml:space="preserve">As described in </w:t>
      </w:r>
      <w:r w:rsidR="00F07FF2" w:rsidRPr="0037083F">
        <w:t xml:space="preserve">Chapter </w:t>
      </w:r>
      <w:r w:rsidRPr="0037083F">
        <w:t>5.1.3.3, international partnerships are important not just for Opera Australia, but have become increasingly important for the other Major Opera Companies</w:t>
      </w:r>
      <w:r w:rsidR="00F07FF2" w:rsidRPr="0037083F">
        <w:t xml:space="preserve"> and indeed for opera companies globally</w:t>
      </w:r>
      <w:r w:rsidRPr="0037083F">
        <w:t>.  Exhibit 5.3</w:t>
      </w:r>
      <w:r w:rsidR="00F07FF2" w:rsidRPr="0037083F">
        <w:t>2</w:t>
      </w:r>
      <w:r w:rsidRPr="0037083F">
        <w:t xml:space="preserve"> provides a perspective on the increasing role they have played since 2009.  As demonstrated in Chapter 6.1, co-productions with international partners have generally resulted in higher deficits on a per production basis than productions from other sources, which must be taken into account in programming.</w:t>
      </w:r>
    </w:p>
    <w:p w14:paraId="205F3542" w14:textId="77777777" w:rsidR="003800AA" w:rsidRPr="0037083F" w:rsidRDefault="003800AA" w:rsidP="00B40BE7">
      <w:pPr>
        <w:pStyle w:val="Heading6"/>
      </w:pPr>
      <w:r w:rsidRPr="0037083F">
        <w:t>Non-Opera Australia: own productions</w:t>
      </w:r>
    </w:p>
    <w:p w14:paraId="7F8AF512" w14:textId="77777777" w:rsidR="003800AA" w:rsidRPr="0037083F" w:rsidRDefault="003800AA" w:rsidP="003800AA">
      <w:pPr>
        <w:rPr>
          <w:rFonts w:cstheme="minorBidi"/>
          <w:b/>
          <w:bCs/>
          <w:sz w:val="20"/>
          <w:szCs w:val="18"/>
        </w:rPr>
      </w:pPr>
      <w:r w:rsidRPr="0037083F">
        <w:t>As can be identified from Exhibit 5.3</w:t>
      </w:r>
      <w:r w:rsidR="00F07FF2" w:rsidRPr="0037083F">
        <w:t>2</w:t>
      </w:r>
      <w:r w:rsidRPr="0037083F">
        <w:t>, Opera Queensland, in particular, is undertaking more of its own productions.  These productions are typically staged in the Conservatorium</w:t>
      </w:r>
      <w:r w:rsidR="00490A7A" w:rsidRPr="0037083F">
        <w:t xml:space="preserve"> Theatre</w:t>
      </w:r>
      <w:r w:rsidRPr="0037083F">
        <w:t>, with a view to subsequently tour</w:t>
      </w:r>
      <w:r w:rsidR="00EA2519" w:rsidRPr="0037083F">
        <w:t>ing them</w:t>
      </w:r>
      <w:r w:rsidRPr="0037083F">
        <w:t xml:space="preserve"> within Queensland.  Exhibit 5.3</w:t>
      </w:r>
      <w:r w:rsidR="00A05725" w:rsidRPr="0037083F">
        <w:t>4</w:t>
      </w:r>
      <w:r w:rsidRPr="0037083F">
        <w:t xml:space="preserve"> provides a profile of those productions since 2009 and of </w:t>
      </w:r>
      <w:r w:rsidR="004C2FC7" w:rsidRPr="0037083F">
        <w:t xml:space="preserve">their relative economics.  </w:t>
      </w:r>
      <w:r w:rsidRPr="0037083F">
        <w:t>Other companies have undertaken such productions to a more limited extent.</w:t>
      </w:r>
    </w:p>
    <w:p w14:paraId="10E8BA6A" w14:textId="77777777" w:rsidR="00A24610" w:rsidRPr="0037083F" w:rsidRDefault="00A24610" w:rsidP="00A24610">
      <w:pPr>
        <w:pStyle w:val="Caption"/>
      </w:pPr>
      <w:bookmarkStart w:id="573" w:name="_Toc425938498"/>
      <w:bookmarkStart w:id="574" w:name="_Toc429670792"/>
      <w:r w:rsidRPr="0037083F">
        <w:t>Exhibit 5.34</w:t>
      </w:r>
      <w:r w:rsidRPr="0037083F">
        <w:tab/>
        <w:t>Own productions:  Opera Queensland and SOSA 2009 to 2014 (number, $000)</w:t>
      </w:r>
      <w:bookmarkEnd w:id="573"/>
      <w:bookmarkEnd w:id="574"/>
    </w:p>
    <w:p w14:paraId="4B44262F" w14:textId="77777777" w:rsidR="00F816A9" w:rsidRPr="0037083F" w:rsidRDefault="00F816A9" w:rsidP="0060089B">
      <w:pPr>
        <w:spacing w:after="120"/>
        <w:rPr>
          <w:i/>
        </w:rPr>
      </w:pPr>
      <w:r w:rsidRPr="0037083F">
        <w:rPr>
          <w:rStyle w:val="SubtleEmphasis"/>
          <w:i/>
        </w:rPr>
        <w:t>Opera Queensland</w:t>
      </w:r>
    </w:p>
    <w:tbl>
      <w:tblPr>
        <w:tblStyle w:val="TableGrid"/>
        <w:tblW w:w="5000" w:type="pct"/>
        <w:tblLayout w:type="fixed"/>
        <w:tblLook w:val="04A0" w:firstRow="1" w:lastRow="0" w:firstColumn="1" w:lastColumn="0" w:noHBand="0" w:noVBand="1"/>
        <w:tblDescription w:val="Own productions:  Opera Queensland and SOSA 2009 to 2014 (number, $000) - Opera Queensland"/>
      </w:tblPr>
      <w:tblGrid>
        <w:gridCol w:w="704"/>
        <w:gridCol w:w="1277"/>
        <w:gridCol w:w="1275"/>
        <w:gridCol w:w="1560"/>
        <w:gridCol w:w="756"/>
        <w:gridCol w:w="757"/>
        <w:gridCol w:w="1345"/>
        <w:gridCol w:w="1342"/>
      </w:tblGrid>
      <w:tr w:rsidR="003800AA" w:rsidRPr="0037083F" w14:paraId="40761787" w14:textId="77777777" w:rsidTr="003B4840">
        <w:trPr>
          <w:trHeight w:val="300"/>
          <w:tblHeader/>
        </w:trPr>
        <w:tc>
          <w:tcPr>
            <w:tcW w:w="390" w:type="pct"/>
            <w:noWrap/>
            <w:hideMark/>
          </w:tcPr>
          <w:p w14:paraId="1079C353" w14:textId="77777777" w:rsidR="003800AA" w:rsidRPr="0037083F" w:rsidRDefault="003800AA" w:rsidP="005E39C8">
            <w:pPr>
              <w:jc w:val="left"/>
              <w:rPr>
                <w:rStyle w:val="SubtleEmphasis"/>
                <w:i/>
              </w:rPr>
            </w:pPr>
            <w:r w:rsidRPr="0037083F">
              <w:rPr>
                <w:rStyle w:val="SubtleEmphasis"/>
                <w:i/>
              </w:rPr>
              <w:t>Year</w:t>
            </w:r>
          </w:p>
        </w:tc>
        <w:tc>
          <w:tcPr>
            <w:tcW w:w="708" w:type="pct"/>
            <w:noWrap/>
            <w:hideMark/>
          </w:tcPr>
          <w:p w14:paraId="2A47105C" w14:textId="77777777" w:rsidR="003800AA" w:rsidRPr="0037083F" w:rsidRDefault="003800AA" w:rsidP="005E39C8">
            <w:pPr>
              <w:jc w:val="left"/>
              <w:rPr>
                <w:rStyle w:val="SubtleEmphasis"/>
                <w:i/>
              </w:rPr>
            </w:pPr>
            <w:r w:rsidRPr="0037083F">
              <w:rPr>
                <w:rStyle w:val="SubtleEmphasis"/>
                <w:i/>
              </w:rPr>
              <w:t>Production</w:t>
            </w:r>
          </w:p>
        </w:tc>
        <w:tc>
          <w:tcPr>
            <w:tcW w:w="707" w:type="pct"/>
            <w:noWrap/>
            <w:hideMark/>
          </w:tcPr>
          <w:p w14:paraId="034B5EA9" w14:textId="77777777" w:rsidR="003800AA" w:rsidRPr="0037083F" w:rsidRDefault="003800AA" w:rsidP="005E39C8">
            <w:pPr>
              <w:jc w:val="left"/>
              <w:rPr>
                <w:rStyle w:val="SubtleEmphasis"/>
                <w:i/>
              </w:rPr>
            </w:pPr>
            <w:r w:rsidRPr="0037083F">
              <w:rPr>
                <w:rStyle w:val="SubtleEmphasis"/>
                <w:i/>
              </w:rPr>
              <w:t>Origin</w:t>
            </w:r>
          </w:p>
        </w:tc>
        <w:tc>
          <w:tcPr>
            <w:tcW w:w="865" w:type="pct"/>
            <w:noWrap/>
            <w:hideMark/>
          </w:tcPr>
          <w:p w14:paraId="7D7B2693" w14:textId="77777777" w:rsidR="003800AA" w:rsidRPr="0037083F" w:rsidRDefault="003800AA" w:rsidP="005E39C8">
            <w:pPr>
              <w:jc w:val="left"/>
              <w:rPr>
                <w:rStyle w:val="SubtleEmphasis"/>
                <w:i/>
              </w:rPr>
            </w:pPr>
            <w:r w:rsidRPr="0037083F">
              <w:rPr>
                <w:rStyle w:val="SubtleEmphasis"/>
                <w:i/>
              </w:rPr>
              <w:t>Performances</w:t>
            </w:r>
          </w:p>
        </w:tc>
        <w:tc>
          <w:tcPr>
            <w:tcW w:w="419" w:type="pct"/>
            <w:noWrap/>
            <w:hideMark/>
          </w:tcPr>
          <w:p w14:paraId="7883C38C" w14:textId="77777777" w:rsidR="003800AA" w:rsidRPr="0037083F" w:rsidRDefault="003800AA" w:rsidP="005E39C8">
            <w:pPr>
              <w:jc w:val="left"/>
              <w:rPr>
                <w:rStyle w:val="SubtleEmphasis"/>
                <w:i/>
              </w:rPr>
            </w:pPr>
            <w:r w:rsidRPr="0037083F">
              <w:rPr>
                <w:rStyle w:val="SubtleEmphasis"/>
                <w:i/>
              </w:rPr>
              <w:t>Box office $000</w:t>
            </w:r>
          </w:p>
        </w:tc>
        <w:tc>
          <w:tcPr>
            <w:tcW w:w="420" w:type="pct"/>
            <w:noWrap/>
            <w:hideMark/>
          </w:tcPr>
          <w:p w14:paraId="71F1C339" w14:textId="77777777" w:rsidR="003800AA" w:rsidRPr="0037083F" w:rsidRDefault="003800AA" w:rsidP="005E39C8">
            <w:pPr>
              <w:jc w:val="left"/>
              <w:rPr>
                <w:rStyle w:val="SubtleEmphasis"/>
                <w:i/>
              </w:rPr>
            </w:pPr>
            <w:r w:rsidRPr="0037083F">
              <w:rPr>
                <w:rStyle w:val="SubtleEmphasis"/>
                <w:i/>
              </w:rPr>
              <w:t>Cost $000</w:t>
            </w:r>
          </w:p>
        </w:tc>
        <w:tc>
          <w:tcPr>
            <w:tcW w:w="746" w:type="pct"/>
            <w:noWrap/>
            <w:hideMark/>
          </w:tcPr>
          <w:p w14:paraId="62DB5B2A" w14:textId="77777777" w:rsidR="003800AA" w:rsidRPr="0037083F" w:rsidRDefault="003800AA" w:rsidP="00A24610">
            <w:pPr>
              <w:jc w:val="left"/>
              <w:rPr>
                <w:rStyle w:val="SubtleEmphasis"/>
                <w:i/>
              </w:rPr>
            </w:pPr>
            <w:r w:rsidRPr="0037083F">
              <w:rPr>
                <w:rStyle w:val="SubtleEmphasis"/>
                <w:i/>
              </w:rPr>
              <w:t xml:space="preserve">Contribution </w:t>
            </w:r>
          </w:p>
        </w:tc>
        <w:tc>
          <w:tcPr>
            <w:tcW w:w="744" w:type="pct"/>
            <w:noWrap/>
            <w:hideMark/>
          </w:tcPr>
          <w:p w14:paraId="14454509" w14:textId="77777777" w:rsidR="003800AA" w:rsidRPr="0037083F" w:rsidRDefault="003800AA" w:rsidP="00A24610">
            <w:pPr>
              <w:jc w:val="left"/>
              <w:rPr>
                <w:rStyle w:val="SubtleEmphasis"/>
                <w:i/>
              </w:rPr>
            </w:pPr>
            <w:r w:rsidRPr="0037083F">
              <w:rPr>
                <w:rStyle w:val="SubtleEmphasis"/>
                <w:i/>
              </w:rPr>
              <w:t xml:space="preserve">Contribution per performance </w:t>
            </w:r>
          </w:p>
        </w:tc>
      </w:tr>
      <w:tr w:rsidR="003800AA" w:rsidRPr="0037083F" w14:paraId="46A5F77A" w14:textId="77777777" w:rsidTr="003B4840">
        <w:trPr>
          <w:trHeight w:val="300"/>
        </w:trPr>
        <w:tc>
          <w:tcPr>
            <w:tcW w:w="390" w:type="pct"/>
            <w:noWrap/>
            <w:hideMark/>
          </w:tcPr>
          <w:p w14:paraId="0D7164CC" w14:textId="77777777" w:rsidR="003800AA" w:rsidRPr="0037083F" w:rsidRDefault="003800AA" w:rsidP="005E39C8">
            <w:pPr>
              <w:jc w:val="left"/>
              <w:rPr>
                <w:rStyle w:val="SubtleEmphasis"/>
              </w:rPr>
            </w:pPr>
            <w:r w:rsidRPr="0037083F">
              <w:rPr>
                <w:rStyle w:val="SubtleEmphasis"/>
              </w:rPr>
              <w:t>2009</w:t>
            </w:r>
          </w:p>
        </w:tc>
        <w:tc>
          <w:tcPr>
            <w:tcW w:w="708" w:type="pct"/>
            <w:noWrap/>
            <w:hideMark/>
          </w:tcPr>
          <w:p w14:paraId="523495EA" w14:textId="77777777" w:rsidR="003800AA" w:rsidRPr="0037083F" w:rsidRDefault="003800AA" w:rsidP="005E39C8">
            <w:pPr>
              <w:jc w:val="left"/>
              <w:rPr>
                <w:rStyle w:val="SubtleEmphasis"/>
                <w:i/>
              </w:rPr>
            </w:pPr>
            <w:r w:rsidRPr="0037083F">
              <w:rPr>
                <w:rStyle w:val="SubtleEmphasis"/>
                <w:i/>
              </w:rPr>
              <w:t>Fidelio</w:t>
            </w:r>
          </w:p>
        </w:tc>
        <w:tc>
          <w:tcPr>
            <w:tcW w:w="707" w:type="pct"/>
            <w:noWrap/>
            <w:hideMark/>
          </w:tcPr>
          <w:p w14:paraId="46680780" w14:textId="77777777" w:rsidR="003800AA" w:rsidRPr="0037083F" w:rsidRDefault="003800AA" w:rsidP="005E39C8">
            <w:pPr>
              <w:jc w:val="left"/>
              <w:rPr>
                <w:rStyle w:val="SubtleEmphasis"/>
              </w:rPr>
            </w:pPr>
            <w:r w:rsidRPr="0037083F">
              <w:rPr>
                <w:rStyle w:val="SubtleEmphasis"/>
              </w:rPr>
              <w:t xml:space="preserve">New Production </w:t>
            </w:r>
          </w:p>
        </w:tc>
        <w:tc>
          <w:tcPr>
            <w:tcW w:w="865" w:type="pct"/>
            <w:noWrap/>
            <w:hideMark/>
          </w:tcPr>
          <w:p w14:paraId="1FF49D02" w14:textId="77777777" w:rsidR="003800AA" w:rsidRPr="0037083F" w:rsidRDefault="003800AA" w:rsidP="00A24610">
            <w:pPr>
              <w:jc w:val="right"/>
              <w:rPr>
                <w:rStyle w:val="SubtleEmphasis"/>
              </w:rPr>
            </w:pPr>
            <w:r w:rsidRPr="0037083F">
              <w:rPr>
                <w:rStyle w:val="SubtleEmphasis"/>
              </w:rPr>
              <w:t>10</w:t>
            </w:r>
          </w:p>
        </w:tc>
        <w:tc>
          <w:tcPr>
            <w:tcW w:w="419" w:type="pct"/>
            <w:noWrap/>
            <w:hideMark/>
          </w:tcPr>
          <w:p w14:paraId="06381199" w14:textId="77777777" w:rsidR="003800AA" w:rsidRPr="0037083F" w:rsidRDefault="003800AA" w:rsidP="00A24610">
            <w:pPr>
              <w:jc w:val="right"/>
              <w:rPr>
                <w:rStyle w:val="SubtleEmphasis"/>
              </w:rPr>
            </w:pPr>
            <w:r w:rsidRPr="0037083F">
              <w:rPr>
                <w:rStyle w:val="SubtleEmphasis"/>
              </w:rPr>
              <w:t>286</w:t>
            </w:r>
          </w:p>
        </w:tc>
        <w:tc>
          <w:tcPr>
            <w:tcW w:w="420" w:type="pct"/>
            <w:noWrap/>
            <w:hideMark/>
          </w:tcPr>
          <w:p w14:paraId="3007D314" w14:textId="77777777" w:rsidR="003800AA" w:rsidRPr="0037083F" w:rsidRDefault="003800AA" w:rsidP="00A24610">
            <w:pPr>
              <w:jc w:val="right"/>
              <w:rPr>
                <w:rStyle w:val="SubtleEmphasis"/>
              </w:rPr>
            </w:pPr>
            <w:r w:rsidRPr="0037083F">
              <w:rPr>
                <w:rStyle w:val="SubtleEmphasis"/>
              </w:rPr>
              <w:t>759</w:t>
            </w:r>
          </w:p>
        </w:tc>
        <w:tc>
          <w:tcPr>
            <w:tcW w:w="746" w:type="pct"/>
            <w:noWrap/>
            <w:hideMark/>
          </w:tcPr>
          <w:p w14:paraId="37397E75" w14:textId="77777777" w:rsidR="003800AA" w:rsidRPr="0037083F" w:rsidRDefault="003800AA" w:rsidP="00A24610">
            <w:pPr>
              <w:jc w:val="right"/>
              <w:rPr>
                <w:rStyle w:val="SubtleEmphasis"/>
              </w:rPr>
            </w:pPr>
            <w:r w:rsidRPr="0037083F">
              <w:rPr>
                <w:rStyle w:val="SubtleEmphasis"/>
              </w:rPr>
              <w:t>-473</w:t>
            </w:r>
          </w:p>
        </w:tc>
        <w:tc>
          <w:tcPr>
            <w:tcW w:w="744" w:type="pct"/>
            <w:noWrap/>
            <w:hideMark/>
          </w:tcPr>
          <w:p w14:paraId="33B52054" w14:textId="77777777" w:rsidR="003800AA" w:rsidRPr="0037083F" w:rsidRDefault="003800AA" w:rsidP="00A24610">
            <w:pPr>
              <w:jc w:val="right"/>
              <w:rPr>
                <w:rStyle w:val="SubtleEmphasis"/>
              </w:rPr>
            </w:pPr>
            <w:r w:rsidRPr="0037083F">
              <w:rPr>
                <w:rStyle w:val="SubtleEmphasis"/>
              </w:rPr>
              <w:t>-47</w:t>
            </w:r>
          </w:p>
        </w:tc>
      </w:tr>
      <w:tr w:rsidR="003800AA" w:rsidRPr="0037083F" w14:paraId="07A702A5" w14:textId="77777777" w:rsidTr="003B4840">
        <w:trPr>
          <w:trHeight w:val="300"/>
        </w:trPr>
        <w:tc>
          <w:tcPr>
            <w:tcW w:w="390" w:type="pct"/>
            <w:tcBorders>
              <w:bottom w:val="single" w:sz="4" w:space="0" w:color="auto"/>
            </w:tcBorders>
            <w:noWrap/>
            <w:hideMark/>
          </w:tcPr>
          <w:p w14:paraId="6813EFAA" w14:textId="77777777" w:rsidR="003800AA" w:rsidRPr="0037083F" w:rsidRDefault="003800AA" w:rsidP="005E39C8">
            <w:pPr>
              <w:jc w:val="left"/>
              <w:rPr>
                <w:rStyle w:val="SubtleEmphasis"/>
              </w:rPr>
            </w:pPr>
            <w:r w:rsidRPr="0037083F">
              <w:rPr>
                <w:rStyle w:val="SubtleEmphasis"/>
              </w:rPr>
              <w:t>2010</w:t>
            </w:r>
          </w:p>
        </w:tc>
        <w:tc>
          <w:tcPr>
            <w:tcW w:w="708" w:type="pct"/>
            <w:noWrap/>
            <w:hideMark/>
          </w:tcPr>
          <w:p w14:paraId="5FDE3F9F" w14:textId="77777777" w:rsidR="003800AA" w:rsidRPr="0037083F" w:rsidRDefault="003800AA" w:rsidP="005E39C8">
            <w:pPr>
              <w:jc w:val="left"/>
              <w:rPr>
                <w:rStyle w:val="SubtleEmphasis"/>
                <w:i/>
              </w:rPr>
            </w:pPr>
            <w:r w:rsidRPr="0037083F">
              <w:rPr>
                <w:rStyle w:val="SubtleEmphasis"/>
                <w:i/>
              </w:rPr>
              <w:t>The Merry Widow</w:t>
            </w:r>
          </w:p>
        </w:tc>
        <w:tc>
          <w:tcPr>
            <w:tcW w:w="707" w:type="pct"/>
            <w:noWrap/>
            <w:hideMark/>
          </w:tcPr>
          <w:p w14:paraId="6C3BA20F" w14:textId="77777777" w:rsidR="003800AA" w:rsidRPr="0037083F" w:rsidRDefault="003800AA" w:rsidP="005E39C8">
            <w:pPr>
              <w:jc w:val="left"/>
              <w:rPr>
                <w:rStyle w:val="SubtleEmphasis"/>
              </w:rPr>
            </w:pPr>
            <w:r w:rsidRPr="0037083F">
              <w:rPr>
                <w:rStyle w:val="SubtleEmphasis"/>
              </w:rPr>
              <w:t xml:space="preserve">New Production </w:t>
            </w:r>
          </w:p>
        </w:tc>
        <w:tc>
          <w:tcPr>
            <w:tcW w:w="865" w:type="pct"/>
            <w:noWrap/>
            <w:hideMark/>
          </w:tcPr>
          <w:p w14:paraId="46C4F77C" w14:textId="77777777" w:rsidR="003800AA" w:rsidRPr="0037083F" w:rsidRDefault="003800AA" w:rsidP="00A24610">
            <w:pPr>
              <w:jc w:val="right"/>
              <w:rPr>
                <w:rStyle w:val="SubtleEmphasis"/>
              </w:rPr>
            </w:pPr>
            <w:r w:rsidRPr="0037083F">
              <w:rPr>
                <w:rStyle w:val="SubtleEmphasis"/>
              </w:rPr>
              <w:t>10</w:t>
            </w:r>
          </w:p>
        </w:tc>
        <w:tc>
          <w:tcPr>
            <w:tcW w:w="419" w:type="pct"/>
            <w:noWrap/>
            <w:hideMark/>
          </w:tcPr>
          <w:p w14:paraId="0D572864" w14:textId="77777777" w:rsidR="003800AA" w:rsidRPr="0037083F" w:rsidRDefault="003800AA" w:rsidP="00A24610">
            <w:pPr>
              <w:jc w:val="right"/>
              <w:rPr>
                <w:rStyle w:val="SubtleEmphasis"/>
              </w:rPr>
            </w:pPr>
            <w:r w:rsidRPr="0037083F">
              <w:rPr>
                <w:rStyle w:val="SubtleEmphasis"/>
              </w:rPr>
              <w:t>338</w:t>
            </w:r>
          </w:p>
        </w:tc>
        <w:tc>
          <w:tcPr>
            <w:tcW w:w="420" w:type="pct"/>
            <w:noWrap/>
            <w:hideMark/>
          </w:tcPr>
          <w:p w14:paraId="63B53DB9" w14:textId="77777777" w:rsidR="003800AA" w:rsidRPr="0037083F" w:rsidRDefault="003800AA" w:rsidP="00A24610">
            <w:pPr>
              <w:jc w:val="right"/>
              <w:rPr>
                <w:rStyle w:val="SubtleEmphasis"/>
              </w:rPr>
            </w:pPr>
            <w:r w:rsidRPr="0037083F">
              <w:rPr>
                <w:rStyle w:val="SubtleEmphasis"/>
              </w:rPr>
              <w:t>1,110</w:t>
            </w:r>
          </w:p>
        </w:tc>
        <w:tc>
          <w:tcPr>
            <w:tcW w:w="746" w:type="pct"/>
            <w:noWrap/>
            <w:hideMark/>
          </w:tcPr>
          <w:p w14:paraId="3B0DC14B" w14:textId="77777777" w:rsidR="003800AA" w:rsidRPr="0037083F" w:rsidRDefault="003800AA" w:rsidP="00A24610">
            <w:pPr>
              <w:jc w:val="right"/>
              <w:rPr>
                <w:rStyle w:val="SubtleEmphasis"/>
              </w:rPr>
            </w:pPr>
            <w:r w:rsidRPr="0037083F">
              <w:rPr>
                <w:rStyle w:val="SubtleEmphasis"/>
              </w:rPr>
              <w:t>-772</w:t>
            </w:r>
          </w:p>
        </w:tc>
        <w:tc>
          <w:tcPr>
            <w:tcW w:w="744" w:type="pct"/>
            <w:noWrap/>
            <w:hideMark/>
          </w:tcPr>
          <w:p w14:paraId="19BD20FB" w14:textId="77777777" w:rsidR="003800AA" w:rsidRPr="0037083F" w:rsidRDefault="003800AA" w:rsidP="00A24610">
            <w:pPr>
              <w:jc w:val="right"/>
              <w:rPr>
                <w:rStyle w:val="SubtleEmphasis"/>
              </w:rPr>
            </w:pPr>
            <w:r w:rsidRPr="0037083F">
              <w:rPr>
                <w:rStyle w:val="SubtleEmphasis"/>
              </w:rPr>
              <w:t>-77</w:t>
            </w:r>
          </w:p>
        </w:tc>
      </w:tr>
      <w:tr w:rsidR="00D55FEE" w:rsidRPr="0037083F" w14:paraId="5D09DDBA" w14:textId="77777777" w:rsidTr="003B4840">
        <w:trPr>
          <w:trHeight w:val="300"/>
        </w:trPr>
        <w:tc>
          <w:tcPr>
            <w:tcW w:w="390" w:type="pct"/>
            <w:tcBorders>
              <w:bottom w:val="nil"/>
            </w:tcBorders>
            <w:noWrap/>
            <w:hideMark/>
          </w:tcPr>
          <w:p w14:paraId="2D1D3608" w14:textId="77777777" w:rsidR="00D55FEE" w:rsidRPr="0037083F" w:rsidRDefault="00D55FEE" w:rsidP="005E39C8">
            <w:pPr>
              <w:jc w:val="left"/>
              <w:rPr>
                <w:rStyle w:val="SubtleEmphasis"/>
              </w:rPr>
            </w:pPr>
            <w:r w:rsidRPr="0037083F">
              <w:rPr>
                <w:rStyle w:val="SubtleEmphasis"/>
              </w:rPr>
              <w:t>2012</w:t>
            </w:r>
          </w:p>
        </w:tc>
        <w:tc>
          <w:tcPr>
            <w:tcW w:w="708" w:type="pct"/>
            <w:noWrap/>
            <w:hideMark/>
          </w:tcPr>
          <w:p w14:paraId="54AE8C53" w14:textId="77777777" w:rsidR="00D55FEE" w:rsidRPr="0037083F" w:rsidRDefault="00D55FEE" w:rsidP="005E39C8">
            <w:pPr>
              <w:jc w:val="left"/>
              <w:rPr>
                <w:rStyle w:val="SubtleEmphasis"/>
                <w:i/>
              </w:rPr>
            </w:pPr>
            <w:r w:rsidRPr="0037083F">
              <w:rPr>
                <w:rStyle w:val="SubtleEmphasis"/>
                <w:i/>
              </w:rPr>
              <w:t>Mikado</w:t>
            </w:r>
          </w:p>
        </w:tc>
        <w:tc>
          <w:tcPr>
            <w:tcW w:w="707" w:type="pct"/>
            <w:noWrap/>
            <w:hideMark/>
          </w:tcPr>
          <w:p w14:paraId="474A2791" w14:textId="77777777" w:rsidR="00D55FEE" w:rsidRPr="0037083F" w:rsidRDefault="00D55FEE" w:rsidP="005E39C8">
            <w:pPr>
              <w:jc w:val="left"/>
              <w:rPr>
                <w:rStyle w:val="SubtleEmphasis"/>
              </w:rPr>
            </w:pPr>
            <w:r w:rsidRPr="0037083F">
              <w:rPr>
                <w:rStyle w:val="SubtleEmphasis"/>
              </w:rPr>
              <w:t xml:space="preserve">New Production </w:t>
            </w:r>
          </w:p>
        </w:tc>
        <w:tc>
          <w:tcPr>
            <w:tcW w:w="865" w:type="pct"/>
            <w:noWrap/>
            <w:hideMark/>
          </w:tcPr>
          <w:p w14:paraId="02DCB03C" w14:textId="77777777" w:rsidR="00D55FEE" w:rsidRPr="0037083F" w:rsidRDefault="00D55FEE" w:rsidP="00A24610">
            <w:pPr>
              <w:jc w:val="right"/>
              <w:rPr>
                <w:rStyle w:val="SubtleEmphasis"/>
              </w:rPr>
            </w:pPr>
            <w:r w:rsidRPr="0037083F">
              <w:rPr>
                <w:rStyle w:val="SubtleEmphasis"/>
              </w:rPr>
              <w:t>10</w:t>
            </w:r>
          </w:p>
        </w:tc>
        <w:tc>
          <w:tcPr>
            <w:tcW w:w="419" w:type="pct"/>
            <w:noWrap/>
            <w:hideMark/>
          </w:tcPr>
          <w:p w14:paraId="67619701" w14:textId="77777777" w:rsidR="00D55FEE" w:rsidRPr="0037083F" w:rsidRDefault="00D55FEE" w:rsidP="00A24610">
            <w:pPr>
              <w:jc w:val="right"/>
              <w:rPr>
                <w:rStyle w:val="SubtleEmphasis"/>
              </w:rPr>
            </w:pPr>
            <w:r w:rsidRPr="0037083F">
              <w:rPr>
                <w:rStyle w:val="SubtleEmphasis"/>
              </w:rPr>
              <w:t>348</w:t>
            </w:r>
          </w:p>
        </w:tc>
        <w:tc>
          <w:tcPr>
            <w:tcW w:w="420" w:type="pct"/>
            <w:noWrap/>
            <w:hideMark/>
          </w:tcPr>
          <w:p w14:paraId="25EAFDD3" w14:textId="77777777" w:rsidR="00D55FEE" w:rsidRPr="0037083F" w:rsidRDefault="00D55FEE" w:rsidP="00A24610">
            <w:pPr>
              <w:jc w:val="right"/>
              <w:rPr>
                <w:rStyle w:val="SubtleEmphasis"/>
              </w:rPr>
            </w:pPr>
            <w:r w:rsidRPr="0037083F">
              <w:rPr>
                <w:rStyle w:val="SubtleEmphasis"/>
              </w:rPr>
              <w:t>1,061</w:t>
            </w:r>
          </w:p>
        </w:tc>
        <w:tc>
          <w:tcPr>
            <w:tcW w:w="746" w:type="pct"/>
            <w:noWrap/>
            <w:hideMark/>
          </w:tcPr>
          <w:p w14:paraId="431846D1" w14:textId="77777777" w:rsidR="00D55FEE" w:rsidRPr="0037083F" w:rsidRDefault="00D55FEE" w:rsidP="00A24610">
            <w:pPr>
              <w:jc w:val="right"/>
              <w:rPr>
                <w:rStyle w:val="SubtleEmphasis"/>
              </w:rPr>
            </w:pPr>
            <w:r w:rsidRPr="0037083F">
              <w:rPr>
                <w:rStyle w:val="SubtleEmphasis"/>
              </w:rPr>
              <w:t>-713</w:t>
            </w:r>
          </w:p>
        </w:tc>
        <w:tc>
          <w:tcPr>
            <w:tcW w:w="744" w:type="pct"/>
            <w:noWrap/>
            <w:hideMark/>
          </w:tcPr>
          <w:p w14:paraId="15619E7D" w14:textId="77777777" w:rsidR="00D55FEE" w:rsidRPr="0037083F" w:rsidRDefault="00D55FEE" w:rsidP="00A24610">
            <w:pPr>
              <w:jc w:val="right"/>
              <w:rPr>
                <w:rStyle w:val="SubtleEmphasis"/>
              </w:rPr>
            </w:pPr>
            <w:r w:rsidRPr="0037083F">
              <w:rPr>
                <w:rStyle w:val="SubtleEmphasis"/>
              </w:rPr>
              <w:t>-71</w:t>
            </w:r>
          </w:p>
        </w:tc>
      </w:tr>
      <w:tr w:rsidR="00D55FEE" w:rsidRPr="0037083F" w14:paraId="4CD9C0F2" w14:textId="77777777" w:rsidTr="003B4840">
        <w:trPr>
          <w:trHeight w:val="300"/>
        </w:trPr>
        <w:tc>
          <w:tcPr>
            <w:tcW w:w="390" w:type="pct"/>
            <w:tcBorders>
              <w:top w:val="nil"/>
              <w:bottom w:val="single" w:sz="4" w:space="0" w:color="auto"/>
            </w:tcBorders>
            <w:noWrap/>
            <w:hideMark/>
          </w:tcPr>
          <w:p w14:paraId="5E8C0AE0" w14:textId="77777777" w:rsidR="00D55FEE" w:rsidRPr="0037083F" w:rsidRDefault="00D55FEE" w:rsidP="005E39C8">
            <w:pPr>
              <w:jc w:val="left"/>
              <w:rPr>
                <w:rStyle w:val="SubtleEmphasis"/>
              </w:rPr>
            </w:pPr>
          </w:p>
        </w:tc>
        <w:tc>
          <w:tcPr>
            <w:tcW w:w="708" w:type="pct"/>
            <w:noWrap/>
            <w:hideMark/>
          </w:tcPr>
          <w:p w14:paraId="3D8A1934" w14:textId="77777777" w:rsidR="00D55FEE" w:rsidRPr="0037083F" w:rsidRDefault="00D55FEE" w:rsidP="005E39C8">
            <w:pPr>
              <w:jc w:val="left"/>
              <w:rPr>
                <w:rStyle w:val="SubtleEmphasis"/>
                <w:i/>
              </w:rPr>
            </w:pPr>
            <w:r w:rsidRPr="0037083F">
              <w:rPr>
                <w:rStyle w:val="SubtleEmphasis"/>
                <w:i/>
              </w:rPr>
              <w:t>Macbeth in Concert</w:t>
            </w:r>
          </w:p>
        </w:tc>
        <w:tc>
          <w:tcPr>
            <w:tcW w:w="707" w:type="pct"/>
            <w:noWrap/>
            <w:hideMark/>
          </w:tcPr>
          <w:p w14:paraId="75F5B3F5" w14:textId="77777777" w:rsidR="00D55FEE" w:rsidRPr="0037083F" w:rsidRDefault="00D55FEE" w:rsidP="00A05725">
            <w:pPr>
              <w:jc w:val="left"/>
              <w:rPr>
                <w:rStyle w:val="SubtleEmphasis"/>
              </w:rPr>
            </w:pPr>
            <w:r w:rsidRPr="0037083F">
              <w:rPr>
                <w:rStyle w:val="SubtleEmphasis"/>
              </w:rPr>
              <w:t xml:space="preserve">New Concert </w:t>
            </w:r>
          </w:p>
        </w:tc>
        <w:tc>
          <w:tcPr>
            <w:tcW w:w="865" w:type="pct"/>
            <w:noWrap/>
            <w:hideMark/>
          </w:tcPr>
          <w:p w14:paraId="6E05B690" w14:textId="77777777" w:rsidR="00D55FEE" w:rsidRPr="0037083F" w:rsidRDefault="00D55FEE" w:rsidP="00A24610">
            <w:pPr>
              <w:jc w:val="right"/>
              <w:rPr>
                <w:rStyle w:val="SubtleEmphasis"/>
              </w:rPr>
            </w:pPr>
            <w:r w:rsidRPr="0037083F">
              <w:rPr>
                <w:rStyle w:val="SubtleEmphasis"/>
              </w:rPr>
              <w:t>2</w:t>
            </w:r>
          </w:p>
        </w:tc>
        <w:tc>
          <w:tcPr>
            <w:tcW w:w="419" w:type="pct"/>
            <w:noWrap/>
            <w:hideMark/>
          </w:tcPr>
          <w:p w14:paraId="6C399631" w14:textId="77777777" w:rsidR="00D55FEE" w:rsidRPr="0037083F" w:rsidRDefault="00D55FEE" w:rsidP="00A24610">
            <w:pPr>
              <w:jc w:val="right"/>
              <w:rPr>
                <w:rStyle w:val="SubtleEmphasis"/>
              </w:rPr>
            </w:pPr>
            <w:r w:rsidRPr="0037083F">
              <w:rPr>
                <w:rStyle w:val="SubtleEmphasis"/>
              </w:rPr>
              <w:t>136</w:t>
            </w:r>
          </w:p>
        </w:tc>
        <w:tc>
          <w:tcPr>
            <w:tcW w:w="420" w:type="pct"/>
            <w:noWrap/>
            <w:hideMark/>
          </w:tcPr>
          <w:p w14:paraId="7843B495" w14:textId="77777777" w:rsidR="00D55FEE" w:rsidRPr="0037083F" w:rsidRDefault="00D55FEE" w:rsidP="00A24610">
            <w:pPr>
              <w:jc w:val="right"/>
              <w:rPr>
                <w:rStyle w:val="SubtleEmphasis"/>
              </w:rPr>
            </w:pPr>
            <w:r w:rsidRPr="0037083F">
              <w:rPr>
                <w:rStyle w:val="SubtleEmphasis"/>
              </w:rPr>
              <w:t>339</w:t>
            </w:r>
          </w:p>
        </w:tc>
        <w:tc>
          <w:tcPr>
            <w:tcW w:w="746" w:type="pct"/>
            <w:noWrap/>
            <w:hideMark/>
          </w:tcPr>
          <w:p w14:paraId="5873AFCA" w14:textId="77777777" w:rsidR="00D55FEE" w:rsidRPr="0037083F" w:rsidRDefault="00D55FEE" w:rsidP="00A24610">
            <w:pPr>
              <w:jc w:val="right"/>
              <w:rPr>
                <w:rStyle w:val="SubtleEmphasis"/>
              </w:rPr>
            </w:pPr>
            <w:r w:rsidRPr="0037083F">
              <w:rPr>
                <w:rStyle w:val="SubtleEmphasis"/>
              </w:rPr>
              <w:t>-203</w:t>
            </w:r>
          </w:p>
        </w:tc>
        <w:tc>
          <w:tcPr>
            <w:tcW w:w="744" w:type="pct"/>
            <w:noWrap/>
            <w:hideMark/>
          </w:tcPr>
          <w:p w14:paraId="692BB55E" w14:textId="77777777" w:rsidR="00D55FEE" w:rsidRPr="0037083F" w:rsidRDefault="00D55FEE" w:rsidP="00A24610">
            <w:pPr>
              <w:jc w:val="right"/>
              <w:rPr>
                <w:rStyle w:val="SubtleEmphasis"/>
              </w:rPr>
            </w:pPr>
            <w:r w:rsidRPr="0037083F">
              <w:rPr>
                <w:rStyle w:val="SubtleEmphasis"/>
              </w:rPr>
              <w:t>-102</w:t>
            </w:r>
          </w:p>
        </w:tc>
      </w:tr>
      <w:tr w:rsidR="003800AA" w:rsidRPr="0037083F" w14:paraId="79001978" w14:textId="77777777" w:rsidTr="003B4840">
        <w:trPr>
          <w:trHeight w:val="300"/>
        </w:trPr>
        <w:tc>
          <w:tcPr>
            <w:tcW w:w="390" w:type="pct"/>
            <w:tcBorders>
              <w:bottom w:val="nil"/>
            </w:tcBorders>
            <w:noWrap/>
            <w:hideMark/>
          </w:tcPr>
          <w:p w14:paraId="58CBF009" w14:textId="77777777" w:rsidR="003800AA" w:rsidRPr="0037083F" w:rsidRDefault="003800AA" w:rsidP="005E39C8">
            <w:pPr>
              <w:jc w:val="left"/>
              <w:rPr>
                <w:rStyle w:val="SubtleEmphasis"/>
              </w:rPr>
            </w:pPr>
            <w:r w:rsidRPr="0037083F">
              <w:rPr>
                <w:rStyle w:val="SubtleEmphasis"/>
              </w:rPr>
              <w:t>2013</w:t>
            </w:r>
          </w:p>
        </w:tc>
        <w:tc>
          <w:tcPr>
            <w:tcW w:w="708" w:type="pct"/>
            <w:noWrap/>
            <w:hideMark/>
          </w:tcPr>
          <w:p w14:paraId="22C4673B" w14:textId="77777777" w:rsidR="003800AA" w:rsidRPr="0037083F" w:rsidRDefault="003800AA" w:rsidP="005E39C8">
            <w:pPr>
              <w:jc w:val="left"/>
              <w:rPr>
                <w:rStyle w:val="SubtleEmphasis"/>
                <w:i/>
              </w:rPr>
            </w:pPr>
            <w:r w:rsidRPr="0037083F">
              <w:rPr>
                <w:rStyle w:val="SubtleEmphasis"/>
                <w:i/>
              </w:rPr>
              <w:t>Cinderella</w:t>
            </w:r>
          </w:p>
        </w:tc>
        <w:tc>
          <w:tcPr>
            <w:tcW w:w="707" w:type="pct"/>
            <w:noWrap/>
            <w:hideMark/>
          </w:tcPr>
          <w:p w14:paraId="63B913BB" w14:textId="77777777" w:rsidR="003800AA" w:rsidRPr="0037083F" w:rsidRDefault="003800AA" w:rsidP="005E39C8">
            <w:pPr>
              <w:jc w:val="left"/>
              <w:rPr>
                <w:rStyle w:val="SubtleEmphasis"/>
              </w:rPr>
            </w:pPr>
            <w:r w:rsidRPr="0037083F">
              <w:rPr>
                <w:rStyle w:val="SubtleEmphasis"/>
              </w:rPr>
              <w:t xml:space="preserve">Co-Production </w:t>
            </w:r>
          </w:p>
        </w:tc>
        <w:tc>
          <w:tcPr>
            <w:tcW w:w="865" w:type="pct"/>
            <w:noWrap/>
            <w:hideMark/>
          </w:tcPr>
          <w:p w14:paraId="4E36C9D8" w14:textId="77777777" w:rsidR="003800AA" w:rsidRPr="0037083F" w:rsidRDefault="003800AA" w:rsidP="00A24610">
            <w:pPr>
              <w:jc w:val="right"/>
              <w:rPr>
                <w:rStyle w:val="SubtleEmphasis"/>
              </w:rPr>
            </w:pPr>
            <w:r w:rsidRPr="0037083F">
              <w:rPr>
                <w:rStyle w:val="SubtleEmphasis"/>
              </w:rPr>
              <w:t>10</w:t>
            </w:r>
          </w:p>
        </w:tc>
        <w:tc>
          <w:tcPr>
            <w:tcW w:w="419" w:type="pct"/>
            <w:noWrap/>
            <w:hideMark/>
          </w:tcPr>
          <w:p w14:paraId="26EA464D" w14:textId="77777777" w:rsidR="003800AA" w:rsidRPr="0037083F" w:rsidRDefault="003800AA" w:rsidP="00A24610">
            <w:pPr>
              <w:jc w:val="right"/>
              <w:rPr>
                <w:rStyle w:val="SubtleEmphasis"/>
              </w:rPr>
            </w:pPr>
            <w:r w:rsidRPr="0037083F">
              <w:rPr>
                <w:rStyle w:val="SubtleEmphasis"/>
              </w:rPr>
              <w:t>327</w:t>
            </w:r>
          </w:p>
        </w:tc>
        <w:tc>
          <w:tcPr>
            <w:tcW w:w="420" w:type="pct"/>
            <w:noWrap/>
            <w:hideMark/>
          </w:tcPr>
          <w:p w14:paraId="0497C1DB" w14:textId="77777777" w:rsidR="003800AA" w:rsidRPr="0037083F" w:rsidRDefault="003800AA" w:rsidP="00A24610">
            <w:pPr>
              <w:jc w:val="right"/>
              <w:rPr>
                <w:rStyle w:val="SubtleEmphasis"/>
              </w:rPr>
            </w:pPr>
            <w:r w:rsidRPr="0037083F">
              <w:rPr>
                <w:rStyle w:val="SubtleEmphasis"/>
              </w:rPr>
              <w:t>1,088</w:t>
            </w:r>
          </w:p>
        </w:tc>
        <w:tc>
          <w:tcPr>
            <w:tcW w:w="746" w:type="pct"/>
            <w:noWrap/>
            <w:hideMark/>
          </w:tcPr>
          <w:p w14:paraId="4CF4A5C8" w14:textId="77777777" w:rsidR="003800AA" w:rsidRPr="0037083F" w:rsidRDefault="003800AA" w:rsidP="00A24610">
            <w:pPr>
              <w:jc w:val="right"/>
              <w:rPr>
                <w:rStyle w:val="SubtleEmphasis"/>
              </w:rPr>
            </w:pPr>
            <w:r w:rsidRPr="0037083F">
              <w:rPr>
                <w:rStyle w:val="SubtleEmphasis"/>
              </w:rPr>
              <w:t>-761</w:t>
            </w:r>
          </w:p>
        </w:tc>
        <w:tc>
          <w:tcPr>
            <w:tcW w:w="744" w:type="pct"/>
            <w:noWrap/>
            <w:hideMark/>
          </w:tcPr>
          <w:p w14:paraId="6088BE79" w14:textId="77777777" w:rsidR="003800AA" w:rsidRPr="0037083F" w:rsidRDefault="003800AA" w:rsidP="00A24610">
            <w:pPr>
              <w:jc w:val="right"/>
              <w:rPr>
                <w:rStyle w:val="SubtleEmphasis"/>
              </w:rPr>
            </w:pPr>
            <w:r w:rsidRPr="0037083F">
              <w:rPr>
                <w:rStyle w:val="SubtleEmphasis"/>
              </w:rPr>
              <w:t>-76</w:t>
            </w:r>
          </w:p>
        </w:tc>
      </w:tr>
      <w:tr w:rsidR="003800AA" w:rsidRPr="0037083F" w14:paraId="7669D519" w14:textId="77777777" w:rsidTr="003B4840">
        <w:trPr>
          <w:trHeight w:val="300"/>
        </w:trPr>
        <w:tc>
          <w:tcPr>
            <w:tcW w:w="390" w:type="pct"/>
            <w:tcBorders>
              <w:top w:val="nil"/>
            </w:tcBorders>
            <w:noWrap/>
            <w:hideMark/>
          </w:tcPr>
          <w:p w14:paraId="13DE17EB" w14:textId="77777777" w:rsidR="003800AA" w:rsidRPr="0037083F" w:rsidRDefault="003800AA" w:rsidP="005E39C8">
            <w:pPr>
              <w:jc w:val="left"/>
              <w:rPr>
                <w:rStyle w:val="SubtleEmphasis"/>
              </w:rPr>
            </w:pPr>
          </w:p>
        </w:tc>
        <w:tc>
          <w:tcPr>
            <w:tcW w:w="708" w:type="pct"/>
            <w:noWrap/>
            <w:hideMark/>
          </w:tcPr>
          <w:p w14:paraId="4A4847A5" w14:textId="77777777" w:rsidR="003800AA" w:rsidRPr="0037083F" w:rsidRDefault="003800AA" w:rsidP="005E39C8">
            <w:pPr>
              <w:jc w:val="left"/>
              <w:rPr>
                <w:rStyle w:val="SubtleEmphasis"/>
                <w:i/>
              </w:rPr>
            </w:pPr>
            <w:r w:rsidRPr="0037083F">
              <w:rPr>
                <w:rStyle w:val="SubtleEmphasis"/>
                <w:i/>
              </w:rPr>
              <w:t>Otello</w:t>
            </w:r>
          </w:p>
        </w:tc>
        <w:tc>
          <w:tcPr>
            <w:tcW w:w="707" w:type="pct"/>
            <w:noWrap/>
            <w:hideMark/>
          </w:tcPr>
          <w:p w14:paraId="51F16466" w14:textId="77777777" w:rsidR="003800AA" w:rsidRPr="0037083F" w:rsidRDefault="003800AA" w:rsidP="005E39C8">
            <w:pPr>
              <w:jc w:val="left"/>
              <w:rPr>
                <w:rStyle w:val="SubtleEmphasis"/>
              </w:rPr>
            </w:pPr>
            <w:r w:rsidRPr="0037083F">
              <w:rPr>
                <w:rStyle w:val="SubtleEmphasis"/>
              </w:rPr>
              <w:t xml:space="preserve">Co-Production </w:t>
            </w:r>
          </w:p>
        </w:tc>
        <w:tc>
          <w:tcPr>
            <w:tcW w:w="865" w:type="pct"/>
            <w:noWrap/>
            <w:hideMark/>
          </w:tcPr>
          <w:p w14:paraId="34A586A1" w14:textId="77777777" w:rsidR="003800AA" w:rsidRPr="0037083F" w:rsidRDefault="003800AA" w:rsidP="00A24610">
            <w:pPr>
              <w:jc w:val="right"/>
              <w:rPr>
                <w:rStyle w:val="SubtleEmphasis"/>
              </w:rPr>
            </w:pPr>
            <w:r w:rsidRPr="0037083F">
              <w:rPr>
                <w:rStyle w:val="SubtleEmphasis"/>
              </w:rPr>
              <w:t>5</w:t>
            </w:r>
          </w:p>
        </w:tc>
        <w:tc>
          <w:tcPr>
            <w:tcW w:w="419" w:type="pct"/>
            <w:noWrap/>
            <w:hideMark/>
          </w:tcPr>
          <w:p w14:paraId="4D2AA5B4" w14:textId="77777777" w:rsidR="003800AA" w:rsidRPr="0037083F" w:rsidRDefault="003800AA" w:rsidP="00A24610">
            <w:pPr>
              <w:jc w:val="right"/>
              <w:rPr>
                <w:rStyle w:val="SubtleEmphasis"/>
              </w:rPr>
            </w:pPr>
            <w:r w:rsidRPr="0037083F">
              <w:rPr>
                <w:rStyle w:val="SubtleEmphasis"/>
              </w:rPr>
              <w:t>432</w:t>
            </w:r>
          </w:p>
        </w:tc>
        <w:tc>
          <w:tcPr>
            <w:tcW w:w="420" w:type="pct"/>
            <w:noWrap/>
            <w:hideMark/>
          </w:tcPr>
          <w:p w14:paraId="7823D4B6" w14:textId="77777777" w:rsidR="003800AA" w:rsidRPr="0037083F" w:rsidRDefault="003800AA" w:rsidP="00A24610">
            <w:pPr>
              <w:jc w:val="right"/>
              <w:rPr>
                <w:rStyle w:val="SubtleEmphasis"/>
              </w:rPr>
            </w:pPr>
            <w:r w:rsidRPr="0037083F">
              <w:rPr>
                <w:rStyle w:val="SubtleEmphasis"/>
              </w:rPr>
              <w:t>1,548</w:t>
            </w:r>
          </w:p>
        </w:tc>
        <w:tc>
          <w:tcPr>
            <w:tcW w:w="746" w:type="pct"/>
            <w:noWrap/>
            <w:hideMark/>
          </w:tcPr>
          <w:p w14:paraId="11A440A8" w14:textId="77777777" w:rsidR="003800AA" w:rsidRPr="0037083F" w:rsidRDefault="003800AA" w:rsidP="00A24610">
            <w:pPr>
              <w:jc w:val="right"/>
              <w:rPr>
                <w:rStyle w:val="SubtleEmphasis"/>
              </w:rPr>
            </w:pPr>
            <w:r w:rsidRPr="0037083F">
              <w:rPr>
                <w:rStyle w:val="SubtleEmphasis"/>
              </w:rPr>
              <w:t>-1,116</w:t>
            </w:r>
          </w:p>
        </w:tc>
        <w:tc>
          <w:tcPr>
            <w:tcW w:w="744" w:type="pct"/>
            <w:noWrap/>
            <w:hideMark/>
          </w:tcPr>
          <w:p w14:paraId="65512E4B" w14:textId="77777777" w:rsidR="003800AA" w:rsidRPr="0037083F" w:rsidRDefault="003800AA" w:rsidP="00A24610">
            <w:pPr>
              <w:jc w:val="right"/>
              <w:rPr>
                <w:rStyle w:val="SubtleEmphasis"/>
              </w:rPr>
            </w:pPr>
            <w:r w:rsidRPr="0037083F">
              <w:rPr>
                <w:rStyle w:val="SubtleEmphasis"/>
              </w:rPr>
              <w:t>-223</w:t>
            </w:r>
          </w:p>
        </w:tc>
      </w:tr>
      <w:tr w:rsidR="003800AA" w:rsidRPr="0037083F" w14:paraId="0E33161B" w14:textId="77777777" w:rsidTr="003B4840">
        <w:trPr>
          <w:trHeight w:val="300"/>
        </w:trPr>
        <w:tc>
          <w:tcPr>
            <w:tcW w:w="390" w:type="pct"/>
            <w:noWrap/>
            <w:hideMark/>
          </w:tcPr>
          <w:p w14:paraId="552128D3" w14:textId="77777777" w:rsidR="003800AA" w:rsidRPr="0037083F" w:rsidRDefault="003800AA" w:rsidP="005E39C8">
            <w:pPr>
              <w:jc w:val="left"/>
              <w:rPr>
                <w:rStyle w:val="SubtleEmphasis"/>
              </w:rPr>
            </w:pPr>
            <w:r w:rsidRPr="0037083F">
              <w:rPr>
                <w:rStyle w:val="SubtleEmphasis"/>
              </w:rPr>
              <w:t>2014</w:t>
            </w:r>
          </w:p>
        </w:tc>
        <w:tc>
          <w:tcPr>
            <w:tcW w:w="708" w:type="pct"/>
            <w:noWrap/>
            <w:hideMark/>
          </w:tcPr>
          <w:p w14:paraId="74281385" w14:textId="77777777" w:rsidR="003800AA" w:rsidRPr="0037083F" w:rsidRDefault="003800AA" w:rsidP="005E39C8">
            <w:pPr>
              <w:jc w:val="left"/>
              <w:rPr>
                <w:rStyle w:val="SubtleEmphasis"/>
                <w:i/>
              </w:rPr>
            </w:pPr>
            <w:r w:rsidRPr="0037083F">
              <w:rPr>
                <w:rStyle w:val="SubtleEmphasis"/>
                <w:i/>
              </w:rPr>
              <w:t xml:space="preserve">La </w:t>
            </w:r>
            <w:r w:rsidR="00811BC3" w:rsidRPr="0037083F">
              <w:rPr>
                <w:rStyle w:val="SubtleEmphasis"/>
                <w:i/>
              </w:rPr>
              <w:t>b</w:t>
            </w:r>
            <w:r w:rsidRPr="0037083F">
              <w:rPr>
                <w:rStyle w:val="SubtleEmphasis"/>
                <w:i/>
              </w:rPr>
              <w:t>ohème</w:t>
            </w:r>
          </w:p>
        </w:tc>
        <w:tc>
          <w:tcPr>
            <w:tcW w:w="707" w:type="pct"/>
            <w:noWrap/>
            <w:hideMark/>
          </w:tcPr>
          <w:p w14:paraId="4081D299" w14:textId="77777777" w:rsidR="003800AA" w:rsidRPr="0037083F" w:rsidRDefault="003800AA" w:rsidP="005E39C8">
            <w:pPr>
              <w:jc w:val="left"/>
              <w:rPr>
                <w:rStyle w:val="SubtleEmphasis"/>
              </w:rPr>
            </w:pPr>
            <w:r w:rsidRPr="0037083F">
              <w:rPr>
                <w:rStyle w:val="SubtleEmphasis"/>
              </w:rPr>
              <w:t xml:space="preserve">New Production </w:t>
            </w:r>
          </w:p>
        </w:tc>
        <w:tc>
          <w:tcPr>
            <w:tcW w:w="865" w:type="pct"/>
            <w:noWrap/>
            <w:hideMark/>
          </w:tcPr>
          <w:p w14:paraId="4F790608" w14:textId="77777777" w:rsidR="003800AA" w:rsidRPr="0037083F" w:rsidRDefault="003800AA" w:rsidP="00A24610">
            <w:pPr>
              <w:jc w:val="right"/>
              <w:rPr>
                <w:rStyle w:val="SubtleEmphasis"/>
              </w:rPr>
            </w:pPr>
            <w:r w:rsidRPr="0037083F">
              <w:rPr>
                <w:rStyle w:val="SubtleEmphasis"/>
              </w:rPr>
              <w:t>12</w:t>
            </w:r>
          </w:p>
        </w:tc>
        <w:tc>
          <w:tcPr>
            <w:tcW w:w="419" w:type="pct"/>
            <w:noWrap/>
            <w:hideMark/>
          </w:tcPr>
          <w:p w14:paraId="70E94190" w14:textId="77777777" w:rsidR="003800AA" w:rsidRPr="0037083F" w:rsidRDefault="003800AA" w:rsidP="00A24610">
            <w:pPr>
              <w:jc w:val="right"/>
              <w:rPr>
                <w:rStyle w:val="SubtleEmphasis"/>
              </w:rPr>
            </w:pPr>
            <w:r w:rsidRPr="0037083F">
              <w:rPr>
                <w:rStyle w:val="SubtleEmphasis"/>
              </w:rPr>
              <w:t>390</w:t>
            </w:r>
          </w:p>
        </w:tc>
        <w:tc>
          <w:tcPr>
            <w:tcW w:w="420" w:type="pct"/>
            <w:noWrap/>
            <w:hideMark/>
          </w:tcPr>
          <w:p w14:paraId="3F85174A" w14:textId="77777777" w:rsidR="003800AA" w:rsidRPr="0037083F" w:rsidRDefault="003800AA" w:rsidP="00A24610">
            <w:pPr>
              <w:jc w:val="right"/>
              <w:rPr>
                <w:rStyle w:val="SubtleEmphasis"/>
              </w:rPr>
            </w:pPr>
            <w:r w:rsidRPr="0037083F">
              <w:rPr>
                <w:rStyle w:val="SubtleEmphasis"/>
              </w:rPr>
              <w:t>1,009</w:t>
            </w:r>
          </w:p>
        </w:tc>
        <w:tc>
          <w:tcPr>
            <w:tcW w:w="746" w:type="pct"/>
            <w:noWrap/>
            <w:hideMark/>
          </w:tcPr>
          <w:p w14:paraId="6FDB53F6" w14:textId="77777777" w:rsidR="003800AA" w:rsidRPr="0037083F" w:rsidRDefault="003800AA" w:rsidP="00A24610">
            <w:pPr>
              <w:jc w:val="right"/>
              <w:rPr>
                <w:rStyle w:val="SubtleEmphasis"/>
              </w:rPr>
            </w:pPr>
            <w:r w:rsidRPr="0037083F">
              <w:rPr>
                <w:rStyle w:val="SubtleEmphasis"/>
              </w:rPr>
              <w:t>-619</w:t>
            </w:r>
          </w:p>
        </w:tc>
        <w:tc>
          <w:tcPr>
            <w:tcW w:w="744" w:type="pct"/>
            <w:noWrap/>
            <w:hideMark/>
          </w:tcPr>
          <w:p w14:paraId="4C30FBA7" w14:textId="77777777" w:rsidR="003800AA" w:rsidRPr="0037083F" w:rsidRDefault="003800AA" w:rsidP="00A24610">
            <w:pPr>
              <w:jc w:val="right"/>
              <w:rPr>
                <w:rStyle w:val="SubtleEmphasis"/>
              </w:rPr>
            </w:pPr>
            <w:r w:rsidRPr="0037083F">
              <w:rPr>
                <w:rStyle w:val="SubtleEmphasis"/>
              </w:rPr>
              <w:t>-52</w:t>
            </w:r>
          </w:p>
        </w:tc>
      </w:tr>
    </w:tbl>
    <w:p w14:paraId="58E3B484" w14:textId="77777777" w:rsidR="00F816A9" w:rsidRPr="0037083F" w:rsidRDefault="00F816A9" w:rsidP="00490A7A">
      <w:pPr>
        <w:spacing w:after="0"/>
        <w:rPr>
          <w:rStyle w:val="SubtleEmphasis"/>
        </w:rPr>
      </w:pPr>
    </w:p>
    <w:p w14:paraId="30DF38F4" w14:textId="77777777" w:rsidR="003B4840" w:rsidRPr="0037083F" w:rsidRDefault="003B4840">
      <w:pPr>
        <w:spacing w:line="276" w:lineRule="auto"/>
        <w:jc w:val="left"/>
        <w:rPr>
          <w:rStyle w:val="SubtleEmphasis"/>
          <w:i/>
        </w:rPr>
      </w:pPr>
      <w:r w:rsidRPr="0037083F">
        <w:rPr>
          <w:rStyle w:val="SubtleEmphasis"/>
          <w:i/>
        </w:rPr>
        <w:br w:type="page"/>
      </w:r>
    </w:p>
    <w:p w14:paraId="32911A53" w14:textId="2F1AC408" w:rsidR="00F816A9" w:rsidRPr="0037083F" w:rsidRDefault="00F816A9" w:rsidP="0060089B">
      <w:pPr>
        <w:spacing w:after="120"/>
        <w:rPr>
          <w:i/>
        </w:rPr>
      </w:pPr>
      <w:r w:rsidRPr="0037083F">
        <w:rPr>
          <w:rStyle w:val="SubtleEmphasis"/>
          <w:i/>
        </w:rPr>
        <w:t>State Opera of South Australia</w:t>
      </w:r>
    </w:p>
    <w:tbl>
      <w:tblPr>
        <w:tblStyle w:val="TableGrid"/>
        <w:tblW w:w="5000" w:type="pct"/>
        <w:tblLayout w:type="fixed"/>
        <w:tblLook w:val="04A0" w:firstRow="1" w:lastRow="0" w:firstColumn="1" w:lastColumn="0" w:noHBand="0" w:noVBand="1"/>
        <w:tblDescription w:val="Own productions:  Opera Queensland and SOSA 2009 to 2014 (number, $000) - State Opera of South Australia"/>
      </w:tblPr>
      <w:tblGrid>
        <w:gridCol w:w="702"/>
        <w:gridCol w:w="1278"/>
        <w:gridCol w:w="1277"/>
        <w:gridCol w:w="1560"/>
        <w:gridCol w:w="757"/>
        <w:gridCol w:w="757"/>
        <w:gridCol w:w="1343"/>
        <w:gridCol w:w="1342"/>
      </w:tblGrid>
      <w:tr w:rsidR="003800AA" w:rsidRPr="0037083F" w14:paraId="5D3FD664" w14:textId="77777777" w:rsidTr="003B4840">
        <w:trPr>
          <w:trHeight w:val="300"/>
          <w:tblHeader/>
        </w:trPr>
        <w:tc>
          <w:tcPr>
            <w:tcW w:w="389" w:type="pct"/>
            <w:noWrap/>
            <w:hideMark/>
          </w:tcPr>
          <w:p w14:paraId="03ABAAFD" w14:textId="77777777" w:rsidR="003800AA" w:rsidRPr="0037083F" w:rsidRDefault="003800AA" w:rsidP="005E39C8">
            <w:pPr>
              <w:jc w:val="left"/>
              <w:rPr>
                <w:rStyle w:val="SubtleEmphasis"/>
                <w:i/>
              </w:rPr>
            </w:pPr>
            <w:r w:rsidRPr="0037083F">
              <w:rPr>
                <w:rStyle w:val="SubtleEmphasis"/>
                <w:i/>
              </w:rPr>
              <w:t>Year</w:t>
            </w:r>
          </w:p>
        </w:tc>
        <w:tc>
          <w:tcPr>
            <w:tcW w:w="708" w:type="pct"/>
            <w:noWrap/>
            <w:hideMark/>
          </w:tcPr>
          <w:p w14:paraId="6BCB4E4D" w14:textId="77777777" w:rsidR="003800AA" w:rsidRPr="0037083F" w:rsidRDefault="003800AA" w:rsidP="005E39C8">
            <w:pPr>
              <w:jc w:val="left"/>
              <w:rPr>
                <w:rStyle w:val="SubtleEmphasis"/>
                <w:i/>
              </w:rPr>
            </w:pPr>
            <w:r w:rsidRPr="0037083F">
              <w:rPr>
                <w:rStyle w:val="SubtleEmphasis"/>
                <w:i/>
              </w:rPr>
              <w:t>Production</w:t>
            </w:r>
          </w:p>
        </w:tc>
        <w:tc>
          <w:tcPr>
            <w:tcW w:w="708" w:type="pct"/>
            <w:noWrap/>
            <w:hideMark/>
          </w:tcPr>
          <w:p w14:paraId="7187C81F" w14:textId="77777777" w:rsidR="003800AA" w:rsidRPr="0037083F" w:rsidRDefault="003800AA" w:rsidP="005E39C8">
            <w:pPr>
              <w:jc w:val="left"/>
              <w:rPr>
                <w:rStyle w:val="SubtleEmphasis"/>
                <w:i/>
              </w:rPr>
            </w:pPr>
            <w:r w:rsidRPr="0037083F">
              <w:rPr>
                <w:rStyle w:val="SubtleEmphasis"/>
                <w:i/>
              </w:rPr>
              <w:t>Origin</w:t>
            </w:r>
          </w:p>
        </w:tc>
        <w:tc>
          <w:tcPr>
            <w:tcW w:w="865" w:type="pct"/>
            <w:noWrap/>
            <w:hideMark/>
          </w:tcPr>
          <w:p w14:paraId="011539B0" w14:textId="77777777" w:rsidR="003800AA" w:rsidRPr="0037083F" w:rsidRDefault="003800AA" w:rsidP="005E39C8">
            <w:pPr>
              <w:jc w:val="left"/>
              <w:rPr>
                <w:rStyle w:val="SubtleEmphasis"/>
                <w:i/>
              </w:rPr>
            </w:pPr>
            <w:r w:rsidRPr="0037083F">
              <w:rPr>
                <w:rStyle w:val="SubtleEmphasis"/>
                <w:i/>
              </w:rPr>
              <w:t>Performances</w:t>
            </w:r>
          </w:p>
        </w:tc>
        <w:tc>
          <w:tcPr>
            <w:tcW w:w="420" w:type="pct"/>
            <w:noWrap/>
            <w:hideMark/>
          </w:tcPr>
          <w:p w14:paraId="2652C21F" w14:textId="77777777" w:rsidR="003800AA" w:rsidRPr="0037083F" w:rsidRDefault="003800AA" w:rsidP="005E39C8">
            <w:pPr>
              <w:jc w:val="left"/>
              <w:rPr>
                <w:rStyle w:val="SubtleEmphasis"/>
                <w:i/>
              </w:rPr>
            </w:pPr>
            <w:r w:rsidRPr="0037083F">
              <w:rPr>
                <w:rStyle w:val="SubtleEmphasis"/>
                <w:i/>
              </w:rPr>
              <w:t>Box office $000</w:t>
            </w:r>
          </w:p>
        </w:tc>
        <w:tc>
          <w:tcPr>
            <w:tcW w:w="420" w:type="pct"/>
            <w:noWrap/>
            <w:hideMark/>
          </w:tcPr>
          <w:p w14:paraId="4FEDE70B" w14:textId="77777777" w:rsidR="003800AA" w:rsidRPr="0037083F" w:rsidRDefault="003800AA" w:rsidP="005E39C8">
            <w:pPr>
              <w:jc w:val="left"/>
              <w:rPr>
                <w:rStyle w:val="SubtleEmphasis"/>
                <w:i/>
              </w:rPr>
            </w:pPr>
            <w:r w:rsidRPr="0037083F">
              <w:rPr>
                <w:rStyle w:val="SubtleEmphasis"/>
                <w:i/>
              </w:rPr>
              <w:t>Cost $000</w:t>
            </w:r>
          </w:p>
        </w:tc>
        <w:tc>
          <w:tcPr>
            <w:tcW w:w="745" w:type="pct"/>
            <w:noWrap/>
            <w:hideMark/>
          </w:tcPr>
          <w:p w14:paraId="74C576C9" w14:textId="77777777" w:rsidR="003800AA" w:rsidRPr="0037083F" w:rsidRDefault="003800AA" w:rsidP="005E39C8">
            <w:pPr>
              <w:jc w:val="left"/>
              <w:rPr>
                <w:rStyle w:val="SubtleEmphasis"/>
                <w:i/>
              </w:rPr>
            </w:pPr>
            <w:r w:rsidRPr="0037083F">
              <w:rPr>
                <w:rStyle w:val="SubtleEmphasis"/>
                <w:i/>
              </w:rPr>
              <w:t xml:space="preserve">Contribution </w:t>
            </w:r>
          </w:p>
        </w:tc>
        <w:tc>
          <w:tcPr>
            <w:tcW w:w="744" w:type="pct"/>
            <w:noWrap/>
            <w:hideMark/>
          </w:tcPr>
          <w:p w14:paraId="566AE0D3" w14:textId="77777777" w:rsidR="003800AA" w:rsidRPr="0037083F" w:rsidRDefault="003800AA" w:rsidP="005E39C8">
            <w:pPr>
              <w:jc w:val="left"/>
              <w:rPr>
                <w:rStyle w:val="SubtleEmphasis"/>
                <w:i/>
              </w:rPr>
            </w:pPr>
            <w:r w:rsidRPr="0037083F">
              <w:rPr>
                <w:rStyle w:val="SubtleEmphasis"/>
                <w:i/>
              </w:rPr>
              <w:t xml:space="preserve">Contribution per performance </w:t>
            </w:r>
          </w:p>
        </w:tc>
      </w:tr>
      <w:tr w:rsidR="003800AA" w:rsidRPr="0037083F" w14:paraId="67CA3D0A" w14:textId="77777777" w:rsidTr="003B4840">
        <w:trPr>
          <w:trHeight w:val="300"/>
        </w:trPr>
        <w:tc>
          <w:tcPr>
            <w:tcW w:w="389" w:type="pct"/>
            <w:noWrap/>
            <w:hideMark/>
          </w:tcPr>
          <w:p w14:paraId="7510AF10" w14:textId="77777777" w:rsidR="003800AA" w:rsidRPr="0037083F" w:rsidRDefault="003800AA" w:rsidP="005E39C8">
            <w:pPr>
              <w:jc w:val="left"/>
              <w:rPr>
                <w:rStyle w:val="SubtleEmphasis"/>
              </w:rPr>
            </w:pPr>
            <w:r w:rsidRPr="0037083F">
              <w:rPr>
                <w:rStyle w:val="SubtleEmphasis"/>
              </w:rPr>
              <w:t>2009</w:t>
            </w:r>
          </w:p>
        </w:tc>
        <w:tc>
          <w:tcPr>
            <w:tcW w:w="708" w:type="pct"/>
            <w:noWrap/>
          </w:tcPr>
          <w:p w14:paraId="1C18F8DE" w14:textId="77777777" w:rsidR="003800AA" w:rsidRPr="0037083F" w:rsidRDefault="003800AA" w:rsidP="005E39C8">
            <w:pPr>
              <w:jc w:val="left"/>
              <w:rPr>
                <w:rStyle w:val="SubtleEmphasis"/>
                <w:i/>
              </w:rPr>
            </w:pPr>
            <w:r w:rsidRPr="0037083F">
              <w:rPr>
                <w:rStyle w:val="SubtleEmphasis"/>
                <w:i/>
              </w:rPr>
              <w:t>The Flying Dutchman</w:t>
            </w:r>
          </w:p>
        </w:tc>
        <w:tc>
          <w:tcPr>
            <w:tcW w:w="708" w:type="pct"/>
            <w:noWrap/>
          </w:tcPr>
          <w:p w14:paraId="05102076" w14:textId="77777777" w:rsidR="003800AA" w:rsidRPr="0037083F" w:rsidRDefault="003800AA" w:rsidP="005E39C8">
            <w:pPr>
              <w:jc w:val="left"/>
              <w:rPr>
                <w:rStyle w:val="SubtleEmphasis"/>
              </w:rPr>
            </w:pPr>
            <w:r w:rsidRPr="0037083F">
              <w:rPr>
                <w:rStyle w:val="SubtleEmphasis"/>
              </w:rPr>
              <w:t>New Production</w:t>
            </w:r>
          </w:p>
        </w:tc>
        <w:tc>
          <w:tcPr>
            <w:tcW w:w="865" w:type="pct"/>
            <w:noWrap/>
          </w:tcPr>
          <w:p w14:paraId="56BA111A" w14:textId="77777777" w:rsidR="003800AA" w:rsidRPr="0037083F" w:rsidRDefault="003800AA" w:rsidP="00424C77">
            <w:pPr>
              <w:jc w:val="right"/>
              <w:rPr>
                <w:rStyle w:val="SubtleEmphasis"/>
              </w:rPr>
            </w:pPr>
            <w:r w:rsidRPr="0037083F">
              <w:rPr>
                <w:rStyle w:val="SubtleEmphasis"/>
              </w:rPr>
              <w:t>4</w:t>
            </w:r>
          </w:p>
        </w:tc>
        <w:tc>
          <w:tcPr>
            <w:tcW w:w="420" w:type="pct"/>
            <w:noWrap/>
          </w:tcPr>
          <w:p w14:paraId="3B2F022A" w14:textId="77777777" w:rsidR="003800AA" w:rsidRPr="0037083F" w:rsidRDefault="003800AA" w:rsidP="00424C77">
            <w:pPr>
              <w:jc w:val="right"/>
              <w:rPr>
                <w:rStyle w:val="SubtleEmphasis"/>
              </w:rPr>
            </w:pPr>
            <w:r w:rsidRPr="0037083F">
              <w:rPr>
                <w:rStyle w:val="SubtleEmphasis"/>
              </w:rPr>
              <w:t>523</w:t>
            </w:r>
          </w:p>
        </w:tc>
        <w:tc>
          <w:tcPr>
            <w:tcW w:w="420" w:type="pct"/>
            <w:noWrap/>
          </w:tcPr>
          <w:p w14:paraId="1572D86E" w14:textId="77777777" w:rsidR="003800AA" w:rsidRPr="0037083F" w:rsidRDefault="003800AA" w:rsidP="00424C77">
            <w:pPr>
              <w:jc w:val="right"/>
              <w:rPr>
                <w:rStyle w:val="SubtleEmphasis"/>
              </w:rPr>
            </w:pPr>
            <w:r w:rsidRPr="0037083F">
              <w:rPr>
                <w:rStyle w:val="SubtleEmphasis"/>
              </w:rPr>
              <w:t>1</w:t>
            </w:r>
            <w:r w:rsidR="00D743DB" w:rsidRPr="0037083F">
              <w:rPr>
                <w:rStyle w:val="SubtleEmphasis"/>
              </w:rPr>
              <w:t>,</w:t>
            </w:r>
            <w:r w:rsidRPr="0037083F">
              <w:rPr>
                <w:rStyle w:val="SubtleEmphasis"/>
              </w:rPr>
              <w:t>18</w:t>
            </w:r>
            <w:r w:rsidR="00D743DB" w:rsidRPr="0037083F">
              <w:rPr>
                <w:rStyle w:val="SubtleEmphasis"/>
              </w:rPr>
              <w:t>1</w:t>
            </w:r>
          </w:p>
        </w:tc>
        <w:tc>
          <w:tcPr>
            <w:tcW w:w="745" w:type="pct"/>
            <w:noWrap/>
          </w:tcPr>
          <w:p w14:paraId="71E5BF43" w14:textId="77777777" w:rsidR="003800AA" w:rsidRPr="0037083F" w:rsidRDefault="003800AA" w:rsidP="00424C77">
            <w:pPr>
              <w:jc w:val="right"/>
              <w:rPr>
                <w:rStyle w:val="SubtleEmphasis"/>
              </w:rPr>
            </w:pPr>
            <w:r w:rsidRPr="0037083F">
              <w:rPr>
                <w:rStyle w:val="SubtleEmphasis"/>
              </w:rPr>
              <w:t>-658</w:t>
            </w:r>
          </w:p>
        </w:tc>
        <w:tc>
          <w:tcPr>
            <w:tcW w:w="744" w:type="pct"/>
            <w:noWrap/>
          </w:tcPr>
          <w:p w14:paraId="15E75C3D" w14:textId="77777777" w:rsidR="003800AA" w:rsidRPr="0037083F" w:rsidRDefault="003800AA" w:rsidP="00424C77">
            <w:pPr>
              <w:jc w:val="right"/>
              <w:rPr>
                <w:rStyle w:val="SubtleEmphasis"/>
              </w:rPr>
            </w:pPr>
            <w:r w:rsidRPr="0037083F">
              <w:rPr>
                <w:rStyle w:val="SubtleEmphasis"/>
              </w:rPr>
              <w:t>-165</w:t>
            </w:r>
          </w:p>
        </w:tc>
      </w:tr>
      <w:tr w:rsidR="003800AA" w:rsidRPr="0037083F" w14:paraId="724E6681" w14:textId="77777777" w:rsidTr="003B4840">
        <w:trPr>
          <w:trHeight w:val="300"/>
        </w:trPr>
        <w:tc>
          <w:tcPr>
            <w:tcW w:w="389" w:type="pct"/>
            <w:tcBorders>
              <w:bottom w:val="single" w:sz="4" w:space="0" w:color="auto"/>
            </w:tcBorders>
            <w:noWrap/>
          </w:tcPr>
          <w:p w14:paraId="5494A144" w14:textId="77777777" w:rsidR="003800AA" w:rsidRPr="0037083F" w:rsidRDefault="003800AA" w:rsidP="005E39C8">
            <w:pPr>
              <w:jc w:val="left"/>
              <w:rPr>
                <w:rStyle w:val="SubtleEmphasis"/>
              </w:rPr>
            </w:pPr>
            <w:r w:rsidRPr="0037083F">
              <w:rPr>
                <w:rStyle w:val="SubtleEmphasis"/>
              </w:rPr>
              <w:t>2011</w:t>
            </w:r>
          </w:p>
        </w:tc>
        <w:tc>
          <w:tcPr>
            <w:tcW w:w="708" w:type="pct"/>
            <w:noWrap/>
          </w:tcPr>
          <w:p w14:paraId="64FB9879" w14:textId="77777777" w:rsidR="003800AA" w:rsidRPr="0037083F" w:rsidRDefault="003800AA" w:rsidP="005E39C8">
            <w:pPr>
              <w:jc w:val="left"/>
              <w:rPr>
                <w:rStyle w:val="SubtleEmphasis"/>
                <w:i/>
              </w:rPr>
            </w:pPr>
            <w:r w:rsidRPr="0037083F">
              <w:rPr>
                <w:rStyle w:val="SubtleEmphasis"/>
                <w:i/>
              </w:rPr>
              <w:t>Moby</w:t>
            </w:r>
            <w:r w:rsidR="00A05725" w:rsidRPr="0037083F">
              <w:rPr>
                <w:rStyle w:val="SubtleEmphasis"/>
                <w:i/>
              </w:rPr>
              <w:t xml:space="preserve"> </w:t>
            </w:r>
            <w:r w:rsidRPr="0037083F">
              <w:rPr>
                <w:rStyle w:val="SubtleEmphasis"/>
                <w:i/>
              </w:rPr>
              <w:t>Dick</w:t>
            </w:r>
          </w:p>
        </w:tc>
        <w:tc>
          <w:tcPr>
            <w:tcW w:w="708" w:type="pct"/>
            <w:noWrap/>
          </w:tcPr>
          <w:p w14:paraId="231553F1" w14:textId="77777777" w:rsidR="003800AA" w:rsidRPr="0037083F" w:rsidRDefault="003800AA" w:rsidP="005E39C8">
            <w:pPr>
              <w:jc w:val="left"/>
              <w:rPr>
                <w:rStyle w:val="SubtleEmphasis"/>
              </w:rPr>
            </w:pPr>
            <w:r w:rsidRPr="0037083F">
              <w:rPr>
                <w:rStyle w:val="SubtleEmphasis"/>
              </w:rPr>
              <w:t>Co-Production</w:t>
            </w:r>
          </w:p>
        </w:tc>
        <w:tc>
          <w:tcPr>
            <w:tcW w:w="865" w:type="pct"/>
            <w:noWrap/>
          </w:tcPr>
          <w:p w14:paraId="0442134E" w14:textId="77777777" w:rsidR="003800AA" w:rsidRPr="0037083F" w:rsidRDefault="003800AA" w:rsidP="00424C77">
            <w:pPr>
              <w:jc w:val="right"/>
              <w:rPr>
                <w:rStyle w:val="SubtleEmphasis"/>
              </w:rPr>
            </w:pPr>
            <w:r w:rsidRPr="0037083F">
              <w:rPr>
                <w:rStyle w:val="SubtleEmphasis"/>
              </w:rPr>
              <w:t>4</w:t>
            </w:r>
          </w:p>
        </w:tc>
        <w:tc>
          <w:tcPr>
            <w:tcW w:w="420" w:type="pct"/>
            <w:noWrap/>
          </w:tcPr>
          <w:p w14:paraId="75EB4723" w14:textId="77777777" w:rsidR="003800AA" w:rsidRPr="0037083F" w:rsidRDefault="003800AA" w:rsidP="00424C77">
            <w:pPr>
              <w:jc w:val="right"/>
              <w:rPr>
                <w:rStyle w:val="SubtleEmphasis"/>
              </w:rPr>
            </w:pPr>
            <w:r w:rsidRPr="0037083F">
              <w:rPr>
                <w:rStyle w:val="SubtleEmphasis"/>
              </w:rPr>
              <w:t>457</w:t>
            </w:r>
          </w:p>
        </w:tc>
        <w:tc>
          <w:tcPr>
            <w:tcW w:w="420" w:type="pct"/>
            <w:noWrap/>
          </w:tcPr>
          <w:p w14:paraId="5E150592" w14:textId="77777777" w:rsidR="003800AA" w:rsidRPr="0037083F" w:rsidRDefault="003800AA" w:rsidP="00424C77">
            <w:pPr>
              <w:jc w:val="right"/>
              <w:rPr>
                <w:rStyle w:val="SubtleEmphasis"/>
              </w:rPr>
            </w:pPr>
            <w:r w:rsidRPr="0037083F">
              <w:rPr>
                <w:rStyle w:val="SubtleEmphasis"/>
              </w:rPr>
              <w:t>1</w:t>
            </w:r>
            <w:r w:rsidR="00D743DB" w:rsidRPr="0037083F">
              <w:rPr>
                <w:rStyle w:val="SubtleEmphasis"/>
              </w:rPr>
              <w:t>,</w:t>
            </w:r>
            <w:r w:rsidRPr="0037083F">
              <w:rPr>
                <w:rStyle w:val="SubtleEmphasis"/>
              </w:rPr>
              <w:t>764</w:t>
            </w:r>
          </w:p>
        </w:tc>
        <w:tc>
          <w:tcPr>
            <w:tcW w:w="745" w:type="pct"/>
            <w:noWrap/>
          </w:tcPr>
          <w:p w14:paraId="6783959E" w14:textId="77777777" w:rsidR="003800AA" w:rsidRPr="0037083F" w:rsidRDefault="003800AA" w:rsidP="00424C77">
            <w:pPr>
              <w:jc w:val="right"/>
              <w:rPr>
                <w:rStyle w:val="SubtleEmphasis"/>
              </w:rPr>
            </w:pPr>
            <w:r w:rsidRPr="0037083F">
              <w:rPr>
                <w:rStyle w:val="SubtleEmphasis"/>
              </w:rPr>
              <w:t>-1</w:t>
            </w:r>
            <w:r w:rsidR="00D743DB" w:rsidRPr="0037083F">
              <w:rPr>
                <w:rStyle w:val="SubtleEmphasis"/>
              </w:rPr>
              <w:t>,</w:t>
            </w:r>
            <w:r w:rsidRPr="0037083F">
              <w:rPr>
                <w:rStyle w:val="SubtleEmphasis"/>
              </w:rPr>
              <w:t>307</w:t>
            </w:r>
          </w:p>
        </w:tc>
        <w:tc>
          <w:tcPr>
            <w:tcW w:w="744" w:type="pct"/>
            <w:noWrap/>
          </w:tcPr>
          <w:p w14:paraId="243A795B" w14:textId="44D16136" w:rsidR="00670756" w:rsidRPr="0037083F" w:rsidRDefault="003B4840" w:rsidP="003B4840">
            <w:pPr>
              <w:jc w:val="right"/>
              <w:rPr>
                <w:rStyle w:val="SubtleEmphasis"/>
              </w:rPr>
            </w:pPr>
            <w:r w:rsidRPr="0037083F">
              <w:rPr>
                <w:rStyle w:val="SubtleEmphasis"/>
              </w:rPr>
              <w:t>-327</w:t>
            </w:r>
          </w:p>
        </w:tc>
      </w:tr>
      <w:tr w:rsidR="00D86510" w:rsidRPr="0037083F" w14:paraId="75D8F960" w14:textId="77777777" w:rsidTr="003B4840">
        <w:trPr>
          <w:trHeight w:val="300"/>
        </w:trPr>
        <w:tc>
          <w:tcPr>
            <w:tcW w:w="389" w:type="pct"/>
            <w:tcBorders>
              <w:bottom w:val="nil"/>
            </w:tcBorders>
            <w:noWrap/>
          </w:tcPr>
          <w:p w14:paraId="44BF69E2" w14:textId="77777777" w:rsidR="00D86510" w:rsidRPr="0037083F" w:rsidRDefault="00D86510" w:rsidP="005E39C8">
            <w:pPr>
              <w:jc w:val="left"/>
              <w:rPr>
                <w:rStyle w:val="SubtleEmphasis"/>
              </w:rPr>
            </w:pPr>
            <w:r w:rsidRPr="0037083F">
              <w:rPr>
                <w:rStyle w:val="SubtleEmphasis"/>
              </w:rPr>
              <w:t>2014</w:t>
            </w:r>
          </w:p>
        </w:tc>
        <w:tc>
          <w:tcPr>
            <w:tcW w:w="708" w:type="pct"/>
            <w:noWrap/>
          </w:tcPr>
          <w:p w14:paraId="7E4DE93A" w14:textId="77777777" w:rsidR="00D86510" w:rsidRPr="0037083F" w:rsidRDefault="00D86510" w:rsidP="005E39C8">
            <w:pPr>
              <w:jc w:val="left"/>
              <w:rPr>
                <w:rStyle w:val="SubtleEmphasis"/>
                <w:i/>
              </w:rPr>
            </w:pPr>
            <w:r w:rsidRPr="0037083F">
              <w:rPr>
                <w:rStyle w:val="SubtleEmphasis"/>
              </w:rPr>
              <w:t>Glass</w:t>
            </w:r>
            <w:r w:rsidRPr="0037083F">
              <w:rPr>
                <w:rStyle w:val="SubtleEmphasis"/>
                <w:i/>
              </w:rPr>
              <w:t xml:space="preserve"> Trilogy</w:t>
            </w:r>
          </w:p>
        </w:tc>
        <w:tc>
          <w:tcPr>
            <w:tcW w:w="708" w:type="pct"/>
            <w:noWrap/>
          </w:tcPr>
          <w:p w14:paraId="0DF94604" w14:textId="77777777" w:rsidR="00D86510" w:rsidRPr="0037083F" w:rsidRDefault="00D86510" w:rsidP="005E39C8">
            <w:pPr>
              <w:jc w:val="left"/>
              <w:rPr>
                <w:rStyle w:val="SubtleEmphasis"/>
              </w:rPr>
            </w:pPr>
            <w:r w:rsidRPr="0037083F">
              <w:rPr>
                <w:rStyle w:val="SubtleEmphasis"/>
              </w:rPr>
              <w:t>New Production</w:t>
            </w:r>
          </w:p>
        </w:tc>
        <w:tc>
          <w:tcPr>
            <w:tcW w:w="865" w:type="pct"/>
            <w:noWrap/>
          </w:tcPr>
          <w:p w14:paraId="2EFFC951" w14:textId="77777777" w:rsidR="00D86510" w:rsidRPr="0037083F" w:rsidRDefault="00D86510" w:rsidP="00424C77">
            <w:pPr>
              <w:jc w:val="right"/>
              <w:rPr>
                <w:rStyle w:val="SubtleEmphasis"/>
              </w:rPr>
            </w:pPr>
            <w:r w:rsidRPr="0037083F">
              <w:rPr>
                <w:rStyle w:val="SubtleEmphasis"/>
              </w:rPr>
              <w:t>12</w:t>
            </w:r>
          </w:p>
        </w:tc>
        <w:tc>
          <w:tcPr>
            <w:tcW w:w="420" w:type="pct"/>
            <w:noWrap/>
          </w:tcPr>
          <w:p w14:paraId="25DAF54E" w14:textId="77777777" w:rsidR="00D86510" w:rsidRPr="0037083F" w:rsidRDefault="00D86510" w:rsidP="00424C77">
            <w:pPr>
              <w:jc w:val="right"/>
              <w:rPr>
                <w:rStyle w:val="SubtleEmphasis"/>
              </w:rPr>
            </w:pPr>
            <w:r w:rsidRPr="0037083F">
              <w:rPr>
                <w:rStyle w:val="SubtleEmphasis"/>
              </w:rPr>
              <w:t>380</w:t>
            </w:r>
          </w:p>
        </w:tc>
        <w:tc>
          <w:tcPr>
            <w:tcW w:w="420" w:type="pct"/>
            <w:noWrap/>
          </w:tcPr>
          <w:p w14:paraId="5C0172BF" w14:textId="77777777" w:rsidR="00D86510" w:rsidRPr="0037083F" w:rsidRDefault="00D86510" w:rsidP="00424C77">
            <w:pPr>
              <w:jc w:val="right"/>
              <w:rPr>
                <w:rStyle w:val="SubtleEmphasis"/>
              </w:rPr>
            </w:pPr>
            <w:r w:rsidRPr="0037083F">
              <w:rPr>
                <w:rStyle w:val="SubtleEmphasis"/>
              </w:rPr>
              <w:t>1,603</w:t>
            </w:r>
          </w:p>
        </w:tc>
        <w:tc>
          <w:tcPr>
            <w:tcW w:w="745" w:type="pct"/>
            <w:noWrap/>
          </w:tcPr>
          <w:p w14:paraId="3E9BF92E" w14:textId="77777777" w:rsidR="00D86510" w:rsidRPr="0037083F" w:rsidRDefault="00D86510" w:rsidP="00424C77">
            <w:pPr>
              <w:jc w:val="right"/>
              <w:rPr>
                <w:rStyle w:val="SubtleEmphasis"/>
              </w:rPr>
            </w:pPr>
            <w:r w:rsidRPr="0037083F">
              <w:rPr>
                <w:rStyle w:val="SubtleEmphasis"/>
              </w:rPr>
              <w:t>-1,223</w:t>
            </w:r>
          </w:p>
        </w:tc>
        <w:tc>
          <w:tcPr>
            <w:tcW w:w="744" w:type="pct"/>
            <w:noWrap/>
          </w:tcPr>
          <w:p w14:paraId="00B333DB" w14:textId="77777777" w:rsidR="00D86510" w:rsidRPr="0037083F" w:rsidRDefault="00D86510" w:rsidP="00424C77">
            <w:pPr>
              <w:jc w:val="right"/>
              <w:rPr>
                <w:rStyle w:val="SubtleEmphasis"/>
              </w:rPr>
            </w:pPr>
            <w:r w:rsidRPr="0037083F">
              <w:rPr>
                <w:rStyle w:val="SubtleEmphasis"/>
              </w:rPr>
              <w:t>102</w:t>
            </w:r>
          </w:p>
        </w:tc>
      </w:tr>
      <w:tr w:rsidR="00D86510" w:rsidRPr="0037083F" w14:paraId="2EB6E4B3" w14:textId="77777777" w:rsidTr="003B4840">
        <w:trPr>
          <w:trHeight w:val="300"/>
        </w:trPr>
        <w:tc>
          <w:tcPr>
            <w:tcW w:w="389" w:type="pct"/>
            <w:tcBorders>
              <w:top w:val="nil"/>
              <w:bottom w:val="nil"/>
            </w:tcBorders>
            <w:noWrap/>
          </w:tcPr>
          <w:p w14:paraId="1FE3C726" w14:textId="77777777" w:rsidR="00D86510" w:rsidRPr="0037083F" w:rsidRDefault="00D86510" w:rsidP="005E39C8">
            <w:pPr>
              <w:jc w:val="left"/>
              <w:rPr>
                <w:rStyle w:val="SubtleEmphasis"/>
              </w:rPr>
            </w:pPr>
          </w:p>
        </w:tc>
        <w:tc>
          <w:tcPr>
            <w:tcW w:w="708" w:type="pct"/>
            <w:noWrap/>
          </w:tcPr>
          <w:p w14:paraId="005BB1C9" w14:textId="77777777" w:rsidR="00D86510" w:rsidRPr="0037083F" w:rsidRDefault="00D86510" w:rsidP="005E39C8">
            <w:pPr>
              <w:jc w:val="left"/>
              <w:rPr>
                <w:rStyle w:val="SubtleEmphasis"/>
                <w:i/>
              </w:rPr>
            </w:pPr>
            <w:r w:rsidRPr="0037083F">
              <w:rPr>
                <w:rStyle w:val="SubtleEmphasis"/>
                <w:i/>
              </w:rPr>
              <w:t>Otello</w:t>
            </w:r>
          </w:p>
        </w:tc>
        <w:tc>
          <w:tcPr>
            <w:tcW w:w="708" w:type="pct"/>
            <w:noWrap/>
          </w:tcPr>
          <w:p w14:paraId="58C0093E" w14:textId="77777777" w:rsidR="00D86510" w:rsidRPr="0037083F" w:rsidRDefault="00D86510" w:rsidP="005E39C8">
            <w:pPr>
              <w:jc w:val="left"/>
              <w:rPr>
                <w:rStyle w:val="SubtleEmphasis"/>
              </w:rPr>
            </w:pPr>
            <w:r w:rsidRPr="0037083F">
              <w:rPr>
                <w:rStyle w:val="SubtleEmphasis"/>
              </w:rPr>
              <w:t>Co-Production</w:t>
            </w:r>
          </w:p>
        </w:tc>
        <w:tc>
          <w:tcPr>
            <w:tcW w:w="865" w:type="pct"/>
            <w:noWrap/>
          </w:tcPr>
          <w:p w14:paraId="5A2F6338" w14:textId="77777777" w:rsidR="00D86510" w:rsidRPr="0037083F" w:rsidRDefault="00D86510" w:rsidP="00424C77">
            <w:pPr>
              <w:jc w:val="right"/>
              <w:rPr>
                <w:rStyle w:val="SubtleEmphasis"/>
              </w:rPr>
            </w:pPr>
            <w:r w:rsidRPr="0037083F">
              <w:rPr>
                <w:rStyle w:val="SubtleEmphasis"/>
              </w:rPr>
              <w:t>4</w:t>
            </w:r>
          </w:p>
        </w:tc>
        <w:tc>
          <w:tcPr>
            <w:tcW w:w="420" w:type="pct"/>
            <w:noWrap/>
          </w:tcPr>
          <w:p w14:paraId="66FE3F72" w14:textId="77777777" w:rsidR="00D86510" w:rsidRPr="0037083F" w:rsidRDefault="00D86510" w:rsidP="00424C77">
            <w:pPr>
              <w:jc w:val="right"/>
              <w:rPr>
                <w:rStyle w:val="SubtleEmphasis"/>
              </w:rPr>
            </w:pPr>
            <w:r w:rsidRPr="0037083F">
              <w:rPr>
                <w:rStyle w:val="SubtleEmphasis"/>
              </w:rPr>
              <w:t>360</w:t>
            </w:r>
          </w:p>
        </w:tc>
        <w:tc>
          <w:tcPr>
            <w:tcW w:w="420" w:type="pct"/>
            <w:noWrap/>
          </w:tcPr>
          <w:p w14:paraId="42D4EC07" w14:textId="77777777" w:rsidR="00D86510" w:rsidRPr="0037083F" w:rsidRDefault="00D86510" w:rsidP="00424C77">
            <w:pPr>
              <w:jc w:val="right"/>
              <w:rPr>
                <w:rStyle w:val="SubtleEmphasis"/>
              </w:rPr>
            </w:pPr>
            <w:r w:rsidRPr="0037083F">
              <w:rPr>
                <w:rStyle w:val="SubtleEmphasis"/>
              </w:rPr>
              <w:t>1,151</w:t>
            </w:r>
          </w:p>
        </w:tc>
        <w:tc>
          <w:tcPr>
            <w:tcW w:w="745" w:type="pct"/>
            <w:noWrap/>
          </w:tcPr>
          <w:p w14:paraId="7D6FACCB" w14:textId="77777777" w:rsidR="00D86510" w:rsidRPr="0037083F" w:rsidRDefault="00D86510" w:rsidP="00424C77">
            <w:pPr>
              <w:jc w:val="right"/>
              <w:rPr>
                <w:rStyle w:val="SubtleEmphasis"/>
              </w:rPr>
            </w:pPr>
            <w:r w:rsidRPr="0037083F">
              <w:rPr>
                <w:rStyle w:val="SubtleEmphasis"/>
              </w:rPr>
              <w:t>-791</w:t>
            </w:r>
          </w:p>
        </w:tc>
        <w:tc>
          <w:tcPr>
            <w:tcW w:w="744" w:type="pct"/>
            <w:noWrap/>
          </w:tcPr>
          <w:p w14:paraId="4044E94C" w14:textId="77777777" w:rsidR="00D86510" w:rsidRPr="0037083F" w:rsidRDefault="00D86510" w:rsidP="00424C77">
            <w:pPr>
              <w:jc w:val="right"/>
              <w:rPr>
                <w:rStyle w:val="SubtleEmphasis"/>
              </w:rPr>
            </w:pPr>
            <w:r w:rsidRPr="0037083F">
              <w:rPr>
                <w:rStyle w:val="SubtleEmphasis"/>
              </w:rPr>
              <w:t>-198</w:t>
            </w:r>
          </w:p>
        </w:tc>
      </w:tr>
      <w:tr w:rsidR="00D86510" w:rsidRPr="0037083F" w14:paraId="73D22516" w14:textId="77777777" w:rsidTr="003B4840">
        <w:trPr>
          <w:trHeight w:val="300"/>
        </w:trPr>
        <w:tc>
          <w:tcPr>
            <w:tcW w:w="389" w:type="pct"/>
            <w:tcBorders>
              <w:top w:val="nil"/>
            </w:tcBorders>
            <w:noWrap/>
          </w:tcPr>
          <w:p w14:paraId="39706392" w14:textId="77777777" w:rsidR="00D86510" w:rsidRPr="0037083F" w:rsidRDefault="00D86510" w:rsidP="005E39C8">
            <w:pPr>
              <w:jc w:val="left"/>
              <w:rPr>
                <w:rStyle w:val="SubtleEmphasis"/>
              </w:rPr>
            </w:pPr>
          </w:p>
        </w:tc>
        <w:tc>
          <w:tcPr>
            <w:tcW w:w="708" w:type="pct"/>
            <w:noWrap/>
          </w:tcPr>
          <w:p w14:paraId="27A8A8E3" w14:textId="77777777" w:rsidR="00D86510" w:rsidRPr="0037083F" w:rsidRDefault="00D86510" w:rsidP="005E39C8">
            <w:pPr>
              <w:jc w:val="left"/>
              <w:rPr>
                <w:rStyle w:val="SubtleEmphasis"/>
                <w:i/>
              </w:rPr>
            </w:pPr>
            <w:r w:rsidRPr="0037083F">
              <w:rPr>
                <w:rStyle w:val="SubtleEmphasis"/>
                <w:i/>
              </w:rPr>
              <w:t>La traviata</w:t>
            </w:r>
          </w:p>
        </w:tc>
        <w:tc>
          <w:tcPr>
            <w:tcW w:w="708" w:type="pct"/>
            <w:noWrap/>
          </w:tcPr>
          <w:p w14:paraId="0C63E5EF" w14:textId="77777777" w:rsidR="00D86510" w:rsidRPr="0037083F" w:rsidRDefault="00D86510" w:rsidP="005E39C8">
            <w:pPr>
              <w:jc w:val="left"/>
              <w:rPr>
                <w:rStyle w:val="SubtleEmphasis"/>
              </w:rPr>
            </w:pPr>
            <w:r w:rsidRPr="0037083F">
              <w:rPr>
                <w:rStyle w:val="SubtleEmphasis"/>
              </w:rPr>
              <w:t>Co-Production</w:t>
            </w:r>
          </w:p>
        </w:tc>
        <w:tc>
          <w:tcPr>
            <w:tcW w:w="865" w:type="pct"/>
            <w:noWrap/>
          </w:tcPr>
          <w:p w14:paraId="6F78B0A7" w14:textId="77777777" w:rsidR="00D86510" w:rsidRPr="0037083F" w:rsidRDefault="00D86510" w:rsidP="00424C77">
            <w:pPr>
              <w:jc w:val="right"/>
              <w:rPr>
                <w:rStyle w:val="SubtleEmphasis"/>
              </w:rPr>
            </w:pPr>
            <w:r w:rsidRPr="0037083F">
              <w:rPr>
                <w:rStyle w:val="SubtleEmphasis"/>
              </w:rPr>
              <w:t>4</w:t>
            </w:r>
          </w:p>
        </w:tc>
        <w:tc>
          <w:tcPr>
            <w:tcW w:w="420" w:type="pct"/>
            <w:noWrap/>
          </w:tcPr>
          <w:p w14:paraId="041DE4AB" w14:textId="77777777" w:rsidR="00D86510" w:rsidRPr="0037083F" w:rsidRDefault="00D86510" w:rsidP="00424C77">
            <w:pPr>
              <w:jc w:val="right"/>
              <w:rPr>
                <w:rStyle w:val="SubtleEmphasis"/>
              </w:rPr>
            </w:pPr>
            <w:r w:rsidRPr="0037083F">
              <w:rPr>
                <w:rStyle w:val="SubtleEmphasis"/>
              </w:rPr>
              <w:t>561</w:t>
            </w:r>
          </w:p>
        </w:tc>
        <w:tc>
          <w:tcPr>
            <w:tcW w:w="420" w:type="pct"/>
            <w:noWrap/>
          </w:tcPr>
          <w:p w14:paraId="09DA1A1D" w14:textId="77777777" w:rsidR="00D86510" w:rsidRPr="0037083F" w:rsidRDefault="00D86510" w:rsidP="00424C77">
            <w:pPr>
              <w:jc w:val="right"/>
              <w:rPr>
                <w:rStyle w:val="SubtleEmphasis"/>
              </w:rPr>
            </w:pPr>
            <w:r w:rsidRPr="0037083F">
              <w:rPr>
                <w:rStyle w:val="SubtleEmphasis"/>
              </w:rPr>
              <w:t>969</w:t>
            </w:r>
          </w:p>
        </w:tc>
        <w:tc>
          <w:tcPr>
            <w:tcW w:w="745" w:type="pct"/>
            <w:noWrap/>
          </w:tcPr>
          <w:p w14:paraId="0F288189" w14:textId="77777777" w:rsidR="00D86510" w:rsidRPr="0037083F" w:rsidRDefault="00D86510" w:rsidP="00424C77">
            <w:pPr>
              <w:jc w:val="right"/>
              <w:rPr>
                <w:rStyle w:val="SubtleEmphasis"/>
              </w:rPr>
            </w:pPr>
            <w:r w:rsidRPr="0037083F">
              <w:rPr>
                <w:rStyle w:val="SubtleEmphasis"/>
              </w:rPr>
              <w:t>-408</w:t>
            </w:r>
          </w:p>
        </w:tc>
        <w:tc>
          <w:tcPr>
            <w:tcW w:w="744" w:type="pct"/>
            <w:noWrap/>
          </w:tcPr>
          <w:p w14:paraId="1FFE24B0" w14:textId="77777777" w:rsidR="00D86510" w:rsidRPr="0037083F" w:rsidRDefault="00D86510" w:rsidP="00424C77">
            <w:pPr>
              <w:jc w:val="right"/>
              <w:rPr>
                <w:rStyle w:val="SubtleEmphasis"/>
              </w:rPr>
            </w:pPr>
            <w:r w:rsidRPr="0037083F">
              <w:rPr>
                <w:rStyle w:val="SubtleEmphasis"/>
              </w:rPr>
              <w:t>-102</w:t>
            </w:r>
          </w:p>
        </w:tc>
      </w:tr>
    </w:tbl>
    <w:p w14:paraId="5FE5C330" w14:textId="77777777" w:rsidR="003800AA" w:rsidRPr="0037083F" w:rsidRDefault="003800AA" w:rsidP="003800AA"/>
    <w:p w14:paraId="5635FA41" w14:textId="77777777" w:rsidR="003800AA" w:rsidRPr="0037083F" w:rsidRDefault="003800AA" w:rsidP="003800AA">
      <w:pPr>
        <w:pStyle w:val="Heading5"/>
      </w:pPr>
      <w:bookmarkStart w:id="575" w:name="_Toc427833173"/>
      <w:r w:rsidRPr="0037083F">
        <w:t xml:space="preserve">5.3.2.2  </w:t>
      </w:r>
      <w:r w:rsidR="00E5766B" w:rsidRPr="0037083F">
        <w:tab/>
      </w:r>
      <w:r w:rsidRPr="0037083F">
        <w:t>Containing costs of delivering the programme</w:t>
      </w:r>
      <w:bookmarkEnd w:id="575"/>
    </w:p>
    <w:p w14:paraId="6FCE77B0" w14:textId="77777777" w:rsidR="003800AA" w:rsidRPr="0037083F" w:rsidRDefault="003800AA" w:rsidP="003800AA">
      <w:r w:rsidRPr="0037083F">
        <w:t>A range of measures are being undertaken by the Major Opera Companies, particularly by Opera Australia, to contain costs.  The key initiatives are described in the following section.</w:t>
      </w:r>
    </w:p>
    <w:p w14:paraId="5ED2803D" w14:textId="77777777" w:rsidR="003800AA" w:rsidRPr="0037083F" w:rsidRDefault="003800AA" w:rsidP="00B40BE7">
      <w:pPr>
        <w:pStyle w:val="Heading6"/>
      </w:pPr>
      <w:r w:rsidRPr="0037083F">
        <w:t>Ensemble</w:t>
      </w:r>
    </w:p>
    <w:p w14:paraId="4C8E942D" w14:textId="14B3BFA0" w:rsidR="003800AA" w:rsidRPr="0037083F" w:rsidRDefault="003800AA" w:rsidP="003800AA">
      <w:pPr>
        <w:rPr>
          <w:rFonts w:cstheme="minorBidi"/>
          <w:b/>
          <w:bCs/>
          <w:sz w:val="20"/>
          <w:szCs w:val="18"/>
        </w:rPr>
      </w:pPr>
      <w:r w:rsidRPr="0037083F">
        <w:t>Opera Australia is the only company within the scope of the Review to maintain an ongoing ensemble of singers.  The company has reduced the cost of maintaining the ensemble over the past five years.  This has been achieved by reducing its size and variabilising its costs.  Overall costs have reduced from $2.</w:t>
      </w:r>
      <w:r w:rsidR="00C86E72" w:rsidRPr="0037083F">
        <w:t xml:space="preserve">1 </w:t>
      </w:r>
      <w:r w:rsidRPr="0037083F">
        <w:t>million in 2009 to $1.</w:t>
      </w:r>
      <w:r w:rsidR="00C86E72" w:rsidRPr="0037083F">
        <w:t>8 </w:t>
      </w:r>
      <w:r w:rsidRPr="0037083F">
        <w:t>million in 2014</w:t>
      </w:r>
      <w:r w:rsidR="00490A7A" w:rsidRPr="0037083F">
        <w:t>, a compound annual decline of 3</w:t>
      </w:r>
      <w:r w:rsidRPr="0037083F">
        <w:t>.</w:t>
      </w:r>
      <w:r w:rsidR="00C86E72" w:rsidRPr="0037083F">
        <w:t xml:space="preserve">6 </w:t>
      </w:r>
      <w:r w:rsidRPr="0037083F">
        <w:t>percent per year.</w:t>
      </w:r>
    </w:p>
    <w:p w14:paraId="14D77165" w14:textId="77777777" w:rsidR="00A24610" w:rsidRPr="0037083F" w:rsidRDefault="00A24610" w:rsidP="00A24610">
      <w:pPr>
        <w:pStyle w:val="Caption"/>
      </w:pPr>
      <w:bookmarkStart w:id="576" w:name="_Toc425938499"/>
      <w:bookmarkStart w:id="577" w:name="_Toc429670793"/>
      <w:r w:rsidRPr="0037083F">
        <w:t>Exhibit 5.35</w:t>
      </w:r>
      <w:r w:rsidRPr="0037083F">
        <w:tab/>
        <w:t xml:space="preserve">Trend in Opera Australia ensemble </w:t>
      </w:r>
      <w:r w:rsidR="00C37BF7" w:rsidRPr="0037083F">
        <w:t xml:space="preserve">labour </w:t>
      </w:r>
      <w:r w:rsidRPr="0037083F">
        <w:t>costs 2009 to 2014 ($million, cagr)</w:t>
      </w:r>
      <w:bookmarkEnd w:id="576"/>
      <w:bookmarkEnd w:id="577"/>
    </w:p>
    <w:tbl>
      <w:tblPr>
        <w:tblStyle w:val="TableGrid"/>
        <w:tblW w:w="5000" w:type="pct"/>
        <w:tblLayout w:type="fixed"/>
        <w:tblLook w:val="04A0" w:firstRow="1" w:lastRow="0" w:firstColumn="1" w:lastColumn="0" w:noHBand="0" w:noVBand="1"/>
        <w:tblDescription w:val="Trend in Opera Australia ensemble labour costs 2009 to 2014 ($million, cagr)"/>
      </w:tblPr>
      <w:tblGrid>
        <w:gridCol w:w="3202"/>
        <w:gridCol w:w="830"/>
        <w:gridCol w:w="831"/>
        <w:gridCol w:w="831"/>
        <w:gridCol w:w="829"/>
        <w:gridCol w:w="831"/>
        <w:gridCol w:w="831"/>
        <w:gridCol w:w="831"/>
      </w:tblGrid>
      <w:tr w:rsidR="003800AA" w:rsidRPr="0037083F" w14:paraId="280DE2A8" w14:textId="77777777" w:rsidTr="004656DB">
        <w:trPr>
          <w:tblHeader/>
        </w:trPr>
        <w:tc>
          <w:tcPr>
            <w:tcW w:w="1775" w:type="pct"/>
          </w:tcPr>
          <w:p w14:paraId="2825EA83" w14:textId="77777777" w:rsidR="003800AA" w:rsidRPr="0037083F" w:rsidRDefault="003800AA" w:rsidP="00A24610">
            <w:pPr>
              <w:jc w:val="center"/>
              <w:rPr>
                <w:i/>
                <w:sz w:val="20"/>
                <w:szCs w:val="20"/>
              </w:rPr>
            </w:pPr>
          </w:p>
        </w:tc>
        <w:tc>
          <w:tcPr>
            <w:tcW w:w="460" w:type="pct"/>
          </w:tcPr>
          <w:p w14:paraId="51A26D9E" w14:textId="77777777" w:rsidR="003800AA" w:rsidRPr="0037083F" w:rsidRDefault="003800AA" w:rsidP="00A24610">
            <w:pPr>
              <w:jc w:val="center"/>
              <w:rPr>
                <w:i/>
                <w:sz w:val="20"/>
                <w:szCs w:val="20"/>
              </w:rPr>
            </w:pPr>
            <w:r w:rsidRPr="0037083F">
              <w:rPr>
                <w:i/>
                <w:sz w:val="20"/>
                <w:szCs w:val="20"/>
              </w:rPr>
              <w:t>2009</w:t>
            </w:r>
          </w:p>
        </w:tc>
        <w:tc>
          <w:tcPr>
            <w:tcW w:w="461" w:type="pct"/>
          </w:tcPr>
          <w:p w14:paraId="5F5431EB" w14:textId="77777777" w:rsidR="003800AA" w:rsidRPr="0037083F" w:rsidRDefault="003800AA" w:rsidP="00A24610">
            <w:pPr>
              <w:jc w:val="center"/>
              <w:rPr>
                <w:i/>
                <w:sz w:val="20"/>
                <w:szCs w:val="20"/>
              </w:rPr>
            </w:pPr>
            <w:r w:rsidRPr="0037083F">
              <w:rPr>
                <w:i/>
                <w:sz w:val="20"/>
                <w:szCs w:val="20"/>
              </w:rPr>
              <w:t>2010</w:t>
            </w:r>
          </w:p>
        </w:tc>
        <w:tc>
          <w:tcPr>
            <w:tcW w:w="461" w:type="pct"/>
          </w:tcPr>
          <w:p w14:paraId="3C0BF750" w14:textId="77777777" w:rsidR="003800AA" w:rsidRPr="0037083F" w:rsidRDefault="003800AA" w:rsidP="00A24610">
            <w:pPr>
              <w:jc w:val="center"/>
              <w:rPr>
                <w:i/>
                <w:sz w:val="20"/>
                <w:szCs w:val="20"/>
              </w:rPr>
            </w:pPr>
            <w:r w:rsidRPr="0037083F">
              <w:rPr>
                <w:i/>
                <w:sz w:val="20"/>
                <w:szCs w:val="20"/>
              </w:rPr>
              <w:t>2011</w:t>
            </w:r>
          </w:p>
        </w:tc>
        <w:tc>
          <w:tcPr>
            <w:tcW w:w="460" w:type="pct"/>
          </w:tcPr>
          <w:p w14:paraId="321B83F7" w14:textId="77777777" w:rsidR="003800AA" w:rsidRPr="0037083F" w:rsidRDefault="003800AA" w:rsidP="00A24610">
            <w:pPr>
              <w:jc w:val="center"/>
              <w:rPr>
                <w:i/>
                <w:sz w:val="20"/>
                <w:szCs w:val="20"/>
              </w:rPr>
            </w:pPr>
            <w:r w:rsidRPr="0037083F">
              <w:rPr>
                <w:i/>
                <w:sz w:val="20"/>
                <w:szCs w:val="20"/>
              </w:rPr>
              <w:t>2012</w:t>
            </w:r>
          </w:p>
        </w:tc>
        <w:tc>
          <w:tcPr>
            <w:tcW w:w="461" w:type="pct"/>
          </w:tcPr>
          <w:p w14:paraId="64A274A4" w14:textId="77777777" w:rsidR="003800AA" w:rsidRPr="0037083F" w:rsidRDefault="003800AA" w:rsidP="00A24610">
            <w:pPr>
              <w:jc w:val="center"/>
              <w:rPr>
                <w:i/>
                <w:sz w:val="20"/>
                <w:szCs w:val="20"/>
              </w:rPr>
            </w:pPr>
            <w:r w:rsidRPr="0037083F">
              <w:rPr>
                <w:i/>
                <w:sz w:val="20"/>
                <w:szCs w:val="20"/>
              </w:rPr>
              <w:t>2013</w:t>
            </w:r>
          </w:p>
        </w:tc>
        <w:tc>
          <w:tcPr>
            <w:tcW w:w="461" w:type="pct"/>
          </w:tcPr>
          <w:p w14:paraId="4761B695" w14:textId="77777777" w:rsidR="003800AA" w:rsidRPr="0037083F" w:rsidRDefault="003800AA" w:rsidP="00A24610">
            <w:pPr>
              <w:jc w:val="center"/>
              <w:rPr>
                <w:i/>
                <w:sz w:val="20"/>
                <w:szCs w:val="20"/>
              </w:rPr>
            </w:pPr>
            <w:r w:rsidRPr="0037083F">
              <w:rPr>
                <w:i/>
                <w:sz w:val="20"/>
                <w:szCs w:val="20"/>
              </w:rPr>
              <w:t>2014</w:t>
            </w:r>
          </w:p>
        </w:tc>
        <w:tc>
          <w:tcPr>
            <w:tcW w:w="461" w:type="pct"/>
          </w:tcPr>
          <w:p w14:paraId="0AA64767" w14:textId="77777777" w:rsidR="003800AA" w:rsidRPr="0037083F" w:rsidRDefault="003800AA" w:rsidP="00A24610">
            <w:pPr>
              <w:jc w:val="center"/>
              <w:rPr>
                <w:i/>
                <w:sz w:val="20"/>
                <w:szCs w:val="20"/>
              </w:rPr>
            </w:pPr>
            <w:r w:rsidRPr="0037083F">
              <w:rPr>
                <w:i/>
                <w:sz w:val="20"/>
                <w:szCs w:val="20"/>
              </w:rPr>
              <w:t>cagr</w:t>
            </w:r>
          </w:p>
        </w:tc>
      </w:tr>
      <w:tr w:rsidR="003800AA" w:rsidRPr="0037083F" w14:paraId="31C52BFF" w14:textId="77777777" w:rsidTr="004656DB">
        <w:tc>
          <w:tcPr>
            <w:tcW w:w="1775" w:type="pct"/>
          </w:tcPr>
          <w:p w14:paraId="37BD0F43" w14:textId="77777777" w:rsidR="003800AA" w:rsidRPr="0037083F" w:rsidRDefault="003800AA" w:rsidP="00A24610">
            <w:pPr>
              <w:jc w:val="left"/>
              <w:rPr>
                <w:sz w:val="20"/>
                <w:szCs w:val="20"/>
              </w:rPr>
            </w:pPr>
            <w:r w:rsidRPr="0037083F">
              <w:rPr>
                <w:sz w:val="20"/>
                <w:szCs w:val="20"/>
              </w:rPr>
              <w:t>Opera Australia ensemble</w:t>
            </w:r>
          </w:p>
        </w:tc>
        <w:tc>
          <w:tcPr>
            <w:tcW w:w="460" w:type="pct"/>
          </w:tcPr>
          <w:p w14:paraId="6AFF5B13" w14:textId="4689631E" w:rsidR="003800AA" w:rsidRPr="0037083F" w:rsidRDefault="00C37BF7" w:rsidP="00A24610">
            <w:pPr>
              <w:jc w:val="right"/>
              <w:rPr>
                <w:sz w:val="20"/>
                <w:szCs w:val="20"/>
              </w:rPr>
            </w:pPr>
            <w:r w:rsidRPr="0037083F">
              <w:rPr>
                <w:sz w:val="20"/>
                <w:szCs w:val="20"/>
              </w:rPr>
              <w:t>2.14</w:t>
            </w:r>
          </w:p>
        </w:tc>
        <w:tc>
          <w:tcPr>
            <w:tcW w:w="461" w:type="pct"/>
          </w:tcPr>
          <w:p w14:paraId="6155CAA8" w14:textId="1FAC4267" w:rsidR="003800AA" w:rsidRPr="0037083F" w:rsidRDefault="00C37BF7" w:rsidP="00A24610">
            <w:pPr>
              <w:jc w:val="right"/>
              <w:rPr>
                <w:sz w:val="20"/>
                <w:szCs w:val="20"/>
              </w:rPr>
            </w:pPr>
            <w:r w:rsidRPr="0037083F">
              <w:rPr>
                <w:sz w:val="20"/>
                <w:szCs w:val="20"/>
              </w:rPr>
              <w:t>1.97</w:t>
            </w:r>
          </w:p>
        </w:tc>
        <w:tc>
          <w:tcPr>
            <w:tcW w:w="461" w:type="pct"/>
          </w:tcPr>
          <w:p w14:paraId="334C7875" w14:textId="2E7C2E5A" w:rsidR="003800AA" w:rsidRPr="0037083F" w:rsidRDefault="00C37BF7" w:rsidP="00A24610">
            <w:pPr>
              <w:jc w:val="right"/>
              <w:rPr>
                <w:sz w:val="20"/>
                <w:szCs w:val="20"/>
              </w:rPr>
            </w:pPr>
            <w:r w:rsidRPr="0037083F">
              <w:rPr>
                <w:sz w:val="20"/>
                <w:szCs w:val="20"/>
              </w:rPr>
              <w:t>1.92</w:t>
            </w:r>
          </w:p>
        </w:tc>
        <w:tc>
          <w:tcPr>
            <w:tcW w:w="460" w:type="pct"/>
          </w:tcPr>
          <w:p w14:paraId="17B5E9C9" w14:textId="6D0B10BA" w:rsidR="003800AA" w:rsidRPr="0037083F" w:rsidRDefault="00C37BF7" w:rsidP="00A24610">
            <w:pPr>
              <w:jc w:val="right"/>
              <w:rPr>
                <w:sz w:val="20"/>
                <w:szCs w:val="20"/>
              </w:rPr>
            </w:pPr>
            <w:r w:rsidRPr="0037083F">
              <w:rPr>
                <w:sz w:val="20"/>
                <w:szCs w:val="20"/>
              </w:rPr>
              <w:t>1.79</w:t>
            </w:r>
          </w:p>
        </w:tc>
        <w:tc>
          <w:tcPr>
            <w:tcW w:w="461" w:type="pct"/>
          </w:tcPr>
          <w:p w14:paraId="38D69039" w14:textId="5C8DAE33" w:rsidR="003800AA" w:rsidRPr="0037083F" w:rsidRDefault="00C37BF7" w:rsidP="00A24610">
            <w:pPr>
              <w:jc w:val="right"/>
              <w:rPr>
                <w:sz w:val="20"/>
                <w:szCs w:val="20"/>
              </w:rPr>
            </w:pPr>
            <w:r w:rsidRPr="0037083F">
              <w:rPr>
                <w:sz w:val="20"/>
                <w:szCs w:val="20"/>
              </w:rPr>
              <w:t>1.41</w:t>
            </w:r>
          </w:p>
        </w:tc>
        <w:tc>
          <w:tcPr>
            <w:tcW w:w="461" w:type="pct"/>
          </w:tcPr>
          <w:p w14:paraId="1A67AA22" w14:textId="4260B378" w:rsidR="003800AA" w:rsidRPr="0037083F" w:rsidRDefault="00C37BF7" w:rsidP="00A24610">
            <w:pPr>
              <w:jc w:val="right"/>
              <w:rPr>
                <w:sz w:val="20"/>
                <w:szCs w:val="20"/>
              </w:rPr>
            </w:pPr>
            <w:r w:rsidRPr="0037083F">
              <w:rPr>
                <w:sz w:val="20"/>
                <w:szCs w:val="20"/>
              </w:rPr>
              <w:t>1.78</w:t>
            </w:r>
          </w:p>
        </w:tc>
        <w:tc>
          <w:tcPr>
            <w:tcW w:w="461" w:type="pct"/>
          </w:tcPr>
          <w:p w14:paraId="15F6A283" w14:textId="15C099FE" w:rsidR="003800AA" w:rsidRPr="0037083F" w:rsidRDefault="00C37BF7" w:rsidP="00A24610">
            <w:pPr>
              <w:jc w:val="right"/>
              <w:rPr>
                <w:sz w:val="20"/>
                <w:szCs w:val="20"/>
              </w:rPr>
            </w:pPr>
            <w:r w:rsidRPr="0037083F">
              <w:rPr>
                <w:sz w:val="20"/>
                <w:szCs w:val="20"/>
              </w:rPr>
              <w:t>-3.62</w:t>
            </w:r>
          </w:p>
        </w:tc>
      </w:tr>
    </w:tbl>
    <w:p w14:paraId="74359626" w14:textId="77777777" w:rsidR="003800AA" w:rsidRPr="0037083F" w:rsidRDefault="003800AA" w:rsidP="003800AA"/>
    <w:p w14:paraId="46CE18B4" w14:textId="77777777" w:rsidR="003800AA" w:rsidRPr="0037083F" w:rsidRDefault="003800AA" w:rsidP="00B40BE7">
      <w:pPr>
        <w:pStyle w:val="Heading6"/>
      </w:pPr>
      <w:r w:rsidRPr="0037083F">
        <w:t>Chorus</w:t>
      </w:r>
    </w:p>
    <w:p w14:paraId="6B96969E" w14:textId="750F4902" w:rsidR="003800AA" w:rsidRPr="0037083F" w:rsidRDefault="003800AA" w:rsidP="003800AA">
      <w:r w:rsidRPr="0037083F">
        <w:t>Opera Australia is the only company within the scope of the Review to maintain a permanent chorus of singers.  The company has reduced the costs of maintaining the chorus over time, with the compound annual growth rate being -</w:t>
      </w:r>
      <w:r w:rsidR="003B3631" w:rsidRPr="0037083F">
        <w:t>2.</w:t>
      </w:r>
      <w:r w:rsidR="00C86E72" w:rsidRPr="0037083F">
        <w:t xml:space="preserve">6 </w:t>
      </w:r>
      <w:r w:rsidRPr="0037083F">
        <w:t>per cent over the past 5 years.  The trend in relation to those costs is described in Exhibit 5.3</w:t>
      </w:r>
      <w:r w:rsidR="00A05725" w:rsidRPr="0037083F">
        <w:t>6</w:t>
      </w:r>
      <w:r w:rsidRPr="0037083F">
        <w:t>.</w:t>
      </w:r>
    </w:p>
    <w:p w14:paraId="0B1D1474" w14:textId="77777777" w:rsidR="00A24610" w:rsidRPr="0037083F" w:rsidRDefault="00A24610" w:rsidP="00A24610">
      <w:pPr>
        <w:pStyle w:val="Caption"/>
      </w:pPr>
      <w:bookmarkStart w:id="578" w:name="_Toc425938500"/>
      <w:bookmarkStart w:id="579" w:name="_Toc429670794"/>
      <w:r w:rsidRPr="0037083F">
        <w:t>Exhibit 5.36</w:t>
      </w:r>
      <w:r w:rsidRPr="0037083F">
        <w:tab/>
        <w:t>Trend in Opera Australia chorus</w:t>
      </w:r>
      <w:r w:rsidR="00C37BF7" w:rsidRPr="0037083F">
        <w:t xml:space="preserve"> labour</w:t>
      </w:r>
      <w:r w:rsidRPr="0037083F">
        <w:t xml:space="preserve"> costs 2009 to 2014 ($million, cagr)</w:t>
      </w:r>
      <w:bookmarkEnd w:id="578"/>
      <w:bookmarkEnd w:id="579"/>
    </w:p>
    <w:tbl>
      <w:tblPr>
        <w:tblStyle w:val="TableGrid"/>
        <w:tblW w:w="5000" w:type="pct"/>
        <w:tblLayout w:type="fixed"/>
        <w:tblLook w:val="04A0" w:firstRow="1" w:lastRow="0" w:firstColumn="1" w:lastColumn="0" w:noHBand="0" w:noVBand="1"/>
        <w:tblDescription w:val="Trend in Opera Australia chorus labour costs 2009 to 2014 ($million, cagr)"/>
      </w:tblPr>
      <w:tblGrid>
        <w:gridCol w:w="3012"/>
        <w:gridCol w:w="859"/>
        <w:gridCol w:w="858"/>
        <w:gridCol w:w="858"/>
        <w:gridCol w:w="858"/>
        <w:gridCol w:w="858"/>
        <w:gridCol w:w="858"/>
        <w:gridCol w:w="855"/>
      </w:tblGrid>
      <w:tr w:rsidR="003800AA" w:rsidRPr="0037083F" w14:paraId="28F38BE0" w14:textId="77777777" w:rsidTr="004656DB">
        <w:trPr>
          <w:tblHeader/>
        </w:trPr>
        <w:tc>
          <w:tcPr>
            <w:tcW w:w="1670" w:type="pct"/>
          </w:tcPr>
          <w:p w14:paraId="75A64CBA" w14:textId="77777777" w:rsidR="003800AA" w:rsidRPr="0037083F" w:rsidRDefault="003800AA" w:rsidP="00A24610">
            <w:pPr>
              <w:pStyle w:val="ListParagraph"/>
              <w:ind w:left="0"/>
              <w:jc w:val="center"/>
              <w:rPr>
                <w:rStyle w:val="SubtleEmphasis"/>
                <w:i/>
              </w:rPr>
            </w:pPr>
          </w:p>
        </w:tc>
        <w:tc>
          <w:tcPr>
            <w:tcW w:w="476" w:type="pct"/>
          </w:tcPr>
          <w:p w14:paraId="07DA6A51" w14:textId="77777777" w:rsidR="003800AA" w:rsidRPr="0037083F" w:rsidRDefault="003800AA" w:rsidP="00A24610">
            <w:pPr>
              <w:pStyle w:val="ListParagraph"/>
              <w:ind w:left="0"/>
              <w:jc w:val="center"/>
              <w:rPr>
                <w:rStyle w:val="SubtleEmphasis"/>
                <w:i/>
              </w:rPr>
            </w:pPr>
            <w:r w:rsidRPr="0037083F">
              <w:rPr>
                <w:rStyle w:val="SubtleEmphasis"/>
                <w:i/>
              </w:rPr>
              <w:t>2009</w:t>
            </w:r>
          </w:p>
        </w:tc>
        <w:tc>
          <w:tcPr>
            <w:tcW w:w="476" w:type="pct"/>
          </w:tcPr>
          <w:p w14:paraId="612D6AE2" w14:textId="77777777" w:rsidR="003800AA" w:rsidRPr="0037083F" w:rsidRDefault="003800AA" w:rsidP="00A24610">
            <w:pPr>
              <w:pStyle w:val="ListParagraph"/>
              <w:ind w:left="0"/>
              <w:jc w:val="center"/>
              <w:rPr>
                <w:rStyle w:val="SubtleEmphasis"/>
                <w:i/>
              </w:rPr>
            </w:pPr>
            <w:r w:rsidRPr="0037083F">
              <w:rPr>
                <w:rStyle w:val="SubtleEmphasis"/>
                <w:i/>
              </w:rPr>
              <w:t>2010</w:t>
            </w:r>
          </w:p>
        </w:tc>
        <w:tc>
          <w:tcPr>
            <w:tcW w:w="476" w:type="pct"/>
          </w:tcPr>
          <w:p w14:paraId="266A488E" w14:textId="77777777" w:rsidR="003800AA" w:rsidRPr="0037083F" w:rsidRDefault="003800AA" w:rsidP="00A24610">
            <w:pPr>
              <w:pStyle w:val="ListParagraph"/>
              <w:ind w:left="0"/>
              <w:jc w:val="center"/>
              <w:rPr>
                <w:rStyle w:val="SubtleEmphasis"/>
                <w:i/>
              </w:rPr>
            </w:pPr>
            <w:r w:rsidRPr="0037083F">
              <w:rPr>
                <w:rStyle w:val="SubtleEmphasis"/>
                <w:i/>
              </w:rPr>
              <w:t>2011</w:t>
            </w:r>
          </w:p>
        </w:tc>
        <w:tc>
          <w:tcPr>
            <w:tcW w:w="476" w:type="pct"/>
          </w:tcPr>
          <w:p w14:paraId="566E2B01" w14:textId="77777777" w:rsidR="003800AA" w:rsidRPr="0037083F" w:rsidRDefault="003800AA" w:rsidP="00A24610">
            <w:pPr>
              <w:pStyle w:val="ListParagraph"/>
              <w:ind w:left="0"/>
              <w:jc w:val="center"/>
              <w:rPr>
                <w:rStyle w:val="SubtleEmphasis"/>
                <w:i/>
              </w:rPr>
            </w:pPr>
            <w:r w:rsidRPr="0037083F">
              <w:rPr>
                <w:rStyle w:val="SubtleEmphasis"/>
                <w:i/>
              </w:rPr>
              <w:t>2012</w:t>
            </w:r>
          </w:p>
        </w:tc>
        <w:tc>
          <w:tcPr>
            <w:tcW w:w="476" w:type="pct"/>
          </w:tcPr>
          <w:p w14:paraId="5B74A0C6" w14:textId="77777777" w:rsidR="003800AA" w:rsidRPr="0037083F" w:rsidRDefault="003800AA" w:rsidP="00A24610">
            <w:pPr>
              <w:pStyle w:val="ListParagraph"/>
              <w:ind w:left="0"/>
              <w:jc w:val="center"/>
              <w:rPr>
                <w:rStyle w:val="SubtleEmphasis"/>
                <w:i/>
              </w:rPr>
            </w:pPr>
            <w:r w:rsidRPr="0037083F">
              <w:rPr>
                <w:rStyle w:val="SubtleEmphasis"/>
                <w:i/>
              </w:rPr>
              <w:t>2013</w:t>
            </w:r>
          </w:p>
        </w:tc>
        <w:tc>
          <w:tcPr>
            <w:tcW w:w="476" w:type="pct"/>
          </w:tcPr>
          <w:p w14:paraId="2448BCD9" w14:textId="77777777" w:rsidR="003800AA" w:rsidRPr="0037083F" w:rsidRDefault="003800AA" w:rsidP="00A24610">
            <w:pPr>
              <w:pStyle w:val="ListParagraph"/>
              <w:ind w:left="0"/>
              <w:jc w:val="center"/>
              <w:rPr>
                <w:rStyle w:val="SubtleEmphasis"/>
                <w:i/>
              </w:rPr>
            </w:pPr>
            <w:r w:rsidRPr="0037083F">
              <w:rPr>
                <w:rStyle w:val="SubtleEmphasis"/>
                <w:i/>
              </w:rPr>
              <w:t>2014</w:t>
            </w:r>
          </w:p>
        </w:tc>
        <w:tc>
          <w:tcPr>
            <w:tcW w:w="476" w:type="pct"/>
          </w:tcPr>
          <w:p w14:paraId="1581A069" w14:textId="77777777" w:rsidR="003800AA" w:rsidRPr="0037083F" w:rsidRDefault="003800AA" w:rsidP="00A24610">
            <w:pPr>
              <w:pStyle w:val="ListParagraph"/>
              <w:ind w:left="0"/>
              <w:jc w:val="center"/>
              <w:rPr>
                <w:rStyle w:val="SubtleEmphasis"/>
                <w:i/>
              </w:rPr>
            </w:pPr>
            <w:r w:rsidRPr="0037083F">
              <w:rPr>
                <w:rStyle w:val="SubtleEmphasis"/>
                <w:i/>
              </w:rPr>
              <w:t>cagr</w:t>
            </w:r>
          </w:p>
        </w:tc>
      </w:tr>
      <w:tr w:rsidR="003800AA" w:rsidRPr="0037083F" w14:paraId="01BF5796" w14:textId="77777777" w:rsidTr="004656DB">
        <w:tc>
          <w:tcPr>
            <w:tcW w:w="1670" w:type="pct"/>
          </w:tcPr>
          <w:p w14:paraId="2249DEE7" w14:textId="77777777" w:rsidR="003800AA" w:rsidRPr="0037083F" w:rsidRDefault="003800AA" w:rsidP="00A24610">
            <w:pPr>
              <w:pStyle w:val="ListParagraph"/>
              <w:ind w:left="0"/>
              <w:jc w:val="left"/>
              <w:rPr>
                <w:rStyle w:val="SubtleEmphasis"/>
              </w:rPr>
            </w:pPr>
            <w:r w:rsidRPr="0037083F">
              <w:rPr>
                <w:rStyle w:val="SubtleEmphasis"/>
              </w:rPr>
              <w:t xml:space="preserve">Opera Australia </w:t>
            </w:r>
            <w:r w:rsidR="00F816A9" w:rsidRPr="0037083F">
              <w:rPr>
                <w:rStyle w:val="SubtleEmphasis"/>
              </w:rPr>
              <w:t>c</w:t>
            </w:r>
            <w:r w:rsidRPr="0037083F">
              <w:rPr>
                <w:rStyle w:val="SubtleEmphasis"/>
              </w:rPr>
              <w:t>horus</w:t>
            </w:r>
          </w:p>
        </w:tc>
        <w:tc>
          <w:tcPr>
            <w:tcW w:w="476" w:type="pct"/>
            <w:vAlign w:val="center"/>
          </w:tcPr>
          <w:p w14:paraId="06F9052F" w14:textId="28E3E48C" w:rsidR="003800AA" w:rsidRPr="0037083F" w:rsidRDefault="00C37BF7" w:rsidP="00A24610">
            <w:pPr>
              <w:pStyle w:val="ListParagraph"/>
              <w:ind w:left="0"/>
              <w:jc w:val="right"/>
              <w:rPr>
                <w:rStyle w:val="SubtleEmphasis"/>
              </w:rPr>
            </w:pPr>
            <w:r w:rsidRPr="0037083F">
              <w:rPr>
                <w:rStyle w:val="SubtleEmphasis"/>
              </w:rPr>
              <w:t>3.39</w:t>
            </w:r>
          </w:p>
        </w:tc>
        <w:tc>
          <w:tcPr>
            <w:tcW w:w="476" w:type="pct"/>
            <w:vAlign w:val="center"/>
          </w:tcPr>
          <w:p w14:paraId="1A489792" w14:textId="49C3966A" w:rsidR="003800AA" w:rsidRPr="0037083F" w:rsidRDefault="00C37BF7" w:rsidP="00A24610">
            <w:pPr>
              <w:pStyle w:val="ListParagraph"/>
              <w:ind w:left="0"/>
              <w:jc w:val="right"/>
              <w:rPr>
                <w:rStyle w:val="SubtleEmphasis"/>
              </w:rPr>
            </w:pPr>
            <w:r w:rsidRPr="0037083F">
              <w:rPr>
                <w:rStyle w:val="SubtleEmphasis"/>
              </w:rPr>
              <w:t>2.99</w:t>
            </w:r>
          </w:p>
        </w:tc>
        <w:tc>
          <w:tcPr>
            <w:tcW w:w="476" w:type="pct"/>
            <w:vAlign w:val="center"/>
          </w:tcPr>
          <w:p w14:paraId="6DEB780E" w14:textId="6F6E4C41" w:rsidR="003800AA" w:rsidRPr="0037083F" w:rsidRDefault="00C37BF7" w:rsidP="00A24610">
            <w:pPr>
              <w:pStyle w:val="ListParagraph"/>
              <w:ind w:left="0"/>
              <w:jc w:val="right"/>
              <w:rPr>
                <w:rStyle w:val="SubtleEmphasis"/>
              </w:rPr>
            </w:pPr>
            <w:r w:rsidRPr="0037083F">
              <w:rPr>
                <w:rStyle w:val="SubtleEmphasis"/>
              </w:rPr>
              <w:t>3.22</w:t>
            </w:r>
          </w:p>
        </w:tc>
        <w:tc>
          <w:tcPr>
            <w:tcW w:w="476" w:type="pct"/>
            <w:vAlign w:val="center"/>
          </w:tcPr>
          <w:p w14:paraId="7D699DE1" w14:textId="75703B18" w:rsidR="003800AA" w:rsidRPr="0037083F" w:rsidRDefault="00C37BF7" w:rsidP="00A24610">
            <w:pPr>
              <w:pStyle w:val="ListParagraph"/>
              <w:ind w:left="0"/>
              <w:jc w:val="right"/>
              <w:rPr>
                <w:rStyle w:val="SubtleEmphasis"/>
              </w:rPr>
            </w:pPr>
            <w:r w:rsidRPr="0037083F">
              <w:rPr>
                <w:rStyle w:val="SubtleEmphasis"/>
              </w:rPr>
              <w:t>2.95</w:t>
            </w:r>
          </w:p>
        </w:tc>
        <w:tc>
          <w:tcPr>
            <w:tcW w:w="476" w:type="pct"/>
            <w:vAlign w:val="center"/>
          </w:tcPr>
          <w:p w14:paraId="57DAB70D" w14:textId="6D97EDB2" w:rsidR="003800AA" w:rsidRPr="0037083F" w:rsidRDefault="00C37BF7" w:rsidP="00A24610">
            <w:pPr>
              <w:pStyle w:val="ListParagraph"/>
              <w:ind w:left="0"/>
              <w:jc w:val="right"/>
              <w:rPr>
                <w:rStyle w:val="SubtleEmphasis"/>
              </w:rPr>
            </w:pPr>
            <w:r w:rsidRPr="0037083F">
              <w:rPr>
                <w:rStyle w:val="SubtleEmphasis"/>
              </w:rPr>
              <w:t>2.45</w:t>
            </w:r>
          </w:p>
        </w:tc>
        <w:tc>
          <w:tcPr>
            <w:tcW w:w="476" w:type="pct"/>
            <w:vAlign w:val="center"/>
          </w:tcPr>
          <w:p w14:paraId="7CAD405D" w14:textId="7886A7BE" w:rsidR="003800AA" w:rsidRPr="0037083F" w:rsidRDefault="00C37BF7" w:rsidP="00A24610">
            <w:pPr>
              <w:pStyle w:val="ListParagraph"/>
              <w:ind w:left="0"/>
              <w:jc w:val="right"/>
              <w:rPr>
                <w:rStyle w:val="SubtleEmphasis"/>
              </w:rPr>
            </w:pPr>
            <w:r w:rsidRPr="0037083F">
              <w:rPr>
                <w:rStyle w:val="SubtleEmphasis"/>
              </w:rPr>
              <w:t>2.98</w:t>
            </w:r>
          </w:p>
        </w:tc>
        <w:tc>
          <w:tcPr>
            <w:tcW w:w="476" w:type="pct"/>
            <w:vAlign w:val="center"/>
          </w:tcPr>
          <w:p w14:paraId="1D8B3D67" w14:textId="43CD6614" w:rsidR="003800AA" w:rsidRPr="0037083F" w:rsidRDefault="00C37BF7" w:rsidP="00A24610">
            <w:pPr>
              <w:pStyle w:val="ListParagraph"/>
              <w:ind w:left="0"/>
              <w:jc w:val="right"/>
              <w:rPr>
                <w:rStyle w:val="SubtleEmphasis"/>
              </w:rPr>
            </w:pPr>
            <w:r w:rsidRPr="0037083F">
              <w:rPr>
                <w:rStyle w:val="SubtleEmphasis"/>
              </w:rPr>
              <w:t>-2.55</w:t>
            </w:r>
          </w:p>
        </w:tc>
      </w:tr>
    </w:tbl>
    <w:p w14:paraId="248FCDB1" w14:textId="77777777" w:rsidR="003800AA" w:rsidRPr="0037083F" w:rsidRDefault="003800AA" w:rsidP="003800AA"/>
    <w:p w14:paraId="3BD2BB9F" w14:textId="77777777" w:rsidR="003800AA" w:rsidRPr="0037083F" w:rsidRDefault="003800AA" w:rsidP="00B40BE7">
      <w:pPr>
        <w:pStyle w:val="Heading6"/>
      </w:pPr>
      <w:r w:rsidRPr="0037083F">
        <w:t>Orchestras</w:t>
      </w:r>
    </w:p>
    <w:p w14:paraId="1E7495B6" w14:textId="07B06521" w:rsidR="00EA1C66" w:rsidRPr="0037083F" w:rsidRDefault="003800AA" w:rsidP="003800AA">
      <w:r w:rsidRPr="0037083F">
        <w:t xml:space="preserve">The </w:t>
      </w:r>
      <w:r w:rsidR="00622C82" w:rsidRPr="0037083F">
        <w:t xml:space="preserve">costs associated with an </w:t>
      </w:r>
      <w:r w:rsidRPr="0037083F">
        <w:t xml:space="preserve">orchestra </w:t>
      </w:r>
      <w:r w:rsidR="00622C82" w:rsidRPr="0037083F">
        <w:t>for an</w:t>
      </w:r>
      <w:r w:rsidR="00DC614E" w:rsidRPr="0037083F">
        <w:t>y</w:t>
      </w:r>
      <w:r w:rsidR="00622C82" w:rsidRPr="0037083F">
        <w:t xml:space="preserve"> opera production are </w:t>
      </w:r>
      <w:r w:rsidRPr="0037083F">
        <w:t>significant</w:t>
      </w:r>
      <w:r w:rsidR="00622C82" w:rsidRPr="0037083F">
        <w:t>.</w:t>
      </w:r>
    </w:p>
    <w:p w14:paraId="79A01D83" w14:textId="3054CB0A" w:rsidR="003800AA" w:rsidRPr="0037083F" w:rsidRDefault="003800AA" w:rsidP="003800AA">
      <w:r w:rsidRPr="0037083F">
        <w:t xml:space="preserve">Opera Australia is the only opera company within the scope of the Review to maintain its own orchestra. </w:t>
      </w:r>
      <w:r w:rsidR="00E96893" w:rsidRPr="0037083F">
        <w:t xml:space="preserve"> </w:t>
      </w:r>
      <w:r w:rsidRPr="0037083F">
        <w:t>The other Major Opera Companies have access to the orchestra in their State as a condition of the orchestra’s government funding.  In other words, within the terms of their funding agreements, they do not pay for orchestral support, other than for augmentation</w:t>
      </w:r>
      <w:r w:rsidR="00A05725" w:rsidRPr="0037083F">
        <w:t xml:space="preserve"> and respite</w:t>
      </w:r>
      <w:r w:rsidRPr="0037083F">
        <w:t xml:space="preserve">, which </w:t>
      </w:r>
      <w:r w:rsidR="00A05725" w:rsidRPr="0037083F">
        <w:t>are</w:t>
      </w:r>
      <w:r w:rsidR="003B4840" w:rsidRPr="0037083F">
        <w:t xml:space="preserve"> repertoire specific.</w:t>
      </w:r>
    </w:p>
    <w:p w14:paraId="0E9925DA" w14:textId="77777777" w:rsidR="003800AA" w:rsidRPr="0037083F" w:rsidRDefault="003800AA" w:rsidP="003800AA">
      <w:r w:rsidRPr="0037083F">
        <w:t>O</w:t>
      </w:r>
      <w:r w:rsidR="00A05725" w:rsidRPr="0037083F">
        <w:t xml:space="preserve">pera </w:t>
      </w:r>
      <w:r w:rsidRPr="0037083F">
        <w:t>A</w:t>
      </w:r>
      <w:r w:rsidR="00A05725" w:rsidRPr="0037083F">
        <w:t>ustralia</w:t>
      </w:r>
      <w:r w:rsidRPr="0037083F">
        <w:t xml:space="preserve"> has successfully contained the cost of its orchestra over time, with the compound annual growth rate for the past five years being 2 percent.</w:t>
      </w:r>
    </w:p>
    <w:p w14:paraId="244DC808" w14:textId="77777777" w:rsidR="00A24610" w:rsidRPr="0037083F" w:rsidRDefault="00A24610" w:rsidP="00A24610">
      <w:pPr>
        <w:pStyle w:val="Caption"/>
      </w:pPr>
      <w:bookmarkStart w:id="580" w:name="_Toc425938501"/>
      <w:bookmarkStart w:id="581" w:name="_Toc429670795"/>
      <w:r w:rsidRPr="0037083F">
        <w:t>Exhibit 5.37</w:t>
      </w:r>
      <w:r w:rsidRPr="0037083F">
        <w:tab/>
        <w:t xml:space="preserve">Trend in Opera Australia orchestra </w:t>
      </w:r>
      <w:r w:rsidR="00C37BF7" w:rsidRPr="0037083F">
        <w:t xml:space="preserve">labour </w:t>
      </w:r>
      <w:r w:rsidRPr="0037083F">
        <w:t>costs 2009 to 2014 ($million, cagr)</w:t>
      </w:r>
      <w:bookmarkEnd w:id="580"/>
      <w:bookmarkEnd w:id="581"/>
    </w:p>
    <w:tbl>
      <w:tblPr>
        <w:tblStyle w:val="TableGrid"/>
        <w:tblW w:w="5000" w:type="pct"/>
        <w:tblLook w:val="04A0" w:firstRow="1" w:lastRow="0" w:firstColumn="1" w:lastColumn="0" w:noHBand="0" w:noVBand="1"/>
        <w:tblDescription w:val="Trend in Opera Australia orchestra labour costs 2009 to 2014 ($million, cagr)"/>
      </w:tblPr>
      <w:tblGrid>
        <w:gridCol w:w="2349"/>
        <w:gridCol w:w="938"/>
        <w:gridCol w:w="936"/>
        <w:gridCol w:w="936"/>
        <w:gridCol w:w="936"/>
        <w:gridCol w:w="936"/>
        <w:gridCol w:w="995"/>
        <w:gridCol w:w="990"/>
      </w:tblGrid>
      <w:tr w:rsidR="00AD5755" w:rsidRPr="0037083F" w14:paraId="4B3B632B" w14:textId="77777777" w:rsidTr="00AD5755">
        <w:trPr>
          <w:tblHeader/>
        </w:trPr>
        <w:tc>
          <w:tcPr>
            <w:tcW w:w="1303" w:type="pct"/>
          </w:tcPr>
          <w:p w14:paraId="56FF9859" w14:textId="77777777" w:rsidR="00AD5755" w:rsidRPr="0037083F" w:rsidRDefault="00AD5755" w:rsidP="00A24610">
            <w:pPr>
              <w:pStyle w:val="ListParagraph"/>
              <w:ind w:left="0"/>
              <w:jc w:val="center"/>
              <w:rPr>
                <w:rStyle w:val="SubtleEmphasis"/>
                <w:i/>
              </w:rPr>
            </w:pPr>
            <w:r w:rsidRPr="0037083F">
              <w:rPr>
                <w:rStyle w:val="SubtleEmphasis"/>
                <w:i/>
              </w:rPr>
              <w:t>Company</w:t>
            </w:r>
          </w:p>
        </w:tc>
        <w:tc>
          <w:tcPr>
            <w:tcW w:w="520" w:type="pct"/>
          </w:tcPr>
          <w:p w14:paraId="26846613" w14:textId="77777777" w:rsidR="00AD5755" w:rsidRPr="0037083F" w:rsidRDefault="00AD5755" w:rsidP="00A24610">
            <w:pPr>
              <w:pStyle w:val="ListParagraph"/>
              <w:ind w:left="0"/>
              <w:jc w:val="center"/>
              <w:rPr>
                <w:rStyle w:val="SubtleEmphasis"/>
                <w:i/>
              </w:rPr>
            </w:pPr>
            <w:r w:rsidRPr="0037083F">
              <w:rPr>
                <w:rStyle w:val="SubtleEmphasis"/>
                <w:i/>
              </w:rPr>
              <w:t>2009</w:t>
            </w:r>
          </w:p>
        </w:tc>
        <w:tc>
          <w:tcPr>
            <w:tcW w:w="519" w:type="pct"/>
          </w:tcPr>
          <w:p w14:paraId="404CB547" w14:textId="77777777" w:rsidR="00AD5755" w:rsidRPr="0037083F" w:rsidRDefault="00AD5755" w:rsidP="00A24610">
            <w:pPr>
              <w:pStyle w:val="ListParagraph"/>
              <w:ind w:left="0"/>
              <w:jc w:val="center"/>
              <w:rPr>
                <w:rStyle w:val="SubtleEmphasis"/>
                <w:i/>
              </w:rPr>
            </w:pPr>
            <w:r w:rsidRPr="0037083F">
              <w:rPr>
                <w:rStyle w:val="SubtleEmphasis"/>
                <w:i/>
              </w:rPr>
              <w:t>2010</w:t>
            </w:r>
          </w:p>
        </w:tc>
        <w:tc>
          <w:tcPr>
            <w:tcW w:w="519" w:type="pct"/>
          </w:tcPr>
          <w:p w14:paraId="59D33E7B" w14:textId="77777777" w:rsidR="00AD5755" w:rsidRPr="0037083F" w:rsidRDefault="00AD5755" w:rsidP="00A24610">
            <w:pPr>
              <w:pStyle w:val="ListParagraph"/>
              <w:ind w:left="0"/>
              <w:jc w:val="center"/>
              <w:rPr>
                <w:rStyle w:val="SubtleEmphasis"/>
                <w:i/>
              </w:rPr>
            </w:pPr>
            <w:r w:rsidRPr="0037083F">
              <w:rPr>
                <w:rStyle w:val="SubtleEmphasis"/>
                <w:i/>
              </w:rPr>
              <w:t>2011</w:t>
            </w:r>
          </w:p>
        </w:tc>
        <w:tc>
          <w:tcPr>
            <w:tcW w:w="519" w:type="pct"/>
          </w:tcPr>
          <w:p w14:paraId="1810DEC9" w14:textId="77777777" w:rsidR="00AD5755" w:rsidRPr="0037083F" w:rsidRDefault="00AD5755" w:rsidP="00A24610">
            <w:pPr>
              <w:pStyle w:val="ListParagraph"/>
              <w:ind w:left="0"/>
              <w:jc w:val="center"/>
              <w:rPr>
                <w:rStyle w:val="SubtleEmphasis"/>
                <w:i/>
              </w:rPr>
            </w:pPr>
            <w:r w:rsidRPr="0037083F">
              <w:rPr>
                <w:rStyle w:val="SubtleEmphasis"/>
                <w:i/>
              </w:rPr>
              <w:t>2012</w:t>
            </w:r>
          </w:p>
        </w:tc>
        <w:tc>
          <w:tcPr>
            <w:tcW w:w="519" w:type="pct"/>
          </w:tcPr>
          <w:p w14:paraId="5A3F8049" w14:textId="77777777" w:rsidR="00AD5755" w:rsidRPr="0037083F" w:rsidRDefault="00AD5755" w:rsidP="00A24610">
            <w:pPr>
              <w:pStyle w:val="ListParagraph"/>
              <w:ind w:left="0"/>
              <w:jc w:val="center"/>
              <w:rPr>
                <w:rStyle w:val="SubtleEmphasis"/>
                <w:i/>
              </w:rPr>
            </w:pPr>
            <w:r w:rsidRPr="0037083F">
              <w:rPr>
                <w:rStyle w:val="SubtleEmphasis"/>
                <w:i/>
              </w:rPr>
              <w:t>2013</w:t>
            </w:r>
          </w:p>
        </w:tc>
        <w:tc>
          <w:tcPr>
            <w:tcW w:w="552" w:type="pct"/>
          </w:tcPr>
          <w:p w14:paraId="5129645C" w14:textId="77777777" w:rsidR="00AD5755" w:rsidRPr="0037083F" w:rsidRDefault="00AD5755" w:rsidP="00A24610">
            <w:pPr>
              <w:pStyle w:val="ListParagraph"/>
              <w:ind w:left="0"/>
              <w:jc w:val="center"/>
              <w:rPr>
                <w:rStyle w:val="SubtleEmphasis"/>
                <w:i/>
              </w:rPr>
            </w:pPr>
            <w:r w:rsidRPr="0037083F">
              <w:rPr>
                <w:rStyle w:val="SubtleEmphasis"/>
                <w:i/>
              </w:rPr>
              <w:t>2014</w:t>
            </w:r>
          </w:p>
        </w:tc>
        <w:tc>
          <w:tcPr>
            <w:tcW w:w="552" w:type="pct"/>
          </w:tcPr>
          <w:p w14:paraId="3BFBF038" w14:textId="77777777" w:rsidR="00AD5755" w:rsidRPr="0037083F" w:rsidRDefault="00AD5755" w:rsidP="00A24610">
            <w:pPr>
              <w:pStyle w:val="ListParagraph"/>
              <w:ind w:left="0"/>
              <w:jc w:val="center"/>
              <w:rPr>
                <w:rStyle w:val="SubtleEmphasis"/>
                <w:i/>
              </w:rPr>
            </w:pPr>
            <w:r w:rsidRPr="0037083F">
              <w:rPr>
                <w:rStyle w:val="SubtleEmphasis"/>
                <w:i/>
              </w:rPr>
              <w:t>cagr</w:t>
            </w:r>
          </w:p>
        </w:tc>
      </w:tr>
      <w:tr w:rsidR="00AD5755" w:rsidRPr="0037083F" w14:paraId="75E9EFF1" w14:textId="77777777" w:rsidTr="00AD5755">
        <w:tc>
          <w:tcPr>
            <w:tcW w:w="1303" w:type="pct"/>
          </w:tcPr>
          <w:p w14:paraId="405845C2" w14:textId="77777777" w:rsidR="00AD5755" w:rsidRPr="0037083F" w:rsidRDefault="00AD5755" w:rsidP="00A24610">
            <w:pPr>
              <w:pStyle w:val="ListParagraph"/>
              <w:ind w:left="0"/>
              <w:jc w:val="left"/>
              <w:rPr>
                <w:rStyle w:val="SubtleEmphasis"/>
              </w:rPr>
            </w:pPr>
            <w:r w:rsidRPr="0037083F">
              <w:rPr>
                <w:rStyle w:val="SubtleEmphasis"/>
              </w:rPr>
              <w:t>Opera Australia</w:t>
            </w:r>
          </w:p>
        </w:tc>
        <w:tc>
          <w:tcPr>
            <w:tcW w:w="520" w:type="pct"/>
          </w:tcPr>
          <w:p w14:paraId="1578F4DA" w14:textId="3C9E9B4D" w:rsidR="00AD5755" w:rsidRPr="0037083F" w:rsidRDefault="00AD5755" w:rsidP="00A24610">
            <w:pPr>
              <w:pStyle w:val="ListParagraph"/>
              <w:ind w:left="0"/>
              <w:jc w:val="right"/>
              <w:rPr>
                <w:rStyle w:val="SubtleEmphasis"/>
              </w:rPr>
            </w:pPr>
            <w:r w:rsidRPr="0037083F">
              <w:rPr>
                <w:rStyle w:val="SubtleEmphasis"/>
              </w:rPr>
              <w:t>6.97</w:t>
            </w:r>
          </w:p>
        </w:tc>
        <w:tc>
          <w:tcPr>
            <w:tcW w:w="519" w:type="pct"/>
          </w:tcPr>
          <w:p w14:paraId="5C560CB6" w14:textId="77777777" w:rsidR="00AD5755" w:rsidRPr="0037083F" w:rsidRDefault="00AD5755" w:rsidP="00A24610">
            <w:pPr>
              <w:pStyle w:val="ListParagraph"/>
              <w:ind w:left="0"/>
              <w:jc w:val="right"/>
              <w:rPr>
                <w:rStyle w:val="SubtleEmphasis"/>
              </w:rPr>
            </w:pPr>
            <w:r w:rsidRPr="0037083F">
              <w:rPr>
                <w:rStyle w:val="SubtleEmphasis"/>
              </w:rPr>
              <w:t>7.17</w:t>
            </w:r>
          </w:p>
        </w:tc>
        <w:tc>
          <w:tcPr>
            <w:tcW w:w="519" w:type="pct"/>
          </w:tcPr>
          <w:p w14:paraId="6C3280D3" w14:textId="2BB8AF97" w:rsidR="00AD5755" w:rsidRPr="0037083F" w:rsidRDefault="00AD5755" w:rsidP="00A24610">
            <w:pPr>
              <w:pStyle w:val="ListParagraph"/>
              <w:ind w:left="0"/>
              <w:jc w:val="right"/>
              <w:rPr>
                <w:rStyle w:val="SubtleEmphasis"/>
              </w:rPr>
            </w:pPr>
            <w:r w:rsidRPr="0037083F">
              <w:rPr>
                <w:rStyle w:val="SubtleEmphasis"/>
              </w:rPr>
              <w:t>7.23</w:t>
            </w:r>
          </w:p>
        </w:tc>
        <w:tc>
          <w:tcPr>
            <w:tcW w:w="519" w:type="pct"/>
          </w:tcPr>
          <w:p w14:paraId="68850F44" w14:textId="77777777" w:rsidR="00AD5755" w:rsidRPr="0037083F" w:rsidRDefault="00AD5755" w:rsidP="00A24610">
            <w:pPr>
              <w:pStyle w:val="ListParagraph"/>
              <w:ind w:left="0"/>
              <w:jc w:val="right"/>
              <w:rPr>
                <w:rStyle w:val="SubtleEmphasis"/>
              </w:rPr>
            </w:pPr>
            <w:r w:rsidRPr="0037083F">
              <w:rPr>
                <w:rStyle w:val="SubtleEmphasis"/>
              </w:rPr>
              <w:t>7.19</w:t>
            </w:r>
          </w:p>
        </w:tc>
        <w:tc>
          <w:tcPr>
            <w:tcW w:w="519" w:type="pct"/>
          </w:tcPr>
          <w:p w14:paraId="53A7A434" w14:textId="77777777" w:rsidR="00AD5755" w:rsidRPr="0037083F" w:rsidRDefault="00AD5755" w:rsidP="00A24610">
            <w:pPr>
              <w:pStyle w:val="ListParagraph"/>
              <w:ind w:left="0"/>
              <w:jc w:val="right"/>
              <w:rPr>
                <w:rStyle w:val="SubtleEmphasis"/>
              </w:rPr>
            </w:pPr>
            <w:r w:rsidRPr="0037083F">
              <w:rPr>
                <w:rStyle w:val="SubtleEmphasis"/>
              </w:rPr>
              <w:t>7.01</w:t>
            </w:r>
          </w:p>
        </w:tc>
        <w:tc>
          <w:tcPr>
            <w:tcW w:w="552" w:type="pct"/>
          </w:tcPr>
          <w:p w14:paraId="61534C6F" w14:textId="67350CCB" w:rsidR="00AD5755" w:rsidRPr="0037083F" w:rsidRDefault="00AD5755" w:rsidP="00A24610">
            <w:pPr>
              <w:pStyle w:val="ListParagraph"/>
              <w:ind w:left="0"/>
              <w:jc w:val="right"/>
              <w:rPr>
                <w:rStyle w:val="SubtleEmphasis"/>
              </w:rPr>
            </w:pPr>
            <w:r w:rsidRPr="0037083F">
              <w:rPr>
                <w:rStyle w:val="SubtleEmphasis"/>
              </w:rPr>
              <w:t>7.70</w:t>
            </w:r>
          </w:p>
        </w:tc>
        <w:tc>
          <w:tcPr>
            <w:tcW w:w="552" w:type="pct"/>
          </w:tcPr>
          <w:p w14:paraId="53A82D98" w14:textId="7938B8E2" w:rsidR="00AD5755" w:rsidRPr="0037083F" w:rsidRDefault="00AD5755" w:rsidP="00A24610">
            <w:pPr>
              <w:pStyle w:val="ListParagraph"/>
              <w:ind w:left="0"/>
              <w:jc w:val="right"/>
              <w:rPr>
                <w:rStyle w:val="SubtleEmphasis"/>
              </w:rPr>
            </w:pPr>
            <w:r w:rsidRPr="0037083F">
              <w:rPr>
                <w:rStyle w:val="SubtleEmphasis"/>
              </w:rPr>
              <w:t>2.01</w:t>
            </w:r>
          </w:p>
        </w:tc>
      </w:tr>
    </w:tbl>
    <w:p w14:paraId="2AA6D495" w14:textId="77777777" w:rsidR="003800AA" w:rsidRPr="0037083F" w:rsidRDefault="003800AA" w:rsidP="003800AA"/>
    <w:p w14:paraId="5D361E7C" w14:textId="77777777" w:rsidR="003800AA" w:rsidRPr="0037083F" w:rsidRDefault="003800AA" w:rsidP="003800AA">
      <w:r w:rsidRPr="0037083F">
        <w:t xml:space="preserve">The mix of performers in the AOBO </w:t>
      </w:r>
      <w:r w:rsidR="00622C82" w:rsidRPr="0037083F">
        <w:t>has progressively changed</w:t>
      </w:r>
      <w:r w:rsidRPr="0037083F">
        <w:t xml:space="preserve"> from a substantially salaried orchestra to a mix of employment types</w:t>
      </w:r>
      <w:r w:rsidR="00622C82" w:rsidRPr="0037083F">
        <w:t>,</w:t>
      </w:r>
      <w:r w:rsidRPr="0037083F">
        <w:t xml:space="preserve"> including contract and casual players. </w:t>
      </w:r>
      <w:r w:rsidR="00D743DB" w:rsidRPr="0037083F">
        <w:t xml:space="preserve"> </w:t>
      </w:r>
      <w:r w:rsidRPr="0037083F">
        <w:t>Opera Australia is managing the costs of the orchestra by maintaining a smaller number of permanent musicians than in the past.</w:t>
      </w:r>
    </w:p>
    <w:p w14:paraId="003C6A65" w14:textId="77777777" w:rsidR="00A24610" w:rsidRPr="0037083F" w:rsidRDefault="00A24610" w:rsidP="00A24610">
      <w:pPr>
        <w:pStyle w:val="Caption"/>
      </w:pPr>
      <w:bookmarkStart w:id="582" w:name="_Toc425938502"/>
      <w:bookmarkStart w:id="583" w:name="_Toc429670796"/>
      <w:r w:rsidRPr="0037083F">
        <w:t>Exhibit 5.38</w:t>
      </w:r>
      <w:r w:rsidRPr="0037083F">
        <w:tab/>
        <w:t>Trend in permanent musicians in AOBO 2009 to 2014 (number)</w:t>
      </w:r>
      <w:bookmarkEnd w:id="582"/>
      <w:bookmarkEnd w:id="583"/>
    </w:p>
    <w:tbl>
      <w:tblPr>
        <w:tblStyle w:val="TableGrid"/>
        <w:tblW w:w="5000" w:type="pct"/>
        <w:tblLook w:val="04A0" w:firstRow="1" w:lastRow="0" w:firstColumn="1" w:lastColumn="0" w:noHBand="0" w:noVBand="1"/>
        <w:tblDescription w:val="Trend in permanent musicians in AOBO 2009 to 2014 (number)"/>
      </w:tblPr>
      <w:tblGrid>
        <w:gridCol w:w="2918"/>
        <w:gridCol w:w="1017"/>
        <w:gridCol w:w="1017"/>
        <w:gridCol w:w="1017"/>
        <w:gridCol w:w="1017"/>
        <w:gridCol w:w="1017"/>
        <w:gridCol w:w="1013"/>
      </w:tblGrid>
      <w:tr w:rsidR="003800AA" w:rsidRPr="0037083F" w14:paraId="1EFF5492" w14:textId="77777777" w:rsidTr="00D45498">
        <w:trPr>
          <w:tblHeader/>
        </w:trPr>
        <w:tc>
          <w:tcPr>
            <w:tcW w:w="1618" w:type="pct"/>
          </w:tcPr>
          <w:p w14:paraId="28CA5506" w14:textId="77777777" w:rsidR="003800AA" w:rsidRPr="0037083F" w:rsidRDefault="003800AA" w:rsidP="00A24610">
            <w:pPr>
              <w:pStyle w:val="ListParagraph"/>
              <w:ind w:left="0"/>
              <w:jc w:val="center"/>
              <w:rPr>
                <w:rStyle w:val="SubtleEmphasis"/>
                <w:i/>
              </w:rPr>
            </w:pPr>
            <w:r w:rsidRPr="0037083F">
              <w:rPr>
                <w:rStyle w:val="SubtleEmphasis"/>
                <w:i/>
              </w:rPr>
              <w:t>Musicians</w:t>
            </w:r>
          </w:p>
        </w:tc>
        <w:tc>
          <w:tcPr>
            <w:tcW w:w="564" w:type="pct"/>
          </w:tcPr>
          <w:p w14:paraId="752C80B9" w14:textId="77777777" w:rsidR="003800AA" w:rsidRPr="0037083F" w:rsidRDefault="003800AA" w:rsidP="00A24610">
            <w:pPr>
              <w:pStyle w:val="ListParagraph"/>
              <w:ind w:left="0"/>
              <w:jc w:val="center"/>
              <w:rPr>
                <w:rStyle w:val="SubtleEmphasis"/>
                <w:rFonts w:cstheme="minorBidi"/>
                <w:b/>
                <w:bCs/>
                <w:i/>
                <w:szCs w:val="18"/>
              </w:rPr>
            </w:pPr>
            <w:r w:rsidRPr="0037083F">
              <w:rPr>
                <w:rStyle w:val="SubtleEmphasis"/>
                <w:i/>
              </w:rPr>
              <w:t>2009</w:t>
            </w:r>
          </w:p>
        </w:tc>
        <w:tc>
          <w:tcPr>
            <w:tcW w:w="564" w:type="pct"/>
          </w:tcPr>
          <w:p w14:paraId="4753349D" w14:textId="77777777" w:rsidR="003800AA" w:rsidRPr="0037083F" w:rsidRDefault="003800AA" w:rsidP="00A24610">
            <w:pPr>
              <w:pStyle w:val="ListParagraph"/>
              <w:ind w:left="0"/>
              <w:jc w:val="center"/>
              <w:rPr>
                <w:rStyle w:val="SubtleEmphasis"/>
                <w:rFonts w:cstheme="minorBidi"/>
                <w:b/>
                <w:bCs/>
                <w:i/>
                <w:szCs w:val="18"/>
              </w:rPr>
            </w:pPr>
            <w:r w:rsidRPr="0037083F">
              <w:rPr>
                <w:rStyle w:val="SubtleEmphasis"/>
                <w:i/>
              </w:rPr>
              <w:t>2010</w:t>
            </w:r>
          </w:p>
        </w:tc>
        <w:tc>
          <w:tcPr>
            <w:tcW w:w="564" w:type="pct"/>
          </w:tcPr>
          <w:p w14:paraId="5E164B2B" w14:textId="77777777" w:rsidR="003800AA" w:rsidRPr="0037083F" w:rsidRDefault="003800AA" w:rsidP="00A24610">
            <w:pPr>
              <w:pStyle w:val="ListParagraph"/>
              <w:ind w:left="0"/>
              <w:jc w:val="center"/>
              <w:rPr>
                <w:rStyle w:val="SubtleEmphasis"/>
                <w:rFonts w:cstheme="minorBidi"/>
                <w:b/>
                <w:bCs/>
                <w:i/>
                <w:szCs w:val="18"/>
              </w:rPr>
            </w:pPr>
            <w:r w:rsidRPr="0037083F">
              <w:rPr>
                <w:rStyle w:val="SubtleEmphasis"/>
                <w:i/>
              </w:rPr>
              <w:t>2011</w:t>
            </w:r>
          </w:p>
        </w:tc>
        <w:tc>
          <w:tcPr>
            <w:tcW w:w="564" w:type="pct"/>
          </w:tcPr>
          <w:p w14:paraId="184E8C30" w14:textId="77777777" w:rsidR="003800AA" w:rsidRPr="0037083F" w:rsidRDefault="003800AA" w:rsidP="00A24610">
            <w:pPr>
              <w:pStyle w:val="ListParagraph"/>
              <w:ind w:left="0"/>
              <w:jc w:val="center"/>
              <w:rPr>
                <w:rStyle w:val="SubtleEmphasis"/>
                <w:rFonts w:cstheme="minorBidi"/>
                <w:b/>
                <w:bCs/>
                <w:i/>
                <w:szCs w:val="18"/>
              </w:rPr>
            </w:pPr>
            <w:r w:rsidRPr="0037083F">
              <w:rPr>
                <w:rStyle w:val="SubtleEmphasis"/>
                <w:i/>
              </w:rPr>
              <w:t>2012</w:t>
            </w:r>
          </w:p>
        </w:tc>
        <w:tc>
          <w:tcPr>
            <w:tcW w:w="564" w:type="pct"/>
          </w:tcPr>
          <w:p w14:paraId="1864BF91" w14:textId="77777777" w:rsidR="003800AA" w:rsidRPr="0037083F" w:rsidRDefault="003800AA" w:rsidP="00A24610">
            <w:pPr>
              <w:pStyle w:val="ListParagraph"/>
              <w:ind w:left="0"/>
              <w:jc w:val="center"/>
              <w:rPr>
                <w:rStyle w:val="SubtleEmphasis"/>
                <w:rFonts w:cstheme="minorBidi"/>
                <w:b/>
                <w:bCs/>
                <w:i/>
                <w:szCs w:val="18"/>
              </w:rPr>
            </w:pPr>
            <w:r w:rsidRPr="0037083F">
              <w:rPr>
                <w:rStyle w:val="SubtleEmphasis"/>
                <w:i/>
              </w:rPr>
              <w:t>2013</w:t>
            </w:r>
          </w:p>
        </w:tc>
        <w:tc>
          <w:tcPr>
            <w:tcW w:w="564" w:type="pct"/>
          </w:tcPr>
          <w:p w14:paraId="6C15E501" w14:textId="77777777" w:rsidR="003800AA" w:rsidRPr="0037083F" w:rsidRDefault="003800AA" w:rsidP="00A24610">
            <w:pPr>
              <w:pStyle w:val="ListParagraph"/>
              <w:ind w:left="0"/>
              <w:jc w:val="center"/>
              <w:rPr>
                <w:rStyle w:val="SubtleEmphasis"/>
                <w:rFonts w:cstheme="minorBidi"/>
                <w:b/>
                <w:bCs/>
                <w:i/>
                <w:szCs w:val="18"/>
              </w:rPr>
            </w:pPr>
            <w:r w:rsidRPr="0037083F">
              <w:rPr>
                <w:rStyle w:val="SubtleEmphasis"/>
                <w:i/>
              </w:rPr>
              <w:t>2014</w:t>
            </w:r>
          </w:p>
        </w:tc>
      </w:tr>
      <w:tr w:rsidR="003800AA" w:rsidRPr="0037083F" w14:paraId="49BE5D84" w14:textId="77777777" w:rsidTr="00D45498">
        <w:tc>
          <w:tcPr>
            <w:tcW w:w="1618" w:type="pct"/>
          </w:tcPr>
          <w:p w14:paraId="445C2C98" w14:textId="77777777" w:rsidR="003800AA" w:rsidRPr="0037083F" w:rsidRDefault="00EA1C66" w:rsidP="00A24610">
            <w:pPr>
              <w:pStyle w:val="ListParagraph"/>
              <w:ind w:left="0"/>
              <w:jc w:val="left"/>
              <w:rPr>
                <w:rStyle w:val="SubtleEmphasis"/>
              </w:rPr>
            </w:pPr>
            <w:r w:rsidRPr="0037083F">
              <w:rPr>
                <w:rStyle w:val="SubtleEmphasis"/>
              </w:rPr>
              <w:t>P</w:t>
            </w:r>
            <w:r w:rsidR="003800AA" w:rsidRPr="0037083F">
              <w:rPr>
                <w:rStyle w:val="SubtleEmphasis"/>
              </w:rPr>
              <w:t>ermanent</w:t>
            </w:r>
            <w:r w:rsidRPr="0037083F">
              <w:rPr>
                <w:rStyle w:val="SubtleEmphasis"/>
              </w:rPr>
              <w:t xml:space="preserve"> players</w:t>
            </w:r>
          </w:p>
        </w:tc>
        <w:tc>
          <w:tcPr>
            <w:tcW w:w="564" w:type="pct"/>
          </w:tcPr>
          <w:p w14:paraId="1F27AEF8" w14:textId="77777777" w:rsidR="003800AA" w:rsidRPr="0037083F" w:rsidRDefault="003800AA" w:rsidP="00A24610">
            <w:pPr>
              <w:pStyle w:val="ListParagraph"/>
              <w:ind w:left="0"/>
              <w:jc w:val="right"/>
              <w:rPr>
                <w:rStyle w:val="SubtleEmphasis"/>
              </w:rPr>
            </w:pPr>
            <w:r w:rsidRPr="0037083F">
              <w:rPr>
                <w:rStyle w:val="SubtleEmphasis"/>
              </w:rPr>
              <w:t>64</w:t>
            </w:r>
          </w:p>
        </w:tc>
        <w:tc>
          <w:tcPr>
            <w:tcW w:w="564" w:type="pct"/>
          </w:tcPr>
          <w:p w14:paraId="50701B36" w14:textId="77777777" w:rsidR="003800AA" w:rsidRPr="0037083F" w:rsidRDefault="003800AA" w:rsidP="00A24610">
            <w:pPr>
              <w:pStyle w:val="ListParagraph"/>
              <w:ind w:left="0"/>
              <w:jc w:val="right"/>
              <w:rPr>
                <w:rStyle w:val="SubtleEmphasis"/>
              </w:rPr>
            </w:pPr>
            <w:r w:rsidRPr="0037083F">
              <w:rPr>
                <w:rStyle w:val="SubtleEmphasis"/>
              </w:rPr>
              <w:t>63</w:t>
            </w:r>
          </w:p>
        </w:tc>
        <w:tc>
          <w:tcPr>
            <w:tcW w:w="564" w:type="pct"/>
          </w:tcPr>
          <w:p w14:paraId="77D0CC84" w14:textId="77777777" w:rsidR="003800AA" w:rsidRPr="0037083F" w:rsidRDefault="003800AA" w:rsidP="00A24610">
            <w:pPr>
              <w:pStyle w:val="ListParagraph"/>
              <w:ind w:left="0"/>
              <w:jc w:val="right"/>
              <w:rPr>
                <w:rStyle w:val="SubtleEmphasis"/>
              </w:rPr>
            </w:pPr>
            <w:r w:rsidRPr="0037083F">
              <w:rPr>
                <w:rStyle w:val="SubtleEmphasis"/>
              </w:rPr>
              <w:t>60</w:t>
            </w:r>
          </w:p>
        </w:tc>
        <w:tc>
          <w:tcPr>
            <w:tcW w:w="564" w:type="pct"/>
          </w:tcPr>
          <w:p w14:paraId="2042E55B" w14:textId="77777777" w:rsidR="003800AA" w:rsidRPr="0037083F" w:rsidRDefault="003800AA" w:rsidP="00A24610">
            <w:pPr>
              <w:pStyle w:val="ListParagraph"/>
              <w:ind w:left="0"/>
              <w:jc w:val="right"/>
              <w:rPr>
                <w:rStyle w:val="SubtleEmphasis"/>
              </w:rPr>
            </w:pPr>
            <w:r w:rsidRPr="0037083F">
              <w:rPr>
                <w:rStyle w:val="SubtleEmphasis"/>
              </w:rPr>
              <w:t>60</w:t>
            </w:r>
          </w:p>
        </w:tc>
        <w:tc>
          <w:tcPr>
            <w:tcW w:w="564" w:type="pct"/>
          </w:tcPr>
          <w:p w14:paraId="4165A236" w14:textId="77777777" w:rsidR="003800AA" w:rsidRPr="0037083F" w:rsidRDefault="003800AA" w:rsidP="00A24610">
            <w:pPr>
              <w:pStyle w:val="ListParagraph"/>
              <w:ind w:left="0"/>
              <w:jc w:val="right"/>
              <w:rPr>
                <w:rStyle w:val="SubtleEmphasis"/>
              </w:rPr>
            </w:pPr>
            <w:r w:rsidRPr="0037083F">
              <w:rPr>
                <w:rStyle w:val="SubtleEmphasis"/>
              </w:rPr>
              <w:t>58</w:t>
            </w:r>
          </w:p>
        </w:tc>
        <w:tc>
          <w:tcPr>
            <w:tcW w:w="564" w:type="pct"/>
          </w:tcPr>
          <w:p w14:paraId="730CB666" w14:textId="77777777" w:rsidR="003800AA" w:rsidRPr="0037083F" w:rsidRDefault="003800AA" w:rsidP="00A24610">
            <w:pPr>
              <w:pStyle w:val="ListParagraph"/>
              <w:ind w:left="0"/>
              <w:jc w:val="right"/>
              <w:rPr>
                <w:rStyle w:val="SubtleEmphasis"/>
              </w:rPr>
            </w:pPr>
            <w:r w:rsidRPr="0037083F">
              <w:rPr>
                <w:rStyle w:val="SubtleEmphasis"/>
              </w:rPr>
              <w:t>57</w:t>
            </w:r>
          </w:p>
        </w:tc>
      </w:tr>
    </w:tbl>
    <w:p w14:paraId="2716718A" w14:textId="77777777" w:rsidR="00D743DB" w:rsidRPr="0037083F" w:rsidRDefault="00D743DB" w:rsidP="003800AA"/>
    <w:p w14:paraId="230E73C8" w14:textId="77777777" w:rsidR="003800AA" w:rsidRPr="0037083F" w:rsidRDefault="003800AA" w:rsidP="003800AA">
      <w:r w:rsidRPr="0037083F">
        <w:t>The AOBO performs for 48 weeks each year in Sydney.  It performs with Opera Australia for 34 of those weeks and with the Australian Ballet for another 14 weeks.</w:t>
      </w:r>
    </w:p>
    <w:p w14:paraId="7C7C7F6B" w14:textId="77777777" w:rsidR="003800AA" w:rsidRPr="0037083F" w:rsidRDefault="003800AA" w:rsidP="003800AA">
      <w:r w:rsidRPr="0037083F">
        <w:t>The utilisation of the AOBO by Opera Australia in Sydney over the last five years is set out in Exhibit 5.</w:t>
      </w:r>
      <w:r w:rsidR="00EA1C66" w:rsidRPr="0037083F">
        <w:t>39</w:t>
      </w:r>
      <w:r w:rsidRPr="0037083F">
        <w:t>.  Reflecting the changing nature of Opera Australia’s performances, the AOBO is performing more frequently now than in the past, with fewer mainstage opera performances and an increasing number of performances for musicals.</w:t>
      </w:r>
    </w:p>
    <w:p w14:paraId="4F311BD0" w14:textId="77777777" w:rsidR="00A24610" w:rsidRPr="0037083F" w:rsidRDefault="00A24610" w:rsidP="00F816A9">
      <w:pPr>
        <w:pStyle w:val="Caption"/>
        <w:ind w:left="1418" w:hanging="1418"/>
      </w:pPr>
      <w:bookmarkStart w:id="584" w:name="_Toc425938503"/>
      <w:bookmarkStart w:id="585" w:name="_Toc429670797"/>
      <w:r w:rsidRPr="0037083F">
        <w:t>Exhibit 5.39</w:t>
      </w:r>
      <w:r w:rsidRPr="0037083F">
        <w:tab/>
        <w:t>Utilisation of the AOBO by Opera Australia by performances</w:t>
      </w:r>
      <w:r w:rsidR="00F816A9" w:rsidRPr="0037083F">
        <w:t xml:space="preserve"> 2009 to 2014</w:t>
      </w:r>
      <w:r w:rsidRPr="0037083F">
        <w:t xml:space="preserve"> (number)</w:t>
      </w:r>
      <w:bookmarkEnd w:id="584"/>
      <w:bookmarkEnd w:id="585"/>
    </w:p>
    <w:tbl>
      <w:tblPr>
        <w:tblStyle w:val="TableGrid"/>
        <w:tblW w:w="5000" w:type="pct"/>
        <w:tblLook w:val="04A0" w:firstRow="1" w:lastRow="0" w:firstColumn="1" w:lastColumn="0" w:noHBand="0" w:noVBand="1"/>
        <w:tblDescription w:val="Utilisation of the AOBO by Opera Australia by performances 2009 to 2014 (number)"/>
      </w:tblPr>
      <w:tblGrid>
        <w:gridCol w:w="3501"/>
        <w:gridCol w:w="919"/>
        <w:gridCol w:w="920"/>
        <w:gridCol w:w="920"/>
        <w:gridCol w:w="920"/>
        <w:gridCol w:w="920"/>
        <w:gridCol w:w="916"/>
      </w:tblGrid>
      <w:tr w:rsidR="003800AA" w:rsidRPr="0037083F" w14:paraId="48231417" w14:textId="77777777" w:rsidTr="00D45498">
        <w:trPr>
          <w:tblHeader/>
        </w:trPr>
        <w:tc>
          <w:tcPr>
            <w:tcW w:w="1942" w:type="pct"/>
          </w:tcPr>
          <w:p w14:paraId="2A04E2CA" w14:textId="77777777" w:rsidR="003800AA" w:rsidRPr="0037083F" w:rsidRDefault="003800AA" w:rsidP="00A24610">
            <w:pPr>
              <w:jc w:val="center"/>
              <w:rPr>
                <w:rStyle w:val="SubtleEmphasis"/>
                <w:i/>
              </w:rPr>
            </w:pPr>
            <w:r w:rsidRPr="0037083F">
              <w:rPr>
                <w:rStyle w:val="SubtleEmphasis"/>
                <w:i/>
              </w:rPr>
              <w:t>Activity</w:t>
            </w:r>
          </w:p>
        </w:tc>
        <w:tc>
          <w:tcPr>
            <w:tcW w:w="510" w:type="pct"/>
          </w:tcPr>
          <w:p w14:paraId="187D2C43" w14:textId="77777777" w:rsidR="003800AA" w:rsidRPr="0037083F" w:rsidRDefault="003800AA" w:rsidP="00A24610">
            <w:pPr>
              <w:jc w:val="center"/>
              <w:rPr>
                <w:rStyle w:val="SubtleEmphasis"/>
                <w:i/>
              </w:rPr>
            </w:pPr>
            <w:r w:rsidRPr="0037083F">
              <w:rPr>
                <w:rStyle w:val="SubtleEmphasis"/>
                <w:i/>
              </w:rPr>
              <w:t>2009</w:t>
            </w:r>
          </w:p>
        </w:tc>
        <w:tc>
          <w:tcPr>
            <w:tcW w:w="510" w:type="pct"/>
          </w:tcPr>
          <w:p w14:paraId="1517C7C1" w14:textId="77777777" w:rsidR="003800AA" w:rsidRPr="0037083F" w:rsidRDefault="003800AA" w:rsidP="00A24610">
            <w:pPr>
              <w:jc w:val="center"/>
              <w:rPr>
                <w:rStyle w:val="SubtleEmphasis"/>
                <w:i/>
              </w:rPr>
            </w:pPr>
            <w:r w:rsidRPr="0037083F">
              <w:rPr>
                <w:rStyle w:val="SubtleEmphasis"/>
                <w:i/>
              </w:rPr>
              <w:t>2010</w:t>
            </w:r>
          </w:p>
        </w:tc>
        <w:tc>
          <w:tcPr>
            <w:tcW w:w="510" w:type="pct"/>
          </w:tcPr>
          <w:p w14:paraId="4C57008B" w14:textId="77777777" w:rsidR="003800AA" w:rsidRPr="0037083F" w:rsidRDefault="003800AA" w:rsidP="00A24610">
            <w:pPr>
              <w:jc w:val="center"/>
              <w:rPr>
                <w:rStyle w:val="SubtleEmphasis"/>
                <w:i/>
              </w:rPr>
            </w:pPr>
            <w:r w:rsidRPr="0037083F">
              <w:rPr>
                <w:rStyle w:val="SubtleEmphasis"/>
                <w:i/>
              </w:rPr>
              <w:t>2011</w:t>
            </w:r>
          </w:p>
        </w:tc>
        <w:tc>
          <w:tcPr>
            <w:tcW w:w="510" w:type="pct"/>
          </w:tcPr>
          <w:p w14:paraId="40BCAEA3" w14:textId="77777777" w:rsidR="003800AA" w:rsidRPr="0037083F" w:rsidRDefault="003800AA" w:rsidP="00A24610">
            <w:pPr>
              <w:jc w:val="center"/>
              <w:rPr>
                <w:rStyle w:val="SubtleEmphasis"/>
                <w:i/>
              </w:rPr>
            </w:pPr>
            <w:r w:rsidRPr="0037083F">
              <w:rPr>
                <w:rStyle w:val="SubtleEmphasis"/>
                <w:i/>
              </w:rPr>
              <w:t>2012</w:t>
            </w:r>
          </w:p>
        </w:tc>
        <w:tc>
          <w:tcPr>
            <w:tcW w:w="510" w:type="pct"/>
          </w:tcPr>
          <w:p w14:paraId="21846A66" w14:textId="77777777" w:rsidR="003800AA" w:rsidRPr="0037083F" w:rsidRDefault="003800AA" w:rsidP="00A24610">
            <w:pPr>
              <w:jc w:val="center"/>
              <w:rPr>
                <w:rStyle w:val="SubtleEmphasis"/>
                <w:i/>
              </w:rPr>
            </w:pPr>
            <w:r w:rsidRPr="0037083F">
              <w:rPr>
                <w:rStyle w:val="SubtleEmphasis"/>
                <w:i/>
              </w:rPr>
              <w:t>2013</w:t>
            </w:r>
          </w:p>
        </w:tc>
        <w:tc>
          <w:tcPr>
            <w:tcW w:w="510" w:type="pct"/>
          </w:tcPr>
          <w:p w14:paraId="6FF293F5" w14:textId="77777777" w:rsidR="003800AA" w:rsidRPr="0037083F" w:rsidRDefault="003800AA" w:rsidP="00A24610">
            <w:pPr>
              <w:jc w:val="center"/>
              <w:rPr>
                <w:rStyle w:val="SubtleEmphasis"/>
                <w:i/>
              </w:rPr>
            </w:pPr>
            <w:r w:rsidRPr="0037083F">
              <w:rPr>
                <w:rStyle w:val="SubtleEmphasis"/>
                <w:i/>
              </w:rPr>
              <w:t>2014</w:t>
            </w:r>
          </w:p>
        </w:tc>
      </w:tr>
      <w:tr w:rsidR="003800AA" w:rsidRPr="0037083F" w14:paraId="01C51944" w14:textId="77777777" w:rsidTr="00D45498">
        <w:tc>
          <w:tcPr>
            <w:tcW w:w="1942" w:type="pct"/>
          </w:tcPr>
          <w:p w14:paraId="04C69A64" w14:textId="77777777" w:rsidR="003800AA" w:rsidRPr="0037083F" w:rsidRDefault="003800AA" w:rsidP="00A24610">
            <w:pPr>
              <w:jc w:val="left"/>
              <w:rPr>
                <w:rStyle w:val="SubtleEmphasis"/>
              </w:rPr>
            </w:pPr>
            <w:r w:rsidRPr="0037083F">
              <w:rPr>
                <w:rStyle w:val="SubtleEmphasis"/>
              </w:rPr>
              <w:t>Summer mainstage opera</w:t>
            </w:r>
          </w:p>
        </w:tc>
        <w:tc>
          <w:tcPr>
            <w:tcW w:w="510" w:type="pct"/>
          </w:tcPr>
          <w:p w14:paraId="521D8E3F" w14:textId="77777777" w:rsidR="003800AA" w:rsidRPr="0037083F" w:rsidRDefault="003800AA" w:rsidP="00A24610">
            <w:pPr>
              <w:jc w:val="right"/>
              <w:rPr>
                <w:rStyle w:val="SubtleEmphasis"/>
              </w:rPr>
            </w:pPr>
            <w:r w:rsidRPr="0037083F">
              <w:rPr>
                <w:rStyle w:val="SubtleEmphasis"/>
              </w:rPr>
              <w:t>63</w:t>
            </w:r>
          </w:p>
        </w:tc>
        <w:tc>
          <w:tcPr>
            <w:tcW w:w="510" w:type="pct"/>
          </w:tcPr>
          <w:p w14:paraId="52E6EF43" w14:textId="77777777" w:rsidR="003800AA" w:rsidRPr="0037083F" w:rsidRDefault="003800AA" w:rsidP="00A24610">
            <w:pPr>
              <w:jc w:val="right"/>
              <w:rPr>
                <w:rStyle w:val="SubtleEmphasis"/>
              </w:rPr>
            </w:pPr>
            <w:r w:rsidRPr="0037083F">
              <w:rPr>
                <w:rStyle w:val="SubtleEmphasis"/>
              </w:rPr>
              <w:t>64</w:t>
            </w:r>
          </w:p>
        </w:tc>
        <w:tc>
          <w:tcPr>
            <w:tcW w:w="510" w:type="pct"/>
          </w:tcPr>
          <w:p w14:paraId="0075B828" w14:textId="77777777" w:rsidR="003800AA" w:rsidRPr="0037083F" w:rsidRDefault="003800AA" w:rsidP="00A24610">
            <w:pPr>
              <w:jc w:val="right"/>
              <w:rPr>
                <w:rStyle w:val="SubtleEmphasis"/>
              </w:rPr>
            </w:pPr>
            <w:r w:rsidRPr="0037083F">
              <w:rPr>
                <w:rStyle w:val="SubtleEmphasis"/>
              </w:rPr>
              <w:t>63</w:t>
            </w:r>
          </w:p>
        </w:tc>
        <w:tc>
          <w:tcPr>
            <w:tcW w:w="510" w:type="pct"/>
          </w:tcPr>
          <w:p w14:paraId="3F268FB4" w14:textId="77777777" w:rsidR="003800AA" w:rsidRPr="0037083F" w:rsidRDefault="003800AA" w:rsidP="00A24610">
            <w:pPr>
              <w:jc w:val="right"/>
              <w:rPr>
                <w:rStyle w:val="SubtleEmphasis"/>
              </w:rPr>
            </w:pPr>
            <w:r w:rsidRPr="0037083F">
              <w:rPr>
                <w:rStyle w:val="SubtleEmphasis"/>
              </w:rPr>
              <w:t>6</w:t>
            </w:r>
            <w:r w:rsidR="00BC19FF" w:rsidRPr="0037083F">
              <w:rPr>
                <w:rStyle w:val="SubtleEmphasis"/>
              </w:rPr>
              <w:t>7</w:t>
            </w:r>
          </w:p>
        </w:tc>
        <w:tc>
          <w:tcPr>
            <w:tcW w:w="510" w:type="pct"/>
          </w:tcPr>
          <w:p w14:paraId="4563B692" w14:textId="77777777" w:rsidR="003800AA" w:rsidRPr="0037083F" w:rsidRDefault="003800AA" w:rsidP="00A24610">
            <w:pPr>
              <w:jc w:val="right"/>
              <w:rPr>
                <w:rStyle w:val="SubtleEmphasis"/>
              </w:rPr>
            </w:pPr>
            <w:r w:rsidRPr="0037083F">
              <w:rPr>
                <w:rStyle w:val="SubtleEmphasis"/>
              </w:rPr>
              <w:t>6</w:t>
            </w:r>
            <w:r w:rsidR="00BC19FF" w:rsidRPr="0037083F">
              <w:rPr>
                <w:rStyle w:val="SubtleEmphasis"/>
              </w:rPr>
              <w:t>1</w:t>
            </w:r>
          </w:p>
        </w:tc>
        <w:tc>
          <w:tcPr>
            <w:tcW w:w="510" w:type="pct"/>
          </w:tcPr>
          <w:p w14:paraId="1D5FDD9A" w14:textId="77777777" w:rsidR="003800AA" w:rsidRPr="0037083F" w:rsidRDefault="00454680" w:rsidP="00A24610">
            <w:pPr>
              <w:jc w:val="right"/>
              <w:rPr>
                <w:rStyle w:val="SubtleEmphasis"/>
              </w:rPr>
            </w:pPr>
            <w:r w:rsidRPr="0037083F">
              <w:rPr>
                <w:rStyle w:val="SubtleEmphasis"/>
              </w:rPr>
              <w:t>70</w:t>
            </w:r>
          </w:p>
        </w:tc>
      </w:tr>
      <w:tr w:rsidR="003800AA" w:rsidRPr="0037083F" w14:paraId="4F3C6CF3" w14:textId="77777777" w:rsidTr="00D45498">
        <w:tc>
          <w:tcPr>
            <w:tcW w:w="1942" w:type="pct"/>
          </w:tcPr>
          <w:p w14:paraId="016701A6" w14:textId="77777777" w:rsidR="003800AA" w:rsidRPr="0037083F" w:rsidRDefault="003800AA" w:rsidP="00A24610">
            <w:pPr>
              <w:jc w:val="left"/>
              <w:rPr>
                <w:rStyle w:val="SubtleEmphasis"/>
              </w:rPr>
            </w:pPr>
            <w:r w:rsidRPr="0037083F">
              <w:rPr>
                <w:rStyle w:val="SubtleEmphasis"/>
              </w:rPr>
              <w:t>Winter mainstage opera</w:t>
            </w:r>
          </w:p>
        </w:tc>
        <w:tc>
          <w:tcPr>
            <w:tcW w:w="510" w:type="pct"/>
          </w:tcPr>
          <w:p w14:paraId="67B6FCC5" w14:textId="77777777" w:rsidR="003800AA" w:rsidRPr="0037083F" w:rsidRDefault="003800AA" w:rsidP="00A24610">
            <w:pPr>
              <w:jc w:val="right"/>
              <w:rPr>
                <w:rStyle w:val="SubtleEmphasis"/>
              </w:rPr>
            </w:pPr>
            <w:r w:rsidRPr="0037083F">
              <w:rPr>
                <w:rStyle w:val="SubtleEmphasis"/>
              </w:rPr>
              <w:t>93</w:t>
            </w:r>
          </w:p>
        </w:tc>
        <w:tc>
          <w:tcPr>
            <w:tcW w:w="510" w:type="pct"/>
          </w:tcPr>
          <w:p w14:paraId="720BFCA1" w14:textId="77777777" w:rsidR="003800AA" w:rsidRPr="0037083F" w:rsidRDefault="003800AA" w:rsidP="00A24610">
            <w:pPr>
              <w:jc w:val="right"/>
              <w:rPr>
                <w:rStyle w:val="SubtleEmphasis"/>
              </w:rPr>
            </w:pPr>
            <w:r w:rsidRPr="0037083F">
              <w:rPr>
                <w:rStyle w:val="SubtleEmphasis"/>
              </w:rPr>
              <w:t>101</w:t>
            </w:r>
          </w:p>
        </w:tc>
        <w:tc>
          <w:tcPr>
            <w:tcW w:w="510" w:type="pct"/>
          </w:tcPr>
          <w:p w14:paraId="50E7AF3D" w14:textId="77777777" w:rsidR="003800AA" w:rsidRPr="0037083F" w:rsidRDefault="003800AA" w:rsidP="00A24610">
            <w:pPr>
              <w:jc w:val="right"/>
              <w:rPr>
                <w:rStyle w:val="SubtleEmphasis"/>
              </w:rPr>
            </w:pPr>
            <w:r w:rsidRPr="0037083F">
              <w:rPr>
                <w:rStyle w:val="SubtleEmphasis"/>
              </w:rPr>
              <w:t>98</w:t>
            </w:r>
          </w:p>
        </w:tc>
        <w:tc>
          <w:tcPr>
            <w:tcW w:w="510" w:type="pct"/>
          </w:tcPr>
          <w:p w14:paraId="633A8FA6" w14:textId="77777777" w:rsidR="003800AA" w:rsidRPr="0037083F" w:rsidRDefault="003800AA" w:rsidP="00A24610">
            <w:pPr>
              <w:jc w:val="right"/>
              <w:rPr>
                <w:rStyle w:val="SubtleEmphasis"/>
              </w:rPr>
            </w:pPr>
            <w:r w:rsidRPr="0037083F">
              <w:rPr>
                <w:rStyle w:val="SubtleEmphasis"/>
              </w:rPr>
              <w:t>64</w:t>
            </w:r>
          </w:p>
        </w:tc>
        <w:tc>
          <w:tcPr>
            <w:tcW w:w="510" w:type="pct"/>
          </w:tcPr>
          <w:p w14:paraId="58A5C100" w14:textId="77777777" w:rsidR="003800AA" w:rsidRPr="0037083F" w:rsidRDefault="003800AA" w:rsidP="00A24610">
            <w:pPr>
              <w:jc w:val="right"/>
              <w:rPr>
                <w:rStyle w:val="SubtleEmphasis"/>
              </w:rPr>
            </w:pPr>
            <w:r w:rsidRPr="0037083F">
              <w:rPr>
                <w:rStyle w:val="SubtleEmphasis"/>
              </w:rPr>
              <w:t>50</w:t>
            </w:r>
          </w:p>
        </w:tc>
        <w:tc>
          <w:tcPr>
            <w:tcW w:w="510" w:type="pct"/>
          </w:tcPr>
          <w:p w14:paraId="69E9F3D7" w14:textId="77777777" w:rsidR="003800AA" w:rsidRPr="0037083F" w:rsidRDefault="003800AA" w:rsidP="00A24610">
            <w:pPr>
              <w:jc w:val="right"/>
              <w:rPr>
                <w:rStyle w:val="SubtleEmphasis"/>
              </w:rPr>
            </w:pPr>
            <w:r w:rsidRPr="0037083F">
              <w:rPr>
                <w:rStyle w:val="SubtleEmphasis"/>
              </w:rPr>
              <w:t>50</w:t>
            </w:r>
          </w:p>
        </w:tc>
      </w:tr>
      <w:tr w:rsidR="003800AA" w:rsidRPr="0037083F" w14:paraId="511090A4" w14:textId="77777777" w:rsidTr="00D45498">
        <w:tc>
          <w:tcPr>
            <w:tcW w:w="1942" w:type="pct"/>
          </w:tcPr>
          <w:p w14:paraId="5C2C8B0E" w14:textId="77777777" w:rsidR="003800AA" w:rsidRPr="0037083F" w:rsidRDefault="003800AA" w:rsidP="00A24610">
            <w:pPr>
              <w:jc w:val="left"/>
              <w:rPr>
                <w:rStyle w:val="SubtleEmphasis"/>
              </w:rPr>
            </w:pPr>
            <w:r w:rsidRPr="0037083F">
              <w:rPr>
                <w:rStyle w:val="SubtleEmphasis"/>
              </w:rPr>
              <w:t>Total mainstage opera</w:t>
            </w:r>
          </w:p>
        </w:tc>
        <w:tc>
          <w:tcPr>
            <w:tcW w:w="510" w:type="pct"/>
          </w:tcPr>
          <w:p w14:paraId="33DF7DB1" w14:textId="77777777" w:rsidR="003800AA" w:rsidRPr="0037083F" w:rsidRDefault="003800AA" w:rsidP="00A24610">
            <w:pPr>
              <w:jc w:val="right"/>
              <w:rPr>
                <w:rStyle w:val="SubtleEmphasis"/>
              </w:rPr>
            </w:pPr>
            <w:r w:rsidRPr="0037083F">
              <w:rPr>
                <w:rStyle w:val="SubtleEmphasis"/>
              </w:rPr>
              <w:t>156</w:t>
            </w:r>
          </w:p>
        </w:tc>
        <w:tc>
          <w:tcPr>
            <w:tcW w:w="510" w:type="pct"/>
          </w:tcPr>
          <w:p w14:paraId="1FE5AE78" w14:textId="77777777" w:rsidR="003800AA" w:rsidRPr="0037083F" w:rsidRDefault="003800AA" w:rsidP="00A24610">
            <w:pPr>
              <w:jc w:val="right"/>
              <w:rPr>
                <w:rStyle w:val="SubtleEmphasis"/>
              </w:rPr>
            </w:pPr>
            <w:r w:rsidRPr="0037083F">
              <w:rPr>
                <w:rStyle w:val="SubtleEmphasis"/>
              </w:rPr>
              <w:t>165</w:t>
            </w:r>
          </w:p>
        </w:tc>
        <w:tc>
          <w:tcPr>
            <w:tcW w:w="510" w:type="pct"/>
          </w:tcPr>
          <w:p w14:paraId="4962E9CA" w14:textId="77777777" w:rsidR="003800AA" w:rsidRPr="0037083F" w:rsidRDefault="003800AA" w:rsidP="00A24610">
            <w:pPr>
              <w:jc w:val="right"/>
              <w:rPr>
                <w:rStyle w:val="SubtleEmphasis"/>
              </w:rPr>
            </w:pPr>
            <w:r w:rsidRPr="0037083F">
              <w:rPr>
                <w:rStyle w:val="SubtleEmphasis"/>
              </w:rPr>
              <w:t>161</w:t>
            </w:r>
          </w:p>
        </w:tc>
        <w:tc>
          <w:tcPr>
            <w:tcW w:w="510" w:type="pct"/>
          </w:tcPr>
          <w:p w14:paraId="72AFCD10" w14:textId="77777777" w:rsidR="003800AA" w:rsidRPr="0037083F" w:rsidRDefault="003800AA" w:rsidP="00BC19FF">
            <w:pPr>
              <w:jc w:val="right"/>
              <w:rPr>
                <w:rStyle w:val="SubtleEmphasis"/>
              </w:rPr>
            </w:pPr>
            <w:r w:rsidRPr="0037083F">
              <w:rPr>
                <w:rStyle w:val="SubtleEmphasis"/>
              </w:rPr>
              <w:t>13</w:t>
            </w:r>
            <w:r w:rsidR="00BC19FF" w:rsidRPr="0037083F">
              <w:rPr>
                <w:rStyle w:val="SubtleEmphasis"/>
              </w:rPr>
              <w:t>1</w:t>
            </w:r>
          </w:p>
        </w:tc>
        <w:tc>
          <w:tcPr>
            <w:tcW w:w="510" w:type="pct"/>
          </w:tcPr>
          <w:p w14:paraId="5D5AC11E" w14:textId="77777777" w:rsidR="003800AA" w:rsidRPr="0037083F" w:rsidRDefault="003800AA" w:rsidP="00A24610">
            <w:pPr>
              <w:jc w:val="right"/>
              <w:rPr>
                <w:rStyle w:val="SubtleEmphasis"/>
              </w:rPr>
            </w:pPr>
            <w:r w:rsidRPr="0037083F">
              <w:rPr>
                <w:rStyle w:val="SubtleEmphasis"/>
              </w:rPr>
              <w:t>11</w:t>
            </w:r>
            <w:r w:rsidR="00BC19FF" w:rsidRPr="0037083F">
              <w:rPr>
                <w:rStyle w:val="SubtleEmphasis"/>
              </w:rPr>
              <w:t>1</w:t>
            </w:r>
          </w:p>
        </w:tc>
        <w:tc>
          <w:tcPr>
            <w:tcW w:w="510" w:type="pct"/>
          </w:tcPr>
          <w:p w14:paraId="7DAF81B9" w14:textId="77777777" w:rsidR="003800AA" w:rsidRPr="0037083F" w:rsidRDefault="003800AA" w:rsidP="00A24610">
            <w:pPr>
              <w:jc w:val="right"/>
              <w:rPr>
                <w:rStyle w:val="SubtleEmphasis"/>
              </w:rPr>
            </w:pPr>
            <w:r w:rsidRPr="0037083F">
              <w:rPr>
                <w:rStyle w:val="SubtleEmphasis"/>
              </w:rPr>
              <w:t>1</w:t>
            </w:r>
            <w:r w:rsidR="00D1632B" w:rsidRPr="0037083F">
              <w:rPr>
                <w:rStyle w:val="SubtleEmphasis"/>
              </w:rPr>
              <w:t>20</w:t>
            </w:r>
          </w:p>
        </w:tc>
      </w:tr>
      <w:tr w:rsidR="003800AA" w:rsidRPr="0037083F" w14:paraId="2C112FF3" w14:textId="77777777" w:rsidTr="00D45498">
        <w:tc>
          <w:tcPr>
            <w:tcW w:w="1942" w:type="pct"/>
          </w:tcPr>
          <w:p w14:paraId="0389B5EE" w14:textId="77777777" w:rsidR="003800AA" w:rsidRPr="0037083F" w:rsidRDefault="003800AA" w:rsidP="00A24610">
            <w:pPr>
              <w:jc w:val="left"/>
              <w:rPr>
                <w:rStyle w:val="SubtleEmphasis"/>
              </w:rPr>
            </w:pPr>
            <w:r w:rsidRPr="0037083F">
              <w:rPr>
                <w:rStyle w:val="SubtleEmphasis"/>
              </w:rPr>
              <w:t>Concerts</w:t>
            </w:r>
          </w:p>
        </w:tc>
        <w:tc>
          <w:tcPr>
            <w:tcW w:w="510" w:type="pct"/>
          </w:tcPr>
          <w:p w14:paraId="55151079" w14:textId="77777777" w:rsidR="003800AA" w:rsidRPr="0037083F" w:rsidRDefault="003800AA" w:rsidP="00A24610">
            <w:pPr>
              <w:jc w:val="right"/>
              <w:rPr>
                <w:rStyle w:val="SubtleEmphasis"/>
              </w:rPr>
            </w:pPr>
            <w:r w:rsidRPr="0037083F">
              <w:rPr>
                <w:rStyle w:val="SubtleEmphasis"/>
              </w:rPr>
              <w:t>11</w:t>
            </w:r>
          </w:p>
        </w:tc>
        <w:tc>
          <w:tcPr>
            <w:tcW w:w="510" w:type="pct"/>
          </w:tcPr>
          <w:p w14:paraId="2425E7D2" w14:textId="77777777" w:rsidR="003800AA" w:rsidRPr="0037083F" w:rsidRDefault="003800AA" w:rsidP="00A24610">
            <w:pPr>
              <w:jc w:val="right"/>
              <w:rPr>
                <w:rStyle w:val="SubtleEmphasis"/>
              </w:rPr>
            </w:pPr>
            <w:r w:rsidRPr="0037083F">
              <w:rPr>
                <w:rStyle w:val="SubtleEmphasis"/>
              </w:rPr>
              <w:t>9</w:t>
            </w:r>
          </w:p>
        </w:tc>
        <w:tc>
          <w:tcPr>
            <w:tcW w:w="510" w:type="pct"/>
          </w:tcPr>
          <w:p w14:paraId="5D3B3269" w14:textId="77777777" w:rsidR="003800AA" w:rsidRPr="0037083F" w:rsidRDefault="003800AA" w:rsidP="00A24610">
            <w:pPr>
              <w:jc w:val="right"/>
              <w:rPr>
                <w:rStyle w:val="SubtleEmphasis"/>
              </w:rPr>
            </w:pPr>
            <w:r w:rsidRPr="0037083F">
              <w:rPr>
                <w:rStyle w:val="SubtleEmphasis"/>
              </w:rPr>
              <w:t>3</w:t>
            </w:r>
          </w:p>
        </w:tc>
        <w:tc>
          <w:tcPr>
            <w:tcW w:w="510" w:type="pct"/>
          </w:tcPr>
          <w:p w14:paraId="4309DF27" w14:textId="77777777" w:rsidR="003800AA" w:rsidRPr="0037083F" w:rsidRDefault="003800AA" w:rsidP="00A24610">
            <w:pPr>
              <w:jc w:val="right"/>
              <w:rPr>
                <w:rStyle w:val="SubtleEmphasis"/>
              </w:rPr>
            </w:pPr>
            <w:r w:rsidRPr="0037083F">
              <w:rPr>
                <w:rStyle w:val="SubtleEmphasis"/>
              </w:rPr>
              <w:t>4</w:t>
            </w:r>
          </w:p>
        </w:tc>
        <w:tc>
          <w:tcPr>
            <w:tcW w:w="510" w:type="pct"/>
          </w:tcPr>
          <w:p w14:paraId="6CC2C26B" w14:textId="77777777" w:rsidR="003800AA" w:rsidRPr="0037083F" w:rsidRDefault="003800AA" w:rsidP="00A24610">
            <w:pPr>
              <w:jc w:val="right"/>
              <w:rPr>
                <w:rStyle w:val="SubtleEmphasis"/>
              </w:rPr>
            </w:pPr>
            <w:r w:rsidRPr="0037083F">
              <w:rPr>
                <w:rStyle w:val="SubtleEmphasis"/>
              </w:rPr>
              <w:t>3</w:t>
            </w:r>
          </w:p>
        </w:tc>
        <w:tc>
          <w:tcPr>
            <w:tcW w:w="510" w:type="pct"/>
          </w:tcPr>
          <w:p w14:paraId="06A96841" w14:textId="77777777" w:rsidR="003800AA" w:rsidRPr="0037083F" w:rsidRDefault="003800AA" w:rsidP="00A24610">
            <w:pPr>
              <w:jc w:val="right"/>
              <w:rPr>
                <w:rStyle w:val="SubtleEmphasis"/>
              </w:rPr>
            </w:pPr>
            <w:r w:rsidRPr="0037083F">
              <w:rPr>
                <w:rStyle w:val="SubtleEmphasis"/>
              </w:rPr>
              <w:t>6</w:t>
            </w:r>
          </w:p>
        </w:tc>
      </w:tr>
      <w:tr w:rsidR="003800AA" w:rsidRPr="0037083F" w14:paraId="32C7706D" w14:textId="77777777" w:rsidTr="00D45498">
        <w:tc>
          <w:tcPr>
            <w:tcW w:w="1942" w:type="pct"/>
          </w:tcPr>
          <w:p w14:paraId="2A6948CF" w14:textId="77777777" w:rsidR="003800AA" w:rsidRPr="0037083F" w:rsidRDefault="003800AA" w:rsidP="00A24610">
            <w:pPr>
              <w:jc w:val="left"/>
              <w:rPr>
                <w:rStyle w:val="SubtleEmphasis"/>
              </w:rPr>
            </w:pPr>
            <w:r w:rsidRPr="0037083F">
              <w:rPr>
                <w:rStyle w:val="SubtleEmphasis"/>
              </w:rPr>
              <w:t>Musicals</w:t>
            </w:r>
          </w:p>
        </w:tc>
        <w:tc>
          <w:tcPr>
            <w:tcW w:w="510" w:type="pct"/>
          </w:tcPr>
          <w:p w14:paraId="241AE446" w14:textId="77777777" w:rsidR="003800AA" w:rsidRPr="0037083F" w:rsidRDefault="003800AA" w:rsidP="00A24610">
            <w:pPr>
              <w:jc w:val="right"/>
              <w:rPr>
                <w:rStyle w:val="SubtleEmphasis"/>
              </w:rPr>
            </w:pPr>
            <w:r w:rsidRPr="0037083F">
              <w:rPr>
                <w:rStyle w:val="SubtleEmphasis"/>
              </w:rPr>
              <w:t>-</w:t>
            </w:r>
          </w:p>
        </w:tc>
        <w:tc>
          <w:tcPr>
            <w:tcW w:w="510" w:type="pct"/>
          </w:tcPr>
          <w:p w14:paraId="36B41850" w14:textId="77777777" w:rsidR="003800AA" w:rsidRPr="0037083F" w:rsidRDefault="003800AA" w:rsidP="00A24610">
            <w:pPr>
              <w:jc w:val="right"/>
              <w:rPr>
                <w:rStyle w:val="SubtleEmphasis"/>
              </w:rPr>
            </w:pPr>
            <w:r w:rsidRPr="0037083F">
              <w:rPr>
                <w:rStyle w:val="SubtleEmphasis"/>
              </w:rPr>
              <w:t>-</w:t>
            </w:r>
          </w:p>
        </w:tc>
        <w:tc>
          <w:tcPr>
            <w:tcW w:w="510" w:type="pct"/>
          </w:tcPr>
          <w:p w14:paraId="36158875" w14:textId="77777777" w:rsidR="003800AA" w:rsidRPr="0037083F" w:rsidRDefault="003800AA" w:rsidP="00A24610">
            <w:pPr>
              <w:jc w:val="right"/>
              <w:rPr>
                <w:rStyle w:val="SubtleEmphasis"/>
              </w:rPr>
            </w:pPr>
            <w:r w:rsidRPr="0037083F">
              <w:rPr>
                <w:rStyle w:val="SubtleEmphasis"/>
              </w:rPr>
              <w:t>-</w:t>
            </w:r>
          </w:p>
        </w:tc>
        <w:tc>
          <w:tcPr>
            <w:tcW w:w="510" w:type="pct"/>
          </w:tcPr>
          <w:p w14:paraId="7320D0B6" w14:textId="77777777" w:rsidR="003800AA" w:rsidRPr="0037083F" w:rsidRDefault="003800AA" w:rsidP="00A24610">
            <w:pPr>
              <w:jc w:val="right"/>
              <w:rPr>
                <w:rStyle w:val="SubtleEmphasis"/>
              </w:rPr>
            </w:pPr>
            <w:r w:rsidRPr="0037083F">
              <w:rPr>
                <w:rStyle w:val="SubtleEmphasis"/>
              </w:rPr>
              <w:t>38</w:t>
            </w:r>
          </w:p>
        </w:tc>
        <w:tc>
          <w:tcPr>
            <w:tcW w:w="510" w:type="pct"/>
          </w:tcPr>
          <w:p w14:paraId="4CF3B8A6" w14:textId="77777777" w:rsidR="003800AA" w:rsidRPr="0037083F" w:rsidRDefault="003800AA" w:rsidP="00A24610">
            <w:pPr>
              <w:jc w:val="right"/>
              <w:rPr>
                <w:rStyle w:val="SubtleEmphasis"/>
              </w:rPr>
            </w:pPr>
            <w:r w:rsidRPr="0037083F">
              <w:rPr>
                <w:rStyle w:val="SubtleEmphasis"/>
              </w:rPr>
              <w:t>65</w:t>
            </w:r>
          </w:p>
        </w:tc>
        <w:tc>
          <w:tcPr>
            <w:tcW w:w="510" w:type="pct"/>
          </w:tcPr>
          <w:p w14:paraId="3CFF8CC0" w14:textId="77777777" w:rsidR="003800AA" w:rsidRPr="0037083F" w:rsidRDefault="003800AA" w:rsidP="00A24610">
            <w:pPr>
              <w:jc w:val="right"/>
              <w:rPr>
                <w:rStyle w:val="SubtleEmphasis"/>
              </w:rPr>
            </w:pPr>
            <w:r w:rsidRPr="0037083F">
              <w:rPr>
                <w:rStyle w:val="SubtleEmphasis"/>
              </w:rPr>
              <w:t>71</w:t>
            </w:r>
          </w:p>
        </w:tc>
      </w:tr>
      <w:tr w:rsidR="003800AA" w:rsidRPr="0037083F" w14:paraId="46D4FDE2" w14:textId="77777777" w:rsidTr="00D45498">
        <w:tc>
          <w:tcPr>
            <w:tcW w:w="1942" w:type="pct"/>
          </w:tcPr>
          <w:p w14:paraId="2830D4CC" w14:textId="77777777" w:rsidR="003800AA" w:rsidRPr="0037083F" w:rsidRDefault="003800AA" w:rsidP="00A24610">
            <w:pPr>
              <w:jc w:val="left"/>
              <w:rPr>
                <w:rStyle w:val="SubtleEmphasis"/>
                <w:b/>
              </w:rPr>
            </w:pPr>
            <w:r w:rsidRPr="0037083F">
              <w:rPr>
                <w:rStyle w:val="SubtleEmphasis"/>
                <w:b/>
              </w:rPr>
              <w:t>Total performances</w:t>
            </w:r>
          </w:p>
        </w:tc>
        <w:tc>
          <w:tcPr>
            <w:tcW w:w="510" w:type="pct"/>
          </w:tcPr>
          <w:p w14:paraId="74606FB9" w14:textId="77777777" w:rsidR="003800AA" w:rsidRPr="0037083F" w:rsidRDefault="003800AA" w:rsidP="00A24610">
            <w:pPr>
              <w:jc w:val="right"/>
              <w:rPr>
                <w:rStyle w:val="SubtleEmphasis"/>
                <w:b/>
              </w:rPr>
            </w:pPr>
            <w:r w:rsidRPr="0037083F">
              <w:rPr>
                <w:rStyle w:val="SubtleEmphasis"/>
                <w:b/>
              </w:rPr>
              <w:t>167</w:t>
            </w:r>
          </w:p>
        </w:tc>
        <w:tc>
          <w:tcPr>
            <w:tcW w:w="510" w:type="pct"/>
          </w:tcPr>
          <w:p w14:paraId="32AAEF57" w14:textId="77777777" w:rsidR="003800AA" w:rsidRPr="0037083F" w:rsidRDefault="003800AA" w:rsidP="00A24610">
            <w:pPr>
              <w:jc w:val="right"/>
              <w:rPr>
                <w:rStyle w:val="SubtleEmphasis"/>
                <w:b/>
              </w:rPr>
            </w:pPr>
            <w:r w:rsidRPr="0037083F">
              <w:rPr>
                <w:rStyle w:val="SubtleEmphasis"/>
                <w:b/>
              </w:rPr>
              <w:t>174</w:t>
            </w:r>
          </w:p>
        </w:tc>
        <w:tc>
          <w:tcPr>
            <w:tcW w:w="510" w:type="pct"/>
          </w:tcPr>
          <w:p w14:paraId="62AC9C11" w14:textId="77777777" w:rsidR="003800AA" w:rsidRPr="0037083F" w:rsidRDefault="003800AA" w:rsidP="00A24610">
            <w:pPr>
              <w:jc w:val="right"/>
              <w:rPr>
                <w:rStyle w:val="SubtleEmphasis"/>
                <w:b/>
              </w:rPr>
            </w:pPr>
            <w:r w:rsidRPr="0037083F">
              <w:rPr>
                <w:rStyle w:val="SubtleEmphasis"/>
                <w:b/>
              </w:rPr>
              <w:t>164</w:t>
            </w:r>
          </w:p>
        </w:tc>
        <w:tc>
          <w:tcPr>
            <w:tcW w:w="510" w:type="pct"/>
          </w:tcPr>
          <w:p w14:paraId="12EC329D" w14:textId="77777777" w:rsidR="003800AA" w:rsidRPr="0037083F" w:rsidRDefault="003800AA" w:rsidP="00A24610">
            <w:pPr>
              <w:jc w:val="right"/>
              <w:rPr>
                <w:rStyle w:val="SubtleEmphasis"/>
                <w:b/>
              </w:rPr>
            </w:pPr>
            <w:r w:rsidRPr="0037083F">
              <w:rPr>
                <w:rStyle w:val="SubtleEmphasis"/>
                <w:b/>
              </w:rPr>
              <w:t>17</w:t>
            </w:r>
            <w:r w:rsidR="006C1666" w:rsidRPr="0037083F">
              <w:rPr>
                <w:rStyle w:val="SubtleEmphasis"/>
                <w:b/>
              </w:rPr>
              <w:t>3</w:t>
            </w:r>
          </w:p>
        </w:tc>
        <w:tc>
          <w:tcPr>
            <w:tcW w:w="510" w:type="pct"/>
          </w:tcPr>
          <w:p w14:paraId="0A5E5CDF" w14:textId="77777777" w:rsidR="003800AA" w:rsidRPr="0037083F" w:rsidRDefault="003800AA" w:rsidP="00A24610">
            <w:pPr>
              <w:jc w:val="right"/>
              <w:rPr>
                <w:rStyle w:val="SubtleEmphasis"/>
                <w:b/>
              </w:rPr>
            </w:pPr>
            <w:r w:rsidRPr="0037083F">
              <w:rPr>
                <w:rStyle w:val="SubtleEmphasis"/>
                <w:b/>
              </w:rPr>
              <w:t>17</w:t>
            </w:r>
            <w:r w:rsidR="006C1666" w:rsidRPr="0037083F">
              <w:rPr>
                <w:rStyle w:val="SubtleEmphasis"/>
                <w:b/>
              </w:rPr>
              <w:t>9</w:t>
            </w:r>
          </w:p>
        </w:tc>
        <w:tc>
          <w:tcPr>
            <w:tcW w:w="510" w:type="pct"/>
          </w:tcPr>
          <w:p w14:paraId="611D9474" w14:textId="77777777" w:rsidR="003800AA" w:rsidRPr="0037083F" w:rsidRDefault="003800AA" w:rsidP="00A24610">
            <w:pPr>
              <w:jc w:val="right"/>
              <w:rPr>
                <w:rStyle w:val="SubtleEmphasis"/>
                <w:b/>
              </w:rPr>
            </w:pPr>
            <w:r w:rsidRPr="0037083F">
              <w:rPr>
                <w:rStyle w:val="SubtleEmphasis"/>
                <w:b/>
              </w:rPr>
              <w:t>19</w:t>
            </w:r>
            <w:r w:rsidR="006C1666" w:rsidRPr="0037083F">
              <w:rPr>
                <w:rStyle w:val="SubtleEmphasis"/>
                <w:b/>
              </w:rPr>
              <w:t>7</w:t>
            </w:r>
          </w:p>
        </w:tc>
      </w:tr>
    </w:tbl>
    <w:p w14:paraId="741C9579" w14:textId="77777777" w:rsidR="003800AA" w:rsidRPr="0037083F" w:rsidRDefault="003800AA" w:rsidP="003800AA"/>
    <w:p w14:paraId="079F4303" w14:textId="77777777" w:rsidR="003800AA" w:rsidRPr="0037083F" w:rsidRDefault="003800AA" w:rsidP="00B40BE7">
      <w:pPr>
        <w:pStyle w:val="Heading6"/>
      </w:pPr>
      <w:r w:rsidRPr="0037083F">
        <w:t>Venues</w:t>
      </w:r>
    </w:p>
    <w:p w14:paraId="03DA8DE7" w14:textId="77777777" w:rsidR="003800AA" w:rsidRPr="0037083F" w:rsidRDefault="003800AA" w:rsidP="003800AA">
      <w:r w:rsidRPr="0037083F">
        <w:t>Opera Australia is successfully utilising all of its available performance nights with its programme of mainstage opera, musicals and concerts.  However</w:t>
      </w:r>
      <w:r w:rsidR="00622C82" w:rsidRPr="0037083F">
        <w:t>,</w:t>
      </w:r>
      <w:r w:rsidRPr="0037083F">
        <w:t xml:space="preserve"> the company will need </w:t>
      </w:r>
      <w:r w:rsidR="003B3631" w:rsidRPr="0037083F">
        <w:t xml:space="preserve">to </w:t>
      </w:r>
      <w:r w:rsidR="00EA1C66" w:rsidRPr="0037083F">
        <w:t>respond with</w:t>
      </w:r>
      <w:r w:rsidRPr="0037083F">
        <w:t xml:space="preserve"> alternative </w:t>
      </w:r>
      <w:r w:rsidR="00EA1C66" w:rsidRPr="0037083F">
        <w:t xml:space="preserve">arrangements </w:t>
      </w:r>
      <w:r w:rsidRPr="0037083F">
        <w:t>when the Sydney Opera House closes for maintenance works in 2017.</w:t>
      </w:r>
    </w:p>
    <w:p w14:paraId="72829927" w14:textId="77777777" w:rsidR="003800AA" w:rsidRPr="0037083F" w:rsidRDefault="00EA1C66" w:rsidP="003800AA">
      <w:r w:rsidRPr="0037083F">
        <w:t xml:space="preserve">In recent years, </w:t>
      </w:r>
      <w:r w:rsidR="003800AA" w:rsidRPr="0037083F">
        <w:t xml:space="preserve">Opera Queensland </w:t>
      </w:r>
      <w:r w:rsidRPr="0037083F">
        <w:t xml:space="preserve">has </w:t>
      </w:r>
      <w:r w:rsidR="003800AA" w:rsidRPr="0037083F">
        <w:t>perform</w:t>
      </w:r>
      <w:r w:rsidRPr="0037083F">
        <w:t>ed</w:t>
      </w:r>
      <w:r w:rsidR="003800AA" w:rsidRPr="0037083F">
        <w:t xml:space="preserve"> only one mainstage opera in the Lyric, with another in the smaller Conservator</w:t>
      </w:r>
      <w:r w:rsidR="00E96893" w:rsidRPr="0037083F">
        <w:t>ium T</w:t>
      </w:r>
      <w:r w:rsidR="003800AA" w:rsidRPr="0037083F">
        <w:t xml:space="preserve">heatre, </w:t>
      </w:r>
      <w:r w:rsidRPr="0037083F">
        <w:t xml:space="preserve">as well as </w:t>
      </w:r>
      <w:r w:rsidR="00622C82" w:rsidRPr="0037083F">
        <w:t xml:space="preserve">more recently </w:t>
      </w:r>
      <w:r w:rsidRPr="0037083F">
        <w:t>performing in the Concert Hall</w:t>
      </w:r>
      <w:r w:rsidR="003800AA" w:rsidRPr="0037083F">
        <w:t>.</w:t>
      </w:r>
      <w:r w:rsidR="00DC614E" w:rsidRPr="0037083F">
        <w:t xml:space="preserve">  In 2015, </w:t>
      </w:r>
      <w:r w:rsidR="00DC614E" w:rsidRPr="0037083F">
        <w:rPr>
          <w:i/>
        </w:rPr>
        <w:t xml:space="preserve">Candide </w:t>
      </w:r>
      <w:r w:rsidR="00DC614E" w:rsidRPr="0037083F">
        <w:t>was presented in the QPAC Playhouse.</w:t>
      </w:r>
    </w:p>
    <w:p w14:paraId="173A5CE4" w14:textId="77777777" w:rsidR="003800AA" w:rsidRPr="0037083F" w:rsidRDefault="003800AA" w:rsidP="003800AA">
      <w:r w:rsidRPr="0037083F">
        <w:t xml:space="preserve">SOSA is attempting to find a venue in Adelaide other than the Festival Theatre in response to both </w:t>
      </w:r>
      <w:r w:rsidR="000B7824" w:rsidRPr="0037083F">
        <w:t xml:space="preserve">the </w:t>
      </w:r>
      <w:r w:rsidRPr="0037083F">
        <w:t xml:space="preserve">temporary closure of the Festival Theatre for refurbishment and </w:t>
      </w:r>
      <w:r w:rsidR="00F062C7" w:rsidRPr="0037083F">
        <w:t xml:space="preserve">SOSA’s experiencing </w:t>
      </w:r>
      <w:r w:rsidRPr="0037083F">
        <w:t>smaller audiences.  This is posing particular challenges for SOSA, which need to be addressed.</w:t>
      </w:r>
    </w:p>
    <w:p w14:paraId="65D46F63" w14:textId="0F238C7B" w:rsidR="003800AA" w:rsidRPr="0037083F" w:rsidRDefault="003800AA" w:rsidP="003800AA">
      <w:pPr>
        <w:pStyle w:val="Heading5"/>
      </w:pPr>
      <w:bookmarkStart w:id="586" w:name="_Toc427833174"/>
      <w:r w:rsidRPr="0037083F">
        <w:t xml:space="preserve">5.3.2.3  </w:t>
      </w:r>
      <w:r w:rsidR="00E5766B" w:rsidRPr="0037083F">
        <w:tab/>
      </w:r>
      <w:r w:rsidRPr="0037083F">
        <w:t>Improving overheads</w:t>
      </w:r>
      <w:bookmarkEnd w:id="586"/>
    </w:p>
    <w:p w14:paraId="21C213BD" w14:textId="61BD5FB1" w:rsidR="003800AA" w:rsidRPr="0037083F" w:rsidRDefault="002304C7" w:rsidP="003800AA">
      <w:r w:rsidRPr="0037083F">
        <w:t>Overhead costs have been a significant challenge for Opera Australia and Opera Queensland.</w:t>
      </w:r>
      <w:r w:rsidR="003B4840" w:rsidRPr="0037083F">
        <w:t xml:space="preserve"> </w:t>
      </w:r>
      <w:r w:rsidRPr="0037083F">
        <w:t xml:space="preserve"> </w:t>
      </w:r>
      <w:r w:rsidR="003800AA" w:rsidRPr="0037083F">
        <w:t xml:space="preserve">Opera Australia’s </w:t>
      </w:r>
      <w:r w:rsidRPr="0037083F">
        <w:t xml:space="preserve">overheads </w:t>
      </w:r>
      <w:r w:rsidR="003800AA" w:rsidRPr="0037083F">
        <w:t>increas</w:t>
      </w:r>
      <w:r w:rsidRPr="0037083F">
        <w:t>ed</w:t>
      </w:r>
      <w:r w:rsidR="003800AA" w:rsidRPr="0037083F">
        <w:t xml:space="preserve"> significant</w:t>
      </w:r>
      <w:r w:rsidR="00622C82" w:rsidRPr="0037083F">
        <w:t>ly</w:t>
      </w:r>
      <w:r w:rsidR="003800AA" w:rsidRPr="0037083F">
        <w:t xml:space="preserve"> </w:t>
      </w:r>
      <w:r w:rsidRPr="0037083F">
        <w:t>due to higher labour costs between 2009 and 2014, while Opera Queensland’s have been consistently higher than SOSA and WAO.</w:t>
      </w:r>
    </w:p>
    <w:p w14:paraId="2D7C0D48" w14:textId="77777777" w:rsidR="00A24610" w:rsidRPr="0037083F" w:rsidRDefault="00A24610" w:rsidP="00A24610">
      <w:pPr>
        <w:pStyle w:val="Caption"/>
      </w:pPr>
      <w:bookmarkStart w:id="587" w:name="_Toc425938504"/>
      <w:bookmarkStart w:id="588" w:name="_Toc429670798"/>
      <w:r w:rsidRPr="0037083F">
        <w:t>Exhibit 5.40</w:t>
      </w:r>
      <w:r w:rsidRPr="0037083F">
        <w:tab/>
        <w:t>Trend in overhead costs 2009 to 2014 ($million, cagr)</w:t>
      </w:r>
      <w:bookmarkEnd w:id="587"/>
      <w:bookmarkEnd w:id="588"/>
    </w:p>
    <w:tbl>
      <w:tblPr>
        <w:tblStyle w:val="TableGrid"/>
        <w:tblW w:w="5000" w:type="pct"/>
        <w:tblLook w:val="04A0" w:firstRow="1" w:lastRow="0" w:firstColumn="1" w:lastColumn="0" w:noHBand="0" w:noVBand="1"/>
        <w:tblDescription w:val="Trend in overhead costs 2009 to 2014 ($million, cagr)"/>
      </w:tblPr>
      <w:tblGrid>
        <w:gridCol w:w="2737"/>
        <w:gridCol w:w="884"/>
        <w:gridCol w:w="876"/>
        <w:gridCol w:w="884"/>
        <w:gridCol w:w="876"/>
        <w:gridCol w:w="880"/>
        <w:gridCol w:w="884"/>
        <w:gridCol w:w="995"/>
      </w:tblGrid>
      <w:tr w:rsidR="00F234D6" w:rsidRPr="0037083F" w14:paraId="2DEAD1A0" w14:textId="77777777" w:rsidTr="00F05724">
        <w:trPr>
          <w:tblHeader/>
        </w:trPr>
        <w:tc>
          <w:tcPr>
            <w:tcW w:w="1518" w:type="pct"/>
          </w:tcPr>
          <w:p w14:paraId="0B1651E9" w14:textId="77777777" w:rsidR="00F234D6" w:rsidRPr="0037083F" w:rsidRDefault="00F234D6" w:rsidP="00A24610">
            <w:pPr>
              <w:pStyle w:val="ListParagraph"/>
              <w:ind w:left="0"/>
              <w:jc w:val="center"/>
              <w:rPr>
                <w:rStyle w:val="SubtleEmphasis"/>
                <w:i/>
              </w:rPr>
            </w:pPr>
            <w:r w:rsidRPr="0037083F">
              <w:rPr>
                <w:rStyle w:val="SubtleEmphasis"/>
                <w:i/>
              </w:rPr>
              <w:t>Company</w:t>
            </w:r>
          </w:p>
        </w:tc>
        <w:tc>
          <w:tcPr>
            <w:tcW w:w="490" w:type="pct"/>
          </w:tcPr>
          <w:p w14:paraId="72510772" w14:textId="77777777" w:rsidR="00F234D6" w:rsidRPr="0037083F" w:rsidRDefault="00F234D6" w:rsidP="00A24610">
            <w:pPr>
              <w:pStyle w:val="ListParagraph"/>
              <w:ind w:left="0"/>
              <w:jc w:val="center"/>
              <w:rPr>
                <w:rStyle w:val="SubtleEmphasis"/>
                <w:i/>
              </w:rPr>
            </w:pPr>
            <w:r w:rsidRPr="0037083F">
              <w:rPr>
                <w:rStyle w:val="SubtleEmphasis"/>
                <w:i/>
              </w:rPr>
              <w:t>2009</w:t>
            </w:r>
          </w:p>
        </w:tc>
        <w:tc>
          <w:tcPr>
            <w:tcW w:w="486" w:type="pct"/>
          </w:tcPr>
          <w:p w14:paraId="29979C46" w14:textId="77777777" w:rsidR="00F234D6" w:rsidRPr="0037083F" w:rsidRDefault="00F234D6" w:rsidP="00A24610">
            <w:pPr>
              <w:pStyle w:val="ListParagraph"/>
              <w:ind w:left="0"/>
              <w:jc w:val="center"/>
              <w:rPr>
                <w:rStyle w:val="SubtleEmphasis"/>
                <w:i/>
              </w:rPr>
            </w:pPr>
            <w:r w:rsidRPr="0037083F">
              <w:rPr>
                <w:rStyle w:val="SubtleEmphasis"/>
                <w:i/>
              </w:rPr>
              <w:t>2010</w:t>
            </w:r>
          </w:p>
        </w:tc>
        <w:tc>
          <w:tcPr>
            <w:tcW w:w="490" w:type="pct"/>
          </w:tcPr>
          <w:p w14:paraId="3852E6A6" w14:textId="77777777" w:rsidR="00F234D6" w:rsidRPr="0037083F" w:rsidRDefault="00F234D6" w:rsidP="00A24610">
            <w:pPr>
              <w:pStyle w:val="ListParagraph"/>
              <w:ind w:left="0"/>
              <w:jc w:val="center"/>
              <w:rPr>
                <w:rStyle w:val="SubtleEmphasis"/>
                <w:i/>
              </w:rPr>
            </w:pPr>
            <w:r w:rsidRPr="0037083F">
              <w:rPr>
                <w:rStyle w:val="SubtleEmphasis"/>
                <w:i/>
              </w:rPr>
              <w:t>2011</w:t>
            </w:r>
          </w:p>
        </w:tc>
        <w:tc>
          <w:tcPr>
            <w:tcW w:w="486" w:type="pct"/>
          </w:tcPr>
          <w:p w14:paraId="5F673124" w14:textId="77777777" w:rsidR="00F234D6" w:rsidRPr="0037083F" w:rsidRDefault="00F234D6" w:rsidP="00A24610">
            <w:pPr>
              <w:pStyle w:val="ListParagraph"/>
              <w:ind w:left="0"/>
              <w:jc w:val="center"/>
              <w:rPr>
                <w:rStyle w:val="SubtleEmphasis"/>
                <w:i/>
              </w:rPr>
            </w:pPr>
            <w:r w:rsidRPr="0037083F">
              <w:rPr>
                <w:rStyle w:val="SubtleEmphasis"/>
                <w:i/>
              </w:rPr>
              <w:t>2012</w:t>
            </w:r>
          </w:p>
        </w:tc>
        <w:tc>
          <w:tcPr>
            <w:tcW w:w="488" w:type="pct"/>
          </w:tcPr>
          <w:p w14:paraId="14D50CD2" w14:textId="77777777" w:rsidR="00F234D6" w:rsidRPr="0037083F" w:rsidRDefault="00F234D6" w:rsidP="00A24610">
            <w:pPr>
              <w:pStyle w:val="ListParagraph"/>
              <w:ind w:left="0"/>
              <w:jc w:val="center"/>
              <w:rPr>
                <w:rStyle w:val="SubtleEmphasis"/>
                <w:i/>
              </w:rPr>
            </w:pPr>
            <w:r w:rsidRPr="0037083F">
              <w:rPr>
                <w:rStyle w:val="SubtleEmphasis"/>
                <w:i/>
              </w:rPr>
              <w:t>2013</w:t>
            </w:r>
          </w:p>
        </w:tc>
        <w:tc>
          <w:tcPr>
            <w:tcW w:w="490" w:type="pct"/>
          </w:tcPr>
          <w:p w14:paraId="4C59867E" w14:textId="77777777" w:rsidR="00F234D6" w:rsidRPr="0037083F" w:rsidRDefault="00F234D6" w:rsidP="00A24610">
            <w:pPr>
              <w:pStyle w:val="ListParagraph"/>
              <w:ind w:left="0"/>
              <w:jc w:val="center"/>
              <w:rPr>
                <w:rStyle w:val="SubtleEmphasis"/>
                <w:i/>
              </w:rPr>
            </w:pPr>
            <w:r w:rsidRPr="0037083F">
              <w:rPr>
                <w:rStyle w:val="SubtleEmphasis"/>
                <w:i/>
              </w:rPr>
              <w:t>2014</w:t>
            </w:r>
          </w:p>
        </w:tc>
        <w:tc>
          <w:tcPr>
            <w:tcW w:w="552" w:type="pct"/>
          </w:tcPr>
          <w:p w14:paraId="21895E13" w14:textId="77777777" w:rsidR="00F234D6" w:rsidRPr="0037083F" w:rsidRDefault="00F234D6" w:rsidP="00A24610">
            <w:pPr>
              <w:pStyle w:val="ListParagraph"/>
              <w:ind w:left="0"/>
              <w:jc w:val="center"/>
              <w:rPr>
                <w:rStyle w:val="SubtleEmphasis"/>
                <w:i/>
              </w:rPr>
            </w:pPr>
            <w:r w:rsidRPr="0037083F">
              <w:rPr>
                <w:rStyle w:val="SubtleEmphasis"/>
                <w:i/>
              </w:rPr>
              <w:t>cagr</w:t>
            </w:r>
          </w:p>
        </w:tc>
      </w:tr>
      <w:tr w:rsidR="00F234D6" w:rsidRPr="0037083F" w14:paraId="6BE0687C" w14:textId="77777777" w:rsidTr="00F05724">
        <w:tc>
          <w:tcPr>
            <w:tcW w:w="1518" w:type="pct"/>
          </w:tcPr>
          <w:p w14:paraId="2478AEFC" w14:textId="77777777" w:rsidR="00F234D6" w:rsidRPr="0037083F" w:rsidRDefault="00F234D6" w:rsidP="00A24610">
            <w:pPr>
              <w:pStyle w:val="ListParagraph"/>
              <w:ind w:left="0"/>
              <w:jc w:val="left"/>
              <w:rPr>
                <w:rStyle w:val="SubtleEmphasis"/>
              </w:rPr>
            </w:pPr>
            <w:r w:rsidRPr="0037083F">
              <w:rPr>
                <w:rStyle w:val="SubtleEmphasis"/>
              </w:rPr>
              <w:t>Opera Australia</w:t>
            </w:r>
          </w:p>
        </w:tc>
        <w:tc>
          <w:tcPr>
            <w:tcW w:w="490" w:type="pct"/>
          </w:tcPr>
          <w:p w14:paraId="44DDB471" w14:textId="390CFA12" w:rsidR="00F234D6" w:rsidRPr="0037083F" w:rsidRDefault="00F234D6" w:rsidP="00A24610">
            <w:pPr>
              <w:pStyle w:val="ListParagraph"/>
              <w:ind w:left="0"/>
              <w:jc w:val="right"/>
              <w:rPr>
                <w:rStyle w:val="SubtleEmphasis"/>
              </w:rPr>
            </w:pPr>
            <w:r w:rsidRPr="0037083F">
              <w:rPr>
                <w:rStyle w:val="SubtleEmphasis"/>
              </w:rPr>
              <w:t>17.5</w:t>
            </w:r>
          </w:p>
        </w:tc>
        <w:tc>
          <w:tcPr>
            <w:tcW w:w="486" w:type="pct"/>
          </w:tcPr>
          <w:p w14:paraId="0860240D" w14:textId="77777777" w:rsidR="00F234D6" w:rsidRPr="0037083F" w:rsidRDefault="00F234D6" w:rsidP="00A24610">
            <w:pPr>
              <w:pStyle w:val="ListParagraph"/>
              <w:ind w:left="0"/>
              <w:jc w:val="right"/>
              <w:rPr>
                <w:rStyle w:val="SubtleEmphasis"/>
              </w:rPr>
            </w:pPr>
            <w:r w:rsidRPr="0037083F">
              <w:rPr>
                <w:rStyle w:val="SubtleEmphasis"/>
              </w:rPr>
              <w:t>16.5</w:t>
            </w:r>
          </w:p>
        </w:tc>
        <w:tc>
          <w:tcPr>
            <w:tcW w:w="490" w:type="pct"/>
          </w:tcPr>
          <w:p w14:paraId="6B53C7C2" w14:textId="41E2462D" w:rsidR="00F234D6" w:rsidRPr="0037083F" w:rsidRDefault="00F234D6" w:rsidP="00A24610">
            <w:pPr>
              <w:pStyle w:val="ListParagraph"/>
              <w:ind w:left="0"/>
              <w:jc w:val="right"/>
              <w:rPr>
                <w:rStyle w:val="SubtleEmphasis"/>
              </w:rPr>
            </w:pPr>
            <w:r w:rsidRPr="0037083F">
              <w:rPr>
                <w:rStyle w:val="SubtleEmphasis"/>
              </w:rPr>
              <w:t>17.9</w:t>
            </w:r>
          </w:p>
        </w:tc>
        <w:tc>
          <w:tcPr>
            <w:tcW w:w="486" w:type="pct"/>
          </w:tcPr>
          <w:p w14:paraId="082350CC" w14:textId="77777777" w:rsidR="00F234D6" w:rsidRPr="0037083F" w:rsidRDefault="00F234D6" w:rsidP="00A24610">
            <w:pPr>
              <w:pStyle w:val="ListParagraph"/>
              <w:ind w:left="0"/>
              <w:jc w:val="right"/>
              <w:rPr>
                <w:rStyle w:val="SubtleEmphasis"/>
              </w:rPr>
            </w:pPr>
            <w:r w:rsidRPr="0037083F">
              <w:rPr>
                <w:rStyle w:val="SubtleEmphasis"/>
              </w:rPr>
              <w:t>19.4</w:t>
            </w:r>
          </w:p>
        </w:tc>
        <w:tc>
          <w:tcPr>
            <w:tcW w:w="488" w:type="pct"/>
          </w:tcPr>
          <w:p w14:paraId="4DDF4434" w14:textId="20AB0AAF" w:rsidR="00F234D6" w:rsidRPr="0037083F" w:rsidRDefault="00F234D6" w:rsidP="00A24610">
            <w:pPr>
              <w:pStyle w:val="ListParagraph"/>
              <w:ind w:left="0"/>
              <w:jc w:val="right"/>
              <w:rPr>
                <w:rStyle w:val="SubtleEmphasis"/>
              </w:rPr>
            </w:pPr>
            <w:r w:rsidRPr="0037083F">
              <w:rPr>
                <w:rStyle w:val="SubtleEmphasis"/>
              </w:rPr>
              <w:t>19.5</w:t>
            </w:r>
          </w:p>
        </w:tc>
        <w:tc>
          <w:tcPr>
            <w:tcW w:w="490" w:type="pct"/>
          </w:tcPr>
          <w:p w14:paraId="09484B2C" w14:textId="5CC5A959" w:rsidR="00F234D6" w:rsidRPr="0037083F" w:rsidRDefault="00F234D6" w:rsidP="00A24610">
            <w:pPr>
              <w:pStyle w:val="ListParagraph"/>
              <w:ind w:left="0"/>
              <w:jc w:val="right"/>
              <w:rPr>
                <w:rStyle w:val="SubtleEmphasis"/>
              </w:rPr>
            </w:pPr>
            <w:r w:rsidRPr="0037083F">
              <w:rPr>
                <w:rStyle w:val="SubtleEmphasis"/>
              </w:rPr>
              <w:t>20.3</w:t>
            </w:r>
          </w:p>
        </w:tc>
        <w:tc>
          <w:tcPr>
            <w:tcW w:w="552" w:type="pct"/>
          </w:tcPr>
          <w:p w14:paraId="35788704" w14:textId="25FEAA01" w:rsidR="00F234D6" w:rsidRPr="0037083F" w:rsidRDefault="00F234D6" w:rsidP="00A24610">
            <w:pPr>
              <w:pStyle w:val="ListParagraph"/>
              <w:ind w:left="0"/>
              <w:jc w:val="right"/>
              <w:rPr>
                <w:rStyle w:val="SubtleEmphasis"/>
              </w:rPr>
            </w:pPr>
            <w:r w:rsidRPr="0037083F">
              <w:rPr>
                <w:rStyle w:val="SubtleEmphasis"/>
              </w:rPr>
              <w:t>3.01</w:t>
            </w:r>
          </w:p>
        </w:tc>
      </w:tr>
      <w:tr w:rsidR="00F234D6" w:rsidRPr="0037083F" w14:paraId="0667C5E1" w14:textId="77777777" w:rsidTr="00F05724">
        <w:tc>
          <w:tcPr>
            <w:tcW w:w="1518" w:type="pct"/>
          </w:tcPr>
          <w:p w14:paraId="1B155A8E" w14:textId="77777777" w:rsidR="00F234D6" w:rsidRPr="0037083F" w:rsidRDefault="00F234D6" w:rsidP="00A24610">
            <w:pPr>
              <w:pStyle w:val="ListParagraph"/>
              <w:ind w:left="0"/>
              <w:jc w:val="left"/>
              <w:rPr>
                <w:rStyle w:val="SubtleEmphasis"/>
              </w:rPr>
            </w:pPr>
            <w:r w:rsidRPr="0037083F">
              <w:rPr>
                <w:rStyle w:val="SubtleEmphasis"/>
              </w:rPr>
              <w:t>Opera Queensland</w:t>
            </w:r>
          </w:p>
        </w:tc>
        <w:tc>
          <w:tcPr>
            <w:tcW w:w="490" w:type="pct"/>
          </w:tcPr>
          <w:p w14:paraId="1D3FB6A8" w14:textId="35CCA6B4" w:rsidR="00F234D6" w:rsidRPr="0037083F" w:rsidRDefault="00F234D6" w:rsidP="00A24610">
            <w:pPr>
              <w:pStyle w:val="ListParagraph"/>
              <w:ind w:left="0"/>
              <w:jc w:val="right"/>
              <w:rPr>
                <w:rStyle w:val="SubtleEmphasis"/>
              </w:rPr>
            </w:pPr>
            <w:r w:rsidRPr="0037083F">
              <w:rPr>
                <w:rStyle w:val="SubtleEmphasis"/>
              </w:rPr>
              <w:t>2.2</w:t>
            </w:r>
          </w:p>
        </w:tc>
        <w:tc>
          <w:tcPr>
            <w:tcW w:w="486" w:type="pct"/>
          </w:tcPr>
          <w:p w14:paraId="304EFFEF" w14:textId="77777777" w:rsidR="00F234D6" w:rsidRPr="0037083F" w:rsidRDefault="00F234D6" w:rsidP="00A24610">
            <w:pPr>
              <w:pStyle w:val="ListParagraph"/>
              <w:ind w:left="0"/>
              <w:jc w:val="right"/>
              <w:rPr>
                <w:rStyle w:val="SubtleEmphasis"/>
              </w:rPr>
            </w:pPr>
            <w:r w:rsidRPr="0037083F">
              <w:rPr>
                <w:rStyle w:val="SubtleEmphasis"/>
              </w:rPr>
              <w:t>2.2</w:t>
            </w:r>
          </w:p>
        </w:tc>
        <w:tc>
          <w:tcPr>
            <w:tcW w:w="490" w:type="pct"/>
          </w:tcPr>
          <w:p w14:paraId="61BD3071" w14:textId="07242607" w:rsidR="00F234D6" w:rsidRPr="0037083F" w:rsidRDefault="00F234D6" w:rsidP="00A24610">
            <w:pPr>
              <w:pStyle w:val="ListParagraph"/>
              <w:ind w:left="0"/>
              <w:jc w:val="right"/>
              <w:rPr>
                <w:rStyle w:val="SubtleEmphasis"/>
              </w:rPr>
            </w:pPr>
            <w:r w:rsidRPr="0037083F">
              <w:rPr>
                <w:rStyle w:val="SubtleEmphasis"/>
              </w:rPr>
              <w:t>2.8</w:t>
            </w:r>
          </w:p>
        </w:tc>
        <w:tc>
          <w:tcPr>
            <w:tcW w:w="486" w:type="pct"/>
          </w:tcPr>
          <w:p w14:paraId="31F836DE" w14:textId="77777777" w:rsidR="00F234D6" w:rsidRPr="0037083F" w:rsidRDefault="00F234D6" w:rsidP="00A24610">
            <w:pPr>
              <w:pStyle w:val="ListParagraph"/>
              <w:ind w:left="0"/>
              <w:jc w:val="right"/>
              <w:rPr>
                <w:rStyle w:val="SubtleEmphasis"/>
              </w:rPr>
            </w:pPr>
            <w:r w:rsidRPr="0037083F">
              <w:rPr>
                <w:rStyle w:val="SubtleEmphasis"/>
              </w:rPr>
              <w:t>2.6</w:t>
            </w:r>
          </w:p>
        </w:tc>
        <w:tc>
          <w:tcPr>
            <w:tcW w:w="488" w:type="pct"/>
          </w:tcPr>
          <w:p w14:paraId="1A5DB7FF" w14:textId="10D39DD5" w:rsidR="00F234D6" w:rsidRPr="0037083F" w:rsidRDefault="00F234D6" w:rsidP="00A24610">
            <w:pPr>
              <w:pStyle w:val="ListParagraph"/>
              <w:ind w:left="0"/>
              <w:jc w:val="right"/>
              <w:rPr>
                <w:rStyle w:val="SubtleEmphasis"/>
              </w:rPr>
            </w:pPr>
            <w:r w:rsidRPr="0037083F">
              <w:rPr>
                <w:rStyle w:val="SubtleEmphasis"/>
              </w:rPr>
              <w:t>2.1</w:t>
            </w:r>
          </w:p>
        </w:tc>
        <w:tc>
          <w:tcPr>
            <w:tcW w:w="490" w:type="pct"/>
          </w:tcPr>
          <w:p w14:paraId="186860D8" w14:textId="215AAC34" w:rsidR="00F234D6" w:rsidRPr="0037083F" w:rsidRDefault="00F234D6" w:rsidP="00A24610">
            <w:pPr>
              <w:pStyle w:val="ListParagraph"/>
              <w:ind w:left="0"/>
              <w:jc w:val="right"/>
              <w:rPr>
                <w:rStyle w:val="SubtleEmphasis"/>
              </w:rPr>
            </w:pPr>
            <w:r w:rsidRPr="0037083F">
              <w:rPr>
                <w:rStyle w:val="SubtleEmphasis"/>
              </w:rPr>
              <w:t>2.1</w:t>
            </w:r>
          </w:p>
        </w:tc>
        <w:tc>
          <w:tcPr>
            <w:tcW w:w="552" w:type="pct"/>
          </w:tcPr>
          <w:p w14:paraId="77580293" w14:textId="2E8D06BB" w:rsidR="00F234D6" w:rsidRPr="0037083F" w:rsidRDefault="00F234D6" w:rsidP="00A24610">
            <w:pPr>
              <w:pStyle w:val="ListParagraph"/>
              <w:ind w:left="0"/>
              <w:jc w:val="right"/>
              <w:rPr>
                <w:rStyle w:val="SubtleEmphasis"/>
              </w:rPr>
            </w:pPr>
            <w:r w:rsidRPr="0037083F">
              <w:rPr>
                <w:rStyle w:val="SubtleEmphasis"/>
              </w:rPr>
              <w:t>-0.93</w:t>
            </w:r>
          </w:p>
        </w:tc>
      </w:tr>
      <w:tr w:rsidR="00F234D6" w:rsidRPr="0037083F" w14:paraId="36FBAF5D" w14:textId="77777777" w:rsidTr="00F05724">
        <w:tc>
          <w:tcPr>
            <w:tcW w:w="1518" w:type="pct"/>
          </w:tcPr>
          <w:p w14:paraId="561F019C" w14:textId="77777777" w:rsidR="00F234D6" w:rsidRPr="0037083F" w:rsidRDefault="00F234D6" w:rsidP="00A24610">
            <w:pPr>
              <w:pStyle w:val="ListParagraph"/>
              <w:ind w:left="0"/>
              <w:jc w:val="left"/>
              <w:rPr>
                <w:rStyle w:val="SubtleEmphasis"/>
              </w:rPr>
            </w:pPr>
            <w:r w:rsidRPr="0037083F">
              <w:rPr>
                <w:rStyle w:val="SubtleEmphasis"/>
              </w:rPr>
              <w:t>State Opera of South Australia</w:t>
            </w:r>
          </w:p>
        </w:tc>
        <w:tc>
          <w:tcPr>
            <w:tcW w:w="490" w:type="pct"/>
          </w:tcPr>
          <w:p w14:paraId="7E8D9256" w14:textId="77777777" w:rsidR="00F234D6" w:rsidRPr="0037083F" w:rsidRDefault="00F234D6" w:rsidP="00A24610">
            <w:pPr>
              <w:pStyle w:val="ListParagraph"/>
              <w:ind w:left="0"/>
              <w:jc w:val="right"/>
              <w:rPr>
                <w:rStyle w:val="SubtleEmphasis"/>
              </w:rPr>
            </w:pPr>
            <w:r w:rsidRPr="0037083F">
              <w:rPr>
                <w:rStyle w:val="SubtleEmphasis"/>
              </w:rPr>
              <w:t>0.9</w:t>
            </w:r>
          </w:p>
        </w:tc>
        <w:tc>
          <w:tcPr>
            <w:tcW w:w="486" w:type="pct"/>
          </w:tcPr>
          <w:p w14:paraId="1833F730" w14:textId="77777777" w:rsidR="00F234D6" w:rsidRPr="0037083F" w:rsidRDefault="00F234D6" w:rsidP="00A24610">
            <w:pPr>
              <w:pStyle w:val="ListParagraph"/>
              <w:ind w:left="0"/>
              <w:jc w:val="right"/>
              <w:rPr>
                <w:rStyle w:val="SubtleEmphasis"/>
              </w:rPr>
            </w:pPr>
            <w:r w:rsidRPr="0037083F">
              <w:rPr>
                <w:rStyle w:val="SubtleEmphasis"/>
              </w:rPr>
              <w:t>0.9</w:t>
            </w:r>
          </w:p>
        </w:tc>
        <w:tc>
          <w:tcPr>
            <w:tcW w:w="490" w:type="pct"/>
          </w:tcPr>
          <w:p w14:paraId="1C9EAF5A" w14:textId="77777777" w:rsidR="00F234D6" w:rsidRPr="0037083F" w:rsidRDefault="00F234D6" w:rsidP="00A24610">
            <w:pPr>
              <w:pStyle w:val="ListParagraph"/>
              <w:ind w:left="0"/>
              <w:jc w:val="right"/>
              <w:rPr>
                <w:rStyle w:val="SubtleEmphasis"/>
              </w:rPr>
            </w:pPr>
            <w:r w:rsidRPr="0037083F">
              <w:rPr>
                <w:rStyle w:val="SubtleEmphasis"/>
              </w:rPr>
              <w:t>1.0</w:t>
            </w:r>
          </w:p>
        </w:tc>
        <w:tc>
          <w:tcPr>
            <w:tcW w:w="486" w:type="pct"/>
          </w:tcPr>
          <w:p w14:paraId="0EB9CB0B" w14:textId="77777777" w:rsidR="00F234D6" w:rsidRPr="0037083F" w:rsidRDefault="00F234D6" w:rsidP="00A24610">
            <w:pPr>
              <w:pStyle w:val="ListParagraph"/>
              <w:ind w:left="0"/>
              <w:jc w:val="right"/>
              <w:rPr>
                <w:rStyle w:val="SubtleEmphasis"/>
              </w:rPr>
            </w:pPr>
            <w:r w:rsidRPr="0037083F">
              <w:rPr>
                <w:rStyle w:val="SubtleEmphasis"/>
              </w:rPr>
              <w:t>0.9</w:t>
            </w:r>
          </w:p>
        </w:tc>
        <w:tc>
          <w:tcPr>
            <w:tcW w:w="488" w:type="pct"/>
          </w:tcPr>
          <w:p w14:paraId="08AF1315" w14:textId="77777777" w:rsidR="00F234D6" w:rsidRPr="0037083F" w:rsidRDefault="00F234D6" w:rsidP="00A24610">
            <w:pPr>
              <w:pStyle w:val="ListParagraph"/>
              <w:ind w:left="0"/>
              <w:jc w:val="right"/>
              <w:rPr>
                <w:rStyle w:val="SubtleEmphasis"/>
              </w:rPr>
            </w:pPr>
            <w:r w:rsidRPr="0037083F">
              <w:rPr>
                <w:rStyle w:val="SubtleEmphasis"/>
              </w:rPr>
              <w:t>0.9</w:t>
            </w:r>
          </w:p>
        </w:tc>
        <w:tc>
          <w:tcPr>
            <w:tcW w:w="490" w:type="pct"/>
          </w:tcPr>
          <w:p w14:paraId="3F7BB4F1" w14:textId="77777777" w:rsidR="00F234D6" w:rsidRPr="0037083F" w:rsidRDefault="00F234D6" w:rsidP="00A24610">
            <w:pPr>
              <w:pStyle w:val="ListParagraph"/>
              <w:ind w:left="0"/>
              <w:jc w:val="right"/>
              <w:rPr>
                <w:rStyle w:val="SubtleEmphasis"/>
              </w:rPr>
            </w:pPr>
            <w:r w:rsidRPr="0037083F">
              <w:rPr>
                <w:rStyle w:val="SubtleEmphasis"/>
              </w:rPr>
              <w:t>1.0</w:t>
            </w:r>
          </w:p>
        </w:tc>
        <w:tc>
          <w:tcPr>
            <w:tcW w:w="552" w:type="pct"/>
          </w:tcPr>
          <w:p w14:paraId="07D950C1" w14:textId="77777777" w:rsidR="00F234D6" w:rsidRPr="0037083F" w:rsidRDefault="00F234D6" w:rsidP="00A24610">
            <w:pPr>
              <w:pStyle w:val="ListParagraph"/>
              <w:ind w:left="0"/>
              <w:jc w:val="right"/>
              <w:rPr>
                <w:rStyle w:val="SubtleEmphasis"/>
              </w:rPr>
            </w:pPr>
            <w:r w:rsidRPr="0037083F">
              <w:rPr>
                <w:rStyle w:val="SubtleEmphasis"/>
              </w:rPr>
              <w:t>2.13</w:t>
            </w:r>
          </w:p>
        </w:tc>
      </w:tr>
      <w:tr w:rsidR="00F234D6" w:rsidRPr="0037083F" w14:paraId="25FE1733" w14:textId="77777777" w:rsidTr="00F05724">
        <w:tc>
          <w:tcPr>
            <w:tcW w:w="1518" w:type="pct"/>
          </w:tcPr>
          <w:p w14:paraId="708365EA" w14:textId="77777777" w:rsidR="00F234D6" w:rsidRPr="0037083F" w:rsidRDefault="00F234D6" w:rsidP="00A24610">
            <w:pPr>
              <w:pStyle w:val="ListParagraph"/>
              <w:ind w:left="0"/>
              <w:jc w:val="left"/>
              <w:rPr>
                <w:rStyle w:val="SubtleEmphasis"/>
              </w:rPr>
            </w:pPr>
            <w:r w:rsidRPr="0037083F">
              <w:rPr>
                <w:rStyle w:val="SubtleEmphasis"/>
              </w:rPr>
              <w:t>West Australian Opera*</w:t>
            </w:r>
          </w:p>
        </w:tc>
        <w:tc>
          <w:tcPr>
            <w:tcW w:w="490" w:type="pct"/>
          </w:tcPr>
          <w:p w14:paraId="7BE9A7C2" w14:textId="77777777" w:rsidR="00F234D6" w:rsidRPr="0037083F" w:rsidRDefault="00F234D6" w:rsidP="00A24610">
            <w:pPr>
              <w:pStyle w:val="ListParagraph"/>
              <w:ind w:left="0"/>
              <w:jc w:val="right"/>
              <w:rPr>
                <w:rStyle w:val="SubtleEmphasis"/>
              </w:rPr>
            </w:pPr>
            <w:r w:rsidRPr="0037083F">
              <w:rPr>
                <w:rStyle w:val="SubtleEmphasis"/>
              </w:rPr>
              <w:t>n/a</w:t>
            </w:r>
          </w:p>
        </w:tc>
        <w:tc>
          <w:tcPr>
            <w:tcW w:w="486" w:type="pct"/>
          </w:tcPr>
          <w:p w14:paraId="4DD5B117" w14:textId="77777777" w:rsidR="00F234D6" w:rsidRPr="0037083F" w:rsidRDefault="00F234D6" w:rsidP="00A24610">
            <w:pPr>
              <w:pStyle w:val="ListParagraph"/>
              <w:ind w:left="0"/>
              <w:jc w:val="right"/>
              <w:rPr>
                <w:rStyle w:val="SubtleEmphasis"/>
              </w:rPr>
            </w:pPr>
            <w:r w:rsidRPr="0037083F">
              <w:rPr>
                <w:rStyle w:val="SubtleEmphasis"/>
              </w:rPr>
              <w:t>n/a</w:t>
            </w:r>
          </w:p>
        </w:tc>
        <w:tc>
          <w:tcPr>
            <w:tcW w:w="490" w:type="pct"/>
          </w:tcPr>
          <w:p w14:paraId="19F7A3B0" w14:textId="7348047B" w:rsidR="00F234D6" w:rsidRPr="0037083F" w:rsidRDefault="00F234D6" w:rsidP="00A24610">
            <w:pPr>
              <w:pStyle w:val="ListParagraph"/>
              <w:ind w:left="0"/>
              <w:jc w:val="right"/>
              <w:rPr>
                <w:rStyle w:val="SubtleEmphasis"/>
              </w:rPr>
            </w:pPr>
            <w:r w:rsidRPr="0037083F">
              <w:rPr>
                <w:rStyle w:val="SubtleEmphasis"/>
              </w:rPr>
              <w:t>1.6</w:t>
            </w:r>
          </w:p>
        </w:tc>
        <w:tc>
          <w:tcPr>
            <w:tcW w:w="486" w:type="pct"/>
          </w:tcPr>
          <w:p w14:paraId="4C4F52BB" w14:textId="77777777" w:rsidR="00F234D6" w:rsidRPr="0037083F" w:rsidRDefault="00F234D6" w:rsidP="00A24610">
            <w:pPr>
              <w:pStyle w:val="ListParagraph"/>
              <w:ind w:left="0"/>
              <w:jc w:val="right"/>
              <w:rPr>
                <w:rStyle w:val="SubtleEmphasis"/>
              </w:rPr>
            </w:pPr>
            <w:r w:rsidRPr="0037083F">
              <w:rPr>
                <w:rStyle w:val="SubtleEmphasis"/>
              </w:rPr>
              <w:t>1.4</w:t>
            </w:r>
          </w:p>
        </w:tc>
        <w:tc>
          <w:tcPr>
            <w:tcW w:w="488" w:type="pct"/>
          </w:tcPr>
          <w:p w14:paraId="1A25A7D4" w14:textId="2CE0C6A4" w:rsidR="00F234D6" w:rsidRPr="0037083F" w:rsidRDefault="00F234D6" w:rsidP="00A24610">
            <w:pPr>
              <w:pStyle w:val="ListParagraph"/>
              <w:ind w:left="0"/>
              <w:jc w:val="right"/>
              <w:rPr>
                <w:rStyle w:val="SubtleEmphasis"/>
              </w:rPr>
            </w:pPr>
            <w:r w:rsidRPr="0037083F">
              <w:rPr>
                <w:rStyle w:val="SubtleEmphasis"/>
              </w:rPr>
              <w:t>1.4</w:t>
            </w:r>
          </w:p>
        </w:tc>
        <w:tc>
          <w:tcPr>
            <w:tcW w:w="490" w:type="pct"/>
          </w:tcPr>
          <w:p w14:paraId="31A425F7" w14:textId="4631410B" w:rsidR="00F234D6" w:rsidRPr="0037083F" w:rsidRDefault="00F234D6" w:rsidP="00A24610">
            <w:pPr>
              <w:pStyle w:val="ListParagraph"/>
              <w:ind w:left="0"/>
              <w:jc w:val="right"/>
              <w:rPr>
                <w:rStyle w:val="SubtleEmphasis"/>
              </w:rPr>
            </w:pPr>
            <w:r w:rsidRPr="0037083F">
              <w:rPr>
                <w:rStyle w:val="SubtleEmphasis"/>
              </w:rPr>
              <w:t>1.5</w:t>
            </w:r>
          </w:p>
        </w:tc>
        <w:tc>
          <w:tcPr>
            <w:tcW w:w="552" w:type="pct"/>
          </w:tcPr>
          <w:p w14:paraId="0151462F" w14:textId="77777777" w:rsidR="00F234D6" w:rsidRPr="0037083F" w:rsidRDefault="00F234D6" w:rsidP="00A24610">
            <w:pPr>
              <w:pStyle w:val="ListParagraph"/>
              <w:ind w:left="0"/>
              <w:jc w:val="right"/>
              <w:rPr>
                <w:rStyle w:val="SubtleEmphasis"/>
              </w:rPr>
            </w:pPr>
            <w:r w:rsidRPr="0037083F">
              <w:rPr>
                <w:rStyle w:val="SubtleEmphasis"/>
              </w:rPr>
              <w:t>n/a**</w:t>
            </w:r>
          </w:p>
        </w:tc>
      </w:tr>
    </w:tbl>
    <w:p w14:paraId="1FCCB3C1" w14:textId="6A991710" w:rsidR="003800AA" w:rsidRPr="0037083F" w:rsidRDefault="003800AA" w:rsidP="003800AA">
      <w:pPr>
        <w:pStyle w:val="ListParagraph"/>
        <w:spacing w:after="0"/>
        <w:ind w:left="0"/>
        <w:rPr>
          <w:sz w:val="18"/>
          <w:szCs w:val="18"/>
        </w:rPr>
      </w:pPr>
      <w:r w:rsidRPr="0037083F">
        <w:rPr>
          <w:sz w:val="18"/>
          <w:szCs w:val="18"/>
        </w:rPr>
        <w:t xml:space="preserve">* </w:t>
      </w:r>
      <w:r w:rsidR="0020112D" w:rsidRPr="0037083F">
        <w:rPr>
          <w:sz w:val="18"/>
          <w:szCs w:val="18"/>
        </w:rPr>
        <w:t>Excludes revaluation of investments</w:t>
      </w:r>
      <w:r w:rsidR="003B4840" w:rsidRPr="0037083F">
        <w:rPr>
          <w:sz w:val="18"/>
          <w:szCs w:val="18"/>
        </w:rPr>
        <w:t>.</w:t>
      </w:r>
    </w:p>
    <w:p w14:paraId="0B18C93F" w14:textId="2AA948C2" w:rsidR="003800AA" w:rsidRPr="0037083F" w:rsidRDefault="003800AA" w:rsidP="005721AD">
      <w:pPr>
        <w:pStyle w:val="ListParagraph"/>
        <w:ind w:left="0"/>
        <w:rPr>
          <w:sz w:val="18"/>
          <w:szCs w:val="18"/>
        </w:rPr>
      </w:pPr>
      <w:r w:rsidRPr="0037083F">
        <w:rPr>
          <w:sz w:val="18"/>
          <w:szCs w:val="18"/>
        </w:rPr>
        <w:t>** Cagr for WAO not shown due</w:t>
      </w:r>
      <w:r w:rsidR="003B4840" w:rsidRPr="0037083F">
        <w:rPr>
          <w:sz w:val="18"/>
          <w:szCs w:val="18"/>
        </w:rPr>
        <w:t xml:space="preserve"> to reduced time scale of data.</w:t>
      </w:r>
    </w:p>
    <w:p w14:paraId="50ED34B7" w14:textId="0E16B960" w:rsidR="003800AA" w:rsidRPr="0037083F" w:rsidRDefault="003800AA" w:rsidP="003800AA">
      <w:r w:rsidRPr="0037083F">
        <w:t xml:space="preserve">Looked at as a proportion of the companies’ overall costs, the Major Opera Companies are operating with overhead costs </w:t>
      </w:r>
      <w:r w:rsidR="00CB6D6E" w:rsidRPr="0037083F">
        <w:t xml:space="preserve">in 2014 of </w:t>
      </w:r>
      <w:r w:rsidR="00EA1C66" w:rsidRPr="0037083F">
        <w:t xml:space="preserve">between 17 and </w:t>
      </w:r>
      <w:r w:rsidR="00C86E72" w:rsidRPr="0037083F">
        <w:t xml:space="preserve">31 </w:t>
      </w:r>
      <w:r w:rsidRPr="0037083F">
        <w:t>as a percent of total expenditure.</w:t>
      </w:r>
    </w:p>
    <w:p w14:paraId="370C22DD" w14:textId="77777777" w:rsidR="00A24610" w:rsidRPr="0037083F" w:rsidRDefault="00A24610" w:rsidP="00A24610">
      <w:pPr>
        <w:pStyle w:val="Caption"/>
      </w:pPr>
      <w:bookmarkStart w:id="589" w:name="_Toc425938505"/>
      <w:bookmarkStart w:id="590" w:name="_Toc429670799"/>
      <w:r w:rsidRPr="0037083F">
        <w:t>Exhibit 5.41</w:t>
      </w:r>
      <w:r w:rsidRPr="0037083F">
        <w:tab/>
        <w:t>Overhead costs as a proportion of total expenditure 2009 to 2014 (percent)</w:t>
      </w:r>
      <w:bookmarkEnd w:id="589"/>
      <w:bookmarkEnd w:id="590"/>
    </w:p>
    <w:tbl>
      <w:tblPr>
        <w:tblStyle w:val="TableGrid"/>
        <w:tblW w:w="5000" w:type="pct"/>
        <w:tblLook w:val="04A0" w:firstRow="1" w:lastRow="0" w:firstColumn="1" w:lastColumn="0" w:noHBand="0" w:noVBand="1"/>
        <w:tblDescription w:val="Overhead costs as a proportion of total expenditure 2009 to 2014 (percent)"/>
      </w:tblPr>
      <w:tblGrid>
        <w:gridCol w:w="4740"/>
        <w:gridCol w:w="1069"/>
        <w:gridCol w:w="1069"/>
        <w:gridCol w:w="1069"/>
        <w:gridCol w:w="1069"/>
      </w:tblGrid>
      <w:tr w:rsidR="005C3F0A" w:rsidRPr="0037083F" w14:paraId="483BF96E" w14:textId="77777777" w:rsidTr="00D45498">
        <w:trPr>
          <w:tblHeader/>
        </w:trPr>
        <w:tc>
          <w:tcPr>
            <w:tcW w:w="2628" w:type="pct"/>
          </w:tcPr>
          <w:p w14:paraId="67A25A4A" w14:textId="77777777" w:rsidR="005C3F0A" w:rsidRPr="0037083F" w:rsidRDefault="005C3F0A" w:rsidP="00A24610">
            <w:pPr>
              <w:pStyle w:val="ListParagraph"/>
              <w:ind w:left="0"/>
              <w:jc w:val="center"/>
              <w:rPr>
                <w:rStyle w:val="SubtleEmphasis"/>
                <w:i/>
              </w:rPr>
            </w:pPr>
            <w:r w:rsidRPr="0037083F">
              <w:rPr>
                <w:rStyle w:val="SubtleEmphasis"/>
                <w:i/>
              </w:rPr>
              <w:t>Company</w:t>
            </w:r>
          </w:p>
        </w:tc>
        <w:tc>
          <w:tcPr>
            <w:tcW w:w="593" w:type="pct"/>
          </w:tcPr>
          <w:p w14:paraId="5A6EB933" w14:textId="77777777" w:rsidR="005C3F0A" w:rsidRPr="0037083F" w:rsidRDefault="005C3F0A" w:rsidP="00A24610">
            <w:pPr>
              <w:pStyle w:val="ListParagraph"/>
              <w:ind w:left="0"/>
              <w:jc w:val="center"/>
              <w:rPr>
                <w:rStyle w:val="SubtleEmphasis"/>
                <w:i/>
              </w:rPr>
            </w:pPr>
            <w:r w:rsidRPr="0037083F">
              <w:rPr>
                <w:rStyle w:val="SubtleEmphasis"/>
                <w:i/>
              </w:rPr>
              <w:t>2009</w:t>
            </w:r>
          </w:p>
        </w:tc>
        <w:tc>
          <w:tcPr>
            <w:tcW w:w="593" w:type="pct"/>
          </w:tcPr>
          <w:p w14:paraId="64C3BE14" w14:textId="77777777" w:rsidR="005C3F0A" w:rsidRPr="0037083F" w:rsidRDefault="005C3F0A" w:rsidP="00A24610">
            <w:pPr>
              <w:pStyle w:val="ListParagraph"/>
              <w:ind w:left="0"/>
              <w:jc w:val="center"/>
              <w:rPr>
                <w:rStyle w:val="SubtleEmphasis"/>
                <w:i/>
              </w:rPr>
            </w:pPr>
            <w:r w:rsidRPr="0037083F">
              <w:rPr>
                <w:rStyle w:val="SubtleEmphasis"/>
                <w:i/>
              </w:rPr>
              <w:t>2011</w:t>
            </w:r>
          </w:p>
        </w:tc>
        <w:tc>
          <w:tcPr>
            <w:tcW w:w="593" w:type="pct"/>
          </w:tcPr>
          <w:p w14:paraId="445FFC54" w14:textId="77777777" w:rsidR="005C3F0A" w:rsidRPr="0037083F" w:rsidRDefault="005C3F0A" w:rsidP="00A24610">
            <w:pPr>
              <w:pStyle w:val="ListParagraph"/>
              <w:ind w:left="0"/>
              <w:jc w:val="center"/>
              <w:rPr>
                <w:rStyle w:val="SubtleEmphasis"/>
                <w:i/>
              </w:rPr>
            </w:pPr>
            <w:r w:rsidRPr="0037083F">
              <w:rPr>
                <w:rStyle w:val="SubtleEmphasis"/>
                <w:i/>
              </w:rPr>
              <w:t>2013</w:t>
            </w:r>
          </w:p>
        </w:tc>
        <w:tc>
          <w:tcPr>
            <w:tcW w:w="593" w:type="pct"/>
          </w:tcPr>
          <w:p w14:paraId="315FEE0B" w14:textId="77777777" w:rsidR="005C3F0A" w:rsidRPr="0037083F" w:rsidRDefault="005C3F0A" w:rsidP="00A24610">
            <w:pPr>
              <w:pStyle w:val="ListParagraph"/>
              <w:ind w:left="0"/>
              <w:jc w:val="center"/>
              <w:rPr>
                <w:rStyle w:val="SubtleEmphasis"/>
                <w:i/>
              </w:rPr>
            </w:pPr>
            <w:r w:rsidRPr="0037083F">
              <w:rPr>
                <w:rStyle w:val="SubtleEmphasis"/>
                <w:i/>
              </w:rPr>
              <w:t>2014</w:t>
            </w:r>
          </w:p>
        </w:tc>
      </w:tr>
      <w:tr w:rsidR="005C3F0A" w:rsidRPr="0037083F" w14:paraId="457DF18F" w14:textId="77777777" w:rsidTr="00D45498">
        <w:tc>
          <w:tcPr>
            <w:tcW w:w="2628" w:type="pct"/>
          </w:tcPr>
          <w:p w14:paraId="3FDCDE35" w14:textId="77777777" w:rsidR="005C3F0A" w:rsidRPr="0037083F" w:rsidRDefault="005C3F0A" w:rsidP="00A24610">
            <w:pPr>
              <w:pStyle w:val="ListParagraph"/>
              <w:ind w:left="0"/>
              <w:jc w:val="left"/>
              <w:rPr>
                <w:rStyle w:val="SubtleEmphasis"/>
              </w:rPr>
            </w:pPr>
            <w:r w:rsidRPr="0037083F">
              <w:rPr>
                <w:rStyle w:val="SubtleEmphasis"/>
              </w:rPr>
              <w:t>Opera Australia</w:t>
            </w:r>
          </w:p>
        </w:tc>
        <w:tc>
          <w:tcPr>
            <w:tcW w:w="593" w:type="pct"/>
          </w:tcPr>
          <w:p w14:paraId="17456AA7" w14:textId="18D25552" w:rsidR="005C3F0A" w:rsidRPr="0037083F" w:rsidRDefault="005C3F0A" w:rsidP="007E6895">
            <w:pPr>
              <w:pStyle w:val="ListParagraph"/>
              <w:ind w:left="0"/>
              <w:jc w:val="right"/>
              <w:rPr>
                <w:rStyle w:val="SubtleEmphasis"/>
              </w:rPr>
            </w:pPr>
            <w:r w:rsidRPr="0037083F">
              <w:rPr>
                <w:rStyle w:val="SubtleEmphasis"/>
              </w:rPr>
              <w:t>2</w:t>
            </w:r>
            <w:r w:rsidR="0020112D" w:rsidRPr="0037083F">
              <w:rPr>
                <w:rStyle w:val="SubtleEmphasis"/>
              </w:rPr>
              <w:t>5</w:t>
            </w:r>
          </w:p>
        </w:tc>
        <w:tc>
          <w:tcPr>
            <w:tcW w:w="593" w:type="pct"/>
          </w:tcPr>
          <w:p w14:paraId="5D194283" w14:textId="594E2BFF" w:rsidR="005C3F0A" w:rsidRPr="0037083F" w:rsidRDefault="0020112D">
            <w:pPr>
              <w:pStyle w:val="ListParagraph"/>
              <w:ind w:left="0"/>
              <w:jc w:val="right"/>
              <w:rPr>
                <w:rStyle w:val="SubtleEmphasis"/>
              </w:rPr>
            </w:pPr>
            <w:r w:rsidRPr="0037083F">
              <w:rPr>
                <w:rStyle w:val="SubtleEmphasis"/>
              </w:rPr>
              <w:t>27</w:t>
            </w:r>
          </w:p>
        </w:tc>
        <w:tc>
          <w:tcPr>
            <w:tcW w:w="593" w:type="pct"/>
          </w:tcPr>
          <w:p w14:paraId="2D197E1F" w14:textId="7A24ED3F" w:rsidR="005C3F0A" w:rsidRPr="0037083F" w:rsidRDefault="0020112D">
            <w:pPr>
              <w:pStyle w:val="ListParagraph"/>
              <w:ind w:left="0"/>
              <w:jc w:val="right"/>
              <w:rPr>
                <w:rStyle w:val="SubtleEmphasis"/>
              </w:rPr>
            </w:pPr>
            <w:r w:rsidRPr="0037083F">
              <w:rPr>
                <w:rStyle w:val="SubtleEmphasis"/>
              </w:rPr>
              <w:t>20</w:t>
            </w:r>
          </w:p>
        </w:tc>
        <w:tc>
          <w:tcPr>
            <w:tcW w:w="593" w:type="pct"/>
          </w:tcPr>
          <w:p w14:paraId="46083FA2" w14:textId="77777777" w:rsidR="005C3F0A" w:rsidRPr="0037083F" w:rsidRDefault="00802FB4">
            <w:pPr>
              <w:pStyle w:val="ListParagraph"/>
              <w:ind w:left="0"/>
              <w:jc w:val="right"/>
              <w:rPr>
                <w:rStyle w:val="SubtleEmphasis"/>
              </w:rPr>
            </w:pPr>
            <w:r w:rsidRPr="0037083F">
              <w:rPr>
                <w:rStyle w:val="SubtleEmphasis"/>
              </w:rPr>
              <w:t>1</w:t>
            </w:r>
            <w:r w:rsidR="00026A7D" w:rsidRPr="0037083F">
              <w:rPr>
                <w:rStyle w:val="SubtleEmphasis"/>
              </w:rPr>
              <w:t>9</w:t>
            </w:r>
          </w:p>
        </w:tc>
      </w:tr>
      <w:tr w:rsidR="005C3F0A" w:rsidRPr="0037083F" w14:paraId="75788F26" w14:textId="77777777" w:rsidTr="00D45498">
        <w:tc>
          <w:tcPr>
            <w:tcW w:w="2628" w:type="pct"/>
          </w:tcPr>
          <w:p w14:paraId="0BA8CE46" w14:textId="77777777" w:rsidR="005C3F0A" w:rsidRPr="0037083F" w:rsidRDefault="005C3F0A" w:rsidP="00A24610">
            <w:pPr>
              <w:pStyle w:val="ListParagraph"/>
              <w:ind w:left="0"/>
              <w:jc w:val="left"/>
              <w:rPr>
                <w:rStyle w:val="SubtleEmphasis"/>
              </w:rPr>
            </w:pPr>
            <w:r w:rsidRPr="0037083F">
              <w:rPr>
                <w:rStyle w:val="SubtleEmphasis"/>
              </w:rPr>
              <w:t>Opera Queensland</w:t>
            </w:r>
          </w:p>
        </w:tc>
        <w:tc>
          <w:tcPr>
            <w:tcW w:w="593" w:type="pct"/>
          </w:tcPr>
          <w:p w14:paraId="65FE064E" w14:textId="75AE91E1" w:rsidR="005C3F0A" w:rsidRPr="0037083F" w:rsidRDefault="0020112D" w:rsidP="00A24610">
            <w:pPr>
              <w:pStyle w:val="ListParagraph"/>
              <w:ind w:left="0"/>
              <w:jc w:val="right"/>
              <w:rPr>
                <w:rStyle w:val="SubtleEmphasis"/>
              </w:rPr>
            </w:pPr>
            <w:r w:rsidRPr="0037083F">
              <w:rPr>
                <w:rStyle w:val="SubtleEmphasis"/>
              </w:rPr>
              <w:t>32</w:t>
            </w:r>
          </w:p>
        </w:tc>
        <w:tc>
          <w:tcPr>
            <w:tcW w:w="593" w:type="pct"/>
          </w:tcPr>
          <w:p w14:paraId="5D44C4FC" w14:textId="451F58A7" w:rsidR="005C3F0A" w:rsidRPr="0037083F" w:rsidRDefault="0020112D" w:rsidP="00A24610">
            <w:pPr>
              <w:pStyle w:val="ListParagraph"/>
              <w:ind w:left="0"/>
              <w:jc w:val="right"/>
              <w:rPr>
                <w:rStyle w:val="SubtleEmphasis"/>
              </w:rPr>
            </w:pPr>
            <w:r w:rsidRPr="0037083F">
              <w:rPr>
                <w:rStyle w:val="SubtleEmphasis"/>
              </w:rPr>
              <w:t>41</w:t>
            </w:r>
          </w:p>
        </w:tc>
        <w:tc>
          <w:tcPr>
            <w:tcW w:w="593" w:type="pct"/>
          </w:tcPr>
          <w:p w14:paraId="3245F1E8" w14:textId="5E98D881" w:rsidR="005C3F0A" w:rsidRPr="0037083F" w:rsidRDefault="0020112D" w:rsidP="00A24610">
            <w:pPr>
              <w:pStyle w:val="ListParagraph"/>
              <w:ind w:left="0"/>
              <w:jc w:val="right"/>
              <w:rPr>
                <w:rStyle w:val="SubtleEmphasis"/>
              </w:rPr>
            </w:pPr>
            <w:r w:rsidRPr="0037083F">
              <w:rPr>
                <w:rStyle w:val="SubtleEmphasis"/>
              </w:rPr>
              <w:t>33</w:t>
            </w:r>
          </w:p>
        </w:tc>
        <w:tc>
          <w:tcPr>
            <w:tcW w:w="593" w:type="pct"/>
          </w:tcPr>
          <w:p w14:paraId="405E1C82" w14:textId="28B6C4E6" w:rsidR="005C3F0A" w:rsidRPr="0037083F" w:rsidRDefault="0020112D" w:rsidP="00A24610">
            <w:pPr>
              <w:pStyle w:val="ListParagraph"/>
              <w:ind w:left="0"/>
              <w:jc w:val="right"/>
              <w:rPr>
                <w:rStyle w:val="SubtleEmphasis"/>
              </w:rPr>
            </w:pPr>
            <w:r w:rsidRPr="0037083F">
              <w:rPr>
                <w:rStyle w:val="SubtleEmphasis"/>
              </w:rPr>
              <w:t>31</w:t>
            </w:r>
          </w:p>
        </w:tc>
      </w:tr>
      <w:tr w:rsidR="005C3F0A" w:rsidRPr="0037083F" w14:paraId="17C93EB0" w14:textId="77777777" w:rsidTr="00D45498">
        <w:tc>
          <w:tcPr>
            <w:tcW w:w="2628" w:type="pct"/>
          </w:tcPr>
          <w:p w14:paraId="2D18A289" w14:textId="77777777" w:rsidR="005C3F0A" w:rsidRPr="0037083F" w:rsidRDefault="005C3F0A" w:rsidP="00A24610">
            <w:pPr>
              <w:pStyle w:val="ListParagraph"/>
              <w:ind w:left="0"/>
              <w:jc w:val="left"/>
              <w:rPr>
                <w:rStyle w:val="SubtleEmphasis"/>
              </w:rPr>
            </w:pPr>
            <w:r w:rsidRPr="0037083F">
              <w:rPr>
                <w:rStyle w:val="SubtleEmphasis"/>
              </w:rPr>
              <w:t>State Opera of South Australia</w:t>
            </w:r>
          </w:p>
        </w:tc>
        <w:tc>
          <w:tcPr>
            <w:tcW w:w="593" w:type="pct"/>
          </w:tcPr>
          <w:p w14:paraId="252033D1" w14:textId="77777777" w:rsidR="005C3F0A" w:rsidRPr="0037083F" w:rsidRDefault="005C3F0A" w:rsidP="00A24610">
            <w:pPr>
              <w:pStyle w:val="ListParagraph"/>
              <w:ind w:left="0"/>
              <w:jc w:val="right"/>
              <w:rPr>
                <w:rStyle w:val="SubtleEmphasis"/>
              </w:rPr>
            </w:pPr>
            <w:r w:rsidRPr="0037083F">
              <w:rPr>
                <w:rStyle w:val="SubtleEmphasis"/>
              </w:rPr>
              <w:t>21</w:t>
            </w:r>
          </w:p>
        </w:tc>
        <w:tc>
          <w:tcPr>
            <w:tcW w:w="593" w:type="pct"/>
          </w:tcPr>
          <w:p w14:paraId="5F70AECB" w14:textId="77777777" w:rsidR="005C3F0A" w:rsidRPr="0037083F" w:rsidRDefault="005C3F0A" w:rsidP="00A24610">
            <w:pPr>
              <w:pStyle w:val="ListParagraph"/>
              <w:ind w:left="0"/>
              <w:jc w:val="right"/>
              <w:rPr>
                <w:rStyle w:val="SubtleEmphasis"/>
              </w:rPr>
            </w:pPr>
            <w:r w:rsidRPr="0037083F">
              <w:rPr>
                <w:rStyle w:val="SubtleEmphasis"/>
              </w:rPr>
              <w:t>21</w:t>
            </w:r>
          </w:p>
        </w:tc>
        <w:tc>
          <w:tcPr>
            <w:tcW w:w="593" w:type="pct"/>
          </w:tcPr>
          <w:p w14:paraId="00EE81BC" w14:textId="77777777" w:rsidR="005C3F0A" w:rsidRPr="0037083F" w:rsidRDefault="005C3F0A" w:rsidP="00A24610">
            <w:pPr>
              <w:pStyle w:val="ListParagraph"/>
              <w:ind w:left="0"/>
              <w:jc w:val="right"/>
              <w:rPr>
                <w:rStyle w:val="SubtleEmphasis"/>
              </w:rPr>
            </w:pPr>
            <w:r w:rsidRPr="0037083F">
              <w:rPr>
                <w:rStyle w:val="SubtleEmphasis"/>
              </w:rPr>
              <w:t>18</w:t>
            </w:r>
          </w:p>
        </w:tc>
        <w:tc>
          <w:tcPr>
            <w:tcW w:w="593" w:type="pct"/>
          </w:tcPr>
          <w:p w14:paraId="58F3B08F" w14:textId="77777777" w:rsidR="005C3F0A" w:rsidRPr="0037083F" w:rsidRDefault="005C3F0A" w:rsidP="00A24610">
            <w:pPr>
              <w:pStyle w:val="ListParagraph"/>
              <w:ind w:left="0"/>
              <w:jc w:val="right"/>
              <w:rPr>
                <w:rStyle w:val="SubtleEmphasis"/>
              </w:rPr>
            </w:pPr>
            <w:r w:rsidRPr="0037083F">
              <w:rPr>
                <w:rStyle w:val="SubtleEmphasis"/>
              </w:rPr>
              <w:t>17</w:t>
            </w:r>
          </w:p>
        </w:tc>
      </w:tr>
      <w:tr w:rsidR="005C3F0A" w:rsidRPr="0037083F" w14:paraId="7052A5DD" w14:textId="77777777" w:rsidTr="00D45498">
        <w:tc>
          <w:tcPr>
            <w:tcW w:w="2628" w:type="pct"/>
          </w:tcPr>
          <w:p w14:paraId="1E7691A0" w14:textId="77777777" w:rsidR="005C3F0A" w:rsidRPr="0037083F" w:rsidRDefault="005C3F0A" w:rsidP="00A24610">
            <w:pPr>
              <w:pStyle w:val="ListParagraph"/>
              <w:ind w:left="0"/>
              <w:jc w:val="left"/>
              <w:rPr>
                <w:rStyle w:val="SubtleEmphasis"/>
              </w:rPr>
            </w:pPr>
            <w:r w:rsidRPr="0037083F">
              <w:rPr>
                <w:rStyle w:val="SubtleEmphasis"/>
              </w:rPr>
              <w:t>West Australian Opera</w:t>
            </w:r>
          </w:p>
        </w:tc>
        <w:tc>
          <w:tcPr>
            <w:tcW w:w="593" w:type="pct"/>
          </w:tcPr>
          <w:p w14:paraId="45BD56A1" w14:textId="77777777" w:rsidR="005C3F0A" w:rsidRPr="0037083F" w:rsidRDefault="005C3F0A" w:rsidP="00A24610">
            <w:pPr>
              <w:pStyle w:val="ListParagraph"/>
              <w:ind w:left="0"/>
              <w:jc w:val="right"/>
              <w:rPr>
                <w:rStyle w:val="SubtleEmphasis"/>
              </w:rPr>
            </w:pPr>
            <w:r w:rsidRPr="0037083F">
              <w:rPr>
                <w:rStyle w:val="SubtleEmphasis"/>
              </w:rPr>
              <w:t>n/a</w:t>
            </w:r>
          </w:p>
        </w:tc>
        <w:tc>
          <w:tcPr>
            <w:tcW w:w="593" w:type="pct"/>
          </w:tcPr>
          <w:p w14:paraId="0BB13E7A" w14:textId="06AC84F3" w:rsidR="005C3F0A" w:rsidRPr="0037083F" w:rsidRDefault="0020112D" w:rsidP="00A24610">
            <w:pPr>
              <w:pStyle w:val="ListParagraph"/>
              <w:ind w:left="0"/>
              <w:jc w:val="right"/>
              <w:rPr>
                <w:rStyle w:val="SubtleEmphasis"/>
              </w:rPr>
            </w:pPr>
            <w:r w:rsidRPr="0037083F">
              <w:rPr>
                <w:rStyle w:val="SubtleEmphasis"/>
              </w:rPr>
              <w:t>29</w:t>
            </w:r>
          </w:p>
        </w:tc>
        <w:tc>
          <w:tcPr>
            <w:tcW w:w="593" w:type="pct"/>
          </w:tcPr>
          <w:p w14:paraId="29B67596" w14:textId="23750624" w:rsidR="005C3F0A" w:rsidRPr="0037083F" w:rsidRDefault="0020112D" w:rsidP="00A24610">
            <w:pPr>
              <w:pStyle w:val="ListParagraph"/>
              <w:ind w:left="0"/>
              <w:jc w:val="right"/>
              <w:rPr>
                <w:rStyle w:val="SubtleEmphasis"/>
              </w:rPr>
            </w:pPr>
            <w:r w:rsidRPr="0037083F">
              <w:rPr>
                <w:rStyle w:val="SubtleEmphasis"/>
              </w:rPr>
              <w:t>26</w:t>
            </w:r>
          </w:p>
        </w:tc>
        <w:tc>
          <w:tcPr>
            <w:tcW w:w="593" w:type="pct"/>
          </w:tcPr>
          <w:p w14:paraId="57C9B5DC" w14:textId="5B795ED4" w:rsidR="005C3F0A" w:rsidRPr="0037083F" w:rsidRDefault="005C3F0A" w:rsidP="00A24610">
            <w:pPr>
              <w:pStyle w:val="ListParagraph"/>
              <w:ind w:left="0"/>
              <w:jc w:val="right"/>
              <w:rPr>
                <w:rStyle w:val="SubtleEmphasis"/>
              </w:rPr>
            </w:pPr>
            <w:r w:rsidRPr="0037083F">
              <w:rPr>
                <w:rStyle w:val="SubtleEmphasis"/>
              </w:rPr>
              <w:t>2</w:t>
            </w:r>
            <w:r w:rsidR="0020112D" w:rsidRPr="0037083F">
              <w:rPr>
                <w:rStyle w:val="SubtleEmphasis"/>
              </w:rPr>
              <w:t>4</w:t>
            </w:r>
          </w:p>
        </w:tc>
      </w:tr>
    </w:tbl>
    <w:p w14:paraId="2DB21389" w14:textId="77777777" w:rsidR="003800AA" w:rsidRPr="0037083F" w:rsidRDefault="003800AA" w:rsidP="003800AA">
      <w:pPr>
        <w:spacing w:line="276" w:lineRule="auto"/>
        <w:jc w:val="left"/>
      </w:pPr>
    </w:p>
    <w:p w14:paraId="23A4392D" w14:textId="11836ECC" w:rsidR="003800AA" w:rsidRPr="0037083F" w:rsidRDefault="00F234D6" w:rsidP="003800AA">
      <w:r w:rsidRPr="0037083F">
        <w:t>SOSA and WAO have contained their overheads costs.</w:t>
      </w:r>
      <w:r w:rsidR="003800AA" w:rsidRPr="0037083F">
        <w:t xml:space="preserve">  By way of example</w:t>
      </w:r>
      <w:r w:rsidR="00F062C7" w:rsidRPr="0037083F">
        <w:t>,</w:t>
      </w:r>
      <w:r w:rsidR="003800AA" w:rsidRPr="0037083F">
        <w:t xml:space="preserve"> SOSA has a management structure of </w:t>
      </w:r>
      <w:r w:rsidRPr="0037083F">
        <w:t>4.5</w:t>
      </w:r>
      <w:r w:rsidR="003800AA" w:rsidRPr="0037083F">
        <w:t xml:space="preserve"> FTE who have become multi-skilled over a long period of time. </w:t>
      </w:r>
      <w:r w:rsidR="00E96893" w:rsidRPr="0037083F">
        <w:t xml:space="preserve"> </w:t>
      </w:r>
      <w:r w:rsidR="003800AA" w:rsidRPr="0037083F">
        <w:t xml:space="preserve">In the case of SOSA the Artistic </w:t>
      </w:r>
      <w:r w:rsidR="00D743DB" w:rsidRPr="0037083F">
        <w:t>D</w:t>
      </w:r>
      <w:r w:rsidR="003800AA" w:rsidRPr="0037083F">
        <w:t>irector is also the Chief Executive.</w:t>
      </w:r>
      <w:r w:rsidR="00155F48">
        <w:t xml:space="preserve">  Opera Queensland’s overheads are high relative to comparable sized companies.</w:t>
      </w:r>
    </w:p>
    <w:p w14:paraId="6E3234FB" w14:textId="5A4A0E12" w:rsidR="003800AA" w:rsidRPr="0037083F" w:rsidRDefault="003800AA" w:rsidP="003800AA">
      <w:r w:rsidRPr="0037083F">
        <w:t>In summary, in response to the increasingly challenging dynamics of the performing arts industry, the Major Opera Companies are each attempting to find a sustainable strategic position.  Opera Australia is diversifying</w:t>
      </w:r>
      <w:r w:rsidR="00622C82" w:rsidRPr="0037083F">
        <w:t xml:space="preserve"> </w:t>
      </w:r>
      <w:r w:rsidRPr="0037083F">
        <w:t>its programme, while the other opera companie</w:t>
      </w:r>
      <w:r w:rsidR="00392675" w:rsidRPr="0037083F">
        <w:t xml:space="preserve">s are seeking to find a viable </w:t>
      </w:r>
      <w:r w:rsidRPr="0037083F">
        <w:t xml:space="preserve">niche as either a specialist producer or </w:t>
      </w:r>
      <w:r w:rsidR="00D743DB" w:rsidRPr="0037083F">
        <w:t>by focusing on</w:t>
      </w:r>
      <w:r w:rsidRPr="0037083F">
        <w:t xml:space="preserve"> </w:t>
      </w:r>
      <w:r w:rsidR="00622C82" w:rsidRPr="0037083F">
        <w:t xml:space="preserve">a </w:t>
      </w:r>
      <w:r w:rsidRPr="0037083F">
        <w:t xml:space="preserve">specific geographic area.  There is a greater commitment </w:t>
      </w:r>
      <w:r w:rsidR="00D743DB" w:rsidRPr="0037083F">
        <w:t>to</w:t>
      </w:r>
      <w:r w:rsidRPr="0037083F">
        <w:t xml:space="preserve"> marketing to fill seats using traditiona</w:t>
      </w:r>
      <w:r w:rsidR="003B4840" w:rsidRPr="0037083F">
        <w:t>l advertising and social media.</w:t>
      </w:r>
    </w:p>
    <w:p w14:paraId="172785E2" w14:textId="77777777" w:rsidR="003800AA" w:rsidRPr="0037083F" w:rsidRDefault="003800AA" w:rsidP="003800AA">
      <w:r w:rsidRPr="0037083F">
        <w:t xml:space="preserve">The need for cost control is universal, but there are varied approaches as to how to lower the costs of new productions.  The companies are all seeking to increase the level of private philanthropy with varying degrees of success relative to each other and other competing artforms.  All companies are meeting community obligations and </w:t>
      </w:r>
      <w:r w:rsidR="00470638" w:rsidRPr="0037083F">
        <w:t xml:space="preserve">providing </w:t>
      </w:r>
      <w:r w:rsidRPr="0037083F">
        <w:t>education programmes on which their continuing Federal and State government core funding is somewhat dependent.  These community and education obligations are provided at some expense financially and artistically.</w:t>
      </w:r>
    </w:p>
    <w:p w14:paraId="7EBFEBE9" w14:textId="01D95719" w:rsidR="001C0154" w:rsidRPr="0037083F" w:rsidRDefault="002A6C97" w:rsidP="002A6C97">
      <w:pPr>
        <w:pStyle w:val="Heading2"/>
      </w:pPr>
      <w:bookmarkStart w:id="591" w:name="_Toc427833175"/>
      <w:bookmarkStart w:id="592" w:name="_Toc429657288"/>
      <w:bookmarkStart w:id="593" w:name="_Toc461200854"/>
      <w:r w:rsidRPr="0037083F">
        <w:t>Chapter</w:t>
      </w:r>
      <w:r w:rsidR="001C0154" w:rsidRPr="0037083F">
        <w:t xml:space="preserve"> 6: </w:t>
      </w:r>
      <w:r w:rsidR="00E5766B" w:rsidRPr="0037083F">
        <w:tab/>
      </w:r>
      <w:bookmarkEnd w:id="591"/>
      <w:bookmarkEnd w:id="592"/>
      <w:r w:rsidRPr="0037083F">
        <w:t>Companies’ performance</w:t>
      </w:r>
      <w:bookmarkEnd w:id="593"/>
    </w:p>
    <w:p w14:paraId="23CA5098" w14:textId="54BAD989" w:rsidR="001C0154" w:rsidRPr="0037083F" w:rsidRDefault="001C0154" w:rsidP="001C0154">
      <w:r w:rsidRPr="0037083F">
        <w:t xml:space="preserve">While the Major Opera Companies make a significant contribution to Australia’s national life, in the wake of the GFC, they—along with the other major performing arts companies—faced volatility in audience demand. </w:t>
      </w:r>
      <w:r w:rsidR="00BD3617" w:rsidRPr="0037083F">
        <w:t xml:space="preserve"> </w:t>
      </w:r>
      <w:r w:rsidRPr="0037083F">
        <w:t>Other significant external pressures they faced included a digital revolution and changing audience expectations for the nature of performances they anticipated seeing on stage.  The Major Opera Companies responded strategically by reshaping what, where, how and who delivered their programmes; seeking out new sources of private sector support and government funding; and working to improve operations.  These were considered and understandable responses.</w:t>
      </w:r>
    </w:p>
    <w:p w14:paraId="23828FF1" w14:textId="77777777" w:rsidR="001C0154" w:rsidRPr="0037083F" w:rsidRDefault="001C0154" w:rsidP="001C0154">
      <w:r w:rsidRPr="0037083F">
        <w:t>Those responses, however, had intended and some unintended consequences from an artistic, access and financial perspective.  It is those outcomes which are the subject of this chapter.</w:t>
      </w:r>
    </w:p>
    <w:p w14:paraId="62D8D748" w14:textId="77777777" w:rsidR="001C0154" w:rsidRPr="0037083F" w:rsidRDefault="001C0154" w:rsidP="001C0154">
      <w:r w:rsidRPr="0037083F">
        <w:t>Artistic vibrancy, building audiences and financial viability are inextricably intertwined.  When these three elements operate well together, a virtuous cycle of success is created for a performing arts company.</w:t>
      </w:r>
    </w:p>
    <w:p w14:paraId="33C7D0FB" w14:textId="1F38315E" w:rsidR="001C0154" w:rsidRPr="0037083F" w:rsidRDefault="001C0154" w:rsidP="001C0154">
      <w:r w:rsidRPr="0037083F">
        <w:t xml:space="preserve">This cycle of success is created in the following way: “The primary driver is selecting an artistic programme that meets audience expectations with a viable cost structure.  This underpins the production and presentation of quality performances. </w:t>
      </w:r>
      <w:r w:rsidR="00BD3617" w:rsidRPr="0037083F">
        <w:t xml:space="preserve"> </w:t>
      </w:r>
      <w:r w:rsidRPr="0037083F">
        <w:t>By putting on quality performances, there is the potential to attract larger audiences, which in turn results in increased income from the box office and facilitates increased income from the private sector.  Success in this area results in the generation of an operating surplus which then provides the basis for the repetition of a cycle of success”</w:t>
      </w:r>
      <w:r w:rsidRPr="0037083F">
        <w:rPr>
          <w:rStyle w:val="FootnoteReference"/>
        </w:rPr>
        <w:footnoteReference w:id="12"/>
      </w:r>
      <w:r w:rsidRPr="0037083F">
        <w:t>.  Exhibit 6.1 graphically depicts how such a cycle operates.</w:t>
      </w:r>
    </w:p>
    <w:p w14:paraId="13A8EF46" w14:textId="77777777" w:rsidR="001C0154" w:rsidRPr="0037083F" w:rsidRDefault="001C0154" w:rsidP="001C0154">
      <w:pPr>
        <w:pStyle w:val="Caption"/>
      </w:pPr>
      <w:bookmarkStart w:id="594" w:name="_Toc425938507"/>
      <w:bookmarkStart w:id="595" w:name="_Toc429670800"/>
      <w:r w:rsidRPr="0037083F">
        <w:t>Exhibit 6.1</w:t>
      </w:r>
      <w:r w:rsidRPr="0037083F">
        <w:tab/>
        <w:t>Cycle of success</w:t>
      </w:r>
      <w:r w:rsidRPr="0037083F">
        <w:rPr>
          <w:vertAlign w:val="superscript"/>
        </w:rPr>
        <w:footnoteReference w:id="13"/>
      </w:r>
      <w:bookmarkEnd w:id="594"/>
      <w:bookmarkEnd w:id="595"/>
      <w:r w:rsidRPr="0037083F">
        <w:t xml:space="preserve"> </w:t>
      </w:r>
    </w:p>
    <w:p w14:paraId="52F00BD9" w14:textId="77777777" w:rsidR="001C0154" w:rsidRPr="0037083F" w:rsidRDefault="00BE0194" w:rsidP="001C0154">
      <w:pPr>
        <w:spacing w:after="0"/>
        <w:jc w:val="center"/>
        <w:rPr>
          <w:b/>
        </w:rPr>
      </w:pPr>
      <w:r w:rsidRPr="0037083F">
        <w:rPr>
          <w:b/>
          <w:noProof/>
          <w:lang w:eastAsia="en-AU"/>
        </w:rPr>
        <w:drawing>
          <wp:inline distT="0" distB="0" distL="0" distR="0" wp14:anchorId="6AD5287A" wp14:editId="0E7EADAF">
            <wp:extent cx="3609833" cy="3713366"/>
            <wp:effectExtent l="0" t="0" r="0" b="1905"/>
            <wp:docPr id="20" name="Picture 20" descr="1. Select programme and cost structure. 2. Produce quality performances. 3. Attract audiences. 4. Increase income (box office and private sector / government funding). 5. Generate annual sur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PERA REVIEW\Discussion Paper\Publishing and design\3160 ARTS - Cycle of success chart (arial) 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10990" cy="3714556"/>
                    </a:xfrm>
                    <a:prstGeom prst="rect">
                      <a:avLst/>
                    </a:prstGeom>
                    <a:noFill/>
                    <a:ln>
                      <a:noFill/>
                    </a:ln>
                  </pic:spPr>
                </pic:pic>
              </a:graphicData>
            </a:graphic>
          </wp:inline>
        </w:drawing>
      </w:r>
    </w:p>
    <w:p w14:paraId="5E035F3E" w14:textId="77777777" w:rsidR="001C0154" w:rsidRPr="0037083F" w:rsidRDefault="001C0154" w:rsidP="001C0154">
      <w:pPr>
        <w:spacing w:after="0"/>
        <w:rPr>
          <w:b/>
        </w:rPr>
      </w:pPr>
    </w:p>
    <w:p w14:paraId="4269BE71" w14:textId="77777777" w:rsidR="001C0154" w:rsidRPr="0037083F" w:rsidRDefault="001C0154" w:rsidP="0055764A">
      <w:r w:rsidRPr="0037083F">
        <w:t>A company under significant financial pressure may not have the resources or skills to invest in artistic success and audience development.  Alternatively, it may take strategic decisions that, while addressing short-term issues, may create unintended longer term problems that constrain its ability over time to sustain a cycle of success.</w:t>
      </w:r>
    </w:p>
    <w:p w14:paraId="6DBBC49F" w14:textId="77777777" w:rsidR="001C0154" w:rsidRPr="0037083F" w:rsidRDefault="001C0154" w:rsidP="0055764A">
      <w:r w:rsidRPr="0037083F">
        <w:t>This chapter analyses the impact of evolving industry dynamics (discussed in Chapter 4) and the Major Opera Companies’ strategic and operational responses (discussed in Chapter 5) on the companies’ financial and artistic performance, as well as on access.  Financial performance is examined first because it is the key factor that can inhibit the cycle of success as it relates to both artistic performance and access.</w:t>
      </w:r>
    </w:p>
    <w:p w14:paraId="57730437" w14:textId="77777777" w:rsidR="001C0154" w:rsidRPr="0037083F" w:rsidRDefault="001C0154" w:rsidP="0055764A">
      <w:r w:rsidRPr="0037083F">
        <w:t>More specifically, this chapter makes the following key observations:</w:t>
      </w:r>
    </w:p>
    <w:p w14:paraId="7275A6F1" w14:textId="77777777" w:rsidR="001C0154" w:rsidRPr="0037083F" w:rsidRDefault="001C0154" w:rsidP="001C0154">
      <w:pPr>
        <w:spacing w:after="0"/>
      </w:pPr>
      <w:r w:rsidRPr="0037083F">
        <w:t>6.1  The Major Opera Companies are under significant financial pressure;</w:t>
      </w:r>
    </w:p>
    <w:p w14:paraId="26925A26" w14:textId="77777777" w:rsidR="001C0154" w:rsidRPr="0037083F" w:rsidRDefault="001C0154" w:rsidP="001C0154">
      <w:pPr>
        <w:spacing w:after="0"/>
      </w:pPr>
      <w:r w:rsidRPr="0037083F">
        <w:t>6.2  The Major Opera Companies are under significant artistic pressure; and</w:t>
      </w:r>
    </w:p>
    <w:p w14:paraId="57991B2D" w14:textId="77777777" w:rsidR="001C0154" w:rsidRPr="0037083F" w:rsidRDefault="001C0154" w:rsidP="001C0154">
      <w:pPr>
        <w:spacing w:after="0"/>
      </w:pPr>
      <w:r w:rsidRPr="0037083F">
        <w:t>6.3  Access is an increasing challenge for the Major Opera Companies.</w:t>
      </w:r>
    </w:p>
    <w:p w14:paraId="27B4701B" w14:textId="77777777" w:rsidR="00670756" w:rsidRPr="0037083F" w:rsidRDefault="00670756">
      <w:pPr>
        <w:spacing w:line="276" w:lineRule="auto"/>
        <w:jc w:val="left"/>
        <w:rPr>
          <w:b/>
          <w:sz w:val="28"/>
        </w:rPr>
      </w:pPr>
      <w:r w:rsidRPr="0037083F">
        <w:br w:type="page"/>
      </w:r>
    </w:p>
    <w:p w14:paraId="503D7EB8" w14:textId="77777777" w:rsidR="001C0154" w:rsidRPr="0037083F" w:rsidRDefault="00241926" w:rsidP="00F80E22">
      <w:pPr>
        <w:pStyle w:val="Heading3"/>
        <w:rPr>
          <w:sz w:val="24"/>
        </w:rPr>
      </w:pPr>
      <w:bookmarkStart w:id="596" w:name="_Toc427833176"/>
      <w:bookmarkStart w:id="597" w:name="_Toc429657289"/>
      <w:bookmarkStart w:id="598" w:name="_Toc461200855"/>
      <w:r w:rsidRPr="0037083F">
        <w:t>6.1</w:t>
      </w:r>
      <w:r w:rsidRPr="0037083F">
        <w:tab/>
      </w:r>
      <w:r w:rsidR="00F04798" w:rsidRPr="0037083F">
        <w:t>The c</w:t>
      </w:r>
      <w:r w:rsidR="001C0154" w:rsidRPr="0037083F">
        <w:t>ompanies are under significant financial pressure</w:t>
      </w:r>
      <w:bookmarkEnd w:id="596"/>
      <w:bookmarkEnd w:id="597"/>
      <w:bookmarkEnd w:id="598"/>
    </w:p>
    <w:p w14:paraId="62333A8C" w14:textId="38933EE7" w:rsidR="001C0154" w:rsidRPr="0037083F" w:rsidRDefault="001C0154" w:rsidP="001C0154">
      <w:r w:rsidRPr="0037083F">
        <w:t>In the wake of the GFC and the increasing external pressures facing the sector, each of the Major Opera Companies responded with different combinations of the strategic and operating approaches defined in Chapter 5.  As a result, their overall responses diverged as</w:t>
      </w:r>
      <w:r w:rsidR="00B64291" w:rsidRPr="0037083F">
        <w:t xml:space="preserve"> did their financial outcomes.</w:t>
      </w:r>
    </w:p>
    <w:p w14:paraId="625A07AA" w14:textId="77777777" w:rsidR="001C0154" w:rsidRPr="0037083F" w:rsidRDefault="001C0154" w:rsidP="001C0154">
      <w:r w:rsidRPr="0037083F">
        <w:t xml:space="preserve">This chapter primarily looks at the financial situation of the Major Opera Companies prior to core government funding, the significance of which is acknowledged.  Equally, it is </w:t>
      </w:r>
      <w:r w:rsidR="006221D7" w:rsidRPr="0037083F">
        <w:t>recognised</w:t>
      </w:r>
      <w:r w:rsidRPr="0037083F">
        <w:t xml:space="preserve"> that within the Australian context, w</w:t>
      </w:r>
      <w:r w:rsidR="005646E0" w:rsidRPr="0037083F">
        <w:t>ithout government funding, the c</w:t>
      </w:r>
      <w:r w:rsidRPr="0037083F">
        <w:t>ompanies would not be financially viable.  This reflects the extent of market failure in the arts more broadly, and opera specifically, as well as the intent of government policy to provide access to the artform to as broad an audience as possible.</w:t>
      </w:r>
    </w:p>
    <w:p w14:paraId="32E4F9CC" w14:textId="77777777" w:rsidR="001C0154" w:rsidRPr="0037083F" w:rsidRDefault="001C0154" w:rsidP="001C0154">
      <w:r w:rsidRPr="0037083F">
        <w:t>Opera Australia is significantly larger in size and complexity than the other three companies.  Because of the companies’ divergent strategic and operational responses and their varying sizes, their financial performance is discussed individually.</w:t>
      </w:r>
    </w:p>
    <w:p w14:paraId="154FD650" w14:textId="77777777" w:rsidR="001C0154" w:rsidRPr="0037083F" w:rsidRDefault="001C0154" w:rsidP="001C0154">
      <w:pPr>
        <w:pStyle w:val="Heading4"/>
      </w:pPr>
      <w:bookmarkStart w:id="599" w:name="_Toc427833177"/>
      <w:bookmarkStart w:id="600" w:name="_Toc429657290"/>
      <w:r w:rsidRPr="0037083F">
        <w:t xml:space="preserve">6.1.1 </w:t>
      </w:r>
      <w:r w:rsidR="00E5766B" w:rsidRPr="0037083F">
        <w:tab/>
      </w:r>
      <w:r w:rsidRPr="0037083F">
        <w:t>Opera Australia</w:t>
      </w:r>
      <w:bookmarkEnd w:id="599"/>
      <w:bookmarkEnd w:id="600"/>
    </w:p>
    <w:p w14:paraId="32DD6E51" w14:textId="77777777" w:rsidR="001C0154" w:rsidRPr="0037083F" w:rsidRDefault="001C0154" w:rsidP="001C0154">
      <w:r w:rsidRPr="0037083F">
        <w:t>Opera Australia has adopted a bold, multi-pronged approach to the exogenous factors it has faced.  Pulling together the threads from Chapter 5, its strategic response can be summarised as follows:</w:t>
      </w:r>
    </w:p>
    <w:p w14:paraId="73DDD631" w14:textId="77777777" w:rsidR="001C0154" w:rsidRPr="0037083F" w:rsidRDefault="001C0154" w:rsidP="00BA44BE">
      <w:pPr>
        <w:pStyle w:val="Bulletpoints"/>
      </w:pPr>
      <w:r w:rsidRPr="0037083F">
        <w:t xml:space="preserve">It has changed the mix of </w:t>
      </w:r>
      <w:r w:rsidRPr="0037083F">
        <w:rPr>
          <w:b/>
        </w:rPr>
        <w:t>what</w:t>
      </w:r>
      <w:r w:rsidRPr="0037083F">
        <w:t xml:space="preserve"> programmes it delivers by:</w:t>
      </w:r>
    </w:p>
    <w:p w14:paraId="206EFB8E" w14:textId="77777777" w:rsidR="001C0154" w:rsidRPr="0037083F" w:rsidRDefault="001C0154" w:rsidP="00B64291">
      <w:pPr>
        <w:pStyle w:val="ListParagraph"/>
        <w:numPr>
          <w:ilvl w:val="1"/>
          <w:numId w:val="16"/>
        </w:numPr>
        <w:ind w:left="1434" w:hanging="357"/>
      </w:pPr>
      <w:r w:rsidRPr="0037083F">
        <w:t>Reducing the number of mainstage opera productions in Sydney and performances in both Sydney and Melbourne;</w:t>
      </w:r>
    </w:p>
    <w:p w14:paraId="5CB543D6" w14:textId="77777777" w:rsidR="001C0154" w:rsidRPr="0037083F" w:rsidRDefault="001C0154" w:rsidP="00B64291">
      <w:pPr>
        <w:pStyle w:val="ListParagraph"/>
        <w:numPr>
          <w:ilvl w:val="1"/>
          <w:numId w:val="16"/>
        </w:numPr>
        <w:ind w:left="1434" w:hanging="357"/>
      </w:pPr>
      <w:r w:rsidRPr="0037083F">
        <w:t>Offering a higher proportion of more popular operas; and</w:t>
      </w:r>
    </w:p>
    <w:p w14:paraId="30F84CFF" w14:textId="77777777" w:rsidR="001C0154" w:rsidRPr="0037083F" w:rsidRDefault="001C0154" w:rsidP="00B64291">
      <w:pPr>
        <w:pStyle w:val="ListParagraph"/>
        <w:numPr>
          <w:ilvl w:val="1"/>
          <w:numId w:val="16"/>
        </w:numPr>
        <w:ind w:left="1434" w:hanging="357"/>
      </w:pPr>
      <w:r w:rsidRPr="0037083F">
        <w:t>Significantly increasing the number and proportion of musicals.</w:t>
      </w:r>
    </w:p>
    <w:p w14:paraId="40AEADD3" w14:textId="77777777" w:rsidR="001C0154" w:rsidRPr="0037083F" w:rsidRDefault="001C0154" w:rsidP="00BA44BE">
      <w:pPr>
        <w:pStyle w:val="Bulletpoints"/>
      </w:pPr>
      <w:r w:rsidRPr="0037083F">
        <w:t xml:space="preserve">It has changed the mix of </w:t>
      </w:r>
      <w:r w:rsidRPr="0037083F">
        <w:rPr>
          <w:b/>
        </w:rPr>
        <w:t>where</w:t>
      </w:r>
      <w:r w:rsidRPr="0037083F">
        <w:t xml:space="preserve"> programmes are delivered by:</w:t>
      </w:r>
    </w:p>
    <w:p w14:paraId="084F53AB" w14:textId="77777777" w:rsidR="001C0154" w:rsidRPr="0037083F" w:rsidRDefault="001C0154" w:rsidP="00B64291">
      <w:pPr>
        <w:pStyle w:val="ListParagraph"/>
        <w:numPr>
          <w:ilvl w:val="1"/>
          <w:numId w:val="16"/>
        </w:numPr>
        <w:ind w:left="1434" w:hanging="357"/>
      </w:pPr>
      <w:r w:rsidRPr="0037083F">
        <w:t xml:space="preserve">Increasing its commitment to events such as HOSH and </w:t>
      </w:r>
      <w:r w:rsidRPr="0037083F">
        <w:rPr>
          <w:i/>
        </w:rPr>
        <w:t>The Ring;</w:t>
      </w:r>
    </w:p>
    <w:p w14:paraId="66497CB1" w14:textId="77777777" w:rsidR="001C0154" w:rsidRPr="0037083F" w:rsidRDefault="001C0154" w:rsidP="00B64291">
      <w:pPr>
        <w:pStyle w:val="ListParagraph"/>
        <w:numPr>
          <w:ilvl w:val="1"/>
          <w:numId w:val="16"/>
        </w:numPr>
        <w:ind w:left="1434" w:hanging="357"/>
      </w:pPr>
      <w:r w:rsidRPr="0037083F">
        <w:t>Offering mainstage productions in Brisbane on one occasion;</w:t>
      </w:r>
    </w:p>
    <w:p w14:paraId="2C418DA2" w14:textId="77777777" w:rsidR="001C0154" w:rsidRPr="0037083F" w:rsidRDefault="001C0154" w:rsidP="00B64291">
      <w:pPr>
        <w:pStyle w:val="ListParagraph"/>
        <w:numPr>
          <w:ilvl w:val="1"/>
          <w:numId w:val="16"/>
        </w:numPr>
        <w:ind w:left="1434" w:hanging="357"/>
      </w:pPr>
      <w:r w:rsidRPr="0037083F">
        <w:t>Offering musicals in most capital cities; and</w:t>
      </w:r>
    </w:p>
    <w:p w14:paraId="69E358F0" w14:textId="77777777" w:rsidR="001C0154" w:rsidRPr="0037083F" w:rsidRDefault="001C0154" w:rsidP="00B64291">
      <w:pPr>
        <w:pStyle w:val="ListParagraph"/>
        <w:numPr>
          <w:ilvl w:val="1"/>
          <w:numId w:val="16"/>
        </w:numPr>
        <w:ind w:left="1434" w:hanging="357"/>
      </w:pPr>
      <w:r w:rsidRPr="0037083F">
        <w:t>Maintaining its regional and educational programmes.</w:t>
      </w:r>
    </w:p>
    <w:p w14:paraId="51D7EE44" w14:textId="77777777" w:rsidR="001C0154" w:rsidRPr="0037083F" w:rsidRDefault="001C0154" w:rsidP="00BA44BE">
      <w:pPr>
        <w:pStyle w:val="Bulletpoints"/>
      </w:pPr>
      <w:r w:rsidRPr="0037083F">
        <w:t xml:space="preserve">It has changed the mix of </w:t>
      </w:r>
      <w:r w:rsidRPr="0037083F">
        <w:rPr>
          <w:b/>
        </w:rPr>
        <w:t>how</w:t>
      </w:r>
      <w:r w:rsidRPr="0037083F">
        <w:t xml:space="preserve"> programmes are delivered by:</w:t>
      </w:r>
    </w:p>
    <w:p w14:paraId="63DC82F0" w14:textId="77777777" w:rsidR="001C0154" w:rsidRPr="0037083F" w:rsidRDefault="001C0154" w:rsidP="00B64291">
      <w:pPr>
        <w:pStyle w:val="ListParagraph"/>
        <w:numPr>
          <w:ilvl w:val="1"/>
          <w:numId w:val="16"/>
        </w:numPr>
        <w:spacing w:after="0"/>
        <w:ind w:left="1434" w:hanging="357"/>
      </w:pPr>
      <w:r w:rsidRPr="0037083F">
        <w:t>Increasing its investment in physical production values;</w:t>
      </w:r>
    </w:p>
    <w:p w14:paraId="1D982208" w14:textId="77777777" w:rsidR="001C0154" w:rsidRPr="0037083F" w:rsidRDefault="001C0154" w:rsidP="00B64291">
      <w:pPr>
        <w:pStyle w:val="ListParagraph"/>
        <w:numPr>
          <w:ilvl w:val="1"/>
          <w:numId w:val="16"/>
        </w:numPr>
        <w:spacing w:after="0"/>
        <w:ind w:left="1434" w:hanging="357"/>
      </w:pPr>
      <w:r w:rsidRPr="0037083F">
        <w:t>Using Opera Conference as a key vehicle for delivering new productions of more challenging repertoire; and</w:t>
      </w:r>
    </w:p>
    <w:p w14:paraId="705E5582" w14:textId="77777777" w:rsidR="001C0154" w:rsidRPr="0037083F" w:rsidRDefault="001C0154" w:rsidP="00B64291">
      <w:pPr>
        <w:pStyle w:val="ListParagraph"/>
        <w:numPr>
          <w:ilvl w:val="1"/>
          <w:numId w:val="16"/>
        </w:numPr>
        <w:ind w:left="1434" w:hanging="357"/>
      </w:pPr>
      <w:r w:rsidRPr="0037083F">
        <w:t>Using more international partnerships to deliver new productions.</w:t>
      </w:r>
    </w:p>
    <w:p w14:paraId="6E035CCD" w14:textId="77777777" w:rsidR="001C0154" w:rsidRPr="0037083F" w:rsidRDefault="001C0154" w:rsidP="00BA44BE">
      <w:pPr>
        <w:pStyle w:val="Bulletpoints"/>
      </w:pPr>
      <w:r w:rsidRPr="0037083F">
        <w:t xml:space="preserve">It has changed the mix of </w:t>
      </w:r>
      <w:r w:rsidRPr="0037083F">
        <w:rPr>
          <w:b/>
        </w:rPr>
        <w:t>who</w:t>
      </w:r>
      <w:r w:rsidRPr="0037083F">
        <w:t xml:space="preserve"> delivers its programme by increasing the proportion of </w:t>
      </w:r>
      <w:r w:rsidR="00DC614E" w:rsidRPr="0037083F">
        <w:t xml:space="preserve">non-Australian </w:t>
      </w:r>
      <w:r w:rsidRPr="0037083F">
        <w:t>international singers.</w:t>
      </w:r>
    </w:p>
    <w:p w14:paraId="120C18FD" w14:textId="77777777" w:rsidR="001C0154" w:rsidRPr="0037083F" w:rsidRDefault="001C0154" w:rsidP="00BA44BE">
      <w:pPr>
        <w:pStyle w:val="Bulletpoints"/>
      </w:pPr>
      <w:r w:rsidRPr="0037083F">
        <w:t>It has increased private sector support largely, but not exclusively, through support for specific events.</w:t>
      </w:r>
    </w:p>
    <w:p w14:paraId="752766C4" w14:textId="77777777" w:rsidR="001C0154" w:rsidRPr="0037083F" w:rsidRDefault="001C0154" w:rsidP="00BA44BE">
      <w:pPr>
        <w:pStyle w:val="Bulletpoints"/>
      </w:pPr>
      <w:r w:rsidRPr="0037083F">
        <w:t>It has received increased government support over and above core government funding by gaining project funding for specific events.</w:t>
      </w:r>
    </w:p>
    <w:p w14:paraId="515197CC" w14:textId="77777777" w:rsidR="00B64291" w:rsidRPr="0037083F" w:rsidRDefault="00B64291">
      <w:pPr>
        <w:spacing w:line="276" w:lineRule="auto"/>
        <w:jc w:val="left"/>
      </w:pPr>
      <w:r w:rsidRPr="0037083F">
        <w:br w:type="page"/>
      </w:r>
    </w:p>
    <w:p w14:paraId="039E6AA3" w14:textId="29A8F1D1" w:rsidR="001C0154" w:rsidRPr="0037083F" w:rsidRDefault="001C0154" w:rsidP="001C0154">
      <w:r w:rsidRPr="0037083F">
        <w:t>On an operational front, Opera Australia has taken the following initiatives:</w:t>
      </w:r>
    </w:p>
    <w:p w14:paraId="6F6DA563" w14:textId="77777777" w:rsidR="001C0154" w:rsidRPr="0037083F" w:rsidRDefault="001C0154" w:rsidP="00BA44BE">
      <w:pPr>
        <w:pStyle w:val="Bulletpoints"/>
      </w:pPr>
      <w:r w:rsidRPr="0037083F">
        <w:t>It has significantly increased its marketing spend to reach diverse audiences</w:t>
      </w:r>
      <w:r w:rsidR="006221D7" w:rsidRPr="0037083F">
        <w:t>; and</w:t>
      </w:r>
    </w:p>
    <w:p w14:paraId="5C6EAD51" w14:textId="77777777" w:rsidR="001C0154" w:rsidRPr="0037083F" w:rsidRDefault="001C0154" w:rsidP="00BA44BE">
      <w:pPr>
        <w:pStyle w:val="Bulletpoints"/>
      </w:pPr>
      <w:r w:rsidRPr="0037083F">
        <w:t>It has sought to contain the cost of programme delivery by:</w:t>
      </w:r>
    </w:p>
    <w:p w14:paraId="1CFBDB10" w14:textId="77777777" w:rsidR="001C0154" w:rsidRPr="0037083F" w:rsidRDefault="001C0154" w:rsidP="00B64291">
      <w:pPr>
        <w:pStyle w:val="ListParagraph"/>
        <w:numPr>
          <w:ilvl w:val="1"/>
          <w:numId w:val="17"/>
        </w:numPr>
        <w:ind w:left="1434" w:hanging="357"/>
      </w:pPr>
      <w:r w:rsidRPr="0037083F">
        <w:t>Reducing the ensemble size and fixed cost;</w:t>
      </w:r>
    </w:p>
    <w:p w14:paraId="050FB81A" w14:textId="77777777" w:rsidR="001C0154" w:rsidRPr="0037083F" w:rsidRDefault="001C0154" w:rsidP="00B64291">
      <w:pPr>
        <w:pStyle w:val="ListParagraph"/>
        <w:numPr>
          <w:ilvl w:val="1"/>
          <w:numId w:val="17"/>
        </w:numPr>
        <w:ind w:left="1434" w:hanging="357"/>
      </w:pPr>
      <w:r w:rsidRPr="0037083F">
        <w:t>Reducing the chorus size and fixed cost;</w:t>
      </w:r>
    </w:p>
    <w:p w14:paraId="47167544" w14:textId="77777777" w:rsidR="001C0154" w:rsidRPr="0037083F" w:rsidRDefault="001C0154" w:rsidP="00B64291">
      <w:pPr>
        <w:pStyle w:val="ListParagraph"/>
        <w:numPr>
          <w:ilvl w:val="1"/>
          <w:numId w:val="17"/>
        </w:numPr>
        <w:ind w:left="1434" w:hanging="357"/>
      </w:pPr>
      <w:r w:rsidRPr="0037083F">
        <w:t>Reducing the orchestral size and cost, while increasing the orchestra’s utilisation; and</w:t>
      </w:r>
    </w:p>
    <w:p w14:paraId="439D97E8" w14:textId="25170F6D" w:rsidR="001C0154" w:rsidRPr="0037083F" w:rsidRDefault="001C0154" w:rsidP="00B64291">
      <w:pPr>
        <w:pStyle w:val="ListParagraph"/>
        <w:numPr>
          <w:ilvl w:val="1"/>
          <w:numId w:val="17"/>
        </w:numPr>
        <w:ind w:left="1434" w:hanging="357"/>
      </w:pPr>
      <w:r w:rsidRPr="0037083F">
        <w:t>Containing overhead costs as a percent of total revenue</w:t>
      </w:r>
      <w:r w:rsidR="000C1C8C" w:rsidRPr="0037083F">
        <w:t>, although the costs themselves have increased</w:t>
      </w:r>
      <w:r w:rsidR="00B64291" w:rsidRPr="0037083F">
        <w:t>.</w:t>
      </w:r>
    </w:p>
    <w:p w14:paraId="0FD96FD5" w14:textId="77777777" w:rsidR="001C0154" w:rsidRPr="0037083F" w:rsidRDefault="001C0154" w:rsidP="001C0154">
      <w:r w:rsidRPr="0037083F">
        <w:t xml:space="preserve">These strategic responses have had significant implications for Opera Australia’s financial performance.  Revenue has significantly increased.  However, so too have costs.  The consequence is that while Opera Australia has a sound consolidated balance sheet because of its investment in property and the activities of the Capital Fund, its financial performance at an operational level is under stress.  </w:t>
      </w:r>
    </w:p>
    <w:p w14:paraId="23A3FBF9" w14:textId="77777777" w:rsidR="001C0154" w:rsidRPr="0037083F" w:rsidRDefault="001C0154" w:rsidP="001C0154">
      <w:pPr>
        <w:pStyle w:val="Heading5"/>
      </w:pPr>
      <w:bookmarkStart w:id="601" w:name="_Toc427833178"/>
      <w:r w:rsidRPr="0037083F">
        <w:t xml:space="preserve">6.1.1.1 </w:t>
      </w:r>
      <w:r w:rsidR="00E5766B" w:rsidRPr="0037083F">
        <w:tab/>
      </w:r>
      <w:r w:rsidRPr="0037083F">
        <w:t>Overall, operating costs are rising faster than revenue</w:t>
      </w:r>
      <w:bookmarkEnd w:id="601"/>
    </w:p>
    <w:p w14:paraId="65063EC5" w14:textId="1ECE60A6" w:rsidR="001C0154" w:rsidRPr="0037083F" w:rsidRDefault="001C0154" w:rsidP="001C0154">
      <w:r w:rsidRPr="0037083F">
        <w:t>Overall, Opera Australia is increasingly experiencing financial stress at an operational level before the activities of the Capita</w:t>
      </w:r>
      <w:r w:rsidR="00B64291" w:rsidRPr="0037083F">
        <w:t>l Fund are taken into account.</w:t>
      </w:r>
    </w:p>
    <w:p w14:paraId="3BA2F810" w14:textId="77777777" w:rsidR="001C0154" w:rsidRPr="0037083F" w:rsidRDefault="001C0154" w:rsidP="001C0154">
      <w:r w:rsidRPr="0037083F">
        <w:t>Since 2009, Opera Australia has produced the following operating (as opposed to consolidated) results.</w:t>
      </w:r>
    </w:p>
    <w:p w14:paraId="7613583F" w14:textId="77777777" w:rsidR="001C0154" w:rsidRPr="0037083F" w:rsidRDefault="001C0154" w:rsidP="001C0154">
      <w:pPr>
        <w:pStyle w:val="Caption"/>
      </w:pPr>
      <w:bookmarkStart w:id="602" w:name="_Toc425938508"/>
      <w:bookmarkStart w:id="603" w:name="_Toc429670801"/>
      <w:r w:rsidRPr="0037083F">
        <w:t>Exhibit 6.2</w:t>
      </w:r>
      <w:r w:rsidRPr="0037083F">
        <w:tab/>
        <w:t>Opera Australia: Operating results 2009 to 2014 ($000, cagr)</w:t>
      </w:r>
      <w:bookmarkEnd w:id="602"/>
      <w:bookmarkEnd w:id="6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Opera Australia: Operating results 2009 to 2014 ($000, cagr)"/>
      </w:tblPr>
      <w:tblGrid>
        <w:gridCol w:w="1629"/>
        <w:gridCol w:w="1056"/>
        <w:gridCol w:w="1056"/>
        <w:gridCol w:w="1055"/>
        <w:gridCol w:w="1055"/>
        <w:gridCol w:w="1055"/>
        <w:gridCol w:w="1055"/>
        <w:gridCol w:w="1055"/>
      </w:tblGrid>
      <w:tr w:rsidR="000F7128" w:rsidRPr="0037083F" w14:paraId="4E73640D" w14:textId="77777777" w:rsidTr="002374D6">
        <w:trPr>
          <w:trHeight w:val="159"/>
          <w:tblHeader/>
        </w:trPr>
        <w:tc>
          <w:tcPr>
            <w:tcW w:w="902" w:type="pct"/>
            <w:shd w:val="clear" w:color="auto" w:fill="auto"/>
          </w:tcPr>
          <w:p w14:paraId="5F2D724E" w14:textId="77777777" w:rsidR="001C0154" w:rsidRPr="0037083F" w:rsidRDefault="001C0154" w:rsidP="007945BA">
            <w:pPr>
              <w:spacing w:after="0"/>
              <w:jc w:val="center"/>
              <w:rPr>
                <w:rStyle w:val="SubtleEmphasis"/>
                <w:i/>
              </w:rPr>
            </w:pPr>
          </w:p>
        </w:tc>
        <w:tc>
          <w:tcPr>
            <w:tcW w:w="585" w:type="pct"/>
            <w:shd w:val="clear" w:color="auto" w:fill="auto"/>
          </w:tcPr>
          <w:p w14:paraId="6D86F945" w14:textId="77777777" w:rsidR="001C0154" w:rsidRPr="0037083F" w:rsidRDefault="001C0154" w:rsidP="007945BA">
            <w:pPr>
              <w:spacing w:after="0"/>
              <w:jc w:val="center"/>
              <w:rPr>
                <w:rStyle w:val="SubtleEmphasis"/>
                <w:i/>
              </w:rPr>
            </w:pPr>
            <w:r w:rsidRPr="0037083F">
              <w:rPr>
                <w:rStyle w:val="SubtleEmphasis"/>
                <w:i/>
              </w:rPr>
              <w:t>2009</w:t>
            </w:r>
          </w:p>
        </w:tc>
        <w:tc>
          <w:tcPr>
            <w:tcW w:w="585" w:type="pct"/>
            <w:shd w:val="clear" w:color="auto" w:fill="auto"/>
          </w:tcPr>
          <w:p w14:paraId="6E15AB39" w14:textId="77777777" w:rsidR="001C0154" w:rsidRPr="0037083F" w:rsidRDefault="001C0154" w:rsidP="007945BA">
            <w:pPr>
              <w:spacing w:after="0"/>
              <w:jc w:val="center"/>
              <w:rPr>
                <w:rStyle w:val="SubtleEmphasis"/>
                <w:i/>
              </w:rPr>
            </w:pPr>
            <w:r w:rsidRPr="0037083F">
              <w:rPr>
                <w:rStyle w:val="SubtleEmphasis"/>
                <w:i/>
              </w:rPr>
              <w:t>2010</w:t>
            </w:r>
          </w:p>
        </w:tc>
        <w:tc>
          <w:tcPr>
            <w:tcW w:w="585" w:type="pct"/>
            <w:shd w:val="clear" w:color="auto" w:fill="auto"/>
          </w:tcPr>
          <w:p w14:paraId="50569DEC" w14:textId="77777777" w:rsidR="001C0154" w:rsidRPr="0037083F" w:rsidRDefault="001C0154" w:rsidP="007945BA">
            <w:pPr>
              <w:spacing w:after="0"/>
              <w:jc w:val="center"/>
              <w:rPr>
                <w:rStyle w:val="SubtleEmphasis"/>
                <w:i/>
              </w:rPr>
            </w:pPr>
            <w:r w:rsidRPr="0037083F">
              <w:rPr>
                <w:rStyle w:val="SubtleEmphasis"/>
                <w:i/>
              </w:rPr>
              <w:t>2011</w:t>
            </w:r>
          </w:p>
        </w:tc>
        <w:tc>
          <w:tcPr>
            <w:tcW w:w="585" w:type="pct"/>
            <w:shd w:val="clear" w:color="auto" w:fill="auto"/>
          </w:tcPr>
          <w:p w14:paraId="25F53616" w14:textId="77777777" w:rsidR="001C0154" w:rsidRPr="0037083F" w:rsidRDefault="001C0154" w:rsidP="007945BA">
            <w:pPr>
              <w:spacing w:after="0"/>
              <w:jc w:val="center"/>
              <w:rPr>
                <w:rStyle w:val="SubtleEmphasis"/>
                <w:i/>
              </w:rPr>
            </w:pPr>
            <w:r w:rsidRPr="0037083F">
              <w:rPr>
                <w:rStyle w:val="SubtleEmphasis"/>
                <w:i/>
              </w:rPr>
              <w:t>2012</w:t>
            </w:r>
          </w:p>
        </w:tc>
        <w:tc>
          <w:tcPr>
            <w:tcW w:w="585" w:type="pct"/>
            <w:shd w:val="clear" w:color="auto" w:fill="auto"/>
          </w:tcPr>
          <w:p w14:paraId="4B28AB2E" w14:textId="77777777" w:rsidR="001C0154" w:rsidRPr="0037083F" w:rsidRDefault="001C0154" w:rsidP="007945BA">
            <w:pPr>
              <w:spacing w:after="0"/>
              <w:jc w:val="center"/>
              <w:rPr>
                <w:rStyle w:val="SubtleEmphasis"/>
                <w:i/>
              </w:rPr>
            </w:pPr>
            <w:r w:rsidRPr="0037083F">
              <w:rPr>
                <w:rStyle w:val="SubtleEmphasis"/>
                <w:i/>
              </w:rPr>
              <w:t>2013</w:t>
            </w:r>
          </w:p>
        </w:tc>
        <w:tc>
          <w:tcPr>
            <w:tcW w:w="585" w:type="pct"/>
            <w:shd w:val="clear" w:color="auto" w:fill="auto"/>
          </w:tcPr>
          <w:p w14:paraId="723BDE99" w14:textId="77777777" w:rsidR="001C0154" w:rsidRPr="0037083F" w:rsidRDefault="001C0154" w:rsidP="007945BA">
            <w:pPr>
              <w:spacing w:after="0"/>
              <w:jc w:val="center"/>
              <w:rPr>
                <w:rStyle w:val="SubtleEmphasis"/>
                <w:i/>
              </w:rPr>
            </w:pPr>
            <w:r w:rsidRPr="0037083F">
              <w:rPr>
                <w:rStyle w:val="SubtleEmphasis"/>
                <w:i/>
              </w:rPr>
              <w:t>2014</w:t>
            </w:r>
          </w:p>
        </w:tc>
        <w:tc>
          <w:tcPr>
            <w:tcW w:w="585" w:type="pct"/>
          </w:tcPr>
          <w:p w14:paraId="7DD77A15" w14:textId="77777777" w:rsidR="001C0154" w:rsidRPr="0037083F" w:rsidRDefault="001C0154" w:rsidP="007945BA">
            <w:pPr>
              <w:spacing w:after="0"/>
              <w:jc w:val="center"/>
              <w:rPr>
                <w:rStyle w:val="SubtleEmphasis"/>
                <w:i/>
              </w:rPr>
            </w:pPr>
            <w:r w:rsidRPr="0037083F">
              <w:rPr>
                <w:rStyle w:val="SubtleEmphasis"/>
                <w:i/>
              </w:rPr>
              <w:t>cagr</w:t>
            </w:r>
          </w:p>
        </w:tc>
      </w:tr>
      <w:tr w:rsidR="000F7128" w:rsidRPr="0037083F" w14:paraId="1C4237D8" w14:textId="77777777" w:rsidTr="002374D6">
        <w:tc>
          <w:tcPr>
            <w:tcW w:w="902" w:type="pct"/>
            <w:shd w:val="clear" w:color="auto" w:fill="auto"/>
          </w:tcPr>
          <w:p w14:paraId="3BD21A45" w14:textId="77777777" w:rsidR="001C0154" w:rsidRPr="0037083F" w:rsidRDefault="001C0154" w:rsidP="007945BA">
            <w:pPr>
              <w:spacing w:after="0"/>
              <w:jc w:val="left"/>
              <w:rPr>
                <w:rStyle w:val="SubtleEmphasis"/>
              </w:rPr>
            </w:pPr>
            <w:r w:rsidRPr="0037083F">
              <w:rPr>
                <w:rStyle w:val="SubtleEmphasis"/>
              </w:rPr>
              <w:t>Box office</w:t>
            </w:r>
            <w:r w:rsidR="00AB26D0" w:rsidRPr="0037083F">
              <w:rPr>
                <w:rStyle w:val="SubtleEmphasis"/>
              </w:rPr>
              <w:t xml:space="preserve"> and performance income</w:t>
            </w:r>
          </w:p>
        </w:tc>
        <w:tc>
          <w:tcPr>
            <w:tcW w:w="585" w:type="pct"/>
            <w:shd w:val="clear" w:color="auto" w:fill="auto"/>
          </w:tcPr>
          <w:p w14:paraId="064690DA" w14:textId="77777777" w:rsidR="001C0154" w:rsidRPr="0037083F" w:rsidRDefault="001C0154" w:rsidP="007945BA">
            <w:pPr>
              <w:spacing w:after="0"/>
              <w:jc w:val="right"/>
              <w:rPr>
                <w:rStyle w:val="SubtleEmphasis"/>
              </w:rPr>
            </w:pPr>
            <w:r w:rsidRPr="0037083F">
              <w:rPr>
                <w:rStyle w:val="SubtleEmphasis"/>
              </w:rPr>
              <w:t>36,723</w:t>
            </w:r>
          </w:p>
        </w:tc>
        <w:tc>
          <w:tcPr>
            <w:tcW w:w="585" w:type="pct"/>
            <w:shd w:val="clear" w:color="auto" w:fill="auto"/>
          </w:tcPr>
          <w:p w14:paraId="5C2FAF1F" w14:textId="77777777" w:rsidR="001C0154" w:rsidRPr="0037083F" w:rsidRDefault="001C0154" w:rsidP="007945BA">
            <w:pPr>
              <w:spacing w:after="0"/>
              <w:jc w:val="right"/>
              <w:rPr>
                <w:rStyle w:val="SubtleEmphasis"/>
              </w:rPr>
            </w:pPr>
            <w:r w:rsidRPr="0037083F">
              <w:rPr>
                <w:rStyle w:val="SubtleEmphasis"/>
              </w:rPr>
              <w:t>34,148</w:t>
            </w:r>
          </w:p>
        </w:tc>
        <w:tc>
          <w:tcPr>
            <w:tcW w:w="585" w:type="pct"/>
            <w:shd w:val="clear" w:color="auto" w:fill="auto"/>
          </w:tcPr>
          <w:p w14:paraId="2C5E0D62" w14:textId="77777777" w:rsidR="001C0154" w:rsidRPr="0037083F" w:rsidRDefault="001C0154" w:rsidP="007945BA">
            <w:pPr>
              <w:spacing w:after="0"/>
              <w:jc w:val="right"/>
              <w:rPr>
                <w:rStyle w:val="SubtleEmphasis"/>
              </w:rPr>
            </w:pPr>
            <w:r w:rsidRPr="0037083F">
              <w:rPr>
                <w:rStyle w:val="SubtleEmphasis"/>
              </w:rPr>
              <w:t>35,50</w:t>
            </w:r>
            <w:r w:rsidR="000F7128" w:rsidRPr="0037083F">
              <w:rPr>
                <w:rStyle w:val="SubtleEmphasis"/>
              </w:rPr>
              <w:t>3</w:t>
            </w:r>
          </w:p>
        </w:tc>
        <w:tc>
          <w:tcPr>
            <w:tcW w:w="585" w:type="pct"/>
            <w:shd w:val="clear" w:color="auto" w:fill="auto"/>
          </w:tcPr>
          <w:p w14:paraId="2F342944" w14:textId="77777777" w:rsidR="001C0154" w:rsidRPr="0037083F" w:rsidRDefault="001C0154" w:rsidP="007945BA">
            <w:pPr>
              <w:spacing w:after="0"/>
              <w:jc w:val="right"/>
              <w:rPr>
                <w:rStyle w:val="SubtleEmphasis"/>
              </w:rPr>
            </w:pPr>
            <w:r w:rsidRPr="0037083F">
              <w:rPr>
                <w:rStyle w:val="SubtleEmphasis"/>
              </w:rPr>
              <w:t>54,854</w:t>
            </w:r>
          </w:p>
        </w:tc>
        <w:tc>
          <w:tcPr>
            <w:tcW w:w="585" w:type="pct"/>
            <w:shd w:val="clear" w:color="auto" w:fill="auto"/>
          </w:tcPr>
          <w:p w14:paraId="7F1FE62C" w14:textId="77777777" w:rsidR="001C0154" w:rsidRPr="0037083F" w:rsidRDefault="001C0154" w:rsidP="007945BA">
            <w:pPr>
              <w:spacing w:after="0"/>
              <w:jc w:val="right"/>
              <w:rPr>
                <w:rStyle w:val="SubtleEmphasis"/>
              </w:rPr>
            </w:pPr>
            <w:r w:rsidRPr="0037083F">
              <w:rPr>
                <w:rStyle w:val="SubtleEmphasis"/>
              </w:rPr>
              <w:t>51,677</w:t>
            </w:r>
          </w:p>
        </w:tc>
        <w:tc>
          <w:tcPr>
            <w:tcW w:w="585" w:type="pct"/>
            <w:shd w:val="clear" w:color="auto" w:fill="auto"/>
          </w:tcPr>
          <w:p w14:paraId="05CE2956" w14:textId="77777777" w:rsidR="001C0154" w:rsidRPr="0037083F" w:rsidRDefault="001C0154" w:rsidP="007945BA">
            <w:pPr>
              <w:spacing w:after="0"/>
              <w:jc w:val="right"/>
              <w:rPr>
                <w:rStyle w:val="SubtleEmphasis"/>
              </w:rPr>
            </w:pPr>
            <w:r w:rsidRPr="0037083F">
              <w:rPr>
                <w:rStyle w:val="SubtleEmphasis"/>
              </w:rPr>
              <w:t>67,432</w:t>
            </w:r>
          </w:p>
        </w:tc>
        <w:tc>
          <w:tcPr>
            <w:tcW w:w="585" w:type="pct"/>
          </w:tcPr>
          <w:p w14:paraId="51148BC0" w14:textId="77777777" w:rsidR="001C0154" w:rsidRPr="0037083F" w:rsidRDefault="001C0154" w:rsidP="007945BA">
            <w:pPr>
              <w:spacing w:after="0"/>
              <w:jc w:val="right"/>
              <w:rPr>
                <w:rStyle w:val="SubtleEmphasis"/>
              </w:rPr>
            </w:pPr>
            <w:r w:rsidRPr="0037083F">
              <w:rPr>
                <w:rStyle w:val="SubtleEmphasis"/>
              </w:rPr>
              <w:t>12.92</w:t>
            </w:r>
          </w:p>
        </w:tc>
      </w:tr>
      <w:tr w:rsidR="000F7128" w:rsidRPr="0037083F" w14:paraId="51A6189E" w14:textId="77777777" w:rsidTr="00B64291">
        <w:tc>
          <w:tcPr>
            <w:tcW w:w="902" w:type="pct"/>
            <w:tcBorders>
              <w:bottom w:val="single" w:sz="4" w:space="0" w:color="auto"/>
            </w:tcBorders>
            <w:shd w:val="clear" w:color="auto" w:fill="auto"/>
          </w:tcPr>
          <w:p w14:paraId="33650CF2" w14:textId="77777777" w:rsidR="001C0154" w:rsidRPr="0037083F" w:rsidRDefault="001C0154" w:rsidP="007945BA">
            <w:pPr>
              <w:spacing w:after="0"/>
              <w:jc w:val="left"/>
              <w:rPr>
                <w:rStyle w:val="SubtleEmphasis"/>
              </w:rPr>
            </w:pPr>
            <w:r w:rsidRPr="0037083F">
              <w:rPr>
                <w:rStyle w:val="SubtleEmphasis"/>
              </w:rPr>
              <w:t>Private sector</w:t>
            </w:r>
            <w:r w:rsidR="00AB26D0" w:rsidRPr="0037083F">
              <w:rPr>
                <w:rStyle w:val="SubtleEmphasis"/>
              </w:rPr>
              <w:t xml:space="preserve"> income</w:t>
            </w:r>
          </w:p>
        </w:tc>
        <w:tc>
          <w:tcPr>
            <w:tcW w:w="585" w:type="pct"/>
            <w:shd w:val="clear" w:color="auto" w:fill="auto"/>
          </w:tcPr>
          <w:p w14:paraId="46AE7196" w14:textId="77777777" w:rsidR="001C0154" w:rsidRPr="0037083F" w:rsidRDefault="001C0154" w:rsidP="007945BA">
            <w:pPr>
              <w:spacing w:after="0"/>
              <w:jc w:val="right"/>
              <w:rPr>
                <w:rStyle w:val="SubtleEmphasis"/>
              </w:rPr>
            </w:pPr>
            <w:r w:rsidRPr="0037083F">
              <w:rPr>
                <w:rStyle w:val="SubtleEmphasis"/>
              </w:rPr>
              <w:t>4,881</w:t>
            </w:r>
          </w:p>
        </w:tc>
        <w:tc>
          <w:tcPr>
            <w:tcW w:w="585" w:type="pct"/>
            <w:shd w:val="clear" w:color="auto" w:fill="auto"/>
          </w:tcPr>
          <w:p w14:paraId="2D4860E2" w14:textId="77777777" w:rsidR="001C0154" w:rsidRPr="0037083F" w:rsidRDefault="001C0154" w:rsidP="007945BA">
            <w:pPr>
              <w:spacing w:after="0"/>
              <w:jc w:val="right"/>
              <w:rPr>
                <w:rStyle w:val="SubtleEmphasis"/>
              </w:rPr>
            </w:pPr>
            <w:r w:rsidRPr="0037083F">
              <w:rPr>
                <w:rStyle w:val="SubtleEmphasis"/>
              </w:rPr>
              <w:t>4,668</w:t>
            </w:r>
          </w:p>
        </w:tc>
        <w:tc>
          <w:tcPr>
            <w:tcW w:w="585" w:type="pct"/>
            <w:shd w:val="clear" w:color="auto" w:fill="auto"/>
          </w:tcPr>
          <w:p w14:paraId="4CB98C54" w14:textId="77777777" w:rsidR="001C0154" w:rsidRPr="0037083F" w:rsidRDefault="001C0154" w:rsidP="007945BA">
            <w:pPr>
              <w:spacing w:after="0"/>
              <w:jc w:val="right"/>
              <w:rPr>
                <w:rStyle w:val="SubtleEmphasis"/>
              </w:rPr>
            </w:pPr>
            <w:r w:rsidRPr="0037083F">
              <w:rPr>
                <w:rStyle w:val="SubtleEmphasis"/>
              </w:rPr>
              <w:t>5,325</w:t>
            </w:r>
          </w:p>
        </w:tc>
        <w:tc>
          <w:tcPr>
            <w:tcW w:w="585" w:type="pct"/>
            <w:shd w:val="clear" w:color="auto" w:fill="auto"/>
          </w:tcPr>
          <w:p w14:paraId="05493E46" w14:textId="77777777" w:rsidR="001C0154" w:rsidRPr="0037083F" w:rsidRDefault="001C0154" w:rsidP="007945BA">
            <w:pPr>
              <w:spacing w:after="0"/>
              <w:jc w:val="right"/>
              <w:rPr>
                <w:rStyle w:val="SubtleEmphasis"/>
              </w:rPr>
            </w:pPr>
            <w:r w:rsidRPr="0037083F">
              <w:rPr>
                <w:rStyle w:val="SubtleEmphasis"/>
              </w:rPr>
              <w:t>7,635</w:t>
            </w:r>
          </w:p>
        </w:tc>
        <w:tc>
          <w:tcPr>
            <w:tcW w:w="585" w:type="pct"/>
            <w:shd w:val="clear" w:color="auto" w:fill="auto"/>
          </w:tcPr>
          <w:p w14:paraId="65E6A90B" w14:textId="77777777" w:rsidR="001C0154" w:rsidRPr="0037083F" w:rsidRDefault="001C0154" w:rsidP="007945BA">
            <w:pPr>
              <w:spacing w:after="0"/>
              <w:jc w:val="right"/>
              <w:rPr>
                <w:rStyle w:val="SubtleEmphasis"/>
              </w:rPr>
            </w:pPr>
            <w:r w:rsidRPr="0037083F">
              <w:rPr>
                <w:rStyle w:val="SubtleEmphasis"/>
              </w:rPr>
              <w:t>10,988</w:t>
            </w:r>
          </w:p>
        </w:tc>
        <w:tc>
          <w:tcPr>
            <w:tcW w:w="585" w:type="pct"/>
            <w:shd w:val="clear" w:color="auto" w:fill="auto"/>
          </w:tcPr>
          <w:p w14:paraId="5CEFEBE0" w14:textId="77777777" w:rsidR="001C0154" w:rsidRPr="0037083F" w:rsidRDefault="001C0154" w:rsidP="007945BA">
            <w:pPr>
              <w:spacing w:after="0"/>
              <w:jc w:val="right"/>
              <w:rPr>
                <w:rStyle w:val="SubtleEmphasis"/>
              </w:rPr>
            </w:pPr>
            <w:r w:rsidRPr="0037083F">
              <w:rPr>
                <w:rStyle w:val="SubtleEmphasis"/>
              </w:rPr>
              <w:t>7,267</w:t>
            </w:r>
          </w:p>
        </w:tc>
        <w:tc>
          <w:tcPr>
            <w:tcW w:w="585" w:type="pct"/>
          </w:tcPr>
          <w:p w14:paraId="7B38EB41" w14:textId="77777777" w:rsidR="001C0154" w:rsidRPr="0037083F" w:rsidRDefault="001C0154" w:rsidP="007945BA">
            <w:pPr>
              <w:spacing w:after="0"/>
              <w:jc w:val="right"/>
              <w:rPr>
                <w:rStyle w:val="SubtleEmphasis"/>
              </w:rPr>
            </w:pPr>
            <w:r w:rsidRPr="0037083F">
              <w:rPr>
                <w:rStyle w:val="SubtleEmphasis"/>
              </w:rPr>
              <w:t>8.29</w:t>
            </w:r>
          </w:p>
        </w:tc>
      </w:tr>
      <w:tr w:rsidR="000F7128" w:rsidRPr="0037083F" w14:paraId="41C3B35A" w14:textId="77777777" w:rsidTr="002374D6">
        <w:tc>
          <w:tcPr>
            <w:tcW w:w="902" w:type="pct"/>
            <w:shd w:val="clear" w:color="auto" w:fill="auto"/>
          </w:tcPr>
          <w:p w14:paraId="6C0B56EA" w14:textId="77777777" w:rsidR="006221D7" w:rsidRPr="0037083F" w:rsidRDefault="001C0154" w:rsidP="007945BA">
            <w:pPr>
              <w:spacing w:after="0"/>
              <w:jc w:val="left"/>
              <w:rPr>
                <w:rStyle w:val="SubtleEmphasis"/>
              </w:rPr>
            </w:pPr>
            <w:r w:rsidRPr="0037083F">
              <w:rPr>
                <w:rStyle w:val="SubtleEmphasis"/>
              </w:rPr>
              <w:t xml:space="preserve">Government </w:t>
            </w:r>
          </w:p>
          <w:p w14:paraId="0A122FF8" w14:textId="77777777" w:rsidR="001C0154" w:rsidRPr="0037083F" w:rsidRDefault="001C0154" w:rsidP="007945BA">
            <w:pPr>
              <w:spacing w:after="0"/>
              <w:jc w:val="left"/>
              <w:rPr>
                <w:rStyle w:val="SubtleEmphasis"/>
              </w:rPr>
            </w:pPr>
            <w:r w:rsidRPr="0037083F">
              <w:rPr>
                <w:rStyle w:val="SubtleEmphasis"/>
              </w:rPr>
              <w:t>funding</w:t>
            </w:r>
          </w:p>
        </w:tc>
        <w:tc>
          <w:tcPr>
            <w:tcW w:w="585" w:type="pct"/>
            <w:shd w:val="clear" w:color="auto" w:fill="auto"/>
          </w:tcPr>
          <w:p w14:paraId="76C6F25D" w14:textId="77777777" w:rsidR="001C0154" w:rsidRPr="0037083F" w:rsidRDefault="001C0154" w:rsidP="007945BA">
            <w:pPr>
              <w:spacing w:after="0"/>
              <w:jc w:val="right"/>
              <w:rPr>
                <w:rStyle w:val="SubtleEmphasis"/>
              </w:rPr>
            </w:pPr>
            <w:r w:rsidRPr="0037083F">
              <w:rPr>
                <w:rStyle w:val="SubtleEmphasis"/>
              </w:rPr>
              <w:t>23,873</w:t>
            </w:r>
          </w:p>
        </w:tc>
        <w:tc>
          <w:tcPr>
            <w:tcW w:w="585" w:type="pct"/>
            <w:shd w:val="clear" w:color="auto" w:fill="auto"/>
          </w:tcPr>
          <w:p w14:paraId="494CDF9B" w14:textId="77777777" w:rsidR="001C0154" w:rsidRPr="0037083F" w:rsidRDefault="001C0154" w:rsidP="007945BA">
            <w:pPr>
              <w:spacing w:after="0"/>
              <w:jc w:val="right"/>
              <w:rPr>
                <w:rStyle w:val="SubtleEmphasis"/>
              </w:rPr>
            </w:pPr>
            <w:r w:rsidRPr="0037083F">
              <w:rPr>
                <w:rStyle w:val="SubtleEmphasis"/>
              </w:rPr>
              <w:t>23,213</w:t>
            </w:r>
          </w:p>
        </w:tc>
        <w:tc>
          <w:tcPr>
            <w:tcW w:w="585" w:type="pct"/>
            <w:shd w:val="clear" w:color="auto" w:fill="auto"/>
          </w:tcPr>
          <w:p w14:paraId="252B2709" w14:textId="77777777" w:rsidR="001C0154" w:rsidRPr="0037083F" w:rsidRDefault="001C0154" w:rsidP="007945BA">
            <w:pPr>
              <w:spacing w:after="0"/>
              <w:jc w:val="right"/>
              <w:rPr>
                <w:rStyle w:val="SubtleEmphasis"/>
              </w:rPr>
            </w:pPr>
            <w:r w:rsidRPr="0037083F">
              <w:rPr>
                <w:rStyle w:val="SubtleEmphasis"/>
              </w:rPr>
              <w:t>23,519</w:t>
            </w:r>
          </w:p>
        </w:tc>
        <w:tc>
          <w:tcPr>
            <w:tcW w:w="585" w:type="pct"/>
            <w:shd w:val="clear" w:color="auto" w:fill="auto"/>
          </w:tcPr>
          <w:p w14:paraId="03854310" w14:textId="77777777" w:rsidR="001C0154" w:rsidRPr="0037083F" w:rsidRDefault="000F7128" w:rsidP="00E97C8F">
            <w:pPr>
              <w:spacing w:after="0"/>
              <w:jc w:val="right"/>
              <w:rPr>
                <w:rStyle w:val="SubtleEmphasis"/>
              </w:rPr>
            </w:pPr>
            <w:r w:rsidRPr="0037083F">
              <w:rPr>
                <w:rStyle w:val="SubtleEmphasis"/>
              </w:rPr>
              <w:t>30,297</w:t>
            </w:r>
          </w:p>
        </w:tc>
        <w:tc>
          <w:tcPr>
            <w:tcW w:w="585" w:type="pct"/>
            <w:shd w:val="clear" w:color="auto" w:fill="auto"/>
          </w:tcPr>
          <w:p w14:paraId="2A6A7888" w14:textId="77777777" w:rsidR="001C0154" w:rsidRPr="0037083F" w:rsidRDefault="000F7128" w:rsidP="00E97C8F">
            <w:pPr>
              <w:spacing w:after="0"/>
              <w:jc w:val="right"/>
              <w:rPr>
                <w:rStyle w:val="SubtleEmphasis"/>
              </w:rPr>
            </w:pPr>
            <w:r w:rsidRPr="0037083F">
              <w:rPr>
                <w:rStyle w:val="SubtleEmphasis"/>
              </w:rPr>
              <w:t>29,527</w:t>
            </w:r>
          </w:p>
        </w:tc>
        <w:tc>
          <w:tcPr>
            <w:tcW w:w="585" w:type="pct"/>
            <w:shd w:val="clear" w:color="auto" w:fill="auto"/>
          </w:tcPr>
          <w:p w14:paraId="519ECA54" w14:textId="77777777" w:rsidR="001C0154" w:rsidRPr="0037083F" w:rsidRDefault="000F7128" w:rsidP="00E97C8F">
            <w:pPr>
              <w:spacing w:after="0"/>
              <w:jc w:val="right"/>
              <w:rPr>
                <w:rStyle w:val="SubtleEmphasis"/>
              </w:rPr>
            </w:pPr>
            <w:r w:rsidRPr="0037083F">
              <w:rPr>
                <w:rStyle w:val="SubtleEmphasis"/>
              </w:rPr>
              <w:t>27,448</w:t>
            </w:r>
          </w:p>
        </w:tc>
        <w:tc>
          <w:tcPr>
            <w:tcW w:w="585" w:type="pct"/>
          </w:tcPr>
          <w:p w14:paraId="53C4D8F3" w14:textId="77777777" w:rsidR="001C0154" w:rsidRPr="0037083F" w:rsidRDefault="00DB227A" w:rsidP="007945BA">
            <w:pPr>
              <w:spacing w:after="0"/>
              <w:jc w:val="right"/>
              <w:rPr>
                <w:rStyle w:val="SubtleEmphasis"/>
              </w:rPr>
            </w:pPr>
            <w:r w:rsidRPr="0037083F">
              <w:rPr>
                <w:rStyle w:val="SubtleEmphasis"/>
              </w:rPr>
              <w:t>2.83</w:t>
            </w:r>
          </w:p>
        </w:tc>
      </w:tr>
      <w:tr w:rsidR="000F7128" w:rsidRPr="0037083F" w14:paraId="09468AA5" w14:textId="77777777" w:rsidTr="00B64291">
        <w:tc>
          <w:tcPr>
            <w:tcW w:w="902" w:type="pct"/>
            <w:tcBorders>
              <w:bottom w:val="single" w:sz="4" w:space="0" w:color="auto"/>
            </w:tcBorders>
            <w:shd w:val="clear" w:color="auto" w:fill="auto"/>
          </w:tcPr>
          <w:p w14:paraId="0BC44BB4" w14:textId="77777777" w:rsidR="001C0154" w:rsidRPr="0037083F" w:rsidRDefault="001C0154" w:rsidP="007945BA">
            <w:pPr>
              <w:spacing w:after="0"/>
              <w:jc w:val="left"/>
              <w:rPr>
                <w:rStyle w:val="SubtleEmphasis"/>
              </w:rPr>
            </w:pPr>
            <w:r w:rsidRPr="0037083F">
              <w:rPr>
                <w:rStyle w:val="SubtleEmphasis"/>
              </w:rPr>
              <w:t>Other income*</w:t>
            </w:r>
          </w:p>
        </w:tc>
        <w:tc>
          <w:tcPr>
            <w:tcW w:w="585" w:type="pct"/>
            <w:shd w:val="clear" w:color="auto" w:fill="auto"/>
          </w:tcPr>
          <w:p w14:paraId="0499013A" w14:textId="40633C27" w:rsidR="001C0154" w:rsidRPr="0037083F" w:rsidRDefault="00AB26D0" w:rsidP="007945BA">
            <w:pPr>
              <w:spacing w:after="0"/>
              <w:jc w:val="right"/>
              <w:rPr>
                <w:rStyle w:val="SubtleEmphasis"/>
              </w:rPr>
            </w:pPr>
            <w:r w:rsidRPr="0037083F">
              <w:rPr>
                <w:rStyle w:val="SubtleEmphasis"/>
              </w:rPr>
              <w:t>3,398</w:t>
            </w:r>
          </w:p>
        </w:tc>
        <w:tc>
          <w:tcPr>
            <w:tcW w:w="585" w:type="pct"/>
            <w:shd w:val="clear" w:color="auto" w:fill="auto"/>
          </w:tcPr>
          <w:p w14:paraId="7CD0B076" w14:textId="3A077E28" w:rsidR="001C0154" w:rsidRPr="0037083F" w:rsidRDefault="00AB26D0" w:rsidP="007945BA">
            <w:pPr>
              <w:spacing w:after="0"/>
              <w:jc w:val="right"/>
              <w:rPr>
                <w:rStyle w:val="SubtleEmphasis"/>
              </w:rPr>
            </w:pPr>
            <w:r w:rsidRPr="0037083F">
              <w:rPr>
                <w:rStyle w:val="SubtleEmphasis"/>
              </w:rPr>
              <w:t>3,584</w:t>
            </w:r>
          </w:p>
        </w:tc>
        <w:tc>
          <w:tcPr>
            <w:tcW w:w="585" w:type="pct"/>
            <w:shd w:val="clear" w:color="auto" w:fill="auto"/>
          </w:tcPr>
          <w:p w14:paraId="6D0E8704" w14:textId="4C7FA424" w:rsidR="001C0154" w:rsidRPr="0037083F" w:rsidRDefault="00AB26D0" w:rsidP="007945BA">
            <w:pPr>
              <w:spacing w:after="0"/>
              <w:jc w:val="right"/>
              <w:rPr>
                <w:rStyle w:val="SubtleEmphasis"/>
              </w:rPr>
            </w:pPr>
            <w:r w:rsidRPr="0037083F">
              <w:rPr>
                <w:rStyle w:val="SubtleEmphasis"/>
              </w:rPr>
              <w:t>3,439</w:t>
            </w:r>
          </w:p>
        </w:tc>
        <w:tc>
          <w:tcPr>
            <w:tcW w:w="585" w:type="pct"/>
            <w:shd w:val="clear" w:color="auto" w:fill="auto"/>
          </w:tcPr>
          <w:p w14:paraId="615E90DF" w14:textId="57C8CA39" w:rsidR="001C0154" w:rsidRPr="0037083F" w:rsidRDefault="00AB26D0" w:rsidP="007945BA">
            <w:pPr>
              <w:spacing w:after="0"/>
              <w:jc w:val="right"/>
              <w:rPr>
                <w:rStyle w:val="SubtleEmphasis"/>
              </w:rPr>
            </w:pPr>
            <w:r w:rsidRPr="0037083F">
              <w:rPr>
                <w:rStyle w:val="SubtleEmphasis"/>
              </w:rPr>
              <w:t>6,351</w:t>
            </w:r>
          </w:p>
        </w:tc>
        <w:tc>
          <w:tcPr>
            <w:tcW w:w="585" w:type="pct"/>
            <w:shd w:val="clear" w:color="auto" w:fill="auto"/>
          </w:tcPr>
          <w:p w14:paraId="03E8B4ED" w14:textId="4D02E20B" w:rsidR="001C0154" w:rsidRPr="0037083F" w:rsidRDefault="00AB26D0" w:rsidP="007945BA">
            <w:pPr>
              <w:spacing w:after="0"/>
              <w:jc w:val="right"/>
              <w:rPr>
                <w:rStyle w:val="SubtleEmphasis"/>
              </w:rPr>
            </w:pPr>
            <w:r w:rsidRPr="0037083F">
              <w:rPr>
                <w:rStyle w:val="SubtleEmphasis"/>
              </w:rPr>
              <w:t>5,362</w:t>
            </w:r>
          </w:p>
        </w:tc>
        <w:tc>
          <w:tcPr>
            <w:tcW w:w="585" w:type="pct"/>
            <w:shd w:val="clear" w:color="auto" w:fill="auto"/>
          </w:tcPr>
          <w:p w14:paraId="11718985" w14:textId="02A6AB13" w:rsidR="001C0154" w:rsidRPr="0037083F" w:rsidRDefault="00AB26D0" w:rsidP="007945BA">
            <w:pPr>
              <w:spacing w:after="0"/>
              <w:jc w:val="right"/>
              <w:rPr>
                <w:rStyle w:val="SubtleEmphasis"/>
              </w:rPr>
            </w:pPr>
            <w:r w:rsidRPr="0037083F">
              <w:rPr>
                <w:rStyle w:val="SubtleEmphasis"/>
              </w:rPr>
              <w:t>4,097</w:t>
            </w:r>
          </w:p>
        </w:tc>
        <w:tc>
          <w:tcPr>
            <w:tcW w:w="585" w:type="pct"/>
          </w:tcPr>
          <w:p w14:paraId="4BB5673E" w14:textId="4EFD9AAB" w:rsidR="001C0154" w:rsidRPr="0037083F" w:rsidRDefault="00AB26D0" w:rsidP="007945BA">
            <w:pPr>
              <w:spacing w:after="0"/>
              <w:jc w:val="right"/>
              <w:rPr>
                <w:rStyle w:val="SubtleEmphasis"/>
              </w:rPr>
            </w:pPr>
            <w:r w:rsidRPr="0037083F">
              <w:rPr>
                <w:rStyle w:val="SubtleEmphasis"/>
              </w:rPr>
              <w:t>3.81</w:t>
            </w:r>
          </w:p>
        </w:tc>
      </w:tr>
      <w:tr w:rsidR="000F7128" w:rsidRPr="0037083F" w14:paraId="2182BB72" w14:textId="77777777" w:rsidTr="00B64291">
        <w:tc>
          <w:tcPr>
            <w:tcW w:w="902" w:type="pct"/>
            <w:tcBorders>
              <w:top w:val="single" w:sz="4" w:space="0" w:color="auto"/>
            </w:tcBorders>
            <w:shd w:val="clear" w:color="auto" w:fill="auto"/>
          </w:tcPr>
          <w:p w14:paraId="72419C9A" w14:textId="77777777" w:rsidR="001C0154" w:rsidRPr="0037083F" w:rsidRDefault="001C0154" w:rsidP="007945BA">
            <w:pPr>
              <w:spacing w:after="0"/>
              <w:jc w:val="left"/>
              <w:rPr>
                <w:rStyle w:val="SubtleEmphasis"/>
              </w:rPr>
            </w:pPr>
            <w:r w:rsidRPr="0037083F">
              <w:rPr>
                <w:rStyle w:val="SubtleEmphasis"/>
              </w:rPr>
              <w:t>Total income</w:t>
            </w:r>
          </w:p>
        </w:tc>
        <w:tc>
          <w:tcPr>
            <w:tcW w:w="585" w:type="pct"/>
            <w:shd w:val="clear" w:color="auto" w:fill="auto"/>
          </w:tcPr>
          <w:p w14:paraId="5A21B6C8" w14:textId="722376C0" w:rsidR="001C0154" w:rsidRPr="0037083F" w:rsidRDefault="00AB26D0" w:rsidP="007945BA">
            <w:pPr>
              <w:spacing w:after="0"/>
              <w:jc w:val="right"/>
              <w:rPr>
                <w:rStyle w:val="SubtleEmphasis"/>
              </w:rPr>
            </w:pPr>
            <w:r w:rsidRPr="0037083F">
              <w:rPr>
                <w:rStyle w:val="SubtleEmphasis"/>
              </w:rPr>
              <w:t>68,875</w:t>
            </w:r>
          </w:p>
        </w:tc>
        <w:tc>
          <w:tcPr>
            <w:tcW w:w="585" w:type="pct"/>
            <w:shd w:val="clear" w:color="auto" w:fill="auto"/>
          </w:tcPr>
          <w:p w14:paraId="5A6DF3CA" w14:textId="558F926B" w:rsidR="001C0154" w:rsidRPr="0037083F" w:rsidRDefault="00AB26D0" w:rsidP="007945BA">
            <w:pPr>
              <w:spacing w:after="0"/>
              <w:jc w:val="right"/>
              <w:rPr>
                <w:rStyle w:val="SubtleEmphasis"/>
              </w:rPr>
            </w:pPr>
            <w:r w:rsidRPr="0037083F">
              <w:rPr>
                <w:rStyle w:val="SubtleEmphasis"/>
              </w:rPr>
              <w:t>65,613</w:t>
            </w:r>
          </w:p>
        </w:tc>
        <w:tc>
          <w:tcPr>
            <w:tcW w:w="585" w:type="pct"/>
            <w:shd w:val="clear" w:color="auto" w:fill="auto"/>
          </w:tcPr>
          <w:p w14:paraId="472E841E" w14:textId="7FF0F7A5" w:rsidR="001C0154" w:rsidRPr="0037083F" w:rsidRDefault="00AB26D0" w:rsidP="00E97C8F">
            <w:pPr>
              <w:spacing w:after="0"/>
              <w:jc w:val="right"/>
              <w:rPr>
                <w:rStyle w:val="SubtleEmphasis"/>
              </w:rPr>
            </w:pPr>
            <w:r w:rsidRPr="0037083F">
              <w:rPr>
                <w:rStyle w:val="SubtleEmphasis"/>
              </w:rPr>
              <w:t>67,784</w:t>
            </w:r>
          </w:p>
        </w:tc>
        <w:tc>
          <w:tcPr>
            <w:tcW w:w="585" w:type="pct"/>
            <w:shd w:val="clear" w:color="auto" w:fill="auto"/>
          </w:tcPr>
          <w:p w14:paraId="5E8F56C7" w14:textId="5A5980E8" w:rsidR="001C0154" w:rsidRPr="0037083F" w:rsidRDefault="00AB26D0" w:rsidP="007945BA">
            <w:pPr>
              <w:spacing w:after="0"/>
              <w:jc w:val="right"/>
              <w:rPr>
                <w:rStyle w:val="SubtleEmphasis"/>
              </w:rPr>
            </w:pPr>
            <w:r w:rsidRPr="0037083F">
              <w:rPr>
                <w:rStyle w:val="SubtleEmphasis"/>
              </w:rPr>
              <w:t>99,137</w:t>
            </w:r>
          </w:p>
        </w:tc>
        <w:tc>
          <w:tcPr>
            <w:tcW w:w="585" w:type="pct"/>
            <w:shd w:val="clear" w:color="auto" w:fill="auto"/>
          </w:tcPr>
          <w:p w14:paraId="3C00EF01" w14:textId="36B329CF" w:rsidR="001C0154" w:rsidRPr="0037083F" w:rsidRDefault="00AB26D0" w:rsidP="007945BA">
            <w:pPr>
              <w:spacing w:after="0"/>
              <w:jc w:val="right"/>
              <w:rPr>
                <w:rStyle w:val="SubtleEmphasis"/>
              </w:rPr>
            </w:pPr>
            <w:r w:rsidRPr="0037083F">
              <w:rPr>
                <w:rStyle w:val="SubtleEmphasis"/>
              </w:rPr>
              <w:t>97,554</w:t>
            </w:r>
          </w:p>
        </w:tc>
        <w:tc>
          <w:tcPr>
            <w:tcW w:w="585" w:type="pct"/>
            <w:shd w:val="clear" w:color="auto" w:fill="auto"/>
          </w:tcPr>
          <w:p w14:paraId="0ADDC39F" w14:textId="4CBD9D28" w:rsidR="001C0154" w:rsidRPr="0037083F" w:rsidRDefault="00AB26D0" w:rsidP="007945BA">
            <w:pPr>
              <w:spacing w:after="0"/>
              <w:jc w:val="right"/>
              <w:rPr>
                <w:rStyle w:val="SubtleEmphasis"/>
              </w:rPr>
            </w:pPr>
            <w:r w:rsidRPr="0037083F">
              <w:rPr>
                <w:rStyle w:val="SubtleEmphasis"/>
              </w:rPr>
              <w:t>106,242</w:t>
            </w:r>
          </w:p>
        </w:tc>
        <w:tc>
          <w:tcPr>
            <w:tcW w:w="585" w:type="pct"/>
          </w:tcPr>
          <w:p w14:paraId="78A65E76" w14:textId="2142E9D7" w:rsidR="001C0154" w:rsidRPr="0037083F" w:rsidRDefault="00AB26D0" w:rsidP="007945BA">
            <w:pPr>
              <w:spacing w:after="0"/>
              <w:jc w:val="right"/>
              <w:rPr>
                <w:rStyle w:val="SubtleEmphasis"/>
                <w:b/>
              </w:rPr>
            </w:pPr>
            <w:r w:rsidRPr="0037083F">
              <w:rPr>
                <w:rStyle w:val="SubtleEmphasis"/>
                <w:b/>
              </w:rPr>
              <w:t>9.06</w:t>
            </w:r>
          </w:p>
        </w:tc>
      </w:tr>
      <w:tr w:rsidR="000F7128" w:rsidRPr="0037083F" w14:paraId="6182C9AC" w14:textId="77777777" w:rsidTr="002374D6">
        <w:tc>
          <w:tcPr>
            <w:tcW w:w="902" w:type="pct"/>
            <w:shd w:val="clear" w:color="auto" w:fill="auto"/>
          </w:tcPr>
          <w:p w14:paraId="2F5DD184" w14:textId="77777777" w:rsidR="001C0154" w:rsidRPr="0037083F" w:rsidRDefault="001C0154" w:rsidP="007945BA">
            <w:pPr>
              <w:spacing w:after="0"/>
              <w:jc w:val="left"/>
              <w:rPr>
                <w:rStyle w:val="SubtleEmphasis"/>
              </w:rPr>
            </w:pPr>
            <w:r w:rsidRPr="0037083F">
              <w:rPr>
                <w:rStyle w:val="SubtleEmphasis"/>
              </w:rPr>
              <w:t>Total expenditure</w:t>
            </w:r>
          </w:p>
        </w:tc>
        <w:tc>
          <w:tcPr>
            <w:tcW w:w="585" w:type="pct"/>
            <w:shd w:val="clear" w:color="auto" w:fill="auto"/>
          </w:tcPr>
          <w:p w14:paraId="3D3B8B45" w14:textId="1F119C92" w:rsidR="001C0154" w:rsidRPr="0037083F" w:rsidRDefault="00AB26D0" w:rsidP="007945BA">
            <w:pPr>
              <w:spacing w:after="0"/>
              <w:jc w:val="right"/>
              <w:rPr>
                <w:rStyle w:val="SubtleEmphasis"/>
              </w:rPr>
            </w:pPr>
            <w:r w:rsidRPr="0037083F">
              <w:rPr>
                <w:rStyle w:val="SubtleEmphasis"/>
              </w:rPr>
              <w:t>69,782</w:t>
            </w:r>
          </w:p>
        </w:tc>
        <w:tc>
          <w:tcPr>
            <w:tcW w:w="585" w:type="pct"/>
            <w:shd w:val="clear" w:color="auto" w:fill="auto"/>
          </w:tcPr>
          <w:p w14:paraId="305AB97F" w14:textId="01B0611D" w:rsidR="001C0154" w:rsidRPr="0037083F" w:rsidRDefault="00AB26D0" w:rsidP="007945BA">
            <w:pPr>
              <w:spacing w:after="0"/>
              <w:jc w:val="right"/>
              <w:rPr>
                <w:rStyle w:val="SubtleEmphasis"/>
              </w:rPr>
            </w:pPr>
            <w:r w:rsidRPr="0037083F">
              <w:rPr>
                <w:rStyle w:val="SubtleEmphasis"/>
              </w:rPr>
              <w:t>66,113</w:t>
            </w:r>
          </w:p>
        </w:tc>
        <w:tc>
          <w:tcPr>
            <w:tcW w:w="585" w:type="pct"/>
            <w:shd w:val="clear" w:color="auto" w:fill="auto"/>
          </w:tcPr>
          <w:p w14:paraId="238B1867" w14:textId="668A415E" w:rsidR="001C0154" w:rsidRPr="0037083F" w:rsidRDefault="00AB26D0" w:rsidP="007945BA">
            <w:pPr>
              <w:spacing w:after="0"/>
              <w:jc w:val="right"/>
              <w:rPr>
                <w:rStyle w:val="SubtleEmphasis"/>
              </w:rPr>
            </w:pPr>
            <w:r w:rsidRPr="0037083F">
              <w:rPr>
                <w:rStyle w:val="SubtleEmphasis"/>
              </w:rPr>
              <w:t>67,305</w:t>
            </w:r>
          </w:p>
        </w:tc>
        <w:tc>
          <w:tcPr>
            <w:tcW w:w="585" w:type="pct"/>
            <w:shd w:val="clear" w:color="auto" w:fill="auto"/>
          </w:tcPr>
          <w:p w14:paraId="2A33E409" w14:textId="60FA96F4" w:rsidR="001C0154" w:rsidRPr="0037083F" w:rsidRDefault="00AB26D0" w:rsidP="007945BA">
            <w:pPr>
              <w:spacing w:after="0"/>
              <w:jc w:val="right"/>
              <w:rPr>
                <w:rStyle w:val="SubtleEmphasis"/>
              </w:rPr>
            </w:pPr>
            <w:r w:rsidRPr="0037083F">
              <w:rPr>
                <w:rStyle w:val="SubtleEmphasis"/>
              </w:rPr>
              <w:t>98,472</w:t>
            </w:r>
          </w:p>
        </w:tc>
        <w:tc>
          <w:tcPr>
            <w:tcW w:w="585" w:type="pct"/>
            <w:shd w:val="clear" w:color="auto" w:fill="auto"/>
          </w:tcPr>
          <w:p w14:paraId="23C00516" w14:textId="087DFD63" w:rsidR="001C0154" w:rsidRPr="0037083F" w:rsidRDefault="00AB26D0" w:rsidP="007945BA">
            <w:pPr>
              <w:spacing w:after="0"/>
              <w:jc w:val="right"/>
              <w:rPr>
                <w:rStyle w:val="SubtleEmphasis"/>
              </w:rPr>
            </w:pPr>
            <w:r w:rsidRPr="0037083F">
              <w:rPr>
                <w:rStyle w:val="SubtleEmphasis"/>
              </w:rPr>
              <w:t>99,924</w:t>
            </w:r>
          </w:p>
        </w:tc>
        <w:tc>
          <w:tcPr>
            <w:tcW w:w="585" w:type="pct"/>
            <w:shd w:val="clear" w:color="auto" w:fill="auto"/>
          </w:tcPr>
          <w:p w14:paraId="188FF257" w14:textId="646E8446" w:rsidR="001C0154" w:rsidRPr="0037083F" w:rsidRDefault="00AB26D0" w:rsidP="007945BA">
            <w:pPr>
              <w:spacing w:after="0"/>
              <w:jc w:val="right"/>
              <w:rPr>
                <w:rStyle w:val="SubtleEmphasis"/>
              </w:rPr>
            </w:pPr>
            <w:r w:rsidRPr="0037083F">
              <w:rPr>
                <w:rStyle w:val="SubtleEmphasis"/>
              </w:rPr>
              <w:t>108,227</w:t>
            </w:r>
          </w:p>
        </w:tc>
        <w:tc>
          <w:tcPr>
            <w:tcW w:w="585" w:type="pct"/>
          </w:tcPr>
          <w:p w14:paraId="6550A2CF" w14:textId="7ED54BF1" w:rsidR="001C0154" w:rsidRPr="0037083F" w:rsidRDefault="00AB26D0" w:rsidP="007945BA">
            <w:pPr>
              <w:spacing w:after="0"/>
              <w:jc w:val="right"/>
              <w:rPr>
                <w:rStyle w:val="SubtleEmphasis"/>
                <w:b/>
              </w:rPr>
            </w:pPr>
            <w:r w:rsidRPr="0037083F">
              <w:rPr>
                <w:rStyle w:val="SubtleEmphasis"/>
                <w:b/>
              </w:rPr>
              <w:t>9.17</w:t>
            </w:r>
          </w:p>
        </w:tc>
      </w:tr>
      <w:tr w:rsidR="000F7128" w:rsidRPr="0037083F" w14:paraId="716EB067" w14:textId="77777777" w:rsidTr="002374D6">
        <w:tc>
          <w:tcPr>
            <w:tcW w:w="902" w:type="pct"/>
            <w:shd w:val="clear" w:color="auto" w:fill="auto"/>
          </w:tcPr>
          <w:p w14:paraId="717FA997" w14:textId="77777777" w:rsidR="001C0154" w:rsidRPr="0037083F" w:rsidRDefault="001C0154" w:rsidP="007945BA">
            <w:pPr>
              <w:spacing w:after="0"/>
              <w:jc w:val="left"/>
              <w:rPr>
                <w:rStyle w:val="SubtleEmphasis"/>
                <w:b/>
              </w:rPr>
            </w:pPr>
            <w:r w:rsidRPr="0037083F">
              <w:rPr>
                <w:rStyle w:val="SubtleEmphasis"/>
                <w:b/>
              </w:rPr>
              <w:t>Net surplus / deficit</w:t>
            </w:r>
          </w:p>
        </w:tc>
        <w:tc>
          <w:tcPr>
            <w:tcW w:w="585" w:type="pct"/>
            <w:shd w:val="clear" w:color="auto" w:fill="auto"/>
          </w:tcPr>
          <w:p w14:paraId="499A0B74" w14:textId="77777777" w:rsidR="001C0154" w:rsidRPr="0037083F" w:rsidRDefault="001C0154" w:rsidP="007945BA">
            <w:pPr>
              <w:spacing w:after="0"/>
              <w:jc w:val="right"/>
              <w:rPr>
                <w:rStyle w:val="SubtleEmphasis"/>
                <w:b/>
              </w:rPr>
            </w:pPr>
            <w:r w:rsidRPr="0037083F">
              <w:rPr>
                <w:rStyle w:val="SubtleEmphasis"/>
                <w:b/>
              </w:rPr>
              <w:t>-908</w:t>
            </w:r>
          </w:p>
        </w:tc>
        <w:tc>
          <w:tcPr>
            <w:tcW w:w="585" w:type="pct"/>
            <w:shd w:val="clear" w:color="auto" w:fill="auto"/>
          </w:tcPr>
          <w:p w14:paraId="35B635E3" w14:textId="77777777" w:rsidR="001C0154" w:rsidRPr="0037083F" w:rsidRDefault="001C0154" w:rsidP="007945BA">
            <w:pPr>
              <w:spacing w:after="0"/>
              <w:jc w:val="right"/>
              <w:rPr>
                <w:rStyle w:val="SubtleEmphasis"/>
                <w:b/>
              </w:rPr>
            </w:pPr>
            <w:r w:rsidRPr="0037083F">
              <w:rPr>
                <w:rStyle w:val="SubtleEmphasis"/>
                <w:b/>
              </w:rPr>
              <w:t>-500</w:t>
            </w:r>
          </w:p>
        </w:tc>
        <w:tc>
          <w:tcPr>
            <w:tcW w:w="585" w:type="pct"/>
            <w:shd w:val="clear" w:color="auto" w:fill="auto"/>
          </w:tcPr>
          <w:p w14:paraId="2A3E09A7" w14:textId="77777777" w:rsidR="001C0154" w:rsidRPr="0037083F" w:rsidRDefault="001C0154" w:rsidP="007945BA">
            <w:pPr>
              <w:spacing w:after="0"/>
              <w:jc w:val="right"/>
              <w:rPr>
                <w:rStyle w:val="SubtleEmphasis"/>
                <w:b/>
              </w:rPr>
            </w:pPr>
            <w:r w:rsidRPr="0037083F">
              <w:rPr>
                <w:rStyle w:val="SubtleEmphasis"/>
                <w:b/>
              </w:rPr>
              <w:t>480</w:t>
            </w:r>
          </w:p>
        </w:tc>
        <w:tc>
          <w:tcPr>
            <w:tcW w:w="585" w:type="pct"/>
            <w:shd w:val="clear" w:color="auto" w:fill="auto"/>
          </w:tcPr>
          <w:p w14:paraId="29050A62" w14:textId="77777777" w:rsidR="001C0154" w:rsidRPr="0037083F" w:rsidRDefault="001C0154" w:rsidP="007945BA">
            <w:pPr>
              <w:spacing w:after="0"/>
              <w:jc w:val="right"/>
              <w:rPr>
                <w:rStyle w:val="SubtleEmphasis"/>
                <w:b/>
              </w:rPr>
            </w:pPr>
            <w:r w:rsidRPr="0037083F">
              <w:rPr>
                <w:rStyle w:val="SubtleEmphasis"/>
                <w:b/>
              </w:rPr>
              <w:t>665</w:t>
            </w:r>
          </w:p>
        </w:tc>
        <w:tc>
          <w:tcPr>
            <w:tcW w:w="585" w:type="pct"/>
            <w:shd w:val="clear" w:color="auto" w:fill="auto"/>
          </w:tcPr>
          <w:p w14:paraId="416C2CB7" w14:textId="77777777" w:rsidR="001C0154" w:rsidRPr="0037083F" w:rsidRDefault="001C0154" w:rsidP="007945BA">
            <w:pPr>
              <w:spacing w:after="0"/>
              <w:jc w:val="right"/>
              <w:rPr>
                <w:rStyle w:val="SubtleEmphasis"/>
                <w:b/>
              </w:rPr>
            </w:pPr>
            <w:r w:rsidRPr="0037083F">
              <w:rPr>
                <w:rStyle w:val="SubtleEmphasis"/>
                <w:b/>
              </w:rPr>
              <w:t>-2,370</w:t>
            </w:r>
          </w:p>
        </w:tc>
        <w:tc>
          <w:tcPr>
            <w:tcW w:w="585" w:type="pct"/>
            <w:shd w:val="clear" w:color="auto" w:fill="auto"/>
          </w:tcPr>
          <w:p w14:paraId="6DFC3D86" w14:textId="77777777" w:rsidR="001C0154" w:rsidRPr="0037083F" w:rsidRDefault="001C0154" w:rsidP="007945BA">
            <w:pPr>
              <w:spacing w:after="0"/>
              <w:jc w:val="right"/>
              <w:rPr>
                <w:rStyle w:val="SubtleEmphasis"/>
                <w:b/>
              </w:rPr>
            </w:pPr>
            <w:r w:rsidRPr="0037083F">
              <w:rPr>
                <w:rStyle w:val="SubtleEmphasis"/>
                <w:b/>
              </w:rPr>
              <w:t>-1,985</w:t>
            </w:r>
          </w:p>
        </w:tc>
        <w:tc>
          <w:tcPr>
            <w:tcW w:w="585" w:type="pct"/>
          </w:tcPr>
          <w:p w14:paraId="00D11DBE" w14:textId="77777777" w:rsidR="001C0154" w:rsidRPr="0037083F" w:rsidRDefault="00460B4A" w:rsidP="007945BA">
            <w:pPr>
              <w:spacing w:after="0"/>
              <w:jc w:val="right"/>
              <w:rPr>
                <w:rStyle w:val="SubtleEmphasis"/>
                <w:b/>
              </w:rPr>
            </w:pPr>
            <w:r w:rsidRPr="0037083F">
              <w:rPr>
                <w:rStyle w:val="SubtleEmphasis"/>
                <w:b/>
              </w:rPr>
              <w:t>-</w:t>
            </w:r>
          </w:p>
        </w:tc>
      </w:tr>
    </w:tbl>
    <w:p w14:paraId="3E7249F8" w14:textId="45D35024" w:rsidR="001C0154" w:rsidRPr="0037083F" w:rsidRDefault="001C0154" w:rsidP="00772C9B">
      <w:pPr>
        <w:pStyle w:val="NoSpacing"/>
        <w:rPr>
          <w:rFonts w:ascii="Arial" w:hAnsi="Arial" w:cs="Arial"/>
          <w:sz w:val="18"/>
        </w:rPr>
      </w:pPr>
      <w:r w:rsidRPr="0037083F">
        <w:rPr>
          <w:rFonts w:ascii="Arial" w:hAnsi="Arial" w:cs="Arial"/>
          <w:sz w:val="18"/>
        </w:rPr>
        <w:t xml:space="preserve">* </w:t>
      </w:r>
      <w:r w:rsidR="00AB26D0" w:rsidRPr="0037083F">
        <w:rPr>
          <w:rFonts w:ascii="Arial" w:hAnsi="Arial" w:cs="Arial"/>
          <w:sz w:val="18"/>
        </w:rPr>
        <w:t>Includes c</w:t>
      </w:r>
      <w:r w:rsidRPr="0037083F">
        <w:rPr>
          <w:rFonts w:ascii="Arial" w:hAnsi="Arial" w:cs="Arial"/>
          <w:sz w:val="18"/>
        </w:rPr>
        <w:t>ommercial income, annual transfer from Capital Fund, interest income.</w:t>
      </w:r>
    </w:p>
    <w:p w14:paraId="418C7959" w14:textId="56B64DA4" w:rsidR="00772C9B" w:rsidRPr="0037083F" w:rsidRDefault="00772C9B" w:rsidP="005721AD">
      <w:pPr>
        <w:pStyle w:val="NoSpacing"/>
        <w:spacing w:after="200"/>
        <w:rPr>
          <w:rFonts w:ascii="Arial" w:hAnsi="Arial" w:cs="Arial"/>
          <w:sz w:val="18"/>
        </w:rPr>
      </w:pPr>
      <w:r w:rsidRPr="0037083F">
        <w:rPr>
          <w:rFonts w:ascii="Arial" w:hAnsi="Arial" w:cs="Arial"/>
          <w:sz w:val="18"/>
        </w:rPr>
        <w:t xml:space="preserve">** Totals may not tally to </w:t>
      </w:r>
      <w:r w:rsidR="00A04467" w:rsidRPr="0037083F">
        <w:rPr>
          <w:rFonts w:ascii="Arial" w:hAnsi="Arial" w:cs="Arial"/>
          <w:sz w:val="18"/>
        </w:rPr>
        <w:t>n</w:t>
      </w:r>
      <w:r w:rsidRPr="0037083F">
        <w:rPr>
          <w:rFonts w:ascii="Arial" w:hAnsi="Arial" w:cs="Arial"/>
          <w:sz w:val="18"/>
        </w:rPr>
        <w:t>et surplus/deficit due to rounding.</w:t>
      </w:r>
    </w:p>
    <w:p w14:paraId="45182565" w14:textId="1B674ADA" w:rsidR="001C0154" w:rsidRPr="0037083F" w:rsidRDefault="001C0154" w:rsidP="001C0154">
      <w:r w:rsidRPr="0037083F">
        <w:t xml:space="preserve">At an operating level, Opera Australia has incurred a cumulative deficit of $4.6 million over the past six years.  Deficits were incurred in four of the six years, with a combined deficit of $4.4 </w:t>
      </w:r>
      <w:r w:rsidR="00B64291" w:rsidRPr="0037083F">
        <w:t>million in the past two years.</w:t>
      </w:r>
    </w:p>
    <w:p w14:paraId="4A5F7A45" w14:textId="77777777" w:rsidR="001C0154" w:rsidRPr="0037083F" w:rsidRDefault="001C0154" w:rsidP="001C0154">
      <w:r w:rsidRPr="0037083F">
        <w:t>Fundamentally, the deficits have occurred because expenditure has risen faster than revenue.  Notwithstanding that box office</w:t>
      </w:r>
      <w:r w:rsidR="00AC1A8E" w:rsidRPr="0037083F">
        <w:t xml:space="preserve"> and performance income,</w:t>
      </w:r>
      <w:r w:rsidRPr="0037083F">
        <w:t xml:space="preserve"> and private sector income</w:t>
      </w:r>
      <w:r w:rsidR="00AC1A8E" w:rsidRPr="0037083F">
        <w:t>,</w:t>
      </w:r>
      <w:r w:rsidRPr="0037083F">
        <w:t xml:space="preserve"> rose at a significant compound average annual growth rate of 12.9 percent and 8.3 percent respectively and overall income increased by 9 percent per annum, expenditure rose somewhat faster at 9.2 percent per annum.  That disparity in relative growth rates is the reason for the operating deficits in 2013 and 2014.</w:t>
      </w:r>
    </w:p>
    <w:p w14:paraId="4BE27618" w14:textId="77777777" w:rsidR="001C0154" w:rsidRPr="0037083F" w:rsidRDefault="001C0154" w:rsidP="001C0154">
      <w:r w:rsidRPr="0037083F">
        <w:t>Opera Australia also has a Capital Fund that helps it build reserves.  While Opera Australia receives an operating grant from the Capital Fund which is typically around $400,000 a year, it is not readily able to access the funds generated by the Capital Fund.  This is designed to ensure the company responsibly builds its reserves over time in the interest of ensuring its ongoing financial viability.</w:t>
      </w:r>
    </w:p>
    <w:p w14:paraId="49D94611" w14:textId="68743653" w:rsidR="001C0154" w:rsidRPr="0037083F" w:rsidRDefault="001C0154" w:rsidP="001C0154">
      <w:pPr>
        <w:rPr>
          <w:rFonts w:cstheme="minorBidi"/>
          <w:b/>
          <w:bCs/>
          <w:sz w:val="20"/>
          <w:szCs w:val="18"/>
          <w:lang w:val="en-US"/>
        </w:rPr>
      </w:pPr>
      <w:r w:rsidRPr="0037083F">
        <w:t xml:space="preserve">The Capital Fund result reflects both specified philanthropic support, as well as investment returns.  Exhibit 6.3 outlines Opera Australia’s results on a consolidated basis, including the Capital Fund. </w:t>
      </w:r>
      <w:r w:rsidR="00B64291" w:rsidRPr="0037083F">
        <w:t xml:space="preserve"> </w:t>
      </w:r>
      <w:r w:rsidRPr="0037083F">
        <w:t>When these results are consolidated, they show a better overall result, with Opera Australia making a surp</w:t>
      </w:r>
      <w:r w:rsidR="00B64291" w:rsidRPr="0037083F">
        <w:t>lus in three of the six years.</w:t>
      </w:r>
    </w:p>
    <w:p w14:paraId="2F61E1BA" w14:textId="77777777" w:rsidR="001C0154" w:rsidRPr="0037083F" w:rsidRDefault="001C0154" w:rsidP="001C0154">
      <w:pPr>
        <w:pStyle w:val="Caption"/>
        <w:rPr>
          <w:lang w:val="en-US"/>
        </w:rPr>
      </w:pPr>
      <w:bookmarkStart w:id="604" w:name="_Toc425938509"/>
      <w:bookmarkStart w:id="605" w:name="_Toc429670802"/>
      <w:r w:rsidRPr="0037083F">
        <w:rPr>
          <w:lang w:val="en-US"/>
        </w:rPr>
        <w:t>Exhibit 6.3</w:t>
      </w:r>
      <w:r w:rsidRPr="0037083F">
        <w:rPr>
          <w:lang w:val="en-US"/>
        </w:rPr>
        <w:tab/>
        <w:t>Opera Australia: consolidated result including Capital Fund 2009 to 2014 ($000)</w:t>
      </w:r>
      <w:bookmarkEnd w:id="604"/>
      <w:bookmarkEnd w:id="605"/>
    </w:p>
    <w:tbl>
      <w:tblPr>
        <w:tblStyle w:val="TableGrid"/>
        <w:tblW w:w="5000" w:type="pct"/>
        <w:tblLook w:val="04A0" w:firstRow="1" w:lastRow="0" w:firstColumn="1" w:lastColumn="0" w:noHBand="0" w:noVBand="1"/>
        <w:tblDescription w:val="Opera Australia: consolidated result including Capital Fund 2009 to 2014 ($000)"/>
      </w:tblPr>
      <w:tblGrid>
        <w:gridCol w:w="2872"/>
        <w:gridCol w:w="1024"/>
        <w:gridCol w:w="1024"/>
        <w:gridCol w:w="1024"/>
        <w:gridCol w:w="1024"/>
        <w:gridCol w:w="1024"/>
        <w:gridCol w:w="1024"/>
      </w:tblGrid>
      <w:tr w:rsidR="001C0154" w:rsidRPr="0037083F" w14:paraId="67DF2016" w14:textId="77777777" w:rsidTr="00296F51">
        <w:trPr>
          <w:tblHeader/>
        </w:trPr>
        <w:tc>
          <w:tcPr>
            <w:tcW w:w="1592" w:type="pct"/>
          </w:tcPr>
          <w:p w14:paraId="591D7775" w14:textId="77777777" w:rsidR="001C0154" w:rsidRPr="0037083F" w:rsidRDefault="001C0154" w:rsidP="007945BA">
            <w:pPr>
              <w:jc w:val="center"/>
              <w:rPr>
                <w:rStyle w:val="SubtleEmphasis"/>
                <w:i/>
              </w:rPr>
            </w:pPr>
          </w:p>
        </w:tc>
        <w:tc>
          <w:tcPr>
            <w:tcW w:w="568" w:type="pct"/>
          </w:tcPr>
          <w:p w14:paraId="5A7CAA01" w14:textId="77777777" w:rsidR="001C0154" w:rsidRPr="0037083F" w:rsidRDefault="001C0154" w:rsidP="007945BA">
            <w:pPr>
              <w:jc w:val="center"/>
              <w:rPr>
                <w:rStyle w:val="SubtleEmphasis"/>
                <w:i/>
              </w:rPr>
            </w:pPr>
            <w:r w:rsidRPr="0037083F">
              <w:rPr>
                <w:rStyle w:val="SubtleEmphasis"/>
                <w:i/>
              </w:rPr>
              <w:t>2009</w:t>
            </w:r>
          </w:p>
        </w:tc>
        <w:tc>
          <w:tcPr>
            <w:tcW w:w="568" w:type="pct"/>
          </w:tcPr>
          <w:p w14:paraId="7B92D4C8" w14:textId="77777777" w:rsidR="001C0154" w:rsidRPr="0037083F" w:rsidRDefault="001C0154" w:rsidP="007945BA">
            <w:pPr>
              <w:jc w:val="center"/>
              <w:rPr>
                <w:rStyle w:val="SubtleEmphasis"/>
                <w:i/>
              </w:rPr>
            </w:pPr>
            <w:r w:rsidRPr="0037083F">
              <w:rPr>
                <w:rStyle w:val="SubtleEmphasis"/>
                <w:i/>
              </w:rPr>
              <w:t>2010</w:t>
            </w:r>
          </w:p>
        </w:tc>
        <w:tc>
          <w:tcPr>
            <w:tcW w:w="568" w:type="pct"/>
          </w:tcPr>
          <w:p w14:paraId="4AF9F67D" w14:textId="77777777" w:rsidR="001C0154" w:rsidRPr="0037083F" w:rsidRDefault="001C0154" w:rsidP="007945BA">
            <w:pPr>
              <w:jc w:val="center"/>
              <w:rPr>
                <w:rStyle w:val="SubtleEmphasis"/>
                <w:i/>
              </w:rPr>
            </w:pPr>
            <w:r w:rsidRPr="0037083F">
              <w:rPr>
                <w:rStyle w:val="SubtleEmphasis"/>
                <w:i/>
              </w:rPr>
              <w:t>2011</w:t>
            </w:r>
          </w:p>
        </w:tc>
        <w:tc>
          <w:tcPr>
            <w:tcW w:w="568" w:type="pct"/>
          </w:tcPr>
          <w:p w14:paraId="727200BC" w14:textId="77777777" w:rsidR="001C0154" w:rsidRPr="0037083F" w:rsidRDefault="001C0154" w:rsidP="007945BA">
            <w:pPr>
              <w:jc w:val="center"/>
              <w:rPr>
                <w:rStyle w:val="SubtleEmphasis"/>
                <w:i/>
              </w:rPr>
            </w:pPr>
            <w:r w:rsidRPr="0037083F">
              <w:rPr>
                <w:rStyle w:val="SubtleEmphasis"/>
                <w:i/>
              </w:rPr>
              <w:t>2012</w:t>
            </w:r>
          </w:p>
        </w:tc>
        <w:tc>
          <w:tcPr>
            <w:tcW w:w="568" w:type="pct"/>
          </w:tcPr>
          <w:p w14:paraId="1A9318A5" w14:textId="77777777" w:rsidR="001C0154" w:rsidRPr="0037083F" w:rsidRDefault="001C0154" w:rsidP="007945BA">
            <w:pPr>
              <w:jc w:val="center"/>
              <w:rPr>
                <w:rStyle w:val="SubtleEmphasis"/>
                <w:i/>
              </w:rPr>
            </w:pPr>
            <w:r w:rsidRPr="0037083F">
              <w:rPr>
                <w:rStyle w:val="SubtleEmphasis"/>
                <w:i/>
              </w:rPr>
              <w:t>2013</w:t>
            </w:r>
          </w:p>
        </w:tc>
        <w:tc>
          <w:tcPr>
            <w:tcW w:w="568" w:type="pct"/>
          </w:tcPr>
          <w:p w14:paraId="18253E99"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15CE81AA" w14:textId="77777777" w:rsidTr="00296F51">
        <w:tc>
          <w:tcPr>
            <w:tcW w:w="1592" w:type="pct"/>
          </w:tcPr>
          <w:p w14:paraId="75DEE825" w14:textId="77777777" w:rsidR="001C0154" w:rsidRPr="0037083F" w:rsidRDefault="001C0154" w:rsidP="007945BA">
            <w:pPr>
              <w:jc w:val="left"/>
              <w:rPr>
                <w:rStyle w:val="SubtleEmphasis"/>
              </w:rPr>
            </w:pPr>
            <w:r w:rsidRPr="0037083F">
              <w:rPr>
                <w:rStyle w:val="SubtleEmphasis"/>
              </w:rPr>
              <w:t>Operating surplus / deficit</w:t>
            </w:r>
          </w:p>
        </w:tc>
        <w:tc>
          <w:tcPr>
            <w:tcW w:w="568" w:type="pct"/>
          </w:tcPr>
          <w:p w14:paraId="037CD2D3" w14:textId="77777777" w:rsidR="001C0154" w:rsidRPr="0037083F" w:rsidRDefault="001C0154" w:rsidP="007945BA">
            <w:pPr>
              <w:jc w:val="right"/>
              <w:rPr>
                <w:rStyle w:val="SubtleEmphasis"/>
              </w:rPr>
            </w:pPr>
            <w:r w:rsidRPr="0037083F">
              <w:rPr>
                <w:rStyle w:val="SubtleEmphasis"/>
              </w:rPr>
              <w:t>-908</w:t>
            </w:r>
          </w:p>
        </w:tc>
        <w:tc>
          <w:tcPr>
            <w:tcW w:w="568" w:type="pct"/>
          </w:tcPr>
          <w:p w14:paraId="66B09409" w14:textId="77777777" w:rsidR="001C0154" w:rsidRPr="0037083F" w:rsidRDefault="001C0154" w:rsidP="007945BA">
            <w:pPr>
              <w:jc w:val="right"/>
              <w:rPr>
                <w:rStyle w:val="SubtleEmphasis"/>
              </w:rPr>
            </w:pPr>
            <w:r w:rsidRPr="0037083F">
              <w:rPr>
                <w:rStyle w:val="SubtleEmphasis"/>
              </w:rPr>
              <w:t>-500</w:t>
            </w:r>
          </w:p>
        </w:tc>
        <w:tc>
          <w:tcPr>
            <w:tcW w:w="568" w:type="pct"/>
          </w:tcPr>
          <w:p w14:paraId="1F2BFDA1" w14:textId="77777777" w:rsidR="001C0154" w:rsidRPr="0037083F" w:rsidRDefault="001C0154" w:rsidP="007945BA">
            <w:pPr>
              <w:jc w:val="right"/>
              <w:rPr>
                <w:rStyle w:val="SubtleEmphasis"/>
              </w:rPr>
            </w:pPr>
            <w:r w:rsidRPr="0037083F">
              <w:rPr>
                <w:rStyle w:val="SubtleEmphasis"/>
              </w:rPr>
              <w:t>480</w:t>
            </w:r>
          </w:p>
        </w:tc>
        <w:tc>
          <w:tcPr>
            <w:tcW w:w="568" w:type="pct"/>
          </w:tcPr>
          <w:p w14:paraId="75ADD397" w14:textId="77777777" w:rsidR="001C0154" w:rsidRPr="0037083F" w:rsidRDefault="001C0154" w:rsidP="007945BA">
            <w:pPr>
              <w:jc w:val="right"/>
              <w:rPr>
                <w:rStyle w:val="SubtleEmphasis"/>
              </w:rPr>
            </w:pPr>
            <w:r w:rsidRPr="0037083F">
              <w:rPr>
                <w:rStyle w:val="SubtleEmphasis"/>
              </w:rPr>
              <w:t>665</w:t>
            </w:r>
          </w:p>
        </w:tc>
        <w:tc>
          <w:tcPr>
            <w:tcW w:w="568" w:type="pct"/>
          </w:tcPr>
          <w:p w14:paraId="289B3A59" w14:textId="77777777" w:rsidR="001C0154" w:rsidRPr="0037083F" w:rsidRDefault="001C0154" w:rsidP="007945BA">
            <w:pPr>
              <w:jc w:val="right"/>
              <w:rPr>
                <w:rStyle w:val="SubtleEmphasis"/>
              </w:rPr>
            </w:pPr>
            <w:r w:rsidRPr="0037083F">
              <w:rPr>
                <w:rStyle w:val="SubtleEmphasis"/>
              </w:rPr>
              <w:t>-2,370</w:t>
            </w:r>
          </w:p>
        </w:tc>
        <w:tc>
          <w:tcPr>
            <w:tcW w:w="568" w:type="pct"/>
          </w:tcPr>
          <w:p w14:paraId="661A30C9" w14:textId="77777777" w:rsidR="001C0154" w:rsidRPr="0037083F" w:rsidRDefault="001C0154" w:rsidP="007945BA">
            <w:pPr>
              <w:jc w:val="right"/>
              <w:rPr>
                <w:rStyle w:val="SubtleEmphasis"/>
              </w:rPr>
            </w:pPr>
            <w:r w:rsidRPr="0037083F">
              <w:rPr>
                <w:rStyle w:val="SubtleEmphasis"/>
              </w:rPr>
              <w:t>-1,985</w:t>
            </w:r>
          </w:p>
        </w:tc>
      </w:tr>
      <w:tr w:rsidR="001C0154" w:rsidRPr="0037083F" w14:paraId="6C8E4D3B" w14:textId="77777777" w:rsidTr="00296F51">
        <w:tc>
          <w:tcPr>
            <w:tcW w:w="1592" w:type="pct"/>
          </w:tcPr>
          <w:p w14:paraId="2E5106CA" w14:textId="77777777" w:rsidR="001C0154" w:rsidRPr="0037083F" w:rsidRDefault="001C0154" w:rsidP="007945BA">
            <w:pPr>
              <w:jc w:val="left"/>
              <w:rPr>
                <w:rStyle w:val="SubtleEmphasis"/>
              </w:rPr>
            </w:pPr>
            <w:r w:rsidRPr="0037083F">
              <w:rPr>
                <w:rStyle w:val="SubtleEmphasis"/>
              </w:rPr>
              <w:t>Capital Fund</w:t>
            </w:r>
          </w:p>
        </w:tc>
        <w:tc>
          <w:tcPr>
            <w:tcW w:w="568" w:type="pct"/>
          </w:tcPr>
          <w:p w14:paraId="757E376A" w14:textId="77777777" w:rsidR="001C0154" w:rsidRPr="0037083F" w:rsidRDefault="001C0154" w:rsidP="007945BA">
            <w:pPr>
              <w:jc w:val="right"/>
              <w:rPr>
                <w:rStyle w:val="SubtleEmphasis"/>
              </w:rPr>
            </w:pPr>
            <w:r w:rsidRPr="0037083F">
              <w:rPr>
                <w:rStyle w:val="SubtleEmphasis"/>
              </w:rPr>
              <w:t>1,744</w:t>
            </w:r>
          </w:p>
        </w:tc>
        <w:tc>
          <w:tcPr>
            <w:tcW w:w="568" w:type="pct"/>
          </w:tcPr>
          <w:p w14:paraId="0620DB04" w14:textId="77777777" w:rsidR="001C0154" w:rsidRPr="0037083F" w:rsidRDefault="001C0154" w:rsidP="007945BA">
            <w:pPr>
              <w:jc w:val="right"/>
              <w:rPr>
                <w:rStyle w:val="SubtleEmphasis"/>
              </w:rPr>
            </w:pPr>
            <w:r w:rsidRPr="0037083F">
              <w:rPr>
                <w:rStyle w:val="SubtleEmphasis"/>
              </w:rPr>
              <w:t>276</w:t>
            </w:r>
          </w:p>
        </w:tc>
        <w:tc>
          <w:tcPr>
            <w:tcW w:w="568" w:type="pct"/>
          </w:tcPr>
          <w:p w14:paraId="357EE585" w14:textId="77777777" w:rsidR="001C0154" w:rsidRPr="0037083F" w:rsidRDefault="001C0154" w:rsidP="007945BA">
            <w:pPr>
              <w:jc w:val="right"/>
              <w:rPr>
                <w:rStyle w:val="SubtleEmphasis"/>
              </w:rPr>
            </w:pPr>
            <w:r w:rsidRPr="0037083F">
              <w:rPr>
                <w:rStyle w:val="SubtleEmphasis"/>
              </w:rPr>
              <w:t>-636</w:t>
            </w:r>
          </w:p>
        </w:tc>
        <w:tc>
          <w:tcPr>
            <w:tcW w:w="568" w:type="pct"/>
          </w:tcPr>
          <w:p w14:paraId="6037FA94" w14:textId="77777777" w:rsidR="001C0154" w:rsidRPr="0037083F" w:rsidRDefault="001C0154" w:rsidP="007945BA">
            <w:pPr>
              <w:jc w:val="right"/>
              <w:rPr>
                <w:rStyle w:val="SubtleEmphasis"/>
              </w:rPr>
            </w:pPr>
            <w:r w:rsidRPr="0037083F">
              <w:rPr>
                <w:rStyle w:val="SubtleEmphasis"/>
              </w:rPr>
              <w:t>1,410</w:t>
            </w:r>
          </w:p>
        </w:tc>
        <w:tc>
          <w:tcPr>
            <w:tcW w:w="568" w:type="pct"/>
          </w:tcPr>
          <w:p w14:paraId="5E94E2BF" w14:textId="77777777" w:rsidR="001C0154" w:rsidRPr="0037083F" w:rsidRDefault="001C0154" w:rsidP="007945BA">
            <w:pPr>
              <w:jc w:val="right"/>
              <w:rPr>
                <w:rStyle w:val="SubtleEmphasis"/>
              </w:rPr>
            </w:pPr>
            <w:r w:rsidRPr="0037083F">
              <w:rPr>
                <w:rStyle w:val="SubtleEmphasis"/>
              </w:rPr>
              <w:t>2,838</w:t>
            </w:r>
          </w:p>
        </w:tc>
        <w:tc>
          <w:tcPr>
            <w:tcW w:w="568" w:type="pct"/>
          </w:tcPr>
          <w:p w14:paraId="10CB9135" w14:textId="77777777" w:rsidR="001C0154" w:rsidRPr="0037083F" w:rsidRDefault="001C0154" w:rsidP="007945BA">
            <w:pPr>
              <w:jc w:val="right"/>
              <w:rPr>
                <w:rStyle w:val="SubtleEmphasis"/>
              </w:rPr>
            </w:pPr>
            <w:r w:rsidRPr="0037083F">
              <w:rPr>
                <w:rStyle w:val="SubtleEmphasis"/>
              </w:rPr>
              <w:t>1,067</w:t>
            </w:r>
          </w:p>
        </w:tc>
      </w:tr>
      <w:tr w:rsidR="001C0154" w:rsidRPr="0037083F" w14:paraId="67C94208" w14:textId="77777777" w:rsidTr="00296F51">
        <w:tc>
          <w:tcPr>
            <w:tcW w:w="1592" w:type="pct"/>
          </w:tcPr>
          <w:p w14:paraId="2A35CC5E" w14:textId="77777777" w:rsidR="001C0154" w:rsidRPr="0037083F" w:rsidRDefault="001C0154" w:rsidP="007945BA">
            <w:pPr>
              <w:jc w:val="left"/>
              <w:rPr>
                <w:rStyle w:val="SubtleEmphasis"/>
                <w:b/>
              </w:rPr>
            </w:pPr>
            <w:r w:rsidRPr="0037083F">
              <w:rPr>
                <w:rStyle w:val="SubtleEmphasis"/>
                <w:b/>
              </w:rPr>
              <w:t>Consolidated result</w:t>
            </w:r>
          </w:p>
        </w:tc>
        <w:tc>
          <w:tcPr>
            <w:tcW w:w="568" w:type="pct"/>
          </w:tcPr>
          <w:p w14:paraId="6CEDF668" w14:textId="77777777" w:rsidR="001C0154" w:rsidRPr="0037083F" w:rsidRDefault="001C0154" w:rsidP="007945BA">
            <w:pPr>
              <w:jc w:val="right"/>
              <w:rPr>
                <w:rStyle w:val="SubtleEmphasis"/>
                <w:b/>
              </w:rPr>
            </w:pPr>
            <w:r w:rsidRPr="0037083F">
              <w:rPr>
                <w:rStyle w:val="SubtleEmphasis"/>
                <w:b/>
              </w:rPr>
              <w:t>836</w:t>
            </w:r>
          </w:p>
        </w:tc>
        <w:tc>
          <w:tcPr>
            <w:tcW w:w="568" w:type="pct"/>
          </w:tcPr>
          <w:p w14:paraId="0012DFD5" w14:textId="77777777" w:rsidR="001C0154" w:rsidRPr="0037083F" w:rsidRDefault="001C0154" w:rsidP="007945BA">
            <w:pPr>
              <w:jc w:val="right"/>
              <w:rPr>
                <w:rStyle w:val="SubtleEmphasis"/>
                <w:b/>
              </w:rPr>
            </w:pPr>
            <w:r w:rsidRPr="0037083F">
              <w:rPr>
                <w:rStyle w:val="SubtleEmphasis"/>
                <w:b/>
              </w:rPr>
              <w:t>-225</w:t>
            </w:r>
          </w:p>
        </w:tc>
        <w:tc>
          <w:tcPr>
            <w:tcW w:w="568" w:type="pct"/>
          </w:tcPr>
          <w:p w14:paraId="6F219F28" w14:textId="77777777" w:rsidR="001C0154" w:rsidRPr="0037083F" w:rsidRDefault="001C0154" w:rsidP="007945BA">
            <w:pPr>
              <w:jc w:val="right"/>
              <w:rPr>
                <w:rStyle w:val="SubtleEmphasis"/>
                <w:b/>
              </w:rPr>
            </w:pPr>
            <w:r w:rsidRPr="0037083F">
              <w:rPr>
                <w:rStyle w:val="SubtleEmphasis"/>
                <w:b/>
              </w:rPr>
              <w:t>-156</w:t>
            </w:r>
          </w:p>
        </w:tc>
        <w:tc>
          <w:tcPr>
            <w:tcW w:w="568" w:type="pct"/>
          </w:tcPr>
          <w:p w14:paraId="77E3A4E2" w14:textId="77777777" w:rsidR="001C0154" w:rsidRPr="0037083F" w:rsidRDefault="001C0154" w:rsidP="007945BA">
            <w:pPr>
              <w:jc w:val="right"/>
              <w:rPr>
                <w:rStyle w:val="SubtleEmphasis"/>
                <w:b/>
              </w:rPr>
            </w:pPr>
            <w:r w:rsidRPr="0037083F">
              <w:rPr>
                <w:rStyle w:val="SubtleEmphasis"/>
                <w:b/>
              </w:rPr>
              <w:t>2,075</w:t>
            </w:r>
          </w:p>
        </w:tc>
        <w:tc>
          <w:tcPr>
            <w:tcW w:w="568" w:type="pct"/>
          </w:tcPr>
          <w:p w14:paraId="73397A8B" w14:textId="77777777" w:rsidR="001C0154" w:rsidRPr="0037083F" w:rsidRDefault="001C0154" w:rsidP="007945BA">
            <w:pPr>
              <w:jc w:val="right"/>
              <w:rPr>
                <w:rStyle w:val="SubtleEmphasis"/>
                <w:b/>
              </w:rPr>
            </w:pPr>
            <w:r w:rsidRPr="0037083F">
              <w:rPr>
                <w:rStyle w:val="SubtleEmphasis"/>
                <w:b/>
              </w:rPr>
              <w:t>468</w:t>
            </w:r>
          </w:p>
        </w:tc>
        <w:tc>
          <w:tcPr>
            <w:tcW w:w="568" w:type="pct"/>
          </w:tcPr>
          <w:p w14:paraId="7F1F1DDA" w14:textId="77777777" w:rsidR="001C0154" w:rsidRPr="0037083F" w:rsidRDefault="001C0154" w:rsidP="007945BA">
            <w:pPr>
              <w:jc w:val="right"/>
              <w:rPr>
                <w:rStyle w:val="SubtleEmphasis"/>
                <w:b/>
              </w:rPr>
            </w:pPr>
            <w:r w:rsidRPr="0037083F">
              <w:rPr>
                <w:rStyle w:val="SubtleEmphasis"/>
                <w:b/>
              </w:rPr>
              <w:t>-918</w:t>
            </w:r>
          </w:p>
        </w:tc>
      </w:tr>
    </w:tbl>
    <w:p w14:paraId="2EF72744" w14:textId="77777777" w:rsidR="001C0154" w:rsidRPr="0037083F" w:rsidRDefault="001C0154" w:rsidP="001C0154">
      <w:pPr>
        <w:rPr>
          <w:lang w:val="en-US"/>
        </w:rPr>
      </w:pPr>
    </w:p>
    <w:p w14:paraId="5AAA26EE" w14:textId="77777777" w:rsidR="001C0154" w:rsidRPr="0037083F" w:rsidRDefault="001C0154" w:rsidP="001C0154">
      <w:r w:rsidRPr="0037083F">
        <w:t>The surplus generated, even on a consolidated basis, however, represents only 1 to 2 percent of Opera Australia’s overall revenue.  Even on this basis, the extent of the ongoing underlying operational deficit is challenging.</w:t>
      </w:r>
    </w:p>
    <w:p w14:paraId="4CA46063" w14:textId="2F37644C" w:rsidR="001C0154" w:rsidRPr="0037083F" w:rsidRDefault="001C0154" w:rsidP="001C0154">
      <w:r w:rsidRPr="0037083F">
        <w:t>To understand the reasons for the underlying deficits, Opera Australia’s financial performance can be disaggregated and looked at by key activities, or line of business as it is also called for the purpose of this Review.  Examining Opera Australia’s activities in this way allows the financial results to be more closely related to its strat</w:t>
      </w:r>
      <w:r w:rsidR="00B64291" w:rsidRPr="0037083F">
        <w:t>egic and operational responses.</w:t>
      </w:r>
    </w:p>
    <w:p w14:paraId="59128D54" w14:textId="28E3FA3F" w:rsidR="001C0154" w:rsidRPr="0037083F" w:rsidRDefault="001C0154" w:rsidP="001C0154">
      <w:r w:rsidRPr="0037083F">
        <w:t xml:space="preserve">More specifically, the lines of business activity that will be examined are mainstage, musicals, events, concerts, along with regional touring, and education and community activities.  To assist with assessing Opera Australia’s economics, as well as the other Major Opera Companies later in this chapter, the contribution each activity makes to overheads </w:t>
      </w:r>
      <w:r w:rsidR="00470638" w:rsidRPr="0037083F">
        <w:t xml:space="preserve">is </w:t>
      </w:r>
      <w:r w:rsidRPr="0037083F">
        <w:t xml:space="preserve">examined.  Contribution is calculated by analysing the difference between box office revenue (and in some instances, other performance income) generated by the activity less the specific direct costs </w:t>
      </w:r>
      <w:r w:rsidR="00B64291" w:rsidRPr="0037083F">
        <w:t>associated with that activity.</w:t>
      </w:r>
    </w:p>
    <w:p w14:paraId="37C4C7C7" w14:textId="06072728" w:rsidR="001C0154" w:rsidRPr="0037083F" w:rsidRDefault="001C0154" w:rsidP="001C0154">
      <w:r w:rsidRPr="0037083F">
        <w:t xml:space="preserve">For the purpose of the contribution analysis, government funding and private sector support have not been taken into account, even if they are provided for a specific activity.  The Panel has conducted the analysis in this way to assess as accurately as possible any </w:t>
      </w:r>
      <w:r w:rsidR="00470638" w:rsidRPr="0037083F">
        <w:t>shortfall</w:t>
      </w:r>
      <w:r w:rsidRPr="0037083F">
        <w:t xml:space="preserve"> associated with the different activities of the Major Opera Companies.  Direct costs have both a variable and a semi-fixed component </w:t>
      </w:r>
      <w:r w:rsidR="00A44338" w:rsidRPr="0037083F">
        <w:t>which</w:t>
      </w:r>
      <w:r w:rsidR="003879D6" w:rsidRPr="0037083F">
        <w:t>,</w:t>
      </w:r>
      <w:r w:rsidR="00A44338" w:rsidRPr="0037083F">
        <w:t xml:space="preserve"> in the case of Opera Australia’s mainstage</w:t>
      </w:r>
      <w:r w:rsidR="003879D6" w:rsidRPr="0037083F">
        <w:t>,</w:t>
      </w:r>
      <w:r w:rsidR="00A44338" w:rsidRPr="0037083F">
        <w:t xml:space="preserve"> includes</w:t>
      </w:r>
      <w:r w:rsidRPr="0037083F">
        <w:t xml:space="preserve"> semi-fixed costs such as chorus, ensemble, orchestra and some backstage labour.</w:t>
      </w:r>
    </w:p>
    <w:p w14:paraId="1330E53A" w14:textId="3E12F848" w:rsidR="001C0154" w:rsidRPr="0037083F" w:rsidRDefault="001C0154" w:rsidP="001C0154">
      <w:r w:rsidRPr="0037083F">
        <w:t xml:space="preserve">The outcome of </w:t>
      </w:r>
      <w:r w:rsidR="00AC1A8E" w:rsidRPr="0037083F">
        <w:t>analysing</w:t>
      </w:r>
      <w:r w:rsidRPr="0037083F">
        <w:t xml:space="preserve"> </w:t>
      </w:r>
      <w:r w:rsidR="00EF031C" w:rsidRPr="0037083F">
        <w:t xml:space="preserve">expenditure incurred on each activity by </w:t>
      </w:r>
      <w:r w:rsidRPr="0037083F">
        <w:t>Opera Australia in 20</w:t>
      </w:r>
      <w:r w:rsidR="00B64291" w:rsidRPr="0037083F">
        <w:t>14 is outlined in Exhibit 6.4.</w:t>
      </w:r>
    </w:p>
    <w:p w14:paraId="55D6A3EE" w14:textId="77777777" w:rsidR="001C0154" w:rsidRPr="0037083F" w:rsidRDefault="001C0154" w:rsidP="001C0154">
      <w:pPr>
        <w:pStyle w:val="Caption"/>
      </w:pPr>
      <w:bookmarkStart w:id="606" w:name="_Toc425938510"/>
      <w:bookmarkStart w:id="607" w:name="_Toc429670803"/>
      <w:r w:rsidRPr="0037083F">
        <w:t>Exhibit 6.4</w:t>
      </w:r>
      <w:r w:rsidRPr="0037083F">
        <w:tab/>
      </w:r>
      <w:r w:rsidRPr="0037083F">
        <w:rPr>
          <w:lang w:val="en-US"/>
        </w:rPr>
        <w:t xml:space="preserve">Opera Australia: </w:t>
      </w:r>
      <w:r w:rsidRPr="0037083F">
        <w:t>contribution analysis by activity in 2014 ($000)</w:t>
      </w:r>
      <w:bookmarkEnd w:id="606"/>
      <w:bookmarkEnd w:id="607"/>
    </w:p>
    <w:tbl>
      <w:tblPr>
        <w:tblStyle w:val="TableGrid"/>
        <w:tblW w:w="5000" w:type="pct"/>
        <w:tblLayout w:type="fixed"/>
        <w:tblLook w:val="04A0" w:firstRow="1" w:lastRow="0" w:firstColumn="1" w:lastColumn="0" w:noHBand="0" w:noVBand="1"/>
        <w:tblDescription w:val="Opera Australia: contribution analysis by activity in 2014 ($000)"/>
      </w:tblPr>
      <w:tblGrid>
        <w:gridCol w:w="1213"/>
        <w:gridCol w:w="1106"/>
        <w:gridCol w:w="969"/>
        <w:gridCol w:w="829"/>
        <w:gridCol w:w="968"/>
        <w:gridCol w:w="968"/>
        <w:gridCol w:w="967"/>
        <w:gridCol w:w="1111"/>
        <w:gridCol w:w="885"/>
      </w:tblGrid>
      <w:tr w:rsidR="00CB394E" w:rsidRPr="0037083F" w14:paraId="3DE9F33C" w14:textId="77777777" w:rsidTr="001E5285">
        <w:trPr>
          <w:tblHeader/>
        </w:trPr>
        <w:tc>
          <w:tcPr>
            <w:tcW w:w="672" w:type="pct"/>
          </w:tcPr>
          <w:p w14:paraId="265BD4B4" w14:textId="77777777" w:rsidR="001C0154" w:rsidRPr="0037083F" w:rsidRDefault="001C0154" w:rsidP="007945BA">
            <w:pPr>
              <w:spacing w:after="200"/>
              <w:jc w:val="center"/>
              <w:rPr>
                <w:i/>
                <w:sz w:val="16"/>
              </w:rPr>
            </w:pPr>
          </w:p>
        </w:tc>
        <w:tc>
          <w:tcPr>
            <w:tcW w:w="613" w:type="pct"/>
          </w:tcPr>
          <w:p w14:paraId="2BFBBECE" w14:textId="77777777" w:rsidR="001C0154" w:rsidRPr="0037083F" w:rsidRDefault="001C0154" w:rsidP="007945BA">
            <w:pPr>
              <w:spacing w:after="200"/>
              <w:jc w:val="center"/>
              <w:rPr>
                <w:i/>
                <w:sz w:val="16"/>
              </w:rPr>
            </w:pPr>
            <w:r w:rsidRPr="0037083F">
              <w:rPr>
                <w:rStyle w:val="SubtleEmphasis"/>
                <w:i/>
                <w:sz w:val="16"/>
              </w:rPr>
              <w:t>Mainstage</w:t>
            </w:r>
          </w:p>
        </w:tc>
        <w:tc>
          <w:tcPr>
            <w:tcW w:w="537" w:type="pct"/>
          </w:tcPr>
          <w:p w14:paraId="73D3AE43" w14:textId="77777777" w:rsidR="001C0154" w:rsidRPr="0037083F" w:rsidRDefault="001C0154" w:rsidP="007945BA">
            <w:pPr>
              <w:spacing w:after="200"/>
              <w:jc w:val="center"/>
              <w:rPr>
                <w:i/>
                <w:sz w:val="16"/>
              </w:rPr>
            </w:pPr>
            <w:r w:rsidRPr="0037083F">
              <w:rPr>
                <w:rStyle w:val="SubtleEmphasis"/>
                <w:i/>
                <w:sz w:val="16"/>
              </w:rPr>
              <w:t>Musicals</w:t>
            </w:r>
          </w:p>
        </w:tc>
        <w:tc>
          <w:tcPr>
            <w:tcW w:w="460" w:type="pct"/>
          </w:tcPr>
          <w:p w14:paraId="1AD140D8" w14:textId="77777777" w:rsidR="001C0154" w:rsidRPr="0037083F" w:rsidRDefault="001C0154" w:rsidP="007945BA">
            <w:pPr>
              <w:spacing w:after="200"/>
              <w:jc w:val="center"/>
              <w:rPr>
                <w:i/>
                <w:sz w:val="16"/>
              </w:rPr>
            </w:pPr>
            <w:r w:rsidRPr="0037083F">
              <w:rPr>
                <w:rStyle w:val="SubtleEmphasis"/>
                <w:i/>
                <w:sz w:val="16"/>
              </w:rPr>
              <w:t>Events (inc</w:t>
            </w:r>
            <w:r w:rsidR="00CC581D" w:rsidRPr="0037083F">
              <w:rPr>
                <w:rStyle w:val="SubtleEmphasis"/>
                <w:i/>
                <w:sz w:val="16"/>
              </w:rPr>
              <w:t>l</w:t>
            </w:r>
            <w:r w:rsidRPr="0037083F">
              <w:rPr>
                <w:rStyle w:val="SubtleEmphasis"/>
                <w:i/>
                <w:sz w:val="16"/>
              </w:rPr>
              <w:t>. HOSH)</w:t>
            </w:r>
          </w:p>
        </w:tc>
        <w:tc>
          <w:tcPr>
            <w:tcW w:w="537" w:type="pct"/>
          </w:tcPr>
          <w:p w14:paraId="68B165B9" w14:textId="77777777" w:rsidR="001C0154" w:rsidRPr="0037083F" w:rsidRDefault="001C0154" w:rsidP="007945BA">
            <w:pPr>
              <w:spacing w:after="200"/>
              <w:jc w:val="center"/>
              <w:rPr>
                <w:i/>
                <w:sz w:val="16"/>
              </w:rPr>
            </w:pPr>
            <w:r w:rsidRPr="0037083F">
              <w:rPr>
                <w:rStyle w:val="SubtleEmphasis"/>
                <w:i/>
                <w:sz w:val="16"/>
              </w:rPr>
              <w:t>Concerts</w:t>
            </w:r>
          </w:p>
        </w:tc>
        <w:tc>
          <w:tcPr>
            <w:tcW w:w="537" w:type="pct"/>
          </w:tcPr>
          <w:p w14:paraId="78986071" w14:textId="77777777" w:rsidR="001C0154" w:rsidRPr="0037083F" w:rsidRDefault="001C0154" w:rsidP="007945BA">
            <w:pPr>
              <w:spacing w:after="200"/>
              <w:jc w:val="center"/>
              <w:rPr>
                <w:i/>
                <w:sz w:val="16"/>
              </w:rPr>
            </w:pPr>
            <w:r w:rsidRPr="0037083F">
              <w:rPr>
                <w:rStyle w:val="SubtleEmphasis"/>
                <w:i/>
                <w:sz w:val="16"/>
              </w:rPr>
              <w:t>Regional tour</w:t>
            </w:r>
          </w:p>
        </w:tc>
        <w:tc>
          <w:tcPr>
            <w:tcW w:w="536" w:type="pct"/>
          </w:tcPr>
          <w:p w14:paraId="08B8C105" w14:textId="77777777" w:rsidR="001C0154" w:rsidRPr="0037083F" w:rsidRDefault="001C0154" w:rsidP="007945BA">
            <w:pPr>
              <w:spacing w:after="200"/>
              <w:jc w:val="center"/>
              <w:rPr>
                <w:i/>
                <w:sz w:val="16"/>
              </w:rPr>
            </w:pPr>
            <w:r w:rsidRPr="0037083F">
              <w:rPr>
                <w:rStyle w:val="SubtleEmphasis"/>
                <w:i/>
                <w:sz w:val="16"/>
              </w:rPr>
              <w:t>Schools</w:t>
            </w:r>
          </w:p>
        </w:tc>
        <w:tc>
          <w:tcPr>
            <w:tcW w:w="616" w:type="pct"/>
          </w:tcPr>
          <w:p w14:paraId="32D19AEF" w14:textId="77777777" w:rsidR="001C0154" w:rsidRPr="0037083F" w:rsidRDefault="001C0154" w:rsidP="007945BA">
            <w:pPr>
              <w:spacing w:after="200"/>
              <w:jc w:val="center"/>
              <w:rPr>
                <w:i/>
                <w:sz w:val="16"/>
              </w:rPr>
            </w:pPr>
            <w:r w:rsidRPr="0037083F">
              <w:rPr>
                <w:rStyle w:val="SubtleEmphasis"/>
                <w:i/>
                <w:sz w:val="16"/>
              </w:rPr>
              <w:t>Community</w:t>
            </w:r>
          </w:p>
        </w:tc>
        <w:tc>
          <w:tcPr>
            <w:tcW w:w="491" w:type="pct"/>
          </w:tcPr>
          <w:p w14:paraId="2E318C8E" w14:textId="77777777" w:rsidR="001C0154" w:rsidRPr="0037083F" w:rsidRDefault="001C0154" w:rsidP="007945BA">
            <w:pPr>
              <w:spacing w:after="200"/>
              <w:jc w:val="center"/>
              <w:rPr>
                <w:b/>
                <w:i/>
                <w:sz w:val="16"/>
              </w:rPr>
            </w:pPr>
            <w:r w:rsidRPr="0037083F">
              <w:rPr>
                <w:rStyle w:val="SubtleEmphasis"/>
                <w:b/>
                <w:i/>
                <w:sz w:val="16"/>
              </w:rPr>
              <w:t>Total</w:t>
            </w:r>
          </w:p>
        </w:tc>
      </w:tr>
      <w:tr w:rsidR="00CB394E" w:rsidRPr="0037083F" w14:paraId="5F3104AC" w14:textId="77777777" w:rsidTr="001E5285">
        <w:tc>
          <w:tcPr>
            <w:tcW w:w="672" w:type="pct"/>
          </w:tcPr>
          <w:p w14:paraId="532521DB" w14:textId="77777777" w:rsidR="001C0154" w:rsidRPr="0037083F" w:rsidRDefault="001C0154" w:rsidP="007945BA">
            <w:pPr>
              <w:spacing w:after="200"/>
              <w:jc w:val="left"/>
              <w:rPr>
                <w:sz w:val="16"/>
              </w:rPr>
            </w:pPr>
            <w:r w:rsidRPr="0037083F">
              <w:rPr>
                <w:rStyle w:val="SubtleEmphasis"/>
                <w:sz w:val="16"/>
              </w:rPr>
              <w:t>Contribution</w:t>
            </w:r>
          </w:p>
        </w:tc>
        <w:tc>
          <w:tcPr>
            <w:tcW w:w="613" w:type="pct"/>
          </w:tcPr>
          <w:p w14:paraId="5290BF53" w14:textId="78CBBEEA" w:rsidR="001C0154" w:rsidRPr="0037083F" w:rsidRDefault="001C0154" w:rsidP="00F30531">
            <w:pPr>
              <w:spacing w:after="200"/>
              <w:jc w:val="right"/>
              <w:rPr>
                <w:sz w:val="16"/>
              </w:rPr>
            </w:pPr>
            <w:r w:rsidRPr="0037083F">
              <w:rPr>
                <w:rStyle w:val="SubtleEmphasis"/>
                <w:sz w:val="16"/>
              </w:rPr>
              <w:t>-17,</w:t>
            </w:r>
            <w:r w:rsidR="00AB26D0" w:rsidRPr="0037083F">
              <w:rPr>
                <w:rStyle w:val="SubtleEmphasis"/>
                <w:sz w:val="16"/>
              </w:rPr>
              <w:t>581</w:t>
            </w:r>
          </w:p>
        </w:tc>
        <w:tc>
          <w:tcPr>
            <w:tcW w:w="537" w:type="pct"/>
          </w:tcPr>
          <w:p w14:paraId="1608BB28" w14:textId="22918CE7" w:rsidR="001C0154" w:rsidRPr="0037083F" w:rsidRDefault="001C0154" w:rsidP="007945BA">
            <w:pPr>
              <w:spacing w:after="200"/>
              <w:jc w:val="right"/>
              <w:rPr>
                <w:sz w:val="16"/>
              </w:rPr>
            </w:pPr>
            <w:r w:rsidRPr="0037083F">
              <w:rPr>
                <w:rStyle w:val="SubtleEmphasis"/>
                <w:sz w:val="16"/>
              </w:rPr>
              <w:t>4,</w:t>
            </w:r>
            <w:r w:rsidR="00AB26D0" w:rsidRPr="0037083F">
              <w:rPr>
                <w:rStyle w:val="SubtleEmphasis"/>
                <w:sz w:val="16"/>
              </w:rPr>
              <w:t>732</w:t>
            </w:r>
          </w:p>
        </w:tc>
        <w:tc>
          <w:tcPr>
            <w:tcW w:w="460" w:type="pct"/>
          </w:tcPr>
          <w:p w14:paraId="6800A580" w14:textId="0F739C2B" w:rsidR="001C0154" w:rsidRPr="0037083F" w:rsidRDefault="001C0154" w:rsidP="007945BA">
            <w:pPr>
              <w:spacing w:after="200"/>
              <w:jc w:val="right"/>
              <w:rPr>
                <w:sz w:val="16"/>
              </w:rPr>
            </w:pPr>
            <w:r w:rsidRPr="0037083F">
              <w:rPr>
                <w:rStyle w:val="SubtleEmphasis"/>
                <w:sz w:val="16"/>
              </w:rPr>
              <w:t>-</w:t>
            </w:r>
            <w:r w:rsidR="00AB26D0" w:rsidRPr="0037083F">
              <w:rPr>
                <w:rStyle w:val="SubtleEmphasis"/>
                <w:sz w:val="16"/>
              </w:rPr>
              <w:t>4,386</w:t>
            </w:r>
          </w:p>
        </w:tc>
        <w:tc>
          <w:tcPr>
            <w:tcW w:w="537" w:type="pct"/>
          </w:tcPr>
          <w:p w14:paraId="7BDA13A3" w14:textId="613AC5A2" w:rsidR="001C0154" w:rsidRPr="0037083F" w:rsidRDefault="001C0154" w:rsidP="007945BA">
            <w:pPr>
              <w:spacing w:after="200"/>
              <w:jc w:val="right"/>
              <w:rPr>
                <w:sz w:val="16"/>
              </w:rPr>
            </w:pPr>
            <w:r w:rsidRPr="0037083F">
              <w:rPr>
                <w:rStyle w:val="SubtleEmphasis"/>
                <w:sz w:val="16"/>
              </w:rPr>
              <w:t>1,1</w:t>
            </w:r>
            <w:r w:rsidR="00AB26D0" w:rsidRPr="0037083F">
              <w:rPr>
                <w:rStyle w:val="SubtleEmphasis"/>
                <w:sz w:val="16"/>
              </w:rPr>
              <w:t>98</w:t>
            </w:r>
          </w:p>
        </w:tc>
        <w:tc>
          <w:tcPr>
            <w:tcW w:w="537" w:type="pct"/>
          </w:tcPr>
          <w:p w14:paraId="783042E1" w14:textId="26BCB18B" w:rsidR="001C0154" w:rsidRPr="0037083F" w:rsidRDefault="001C0154" w:rsidP="007945BA">
            <w:pPr>
              <w:spacing w:after="200"/>
              <w:jc w:val="right"/>
              <w:rPr>
                <w:sz w:val="16"/>
              </w:rPr>
            </w:pPr>
            <w:r w:rsidRPr="0037083F">
              <w:rPr>
                <w:rStyle w:val="SubtleEmphasis"/>
                <w:sz w:val="16"/>
              </w:rPr>
              <w:t>-1,</w:t>
            </w:r>
            <w:r w:rsidR="00AB26D0" w:rsidRPr="0037083F">
              <w:rPr>
                <w:rStyle w:val="SubtleEmphasis"/>
                <w:sz w:val="16"/>
              </w:rPr>
              <w:t>209</w:t>
            </w:r>
          </w:p>
        </w:tc>
        <w:tc>
          <w:tcPr>
            <w:tcW w:w="536" w:type="pct"/>
          </w:tcPr>
          <w:p w14:paraId="6E82BCE1" w14:textId="2FF3E53C" w:rsidR="001C0154" w:rsidRPr="0037083F" w:rsidRDefault="001C0154" w:rsidP="007945BA">
            <w:pPr>
              <w:spacing w:after="200"/>
              <w:jc w:val="right"/>
              <w:rPr>
                <w:sz w:val="16"/>
              </w:rPr>
            </w:pPr>
            <w:r w:rsidRPr="0037083F">
              <w:rPr>
                <w:rStyle w:val="SubtleEmphasis"/>
                <w:sz w:val="16"/>
              </w:rPr>
              <w:t>-</w:t>
            </w:r>
            <w:r w:rsidR="00AB26D0" w:rsidRPr="0037083F">
              <w:rPr>
                <w:rStyle w:val="SubtleEmphasis"/>
                <w:sz w:val="16"/>
              </w:rPr>
              <w:t>489</w:t>
            </w:r>
          </w:p>
        </w:tc>
        <w:tc>
          <w:tcPr>
            <w:tcW w:w="616" w:type="pct"/>
          </w:tcPr>
          <w:p w14:paraId="2894E96B" w14:textId="3AADEA11" w:rsidR="001C0154" w:rsidRPr="0037083F" w:rsidRDefault="001C0154" w:rsidP="007945BA">
            <w:pPr>
              <w:spacing w:after="200"/>
              <w:jc w:val="right"/>
              <w:rPr>
                <w:sz w:val="16"/>
              </w:rPr>
            </w:pPr>
            <w:r w:rsidRPr="0037083F">
              <w:rPr>
                <w:rStyle w:val="SubtleEmphasis"/>
                <w:sz w:val="16"/>
              </w:rPr>
              <w:t>-9</w:t>
            </w:r>
            <w:r w:rsidR="00AB26D0" w:rsidRPr="0037083F">
              <w:rPr>
                <w:rStyle w:val="SubtleEmphasis"/>
                <w:sz w:val="16"/>
              </w:rPr>
              <w:t>80</w:t>
            </w:r>
          </w:p>
        </w:tc>
        <w:tc>
          <w:tcPr>
            <w:tcW w:w="491" w:type="pct"/>
          </w:tcPr>
          <w:p w14:paraId="73CB7413" w14:textId="730BEC0D" w:rsidR="001C0154" w:rsidRPr="0037083F" w:rsidRDefault="001C0154" w:rsidP="007945BA">
            <w:pPr>
              <w:spacing w:after="200"/>
              <w:jc w:val="right"/>
              <w:rPr>
                <w:b/>
                <w:sz w:val="16"/>
              </w:rPr>
            </w:pPr>
            <w:r w:rsidRPr="0037083F">
              <w:rPr>
                <w:rStyle w:val="SubtleEmphasis"/>
                <w:b/>
                <w:sz w:val="16"/>
              </w:rPr>
              <w:t>-1</w:t>
            </w:r>
            <w:r w:rsidR="00AB26D0" w:rsidRPr="0037083F">
              <w:rPr>
                <w:rStyle w:val="SubtleEmphasis"/>
                <w:b/>
                <w:sz w:val="16"/>
              </w:rPr>
              <w:t>8,715</w:t>
            </w:r>
          </w:p>
        </w:tc>
      </w:tr>
    </w:tbl>
    <w:p w14:paraId="1E14FD08" w14:textId="77777777" w:rsidR="001C0154" w:rsidRPr="0037083F" w:rsidRDefault="001C0154" w:rsidP="001C0154">
      <w:r w:rsidRPr="0037083F">
        <w:t>The first area discussed is Opera Australia’s mainstage activities, which have been significantly reshaped over the past six years.</w:t>
      </w:r>
    </w:p>
    <w:p w14:paraId="263BE9C2" w14:textId="77777777" w:rsidR="001C0154" w:rsidRPr="0037083F" w:rsidRDefault="001C0154" w:rsidP="001C0154">
      <w:pPr>
        <w:pStyle w:val="Heading5"/>
        <w:ind w:left="993" w:hanging="993"/>
      </w:pPr>
      <w:bookmarkStart w:id="608" w:name="_Toc427833179"/>
      <w:r w:rsidRPr="0037083F">
        <w:t xml:space="preserve">6.1.1.2  </w:t>
      </w:r>
      <w:r w:rsidR="00E5766B" w:rsidRPr="0037083F">
        <w:tab/>
      </w:r>
      <w:r w:rsidRPr="0037083F">
        <w:t>Mainstage revenue has decreased at</w:t>
      </w:r>
      <w:r w:rsidR="00B63365" w:rsidRPr="0037083F">
        <w:t xml:space="preserve"> a faster rate than costs have </w:t>
      </w:r>
      <w:r w:rsidRPr="0037083F">
        <w:t>declined</w:t>
      </w:r>
      <w:bookmarkEnd w:id="608"/>
    </w:p>
    <w:p w14:paraId="638386C0" w14:textId="60D3F258" w:rsidR="001C0154" w:rsidRPr="0037083F" w:rsidRDefault="001C0154" w:rsidP="001C0154">
      <w:r w:rsidRPr="0037083F">
        <w:t xml:space="preserve">The most significant </w:t>
      </w:r>
      <w:r w:rsidR="006221D7" w:rsidRPr="0037083F">
        <w:t>factor contributing</w:t>
      </w:r>
      <w:r w:rsidRPr="0037083F">
        <w:t xml:space="preserve"> to Opera Australia’s operating deficit has been the deteriorating financial results for mainstage opera performances. </w:t>
      </w:r>
      <w:r w:rsidR="00B64291" w:rsidRPr="0037083F">
        <w:t xml:space="preserve"> </w:t>
      </w:r>
      <w:r w:rsidRPr="0037083F">
        <w:t xml:space="preserve">This includes the mainstage performances that Opera Australia stages as part of its regular seasons in Sydney and Melbourne.  The operating deficit also includes the impact in 2012 of the Brisbane season of two opera productions as well as the staging of </w:t>
      </w:r>
      <w:r w:rsidRPr="0037083F">
        <w:rPr>
          <w:i/>
        </w:rPr>
        <w:t xml:space="preserve">The Ring </w:t>
      </w:r>
      <w:r w:rsidRPr="0037083F">
        <w:t>in Melbourne in 2013.  It does not, however, take account of the Government or sponsorship income associated specifically with these events.  Exhibit 6.5 outlines the mainst</w:t>
      </w:r>
      <w:r w:rsidR="00B64291" w:rsidRPr="0037083F">
        <w:t>age results from 2009 to 2014.</w:t>
      </w:r>
    </w:p>
    <w:p w14:paraId="47D55455" w14:textId="2B6BB239" w:rsidR="001C0154" w:rsidRPr="0037083F" w:rsidRDefault="001C0154" w:rsidP="001C0154">
      <w:pPr>
        <w:pStyle w:val="Caption"/>
        <w:ind w:left="1440" w:hanging="1440"/>
      </w:pPr>
      <w:bookmarkStart w:id="609" w:name="_Toc425938511"/>
      <w:bookmarkStart w:id="610" w:name="_Toc429670804"/>
      <w:r w:rsidRPr="0037083F">
        <w:t>Exhibit 6.5</w:t>
      </w:r>
      <w:r w:rsidRPr="0037083F">
        <w:tab/>
        <w:t>Opera Australia: mainstage variable cost–revenue dynamics 2009 to 2014 ($million</w:t>
      </w:r>
      <w:r w:rsidR="000C1C8C" w:rsidRPr="0037083F">
        <w:t>, cagr</w:t>
      </w:r>
      <w:r w:rsidRPr="0037083F">
        <w:t>)</w:t>
      </w:r>
      <w:bookmarkEnd w:id="609"/>
      <w:bookmarkEnd w:id="610"/>
      <w:r w:rsidR="009D4491" w:rsidRPr="0037083F">
        <w:t>*</w:t>
      </w:r>
    </w:p>
    <w:tbl>
      <w:tblPr>
        <w:tblStyle w:val="TableGrid"/>
        <w:tblW w:w="5000" w:type="pct"/>
        <w:tblLayout w:type="fixed"/>
        <w:tblLook w:val="04A0" w:firstRow="1" w:lastRow="0" w:firstColumn="1" w:lastColumn="0" w:noHBand="0" w:noVBand="1"/>
        <w:tblDescription w:val="Opera Australia: mainstage variable cost–revenue dynamics 2009 to 2014 ($million, cagr)"/>
      </w:tblPr>
      <w:tblGrid>
        <w:gridCol w:w="2602"/>
        <w:gridCol w:w="916"/>
        <w:gridCol w:w="916"/>
        <w:gridCol w:w="916"/>
        <w:gridCol w:w="918"/>
        <w:gridCol w:w="916"/>
        <w:gridCol w:w="916"/>
        <w:gridCol w:w="916"/>
      </w:tblGrid>
      <w:tr w:rsidR="000C1C8C" w:rsidRPr="0037083F" w14:paraId="2859C245" w14:textId="77777777" w:rsidTr="00B64291">
        <w:trPr>
          <w:tblHeader/>
        </w:trPr>
        <w:tc>
          <w:tcPr>
            <w:tcW w:w="1443" w:type="pct"/>
          </w:tcPr>
          <w:p w14:paraId="5E111FE3" w14:textId="77777777" w:rsidR="000C1C8C" w:rsidRPr="0037083F" w:rsidRDefault="000C1C8C" w:rsidP="007945BA">
            <w:pPr>
              <w:jc w:val="center"/>
              <w:rPr>
                <w:rStyle w:val="SubtleEmphasis"/>
                <w:i/>
              </w:rPr>
            </w:pPr>
          </w:p>
        </w:tc>
        <w:tc>
          <w:tcPr>
            <w:tcW w:w="508" w:type="pct"/>
          </w:tcPr>
          <w:p w14:paraId="52012D97" w14:textId="77777777" w:rsidR="000C1C8C" w:rsidRPr="0037083F" w:rsidRDefault="000C1C8C" w:rsidP="007945BA">
            <w:pPr>
              <w:jc w:val="center"/>
              <w:rPr>
                <w:rStyle w:val="SubtleEmphasis"/>
                <w:i/>
              </w:rPr>
            </w:pPr>
            <w:r w:rsidRPr="0037083F">
              <w:rPr>
                <w:rStyle w:val="SubtleEmphasis"/>
                <w:i/>
              </w:rPr>
              <w:t>2009</w:t>
            </w:r>
          </w:p>
        </w:tc>
        <w:tc>
          <w:tcPr>
            <w:tcW w:w="508" w:type="pct"/>
          </w:tcPr>
          <w:p w14:paraId="123EE9CD" w14:textId="77777777" w:rsidR="000C1C8C" w:rsidRPr="0037083F" w:rsidRDefault="000C1C8C" w:rsidP="007945BA">
            <w:pPr>
              <w:jc w:val="center"/>
              <w:rPr>
                <w:rStyle w:val="SubtleEmphasis"/>
                <w:i/>
              </w:rPr>
            </w:pPr>
            <w:r w:rsidRPr="0037083F">
              <w:rPr>
                <w:rStyle w:val="SubtleEmphasis"/>
                <w:i/>
              </w:rPr>
              <w:t>2010</w:t>
            </w:r>
          </w:p>
        </w:tc>
        <w:tc>
          <w:tcPr>
            <w:tcW w:w="508" w:type="pct"/>
          </w:tcPr>
          <w:p w14:paraId="129C1F30" w14:textId="77777777" w:rsidR="000C1C8C" w:rsidRPr="0037083F" w:rsidRDefault="000C1C8C" w:rsidP="007945BA">
            <w:pPr>
              <w:jc w:val="center"/>
              <w:rPr>
                <w:rStyle w:val="SubtleEmphasis"/>
                <w:i/>
              </w:rPr>
            </w:pPr>
            <w:r w:rsidRPr="0037083F">
              <w:rPr>
                <w:rStyle w:val="SubtleEmphasis"/>
                <w:i/>
              </w:rPr>
              <w:t>2011</w:t>
            </w:r>
          </w:p>
        </w:tc>
        <w:tc>
          <w:tcPr>
            <w:tcW w:w="509" w:type="pct"/>
          </w:tcPr>
          <w:p w14:paraId="0A653362" w14:textId="77777777" w:rsidR="000C1C8C" w:rsidRPr="0037083F" w:rsidRDefault="000C1C8C" w:rsidP="007945BA">
            <w:pPr>
              <w:jc w:val="center"/>
              <w:rPr>
                <w:rStyle w:val="SubtleEmphasis"/>
                <w:i/>
              </w:rPr>
            </w:pPr>
            <w:r w:rsidRPr="0037083F">
              <w:rPr>
                <w:rStyle w:val="SubtleEmphasis"/>
                <w:i/>
              </w:rPr>
              <w:t>2012**</w:t>
            </w:r>
          </w:p>
        </w:tc>
        <w:tc>
          <w:tcPr>
            <w:tcW w:w="508" w:type="pct"/>
          </w:tcPr>
          <w:p w14:paraId="6770D9E4" w14:textId="77777777" w:rsidR="000C1C8C" w:rsidRPr="0037083F" w:rsidRDefault="000C1C8C" w:rsidP="007945BA">
            <w:pPr>
              <w:jc w:val="center"/>
              <w:rPr>
                <w:rStyle w:val="SubtleEmphasis"/>
                <w:i/>
              </w:rPr>
            </w:pPr>
            <w:r w:rsidRPr="0037083F">
              <w:rPr>
                <w:rStyle w:val="SubtleEmphasis"/>
                <w:i/>
              </w:rPr>
              <w:t>2013***</w:t>
            </w:r>
          </w:p>
        </w:tc>
        <w:tc>
          <w:tcPr>
            <w:tcW w:w="508" w:type="pct"/>
          </w:tcPr>
          <w:p w14:paraId="6F63EEDF" w14:textId="77777777" w:rsidR="000C1C8C" w:rsidRPr="0037083F" w:rsidRDefault="000C1C8C" w:rsidP="007945BA">
            <w:pPr>
              <w:jc w:val="center"/>
              <w:rPr>
                <w:rStyle w:val="SubtleEmphasis"/>
                <w:i/>
              </w:rPr>
            </w:pPr>
            <w:r w:rsidRPr="0037083F">
              <w:rPr>
                <w:rStyle w:val="SubtleEmphasis"/>
                <w:i/>
              </w:rPr>
              <w:t>2014</w:t>
            </w:r>
          </w:p>
        </w:tc>
        <w:tc>
          <w:tcPr>
            <w:tcW w:w="509" w:type="pct"/>
          </w:tcPr>
          <w:p w14:paraId="67CFC231" w14:textId="77777777" w:rsidR="000C1C8C" w:rsidRPr="0037083F" w:rsidRDefault="000C1C8C" w:rsidP="007945BA">
            <w:pPr>
              <w:jc w:val="center"/>
              <w:rPr>
                <w:rStyle w:val="SubtleEmphasis"/>
                <w:i/>
              </w:rPr>
            </w:pPr>
            <w:r w:rsidRPr="0037083F">
              <w:rPr>
                <w:rStyle w:val="SubtleEmphasis"/>
                <w:i/>
              </w:rPr>
              <w:t>cagr</w:t>
            </w:r>
          </w:p>
        </w:tc>
      </w:tr>
      <w:tr w:rsidR="000C1C8C" w:rsidRPr="0037083F" w14:paraId="0C27BB68" w14:textId="77777777" w:rsidTr="00B64291">
        <w:tc>
          <w:tcPr>
            <w:tcW w:w="1443" w:type="pct"/>
          </w:tcPr>
          <w:p w14:paraId="167E9D32" w14:textId="5BADFF66" w:rsidR="000C1C8C" w:rsidRPr="0037083F" w:rsidRDefault="000C1C8C" w:rsidP="007945BA">
            <w:pPr>
              <w:jc w:val="left"/>
              <w:rPr>
                <w:rStyle w:val="SubtleEmphasis"/>
              </w:rPr>
            </w:pPr>
            <w:r w:rsidRPr="0037083F">
              <w:rPr>
                <w:rStyle w:val="SubtleEmphasis"/>
              </w:rPr>
              <w:t>Box office and performance income</w:t>
            </w:r>
          </w:p>
        </w:tc>
        <w:tc>
          <w:tcPr>
            <w:tcW w:w="508" w:type="pct"/>
          </w:tcPr>
          <w:p w14:paraId="12614F9F" w14:textId="3D2BD64E" w:rsidR="000C1C8C" w:rsidRPr="0037083F" w:rsidRDefault="000C1C8C" w:rsidP="007945BA">
            <w:pPr>
              <w:jc w:val="right"/>
              <w:rPr>
                <w:rStyle w:val="SubtleEmphasis"/>
              </w:rPr>
            </w:pPr>
            <w:r w:rsidRPr="0037083F">
              <w:rPr>
                <w:rStyle w:val="SubtleEmphasis"/>
              </w:rPr>
              <w:t>32.8</w:t>
            </w:r>
          </w:p>
        </w:tc>
        <w:tc>
          <w:tcPr>
            <w:tcW w:w="508" w:type="pct"/>
          </w:tcPr>
          <w:p w14:paraId="3A38530A" w14:textId="55C9378A" w:rsidR="000C1C8C" w:rsidRPr="0037083F" w:rsidRDefault="000C1C8C" w:rsidP="007945BA">
            <w:pPr>
              <w:jc w:val="right"/>
              <w:rPr>
                <w:rStyle w:val="SubtleEmphasis"/>
              </w:rPr>
            </w:pPr>
            <w:r w:rsidRPr="0037083F">
              <w:rPr>
                <w:rStyle w:val="SubtleEmphasis"/>
              </w:rPr>
              <w:t>31.8</w:t>
            </w:r>
          </w:p>
        </w:tc>
        <w:tc>
          <w:tcPr>
            <w:tcW w:w="508" w:type="pct"/>
          </w:tcPr>
          <w:p w14:paraId="1DD67D07" w14:textId="77777777" w:rsidR="000C1C8C" w:rsidRPr="0037083F" w:rsidRDefault="000C1C8C" w:rsidP="007945BA">
            <w:pPr>
              <w:jc w:val="right"/>
              <w:rPr>
                <w:rStyle w:val="SubtleEmphasis"/>
              </w:rPr>
            </w:pPr>
            <w:r w:rsidRPr="0037083F">
              <w:rPr>
                <w:rStyle w:val="SubtleEmphasis"/>
              </w:rPr>
              <w:t>33.7</w:t>
            </w:r>
          </w:p>
        </w:tc>
        <w:tc>
          <w:tcPr>
            <w:tcW w:w="509" w:type="pct"/>
          </w:tcPr>
          <w:p w14:paraId="48873994" w14:textId="236494BB" w:rsidR="000C1C8C" w:rsidRPr="0037083F" w:rsidRDefault="000C1C8C" w:rsidP="007945BA">
            <w:pPr>
              <w:jc w:val="right"/>
              <w:rPr>
                <w:rStyle w:val="SubtleEmphasis"/>
              </w:rPr>
            </w:pPr>
            <w:r w:rsidRPr="0037083F">
              <w:rPr>
                <w:rStyle w:val="SubtleEmphasis"/>
              </w:rPr>
              <w:t>31.9</w:t>
            </w:r>
          </w:p>
        </w:tc>
        <w:tc>
          <w:tcPr>
            <w:tcW w:w="508" w:type="pct"/>
          </w:tcPr>
          <w:p w14:paraId="06B8B9E9" w14:textId="64AA9D7A" w:rsidR="000C1C8C" w:rsidRPr="0037083F" w:rsidRDefault="000C1C8C" w:rsidP="007945BA">
            <w:pPr>
              <w:jc w:val="right"/>
              <w:rPr>
                <w:rStyle w:val="SubtleEmphasis"/>
              </w:rPr>
            </w:pPr>
            <w:r w:rsidRPr="0037083F">
              <w:rPr>
                <w:rStyle w:val="SubtleEmphasis"/>
              </w:rPr>
              <w:t>28.9</w:t>
            </w:r>
          </w:p>
        </w:tc>
        <w:tc>
          <w:tcPr>
            <w:tcW w:w="508" w:type="pct"/>
          </w:tcPr>
          <w:p w14:paraId="77C0DCA2" w14:textId="77777777" w:rsidR="000C1C8C" w:rsidRPr="0037083F" w:rsidRDefault="000C1C8C" w:rsidP="007945BA">
            <w:pPr>
              <w:jc w:val="right"/>
              <w:rPr>
                <w:rStyle w:val="SubtleEmphasis"/>
              </w:rPr>
            </w:pPr>
            <w:r w:rsidRPr="0037083F">
              <w:rPr>
                <w:rStyle w:val="SubtleEmphasis"/>
              </w:rPr>
              <w:t>24.9</w:t>
            </w:r>
          </w:p>
        </w:tc>
        <w:tc>
          <w:tcPr>
            <w:tcW w:w="509" w:type="pct"/>
          </w:tcPr>
          <w:p w14:paraId="3CDD2D82" w14:textId="77777777" w:rsidR="000C1C8C" w:rsidRPr="0037083F" w:rsidRDefault="000C1C8C" w:rsidP="007945BA">
            <w:pPr>
              <w:jc w:val="right"/>
              <w:rPr>
                <w:rStyle w:val="SubtleEmphasis"/>
              </w:rPr>
            </w:pPr>
            <w:r w:rsidRPr="0037083F">
              <w:rPr>
                <w:rStyle w:val="SubtleEmphasis"/>
              </w:rPr>
              <w:t>-5.36</w:t>
            </w:r>
          </w:p>
        </w:tc>
      </w:tr>
      <w:tr w:rsidR="000C1C8C" w:rsidRPr="0037083F" w14:paraId="25AD5431" w14:textId="77777777" w:rsidTr="00B64291">
        <w:tc>
          <w:tcPr>
            <w:tcW w:w="1443" w:type="pct"/>
          </w:tcPr>
          <w:p w14:paraId="6B4D3CD3" w14:textId="77777777" w:rsidR="000C1C8C" w:rsidRPr="0037083F" w:rsidRDefault="000C1C8C" w:rsidP="007945BA">
            <w:pPr>
              <w:jc w:val="left"/>
              <w:rPr>
                <w:rStyle w:val="SubtleEmphasis"/>
              </w:rPr>
            </w:pPr>
            <w:r w:rsidRPr="0037083F">
              <w:rPr>
                <w:rStyle w:val="SubtleEmphasis"/>
              </w:rPr>
              <w:t xml:space="preserve">Variable mainstage costs </w:t>
            </w:r>
          </w:p>
        </w:tc>
        <w:tc>
          <w:tcPr>
            <w:tcW w:w="508" w:type="pct"/>
          </w:tcPr>
          <w:p w14:paraId="0D2365C3" w14:textId="00683F78" w:rsidR="000C1C8C" w:rsidRPr="0037083F" w:rsidRDefault="000C1C8C">
            <w:pPr>
              <w:jc w:val="right"/>
              <w:rPr>
                <w:rStyle w:val="SubtleEmphasis"/>
              </w:rPr>
            </w:pPr>
            <w:r w:rsidRPr="0037083F">
              <w:rPr>
                <w:rStyle w:val="SubtleEmphasis"/>
              </w:rPr>
              <w:t>27.7</w:t>
            </w:r>
          </w:p>
        </w:tc>
        <w:tc>
          <w:tcPr>
            <w:tcW w:w="508" w:type="pct"/>
          </w:tcPr>
          <w:p w14:paraId="2203AE1A" w14:textId="3A579285" w:rsidR="000C1C8C" w:rsidRPr="0037083F" w:rsidRDefault="000C1C8C" w:rsidP="0047068E">
            <w:pPr>
              <w:jc w:val="right"/>
              <w:rPr>
                <w:rStyle w:val="SubtleEmphasis"/>
              </w:rPr>
            </w:pPr>
            <w:r w:rsidRPr="0037083F">
              <w:rPr>
                <w:rStyle w:val="SubtleEmphasis"/>
              </w:rPr>
              <w:t>25.4</w:t>
            </w:r>
          </w:p>
        </w:tc>
        <w:tc>
          <w:tcPr>
            <w:tcW w:w="508" w:type="pct"/>
          </w:tcPr>
          <w:p w14:paraId="023AE122" w14:textId="4C9CCD70" w:rsidR="000C1C8C" w:rsidRPr="0037083F" w:rsidRDefault="000C1C8C">
            <w:pPr>
              <w:jc w:val="right"/>
              <w:rPr>
                <w:rStyle w:val="SubtleEmphasis"/>
              </w:rPr>
            </w:pPr>
            <w:r w:rsidRPr="0037083F">
              <w:rPr>
                <w:rStyle w:val="SubtleEmphasis"/>
              </w:rPr>
              <w:t>25.7</w:t>
            </w:r>
          </w:p>
        </w:tc>
        <w:tc>
          <w:tcPr>
            <w:tcW w:w="509" w:type="pct"/>
          </w:tcPr>
          <w:p w14:paraId="27DB85FB" w14:textId="368210BD" w:rsidR="000C1C8C" w:rsidRPr="0037083F" w:rsidRDefault="000C1C8C" w:rsidP="007945BA">
            <w:pPr>
              <w:jc w:val="right"/>
              <w:rPr>
                <w:rStyle w:val="SubtleEmphasis"/>
              </w:rPr>
            </w:pPr>
            <w:r w:rsidRPr="0037083F">
              <w:rPr>
                <w:rStyle w:val="SubtleEmphasis"/>
              </w:rPr>
              <w:t>28.4</w:t>
            </w:r>
          </w:p>
        </w:tc>
        <w:tc>
          <w:tcPr>
            <w:tcW w:w="508" w:type="pct"/>
          </w:tcPr>
          <w:p w14:paraId="2BAFC39B" w14:textId="36C8EE57" w:rsidR="000C1C8C" w:rsidRPr="0037083F" w:rsidRDefault="000C1C8C" w:rsidP="007945BA">
            <w:pPr>
              <w:jc w:val="right"/>
              <w:rPr>
                <w:rStyle w:val="SubtleEmphasis"/>
              </w:rPr>
            </w:pPr>
            <w:r w:rsidRPr="0037083F">
              <w:rPr>
                <w:rStyle w:val="SubtleEmphasis"/>
              </w:rPr>
              <w:t>35.4</w:t>
            </w:r>
          </w:p>
        </w:tc>
        <w:tc>
          <w:tcPr>
            <w:tcW w:w="508" w:type="pct"/>
          </w:tcPr>
          <w:p w14:paraId="10EFDE7D" w14:textId="556C449D" w:rsidR="000C1C8C" w:rsidRPr="0037083F" w:rsidRDefault="000C1C8C" w:rsidP="007945BA">
            <w:pPr>
              <w:jc w:val="right"/>
              <w:rPr>
                <w:rStyle w:val="SubtleEmphasis"/>
              </w:rPr>
            </w:pPr>
            <w:r w:rsidRPr="0037083F">
              <w:rPr>
                <w:rStyle w:val="SubtleEmphasis"/>
              </w:rPr>
              <w:t>23.9</w:t>
            </w:r>
          </w:p>
        </w:tc>
        <w:tc>
          <w:tcPr>
            <w:tcW w:w="509" w:type="pct"/>
          </w:tcPr>
          <w:p w14:paraId="5D371855" w14:textId="77777777" w:rsidR="000C1C8C" w:rsidRPr="0037083F" w:rsidRDefault="000C1C8C" w:rsidP="007945BA">
            <w:pPr>
              <w:jc w:val="right"/>
              <w:rPr>
                <w:rStyle w:val="SubtleEmphasis"/>
              </w:rPr>
            </w:pPr>
          </w:p>
        </w:tc>
      </w:tr>
      <w:tr w:rsidR="000C1C8C" w:rsidRPr="0037083F" w14:paraId="1B5CA36E" w14:textId="77777777" w:rsidTr="00B64291">
        <w:tc>
          <w:tcPr>
            <w:tcW w:w="1443" w:type="pct"/>
          </w:tcPr>
          <w:p w14:paraId="05839114" w14:textId="77777777" w:rsidR="000C1C8C" w:rsidRPr="0037083F" w:rsidRDefault="000C1C8C" w:rsidP="007945BA">
            <w:pPr>
              <w:jc w:val="left"/>
              <w:rPr>
                <w:rStyle w:val="SubtleEmphasis"/>
              </w:rPr>
            </w:pPr>
            <w:r w:rsidRPr="0037083F">
              <w:rPr>
                <w:rStyle w:val="SubtleEmphasis"/>
              </w:rPr>
              <w:t xml:space="preserve">Box office less variable costs </w:t>
            </w:r>
          </w:p>
        </w:tc>
        <w:tc>
          <w:tcPr>
            <w:tcW w:w="508" w:type="pct"/>
          </w:tcPr>
          <w:p w14:paraId="2361655D" w14:textId="3591200A" w:rsidR="000C1C8C" w:rsidRPr="0037083F" w:rsidRDefault="000C1C8C" w:rsidP="007945BA">
            <w:pPr>
              <w:jc w:val="right"/>
              <w:rPr>
                <w:rStyle w:val="SubtleEmphasis"/>
              </w:rPr>
            </w:pPr>
            <w:r w:rsidRPr="0037083F">
              <w:rPr>
                <w:rStyle w:val="SubtleEmphasis"/>
              </w:rPr>
              <w:t>5.1</w:t>
            </w:r>
          </w:p>
        </w:tc>
        <w:tc>
          <w:tcPr>
            <w:tcW w:w="508" w:type="pct"/>
          </w:tcPr>
          <w:p w14:paraId="6A7A63FE" w14:textId="1B86F3C8" w:rsidR="000C1C8C" w:rsidRPr="0037083F" w:rsidRDefault="000C1C8C" w:rsidP="0047068E">
            <w:pPr>
              <w:jc w:val="right"/>
              <w:rPr>
                <w:rStyle w:val="SubtleEmphasis"/>
              </w:rPr>
            </w:pPr>
            <w:r w:rsidRPr="0037083F">
              <w:rPr>
                <w:rStyle w:val="SubtleEmphasis"/>
              </w:rPr>
              <w:t>6.4</w:t>
            </w:r>
          </w:p>
        </w:tc>
        <w:tc>
          <w:tcPr>
            <w:tcW w:w="508" w:type="pct"/>
          </w:tcPr>
          <w:p w14:paraId="745B04DA" w14:textId="2342F276" w:rsidR="000C1C8C" w:rsidRPr="0037083F" w:rsidRDefault="000C1C8C" w:rsidP="007945BA">
            <w:pPr>
              <w:jc w:val="right"/>
              <w:rPr>
                <w:rStyle w:val="SubtleEmphasis"/>
              </w:rPr>
            </w:pPr>
            <w:r w:rsidRPr="0037083F">
              <w:rPr>
                <w:rStyle w:val="SubtleEmphasis"/>
              </w:rPr>
              <w:t>8.0</w:t>
            </w:r>
          </w:p>
        </w:tc>
        <w:tc>
          <w:tcPr>
            <w:tcW w:w="509" w:type="pct"/>
          </w:tcPr>
          <w:p w14:paraId="62D60984" w14:textId="5A5C5230" w:rsidR="000C1C8C" w:rsidRPr="0037083F" w:rsidRDefault="000C1C8C" w:rsidP="007945BA">
            <w:pPr>
              <w:jc w:val="right"/>
              <w:rPr>
                <w:rStyle w:val="SubtleEmphasis"/>
              </w:rPr>
            </w:pPr>
            <w:r w:rsidRPr="0037083F">
              <w:rPr>
                <w:rStyle w:val="SubtleEmphasis"/>
              </w:rPr>
              <w:t>3.5</w:t>
            </w:r>
          </w:p>
        </w:tc>
        <w:tc>
          <w:tcPr>
            <w:tcW w:w="508" w:type="pct"/>
          </w:tcPr>
          <w:p w14:paraId="48380390" w14:textId="22C9D38E" w:rsidR="000C1C8C" w:rsidRPr="0037083F" w:rsidRDefault="000C1C8C" w:rsidP="007945BA">
            <w:pPr>
              <w:jc w:val="right"/>
              <w:rPr>
                <w:rStyle w:val="SubtleEmphasis"/>
              </w:rPr>
            </w:pPr>
            <w:r w:rsidRPr="0037083F">
              <w:rPr>
                <w:rStyle w:val="SubtleEmphasis"/>
              </w:rPr>
              <w:t>-6.4</w:t>
            </w:r>
          </w:p>
        </w:tc>
        <w:tc>
          <w:tcPr>
            <w:tcW w:w="508" w:type="pct"/>
          </w:tcPr>
          <w:p w14:paraId="27ED99C2" w14:textId="4367E923" w:rsidR="000C1C8C" w:rsidRPr="0037083F" w:rsidRDefault="000C1C8C" w:rsidP="007945BA">
            <w:pPr>
              <w:jc w:val="right"/>
              <w:rPr>
                <w:rStyle w:val="SubtleEmphasis"/>
              </w:rPr>
            </w:pPr>
            <w:r w:rsidRPr="0037083F">
              <w:rPr>
                <w:rStyle w:val="SubtleEmphasis"/>
              </w:rPr>
              <w:t>1.0</w:t>
            </w:r>
          </w:p>
        </w:tc>
        <w:tc>
          <w:tcPr>
            <w:tcW w:w="509" w:type="pct"/>
          </w:tcPr>
          <w:p w14:paraId="61307746" w14:textId="77777777" w:rsidR="000C1C8C" w:rsidRPr="0037083F" w:rsidDel="009D4491" w:rsidRDefault="000C1C8C" w:rsidP="007945BA">
            <w:pPr>
              <w:jc w:val="right"/>
              <w:rPr>
                <w:rStyle w:val="SubtleEmphasis"/>
              </w:rPr>
            </w:pPr>
          </w:p>
        </w:tc>
      </w:tr>
      <w:tr w:rsidR="000C1C8C" w:rsidRPr="0037083F" w14:paraId="6E7FA13C" w14:textId="77777777" w:rsidTr="00B64291">
        <w:tc>
          <w:tcPr>
            <w:tcW w:w="1443" w:type="pct"/>
          </w:tcPr>
          <w:p w14:paraId="4BF6751F" w14:textId="77777777" w:rsidR="000C1C8C" w:rsidRPr="0037083F" w:rsidRDefault="000C1C8C" w:rsidP="007945BA">
            <w:pPr>
              <w:jc w:val="left"/>
              <w:rPr>
                <w:rStyle w:val="SubtleEmphasis"/>
              </w:rPr>
            </w:pPr>
            <w:r w:rsidRPr="0037083F">
              <w:rPr>
                <w:rStyle w:val="SubtleEmphasis"/>
              </w:rPr>
              <w:t xml:space="preserve">Semi-fixed mainstage costs </w:t>
            </w:r>
          </w:p>
        </w:tc>
        <w:tc>
          <w:tcPr>
            <w:tcW w:w="508" w:type="pct"/>
          </w:tcPr>
          <w:p w14:paraId="48F80F03" w14:textId="0467A954" w:rsidR="000C1C8C" w:rsidRPr="0037083F" w:rsidRDefault="000C1C8C" w:rsidP="007945BA">
            <w:pPr>
              <w:jc w:val="right"/>
              <w:rPr>
                <w:rStyle w:val="SubtleEmphasis"/>
              </w:rPr>
            </w:pPr>
            <w:r w:rsidRPr="0037083F">
              <w:rPr>
                <w:rStyle w:val="SubtleEmphasis"/>
              </w:rPr>
              <w:t>18.2</w:t>
            </w:r>
          </w:p>
        </w:tc>
        <w:tc>
          <w:tcPr>
            <w:tcW w:w="508" w:type="pct"/>
          </w:tcPr>
          <w:p w14:paraId="6F64BD61" w14:textId="17D7A52E" w:rsidR="000C1C8C" w:rsidRPr="0037083F" w:rsidRDefault="000C1C8C" w:rsidP="007945BA">
            <w:pPr>
              <w:jc w:val="right"/>
              <w:rPr>
                <w:rStyle w:val="SubtleEmphasis"/>
              </w:rPr>
            </w:pPr>
            <w:r w:rsidRPr="0037083F">
              <w:rPr>
                <w:rStyle w:val="SubtleEmphasis"/>
              </w:rPr>
              <w:t>17.8</w:t>
            </w:r>
          </w:p>
        </w:tc>
        <w:tc>
          <w:tcPr>
            <w:tcW w:w="508" w:type="pct"/>
          </w:tcPr>
          <w:p w14:paraId="06C22389" w14:textId="46E888E3" w:rsidR="000C1C8C" w:rsidRPr="0037083F" w:rsidRDefault="000C1C8C" w:rsidP="007945BA">
            <w:pPr>
              <w:jc w:val="right"/>
              <w:rPr>
                <w:rStyle w:val="SubtleEmphasis"/>
              </w:rPr>
            </w:pPr>
            <w:r w:rsidRPr="0037083F">
              <w:rPr>
                <w:rStyle w:val="SubtleEmphasis"/>
              </w:rPr>
              <w:t>18.3</w:t>
            </w:r>
          </w:p>
        </w:tc>
        <w:tc>
          <w:tcPr>
            <w:tcW w:w="509" w:type="pct"/>
          </w:tcPr>
          <w:p w14:paraId="60D9E475" w14:textId="61D848A0" w:rsidR="000C1C8C" w:rsidRPr="0037083F" w:rsidRDefault="000C1C8C" w:rsidP="007945BA">
            <w:pPr>
              <w:jc w:val="right"/>
              <w:rPr>
                <w:rStyle w:val="SubtleEmphasis"/>
              </w:rPr>
            </w:pPr>
            <w:r w:rsidRPr="0037083F">
              <w:rPr>
                <w:rStyle w:val="SubtleEmphasis"/>
              </w:rPr>
              <w:t>18.6</w:t>
            </w:r>
          </w:p>
        </w:tc>
        <w:tc>
          <w:tcPr>
            <w:tcW w:w="508" w:type="pct"/>
          </w:tcPr>
          <w:p w14:paraId="221E445B" w14:textId="41670C00" w:rsidR="000C1C8C" w:rsidRPr="0037083F" w:rsidRDefault="000C1C8C" w:rsidP="007945BA">
            <w:pPr>
              <w:jc w:val="right"/>
              <w:rPr>
                <w:rStyle w:val="SubtleEmphasis"/>
              </w:rPr>
            </w:pPr>
            <w:r w:rsidRPr="0037083F">
              <w:rPr>
                <w:rStyle w:val="SubtleEmphasis"/>
              </w:rPr>
              <w:t>15.4</w:t>
            </w:r>
          </w:p>
        </w:tc>
        <w:tc>
          <w:tcPr>
            <w:tcW w:w="508" w:type="pct"/>
          </w:tcPr>
          <w:p w14:paraId="7E312774" w14:textId="294428BA" w:rsidR="000C1C8C" w:rsidRPr="0037083F" w:rsidRDefault="000C1C8C" w:rsidP="007945BA">
            <w:pPr>
              <w:jc w:val="right"/>
              <w:rPr>
                <w:rStyle w:val="SubtleEmphasis"/>
              </w:rPr>
            </w:pPr>
            <w:r w:rsidRPr="0037083F">
              <w:rPr>
                <w:rStyle w:val="SubtleEmphasis"/>
              </w:rPr>
              <w:t>18.6</w:t>
            </w:r>
          </w:p>
        </w:tc>
        <w:tc>
          <w:tcPr>
            <w:tcW w:w="509" w:type="pct"/>
          </w:tcPr>
          <w:p w14:paraId="3EC38986" w14:textId="77777777" w:rsidR="000C1C8C" w:rsidRPr="0037083F" w:rsidRDefault="000C1C8C" w:rsidP="007945BA">
            <w:pPr>
              <w:jc w:val="right"/>
              <w:rPr>
                <w:rStyle w:val="SubtleEmphasis"/>
              </w:rPr>
            </w:pPr>
          </w:p>
        </w:tc>
      </w:tr>
      <w:tr w:rsidR="000C1C8C" w:rsidRPr="0037083F" w14:paraId="55276A76" w14:textId="77777777" w:rsidTr="00B64291">
        <w:tc>
          <w:tcPr>
            <w:tcW w:w="1443" w:type="pct"/>
          </w:tcPr>
          <w:p w14:paraId="3159668C" w14:textId="77777777" w:rsidR="000C1C8C" w:rsidRPr="0037083F" w:rsidRDefault="000C1C8C" w:rsidP="009509CB">
            <w:pPr>
              <w:jc w:val="left"/>
              <w:rPr>
                <w:rStyle w:val="SubtleEmphasis"/>
              </w:rPr>
            </w:pPr>
            <w:r w:rsidRPr="0037083F">
              <w:rPr>
                <w:rStyle w:val="SubtleEmphasis"/>
              </w:rPr>
              <w:t>Total direct mainstage costs</w:t>
            </w:r>
          </w:p>
        </w:tc>
        <w:tc>
          <w:tcPr>
            <w:tcW w:w="508" w:type="pct"/>
          </w:tcPr>
          <w:p w14:paraId="4DBFC421" w14:textId="36DB4169" w:rsidR="000C1C8C" w:rsidRPr="0037083F" w:rsidRDefault="000C1C8C">
            <w:pPr>
              <w:jc w:val="right"/>
              <w:rPr>
                <w:rStyle w:val="SubtleEmphasis"/>
              </w:rPr>
            </w:pPr>
            <w:r w:rsidRPr="0037083F">
              <w:rPr>
                <w:rStyle w:val="SubtleEmphasis"/>
              </w:rPr>
              <w:t>46.0</w:t>
            </w:r>
          </w:p>
        </w:tc>
        <w:tc>
          <w:tcPr>
            <w:tcW w:w="508" w:type="pct"/>
          </w:tcPr>
          <w:p w14:paraId="50D3F377" w14:textId="77777777" w:rsidR="000C1C8C" w:rsidRPr="0037083F" w:rsidRDefault="000C1C8C" w:rsidP="0047068E">
            <w:pPr>
              <w:jc w:val="right"/>
              <w:rPr>
                <w:rStyle w:val="SubtleEmphasis"/>
              </w:rPr>
            </w:pPr>
            <w:r w:rsidRPr="0037083F">
              <w:rPr>
                <w:rStyle w:val="SubtleEmphasis"/>
              </w:rPr>
              <w:t>43.2</w:t>
            </w:r>
          </w:p>
        </w:tc>
        <w:tc>
          <w:tcPr>
            <w:tcW w:w="508" w:type="pct"/>
          </w:tcPr>
          <w:p w14:paraId="6E2FEF06" w14:textId="14692AD2" w:rsidR="000C1C8C" w:rsidRPr="0037083F" w:rsidRDefault="000C1C8C">
            <w:pPr>
              <w:jc w:val="right"/>
              <w:rPr>
                <w:rStyle w:val="SubtleEmphasis"/>
              </w:rPr>
            </w:pPr>
            <w:r w:rsidRPr="0037083F">
              <w:rPr>
                <w:rStyle w:val="SubtleEmphasis"/>
              </w:rPr>
              <w:t>44.0</w:t>
            </w:r>
          </w:p>
        </w:tc>
        <w:tc>
          <w:tcPr>
            <w:tcW w:w="509" w:type="pct"/>
          </w:tcPr>
          <w:p w14:paraId="3FF1AE5E" w14:textId="219C6D51" w:rsidR="000C1C8C" w:rsidRPr="0037083F" w:rsidRDefault="000C1C8C" w:rsidP="007945BA">
            <w:pPr>
              <w:jc w:val="right"/>
              <w:rPr>
                <w:rStyle w:val="SubtleEmphasis"/>
              </w:rPr>
            </w:pPr>
            <w:r w:rsidRPr="0037083F">
              <w:rPr>
                <w:rStyle w:val="SubtleEmphasis"/>
              </w:rPr>
              <w:t>47.0</w:t>
            </w:r>
          </w:p>
        </w:tc>
        <w:tc>
          <w:tcPr>
            <w:tcW w:w="508" w:type="pct"/>
          </w:tcPr>
          <w:p w14:paraId="35BB2949" w14:textId="091A8AA8" w:rsidR="000C1C8C" w:rsidRPr="0037083F" w:rsidRDefault="000C1C8C" w:rsidP="007945BA">
            <w:pPr>
              <w:jc w:val="right"/>
              <w:rPr>
                <w:rStyle w:val="SubtleEmphasis"/>
              </w:rPr>
            </w:pPr>
            <w:r w:rsidRPr="0037083F">
              <w:rPr>
                <w:rStyle w:val="SubtleEmphasis"/>
              </w:rPr>
              <w:t>50.7</w:t>
            </w:r>
          </w:p>
        </w:tc>
        <w:tc>
          <w:tcPr>
            <w:tcW w:w="508" w:type="pct"/>
          </w:tcPr>
          <w:p w14:paraId="682BA6E4" w14:textId="5A45F46B" w:rsidR="000C1C8C" w:rsidRPr="0037083F" w:rsidRDefault="000C1C8C" w:rsidP="007945BA">
            <w:pPr>
              <w:jc w:val="right"/>
              <w:rPr>
                <w:rStyle w:val="SubtleEmphasis"/>
              </w:rPr>
            </w:pPr>
            <w:r w:rsidRPr="0037083F">
              <w:rPr>
                <w:rStyle w:val="SubtleEmphasis"/>
              </w:rPr>
              <w:t>42.5</w:t>
            </w:r>
          </w:p>
        </w:tc>
        <w:tc>
          <w:tcPr>
            <w:tcW w:w="509" w:type="pct"/>
          </w:tcPr>
          <w:p w14:paraId="6DAE5CB4" w14:textId="77777777" w:rsidR="000C1C8C" w:rsidRPr="0037083F" w:rsidRDefault="000C1C8C" w:rsidP="007945BA">
            <w:pPr>
              <w:jc w:val="right"/>
              <w:rPr>
                <w:rStyle w:val="SubtleEmphasis"/>
              </w:rPr>
            </w:pPr>
            <w:r w:rsidRPr="0037083F">
              <w:rPr>
                <w:rStyle w:val="SubtleEmphasis"/>
              </w:rPr>
              <w:t>-1.57</w:t>
            </w:r>
          </w:p>
        </w:tc>
      </w:tr>
      <w:tr w:rsidR="000C1C8C" w:rsidRPr="0037083F" w14:paraId="2C506B00" w14:textId="77777777" w:rsidTr="00B64291">
        <w:tc>
          <w:tcPr>
            <w:tcW w:w="1443" w:type="pct"/>
          </w:tcPr>
          <w:p w14:paraId="642C217C" w14:textId="77777777" w:rsidR="000C1C8C" w:rsidRPr="0037083F" w:rsidRDefault="000C1C8C" w:rsidP="007945BA">
            <w:pPr>
              <w:jc w:val="left"/>
              <w:rPr>
                <w:rStyle w:val="SubtleEmphasis"/>
              </w:rPr>
            </w:pPr>
            <w:r w:rsidRPr="0037083F">
              <w:rPr>
                <w:rStyle w:val="SubtleEmphasis"/>
              </w:rPr>
              <w:t xml:space="preserve">Contribution to overhead costs </w:t>
            </w:r>
          </w:p>
        </w:tc>
        <w:tc>
          <w:tcPr>
            <w:tcW w:w="508" w:type="pct"/>
          </w:tcPr>
          <w:p w14:paraId="0C0D6C1D" w14:textId="48BE9F36" w:rsidR="000C1C8C" w:rsidRPr="0037083F" w:rsidRDefault="000C1C8C">
            <w:pPr>
              <w:jc w:val="right"/>
              <w:rPr>
                <w:rStyle w:val="SubtleEmphasis"/>
              </w:rPr>
            </w:pPr>
            <w:r w:rsidRPr="0037083F">
              <w:rPr>
                <w:rStyle w:val="SubtleEmphasis"/>
              </w:rPr>
              <w:t>-13.2</w:t>
            </w:r>
          </w:p>
        </w:tc>
        <w:tc>
          <w:tcPr>
            <w:tcW w:w="508" w:type="pct"/>
          </w:tcPr>
          <w:p w14:paraId="79F954BF" w14:textId="53EEBB80" w:rsidR="000C1C8C" w:rsidRPr="0037083F" w:rsidRDefault="000C1C8C" w:rsidP="0047068E">
            <w:pPr>
              <w:jc w:val="right"/>
              <w:rPr>
                <w:rStyle w:val="SubtleEmphasis"/>
              </w:rPr>
            </w:pPr>
            <w:r w:rsidRPr="0037083F">
              <w:rPr>
                <w:rStyle w:val="SubtleEmphasis"/>
              </w:rPr>
              <w:t>-11.4</w:t>
            </w:r>
          </w:p>
        </w:tc>
        <w:tc>
          <w:tcPr>
            <w:tcW w:w="508" w:type="pct"/>
          </w:tcPr>
          <w:p w14:paraId="6D3516C6" w14:textId="089BF206" w:rsidR="000C1C8C" w:rsidRPr="0037083F" w:rsidRDefault="000C1C8C">
            <w:pPr>
              <w:jc w:val="right"/>
              <w:rPr>
                <w:rStyle w:val="SubtleEmphasis"/>
              </w:rPr>
            </w:pPr>
            <w:r w:rsidRPr="0037083F">
              <w:rPr>
                <w:rStyle w:val="SubtleEmphasis"/>
              </w:rPr>
              <w:t>-10.3</w:t>
            </w:r>
          </w:p>
        </w:tc>
        <w:tc>
          <w:tcPr>
            <w:tcW w:w="509" w:type="pct"/>
          </w:tcPr>
          <w:p w14:paraId="28B79FA5" w14:textId="61A07F75" w:rsidR="000C1C8C" w:rsidRPr="0037083F" w:rsidRDefault="000C1C8C" w:rsidP="007945BA">
            <w:pPr>
              <w:jc w:val="right"/>
              <w:rPr>
                <w:rStyle w:val="SubtleEmphasis"/>
              </w:rPr>
            </w:pPr>
            <w:r w:rsidRPr="0037083F">
              <w:rPr>
                <w:rStyle w:val="SubtleEmphasis"/>
              </w:rPr>
              <w:t>-15.1</w:t>
            </w:r>
          </w:p>
        </w:tc>
        <w:tc>
          <w:tcPr>
            <w:tcW w:w="508" w:type="pct"/>
          </w:tcPr>
          <w:p w14:paraId="27743E35" w14:textId="65469CF2" w:rsidR="000C1C8C" w:rsidRPr="0037083F" w:rsidRDefault="000C1C8C" w:rsidP="007945BA">
            <w:pPr>
              <w:jc w:val="right"/>
              <w:rPr>
                <w:rStyle w:val="SubtleEmphasis"/>
              </w:rPr>
            </w:pPr>
            <w:r w:rsidRPr="0037083F">
              <w:rPr>
                <w:rStyle w:val="SubtleEmphasis"/>
              </w:rPr>
              <w:t>-21.8</w:t>
            </w:r>
          </w:p>
        </w:tc>
        <w:tc>
          <w:tcPr>
            <w:tcW w:w="508" w:type="pct"/>
          </w:tcPr>
          <w:p w14:paraId="318332C0" w14:textId="60FFC9E7" w:rsidR="000C1C8C" w:rsidRPr="0037083F" w:rsidRDefault="000C1C8C" w:rsidP="007945BA">
            <w:pPr>
              <w:jc w:val="right"/>
              <w:rPr>
                <w:rStyle w:val="SubtleEmphasis"/>
              </w:rPr>
            </w:pPr>
            <w:r w:rsidRPr="0037083F">
              <w:rPr>
                <w:rStyle w:val="SubtleEmphasis"/>
              </w:rPr>
              <w:t>-17.6</w:t>
            </w:r>
          </w:p>
        </w:tc>
        <w:tc>
          <w:tcPr>
            <w:tcW w:w="509" w:type="pct"/>
          </w:tcPr>
          <w:p w14:paraId="113EABC5" w14:textId="77777777" w:rsidR="000C1C8C" w:rsidRPr="0037083F" w:rsidRDefault="000C1C8C" w:rsidP="007945BA">
            <w:pPr>
              <w:jc w:val="right"/>
              <w:rPr>
                <w:rStyle w:val="SubtleEmphasis"/>
              </w:rPr>
            </w:pPr>
          </w:p>
        </w:tc>
      </w:tr>
      <w:tr w:rsidR="000C1C8C" w:rsidRPr="0037083F" w14:paraId="3994CE32" w14:textId="77777777" w:rsidTr="00B64291">
        <w:tc>
          <w:tcPr>
            <w:tcW w:w="1443" w:type="pct"/>
          </w:tcPr>
          <w:p w14:paraId="2425AEF3" w14:textId="77777777" w:rsidR="000C1C8C" w:rsidRPr="0037083F" w:rsidRDefault="000C1C8C" w:rsidP="007945BA">
            <w:pPr>
              <w:jc w:val="left"/>
              <w:rPr>
                <w:rStyle w:val="SubtleEmphasis"/>
                <w:b/>
              </w:rPr>
            </w:pPr>
            <w:r w:rsidRPr="0037083F">
              <w:rPr>
                <w:rStyle w:val="SubtleEmphasis"/>
                <w:b/>
              </w:rPr>
              <w:t>Cost to income ratio (percent)</w:t>
            </w:r>
          </w:p>
        </w:tc>
        <w:tc>
          <w:tcPr>
            <w:tcW w:w="508" w:type="pct"/>
          </w:tcPr>
          <w:p w14:paraId="54B572D9" w14:textId="4FF18287" w:rsidR="000C1C8C" w:rsidRPr="0037083F" w:rsidRDefault="000C1C8C">
            <w:pPr>
              <w:jc w:val="right"/>
              <w:rPr>
                <w:rStyle w:val="SubtleEmphasis"/>
                <w:b/>
              </w:rPr>
            </w:pPr>
            <w:r w:rsidRPr="0037083F">
              <w:rPr>
                <w:rStyle w:val="SubtleEmphasis"/>
                <w:b/>
              </w:rPr>
              <w:t>140</w:t>
            </w:r>
          </w:p>
        </w:tc>
        <w:tc>
          <w:tcPr>
            <w:tcW w:w="508" w:type="pct"/>
          </w:tcPr>
          <w:p w14:paraId="5003CF1D" w14:textId="7F294630" w:rsidR="000C1C8C" w:rsidRPr="0037083F" w:rsidRDefault="000C1C8C" w:rsidP="0047068E">
            <w:pPr>
              <w:jc w:val="right"/>
              <w:rPr>
                <w:rStyle w:val="SubtleEmphasis"/>
                <w:b/>
              </w:rPr>
            </w:pPr>
            <w:r w:rsidRPr="0037083F">
              <w:rPr>
                <w:rStyle w:val="SubtleEmphasis"/>
                <w:b/>
              </w:rPr>
              <w:t>136</w:t>
            </w:r>
          </w:p>
        </w:tc>
        <w:tc>
          <w:tcPr>
            <w:tcW w:w="508" w:type="pct"/>
          </w:tcPr>
          <w:p w14:paraId="3D2D7509" w14:textId="233A279C" w:rsidR="000C1C8C" w:rsidRPr="0037083F" w:rsidRDefault="00AE0F51">
            <w:pPr>
              <w:jc w:val="right"/>
              <w:rPr>
                <w:rStyle w:val="SubtleEmphasis"/>
                <w:b/>
              </w:rPr>
            </w:pPr>
            <w:r>
              <w:rPr>
                <w:rStyle w:val="SubtleEmphasis"/>
                <w:b/>
              </w:rPr>
              <w:t>131</w:t>
            </w:r>
          </w:p>
        </w:tc>
        <w:tc>
          <w:tcPr>
            <w:tcW w:w="509" w:type="pct"/>
          </w:tcPr>
          <w:p w14:paraId="13EFAA85" w14:textId="79365B26" w:rsidR="000C1C8C" w:rsidRPr="0037083F" w:rsidRDefault="000C1C8C" w:rsidP="007945BA">
            <w:pPr>
              <w:jc w:val="right"/>
              <w:rPr>
                <w:rStyle w:val="SubtleEmphasis"/>
                <w:b/>
              </w:rPr>
            </w:pPr>
            <w:r w:rsidRPr="0037083F">
              <w:rPr>
                <w:rStyle w:val="SubtleEmphasis"/>
                <w:b/>
              </w:rPr>
              <w:t>147</w:t>
            </w:r>
          </w:p>
        </w:tc>
        <w:tc>
          <w:tcPr>
            <w:tcW w:w="508" w:type="pct"/>
          </w:tcPr>
          <w:p w14:paraId="6C6D7865" w14:textId="488D72CA" w:rsidR="000C1C8C" w:rsidRPr="0037083F" w:rsidRDefault="000C1C8C" w:rsidP="00AE0F51">
            <w:pPr>
              <w:jc w:val="right"/>
              <w:rPr>
                <w:rStyle w:val="SubtleEmphasis"/>
                <w:b/>
              </w:rPr>
            </w:pPr>
            <w:r w:rsidRPr="0037083F">
              <w:rPr>
                <w:rStyle w:val="SubtleEmphasis"/>
                <w:b/>
              </w:rPr>
              <w:t>17</w:t>
            </w:r>
            <w:r w:rsidR="00AE0F51">
              <w:rPr>
                <w:rStyle w:val="SubtleEmphasis"/>
                <w:b/>
              </w:rPr>
              <w:t>5</w:t>
            </w:r>
          </w:p>
        </w:tc>
        <w:tc>
          <w:tcPr>
            <w:tcW w:w="508" w:type="pct"/>
          </w:tcPr>
          <w:p w14:paraId="3EB0B0DB" w14:textId="68B8C020" w:rsidR="000C1C8C" w:rsidRPr="0037083F" w:rsidRDefault="000C1C8C" w:rsidP="007945BA">
            <w:pPr>
              <w:jc w:val="right"/>
              <w:rPr>
                <w:rStyle w:val="SubtleEmphasis"/>
                <w:b/>
              </w:rPr>
            </w:pPr>
            <w:r w:rsidRPr="0037083F">
              <w:rPr>
                <w:rStyle w:val="SubtleEmphasis"/>
                <w:b/>
              </w:rPr>
              <w:t>171</w:t>
            </w:r>
          </w:p>
        </w:tc>
        <w:tc>
          <w:tcPr>
            <w:tcW w:w="509" w:type="pct"/>
          </w:tcPr>
          <w:p w14:paraId="1B7D8645" w14:textId="77777777" w:rsidR="000C1C8C" w:rsidRPr="0037083F" w:rsidRDefault="000C1C8C" w:rsidP="007945BA">
            <w:pPr>
              <w:jc w:val="right"/>
              <w:rPr>
                <w:rStyle w:val="SubtleEmphasis"/>
                <w:b/>
              </w:rPr>
            </w:pPr>
          </w:p>
        </w:tc>
      </w:tr>
    </w:tbl>
    <w:p w14:paraId="1CB738CC" w14:textId="77777777" w:rsidR="001C0154" w:rsidRPr="0037083F" w:rsidRDefault="001C0154" w:rsidP="001C0154">
      <w:pPr>
        <w:pStyle w:val="NoSpacing"/>
        <w:rPr>
          <w:rFonts w:ascii="Arial" w:hAnsi="Arial" w:cs="Arial"/>
          <w:sz w:val="18"/>
          <w:szCs w:val="18"/>
        </w:rPr>
      </w:pPr>
      <w:r w:rsidRPr="0037083F">
        <w:rPr>
          <w:rFonts w:ascii="Arial" w:hAnsi="Arial" w:cs="Arial"/>
          <w:sz w:val="18"/>
          <w:szCs w:val="18"/>
        </w:rPr>
        <w:t>* Does not include musicals.</w:t>
      </w:r>
      <w:r w:rsidR="009D4491" w:rsidRPr="0037083F">
        <w:rPr>
          <w:rFonts w:ascii="Arial" w:hAnsi="Arial" w:cs="Arial"/>
          <w:sz w:val="18"/>
          <w:szCs w:val="18"/>
        </w:rPr>
        <w:t xml:space="preserve"> Includes all costs incurred for mainstage activity in each financial year.</w:t>
      </w:r>
    </w:p>
    <w:p w14:paraId="3C0A9B6A" w14:textId="77777777" w:rsidR="001C0154" w:rsidRPr="0037083F" w:rsidRDefault="001C0154" w:rsidP="001C0154">
      <w:pPr>
        <w:pStyle w:val="NoSpacing"/>
        <w:rPr>
          <w:rFonts w:ascii="Arial" w:hAnsi="Arial" w:cs="Arial"/>
          <w:sz w:val="18"/>
          <w:szCs w:val="18"/>
        </w:rPr>
      </w:pPr>
      <w:r w:rsidRPr="0037083F">
        <w:rPr>
          <w:rFonts w:ascii="Arial" w:hAnsi="Arial" w:cs="Arial"/>
          <w:sz w:val="18"/>
          <w:szCs w:val="18"/>
        </w:rPr>
        <w:t>** 2012 includes the Brisbane mainstage season.</w:t>
      </w:r>
    </w:p>
    <w:p w14:paraId="7DF8F8E9" w14:textId="77777777" w:rsidR="001C0154" w:rsidRPr="0037083F" w:rsidRDefault="001C0154" w:rsidP="001C0154">
      <w:pPr>
        <w:pStyle w:val="NoSpacing"/>
        <w:spacing w:after="200"/>
        <w:rPr>
          <w:rFonts w:ascii="Arial" w:hAnsi="Arial" w:cs="Arial"/>
          <w:sz w:val="18"/>
          <w:szCs w:val="18"/>
        </w:rPr>
      </w:pPr>
      <w:r w:rsidRPr="0037083F">
        <w:rPr>
          <w:rFonts w:ascii="Arial" w:hAnsi="Arial" w:cs="Arial"/>
          <w:sz w:val="18"/>
          <w:szCs w:val="18"/>
        </w:rPr>
        <w:t xml:space="preserve">*** 2013 includes </w:t>
      </w:r>
      <w:r w:rsidRPr="0037083F">
        <w:rPr>
          <w:rFonts w:ascii="Arial" w:hAnsi="Arial" w:cs="Arial"/>
          <w:i/>
          <w:sz w:val="18"/>
          <w:szCs w:val="18"/>
        </w:rPr>
        <w:t>The Ring</w:t>
      </w:r>
      <w:r w:rsidRPr="0037083F">
        <w:rPr>
          <w:rFonts w:ascii="Arial" w:hAnsi="Arial" w:cs="Arial"/>
          <w:sz w:val="18"/>
          <w:szCs w:val="18"/>
        </w:rPr>
        <w:t>.</w:t>
      </w:r>
    </w:p>
    <w:p w14:paraId="537206D1" w14:textId="523F0F7E" w:rsidR="001C0154" w:rsidRPr="0037083F" w:rsidRDefault="001C0154" w:rsidP="001C0154">
      <w:pPr>
        <w:rPr>
          <w:i/>
        </w:rPr>
      </w:pPr>
      <w:r w:rsidRPr="0037083F">
        <w:t xml:space="preserve">The mainstage contribution to overheads has, therefore, declined significantly, with the cost to income ratio increasing from </w:t>
      </w:r>
      <w:r w:rsidR="00EF031C" w:rsidRPr="0037083F">
        <w:t xml:space="preserve">140 </w:t>
      </w:r>
      <w:r w:rsidRPr="0037083F">
        <w:t xml:space="preserve">percent to </w:t>
      </w:r>
      <w:r w:rsidR="00EF031C" w:rsidRPr="0037083F">
        <w:t xml:space="preserve">171 </w:t>
      </w:r>
      <w:r w:rsidRPr="0037083F">
        <w:t xml:space="preserve">percent, following the more dramatic increase in 2013 associated with the production of </w:t>
      </w:r>
      <w:r w:rsidRPr="0037083F">
        <w:rPr>
          <w:i/>
        </w:rPr>
        <w:t>The Ring.</w:t>
      </w:r>
    </w:p>
    <w:p w14:paraId="587C69A6" w14:textId="77777777" w:rsidR="001C0154" w:rsidRPr="0037083F" w:rsidRDefault="001C0154" w:rsidP="001C0154">
      <w:r w:rsidRPr="0037083F">
        <w:t>The factors that affect</w:t>
      </w:r>
      <w:r w:rsidR="006221D7" w:rsidRPr="0037083F">
        <w:t>ed</w:t>
      </w:r>
      <w:r w:rsidRPr="0037083F">
        <w:t xml:space="preserve"> these results overall and for specific years are outlined below.</w:t>
      </w:r>
    </w:p>
    <w:p w14:paraId="37EDEA75" w14:textId="77777777" w:rsidR="001C0154" w:rsidRPr="0037083F" w:rsidRDefault="001C0154" w:rsidP="00B40BE7">
      <w:pPr>
        <w:pStyle w:val="Heading6"/>
      </w:pPr>
      <w:r w:rsidRPr="0037083F">
        <w:t>Impact of Brisbane Season (2012) and The Ring (2013)</w:t>
      </w:r>
    </w:p>
    <w:p w14:paraId="3D486C96" w14:textId="7EA6E755" w:rsidR="001C0154" w:rsidRPr="0037083F" w:rsidRDefault="000C1C8C" w:rsidP="001C0154">
      <w:r w:rsidRPr="0037083F">
        <w:t>T</w:t>
      </w:r>
      <w:r w:rsidR="001C0154" w:rsidRPr="0037083F">
        <w:t xml:space="preserve">he 2012 visit of Opera Australia to Brisbane with mainstage productions of </w:t>
      </w:r>
      <w:r w:rsidR="0060089B" w:rsidRPr="0037083F">
        <w:rPr>
          <w:i/>
        </w:rPr>
        <w:t>A </w:t>
      </w:r>
      <w:r w:rsidR="001C0154" w:rsidRPr="0037083F">
        <w:rPr>
          <w:i/>
        </w:rPr>
        <w:t xml:space="preserve">Midsummer Night’s Dream </w:t>
      </w:r>
      <w:r w:rsidR="001C0154" w:rsidRPr="0037083F">
        <w:t xml:space="preserve">and </w:t>
      </w:r>
      <w:r w:rsidR="001C0154" w:rsidRPr="0037083F">
        <w:rPr>
          <w:i/>
        </w:rPr>
        <w:t>The Magic Flute</w:t>
      </w:r>
      <w:r w:rsidR="001C0154" w:rsidRPr="0037083F">
        <w:t xml:space="preserve"> produced a deficit</w:t>
      </w:r>
      <w:r w:rsidRPr="0037083F">
        <w:t>, even though project financing from the Federal and Queensland Governments (not included in the contribution analysis) offset this deficit</w:t>
      </w:r>
      <w:r w:rsidR="001C0154" w:rsidRPr="0037083F">
        <w:rPr>
          <w:i/>
        </w:rPr>
        <w:t xml:space="preserve">.  </w:t>
      </w:r>
      <w:r w:rsidR="001C0154" w:rsidRPr="0037083F">
        <w:t>Box office generated from the two productions was $1 million, with direct costs of $3.2 million, thereby producing a negative contribution of $2.2 million before taking Gove</w:t>
      </w:r>
      <w:r w:rsidR="00B64291" w:rsidRPr="0037083F">
        <w:t>rnment support into account.</w:t>
      </w:r>
    </w:p>
    <w:p w14:paraId="1E7A876B" w14:textId="039494B2" w:rsidR="001C0154" w:rsidRPr="0037083F" w:rsidRDefault="001C0154" w:rsidP="001C0154">
      <w:r w:rsidRPr="0037083F">
        <w:rPr>
          <w:i/>
        </w:rPr>
        <w:t>The Ring Cycle</w:t>
      </w:r>
      <w:r w:rsidRPr="0037083F">
        <w:t xml:space="preserve">, whether it be a new or </w:t>
      </w:r>
      <w:r w:rsidR="00FA39A9" w:rsidRPr="0037083F">
        <w:t>existing</w:t>
      </w:r>
      <w:r w:rsidRPr="0037083F">
        <w:t xml:space="preserve"> production, is very expensive to commission, rehearse and stage.  Because of its sheer scale, it also impinges on an opera company’s other annual activities.  In 2013, Opera Australia undertook this ambitious project with a new production of </w:t>
      </w:r>
      <w:r w:rsidRPr="0037083F">
        <w:rPr>
          <w:i/>
        </w:rPr>
        <w:t>The Ring</w:t>
      </w:r>
      <w:r w:rsidRPr="0037083F">
        <w:t xml:space="preserve"> in Melbourne.  In that year, </w:t>
      </w:r>
      <w:r w:rsidRPr="0037083F">
        <w:rPr>
          <w:i/>
        </w:rPr>
        <w:t>The</w:t>
      </w:r>
      <w:r w:rsidR="00B64291" w:rsidRPr="0037083F">
        <w:rPr>
          <w:i/>
        </w:rPr>
        <w:t> </w:t>
      </w:r>
      <w:r w:rsidRPr="0037083F">
        <w:rPr>
          <w:i/>
        </w:rPr>
        <w:t xml:space="preserve">Ring </w:t>
      </w:r>
      <w:r w:rsidRPr="0037083F">
        <w:t>made a negative variable contribution of $8.9 million, which was significantly offset by contributions from Maureen and Tony Wheeler as well as by funding from the Victorian Government</w:t>
      </w:r>
      <w:r w:rsidR="00AC1A8E" w:rsidRPr="0037083F">
        <w:t xml:space="preserve"> (which are not counted in the figures included in Exhibit 6.5)</w:t>
      </w:r>
      <w:r w:rsidRPr="0037083F">
        <w:t>.  The negative contribution to overheads significantly increases if the semi-fixed costs of the ensemble, chorus, orchestra and backstage and performance labour are included.  It is recognised that a proportion of those costs would have been incurred regardless.</w:t>
      </w:r>
    </w:p>
    <w:p w14:paraId="5DA9CDF0" w14:textId="77777777" w:rsidR="001C0154" w:rsidRPr="0037083F" w:rsidRDefault="001C0154" w:rsidP="00B40BE7">
      <w:pPr>
        <w:pStyle w:val="Heading6"/>
      </w:pPr>
      <w:r w:rsidRPr="0037083F">
        <w:t>Lower mainstage box office</w:t>
      </w:r>
    </w:p>
    <w:p w14:paraId="564E679F" w14:textId="77777777" w:rsidR="001C0154" w:rsidRPr="0037083F" w:rsidRDefault="001C0154" w:rsidP="001C0154">
      <w:r w:rsidRPr="0037083F">
        <w:t>Lower box office revenue was a key factor in the deteriorating mainstage financial performance.  As can be seen in Exhibit 6.6, it declined from $32.7 million in 2009 to $24.9 million in 2014, with a decline in every year except 2011 and 2014 in Sydney, and 2011 and 2013 in Melbourne.</w:t>
      </w:r>
    </w:p>
    <w:p w14:paraId="18EA2D22" w14:textId="77777777" w:rsidR="001C0154" w:rsidRPr="0037083F" w:rsidRDefault="001C0154" w:rsidP="001C0154">
      <w:r w:rsidRPr="0037083F">
        <w:t>Between 2009 and 2014, box office and mainstage paid attendances declined in Sydney and to a lesser extent in Melbourne.  This can be seen in Exhibit 6.6.</w:t>
      </w:r>
    </w:p>
    <w:p w14:paraId="6AD23A2E" w14:textId="77777777" w:rsidR="001C0154" w:rsidRPr="0037083F" w:rsidRDefault="001C0154" w:rsidP="001C0154">
      <w:pPr>
        <w:pStyle w:val="Caption"/>
        <w:ind w:left="1440" w:hanging="1440"/>
      </w:pPr>
      <w:bookmarkStart w:id="611" w:name="_Toc425938512"/>
      <w:bookmarkStart w:id="612" w:name="_Toc429670805"/>
      <w:r w:rsidRPr="0037083F">
        <w:t>Exhibit 6.6</w:t>
      </w:r>
      <w:r w:rsidRPr="0037083F">
        <w:tab/>
        <w:t>Opera Australia: box office revenue and attendances Sydney and Melbourne mainstage 2009 to 2014 (number, $000)</w:t>
      </w:r>
      <w:bookmarkEnd w:id="611"/>
      <w:bookmarkEnd w:id="612"/>
      <w:r w:rsidR="00E31481" w:rsidRPr="0037083F">
        <w:t>*</w:t>
      </w:r>
    </w:p>
    <w:tbl>
      <w:tblPr>
        <w:tblStyle w:val="TableGrid"/>
        <w:tblW w:w="5000" w:type="pct"/>
        <w:tblLook w:val="04A0" w:firstRow="1" w:lastRow="0" w:firstColumn="1" w:lastColumn="0" w:noHBand="0" w:noVBand="1"/>
        <w:tblDescription w:val="Opera Australia: box office revenue and attendances Sydney and Melbourne mainstage 2009 to 2014 (number, $000)"/>
      </w:tblPr>
      <w:tblGrid>
        <w:gridCol w:w="756"/>
        <w:gridCol w:w="2065"/>
        <w:gridCol w:w="2065"/>
        <w:gridCol w:w="2065"/>
        <w:gridCol w:w="2065"/>
      </w:tblGrid>
      <w:tr w:rsidR="001C0154" w:rsidRPr="0037083F" w14:paraId="28BD7245" w14:textId="77777777" w:rsidTr="009F56AC">
        <w:trPr>
          <w:tblHeader/>
        </w:trPr>
        <w:tc>
          <w:tcPr>
            <w:tcW w:w="420" w:type="pct"/>
          </w:tcPr>
          <w:p w14:paraId="1E0EE5D5" w14:textId="77777777" w:rsidR="001C0154" w:rsidRPr="0037083F" w:rsidRDefault="001C0154" w:rsidP="007945BA">
            <w:pPr>
              <w:jc w:val="center"/>
              <w:rPr>
                <w:rStyle w:val="SubtleEmphasis"/>
                <w:i/>
              </w:rPr>
            </w:pPr>
            <w:r w:rsidRPr="0037083F">
              <w:rPr>
                <w:rStyle w:val="SubtleEmphasis"/>
                <w:i/>
              </w:rPr>
              <w:t>Year</w:t>
            </w:r>
          </w:p>
        </w:tc>
        <w:tc>
          <w:tcPr>
            <w:tcW w:w="1145" w:type="pct"/>
          </w:tcPr>
          <w:p w14:paraId="3C93DE3E" w14:textId="77777777" w:rsidR="001C0154" w:rsidRPr="0037083F" w:rsidRDefault="001C0154" w:rsidP="007945BA">
            <w:pPr>
              <w:jc w:val="center"/>
              <w:rPr>
                <w:rStyle w:val="SubtleEmphasis"/>
                <w:i/>
              </w:rPr>
            </w:pPr>
            <w:r w:rsidRPr="0037083F">
              <w:rPr>
                <w:rStyle w:val="SubtleEmphasis"/>
                <w:i/>
              </w:rPr>
              <w:t>Paid attendance</w:t>
            </w:r>
          </w:p>
          <w:p w14:paraId="0FC1BD67" w14:textId="77777777" w:rsidR="001C0154" w:rsidRPr="0037083F" w:rsidRDefault="001C0154" w:rsidP="007945BA">
            <w:pPr>
              <w:jc w:val="center"/>
              <w:rPr>
                <w:rStyle w:val="SubtleEmphasis"/>
                <w:i/>
              </w:rPr>
            </w:pPr>
            <w:r w:rsidRPr="0037083F">
              <w:rPr>
                <w:rStyle w:val="SubtleEmphasis"/>
                <w:i/>
              </w:rPr>
              <w:t>Sydney</w:t>
            </w:r>
          </w:p>
        </w:tc>
        <w:tc>
          <w:tcPr>
            <w:tcW w:w="1145" w:type="pct"/>
          </w:tcPr>
          <w:p w14:paraId="168BD9D5" w14:textId="77777777" w:rsidR="001C0154" w:rsidRPr="0037083F" w:rsidRDefault="001C0154" w:rsidP="007945BA">
            <w:pPr>
              <w:jc w:val="center"/>
              <w:rPr>
                <w:rStyle w:val="SubtleEmphasis"/>
                <w:i/>
              </w:rPr>
            </w:pPr>
            <w:r w:rsidRPr="0037083F">
              <w:rPr>
                <w:rStyle w:val="SubtleEmphasis"/>
                <w:i/>
              </w:rPr>
              <w:t>Box office $000</w:t>
            </w:r>
          </w:p>
          <w:p w14:paraId="0E3089D0" w14:textId="77777777" w:rsidR="001C0154" w:rsidRPr="0037083F" w:rsidRDefault="001C0154" w:rsidP="007945BA">
            <w:pPr>
              <w:jc w:val="center"/>
              <w:rPr>
                <w:rStyle w:val="SubtleEmphasis"/>
                <w:i/>
              </w:rPr>
            </w:pPr>
            <w:r w:rsidRPr="0037083F">
              <w:rPr>
                <w:rStyle w:val="SubtleEmphasis"/>
                <w:i/>
              </w:rPr>
              <w:t>Sydney</w:t>
            </w:r>
          </w:p>
        </w:tc>
        <w:tc>
          <w:tcPr>
            <w:tcW w:w="1145" w:type="pct"/>
          </w:tcPr>
          <w:p w14:paraId="7723A456" w14:textId="77777777" w:rsidR="001C0154" w:rsidRPr="0037083F" w:rsidRDefault="001C0154" w:rsidP="007945BA">
            <w:pPr>
              <w:jc w:val="center"/>
              <w:rPr>
                <w:rStyle w:val="SubtleEmphasis"/>
                <w:i/>
              </w:rPr>
            </w:pPr>
            <w:r w:rsidRPr="0037083F">
              <w:rPr>
                <w:rStyle w:val="SubtleEmphasis"/>
                <w:i/>
              </w:rPr>
              <w:t>Paid attendance</w:t>
            </w:r>
          </w:p>
          <w:p w14:paraId="2D6464CA" w14:textId="77777777" w:rsidR="001C0154" w:rsidRPr="0037083F" w:rsidRDefault="001C0154" w:rsidP="007945BA">
            <w:pPr>
              <w:jc w:val="center"/>
              <w:rPr>
                <w:rStyle w:val="SubtleEmphasis"/>
                <w:i/>
              </w:rPr>
            </w:pPr>
            <w:r w:rsidRPr="0037083F">
              <w:rPr>
                <w:rStyle w:val="SubtleEmphasis"/>
                <w:i/>
              </w:rPr>
              <w:t>Melbourne</w:t>
            </w:r>
          </w:p>
        </w:tc>
        <w:tc>
          <w:tcPr>
            <w:tcW w:w="1145" w:type="pct"/>
          </w:tcPr>
          <w:p w14:paraId="7F7B626F" w14:textId="77777777" w:rsidR="001C0154" w:rsidRPr="0037083F" w:rsidRDefault="001C0154" w:rsidP="007945BA">
            <w:pPr>
              <w:jc w:val="center"/>
              <w:rPr>
                <w:rStyle w:val="SubtleEmphasis"/>
                <w:i/>
              </w:rPr>
            </w:pPr>
            <w:r w:rsidRPr="0037083F">
              <w:rPr>
                <w:rStyle w:val="SubtleEmphasis"/>
                <w:i/>
              </w:rPr>
              <w:t>Box office $000</w:t>
            </w:r>
          </w:p>
          <w:p w14:paraId="3B7C4059" w14:textId="77777777" w:rsidR="001C0154" w:rsidRPr="0037083F" w:rsidRDefault="001C0154" w:rsidP="007945BA">
            <w:pPr>
              <w:jc w:val="center"/>
              <w:rPr>
                <w:rStyle w:val="SubtleEmphasis"/>
                <w:i/>
              </w:rPr>
            </w:pPr>
            <w:r w:rsidRPr="0037083F">
              <w:rPr>
                <w:rStyle w:val="SubtleEmphasis"/>
                <w:i/>
              </w:rPr>
              <w:t>Melbourne</w:t>
            </w:r>
          </w:p>
        </w:tc>
      </w:tr>
      <w:tr w:rsidR="001C0154" w:rsidRPr="0037083F" w14:paraId="5E97D7DE" w14:textId="77777777" w:rsidTr="009F56AC">
        <w:tc>
          <w:tcPr>
            <w:tcW w:w="420" w:type="pct"/>
          </w:tcPr>
          <w:p w14:paraId="06D5960A" w14:textId="77777777" w:rsidR="001C0154" w:rsidRPr="0037083F" w:rsidRDefault="001C0154" w:rsidP="007945BA">
            <w:pPr>
              <w:jc w:val="left"/>
              <w:rPr>
                <w:rStyle w:val="SubtleEmphasis"/>
              </w:rPr>
            </w:pPr>
            <w:r w:rsidRPr="0037083F">
              <w:rPr>
                <w:rStyle w:val="SubtleEmphasis"/>
              </w:rPr>
              <w:t>2009</w:t>
            </w:r>
          </w:p>
        </w:tc>
        <w:tc>
          <w:tcPr>
            <w:tcW w:w="1145" w:type="pct"/>
            <w:vAlign w:val="center"/>
          </w:tcPr>
          <w:p w14:paraId="4AE9B05C" w14:textId="77777777" w:rsidR="001C0154" w:rsidRPr="0037083F" w:rsidRDefault="001C0154" w:rsidP="007945BA">
            <w:pPr>
              <w:jc w:val="right"/>
              <w:rPr>
                <w:rStyle w:val="SubtleEmphasis"/>
              </w:rPr>
            </w:pPr>
            <w:r w:rsidRPr="0037083F">
              <w:rPr>
                <w:rStyle w:val="SubtleEmphasis"/>
              </w:rPr>
              <w:t>190,244</w:t>
            </w:r>
          </w:p>
        </w:tc>
        <w:tc>
          <w:tcPr>
            <w:tcW w:w="1145" w:type="pct"/>
            <w:vAlign w:val="center"/>
          </w:tcPr>
          <w:p w14:paraId="021F9224" w14:textId="77777777" w:rsidR="001C0154" w:rsidRPr="0037083F" w:rsidRDefault="001C0154" w:rsidP="007945BA">
            <w:pPr>
              <w:jc w:val="right"/>
              <w:rPr>
                <w:rStyle w:val="SubtleEmphasis"/>
              </w:rPr>
            </w:pPr>
            <w:r w:rsidRPr="0037083F">
              <w:rPr>
                <w:rStyle w:val="SubtleEmphasis"/>
              </w:rPr>
              <w:t>25,128</w:t>
            </w:r>
          </w:p>
        </w:tc>
        <w:tc>
          <w:tcPr>
            <w:tcW w:w="1145" w:type="pct"/>
            <w:vAlign w:val="center"/>
          </w:tcPr>
          <w:p w14:paraId="103624F4" w14:textId="77777777" w:rsidR="001C0154" w:rsidRPr="0037083F" w:rsidRDefault="001C0154" w:rsidP="007945BA">
            <w:pPr>
              <w:jc w:val="right"/>
              <w:rPr>
                <w:rStyle w:val="SubtleEmphasis"/>
              </w:rPr>
            </w:pPr>
            <w:r w:rsidRPr="0037083F">
              <w:rPr>
                <w:rStyle w:val="SubtleEmphasis"/>
              </w:rPr>
              <w:t>70,237</w:t>
            </w:r>
          </w:p>
        </w:tc>
        <w:tc>
          <w:tcPr>
            <w:tcW w:w="1145" w:type="pct"/>
            <w:vAlign w:val="center"/>
          </w:tcPr>
          <w:p w14:paraId="08346F20" w14:textId="77777777" w:rsidR="001C0154" w:rsidRPr="0037083F" w:rsidRDefault="001C0154" w:rsidP="007945BA">
            <w:pPr>
              <w:jc w:val="right"/>
              <w:rPr>
                <w:rStyle w:val="SubtleEmphasis"/>
              </w:rPr>
            </w:pPr>
            <w:r w:rsidRPr="0037083F">
              <w:rPr>
                <w:rStyle w:val="SubtleEmphasis"/>
              </w:rPr>
              <w:t>7,587</w:t>
            </w:r>
          </w:p>
        </w:tc>
      </w:tr>
      <w:tr w:rsidR="001C0154" w:rsidRPr="0037083F" w14:paraId="668C751C" w14:textId="77777777" w:rsidTr="009F56AC">
        <w:tc>
          <w:tcPr>
            <w:tcW w:w="420" w:type="pct"/>
          </w:tcPr>
          <w:p w14:paraId="0241572A" w14:textId="77777777" w:rsidR="001C0154" w:rsidRPr="0037083F" w:rsidRDefault="001C0154" w:rsidP="007945BA">
            <w:pPr>
              <w:jc w:val="left"/>
              <w:rPr>
                <w:rStyle w:val="SubtleEmphasis"/>
              </w:rPr>
            </w:pPr>
            <w:r w:rsidRPr="0037083F">
              <w:rPr>
                <w:rStyle w:val="SubtleEmphasis"/>
              </w:rPr>
              <w:t>2010</w:t>
            </w:r>
          </w:p>
        </w:tc>
        <w:tc>
          <w:tcPr>
            <w:tcW w:w="1145" w:type="pct"/>
            <w:vAlign w:val="center"/>
          </w:tcPr>
          <w:p w14:paraId="1FB98EDF" w14:textId="77777777" w:rsidR="001C0154" w:rsidRPr="0037083F" w:rsidRDefault="001C0154" w:rsidP="007945BA">
            <w:pPr>
              <w:jc w:val="right"/>
              <w:rPr>
                <w:rStyle w:val="SubtleEmphasis"/>
              </w:rPr>
            </w:pPr>
            <w:r w:rsidRPr="0037083F">
              <w:rPr>
                <w:rStyle w:val="SubtleEmphasis"/>
              </w:rPr>
              <w:t>178,911</w:t>
            </w:r>
          </w:p>
        </w:tc>
        <w:tc>
          <w:tcPr>
            <w:tcW w:w="1145" w:type="pct"/>
            <w:vAlign w:val="center"/>
          </w:tcPr>
          <w:p w14:paraId="2CAAC5BA" w14:textId="77777777" w:rsidR="001C0154" w:rsidRPr="0037083F" w:rsidRDefault="001C0154" w:rsidP="007945BA">
            <w:pPr>
              <w:jc w:val="right"/>
              <w:rPr>
                <w:rStyle w:val="SubtleEmphasis"/>
              </w:rPr>
            </w:pPr>
            <w:r w:rsidRPr="0037083F">
              <w:rPr>
                <w:rStyle w:val="SubtleEmphasis"/>
              </w:rPr>
              <w:t>23,452</w:t>
            </w:r>
          </w:p>
        </w:tc>
        <w:tc>
          <w:tcPr>
            <w:tcW w:w="1145" w:type="pct"/>
            <w:vAlign w:val="center"/>
          </w:tcPr>
          <w:p w14:paraId="2E702A57" w14:textId="77777777" w:rsidR="001C0154" w:rsidRPr="0037083F" w:rsidRDefault="001C0154" w:rsidP="007945BA">
            <w:pPr>
              <w:jc w:val="right"/>
              <w:rPr>
                <w:rStyle w:val="SubtleEmphasis"/>
              </w:rPr>
            </w:pPr>
            <w:r w:rsidRPr="0037083F">
              <w:rPr>
                <w:rStyle w:val="SubtleEmphasis"/>
              </w:rPr>
              <w:t>60,314</w:t>
            </w:r>
          </w:p>
        </w:tc>
        <w:tc>
          <w:tcPr>
            <w:tcW w:w="1145" w:type="pct"/>
            <w:vAlign w:val="center"/>
          </w:tcPr>
          <w:p w14:paraId="2015272C" w14:textId="77777777" w:rsidR="001C0154" w:rsidRPr="0037083F" w:rsidRDefault="001C0154" w:rsidP="007945BA">
            <w:pPr>
              <w:jc w:val="right"/>
              <w:rPr>
                <w:rStyle w:val="SubtleEmphasis"/>
              </w:rPr>
            </w:pPr>
            <w:r w:rsidRPr="0037083F">
              <w:rPr>
                <w:rStyle w:val="SubtleEmphasis"/>
              </w:rPr>
              <w:t>6,889</w:t>
            </w:r>
          </w:p>
        </w:tc>
      </w:tr>
      <w:tr w:rsidR="001C0154" w:rsidRPr="0037083F" w14:paraId="182FCAEC" w14:textId="77777777" w:rsidTr="009F56AC">
        <w:tc>
          <w:tcPr>
            <w:tcW w:w="420" w:type="pct"/>
          </w:tcPr>
          <w:p w14:paraId="3575A0DE" w14:textId="77777777" w:rsidR="001C0154" w:rsidRPr="0037083F" w:rsidRDefault="001C0154" w:rsidP="007945BA">
            <w:pPr>
              <w:jc w:val="left"/>
              <w:rPr>
                <w:rStyle w:val="SubtleEmphasis"/>
              </w:rPr>
            </w:pPr>
            <w:r w:rsidRPr="0037083F">
              <w:rPr>
                <w:rStyle w:val="SubtleEmphasis"/>
              </w:rPr>
              <w:t>2011</w:t>
            </w:r>
          </w:p>
        </w:tc>
        <w:tc>
          <w:tcPr>
            <w:tcW w:w="1145" w:type="pct"/>
            <w:vAlign w:val="center"/>
          </w:tcPr>
          <w:p w14:paraId="7CA93B7D" w14:textId="77777777" w:rsidR="001C0154" w:rsidRPr="0037083F" w:rsidRDefault="001C0154" w:rsidP="007945BA">
            <w:pPr>
              <w:jc w:val="right"/>
              <w:rPr>
                <w:rStyle w:val="SubtleEmphasis"/>
              </w:rPr>
            </w:pPr>
            <w:r w:rsidRPr="0037083F">
              <w:rPr>
                <w:rStyle w:val="SubtleEmphasis"/>
              </w:rPr>
              <w:t>180,536</w:t>
            </w:r>
          </w:p>
        </w:tc>
        <w:tc>
          <w:tcPr>
            <w:tcW w:w="1145" w:type="pct"/>
            <w:vAlign w:val="center"/>
          </w:tcPr>
          <w:p w14:paraId="035C1842" w14:textId="77777777" w:rsidR="001C0154" w:rsidRPr="0037083F" w:rsidRDefault="001C0154" w:rsidP="007945BA">
            <w:pPr>
              <w:jc w:val="right"/>
              <w:rPr>
                <w:rStyle w:val="SubtleEmphasis"/>
              </w:rPr>
            </w:pPr>
            <w:r w:rsidRPr="0037083F">
              <w:rPr>
                <w:rStyle w:val="SubtleEmphasis"/>
              </w:rPr>
              <w:t>25,762</w:t>
            </w:r>
          </w:p>
        </w:tc>
        <w:tc>
          <w:tcPr>
            <w:tcW w:w="1145" w:type="pct"/>
            <w:vAlign w:val="center"/>
          </w:tcPr>
          <w:p w14:paraId="7F1B5A8A" w14:textId="77777777" w:rsidR="001C0154" w:rsidRPr="0037083F" w:rsidRDefault="001C0154" w:rsidP="007945BA">
            <w:pPr>
              <w:jc w:val="right"/>
              <w:rPr>
                <w:rStyle w:val="SubtleEmphasis"/>
              </w:rPr>
            </w:pPr>
            <w:r w:rsidRPr="0037083F">
              <w:rPr>
                <w:rStyle w:val="SubtleEmphasis"/>
              </w:rPr>
              <w:t>70,530</w:t>
            </w:r>
          </w:p>
        </w:tc>
        <w:tc>
          <w:tcPr>
            <w:tcW w:w="1145" w:type="pct"/>
            <w:vAlign w:val="center"/>
          </w:tcPr>
          <w:p w14:paraId="576D53AC" w14:textId="77777777" w:rsidR="001C0154" w:rsidRPr="0037083F" w:rsidRDefault="001C0154" w:rsidP="007945BA">
            <w:pPr>
              <w:jc w:val="right"/>
              <w:rPr>
                <w:rStyle w:val="SubtleEmphasis"/>
              </w:rPr>
            </w:pPr>
            <w:r w:rsidRPr="0037083F">
              <w:rPr>
                <w:rStyle w:val="SubtleEmphasis"/>
              </w:rPr>
              <w:t>7,930</w:t>
            </w:r>
          </w:p>
        </w:tc>
      </w:tr>
      <w:tr w:rsidR="001C0154" w:rsidRPr="0037083F" w14:paraId="23C046F8" w14:textId="77777777" w:rsidTr="009F56AC">
        <w:tc>
          <w:tcPr>
            <w:tcW w:w="420" w:type="pct"/>
          </w:tcPr>
          <w:p w14:paraId="7C88869D" w14:textId="77777777" w:rsidR="001C0154" w:rsidRPr="0037083F" w:rsidRDefault="001C0154" w:rsidP="007945BA">
            <w:pPr>
              <w:jc w:val="left"/>
              <w:rPr>
                <w:rStyle w:val="SubtleEmphasis"/>
              </w:rPr>
            </w:pPr>
            <w:r w:rsidRPr="0037083F">
              <w:rPr>
                <w:rStyle w:val="SubtleEmphasis"/>
              </w:rPr>
              <w:t>2012</w:t>
            </w:r>
          </w:p>
        </w:tc>
        <w:tc>
          <w:tcPr>
            <w:tcW w:w="1145" w:type="pct"/>
          </w:tcPr>
          <w:p w14:paraId="1CA12ECC" w14:textId="77777777" w:rsidR="001C0154" w:rsidRPr="0037083F" w:rsidRDefault="001C0154" w:rsidP="007945BA">
            <w:pPr>
              <w:jc w:val="right"/>
              <w:rPr>
                <w:rStyle w:val="SubtleEmphasis"/>
              </w:rPr>
            </w:pPr>
            <w:r w:rsidRPr="0037083F">
              <w:rPr>
                <w:rStyle w:val="SubtleEmphasis"/>
              </w:rPr>
              <w:t>151,762</w:t>
            </w:r>
          </w:p>
        </w:tc>
        <w:tc>
          <w:tcPr>
            <w:tcW w:w="1145" w:type="pct"/>
          </w:tcPr>
          <w:p w14:paraId="6E8D0207" w14:textId="77777777" w:rsidR="001C0154" w:rsidRPr="0037083F" w:rsidRDefault="001C0154" w:rsidP="007945BA">
            <w:pPr>
              <w:jc w:val="right"/>
              <w:rPr>
                <w:rStyle w:val="SubtleEmphasis"/>
              </w:rPr>
            </w:pPr>
            <w:r w:rsidRPr="0037083F">
              <w:rPr>
                <w:rStyle w:val="SubtleEmphasis"/>
              </w:rPr>
              <w:t>21,851</w:t>
            </w:r>
          </w:p>
        </w:tc>
        <w:tc>
          <w:tcPr>
            <w:tcW w:w="1145" w:type="pct"/>
            <w:vAlign w:val="center"/>
          </w:tcPr>
          <w:p w14:paraId="3293B00B" w14:textId="77777777" w:rsidR="001C0154" w:rsidRPr="0037083F" w:rsidRDefault="001C0154" w:rsidP="007945BA">
            <w:pPr>
              <w:jc w:val="right"/>
              <w:rPr>
                <w:rStyle w:val="SubtleEmphasis"/>
              </w:rPr>
            </w:pPr>
            <w:r w:rsidRPr="0037083F">
              <w:rPr>
                <w:rStyle w:val="SubtleEmphasis"/>
              </w:rPr>
              <w:t>67,111</w:t>
            </w:r>
          </w:p>
        </w:tc>
        <w:tc>
          <w:tcPr>
            <w:tcW w:w="1145" w:type="pct"/>
            <w:vAlign w:val="center"/>
          </w:tcPr>
          <w:p w14:paraId="66D5663E" w14:textId="77777777" w:rsidR="001C0154" w:rsidRPr="0037083F" w:rsidRDefault="001C0154" w:rsidP="007945BA">
            <w:pPr>
              <w:jc w:val="right"/>
              <w:rPr>
                <w:rStyle w:val="SubtleEmphasis"/>
              </w:rPr>
            </w:pPr>
            <w:r w:rsidRPr="0037083F">
              <w:rPr>
                <w:rStyle w:val="SubtleEmphasis"/>
              </w:rPr>
              <w:t>7,845</w:t>
            </w:r>
          </w:p>
        </w:tc>
      </w:tr>
      <w:tr w:rsidR="001C0154" w:rsidRPr="0037083F" w14:paraId="501EEDE1" w14:textId="77777777" w:rsidTr="009F56AC">
        <w:tc>
          <w:tcPr>
            <w:tcW w:w="420" w:type="pct"/>
          </w:tcPr>
          <w:p w14:paraId="226F67E5" w14:textId="77777777" w:rsidR="001C0154" w:rsidRPr="0037083F" w:rsidRDefault="001C0154" w:rsidP="007945BA">
            <w:pPr>
              <w:jc w:val="left"/>
              <w:rPr>
                <w:rStyle w:val="SubtleEmphasis"/>
              </w:rPr>
            </w:pPr>
            <w:r w:rsidRPr="0037083F">
              <w:rPr>
                <w:rStyle w:val="SubtleEmphasis"/>
              </w:rPr>
              <w:t>2013</w:t>
            </w:r>
          </w:p>
        </w:tc>
        <w:tc>
          <w:tcPr>
            <w:tcW w:w="1145" w:type="pct"/>
          </w:tcPr>
          <w:p w14:paraId="26F180D4" w14:textId="77777777" w:rsidR="001C0154" w:rsidRPr="0037083F" w:rsidRDefault="001C0154" w:rsidP="007945BA">
            <w:pPr>
              <w:jc w:val="right"/>
              <w:rPr>
                <w:rStyle w:val="SubtleEmphasis"/>
              </w:rPr>
            </w:pPr>
            <w:r w:rsidRPr="0037083F">
              <w:rPr>
                <w:rStyle w:val="SubtleEmphasis"/>
              </w:rPr>
              <w:t>122,271</w:t>
            </w:r>
          </w:p>
        </w:tc>
        <w:tc>
          <w:tcPr>
            <w:tcW w:w="1145" w:type="pct"/>
          </w:tcPr>
          <w:p w14:paraId="19E8072E" w14:textId="77777777" w:rsidR="001C0154" w:rsidRPr="0037083F" w:rsidRDefault="001C0154" w:rsidP="007945BA">
            <w:pPr>
              <w:jc w:val="right"/>
              <w:rPr>
                <w:rStyle w:val="SubtleEmphasis"/>
              </w:rPr>
            </w:pPr>
            <w:r w:rsidRPr="0037083F">
              <w:rPr>
                <w:rStyle w:val="SubtleEmphasis"/>
              </w:rPr>
              <w:t>17,797</w:t>
            </w:r>
          </w:p>
        </w:tc>
        <w:tc>
          <w:tcPr>
            <w:tcW w:w="1145" w:type="pct"/>
            <w:vAlign w:val="center"/>
          </w:tcPr>
          <w:p w14:paraId="75683218" w14:textId="77777777" w:rsidR="001C0154" w:rsidRPr="0037083F" w:rsidRDefault="001C0154" w:rsidP="007945BA">
            <w:pPr>
              <w:jc w:val="right"/>
              <w:rPr>
                <w:rStyle w:val="SubtleEmphasis"/>
              </w:rPr>
            </w:pPr>
            <w:r w:rsidRPr="0037083F">
              <w:rPr>
                <w:rStyle w:val="SubtleEmphasis"/>
              </w:rPr>
              <w:t>45,845</w:t>
            </w:r>
          </w:p>
        </w:tc>
        <w:tc>
          <w:tcPr>
            <w:tcW w:w="1145" w:type="pct"/>
            <w:vAlign w:val="center"/>
          </w:tcPr>
          <w:p w14:paraId="3956C060" w14:textId="77777777" w:rsidR="001C0154" w:rsidRPr="0037083F" w:rsidRDefault="001C0154" w:rsidP="007945BA">
            <w:pPr>
              <w:jc w:val="right"/>
              <w:rPr>
                <w:rStyle w:val="SubtleEmphasis"/>
              </w:rPr>
            </w:pPr>
            <w:r w:rsidRPr="0037083F">
              <w:rPr>
                <w:rStyle w:val="SubtleEmphasis"/>
              </w:rPr>
              <w:t>10,457</w:t>
            </w:r>
          </w:p>
        </w:tc>
      </w:tr>
      <w:tr w:rsidR="001C0154" w:rsidRPr="0037083F" w14:paraId="75C47B42" w14:textId="77777777" w:rsidTr="009F56AC">
        <w:tc>
          <w:tcPr>
            <w:tcW w:w="420" w:type="pct"/>
          </w:tcPr>
          <w:p w14:paraId="4D98A3C2" w14:textId="77777777" w:rsidR="001C0154" w:rsidRPr="0037083F" w:rsidRDefault="001C0154" w:rsidP="007945BA">
            <w:pPr>
              <w:jc w:val="left"/>
              <w:rPr>
                <w:rStyle w:val="SubtleEmphasis"/>
              </w:rPr>
            </w:pPr>
            <w:r w:rsidRPr="0037083F">
              <w:rPr>
                <w:rStyle w:val="SubtleEmphasis"/>
              </w:rPr>
              <w:t>2014</w:t>
            </w:r>
          </w:p>
        </w:tc>
        <w:tc>
          <w:tcPr>
            <w:tcW w:w="1145" w:type="pct"/>
          </w:tcPr>
          <w:p w14:paraId="73CF2D34" w14:textId="77777777" w:rsidR="001C0154" w:rsidRPr="0037083F" w:rsidRDefault="001C0154" w:rsidP="007945BA">
            <w:pPr>
              <w:jc w:val="right"/>
              <w:rPr>
                <w:rStyle w:val="SubtleEmphasis"/>
              </w:rPr>
            </w:pPr>
            <w:r w:rsidRPr="0037083F">
              <w:rPr>
                <w:rStyle w:val="SubtleEmphasis"/>
              </w:rPr>
              <w:t>129,871</w:t>
            </w:r>
          </w:p>
        </w:tc>
        <w:tc>
          <w:tcPr>
            <w:tcW w:w="1145" w:type="pct"/>
          </w:tcPr>
          <w:p w14:paraId="6E061B06" w14:textId="77777777" w:rsidR="001C0154" w:rsidRPr="0037083F" w:rsidRDefault="001C0154" w:rsidP="007945BA">
            <w:pPr>
              <w:jc w:val="right"/>
              <w:rPr>
                <w:rStyle w:val="SubtleEmphasis"/>
              </w:rPr>
            </w:pPr>
            <w:r w:rsidRPr="0037083F">
              <w:rPr>
                <w:rStyle w:val="SubtleEmphasis"/>
              </w:rPr>
              <w:t>17,906</w:t>
            </w:r>
          </w:p>
        </w:tc>
        <w:tc>
          <w:tcPr>
            <w:tcW w:w="1145" w:type="pct"/>
            <w:vAlign w:val="center"/>
          </w:tcPr>
          <w:p w14:paraId="7B47AE30" w14:textId="77777777" w:rsidR="001C0154" w:rsidRPr="0037083F" w:rsidRDefault="001C0154" w:rsidP="007945BA">
            <w:pPr>
              <w:jc w:val="right"/>
              <w:rPr>
                <w:rStyle w:val="SubtleEmphasis"/>
              </w:rPr>
            </w:pPr>
            <w:r w:rsidRPr="0037083F">
              <w:rPr>
                <w:rStyle w:val="SubtleEmphasis"/>
              </w:rPr>
              <w:t>60,665</w:t>
            </w:r>
          </w:p>
        </w:tc>
        <w:tc>
          <w:tcPr>
            <w:tcW w:w="1145" w:type="pct"/>
            <w:vAlign w:val="center"/>
          </w:tcPr>
          <w:p w14:paraId="07F24EC4" w14:textId="77777777" w:rsidR="001C0154" w:rsidRPr="0037083F" w:rsidRDefault="001C0154" w:rsidP="007945BA">
            <w:pPr>
              <w:jc w:val="right"/>
              <w:rPr>
                <w:rStyle w:val="SubtleEmphasis"/>
              </w:rPr>
            </w:pPr>
            <w:r w:rsidRPr="0037083F">
              <w:rPr>
                <w:rStyle w:val="SubtleEmphasis"/>
              </w:rPr>
              <w:t>7,004</w:t>
            </w:r>
          </w:p>
        </w:tc>
      </w:tr>
    </w:tbl>
    <w:p w14:paraId="0DB98CD0" w14:textId="77777777" w:rsidR="001C0154" w:rsidRPr="0037083F" w:rsidRDefault="001C0154" w:rsidP="001C0154">
      <w:pPr>
        <w:pStyle w:val="NoSpacing"/>
        <w:spacing w:after="200"/>
        <w:rPr>
          <w:rFonts w:ascii="Arial" w:hAnsi="Arial" w:cs="Arial"/>
          <w:sz w:val="18"/>
        </w:rPr>
      </w:pPr>
      <w:r w:rsidRPr="0037083F">
        <w:rPr>
          <w:rFonts w:ascii="Arial" w:hAnsi="Arial" w:cs="Arial"/>
          <w:sz w:val="18"/>
        </w:rPr>
        <w:t xml:space="preserve">* Includes </w:t>
      </w:r>
      <w:r w:rsidRPr="0037083F">
        <w:rPr>
          <w:rFonts w:ascii="Arial" w:hAnsi="Arial" w:cs="Arial"/>
          <w:i/>
          <w:sz w:val="18"/>
        </w:rPr>
        <w:t xml:space="preserve">The Ring </w:t>
      </w:r>
      <w:r w:rsidRPr="0037083F">
        <w:rPr>
          <w:rFonts w:ascii="Arial" w:hAnsi="Arial" w:cs="Arial"/>
          <w:sz w:val="18"/>
        </w:rPr>
        <w:t xml:space="preserve">in 2013 and </w:t>
      </w:r>
      <w:r w:rsidRPr="0037083F">
        <w:rPr>
          <w:rFonts w:ascii="Arial" w:hAnsi="Arial" w:cs="Arial"/>
          <w:i/>
          <w:sz w:val="18"/>
        </w:rPr>
        <w:t xml:space="preserve">A Little Night Music </w:t>
      </w:r>
      <w:r w:rsidRPr="0037083F">
        <w:rPr>
          <w:rFonts w:ascii="Arial" w:hAnsi="Arial" w:cs="Arial"/>
          <w:sz w:val="18"/>
        </w:rPr>
        <w:t>in 2009 and 2010.</w:t>
      </w:r>
    </w:p>
    <w:p w14:paraId="225BC887" w14:textId="77777777" w:rsidR="001C0154" w:rsidRPr="0037083F" w:rsidRDefault="001C0154" w:rsidP="001C0154">
      <w:r w:rsidRPr="0037083F">
        <w:t>Between 2009 and 2014, Sydney mainstage opera box office declined by 29 percent, from $25.1 million to $17.9 million.  At the same time, attendances decreased by 32 percent.  In contrast, the box office revenue decline in Melbourne was only 8 percent, from $7.6 million to $7 million, although the percent reduction in attendances was 14 percent.</w:t>
      </w:r>
    </w:p>
    <w:p w14:paraId="3628A907" w14:textId="77777777" w:rsidR="001C0154" w:rsidRPr="0037083F" w:rsidRDefault="001C0154" w:rsidP="001C0154">
      <w:r w:rsidRPr="0037083F">
        <w:t>A number of key reasons exist for this significant decline in both mainstage box office revenue and attendances.  They include the following:</w:t>
      </w:r>
    </w:p>
    <w:p w14:paraId="50E93E0B" w14:textId="77777777" w:rsidR="001C0154" w:rsidRPr="0037083F" w:rsidRDefault="001C0154" w:rsidP="00826600">
      <w:pPr>
        <w:pStyle w:val="ListParagraph"/>
        <w:numPr>
          <w:ilvl w:val="0"/>
          <w:numId w:val="22"/>
        </w:numPr>
      </w:pPr>
      <w:r w:rsidRPr="0037083F">
        <w:t>The impact of the reduced number of Sydney productions;</w:t>
      </w:r>
    </w:p>
    <w:p w14:paraId="1EFE174C" w14:textId="77777777" w:rsidR="001C0154" w:rsidRPr="0037083F" w:rsidRDefault="001C0154" w:rsidP="00826600">
      <w:pPr>
        <w:pStyle w:val="ListParagraph"/>
        <w:numPr>
          <w:ilvl w:val="0"/>
          <w:numId w:val="22"/>
        </w:numPr>
      </w:pPr>
      <w:r w:rsidRPr="0037083F">
        <w:t>The impact of the reduced number of Melbourne and Sydney performances;</w:t>
      </w:r>
    </w:p>
    <w:p w14:paraId="14D07649" w14:textId="77777777" w:rsidR="001C0154" w:rsidRPr="0037083F" w:rsidRDefault="001C0154" w:rsidP="00826600">
      <w:pPr>
        <w:pStyle w:val="ListParagraph"/>
        <w:numPr>
          <w:ilvl w:val="0"/>
          <w:numId w:val="22"/>
        </w:numPr>
      </w:pPr>
      <w:r w:rsidRPr="0037083F">
        <w:t>The impact of shifting to more popular and repeated operas; and</w:t>
      </w:r>
    </w:p>
    <w:p w14:paraId="1C56806D" w14:textId="77777777" w:rsidR="001C0154" w:rsidRPr="0037083F" w:rsidRDefault="001C0154" w:rsidP="00826600">
      <w:pPr>
        <w:pStyle w:val="ListParagraph"/>
        <w:numPr>
          <w:ilvl w:val="0"/>
          <w:numId w:val="22"/>
        </w:numPr>
      </w:pPr>
      <w:r w:rsidRPr="0037083F">
        <w:t>The impact of the reduced subscriber base.</w:t>
      </w:r>
    </w:p>
    <w:p w14:paraId="60343162" w14:textId="77777777" w:rsidR="001C0154" w:rsidRPr="0037083F" w:rsidRDefault="001C0154" w:rsidP="001C0154">
      <w:r w:rsidRPr="0037083F">
        <w:t>Each of these points is discussed below.</w:t>
      </w:r>
    </w:p>
    <w:p w14:paraId="4D576952" w14:textId="77777777" w:rsidR="001C0154" w:rsidRPr="0037083F" w:rsidRDefault="001C0154" w:rsidP="00B40BE7">
      <w:pPr>
        <w:pStyle w:val="Heading6"/>
      </w:pPr>
      <w:r w:rsidRPr="0037083F">
        <w:t>The impact of a reduced number of Sydney productions</w:t>
      </w:r>
    </w:p>
    <w:p w14:paraId="2D705E22" w14:textId="77777777" w:rsidR="001C0154" w:rsidRPr="0037083F" w:rsidRDefault="001C0154" w:rsidP="001C0154">
      <w:r w:rsidRPr="0037083F">
        <w:t xml:space="preserve">One key reason for the decline in Sydney box office is the fewer mainstage opera productions, reducing from 13 to 12 in 2010; from 12 to 10 in 2012; and from 10 to 9 in 2014.  </w:t>
      </w:r>
    </w:p>
    <w:p w14:paraId="4AD8150B" w14:textId="77777777" w:rsidR="001C0154" w:rsidRPr="0037083F" w:rsidRDefault="001C0154" w:rsidP="001C0154">
      <w:r w:rsidRPr="0037083F">
        <w:t>The following context can be provided for the reduced number of productions, recognising that—in each case—the decision would have been taken one to two years in advance given the lead times needed for scheduling opera.  The background against which these decisions would have been taken is as follows:</w:t>
      </w:r>
    </w:p>
    <w:p w14:paraId="5EAC26E7" w14:textId="77777777" w:rsidR="001C0154" w:rsidRPr="0037083F" w:rsidRDefault="001C0154" w:rsidP="00BA44BE">
      <w:pPr>
        <w:pStyle w:val="Bulletpoints"/>
      </w:pPr>
      <w:r w:rsidRPr="0037083F">
        <w:t xml:space="preserve">The decision in relation to the </w:t>
      </w:r>
      <w:r w:rsidRPr="0037083F">
        <w:rPr>
          <w:b/>
        </w:rPr>
        <w:t>2010</w:t>
      </w:r>
      <w:r w:rsidRPr="0037083F">
        <w:t xml:space="preserve"> Sydney season (reducing the number of productions from 13 to 12) was taken at the height of the GFC as Opera Australia tried to balance supply and demand.  Thus, falling demand caused by the GFC was the likely driver of this decision.</w:t>
      </w:r>
    </w:p>
    <w:p w14:paraId="0D5D58F1" w14:textId="77777777" w:rsidR="001C0154" w:rsidRPr="0037083F" w:rsidRDefault="001C0154" w:rsidP="00BA44BE">
      <w:pPr>
        <w:pStyle w:val="Bulletpoints"/>
      </w:pPr>
      <w:r w:rsidRPr="0037083F">
        <w:t xml:space="preserve">The decision in relation to the </w:t>
      </w:r>
      <w:r w:rsidRPr="0037083F">
        <w:rPr>
          <w:b/>
        </w:rPr>
        <w:t>2012</w:t>
      </w:r>
      <w:r w:rsidRPr="0037083F">
        <w:t xml:space="preserve"> Sydney season (reducing the number of productions from 12 to 10) would have been taken around 2010.  Concerns about the GFC continued to exist, although the prior decision to reduce the number of productions from 13 to 12 would also have had an impact.</w:t>
      </w:r>
    </w:p>
    <w:p w14:paraId="5129D40A" w14:textId="433D978C" w:rsidR="001C0154" w:rsidRPr="0037083F" w:rsidRDefault="001C0154" w:rsidP="00BA44BE">
      <w:pPr>
        <w:pStyle w:val="Bulletpoints"/>
      </w:pPr>
      <w:r w:rsidRPr="0037083F">
        <w:t xml:space="preserve">The decision in relation to </w:t>
      </w:r>
      <w:r w:rsidR="009A413E" w:rsidRPr="0037083F">
        <w:t xml:space="preserve">the </w:t>
      </w:r>
      <w:r w:rsidRPr="0037083F">
        <w:rPr>
          <w:b/>
        </w:rPr>
        <w:t>2014</w:t>
      </w:r>
      <w:r w:rsidRPr="0037083F">
        <w:t xml:space="preserve"> season (reducing the number of productions from 10 to 9) would have been taken around 2012 as demand further declined, predominantly in response to the </w:t>
      </w:r>
      <w:r w:rsidR="00CD6FAD" w:rsidRPr="0037083F">
        <w:t>reduced number of productions.</w:t>
      </w:r>
    </w:p>
    <w:p w14:paraId="4CB87034" w14:textId="77777777" w:rsidR="001C0154" w:rsidRPr="0037083F" w:rsidRDefault="001C0154" w:rsidP="001C0154">
      <w:r w:rsidRPr="0037083F">
        <w:t>Exhibit 6.7 provides further information for Sydney.</w:t>
      </w:r>
    </w:p>
    <w:p w14:paraId="5AB55C4C" w14:textId="77777777" w:rsidR="001C0154" w:rsidRPr="0037083F" w:rsidRDefault="001C0154" w:rsidP="001C0154">
      <w:pPr>
        <w:pStyle w:val="Caption"/>
        <w:tabs>
          <w:tab w:val="left" w:pos="142"/>
        </w:tabs>
        <w:ind w:left="1418" w:hanging="1418"/>
      </w:pPr>
      <w:bookmarkStart w:id="613" w:name="_Toc425938513"/>
      <w:bookmarkStart w:id="614" w:name="_Toc429670806"/>
      <w:r w:rsidRPr="0037083F">
        <w:t>Exhibit 6.7</w:t>
      </w:r>
      <w:r w:rsidRPr="0037083F">
        <w:tab/>
        <w:t>Opera Australia: profile of productions, performances and attendances: Sydney and Melbourne mainstage 2009 to 2014 (number)</w:t>
      </w:r>
      <w:bookmarkEnd w:id="613"/>
      <w:bookmarkEnd w:id="614"/>
      <w:r w:rsidR="00E31481" w:rsidRPr="0037083F">
        <w:t>*</w:t>
      </w:r>
    </w:p>
    <w:p w14:paraId="7AA2AE8A" w14:textId="77777777" w:rsidR="001C0154" w:rsidRPr="0037083F" w:rsidRDefault="001C0154" w:rsidP="00FD6248">
      <w:pPr>
        <w:spacing w:after="120"/>
        <w:rPr>
          <w:i/>
          <w:szCs w:val="20"/>
        </w:rPr>
      </w:pPr>
      <w:r w:rsidRPr="0037083F">
        <w:rPr>
          <w:i/>
          <w:sz w:val="20"/>
          <w:szCs w:val="20"/>
        </w:rPr>
        <w:t>Sydney mainstage</w:t>
      </w:r>
    </w:p>
    <w:tbl>
      <w:tblPr>
        <w:tblStyle w:val="TableGrid"/>
        <w:tblW w:w="5000" w:type="pct"/>
        <w:tblLook w:val="04A0" w:firstRow="1" w:lastRow="0" w:firstColumn="1" w:lastColumn="0" w:noHBand="0" w:noVBand="1"/>
        <w:tblDescription w:val="Opera Australia: profile of productions, performances and attendances: Sydney and Melbourne mainstage 2009 to 2014 (number) - Sydney mainstage"/>
      </w:tblPr>
      <w:tblGrid>
        <w:gridCol w:w="719"/>
        <w:gridCol w:w="1385"/>
        <w:gridCol w:w="1590"/>
        <w:gridCol w:w="3513"/>
        <w:gridCol w:w="1809"/>
      </w:tblGrid>
      <w:tr w:rsidR="001C0154" w:rsidRPr="0037083F" w14:paraId="3AE6BDB8" w14:textId="77777777" w:rsidTr="005721AD">
        <w:trPr>
          <w:tblHeader/>
        </w:trPr>
        <w:tc>
          <w:tcPr>
            <w:tcW w:w="399" w:type="pct"/>
          </w:tcPr>
          <w:p w14:paraId="4E0EE9A8" w14:textId="77777777" w:rsidR="001C0154" w:rsidRPr="0037083F" w:rsidRDefault="001C0154" w:rsidP="007945BA">
            <w:pPr>
              <w:jc w:val="center"/>
              <w:rPr>
                <w:rStyle w:val="SubtleEmphasis"/>
                <w:i/>
              </w:rPr>
            </w:pPr>
            <w:r w:rsidRPr="0037083F">
              <w:rPr>
                <w:rStyle w:val="SubtleEmphasis"/>
                <w:i/>
              </w:rPr>
              <w:t>Year</w:t>
            </w:r>
          </w:p>
        </w:tc>
        <w:tc>
          <w:tcPr>
            <w:tcW w:w="768" w:type="pct"/>
          </w:tcPr>
          <w:p w14:paraId="2D269FE2" w14:textId="77777777" w:rsidR="001C0154" w:rsidRPr="0037083F" w:rsidRDefault="001C0154" w:rsidP="007945BA">
            <w:pPr>
              <w:jc w:val="center"/>
              <w:rPr>
                <w:rStyle w:val="SubtleEmphasis"/>
                <w:i/>
              </w:rPr>
            </w:pPr>
            <w:r w:rsidRPr="0037083F">
              <w:rPr>
                <w:rStyle w:val="SubtleEmphasis"/>
                <w:i/>
              </w:rPr>
              <w:t>Productions</w:t>
            </w:r>
          </w:p>
        </w:tc>
        <w:tc>
          <w:tcPr>
            <w:tcW w:w="882" w:type="pct"/>
          </w:tcPr>
          <w:p w14:paraId="3DD07060" w14:textId="77777777" w:rsidR="001C0154" w:rsidRPr="0037083F" w:rsidRDefault="001C0154" w:rsidP="007945BA">
            <w:pPr>
              <w:jc w:val="center"/>
              <w:rPr>
                <w:rStyle w:val="SubtleEmphasis"/>
                <w:i/>
              </w:rPr>
            </w:pPr>
            <w:r w:rsidRPr="0037083F">
              <w:rPr>
                <w:rStyle w:val="SubtleEmphasis"/>
                <w:i/>
              </w:rPr>
              <w:t>Performances</w:t>
            </w:r>
          </w:p>
        </w:tc>
        <w:tc>
          <w:tcPr>
            <w:tcW w:w="1948" w:type="pct"/>
          </w:tcPr>
          <w:p w14:paraId="0073F376" w14:textId="77777777" w:rsidR="001C0154" w:rsidRPr="0037083F" w:rsidRDefault="001C0154" w:rsidP="007945BA">
            <w:pPr>
              <w:jc w:val="center"/>
              <w:rPr>
                <w:rStyle w:val="SubtleEmphasis"/>
                <w:i/>
              </w:rPr>
            </w:pPr>
            <w:r w:rsidRPr="0037083F">
              <w:rPr>
                <w:rStyle w:val="SubtleEmphasis"/>
                <w:i/>
              </w:rPr>
              <w:t>Average performances per production</w:t>
            </w:r>
          </w:p>
        </w:tc>
        <w:tc>
          <w:tcPr>
            <w:tcW w:w="1003" w:type="pct"/>
          </w:tcPr>
          <w:p w14:paraId="7B4FAE82" w14:textId="77777777" w:rsidR="001C0154" w:rsidRPr="0037083F" w:rsidRDefault="001C0154" w:rsidP="007945BA">
            <w:pPr>
              <w:jc w:val="center"/>
              <w:rPr>
                <w:rStyle w:val="SubtleEmphasis"/>
                <w:i/>
              </w:rPr>
            </w:pPr>
            <w:r w:rsidRPr="0037083F">
              <w:rPr>
                <w:rStyle w:val="SubtleEmphasis"/>
                <w:i/>
              </w:rPr>
              <w:t>Paid attendance</w:t>
            </w:r>
          </w:p>
        </w:tc>
      </w:tr>
      <w:tr w:rsidR="001C0154" w:rsidRPr="0037083F" w14:paraId="61E517A2" w14:textId="77777777" w:rsidTr="007945BA">
        <w:tc>
          <w:tcPr>
            <w:tcW w:w="399" w:type="pct"/>
            <w:vAlign w:val="center"/>
          </w:tcPr>
          <w:p w14:paraId="4109110A" w14:textId="77777777" w:rsidR="001C0154" w:rsidRPr="0037083F" w:rsidRDefault="001C0154" w:rsidP="007945BA">
            <w:pPr>
              <w:jc w:val="left"/>
              <w:rPr>
                <w:rStyle w:val="SubtleEmphasis"/>
              </w:rPr>
            </w:pPr>
            <w:r w:rsidRPr="0037083F">
              <w:rPr>
                <w:rStyle w:val="SubtleEmphasis"/>
              </w:rPr>
              <w:t>2009</w:t>
            </w:r>
          </w:p>
        </w:tc>
        <w:tc>
          <w:tcPr>
            <w:tcW w:w="768" w:type="pct"/>
            <w:vAlign w:val="center"/>
          </w:tcPr>
          <w:p w14:paraId="13DF7444" w14:textId="77777777" w:rsidR="001C0154" w:rsidRPr="0037083F" w:rsidRDefault="001C0154" w:rsidP="007945BA">
            <w:pPr>
              <w:jc w:val="right"/>
              <w:rPr>
                <w:rStyle w:val="SubtleEmphasis"/>
              </w:rPr>
            </w:pPr>
            <w:r w:rsidRPr="0037083F">
              <w:rPr>
                <w:rStyle w:val="SubtleEmphasis"/>
              </w:rPr>
              <w:t>13</w:t>
            </w:r>
          </w:p>
        </w:tc>
        <w:tc>
          <w:tcPr>
            <w:tcW w:w="882" w:type="pct"/>
            <w:vAlign w:val="center"/>
          </w:tcPr>
          <w:p w14:paraId="7E7C210D" w14:textId="77777777" w:rsidR="001C0154" w:rsidRPr="0037083F" w:rsidRDefault="001C0154" w:rsidP="007945BA">
            <w:pPr>
              <w:jc w:val="right"/>
              <w:rPr>
                <w:rStyle w:val="SubtleEmphasis"/>
              </w:rPr>
            </w:pPr>
            <w:r w:rsidRPr="0037083F">
              <w:rPr>
                <w:rStyle w:val="SubtleEmphasis"/>
              </w:rPr>
              <w:t>163</w:t>
            </w:r>
          </w:p>
        </w:tc>
        <w:tc>
          <w:tcPr>
            <w:tcW w:w="1948" w:type="pct"/>
            <w:vAlign w:val="center"/>
          </w:tcPr>
          <w:p w14:paraId="7B0CF371" w14:textId="77777777" w:rsidR="001C0154" w:rsidRPr="0037083F" w:rsidRDefault="001C0154" w:rsidP="007945BA">
            <w:pPr>
              <w:jc w:val="right"/>
              <w:rPr>
                <w:rStyle w:val="SubtleEmphasis"/>
              </w:rPr>
            </w:pPr>
            <w:r w:rsidRPr="0037083F">
              <w:rPr>
                <w:rStyle w:val="SubtleEmphasis"/>
              </w:rPr>
              <w:t xml:space="preserve">12.5 </w:t>
            </w:r>
          </w:p>
        </w:tc>
        <w:tc>
          <w:tcPr>
            <w:tcW w:w="1003" w:type="pct"/>
            <w:vAlign w:val="center"/>
          </w:tcPr>
          <w:p w14:paraId="3AE442D7" w14:textId="77777777" w:rsidR="001C0154" w:rsidRPr="0037083F" w:rsidRDefault="001C0154" w:rsidP="007945BA">
            <w:pPr>
              <w:jc w:val="right"/>
              <w:rPr>
                <w:rStyle w:val="SubtleEmphasis"/>
              </w:rPr>
            </w:pPr>
            <w:r w:rsidRPr="0037083F">
              <w:rPr>
                <w:rStyle w:val="SubtleEmphasis"/>
              </w:rPr>
              <w:t>190,244</w:t>
            </w:r>
          </w:p>
        </w:tc>
      </w:tr>
      <w:tr w:rsidR="001C0154" w:rsidRPr="0037083F" w14:paraId="6244EAF9" w14:textId="77777777" w:rsidTr="007945BA">
        <w:tc>
          <w:tcPr>
            <w:tcW w:w="399" w:type="pct"/>
            <w:vAlign w:val="center"/>
          </w:tcPr>
          <w:p w14:paraId="2CC8806A" w14:textId="77777777" w:rsidR="001C0154" w:rsidRPr="0037083F" w:rsidRDefault="001C0154" w:rsidP="007945BA">
            <w:pPr>
              <w:jc w:val="left"/>
              <w:rPr>
                <w:rStyle w:val="SubtleEmphasis"/>
              </w:rPr>
            </w:pPr>
            <w:r w:rsidRPr="0037083F">
              <w:rPr>
                <w:rStyle w:val="SubtleEmphasis"/>
              </w:rPr>
              <w:t>2010</w:t>
            </w:r>
          </w:p>
        </w:tc>
        <w:tc>
          <w:tcPr>
            <w:tcW w:w="768" w:type="pct"/>
            <w:vAlign w:val="center"/>
          </w:tcPr>
          <w:p w14:paraId="22F31ED4" w14:textId="77777777" w:rsidR="001C0154" w:rsidRPr="0037083F" w:rsidRDefault="001C0154" w:rsidP="007945BA">
            <w:pPr>
              <w:jc w:val="right"/>
              <w:rPr>
                <w:rStyle w:val="SubtleEmphasis"/>
              </w:rPr>
            </w:pPr>
            <w:r w:rsidRPr="0037083F">
              <w:rPr>
                <w:rStyle w:val="SubtleEmphasis"/>
              </w:rPr>
              <w:t>12</w:t>
            </w:r>
          </w:p>
        </w:tc>
        <w:tc>
          <w:tcPr>
            <w:tcW w:w="882" w:type="pct"/>
            <w:vAlign w:val="center"/>
          </w:tcPr>
          <w:p w14:paraId="63F266F5" w14:textId="77777777" w:rsidR="001C0154" w:rsidRPr="0037083F" w:rsidRDefault="001C0154" w:rsidP="007945BA">
            <w:pPr>
              <w:jc w:val="right"/>
              <w:rPr>
                <w:rStyle w:val="SubtleEmphasis"/>
              </w:rPr>
            </w:pPr>
            <w:r w:rsidRPr="0037083F">
              <w:rPr>
                <w:rStyle w:val="SubtleEmphasis"/>
              </w:rPr>
              <w:t>165</w:t>
            </w:r>
          </w:p>
        </w:tc>
        <w:tc>
          <w:tcPr>
            <w:tcW w:w="1948" w:type="pct"/>
            <w:vAlign w:val="center"/>
          </w:tcPr>
          <w:p w14:paraId="6564AAD4" w14:textId="77777777" w:rsidR="001C0154" w:rsidRPr="0037083F" w:rsidRDefault="001C0154" w:rsidP="007945BA">
            <w:pPr>
              <w:jc w:val="right"/>
              <w:rPr>
                <w:rStyle w:val="SubtleEmphasis"/>
              </w:rPr>
            </w:pPr>
            <w:r w:rsidRPr="0037083F">
              <w:rPr>
                <w:rStyle w:val="SubtleEmphasis"/>
              </w:rPr>
              <w:t xml:space="preserve">13.8 </w:t>
            </w:r>
          </w:p>
        </w:tc>
        <w:tc>
          <w:tcPr>
            <w:tcW w:w="1003" w:type="pct"/>
            <w:vAlign w:val="center"/>
          </w:tcPr>
          <w:p w14:paraId="61FA8172" w14:textId="77777777" w:rsidR="001C0154" w:rsidRPr="0037083F" w:rsidRDefault="001C0154" w:rsidP="007945BA">
            <w:pPr>
              <w:jc w:val="right"/>
              <w:rPr>
                <w:rStyle w:val="SubtleEmphasis"/>
              </w:rPr>
            </w:pPr>
            <w:r w:rsidRPr="0037083F">
              <w:rPr>
                <w:rStyle w:val="SubtleEmphasis"/>
              </w:rPr>
              <w:t>178,911</w:t>
            </w:r>
          </w:p>
        </w:tc>
      </w:tr>
      <w:tr w:rsidR="001C0154" w:rsidRPr="0037083F" w14:paraId="338089EC" w14:textId="77777777" w:rsidTr="007945BA">
        <w:tc>
          <w:tcPr>
            <w:tcW w:w="399" w:type="pct"/>
            <w:vAlign w:val="center"/>
          </w:tcPr>
          <w:p w14:paraId="08F73644" w14:textId="77777777" w:rsidR="001C0154" w:rsidRPr="0037083F" w:rsidRDefault="001C0154" w:rsidP="007945BA">
            <w:pPr>
              <w:jc w:val="left"/>
              <w:rPr>
                <w:rStyle w:val="SubtleEmphasis"/>
              </w:rPr>
            </w:pPr>
            <w:r w:rsidRPr="0037083F">
              <w:rPr>
                <w:rStyle w:val="SubtleEmphasis"/>
              </w:rPr>
              <w:t>2011</w:t>
            </w:r>
          </w:p>
        </w:tc>
        <w:tc>
          <w:tcPr>
            <w:tcW w:w="768" w:type="pct"/>
            <w:vAlign w:val="center"/>
          </w:tcPr>
          <w:p w14:paraId="0EE98016" w14:textId="77777777" w:rsidR="001C0154" w:rsidRPr="0037083F" w:rsidRDefault="001C0154" w:rsidP="007945BA">
            <w:pPr>
              <w:jc w:val="right"/>
              <w:rPr>
                <w:rStyle w:val="SubtleEmphasis"/>
              </w:rPr>
            </w:pPr>
            <w:r w:rsidRPr="0037083F">
              <w:rPr>
                <w:rStyle w:val="SubtleEmphasis"/>
              </w:rPr>
              <w:t>12</w:t>
            </w:r>
          </w:p>
        </w:tc>
        <w:tc>
          <w:tcPr>
            <w:tcW w:w="882" w:type="pct"/>
            <w:vAlign w:val="center"/>
          </w:tcPr>
          <w:p w14:paraId="2EE37401" w14:textId="77777777" w:rsidR="001C0154" w:rsidRPr="0037083F" w:rsidRDefault="001C0154" w:rsidP="007945BA">
            <w:pPr>
              <w:jc w:val="right"/>
              <w:rPr>
                <w:rStyle w:val="SubtleEmphasis"/>
              </w:rPr>
            </w:pPr>
            <w:r w:rsidRPr="0037083F">
              <w:rPr>
                <w:rStyle w:val="SubtleEmphasis"/>
              </w:rPr>
              <w:t>161</w:t>
            </w:r>
          </w:p>
        </w:tc>
        <w:tc>
          <w:tcPr>
            <w:tcW w:w="1948" w:type="pct"/>
            <w:vAlign w:val="center"/>
          </w:tcPr>
          <w:p w14:paraId="66E6240D" w14:textId="77777777" w:rsidR="001C0154" w:rsidRPr="0037083F" w:rsidRDefault="001C0154" w:rsidP="007945BA">
            <w:pPr>
              <w:jc w:val="right"/>
              <w:rPr>
                <w:rStyle w:val="SubtleEmphasis"/>
              </w:rPr>
            </w:pPr>
            <w:r w:rsidRPr="0037083F">
              <w:rPr>
                <w:rStyle w:val="SubtleEmphasis"/>
              </w:rPr>
              <w:t xml:space="preserve">13.4 </w:t>
            </w:r>
          </w:p>
        </w:tc>
        <w:tc>
          <w:tcPr>
            <w:tcW w:w="1003" w:type="pct"/>
            <w:vAlign w:val="center"/>
          </w:tcPr>
          <w:p w14:paraId="2601F0D3" w14:textId="77777777" w:rsidR="001C0154" w:rsidRPr="0037083F" w:rsidRDefault="001C0154" w:rsidP="007945BA">
            <w:pPr>
              <w:jc w:val="right"/>
              <w:rPr>
                <w:rStyle w:val="SubtleEmphasis"/>
              </w:rPr>
            </w:pPr>
            <w:r w:rsidRPr="0037083F">
              <w:rPr>
                <w:rStyle w:val="SubtleEmphasis"/>
              </w:rPr>
              <w:t>180,536</w:t>
            </w:r>
          </w:p>
        </w:tc>
      </w:tr>
      <w:tr w:rsidR="001C0154" w:rsidRPr="0037083F" w14:paraId="04AD9DB0" w14:textId="77777777" w:rsidTr="007945BA">
        <w:tc>
          <w:tcPr>
            <w:tcW w:w="399" w:type="pct"/>
            <w:vAlign w:val="center"/>
          </w:tcPr>
          <w:p w14:paraId="6537F035" w14:textId="77777777" w:rsidR="001C0154" w:rsidRPr="0037083F" w:rsidRDefault="001C0154" w:rsidP="007945BA">
            <w:pPr>
              <w:jc w:val="left"/>
              <w:rPr>
                <w:rStyle w:val="SubtleEmphasis"/>
              </w:rPr>
            </w:pPr>
            <w:r w:rsidRPr="0037083F">
              <w:rPr>
                <w:rStyle w:val="SubtleEmphasis"/>
              </w:rPr>
              <w:t>2012</w:t>
            </w:r>
          </w:p>
        </w:tc>
        <w:tc>
          <w:tcPr>
            <w:tcW w:w="768" w:type="pct"/>
            <w:vAlign w:val="center"/>
          </w:tcPr>
          <w:p w14:paraId="2E071A6A" w14:textId="77777777" w:rsidR="001C0154" w:rsidRPr="0037083F" w:rsidRDefault="001C0154" w:rsidP="007945BA">
            <w:pPr>
              <w:jc w:val="right"/>
              <w:rPr>
                <w:rStyle w:val="SubtleEmphasis"/>
              </w:rPr>
            </w:pPr>
            <w:r w:rsidRPr="0037083F">
              <w:rPr>
                <w:rStyle w:val="SubtleEmphasis"/>
              </w:rPr>
              <w:t>10</w:t>
            </w:r>
          </w:p>
        </w:tc>
        <w:tc>
          <w:tcPr>
            <w:tcW w:w="882" w:type="pct"/>
            <w:vAlign w:val="center"/>
          </w:tcPr>
          <w:p w14:paraId="618D2355" w14:textId="77777777" w:rsidR="001C0154" w:rsidRPr="0037083F" w:rsidRDefault="001C0154" w:rsidP="007945BA">
            <w:pPr>
              <w:jc w:val="right"/>
              <w:rPr>
                <w:rStyle w:val="SubtleEmphasis"/>
              </w:rPr>
            </w:pPr>
            <w:r w:rsidRPr="0037083F">
              <w:rPr>
                <w:rStyle w:val="SubtleEmphasis"/>
              </w:rPr>
              <w:t>131</w:t>
            </w:r>
          </w:p>
        </w:tc>
        <w:tc>
          <w:tcPr>
            <w:tcW w:w="1948" w:type="pct"/>
            <w:vAlign w:val="center"/>
          </w:tcPr>
          <w:p w14:paraId="7E915103" w14:textId="77777777" w:rsidR="001C0154" w:rsidRPr="0037083F" w:rsidRDefault="001C0154" w:rsidP="007945BA">
            <w:pPr>
              <w:jc w:val="right"/>
              <w:rPr>
                <w:rStyle w:val="SubtleEmphasis"/>
              </w:rPr>
            </w:pPr>
            <w:r w:rsidRPr="0037083F">
              <w:rPr>
                <w:rStyle w:val="SubtleEmphasis"/>
              </w:rPr>
              <w:t xml:space="preserve">13.1 </w:t>
            </w:r>
          </w:p>
        </w:tc>
        <w:tc>
          <w:tcPr>
            <w:tcW w:w="1003" w:type="pct"/>
          </w:tcPr>
          <w:p w14:paraId="27DDD7D4" w14:textId="77777777" w:rsidR="001C0154" w:rsidRPr="0037083F" w:rsidRDefault="001C0154" w:rsidP="007945BA">
            <w:pPr>
              <w:jc w:val="right"/>
              <w:rPr>
                <w:rStyle w:val="SubtleEmphasis"/>
              </w:rPr>
            </w:pPr>
            <w:r w:rsidRPr="0037083F">
              <w:rPr>
                <w:rStyle w:val="SubtleEmphasis"/>
              </w:rPr>
              <w:t>151,762</w:t>
            </w:r>
          </w:p>
        </w:tc>
      </w:tr>
      <w:tr w:rsidR="001C0154" w:rsidRPr="0037083F" w14:paraId="1418E48F" w14:textId="77777777" w:rsidTr="007945BA">
        <w:tc>
          <w:tcPr>
            <w:tcW w:w="399" w:type="pct"/>
            <w:vAlign w:val="center"/>
          </w:tcPr>
          <w:p w14:paraId="138708DC" w14:textId="77777777" w:rsidR="001C0154" w:rsidRPr="0037083F" w:rsidRDefault="001C0154" w:rsidP="007945BA">
            <w:pPr>
              <w:jc w:val="left"/>
              <w:rPr>
                <w:rStyle w:val="SubtleEmphasis"/>
              </w:rPr>
            </w:pPr>
            <w:r w:rsidRPr="0037083F">
              <w:rPr>
                <w:rStyle w:val="SubtleEmphasis"/>
              </w:rPr>
              <w:t>2013</w:t>
            </w:r>
          </w:p>
        </w:tc>
        <w:tc>
          <w:tcPr>
            <w:tcW w:w="768" w:type="pct"/>
            <w:vAlign w:val="center"/>
          </w:tcPr>
          <w:p w14:paraId="3E6BA1EF" w14:textId="77777777" w:rsidR="001C0154" w:rsidRPr="0037083F" w:rsidRDefault="001C0154" w:rsidP="007945BA">
            <w:pPr>
              <w:jc w:val="right"/>
              <w:rPr>
                <w:rStyle w:val="SubtleEmphasis"/>
              </w:rPr>
            </w:pPr>
            <w:r w:rsidRPr="0037083F">
              <w:rPr>
                <w:rStyle w:val="SubtleEmphasis"/>
              </w:rPr>
              <w:t>10</w:t>
            </w:r>
          </w:p>
        </w:tc>
        <w:tc>
          <w:tcPr>
            <w:tcW w:w="882" w:type="pct"/>
            <w:vAlign w:val="center"/>
          </w:tcPr>
          <w:p w14:paraId="423028A3" w14:textId="77777777" w:rsidR="001C0154" w:rsidRPr="0037083F" w:rsidRDefault="001C0154" w:rsidP="007945BA">
            <w:pPr>
              <w:jc w:val="right"/>
              <w:rPr>
                <w:rStyle w:val="SubtleEmphasis"/>
              </w:rPr>
            </w:pPr>
            <w:r w:rsidRPr="0037083F">
              <w:rPr>
                <w:rStyle w:val="SubtleEmphasis"/>
              </w:rPr>
              <w:t>111</w:t>
            </w:r>
          </w:p>
        </w:tc>
        <w:tc>
          <w:tcPr>
            <w:tcW w:w="1948" w:type="pct"/>
            <w:vAlign w:val="center"/>
          </w:tcPr>
          <w:p w14:paraId="4C93D4BF" w14:textId="77777777" w:rsidR="001C0154" w:rsidRPr="0037083F" w:rsidRDefault="001C0154" w:rsidP="007945BA">
            <w:pPr>
              <w:jc w:val="right"/>
              <w:rPr>
                <w:rStyle w:val="SubtleEmphasis"/>
              </w:rPr>
            </w:pPr>
            <w:r w:rsidRPr="0037083F">
              <w:rPr>
                <w:rStyle w:val="SubtleEmphasis"/>
              </w:rPr>
              <w:t xml:space="preserve">11.1 </w:t>
            </w:r>
          </w:p>
        </w:tc>
        <w:tc>
          <w:tcPr>
            <w:tcW w:w="1003" w:type="pct"/>
          </w:tcPr>
          <w:p w14:paraId="5E5593ED" w14:textId="77777777" w:rsidR="001C0154" w:rsidRPr="0037083F" w:rsidRDefault="001C0154" w:rsidP="007945BA">
            <w:pPr>
              <w:jc w:val="right"/>
              <w:rPr>
                <w:rStyle w:val="SubtleEmphasis"/>
              </w:rPr>
            </w:pPr>
            <w:r w:rsidRPr="0037083F">
              <w:rPr>
                <w:rStyle w:val="SubtleEmphasis"/>
              </w:rPr>
              <w:t>122,271</w:t>
            </w:r>
          </w:p>
        </w:tc>
      </w:tr>
      <w:tr w:rsidR="001C0154" w:rsidRPr="0037083F" w14:paraId="372604DE" w14:textId="77777777" w:rsidTr="007945BA">
        <w:tc>
          <w:tcPr>
            <w:tcW w:w="399" w:type="pct"/>
            <w:vAlign w:val="center"/>
          </w:tcPr>
          <w:p w14:paraId="1A050649" w14:textId="77777777" w:rsidR="001C0154" w:rsidRPr="0037083F" w:rsidRDefault="001C0154" w:rsidP="007945BA">
            <w:pPr>
              <w:jc w:val="left"/>
              <w:rPr>
                <w:rStyle w:val="SubtleEmphasis"/>
              </w:rPr>
            </w:pPr>
            <w:r w:rsidRPr="0037083F">
              <w:rPr>
                <w:rStyle w:val="SubtleEmphasis"/>
              </w:rPr>
              <w:t>2014</w:t>
            </w:r>
          </w:p>
        </w:tc>
        <w:tc>
          <w:tcPr>
            <w:tcW w:w="768" w:type="pct"/>
            <w:vAlign w:val="center"/>
          </w:tcPr>
          <w:p w14:paraId="4DCEEB2C" w14:textId="77777777" w:rsidR="001C0154" w:rsidRPr="0037083F" w:rsidRDefault="001C0154" w:rsidP="007945BA">
            <w:pPr>
              <w:jc w:val="right"/>
              <w:rPr>
                <w:rStyle w:val="SubtleEmphasis"/>
              </w:rPr>
            </w:pPr>
            <w:r w:rsidRPr="0037083F">
              <w:rPr>
                <w:rStyle w:val="SubtleEmphasis"/>
              </w:rPr>
              <w:t>9</w:t>
            </w:r>
          </w:p>
        </w:tc>
        <w:tc>
          <w:tcPr>
            <w:tcW w:w="882" w:type="pct"/>
            <w:vAlign w:val="center"/>
          </w:tcPr>
          <w:p w14:paraId="1620C9DC" w14:textId="77777777" w:rsidR="001C0154" w:rsidRPr="0037083F" w:rsidRDefault="001C0154" w:rsidP="007945BA">
            <w:pPr>
              <w:jc w:val="right"/>
              <w:rPr>
                <w:rStyle w:val="SubtleEmphasis"/>
              </w:rPr>
            </w:pPr>
            <w:r w:rsidRPr="0037083F">
              <w:rPr>
                <w:rStyle w:val="SubtleEmphasis"/>
              </w:rPr>
              <w:t>120</w:t>
            </w:r>
          </w:p>
        </w:tc>
        <w:tc>
          <w:tcPr>
            <w:tcW w:w="1948" w:type="pct"/>
            <w:vAlign w:val="center"/>
          </w:tcPr>
          <w:p w14:paraId="02ECAC5B" w14:textId="77777777" w:rsidR="001C0154" w:rsidRPr="0037083F" w:rsidRDefault="001C0154" w:rsidP="007945BA">
            <w:pPr>
              <w:jc w:val="right"/>
              <w:rPr>
                <w:rStyle w:val="SubtleEmphasis"/>
              </w:rPr>
            </w:pPr>
            <w:r w:rsidRPr="0037083F">
              <w:rPr>
                <w:rStyle w:val="SubtleEmphasis"/>
              </w:rPr>
              <w:t xml:space="preserve">13.3 </w:t>
            </w:r>
          </w:p>
        </w:tc>
        <w:tc>
          <w:tcPr>
            <w:tcW w:w="1003" w:type="pct"/>
          </w:tcPr>
          <w:p w14:paraId="4C9CD1B6" w14:textId="77777777" w:rsidR="001C0154" w:rsidRPr="0037083F" w:rsidRDefault="001C0154" w:rsidP="007945BA">
            <w:pPr>
              <w:jc w:val="right"/>
              <w:rPr>
                <w:rStyle w:val="SubtleEmphasis"/>
              </w:rPr>
            </w:pPr>
            <w:r w:rsidRPr="0037083F">
              <w:rPr>
                <w:rStyle w:val="SubtleEmphasis"/>
              </w:rPr>
              <w:t>129,871</w:t>
            </w:r>
          </w:p>
        </w:tc>
      </w:tr>
    </w:tbl>
    <w:p w14:paraId="489589A5" w14:textId="77777777" w:rsidR="001C0154" w:rsidRPr="0037083F" w:rsidRDefault="001C0154" w:rsidP="00DC17E9">
      <w:pPr>
        <w:spacing w:after="0"/>
        <w:rPr>
          <w:sz w:val="18"/>
          <w:szCs w:val="18"/>
        </w:rPr>
      </w:pPr>
    </w:p>
    <w:p w14:paraId="2BCE6658" w14:textId="77777777" w:rsidR="001C0154" w:rsidRPr="0037083F" w:rsidRDefault="001C0154" w:rsidP="00FD6248">
      <w:pPr>
        <w:spacing w:after="120"/>
        <w:rPr>
          <w:i/>
          <w:sz w:val="20"/>
        </w:rPr>
      </w:pPr>
      <w:r w:rsidRPr="0037083F">
        <w:rPr>
          <w:i/>
          <w:sz w:val="20"/>
        </w:rPr>
        <w:t>Melbourne mainstage</w:t>
      </w:r>
    </w:p>
    <w:tbl>
      <w:tblPr>
        <w:tblStyle w:val="TableGrid"/>
        <w:tblW w:w="5000" w:type="pct"/>
        <w:tblLook w:val="04A0" w:firstRow="1" w:lastRow="0" w:firstColumn="1" w:lastColumn="0" w:noHBand="0" w:noVBand="1"/>
        <w:tblDescription w:val="Opera Australia: profile of productions, performances and attendances: Sydney and Melbourne mainstage 2009 to 2014 (number) - Melbourne mainstage"/>
      </w:tblPr>
      <w:tblGrid>
        <w:gridCol w:w="719"/>
        <w:gridCol w:w="1385"/>
        <w:gridCol w:w="1590"/>
        <w:gridCol w:w="3513"/>
        <w:gridCol w:w="1809"/>
      </w:tblGrid>
      <w:tr w:rsidR="001C0154" w:rsidRPr="0037083F" w14:paraId="20B00FBC" w14:textId="77777777" w:rsidTr="005721AD">
        <w:trPr>
          <w:tblHeader/>
        </w:trPr>
        <w:tc>
          <w:tcPr>
            <w:tcW w:w="399" w:type="pct"/>
          </w:tcPr>
          <w:p w14:paraId="28390AEC" w14:textId="77777777" w:rsidR="001C0154" w:rsidRPr="0037083F" w:rsidRDefault="001C0154" w:rsidP="007945BA">
            <w:pPr>
              <w:jc w:val="center"/>
              <w:rPr>
                <w:rStyle w:val="SubtleEmphasis"/>
                <w:i/>
              </w:rPr>
            </w:pPr>
          </w:p>
        </w:tc>
        <w:tc>
          <w:tcPr>
            <w:tcW w:w="768" w:type="pct"/>
          </w:tcPr>
          <w:p w14:paraId="2F64C81E" w14:textId="77777777" w:rsidR="001C0154" w:rsidRPr="0037083F" w:rsidRDefault="001C0154" w:rsidP="007945BA">
            <w:pPr>
              <w:jc w:val="center"/>
              <w:rPr>
                <w:rStyle w:val="SubtleEmphasis"/>
                <w:i/>
              </w:rPr>
            </w:pPr>
            <w:r w:rsidRPr="0037083F">
              <w:rPr>
                <w:rStyle w:val="SubtleEmphasis"/>
                <w:i/>
              </w:rPr>
              <w:t>Productions</w:t>
            </w:r>
          </w:p>
        </w:tc>
        <w:tc>
          <w:tcPr>
            <w:tcW w:w="882" w:type="pct"/>
          </w:tcPr>
          <w:p w14:paraId="485DEC35" w14:textId="77777777" w:rsidR="001C0154" w:rsidRPr="0037083F" w:rsidRDefault="001C0154" w:rsidP="007945BA">
            <w:pPr>
              <w:jc w:val="center"/>
              <w:rPr>
                <w:rStyle w:val="SubtleEmphasis"/>
                <w:i/>
              </w:rPr>
            </w:pPr>
            <w:r w:rsidRPr="0037083F">
              <w:rPr>
                <w:rStyle w:val="SubtleEmphasis"/>
                <w:i/>
              </w:rPr>
              <w:t>Performances</w:t>
            </w:r>
          </w:p>
        </w:tc>
        <w:tc>
          <w:tcPr>
            <w:tcW w:w="1948" w:type="pct"/>
          </w:tcPr>
          <w:p w14:paraId="563B87C4" w14:textId="77777777" w:rsidR="001C0154" w:rsidRPr="0037083F" w:rsidRDefault="001C0154" w:rsidP="007945BA">
            <w:pPr>
              <w:jc w:val="center"/>
              <w:rPr>
                <w:rStyle w:val="SubtleEmphasis"/>
                <w:i/>
              </w:rPr>
            </w:pPr>
            <w:r w:rsidRPr="0037083F">
              <w:rPr>
                <w:rStyle w:val="SubtleEmphasis"/>
                <w:i/>
              </w:rPr>
              <w:t>Average performances per production</w:t>
            </w:r>
          </w:p>
        </w:tc>
        <w:tc>
          <w:tcPr>
            <w:tcW w:w="1003" w:type="pct"/>
          </w:tcPr>
          <w:p w14:paraId="44D4543A" w14:textId="77777777" w:rsidR="001C0154" w:rsidRPr="0037083F" w:rsidRDefault="001C0154" w:rsidP="007945BA">
            <w:pPr>
              <w:jc w:val="center"/>
              <w:rPr>
                <w:rStyle w:val="SubtleEmphasis"/>
                <w:i/>
              </w:rPr>
            </w:pPr>
            <w:r w:rsidRPr="0037083F">
              <w:rPr>
                <w:rStyle w:val="SubtleEmphasis"/>
                <w:i/>
              </w:rPr>
              <w:t>Paid attendance</w:t>
            </w:r>
          </w:p>
        </w:tc>
      </w:tr>
      <w:tr w:rsidR="001C0154" w:rsidRPr="0037083F" w14:paraId="1E130EB3" w14:textId="77777777" w:rsidTr="007945BA">
        <w:tc>
          <w:tcPr>
            <w:tcW w:w="399" w:type="pct"/>
            <w:vAlign w:val="center"/>
          </w:tcPr>
          <w:p w14:paraId="1D5870E5" w14:textId="77777777" w:rsidR="001C0154" w:rsidRPr="0037083F" w:rsidRDefault="001C0154" w:rsidP="007945BA">
            <w:pPr>
              <w:jc w:val="left"/>
              <w:rPr>
                <w:rStyle w:val="SubtleEmphasis"/>
              </w:rPr>
            </w:pPr>
            <w:r w:rsidRPr="0037083F">
              <w:rPr>
                <w:rStyle w:val="SubtleEmphasis"/>
              </w:rPr>
              <w:t>2009</w:t>
            </w:r>
          </w:p>
        </w:tc>
        <w:tc>
          <w:tcPr>
            <w:tcW w:w="768" w:type="pct"/>
            <w:vAlign w:val="center"/>
          </w:tcPr>
          <w:p w14:paraId="64EFD39C" w14:textId="77777777" w:rsidR="001C0154" w:rsidRPr="0037083F" w:rsidRDefault="001C0154" w:rsidP="007945BA">
            <w:pPr>
              <w:jc w:val="right"/>
              <w:rPr>
                <w:rStyle w:val="SubtleEmphasis"/>
              </w:rPr>
            </w:pPr>
            <w:r w:rsidRPr="0037083F">
              <w:rPr>
                <w:rStyle w:val="SubtleEmphasis"/>
              </w:rPr>
              <w:t>7</w:t>
            </w:r>
          </w:p>
        </w:tc>
        <w:tc>
          <w:tcPr>
            <w:tcW w:w="882" w:type="pct"/>
            <w:vAlign w:val="center"/>
          </w:tcPr>
          <w:p w14:paraId="5F960061" w14:textId="77777777" w:rsidR="001C0154" w:rsidRPr="0037083F" w:rsidRDefault="001C0154" w:rsidP="007945BA">
            <w:pPr>
              <w:jc w:val="right"/>
              <w:rPr>
                <w:rStyle w:val="SubtleEmphasis"/>
              </w:rPr>
            </w:pPr>
            <w:r w:rsidRPr="0037083F">
              <w:rPr>
                <w:rStyle w:val="SubtleEmphasis"/>
              </w:rPr>
              <w:t>64</w:t>
            </w:r>
          </w:p>
        </w:tc>
        <w:tc>
          <w:tcPr>
            <w:tcW w:w="1948" w:type="pct"/>
            <w:vAlign w:val="bottom"/>
          </w:tcPr>
          <w:p w14:paraId="18997AFB" w14:textId="77777777" w:rsidR="001C0154" w:rsidRPr="0037083F" w:rsidRDefault="001C0154" w:rsidP="007945BA">
            <w:pPr>
              <w:jc w:val="right"/>
              <w:rPr>
                <w:rStyle w:val="SubtleEmphasis"/>
              </w:rPr>
            </w:pPr>
            <w:r w:rsidRPr="0037083F">
              <w:rPr>
                <w:rStyle w:val="SubtleEmphasis"/>
              </w:rPr>
              <w:t xml:space="preserve">9.1 </w:t>
            </w:r>
          </w:p>
        </w:tc>
        <w:tc>
          <w:tcPr>
            <w:tcW w:w="1003" w:type="pct"/>
            <w:vAlign w:val="bottom"/>
          </w:tcPr>
          <w:p w14:paraId="530FBEAF" w14:textId="77777777" w:rsidR="001C0154" w:rsidRPr="0037083F" w:rsidRDefault="001C0154" w:rsidP="007945BA">
            <w:pPr>
              <w:jc w:val="right"/>
              <w:rPr>
                <w:rStyle w:val="SubtleEmphasis"/>
              </w:rPr>
            </w:pPr>
            <w:r w:rsidRPr="0037083F">
              <w:rPr>
                <w:rStyle w:val="SubtleEmphasis"/>
              </w:rPr>
              <w:t>70,237</w:t>
            </w:r>
          </w:p>
        </w:tc>
      </w:tr>
      <w:tr w:rsidR="001C0154" w:rsidRPr="0037083F" w14:paraId="7A1A9758" w14:textId="77777777" w:rsidTr="007945BA">
        <w:tc>
          <w:tcPr>
            <w:tcW w:w="399" w:type="pct"/>
            <w:vAlign w:val="center"/>
          </w:tcPr>
          <w:p w14:paraId="5C27BBAC" w14:textId="77777777" w:rsidR="001C0154" w:rsidRPr="0037083F" w:rsidRDefault="001C0154" w:rsidP="007945BA">
            <w:pPr>
              <w:jc w:val="left"/>
              <w:rPr>
                <w:rStyle w:val="SubtleEmphasis"/>
              </w:rPr>
            </w:pPr>
            <w:r w:rsidRPr="0037083F">
              <w:rPr>
                <w:rStyle w:val="SubtleEmphasis"/>
              </w:rPr>
              <w:t>2010</w:t>
            </w:r>
          </w:p>
        </w:tc>
        <w:tc>
          <w:tcPr>
            <w:tcW w:w="768" w:type="pct"/>
            <w:vAlign w:val="center"/>
          </w:tcPr>
          <w:p w14:paraId="7B579CBB" w14:textId="77777777" w:rsidR="001C0154" w:rsidRPr="0037083F" w:rsidRDefault="001C0154" w:rsidP="007945BA">
            <w:pPr>
              <w:jc w:val="right"/>
              <w:rPr>
                <w:rStyle w:val="SubtleEmphasis"/>
              </w:rPr>
            </w:pPr>
            <w:r w:rsidRPr="0037083F">
              <w:rPr>
                <w:rStyle w:val="SubtleEmphasis"/>
              </w:rPr>
              <w:t>7</w:t>
            </w:r>
          </w:p>
        </w:tc>
        <w:tc>
          <w:tcPr>
            <w:tcW w:w="882" w:type="pct"/>
            <w:vAlign w:val="center"/>
          </w:tcPr>
          <w:p w14:paraId="6B24BDAC" w14:textId="77777777" w:rsidR="001C0154" w:rsidRPr="0037083F" w:rsidRDefault="001C0154" w:rsidP="007945BA">
            <w:pPr>
              <w:jc w:val="right"/>
              <w:rPr>
                <w:rStyle w:val="SubtleEmphasis"/>
              </w:rPr>
            </w:pPr>
            <w:r w:rsidRPr="0037083F">
              <w:rPr>
                <w:rStyle w:val="SubtleEmphasis"/>
              </w:rPr>
              <w:t>51</w:t>
            </w:r>
          </w:p>
        </w:tc>
        <w:tc>
          <w:tcPr>
            <w:tcW w:w="1948" w:type="pct"/>
            <w:vAlign w:val="bottom"/>
          </w:tcPr>
          <w:p w14:paraId="7B8D668B" w14:textId="77777777" w:rsidR="001C0154" w:rsidRPr="0037083F" w:rsidRDefault="001C0154" w:rsidP="007945BA">
            <w:pPr>
              <w:jc w:val="right"/>
              <w:rPr>
                <w:rStyle w:val="SubtleEmphasis"/>
              </w:rPr>
            </w:pPr>
            <w:r w:rsidRPr="0037083F">
              <w:rPr>
                <w:rStyle w:val="SubtleEmphasis"/>
              </w:rPr>
              <w:t xml:space="preserve">7.3 </w:t>
            </w:r>
          </w:p>
        </w:tc>
        <w:tc>
          <w:tcPr>
            <w:tcW w:w="1003" w:type="pct"/>
            <w:vAlign w:val="bottom"/>
          </w:tcPr>
          <w:p w14:paraId="7AA3D475" w14:textId="77777777" w:rsidR="001C0154" w:rsidRPr="0037083F" w:rsidRDefault="001C0154" w:rsidP="007945BA">
            <w:pPr>
              <w:jc w:val="right"/>
              <w:rPr>
                <w:rStyle w:val="SubtleEmphasis"/>
              </w:rPr>
            </w:pPr>
            <w:r w:rsidRPr="0037083F">
              <w:rPr>
                <w:rStyle w:val="SubtleEmphasis"/>
              </w:rPr>
              <w:t>60,314</w:t>
            </w:r>
          </w:p>
        </w:tc>
      </w:tr>
      <w:tr w:rsidR="001C0154" w:rsidRPr="0037083F" w14:paraId="15508622" w14:textId="77777777" w:rsidTr="007945BA">
        <w:tc>
          <w:tcPr>
            <w:tcW w:w="399" w:type="pct"/>
            <w:vAlign w:val="center"/>
          </w:tcPr>
          <w:p w14:paraId="692CFB22" w14:textId="77777777" w:rsidR="001C0154" w:rsidRPr="0037083F" w:rsidRDefault="001C0154" w:rsidP="007945BA">
            <w:pPr>
              <w:jc w:val="left"/>
              <w:rPr>
                <w:rStyle w:val="SubtleEmphasis"/>
              </w:rPr>
            </w:pPr>
            <w:r w:rsidRPr="0037083F">
              <w:rPr>
                <w:rStyle w:val="SubtleEmphasis"/>
              </w:rPr>
              <w:t>2011</w:t>
            </w:r>
          </w:p>
        </w:tc>
        <w:tc>
          <w:tcPr>
            <w:tcW w:w="768" w:type="pct"/>
            <w:vAlign w:val="center"/>
          </w:tcPr>
          <w:p w14:paraId="7DAB4467" w14:textId="77777777" w:rsidR="001C0154" w:rsidRPr="0037083F" w:rsidRDefault="001C0154" w:rsidP="007945BA">
            <w:pPr>
              <w:jc w:val="right"/>
              <w:rPr>
                <w:rStyle w:val="SubtleEmphasis"/>
              </w:rPr>
            </w:pPr>
            <w:r w:rsidRPr="0037083F">
              <w:rPr>
                <w:rStyle w:val="SubtleEmphasis"/>
              </w:rPr>
              <w:t>7</w:t>
            </w:r>
          </w:p>
        </w:tc>
        <w:tc>
          <w:tcPr>
            <w:tcW w:w="882" w:type="pct"/>
            <w:vAlign w:val="center"/>
          </w:tcPr>
          <w:p w14:paraId="2E6C29B1" w14:textId="77777777" w:rsidR="001C0154" w:rsidRPr="0037083F" w:rsidRDefault="001C0154" w:rsidP="007945BA">
            <w:pPr>
              <w:jc w:val="right"/>
              <w:rPr>
                <w:rStyle w:val="SubtleEmphasis"/>
              </w:rPr>
            </w:pPr>
            <w:r w:rsidRPr="0037083F">
              <w:rPr>
                <w:rStyle w:val="SubtleEmphasis"/>
              </w:rPr>
              <w:t>55</w:t>
            </w:r>
          </w:p>
        </w:tc>
        <w:tc>
          <w:tcPr>
            <w:tcW w:w="1948" w:type="pct"/>
            <w:vAlign w:val="bottom"/>
          </w:tcPr>
          <w:p w14:paraId="068831F6" w14:textId="77777777" w:rsidR="001C0154" w:rsidRPr="0037083F" w:rsidRDefault="001C0154" w:rsidP="007945BA">
            <w:pPr>
              <w:jc w:val="right"/>
              <w:rPr>
                <w:rStyle w:val="SubtleEmphasis"/>
              </w:rPr>
            </w:pPr>
            <w:r w:rsidRPr="0037083F">
              <w:rPr>
                <w:rStyle w:val="SubtleEmphasis"/>
              </w:rPr>
              <w:t xml:space="preserve">7.9 </w:t>
            </w:r>
          </w:p>
        </w:tc>
        <w:tc>
          <w:tcPr>
            <w:tcW w:w="1003" w:type="pct"/>
            <w:vAlign w:val="bottom"/>
          </w:tcPr>
          <w:p w14:paraId="31F168DC" w14:textId="77777777" w:rsidR="001C0154" w:rsidRPr="0037083F" w:rsidRDefault="001C0154" w:rsidP="007945BA">
            <w:pPr>
              <w:jc w:val="right"/>
              <w:rPr>
                <w:rStyle w:val="SubtleEmphasis"/>
              </w:rPr>
            </w:pPr>
            <w:r w:rsidRPr="0037083F">
              <w:rPr>
                <w:rStyle w:val="SubtleEmphasis"/>
              </w:rPr>
              <w:t>70,530</w:t>
            </w:r>
          </w:p>
        </w:tc>
      </w:tr>
      <w:tr w:rsidR="001C0154" w:rsidRPr="0037083F" w14:paraId="0CB2D3D3" w14:textId="77777777" w:rsidTr="007945BA">
        <w:tc>
          <w:tcPr>
            <w:tcW w:w="399" w:type="pct"/>
            <w:vAlign w:val="center"/>
          </w:tcPr>
          <w:p w14:paraId="4D368165" w14:textId="77777777" w:rsidR="001C0154" w:rsidRPr="0037083F" w:rsidRDefault="001C0154" w:rsidP="007945BA">
            <w:pPr>
              <w:jc w:val="left"/>
              <w:rPr>
                <w:rStyle w:val="SubtleEmphasis"/>
              </w:rPr>
            </w:pPr>
            <w:r w:rsidRPr="0037083F">
              <w:rPr>
                <w:rStyle w:val="SubtleEmphasis"/>
              </w:rPr>
              <w:t>2012</w:t>
            </w:r>
          </w:p>
        </w:tc>
        <w:tc>
          <w:tcPr>
            <w:tcW w:w="768" w:type="pct"/>
            <w:vAlign w:val="center"/>
          </w:tcPr>
          <w:p w14:paraId="3F0EDEA0" w14:textId="77777777" w:rsidR="001C0154" w:rsidRPr="0037083F" w:rsidRDefault="001C0154" w:rsidP="007945BA">
            <w:pPr>
              <w:jc w:val="right"/>
              <w:rPr>
                <w:rStyle w:val="SubtleEmphasis"/>
              </w:rPr>
            </w:pPr>
            <w:r w:rsidRPr="0037083F">
              <w:rPr>
                <w:rStyle w:val="SubtleEmphasis"/>
              </w:rPr>
              <w:t>7</w:t>
            </w:r>
          </w:p>
        </w:tc>
        <w:tc>
          <w:tcPr>
            <w:tcW w:w="882" w:type="pct"/>
            <w:vAlign w:val="center"/>
          </w:tcPr>
          <w:p w14:paraId="387F7F49" w14:textId="77777777" w:rsidR="001C0154" w:rsidRPr="0037083F" w:rsidRDefault="001C0154" w:rsidP="007945BA">
            <w:pPr>
              <w:jc w:val="right"/>
              <w:rPr>
                <w:rStyle w:val="SubtleEmphasis"/>
              </w:rPr>
            </w:pPr>
            <w:r w:rsidRPr="0037083F">
              <w:rPr>
                <w:rStyle w:val="SubtleEmphasis"/>
              </w:rPr>
              <w:t>60</w:t>
            </w:r>
          </w:p>
        </w:tc>
        <w:tc>
          <w:tcPr>
            <w:tcW w:w="1948" w:type="pct"/>
            <w:vAlign w:val="bottom"/>
          </w:tcPr>
          <w:p w14:paraId="0E42E139" w14:textId="77777777" w:rsidR="001C0154" w:rsidRPr="0037083F" w:rsidRDefault="001C0154" w:rsidP="007945BA">
            <w:pPr>
              <w:jc w:val="right"/>
              <w:rPr>
                <w:rStyle w:val="SubtleEmphasis"/>
              </w:rPr>
            </w:pPr>
            <w:r w:rsidRPr="0037083F">
              <w:rPr>
                <w:rStyle w:val="SubtleEmphasis"/>
              </w:rPr>
              <w:t xml:space="preserve">8.6 </w:t>
            </w:r>
          </w:p>
        </w:tc>
        <w:tc>
          <w:tcPr>
            <w:tcW w:w="1003" w:type="pct"/>
            <w:vAlign w:val="bottom"/>
          </w:tcPr>
          <w:p w14:paraId="36C7090C" w14:textId="77777777" w:rsidR="001C0154" w:rsidRPr="0037083F" w:rsidRDefault="001C0154" w:rsidP="007945BA">
            <w:pPr>
              <w:jc w:val="right"/>
              <w:rPr>
                <w:rStyle w:val="SubtleEmphasis"/>
              </w:rPr>
            </w:pPr>
            <w:r w:rsidRPr="0037083F">
              <w:rPr>
                <w:rStyle w:val="SubtleEmphasis"/>
              </w:rPr>
              <w:t>67,111</w:t>
            </w:r>
          </w:p>
        </w:tc>
      </w:tr>
      <w:tr w:rsidR="001C0154" w:rsidRPr="0037083F" w14:paraId="1C9A400A" w14:textId="77777777" w:rsidTr="007945BA">
        <w:tc>
          <w:tcPr>
            <w:tcW w:w="399" w:type="pct"/>
            <w:vAlign w:val="center"/>
          </w:tcPr>
          <w:p w14:paraId="4374FD8D" w14:textId="77777777" w:rsidR="001C0154" w:rsidRPr="0037083F" w:rsidRDefault="001C0154" w:rsidP="007945BA">
            <w:pPr>
              <w:jc w:val="left"/>
              <w:rPr>
                <w:rStyle w:val="SubtleEmphasis"/>
              </w:rPr>
            </w:pPr>
            <w:r w:rsidRPr="0037083F">
              <w:rPr>
                <w:rStyle w:val="SubtleEmphasis"/>
              </w:rPr>
              <w:t>2013</w:t>
            </w:r>
          </w:p>
        </w:tc>
        <w:tc>
          <w:tcPr>
            <w:tcW w:w="768" w:type="pct"/>
            <w:vAlign w:val="center"/>
          </w:tcPr>
          <w:p w14:paraId="7A2FD107" w14:textId="77777777" w:rsidR="001C0154" w:rsidRPr="0037083F" w:rsidRDefault="001C0154" w:rsidP="007945BA">
            <w:pPr>
              <w:jc w:val="right"/>
              <w:rPr>
                <w:rStyle w:val="SubtleEmphasis"/>
              </w:rPr>
            </w:pPr>
            <w:r w:rsidRPr="0037083F">
              <w:rPr>
                <w:rStyle w:val="SubtleEmphasis"/>
              </w:rPr>
              <w:t>7</w:t>
            </w:r>
          </w:p>
        </w:tc>
        <w:tc>
          <w:tcPr>
            <w:tcW w:w="882" w:type="pct"/>
            <w:vAlign w:val="center"/>
          </w:tcPr>
          <w:p w14:paraId="1772EC56" w14:textId="77777777" w:rsidR="001C0154" w:rsidRPr="0037083F" w:rsidRDefault="001C0154" w:rsidP="007945BA">
            <w:pPr>
              <w:jc w:val="right"/>
              <w:rPr>
                <w:rStyle w:val="SubtleEmphasis"/>
              </w:rPr>
            </w:pPr>
            <w:r w:rsidRPr="0037083F">
              <w:rPr>
                <w:rStyle w:val="SubtleEmphasis"/>
              </w:rPr>
              <w:t>31</w:t>
            </w:r>
          </w:p>
        </w:tc>
        <w:tc>
          <w:tcPr>
            <w:tcW w:w="1948" w:type="pct"/>
            <w:vAlign w:val="bottom"/>
          </w:tcPr>
          <w:p w14:paraId="2EE15D36" w14:textId="77777777" w:rsidR="001C0154" w:rsidRPr="0037083F" w:rsidRDefault="001C0154" w:rsidP="007945BA">
            <w:pPr>
              <w:jc w:val="right"/>
              <w:rPr>
                <w:rStyle w:val="SubtleEmphasis"/>
              </w:rPr>
            </w:pPr>
            <w:r w:rsidRPr="0037083F">
              <w:rPr>
                <w:rStyle w:val="SubtleEmphasis"/>
              </w:rPr>
              <w:t xml:space="preserve">4.4 </w:t>
            </w:r>
          </w:p>
        </w:tc>
        <w:tc>
          <w:tcPr>
            <w:tcW w:w="1003" w:type="pct"/>
            <w:vAlign w:val="bottom"/>
          </w:tcPr>
          <w:p w14:paraId="16C19C6A" w14:textId="77777777" w:rsidR="001C0154" w:rsidRPr="0037083F" w:rsidRDefault="001C0154" w:rsidP="007945BA">
            <w:pPr>
              <w:jc w:val="right"/>
              <w:rPr>
                <w:rStyle w:val="SubtleEmphasis"/>
              </w:rPr>
            </w:pPr>
            <w:r w:rsidRPr="0037083F">
              <w:rPr>
                <w:rStyle w:val="SubtleEmphasis"/>
              </w:rPr>
              <w:t>45,845</w:t>
            </w:r>
          </w:p>
        </w:tc>
      </w:tr>
      <w:tr w:rsidR="001C0154" w:rsidRPr="0037083F" w14:paraId="6450B5D6" w14:textId="77777777" w:rsidTr="007945BA">
        <w:tc>
          <w:tcPr>
            <w:tcW w:w="399" w:type="pct"/>
            <w:vAlign w:val="center"/>
          </w:tcPr>
          <w:p w14:paraId="64977594" w14:textId="77777777" w:rsidR="001C0154" w:rsidRPr="0037083F" w:rsidRDefault="001C0154" w:rsidP="007945BA">
            <w:pPr>
              <w:jc w:val="left"/>
              <w:rPr>
                <w:rStyle w:val="SubtleEmphasis"/>
              </w:rPr>
            </w:pPr>
            <w:r w:rsidRPr="0037083F">
              <w:rPr>
                <w:rStyle w:val="SubtleEmphasis"/>
              </w:rPr>
              <w:t>2014</w:t>
            </w:r>
          </w:p>
        </w:tc>
        <w:tc>
          <w:tcPr>
            <w:tcW w:w="768" w:type="pct"/>
            <w:vAlign w:val="center"/>
          </w:tcPr>
          <w:p w14:paraId="2186A694" w14:textId="77777777" w:rsidR="001C0154" w:rsidRPr="0037083F" w:rsidRDefault="001C0154" w:rsidP="007945BA">
            <w:pPr>
              <w:jc w:val="right"/>
              <w:rPr>
                <w:rStyle w:val="SubtleEmphasis"/>
              </w:rPr>
            </w:pPr>
            <w:r w:rsidRPr="0037083F">
              <w:rPr>
                <w:rStyle w:val="SubtleEmphasis"/>
              </w:rPr>
              <w:t>7</w:t>
            </w:r>
          </w:p>
        </w:tc>
        <w:tc>
          <w:tcPr>
            <w:tcW w:w="882" w:type="pct"/>
            <w:vAlign w:val="center"/>
          </w:tcPr>
          <w:p w14:paraId="45B14040" w14:textId="77777777" w:rsidR="001C0154" w:rsidRPr="0037083F" w:rsidRDefault="001C0154" w:rsidP="007945BA">
            <w:pPr>
              <w:jc w:val="right"/>
              <w:rPr>
                <w:rStyle w:val="SubtleEmphasis"/>
              </w:rPr>
            </w:pPr>
            <w:r w:rsidRPr="0037083F">
              <w:rPr>
                <w:rStyle w:val="SubtleEmphasis"/>
              </w:rPr>
              <w:t>52</w:t>
            </w:r>
          </w:p>
        </w:tc>
        <w:tc>
          <w:tcPr>
            <w:tcW w:w="1948" w:type="pct"/>
            <w:vAlign w:val="bottom"/>
          </w:tcPr>
          <w:p w14:paraId="3BFAB1D7" w14:textId="77777777" w:rsidR="001C0154" w:rsidRPr="0037083F" w:rsidRDefault="001C0154" w:rsidP="007945BA">
            <w:pPr>
              <w:jc w:val="right"/>
              <w:rPr>
                <w:rStyle w:val="SubtleEmphasis"/>
              </w:rPr>
            </w:pPr>
            <w:r w:rsidRPr="0037083F">
              <w:rPr>
                <w:rStyle w:val="SubtleEmphasis"/>
              </w:rPr>
              <w:t xml:space="preserve">7.4 </w:t>
            </w:r>
          </w:p>
        </w:tc>
        <w:tc>
          <w:tcPr>
            <w:tcW w:w="1003" w:type="pct"/>
            <w:vAlign w:val="bottom"/>
          </w:tcPr>
          <w:p w14:paraId="1B854FBD" w14:textId="77777777" w:rsidR="001C0154" w:rsidRPr="0037083F" w:rsidRDefault="001C0154" w:rsidP="007945BA">
            <w:pPr>
              <w:jc w:val="right"/>
              <w:rPr>
                <w:rStyle w:val="SubtleEmphasis"/>
              </w:rPr>
            </w:pPr>
            <w:r w:rsidRPr="0037083F">
              <w:rPr>
                <w:rStyle w:val="SubtleEmphasis"/>
              </w:rPr>
              <w:t>60,665</w:t>
            </w:r>
          </w:p>
        </w:tc>
      </w:tr>
    </w:tbl>
    <w:p w14:paraId="075CCB15" w14:textId="77777777" w:rsidR="001C0154" w:rsidRPr="0037083F" w:rsidRDefault="001C0154" w:rsidP="001C0154">
      <w:pPr>
        <w:rPr>
          <w:sz w:val="18"/>
          <w:szCs w:val="18"/>
        </w:rPr>
      </w:pPr>
      <w:r w:rsidRPr="0037083F">
        <w:rPr>
          <w:sz w:val="18"/>
          <w:szCs w:val="18"/>
        </w:rPr>
        <w:t xml:space="preserve">* Includes </w:t>
      </w:r>
      <w:r w:rsidRPr="0037083F">
        <w:rPr>
          <w:i/>
          <w:sz w:val="18"/>
          <w:szCs w:val="18"/>
        </w:rPr>
        <w:t xml:space="preserve">The Ring </w:t>
      </w:r>
      <w:r w:rsidRPr="0037083F">
        <w:rPr>
          <w:sz w:val="18"/>
          <w:szCs w:val="18"/>
        </w:rPr>
        <w:t xml:space="preserve">in 2013 and the </w:t>
      </w:r>
      <w:r w:rsidR="000F3D84" w:rsidRPr="0037083F">
        <w:rPr>
          <w:sz w:val="18"/>
          <w:szCs w:val="18"/>
        </w:rPr>
        <w:t>New Year’s Eve</w:t>
      </w:r>
      <w:r w:rsidRPr="0037083F">
        <w:rPr>
          <w:sz w:val="18"/>
          <w:szCs w:val="18"/>
        </w:rPr>
        <w:t xml:space="preserve"> performance of</w:t>
      </w:r>
      <w:r w:rsidRPr="0037083F">
        <w:rPr>
          <w:i/>
          <w:sz w:val="18"/>
          <w:szCs w:val="18"/>
        </w:rPr>
        <w:t xml:space="preserve"> La bohème </w:t>
      </w:r>
      <w:r w:rsidRPr="0037083F">
        <w:rPr>
          <w:sz w:val="18"/>
          <w:szCs w:val="18"/>
        </w:rPr>
        <w:t>in 2012, 2013 and 2014.</w:t>
      </w:r>
    </w:p>
    <w:p w14:paraId="0DE78D2B" w14:textId="6405A2E9" w:rsidR="001C0154" w:rsidRPr="0037083F" w:rsidRDefault="001C0154" w:rsidP="001C0154">
      <w:r w:rsidRPr="0037083F">
        <w:t xml:space="preserve">In other words, the GFC triggered a chain of events to which Opera Australia responded as it tried to manage decreasing demand.  In unprecedented circumstances, it took a course of action that, while financially responsible, might also have had the unintended consequence of causing demand to drop further. </w:t>
      </w:r>
      <w:r w:rsidR="00352A52" w:rsidRPr="0037083F">
        <w:t xml:space="preserve"> </w:t>
      </w:r>
      <w:r w:rsidRPr="0037083F">
        <w:t xml:space="preserve">This action has had significant consequences.  The reduction in the number of productions was a major factor contributing to a lower Sydney box office.  The analysis in Exhibit 6.8 provides the underpinnings for this conclusion.  Multiplying together the number of productions, the average number of performances per production, the average number of attendees per performance and the average ticket price, </w:t>
      </w:r>
      <w:r w:rsidR="00CD6FAD" w:rsidRPr="0037083F">
        <w:t>produces the total box office.</w:t>
      </w:r>
    </w:p>
    <w:p w14:paraId="071F685E" w14:textId="77777777" w:rsidR="00FD6248" w:rsidRPr="0037083F" w:rsidRDefault="00FD6248" w:rsidP="00FD6248">
      <w:pPr>
        <w:pStyle w:val="Caption"/>
        <w:ind w:left="1440" w:hanging="1440"/>
      </w:pPr>
      <w:bookmarkStart w:id="615" w:name="_Toc425938514"/>
      <w:bookmarkStart w:id="616" w:name="_Toc427829718"/>
      <w:bookmarkStart w:id="617" w:name="_Toc429670807"/>
      <w:r w:rsidRPr="0037083F">
        <w:t>Exhibit 6.8</w:t>
      </w:r>
      <w:r w:rsidRPr="0037083F">
        <w:tab/>
        <w:t>Opera Australia: sensitivity analysis to change in Sydney box office variables 2009 and 2014 (number, $, $million)</w:t>
      </w:r>
      <w:bookmarkEnd w:id="615"/>
      <w:bookmarkEnd w:id="616"/>
      <w:bookmarkEnd w:id="617"/>
    </w:p>
    <w:tbl>
      <w:tblPr>
        <w:tblStyle w:val="TableGrid"/>
        <w:tblW w:w="0" w:type="auto"/>
        <w:tblLook w:val="04A0" w:firstRow="1" w:lastRow="0" w:firstColumn="1" w:lastColumn="0" w:noHBand="0" w:noVBand="1"/>
        <w:tblDescription w:val="Opera Australia: sensitivity analysis to change in Sydney box office variables 2009 and 2014 (number, $, $million)"/>
      </w:tblPr>
      <w:tblGrid>
        <w:gridCol w:w="673"/>
        <w:gridCol w:w="1676"/>
        <w:gridCol w:w="1690"/>
        <w:gridCol w:w="1682"/>
        <w:gridCol w:w="1650"/>
        <w:gridCol w:w="1645"/>
      </w:tblGrid>
      <w:tr w:rsidR="00FD6248" w:rsidRPr="0037083F" w14:paraId="567026EC" w14:textId="77777777" w:rsidTr="00B71774">
        <w:trPr>
          <w:tblHeader/>
        </w:trPr>
        <w:tc>
          <w:tcPr>
            <w:tcW w:w="675" w:type="dxa"/>
          </w:tcPr>
          <w:p w14:paraId="5AF38509" w14:textId="77777777" w:rsidR="00FD6248" w:rsidRPr="0037083F" w:rsidRDefault="00FD6248" w:rsidP="00FD6248">
            <w:pPr>
              <w:jc w:val="center"/>
              <w:rPr>
                <w:rStyle w:val="SubtleEmphasis"/>
                <w:i/>
              </w:rPr>
            </w:pPr>
            <w:r w:rsidRPr="0037083F">
              <w:rPr>
                <w:rStyle w:val="SubtleEmphasis"/>
                <w:i/>
              </w:rPr>
              <w:t>Year</w:t>
            </w:r>
          </w:p>
        </w:tc>
        <w:tc>
          <w:tcPr>
            <w:tcW w:w="1713" w:type="dxa"/>
          </w:tcPr>
          <w:p w14:paraId="4B438E86" w14:textId="77777777" w:rsidR="00FD6248" w:rsidRPr="0037083F" w:rsidRDefault="00FD6248" w:rsidP="00FD6248">
            <w:pPr>
              <w:jc w:val="center"/>
              <w:rPr>
                <w:rStyle w:val="SubtleEmphasis"/>
                <w:i/>
              </w:rPr>
            </w:pPr>
            <w:r w:rsidRPr="0037083F">
              <w:rPr>
                <w:rStyle w:val="SubtleEmphasis"/>
                <w:i/>
              </w:rPr>
              <w:t>Productions</w:t>
            </w:r>
          </w:p>
        </w:tc>
        <w:tc>
          <w:tcPr>
            <w:tcW w:w="1713" w:type="dxa"/>
          </w:tcPr>
          <w:p w14:paraId="79BF85DD" w14:textId="77777777" w:rsidR="00FD6248" w:rsidRPr="0037083F" w:rsidRDefault="00FD6248" w:rsidP="00FD6248">
            <w:pPr>
              <w:jc w:val="center"/>
              <w:rPr>
                <w:rStyle w:val="SubtleEmphasis"/>
                <w:i/>
              </w:rPr>
            </w:pPr>
            <w:r w:rsidRPr="0037083F">
              <w:rPr>
                <w:rStyle w:val="SubtleEmphasis"/>
                <w:i/>
              </w:rPr>
              <w:t>Average of performances per production</w:t>
            </w:r>
          </w:p>
        </w:tc>
        <w:tc>
          <w:tcPr>
            <w:tcW w:w="1713" w:type="dxa"/>
          </w:tcPr>
          <w:p w14:paraId="437F71A9" w14:textId="77777777" w:rsidR="00FD6248" w:rsidRPr="0037083F" w:rsidRDefault="00FD6248" w:rsidP="00FD6248">
            <w:pPr>
              <w:jc w:val="center"/>
              <w:rPr>
                <w:rStyle w:val="SubtleEmphasis"/>
                <w:i/>
              </w:rPr>
            </w:pPr>
            <w:r w:rsidRPr="0037083F">
              <w:rPr>
                <w:rStyle w:val="SubtleEmphasis"/>
                <w:i/>
              </w:rPr>
              <w:t>Average of attendees per performance</w:t>
            </w:r>
          </w:p>
        </w:tc>
        <w:tc>
          <w:tcPr>
            <w:tcW w:w="1713" w:type="dxa"/>
          </w:tcPr>
          <w:p w14:paraId="0B383C56" w14:textId="77777777" w:rsidR="00FD6248" w:rsidRPr="0037083F" w:rsidRDefault="00FD6248" w:rsidP="00FD6248">
            <w:pPr>
              <w:jc w:val="center"/>
              <w:rPr>
                <w:rStyle w:val="SubtleEmphasis"/>
                <w:i/>
              </w:rPr>
            </w:pPr>
            <w:r w:rsidRPr="0037083F">
              <w:rPr>
                <w:rStyle w:val="SubtleEmphasis"/>
                <w:i/>
              </w:rPr>
              <w:t>Average ticket price $</w:t>
            </w:r>
          </w:p>
        </w:tc>
        <w:tc>
          <w:tcPr>
            <w:tcW w:w="1714" w:type="dxa"/>
          </w:tcPr>
          <w:p w14:paraId="076F5DDA" w14:textId="77777777" w:rsidR="00FD6248" w:rsidRPr="0037083F" w:rsidRDefault="00FD6248" w:rsidP="00FD6248">
            <w:pPr>
              <w:jc w:val="center"/>
              <w:rPr>
                <w:rStyle w:val="SubtleEmphasis"/>
                <w:i/>
              </w:rPr>
            </w:pPr>
            <w:r w:rsidRPr="0037083F">
              <w:rPr>
                <w:rStyle w:val="SubtleEmphasis"/>
                <w:i/>
              </w:rPr>
              <w:t>Total box office $million</w:t>
            </w:r>
          </w:p>
        </w:tc>
      </w:tr>
      <w:tr w:rsidR="00FD6248" w:rsidRPr="0037083F" w14:paraId="00C4C14A" w14:textId="77777777" w:rsidTr="00B71774">
        <w:tc>
          <w:tcPr>
            <w:tcW w:w="675" w:type="dxa"/>
          </w:tcPr>
          <w:p w14:paraId="27920474" w14:textId="77777777" w:rsidR="00FD6248" w:rsidRPr="0037083F" w:rsidRDefault="00FD6248" w:rsidP="00FD6248">
            <w:pPr>
              <w:jc w:val="left"/>
              <w:rPr>
                <w:rStyle w:val="SubtleEmphasis"/>
              </w:rPr>
            </w:pPr>
            <w:r w:rsidRPr="0037083F">
              <w:rPr>
                <w:rStyle w:val="SubtleEmphasis"/>
              </w:rPr>
              <w:t>2009</w:t>
            </w:r>
          </w:p>
        </w:tc>
        <w:tc>
          <w:tcPr>
            <w:tcW w:w="1713" w:type="dxa"/>
          </w:tcPr>
          <w:p w14:paraId="27C18C04" w14:textId="77777777" w:rsidR="00FD6248" w:rsidRPr="0037083F" w:rsidRDefault="00FD6248" w:rsidP="00FD6248">
            <w:pPr>
              <w:jc w:val="right"/>
              <w:rPr>
                <w:rStyle w:val="SubtleEmphasis"/>
              </w:rPr>
            </w:pPr>
            <w:r w:rsidRPr="0037083F">
              <w:rPr>
                <w:rStyle w:val="SubtleEmphasis"/>
              </w:rPr>
              <w:t>13</w:t>
            </w:r>
          </w:p>
        </w:tc>
        <w:tc>
          <w:tcPr>
            <w:tcW w:w="1713" w:type="dxa"/>
          </w:tcPr>
          <w:p w14:paraId="47253FEF" w14:textId="77777777" w:rsidR="00FD6248" w:rsidRPr="0037083F" w:rsidRDefault="00FD6248" w:rsidP="00FD6248">
            <w:pPr>
              <w:jc w:val="right"/>
              <w:rPr>
                <w:rStyle w:val="SubtleEmphasis"/>
              </w:rPr>
            </w:pPr>
            <w:r w:rsidRPr="0037083F">
              <w:rPr>
                <w:rStyle w:val="SubtleEmphasis"/>
              </w:rPr>
              <w:t>12.5</w:t>
            </w:r>
          </w:p>
        </w:tc>
        <w:tc>
          <w:tcPr>
            <w:tcW w:w="1713" w:type="dxa"/>
          </w:tcPr>
          <w:p w14:paraId="7B127C6D" w14:textId="77777777" w:rsidR="00FD6248" w:rsidRPr="0037083F" w:rsidRDefault="00FD6248" w:rsidP="00FD6248">
            <w:pPr>
              <w:jc w:val="right"/>
              <w:rPr>
                <w:rStyle w:val="SubtleEmphasis"/>
              </w:rPr>
            </w:pPr>
            <w:r w:rsidRPr="0037083F">
              <w:rPr>
                <w:rStyle w:val="SubtleEmphasis"/>
              </w:rPr>
              <w:t>1,167</w:t>
            </w:r>
          </w:p>
        </w:tc>
        <w:tc>
          <w:tcPr>
            <w:tcW w:w="1713" w:type="dxa"/>
          </w:tcPr>
          <w:p w14:paraId="0F3C622E" w14:textId="77777777" w:rsidR="00FD6248" w:rsidRPr="0037083F" w:rsidRDefault="00FD6248" w:rsidP="00FD6248">
            <w:pPr>
              <w:jc w:val="right"/>
              <w:rPr>
                <w:rStyle w:val="SubtleEmphasis"/>
              </w:rPr>
            </w:pPr>
            <w:r w:rsidRPr="0037083F">
              <w:rPr>
                <w:rStyle w:val="SubtleEmphasis"/>
              </w:rPr>
              <w:t>132</w:t>
            </w:r>
          </w:p>
        </w:tc>
        <w:tc>
          <w:tcPr>
            <w:tcW w:w="1714" w:type="dxa"/>
          </w:tcPr>
          <w:p w14:paraId="1A8F2680" w14:textId="77777777" w:rsidR="00FD6248" w:rsidRPr="0037083F" w:rsidRDefault="00FD6248" w:rsidP="00FD6248">
            <w:pPr>
              <w:jc w:val="right"/>
              <w:rPr>
                <w:rStyle w:val="SubtleEmphasis"/>
              </w:rPr>
            </w:pPr>
            <w:r w:rsidRPr="0037083F">
              <w:rPr>
                <w:rStyle w:val="SubtleEmphasis"/>
              </w:rPr>
              <w:t>25.1</w:t>
            </w:r>
          </w:p>
        </w:tc>
      </w:tr>
      <w:tr w:rsidR="00FD6248" w:rsidRPr="0037083F" w14:paraId="199D1765" w14:textId="77777777" w:rsidTr="00B71774">
        <w:tc>
          <w:tcPr>
            <w:tcW w:w="675" w:type="dxa"/>
          </w:tcPr>
          <w:p w14:paraId="1737DD9F" w14:textId="77777777" w:rsidR="00FD6248" w:rsidRPr="0037083F" w:rsidRDefault="00FD6248" w:rsidP="00FD6248">
            <w:pPr>
              <w:jc w:val="left"/>
              <w:rPr>
                <w:rStyle w:val="SubtleEmphasis"/>
              </w:rPr>
            </w:pPr>
            <w:r w:rsidRPr="0037083F">
              <w:rPr>
                <w:rStyle w:val="SubtleEmphasis"/>
              </w:rPr>
              <w:t>2014</w:t>
            </w:r>
          </w:p>
        </w:tc>
        <w:tc>
          <w:tcPr>
            <w:tcW w:w="1713" w:type="dxa"/>
          </w:tcPr>
          <w:p w14:paraId="553DD6E8" w14:textId="77777777" w:rsidR="00FD6248" w:rsidRPr="0037083F" w:rsidRDefault="00FD6248" w:rsidP="00FD6248">
            <w:pPr>
              <w:jc w:val="right"/>
              <w:rPr>
                <w:rStyle w:val="SubtleEmphasis"/>
              </w:rPr>
            </w:pPr>
            <w:r w:rsidRPr="0037083F">
              <w:rPr>
                <w:rStyle w:val="SubtleEmphasis"/>
              </w:rPr>
              <w:t xml:space="preserve"> 9</w:t>
            </w:r>
          </w:p>
        </w:tc>
        <w:tc>
          <w:tcPr>
            <w:tcW w:w="1713" w:type="dxa"/>
          </w:tcPr>
          <w:p w14:paraId="406A65D3" w14:textId="77777777" w:rsidR="00FD6248" w:rsidRPr="0037083F" w:rsidRDefault="00FD6248" w:rsidP="00FD6248">
            <w:pPr>
              <w:jc w:val="right"/>
              <w:rPr>
                <w:rStyle w:val="SubtleEmphasis"/>
              </w:rPr>
            </w:pPr>
            <w:r w:rsidRPr="0037083F">
              <w:rPr>
                <w:rStyle w:val="SubtleEmphasis"/>
              </w:rPr>
              <w:t>13.3</w:t>
            </w:r>
          </w:p>
        </w:tc>
        <w:tc>
          <w:tcPr>
            <w:tcW w:w="1713" w:type="dxa"/>
          </w:tcPr>
          <w:p w14:paraId="4CD12239" w14:textId="77777777" w:rsidR="00FD6248" w:rsidRPr="0037083F" w:rsidRDefault="00FD6248" w:rsidP="00FD6248">
            <w:pPr>
              <w:jc w:val="right"/>
              <w:rPr>
                <w:rStyle w:val="SubtleEmphasis"/>
              </w:rPr>
            </w:pPr>
            <w:r w:rsidRPr="0037083F">
              <w:rPr>
                <w:rStyle w:val="SubtleEmphasis"/>
              </w:rPr>
              <w:t>1,082</w:t>
            </w:r>
          </w:p>
        </w:tc>
        <w:tc>
          <w:tcPr>
            <w:tcW w:w="1713" w:type="dxa"/>
          </w:tcPr>
          <w:p w14:paraId="0E1AC4FE" w14:textId="77777777" w:rsidR="00FD6248" w:rsidRPr="0037083F" w:rsidRDefault="00FD6248" w:rsidP="00FD6248">
            <w:pPr>
              <w:jc w:val="right"/>
              <w:rPr>
                <w:rStyle w:val="SubtleEmphasis"/>
              </w:rPr>
            </w:pPr>
            <w:r w:rsidRPr="0037083F">
              <w:rPr>
                <w:rStyle w:val="SubtleEmphasis"/>
              </w:rPr>
              <w:t>138</w:t>
            </w:r>
          </w:p>
        </w:tc>
        <w:tc>
          <w:tcPr>
            <w:tcW w:w="1714" w:type="dxa"/>
          </w:tcPr>
          <w:p w14:paraId="34040769" w14:textId="77777777" w:rsidR="00FD6248" w:rsidRPr="0037083F" w:rsidRDefault="00FD6248" w:rsidP="00FD6248">
            <w:pPr>
              <w:jc w:val="right"/>
              <w:rPr>
                <w:rStyle w:val="SubtleEmphasis"/>
              </w:rPr>
            </w:pPr>
            <w:r w:rsidRPr="0037083F">
              <w:rPr>
                <w:rStyle w:val="SubtleEmphasis"/>
              </w:rPr>
              <w:t>17.9</w:t>
            </w:r>
          </w:p>
        </w:tc>
      </w:tr>
    </w:tbl>
    <w:p w14:paraId="3A9745C6" w14:textId="77777777" w:rsidR="001C0154" w:rsidRPr="0037083F" w:rsidRDefault="001C0154" w:rsidP="001C0154"/>
    <w:p w14:paraId="585C8CBA" w14:textId="77777777" w:rsidR="001C0154" w:rsidRPr="0037083F" w:rsidRDefault="001C0154" w:rsidP="001C0154">
      <w:r w:rsidRPr="0037083F">
        <w:t>Based on that data, a sensitivity analysis can be undertaken to understand the impact on the box office of a change in each variable between 2009 and 2014.  That analysis shows that, holding all other variables constant, the number of productions had the single greatest impact.  Indeed, the revenue generated would have been $25.2 million, similar to that for 2009 if the number of productions had been 13 in 2014, with other variables being equal.  While such an analysis is based on the assumption that it would be possible to generate the same ticket price and attendances, it underscores the role that fewer productions played in reducing the overall Sydney box office.</w:t>
      </w:r>
    </w:p>
    <w:p w14:paraId="718FA691" w14:textId="77777777" w:rsidR="001C0154" w:rsidRPr="0037083F" w:rsidRDefault="001C0154" w:rsidP="00B40BE7">
      <w:pPr>
        <w:pStyle w:val="Heading6"/>
      </w:pPr>
      <w:r w:rsidRPr="0037083F">
        <w:t>The impact of the reduced number of Melbourne and Sydney performances</w:t>
      </w:r>
    </w:p>
    <w:p w14:paraId="2EF5F134" w14:textId="77777777" w:rsidR="001C0154" w:rsidRPr="0037083F" w:rsidRDefault="001C0154" w:rsidP="001C0154">
      <w:r w:rsidRPr="0037083F">
        <w:t xml:space="preserve">In Melbourne, in contrast, as shown in Exhibit 6.9 the number of productions was held constant.  However, the number of performances per production was treated as a variable, particularly in 2013 when </w:t>
      </w:r>
      <w:r w:rsidRPr="0037083F">
        <w:rPr>
          <w:i/>
        </w:rPr>
        <w:t>The Ring</w:t>
      </w:r>
      <w:r w:rsidRPr="0037083F">
        <w:t xml:space="preserve"> was </w:t>
      </w:r>
      <w:r w:rsidR="00FA39A9" w:rsidRPr="0037083F">
        <w:t>staged</w:t>
      </w:r>
      <w:r w:rsidRPr="0037083F">
        <w:t>, but also reflecting efforts to adjust to the imperfect information created by economic circumstances following the GFC.</w:t>
      </w:r>
    </w:p>
    <w:p w14:paraId="2C331A5B" w14:textId="77777777" w:rsidR="00FD6248" w:rsidRPr="0037083F" w:rsidRDefault="00FD6248" w:rsidP="00FD6248">
      <w:pPr>
        <w:pStyle w:val="Caption"/>
        <w:ind w:left="1440" w:hanging="1440"/>
      </w:pPr>
      <w:bookmarkStart w:id="618" w:name="_Toc425938515"/>
      <w:bookmarkStart w:id="619" w:name="_Toc427829719"/>
      <w:bookmarkStart w:id="620" w:name="_Toc429670808"/>
      <w:r w:rsidRPr="0037083F">
        <w:t>Exhibit 6.9</w:t>
      </w:r>
      <w:r w:rsidRPr="0037083F">
        <w:tab/>
        <w:t xml:space="preserve">Opera Australia: sensitivity analysis to change in Melbourne box office variables 2009 and 2014 (number, </w:t>
      </w:r>
      <w:r w:rsidR="004C256C" w:rsidRPr="0037083F">
        <w:t xml:space="preserve">$, </w:t>
      </w:r>
      <w:r w:rsidRPr="0037083F">
        <w:t>$million)</w:t>
      </w:r>
      <w:bookmarkEnd w:id="618"/>
      <w:bookmarkEnd w:id="619"/>
      <w:bookmarkEnd w:id="620"/>
    </w:p>
    <w:tbl>
      <w:tblPr>
        <w:tblStyle w:val="TableGrid"/>
        <w:tblW w:w="0" w:type="auto"/>
        <w:tblLook w:val="04A0" w:firstRow="1" w:lastRow="0" w:firstColumn="1" w:lastColumn="0" w:noHBand="0" w:noVBand="1"/>
        <w:tblDescription w:val="Opera Australia: sensitivity analysis to change in Melbourne box office variables 2009 and 2014 (number, $, $million)"/>
      </w:tblPr>
      <w:tblGrid>
        <w:gridCol w:w="673"/>
        <w:gridCol w:w="1676"/>
        <w:gridCol w:w="1690"/>
        <w:gridCol w:w="1682"/>
        <w:gridCol w:w="1650"/>
        <w:gridCol w:w="1645"/>
      </w:tblGrid>
      <w:tr w:rsidR="00FD6248" w:rsidRPr="0037083F" w14:paraId="0A27A0C8" w14:textId="77777777" w:rsidTr="00B71774">
        <w:trPr>
          <w:tblHeader/>
        </w:trPr>
        <w:tc>
          <w:tcPr>
            <w:tcW w:w="675" w:type="dxa"/>
          </w:tcPr>
          <w:p w14:paraId="3F86CCF5" w14:textId="77777777" w:rsidR="00FD6248" w:rsidRPr="0037083F" w:rsidRDefault="00FD6248" w:rsidP="00FD6248">
            <w:pPr>
              <w:jc w:val="center"/>
              <w:rPr>
                <w:rStyle w:val="SubtleEmphasis"/>
                <w:i/>
              </w:rPr>
            </w:pPr>
            <w:r w:rsidRPr="0037083F">
              <w:rPr>
                <w:rStyle w:val="SubtleEmphasis"/>
                <w:i/>
              </w:rPr>
              <w:t>Year</w:t>
            </w:r>
          </w:p>
        </w:tc>
        <w:tc>
          <w:tcPr>
            <w:tcW w:w="1713" w:type="dxa"/>
          </w:tcPr>
          <w:p w14:paraId="317199D0" w14:textId="77777777" w:rsidR="00FD6248" w:rsidRPr="0037083F" w:rsidRDefault="00FD6248" w:rsidP="00FD6248">
            <w:pPr>
              <w:jc w:val="center"/>
              <w:rPr>
                <w:rStyle w:val="SubtleEmphasis"/>
                <w:i/>
              </w:rPr>
            </w:pPr>
            <w:r w:rsidRPr="0037083F">
              <w:rPr>
                <w:rStyle w:val="SubtleEmphasis"/>
                <w:i/>
              </w:rPr>
              <w:t>Productions</w:t>
            </w:r>
          </w:p>
        </w:tc>
        <w:tc>
          <w:tcPr>
            <w:tcW w:w="1713" w:type="dxa"/>
          </w:tcPr>
          <w:p w14:paraId="6E268CFD" w14:textId="77777777" w:rsidR="00FD6248" w:rsidRPr="0037083F" w:rsidRDefault="00FD6248" w:rsidP="00FD6248">
            <w:pPr>
              <w:jc w:val="center"/>
              <w:rPr>
                <w:rStyle w:val="SubtleEmphasis"/>
                <w:i/>
              </w:rPr>
            </w:pPr>
            <w:r w:rsidRPr="0037083F">
              <w:rPr>
                <w:rStyle w:val="SubtleEmphasis"/>
                <w:i/>
              </w:rPr>
              <w:t>Average of performances per production</w:t>
            </w:r>
          </w:p>
        </w:tc>
        <w:tc>
          <w:tcPr>
            <w:tcW w:w="1713" w:type="dxa"/>
          </w:tcPr>
          <w:p w14:paraId="57FBAA3D" w14:textId="77777777" w:rsidR="00FD6248" w:rsidRPr="0037083F" w:rsidRDefault="00FD6248" w:rsidP="00FD6248">
            <w:pPr>
              <w:jc w:val="center"/>
              <w:rPr>
                <w:rStyle w:val="SubtleEmphasis"/>
                <w:i/>
              </w:rPr>
            </w:pPr>
            <w:r w:rsidRPr="0037083F">
              <w:rPr>
                <w:rStyle w:val="SubtleEmphasis"/>
                <w:i/>
              </w:rPr>
              <w:t>Average of attendees per performance</w:t>
            </w:r>
          </w:p>
        </w:tc>
        <w:tc>
          <w:tcPr>
            <w:tcW w:w="1713" w:type="dxa"/>
          </w:tcPr>
          <w:p w14:paraId="6CBEC864" w14:textId="77777777" w:rsidR="00FD6248" w:rsidRPr="0037083F" w:rsidRDefault="00FD6248" w:rsidP="00FD6248">
            <w:pPr>
              <w:jc w:val="center"/>
              <w:rPr>
                <w:rStyle w:val="SubtleEmphasis"/>
                <w:i/>
              </w:rPr>
            </w:pPr>
            <w:r w:rsidRPr="0037083F">
              <w:rPr>
                <w:rStyle w:val="SubtleEmphasis"/>
                <w:i/>
              </w:rPr>
              <w:t>Average ticket price $</w:t>
            </w:r>
          </w:p>
        </w:tc>
        <w:tc>
          <w:tcPr>
            <w:tcW w:w="1714" w:type="dxa"/>
          </w:tcPr>
          <w:p w14:paraId="6E1A832F" w14:textId="77777777" w:rsidR="00FD6248" w:rsidRPr="0037083F" w:rsidRDefault="00FD6248" w:rsidP="00FD6248">
            <w:pPr>
              <w:jc w:val="center"/>
              <w:rPr>
                <w:rStyle w:val="SubtleEmphasis"/>
                <w:i/>
              </w:rPr>
            </w:pPr>
            <w:r w:rsidRPr="0037083F">
              <w:rPr>
                <w:rStyle w:val="SubtleEmphasis"/>
                <w:i/>
              </w:rPr>
              <w:t>Total box office $million</w:t>
            </w:r>
          </w:p>
        </w:tc>
      </w:tr>
      <w:tr w:rsidR="00FD6248" w:rsidRPr="0037083F" w14:paraId="0AA283CC" w14:textId="77777777" w:rsidTr="00B71774">
        <w:tc>
          <w:tcPr>
            <w:tcW w:w="675" w:type="dxa"/>
          </w:tcPr>
          <w:p w14:paraId="2D4FD221" w14:textId="77777777" w:rsidR="00FD6248" w:rsidRPr="0037083F" w:rsidRDefault="00FD6248" w:rsidP="00FD6248">
            <w:pPr>
              <w:jc w:val="left"/>
              <w:rPr>
                <w:rStyle w:val="SubtleEmphasis"/>
              </w:rPr>
            </w:pPr>
            <w:r w:rsidRPr="0037083F">
              <w:rPr>
                <w:rStyle w:val="SubtleEmphasis"/>
              </w:rPr>
              <w:t>2009</w:t>
            </w:r>
          </w:p>
        </w:tc>
        <w:tc>
          <w:tcPr>
            <w:tcW w:w="1713" w:type="dxa"/>
          </w:tcPr>
          <w:p w14:paraId="6A3CFBAD" w14:textId="77777777" w:rsidR="00FD6248" w:rsidRPr="0037083F" w:rsidRDefault="00FD6248" w:rsidP="00FD6248">
            <w:pPr>
              <w:jc w:val="right"/>
              <w:rPr>
                <w:rStyle w:val="SubtleEmphasis"/>
              </w:rPr>
            </w:pPr>
            <w:r w:rsidRPr="0037083F">
              <w:rPr>
                <w:rStyle w:val="SubtleEmphasis"/>
              </w:rPr>
              <w:t>7</w:t>
            </w:r>
          </w:p>
        </w:tc>
        <w:tc>
          <w:tcPr>
            <w:tcW w:w="1713" w:type="dxa"/>
          </w:tcPr>
          <w:p w14:paraId="409004D3" w14:textId="77777777" w:rsidR="00FD6248" w:rsidRPr="0037083F" w:rsidRDefault="00FD6248" w:rsidP="00FD6248">
            <w:pPr>
              <w:jc w:val="right"/>
              <w:rPr>
                <w:rStyle w:val="SubtleEmphasis"/>
              </w:rPr>
            </w:pPr>
            <w:r w:rsidRPr="0037083F">
              <w:rPr>
                <w:rStyle w:val="SubtleEmphasis"/>
              </w:rPr>
              <w:t>9.1</w:t>
            </w:r>
          </w:p>
        </w:tc>
        <w:tc>
          <w:tcPr>
            <w:tcW w:w="1713" w:type="dxa"/>
          </w:tcPr>
          <w:p w14:paraId="7015D87C" w14:textId="77777777" w:rsidR="00FD6248" w:rsidRPr="0037083F" w:rsidRDefault="00FD6248" w:rsidP="00FD6248">
            <w:pPr>
              <w:jc w:val="right"/>
              <w:rPr>
                <w:rStyle w:val="SubtleEmphasis"/>
              </w:rPr>
            </w:pPr>
            <w:r w:rsidRPr="0037083F">
              <w:rPr>
                <w:rStyle w:val="SubtleEmphasis"/>
              </w:rPr>
              <w:t>1,097</w:t>
            </w:r>
          </w:p>
        </w:tc>
        <w:tc>
          <w:tcPr>
            <w:tcW w:w="1713" w:type="dxa"/>
          </w:tcPr>
          <w:p w14:paraId="111EF1FA" w14:textId="77777777" w:rsidR="00FD6248" w:rsidRPr="0037083F" w:rsidRDefault="00FD6248" w:rsidP="00FD6248">
            <w:pPr>
              <w:jc w:val="right"/>
              <w:rPr>
                <w:rStyle w:val="SubtleEmphasis"/>
              </w:rPr>
            </w:pPr>
            <w:r w:rsidRPr="0037083F">
              <w:rPr>
                <w:rStyle w:val="SubtleEmphasis"/>
              </w:rPr>
              <w:t>108</w:t>
            </w:r>
          </w:p>
        </w:tc>
        <w:tc>
          <w:tcPr>
            <w:tcW w:w="1714" w:type="dxa"/>
          </w:tcPr>
          <w:p w14:paraId="6B35D112" w14:textId="77777777" w:rsidR="00FD6248" w:rsidRPr="0037083F" w:rsidRDefault="00FD6248" w:rsidP="00FD6248">
            <w:pPr>
              <w:jc w:val="right"/>
              <w:rPr>
                <w:rStyle w:val="SubtleEmphasis"/>
              </w:rPr>
            </w:pPr>
            <w:r w:rsidRPr="0037083F">
              <w:rPr>
                <w:rStyle w:val="SubtleEmphasis"/>
              </w:rPr>
              <w:t>7.6</w:t>
            </w:r>
          </w:p>
        </w:tc>
      </w:tr>
      <w:tr w:rsidR="00FD6248" w:rsidRPr="0037083F" w14:paraId="5131C62F" w14:textId="77777777" w:rsidTr="00B71774">
        <w:tc>
          <w:tcPr>
            <w:tcW w:w="675" w:type="dxa"/>
          </w:tcPr>
          <w:p w14:paraId="17A6DE16" w14:textId="77777777" w:rsidR="00FD6248" w:rsidRPr="0037083F" w:rsidRDefault="00FD6248" w:rsidP="00FD6248">
            <w:pPr>
              <w:jc w:val="left"/>
              <w:rPr>
                <w:rStyle w:val="SubtleEmphasis"/>
              </w:rPr>
            </w:pPr>
            <w:r w:rsidRPr="0037083F">
              <w:rPr>
                <w:rStyle w:val="SubtleEmphasis"/>
              </w:rPr>
              <w:t>2014</w:t>
            </w:r>
          </w:p>
        </w:tc>
        <w:tc>
          <w:tcPr>
            <w:tcW w:w="1713" w:type="dxa"/>
          </w:tcPr>
          <w:p w14:paraId="77A2B593" w14:textId="77777777" w:rsidR="00FD6248" w:rsidRPr="0037083F" w:rsidRDefault="00FD6248" w:rsidP="00FD6248">
            <w:pPr>
              <w:jc w:val="right"/>
              <w:rPr>
                <w:rStyle w:val="SubtleEmphasis"/>
              </w:rPr>
            </w:pPr>
            <w:r w:rsidRPr="0037083F">
              <w:rPr>
                <w:rStyle w:val="SubtleEmphasis"/>
              </w:rPr>
              <w:t>7</w:t>
            </w:r>
          </w:p>
        </w:tc>
        <w:tc>
          <w:tcPr>
            <w:tcW w:w="1713" w:type="dxa"/>
          </w:tcPr>
          <w:p w14:paraId="381CC276" w14:textId="77777777" w:rsidR="00FD6248" w:rsidRPr="0037083F" w:rsidRDefault="00FD6248" w:rsidP="00FD6248">
            <w:pPr>
              <w:jc w:val="right"/>
              <w:rPr>
                <w:rStyle w:val="SubtleEmphasis"/>
              </w:rPr>
            </w:pPr>
            <w:r w:rsidRPr="0037083F">
              <w:rPr>
                <w:rStyle w:val="SubtleEmphasis"/>
              </w:rPr>
              <w:t>7.4</w:t>
            </w:r>
          </w:p>
        </w:tc>
        <w:tc>
          <w:tcPr>
            <w:tcW w:w="1713" w:type="dxa"/>
          </w:tcPr>
          <w:p w14:paraId="425CFEA9" w14:textId="77777777" w:rsidR="00FD6248" w:rsidRPr="0037083F" w:rsidRDefault="00FD6248" w:rsidP="00FD6248">
            <w:pPr>
              <w:jc w:val="right"/>
              <w:rPr>
                <w:rStyle w:val="SubtleEmphasis"/>
              </w:rPr>
            </w:pPr>
            <w:r w:rsidRPr="0037083F">
              <w:rPr>
                <w:rStyle w:val="SubtleEmphasis"/>
              </w:rPr>
              <w:t>1,167</w:t>
            </w:r>
          </w:p>
        </w:tc>
        <w:tc>
          <w:tcPr>
            <w:tcW w:w="1713" w:type="dxa"/>
          </w:tcPr>
          <w:p w14:paraId="04A2726A" w14:textId="77777777" w:rsidR="00FD6248" w:rsidRPr="0037083F" w:rsidRDefault="00FD6248" w:rsidP="00FD6248">
            <w:pPr>
              <w:jc w:val="right"/>
              <w:rPr>
                <w:rStyle w:val="SubtleEmphasis"/>
              </w:rPr>
            </w:pPr>
            <w:r w:rsidRPr="0037083F">
              <w:rPr>
                <w:rStyle w:val="SubtleEmphasis"/>
              </w:rPr>
              <w:t>115</w:t>
            </w:r>
          </w:p>
        </w:tc>
        <w:tc>
          <w:tcPr>
            <w:tcW w:w="1714" w:type="dxa"/>
          </w:tcPr>
          <w:p w14:paraId="670BF7E4" w14:textId="77777777" w:rsidR="00FD6248" w:rsidRPr="0037083F" w:rsidRDefault="00FD6248" w:rsidP="00FD6248">
            <w:pPr>
              <w:jc w:val="right"/>
              <w:rPr>
                <w:rStyle w:val="SubtleEmphasis"/>
              </w:rPr>
            </w:pPr>
            <w:r w:rsidRPr="0037083F">
              <w:rPr>
                <w:rStyle w:val="SubtleEmphasis"/>
              </w:rPr>
              <w:t>7.0</w:t>
            </w:r>
          </w:p>
        </w:tc>
      </w:tr>
    </w:tbl>
    <w:p w14:paraId="7D8CE98A" w14:textId="77777777" w:rsidR="001C0154" w:rsidRPr="0037083F" w:rsidRDefault="001C0154" w:rsidP="001C0154">
      <w:pPr>
        <w:rPr>
          <w:b/>
        </w:rPr>
      </w:pPr>
    </w:p>
    <w:p w14:paraId="21E845A0" w14:textId="2DBF526D" w:rsidR="001C0154" w:rsidRPr="0037083F" w:rsidRDefault="001C0154" w:rsidP="001C0154">
      <w:pPr>
        <w:rPr>
          <w:b/>
        </w:rPr>
      </w:pPr>
      <w:r w:rsidRPr="0037083F">
        <w:t>Undertaking a sensitivity analysis, the impact of reducing the number of performances did not have as great an impact on box office</w:t>
      </w:r>
      <w:r w:rsidR="00DB756B" w:rsidRPr="0037083F">
        <w:t xml:space="preserve"> as reducing the number of productions</w:t>
      </w:r>
      <w:r w:rsidRPr="0037083F">
        <w:t>.  In Melbourne between 2009 and 2014, the average number of performances showed the greatest potential to generate additional revenue with the same sensitivity analysis as undertaken for Sydney.  This was the cas</w:t>
      </w:r>
      <w:r w:rsidR="00D61CCA" w:rsidRPr="0037083F">
        <w:t>e to a lesser extent in Sydney.</w:t>
      </w:r>
    </w:p>
    <w:p w14:paraId="66C3D394" w14:textId="77777777" w:rsidR="001C0154" w:rsidRPr="0037083F" w:rsidRDefault="001C0154" w:rsidP="00B40BE7">
      <w:pPr>
        <w:pStyle w:val="Heading6"/>
      </w:pPr>
      <w:r w:rsidRPr="0037083F">
        <w:t>The impact of shifting to more popular and repeated operas</w:t>
      </w:r>
    </w:p>
    <w:p w14:paraId="0198C769" w14:textId="77777777" w:rsidR="001C0154" w:rsidRPr="0037083F" w:rsidRDefault="001C0154" w:rsidP="001C0154">
      <w:r w:rsidRPr="0037083F">
        <w:t>Another key factor influencing box office revenue has been the shift to a greater proportion of more popular operas that are frequently repeated</w:t>
      </w:r>
      <w:r w:rsidR="00FA39A9" w:rsidRPr="0037083F">
        <w:t>, often for a large number of performances</w:t>
      </w:r>
      <w:r w:rsidR="00C10219" w:rsidRPr="0037083F">
        <w:t>.</w:t>
      </w:r>
    </w:p>
    <w:p w14:paraId="5D26B72C" w14:textId="77777777" w:rsidR="001C0154" w:rsidRPr="0037083F" w:rsidRDefault="001C0154" w:rsidP="001C0154">
      <w:r w:rsidRPr="0037083F">
        <w:t>Staging popular operas is important to Opera Australia as it is to other major opera companies worldwide.</w:t>
      </w:r>
    </w:p>
    <w:p w14:paraId="314DFD63" w14:textId="77777777" w:rsidR="001C0154" w:rsidRPr="0037083F" w:rsidRDefault="001C0154" w:rsidP="001C0154">
      <w:r w:rsidRPr="0037083F">
        <w:t xml:space="preserve">As can be seen in Exhibit 6.10, from 2009 to 2014 popular operas generated a disproportionate amount of revenue in both Sydney and Melbourne in most years, other than </w:t>
      </w:r>
      <w:r w:rsidR="006221D7" w:rsidRPr="0037083F">
        <w:t xml:space="preserve">in </w:t>
      </w:r>
      <w:r w:rsidRPr="0037083F">
        <w:t xml:space="preserve">2013 when </w:t>
      </w:r>
      <w:r w:rsidRPr="0037083F">
        <w:rPr>
          <w:i/>
        </w:rPr>
        <w:t xml:space="preserve">The Ring </w:t>
      </w:r>
      <w:r w:rsidRPr="0037083F">
        <w:t>was staged in Melbourne.</w:t>
      </w:r>
    </w:p>
    <w:p w14:paraId="17FE7B36" w14:textId="77777777" w:rsidR="001C0154" w:rsidRPr="0037083F" w:rsidRDefault="001C0154" w:rsidP="001C0154">
      <w:pPr>
        <w:pStyle w:val="Caption"/>
        <w:ind w:left="1440" w:hanging="1440"/>
      </w:pPr>
      <w:bookmarkStart w:id="621" w:name="_Toc425938516"/>
      <w:bookmarkStart w:id="622" w:name="_Toc429670809"/>
      <w:bookmarkStart w:id="623" w:name="OLE_LINK1"/>
      <w:r w:rsidRPr="0037083F">
        <w:t>Exhibit 6.10</w:t>
      </w:r>
      <w:r w:rsidRPr="0037083F">
        <w:tab/>
        <w:t>Opera Australia: revenue and attendances from popular versus less</w:t>
      </w:r>
      <w:r w:rsidR="000F3D84" w:rsidRPr="0037083F">
        <w:t xml:space="preserve"> familiar</w:t>
      </w:r>
      <w:r w:rsidRPr="0037083F">
        <w:t xml:space="preserve"> / unfamiliar operas 2009 </w:t>
      </w:r>
      <w:r w:rsidR="00994A9C" w:rsidRPr="0037083F">
        <w:t xml:space="preserve">to 2014 ($000, </w:t>
      </w:r>
      <w:r w:rsidR="00E93D20" w:rsidRPr="0037083F">
        <w:t>’</w:t>
      </w:r>
      <w:r w:rsidRPr="0037083F">
        <w:t>000)</w:t>
      </w:r>
      <w:bookmarkEnd w:id="621"/>
      <w:bookmarkEnd w:id="622"/>
    </w:p>
    <w:tbl>
      <w:tblPr>
        <w:tblStyle w:val="TableGrid"/>
        <w:tblW w:w="5000" w:type="pct"/>
        <w:tblLook w:val="04A0" w:firstRow="1" w:lastRow="0" w:firstColumn="1" w:lastColumn="0" w:noHBand="0" w:noVBand="1"/>
        <w:tblDescription w:val="Opera Australia: revenue and attendances from popular versus less familiar / unfamiliar operas 2009 to 2014 ($000, ’000) - box office"/>
      </w:tblPr>
      <w:tblGrid>
        <w:gridCol w:w="739"/>
        <w:gridCol w:w="2012"/>
        <w:gridCol w:w="2014"/>
        <w:gridCol w:w="2126"/>
        <w:gridCol w:w="2125"/>
      </w:tblGrid>
      <w:tr w:rsidR="001C0154" w:rsidRPr="0037083F" w14:paraId="7AFB81A0" w14:textId="77777777" w:rsidTr="005721AD">
        <w:trPr>
          <w:tblHeader/>
        </w:trPr>
        <w:tc>
          <w:tcPr>
            <w:tcW w:w="358" w:type="pct"/>
          </w:tcPr>
          <w:p w14:paraId="18C97B98" w14:textId="77777777" w:rsidR="001C0154" w:rsidRPr="0037083F" w:rsidRDefault="001C0154" w:rsidP="007945BA">
            <w:pPr>
              <w:jc w:val="center"/>
              <w:rPr>
                <w:rStyle w:val="SubtleEmphasis"/>
                <w:i/>
              </w:rPr>
            </w:pPr>
            <w:r w:rsidRPr="0037083F">
              <w:rPr>
                <w:rStyle w:val="SubtleEmphasis"/>
                <w:i/>
              </w:rPr>
              <w:t>Year</w:t>
            </w:r>
          </w:p>
        </w:tc>
        <w:tc>
          <w:tcPr>
            <w:tcW w:w="1129" w:type="pct"/>
          </w:tcPr>
          <w:p w14:paraId="049739CF" w14:textId="77777777" w:rsidR="001C0154" w:rsidRPr="0037083F" w:rsidRDefault="001C0154" w:rsidP="007945BA">
            <w:pPr>
              <w:jc w:val="center"/>
              <w:rPr>
                <w:rStyle w:val="SubtleEmphasis"/>
                <w:i/>
              </w:rPr>
            </w:pPr>
            <w:r w:rsidRPr="0037083F">
              <w:rPr>
                <w:rStyle w:val="SubtleEmphasis"/>
                <w:i/>
              </w:rPr>
              <w:t>Popular productions</w:t>
            </w:r>
          </w:p>
          <w:p w14:paraId="38916788" w14:textId="77777777" w:rsidR="001C0154" w:rsidRPr="0037083F" w:rsidRDefault="001C0154" w:rsidP="007945BA">
            <w:pPr>
              <w:jc w:val="center"/>
              <w:rPr>
                <w:rStyle w:val="SubtleEmphasis"/>
                <w:i/>
              </w:rPr>
            </w:pPr>
            <w:r w:rsidRPr="0037083F">
              <w:rPr>
                <w:rStyle w:val="SubtleEmphasis"/>
                <w:i/>
              </w:rPr>
              <w:t>Sydney mainstage box office $000</w:t>
            </w:r>
          </w:p>
        </w:tc>
        <w:tc>
          <w:tcPr>
            <w:tcW w:w="1130" w:type="pct"/>
          </w:tcPr>
          <w:p w14:paraId="3D3DA220" w14:textId="77777777" w:rsidR="001C0154" w:rsidRPr="0037083F" w:rsidRDefault="001C0154" w:rsidP="007945BA">
            <w:pPr>
              <w:jc w:val="center"/>
              <w:rPr>
                <w:rStyle w:val="SubtleEmphasis"/>
                <w:i/>
              </w:rPr>
            </w:pPr>
            <w:r w:rsidRPr="0037083F">
              <w:rPr>
                <w:rStyle w:val="SubtleEmphasis"/>
                <w:i/>
              </w:rPr>
              <w:t>Less / unfamiliar productions</w:t>
            </w:r>
          </w:p>
          <w:p w14:paraId="008177AD" w14:textId="77777777" w:rsidR="001C0154" w:rsidRPr="0037083F" w:rsidRDefault="001C0154" w:rsidP="007945BA">
            <w:pPr>
              <w:jc w:val="center"/>
              <w:rPr>
                <w:rStyle w:val="SubtleEmphasis"/>
                <w:i/>
              </w:rPr>
            </w:pPr>
            <w:r w:rsidRPr="0037083F">
              <w:rPr>
                <w:rStyle w:val="SubtleEmphasis"/>
                <w:i/>
              </w:rPr>
              <w:t>Sydney mainstage box office $000</w:t>
            </w:r>
          </w:p>
        </w:tc>
        <w:tc>
          <w:tcPr>
            <w:tcW w:w="1192" w:type="pct"/>
          </w:tcPr>
          <w:p w14:paraId="01D8D75B" w14:textId="77777777" w:rsidR="001C0154" w:rsidRPr="0037083F" w:rsidRDefault="001C0154" w:rsidP="007945BA">
            <w:pPr>
              <w:jc w:val="center"/>
              <w:rPr>
                <w:rStyle w:val="SubtleEmphasis"/>
                <w:i/>
              </w:rPr>
            </w:pPr>
            <w:r w:rsidRPr="0037083F">
              <w:rPr>
                <w:rStyle w:val="SubtleEmphasis"/>
                <w:i/>
              </w:rPr>
              <w:t>Popular productions</w:t>
            </w:r>
          </w:p>
          <w:p w14:paraId="76CA77AD" w14:textId="77777777" w:rsidR="001C0154" w:rsidRPr="0037083F" w:rsidRDefault="001C0154" w:rsidP="007945BA">
            <w:pPr>
              <w:jc w:val="center"/>
              <w:rPr>
                <w:rStyle w:val="SubtleEmphasis"/>
                <w:i/>
              </w:rPr>
            </w:pPr>
            <w:r w:rsidRPr="0037083F">
              <w:rPr>
                <w:rStyle w:val="SubtleEmphasis"/>
                <w:i/>
              </w:rPr>
              <w:t>Melbourne mainstage box office $000</w:t>
            </w:r>
          </w:p>
        </w:tc>
        <w:tc>
          <w:tcPr>
            <w:tcW w:w="1192" w:type="pct"/>
          </w:tcPr>
          <w:p w14:paraId="505E2756" w14:textId="77777777" w:rsidR="001C0154" w:rsidRPr="0037083F" w:rsidRDefault="001C0154" w:rsidP="007945BA">
            <w:pPr>
              <w:jc w:val="center"/>
              <w:rPr>
                <w:rStyle w:val="SubtleEmphasis"/>
                <w:i/>
              </w:rPr>
            </w:pPr>
            <w:r w:rsidRPr="0037083F">
              <w:rPr>
                <w:rStyle w:val="SubtleEmphasis"/>
                <w:i/>
              </w:rPr>
              <w:t>Less / unfamiliar productions</w:t>
            </w:r>
          </w:p>
          <w:p w14:paraId="4717E6BB" w14:textId="77777777" w:rsidR="001C0154" w:rsidRPr="0037083F" w:rsidRDefault="001C0154" w:rsidP="007945BA">
            <w:pPr>
              <w:jc w:val="center"/>
              <w:rPr>
                <w:rStyle w:val="SubtleEmphasis"/>
                <w:i/>
              </w:rPr>
            </w:pPr>
            <w:r w:rsidRPr="0037083F">
              <w:rPr>
                <w:rStyle w:val="SubtleEmphasis"/>
                <w:i/>
              </w:rPr>
              <w:t>Melbourne mainstage box office $000</w:t>
            </w:r>
          </w:p>
        </w:tc>
      </w:tr>
      <w:tr w:rsidR="001C0154" w:rsidRPr="0037083F" w14:paraId="131834AB" w14:textId="77777777" w:rsidTr="007945BA">
        <w:tc>
          <w:tcPr>
            <w:tcW w:w="358" w:type="pct"/>
            <w:vAlign w:val="bottom"/>
          </w:tcPr>
          <w:p w14:paraId="1DA8D455" w14:textId="77777777" w:rsidR="001C0154" w:rsidRPr="0037083F" w:rsidRDefault="001C0154" w:rsidP="007945BA">
            <w:pPr>
              <w:jc w:val="left"/>
              <w:rPr>
                <w:rStyle w:val="SubtleEmphasis"/>
              </w:rPr>
            </w:pPr>
            <w:r w:rsidRPr="0037083F">
              <w:rPr>
                <w:rStyle w:val="SubtleEmphasis"/>
              </w:rPr>
              <w:t>2009</w:t>
            </w:r>
          </w:p>
        </w:tc>
        <w:tc>
          <w:tcPr>
            <w:tcW w:w="1129" w:type="pct"/>
            <w:vAlign w:val="bottom"/>
          </w:tcPr>
          <w:p w14:paraId="70E6886F" w14:textId="77777777" w:rsidR="001C0154" w:rsidRPr="0037083F" w:rsidRDefault="001C0154" w:rsidP="007945BA">
            <w:pPr>
              <w:jc w:val="right"/>
              <w:rPr>
                <w:rStyle w:val="SubtleEmphasis"/>
              </w:rPr>
            </w:pPr>
            <w:r w:rsidRPr="0037083F">
              <w:rPr>
                <w:rStyle w:val="SubtleEmphasis"/>
              </w:rPr>
              <w:t>15,241</w:t>
            </w:r>
          </w:p>
        </w:tc>
        <w:tc>
          <w:tcPr>
            <w:tcW w:w="1130" w:type="pct"/>
            <w:vAlign w:val="bottom"/>
          </w:tcPr>
          <w:p w14:paraId="570CF612" w14:textId="77777777" w:rsidR="001C0154" w:rsidRPr="0037083F" w:rsidRDefault="001C0154" w:rsidP="007945BA">
            <w:pPr>
              <w:jc w:val="right"/>
              <w:rPr>
                <w:rStyle w:val="SubtleEmphasis"/>
              </w:rPr>
            </w:pPr>
            <w:r w:rsidRPr="0037083F">
              <w:rPr>
                <w:rStyle w:val="SubtleEmphasis"/>
              </w:rPr>
              <w:t>9,887</w:t>
            </w:r>
          </w:p>
        </w:tc>
        <w:tc>
          <w:tcPr>
            <w:tcW w:w="1192" w:type="pct"/>
            <w:vAlign w:val="bottom"/>
          </w:tcPr>
          <w:p w14:paraId="2748F22C" w14:textId="77777777" w:rsidR="001C0154" w:rsidRPr="0037083F" w:rsidRDefault="001C0154" w:rsidP="007945BA">
            <w:pPr>
              <w:jc w:val="right"/>
              <w:rPr>
                <w:rStyle w:val="SubtleEmphasis"/>
              </w:rPr>
            </w:pPr>
            <w:r w:rsidRPr="0037083F">
              <w:rPr>
                <w:rStyle w:val="SubtleEmphasis"/>
              </w:rPr>
              <w:t>4,657</w:t>
            </w:r>
          </w:p>
        </w:tc>
        <w:tc>
          <w:tcPr>
            <w:tcW w:w="1192" w:type="pct"/>
            <w:vAlign w:val="bottom"/>
          </w:tcPr>
          <w:p w14:paraId="347F4F76" w14:textId="77777777" w:rsidR="001C0154" w:rsidRPr="0037083F" w:rsidRDefault="001C0154" w:rsidP="007945BA">
            <w:pPr>
              <w:jc w:val="right"/>
              <w:rPr>
                <w:rStyle w:val="SubtleEmphasis"/>
              </w:rPr>
            </w:pPr>
            <w:r w:rsidRPr="0037083F">
              <w:rPr>
                <w:rStyle w:val="SubtleEmphasis"/>
              </w:rPr>
              <w:t>2,930</w:t>
            </w:r>
          </w:p>
        </w:tc>
      </w:tr>
      <w:tr w:rsidR="001C0154" w:rsidRPr="0037083F" w14:paraId="491E5E67" w14:textId="77777777" w:rsidTr="007945BA">
        <w:tc>
          <w:tcPr>
            <w:tcW w:w="358" w:type="pct"/>
            <w:vAlign w:val="bottom"/>
          </w:tcPr>
          <w:p w14:paraId="22A92C96" w14:textId="77777777" w:rsidR="001C0154" w:rsidRPr="0037083F" w:rsidRDefault="001C0154" w:rsidP="007945BA">
            <w:pPr>
              <w:jc w:val="left"/>
              <w:rPr>
                <w:rStyle w:val="SubtleEmphasis"/>
              </w:rPr>
            </w:pPr>
            <w:r w:rsidRPr="0037083F">
              <w:rPr>
                <w:rStyle w:val="SubtleEmphasis"/>
              </w:rPr>
              <w:t>2010</w:t>
            </w:r>
          </w:p>
        </w:tc>
        <w:tc>
          <w:tcPr>
            <w:tcW w:w="1129" w:type="pct"/>
            <w:vAlign w:val="bottom"/>
          </w:tcPr>
          <w:p w14:paraId="4F202D44" w14:textId="77777777" w:rsidR="001C0154" w:rsidRPr="0037083F" w:rsidRDefault="001C0154" w:rsidP="007945BA">
            <w:pPr>
              <w:jc w:val="right"/>
              <w:rPr>
                <w:rStyle w:val="SubtleEmphasis"/>
              </w:rPr>
            </w:pPr>
            <w:r w:rsidRPr="0037083F">
              <w:rPr>
                <w:rStyle w:val="SubtleEmphasis"/>
              </w:rPr>
              <w:t>16,897</w:t>
            </w:r>
          </w:p>
        </w:tc>
        <w:tc>
          <w:tcPr>
            <w:tcW w:w="1130" w:type="pct"/>
            <w:vAlign w:val="bottom"/>
          </w:tcPr>
          <w:p w14:paraId="20755B14" w14:textId="77777777" w:rsidR="001C0154" w:rsidRPr="0037083F" w:rsidRDefault="001C0154" w:rsidP="007945BA">
            <w:pPr>
              <w:jc w:val="right"/>
              <w:rPr>
                <w:rStyle w:val="SubtleEmphasis"/>
              </w:rPr>
            </w:pPr>
            <w:r w:rsidRPr="0037083F">
              <w:rPr>
                <w:rStyle w:val="SubtleEmphasis"/>
              </w:rPr>
              <w:t>6,555</w:t>
            </w:r>
          </w:p>
        </w:tc>
        <w:tc>
          <w:tcPr>
            <w:tcW w:w="1192" w:type="pct"/>
            <w:vAlign w:val="bottom"/>
          </w:tcPr>
          <w:p w14:paraId="5133CBC8" w14:textId="77777777" w:rsidR="001C0154" w:rsidRPr="0037083F" w:rsidRDefault="001C0154" w:rsidP="007945BA">
            <w:pPr>
              <w:jc w:val="right"/>
              <w:rPr>
                <w:rStyle w:val="SubtleEmphasis"/>
              </w:rPr>
            </w:pPr>
            <w:r w:rsidRPr="0037083F">
              <w:rPr>
                <w:rStyle w:val="SubtleEmphasis"/>
              </w:rPr>
              <w:t>4,603</w:t>
            </w:r>
          </w:p>
        </w:tc>
        <w:tc>
          <w:tcPr>
            <w:tcW w:w="1192" w:type="pct"/>
            <w:vAlign w:val="bottom"/>
          </w:tcPr>
          <w:p w14:paraId="4B1D965E" w14:textId="77777777" w:rsidR="001C0154" w:rsidRPr="0037083F" w:rsidRDefault="001C0154" w:rsidP="007945BA">
            <w:pPr>
              <w:jc w:val="right"/>
              <w:rPr>
                <w:rStyle w:val="SubtleEmphasis"/>
              </w:rPr>
            </w:pPr>
            <w:r w:rsidRPr="0037083F">
              <w:rPr>
                <w:rStyle w:val="SubtleEmphasis"/>
              </w:rPr>
              <w:t>2,286</w:t>
            </w:r>
          </w:p>
        </w:tc>
      </w:tr>
      <w:tr w:rsidR="001C0154" w:rsidRPr="0037083F" w14:paraId="48BE35D3" w14:textId="77777777" w:rsidTr="007945BA">
        <w:tc>
          <w:tcPr>
            <w:tcW w:w="358" w:type="pct"/>
            <w:vAlign w:val="bottom"/>
          </w:tcPr>
          <w:p w14:paraId="2D186F7C" w14:textId="77777777" w:rsidR="001C0154" w:rsidRPr="0037083F" w:rsidRDefault="001C0154" w:rsidP="007945BA">
            <w:pPr>
              <w:jc w:val="left"/>
              <w:rPr>
                <w:rStyle w:val="SubtleEmphasis"/>
              </w:rPr>
            </w:pPr>
            <w:r w:rsidRPr="0037083F">
              <w:rPr>
                <w:rStyle w:val="SubtleEmphasis"/>
              </w:rPr>
              <w:t>2011</w:t>
            </w:r>
          </w:p>
        </w:tc>
        <w:tc>
          <w:tcPr>
            <w:tcW w:w="1129" w:type="pct"/>
            <w:vAlign w:val="bottom"/>
          </w:tcPr>
          <w:p w14:paraId="1D79A843" w14:textId="77777777" w:rsidR="001C0154" w:rsidRPr="0037083F" w:rsidRDefault="001C0154" w:rsidP="007945BA">
            <w:pPr>
              <w:jc w:val="right"/>
              <w:rPr>
                <w:rStyle w:val="SubtleEmphasis"/>
              </w:rPr>
            </w:pPr>
            <w:r w:rsidRPr="0037083F">
              <w:rPr>
                <w:rStyle w:val="SubtleEmphasis"/>
              </w:rPr>
              <w:t>20,367</w:t>
            </w:r>
          </w:p>
        </w:tc>
        <w:tc>
          <w:tcPr>
            <w:tcW w:w="1130" w:type="pct"/>
            <w:vAlign w:val="bottom"/>
          </w:tcPr>
          <w:p w14:paraId="5F38DF5D" w14:textId="77777777" w:rsidR="001C0154" w:rsidRPr="0037083F" w:rsidRDefault="001C0154" w:rsidP="007945BA">
            <w:pPr>
              <w:jc w:val="right"/>
              <w:rPr>
                <w:rStyle w:val="SubtleEmphasis"/>
              </w:rPr>
            </w:pPr>
            <w:r w:rsidRPr="0037083F">
              <w:rPr>
                <w:rStyle w:val="SubtleEmphasis"/>
              </w:rPr>
              <w:t>5,395</w:t>
            </w:r>
          </w:p>
        </w:tc>
        <w:tc>
          <w:tcPr>
            <w:tcW w:w="1192" w:type="pct"/>
            <w:vAlign w:val="bottom"/>
          </w:tcPr>
          <w:p w14:paraId="23DDE880" w14:textId="77777777" w:rsidR="001C0154" w:rsidRPr="0037083F" w:rsidRDefault="001C0154" w:rsidP="007945BA">
            <w:pPr>
              <w:jc w:val="right"/>
              <w:rPr>
                <w:rStyle w:val="SubtleEmphasis"/>
              </w:rPr>
            </w:pPr>
            <w:r w:rsidRPr="0037083F">
              <w:rPr>
                <w:rStyle w:val="SubtleEmphasis"/>
              </w:rPr>
              <w:t>5,765</w:t>
            </w:r>
          </w:p>
        </w:tc>
        <w:tc>
          <w:tcPr>
            <w:tcW w:w="1192" w:type="pct"/>
            <w:vAlign w:val="bottom"/>
          </w:tcPr>
          <w:p w14:paraId="132D37B1" w14:textId="77777777" w:rsidR="001C0154" w:rsidRPr="0037083F" w:rsidRDefault="001C0154" w:rsidP="007945BA">
            <w:pPr>
              <w:jc w:val="right"/>
              <w:rPr>
                <w:rStyle w:val="SubtleEmphasis"/>
              </w:rPr>
            </w:pPr>
            <w:r w:rsidRPr="0037083F">
              <w:rPr>
                <w:rStyle w:val="SubtleEmphasis"/>
              </w:rPr>
              <w:t>2,165</w:t>
            </w:r>
          </w:p>
        </w:tc>
      </w:tr>
      <w:tr w:rsidR="001C0154" w:rsidRPr="0037083F" w14:paraId="0BCD61D8" w14:textId="77777777" w:rsidTr="007945BA">
        <w:tc>
          <w:tcPr>
            <w:tcW w:w="358" w:type="pct"/>
            <w:vAlign w:val="bottom"/>
          </w:tcPr>
          <w:p w14:paraId="4423C628" w14:textId="77777777" w:rsidR="001C0154" w:rsidRPr="0037083F" w:rsidRDefault="001C0154" w:rsidP="007945BA">
            <w:pPr>
              <w:jc w:val="left"/>
              <w:rPr>
                <w:rStyle w:val="SubtleEmphasis"/>
              </w:rPr>
            </w:pPr>
            <w:r w:rsidRPr="0037083F">
              <w:rPr>
                <w:rStyle w:val="SubtleEmphasis"/>
              </w:rPr>
              <w:t>2012</w:t>
            </w:r>
          </w:p>
        </w:tc>
        <w:tc>
          <w:tcPr>
            <w:tcW w:w="1129" w:type="pct"/>
            <w:vAlign w:val="bottom"/>
          </w:tcPr>
          <w:p w14:paraId="2B75B297" w14:textId="77777777" w:rsidR="001C0154" w:rsidRPr="0037083F" w:rsidRDefault="001C0154" w:rsidP="007945BA">
            <w:pPr>
              <w:jc w:val="right"/>
              <w:rPr>
                <w:rStyle w:val="SubtleEmphasis"/>
              </w:rPr>
            </w:pPr>
            <w:r w:rsidRPr="0037083F">
              <w:rPr>
                <w:rStyle w:val="SubtleEmphasis"/>
              </w:rPr>
              <w:t>15,404</w:t>
            </w:r>
          </w:p>
        </w:tc>
        <w:tc>
          <w:tcPr>
            <w:tcW w:w="1130" w:type="pct"/>
            <w:vAlign w:val="bottom"/>
          </w:tcPr>
          <w:p w14:paraId="5D511E53" w14:textId="77777777" w:rsidR="001C0154" w:rsidRPr="0037083F" w:rsidRDefault="001C0154" w:rsidP="007945BA">
            <w:pPr>
              <w:jc w:val="right"/>
              <w:rPr>
                <w:rStyle w:val="SubtleEmphasis"/>
              </w:rPr>
            </w:pPr>
            <w:r w:rsidRPr="0037083F">
              <w:rPr>
                <w:rStyle w:val="SubtleEmphasis"/>
              </w:rPr>
              <w:t>6,447</w:t>
            </w:r>
          </w:p>
        </w:tc>
        <w:tc>
          <w:tcPr>
            <w:tcW w:w="1192" w:type="pct"/>
            <w:vAlign w:val="bottom"/>
          </w:tcPr>
          <w:p w14:paraId="0C053D55" w14:textId="77777777" w:rsidR="001C0154" w:rsidRPr="0037083F" w:rsidRDefault="001C0154" w:rsidP="007945BA">
            <w:pPr>
              <w:jc w:val="right"/>
              <w:rPr>
                <w:rStyle w:val="SubtleEmphasis"/>
              </w:rPr>
            </w:pPr>
            <w:r w:rsidRPr="0037083F">
              <w:rPr>
                <w:rStyle w:val="SubtleEmphasis"/>
              </w:rPr>
              <w:t>5,961</w:t>
            </w:r>
          </w:p>
        </w:tc>
        <w:tc>
          <w:tcPr>
            <w:tcW w:w="1192" w:type="pct"/>
            <w:vAlign w:val="bottom"/>
          </w:tcPr>
          <w:p w14:paraId="400E9DED" w14:textId="77777777" w:rsidR="001C0154" w:rsidRPr="0037083F" w:rsidRDefault="001C0154" w:rsidP="007945BA">
            <w:pPr>
              <w:jc w:val="right"/>
              <w:rPr>
                <w:rStyle w:val="SubtleEmphasis"/>
              </w:rPr>
            </w:pPr>
            <w:r w:rsidRPr="0037083F">
              <w:rPr>
                <w:rStyle w:val="SubtleEmphasis"/>
              </w:rPr>
              <w:t>1,885</w:t>
            </w:r>
          </w:p>
        </w:tc>
      </w:tr>
      <w:tr w:rsidR="001C0154" w:rsidRPr="0037083F" w14:paraId="3FB20B55" w14:textId="77777777" w:rsidTr="007945BA">
        <w:tc>
          <w:tcPr>
            <w:tcW w:w="358" w:type="pct"/>
            <w:vAlign w:val="bottom"/>
          </w:tcPr>
          <w:p w14:paraId="612F5FA7" w14:textId="77777777" w:rsidR="001C0154" w:rsidRPr="0037083F" w:rsidRDefault="001C0154" w:rsidP="007945BA">
            <w:pPr>
              <w:jc w:val="left"/>
              <w:rPr>
                <w:rStyle w:val="SubtleEmphasis"/>
              </w:rPr>
            </w:pPr>
            <w:r w:rsidRPr="0037083F">
              <w:rPr>
                <w:rStyle w:val="SubtleEmphasis"/>
              </w:rPr>
              <w:t>2013</w:t>
            </w:r>
            <w:r w:rsidR="006221D7" w:rsidRPr="0037083F">
              <w:rPr>
                <w:rStyle w:val="SubtleEmphasis"/>
              </w:rPr>
              <w:t>*</w:t>
            </w:r>
          </w:p>
        </w:tc>
        <w:tc>
          <w:tcPr>
            <w:tcW w:w="1129" w:type="pct"/>
            <w:vAlign w:val="bottom"/>
          </w:tcPr>
          <w:p w14:paraId="71756EBE" w14:textId="77777777" w:rsidR="001C0154" w:rsidRPr="0037083F" w:rsidRDefault="001C0154" w:rsidP="007945BA">
            <w:pPr>
              <w:jc w:val="right"/>
              <w:rPr>
                <w:rStyle w:val="SubtleEmphasis"/>
              </w:rPr>
            </w:pPr>
            <w:r w:rsidRPr="0037083F">
              <w:rPr>
                <w:rStyle w:val="SubtleEmphasis"/>
              </w:rPr>
              <w:t>11,008</w:t>
            </w:r>
          </w:p>
        </w:tc>
        <w:tc>
          <w:tcPr>
            <w:tcW w:w="1130" w:type="pct"/>
            <w:vAlign w:val="bottom"/>
          </w:tcPr>
          <w:p w14:paraId="41267080" w14:textId="77777777" w:rsidR="001C0154" w:rsidRPr="0037083F" w:rsidRDefault="001C0154" w:rsidP="007945BA">
            <w:pPr>
              <w:jc w:val="right"/>
              <w:rPr>
                <w:rStyle w:val="SubtleEmphasis"/>
              </w:rPr>
            </w:pPr>
            <w:r w:rsidRPr="0037083F">
              <w:rPr>
                <w:rStyle w:val="SubtleEmphasis"/>
              </w:rPr>
              <w:t>6,790</w:t>
            </w:r>
          </w:p>
        </w:tc>
        <w:tc>
          <w:tcPr>
            <w:tcW w:w="1192" w:type="pct"/>
            <w:vAlign w:val="bottom"/>
          </w:tcPr>
          <w:p w14:paraId="7AB6B38A" w14:textId="77777777" w:rsidR="001C0154" w:rsidRPr="0037083F" w:rsidRDefault="001C0154" w:rsidP="007945BA">
            <w:pPr>
              <w:jc w:val="right"/>
              <w:rPr>
                <w:rStyle w:val="SubtleEmphasis"/>
              </w:rPr>
            </w:pPr>
            <w:r w:rsidRPr="0037083F">
              <w:rPr>
                <w:rStyle w:val="SubtleEmphasis"/>
              </w:rPr>
              <w:t>2,250</w:t>
            </w:r>
          </w:p>
        </w:tc>
        <w:tc>
          <w:tcPr>
            <w:tcW w:w="1192" w:type="pct"/>
            <w:vAlign w:val="bottom"/>
          </w:tcPr>
          <w:p w14:paraId="4E12BB8E" w14:textId="77777777" w:rsidR="001C0154" w:rsidRPr="0037083F" w:rsidRDefault="001C0154" w:rsidP="007945BA">
            <w:pPr>
              <w:jc w:val="right"/>
              <w:rPr>
                <w:rStyle w:val="SubtleEmphasis"/>
              </w:rPr>
            </w:pPr>
            <w:r w:rsidRPr="0037083F">
              <w:rPr>
                <w:rStyle w:val="SubtleEmphasis"/>
              </w:rPr>
              <w:t>8,207</w:t>
            </w:r>
          </w:p>
        </w:tc>
      </w:tr>
      <w:tr w:rsidR="001C0154" w:rsidRPr="0037083F" w14:paraId="44B00855" w14:textId="77777777" w:rsidTr="007945BA">
        <w:tc>
          <w:tcPr>
            <w:tcW w:w="358" w:type="pct"/>
            <w:vAlign w:val="bottom"/>
          </w:tcPr>
          <w:p w14:paraId="2C698011" w14:textId="77777777" w:rsidR="001C0154" w:rsidRPr="0037083F" w:rsidRDefault="001C0154" w:rsidP="007945BA">
            <w:pPr>
              <w:jc w:val="left"/>
              <w:rPr>
                <w:rStyle w:val="SubtleEmphasis"/>
              </w:rPr>
            </w:pPr>
            <w:r w:rsidRPr="0037083F">
              <w:rPr>
                <w:rStyle w:val="SubtleEmphasis"/>
              </w:rPr>
              <w:t>2014</w:t>
            </w:r>
          </w:p>
        </w:tc>
        <w:tc>
          <w:tcPr>
            <w:tcW w:w="1129" w:type="pct"/>
            <w:vAlign w:val="bottom"/>
          </w:tcPr>
          <w:p w14:paraId="6662CAE4" w14:textId="77777777" w:rsidR="001C0154" w:rsidRPr="0037083F" w:rsidRDefault="001C0154" w:rsidP="007945BA">
            <w:pPr>
              <w:jc w:val="right"/>
              <w:rPr>
                <w:rStyle w:val="SubtleEmphasis"/>
              </w:rPr>
            </w:pPr>
            <w:r w:rsidRPr="0037083F">
              <w:rPr>
                <w:rStyle w:val="SubtleEmphasis"/>
              </w:rPr>
              <w:t>13,520</w:t>
            </w:r>
          </w:p>
        </w:tc>
        <w:tc>
          <w:tcPr>
            <w:tcW w:w="1130" w:type="pct"/>
            <w:vAlign w:val="bottom"/>
          </w:tcPr>
          <w:p w14:paraId="770E67F0" w14:textId="77777777" w:rsidR="001C0154" w:rsidRPr="0037083F" w:rsidRDefault="001C0154" w:rsidP="007945BA">
            <w:pPr>
              <w:jc w:val="right"/>
              <w:rPr>
                <w:rStyle w:val="SubtleEmphasis"/>
              </w:rPr>
            </w:pPr>
            <w:r w:rsidRPr="0037083F">
              <w:rPr>
                <w:rStyle w:val="SubtleEmphasis"/>
              </w:rPr>
              <w:t>4,387</w:t>
            </w:r>
          </w:p>
        </w:tc>
        <w:tc>
          <w:tcPr>
            <w:tcW w:w="1192" w:type="pct"/>
            <w:vAlign w:val="bottom"/>
          </w:tcPr>
          <w:p w14:paraId="7EB65D97" w14:textId="77777777" w:rsidR="001C0154" w:rsidRPr="0037083F" w:rsidRDefault="001C0154" w:rsidP="007945BA">
            <w:pPr>
              <w:jc w:val="right"/>
              <w:rPr>
                <w:rStyle w:val="SubtleEmphasis"/>
              </w:rPr>
            </w:pPr>
            <w:r w:rsidRPr="0037083F">
              <w:rPr>
                <w:rStyle w:val="SubtleEmphasis"/>
              </w:rPr>
              <w:t>4,509</w:t>
            </w:r>
          </w:p>
        </w:tc>
        <w:tc>
          <w:tcPr>
            <w:tcW w:w="1192" w:type="pct"/>
            <w:vAlign w:val="bottom"/>
          </w:tcPr>
          <w:p w14:paraId="3531705A" w14:textId="77777777" w:rsidR="001C0154" w:rsidRPr="0037083F" w:rsidRDefault="001C0154" w:rsidP="007945BA">
            <w:pPr>
              <w:jc w:val="right"/>
              <w:rPr>
                <w:rStyle w:val="SubtleEmphasis"/>
              </w:rPr>
            </w:pPr>
            <w:r w:rsidRPr="0037083F">
              <w:rPr>
                <w:rStyle w:val="SubtleEmphasis"/>
              </w:rPr>
              <w:t>2,495</w:t>
            </w:r>
          </w:p>
        </w:tc>
      </w:tr>
    </w:tbl>
    <w:p w14:paraId="303C8457" w14:textId="77777777" w:rsidR="001C0154" w:rsidRPr="0037083F" w:rsidRDefault="001C0154" w:rsidP="001C0154">
      <w:pPr>
        <w:spacing w:after="0"/>
      </w:pPr>
    </w:p>
    <w:tbl>
      <w:tblPr>
        <w:tblStyle w:val="TableGrid"/>
        <w:tblW w:w="5000" w:type="pct"/>
        <w:tblLook w:val="04A0" w:firstRow="1" w:lastRow="0" w:firstColumn="1" w:lastColumn="0" w:noHBand="0" w:noVBand="1"/>
        <w:tblDescription w:val="Opera Australia: revenue and attendances from popular versus less familiar / unfamiliar operas 2009 to 2014 ($000, ’000) - attendance"/>
      </w:tblPr>
      <w:tblGrid>
        <w:gridCol w:w="739"/>
        <w:gridCol w:w="2014"/>
        <w:gridCol w:w="2014"/>
        <w:gridCol w:w="2124"/>
        <w:gridCol w:w="2125"/>
      </w:tblGrid>
      <w:tr w:rsidR="001C0154" w:rsidRPr="0037083F" w14:paraId="723E0E0B" w14:textId="77777777" w:rsidTr="00B71774">
        <w:trPr>
          <w:tblHeader/>
        </w:trPr>
        <w:tc>
          <w:tcPr>
            <w:tcW w:w="358" w:type="pct"/>
          </w:tcPr>
          <w:p w14:paraId="1CADC0D2" w14:textId="77777777" w:rsidR="001C0154" w:rsidRPr="0037083F" w:rsidRDefault="001C0154" w:rsidP="007945BA">
            <w:pPr>
              <w:jc w:val="center"/>
              <w:rPr>
                <w:rStyle w:val="SubtleEmphasis"/>
                <w:i/>
              </w:rPr>
            </w:pPr>
            <w:r w:rsidRPr="0037083F">
              <w:rPr>
                <w:rStyle w:val="SubtleEmphasis"/>
                <w:i/>
              </w:rPr>
              <w:t>Year</w:t>
            </w:r>
          </w:p>
        </w:tc>
        <w:tc>
          <w:tcPr>
            <w:tcW w:w="1130" w:type="pct"/>
          </w:tcPr>
          <w:p w14:paraId="50CAE924" w14:textId="77777777" w:rsidR="001C0154" w:rsidRPr="0037083F" w:rsidRDefault="001C0154" w:rsidP="007945BA">
            <w:pPr>
              <w:jc w:val="center"/>
              <w:rPr>
                <w:rStyle w:val="SubtleEmphasis"/>
                <w:i/>
              </w:rPr>
            </w:pPr>
            <w:r w:rsidRPr="0037083F">
              <w:rPr>
                <w:rStyle w:val="SubtleEmphasis"/>
                <w:i/>
              </w:rPr>
              <w:t>Popular productions</w:t>
            </w:r>
          </w:p>
          <w:p w14:paraId="135EF468" w14:textId="77777777" w:rsidR="001C0154" w:rsidRPr="0037083F" w:rsidRDefault="001C0154" w:rsidP="00E93D20">
            <w:pPr>
              <w:jc w:val="center"/>
              <w:rPr>
                <w:rStyle w:val="SubtleEmphasis"/>
                <w:i/>
              </w:rPr>
            </w:pPr>
            <w:r w:rsidRPr="0037083F">
              <w:rPr>
                <w:rStyle w:val="SubtleEmphasis"/>
                <w:i/>
              </w:rPr>
              <w:t xml:space="preserve">Sydney mainstage attendance </w:t>
            </w:r>
            <w:r w:rsidR="00E93D20" w:rsidRPr="0037083F">
              <w:rPr>
                <w:rStyle w:val="SubtleEmphasis"/>
                <w:i/>
              </w:rPr>
              <w:t>’</w:t>
            </w:r>
            <w:r w:rsidRPr="0037083F">
              <w:rPr>
                <w:rStyle w:val="SubtleEmphasis"/>
                <w:i/>
              </w:rPr>
              <w:t>000</w:t>
            </w:r>
          </w:p>
        </w:tc>
        <w:tc>
          <w:tcPr>
            <w:tcW w:w="1130" w:type="pct"/>
          </w:tcPr>
          <w:p w14:paraId="3CD2E397" w14:textId="77777777" w:rsidR="001C0154" w:rsidRPr="0037083F" w:rsidRDefault="001C0154" w:rsidP="007945BA">
            <w:pPr>
              <w:jc w:val="center"/>
              <w:rPr>
                <w:rStyle w:val="SubtleEmphasis"/>
                <w:i/>
              </w:rPr>
            </w:pPr>
            <w:r w:rsidRPr="0037083F">
              <w:rPr>
                <w:rStyle w:val="SubtleEmphasis"/>
                <w:i/>
              </w:rPr>
              <w:t>Less / unfamiliar productions</w:t>
            </w:r>
          </w:p>
          <w:p w14:paraId="0171FF56" w14:textId="77777777" w:rsidR="001C0154" w:rsidRPr="0037083F" w:rsidRDefault="00E93D20" w:rsidP="007945BA">
            <w:pPr>
              <w:jc w:val="center"/>
              <w:rPr>
                <w:rStyle w:val="SubtleEmphasis"/>
                <w:i/>
              </w:rPr>
            </w:pPr>
            <w:r w:rsidRPr="0037083F">
              <w:rPr>
                <w:rStyle w:val="SubtleEmphasis"/>
                <w:i/>
              </w:rPr>
              <w:t>Sydney mainstage attendance ’</w:t>
            </w:r>
            <w:r w:rsidR="001C0154" w:rsidRPr="0037083F">
              <w:rPr>
                <w:rStyle w:val="SubtleEmphasis"/>
                <w:i/>
              </w:rPr>
              <w:t>000</w:t>
            </w:r>
          </w:p>
        </w:tc>
        <w:tc>
          <w:tcPr>
            <w:tcW w:w="1191" w:type="pct"/>
          </w:tcPr>
          <w:p w14:paraId="0D5D33CD" w14:textId="77777777" w:rsidR="001C0154" w:rsidRPr="0037083F" w:rsidRDefault="001C0154" w:rsidP="007945BA">
            <w:pPr>
              <w:jc w:val="center"/>
              <w:rPr>
                <w:rStyle w:val="SubtleEmphasis"/>
                <w:i/>
              </w:rPr>
            </w:pPr>
            <w:r w:rsidRPr="0037083F">
              <w:rPr>
                <w:rStyle w:val="SubtleEmphasis"/>
                <w:i/>
              </w:rPr>
              <w:t>Popular productions</w:t>
            </w:r>
          </w:p>
          <w:p w14:paraId="4B9903BC" w14:textId="77777777" w:rsidR="001C0154" w:rsidRPr="0037083F" w:rsidRDefault="00E93D20" w:rsidP="00E93D20">
            <w:pPr>
              <w:jc w:val="center"/>
              <w:rPr>
                <w:rStyle w:val="SubtleEmphasis"/>
                <w:i/>
              </w:rPr>
            </w:pPr>
            <w:r w:rsidRPr="0037083F">
              <w:rPr>
                <w:rStyle w:val="SubtleEmphasis"/>
                <w:i/>
              </w:rPr>
              <w:t>Melbourne mainstage attendance ’</w:t>
            </w:r>
            <w:r w:rsidR="001C0154" w:rsidRPr="0037083F">
              <w:rPr>
                <w:rStyle w:val="SubtleEmphasis"/>
                <w:i/>
              </w:rPr>
              <w:t>000</w:t>
            </w:r>
          </w:p>
        </w:tc>
        <w:tc>
          <w:tcPr>
            <w:tcW w:w="1191" w:type="pct"/>
          </w:tcPr>
          <w:p w14:paraId="4831147B" w14:textId="77777777" w:rsidR="001C0154" w:rsidRPr="0037083F" w:rsidRDefault="001C0154" w:rsidP="007945BA">
            <w:pPr>
              <w:jc w:val="center"/>
              <w:rPr>
                <w:rStyle w:val="SubtleEmphasis"/>
                <w:i/>
              </w:rPr>
            </w:pPr>
            <w:r w:rsidRPr="0037083F">
              <w:rPr>
                <w:rStyle w:val="SubtleEmphasis"/>
                <w:i/>
              </w:rPr>
              <w:t>Less / unfamiliar productions</w:t>
            </w:r>
          </w:p>
          <w:p w14:paraId="1DEB984A" w14:textId="77777777" w:rsidR="001C0154" w:rsidRPr="0037083F" w:rsidRDefault="00E93D20" w:rsidP="007945BA">
            <w:pPr>
              <w:jc w:val="center"/>
              <w:rPr>
                <w:rStyle w:val="SubtleEmphasis"/>
                <w:i/>
              </w:rPr>
            </w:pPr>
            <w:r w:rsidRPr="0037083F">
              <w:rPr>
                <w:rStyle w:val="SubtleEmphasis"/>
                <w:i/>
              </w:rPr>
              <w:t>Melbourne mainstage attendance ’</w:t>
            </w:r>
            <w:r w:rsidR="001C0154" w:rsidRPr="0037083F">
              <w:rPr>
                <w:rStyle w:val="SubtleEmphasis"/>
                <w:i/>
              </w:rPr>
              <w:t>000</w:t>
            </w:r>
          </w:p>
        </w:tc>
      </w:tr>
      <w:tr w:rsidR="001C0154" w:rsidRPr="0037083F" w14:paraId="4D7ECA10" w14:textId="77777777" w:rsidTr="007945BA">
        <w:tc>
          <w:tcPr>
            <w:tcW w:w="358" w:type="pct"/>
            <w:vAlign w:val="bottom"/>
          </w:tcPr>
          <w:p w14:paraId="51ADC0EB" w14:textId="77777777" w:rsidR="001C0154" w:rsidRPr="0037083F" w:rsidRDefault="001C0154" w:rsidP="007945BA">
            <w:pPr>
              <w:jc w:val="left"/>
              <w:rPr>
                <w:rStyle w:val="SubtleEmphasis"/>
              </w:rPr>
            </w:pPr>
            <w:r w:rsidRPr="0037083F">
              <w:rPr>
                <w:rStyle w:val="SubtleEmphasis"/>
              </w:rPr>
              <w:t>2009</w:t>
            </w:r>
          </w:p>
        </w:tc>
        <w:tc>
          <w:tcPr>
            <w:tcW w:w="1130" w:type="pct"/>
          </w:tcPr>
          <w:p w14:paraId="11CEDA34" w14:textId="77777777" w:rsidR="001C0154" w:rsidRPr="0037083F" w:rsidRDefault="001C0154" w:rsidP="007945BA">
            <w:pPr>
              <w:jc w:val="right"/>
              <w:rPr>
                <w:rStyle w:val="SubtleEmphasis"/>
              </w:rPr>
            </w:pPr>
            <w:r w:rsidRPr="0037083F">
              <w:rPr>
                <w:rStyle w:val="SubtleEmphasis"/>
              </w:rPr>
              <w:t>117</w:t>
            </w:r>
          </w:p>
        </w:tc>
        <w:tc>
          <w:tcPr>
            <w:tcW w:w="1130" w:type="pct"/>
          </w:tcPr>
          <w:p w14:paraId="4795C6C5" w14:textId="77777777" w:rsidR="001C0154" w:rsidRPr="0037083F" w:rsidRDefault="001C0154" w:rsidP="007945BA">
            <w:pPr>
              <w:jc w:val="right"/>
              <w:rPr>
                <w:rStyle w:val="SubtleEmphasis"/>
              </w:rPr>
            </w:pPr>
            <w:r w:rsidRPr="0037083F">
              <w:rPr>
                <w:rStyle w:val="SubtleEmphasis"/>
              </w:rPr>
              <w:t>73</w:t>
            </w:r>
          </w:p>
        </w:tc>
        <w:tc>
          <w:tcPr>
            <w:tcW w:w="1191" w:type="pct"/>
          </w:tcPr>
          <w:p w14:paraId="57F75127" w14:textId="77777777" w:rsidR="001C0154" w:rsidRPr="0037083F" w:rsidRDefault="001C0154" w:rsidP="007945BA">
            <w:pPr>
              <w:jc w:val="right"/>
              <w:rPr>
                <w:rStyle w:val="SubtleEmphasis"/>
              </w:rPr>
            </w:pPr>
            <w:r w:rsidRPr="0037083F">
              <w:rPr>
                <w:rStyle w:val="SubtleEmphasis"/>
              </w:rPr>
              <w:t>45</w:t>
            </w:r>
          </w:p>
        </w:tc>
        <w:tc>
          <w:tcPr>
            <w:tcW w:w="1191" w:type="pct"/>
          </w:tcPr>
          <w:p w14:paraId="45F119FD" w14:textId="77777777" w:rsidR="001C0154" w:rsidRPr="0037083F" w:rsidRDefault="001C0154" w:rsidP="007945BA">
            <w:pPr>
              <w:jc w:val="right"/>
              <w:rPr>
                <w:rStyle w:val="SubtleEmphasis"/>
              </w:rPr>
            </w:pPr>
            <w:r w:rsidRPr="0037083F">
              <w:rPr>
                <w:rStyle w:val="SubtleEmphasis"/>
              </w:rPr>
              <w:t>26</w:t>
            </w:r>
          </w:p>
        </w:tc>
      </w:tr>
      <w:tr w:rsidR="001C0154" w:rsidRPr="0037083F" w14:paraId="2D2F14B9" w14:textId="77777777" w:rsidTr="007945BA">
        <w:tc>
          <w:tcPr>
            <w:tcW w:w="358" w:type="pct"/>
            <w:vAlign w:val="bottom"/>
          </w:tcPr>
          <w:p w14:paraId="141AA8C6" w14:textId="77777777" w:rsidR="001C0154" w:rsidRPr="0037083F" w:rsidRDefault="001C0154" w:rsidP="007945BA">
            <w:pPr>
              <w:jc w:val="left"/>
              <w:rPr>
                <w:rStyle w:val="SubtleEmphasis"/>
              </w:rPr>
            </w:pPr>
            <w:r w:rsidRPr="0037083F">
              <w:rPr>
                <w:rStyle w:val="SubtleEmphasis"/>
              </w:rPr>
              <w:t>2010</w:t>
            </w:r>
          </w:p>
        </w:tc>
        <w:tc>
          <w:tcPr>
            <w:tcW w:w="1130" w:type="pct"/>
          </w:tcPr>
          <w:p w14:paraId="5DC9690D" w14:textId="77777777" w:rsidR="001C0154" w:rsidRPr="0037083F" w:rsidRDefault="001C0154" w:rsidP="007945BA">
            <w:pPr>
              <w:jc w:val="right"/>
              <w:rPr>
                <w:rStyle w:val="SubtleEmphasis"/>
              </w:rPr>
            </w:pPr>
            <w:r w:rsidRPr="0037083F">
              <w:rPr>
                <w:rStyle w:val="SubtleEmphasis"/>
              </w:rPr>
              <w:t>131</w:t>
            </w:r>
          </w:p>
        </w:tc>
        <w:tc>
          <w:tcPr>
            <w:tcW w:w="1130" w:type="pct"/>
          </w:tcPr>
          <w:p w14:paraId="12D00F9C" w14:textId="77777777" w:rsidR="001C0154" w:rsidRPr="0037083F" w:rsidRDefault="001C0154" w:rsidP="007945BA">
            <w:pPr>
              <w:jc w:val="right"/>
              <w:rPr>
                <w:rStyle w:val="SubtleEmphasis"/>
              </w:rPr>
            </w:pPr>
            <w:r w:rsidRPr="0037083F">
              <w:rPr>
                <w:rStyle w:val="SubtleEmphasis"/>
              </w:rPr>
              <w:t>48</w:t>
            </w:r>
          </w:p>
        </w:tc>
        <w:tc>
          <w:tcPr>
            <w:tcW w:w="1191" w:type="pct"/>
          </w:tcPr>
          <w:p w14:paraId="52F39F20" w14:textId="77777777" w:rsidR="001C0154" w:rsidRPr="0037083F" w:rsidRDefault="001C0154" w:rsidP="007945BA">
            <w:pPr>
              <w:jc w:val="right"/>
              <w:rPr>
                <w:rStyle w:val="SubtleEmphasis"/>
              </w:rPr>
            </w:pPr>
            <w:r w:rsidRPr="0037083F">
              <w:rPr>
                <w:rStyle w:val="SubtleEmphasis"/>
              </w:rPr>
              <w:t>40</w:t>
            </w:r>
          </w:p>
        </w:tc>
        <w:tc>
          <w:tcPr>
            <w:tcW w:w="1191" w:type="pct"/>
          </w:tcPr>
          <w:p w14:paraId="672C6517" w14:textId="77777777" w:rsidR="001C0154" w:rsidRPr="0037083F" w:rsidRDefault="001C0154" w:rsidP="007945BA">
            <w:pPr>
              <w:jc w:val="right"/>
              <w:rPr>
                <w:rStyle w:val="SubtleEmphasis"/>
              </w:rPr>
            </w:pPr>
            <w:r w:rsidRPr="0037083F">
              <w:rPr>
                <w:rStyle w:val="SubtleEmphasis"/>
              </w:rPr>
              <w:t>20</w:t>
            </w:r>
          </w:p>
        </w:tc>
      </w:tr>
      <w:tr w:rsidR="001C0154" w:rsidRPr="0037083F" w14:paraId="5C012610" w14:textId="77777777" w:rsidTr="007945BA">
        <w:tc>
          <w:tcPr>
            <w:tcW w:w="358" w:type="pct"/>
            <w:vAlign w:val="bottom"/>
          </w:tcPr>
          <w:p w14:paraId="023AD03B" w14:textId="77777777" w:rsidR="001C0154" w:rsidRPr="0037083F" w:rsidRDefault="001C0154" w:rsidP="007945BA">
            <w:pPr>
              <w:jc w:val="left"/>
              <w:rPr>
                <w:rStyle w:val="SubtleEmphasis"/>
              </w:rPr>
            </w:pPr>
            <w:r w:rsidRPr="0037083F">
              <w:rPr>
                <w:rStyle w:val="SubtleEmphasis"/>
              </w:rPr>
              <w:t>2011</w:t>
            </w:r>
          </w:p>
        </w:tc>
        <w:tc>
          <w:tcPr>
            <w:tcW w:w="1130" w:type="pct"/>
          </w:tcPr>
          <w:p w14:paraId="255324CD" w14:textId="77777777" w:rsidR="001C0154" w:rsidRPr="0037083F" w:rsidRDefault="001C0154" w:rsidP="007945BA">
            <w:pPr>
              <w:jc w:val="right"/>
              <w:rPr>
                <w:rStyle w:val="SubtleEmphasis"/>
              </w:rPr>
            </w:pPr>
            <w:r w:rsidRPr="0037083F">
              <w:rPr>
                <w:rStyle w:val="SubtleEmphasis"/>
              </w:rPr>
              <w:t>142</w:t>
            </w:r>
          </w:p>
        </w:tc>
        <w:tc>
          <w:tcPr>
            <w:tcW w:w="1130" w:type="pct"/>
          </w:tcPr>
          <w:p w14:paraId="01B79D40" w14:textId="77777777" w:rsidR="001C0154" w:rsidRPr="0037083F" w:rsidRDefault="001C0154" w:rsidP="007945BA">
            <w:pPr>
              <w:jc w:val="right"/>
              <w:rPr>
                <w:rStyle w:val="SubtleEmphasis"/>
              </w:rPr>
            </w:pPr>
            <w:r w:rsidRPr="0037083F">
              <w:rPr>
                <w:rStyle w:val="SubtleEmphasis"/>
              </w:rPr>
              <w:t>38</w:t>
            </w:r>
          </w:p>
        </w:tc>
        <w:tc>
          <w:tcPr>
            <w:tcW w:w="1191" w:type="pct"/>
          </w:tcPr>
          <w:p w14:paraId="7C186362" w14:textId="77777777" w:rsidR="001C0154" w:rsidRPr="0037083F" w:rsidRDefault="001C0154" w:rsidP="007945BA">
            <w:pPr>
              <w:jc w:val="right"/>
              <w:rPr>
                <w:rStyle w:val="SubtleEmphasis"/>
              </w:rPr>
            </w:pPr>
            <w:r w:rsidRPr="0037083F">
              <w:rPr>
                <w:rStyle w:val="SubtleEmphasis"/>
              </w:rPr>
              <w:t>52</w:t>
            </w:r>
          </w:p>
        </w:tc>
        <w:tc>
          <w:tcPr>
            <w:tcW w:w="1191" w:type="pct"/>
          </w:tcPr>
          <w:p w14:paraId="4EA99D37" w14:textId="77777777" w:rsidR="001C0154" w:rsidRPr="0037083F" w:rsidRDefault="001C0154" w:rsidP="007945BA">
            <w:pPr>
              <w:jc w:val="right"/>
              <w:rPr>
                <w:rStyle w:val="SubtleEmphasis"/>
              </w:rPr>
            </w:pPr>
            <w:r w:rsidRPr="0037083F">
              <w:rPr>
                <w:rStyle w:val="SubtleEmphasis"/>
              </w:rPr>
              <w:t>19</w:t>
            </w:r>
          </w:p>
        </w:tc>
      </w:tr>
      <w:tr w:rsidR="001C0154" w:rsidRPr="0037083F" w14:paraId="1F606791" w14:textId="77777777" w:rsidTr="007945BA">
        <w:tc>
          <w:tcPr>
            <w:tcW w:w="358" w:type="pct"/>
            <w:vAlign w:val="bottom"/>
          </w:tcPr>
          <w:p w14:paraId="331E20E9" w14:textId="77777777" w:rsidR="001C0154" w:rsidRPr="0037083F" w:rsidRDefault="001C0154" w:rsidP="007945BA">
            <w:pPr>
              <w:jc w:val="left"/>
              <w:rPr>
                <w:rStyle w:val="SubtleEmphasis"/>
              </w:rPr>
            </w:pPr>
            <w:r w:rsidRPr="0037083F">
              <w:rPr>
                <w:rStyle w:val="SubtleEmphasis"/>
              </w:rPr>
              <w:t>2012</w:t>
            </w:r>
          </w:p>
        </w:tc>
        <w:tc>
          <w:tcPr>
            <w:tcW w:w="1130" w:type="pct"/>
          </w:tcPr>
          <w:p w14:paraId="25E1501B" w14:textId="77777777" w:rsidR="001C0154" w:rsidRPr="0037083F" w:rsidRDefault="001C0154" w:rsidP="007945BA">
            <w:pPr>
              <w:jc w:val="right"/>
              <w:rPr>
                <w:rStyle w:val="SubtleEmphasis"/>
              </w:rPr>
            </w:pPr>
            <w:r w:rsidRPr="0037083F">
              <w:rPr>
                <w:rStyle w:val="SubtleEmphasis"/>
              </w:rPr>
              <w:t>106</w:t>
            </w:r>
          </w:p>
        </w:tc>
        <w:tc>
          <w:tcPr>
            <w:tcW w:w="1130" w:type="pct"/>
          </w:tcPr>
          <w:p w14:paraId="4FCADDE5" w14:textId="77777777" w:rsidR="001C0154" w:rsidRPr="0037083F" w:rsidRDefault="001C0154" w:rsidP="007945BA">
            <w:pPr>
              <w:jc w:val="right"/>
              <w:rPr>
                <w:rStyle w:val="SubtleEmphasis"/>
              </w:rPr>
            </w:pPr>
            <w:r w:rsidRPr="0037083F">
              <w:rPr>
                <w:rStyle w:val="SubtleEmphasis"/>
              </w:rPr>
              <w:t>46</w:t>
            </w:r>
          </w:p>
        </w:tc>
        <w:tc>
          <w:tcPr>
            <w:tcW w:w="1191" w:type="pct"/>
          </w:tcPr>
          <w:p w14:paraId="34AF7BF9" w14:textId="77777777" w:rsidR="001C0154" w:rsidRPr="0037083F" w:rsidRDefault="001C0154" w:rsidP="007945BA">
            <w:pPr>
              <w:jc w:val="right"/>
              <w:rPr>
                <w:rStyle w:val="SubtleEmphasis"/>
              </w:rPr>
            </w:pPr>
            <w:r w:rsidRPr="0037083F">
              <w:rPr>
                <w:rStyle w:val="SubtleEmphasis"/>
              </w:rPr>
              <w:t>51</w:t>
            </w:r>
          </w:p>
        </w:tc>
        <w:tc>
          <w:tcPr>
            <w:tcW w:w="1191" w:type="pct"/>
          </w:tcPr>
          <w:p w14:paraId="4B33DADF" w14:textId="77777777" w:rsidR="001C0154" w:rsidRPr="0037083F" w:rsidRDefault="001C0154" w:rsidP="007945BA">
            <w:pPr>
              <w:jc w:val="right"/>
              <w:rPr>
                <w:rStyle w:val="SubtleEmphasis"/>
              </w:rPr>
            </w:pPr>
            <w:r w:rsidRPr="0037083F">
              <w:rPr>
                <w:rStyle w:val="SubtleEmphasis"/>
              </w:rPr>
              <w:t>16</w:t>
            </w:r>
          </w:p>
        </w:tc>
      </w:tr>
      <w:tr w:rsidR="001C0154" w:rsidRPr="0037083F" w14:paraId="7F88A42C" w14:textId="77777777" w:rsidTr="007945BA">
        <w:tc>
          <w:tcPr>
            <w:tcW w:w="358" w:type="pct"/>
            <w:vAlign w:val="bottom"/>
          </w:tcPr>
          <w:p w14:paraId="5071F540" w14:textId="77777777" w:rsidR="001C0154" w:rsidRPr="0037083F" w:rsidRDefault="001C0154" w:rsidP="007945BA">
            <w:pPr>
              <w:jc w:val="left"/>
              <w:rPr>
                <w:rStyle w:val="SubtleEmphasis"/>
              </w:rPr>
            </w:pPr>
            <w:r w:rsidRPr="0037083F">
              <w:rPr>
                <w:rStyle w:val="SubtleEmphasis"/>
              </w:rPr>
              <w:t>2013</w:t>
            </w:r>
            <w:r w:rsidR="006221D7" w:rsidRPr="0037083F">
              <w:rPr>
                <w:rStyle w:val="SubtleEmphasis"/>
              </w:rPr>
              <w:t>*</w:t>
            </w:r>
          </w:p>
        </w:tc>
        <w:tc>
          <w:tcPr>
            <w:tcW w:w="1130" w:type="pct"/>
          </w:tcPr>
          <w:p w14:paraId="3EDA6E58" w14:textId="77777777" w:rsidR="001C0154" w:rsidRPr="0037083F" w:rsidRDefault="001C0154" w:rsidP="007945BA">
            <w:pPr>
              <w:jc w:val="right"/>
              <w:rPr>
                <w:rStyle w:val="SubtleEmphasis"/>
              </w:rPr>
            </w:pPr>
            <w:r w:rsidRPr="0037083F">
              <w:rPr>
                <w:rStyle w:val="SubtleEmphasis"/>
              </w:rPr>
              <w:t>73</w:t>
            </w:r>
          </w:p>
        </w:tc>
        <w:tc>
          <w:tcPr>
            <w:tcW w:w="1130" w:type="pct"/>
          </w:tcPr>
          <w:p w14:paraId="5CC7F47E" w14:textId="77777777" w:rsidR="001C0154" w:rsidRPr="0037083F" w:rsidRDefault="001C0154" w:rsidP="007945BA">
            <w:pPr>
              <w:jc w:val="right"/>
              <w:rPr>
                <w:rStyle w:val="SubtleEmphasis"/>
              </w:rPr>
            </w:pPr>
            <w:r w:rsidRPr="0037083F">
              <w:rPr>
                <w:rStyle w:val="SubtleEmphasis"/>
              </w:rPr>
              <w:t>50</w:t>
            </w:r>
          </w:p>
        </w:tc>
        <w:tc>
          <w:tcPr>
            <w:tcW w:w="1191" w:type="pct"/>
          </w:tcPr>
          <w:p w14:paraId="7DFB6D65" w14:textId="77777777" w:rsidR="001C0154" w:rsidRPr="0037083F" w:rsidRDefault="001C0154" w:rsidP="007945BA">
            <w:pPr>
              <w:jc w:val="right"/>
              <w:rPr>
                <w:rStyle w:val="SubtleEmphasis"/>
              </w:rPr>
            </w:pPr>
            <w:r w:rsidRPr="0037083F">
              <w:rPr>
                <w:rStyle w:val="SubtleEmphasis"/>
              </w:rPr>
              <w:t>13</w:t>
            </w:r>
          </w:p>
        </w:tc>
        <w:tc>
          <w:tcPr>
            <w:tcW w:w="1191" w:type="pct"/>
          </w:tcPr>
          <w:p w14:paraId="31A0C3EA" w14:textId="77777777" w:rsidR="001C0154" w:rsidRPr="0037083F" w:rsidRDefault="001C0154" w:rsidP="007945BA">
            <w:pPr>
              <w:jc w:val="right"/>
              <w:rPr>
                <w:rStyle w:val="SubtleEmphasis"/>
              </w:rPr>
            </w:pPr>
            <w:r w:rsidRPr="0037083F">
              <w:rPr>
                <w:rStyle w:val="SubtleEmphasis"/>
              </w:rPr>
              <w:t>33</w:t>
            </w:r>
          </w:p>
        </w:tc>
      </w:tr>
      <w:tr w:rsidR="001C0154" w:rsidRPr="0037083F" w14:paraId="0893CF04" w14:textId="77777777" w:rsidTr="007945BA">
        <w:tc>
          <w:tcPr>
            <w:tcW w:w="358" w:type="pct"/>
            <w:vAlign w:val="bottom"/>
          </w:tcPr>
          <w:p w14:paraId="380F26B8" w14:textId="77777777" w:rsidR="001C0154" w:rsidRPr="0037083F" w:rsidRDefault="001C0154" w:rsidP="007945BA">
            <w:pPr>
              <w:jc w:val="left"/>
              <w:rPr>
                <w:rStyle w:val="SubtleEmphasis"/>
              </w:rPr>
            </w:pPr>
            <w:r w:rsidRPr="0037083F">
              <w:rPr>
                <w:rStyle w:val="SubtleEmphasis"/>
              </w:rPr>
              <w:t>2014</w:t>
            </w:r>
          </w:p>
        </w:tc>
        <w:tc>
          <w:tcPr>
            <w:tcW w:w="1130" w:type="pct"/>
          </w:tcPr>
          <w:p w14:paraId="384D28B3" w14:textId="77777777" w:rsidR="001C0154" w:rsidRPr="0037083F" w:rsidRDefault="001C0154" w:rsidP="007945BA">
            <w:pPr>
              <w:jc w:val="right"/>
              <w:rPr>
                <w:rStyle w:val="SubtleEmphasis"/>
              </w:rPr>
            </w:pPr>
            <w:r w:rsidRPr="0037083F">
              <w:rPr>
                <w:rStyle w:val="SubtleEmphasis"/>
              </w:rPr>
              <w:t>99</w:t>
            </w:r>
          </w:p>
        </w:tc>
        <w:tc>
          <w:tcPr>
            <w:tcW w:w="1130" w:type="pct"/>
          </w:tcPr>
          <w:p w14:paraId="031F3C4A" w14:textId="77777777" w:rsidR="001C0154" w:rsidRPr="0037083F" w:rsidRDefault="001C0154" w:rsidP="007945BA">
            <w:pPr>
              <w:jc w:val="right"/>
              <w:rPr>
                <w:rStyle w:val="SubtleEmphasis"/>
              </w:rPr>
            </w:pPr>
            <w:r w:rsidRPr="0037083F">
              <w:rPr>
                <w:rStyle w:val="SubtleEmphasis"/>
              </w:rPr>
              <w:t>31</w:t>
            </w:r>
          </w:p>
        </w:tc>
        <w:tc>
          <w:tcPr>
            <w:tcW w:w="1191" w:type="pct"/>
          </w:tcPr>
          <w:p w14:paraId="60588D84" w14:textId="77777777" w:rsidR="001C0154" w:rsidRPr="0037083F" w:rsidRDefault="001C0154" w:rsidP="007945BA">
            <w:pPr>
              <w:jc w:val="right"/>
              <w:rPr>
                <w:rStyle w:val="SubtleEmphasis"/>
              </w:rPr>
            </w:pPr>
            <w:r w:rsidRPr="0037083F">
              <w:rPr>
                <w:rStyle w:val="SubtleEmphasis"/>
              </w:rPr>
              <w:t>39</w:t>
            </w:r>
          </w:p>
        </w:tc>
        <w:tc>
          <w:tcPr>
            <w:tcW w:w="1191" w:type="pct"/>
          </w:tcPr>
          <w:p w14:paraId="4039E85B" w14:textId="77777777" w:rsidR="001C0154" w:rsidRPr="0037083F" w:rsidRDefault="001C0154" w:rsidP="007945BA">
            <w:pPr>
              <w:jc w:val="right"/>
              <w:rPr>
                <w:rStyle w:val="SubtleEmphasis"/>
              </w:rPr>
            </w:pPr>
            <w:r w:rsidRPr="0037083F">
              <w:rPr>
                <w:rStyle w:val="SubtleEmphasis"/>
              </w:rPr>
              <w:t>22</w:t>
            </w:r>
          </w:p>
        </w:tc>
      </w:tr>
    </w:tbl>
    <w:bookmarkEnd w:id="623"/>
    <w:p w14:paraId="29798BC5" w14:textId="77777777" w:rsidR="001C0154" w:rsidRPr="0037083F" w:rsidRDefault="001C0154" w:rsidP="005721AD">
      <w:pPr>
        <w:pStyle w:val="NoSpacing"/>
        <w:spacing w:after="200"/>
        <w:rPr>
          <w:rFonts w:ascii="Arial" w:hAnsi="Arial" w:cs="Arial"/>
          <w:sz w:val="18"/>
        </w:rPr>
      </w:pPr>
      <w:r w:rsidRPr="0037083F">
        <w:rPr>
          <w:rFonts w:ascii="Arial" w:hAnsi="Arial" w:cs="Arial"/>
          <w:sz w:val="18"/>
        </w:rPr>
        <w:t xml:space="preserve">* Includes </w:t>
      </w:r>
      <w:r w:rsidRPr="0037083F">
        <w:rPr>
          <w:rFonts w:ascii="Arial" w:hAnsi="Arial" w:cs="Arial"/>
          <w:i/>
          <w:sz w:val="18"/>
        </w:rPr>
        <w:t>The Ring.</w:t>
      </w:r>
    </w:p>
    <w:p w14:paraId="36F3CAB3" w14:textId="4747A860" w:rsidR="001C0154" w:rsidRPr="0037083F" w:rsidRDefault="001C0154" w:rsidP="001C0154">
      <w:r w:rsidRPr="0037083F">
        <w:t xml:space="preserve">Despite the importance of popular operas to Opera Australia’s box office, the frequency of repeating popular operas has had an unintended consequence.  Exhibit 6.11 demonstrates this point by examining those operas offered in </w:t>
      </w:r>
      <w:r w:rsidR="0004547C" w:rsidRPr="0037083F">
        <w:t xml:space="preserve">2013 and </w:t>
      </w:r>
      <w:r w:rsidRPr="0037083F">
        <w:t>2014 which were repeated any time since 20</w:t>
      </w:r>
      <w:r w:rsidR="0004547C" w:rsidRPr="0037083F">
        <w:t>10</w:t>
      </w:r>
      <w:r w:rsidRPr="0037083F">
        <w:t xml:space="preserve"> and which were revived, rather than being a new production.  </w:t>
      </w:r>
      <w:r w:rsidR="00FA39A9" w:rsidRPr="0037083F">
        <w:rPr>
          <w:i/>
        </w:rPr>
        <w:t>The Magic Flute</w:t>
      </w:r>
      <w:r w:rsidR="00FA39A9" w:rsidRPr="0037083F">
        <w:t xml:space="preserve"> and </w:t>
      </w:r>
      <w:r w:rsidR="00FA39A9" w:rsidRPr="0037083F">
        <w:rPr>
          <w:i/>
        </w:rPr>
        <w:t xml:space="preserve">La bohème </w:t>
      </w:r>
      <w:r w:rsidR="00FA39A9" w:rsidRPr="0037083F">
        <w:t>were repeated in 2015 and are scheduled again for 2016.</w:t>
      </w:r>
    </w:p>
    <w:p w14:paraId="33C22B49" w14:textId="77777777" w:rsidR="001C0154" w:rsidRPr="0037083F" w:rsidRDefault="001C0154" w:rsidP="001C0154">
      <w:pPr>
        <w:pStyle w:val="Caption"/>
        <w:ind w:left="1440" w:hanging="1440"/>
      </w:pPr>
      <w:bookmarkStart w:id="624" w:name="_Toc425938517"/>
      <w:bookmarkStart w:id="625" w:name="_Toc429670810"/>
      <w:r w:rsidRPr="0037083F">
        <w:t>Exhibit 6.11</w:t>
      </w:r>
      <w:r w:rsidRPr="0037083F">
        <w:tab/>
        <w:t>Opera Australia: profile of same production of same opera staged in Sydney in 2013 or 2014 that had been revived since 2010 (number, $000, $million)</w:t>
      </w:r>
      <w:bookmarkEnd w:id="624"/>
      <w:bookmarkEnd w:id="625"/>
    </w:p>
    <w:tbl>
      <w:tblPr>
        <w:tblW w:w="518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Description w:val="Opera Australia: profile of same production of same opera staged in Sydney in 2013 or 2014 that had been revived since 2010 (number, $000, $million)"/>
      </w:tblPr>
      <w:tblGrid>
        <w:gridCol w:w="939"/>
        <w:gridCol w:w="817"/>
        <w:gridCol w:w="1461"/>
        <w:gridCol w:w="1339"/>
        <w:gridCol w:w="1339"/>
        <w:gridCol w:w="961"/>
        <w:gridCol w:w="1339"/>
        <w:gridCol w:w="1159"/>
      </w:tblGrid>
      <w:tr w:rsidR="001C0154" w:rsidRPr="0037083F" w14:paraId="7904E616" w14:textId="77777777" w:rsidTr="00311C45">
        <w:trPr>
          <w:tblHeader/>
          <w:jc w:val="center"/>
        </w:trPr>
        <w:tc>
          <w:tcPr>
            <w:tcW w:w="499" w:type="pct"/>
            <w:tcMar>
              <w:top w:w="0" w:type="dxa"/>
              <w:left w:w="108" w:type="dxa"/>
              <w:bottom w:w="0" w:type="dxa"/>
              <w:right w:w="108" w:type="dxa"/>
            </w:tcMar>
            <w:hideMark/>
          </w:tcPr>
          <w:p w14:paraId="3B036E4E" w14:textId="77777777" w:rsidR="001C0154" w:rsidRPr="0037083F" w:rsidRDefault="001C0154" w:rsidP="007945BA">
            <w:pPr>
              <w:spacing w:after="0"/>
              <w:jc w:val="center"/>
              <w:rPr>
                <w:rStyle w:val="SubtleEmphasis"/>
                <w:rFonts w:cstheme="minorBidi"/>
                <w:b/>
                <w:bCs/>
                <w:i/>
                <w:szCs w:val="18"/>
              </w:rPr>
            </w:pPr>
            <w:r w:rsidRPr="0037083F">
              <w:rPr>
                <w:rStyle w:val="SubtleEmphasis"/>
                <w:i/>
              </w:rPr>
              <w:t>Opera</w:t>
            </w:r>
          </w:p>
        </w:tc>
        <w:tc>
          <w:tcPr>
            <w:tcW w:w="434" w:type="pct"/>
            <w:tcMar>
              <w:top w:w="0" w:type="dxa"/>
              <w:left w:w="108" w:type="dxa"/>
              <w:bottom w:w="0" w:type="dxa"/>
              <w:right w:w="108" w:type="dxa"/>
            </w:tcMar>
            <w:hideMark/>
          </w:tcPr>
          <w:p w14:paraId="0DAB7790" w14:textId="77777777" w:rsidR="001C0154" w:rsidRPr="0037083F" w:rsidRDefault="001C0154" w:rsidP="007945BA">
            <w:pPr>
              <w:spacing w:after="0"/>
              <w:jc w:val="center"/>
              <w:rPr>
                <w:rStyle w:val="SubtleEmphasis"/>
                <w:rFonts w:cstheme="minorBidi"/>
                <w:b/>
                <w:bCs/>
                <w:i/>
                <w:szCs w:val="18"/>
              </w:rPr>
            </w:pPr>
            <w:r w:rsidRPr="0037083F">
              <w:rPr>
                <w:rStyle w:val="SubtleEmphasis"/>
                <w:i/>
              </w:rPr>
              <w:t>Years staged</w:t>
            </w:r>
          </w:p>
        </w:tc>
        <w:tc>
          <w:tcPr>
            <w:tcW w:w="775" w:type="pct"/>
            <w:tcMar>
              <w:top w:w="0" w:type="dxa"/>
              <w:left w:w="108" w:type="dxa"/>
              <w:bottom w:w="0" w:type="dxa"/>
              <w:right w:w="108" w:type="dxa"/>
            </w:tcMar>
            <w:hideMark/>
          </w:tcPr>
          <w:p w14:paraId="06167EE5" w14:textId="77777777" w:rsidR="001C0154" w:rsidRPr="0037083F" w:rsidRDefault="001C0154" w:rsidP="007945BA">
            <w:pPr>
              <w:spacing w:after="0"/>
              <w:jc w:val="center"/>
              <w:rPr>
                <w:rStyle w:val="SubtleEmphasis"/>
                <w:rFonts w:cstheme="minorBidi"/>
                <w:b/>
                <w:bCs/>
                <w:i/>
                <w:szCs w:val="18"/>
              </w:rPr>
            </w:pPr>
            <w:r w:rsidRPr="0037083F">
              <w:rPr>
                <w:rStyle w:val="SubtleEmphasis"/>
                <w:i/>
              </w:rPr>
              <w:t>Performances</w:t>
            </w:r>
          </w:p>
        </w:tc>
        <w:tc>
          <w:tcPr>
            <w:tcW w:w="710" w:type="pct"/>
            <w:tcMar>
              <w:top w:w="0" w:type="dxa"/>
              <w:left w:w="108" w:type="dxa"/>
              <w:bottom w:w="0" w:type="dxa"/>
              <w:right w:w="108" w:type="dxa"/>
            </w:tcMar>
            <w:hideMark/>
          </w:tcPr>
          <w:p w14:paraId="280ED7C8" w14:textId="77777777" w:rsidR="001C0154" w:rsidRPr="0037083F" w:rsidRDefault="001C0154" w:rsidP="007945BA">
            <w:pPr>
              <w:spacing w:after="0"/>
              <w:jc w:val="center"/>
              <w:rPr>
                <w:rStyle w:val="SubtleEmphasis"/>
                <w:rFonts w:cstheme="minorBidi"/>
                <w:b/>
                <w:bCs/>
                <w:i/>
                <w:szCs w:val="18"/>
              </w:rPr>
            </w:pPr>
            <w:r w:rsidRPr="0037083F">
              <w:rPr>
                <w:rStyle w:val="SubtleEmphasis"/>
                <w:i/>
              </w:rPr>
              <w:t>Average subscribers per performance</w:t>
            </w:r>
          </w:p>
        </w:tc>
        <w:tc>
          <w:tcPr>
            <w:tcW w:w="710" w:type="pct"/>
            <w:tcMar>
              <w:top w:w="0" w:type="dxa"/>
              <w:left w:w="108" w:type="dxa"/>
              <w:bottom w:w="0" w:type="dxa"/>
              <w:right w:w="108" w:type="dxa"/>
            </w:tcMar>
            <w:hideMark/>
          </w:tcPr>
          <w:p w14:paraId="5C78DD29" w14:textId="77777777" w:rsidR="001C0154" w:rsidRPr="0037083F" w:rsidRDefault="001C0154" w:rsidP="007945BA">
            <w:pPr>
              <w:spacing w:after="0"/>
              <w:jc w:val="center"/>
              <w:rPr>
                <w:rStyle w:val="SubtleEmphasis"/>
                <w:rFonts w:cstheme="minorBidi"/>
                <w:b/>
                <w:bCs/>
                <w:i/>
                <w:szCs w:val="18"/>
              </w:rPr>
            </w:pPr>
            <w:r w:rsidRPr="0037083F">
              <w:rPr>
                <w:rStyle w:val="SubtleEmphasis"/>
                <w:i/>
              </w:rPr>
              <w:t>Average single tickets per performance</w:t>
            </w:r>
          </w:p>
        </w:tc>
        <w:tc>
          <w:tcPr>
            <w:tcW w:w="510" w:type="pct"/>
            <w:tcMar>
              <w:top w:w="0" w:type="dxa"/>
              <w:left w:w="108" w:type="dxa"/>
              <w:bottom w:w="0" w:type="dxa"/>
              <w:right w:w="108" w:type="dxa"/>
            </w:tcMar>
            <w:hideMark/>
          </w:tcPr>
          <w:p w14:paraId="23C94F01" w14:textId="77777777" w:rsidR="001C0154" w:rsidRPr="0037083F" w:rsidRDefault="001C0154" w:rsidP="007945BA">
            <w:pPr>
              <w:spacing w:after="0"/>
              <w:jc w:val="center"/>
              <w:rPr>
                <w:rStyle w:val="SubtleEmphasis"/>
                <w:rFonts w:cstheme="minorBidi"/>
                <w:b/>
                <w:bCs/>
                <w:i/>
                <w:szCs w:val="18"/>
              </w:rPr>
            </w:pPr>
            <w:r w:rsidRPr="0037083F">
              <w:rPr>
                <w:rStyle w:val="SubtleEmphasis"/>
                <w:i/>
              </w:rPr>
              <w:t>Average ticket price $</w:t>
            </w:r>
          </w:p>
        </w:tc>
        <w:tc>
          <w:tcPr>
            <w:tcW w:w="710" w:type="pct"/>
            <w:tcMar>
              <w:top w:w="0" w:type="dxa"/>
              <w:left w:w="108" w:type="dxa"/>
              <w:bottom w:w="0" w:type="dxa"/>
              <w:right w:w="108" w:type="dxa"/>
            </w:tcMar>
            <w:hideMark/>
          </w:tcPr>
          <w:p w14:paraId="7CE89C6C" w14:textId="77777777" w:rsidR="001C0154" w:rsidRPr="0037083F" w:rsidRDefault="001C0154" w:rsidP="007945BA">
            <w:pPr>
              <w:spacing w:after="0"/>
              <w:jc w:val="center"/>
              <w:rPr>
                <w:rStyle w:val="SubtleEmphasis"/>
                <w:rFonts w:cstheme="minorBidi"/>
                <w:b/>
                <w:bCs/>
                <w:i/>
                <w:szCs w:val="18"/>
              </w:rPr>
            </w:pPr>
            <w:r w:rsidRPr="0037083F">
              <w:rPr>
                <w:rStyle w:val="SubtleEmphasis"/>
                <w:i/>
              </w:rPr>
              <w:t>Average box office per performance $000</w:t>
            </w:r>
          </w:p>
        </w:tc>
        <w:tc>
          <w:tcPr>
            <w:tcW w:w="653" w:type="pct"/>
            <w:tcMar>
              <w:top w:w="0" w:type="dxa"/>
              <w:left w:w="108" w:type="dxa"/>
              <w:bottom w:w="0" w:type="dxa"/>
              <w:right w:w="108" w:type="dxa"/>
            </w:tcMar>
            <w:hideMark/>
          </w:tcPr>
          <w:p w14:paraId="02C5CAE2" w14:textId="77777777" w:rsidR="001C0154" w:rsidRPr="0037083F" w:rsidRDefault="001C0154" w:rsidP="007945BA">
            <w:pPr>
              <w:spacing w:after="0"/>
              <w:jc w:val="center"/>
              <w:rPr>
                <w:rStyle w:val="SubtleEmphasis"/>
                <w:rFonts w:cstheme="minorBidi"/>
                <w:b/>
                <w:bCs/>
                <w:i/>
                <w:szCs w:val="18"/>
              </w:rPr>
            </w:pPr>
            <w:r w:rsidRPr="0037083F">
              <w:rPr>
                <w:rStyle w:val="SubtleEmphasis"/>
                <w:i/>
              </w:rPr>
              <w:t>Total box office $million</w:t>
            </w:r>
          </w:p>
        </w:tc>
      </w:tr>
      <w:tr w:rsidR="00866B8B" w:rsidRPr="0037083F" w14:paraId="6F7921EC" w14:textId="77777777" w:rsidTr="00311C45">
        <w:trPr>
          <w:jc w:val="center"/>
        </w:trPr>
        <w:tc>
          <w:tcPr>
            <w:tcW w:w="499" w:type="pct"/>
            <w:vMerge w:val="restart"/>
            <w:tcMar>
              <w:top w:w="0" w:type="dxa"/>
              <w:left w:w="108" w:type="dxa"/>
              <w:bottom w:w="0" w:type="dxa"/>
              <w:right w:w="108" w:type="dxa"/>
            </w:tcMar>
            <w:hideMark/>
          </w:tcPr>
          <w:p w14:paraId="4BFBDDB8" w14:textId="77777777" w:rsidR="00866B8B" w:rsidRPr="0037083F" w:rsidRDefault="00866B8B" w:rsidP="007945BA">
            <w:pPr>
              <w:spacing w:after="0"/>
              <w:jc w:val="left"/>
              <w:rPr>
                <w:rStyle w:val="SubtleEmphasis"/>
                <w:i/>
              </w:rPr>
            </w:pPr>
            <w:r w:rsidRPr="0037083F">
              <w:rPr>
                <w:rStyle w:val="SubtleEmphasis"/>
                <w:i/>
              </w:rPr>
              <w:t>The Magic Flute</w:t>
            </w:r>
          </w:p>
        </w:tc>
        <w:tc>
          <w:tcPr>
            <w:tcW w:w="434" w:type="pct"/>
            <w:tcMar>
              <w:top w:w="0" w:type="dxa"/>
              <w:left w:w="108" w:type="dxa"/>
              <w:bottom w:w="0" w:type="dxa"/>
              <w:right w:w="108" w:type="dxa"/>
            </w:tcMar>
            <w:hideMark/>
          </w:tcPr>
          <w:p w14:paraId="1875B2D7" w14:textId="77777777" w:rsidR="00866B8B" w:rsidRPr="0037083F" w:rsidRDefault="00866B8B" w:rsidP="007945BA">
            <w:pPr>
              <w:spacing w:after="0"/>
              <w:jc w:val="left"/>
              <w:rPr>
                <w:rStyle w:val="SubtleEmphasis"/>
              </w:rPr>
            </w:pPr>
            <w:r w:rsidRPr="0037083F">
              <w:rPr>
                <w:rStyle w:val="SubtleEmphasis"/>
              </w:rPr>
              <w:t>2012 (New)</w:t>
            </w:r>
          </w:p>
        </w:tc>
        <w:tc>
          <w:tcPr>
            <w:tcW w:w="775" w:type="pct"/>
            <w:tcMar>
              <w:top w:w="0" w:type="dxa"/>
              <w:left w:w="108" w:type="dxa"/>
              <w:bottom w:w="0" w:type="dxa"/>
              <w:right w:w="108" w:type="dxa"/>
            </w:tcMar>
            <w:hideMark/>
          </w:tcPr>
          <w:p w14:paraId="765A9128" w14:textId="77777777" w:rsidR="00866B8B" w:rsidRPr="0037083F" w:rsidRDefault="00866B8B" w:rsidP="007945BA">
            <w:pPr>
              <w:spacing w:after="0"/>
              <w:jc w:val="right"/>
              <w:rPr>
                <w:rStyle w:val="SubtleEmphasis"/>
              </w:rPr>
            </w:pPr>
            <w:r w:rsidRPr="0037083F">
              <w:rPr>
                <w:rStyle w:val="SubtleEmphasis"/>
              </w:rPr>
              <w:t>28</w:t>
            </w:r>
          </w:p>
        </w:tc>
        <w:tc>
          <w:tcPr>
            <w:tcW w:w="710" w:type="pct"/>
            <w:tcMar>
              <w:top w:w="0" w:type="dxa"/>
              <w:left w:w="108" w:type="dxa"/>
              <w:bottom w:w="0" w:type="dxa"/>
              <w:right w:w="108" w:type="dxa"/>
            </w:tcMar>
            <w:hideMark/>
          </w:tcPr>
          <w:p w14:paraId="0B7FAE6F" w14:textId="77777777" w:rsidR="00866B8B" w:rsidRPr="0037083F" w:rsidRDefault="00866B8B" w:rsidP="007945BA">
            <w:pPr>
              <w:spacing w:after="0"/>
              <w:jc w:val="right"/>
              <w:rPr>
                <w:rStyle w:val="SubtleEmphasis"/>
              </w:rPr>
            </w:pPr>
            <w:r w:rsidRPr="0037083F">
              <w:rPr>
                <w:rStyle w:val="SubtleEmphasis"/>
              </w:rPr>
              <w:t>247</w:t>
            </w:r>
          </w:p>
        </w:tc>
        <w:tc>
          <w:tcPr>
            <w:tcW w:w="710" w:type="pct"/>
            <w:tcMar>
              <w:top w:w="0" w:type="dxa"/>
              <w:left w:w="108" w:type="dxa"/>
              <w:bottom w:w="0" w:type="dxa"/>
              <w:right w:w="108" w:type="dxa"/>
            </w:tcMar>
            <w:hideMark/>
          </w:tcPr>
          <w:p w14:paraId="3C539863" w14:textId="77777777" w:rsidR="00866B8B" w:rsidRPr="0037083F" w:rsidRDefault="00866B8B" w:rsidP="00866B8B">
            <w:pPr>
              <w:spacing w:after="0"/>
              <w:jc w:val="right"/>
              <w:rPr>
                <w:rStyle w:val="SubtleEmphasis"/>
              </w:rPr>
            </w:pPr>
            <w:r w:rsidRPr="0037083F">
              <w:rPr>
                <w:rStyle w:val="SubtleEmphasis"/>
              </w:rPr>
              <w:t>983</w:t>
            </w:r>
          </w:p>
        </w:tc>
        <w:tc>
          <w:tcPr>
            <w:tcW w:w="510" w:type="pct"/>
            <w:tcMar>
              <w:top w:w="0" w:type="dxa"/>
              <w:left w:w="108" w:type="dxa"/>
              <w:bottom w:w="0" w:type="dxa"/>
              <w:right w:w="108" w:type="dxa"/>
            </w:tcMar>
            <w:hideMark/>
          </w:tcPr>
          <w:p w14:paraId="6E09F36A" w14:textId="77777777" w:rsidR="00866B8B" w:rsidRPr="0037083F" w:rsidRDefault="00866B8B" w:rsidP="007945BA">
            <w:pPr>
              <w:spacing w:after="0"/>
              <w:jc w:val="right"/>
              <w:rPr>
                <w:rStyle w:val="SubtleEmphasis"/>
              </w:rPr>
            </w:pPr>
            <w:r w:rsidRPr="0037083F">
              <w:rPr>
                <w:rStyle w:val="SubtleEmphasis"/>
              </w:rPr>
              <w:t>136</w:t>
            </w:r>
          </w:p>
        </w:tc>
        <w:tc>
          <w:tcPr>
            <w:tcW w:w="710" w:type="pct"/>
            <w:tcMar>
              <w:top w:w="0" w:type="dxa"/>
              <w:left w:w="108" w:type="dxa"/>
              <w:bottom w:w="0" w:type="dxa"/>
              <w:right w:w="108" w:type="dxa"/>
            </w:tcMar>
            <w:hideMark/>
          </w:tcPr>
          <w:p w14:paraId="0ECC2777" w14:textId="77777777" w:rsidR="00866B8B" w:rsidRPr="0037083F" w:rsidRDefault="00866B8B" w:rsidP="00866B8B">
            <w:pPr>
              <w:spacing w:after="0"/>
              <w:jc w:val="right"/>
              <w:rPr>
                <w:rStyle w:val="SubtleEmphasis"/>
              </w:rPr>
            </w:pPr>
            <w:r w:rsidRPr="0037083F">
              <w:rPr>
                <w:rStyle w:val="SubtleEmphasis"/>
              </w:rPr>
              <w:t>167.0</w:t>
            </w:r>
          </w:p>
        </w:tc>
        <w:tc>
          <w:tcPr>
            <w:tcW w:w="653" w:type="pct"/>
            <w:tcMar>
              <w:top w:w="0" w:type="dxa"/>
              <w:left w:w="108" w:type="dxa"/>
              <w:bottom w:w="0" w:type="dxa"/>
              <w:right w:w="108" w:type="dxa"/>
            </w:tcMar>
            <w:hideMark/>
          </w:tcPr>
          <w:p w14:paraId="4912C0BE" w14:textId="77777777" w:rsidR="00866B8B" w:rsidRPr="0037083F" w:rsidRDefault="00866B8B" w:rsidP="007945BA">
            <w:pPr>
              <w:spacing w:after="0"/>
              <w:jc w:val="right"/>
              <w:rPr>
                <w:rStyle w:val="SubtleEmphasis"/>
              </w:rPr>
            </w:pPr>
            <w:r w:rsidRPr="0037083F">
              <w:rPr>
                <w:rStyle w:val="SubtleEmphasis"/>
              </w:rPr>
              <w:t>4.67</w:t>
            </w:r>
          </w:p>
        </w:tc>
      </w:tr>
      <w:tr w:rsidR="00866B8B" w:rsidRPr="0037083F" w14:paraId="1C520688" w14:textId="77777777" w:rsidTr="00311C45">
        <w:trPr>
          <w:jc w:val="center"/>
        </w:trPr>
        <w:tc>
          <w:tcPr>
            <w:tcW w:w="499" w:type="pct"/>
            <w:vMerge/>
            <w:tcBorders>
              <w:bottom w:val="single" w:sz="2" w:space="0" w:color="auto"/>
            </w:tcBorders>
            <w:vAlign w:val="center"/>
            <w:hideMark/>
          </w:tcPr>
          <w:p w14:paraId="15173FF7" w14:textId="77777777" w:rsidR="00866B8B" w:rsidRPr="0037083F" w:rsidRDefault="00866B8B" w:rsidP="007945BA">
            <w:pPr>
              <w:spacing w:after="0"/>
              <w:jc w:val="left"/>
              <w:rPr>
                <w:rStyle w:val="SubtleEmphasis"/>
                <w:i/>
              </w:rPr>
            </w:pPr>
          </w:p>
        </w:tc>
        <w:tc>
          <w:tcPr>
            <w:tcW w:w="434" w:type="pct"/>
            <w:tcMar>
              <w:top w:w="0" w:type="dxa"/>
              <w:left w:w="108" w:type="dxa"/>
              <w:bottom w:w="0" w:type="dxa"/>
              <w:right w:w="108" w:type="dxa"/>
            </w:tcMar>
            <w:hideMark/>
          </w:tcPr>
          <w:p w14:paraId="37FDA97E" w14:textId="77777777" w:rsidR="00866B8B" w:rsidRPr="0037083F" w:rsidRDefault="00866B8B" w:rsidP="007945BA">
            <w:pPr>
              <w:spacing w:after="0"/>
              <w:rPr>
                <w:rStyle w:val="SubtleEmphasis"/>
              </w:rPr>
            </w:pPr>
            <w:r w:rsidRPr="0037083F">
              <w:rPr>
                <w:rStyle w:val="SubtleEmphasis"/>
              </w:rPr>
              <w:t>2014</w:t>
            </w:r>
          </w:p>
        </w:tc>
        <w:tc>
          <w:tcPr>
            <w:tcW w:w="775" w:type="pct"/>
            <w:tcMar>
              <w:top w:w="0" w:type="dxa"/>
              <w:left w:w="108" w:type="dxa"/>
              <w:bottom w:w="0" w:type="dxa"/>
              <w:right w:w="108" w:type="dxa"/>
            </w:tcMar>
            <w:hideMark/>
          </w:tcPr>
          <w:p w14:paraId="195C1A8C" w14:textId="77777777" w:rsidR="00866B8B" w:rsidRPr="0037083F" w:rsidRDefault="00866B8B" w:rsidP="007945BA">
            <w:pPr>
              <w:spacing w:after="0"/>
              <w:jc w:val="right"/>
              <w:rPr>
                <w:rStyle w:val="SubtleEmphasis"/>
              </w:rPr>
            </w:pPr>
            <w:r w:rsidRPr="0037083F">
              <w:rPr>
                <w:rStyle w:val="SubtleEmphasis"/>
              </w:rPr>
              <w:t>25</w:t>
            </w:r>
          </w:p>
        </w:tc>
        <w:tc>
          <w:tcPr>
            <w:tcW w:w="710" w:type="pct"/>
            <w:tcMar>
              <w:top w:w="0" w:type="dxa"/>
              <w:left w:w="108" w:type="dxa"/>
              <w:bottom w:w="0" w:type="dxa"/>
              <w:right w:w="108" w:type="dxa"/>
            </w:tcMar>
            <w:hideMark/>
          </w:tcPr>
          <w:p w14:paraId="7D73232E" w14:textId="77777777" w:rsidR="00866B8B" w:rsidRPr="0037083F" w:rsidRDefault="00866B8B" w:rsidP="007945BA">
            <w:pPr>
              <w:spacing w:after="0"/>
              <w:jc w:val="right"/>
              <w:rPr>
                <w:rStyle w:val="SubtleEmphasis"/>
              </w:rPr>
            </w:pPr>
            <w:r w:rsidRPr="0037083F">
              <w:rPr>
                <w:rStyle w:val="SubtleEmphasis"/>
              </w:rPr>
              <w:t>196</w:t>
            </w:r>
          </w:p>
        </w:tc>
        <w:tc>
          <w:tcPr>
            <w:tcW w:w="710" w:type="pct"/>
            <w:tcMar>
              <w:top w:w="0" w:type="dxa"/>
              <w:left w:w="108" w:type="dxa"/>
              <w:bottom w:w="0" w:type="dxa"/>
              <w:right w:w="108" w:type="dxa"/>
            </w:tcMar>
            <w:hideMark/>
          </w:tcPr>
          <w:p w14:paraId="45199000" w14:textId="77777777" w:rsidR="00866B8B" w:rsidRPr="0037083F" w:rsidRDefault="00866B8B" w:rsidP="007945BA">
            <w:pPr>
              <w:spacing w:after="0"/>
              <w:jc w:val="right"/>
              <w:rPr>
                <w:rStyle w:val="SubtleEmphasis"/>
              </w:rPr>
            </w:pPr>
            <w:r w:rsidRPr="0037083F">
              <w:rPr>
                <w:rStyle w:val="SubtleEmphasis"/>
              </w:rPr>
              <w:t>890</w:t>
            </w:r>
          </w:p>
        </w:tc>
        <w:tc>
          <w:tcPr>
            <w:tcW w:w="510" w:type="pct"/>
            <w:tcMar>
              <w:top w:w="0" w:type="dxa"/>
              <w:left w:w="108" w:type="dxa"/>
              <w:bottom w:w="0" w:type="dxa"/>
              <w:right w:w="108" w:type="dxa"/>
            </w:tcMar>
            <w:hideMark/>
          </w:tcPr>
          <w:p w14:paraId="00B6263F" w14:textId="77777777" w:rsidR="00866B8B" w:rsidRPr="0037083F" w:rsidRDefault="00866B8B" w:rsidP="007945BA">
            <w:pPr>
              <w:spacing w:after="0"/>
              <w:jc w:val="right"/>
              <w:rPr>
                <w:rStyle w:val="SubtleEmphasis"/>
              </w:rPr>
            </w:pPr>
            <w:r w:rsidRPr="0037083F">
              <w:rPr>
                <w:rStyle w:val="SubtleEmphasis"/>
              </w:rPr>
              <w:t>119</w:t>
            </w:r>
          </w:p>
        </w:tc>
        <w:tc>
          <w:tcPr>
            <w:tcW w:w="710" w:type="pct"/>
            <w:tcMar>
              <w:top w:w="0" w:type="dxa"/>
              <w:left w:w="108" w:type="dxa"/>
              <w:bottom w:w="0" w:type="dxa"/>
              <w:right w:w="108" w:type="dxa"/>
            </w:tcMar>
            <w:hideMark/>
          </w:tcPr>
          <w:p w14:paraId="66E5F4FC" w14:textId="77777777" w:rsidR="00866B8B" w:rsidRPr="0037083F" w:rsidRDefault="00866B8B" w:rsidP="007945BA">
            <w:pPr>
              <w:spacing w:after="0"/>
              <w:jc w:val="right"/>
              <w:rPr>
                <w:rStyle w:val="SubtleEmphasis"/>
              </w:rPr>
            </w:pPr>
            <w:r w:rsidRPr="0037083F">
              <w:rPr>
                <w:rStyle w:val="SubtleEmphasis"/>
              </w:rPr>
              <w:t>128.8</w:t>
            </w:r>
          </w:p>
        </w:tc>
        <w:tc>
          <w:tcPr>
            <w:tcW w:w="653" w:type="pct"/>
            <w:tcMar>
              <w:top w:w="0" w:type="dxa"/>
              <w:left w:w="108" w:type="dxa"/>
              <w:bottom w:w="0" w:type="dxa"/>
              <w:right w:w="108" w:type="dxa"/>
            </w:tcMar>
            <w:hideMark/>
          </w:tcPr>
          <w:p w14:paraId="1EF446EF" w14:textId="77777777" w:rsidR="00866B8B" w:rsidRPr="0037083F" w:rsidRDefault="00866B8B" w:rsidP="007945BA">
            <w:pPr>
              <w:spacing w:after="0"/>
              <w:jc w:val="right"/>
              <w:rPr>
                <w:rStyle w:val="SubtleEmphasis"/>
              </w:rPr>
            </w:pPr>
            <w:r w:rsidRPr="0037083F">
              <w:rPr>
                <w:rStyle w:val="SubtleEmphasis"/>
              </w:rPr>
              <w:t>3.22</w:t>
            </w:r>
          </w:p>
        </w:tc>
      </w:tr>
      <w:tr w:rsidR="00866B8B" w:rsidRPr="0037083F" w14:paraId="43E004A2" w14:textId="77777777" w:rsidTr="00311C45">
        <w:trPr>
          <w:jc w:val="center"/>
        </w:trPr>
        <w:tc>
          <w:tcPr>
            <w:tcW w:w="499" w:type="pct"/>
            <w:vMerge w:val="restart"/>
            <w:tcMar>
              <w:top w:w="0" w:type="dxa"/>
              <w:left w:w="108" w:type="dxa"/>
              <w:bottom w:w="0" w:type="dxa"/>
              <w:right w:w="108" w:type="dxa"/>
            </w:tcMar>
            <w:hideMark/>
          </w:tcPr>
          <w:p w14:paraId="11D162BB" w14:textId="77777777" w:rsidR="00866B8B" w:rsidRPr="0037083F" w:rsidRDefault="00866B8B" w:rsidP="007945BA">
            <w:pPr>
              <w:spacing w:after="0"/>
              <w:jc w:val="left"/>
              <w:rPr>
                <w:rStyle w:val="SubtleEmphasis"/>
                <w:i/>
              </w:rPr>
            </w:pPr>
            <w:r w:rsidRPr="0037083F">
              <w:rPr>
                <w:rStyle w:val="SubtleEmphasis"/>
                <w:i/>
              </w:rPr>
              <w:t>La bohème</w:t>
            </w:r>
          </w:p>
        </w:tc>
        <w:tc>
          <w:tcPr>
            <w:tcW w:w="434" w:type="pct"/>
            <w:tcMar>
              <w:top w:w="0" w:type="dxa"/>
              <w:left w:w="108" w:type="dxa"/>
              <w:bottom w:w="0" w:type="dxa"/>
              <w:right w:w="108" w:type="dxa"/>
            </w:tcMar>
            <w:hideMark/>
          </w:tcPr>
          <w:p w14:paraId="2620109F" w14:textId="77777777" w:rsidR="00884C5F" w:rsidRDefault="00884C5F" w:rsidP="007945BA">
            <w:pPr>
              <w:spacing w:after="0"/>
              <w:rPr>
                <w:rStyle w:val="SubtleEmphasis"/>
              </w:rPr>
            </w:pPr>
            <w:r>
              <w:rPr>
                <w:rStyle w:val="SubtleEmphasis"/>
              </w:rPr>
              <w:t>2011 </w:t>
            </w:r>
          </w:p>
          <w:p w14:paraId="28C552D0" w14:textId="66DAC4FC" w:rsidR="00866B8B" w:rsidRPr="0037083F" w:rsidRDefault="00866B8B" w:rsidP="007945BA">
            <w:pPr>
              <w:spacing w:after="0"/>
              <w:rPr>
                <w:rStyle w:val="SubtleEmphasis"/>
              </w:rPr>
            </w:pPr>
            <w:r w:rsidRPr="0037083F">
              <w:rPr>
                <w:rStyle w:val="SubtleEmphasis"/>
              </w:rPr>
              <w:t>(New)</w:t>
            </w:r>
          </w:p>
        </w:tc>
        <w:tc>
          <w:tcPr>
            <w:tcW w:w="775" w:type="pct"/>
            <w:tcMar>
              <w:top w:w="0" w:type="dxa"/>
              <w:left w:w="108" w:type="dxa"/>
              <w:bottom w:w="0" w:type="dxa"/>
              <w:right w:w="108" w:type="dxa"/>
            </w:tcMar>
            <w:hideMark/>
          </w:tcPr>
          <w:p w14:paraId="3506B5DA" w14:textId="77777777" w:rsidR="00866B8B" w:rsidRPr="0037083F" w:rsidRDefault="00866B8B" w:rsidP="007945BA">
            <w:pPr>
              <w:spacing w:after="0"/>
              <w:jc w:val="right"/>
              <w:rPr>
                <w:rStyle w:val="SubtleEmphasis"/>
              </w:rPr>
            </w:pPr>
            <w:r w:rsidRPr="0037083F">
              <w:rPr>
                <w:rStyle w:val="SubtleEmphasis"/>
              </w:rPr>
              <w:t>30</w:t>
            </w:r>
          </w:p>
        </w:tc>
        <w:tc>
          <w:tcPr>
            <w:tcW w:w="710" w:type="pct"/>
            <w:tcMar>
              <w:top w:w="0" w:type="dxa"/>
              <w:left w:w="108" w:type="dxa"/>
              <w:bottom w:w="0" w:type="dxa"/>
              <w:right w:w="108" w:type="dxa"/>
            </w:tcMar>
            <w:hideMark/>
          </w:tcPr>
          <w:p w14:paraId="5D7B4030" w14:textId="77777777" w:rsidR="00866B8B" w:rsidRPr="0037083F" w:rsidRDefault="00866B8B" w:rsidP="007945BA">
            <w:pPr>
              <w:spacing w:after="0"/>
              <w:jc w:val="right"/>
              <w:rPr>
                <w:rStyle w:val="SubtleEmphasis"/>
              </w:rPr>
            </w:pPr>
            <w:r w:rsidRPr="0037083F">
              <w:rPr>
                <w:rStyle w:val="SubtleEmphasis"/>
              </w:rPr>
              <w:t>249</w:t>
            </w:r>
          </w:p>
        </w:tc>
        <w:tc>
          <w:tcPr>
            <w:tcW w:w="710" w:type="pct"/>
            <w:tcMar>
              <w:top w:w="0" w:type="dxa"/>
              <w:left w:w="108" w:type="dxa"/>
              <w:bottom w:w="0" w:type="dxa"/>
              <w:right w:w="108" w:type="dxa"/>
            </w:tcMar>
            <w:hideMark/>
          </w:tcPr>
          <w:p w14:paraId="5C5A6307" w14:textId="77777777" w:rsidR="00866B8B" w:rsidRPr="0037083F" w:rsidRDefault="00866B8B" w:rsidP="007945BA">
            <w:pPr>
              <w:spacing w:after="0"/>
              <w:jc w:val="right"/>
              <w:rPr>
                <w:rStyle w:val="SubtleEmphasis"/>
              </w:rPr>
            </w:pPr>
            <w:r w:rsidRPr="0037083F">
              <w:rPr>
                <w:rStyle w:val="SubtleEmphasis"/>
              </w:rPr>
              <w:t>929</w:t>
            </w:r>
          </w:p>
        </w:tc>
        <w:tc>
          <w:tcPr>
            <w:tcW w:w="510" w:type="pct"/>
            <w:tcMar>
              <w:top w:w="0" w:type="dxa"/>
              <w:left w:w="108" w:type="dxa"/>
              <w:bottom w:w="0" w:type="dxa"/>
              <w:right w:w="108" w:type="dxa"/>
            </w:tcMar>
            <w:hideMark/>
          </w:tcPr>
          <w:p w14:paraId="1295EB79" w14:textId="77777777" w:rsidR="00866B8B" w:rsidRPr="0037083F" w:rsidRDefault="00866B8B" w:rsidP="007945BA">
            <w:pPr>
              <w:spacing w:after="0"/>
              <w:jc w:val="right"/>
              <w:rPr>
                <w:rStyle w:val="SubtleEmphasis"/>
              </w:rPr>
            </w:pPr>
            <w:r w:rsidRPr="0037083F">
              <w:rPr>
                <w:rStyle w:val="SubtleEmphasis"/>
              </w:rPr>
              <w:t>143</w:t>
            </w:r>
          </w:p>
        </w:tc>
        <w:tc>
          <w:tcPr>
            <w:tcW w:w="710" w:type="pct"/>
            <w:tcMar>
              <w:top w:w="0" w:type="dxa"/>
              <w:left w:w="108" w:type="dxa"/>
              <w:bottom w:w="0" w:type="dxa"/>
              <w:right w:w="108" w:type="dxa"/>
            </w:tcMar>
            <w:hideMark/>
          </w:tcPr>
          <w:p w14:paraId="1C7731F6" w14:textId="77777777" w:rsidR="00866B8B" w:rsidRPr="0037083F" w:rsidRDefault="00866B8B" w:rsidP="007945BA">
            <w:pPr>
              <w:spacing w:after="0"/>
              <w:jc w:val="right"/>
              <w:rPr>
                <w:rStyle w:val="SubtleEmphasis"/>
              </w:rPr>
            </w:pPr>
            <w:r w:rsidRPr="0037083F">
              <w:rPr>
                <w:rStyle w:val="SubtleEmphasis"/>
              </w:rPr>
              <w:t>168.7</w:t>
            </w:r>
          </w:p>
        </w:tc>
        <w:tc>
          <w:tcPr>
            <w:tcW w:w="653" w:type="pct"/>
            <w:tcMar>
              <w:top w:w="0" w:type="dxa"/>
              <w:left w:w="108" w:type="dxa"/>
              <w:bottom w:w="0" w:type="dxa"/>
              <w:right w:w="108" w:type="dxa"/>
            </w:tcMar>
            <w:hideMark/>
          </w:tcPr>
          <w:p w14:paraId="23C47C44" w14:textId="77777777" w:rsidR="00866B8B" w:rsidRPr="0037083F" w:rsidRDefault="00866B8B" w:rsidP="007945BA">
            <w:pPr>
              <w:spacing w:after="0"/>
              <w:jc w:val="right"/>
              <w:rPr>
                <w:rStyle w:val="SubtleEmphasis"/>
              </w:rPr>
            </w:pPr>
            <w:r w:rsidRPr="0037083F">
              <w:rPr>
                <w:rStyle w:val="SubtleEmphasis"/>
              </w:rPr>
              <w:t>5.06</w:t>
            </w:r>
          </w:p>
        </w:tc>
      </w:tr>
      <w:tr w:rsidR="00866B8B" w:rsidRPr="0037083F" w14:paraId="38F3D8CC" w14:textId="77777777" w:rsidTr="00311C45">
        <w:trPr>
          <w:jc w:val="center"/>
        </w:trPr>
        <w:tc>
          <w:tcPr>
            <w:tcW w:w="499" w:type="pct"/>
            <w:vMerge/>
            <w:vAlign w:val="center"/>
            <w:hideMark/>
          </w:tcPr>
          <w:p w14:paraId="041EA315" w14:textId="372A5E0F" w:rsidR="00866B8B" w:rsidRPr="0037083F" w:rsidRDefault="00866B8B" w:rsidP="007945BA">
            <w:pPr>
              <w:spacing w:after="0"/>
              <w:jc w:val="left"/>
              <w:rPr>
                <w:rStyle w:val="SubtleEmphasis"/>
                <w:i/>
              </w:rPr>
            </w:pPr>
          </w:p>
        </w:tc>
        <w:tc>
          <w:tcPr>
            <w:tcW w:w="434" w:type="pct"/>
            <w:tcMar>
              <w:top w:w="0" w:type="dxa"/>
              <w:left w:w="108" w:type="dxa"/>
              <w:bottom w:w="0" w:type="dxa"/>
              <w:right w:w="108" w:type="dxa"/>
            </w:tcMar>
            <w:hideMark/>
          </w:tcPr>
          <w:p w14:paraId="26630325" w14:textId="61B87050" w:rsidR="00866B8B" w:rsidRPr="0037083F" w:rsidRDefault="00866B8B" w:rsidP="007945BA">
            <w:pPr>
              <w:spacing w:after="0"/>
              <w:rPr>
                <w:rStyle w:val="SubtleEmphasis"/>
              </w:rPr>
            </w:pPr>
            <w:r w:rsidRPr="0037083F">
              <w:rPr>
                <w:rStyle w:val="SubtleEmphasis"/>
              </w:rPr>
              <w:t>2013</w:t>
            </w:r>
            <w:r w:rsidR="009056AD" w:rsidRPr="0037083F">
              <w:rPr>
                <w:rStyle w:val="SubtleEmphasis"/>
              </w:rPr>
              <w:t>*</w:t>
            </w:r>
          </w:p>
        </w:tc>
        <w:tc>
          <w:tcPr>
            <w:tcW w:w="775" w:type="pct"/>
            <w:tcMar>
              <w:top w:w="0" w:type="dxa"/>
              <w:left w:w="108" w:type="dxa"/>
              <w:bottom w:w="0" w:type="dxa"/>
              <w:right w:w="108" w:type="dxa"/>
            </w:tcMar>
            <w:hideMark/>
          </w:tcPr>
          <w:p w14:paraId="3F7C63DB" w14:textId="77777777" w:rsidR="00866B8B" w:rsidRPr="0037083F" w:rsidRDefault="00866B8B" w:rsidP="007945BA">
            <w:pPr>
              <w:spacing w:after="0"/>
              <w:jc w:val="right"/>
              <w:rPr>
                <w:rStyle w:val="SubtleEmphasis"/>
              </w:rPr>
            </w:pPr>
            <w:r w:rsidRPr="0037083F">
              <w:rPr>
                <w:rStyle w:val="SubtleEmphasis"/>
              </w:rPr>
              <w:t>21</w:t>
            </w:r>
          </w:p>
        </w:tc>
        <w:tc>
          <w:tcPr>
            <w:tcW w:w="710" w:type="pct"/>
            <w:tcMar>
              <w:top w:w="0" w:type="dxa"/>
              <w:left w:w="108" w:type="dxa"/>
              <w:bottom w:w="0" w:type="dxa"/>
              <w:right w:w="108" w:type="dxa"/>
            </w:tcMar>
            <w:hideMark/>
          </w:tcPr>
          <w:p w14:paraId="220F91FE" w14:textId="77777777" w:rsidR="00866B8B" w:rsidRPr="0037083F" w:rsidRDefault="00866B8B" w:rsidP="007945BA">
            <w:pPr>
              <w:spacing w:after="0"/>
              <w:jc w:val="right"/>
              <w:rPr>
                <w:rStyle w:val="SubtleEmphasis"/>
              </w:rPr>
            </w:pPr>
            <w:r w:rsidRPr="0037083F">
              <w:rPr>
                <w:rStyle w:val="SubtleEmphasis"/>
              </w:rPr>
              <w:t>219</w:t>
            </w:r>
          </w:p>
        </w:tc>
        <w:tc>
          <w:tcPr>
            <w:tcW w:w="710" w:type="pct"/>
            <w:tcMar>
              <w:top w:w="0" w:type="dxa"/>
              <w:left w:w="108" w:type="dxa"/>
              <w:bottom w:w="0" w:type="dxa"/>
              <w:right w:w="108" w:type="dxa"/>
            </w:tcMar>
            <w:hideMark/>
          </w:tcPr>
          <w:p w14:paraId="4A60710C" w14:textId="77777777" w:rsidR="00866B8B" w:rsidRPr="0037083F" w:rsidRDefault="00866B8B" w:rsidP="007945BA">
            <w:pPr>
              <w:spacing w:after="0"/>
              <w:jc w:val="right"/>
              <w:rPr>
                <w:rStyle w:val="SubtleEmphasis"/>
              </w:rPr>
            </w:pPr>
            <w:r w:rsidRPr="0037083F">
              <w:rPr>
                <w:rStyle w:val="SubtleEmphasis"/>
              </w:rPr>
              <w:t>996</w:t>
            </w:r>
          </w:p>
        </w:tc>
        <w:tc>
          <w:tcPr>
            <w:tcW w:w="510" w:type="pct"/>
            <w:tcMar>
              <w:top w:w="0" w:type="dxa"/>
              <w:left w:w="108" w:type="dxa"/>
              <w:bottom w:w="0" w:type="dxa"/>
              <w:right w:w="108" w:type="dxa"/>
            </w:tcMar>
            <w:hideMark/>
          </w:tcPr>
          <w:p w14:paraId="70DDC6E7" w14:textId="77777777" w:rsidR="00866B8B" w:rsidRPr="0037083F" w:rsidRDefault="00866B8B" w:rsidP="007945BA">
            <w:pPr>
              <w:spacing w:after="0"/>
              <w:jc w:val="right"/>
              <w:rPr>
                <w:rStyle w:val="SubtleEmphasis"/>
              </w:rPr>
            </w:pPr>
            <w:r w:rsidRPr="0037083F">
              <w:rPr>
                <w:rStyle w:val="SubtleEmphasis"/>
              </w:rPr>
              <w:t>150</w:t>
            </w:r>
          </w:p>
        </w:tc>
        <w:tc>
          <w:tcPr>
            <w:tcW w:w="710" w:type="pct"/>
            <w:tcMar>
              <w:top w:w="0" w:type="dxa"/>
              <w:left w:w="108" w:type="dxa"/>
              <w:bottom w:w="0" w:type="dxa"/>
              <w:right w:w="108" w:type="dxa"/>
            </w:tcMar>
            <w:hideMark/>
          </w:tcPr>
          <w:p w14:paraId="07247B31" w14:textId="77777777" w:rsidR="00866B8B" w:rsidRPr="0037083F" w:rsidRDefault="00866B8B" w:rsidP="007945BA">
            <w:pPr>
              <w:spacing w:after="0"/>
              <w:jc w:val="right"/>
              <w:rPr>
                <w:rStyle w:val="SubtleEmphasis"/>
              </w:rPr>
            </w:pPr>
            <w:r w:rsidRPr="0037083F">
              <w:rPr>
                <w:rStyle w:val="SubtleEmphasis"/>
              </w:rPr>
              <w:t>182.4</w:t>
            </w:r>
          </w:p>
        </w:tc>
        <w:tc>
          <w:tcPr>
            <w:tcW w:w="653" w:type="pct"/>
            <w:tcMar>
              <w:top w:w="0" w:type="dxa"/>
              <w:left w:w="108" w:type="dxa"/>
              <w:bottom w:w="0" w:type="dxa"/>
              <w:right w:w="108" w:type="dxa"/>
            </w:tcMar>
            <w:hideMark/>
          </w:tcPr>
          <w:p w14:paraId="1D96B03D" w14:textId="77777777" w:rsidR="00866B8B" w:rsidRPr="0037083F" w:rsidRDefault="00866B8B" w:rsidP="007945BA">
            <w:pPr>
              <w:spacing w:after="0"/>
              <w:jc w:val="right"/>
              <w:rPr>
                <w:rStyle w:val="SubtleEmphasis"/>
              </w:rPr>
            </w:pPr>
            <w:r w:rsidRPr="0037083F">
              <w:rPr>
                <w:rStyle w:val="SubtleEmphasis"/>
              </w:rPr>
              <w:t>3.83</w:t>
            </w:r>
          </w:p>
        </w:tc>
      </w:tr>
      <w:tr w:rsidR="00866B8B" w:rsidRPr="0037083F" w14:paraId="5EB80071" w14:textId="77777777" w:rsidTr="00311C45">
        <w:trPr>
          <w:jc w:val="center"/>
        </w:trPr>
        <w:tc>
          <w:tcPr>
            <w:tcW w:w="499" w:type="pct"/>
            <w:vMerge/>
            <w:vAlign w:val="center"/>
            <w:hideMark/>
          </w:tcPr>
          <w:p w14:paraId="7DD0CC45" w14:textId="77777777" w:rsidR="00866B8B" w:rsidRPr="0037083F" w:rsidRDefault="00866B8B" w:rsidP="007945BA">
            <w:pPr>
              <w:spacing w:after="0"/>
              <w:jc w:val="left"/>
              <w:rPr>
                <w:rStyle w:val="SubtleEmphasis"/>
                <w:i/>
              </w:rPr>
            </w:pPr>
          </w:p>
        </w:tc>
        <w:tc>
          <w:tcPr>
            <w:tcW w:w="434" w:type="pct"/>
            <w:tcMar>
              <w:top w:w="0" w:type="dxa"/>
              <w:left w:w="108" w:type="dxa"/>
              <w:bottom w:w="0" w:type="dxa"/>
              <w:right w:w="108" w:type="dxa"/>
            </w:tcMar>
            <w:hideMark/>
          </w:tcPr>
          <w:p w14:paraId="4E395BD1" w14:textId="7BB9A34C" w:rsidR="00866B8B" w:rsidRPr="0037083F" w:rsidRDefault="00866B8B" w:rsidP="007945BA">
            <w:pPr>
              <w:spacing w:after="0"/>
              <w:rPr>
                <w:rStyle w:val="SubtleEmphasis"/>
              </w:rPr>
            </w:pPr>
            <w:r w:rsidRPr="0037083F">
              <w:rPr>
                <w:rStyle w:val="SubtleEmphasis"/>
              </w:rPr>
              <w:t>2014</w:t>
            </w:r>
            <w:r w:rsidR="009056AD" w:rsidRPr="0037083F">
              <w:rPr>
                <w:rStyle w:val="SubtleEmphasis"/>
              </w:rPr>
              <w:t>*</w:t>
            </w:r>
          </w:p>
        </w:tc>
        <w:tc>
          <w:tcPr>
            <w:tcW w:w="775" w:type="pct"/>
            <w:tcMar>
              <w:top w:w="0" w:type="dxa"/>
              <w:left w:w="108" w:type="dxa"/>
              <w:bottom w:w="0" w:type="dxa"/>
              <w:right w:w="108" w:type="dxa"/>
            </w:tcMar>
            <w:hideMark/>
          </w:tcPr>
          <w:p w14:paraId="0984385F" w14:textId="77777777" w:rsidR="00866B8B" w:rsidRPr="0037083F" w:rsidRDefault="00866B8B" w:rsidP="007945BA">
            <w:pPr>
              <w:spacing w:after="0"/>
              <w:jc w:val="right"/>
              <w:rPr>
                <w:rStyle w:val="SubtleEmphasis"/>
              </w:rPr>
            </w:pPr>
            <w:r w:rsidRPr="0037083F">
              <w:rPr>
                <w:rStyle w:val="SubtleEmphasis"/>
              </w:rPr>
              <w:t>7</w:t>
            </w:r>
          </w:p>
        </w:tc>
        <w:tc>
          <w:tcPr>
            <w:tcW w:w="710" w:type="pct"/>
            <w:tcMar>
              <w:top w:w="0" w:type="dxa"/>
              <w:left w:w="108" w:type="dxa"/>
              <w:bottom w:w="0" w:type="dxa"/>
              <w:right w:w="108" w:type="dxa"/>
            </w:tcMar>
            <w:hideMark/>
          </w:tcPr>
          <w:p w14:paraId="30734704" w14:textId="77777777" w:rsidR="00866B8B" w:rsidRPr="0037083F" w:rsidRDefault="00866B8B" w:rsidP="007945BA">
            <w:pPr>
              <w:spacing w:after="0"/>
              <w:jc w:val="right"/>
              <w:rPr>
                <w:rStyle w:val="SubtleEmphasis"/>
              </w:rPr>
            </w:pPr>
            <w:r w:rsidRPr="0037083F">
              <w:rPr>
                <w:rStyle w:val="SubtleEmphasis"/>
              </w:rPr>
              <w:t>220</w:t>
            </w:r>
          </w:p>
        </w:tc>
        <w:tc>
          <w:tcPr>
            <w:tcW w:w="710" w:type="pct"/>
            <w:tcMar>
              <w:top w:w="0" w:type="dxa"/>
              <w:left w:w="108" w:type="dxa"/>
              <w:bottom w:w="0" w:type="dxa"/>
              <w:right w:w="108" w:type="dxa"/>
            </w:tcMar>
            <w:hideMark/>
          </w:tcPr>
          <w:p w14:paraId="51782843" w14:textId="77777777" w:rsidR="00866B8B" w:rsidRPr="0037083F" w:rsidRDefault="00866B8B" w:rsidP="007945BA">
            <w:pPr>
              <w:spacing w:after="0"/>
              <w:jc w:val="right"/>
              <w:rPr>
                <w:rStyle w:val="SubtleEmphasis"/>
              </w:rPr>
            </w:pPr>
            <w:r w:rsidRPr="0037083F">
              <w:rPr>
                <w:rStyle w:val="SubtleEmphasis"/>
              </w:rPr>
              <w:t>947</w:t>
            </w:r>
          </w:p>
        </w:tc>
        <w:tc>
          <w:tcPr>
            <w:tcW w:w="510" w:type="pct"/>
            <w:tcMar>
              <w:top w:w="0" w:type="dxa"/>
              <w:left w:w="108" w:type="dxa"/>
              <w:bottom w:w="0" w:type="dxa"/>
              <w:right w:w="108" w:type="dxa"/>
            </w:tcMar>
            <w:hideMark/>
          </w:tcPr>
          <w:p w14:paraId="09AD7AF2" w14:textId="77777777" w:rsidR="00866B8B" w:rsidRPr="0037083F" w:rsidRDefault="00866B8B" w:rsidP="007945BA">
            <w:pPr>
              <w:spacing w:after="0"/>
              <w:jc w:val="right"/>
              <w:rPr>
                <w:rStyle w:val="SubtleEmphasis"/>
              </w:rPr>
            </w:pPr>
            <w:r w:rsidRPr="0037083F">
              <w:rPr>
                <w:rStyle w:val="SubtleEmphasis"/>
              </w:rPr>
              <w:t>143</w:t>
            </w:r>
          </w:p>
        </w:tc>
        <w:tc>
          <w:tcPr>
            <w:tcW w:w="710" w:type="pct"/>
            <w:tcMar>
              <w:top w:w="0" w:type="dxa"/>
              <w:left w:w="108" w:type="dxa"/>
              <w:bottom w:w="0" w:type="dxa"/>
              <w:right w:w="108" w:type="dxa"/>
            </w:tcMar>
            <w:hideMark/>
          </w:tcPr>
          <w:p w14:paraId="5F5238E7" w14:textId="77777777" w:rsidR="00866B8B" w:rsidRPr="0037083F" w:rsidRDefault="00866B8B" w:rsidP="007945BA">
            <w:pPr>
              <w:spacing w:after="0"/>
              <w:jc w:val="right"/>
              <w:rPr>
                <w:rStyle w:val="SubtleEmphasis"/>
              </w:rPr>
            </w:pPr>
            <w:r w:rsidRPr="0037083F">
              <w:rPr>
                <w:rStyle w:val="SubtleEmphasis"/>
              </w:rPr>
              <w:t>167.1</w:t>
            </w:r>
          </w:p>
        </w:tc>
        <w:tc>
          <w:tcPr>
            <w:tcW w:w="653" w:type="pct"/>
            <w:tcMar>
              <w:top w:w="0" w:type="dxa"/>
              <w:left w:w="108" w:type="dxa"/>
              <w:bottom w:w="0" w:type="dxa"/>
              <w:right w:w="108" w:type="dxa"/>
            </w:tcMar>
            <w:hideMark/>
          </w:tcPr>
          <w:p w14:paraId="705DEF73" w14:textId="77777777" w:rsidR="00866B8B" w:rsidRPr="0037083F" w:rsidRDefault="00866B8B" w:rsidP="007945BA">
            <w:pPr>
              <w:spacing w:after="0"/>
              <w:jc w:val="right"/>
              <w:rPr>
                <w:rStyle w:val="SubtleEmphasis"/>
              </w:rPr>
            </w:pPr>
            <w:r w:rsidRPr="0037083F">
              <w:rPr>
                <w:rStyle w:val="SubtleEmphasis"/>
              </w:rPr>
              <w:t>1.17</w:t>
            </w:r>
          </w:p>
        </w:tc>
      </w:tr>
      <w:tr w:rsidR="00866B8B" w:rsidRPr="0037083F" w14:paraId="66B79ECD" w14:textId="77777777" w:rsidTr="00311C45">
        <w:trPr>
          <w:jc w:val="center"/>
        </w:trPr>
        <w:tc>
          <w:tcPr>
            <w:tcW w:w="499" w:type="pct"/>
            <w:vMerge w:val="restart"/>
            <w:tcMar>
              <w:top w:w="0" w:type="dxa"/>
              <w:left w:w="108" w:type="dxa"/>
              <w:bottom w:w="0" w:type="dxa"/>
              <w:right w:w="108" w:type="dxa"/>
            </w:tcMar>
            <w:hideMark/>
          </w:tcPr>
          <w:p w14:paraId="53F5DE05" w14:textId="77777777" w:rsidR="00866B8B" w:rsidRPr="0037083F" w:rsidRDefault="00866B8B" w:rsidP="007945BA">
            <w:pPr>
              <w:spacing w:after="0"/>
              <w:jc w:val="left"/>
              <w:rPr>
                <w:rStyle w:val="SubtleEmphasis"/>
                <w:i/>
              </w:rPr>
            </w:pPr>
            <w:r w:rsidRPr="0037083F">
              <w:rPr>
                <w:rStyle w:val="SubtleEmphasis"/>
                <w:i/>
              </w:rPr>
              <w:t>Carmen</w:t>
            </w:r>
          </w:p>
        </w:tc>
        <w:tc>
          <w:tcPr>
            <w:tcW w:w="434" w:type="pct"/>
            <w:tcMar>
              <w:top w:w="0" w:type="dxa"/>
              <w:left w:w="108" w:type="dxa"/>
              <w:bottom w:w="0" w:type="dxa"/>
              <w:right w:w="108" w:type="dxa"/>
            </w:tcMar>
            <w:hideMark/>
          </w:tcPr>
          <w:p w14:paraId="1A534008" w14:textId="77777777" w:rsidR="00866B8B" w:rsidRPr="0037083F" w:rsidRDefault="00866B8B" w:rsidP="007945BA">
            <w:pPr>
              <w:spacing w:after="0"/>
              <w:rPr>
                <w:rStyle w:val="SubtleEmphasis"/>
              </w:rPr>
            </w:pPr>
            <w:r w:rsidRPr="0037083F">
              <w:rPr>
                <w:rStyle w:val="SubtleEmphasis"/>
              </w:rPr>
              <w:t>2011</w:t>
            </w:r>
          </w:p>
        </w:tc>
        <w:tc>
          <w:tcPr>
            <w:tcW w:w="775" w:type="pct"/>
            <w:tcMar>
              <w:top w:w="0" w:type="dxa"/>
              <w:left w:w="108" w:type="dxa"/>
              <w:bottom w:w="0" w:type="dxa"/>
              <w:right w:w="108" w:type="dxa"/>
            </w:tcMar>
            <w:hideMark/>
          </w:tcPr>
          <w:p w14:paraId="06CC410F" w14:textId="77777777" w:rsidR="00866B8B" w:rsidRPr="0037083F" w:rsidRDefault="00866B8B" w:rsidP="007945BA">
            <w:pPr>
              <w:spacing w:after="0"/>
              <w:jc w:val="right"/>
              <w:rPr>
                <w:rStyle w:val="SubtleEmphasis"/>
              </w:rPr>
            </w:pPr>
            <w:r w:rsidRPr="0037083F">
              <w:rPr>
                <w:rStyle w:val="SubtleEmphasis"/>
              </w:rPr>
              <w:t>22</w:t>
            </w:r>
          </w:p>
        </w:tc>
        <w:tc>
          <w:tcPr>
            <w:tcW w:w="710" w:type="pct"/>
            <w:tcMar>
              <w:top w:w="0" w:type="dxa"/>
              <w:left w:w="108" w:type="dxa"/>
              <w:bottom w:w="0" w:type="dxa"/>
              <w:right w:w="108" w:type="dxa"/>
            </w:tcMar>
            <w:hideMark/>
          </w:tcPr>
          <w:p w14:paraId="64E8A13B" w14:textId="77777777" w:rsidR="00866B8B" w:rsidRPr="0037083F" w:rsidRDefault="00866B8B" w:rsidP="007945BA">
            <w:pPr>
              <w:spacing w:after="0"/>
              <w:jc w:val="right"/>
              <w:rPr>
                <w:rStyle w:val="SubtleEmphasis"/>
              </w:rPr>
            </w:pPr>
            <w:r w:rsidRPr="0037083F">
              <w:rPr>
                <w:rStyle w:val="SubtleEmphasis"/>
              </w:rPr>
              <w:t>384</w:t>
            </w:r>
          </w:p>
        </w:tc>
        <w:tc>
          <w:tcPr>
            <w:tcW w:w="710" w:type="pct"/>
            <w:tcMar>
              <w:top w:w="0" w:type="dxa"/>
              <w:left w:w="108" w:type="dxa"/>
              <w:bottom w:w="0" w:type="dxa"/>
              <w:right w:w="108" w:type="dxa"/>
            </w:tcMar>
            <w:hideMark/>
          </w:tcPr>
          <w:p w14:paraId="4B7E4AE5" w14:textId="77777777" w:rsidR="00866B8B" w:rsidRPr="0037083F" w:rsidRDefault="00866B8B" w:rsidP="007945BA">
            <w:pPr>
              <w:spacing w:after="0"/>
              <w:jc w:val="right"/>
              <w:rPr>
                <w:rStyle w:val="SubtleEmphasis"/>
              </w:rPr>
            </w:pPr>
            <w:r w:rsidRPr="0037083F">
              <w:rPr>
                <w:rStyle w:val="SubtleEmphasis"/>
              </w:rPr>
              <w:t>999</w:t>
            </w:r>
          </w:p>
        </w:tc>
        <w:tc>
          <w:tcPr>
            <w:tcW w:w="510" w:type="pct"/>
            <w:tcMar>
              <w:top w:w="0" w:type="dxa"/>
              <w:left w:w="108" w:type="dxa"/>
              <w:bottom w:w="0" w:type="dxa"/>
              <w:right w:w="108" w:type="dxa"/>
            </w:tcMar>
            <w:hideMark/>
          </w:tcPr>
          <w:p w14:paraId="470C13B3" w14:textId="77777777" w:rsidR="00866B8B" w:rsidRPr="0037083F" w:rsidRDefault="00866B8B" w:rsidP="007945BA">
            <w:pPr>
              <w:spacing w:after="0"/>
              <w:jc w:val="right"/>
              <w:rPr>
                <w:rStyle w:val="SubtleEmphasis"/>
              </w:rPr>
            </w:pPr>
            <w:r w:rsidRPr="0037083F">
              <w:rPr>
                <w:rStyle w:val="SubtleEmphasis"/>
              </w:rPr>
              <w:t>152</w:t>
            </w:r>
          </w:p>
        </w:tc>
        <w:tc>
          <w:tcPr>
            <w:tcW w:w="710" w:type="pct"/>
            <w:tcMar>
              <w:top w:w="0" w:type="dxa"/>
              <w:left w:w="108" w:type="dxa"/>
              <w:bottom w:w="0" w:type="dxa"/>
              <w:right w:w="108" w:type="dxa"/>
            </w:tcMar>
            <w:hideMark/>
          </w:tcPr>
          <w:p w14:paraId="355C9212" w14:textId="77777777" w:rsidR="00866B8B" w:rsidRPr="0037083F" w:rsidRDefault="00866B8B" w:rsidP="007945BA">
            <w:pPr>
              <w:spacing w:after="0"/>
              <w:jc w:val="right"/>
              <w:rPr>
                <w:rStyle w:val="SubtleEmphasis"/>
              </w:rPr>
            </w:pPr>
            <w:r w:rsidRPr="0037083F">
              <w:rPr>
                <w:rStyle w:val="SubtleEmphasis"/>
              </w:rPr>
              <w:t>210</w:t>
            </w:r>
            <w:r w:rsidR="005811A5" w:rsidRPr="0037083F">
              <w:rPr>
                <w:rStyle w:val="SubtleEmphasis"/>
              </w:rPr>
              <w:t>.0</w:t>
            </w:r>
          </w:p>
        </w:tc>
        <w:tc>
          <w:tcPr>
            <w:tcW w:w="653" w:type="pct"/>
            <w:tcMar>
              <w:top w:w="0" w:type="dxa"/>
              <w:left w:w="108" w:type="dxa"/>
              <w:bottom w:w="0" w:type="dxa"/>
              <w:right w:w="108" w:type="dxa"/>
            </w:tcMar>
            <w:hideMark/>
          </w:tcPr>
          <w:p w14:paraId="3B5C806D" w14:textId="77777777" w:rsidR="00866B8B" w:rsidRPr="0037083F" w:rsidRDefault="00866B8B" w:rsidP="007945BA">
            <w:pPr>
              <w:spacing w:after="0"/>
              <w:jc w:val="right"/>
              <w:rPr>
                <w:rStyle w:val="SubtleEmphasis"/>
              </w:rPr>
            </w:pPr>
            <w:r w:rsidRPr="0037083F">
              <w:rPr>
                <w:rStyle w:val="SubtleEmphasis"/>
              </w:rPr>
              <w:t>4.62</w:t>
            </w:r>
          </w:p>
        </w:tc>
      </w:tr>
      <w:tr w:rsidR="00866B8B" w:rsidRPr="0037083F" w14:paraId="5B2E2CD2" w14:textId="77777777" w:rsidTr="00311C45">
        <w:trPr>
          <w:jc w:val="center"/>
        </w:trPr>
        <w:tc>
          <w:tcPr>
            <w:tcW w:w="499" w:type="pct"/>
            <w:vMerge/>
            <w:vAlign w:val="center"/>
            <w:hideMark/>
          </w:tcPr>
          <w:p w14:paraId="2D540A12" w14:textId="77777777" w:rsidR="00866B8B" w:rsidRPr="0037083F" w:rsidRDefault="00866B8B" w:rsidP="007945BA">
            <w:pPr>
              <w:spacing w:after="0"/>
              <w:jc w:val="left"/>
              <w:rPr>
                <w:rStyle w:val="SubtleEmphasis"/>
                <w:i/>
              </w:rPr>
            </w:pPr>
          </w:p>
        </w:tc>
        <w:tc>
          <w:tcPr>
            <w:tcW w:w="434" w:type="pct"/>
            <w:tcMar>
              <w:top w:w="0" w:type="dxa"/>
              <w:left w:w="108" w:type="dxa"/>
              <w:bottom w:w="0" w:type="dxa"/>
              <w:right w:w="108" w:type="dxa"/>
            </w:tcMar>
            <w:hideMark/>
          </w:tcPr>
          <w:p w14:paraId="0C132816" w14:textId="77777777" w:rsidR="00866B8B" w:rsidRPr="0037083F" w:rsidRDefault="00866B8B" w:rsidP="007945BA">
            <w:pPr>
              <w:spacing w:after="0"/>
              <w:rPr>
                <w:rStyle w:val="SubtleEmphasis"/>
              </w:rPr>
            </w:pPr>
            <w:r w:rsidRPr="0037083F">
              <w:rPr>
                <w:rStyle w:val="SubtleEmphasis"/>
              </w:rPr>
              <w:t>2014</w:t>
            </w:r>
          </w:p>
        </w:tc>
        <w:tc>
          <w:tcPr>
            <w:tcW w:w="775" w:type="pct"/>
            <w:tcMar>
              <w:top w:w="0" w:type="dxa"/>
              <w:left w:w="108" w:type="dxa"/>
              <w:bottom w:w="0" w:type="dxa"/>
              <w:right w:w="108" w:type="dxa"/>
            </w:tcMar>
            <w:hideMark/>
          </w:tcPr>
          <w:p w14:paraId="55F59BC6" w14:textId="77777777" w:rsidR="00866B8B" w:rsidRPr="0037083F" w:rsidRDefault="00866B8B" w:rsidP="007945BA">
            <w:pPr>
              <w:spacing w:after="0"/>
              <w:jc w:val="right"/>
              <w:rPr>
                <w:rStyle w:val="SubtleEmphasis"/>
              </w:rPr>
            </w:pPr>
            <w:r w:rsidRPr="0037083F">
              <w:rPr>
                <w:rStyle w:val="SubtleEmphasis"/>
              </w:rPr>
              <w:t>22</w:t>
            </w:r>
          </w:p>
        </w:tc>
        <w:tc>
          <w:tcPr>
            <w:tcW w:w="710" w:type="pct"/>
            <w:tcMar>
              <w:top w:w="0" w:type="dxa"/>
              <w:left w:w="108" w:type="dxa"/>
              <w:bottom w:w="0" w:type="dxa"/>
              <w:right w:w="108" w:type="dxa"/>
            </w:tcMar>
            <w:hideMark/>
          </w:tcPr>
          <w:p w14:paraId="4A65D538" w14:textId="77777777" w:rsidR="00866B8B" w:rsidRPr="0037083F" w:rsidRDefault="00866B8B" w:rsidP="007945BA">
            <w:pPr>
              <w:spacing w:after="0"/>
              <w:jc w:val="right"/>
              <w:rPr>
                <w:rStyle w:val="SubtleEmphasis"/>
              </w:rPr>
            </w:pPr>
            <w:r w:rsidRPr="0037083F">
              <w:rPr>
                <w:rStyle w:val="SubtleEmphasis"/>
              </w:rPr>
              <w:t>248</w:t>
            </w:r>
          </w:p>
        </w:tc>
        <w:tc>
          <w:tcPr>
            <w:tcW w:w="710" w:type="pct"/>
            <w:tcMar>
              <w:top w:w="0" w:type="dxa"/>
              <w:left w:w="108" w:type="dxa"/>
              <w:bottom w:w="0" w:type="dxa"/>
              <w:right w:w="108" w:type="dxa"/>
            </w:tcMar>
            <w:hideMark/>
          </w:tcPr>
          <w:p w14:paraId="3FB19A76" w14:textId="77777777" w:rsidR="00866B8B" w:rsidRPr="0037083F" w:rsidRDefault="00866B8B" w:rsidP="007945BA">
            <w:pPr>
              <w:spacing w:after="0"/>
              <w:jc w:val="right"/>
              <w:rPr>
                <w:rStyle w:val="SubtleEmphasis"/>
              </w:rPr>
            </w:pPr>
            <w:r w:rsidRPr="0037083F">
              <w:rPr>
                <w:rStyle w:val="SubtleEmphasis"/>
              </w:rPr>
              <w:t>958</w:t>
            </w:r>
          </w:p>
        </w:tc>
        <w:tc>
          <w:tcPr>
            <w:tcW w:w="510" w:type="pct"/>
            <w:tcMar>
              <w:top w:w="0" w:type="dxa"/>
              <w:left w:w="108" w:type="dxa"/>
              <w:bottom w:w="0" w:type="dxa"/>
              <w:right w:w="108" w:type="dxa"/>
            </w:tcMar>
            <w:hideMark/>
          </w:tcPr>
          <w:p w14:paraId="1B7F87E5" w14:textId="77777777" w:rsidR="00866B8B" w:rsidRPr="0037083F" w:rsidRDefault="00866B8B" w:rsidP="007945BA">
            <w:pPr>
              <w:spacing w:after="0"/>
              <w:jc w:val="right"/>
              <w:rPr>
                <w:rStyle w:val="SubtleEmphasis"/>
              </w:rPr>
            </w:pPr>
            <w:r w:rsidRPr="0037083F">
              <w:rPr>
                <w:rStyle w:val="SubtleEmphasis"/>
              </w:rPr>
              <w:t>134</w:t>
            </w:r>
          </w:p>
        </w:tc>
        <w:tc>
          <w:tcPr>
            <w:tcW w:w="710" w:type="pct"/>
            <w:tcMar>
              <w:top w:w="0" w:type="dxa"/>
              <w:left w:w="108" w:type="dxa"/>
              <w:bottom w:w="0" w:type="dxa"/>
              <w:right w:w="108" w:type="dxa"/>
            </w:tcMar>
            <w:hideMark/>
          </w:tcPr>
          <w:p w14:paraId="068D2CAB" w14:textId="77777777" w:rsidR="00866B8B" w:rsidRPr="0037083F" w:rsidRDefault="00866B8B" w:rsidP="007945BA">
            <w:pPr>
              <w:spacing w:after="0"/>
              <w:jc w:val="right"/>
              <w:rPr>
                <w:rStyle w:val="SubtleEmphasis"/>
              </w:rPr>
            </w:pPr>
            <w:r w:rsidRPr="0037083F">
              <w:rPr>
                <w:rStyle w:val="SubtleEmphasis"/>
              </w:rPr>
              <w:t>161.8</w:t>
            </w:r>
          </w:p>
        </w:tc>
        <w:tc>
          <w:tcPr>
            <w:tcW w:w="653" w:type="pct"/>
            <w:tcMar>
              <w:top w:w="0" w:type="dxa"/>
              <w:left w:w="108" w:type="dxa"/>
              <w:bottom w:w="0" w:type="dxa"/>
              <w:right w:w="108" w:type="dxa"/>
            </w:tcMar>
            <w:hideMark/>
          </w:tcPr>
          <w:p w14:paraId="70F752BE" w14:textId="77777777" w:rsidR="00866B8B" w:rsidRPr="0037083F" w:rsidRDefault="00866B8B" w:rsidP="007945BA">
            <w:pPr>
              <w:spacing w:after="0"/>
              <w:jc w:val="right"/>
              <w:rPr>
                <w:rStyle w:val="SubtleEmphasis"/>
              </w:rPr>
            </w:pPr>
            <w:r w:rsidRPr="0037083F">
              <w:rPr>
                <w:rStyle w:val="SubtleEmphasis"/>
              </w:rPr>
              <w:t>3.56</w:t>
            </w:r>
          </w:p>
        </w:tc>
      </w:tr>
      <w:tr w:rsidR="00866B8B" w:rsidRPr="0037083F" w14:paraId="02E5C5DA" w14:textId="77777777" w:rsidTr="00311C45">
        <w:trPr>
          <w:jc w:val="center"/>
        </w:trPr>
        <w:tc>
          <w:tcPr>
            <w:tcW w:w="499" w:type="pct"/>
            <w:vMerge w:val="restart"/>
            <w:tcMar>
              <w:top w:w="0" w:type="dxa"/>
              <w:left w:w="108" w:type="dxa"/>
              <w:bottom w:w="0" w:type="dxa"/>
              <w:right w:w="108" w:type="dxa"/>
            </w:tcMar>
            <w:hideMark/>
          </w:tcPr>
          <w:p w14:paraId="157A606A" w14:textId="77777777" w:rsidR="00866B8B" w:rsidRPr="0037083F" w:rsidRDefault="00866B8B" w:rsidP="007945BA">
            <w:pPr>
              <w:spacing w:after="0"/>
              <w:jc w:val="left"/>
              <w:rPr>
                <w:rStyle w:val="SubtleEmphasis"/>
                <w:i/>
              </w:rPr>
            </w:pPr>
            <w:r w:rsidRPr="0037083F">
              <w:rPr>
                <w:rStyle w:val="SubtleEmphasis"/>
                <w:i/>
              </w:rPr>
              <w:t>La traviata</w:t>
            </w:r>
          </w:p>
        </w:tc>
        <w:tc>
          <w:tcPr>
            <w:tcW w:w="434" w:type="pct"/>
            <w:tcMar>
              <w:top w:w="0" w:type="dxa"/>
              <w:left w:w="108" w:type="dxa"/>
              <w:bottom w:w="0" w:type="dxa"/>
              <w:right w:w="108" w:type="dxa"/>
            </w:tcMar>
            <w:hideMark/>
          </w:tcPr>
          <w:p w14:paraId="12D17A1C" w14:textId="77777777" w:rsidR="00866B8B" w:rsidRPr="0037083F" w:rsidRDefault="00866B8B" w:rsidP="007945BA">
            <w:pPr>
              <w:spacing w:after="0"/>
              <w:rPr>
                <w:rStyle w:val="SubtleEmphasis"/>
              </w:rPr>
            </w:pPr>
            <w:r w:rsidRPr="0037083F">
              <w:rPr>
                <w:rStyle w:val="SubtleEmphasis"/>
              </w:rPr>
              <w:t>2010</w:t>
            </w:r>
          </w:p>
        </w:tc>
        <w:tc>
          <w:tcPr>
            <w:tcW w:w="775" w:type="pct"/>
            <w:tcMar>
              <w:top w:w="0" w:type="dxa"/>
              <w:left w:w="108" w:type="dxa"/>
              <w:bottom w:w="0" w:type="dxa"/>
              <w:right w:w="108" w:type="dxa"/>
            </w:tcMar>
            <w:hideMark/>
          </w:tcPr>
          <w:p w14:paraId="09462F1C" w14:textId="77777777" w:rsidR="00866B8B" w:rsidRPr="0037083F" w:rsidRDefault="00866B8B" w:rsidP="007945BA">
            <w:pPr>
              <w:spacing w:after="0"/>
              <w:jc w:val="right"/>
              <w:rPr>
                <w:rStyle w:val="SubtleEmphasis"/>
              </w:rPr>
            </w:pPr>
            <w:r w:rsidRPr="0037083F">
              <w:rPr>
                <w:rStyle w:val="SubtleEmphasis"/>
              </w:rPr>
              <w:t>19</w:t>
            </w:r>
          </w:p>
        </w:tc>
        <w:tc>
          <w:tcPr>
            <w:tcW w:w="710" w:type="pct"/>
            <w:tcMar>
              <w:top w:w="0" w:type="dxa"/>
              <w:left w:w="108" w:type="dxa"/>
              <w:bottom w:w="0" w:type="dxa"/>
              <w:right w:w="108" w:type="dxa"/>
            </w:tcMar>
            <w:hideMark/>
          </w:tcPr>
          <w:p w14:paraId="6489FBB8" w14:textId="77777777" w:rsidR="00866B8B" w:rsidRPr="0037083F" w:rsidRDefault="00866B8B" w:rsidP="007945BA">
            <w:pPr>
              <w:spacing w:after="0"/>
              <w:jc w:val="right"/>
              <w:rPr>
                <w:rStyle w:val="SubtleEmphasis"/>
              </w:rPr>
            </w:pPr>
            <w:r w:rsidRPr="0037083F">
              <w:rPr>
                <w:rStyle w:val="SubtleEmphasis"/>
              </w:rPr>
              <w:t>395</w:t>
            </w:r>
          </w:p>
        </w:tc>
        <w:tc>
          <w:tcPr>
            <w:tcW w:w="710" w:type="pct"/>
            <w:tcMar>
              <w:top w:w="0" w:type="dxa"/>
              <w:left w:w="108" w:type="dxa"/>
              <w:bottom w:w="0" w:type="dxa"/>
              <w:right w:w="108" w:type="dxa"/>
            </w:tcMar>
            <w:hideMark/>
          </w:tcPr>
          <w:p w14:paraId="1C8AA4AD" w14:textId="77777777" w:rsidR="00866B8B" w:rsidRPr="0037083F" w:rsidRDefault="00866B8B" w:rsidP="007945BA">
            <w:pPr>
              <w:spacing w:after="0"/>
              <w:jc w:val="right"/>
              <w:rPr>
                <w:rStyle w:val="SubtleEmphasis"/>
              </w:rPr>
            </w:pPr>
            <w:r w:rsidRPr="0037083F">
              <w:rPr>
                <w:rStyle w:val="SubtleEmphasis"/>
              </w:rPr>
              <w:t>945</w:t>
            </w:r>
          </w:p>
        </w:tc>
        <w:tc>
          <w:tcPr>
            <w:tcW w:w="510" w:type="pct"/>
            <w:tcMar>
              <w:top w:w="0" w:type="dxa"/>
              <w:left w:w="108" w:type="dxa"/>
              <w:bottom w:w="0" w:type="dxa"/>
              <w:right w:w="108" w:type="dxa"/>
            </w:tcMar>
            <w:hideMark/>
          </w:tcPr>
          <w:p w14:paraId="0DDC4ABB" w14:textId="77777777" w:rsidR="00866B8B" w:rsidRPr="0037083F" w:rsidRDefault="00866B8B" w:rsidP="007945BA">
            <w:pPr>
              <w:spacing w:after="0"/>
              <w:jc w:val="right"/>
              <w:rPr>
                <w:rStyle w:val="SubtleEmphasis"/>
              </w:rPr>
            </w:pPr>
            <w:r w:rsidRPr="0037083F">
              <w:rPr>
                <w:rStyle w:val="SubtleEmphasis"/>
              </w:rPr>
              <w:t>147</w:t>
            </w:r>
          </w:p>
        </w:tc>
        <w:tc>
          <w:tcPr>
            <w:tcW w:w="710" w:type="pct"/>
            <w:tcMar>
              <w:top w:w="0" w:type="dxa"/>
              <w:left w:w="108" w:type="dxa"/>
              <w:bottom w:w="0" w:type="dxa"/>
              <w:right w:w="108" w:type="dxa"/>
            </w:tcMar>
            <w:hideMark/>
          </w:tcPr>
          <w:p w14:paraId="572B9F28" w14:textId="77777777" w:rsidR="00866B8B" w:rsidRPr="0037083F" w:rsidRDefault="00866B8B" w:rsidP="007945BA">
            <w:pPr>
              <w:spacing w:after="0"/>
              <w:jc w:val="right"/>
              <w:rPr>
                <w:rStyle w:val="SubtleEmphasis"/>
              </w:rPr>
            </w:pPr>
            <w:r w:rsidRPr="0037083F">
              <w:rPr>
                <w:rStyle w:val="SubtleEmphasis"/>
              </w:rPr>
              <w:t>197.3</w:t>
            </w:r>
          </w:p>
        </w:tc>
        <w:tc>
          <w:tcPr>
            <w:tcW w:w="653" w:type="pct"/>
            <w:tcMar>
              <w:top w:w="0" w:type="dxa"/>
              <w:left w:w="108" w:type="dxa"/>
              <w:bottom w:w="0" w:type="dxa"/>
              <w:right w:w="108" w:type="dxa"/>
            </w:tcMar>
            <w:hideMark/>
          </w:tcPr>
          <w:p w14:paraId="3F85965A" w14:textId="77777777" w:rsidR="00866B8B" w:rsidRPr="0037083F" w:rsidRDefault="00866B8B" w:rsidP="007945BA">
            <w:pPr>
              <w:spacing w:after="0"/>
              <w:jc w:val="right"/>
              <w:rPr>
                <w:rStyle w:val="SubtleEmphasis"/>
              </w:rPr>
            </w:pPr>
            <w:r w:rsidRPr="0037083F">
              <w:rPr>
                <w:rStyle w:val="SubtleEmphasis"/>
              </w:rPr>
              <w:t>3.75</w:t>
            </w:r>
          </w:p>
        </w:tc>
      </w:tr>
      <w:tr w:rsidR="00866B8B" w:rsidRPr="0037083F" w14:paraId="3DC5614F" w14:textId="77777777" w:rsidTr="00311C45">
        <w:trPr>
          <w:jc w:val="center"/>
        </w:trPr>
        <w:tc>
          <w:tcPr>
            <w:tcW w:w="499" w:type="pct"/>
            <w:vMerge/>
            <w:vAlign w:val="center"/>
            <w:hideMark/>
          </w:tcPr>
          <w:p w14:paraId="43E3F6CA" w14:textId="77777777" w:rsidR="00866B8B" w:rsidRPr="0037083F" w:rsidRDefault="00866B8B" w:rsidP="007945BA">
            <w:pPr>
              <w:spacing w:after="0"/>
              <w:rPr>
                <w:rStyle w:val="SubtleEmphasis"/>
              </w:rPr>
            </w:pPr>
          </w:p>
        </w:tc>
        <w:tc>
          <w:tcPr>
            <w:tcW w:w="434" w:type="pct"/>
            <w:tcMar>
              <w:top w:w="0" w:type="dxa"/>
              <w:left w:w="108" w:type="dxa"/>
              <w:bottom w:w="0" w:type="dxa"/>
              <w:right w:w="108" w:type="dxa"/>
            </w:tcMar>
            <w:hideMark/>
          </w:tcPr>
          <w:p w14:paraId="1B7F7EE0" w14:textId="77777777" w:rsidR="00866B8B" w:rsidRPr="0037083F" w:rsidRDefault="00866B8B" w:rsidP="007945BA">
            <w:pPr>
              <w:spacing w:after="0"/>
              <w:rPr>
                <w:rStyle w:val="SubtleEmphasis"/>
              </w:rPr>
            </w:pPr>
            <w:r w:rsidRPr="0037083F">
              <w:rPr>
                <w:rStyle w:val="SubtleEmphasis"/>
              </w:rPr>
              <w:t>2013</w:t>
            </w:r>
          </w:p>
        </w:tc>
        <w:tc>
          <w:tcPr>
            <w:tcW w:w="775" w:type="pct"/>
            <w:tcMar>
              <w:top w:w="0" w:type="dxa"/>
              <w:left w:w="108" w:type="dxa"/>
              <w:bottom w:w="0" w:type="dxa"/>
              <w:right w:w="108" w:type="dxa"/>
            </w:tcMar>
            <w:hideMark/>
          </w:tcPr>
          <w:p w14:paraId="0533198A" w14:textId="77777777" w:rsidR="00866B8B" w:rsidRPr="0037083F" w:rsidRDefault="00866B8B" w:rsidP="007945BA">
            <w:pPr>
              <w:spacing w:after="0"/>
              <w:jc w:val="right"/>
              <w:rPr>
                <w:rStyle w:val="SubtleEmphasis"/>
              </w:rPr>
            </w:pPr>
            <w:r w:rsidRPr="0037083F">
              <w:rPr>
                <w:rStyle w:val="SubtleEmphasis"/>
              </w:rPr>
              <w:t>10</w:t>
            </w:r>
          </w:p>
        </w:tc>
        <w:tc>
          <w:tcPr>
            <w:tcW w:w="710" w:type="pct"/>
            <w:tcMar>
              <w:top w:w="0" w:type="dxa"/>
              <w:left w:w="108" w:type="dxa"/>
              <w:bottom w:w="0" w:type="dxa"/>
              <w:right w:w="108" w:type="dxa"/>
            </w:tcMar>
            <w:hideMark/>
          </w:tcPr>
          <w:p w14:paraId="14678586" w14:textId="77777777" w:rsidR="00866B8B" w:rsidRPr="0037083F" w:rsidRDefault="00866B8B" w:rsidP="007945BA">
            <w:pPr>
              <w:spacing w:after="0"/>
              <w:jc w:val="right"/>
              <w:rPr>
                <w:rStyle w:val="SubtleEmphasis"/>
              </w:rPr>
            </w:pPr>
            <w:r w:rsidRPr="0037083F">
              <w:rPr>
                <w:rStyle w:val="SubtleEmphasis"/>
              </w:rPr>
              <w:t>466</w:t>
            </w:r>
          </w:p>
        </w:tc>
        <w:tc>
          <w:tcPr>
            <w:tcW w:w="710" w:type="pct"/>
            <w:tcMar>
              <w:top w:w="0" w:type="dxa"/>
              <w:left w:w="108" w:type="dxa"/>
              <w:bottom w:w="0" w:type="dxa"/>
              <w:right w:w="108" w:type="dxa"/>
            </w:tcMar>
            <w:hideMark/>
          </w:tcPr>
          <w:p w14:paraId="627A169B" w14:textId="77777777" w:rsidR="00866B8B" w:rsidRPr="0037083F" w:rsidRDefault="00866B8B" w:rsidP="007945BA">
            <w:pPr>
              <w:spacing w:after="0"/>
              <w:jc w:val="right"/>
              <w:rPr>
                <w:rStyle w:val="SubtleEmphasis"/>
              </w:rPr>
            </w:pPr>
            <w:r w:rsidRPr="0037083F">
              <w:rPr>
                <w:rStyle w:val="SubtleEmphasis"/>
              </w:rPr>
              <w:t>875</w:t>
            </w:r>
          </w:p>
        </w:tc>
        <w:tc>
          <w:tcPr>
            <w:tcW w:w="510" w:type="pct"/>
            <w:tcMar>
              <w:top w:w="0" w:type="dxa"/>
              <w:left w:w="108" w:type="dxa"/>
              <w:bottom w:w="0" w:type="dxa"/>
              <w:right w:w="108" w:type="dxa"/>
            </w:tcMar>
            <w:hideMark/>
          </w:tcPr>
          <w:p w14:paraId="00C2299B" w14:textId="77777777" w:rsidR="00866B8B" w:rsidRPr="0037083F" w:rsidRDefault="00866B8B" w:rsidP="007945BA">
            <w:pPr>
              <w:spacing w:after="0"/>
              <w:jc w:val="right"/>
              <w:rPr>
                <w:rStyle w:val="SubtleEmphasis"/>
              </w:rPr>
            </w:pPr>
            <w:r w:rsidRPr="0037083F">
              <w:rPr>
                <w:rStyle w:val="SubtleEmphasis"/>
              </w:rPr>
              <w:t>150</w:t>
            </w:r>
          </w:p>
        </w:tc>
        <w:tc>
          <w:tcPr>
            <w:tcW w:w="710" w:type="pct"/>
            <w:tcMar>
              <w:top w:w="0" w:type="dxa"/>
              <w:left w:w="108" w:type="dxa"/>
              <w:bottom w:w="0" w:type="dxa"/>
              <w:right w:w="108" w:type="dxa"/>
            </w:tcMar>
            <w:hideMark/>
          </w:tcPr>
          <w:p w14:paraId="33C2C500" w14:textId="77777777" w:rsidR="00866B8B" w:rsidRPr="0037083F" w:rsidRDefault="00866B8B" w:rsidP="007945BA">
            <w:pPr>
              <w:spacing w:after="0"/>
              <w:jc w:val="right"/>
              <w:rPr>
                <w:rStyle w:val="SubtleEmphasis"/>
              </w:rPr>
            </w:pPr>
            <w:r w:rsidRPr="0037083F">
              <w:rPr>
                <w:rStyle w:val="SubtleEmphasis"/>
              </w:rPr>
              <w:t>200.7</w:t>
            </w:r>
          </w:p>
        </w:tc>
        <w:tc>
          <w:tcPr>
            <w:tcW w:w="653" w:type="pct"/>
            <w:tcMar>
              <w:top w:w="0" w:type="dxa"/>
              <w:left w:w="108" w:type="dxa"/>
              <w:bottom w:w="0" w:type="dxa"/>
              <w:right w:w="108" w:type="dxa"/>
            </w:tcMar>
            <w:hideMark/>
          </w:tcPr>
          <w:p w14:paraId="520C527D" w14:textId="77777777" w:rsidR="00866B8B" w:rsidRPr="0037083F" w:rsidRDefault="00866B8B" w:rsidP="007945BA">
            <w:pPr>
              <w:spacing w:after="0"/>
              <w:jc w:val="right"/>
              <w:rPr>
                <w:rStyle w:val="SubtleEmphasis"/>
              </w:rPr>
            </w:pPr>
            <w:r w:rsidRPr="0037083F">
              <w:rPr>
                <w:rStyle w:val="SubtleEmphasis"/>
              </w:rPr>
              <w:t>2.01</w:t>
            </w:r>
          </w:p>
        </w:tc>
      </w:tr>
    </w:tbl>
    <w:p w14:paraId="5832F867" w14:textId="7F9D7F92" w:rsidR="00757025" w:rsidRPr="0037083F" w:rsidRDefault="009056AD" w:rsidP="009056AD">
      <w:pPr>
        <w:pStyle w:val="NoSpacing"/>
        <w:spacing w:after="200"/>
        <w:rPr>
          <w:rFonts w:ascii="Arial" w:hAnsi="Arial" w:cs="Arial"/>
          <w:sz w:val="18"/>
        </w:rPr>
      </w:pPr>
      <w:r w:rsidRPr="0037083F">
        <w:rPr>
          <w:rFonts w:ascii="Arial" w:hAnsi="Arial" w:cs="Arial"/>
          <w:sz w:val="18"/>
        </w:rPr>
        <w:t>* Excludes New Year’s Eve performances</w:t>
      </w:r>
      <w:r w:rsidR="008B763B" w:rsidRPr="0037083F">
        <w:rPr>
          <w:rFonts w:ascii="Arial" w:hAnsi="Arial" w:cs="Arial"/>
          <w:sz w:val="18"/>
        </w:rPr>
        <w:t xml:space="preserve"> of the production in the following year</w:t>
      </w:r>
      <w:r w:rsidRPr="0037083F">
        <w:rPr>
          <w:rFonts w:ascii="Arial" w:hAnsi="Arial" w:cs="Arial"/>
          <w:sz w:val="18"/>
        </w:rPr>
        <w:t>.</w:t>
      </w:r>
    </w:p>
    <w:p w14:paraId="3670660E" w14:textId="0AF515A4" w:rsidR="001C0154" w:rsidRPr="0037083F" w:rsidRDefault="001C0154" w:rsidP="001C0154">
      <w:r w:rsidRPr="0037083F">
        <w:t xml:space="preserve">This analysis shows that, regardless of the popularity of the opera, attendances have come under pressure where an opera is repeated frequently.  For instance, both subscriber and single ticket sales, along with ticket prices for </w:t>
      </w:r>
      <w:r w:rsidRPr="0037083F">
        <w:rPr>
          <w:i/>
        </w:rPr>
        <w:t xml:space="preserve">The Magic Flute </w:t>
      </w:r>
      <w:r w:rsidRPr="0037083F">
        <w:t>declined between 2012 and 2014, with the result that overall revenue went down by $1.45</w:t>
      </w:r>
      <w:r w:rsidR="008704B4">
        <w:t> </w:t>
      </w:r>
      <w:r w:rsidRPr="0037083F">
        <w:t xml:space="preserve">million, </w:t>
      </w:r>
      <w:r w:rsidR="005811A5" w:rsidRPr="0037083F">
        <w:t>with only three fewer</w:t>
      </w:r>
      <w:r w:rsidRPr="0037083F">
        <w:t xml:space="preserve"> performances </w:t>
      </w:r>
      <w:r w:rsidR="005811A5" w:rsidRPr="0037083F">
        <w:t xml:space="preserve">being </w:t>
      </w:r>
      <w:r w:rsidRPr="0037083F">
        <w:t xml:space="preserve">staged.  Overall revenue for </w:t>
      </w:r>
      <w:r w:rsidRPr="0037083F">
        <w:rPr>
          <w:i/>
        </w:rPr>
        <w:t xml:space="preserve">Carmen </w:t>
      </w:r>
      <w:r w:rsidRPr="0037083F">
        <w:t xml:space="preserve">declined in 2014 against the 2011 outcome for the same number of performances.  In the case of </w:t>
      </w:r>
      <w:r w:rsidRPr="0037083F">
        <w:rPr>
          <w:i/>
        </w:rPr>
        <w:t>La bohème</w:t>
      </w:r>
      <w:r w:rsidRPr="0037083F">
        <w:t>, single ticket sales and price held up, but subscribers at each performance declined.  Thus, repeating an opera frequently, regardless of its popularity, appears to have adverse revenue consequences.</w:t>
      </w:r>
    </w:p>
    <w:p w14:paraId="1107EA60" w14:textId="77777777" w:rsidR="001C0154" w:rsidRPr="0037083F" w:rsidRDefault="001C0154" w:rsidP="00B40BE7">
      <w:pPr>
        <w:pStyle w:val="Heading6"/>
      </w:pPr>
      <w:r w:rsidRPr="0037083F">
        <w:t>The impact of the reduced subscriber base</w:t>
      </w:r>
    </w:p>
    <w:p w14:paraId="77B71CB2" w14:textId="23133BA6" w:rsidR="001C0154" w:rsidRPr="0037083F" w:rsidRDefault="001C0154" w:rsidP="001C0154">
      <w:pPr>
        <w:rPr>
          <w:rFonts w:cstheme="minorBidi"/>
          <w:b/>
          <w:bCs/>
          <w:sz w:val="20"/>
          <w:szCs w:val="18"/>
        </w:rPr>
      </w:pPr>
      <w:r w:rsidRPr="0037083F">
        <w:t xml:space="preserve">The significant decline in the number of subscribers has had an adverse impact on box office revenue.  Exhibit 6.12 outlines the extent of that decline </w:t>
      </w:r>
      <w:r w:rsidR="00352A52" w:rsidRPr="0037083F">
        <w:t xml:space="preserve">in </w:t>
      </w:r>
      <w:r w:rsidRPr="0037083F">
        <w:t>both Sydney and Melbourne.</w:t>
      </w:r>
    </w:p>
    <w:p w14:paraId="46D4BEDE" w14:textId="77777777" w:rsidR="001C0154" w:rsidRPr="0037083F" w:rsidRDefault="001C0154" w:rsidP="001C0154">
      <w:pPr>
        <w:pStyle w:val="Caption"/>
      </w:pPr>
      <w:bookmarkStart w:id="626" w:name="_Toc425938518"/>
      <w:bookmarkStart w:id="627" w:name="_Toc429670811"/>
      <w:r w:rsidRPr="0037083F">
        <w:t>Exhibit 6.12</w:t>
      </w:r>
      <w:r w:rsidRPr="0037083F">
        <w:tab/>
        <w:t xml:space="preserve">Opera Australia: subscriber profile 2009 to 2014 (number, </w:t>
      </w:r>
      <w:r w:rsidR="00E93D20" w:rsidRPr="0037083F">
        <w:t>’</w:t>
      </w:r>
      <w:r w:rsidR="0088590C" w:rsidRPr="0037083F">
        <w:t xml:space="preserve">000, </w:t>
      </w:r>
      <w:r w:rsidRPr="0037083F">
        <w:t>$, $000)</w:t>
      </w:r>
      <w:bookmarkEnd w:id="626"/>
      <w:bookmarkEnd w:id="627"/>
    </w:p>
    <w:p w14:paraId="6AAB1B32" w14:textId="62685879" w:rsidR="001C0154" w:rsidRPr="0037083F" w:rsidRDefault="001C0154" w:rsidP="00DC17E9">
      <w:pPr>
        <w:spacing w:after="120"/>
        <w:rPr>
          <w:i/>
        </w:rPr>
      </w:pPr>
      <w:r w:rsidRPr="0037083F">
        <w:rPr>
          <w:i/>
          <w:sz w:val="20"/>
        </w:rPr>
        <w:t>Sydney subscribers</w:t>
      </w:r>
    </w:p>
    <w:tbl>
      <w:tblPr>
        <w:tblStyle w:val="TableGrid"/>
        <w:tblW w:w="5000" w:type="pct"/>
        <w:tblLook w:val="04A0" w:firstRow="1" w:lastRow="0" w:firstColumn="1" w:lastColumn="0" w:noHBand="0" w:noVBand="1"/>
        <w:tblDescription w:val="Opera Australia: subscriber profile 2009 to 2014 (number, ’000, $, $000) - Sydney subscribers"/>
      </w:tblPr>
      <w:tblGrid>
        <w:gridCol w:w="730"/>
        <w:gridCol w:w="1614"/>
        <w:gridCol w:w="2739"/>
        <w:gridCol w:w="2171"/>
        <w:gridCol w:w="1762"/>
      </w:tblGrid>
      <w:tr w:rsidR="001C0154" w:rsidRPr="0037083F" w14:paraId="1715F52C" w14:textId="77777777" w:rsidTr="005721AD">
        <w:trPr>
          <w:tblHeader/>
        </w:trPr>
        <w:tc>
          <w:tcPr>
            <w:tcW w:w="405" w:type="pct"/>
          </w:tcPr>
          <w:p w14:paraId="413F311E" w14:textId="77777777" w:rsidR="001C0154" w:rsidRPr="0037083F" w:rsidRDefault="001C0154" w:rsidP="007945BA">
            <w:pPr>
              <w:jc w:val="center"/>
              <w:rPr>
                <w:rStyle w:val="SubtleEmphasis"/>
                <w:i/>
              </w:rPr>
            </w:pPr>
            <w:r w:rsidRPr="0037083F">
              <w:rPr>
                <w:rStyle w:val="SubtleEmphasis"/>
                <w:i/>
              </w:rPr>
              <w:t>Year</w:t>
            </w:r>
          </w:p>
        </w:tc>
        <w:tc>
          <w:tcPr>
            <w:tcW w:w="895" w:type="pct"/>
          </w:tcPr>
          <w:p w14:paraId="304C3194" w14:textId="77777777" w:rsidR="001C0154" w:rsidRPr="0037083F" w:rsidRDefault="001C0154" w:rsidP="007945BA">
            <w:pPr>
              <w:jc w:val="center"/>
              <w:rPr>
                <w:rStyle w:val="SubtleEmphasis"/>
                <w:i/>
              </w:rPr>
            </w:pPr>
            <w:r w:rsidRPr="0037083F">
              <w:rPr>
                <w:rStyle w:val="SubtleEmphasis"/>
                <w:i/>
              </w:rPr>
              <w:t>Performances</w:t>
            </w:r>
          </w:p>
        </w:tc>
        <w:tc>
          <w:tcPr>
            <w:tcW w:w="1519" w:type="pct"/>
          </w:tcPr>
          <w:p w14:paraId="7616C0E5" w14:textId="77777777" w:rsidR="001C0154" w:rsidRPr="0037083F" w:rsidRDefault="006C19EC" w:rsidP="00E93D20">
            <w:pPr>
              <w:jc w:val="center"/>
              <w:rPr>
                <w:rStyle w:val="SubtleEmphasis"/>
                <w:i/>
              </w:rPr>
            </w:pPr>
            <w:r w:rsidRPr="0037083F">
              <w:rPr>
                <w:rStyle w:val="SubtleEmphasis"/>
                <w:i/>
              </w:rPr>
              <w:t xml:space="preserve">Subscriber attendance </w:t>
            </w:r>
            <w:r w:rsidR="00E93D20" w:rsidRPr="0037083F">
              <w:rPr>
                <w:rStyle w:val="SubtleEmphasis"/>
                <w:i/>
              </w:rPr>
              <w:t>’</w:t>
            </w:r>
            <w:r w:rsidR="001C0154" w:rsidRPr="0037083F">
              <w:rPr>
                <w:rStyle w:val="SubtleEmphasis"/>
                <w:i/>
              </w:rPr>
              <w:t>000</w:t>
            </w:r>
          </w:p>
        </w:tc>
        <w:tc>
          <w:tcPr>
            <w:tcW w:w="1204" w:type="pct"/>
          </w:tcPr>
          <w:p w14:paraId="61F311FE" w14:textId="77777777" w:rsidR="001C0154" w:rsidRPr="0037083F" w:rsidRDefault="001C0154" w:rsidP="007945BA">
            <w:pPr>
              <w:jc w:val="center"/>
              <w:rPr>
                <w:rStyle w:val="SubtleEmphasis"/>
                <w:i/>
              </w:rPr>
            </w:pPr>
            <w:r w:rsidRPr="0037083F">
              <w:rPr>
                <w:rStyle w:val="SubtleEmphasis"/>
                <w:i/>
              </w:rPr>
              <w:t>Average ticket price $</w:t>
            </w:r>
          </w:p>
        </w:tc>
        <w:tc>
          <w:tcPr>
            <w:tcW w:w="977" w:type="pct"/>
          </w:tcPr>
          <w:p w14:paraId="45062067" w14:textId="77777777" w:rsidR="001C0154" w:rsidRPr="0037083F" w:rsidRDefault="001C0154" w:rsidP="007945BA">
            <w:pPr>
              <w:jc w:val="center"/>
              <w:rPr>
                <w:rStyle w:val="SubtleEmphasis"/>
                <w:i/>
              </w:rPr>
            </w:pPr>
            <w:r w:rsidRPr="0037083F">
              <w:rPr>
                <w:rStyle w:val="SubtleEmphasis"/>
                <w:i/>
              </w:rPr>
              <w:t>Box office $000</w:t>
            </w:r>
          </w:p>
        </w:tc>
      </w:tr>
      <w:tr w:rsidR="001C0154" w:rsidRPr="0037083F" w14:paraId="61F03223" w14:textId="77777777" w:rsidTr="007945BA">
        <w:tc>
          <w:tcPr>
            <w:tcW w:w="405" w:type="pct"/>
            <w:vAlign w:val="center"/>
          </w:tcPr>
          <w:p w14:paraId="406B6616" w14:textId="77777777" w:rsidR="001C0154" w:rsidRPr="0037083F" w:rsidRDefault="001C0154" w:rsidP="007945BA">
            <w:pPr>
              <w:jc w:val="left"/>
              <w:rPr>
                <w:rStyle w:val="SubtleEmphasis"/>
              </w:rPr>
            </w:pPr>
            <w:r w:rsidRPr="0037083F">
              <w:rPr>
                <w:rStyle w:val="SubtleEmphasis"/>
              </w:rPr>
              <w:t>2009</w:t>
            </w:r>
          </w:p>
        </w:tc>
        <w:tc>
          <w:tcPr>
            <w:tcW w:w="895" w:type="pct"/>
          </w:tcPr>
          <w:p w14:paraId="7338304F" w14:textId="77777777" w:rsidR="001C0154" w:rsidRPr="0037083F" w:rsidRDefault="001C0154" w:rsidP="007945BA">
            <w:pPr>
              <w:jc w:val="right"/>
              <w:rPr>
                <w:rStyle w:val="SubtleEmphasis"/>
              </w:rPr>
            </w:pPr>
            <w:r w:rsidRPr="0037083F">
              <w:rPr>
                <w:rStyle w:val="SubtleEmphasis"/>
              </w:rPr>
              <w:t>163</w:t>
            </w:r>
          </w:p>
        </w:tc>
        <w:tc>
          <w:tcPr>
            <w:tcW w:w="1519" w:type="pct"/>
          </w:tcPr>
          <w:p w14:paraId="4DA22A21" w14:textId="77777777" w:rsidR="001C0154" w:rsidRPr="0037083F" w:rsidRDefault="001C0154" w:rsidP="007945BA">
            <w:pPr>
              <w:jc w:val="right"/>
              <w:rPr>
                <w:rStyle w:val="SubtleEmphasis"/>
              </w:rPr>
            </w:pPr>
            <w:r w:rsidRPr="0037083F">
              <w:rPr>
                <w:rStyle w:val="SubtleEmphasis"/>
              </w:rPr>
              <w:t>65</w:t>
            </w:r>
          </w:p>
        </w:tc>
        <w:tc>
          <w:tcPr>
            <w:tcW w:w="1204" w:type="pct"/>
          </w:tcPr>
          <w:p w14:paraId="61370F53" w14:textId="77777777" w:rsidR="001C0154" w:rsidRPr="0037083F" w:rsidRDefault="001C0154" w:rsidP="007945BA">
            <w:pPr>
              <w:jc w:val="right"/>
              <w:rPr>
                <w:rStyle w:val="SubtleEmphasis"/>
              </w:rPr>
            </w:pPr>
            <w:r w:rsidRPr="0037083F">
              <w:rPr>
                <w:rStyle w:val="SubtleEmphasis"/>
              </w:rPr>
              <w:t>146.1</w:t>
            </w:r>
          </w:p>
        </w:tc>
        <w:tc>
          <w:tcPr>
            <w:tcW w:w="977" w:type="pct"/>
          </w:tcPr>
          <w:p w14:paraId="1853CD1B" w14:textId="77777777" w:rsidR="001C0154" w:rsidRPr="0037083F" w:rsidRDefault="001C0154" w:rsidP="007945BA">
            <w:pPr>
              <w:jc w:val="right"/>
              <w:rPr>
                <w:rStyle w:val="SubtleEmphasis"/>
              </w:rPr>
            </w:pPr>
            <w:r w:rsidRPr="0037083F">
              <w:rPr>
                <w:rStyle w:val="SubtleEmphasis"/>
              </w:rPr>
              <w:t>9,524</w:t>
            </w:r>
          </w:p>
        </w:tc>
      </w:tr>
      <w:tr w:rsidR="001C0154" w:rsidRPr="0037083F" w14:paraId="674B4AB5" w14:textId="77777777" w:rsidTr="007945BA">
        <w:tc>
          <w:tcPr>
            <w:tcW w:w="405" w:type="pct"/>
            <w:vAlign w:val="center"/>
          </w:tcPr>
          <w:p w14:paraId="56C064CC" w14:textId="77777777" w:rsidR="001C0154" w:rsidRPr="0037083F" w:rsidRDefault="001C0154" w:rsidP="007945BA">
            <w:pPr>
              <w:jc w:val="left"/>
              <w:rPr>
                <w:rStyle w:val="SubtleEmphasis"/>
              </w:rPr>
            </w:pPr>
            <w:r w:rsidRPr="0037083F">
              <w:rPr>
                <w:rStyle w:val="SubtleEmphasis"/>
              </w:rPr>
              <w:t>2010</w:t>
            </w:r>
          </w:p>
        </w:tc>
        <w:tc>
          <w:tcPr>
            <w:tcW w:w="895" w:type="pct"/>
          </w:tcPr>
          <w:p w14:paraId="2DE7B828" w14:textId="77777777" w:rsidR="001C0154" w:rsidRPr="0037083F" w:rsidRDefault="001C0154" w:rsidP="007945BA">
            <w:pPr>
              <w:jc w:val="right"/>
              <w:rPr>
                <w:rStyle w:val="SubtleEmphasis"/>
              </w:rPr>
            </w:pPr>
            <w:r w:rsidRPr="0037083F">
              <w:rPr>
                <w:rStyle w:val="SubtleEmphasis"/>
              </w:rPr>
              <w:t>165</w:t>
            </w:r>
          </w:p>
        </w:tc>
        <w:tc>
          <w:tcPr>
            <w:tcW w:w="1519" w:type="pct"/>
          </w:tcPr>
          <w:p w14:paraId="2D90AC67" w14:textId="77777777" w:rsidR="001C0154" w:rsidRPr="0037083F" w:rsidRDefault="001C0154" w:rsidP="007945BA">
            <w:pPr>
              <w:jc w:val="right"/>
              <w:rPr>
                <w:rStyle w:val="SubtleEmphasis"/>
              </w:rPr>
            </w:pPr>
            <w:r w:rsidRPr="0037083F">
              <w:rPr>
                <w:rStyle w:val="SubtleEmphasis"/>
              </w:rPr>
              <w:t>66</w:t>
            </w:r>
          </w:p>
        </w:tc>
        <w:tc>
          <w:tcPr>
            <w:tcW w:w="1204" w:type="pct"/>
          </w:tcPr>
          <w:p w14:paraId="2232A50A" w14:textId="77777777" w:rsidR="001C0154" w:rsidRPr="0037083F" w:rsidRDefault="001C0154" w:rsidP="007945BA">
            <w:pPr>
              <w:jc w:val="right"/>
              <w:rPr>
                <w:rStyle w:val="SubtleEmphasis"/>
              </w:rPr>
            </w:pPr>
            <w:r w:rsidRPr="0037083F">
              <w:rPr>
                <w:rStyle w:val="SubtleEmphasis"/>
              </w:rPr>
              <w:t>133.8</w:t>
            </w:r>
          </w:p>
        </w:tc>
        <w:tc>
          <w:tcPr>
            <w:tcW w:w="977" w:type="pct"/>
          </w:tcPr>
          <w:p w14:paraId="0BF23E43" w14:textId="77777777" w:rsidR="001C0154" w:rsidRPr="0037083F" w:rsidRDefault="001C0154" w:rsidP="007945BA">
            <w:pPr>
              <w:jc w:val="right"/>
              <w:rPr>
                <w:rStyle w:val="SubtleEmphasis"/>
              </w:rPr>
            </w:pPr>
            <w:r w:rsidRPr="0037083F">
              <w:rPr>
                <w:rStyle w:val="SubtleEmphasis"/>
              </w:rPr>
              <w:t>8,860</w:t>
            </w:r>
          </w:p>
        </w:tc>
      </w:tr>
      <w:tr w:rsidR="001C0154" w:rsidRPr="0037083F" w14:paraId="6C5085DD" w14:textId="77777777" w:rsidTr="007945BA">
        <w:tc>
          <w:tcPr>
            <w:tcW w:w="405" w:type="pct"/>
            <w:vAlign w:val="center"/>
          </w:tcPr>
          <w:p w14:paraId="4E7DEEB3" w14:textId="77777777" w:rsidR="001C0154" w:rsidRPr="0037083F" w:rsidRDefault="001C0154" w:rsidP="007945BA">
            <w:pPr>
              <w:jc w:val="left"/>
              <w:rPr>
                <w:rStyle w:val="SubtleEmphasis"/>
              </w:rPr>
            </w:pPr>
            <w:r w:rsidRPr="0037083F">
              <w:rPr>
                <w:rStyle w:val="SubtleEmphasis"/>
              </w:rPr>
              <w:t>2011</w:t>
            </w:r>
          </w:p>
        </w:tc>
        <w:tc>
          <w:tcPr>
            <w:tcW w:w="895" w:type="pct"/>
          </w:tcPr>
          <w:p w14:paraId="503B26E9" w14:textId="77777777" w:rsidR="001C0154" w:rsidRPr="0037083F" w:rsidRDefault="001C0154" w:rsidP="007945BA">
            <w:pPr>
              <w:jc w:val="right"/>
              <w:rPr>
                <w:rStyle w:val="SubtleEmphasis"/>
              </w:rPr>
            </w:pPr>
            <w:r w:rsidRPr="0037083F">
              <w:rPr>
                <w:rStyle w:val="SubtleEmphasis"/>
              </w:rPr>
              <w:t>161</w:t>
            </w:r>
          </w:p>
        </w:tc>
        <w:tc>
          <w:tcPr>
            <w:tcW w:w="1519" w:type="pct"/>
          </w:tcPr>
          <w:p w14:paraId="0850A957" w14:textId="77777777" w:rsidR="001C0154" w:rsidRPr="0037083F" w:rsidRDefault="001C0154" w:rsidP="007945BA">
            <w:pPr>
              <w:jc w:val="right"/>
              <w:rPr>
                <w:rStyle w:val="SubtleEmphasis"/>
              </w:rPr>
            </w:pPr>
            <w:r w:rsidRPr="0037083F">
              <w:rPr>
                <w:rStyle w:val="SubtleEmphasis"/>
              </w:rPr>
              <w:t>67</w:t>
            </w:r>
          </w:p>
        </w:tc>
        <w:tc>
          <w:tcPr>
            <w:tcW w:w="1204" w:type="pct"/>
          </w:tcPr>
          <w:p w14:paraId="197D2947" w14:textId="77777777" w:rsidR="001C0154" w:rsidRPr="0037083F" w:rsidRDefault="001C0154" w:rsidP="007945BA">
            <w:pPr>
              <w:jc w:val="right"/>
              <w:rPr>
                <w:rStyle w:val="SubtleEmphasis"/>
              </w:rPr>
            </w:pPr>
            <w:r w:rsidRPr="0037083F">
              <w:rPr>
                <w:rStyle w:val="SubtleEmphasis"/>
              </w:rPr>
              <w:t>153.0</w:t>
            </w:r>
          </w:p>
        </w:tc>
        <w:tc>
          <w:tcPr>
            <w:tcW w:w="977" w:type="pct"/>
          </w:tcPr>
          <w:p w14:paraId="71A544E2" w14:textId="77777777" w:rsidR="001C0154" w:rsidRPr="0037083F" w:rsidRDefault="001C0154" w:rsidP="007945BA">
            <w:pPr>
              <w:jc w:val="right"/>
              <w:rPr>
                <w:rStyle w:val="SubtleEmphasis"/>
              </w:rPr>
            </w:pPr>
            <w:r w:rsidRPr="0037083F">
              <w:rPr>
                <w:rStyle w:val="SubtleEmphasis"/>
              </w:rPr>
              <w:t>10,215</w:t>
            </w:r>
          </w:p>
        </w:tc>
      </w:tr>
      <w:tr w:rsidR="001C0154" w:rsidRPr="0037083F" w14:paraId="60AC125E" w14:textId="77777777" w:rsidTr="007945BA">
        <w:tc>
          <w:tcPr>
            <w:tcW w:w="405" w:type="pct"/>
            <w:vAlign w:val="center"/>
          </w:tcPr>
          <w:p w14:paraId="682C618C" w14:textId="77777777" w:rsidR="001C0154" w:rsidRPr="0037083F" w:rsidRDefault="001C0154" w:rsidP="007945BA">
            <w:pPr>
              <w:jc w:val="left"/>
              <w:rPr>
                <w:rStyle w:val="SubtleEmphasis"/>
              </w:rPr>
            </w:pPr>
            <w:r w:rsidRPr="0037083F">
              <w:rPr>
                <w:rStyle w:val="SubtleEmphasis"/>
              </w:rPr>
              <w:t>2012</w:t>
            </w:r>
          </w:p>
        </w:tc>
        <w:tc>
          <w:tcPr>
            <w:tcW w:w="895" w:type="pct"/>
          </w:tcPr>
          <w:p w14:paraId="09A73837" w14:textId="33E421CD" w:rsidR="001C0154" w:rsidRPr="0037083F" w:rsidRDefault="001C0154" w:rsidP="00503624">
            <w:pPr>
              <w:jc w:val="right"/>
              <w:rPr>
                <w:rStyle w:val="SubtleEmphasis"/>
              </w:rPr>
            </w:pPr>
            <w:r w:rsidRPr="0037083F">
              <w:rPr>
                <w:rStyle w:val="SubtleEmphasis"/>
              </w:rPr>
              <w:t>13</w:t>
            </w:r>
            <w:r w:rsidR="00503624" w:rsidRPr="0037083F">
              <w:rPr>
                <w:rStyle w:val="SubtleEmphasis"/>
              </w:rPr>
              <w:t>1</w:t>
            </w:r>
          </w:p>
        </w:tc>
        <w:tc>
          <w:tcPr>
            <w:tcW w:w="1519" w:type="pct"/>
          </w:tcPr>
          <w:p w14:paraId="6F244F39" w14:textId="77777777" w:rsidR="001C0154" w:rsidRPr="0037083F" w:rsidRDefault="001C0154" w:rsidP="007945BA">
            <w:pPr>
              <w:jc w:val="right"/>
              <w:rPr>
                <w:rStyle w:val="SubtleEmphasis"/>
              </w:rPr>
            </w:pPr>
            <w:r w:rsidRPr="0037083F">
              <w:rPr>
                <w:rStyle w:val="SubtleEmphasis"/>
              </w:rPr>
              <w:t>53</w:t>
            </w:r>
          </w:p>
        </w:tc>
        <w:tc>
          <w:tcPr>
            <w:tcW w:w="1204" w:type="pct"/>
          </w:tcPr>
          <w:p w14:paraId="5F003537" w14:textId="51F18EC9" w:rsidR="001C0154" w:rsidRPr="0037083F" w:rsidRDefault="001C0154" w:rsidP="007945BA">
            <w:pPr>
              <w:jc w:val="right"/>
              <w:rPr>
                <w:rStyle w:val="SubtleEmphasis"/>
              </w:rPr>
            </w:pPr>
            <w:r w:rsidRPr="0037083F">
              <w:rPr>
                <w:rStyle w:val="SubtleEmphasis"/>
              </w:rPr>
              <w:t>15</w:t>
            </w:r>
            <w:r w:rsidR="00C47B33" w:rsidRPr="0037083F">
              <w:rPr>
                <w:rStyle w:val="SubtleEmphasis"/>
              </w:rPr>
              <w:t>2.0</w:t>
            </w:r>
          </w:p>
        </w:tc>
        <w:tc>
          <w:tcPr>
            <w:tcW w:w="977" w:type="pct"/>
          </w:tcPr>
          <w:p w14:paraId="26067465" w14:textId="3AFFA2A4" w:rsidR="001C0154" w:rsidRPr="0037083F" w:rsidRDefault="001C0154" w:rsidP="00C47B33">
            <w:pPr>
              <w:jc w:val="right"/>
              <w:rPr>
                <w:rStyle w:val="SubtleEmphasis"/>
              </w:rPr>
            </w:pPr>
            <w:r w:rsidRPr="0037083F">
              <w:rPr>
                <w:rStyle w:val="SubtleEmphasis"/>
              </w:rPr>
              <w:t>8,00</w:t>
            </w:r>
            <w:r w:rsidR="00C47B33" w:rsidRPr="0037083F">
              <w:rPr>
                <w:rStyle w:val="SubtleEmphasis"/>
              </w:rPr>
              <w:t>4</w:t>
            </w:r>
          </w:p>
        </w:tc>
      </w:tr>
      <w:tr w:rsidR="001C0154" w:rsidRPr="0037083F" w14:paraId="5F6C9826" w14:textId="77777777" w:rsidTr="007945BA">
        <w:tc>
          <w:tcPr>
            <w:tcW w:w="405" w:type="pct"/>
            <w:vAlign w:val="center"/>
          </w:tcPr>
          <w:p w14:paraId="44498B85" w14:textId="77777777" w:rsidR="001C0154" w:rsidRPr="0037083F" w:rsidRDefault="001C0154" w:rsidP="007945BA">
            <w:pPr>
              <w:jc w:val="left"/>
              <w:rPr>
                <w:rStyle w:val="SubtleEmphasis"/>
              </w:rPr>
            </w:pPr>
            <w:r w:rsidRPr="0037083F">
              <w:rPr>
                <w:rStyle w:val="SubtleEmphasis"/>
              </w:rPr>
              <w:t>2013</w:t>
            </w:r>
          </w:p>
        </w:tc>
        <w:tc>
          <w:tcPr>
            <w:tcW w:w="895" w:type="pct"/>
          </w:tcPr>
          <w:p w14:paraId="547A5252" w14:textId="7C0F3D73" w:rsidR="001C0154" w:rsidRPr="0037083F" w:rsidRDefault="001C0154" w:rsidP="007945BA">
            <w:pPr>
              <w:jc w:val="right"/>
              <w:rPr>
                <w:rStyle w:val="SubtleEmphasis"/>
              </w:rPr>
            </w:pPr>
            <w:r w:rsidRPr="0037083F">
              <w:rPr>
                <w:rStyle w:val="SubtleEmphasis"/>
              </w:rPr>
              <w:t>11</w:t>
            </w:r>
            <w:r w:rsidR="00C47B33" w:rsidRPr="0037083F">
              <w:rPr>
                <w:rStyle w:val="SubtleEmphasis"/>
              </w:rPr>
              <w:t>1</w:t>
            </w:r>
          </w:p>
        </w:tc>
        <w:tc>
          <w:tcPr>
            <w:tcW w:w="1519" w:type="pct"/>
          </w:tcPr>
          <w:p w14:paraId="73B4E7EE" w14:textId="77777777" w:rsidR="001C0154" w:rsidRPr="0037083F" w:rsidRDefault="001C0154" w:rsidP="007945BA">
            <w:pPr>
              <w:jc w:val="right"/>
              <w:rPr>
                <w:rStyle w:val="SubtleEmphasis"/>
              </w:rPr>
            </w:pPr>
            <w:r w:rsidRPr="0037083F">
              <w:rPr>
                <w:rStyle w:val="SubtleEmphasis"/>
              </w:rPr>
              <w:t>48</w:t>
            </w:r>
          </w:p>
        </w:tc>
        <w:tc>
          <w:tcPr>
            <w:tcW w:w="1204" w:type="pct"/>
          </w:tcPr>
          <w:p w14:paraId="7E3294FC" w14:textId="6FB556BE" w:rsidR="001C0154" w:rsidRPr="0037083F" w:rsidRDefault="001C0154" w:rsidP="007945BA">
            <w:pPr>
              <w:jc w:val="right"/>
              <w:rPr>
                <w:rStyle w:val="SubtleEmphasis"/>
              </w:rPr>
            </w:pPr>
            <w:r w:rsidRPr="0037083F">
              <w:rPr>
                <w:rStyle w:val="SubtleEmphasis"/>
              </w:rPr>
              <w:t>15</w:t>
            </w:r>
            <w:r w:rsidR="00C47B33" w:rsidRPr="0037083F">
              <w:rPr>
                <w:rStyle w:val="SubtleEmphasis"/>
              </w:rPr>
              <w:t>4.2</w:t>
            </w:r>
          </w:p>
        </w:tc>
        <w:tc>
          <w:tcPr>
            <w:tcW w:w="977" w:type="pct"/>
          </w:tcPr>
          <w:p w14:paraId="758A8DBE" w14:textId="1ACD9B81" w:rsidR="001C0154" w:rsidRPr="0037083F" w:rsidRDefault="001C0154" w:rsidP="007945BA">
            <w:pPr>
              <w:jc w:val="right"/>
              <w:rPr>
                <w:rStyle w:val="SubtleEmphasis"/>
              </w:rPr>
            </w:pPr>
            <w:r w:rsidRPr="0037083F">
              <w:rPr>
                <w:rStyle w:val="SubtleEmphasis"/>
              </w:rPr>
              <w:t>7</w:t>
            </w:r>
            <w:r w:rsidR="00C47B33" w:rsidRPr="0037083F">
              <w:rPr>
                <w:rStyle w:val="SubtleEmphasis"/>
              </w:rPr>
              <w:t>,446</w:t>
            </w:r>
          </w:p>
        </w:tc>
      </w:tr>
      <w:tr w:rsidR="001C0154" w:rsidRPr="0037083F" w14:paraId="16929D11" w14:textId="77777777" w:rsidTr="007945BA">
        <w:tc>
          <w:tcPr>
            <w:tcW w:w="405" w:type="pct"/>
            <w:vAlign w:val="center"/>
          </w:tcPr>
          <w:p w14:paraId="6415D9D2" w14:textId="77777777" w:rsidR="001C0154" w:rsidRPr="0037083F" w:rsidRDefault="001C0154" w:rsidP="007945BA">
            <w:pPr>
              <w:jc w:val="left"/>
              <w:rPr>
                <w:rStyle w:val="SubtleEmphasis"/>
              </w:rPr>
            </w:pPr>
            <w:r w:rsidRPr="0037083F">
              <w:rPr>
                <w:rStyle w:val="SubtleEmphasis"/>
              </w:rPr>
              <w:t>2014</w:t>
            </w:r>
          </w:p>
        </w:tc>
        <w:tc>
          <w:tcPr>
            <w:tcW w:w="895" w:type="pct"/>
          </w:tcPr>
          <w:p w14:paraId="35523C55" w14:textId="5CD36DAB" w:rsidR="001C0154" w:rsidRPr="0037083F" w:rsidRDefault="001C0154" w:rsidP="007945BA">
            <w:pPr>
              <w:jc w:val="right"/>
              <w:rPr>
                <w:rStyle w:val="SubtleEmphasis"/>
              </w:rPr>
            </w:pPr>
            <w:r w:rsidRPr="0037083F">
              <w:rPr>
                <w:rStyle w:val="SubtleEmphasis"/>
              </w:rPr>
              <w:t>1</w:t>
            </w:r>
            <w:r w:rsidR="00C47B33" w:rsidRPr="0037083F">
              <w:rPr>
                <w:rStyle w:val="SubtleEmphasis"/>
              </w:rPr>
              <w:t>20</w:t>
            </w:r>
          </w:p>
        </w:tc>
        <w:tc>
          <w:tcPr>
            <w:tcW w:w="1519" w:type="pct"/>
          </w:tcPr>
          <w:p w14:paraId="2EE16A10" w14:textId="77777777" w:rsidR="001C0154" w:rsidRPr="0037083F" w:rsidRDefault="001C0154" w:rsidP="007945BA">
            <w:pPr>
              <w:jc w:val="right"/>
              <w:rPr>
                <w:rStyle w:val="SubtleEmphasis"/>
              </w:rPr>
            </w:pPr>
            <w:r w:rsidRPr="0037083F">
              <w:rPr>
                <w:rStyle w:val="SubtleEmphasis"/>
              </w:rPr>
              <w:t>44</w:t>
            </w:r>
          </w:p>
        </w:tc>
        <w:tc>
          <w:tcPr>
            <w:tcW w:w="1204" w:type="pct"/>
          </w:tcPr>
          <w:p w14:paraId="18AEB1D8" w14:textId="36230FBD" w:rsidR="001C0154" w:rsidRPr="0037083F" w:rsidRDefault="001C0154" w:rsidP="007945BA">
            <w:pPr>
              <w:jc w:val="right"/>
              <w:rPr>
                <w:rStyle w:val="SubtleEmphasis"/>
              </w:rPr>
            </w:pPr>
            <w:r w:rsidRPr="0037083F">
              <w:rPr>
                <w:rStyle w:val="SubtleEmphasis"/>
              </w:rPr>
              <w:t>159.</w:t>
            </w:r>
            <w:r w:rsidR="00C47B33" w:rsidRPr="0037083F">
              <w:rPr>
                <w:rStyle w:val="SubtleEmphasis"/>
              </w:rPr>
              <w:t>7</w:t>
            </w:r>
          </w:p>
        </w:tc>
        <w:tc>
          <w:tcPr>
            <w:tcW w:w="977" w:type="pct"/>
          </w:tcPr>
          <w:p w14:paraId="00E970A2" w14:textId="7A1F9E99" w:rsidR="001C0154" w:rsidRPr="0037083F" w:rsidRDefault="00C47B33" w:rsidP="007945BA">
            <w:pPr>
              <w:jc w:val="right"/>
              <w:rPr>
                <w:rStyle w:val="SubtleEmphasis"/>
              </w:rPr>
            </w:pPr>
            <w:r w:rsidRPr="0037083F">
              <w:rPr>
                <w:rStyle w:val="SubtleEmphasis"/>
              </w:rPr>
              <w:t>7,017</w:t>
            </w:r>
          </w:p>
        </w:tc>
      </w:tr>
    </w:tbl>
    <w:p w14:paraId="11A06115" w14:textId="30921C09" w:rsidR="001C0154" w:rsidRPr="0037083F" w:rsidRDefault="001C0154" w:rsidP="001C0154">
      <w:pPr>
        <w:rPr>
          <w:sz w:val="18"/>
        </w:rPr>
      </w:pPr>
    </w:p>
    <w:p w14:paraId="50B921AE" w14:textId="77777777" w:rsidR="001C0154" w:rsidRPr="0037083F" w:rsidRDefault="001C0154" w:rsidP="00DC17E9">
      <w:pPr>
        <w:spacing w:after="120"/>
      </w:pPr>
      <w:r w:rsidRPr="0037083F">
        <w:rPr>
          <w:rStyle w:val="SubtleEmphasis"/>
          <w:i/>
        </w:rPr>
        <w:t>Melbourne subscribers</w:t>
      </w:r>
      <w:r w:rsidR="005811A5" w:rsidRPr="0037083F">
        <w:rPr>
          <w:rStyle w:val="SubtleEmphasis"/>
          <w:i/>
        </w:rPr>
        <w:t>**</w:t>
      </w:r>
    </w:p>
    <w:tbl>
      <w:tblPr>
        <w:tblStyle w:val="TableGrid"/>
        <w:tblW w:w="5000" w:type="pct"/>
        <w:tblLook w:val="04A0" w:firstRow="1" w:lastRow="0" w:firstColumn="1" w:lastColumn="0" w:noHBand="0" w:noVBand="1"/>
        <w:tblDescription w:val="Opera Australia: subscriber profile 2009 to 2014 (number, ’000, $, $000) - Melbourne subscribers"/>
      </w:tblPr>
      <w:tblGrid>
        <w:gridCol w:w="730"/>
        <w:gridCol w:w="1614"/>
        <w:gridCol w:w="2739"/>
        <w:gridCol w:w="2171"/>
        <w:gridCol w:w="1762"/>
      </w:tblGrid>
      <w:tr w:rsidR="001C0154" w:rsidRPr="0037083F" w14:paraId="297FEE53" w14:textId="77777777" w:rsidTr="005721AD">
        <w:trPr>
          <w:trHeight w:val="193"/>
          <w:tblHeader/>
        </w:trPr>
        <w:tc>
          <w:tcPr>
            <w:tcW w:w="405" w:type="pct"/>
          </w:tcPr>
          <w:p w14:paraId="694DF77F" w14:textId="77777777" w:rsidR="001C0154" w:rsidRPr="0037083F" w:rsidRDefault="00CF31F4" w:rsidP="007945BA">
            <w:pPr>
              <w:rPr>
                <w:rStyle w:val="SubtleEmphasis"/>
                <w:i/>
              </w:rPr>
            </w:pPr>
            <w:r w:rsidRPr="0037083F">
              <w:rPr>
                <w:rStyle w:val="SubtleEmphasis"/>
                <w:i/>
              </w:rPr>
              <w:t>Year</w:t>
            </w:r>
          </w:p>
        </w:tc>
        <w:tc>
          <w:tcPr>
            <w:tcW w:w="895" w:type="pct"/>
          </w:tcPr>
          <w:p w14:paraId="6F1CBF37" w14:textId="77777777" w:rsidR="001C0154" w:rsidRPr="0037083F" w:rsidRDefault="001C0154" w:rsidP="007945BA">
            <w:pPr>
              <w:jc w:val="center"/>
              <w:rPr>
                <w:rStyle w:val="SubtleEmphasis"/>
                <w:i/>
              </w:rPr>
            </w:pPr>
            <w:r w:rsidRPr="0037083F">
              <w:rPr>
                <w:rStyle w:val="SubtleEmphasis"/>
                <w:i/>
              </w:rPr>
              <w:t>Performances</w:t>
            </w:r>
          </w:p>
        </w:tc>
        <w:tc>
          <w:tcPr>
            <w:tcW w:w="1519" w:type="pct"/>
          </w:tcPr>
          <w:p w14:paraId="3CE09964" w14:textId="77777777" w:rsidR="001C0154" w:rsidRPr="0037083F" w:rsidRDefault="006C19EC" w:rsidP="007945BA">
            <w:pPr>
              <w:jc w:val="center"/>
              <w:rPr>
                <w:rStyle w:val="SubtleEmphasis"/>
                <w:i/>
              </w:rPr>
            </w:pPr>
            <w:r w:rsidRPr="0037083F">
              <w:rPr>
                <w:rStyle w:val="SubtleEmphasis"/>
                <w:i/>
              </w:rPr>
              <w:t xml:space="preserve">Subscriber attendance </w:t>
            </w:r>
            <w:r w:rsidR="00E93D20" w:rsidRPr="0037083F">
              <w:rPr>
                <w:rStyle w:val="SubtleEmphasis"/>
                <w:i/>
              </w:rPr>
              <w:t>’</w:t>
            </w:r>
            <w:r w:rsidR="001C0154" w:rsidRPr="0037083F">
              <w:rPr>
                <w:rStyle w:val="SubtleEmphasis"/>
                <w:i/>
              </w:rPr>
              <w:t>000</w:t>
            </w:r>
          </w:p>
        </w:tc>
        <w:tc>
          <w:tcPr>
            <w:tcW w:w="1204" w:type="pct"/>
          </w:tcPr>
          <w:p w14:paraId="0F696746" w14:textId="77777777" w:rsidR="001C0154" w:rsidRPr="0037083F" w:rsidRDefault="001C0154" w:rsidP="007945BA">
            <w:pPr>
              <w:jc w:val="center"/>
              <w:rPr>
                <w:rStyle w:val="SubtleEmphasis"/>
                <w:i/>
              </w:rPr>
            </w:pPr>
            <w:r w:rsidRPr="0037083F">
              <w:rPr>
                <w:rStyle w:val="SubtleEmphasis"/>
                <w:i/>
              </w:rPr>
              <w:t>Average ticket price $</w:t>
            </w:r>
          </w:p>
        </w:tc>
        <w:tc>
          <w:tcPr>
            <w:tcW w:w="977" w:type="pct"/>
          </w:tcPr>
          <w:p w14:paraId="59ABA904" w14:textId="77777777" w:rsidR="001C0154" w:rsidRPr="0037083F" w:rsidRDefault="001C0154" w:rsidP="007945BA">
            <w:pPr>
              <w:jc w:val="center"/>
              <w:rPr>
                <w:rStyle w:val="SubtleEmphasis"/>
                <w:i/>
              </w:rPr>
            </w:pPr>
            <w:r w:rsidRPr="0037083F">
              <w:rPr>
                <w:rStyle w:val="SubtleEmphasis"/>
                <w:i/>
              </w:rPr>
              <w:t>Box office $000</w:t>
            </w:r>
          </w:p>
        </w:tc>
      </w:tr>
      <w:tr w:rsidR="001C0154" w:rsidRPr="0037083F" w14:paraId="15D7C4FC" w14:textId="77777777" w:rsidTr="007945BA">
        <w:tc>
          <w:tcPr>
            <w:tcW w:w="405" w:type="pct"/>
            <w:vAlign w:val="center"/>
          </w:tcPr>
          <w:p w14:paraId="2BE6A0E6" w14:textId="77777777" w:rsidR="001C0154" w:rsidRPr="0037083F" w:rsidRDefault="001C0154" w:rsidP="007945BA">
            <w:pPr>
              <w:jc w:val="left"/>
              <w:rPr>
                <w:rStyle w:val="SubtleEmphasis"/>
              </w:rPr>
            </w:pPr>
            <w:r w:rsidRPr="0037083F">
              <w:rPr>
                <w:rStyle w:val="SubtleEmphasis"/>
              </w:rPr>
              <w:t>2009</w:t>
            </w:r>
          </w:p>
        </w:tc>
        <w:tc>
          <w:tcPr>
            <w:tcW w:w="895" w:type="pct"/>
          </w:tcPr>
          <w:p w14:paraId="49B75A9E" w14:textId="77777777" w:rsidR="001C0154" w:rsidRPr="0037083F" w:rsidRDefault="001C0154" w:rsidP="007945BA">
            <w:pPr>
              <w:jc w:val="right"/>
              <w:rPr>
                <w:rStyle w:val="SubtleEmphasis"/>
              </w:rPr>
            </w:pPr>
            <w:r w:rsidRPr="0037083F">
              <w:rPr>
                <w:rStyle w:val="SubtleEmphasis"/>
              </w:rPr>
              <w:t>64</w:t>
            </w:r>
          </w:p>
        </w:tc>
        <w:tc>
          <w:tcPr>
            <w:tcW w:w="1519" w:type="pct"/>
          </w:tcPr>
          <w:p w14:paraId="1A1C28AE" w14:textId="77777777" w:rsidR="001C0154" w:rsidRPr="0037083F" w:rsidRDefault="001C0154" w:rsidP="007945BA">
            <w:pPr>
              <w:jc w:val="right"/>
              <w:rPr>
                <w:rStyle w:val="SubtleEmphasis"/>
              </w:rPr>
            </w:pPr>
            <w:r w:rsidRPr="0037083F">
              <w:rPr>
                <w:rStyle w:val="SubtleEmphasis"/>
              </w:rPr>
              <w:t>36</w:t>
            </w:r>
          </w:p>
        </w:tc>
        <w:tc>
          <w:tcPr>
            <w:tcW w:w="1204" w:type="pct"/>
          </w:tcPr>
          <w:p w14:paraId="4551676A" w14:textId="77777777" w:rsidR="001C0154" w:rsidRPr="0037083F" w:rsidRDefault="001C0154" w:rsidP="007945BA">
            <w:pPr>
              <w:jc w:val="right"/>
              <w:rPr>
                <w:rStyle w:val="SubtleEmphasis"/>
              </w:rPr>
            </w:pPr>
            <w:r w:rsidRPr="0037083F">
              <w:rPr>
                <w:rStyle w:val="SubtleEmphasis"/>
              </w:rPr>
              <w:t>113.8</w:t>
            </w:r>
          </w:p>
        </w:tc>
        <w:tc>
          <w:tcPr>
            <w:tcW w:w="977" w:type="pct"/>
          </w:tcPr>
          <w:p w14:paraId="5EF91CEE" w14:textId="77777777" w:rsidR="001C0154" w:rsidRPr="0037083F" w:rsidRDefault="001C0154" w:rsidP="007945BA">
            <w:pPr>
              <w:jc w:val="right"/>
              <w:rPr>
                <w:rStyle w:val="SubtleEmphasis"/>
              </w:rPr>
            </w:pPr>
            <w:r w:rsidRPr="0037083F">
              <w:rPr>
                <w:rStyle w:val="SubtleEmphasis"/>
              </w:rPr>
              <w:t>4,116</w:t>
            </w:r>
          </w:p>
        </w:tc>
      </w:tr>
      <w:tr w:rsidR="001C0154" w:rsidRPr="0037083F" w14:paraId="3381FA65" w14:textId="77777777" w:rsidTr="007945BA">
        <w:tc>
          <w:tcPr>
            <w:tcW w:w="405" w:type="pct"/>
            <w:vAlign w:val="center"/>
          </w:tcPr>
          <w:p w14:paraId="11ACA7F4" w14:textId="77777777" w:rsidR="001C0154" w:rsidRPr="0037083F" w:rsidRDefault="001C0154" w:rsidP="007945BA">
            <w:pPr>
              <w:jc w:val="left"/>
              <w:rPr>
                <w:rStyle w:val="SubtleEmphasis"/>
              </w:rPr>
            </w:pPr>
            <w:r w:rsidRPr="0037083F">
              <w:rPr>
                <w:rStyle w:val="SubtleEmphasis"/>
              </w:rPr>
              <w:t>2010</w:t>
            </w:r>
          </w:p>
        </w:tc>
        <w:tc>
          <w:tcPr>
            <w:tcW w:w="895" w:type="pct"/>
          </w:tcPr>
          <w:p w14:paraId="27B3FC28" w14:textId="77777777" w:rsidR="001C0154" w:rsidRPr="0037083F" w:rsidRDefault="001C0154" w:rsidP="007945BA">
            <w:pPr>
              <w:jc w:val="right"/>
              <w:rPr>
                <w:rStyle w:val="SubtleEmphasis"/>
              </w:rPr>
            </w:pPr>
            <w:r w:rsidRPr="0037083F">
              <w:rPr>
                <w:rStyle w:val="SubtleEmphasis"/>
              </w:rPr>
              <w:t>51</w:t>
            </w:r>
          </w:p>
        </w:tc>
        <w:tc>
          <w:tcPr>
            <w:tcW w:w="1519" w:type="pct"/>
          </w:tcPr>
          <w:p w14:paraId="3EDD4D11" w14:textId="77777777" w:rsidR="001C0154" w:rsidRPr="0037083F" w:rsidRDefault="001C0154" w:rsidP="007945BA">
            <w:pPr>
              <w:jc w:val="right"/>
              <w:rPr>
                <w:rStyle w:val="SubtleEmphasis"/>
              </w:rPr>
            </w:pPr>
            <w:r w:rsidRPr="0037083F">
              <w:rPr>
                <w:rStyle w:val="SubtleEmphasis"/>
              </w:rPr>
              <w:t>32</w:t>
            </w:r>
          </w:p>
        </w:tc>
        <w:tc>
          <w:tcPr>
            <w:tcW w:w="1204" w:type="pct"/>
          </w:tcPr>
          <w:p w14:paraId="4AE26A67" w14:textId="77777777" w:rsidR="001C0154" w:rsidRPr="0037083F" w:rsidRDefault="001C0154" w:rsidP="007945BA">
            <w:pPr>
              <w:jc w:val="right"/>
              <w:rPr>
                <w:rStyle w:val="SubtleEmphasis"/>
              </w:rPr>
            </w:pPr>
            <w:r w:rsidRPr="0037083F">
              <w:rPr>
                <w:rStyle w:val="SubtleEmphasis"/>
              </w:rPr>
              <w:t>128.3</w:t>
            </w:r>
          </w:p>
        </w:tc>
        <w:tc>
          <w:tcPr>
            <w:tcW w:w="977" w:type="pct"/>
          </w:tcPr>
          <w:p w14:paraId="6B18DA77" w14:textId="77777777" w:rsidR="001C0154" w:rsidRPr="0037083F" w:rsidRDefault="001C0154" w:rsidP="007945BA">
            <w:pPr>
              <w:jc w:val="right"/>
              <w:rPr>
                <w:rStyle w:val="SubtleEmphasis"/>
              </w:rPr>
            </w:pPr>
            <w:r w:rsidRPr="0037083F">
              <w:rPr>
                <w:rStyle w:val="SubtleEmphasis"/>
              </w:rPr>
              <w:t>4,132</w:t>
            </w:r>
          </w:p>
        </w:tc>
      </w:tr>
      <w:tr w:rsidR="001C0154" w:rsidRPr="0037083F" w14:paraId="4A8C59DB" w14:textId="77777777" w:rsidTr="007945BA">
        <w:tc>
          <w:tcPr>
            <w:tcW w:w="405" w:type="pct"/>
            <w:vAlign w:val="center"/>
          </w:tcPr>
          <w:p w14:paraId="1C6FD594" w14:textId="77777777" w:rsidR="001C0154" w:rsidRPr="0037083F" w:rsidRDefault="001C0154" w:rsidP="007945BA">
            <w:pPr>
              <w:jc w:val="left"/>
              <w:rPr>
                <w:rStyle w:val="SubtleEmphasis"/>
              </w:rPr>
            </w:pPr>
            <w:r w:rsidRPr="0037083F">
              <w:rPr>
                <w:rStyle w:val="SubtleEmphasis"/>
              </w:rPr>
              <w:t>2011</w:t>
            </w:r>
          </w:p>
        </w:tc>
        <w:tc>
          <w:tcPr>
            <w:tcW w:w="895" w:type="pct"/>
          </w:tcPr>
          <w:p w14:paraId="09613CED" w14:textId="77777777" w:rsidR="001C0154" w:rsidRPr="0037083F" w:rsidRDefault="001C0154" w:rsidP="007945BA">
            <w:pPr>
              <w:jc w:val="right"/>
              <w:rPr>
                <w:rStyle w:val="SubtleEmphasis"/>
              </w:rPr>
            </w:pPr>
            <w:r w:rsidRPr="0037083F">
              <w:rPr>
                <w:rStyle w:val="SubtleEmphasis"/>
              </w:rPr>
              <w:t>55</w:t>
            </w:r>
          </w:p>
        </w:tc>
        <w:tc>
          <w:tcPr>
            <w:tcW w:w="1519" w:type="pct"/>
          </w:tcPr>
          <w:p w14:paraId="726AFF60" w14:textId="77777777" w:rsidR="001C0154" w:rsidRPr="0037083F" w:rsidRDefault="001C0154" w:rsidP="007945BA">
            <w:pPr>
              <w:jc w:val="right"/>
              <w:rPr>
                <w:rStyle w:val="SubtleEmphasis"/>
              </w:rPr>
            </w:pPr>
            <w:r w:rsidRPr="0037083F">
              <w:rPr>
                <w:rStyle w:val="SubtleEmphasis"/>
              </w:rPr>
              <w:t>39</w:t>
            </w:r>
          </w:p>
        </w:tc>
        <w:tc>
          <w:tcPr>
            <w:tcW w:w="1204" w:type="pct"/>
          </w:tcPr>
          <w:p w14:paraId="0DD3F752" w14:textId="77777777" w:rsidR="001C0154" w:rsidRPr="0037083F" w:rsidRDefault="001C0154" w:rsidP="007945BA">
            <w:pPr>
              <w:jc w:val="right"/>
              <w:rPr>
                <w:rStyle w:val="SubtleEmphasis"/>
              </w:rPr>
            </w:pPr>
            <w:r w:rsidRPr="0037083F">
              <w:rPr>
                <w:rStyle w:val="SubtleEmphasis"/>
              </w:rPr>
              <w:t>116.5</w:t>
            </w:r>
          </w:p>
        </w:tc>
        <w:tc>
          <w:tcPr>
            <w:tcW w:w="977" w:type="pct"/>
          </w:tcPr>
          <w:p w14:paraId="17C3B891" w14:textId="77777777" w:rsidR="001C0154" w:rsidRPr="0037083F" w:rsidRDefault="001C0154" w:rsidP="007945BA">
            <w:pPr>
              <w:jc w:val="right"/>
              <w:rPr>
                <w:rStyle w:val="SubtleEmphasis"/>
              </w:rPr>
            </w:pPr>
            <w:r w:rsidRPr="0037083F">
              <w:rPr>
                <w:rStyle w:val="SubtleEmphasis"/>
              </w:rPr>
              <w:t>4,523</w:t>
            </w:r>
          </w:p>
        </w:tc>
      </w:tr>
      <w:tr w:rsidR="001C0154" w:rsidRPr="0037083F" w14:paraId="651FBA6A" w14:textId="77777777" w:rsidTr="007945BA">
        <w:tc>
          <w:tcPr>
            <w:tcW w:w="405" w:type="pct"/>
            <w:vAlign w:val="center"/>
          </w:tcPr>
          <w:p w14:paraId="056015D5" w14:textId="77777777" w:rsidR="001C0154" w:rsidRPr="0037083F" w:rsidRDefault="001C0154" w:rsidP="007945BA">
            <w:pPr>
              <w:jc w:val="left"/>
              <w:rPr>
                <w:rStyle w:val="SubtleEmphasis"/>
              </w:rPr>
            </w:pPr>
            <w:r w:rsidRPr="0037083F">
              <w:rPr>
                <w:rStyle w:val="SubtleEmphasis"/>
              </w:rPr>
              <w:t>2012</w:t>
            </w:r>
          </w:p>
        </w:tc>
        <w:tc>
          <w:tcPr>
            <w:tcW w:w="895" w:type="pct"/>
          </w:tcPr>
          <w:p w14:paraId="523235BD" w14:textId="1A187A43" w:rsidR="001C0154" w:rsidRPr="0037083F" w:rsidRDefault="001C0154" w:rsidP="007945BA">
            <w:pPr>
              <w:jc w:val="right"/>
              <w:rPr>
                <w:rStyle w:val="SubtleEmphasis"/>
              </w:rPr>
            </w:pPr>
            <w:r w:rsidRPr="0037083F">
              <w:rPr>
                <w:rStyle w:val="SubtleEmphasis"/>
              </w:rPr>
              <w:t>60</w:t>
            </w:r>
          </w:p>
        </w:tc>
        <w:tc>
          <w:tcPr>
            <w:tcW w:w="1519" w:type="pct"/>
          </w:tcPr>
          <w:p w14:paraId="6B4477B0" w14:textId="77777777" w:rsidR="001C0154" w:rsidRPr="0037083F" w:rsidRDefault="001C0154" w:rsidP="007945BA">
            <w:pPr>
              <w:jc w:val="right"/>
              <w:rPr>
                <w:rStyle w:val="SubtleEmphasis"/>
              </w:rPr>
            </w:pPr>
            <w:r w:rsidRPr="0037083F">
              <w:rPr>
                <w:rStyle w:val="SubtleEmphasis"/>
              </w:rPr>
              <w:t>35</w:t>
            </w:r>
          </w:p>
        </w:tc>
        <w:tc>
          <w:tcPr>
            <w:tcW w:w="1204" w:type="pct"/>
          </w:tcPr>
          <w:p w14:paraId="3CB08796" w14:textId="77777777" w:rsidR="001C0154" w:rsidRPr="0037083F" w:rsidRDefault="001C0154" w:rsidP="007945BA">
            <w:pPr>
              <w:jc w:val="right"/>
              <w:rPr>
                <w:rStyle w:val="SubtleEmphasis"/>
              </w:rPr>
            </w:pPr>
            <w:r w:rsidRPr="0037083F">
              <w:rPr>
                <w:rStyle w:val="SubtleEmphasis"/>
              </w:rPr>
              <w:t>122.8</w:t>
            </w:r>
          </w:p>
        </w:tc>
        <w:tc>
          <w:tcPr>
            <w:tcW w:w="977" w:type="pct"/>
          </w:tcPr>
          <w:p w14:paraId="5B4E47A7" w14:textId="77777777" w:rsidR="001C0154" w:rsidRPr="0037083F" w:rsidRDefault="001C0154" w:rsidP="007945BA">
            <w:pPr>
              <w:jc w:val="right"/>
              <w:rPr>
                <w:rStyle w:val="SubtleEmphasis"/>
              </w:rPr>
            </w:pPr>
            <w:r w:rsidRPr="0037083F">
              <w:rPr>
                <w:rStyle w:val="SubtleEmphasis"/>
              </w:rPr>
              <w:t>4,336</w:t>
            </w:r>
          </w:p>
        </w:tc>
      </w:tr>
      <w:tr w:rsidR="001C0154" w:rsidRPr="0037083F" w14:paraId="26EFC6C1" w14:textId="77777777" w:rsidTr="007945BA">
        <w:tc>
          <w:tcPr>
            <w:tcW w:w="405" w:type="pct"/>
            <w:vAlign w:val="center"/>
          </w:tcPr>
          <w:p w14:paraId="0D3F722A" w14:textId="77777777" w:rsidR="001C0154" w:rsidRPr="0037083F" w:rsidRDefault="001C0154" w:rsidP="007945BA">
            <w:pPr>
              <w:jc w:val="left"/>
              <w:rPr>
                <w:rStyle w:val="SubtleEmphasis"/>
              </w:rPr>
            </w:pPr>
            <w:r w:rsidRPr="0037083F">
              <w:rPr>
                <w:rStyle w:val="SubtleEmphasis"/>
              </w:rPr>
              <w:t>2013</w:t>
            </w:r>
          </w:p>
        </w:tc>
        <w:tc>
          <w:tcPr>
            <w:tcW w:w="895" w:type="pct"/>
          </w:tcPr>
          <w:p w14:paraId="560B802F" w14:textId="77777777" w:rsidR="001C0154" w:rsidRPr="0037083F" w:rsidRDefault="001C0154" w:rsidP="007945BA">
            <w:pPr>
              <w:jc w:val="right"/>
              <w:rPr>
                <w:rStyle w:val="SubtleEmphasis"/>
              </w:rPr>
            </w:pPr>
            <w:r w:rsidRPr="0037083F">
              <w:rPr>
                <w:rStyle w:val="SubtleEmphasis"/>
              </w:rPr>
              <w:t>19</w:t>
            </w:r>
          </w:p>
        </w:tc>
        <w:tc>
          <w:tcPr>
            <w:tcW w:w="1519" w:type="pct"/>
          </w:tcPr>
          <w:p w14:paraId="12417D7E" w14:textId="77777777" w:rsidR="001C0154" w:rsidRPr="0037083F" w:rsidRDefault="001C0154" w:rsidP="007945BA">
            <w:pPr>
              <w:jc w:val="right"/>
              <w:rPr>
                <w:rStyle w:val="SubtleEmphasis"/>
              </w:rPr>
            </w:pPr>
            <w:r w:rsidRPr="0037083F">
              <w:rPr>
                <w:rStyle w:val="SubtleEmphasis"/>
              </w:rPr>
              <w:t>13</w:t>
            </w:r>
          </w:p>
        </w:tc>
        <w:tc>
          <w:tcPr>
            <w:tcW w:w="1204" w:type="pct"/>
          </w:tcPr>
          <w:p w14:paraId="75780C42" w14:textId="77777777" w:rsidR="001C0154" w:rsidRPr="0037083F" w:rsidRDefault="001C0154" w:rsidP="007945BA">
            <w:pPr>
              <w:jc w:val="right"/>
              <w:rPr>
                <w:rStyle w:val="SubtleEmphasis"/>
              </w:rPr>
            </w:pPr>
            <w:r w:rsidRPr="0037083F">
              <w:rPr>
                <w:rStyle w:val="SubtleEmphasis"/>
              </w:rPr>
              <w:t>119.1</w:t>
            </w:r>
          </w:p>
        </w:tc>
        <w:tc>
          <w:tcPr>
            <w:tcW w:w="977" w:type="pct"/>
          </w:tcPr>
          <w:p w14:paraId="197B36BE" w14:textId="77777777" w:rsidR="001C0154" w:rsidRPr="0037083F" w:rsidRDefault="001C0154" w:rsidP="007945BA">
            <w:pPr>
              <w:jc w:val="right"/>
              <w:rPr>
                <w:rStyle w:val="SubtleEmphasis"/>
              </w:rPr>
            </w:pPr>
            <w:r w:rsidRPr="0037083F">
              <w:rPr>
                <w:rStyle w:val="SubtleEmphasis"/>
              </w:rPr>
              <w:t>1,520</w:t>
            </w:r>
          </w:p>
        </w:tc>
      </w:tr>
      <w:tr w:rsidR="001C0154" w:rsidRPr="0037083F" w14:paraId="54C51ACE" w14:textId="77777777" w:rsidTr="007945BA">
        <w:tc>
          <w:tcPr>
            <w:tcW w:w="405" w:type="pct"/>
            <w:vAlign w:val="center"/>
          </w:tcPr>
          <w:p w14:paraId="57A8A8A3" w14:textId="77777777" w:rsidR="001C0154" w:rsidRPr="0037083F" w:rsidRDefault="001C0154" w:rsidP="007945BA">
            <w:pPr>
              <w:jc w:val="left"/>
              <w:rPr>
                <w:rStyle w:val="SubtleEmphasis"/>
              </w:rPr>
            </w:pPr>
            <w:r w:rsidRPr="0037083F">
              <w:rPr>
                <w:rStyle w:val="SubtleEmphasis"/>
              </w:rPr>
              <w:t>2014</w:t>
            </w:r>
          </w:p>
        </w:tc>
        <w:tc>
          <w:tcPr>
            <w:tcW w:w="895" w:type="pct"/>
          </w:tcPr>
          <w:p w14:paraId="7C5A5CD6" w14:textId="77777777" w:rsidR="001C0154" w:rsidRPr="0037083F" w:rsidRDefault="001C0154" w:rsidP="007945BA">
            <w:pPr>
              <w:jc w:val="right"/>
              <w:rPr>
                <w:rStyle w:val="SubtleEmphasis"/>
              </w:rPr>
            </w:pPr>
            <w:r w:rsidRPr="0037083F">
              <w:rPr>
                <w:rStyle w:val="SubtleEmphasis"/>
              </w:rPr>
              <w:t>52</w:t>
            </w:r>
          </w:p>
        </w:tc>
        <w:tc>
          <w:tcPr>
            <w:tcW w:w="1519" w:type="pct"/>
          </w:tcPr>
          <w:p w14:paraId="31A885F7" w14:textId="77777777" w:rsidR="001C0154" w:rsidRPr="0037083F" w:rsidRDefault="001C0154" w:rsidP="007945BA">
            <w:pPr>
              <w:jc w:val="right"/>
              <w:rPr>
                <w:rStyle w:val="SubtleEmphasis"/>
              </w:rPr>
            </w:pPr>
            <w:r w:rsidRPr="0037083F">
              <w:rPr>
                <w:rStyle w:val="SubtleEmphasis"/>
              </w:rPr>
              <w:t>31</w:t>
            </w:r>
          </w:p>
        </w:tc>
        <w:tc>
          <w:tcPr>
            <w:tcW w:w="1204" w:type="pct"/>
          </w:tcPr>
          <w:p w14:paraId="292810E6" w14:textId="77777777" w:rsidR="001C0154" w:rsidRPr="0037083F" w:rsidRDefault="001C0154" w:rsidP="007945BA">
            <w:pPr>
              <w:jc w:val="right"/>
              <w:rPr>
                <w:rStyle w:val="SubtleEmphasis"/>
              </w:rPr>
            </w:pPr>
            <w:r w:rsidRPr="0037083F">
              <w:rPr>
                <w:rStyle w:val="SubtleEmphasis"/>
              </w:rPr>
              <w:t>119.4</w:t>
            </w:r>
          </w:p>
        </w:tc>
        <w:tc>
          <w:tcPr>
            <w:tcW w:w="977" w:type="pct"/>
          </w:tcPr>
          <w:p w14:paraId="011D1BEE" w14:textId="77777777" w:rsidR="001C0154" w:rsidRPr="0037083F" w:rsidRDefault="001C0154" w:rsidP="007945BA">
            <w:pPr>
              <w:jc w:val="right"/>
              <w:rPr>
                <w:rStyle w:val="SubtleEmphasis"/>
              </w:rPr>
            </w:pPr>
            <w:r w:rsidRPr="0037083F">
              <w:rPr>
                <w:rStyle w:val="SubtleEmphasis"/>
              </w:rPr>
              <w:t>3,752</w:t>
            </w:r>
          </w:p>
        </w:tc>
      </w:tr>
    </w:tbl>
    <w:p w14:paraId="28A22429" w14:textId="5816F96A" w:rsidR="001C0154" w:rsidRPr="0037083F" w:rsidRDefault="005811A5" w:rsidP="005721AD">
      <w:pPr>
        <w:pStyle w:val="NoSpacing"/>
        <w:spacing w:after="200"/>
        <w:rPr>
          <w:rFonts w:ascii="Arial" w:hAnsi="Arial" w:cs="Arial"/>
          <w:sz w:val="18"/>
          <w:szCs w:val="18"/>
        </w:rPr>
      </w:pPr>
      <w:r w:rsidRPr="0037083F">
        <w:rPr>
          <w:rFonts w:ascii="Arial" w:hAnsi="Arial" w:cs="Arial"/>
          <w:sz w:val="18"/>
          <w:szCs w:val="18"/>
        </w:rPr>
        <w:t>*</w:t>
      </w:r>
      <w:r w:rsidR="001C0154" w:rsidRPr="0037083F">
        <w:rPr>
          <w:rFonts w:ascii="Arial" w:hAnsi="Arial" w:cs="Arial"/>
          <w:sz w:val="18"/>
          <w:szCs w:val="18"/>
        </w:rPr>
        <w:t xml:space="preserve"> Does not include </w:t>
      </w:r>
      <w:r w:rsidR="001C0154" w:rsidRPr="0037083F">
        <w:rPr>
          <w:rFonts w:ascii="Arial" w:hAnsi="Arial" w:cs="Arial"/>
          <w:i/>
          <w:sz w:val="18"/>
          <w:szCs w:val="18"/>
        </w:rPr>
        <w:t>The Ring</w:t>
      </w:r>
      <w:r w:rsidR="001C0154" w:rsidRPr="0037083F">
        <w:rPr>
          <w:rFonts w:ascii="Arial" w:hAnsi="Arial" w:cs="Arial"/>
          <w:sz w:val="18"/>
          <w:szCs w:val="18"/>
        </w:rPr>
        <w:t xml:space="preserve"> as it was not offered as part of the subscription package.</w:t>
      </w:r>
    </w:p>
    <w:p w14:paraId="6F51F73B" w14:textId="704A48A1" w:rsidR="001C0154" w:rsidRPr="0037083F" w:rsidRDefault="001C0154" w:rsidP="001C0154">
      <w:r w:rsidRPr="0037083F">
        <w:t xml:space="preserve">In Sydney, the 33 percent decline in subscriber attendances was partly offset by the increase in ticket prices, with box office declining by 26 percent overall.  In Melbourne, on the other hand, subscriber attendances held up reasonably well until </w:t>
      </w:r>
      <w:r w:rsidRPr="0037083F">
        <w:rPr>
          <w:i/>
        </w:rPr>
        <w:t xml:space="preserve">The Ring </w:t>
      </w:r>
      <w:r w:rsidRPr="0037083F">
        <w:t>in 2013.  While subscribers have returned in 2014, they have not recovered to the level of 2012, with an 11 percent decline between the two years, with prices also marginally reducing.  It should,</w:t>
      </w:r>
      <w:r w:rsidR="0060089B" w:rsidRPr="0037083F">
        <w:t xml:space="preserve"> however, be observed that a 25 </w:t>
      </w:r>
      <w:r w:rsidRPr="0037083F">
        <w:t>percent gap exist</w:t>
      </w:r>
      <w:r w:rsidR="00E81E3A" w:rsidRPr="0037083F">
        <w:t>ed</w:t>
      </w:r>
      <w:r w:rsidRPr="0037083F">
        <w:t xml:space="preserve"> between the average price of a subscriber ticket in Sydney and that in Melbourne</w:t>
      </w:r>
      <w:r w:rsidR="00E81E3A" w:rsidRPr="0037083F">
        <w:t xml:space="preserve"> in 2014</w:t>
      </w:r>
      <w:r w:rsidRPr="0037083F">
        <w:t>.  This further reinforces the value of retaining a Sydney subscriber, more so when compared to the average price paid by a Sydney single ticket sale, which in 2014 was 2</w:t>
      </w:r>
      <w:r w:rsidR="00EA2F01" w:rsidRPr="0037083F">
        <w:t>1</w:t>
      </w:r>
      <w:r w:rsidRPr="0037083F">
        <w:t xml:space="preserve"> percent below that of a subscriber.</w:t>
      </w:r>
    </w:p>
    <w:p w14:paraId="3686976F" w14:textId="77777777" w:rsidR="001C0154" w:rsidRPr="0037083F" w:rsidRDefault="001C0154" w:rsidP="001C0154">
      <w:r w:rsidRPr="0037083F">
        <w:t>Thus, revenue from mainstage opera has come under significant pressure.  While the GFC acted as a catalyst to that decline, the trend is likely to have been exacerbated by the reduced number of productions in Sydney; fewer performances in Melbourne and Sydney; the repeating of popular operas; and the loss of subscribers, which will be discussed in more depth in Chapter 6.3.</w:t>
      </w:r>
    </w:p>
    <w:p w14:paraId="273B4901" w14:textId="77777777" w:rsidR="00D61CCA" w:rsidRPr="0037083F" w:rsidRDefault="00D61CCA">
      <w:pPr>
        <w:spacing w:line="276" w:lineRule="auto"/>
        <w:jc w:val="left"/>
        <w:rPr>
          <w:i/>
        </w:rPr>
      </w:pPr>
      <w:r w:rsidRPr="0037083F">
        <w:br w:type="page"/>
      </w:r>
    </w:p>
    <w:p w14:paraId="646C40AF" w14:textId="22F189AC" w:rsidR="001C0154" w:rsidRPr="0037083F" w:rsidRDefault="001C0154" w:rsidP="00B40BE7">
      <w:pPr>
        <w:pStyle w:val="Heading6"/>
      </w:pPr>
      <w:r w:rsidRPr="0037083F">
        <w:t>Costs not adequately responsive to falling revenue</w:t>
      </w:r>
    </w:p>
    <w:p w14:paraId="27FA5EBB" w14:textId="789ABA21" w:rsidR="001C0154" w:rsidRPr="0037083F" w:rsidRDefault="001C0154" w:rsidP="001C0154">
      <w:r w:rsidRPr="0037083F">
        <w:t>The overall cost position of mainstage opera for Opera Australia is complex.  Overall costs have reduced.  As can be seen in Exhibit 6.5, direct mainstage opera production costs decreased from $</w:t>
      </w:r>
      <w:r w:rsidR="006E60FC" w:rsidRPr="0037083F">
        <w:t>46.0</w:t>
      </w:r>
      <w:r w:rsidRPr="0037083F">
        <w:t xml:space="preserve"> million in 2009 to $42</w:t>
      </w:r>
      <w:r w:rsidR="006E60FC" w:rsidRPr="0037083F">
        <w:t>.5</w:t>
      </w:r>
      <w:r w:rsidRPr="0037083F">
        <w:t xml:space="preserve"> million in 2014 or by $</w:t>
      </w:r>
      <w:r w:rsidR="006E60FC" w:rsidRPr="0037083F">
        <w:t>3.5</w:t>
      </w:r>
      <w:r w:rsidR="00D61CCA" w:rsidRPr="0037083F">
        <w:t xml:space="preserve"> million.</w:t>
      </w:r>
    </w:p>
    <w:p w14:paraId="4B10E7A7" w14:textId="62E38982" w:rsidR="001C0154" w:rsidRPr="0037083F" w:rsidRDefault="001C0154" w:rsidP="001C0154">
      <w:r w:rsidRPr="0037083F">
        <w:t>However, over this period revenue fell by $7.</w:t>
      </w:r>
      <w:r w:rsidR="006E60FC" w:rsidRPr="0037083F">
        <w:t xml:space="preserve">9 </w:t>
      </w:r>
      <w:r w:rsidRPr="0037083F">
        <w:t>million and the number of productions as outlined in Exhibit 6.7 reduced from 13 to 9 in Sydney, whil</w:t>
      </w:r>
      <w:r w:rsidR="00D61CCA" w:rsidRPr="0037083F">
        <w:t>e staying stable in Melbourne.</w:t>
      </w:r>
    </w:p>
    <w:p w14:paraId="6293C297" w14:textId="0AFF2ABD" w:rsidR="001C0154" w:rsidRPr="0037083F" w:rsidRDefault="001C0154" w:rsidP="001C0154">
      <w:r w:rsidRPr="0037083F">
        <w:t xml:space="preserve">In these circumstances, it is relevant to look at </w:t>
      </w:r>
      <w:r w:rsidR="00B57A62" w:rsidRPr="0037083F">
        <w:t xml:space="preserve">both </w:t>
      </w:r>
      <w:r w:rsidRPr="0037083F">
        <w:t xml:space="preserve">average direct variable </w:t>
      </w:r>
      <w:r w:rsidR="00B57A62" w:rsidRPr="0037083F">
        <w:t xml:space="preserve">and total direct costs </w:t>
      </w:r>
      <w:r w:rsidRPr="0037083F">
        <w:t>per</w:t>
      </w:r>
      <w:r w:rsidR="004F43D8" w:rsidRPr="0037083F">
        <w:t xml:space="preserve"> staging of a</w:t>
      </w:r>
      <w:r w:rsidRPr="0037083F">
        <w:t xml:space="preserve"> production and </w:t>
      </w:r>
      <w:r w:rsidR="004A1F12" w:rsidRPr="0037083F">
        <w:t>a</w:t>
      </w:r>
      <w:r w:rsidR="009056AD" w:rsidRPr="0037083F">
        <w:t xml:space="preserve"> </w:t>
      </w:r>
      <w:r w:rsidRPr="0037083F">
        <w:t>performance.  Exhibit 6.13 provides th</w:t>
      </w:r>
      <w:r w:rsidR="004A1F12" w:rsidRPr="0037083F">
        <w:t>at</w:t>
      </w:r>
      <w:r w:rsidRPr="0037083F">
        <w:t xml:space="preserve"> data.</w:t>
      </w:r>
    </w:p>
    <w:p w14:paraId="599CFB49" w14:textId="656A7A38" w:rsidR="001C0154" w:rsidRPr="0037083F" w:rsidRDefault="001C0154" w:rsidP="001C0154">
      <w:pPr>
        <w:pStyle w:val="Caption"/>
        <w:ind w:left="1440" w:hanging="1440"/>
      </w:pPr>
      <w:bookmarkStart w:id="628" w:name="_Toc425938519"/>
      <w:bookmarkStart w:id="629" w:name="_Toc429670812"/>
      <w:r w:rsidRPr="0037083F">
        <w:t>Exhibit 6.13</w:t>
      </w:r>
      <w:r w:rsidRPr="0037083F">
        <w:tab/>
        <w:t xml:space="preserve">Opera Australia: </w:t>
      </w:r>
      <w:r w:rsidR="00352A52" w:rsidRPr="0037083F">
        <w:t xml:space="preserve">total </w:t>
      </w:r>
      <w:r w:rsidRPr="0037083F">
        <w:t>direct variable</w:t>
      </w:r>
      <w:r w:rsidR="004A1F12" w:rsidRPr="0037083F">
        <w:t xml:space="preserve"> and total direct</w:t>
      </w:r>
      <w:r w:rsidRPr="0037083F">
        <w:t xml:space="preserve"> costs per </w:t>
      </w:r>
      <w:r w:rsidR="00F6557B" w:rsidRPr="0037083F">
        <w:t xml:space="preserve">staging of a </w:t>
      </w:r>
      <w:r w:rsidR="004A1F12" w:rsidRPr="0037083F">
        <w:t xml:space="preserve">mainstage </w:t>
      </w:r>
      <w:r w:rsidRPr="0037083F">
        <w:t>production* and performance</w:t>
      </w:r>
      <w:r w:rsidR="00576C19" w:rsidRPr="0037083F">
        <w:t xml:space="preserve"> 2009 to 2014</w:t>
      </w:r>
      <w:r w:rsidRPr="0037083F">
        <w:t xml:space="preserve"> ($000)</w:t>
      </w:r>
      <w:bookmarkEnd w:id="628"/>
      <w:bookmarkEnd w:id="629"/>
    </w:p>
    <w:tbl>
      <w:tblPr>
        <w:tblStyle w:val="TableGrid"/>
        <w:tblW w:w="5000" w:type="pct"/>
        <w:tblLook w:val="04A0" w:firstRow="1" w:lastRow="0" w:firstColumn="1" w:lastColumn="0" w:noHBand="0" w:noVBand="1"/>
        <w:tblDescription w:val="Opera Australia: total direct variable and total direct costs per staging of a mainstage production* and performance 2009 to 2014 ($000)"/>
      </w:tblPr>
      <w:tblGrid>
        <w:gridCol w:w="664"/>
        <w:gridCol w:w="1987"/>
        <w:gridCol w:w="2122"/>
        <w:gridCol w:w="2122"/>
        <w:gridCol w:w="2121"/>
      </w:tblGrid>
      <w:tr w:rsidR="00F1521A" w:rsidRPr="0037083F" w14:paraId="3DDFEB6D" w14:textId="77777777" w:rsidTr="00C022AC">
        <w:trPr>
          <w:tblHeader/>
        </w:trPr>
        <w:tc>
          <w:tcPr>
            <w:tcW w:w="368" w:type="pct"/>
          </w:tcPr>
          <w:p w14:paraId="766116F4" w14:textId="77777777" w:rsidR="00F1521A" w:rsidRPr="0037083F" w:rsidRDefault="00F1521A" w:rsidP="007945BA">
            <w:pPr>
              <w:jc w:val="center"/>
              <w:rPr>
                <w:rStyle w:val="SubtleEmphasis"/>
                <w:i/>
              </w:rPr>
            </w:pPr>
            <w:r w:rsidRPr="0037083F">
              <w:rPr>
                <w:rStyle w:val="SubtleEmphasis"/>
                <w:i/>
              </w:rPr>
              <w:t>Year</w:t>
            </w:r>
          </w:p>
        </w:tc>
        <w:tc>
          <w:tcPr>
            <w:tcW w:w="1102" w:type="pct"/>
          </w:tcPr>
          <w:p w14:paraId="05BA7D04" w14:textId="75023D13" w:rsidR="00F1521A" w:rsidRPr="0037083F" w:rsidRDefault="00352A52" w:rsidP="006973FF">
            <w:pPr>
              <w:jc w:val="center"/>
              <w:rPr>
                <w:rStyle w:val="SubtleEmphasis"/>
                <w:i/>
              </w:rPr>
            </w:pPr>
            <w:r w:rsidRPr="0037083F">
              <w:rPr>
                <w:rStyle w:val="SubtleEmphasis"/>
                <w:i/>
              </w:rPr>
              <w:t xml:space="preserve">Total </w:t>
            </w:r>
            <w:r w:rsidR="00F1521A" w:rsidRPr="0037083F">
              <w:rPr>
                <w:rStyle w:val="SubtleEmphasis"/>
                <w:i/>
              </w:rPr>
              <w:t>direct variable cost</w:t>
            </w:r>
            <w:r w:rsidR="00B57A62" w:rsidRPr="0037083F">
              <w:rPr>
                <w:rStyle w:val="SubtleEmphasis"/>
                <w:i/>
              </w:rPr>
              <w:t>*</w:t>
            </w:r>
            <w:r w:rsidR="00C022AC" w:rsidRPr="0037083F">
              <w:rPr>
                <w:rStyle w:val="SubtleEmphasis"/>
                <w:i/>
              </w:rPr>
              <w:t>*</w:t>
            </w:r>
            <w:r w:rsidR="00F1521A" w:rsidRPr="0037083F">
              <w:rPr>
                <w:rStyle w:val="SubtleEmphasis"/>
                <w:i/>
              </w:rPr>
              <w:t xml:space="preserve"> per staging</w:t>
            </w:r>
          </w:p>
        </w:tc>
        <w:tc>
          <w:tcPr>
            <w:tcW w:w="1177" w:type="pct"/>
          </w:tcPr>
          <w:p w14:paraId="5E5AA4FE" w14:textId="71EDFD75" w:rsidR="00F1521A" w:rsidRPr="0037083F" w:rsidRDefault="00352A52" w:rsidP="007945BA">
            <w:pPr>
              <w:jc w:val="center"/>
              <w:rPr>
                <w:rStyle w:val="SubtleEmphasis"/>
                <w:i/>
              </w:rPr>
            </w:pPr>
            <w:r w:rsidRPr="0037083F">
              <w:rPr>
                <w:rStyle w:val="SubtleEmphasis"/>
                <w:i/>
              </w:rPr>
              <w:t xml:space="preserve">Total </w:t>
            </w:r>
            <w:r w:rsidR="00F1521A" w:rsidRPr="0037083F">
              <w:rPr>
                <w:rStyle w:val="SubtleEmphasis"/>
                <w:i/>
              </w:rPr>
              <w:t>direct variable cost</w:t>
            </w:r>
            <w:r w:rsidR="00C022AC" w:rsidRPr="0037083F">
              <w:rPr>
                <w:rStyle w:val="SubtleEmphasis"/>
                <w:i/>
              </w:rPr>
              <w:t>*</w:t>
            </w:r>
            <w:r w:rsidR="00B57A62" w:rsidRPr="0037083F">
              <w:rPr>
                <w:rStyle w:val="SubtleEmphasis"/>
                <w:i/>
              </w:rPr>
              <w:t>*</w:t>
            </w:r>
            <w:r w:rsidR="00F1521A" w:rsidRPr="0037083F">
              <w:rPr>
                <w:rStyle w:val="SubtleEmphasis"/>
                <w:i/>
              </w:rPr>
              <w:t xml:space="preserve"> per performance </w:t>
            </w:r>
          </w:p>
        </w:tc>
        <w:tc>
          <w:tcPr>
            <w:tcW w:w="1177" w:type="pct"/>
          </w:tcPr>
          <w:p w14:paraId="56789A5C" w14:textId="15FB74F6" w:rsidR="00F1521A" w:rsidRPr="0037083F" w:rsidRDefault="00352A52" w:rsidP="00352A52">
            <w:pPr>
              <w:jc w:val="center"/>
              <w:rPr>
                <w:rStyle w:val="SubtleEmphasis"/>
                <w:i/>
              </w:rPr>
            </w:pPr>
            <w:r w:rsidRPr="0037083F">
              <w:rPr>
                <w:rStyle w:val="SubtleEmphasis"/>
                <w:i/>
              </w:rPr>
              <w:t>T</w:t>
            </w:r>
            <w:r w:rsidR="004A1F12" w:rsidRPr="0037083F">
              <w:rPr>
                <w:rStyle w:val="SubtleEmphasis"/>
                <w:i/>
              </w:rPr>
              <w:t xml:space="preserve">otal </w:t>
            </w:r>
            <w:r w:rsidR="00F1521A" w:rsidRPr="0037083F">
              <w:rPr>
                <w:rStyle w:val="SubtleEmphasis"/>
                <w:i/>
              </w:rPr>
              <w:t>direct cost</w:t>
            </w:r>
            <w:r w:rsidR="00C022AC" w:rsidRPr="0037083F">
              <w:rPr>
                <w:rStyle w:val="SubtleEmphasis"/>
                <w:i/>
              </w:rPr>
              <w:t xml:space="preserve">*** </w:t>
            </w:r>
            <w:r w:rsidR="00F1521A" w:rsidRPr="0037083F">
              <w:rPr>
                <w:rStyle w:val="SubtleEmphasis"/>
                <w:i/>
              </w:rPr>
              <w:t>per staging</w:t>
            </w:r>
          </w:p>
        </w:tc>
        <w:tc>
          <w:tcPr>
            <w:tcW w:w="1177" w:type="pct"/>
          </w:tcPr>
          <w:p w14:paraId="6BC69F73" w14:textId="4688A504" w:rsidR="00F1521A" w:rsidRPr="0037083F" w:rsidRDefault="00352A52" w:rsidP="00352A52">
            <w:pPr>
              <w:jc w:val="center"/>
              <w:rPr>
                <w:rStyle w:val="SubtleEmphasis"/>
                <w:i/>
              </w:rPr>
            </w:pPr>
            <w:r w:rsidRPr="0037083F">
              <w:rPr>
                <w:rStyle w:val="SubtleEmphasis"/>
                <w:i/>
              </w:rPr>
              <w:t>T</w:t>
            </w:r>
            <w:r w:rsidR="004A1F12" w:rsidRPr="0037083F">
              <w:rPr>
                <w:rStyle w:val="SubtleEmphasis"/>
                <w:i/>
              </w:rPr>
              <w:t xml:space="preserve">otal </w:t>
            </w:r>
            <w:r w:rsidR="00F1521A" w:rsidRPr="0037083F">
              <w:rPr>
                <w:rStyle w:val="SubtleEmphasis"/>
                <w:i/>
              </w:rPr>
              <w:t>direct  cost per performance</w:t>
            </w:r>
          </w:p>
        </w:tc>
      </w:tr>
      <w:tr w:rsidR="00F1521A" w:rsidRPr="0037083F" w14:paraId="48A5286A" w14:textId="77777777" w:rsidTr="00C022AC">
        <w:tc>
          <w:tcPr>
            <w:tcW w:w="368" w:type="pct"/>
          </w:tcPr>
          <w:p w14:paraId="525776C2" w14:textId="77777777" w:rsidR="00F1521A" w:rsidRPr="0037083F" w:rsidRDefault="00F1521A" w:rsidP="007945BA">
            <w:pPr>
              <w:jc w:val="left"/>
              <w:rPr>
                <w:rStyle w:val="SubtleEmphasis"/>
              </w:rPr>
            </w:pPr>
            <w:r w:rsidRPr="0037083F">
              <w:rPr>
                <w:rStyle w:val="SubtleEmphasis"/>
              </w:rPr>
              <w:t>2009</w:t>
            </w:r>
          </w:p>
        </w:tc>
        <w:tc>
          <w:tcPr>
            <w:tcW w:w="1102" w:type="pct"/>
          </w:tcPr>
          <w:p w14:paraId="0073D93B" w14:textId="47136611" w:rsidR="00F1521A" w:rsidRPr="0037083F" w:rsidRDefault="00F1521A" w:rsidP="00456172">
            <w:pPr>
              <w:jc w:val="right"/>
              <w:rPr>
                <w:rStyle w:val="SubtleEmphasis"/>
              </w:rPr>
            </w:pPr>
            <w:r w:rsidRPr="0037083F">
              <w:rPr>
                <w:rStyle w:val="SubtleEmphasis"/>
              </w:rPr>
              <w:t>1,</w:t>
            </w:r>
            <w:r w:rsidR="00126E0B" w:rsidRPr="0037083F">
              <w:rPr>
                <w:rStyle w:val="SubtleEmphasis"/>
              </w:rPr>
              <w:t>387</w:t>
            </w:r>
          </w:p>
        </w:tc>
        <w:tc>
          <w:tcPr>
            <w:tcW w:w="1177" w:type="pct"/>
          </w:tcPr>
          <w:p w14:paraId="77615D5C" w14:textId="4E3F72BE" w:rsidR="00F1521A" w:rsidRPr="0037083F" w:rsidRDefault="00F1521A">
            <w:pPr>
              <w:jc w:val="right"/>
              <w:rPr>
                <w:rStyle w:val="SubtleEmphasis"/>
              </w:rPr>
            </w:pPr>
            <w:r w:rsidRPr="0037083F">
              <w:rPr>
                <w:rStyle w:val="SubtleEmphasis"/>
              </w:rPr>
              <w:t>122</w:t>
            </w:r>
          </w:p>
        </w:tc>
        <w:tc>
          <w:tcPr>
            <w:tcW w:w="1177" w:type="pct"/>
          </w:tcPr>
          <w:p w14:paraId="6D4783B6" w14:textId="77777777" w:rsidR="00F1521A" w:rsidRPr="0037083F" w:rsidRDefault="00F1521A">
            <w:pPr>
              <w:jc w:val="right"/>
              <w:rPr>
                <w:rStyle w:val="SubtleEmphasis"/>
              </w:rPr>
            </w:pPr>
            <w:r w:rsidRPr="0037083F">
              <w:rPr>
                <w:rStyle w:val="SubtleEmphasis"/>
              </w:rPr>
              <w:t>2,299</w:t>
            </w:r>
          </w:p>
        </w:tc>
        <w:tc>
          <w:tcPr>
            <w:tcW w:w="1177" w:type="pct"/>
          </w:tcPr>
          <w:p w14:paraId="6B94DB12" w14:textId="77777777" w:rsidR="00F1521A" w:rsidRPr="0037083F" w:rsidRDefault="00126E0B">
            <w:pPr>
              <w:jc w:val="right"/>
              <w:rPr>
                <w:rStyle w:val="SubtleEmphasis"/>
              </w:rPr>
            </w:pPr>
            <w:r w:rsidRPr="0037083F">
              <w:rPr>
                <w:rStyle w:val="SubtleEmphasis"/>
              </w:rPr>
              <w:t>203</w:t>
            </w:r>
          </w:p>
        </w:tc>
      </w:tr>
      <w:tr w:rsidR="00F1521A" w:rsidRPr="0037083F" w14:paraId="10BF91B6" w14:textId="77777777" w:rsidTr="00C022AC">
        <w:tc>
          <w:tcPr>
            <w:tcW w:w="368" w:type="pct"/>
          </w:tcPr>
          <w:p w14:paraId="030C537D" w14:textId="77777777" w:rsidR="00F1521A" w:rsidRPr="0037083F" w:rsidRDefault="00F1521A" w:rsidP="007945BA">
            <w:pPr>
              <w:jc w:val="left"/>
              <w:rPr>
                <w:rStyle w:val="SubtleEmphasis"/>
              </w:rPr>
            </w:pPr>
            <w:r w:rsidRPr="0037083F">
              <w:rPr>
                <w:rStyle w:val="SubtleEmphasis"/>
              </w:rPr>
              <w:t>2010</w:t>
            </w:r>
          </w:p>
        </w:tc>
        <w:tc>
          <w:tcPr>
            <w:tcW w:w="1102" w:type="pct"/>
          </w:tcPr>
          <w:p w14:paraId="0AEB81E2" w14:textId="07484C3C" w:rsidR="00F1521A" w:rsidRPr="0037083F" w:rsidRDefault="00F1521A">
            <w:pPr>
              <w:jc w:val="right"/>
              <w:rPr>
                <w:rStyle w:val="SubtleEmphasis"/>
              </w:rPr>
            </w:pPr>
            <w:r w:rsidRPr="0037083F">
              <w:rPr>
                <w:rStyle w:val="SubtleEmphasis"/>
              </w:rPr>
              <w:t>1,</w:t>
            </w:r>
            <w:r w:rsidR="00126E0B" w:rsidRPr="0037083F">
              <w:rPr>
                <w:rStyle w:val="SubtleEmphasis"/>
              </w:rPr>
              <w:t>337</w:t>
            </w:r>
          </w:p>
        </w:tc>
        <w:tc>
          <w:tcPr>
            <w:tcW w:w="1177" w:type="pct"/>
          </w:tcPr>
          <w:p w14:paraId="07E279AC" w14:textId="7BA154C3" w:rsidR="00F1521A" w:rsidRPr="0037083F" w:rsidRDefault="00F1521A">
            <w:pPr>
              <w:jc w:val="right"/>
              <w:rPr>
                <w:rStyle w:val="SubtleEmphasis"/>
              </w:rPr>
            </w:pPr>
            <w:r w:rsidRPr="0037083F">
              <w:rPr>
                <w:rStyle w:val="SubtleEmphasis"/>
              </w:rPr>
              <w:t>118</w:t>
            </w:r>
          </w:p>
        </w:tc>
        <w:tc>
          <w:tcPr>
            <w:tcW w:w="1177" w:type="pct"/>
          </w:tcPr>
          <w:p w14:paraId="1662794B" w14:textId="77777777" w:rsidR="00F1521A" w:rsidRPr="0037083F" w:rsidRDefault="00F1521A">
            <w:pPr>
              <w:jc w:val="right"/>
              <w:rPr>
                <w:rStyle w:val="SubtleEmphasis"/>
              </w:rPr>
            </w:pPr>
            <w:r w:rsidRPr="0037083F">
              <w:rPr>
                <w:rStyle w:val="SubtleEmphasis"/>
              </w:rPr>
              <w:t>2,272</w:t>
            </w:r>
          </w:p>
        </w:tc>
        <w:tc>
          <w:tcPr>
            <w:tcW w:w="1177" w:type="pct"/>
          </w:tcPr>
          <w:p w14:paraId="5AD3F735" w14:textId="77777777" w:rsidR="00F1521A" w:rsidRPr="0037083F" w:rsidRDefault="00126E0B">
            <w:pPr>
              <w:jc w:val="right"/>
              <w:rPr>
                <w:rStyle w:val="SubtleEmphasis"/>
              </w:rPr>
            </w:pPr>
            <w:r w:rsidRPr="0037083F">
              <w:rPr>
                <w:rStyle w:val="SubtleEmphasis"/>
              </w:rPr>
              <w:t>200</w:t>
            </w:r>
          </w:p>
        </w:tc>
      </w:tr>
      <w:tr w:rsidR="00F1521A" w:rsidRPr="0037083F" w14:paraId="3B88B859" w14:textId="77777777" w:rsidTr="00C022AC">
        <w:tc>
          <w:tcPr>
            <w:tcW w:w="368" w:type="pct"/>
          </w:tcPr>
          <w:p w14:paraId="2045A459" w14:textId="77777777" w:rsidR="00F1521A" w:rsidRPr="0037083F" w:rsidRDefault="00F1521A" w:rsidP="007945BA">
            <w:pPr>
              <w:jc w:val="left"/>
              <w:rPr>
                <w:rStyle w:val="SubtleEmphasis"/>
              </w:rPr>
            </w:pPr>
            <w:r w:rsidRPr="0037083F">
              <w:rPr>
                <w:rStyle w:val="SubtleEmphasis"/>
              </w:rPr>
              <w:t>2011</w:t>
            </w:r>
          </w:p>
        </w:tc>
        <w:tc>
          <w:tcPr>
            <w:tcW w:w="1102" w:type="pct"/>
          </w:tcPr>
          <w:p w14:paraId="2ABEAAC6" w14:textId="773DBB2A" w:rsidR="00F1521A" w:rsidRPr="0037083F" w:rsidRDefault="00F1521A">
            <w:pPr>
              <w:jc w:val="right"/>
              <w:rPr>
                <w:rStyle w:val="SubtleEmphasis"/>
              </w:rPr>
            </w:pPr>
            <w:r w:rsidRPr="0037083F">
              <w:rPr>
                <w:rStyle w:val="SubtleEmphasis"/>
              </w:rPr>
              <w:t>1,353</w:t>
            </w:r>
          </w:p>
        </w:tc>
        <w:tc>
          <w:tcPr>
            <w:tcW w:w="1177" w:type="pct"/>
          </w:tcPr>
          <w:p w14:paraId="6FAA297F" w14:textId="1642440E" w:rsidR="00F1521A" w:rsidRPr="0037083F" w:rsidRDefault="00F1521A">
            <w:pPr>
              <w:jc w:val="right"/>
              <w:rPr>
                <w:rStyle w:val="SubtleEmphasis"/>
              </w:rPr>
            </w:pPr>
            <w:r w:rsidRPr="0037083F">
              <w:rPr>
                <w:rStyle w:val="SubtleEmphasis"/>
              </w:rPr>
              <w:t>119</w:t>
            </w:r>
          </w:p>
        </w:tc>
        <w:tc>
          <w:tcPr>
            <w:tcW w:w="1177" w:type="pct"/>
          </w:tcPr>
          <w:p w14:paraId="6E06D67C" w14:textId="77777777" w:rsidR="00F1521A" w:rsidRPr="0037083F" w:rsidRDefault="00F1521A">
            <w:pPr>
              <w:jc w:val="right"/>
              <w:rPr>
                <w:rStyle w:val="SubtleEmphasis"/>
              </w:rPr>
            </w:pPr>
            <w:r w:rsidRPr="0037083F">
              <w:rPr>
                <w:rStyle w:val="SubtleEmphasis"/>
              </w:rPr>
              <w:t>2,314</w:t>
            </w:r>
          </w:p>
        </w:tc>
        <w:tc>
          <w:tcPr>
            <w:tcW w:w="1177" w:type="pct"/>
          </w:tcPr>
          <w:p w14:paraId="175F3BE0" w14:textId="77777777" w:rsidR="00F1521A" w:rsidRPr="0037083F" w:rsidRDefault="00126E0B">
            <w:pPr>
              <w:jc w:val="right"/>
              <w:rPr>
                <w:rStyle w:val="SubtleEmphasis"/>
              </w:rPr>
            </w:pPr>
            <w:r w:rsidRPr="0037083F">
              <w:rPr>
                <w:rStyle w:val="SubtleEmphasis"/>
              </w:rPr>
              <w:t>204</w:t>
            </w:r>
          </w:p>
        </w:tc>
      </w:tr>
      <w:tr w:rsidR="00F1521A" w:rsidRPr="0037083F" w14:paraId="0F6CC1CE" w14:textId="77777777" w:rsidTr="00C022AC">
        <w:tc>
          <w:tcPr>
            <w:tcW w:w="368" w:type="pct"/>
          </w:tcPr>
          <w:p w14:paraId="0714FC1D" w14:textId="77777777" w:rsidR="00F1521A" w:rsidRPr="0037083F" w:rsidRDefault="00F1521A" w:rsidP="007945BA">
            <w:pPr>
              <w:jc w:val="left"/>
              <w:rPr>
                <w:rStyle w:val="SubtleEmphasis"/>
              </w:rPr>
            </w:pPr>
            <w:r w:rsidRPr="0037083F">
              <w:rPr>
                <w:rStyle w:val="SubtleEmphasis"/>
              </w:rPr>
              <w:t>2012</w:t>
            </w:r>
          </w:p>
        </w:tc>
        <w:tc>
          <w:tcPr>
            <w:tcW w:w="1102" w:type="pct"/>
          </w:tcPr>
          <w:p w14:paraId="4B18867A" w14:textId="443F6366" w:rsidR="00F1521A" w:rsidRPr="0037083F" w:rsidRDefault="00F1521A" w:rsidP="006973FF">
            <w:pPr>
              <w:jc w:val="right"/>
              <w:rPr>
                <w:rStyle w:val="SubtleEmphasis"/>
              </w:rPr>
            </w:pPr>
            <w:r w:rsidRPr="0037083F">
              <w:rPr>
                <w:rStyle w:val="SubtleEmphasis"/>
              </w:rPr>
              <w:t>1,48</w:t>
            </w:r>
            <w:r w:rsidR="00126E0B" w:rsidRPr="0037083F">
              <w:rPr>
                <w:rStyle w:val="SubtleEmphasis"/>
              </w:rPr>
              <w:t>0</w:t>
            </w:r>
          </w:p>
        </w:tc>
        <w:tc>
          <w:tcPr>
            <w:tcW w:w="1177" w:type="pct"/>
          </w:tcPr>
          <w:p w14:paraId="06EBDB07" w14:textId="5F638277" w:rsidR="00F1521A" w:rsidRPr="0037083F" w:rsidRDefault="00F1521A" w:rsidP="007945BA">
            <w:pPr>
              <w:jc w:val="right"/>
              <w:rPr>
                <w:rStyle w:val="SubtleEmphasis"/>
              </w:rPr>
            </w:pPr>
            <w:r w:rsidRPr="0037083F">
              <w:rPr>
                <w:rStyle w:val="SubtleEmphasis"/>
              </w:rPr>
              <w:t>13</w:t>
            </w:r>
            <w:r w:rsidR="00126E0B" w:rsidRPr="0037083F">
              <w:rPr>
                <w:rStyle w:val="SubtleEmphasis"/>
              </w:rPr>
              <w:t>2</w:t>
            </w:r>
          </w:p>
        </w:tc>
        <w:tc>
          <w:tcPr>
            <w:tcW w:w="1177" w:type="pct"/>
          </w:tcPr>
          <w:p w14:paraId="213E53D1" w14:textId="77777777" w:rsidR="00F1521A" w:rsidRPr="0037083F" w:rsidRDefault="00F1521A" w:rsidP="007945BA">
            <w:pPr>
              <w:jc w:val="right"/>
              <w:rPr>
                <w:rStyle w:val="SubtleEmphasis"/>
              </w:rPr>
            </w:pPr>
            <w:r w:rsidRPr="0037083F">
              <w:rPr>
                <w:rStyle w:val="SubtleEmphasis"/>
              </w:rPr>
              <w:t>2,575</w:t>
            </w:r>
          </w:p>
        </w:tc>
        <w:tc>
          <w:tcPr>
            <w:tcW w:w="1177" w:type="pct"/>
          </w:tcPr>
          <w:p w14:paraId="6F223C35" w14:textId="77777777" w:rsidR="00F1521A" w:rsidRPr="0037083F" w:rsidRDefault="00126E0B" w:rsidP="007945BA">
            <w:pPr>
              <w:jc w:val="right"/>
              <w:rPr>
                <w:rStyle w:val="SubtleEmphasis"/>
              </w:rPr>
            </w:pPr>
            <w:r w:rsidRPr="0037083F">
              <w:rPr>
                <w:rStyle w:val="SubtleEmphasis"/>
              </w:rPr>
              <w:t>230</w:t>
            </w:r>
          </w:p>
        </w:tc>
      </w:tr>
      <w:tr w:rsidR="00F1521A" w:rsidRPr="0037083F" w14:paraId="5C436489" w14:textId="77777777" w:rsidTr="00C022AC">
        <w:tc>
          <w:tcPr>
            <w:tcW w:w="368" w:type="pct"/>
          </w:tcPr>
          <w:p w14:paraId="5A53BBC0" w14:textId="77777777" w:rsidR="00F1521A" w:rsidRPr="0037083F" w:rsidRDefault="00F1521A" w:rsidP="007945BA">
            <w:pPr>
              <w:jc w:val="left"/>
              <w:rPr>
                <w:rStyle w:val="SubtleEmphasis"/>
              </w:rPr>
            </w:pPr>
            <w:r w:rsidRPr="0037083F">
              <w:rPr>
                <w:rStyle w:val="SubtleEmphasis"/>
              </w:rPr>
              <w:t>2013</w:t>
            </w:r>
          </w:p>
        </w:tc>
        <w:tc>
          <w:tcPr>
            <w:tcW w:w="1102" w:type="pct"/>
          </w:tcPr>
          <w:p w14:paraId="59568C44" w14:textId="61DEF472" w:rsidR="00F1521A" w:rsidRPr="0037083F" w:rsidRDefault="00F1521A" w:rsidP="006973FF">
            <w:pPr>
              <w:jc w:val="right"/>
              <w:rPr>
                <w:rStyle w:val="SubtleEmphasis"/>
              </w:rPr>
            </w:pPr>
            <w:r w:rsidRPr="0037083F">
              <w:rPr>
                <w:rStyle w:val="SubtleEmphasis"/>
              </w:rPr>
              <w:t>2,08</w:t>
            </w:r>
            <w:r w:rsidR="00126E0B" w:rsidRPr="0037083F">
              <w:rPr>
                <w:rStyle w:val="SubtleEmphasis"/>
              </w:rPr>
              <w:t>0</w:t>
            </w:r>
          </w:p>
        </w:tc>
        <w:tc>
          <w:tcPr>
            <w:tcW w:w="1177" w:type="pct"/>
          </w:tcPr>
          <w:p w14:paraId="684FEC89" w14:textId="41549966" w:rsidR="00F1521A" w:rsidRPr="0037083F" w:rsidRDefault="00F1521A" w:rsidP="007945BA">
            <w:pPr>
              <w:jc w:val="right"/>
              <w:rPr>
                <w:rStyle w:val="SubtleEmphasis"/>
              </w:rPr>
            </w:pPr>
            <w:r w:rsidRPr="0037083F">
              <w:rPr>
                <w:rStyle w:val="SubtleEmphasis"/>
              </w:rPr>
              <w:t>249</w:t>
            </w:r>
          </w:p>
        </w:tc>
        <w:tc>
          <w:tcPr>
            <w:tcW w:w="1177" w:type="pct"/>
          </w:tcPr>
          <w:p w14:paraId="5D3229D2" w14:textId="77777777" w:rsidR="00F1521A" w:rsidRPr="0037083F" w:rsidRDefault="00F1521A" w:rsidP="007945BA">
            <w:pPr>
              <w:jc w:val="right"/>
              <w:rPr>
                <w:rStyle w:val="SubtleEmphasis"/>
              </w:rPr>
            </w:pPr>
            <w:r w:rsidRPr="0037083F">
              <w:rPr>
                <w:rStyle w:val="SubtleEmphasis"/>
              </w:rPr>
              <w:t>2,984</w:t>
            </w:r>
          </w:p>
        </w:tc>
        <w:tc>
          <w:tcPr>
            <w:tcW w:w="1177" w:type="pct"/>
          </w:tcPr>
          <w:p w14:paraId="687B4643" w14:textId="77777777" w:rsidR="00F1521A" w:rsidRPr="0037083F" w:rsidRDefault="00126E0B" w:rsidP="007945BA">
            <w:pPr>
              <w:jc w:val="right"/>
              <w:rPr>
                <w:rStyle w:val="SubtleEmphasis"/>
              </w:rPr>
            </w:pPr>
            <w:r w:rsidRPr="0037083F">
              <w:rPr>
                <w:rStyle w:val="SubtleEmphasis"/>
              </w:rPr>
              <w:t>357</w:t>
            </w:r>
          </w:p>
        </w:tc>
      </w:tr>
      <w:tr w:rsidR="00F1521A" w:rsidRPr="0037083F" w14:paraId="05ED5495" w14:textId="77777777" w:rsidTr="00C022AC">
        <w:tc>
          <w:tcPr>
            <w:tcW w:w="368" w:type="pct"/>
          </w:tcPr>
          <w:p w14:paraId="2074C0B3" w14:textId="77777777" w:rsidR="00F1521A" w:rsidRPr="0037083F" w:rsidRDefault="00F1521A" w:rsidP="007945BA">
            <w:pPr>
              <w:jc w:val="left"/>
              <w:rPr>
                <w:rStyle w:val="SubtleEmphasis"/>
              </w:rPr>
            </w:pPr>
            <w:r w:rsidRPr="0037083F">
              <w:rPr>
                <w:rStyle w:val="SubtleEmphasis"/>
              </w:rPr>
              <w:t>2014</w:t>
            </w:r>
          </w:p>
        </w:tc>
        <w:tc>
          <w:tcPr>
            <w:tcW w:w="1102" w:type="pct"/>
          </w:tcPr>
          <w:p w14:paraId="3A116034" w14:textId="070012F2" w:rsidR="00F1521A" w:rsidRPr="0037083F" w:rsidRDefault="00F1521A" w:rsidP="006973FF">
            <w:pPr>
              <w:jc w:val="right"/>
              <w:rPr>
                <w:rStyle w:val="SubtleEmphasis"/>
              </w:rPr>
            </w:pPr>
            <w:r w:rsidRPr="0037083F">
              <w:rPr>
                <w:rStyle w:val="SubtleEmphasis"/>
              </w:rPr>
              <w:t>1,49</w:t>
            </w:r>
            <w:r w:rsidR="00126E0B" w:rsidRPr="0037083F">
              <w:rPr>
                <w:rStyle w:val="SubtleEmphasis"/>
              </w:rPr>
              <w:t>2</w:t>
            </w:r>
          </w:p>
        </w:tc>
        <w:tc>
          <w:tcPr>
            <w:tcW w:w="1177" w:type="pct"/>
          </w:tcPr>
          <w:p w14:paraId="47A4882D" w14:textId="28E39480" w:rsidR="00F1521A" w:rsidRPr="0037083F" w:rsidRDefault="00F1521A" w:rsidP="007945BA">
            <w:pPr>
              <w:jc w:val="right"/>
              <w:rPr>
                <w:rStyle w:val="SubtleEmphasis"/>
              </w:rPr>
            </w:pPr>
            <w:r w:rsidRPr="0037083F">
              <w:rPr>
                <w:rStyle w:val="SubtleEmphasis"/>
              </w:rPr>
              <w:t>139</w:t>
            </w:r>
          </w:p>
        </w:tc>
        <w:tc>
          <w:tcPr>
            <w:tcW w:w="1177" w:type="pct"/>
          </w:tcPr>
          <w:p w14:paraId="0E0905A9" w14:textId="77777777" w:rsidR="00F1521A" w:rsidRPr="0037083F" w:rsidRDefault="00126E0B" w:rsidP="007945BA">
            <w:pPr>
              <w:jc w:val="right"/>
              <w:rPr>
                <w:rStyle w:val="SubtleEmphasis"/>
              </w:rPr>
            </w:pPr>
            <w:r w:rsidRPr="0037083F">
              <w:rPr>
                <w:rStyle w:val="SubtleEmphasis"/>
              </w:rPr>
              <w:t>2,656</w:t>
            </w:r>
          </w:p>
        </w:tc>
        <w:tc>
          <w:tcPr>
            <w:tcW w:w="1177" w:type="pct"/>
          </w:tcPr>
          <w:p w14:paraId="0B2AD9AC" w14:textId="77777777" w:rsidR="00F1521A" w:rsidRPr="0037083F" w:rsidRDefault="00126E0B" w:rsidP="007945BA">
            <w:pPr>
              <w:jc w:val="right"/>
              <w:rPr>
                <w:rStyle w:val="SubtleEmphasis"/>
              </w:rPr>
            </w:pPr>
            <w:r w:rsidRPr="0037083F">
              <w:rPr>
                <w:rStyle w:val="SubtleEmphasis"/>
              </w:rPr>
              <w:t>247</w:t>
            </w:r>
          </w:p>
        </w:tc>
      </w:tr>
    </w:tbl>
    <w:p w14:paraId="6305B8D1" w14:textId="77777777" w:rsidR="00884C5F" w:rsidRDefault="00C022AC" w:rsidP="00C46497">
      <w:pPr>
        <w:spacing w:after="0"/>
        <w:jc w:val="left"/>
        <w:rPr>
          <w:sz w:val="18"/>
        </w:rPr>
      </w:pPr>
      <w:r w:rsidRPr="0037083F">
        <w:rPr>
          <w:sz w:val="18"/>
        </w:rPr>
        <w:t xml:space="preserve">* The number of productions </w:t>
      </w:r>
      <w:r w:rsidR="004A1F12" w:rsidRPr="0037083F">
        <w:rPr>
          <w:sz w:val="18"/>
        </w:rPr>
        <w:t>includes</w:t>
      </w:r>
      <w:r w:rsidRPr="0037083F">
        <w:rPr>
          <w:sz w:val="18"/>
        </w:rPr>
        <w:t xml:space="preserve"> each staging of a mainstage opera.</w:t>
      </w:r>
    </w:p>
    <w:p w14:paraId="5584A0DC" w14:textId="6D901A3E" w:rsidR="00352A52" w:rsidRPr="0037083F" w:rsidRDefault="001C0154" w:rsidP="00C46497">
      <w:pPr>
        <w:spacing w:after="0"/>
        <w:jc w:val="left"/>
        <w:rPr>
          <w:sz w:val="18"/>
        </w:rPr>
      </w:pPr>
      <w:r w:rsidRPr="0037083F">
        <w:rPr>
          <w:sz w:val="18"/>
        </w:rPr>
        <w:t>*</w:t>
      </w:r>
      <w:r w:rsidR="00C022AC" w:rsidRPr="0037083F">
        <w:rPr>
          <w:sz w:val="18"/>
        </w:rPr>
        <w:t>*</w:t>
      </w:r>
      <w:r w:rsidRPr="0037083F">
        <w:rPr>
          <w:sz w:val="18"/>
        </w:rPr>
        <w:t xml:space="preserve"> Costs include the </w:t>
      </w:r>
      <w:r w:rsidR="009D4491" w:rsidRPr="0037083F">
        <w:rPr>
          <w:sz w:val="18"/>
        </w:rPr>
        <w:t xml:space="preserve">direct variable </w:t>
      </w:r>
      <w:r w:rsidRPr="0037083F">
        <w:rPr>
          <w:sz w:val="18"/>
        </w:rPr>
        <w:t xml:space="preserve">costs </w:t>
      </w:r>
      <w:r w:rsidR="009D4491" w:rsidRPr="0037083F">
        <w:rPr>
          <w:sz w:val="18"/>
        </w:rPr>
        <w:t xml:space="preserve">incurred for mainstage opera </w:t>
      </w:r>
      <w:r w:rsidR="00DA1A7B" w:rsidRPr="0037083F">
        <w:rPr>
          <w:sz w:val="18"/>
        </w:rPr>
        <w:t>performances</w:t>
      </w:r>
      <w:r w:rsidR="009D4491" w:rsidRPr="0037083F">
        <w:rPr>
          <w:sz w:val="18"/>
        </w:rPr>
        <w:t xml:space="preserve"> each calendar year in Sydney and Melbourne.</w:t>
      </w:r>
    </w:p>
    <w:p w14:paraId="6D9D759C" w14:textId="5D863E78" w:rsidR="00C022AC" w:rsidRPr="0037083F" w:rsidRDefault="00C022AC" w:rsidP="00C46497">
      <w:pPr>
        <w:spacing w:after="0"/>
        <w:jc w:val="left"/>
        <w:rPr>
          <w:sz w:val="18"/>
        </w:rPr>
      </w:pPr>
      <w:r w:rsidRPr="0037083F">
        <w:rPr>
          <w:sz w:val="18"/>
        </w:rPr>
        <w:t xml:space="preserve">*** </w:t>
      </w:r>
      <w:r w:rsidR="004A1F12" w:rsidRPr="0037083F">
        <w:rPr>
          <w:sz w:val="18"/>
        </w:rPr>
        <w:t>Total d</w:t>
      </w:r>
      <w:r w:rsidRPr="0037083F">
        <w:rPr>
          <w:sz w:val="18"/>
        </w:rPr>
        <w:t>irect mainstage costs include direct variable costs and semi-fixed costs, including for the orchestra and chorus.</w:t>
      </w:r>
    </w:p>
    <w:p w14:paraId="773450E0" w14:textId="77777777" w:rsidR="00C022AC" w:rsidRPr="0037083F" w:rsidRDefault="00C022AC" w:rsidP="00C46497">
      <w:pPr>
        <w:spacing w:after="0"/>
        <w:jc w:val="left"/>
      </w:pPr>
    </w:p>
    <w:p w14:paraId="2D0FA999" w14:textId="257B4291" w:rsidR="00195941" w:rsidRPr="0037083F" w:rsidRDefault="001C0154" w:rsidP="001C0154">
      <w:r w:rsidRPr="0037083F">
        <w:t>Costs per</w:t>
      </w:r>
      <w:r w:rsidR="00757025" w:rsidRPr="0037083F">
        <w:t xml:space="preserve"> staging of a</w:t>
      </w:r>
      <w:r w:rsidRPr="0037083F">
        <w:t xml:space="preserve"> production and performance, therefore, reached a peak with the </w:t>
      </w:r>
      <w:r w:rsidR="004A1F12" w:rsidRPr="0037083F">
        <w:t xml:space="preserve">presentation </w:t>
      </w:r>
      <w:r w:rsidRPr="0037083F">
        <w:t xml:space="preserve">of </w:t>
      </w:r>
      <w:r w:rsidRPr="0037083F">
        <w:rPr>
          <w:i/>
        </w:rPr>
        <w:t xml:space="preserve">The Ring </w:t>
      </w:r>
      <w:r w:rsidRPr="0037083F">
        <w:t xml:space="preserve">in 2013.  However, the trend </w:t>
      </w:r>
      <w:r w:rsidR="00C022AC" w:rsidRPr="0037083F">
        <w:t xml:space="preserve">between 2009 and 2014 </w:t>
      </w:r>
      <w:r w:rsidRPr="0037083F">
        <w:t>has been a</w:t>
      </w:r>
      <w:r w:rsidR="00C022AC" w:rsidRPr="0037083F">
        <w:t>n inexorable</w:t>
      </w:r>
      <w:r w:rsidRPr="0037083F">
        <w:t xml:space="preserve"> </w:t>
      </w:r>
      <w:r w:rsidR="00E2672D" w:rsidRPr="0037083F">
        <w:t xml:space="preserve">overall </w:t>
      </w:r>
      <w:r w:rsidR="00C022AC" w:rsidRPr="0037083F">
        <w:t xml:space="preserve">per production </w:t>
      </w:r>
      <w:r w:rsidRPr="0037083F">
        <w:t>increase</w:t>
      </w:r>
      <w:r w:rsidR="00C022AC" w:rsidRPr="0037083F">
        <w:t xml:space="preserve"> of 7.6 percent in direct variable costs and 15.5 percent in total </w:t>
      </w:r>
      <w:r w:rsidR="004A1F12" w:rsidRPr="0037083F">
        <w:t xml:space="preserve">direct </w:t>
      </w:r>
      <w:r w:rsidR="00C022AC" w:rsidRPr="0037083F">
        <w:t xml:space="preserve">costs. </w:t>
      </w:r>
      <w:r w:rsidR="00352A52" w:rsidRPr="0037083F">
        <w:t xml:space="preserve"> </w:t>
      </w:r>
      <w:r w:rsidR="00C022AC" w:rsidRPr="0037083F">
        <w:t>Pe</w:t>
      </w:r>
      <w:r w:rsidR="009F56AC">
        <w:t>r performance costs rose by 13.9</w:t>
      </w:r>
      <w:r w:rsidR="00D61CCA" w:rsidRPr="0037083F">
        <w:t> </w:t>
      </w:r>
      <w:r w:rsidR="00C022AC" w:rsidRPr="0037083F">
        <w:t>percent in the case of direct variable costs and 22 percent for total direct costs.</w:t>
      </w:r>
    </w:p>
    <w:p w14:paraId="4CEA0EC0" w14:textId="7345A4B2" w:rsidR="001C0154" w:rsidRPr="0037083F" w:rsidRDefault="001C0154" w:rsidP="001C0154">
      <w:r w:rsidRPr="0037083F">
        <w:t xml:space="preserve">The two </w:t>
      </w:r>
      <w:r w:rsidR="00194668" w:rsidRPr="0037083F">
        <w:t xml:space="preserve">highest </w:t>
      </w:r>
      <w:r w:rsidRPr="0037083F">
        <w:t xml:space="preserve">areas of cost were labour and production costs, which in 2014 accounted for </w:t>
      </w:r>
      <w:r w:rsidR="00E2672D" w:rsidRPr="0037083F">
        <w:t xml:space="preserve">69 </w:t>
      </w:r>
      <w:r w:rsidRPr="0037083F">
        <w:t>percent of total direct</w:t>
      </w:r>
      <w:r w:rsidR="00067B77" w:rsidRPr="0037083F">
        <w:t xml:space="preserve"> variable</w:t>
      </w:r>
      <w:r w:rsidR="00D61CCA" w:rsidRPr="0037083F">
        <w:t xml:space="preserve"> mainstage costs.</w:t>
      </w:r>
    </w:p>
    <w:p w14:paraId="4A44B01E" w14:textId="51CC3268" w:rsidR="001C0154" w:rsidRPr="0037083F" w:rsidRDefault="001C0154" w:rsidP="005721AD">
      <w:r w:rsidRPr="0037083F">
        <w:t>However, given the significant level of semi-fixed direct costs per production (such as costs for the chorus and orchestra), the rise in average costs need</w:t>
      </w:r>
      <w:r w:rsidR="004A1F12" w:rsidRPr="0037083F">
        <w:t>s</w:t>
      </w:r>
      <w:r w:rsidRPr="0037083F">
        <w:t xml:space="preserve"> to be evaluated relative to the change in revenue per production and performance.  Th</w:t>
      </w:r>
      <w:r w:rsidR="005721AD" w:rsidRPr="0037083F">
        <w:t>is can be seen in Exhibit 6.14.</w:t>
      </w:r>
    </w:p>
    <w:p w14:paraId="37A6D3D2" w14:textId="77777777" w:rsidR="00D61CCA" w:rsidRPr="0037083F" w:rsidRDefault="00D61CCA">
      <w:pPr>
        <w:spacing w:line="276" w:lineRule="auto"/>
        <w:jc w:val="left"/>
        <w:rPr>
          <w:rFonts w:cstheme="minorBidi"/>
          <w:b/>
          <w:bCs/>
          <w:sz w:val="20"/>
          <w:szCs w:val="18"/>
        </w:rPr>
      </w:pPr>
      <w:bookmarkStart w:id="630" w:name="_Toc425938520"/>
      <w:bookmarkStart w:id="631" w:name="_Toc429670813"/>
      <w:r w:rsidRPr="0037083F">
        <w:br w:type="page"/>
      </w:r>
    </w:p>
    <w:p w14:paraId="48255CF8" w14:textId="3B72A168" w:rsidR="001C0154" w:rsidRPr="0037083F" w:rsidRDefault="001C0154" w:rsidP="001C0154">
      <w:pPr>
        <w:pStyle w:val="Caption"/>
        <w:ind w:left="1440" w:hanging="1440"/>
      </w:pPr>
      <w:r w:rsidRPr="0037083F">
        <w:t>Exhibit 6.14</w:t>
      </w:r>
      <w:r w:rsidRPr="0037083F">
        <w:tab/>
        <w:t>Opera Australia: cost-revenue dynamics per</w:t>
      </w:r>
      <w:r w:rsidR="00757025" w:rsidRPr="0037083F">
        <w:t xml:space="preserve"> staging of a</w:t>
      </w:r>
      <w:r w:rsidRPr="0037083F">
        <w:t xml:space="preserve"> production and performance 2009 to 2014 ($000)</w:t>
      </w:r>
      <w:bookmarkEnd w:id="630"/>
      <w:bookmarkEnd w:id="631"/>
    </w:p>
    <w:tbl>
      <w:tblPr>
        <w:tblStyle w:val="TableGrid"/>
        <w:tblW w:w="0" w:type="auto"/>
        <w:tblLook w:val="04A0" w:firstRow="1" w:lastRow="0" w:firstColumn="1" w:lastColumn="0" w:noHBand="0" w:noVBand="1"/>
        <w:tblDescription w:val="Opera Australia: cost-revenue dynamics per staging of a production and performance 2009 to 2014 ($000)"/>
      </w:tblPr>
      <w:tblGrid>
        <w:gridCol w:w="661"/>
        <w:gridCol w:w="1428"/>
        <w:gridCol w:w="1509"/>
        <w:gridCol w:w="1150"/>
        <w:gridCol w:w="1339"/>
        <w:gridCol w:w="1590"/>
        <w:gridCol w:w="1339"/>
      </w:tblGrid>
      <w:tr w:rsidR="001C0154" w:rsidRPr="0037083F" w14:paraId="218C58B4" w14:textId="77777777" w:rsidTr="006973FF">
        <w:trPr>
          <w:tblHeader/>
        </w:trPr>
        <w:tc>
          <w:tcPr>
            <w:tcW w:w="0" w:type="auto"/>
          </w:tcPr>
          <w:p w14:paraId="5C6C696A" w14:textId="77777777" w:rsidR="001C0154" w:rsidRPr="0037083F" w:rsidRDefault="001C0154" w:rsidP="007945BA">
            <w:pPr>
              <w:jc w:val="center"/>
              <w:rPr>
                <w:rStyle w:val="SubtleEmphasis"/>
                <w:i/>
              </w:rPr>
            </w:pPr>
            <w:r w:rsidRPr="0037083F">
              <w:rPr>
                <w:rStyle w:val="SubtleEmphasis"/>
                <w:i/>
              </w:rPr>
              <w:t>Year</w:t>
            </w:r>
          </w:p>
        </w:tc>
        <w:tc>
          <w:tcPr>
            <w:tcW w:w="1460" w:type="dxa"/>
          </w:tcPr>
          <w:p w14:paraId="4614E0BF" w14:textId="77777777" w:rsidR="001C0154" w:rsidRPr="0037083F" w:rsidRDefault="001C0154" w:rsidP="007945BA">
            <w:pPr>
              <w:jc w:val="center"/>
              <w:rPr>
                <w:rStyle w:val="SubtleEmphasis"/>
                <w:i/>
              </w:rPr>
            </w:pPr>
            <w:r w:rsidRPr="0037083F">
              <w:rPr>
                <w:rStyle w:val="SubtleEmphasis"/>
                <w:i/>
              </w:rPr>
              <w:t>Box office</w:t>
            </w:r>
            <w:r w:rsidR="00E6364B" w:rsidRPr="0037083F">
              <w:rPr>
                <w:rStyle w:val="SubtleEmphasis"/>
                <w:i/>
              </w:rPr>
              <w:t>*</w:t>
            </w:r>
            <w:r w:rsidRPr="0037083F">
              <w:rPr>
                <w:rStyle w:val="SubtleEmphasis"/>
                <w:i/>
              </w:rPr>
              <w:t xml:space="preserve"> per</w:t>
            </w:r>
            <w:r w:rsidR="001D04B7" w:rsidRPr="0037083F">
              <w:rPr>
                <w:rStyle w:val="SubtleEmphasis"/>
                <w:i/>
              </w:rPr>
              <w:t xml:space="preserve"> staging of a </w:t>
            </w:r>
            <w:r w:rsidRPr="0037083F">
              <w:rPr>
                <w:rStyle w:val="SubtleEmphasis"/>
                <w:i/>
              </w:rPr>
              <w:t>production</w:t>
            </w:r>
          </w:p>
        </w:tc>
        <w:tc>
          <w:tcPr>
            <w:tcW w:w="1551" w:type="dxa"/>
          </w:tcPr>
          <w:p w14:paraId="29FEE60A" w14:textId="77777777" w:rsidR="001C0154" w:rsidRPr="0037083F" w:rsidRDefault="001C0154" w:rsidP="007945BA">
            <w:pPr>
              <w:jc w:val="center"/>
              <w:rPr>
                <w:rStyle w:val="SubtleEmphasis"/>
                <w:i/>
              </w:rPr>
            </w:pPr>
            <w:r w:rsidRPr="0037083F">
              <w:rPr>
                <w:rStyle w:val="SubtleEmphasis"/>
                <w:i/>
              </w:rPr>
              <w:t>Direct costs*</w:t>
            </w:r>
            <w:r w:rsidR="00E6364B" w:rsidRPr="0037083F">
              <w:rPr>
                <w:rStyle w:val="SubtleEmphasis"/>
                <w:i/>
              </w:rPr>
              <w:t>*</w:t>
            </w:r>
            <w:r w:rsidRPr="0037083F">
              <w:rPr>
                <w:rStyle w:val="SubtleEmphasis"/>
                <w:i/>
              </w:rPr>
              <w:t xml:space="preserve"> per </w:t>
            </w:r>
            <w:r w:rsidR="006973FF" w:rsidRPr="0037083F">
              <w:rPr>
                <w:rStyle w:val="SubtleEmphasis"/>
                <w:i/>
              </w:rPr>
              <w:t xml:space="preserve">staging of a </w:t>
            </w:r>
            <w:r w:rsidRPr="0037083F">
              <w:rPr>
                <w:rStyle w:val="SubtleEmphasis"/>
                <w:i/>
              </w:rPr>
              <w:t>production</w:t>
            </w:r>
          </w:p>
        </w:tc>
        <w:tc>
          <w:tcPr>
            <w:tcW w:w="0" w:type="auto"/>
          </w:tcPr>
          <w:p w14:paraId="32CBE1A1" w14:textId="77777777" w:rsidR="001C0154" w:rsidRPr="0037083F" w:rsidRDefault="001C0154" w:rsidP="007945BA">
            <w:pPr>
              <w:jc w:val="center"/>
              <w:rPr>
                <w:rStyle w:val="SubtleEmphasis"/>
                <w:i/>
              </w:rPr>
            </w:pPr>
            <w:r w:rsidRPr="0037083F">
              <w:rPr>
                <w:rStyle w:val="SubtleEmphasis"/>
                <w:i/>
              </w:rPr>
              <w:t xml:space="preserve">Deficit per </w:t>
            </w:r>
            <w:r w:rsidR="006973FF" w:rsidRPr="0037083F">
              <w:rPr>
                <w:rStyle w:val="SubtleEmphasis"/>
                <w:i/>
              </w:rPr>
              <w:t xml:space="preserve">staging of a </w:t>
            </w:r>
            <w:r w:rsidRPr="0037083F">
              <w:rPr>
                <w:rStyle w:val="SubtleEmphasis"/>
                <w:i/>
              </w:rPr>
              <w:t>production</w:t>
            </w:r>
          </w:p>
        </w:tc>
        <w:tc>
          <w:tcPr>
            <w:tcW w:w="0" w:type="auto"/>
          </w:tcPr>
          <w:p w14:paraId="529BA8B7" w14:textId="77777777" w:rsidR="001C0154" w:rsidRPr="0037083F" w:rsidRDefault="001C0154" w:rsidP="007945BA">
            <w:pPr>
              <w:jc w:val="center"/>
              <w:rPr>
                <w:rStyle w:val="SubtleEmphasis"/>
                <w:i/>
              </w:rPr>
            </w:pPr>
            <w:r w:rsidRPr="0037083F">
              <w:rPr>
                <w:rStyle w:val="SubtleEmphasis"/>
                <w:i/>
              </w:rPr>
              <w:t>Box office per performance</w:t>
            </w:r>
          </w:p>
        </w:tc>
        <w:tc>
          <w:tcPr>
            <w:tcW w:w="1619" w:type="dxa"/>
          </w:tcPr>
          <w:p w14:paraId="38A45C68" w14:textId="21B68F6F" w:rsidR="001C0154" w:rsidRPr="0037083F" w:rsidRDefault="001C0154" w:rsidP="007945BA">
            <w:pPr>
              <w:jc w:val="center"/>
              <w:rPr>
                <w:rStyle w:val="SubtleEmphasis"/>
                <w:i/>
              </w:rPr>
            </w:pPr>
            <w:r w:rsidRPr="0037083F">
              <w:rPr>
                <w:rStyle w:val="SubtleEmphasis"/>
                <w:i/>
              </w:rPr>
              <w:t>Direct costs per performance</w:t>
            </w:r>
          </w:p>
        </w:tc>
        <w:tc>
          <w:tcPr>
            <w:tcW w:w="1339" w:type="dxa"/>
          </w:tcPr>
          <w:p w14:paraId="1479D927" w14:textId="77777777" w:rsidR="001C0154" w:rsidRPr="0037083F" w:rsidRDefault="001C0154" w:rsidP="007945BA">
            <w:pPr>
              <w:jc w:val="center"/>
              <w:rPr>
                <w:rStyle w:val="SubtleEmphasis"/>
                <w:i/>
              </w:rPr>
            </w:pPr>
            <w:r w:rsidRPr="0037083F">
              <w:rPr>
                <w:rStyle w:val="SubtleEmphasis"/>
                <w:i/>
              </w:rPr>
              <w:t>Deficit per performance</w:t>
            </w:r>
          </w:p>
        </w:tc>
      </w:tr>
      <w:tr w:rsidR="006973FF" w:rsidRPr="0037083F" w14:paraId="04064C5E" w14:textId="77777777" w:rsidTr="006973FF">
        <w:tc>
          <w:tcPr>
            <w:tcW w:w="0" w:type="auto"/>
            <w:vAlign w:val="bottom"/>
          </w:tcPr>
          <w:p w14:paraId="2033B953" w14:textId="77777777" w:rsidR="006973FF" w:rsidRPr="0037083F" w:rsidRDefault="006973FF" w:rsidP="007945BA">
            <w:pPr>
              <w:jc w:val="left"/>
              <w:rPr>
                <w:rStyle w:val="SubtleEmphasis"/>
              </w:rPr>
            </w:pPr>
            <w:r w:rsidRPr="0037083F">
              <w:rPr>
                <w:rStyle w:val="SubtleEmphasis"/>
              </w:rPr>
              <w:t>2009</w:t>
            </w:r>
          </w:p>
        </w:tc>
        <w:tc>
          <w:tcPr>
            <w:tcW w:w="1460" w:type="dxa"/>
          </w:tcPr>
          <w:p w14:paraId="7B596703" w14:textId="7844D834" w:rsidR="006973FF" w:rsidRPr="0037083F" w:rsidRDefault="006973FF" w:rsidP="006973FF">
            <w:pPr>
              <w:jc w:val="right"/>
              <w:rPr>
                <w:rStyle w:val="SubtleEmphasis"/>
              </w:rPr>
            </w:pPr>
            <w:r w:rsidRPr="0037083F">
              <w:rPr>
                <w:rStyle w:val="SubtleEmphasis"/>
              </w:rPr>
              <w:t>1,</w:t>
            </w:r>
            <w:r w:rsidR="00126E0B" w:rsidRPr="0037083F">
              <w:rPr>
                <w:rStyle w:val="SubtleEmphasis"/>
              </w:rPr>
              <w:t>641</w:t>
            </w:r>
          </w:p>
        </w:tc>
        <w:tc>
          <w:tcPr>
            <w:tcW w:w="1551" w:type="dxa"/>
          </w:tcPr>
          <w:p w14:paraId="2FD1D155" w14:textId="6D3DCFD1" w:rsidR="006973FF" w:rsidRPr="0037083F" w:rsidRDefault="006973FF" w:rsidP="006973FF">
            <w:pPr>
              <w:jc w:val="right"/>
              <w:rPr>
                <w:rStyle w:val="SubtleEmphasis"/>
              </w:rPr>
            </w:pPr>
            <w:r w:rsidRPr="0037083F">
              <w:rPr>
                <w:rStyle w:val="SubtleEmphasis"/>
              </w:rPr>
              <w:t>2,</w:t>
            </w:r>
            <w:r w:rsidR="00126E0B" w:rsidRPr="0037083F">
              <w:rPr>
                <w:rStyle w:val="SubtleEmphasis"/>
              </w:rPr>
              <w:t>299</w:t>
            </w:r>
          </w:p>
        </w:tc>
        <w:tc>
          <w:tcPr>
            <w:tcW w:w="0" w:type="auto"/>
          </w:tcPr>
          <w:p w14:paraId="1F586B72" w14:textId="641FD26C" w:rsidR="006973FF" w:rsidRPr="0037083F" w:rsidRDefault="006973FF" w:rsidP="006973FF">
            <w:pPr>
              <w:jc w:val="right"/>
              <w:rPr>
                <w:rStyle w:val="SubtleEmphasis"/>
              </w:rPr>
            </w:pPr>
            <w:r w:rsidRPr="0037083F">
              <w:rPr>
                <w:rStyle w:val="SubtleEmphasis"/>
              </w:rPr>
              <w:t>-</w:t>
            </w:r>
            <w:r w:rsidR="00E6364B" w:rsidRPr="0037083F">
              <w:rPr>
                <w:rStyle w:val="SubtleEmphasis"/>
              </w:rPr>
              <w:t>6</w:t>
            </w:r>
            <w:r w:rsidR="00126E0B" w:rsidRPr="0037083F">
              <w:rPr>
                <w:rStyle w:val="SubtleEmphasis"/>
              </w:rPr>
              <w:t>58</w:t>
            </w:r>
          </w:p>
        </w:tc>
        <w:tc>
          <w:tcPr>
            <w:tcW w:w="0" w:type="auto"/>
          </w:tcPr>
          <w:p w14:paraId="1E1EA56B" w14:textId="33D877A4" w:rsidR="006973FF" w:rsidRPr="0037083F" w:rsidRDefault="006973FF" w:rsidP="007945BA">
            <w:pPr>
              <w:jc w:val="right"/>
              <w:rPr>
                <w:rStyle w:val="SubtleEmphasis"/>
              </w:rPr>
            </w:pPr>
            <w:r w:rsidRPr="0037083F">
              <w:rPr>
                <w:rStyle w:val="SubtleEmphasis"/>
              </w:rPr>
              <w:t>14</w:t>
            </w:r>
            <w:r w:rsidR="00E6364B" w:rsidRPr="0037083F">
              <w:rPr>
                <w:rStyle w:val="SubtleEmphasis"/>
              </w:rPr>
              <w:t>5</w:t>
            </w:r>
          </w:p>
        </w:tc>
        <w:tc>
          <w:tcPr>
            <w:tcW w:w="1619" w:type="dxa"/>
          </w:tcPr>
          <w:p w14:paraId="18BCCBC5" w14:textId="5069A86F" w:rsidR="006973FF" w:rsidRPr="0037083F" w:rsidRDefault="00E6364B" w:rsidP="00067B77">
            <w:pPr>
              <w:jc w:val="right"/>
              <w:rPr>
                <w:rStyle w:val="SubtleEmphasis"/>
              </w:rPr>
            </w:pPr>
            <w:r w:rsidRPr="0037083F">
              <w:rPr>
                <w:rStyle w:val="SubtleEmphasis"/>
              </w:rPr>
              <w:t>20</w:t>
            </w:r>
            <w:r w:rsidR="00067B77" w:rsidRPr="0037083F">
              <w:rPr>
                <w:rStyle w:val="SubtleEmphasis"/>
              </w:rPr>
              <w:t>2</w:t>
            </w:r>
          </w:p>
        </w:tc>
        <w:tc>
          <w:tcPr>
            <w:tcW w:w="1339" w:type="dxa"/>
          </w:tcPr>
          <w:p w14:paraId="1DE20C80" w14:textId="006F95ED" w:rsidR="006973FF" w:rsidRPr="0037083F" w:rsidRDefault="006973FF">
            <w:pPr>
              <w:jc w:val="right"/>
              <w:rPr>
                <w:rStyle w:val="SubtleEmphasis"/>
              </w:rPr>
            </w:pPr>
            <w:r w:rsidRPr="0037083F">
              <w:rPr>
                <w:rStyle w:val="SubtleEmphasis"/>
              </w:rPr>
              <w:t>-5</w:t>
            </w:r>
            <w:r w:rsidR="00E6364B" w:rsidRPr="0037083F">
              <w:rPr>
                <w:rStyle w:val="SubtleEmphasis"/>
              </w:rPr>
              <w:t>8</w:t>
            </w:r>
          </w:p>
        </w:tc>
      </w:tr>
      <w:tr w:rsidR="006973FF" w:rsidRPr="0037083F" w14:paraId="4E9A96A9" w14:textId="77777777" w:rsidTr="006973FF">
        <w:tc>
          <w:tcPr>
            <w:tcW w:w="0" w:type="auto"/>
            <w:vAlign w:val="bottom"/>
          </w:tcPr>
          <w:p w14:paraId="00AC58AA" w14:textId="77777777" w:rsidR="006973FF" w:rsidRPr="0037083F" w:rsidRDefault="006973FF" w:rsidP="007945BA">
            <w:pPr>
              <w:jc w:val="left"/>
              <w:rPr>
                <w:rStyle w:val="SubtleEmphasis"/>
              </w:rPr>
            </w:pPr>
            <w:r w:rsidRPr="0037083F">
              <w:rPr>
                <w:rStyle w:val="SubtleEmphasis"/>
              </w:rPr>
              <w:t>2010</w:t>
            </w:r>
          </w:p>
        </w:tc>
        <w:tc>
          <w:tcPr>
            <w:tcW w:w="1460" w:type="dxa"/>
          </w:tcPr>
          <w:p w14:paraId="6ED2332B" w14:textId="067C5BF1" w:rsidR="006973FF" w:rsidRPr="0037083F" w:rsidRDefault="006973FF" w:rsidP="006973FF">
            <w:pPr>
              <w:jc w:val="right"/>
              <w:rPr>
                <w:rStyle w:val="SubtleEmphasis"/>
              </w:rPr>
            </w:pPr>
            <w:r w:rsidRPr="0037083F">
              <w:rPr>
                <w:rStyle w:val="SubtleEmphasis"/>
              </w:rPr>
              <w:t>1,</w:t>
            </w:r>
            <w:r w:rsidR="00126E0B" w:rsidRPr="0037083F">
              <w:rPr>
                <w:rStyle w:val="SubtleEmphasis"/>
              </w:rPr>
              <w:t>672</w:t>
            </w:r>
          </w:p>
        </w:tc>
        <w:tc>
          <w:tcPr>
            <w:tcW w:w="1551" w:type="dxa"/>
          </w:tcPr>
          <w:p w14:paraId="1101E86B" w14:textId="6BDFEBF0" w:rsidR="006973FF" w:rsidRPr="0037083F" w:rsidRDefault="006973FF" w:rsidP="006973FF">
            <w:pPr>
              <w:jc w:val="right"/>
              <w:rPr>
                <w:rStyle w:val="SubtleEmphasis"/>
              </w:rPr>
            </w:pPr>
            <w:r w:rsidRPr="0037083F">
              <w:rPr>
                <w:rStyle w:val="SubtleEmphasis"/>
              </w:rPr>
              <w:t>2,</w:t>
            </w:r>
            <w:r w:rsidR="00126E0B" w:rsidRPr="0037083F">
              <w:rPr>
                <w:rStyle w:val="SubtleEmphasis"/>
              </w:rPr>
              <w:t>272</w:t>
            </w:r>
          </w:p>
        </w:tc>
        <w:tc>
          <w:tcPr>
            <w:tcW w:w="0" w:type="auto"/>
          </w:tcPr>
          <w:p w14:paraId="113E1030" w14:textId="16F56210" w:rsidR="006973FF" w:rsidRPr="0037083F" w:rsidRDefault="006973FF" w:rsidP="006973FF">
            <w:pPr>
              <w:jc w:val="right"/>
              <w:rPr>
                <w:rStyle w:val="SubtleEmphasis"/>
              </w:rPr>
            </w:pPr>
            <w:r w:rsidRPr="0037083F">
              <w:rPr>
                <w:rStyle w:val="SubtleEmphasis"/>
              </w:rPr>
              <w:t>-</w:t>
            </w:r>
            <w:r w:rsidR="00E6364B" w:rsidRPr="0037083F">
              <w:rPr>
                <w:rStyle w:val="SubtleEmphasis"/>
              </w:rPr>
              <w:t>6</w:t>
            </w:r>
            <w:r w:rsidR="00126E0B" w:rsidRPr="0037083F">
              <w:rPr>
                <w:rStyle w:val="SubtleEmphasis"/>
              </w:rPr>
              <w:t>00</w:t>
            </w:r>
          </w:p>
        </w:tc>
        <w:tc>
          <w:tcPr>
            <w:tcW w:w="0" w:type="auto"/>
          </w:tcPr>
          <w:p w14:paraId="14FFC793" w14:textId="5EBFC3D9" w:rsidR="006973FF" w:rsidRPr="0037083F" w:rsidRDefault="006973FF" w:rsidP="007945BA">
            <w:pPr>
              <w:jc w:val="right"/>
              <w:rPr>
                <w:rStyle w:val="SubtleEmphasis"/>
              </w:rPr>
            </w:pPr>
            <w:r w:rsidRPr="0037083F">
              <w:rPr>
                <w:rStyle w:val="SubtleEmphasis"/>
              </w:rPr>
              <w:t>14</w:t>
            </w:r>
            <w:r w:rsidR="00E6364B" w:rsidRPr="0037083F">
              <w:rPr>
                <w:rStyle w:val="SubtleEmphasis"/>
              </w:rPr>
              <w:t>7</w:t>
            </w:r>
          </w:p>
        </w:tc>
        <w:tc>
          <w:tcPr>
            <w:tcW w:w="1619" w:type="dxa"/>
          </w:tcPr>
          <w:p w14:paraId="3398067B" w14:textId="77777777" w:rsidR="006973FF" w:rsidRPr="0037083F" w:rsidRDefault="006973FF" w:rsidP="007945BA">
            <w:pPr>
              <w:jc w:val="right"/>
              <w:rPr>
                <w:rStyle w:val="SubtleEmphasis"/>
              </w:rPr>
            </w:pPr>
            <w:r w:rsidRPr="0037083F">
              <w:rPr>
                <w:rStyle w:val="SubtleEmphasis"/>
              </w:rPr>
              <w:t>200</w:t>
            </w:r>
          </w:p>
        </w:tc>
        <w:tc>
          <w:tcPr>
            <w:tcW w:w="1339" w:type="dxa"/>
          </w:tcPr>
          <w:p w14:paraId="6A3D5960" w14:textId="7DC932F8" w:rsidR="006973FF" w:rsidRPr="0037083F" w:rsidRDefault="006973FF">
            <w:pPr>
              <w:jc w:val="right"/>
              <w:rPr>
                <w:rStyle w:val="SubtleEmphasis"/>
              </w:rPr>
            </w:pPr>
            <w:r w:rsidRPr="0037083F">
              <w:rPr>
                <w:rStyle w:val="SubtleEmphasis"/>
              </w:rPr>
              <w:t>-</w:t>
            </w:r>
            <w:r w:rsidR="00E6364B" w:rsidRPr="0037083F">
              <w:rPr>
                <w:rStyle w:val="SubtleEmphasis"/>
              </w:rPr>
              <w:t>53</w:t>
            </w:r>
          </w:p>
        </w:tc>
      </w:tr>
      <w:tr w:rsidR="006973FF" w:rsidRPr="0037083F" w14:paraId="61C50F2B" w14:textId="77777777" w:rsidTr="006973FF">
        <w:tc>
          <w:tcPr>
            <w:tcW w:w="0" w:type="auto"/>
            <w:vAlign w:val="bottom"/>
          </w:tcPr>
          <w:p w14:paraId="1B92A29F" w14:textId="77777777" w:rsidR="006973FF" w:rsidRPr="0037083F" w:rsidRDefault="006973FF" w:rsidP="007945BA">
            <w:pPr>
              <w:jc w:val="left"/>
              <w:rPr>
                <w:rStyle w:val="SubtleEmphasis"/>
              </w:rPr>
            </w:pPr>
            <w:r w:rsidRPr="0037083F">
              <w:rPr>
                <w:rStyle w:val="SubtleEmphasis"/>
              </w:rPr>
              <w:t>2011</w:t>
            </w:r>
          </w:p>
        </w:tc>
        <w:tc>
          <w:tcPr>
            <w:tcW w:w="1460" w:type="dxa"/>
          </w:tcPr>
          <w:p w14:paraId="63755D57" w14:textId="77777777" w:rsidR="006973FF" w:rsidRPr="0037083F" w:rsidRDefault="006973FF" w:rsidP="006973FF">
            <w:pPr>
              <w:jc w:val="right"/>
              <w:rPr>
                <w:rStyle w:val="SubtleEmphasis"/>
              </w:rPr>
            </w:pPr>
            <w:r w:rsidRPr="0037083F">
              <w:rPr>
                <w:rStyle w:val="SubtleEmphasis"/>
              </w:rPr>
              <w:t>1,773</w:t>
            </w:r>
          </w:p>
        </w:tc>
        <w:tc>
          <w:tcPr>
            <w:tcW w:w="1551" w:type="dxa"/>
          </w:tcPr>
          <w:p w14:paraId="288AB98F" w14:textId="0ADCC903" w:rsidR="006973FF" w:rsidRPr="0037083F" w:rsidRDefault="006973FF" w:rsidP="006973FF">
            <w:pPr>
              <w:jc w:val="right"/>
              <w:rPr>
                <w:rStyle w:val="SubtleEmphasis"/>
              </w:rPr>
            </w:pPr>
            <w:r w:rsidRPr="0037083F">
              <w:rPr>
                <w:rStyle w:val="SubtleEmphasis"/>
              </w:rPr>
              <w:t>2,3</w:t>
            </w:r>
            <w:r w:rsidR="00E6364B" w:rsidRPr="0037083F">
              <w:rPr>
                <w:rStyle w:val="SubtleEmphasis"/>
              </w:rPr>
              <w:t>1</w:t>
            </w:r>
            <w:r w:rsidR="00126E0B" w:rsidRPr="0037083F">
              <w:rPr>
                <w:rStyle w:val="SubtleEmphasis"/>
              </w:rPr>
              <w:t>4</w:t>
            </w:r>
          </w:p>
        </w:tc>
        <w:tc>
          <w:tcPr>
            <w:tcW w:w="0" w:type="auto"/>
          </w:tcPr>
          <w:p w14:paraId="6CFD6C74" w14:textId="5F9FDE9E" w:rsidR="006973FF" w:rsidRPr="0037083F" w:rsidRDefault="006973FF" w:rsidP="006973FF">
            <w:pPr>
              <w:jc w:val="right"/>
              <w:rPr>
                <w:rStyle w:val="SubtleEmphasis"/>
              </w:rPr>
            </w:pPr>
            <w:r w:rsidRPr="0037083F">
              <w:rPr>
                <w:rStyle w:val="SubtleEmphasis"/>
              </w:rPr>
              <w:t>-</w:t>
            </w:r>
            <w:r w:rsidR="00E6364B" w:rsidRPr="0037083F">
              <w:rPr>
                <w:rStyle w:val="SubtleEmphasis"/>
              </w:rPr>
              <w:t>54</w:t>
            </w:r>
            <w:r w:rsidR="00126E0B" w:rsidRPr="0037083F">
              <w:rPr>
                <w:rStyle w:val="SubtleEmphasis"/>
              </w:rPr>
              <w:t>1</w:t>
            </w:r>
          </w:p>
        </w:tc>
        <w:tc>
          <w:tcPr>
            <w:tcW w:w="0" w:type="auto"/>
          </w:tcPr>
          <w:p w14:paraId="51367F3F" w14:textId="77777777" w:rsidR="006973FF" w:rsidRPr="0037083F" w:rsidRDefault="006973FF" w:rsidP="007945BA">
            <w:pPr>
              <w:jc w:val="right"/>
              <w:rPr>
                <w:rStyle w:val="SubtleEmphasis"/>
              </w:rPr>
            </w:pPr>
            <w:r w:rsidRPr="0037083F">
              <w:rPr>
                <w:rStyle w:val="SubtleEmphasis"/>
              </w:rPr>
              <w:t>156</w:t>
            </w:r>
          </w:p>
        </w:tc>
        <w:tc>
          <w:tcPr>
            <w:tcW w:w="1619" w:type="dxa"/>
          </w:tcPr>
          <w:p w14:paraId="32BC7D50" w14:textId="77777777" w:rsidR="006973FF" w:rsidRPr="0037083F" w:rsidRDefault="006973FF">
            <w:pPr>
              <w:jc w:val="right"/>
              <w:rPr>
                <w:rStyle w:val="SubtleEmphasis"/>
              </w:rPr>
            </w:pPr>
            <w:r w:rsidRPr="0037083F">
              <w:rPr>
                <w:rStyle w:val="SubtleEmphasis"/>
              </w:rPr>
              <w:t>204</w:t>
            </w:r>
          </w:p>
        </w:tc>
        <w:tc>
          <w:tcPr>
            <w:tcW w:w="1339" w:type="dxa"/>
          </w:tcPr>
          <w:p w14:paraId="04202F59" w14:textId="77777777" w:rsidR="006973FF" w:rsidRPr="0037083F" w:rsidRDefault="006973FF">
            <w:pPr>
              <w:jc w:val="right"/>
              <w:rPr>
                <w:rStyle w:val="SubtleEmphasis"/>
              </w:rPr>
            </w:pPr>
            <w:r w:rsidRPr="0037083F">
              <w:rPr>
                <w:rStyle w:val="SubtleEmphasis"/>
              </w:rPr>
              <w:t>-48</w:t>
            </w:r>
          </w:p>
        </w:tc>
      </w:tr>
      <w:tr w:rsidR="006973FF" w:rsidRPr="0037083F" w14:paraId="7E3C2B66" w14:textId="77777777" w:rsidTr="006973FF">
        <w:tc>
          <w:tcPr>
            <w:tcW w:w="0" w:type="auto"/>
            <w:vAlign w:val="bottom"/>
          </w:tcPr>
          <w:p w14:paraId="5FE3DA68" w14:textId="77777777" w:rsidR="006973FF" w:rsidRPr="0037083F" w:rsidRDefault="006973FF" w:rsidP="007945BA">
            <w:pPr>
              <w:jc w:val="left"/>
              <w:rPr>
                <w:rStyle w:val="SubtleEmphasis"/>
              </w:rPr>
            </w:pPr>
            <w:r w:rsidRPr="0037083F">
              <w:rPr>
                <w:rStyle w:val="SubtleEmphasis"/>
              </w:rPr>
              <w:t>2012</w:t>
            </w:r>
          </w:p>
        </w:tc>
        <w:tc>
          <w:tcPr>
            <w:tcW w:w="1460" w:type="dxa"/>
          </w:tcPr>
          <w:p w14:paraId="433EB64D" w14:textId="132C2D04" w:rsidR="006973FF" w:rsidRPr="0037083F" w:rsidRDefault="006973FF" w:rsidP="006973FF">
            <w:pPr>
              <w:jc w:val="right"/>
              <w:rPr>
                <w:rStyle w:val="SubtleEmphasis"/>
              </w:rPr>
            </w:pPr>
            <w:r w:rsidRPr="0037083F">
              <w:rPr>
                <w:rStyle w:val="SubtleEmphasis"/>
              </w:rPr>
              <w:t>1,</w:t>
            </w:r>
            <w:r w:rsidR="00E6364B" w:rsidRPr="0037083F">
              <w:rPr>
                <w:rStyle w:val="SubtleEmphasis"/>
              </w:rPr>
              <w:t>816</w:t>
            </w:r>
          </w:p>
        </w:tc>
        <w:tc>
          <w:tcPr>
            <w:tcW w:w="1551" w:type="dxa"/>
          </w:tcPr>
          <w:p w14:paraId="57E47EBD" w14:textId="2799DD19" w:rsidR="006973FF" w:rsidRPr="0037083F" w:rsidRDefault="006973FF" w:rsidP="006973FF">
            <w:pPr>
              <w:jc w:val="right"/>
              <w:rPr>
                <w:rStyle w:val="SubtleEmphasis"/>
              </w:rPr>
            </w:pPr>
            <w:r w:rsidRPr="0037083F">
              <w:rPr>
                <w:rStyle w:val="SubtleEmphasis"/>
              </w:rPr>
              <w:t>2,5</w:t>
            </w:r>
            <w:r w:rsidR="00E6364B" w:rsidRPr="0037083F">
              <w:rPr>
                <w:rStyle w:val="SubtleEmphasis"/>
              </w:rPr>
              <w:t>7</w:t>
            </w:r>
            <w:r w:rsidR="00126E0B" w:rsidRPr="0037083F">
              <w:rPr>
                <w:rStyle w:val="SubtleEmphasis"/>
              </w:rPr>
              <w:t>5</w:t>
            </w:r>
          </w:p>
        </w:tc>
        <w:tc>
          <w:tcPr>
            <w:tcW w:w="0" w:type="auto"/>
          </w:tcPr>
          <w:p w14:paraId="73DEFF89" w14:textId="77D64263" w:rsidR="006973FF" w:rsidRPr="0037083F" w:rsidRDefault="006973FF" w:rsidP="006973FF">
            <w:pPr>
              <w:jc w:val="right"/>
              <w:rPr>
                <w:rStyle w:val="SubtleEmphasis"/>
              </w:rPr>
            </w:pPr>
            <w:r w:rsidRPr="0037083F">
              <w:rPr>
                <w:rStyle w:val="SubtleEmphasis"/>
              </w:rPr>
              <w:t>-</w:t>
            </w:r>
            <w:r w:rsidR="00E6364B" w:rsidRPr="0037083F">
              <w:rPr>
                <w:rStyle w:val="SubtleEmphasis"/>
              </w:rPr>
              <w:t>7</w:t>
            </w:r>
            <w:r w:rsidR="00126E0B" w:rsidRPr="0037083F">
              <w:rPr>
                <w:rStyle w:val="SubtleEmphasis"/>
              </w:rPr>
              <w:t>59</w:t>
            </w:r>
          </w:p>
        </w:tc>
        <w:tc>
          <w:tcPr>
            <w:tcW w:w="0" w:type="auto"/>
          </w:tcPr>
          <w:p w14:paraId="4CFE13AB" w14:textId="71BDD9C1" w:rsidR="006973FF" w:rsidRPr="0037083F" w:rsidRDefault="00E6364B" w:rsidP="007945BA">
            <w:pPr>
              <w:jc w:val="right"/>
              <w:rPr>
                <w:rStyle w:val="SubtleEmphasis"/>
              </w:rPr>
            </w:pPr>
            <w:r w:rsidRPr="0037083F">
              <w:rPr>
                <w:rStyle w:val="SubtleEmphasis"/>
              </w:rPr>
              <w:t>162</w:t>
            </w:r>
          </w:p>
        </w:tc>
        <w:tc>
          <w:tcPr>
            <w:tcW w:w="1619" w:type="dxa"/>
          </w:tcPr>
          <w:p w14:paraId="4A456C59" w14:textId="05664829" w:rsidR="006973FF" w:rsidRPr="0037083F" w:rsidRDefault="006973FF" w:rsidP="007945BA">
            <w:pPr>
              <w:jc w:val="right"/>
              <w:rPr>
                <w:rStyle w:val="SubtleEmphasis"/>
              </w:rPr>
            </w:pPr>
            <w:r w:rsidRPr="0037083F">
              <w:rPr>
                <w:rStyle w:val="SubtleEmphasis"/>
              </w:rPr>
              <w:t>2</w:t>
            </w:r>
            <w:r w:rsidR="00683487" w:rsidRPr="0037083F">
              <w:rPr>
                <w:rStyle w:val="SubtleEmphasis"/>
              </w:rPr>
              <w:t>29</w:t>
            </w:r>
          </w:p>
        </w:tc>
        <w:tc>
          <w:tcPr>
            <w:tcW w:w="1339" w:type="dxa"/>
          </w:tcPr>
          <w:p w14:paraId="645A7B61" w14:textId="3FEAF821" w:rsidR="006973FF" w:rsidRPr="0037083F" w:rsidRDefault="006973FF" w:rsidP="007945BA">
            <w:pPr>
              <w:jc w:val="right"/>
              <w:rPr>
                <w:rStyle w:val="SubtleEmphasis"/>
              </w:rPr>
            </w:pPr>
            <w:r w:rsidRPr="0037083F">
              <w:rPr>
                <w:rStyle w:val="SubtleEmphasis"/>
              </w:rPr>
              <w:t>-</w:t>
            </w:r>
            <w:r w:rsidR="00E6364B" w:rsidRPr="0037083F">
              <w:rPr>
                <w:rStyle w:val="SubtleEmphasis"/>
              </w:rPr>
              <w:t>68</w:t>
            </w:r>
          </w:p>
        </w:tc>
      </w:tr>
      <w:tr w:rsidR="006973FF" w:rsidRPr="0037083F" w14:paraId="63FABADF" w14:textId="77777777" w:rsidTr="006973FF">
        <w:tc>
          <w:tcPr>
            <w:tcW w:w="0" w:type="auto"/>
            <w:vAlign w:val="bottom"/>
          </w:tcPr>
          <w:p w14:paraId="6559EF39" w14:textId="77777777" w:rsidR="006973FF" w:rsidRPr="0037083F" w:rsidRDefault="006973FF" w:rsidP="007945BA">
            <w:pPr>
              <w:jc w:val="left"/>
              <w:rPr>
                <w:rStyle w:val="SubtleEmphasis"/>
              </w:rPr>
            </w:pPr>
            <w:r w:rsidRPr="0037083F">
              <w:rPr>
                <w:rStyle w:val="SubtleEmphasis"/>
              </w:rPr>
              <w:t>2013</w:t>
            </w:r>
          </w:p>
        </w:tc>
        <w:tc>
          <w:tcPr>
            <w:tcW w:w="1460" w:type="dxa"/>
          </w:tcPr>
          <w:p w14:paraId="463B519F" w14:textId="343DDC69" w:rsidR="006973FF" w:rsidRPr="0037083F" w:rsidRDefault="006973FF" w:rsidP="006973FF">
            <w:pPr>
              <w:jc w:val="right"/>
              <w:rPr>
                <w:rStyle w:val="SubtleEmphasis"/>
              </w:rPr>
            </w:pPr>
            <w:r w:rsidRPr="0037083F">
              <w:rPr>
                <w:rStyle w:val="SubtleEmphasis"/>
              </w:rPr>
              <w:t>1,</w:t>
            </w:r>
            <w:r w:rsidR="00E6364B" w:rsidRPr="0037083F">
              <w:rPr>
                <w:rStyle w:val="SubtleEmphasis"/>
              </w:rPr>
              <w:t>701</w:t>
            </w:r>
          </w:p>
        </w:tc>
        <w:tc>
          <w:tcPr>
            <w:tcW w:w="1551" w:type="dxa"/>
          </w:tcPr>
          <w:p w14:paraId="6CB71A86" w14:textId="0590FF28" w:rsidR="006973FF" w:rsidRPr="0037083F" w:rsidRDefault="00E6364B" w:rsidP="006973FF">
            <w:pPr>
              <w:jc w:val="right"/>
              <w:rPr>
                <w:rStyle w:val="SubtleEmphasis"/>
              </w:rPr>
            </w:pPr>
            <w:r w:rsidRPr="0037083F">
              <w:rPr>
                <w:rStyle w:val="SubtleEmphasis"/>
              </w:rPr>
              <w:t>2,98</w:t>
            </w:r>
            <w:r w:rsidR="00126E0B" w:rsidRPr="0037083F">
              <w:rPr>
                <w:rStyle w:val="SubtleEmphasis"/>
              </w:rPr>
              <w:t>4</w:t>
            </w:r>
          </w:p>
        </w:tc>
        <w:tc>
          <w:tcPr>
            <w:tcW w:w="0" w:type="auto"/>
          </w:tcPr>
          <w:p w14:paraId="478177BF" w14:textId="61D2513E" w:rsidR="006973FF" w:rsidRPr="0037083F" w:rsidRDefault="006973FF" w:rsidP="006973FF">
            <w:pPr>
              <w:jc w:val="right"/>
              <w:rPr>
                <w:rStyle w:val="SubtleEmphasis"/>
              </w:rPr>
            </w:pPr>
            <w:r w:rsidRPr="0037083F">
              <w:rPr>
                <w:rStyle w:val="SubtleEmphasis"/>
              </w:rPr>
              <w:t>-</w:t>
            </w:r>
            <w:r w:rsidR="00E6364B" w:rsidRPr="0037083F">
              <w:rPr>
                <w:rStyle w:val="SubtleEmphasis"/>
              </w:rPr>
              <w:t>1,28</w:t>
            </w:r>
            <w:r w:rsidR="00126E0B" w:rsidRPr="0037083F">
              <w:rPr>
                <w:rStyle w:val="SubtleEmphasis"/>
              </w:rPr>
              <w:t>2</w:t>
            </w:r>
          </w:p>
        </w:tc>
        <w:tc>
          <w:tcPr>
            <w:tcW w:w="0" w:type="auto"/>
          </w:tcPr>
          <w:p w14:paraId="4CDBB7F9" w14:textId="5C83B088" w:rsidR="006973FF" w:rsidRPr="0037083F" w:rsidRDefault="00E6364B" w:rsidP="007945BA">
            <w:pPr>
              <w:jc w:val="right"/>
              <w:rPr>
                <w:rStyle w:val="SubtleEmphasis"/>
              </w:rPr>
            </w:pPr>
            <w:r w:rsidRPr="0037083F">
              <w:rPr>
                <w:rStyle w:val="SubtleEmphasis"/>
              </w:rPr>
              <w:t>204</w:t>
            </w:r>
          </w:p>
        </w:tc>
        <w:tc>
          <w:tcPr>
            <w:tcW w:w="1619" w:type="dxa"/>
          </w:tcPr>
          <w:p w14:paraId="242DA047" w14:textId="431838A8" w:rsidR="006973FF" w:rsidRPr="0037083F" w:rsidRDefault="006973FF" w:rsidP="007945BA">
            <w:pPr>
              <w:jc w:val="right"/>
              <w:rPr>
                <w:rStyle w:val="SubtleEmphasis"/>
              </w:rPr>
            </w:pPr>
            <w:r w:rsidRPr="0037083F">
              <w:rPr>
                <w:rStyle w:val="SubtleEmphasis"/>
              </w:rPr>
              <w:t>3</w:t>
            </w:r>
            <w:r w:rsidR="00E6364B" w:rsidRPr="0037083F">
              <w:rPr>
                <w:rStyle w:val="SubtleEmphasis"/>
              </w:rPr>
              <w:t>58</w:t>
            </w:r>
          </w:p>
        </w:tc>
        <w:tc>
          <w:tcPr>
            <w:tcW w:w="1339" w:type="dxa"/>
          </w:tcPr>
          <w:p w14:paraId="056A8EF3" w14:textId="13426A6A" w:rsidR="006973FF" w:rsidRPr="0037083F" w:rsidRDefault="006973FF" w:rsidP="007945BA">
            <w:pPr>
              <w:jc w:val="right"/>
              <w:rPr>
                <w:rStyle w:val="SubtleEmphasis"/>
              </w:rPr>
            </w:pPr>
            <w:r w:rsidRPr="0037083F">
              <w:rPr>
                <w:rStyle w:val="SubtleEmphasis"/>
              </w:rPr>
              <w:t>-</w:t>
            </w:r>
            <w:r w:rsidR="00E6364B" w:rsidRPr="0037083F">
              <w:rPr>
                <w:rStyle w:val="SubtleEmphasis"/>
              </w:rPr>
              <w:t>154</w:t>
            </w:r>
          </w:p>
        </w:tc>
      </w:tr>
      <w:tr w:rsidR="006973FF" w:rsidRPr="0037083F" w14:paraId="3DF2EFAC" w14:textId="77777777" w:rsidTr="006973FF">
        <w:tc>
          <w:tcPr>
            <w:tcW w:w="0" w:type="auto"/>
            <w:vAlign w:val="bottom"/>
          </w:tcPr>
          <w:p w14:paraId="24DFD880" w14:textId="77777777" w:rsidR="006973FF" w:rsidRPr="0037083F" w:rsidRDefault="006973FF" w:rsidP="007945BA">
            <w:pPr>
              <w:jc w:val="left"/>
              <w:rPr>
                <w:rStyle w:val="SubtleEmphasis"/>
              </w:rPr>
            </w:pPr>
            <w:r w:rsidRPr="0037083F">
              <w:rPr>
                <w:rStyle w:val="SubtleEmphasis"/>
              </w:rPr>
              <w:t>2014</w:t>
            </w:r>
          </w:p>
        </w:tc>
        <w:tc>
          <w:tcPr>
            <w:tcW w:w="1460" w:type="dxa"/>
          </w:tcPr>
          <w:p w14:paraId="3A817806" w14:textId="77777777" w:rsidR="006973FF" w:rsidRPr="0037083F" w:rsidRDefault="006973FF" w:rsidP="006973FF">
            <w:pPr>
              <w:jc w:val="right"/>
              <w:rPr>
                <w:rStyle w:val="SubtleEmphasis"/>
              </w:rPr>
            </w:pPr>
            <w:r w:rsidRPr="0037083F">
              <w:rPr>
                <w:rStyle w:val="SubtleEmphasis"/>
              </w:rPr>
              <w:t>1,557</w:t>
            </w:r>
          </w:p>
        </w:tc>
        <w:tc>
          <w:tcPr>
            <w:tcW w:w="1551" w:type="dxa"/>
          </w:tcPr>
          <w:p w14:paraId="13E649A3" w14:textId="75F90EC4" w:rsidR="006973FF" w:rsidRPr="0037083F" w:rsidRDefault="006973FF" w:rsidP="006973FF">
            <w:pPr>
              <w:jc w:val="right"/>
              <w:rPr>
                <w:rStyle w:val="SubtleEmphasis"/>
              </w:rPr>
            </w:pPr>
            <w:r w:rsidRPr="0037083F">
              <w:rPr>
                <w:rStyle w:val="SubtleEmphasis"/>
              </w:rPr>
              <w:t>2,6</w:t>
            </w:r>
            <w:r w:rsidR="00E6364B" w:rsidRPr="0037083F">
              <w:rPr>
                <w:rStyle w:val="SubtleEmphasis"/>
              </w:rPr>
              <w:t>56</w:t>
            </w:r>
          </w:p>
        </w:tc>
        <w:tc>
          <w:tcPr>
            <w:tcW w:w="0" w:type="auto"/>
          </w:tcPr>
          <w:p w14:paraId="04A3A253" w14:textId="6EB86020" w:rsidR="006973FF" w:rsidRPr="0037083F" w:rsidRDefault="006973FF" w:rsidP="006973FF">
            <w:pPr>
              <w:jc w:val="right"/>
              <w:rPr>
                <w:rStyle w:val="SubtleEmphasis"/>
              </w:rPr>
            </w:pPr>
            <w:r w:rsidRPr="0037083F">
              <w:rPr>
                <w:rStyle w:val="SubtleEmphasis"/>
              </w:rPr>
              <w:t>-1,0</w:t>
            </w:r>
            <w:r w:rsidR="00E6364B" w:rsidRPr="0037083F">
              <w:rPr>
                <w:rStyle w:val="SubtleEmphasis"/>
              </w:rPr>
              <w:t>99</w:t>
            </w:r>
          </w:p>
        </w:tc>
        <w:tc>
          <w:tcPr>
            <w:tcW w:w="0" w:type="auto"/>
          </w:tcPr>
          <w:p w14:paraId="1496EECC" w14:textId="77777777" w:rsidR="006973FF" w:rsidRPr="0037083F" w:rsidRDefault="006973FF" w:rsidP="007945BA">
            <w:pPr>
              <w:jc w:val="right"/>
              <w:rPr>
                <w:rStyle w:val="SubtleEmphasis"/>
              </w:rPr>
            </w:pPr>
            <w:r w:rsidRPr="0037083F">
              <w:rPr>
                <w:rStyle w:val="SubtleEmphasis"/>
              </w:rPr>
              <w:t>145</w:t>
            </w:r>
          </w:p>
        </w:tc>
        <w:tc>
          <w:tcPr>
            <w:tcW w:w="1619" w:type="dxa"/>
          </w:tcPr>
          <w:p w14:paraId="7D53B4C3" w14:textId="324C8D42" w:rsidR="006973FF" w:rsidRPr="0037083F" w:rsidRDefault="006973FF" w:rsidP="007945BA">
            <w:pPr>
              <w:jc w:val="right"/>
              <w:rPr>
                <w:rStyle w:val="SubtleEmphasis"/>
              </w:rPr>
            </w:pPr>
            <w:r w:rsidRPr="0037083F">
              <w:rPr>
                <w:rStyle w:val="SubtleEmphasis"/>
              </w:rPr>
              <w:t>24</w:t>
            </w:r>
            <w:r w:rsidR="00E6364B" w:rsidRPr="0037083F">
              <w:rPr>
                <w:rStyle w:val="SubtleEmphasis"/>
              </w:rPr>
              <w:t>7</w:t>
            </w:r>
          </w:p>
        </w:tc>
        <w:tc>
          <w:tcPr>
            <w:tcW w:w="1339" w:type="dxa"/>
          </w:tcPr>
          <w:p w14:paraId="0F4AA6F0" w14:textId="3DD3EA87" w:rsidR="006973FF" w:rsidRPr="0037083F" w:rsidRDefault="006973FF" w:rsidP="007945BA">
            <w:pPr>
              <w:jc w:val="right"/>
              <w:rPr>
                <w:rStyle w:val="SubtleEmphasis"/>
              </w:rPr>
            </w:pPr>
            <w:r w:rsidRPr="0037083F">
              <w:rPr>
                <w:rStyle w:val="SubtleEmphasis"/>
              </w:rPr>
              <w:t>-</w:t>
            </w:r>
            <w:r w:rsidR="00E6364B" w:rsidRPr="0037083F">
              <w:rPr>
                <w:rStyle w:val="SubtleEmphasis"/>
              </w:rPr>
              <w:t>102</w:t>
            </w:r>
          </w:p>
        </w:tc>
      </w:tr>
    </w:tbl>
    <w:p w14:paraId="2BE172F3" w14:textId="77777777" w:rsidR="00E6364B" w:rsidRPr="0037083F" w:rsidRDefault="001C0154" w:rsidP="00E6364B">
      <w:pPr>
        <w:spacing w:after="0"/>
        <w:rPr>
          <w:sz w:val="18"/>
        </w:rPr>
      </w:pPr>
      <w:r w:rsidRPr="0037083F">
        <w:rPr>
          <w:sz w:val="18"/>
        </w:rPr>
        <w:t xml:space="preserve">* </w:t>
      </w:r>
      <w:r w:rsidR="00E6364B" w:rsidRPr="0037083F">
        <w:rPr>
          <w:sz w:val="18"/>
        </w:rPr>
        <w:t>Includes box office and other mainstage performance income.</w:t>
      </w:r>
    </w:p>
    <w:p w14:paraId="0303A97A" w14:textId="77777777" w:rsidR="001C0154" w:rsidRPr="0037083F" w:rsidRDefault="00E6364B" w:rsidP="001C0154">
      <w:pPr>
        <w:rPr>
          <w:sz w:val="18"/>
        </w:rPr>
      </w:pPr>
      <w:r w:rsidRPr="0037083F">
        <w:rPr>
          <w:sz w:val="18"/>
        </w:rPr>
        <w:t xml:space="preserve">** </w:t>
      </w:r>
      <w:r w:rsidR="001C0154" w:rsidRPr="0037083F">
        <w:rPr>
          <w:sz w:val="18"/>
        </w:rPr>
        <w:t xml:space="preserve">Includes </w:t>
      </w:r>
      <w:r w:rsidRPr="0037083F">
        <w:rPr>
          <w:sz w:val="18"/>
        </w:rPr>
        <w:t xml:space="preserve">total </w:t>
      </w:r>
      <w:r w:rsidR="001C0154" w:rsidRPr="0037083F">
        <w:rPr>
          <w:sz w:val="18"/>
        </w:rPr>
        <w:t>direct variable costs and semi-fixed direct costs</w:t>
      </w:r>
      <w:r w:rsidRPr="0037083F">
        <w:rPr>
          <w:sz w:val="18"/>
        </w:rPr>
        <w:t xml:space="preserve"> incurred in each year in Sydney and Melbourne</w:t>
      </w:r>
      <w:r w:rsidR="001C0154" w:rsidRPr="0037083F">
        <w:rPr>
          <w:sz w:val="18"/>
        </w:rPr>
        <w:t>.</w:t>
      </w:r>
    </w:p>
    <w:p w14:paraId="3E894E97" w14:textId="20F8E3E8" w:rsidR="001C0154" w:rsidRPr="0037083F" w:rsidRDefault="001C0154" w:rsidP="001C0154">
      <w:r w:rsidRPr="0037083F">
        <w:t xml:space="preserve">This exhibit shows that notwithstanding the impact of </w:t>
      </w:r>
      <w:r w:rsidRPr="0037083F">
        <w:rPr>
          <w:i/>
        </w:rPr>
        <w:t>The Ring</w:t>
      </w:r>
      <w:r w:rsidRPr="0037083F">
        <w:t xml:space="preserve"> in 2013, Opera Australia’s cost-revenue dynamics on both a</w:t>
      </w:r>
      <w:r w:rsidR="00126E0B" w:rsidRPr="0037083F">
        <w:t xml:space="preserve"> </w:t>
      </w:r>
      <w:r w:rsidRPr="0037083F">
        <w:t xml:space="preserve">per production and per performance basis have shown an adverse trend.  The deficit per production has risen by </w:t>
      </w:r>
      <w:r w:rsidR="002F596B" w:rsidRPr="0037083F">
        <w:t>6</w:t>
      </w:r>
      <w:r w:rsidR="00FD25EA" w:rsidRPr="0037083F">
        <w:t>7</w:t>
      </w:r>
      <w:r w:rsidR="002F596B" w:rsidRPr="0037083F">
        <w:t> </w:t>
      </w:r>
      <w:r w:rsidRPr="0037083F">
        <w:t xml:space="preserve">percent and </w:t>
      </w:r>
      <w:r w:rsidR="004A1F12" w:rsidRPr="0037083F">
        <w:t xml:space="preserve">on a per performance basis </w:t>
      </w:r>
      <w:r w:rsidRPr="0037083F">
        <w:t xml:space="preserve">by </w:t>
      </w:r>
      <w:r w:rsidR="002F596B" w:rsidRPr="0037083F">
        <w:t xml:space="preserve">76 </w:t>
      </w:r>
      <w:r w:rsidRPr="0037083F">
        <w:t>percent.  This trend is not sustainable.</w:t>
      </w:r>
    </w:p>
    <w:p w14:paraId="3498C336" w14:textId="77777777" w:rsidR="001C0154" w:rsidRPr="0037083F" w:rsidRDefault="001C0154" w:rsidP="00BA44BE">
      <w:r w:rsidRPr="0037083F">
        <w:t>Costs and revenues of productions vary depending on the source of a production. Exhibit 6.15 shows the variation between the costs and revenues for different types of productions, with new productions making the greatest negative contribution to the company’s finances and revivals making the smallest.</w:t>
      </w:r>
    </w:p>
    <w:p w14:paraId="6385BC9E" w14:textId="77777777" w:rsidR="001C0154" w:rsidRPr="0037083F" w:rsidRDefault="001C0154" w:rsidP="001C0154">
      <w:pPr>
        <w:pStyle w:val="Caption"/>
        <w:ind w:left="1440" w:hanging="1440"/>
      </w:pPr>
      <w:bookmarkStart w:id="632" w:name="_Toc425938521"/>
      <w:bookmarkStart w:id="633" w:name="_Toc429670814"/>
      <w:r w:rsidRPr="0037083F">
        <w:t>Exhibit 6.15</w:t>
      </w:r>
      <w:r w:rsidRPr="0037083F">
        <w:tab/>
        <w:t>Contribution made by Opera Australia’s Sydney season mainstage opera productions by source 2009 to 2014 (number, $000)</w:t>
      </w:r>
      <w:bookmarkEnd w:id="632"/>
      <w:bookmarkEnd w:id="633"/>
    </w:p>
    <w:tbl>
      <w:tblPr>
        <w:tblStyle w:val="TableGrid"/>
        <w:tblW w:w="0" w:type="auto"/>
        <w:tblLook w:val="04A0" w:firstRow="1" w:lastRow="0" w:firstColumn="1" w:lastColumn="0" w:noHBand="0" w:noVBand="1"/>
        <w:tblDescription w:val="Contribution made by Opera Australia’s Sydney season mainstage opera productions by source 2009 to 2014 (number, $000)"/>
      </w:tblPr>
      <w:tblGrid>
        <w:gridCol w:w="1732"/>
        <w:gridCol w:w="1273"/>
        <w:gridCol w:w="1539"/>
        <w:gridCol w:w="889"/>
        <w:gridCol w:w="863"/>
        <w:gridCol w:w="1295"/>
        <w:gridCol w:w="1425"/>
      </w:tblGrid>
      <w:tr w:rsidR="001C0154" w:rsidRPr="0037083F" w14:paraId="3BF40A27" w14:textId="77777777" w:rsidTr="000B6510">
        <w:trPr>
          <w:tblHeader/>
        </w:trPr>
        <w:tc>
          <w:tcPr>
            <w:tcW w:w="0" w:type="auto"/>
          </w:tcPr>
          <w:p w14:paraId="1CA1D69D" w14:textId="77777777" w:rsidR="001C0154" w:rsidRPr="0037083F" w:rsidRDefault="00CF31F4" w:rsidP="007945BA">
            <w:pPr>
              <w:jc w:val="center"/>
              <w:rPr>
                <w:i/>
                <w:sz w:val="20"/>
                <w:szCs w:val="20"/>
              </w:rPr>
            </w:pPr>
            <w:r w:rsidRPr="0037083F">
              <w:rPr>
                <w:i/>
                <w:sz w:val="20"/>
                <w:szCs w:val="20"/>
              </w:rPr>
              <w:t>Source</w:t>
            </w:r>
          </w:p>
        </w:tc>
        <w:tc>
          <w:tcPr>
            <w:tcW w:w="0" w:type="auto"/>
          </w:tcPr>
          <w:p w14:paraId="07B2F704" w14:textId="77777777" w:rsidR="001C0154" w:rsidRPr="0037083F" w:rsidRDefault="001C0154" w:rsidP="007945BA">
            <w:pPr>
              <w:jc w:val="center"/>
              <w:rPr>
                <w:i/>
                <w:sz w:val="20"/>
                <w:szCs w:val="20"/>
              </w:rPr>
            </w:pPr>
            <w:r w:rsidRPr="0037083F">
              <w:rPr>
                <w:i/>
                <w:sz w:val="20"/>
                <w:szCs w:val="20"/>
              </w:rPr>
              <w:t>Productions</w:t>
            </w:r>
          </w:p>
        </w:tc>
        <w:tc>
          <w:tcPr>
            <w:tcW w:w="0" w:type="auto"/>
          </w:tcPr>
          <w:p w14:paraId="77BB0DD8" w14:textId="775E3CF2" w:rsidR="001C0154" w:rsidRPr="0037083F" w:rsidRDefault="001C0154" w:rsidP="007945BA">
            <w:pPr>
              <w:jc w:val="center"/>
              <w:rPr>
                <w:i/>
                <w:sz w:val="20"/>
                <w:szCs w:val="20"/>
              </w:rPr>
            </w:pPr>
            <w:r w:rsidRPr="0037083F">
              <w:rPr>
                <w:i/>
                <w:sz w:val="20"/>
                <w:szCs w:val="20"/>
              </w:rPr>
              <w:t>Performances</w:t>
            </w:r>
            <w:r w:rsidR="00613C99" w:rsidRPr="0037083F">
              <w:rPr>
                <w:i/>
                <w:sz w:val="20"/>
                <w:szCs w:val="20"/>
              </w:rPr>
              <w:t>*</w:t>
            </w:r>
          </w:p>
        </w:tc>
        <w:tc>
          <w:tcPr>
            <w:tcW w:w="0" w:type="auto"/>
          </w:tcPr>
          <w:p w14:paraId="5E0F1CEA" w14:textId="755506D3" w:rsidR="001C0154" w:rsidRPr="0037083F" w:rsidRDefault="001C0154" w:rsidP="007945BA">
            <w:pPr>
              <w:jc w:val="center"/>
              <w:rPr>
                <w:i/>
                <w:sz w:val="20"/>
                <w:szCs w:val="20"/>
              </w:rPr>
            </w:pPr>
            <w:r w:rsidRPr="0037083F">
              <w:rPr>
                <w:i/>
                <w:sz w:val="20"/>
                <w:szCs w:val="20"/>
              </w:rPr>
              <w:t>Box office</w:t>
            </w:r>
            <w:r w:rsidR="006A397C" w:rsidRPr="0037083F">
              <w:rPr>
                <w:i/>
                <w:sz w:val="20"/>
                <w:szCs w:val="20"/>
              </w:rPr>
              <w:t>*</w:t>
            </w:r>
            <w:r w:rsidR="00613C99" w:rsidRPr="0037083F">
              <w:rPr>
                <w:i/>
                <w:sz w:val="20"/>
                <w:szCs w:val="20"/>
              </w:rPr>
              <w:t>*</w:t>
            </w:r>
          </w:p>
        </w:tc>
        <w:tc>
          <w:tcPr>
            <w:tcW w:w="0" w:type="auto"/>
          </w:tcPr>
          <w:p w14:paraId="04D52A2F" w14:textId="77777777" w:rsidR="001C0154" w:rsidRPr="0037083F" w:rsidRDefault="001C0154" w:rsidP="007945BA">
            <w:pPr>
              <w:jc w:val="center"/>
              <w:rPr>
                <w:i/>
                <w:sz w:val="20"/>
                <w:szCs w:val="20"/>
              </w:rPr>
            </w:pPr>
            <w:r w:rsidRPr="0037083F">
              <w:rPr>
                <w:i/>
                <w:sz w:val="20"/>
                <w:szCs w:val="20"/>
              </w:rPr>
              <w:t>Total costs</w:t>
            </w:r>
          </w:p>
        </w:tc>
        <w:tc>
          <w:tcPr>
            <w:tcW w:w="0" w:type="auto"/>
          </w:tcPr>
          <w:p w14:paraId="00BFF324" w14:textId="77777777" w:rsidR="001C0154" w:rsidRPr="0037083F" w:rsidRDefault="001C0154" w:rsidP="007945BA">
            <w:pPr>
              <w:jc w:val="center"/>
              <w:rPr>
                <w:i/>
                <w:sz w:val="20"/>
                <w:szCs w:val="20"/>
              </w:rPr>
            </w:pPr>
            <w:r w:rsidRPr="0037083F">
              <w:rPr>
                <w:i/>
                <w:sz w:val="20"/>
                <w:szCs w:val="20"/>
              </w:rPr>
              <w:t>Contribution</w:t>
            </w:r>
          </w:p>
        </w:tc>
        <w:tc>
          <w:tcPr>
            <w:tcW w:w="0" w:type="auto"/>
          </w:tcPr>
          <w:p w14:paraId="5EDF6A0B" w14:textId="77777777" w:rsidR="001C0154" w:rsidRPr="0037083F" w:rsidRDefault="001C0154" w:rsidP="007945BA">
            <w:pPr>
              <w:jc w:val="center"/>
              <w:rPr>
                <w:i/>
                <w:sz w:val="20"/>
                <w:szCs w:val="20"/>
              </w:rPr>
            </w:pPr>
            <w:r w:rsidRPr="0037083F">
              <w:rPr>
                <w:i/>
                <w:sz w:val="20"/>
                <w:szCs w:val="20"/>
              </w:rPr>
              <w:t>Contribution per production</w:t>
            </w:r>
          </w:p>
        </w:tc>
      </w:tr>
      <w:tr w:rsidR="001C0154" w:rsidRPr="0037083F" w14:paraId="7E1B58AC" w14:textId="77777777" w:rsidTr="007945BA">
        <w:tc>
          <w:tcPr>
            <w:tcW w:w="0" w:type="auto"/>
          </w:tcPr>
          <w:p w14:paraId="1C365D87" w14:textId="77777777" w:rsidR="001C0154" w:rsidRPr="0037083F" w:rsidRDefault="001C0154" w:rsidP="007945BA">
            <w:pPr>
              <w:jc w:val="left"/>
              <w:rPr>
                <w:sz w:val="20"/>
                <w:szCs w:val="20"/>
              </w:rPr>
            </w:pPr>
            <w:r w:rsidRPr="0037083F">
              <w:rPr>
                <w:sz w:val="20"/>
                <w:szCs w:val="20"/>
              </w:rPr>
              <w:t>New production by company</w:t>
            </w:r>
          </w:p>
        </w:tc>
        <w:tc>
          <w:tcPr>
            <w:tcW w:w="0" w:type="auto"/>
          </w:tcPr>
          <w:p w14:paraId="6CAEB1F9" w14:textId="77777777" w:rsidR="001C0154" w:rsidRPr="0037083F" w:rsidRDefault="001C0154" w:rsidP="007945BA">
            <w:pPr>
              <w:jc w:val="right"/>
              <w:rPr>
                <w:sz w:val="20"/>
                <w:szCs w:val="20"/>
              </w:rPr>
            </w:pPr>
            <w:r w:rsidRPr="0037083F">
              <w:rPr>
                <w:sz w:val="20"/>
                <w:szCs w:val="20"/>
              </w:rPr>
              <w:t>12</w:t>
            </w:r>
          </w:p>
        </w:tc>
        <w:tc>
          <w:tcPr>
            <w:tcW w:w="0" w:type="auto"/>
          </w:tcPr>
          <w:p w14:paraId="04EE8490" w14:textId="77777777" w:rsidR="001C0154" w:rsidRPr="0037083F" w:rsidRDefault="001C0154" w:rsidP="007945BA">
            <w:pPr>
              <w:jc w:val="right"/>
              <w:rPr>
                <w:sz w:val="20"/>
                <w:szCs w:val="20"/>
              </w:rPr>
            </w:pPr>
            <w:r w:rsidRPr="0037083F">
              <w:rPr>
                <w:sz w:val="20"/>
                <w:szCs w:val="20"/>
              </w:rPr>
              <w:t>170</w:t>
            </w:r>
          </w:p>
        </w:tc>
        <w:tc>
          <w:tcPr>
            <w:tcW w:w="0" w:type="auto"/>
          </w:tcPr>
          <w:p w14:paraId="4D603964" w14:textId="77777777" w:rsidR="001C0154" w:rsidRPr="0037083F" w:rsidRDefault="001C0154" w:rsidP="007945BA">
            <w:pPr>
              <w:jc w:val="right"/>
              <w:rPr>
                <w:sz w:val="20"/>
                <w:szCs w:val="20"/>
              </w:rPr>
            </w:pPr>
            <w:r w:rsidRPr="0037083F">
              <w:rPr>
                <w:sz w:val="20"/>
                <w:szCs w:val="20"/>
              </w:rPr>
              <w:t>25,865</w:t>
            </w:r>
          </w:p>
        </w:tc>
        <w:tc>
          <w:tcPr>
            <w:tcW w:w="0" w:type="auto"/>
          </w:tcPr>
          <w:p w14:paraId="7F868A31" w14:textId="074BF2CF" w:rsidR="001C0154" w:rsidRPr="0037083F" w:rsidRDefault="001C0154" w:rsidP="0025153E">
            <w:pPr>
              <w:jc w:val="right"/>
              <w:rPr>
                <w:sz w:val="20"/>
                <w:szCs w:val="20"/>
              </w:rPr>
            </w:pPr>
            <w:r w:rsidRPr="0037083F">
              <w:rPr>
                <w:sz w:val="20"/>
                <w:szCs w:val="20"/>
              </w:rPr>
              <w:t>4</w:t>
            </w:r>
            <w:r w:rsidR="0025153E" w:rsidRPr="0037083F">
              <w:rPr>
                <w:sz w:val="20"/>
                <w:szCs w:val="20"/>
              </w:rPr>
              <w:t>0</w:t>
            </w:r>
            <w:r w:rsidRPr="0037083F">
              <w:rPr>
                <w:sz w:val="20"/>
                <w:szCs w:val="20"/>
              </w:rPr>
              <w:t>,</w:t>
            </w:r>
            <w:r w:rsidR="006A397C" w:rsidRPr="0037083F">
              <w:rPr>
                <w:sz w:val="20"/>
                <w:szCs w:val="20"/>
              </w:rPr>
              <w:t>820</w:t>
            </w:r>
          </w:p>
        </w:tc>
        <w:tc>
          <w:tcPr>
            <w:tcW w:w="0" w:type="auto"/>
          </w:tcPr>
          <w:p w14:paraId="677063F9" w14:textId="07AE932B" w:rsidR="001C0154" w:rsidRPr="0037083F" w:rsidRDefault="001C0154">
            <w:pPr>
              <w:jc w:val="right"/>
              <w:rPr>
                <w:sz w:val="20"/>
                <w:szCs w:val="20"/>
              </w:rPr>
            </w:pPr>
            <w:r w:rsidRPr="0037083F">
              <w:rPr>
                <w:sz w:val="20"/>
                <w:szCs w:val="20"/>
              </w:rPr>
              <w:t>-1</w:t>
            </w:r>
            <w:r w:rsidR="0025153E" w:rsidRPr="0037083F">
              <w:rPr>
                <w:sz w:val="20"/>
                <w:szCs w:val="20"/>
              </w:rPr>
              <w:t>4</w:t>
            </w:r>
            <w:r w:rsidRPr="0037083F">
              <w:rPr>
                <w:sz w:val="20"/>
                <w:szCs w:val="20"/>
              </w:rPr>
              <w:t>,</w:t>
            </w:r>
            <w:r w:rsidR="006A397C" w:rsidRPr="0037083F">
              <w:rPr>
                <w:sz w:val="20"/>
                <w:szCs w:val="20"/>
              </w:rPr>
              <w:t>956</w:t>
            </w:r>
          </w:p>
        </w:tc>
        <w:tc>
          <w:tcPr>
            <w:tcW w:w="0" w:type="auto"/>
          </w:tcPr>
          <w:p w14:paraId="5DB83021" w14:textId="4F50934A" w:rsidR="001C0154" w:rsidRPr="0037083F" w:rsidRDefault="001C0154">
            <w:pPr>
              <w:jc w:val="right"/>
              <w:rPr>
                <w:sz w:val="20"/>
                <w:szCs w:val="20"/>
              </w:rPr>
            </w:pPr>
            <w:r w:rsidRPr="0037083F">
              <w:rPr>
                <w:sz w:val="20"/>
                <w:szCs w:val="20"/>
              </w:rPr>
              <w:t>-1,</w:t>
            </w:r>
            <w:r w:rsidR="0025153E" w:rsidRPr="0037083F">
              <w:rPr>
                <w:sz w:val="20"/>
                <w:szCs w:val="20"/>
              </w:rPr>
              <w:t>2</w:t>
            </w:r>
            <w:r w:rsidR="006A397C" w:rsidRPr="0037083F">
              <w:rPr>
                <w:sz w:val="20"/>
                <w:szCs w:val="20"/>
              </w:rPr>
              <w:t>46</w:t>
            </w:r>
          </w:p>
        </w:tc>
      </w:tr>
      <w:tr w:rsidR="001C0154" w:rsidRPr="0037083F" w14:paraId="178ADFFB" w14:textId="77777777" w:rsidTr="007945BA">
        <w:tc>
          <w:tcPr>
            <w:tcW w:w="0" w:type="auto"/>
          </w:tcPr>
          <w:p w14:paraId="7A25B3E5" w14:textId="77777777" w:rsidR="001C0154" w:rsidRPr="0037083F" w:rsidRDefault="001C0154" w:rsidP="007945BA">
            <w:pPr>
              <w:jc w:val="left"/>
              <w:rPr>
                <w:sz w:val="20"/>
                <w:szCs w:val="20"/>
              </w:rPr>
            </w:pPr>
            <w:r w:rsidRPr="0037083F">
              <w:rPr>
                <w:sz w:val="20"/>
                <w:szCs w:val="20"/>
              </w:rPr>
              <w:t>New co-production with international partners</w:t>
            </w:r>
          </w:p>
        </w:tc>
        <w:tc>
          <w:tcPr>
            <w:tcW w:w="0" w:type="auto"/>
          </w:tcPr>
          <w:p w14:paraId="13734A4F" w14:textId="77777777" w:rsidR="001C0154" w:rsidRPr="0037083F" w:rsidRDefault="001C0154" w:rsidP="007945BA">
            <w:pPr>
              <w:jc w:val="right"/>
              <w:rPr>
                <w:sz w:val="20"/>
                <w:szCs w:val="20"/>
              </w:rPr>
            </w:pPr>
            <w:r w:rsidRPr="0037083F">
              <w:rPr>
                <w:sz w:val="20"/>
                <w:szCs w:val="20"/>
              </w:rPr>
              <w:t>7</w:t>
            </w:r>
          </w:p>
        </w:tc>
        <w:tc>
          <w:tcPr>
            <w:tcW w:w="0" w:type="auto"/>
          </w:tcPr>
          <w:p w14:paraId="48F684C0" w14:textId="77777777" w:rsidR="001C0154" w:rsidRPr="0037083F" w:rsidRDefault="001C0154" w:rsidP="007945BA">
            <w:pPr>
              <w:jc w:val="right"/>
              <w:rPr>
                <w:sz w:val="20"/>
                <w:szCs w:val="20"/>
              </w:rPr>
            </w:pPr>
            <w:r w:rsidRPr="0037083F">
              <w:rPr>
                <w:sz w:val="20"/>
                <w:szCs w:val="20"/>
              </w:rPr>
              <w:t>69</w:t>
            </w:r>
          </w:p>
        </w:tc>
        <w:tc>
          <w:tcPr>
            <w:tcW w:w="0" w:type="auto"/>
          </w:tcPr>
          <w:p w14:paraId="344FA19A" w14:textId="77777777" w:rsidR="001C0154" w:rsidRPr="0037083F" w:rsidRDefault="001C0154" w:rsidP="007945BA">
            <w:pPr>
              <w:jc w:val="right"/>
              <w:rPr>
                <w:sz w:val="20"/>
                <w:szCs w:val="20"/>
              </w:rPr>
            </w:pPr>
            <w:r w:rsidRPr="0037083F">
              <w:rPr>
                <w:sz w:val="20"/>
                <w:szCs w:val="20"/>
              </w:rPr>
              <w:t>9,920</w:t>
            </w:r>
          </w:p>
        </w:tc>
        <w:tc>
          <w:tcPr>
            <w:tcW w:w="0" w:type="auto"/>
          </w:tcPr>
          <w:p w14:paraId="6DF76157" w14:textId="612F6056" w:rsidR="001C0154" w:rsidRPr="0037083F" w:rsidRDefault="001C0154">
            <w:pPr>
              <w:jc w:val="right"/>
              <w:rPr>
                <w:sz w:val="20"/>
                <w:szCs w:val="20"/>
              </w:rPr>
            </w:pPr>
            <w:r w:rsidRPr="0037083F">
              <w:rPr>
                <w:sz w:val="20"/>
                <w:szCs w:val="20"/>
              </w:rPr>
              <w:t>1</w:t>
            </w:r>
            <w:r w:rsidR="0025153E" w:rsidRPr="0037083F">
              <w:rPr>
                <w:sz w:val="20"/>
                <w:szCs w:val="20"/>
              </w:rPr>
              <w:t>6</w:t>
            </w:r>
            <w:r w:rsidRPr="0037083F">
              <w:rPr>
                <w:sz w:val="20"/>
                <w:szCs w:val="20"/>
              </w:rPr>
              <w:t>,</w:t>
            </w:r>
            <w:r w:rsidR="0025153E" w:rsidRPr="0037083F">
              <w:rPr>
                <w:sz w:val="20"/>
                <w:szCs w:val="20"/>
              </w:rPr>
              <w:t>55</w:t>
            </w:r>
            <w:r w:rsidR="006A397C" w:rsidRPr="0037083F">
              <w:rPr>
                <w:sz w:val="20"/>
                <w:szCs w:val="20"/>
              </w:rPr>
              <w:t>9</w:t>
            </w:r>
          </w:p>
        </w:tc>
        <w:tc>
          <w:tcPr>
            <w:tcW w:w="0" w:type="auto"/>
          </w:tcPr>
          <w:p w14:paraId="465E42FD" w14:textId="718FB701" w:rsidR="001C0154" w:rsidRPr="0037083F" w:rsidRDefault="001C0154">
            <w:pPr>
              <w:jc w:val="right"/>
              <w:rPr>
                <w:sz w:val="20"/>
                <w:szCs w:val="20"/>
              </w:rPr>
            </w:pPr>
            <w:r w:rsidRPr="0037083F">
              <w:rPr>
                <w:sz w:val="20"/>
                <w:szCs w:val="20"/>
              </w:rPr>
              <w:t>-</w:t>
            </w:r>
            <w:r w:rsidR="0025153E" w:rsidRPr="0037083F">
              <w:rPr>
                <w:sz w:val="20"/>
                <w:szCs w:val="20"/>
              </w:rPr>
              <w:t>6</w:t>
            </w:r>
            <w:r w:rsidRPr="0037083F">
              <w:rPr>
                <w:sz w:val="20"/>
                <w:szCs w:val="20"/>
              </w:rPr>
              <w:t>,</w:t>
            </w:r>
            <w:r w:rsidR="0025153E" w:rsidRPr="0037083F">
              <w:rPr>
                <w:sz w:val="20"/>
                <w:szCs w:val="20"/>
              </w:rPr>
              <w:t>63</w:t>
            </w:r>
            <w:r w:rsidR="006A397C" w:rsidRPr="0037083F">
              <w:rPr>
                <w:sz w:val="20"/>
                <w:szCs w:val="20"/>
              </w:rPr>
              <w:t>9</w:t>
            </w:r>
          </w:p>
        </w:tc>
        <w:tc>
          <w:tcPr>
            <w:tcW w:w="0" w:type="auto"/>
          </w:tcPr>
          <w:p w14:paraId="293CAB78" w14:textId="77777777" w:rsidR="001C0154" w:rsidRPr="0037083F" w:rsidRDefault="001C0154">
            <w:pPr>
              <w:jc w:val="right"/>
              <w:rPr>
                <w:sz w:val="20"/>
                <w:szCs w:val="20"/>
              </w:rPr>
            </w:pPr>
            <w:r w:rsidRPr="0037083F">
              <w:rPr>
                <w:sz w:val="20"/>
                <w:szCs w:val="20"/>
              </w:rPr>
              <w:t>-</w:t>
            </w:r>
            <w:r w:rsidR="0025153E" w:rsidRPr="0037083F">
              <w:rPr>
                <w:sz w:val="20"/>
                <w:szCs w:val="20"/>
              </w:rPr>
              <w:t>948</w:t>
            </w:r>
          </w:p>
        </w:tc>
      </w:tr>
      <w:tr w:rsidR="001C0154" w:rsidRPr="0037083F" w14:paraId="29A313DC" w14:textId="77777777" w:rsidTr="007945BA">
        <w:tc>
          <w:tcPr>
            <w:tcW w:w="0" w:type="auto"/>
          </w:tcPr>
          <w:p w14:paraId="45BF5B4D" w14:textId="77777777" w:rsidR="001C0154" w:rsidRPr="0037083F" w:rsidRDefault="001C0154" w:rsidP="007945BA">
            <w:pPr>
              <w:jc w:val="left"/>
              <w:rPr>
                <w:sz w:val="20"/>
                <w:szCs w:val="20"/>
              </w:rPr>
            </w:pPr>
            <w:r w:rsidRPr="0037083F">
              <w:rPr>
                <w:sz w:val="20"/>
                <w:szCs w:val="20"/>
              </w:rPr>
              <w:t>New co-production with Australian and international partners</w:t>
            </w:r>
          </w:p>
        </w:tc>
        <w:tc>
          <w:tcPr>
            <w:tcW w:w="0" w:type="auto"/>
          </w:tcPr>
          <w:p w14:paraId="591E7EE0" w14:textId="77777777" w:rsidR="001C0154" w:rsidRPr="0037083F" w:rsidRDefault="001C0154" w:rsidP="007945BA">
            <w:pPr>
              <w:jc w:val="right"/>
              <w:rPr>
                <w:sz w:val="20"/>
                <w:szCs w:val="20"/>
              </w:rPr>
            </w:pPr>
            <w:r w:rsidRPr="0037083F">
              <w:rPr>
                <w:sz w:val="20"/>
                <w:szCs w:val="20"/>
              </w:rPr>
              <w:t>1</w:t>
            </w:r>
          </w:p>
        </w:tc>
        <w:tc>
          <w:tcPr>
            <w:tcW w:w="0" w:type="auto"/>
          </w:tcPr>
          <w:p w14:paraId="01F6326B" w14:textId="77777777" w:rsidR="001C0154" w:rsidRPr="0037083F" w:rsidRDefault="001C0154" w:rsidP="007945BA">
            <w:pPr>
              <w:jc w:val="right"/>
              <w:rPr>
                <w:sz w:val="20"/>
                <w:szCs w:val="20"/>
              </w:rPr>
            </w:pPr>
            <w:r w:rsidRPr="0037083F">
              <w:rPr>
                <w:sz w:val="20"/>
                <w:szCs w:val="20"/>
              </w:rPr>
              <w:t>6</w:t>
            </w:r>
          </w:p>
        </w:tc>
        <w:tc>
          <w:tcPr>
            <w:tcW w:w="0" w:type="auto"/>
          </w:tcPr>
          <w:p w14:paraId="5CF8DA95" w14:textId="77777777" w:rsidR="001C0154" w:rsidRPr="0037083F" w:rsidRDefault="001C0154" w:rsidP="007945BA">
            <w:pPr>
              <w:jc w:val="right"/>
              <w:rPr>
                <w:sz w:val="20"/>
                <w:szCs w:val="20"/>
              </w:rPr>
            </w:pPr>
            <w:r w:rsidRPr="0037083F">
              <w:rPr>
                <w:sz w:val="20"/>
                <w:szCs w:val="20"/>
              </w:rPr>
              <w:t>657</w:t>
            </w:r>
          </w:p>
        </w:tc>
        <w:tc>
          <w:tcPr>
            <w:tcW w:w="0" w:type="auto"/>
          </w:tcPr>
          <w:p w14:paraId="51E66A4F" w14:textId="316C938E" w:rsidR="001C0154" w:rsidRPr="0037083F" w:rsidRDefault="001C0154">
            <w:pPr>
              <w:jc w:val="right"/>
              <w:rPr>
                <w:sz w:val="20"/>
                <w:szCs w:val="20"/>
              </w:rPr>
            </w:pPr>
            <w:r w:rsidRPr="0037083F">
              <w:rPr>
                <w:sz w:val="20"/>
                <w:szCs w:val="20"/>
              </w:rPr>
              <w:t>1,</w:t>
            </w:r>
            <w:r w:rsidR="0025153E" w:rsidRPr="0037083F">
              <w:rPr>
                <w:sz w:val="20"/>
                <w:szCs w:val="20"/>
              </w:rPr>
              <w:t>4</w:t>
            </w:r>
            <w:r w:rsidR="006A397C" w:rsidRPr="0037083F">
              <w:rPr>
                <w:sz w:val="20"/>
                <w:szCs w:val="20"/>
              </w:rPr>
              <w:t>71</w:t>
            </w:r>
          </w:p>
        </w:tc>
        <w:tc>
          <w:tcPr>
            <w:tcW w:w="0" w:type="auto"/>
          </w:tcPr>
          <w:p w14:paraId="0F8943ED" w14:textId="2D658188" w:rsidR="001C0154" w:rsidRPr="0037083F" w:rsidRDefault="001C0154">
            <w:pPr>
              <w:jc w:val="right"/>
              <w:rPr>
                <w:sz w:val="20"/>
                <w:szCs w:val="20"/>
              </w:rPr>
            </w:pPr>
            <w:r w:rsidRPr="0037083F">
              <w:rPr>
                <w:sz w:val="20"/>
                <w:szCs w:val="20"/>
              </w:rPr>
              <w:t>-</w:t>
            </w:r>
            <w:r w:rsidR="0025153E" w:rsidRPr="0037083F">
              <w:rPr>
                <w:sz w:val="20"/>
                <w:szCs w:val="20"/>
              </w:rPr>
              <w:t>8</w:t>
            </w:r>
            <w:r w:rsidR="006A397C" w:rsidRPr="0037083F">
              <w:rPr>
                <w:sz w:val="20"/>
                <w:szCs w:val="20"/>
              </w:rPr>
              <w:t>14</w:t>
            </w:r>
          </w:p>
        </w:tc>
        <w:tc>
          <w:tcPr>
            <w:tcW w:w="0" w:type="auto"/>
          </w:tcPr>
          <w:p w14:paraId="1FFF8BCE" w14:textId="2A271B2B" w:rsidR="001C0154" w:rsidRPr="0037083F" w:rsidRDefault="001C0154">
            <w:pPr>
              <w:jc w:val="right"/>
              <w:rPr>
                <w:sz w:val="20"/>
                <w:szCs w:val="20"/>
              </w:rPr>
            </w:pPr>
            <w:r w:rsidRPr="0037083F">
              <w:rPr>
                <w:sz w:val="20"/>
                <w:szCs w:val="20"/>
              </w:rPr>
              <w:t>-</w:t>
            </w:r>
            <w:r w:rsidR="0025153E" w:rsidRPr="0037083F">
              <w:rPr>
                <w:sz w:val="20"/>
                <w:szCs w:val="20"/>
              </w:rPr>
              <w:t>8</w:t>
            </w:r>
            <w:r w:rsidR="006A397C" w:rsidRPr="0037083F">
              <w:rPr>
                <w:sz w:val="20"/>
                <w:szCs w:val="20"/>
              </w:rPr>
              <w:t>14</w:t>
            </w:r>
          </w:p>
        </w:tc>
      </w:tr>
      <w:tr w:rsidR="001C0154" w:rsidRPr="0037083F" w14:paraId="32630CD3" w14:textId="77777777" w:rsidTr="007945BA">
        <w:tc>
          <w:tcPr>
            <w:tcW w:w="0" w:type="auto"/>
          </w:tcPr>
          <w:p w14:paraId="703DB756" w14:textId="77777777" w:rsidR="001C0154" w:rsidRPr="0037083F" w:rsidRDefault="001C0154" w:rsidP="007945BA">
            <w:pPr>
              <w:jc w:val="left"/>
              <w:rPr>
                <w:sz w:val="20"/>
                <w:szCs w:val="20"/>
              </w:rPr>
            </w:pPr>
            <w:r w:rsidRPr="0037083F">
              <w:rPr>
                <w:sz w:val="20"/>
                <w:szCs w:val="20"/>
              </w:rPr>
              <w:t>Opera Conference (including revivals)</w:t>
            </w:r>
          </w:p>
        </w:tc>
        <w:tc>
          <w:tcPr>
            <w:tcW w:w="0" w:type="auto"/>
          </w:tcPr>
          <w:p w14:paraId="0AAF44F9" w14:textId="77777777" w:rsidR="001C0154" w:rsidRPr="0037083F" w:rsidRDefault="001C0154" w:rsidP="007945BA">
            <w:pPr>
              <w:jc w:val="right"/>
              <w:rPr>
                <w:sz w:val="20"/>
                <w:szCs w:val="20"/>
              </w:rPr>
            </w:pPr>
            <w:r w:rsidRPr="0037083F">
              <w:rPr>
                <w:sz w:val="20"/>
                <w:szCs w:val="20"/>
              </w:rPr>
              <w:t>9</w:t>
            </w:r>
          </w:p>
        </w:tc>
        <w:tc>
          <w:tcPr>
            <w:tcW w:w="0" w:type="auto"/>
          </w:tcPr>
          <w:p w14:paraId="00F5B923" w14:textId="77777777" w:rsidR="001C0154" w:rsidRPr="0037083F" w:rsidRDefault="001C0154" w:rsidP="007945BA">
            <w:pPr>
              <w:jc w:val="right"/>
              <w:rPr>
                <w:sz w:val="20"/>
                <w:szCs w:val="20"/>
              </w:rPr>
            </w:pPr>
            <w:r w:rsidRPr="0037083F">
              <w:rPr>
                <w:sz w:val="20"/>
                <w:szCs w:val="20"/>
              </w:rPr>
              <w:t>94</w:t>
            </w:r>
          </w:p>
        </w:tc>
        <w:tc>
          <w:tcPr>
            <w:tcW w:w="0" w:type="auto"/>
          </w:tcPr>
          <w:p w14:paraId="6DCC1B6D" w14:textId="77777777" w:rsidR="001C0154" w:rsidRPr="0037083F" w:rsidRDefault="001C0154" w:rsidP="007945BA">
            <w:pPr>
              <w:jc w:val="right"/>
              <w:rPr>
                <w:sz w:val="20"/>
                <w:szCs w:val="20"/>
              </w:rPr>
            </w:pPr>
            <w:r w:rsidRPr="0037083F">
              <w:rPr>
                <w:sz w:val="20"/>
                <w:szCs w:val="20"/>
              </w:rPr>
              <w:t>15,649</w:t>
            </w:r>
          </w:p>
        </w:tc>
        <w:tc>
          <w:tcPr>
            <w:tcW w:w="0" w:type="auto"/>
          </w:tcPr>
          <w:p w14:paraId="4A4508C7" w14:textId="394A1584" w:rsidR="001C0154" w:rsidRPr="0037083F" w:rsidRDefault="001C0154">
            <w:pPr>
              <w:jc w:val="right"/>
              <w:rPr>
                <w:sz w:val="20"/>
                <w:szCs w:val="20"/>
              </w:rPr>
            </w:pPr>
            <w:r w:rsidRPr="0037083F">
              <w:rPr>
                <w:sz w:val="20"/>
                <w:szCs w:val="20"/>
              </w:rPr>
              <w:t>2</w:t>
            </w:r>
            <w:r w:rsidR="0025153E" w:rsidRPr="0037083F">
              <w:rPr>
                <w:sz w:val="20"/>
                <w:szCs w:val="20"/>
              </w:rPr>
              <w:t>3</w:t>
            </w:r>
            <w:r w:rsidRPr="0037083F">
              <w:rPr>
                <w:sz w:val="20"/>
                <w:szCs w:val="20"/>
              </w:rPr>
              <w:t>,</w:t>
            </w:r>
            <w:r w:rsidR="0025153E" w:rsidRPr="0037083F">
              <w:rPr>
                <w:sz w:val="20"/>
                <w:szCs w:val="20"/>
              </w:rPr>
              <w:t>7</w:t>
            </w:r>
            <w:r w:rsidR="006A397C" w:rsidRPr="0037083F">
              <w:rPr>
                <w:sz w:val="20"/>
                <w:szCs w:val="20"/>
              </w:rPr>
              <w:t>36</w:t>
            </w:r>
          </w:p>
        </w:tc>
        <w:tc>
          <w:tcPr>
            <w:tcW w:w="0" w:type="auto"/>
          </w:tcPr>
          <w:p w14:paraId="556E9A20" w14:textId="56E14285" w:rsidR="001C0154" w:rsidRPr="0037083F" w:rsidRDefault="001C0154">
            <w:pPr>
              <w:jc w:val="right"/>
              <w:rPr>
                <w:sz w:val="20"/>
                <w:szCs w:val="20"/>
              </w:rPr>
            </w:pPr>
            <w:r w:rsidRPr="0037083F">
              <w:rPr>
                <w:sz w:val="20"/>
                <w:szCs w:val="20"/>
              </w:rPr>
              <w:t>-</w:t>
            </w:r>
            <w:r w:rsidR="0025153E" w:rsidRPr="0037083F">
              <w:rPr>
                <w:sz w:val="20"/>
                <w:szCs w:val="20"/>
              </w:rPr>
              <w:t>8</w:t>
            </w:r>
            <w:r w:rsidRPr="0037083F">
              <w:rPr>
                <w:sz w:val="20"/>
                <w:szCs w:val="20"/>
              </w:rPr>
              <w:t>,</w:t>
            </w:r>
            <w:r w:rsidR="006A397C" w:rsidRPr="0037083F">
              <w:rPr>
                <w:sz w:val="20"/>
                <w:szCs w:val="20"/>
              </w:rPr>
              <w:t>08</w:t>
            </w:r>
          </w:p>
        </w:tc>
        <w:tc>
          <w:tcPr>
            <w:tcW w:w="0" w:type="auto"/>
          </w:tcPr>
          <w:p w14:paraId="0F1BA3AE" w14:textId="32242E29" w:rsidR="001C0154" w:rsidRPr="0037083F" w:rsidRDefault="001C0154">
            <w:pPr>
              <w:jc w:val="right"/>
              <w:rPr>
                <w:sz w:val="20"/>
                <w:szCs w:val="20"/>
              </w:rPr>
            </w:pPr>
            <w:r w:rsidRPr="0037083F">
              <w:rPr>
                <w:sz w:val="20"/>
                <w:szCs w:val="20"/>
              </w:rPr>
              <w:t>-</w:t>
            </w:r>
            <w:r w:rsidR="006A397C" w:rsidRPr="0037083F">
              <w:rPr>
                <w:sz w:val="20"/>
                <w:szCs w:val="20"/>
              </w:rPr>
              <w:t>89</w:t>
            </w:r>
            <w:r w:rsidR="008B7FC2" w:rsidRPr="0037083F">
              <w:rPr>
                <w:sz w:val="20"/>
                <w:szCs w:val="20"/>
              </w:rPr>
              <w:t>9</w:t>
            </w:r>
          </w:p>
        </w:tc>
      </w:tr>
      <w:tr w:rsidR="001C0154" w:rsidRPr="0037083F" w14:paraId="5FD90324" w14:textId="77777777" w:rsidTr="007945BA">
        <w:tc>
          <w:tcPr>
            <w:tcW w:w="0" w:type="auto"/>
          </w:tcPr>
          <w:p w14:paraId="1CEFC07D" w14:textId="77777777" w:rsidR="001C0154" w:rsidRPr="0037083F" w:rsidRDefault="001C0154" w:rsidP="007945BA">
            <w:pPr>
              <w:jc w:val="left"/>
              <w:rPr>
                <w:sz w:val="20"/>
                <w:szCs w:val="20"/>
              </w:rPr>
            </w:pPr>
            <w:r w:rsidRPr="0037083F">
              <w:rPr>
                <w:sz w:val="20"/>
                <w:szCs w:val="20"/>
              </w:rPr>
              <w:t>International hire</w:t>
            </w:r>
          </w:p>
        </w:tc>
        <w:tc>
          <w:tcPr>
            <w:tcW w:w="0" w:type="auto"/>
          </w:tcPr>
          <w:p w14:paraId="34B839FA" w14:textId="77777777" w:rsidR="001C0154" w:rsidRPr="0037083F" w:rsidRDefault="001C0154" w:rsidP="007945BA">
            <w:pPr>
              <w:jc w:val="right"/>
              <w:rPr>
                <w:sz w:val="20"/>
                <w:szCs w:val="20"/>
              </w:rPr>
            </w:pPr>
            <w:r w:rsidRPr="0037083F">
              <w:rPr>
                <w:sz w:val="20"/>
                <w:szCs w:val="20"/>
              </w:rPr>
              <w:t>1</w:t>
            </w:r>
          </w:p>
        </w:tc>
        <w:tc>
          <w:tcPr>
            <w:tcW w:w="0" w:type="auto"/>
          </w:tcPr>
          <w:p w14:paraId="1A94F900" w14:textId="77777777" w:rsidR="001C0154" w:rsidRPr="0037083F" w:rsidRDefault="001C0154" w:rsidP="007945BA">
            <w:pPr>
              <w:jc w:val="right"/>
              <w:rPr>
                <w:sz w:val="20"/>
                <w:szCs w:val="20"/>
              </w:rPr>
            </w:pPr>
            <w:r w:rsidRPr="0037083F">
              <w:rPr>
                <w:sz w:val="20"/>
                <w:szCs w:val="20"/>
              </w:rPr>
              <w:t>21</w:t>
            </w:r>
          </w:p>
        </w:tc>
        <w:tc>
          <w:tcPr>
            <w:tcW w:w="0" w:type="auto"/>
          </w:tcPr>
          <w:p w14:paraId="60212BEC" w14:textId="77777777" w:rsidR="001C0154" w:rsidRPr="0037083F" w:rsidRDefault="001C0154" w:rsidP="007945BA">
            <w:pPr>
              <w:jc w:val="right"/>
              <w:rPr>
                <w:sz w:val="20"/>
                <w:szCs w:val="20"/>
              </w:rPr>
            </w:pPr>
            <w:r w:rsidRPr="0037083F">
              <w:rPr>
                <w:sz w:val="20"/>
                <w:szCs w:val="20"/>
              </w:rPr>
              <w:t>3,211</w:t>
            </w:r>
          </w:p>
        </w:tc>
        <w:tc>
          <w:tcPr>
            <w:tcW w:w="0" w:type="auto"/>
          </w:tcPr>
          <w:p w14:paraId="739EDC0A" w14:textId="29EA98EB" w:rsidR="001C0154" w:rsidRPr="0037083F" w:rsidRDefault="001C0154">
            <w:pPr>
              <w:jc w:val="right"/>
              <w:rPr>
                <w:sz w:val="20"/>
                <w:szCs w:val="20"/>
              </w:rPr>
            </w:pPr>
            <w:r w:rsidRPr="0037083F">
              <w:rPr>
                <w:sz w:val="20"/>
                <w:szCs w:val="20"/>
              </w:rPr>
              <w:t>4,1</w:t>
            </w:r>
            <w:r w:rsidR="006A397C" w:rsidRPr="0037083F">
              <w:rPr>
                <w:sz w:val="20"/>
                <w:szCs w:val="20"/>
              </w:rPr>
              <w:t>44</w:t>
            </w:r>
          </w:p>
        </w:tc>
        <w:tc>
          <w:tcPr>
            <w:tcW w:w="0" w:type="auto"/>
          </w:tcPr>
          <w:p w14:paraId="306C6DA2" w14:textId="1E6C9178" w:rsidR="001C0154" w:rsidRPr="0037083F" w:rsidRDefault="001C0154">
            <w:pPr>
              <w:jc w:val="right"/>
              <w:rPr>
                <w:sz w:val="20"/>
                <w:szCs w:val="20"/>
              </w:rPr>
            </w:pPr>
            <w:r w:rsidRPr="0037083F">
              <w:rPr>
                <w:sz w:val="20"/>
                <w:szCs w:val="20"/>
              </w:rPr>
              <w:t>-9</w:t>
            </w:r>
            <w:r w:rsidR="006A397C" w:rsidRPr="0037083F">
              <w:rPr>
                <w:sz w:val="20"/>
                <w:szCs w:val="20"/>
              </w:rPr>
              <w:t>33</w:t>
            </w:r>
          </w:p>
        </w:tc>
        <w:tc>
          <w:tcPr>
            <w:tcW w:w="0" w:type="auto"/>
          </w:tcPr>
          <w:p w14:paraId="4AB6BF63" w14:textId="3DAAA281" w:rsidR="001C0154" w:rsidRPr="0037083F" w:rsidRDefault="001C0154">
            <w:pPr>
              <w:jc w:val="right"/>
              <w:rPr>
                <w:sz w:val="20"/>
                <w:szCs w:val="20"/>
              </w:rPr>
            </w:pPr>
            <w:r w:rsidRPr="0037083F">
              <w:rPr>
                <w:sz w:val="20"/>
                <w:szCs w:val="20"/>
              </w:rPr>
              <w:t>-9</w:t>
            </w:r>
            <w:r w:rsidR="006A397C" w:rsidRPr="0037083F">
              <w:rPr>
                <w:sz w:val="20"/>
                <w:szCs w:val="20"/>
              </w:rPr>
              <w:t>33</w:t>
            </w:r>
          </w:p>
        </w:tc>
      </w:tr>
      <w:tr w:rsidR="001C0154" w:rsidRPr="0037083F" w14:paraId="7533CC3B" w14:textId="77777777" w:rsidTr="007945BA">
        <w:tc>
          <w:tcPr>
            <w:tcW w:w="0" w:type="auto"/>
          </w:tcPr>
          <w:p w14:paraId="235A758A" w14:textId="77777777" w:rsidR="001C0154" w:rsidRPr="0037083F" w:rsidRDefault="001C0154" w:rsidP="007945BA">
            <w:pPr>
              <w:jc w:val="left"/>
              <w:rPr>
                <w:sz w:val="20"/>
                <w:szCs w:val="20"/>
              </w:rPr>
            </w:pPr>
            <w:r w:rsidRPr="0037083F">
              <w:rPr>
                <w:sz w:val="20"/>
                <w:szCs w:val="20"/>
              </w:rPr>
              <w:t>Domestic hire</w:t>
            </w:r>
          </w:p>
        </w:tc>
        <w:tc>
          <w:tcPr>
            <w:tcW w:w="0" w:type="auto"/>
          </w:tcPr>
          <w:p w14:paraId="605BF377" w14:textId="77777777" w:rsidR="001C0154" w:rsidRPr="0037083F" w:rsidRDefault="001C0154" w:rsidP="007945BA">
            <w:pPr>
              <w:jc w:val="right"/>
              <w:rPr>
                <w:sz w:val="20"/>
                <w:szCs w:val="20"/>
              </w:rPr>
            </w:pPr>
            <w:r w:rsidRPr="0037083F">
              <w:rPr>
                <w:sz w:val="20"/>
                <w:szCs w:val="20"/>
              </w:rPr>
              <w:t>2</w:t>
            </w:r>
          </w:p>
        </w:tc>
        <w:tc>
          <w:tcPr>
            <w:tcW w:w="0" w:type="auto"/>
          </w:tcPr>
          <w:p w14:paraId="42980F3F" w14:textId="77777777" w:rsidR="001C0154" w:rsidRPr="0037083F" w:rsidRDefault="001C0154" w:rsidP="007945BA">
            <w:pPr>
              <w:jc w:val="right"/>
              <w:rPr>
                <w:sz w:val="20"/>
                <w:szCs w:val="20"/>
              </w:rPr>
            </w:pPr>
            <w:r w:rsidRPr="0037083F">
              <w:rPr>
                <w:sz w:val="20"/>
                <w:szCs w:val="20"/>
              </w:rPr>
              <w:t>13</w:t>
            </w:r>
          </w:p>
        </w:tc>
        <w:tc>
          <w:tcPr>
            <w:tcW w:w="0" w:type="auto"/>
          </w:tcPr>
          <w:p w14:paraId="5E8DB6C2" w14:textId="77777777" w:rsidR="001C0154" w:rsidRPr="0037083F" w:rsidRDefault="001C0154" w:rsidP="007945BA">
            <w:pPr>
              <w:jc w:val="right"/>
              <w:rPr>
                <w:sz w:val="20"/>
                <w:szCs w:val="20"/>
              </w:rPr>
            </w:pPr>
            <w:r w:rsidRPr="0037083F">
              <w:rPr>
                <w:sz w:val="20"/>
                <w:szCs w:val="20"/>
              </w:rPr>
              <w:t>1,660</w:t>
            </w:r>
          </w:p>
        </w:tc>
        <w:tc>
          <w:tcPr>
            <w:tcW w:w="0" w:type="auto"/>
          </w:tcPr>
          <w:p w14:paraId="7DA90644" w14:textId="5628F96A" w:rsidR="001C0154" w:rsidRPr="0037083F" w:rsidRDefault="001C0154">
            <w:pPr>
              <w:jc w:val="right"/>
              <w:rPr>
                <w:sz w:val="20"/>
                <w:szCs w:val="20"/>
              </w:rPr>
            </w:pPr>
            <w:r w:rsidRPr="0037083F">
              <w:rPr>
                <w:sz w:val="20"/>
                <w:szCs w:val="20"/>
              </w:rPr>
              <w:t>3,</w:t>
            </w:r>
            <w:r w:rsidR="006A397C" w:rsidRPr="0037083F">
              <w:rPr>
                <w:sz w:val="20"/>
                <w:szCs w:val="20"/>
              </w:rPr>
              <w:t>204</w:t>
            </w:r>
          </w:p>
        </w:tc>
        <w:tc>
          <w:tcPr>
            <w:tcW w:w="0" w:type="auto"/>
          </w:tcPr>
          <w:p w14:paraId="58625E14" w14:textId="7CF54D71" w:rsidR="001C0154" w:rsidRPr="0037083F" w:rsidRDefault="001C0154">
            <w:pPr>
              <w:jc w:val="right"/>
              <w:rPr>
                <w:sz w:val="20"/>
                <w:szCs w:val="20"/>
              </w:rPr>
            </w:pPr>
            <w:r w:rsidRPr="0037083F">
              <w:rPr>
                <w:sz w:val="20"/>
                <w:szCs w:val="20"/>
              </w:rPr>
              <w:t>-1,</w:t>
            </w:r>
            <w:r w:rsidR="0025153E" w:rsidRPr="0037083F">
              <w:rPr>
                <w:sz w:val="20"/>
                <w:szCs w:val="20"/>
              </w:rPr>
              <w:t>5</w:t>
            </w:r>
            <w:r w:rsidR="006A397C" w:rsidRPr="0037083F">
              <w:rPr>
                <w:sz w:val="20"/>
                <w:szCs w:val="20"/>
              </w:rPr>
              <w:t>44</w:t>
            </w:r>
          </w:p>
        </w:tc>
        <w:tc>
          <w:tcPr>
            <w:tcW w:w="0" w:type="auto"/>
          </w:tcPr>
          <w:p w14:paraId="50C01D60" w14:textId="69A8E481" w:rsidR="001C0154" w:rsidRPr="0037083F" w:rsidRDefault="001C0154">
            <w:pPr>
              <w:jc w:val="right"/>
              <w:rPr>
                <w:sz w:val="20"/>
                <w:szCs w:val="20"/>
              </w:rPr>
            </w:pPr>
            <w:r w:rsidRPr="0037083F">
              <w:rPr>
                <w:sz w:val="20"/>
                <w:szCs w:val="20"/>
              </w:rPr>
              <w:t>-</w:t>
            </w:r>
            <w:r w:rsidR="0025153E" w:rsidRPr="0037083F">
              <w:rPr>
                <w:sz w:val="20"/>
                <w:szCs w:val="20"/>
              </w:rPr>
              <w:t>7</w:t>
            </w:r>
            <w:r w:rsidR="006A397C" w:rsidRPr="0037083F">
              <w:rPr>
                <w:sz w:val="20"/>
                <w:szCs w:val="20"/>
              </w:rPr>
              <w:t>72</w:t>
            </w:r>
          </w:p>
        </w:tc>
      </w:tr>
      <w:tr w:rsidR="001C0154" w:rsidRPr="0037083F" w14:paraId="7AB25D14" w14:textId="77777777" w:rsidTr="007945BA">
        <w:tc>
          <w:tcPr>
            <w:tcW w:w="0" w:type="auto"/>
          </w:tcPr>
          <w:p w14:paraId="5F2EE3E6" w14:textId="77777777" w:rsidR="001C0154" w:rsidRPr="0037083F" w:rsidRDefault="001C0154" w:rsidP="007945BA">
            <w:pPr>
              <w:jc w:val="left"/>
              <w:rPr>
                <w:sz w:val="20"/>
                <w:szCs w:val="20"/>
              </w:rPr>
            </w:pPr>
            <w:r w:rsidRPr="0037083F">
              <w:rPr>
                <w:sz w:val="20"/>
                <w:szCs w:val="20"/>
              </w:rPr>
              <w:t>Revival</w:t>
            </w:r>
          </w:p>
        </w:tc>
        <w:tc>
          <w:tcPr>
            <w:tcW w:w="0" w:type="auto"/>
          </w:tcPr>
          <w:p w14:paraId="24E9E11F" w14:textId="77777777" w:rsidR="001C0154" w:rsidRPr="0037083F" w:rsidRDefault="001C0154" w:rsidP="007945BA">
            <w:pPr>
              <w:jc w:val="right"/>
              <w:rPr>
                <w:sz w:val="20"/>
                <w:szCs w:val="20"/>
              </w:rPr>
            </w:pPr>
            <w:r w:rsidRPr="0037083F">
              <w:rPr>
                <w:sz w:val="20"/>
                <w:szCs w:val="20"/>
              </w:rPr>
              <w:t>35</w:t>
            </w:r>
          </w:p>
        </w:tc>
        <w:tc>
          <w:tcPr>
            <w:tcW w:w="0" w:type="auto"/>
          </w:tcPr>
          <w:p w14:paraId="3B6E31B0" w14:textId="0F531DD4" w:rsidR="001C0154" w:rsidRPr="0037083F" w:rsidRDefault="001C0154" w:rsidP="007945BA">
            <w:pPr>
              <w:jc w:val="right"/>
              <w:rPr>
                <w:sz w:val="20"/>
                <w:szCs w:val="20"/>
              </w:rPr>
            </w:pPr>
            <w:r w:rsidRPr="0037083F">
              <w:rPr>
                <w:sz w:val="20"/>
                <w:szCs w:val="20"/>
              </w:rPr>
              <w:t>4</w:t>
            </w:r>
            <w:r w:rsidR="006A397C" w:rsidRPr="0037083F">
              <w:rPr>
                <w:sz w:val="20"/>
                <w:szCs w:val="20"/>
              </w:rPr>
              <w:t>78</w:t>
            </w:r>
          </w:p>
        </w:tc>
        <w:tc>
          <w:tcPr>
            <w:tcW w:w="0" w:type="auto"/>
          </w:tcPr>
          <w:p w14:paraId="0D74F519" w14:textId="77777777" w:rsidR="001C0154" w:rsidRPr="0037083F" w:rsidRDefault="001C0154" w:rsidP="007945BA">
            <w:pPr>
              <w:jc w:val="right"/>
              <w:rPr>
                <w:sz w:val="20"/>
                <w:szCs w:val="20"/>
              </w:rPr>
            </w:pPr>
            <w:r w:rsidRPr="0037083F">
              <w:rPr>
                <w:sz w:val="20"/>
                <w:szCs w:val="20"/>
              </w:rPr>
              <w:t>74,935</w:t>
            </w:r>
          </w:p>
        </w:tc>
        <w:tc>
          <w:tcPr>
            <w:tcW w:w="0" w:type="auto"/>
          </w:tcPr>
          <w:p w14:paraId="5AEB707C" w14:textId="02AC1640" w:rsidR="001C0154" w:rsidRPr="0037083F" w:rsidRDefault="0025153E">
            <w:pPr>
              <w:jc w:val="right"/>
              <w:rPr>
                <w:sz w:val="20"/>
                <w:szCs w:val="20"/>
              </w:rPr>
            </w:pPr>
            <w:r w:rsidRPr="0037083F">
              <w:rPr>
                <w:sz w:val="20"/>
                <w:szCs w:val="20"/>
              </w:rPr>
              <w:t>97</w:t>
            </w:r>
            <w:r w:rsidR="001C0154" w:rsidRPr="0037083F">
              <w:rPr>
                <w:sz w:val="20"/>
                <w:szCs w:val="20"/>
              </w:rPr>
              <w:t>,</w:t>
            </w:r>
            <w:r w:rsidRPr="0037083F">
              <w:rPr>
                <w:sz w:val="20"/>
                <w:szCs w:val="20"/>
              </w:rPr>
              <w:t>2</w:t>
            </w:r>
            <w:r w:rsidR="006A397C" w:rsidRPr="0037083F">
              <w:rPr>
                <w:sz w:val="20"/>
                <w:szCs w:val="20"/>
              </w:rPr>
              <w:t>21</w:t>
            </w:r>
          </w:p>
        </w:tc>
        <w:tc>
          <w:tcPr>
            <w:tcW w:w="0" w:type="auto"/>
          </w:tcPr>
          <w:p w14:paraId="15472BED" w14:textId="1EDE4CA0" w:rsidR="001C0154" w:rsidRPr="0037083F" w:rsidRDefault="001C0154">
            <w:pPr>
              <w:jc w:val="right"/>
              <w:rPr>
                <w:sz w:val="20"/>
                <w:szCs w:val="20"/>
              </w:rPr>
            </w:pPr>
            <w:r w:rsidRPr="0037083F">
              <w:rPr>
                <w:sz w:val="20"/>
                <w:szCs w:val="20"/>
              </w:rPr>
              <w:t>-2</w:t>
            </w:r>
            <w:r w:rsidR="0025153E" w:rsidRPr="0037083F">
              <w:rPr>
                <w:sz w:val="20"/>
                <w:szCs w:val="20"/>
              </w:rPr>
              <w:t>2</w:t>
            </w:r>
            <w:r w:rsidRPr="0037083F">
              <w:rPr>
                <w:sz w:val="20"/>
                <w:szCs w:val="20"/>
              </w:rPr>
              <w:t>,</w:t>
            </w:r>
            <w:r w:rsidR="006A397C" w:rsidRPr="0037083F">
              <w:rPr>
                <w:sz w:val="20"/>
                <w:szCs w:val="20"/>
              </w:rPr>
              <w:t>286</w:t>
            </w:r>
          </w:p>
        </w:tc>
        <w:tc>
          <w:tcPr>
            <w:tcW w:w="0" w:type="auto"/>
          </w:tcPr>
          <w:p w14:paraId="666CE5A2" w14:textId="512E5285" w:rsidR="001C0154" w:rsidRPr="0037083F" w:rsidRDefault="001C0154">
            <w:pPr>
              <w:jc w:val="right"/>
              <w:rPr>
                <w:sz w:val="20"/>
                <w:szCs w:val="20"/>
              </w:rPr>
            </w:pPr>
            <w:r w:rsidRPr="0037083F">
              <w:rPr>
                <w:sz w:val="20"/>
                <w:szCs w:val="20"/>
              </w:rPr>
              <w:t>-</w:t>
            </w:r>
            <w:r w:rsidR="0025153E" w:rsidRPr="0037083F">
              <w:rPr>
                <w:sz w:val="20"/>
                <w:szCs w:val="20"/>
              </w:rPr>
              <w:t>63</w:t>
            </w:r>
            <w:r w:rsidR="006A397C" w:rsidRPr="0037083F">
              <w:rPr>
                <w:sz w:val="20"/>
                <w:szCs w:val="20"/>
              </w:rPr>
              <w:t>7</w:t>
            </w:r>
          </w:p>
        </w:tc>
      </w:tr>
    </w:tbl>
    <w:p w14:paraId="74CDEFEE" w14:textId="5DEE6767" w:rsidR="00613C99" w:rsidRPr="0037083F" w:rsidRDefault="00613C99" w:rsidP="006A397C">
      <w:pPr>
        <w:spacing w:after="0"/>
        <w:rPr>
          <w:sz w:val="18"/>
        </w:rPr>
      </w:pPr>
      <w:r w:rsidRPr="0037083F">
        <w:rPr>
          <w:sz w:val="18"/>
        </w:rPr>
        <w:t>* Includes New Year’s Eve performances of productions presented in the subsequent Summer Season.</w:t>
      </w:r>
    </w:p>
    <w:p w14:paraId="44DA3AB2" w14:textId="7FE46627" w:rsidR="00317243" w:rsidRPr="00317243" w:rsidRDefault="00613C99" w:rsidP="00317243">
      <w:pPr>
        <w:rPr>
          <w:sz w:val="18"/>
        </w:rPr>
      </w:pPr>
      <w:r w:rsidRPr="0037083F">
        <w:rPr>
          <w:sz w:val="18"/>
        </w:rPr>
        <w:t>*</w:t>
      </w:r>
      <w:r w:rsidR="006A397C" w:rsidRPr="0037083F">
        <w:rPr>
          <w:sz w:val="18"/>
        </w:rPr>
        <w:t>* Box office excludes any oth</w:t>
      </w:r>
      <w:r w:rsidR="00317243">
        <w:rPr>
          <w:sz w:val="18"/>
        </w:rPr>
        <w:t>er performance income received.</w:t>
      </w:r>
    </w:p>
    <w:p w14:paraId="21B37A9F" w14:textId="77777777" w:rsidR="001C0154" w:rsidRPr="0037083F" w:rsidRDefault="001C0154" w:rsidP="001C0154">
      <w:r w:rsidRPr="0037083F">
        <w:t>Thus, the cost-revenue dynamics of Opera Australia’s mainstage opera vary according to the source of the productions presented and have been adversely impacted over time because costs are not able to adjust fast enough in response to declining revenue.  Indeed, per production and per performance costs increased in the face of declining audience numbers.</w:t>
      </w:r>
    </w:p>
    <w:p w14:paraId="7D73EB11" w14:textId="77777777" w:rsidR="001C0154" w:rsidRPr="0037083F" w:rsidRDefault="001C0154" w:rsidP="001C0154">
      <w:pPr>
        <w:pStyle w:val="Heading5"/>
      </w:pPr>
      <w:bookmarkStart w:id="634" w:name="_Toc427833180"/>
      <w:r w:rsidRPr="0037083F">
        <w:t xml:space="preserve">6.1.1.3 </w:t>
      </w:r>
      <w:r w:rsidR="00E5766B" w:rsidRPr="0037083F">
        <w:tab/>
      </w:r>
      <w:r w:rsidRPr="0037083F">
        <w:t>Musicals have made a contribution to overheads</w:t>
      </w:r>
      <w:bookmarkEnd w:id="634"/>
    </w:p>
    <w:p w14:paraId="630DEC0D" w14:textId="552BCEE7" w:rsidR="001C0154" w:rsidRPr="0037083F" w:rsidRDefault="001C0154" w:rsidP="001C0154">
      <w:r w:rsidRPr="0037083F">
        <w:t>While Opera Australia has reduced its number of productions and performances of mainstage opera, it has increas</w:t>
      </w:r>
      <w:r w:rsidR="00D61CCA" w:rsidRPr="0037083F">
        <w:t>ed its commitment to musicals.</w:t>
      </w:r>
    </w:p>
    <w:p w14:paraId="282598BF" w14:textId="7238FE5E" w:rsidR="001C0154" w:rsidRPr="0037083F" w:rsidRDefault="001C0154" w:rsidP="001C0154">
      <w:r w:rsidRPr="0037083F">
        <w:t xml:space="preserve">As described in Chapter 5.1.1, Opera Australia has traditionally regularly staged operettas and short runs of musicals.  However, since 2012, it has redefined its strategy, offering long runs of </w:t>
      </w:r>
      <w:r w:rsidRPr="0037083F">
        <w:rPr>
          <w:i/>
        </w:rPr>
        <w:t xml:space="preserve">South Pacific </w:t>
      </w:r>
      <w:r w:rsidRPr="0037083F">
        <w:t xml:space="preserve">and </w:t>
      </w:r>
      <w:r w:rsidRPr="0037083F">
        <w:rPr>
          <w:i/>
        </w:rPr>
        <w:t xml:space="preserve">The King and I.  Anything Goes </w:t>
      </w:r>
      <w:r w:rsidR="00D61CCA" w:rsidRPr="0037083F">
        <w:t>is being staged in 2015.</w:t>
      </w:r>
    </w:p>
    <w:p w14:paraId="4561B20D" w14:textId="77777777" w:rsidR="001C0154" w:rsidRPr="0037083F" w:rsidRDefault="001C0154" w:rsidP="001C0154">
      <w:r w:rsidRPr="0037083F">
        <w:t xml:space="preserve">From a financial perspective, </w:t>
      </w:r>
      <w:r w:rsidRPr="0037083F">
        <w:rPr>
          <w:i/>
        </w:rPr>
        <w:t xml:space="preserve">South Pacific </w:t>
      </w:r>
      <w:r w:rsidRPr="0037083F">
        <w:t xml:space="preserve">and </w:t>
      </w:r>
      <w:r w:rsidRPr="0037083F">
        <w:rPr>
          <w:i/>
        </w:rPr>
        <w:t xml:space="preserve">The King and I </w:t>
      </w:r>
      <w:r w:rsidRPr="0037083F">
        <w:t>have made a contribution to overheads.  The contribution is outlined in Exhibit 6.16.</w:t>
      </w:r>
    </w:p>
    <w:p w14:paraId="4FF86E52" w14:textId="77777777" w:rsidR="001C0154" w:rsidRPr="0037083F" w:rsidRDefault="00C34286" w:rsidP="001C0154">
      <w:pPr>
        <w:pStyle w:val="Caption"/>
      </w:pPr>
      <w:bookmarkStart w:id="635" w:name="_Toc425938522"/>
      <w:bookmarkStart w:id="636" w:name="_Toc429670815"/>
      <w:r w:rsidRPr="0037083F">
        <w:t>Exhibit 6.16</w:t>
      </w:r>
      <w:r w:rsidRPr="0037083F">
        <w:tab/>
        <w:t>Opera Australia: c</w:t>
      </w:r>
      <w:r w:rsidR="001C0154" w:rsidRPr="0037083F">
        <w:t>ontribution of musicals 2012 to 2014 ($million)</w:t>
      </w:r>
      <w:bookmarkEnd w:id="635"/>
      <w:bookmarkEnd w:id="636"/>
    </w:p>
    <w:tbl>
      <w:tblPr>
        <w:tblStyle w:val="TableGrid"/>
        <w:tblW w:w="5000" w:type="pct"/>
        <w:tblLook w:val="04A0" w:firstRow="1" w:lastRow="0" w:firstColumn="1" w:lastColumn="0" w:noHBand="0" w:noVBand="1"/>
        <w:tblDescription w:val="Opera Australia: contribution of musicals 2012 to 2014 ($million)"/>
      </w:tblPr>
      <w:tblGrid>
        <w:gridCol w:w="1374"/>
        <w:gridCol w:w="2277"/>
        <w:gridCol w:w="2671"/>
        <w:gridCol w:w="2694"/>
      </w:tblGrid>
      <w:tr w:rsidR="001C0154" w:rsidRPr="0037083F" w14:paraId="67687859" w14:textId="77777777" w:rsidTr="007945BA">
        <w:trPr>
          <w:tblHeader/>
        </w:trPr>
        <w:tc>
          <w:tcPr>
            <w:tcW w:w="762" w:type="pct"/>
          </w:tcPr>
          <w:p w14:paraId="08AD1237" w14:textId="77777777" w:rsidR="001C0154" w:rsidRPr="0037083F" w:rsidRDefault="001C0154" w:rsidP="007945BA">
            <w:pPr>
              <w:jc w:val="center"/>
              <w:rPr>
                <w:rStyle w:val="SubtleEmphasis"/>
                <w:i/>
              </w:rPr>
            </w:pPr>
            <w:r w:rsidRPr="0037083F">
              <w:rPr>
                <w:rStyle w:val="SubtleEmphasis"/>
                <w:i/>
              </w:rPr>
              <w:t>Year</w:t>
            </w:r>
          </w:p>
        </w:tc>
        <w:tc>
          <w:tcPr>
            <w:tcW w:w="1263" w:type="pct"/>
          </w:tcPr>
          <w:p w14:paraId="72A073F6" w14:textId="77777777" w:rsidR="001C0154" w:rsidRPr="0037083F" w:rsidRDefault="001C0154" w:rsidP="007945BA">
            <w:pPr>
              <w:jc w:val="center"/>
              <w:rPr>
                <w:rStyle w:val="SubtleEmphasis"/>
                <w:i/>
              </w:rPr>
            </w:pPr>
            <w:r w:rsidRPr="0037083F">
              <w:rPr>
                <w:rStyle w:val="SubtleEmphasis"/>
                <w:i/>
              </w:rPr>
              <w:t>Box office</w:t>
            </w:r>
            <w:r w:rsidR="006A397C" w:rsidRPr="0037083F">
              <w:rPr>
                <w:rStyle w:val="SubtleEmphasis"/>
                <w:i/>
              </w:rPr>
              <w:t xml:space="preserve"> and other performance income</w:t>
            </w:r>
          </w:p>
        </w:tc>
        <w:tc>
          <w:tcPr>
            <w:tcW w:w="1481" w:type="pct"/>
          </w:tcPr>
          <w:p w14:paraId="108D961D" w14:textId="77777777" w:rsidR="001C0154" w:rsidRPr="0037083F" w:rsidRDefault="001C0154" w:rsidP="007945BA">
            <w:pPr>
              <w:jc w:val="center"/>
              <w:rPr>
                <w:rStyle w:val="SubtleEmphasis"/>
                <w:i/>
              </w:rPr>
            </w:pPr>
            <w:r w:rsidRPr="0037083F">
              <w:rPr>
                <w:rStyle w:val="SubtleEmphasis"/>
                <w:i/>
              </w:rPr>
              <w:t>Expenditure</w:t>
            </w:r>
            <w:r w:rsidR="006A397C" w:rsidRPr="0037083F">
              <w:rPr>
                <w:rStyle w:val="SubtleEmphasis"/>
                <w:i/>
              </w:rPr>
              <w:t xml:space="preserve"> on musicals incurred in financial year</w:t>
            </w:r>
          </w:p>
        </w:tc>
        <w:tc>
          <w:tcPr>
            <w:tcW w:w="1494" w:type="pct"/>
          </w:tcPr>
          <w:p w14:paraId="22C47FD3" w14:textId="77777777" w:rsidR="001C0154" w:rsidRPr="0037083F" w:rsidRDefault="001C0154" w:rsidP="007945BA">
            <w:pPr>
              <w:jc w:val="center"/>
              <w:rPr>
                <w:rStyle w:val="SubtleEmphasis"/>
                <w:i/>
              </w:rPr>
            </w:pPr>
            <w:r w:rsidRPr="0037083F">
              <w:rPr>
                <w:rStyle w:val="SubtleEmphasis"/>
                <w:i/>
              </w:rPr>
              <w:t>Contribution</w:t>
            </w:r>
          </w:p>
        </w:tc>
      </w:tr>
      <w:tr w:rsidR="001C0154" w:rsidRPr="0037083F" w14:paraId="75AFDD88" w14:textId="77777777" w:rsidTr="007945BA">
        <w:tc>
          <w:tcPr>
            <w:tcW w:w="762" w:type="pct"/>
          </w:tcPr>
          <w:p w14:paraId="2DDDDF1A" w14:textId="77777777" w:rsidR="001C0154" w:rsidRPr="0037083F" w:rsidRDefault="001C0154" w:rsidP="007945BA">
            <w:pPr>
              <w:jc w:val="left"/>
              <w:rPr>
                <w:rStyle w:val="SubtleEmphasis"/>
              </w:rPr>
            </w:pPr>
            <w:r w:rsidRPr="0037083F">
              <w:rPr>
                <w:rStyle w:val="SubtleEmphasis"/>
              </w:rPr>
              <w:t>2012</w:t>
            </w:r>
          </w:p>
        </w:tc>
        <w:tc>
          <w:tcPr>
            <w:tcW w:w="1263" w:type="pct"/>
          </w:tcPr>
          <w:p w14:paraId="33C4AA15" w14:textId="7920923A" w:rsidR="001C0154" w:rsidRPr="0037083F" w:rsidRDefault="001C0154" w:rsidP="007945BA">
            <w:pPr>
              <w:jc w:val="right"/>
              <w:rPr>
                <w:rStyle w:val="SubtleEmphasis"/>
              </w:rPr>
            </w:pPr>
            <w:r w:rsidRPr="0037083F">
              <w:rPr>
                <w:rStyle w:val="SubtleEmphasis"/>
              </w:rPr>
              <w:t>16.</w:t>
            </w:r>
            <w:r w:rsidR="006A397C" w:rsidRPr="0037083F">
              <w:rPr>
                <w:rStyle w:val="SubtleEmphasis"/>
              </w:rPr>
              <w:t>30</w:t>
            </w:r>
          </w:p>
        </w:tc>
        <w:tc>
          <w:tcPr>
            <w:tcW w:w="1481" w:type="pct"/>
          </w:tcPr>
          <w:p w14:paraId="1ABDC5F7" w14:textId="7196BA12" w:rsidR="001C0154" w:rsidRPr="0037083F" w:rsidRDefault="001C0154" w:rsidP="007945BA">
            <w:pPr>
              <w:jc w:val="right"/>
              <w:rPr>
                <w:rStyle w:val="SubtleEmphasis"/>
              </w:rPr>
            </w:pPr>
            <w:r w:rsidRPr="0037083F">
              <w:rPr>
                <w:rStyle w:val="SubtleEmphasis"/>
              </w:rPr>
              <w:t>14.</w:t>
            </w:r>
            <w:r w:rsidR="006A397C" w:rsidRPr="0037083F">
              <w:rPr>
                <w:rStyle w:val="SubtleEmphasis"/>
              </w:rPr>
              <w:t>02</w:t>
            </w:r>
          </w:p>
        </w:tc>
        <w:tc>
          <w:tcPr>
            <w:tcW w:w="1494" w:type="pct"/>
          </w:tcPr>
          <w:p w14:paraId="7D606281" w14:textId="3E6D403F" w:rsidR="001C0154" w:rsidRPr="0037083F" w:rsidRDefault="006A397C" w:rsidP="007945BA">
            <w:pPr>
              <w:jc w:val="right"/>
              <w:rPr>
                <w:rStyle w:val="SubtleEmphasis"/>
              </w:rPr>
            </w:pPr>
            <w:r w:rsidRPr="0037083F">
              <w:rPr>
                <w:rStyle w:val="SubtleEmphasis"/>
              </w:rPr>
              <w:t>2.28</w:t>
            </w:r>
          </w:p>
        </w:tc>
      </w:tr>
      <w:tr w:rsidR="001C0154" w:rsidRPr="0037083F" w14:paraId="1E152D1A" w14:textId="77777777" w:rsidTr="007945BA">
        <w:tc>
          <w:tcPr>
            <w:tcW w:w="762" w:type="pct"/>
          </w:tcPr>
          <w:p w14:paraId="76D28F2F" w14:textId="77777777" w:rsidR="001C0154" w:rsidRPr="0037083F" w:rsidRDefault="001C0154" w:rsidP="007945BA">
            <w:pPr>
              <w:jc w:val="left"/>
              <w:rPr>
                <w:rStyle w:val="SubtleEmphasis"/>
              </w:rPr>
            </w:pPr>
            <w:r w:rsidRPr="0037083F">
              <w:rPr>
                <w:rStyle w:val="SubtleEmphasis"/>
              </w:rPr>
              <w:t>2013</w:t>
            </w:r>
          </w:p>
        </w:tc>
        <w:tc>
          <w:tcPr>
            <w:tcW w:w="1263" w:type="pct"/>
          </w:tcPr>
          <w:p w14:paraId="06CBE3C1" w14:textId="00468689" w:rsidR="001C0154" w:rsidRPr="0037083F" w:rsidRDefault="001C0154" w:rsidP="007945BA">
            <w:pPr>
              <w:jc w:val="right"/>
              <w:rPr>
                <w:rStyle w:val="SubtleEmphasis"/>
              </w:rPr>
            </w:pPr>
            <w:r w:rsidRPr="0037083F">
              <w:rPr>
                <w:rStyle w:val="SubtleEmphasis"/>
              </w:rPr>
              <w:t>1</w:t>
            </w:r>
            <w:r w:rsidR="006A397C" w:rsidRPr="0037083F">
              <w:rPr>
                <w:rStyle w:val="SubtleEmphasis"/>
              </w:rPr>
              <w:t>5.11</w:t>
            </w:r>
          </w:p>
        </w:tc>
        <w:tc>
          <w:tcPr>
            <w:tcW w:w="1481" w:type="pct"/>
          </w:tcPr>
          <w:p w14:paraId="56ED2952" w14:textId="2CA3DA7C" w:rsidR="001C0154" w:rsidRPr="0037083F" w:rsidRDefault="001C0154" w:rsidP="007945BA">
            <w:pPr>
              <w:jc w:val="right"/>
              <w:rPr>
                <w:rStyle w:val="SubtleEmphasis"/>
              </w:rPr>
            </w:pPr>
            <w:r w:rsidRPr="0037083F">
              <w:rPr>
                <w:rStyle w:val="SubtleEmphasis"/>
              </w:rPr>
              <w:t>12.</w:t>
            </w:r>
            <w:r w:rsidR="006A397C" w:rsidRPr="0037083F">
              <w:rPr>
                <w:rStyle w:val="SubtleEmphasis"/>
              </w:rPr>
              <w:t>63</w:t>
            </w:r>
          </w:p>
        </w:tc>
        <w:tc>
          <w:tcPr>
            <w:tcW w:w="1494" w:type="pct"/>
          </w:tcPr>
          <w:p w14:paraId="63571032" w14:textId="2501A10A" w:rsidR="001C0154" w:rsidRPr="0037083F" w:rsidRDefault="006A397C" w:rsidP="007945BA">
            <w:pPr>
              <w:jc w:val="right"/>
              <w:rPr>
                <w:rStyle w:val="SubtleEmphasis"/>
              </w:rPr>
            </w:pPr>
            <w:r w:rsidRPr="0037083F">
              <w:rPr>
                <w:rStyle w:val="SubtleEmphasis"/>
              </w:rPr>
              <w:t>2.48</w:t>
            </w:r>
          </w:p>
        </w:tc>
      </w:tr>
      <w:tr w:rsidR="001C0154" w:rsidRPr="0037083F" w14:paraId="6D2A7F91" w14:textId="77777777" w:rsidTr="007945BA">
        <w:tc>
          <w:tcPr>
            <w:tcW w:w="762" w:type="pct"/>
          </w:tcPr>
          <w:p w14:paraId="2D6FF73E" w14:textId="77777777" w:rsidR="001C0154" w:rsidRPr="0037083F" w:rsidRDefault="001C0154" w:rsidP="007945BA">
            <w:pPr>
              <w:jc w:val="left"/>
              <w:rPr>
                <w:rStyle w:val="SubtleEmphasis"/>
              </w:rPr>
            </w:pPr>
            <w:r w:rsidRPr="0037083F">
              <w:rPr>
                <w:rStyle w:val="SubtleEmphasis"/>
              </w:rPr>
              <w:t>2014</w:t>
            </w:r>
          </w:p>
        </w:tc>
        <w:tc>
          <w:tcPr>
            <w:tcW w:w="1263" w:type="pct"/>
          </w:tcPr>
          <w:p w14:paraId="3B6CD33A" w14:textId="4A8BC444" w:rsidR="001C0154" w:rsidRPr="0037083F" w:rsidRDefault="001C0154" w:rsidP="007945BA">
            <w:pPr>
              <w:jc w:val="right"/>
              <w:rPr>
                <w:rStyle w:val="SubtleEmphasis"/>
              </w:rPr>
            </w:pPr>
            <w:r w:rsidRPr="0037083F">
              <w:rPr>
                <w:rStyle w:val="SubtleEmphasis"/>
              </w:rPr>
              <w:t>3</w:t>
            </w:r>
            <w:r w:rsidR="006A397C" w:rsidRPr="0037083F">
              <w:rPr>
                <w:rStyle w:val="SubtleEmphasis"/>
              </w:rPr>
              <w:t>2.31</w:t>
            </w:r>
          </w:p>
        </w:tc>
        <w:tc>
          <w:tcPr>
            <w:tcW w:w="1481" w:type="pct"/>
          </w:tcPr>
          <w:p w14:paraId="58F01968" w14:textId="6EF5310D" w:rsidR="001C0154" w:rsidRPr="0037083F" w:rsidRDefault="001C0154" w:rsidP="007945BA">
            <w:pPr>
              <w:jc w:val="right"/>
              <w:rPr>
                <w:rStyle w:val="SubtleEmphasis"/>
              </w:rPr>
            </w:pPr>
            <w:r w:rsidRPr="0037083F">
              <w:rPr>
                <w:rStyle w:val="SubtleEmphasis"/>
              </w:rPr>
              <w:t>27.5</w:t>
            </w:r>
            <w:r w:rsidR="006A397C" w:rsidRPr="0037083F">
              <w:rPr>
                <w:rStyle w:val="SubtleEmphasis"/>
              </w:rPr>
              <w:t>8</w:t>
            </w:r>
          </w:p>
        </w:tc>
        <w:tc>
          <w:tcPr>
            <w:tcW w:w="1494" w:type="pct"/>
          </w:tcPr>
          <w:p w14:paraId="0E0B939C" w14:textId="4F67C372" w:rsidR="001C0154" w:rsidRPr="0037083F" w:rsidRDefault="001C0154" w:rsidP="007945BA">
            <w:pPr>
              <w:jc w:val="right"/>
              <w:rPr>
                <w:rStyle w:val="SubtleEmphasis"/>
              </w:rPr>
            </w:pPr>
            <w:r w:rsidRPr="0037083F">
              <w:rPr>
                <w:rStyle w:val="SubtleEmphasis"/>
              </w:rPr>
              <w:t>4.</w:t>
            </w:r>
            <w:r w:rsidR="006A397C" w:rsidRPr="0037083F">
              <w:rPr>
                <w:rStyle w:val="SubtleEmphasis"/>
              </w:rPr>
              <w:t>73</w:t>
            </w:r>
          </w:p>
        </w:tc>
      </w:tr>
    </w:tbl>
    <w:p w14:paraId="126CCAD9" w14:textId="77777777" w:rsidR="00C80C99" w:rsidRPr="0037083F" w:rsidRDefault="00C80C99" w:rsidP="001C0154"/>
    <w:p w14:paraId="72AEB355" w14:textId="3A27E0B9" w:rsidR="001C0154" w:rsidRPr="0037083F" w:rsidRDefault="001C0154" w:rsidP="001C0154">
      <w:r w:rsidRPr="0037083F">
        <w:t xml:space="preserve">In contrast to mainstage operas, these positive contributions have been generated by staging long runs of a single production in most capital cities.  For instance, in 2014, 56 performances of </w:t>
      </w:r>
      <w:r w:rsidRPr="0037083F">
        <w:rPr>
          <w:i/>
        </w:rPr>
        <w:t xml:space="preserve">The King and I </w:t>
      </w:r>
      <w:r w:rsidRPr="0037083F">
        <w:t>were staged in Brisbane, 96 in Melbourne and 71 in Sydney.  Ticket prices varied by city,</w:t>
      </w:r>
      <w:r w:rsidR="0083412A" w:rsidRPr="0037083F">
        <w:t xml:space="preserve"> although Sydney prices were 16 </w:t>
      </w:r>
      <w:r w:rsidRPr="0037083F">
        <w:t xml:space="preserve">percent higher than </w:t>
      </w:r>
      <w:r w:rsidR="006221D7" w:rsidRPr="0037083F">
        <w:t xml:space="preserve">in </w:t>
      </w:r>
      <w:r w:rsidR="00D61CCA" w:rsidRPr="0037083F">
        <w:t>other cities.</w:t>
      </w:r>
    </w:p>
    <w:p w14:paraId="3322AF2D" w14:textId="58C2678F" w:rsidR="001C0154" w:rsidRPr="0037083F" w:rsidRDefault="001C0154" w:rsidP="001C0154">
      <w:r w:rsidRPr="0037083F">
        <w:t xml:space="preserve">While the upfront staging costs of musicals are typically significantly higher than for an opera, the long runs that can be achieved reduce the per performance cost.  For instance, the average cost per performance for </w:t>
      </w:r>
      <w:r w:rsidR="003D1020" w:rsidRPr="0037083F">
        <w:t>musicals</w:t>
      </w:r>
      <w:r w:rsidRPr="0037083F">
        <w:rPr>
          <w:i/>
        </w:rPr>
        <w:t xml:space="preserve"> </w:t>
      </w:r>
      <w:r w:rsidRPr="0037083F">
        <w:t>in 2014 was $</w:t>
      </w:r>
      <w:r w:rsidR="003D1020" w:rsidRPr="0037083F">
        <w:t>109,000</w:t>
      </w:r>
      <w:r w:rsidRPr="0037083F">
        <w:t xml:space="preserve">; whereas it was, on average, $247,000 for a mainstage opera.  </w:t>
      </w:r>
      <w:r w:rsidR="004C0779" w:rsidRPr="0037083F">
        <w:t xml:space="preserve">In other words, the average cost per performance for a musical was 56 percent lower than for a mainstage opera.  </w:t>
      </w:r>
      <w:r w:rsidRPr="0037083F">
        <w:t>There are further cost efficiencies and practical advantages in undertaking a run of performances of amplified musicals, often with eight performances per week.  Musicals can utilise the same cast performing twice on matinee days.  This stands in contrast to repertory opera, where, without amplification, classical singers of major roles need to rest for two to three days between performances.  This necessitates having two or three different operas in repertory in a given week, involving daily changeovers of elements such as the sets and lighting.</w:t>
      </w:r>
    </w:p>
    <w:p w14:paraId="54A72F62" w14:textId="77777777" w:rsidR="001C0154" w:rsidRPr="0037083F" w:rsidRDefault="001C0154" w:rsidP="001C0154">
      <w:r w:rsidRPr="0037083F">
        <w:t>Notwithstanding these more attractive economics, the contribution generated from musicals is small relative to the risks associated with the higher upfront costs.  It is recognised that both the risks and returns are shared with a commercial producer.</w:t>
      </w:r>
    </w:p>
    <w:p w14:paraId="2CD19ADE" w14:textId="77777777" w:rsidR="007F6163" w:rsidRPr="0037083F" w:rsidRDefault="007F6163">
      <w:pPr>
        <w:spacing w:line="276" w:lineRule="auto"/>
        <w:jc w:val="left"/>
        <w:rPr>
          <w:i/>
        </w:rPr>
      </w:pPr>
      <w:bookmarkStart w:id="637" w:name="_Toc427833181"/>
      <w:r w:rsidRPr="0037083F">
        <w:br w:type="page"/>
      </w:r>
    </w:p>
    <w:p w14:paraId="002F0F71" w14:textId="77777777" w:rsidR="001C0154" w:rsidRPr="0037083F" w:rsidRDefault="001C0154" w:rsidP="001C0154">
      <w:pPr>
        <w:pStyle w:val="Heading5"/>
      </w:pPr>
      <w:r w:rsidRPr="0037083F">
        <w:t xml:space="preserve">6.1.1.4  </w:t>
      </w:r>
      <w:r w:rsidR="00E5766B" w:rsidRPr="0037083F">
        <w:tab/>
      </w:r>
      <w:r w:rsidRPr="0037083F">
        <w:t>Events have not yet made a positive contribution</w:t>
      </w:r>
      <w:bookmarkEnd w:id="637"/>
    </w:p>
    <w:p w14:paraId="28701EE5" w14:textId="381C073B" w:rsidR="001C0154" w:rsidRPr="0037083F" w:rsidRDefault="001C0154" w:rsidP="001C0154">
      <w:r w:rsidRPr="0037083F">
        <w:t>Opera Australia has diversified where it performs opera by staging events such as HOSH and Oper</w:t>
      </w:r>
      <w:r w:rsidR="00D61CCA" w:rsidRPr="0037083F">
        <w:t>a on the Beach at Coolangatta.</w:t>
      </w:r>
    </w:p>
    <w:p w14:paraId="705DFD8C" w14:textId="77777777" w:rsidR="001C0154" w:rsidRPr="0037083F" w:rsidRDefault="001C0154" w:rsidP="001C0154">
      <w:r w:rsidRPr="0037083F">
        <w:t>Specific additional project funding has been gained for HOSH through private philanthropy as well as support from Destination NSW, helping with the launch of the new HOSH initiative.</w:t>
      </w:r>
    </w:p>
    <w:p w14:paraId="60D4E196" w14:textId="3BA7600A" w:rsidR="001C0154" w:rsidRPr="0037083F" w:rsidRDefault="001C0154" w:rsidP="001C0154">
      <w:pPr>
        <w:rPr>
          <w:b/>
        </w:rPr>
      </w:pPr>
      <w:r w:rsidRPr="0037083F">
        <w:t>Without that support,</w:t>
      </w:r>
      <w:r w:rsidR="00EB21E8" w:rsidRPr="0037083F">
        <w:t xml:space="preserve"> between 2012 and 201</w:t>
      </w:r>
      <w:r w:rsidR="004A1F12" w:rsidRPr="0037083F">
        <w:t>4</w:t>
      </w:r>
      <w:r w:rsidR="00EB21E8" w:rsidRPr="0037083F">
        <w:t>,</w:t>
      </w:r>
      <w:r w:rsidRPr="0037083F">
        <w:t xml:space="preserve"> HOSH would have made a negative contribution to overheads of </w:t>
      </w:r>
      <w:r w:rsidR="004A1F12" w:rsidRPr="0037083F">
        <w:t>over $4</w:t>
      </w:r>
      <w:r w:rsidR="00A13201" w:rsidRPr="0037083F">
        <w:t xml:space="preserve"> </w:t>
      </w:r>
      <w:r w:rsidR="004A1F12" w:rsidRPr="0037083F">
        <w:t>million in each</w:t>
      </w:r>
      <w:r w:rsidR="00A13201" w:rsidRPr="0037083F">
        <w:t xml:space="preserve"> year</w:t>
      </w:r>
      <w:r w:rsidRPr="0037083F">
        <w:t xml:space="preserve">.  </w:t>
      </w:r>
      <w:r w:rsidR="00A13201" w:rsidRPr="0037083F">
        <w:t>However, at the time of finalising the Discussion Paper, the financial outcomes for HOSH were not known, even though a significant improvement had been achieved in audience and box office.</w:t>
      </w:r>
    </w:p>
    <w:p w14:paraId="61DF2FE6" w14:textId="77777777" w:rsidR="001C0154" w:rsidRPr="0037083F" w:rsidRDefault="001C0154" w:rsidP="001C0154">
      <w:pPr>
        <w:pStyle w:val="Caption"/>
      </w:pPr>
      <w:bookmarkStart w:id="638" w:name="_Toc425938523"/>
      <w:bookmarkStart w:id="639" w:name="_Toc429670816"/>
      <w:r w:rsidRPr="0037083F">
        <w:t>Exhibit 6.17</w:t>
      </w:r>
      <w:r w:rsidRPr="0037083F">
        <w:tab/>
        <w:t>Profile of HOSH performances 2012 to 2015 (number, $000)</w:t>
      </w:r>
      <w:bookmarkEnd w:id="638"/>
      <w:bookmarkEnd w:id="639"/>
    </w:p>
    <w:tbl>
      <w:tblPr>
        <w:tblStyle w:val="TableGrid"/>
        <w:tblW w:w="5000" w:type="pct"/>
        <w:tblLook w:val="04A0" w:firstRow="1" w:lastRow="0" w:firstColumn="1" w:lastColumn="0" w:noHBand="0" w:noVBand="1"/>
        <w:tblDescription w:val="Profile of HOSH performances 2012 to 2015 (number, $000)"/>
      </w:tblPr>
      <w:tblGrid>
        <w:gridCol w:w="769"/>
        <w:gridCol w:w="2075"/>
        <w:gridCol w:w="2359"/>
        <w:gridCol w:w="1958"/>
        <w:gridCol w:w="1855"/>
      </w:tblGrid>
      <w:tr w:rsidR="001C0154" w:rsidRPr="0037083F" w14:paraId="5EEC0890" w14:textId="77777777" w:rsidTr="000B6510">
        <w:trPr>
          <w:tblHeader/>
        </w:trPr>
        <w:tc>
          <w:tcPr>
            <w:tcW w:w="426" w:type="pct"/>
          </w:tcPr>
          <w:p w14:paraId="4A3D86C9" w14:textId="77777777" w:rsidR="001C0154" w:rsidRPr="0037083F" w:rsidRDefault="001C0154" w:rsidP="007945BA">
            <w:pPr>
              <w:jc w:val="center"/>
              <w:rPr>
                <w:rStyle w:val="SubtleEmphasis"/>
                <w:i/>
              </w:rPr>
            </w:pPr>
            <w:r w:rsidRPr="0037083F">
              <w:rPr>
                <w:rStyle w:val="SubtleEmphasis"/>
                <w:i/>
              </w:rPr>
              <w:t>Year</w:t>
            </w:r>
          </w:p>
        </w:tc>
        <w:tc>
          <w:tcPr>
            <w:tcW w:w="1151" w:type="pct"/>
          </w:tcPr>
          <w:p w14:paraId="3568AD01" w14:textId="77777777" w:rsidR="001C0154" w:rsidRPr="0037083F" w:rsidRDefault="001C0154" w:rsidP="007945BA">
            <w:pPr>
              <w:jc w:val="center"/>
              <w:rPr>
                <w:rStyle w:val="SubtleEmphasis"/>
                <w:i/>
              </w:rPr>
            </w:pPr>
            <w:r w:rsidRPr="0037083F">
              <w:rPr>
                <w:rStyle w:val="SubtleEmphasis"/>
                <w:i/>
              </w:rPr>
              <w:t>Opera</w:t>
            </w:r>
          </w:p>
        </w:tc>
        <w:tc>
          <w:tcPr>
            <w:tcW w:w="1308" w:type="pct"/>
          </w:tcPr>
          <w:p w14:paraId="0BC1CCFE" w14:textId="77777777" w:rsidR="001C0154" w:rsidRPr="0037083F" w:rsidRDefault="001C0154" w:rsidP="007945BA">
            <w:pPr>
              <w:jc w:val="center"/>
              <w:rPr>
                <w:rStyle w:val="SubtleEmphasis"/>
                <w:i/>
              </w:rPr>
            </w:pPr>
            <w:r w:rsidRPr="0037083F">
              <w:rPr>
                <w:rStyle w:val="SubtleEmphasis"/>
                <w:i/>
              </w:rPr>
              <w:t>Performances</w:t>
            </w:r>
          </w:p>
        </w:tc>
        <w:tc>
          <w:tcPr>
            <w:tcW w:w="1086" w:type="pct"/>
          </w:tcPr>
          <w:p w14:paraId="24E1E6A5" w14:textId="77777777" w:rsidR="001C0154" w:rsidRPr="0037083F" w:rsidRDefault="001C0154" w:rsidP="007945BA">
            <w:pPr>
              <w:jc w:val="center"/>
              <w:rPr>
                <w:rStyle w:val="SubtleEmphasis"/>
                <w:i/>
              </w:rPr>
            </w:pPr>
            <w:r w:rsidRPr="0037083F">
              <w:rPr>
                <w:rStyle w:val="SubtleEmphasis"/>
                <w:i/>
              </w:rPr>
              <w:t>Attendees</w:t>
            </w:r>
          </w:p>
        </w:tc>
        <w:tc>
          <w:tcPr>
            <w:tcW w:w="1029" w:type="pct"/>
          </w:tcPr>
          <w:p w14:paraId="095A0E87" w14:textId="77777777" w:rsidR="001C0154" w:rsidRPr="0037083F" w:rsidRDefault="001C0154" w:rsidP="007945BA">
            <w:pPr>
              <w:jc w:val="center"/>
              <w:rPr>
                <w:rStyle w:val="SubtleEmphasis"/>
                <w:i/>
              </w:rPr>
            </w:pPr>
            <w:r w:rsidRPr="0037083F">
              <w:rPr>
                <w:rStyle w:val="SubtleEmphasis"/>
                <w:i/>
              </w:rPr>
              <w:t>Box office</w:t>
            </w:r>
            <w:r w:rsidR="005A01E8" w:rsidRPr="0037083F">
              <w:rPr>
                <w:rStyle w:val="SubtleEmphasis"/>
                <w:i/>
              </w:rPr>
              <w:t xml:space="preserve"> and other performance income</w:t>
            </w:r>
            <w:r w:rsidRPr="0037083F">
              <w:rPr>
                <w:rStyle w:val="SubtleEmphasis"/>
                <w:i/>
              </w:rPr>
              <w:t xml:space="preserve"> $000</w:t>
            </w:r>
          </w:p>
        </w:tc>
      </w:tr>
      <w:tr w:rsidR="001C0154" w:rsidRPr="0037083F" w14:paraId="00051194" w14:textId="77777777" w:rsidTr="007945BA">
        <w:tc>
          <w:tcPr>
            <w:tcW w:w="426" w:type="pct"/>
          </w:tcPr>
          <w:p w14:paraId="20116D02" w14:textId="77777777" w:rsidR="001C0154" w:rsidRPr="0037083F" w:rsidRDefault="001C0154" w:rsidP="007945BA">
            <w:pPr>
              <w:jc w:val="left"/>
              <w:rPr>
                <w:rStyle w:val="SubtleEmphasis"/>
              </w:rPr>
            </w:pPr>
            <w:r w:rsidRPr="0037083F">
              <w:rPr>
                <w:rStyle w:val="SubtleEmphasis"/>
              </w:rPr>
              <w:t>2012</w:t>
            </w:r>
          </w:p>
        </w:tc>
        <w:tc>
          <w:tcPr>
            <w:tcW w:w="1151" w:type="pct"/>
          </w:tcPr>
          <w:p w14:paraId="578FA065" w14:textId="77777777" w:rsidR="001C0154" w:rsidRPr="0037083F" w:rsidRDefault="001C0154" w:rsidP="007945BA">
            <w:pPr>
              <w:jc w:val="left"/>
              <w:rPr>
                <w:rStyle w:val="SubtleEmphasis"/>
                <w:i/>
              </w:rPr>
            </w:pPr>
            <w:r w:rsidRPr="0037083F">
              <w:rPr>
                <w:rStyle w:val="SubtleEmphasis"/>
                <w:i/>
              </w:rPr>
              <w:t>La traviata</w:t>
            </w:r>
          </w:p>
        </w:tc>
        <w:tc>
          <w:tcPr>
            <w:tcW w:w="1308" w:type="pct"/>
          </w:tcPr>
          <w:p w14:paraId="3C092526" w14:textId="77777777" w:rsidR="001C0154" w:rsidRPr="0037083F" w:rsidRDefault="001C0154" w:rsidP="007945BA">
            <w:pPr>
              <w:jc w:val="right"/>
              <w:rPr>
                <w:rStyle w:val="SubtleEmphasis"/>
              </w:rPr>
            </w:pPr>
            <w:r w:rsidRPr="0037083F">
              <w:rPr>
                <w:rStyle w:val="SubtleEmphasis"/>
              </w:rPr>
              <w:t>17</w:t>
            </w:r>
          </w:p>
        </w:tc>
        <w:tc>
          <w:tcPr>
            <w:tcW w:w="1086" w:type="pct"/>
          </w:tcPr>
          <w:p w14:paraId="45E2F035" w14:textId="77777777" w:rsidR="001C0154" w:rsidRPr="0037083F" w:rsidRDefault="001C0154" w:rsidP="007945BA">
            <w:pPr>
              <w:jc w:val="right"/>
              <w:rPr>
                <w:rStyle w:val="SubtleEmphasis"/>
              </w:rPr>
            </w:pPr>
            <w:r w:rsidRPr="0037083F">
              <w:rPr>
                <w:rStyle w:val="SubtleEmphasis"/>
              </w:rPr>
              <w:t>38,119</w:t>
            </w:r>
          </w:p>
        </w:tc>
        <w:tc>
          <w:tcPr>
            <w:tcW w:w="1029" w:type="pct"/>
          </w:tcPr>
          <w:p w14:paraId="2E25ED15" w14:textId="1F1C4430" w:rsidR="001C0154" w:rsidRPr="0037083F" w:rsidRDefault="001C0154" w:rsidP="00F370ED">
            <w:pPr>
              <w:jc w:val="right"/>
              <w:rPr>
                <w:rStyle w:val="SubtleEmphasis"/>
              </w:rPr>
            </w:pPr>
            <w:r w:rsidRPr="0037083F">
              <w:rPr>
                <w:rStyle w:val="SubtleEmphasis"/>
              </w:rPr>
              <w:t>6,</w:t>
            </w:r>
            <w:r w:rsidR="00F370ED" w:rsidRPr="0037083F">
              <w:rPr>
                <w:rStyle w:val="SubtleEmphasis"/>
              </w:rPr>
              <w:t>899</w:t>
            </w:r>
          </w:p>
        </w:tc>
      </w:tr>
      <w:tr w:rsidR="001C0154" w:rsidRPr="0037083F" w14:paraId="4D3CD344" w14:textId="77777777" w:rsidTr="007945BA">
        <w:tc>
          <w:tcPr>
            <w:tcW w:w="426" w:type="pct"/>
          </w:tcPr>
          <w:p w14:paraId="5D801129" w14:textId="77777777" w:rsidR="001C0154" w:rsidRPr="0037083F" w:rsidRDefault="001C0154" w:rsidP="007945BA">
            <w:pPr>
              <w:jc w:val="left"/>
              <w:rPr>
                <w:rStyle w:val="SubtleEmphasis"/>
              </w:rPr>
            </w:pPr>
            <w:r w:rsidRPr="0037083F">
              <w:rPr>
                <w:rStyle w:val="SubtleEmphasis"/>
              </w:rPr>
              <w:t>2013</w:t>
            </w:r>
          </w:p>
        </w:tc>
        <w:tc>
          <w:tcPr>
            <w:tcW w:w="1151" w:type="pct"/>
          </w:tcPr>
          <w:p w14:paraId="151F4D28" w14:textId="77777777" w:rsidR="001C0154" w:rsidRPr="0037083F" w:rsidRDefault="001C0154" w:rsidP="007945BA">
            <w:pPr>
              <w:jc w:val="left"/>
              <w:rPr>
                <w:rStyle w:val="SubtleEmphasis"/>
                <w:i/>
              </w:rPr>
            </w:pPr>
            <w:r w:rsidRPr="0037083F">
              <w:rPr>
                <w:rStyle w:val="SubtleEmphasis"/>
                <w:i/>
              </w:rPr>
              <w:t>Carmen</w:t>
            </w:r>
          </w:p>
        </w:tc>
        <w:tc>
          <w:tcPr>
            <w:tcW w:w="1308" w:type="pct"/>
          </w:tcPr>
          <w:p w14:paraId="6CDFB126" w14:textId="77777777" w:rsidR="001C0154" w:rsidRPr="0037083F" w:rsidRDefault="001C0154" w:rsidP="007945BA">
            <w:pPr>
              <w:jc w:val="right"/>
              <w:rPr>
                <w:rStyle w:val="SubtleEmphasis"/>
              </w:rPr>
            </w:pPr>
            <w:r w:rsidRPr="0037083F">
              <w:rPr>
                <w:rStyle w:val="SubtleEmphasis"/>
              </w:rPr>
              <w:t>20</w:t>
            </w:r>
          </w:p>
        </w:tc>
        <w:tc>
          <w:tcPr>
            <w:tcW w:w="1086" w:type="pct"/>
          </w:tcPr>
          <w:p w14:paraId="5C9BF2CB" w14:textId="77777777" w:rsidR="001C0154" w:rsidRPr="0037083F" w:rsidRDefault="001C0154" w:rsidP="007945BA">
            <w:pPr>
              <w:jc w:val="right"/>
              <w:rPr>
                <w:rStyle w:val="SubtleEmphasis"/>
              </w:rPr>
            </w:pPr>
            <w:r w:rsidRPr="0037083F">
              <w:rPr>
                <w:rStyle w:val="SubtleEmphasis"/>
              </w:rPr>
              <w:t>37,950</w:t>
            </w:r>
          </w:p>
        </w:tc>
        <w:tc>
          <w:tcPr>
            <w:tcW w:w="1029" w:type="pct"/>
          </w:tcPr>
          <w:p w14:paraId="65BE367A" w14:textId="1A70B623" w:rsidR="001C0154" w:rsidRPr="0037083F" w:rsidRDefault="00F370ED" w:rsidP="007945BA">
            <w:pPr>
              <w:jc w:val="right"/>
              <w:rPr>
                <w:rStyle w:val="SubtleEmphasis"/>
              </w:rPr>
            </w:pPr>
            <w:r w:rsidRPr="0037083F">
              <w:rPr>
                <w:rStyle w:val="SubtleEmphasis"/>
              </w:rPr>
              <w:t>7,365</w:t>
            </w:r>
          </w:p>
        </w:tc>
      </w:tr>
      <w:tr w:rsidR="001C0154" w:rsidRPr="0037083F" w14:paraId="2DDB83A3" w14:textId="77777777" w:rsidTr="007945BA">
        <w:trPr>
          <w:trHeight w:val="60"/>
        </w:trPr>
        <w:tc>
          <w:tcPr>
            <w:tcW w:w="426" w:type="pct"/>
          </w:tcPr>
          <w:p w14:paraId="3181B597" w14:textId="77777777" w:rsidR="001C0154" w:rsidRPr="0037083F" w:rsidRDefault="001C0154" w:rsidP="007945BA">
            <w:pPr>
              <w:jc w:val="left"/>
              <w:rPr>
                <w:rStyle w:val="SubtleEmphasis"/>
              </w:rPr>
            </w:pPr>
            <w:r w:rsidRPr="0037083F">
              <w:rPr>
                <w:rStyle w:val="SubtleEmphasis"/>
              </w:rPr>
              <w:t>2014</w:t>
            </w:r>
          </w:p>
        </w:tc>
        <w:tc>
          <w:tcPr>
            <w:tcW w:w="1151" w:type="pct"/>
          </w:tcPr>
          <w:p w14:paraId="58202C2F" w14:textId="77777777" w:rsidR="001C0154" w:rsidRPr="0037083F" w:rsidRDefault="001C0154" w:rsidP="007945BA">
            <w:pPr>
              <w:jc w:val="left"/>
              <w:rPr>
                <w:rStyle w:val="SubtleEmphasis"/>
                <w:i/>
              </w:rPr>
            </w:pPr>
            <w:r w:rsidRPr="0037083F">
              <w:rPr>
                <w:rStyle w:val="SubtleEmphasis"/>
                <w:i/>
              </w:rPr>
              <w:t>Madama Butterfly</w:t>
            </w:r>
          </w:p>
        </w:tc>
        <w:tc>
          <w:tcPr>
            <w:tcW w:w="1308" w:type="pct"/>
          </w:tcPr>
          <w:p w14:paraId="654BE81B" w14:textId="77777777" w:rsidR="001C0154" w:rsidRPr="0037083F" w:rsidRDefault="001C0154" w:rsidP="007945BA">
            <w:pPr>
              <w:jc w:val="right"/>
              <w:rPr>
                <w:rStyle w:val="SubtleEmphasis"/>
              </w:rPr>
            </w:pPr>
            <w:r w:rsidRPr="0037083F">
              <w:rPr>
                <w:rStyle w:val="SubtleEmphasis"/>
              </w:rPr>
              <w:t>20</w:t>
            </w:r>
          </w:p>
        </w:tc>
        <w:tc>
          <w:tcPr>
            <w:tcW w:w="1086" w:type="pct"/>
          </w:tcPr>
          <w:p w14:paraId="2C143644" w14:textId="77777777" w:rsidR="001C0154" w:rsidRPr="0037083F" w:rsidRDefault="001C0154" w:rsidP="007945BA">
            <w:pPr>
              <w:jc w:val="right"/>
              <w:rPr>
                <w:rStyle w:val="SubtleEmphasis"/>
              </w:rPr>
            </w:pPr>
            <w:r w:rsidRPr="0037083F">
              <w:rPr>
                <w:rStyle w:val="SubtleEmphasis"/>
              </w:rPr>
              <w:t>39,208</w:t>
            </w:r>
          </w:p>
        </w:tc>
        <w:tc>
          <w:tcPr>
            <w:tcW w:w="1029" w:type="pct"/>
          </w:tcPr>
          <w:p w14:paraId="1E729C1B" w14:textId="7108283D" w:rsidR="001C0154" w:rsidRPr="0037083F" w:rsidRDefault="00F370ED" w:rsidP="007945BA">
            <w:pPr>
              <w:jc w:val="right"/>
              <w:rPr>
                <w:rStyle w:val="SubtleEmphasis"/>
              </w:rPr>
            </w:pPr>
            <w:r w:rsidRPr="0037083F">
              <w:rPr>
                <w:rStyle w:val="SubtleEmphasis"/>
              </w:rPr>
              <w:t>6,751</w:t>
            </w:r>
          </w:p>
        </w:tc>
      </w:tr>
      <w:tr w:rsidR="001C0154" w:rsidRPr="0037083F" w14:paraId="17B0C493" w14:textId="77777777" w:rsidTr="007945BA">
        <w:tc>
          <w:tcPr>
            <w:tcW w:w="426" w:type="pct"/>
          </w:tcPr>
          <w:p w14:paraId="5955D729" w14:textId="77777777" w:rsidR="001C0154" w:rsidRPr="0037083F" w:rsidRDefault="001C0154" w:rsidP="007945BA">
            <w:pPr>
              <w:jc w:val="left"/>
              <w:rPr>
                <w:rStyle w:val="SubtleEmphasis"/>
              </w:rPr>
            </w:pPr>
            <w:r w:rsidRPr="0037083F">
              <w:rPr>
                <w:rStyle w:val="SubtleEmphasis"/>
              </w:rPr>
              <w:t>2015</w:t>
            </w:r>
          </w:p>
        </w:tc>
        <w:tc>
          <w:tcPr>
            <w:tcW w:w="1151" w:type="pct"/>
          </w:tcPr>
          <w:p w14:paraId="4D2C1CA8" w14:textId="77777777" w:rsidR="001C0154" w:rsidRPr="0037083F" w:rsidRDefault="001C0154" w:rsidP="007945BA">
            <w:pPr>
              <w:jc w:val="left"/>
              <w:rPr>
                <w:rStyle w:val="SubtleEmphasis"/>
                <w:i/>
              </w:rPr>
            </w:pPr>
            <w:r w:rsidRPr="0037083F">
              <w:rPr>
                <w:rStyle w:val="SubtleEmphasis"/>
                <w:i/>
              </w:rPr>
              <w:t>Aida</w:t>
            </w:r>
          </w:p>
        </w:tc>
        <w:tc>
          <w:tcPr>
            <w:tcW w:w="1308" w:type="pct"/>
          </w:tcPr>
          <w:p w14:paraId="30542DED" w14:textId="77777777" w:rsidR="001C0154" w:rsidRPr="0037083F" w:rsidRDefault="001C0154" w:rsidP="007945BA">
            <w:pPr>
              <w:jc w:val="right"/>
              <w:rPr>
                <w:rStyle w:val="SubtleEmphasis"/>
              </w:rPr>
            </w:pPr>
            <w:r w:rsidRPr="0037083F">
              <w:rPr>
                <w:rStyle w:val="SubtleEmphasis"/>
              </w:rPr>
              <w:t>25</w:t>
            </w:r>
          </w:p>
        </w:tc>
        <w:tc>
          <w:tcPr>
            <w:tcW w:w="1086" w:type="pct"/>
          </w:tcPr>
          <w:p w14:paraId="2872AF39" w14:textId="77777777" w:rsidR="001C0154" w:rsidRPr="0037083F" w:rsidRDefault="001C0154" w:rsidP="007945BA">
            <w:pPr>
              <w:jc w:val="right"/>
              <w:rPr>
                <w:rStyle w:val="SubtleEmphasis"/>
              </w:rPr>
            </w:pPr>
            <w:r w:rsidRPr="0037083F">
              <w:rPr>
                <w:rStyle w:val="SubtleEmphasis"/>
              </w:rPr>
              <w:t>55,011</w:t>
            </w:r>
          </w:p>
        </w:tc>
        <w:tc>
          <w:tcPr>
            <w:tcW w:w="1029" w:type="pct"/>
          </w:tcPr>
          <w:p w14:paraId="52B8D42E" w14:textId="60FCAFF5" w:rsidR="001C0154" w:rsidRPr="0037083F" w:rsidRDefault="00F370ED" w:rsidP="007945BA">
            <w:pPr>
              <w:jc w:val="right"/>
              <w:rPr>
                <w:rStyle w:val="SubtleEmphasis"/>
              </w:rPr>
            </w:pPr>
            <w:r w:rsidRPr="0037083F">
              <w:rPr>
                <w:rStyle w:val="SubtleEmphasis"/>
              </w:rPr>
              <w:t>9,624</w:t>
            </w:r>
          </w:p>
        </w:tc>
      </w:tr>
    </w:tbl>
    <w:p w14:paraId="73720966" w14:textId="77777777" w:rsidR="001C0154" w:rsidRPr="0037083F" w:rsidRDefault="001C0154" w:rsidP="001C0154"/>
    <w:p w14:paraId="78DF91A0" w14:textId="21238D75" w:rsidR="001C0154" w:rsidRPr="0037083F" w:rsidRDefault="001C0154" w:rsidP="001C0154">
      <w:r w:rsidRPr="0037083F">
        <w:t>Ticket pri</w:t>
      </w:r>
      <w:r w:rsidR="00737291" w:rsidRPr="0037083F">
        <w:t xml:space="preserve">ces have averaged between $152 </w:t>
      </w:r>
      <w:r w:rsidRPr="0037083F">
        <w:t xml:space="preserve">for </w:t>
      </w:r>
      <w:r w:rsidR="00737291" w:rsidRPr="0037083F">
        <w:rPr>
          <w:i/>
        </w:rPr>
        <w:t>Madama Butterfly</w:t>
      </w:r>
      <w:r w:rsidRPr="0037083F">
        <w:rPr>
          <w:i/>
        </w:rPr>
        <w:t xml:space="preserve"> </w:t>
      </w:r>
      <w:r w:rsidRPr="0037083F">
        <w:t xml:space="preserve">up to $162 for </w:t>
      </w:r>
      <w:r w:rsidRPr="0037083F">
        <w:rPr>
          <w:i/>
        </w:rPr>
        <w:t>Carmen</w:t>
      </w:r>
      <w:r w:rsidRPr="0037083F">
        <w:t>.  Average ticket prices for HOSH command between $13 and $19 more than average mainstage ticket prices, indicating the preparedness of attendees to pay for the unique experience offered by the event, not just the opera, but the spectacle of it</w:t>
      </w:r>
      <w:r w:rsidR="006221D7" w:rsidRPr="0037083F">
        <w:t>s</w:t>
      </w:r>
      <w:r w:rsidRPr="0037083F">
        <w:t xml:space="preserve"> being set against the backdrop of Sydney Harbour and it</w:t>
      </w:r>
      <w:r w:rsidR="006221D7" w:rsidRPr="0037083F">
        <w:t>s</w:t>
      </w:r>
      <w:r w:rsidRPr="0037083F">
        <w:t xml:space="preserve"> being a social occasion.  Not counting musicals, </w:t>
      </w:r>
      <w:r w:rsidR="006221D7" w:rsidRPr="0037083F">
        <w:t xml:space="preserve">since 2012 </w:t>
      </w:r>
      <w:r w:rsidRPr="0037083F">
        <w:t xml:space="preserve">HOSH has attracted between 25 and 31 percent of the audiences that attend mainstage opera in </w:t>
      </w:r>
      <w:r w:rsidR="00D61CCA" w:rsidRPr="0037083F">
        <w:t>Sydney.</w:t>
      </w:r>
    </w:p>
    <w:p w14:paraId="33E2A5D4" w14:textId="77777777" w:rsidR="001C0154" w:rsidRPr="0037083F" w:rsidRDefault="001C0154" w:rsidP="00B40BE7">
      <w:pPr>
        <w:pStyle w:val="Heading6"/>
      </w:pPr>
      <w:r w:rsidRPr="0037083F">
        <w:t>Opera on the Beach</w:t>
      </w:r>
    </w:p>
    <w:p w14:paraId="190095DA" w14:textId="77777777" w:rsidR="001C0154" w:rsidRPr="0037083F" w:rsidRDefault="001C0154" w:rsidP="001C0154">
      <w:r w:rsidRPr="0037083F">
        <w:t xml:space="preserve">Opera on the Beach premiered with a presentation of </w:t>
      </w:r>
      <w:r w:rsidRPr="0037083F">
        <w:rPr>
          <w:i/>
        </w:rPr>
        <w:t xml:space="preserve">The Magic Flute </w:t>
      </w:r>
      <w:r w:rsidRPr="0037083F">
        <w:t>in 2014.  It was presented as part of the Bleach Festival on the</w:t>
      </w:r>
      <w:r w:rsidR="0083412A" w:rsidRPr="0037083F">
        <w:t xml:space="preserve"> beach at Coolangatta.  Exhibit </w:t>
      </w:r>
      <w:r w:rsidRPr="0037083F">
        <w:t>6.18 shows that over 7,000 people were attracted to the event, for a total box office of $405,300, making a relatively small negative contribution to overheads before factoring in government project funding.</w:t>
      </w:r>
    </w:p>
    <w:p w14:paraId="46818BE2" w14:textId="77777777" w:rsidR="001C0154" w:rsidRPr="0037083F" w:rsidRDefault="001C0154" w:rsidP="001C0154">
      <w:pPr>
        <w:pStyle w:val="Caption"/>
      </w:pPr>
      <w:bookmarkStart w:id="640" w:name="_Toc425938524"/>
      <w:bookmarkStart w:id="641" w:name="_Toc429670817"/>
      <w:r w:rsidRPr="0037083F">
        <w:t>Exhibit 6.18</w:t>
      </w:r>
      <w:r w:rsidRPr="0037083F">
        <w:tab/>
        <w:t>Profile of Opera on the Beach performances in 2014 (number, $000)</w:t>
      </w:r>
      <w:bookmarkEnd w:id="640"/>
      <w:bookmarkEnd w:id="641"/>
    </w:p>
    <w:tbl>
      <w:tblPr>
        <w:tblStyle w:val="TableGrid"/>
        <w:tblW w:w="5000" w:type="pct"/>
        <w:tblLook w:val="04A0" w:firstRow="1" w:lastRow="0" w:firstColumn="1" w:lastColumn="0" w:noHBand="0" w:noVBand="1"/>
        <w:tblDescription w:val="Profile of Opera on the Beach performances in 2014 (number, $000)"/>
      </w:tblPr>
      <w:tblGrid>
        <w:gridCol w:w="919"/>
        <w:gridCol w:w="2294"/>
        <w:gridCol w:w="2032"/>
        <w:gridCol w:w="1553"/>
        <w:gridCol w:w="2218"/>
      </w:tblGrid>
      <w:tr w:rsidR="001C0154" w:rsidRPr="0037083F" w14:paraId="08C6994C" w14:textId="77777777" w:rsidTr="007945BA">
        <w:trPr>
          <w:tblHeader/>
        </w:trPr>
        <w:tc>
          <w:tcPr>
            <w:tcW w:w="510" w:type="pct"/>
          </w:tcPr>
          <w:p w14:paraId="72E04613" w14:textId="77777777" w:rsidR="001C0154" w:rsidRPr="0037083F" w:rsidRDefault="001C0154" w:rsidP="007945BA">
            <w:pPr>
              <w:jc w:val="center"/>
              <w:rPr>
                <w:rStyle w:val="SubtleEmphasis"/>
                <w:i/>
              </w:rPr>
            </w:pPr>
            <w:r w:rsidRPr="0037083F">
              <w:rPr>
                <w:rStyle w:val="SubtleEmphasis"/>
                <w:i/>
              </w:rPr>
              <w:t>Year</w:t>
            </w:r>
          </w:p>
        </w:tc>
        <w:tc>
          <w:tcPr>
            <w:tcW w:w="1272" w:type="pct"/>
          </w:tcPr>
          <w:p w14:paraId="20ED331A" w14:textId="77777777" w:rsidR="001C0154" w:rsidRPr="0037083F" w:rsidRDefault="001C0154" w:rsidP="007945BA">
            <w:pPr>
              <w:jc w:val="center"/>
              <w:rPr>
                <w:rStyle w:val="SubtleEmphasis"/>
                <w:i/>
              </w:rPr>
            </w:pPr>
            <w:r w:rsidRPr="0037083F">
              <w:rPr>
                <w:rStyle w:val="SubtleEmphasis"/>
                <w:i/>
              </w:rPr>
              <w:t>Opera</w:t>
            </w:r>
          </w:p>
        </w:tc>
        <w:tc>
          <w:tcPr>
            <w:tcW w:w="1127" w:type="pct"/>
          </w:tcPr>
          <w:p w14:paraId="46CE2B03" w14:textId="77777777" w:rsidR="001C0154" w:rsidRPr="0037083F" w:rsidRDefault="001C0154" w:rsidP="007945BA">
            <w:pPr>
              <w:jc w:val="center"/>
              <w:rPr>
                <w:rStyle w:val="SubtleEmphasis"/>
                <w:i/>
              </w:rPr>
            </w:pPr>
            <w:r w:rsidRPr="0037083F">
              <w:rPr>
                <w:rStyle w:val="SubtleEmphasis"/>
                <w:i/>
              </w:rPr>
              <w:t>Performances</w:t>
            </w:r>
          </w:p>
        </w:tc>
        <w:tc>
          <w:tcPr>
            <w:tcW w:w="861" w:type="pct"/>
          </w:tcPr>
          <w:p w14:paraId="6E54DF43" w14:textId="77777777" w:rsidR="001C0154" w:rsidRPr="0037083F" w:rsidRDefault="001C0154" w:rsidP="007945BA">
            <w:pPr>
              <w:jc w:val="center"/>
              <w:rPr>
                <w:rStyle w:val="SubtleEmphasis"/>
                <w:i/>
              </w:rPr>
            </w:pPr>
            <w:r w:rsidRPr="0037083F">
              <w:rPr>
                <w:rStyle w:val="SubtleEmphasis"/>
                <w:i/>
              </w:rPr>
              <w:t>Attendees</w:t>
            </w:r>
          </w:p>
        </w:tc>
        <w:tc>
          <w:tcPr>
            <w:tcW w:w="1230" w:type="pct"/>
          </w:tcPr>
          <w:p w14:paraId="490610FD" w14:textId="77777777" w:rsidR="001C0154" w:rsidRPr="0037083F" w:rsidRDefault="001C0154" w:rsidP="007945BA">
            <w:pPr>
              <w:jc w:val="center"/>
              <w:rPr>
                <w:rStyle w:val="SubtleEmphasis"/>
                <w:i/>
              </w:rPr>
            </w:pPr>
            <w:r w:rsidRPr="0037083F">
              <w:rPr>
                <w:rStyle w:val="SubtleEmphasis"/>
                <w:i/>
              </w:rPr>
              <w:t>Box office</w:t>
            </w:r>
          </w:p>
        </w:tc>
      </w:tr>
      <w:tr w:rsidR="001C0154" w:rsidRPr="0037083F" w14:paraId="3603016D" w14:textId="77777777" w:rsidTr="007945BA">
        <w:trPr>
          <w:trHeight w:val="245"/>
        </w:trPr>
        <w:tc>
          <w:tcPr>
            <w:tcW w:w="510" w:type="pct"/>
          </w:tcPr>
          <w:p w14:paraId="45F3B4DA" w14:textId="77777777" w:rsidR="001C0154" w:rsidRPr="0037083F" w:rsidRDefault="001C0154" w:rsidP="007945BA">
            <w:pPr>
              <w:jc w:val="left"/>
              <w:rPr>
                <w:rStyle w:val="SubtleEmphasis"/>
              </w:rPr>
            </w:pPr>
            <w:r w:rsidRPr="0037083F">
              <w:rPr>
                <w:rStyle w:val="SubtleEmphasis"/>
              </w:rPr>
              <w:t>2014</w:t>
            </w:r>
          </w:p>
        </w:tc>
        <w:tc>
          <w:tcPr>
            <w:tcW w:w="1272" w:type="pct"/>
          </w:tcPr>
          <w:p w14:paraId="316DEA89" w14:textId="77777777" w:rsidR="001C0154" w:rsidRPr="0037083F" w:rsidRDefault="001C0154" w:rsidP="007945BA">
            <w:pPr>
              <w:jc w:val="left"/>
              <w:rPr>
                <w:rStyle w:val="SubtleEmphasis"/>
                <w:i/>
              </w:rPr>
            </w:pPr>
            <w:r w:rsidRPr="0037083F">
              <w:rPr>
                <w:rStyle w:val="SubtleEmphasis"/>
                <w:i/>
              </w:rPr>
              <w:t>The Magic Flute</w:t>
            </w:r>
          </w:p>
        </w:tc>
        <w:tc>
          <w:tcPr>
            <w:tcW w:w="1127" w:type="pct"/>
          </w:tcPr>
          <w:p w14:paraId="60CB4D5A" w14:textId="77777777" w:rsidR="001C0154" w:rsidRPr="0037083F" w:rsidRDefault="001C0154" w:rsidP="007945BA">
            <w:pPr>
              <w:jc w:val="right"/>
              <w:rPr>
                <w:rStyle w:val="SubtleEmphasis"/>
              </w:rPr>
            </w:pPr>
            <w:r w:rsidRPr="0037083F">
              <w:rPr>
                <w:rStyle w:val="SubtleEmphasis"/>
              </w:rPr>
              <w:t>3</w:t>
            </w:r>
          </w:p>
        </w:tc>
        <w:tc>
          <w:tcPr>
            <w:tcW w:w="861" w:type="pct"/>
          </w:tcPr>
          <w:p w14:paraId="72636FC0" w14:textId="77777777" w:rsidR="001C0154" w:rsidRPr="0037083F" w:rsidRDefault="001C0154" w:rsidP="007945BA">
            <w:pPr>
              <w:jc w:val="right"/>
              <w:rPr>
                <w:rStyle w:val="SubtleEmphasis"/>
              </w:rPr>
            </w:pPr>
            <w:r w:rsidRPr="0037083F">
              <w:rPr>
                <w:rStyle w:val="SubtleEmphasis"/>
              </w:rPr>
              <w:t>7,126</w:t>
            </w:r>
          </w:p>
        </w:tc>
        <w:tc>
          <w:tcPr>
            <w:tcW w:w="1230" w:type="pct"/>
          </w:tcPr>
          <w:p w14:paraId="6BC314D4" w14:textId="77777777" w:rsidR="001C0154" w:rsidRPr="0037083F" w:rsidRDefault="001C0154" w:rsidP="007945BA">
            <w:pPr>
              <w:jc w:val="right"/>
              <w:rPr>
                <w:rStyle w:val="SubtleEmphasis"/>
              </w:rPr>
            </w:pPr>
            <w:r w:rsidRPr="0037083F">
              <w:rPr>
                <w:rStyle w:val="SubtleEmphasis"/>
              </w:rPr>
              <w:t>405</w:t>
            </w:r>
          </w:p>
        </w:tc>
      </w:tr>
    </w:tbl>
    <w:p w14:paraId="2C5A888B" w14:textId="77777777" w:rsidR="001C0154" w:rsidRPr="0037083F" w:rsidRDefault="001C0154" w:rsidP="001C0154"/>
    <w:p w14:paraId="2834FD16" w14:textId="447F5E34" w:rsidR="001C0154" w:rsidRPr="0037083F" w:rsidRDefault="001C0154" w:rsidP="001C0154">
      <w:r w:rsidRPr="0037083F">
        <w:t>Thus, while events such as HOSH and Opera on the Beach are important in reaching new audiences (as will be discussed in Chapter 6.3)</w:t>
      </w:r>
      <w:r w:rsidR="004A1F12" w:rsidRPr="0037083F">
        <w:t>,</w:t>
      </w:r>
      <w:r w:rsidRPr="0037083F">
        <w:t xml:space="preserve"> </w:t>
      </w:r>
      <w:r w:rsidR="009F56AC">
        <w:t>by 2014 they had</w:t>
      </w:r>
      <w:r w:rsidRPr="0037083F">
        <w:t xml:space="preserve"> not made a positive contribution to overheads.  </w:t>
      </w:r>
      <w:r w:rsidR="00737291" w:rsidRPr="0037083F">
        <w:t>They</w:t>
      </w:r>
      <w:r w:rsidRPr="0037083F">
        <w:t xml:space="preserve"> might also have added complexity to the level of overheads that need to be supported.</w:t>
      </w:r>
    </w:p>
    <w:p w14:paraId="13DDFE80" w14:textId="77777777" w:rsidR="004F366A" w:rsidRPr="0037083F" w:rsidRDefault="004F366A">
      <w:pPr>
        <w:spacing w:line="276" w:lineRule="auto"/>
        <w:jc w:val="left"/>
        <w:rPr>
          <w:i/>
        </w:rPr>
      </w:pPr>
      <w:bookmarkStart w:id="642" w:name="_Toc427833182"/>
      <w:r w:rsidRPr="0037083F">
        <w:br w:type="page"/>
      </w:r>
    </w:p>
    <w:p w14:paraId="46792F3E" w14:textId="77777777" w:rsidR="001C0154" w:rsidRPr="0037083F" w:rsidRDefault="00B40174" w:rsidP="001C0154">
      <w:pPr>
        <w:pStyle w:val="Heading5"/>
      </w:pPr>
      <w:r w:rsidRPr="0037083F">
        <w:t>6.1.1.5</w:t>
      </w:r>
      <w:r w:rsidR="00E5766B" w:rsidRPr="0037083F">
        <w:tab/>
      </w:r>
      <w:r w:rsidR="001C0154" w:rsidRPr="0037083F">
        <w:t>Concerts make a positive contribution</w:t>
      </w:r>
      <w:bookmarkEnd w:id="642"/>
    </w:p>
    <w:p w14:paraId="321646F3" w14:textId="77777777" w:rsidR="001C0154" w:rsidRPr="0037083F" w:rsidRDefault="001C0154" w:rsidP="001C0154">
      <w:pPr>
        <w:rPr>
          <w:rFonts w:cstheme="minorBidi"/>
          <w:b/>
          <w:bCs/>
          <w:sz w:val="20"/>
          <w:szCs w:val="18"/>
        </w:rPr>
      </w:pPr>
      <w:r w:rsidRPr="0037083F">
        <w:t>Opera Australia puts on a variety of concerts, generally for a limited number of performances.  Regular examples include the New Year’s Eve Gala concert and Great Opera Hits.  The profile of their offering is outlined in Exhibit 6.19.</w:t>
      </w:r>
    </w:p>
    <w:p w14:paraId="1BACA18F" w14:textId="77777777" w:rsidR="001C0154" w:rsidRPr="0037083F" w:rsidRDefault="001C0154" w:rsidP="001C0154">
      <w:pPr>
        <w:pStyle w:val="Caption"/>
      </w:pPr>
      <w:bookmarkStart w:id="643" w:name="_Toc425938525"/>
      <w:bookmarkStart w:id="644" w:name="_Toc429670818"/>
      <w:r w:rsidRPr="0037083F">
        <w:t>Exhibit 6.19</w:t>
      </w:r>
      <w:r w:rsidRPr="0037083F">
        <w:tab/>
        <w:t>Opera Australia: profile of concert offerings 2009 to 2014 (number, $000)</w:t>
      </w:r>
      <w:bookmarkEnd w:id="643"/>
      <w:bookmarkEnd w:id="644"/>
    </w:p>
    <w:tbl>
      <w:tblPr>
        <w:tblStyle w:val="TableGrid"/>
        <w:tblW w:w="5000" w:type="pct"/>
        <w:tblLook w:val="04A0" w:firstRow="1" w:lastRow="0" w:firstColumn="1" w:lastColumn="0" w:noHBand="0" w:noVBand="1"/>
        <w:tblDescription w:val="Opera Australia: profile of concert offerings 2009 to 2014 (number, $000)"/>
      </w:tblPr>
      <w:tblGrid>
        <w:gridCol w:w="796"/>
        <w:gridCol w:w="1644"/>
        <w:gridCol w:w="1645"/>
        <w:gridCol w:w="1645"/>
        <w:gridCol w:w="1645"/>
        <w:gridCol w:w="1641"/>
      </w:tblGrid>
      <w:tr w:rsidR="001C0154" w:rsidRPr="0037083F" w14:paraId="7A89C3DC" w14:textId="77777777" w:rsidTr="002D57F1">
        <w:trPr>
          <w:tblHeader/>
        </w:trPr>
        <w:tc>
          <w:tcPr>
            <w:tcW w:w="442" w:type="pct"/>
          </w:tcPr>
          <w:p w14:paraId="48BEB727" w14:textId="77777777" w:rsidR="001C0154" w:rsidRPr="0037083F" w:rsidRDefault="001C0154" w:rsidP="007945BA">
            <w:pPr>
              <w:jc w:val="center"/>
              <w:rPr>
                <w:rStyle w:val="SubtleEmphasis"/>
                <w:i/>
              </w:rPr>
            </w:pPr>
            <w:r w:rsidRPr="0037083F">
              <w:rPr>
                <w:rStyle w:val="SubtleEmphasis"/>
                <w:i/>
              </w:rPr>
              <w:t>Year</w:t>
            </w:r>
          </w:p>
        </w:tc>
        <w:tc>
          <w:tcPr>
            <w:tcW w:w="912" w:type="pct"/>
          </w:tcPr>
          <w:p w14:paraId="57852297" w14:textId="77777777" w:rsidR="001C0154" w:rsidRPr="0037083F" w:rsidRDefault="001C0154" w:rsidP="007945BA">
            <w:pPr>
              <w:jc w:val="center"/>
              <w:rPr>
                <w:rStyle w:val="SubtleEmphasis"/>
                <w:i/>
              </w:rPr>
            </w:pPr>
            <w:r w:rsidRPr="0037083F">
              <w:rPr>
                <w:rStyle w:val="SubtleEmphasis"/>
                <w:i/>
              </w:rPr>
              <w:t>Performances</w:t>
            </w:r>
          </w:p>
        </w:tc>
        <w:tc>
          <w:tcPr>
            <w:tcW w:w="912" w:type="pct"/>
          </w:tcPr>
          <w:p w14:paraId="298CE960" w14:textId="77777777" w:rsidR="001C0154" w:rsidRPr="0037083F" w:rsidRDefault="001C0154" w:rsidP="00315EBD">
            <w:pPr>
              <w:jc w:val="center"/>
              <w:rPr>
                <w:rStyle w:val="SubtleEmphasis"/>
                <w:i/>
              </w:rPr>
            </w:pPr>
            <w:r w:rsidRPr="0037083F">
              <w:rPr>
                <w:rStyle w:val="SubtleEmphasis"/>
                <w:i/>
              </w:rPr>
              <w:t>Paid attendance</w:t>
            </w:r>
          </w:p>
        </w:tc>
        <w:tc>
          <w:tcPr>
            <w:tcW w:w="912" w:type="pct"/>
          </w:tcPr>
          <w:p w14:paraId="1DE1DEA5" w14:textId="77777777" w:rsidR="001C0154" w:rsidRPr="0037083F" w:rsidRDefault="001C0154" w:rsidP="007945BA">
            <w:pPr>
              <w:jc w:val="center"/>
              <w:rPr>
                <w:rStyle w:val="SubtleEmphasis"/>
                <w:i/>
              </w:rPr>
            </w:pPr>
            <w:r w:rsidRPr="0037083F">
              <w:rPr>
                <w:rStyle w:val="SubtleEmphasis"/>
                <w:i/>
              </w:rPr>
              <w:t>Box office</w:t>
            </w:r>
          </w:p>
        </w:tc>
        <w:tc>
          <w:tcPr>
            <w:tcW w:w="912" w:type="pct"/>
          </w:tcPr>
          <w:p w14:paraId="7D272074" w14:textId="77777777" w:rsidR="001C0154" w:rsidRPr="0037083F" w:rsidRDefault="001C0154" w:rsidP="007945BA">
            <w:pPr>
              <w:jc w:val="center"/>
              <w:rPr>
                <w:rStyle w:val="SubtleEmphasis"/>
                <w:i/>
              </w:rPr>
            </w:pPr>
            <w:r w:rsidRPr="0037083F">
              <w:rPr>
                <w:rStyle w:val="SubtleEmphasis"/>
                <w:i/>
              </w:rPr>
              <w:t>Direct costs</w:t>
            </w:r>
          </w:p>
        </w:tc>
        <w:tc>
          <w:tcPr>
            <w:tcW w:w="912" w:type="pct"/>
          </w:tcPr>
          <w:p w14:paraId="6114EB0A" w14:textId="77777777" w:rsidR="001C0154" w:rsidRPr="0037083F" w:rsidRDefault="001C0154" w:rsidP="007945BA">
            <w:pPr>
              <w:jc w:val="center"/>
              <w:rPr>
                <w:rStyle w:val="SubtleEmphasis"/>
                <w:i/>
              </w:rPr>
            </w:pPr>
            <w:r w:rsidRPr="0037083F">
              <w:rPr>
                <w:rStyle w:val="SubtleEmphasis"/>
                <w:i/>
              </w:rPr>
              <w:t>Contribution</w:t>
            </w:r>
          </w:p>
        </w:tc>
      </w:tr>
      <w:tr w:rsidR="001C0154" w:rsidRPr="0037083F" w14:paraId="28D0B8E3" w14:textId="77777777" w:rsidTr="002D57F1">
        <w:tc>
          <w:tcPr>
            <w:tcW w:w="442" w:type="pct"/>
          </w:tcPr>
          <w:p w14:paraId="122BB7F9" w14:textId="77777777" w:rsidR="001C0154" w:rsidRPr="0037083F" w:rsidRDefault="001C0154" w:rsidP="007945BA">
            <w:pPr>
              <w:jc w:val="left"/>
              <w:rPr>
                <w:rStyle w:val="SubtleEmphasis"/>
              </w:rPr>
            </w:pPr>
            <w:r w:rsidRPr="0037083F">
              <w:rPr>
                <w:rStyle w:val="SubtleEmphasis"/>
              </w:rPr>
              <w:t>2009</w:t>
            </w:r>
          </w:p>
        </w:tc>
        <w:tc>
          <w:tcPr>
            <w:tcW w:w="912" w:type="pct"/>
          </w:tcPr>
          <w:p w14:paraId="323D9869" w14:textId="77777777" w:rsidR="001C0154" w:rsidRPr="0037083F" w:rsidRDefault="001C0154" w:rsidP="007945BA">
            <w:pPr>
              <w:jc w:val="right"/>
              <w:rPr>
                <w:rStyle w:val="SubtleEmphasis"/>
              </w:rPr>
            </w:pPr>
            <w:r w:rsidRPr="0037083F">
              <w:rPr>
                <w:rStyle w:val="SubtleEmphasis"/>
              </w:rPr>
              <w:t>8</w:t>
            </w:r>
          </w:p>
        </w:tc>
        <w:tc>
          <w:tcPr>
            <w:tcW w:w="912" w:type="pct"/>
          </w:tcPr>
          <w:p w14:paraId="000CBC88" w14:textId="77777777" w:rsidR="001C0154" w:rsidRPr="0037083F" w:rsidRDefault="001C0154" w:rsidP="007945BA">
            <w:pPr>
              <w:jc w:val="right"/>
              <w:rPr>
                <w:rStyle w:val="SubtleEmphasis"/>
              </w:rPr>
            </w:pPr>
            <w:r w:rsidRPr="0037083F">
              <w:rPr>
                <w:rStyle w:val="SubtleEmphasis"/>
              </w:rPr>
              <w:t>12,268</w:t>
            </w:r>
          </w:p>
        </w:tc>
        <w:tc>
          <w:tcPr>
            <w:tcW w:w="912" w:type="pct"/>
          </w:tcPr>
          <w:p w14:paraId="03A94C5B" w14:textId="58F73753" w:rsidR="001C0154" w:rsidRPr="0037083F" w:rsidRDefault="005A01E8" w:rsidP="008E484B">
            <w:pPr>
              <w:jc w:val="right"/>
              <w:rPr>
                <w:rStyle w:val="SubtleEmphasis"/>
              </w:rPr>
            </w:pPr>
            <w:r w:rsidRPr="0037083F">
              <w:rPr>
                <w:rStyle w:val="SubtleEmphasis"/>
              </w:rPr>
              <w:t>879</w:t>
            </w:r>
          </w:p>
        </w:tc>
        <w:tc>
          <w:tcPr>
            <w:tcW w:w="912" w:type="pct"/>
          </w:tcPr>
          <w:p w14:paraId="10E2F337" w14:textId="1F124585" w:rsidR="001C0154" w:rsidRPr="0037083F" w:rsidRDefault="001C0154" w:rsidP="007945BA">
            <w:pPr>
              <w:jc w:val="right"/>
              <w:rPr>
                <w:rStyle w:val="SubtleEmphasis"/>
              </w:rPr>
            </w:pPr>
            <w:r w:rsidRPr="0037083F">
              <w:rPr>
                <w:rStyle w:val="SubtleEmphasis"/>
              </w:rPr>
              <w:t>6</w:t>
            </w:r>
            <w:r w:rsidR="005A01E8" w:rsidRPr="0037083F">
              <w:rPr>
                <w:rStyle w:val="SubtleEmphasis"/>
              </w:rPr>
              <w:t>86</w:t>
            </w:r>
          </w:p>
        </w:tc>
        <w:tc>
          <w:tcPr>
            <w:tcW w:w="912" w:type="pct"/>
          </w:tcPr>
          <w:p w14:paraId="6D992FEE" w14:textId="1B01B50B" w:rsidR="001C0154" w:rsidRPr="0037083F" w:rsidRDefault="005A01E8" w:rsidP="007945BA">
            <w:pPr>
              <w:jc w:val="right"/>
              <w:rPr>
                <w:rStyle w:val="SubtleEmphasis"/>
              </w:rPr>
            </w:pPr>
            <w:r w:rsidRPr="0037083F">
              <w:rPr>
                <w:rStyle w:val="SubtleEmphasis"/>
              </w:rPr>
              <w:t>193</w:t>
            </w:r>
          </w:p>
        </w:tc>
      </w:tr>
      <w:tr w:rsidR="001C0154" w:rsidRPr="0037083F" w14:paraId="32D432C6" w14:textId="77777777" w:rsidTr="002D57F1">
        <w:tc>
          <w:tcPr>
            <w:tcW w:w="442" w:type="pct"/>
          </w:tcPr>
          <w:p w14:paraId="6A51B4CE" w14:textId="77777777" w:rsidR="001C0154" w:rsidRPr="0037083F" w:rsidRDefault="001C0154" w:rsidP="007945BA">
            <w:pPr>
              <w:jc w:val="left"/>
              <w:rPr>
                <w:rStyle w:val="SubtleEmphasis"/>
              </w:rPr>
            </w:pPr>
            <w:r w:rsidRPr="0037083F">
              <w:rPr>
                <w:rStyle w:val="SubtleEmphasis"/>
              </w:rPr>
              <w:t>2010</w:t>
            </w:r>
          </w:p>
        </w:tc>
        <w:tc>
          <w:tcPr>
            <w:tcW w:w="912" w:type="pct"/>
          </w:tcPr>
          <w:p w14:paraId="5B922298" w14:textId="77777777" w:rsidR="001C0154" w:rsidRPr="0037083F" w:rsidRDefault="001C0154" w:rsidP="007945BA">
            <w:pPr>
              <w:jc w:val="right"/>
              <w:rPr>
                <w:rStyle w:val="SubtleEmphasis"/>
              </w:rPr>
            </w:pPr>
            <w:r w:rsidRPr="0037083F">
              <w:rPr>
                <w:rStyle w:val="SubtleEmphasis"/>
              </w:rPr>
              <w:t>22</w:t>
            </w:r>
          </w:p>
        </w:tc>
        <w:tc>
          <w:tcPr>
            <w:tcW w:w="912" w:type="pct"/>
          </w:tcPr>
          <w:p w14:paraId="1046004E" w14:textId="77777777" w:rsidR="001C0154" w:rsidRPr="0037083F" w:rsidRDefault="001C0154" w:rsidP="007945BA">
            <w:pPr>
              <w:jc w:val="right"/>
              <w:rPr>
                <w:rStyle w:val="SubtleEmphasis"/>
              </w:rPr>
            </w:pPr>
            <w:r w:rsidRPr="0037083F">
              <w:rPr>
                <w:rStyle w:val="SubtleEmphasis"/>
              </w:rPr>
              <w:t>17,200</w:t>
            </w:r>
          </w:p>
        </w:tc>
        <w:tc>
          <w:tcPr>
            <w:tcW w:w="912" w:type="pct"/>
          </w:tcPr>
          <w:p w14:paraId="68867711" w14:textId="2B8B238A" w:rsidR="001C0154" w:rsidRPr="0037083F" w:rsidRDefault="001C0154" w:rsidP="007945BA">
            <w:pPr>
              <w:jc w:val="right"/>
              <w:rPr>
                <w:rStyle w:val="SubtleEmphasis"/>
              </w:rPr>
            </w:pPr>
            <w:r w:rsidRPr="0037083F">
              <w:rPr>
                <w:rStyle w:val="SubtleEmphasis"/>
              </w:rPr>
              <w:t>1,</w:t>
            </w:r>
            <w:r w:rsidR="005A01E8" w:rsidRPr="0037083F">
              <w:rPr>
                <w:rStyle w:val="SubtleEmphasis"/>
              </w:rPr>
              <w:t>747</w:t>
            </w:r>
          </w:p>
        </w:tc>
        <w:tc>
          <w:tcPr>
            <w:tcW w:w="912" w:type="pct"/>
          </w:tcPr>
          <w:p w14:paraId="0992B300" w14:textId="13DF35FC" w:rsidR="001C0154" w:rsidRPr="0037083F" w:rsidRDefault="001C0154" w:rsidP="007945BA">
            <w:pPr>
              <w:jc w:val="right"/>
              <w:rPr>
                <w:rStyle w:val="SubtleEmphasis"/>
              </w:rPr>
            </w:pPr>
            <w:r w:rsidRPr="0037083F">
              <w:rPr>
                <w:rStyle w:val="SubtleEmphasis"/>
              </w:rPr>
              <w:t>1,</w:t>
            </w:r>
            <w:r w:rsidR="005A01E8" w:rsidRPr="0037083F">
              <w:rPr>
                <w:rStyle w:val="SubtleEmphasis"/>
              </w:rPr>
              <w:t>296</w:t>
            </w:r>
          </w:p>
        </w:tc>
        <w:tc>
          <w:tcPr>
            <w:tcW w:w="912" w:type="pct"/>
          </w:tcPr>
          <w:p w14:paraId="5BE9C916" w14:textId="7526B7A5" w:rsidR="001C0154" w:rsidRPr="0037083F" w:rsidRDefault="005A01E8" w:rsidP="007945BA">
            <w:pPr>
              <w:jc w:val="right"/>
              <w:rPr>
                <w:rStyle w:val="SubtleEmphasis"/>
              </w:rPr>
            </w:pPr>
            <w:r w:rsidRPr="0037083F">
              <w:rPr>
                <w:rStyle w:val="SubtleEmphasis"/>
              </w:rPr>
              <w:t>451</w:t>
            </w:r>
          </w:p>
        </w:tc>
      </w:tr>
      <w:tr w:rsidR="001C0154" w:rsidRPr="0037083F" w14:paraId="1A8D05BB" w14:textId="77777777" w:rsidTr="002D57F1">
        <w:tc>
          <w:tcPr>
            <w:tcW w:w="442" w:type="pct"/>
          </w:tcPr>
          <w:p w14:paraId="11ACB158" w14:textId="77777777" w:rsidR="001C0154" w:rsidRPr="0037083F" w:rsidRDefault="001C0154" w:rsidP="007945BA">
            <w:pPr>
              <w:jc w:val="left"/>
              <w:rPr>
                <w:rStyle w:val="SubtleEmphasis"/>
              </w:rPr>
            </w:pPr>
            <w:r w:rsidRPr="0037083F">
              <w:rPr>
                <w:rStyle w:val="SubtleEmphasis"/>
              </w:rPr>
              <w:t>2011</w:t>
            </w:r>
          </w:p>
        </w:tc>
        <w:tc>
          <w:tcPr>
            <w:tcW w:w="912" w:type="pct"/>
          </w:tcPr>
          <w:p w14:paraId="291C4786" w14:textId="77777777" w:rsidR="001C0154" w:rsidRPr="0037083F" w:rsidRDefault="001C0154" w:rsidP="007945BA">
            <w:pPr>
              <w:jc w:val="right"/>
              <w:rPr>
                <w:rStyle w:val="SubtleEmphasis"/>
              </w:rPr>
            </w:pPr>
            <w:r w:rsidRPr="0037083F">
              <w:rPr>
                <w:rStyle w:val="SubtleEmphasis"/>
              </w:rPr>
              <w:t>8</w:t>
            </w:r>
          </w:p>
        </w:tc>
        <w:tc>
          <w:tcPr>
            <w:tcW w:w="912" w:type="pct"/>
          </w:tcPr>
          <w:p w14:paraId="3CF0AF41" w14:textId="77777777" w:rsidR="001C0154" w:rsidRPr="0037083F" w:rsidRDefault="001C0154" w:rsidP="007945BA">
            <w:pPr>
              <w:jc w:val="right"/>
              <w:rPr>
                <w:rStyle w:val="SubtleEmphasis"/>
              </w:rPr>
            </w:pPr>
            <w:r w:rsidRPr="0037083F">
              <w:rPr>
                <w:rStyle w:val="SubtleEmphasis"/>
              </w:rPr>
              <w:t>6,003</w:t>
            </w:r>
          </w:p>
        </w:tc>
        <w:tc>
          <w:tcPr>
            <w:tcW w:w="912" w:type="pct"/>
          </w:tcPr>
          <w:p w14:paraId="788026B4" w14:textId="77777777" w:rsidR="001C0154" w:rsidRPr="0037083F" w:rsidRDefault="001C0154" w:rsidP="007945BA">
            <w:pPr>
              <w:jc w:val="right"/>
              <w:rPr>
                <w:rStyle w:val="SubtleEmphasis"/>
              </w:rPr>
            </w:pPr>
            <w:r w:rsidRPr="0037083F">
              <w:rPr>
                <w:rStyle w:val="SubtleEmphasis"/>
              </w:rPr>
              <w:t>914</w:t>
            </w:r>
          </w:p>
        </w:tc>
        <w:tc>
          <w:tcPr>
            <w:tcW w:w="912" w:type="pct"/>
          </w:tcPr>
          <w:p w14:paraId="6759BC47" w14:textId="6960307F" w:rsidR="001C0154" w:rsidRPr="0037083F" w:rsidRDefault="001C0154" w:rsidP="008E484B">
            <w:pPr>
              <w:jc w:val="right"/>
              <w:rPr>
                <w:rStyle w:val="SubtleEmphasis"/>
              </w:rPr>
            </w:pPr>
            <w:r w:rsidRPr="0037083F">
              <w:rPr>
                <w:rStyle w:val="SubtleEmphasis"/>
              </w:rPr>
              <w:t>5</w:t>
            </w:r>
            <w:r w:rsidR="005A01E8" w:rsidRPr="0037083F">
              <w:rPr>
                <w:rStyle w:val="SubtleEmphasis"/>
              </w:rPr>
              <w:t>01</w:t>
            </w:r>
          </w:p>
        </w:tc>
        <w:tc>
          <w:tcPr>
            <w:tcW w:w="912" w:type="pct"/>
          </w:tcPr>
          <w:p w14:paraId="7898D76A" w14:textId="2A316635" w:rsidR="001C0154" w:rsidRPr="0037083F" w:rsidRDefault="005A01E8" w:rsidP="008E484B">
            <w:pPr>
              <w:jc w:val="right"/>
              <w:rPr>
                <w:rStyle w:val="SubtleEmphasis"/>
              </w:rPr>
            </w:pPr>
            <w:r w:rsidRPr="0037083F">
              <w:rPr>
                <w:rStyle w:val="SubtleEmphasis"/>
              </w:rPr>
              <w:t>413</w:t>
            </w:r>
          </w:p>
        </w:tc>
      </w:tr>
      <w:tr w:rsidR="001C0154" w:rsidRPr="0037083F" w14:paraId="6085CE5C" w14:textId="77777777" w:rsidTr="002D57F1">
        <w:tc>
          <w:tcPr>
            <w:tcW w:w="442" w:type="pct"/>
          </w:tcPr>
          <w:p w14:paraId="2F21931A" w14:textId="77777777" w:rsidR="001C0154" w:rsidRPr="0037083F" w:rsidRDefault="001C0154" w:rsidP="007945BA">
            <w:pPr>
              <w:jc w:val="left"/>
              <w:rPr>
                <w:rStyle w:val="SubtleEmphasis"/>
              </w:rPr>
            </w:pPr>
            <w:r w:rsidRPr="0037083F">
              <w:rPr>
                <w:rStyle w:val="SubtleEmphasis"/>
              </w:rPr>
              <w:t>2012</w:t>
            </w:r>
          </w:p>
        </w:tc>
        <w:tc>
          <w:tcPr>
            <w:tcW w:w="912" w:type="pct"/>
          </w:tcPr>
          <w:p w14:paraId="361520D1" w14:textId="77777777" w:rsidR="001C0154" w:rsidRPr="0037083F" w:rsidRDefault="001C0154" w:rsidP="007945BA">
            <w:pPr>
              <w:jc w:val="right"/>
              <w:rPr>
                <w:rStyle w:val="SubtleEmphasis"/>
              </w:rPr>
            </w:pPr>
            <w:r w:rsidRPr="0037083F">
              <w:rPr>
                <w:rStyle w:val="SubtleEmphasis"/>
              </w:rPr>
              <w:t>9</w:t>
            </w:r>
          </w:p>
        </w:tc>
        <w:tc>
          <w:tcPr>
            <w:tcW w:w="912" w:type="pct"/>
          </w:tcPr>
          <w:p w14:paraId="6398B9A1" w14:textId="77777777" w:rsidR="001C0154" w:rsidRPr="0037083F" w:rsidRDefault="001C0154" w:rsidP="007945BA">
            <w:pPr>
              <w:jc w:val="right"/>
              <w:rPr>
                <w:rStyle w:val="SubtleEmphasis"/>
              </w:rPr>
            </w:pPr>
            <w:r w:rsidRPr="0037083F">
              <w:rPr>
                <w:rStyle w:val="SubtleEmphasis"/>
              </w:rPr>
              <w:t>5,929</w:t>
            </w:r>
          </w:p>
        </w:tc>
        <w:tc>
          <w:tcPr>
            <w:tcW w:w="912" w:type="pct"/>
          </w:tcPr>
          <w:p w14:paraId="75164F2B" w14:textId="77777777" w:rsidR="001C0154" w:rsidRPr="0037083F" w:rsidRDefault="001C0154" w:rsidP="007945BA">
            <w:pPr>
              <w:jc w:val="right"/>
              <w:rPr>
                <w:rStyle w:val="SubtleEmphasis"/>
              </w:rPr>
            </w:pPr>
            <w:r w:rsidRPr="0037083F">
              <w:rPr>
                <w:rStyle w:val="SubtleEmphasis"/>
              </w:rPr>
              <w:t>788</w:t>
            </w:r>
          </w:p>
        </w:tc>
        <w:tc>
          <w:tcPr>
            <w:tcW w:w="912" w:type="pct"/>
          </w:tcPr>
          <w:p w14:paraId="73E82439" w14:textId="442AD293" w:rsidR="001C0154" w:rsidRPr="0037083F" w:rsidRDefault="001C0154" w:rsidP="007945BA">
            <w:pPr>
              <w:jc w:val="right"/>
              <w:rPr>
                <w:rStyle w:val="SubtleEmphasis"/>
              </w:rPr>
            </w:pPr>
            <w:r w:rsidRPr="0037083F">
              <w:rPr>
                <w:rStyle w:val="SubtleEmphasis"/>
              </w:rPr>
              <w:t>4</w:t>
            </w:r>
            <w:r w:rsidR="005A01E8" w:rsidRPr="0037083F">
              <w:rPr>
                <w:rStyle w:val="SubtleEmphasis"/>
              </w:rPr>
              <w:t>65</w:t>
            </w:r>
          </w:p>
        </w:tc>
        <w:tc>
          <w:tcPr>
            <w:tcW w:w="912" w:type="pct"/>
          </w:tcPr>
          <w:p w14:paraId="2BC2856F" w14:textId="39DD2AA5" w:rsidR="001C0154" w:rsidRPr="0037083F" w:rsidRDefault="005A01E8" w:rsidP="007945BA">
            <w:pPr>
              <w:jc w:val="right"/>
              <w:rPr>
                <w:rStyle w:val="SubtleEmphasis"/>
              </w:rPr>
            </w:pPr>
            <w:r w:rsidRPr="0037083F">
              <w:rPr>
                <w:rStyle w:val="SubtleEmphasis"/>
              </w:rPr>
              <w:t>323</w:t>
            </w:r>
          </w:p>
        </w:tc>
      </w:tr>
      <w:tr w:rsidR="001C0154" w:rsidRPr="0037083F" w14:paraId="0F34C6A0" w14:textId="77777777" w:rsidTr="002D57F1">
        <w:tc>
          <w:tcPr>
            <w:tcW w:w="442" w:type="pct"/>
          </w:tcPr>
          <w:p w14:paraId="084A93DD" w14:textId="77777777" w:rsidR="001C0154" w:rsidRPr="0037083F" w:rsidRDefault="001C0154" w:rsidP="007945BA">
            <w:pPr>
              <w:jc w:val="left"/>
              <w:rPr>
                <w:rStyle w:val="SubtleEmphasis"/>
              </w:rPr>
            </w:pPr>
            <w:r w:rsidRPr="0037083F">
              <w:rPr>
                <w:rStyle w:val="SubtleEmphasis"/>
              </w:rPr>
              <w:t>2013*</w:t>
            </w:r>
          </w:p>
        </w:tc>
        <w:tc>
          <w:tcPr>
            <w:tcW w:w="912" w:type="pct"/>
          </w:tcPr>
          <w:p w14:paraId="3017431A" w14:textId="77777777" w:rsidR="001C0154" w:rsidRPr="0037083F" w:rsidRDefault="008E484B" w:rsidP="007945BA">
            <w:pPr>
              <w:jc w:val="right"/>
              <w:rPr>
                <w:rStyle w:val="SubtleEmphasis"/>
              </w:rPr>
            </w:pPr>
            <w:r w:rsidRPr="0037083F">
              <w:rPr>
                <w:rStyle w:val="SubtleEmphasis"/>
              </w:rPr>
              <w:t>9</w:t>
            </w:r>
          </w:p>
        </w:tc>
        <w:tc>
          <w:tcPr>
            <w:tcW w:w="912" w:type="pct"/>
          </w:tcPr>
          <w:p w14:paraId="077610AB" w14:textId="77777777" w:rsidR="001C0154" w:rsidRPr="0037083F" w:rsidRDefault="001C0154" w:rsidP="007945BA">
            <w:pPr>
              <w:jc w:val="right"/>
              <w:rPr>
                <w:rStyle w:val="SubtleEmphasis"/>
              </w:rPr>
            </w:pPr>
            <w:r w:rsidRPr="0037083F">
              <w:rPr>
                <w:rStyle w:val="SubtleEmphasis"/>
              </w:rPr>
              <w:t>8,577</w:t>
            </w:r>
          </w:p>
        </w:tc>
        <w:tc>
          <w:tcPr>
            <w:tcW w:w="912" w:type="pct"/>
          </w:tcPr>
          <w:p w14:paraId="576A29E4" w14:textId="77777777" w:rsidR="001C0154" w:rsidRPr="0037083F" w:rsidRDefault="001C0154" w:rsidP="007945BA">
            <w:pPr>
              <w:jc w:val="right"/>
              <w:rPr>
                <w:rStyle w:val="SubtleEmphasis"/>
              </w:rPr>
            </w:pPr>
            <w:r w:rsidRPr="0037083F">
              <w:rPr>
                <w:rStyle w:val="SubtleEmphasis"/>
              </w:rPr>
              <w:t>959</w:t>
            </w:r>
          </w:p>
        </w:tc>
        <w:tc>
          <w:tcPr>
            <w:tcW w:w="912" w:type="pct"/>
          </w:tcPr>
          <w:p w14:paraId="1ED5EB65" w14:textId="74B9BC3A" w:rsidR="001C0154" w:rsidRPr="0037083F" w:rsidRDefault="001C0154" w:rsidP="007945BA">
            <w:pPr>
              <w:jc w:val="right"/>
              <w:rPr>
                <w:rStyle w:val="SubtleEmphasis"/>
              </w:rPr>
            </w:pPr>
            <w:r w:rsidRPr="0037083F">
              <w:rPr>
                <w:rStyle w:val="SubtleEmphasis"/>
              </w:rPr>
              <w:t>4</w:t>
            </w:r>
            <w:r w:rsidR="005A01E8" w:rsidRPr="0037083F">
              <w:rPr>
                <w:rStyle w:val="SubtleEmphasis"/>
              </w:rPr>
              <w:t>54</w:t>
            </w:r>
          </w:p>
        </w:tc>
        <w:tc>
          <w:tcPr>
            <w:tcW w:w="912" w:type="pct"/>
          </w:tcPr>
          <w:p w14:paraId="0FB433D2" w14:textId="1476F76E" w:rsidR="001C0154" w:rsidRPr="0037083F" w:rsidRDefault="005A01E8" w:rsidP="008E484B">
            <w:pPr>
              <w:jc w:val="right"/>
              <w:rPr>
                <w:rStyle w:val="SubtleEmphasis"/>
              </w:rPr>
            </w:pPr>
            <w:r w:rsidRPr="0037083F">
              <w:rPr>
                <w:rStyle w:val="SubtleEmphasis"/>
              </w:rPr>
              <w:t>505</w:t>
            </w:r>
          </w:p>
        </w:tc>
      </w:tr>
      <w:tr w:rsidR="001C0154" w:rsidRPr="0037083F" w14:paraId="62E902D8" w14:textId="77777777" w:rsidTr="002D57F1">
        <w:tc>
          <w:tcPr>
            <w:tcW w:w="442" w:type="pct"/>
          </w:tcPr>
          <w:p w14:paraId="76B4989A" w14:textId="77777777" w:rsidR="001C0154" w:rsidRPr="0037083F" w:rsidRDefault="001C0154" w:rsidP="007945BA">
            <w:pPr>
              <w:jc w:val="left"/>
              <w:rPr>
                <w:rStyle w:val="SubtleEmphasis"/>
              </w:rPr>
            </w:pPr>
            <w:r w:rsidRPr="0037083F">
              <w:rPr>
                <w:rStyle w:val="SubtleEmphasis"/>
              </w:rPr>
              <w:t>2014</w:t>
            </w:r>
          </w:p>
        </w:tc>
        <w:tc>
          <w:tcPr>
            <w:tcW w:w="912" w:type="pct"/>
          </w:tcPr>
          <w:p w14:paraId="094F39CB" w14:textId="77777777" w:rsidR="001C0154" w:rsidRPr="0037083F" w:rsidRDefault="001C0154" w:rsidP="007945BA">
            <w:pPr>
              <w:jc w:val="right"/>
              <w:rPr>
                <w:rStyle w:val="SubtleEmphasis"/>
              </w:rPr>
            </w:pPr>
            <w:r w:rsidRPr="0037083F">
              <w:rPr>
                <w:rStyle w:val="SubtleEmphasis"/>
              </w:rPr>
              <w:t>1</w:t>
            </w:r>
            <w:r w:rsidR="00315EBD" w:rsidRPr="0037083F">
              <w:rPr>
                <w:rStyle w:val="SubtleEmphasis"/>
              </w:rPr>
              <w:t>6</w:t>
            </w:r>
          </w:p>
        </w:tc>
        <w:tc>
          <w:tcPr>
            <w:tcW w:w="912" w:type="pct"/>
          </w:tcPr>
          <w:p w14:paraId="3F68DF50" w14:textId="77777777" w:rsidR="001C0154" w:rsidRPr="0037083F" w:rsidRDefault="001C0154" w:rsidP="008E484B">
            <w:pPr>
              <w:jc w:val="right"/>
              <w:rPr>
                <w:rStyle w:val="SubtleEmphasis"/>
              </w:rPr>
            </w:pPr>
            <w:r w:rsidRPr="0037083F">
              <w:rPr>
                <w:rStyle w:val="SubtleEmphasis"/>
              </w:rPr>
              <w:t>21,239</w:t>
            </w:r>
          </w:p>
        </w:tc>
        <w:tc>
          <w:tcPr>
            <w:tcW w:w="912" w:type="pct"/>
          </w:tcPr>
          <w:p w14:paraId="354BCD3D" w14:textId="32FF0244" w:rsidR="001C0154" w:rsidRPr="0037083F" w:rsidRDefault="00315EBD" w:rsidP="008E484B">
            <w:pPr>
              <w:jc w:val="right"/>
              <w:rPr>
                <w:rStyle w:val="SubtleEmphasis"/>
              </w:rPr>
            </w:pPr>
            <w:r w:rsidRPr="0037083F">
              <w:rPr>
                <w:rStyle w:val="SubtleEmphasis"/>
              </w:rPr>
              <w:t>2,9</w:t>
            </w:r>
            <w:r w:rsidR="005A01E8" w:rsidRPr="0037083F">
              <w:rPr>
                <w:rStyle w:val="SubtleEmphasis"/>
              </w:rPr>
              <w:t>23</w:t>
            </w:r>
          </w:p>
        </w:tc>
        <w:tc>
          <w:tcPr>
            <w:tcW w:w="912" w:type="pct"/>
          </w:tcPr>
          <w:p w14:paraId="380D7A72" w14:textId="7C06B33B" w:rsidR="001C0154" w:rsidRPr="0037083F" w:rsidRDefault="001C0154" w:rsidP="007945BA">
            <w:pPr>
              <w:jc w:val="right"/>
              <w:rPr>
                <w:rStyle w:val="SubtleEmphasis"/>
              </w:rPr>
            </w:pPr>
            <w:r w:rsidRPr="0037083F">
              <w:rPr>
                <w:rStyle w:val="SubtleEmphasis"/>
              </w:rPr>
              <w:t>1,7</w:t>
            </w:r>
            <w:r w:rsidR="005A01E8" w:rsidRPr="0037083F">
              <w:rPr>
                <w:rStyle w:val="SubtleEmphasis"/>
              </w:rPr>
              <w:t>25</w:t>
            </w:r>
          </w:p>
        </w:tc>
        <w:tc>
          <w:tcPr>
            <w:tcW w:w="912" w:type="pct"/>
          </w:tcPr>
          <w:p w14:paraId="781F46B8" w14:textId="2816D80B" w:rsidR="001C0154" w:rsidRPr="0037083F" w:rsidRDefault="001C0154" w:rsidP="008E484B">
            <w:pPr>
              <w:jc w:val="right"/>
              <w:rPr>
                <w:rStyle w:val="SubtleEmphasis"/>
              </w:rPr>
            </w:pPr>
            <w:r w:rsidRPr="0037083F">
              <w:rPr>
                <w:rStyle w:val="SubtleEmphasis"/>
              </w:rPr>
              <w:t>1,1</w:t>
            </w:r>
            <w:r w:rsidR="005A01E8" w:rsidRPr="0037083F">
              <w:rPr>
                <w:rStyle w:val="SubtleEmphasis"/>
              </w:rPr>
              <w:t>98</w:t>
            </w:r>
          </w:p>
        </w:tc>
      </w:tr>
    </w:tbl>
    <w:p w14:paraId="201EF801" w14:textId="77777777" w:rsidR="001C0154" w:rsidRPr="0037083F" w:rsidRDefault="001C0154" w:rsidP="000B6510">
      <w:pPr>
        <w:rPr>
          <w:i/>
          <w:sz w:val="18"/>
        </w:rPr>
      </w:pPr>
      <w:r w:rsidRPr="0037083F">
        <w:rPr>
          <w:sz w:val="18"/>
        </w:rPr>
        <w:t xml:space="preserve">* Does not include the 2013 productions of </w:t>
      </w:r>
      <w:r w:rsidRPr="0037083F">
        <w:rPr>
          <w:i/>
          <w:sz w:val="18"/>
        </w:rPr>
        <w:t>An Evening with Mandy Patinkin</w:t>
      </w:r>
      <w:r w:rsidRPr="0037083F">
        <w:rPr>
          <w:sz w:val="18"/>
        </w:rPr>
        <w:t xml:space="preserve"> or the 2013 productions of </w:t>
      </w:r>
      <w:r w:rsidRPr="0037083F">
        <w:rPr>
          <w:i/>
          <w:sz w:val="18"/>
        </w:rPr>
        <w:t>Great Operatic Choruses.</w:t>
      </w:r>
    </w:p>
    <w:p w14:paraId="5F1D088A" w14:textId="77777777" w:rsidR="001C0154" w:rsidRPr="0037083F" w:rsidRDefault="001C0154" w:rsidP="001C0154">
      <w:r w:rsidRPr="0037083F">
        <w:t>The higher attendance numbers and revenue for 2014, which has generated the strongest positive contribution from 2009 to 2014, occurred because of the Jonas Kaufmann concerts.</w:t>
      </w:r>
    </w:p>
    <w:p w14:paraId="77DD8F97" w14:textId="77777777" w:rsidR="001C0154" w:rsidRPr="0037083F" w:rsidRDefault="001C0154" w:rsidP="001C0154">
      <w:pPr>
        <w:rPr>
          <w:u w:val="single"/>
        </w:rPr>
      </w:pPr>
      <w:r w:rsidRPr="0037083F">
        <w:t>Thus, concerts usually make a positive contribution to overheads.</w:t>
      </w:r>
    </w:p>
    <w:p w14:paraId="09DA7E8F" w14:textId="77777777" w:rsidR="001C0154" w:rsidRPr="0037083F" w:rsidRDefault="00B40174" w:rsidP="001C0154">
      <w:pPr>
        <w:pStyle w:val="Heading5"/>
      </w:pPr>
      <w:bookmarkStart w:id="645" w:name="_Toc427833183"/>
      <w:r w:rsidRPr="0037083F">
        <w:t>6.1.1.6</w:t>
      </w:r>
      <w:r w:rsidRPr="0037083F">
        <w:tab/>
      </w:r>
      <w:r w:rsidR="001C0154" w:rsidRPr="0037083F">
        <w:t>Regional touring and education make a negative contribution</w:t>
      </w:r>
      <w:bookmarkEnd w:id="645"/>
    </w:p>
    <w:p w14:paraId="1E35DA3D" w14:textId="0F6AF058" w:rsidR="001C0154" w:rsidRPr="0037083F" w:rsidRDefault="001C0154" w:rsidP="001C0154">
      <w:r w:rsidRPr="0037083F">
        <w:t xml:space="preserve">Opera Australia’s regional touring programme, prior to sponsorship, support from Opera Conference and the </w:t>
      </w:r>
      <w:r w:rsidR="002A4858" w:rsidRPr="0037083F">
        <w:t>Federal</w:t>
      </w:r>
      <w:r w:rsidRPr="0037083F">
        <w:t xml:space="preserve"> Government’s Playing Australia programme</w:t>
      </w:r>
      <w:r w:rsidR="00757025" w:rsidRPr="0037083F">
        <w:t>,</w:t>
      </w:r>
      <w:r w:rsidRPr="0037083F">
        <w:t xml:space="preserve"> does not </w:t>
      </w:r>
      <w:r w:rsidR="00545374" w:rsidRPr="0037083F">
        <w:t xml:space="preserve">make a positive </w:t>
      </w:r>
      <w:r w:rsidRPr="0037083F">
        <w:t>contribut</w:t>
      </w:r>
      <w:r w:rsidR="00545374" w:rsidRPr="0037083F">
        <w:t>ion</w:t>
      </w:r>
      <w:r w:rsidRPr="0037083F">
        <w:t xml:space="preserve"> to overheads.</w:t>
      </w:r>
    </w:p>
    <w:p w14:paraId="13022909" w14:textId="77777777" w:rsidR="001C0154" w:rsidRPr="0037083F" w:rsidRDefault="001C0154" w:rsidP="001C0154">
      <w:r w:rsidRPr="0037083F">
        <w:t>Exhibit 6.20 outlines its profile.</w:t>
      </w:r>
    </w:p>
    <w:p w14:paraId="54ECEDB3" w14:textId="77777777" w:rsidR="001C0154" w:rsidRPr="0037083F" w:rsidRDefault="001C0154" w:rsidP="001C0154">
      <w:pPr>
        <w:pStyle w:val="Caption"/>
      </w:pPr>
      <w:bookmarkStart w:id="646" w:name="_Toc425938526"/>
      <w:bookmarkStart w:id="647" w:name="_Toc429670819"/>
      <w:r w:rsidRPr="0037083F">
        <w:t>Exhibit 6.20</w:t>
      </w:r>
      <w:r w:rsidRPr="0037083F">
        <w:tab/>
        <w:t>Opera Australia: profile of regional touring 2009 to 2014 (number, $000)</w:t>
      </w:r>
      <w:bookmarkEnd w:id="646"/>
      <w:r w:rsidRPr="0037083F">
        <w:t>*</w:t>
      </w:r>
      <w:bookmarkEnd w:id="647"/>
    </w:p>
    <w:tbl>
      <w:tblPr>
        <w:tblStyle w:val="TableGrid"/>
        <w:tblW w:w="5000" w:type="pct"/>
        <w:tblLook w:val="04A0" w:firstRow="1" w:lastRow="0" w:firstColumn="1" w:lastColumn="0" w:noHBand="0" w:noVBand="1"/>
        <w:tblDescription w:val="Opera Australia: profile of regional touring 2009 to 2014 (number, $000)"/>
      </w:tblPr>
      <w:tblGrid>
        <w:gridCol w:w="742"/>
        <w:gridCol w:w="1655"/>
        <w:gridCol w:w="1655"/>
        <w:gridCol w:w="1655"/>
        <w:gridCol w:w="1655"/>
        <w:gridCol w:w="1654"/>
      </w:tblGrid>
      <w:tr w:rsidR="001C0154" w:rsidRPr="0037083F" w14:paraId="112B793B" w14:textId="77777777" w:rsidTr="002D57F1">
        <w:trPr>
          <w:tblHeader/>
        </w:trPr>
        <w:tc>
          <w:tcPr>
            <w:tcW w:w="411" w:type="pct"/>
          </w:tcPr>
          <w:p w14:paraId="2067C50B" w14:textId="77777777" w:rsidR="001C0154" w:rsidRPr="0037083F" w:rsidRDefault="001C0154" w:rsidP="007945BA">
            <w:pPr>
              <w:jc w:val="center"/>
              <w:rPr>
                <w:rStyle w:val="SubtleEmphasis"/>
                <w:i/>
              </w:rPr>
            </w:pPr>
            <w:r w:rsidRPr="0037083F">
              <w:rPr>
                <w:rStyle w:val="SubtleEmphasis"/>
                <w:i/>
              </w:rPr>
              <w:t>Year</w:t>
            </w:r>
          </w:p>
        </w:tc>
        <w:tc>
          <w:tcPr>
            <w:tcW w:w="918" w:type="pct"/>
          </w:tcPr>
          <w:p w14:paraId="47FF08BE" w14:textId="77777777" w:rsidR="001C0154" w:rsidRPr="0037083F" w:rsidRDefault="001C0154" w:rsidP="007945BA">
            <w:pPr>
              <w:jc w:val="center"/>
              <w:rPr>
                <w:rStyle w:val="SubtleEmphasis"/>
                <w:i/>
              </w:rPr>
            </w:pPr>
            <w:r w:rsidRPr="0037083F">
              <w:rPr>
                <w:rStyle w:val="SubtleEmphasis"/>
                <w:i/>
              </w:rPr>
              <w:t>Performances</w:t>
            </w:r>
          </w:p>
        </w:tc>
        <w:tc>
          <w:tcPr>
            <w:tcW w:w="918" w:type="pct"/>
          </w:tcPr>
          <w:p w14:paraId="1DFF4162" w14:textId="77777777" w:rsidR="001C0154" w:rsidRPr="0037083F" w:rsidRDefault="001C0154" w:rsidP="007945BA">
            <w:pPr>
              <w:jc w:val="center"/>
              <w:rPr>
                <w:rStyle w:val="SubtleEmphasis"/>
                <w:i/>
              </w:rPr>
            </w:pPr>
            <w:r w:rsidRPr="0037083F">
              <w:rPr>
                <w:rStyle w:val="SubtleEmphasis"/>
                <w:i/>
              </w:rPr>
              <w:t>Attendees</w:t>
            </w:r>
          </w:p>
        </w:tc>
        <w:tc>
          <w:tcPr>
            <w:tcW w:w="918" w:type="pct"/>
          </w:tcPr>
          <w:p w14:paraId="647C16B4" w14:textId="77777777" w:rsidR="001C0154" w:rsidRPr="0037083F" w:rsidRDefault="001C0154" w:rsidP="007945BA">
            <w:pPr>
              <w:jc w:val="center"/>
              <w:rPr>
                <w:rStyle w:val="SubtleEmphasis"/>
                <w:i/>
              </w:rPr>
            </w:pPr>
            <w:r w:rsidRPr="0037083F">
              <w:rPr>
                <w:rStyle w:val="SubtleEmphasis"/>
                <w:i/>
              </w:rPr>
              <w:t>Box office</w:t>
            </w:r>
          </w:p>
        </w:tc>
        <w:tc>
          <w:tcPr>
            <w:tcW w:w="918" w:type="pct"/>
          </w:tcPr>
          <w:p w14:paraId="077FE9E3" w14:textId="77777777" w:rsidR="001C0154" w:rsidRPr="0037083F" w:rsidRDefault="001C0154" w:rsidP="007945BA">
            <w:pPr>
              <w:jc w:val="center"/>
              <w:rPr>
                <w:rStyle w:val="SubtleEmphasis"/>
                <w:i/>
              </w:rPr>
            </w:pPr>
            <w:r w:rsidRPr="0037083F">
              <w:rPr>
                <w:rStyle w:val="SubtleEmphasis"/>
                <w:i/>
              </w:rPr>
              <w:t>Direct costs</w:t>
            </w:r>
          </w:p>
        </w:tc>
        <w:tc>
          <w:tcPr>
            <w:tcW w:w="918" w:type="pct"/>
          </w:tcPr>
          <w:p w14:paraId="513C4B8E" w14:textId="77777777" w:rsidR="001C0154" w:rsidRPr="0037083F" w:rsidRDefault="001C0154" w:rsidP="007945BA">
            <w:pPr>
              <w:jc w:val="center"/>
              <w:rPr>
                <w:rStyle w:val="SubtleEmphasis"/>
                <w:i/>
              </w:rPr>
            </w:pPr>
            <w:r w:rsidRPr="0037083F">
              <w:rPr>
                <w:rStyle w:val="SubtleEmphasis"/>
                <w:i/>
              </w:rPr>
              <w:t>Contribution</w:t>
            </w:r>
          </w:p>
        </w:tc>
      </w:tr>
      <w:tr w:rsidR="001C0154" w:rsidRPr="0037083F" w14:paraId="61519F2C" w14:textId="77777777" w:rsidTr="002D57F1">
        <w:tc>
          <w:tcPr>
            <w:tcW w:w="411" w:type="pct"/>
          </w:tcPr>
          <w:p w14:paraId="4BD67C76" w14:textId="77777777" w:rsidR="001C0154" w:rsidRPr="0037083F" w:rsidRDefault="001C0154" w:rsidP="007945BA">
            <w:pPr>
              <w:jc w:val="left"/>
              <w:rPr>
                <w:rStyle w:val="SubtleEmphasis"/>
              </w:rPr>
            </w:pPr>
            <w:r w:rsidRPr="0037083F">
              <w:rPr>
                <w:rStyle w:val="SubtleEmphasis"/>
              </w:rPr>
              <w:t>2009</w:t>
            </w:r>
          </w:p>
        </w:tc>
        <w:tc>
          <w:tcPr>
            <w:tcW w:w="918" w:type="pct"/>
          </w:tcPr>
          <w:p w14:paraId="7E71A543" w14:textId="77777777" w:rsidR="001C0154" w:rsidRPr="0037083F" w:rsidRDefault="001C0154" w:rsidP="007945BA">
            <w:pPr>
              <w:jc w:val="right"/>
              <w:rPr>
                <w:rStyle w:val="SubtleEmphasis"/>
              </w:rPr>
            </w:pPr>
            <w:r w:rsidRPr="0037083F">
              <w:rPr>
                <w:rStyle w:val="SubtleEmphasis"/>
              </w:rPr>
              <w:t>29</w:t>
            </w:r>
          </w:p>
        </w:tc>
        <w:tc>
          <w:tcPr>
            <w:tcW w:w="918" w:type="pct"/>
          </w:tcPr>
          <w:p w14:paraId="68DDF8D8" w14:textId="77777777" w:rsidR="001C0154" w:rsidRPr="0037083F" w:rsidRDefault="001C0154" w:rsidP="007945BA">
            <w:pPr>
              <w:jc w:val="right"/>
              <w:rPr>
                <w:rStyle w:val="SubtleEmphasis"/>
              </w:rPr>
            </w:pPr>
            <w:r w:rsidRPr="0037083F">
              <w:rPr>
                <w:rStyle w:val="SubtleEmphasis"/>
              </w:rPr>
              <w:t>14,795</w:t>
            </w:r>
          </w:p>
        </w:tc>
        <w:tc>
          <w:tcPr>
            <w:tcW w:w="918" w:type="pct"/>
          </w:tcPr>
          <w:p w14:paraId="26A059E7" w14:textId="77777777" w:rsidR="001C0154" w:rsidRPr="0037083F" w:rsidRDefault="001C0154" w:rsidP="007945BA">
            <w:pPr>
              <w:jc w:val="right"/>
              <w:rPr>
                <w:rStyle w:val="SubtleEmphasis"/>
              </w:rPr>
            </w:pPr>
            <w:r w:rsidRPr="0037083F">
              <w:rPr>
                <w:rStyle w:val="SubtleEmphasis"/>
              </w:rPr>
              <w:t>520</w:t>
            </w:r>
          </w:p>
        </w:tc>
        <w:tc>
          <w:tcPr>
            <w:tcW w:w="918" w:type="pct"/>
          </w:tcPr>
          <w:p w14:paraId="70A5A7D1" w14:textId="14932B59" w:rsidR="001C0154" w:rsidRPr="0037083F" w:rsidRDefault="001C0154" w:rsidP="007945BA">
            <w:pPr>
              <w:jc w:val="right"/>
              <w:rPr>
                <w:rStyle w:val="SubtleEmphasis"/>
              </w:rPr>
            </w:pPr>
            <w:r w:rsidRPr="0037083F">
              <w:rPr>
                <w:rStyle w:val="SubtleEmphasis"/>
              </w:rPr>
              <w:t>1,4</w:t>
            </w:r>
            <w:r w:rsidR="005A01E8" w:rsidRPr="0037083F">
              <w:rPr>
                <w:rStyle w:val="SubtleEmphasis"/>
              </w:rPr>
              <w:t>90</w:t>
            </w:r>
          </w:p>
        </w:tc>
        <w:tc>
          <w:tcPr>
            <w:tcW w:w="918" w:type="pct"/>
          </w:tcPr>
          <w:p w14:paraId="1E23DFE9" w14:textId="6CF2C4D4" w:rsidR="001C0154" w:rsidRPr="0037083F" w:rsidRDefault="001C0154" w:rsidP="007945BA">
            <w:pPr>
              <w:jc w:val="right"/>
              <w:rPr>
                <w:rStyle w:val="SubtleEmphasis"/>
              </w:rPr>
            </w:pPr>
            <w:r w:rsidRPr="0037083F">
              <w:rPr>
                <w:rStyle w:val="SubtleEmphasis"/>
              </w:rPr>
              <w:t>-</w:t>
            </w:r>
            <w:r w:rsidR="005A01E8" w:rsidRPr="0037083F">
              <w:rPr>
                <w:rStyle w:val="SubtleEmphasis"/>
              </w:rPr>
              <w:t>970</w:t>
            </w:r>
          </w:p>
        </w:tc>
      </w:tr>
      <w:tr w:rsidR="001C0154" w:rsidRPr="0037083F" w14:paraId="5B89CFD6" w14:textId="77777777" w:rsidTr="002D57F1">
        <w:tc>
          <w:tcPr>
            <w:tcW w:w="411" w:type="pct"/>
          </w:tcPr>
          <w:p w14:paraId="1354374D" w14:textId="77777777" w:rsidR="001C0154" w:rsidRPr="0037083F" w:rsidRDefault="001C0154" w:rsidP="007945BA">
            <w:pPr>
              <w:jc w:val="left"/>
              <w:rPr>
                <w:rStyle w:val="SubtleEmphasis"/>
              </w:rPr>
            </w:pPr>
            <w:r w:rsidRPr="0037083F">
              <w:rPr>
                <w:rStyle w:val="SubtleEmphasis"/>
              </w:rPr>
              <w:t>2010</w:t>
            </w:r>
          </w:p>
        </w:tc>
        <w:tc>
          <w:tcPr>
            <w:tcW w:w="918" w:type="pct"/>
          </w:tcPr>
          <w:p w14:paraId="20DA300F" w14:textId="77777777" w:rsidR="001C0154" w:rsidRPr="0037083F" w:rsidRDefault="001C0154" w:rsidP="007945BA">
            <w:pPr>
              <w:jc w:val="right"/>
              <w:rPr>
                <w:rStyle w:val="SubtleEmphasis"/>
              </w:rPr>
            </w:pPr>
            <w:r w:rsidRPr="0037083F">
              <w:rPr>
                <w:rStyle w:val="SubtleEmphasis"/>
              </w:rPr>
              <w:t>40</w:t>
            </w:r>
          </w:p>
        </w:tc>
        <w:tc>
          <w:tcPr>
            <w:tcW w:w="918" w:type="pct"/>
          </w:tcPr>
          <w:p w14:paraId="6D7273EE" w14:textId="77777777" w:rsidR="001C0154" w:rsidRPr="0037083F" w:rsidRDefault="001C0154" w:rsidP="007945BA">
            <w:pPr>
              <w:jc w:val="right"/>
              <w:rPr>
                <w:rStyle w:val="SubtleEmphasis"/>
              </w:rPr>
            </w:pPr>
            <w:r w:rsidRPr="0037083F">
              <w:rPr>
                <w:rStyle w:val="SubtleEmphasis"/>
              </w:rPr>
              <w:t>17,078</w:t>
            </w:r>
          </w:p>
        </w:tc>
        <w:tc>
          <w:tcPr>
            <w:tcW w:w="918" w:type="pct"/>
          </w:tcPr>
          <w:p w14:paraId="5AD67269" w14:textId="77777777" w:rsidR="001C0154" w:rsidRPr="0037083F" w:rsidRDefault="001C0154" w:rsidP="007945BA">
            <w:pPr>
              <w:jc w:val="right"/>
              <w:rPr>
                <w:rStyle w:val="SubtleEmphasis"/>
              </w:rPr>
            </w:pPr>
            <w:r w:rsidRPr="0037083F">
              <w:rPr>
                <w:rStyle w:val="SubtleEmphasis"/>
              </w:rPr>
              <w:t>743</w:t>
            </w:r>
          </w:p>
        </w:tc>
        <w:tc>
          <w:tcPr>
            <w:tcW w:w="918" w:type="pct"/>
          </w:tcPr>
          <w:p w14:paraId="6FF01735" w14:textId="3875EE81" w:rsidR="001C0154" w:rsidRPr="0037083F" w:rsidRDefault="001C0154" w:rsidP="007945BA">
            <w:pPr>
              <w:jc w:val="right"/>
              <w:rPr>
                <w:rStyle w:val="SubtleEmphasis"/>
              </w:rPr>
            </w:pPr>
            <w:r w:rsidRPr="0037083F">
              <w:rPr>
                <w:rStyle w:val="SubtleEmphasis"/>
              </w:rPr>
              <w:t>1,</w:t>
            </w:r>
            <w:r w:rsidR="005A01E8" w:rsidRPr="0037083F">
              <w:rPr>
                <w:rStyle w:val="SubtleEmphasis"/>
              </w:rPr>
              <w:t>857</w:t>
            </w:r>
          </w:p>
        </w:tc>
        <w:tc>
          <w:tcPr>
            <w:tcW w:w="918" w:type="pct"/>
          </w:tcPr>
          <w:p w14:paraId="68B75020" w14:textId="1F4B9D83" w:rsidR="001C0154" w:rsidRPr="0037083F" w:rsidRDefault="001C0154" w:rsidP="007945BA">
            <w:pPr>
              <w:jc w:val="right"/>
              <w:rPr>
                <w:rStyle w:val="SubtleEmphasis"/>
              </w:rPr>
            </w:pPr>
            <w:r w:rsidRPr="0037083F">
              <w:rPr>
                <w:rStyle w:val="SubtleEmphasis"/>
              </w:rPr>
              <w:t>-1,</w:t>
            </w:r>
            <w:r w:rsidR="005A01E8" w:rsidRPr="0037083F">
              <w:rPr>
                <w:rStyle w:val="SubtleEmphasis"/>
              </w:rPr>
              <w:t>114</w:t>
            </w:r>
          </w:p>
        </w:tc>
      </w:tr>
      <w:tr w:rsidR="001C0154" w:rsidRPr="0037083F" w14:paraId="5B4F4DD7" w14:textId="77777777" w:rsidTr="002D57F1">
        <w:tc>
          <w:tcPr>
            <w:tcW w:w="411" w:type="pct"/>
          </w:tcPr>
          <w:p w14:paraId="50F73A61" w14:textId="77777777" w:rsidR="001C0154" w:rsidRPr="0037083F" w:rsidRDefault="001C0154" w:rsidP="007945BA">
            <w:pPr>
              <w:jc w:val="left"/>
              <w:rPr>
                <w:rStyle w:val="SubtleEmphasis"/>
              </w:rPr>
            </w:pPr>
            <w:r w:rsidRPr="0037083F">
              <w:rPr>
                <w:rStyle w:val="SubtleEmphasis"/>
              </w:rPr>
              <w:t>2011</w:t>
            </w:r>
          </w:p>
        </w:tc>
        <w:tc>
          <w:tcPr>
            <w:tcW w:w="918" w:type="pct"/>
          </w:tcPr>
          <w:p w14:paraId="37877BD2" w14:textId="77777777" w:rsidR="001C0154" w:rsidRPr="0037083F" w:rsidRDefault="001C0154" w:rsidP="007945BA">
            <w:pPr>
              <w:jc w:val="right"/>
              <w:rPr>
                <w:rStyle w:val="SubtleEmphasis"/>
              </w:rPr>
            </w:pPr>
            <w:r w:rsidRPr="0037083F">
              <w:rPr>
                <w:rStyle w:val="SubtleEmphasis"/>
              </w:rPr>
              <w:t>23</w:t>
            </w:r>
          </w:p>
        </w:tc>
        <w:tc>
          <w:tcPr>
            <w:tcW w:w="918" w:type="pct"/>
          </w:tcPr>
          <w:p w14:paraId="63A6064C" w14:textId="77777777" w:rsidR="001C0154" w:rsidRPr="0037083F" w:rsidRDefault="001C0154" w:rsidP="007945BA">
            <w:pPr>
              <w:jc w:val="right"/>
              <w:rPr>
                <w:rStyle w:val="SubtleEmphasis"/>
              </w:rPr>
            </w:pPr>
            <w:r w:rsidRPr="0037083F">
              <w:rPr>
                <w:rStyle w:val="SubtleEmphasis"/>
              </w:rPr>
              <w:t>10,429</w:t>
            </w:r>
          </w:p>
        </w:tc>
        <w:tc>
          <w:tcPr>
            <w:tcW w:w="918" w:type="pct"/>
          </w:tcPr>
          <w:p w14:paraId="734C77BC" w14:textId="77777777" w:rsidR="001C0154" w:rsidRPr="0037083F" w:rsidRDefault="001C0154" w:rsidP="007945BA">
            <w:pPr>
              <w:jc w:val="right"/>
              <w:rPr>
                <w:rStyle w:val="SubtleEmphasis"/>
              </w:rPr>
            </w:pPr>
            <w:r w:rsidRPr="0037083F">
              <w:rPr>
                <w:rStyle w:val="SubtleEmphasis"/>
              </w:rPr>
              <w:t>359</w:t>
            </w:r>
          </w:p>
        </w:tc>
        <w:tc>
          <w:tcPr>
            <w:tcW w:w="918" w:type="pct"/>
          </w:tcPr>
          <w:p w14:paraId="579A573D" w14:textId="32E66B7B" w:rsidR="001C0154" w:rsidRPr="0037083F" w:rsidRDefault="001C0154" w:rsidP="007945BA">
            <w:pPr>
              <w:jc w:val="right"/>
              <w:rPr>
                <w:rStyle w:val="SubtleEmphasis"/>
              </w:rPr>
            </w:pPr>
            <w:r w:rsidRPr="0037083F">
              <w:rPr>
                <w:rStyle w:val="SubtleEmphasis"/>
              </w:rPr>
              <w:t>1,</w:t>
            </w:r>
            <w:r w:rsidR="005A01E8" w:rsidRPr="0037083F">
              <w:rPr>
                <w:rStyle w:val="SubtleEmphasis"/>
              </w:rPr>
              <w:t>206</w:t>
            </w:r>
          </w:p>
        </w:tc>
        <w:tc>
          <w:tcPr>
            <w:tcW w:w="918" w:type="pct"/>
          </w:tcPr>
          <w:p w14:paraId="5711A762" w14:textId="4CB60CB3" w:rsidR="001C0154" w:rsidRPr="0037083F" w:rsidRDefault="001C0154" w:rsidP="007945BA">
            <w:pPr>
              <w:jc w:val="right"/>
              <w:rPr>
                <w:rStyle w:val="SubtleEmphasis"/>
              </w:rPr>
            </w:pPr>
            <w:r w:rsidRPr="0037083F">
              <w:rPr>
                <w:rStyle w:val="SubtleEmphasis"/>
              </w:rPr>
              <w:t>-</w:t>
            </w:r>
            <w:r w:rsidR="005A01E8" w:rsidRPr="0037083F">
              <w:rPr>
                <w:rStyle w:val="SubtleEmphasis"/>
              </w:rPr>
              <w:t>847</w:t>
            </w:r>
          </w:p>
        </w:tc>
      </w:tr>
      <w:tr w:rsidR="001C0154" w:rsidRPr="0037083F" w14:paraId="7FE0569B" w14:textId="77777777" w:rsidTr="002D57F1">
        <w:tc>
          <w:tcPr>
            <w:tcW w:w="411" w:type="pct"/>
          </w:tcPr>
          <w:p w14:paraId="0C6A18E2" w14:textId="77777777" w:rsidR="001C0154" w:rsidRPr="0037083F" w:rsidRDefault="001C0154" w:rsidP="007945BA">
            <w:pPr>
              <w:jc w:val="left"/>
              <w:rPr>
                <w:rStyle w:val="SubtleEmphasis"/>
              </w:rPr>
            </w:pPr>
            <w:r w:rsidRPr="0037083F">
              <w:rPr>
                <w:rStyle w:val="SubtleEmphasis"/>
              </w:rPr>
              <w:t>2012</w:t>
            </w:r>
          </w:p>
        </w:tc>
        <w:tc>
          <w:tcPr>
            <w:tcW w:w="918" w:type="pct"/>
          </w:tcPr>
          <w:p w14:paraId="5D495F88" w14:textId="77777777" w:rsidR="001C0154" w:rsidRPr="0037083F" w:rsidRDefault="001C0154" w:rsidP="007945BA">
            <w:pPr>
              <w:jc w:val="right"/>
              <w:rPr>
                <w:rStyle w:val="SubtleEmphasis"/>
              </w:rPr>
            </w:pPr>
            <w:r w:rsidRPr="0037083F">
              <w:rPr>
                <w:rStyle w:val="SubtleEmphasis"/>
              </w:rPr>
              <w:t>34</w:t>
            </w:r>
          </w:p>
        </w:tc>
        <w:tc>
          <w:tcPr>
            <w:tcW w:w="918" w:type="pct"/>
          </w:tcPr>
          <w:p w14:paraId="62E2BE8B" w14:textId="77777777" w:rsidR="001C0154" w:rsidRPr="0037083F" w:rsidRDefault="001C0154" w:rsidP="007945BA">
            <w:pPr>
              <w:jc w:val="right"/>
              <w:rPr>
                <w:rStyle w:val="SubtleEmphasis"/>
              </w:rPr>
            </w:pPr>
            <w:r w:rsidRPr="0037083F">
              <w:rPr>
                <w:rStyle w:val="SubtleEmphasis"/>
              </w:rPr>
              <w:t>11,084</w:t>
            </w:r>
          </w:p>
        </w:tc>
        <w:tc>
          <w:tcPr>
            <w:tcW w:w="918" w:type="pct"/>
          </w:tcPr>
          <w:p w14:paraId="2FB4C80B" w14:textId="77777777" w:rsidR="001C0154" w:rsidRPr="0037083F" w:rsidRDefault="001C0154" w:rsidP="007945BA">
            <w:pPr>
              <w:jc w:val="right"/>
              <w:rPr>
                <w:rStyle w:val="SubtleEmphasis"/>
              </w:rPr>
            </w:pPr>
            <w:r w:rsidRPr="0037083F">
              <w:rPr>
                <w:rStyle w:val="SubtleEmphasis"/>
              </w:rPr>
              <w:t>598</w:t>
            </w:r>
          </w:p>
        </w:tc>
        <w:tc>
          <w:tcPr>
            <w:tcW w:w="918" w:type="pct"/>
          </w:tcPr>
          <w:p w14:paraId="456B16E7" w14:textId="7F11FFA6" w:rsidR="001C0154" w:rsidRPr="0037083F" w:rsidRDefault="001C0154" w:rsidP="007945BA">
            <w:pPr>
              <w:jc w:val="right"/>
              <w:rPr>
                <w:rStyle w:val="SubtleEmphasis"/>
              </w:rPr>
            </w:pPr>
            <w:r w:rsidRPr="0037083F">
              <w:rPr>
                <w:rStyle w:val="SubtleEmphasis"/>
              </w:rPr>
              <w:t>1,</w:t>
            </w:r>
            <w:r w:rsidR="005A01E8" w:rsidRPr="0037083F">
              <w:rPr>
                <w:rStyle w:val="SubtleEmphasis"/>
              </w:rPr>
              <w:t>659</w:t>
            </w:r>
          </w:p>
        </w:tc>
        <w:tc>
          <w:tcPr>
            <w:tcW w:w="918" w:type="pct"/>
          </w:tcPr>
          <w:p w14:paraId="385A6BA4" w14:textId="70896E3A" w:rsidR="001C0154" w:rsidRPr="0037083F" w:rsidRDefault="001C0154" w:rsidP="007945BA">
            <w:pPr>
              <w:jc w:val="right"/>
              <w:rPr>
                <w:rStyle w:val="SubtleEmphasis"/>
              </w:rPr>
            </w:pPr>
            <w:r w:rsidRPr="0037083F">
              <w:rPr>
                <w:rStyle w:val="SubtleEmphasis"/>
              </w:rPr>
              <w:t>-</w:t>
            </w:r>
            <w:r w:rsidR="005A01E8" w:rsidRPr="0037083F">
              <w:rPr>
                <w:rStyle w:val="SubtleEmphasis"/>
              </w:rPr>
              <w:t>1,061</w:t>
            </w:r>
          </w:p>
        </w:tc>
      </w:tr>
      <w:tr w:rsidR="001C0154" w:rsidRPr="0037083F" w14:paraId="588BDA89" w14:textId="77777777" w:rsidTr="002D57F1">
        <w:tc>
          <w:tcPr>
            <w:tcW w:w="411" w:type="pct"/>
          </w:tcPr>
          <w:p w14:paraId="5C6764F4" w14:textId="77777777" w:rsidR="001C0154" w:rsidRPr="0037083F" w:rsidRDefault="001C0154" w:rsidP="007945BA">
            <w:pPr>
              <w:jc w:val="left"/>
              <w:rPr>
                <w:rStyle w:val="SubtleEmphasis"/>
              </w:rPr>
            </w:pPr>
            <w:r w:rsidRPr="0037083F">
              <w:rPr>
                <w:rStyle w:val="SubtleEmphasis"/>
              </w:rPr>
              <w:t>2013</w:t>
            </w:r>
          </w:p>
        </w:tc>
        <w:tc>
          <w:tcPr>
            <w:tcW w:w="918" w:type="pct"/>
          </w:tcPr>
          <w:p w14:paraId="0598CD2B" w14:textId="77777777" w:rsidR="001C0154" w:rsidRPr="0037083F" w:rsidRDefault="001C0154" w:rsidP="007945BA">
            <w:pPr>
              <w:jc w:val="right"/>
              <w:rPr>
                <w:rStyle w:val="SubtleEmphasis"/>
              </w:rPr>
            </w:pPr>
            <w:r w:rsidRPr="0037083F">
              <w:rPr>
                <w:rStyle w:val="SubtleEmphasis"/>
              </w:rPr>
              <w:t>26</w:t>
            </w:r>
          </w:p>
        </w:tc>
        <w:tc>
          <w:tcPr>
            <w:tcW w:w="918" w:type="pct"/>
          </w:tcPr>
          <w:p w14:paraId="5203AD02" w14:textId="77777777" w:rsidR="001C0154" w:rsidRPr="0037083F" w:rsidRDefault="001C0154" w:rsidP="007945BA">
            <w:pPr>
              <w:jc w:val="right"/>
              <w:rPr>
                <w:rStyle w:val="SubtleEmphasis"/>
              </w:rPr>
            </w:pPr>
            <w:r w:rsidRPr="0037083F">
              <w:rPr>
                <w:rStyle w:val="SubtleEmphasis"/>
              </w:rPr>
              <w:t>7,230</w:t>
            </w:r>
          </w:p>
        </w:tc>
        <w:tc>
          <w:tcPr>
            <w:tcW w:w="918" w:type="pct"/>
          </w:tcPr>
          <w:p w14:paraId="7210FD04" w14:textId="77777777" w:rsidR="001C0154" w:rsidRPr="0037083F" w:rsidRDefault="001C0154" w:rsidP="007945BA">
            <w:pPr>
              <w:jc w:val="right"/>
              <w:rPr>
                <w:rStyle w:val="SubtleEmphasis"/>
              </w:rPr>
            </w:pPr>
            <w:r w:rsidRPr="0037083F">
              <w:rPr>
                <w:rStyle w:val="SubtleEmphasis"/>
              </w:rPr>
              <w:t>391</w:t>
            </w:r>
          </w:p>
        </w:tc>
        <w:tc>
          <w:tcPr>
            <w:tcW w:w="918" w:type="pct"/>
          </w:tcPr>
          <w:p w14:paraId="10C773BF" w14:textId="635688B3" w:rsidR="001C0154" w:rsidRPr="0037083F" w:rsidRDefault="001C0154" w:rsidP="007945BA">
            <w:pPr>
              <w:jc w:val="right"/>
              <w:rPr>
                <w:rStyle w:val="SubtleEmphasis"/>
              </w:rPr>
            </w:pPr>
            <w:r w:rsidRPr="0037083F">
              <w:rPr>
                <w:rStyle w:val="SubtleEmphasis"/>
              </w:rPr>
              <w:t>1,</w:t>
            </w:r>
            <w:r w:rsidR="005A01E8" w:rsidRPr="0037083F">
              <w:rPr>
                <w:rStyle w:val="SubtleEmphasis"/>
              </w:rPr>
              <w:t>400</w:t>
            </w:r>
          </w:p>
        </w:tc>
        <w:tc>
          <w:tcPr>
            <w:tcW w:w="918" w:type="pct"/>
          </w:tcPr>
          <w:p w14:paraId="4EB03270" w14:textId="09C72EF2" w:rsidR="001C0154" w:rsidRPr="0037083F" w:rsidRDefault="001C0154" w:rsidP="007945BA">
            <w:pPr>
              <w:jc w:val="right"/>
              <w:rPr>
                <w:rStyle w:val="SubtleEmphasis"/>
              </w:rPr>
            </w:pPr>
            <w:r w:rsidRPr="0037083F">
              <w:rPr>
                <w:rStyle w:val="SubtleEmphasis"/>
              </w:rPr>
              <w:t>-</w:t>
            </w:r>
            <w:r w:rsidR="005A01E8" w:rsidRPr="0037083F">
              <w:rPr>
                <w:rStyle w:val="SubtleEmphasis"/>
              </w:rPr>
              <w:t>1,009</w:t>
            </w:r>
          </w:p>
        </w:tc>
      </w:tr>
      <w:tr w:rsidR="001C0154" w:rsidRPr="0037083F" w14:paraId="787BCDF8" w14:textId="77777777" w:rsidTr="002D57F1">
        <w:tc>
          <w:tcPr>
            <w:tcW w:w="411" w:type="pct"/>
          </w:tcPr>
          <w:p w14:paraId="084BB089" w14:textId="77777777" w:rsidR="001C0154" w:rsidRPr="0037083F" w:rsidRDefault="001C0154" w:rsidP="007945BA">
            <w:pPr>
              <w:jc w:val="left"/>
              <w:rPr>
                <w:rStyle w:val="SubtleEmphasis"/>
              </w:rPr>
            </w:pPr>
            <w:r w:rsidRPr="0037083F">
              <w:rPr>
                <w:rStyle w:val="SubtleEmphasis"/>
              </w:rPr>
              <w:t>2014</w:t>
            </w:r>
          </w:p>
        </w:tc>
        <w:tc>
          <w:tcPr>
            <w:tcW w:w="918" w:type="pct"/>
          </w:tcPr>
          <w:p w14:paraId="5AC0276C" w14:textId="77777777" w:rsidR="001C0154" w:rsidRPr="0037083F" w:rsidRDefault="001C0154" w:rsidP="007945BA">
            <w:pPr>
              <w:jc w:val="right"/>
              <w:rPr>
                <w:rStyle w:val="SubtleEmphasis"/>
              </w:rPr>
            </w:pPr>
            <w:r w:rsidRPr="0037083F">
              <w:rPr>
                <w:rStyle w:val="SubtleEmphasis"/>
              </w:rPr>
              <w:t>33</w:t>
            </w:r>
          </w:p>
        </w:tc>
        <w:tc>
          <w:tcPr>
            <w:tcW w:w="918" w:type="pct"/>
          </w:tcPr>
          <w:p w14:paraId="18B54828" w14:textId="77777777" w:rsidR="001C0154" w:rsidRPr="0037083F" w:rsidRDefault="001C0154" w:rsidP="007945BA">
            <w:pPr>
              <w:jc w:val="right"/>
              <w:rPr>
                <w:rStyle w:val="SubtleEmphasis"/>
              </w:rPr>
            </w:pPr>
            <w:r w:rsidRPr="0037083F">
              <w:rPr>
                <w:rStyle w:val="SubtleEmphasis"/>
              </w:rPr>
              <w:t>15,179</w:t>
            </w:r>
          </w:p>
        </w:tc>
        <w:tc>
          <w:tcPr>
            <w:tcW w:w="918" w:type="pct"/>
          </w:tcPr>
          <w:p w14:paraId="7D9DEBE9" w14:textId="77777777" w:rsidR="001C0154" w:rsidRPr="0037083F" w:rsidRDefault="001C0154" w:rsidP="007945BA">
            <w:pPr>
              <w:jc w:val="right"/>
              <w:rPr>
                <w:rStyle w:val="SubtleEmphasis"/>
              </w:rPr>
            </w:pPr>
            <w:r w:rsidRPr="0037083F">
              <w:rPr>
                <w:rStyle w:val="SubtleEmphasis"/>
              </w:rPr>
              <w:t>658</w:t>
            </w:r>
          </w:p>
        </w:tc>
        <w:tc>
          <w:tcPr>
            <w:tcW w:w="918" w:type="pct"/>
          </w:tcPr>
          <w:p w14:paraId="2E70517E" w14:textId="3960AD51" w:rsidR="001C0154" w:rsidRPr="0037083F" w:rsidRDefault="001C0154" w:rsidP="007945BA">
            <w:pPr>
              <w:jc w:val="right"/>
              <w:rPr>
                <w:rStyle w:val="SubtleEmphasis"/>
              </w:rPr>
            </w:pPr>
            <w:r w:rsidRPr="0037083F">
              <w:rPr>
                <w:rStyle w:val="SubtleEmphasis"/>
              </w:rPr>
              <w:t>1,</w:t>
            </w:r>
            <w:r w:rsidR="005A01E8" w:rsidRPr="0037083F">
              <w:rPr>
                <w:rStyle w:val="SubtleEmphasis"/>
              </w:rPr>
              <w:t>867</w:t>
            </w:r>
          </w:p>
        </w:tc>
        <w:tc>
          <w:tcPr>
            <w:tcW w:w="918" w:type="pct"/>
          </w:tcPr>
          <w:p w14:paraId="25F30E64" w14:textId="4CE5C721" w:rsidR="001C0154" w:rsidRPr="0037083F" w:rsidRDefault="001C0154" w:rsidP="007945BA">
            <w:pPr>
              <w:jc w:val="right"/>
              <w:rPr>
                <w:rStyle w:val="SubtleEmphasis"/>
              </w:rPr>
            </w:pPr>
            <w:r w:rsidRPr="0037083F">
              <w:rPr>
                <w:rStyle w:val="SubtleEmphasis"/>
              </w:rPr>
              <w:t>-1,</w:t>
            </w:r>
            <w:r w:rsidR="005A01E8" w:rsidRPr="0037083F">
              <w:rPr>
                <w:rStyle w:val="SubtleEmphasis"/>
              </w:rPr>
              <w:t>209</w:t>
            </w:r>
          </w:p>
        </w:tc>
      </w:tr>
    </w:tbl>
    <w:p w14:paraId="40999369" w14:textId="77777777" w:rsidR="001C0154" w:rsidRPr="0037083F" w:rsidRDefault="001C0154" w:rsidP="000B6510">
      <w:pPr>
        <w:rPr>
          <w:sz w:val="18"/>
          <w:szCs w:val="18"/>
        </w:rPr>
      </w:pPr>
      <w:r w:rsidRPr="0037083F">
        <w:rPr>
          <w:sz w:val="18"/>
          <w:szCs w:val="18"/>
        </w:rPr>
        <w:t xml:space="preserve">* </w:t>
      </w:r>
      <w:r w:rsidR="00201A95" w:rsidRPr="0037083F">
        <w:rPr>
          <w:sz w:val="18"/>
          <w:szCs w:val="18"/>
        </w:rPr>
        <w:t>Does</w:t>
      </w:r>
      <w:r w:rsidRPr="0037083F">
        <w:rPr>
          <w:sz w:val="18"/>
          <w:szCs w:val="18"/>
        </w:rPr>
        <w:t xml:space="preserve"> not include the 2011 </w:t>
      </w:r>
      <w:r w:rsidRPr="0037083F">
        <w:rPr>
          <w:i/>
          <w:sz w:val="18"/>
          <w:szCs w:val="18"/>
        </w:rPr>
        <w:t>Oz Opera Gala</w:t>
      </w:r>
      <w:r w:rsidRPr="0037083F">
        <w:rPr>
          <w:sz w:val="18"/>
          <w:szCs w:val="18"/>
        </w:rPr>
        <w:t xml:space="preserve"> production, the 2012 </w:t>
      </w:r>
      <w:r w:rsidRPr="0037083F">
        <w:rPr>
          <w:i/>
          <w:sz w:val="18"/>
          <w:szCs w:val="18"/>
        </w:rPr>
        <w:t>Yarrabah the Musical</w:t>
      </w:r>
      <w:r w:rsidRPr="0037083F">
        <w:rPr>
          <w:sz w:val="18"/>
          <w:szCs w:val="18"/>
        </w:rPr>
        <w:t xml:space="preserve">, and the 2013 </w:t>
      </w:r>
      <w:r w:rsidRPr="0037083F">
        <w:rPr>
          <w:i/>
          <w:sz w:val="18"/>
          <w:szCs w:val="18"/>
        </w:rPr>
        <w:t>Bungalow Song</w:t>
      </w:r>
      <w:r w:rsidRPr="0037083F">
        <w:rPr>
          <w:sz w:val="18"/>
          <w:szCs w:val="18"/>
        </w:rPr>
        <w:t xml:space="preserve"> production. </w:t>
      </w:r>
    </w:p>
    <w:p w14:paraId="5EB907C6" w14:textId="690C71B0" w:rsidR="002D57F1" w:rsidRPr="0037083F" w:rsidRDefault="001C0154" w:rsidP="001C0154">
      <w:r w:rsidRPr="0037083F">
        <w:t>However, the negative contribution has been offset in the past by sponsorship and throughout the period by funding from Opera Con</w:t>
      </w:r>
      <w:r w:rsidR="00D61CCA" w:rsidRPr="0037083F">
        <w:t>ference and Playing Australia.</w:t>
      </w:r>
    </w:p>
    <w:p w14:paraId="7B6C0E98" w14:textId="77777777" w:rsidR="001C0154" w:rsidRPr="0037083F" w:rsidRDefault="001C0154" w:rsidP="001C0154">
      <w:r w:rsidRPr="0037083F">
        <w:t>The composition of that funding (which is not part of line of business contribution analysis) is outlined in Exhibit 6.21.</w:t>
      </w:r>
    </w:p>
    <w:p w14:paraId="7B78CAFC" w14:textId="77777777" w:rsidR="001C0154" w:rsidRPr="0037083F" w:rsidRDefault="001C0154" w:rsidP="001C0154">
      <w:pPr>
        <w:pStyle w:val="Caption"/>
        <w:ind w:left="1440" w:hanging="1440"/>
      </w:pPr>
      <w:bookmarkStart w:id="648" w:name="_Toc425938527"/>
      <w:bookmarkStart w:id="649" w:name="_Toc429670820"/>
      <w:r w:rsidRPr="0037083F">
        <w:t>Exhibit 6.21</w:t>
      </w:r>
      <w:r w:rsidRPr="0037083F">
        <w:tab/>
        <w:t>Opera Australia: sources of external funding for regional touring 2009 to 2014 ($000)</w:t>
      </w:r>
      <w:bookmarkEnd w:id="648"/>
      <w:bookmarkEnd w:id="649"/>
    </w:p>
    <w:tbl>
      <w:tblPr>
        <w:tblStyle w:val="TableGrid"/>
        <w:tblW w:w="5000" w:type="pct"/>
        <w:tblLook w:val="04A0" w:firstRow="1" w:lastRow="0" w:firstColumn="1" w:lastColumn="0" w:noHBand="0" w:noVBand="1"/>
        <w:tblDescription w:val="Opera Australia: sources of external funding for regional touring 2009 to 2014 ($000)"/>
      </w:tblPr>
      <w:tblGrid>
        <w:gridCol w:w="661"/>
        <w:gridCol w:w="1555"/>
        <w:gridCol w:w="1555"/>
        <w:gridCol w:w="1556"/>
        <w:gridCol w:w="1558"/>
        <w:gridCol w:w="2131"/>
      </w:tblGrid>
      <w:tr w:rsidR="001C0154" w:rsidRPr="0037083F" w14:paraId="59DFED22" w14:textId="77777777" w:rsidTr="00A56C8B">
        <w:trPr>
          <w:tblHeader/>
        </w:trPr>
        <w:tc>
          <w:tcPr>
            <w:tcW w:w="360" w:type="pct"/>
          </w:tcPr>
          <w:p w14:paraId="641029CB" w14:textId="77777777" w:rsidR="001C0154" w:rsidRPr="0037083F" w:rsidRDefault="001C0154" w:rsidP="007945BA">
            <w:pPr>
              <w:jc w:val="center"/>
              <w:rPr>
                <w:rStyle w:val="SubtleEmphasis"/>
                <w:i/>
              </w:rPr>
            </w:pPr>
            <w:r w:rsidRPr="0037083F">
              <w:rPr>
                <w:rStyle w:val="SubtleEmphasis"/>
                <w:i/>
              </w:rPr>
              <w:t>Year</w:t>
            </w:r>
          </w:p>
        </w:tc>
        <w:tc>
          <w:tcPr>
            <w:tcW w:w="864" w:type="pct"/>
          </w:tcPr>
          <w:p w14:paraId="5B204183" w14:textId="77777777" w:rsidR="001C0154" w:rsidRPr="0037083F" w:rsidRDefault="001C0154" w:rsidP="007945BA">
            <w:pPr>
              <w:jc w:val="center"/>
              <w:rPr>
                <w:rStyle w:val="SubtleEmphasis"/>
                <w:i/>
              </w:rPr>
            </w:pPr>
            <w:r w:rsidRPr="0037083F">
              <w:rPr>
                <w:rStyle w:val="SubtleEmphasis"/>
                <w:i/>
              </w:rPr>
              <w:t>Sponsorship revenue</w:t>
            </w:r>
          </w:p>
        </w:tc>
        <w:tc>
          <w:tcPr>
            <w:tcW w:w="864" w:type="pct"/>
          </w:tcPr>
          <w:p w14:paraId="7F7E2696" w14:textId="77777777" w:rsidR="001C0154" w:rsidRPr="0037083F" w:rsidRDefault="001C0154" w:rsidP="007945BA">
            <w:pPr>
              <w:jc w:val="center"/>
              <w:rPr>
                <w:rStyle w:val="SubtleEmphasis"/>
                <w:i/>
              </w:rPr>
            </w:pPr>
            <w:r w:rsidRPr="0037083F">
              <w:rPr>
                <w:rStyle w:val="SubtleEmphasis"/>
                <w:i/>
              </w:rPr>
              <w:t>Opera Conference</w:t>
            </w:r>
          </w:p>
        </w:tc>
        <w:tc>
          <w:tcPr>
            <w:tcW w:w="864" w:type="pct"/>
          </w:tcPr>
          <w:p w14:paraId="259B4D31" w14:textId="77777777" w:rsidR="001C0154" w:rsidRPr="0037083F" w:rsidRDefault="001C0154" w:rsidP="007945BA">
            <w:pPr>
              <w:jc w:val="center"/>
              <w:rPr>
                <w:rStyle w:val="SubtleEmphasis"/>
                <w:i/>
              </w:rPr>
            </w:pPr>
            <w:r w:rsidRPr="0037083F">
              <w:rPr>
                <w:rStyle w:val="SubtleEmphasis"/>
                <w:i/>
              </w:rPr>
              <w:t>Playing Australia</w:t>
            </w:r>
            <w:r w:rsidR="005A01E8" w:rsidRPr="0037083F">
              <w:rPr>
                <w:rStyle w:val="SubtleEmphasis"/>
                <w:i/>
              </w:rPr>
              <w:t xml:space="preserve"> and other government income</w:t>
            </w:r>
          </w:p>
        </w:tc>
        <w:tc>
          <w:tcPr>
            <w:tcW w:w="865" w:type="pct"/>
          </w:tcPr>
          <w:p w14:paraId="51ED1EA7" w14:textId="77777777" w:rsidR="001C0154" w:rsidRPr="0037083F" w:rsidRDefault="001C0154" w:rsidP="007945BA">
            <w:pPr>
              <w:jc w:val="center"/>
              <w:rPr>
                <w:rStyle w:val="SubtleEmphasis"/>
                <w:i/>
              </w:rPr>
            </w:pPr>
            <w:r w:rsidRPr="0037083F">
              <w:rPr>
                <w:rStyle w:val="SubtleEmphasis"/>
                <w:i/>
              </w:rPr>
              <w:t>Total external funding</w:t>
            </w:r>
          </w:p>
        </w:tc>
        <w:tc>
          <w:tcPr>
            <w:tcW w:w="1183" w:type="pct"/>
          </w:tcPr>
          <w:p w14:paraId="10BDBBF2" w14:textId="77777777" w:rsidR="001C0154" w:rsidRPr="0037083F" w:rsidRDefault="001C0154" w:rsidP="007945BA">
            <w:pPr>
              <w:jc w:val="center"/>
              <w:rPr>
                <w:rStyle w:val="SubtleEmphasis"/>
                <w:i/>
              </w:rPr>
            </w:pPr>
            <w:r w:rsidRPr="0037083F">
              <w:rPr>
                <w:rStyle w:val="SubtleEmphasis"/>
                <w:i/>
              </w:rPr>
              <w:t>Net contribution after external funding</w:t>
            </w:r>
          </w:p>
        </w:tc>
      </w:tr>
      <w:tr w:rsidR="001C0154" w:rsidRPr="0037083F" w14:paraId="718A920E" w14:textId="77777777" w:rsidTr="00A56C8B">
        <w:tc>
          <w:tcPr>
            <w:tcW w:w="360" w:type="pct"/>
          </w:tcPr>
          <w:p w14:paraId="7E99105B" w14:textId="77777777" w:rsidR="001C0154" w:rsidRPr="0037083F" w:rsidRDefault="001C0154" w:rsidP="007945BA">
            <w:pPr>
              <w:jc w:val="left"/>
              <w:rPr>
                <w:rStyle w:val="SubtleEmphasis"/>
              </w:rPr>
            </w:pPr>
            <w:r w:rsidRPr="0037083F">
              <w:rPr>
                <w:rStyle w:val="SubtleEmphasis"/>
              </w:rPr>
              <w:t>2009</w:t>
            </w:r>
          </w:p>
        </w:tc>
        <w:tc>
          <w:tcPr>
            <w:tcW w:w="864" w:type="pct"/>
          </w:tcPr>
          <w:p w14:paraId="51157F8C" w14:textId="77777777" w:rsidR="001C0154" w:rsidRPr="0037083F" w:rsidRDefault="001C0154" w:rsidP="007945BA">
            <w:pPr>
              <w:jc w:val="right"/>
              <w:rPr>
                <w:rStyle w:val="SubtleEmphasis"/>
              </w:rPr>
            </w:pPr>
            <w:r w:rsidRPr="0037083F">
              <w:rPr>
                <w:rStyle w:val="SubtleEmphasis"/>
              </w:rPr>
              <w:t>120</w:t>
            </w:r>
          </w:p>
        </w:tc>
        <w:tc>
          <w:tcPr>
            <w:tcW w:w="864" w:type="pct"/>
          </w:tcPr>
          <w:p w14:paraId="40CB0DE1" w14:textId="26151A80" w:rsidR="001C0154" w:rsidRPr="0037083F" w:rsidRDefault="001C0154" w:rsidP="007945BA">
            <w:pPr>
              <w:jc w:val="right"/>
              <w:rPr>
                <w:rStyle w:val="SubtleEmphasis"/>
              </w:rPr>
            </w:pPr>
            <w:r w:rsidRPr="0037083F">
              <w:rPr>
                <w:rStyle w:val="SubtleEmphasis"/>
              </w:rPr>
              <w:t>1</w:t>
            </w:r>
            <w:r w:rsidR="005A01E8" w:rsidRPr="0037083F">
              <w:rPr>
                <w:rStyle w:val="SubtleEmphasis"/>
              </w:rPr>
              <w:t>92</w:t>
            </w:r>
          </w:p>
        </w:tc>
        <w:tc>
          <w:tcPr>
            <w:tcW w:w="864" w:type="pct"/>
          </w:tcPr>
          <w:p w14:paraId="48E0396B" w14:textId="77777777" w:rsidR="001C0154" w:rsidRPr="0037083F" w:rsidRDefault="001C0154" w:rsidP="007945BA">
            <w:pPr>
              <w:jc w:val="right"/>
              <w:rPr>
                <w:rStyle w:val="SubtleEmphasis"/>
              </w:rPr>
            </w:pPr>
            <w:r w:rsidRPr="0037083F">
              <w:rPr>
                <w:rStyle w:val="SubtleEmphasis"/>
              </w:rPr>
              <w:t>508</w:t>
            </w:r>
          </w:p>
        </w:tc>
        <w:tc>
          <w:tcPr>
            <w:tcW w:w="865" w:type="pct"/>
          </w:tcPr>
          <w:p w14:paraId="5D079F0D" w14:textId="12A66E5B" w:rsidR="001C0154" w:rsidRPr="0037083F" w:rsidRDefault="001C0154" w:rsidP="007945BA">
            <w:pPr>
              <w:jc w:val="right"/>
              <w:rPr>
                <w:rStyle w:val="SubtleEmphasis"/>
              </w:rPr>
            </w:pPr>
            <w:r w:rsidRPr="0037083F">
              <w:rPr>
                <w:rStyle w:val="SubtleEmphasis"/>
              </w:rPr>
              <w:t>8</w:t>
            </w:r>
            <w:r w:rsidR="005A01E8" w:rsidRPr="0037083F">
              <w:rPr>
                <w:rStyle w:val="SubtleEmphasis"/>
              </w:rPr>
              <w:t>20</w:t>
            </w:r>
          </w:p>
        </w:tc>
        <w:tc>
          <w:tcPr>
            <w:tcW w:w="1183" w:type="pct"/>
          </w:tcPr>
          <w:p w14:paraId="086DA61E" w14:textId="15E441F9" w:rsidR="001C0154" w:rsidRPr="0037083F" w:rsidRDefault="001C0154" w:rsidP="007945BA">
            <w:pPr>
              <w:jc w:val="right"/>
              <w:rPr>
                <w:rStyle w:val="SubtleEmphasis"/>
              </w:rPr>
            </w:pPr>
            <w:r w:rsidRPr="0037083F">
              <w:rPr>
                <w:rStyle w:val="SubtleEmphasis"/>
              </w:rPr>
              <w:t>-</w:t>
            </w:r>
            <w:r w:rsidR="005A01E8" w:rsidRPr="0037083F">
              <w:rPr>
                <w:rStyle w:val="SubtleEmphasis"/>
              </w:rPr>
              <w:t>150</w:t>
            </w:r>
          </w:p>
        </w:tc>
      </w:tr>
      <w:tr w:rsidR="001C0154" w:rsidRPr="0037083F" w14:paraId="41CB1C51" w14:textId="77777777" w:rsidTr="00A56C8B">
        <w:tc>
          <w:tcPr>
            <w:tcW w:w="360" w:type="pct"/>
          </w:tcPr>
          <w:p w14:paraId="6C121606" w14:textId="77777777" w:rsidR="001C0154" w:rsidRPr="0037083F" w:rsidRDefault="001C0154" w:rsidP="007945BA">
            <w:pPr>
              <w:jc w:val="left"/>
              <w:rPr>
                <w:rStyle w:val="SubtleEmphasis"/>
              </w:rPr>
            </w:pPr>
            <w:r w:rsidRPr="0037083F">
              <w:rPr>
                <w:rStyle w:val="SubtleEmphasis"/>
              </w:rPr>
              <w:t>2010</w:t>
            </w:r>
          </w:p>
        </w:tc>
        <w:tc>
          <w:tcPr>
            <w:tcW w:w="864" w:type="pct"/>
          </w:tcPr>
          <w:p w14:paraId="0CE3D699" w14:textId="77777777" w:rsidR="001C0154" w:rsidRPr="0037083F" w:rsidRDefault="001C0154" w:rsidP="007945BA">
            <w:pPr>
              <w:jc w:val="right"/>
              <w:rPr>
                <w:rStyle w:val="SubtleEmphasis"/>
              </w:rPr>
            </w:pPr>
            <w:r w:rsidRPr="0037083F">
              <w:rPr>
                <w:rStyle w:val="SubtleEmphasis"/>
              </w:rPr>
              <w:t>120</w:t>
            </w:r>
          </w:p>
        </w:tc>
        <w:tc>
          <w:tcPr>
            <w:tcW w:w="864" w:type="pct"/>
          </w:tcPr>
          <w:p w14:paraId="1BAC6D26" w14:textId="70C3A7AC" w:rsidR="001C0154" w:rsidRPr="0037083F" w:rsidRDefault="001C0154" w:rsidP="007945BA">
            <w:pPr>
              <w:jc w:val="right"/>
              <w:rPr>
                <w:rStyle w:val="SubtleEmphasis"/>
              </w:rPr>
            </w:pPr>
            <w:r w:rsidRPr="0037083F">
              <w:rPr>
                <w:rStyle w:val="SubtleEmphasis"/>
              </w:rPr>
              <w:t>2</w:t>
            </w:r>
            <w:r w:rsidR="005A01E8" w:rsidRPr="0037083F">
              <w:rPr>
                <w:rStyle w:val="SubtleEmphasis"/>
              </w:rPr>
              <w:t>17</w:t>
            </w:r>
          </w:p>
        </w:tc>
        <w:tc>
          <w:tcPr>
            <w:tcW w:w="864" w:type="pct"/>
          </w:tcPr>
          <w:p w14:paraId="40E3FBCF" w14:textId="1D0476DC" w:rsidR="001C0154" w:rsidRPr="0037083F" w:rsidRDefault="005A01E8" w:rsidP="007945BA">
            <w:pPr>
              <w:jc w:val="right"/>
              <w:rPr>
                <w:rStyle w:val="SubtleEmphasis"/>
              </w:rPr>
            </w:pPr>
            <w:r w:rsidRPr="0037083F">
              <w:rPr>
                <w:rStyle w:val="SubtleEmphasis"/>
              </w:rPr>
              <w:t>563</w:t>
            </w:r>
          </w:p>
        </w:tc>
        <w:tc>
          <w:tcPr>
            <w:tcW w:w="865" w:type="pct"/>
          </w:tcPr>
          <w:p w14:paraId="0540061A" w14:textId="4F5095AF" w:rsidR="001C0154" w:rsidRPr="0037083F" w:rsidRDefault="005A01E8" w:rsidP="007945BA">
            <w:pPr>
              <w:jc w:val="right"/>
              <w:rPr>
                <w:rStyle w:val="SubtleEmphasis"/>
              </w:rPr>
            </w:pPr>
            <w:r w:rsidRPr="0037083F">
              <w:rPr>
                <w:rStyle w:val="SubtleEmphasis"/>
              </w:rPr>
              <w:t>900</w:t>
            </w:r>
          </w:p>
        </w:tc>
        <w:tc>
          <w:tcPr>
            <w:tcW w:w="1183" w:type="pct"/>
          </w:tcPr>
          <w:p w14:paraId="0436B504" w14:textId="618B4A84" w:rsidR="001C0154" w:rsidRPr="0037083F" w:rsidRDefault="001C0154" w:rsidP="007945BA">
            <w:pPr>
              <w:jc w:val="right"/>
              <w:rPr>
                <w:rStyle w:val="SubtleEmphasis"/>
              </w:rPr>
            </w:pPr>
            <w:r w:rsidRPr="0037083F">
              <w:rPr>
                <w:rStyle w:val="SubtleEmphasis"/>
              </w:rPr>
              <w:t>-2</w:t>
            </w:r>
            <w:r w:rsidR="005A01E8" w:rsidRPr="0037083F">
              <w:rPr>
                <w:rStyle w:val="SubtleEmphasis"/>
              </w:rPr>
              <w:t>14</w:t>
            </w:r>
          </w:p>
        </w:tc>
      </w:tr>
      <w:tr w:rsidR="001C0154" w:rsidRPr="0037083F" w14:paraId="49A6752A" w14:textId="77777777" w:rsidTr="00A56C8B">
        <w:tc>
          <w:tcPr>
            <w:tcW w:w="360" w:type="pct"/>
          </w:tcPr>
          <w:p w14:paraId="280A1C4E" w14:textId="77777777" w:rsidR="001C0154" w:rsidRPr="0037083F" w:rsidRDefault="001C0154" w:rsidP="007945BA">
            <w:pPr>
              <w:jc w:val="left"/>
              <w:rPr>
                <w:rStyle w:val="SubtleEmphasis"/>
              </w:rPr>
            </w:pPr>
            <w:r w:rsidRPr="0037083F">
              <w:rPr>
                <w:rStyle w:val="SubtleEmphasis"/>
              </w:rPr>
              <w:t>2011</w:t>
            </w:r>
          </w:p>
        </w:tc>
        <w:tc>
          <w:tcPr>
            <w:tcW w:w="864" w:type="pct"/>
          </w:tcPr>
          <w:p w14:paraId="26EC9DC0" w14:textId="77777777" w:rsidR="001C0154" w:rsidRPr="0037083F" w:rsidRDefault="001C0154" w:rsidP="007945BA">
            <w:pPr>
              <w:jc w:val="right"/>
              <w:rPr>
                <w:rStyle w:val="SubtleEmphasis"/>
              </w:rPr>
            </w:pPr>
            <w:r w:rsidRPr="0037083F">
              <w:rPr>
                <w:rStyle w:val="SubtleEmphasis"/>
              </w:rPr>
              <w:t>120</w:t>
            </w:r>
          </w:p>
        </w:tc>
        <w:tc>
          <w:tcPr>
            <w:tcW w:w="864" w:type="pct"/>
          </w:tcPr>
          <w:p w14:paraId="5E6C982E" w14:textId="37B69208" w:rsidR="001C0154" w:rsidRPr="0037083F" w:rsidRDefault="005A01E8" w:rsidP="007945BA">
            <w:pPr>
              <w:jc w:val="right"/>
              <w:rPr>
                <w:rStyle w:val="SubtleEmphasis"/>
              </w:rPr>
            </w:pPr>
            <w:r w:rsidRPr="0037083F">
              <w:rPr>
                <w:rStyle w:val="SubtleEmphasis"/>
              </w:rPr>
              <w:t>205</w:t>
            </w:r>
          </w:p>
        </w:tc>
        <w:tc>
          <w:tcPr>
            <w:tcW w:w="864" w:type="pct"/>
          </w:tcPr>
          <w:p w14:paraId="0716F6DA" w14:textId="77777777" w:rsidR="001C0154" w:rsidRPr="0037083F" w:rsidRDefault="001C0154" w:rsidP="007945BA">
            <w:pPr>
              <w:jc w:val="right"/>
              <w:rPr>
                <w:rStyle w:val="SubtleEmphasis"/>
              </w:rPr>
            </w:pPr>
            <w:r w:rsidRPr="0037083F">
              <w:rPr>
                <w:rStyle w:val="SubtleEmphasis"/>
              </w:rPr>
              <w:t>447</w:t>
            </w:r>
          </w:p>
        </w:tc>
        <w:tc>
          <w:tcPr>
            <w:tcW w:w="865" w:type="pct"/>
          </w:tcPr>
          <w:p w14:paraId="1708D061" w14:textId="720CFBD8" w:rsidR="001C0154" w:rsidRPr="0037083F" w:rsidRDefault="005A01E8" w:rsidP="007945BA">
            <w:pPr>
              <w:jc w:val="right"/>
              <w:rPr>
                <w:rStyle w:val="SubtleEmphasis"/>
              </w:rPr>
            </w:pPr>
            <w:r w:rsidRPr="0037083F">
              <w:rPr>
                <w:rStyle w:val="SubtleEmphasis"/>
              </w:rPr>
              <w:t>772</w:t>
            </w:r>
          </w:p>
        </w:tc>
        <w:tc>
          <w:tcPr>
            <w:tcW w:w="1183" w:type="pct"/>
          </w:tcPr>
          <w:p w14:paraId="482EE225" w14:textId="77267D7C" w:rsidR="001C0154" w:rsidRPr="0037083F" w:rsidRDefault="001C0154" w:rsidP="007945BA">
            <w:pPr>
              <w:jc w:val="right"/>
              <w:rPr>
                <w:rStyle w:val="SubtleEmphasis"/>
              </w:rPr>
            </w:pPr>
            <w:r w:rsidRPr="0037083F">
              <w:rPr>
                <w:rStyle w:val="SubtleEmphasis"/>
              </w:rPr>
              <w:t>-</w:t>
            </w:r>
            <w:r w:rsidR="005A01E8" w:rsidRPr="0037083F">
              <w:rPr>
                <w:rStyle w:val="SubtleEmphasis"/>
              </w:rPr>
              <w:t>75</w:t>
            </w:r>
          </w:p>
        </w:tc>
      </w:tr>
      <w:tr w:rsidR="001C0154" w:rsidRPr="0037083F" w14:paraId="5C9BA5D7" w14:textId="77777777" w:rsidTr="00A56C8B">
        <w:tc>
          <w:tcPr>
            <w:tcW w:w="360" w:type="pct"/>
          </w:tcPr>
          <w:p w14:paraId="11E9B04A" w14:textId="77777777" w:rsidR="001C0154" w:rsidRPr="0037083F" w:rsidRDefault="001C0154" w:rsidP="007945BA">
            <w:pPr>
              <w:jc w:val="left"/>
              <w:rPr>
                <w:rStyle w:val="SubtleEmphasis"/>
              </w:rPr>
            </w:pPr>
            <w:r w:rsidRPr="0037083F">
              <w:rPr>
                <w:rStyle w:val="SubtleEmphasis"/>
              </w:rPr>
              <w:t>2012</w:t>
            </w:r>
          </w:p>
        </w:tc>
        <w:tc>
          <w:tcPr>
            <w:tcW w:w="864" w:type="pct"/>
          </w:tcPr>
          <w:p w14:paraId="4D1CCD2A" w14:textId="77777777" w:rsidR="001C0154" w:rsidRPr="0037083F" w:rsidRDefault="001C0154" w:rsidP="007945BA">
            <w:pPr>
              <w:jc w:val="right"/>
              <w:rPr>
                <w:rStyle w:val="SubtleEmphasis"/>
              </w:rPr>
            </w:pPr>
            <w:r w:rsidRPr="0037083F">
              <w:rPr>
                <w:rStyle w:val="SubtleEmphasis"/>
              </w:rPr>
              <w:t>120</w:t>
            </w:r>
          </w:p>
        </w:tc>
        <w:tc>
          <w:tcPr>
            <w:tcW w:w="864" w:type="pct"/>
          </w:tcPr>
          <w:p w14:paraId="64F7ACA2" w14:textId="1AA8ED2B" w:rsidR="001C0154" w:rsidRPr="0037083F" w:rsidRDefault="001C0154" w:rsidP="007945BA">
            <w:pPr>
              <w:jc w:val="right"/>
              <w:rPr>
                <w:rStyle w:val="SubtleEmphasis"/>
              </w:rPr>
            </w:pPr>
            <w:r w:rsidRPr="0037083F">
              <w:rPr>
                <w:rStyle w:val="SubtleEmphasis"/>
              </w:rPr>
              <w:t>2</w:t>
            </w:r>
            <w:r w:rsidR="005A01E8" w:rsidRPr="0037083F">
              <w:rPr>
                <w:rStyle w:val="SubtleEmphasis"/>
              </w:rPr>
              <w:t>20</w:t>
            </w:r>
          </w:p>
        </w:tc>
        <w:tc>
          <w:tcPr>
            <w:tcW w:w="864" w:type="pct"/>
          </w:tcPr>
          <w:p w14:paraId="0CA69DAB" w14:textId="4345FDEC" w:rsidR="001C0154" w:rsidRPr="0037083F" w:rsidRDefault="005A01E8" w:rsidP="007945BA">
            <w:pPr>
              <w:jc w:val="right"/>
              <w:rPr>
                <w:rStyle w:val="SubtleEmphasis"/>
              </w:rPr>
            </w:pPr>
            <w:r w:rsidRPr="0037083F">
              <w:rPr>
                <w:rStyle w:val="SubtleEmphasis"/>
              </w:rPr>
              <w:t>5</w:t>
            </w:r>
            <w:r w:rsidR="0084063E" w:rsidRPr="0037083F">
              <w:rPr>
                <w:rStyle w:val="SubtleEmphasis"/>
              </w:rPr>
              <w:t>9</w:t>
            </w:r>
            <w:r w:rsidRPr="0037083F">
              <w:rPr>
                <w:rStyle w:val="SubtleEmphasis"/>
              </w:rPr>
              <w:t>9</w:t>
            </w:r>
          </w:p>
        </w:tc>
        <w:tc>
          <w:tcPr>
            <w:tcW w:w="865" w:type="pct"/>
          </w:tcPr>
          <w:p w14:paraId="6EFB624A" w14:textId="6F2B2E82" w:rsidR="001C0154" w:rsidRPr="0037083F" w:rsidRDefault="005A01E8" w:rsidP="007945BA">
            <w:pPr>
              <w:jc w:val="right"/>
              <w:rPr>
                <w:rStyle w:val="SubtleEmphasis"/>
              </w:rPr>
            </w:pPr>
            <w:r w:rsidRPr="0037083F">
              <w:rPr>
                <w:rStyle w:val="SubtleEmphasis"/>
              </w:rPr>
              <w:t>939</w:t>
            </w:r>
          </w:p>
        </w:tc>
        <w:tc>
          <w:tcPr>
            <w:tcW w:w="1183" w:type="pct"/>
          </w:tcPr>
          <w:p w14:paraId="3CF6A16D" w14:textId="66A42104" w:rsidR="001C0154" w:rsidRPr="0037083F" w:rsidRDefault="001C0154" w:rsidP="007945BA">
            <w:pPr>
              <w:jc w:val="right"/>
              <w:rPr>
                <w:rStyle w:val="SubtleEmphasis"/>
              </w:rPr>
            </w:pPr>
            <w:r w:rsidRPr="0037083F">
              <w:rPr>
                <w:rStyle w:val="SubtleEmphasis"/>
              </w:rPr>
              <w:t>-1</w:t>
            </w:r>
            <w:r w:rsidR="005A01E8" w:rsidRPr="0037083F">
              <w:rPr>
                <w:rStyle w:val="SubtleEmphasis"/>
              </w:rPr>
              <w:t>22</w:t>
            </w:r>
          </w:p>
        </w:tc>
      </w:tr>
      <w:tr w:rsidR="001C0154" w:rsidRPr="0037083F" w14:paraId="5AFAE9A8" w14:textId="77777777" w:rsidTr="00A56C8B">
        <w:tc>
          <w:tcPr>
            <w:tcW w:w="360" w:type="pct"/>
          </w:tcPr>
          <w:p w14:paraId="5A3621BD" w14:textId="77777777" w:rsidR="001C0154" w:rsidRPr="0037083F" w:rsidRDefault="001C0154" w:rsidP="007945BA">
            <w:pPr>
              <w:jc w:val="left"/>
              <w:rPr>
                <w:rStyle w:val="SubtleEmphasis"/>
              </w:rPr>
            </w:pPr>
            <w:r w:rsidRPr="0037083F">
              <w:rPr>
                <w:rStyle w:val="SubtleEmphasis"/>
              </w:rPr>
              <w:t>2013</w:t>
            </w:r>
          </w:p>
        </w:tc>
        <w:tc>
          <w:tcPr>
            <w:tcW w:w="864" w:type="pct"/>
          </w:tcPr>
          <w:p w14:paraId="69B93A6E" w14:textId="77777777" w:rsidR="001C0154" w:rsidRPr="0037083F" w:rsidRDefault="00460B4A" w:rsidP="007945BA">
            <w:pPr>
              <w:jc w:val="right"/>
              <w:rPr>
                <w:rStyle w:val="SubtleEmphasis"/>
              </w:rPr>
            </w:pPr>
            <w:r w:rsidRPr="0037083F">
              <w:rPr>
                <w:rStyle w:val="SubtleEmphasis"/>
              </w:rPr>
              <w:t>-</w:t>
            </w:r>
          </w:p>
        </w:tc>
        <w:tc>
          <w:tcPr>
            <w:tcW w:w="864" w:type="pct"/>
          </w:tcPr>
          <w:p w14:paraId="020387F3" w14:textId="419396F5" w:rsidR="001C0154" w:rsidRPr="0037083F" w:rsidRDefault="001C0154" w:rsidP="007945BA">
            <w:pPr>
              <w:jc w:val="right"/>
              <w:rPr>
                <w:rStyle w:val="SubtleEmphasis"/>
              </w:rPr>
            </w:pPr>
            <w:r w:rsidRPr="0037083F">
              <w:rPr>
                <w:rStyle w:val="SubtleEmphasis"/>
              </w:rPr>
              <w:t>2</w:t>
            </w:r>
            <w:r w:rsidR="005A01E8" w:rsidRPr="0037083F">
              <w:rPr>
                <w:rStyle w:val="SubtleEmphasis"/>
              </w:rPr>
              <w:t>20</w:t>
            </w:r>
          </w:p>
        </w:tc>
        <w:tc>
          <w:tcPr>
            <w:tcW w:w="864" w:type="pct"/>
          </w:tcPr>
          <w:p w14:paraId="5C831DAA" w14:textId="77777777" w:rsidR="001C0154" w:rsidRPr="0037083F" w:rsidRDefault="001C0154" w:rsidP="007945BA">
            <w:pPr>
              <w:jc w:val="right"/>
              <w:rPr>
                <w:rStyle w:val="SubtleEmphasis"/>
              </w:rPr>
            </w:pPr>
            <w:r w:rsidRPr="0037083F">
              <w:rPr>
                <w:rStyle w:val="SubtleEmphasis"/>
              </w:rPr>
              <w:t>528</w:t>
            </w:r>
          </w:p>
        </w:tc>
        <w:tc>
          <w:tcPr>
            <w:tcW w:w="865" w:type="pct"/>
          </w:tcPr>
          <w:p w14:paraId="2D15D8EE" w14:textId="5612FC2F" w:rsidR="001C0154" w:rsidRPr="0037083F" w:rsidRDefault="001C0154" w:rsidP="007945BA">
            <w:pPr>
              <w:jc w:val="right"/>
              <w:rPr>
                <w:rStyle w:val="SubtleEmphasis"/>
              </w:rPr>
            </w:pPr>
            <w:r w:rsidRPr="0037083F">
              <w:rPr>
                <w:rStyle w:val="SubtleEmphasis"/>
              </w:rPr>
              <w:t>74</w:t>
            </w:r>
            <w:r w:rsidR="005A01E8" w:rsidRPr="0037083F">
              <w:rPr>
                <w:rStyle w:val="SubtleEmphasis"/>
              </w:rPr>
              <w:t>8</w:t>
            </w:r>
          </w:p>
        </w:tc>
        <w:tc>
          <w:tcPr>
            <w:tcW w:w="1183" w:type="pct"/>
          </w:tcPr>
          <w:p w14:paraId="3A2FE898" w14:textId="31618658" w:rsidR="001C0154" w:rsidRPr="0037083F" w:rsidRDefault="001C0154" w:rsidP="007945BA">
            <w:pPr>
              <w:jc w:val="right"/>
              <w:rPr>
                <w:rStyle w:val="SubtleEmphasis"/>
              </w:rPr>
            </w:pPr>
            <w:r w:rsidRPr="0037083F">
              <w:rPr>
                <w:rStyle w:val="SubtleEmphasis"/>
              </w:rPr>
              <w:t>-</w:t>
            </w:r>
            <w:r w:rsidR="005A01E8" w:rsidRPr="0037083F">
              <w:rPr>
                <w:rStyle w:val="SubtleEmphasis"/>
              </w:rPr>
              <w:t>261</w:t>
            </w:r>
          </w:p>
        </w:tc>
      </w:tr>
      <w:tr w:rsidR="001C0154" w:rsidRPr="0037083F" w14:paraId="056E5406" w14:textId="77777777" w:rsidTr="00A56C8B">
        <w:tc>
          <w:tcPr>
            <w:tcW w:w="360" w:type="pct"/>
          </w:tcPr>
          <w:p w14:paraId="66E2B516" w14:textId="77777777" w:rsidR="001C0154" w:rsidRPr="0037083F" w:rsidRDefault="001C0154" w:rsidP="007945BA">
            <w:pPr>
              <w:jc w:val="left"/>
              <w:rPr>
                <w:rStyle w:val="SubtleEmphasis"/>
              </w:rPr>
            </w:pPr>
            <w:r w:rsidRPr="0037083F">
              <w:rPr>
                <w:rStyle w:val="SubtleEmphasis"/>
              </w:rPr>
              <w:t>2014</w:t>
            </w:r>
          </w:p>
        </w:tc>
        <w:tc>
          <w:tcPr>
            <w:tcW w:w="864" w:type="pct"/>
          </w:tcPr>
          <w:p w14:paraId="2249EBC7" w14:textId="056BADB2" w:rsidR="001C0154" w:rsidRPr="0037083F" w:rsidRDefault="00EE3FC0" w:rsidP="007945BA">
            <w:pPr>
              <w:jc w:val="right"/>
              <w:rPr>
                <w:rStyle w:val="SubtleEmphasis"/>
              </w:rPr>
            </w:pPr>
            <w:r w:rsidRPr="0037083F">
              <w:rPr>
                <w:rStyle w:val="SubtleEmphasis"/>
              </w:rPr>
              <w:t>96</w:t>
            </w:r>
          </w:p>
        </w:tc>
        <w:tc>
          <w:tcPr>
            <w:tcW w:w="864" w:type="pct"/>
          </w:tcPr>
          <w:p w14:paraId="08E70285" w14:textId="0EF34355" w:rsidR="001C0154" w:rsidRPr="0037083F" w:rsidRDefault="001C0154" w:rsidP="007945BA">
            <w:pPr>
              <w:jc w:val="right"/>
              <w:rPr>
                <w:rStyle w:val="SubtleEmphasis"/>
              </w:rPr>
            </w:pPr>
            <w:r w:rsidRPr="0037083F">
              <w:rPr>
                <w:rStyle w:val="SubtleEmphasis"/>
              </w:rPr>
              <w:t>2</w:t>
            </w:r>
            <w:r w:rsidR="005A01E8" w:rsidRPr="0037083F">
              <w:rPr>
                <w:rStyle w:val="SubtleEmphasis"/>
              </w:rPr>
              <w:t>47</w:t>
            </w:r>
          </w:p>
        </w:tc>
        <w:tc>
          <w:tcPr>
            <w:tcW w:w="864" w:type="pct"/>
          </w:tcPr>
          <w:p w14:paraId="215857E6" w14:textId="256ADA2A" w:rsidR="001C0154" w:rsidRPr="0037083F" w:rsidRDefault="005A01E8" w:rsidP="007945BA">
            <w:pPr>
              <w:jc w:val="right"/>
              <w:rPr>
                <w:rStyle w:val="SubtleEmphasis"/>
              </w:rPr>
            </w:pPr>
            <w:r w:rsidRPr="0037083F">
              <w:rPr>
                <w:rStyle w:val="SubtleEmphasis"/>
              </w:rPr>
              <w:t>547</w:t>
            </w:r>
          </w:p>
        </w:tc>
        <w:tc>
          <w:tcPr>
            <w:tcW w:w="865" w:type="pct"/>
          </w:tcPr>
          <w:p w14:paraId="5530D324" w14:textId="0F403F46" w:rsidR="001C0154" w:rsidRPr="0037083F" w:rsidRDefault="005A01E8" w:rsidP="007945BA">
            <w:pPr>
              <w:jc w:val="right"/>
              <w:rPr>
                <w:rStyle w:val="SubtleEmphasis"/>
              </w:rPr>
            </w:pPr>
            <w:r w:rsidRPr="0037083F">
              <w:rPr>
                <w:rStyle w:val="SubtleEmphasis"/>
              </w:rPr>
              <w:t>890</w:t>
            </w:r>
          </w:p>
        </w:tc>
        <w:tc>
          <w:tcPr>
            <w:tcW w:w="1183" w:type="pct"/>
          </w:tcPr>
          <w:p w14:paraId="4D20FBF2" w14:textId="2EC814E2" w:rsidR="001C0154" w:rsidRPr="0037083F" w:rsidRDefault="001C0154" w:rsidP="007945BA">
            <w:pPr>
              <w:jc w:val="right"/>
              <w:rPr>
                <w:rStyle w:val="SubtleEmphasis"/>
              </w:rPr>
            </w:pPr>
            <w:r w:rsidRPr="0037083F">
              <w:rPr>
                <w:rStyle w:val="SubtleEmphasis"/>
              </w:rPr>
              <w:t>-</w:t>
            </w:r>
            <w:r w:rsidR="005A01E8" w:rsidRPr="0037083F">
              <w:rPr>
                <w:rStyle w:val="SubtleEmphasis"/>
              </w:rPr>
              <w:t>319</w:t>
            </w:r>
          </w:p>
        </w:tc>
      </w:tr>
    </w:tbl>
    <w:p w14:paraId="749A2D3D" w14:textId="77777777" w:rsidR="001C0154" w:rsidRPr="0037083F" w:rsidRDefault="001C0154" w:rsidP="00DC17E9"/>
    <w:p w14:paraId="59C66CCD" w14:textId="70F68DA3" w:rsidR="001C0154" w:rsidRPr="0037083F" w:rsidRDefault="001C0154" w:rsidP="001C0154">
      <w:r w:rsidRPr="0037083F">
        <w:t xml:space="preserve">In addition to regional touring, Opera Australia has a commitment to a schools programme, and to various community initiatives (which include workshops), some of which arise from funding requirements following agreement to the new 2011 Framework.  For example, Opera Australia operates an annual schools tour in NSW and Victoria which reaches some 75,000 school children. </w:t>
      </w:r>
      <w:r w:rsidR="009D1510" w:rsidRPr="0037083F">
        <w:t xml:space="preserve"> </w:t>
      </w:r>
      <w:r w:rsidRPr="0037083F">
        <w:t xml:space="preserve">The company also stages a free outdoor performance in Sydney and Melbourne each year, with a combined audience of more than 20,000. </w:t>
      </w:r>
      <w:r w:rsidR="00596EBC" w:rsidRPr="0037083F">
        <w:t xml:space="preserve"> </w:t>
      </w:r>
      <w:r w:rsidRPr="0037083F">
        <w:t>To assist with its community initiatives, Opera Australia holds workshops, most recently for its Western Sydney community choirs and Auslan initiatives.</w:t>
      </w:r>
    </w:p>
    <w:p w14:paraId="2C48E730" w14:textId="77777777" w:rsidR="001C0154" w:rsidRPr="0037083F" w:rsidRDefault="001C0154" w:rsidP="001C0154">
      <w:r w:rsidRPr="0037083F">
        <w:t>The revenue generated and costs incurred in these programmes are outlined in Exhibit 6.22.</w:t>
      </w:r>
    </w:p>
    <w:p w14:paraId="03D9F9CD" w14:textId="77777777" w:rsidR="001C0154" w:rsidRPr="0037083F" w:rsidRDefault="001C0154" w:rsidP="001C0154">
      <w:pPr>
        <w:pStyle w:val="Caption"/>
        <w:ind w:left="1440" w:hanging="1440"/>
      </w:pPr>
      <w:bookmarkStart w:id="650" w:name="_Toc425938528"/>
      <w:bookmarkStart w:id="651" w:name="_Toc429670821"/>
      <w:r w:rsidRPr="0037083F">
        <w:t xml:space="preserve">Exhibit 6.22 </w:t>
      </w:r>
      <w:r w:rsidRPr="0037083F">
        <w:tab/>
        <w:t>Opera Australia: revenue and costs for schools and community programmes 2009 to 2014 ($000)</w:t>
      </w:r>
      <w:bookmarkEnd w:id="650"/>
      <w:bookmarkEnd w:id="651"/>
    </w:p>
    <w:tbl>
      <w:tblPr>
        <w:tblStyle w:val="TableGrid"/>
        <w:tblW w:w="5000" w:type="pct"/>
        <w:tblLook w:val="04A0" w:firstRow="1" w:lastRow="0" w:firstColumn="1" w:lastColumn="0" w:noHBand="0" w:noVBand="1"/>
        <w:tblDescription w:val="Opera Australia: revenue and costs for schools and community programmes 2009 to 2014 ($000)"/>
      </w:tblPr>
      <w:tblGrid>
        <w:gridCol w:w="1904"/>
        <w:gridCol w:w="1185"/>
        <w:gridCol w:w="1185"/>
        <w:gridCol w:w="1185"/>
        <w:gridCol w:w="1185"/>
        <w:gridCol w:w="1185"/>
        <w:gridCol w:w="1187"/>
      </w:tblGrid>
      <w:tr w:rsidR="001C0154" w:rsidRPr="0037083F" w14:paraId="72A7BF92" w14:textId="77777777" w:rsidTr="007945BA">
        <w:trPr>
          <w:tblHeader/>
        </w:trPr>
        <w:tc>
          <w:tcPr>
            <w:tcW w:w="1056" w:type="pct"/>
          </w:tcPr>
          <w:p w14:paraId="5C50ED63" w14:textId="77777777" w:rsidR="001C0154" w:rsidRPr="0037083F" w:rsidRDefault="00CF31F4" w:rsidP="007945BA">
            <w:pPr>
              <w:jc w:val="center"/>
              <w:rPr>
                <w:rStyle w:val="SubtleEmphasis"/>
                <w:i/>
              </w:rPr>
            </w:pPr>
            <w:r w:rsidRPr="0037083F">
              <w:rPr>
                <w:rStyle w:val="SubtleEmphasis"/>
                <w:i/>
              </w:rPr>
              <w:t>Activity</w:t>
            </w:r>
          </w:p>
        </w:tc>
        <w:tc>
          <w:tcPr>
            <w:tcW w:w="657" w:type="pct"/>
          </w:tcPr>
          <w:p w14:paraId="27AFC67C" w14:textId="77777777" w:rsidR="001C0154" w:rsidRPr="0037083F" w:rsidRDefault="001C0154" w:rsidP="007945BA">
            <w:pPr>
              <w:jc w:val="center"/>
              <w:rPr>
                <w:rStyle w:val="SubtleEmphasis"/>
                <w:i/>
              </w:rPr>
            </w:pPr>
            <w:r w:rsidRPr="0037083F">
              <w:rPr>
                <w:rStyle w:val="SubtleEmphasis"/>
                <w:i/>
              </w:rPr>
              <w:t>2009</w:t>
            </w:r>
          </w:p>
        </w:tc>
        <w:tc>
          <w:tcPr>
            <w:tcW w:w="657" w:type="pct"/>
          </w:tcPr>
          <w:p w14:paraId="1D5E3C85" w14:textId="77777777" w:rsidR="001C0154" w:rsidRPr="0037083F" w:rsidRDefault="001C0154" w:rsidP="007945BA">
            <w:pPr>
              <w:jc w:val="center"/>
              <w:rPr>
                <w:rStyle w:val="SubtleEmphasis"/>
                <w:i/>
              </w:rPr>
            </w:pPr>
            <w:r w:rsidRPr="0037083F">
              <w:rPr>
                <w:rStyle w:val="SubtleEmphasis"/>
                <w:i/>
              </w:rPr>
              <w:t>2010</w:t>
            </w:r>
          </w:p>
        </w:tc>
        <w:tc>
          <w:tcPr>
            <w:tcW w:w="657" w:type="pct"/>
          </w:tcPr>
          <w:p w14:paraId="43447A01" w14:textId="77777777" w:rsidR="001C0154" w:rsidRPr="0037083F" w:rsidRDefault="001C0154" w:rsidP="007945BA">
            <w:pPr>
              <w:jc w:val="center"/>
              <w:rPr>
                <w:rStyle w:val="SubtleEmphasis"/>
                <w:i/>
              </w:rPr>
            </w:pPr>
            <w:r w:rsidRPr="0037083F">
              <w:rPr>
                <w:rStyle w:val="SubtleEmphasis"/>
                <w:i/>
              </w:rPr>
              <w:t>2011</w:t>
            </w:r>
          </w:p>
        </w:tc>
        <w:tc>
          <w:tcPr>
            <w:tcW w:w="657" w:type="pct"/>
          </w:tcPr>
          <w:p w14:paraId="35096157" w14:textId="77777777" w:rsidR="001C0154" w:rsidRPr="0037083F" w:rsidRDefault="001C0154" w:rsidP="007945BA">
            <w:pPr>
              <w:jc w:val="center"/>
              <w:rPr>
                <w:rStyle w:val="SubtleEmphasis"/>
                <w:i/>
              </w:rPr>
            </w:pPr>
            <w:r w:rsidRPr="0037083F">
              <w:rPr>
                <w:rStyle w:val="SubtleEmphasis"/>
                <w:i/>
              </w:rPr>
              <w:t>2012</w:t>
            </w:r>
          </w:p>
        </w:tc>
        <w:tc>
          <w:tcPr>
            <w:tcW w:w="657" w:type="pct"/>
          </w:tcPr>
          <w:p w14:paraId="43E80C70" w14:textId="77777777" w:rsidR="001C0154" w:rsidRPr="0037083F" w:rsidRDefault="001C0154" w:rsidP="007945BA">
            <w:pPr>
              <w:jc w:val="center"/>
              <w:rPr>
                <w:rStyle w:val="SubtleEmphasis"/>
                <w:i/>
              </w:rPr>
            </w:pPr>
            <w:r w:rsidRPr="0037083F">
              <w:rPr>
                <w:rStyle w:val="SubtleEmphasis"/>
                <w:i/>
              </w:rPr>
              <w:t>2013</w:t>
            </w:r>
          </w:p>
        </w:tc>
        <w:tc>
          <w:tcPr>
            <w:tcW w:w="658" w:type="pct"/>
          </w:tcPr>
          <w:p w14:paraId="3832099E"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67DBBB1B" w14:textId="77777777" w:rsidTr="007945BA">
        <w:tc>
          <w:tcPr>
            <w:tcW w:w="1056" w:type="pct"/>
          </w:tcPr>
          <w:p w14:paraId="286D47B1" w14:textId="77777777" w:rsidR="001C0154" w:rsidRPr="0037083F" w:rsidRDefault="001C0154" w:rsidP="007945BA">
            <w:pPr>
              <w:jc w:val="left"/>
              <w:rPr>
                <w:rStyle w:val="SubtleEmphasis"/>
                <w:i/>
              </w:rPr>
            </w:pPr>
            <w:r w:rsidRPr="0037083F">
              <w:rPr>
                <w:rStyle w:val="SubtleEmphasis"/>
                <w:i/>
              </w:rPr>
              <w:t>Schools</w:t>
            </w:r>
          </w:p>
        </w:tc>
        <w:tc>
          <w:tcPr>
            <w:tcW w:w="657" w:type="pct"/>
          </w:tcPr>
          <w:p w14:paraId="03640A53" w14:textId="77777777" w:rsidR="001C0154" w:rsidRPr="0037083F" w:rsidRDefault="001C0154" w:rsidP="007945BA">
            <w:pPr>
              <w:jc w:val="right"/>
              <w:rPr>
                <w:rStyle w:val="SubtleEmphasis"/>
                <w:i/>
              </w:rPr>
            </w:pPr>
          </w:p>
        </w:tc>
        <w:tc>
          <w:tcPr>
            <w:tcW w:w="657" w:type="pct"/>
          </w:tcPr>
          <w:p w14:paraId="2FECCE65" w14:textId="77777777" w:rsidR="001C0154" w:rsidRPr="0037083F" w:rsidRDefault="001C0154" w:rsidP="007945BA">
            <w:pPr>
              <w:jc w:val="right"/>
              <w:rPr>
                <w:rStyle w:val="SubtleEmphasis"/>
                <w:i/>
              </w:rPr>
            </w:pPr>
          </w:p>
        </w:tc>
        <w:tc>
          <w:tcPr>
            <w:tcW w:w="657" w:type="pct"/>
          </w:tcPr>
          <w:p w14:paraId="2AB6D408" w14:textId="77777777" w:rsidR="001C0154" w:rsidRPr="0037083F" w:rsidRDefault="001C0154" w:rsidP="007945BA">
            <w:pPr>
              <w:jc w:val="right"/>
              <w:rPr>
                <w:rStyle w:val="SubtleEmphasis"/>
                <w:i/>
              </w:rPr>
            </w:pPr>
          </w:p>
        </w:tc>
        <w:tc>
          <w:tcPr>
            <w:tcW w:w="657" w:type="pct"/>
          </w:tcPr>
          <w:p w14:paraId="42F0FA7E" w14:textId="77777777" w:rsidR="001C0154" w:rsidRPr="0037083F" w:rsidRDefault="001C0154" w:rsidP="007945BA">
            <w:pPr>
              <w:jc w:val="right"/>
              <w:rPr>
                <w:rStyle w:val="SubtleEmphasis"/>
                <w:i/>
              </w:rPr>
            </w:pPr>
          </w:p>
        </w:tc>
        <w:tc>
          <w:tcPr>
            <w:tcW w:w="657" w:type="pct"/>
          </w:tcPr>
          <w:p w14:paraId="31C68778" w14:textId="77777777" w:rsidR="001C0154" w:rsidRPr="0037083F" w:rsidRDefault="001C0154" w:rsidP="007945BA">
            <w:pPr>
              <w:jc w:val="right"/>
              <w:rPr>
                <w:rStyle w:val="SubtleEmphasis"/>
                <w:i/>
              </w:rPr>
            </w:pPr>
          </w:p>
        </w:tc>
        <w:tc>
          <w:tcPr>
            <w:tcW w:w="658" w:type="pct"/>
          </w:tcPr>
          <w:p w14:paraId="2847DC50" w14:textId="77777777" w:rsidR="001C0154" w:rsidRPr="0037083F" w:rsidRDefault="001C0154" w:rsidP="007945BA">
            <w:pPr>
              <w:jc w:val="right"/>
              <w:rPr>
                <w:rStyle w:val="SubtleEmphasis"/>
                <w:i/>
              </w:rPr>
            </w:pPr>
          </w:p>
        </w:tc>
      </w:tr>
      <w:tr w:rsidR="001C0154" w:rsidRPr="0037083F" w14:paraId="49AB27A2" w14:textId="77777777" w:rsidTr="007945BA">
        <w:tc>
          <w:tcPr>
            <w:tcW w:w="1056" w:type="pct"/>
          </w:tcPr>
          <w:p w14:paraId="73A5F709" w14:textId="4CD5DB45" w:rsidR="001C0154" w:rsidRPr="0037083F" w:rsidRDefault="001C0154" w:rsidP="007945BA">
            <w:pPr>
              <w:jc w:val="left"/>
              <w:rPr>
                <w:rStyle w:val="SubtleEmphasis"/>
              </w:rPr>
            </w:pPr>
            <w:r w:rsidRPr="0037083F">
              <w:rPr>
                <w:rStyle w:val="SubtleEmphasis"/>
              </w:rPr>
              <w:t xml:space="preserve">  - </w:t>
            </w:r>
            <w:r w:rsidR="005A01E8" w:rsidRPr="0037083F">
              <w:rPr>
                <w:rStyle w:val="SubtleEmphasis"/>
              </w:rPr>
              <w:t>Box office/fees</w:t>
            </w:r>
          </w:p>
        </w:tc>
        <w:tc>
          <w:tcPr>
            <w:tcW w:w="657" w:type="pct"/>
          </w:tcPr>
          <w:p w14:paraId="41031A9E" w14:textId="4349D69C" w:rsidR="001C0154" w:rsidRPr="0037083F" w:rsidRDefault="001C0154" w:rsidP="007945BA">
            <w:pPr>
              <w:jc w:val="right"/>
              <w:rPr>
                <w:rStyle w:val="SubtleEmphasis"/>
              </w:rPr>
            </w:pPr>
            <w:r w:rsidRPr="0037083F">
              <w:rPr>
                <w:rStyle w:val="SubtleEmphasis"/>
              </w:rPr>
              <w:t>44</w:t>
            </w:r>
            <w:r w:rsidR="005A01E8" w:rsidRPr="0037083F">
              <w:rPr>
                <w:rStyle w:val="SubtleEmphasis"/>
              </w:rPr>
              <w:t>9</w:t>
            </w:r>
          </w:p>
        </w:tc>
        <w:tc>
          <w:tcPr>
            <w:tcW w:w="657" w:type="pct"/>
          </w:tcPr>
          <w:p w14:paraId="2F20ED1A" w14:textId="02BAF1C5" w:rsidR="001C0154" w:rsidRPr="0037083F" w:rsidRDefault="001C0154" w:rsidP="007945BA">
            <w:pPr>
              <w:jc w:val="right"/>
              <w:rPr>
                <w:rStyle w:val="SubtleEmphasis"/>
              </w:rPr>
            </w:pPr>
            <w:r w:rsidRPr="0037083F">
              <w:rPr>
                <w:rStyle w:val="SubtleEmphasis"/>
              </w:rPr>
              <w:t>35</w:t>
            </w:r>
            <w:r w:rsidR="005A01E8" w:rsidRPr="0037083F">
              <w:rPr>
                <w:rStyle w:val="SubtleEmphasis"/>
              </w:rPr>
              <w:t>4</w:t>
            </w:r>
          </w:p>
        </w:tc>
        <w:tc>
          <w:tcPr>
            <w:tcW w:w="657" w:type="pct"/>
          </w:tcPr>
          <w:p w14:paraId="1D34BFC9" w14:textId="58D9D6E6" w:rsidR="001C0154" w:rsidRPr="0037083F" w:rsidRDefault="001C0154" w:rsidP="007945BA">
            <w:pPr>
              <w:jc w:val="right"/>
              <w:rPr>
                <w:rStyle w:val="SubtleEmphasis"/>
              </w:rPr>
            </w:pPr>
            <w:r w:rsidRPr="0037083F">
              <w:rPr>
                <w:rStyle w:val="SubtleEmphasis"/>
              </w:rPr>
              <w:t>3</w:t>
            </w:r>
            <w:r w:rsidR="005A01E8" w:rsidRPr="0037083F">
              <w:rPr>
                <w:rStyle w:val="SubtleEmphasis"/>
              </w:rPr>
              <w:t>57</w:t>
            </w:r>
          </w:p>
        </w:tc>
        <w:tc>
          <w:tcPr>
            <w:tcW w:w="657" w:type="pct"/>
          </w:tcPr>
          <w:p w14:paraId="0BAE447C" w14:textId="38162893" w:rsidR="001C0154" w:rsidRPr="0037083F" w:rsidRDefault="001C0154" w:rsidP="007945BA">
            <w:pPr>
              <w:jc w:val="right"/>
              <w:rPr>
                <w:rStyle w:val="SubtleEmphasis"/>
              </w:rPr>
            </w:pPr>
            <w:r w:rsidRPr="0037083F">
              <w:rPr>
                <w:rStyle w:val="SubtleEmphasis"/>
              </w:rPr>
              <w:t>41</w:t>
            </w:r>
            <w:r w:rsidR="005A01E8" w:rsidRPr="0037083F">
              <w:rPr>
                <w:rStyle w:val="SubtleEmphasis"/>
              </w:rPr>
              <w:t>1</w:t>
            </w:r>
          </w:p>
        </w:tc>
        <w:tc>
          <w:tcPr>
            <w:tcW w:w="657" w:type="pct"/>
          </w:tcPr>
          <w:p w14:paraId="378600F2" w14:textId="77777777" w:rsidR="001C0154" w:rsidRPr="0037083F" w:rsidRDefault="001C0154" w:rsidP="007945BA">
            <w:pPr>
              <w:jc w:val="right"/>
              <w:rPr>
                <w:rStyle w:val="SubtleEmphasis"/>
              </w:rPr>
            </w:pPr>
            <w:r w:rsidRPr="0037083F">
              <w:rPr>
                <w:rStyle w:val="SubtleEmphasis"/>
              </w:rPr>
              <w:t>504</w:t>
            </w:r>
          </w:p>
        </w:tc>
        <w:tc>
          <w:tcPr>
            <w:tcW w:w="658" w:type="pct"/>
          </w:tcPr>
          <w:p w14:paraId="2ADF0AB9" w14:textId="77777777" w:rsidR="001C0154" w:rsidRPr="0037083F" w:rsidRDefault="001C0154" w:rsidP="007945BA">
            <w:pPr>
              <w:jc w:val="right"/>
              <w:rPr>
                <w:rStyle w:val="SubtleEmphasis"/>
              </w:rPr>
            </w:pPr>
            <w:r w:rsidRPr="0037083F">
              <w:rPr>
                <w:rStyle w:val="SubtleEmphasis"/>
              </w:rPr>
              <w:t>486</w:t>
            </w:r>
          </w:p>
        </w:tc>
      </w:tr>
      <w:tr w:rsidR="001C0154" w:rsidRPr="0037083F" w14:paraId="52218F98" w14:textId="77777777" w:rsidTr="007945BA">
        <w:tc>
          <w:tcPr>
            <w:tcW w:w="1056" w:type="pct"/>
          </w:tcPr>
          <w:p w14:paraId="461C562E" w14:textId="77777777" w:rsidR="001C0154" w:rsidRPr="0037083F" w:rsidRDefault="001C0154" w:rsidP="007945BA">
            <w:pPr>
              <w:jc w:val="left"/>
              <w:rPr>
                <w:rStyle w:val="SubtleEmphasis"/>
              </w:rPr>
            </w:pPr>
            <w:r w:rsidRPr="0037083F">
              <w:rPr>
                <w:rStyle w:val="SubtleEmphasis"/>
              </w:rPr>
              <w:t xml:space="preserve">  - Costs</w:t>
            </w:r>
          </w:p>
        </w:tc>
        <w:tc>
          <w:tcPr>
            <w:tcW w:w="657" w:type="pct"/>
          </w:tcPr>
          <w:p w14:paraId="482304DE" w14:textId="451F52EA" w:rsidR="001C0154" w:rsidRPr="0037083F" w:rsidRDefault="005A01E8" w:rsidP="007945BA">
            <w:pPr>
              <w:jc w:val="right"/>
              <w:rPr>
                <w:rStyle w:val="SubtleEmphasis"/>
              </w:rPr>
            </w:pPr>
            <w:r w:rsidRPr="0037083F">
              <w:rPr>
                <w:rStyle w:val="SubtleEmphasis"/>
              </w:rPr>
              <w:t>1,064</w:t>
            </w:r>
          </w:p>
        </w:tc>
        <w:tc>
          <w:tcPr>
            <w:tcW w:w="657" w:type="pct"/>
          </w:tcPr>
          <w:p w14:paraId="027E908B" w14:textId="5DBCA7BC" w:rsidR="001C0154" w:rsidRPr="0037083F" w:rsidRDefault="005A01E8" w:rsidP="007945BA">
            <w:pPr>
              <w:jc w:val="right"/>
              <w:rPr>
                <w:rStyle w:val="SubtleEmphasis"/>
              </w:rPr>
            </w:pPr>
            <w:r w:rsidRPr="0037083F">
              <w:rPr>
                <w:rStyle w:val="SubtleEmphasis"/>
              </w:rPr>
              <w:t>1,128</w:t>
            </w:r>
          </w:p>
        </w:tc>
        <w:tc>
          <w:tcPr>
            <w:tcW w:w="657" w:type="pct"/>
          </w:tcPr>
          <w:p w14:paraId="4C7BDA72" w14:textId="297BB123" w:rsidR="001C0154" w:rsidRPr="0037083F" w:rsidRDefault="001C0154" w:rsidP="007945BA">
            <w:pPr>
              <w:jc w:val="right"/>
              <w:rPr>
                <w:rStyle w:val="SubtleEmphasis"/>
              </w:rPr>
            </w:pPr>
            <w:r w:rsidRPr="0037083F">
              <w:rPr>
                <w:rStyle w:val="SubtleEmphasis"/>
              </w:rPr>
              <w:t>1,</w:t>
            </w:r>
            <w:r w:rsidR="005A01E8" w:rsidRPr="0037083F">
              <w:rPr>
                <w:rStyle w:val="SubtleEmphasis"/>
              </w:rPr>
              <w:t>125</w:t>
            </w:r>
          </w:p>
        </w:tc>
        <w:tc>
          <w:tcPr>
            <w:tcW w:w="657" w:type="pct"/>
          </w:tcPr>
          <w:p w14:paraId="467818DD" w14:textId="09475D64" w:rsidR="001C0154" w:rsidRPr="0037083F" w:rsidRDefault="005A01E8" w:rsidP="007945BA">
            <w:pPr>
              <w:jc w:val="right"/>
              <w:rPr>
                <w:rStyle w:val="SubtleEmphasis"/>
              </w:rPr>
            </w:pPr>
            <w:r w:rsidRPr="0037083F">
              <w:rPr>
                <w:rStyle w:val="SubtleEmphasis"/>
              </w:rPr>
              <w:t>834</w:t>
            </w:r>
          </w:p>
        </w:tc>
        <w:tc>
          <w:tcPr>
            <w:tcW w:w="657" w:type="pct"/>
          </w:tcPr>
          <w:p w14:paraId="085EB1C7" w14:textId="11D6785C" w:rsidR="001C0154" w:rsidRPr="0037083F" w:rsidRDefault="005A01E8" w:rsidP="007945BA">
            <w:pPr>
              <w:jc w:val="right"/>
              <w:rPr>
                <w:rStyle w:val="SubtleEmphasis"/>
              </w:rPr>
            </w:pPr>
            <w:r w:rsidRPr="0037083F">
              <w:rPr>
                <w:rStyle w:val="SubtleEmphasis"/>
              </w:rPr>
              <w:t>950</w:t>
            </w:r>
          </w:p>
        </w:tc>
        <w:tc>
          <w:tcPr>
            <w:tcW w:w="658" w:type="pct"/>
          </w:tcPr>
          <w:p w14:paraId="33D6CA74" w14:textId="6BD40948" w:rsidR="001C0154" w:rsidRPr="0037083F" w:rsidRDefault="00D42652" w:rsidP="007945BA">
            <w:pPr>
              <w:jc w:val="right"/>
              <w:rPr>
                <w:rStyle w:val="SubtleEmphasis"/>
              </w:rPr>
            </w:pPr>
            <w:r w:rsidRPr="0037083F">
              <w:rPr>
                <w:rStyle w:val="SubtleEmphasis"/>
              </w:rPr>
              <w:t>975</w:t>
            </w:r>
          </w:p>
        </w:tc>
      </w:tr>
      <w:tr w:rsidR="001C0154" w:rsidRPr="0037083F" w14:paraId="482F9D37" w14:textId="77777777" w:rsidTr="007945BA">
        <w:tc>
          <w:tcPr>
            <w:tcW w:w="1056" w:type="pct"/>
          </w:tcPr>
          <w:p w14:paraId="6C8E90AF" w14:textId="77777777" w:rsidR="001C0154" w:rsidRPr="0037083F" w:rsidRDefault="001C0154" w:rsidP="007945BA">
            <w:pPr>
              <w:ind w:left="214"/>
              <w:jc w:val="left"/>
              <w:rPr>
                <w:rStyle w:val="SubtleEmphasis"/>
              </w:rPr>
            </w:pPr>
            <w:r w:rsidRPr="0037083F">
              <w:rPr>
                <w:rStyle w:val="SubtleEmphasis"/>
              </w:rPr>
              <w:t xml:space="preserve">  - Contribution</w:t>
            </w:r>
          </w:p>
        </w:tc>
        <w:tc>
          <w:tcPr>
            <w:tcW w:w="657" w:type="pct"/>
          </w:tcPr>
          <w:p w14:paraId="34517AF1" w14:textId="40750146" w:rsidR="001C0154" w:rsidRPr="0037083F" w:rsidRDefault="001C0154" w:rsidP="007945BA">
            <w:pPr>
              <w:jc w:val="right"/>
              <w:rPr>
                <w:rStyle w:val="SubtleEmphasis"/>
              </w:rPr>
            </w:pPr>
            <w:r w:rsidRPr="0037083F">
              <w:rPr>
                <w:rStyle w:val="SubtleEmphasis"/>
              </w:rPr>
              <w:t>-</w:t>
            </w:r>
            <w:r w:rsidR="005A01E8" w:rsidRPr="0037083F">
              <w:rPr>
                <w:rStyle w:val="SubtleEmphasis"/>
              </w:rPr>
              <w:t>615</w:t>
            </w:r>
          </w:p>
        </w:tc>
        <w:tc>
          <w:tcPr>
            <w:tcW w:w="657" w:type="pct"/>
          </w:tcPr>
          <w:p w14:paraId="34E642A6" w14:textId="63BEA67B" w:rsidR="001C0154" w:rsidRPr="0037083F" w:rsidRDefault="001C0154" w:rsidP="007945BA">
            <w:pPr>
              <w:jc w:val="right"/>
              <w:rPr>
                <w:rStyle w:val="SubtleEmphasis"/>
              </w:rPr>
            </w:pPr>
            <w:r w:rsidRPr="0037083F">
              <w:rPr>
                <w:rStyle w:val="SubtleEmphasis"/>
              </w:rPr>
              <w:t>-</w:t>
            </w:r>
            <w:r w:rsidR="005A01E8" w:rsidRPr="0037083F">
              <w:rPr>
                <w:rStyle w:val="SubtleEmphasis"/>
              </w:rPr>
              <w:t>774</w:t>
            </w:r>
          </w:p>
        </w:tc>
        <w:tc>
          <w:tcPr>
            <w:tcW w:w="657" w:type="pct"/>
          </w:tcPr>
          <w:p w14:paraId="00979EA5" w14:textId="2405A489" w:rsidR="001C0154" w:rsidRPr="0037083F" w:rsidRDefault="001C0154" w:rsidP="007945BA">
            <w:pPr>
              <w:jc w:val="right"/>
              <w:rPr>
                <w:rStyle w:val="SubtleEmphasis"/>
              </w:rPr>
            </w:pPr>
            <w:r w:rsidRPr="0037083F">
              <w:rPr>
                <w:rStyle w:val="SubtleEmphasis"/>
              </w:rPr>
              <w:t>-</w:t>
            </w:r>
            <w:r w:rsidR="005A01E8" w:rsidRPr="0037083F">
              <w:rPr>
                <w:rStyle w:val="SubtleEmphasis"/>
              </w:rPr>
              <w:t>768</w:t>
            </w:r>
          </w:p>
        </w:tc>
        <w:tc>
          <w:tcPr>
            <w:tcW w:w="657" w:type="pct"/>
          </w:tcPr>
          <w:p w14:paraId="53ADC63B" w14:textId="0785EC2C" w:rsidR="001C0154" w:rsidRPr="0037083F" w:rsidRDefault="001C0154" w:rsidP="007945BA">
            <w:pPr>
              <w:jc w:val="right"/>
              <w:rPr>
                <w:rStyle w:val="SubtleEmphasis"/>
              </w:rPr>
            </w:pPr>
            <w:r w:rsidRPr="0037083F">
              <w:rPr>
                <w:rStyle w:val="SubtleEmphasis"/>
              </w:rPr>
              <w:t>-</w:t>
            </w:r>
            <w:r w:rsidR="005A01E8" w:rsidRPr="0037083F">
              <w:rPr>
                <w:rStyle w:val="SubtleEmphasis"/>
              </w:rPr>
              <w:t>423</w:t>
            </w:r>
          </w:p>
        </w:tc>
        <w:tc>
          <w:tcPr>
            <w:tcW w:w="657" w:type="pct"/>
          </w:tcPr>
          <w:p w14:paraId="4C9A984E" w14:textId="37C203A4" w:rsidR="001C0154" w:rsidRPr="0037083F" w:rsidRDefault="001C0154" w:rsidP="007945BA">
            <w:pPr>
              <w:jc w:val="right"/>
              <w:rPr>
                <w:rStyle w:val="SubtleEmphasis"/>
              </w:rPr>
            </w:pPr>
            <w:r w:rsidRPr="0037083F">
              <w:rPr>
                <w:rStyle w:val="SubtleEmphasis"/>
              </w:rPr>
              <w:t>-</w:t>
            </w:r>
            <w:r w:rsidR="00D42652" w:rsidRPr="0037083F">
              <w:rPr>
                <w:rStyle w:val="SubtleEmphasis"/>
              </w:rPr>
              <w:t>446</w:t>
            </w:r>
          </w:p>
        </w:tc>
        <w:tc>
          <w:tcPr>
            <w:tcW w:w="658" w:type="pct"/>
          </w:tcPr>
          <w:p w14:paraId="61D1C997" w14:textId="29127223" w:rsidR="001C0154" w:rsidRPr="0037083F" w:rsidRDefault="001C0154" w:rsidP="007945BA">
            <w:pPr>
              <w:jc w:val="right"/>
              <w:rPr>
                <w:rStyle w:val="SubtleEmphasis"/>
              </w:rPr>
            </w:pPr>
            <w:r w:rsidRPr="0037083F">
              <w:rPr>
                <w:rStyle w:val="SubtleEmphasis"/>
              </w:rPr>
              <w:t>-</w:t>
            </w:r>
            <w:r w:rsidR="00D42652" w:rsidRPr="0037083F">
              <w:rPr>
                <w:rStyle w:val="SubtleEmphasis"/>
              </w:rPr>
              <w:t>489</w:t>
            </w:r>
          </w:p>
        </w:tc>
      </w:tr>
      <w:tr w:rsidR="001C0154" w:rsidRPr="0037083F" w14:paraId="5986CFA9" w14:textId="77777777" w:rsidTr="007945BA">
        <w:tc>
          <w:tcPr>
            <w:tcW w:w="1056" w:type="pct"/>
          </w:tcPr>
          <w:p w14:paraId="65AF2E61" w14:textId="77777777" w:rsidR="001C0154" w:rsidRPr="0037083F" w:rsidRDefault="001C0154" w:rsidP="007945BA">
            <w:pPr>
              <w:jc w:val="left"/>
              <w:rPr>
                <w:rStyle w:val="SubtleEmphasis"/>
                <w:i/>
              </w:rPr>
            </w:pPr>
            <w:r w:rsidRPr="0037083F">
              <w:rPr>
                <w:rStyle w:val="SubtleEmphasis"/>
                <w:i/>
              </w:rPr>
              <w:t>Community</w:t>
            </w:r>
          </w:p>
        </w:tc>
        <w:tc>
          <w:tcPr>
            <w:tcW w:w="657" w:type="pct"/>
          </w:tcPr>
          <w:p w14:paraId="0C93328E" w14:textId="77777777" w:rsidR="001C0154" w:rsidRPr="0037083F" w:rsidRDefault="001C0154" w:rsidP="007945BA">
            <w:pPr>
              <w:jc w:val="right"/>
              <w:rPr>
                <w:rStyle w:val="SubtleEmphasis"/>
                <w:i/>
              </w:rPr>
            </w:pPr>
          </w:p>
        </w:tc>
        <w:tc>
          <w:tcPr>
            <w:tcW w:w="657" w:type="pct"/>
          </w:tcPr>
          <w:p w14:paraId="060739F8" w14:textId="77777777" w:rsidR="001C0154" w:rsidRPr="0037083F" w:rsidRDefault="001C0154" w:rsidP="007945BA">
            <w:pPr>
              <w:jc w:val="right"/>
              <w:rPr>
                <w:rStyle w:val="SubtleEmphasis"/>
                <w:i/>
              </w:rPr>
            </w:pPr>
          </w:p>
        </w:tc>
        <w:tc>
          <w:tcPr>
            <w:tcW w:w="657" w:type="pct"/>
          </w:tcPr>
          <w:p w14:paraId="5E47A467" w14:textId="77777777" w:rsidR="001C0154" w:rsidRPr="0037083F" w:rsidRDefault="001C0154" w:rsidP="007945BA">
            <w:pPr>
              <w:jc w:val="right"/>
              <w:rPr>
                <w:rStyle w:val="SubtleEmphasis"/>
                <w:i/>
              </w:rPr>
            </w:pPr>
          </w:p>
        </w:tc>
        <w:tc>
          <w:tcPr>
            <w:tcW w:w="657" w:type="pct"/>
          </w:tcPr>
          <w:p w14:paraId="7D7ADDEE" w14:textId="77777777" w:rsidR="001C0154" w:rsidRPr="0037083F" w:rsidRDefault="001C0154" w:rsidP="007945BA">
            <w:pPr>
              <w:jc w:val="right"/>
              <w:rPr>
                <w:rStyle w:val="SubtleEmphasis"/>
                <w:i/>
              </w:rPr>
            </w:pPr>
          </w:p>
        </w:tc>
        <w:tc>
          <w:tcPr>
            <w:tcW w:w="657" w:type="pct"/>
          </w:tcPr>
          <w:p w14:paraId="6DA0DD7B" w14:textId="77777777" w:rsidR="001C0154" w:rsidRPr="0037083F" w:rsidRDefault="001C0154" w:rsidP="007945BA">
            <w:pPr>
              <w:jc w:val="right"/>
              <w:rPr>
                <w:rStyle w:val="SubtleEmphasis"/>
                <w:i/>
              </w:rPr>
            </w:pPr>
          </w:p>
        </w:tc>
        <w:tc>
          <w:tcPr>
            <w:tcW w:w="658" w:type="pct"/>
          </w:tcPr>
          <w:p w14:paraId="4F5DB8C9" w14:textId="77777777" w:rsidR="001C0154" w:rsidRPr="0037083F" w:rsidRDefault="001C0154" w:rsidP="007945BA">
            <w:pPr>
              <w:jc w:val="right"/>
              <w:rPr>
                <w:rStyle w:val="SubtleEmphasis"/>
                <w:i/>
              </w:rPr>
            </w:pPr>
          </w:p>
        </w:tc>
      </w:tr>
      <w:tr w:rsidR="001C0154" w:rsidRPr="0037083F" w14:paraId="36BB6205" w14:textId="77777777" w:rsidTr="007945BA">
        <w:tc>
          <w:tcPr>
            <w:tcW w:w="1056" w:type="pct"/>
          </w:tcPr>
          <w:p w14:paraId="23D95BAA" w14:textId="77777777" w:rsidR="001C0154" w:rsidRPr="0037083F" w:rsidRDefault="001C0154" w:rsidP="007945BA">
            <w:pPr>
              <w:jc w:val="left"/>
              <w:rPr>
                <w:rStyle w:val="SubtleEmphasis"/>
              </w:rPr>
            </w:pPr>
            <w:r w:rsidRPr="0037083F">
              <w:rPr>
                <w:rStyle w:val="SubtleEmphasis"/>
              </w:rPr>
              <w:t xml:space="preserve">  - Costs</w:t>
            </w:r>
          </w:p>
        </w:tc>
        <w:tc>
          <w:tcPr>
            <w:tcW w:w="657" w:type="pct"/>
          </w:tcPr>
          <w:p w14:paraId="649E575B" w14:textId="43B16E19" w:rsidR="001C0154" w:rsidRPr="0037083F" w:rsidRDefault="005A01E8" w:rsidP="007945BA">
            <w:pPr>
              <w:jc w:val="right"/>
              <w:rPr>
                <w:rStyle w:val="SubtleEmphasis"/>
              </w:rPr>
            </w:pPr>
            <w:r w:rsidRPr="0037083F">
              <w:rPr>
                <w:rStyle w:val="SubtleEmphasis"/>
              </w:rPr>
              <w:t>921</w:t>
            </w:r>
          </w:p>
        </w:tc>
        <w:tc>
          <w:tcPr>
            <w:tcW w:w="657" w:type="pct"/>
          </w:tcPr>
          <w:p w14:paraId="298A2CA8" w14:textId="08D99691" w:rsidR="001C0154" w:rsidRPr="0037083F" w:rsidRDefault="005A01E8" w:rsidP="007945BA">
            <w:pPr>
              <w:jc w:val="right"/>
              <w:rPr>
                <w:rStyle w:val="SubtleEmphasis"/>
              </w:rPr>
            </w:pPr>
            <w:r w:rsidRPr="0037083F">
              <w:rPr>
                <w:rStyle w:val="SubtleEmphasis"/>
              </w:rPr>
              <w:t>679</w:t>
            </w:r>
          </w:p>
        </w:tc>
        <w:tc>
          <w:tcPr>
            <w:tcW w:w="657" w:type="pct"/>
          </w:tcPr>
          <w:p w14:paraId="34DFE067" w14:textId="1E71F838" w:rsidR="001C0154" w:rsidRPr="0037083F" w:rsidRDefault="005A01E8" w:rsidP="007945BA">
            <w:pPr>
              <w:jc w:val="right"/>
              <w:rPr>
                <w:rStyle w:val="SubtleEmphasis"/>
              </w:rPr>
            </w:pPr>
            <w:r w:rsidRPr="0037083F">
              <w:rPr>
                <w:rStyle w:val="SubtleEmphasis"/>
              </w:rPr>
              <w:t>680</w:t>
            </w:r>
          </w:p>
        </w:tc>
        <w:tc>
          <w:tcPr>
            <w:tcW w:w="657" w:type="pct"/>
          </w:tcPr>
          <w:p w14:paraId="0BB0B22D" w14:textId="154C3105" w:rsidR="001C0154" w:rsidRPr="0037083F" w:rsidRDefault="001C0154" w:rsidP="007945BA">
            <w:pPr>
              <w:jc w:val="right"/>
              <w:rPr>
                <w:rStyle w:val="SubtleEmphasis"/>
              </w:rPr>
            </w:pPr>
            <w:r w:rsidRPr="0037083F">
              <w:rPr>
                <w:rStyle w:val="SubtleEmphasis"/>
              </w:rPr>
              <w:t>1,</w:t>
            </w:r>
            <w:r w:rsidR="005A01E8" w:rsidRPr="0037083F">
              <w:rPr>
                <w:rStyle w:val="SubtleEmphasis"/>
              </w:rPr>
              <w:t>478</w:t>
            </w:r>
          </w:p>
        </w:tc>
        <w:tc>
          <w:tcPr>
            <w:tcW w:w="657" w:type="pct"/>
          </w:tcPr>
          <w:p w14:paraId="14B02B43" w14:textId="27015AE5" w:rsidR="001C0154" w:rsidRPr="0037083F" w:rsidRDefault="00D42652" w:rsidP="007945BA">
            <w:pPr>
              <w:jc w:val="right"/>
              <w:rPr>
                <w:rStyle w:val="SubtleEmphasis"/>
              </w:rPr>
            </w:pPr>
            <w:r w:rsidRPr="0037083F">
              <w:rPr>
                <w:rStyle w:val="SubtleEmphasis"/>
              </w:rPr>
              <w:t>1,163</w:t>
            </w:r>
          </w:p>
        </w:tc>
        <w:tc>
          <w:tcPr>
            <w:tcW w:w="658" w:type="pct"/>
          </w:tcPr>
          <w:p w14:paraId="457864AF" w14:textId="7A08C101" w:rsidR="001C0154" w:rsidRPr="0037083F" w:rsidRDefault="001C0154" w:rsidP="007945BA">
            <w:pPr>
              <w:jc w:val="right"/>
              <w:rPr>
                <w:rStyle w:val="SubtleEmphasis"/>
              </w:rPr>
            </w:pPr>
            <w:r w:rsidRPr="0037083F">
              <w:rPr>
                <w:rStyle w:val="SubtleEmphasis"/>
              </w:rPr>
              <w:t>9</w:t>
            </w:r>
            <w:r w:rsidR="00D42652" w:rsidRPr="0037083F">
              <w:rPr>
                <w:rStyle w:val="SubtleEmphasis"/>
              </w:rPr>
              <w:t>80</w:t>
            </w:r>
          </w:p>
        </w:tc>
      </w:tr>
      <w:tr w:rsidR="001C0154" w:rsidRPr="0037083F" w14:paraId="456E7E10" w14:textId="77777777" w:rsidTr="007945BA">
        <w:tc>
          <w:tcPr>
            <w:tcW w:w="1056" w:type="pct"/>
          </w:tcPr>
          <w:p w14:paraId="4DAC287E" w14:textId="77777777" w:rsidR="001C0154" w:rsidRPr="0037083F" w:rsidRDefault="001C0154" w:rsidP="007945BA">
            <w:pPr>
              <w:jc w:val="left"/>
              <w:rPr>
                <w:rStyle w:val="SubtleEmphasis"/>
                <w:b/>
              </w:rPr>
            </w:pPr>
            <w:r w:rsidRPr="0037083F">
              <w:rPr>
                <w:rStyle w:val="SubtleEmphasis"/>
                <w:b/>
              </w:rPr>
              <w:t>Total contribution</w:t>
            </w:r>
          </w:p>
        </w:tc>
        <w:tc>
          <w:tcPr>
            <w:tcW w:w="657" w:type="pct"/>
          </w:tcPr>
          <w:p w14:paraId="609A38F9" w14:textId="3CE13DF2" w:rsidR="001C0154" w:rsidRPr="0037083F" w:rsidRDefault="001C0154" w:rsidP="007945BA">
            <w:pPr>
              <w:jc w:val="right"/>
              <w:rPr>
                <w:rStyle w:val="SubtleEmphasis"/>
                <w:b/>
              </w:rPr>
            </w:pPr>
            <w:r w:rsidRPr="0037083F">
              <w:rPr>
                <w:rStyle w:val="SubtleEmphasis"/>
                <w:b/>
              </w:rPr>
              <w:t>-1,</w:t>
            </w:r>
            <w:r w:rsidR="005A01E8" w:rsidRPr="0037083F">
              <w:rPr>
                <w:rStyle w:val="SubtleEmphasis"/>
                <w:b/>
              </w:rPr>
              <w:t>536</w:t>
            </w:r>
          </w:p>
        </w:tc>
        <w:tc>
          <w:tcPr>
            <w:tcW w:w="657" w:type="pct"/>
          </w:tcPr>
          <w:p w14:paraId="17888213" w14:textId="28124D0D" w:rsidR="001C0154" w:rsidRPr="0037083F" w:rsidRDefault="001C0154" w:rsidP="007945BA">
            <w:pPr>
              <w:jc w:val="right"/>
              <w:rPr>
                <w:rStyle w:val="SubtleEmphasis"/>
                <w:b/>
              </w:rPr>
            </w:pPr>
            <w:r w:rsidRPr="0037083F">
              <w:rPr>
                <w:rStyle w:val="SubtleEmphasis"/>
                <w:b/>
              </w:rPr>
              <w:t>-1,</w:t>
            </w:r>
            <w:r w:rsidR="005A01E8" w:rsidRPr="0037083F">
              <w:rPr>
                <w:rStyle w:val="SubtleEmphasis"/>
                <w:b/>
              </w:rPr>
              <w:t>453</w:t>
            </w:r>
          </w:p>
        </w:tc>
        <w:tc>
          <w:tcPr>
            <w:tcW w:w="657" w:type="pct"/>
          </w:tcPr>
          <w:p w14:paraId="6AF2CFAB" w14:textId="6122A0EC" w:rsidR="001C0154" w:rsidRPr="0037083F" w:rsidRDefault="001C0154" w:rsidP="007945BA">
            <w:pPr>
              <w:jc w:val="right"/>
              <w:rPr>
                <w:rStyle w:val="SubtleEmphasis"/>
                <w:b/>
              </w:rPr>
            </w:pPr>
            <w:r w:rsidRPr="0037083F">
              <w:rPr>
                <w:rStyle w:val="SubtleEmphasis"/>
                <w:b/>
              </w:rPr>
              <w:t>-1,</w:t>
            </w:r>
            <w:r w:rsidR="005A01E8" w:rsidRPr="0037083F">
              <w:rPr>
                <w:rStyle w:val="SubtleEmphasis"/>
                <w:b/>
              </w:rPr>
              <w:t>448</w:t>
            </w:r>
          </w:p>
        </w:tc>
        <w:tc>
          <w:tcPr>
            <w:tcW w:w="657" w:type="pct"/>
          </w:tcPr>
          <w:p w14:paraId="0015B8E1" w14:textId="0884563A" w:rsidR="001C0154" w:rsidRPr="0037083F" w:rsidRDefault="001C0154" w:rsidP="007945BA">
            <w:pPr>
              <w:jc w:val="right"/>
              <w:rPr>
                <w:rStyle w:val="SubtleEmphasis"/>
                <w:b/>
              </w:rPr>
            </w:pPr>
            <w:r w:rsidRPr="0037083F">
              <w:rPr>
                <w:rStyle w:val="SubtleEmphasis"/>
                <w:b/>
              </w:rPr>
              <w:t>-1,</w:t>
            </w:r>
            <w:r w:rsidR="005A01E8" w:rsidRPr="0037083F">
              <w:rPr>
                <w:rStyle w:val="SubtleEmphasis"/>
                <w:b/>
              </w:rPr>
              <w:t>901</w:t>
            </w:r>
          </w:p>
        </w:tc>
        <w:tc>
          <w:tcPr>
            <w:tcW w:w="657" w:type="pct"/>
          </w:tcPr>
          <w:p w14:paraId="5C6236A0" w14:textId="57ECB667" w:rsidR="001C0154" w:rsidRPr="0037083F" w:rsidRDefault="001C0154" w:rsidP="007945BA">
            <w:pPr>
              <w:jc w:val="right"/>
              <w:rPr>
                <w:rStyle w:val="SubtleEmphasis"/>
                <w:b/>
              </w:rPr>
            </w:pPr>
            <w:r w:rsidRPr="0037083F">
              <w:rPr>
                <w:rStyle w:val="SubtleEmphasis"/>
                <w:b/>
              </w:rPr>
              <w:t>-1,</w:t>
            </w:r>
            <w:r w:rsidR="00D42652" w:rsidRPr="0037083F">
              <w:rPr>
                <w:rStyle w:val="SubtleEmphasis"/>
                <w:b/>
              </w:rPr>
              <w:t>609</w:t>
            </w:r>
          </w:p>
        </w:tc>
        <w:tc>
          <w:tcPr>
            <w:tcW w:w="658" w:type="pct"/>
          </w:tcPr>
          <w:p w14:paraId="3ED67C61" w14:textId="2F1E6443" w:rsidR="001C0154" w:rsidRPr="0037083F" w:rsidRDefault="001C0154" w:rsidP="007945BA">
            <w:pPr>
              <w:jc w:val="right"/>
              <w:rPr>
                <w:rStyle w:val="SubtleEmphasis"/>
                <w:b/>
              </w:rPr>
            </w:pPr>
            <w:r w:rsidRPr="0037083F">
              <w:rPr>
                <w:rStyle w:val="SubtleEmphasis"/>
                <w:b/>
              </w:rPr>
              <w:t>-1,</w:t>
            </w:r>
            <w:r w:rsidR="00D42652" w:rsidRPr="0037083F">
              <w:rPr>
                <w:rStyle w:val="SubtleEmphasis"/>
                <w:b/>
              </w:rPr>
              <w:t>469</w:t>
            </w:r>
          </w:p>
        </w:tc>
      </w:tr>
    </w:tbl>
    <w:p w14:paraId="3AE70A13" w14:textId="77777777" w:rsidR="001C0154" w:rsidRPr="0037083F" w:rsidRDefault="001C0154" w:rsidP="001C0154">
      <w:pPr>
        <w:rPr>
          <w:b/>
        </w:rPr>
      </w:pPr>
    </w:p>
    <w:p w14:paraId="4C7A41B6" w14:textId="77777777" w:rsidR="001C0154" w:rsidRPr="0037083F" w:rsidRDefault="001C0154" w:rsidP="001C0154">
      <w:r w:rsidRPr="0037083F">
        <w:t>Opera Australia addresses a proportion of these negative contributions by attracting specific philanthropic, corporate and government support for these initiatives, but overall they make a negative contribution to the company’s finances.</w:t>
      </w:r>
    </w:p>
    <w:p w14:paraId="0937AF8C" w14:textId="77777777" w:rsidR="00D5333D" w:rsidRPr="0037083F" w:rsidRDefault="001C0154" w:rsidP="001C0154">
      <w:r w:rsidRPr="0037083F">
        <w:t>The targeted project funding, sponsorship and philanthropy provided for Opera Australia’s schools and community programmes reduces the negative contribution these activities make to the company’s finances, as shown in Exhibit 6.23.</w:t>
      </w:r>
    </w:p>
    <w:p w14:paraId="38564BD3" w14:textId="77777777" w:rsidR="00D5333D" w:rsidRPr="0037083F" w:rsidRDefault="00D5333D">
      <w:pPr>
        <w:spacing w:line="276" w:lineRule="auto"/>
        <w:jc w:val="left"/>
      </w:pPr>
      <w:r w:rsidRPr="0037083F">
        <w:br w:type="page"/>
      </w:r>
    </w:p>
    <w:p w14:paraId="61A7BFCF" w14:textId="77777777" w:rsidR="001C0154" w:rsidRPr="0037083F" w:rsidRDefault="001C0154" w:rsidP="00D5333D">
      <w:pPr>
        <w:pStyle w:val="Caption"/>
        <w:ind w:left="1276" w:hanging="1276"/>
      </w:pPr>
      <w:bookmarkStart w:id="652" w:name="_Toc425938529"/>
      <w:bookmarkStart w:id="653" w:name="_Toc429670822"/>
      <w:r w:rsidRPr="0037083F">
        <w:t>Exhibit 6.23</w:t>
      </w:r>
      <w:r w:rsidRPr="0037083F">
        <w:tab/>
        <w:t>Opera Australia: sources of external funding for schools and community activities 2009 to 2014 ($000)</w:t>
      </w:r>
      <w:bookmarkEnd w:id="652"/>
      <w:bookmarkEnd w:id="653"/>
    </w:p>
    <w:tbl>
      <w:tblPr>
        <w:tblStyle w:val="TableGrid"/>
        <w:tblW w:w="5000" w:type="pct"/>
        <w:tblLook w:val="04A0" w:firstRow="1" w:lastRow="0" w:firstColumn="1" w:lastColumn="0" w:noHBand="0" w:noVBand="1"/>
        <w:tblDescription w:val="Opera Australia: sources of external funding for schools and community activities 2009 to 2014 ($000)"/>
      </w:tblPr>
      <w:tblGrid>
        <w:gridCol w:w="661"/>
        <w:gridCol w:w="1808"/>
        <w:gridCol w:w="1808"/>
        <w:gridCol w:w="1810"/>
        <w:gridCol w:w="2929"/>
      </w:tblGrid>
      <w:tr w:rsidR="001C0154" w:rsidRPr="0037083F" w14:paraId="18321CFF" w14:textId="77777777" w:rsidTr="00A56C8B">
        <w:trPr>
          <w:tblHeader/>
        </w:trPr>
        <w:tc>
          <w:tcPr>
            <w:tcW w:w="358" w:type="pct"/>
          </w:tcPr>
          <w:p w14:paraId="7B764016" w14:textId="77777777" w:rsidR="001C0154" w:rsidRPr="0037083F" w:rsidRDefault="001C0154" w:rsidP="007945BA">
            <w:pPr>
              <w:jc w:val="center"/>
              <w:rPr>
                <w:i/>
                <w:sz w:val="20"/>
                <w:szCs w:val="20"/>
              </w:rPr>
            </w:pPr>
            <w:r w:rsidRPr="0037083F">
              <w:rPr>
                <w:i/>
                <w:sz w:val="20"/>
                <w:szCs w:val="20"/>
              </w:rPr>
              <w:t>Year</w:t>
            </w:r>
          </w:p>
        </w:tc>
        <w:tc>
          <w:tcPr>
            <w:tcW w:w="1005" w:type="pct"/>
          </w:tcPr>
          <w:p w14:paraId="02858EAC" w14:textId="77777777" w:rsidR="001C0154" w:rsidRPr="0037083F" w:rsidRDefault="001C0154" w:rsidP="007945BA">
            <w:pPr>
              <w:jc w:val="center"/>
              <w:rPr>
                <w:i/>
                <w:sz w:val="20"/>
                <w:szCs w:val="20"/>
              </w:rPr>
            </w:pPr>
            <w:r w:rsidRPr="0037083F">
              <w:rPr>
                <w:i/>
                <w:sz w:val="20"/>
                <w:szCs w:val="20"/>
              </w:rPr>
              <w:t>Project funding</w:t>
            </w:r>
          </w:p>
        </w:tc>
        <w:tc>
          <w:tcPr>
            <w:tcW w:w="1005" w:type="pct"/>
          </w:tcPr>
          <w:p w14:paraId="58BF0791" w14:textId="77777777" w:rsidR="001C0154" w:rsidRPr="0037083F" w:rsidRDefault="001C0154" w:rsidP="007945BA">
            <w:pPr>
              <w:jc w:val="center"/>
              <w:rPr>
                <w:i/>
                <w:sz w:val="20"/>
                <w:szCs w:val="20"/>
              </w:rPr>
            </w:pPr>
            <w:r w:rsidRPr="0037083F">
              <w:rPr>
                <w:i/>
                <w:sz w:val="20"/>
                <w:szCs w:val="20"/>
              </w:rPr>
              <w:t>Sponsorship and donations</w:t>
            </w:r>
          </w:p>
        </w:tc>
        <w:tc>
          <w:tcPr>
            <w:tcW w:w="1006" w:type="pct"/>
          </w:tcPr>
          <w:p w14:paraId="33923087" w14:textId="77777777" w:rsidR="001C0154" w:rsidRPr="0037083F" w:rsidRDefault="001C0154" w:rsidP="007945BA">
            <w:pPr>
              <w:jc w:val="center"/>
              <w:rPr>
                <w:i/>
                <w:sz w:val="20"/>
                <w:szCs w:val="20"/>
              </w:rPr>
            </w:pPr>
            <w:r w:rsidRPr="0037083F">
              <w:rPr>
                <w:i/>
                <w:sz w:val="20"/>
                <w:szCs w:val="20"/>
              </w:rPr>
              <w:t>Total external funding</w:t>
            </w:r>
          </w:p>
        </w:tc>
        <w:tc>
          <w:tcPr>
            <w:tcW w:w="1626" w:type="pct"/>
          </w:tcPr>
          <w:p w14:paraId="0A5C7646" w14:textId="77777777" w:rsidR="001C0154" w:rsidRPr="0037083F" w:rsidRDefault="001C0154" w:rsidP="007945BA">
            <w:pPr>
              <w:jc w:val="center"/>
              <w:rPr>
                <w:i/>
                <w:sz w:val="20"/>
                <w:szCs w:val="20"/>
              </w:rPr>
            </w:pPr>
            <w:r w:rsidRPr="0037083F">
              <w:rPr>
                <w:i/>
                <w:sz w:val="20"/>
                <w:szCs w:val="20"/>
              </w:rPr>
              <w:t>Net contribution after external funding</w:t>
            </w:r>
          </w:p>
        </w:tc>
      </w:tr>
      <w:tr w:rsidR="001C0154" w:rsidRPr="0037083F" w14:paraId="369827BA" w14:textId="77777777" w:rsidTr="00A56C8B">
        <w:tc>
          <w:tcPr>
            <w:tcW w:w="358" w:type="pct"/>
          </w:tcPr>
          <w:p w14:paraId="558F13A4" w14:textId="77777777" w:rsidR="001C0154" w:rsidRPr="0037083F" w:rsidRDefault="001C0154" w:rsidP="007945BA">
            <w:pPr>
              <w:jc w:val="left"/>
              <w:rPr>
                <w:sz w:val="20"/>
                <w:szCs w:val="20"/>
              </w:rPr>
            </w:pPr>
            <w:r w:rsidRPr="0037083F">
              <w:rPr>
                <w:sz w:val="20"/>
                <w:szCs w:val="20"/>
              </w:rPr>
              <w:t>2009</w:t>
            </w:r>
          </w:p>
        </w:tc>
        <w:tc>
          <w:tcPr>
            <w:tcW w:w="1005" w:type="pct"/>
          </w:tcPr>
          <w:p w14:paraId="6CF14C79" w14:textId="3BF925D2" w:rsidR="001C0154" w:rsidRPr="0037083F" w:rsidRDefault="00461D0D" w:rsidP="007945BA">
            <w:pPr>
              <w:jc w:val="right"/>
              <w:rPr>
                <w:sz w:val="20"/>
                <w:szCs w:val="20"/>
              </w:rPr>
            </w:pPr>
            <w:r w:rsidRPr="0037083F">
              <w:rPr>
                <w:sz w:val="20"/>
                <w:szCs w:val="20"/>
              </w:rPr>
              <w:t>54</w:t>
            </w:r>
          </w:p>
        </w:tc>
        <w:tc>
          <w:tcPr>
            <w:tcW w:w="1005" w:type="pct"/>
          </w:tcPr>
          <w:p w14:paraId="000FAC41" w14:textId="03D082D3" w:rsidR="001C0154" w:rsidRPr="0037083F" w:rsidRDefault="00461D0D" w:rsidP="007945BA">
            <w:pPr>
              <w:jc w:val="right"/>
              <w:rPr>
                <w:sz w:val="20"/>
                <w:szCs w:val="20"/>
              </w:rPr>
            </w:pPr>
            <w:r w:rsidRPr="0037083F">
              <w:rPr>
                <w:sz w:val="20"/>
                <w:szCs w:val="20"/>
              </w:rPr>
              <w:t>235</w:t>
            </w:r>
          </w:p>
        </w:tc>
        <w:tc>
          <w:tcPr>
            <w:tcW w:w="1006" w:type="pct"/>
          </w:tcPr>
          <w:p w14:paraId="744FFB79" w14:textId="11D8FEF9" w:rsidR="001C0154" w:rsidRPr="0037083F" w:rsidRDefault="00461D0D" w:rsidP="007945BA">
            <w:pPr>
              <w:jc w:val="right"/>
              <w:rPr>
                <w:sz w:val="20"/>
                <w:szCs w:val="20"/>
              </w:rPr>
            </w:pPr>
            <w:r w:rsidRPr="0037083F">
              <w:rPr>
                <w:sz w:val="20"/>
                <w:szCs w:val="20"/>
              </w:rPr>
              <w:t>289</w:t>
            </w:r>
          </w:p>
        </w:tc>
        <w:tc>
          <w:tcPr>
            <w:tcW w:w="1626" w:type="pct"/>
          </w:tcPr>
          <w:p w14:paraId="3B6F4433" w14:textId="5ADC1CC1" w:rsidR="001C0154" w:rsidRPr="0037083F" w:rsidRDefault="00461D0D" w:rsidP="007945BA">
            <w:pPr>
              <w:jc w:val="right"/>
              <w:rPr>
                <w:sz w:val="20"/>
                <w:szCs w:val="20"/>
              </w:rPr>
            </w:pPr>
            <w:r w:rsidRPr="0037083F">
              <w:rPr>
                <w:sz w:val="20"/>
                <w:szCs w:val="20"/>
              </w:rPr>
              <w:t>-1,536</w:t>
            </w:r>
          </w:p>
        </w:tc>
      </w:tr>
      <w:tr w:rsidR="001C0154" w:rsidRPr="0037083F" w14:paraId="76EFBD7D" w14:textId="77777777" w:rsidTr="00A56C8B">
        <w:tc>
          <w:tcPr>
            <w:tcW w:w="358" w:type="pct"/>
          </w:tcPr>
          <w:p w14:paraId="0638E430" w14:textId="77777777" w:rsidR="001C0154" w:rsidRPr="0037083F" w:rsidRDefault="001C0154" w:rsidP="007945BA">
            <w:pPr>
              <w:jc w:val="left"/>
              <w:rPr>
                <w:sz w:val="20"/>
                <w:szCs w:val="20"/>
              </w:rPr>
            </w:pPr>
            <w:r w:rsidRPr="0037083F">
              <w:rPr>
                <w:sz w:val="20"/>
                <w:szCs w:val="20"/>
              </w:rPr>
              <w:t>2010</w:t>
            </w:r>
          </w:p>
        </w:tc>
        <w:tc>
          <w:tcPr>
            <w:tcW w:w="1005" w:type="pct"/>
          </w:tcPr>
          <w:p w14:paraId="4F96C234" w14:textId="4947F8C5" w:rsidR="001C0154" w:rsidRPr="0037083F" w:rsidRDefault="00D42652" w:rsidP="007945BA">
            <w:pPr>
              <w:jc w:val="right"/>
              <w:rPr>
                <w:sz w:val="20"/>
                <w:szCs w:val="20"/>
              </w:rPr>
            </w:pPr>
            <w:r w:rsidRPr="0037083F">
              <w:rPr>
                <w:sz w:val="20"/>
                <w:szCs w:val="20"/>
              </w:rPr>
              <w:t>98</w:t>
            </w:r>
          </w:p>
        </w:tc>
        <w:tc>
          <w:tcPr>
            <w:tcW w:w="1005" w:type="pct"/>
          </w:tcPr>
          <w:p w14:paraId="65A52AA4" w14:textId="691F838B" w:rsidR="001C0154" w:rsidRPr="0037083F" w:rsidRDefault="00D42652" w:rsidP="007945BA">
            <w:pPr>
              <w:jc w:val="right"/>
              <w:rPr>
                <w:sz w:val="20"/>
                <w:szCs w:val="20"/>
              </w:rPr>
            </w:pPr>
            <w:r w:rsidRPr="0037083F">
              <w:rPr>
                <w:sz w:val="20"/>
                <w:szCs w:val="20"/>
              </w:rPr>
              <w:t>275</w:t>
            </w:r>
          </w:p>
        </w:tc>
        <w:tc>
          <w:tcPr>
            <w:tcW w:w="1006" w:type="pct"/>
          </w:tcPr>
          <w:p w14:paraId="0C61C90C" w14:textId="79064D80" w:rsidR="001C0154" w:rsidRPr="0037083F" w:rsidRDefault="00D42652" w:rsidP="007945BA">
            <w:pPr>
              <w:jc w:val="right"/>
              <w:rPr>
                <w:sz w:val="20"/>
                <w:szCs w:val="20"/>
              </w:rPr>
            </w:pPr>
            <w:r w:rsidRPr="0037083F">
              <w:rPr>
                <w:sz w:val="20"/>
                <w:szCs w:val="20"/>
              </w:rPr>
              <w:t>373</w:t>
            </w:r>
          </w:p>
        </w:tc>
        <w:tc>
          <w:tcPr>
            <w:tcW w:w="1626" w:type="pct"/>
          </w:tcPr>
          <w:p w14:paraId="1E6A8151" w14:textId="01D817D2" w:rsidR="001C0154" w:rsidRPr="0037083F" w:rsidRDefault="001C0154" w:rsidP="007945BA">
            <w:pPr>
              <w:jc w:val="right"/>
              <w:rPr>
                <w:sz w:val="20"/>
                <w:szCs w:val="20"/>
              </w:rPr>
            </w:pPr>
            <w:r w:rsidRPr="0037083F">
              <w:rPr>
                <w:sz w:val="20"/>
                <w:szCs w:val="20"/>
              </w:rPr>
              <w:t>-</w:t>
            </w:r>
            <w:r w:rsidR="00D42652" w:rsidRPr="0037083F">
              <w:rPr>
                <w:sz w:val="20"/>
                <w:szCs w:val="20"/>
              </w:rPr>
              <w:t>1,080</w:t>
            </w:r>
          </w:p>
        </w:tc>
      </w:tr>
      <w:tr w:rsidR="001C0154" w:rsidRPr="0037083F" w14:paraId="2E0C0C50" w14:textId="77777777" w:rsidTr="00A56C8B">
        <w:tc>
          <w:tcPr>
            <w:tcW w:w="358" w:type="pct"/>
          </w:tcPr>
          <w:p w14:paraId="66456609" w14:textId="77777777" w:rsidR="001C0154" w:rsidRPr="0037083F" w:rsidRDefault="001C0154" w:rsidP="007945BA">
            <w:pPr>
              <w:jc w:val="left"/>
              <w:rPr>
                <w:sz w:val="20"/>
                <w:szCs w:val="20"/>
              </w:rPr>
            </w:pPr>
            <w:r w:rsidRPr="0037083F">
              <w:rPr>
                <w:sz w:val="20"/>
                <w:szCs w:val="20"/>
              </w:rPr>
              <w:t>2011</w:t>
            </w:r>
          </w:p>
        </w:tc>
        <w:tc>
          <w:tcPr>
            <w:tcW w:w="1005" w:type="pct"/>
          </w:tcPr>
          <w:p w14:paraId="0F684A67" w14:textId="5A16918E" w:rsidR="001C0154" w:rsidRPr="0037083F" w:rsidRDefault="00D42652" w:rsidP="007945BA">
            <w:pPr>
              <w:jc w:val="right"/>
              <w:rPr>
                <w:sz w:val="20"/>
                <w:szCs w:val="20"/>
              </w:rPr>
            </w:pPr>
            <w:r w:rsidRPr="0037083F">
              <w:rPr>
                <w:sz w:val="20"/>
                <w:szCs w:val="20"/>
              </w:rPr>
              <w:t>75</w:t>
            </w:r>
          </w:p>
        </w:tc>
        <w:tc>
          <w:tcPr>
            <w:tcW w:w="1005" w:type="pct"/>
          </w:tcPr>
          <w:p w14:paraId="2EFB10CF" w14:textId="2EDACC41" w:rsidR="001C0154" w:rsidRPr="0037083F" w:rsidRDefault="00D42652" w:rsidP="007945BA">
            <w:pPr>
              <w:jc w:val="right"/>
              <w:rPr>
                <w:sz w:val="20"/>
                <w:szCs w:val="20"/>
              </w:rPr>
            </w:pPr>
            <w:r w:rsidRPr="0037083F">
              <w:rPr>
                <w:sz w:val="20"/>
                <w:szCs w:val="20"/>
              </w:rPr>
              <w:t>333</w:t>
            </w:r>
          </w:p>
        </w:tc>
        <w:tc>
          <w:tcPr>
            <w:tcW w:w="1006" w:type="pct"/>
          </w:tcPr>
          <w:p w14:paraId="70C0A24C" w14:textId="1ADAB807" w:rsidR="001C0154" w:rsidRPr="0037083F" w:rsidRDefault="00D42652" w:rsidP="007945BA">
            <w:pPr>
              <w:jc w:val="right"/>
              <w:rPr>
                <w:sz w:val="20"/>
                <w:szCs w:val="20"/>
              </w:rPr>
            </w:pPr>
            <w:r w:rsidRPr="0037083F">
              <w:rPr>
                <w:sz w:val="20"/>
                <w:szCs w:val="20"/>
              </w:rPr>
              <w:t>408</w:t>
            </w:r>
          </w:p>
        </w:tc>
        <w:tc>
          <w:tcPr>
            <w:tcW w:w="1626" w:type="pct"/>
          </w:tcPr>
          <w:p w14:paraId="291F3A4B" w14:textId="53D292EC" w:rsidR="001C0154" w:rsidRPr="0037083F" w:rsidRDefault="001C0154" w:rsidP="007945BA">
            <w:pPr>
              <w:jc w:val="right"/>
              <w:rPr>
                <w:sz w:val="20"/>
                <w:szCs w:val="20"/>
              </w:rPr>
            </w:pPr>
            <w:r w:rsidRPr="0037083F">
              <w:rPr>
                <w:sz w:val="20"/>
                <w:szCs w:val="20"/>
              </w:rPr>
              <w:t>-</w:t>
            </w:r>
            <w:r w:rsidR="00D42652" w:rsidRPr="0037083F">
              <w:rPr>
                <w:sz w:val="20"/>
                <w:szCs w:val="20"/>
              </w:rPr>
              <w:t>1,040</w:t>
            </w:r>
          </w:p>
        </w:tc>
      </w:tr>
      <w:tr w:rsidR="001C0154" w:rsidRPr="0037083F" w14:paraId="4DB2B015" w14:textId="77777777" w:rsidTr="00A56C8B">
        <w:tc>
          <w:tcPr>
            <w:tcW w:w="358" w:type="pct"/>
          </w:tcPr>
          <w:p w14:paraId="1F413454" w14:textId="77777777" w:rsidR="001C0154" w:rsidRPr="0037083F" w:rsidRDefault="001C0154" w:rsidP="007945BA">
            <w:pPr>
              <w:jc w:val="left"/>
              <w:rPr>
                <w:sz w:val="20"/>
                <w:szCs w:val="20"/>
              </w:rPr>
            </w:pPr>
            <w:r w:rsidRPr="0037083F">
              <w:rPr>
                <w:sz w:val="20"/>
                <w:szCs w:val="20"/>
              </w:rPr>
              <w:t>2012</w:t>
            </w:r>
          </w:p>
        </w:tc>
        <w:tc>
          <w:tcPr>
            <w:tcW w:w="1005" w:type="pct"/>
          </w:tcPr>
          <w:p w14:paraId="23813722" w14:textId="77777777" w:rsidR="001C0154" w:rsidRPr="0037083F" w:rsidRDefault="001C0154" w:rsidP="007945BA">
            <w:pPr>
              <w:jc w:val="right"/>
              <w:rPr>
                <w:sz w:val="20"/>
                <w:szCs w:val="20"/>
              </w:rPr>
            </w:pPr>
            <w:r w:rsidRPr="0037083F">
              <w:rPr>
                <w:sz w:val="20"/>
                <w:szCs w:val="20"/>
              </w:rPr>
              <w:t>265</w:t>
            </w:r>
          </w:p>
        </w:tc>
        <w:tc>
          <w:tcPr>
            <w:tcW w:w="1005" w:type="pct"/>
          </w:tcPr>
          <w:p w14:paraId="2F2CEB2B" w14:textId="505B5248" w:rsidR="001C0154" w:rsidRPr="0037083F" w:rsidRDefault="00D42652" w:rsidP="007945BA">
            <w:pPr>
              <w:jc w:val="right"/>
              <w:rPr>
                <w:sz w:val="20"/>
                <w:szCs w:val="20"/>
              </w:rPr>
            </w:pPr>
            <w:r w:rsidRPr="0037083F">
              <w:rPr>
                <w:sz w:val="20"/>
                <w:szCs w:val="20"/>
              </w:rPr>
              <w:t>71</w:t>
            </w:r>
          </w:p>
        </w:tc>
        <w:tc>
          <w:tcPr>
            <w:tcW w:w="1006" w:type="pct"/>
          </w:tcPr>
          <w:p w14:paraId="6946A5F6" w14:textId="5A70793C" w:rsidR="001C0154" w:rsidRPr="0037083F" w:rsidRDefault="00D42652" w:rsidP="007945BA">
            <w:pPr>
              <w:jc w:val="right"/>
              <w:rPr>
                <w:sz w:val="20"/>
                <w:szCs w:val="20"/>
              </w:rPr>
            </w:pPr>
            <w:r w:rsidRPr="0037083F">
              <w:rPr>
                <w:sz w:val="20"/>
                <w:szCs w:val="20"/>
              </w:rPr>
              <w:t>336</w:t>
            </w:r>
          </w:p>
        </w:tc>
        <w:tc>
          <w:tcPr>
            <w:tcW w:w="1626" w:type="pct"/>
          </w:tcPr>
          <w:p w14:paraId="5659CA4C" w14:textId="27E7CDE9" w:rsidR="001C0154" w:rsidRPr="0037083F" w:rsidRDefault="001C0154" w:rsidP="007945BA">
            <w:pPr>
              <w:jc w:val="right"/>
              <w:rPr>
                <w:sz w:val="20"/>
                <w:szCs w:val="20"/>
              </w:rPr>
            </w:pPr>
            <w:r w:rsidRPr="0037083F">
              <w:rPr>
                <w:sz w:val="20"/>
                <w:szCs w:val="20"/>
              </w:rPr>
              <w:t>-1,</w:t>
            </w:r>
            <w:r w:rsidR="00D42652" w:rsidRPr="0037083F">
              <w:rPr>
                <w:sz w:val="20"/>
                <w:szCs w:val="20"/>
              </w:rPr>
              <w:t>565</w:t>
            </w:r>
          </w:p>
        </w:tc>
      </w:tr>
      <w:tr w:rsidR="001C0154" w:rsidRPr="0037083F" w14:paraId="1A8FACC5" w14:textId="77777777" w:rsidTr="00A56C8B">
        <w:tc>
          <w:tcPr>
            <w:tcW w:w="358" w:type="pct"/>
          </w:tcPr>
          <w:p w14:paraId="5B19F3BD" w14:textId="77777777" w:rsidR="001C0154" w:rsidRPr="0037083F" w:rsidRDefault="001C0154" w:rsidP="007945BA">
            <w:pPr>
              <w:jc w:val="left"/>
              <w:rPr>
                <w:sz w:val="20"/>
                <w:szCs w:val="20"/>
              </w:rPr>
            </w:pPr>
            <w:r w:rsidRPr="0037083F">
              <w:rPr>
                <w:sz w:val="20"/>
                <w:szCs w:val="20"/>
              </w:rPr>
              <w:t>2013</w:t>
            </w:r>
          </w:p>
        </w:tc>
        <w:tc>
          <w:tcPr>
            <w:tcW w:w="1005" w:type="pct"/>
          </w:tcPr>
          <w:p w14:paraId="0DA878E6" w14:textId="77777777" w:rsidR="001C0154" w:rsidRPr="0037083F" w:rsidRDefault="001C0154" w:rsidP="007945BA">
            <w:pPr>
              <w:jc w:val="right"/>
              <w:rPr>
                <w:sz w:val="20"/>
                <w:szCs w:val="20"/>
              </w:rPr>
            </w:pPr>
            <w:r w:rsidRPr="0037083F">
              <w:rPr>
                <w:sz w:val="20"/>
                <w:szCs w:val="20"/>
              </w:rPr>
              <w:t>265</w:t>
            </w:r>
          </w:p>
        </w:tc>
        <w:tc>
          <w:tcPr>
            <w:tcW w:w="1005" w:type="pct"/>
          </w:tcPr>
          <w:p w14:paraId="1332BDDD" w14:textId="77777777" w:rsidR="001C0154" w:rsidRPr="0037083F" w:rsidRDefault="001C0154" w:rsidP="007945BA">
            <w:pPr>
              <w:jc w:val="right"/>
              <w:rPr>
                <w:sz w:val="20"/>
                <w:szCs w:val="20"/>
              </w:rPr>
            </w:pPr>
            <w:r w:rsidRPr="0037083F">
              <w:rPr>
                <w:sz w:val="20"/>
                <w:szCs w:val="20"/>
              </w:rPr>
              <w:t>42</w:t>
            </w:r>
          </w:p>
        </w:tc>
        <w:tc>
          <w:tcPr>
            <w:tcW w:w="1006" w:type="pct"/>
          </w:tcPr>
          <w:p w14:paraId="1CAA8481" w14:textId="77777777" w:rsidR="001C0154" w:rsidRPr="0037083F" w:rsidRDefault="001C0154" w:rsidP="007945BA">
            <w:pPr>
              <w:jc w:val="right"/>
              <w:rPr>
                <w:sz w:val="20"/>
                <w:szCs w:val="20"/>
              </w:rPr>
            </w:pPr>
            <w:r w:rsidRPr="0037083F">
              <w:rPr>
                <w:sz w:val="20"/>
                <w:szCs w:val="20"/>
              </w:rPr>
              <w:t>307</w:t>
            </w:r>
          </w:p>
        </w:tc>
        <w:tc>
          <w:tcPr>
            <w:tcW w:w="1626" w:type="pct"/>
          </w:tcPr>
          <w:p w14:paraId="54AA0BB3" w14:textId="02D338B1" w:rsidR="001C0154" w:rsidRPr="0037083F" w:rsidRDefault="001C0154" w:rsidP="007945BA">
            <w:pPr>
              <w:jc w:val="right"/>
              <w:rPr>
                <w:sz w:val="20"/>
                <w:szCs w:val="20"/>
              </w:rPr>
            </w:pPr>
            <w:r w:rsidRPr="0037083F">
              <w:rPr>
                <w:sz w:val="20"/>
                <w:szCs w:val="20"/>
              </w:rPr>
              <w:t>-</w:t>
            </w:r>
            <w:r w:rsidR="00D42652" w:rsidRPr="0037083F">
              <w:rPr>
                <w:sz w:val="20"/>
                <w:szCs w:val="20"/>
              </w:rPr>
              <w:t>1,302</w:t>
            </w:r>
          </w:p>
        </w:tc>
      </w:tr>
      <w:tr w:rsidR="001C0154" w:rsidRPr="0037083F" w14:paraId="76CE32C7" w14:textId="77777777" w:rsidTr="00A56C8B">
        <w:tc>
          <w:tcPr>
            <w:tcW w:w="358" w:type="pct"/>
          </w:tcPr>
          <w:p w14:paraId="14E3B3C5" w14:textId="77777777" w:rsidR="001C0154" w:rsidRPr="0037083F" w:rsidRDefault="001C0154" w:rsidP="007945BA">
            <w:pPr>
              <w:jc w:val="left"/>
              <w:rPr>
                <w:sz w:val="20"/>
                <w:szCs w:val="20"/>
              </w:rPr>
            </w:pPr>
            <w:r w:rsidRPr="0037083F">
              <w:rPr>
                <w:sz w:val="20"/>
                <w:szCs w:val="20"/>
              </w:rPr>
              <w:t>2014</w:t>
            </w:r>
          </w:p>
        </w:tc>
        <w:tc>
          <w:tcPr>
            <w:tcW w:w="1005" w:type="pct"/>
          </w:tcPr>
          <w:p w14:paraId="7E745ADD" w14:textId="77777777" w:rsidR="001C0154" w:rsidRPr="0037083F" w:rsidRDefault="001C0154" w:rsidP="007945BA">
            <w:pPr>
              <w:jc w:val="right"/>
              <w:rPr>
                <w:sz w:val="20"/>
                <w:szCs w:val="20"/>
              </w:rPr>
            </w:pPr>
            <w:r w:rsidRPr="0037083F">
              <w:rPr>
                <w:sz w:val="20"/>
                <w:szCs w:val="20"/>
              </w:rPr>
              <w:t>232</w:t>
            </w:r>
          </w:p>
        </w:tc>
        <w:tc>
          <w:tcPr>
            <w:tcW w:w="1005" w:type="pct"/>
          </w:tcPr>
          <w:p w14:paraId="50CEC95E" w14:textId="7C3297FE" w:rsidR="001C0154" w:rsidRPr="0037083F" w:rsidRDefault="00D42652" w:rsidP="007945BA">
            <w:pPr>
              <w:jc w:val="right"/>
              <w:rPr>
                <w:sz w:val="20"/>
                <w:szCs w:val="20"/>
              </w:rPr>
            </w:pPr>
            <w:r w:rsidRPr="0037083F">
              <w:rPr>
                <w:sz w:val="20"/>
                <w:szCs w:val="20"/>
              </w:rPr>
              <w:t>747</w:t>
            </w:r>
          </w:p>
        </w:tc>
        <w:tc>
          <w:tcPr>
            <w:tcW w:w="1006" w:type="pct"/>
          </w:tcPr>
          <w:p w14:paraId="2810095F" w14:textId="3BFDE63C" w:rsidR="001C0154" w:rsidRPr="0037083F" w:rsidRDefault="00D42652" w:rsidP="007945BA">
            <w:pPr>
              <w:jc w:val="right"/>
              <w:rPr>
                <w:sz w:val="20"/>
                <w:szCs w:val="20"/>
              </w:rPr>
            </w:pPr>
            <w:r w:rsidRPr="0037083F">
              <w:rPr>
                <w:sz w:val="20"/>
                <w:szCs w:val="20"/>
              </w:rPr>
              <w:t>979</w:t>
            </w:r>
          </w:p>
        </w:tc>
        <w:tc>
          <w:tcPr>
            <w:tcW w:w="1626" w:type="pct"/>
          </w:tcPr>
          <w:p w14:paraId="0A443C69" w14:textId="1676590D" w:rsidR="001C0154" w:rsidRPr="0037083F" w:rsidRDefault="001C0154" w:rsidP="007945BA">
            <w:pPr>
              <w:jc w:val="right"/>
              <w:rPr>
                <w:sz w:val="20"/>
                <w:szCs w:val="20"/>
              </w:rPr>
            </w:pPr>
            <w:r w:rsidRPr="0037083F">
              <w:rPr>
                <w:sz w:val="20"/>
                <w:szCs w:val="20"/>
              </w:rPr>
              <w:t>-</w:t>
            </w:r>
            <w:r w:rsidR="00D42652" w:rsidRPr="0037083F">
              <w:rPr>
                <w:sz w:val="20"/>
                <w:szCs w:val="20"/>
              </w:rPr>
              <w:t>490</w:t>
            </w:r>
          </w:p>
        </w:tc>
      </w:tr>
    </w:tbl>
    <w:p w14:paraId="5F7EE3B1" w14:textId="77777777" w:rsidR="001C0154" w:rsidRPr="0037083F" w:rsidRDefault="001C0154" w:rsidP="001C0154"/>
    <w:p w14:paraId="21F1F09E" w14:textId="77777777" w:rsidR="001C0154" w:rsidRPr="0037083F" w:rsidRDefault="001C0154" w:rsidP="001C0154">
      <w:r w:rsidRPr="0037083F">
        <w:t>Overall, regional, schools and community activities have made the following overall net contribution before taking into account government funding, philanthropy or sponsorship.</w:t>
      </w:r>
    </w:p>
    <w:p w14:paraId="59A8A5C7" w14:textId="77777777" w:rsidR="001C0154" w:rsidRPr="0037083F" w:rsidRDefault="001C0154" w:rsidP="001C0154">
      <w:pPr>
        <w:pStyle w:val="Caption"/>
        <w:ind w:left="1276" w:hanging="1276"/>
      </w:pPr>
      <w:bookmarkStart w:id="654" w:name="_Toc425938530"/>
      <w:bookmarkStart w:id="655" w:name="_Toc429670823"/>
      <w:r w:rsidRPr="0037083F">
        <w:t>Exhibit 6.24</w:t>
      </w:r>
      <w:r w:rsidRPr="0037083F">
        <w:tab/>
        <w:t>Opera Australia: overall contribution from regional touring, schools and community projects 2009 to 2014 ($000)</w:t>
      </w:r>
      <w:bookmarkEnd w:id="654"/>
      <w:bookmarkEnd w:id="655"/>
    </w:p>
    <w:tbl>
      <w:tblPr>
        <w:tblStyle w:val="TableGrid"/>
        <w:tblW w:w="5000" w:type="pct"/>
        <w:tblLook w:val="04A0" w:firstRow="1" w:lastRow="0" w:firstColumn="1" w:lastColumn="0" w:noHBand="0" w:noVBand="1"/>
        <w:tblDescription w:val="Opera Australia: overall contribution from regional touring, schools and community projects 2009 to 2014 ($000)"/>
      </w:tblPr>
      <w:tblGrid>
        <w:gridCol w:w="1904"/>
        <w:gridCol w:w="1185"/>
        <w:gridCol w:w="1185"/>
        <w:gridCol w:w="1185"/>
        <w:gridCol w:w="1185"/>
        <w:gridCol w:w="1185"/>
        <w:gridCol w:w="1187"/>
      </w:tblGrid>
      <w:tr w:rsidR="001C0154" w:rsidRPr="0037083F" w14:paraId="166952E5" w14:textId="77777777" w:rsidTr="007945BA">
        <w:trPr>
          <w:tblHeader/>
        </w:trPr>
        <w:tc>
          <w:tcPr>
            <w:tcW w:w="1056" w:type="pct"/>
          </w:tcPr>
          <w:p w14:paraId="35ECAEF7" w14:textId="77777777" w:rsidR="001C0154" w:rsidRPr="0037083F" w:rsidRDefault="001C0154" w:rsidP="007945BA">
            <w:pPr>
              <w:rPr>
                <w:rStyle w:val="SubtleEmphasis"/>
                <w:i/>
              </w:rPr>
            </w:pPr>
          </w:p>
        </w:tc>
        <w:tc>
          <w:tcPr>
            <w:tcW w:w="657" w:type="pct"/>
          </w:tcPr>
          <w:p w14:paraId="5401143E" w14:textId="77777777" w:rsidR="001C0154" w:rsidRPr="0037083F" w:rsidRDefault="001C0154" w:rsidP="007945BA">
            <w:pPr>
              <w:jc w:val="center"/>
              <w:rPr>
                <w:rStyle w:val="SubtleEmphasis"/>
                <w:i/>
              </w:rPr>
            </w:pPr>
            <w:r w:rsidRPr="0037083F">
              <w:rPr>
                <w:rStyle w:val="SubtleEmphasis"/>
                <w:i/>
              </w:rPr>
              <w:t>2009</w:t>
            </w:r>
          </w:p>
        </w:tc>
        <w:tc>
          <w:tcPr>
            <w:tcW w:w="657" w:type="pct"/>
          </w:tcPr>
          <w:p w14:paraId="4872788C" w14:textId="77777777" w:rsidR="001C0154" w:rsidRPr="0037083F" w:rsidRDefault="001C0154" w:rsidP="007945BA">
            <w:pPr>
              <w:jc w:val="center"/>
              <w:rPr>
                <w:rStyle w:val="SubtleEmphasis"/>
                <w:i/>
              </w:rPr>
            </w:pPr>
            <w:r w:rsidRPr="0037083F">
              <w:rPr>
                <w:rStyle w:val="SubtleEmphasis"/>
                <w:i/>
              </w:rPr>
              <w:t>2010</w:t>
            </w:r>
          </w:p>
        </w:tc>
        <w:tc>
          <w:tcPr>
            <w:tcW w:w="657" w:type="pct"/>
          </w:tcPr>
          <w:p w14:paraId="6A876D85" w14:textId="77777777" w:rsidR="001C0154" w:rsidRPr="0037083F" w:rsidRDefault="001C0154" w:rsidP="007945BA">
            <w:pPr>
              <w:jc w:val="center"/>
              <w:rPr>
                <w:rStyle w:val="SubtleEmphasis"/>
                <w:i/>
              </w:rPr>
            </w:pPr>
            <w:r w:rsidRPr="0037083F">
              <w:rPr>
                <w:rStyle w:val="SubtleEmphasis"/>
                <w:i/>
              </w:rPr>
              <w:t>2011</w:t>
            </w:r>
          </w:p>
        </w:tc>
        <w:tc>
          <w:tcPr>
            <w:tcW w:w="657" w:type="pct"/>
          </w:tcPr>
          <w:p w14:paraId="68817F46" w14:textId="77777777" w:rsidR="001C0154" w:rsidRPr="0037083F" w:rsidRDefault="001C0154" w:rsidP="007945BA">
            <w:pPr>
              <w:jc w:val="center"/>
              <w:rPr>
                <w:rStyle w:val="SubtleEmphasis"/>
                <w:i/>
              </w:rPr>
            </w:pPr>
            <w:r w:rsidRPr="0037083F">
              <w:rPr>
                <w:rStyle w:val="SubtleEmphasis"/>
                <w:i/>
              </w:rPr>
              <w:t>2012</w:t>
            </w:r>
          </w:p>
        </w:tc>
        <w:tc>
          <w:tcPr>
            <w:tcW w:w="657" w:type="pct"/>
          </w:tcPr>
          <w:p w14:paraId="4AFC9937" w14:textId="77777777" w:rsidR="001C0154" w:rsidRPr="0037083F" w:rsidRDefault="001C0154" w:rsidP="007945BA">
            <w:pPr>
              <w:jc w:val="center"/>
              <w:rPr>
                <w:rStyle w:val="SubtleEmphasis"/>
                <w:i/>
              </w:rPr>
            </w:pPr>
            <w:r w:rsidRPr="0037083F">
              <w:rPr>
                <w:rStyle w:val="SubtleEmphasis"/>
                <w:i/>
              </w:rPr>
              <w:t>2013</w:t>
            </w:r>
          </w:p>
        </w:tc>
        <w:tc>
          <w:tcPr>
            <w:tcW w:w="658" w:type="pct"/>
          </w:tcPr>
          <w:p w14:paraId="578EA553"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6493B5EC" w14:textId="77777777" w:rsidTr="007945BA">
        <w:tc>
          <w:tcPr>
            <w:tcW w:w="1056" w:type="pct"/>
          </w:tcPr>
          <w:p w14:paraId="619DEAB0" w14:textId="77777777" w:rsidR="001C0154" w:rsidRPr="0037083F" w:rsidRDefault="001C0154" w:rsidP="007945BA">
            <w:pPr>
              <w:jc w:val="left"/>
              <w:rPr>
                <w:rStyle w:val="SubtleEmphasis"/>
              </w:rPr>
            </w:pPr>
            <w:r w:rsidRPr="0037083F">
              <w:rPr>
                <w:rStyle w:val="SubtleEmphasis"/>
              </w:rPr>
              <w:t>Contribution</w:t>
            </w:r>
          </w:p>
        </w:tc>
        <w:tc>
          <w:tcPr>
            <w:tcW w:w="657" w:type="pct"/>
          </w:tcPr>
          <w:p w14:paraId="0241576E" w14:textId="5543059D" w:rsidR="001C0154" w:rsidRPr="0037083F" w:rsidRDefault="001C0154" w:rsidP="007945BA">
            <w:pPr>
              <w:jc w:val="right"/>
              <w:rPr>
                <w:rStyle w:val="SubtleEmphasis"/>
              </w:rPr>
            </w:pPr>
            <w:r w:rsidRPr="0037083F">
              <w:rPr>
                <w:rStyle w:val="SubtleEmphasis"/>
              </w:rPr>
              <w:t>-2,</w:t>
            </w:r>
            <w:r w:rsidR="00FD7EAA" w:rsidRPr="0037083F">
              <w:rPr>
                <w:rStyle w:val="SubtleEmphasis"/>
              </w:rPr>
              <w:t>506</w:t>
            </w:r>
          </w:p>
        </w:tc>
        <w:tc>
          <w:tcPr>
            <w:tcW w:w="657" w:type="pct"/>
          </w:tcPr>
          <w:p w14:paraId="1FC3C33F" w14:textId="073B333A" w:rsidR="001C0154" w:rsidRPr="0037083F" w:rsidRDefault="001C0154" w:rsidP="007945BA">
            <w:pPr>
              <w:jc w:val="right"/>
              <w:rPr>
                <w:rStyle w:val="SubtleEmphasis"/>
              </w:rPr>
            </w:pPr>
            <w:r w:rsidRPr="0037083F">
              <w:rPr>
                <w:rStyle w:val="SubtleEmphasis"/>
              </w:rPr>
              <w:t>-2,</w:t>
            </w:r>
            <w:r w:rsidR="00FD7EAA" w:rsidRPr="0037083F">
              <w:rPr>
                <w:rStyle w:val="SubtleEmphasis"/>
              </w:rPr>
              <w:t>567</w:t>
            </w:r>
          </w:p>
        </w:tc>
        <w:tc>
          <w:tcPr>
            <w:tcW w:w="657" w:type="pct"/>
          </w:tcPr>
          <w:p w14:paraId="342608C7" w14:textId="0528EDB9" w:rsidR="001C0154" w:rsidRPr="0037083F" w:rsidRDefault="001C0154" w:rsidP="007945BA">
            <w:pPr>
              <w:jc w:val="right"/>
              <w:rPr>
                <w:rStyle w:val="SubtleEmphasis"/>
              </w:rPr>
            </w:pPr>
            <w:r w:rsidRPr="0037083F">
              <w:rPr>
                <w:rStyle w:val="SubtleEmphasis"/>
              </w:rPr>
              <w:t>-2,</w:t>
            </w:r>
            <w:r w:rsidR="00FD7EAA" w:rsidRPr="0037083F">
              <w:rPr>
                <w:rStyle w:val="SubtleEmphasis"/>
              </w:rPr>
              <w:t>295</w:t>
            </w:r>
          </w:p>
        </w:tc>
        <w:tc>
          <w:tcPr>
            <w:tcW w:w="657" w:type="pct"/>
          </w:tcPr>
          <w:p w14:paraId="322B9050" w14:textId="0E3487C9" w:rsidR="001C0154" w:rsidRPr="0037083F" w:rsidRDefault="001C0154" w:rsidP="007945BA">
            <w:pPr>
              <w:jc w:val="right"/>
              <w:rPr>
                <w:rStyle w:val="SubtleEmphasis"/>
              </w:rPr>
            </w:pPr>
            <w:r w:rsidRPr="0037083F">
              <w:rPr>
                <w:rStyle w:val="SubtleEmphasis"/>
              </w:rPr>
              <w:t>-2,</w:t>
            </w:r>
            <w:r w:rsidR="00FD7EAA" w:rsidRPr="0037083F">
              <w:rPr>
                <w:rStyle w:val="SubtleEmphasis"/>
              </w:rPr>
              <w:t>962</w:t>
            </w:r>
          </w:p>
        </w:tc>
        <w:tc>
          <w:tcPr>
            <w:tcW w:w="657" w:type="pct"/>
          </w:tcPr>
          <w:p w14:paraId="4C4C149E" w14:textId="1049D8A1" w:rsidR="001C0154" w:rsidRPr="0037083F" w:rsidRDefault="001C0154" w:rsidP="007945BA">
            <w:pPr>
              <w:jc w:val="right"/>
              <w:rPr>
                <w:rStyle w:val="SubtleEmphasis"/>
              </w:rPr>
            </w:pPr>
            <w:r w:rsidRPr="0037083F">
              <w:rPr>
                <w:rStyle w:val="SubtleEmphasis"/>
              </w:rPr>
              <w:t>-2,</w:t>
            </w:r>
            <w:r w:rsidR="00FD7EAA" w:rsidRPr="0037083F">
              <w:rPr>
                <w:rStyle w:val="SubtleEmphasis"/>
              </w:rPr>
              <w:t>618</w:t>
            </w:r>
          </w:p>
        </w:tc>
        <w:tc>
          <w:tcPr>
            <w:tcW w:w="658" w:type="pct"/>
          </w:tcPr>
          <w:p w14:paraId="1DBFDD26" w14:textId="7C084B36" w:rsidR="001C0154" w:rsidRPr="0037083F" w:rsidRDefault="001C0154" w:rsidP="007945BA">
            <w:pPr>
              <w:jc w:val="right"/>
              <w:rPr>
                <w:rStyle w:val="SubtleEmphasis"/>
              </w:rPr>
            </w:pPr>
            <w:r w:rsidRPr="0037083F">
              <w:rPr>
                <w:rStyle w:val="SubtleEmphasis"/>
              </w:rPr>
              <w:t>-2,</w:t>
            </w:r>
            <w:r w:rsidR="00FD7EAA" w:rsidRPr="0037083F">
              <w:rPr>
                <w:rStyle w:val="SubtleEmphasis"/>
              </w:rPr>
              <w:t>678</w:t>
            </w:r>
          </w:p>
        </w:tc>
      </w:tr>
    </w:tbl>
    <w:p w14:paraId="11B704A4" w14:textId="77777777" w:rsidR="001C0154" w:rsidRPr="0037083F" w:rsidRDefault="001C0154" w:rsidP="001C0154"/>
    <w:p w14:paraId="0C5A543B" w14:textId="09F669E8" w:rsidR="00887ADD" w:rsidRPr="0037083F" w:rsidRDefault="001C0154" w:rsidP="00887ADD">
      <w:r w:rsidRPr="0037083F">
        <w:t>Thus, overall, as can be seen in Exhibit 6.25, Opera Australia makes a significant negative contribution to overheads before private sector income and Government funding is taken into account.  As has been outlined above, this is occurring because Opera Australia’s revenue from its major activities has not risen at the same rate as its growth in costs.  The negative contribution made by mainstage opera, events, regional touring, schools programmes and community initiatives is only marginally offset by the positive contributio</w:t>
      </w:r>
      <w:bookmarkStart w:id="656" w:name="_Toc425938531"/>
      <w:bookmarkStart w:id="657" w:name="_Toc429670824"/>
      <w:r w:rsidR="00D5333D" w:rsidRPr="0037083F">
        <w:t>n from musicals and concerts.</w:t>
      </w:r>
    </w:p>
    <w:p w14:paraId="02F7D7B1" w14:textId="654DD285" w:rsidR="001C0154" w:rsidRPr="0037083F" w:rsidRDefault="001C0154" w:rsidP="001C0154">
      <w:pPr>
        <w:pStyle w:val="Caption"/>
        <w:ind w:left="1440" w:hanging="1440"/>
      </w:pPr>
      <w:r w:rsidRPr="0037083F">
        <w:t>Exhibit 6.25</w:t>
      </w:r>
      <w:r w:rsidRPr="0037083F">
        <w:tab/>
        <w:t>Opera Australia: overall contribution from all production</w:t>
      </w:r>
      <w:r w:rsidR="0088590C" w:rsidRPr="0037083F">
        <w:t>s</w:t>
      </w:r>
      <w:r w:rsidRPr="0037083F">
        <w:t>, schools and community activities 2009 to 2014 ($million)</w:t>
      </w:r>
      <w:bookmarkEnd w:id="656"/>
      <w:bookmarkEnd w:id="657"/>
      <w:r w:rsidR="009F56AC">
        <w:t>*</w:t>
      </w:r>
    </w:p>
    <w:tbl>
      <w:tblPr>
        <w:tblStyle w:val="TableGrid"/>
        <w:tblW w:w="5000" w:type="pct"/>
        <w:tblLook w:val="04A0" w:firstRow="1" w:lastRow="0" w:firstColumn="1" w:lastColumn="0" w:noHBand="0" w:noVBand="1"/>
        <w:tblDescription w:val="Opera Australia: overall contribution from all productions, schools and community activities 2009 to 2014 ($million)"/>
      </w:tblPr>
      <w:tblGrid>
        <w:gridCol w:w="1698"/>
        <w:gridCol w:w="1318"/>
        <w:gridCol w:w="1026"/>
        <w:gridCol w:w="1244"/>
        <w:gridCol w:w="1244"/>
        <w:gridCol w:w="1244"/>
        <w:gridCol w:w="1242"/>
      </w:tblGrid>
      <w:tr w:rsidR="001C0154" w:rsidRPr="0037083F" w14:paraId="43DCA186" w14:textId="77777777" w:rsidTr="008B7820">
        <w:trPr>
          <w:tblHeader/>
        </w:trPr>
        <w:tc>
          <w:tcPr>
            <w:tcW w:w="941" w:type="pct"/>
          </w:tcPr>
          <w:p w14:paraId="791A5F1D" w14:textId="77777777" w:rsidR="001C0154" w:rsidRPr="0037083F" w:rsidRDefault="001C0154" w:rsidP="007945BA">
            <w:pPr>
              <w:rPr>
                <w:i/>
                <w:sz w:val="20"/>
                <w:szCs w:val="20"/>
              </w:rPr>
            </w:pPr>
          </w:p>
        </w:tc>
        <w:tc>
          <w:tcPr>
            <w:tcW w:w="731" w:type="pct"/>
          </w:tcPr>
          <w:p w14:paraId="03BFD620" w14:textId="77777777" w:rsidR="001C0154" w:rsidRPr="0037083F" w:rsidRDefault="001C0154" w:rsidP="007945BA">
            <w:pPr>
              <w:jc w:val="center"/>
              <w:rPr>
                <w:i/>
                <w:sz w:val="20"/>
                <w:szCs w:val="20"/>
              </w:rPr>
            </w:pPr>
            <w:r w:rsidRPr="0037083F">
              <w:rPr>
                <w:i/>
                <w:sz w:val="20"/>
                <w:szCs w:val="20"/>
              </w:rPr>
              <w:t>2009</w:t>
            </w:r>
          </w:p>
        </w:tc>
        <w:tc>
          <w:tcPr>
            <w:tcW w:w="569" w:type="pct"/>
          </w:tcPr>
          <w:p w14:paraId="7186341B" w14:textId="77777777" w:rsidR="001C0154" w:rsidRPr="0037083F" w:rsidRDefault="001C0154" w:rsidP="007945BA">
            <w:pPr>
              <w:jc w:val="center"/>
              <w:rPr>
                <w:i/>
                <w:sz w:val="20"/>
                <w:szCs w:val="20"/>
              </w:rPr>
            </w:pPr>
            <w:r w:rsidRPr="0037083F">
              <w:rPr>
                <w:i/>
                <w:sz w:val="20"/>
                <w:szCs w:val="20"/>
              </w:rPr>
              <w:t>2010</w:t>
            </w:r>
          </w:p>
        </w:tc>
        <w:tc>
          <w:tcPr>
            <w:tcW w:w="690" w:type="pct"/>
          </w:tcPr>
          <w:p w14:paraId="4489EFA3" w14:textId="77777777" w:rsidR="001C0154" w:rsidRPr="0037083F" w:rsidRDefault="001C0154" w:rsidP="007945BA">
            <w:pPr>
              <w:jc w:val="center"/>
              <w:rPr>
                <w:i/>
                <w:sz w:val="20"/>
                <w:szCs w:val="20"/>
              </w:rPr>
            </w:pPr>
            <w:r w:rsidRPr="0037083F">
              <w:rPr>
                <w:i/>
                <w:sz w:val="20"/>
                <w:szCs w:val="20"/>
              </w:rPr>
              <w:t>2011</w:t>
            </w:r>
          </w:p>
        </w:tc>
        <w:tc>
          <w:tcPr>
            <w:tcW w:w="690" w:type="pct"/>
          </w:tcPr>
          <w:p w14:paraId="7ABB158E" w14:textId="77777777" w:rsidR="001C0154" w:rsidRPr="0037083F" w:rsidRDefault="001C0154" w:rsidP="007945BA">
            <w:pPr>
              <w:jc w:val="center"/>
              <w:rPr>
                <w:i/>
                <w:sz w:val="20"/>
                <w:szCs w:val="20"/>
              </w:rPr>
            </w:pPr>
            <w:r w:rsidRPr="0037083F">
              <w:rPr>
                <w:i/>
                <w:sz w:val="20"/>
                <w:szCs w:val="20"/>
              </w:rPr>
              <w:t>2012</w:t>
            </w:r>
          </w:p>
        </w:tc>
        <w:tc>
          <w:tcPr>
            <w:tcW w:w="690" w:type="pct"/>
          </w:tcPr>
          <w:p w14:paraId="7636E484" w14:textId="77777777" w:rsidR="001C0154" w:rsidRPr="0037083F" w:rsidRDefault="001C0154" w:rsidP="007945BA">
            <w:pPr>
              <w:jc w:val="center"/>
              <w:rPr>
                <w:i/>
                <w:sz w:val="20"/>
                <w:szCs w:val="20"/>
              </w:rPr>
            </w:pPr>
            <w:r w:rsidRPr="0037083F">
              <w:rPr>
                <w:i/>
                <w:sz w:val="20"/>
                <w:szCs w:val="20"/>
              </w:rPr>
              <w:t>2013</w:t>
            </w:r>
          </w:p>
        </w:tc>
        <w:tc>
          <w:tcPr>
            <w:tcW w:w="690" w:type="pct"/>
          </w:tcPr>
          <w:p w14:paraId="32E98694" w14:textId="77777777" w:rsidR="001C0154" w:rsidRPr="0037083F" w:rsidRDefault="001C0154" w:rsidP="007945BA">
            <w:pPr>
              <w:jc w:val="center"/>
              <w:rPr>
                <w:i/>
                <w:sz w:val="20"/>
                <w:szCs w:val="20"/>
              </w:rPr>
            </w:pPr>
            <w:r w:rsidRPr="0037083F">
              <w:rPr>
                <w:i/>
                <w:sz w:val="20"/>
                <w:szCs w:val="20"/>
              </w:rPr>
              <w:t>2014</w:t>
            </w:r>
          </w:p>
        </w:tc>
      </w:tr>
      <w:tr w:rsidR="001C0154" w:rsidRPr="0037083F" w14:paraId="1CDEE143" w14:textId="77777777" w:rsidTr="008B7820">
        <w:tc>
          <w:tcPr>
            <w:tcW w:w="941" w:type="pct"/>
          </w:tcPr>
          <w:p w14:paraId="022D6FA5" w14:textId="77777777" w:rsidR="001C0154" w:rsidRPr="0037083F" w:rsidRDefault="001C0154" w:rsidP="007945BA">
            <w:pPr>
              <w:jc w:val="left"/>
              <w:rPr>
                <w:sz w:val="20"/>
                <w:szCs w:val="20"/>
              </w:rPr>
            </w:pPr>
            <w:r w:rsidRPr="0037083F">
              <w:rPr>
                <w:sz w:val="20"/>
                <w:szCs w:val="20"/>
              </w:rPr>
              <w:t>Contribution</w:t>
            </w:r>
          </w:p>
        </w:tc>
        <w:tc>
          <w:tcPr>
            <w:tcW w:w="731" w:type="pct"/>
          </w:tcPr>
          <w:p w14:paraId="2420B7E1" w14:textId="7DB89F83" w:rsidR="001C0154" w:rsidRPr="0037083F" w:rsidRDefault="001C0154" w:rsidP="00456172">
            <w:pPr>
              <w:jc w:val="right"/>
              <w:rPr>
                <w:sz w:val="20"/>
                <w:szCs w:val="20"/>
              </w:rPr>
            </w:pPr>
            <w:r w:rsidRPr="0037083F">
              <w:rPr>
                <w:sz w:val="20"/>
                <w:szCs w:val="20"/>
              </w:rPr>
              <w:t>-1</w:t>
            </w:r>
            <w:r w:rsidR="00FD7EAA" w:rsidRPr="0037083F">
              <w:rPr>
                <w:sz w:val="20"/>
                <w:szCs w:val="20"/>
              </w:rPr>
              <w:t>5.5</w:t>
            </w:r>
          </w:p>
        </w:tc>
        <w:tc>
          <w:tcPr>
            <w:tcW w:w="569" w:type="pct"/>
          </w:tcPr>
          <w:p w14:paraId="163AE94B" w14:textId="62D38D76" w:rsidR="001C0154" w:rsidRPr="0037083F" w:rsidRDefault="001C0154">
            <w:pPr>
              <w:jc w:val="right"/>
              <w:rPr>
                <w:sz w:val="20"/>
                <w:szCs w:val="20"/>
              </w:rPr>
            </w:pPr>
            <w:r w:rsidRPr="0037083F">
              <w:rPr>
                <w:sz w:val="20"/>
                <w:szCs w:val="20"/>
              </w:rPr>
              <w:t>-1</w:t>
            </w:r>
            <w:r w:rsidR="00FD7EAA" w:rsidRPr="0037083F">
              <w:rPr>
                <w:sz w:val="20"/>
                <w:szCs w:val="20"/>
              </w:rPr>
              <w:t>3.5</w:t>
            </w:r>
          </w:p>
        </w:tc>
        <w:tc>
          <w:tcPr>
            <w:tcW w:w="690" w:type="pct"/>
          </w:tcPr>
          <w:p w14:paraId="6D148F5A" w14:textId="10C71FB0" w:rsidR="001C0154" w:rsidRPr="0037083F" w:rsidRDefault="001C0154">
            <w:pPr>
              <w:jc w:val="right"/>
              <w:rPr>
                <w:sz w:val="20"/>
                <w:szCs w:val="20"/>
              </w:rPr>
            </w:pPr>
            <w:r w:rsidRPr="0037083F">
              <w:rPr>
                <w:sz w:val="20"/>
                <w:szCs w:val="20"/>
              </w:rPr>
              <w:t>-1</w:t>
            </w:r>
            <w:r w:rsidR="00FD7EAA" w:rsidRPr="0037083F">
              <w:rPr>
                <w:sz w:val="20"/>
                <w:szCs w:val="20"/>
              </w:rPr>
              <w:t>3.1</w:t>
            </w:r>
          </w:p>
        </w:tc>
        <w:tc>
          <w:tcPr>
            <w:tcW w:w="690" w:type="pct"/>
          </w:tcPr>
          <w:p w14:paraId="48CC56DF" w14:textId="162C9D3B" w:rsidR="001C0154" w:rsidRPr="0037083F" w:rsidRDefault="001C0154" w:rsidP="00BE7234">
            <w:pPr>
              <w:jc w:val="right"/>
              <w:rPr>
                <w:sz w:val="20"/>
                <w:szCs w:val="20"/>
              </w:rPr>
            </w:pPr>
            <w:r w:rsidRPr="0037083F">
              <w:rPr>
                <w:sz w:val="20"/>
                <w:szCs w:val="20"/>
              </w:rPr>
              <w:t>-2</w:t>
            </w:r>
            <w:r w:rsidR="00FD7EAA" w:rsidRPr="0037083F">
              <w:rPr>
                <w:sz w:val="20"/>
                <w:szCs w:val="20"/>
              </w:rPr>
              <w:t>0.3</w:t>
            </w:r>
          </w:p>
        </w:tc>
        <w:tc>
          <w:tcPr>
            <w:tcW w:w="690" w:type="pct"/>
          </w:tcPr>
          <w:p w14:paraId="622D877F" w14:textId="23CD7C85" w:rsidR="001C0154" w:rsidRPr="0037083F" w:rsidRDefault="001C0154" w:rsidP="00BE7234">
            <w:pPr>
              <w:jc w:val="right"/>
              <w:rPr>
                <w:sz w:val="20"/>
                <w:szCs w:val="20"/>
              </w:rPr>
            </w:pPr>
            <w:r w:rsidRPr="0037083F">
              <w:rPr>
                <w:sz w:val="20"/>
                <w:szCs w:val="20"/>
              </w:rPr>
              <w:t>-2</w:t>
            </w:r>
            <w:r w:rsidR="00FD7EAA" w:rsidRPr="0037083F">
              <w:rPr>
                <w:sz w:val="20"/>
                <w:szCs w:val="20"/>
              </w:rPr>
              <w:t>5.5</w:t>
            </w:r>
          </w:p>
        </w:tc>
        <w:tc>
          <w:tcPr>
            <w:tcW w:w="690" w:type="pct"/>
          </w:tcPr>
          <w:p w14:paraId="07B3EEDA" w14:textId="272F23FC" w:rsidR="001C0154" w:rsidRPr="0037083F" w:rsidRDefault="001C0154" w:rsidP="00BE7234">
            <w:pPr>
              <w:jc w:val="right"/>
              <w:rPr>
                <w:sz w:val="20"/>
                <w:szCs w:val="20"/>
              </w:rPr>
            </w:pPr>
            <w:r w:rsidRPr="0037083F">
              <w:rPr>
                <w:sz w:val="20"/>
                <w:szCs w:val="20"/>
              </w:rPr>
              <w:t>-1</w:t>
            </w:r>
            <w:r w:rsidR="00FD7EAA" w:rsidRPr="0037083F">
              <w:rPr>
                <w:sz w:val="20"/>
                <w:szCs w:val="20"/>
              </w:rPr>
              <w:t>8.7</w:t>
            </w:r>
          </w:p>
        </w:tc>
      </w:tr>
    </w:tbl>
    <w:p w14:paraId="2D74866E" w14:textId="68B7CD7E" w:rsidR="008B7820" w:rsidRPr="0037083F" w:rsidRDefault="008B7820" w:rsidP="008B7820">
      <w:pPr>
        <w:spacing w:after="160" w:line="259" w:lineRule="auto"/>
        <w:jc w:val="left"/>
        <w:rPr>
          <w:sz w:val="18"/>
        </w:rPr>
      </w:pPr>
      <w:r w:rsidRPr="0037083F">
        <w:rPr>
          <w:sz w:val="18"/>
        </w:rPr>
        <w:t>*</w:t>
      </w:r>
      <w:r w:rsidR="009F56AC">
        <w:rPr>
          <w:sz w:val="18"/>
        </w:rPr>
        <w:t xml:space="preserve"> </w:t>
      </w:r>
      <w:r w:rsidR="00264539">
        <w:rPr>
          <w:sz w:val="18"/>
        </w:rPr>
        <w:t xml:space="preserve">Includes all mainstage opera, events, concerts, musicals, regional, schools and community activities. </w:t>
      </w:r>
      <w:r w:rsidRPr="0037083F">
        <w:rPr>
          <w:sz w:val="18"/>
        </w:rPr>
        <w:t xml:space="preserve"> 2009 excludes the presentation of </w:t>
      </w:r>
      <w:r w:rsidRPr="0037083F">
        <w:rPr>
          <w:i/>
          <w:sz w:val="18"/>
        </w:rPr>
        <w:t xml:space="preserve">My Fair Lady </w:t>
      </w:r>
      <w:r w:rsidRPr="0037083F">
        <w:rPr>
          <w:sz w:val="18"/>
        </w:rPr>
        <w:t xml:space="preserve">in Auckland. 2011 includes some expenditure on HOSH incurred in that year not reflected in previous exhibits. 2012 includes the mainstage season in Brisbane. 2013 includes </w:t>
      </w:r>
      <w:r w:rsidRPr="0037083F">
        <w:rPr>
          <w:i/>
          <w:sz w:val="18"/>
        </w:rPr>
        <w:t>The Ring</w:t>
      </w:r>
      <w:r w:rsidRPr="0037083F">
        <w:rPr>
          <w:sz w:val="18"/>
        </w:rPr>
        <w:t xml:space="preserve"> in 2013, including the associated Ring Festival.</w:t>
      </w:r>
    </w:p>
    <w:p w14:paraId="6A56018D" w14:textId="1C001F20" w:rsidR="001C0154" w:rsidRPr="0037083F" w:rsidRDefault="001C0154" w:rsidP="001C0154">
      <w:r w:rsidRPr="0037083F">
        <w:t>The result is that, not taking into account government funding or private sector support, the negative contribution to overheads of Opera Australia’s activities has increased between 2009 and 2014, particularly in 2012 and 2013 when the company undertook significantl</w:t>
      </w:r>
      <w:r w:rsidR="00596EBC" w:rsidRPr="0037083F">
        <w:t>y expanded and new activities.</w:t>
      </w:r>
    </w:p>
    <w:p w14:paraId="00866507" w14:textId="77777777" w:rsidR="001C0154" w:rsidRPr="0037083F" w:rsidRDefault="001C0154" w:rsidP="001C0154">
      <w:pPr>
        <w:pStyle w:val="Heading5"/>
      </w:pPr>
      <w:bookmarkStart w:id="658" w:name="_Toc427833184"/>
      <w:r w:rsidRPr="0037083F">
        <w:t xml:space="preserve">6.1.1.7  </w:t>
      </w:r>
      <w:r w:rsidR="00E5766B" w:rsidRPr="0037083F">
        <w:tab/>
      </w:r>
      <w:r w:rsidRPr="0037083F">
        <w:t>Marketing expenditure has increased</w:t>
      </w:r>
      <w:bookmarkEnd w:id="658"/>
    </w:p>
    <w:p w14:paraId="3EDE791D" w14:textId="44960043" w:rsidR="001C0154" w:rsidRPr="0037083F" w:rsidRDefault="001C0154" w:rsidP="001C0154">
      <w:r w:rsidRPr="0037083F">
        <w:t>Marketing expenditure is discussed separately.  However, marketing costs have been included within the variable costs ascribed to each business activity.  In other words, the contribution analysis is derived after the</w:t>
      </w:r>
      <w:r w:rsidR="00596EBC" w:rsidRPr="0037083F">
        <w:t xml:space="preserve"> inclusion of </w:t>
      </w:r>
      <w:r w:rsidR="009F56AC">
        <w:t xml:space="preserve">direct </w:t>
      </w:r>
      <w:r w:rsidR="00596EBC" w:rsidRPr="0037083F">
        <w:t>marketing costs.</w:t>
      </w:r>
    </w:p>
    <w:p w14:paraId="77D91085" w14:textId="02AAAD50" w:rsidR="001C0154" w:rsidRPr="0037083F" w:rsidRDefault="001C0154" w:rsidP="001C0154">
      <w:r w:rsidRPr="0037083F">
        <w:t xml:space="preserve">Overall, Opera Australia’s </w:t>
      </w:r>
      <w:r w:rsidR="00E90636" w:rsidRPr="0037083F">
        <w:t xml:space="preserve">direct </w:t>
      </w:r>
      <w:r w:rsidRPr="0037083F">
        <w:t>marketing expenditure has increased from $</w:t>
      </w:r>
      <w:r w:rsidR="00545374" w:rsidRPr="0037083F">
        <w:t>5.1</w:t>
      </w:r>
      <w:r w:rsidR="00596EBC" w:rsidRPr="0037083F">
        <w:t> </w:t>
      </w:r>
      <w:r w:rsidRPr="0037083F">
        <w:t>million to $11.</w:t>
      </w:r>
      <w:r w:rsidR="00545374" w:rsidRPr="0037083F">
        <w:t xml:space="preserve">5 </w:t>
      </w:r>
      <w:r w:rsidRPr="0037083F">
        <w:t>million from 2009 to 2014.  Revenue from box office</w:t>
      </w:r>
      <w:r w:rsidR="00545374" w:rsidRPr="0037083F">
        <w:t xml:space="preserve"> and performance income</w:t>
      </w:r>
      <w:r w:rsidRPr="0037083F">
        <w:t xml:space="preserve"> has also increased significantly over this period.  As a percentage of box office</w:t>
      </w:r>
      <w:r w:rsidR="00545374" w:rsidRPr="0037083F">
        <w:t xml:space="preserve"> and performance</w:t>
      </w:r>
      <w:r w:rsidRPr="0037083F">
        <w:t xml:space="preserve"> revenue, marketing expenditure peaked in </w:t>
      </w:r>
      <w:r w:rsidR="00545374" w:rsidRPr="0037083F">
        <w:t>2014</w:t>
      </w:r>
      <w:r w:rsidRPr="0037083F">
        <w:t xml:space="preserve">, reflecting additional expenditure on </w:t>
      </w:r>
      <w:r w:rsidR="00545374" w:rsidRPr="0037083F">
        <w:t>musicals</w:t>
      </w:r>
      <w:r w:rsidRPr="0037083F">
        <w:t>.</w:t>
      </w:r>
    </w:p>
    <w:p w14:paraId="5D5BB274" w14:textId="4994E5AD" w:rsidR="001C0154" w:rsidRPr="0037083F" w:rsidRDefault="001C0154" w:rsidP="00672680">
      <w:pPr>
        <w:pStyle w:val="Caption"/>
        <w:ind w:left="1418" w:hanging="1418"/>
      </w:pPr>
      <w:bookmarkStart w:id="659" w:name="_Toc425938534"/>
      <w:bookmarkStart w:id="660" w:name="_Toc429670825"/>
      <w:r w:rsidRPr="0037083F">
        <w:t>Exhibit 6.26</w:t>
      </w:r>
      <w:r w:rsidRPr="0037083F">
        <w:tab/>
        <w:t xml:space="preserve">Opera Australia: </w:t>
      </w:r>
      <w:r w:rsidR="009F56AC">
        <w:t xml:space="preserve">direct </w:t>
      </w:r>
      <w:r w:rsidRPr="0037083F">
        <w:t xml:space="preserve">marketing </w:t>
      </w:r>
      <w:r w:rsidR="008B7820" w:rsidRPr="0037083F">
        <w:t xml:space="preserve">and ticketing </w:t>
      </w:r>
      <w:r w:rsidRPr="0037083F">
        <w:t xml:space="preserve">expenditure </w:t>
      </w:r>
      <w:r w:rsidR="008B7820" w:rsidRPr="0037083F">
        <w:t xml:space="preserve">incurred in financial years </w:t>
      </w:r>
      <w:r w:rsidRPr="0037083F">
        <w:t>2009 to 2014 ($million</w:t>
      </w:r>
      <w:r w:rsidR="0088590C" w:rsidRPr="0037083F">
        <w:t>, percent</w:t>
      </w:r>
      <w:r w:rsidRPr="0037083F">
        <w:t>)</w:t>
      </w:r>
      <w:bookmarkEnd w:id="659"/>
      <w:bookmarkEnd w:id="660"/>
    </w:p>
    <w:tbl>
      <w:tblPr>
        <w:tblStyle w:val="TableGrid"/>
        <w:tblW w:w="5000" w:type="pct"/>
        <w:tblLayout w:type="fixed"/>
        <w:tblLook w:val="04A0" w:firstRow="1" w:lastRow="0" w:firstColumn="1" w:lastColumn="0" w:noHBand="0" w:noVBand="1"/>
        <w:tblDescription w:val="Opera Australia: direct marketing and ticketing expenditure incurred in financial years 2009 to 2014 ($million, percent)"/>
      </w:tblPr>
      <w:tblGrid>
        <w:gridCol w:w="1696"/>
        <w:gridCol w:w="1219"/>
        <w:gridCol w:w="1221"/>
        <w:gridCol w:w="1221"/>
        <w:gridCol w:w="1221"/>
        <w:gridCol w:w="1221"/>
        <w:gridCol w:w="1217"/>
      </w:tblGrid>
      <w:tr w:rsidR="001C0154" w:rsidRPr="0037083F" w14:paraId="28736248" w14:textId="77777777" w:rsidTr="00596EBC">
        <w:trPr>
          <w:tblHeader/>
        </w:trPr>
        <w:tc>
          <w:tcPr>
            <w:tcW w:w="941" w:type="pct"/>
          </w:tcPr>
          <w:p w14:paraId="21D9FAF6" w14:textId="77777777" w:rsidR="001C0154" w:rsidRPr="0037083F" w:rsidRDefault="00CF31F4" w:rsidP="00CF31F4">
            <w:pPr>
              <w:jc w:val="center"/>
              <w:rPr>
                <w:rStyle w:val="SubtleEmphasis"/>
                <w:i/>
              </w:rPr>
            </w:pPr>
            <w:r w:rsidRPr="0037083F">
              <w:rPr>
                <w:rStyle w:val="SubtleEmphasis"/>
                <w:i/>
              </w:rPr>
              <w:t>Activity</w:t>
            </w:r>
          </w:p>
        </w:tc>
        <w:tc>
          <w:tcPr>
            <w:tcW w:w="676" w:type="pct"/>
          </w:tcPr>
          <w:p w14:paraId="427D7BA5" w14:textId="77777777" w:rsidR="001C0154" w:rsidRPr="0037083F" w:rsidRDefault="001C0154" w:rsidP="007945BA">
            <w:pPr>
              <w:jc w:val="center"/>
              <w:rPr>
                <w:rStyle w:val="SubtleEmphasis"/>
                <w:i/>
              </w:rPr>
            </w:pPr>
            <w:r w:rsidRPr="0037083F">
              <w:rPr>
                <w:rStyle w:val="SubtleEmphasis"/>
                <w:i/>
              </w:rPr>
              <w:t>2009</w:t>
            </w:r>
          </w:p>
        </w:tc>
        <w:tc>
          <w:tcPr>
            <w:tcW w:w="677" w:type="pct"/>
          </w:tcPr>
          <w:p w14:paraId="62FD3F55" w14:textId="77777777" w:rsidR="001C0154" w:rsidRPr="0037083F" w:rsidRDefault="001C0154" w:rsidP="007945BA">
            <w:pPr>
              <w:jc w:val="center"/>
              <w:rPr>
                <w:rStyle w:val="SubtleEmphasis"/>
                <w:i/>
              </w:rPr>
            </w:pPr>
            <w:r w:rsidRPr="0037083F">
              <w:rPr>
                <w:rStyle w:val="SubtleEmphasis"/>
                <w:i/>
              </w:rPr>
              <w:t>2010</w:t>
            </w:r>
          </w:p>
        </w:tc>
        <w:tc>
          <w:tcPr>
            <w:tcW w:w="677" w:type="pct"/>
          </w:tcPr>
          <w:p w14:paraId="28738A47" w14:textId="77777777" w:rsidR="001C0154" w:rsidRPr="0037083F" w:rsidRDefault="001C0154" w:rsidP="007945BA">
            <w:pPr>
              <w:jc w:val="center"/>
              <w:rPr>
                <w:rStyle w:val="SubtleEmphasis"/>
                <w:i/>
              </w:rPr>
            </w:pPr>
            <w:r w:rsidRPr="0037083F">
              <w:rPr>
                <w:rStyle w:val="SubtleEmphasis"/>
                <w:i/>
              </w:rPr>
              <w:t>2011</w:t>
            </w:r>
          </w:p>
        </w:tc>
        <w:tc>
          <w:tcPr>
            <w:tcW w:w="677" w:type="pct"/>
          </w:tcPr>
          <w:p w14:paraId="738C9CEF" w14:textId="77777777" w:rsidR="001C0154" w:rsidRPr="0037083F" w:rsidRDefault="001C0154" w:rsidP="007945BA">
            <w:pPr>
              <w:jc w:val="center"/>
              <w:rPr>
                <w:rStyle w:val="SubtleEmphasis"/>
                <w:i/>
              </w:rPr>
            </w:pPr>
            <w:r w:rsidRPr="0037083F">
              <w:rPr>
                <w:rStyle w:val="SubtleEmphasis"/>
                <w:i/>
              </w:rPr>
              <w:t>2012</w:t>
            </w:r>
          </w:p>
        </w:tc>
        <w:tc>
          <w:tcPr>
            <w:tcW w:w="677" w:type="pct"/>
          </w:tcPr>
          <w:p w14:paraId="746D602D" w14:textId="77777777" w:rsidR="001C0154" w:rsidRPr="0037083F" w:rsidRDefault="001C0154" w:rsidP="007945BA">
            <w:pPr>
              <w:jc w:val="center"/>
              <w:rPr>
                <w:rStyle w:val="SubtleEmphasis"/>
                <w:i/>
              </w:rPr>
            </w:pPr>
            <w:r w:rsidRPr="0037083F">
              <w:rPr>
                <w:rStyle w:val="SubtleEmphasis"/>
                <w:i/>
              </w:rPr>
              <w:t>2013</w:t>
            </w:r>
          </w:p>
        </w:tc>
        <w:tc>
          <w:tcPr>
            <w:tcW w:w="677" w:type="pct"/>
          </w:tcPr>
          <w:p w14:paraId="230F9928"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7CA31DFF" w14:textId="77777777" w:rsidTr="00596EBC">
        <w:tc>
          <w:tcPr>
            <w:tcW w:w="941" w:type="pct"/>
          </w:tcPr>
          <w:p w14:paraId="6D8E3A52" w14:textId="77777777" w:rsidR="001C0154" w:rsidRPr="0037083F" w:rsidRDefault="001C0154" w:rsidP="007945BA">
            <w:pPr>
              <w:jc w:val="left"/>
              <w:rPr>
                <w:rStyle w:val="SubtleEmphasis"/>
              </w:rPr>
            </w:pPr>
            <w:r w:rsidRPr="0037083F">
              <w:rPr>
                <w:rStyle w:val="SubtleEmphasis"/>
              </w:rPr>
              <w:t>Mainstage</w:t>
            </w:r>
          </w:p>
        </w:tc>
        <w:tc>
          <w:tcPr>
            <w:tcW w:w="676" w:type="pct"/>
          </w:tcPr>
          <w:p w14:paraId="046057A6" w14:textId="5188B580" w:rsidR="001C0154" w:rsidRPr="0037083F" w:rsidRDefault="001E7487" w:rsidP="007945BA">
            <w:pPr>
              <w:jc w:val="right"/>
              <w:rPr>
                <w:rStyle w:val="SubtleEmphasis"/>
              </w:rPr>
            </w:pPr>
            <w:r w:rsidRPr="0037083F">
              <w:rPr>
                <w:rStyle w:val="SubtleEmphasis"/>
              </w:rPr>
              <w:t>4.84</w:t>
            </w:r>
          </w:p>
        </w:tc>
        <w:tc>
          <w:tcPr>
            <w:tcW w:w="677" w:type="pct"/>
          </w:tcPr>
          <w:p w14:paraId="7F0F3885" w14:textId="04A7CBF7" w:rsidR="001C0154" w:rsidRPr="0037083F" w:rsidRDefault="001C0154" w:rsidP="007945BA">
            <w:pPr>
              <w:jc w:val="right"/>
              <w:rPr>
                <w:rStyle w:val="SubtleEmphasis"/>
              </w:rPr>
            </w:pPr>
            <w:r w:rsidRPr="0037083F">
              <w:rPr>
                <w:rStyle w:val="SubtleEmphasis"/>
              </w:rPr>
              <w:t>4.</w:t>
            </w:r>
            <w:r w:rsidR="001E7487" w:rsidRPr="0037083F">
              <w:rPr>
                <w:rStyle w:val="SubtleEmphasis"/>
              </w:rPr>
              <w:t>18</w:t>
            </w:r>
          </w:p>
        </w:tc>
        <w:tc>
          <w:tcPr>
            <w:tcW w:w="677" w:type="pct"/>
          </w:tcPr>
          <w:p w14:paraId="05F82F85" w14:textId="34487BC0" w:rsidR="001C0154" w:rsidRPr="0037083F" w:rsidRDefault="001C0154" w:rsidP="007945BA">
            <w:pPr>
              <w:jc w:val="right"/>
              <w:rPr>
                <w:rStyle w:val="SubtleEmphasis"/>
              </w:rPr>
            </w:pPr>
            <w:r w:rsidRPr="0037083F">
              <w:rPr>
                <w:rStyle w:val="SubtleEmphasis"/>
              </w:rPr>
              <w:t>4.</w:t>
            </w:r>
            <w:r w:rsidR="001E7487" w:rsidRPr="0037083F">
              <w:rPr>
                <w:rStyle w:val="SubtleEmphasis"/>
              </w:rPr>
              <w:t>52</w:t>
            </w:r>
          </w:p>
        </w:tc>
        <w:tc>
          <w:tcPr>
            <w:tcW w:w="677" w:type="pct"/>
          </w:tcPr>
          <w:p w14:paraId="1D43B5B2" w14:textId="5BC0575B" w:rsidR="001C0154" w:rsidRPr="0037083F" w:rsidRDefault="001C0154" w:rsidP="007945BA">
            <w:pPr>
              <w:jc w:val="right"/>
              <w:rPr>
                <w:rStyle w:val="SubtleEmphasis"/>
              </w:rPr>
            </w:pPr>
            <w:r w:rsidRPr="0037083F">
              <w:rPr>
                <w:rStyle w:val="SubtleEmphasis"/>
              </w:rPr>
              <w:t>4.</w:t>
            </w:r>
            <w:r w:rsidR="001E7487" w:rsidRPr="0037083F">
              <w:rPr>
                <w:rStyle w:val="SubtleEmphasis"/>
              </w:rPr>
              <w:t>62*</w:t>
            </w:r>
          </w:p>
        </w:tc>
        <w:tc>
          <w:tcPr>
            <w:tcW w:w="677" w:type="pct"/>
          </w:tcPr>
          <w:p w14:paraId="499E1FDE" w14:textId="7CE41965" w:rsidR="001C0154" w:rsidRPr="0037083F" w:rsidRDefault="001C0154" w:rsidP="007945BA">
            <w:pPr>
              <w:jc w:val="right"/>
              <w:rPr>
                <w:rStyle w:val="SubtleEmphasis"/>
              </w:rPr>
            </w:pPr>
            <w:r w:rsidRPr="0037083F">
              <w:rPr>
                <w:rStyle w:val="SubtleEmphasis"/>
              </w:rPr>
              <w:t>3.</w:t>
            </w:r>
            <w:r w:rsidR="001E7487" w:rsidRPr="0037083F">
              <w:rPr>
                <w:rStyle w:val="SubtleEmphasis"/>
              </w:rPr>
              <w:t>11</w:t>
            </w:r>
          </w:p>
        </w:tc>
        <w:tc>
          <w:tcPr>
            <w:tcW w:w="677" w:type="pct"/>
          </w:tcPr>
          <w:p w14:paraId="523955F3" w14:textId="55AF21A4" w:rsidR="001C0154" w:rsidRPr="0037083F" w:rsidRDefault="001C0154" w:rsidP="007945BA">
            <w:pPr>
              <w:jc w:val="right"/>
              <w:rPr>
                <w:rStyle w:val="SubtleEmphasis"/>
              </w:rPr>
            </w:pPr>
            <w:r w:rsidRPr="0037083F">
              <w:rPr>
                <w:rStyle w:val="SubtleEmphasis"/>
              </w:rPr>
              <w:t>4.</w:t>
            </w:r>
            <w:r w:rsidR="001E7487" w:rsidRPr="0037083F">
              <w:rPr>
                <w:rStyle w:val="SubtleEmphasis"/>
              </w:rPr>
              <w:t>16</w:t>
            </w:r>
          </w:p>
        </w:tc>
      </w:tr>
      <w:tr w:rsidR="001C0154" w:rsidRPr="0037083F" w14:paraId="1B079A5A" w14:textId="77777777" w:rsidTr="00596EBC">
        <w:tc>
          <w:tcPr>
            <w:tcW w:w="941" w:type="pct"/>
          </w:tcPr>
          <w:p w14:paraId="18C2ADDC" w14:textId="77777777" w:rsidR="001C0154" w:rsidRPr="0037083F" w:rsidRDefault="001C0154" w:rsidP="007945BA">
            <w:pPr>
              <w:jc w:val="left"/>
              <w:rPr>
                <w:rStyle w:val="SubtleEmphasis"/>
              </w:rPr>
            </w:pPr>
            <w:r w:rsidRPr="0037083F">
              <w:rPr>
                <w:rStyle w:val="SubtleEmphasis"/>
              </w:rPr>
              <w:t>Musicals</w:t>
            </w:r>
          </w:p>
        </w:tc>
        <w:tc>
          <w:tcPr>
            <w:tcW w:w="676" w:type="pct"/>
          </w:tcPr>
          <w:p w14:paraId="7F948BE3" w14:textId="77777777" w:rsidR="001C0154" w:rsidRPr="0037083F" w:rsidRDefault="00460B4A" w:rsidP="007945BA">
            <w:pPr>
              <w:jc w:val="right"/>
              <w:rPr>
                <w:rStyle w:val="SubtleEmphasis"/>
              </w:rPr>
            </w:pPr>
            <w:r w:rsidRPr="0037083F">
              <w:rPr>
                <w:rStyle w:val="SubtleEmphasis"/>
              </w:rPr>
              <w:t>-</w:t>
            </w:r>
          </w:p>
        </w:tc>
        <w:tc>
          <w:tcPr>
            <w:tcW w:w="677" w:type="pct"/>
          </w:tcPr>
          <w:p w14:paraId="00C781CC" w14:textId="77777777" w:rsidR="001C0154" w:rsidRPr="0037083F" w:rsidRDefault="00460B4A" w:rsidP="007945BA">
            <w:pPr>
              <w:jc w:val="right"/>
              <w:rPr>
                <w:rStyle w:val="SubtleEmphasis"/>
              </w:rPr>
            </w:pPr>
            <w:r w:rsidRPr="0037083F">
              <w:rPr>
                <w:rStyle w:val="SubtleEmphasis"/>
              </w:rPr>
              <w:t>-</w:t>
            </w:r>
          </w:p>
        </w:tc>
        <w:tc>
          <w:tcPr>
            <w:tcW w:w="677" w:type="pct"/>
          </w:tcPr>
          <w:p w14:paraId="00CB2C2E" w14:textId="77777777" w:rsidR="001C0154" w:rsidRPr="0037083F" w:rsidRDefault="00460B4A" w:rsidP="007945BA">
            <w:pPr>
              <w:jc w:val="right"/>
              <w:rPr>
                <w:rStyle w:val="SubtleEmphasis"/>
              </w:rPr>
            </w:pPr>
            <w:r w:rsidRPr="0037083F">
              <w:rPr>
                <w:rStyle w:val="SubtleEmphasis"/>
              </w:rPr>
              <w:t>-</w:t>
            </w:r>
          </w:p>
        </w:tc>
        <w:tc>
          <w:tcPr>
            <w:tcW w:w="677" w:type="pct"/>
          </w:tcPr>
          <w:p w14:paraId="0D6A959D" w14:textId="3AAA646C" w:rsidR="001C0154" w:rsidRPr="0037083F" w:rsidRDefault="001E7487" w:rsidP="007945BA">
            <w:pPr>
              <w:jc w:val="right"/>
              <w:rPr>
                <w:rStyle w:val="SubtleEmphasis"/>
              </w:rPr>
            </w:pPr>
            <w:r w:rsidRPr="0037083F">
              <w:rPr>
                <w:rStyle w:val="SubtleEmphasis"/>
              </w:rPr>
              <w:t>2.39</w:t>
            </w:r>
          </w:p>
        </w:tc>
        <w:tc>
          <w:tcPr>
            <w:tcW w:w="677" w:type="pct"/>
          </w:tcPr>
          <w:p w14:paraId="4CFA7027" w14:textId="35DB66E4" w:rsidR="001C0154" w:rsidRPr="0037083F" w:rsidRDefault="001E7487" w:rsidP="007945BA">
            <w:pPr>
              <w:jc w:val="right"/>
              <w:rPr>
                <w:rStyle w:val="SubtleEmphasis"/>
              </w:rPr>
            </w:pPr>
            <w:r w:rsidRPr="0037083F">
              <w:rPr>
                <w:rStyle w:val="SubtleEmphasis"/>
              </w:rPr>
              <w:t>1.98</w:t>
            </w:r>
          </w:p>
        </w:tc>
        <w:tc>
          <w:tcPr>
            <w:tcW w:w="677" w:type="pct"/>
          </w:tcPr>
          <w:p w14:paraId="3EAD57A1" w14:textId="3D0702A2" w:rsidR="001C0154" w:rsidRPr="0037083F" w:rsidRDefault="001C0154" w:rsidP="007945BA">
            <w:pPr>
              <w:jc w:val="right"/>
              <w:rPr>
                <w:rStyle w:val="SubtleEmphasis"/>
              </w:rPr>
            </w:pPr>
            <w:r w:rsidRPr="0037083F">
              <w:rPr>
                <w:rStyle w:val="SubtleEmphasis"/>
              </w:rPr>
              <w:t>5.</w:t>
            </w:r>
            <w:r w:rsidR="001E7487" w:rsidRPr="0037083F">
              <w:rPr>
                <w:rStyle w:val="SubtleEmphasis"/>
              </w:rPr>
              <w:t>78</w:t>
            </w:r>
          </w:p>
        </w:tc>
      </w:tr>
      <w:tr w:rsidR="001C0154" w:rsidRPr="0037083F" w14:paraId="4A52B2B5" w14:textId="77777777" w:rsidTr="00596EBC">
        <w:tc>
          <w:tcPr>
            <w:tcW w:w="941" w:type="pct"/>
          </w:tcPr>
          <w:p w14:paraId="0DB92087" w14:textId="77777777" w:rsidR="001C0154" w:rsidRPr="0037083F" w:rsidRDefault="005C69F6" w:rsidP="007945BA">
            <w:pPr>
              <w:jc w:val="left"/>
              <w:rPr>
                <w:rStyle w:val="SubtleEmphasis"/>
              </w:rPr>
            </w:pPr>
            <w:r w:rsidRPr="0037083F">
              <w:rPr>
                <w:rStyle w:val="SubtleEmphasis"/>
              </w:rPr>
              <w:t>Events</w:t>
            </w:r>
          </w:p>
        </w:tc>
        <w:tc>
          <w:tcPr>
            <w:tcW w:w="676" w:type="pct"/>
          </w:tcPr>
          <w:p w14:paraId="12218681" w14:textId="77777777" w:rsidR="001C0154" w:rsidRPr="0037083F" w:rsidRDefault="00460B4A" w:rsidP="007945BA">
            <w:pPr>
              <w:jc w:val="right"/>
              <w:rPr>
                <w:rStyle w:val="SubtleEmphasis"/>
              </w:rPr>
            </w:pPr>
            <w:r w:rsidRPr="0037083F">
              <w:rPr>
                <w:rStyle w:val="SubtleEmphasis"/>
              </w:rPr>
              <w:t>-</w:t>
            </w:r>
          </w:p>
        </w:tc>
        <w:tc>
          <w:tcPr>
            <w:tcW w:w="677" w:type="pct"/>
          </w:tcPr>
          <w:p w14:paraId="2B31C3D4" w14:textId="77777777" w:rsidR="001C0154" w:rsidRPr="0037083F" w:rsidRDefault="00460B4A" w:rsidP="007945BA">
            <w:pPr>
              <w:jc w:val="right"/>
              <w:rPr>
                <w:rStyle w:val="SubtleEmphasis"/>
              </w:rPr>
            </w:pPr>
            <w:r w:rsidRPr="0037083F">
              <w:rPr>
                <w:rStyle w:val="SubtleEmphasis"/>
              </w:rPr>
              <w:t>-</w:t>
            </w:r>
          </w:p>
        </w:tc>
        <w:tc>
          <w:tcPr>
            <w:tcW w:w="677" w:type="pct"/>
          </w:tcPr>
          <w:p w14:paraId="2F326200" w14:textId="50FCD778" w:rsidR="001C0154" w:rsidRPr="0037083F" w:rsidRDefault="004A1F12" w:rsidP="007945BA">
            <w:pPr>
              <w:jc w:val="right"/>
              <w:rPr>
                <w:rStyle w:val="SubtleEmphasis"/>
              </w:rPr>
            </w:pPr>
            <w:r w:rsidRPr="0037083F">
              <w:rPr>
                <w:rStyle w:val="SubtleEmphasis"/>
              </w:rPr>
              <w:t>0.55</w:t>
            </w:r>
          </w:p>
        </w:tc>
        <w:tc>
          <w:tcPr>
            <w:tcW w:w="677" w:type="pct"/>
          </w:tcPr>
          <w:p w14:paraId="3AE66681" w14:textId="0EE2EF89" w:rsidR="001C0154" w:rsidRPr="0037083F" w:rsidRDefault="001E7487" w:rsidP="007945BA">
            <w:pPr>
              <w:jc w:val="right"/>
              <w:rPr>
                <w:rStyle w:val="SubtleEmphasis"/>
              </w:rPr>
            </w:pPr>
            <w:r w:rsidRPr="0037083F">
              <w:rPr>
                <w:rStyle w:val="SubtleEmphasis"/>
              </w:rPr>
              <w:t>1.24</w:t>
            </w:r>
          </w:p>
        </w:tc>
        <w:tc>
          <w:tcPr>
            <w:tcW w:w="677" w:type="pct"/>
          </w:tcPr>
          <w:p w14:paraId="33F727CC" w14:textId="74095056" w:rsidR="001C0154" w:rsidRPr="0037083F" w:rsidRDefault="001E7487" w:rsidP="007945BA">
            <w:pPr>
              <w:jc w:val="right"/>
              <w:rPr>
                <w:rStyle w:val="SubtleEmphasis"/>
              </w:rPr>
            </w:pPr>
            <w:r w:rsidRPr="0037083F">
              <w:rPr>
                <w:rStyle w:val="SubtleEmphasis"/>
              </w:rPr>
              <w:t>0.</w:t>
            </w:r>
            <w:r w:rsidR="00E90636" w:rsidRPr="0037083F">
              <w:rPr>
                <w:rStyle w:val="SubtleEmphasis"/>
              </w:rPr>
              <w:t>9</w:t>
            </w:r>
            <w:r w:rsidRPr="0037083F">
              <w:rPr>
                <w:rStyle w:val="SubtleEmphasis"/>
              </w:rPr>
              <w:t>3</w:t>
            </w:r>
          </w:p>
        </w:tc>
        <w:tc>
          <w:tcPr>
            <w:tcW w:w="677" w:type="pct"/>
          </w:tcPr>
          <w:p w14:paraId="2BBE9B25" w14:textId="742D29E3" w:rsidR="001C0154" w:rsidRPr="0037083F" w:rsidRDefault="001C0154">
            <w:pPr>
              <w:jc w:val="right"/>
              <w:rPr>
                <w:rStyle w:val="SubtleEmphasis"/>
              </w:rPr>
            </w:pPr>
            <w:r w:rsidRPr="0037083F">
              <w:rPr>
                <w:rStyle w:val="SubtleEmphasis"/>
              </w:rPr>
              <w:t>1.</w:t>
            </w:r>
            <w:r w:rsidR="001E7487" w:rsidRPr="0037083F">
              <w:rPr>
                <w:rStyle w:val="SubtleEmphasis"/>
              </w:rPr>
              <w:t>14</w:t>
            </w:r>
          </w:p>
        </w:tc>
      </w:tr>
      <w:tr w:rsidR="001C0154" w:rsidRPr="0037083F" w14:paraId="47DA75D7" w14:textId="77777777" w:rsidTr="00596EBC">
        <w:tc>
          <w:tcPr>
            <w:tcW w:w="941" w:type="pct"/>
          </w:tcPr>
          <w:p w14:paraId="619EA28B" w14:textId="77777777" w:rsidR="001C0154" w:rsidRPr="0037083F" w:rsidRDefault="001C0154" w:rsidP="007945BA">
            <w:pPr>
              <w:jc w:val="left"/>
              <w:rPr>
                <w:rStyle w:val="SubtleEmphasis"/>
              </w:rPr>
            </w:pPr>
            <w:r w:rsidRPr="0037083F">
              <w:rPr>
                <w:rStyle w:val="SubtleEmphasis"/>
              </w:rPr>
              <w:t>Concerts</w:t>
            </w:r>
          </w:p>
        </w:tc>
        <w:tc>
          <w:tcPr>
            <w:tcW w:w="676" w:type="pct"/>
          </w:tcPr>
          <w:p w14:paraId="1DCE91B4" w14:textId="77777777" w:rsidR="001C0154" w:rsidRPr="0037083F" w:rsidRDefault="001C0154" w:rsidP="007945BA">
            <w:pPr>
              <w:jc w:val="right"/>
              <w:rPr>
                <w:rStyle w:val="SubtleEmphasis"/>
              </w:rPr>
            </w:pPr>
            <w:r w:rsidRPr="0037083F">
              <w:rPr>
                <w:rStyle w:val="SubtleEmphasis"/>
              </w:rPr>
              <w:t>0.09</w:t>
            </w:r>
          </w:p>
        </w:tc>
        <w:tc>
          <w:tcPr>
            <w:tcW w:w="677" w:type="pct"/>
          </w:tcPr>
          <w:p w14:paraId="18B86CC0" w14:textId="77777777" w:rsidR="001C0154" w:rsidRPr="0037083F" w:rsidRDefault="001C0154" w:rsidP="007945BA">
            <w:pPr>
              <w:jc w:val="right"/>
              <w:rPr>
                <w:rStyle w:val="SubtleEmphasis"/>
              </w:rPr>
            </w:pPr>
            <w:r w:rsidRPr="0037083F">
              <w:rPr>
                <w:rStyle w:val="SubtleEmphasis"/>
              </w:rPr>
              <w:t>0.4</w:t>
            </w:r>
            <w:r w:rsidR="005C69F6" w:rsidRPr="0037083F">
              <w:rPr>
                <w:rStyle w:val="SubtleEmphasis"/>
              </w:rPr>
              <w:t>9</w:t>
            </w:r>
          </w:p>
        </w:tc>
        <w:tc>
          <w:tcPr>
            <w:tcW w:w="677" w:type="pct"/>
          </w:tcPr>
          <w:p w14:paraId="7630CABA" w14:textId="77777777" w:rsidR="001C0154" w:rsidRPr="0037083F" w:rsidRDefault="001C0154" w:rsidP="007945BA">
            <w:pPr>
              <w:jc w:val="right"/>
              <w:rPr>
                <w:rStyle w:val="SubtleEmphasis"/>
              </w:rPr>
            </w:pPr>
            <w:r w:rsidRPr="0037083F">
              <w:rPr>
                <w:rStyle w:val="SubtleEmphasis"/>
              </w:rPr>
              <w:t>0.15</w:t>
            </w:r>
          </w:p>
        </w:tc>
        <w:tc>
          <w:tcPr>
            <w:tcW w:w="677" w:type="pct"/>
          </w:tcPr>
          <w:p w14:paraId="48DE3EA0" w14:textId="77777777" w:rsidR="001C0154" w:rsidRPr="0037083F" w:rsidRDefault="001C0154" w:rsidP="007945BA">
            <w:pPr>
              <w:jc w:val="right"/>
              <w:rPr>
                <w:rStyle w:val="SubtleEmphasis"/>
              </w:rPr>
            </w:pPr>
            <w:r w:rsidRPr="0037083F">
              <w:rPr>
                <w:rStyle w:val="SubtleEmphasis"/>
              </w:rPr>
              <w:t>0.17</w:t>
            </w:r>
          </w:p>
        </w:tc>
        <w:tc>
          <w:tcPr>
            <w:tcW w:w="677" w:type="pct"/>
          </w:tcPr>
          <w:p w14:paraId="1115601D" w14:textId="77777777" w:rsidR="001C0154" w:rsidRPr="0037083F" w:rsidRDefault="001C0154" w:rsidP="007945BA">
            <w:pPr>
              <w:jc w:val="right"/>
              <w:rPr>
                <w:rStyle w:val="SubtleEmphasis"/>
              </w:rPr>
            </w:pPr>
            <w:r w:rsidRPr="0037083F">
              <w:rPr>
                <w:rStyle w:val="SubtleEmphasis"/>
              </w:rPr>
              <w:t>0.13</w:t>
            </w:r>
          </w:p>
        </w:tc>
        <w:tc>
          <w:tcPr>
            <w:tcW w:w="677" w:type="pct"/>
          </w:tcPr>
          <w:p w14:paraId="7C14DFCB" w14:textId="77777777" w:rsidR="001C0154" w:rsidRPr="0037083F" w:rsidRDefault="001C0154" w:rsidP="007945BA">
            <w:pPr>
              <w:jc w:val="right"/>
              <w:rPr>
                <w:rStyle w:val="SubtleEmphasis"/>
              </w:rPr>
            </w:pPr>
            <w:r w:rsidRPr="0037083F">
              <w:rPr>
                <w:rStyle w:val="SubtleEmphasis"/>
              </w:rPr>
              <w:t>0.</w:t>
            </w:r>
            <w:r w:rsidR="005C69F6" w:rsidRPr="0037083F">
              <w:rPr>
                <w:rStyle w:val="SubtleEmphasis"/>
              </w:rPr>
              <w:t>29</w:t>
            </w:r>
          </w:p>
        </w:tc>
      </w:tr>
      <w:tr w:rsidR="001C0154" w:rsidRPr="0037083F" w14:paraId="77FA9563" w14:textId="77777777" w:rsidTr="00596EBC">
        <w:tc>
          <w:tcPr>
            <w:tcW w:w="941" w:type="pct"/>
          </w:tcPr>
          <w:p w14:paraId="22E7A621" w14:textId="77777777" w:rsidR="001C0154" w:rsidRPr="0037083F" w:rsidRDefault="001C0154" w:rsidP="007945BA">
            <w:pPr>
              <w:jc w:val="left"/>
              <w:rPr>
                <w:rStyle w:val="SubtleEmphasis"/>
              </w:rPr>
            </w:pPr>
            <w:r w:rsidRPr="0037083F">
              <w:rPr>
                <w:rStyle w:val="SubtleEmphasis"/>
              </w:rPr>
              <w:t>Regional, schools, community</w:t>
            </w:r>
          </w:p>
        </w:tc>
        <w:tc>
          <w:tcPr>
            <w:tcW w:w="676" w:type="pct"/>
          </w:tcPr>
          <w:p w14:paraId="2BDCFE7B" w14:textId="77777777" w:rsidR="001C0154" w:rsidRPr="0037083F" w:rsidRDefault="001C0154" w:rsidP="007945BA">
            <w:pPr>
              <w:jc w:val="right"/>
              <w:rPr>
                <w:rStyle w:val="SubtleEmphasis"/>
              </w:rPr>
            </w:pPr>
            <w:r w:rsidRPr="0037083F">
              <w:rPr>
                <w:rStyle w:val="SubtleEmphasis"/>
              </w:rPr>
              <w:t>0.15</w:t>
            </w:r>
          </w:p>
        </w:tc>
        <w:tc>
          <w:tcPr>
            <w:tcW w:w="677" w:type="pct"/>
          </w:tcPr>
          <w:p w14:paraId="581B7AE4" w14:textId="77777777" w:rsidR="001C0154" w:rsidRPr="0037083F" w:rsidRDefault="001C0154" w:rsidP="007945BA">
            <w:pPr>
              <w:jc w:val="right"/>
              <w:rPr>
                <w:rStyle w:val="SubtleEmphasis"/>
              </w:rPr>
            </w:pPr>
            <w:r w:rsidRPr="0037083F">
              <w:rPr>
                <w:rStyle w:val="SubtleEmphasis"/>
              </w:rPr>
              <w:t>0.14</w:t>
            </w:r>
          </w:p>
        </w:tc>
        <w:tc>
          <w:tcPr>
            <w:tcW w:w="677" w:type="pct"/>
          </w:tcPr>
          <w:p w14:paraId="31465E3C" w14:textId="77777777" w:rsidR="001C0154" w:rsidRPr="0037083F" w:rsidRDefault="001C0154" w:rsidP="007945BA">
            <w:pPr>
              <w:jc w:val="right"/>
              <w:rPr>
                <w:rStyle w:val="SubtleEmphasis"/>
              </w:rPr>
            </w:pPr>
            <w:r w:rsidRPr="0037083F">
              <w:rPr>
                <w:rStyle w:val="SubtleEmphasis"/>
              </w:rPr>
              <w:t>0.09</w:t>
            </w:r>
          </w:p>
        </w:tc>
        <w:tc>
          <w:tcPr>
            <w:tcW w:w="677" w:type="pct"/>
          </w:tcPr>
          <w:p w14:paraId="739A02BA" w14:textId="77777777" w:rsidR="001C0154" w:rsidRPr="0037083F" w:rsidRDefault="001C0154" w:rsidP="007945BA">
            <w:pPr>
              <w:jc w:val="right"/>
              <w:rPr>
                <w:rStyle w:val="SubtleEmphasis"/>
              </w:rPr>
            </w:pPr>
            <w:r w:rsidRPr="0037083F">
              <w:rPr>
                <w:rStyle w:val="SubtleEmphasis"/>
              </w:rPr>
              <w:t>0.16</w:t>
            </w:r>
          </w:p>
        </w:tc>
        <w:tc>
          <w:tcPr>
            <w:tcW w:w="677" w:type="pct"/>
          </w:tcPr>
          <w:p w14:paraId="76679F17" w14:textId="77777777" w:rsidR="001C0154" w:rsidRPr="0037083F" w:rsidRDefault="001C0154" w:rsidP="007945BA">
            <w:pPr>
              <w:jc w:val="right"/>
              <w:rPr>
                <w:rStyle w:val="SubtleEmphasis"/>
              </w:rPr>
            </w:pPr>
            <w:r w:rsidRPr="0037083F">
              <w:rPr>
                <w:rStyle w:val="SubtleEmphasis"/>
              </w:rPr>
              <w:t>0.08</w:t>
            </w:r>
          </w:p>
        </w:tc>
        <w:tc>
          <w:tcPr>
            <w:tcW w:w="677" w:type="pct"/>
          </w:tcPr>
          <w:p w14:paraId="004F2993" w14:textId="77777777" w:rsidR="001C0154" w:rsidRPr="0037083F" w:rsidRDefault="001C0154" w:rsidP="007945BA">
            <w:pPr>
              <w:jc w:val="right"/>
              <w:rPr>
                <w:rStyle w:val="SubtleEmphasis"/>
              </w:rPr>
            </w:pPr>
            <w:r w:rsidRPr="0037083F">
              <w:rPr>
                <w:rStyle w:val="SubtleEmphasis"/>
              </w:rPr>
              <w:t>0.09</w:t>
            </w:r>
          </w:p>
        </w:tc>
      </w:tr>
      <w:tr w:rsidR="001C0154" w:rsidRPr="0037083F" w14:paraId="5B332611" w14:textId="77777777" w:rsidTr="00596EBC">
        <w:tc>
          <w:tcPr>
            <w:tcW w:w="941" w:type="pct"/>
          </w:tcPr>
          <w:p w14:paraId="6341DE84" w14:textId="77777777" w:rsidR="001C0154" w:rsidRPr="0037083F" w:rsidRDefault="001C0154" w:rsidP="007945BA">
            <w:pPr>
              <w:jc w:val="left"/>
              <w:rPr>
                <w:rStyle w:val="SubtleEmphasis"/>
                <w:b/>
              </w:rPr>
            </w:pPr>
            <w:r w:rsidRPr="0037083F">
              <w:rPr>
                <w:rStyle w:val="SubtleEmphasis"/>
                <w:b/>
              </w:rPr>
              <w:t>Total</w:t>
            </w:r>
          </w:p>
        </w:tc>
        <w:tc>
          <w:tcPr>
            <w:tcW w:w="676" w:type="pct"/>
          </w:tcPr>
          <w:p w14:paraId="7102573A" w14:textId="03ACECE5" w:rsidR="001C0154" w:rsidRPr="0037083F" w:rsidRDefault="001E7487" w:rsidP="007945BA">
            <w:pPr>
              <w:jc w:val="right"/>
              <w:rPr>
                <w:rStyle w:val="SubtleEmphasis"/>
                <w:b/>
              </w:rPr>
            </w:pPr>
            <w:r w:rsidRPr="0037083F">
              <w:rPr>
                <w:rStyle w:val="SubtleEmphasis"/>
                <w:b/>
              </w:rPr>
              <w:t>5.08</w:t>
            </w:r>
          </w:p>
        </w:tc>
        <w:tc>
          <w:tcPr>
            <w:tcW w:w="677" w:type="pct"/>
          </w:tcPr>
          <w:p w14:paraId="01D92DC8" w14:textId="1C08B162" w:rsidR="001C0154" w:rsidRPr="0037083F" w:rsidRDefault="001C0154" w:rsidP="007945BA">
            <w:pPr>
              <w:jc w:val="right"/>
              <w:rPr>
                <w:rStyle w:val="SubtleEmphasis"/>
                <w:b/>
              </w:rPr>
            </w:pPr>
            <w:r w:rsidRPr="0037083F">
              <w:rPr>
                <w:rStyle w:val="SubtleEmphasis"/>
                <w:b/>
              </w:rPr>
              <w:t>4.</w:t>
            </w:r>
            <w:r w:rsidR="001E7487" w:rsidRPr="0037083F">
              <w:rPr>
                <w:rStyle w:val="SubtleEmphasis"/>
                <w:b/>
              </w:rPr>
              <w:t>80</w:t>
            </w:r>
          </w:p>
        </w:tc>
        <w:tc>
          <w:tcPr>
            <w:tcW w:w="677" w:type="pct"/>
          </w:tcPr>
          <w:p w14:paraId="03BDFFBE" w14:textId="1489CC2E" w:rsidR="001C0154" w:rsidRPr="0037083F" w:rsidRDefault="001E7487" w:rsidP="007945BA">
            <w:pPr>
              <w:jc w:val="right"/>
              <w:rPr>
                <w:rStyle w:val="SubtleEmphasis"/>
                <w:b/>
              </w:rPr>
            </w:pPr>
            <w:r w:rsidRPr="0037083F">
              <w:rPr>
                <w:rStyle w:val="SubtleEmphasis"/>
                <w:b/>
              </w:rPr>
              <w:t>5.31</w:t>
            </w:r>
          </w:p>
        </w:tc>
        <w:tc>
          <w:tcPr>
            <w:tcW w:w="677" w:type="pct"/>
          </w:tcPr>
          <w:p w14:paraId="2B08C457" w14:textId="056AB072" w:rsidR="001C0154" w:rsidRPr="0037083F" w:rsidRDefault="001E7487" w:rsidP="007945BA">
            <w:pPr>
              <w:jc w:val="right"/>
              <w:rPr>
                <w:rStyle w:val="SubtleEmphasis"/>
                <w:b/>
              </w:rPr>
            </w:pPr>
            <w:r w:rsidRPr="0037083F">
              <w:rPr>
                <w:rStyle w:val="SubtleEmphasis"/>
                <w:b/>
              </w:rPr>
              <w:t>8.57</w:t>
            </w:r>
          </w:p>
        </w:tc>
        <w:tc>
          <w:tcPr>
            <w:tcW w:w="677" w:type="pct"/>
          </w:tcPr>
          <w:p w14:paraId="0A60FD70" w14:textId="68FFAD93" w:rsidR="001C0154" w:rsidRPr="0037083F" w:rsidRDefault="001E7487" w:rsidP="007945BA">
            <w:pPr>
              <w:jc w:val="right"/>
              <w:rPr>
                <w:rStyle w:val="SubtleEmphasis"/>
                <w:b/>
              </w:rPr>
            </w:pPr>
            <w:r w:rsidRPr="0037083F">
              <w:rPr>
                <w:rStyle w:val="SubtleEmphasis"/>
                <w:b/>
              </w:rPr>
              <w:t>6.21</w:t>
            </w:r>
          </w:p>
        </w:tc>
        <w:tc>
          <w:tcPr>
            <w:tcW w:w="677" w:type="pct"/>
          </w:tcPr>
          <w:p w14:paraId="45E772FD" w14:textId="33B2C807" w:rsidR="001C0154" w:rsidRPr="0037083F" w:rsidRDefault="001C0154" w:rsidP="007945BA">
            <w:pPr>
              <w:jc w:val="right"/>
              <w:rPr>
                <w:rStyle w:val="SubtleEmphasis"/>
                <w:b/>
              </w:rPr>
            </w:pPr>
            <w:r w:rsidRPr="0037083F">
              <w:rPr>
                <w:rStyle w:val="SubtleEmphasis"/>
                <w:b/>
              </w:rPr>
              <w:t>11.</w:t>
            </w:r>
            <w:r w:rsidR="001E7487" w:rsidRPr="0037083F">
              <w:rPr>
                <w:rStyle w:val="SubtleEmphasis"/>
                <w:b/>
              </w:rPr>
              <w:t>45</w:t>
            </w:r>
          </w:p>
        </w:tc>
      </w:tr>
      <w:tr w:rsidR="001C0154" w:rsidRPr="0037083F" w14:paraId="4736AE90" w14:textId="77777777" w:rsidTr="00596EBC">
        <w:tc>
          <w:tcPr>
            <w:tcW w:w="941" w:type="pct"/>
          </w:tcPr>
          <w:p w14:paraId="54484DB7" w14:textId="77777777" w:rsidR="001C0154" w:rsidRPr="0037083F" w:rsidRDefault="001C0154" w:rsidP="007945BA">
            <w:pPr>
              <w:jc w:val="left"/>
              <w:rPr>
                <w:rStyle w:val="SubtleEmphasis"/>
              </w:rPr>
            </w:pPr>
            <w:r w:rsidRPr="0037083F">
              <w:rPr>
                <w:rStyle w:val="SubtleEmphasis"/>
              </w:rPr>
              <w:t>Box office</w:t>
            </w:r>
            <w:r w:rsidR="001E7487" w:rsidRPr="0037083F">
              <w:rPr>
                <w:rStyle w:val="SubtleEmphasis"/>
              </w:rPr>
              <w:t xml:space="preserve"> and performance</w:t>
            </w:r>
            <w:r w:rsidRPr="0037083F">
              <w:rPr>
                <w:rStyle w:val="SubtleEmphasis"/>
              </w:rPr>
              <w:t xml:space="preserve"> </w:t>
            </w:r>
            <w:r w:rsidR="001E7487" w:rsidRPr="0037083F">
              <w:rPr>
                <w:rStyle w:val="SubtleEmphasis"/>
              </w:rPr>
              <w:t xml:space="preserve">income </w:t>
            </w:r>
            <w:r w:rsidRPr="0037083F">
              <w:rPr>
                <w:rStyle w:val="SubtleEmphasis"/>
              </w:rPr>
              <w:t>from activities</w:t>
            </w:r>
          </w:p>
        </w:tc>
        <w:tc>
          <w:tcPr>
            <w:tcW w:w="676" w:type="pct"/>
          </w:tcPr>
          <w:p w14:paraId="74DA42C3" w14:textId="421EF432" w:rsidR="001C0154" w:rsidRPr="0037083F" w:rsidRDefault="005C69F6" w:rsidP="00856A23">
            <w:pPr>
              <w:jc w:val="right"/>
              <w:rPr>
                <w:rStyle w:val="SubtleEmphasis"/>
              </w:rPr>
            </w:pPr>
            <w:r w:rsidRPr="0037083F">
              <w:rPr>
                <w:rStyle w:val="SubtleEmphasis"/>
              </w:rPr>
              <w:t>34.</w:t>
            </w:r>
            <w:r w:rsidR="001E7487" w:rsidRPr="0037083F">
              <w:rPr>
                <w:rStyle w:val="SubtleEmphasis"/>
              </w:rPr>
              <w:t>6</w:t>
            </w:r>
            <w:r w:rsidR="00856A23" w:rsidRPr="0037083F">
              <w:rPr>
                <w:rStyle w:val="SubtleEmphasis"/>
              </w:rPr>
              <w:t>6</w:t>
            </w:r>
          </w:p>
        </w:tc>
        <w:tc>
          <w:tcPr>
            <w:tcW w:w="677" w:type="pct"/>
          </w:tcPr>
          <w:p w14:paraId="74403882" w14:textId="46826914" w:rsidR="001C0154" w:rsidRPr="0037083F" w:rsidRDefault="001C0154" w:rsidP="002D2263">
            <w:pPr>
              <w:jc w:val="right"/>
              <w:rPr>
                <w:rStyle w:val="SubtleEmphasis"/>
              </w:rPr>
            </w:pPr>
            <w:r w:rsidRPr="0037083F">
              <w:rPr>
                <w:rStyle w:val="SubtleEmphasis"/>
              </w:rPr>
              <w:t>3</w:t>
            </w:r>
            <w:r w:rsidR="001E7487" w:rsidRPr="0037083F">
              <w:rPr>
                <w:rStyle w:val="SubtleEmphasis"/>
              </w:rPr>
              <w:t>4.61</w:t>
            </w:r>
          </w:p>
        </w:tc>
        <w:tc>
          <w:tcPr>
            <w:tcW w:w="677" w:type="pct"/>
          </w:tcPr>
          <w:p w14:paraId="5EC4D53A" w14:textId="140604ED" w:rsidR="001C0154" w:rsidRPr="0037083F" w:rsidRDefault="001C0154" w:rsidP="007945BA">
            <w:pPr>
              <w:jc w:val="right"/>
              <w:rPr>
                <w:rStyle w:val="SubtleEmphasis"/>
              </w:rPr>
            </w:pPr>
            <w:r w:rsidRPr="0037083F">
              <w:rPr>
                <w:rStyle w:val="SubtleEmphasis"/>
              </w:rPr>
              <w:t>35.3</w:t>
            </w:r>
            <w:r w:rsidR="001E7487" w:rsidRPr="0037083F">
              <w:rPr>
                <w:rStyle w:val="SubtleEmphasis"/>
              </w:rPr>
              <w:t>2</w:t>
            </w:r>
          </w:p>
        </w:tc>
        <w:tc>
          <w:tcPr>
            <w:tcW w:w="677" w:type="pct"/>
          </w:tcPr>
          <w:p w14:paraId="4034F19B" w14:textId="16822E52" w:rsidR="001C0154" w:rsidRPr="0037083F" w:rsidRDefault="00856A23" w:rsidP="007945BA">
            <w:pPr>
              <w:jc w:val="right"/>
              <w:rPr>
                <w:rStyle w:val="SubtleEmphasis"/>
              </w:rPr>
            </w:pPr>
            <w:r w:rsidRPr="0037083F">
              <w:rPr>
                <w:rStyle w:val="SubtleEmphasis"/>
              </w:rPr>
              <w:t>56.89</w:t>
            </w:r>
          </w:p>
        </w:tc>
        <w:tc>
          <w:tcPr>
            <w:tcW w:w="677" w:type="pct"/>
          </w:tcPr>
          <w:p w14:paraId="4A25917D" w14:textId="66EAD29F" w:rsidR="001C0154" w:rsidRPr="0037083F" w:rsidRDefault="001C0154" w:rsidP="002D2263">
            <w:pPr>
              <w:jc w:val="right"/>
              <w:rPr>
                <w:rStyle w:val="SubtleEmphasis"/>
              </w:rPr>
            </w:pPr>
            <w:r w:rsidRPr="0037083F">
              <w:rPr>
                <w:rStyle w:val="SubtleEmphasis"/>
              </w:rPr>
              <w:t>5</w:t>
            </w:r>
            <w:r w:rsidR="001E7487" w:rsidRPr="0037083F">
              <w:rPr>
                <w:rStyle w:val="SubtleEmphasis"/>
              </w:rPr>
              <w:t>3.</w:t>
            </w:r>
            <w:r w:rsidR="00856A23" w:rsidRPr="0037083F">
              <w:rPr>
                <w:rStyle w:val="SubtleEmphasis"/>
              </w:rPr>
              <w:t>25</w:t>
            </w:r>
          </w:p>
        </w:tc>
        <w:tc>
          <w:tcPr>
            <w:tcW w:w="677" w:type="pct"/>
          </w:tcPr>
          <w:p w14:paraId="1E4B3B82" w14:textId="5F94C878" w:rsidR="001C0154" w:rsidRPr="0037083F" w:rsidRDefault="001C0154">
            <w:pPr>
              <w:jc w:val="right"/>
              <w:rPr>
                <w:rStyle w:val="SubtleEmphasis"/>
              </w:rPr>
            </w:pPr>
            <w:r w:rsidRPr="0037083F">
              <w:rPr>
                <w:rStyle w:val="SubtleEmphasis"/>
              </w:rPr>
              <w:t>6</w:t>
            </w:r>
            <w:r w:rsidR="001E7487" w:rsidRPr="0037083F">
              <w:rPr>
                <w:rStyle w:val="SubtleEmphasis"/>
              </w:rPr>
              <w:t>8.</w:t>
            </w:r>
            <w:r w:rsidR="00856A23" w:rsidRPr="0037083F">
              <w:rPr>
                <w:rStyle w:val="SubtleEmphasis"/>
              </w:rPr>
              <w:t>45</w:t>
            </w:r>
          </w:p>
        </w:tc>
      </w:tr>
      <w:tr w:rsidR="001C0154" w:rsidRPr="0037083F" w14:paraId="57687739" w14:textId="77777777" w:rsidTr="00596EBC">
        <w:tc>
          <w:tcPr>
            <w:tcW w:w="941" w:type="pct"/>
          </w:tcPr>
          <w:p w14:paraId="17D396F8" w14:textId="77777777" w:rsidR="001C0154" w:rsidRPr="0037083F" w:rsidRDefault="001C0154" w:rsidP="007945BA">
            <w:pPr>
              <w:jc w:val="left"/>
              <w:rPr>
                <w:rStyle w:val="SubtleEmphasis"/>
                <w:b/>
              </w:rPr>
            </w:pPr>
            <w:r w:rsidRPr="0037083F">
              <w:rPr>
                <w:rStyle w:val="SubtleEmphasis"/>
                <w:b/>
              </w:rPr>
              <w:t>Percentage of box office</w:t>
            </w:r>
          </w:p>
        </w:tc>
        <w:tc>
          <w:tcPr>
            <w:tcW w:w="676" w:type="pct"/>
          </w:tcPr>
          <w:p w14:paraId="2B53549A" w14:textId="69DB861F" w:rsidR="001C0154" w:rsidRPr="0037083F" w:rsidRDefault="001C0154" w:rsidP="007945BA">
            <w:pPr>
              <w:jc w:val="right"/>
              <w:rPr>
                <w:rStyle w:val="SubtleEmphasis"/>
                <w:b/>
              </w:rPr>
            </w:pPr>
            <w:r w:rsidRPr="0037083F">
              <w:rPr>
                <w:rStyle w:val="SubtleEmphasis"/>
                <w:b/>
              </w:rPr>
              <w:t>1</w:t>
            </w:r>
            <w:r w:rsidR="001E7487" w:rsidRPr="0037083F">
              <w:rPr>
                <w:rStyle w:val="SubtleEmphasis"/>
                <w:b/>
              </w:rPr>
              <w:t>5</w:t>
            </w:r>
          </w:p>
        </w:tc>
        <w:tc>
          <w:tcPr>
            <w:tcW w:w="677" w:type="pct"/>
          </w:tcPr>
          <w:p w14:paraId="36E16DBD" w14:textId="25B54DFF" w:rsidR="001C0154" w:rsidRPr="0037083F" w:rsidRDefault="001C0154" w:rsidP="007945BA">
            <w:pPr>
              <w:jc w:val="right"/>
              <w:rPr>
                <w:rStyle w:val="SubtleEmphasis"/>
                <w:b/>
              </w:rPr>
            </w:pPr>
            <w:r w:rsidRPr="0037083F">
              <w:rPr>
                <w:rStyle w:val="SubtleEmphasis"/>
                <w:b/>
              </w:rPr>
              <w:t>1</w:t>
            </w:r>
            <w:r w:rsidR="001E7487" w:rsidRPr="0037083F">
              <w:rPr>
                <w:rStyle w:val="SubtleEmphasis"/>
                <w:b/>
              </w:rPr>
              <w:t>4</w:t>
            </w:r>
          </w:p>
        </w:tc>
        <w:tc>
          <w:tcPr>
            <w:tcW w:w="677" w:type="pct"/>
          </w:tcPr>
          <w:p w14:paraId="013BC4AE" w14:textId="377DF758" w:rsidR="001C0154" w:rsidRPr="0037083F" w:rsidRDefault="001C0154" w:rsidP="007945BA">
            <w:pPr>
              <w:jc w:val="right"/>
              <w:rPr>
                <w:rStyle w:val="SubtleEmphasis"/>
                <w:b/>
              </w:rPr>
            </w:pPr>
            <w:r w:rsidRPr="0037083F">
              <w:rPr>
                <w:rStyle w:val="SubtleEmphasis"/>
                <w:b/>
              </w:rPr>
              <w:t>1</w:t>
            </w:r>
            <w:r w:rsidR="001E7487" w:rsidRPr="0037083F">
              <w:rPr>
                <w:rStyle w:val="SubtleEmphasis"/>
                <w:b/>
              </w:rPr>
              <w:t>5</w:t>
            </w:r>
          </w:p>
        </w:tc>
        <w:tc>
          <w:tcPr>
            <w:tcW w:w="677" w:type="pct"/>
          </w:tcPr>
          <w:p w14:paraId="6CF4F298" w14:textId="7686BE49" w:rsidR="001C0154" w:rsidRPr="0037083F" w:rsidRDefault="001C0154" w:rsidP="007945BA">
            <w:pPr>
              <w:jc w:val="right"/>
              <w:rPr>
                <w:rStyle w:val="SubtleEmphasis"/>
                <w:b/>
              </w:rPr>
            </w:pPr>
            <w:r w:rsidRPr="0037083F">
              <w:rPr>
                <w:rStyle w:val="SubtleEmphasis"/>
                <w:b/>
              </w:rPr>
              <w:t>1</w:t>
            </w:r>
            <w:r w:rsidR="001E7487" w:rsidRPr="0037083F">
              <w:rPr>
                <w:rStyle w:val="SubtleEmphasis"/>
                <w:b/>
              </w:rPr>
              <w:t>5</w:t>
            </w:r>
          </w:p>
        </w:tc>
        <w:tc>
          <w:tcPr>
            <w:tcW w:w="677" w:type="pct"/>
          </w:tcPr>
          <w:p w14:paraId="0C0B9195" w14:textId="2A3EF620" w:rsidR="001C0154" w:rsidRPr="0037083F" w:rsidRDefault="001C0154" w:rsidP="007945BA">
            <w:pPr>
              <w:jc w:val="right"/>
              <w:rPr>
                <w:rStyle w:val="SubtleEmphasis"/>
                <w:b/>
              </w:rPr>
            </w:pPr>
            <w:r w:rsidRPr="0037083F">
              <w:rPr>
                <w:rStyle w:val="SubtleEmphasis"/>
                <w:b/>
              </w:rPr>
              <w:t>1</w:t>
            </w:r>
            <w:r w:rsidR="001E7487" w:rsidRPr="0037083F">
              <w:rPr>
                <w:rStyle w:val="SubtleEmphasis"/>
                <w:b/>
              </w:rPr>
              <w:t>2</w:t>
            </w:r>
          </w:p>
        </w:tc>
        <w:tc>
          <w:tcPr>
            <w:tcW w:w="677" w:type="pct"/>
          </w:tcPr>
          <w:p w14:paraId="32DCB069" w14:textId="4C74E9FD" w:rsidR="001C0154" w:rsidRPr="0037083F" w:rsidRDefault="001C0154" w:rsidP="007945BA">
            <w:pPr>
              <w:jc w:val="right"/>
              <w:rPr>
                <w:rStyle w:val="SubtleEmphasis"/>
                <w:b/>
              </w:rPr>
            </w:pPr>
            <w:r w:rsidRPr="0037083F">
              <w:rPr>
                <w:rStyle w:val="SubtleEmphasis"/>
                <w:b/>
              </w:rPr>
              <w:t>1</w:t>
            </w:r>
            <w:r w:rsidR="001E7487" w:rsidRPr="0037083F">
              <w:rPr>
                <w:rStyle w:val="SubtleEmphasis"/>
                <w:b/>
              </w:rPr>
              <w:t>7</w:t>
            </w:r>
          </w:p>
        </w:tc>
      </w:tr>
    </w:tbl>
    <w:p w14:paraId="5DB29FB2" w14:textId="77777777" w:rsidR="008B7820" w:rsidRPr="0037083F" w:rsidRDefault="008B7820" w:rsidP="00596EBC">
      <w:pPr>
        <w:spacing w:after="160" w:line="259" w:lineRule="auto"/>
        <w:jc w:val="left"/>
        <w:rPr>
          <w:sz w:val="18"/>
        </w:rPr>
      </w:pPr>
      <w:r w:rsidRPr="0037083F">
        <w:rPr>
          <w:sz w:val="18"/>
        </w:rPr>
        <w:t>* Includes marketing expenditure for the Brisbane mainstage season in 2012.</w:t>
      </w:r>
    </w:p>
    <w:p w14:paraId="68DF0193" w14:textId="77777777" w:rsidR="001C0154" w:rsidRPr="0037083F" w:rsidRDefault="001C0154" w:rsidP="001C0154">
      <w:r w:rsidRPr="0037083F">
        <w:t>This increase in marketing expenditure reflects Opera Australia’s increasingly diverse activities and its efforts to reach new audiences.</w:t>
      </w:r>
    </w:p>
    <w:p w14:paraId="4E4C59BD" w14:textId="77777777" w:rsidR="001C0154" w:rsidRPr="0037083F" w:rsidRDefault="001C0154" w:rsidP="001C0154">
      <w:pPr>
        <w:pStyle w:val="Heading5"/>
      </w:pPr>
      <w:bookmarkStart w:id="661" w:name="_Toc427833185"/>
      <w:r w:rsidRPr="0037083F">
        <w:t xml:space="preserve">6.1.1.8  </w:t>
      </w:r>
      <w:r w:rsidR="00E5766B" w:rsidRPr="0037083F">
        <w:tab/>
      </w:r>
      <w:r w:rsidRPr="0037083F">
        <w:t>Overhead costs have increased</w:t>
      </w:r>
      <w:bookmarkEnd w:id="661"/>
    </w:p>
    <w:p w14:paraId="621B92BB" w14:textId="07C1E899" w:rsidR="001C0154" w:rsidRPr="0037083F" w:rsidRDefault="001C0154" w:rsidP="001C0154">
      <w:r w:rsidRPr="0037083F">
        <w:t>Opera Australia, as a repertory opera company, is uniquely the most complex of all Australia’s major performing arts companies.  That complexity is driven not just by the intricacy of staging mainstage opera, but also by Opera Australia’s other activities.  In 2014, in addition to mainstage opera, it offered over 250 performances of Broadway musicals in four different capital cities; it performed 40 concerts; and undertook 33 regional performances.  It gave 20 performances for HOSH and was actively involved in creating community choirs a</w:t>
      </w:r>
      <w:r w:rsidR="00596EBC" w:rsidRPr="0037083F">
        <w:t>nd offering Auslan initiatives.</w:t>
      </w:r>
    </w:p>
    <w:p w14:paraId="56D8FF6D" w14:textId="77777777" w:rsidR="001C0154" w:rsidRPr="0037083F" w:rsidRDefault="001C0154" w:rsidP="001C0154">
      <w:r w:rsidRPr="0037083F">
        <w:t>Moreover, Opera Australia administers a full</w:t>
      </w:r>
      <w:r w:rsidR="00BB2E8B" w:rsidRPr="0037083F">
        <w:t>-</w:t>
      </w:r>
      <w:r w:rsidRPr="0037083F">
        <w:t>time orchestra in addition to its own administration; has a Young Artist’s Development Program and maintains workshops of specialised staff involved in manufacturing scenery, costumes, props and wigs for its own productions, but also serves as a skills resource for other performing arts companies.  This diversity of activity has increased over time and drives increased overhead costs.</w:t>
      </w:r>
    </w:p>
    <w:p w14:paraId="5DCBDD3A" w14:textId="77777777" w:rsidR="001C0154" w:rsidRPr="0037083F" w:rsidRDefault="001C0154" w:rsidP="001C0154">
      <w:r w:rsidRPr="0037083F">
        <w:t>Exhibit 6.27 outlines Opera Australia’s overheads between 2009 and 2014.</w:t>
      </w:r>
    </w:p>
    <w:p w14:paraId="70F2D1BC" w14:textId="77777777" w:rsidR="001C0154" w:rsidRPr="0037083F" w:rsidRDefault="001C0154" w:rsidP="001C0154">
      <w:pPr>
        <w:pStyle w:val="Caption"/>
      </w:pPr>
      <w:bookmarkStart w:id="662" w:name="_Toc425938533"/>
      <w:bookmarkStart w:id="663" w:name="_Toc429670826"/>
      <w:r w:rsidRPr="0037083F">
        <w:t>Exhibit 6.27</w:t>
      </w:r>
      <w:r w:rsidRPr="0037083F">
        <w:tab/>
        <w:t>Opera Australia: overheads 2009 to 2014 ($million, cagr</w:t>
      </w:r>
      <w:r w:rsidR="0088590C" w:rsidRPr="0037083F">
        <w:t>, percent</w:t>
      </w:r>
      <w:r w:rsidRPr="0037083F">
        <w:t>)</w:t>
      </w:r>
      <w:bookmarkEnd w:id="662"/>
      <w:bookmarkEnd w:id="663"/>
    </w:p>
    <w:tbl>
      <w:tblPr>
        <w:tblStyle w:val="TableGrid"/>
        <w:tblW w:w="5000" w:type="pct"/>
        <w:tblLook w:val="04A0" w:firstRow="1" w:lastRow="0" w:firstColumn="1" w:lastColumn="0" w:noHBand="0" w:noVBand="1"/>
        <w:tblDescription w:val="Opera Australia: overheads 2009 to 2014 ($million, cagr, percent)"/>
      </w:tblPr>
      <w:tblGrid>
        <w:gridCol w:w="1629"/>
        <w:gridCol w:w="1056"/>
        <w:gridCol w:w="1056"/>
        <w:gridCol w:w="1055"/>
        <w:gridCol w:w="1055"/>
        <w:gridCol w:w="1055"/>
        <w:gridCol w:w="1055"/>
        <w:gridCol w:w="1055"/>
      </w:tblGrid>
      <w:tr w:rsidR="001C0154" w:rsidRPr="0037083F" w14:paraId="1724C93A" w14:textId="77777777" w:rsidTr="007945BA">
        <w:trPr>
          <w:tblHeader/>
        </w:trPr>
        <w:tc>
          <w:tcPr>
            <w:tcW w:w="902" w:type="pct"/>
          </w:tcPr>
          <w:p w14:paraId="2E650711" w14:textId="77777777" w:rsidR="001C0154" w:rsidRPr="0037083F" w:rsidRDefault="001C0154" w:rsidP="007945BA">
            <w:pPr>
              <w:rPr>
                <w:rStyle w:val="SubtleEmphasis"/>
                <w:i/>
              </w:rPr>
            </w:pPr>
          </w:p>
        </w:tc>
        <w:tc>
          <w:tcPr>
            <w:tcW w:w="585" w:type="pct"/>
          </w:tcPr>
          <w:p w14:paraId="74CCF50F" w14:textId="77777777" w:rsidR="001C0154" w:rsidRPr="0037083F" w:rsidRDefault="001C0154" w:rsidP="007945BA">
            <w:pPr>
              <w:jc w:val="center"/>
              <w:rPr>
                <w:rStyle w:val="SubtleEmphasis"/>
                <w:rFonts w:cstheme="minorBidi"/>
                <w:b/>
                <w:bCs/>
                <w:i/>
                <w:szCs w:val="18"/>
              </w:rPr>
            </w:pPr>
            <w:r w:rsidRPr="0037083F">
              <w:rPr>
                <w:rStyle w:val="SubtleEmphasis"/>
                <w:i/>
              </w:rPr>
              <w:t>2009</w:t>
            </w:r>
          </w:p>
        </w:tc>
        <w:tc>
          <w:tcPr>
            <w:tcW w:w="585" w:type="pct"/>
          </w:tcPr>
          <w:p w14:paraId="75E23123" w14:textId="77777777" w:rsidR="001C0154" w:rsidRPr="0037083F" w:rsidRDefault="001C0154" w:rsidP="007945BA">
            <w:pPr>
              <w:jc w:val="center"/>
              <w:rPr>
                <w:rStyle w:val="SubtleEmphasis"/>
                <w:rFonts w:cstheme="minorBidi"/>
                <w:b/>
                <w:bCs/>
                <w:i/>
                <w:szCs w:val="18"/>
              </w:rPr>
            </w:pPr>
            <w:r w:rsidRPr="0037083F">
              <w:rPr>
                <w:rStyle w:val="SubtleEmphasis"/>
                <w:i/>
              </w:rPr>
              <w:t>2010</w:t>
            </w:r>
          </w:p>
        </w:tc>
        <w:tc>
          <w:tcPr>
            <w:tcW w:w="585" w:type="pct"/>
          </w:tcPr>
          <w:p w14:paraId="0184131D" w14:textId="77777777" w:rsidR="001C0154" w:rsidRPr="0037083F" w:rsidRDefault="001C0154" w:rsidP="007945BA">
            <w:pPr>
              <w:jc w:val="center"/>
              <w:rPr>
                <w:rStyle w:val="SubtleEmphasis"/>
                <w:rFonts w:cstheme="minorBidi"/>
                <w:b/>
                <w:bCs/>
                <w:i/>
                <w:szCs w:val="18"/>
              </w:rPr>
            </w:pPr>
            <w:r w:rsidRPr="0037083F">
              <w:rPr>
                <w:rStyle w:val="SubtleEmphasis"/>
                <w:i/>
              </w:rPr>
              <w:t>2011</w:t>
            </w:r>
          </w:p>
        </w:tc>
        <w:tc>
          <w:tcPr>
            <w:tcW w:w="585" w:type="pct"/>
          </w:tcPr>
          <w:p w14:paraId="42DDFBB4" w14:textId="77777777" w:rsidR="001C0154" w:rsidRPr="0037083F" w:rsidRDefault="001C0154" w:rsidP="007945BA">
            <w:pPr>
              <w:jc w:val="center"/>
              <w:rPr>
                <w:rStyle w:val="SubtleEmphasis"/>
                <w:rFonts w:cstheme="minorBidi"/>
                <w:b/>
                <w:bCs/>
                <w:i/>
                <w:szCs w:val="18"/>
              </w:rPr>
            </w:pPr>
            <w:r w:rsidRPr="0037083F">
              <w:rPr>
                <w:rStyle w:val="SubtleEmphasis"/>
                <w:i/>
              </w:rPr>
              <w:t>2012</w:t>
            </w:r>
          </w:p>
        </w:tc>
        <w:tc>
          <w:tcPr>
            <w:tcW w:w="585" w:type="pct"/>
          </w:tcPr>
          <w:p w14:paraId="590DFCC3" w14:textId="77777777" w:rsidR="001C0154" w:rsidRPr="0037083F" w:rsidRDefault="001C0154" w:rsidP="007945BA">
            <w:pPr>
              <w:jc w:val="center"/>
              <w:rPr>
                <w:rStyle w:val="SubtleEmphasis"/>
                <w:rFonts w:cstheme="minorBidi"/>
                <w:b/>
                <w:bCs/>
                <w:i/>
                <w:szCs w:val="18"/>
              </w:rPr>
            </w:pPr>
            <w:r w:rsidRPr="0037083F">
              <w:rPr>
                <w:rStyle w:val="SubtleEmphasis"/>
                <w:i/>
              </w:rPr>
              <w:t>2013</w:t>
            </w:r>
          </w:p>
        </w:tc>
        <w:tc>
          <w:tcPr>
            <w:tcW w:w="585" w:type="pct"/>
          </w:tcPr>
          <w:p w14:paraId="08A69804" w14:textId="77777777" w:rsidR="001C0154" w:rsidRPr="0037083F" w:rsidRDefault="001C0154" w:rsidP="007945BA">
            <w:pPr>
              <w:jc w:val="center"/>
              <w:rPr>
                <w:rStyle w:val="SubtleEmphasis"/>
                <w:rFonts w:cstheme="minorBidi"/>
                <w:b/>
                <w:bCs/>
                <w:i/>
                <w:szCs w:val="18"/>
              </w:rPr>
            </w:pPr>
            <w:r w:rsidRPr="0037083F">
              <w:rPr>
                <w:rStyle w:val="SubtleEmphasis"/>
                <w:i/>
              </w:rPr>
              <w:t>2014</w:t>
            </w:r>
          </w:p>
        </w:tc>
        <w:tc>
          <w:tcPr>
            <w:tcW w:w="585" w:type="pct"/>
          </w:tcPr>
          <w:p w14:paraId="7A227664" w14:textId="77777777" w:rsidR="001C0154" w:rsidRPr="0037083F" w:rsidRDefault="001C0154" w:rsidP="007945BA">
            <w:pPr>
              <w:jc w:val="center"/>
              <w:rPr>
                <w:rStyle w:val="SubtleEmphasis"/>
                <w:rFonts w:cstheme="minorBidi"/>
                <w:b/>
                <w:bCs/>
                <w:i/>
                <w:szCs w:val="18"/>
              </w:rPr>
            </w:pPr>
            <w:r w:rsidRPr="0037083F">
              <w:rPr>
                <w:rStyle w:val="SubtleEmphasis"/>
                <w:i/>
              </w:rPr>
              <w:t>cagr</w:t>
            </w:r>
          </w:p>
        </w:tc>
      </w:tr>
      <w:tr w:rsidR="001C0154" w:rsidRPr="0037083F" w14:paraId="0989C7BA" w14:textId="77777777" w:rsidTr="007945BA">
        <w:tc>
          <w:tcPr>
            <w:tcW w:w="902" w:type="pct"/>
          </w:tcPr>
          <w:p w14:paraId="794862F3" w14:textId="77777777" w:rsidR="001C0154" w:rsidRPr="0037083F" w:rsidRDefault="001C0154" w:rsidP="007945BA">
            <w:pPr>
              <w:jc w:val="left"/>
              <w:rPr>
                <w:rStyle w:val="SubtleEmphasis"/>
              </w:rPr>
            </w:pPr>
            <w:r w:rsidRPr="0037083F">
              <w:rPr>
                <w:rStyle w:val="SubtleEmphasis"/>
              </w:rPr>
              <w:t>Overheads</w:t>
            </w:r>
          </w:p>
        </w:tc>
        <w:tc>
          <w:tcPr>
            <w:tcW w:w="585" w:type="pct"/>
          </w:tcPr>
          <w:p w14:paraId="6908FCE9" w14:textId="3C4169E0" w:rsidR="001C0154" w:rsidRPr="0037083F" w:rsidRDefault="001C0154" w:rsidP="007945BA">
            <w:pPr>
              <w:jc w:val="right"/>
              <w:rPr>
                <w:rStyle w:val="SubtleEmphasis"/>
              </w:rPr>
            </w:pPr>
            <w:r w:rsidRPr="0037083F">
              <w:rPr>
                <w:rStyle w:val="SubtleEmphasis"/>
              </w:rPr>
              <w:t>1</w:t>
            </w:r>
            <w:r w:rsidR="001E7487" w:rsidRPr="0037083F">
              <w:rPr>
                <w:rStyle w:val="SubtleEmphasis"/>
              </w:rPr>
              <w:t>7.5</w:t>
            </w:r>
          </w:p>
        </w:tc>
        <w:tc>
          <w:tcPr>
            <w:tcW w:w="585" w:type="pct"/>
          </w:tcPr>
          <w:p w14:paraId="18DB6192" w14:textId="34877D7C" w:rsidR="001C0154" w:rsidRPr="0037083F" w:rsidRDefault="001C0154" w:rsidP="007945BA">
            <w:pPr>
              <w:jc w:val="right"/>
              <w:rPr>
                <w:rStyle w:val="SubtleEmphasis"/>
              </w:rPr>
            </w:pPr>
            <w:r w:rsidRPr="0037083F">
              <w:rPr>
                <w:rStyle w:val="SubtleEmphasis"/>
              </w:rPr>
              <w:t>1</w:t>
            </w:r>
            <w:r w:rsidR="001E7487" w:rsidRPr="0037083F">
              <w:rPr>
                <w:rStyle w:val="SubtleEmphasis"/>
              </w:rPr>
              <w:t>6.5</w:t>
            </w:r>
          </w:p>
        </w:tc>
        <w:tc>
          <w:tcPr>
            <w:tcW w:w="585" w:type="pct"/>
          </w:tcPr>
          <w:p w14:paraId="333AD93C" w14:textId="4CE5BFFC" w:rsidR="001C0154" w:rsidRPr="0037083F" w:rsidRDefault="001C0154" w:rsidP="007945BA">
            <w:pPr>
              <w:jc w:val="right"/>
              <w:rPr>
                <w:rStyle w:val="SubtleEmphasis"/>
              </w:rPr>
            </w:pPr>
            <w:r w:rsidRPr="0037083F">
              <w:rPr>
                <w:rStyle w:val="SubtleEmphasis"/>
              </w:rPr>
              <w:t>1</w:t>
            </w:r>
            <w:r w:rsidR="001E7487" w:rsidRPr="0037083F">
              <w:rPr>
                <w:rStyle w:val="SubtleEmphasis"/>
              </w:rPr>
              <w:t>7.9</w:t>
            </w:r>
          </w:p>
        </w:tc>
        <w:tc>
          <w:tcPr>
            <w:tcW w:w="585" w:type="pct"/>
          </w:tcPr>
          <w:p w14:paraId="73AC994D" w14:textId="2502FA65" w:rsidR="001C0154" w:rsidRPr="0037083F" w:rsidRDefault="001C0154" w:rsidP="007945BA">
            <w:pPr>
              <w:jc w:val="right"/>
              <w:rPr>
                <w:rStyle w:val="SubtleEmphasis"/>
              </w:rPr>
            </w:pPr>
            <w:r w:rsidRPr="0037083F">
              <w:rPr>
                <w:rStyle w:val="SubtleEmphasis"/>
              </w:rPr>
              <w:t>1</w:t>
            </w:r>
            <w:r w:rsidR="001E7487" w:rsidRPr="0037083F">
              <w:rPr>
                <w:rStyle w:val="SubtleEmphasis"/>
              </w:rPr>
              <w:t>9.4</w:t>
            </w:r>
          </w:p>
        </w:tc>
        <w:tc>
          <w:tcPr>
            <w:tcW w:w="585" w:type="pct"/>
          </w:tcPr>
          <w:p w14:paraId="3F821C41" w14:textId="7E4CB1FB" w:rsidR="001C0154" w:rsidRPr="0037083F" w:rsidRDefault="001C0154" w:rsidP="007945BA">
            <w:pPr>
              <w:jc w:val="right"/>
              <w:rPr>
                <w:rStyle w:val="SubtleEmphasis"/>
              </w:rPr>
            </w:pPr>
            <w:r w:rsidRPr="0037083F">
              <w:rPr>
                <w:rStyle w:val="SubtleEmphasis"/>
              </w:rPr>
              <w:t>19.</w:t>
            </w:r>
            <w:r w:rsidR="001E7487" w:rsidRPr="0037083F">
              <w:rPr>
                <w:rStyle w:val="SubtleEmphasis"/>
              </w:rPr>
              <w:t>5</w:t>
            </w:r>
          </w:p>
        </w:tc>
        <w:tc>
          <w:tcPr>
            <w:tcW w:w="585" w:type="pct"/>
          </w:tcPr>
          <w:p w14:paraId="7D82B80F" w14:textId="5F54DA5A" w:rsidR="001C0154" w:rsidRPr="0037083F" w:rsidRDefault="001C0154" w:rsidP="007945BA">
            <w:pPr>
              <w:jc w:val="right"/>
              <w:rPr>
                <w:rStyle w:val="SubtleEmphasis"/>
              </w:rPr>
            </w:pPr>
            <w:r w:rsidRPr="0037083F">
              <w:rPr>
                <w:rStyle w:val="SubtleEmphasis"/>
              </w:rPr>
              <w:t>2</w:t>
            </w:r>
            <w:r w:rsidR="001E7487" w:rsidRPr="0037083F">
              <w:rPr>
                <w:rStyle w:val="SubtleEmphasis"/>
              </w:rPr>
              <w:t>0.3</w:t>
            </w:r>
          </w:p>
        </w:tc>
        <w:tc>
          <w:tcPr>
            <w:tcW w:w="585" w:type="pct"/>
          </w:tcPr>
          <w:p w14:paraId="1ADC1E79" w14:textId="55498563" w:rsidR="001C0154" w:rsidRPr="0037083F" w:rsidRDefault="001E7487" w:rsidP="007945BA">
            <w:pPr>
              <w:jc w:val="right"/>
              <w:rPr>
                <w:rStyle w:val="SubtleEmphasis"/>
              </w:rPr>
            </w:pPr>
            <w:r w:rsidRPr="0037083F">
              <w:rPr>
                <w:rStyle w:val="SubtleEmphasis"/>
              </w:rPr>
              <w:t>3.01</w:t>
            </w:r>
          </w:p>
        </w:tc>
      </w:tr>
      <w:tr w:rsidR="001C0154" w:rsidRPr="0037083F" w14:paraId="751D9735" w14:textId="77777777" w:rsidTr="007945BA">
        <w:tc>
          <w:tcPr>
            <w:tcW w:w="902" w:type="pct"/>
          </w:tcPr>
          <w:p w14:paraId="05BFCDCA" w14:textId="77777777" w:rsidR="001C0154" w:rsidRPr="0037083F" w:rsidRDefault="001C0154" w:rsidP="007945BA">
            <w:pPr>
              <w:jc w:val="left"/>
              <w:rPr>
                <w:rStyle w:val="SubtleEmphasis"/>
              </w:rPr>
            </w:pPr>
            <w:r w:rsidRPr="0037083F">
              <w:rPr>
                <w:rStyle w:val="SubtleEmphasis"/>
              </w:rPr>
              <w:t>Total operating revenue</w:t>
            </w:r>
          </w:p>
        </w:tc>
        <w:tc>
          <w:tcPr>
            <w:tcW w:w="585" w:type="pct"/>
          </w:tcPr>
          <w:p w14:paraId="2A468019" w14:textId="008F06E1" w:rsidR="001C0154" w:rsidRPr="0037083F" w:rsidRDefault="001E7487" w:rsidP="007945BA">
            <w:pPr>
              <w:jc w:val="right"/>
              <w:rPr>
                <w:rStyle w:val="SubtleEmphasis"/>
              </w:rPr>
            </w:pPr>
            <w:r w:rsidRPr="0037083F">
              <w:rPr>
                <w:rStyle w:val="SubtleEmphasis"/>
              </w:rPr>
              <w:t>68.9</w:t>
            </w:r>
          </w:p>
        </w:tc>
        <w:tc>
          <w:tcPr>
            <w:tcW w:w="585" w:type="pct"/>
          </w:tcPr>
          <w:p w14:paraId="6DACFE05" w14:textId="0A078609" w:rsidR="001C0154" w:rsidRPr="0037083F" w:rsidRDefault="001C0154" w:rsidP="007945BA">
            <w:pPr>
              <w:jc w:val="right"/>
              <w:rPr>
                <w:rStyle w:val="SubtleEmphasis"/>
              </w:rPr>
            </w:pPr>
            <w:r w:rsidRPr="0037083F">
              <w:rPr>
                <w:rStyle w:val="SubtleEmphasis"/>
              </w:rPr>
              <w:t>6</w:t>
            </w:r>
            <w:r w:rsidR="001E7487" w:rsidRPr="0037083F">
              <w:rPr>
                <w:rStyle w:val="SubtleEmphasis"/>
              </w:rPr>
              <w:t>5.6</w:t>
            </w:r>
          </w:p>
        </w:tc>
        <w:tc>
          <w:tcPr>
            <w:tcW w:w="585" w:type="pct"/>
          </w:tcPr>
          <w:p w14:paraId="2099F5D6" w14:textId="5DADC5C2" w:rsidR="001C0154" w:rsidRPr="0037083F" w:rsidRDefault="001C0154" w:rsidP="007945BA">
            <w:pPr>
              <w:jc w:val="right"/>
              <w:rPr>
                <w:rStyle w:val="SubtleEmphasis"/>
              </w:rPr>
            </w:pPr>
            <w:r w:rsidRPr="0037083F">
              <w:rPr>
                <w:rStyle w:val="SubtleEmphasis"/>
              </w:rPr>
              <w:t>6</w:t>
            </w:r>
            <w:r w:rsidR="001E7487" w:rsidRPr="0037083F">
              <w:rPr>
                <w:rStyle w:val="SubtleEmphasis"/>
              </w:rPr>
              <w:t>7.8</w:t>
            </w:r>
          </w:p>
        </w:tc>
        <w:tc>
          <w:tcPr>
            <w:tcW w:w="585" w:type="pct"/>
          </w:tcPr>
          <w:p w14:paraId="4D78DB7F" w14:textId="6E889B8C" w:rsidR="001C0154" w:rsidRPr="0037083F" w:rsidRDefault="001E7487" w:rsidP="007945BA">
            <w:pPr>
              <w:jc w:val="right"/>
              <w:rPr>
                <w:rStyle w:val="SubtleEmphasis"/>
              </w:rPr>
            </w:pPr>
            <w:r w:rsidRPr="0037083F">
              <w:rPr>
                <w:rStyle w:val="SubtleEmphasis"/>
              </w:rPr>
              <w:t>99.1</w:t>
            </w:r>
          </w:p>
        </w:tc>
        <w:tc>
          <w:tcPr>
            <w:tcW w:w="585" w:type="pct"/>
          </w:tcPr>
          <w:p w14:paraId="30897F4A" w14:textId="09C439F5" w:rsidR="001C0154" w:rsidRPr="0037083F" w:rsidRDefault="001C0154" w:rsidP="007945BA">
            <w:pPr>
              <w:jc w:val="right"/>
              <w:rPr>
                <w:rStyle w:val="SubtleEmphasis"/>
              </w:rPr>
            </w:pPr>
            <w:r w:rsidRPr="0037083F">
              <w:rPr>
                <w:rStyle w:val="SubtleEmphasis"/>
              </w:rPr>
              <w:t>9</w:t>
            </w:r>
            <w:r w:rsidR="009330EA" w:rsidRPr="0037083F">
              <w:rPr>
                <w:rStyle w:val="SubtleEmphasis"/>
              </w:rPr>
              <w:t>7</w:t>
            </w:r>
            <w:r w:rsidRPr="0037083F">
              <w:rPr>
                <w:rStyle w:val="SubtleEmphasis"/>
              </w:rPr>
              <w:t>.6</w:t>
            </w:r>
          </w:p>
        </w:tc>
        <w:tc>
          <w:tcPr>
            <w:tcW w:w="585" w:type="pct"/>
          </w:tcPr>
          <w:p w14:paraId="25E4FFCB" w14:textId="47F0154A" w:rsidR="001C0154" w:rsidRPr="0037083F" w:rsidRDefault="001C0154" w:rsidP="007945BA">
            <w:pPr>
              <w:jc w:val="right"/>
              <w:rPr>
                <w:rStyle w:val="SubtleEmphasis"/>
              </w:rPr>
            </w:pPr>
            <w:r w:rsidRPr="0037083F">
              <w:rPr>
                <w:rStyle w:val="SubtleEmphasis"/>
              </w:rPr>
              <w:t>10</w:t>
            </w:r>
            <w:r w:rsidR="001E7487" w:rsidRPr="0037083F">
              <w:rPr>
                <w:rStyle w:val="SubtleEmphasis"/>
              </w:rPr>
              <w:t>6.2</w:t>
            </w:r>
          </w:p>
        </w:tc>
        <w:tc>
          <w:tcPr>
            <w:tcW w:w="585" w:type="pct"/>
          </w:tcPr>
          <w:p w14:paraId="5D35D447" w14:textId="606D94F1" w:rsidR="001C0154" w:rsidRPr="0037083F" w:rsidRDefault="001C0154" w:rsidP="007945BA">
            <w:pPr>
              <w:jc w:val="right"/>
              <w:rPr>
                <w:rStyle w:val="SubtleEmphasis"/>
              </w:rPr>
            </w:pPr>
            <w:r w:rsidRPr="0037083F">
              <w:rPr>
                <w:rStyle w:val="SubtleEmphasis"/>
              </w:rPr>
              <w:t>9.0</w:t>
            </w:r>
            <w:r w:rsidR="001E7487" w:rsidRPr="0037083F">
              <w:rPr>
                <w:rStyle w:val="SubtleEmphasis"/>
              </w:rPr>
              <w:t>6</w:t>
            </w:r>
          </w:p>
        </w:tc>
      </w:tr>
      <w:tr w:rsidR="001C0154" w:rsidRPr="0037083F" w14:paraId="2D5A338B" w14:textId="77777777" w:rsidTr="007945BA">
        <w:tc>
          <w:tcPr>
            <w:tcW w:w="902" w:type="pct"/>
          </w:tcPr>
          <w:p w14:paraId="0B3ED048" w14:textId="77777777" w:rsidR="001C0154" w:rsidRPr="0037083F" w:rsidRDefault="001C0154" w:rsidP="007945BA">
            <w:pPr>
              <w:jc w:val="left"/>
              <w:rPr>
                <w:rStyle w:val="SubtleEmphasis"/>
              </w:rPr>
            </w:pPr>
            <w:r w:rsidRPr="0037083F">
              <w:rPr>
                <w:rStyle w:val="SubtleEmphasis"/>
              </w:rPr>
              <w:t>Percent</w:t>
            </w:r>
          </w:p>
        </w:tc>
        <w:tc>
          <w:tcPr>
            <w:tcW w:w="585" w:type="pct"/>
          </w:tcPr>
          <w:p w14:paraId="03C90FBC" w14:textId="66F7D251" w:rsidR="001C0154" w:rsidRPr="0037083F" w:rsidRDefault="001C0154" w:rsidP="007945BA">
            <w:pPr>
              <w:jc w:val="right"/>
              <w:rPr>
                <w:rStyle w:val="SubtleEmphasis"/>
              </w:rPr>
            </w:pPr>
            <w:r w:rsidRPr="0037083F">
              <w:rPr>
                <w:rStyle w:val="SubtleEmphasis"/>
              </w:rPr>
              <w:t>2</w:t>
            </w:r>
            <w:r w:rsidR="001E7487" w:rsidRPr="0037083F">
              <w:rPr>
                <w:rStyle w:val="SubtleEmphasis"/>
              </w:rPr>
              <w:t>5</w:t>
            </w:r>
          </w:p>
        </w:tc>
        <w:tc>
          <w:tcPr>
            <w:tcW w:w="585" w:type="pct"/>
          </w:tcPr>
          <w:p w14:paraId="536D4DE7" w14:textId="4C4C556D" w:rsidR="001C0154" w:rsidRPr="0037083F" w:rsidRDefault="001C0154" w:rsidP="007945BA">
            <w:pPr>
              <w:jc w:val="right"/>
              <w:rPr>
                <w:rStyle w:val="SubtleEmphasis"/>
              </w:rPr>
            </w:pPr>
            <w:r w:rsidRPr="0037083F">
              <w:rPr>
                <w:rStyle w:val="SubtleEmphasis"/>
              </w:rPr>
              <w:t>2</w:t>
            </w:r>
            <w:r w:rsidR="001E7487" w:rsidRPr="0037083F">
              <w:rPr>
                <w:rStyle w:val="SubtleEmphasis"/>
              </w:rPr>
              <w:t>5</w:t>
            </w:r>
          </w:p>
        </w:tc>
        <w:tc>
          <w:tcPr>
            <w:tcW w:w="585" w:type="pct"/>
          </w:tcPr>
          <w:p w14:paraId="23527003" w14:textId="277614EF" w:rsidR="001C0154" w:rsidRPr="0037083F" w:rsidRDefault="001C0154" w:rsidP="007945BA">
            <w:pPr>
              <w:jc w:val="right"/>
              <w:rPr>
                <w:rStyle w:val="SubtleEmphasis"/>
              </w:rPr>
            </w:pPr>
            <w:r w:rsidRPr="0037083F">
              <w:rPr>
                <w:rStyle w:val="SubtleEmphasis"/>
              </w:rPr>
              <w:t>2</w:t>
            </w:r>
            <w:r w:rsidR="001E7487" w:rsidRPr="0037083F">
              <w:rPr>
                <w:rStyle w:val="SubtleEmphasis"/>
              </w:rPr>
              <w:t>6</w:t>
            </w:r>
          </w:p>
        </w:tc>
        <w:tc>
          <w:tcPr>
            <w:tcW w:w="585" w:type="pct"/>
          </w:tcPr>
          <w:p w14:paraId="2C9FD571" w14:textId="780DE299" w:rsidR="001C0154" w:rsidRPr="0037083F" w:rsidRDefault="001E7487" w:rsidP="007945BA">
            <w:pPr>
              <w:jc w:val="right"/>
              <w:rPr>
                <w:rStyle w:val="SubtleEmphasis"/>
              </w:rPr>
            </w:pPr>
            <w:r w:rsidRPr="0037083F">
              <w:rPr>
                <w:rStyle w:val="SubtleEmphasis"/>
              </w:rPr>
              <w:t>20</w:t>
            </w:r>
          </w:p>
        </w:tc>
        <w:tc>
          <w:tcPr>
            <w:tcW w:w="585" w:type="pct"/>
          </w:tcPr>
          <w:p w14:paraId="0ACC2C4B" w14:textId="47BAF640" w:rsidR="001C0154" w:rsidRPr="0037083F" w:rsidRDefault="001E7487" w:rsidP="007945BA">
            <w:pPr>
              <w:jc w:val="right"/>
              <w:rPr>
                <w:rStyle w:val="SubtleEmphasis"/>
              </w:rPr>
            </w:pPr>
            <w:r w:rsidRPr="0037083F">
              <w:rPr>
                <w:rStyle w:val="SubtleEmphasis"/>
              </w:rPr>
              <w:t>20</w:t>
            </w:r>
          </w:p>
        </w:tc>
        <w:tc>
          <w:tcPr>
            <w:tcW w:w="585" w:type="pct"/>
          </w:tcPr>
          <w:p w14:paraId="55CBDD5C" w14:textId="77777777" w:rsidR="001C0154" w:rsidRPr="0037083F" w:rsidRDefault="001C0154" w:rsidP="007945BA">
            <w:pPr>
              <w:jc w:val="right"/>
              <w:rPr>
                <w:rStyle w:val="SubtleEmphasis"/>
              </w:rPr>
            </w:pPr>
            <w:r w:rsidRPr="0037083F">
              <w:rPr>
                <w:rStyle w:val="SubtleEmphasis"/>
              </w:rPr>
              <w:t>19</w:t>
            </w:r>
          </w:p>
        </w:tc>
        <w:tc>
          <w:tcPr>
            <w:tcW w:w="585" w:type="pct"/>
          </w:tcPr>
          <w:p w14:paraId="08F80165" w14:textId="77777777" w:rsidR="001C0154" w:rsidRPr="0037083F" w:rsidRDefault="00460B4A" w:rsidP="007945BA">
            <w:pPr>
              <w:jc w:val="right"/>
              <w:rPr>
                <w:rStyle w:val="SubtleEmphasis"/>
              </w:rPr>
            </w:pPr>
            <w:r w:rsidRPr="0037083F">
              <w:rPr>
                <w:rStyle w:val="SubtleEmphasis"/>
              </w:rPr>
              <w:t>-</w:t>
            </w:r>
          </w:p>
        </w:tc>
      </w:tr>
    </w:tbl>
    <w:p w14:paraId="787829A5" w14:textId="77777777" w:rsidR="001C0154" w:rsidRPr="0037083F" w:rsidRDefault="001C0154" w:rsidP="001C0154"/>
    <w:p w14:paraId="34E28A17" w14:textId="2C0A2426" w:rsidR="00D5333D" w:rsidRPr="0037083F" w:rsidRDefault="001C0154" w:rsidP="001C0154">
      <w:r w:rsidRPr="0037083F">
        <w:t xml:space="preserve">Thus, overheads have increased by </w:t>
      </w:r>
      <w:r w:rsidR="00FB7FBF" w:rsidRPr="0037083F">
        <w:t>3</w:t>
      </w:r>
      <w:r w:rsidRPr="0037083F">
        <w:t xml:space="preserve"> percent per annum, but at a lesser rate than the growth in revenue.</w:t>
      </w:r>
      <w:r w:rsidR="001052EE" w:rsidRPr="0037083F">
        <w:t xml:space="preserve"> </w:t>
      </w:r>
      <w:r w:rsidRPr="0037083F">
        <w:t xml:space="preserve"> As a consequence, overheads as a p</w:t>
      </w:r>
      <w:r w:rsidR="001052EE" w:rsidRPr="0037083F">
        <w:t>ercent of revenue have reduced.</w:t>
      </w:r>
      <w:r w:rsidRPr="0037083F">
        <w:t xml:space="preserve">  Nonetheless, the absolute level of overheads is both significant and high, although as described in Chapter 5.3.2.3, it has declined as a proportion of total expenditure.</w:t>
      </w:r>
      <w:r w:rsidR="004A1F12" w:rsidRPr="0037083F">
        <w:t xml:space="preserve"> </w:t>
      </w:r>
      <w:r w:rsidR="002D2263" w:rsidRPr="0037083F">
        <w:t xml:space="preserve"> </w:t>
      </w:r>
      <w:r w:rsidR="004A1F12" w:rsidRPr="0037083F">
        <w:t xml:space="preserve">The increase has primarily been driven by </w:t>
      </w:r>
      <w:r w:rsidR="002D2263" w:rsidRPr="0037083F">
        <w:t>higher</w:t>
      </w:r>
      <w:r w:rsidR="004A1F12" w:rsidRPr="0037083F">
        <w:t xml:space="preserve"> labour costs.</w:t>
      </w:r>
    </w:p>
    <w:p w14:paraId="15985664" w14:textId="77777777" w:rsidR="001C0154" w:rsidRPr="0037083F" w:rsidRDefault="001C0154" w:rsidP="001C0154">
      <w:pPr>
        <w:pStyle w:val="Heading5"/>
      </w:pPr>
      <w:bookmarkStart w:id="664" w:name="_Toc427833186"/>
      <w:r w:rsidRPr="0037083F">
        <w:t xml:space="preserve">6.1.1.9  </w:t>
      </w:r>
      <w:r w:rsidR="00E5766B" w:rsidRPr="0037083F">
        <w:tab/>
      </w:r>
      <w:r w:rsidRPr="0037083F">
        <w:t>Private sector income has grown significantly</w:t>
      </w:r>
      <w:bookmarkEnd w:id="664"/>
    </w:p>
    <w:p w14:paraId="10370A48" w14:textId="7D679B88" w:rsidR="001C0154" w:rsidRPr="0037083F" w:rsidRDefault="001C0154" w:rsidP="001C0154">
      <w:r w:rsidRPr="0037083F">
        <w:t>By 2014 versus 2009, Opera Australia ha</w:t>
      </w:r>
      <w:r w:rsidR="006221D7" w:rsidRPr="0037083F">
        <w:t>d</w:t>
      </w:r>
      <w:r w:rsidRPr="0037083F">
        <w:t xml:space="preserve"> raised additional private sector funds of $2.3 million to support its operations.  Taking the Capital Fund into account, that amount increas</w:t>
      </w:r>
      <w:r w:rsidR="00596EBC" w:rsidRPr="0037083F">
        <w:t>es to $2.8 million.</w:t>
      </w:r>
    </w:p>
    <w:p w14:paraId="2A92185E" w14:textId="027AED8B" w:rsidR="001C0154" w:rsidRPr="0037083F" w:rsidRDefault="001C0154" w:rsidP="001C0154">
      <w:r w:rsidRPr="0037083F">
        <w:t>As can be identified from Exhibit 6.28, in 201</w:t>
      </w:r>
      <w:r w:rsidR="00634DE6" w:rsidRPr="0037083F">
        <w:t>2</w:t>
      </w:r>
      <w:r w:rsidRPr="0037083F">
        <w:t>, corporate support and donations from individuals contributed the same amount.  However, over time, donations from individuals have been more important.  That is reinforced when the amount contributed to</w:t>
      </w:r>
      <w:r w:rsidR="00596EBC" w:rsidRPr="0037083F">
        <w:t xml:space="preserve"> the Capital Fund is included.</w:t>
      </w:r>
    </w:p>
    <w:p w14:paraId="41BD8811" w14:textId="77777777" w:rsidR="001C0154" w:rsidRPr="0037083F" w:rsidRDefault="001C0154" w:rsidP="001C0154">
      <w:pPr>
        <w:pStyle w:val="Caption"/>
      </w:pPr>
      <w:bookmarkStart w:id="665" w:name="_Toc425938532"/>
      <w:bookmarkStart w:id="666" w:name="_Toc429670827"/>
      <w:r w:rsidRPr="0037083F">
        <w:t>Exhibit 6.28</w:t>
      </w:r>
      <w:r w:rsidRPr="0037083F">
        <w:tab/>
        <w:t>Opera Australia: private sector support 2009 to 2014 ($million)</w:t>
      </w:r>
      <w:bookmarkEnd w:id="665"/>
      <w:bookmarkEnd w:id="666"/>
      <w:r w:rsidRPr="0037083F">
        <w:t xml:space="preserve"> </w:t>
      </w:r>
    </w:p>
    <w:tbl>
      <w:tblPr>
        <w:tblStyle w:val="TableGrid"/>
        <w:tblW w:w="5000" w:type="pct"/>
        <w:tblLook w:val="04A0" w:firstRow="1" w:lastRow="0" w:firstColumn="1" w:lastColumn="0" w:noHBand="0" w:noVBand="1"/>
        <w:tblDescription w:val="Opera Australia: private sector support 2009 to 2014 ($million) "/>
      </w:tblPr>
      <w:tblGrid>
        <w:gridCol w:w="4395"/>
        <w:gridCol w:w="771"/>
        <w:gridCol w:w="770"/>
        <w:gridCol w:w="770"/>
        <w:gridCol w:w="770"/>
        <w:gridCol w:w="770"/>
        <w:gridCol w:w="770"/>
      </w:tblGrid>
      <w:tr w:rsidR="001C0154" w:rsidRPr="0037083F" w14:paraId="4B705C88" w14:textId="77777777" w:rsidTr="00A56C8B">
        <w:trPr>
          <w:tblHeader/>
        </w:trPr>
        <w:tc>
          <w:tcPr>
            <w:tcW w:w="2437" w:type="pct"/>
          </w:tcPr>
          <w:p w14:paraId="1F19DDAD" w14:textId="77777777" w:rsidR="001C0154" w:rsidRPr="0037083F" w:rsidRDefault="001C0154" w:rsidP="007945BA">
            <w:pPr>
              <w:jc w:val="center"/>
              <w:rPr>
                <w:rStyle w:val="SubtleEmphasis"/>
                <w:i/>
              </w:rPr>
            </w:pPr>
          </w:p>
        </w:tc>
        <w:tc>
          <w:tcPr>
            <w:tcW w:w="427" w:type="pct"/>
          </w:tcPr>
          <w:p w14:paraId="3E5A0619" w14:textId="77777777" w:rsidR="001C0154" w:rsidRPr="0037083F" w:rsidRDefault="001C0154" w:rsidP="007945BA">
            <w:pPr>
              <w:jc w:val="center"/>
              <w:rPr>
                <w:rStyle w:val="SubtleEmphasis"/>
                <w:i/>
              </w:rPr>
            </w:pPr>
            <w:r w:rsidRPr="0037083F">
              <w:rPr>
                <w:rStyle w:val="SubtleEmphasis"/>
                <w:i/>
              </w:rPr>
              <w:t>2009</w:t>
            </w:r>
          </w:p>
        </w:tc>
        <w:tc>
          <w:tcPr>
            <w:tcW w:w="427" w:type="pct"/>
          </w:tcPr>
          <w:p w14:paraId="1EA8B52A" w14:textId="77777777" w:rsidR="001C0154" w:rsidRPr="0037083F" w:rsidRDefault="001C0154" w:rsidP="007945BA">
            <w:pPr>
              <w:jc w:val="center"/>
              <w:rPr>
                <w:rStyle w:val="SubtleEmphasis"/>
                <w:i/>
              </w:rPr>
            </w:pPr>
            <w:r w:rsidRPr="0037083F">
              <w:rPr>
                <w:rStyle w:val="SubtleEmphasis"/>
                <w:i/>
              </w:rPr>
              <w:t>2010</w:t>
            </w:r>
          </w:p>
        </w:tc>
        <w:tc>
          <w:tcPr>
            <w:tcW w:w="427" w:type="pct"/>
          </w:tcPr>
          <w:p w14:paraId="493ADC0E" w14:textId="77777777" w:rsidR="001C0154" w:rsidRPr="0037083F" w:rsidRDefault="001C0154" w:rsidP="007945BA">
            <w:pPr>
              <w:jc w:val="center"/>
              <w:rPr>
                <w:rStyle w:val="SubtleEmphasis"/>
                <w:i/>
              </w:rPr>
            </w:pPr>
            <w:r w:rsidRPr="0037083F">
              <w:rPr>
                <w:rStyle w:val="SubtleEmphasis"/>
                <w:i/>
              </w:rPr>
              <w:t>2011</w:t>
            </w:r>
          </w:p>
        </w:tc>
        <w:tc>
          <w:tcPr>
            <w:tcW w:w="427" w:type="pct"/>
          </w:tcPr>
          <w:p w14:paraId="7218F015" w14:textId="77777777" w:rsidR="001C0154" w:rsidRPr="0037083F" w:rsidRDefault="001C0154" w:rsidP="007945BA">
            <w:pPr>
              <w:jc w:val="center"/>
              <w:rPr>
                <w:rStyle w:val="SubtleEmphasis"/>
                <w:i/>
              </w:rPr>
            </w:pPr>
            <w:r w:rsidRPr="0037083F">
              <w:rPr>
                <w:rStyle w:val="SubtleEmphasis"/>
                <w:i/>
              </w:rPr>
              <w:t>2012</w:t>
            </w:r>
          </w:p>
        </w:tc>
        <w:tc>
          <w:tcPr>
            <w:tcW w:w="427" w:type="pct"/>
          </w:tcPr>
          <w:p w14:paraId="41BF3E27" w14:textId="77777777" w:rsidR="001C0154" w:rsidRPr="0037083F" w:rsidRDefault="001C0154" w:rsidP="007945BA">
            <w:pPr>
              <w:jc w:val="center"/>
              <w:rPr>
                <w:rStyle w:val="SubtleEmphasis"/>
                <w:i/>
              </w:rPr>
            </w:pPr>
            <w:r w:rsidRPr="0037083F">
              <w:rPr>
                <w:rStyle w:val="SubtleEmphasis"/>
                <w:i/>
              </w:rPr>
              <w:t>2013</w:t>
            </w:r>
          </w:p>
        </w:tc>
        <w:tc>
          <w:tcPr>
            <w:tcW w:w="427" w:type="pct"/>
          </w:tcPr>
          <w:p w14:paraId="60C046FE"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6C889CBB" w14:textId="77777777" w:rsidTr="00A56C8B">
        <w:tc>
          <w:tcPr>
            <w:tcW w:w="2437" w:type="pct"/>
          </w:tcPr>
          <w:p w14:paraId="309ABA94" w14:textId="77777777" w:rsidR="001C0154" w:rsidRPr="0037083F" w:rsidRDefault="001C0154" w:rsidP="007945BA">
            <w:pPr>
              <w:jc w:val="left"/>
              <w:rPr>
                <w:rStyle w:val="SubtleEmphasis"/>
              </w:rPr>
            </w:pPr>
            <w:r w:rsidRPr="0037083F">
              <w:rPr>
                <w:rStyle w:val="SubtleEmphasis"/>
              </w:rPr>
              <w:t>Corporate sponsorship</w:t>
            </w:r>
          </w:p>
        </w:tc>
        <w:tc>
          <w:tcPr>
            <w:tcW w:w="427" w:type="pct"/>
          </w:tcPr>
          <w:p w14:paraId="3AF48C31" w14:textId="77777777" w:rsidR="001C0154" w:rsidRPr="0037083F" w:rsidRDefault="001C0154" w:rsidP="007945BA">
            <w:pPr>
              <w:jc w:val="right"/>
              <w:rPr>
                <w:rStyle w:val="SubtleEmphasis"/>
              </w:rPr>
            </w:pPr>
            <w:r w:rsidRPr="0037083F">
              <w:rPr>
                <w:rStyle w:val="SubtleEmphasis"/>
              </w:rPr>
              <w:t>2.1</w:t>
            </w:r>
          </w:p>
        </w:tc>
        <w:tc>
          <w:tcPr>
            <w:tcW w:w="427" w:type="pct"/>
          </w:tcPr>
          <w:p w14:paraId="52B31821" w14:textId="77777777" w:rsidR="001C0154" w:rsidRPr="0037083F" w:rsidRDefault="001C0154" w:rsidP="007945BA">
            <w:pPr>
              <w:jc w:val="right"/>
              <w:rPr>
                <w:rStyle w:val="SubtleEmphasis"/>
              </w:rPr>
            </w:pPr>
            <w:r w:rsidRPr="0037083F">
              <w:rPr>
                <w:rStyle w:val="SubtleEmphasis"/>
              </w:rPr>
              <w:t>2.0</w:t>
            </w:r>
          </w:p>
        </w:tc>
        <w:tc>
          <w:tcPr>
            <w:tcW w:w="427" w:type="pct"/>
          </w:tcPr>
          <w:p w14:paraId="3BB18C25" w14:textId="77777777" w:rsidR="001C0154" w:rsidRPr="0037083F" w:rsidRDefault="001C0154" w:rsidP="007945BA">
            <w:pPr>
              <w:jc w:val="right"/>
              <w:rPr>
                <w:rStyle w:val="SubtleEmphasis"/>
              </w:rPr>
            </w:pPr>
            <w:r w:rsidRPr="0037083F">
              <w:rPr>
                <w:rStyle w:val="SubtleEmphasis"/>
              </w:rPr>
              <w:t>2.0</w:t>
            </w:r>
          </w:p>
        </w:tc>
        <w:tc>
          <w:tcPr>
            <w:tcW w:w="427" w:type="pct"/>
          </w:tcPr>
          <w:p w14:paraId="255A3F56" w14:textId="77777777" w:rsidR="001C0154" w:rsidRPr="0037083F" w:rsidRDefault="001C0154" w:rsidP="007945BA">
            <w:pPr>
              <w:jc w:val="right"/>
              <w:rPr>
                <w:rStyle w:val="SubtleEmphasis"/>
              </w:rPr>
            </w:pPr>
            <w:r w:rsidRPr="0037083F">
              <w:rPr>
                <w:rStyle w:val="SubtleEmphasis"/>
              </w:rPr>
              <w:t>3.8</w:t>
            </w:r>
          </w:p>
        </w:tc>
        <w:tc>
          <w:tcPr>
            <w:tcW w:w="427" w:type="pct"/>
          </w:tcPr>
          <w:p w14:paraId="123C7C32" w14:textId="77777777" w:rsidR="001C0154" w:rsidRPr="0037083F" w:rsidRDefault="001C0154" w:rsidP="007945BA">
            <w:pPr>
              <w:jc w:val="right"/>
              <w:rPr>
                <w:rStyle w:val="SubtleEmphasis"/>
              </w:rPr>
            </w:pPr>
            <w:r w:rsidRPr="0037083F">
              <w:rPr>
                <w:rStyle w:val="SubtleEmphasis"/>
              </w:rPr>
              <w:t>2.9</w:t>
            </w:r>
          </w:p>
        </w:tc>
        <w:tc>
          <w:tcPr>
            <w:tcW w:w="427" w:type="pct"/>
          </w:tcPr>
          <w:p w14:paraId="35753540" w14:textId="77777777" w:rsidR="001C0154" w:rsidRPr="0037083F" w:rsidRDefault="001C0154" w:rsidP="007945BA">
            <w:pPr>
              <w:jc w:val="right"/>
              <w:rPr>
                <w:rStyle w:val="SubtleEmphasis"/>
              </w:rPr>
            </w:pPr>
            <w:r w:rsidRPr="0037083F">
              <w:rPr>
                <w:rStyle w:val="SubtleEmphasis"/>
              </w:rPr>
              <w:t>2.9</w:t>
            </w:r>
          </w:p>
        </w:tc>
      </w:tr>
      <w:tr w:rsidR="001C0154" w:rsidRPr="0037083F" w14:paraId="183A68DE" w14:textId="77777777" w:rsidTr="00A56C8B">
        <w:tc>
          <w:tcPr>
            <w:tcW w:w="2437" w:type="pct"/>
          </w:tcPr>
          <w:p w14:paraId="4FF1B2E2" w14:textId="77777777" w:rsidR="001C0154" w:rsidRPr="0037083F" w:rsidRDefault="001C0154" w:rsidP="007945BA">
            <w:pPr>
              <w:jc w:val="left"/>
              <w:rPr>
                <w:rStyle w:val="SubtleEmphasis"/>
              </w:rPr>
            </w:pPr>
            <w:r w:rsidRPr="0037083F">
              <w:rPr>
                <w:rStyle w:val="SubtleEmphasis"/>
              </w:rPr>
              <w:t>Donations from individuals</w:t>
            </w:r>
          </w:p>
        </w:tc>
        <w:tc>
          <w:tcPr>
            <w:tcW w:w="427" w:type="pct"/>
          </w:tcPr>
          <w:p w14:paraId="0668792C" w14:textId="77777777" w:rsidR="001C0154" w:rsidRPr="0037083F" w:rsidRDefault="001C0154" w:rsidP="007945BA">
            <w:pPr>
              <w:jc w:val="right"/>
              <w:rPr>
                <w:rStyle w:val="SubtleEmphasis"/>
              </w:rPr>
            </w:pPr>
            <w:r w:rsidRPr="0037083F">
              <w:rPr>
                <w:rStyle w:val="SubtleEmphasis"/>
              </w:rPr>
              <w:t>2.8</w:t>
            </w:r>
          </w:p>
        </w:tc>
        <w:tc>
          <w:tcPr>
            <w:tcW w:w="427" w:type="pct"/>
          </w:tcPr>
          <w:p w14:paraId="70FD4421" w14:textId="77777777" w:rsidR="001C0154" w:rsidRPr="0037083F" w:rsidRDefault="001C0154" w:rsidP="007945BA">
            <w:pPr>
              <w:jc w:val="right"/>
              <w:rPr>
                <w:rStyle w:val="SubtleEmphasis"/>
              </w:rPr>
            </w:pPr>
            <w:r w:rsidRPr="0037083F">
              <w:rPr>
                <w:rStyle w:val="SubtleEmphasis"/>
              </w:rPr>
              <w:t>2.7</w:t>
            </w:r>
          </w:p>
        </w:tc>
        <w:tc>
          <w:tcPr>
            <w:tcW w:w="427" w:type="pct"/>
          </w:tcPr>
          <w:p w14:paraId="3F2B9A34" w14:textId="77777777" w:rsidR="001C0154" w:rsidRPr="0037083F" w:rsidRDefault="001C0154" w:rsidP="007945BA">
            <w:pPr>
              <w:jc w:val="right"/>
              <w:rPr>
                <w:rStyle w:val="SubtleEmphasis"/>
              </w:rPr>
            </w:pPr>
            <w:r w:rsidRPr="0037083F">
              <w:rPr>
                <w:rStyle w:val="SubtleEmphasis"/>
              </w:rPr>
              <w:t>3.4</w:t>
            </w:r>
          </w:p>
        </w:tc>
        <w:tc>
          <w:tcPr>
            <w:tcW w:w="427" w:type="pct"/>
          </w:tcPr>
          <w:p w14:paraId="06C78C3E" w14:textId="77777777" w:rsidR="001C0154" w:rsidRPr="0037083F" w:rsidRDefault="001C0154" w:rsidP="007945BA">
            <w:pPr>
              <w:jc w:val="right"/>
              <w:rPr>
                <w:rStyle w:val="SubtleEmphasis"/>
              </w:rPr>
            </w:pPr>
            <w:r w:rsidRPr="0037083F">
              <w:rPr>
                <w:rStyle w:val="SubtleEmphasis"/>
              </w:rPr>
              <w:t>3.8</w:t>
            </w:r>
          </w:p>
        </w:tc>
        <w:tc>
          <w:tcPr>
            <w:tcW w:w="427" w:type="pct"/>
          </w:tcPr>
          <w:p w14:paraId="305BE7B6" w14:textId="77777777" w:rsidR="001C0154" w:rsidRPr="0037083F" w:rsidRDefault="001C0154" w:rsidP="007945BA">
            <w:pPr>
              <w:jc w:val="right"/>
              <w:rPr>
                <w:rStyle w:val="SubtleEmphasis"/>
              </w:rPr>
            </w:pPr>
            <w:r w:rsidRPr="0037083F">
              <w:rPr>
                <w:rStyle w:val="SubtleEmphasis"/>
              </w:rPr>
              <w:t>8.1</w:t>
            </w:r>
          </w:p>
        </w:tc>
        <w:tc>
          <w:tcPr>
            <w:tcW w:w="427" w:type="pct"/>
          </w:tcPr>
          <w:p w14:paraId="50D50C01" w14:textId="77777777" w:rsidR="001C0154" w:rsidRPr="0037083F" w:rsidRDefault="001C0154" w:rsidP="007945BA">
            <w:pPr>
              <w:jc w:val="right"/>
              <w:rPr>
                <w:rStyle w:val="SubtleEmphasis"/>
              </w:rPr>
            </w:pPr>
            <w:r w:rsidRPr="0037083F">
              <w:rPr>
                <w:rStyle w:val="SubtleEmphasis"/>
              </w:rPr>
              <w:t>4.4</w:t>
            </w:r>
          </w:p>
        </w:tc>
      </w:tr>
      <w:tr w:rsidR="001C0154" w:rsidRPr="0037083F" w14:paraId="57F254F6" w14:textId="77777777" w:rsidTr="00A56C8B">
        <w:tc>
          <w:tcPr>
            <w:tcW w:w="2437" w:type="pct"/>
          </w:tcPr>
          <w:p w14:paraId="13D5D2B6" w14:textId="77777777" w:rsidR="001C0154" w:rsidRPr="0037083F" w:rsidRDefault="001C0154" w:rsidP="007945BA">
            <w:pPr>
              <w:jc w:val="left"/>
              <w:rPr>
                <w:rStyle w:val="SubtleEmphasis"/>
                <w:b/>
              </w:rPr>
            </w:pPr>
            <w:r w:rsidRPr="0037083F">
              <w:rPr>
                <w:rStyle w:val="SubtleEmphasis"/>
                <w:b/>
              </w:rPr>
              <w:t>Total private sector support from operations</w:t>
            </w:r>
          </w:p>
        </w:tc>
        <w:tc>
          <w:tcPr>
            <w:tcW w:w="427" w:type="pct"/>
          </w:tcPr>
          <w:p w14:paraId="0D013D3A" w14:textId="77777777" w:rsidR="001C0154" w:rsidRPr="0037083F" w:rsidRDefault="001C0154" w:rsidP="007945BA">
            <w:pPr>
              <w:jc w:val="right"/>
              <w:rPr>
                <w:rStyle w:val="SubtleEmphasis"/>
                <w:b/>
              </w:rPr>
            </w:pPr>
            <w:r w:rsidRPr="0037083F">
              <w:rPr>
                <w:rStyle w:val="SubtleEmphasis"/>
                <w:b/>
              </w:rPr>
              <w:t>4.9</w:t>
            </w:r>
          </w:p>
        </w:tc>
        <w:tc>
          <w:tcPr>
            <w:tcW w:w="427" w:type="pct"/>
          </w:tcPr>
          <w:p w14:paraId="03969AE3" w14:textId="77777777" w:rsidR="001C0154" w:rsidRPr="0037083F" w:rsidRDefault="001C0154" w:rsidP="007945BA">
            <w:pPr>
              <w:jc w:val="right"/>
              <w:rPr>
                <w:rStyle w:val="SubtleEmphasis"/>
                <w:b/>
              </w:rPr>
            </w:pPr>
            <w:r w:rsidRPr="0037083F">
              <w:rPr>
                <w:rStyle w:val="SubtleEmphasis"/>
                <w:b/>
              </w:rPr>
              <w:t>4.7</w:t>
            </w:r>
          </w:p>
        </w:tc>
        <w:tc>
          <w:tcPr>
            <w:tcW w:w="427" w:type="pct"/>
          </w:tcPr>
          <w:p w14:paraId="43C0AE83" w14:textId="77777777" w:rsidR="001C0154" w:rsidRPr="0037083F" w:rsidRDefault="001C0154" w:rsidP="007945BA">
            <w:pPr>
              <w:jc w:val="right"/>
              <w:rPr>
                <w:rStyle w:val="SubtleEmphasis"/>
                <w:b/>
              </w:rPr>
            </w:pPr>
            <w:r w:rsidRPr="0037083F">
              <w:rPr>
                <w:rStyle w:val="SubtleEmphasis"/>
                <w:b/>
              </w:rPr>
              <w:t>5.3</w:t>
            </w:r>
          </w:p>
        </w:tc>
        <w:tc>
          <w:tcPr>
            <w:tcW w:w="427" w:type="pct"/>
          </w:tcPr>
          <w:p w14:paraId="51F3AC55" w14:textId="77777777" w:rsidR="001C0154" w:rsidRPr="0037083F" w:rsidRDefault="001C0154" w:rsidP="007945BA">
            <w:pPr>
              <w:jc w:val="right"/>
              <w:rPr>
                <w:rStyle w:val="SubtleEmphasis"/>
                <w:b/>
              </w:rPr>
            </w:pPr>
            <w:r w:rsidRPr="0037083F">
              <w:rPr>
                <w:rStyle w:val="SubtleEmphasis"/>
                <w:b/>
              </w:rPr>
              <w:t>7.6</w:t>
            </w:r>
          </w:p>
        </w:tc>
        <w:tc>
          <w:tcPr>
            <w:tcW w:w="427" w:type="pct"/>
          </w:tcPr>
          <w:p w14:paraId="0C27236E" w14:textId="77777777" w:rsidR="001C0154" w:rsidRPr="0037083F" w:rsidRDefault="001C0154" w:rsidP="007945BA">
            <w:pPr>
              <w:jc w:val="right"/>
              <w:rPr>
                <w:rStyle w:val="SubtleEmphasis"/>
                <w:b/>
              </w:rPr>
            </w:pPr>
            <w:r w:rsidRPr="0037083F">
              <w:rPr>
                <w:rStyle w:val="SubtleEmphasis"/>
                <w:b/>
              </w:rPr>
              <w:t>11.0</w:t>
            </w:r>
          </w:p>
        </w:tc>
        <w:tc>
          <w:tcPr>
            <w:tcW w:w="427" w:type="pct"/>
          </w:tcPr>
          <w:p w14:paraId="5486F1AD" w14:textId="77777777" w:rsidR="001C0154" w:rsidRPr="0037083F" w:rsidRDefault="001C0154" w:rsidP="007945BA">
            <w:pPr>
              <w:jc w:val="right"/>
              <w:rPr>
                <w:rStyle w:val="SubtleEmphasis"/>
                <w:b/>
              </w:rPr>
            </w:pPr>
            <w:r w:rsidRPr="0037083F">
              <w:rPr>
                <w:rStyle w:val="SubtleEmphasis"/>
                <w:b/>
              </w:rPr>
              <w:t>7.3</w:t>
            </w:r>
          </w:p>
        </w:tc>
      </w:tr>
      <w:tr w:rsidR="001C0154" w:rsidRPr="0037083F" w14:paraId="410A0032" w14:textId="77777777" w:rsidTr="00A56C8B">
        <w:tc>
          <w:tcPr>
            <w:tcW w:w="2437" w:type="pct"/>
          </w:tcPr>
          <w:p w14:paraId="06B2366A" w14:textId="77777777" w:rsidR="001C0154" w:rsidRPr="0037083F" w:rsidRDefault="001C0154" w:rsidP="007945BA">
            <w:pPr>
              <w:jc w:val="left"/>
              <w:rPr>
                <w:rStyle w:val="SubtleEmphasis"/>
              </w:rPr>
            </w:pPr>
            <w:r w:rsidRPr="0037083F">
              <w:rPr>
                <w:rStyle w:val="SubtleEmphasis"/>
              </w:rPr>
              <w:t>Contributions to Capital Fund</w:t>
            </w:r>
          </w:p>
        </w:tc>
        <w:tc>
          <w:tcPr>
            <w:tcW w:w="427" w:type="pct"/>
          </w:tcPr>
          <w:p w14:paraId="7DDE3A33" w14:textId="77777777" w:rsidR="001C0154" w:rsidRPr="0037083F" w:rsidRDefault="001C0154" w:rsidP="007945BA">
            <w:pPr>
              <w:jc w:val="right"/>
              <w:rPr>
                <w:rStyle w:val="SubtleEmphasis"/>
              </w:rPr>
            </w:pPr>
            <w:r w:rsidRPr="0037083F">
              <w:rPr>
                <w:rStyle w:val="SubtleEmphasis"/>
              </w:rPr>
              <w:t>0.2</w:t>
            </w:r>
          </w:p>
        </w:tc>
        <w:tc>
          <w:tcPr>
            <w:tcW w:w="427" w:type="pct"/>
          </w:tcPr>
          <w:p w14:paraId="516BB17C" w14:textId="77777777" w:rsidR="001C0154" w:rsidRPr="0037083F" w:rsidRDefault="001C0154" w:rsidP="007945BA">
            <w:pPr>
              <w:jc w:val="right"/>
              <w:rPr>
                <w:rStyle w:val="SubtleEmphasis"/>
              </w:rPr>
            </w:pPr>
            <w:r w:rsidRPr="0037083F">
              <w:rPr>
                <w:rStyle w:val="SubtleEmphasis"/>
              </w:rPr>
              <w:t>0.3</w:t>
            </w:r>
          </w:p>
        </w:tc>
        <w:tc>
          <w:tcPr>
            <w:tcW w:w="427" w:type="pct"/>
          </w:tcPr>
          <w:p w14:paraId="2B84BEBC" w14:textId="77777777" w:rsidR="001C0154" w:rsidRPr="0037083F" w:rsidRDefault="001C0154" w:rsidP="007945BA">
            <w:pPr>
              <w:jc w:val="right"/>
              <w:rPr>
                <w:rStyle w:val="SubtleEmphasis"/>
              </w:rPr>
            </w:pPr>
            <w:r w:rsidRPr="0037083F">
              <w:rPr>
                <w:rStyle w:val="SubtleEmphasis"/>
              </w:rPr>
              <w:t>0.4</w:t>
            </w:r>
          </w:p>
        </w:tc>
        <w:tc>
          <w:tcPr>
            <w:tcW w:w="427" w:type="pct"/>
          </w:tcPr>
          <w:p w14:paraId="1E96003A" w14:textId="77777777" w:rsidR="001C0154" w:rsidRPr="0037083F" w:rsidRDefault="001C0154" w:rsidP="007945BA">
            <w:pPr>
              <w:jc w:val="right"/>
              <w:rPr>
                <w:rStyle w:val="SubtleEmphasis"/>
              </w:rPr>
            </w:pPr>
            <w:r w:rsidRPr="0037083F">
              <w:rPr>
                <w:rStyle w:val="SubtleEmphasis"/>
              </w:rPr>
              <w:t>0.9</w:t>
            </w:r>
          </w:p>
        </w:tc>
        <w:tc>
          <w:tcPr>
            <w:tcW w:w="427" w:type="pct"/>
          </w:tcPr>
          <w:p w14:paraId="7B9360F2" w14:textId="77777777" w:rsidR="001C0154" w:rsidRPr="0037083F" w:rsidRDefault="001C0154" w:rsidP="007945BA">
            <w:pPr>
              <w:jc w:val="right"/>
              <w:rPr>
                <w:rStyle w:val="SubtleEmphasis"/>
              </w:rPr>
            </w:pPr>
            <w:r w:rsidRPr="0037083F">
              <w:rPr>
                <w:rStyle w:val="SubtleEmphasis"/>
              </w:rPr>
              <w:t>1.8</w:t>
            </w:r>
          </w:p>
        </w:tc>
        <w:tc>
          <w:tcPr>
            <w:tcW w:w="427" w:type="pct"/>
          </w:tcPr>
          <w:p w14:paraId="5FFB26BD" w14:textId="77777777" w:rsidR="001C0154" w:rsidRPr="0037083F" w:rsidRDefault="001C0154" w:rsidP="007945BA">
            <w:pPr>
              <w:jc w:val="right"/>
              <w:rPr>
                <w:rStyle w:val="SubtleEmphasis"/>
              </w:rPr>
            </w:pPr>
            <w:r w:rsidRPr="0037083F">
              <w:rPr>
                <w:rStyle w:val="SubtleEmphasis"/>
              </w:rPr>
              <w:t>0.6</w:t>
            </w:r>
          </w:p>
        </w:tc>
      </w:tr>
      <w:tr w:rsidR="001C0154" w:rsidRPr="0037083F" w14:paraId="12C18790" w14:textId="77777777" w:rsidTr="00A56C8B">
        <w:tc>
          <w:tcPr>
            <w:tcW w:w="2437" w:type="pct"/>
          </w:tcPr>
          <w:p w14:paraId="37B64858" w14:textId="77777777" w:rsidR="001C0154" w:rsidRPr="0037083F" w:rsidRDefault="001C0154" w:rsidP="007945BA">
            <w:pPr>
              <w:jc w:val="left"/>
              <w:rPr>
                <w:rStyle w:val="SubtleEmphasis"/>
                <w:b/>
              </w:rPr>
            </w:pPr>
            <w:r w:rsidRPr="0037083F">
              <w:rPr>
                <w:rStyle w:val="SubtleEmphasis"/>
                <w:b/>
              </w:rPr>
              <w:t>Total private sector support</w:t>
            </w:r>
          </w:p>
        </w:tc>
        <w:tc>
          <w:tcPr>
            <w:tcW w:w="427" w:type="pct"/>
          </w:tcPr>
          <w:p w14:paraId="67022B10" w14:textId="77777777" w:rsidR="001C0154" w:rsidRPr="0037083F" w:rsidRDefault="001C0154" w:rsidP="007945BA">
            <w:pPr>
              <w:jc w:val="right"/>
              <w:rPr>
                <w:rStyle w:val="SubtleEmphasis"/>
                <w:b/>
              </w:rPr>
            </w:pPr>
            <w:r w:rsidRPr="0037083F">
              <w:rPr>
                <w:rStyle w:val="SubtleEmphasis"/>
                <w:b/>
              </w:rPr>
              <w:t>5.1</w:t>
            </w:r>
          </w:p>
        </w:tc>
        <w:tc>
          <w:tcPr>
            <w:tcW w:w="427" w:type="pct"/>
          </w:tcPr>
          <w:p w14:paraId="593AEF82" w14:textId="77777777" w:rsidR="001C0154" w:rsidRPr="0037083F" w:rsidRDefault="001C0154" w:rsidP="007945BA">
            <w:pPr>
              <w:jc w:val="right"/>
              <w:rPr>
                <w:rStyle w:val="SubtleEmphasis"/>
                <w:b/>
              </w:rPr>
            </w:pPr>
            <w:r w:rsidRPr="0037083F">
              <w:rPr>
                <w:rStyle w:val="SubtleEmphasis"/>
                <w:b/>
              </w:rPr>
              <w:t>4.9</w:t>
            </w:r>
          </w:p>
        </w:tc>
        <w:tc>
          <w:tcPr>
            <w:tcW w:w="427" w:type="pct"/>
          </w:tcPr>
          <w:p w14:paraId="4503413E" w14:textId="77777777" w:rsidR="001C0154" w:rsidRPr="0037083F" w:rsidRDefault="001C0154" w:rsidP="007945BA">
            <w:pPr>
              <w:jc w:val="right"/>
              <w:rPr>
                <w:rStyle w:val="SubtleEmphasis"/>
                <w:b/>
              </w:rPr>
            </w:pPr>
            <w:r w:rsidRPr="0037083F">
              <w:rPr>
                <w:rStyle w:val="SubtleEmphasis"/>
                <w:b/>
              </w:rPr>
              <w:t>5.8</w:t>
            </w:r>
          </w:p>
        </w:tc>
        <w:tc>
          <w:tcPr>
            <w:tcW w:w="427" w:type="pct"/>
          </w:tcPr>
          <w:p w14:paraId="28EABA65" w14:textId="77777777" w:rsidR="001C0154" w:rsidRPr="0037083F" w:rsidRDefault="001C0154" w:rsidP="007945BA">
            <w:pPr>
              <w:jc w:val="right"/>
              <w:rPr>
                <w:rStyle w:val="SubtleEmphasis"/>
                <w:b/>
              </w:rPr>
            </w:pPr>
            <w:r w:rsidRPr="0037083F">
              <w:rPr>
                <w:rStyle w:val="SubtleEmphasis"/>
                <w:b/>
              </w:rPr>
              <w:t>8.6</w:t>
            </w:r>
          </w:p>
        </w:tc>
        <w:tc>
          <w:tcPr>
            <w:tcW w:w="427" w:type="pct"/>
          </w:tcPr>
          <w:p w14:paraId="4FFD8A7C" w14:textId="77777777" w:rsidR="001C0154" w:rsidRPr="0037083F" w:rsidRDefault="001C0154" w:rsidP="007945BA">
            <w:pPr>
              <w:jc w:val="right"/>
              <w:rPr>
                <w:rStyle w:val="SubtleEmphasis"/>
                <w:b/>
              </w:rPr>
            </w:pPr>
            <w:r w:rsidRPr="0037083F">
              <w:rPr>
                <w:rStyle w:val="SubtleEmphasis"/>
                <w:b/>
              </w:rPr>
              <w:t>12.8</w:t>
            </w:r>
          </w:p>
        </w:tc>
        <w:tc>
          <w:tcPr>
            <w:tcW w:w="427" w:type="pct"/>
          </w:tcPr>
          <w:p w14:paraId="4CB69010" w14:textId="77777777" w:rsidR="001C0154" w:rsidRPr="0037083F" w:rsidRDefault="001C0154" w:rsidP="007945BA">
            <w:pPr>
              <w:jc w:val="right"/>
              <w:rPr>
                <w:rStyle w:val="SubtleEmphasis"/>
                <w:b/>
              </w:rPr>
            </w:pPr>
            <w:r w:rsidRPr="0037083F">
              <w:rPr>
                <w:rStyle w:val="SubtleEmphasis"/>
                <w:b/>
              </w:rPr>
              <w:t>7.9</w:t>
            </w:r>
          </w:p>
        </w:tc>
      </w:tr>
    </w:tbl>
    <w:p w14:paraId="257A594F" w14:textId="77777777" w:rsidR="001C0154" w:rsidRPr="0037083F" w:rsidRDefault="001C0154" w:rsidP="001C0154">
      <w:pPr>
        <w:spacing w:after="0"/>
      </w:pPr>
    </w:p>
    <w:p w14:paraId="61C0F5CD" w14:textId="79400719" w:rsidR="001C0154" w:rsidRPr="0037083F" w:rsidRDefault="001C0154" w:rsidP="001C0154">
      <w:r w:rsidRPr="0037083F">
        <w:t xml:space="preserve">However, a level of support since 2012 has been tied to specific projects, including </w:t>
      </w:r>
      <w:r w:rsidRPr="0037083F">
        <w:rPr>
          <w:i/>
        </w:rPr>
        <w:t xml:space="preserve">The Ring </w:t>
      </w:r>
      <w:r w:rsidRPr="0037083F">
        <w:t>and HOSH, as well as to regional touring.  That support is critical to those activities.  However, if for the purpose of understanding the underlying trend</w:t>
      </w:r>
      <w:r w:rsidR="006221D7" w:rsidRPr="0037083F">
        <w:t>,</w:t>
      </w:r>
      <w:r w:rsidRPr="0037083F">
        <w:t xml:space="preserve"> those amounts are excluded, donations from individuals in 2014 are below the</w:t>
      </w:r>
      <w:r w:rsidR="00596EBC" w:rsidRPr="0037083F">
        <w:t xml:space="preserve"> 2009 level.</w:t>
      </w:r>
    </w:p>
    <w:p w14:paraId="42A2ABF7" w14:textId="1EC0DB37" w:rsidR="001C0154" w:rsidRPr="0037083F" w:rsidRDefault="001C0154" w:rsidP="001C0154">
      <w:r w:rsidRPr="0037083F">
        <w:t>Thus, while private sector income has risen significantly, the increase has largely come f</w:t>
      </w:r>
      <w:r w:rsidR="006221D7" w:rsidRPr="0037083F">
        <w:t>rom</w:t>
      </w:r>
      <w:r w:rsidRPr="0037083F">
        <w:t xml:space="preserve"> additional projects that have also added to cost, as well as to the Capital Fund i</w:t>
      </w:r>
      <w:r w:rsidR="00596EBC" w:rsidRPr="0037083F">
        <w:t>f it is considered separately.</w:t>
      </w:r>
    </w:p>
    <w:p w14:paraId="75ABEB2F" w14:textId="77777777" w:rsidR="001C0154" w:rsidRPr="0037083F" w:rsidRDefault="00E5766B" w:rsidP="001C0154">
      <w:pPr>
        <w:pStyle w:val="Heading5"/>
      </w:pPr>
      <w:bookmarkStart w:id="667" w:name="_Toc427833187"/>
      <w:r w:rsidRPr="0037083F">
        <w:t>6.1.1.10</w:t>
      </w:r>
      <w:r w:rsidRPr="0037083F">
        <w:tab/>
      </w:r>
      <w:r w:rsidR="001C0154" w:rsidRPr="0037083F">
        <w:t>Government funding does not offset other negative contributions</w:t>
      </w:r>
      <w:bookmarkEnd w:id="667"/>
    </w:p>
    <w:p w14:paraId="5F6A5CB7" w14:textId="7D580F1B" w:rsidR="001C0154" w:rsidRPr="0037083F" w:rsidRDefault="001C0154" w:rsidP="001C0154">
      <w:r w:rsidRPr="0037083F">
        <w:t>With the exception of musicals and concerts, Opera Australia’s business activities do not make a contribution to overheads.  As described above, in many cases, the deficit has increased.  In addition, overheads have increased as the business complexity has grown, particularly over the past several years as major events</w:t>
      </w:r>
      <w:r w:rsidR="00596EBC" w:rsidRPr="0037083F">
        <w:t xml:space="preserve"> and musicals have been added.</w:t>
      </w:r>
    </w:p>
    <w:p w14:paraId="0E73AF07" w14:textId="177C798F" w:rsidR="001C0154" w:rsidRPr="0037083F" w:rsidRDefault="001C0154" w:rsidP="001C0154">
      <w:r w:rsidRPr="0037083F">
        <w:t>Private sector income (excluding the Capital Fund) offsets the impact of the deficits from line of business activities and overheads.  The other mitigating factor is government funding, both c</w:t>
      </w:r>
      <w:r w:rsidR="00596EBC" w:rsidRPr="0037083F">
        <w:t>ore and for specific projects.</w:t>
      </w:r>
    </w:p>
    <w:p w14:paraId="070E4B28" w14:textId="7DBB821A" w:rsidR="005D427C" w:rsidRDefault="001C0154" w:rsidP="001C0154">
      <w:r w:rsidRPr="0037083F">
        <w:t>Exhibit 6.29 provides a snapshot for 2014 of how those elements work together for Opera Australia</w:t>
      </w:r>
      <w:r w:rsidR="00576C19" w:rsidRPr="0037083F">
        <w:t xml:space="preserve"> in the context of its operating income and expenditure</w:t>
      </w:r>
      <w:r w:rsidR="00596EBC" w:rsidRPr="0037083F">
        <w:t>.</w:t>
      </w:r>
    </w:p>
    <w:p w14:paraId="1D7B0859" w14:textId="77777777" w:rsidR="005D427C" w:rsidRDefault="005D427C">
      <w:pPr>
        <w:spacing w:line="276" w:lineRule="auto"/>
        <w:jc w:val="left"/>
      </w:pPr>
      <w:r>
        <w:br w:type="page"/>
      </w:r>
    </w:p>
    <w:p w14:paraId="0FD5024E" w14:textId="1E928805" w:rsidR="00A55350" w:rsidRDefault="001C0154" w:rsidP="00850BCB">
      <w:pPr>
        <w:pStyle w:val="Caption"/>
      </w:pPr>
      <w:bookmarkStart w:id="668" w:name="_Toc425938536"/>
      <w:bookmarkStart w:id="669" w:name="_Toc429670828"/>
      <w:r w:rsidRPr="0037083F">
        <w:t>Exhibit 6.29</w:t>
      </w:r>
      <w:r w:rsidRPr="0037083F">
        <w:tab/>
        <w:t>Opera Australia: contribution analysis (excluding Capital Fund) 2014 ($million)</w:t>
      </w:r>
      <w:bookmarkStart w:id="670" w:name="_Toc427833188"/>
      <w:bookmarkEnd w:id="668"/>
      <w:bookmarkEnd w:id="669"/>
    </w:p>
    <w:p w14:paraId="095450CD" w14:textId="31D60947" w:rsidR="00A55350" w:rsidRDefault="00A55350" w:rsidP="00A55350">
      <w:r>
        <w:rPr>
          <w:noProof/>
          <w:lang w:eastAsia="en-AU"/>
        </w:rPr>
        <w:drawing>
          <wp:inline distT="0" distB="0" distL="0" distR="0" wp14:anchorId="56A24FCC" wp14:editId="263CADF4">
            <wp:extent cx="5731510" cy="3276600"/>
            <wp:effectExtent l="0" t="0" r="2540" b="0"/>
            <wp:docPr id="3" name="Picture 3" descr="This chart shows the contribution of each of Opera Australia's main activities in 2014 ($000). Mainstage -17.6, Events -4.4, community, education, regional touring -2.7, overheads -20.3, concerts 1.2, Musicals, 4.7, other activities 2.3, private sector support 7.3, government funding 27.4, operating defici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276600"/>
                    </a:xfrm>
                    <a:prstGeom prst="rect">
                      <a:avLst/>
                    </a:prstGeom>
                  </pic:spPr>
                </pic:pic>
              </a:graphicData>
            </a:graphic>
          </wp:inline>
        </w:drawing>
      </w:r>
    </w:p>
    <w:p w14:paraId="02AC804C" w14:textId="77777777" w:rsidR="00A55350" w:rsidRDefault="00A55350" w:rsidP="001C0154">
      <w:pPr>
        <w:pStyle w:val="Heading5"/>
      </w:pPr>
    </w:p>
    <w:p w14:paraId="21C92342" w14:textId="77777777" w:rsidR="001C0154" w:rsidRPr="0037083F" w:rsidRDefault="001C0154" w:rsidP="001C0154">
      <w:pPr>
        <w:pStyle w:val="Heading5"/>
      </w:pPr>
      <w:r w:rsidRPr="0037083F">
        <w:t>6.1.1.11</w:t>
      </w:r>
      <w:r w:rsidR="00E5766B" w:rsidRPr="0037083F">
        <w:tab/>
      </w:r>
      <w:r w:rsidRPr="0037083F">
        <w:t>Opera Australia’s current position and cash have deteriorated</w:t>
      </w:r>
      <w:bookmarkEnd w:id="670"/>
    </w:p>
    <w:p w14:paraId="3C5A6ED2" w14:textId="77777777" w:rsidR="001C0154" w:rsidRPr="0037083F" w:rsidRDefault="001C0154" w:rsidP="001C0154">
      <w:r w:rsidRPr="0037083F">
        <w:t>Opera Australia’s current position and cash flow situation is becoming increasingly critical.  As one example of the stress it is experiencing, for the past two years it has received a cash advance from the Australia Council against its funding for the following year.</w:t>
      </w:r>
    </w:p>
    <w:p w14:paraId="745A51F1" w14:textId="77777777" w:rsidR="001C0154" w:rsidRPr="0037083F" w:rsidRDefault="001C0154" w:rsidP="001C0154">
      <w:r w:rsidRPr="0037083F">
        <w:t>Another indicator of that stress is current assets less current liabilities.  This can be looked at both without and with the Capital Fund assets (see Exhibits 6.30 and 6.31).</w:t>
      </w:r>
    </w:p>
    <w:p w14:paraId="48067AB8" w14:textId="77777777" w:rsidR="001C0154" w:rsidRPr="0037083F" w:rsidRDefault="001C0154" w:rsidP="001C0154">
      <w:pPr>
        <w:pStyle w:val="Caption"/>
        <w:ind w:left="1440" w:hanging="1440"/>
      </w:pPr>
      <w:bookmarkStart w:id="671" w:name="_Toc425938537"/>
      <w:bookmarkStart w:id="672" w:name="_Toc429670829"/>
      <w:r w:rsidRPr="0037083F">
        <w:t>Exhibit 6.30</w:t>
      </w:r>
      <w:r w:rsidRPr="0037083F">
        <w:tab/>
        <w:t>Opera Australia: current assets less current liabilities (without Capital Fund) 2009 to 2014 ($000)</w:t>
      </w:r>
      <w:bookmarkEnd w:id="671"/>
      <w:bookmarkEnd w:id="672"/>
    </w:p>
    <w:tbl>
      <w:tblPr>
        <w:tblStyle w:val="TableGrid"/>
        <w:tblW w:w="5000" w:type="pct"/>
        <w:tblLayout w:type="fixed"/>
        <w:tblLook w:val="04A0" w:firstRow="1" w:lastRow="0" w:firstColumn="1" w:lastColumn="0" w:noHBand="0" w:noVBand="1"/>
        <w:tblDescription w:val="Opera Australia: current assets less current liabilities (without Capital Fund) 2009 to 2014 ($000)"/>
      </w:tblPr>
      <w:tblGrid>
        <w:gridCol w:w="2830"/>
        <w:gridCol w:w="1032"/>
        <w:gridCol w:w="1031"/>
        <w:gridCol w:w="1031"/>
        <w:gridCol w:w="1031"/>
        <w:gridCol w:w="1031"/>
        <w:gridCol w:w="1030"/>
      </w:tblGrid>
      <w:tr w:rsidR="00BE6390" w:rsidRPr="0037083F" w14:paraId="4F541465" w14:textId="77777777" w:rsidTr="006E7C3E">
        <w:trPr>
          <w:tblHeader/>
        </w:trPr>
        <w:tc>
          <w:tcPr>
            <w:tcW w:w="1569" w:type="pct"/>
          </w:tcPr>
          <w:p w14:paraId="3B9EBB89" w14:textId="77777777" w:rsidR="001C0154" w:rsidRPr="0037083F" w:rsidRDefault="001C0154" w:rsidP="007945BA">
            <w:pPr>
              <w:rPr>
                <w:rStyle w:val="SubtleEmphasis"/>
                <w:i/>
              </w:rPr>
            </w:pPr>
          </w:p>
        </w:tc>
        <w:tc>
          <w:tcPr>
            <w:tcW w:w="572" w:type="pct"/>
          </w:tcPr>
          <w:p w14:paraId="538D56AD" w14:textId="77777777" w:rsidR="001C0154" w:rsidRPr="0037083F" w:rsidRDefault="001C0154" w:rsidP="007945BA">
            <w:pPr>
              <w:jc w:val="center"/>
              <w:rPr>
                <w:rStyle w:val="SubtleEmphasis"/>
                <w:i/>
              </w:rPr>
            </w:pPr>
            <w:r w:rsidRPr="0037083F">
              <w:rPr>
                <w:rStyle w:val="SubtleEmphasis"/>
                <w:i/>
              </w:rPr>
              <w:t>2009</w:t>
            </w:r>
          </w:p>
        </w:tc>
        <w:tc>
          <w:tcPr>
            <w:tcW w:w="572" w:type="pct"/>
          </w:tcPr>
          <w:p w14:paraId="704317DE" w14:textId="77777777" w:rsidR="001C0154" w:rsidRPr="0037083F" w:rsidRDefault="001C0154" w:rsidP="007945BA">
            <w:pPr>
              <w:jc w:val="center"/>
              <w:rPr>
                <w:rStyle w:val="SubtleEmphasis"/>
                <w:i/>
              </w:rPr>
            </w:pPr>
            <w:r w:rsidRPr="0037083F">
              <w:rPr>
                <w:rStyle w:val="SubtleEmphasis"/>
                <w:i/>
              </w:rPr>
              <w:t>2010</w:t>
            </w:r>
          </w:p>
        </w:tc>
        <w:tc>
          <w:tcPr>
            <w:tcW w:w="572" w:type="pct"/>
          </w:tcPr>
          <w:p w14:paraId="58F78480" w14:textId="77777777" w:rsidR="001C0154" w:rsidRPr="0037083F" w:rsidRDefault="001C0154" w:rsidP="007945BA">
            <w:pPr>
              <w:jc w:val="center"/>
              <w:rPr>
                <w:rStyle w:val="SubtleEmphasis"/>
                <w:i/>
              </w:rPr>
            </w:pPr>
            <w:r w:rsidRPr="0037083F">
              <w:rPr>
                <w:rStyle w:val="SubtleEmphasis"/>
                <w:i/>
              </w:rPr>
              <w:t>2011</w:t>
            </w:r>
          </w:p>
        </w:tc>
        <w:tc>
          <w:tcPr>
            <w:tcW w:w="572" w:type="pct"/>
          </w:tcPr>
          <w:p w14:paraId="2AA30F39" w14:textId="77777777" w:rsidR="001C0154" w:rsidRPr="0037083F" w:rsidRDefault="001C0154" w:rsidP="007945BA">
            <w:pPr>
              <w:jc w:val="center"/>
              <w:rPr>
                <w:rStyle w:val="SubtleEmphasis"/>
                <w:i/>
              </w:rPr>
            </w:pPr>
            <w:r w:rsidRPr="0037083F">
              <w:rPr>
                <w:rStyle w:val="SubtleEmphasis"/>
                <w:i/>
              </w:rPr>
              <w:t>2012</w:t>
            </w:r>
          </w:p>
        </w:tc>
        <w:tc>
          <w:tcPr>
            <w:tcW w:w="572" w:type="pct"/>
          </w:tcPr>
          <w:p w14:paraId="4C8BC6B0" w14:textId="77777777" w:rsidR="001C0154" w:rsidRPr="0037083F" w:rsidRDefault="001C0154" w:rsidP="007945BA">
            <w:pPr>
              <w:jc w:val="center"/>
              <w:rPr>
                <w:rStyle w:val="SubtleEmphasis"/>
                <w:i/>
              </w:rPr>
            </w:pPr>
            <w:r w:rsidRPr="0037083F">
              <w:rPr>
                <w:rStyle w:val="SubtleEmphasis"/>
                <w:i/>
              </w:rPr>
              <w:t>2013</w:t>
            </w:r>
          </w:p>
        </w:tc>
        <w:tc>
          <w:tcPr>
            <w:tcW w:w="572" w:type="pct"/>
          </w:tcPr>
          <w:p w14:paraId="295224A2" w14:textId="77777777" w:rsidR="001C0154" w:rsidRPr="0037083F" w:rsidRDefault="001C0154" w:rsidP="007945BA">
            <w:pPr>
              <w:jc w:val="center"/>
              <w:rPr>
                <w:rStyle w:val="SubtleEmphasis"/>
                <w:i/>
              </w:rPr>
            </w:pPr>
            <w:r w:rsidRPr="0037083F">
              <w:rPr>
                <w:rStyle w:val="SubtleEmphasis"/>
                <w:i/>
              </w:rPr>
              <w:t>2014</w:t>
            </w:r>
          </w:p>
        </w:tc>
      </w:tr>
      <w:tr w:rsidR="00BE6390" w:rsidRPr="0037083F" w14:paraId="1A9773DF" w14:textId="77777777" w:rsidTr="006E7C3E">
        <w:tc>
          <w:tcPr>
            <w:tcW w:w="1569" w:type="pct"/>
          </w:tcPr>
          <w:p w14:paraId="679F53B6" w14:textId="77777777" w:rsidR="001C0154" w:rsidRPr="0037083F" w:rsidRDefault="001C0154" w:rsidP="007945BA">
            <w:pPr>
              <w:jc w:val="left"/>
              <w:rPr>
                <w:rStyle w:val="SubtleEmphasis"/>
              </w:rPr>
            </w:pPr>
            <w:r w:rsidRPr="0037083F">
              <w:rPr>
                <w:rStyle w:val="SubtleEmphasis"/>
              </w:rPr>
              <w:t>Current assets</w:t>
            </w:r>
            <w:r w:rsidR="00BE6390" w:rsidRPr="0037083F">
              <w:rPr>
                <w:rStyle w:val="SubtleEmphasis"/>
              </w:rPr>
              <w:t xml:space="preserve"> (CA)</w:t>
            </w:r>
          </w:p>
        </w:tc>
        <w:tc>
          <w:tcPr>
            <w:tcW w:w="572" w:type="pct"/>
          </w:tcPr>
          <w:p w14:paraId="665B51F8" w14:textId="27C4D84C" w:rsidR="001C0154" w:rsidRPr="0037083F" w:rsidRDefault="001C0154" w:rsidP="007945BA">
            <w:pPr>
              <w:jc w:val="right"/>
              <w:rPr>
                <w:rStyle w:val="SubtleEmphasis"/>
              </w:rPr>
            </w:pPr>
            <w:r w:rsidRPr="0037083F">
              <w:rPr>
                <w:rStyle w:val="SubtleEmphasis"/>
              </w:rPr>
              <w:t>4,</w:t>
            </w:r>
            <w:r w:rsidR="00BE6390" w:rsidRPr="0037083F">
              <w:rPr>
                <w:rStyle w:val="SubtleEmphasis"/>
              </w:rPr>
              <w:t>256</w:t>
            </w:r>
          </w:p>
        </w:tc>
        <w:tc>
          <w:tcPr>
            <w:tcW w:w="572" w:type="pct"/>
          </w:tcPr>
          <w:p w14:paraId="586483AA" w14:textId="45AAA125" w:rsidR="001C0154" w:rsidRPr="0037083F" w:rsidRDefault="00BE6390" w:rsidP="007945BA">
            <w:pPr>
              <w:jc w:val="right"/>
              <w:rPr>
                <w:rStyle w:val="SubtleEmphasis"/>
              </w:rPr>
            </w:pPr>
            <w:r w:rsidRPr="0037083F">
              <w:rPr>
                <w:rStyle w:val="SubtleEmphasis"/>
              </w:rPr>
              <w:t>4,934</w:t>
            </w:r>
          </w:p>
        </w:tc>
        <w:tc>
          <w:tcPr>
            <w:tcW w:w="572" w:type="pct"/>
          </w:tcPr>
          <w:p w14:paraId="231BF22B" w14:textId="3DF4D17F" w:rsidR="001C0154" w:rsidRPr="0037083F" w:rsidRDefault="001C0154" w:rsidP="007945BA">
            <w:pPr>
              <w:jc w:val="right"/>
              <w:rPr>
                <w:rStyle w:val="SubtleEmphasis"/>
              </w:rPr>
            </w:pPr>
            <w:r w:rsidRPr="0037083F">
              <w:rPr>
                <w:rStyle w:val="SubtleEmphasis"/>
              </w:rPr>
              <w:t>9,</w:t>
            </w:r>
            <w:r w:rsidR="00BE6390" w:rsidRPr="0037083F">
              <w:rPr>
                <w:rStyle w:val="SubtleEmphasis"/>
              </w:rPr>
              <w:t>427</w:t>
            </w:r>
          </w:p>
        </w:tc>
        <w:tc>
          <w:tcPr>
            <w:tcW w:w="572" w:type="pct"/>
          </w:tcPr>
          <w:p w14:paraId="02261432" w14:textId="7415D2CB" w:rsidR="001C0154" w:rsidRPr="0037083F" w:rsidRDefault="001C0154" w:rsidP="007945BA">
            <w:pPr>
              <w:jc w:val="right"/>
              <w:rPr>
                <w:rStyle w:val="SubtleEmphasis"/>
              </w:rPr>
            </w:pPr>
            <w:r w:rsidRPr="0037083F">
              <w:rPr>
                <w:rStyle w:val="SubtleEmphasis"/>
              </w:rPr>
              <w:t>15,</w:t>
            </w:r>
            <w:r w:rsidR="00BE6390" w:rsidRPr="0037083F">
              <w:rPr>
                <w:rStyle w:val="SubtleEmphasis"/>
              </w:rPr>
              <w:t>128</w:t>
            </w:r>
          </w:p>
        </w:tc>
        <w:tc>
          <w:tcPr>
            <w:tcW w:w="572" w:type="pct"/>
          </w:tcPr>
          <w:p w14:paraId="09E17AF7" w14:textId="0444B7E7" w:rsidR="001C0154" w:rsidRPr="0037083F" w:rsidRDefault="00BE6390" w:rsidP="007945BA">
            <w:pPr>
              <w:jc w:val="right"/>
              <w:rPr>
                <w:rStyle w:val="SubtleEmphasis"/>
              </w:rPr>
            </w:pPr>
            <w:r w:rsidRPr="0037083F">
              <w:rPr>
                <w:rStyle w:val="SubtleEmphasis"/>
              </w:rPr>
              <w:t>9,981</w:t>
            </w:r>
          </w:p>
        </w:tc>
        <w:tc>
          <w:tcPr>
            <w:tcW w:w="572" w:type="pct"/>
          </w:tcPr>
          <w:p w14:paraId="2A36FD12" w14:textId="5B4FB9A9" w:rsidR="001C0154" w:rsidRPr="0037083F" w:rsidRDefault="00BE6390" w:rsidP="007945BA">
            <w:pPr>
              <w:jc w:val="right"/>
              <w:rPr>
                <w:rStyle w:val="SubtleEmphasis"/>
              </w:rPr>
            </w:pPr>
            <w:r w:rsidRPr="0037083F">
              <w:rPr>
                <w:rStyle w:val="SubtleEmphasis"/>
              </w:rPr>
              <w:t>7,942</w:t>
            </w:r>
          </w:p>
        </w:tc>
      </w:tr>
      <w:tr w:rsidR="00BE6390" w:rsidRPr="0037083F" w14:paraId="4E41C1DA" w14:textId="77777777" w:rsidTr="006E7C3E">
        <w:tc>
          <w:tcPr>
            <w:tcW w:w="1569" w:type="pct"/>
          </w:tcPr>
          <w:p w14:paraId="3F450286" w14:textId="77777777" w:rsidR="001C0154" w:rsidRPr="0037083F" w:rsidRDefault="001C0154" w:rsidP="007945BA">
            <w:pPr>
              <w:jc w:val="left"/>
              <w:rPr>
                <w:rStyle w:val="SubtleEmphasis"/>
              </w:rPr>
            </w:pPr>
            <w:r w:rsidRPr="0037083F">
              <w:rPr>
                <w:rStyle w:val="SubtleEmphasis"/>
              </w:rPr>
              <w:t xml:space="preserve">Current liabilities </w:t>
            </w:r>
            <w:r w:rsidR="00BE6390" w:rsidRPr="0037083F">
              <w:rPr>
                <w:rStyle w:val="SubtleEmphasis"/>
              </w:rPr>
              <w:t>(CL)</w:t>
            </w:r>
          </w:p>
        </w:tc>
        <w:tc>
          <w:tcPr>
            <w:tcW w:w="572" w:type="pct"/>
          </w:tcPr>
          <w:p w14:paraId="557E9BF8" w14:textId="1C9270B2" w:rsidR="001C0154" w:rsidRPr="0037083F" w:rsidRDefault="001C0154" w:rsidP="007945BA">
            <w:pPr>
              <w:jc w:val="right"/>
              <w:rPr>
                <w:rStyle w:val="SubtleEmphasis"/>
              </w:rPr>
            </w:pPr>
            <w:r w:rsidRPr="0037083F">
              <w:rPr>
                <w:rStyle w:val="SubtleEmphasis"/>
              </w:rPr>
              <w:t>23,97</w:t>
            </w:r>
            <w:r w:rsidR="00BE6390" w:rsidRPr="0037083F">
              <w:rPr>
                <w:rStyle w:val="SubtleEmphasis"/>
              </w:rPr>
              <w:t>2</w:t>
            </w:r>
          </w:p>
        </w:tc>
        <w:tc>
          <w:tcPr>
            <w:tcW w:w="572" w:type="pct"/>
          </w:tcPr>
          <w:p w14:paraId="75324D9C" w14:textId="38FA3082" w:rsidR="001C0154" w:rsidRPr="0037083F" w:rsidRDefault="001C0154" w:rsidP="007945BA">
            <w:pPr>
              <w:jc w:val="right"/>
              <w:rPr>
                <w:rStyle w:val="SubtleEmphasis"/>
              </w:rPr>
            </w:pPr>
            <w:r w:rsidRPr="0037083F">
              <w:rPr>
                <w:rStyle w:val="SubtleEmphasis"/>
              </w:rPr>
              <w:t>24,</w:t>
            </w:r>
            <w:r w:rsidR="00BE6390" w:rsidRPr="0037083F">
              <w:rPr>
                <w:rStyle w:val="SubtleEmphasis"/>
              </w:rPr>
              <w:t>045</w:t>
            </w:r>
          </w:p>
        </w:tc>
        <w:tc>
          <w:tcPr>
            <w:tcW w:w="572" w:type="pct"/>
          </w:tcPr>
          <w:p w14:paraId="25D855AE" w14:textId="7123CEE1" w:rsidR="001C0154" w:rsidRPr="0037083F" w:rsidRDefault="001C0154" w:rsidP="007945BA">
            <w:pPr>
              <w:jc w:val="right"/>
              <w:rPr>
                <w:rStyle w:val="SubtleEmphasis"/>
              </w:rPr>
            </w:pPr>
            <w:r w:rsidRPr="0037083F">
              <w:rPr>
                <w:rStyle w:val="SubtleEmphasis"/>
              </w:rPr>
              <w:t>28,</w:t>
            </w:r>
            <w:r w:rsidR="00BE6390" w:rsidRPr="0037083F">
              <w:rPr>
                <w:rStyle w:val="SubtleEmphasis"/>
              </w:rPr>
              <w:t>057</w:t>
            </w:r>
          </w:p>
        </w:tc>
        <w:tc>
          <w:tcPr>
            <w:tcW w:w="572" w:type="pct"/>
          </w:tcPr>
          <w:p w14:paraId="775BBF5C" w14:textId="05C47DE9" w:rsidR="001C0154" w:rsidRPr="0037083F" w:rsidRDefault="001C0154" w:rsidP="007945BA">
            <w:pPr>
              <w:jc w:val="right"/>
              <w:rPr>
                <w:rStyle w:val="SubtleEmphasis"/>
              </w:rPr>
            </w:pPr>
            <w:r w:rsidRPr="0037083F">
              <w:rPr>
                <w:rStyle w:val="SubtleEmphasis"/>
              </w:rPr>
              <w:t>34,</w:t>
            </w:r>
            <w:r w:rsidR="00BE6390" w:rsidRPr="0037083F">
              <w:rPr>
                <w:rStyle w:val="SubtleEmphasis"/>
              </w:rPr>
              <w:t>141</w:t>
            </w:r>
          </w:p>
        </w:tc>
        <w:tc>
          <w:tcPr>
            <w:tcW w:w="572" w:type="pct"/>
          </w:tcPr>
          <w:p w14:paraId="15C933BF" w14:textId="5E1F03F9" w:rsidR="001C0154" w:rsidRPr="0037083F" w:rsidRDefault="001C0154" w:rsidP="007945BA">
            <w:pPr>
              <w:jc w:val="right"/>
              <w:rPr>
                <w:rStyle w:val="SubtleEmphasis"/>
              </w:rPr>
            </w:pPr>
            <w:r w:rsidRPr="0037083F">
              <w:rPr>
                <w:rStyle w:val="SubtleEmphasis"/>
              </w:rPr>
              <w:t>31,</w:t>
            </w:r>
            <w:r w:rsidR="00BE6390" w:rsidRPr="0037083F">
              <w:rPr>
                <w:rStyle w:val="SubtleEmphasis"/>
              </w:rPr>
              <w:t>642</w:t>
            </w:r>
          </w:p>
        </w:tc>
        <w:tc>
          <w:tcPr>
            <w:tcW w:w="572" w:type="pct"/>
          </w:tcPr>
          <w:p w14:paraId="62D2DBA9" w14:textId="66E8475D" w:rsidR="001C0154" w:rsidRPr="0037083F" w:rsidRDefault="001C0154" w:rsidP="007945BA">
            <w:pPr>
              <w:jc w:val="right"/>
              <w:rPr>
                <w:rStyle w:val="SubtleEmphasis"/>
              </w:rPr>
            </w:pPr>
            <w:r w:rsidRPr="0037083F">
              <w:rPr>
                <w:rStyle w:val="SubtleEmphasis"/>
              </w:rPr>
              <w:t>32,</w:t>
            </w:r>
            <w:r w:rsidR="00BE6390" w:rsidRPr="0037083F">
              <w:rPr>
                <w:rStyle w:val="SubtleEmphasis"/>
              </w:rPr>
              <w:t>087</w:t>
            </w:r>
          </w:p>
        </w:tc>
      </w:tr>
      <w:tr w:rsidR="00BE6390" w:rsidRPr="0037083F" w14:paraId="744818FE" w14:textId="77777777" w:rsidTr="006E7C3E">
        <w:tc>
          <w:tcPr>
            <w:tcW w:w="1569" w:type="pct"/>
          </w:tcPr>
          <w:p w14:paraId="4BB6B1C5" w14:textId="77777777" w:rsidR="001C0154" w:rsidRPr="0037083F" w:rsidRDefault="00BE6390" w:rsidP="00BE6390">
            <w:pPr>
              <w:jc w:val="left"/>
              <w:rPr>
                <w:rStyle w:val="SubtleEmphasis"/>
              </w:rPr>
            </w:pPr>
            <w:r w:rsidRPr="0037083F">
              <w:rPr>
                <w:rStyle w:val="SubtleEmphasis"/>
              </w:rPr>
              <w:t>CA</w:t>
            </w:r>
            <w:r w:rsidR="001C0154" w:rsidRPr="0037083F">
              <w:rPr>
                <w:rStyle w:val="SubtleEmphasis"/>
              </w:rPr>
              <w:t xml:space="preserve"> minus </w:t>
            </w:r>
            <w:r w:rsidRPr="0037083F">
              <w:rPr>
                <w:rStyle w:val="SubtleEmphasis"/>
              </w:rPr>
              <w:t>CL</w:t>
            </w:r>
          </w:p>
        </w:tc>
        <w:tc>
          <w:tcPr>
            <w:tcW w:w="572" w:type="pct"/>
          </w:tcPr>
          <w:p w14:paraId="3ACEA9C9" w14:textId="7806A7CD" w:rsidR="001C0154" w:rsidRPr="0037083F" w:rsidRDefault="001C0154" w:rsidP="007945BA">
            <w:pPr>
              <w:jc w:val="right"/>
              <w:rPr>
                <w:rStyle w:val="SubtleEmphasis"/>
              </w:rPr>
            </w:pPr>
            <w:r w:rsidRPr="0037083F">
              <w:rPr>
                <w:rStyle w:val="SubtleEmphasis"/>
              </w:rPr>
              <w:t>-19,</w:t>
            </w:r>
            <w:r w:rsidR="00BE6390" w:rsidRPr="0037083F">
              <w:rPr>
                <w:rStyle w:val="SubtleEmphasis"/>
              </w:rPr>
              <w:t>716</w:t>
            </w:r>
          </w:p>
        </w:tc>
        <w:tc>
          <w:tcPr>
            <w:tcW w:w="572" w:type="pct"/>
          </w:tcPr>
          <w:p w14:paraId="255447FB" w14:textId="32606EB1" w:rsidR="001C0154" w:rsidRPr="0037083F" w:rsidRDefault="001C0154" w:rsidP="007945BA">
            <w:pPr>
              <w:jc w:val="right"/>
              <w:rPr>
                <w:rStyle w:val="SubtleEmphasis"/>
              </w:rPr>
            </w:pPr>
            <w:r w:rsidRPr="0037083F">
              <w:rPr>
                <w:rStyle w:val="SubtleEmphasis"/>
              </w:rPr>
              <w:t>-</w:t>
            </w:r>
            <w:r w:rsidR="00BE6390" w:rsidRPr="0037083F">
              <w:rPr>
                <w:rStyle w:val="SubtleEmphasis"/>
              </w:rPr>
              <w:t>19,111</w:t>
            </w:r>
          </w:p>
        </w:tc>
        <w:tc>
          <w:tcPr>
            <w:tcW w:w="572" w:type="pct"/>
          </w:tcPr>
          <w:p w14:paraId="2D5A385C" w14:textId="388342A9" w:rsidR="001C0154" w:rsidRPr="0037083F" w:rsidRDefault="001C0154" w:rsidP="007945BA">
            <w:pPr>
              <w:jc w:val="right"/>
              <w:rPr>
                <w:rStyle w:val="SubtleEmphasis"/>
              </w:rPr>
            </w:pPr>
            <w:r w:rsidRPr="0037083F">
              <w:rPr>
                <w:rStyle w:val="SubtleEmphasis"/>
              </w:rPr>
              <w:t>-18,</w:t>
            </w:r>
            <w:r w:rsidR="00BE6390" w:rsidRPr="0037083F">
              <w:rPr>
                <w:rStyle w:val="SubtleEmphasis"/>
              </w:rPr>
              <w:t>630</w:t>
            </w:r>
          </w:p>
        </w:tc>
        <w:tc>
          <w:tcPr>
            <w:tcW w:w="572" w:type="pct"/>
          </w:tcPr>
          <w:p w14:paraId="7930E288" w14:textId="1EA11661" w:rsidR="001C0154" w:rsidRPr="0037083F" w:rsidRDefault="001C0154" w:rsidP="007945BA">
            <w:pPr>
              <w:jc w:val="right"/>
              <w:rPr>
                <w:rStyle w:val="SubtleEmphasis"/>
              </w:rPr>
            </w:pPr>
            <w:r w:rsidRPr="0037083F">
              <w:rPr>
                <w:rStyle w:val="SubtleEmphasis"/>
              </w:rPr>
              <w:t>-1</w:t>
            </w:r>
            <w:r w:rsidR="00BE6390" w:rsidRPr="0037083F">
              <w:rPr>
                <w:rStyle w:val="SubtleEmphasis"/>
              </w:rPr>
              <w:t>9,013</w:t>
            </w:r>
          </w:p>
        </w:tc>
        <w:tc>
          <w:tcPr>
            <w:tcW w:w="572" w:type="pct"/>
          </w:tcPr>
          <w:p w14:paraId="636F75B0" w14:textId="24E43792" w:rsidR="001C0154" w:rsidRPr="0037083F" w:rsidRDefault="001C0154" w:rsidP="007945BA">
            <w:pPr>
              <w:jc w:val="right"/>
              <w:rPr>
                <w:rStyle w:val="SubtleEmphasis"/>
              </w:rPr>
            </w:pPr>
            <w:r w:rsidRPr="0037083F">
              <w:rPr>
                <w:rStyle w:val="SubtleEmphasis"/>
              </w:rPr>
              <w:t>-21,</w:t>
            </w:r>
            <w:r w:rsidR="00BE6390" w:rsidRPr="0037083F">
              <w:rPr>
                <w:rStyle w:val="SubtleEmphasis"/>
              </w:rPr>
              <w:t>661</w:t>
            </w:r>
          </w:p>
        </w:tc>
        <w:tc>
          <w:tcPr>
            <w:tcW w:w="572" w:type="pct"/>
          </w:tcPr>
          <w:p w14:paraId="4602CB8F" w14:textId="62349595" w:rsidR="001C0154" w:rsidRPr="0037083F" w:rsidRDefault="001C0154" w:rsidP="007945BA">
            <w:pPr>
              <w:jc w:val="right"/>
              <w:rPr>
                <w:rStyle w:val="SubtleEmphasis"/>
              </w:rPr>
            </w:pPr>
            <w:r w:rsidRPr="0037083F">
              <w:rPr>
                <w:rStyle w:val="SubtleEmphasis"/>
              </w:rPr>
              <w:t>-2</w:t>
            </w:r>
            <w:r w:rsidR="00BE6390" w:rsidRPr="0037083F">
              <w:rPr>
                <w:rStyle w:val="SubtleEmphasis"/>
              </w:rPr>
              <w:t>4,145</w:t>
            </w:r>
          </w:p>
        </w:tc>
      </w:tr>
    </w:tbl>
    <w:p w14:paraId="0CF3C5A2" w14:textId="77777777" w:rsidR="001C0154" w:rsidRPr="0037083F" w:rsidRDefault="001C0154" w:rsidP="001C0154">
      <w:pPr>
        <w:spacing w:after="0"/>
      </w:pPr>
    </w:p>
    <w:p w14:paraId="7EF186FA" w14:textId="5862233E" w:rsidR="001C0154" w:rsidRPr="0037083F" w:rsidRDefault="001C0154" w:rsidP="001C0154">
      <w:r w:rsidRPr="0037083F">
        <w:t xml:space="preserve">Since 2009, Opera Australia’s current asset less current liability position (without the Capital Fund assets) </w:t>
      </w:r>
      <w:r w:rsidR="00596EBC" w:rsidRPr="0037083F">
        <w:t>has significantly deteriorated.</w:t>
      </w:r>
    </w:p>
    <w:p w14:paraId="12D42EB1" w14:textId="77777777" w:rsidR="001C0154" w:rsidRPr="0037083F" w:rsidRDefault="001C0154" w:rsidP="001C0154">
      <w:r w:rsidRPr="0037083F">
        <w:t>Opera Australia’s Capital Fund is consolidated in its balance sheet, including Capital Fund Investments being treated as an “available for sale” current asset amounting to $14.1 million in 2014.  The Capital Fund is described as being controlled by the Board of Opera Australia, but only accessible through the provisions of the Opera Australia Capital Fund Trust Deed and the Reserve Incentive Scheme Deeds.  This includes its having a separate Board.</w:t>
      </w:r>
    </w:p>
    <w:p w14:paraId="710FF82A" w14:textId="35EB9C36" w:rsidR="001C0154" w:rsidRPr="0037083F" w:rsidRDefault="001C0154" w:rsidP="001C0154">
      <w:r w:rsidRPr="0037083F">
        <w:t>Exhibit 6.31 outlines the situatio</w:t>
      </w:r>
      <w:r w:rsidR="00596EBC" w:rsidRPr="0037083F">
        <w:t>n, including the Capital Fund.</w:t>
      </w:r>
    </w:p>
    <w:p w14:paraId="0CB0687C" w14:textId="77777777" w:rsidR="001C0154" w:rsidRPr="0037083F" w:rsidRDefault="001C0154" w:rsidP="001C0154">
      <w:pPr>
        <w:pStyle w:val="Caption"/>
        <w:ind w:left="1440" w:hanging="1440"/>
      </w:pPr>
      <w:bookmarkStart w:id="673" w:name="_Toc425938538"/>
      <w:bookmarkStart w:id="674" w:name="_Toc429670830"/>
      <w:r w:rsidRPr="0037083F">
        <w:t>Exhibit 6.31</w:t>
      </w:r>
      <w:r w:rsidRPr="0037083F">
        <w:tab/>
        <w:t>Opera Australia: current assets less current liabilities (including Capital Fund) 2009 to 2014 ($000)</w:t>
      </w:r>
      <w:bookmarkEnd w:id="673"/>
      <w:bookmarkEnd w:id="674"/>
    </w:p>
    <w:tbl>
      <w:tblPr>
        <w:tblStyle w:val="TableGrid"/>
        <w:tblW w:w="5000" w:type="pct"/>
        <w:tblLayout w:type="fixed"/>
        <w:tblLook w:val="04A0" w:firstRow="1" w:lastRow="0" w:firstColumn="1" w:lastColumn="0" w:noHBand="0" w:noVBand="1"/>
        <w:tblDescription w:val="Opera Australia: current assets less current liabilities (including Capital Fund) 2009 to 2014 ($000)"/>
      </w:tblPr>
      <w:tblGrid>
        <w:gridCol w:w="2830"/>
        <w:gridCol w:w="1032"/>
        <w:gridCol w:w="1031"/>
        <w:gridCol w:w="1031"/>
        <w:gridCol w:w="1031"/>
        <w:gridCol w:w="1031"/>
        <w:gridCol w:w="1030"/>
      </w:tblGrid>
      <w:tr w:rsidR="001C0154" w:rsidRPr="0037083F" w14:paraId="7FA0C9D3" w14:textId="77777777" w:rsidTr="006E7C3E">
        <w:trPr>
          <w:tblHeader/>
        </w:trPr>
        <w:tc>
          <w:tcPr>
            <w:tcW w:w="1569" w:type="pct"/>
          </w:tcPr>
          <w:p w14:paraId="66A50F06" w14:textId="77777777" w:rsidR="001C0154" w:rsidRPr="0037083F" w:rsidRDefault="001C0154" w:rsidP="007945BA">
            <w:pPr>
              <w:rPr>
                <w:rStyle w:val="SubtleEmphasis"/>
                <w:i/>
              </w:rPr>
            </w:pPr>
          </w:p>
        </w:tc>
        <w:tc>
          <w:tcPr>
            <w:tcW w:w="572" w:type="pct"/>
          </w:tcPr>
          <w:p w14:paraId="653E38F0" w14:textId="77777777" w:rsidR="001C0154" w:rsidRPr="0037083F" w:rsidRDefault="001C0154" w:rsidP="007945BA">
            <w:pPr>
              <w:jc w:val="center"/>
              <w:rPr>
                <w:rStyle w:val="SubtleEmphasis"/>
                <w:i/>
              </w:rPr>
            </w:pPr>
            <w:r w:rsidRPr="0037083F">
              <w:rPr>
                <w:rStyle w:val="SubtleEmphasis"/>
                <w:i/>
              </w:rPr>
              <w:t>2009</w:t>
            </w:r>
          </w:p>
        </w:tc>
        <w:tc>
          <w:tcPr>
            <w:tcW w:w="572" w:type="pct"/>
          </w:tcPr>
          <w:p w14:paraId="1F1B2E46" w14:textId="77777777" w:rsidR="001C0154" w:rsidRPr="0037083F" w:rsidRDefault="001C0154" w:rsidP="007945BA">
            <w:pPr>
              <w:jc w:val="center"/>
              <w:rPr>
                <w:rStyle w:val="SubtleEmphasis"/>
                <w:i/>
              </w:rPr>
            </w:pPr>
            <w:r w:rsidRPr="0037083F">
              <w:rPr>
                <w:rStyle w:val="SubtleEmphasis"/>
                <w:i/>
              </w:rPr>
              <w:t>2010</w:t>
            </w:r>
          </w:p>
        </w:tc>
        <w:tc>
          <w:tcPr>
            <w:tcW w:w="572" w:type="pct"/>
          </w:tcPr>
          <w:p w14:paraId="70CAFA29" w14:textId="77777777" w:rsidR="001C0154" w:rsidRPr="0037083F" w:rsidRDefault="001C0154" w:rsidP="007945BA">
            <w:pPr>
              <w:jc w:val="center"/>
              <w:rPr>
                <w:rStyle w:val="SubtleEmphasis"/>
                <w:i/>
              </w:rPr>
            </w:pPr>
            <w:r w:rsidRPr="0037083F">
              <w:rPr>
                <w:rStyle w:val="SubtleEmphasis"/>
                <w:i/>
              </w:rPr>
              <w:t>2011</w:t>
            </w:r>
          </w:p>
        </w:tc>
        <w:tc>
          <w:tcPr>
            <w:tcW w:w="572" w:type="pct"/>
          </w:tcPr>
          <w:p w14:paraId="35EBE2B8" w14:textId="77777777" w:rsidR="001C0154" w:rsidRPr="0037083F" w:rsidRDefault="001C0154" w:rsidP="007945BA">
            <w:pPr>
              <w:jc w:val="center"/>
              <w:rPr>
                <w:rStyle w:val="SubtleEmphasis"/>
                <w:i/>
              </w:rPr>
            </w:pPr>
            <w:r w:rsidRPr="0037083F">
              <w:rPr>
                <w:rStyle w:val="SubtleEmphasis"/>
                <w:i/>
              </w:rPr>
              <w:t>2012</w:t>
            </w:r>
          </w:p>
        </w:tc>
        <w:tc>
          <w:tcPr>
            <w:tcW w:w="572" w:type="pct"/>
          </w:tcPr>
          <w:p w14:paraId="35656F02" w14:textId="77777777" w:rsidR="001C0154" w:rsidRPr="0037083F" w:rsidRDefault="001C0154" w:rsidP="007945BA">
            <w:pPr>
              <w:jc w:val="center"/>
              <w:rPr>
                <w:rStyle w:val="SubtleEmphasis"/>
                <w:i/>
              </w:rPr>
            </w:pPr>
            <w:r w:rsidRPr="0037083F">
              <w:rPr>
                <w:rStyle w:val="SubtleEmphasis"/>
                <w:i/>
              </w:rPr>
              <w:t>2013</w:t>
            </w:r>
          </w:p>
        </w:tc>
        <w:tc>
          <w:tcPr>
            <w:tcW w:w="572" w:type="pct"/>
          </w:tcPr>
          <w:p w14:paraId="0F60621E" w14:textId="77777777" w:rsidR="001C0154" w:rsidRPr="0037083F" w:rsidRDefault="001C0154" w:rsidP="007945BA">
            <w:pPr>
              <w:jc w:val="center"/>
              <w:rPr>
                <w:rStyle w:val="SubtleEmphasis"/>
                <w:i/>
              </w:rPr>
            </w:pPr>
            <w:r w:rsidRPr="0037083F">
              <w:rPr>
                <w:rStyle w:val="SubtleEmphasis"/>
                <w:i/>
              </w:rPr>
              <w:t>2014</w:t>
            </w:r>
          </w:p>
        </w:tc>
      </w:tr>
      <w:tr w:rsidR="006E7C3E" w:rsidRPr="0037083F" w14:paraId="6033C6B0" w14:textId="77777777" w:rsidTr="006E7C3E">
        <w:tc>
          <w:tcPr>
            <w:tcW w:w="1569" w:type="pct"/>
          </w:tcPr>
          <w:p w14:paraId="566B94F1" w14:textId="77777777" w:rsidR="006E7C3E" w:rsidRPr="0037083F" w:rsidRDefault="006E7C3E" w:rsidP="006E7C3E">
            <w:pPr>
              <w:jc w:val="left"/>
              <w:rPr>
                <w:rStyle w:val="SubtleEmphasis"/>
              </w:rPr>
            </w:pPr>
            <w:r w:rsidRPr="0037083F">
              <w:rPr>
                <w:rStyle w:val="SubtleEmphasis"/>
              </w:rPr>
              <w:t>Current assets (CA)</w:t>
            </w:r>
          </w:p>
        </w:tc>
        <w:tc>
          <w:tcPr>
            <w:tcW w:w="572" w:type="pct"/>
          </w:tcPr>
          <w:p w14:paraId="783DD3F7" w14:textId="165B6227" w:rsidR="006E7C3E" w:rsidRPr="0037083F" w:rsidRDefault="006E7C3E" w:rsidP="006E7C3E">
            <w:pPr>
              <w:jc w:val="right"/>
              <w:rPr>
                <w:rStyle w:val="SubtleEmphasis"/>
              </w:rPr>
            </w:pPr>
            <w:r w:rsidRPr="0037083F">
              <w:rPr>
                <w:rStyle w:val="SubtleEmphasis"/>
              </w:rPr>
              <w:t>13,783</w:t>
            </w:r>
          </w:p>
        </w:tc>
        <w:tc>
          <w:tcPr>
            <w:tcW w:w="572" w:type="pct"/>
          </w:tcPr>
          <w:p w14:paraId="76F99294" w14:textId="4AD130A8" w:rsidR="006E7C3E" w:rsidRPr="0037083F" w:rsidRDefault="006E7C3E" w:rsidP="006E7C3E">
            <w:pPr>
              <w:jc w:val="right"/>
              <w:rPr>
                <w:rStyle w:val="SubtleEmphasis"/>
              </w:rPr>
            </w:pPr>
            <w:r w:rsidRPr="0037083F">
              <w:rPr>
                <w:rStyle w:val="SubtleEmphasis"/>
              </w:rPr>
              <w:t>14,830</w:t>
            </w:r>
          </w:p>
        </w:tc>
        <w:tc>
          <w:tcPr>
            <w:tcW w:w="572" w:type="pct"/>
          </w:tcPr>
          <w:p w14:paraId="5F792EAD" w14:textId="5644899A" w:rsidR="006E7C3E" w:rsidRPr="0037083F" w:rsidRDefault="006E7C3E" w:rsidP="006E7C3E">
            <w:pPr>
              <w:jc w:val="right"/>
              <w:rPr>
                <w:rStyle w:val="SubtleEmphasis"/>
              </w:rPr>
            </w:pPr>
            <w:r w:rsidRPr="0037083F">
              <w:rPr>
                <w:rStyle w:val="SubtleEmphasis"/>
              </w:rPr>
              <w:t>18,701</w:t>
            </w:r>
          </w:p>
        </w:tc>
        <w:tc>
          <w:tcPr>
            <w:tcW w:w="572" w:type="pct"/>
          </w:tcPr>
          <w:p w14:paraId="470086E0" w14:textId="1E5FBA5B" w:rsidR="006E7C3E" w:rsidRPr="0037083F" w:rsidRDefault="006E7C3E" w:rsidP="006E7C3E">
            <w:pPr>
              <w:jc w:val="right"/>
              <w:rPr>
                <w:rStyle w:val="SubtleEmphasis"/>
              </w:rPr>
            </w:pPr>
            <w:r w:rsidRPr="0037083F">
              <w:rPr>
                <w:rStyle w:val="SubtleEmphasis"/>
              </w:rPr>
              <w:t>25,796</w:t>
            </w:r>
          </w:p>
        </w:tc>
        <w:tc>
          <w:tcPr>
            <w:tcW w:w="572" w:type="pct"/>
          </w:tcPr>
          <w:p w14:paraId="7A432C05" w14:textId="597CEDA1" w:rsidR="006E7C3E" w:rsidRPr="0037083F" w:rsidRDefault="006E7C3E" w:rsidP="006E7C3E">
            <w:pPr>
              <w:jc w:val="right"/>
              <w:rPr>
                <w:rStyle w:val="SubtleEmphasis"/>
              </w:rPr>
            </w:pPr>
            <w:r w:rsidRPr="0037083F">
              <w:rPr>
                <w:rStyle w:val="SubtleEmphasis"/>
              </w:rPr>
              <w:t>23,550</w:t>
            </w:r>
          </w:p>
        </w:tc>
        <w:tc>
          <w:tcPr>
            <w:tcW w:w="572" w:type="pct"/>
          </w:tcPr>
          <w:p w14:paraId="7DFCA430" w14:textId="28B518A6" w:rsidR="006E7C3E" w:rsidRPr="0037083F" w:rsidRDefault="006E7C3E" w:rsidP="006E7C3E">
            <w:pPr>
              <w:jc w:val="right"/>
              <w:rPr>
                <w:rStyle w:val="SubtleEmphasis"/>
              </w:rPr>
            </w:pPr>
            <w:r w:rsidRPr="0037083F">
              <w:rPr>
                <w:rStyle w:val="SubtleEmphasis"/>
              </w:rPr>
              <w:t>22,598</w:t>
            </w:r>
          </w:p>
        </w:tc>
      </w:tr>
      <w:tr w:rsidR="006E7C3E" w:rsidRPr="0037083F" w14:paraId="4F84AEA9" w14:textId="77777777" w:rsidTr="006E7C3E">
        <w:tc>
          <w:tcPr>
            <w:tcW w:w="1569" w:type="pct"/>
          </w:tcPr>
          <w:p w14:paraId="3D5A3484" w14:textId="77777777" w:rsidR="006E7C3E" w:rsidRPr="0037083F" w:rsidRDefault="006E7C3E" w:rsidP="006E7C3E">
            <w:pPr>
              <w:jc w:val="left"/>
              <w:rPr>
                <w:rStyle w:val="SubtleEmphasis"/>
              </w:rPr>
            </w:pPr>
            <w:r w:rsidRPr="0037083F">
              <w:rPr>
                <w:rStyle w:val="SubtleEmphasis"/>
              </w:rPr>
              <w:t>Current liabilities (CL)</w:t>
            </w:r>
          </w:p>
        </w:tc>
        <w:tc>
          <w:tcPr>
            <w:tcW w:w="572" w:type="pct"/>
          </w:tcPr>
          <w:p w14:paraId="489D78FB" w14:textId="77777777" w:rsidR="006E7C3E" w:rsidRPr="0037083F" w:rsidRDefault="006E7C3E" w:rsidP="006E7C3E">
            <w:pPr>
              <w:jc w:val="right"/>
              <w:rPr>
                <w:rStyle w:val="SubtleEmphasis"/>
              </w:rPr>
            </w:pPr>
            <w:r w:rsidRPr="0037083F">
              <w:rPr>
                <w:rStyle w:val="SubtleEmphasis"/>
              </w:rPr>
              <w:t>23,971</w:t>
            </w:r>
          </w:p>
        </w:tc>
        <w:tc>
          <w:tcPr>
            <w:tcW w:w="572" w:type="pct"/>
          </w:tcPr>
          <w:p w14:paraId="5C370488" w14:textId="467F6601" w:rsidR="006E7C3E" w:rsidRPr="0037083F" w:rsidRDefault="006E7C3E" w:rsidP="006E7C3E">
            <w:pPr>
              <w:jc w:val="right"/>
              <w:rPr>
                <w:rStyle w:val="SubtleEmphasis"/>
              </w:rPr>
            </w:pPr>
            <w:r w:rsidRPr="0037083F">
              <w:rPr>
                <w:rStyle w:val="SubtleEmphasis"/>
              </w:rPr>
              <w:t>24,137</w:t>
            </w:r>
          </w:p>
        </w:tc>
        <w:tc>
          <w:tcPr>
            <w:tcW w:w="572" w:type="pct"/>
          </w:tcPr>
          <w:p w14:paraId="45B5BCF5" w14:textId="20791C11" w:rsidR="006E7C3E" w:rsidRPr="0037083F" w:rsidRDefault="006E7C3E" w:rsidP="006E7C3E">
            <w:pPr>
              <w:jc w:val="right"/>
              <w:rPr>
                <w:rStyle w:val="SubtleEmphasis"/>
              </w:rPr>
            </w:pPr>
            <w:r w:rsidRPr="0037083F">
              <w:rPr>
                <w:rStyle w:val="SubtleEmphasis"/>
              </w:rPr>
              <w:t>28,164</w:t>
            </w:r>
          </w:p>
        </w:tc>
        <w:tc>
          <w:tcPr>
            <w:tcW w:w="572" w:type="pct"/>
          </w:tcPr>
          <w:p w14:paraId="681EDDE4" w14:textId="61367AA3" w:rsidR="006E7C3E" w:rsidRPr="0037083F" w:rsidRDefault="006E7C3E" w:rsidP="006E7C3E">
            <w:pPr>
              <w:jc w:val="right"/>
              <w:rPr>
                <w:rStyle w:val="SubtleEmphasis"/>
              </w:rPr>
            </w:pPr>
            <w:r w:rsidRPr="0037083F">
              <w:rPr>
                <w:rStyle w:val="SubtleEmphasis"/>
              </w:rPr>
              <w:t>34,232</w:t>
            </w:r>
          </w:p>
        </w:tc>
        <w:tc>
          <w:tcPr>
            <w:tcW w:w="572" w:type="pct"/>
          </w:tcPr>
          <w:p w14:paraId="03335A56" w14:textId="020B9D7B" w:rsidR="006E7C3E" w:rsidRPr="0037083F" w:rsidRDefault="006E7C3E" w:rsidP="006E7C3E">
            <w:pPr>
              <w:jc w:val="right"/>
              <w:rPr>
                <w:rStyle w:val="SubtleEmphasis"/>
              </w:rPr>
            </w:pPr>
            <w:r w:rsidRPr="0037083F">
              <w:rPr>
                <w:rStyle w:val="SubtleEmphasis"/>
              </w:rPr>
              <w:t>31,795</w:t>
            </w:r>
          </w:p>
        </w:tc>
        <w:tc>
          <w:tcPr>
            <w:tcW w:w="572" w:type="pct"/>
          </w:tcPr>
          <w:p w14:paraId="641D34EF" w14:textId="12A51821" w:rsidR="006E7C3E" w:rsidRPr="0037083F" w:rsidRDefault="006E7C3E" w:rsidP="006E7C3E">
            <w:pPr>
              <w:jc w:val="right"/>
              <w:rPr>
                <w:rStyle w:val="SubtleEmphasis"/>
              </w:rPr>
            </w:pPr>
            <w:r w:rsidRPr="0037083F">
              <w:rPr>
                <w:rStyle w:val="SubtleEmphasis"/>
              </w:rPr>
              <w:t>32,261</w:t>
            </w:r>
          </w:p>
        </w:tc>
      </w:tr>
      <w:tr w:rsidR="006E7C3E" w:rsidRPr="0037083F" w14:paraId="1EA19868" w14:textId="77777777" w:rsidTr="006E7C3E">
        <w:tc>
          <w:tcPr>
            <w:tcW w:w="1569" w:type="pct"/>
          </w:tcPr>
          <w:p w14:paraId="302D6136" w14:textId="77777777" w:rsidR="006E7C3E" w:rsidRPr="0037083F" w:rsidRDefault="006E7C3E" w:rsidP="006E7C3E">
            <w:pPr>
              <w:jc w:val="left"/>
              <w:rPr>
                <w:rStyle w:val="SubtleEmphasis"/>
              </w:rPr>
            </w:pPr>
            <w:r w:rsidRPr="0037083F">
              <w:rPr>
                <w:rStyle w:val="SubtleEmphasis"/>
              </w:rPr>
              <w:t>CA minus CL</w:t>
            </w:r>
          </w:p>
        </w:tc>
        <w:tc>
          <w:tcPr>
            <w:tcW w:w="572" w:type="pct"/>
          </w:tcPr>
          <w:p w14:paraId="57F729F6" w14:textId="629B766A" w:rsidR="006E7C3E" w:rsidRPr="0037083F" w:rsidRDefault="006E7C3E" w:rsidP="006E7C3E">
            <w:pPr>
              <w:jc w:val="right"/>
              <w:rPr>
                <w:rStyle w:val="SubtleEmphasis"/>
              </w:rPr>
            </w:pPr>
            <w:r w:rsidRPr="0037083F">
              <w:rPr>
                <w:rStyle w:val="SubtleEmphasis"/>
              </w:rPr>
              <w:t>-10,188</w:t>
            </w:r>
          </w:p>
        </w:tc>
        <w:tc>
          <w:tcPr>
            <w:tcW w:w="572" w:type="pct"/>
          </w:tcPr>
          <w:p w14:paraId="401197F0" w14:textId="011ABBD8" w:rsidR="006E7C3E" w:rsidRPr="0037083F" w:rsidRDefault="006E7C3E" w:rsidP="006E7C3E">
            <w:pPr>
              <w:jc w:val="right"/>
              <w:rPr>
                <w:rStyle w:val="SubtleEmphasis"/>
              </w:rPr>
            </w:pPr>
            <w:r w:rsidRPr="0037083F">
              <w:rPr>
                <w:rStyle w:val="SubtleEmphasis"/>
              </w:rPr>
              <w:t>-9,307</w:t>
            </w:r>
          </w:p>
        </w:tc>
        <w:tc>
          <w:tcPr>
            <w:tcW w:w="572" w:type="pct"/>
          </w:tcPr>
          <w:p w14:paraId="7DFE964B" w14:textId="79A50031" w:rsidR="006E7C3E" w:rsidRPr="0037083F" w:rsidRDefault="006E7C3E" w:rsidP="006E7C3E">
            <w:pPr>
              <w:jc w:val="right"/>
              <w:rPr>
                <w:rStyle w:val="SubtleEmphasis"/>
              </w:rPr>
            </w:pPr>
            <w:r w:rsidRPr="0037083F">
              <w:rPr>
                <w:rStyle w:val="SubtleEmphasis"/>
              </w:rPr>
              <w:t>-9,463</w:t>
            </w:r>
          </w:p>
        </w:tc>
        <w:tc>
          <w:tcPr>
            <w:tcW w:w="572" w:type="pct"/>
          </w:tcPr>
          <w:p w14:paraId="2AD8BFB9" w14:textId="4A0556E1" w:rsidR="006E7C3E" w:rsidRPr="0037083F" w:rsidRDefault="006E7C3E" w:rsidP="006E7C3E">
            <w:pPr>
              <w:jc w:val="right"/>
              <w:rPr>
                <w:rStyle w:val="SubtleEmphasis"/>
              </w:rPr>
            </w:pPr>
            <w:r w:rsidRPr="0037083F">
              <w:rPr>
                <w:rStyle w:val="SubtleEmphasis"/>
              </w:rPr>
              <w:t>-8,436</w:t>
            </w:r>
          </w:p>
        </w:tc>
        <w:tc>
          <w:tcPr>
            <w:tcW w:w="572" w:type="pct"/>
          </w:tcPr>
          <w:p w14:paraId="583FD514" w14:textId="49E2DD84" w:rsidR="006E7C3E" w:rsidRPr="0037083F" w:rsidRDefault="006E7C3E" w:rsidP="006E7C3E">
            <w:pPr>
              <w:jc w:val="right"/>
              <w:rPr>
                <w:rStyle w:val="SubtleEmphasis"/>
              </w:rPr>
            </w:pPr>
            <w:r w:rsidRPr="0037083F">
              <w:rPr>
                <w:rStyle w:val="SubtleEmphasis"/>
              </w:rPr>
              <w:t>-8,245</w:t>
            </w:r>
          </w:p>
        </w:tc>
        <w:tc>
          <w:tcPr>
            <w:tcW w:w="572" w:type="pct"/>
          </w:tcPr>
          <w:p w14:paraId="23DE34F0" w14:textId="1F58DA63" w:rsidR="006E7C3E" w:rsidRPr="0037083F" w:rsidRDefault="006E7C3E" w:rsidP="006E7C3E">
            <w:pPr>
              <w:jc w:val="right"/>
              <w:rPr>
                <w:rStyle w:val="SubtleEmphasis"/>
              </w:rPr>
            </w:pPr>
            <w:r w:rsidRPr="0037083F">
              <w:rPr>
                <w:rStyle w:val="SubtleEmphasis"/>
              </w:rPr>
              <w:t>-9,663</w:t>
            </w:r>
          </w:p>
        </w:tc>
      </w:tr>
    </w:tbl>
    <w:p w14:paraId="3860909E" w14:textId="77777777" w:rsidR="001C0154" w:rsidRPr="0037083F" w:rsidRDefault="001C0154" w:rsidP="001C0154">
      <w:pPr>
        <w:spacing w:after="0"/>
      </w:pPr>
    </w:p>
    <w:p w14:paraId="6B98D822" w14:textId="77777777" w:rsidR="001C0154" w:rsidRPr="0037083F" w:rsidRDefault="001C0154" w:rsidP="001C0154">
      <w:r w:rsidRPr="0037083F">
        <w:t xml:space="preserve">Including the Capital Fund, current assets less current liabilities, while still challenging, are </w:t>
      </w:r>
      <w:r w:rsidR="006221D7" w:rsidRPr="0037083F">
        <w:t>relatively</w:t>
      </w:r>
      <w:r w:rsidR="009F7523" w:rsidRPr="0037083F">
        <w:t xml:space="preserve"> </w:t>
      </w:r>
      <w:r w:rsidRPr="0037083F">
        <w:t>stable.</w:t>
      </w:r>
    </w:p>
    <w:p w14:paraId="61A88F47" w14:textId="374DBE56" w:rsidR="001C0154" w:rsidRPr="0037083F" w:rsidRDefault="001C0154" w:rsidP="001C0154">
      <w:r w:rsidRPr="0037083F">
        <w:t xml:space="preserve">Another indicator of cash flow stress is the cash generated from operations after allowing for the investment in working capital as well as plant, property and equipment, which in the case of Opera Australia is predominantly in sets for specific productions.  Those cash flows are shown in Exhibit 6.32, which show the impact of Opera Australia’s losses; its increased use of working capital; as well as the impact of </w:t>
      </w:r>
      <w:r w:rsidR="006221D7" w:rsidRPr="0037083F">
        <w:t xml:space="preserve">an </w:t>
      </w:r>
      <w:r w:rsidRPr="0037083F">
        <w:t>increased investment in sets, which has ri</w:t>
      </w:r>
      <w:r w:rsidR="00596EBC" w:rsidRPr="0037083F">
        <w:t>sen steeply from 2012 to 2014.</w:t>
      </w:r>
    </w:p>
    <w:p w14:paraId="1A8D8B9C" w14:textId="77777777" w:rsidR="001C0154" w:rsidRPr="0037083F" w:rsidRDefault="001C0154" w:rsidP="001C0154">
      <w:pPr>
        <w:pStyle w:val="Caption"/>
      </w:pPr>
      <w:bookmarkStart w:id="675" w:name="_Toc425938539"/>
      <w:bookmarkStart w:id="676" w:name="_Toc429670831"/>
      <w:r w:rsidRPr="0037083F">
        <w:t>Exhibit 6.32</w:t>
      </w:r>
      <w:r w:rsidRPr="0037083F">
        <w:tab/>
        <w:t>Opera Australia: cash flow from operations 2009 to 2014 ($000)</w:t>
      </w:r>
      <w:bookmarkEnd w:id="675"/>
      <w:bookmarkEnd w:id="676"/>
    </w:p>
    <w:tbl>
      <w:tblPr>
        <w:tblStyle w:val="TableGrid"/>
        <w:tblW w:w="0" w:type="auto"/>
        <w:tblLook w:val="04A0" w:firstRow="1" w:lastRow="0" w:firstColumn="1" w:lastColumn="0" w:noHBand="0" w:noVBand="1"/>
        <w:tblDescription w:val="Opera Australia: cash flow from operations 2009 to 2014 ($000)"/>
      </w:tblPr>
      <w:tblGrid>
        <w:gridCol w:w="3905"/>
        <w:gridCol w:w="851"/>
        <w:gridCol w:w="852"/>
        <w:gridCol w:w="852"/>
        <w:gridCol w:w="852"/>
        <w:gridCol w:w="852"/>
        <w:gridCol w:w="852"/>
      </w:tblGrid>
      <w:tr w:rsidR="001C0154" w:rsidRPr="0037083F" w14:paraId="0448C1BB" w14:textId="77777777" w:rsidTr="009C3F6B">
        <w:trPr>
          <w:tblHeader/>
        </w:trPr>
        <w:tc>
          <w:tcPr>
            <w:tcW w:w="4077" w:type="dxa"/>
          </w:tcPr>
          <w:p w14:paraId="433199F7" w14:textId="77777777" w:rsidR="001C0154" w:rsidRPr="0037083F" w:rsidRDefault="001C0154" w:rsidP="007945BA">
            <w:pPr>
              <w:rPr>
                <w:rStyle w:val="SubtleEmphasis"/>
                <w:i/>
              </w:rPr>
            </w:pPr>
          </w:p>
        </w:tc>
        <w:tc>
          <w:tcPr>
            <w:tcW w:w="860" w:type="dxa"/>
          </w:tcPr>
          <w:p w14:paraId="60EC7EB5" w14:textId="77777777" w:rsidR="001C0154" w:rsidRPr="0037083F" w:rsidRDefault="001C0154" w:rsidP="007945BA">
            <w:pPr>
              <w:jc w:val="center"/>
              <w:rPr>
                <w:rStyle w:val="SubtleEmphasis"/>
                <w:i/>
              </w:rPr>
            </w:pPr>
            <w:r w:rsidRPr="0037083F">
              <w:rPr>
                <w:rStyle w:val="SubtleEmphasis"/>
                <w:i/>
              </w:rPr>
              <w:t>2009</w:t>
            </w:r>
          </w:p>
        </w:tc>
        <w:tc>
          <w:tcPr>
            <w:tcW w:w="861" w:type="dxa"/>
          </w:tcPr>
          <w:p w14:paraId="6BC5C7C2" w14:textId="77777777" w:rsidR="001C0154" w:rsidRPr="0037083F" w:rsidRDefault="001C0154" w:rsidP="007945BA">
            <w:pPr>
              <w:jc w:val="center"/>
              <w:rPr>
                <w:rStyle w:val="SubtleEmphasis"/>
                <w:i/>
              </w:rPr>
            </w:pPr>
            <w:r w:rsidRPr="0037083F">
              <w:rPr>
                <w:rStyle w:val="SubtleEmphasis"/>
                <w:i/>
              </w:rPr>
              <w:t>2010</w:t>
            </w:r>
          </w:p>
        </w:tc>
        <w:tc>
          <w:tcPr>
            <w:tcW w:w="861" w:type="dxa"/>
          </w:tcPr>
          <w:p w14:paraId="1D8D4DCC" w14:textId="77777777" w:rsidR="001C0154" w:rsidRPr="0037083F" w:rsidRDefault="001C0154" w:rsidP="007945BA">
            <w:pPr>
              <w:jc w:val="center"/>
              <w:rPr>
                <w:rStyle w:val="SubtleEmphasis"/>
                <w:i/>
              </w:rPr>
            </w:pPr>
            <w:r w:rsidRPr="0037083F">
              <w:rPr>
                <w:rStyle w:val="SubtleEmphasis"/>
                <w:i/>
              </w:rPr>
              <w:t>2011</w:t>
            </w:r>
          </w:p>
        </w:tc>
        <w:tc>
          <w:tcPr>
            <w:tcW w:w="861" w:type="dxa"/>
          </w:tcPr>
          <w:p w14:paraId="50EE4960" w14:textId="77777777" w:rsidR="001C0154" w:rsidRPr="0037083F" w:rsidRDefault="001C0154" w:rsidP="007945BA">
            <w:pPr>
              <w:jc w:val="center"/>
              <w:rPr>
                <w:rStyle w:val="SubtleEmphasis"/>
                <w:i/>
              </w:rPr>
            </w:pPr>
            <w:r w:rsidRPr="0037083F">
              <w:rPr>
                <w:rStyle w:val="SubtleEmphasis"/>
                <w:i/>
              </w:rPr>
              <w:t>2012</w:t>
            </w:r>
          </w:p>
        </w:tc>
        <w:tc>
          <w:tcPr>
            <w:tcW w:w="861" w:type="dxa"/>
          </w:tcPr>
          <w:p w14:paraId="6081BF8A" w14:textId="77777777" w:rsidR="001C0154" w:rsidRPr="0037083F" w:rsidRDefault="001C0154" w:rsidP="007945BA">
            <w:pPr>
              <w:jc w:val="center"/>
              <w:rPr>
                <w:rStyle w:val="SubtleEmphasis"/>
                <w:i/>
              </w:rPr>
            </w:pPr>
            <w:r w:rsidRPr="0037083F">
              <w:rPr>
                <w:rStyle w:val="SubtleEmphasis"/>
                <w:i/>
              </w:rPr>
              <w:t>2013</w:t>
            </w:r>
          </w:p>
        </w:tc>
        <w:tc>
          <w:tcPr>
            <w:tcW w:w="861" w:type="dxa"/>
          </w:tcPr>
          <w:p w14:paraId="6C9DFEE6"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18F884F0" w14:textId="77777777" w:rsidTr="009C3F6B">
        <w:tc>
          <w:tcPr>
            <w:tcW w:w="4077" w:type="dxa"/>
          </w:tcPr>
          <w:p w14:paraId="763CE64B" w14:textId="77777777" w:rsidR="001C0154" w:rsidRPr="0037083F" w:rsidRDefault="001C0154" w:rsidP="007945BA">
            <w:pPr>
              <w:jc w:val="left"/>
              <w:rPr>
                <w:rStyle w:val="SubtleEmphasis"/>
              </w:rPr>
            </w:pPr>
            <w:r w:rsidRPr="0037083F">
              <w:rPr>
                <w:rStyle w:val="SubtleEmphasis"/>
              </w:rPr>
              <w:t>O</w:t>
            </w:r>
            <w:r w:rsidR="009B6D5D" w:rsidRPr="0037083F">
              <w:rPr>
                <w:rStyle w:val="SubtleEmphasis"/>
              </w:rPr>
              <w:t>A parent company o</w:t>
            </w:r>
            <w:r w:rsidRPr="0037083F">
              <w:rPr>
                <w:rStyle w:val="SubtleEmphasis"/>
              </w:rPr>
              <w:t>perating surplus / deficit</w:t>
            </w:r>
          </w:p>
        </w:tc>
        <w:tc>
          <w:tcPr>
            <w:tcW w:w="860" w:type="dxa"/>
          </w:tcPr>
          <w:p w14:paraId="195BB067" w14:textId="77777777" w:rsidR="001C0154" w:rsidRPr="0037083F" w:rsidRDefault="001C0154" w:rsidP="007945BA">
            <w:pPr>
              <w:jc w:val="right"/>
              <w:rPr>
                <w:rStyle w:val="SubtleEmphasis"/>
              </w:rPr>
            </w:pPr>
            <w:r w:rsidRPr="0037083F">
              <w:rPr>
                <w:rStyle w:val="SubtleEmphasis"/>
              </w:rPr>
              <w:t>-4,751</w:t>
            </w:r>
          </w:p>
        </w:tc>
        <w:tc>
          <w:tcPr>
            <w:tcW w:w="861" w:type="dxa"/>
          </w:tcPr>
          <w:p w14:paraId="6D8B1B49" w14:textId="77777777" w:rsidR="001C0154" w:rsidRPr="0037083F" w:rsidRDefault="001C0154" w:rsidP="007945BA">
            <w:pPr>
              <w:jc w:val="right"/>
              <w:rPr>
                <w:rStyle w:val="SubtleEmphasis"/>
              </w:rPr>
            </w:pPr>
            <w:r w:rsidRPr="0037083F">
              <w:rPr>
                <w:rStyle w:val="SubtleEmphasis"/>
              </w:rPr>
              <w:t>-371</w:t>
            </w:r>
          </w:p>
        </w:tc>
        <w:tc>
          <w:tcPr>
            <w:tcW w:w="861" w:type="dxa"/>
          </w:tcPr>
          <w:p w14:paraId="0CA29E62" w14:textId="77777777" w:rsidR="001C0154" w:rsidRPr="0037083F" w:rsidRDefault="001C0154" w:rsidP="007945BA">
            <w:pPr>
              <w:jc w:val="right"/>
              <w:rPr>
                <w:rStyle w:val="SubtleEmphasis"/>
              </w:rPr>
            </w:pPr>
            <w:r w:rsidRPr="0037083F">
              <w:rPr>
                <w:rStyle w:val="SubtleEmphasis"/>
              </w:rPr>
              <w:t>296</w:t>
            </w:r>
          </w:p>
        </w:tc>
        <w:tc>
          <w:tcPr>
            <w:tcW w:w="861" w:type="dxa"/>
          </w:tcPr>
          <w:p w14:paraId="55A2C794" w14:textId="77777777" w:rsidR="001C0154" w:rsidRPr="0037083F" w:rsidRDefault="001C0154" w:rsidP="007945BA">
            <w:pPr>
              <w:jc w:val="right"/>
              <w:rPr>
                <w:rStyle w:val="SubtleEmphasis"/>
              </w:rPr>
            </w:pPr>
            <w:r w:rsidRPr="0037083F">
              <w:rPr>
                <w:rStyle w:val="SubtleEmphasis"/>
              </w:rPr>
              <w:t>525</w:t>
            </w:r>
          </w:p>
        </w:tc>
        <w:tc>
          <w:tcPr>
            <w:tcW w:w="861" w:type="dxa"/>
          </w:tcPr>
          <w:p w14:paraId="60CF5886" w14:textId="77777777" w:rsidR="001C0154" w:rsidRPr="0037083F" w:rsidRDefault="001C0154" w:rsidP="007945BA">
            <w:pPr>
              <w:jc w:val="right"/>
              <w:rPr>
                <w:rStyle w:val="SubtleEmphasis"/>
              </w:rPr>
            </w:pPr>
            <w:r w:rsidRPr="0037083F">
              <w:rPr>
                <w:rStyle w:val="SubtleEmphasis"/>
              </w:rPr>
              <w:t>-2,684</w:t>
            </w:r>
          </w:p>
        </w:tc>
        <w:tc>
          <w:tcPr>
            <w:tcW w:w="861" w:type="dxa"/>
          </w:tcPr>
          <w:p w14:paraId="0D83EBC4" w14:textId="77777777" w:rsidR="001C0154" w:rsidRPr="0037083F" w:rsidRDefault="001C0154" w:rsidP="007945BA">
            <w:pPr>
              <w:jc w:val="right"/>
              <w:rPr>
                <w:rStyle w:val="SubtleEmphasis"/>
              </w:rPr>
            </w:pPr>
            <w:r w:rsidRPr="0037083F">
              <w:rPr>
                <w:rStyle w:val="SubtleEmphasis"/>
              </w:rPr>
              <w:t>-1,961</w:t>
            </w:r>
          </w:p>
        </w:tc>
      </w:tr>
      <w:tr w:rsidR="001C0154" w:rsidRPr="0037083F" w14:paraId="3D3C2EC9" w14:textId="77777777" w:rsidTr="009C3F6B">
        <w:tc>
          <w:tcPr>
            <w:tcW w:w="4077" w:type="dxa"/>
          </w:tcPr>
          <w:p w14:paraId="1110B0A6" w14:textId="77777777" w:rsidR="001C0154" w:rsidRPr="0037083F" w:rsidRDefault="001C0154" w:rsidP="007945BA">
            <w:pPr>
              <w:jc w:val="left"/>
              <w:rPr>
                <w:rStyle w:val="SubtleEmphasis"/>
              </w:rPr>
            </w:pPr>
            <w:r w:rsidRPr="0037083F">
              <w:rPr>
                <w:rStyle w:val="SubtleEmphasis"/>
              </w:rPr>
              <w:t>Non-cash items</w:t>
            </w:r>
          </w:p>
        </w:tc>
        <w:tc>
          <w:tcPr>
            <w:tcW w:w="860" w:type="dxa"/>
          </w:tcPr>
          <w:p w14:paraId="48559264" w14:textId="77777777" w:rsidR="001C0154" w:rsidRPr="0037083F" w:rsidRDefault="001C0154" w:rsidP="007945BA">
            <w:pPr>
              <w:jc w:val="right"/>
              <w:rPr>
                <w:rStyle w:val="SubtleEmphasis"/>
              </w:rPr>
            </w:pPr>
            <w:r w:rsidRPr="0037083F">
              <w:rPr>
                <w:rStyle w:val="SubtleEmphasis"/>
              </w:rPr>
              <w:t>3,391</w:t>
            </w:r>
          </w:p>
        </w:tc>
        <w:tc>
          <w:tcPr>
            <w:tcW w:w="861" w:type="dxa"/>
          </w:tcPr>
          <w:p w14:paraId="15DDE81D" w14:textId="77777777" w:rsidR="001C0154" w:rsidRPr="0037083F" w:rsidRDefault="001C0154" w:rsidP="007945BA">
            <w:pPr>
              <w:jc w:val="right"/>
              <w:rPr>
                <w:rStyle w:val="SubtleEmphasis"/>
              </w:rPr>
            </w:pPr>
            <w:r w:rsidRPr="0037083F">
              <w:rPr>
                <w:rStyle w:val="SubtleEmphasis"/>
              </w:rPr>
              <w:t>1,798</w:t>
            </w:r>
          </w:p>
        </w:tc>
        <w:tc>
          <w:tcPr>
            <w:tcW w:w="861" w:type="dxa"/>
          </w:tcPr>
          <w:p w14:paraId="7D1E5595" w14:textId="77777777" w:rsidR="001C0154" w:rsidRPr="0037083F" w:rsidRDefault="001C0154" w:rsidP="007945BA">
            <w:pPr>
              <w:jc w:val="right"/>
              <w:rPr>
                <w:rStyle w:val="SubtleEmphasis"/>
              </w:rPr>
            </w:pPr>
            <w:r w:rsidRPr="0037083F">
              <w:rPr>
                <w:rStyle w:val="SubtleEmphasis"/>
              </w:rPr>
              <w:t>2,653</w:t>
            </w:r>
          </w:p>
        </w:tc>
        <w:tc>
          <w:tcPr>
            <w:tcW w:w="861" w:type="dxa"/>
          </w:tcPr>
          <w:p w14:paraId="0FC6260D" w14:textId="77777777" w:rsidR="001C0154" w:rsidRPr="0037083F" w:rsidRDefault="001C0154" w:rsidP="007945BA">
            <w:pPr>
              <w:jc w:val="right"/>
              <w:rPr>
                <w:rStyle w:val="SubtleEmphasis"/>
              </w:rPr>
            </w:pPr>
            <w:r w:rsidRPr="0037083F">
              <w:rPr>
                <w:rStyle w:val="SubtleEmphasis"/>
              </w:rPr>
              <w:t>3,245</w:t>
            </w:r>
          </w:p>
        </w:tc>
        <w:tc>
          <w:tcPr>
            <w:tcW w:w="861" w:type="dxa"/>
          </w:tcPr>
          <w:p w14:paraId="3FAE6A02" w14:textId="77777777" w:rsidR="001C0154" w:rsidRPr="0037083F" w:rsidRDefault="001C0154" w:rsidP="007945BA">
            <w:pPr>
              <w:jc w:val="right"/>
              <w:rPr>
                <w:rStyle w:val="SubtleEmphasis"/>
              </w:rPr>
            </w:pPr>
            <w:r w:rsidRPr="0037083F">
              <w:rPr>
                <w:rStyle w:val="SubtleEmphasis"/>
              </w:rPr>
              <w:t>5,510</w:t>
            </w:r>
          </w:p>
        </w:tc>
        <w:tc>
          <w:tcPr>
            <w:tcW w:w="861" w:type="dxa"/>
          </w:tcPr>
          <w:p w14:paraId="2125ABCA" w14:textId="77777777" w:rsidR="001C0154" w:rsidRPr="0037083F" w:rsidRDefault="001C0154" w:rsidP="007945BA">
            <w:pPr>
              <w:jc w:val="right"/>
              <w:rPr>
                <w:rStyle w:val="SubtleEmphasis"/>
              </w:rPr>
            </w:pPr>
            <w:r w:rsidRPr="0037083F">
              <w:rPr>
                <w:rStyle w:val="SubtleEmphasis"/>
              </w:rPr>
              <w:t>5,342</w:t>
            </w:r>
          </w:p>
        </w:tc>
      </w:tr>
      <w:tr w:rsidR="001C0154" w:rsidRPr="0037083F" w14:paraId="337E13EC" w14:textId="77777777" w:rsidTr="009C3F6B">
        <w:tc>
          <w:tcPr>
            <w:tcW w:w="4077" w:type="dxa"/>
          </w:tcPr>
          <w:p w14:paraId="48DBBD05" w14:textId="77777777" w:rsidR="001C0154" w:rsidRPr="0037083F" w:rsidRDefault="001C0154" w:rsidP="007945BA">
            <w:pPr>
              <w:jc w:val="left"/>
              <w:rPr>
                <w:rStyle w:val="SubtleEmphasis"/>
              </w:rPr>
            </w:pPr>
            <w:r w:rsidRPr="0037083F">
              <w:rPr>
                <w:rStyle w:val="SubtleEmphasis"/>
              </w:rPr>
              <w:t>Use of working capital</w:t>
            </w:r>
          </w:p>
        </w:tc>
        <w:tc>
          <w:tcPr>
            <w:tcW w:w="860" w:type="dxa"/>
          </w:tcPr>
          <w:p w14:paraId="30EF4727" w14:textId="77777777" w:rsidR="001C0154" w:rsidRPr="0037083F" w:rsidRDefault="001C0154" w:rsidP="007945BA">
            <w:pPr>
              <w:jc w:val="right"/>
              <w:rPr>
                <w:rStyle w:val="SubtleEmphasis"/>
              </w:rPr>
            </w:pPr>
            <w:r w:rsidRPr="0037083F">
              <w:rPr>
                <w:rStyle w:val="SubtleEmphasis"/>
              </w:rPr>
              <w:t>-717</w:t>
            </w:r>
          </w:p>
        </w:tc>
        <w:tc>
          <w:tcPr>
            <w:tcW w:w="861" w:type="dxa"/>
          </w:tcPr>
          <w:p w14:paraId="668970F1" w14:textId="77777777" w:rsidR="001C0154" w:rsidRPr="0037083F" w:rsidRDefault="001C0154" w:rsidP="007945BA">
            <w:pPr>
              <w:jc w:val="right"/>
              <w:rPr>
                <w:rStyle w:val="SubtleEmphasis"/>
              </w:rPr>
            </w:pPr>
            <w:r w:rsidRPr="0037083F">
              <w:rPr>
                <w:rStyle w:val="SubtleEmphasis"/>
              </w:rPr>
              <w:t>-147</w:t>
            </w:r>
          </w:p>
        </w:tc>
        <w:tc>
          <w:tcPr>
            <w:tcW w:w="861" w:type="dxa"/>
          </w:tcPr>
          <w:p w14:paraId="41BEBC38" w14:textId="77777777" w:rsidR="001C0154" w:rsidRPr="0037083F" w:rsidRDefault="001C0154" w:rsidP="007945BA">
            <w:pPr>
              <w:jc w:val="right"/>
              <w:rPr>
                <w:rStyle w:val="SubtleEmphasis"/>
              </w:rPr>
            </w:pPr>
            <w:r w:rsidRPr="0037083F">
              <w:rPr>
                <w:rStyle w:val="SubtleEmphasis"/>
              </w:rPr>
              <w:t>-1,518</w:t>
            </w:r>
          </w:p>
        </w:tc>
        <w:tc>
          <w:tcPr>
            <w:tcW w:w="861" w:type="dxa"/>
          </w:tcPr>
          <w:p w14:paraId="4D47950C" w14:textId="77777777" w:rsidR="001C0154" w:rsidRPr="0037083F" w:rsidRDefault="001C0154" w:rsidP="007945BA">
            <w:pPr>
              <w:jc w:val="right"/>
              <w:rPr>
                <w:rStyle w:val="SubtleEmphasis"/>
              </w:rPr>
            </w:pPr>
            <w:r w:rsidRPr="0037083F">
              <w:rPr>
                <w:rStyle w:val="SubtleEmphasis"/>
              </w:rPr>
              <w:t>-5,711</w:t>
            </w:r>
          </w:p>
        </w:tc>
        <w:tc>
          <w:tcPr>
            <w:tcW w:w="861" w:type="dxa"/>
          </w:tcPr>
          <w:p w14:paraId="4E2DCBFE" w14:textId="77777777" w:rsidR="001C0154" w:rsidRPr="0037083F" w:rsidRDefault="001C0154" w:rsidP="007945BA">
            <w:pPr>
              <w:jc w:val="right"/>
              <w:rPr>
                <w:rStyle w:val="SubtleEmphasis"/>
              </w:rPr>
            </w:pPr>
            <w:r w:rsidRPr="0037083F">
              <w:rPr>
                <w:rStyle w:val="SubtleEmphasis"/>
              </w:rPr>
              <w:t>-1,120</w:t>
            </w:r>
          </w:p>
        </w:tc>
        <w:tc>
          <w:tcPr>
            <w:tcW w:w="861" w:type="dxa"/>
          </w:tcPr>
          <w:p w14:paraId="4DF7B8EC" w14:textId="77777777" w:rsidR="001C0154" w:rsidRPr="0037083F" w:rsidRDefault="001C0154" w:rsidP="007945BA">
            <w:pPr>
              <w:jc w:val="right"/>
              <w:rPr>
                <w:rStyle w:val="SubtleEmphasis"/>
              </w:rPr>
            </w:pPr>
            <w:r w:rsidRPr="0037083F">
              <w:rPr>
                <w:rStyle w:val="SubtleEmphasis"/>
              </w:rPr>
              <w:t>1,172</w:t>
            </w:r>
          </w:p>
        </w:tc>
      </w:tr>
      <w:tr w:rsidR="001C0154" w:rsidRPr="0037083F" w14:paraId="69A08804" w14:textId="77777777" w:rsidTr="009C3F6B">
        <w:tc>
          <w:tcPr>
            <w:tcW w:w="4077" w:type="dxa"/>
          </w:tcPr>
          <w:p w14:paraId="06CF0494" w14:textId="77777777" w:rsidR="001C0154" w:rsidRPr="0037083F" w:rsidRDefault="001C0154" w:rsidP="007945BA">
            <w:pPr>
              <w:jc w:val="left"/>
              <w:rPr>
                <w:rStyle w:val="SubtleEmphasis"/>
              </w:rPr>
            </w:pPr>
            <w:r w:rsidRPr="0037083F">
              <w:rPr>
                <w:rStyle w:val="SubtleEmphasis"/>
              </w:rPr>
              <w:t>Gain on sale of assets</w:t>
            </w:r>
          </w:p>
        </w:tc>
        <w:tc>
          <w:tcPr>
            <w:tcW w:w="860" w:type="dxa"/>
          </w:tcPr>
          <w:p w14:paraId="4EEF4BF3" w14:textId="77777777" w:rsidR="001C0154" w:rsidRPr="0037083F" w:rsidRDefault="00460B4A" w:rsidP="007945BA">
            <w:pPr>
              <w:jc w:val="right"/>
              <w:rPr>
                <w:rStyle w:val="SubtleEmphasis"/>
              </w:rPr>
            </w:pPr>
            <w:r w:rsidRPr="0037083F">
              <w:rPr>
                <w:rStyle w:val="SubtleEmphasis"/>
              </w:rPr>
              <w:t>-</w:t>
            </w:r>
          </w:p>
        </w:tc>
        <w:tc>
          <w:tcPr>
            <w:tcW w:w="861" w:type="dxa"/>
          </w:tcPr>
          <w:p w14:paraId="4D418D3B" w14:textId="77777777" w:rsidR="001C0154" w:rsidRPr="0037083F" w:rsidRDefault="00460B4A" w:rsidP="007945BA">
            <w:pPr>
              <w:jc w:val="right"/>
              <w:rPr>
                <w:rStyle w:val="SubtleEmphasis"/>
              </w:rPr>
            </w:pPr>
            <w:r w:rsidRPr="0037083F">
              <w:rPr>
                <w:rStyle w:val="SubtleEmphasis"/>
              </w:rPr>
              <w:t>-</w:t>
            </w:r>
          </w:p>
        </w:tc>
        <w:tc>
          <w:tcPr>
            <w:tcW w:w="861" w:type="dxa"/>
          </w:tcPr>
          <w:p w14:paraId="66D3F61C" w14:textId="77777777" w:rsidR="001C0154" w:rsidRPr="0037083F" w:rsidRDefault="00460B4A" w:rsidP="007945BA">
            <w:pPr>
              <w:jc w:val="right"/>
              <w:rPr>
                <w:rStyle w:val="SubtleEmphasis"/>
              </w:rPr>
            </w:pPr>
            <w:r w:rsidRPr="0037083F">
              <w:rPr>
                <w:rStyle w:val="SubtleEmphasis"/>
              </w:rPr>
              <w:t>-</w:t>
            </w:r>
          </w:p>
        </w:tc>
        <w:tc>
          <w:tcPr>
            <w:tcW w:w="861" w:type="dxa"/>
          </w:tcPr>
          <w:p w14:paraId="6C957CAA" w14:textId="77777777" w:rsidR="001C0154" w:rsidRPr="0037083F" w:rsidRDefault="00460B4A" w:rsidP="007945BA">
            <w:pPr>
              <w:jc w:val="right"/>
              <w:rPr>
                <w:rStyle w:val="SubtleEmphasis"/>
              </w:rPr>
            </w:pPr>
            <w:r w:rsidRPr="0037083F">
              <w:rPr>
                <w:rStyle w:val="SubtleEmphasis"/>
              </w:rPr>
              <w:t>-</w:t>
            </w:r>
          </w:p>
        </w:tc>
        <w:tc>
          <w:tcPr>
            <w:tcW w:w="861" w:type="dxa"/>
          </w:tcPr>
          <w:p w14:paraId="3DDC868F" w14:textId="77777777" w:rsidR="001C0154" w:rsidRPr="0037083F" w:rsidRDefault="001C0154" w:rsidP="007945BA">
            <w:pPr>
              <w:jc w:val="right"/>
              <w:rPr>
                <w:rStyle w:val="SubtleEmphasis"/>
              </w:rPr>
            </w:pPr>
            <w:r w:rsidRPr="0037083F">
              <w:rPr>
                <w:rStyle w:val="SubtleEmphasis"/>
              </w:rPr>
              <w:t>-132</w:t>
            </w:r>
          </w:p>
        </w:tc>
        <w:tc>
          <w:tcPr>
            <w:tcW w:w="861" w:type="dxa"/>
          </w:tcPr>
          <w:p w14:paraId="5022FF14" w14:textId="77777777" w:rsidR="001C0154" w:rsidRPr="0037083F" w:rsidRDefault="001C0154" w:rsidP="007945BA">
            <w:pPr>
              <w:jc w:val="right"/>
              <w:rPr>
                <w:rStyle w:val="SubtleEmphasis"/>
              </w:rPr>
            </w:pPr>
            <w:r w:rsidRPr="0037083F">
              <w:rPr>
                <w:rStyle w:val="SubtleEmphasis"/>
              </w:rPr>
              <w:t>4</w:t>
            </w:r>
          </w:p>
        </w:tc>
      </w:tr>
      <w:tr w:rsidR="001C0154" w:rsidRPr="0037083F" w14:paraId="50C55342" w14:textId="77777777" w:rsidTr="009C3F6B">
        <w:tc>
          <w:tcPr>
            <w:tcW w:w="4077" w:type="dxa"/>
          </w:tcPr>
          <w:p w14:paraId="4E8EF4EB" w14:textId="77777777" w:rsidR="001C0154" w:rsidRPr="0037083F" w:rsidRDefault="001C0154" w:rsidP="007945BA">
            <w:pPr>
              <w:jc w:val="left"/>
              <w:rPr>
                <w:rStyle w:val="SubtleEmphasis"/>
              </w:rPr>
            </w:pPr>
            <w:r w:rsidRPr="0037083F">
              <w:rPr>
                <w:rStyle w:val="SubtleEmphasis"/>
              </w:rPr>
              <w:t>Cash flow from operations</w:t>
            </w:r>
          </w:p>
        </w:tc>
        <w:tc>
          <w:tcPr>
            <w:tcW w:w="860" w:type="dxa"/>
          </w:tcPr>
          <w:p w14:paraId="5D56B1B0" w14:textId="77777777" w:rsidR="001C0154" w:rsidRPr="0037083F" w:rsidRDefault="001C0154" w:rsidP="007945BA">
            <w:pPr>
              <w:jc w:val="right"/>
              <w:rPr>
                <w:rStyle w:val="SubtleEmphasis"/>
              </w:rPr>
            </w:pPr>
            <w:r w:rsidRPr="0037083F">
              <w:rPr>
                <w:rStyle w:val="SubtleEmphasis"/>
              </w:rPr>
              <w:t>2,468</w:t>
            </w:r>
          </w:p>
        </w:tc>
        <w:tc>
          <w:tcPr>
            <w:tcW w:w="861" w:type="dxa"/>
          </w:tcPr>
          <w:p w14:paraId="61EB905E" w14:textId="77777777" w:rsidR="001C0154" w:rsidRPr="0037083F" w:rsidRDefault="001C0154" w:rsidP="007945BA">
            <w:pPr>
              <w:jc w:val="right"/>
              <w:rPr>
                <w:rStyle w:val="SubtleEmphasis"/>
              </w:rPr>
            </w:pPr>
            <w:r w:rsidRPr="0037083F">
              <w:rPr>
                <w:rStyle w:val="SubtleEmphasis"/>
              </w:rPr>
              <w:t>1,280</w:t>
            </w:r>
          </w:p>
        </w:tc>
        <w:tc>
          <w:tcPr>
            <w:tcW w:w="861" w:type="dxa"/>
          </w:tcPr>
          <w:p w14:paraId="250E416A" w14:textId="77777777" w:rsidR="001C0154" w:rsidRPr="0037083F" w:rsidRDefault="001C0154" w:rsidP="007945BA">
            <w:pPr>
              <w:jc w:val="right"/>
              <w:rPr>
                <w:rStyle w:val="SubtleEmphasis"/>
              </w:rPr>
            </w:pPr>
            <w:r w:rsidRPr="0037083F">
              <w:rPr>
                <w:rStyle w:val="SubtleEmphasis"/>
              </w:rPr>
              <w:t>1,431</w:t>
            </w:r>
          </w:p>
        </w:tc>
        <w:tc>
          <w:tcPr>
            <w:tcW w:w="861" w:type="dxa"/>
          </w:tcPr>
          <w:p w14:paraId="2EF03C20" w14:textId="77777777" w:rsidR="001C0154" w:rsidRPr="0037083F" w:rsidRDefault="001C0154" w:rsidP="007945BA">
            <w:pPr>
              <w:jc w:val="right"/>
              <w:rPr>
                <w:rStyle w:val="SubtleEmphasis"/>
              </w:rPr>
            </w:pPr>
            <w:r w:rsidRPr="0037083F">
              <w:rPr>
                <w:rStyle w:val="SubtleEmphasis"/>
              </w:rPr>
              <w:t>-1,941</w:t>
            </w:r>
          </w:p>
        </w:tc>
        <w:tc>
          <w:tcPr>
            <w:tcW w:w="861" w:type="dxa"/>
          </w:tcPr>
          <w:p w14:paraId="513F6F71" w14:textId="77777777" w:rsidR="001C0154" w:rsidRPr="0037083F" w:rsidRDefault="001C0154" w:rsidP="007945BA">
            <w:pPr>
              <w:jc w:val="right"/>
              <w:rPr>
                <w:rStyle w:val="SubtleEmphasis"/>
              </w:rPr>
            </w:pPr>
            <w:r w:rsidRPr="0037083F">
              <w:rPr>
                <w:rStyle w:val="SubtleEmphasis"/>
              </w:rPr>
              <w:t>1,574</w:t>
            </w:r>
          </w:p>
        </w:tc>
        <w:tc>
          <w:tcPr>
            <w:tcW w:w="861" w:type="dxa"/>
          </w:tcPr>
          <w:p w14:paraId="09A31766" w14:textId="77777777" w:rsidR="001C0154" w:rsidRPr="0037083F" w:rsidRDefault="001C0154" w:rsidP="007945BA">
            <w:pPr>
              <w:jc w:val="right"/>
              <w:rPr>
                <w:rStyle w:val="SubtleEmphasis"/>
              </w:rPr>
            </w:pPr>
            <w:r w:rsidRPr="0037083F">
              <w:rPr>
                <w:rStyle w:val="SubtleEmphasis"/>
              </w:rPr>
              <w:t>4,557</w:t>
            </w:r>
          </w:p>
        </w:tc>
      </w:tr>
      <w:tr w:rsidR="001C0154" w:rsidRPr="0037083F" w14:paraId="23E3B03E" w14:textId="77777777" w:rsidTr="009C3F6B">
        <w:tc>
          <w:tcPr>
            <w:tcW w:w="4077" w:type="dxa"/>
          </w:tcPr>
          <w:p w14:paraId="3D17F573" w14:textId="77777777" w:rsidR="001C0154" w:rsidRPr="0037083F" w:rsidRDefault="001C0154" w:rsidP="007945BA">
            <w:pPr>
              <w:jc w:val="left"/>
              <w:rPr>
                <w:rStyle w:val="SubtleEmphasis"/>
              </w:rPr>
            </w:pPr>
            <w:r w:rsidRPr="0037083F">
              <w:rPr>
                <w:rStyle w:val="SubtleEmphasis"/>
              </w:rPr>
              <w:t>Investment in sets and other plant, property and equipment</w:t>
            </w:r>
          </w:p>
        </w:tc>
        <w:tc>
          <w:tcPr>
            <w:tcW w:w="860" w:type="dxa"/>
          </w:tcPr>
          <w:p w14:paraId="5B301AE3" w14:textId="77777777" w:rsidR="001C0154" w:rsidRPr="0037083F" w:rsidRDefault="001C0154" w:rsidP="007945BA">
            <w:pPr>
              <w:jc w:val="right"/>
              <w:rPr>
                <w:rStyle w:val="SubtleEmphasis"/>
              </w:rPr>
            </w:pPr>
            <w:r w:rsidRPr="0037083F">
              <w:rPr>
                <w:rStyle w:val="SubtleEmphasis"/>
              </w:rPr>
              <w:t>-2,333</w:t>
            </w:r>
          </w:p>
        </w:tc>
        <w:tc>
          <w:tcPr>
            <w:tcW w:w="861" w:type="dxa"/>
          </w:tcPr>
          <w:p w14:paraId="5F8455B2" w14:textId="77777777" w:rsidR="001C0154" w:rsidRPr="0037083F" w:rsidRDefault="001C0154" w:rsidP="007945BA">
            <w:pPr>
              <w:jc w:val="right"/>
              <w:rPr>
                <w:rStyle w:val="SubtleEmphasis"/>
              </w:rPr>
            </w:pPr>
            <w:r w:rsidRPr="0037083F">
              <w:rPr>
                <w:rStyle w:val="SubtleEmphasis"/>
              </w:rPr>
              <w:t>-841</w:t>
            </w:r>
          </w:p>
        </w:tc>
        <w:tc>
          <w:tcPr>
            <w:tcW w:w="861" w:type="dxa"/>
          </w:tcPr>
          <w:p w14:paraId="72D888B2" w14:textId="77777777" w:rsidR="001C0154" w:rsidRPr="0037083F" w:rsidRDefault="001C0154" w:rsidP="007945BA">
            <w:pPr>
              <w:jc w:val="right"/>
              <w:rPr>
                <w:rStyle w:val="SubtleEmphasis"/>
              </w:rPr>
            </w:pPr>
            <w:r w:rsidRPr="0037083F">
              <w:rPr>
                <w:rStyle w:val="SubtleEmphasis"/>
              </w:rPr>
              <w:t>-2,605</w:t>
            </w:r>
          </w:p>
        </w:tc>
        <w:tc>
          <w:tcPr>
            <w:tcW w:w="861" w:type="dxa"/>
          </w:tcPr>
          <w:p w14:paraId="7800F83E" w14:textId="77777777" w:rsidR="001C0154" w:rsidRPr="0037083F" w:rsidRDefault="001C0154" w:rsidP="007945BA">
            <w:pPr>
              <w:jc w:val="right"/>
              <w:rPr>
                <w:rStyle w:val="SubtleEmphasis"/>
              </w:rPr>
            </w:pPr>
            <w:r w:rsidRPr="0037083F">
              <w:rPr>
                <w:rStyle w:val="SubtleEmphasis"/>
              </w:rPr>
              <w:t>-4,347</w:t>
            </w:r>
          </w:p>
        </w:tc>
        <w:tc>
          <w:tcPr>
            <w:tcW w:w="861" w:type="dxa"/>
          </w:tcPr>
          <w:p w14:paraId="58404BCC" w14:textId="77777777" w:rsidR="001C0154" w:rsidRPr="0037083F" w:rsidRDefault="001C0154" w:rsidP="007945BA">
            <w:pPr>
              <w:jc w:val="right"/>
              <w:rPr>
                <w:rStyle w:val="SubtleEmphasis"/>
              </w:rPr>
            </w:pPr>
            <w:r w:rsidRPr="0037083F">
              <w:rPr>
                <w:rStyle w:val="SubtleEmphasis"/>
              </w:rPr>
              <w:t>-5,898</w:t>
            </w:r>
          </w:p>
        </w:tc>
        <w:tc>
          <w:tcPr>
            <w:tcW w:w="861" w:type="dxa"/>
          </w:tcPr>
          <w:p w14:paraId="35A8B2E4" w14:textId="77777777" w:rsidR="001C0154" w:rsidRPr="0037083F" w:rsidRDefault="001C0154" w:rsidP="007945BA">
            <w:pPr>
              <w:jc w:val="right"/>
              <w:rPr>
                <w:rStyle w:val="SubtleEmphasis"/>
              </w:rPr>
            </w:pPr>
            <w:r w:rsidRPr="0037083F">
              <w:rPr>
                <w:rStyle w:val="SubtleEmphasis"/>
              </w:rPr>
              <w:t>-5,461</w:t>
            </w:r>
          </w:p>
        </w:tc>
      </w:tr>
      <w:tr w:rsidR="001C0154" w:rsidRPr="0037083F" w14:paraId="1A7A458A" w14:textId="77777777" w:rsidTr="009C3F6B">
        <w:tc>
          <w:tcPr>
            <w:tcW w:w="4077" w:type="dxa"/>
          </w:tcPr>
          <w:p w14:paraId="70ED0513" w14:textId="77777777" w:rsidR="001C0154" w:rsidRPr="0037083F" w:rsidRDefault="001C0154" w:rsidP="007945BA">
            <w:pPr>
              <w:jc w:val="left"/>
              <w:rPr>
                <w:rStyle w:val="SubtleEmphasis"/>
                <w:b/>
              </w:rPr>
            </w:pPr>
            <w:r w:rsidRPr="0037083F">
              <w:rPr>
                <w:rStyle w:val="SubtleEmphasis"/>
                <w:b/>
              </w:rPr>
              <w:t>Cash generated after investment in sets and other plant, property and equipment</w:t>
            </w:r>
          </w:p>
        </w:tc>
        <w:tc>
          <w:tcPr>
            <w:tcW w:w="860" w:type="dxa"/>
          </w:tcPr>
          <w:p w14:paraId="4FE89FD7" w14:textId="77777777" w:rsidR="001C0154" w:rsidRPr="0037083F" w:rsidRDefault="001C0154" w:rsidP="007945BA">
            <w:pPr>
              <w:jc w:val="right"/>
              <w:rPr>
                <w:rStyle w:val="SubtleEmphasis"/>
                <w:b/>
              </w:rPr>
            </w:pPr>
            <w:r w:rsidRPr="0037083F">
              <w:rPr>
                <w:rStyle w:val="SubtleEmphasis"/>
                <w:b/>
              </w:rPr>
              <w:t>135</w:t>
            </w:r>
          </w:p>
        </w:tc>
        <w:tc>
          <w:tcPr>
            <w:tcW w:w="861" w:type="dxa"/>
          </w:tcPr>
          <w:p w14:paraId="2A48D159" w14:textId="77777777" w:rsidR="001C0154" w:rsidRPr="0037083F" w:rsidRDefault="001C0154" w:rsidP="007945BA">
            <w:pPr>
              <w:jc w:val="right"/>
              <w:rPr>
                <w:rStyle w:val="SubtleEmphasis"/>
                <w:b/>
              </w:rPr>
            </w:pPr>
            <w:r w:rsidRPr="0037083F">
              <w:rPr>
                <w:rStyle w:val="SubtleEmphasis"/>
                <w:b/>
              </w:rPr>
              <w:t>439</w:t>
            </w:r>
          </w:p>
        </w:tc>
        <w:tc>
          <w:tcPr>
            <w:tcW w:w="861" w:type="dxa"/>
          </w:tcPr>
          <w:p w14:paraId="46941FCB" w14:textId="77777777" w:rsidR="001C0154" w:rsidRPr="0037083F" w:rsidRDefault="001C0154" w:rsidP="007945BA">
            <w:pPr>
              <w:jc w:val="right"/>
              <w:rPr>
                <w:rStyle w:val="SubtleEmphasis"/>
                <w:b/>
              </w:rPr>
            </w:pPr>
            <w:r w:rsidRPr="0037083F">
              <w:rPr>
                <w:rStyle w:val="SubtleEmphasis"/>
                <w:b/>
              </w:rPr>
              <w:t>-1,174</w:t>
            </w:r>
          </w:p>
        </w:tc>
        <w:tc>
          <w:tcPr>
            <w:tcW w:w="861" w:type="dxa"/>
          </w:tcPr>
          <w:p w14:paraId="3B948E21" w14:textId="77777777" w:rsidR="001C0154" w:rsidRPr="0037083F" w:rsidRDefault="001C0154" w:rsidP="007945BA">
            <w:pPr>
              <w:jc w:val="right"/>
              <w:rPr>
                <w:rStyle w:val="SubtleEmphasis"/>
                <w:b/>
              </w:rPr>
            </w:pPr>
            <w:r w:rsidRPr="0037083F">
              <w:rPr>
                <w:rStyle w:val="SubtleEmphasis"/>
                <w:b/>
              </w:rPr>
              <w:t>-6,288</w:t>
            </w:r>
          </w:p>
        </w:tc>
        <w:tc>
          <w:tcPr>
            <w:tcW w:w="861" w:type="dxa"/>
          </w:tcPr>
          <w:p w14:paraId="4D1D6A98" w14:textId="77777777" w:rsidR="001C0154" w:rsidRPr="0037083F" w:rsidRDefault="001C0154" w:rsidP="007945BA">
            <w:pPr>
              <w:jc w:val="right"/>
              <w:rPr>
                <w:rStyle w:val="SubtleEmphasis"/>
                <w:b/>
              </w:rPr>
            </w:pPr>
            <w:r w:rsidRPr="0037083F">
              <w:rPr>
                <w:rStyle w:val="SubtleEmphasis"/>
                <w:b/>
              </w:rPr>
              <w:t>-4,324</w:t>
            </w:r>
          </w:p>
        </w:tc>
        <w:tc>
          <w:tcPr>
            <w:tcW w:w="861" w:type="dxa"/>
          </w:tcPr>
          <w:p w14:paraId="7C8F248E" w14:textId="77777777" w:rsidR="001C0154" w:rsidRPr="0037083F" w:rsidRDefault="001C0154" w:rsidP="007945BA">
            <w:pPr>
              <w:jc w:val="right"/>
              <w:rPr>
                <w:rStyle w:val="SubtleEmphasis"/>
                <w:b/>
              </w:rPr>
            </w:pPr>
            <w:r w:rsidRPr="0037083F">
              <w:rPr>
                <w:rStyle w:val="SubtleEmphasis"/>
                <w:b/>
              </w:rPr>
              <w:t>-904</w:t>
            </w:r>
          </w:p>
        </w:tc>
      </w:tr>
    </w:tbl>
    <w:p w14:paraId="5FCA6C9D" w14:textId="77777777" w:rsidR="00BE6390" w:rsidRPr="0037083F" w:rsidRDefault="00BE6390" w:rsidP="00BE6390">
      <w:pPr>
        <w:spacing w:after="0"/>
      </w:pPr>
    </w:p>
    <w:p w14:paraId="73B5A6B0" w14:textId="66352F34" w:rsidR="001C0154" w:rsidRPr="0037083F" w:rsidRDefault="001C0154" w:rsidP="001C0154">
      <w:r w:rsidRPr="0037083F">
        <w:t>The strongly negative cash flows from 2009 to 2014 have meant that Opera Australia has sought assistance by obtaining advance funding from government agencies of $3.</w:t>
      </w:r>
      <w:r w:rsidR="00A64F15" w:rsidRPr="0037083F">
        <w:t>2</w:t>
      </w:r>
      <w:r w:rsidRPr="0037083F">
        <w:t xml:space="preserve"> million in</w:t>
      </w:r>
      <w:r w:rsidR="0041520C" w:rsidRPr="0037083F">
        <w:t xml:space="preserve"> both</w:t>
      </w:r>
      <w:r w:rsidRPr="0037083F">
        <w:t xml:space="preserve"> 2013 and 2014.  The negative flow in 2012 was funded primarily through cash flow from advanced ticket sales, particularly for </w:t>
      </w:r>
      <w:r w:rsidRPr="0037083F">
        <w:rPr>
          <w:i/>
        </w:rPr>
        <w:t xml:space="preserve">The Ring.  </w:t>
      </w:r>
      <w:r w:rsidRPr="0037083F">
        <w:t xml:space="preserve">In this context, subscribers </w:t>
      </w:r>
      <w:r w:rsidR="00FA39A9" w:rsidRPr="0037083F">
        <w:t xml:space="preserve">and other advance ticket purchasers (such as for </w:t>
      </w:r>
      <w:r w:rsidR="00FA39A9" w:rsidRPr="0037083F">
        <w:rPr>
          <w:i/>
        </w:rPr>
        <w:t xml:space="preserve">The Ring) </w:t>
      </w:r>
      <w:r w:rsidRPr="0037083F">
        <w:t>play an important role in funding</w:t>
      </w:r>
      <w:r w:rsidR="00596EBC" w:rsidRPr="0037083F">
        <w:t xml:space="preserve"> Opera Australia’s operations.</w:t>
      </w:r>
    </w:p>
    <w:p w14:paraId="1AC89E1C" w14:textId="77777777" w:rsidR="001C0154" w:rsidRPr="0037083F" w:rsidRDefault="001C0154" w:rsidP="001C0154">
      <w:r w:rsidRPr="0037083F">
        <w:t>Opera Australia also has available undrawn lines of credit including a bank overdraft facility of $3 million and a bill draw down facility of $3 million secured by a charge over freehold land and buildings.  On occasions, it has drawn down on this facility to fund its cash needs.</w:t>
      </w:r>
    </w:p>
    <w:p w14:paraId="1D664881" w14:textId="60992A6D" w:rsidR="001C0154" w:rsidRPr="0037083F" w:rsidRDefault="001C0154" w:rsidP="001C0154">
      <w:r w:rsidRPr="0037083F">
        <w:t xml:space="preserve">Opera Australia’s monthly cash flows provide a fourth indication of its challenging cash flow position.  For sake of simplicity, a snapshot of the closing cash balances at the end of March, June, September and December from </w:t>
      </w:r>
      <w:r w:rsidR="00FB7FBF" w:rsidRPr="0037083F">
        <w:t xml:space="preserve">2010 </w:t>
      </w:r>
      <w:r w:rsidRPr="0037083F">
        <w:t xml:space="preserve">to 2014 shows the </w:t>
      </w:r>
      <w:r w:rsidR="0041520C" w:rsidRPr="0037083F">
        <w:t>weakness</w:t>
      </w:r>
      <w:r w:rsidR="00FB7FBF" w:rsidRPr="0037083F">
        <w:t xml:space="preserve"> of the company’s cash position</w:t>
      </w:r>
      <w:r w:rsidRPr="0037083F">
        <w:t>.</w:t>
      </w:r>
    </w:p>
    <w:p w14:paraId="77F83668" w14:textId="77777777" w:rsidR="00E309AA" w:rsidRPr="0037083F" w:rsidRDefault="00E309AA">
      <w:pPr>
        <w:spacing w:line="276" w:lineRule="auto"/>
        <w:jc w:val="left"/>
        <w:rPr>
          <w:rFonts w:cstheme="minorBidi"/>
          <w:b/>
          <w:bCs/>
          <w:sz w:val="20"/>
          <w:szCs w:val="18"/>
        </w:rPr>
      </w:pPr>
      <w:bookmarkStart w:id="677" w:name="_Toc425938540"/>
      <w:bookmarkStart w:id="678" w:name="_Toc429670832"/>
      <w:r w:rsidRPr="0037083F">
        <w:br w:type="page"/>
      </w:r>
    </w:p>
    <w:p w14:paraId="084C20CE" w14:textId="6EFD843E" w:rsidR="001C0154" w:rsidRPr="0037083F" w:rsidRDefault="001C0154" w:rsidP="001C0154">
      <w:pPr>
        <w:pStyle w:val="Caption"/>
      </w:pPr>
      <w:r w:rsidRPr="0037083F">
        <w:t>Exhibit 6.33</w:t>
      </w:r>
      <w:r w:rsidRPr="0037083F">
        <w:tab/>
        <w:t>Opera Australia: closing quarterly cash balances: 201</w:t>
      </w:r>
      <w:r w:rsidR="0041520C" w:rsidRPr="0037083F">
        <w:t>0</w:t>
      </w:r>
      <w:r w:rsidRPr="0037083F">
        <w:t xml:space="preserve"> to 2014 ($million)</w:t>
      </w:r>
      <w:bookmarkEnd w:id="677"/>
      <w:bookmarkEnd w:id="678"/>
    </w:p>
    <w:tbl>
      <w:tblPr>
        <w:tblStyle w:val="TableGrid"/>
        <w:tblW w:w="5000" w:type="pct"/>
        <w:tblLook w:val="04A0" w:firstRow="1" w:lastRow="0" w:firstColumn="1" w:lastColumn="0" w:noHBand="0" w:noVBand="1"/>
        <w:tblDescription w:val="Opera Australia: closing quarterly cash balances: 2010 to 2014 ($million)"/>
      </w:tblPr>
      <w:tblGrid>
        <w:gridCol w:w="661"/>
        <w:gridCol w:w="2089"/>
        <w:gridCol w:w="2089"/>
        <w:gridCol w:w="2089"/>
        <w:gridCol w:w="2088"/>
      </w:tblGrid>
      <w:tr w:rsidR="001C0154" w:rsidRPr="0037083F" w14:paraId="71AB97A0" w14:textId="77777777" w:rsidTr="00D23C04">
        <w:trPr>
          <w:tblHeader/>
        </w:trPr>
        <w:tc>
          <w:tcPr>
            <w:tcW w:w="365" w:type="pct"/>
          </w:tcPr>
          <w:p w14:paraId="6B933D66" w14:textId="77777777" w:rsidR="001C0154" w:rsidRPr="0037083F" w:rsidRDefault="001C0154" w:rsidP="007945BA">
            <w:pPr>
              <w:jc w:val="center"/>
              <w:rPr>
                <w:rStyle w:val="SubtleEmphasis"/>
                <w:i/>
              </w:rPr>
            </w:pPr>
            <w:r w:rsidRPr="0037083F">
              <w:rPr>
                <w:rStyle w:val="SubtleEmphasis"/>
                <w:i/>
              </w:rPr>
              <w:t>Year</w:t>
            </w:r>
          </w:p>
        </w:tc>
        <w:tc>
          <w:tcPr>
            <w:tcW w:w="1159" w:type="pct"/>
          </w:tcPr>
          <w:p w14:paraId="0AA76599" w14:textId="77777777" w:rsidR="001C0154" w:rsidRPr="0037083F" w:rsidRDefault="001C0154" w:rsidP="007945BA">
            <w:pPr>
              <w:jc w:val="center"/>
              <w:rPr>
                <w:rStyle w:val="SubtleEmphasis"/>
                <w:i/>
              </w:rPr>
            </w:pPr>
            <w:r w:rsidRPr="0037083F">
              <w:rPr>
                <w:rStyle w:val="SubtleEmphasis"/>
                <w:i/>
              </w:rPr>
              <w:t>March</w:t>
            </w:r>
          </w:p>
        </w:tc>
        <w:tc>
          <w:tcPr>
            <w:tcW w:w="1159" w:type="pct"/>
          </w:tcPr>
          <w:p w14:paraId="52F155A7" w14:textId="77777777" w:rsidR="001C0154" w:rsidRPr="0037083F" w:rsidRDefault="001C0154" w:rsidP="007945BA">
            <w:pPr>
              <w:jc w:val="center"/>
              <w:rPr>
                <w:rStyle w:val="SubtleEmphasis"/>
                <w:i/>
              </w:rPr>
            </w:pPr>
            <w:r w:rsidRPr="0037083F">
              <w:rPr>
                <w:rStyle w:val="SubtleEmphasis"/>
                <w:i/>
              </w:rPr>
              <w:t>June</w:t>
            </w:r>
          </w:p>
        </w:tc>
        <w:tc>
          <w:tcPr>
            <w:tcW w:w="1159" w:type="pct"/>
          </w:tcPr>
          <w:p w14:paraId="0F6FD4EB" w14:textId="77777777" w:rsidR="001C0154" w:rsidRPr="0037083F" w:rsidRDefault="001C0154" w:rsidP="007945BA">
            <w:pPr>
              <w:jc w:val="center"/>
              <w:rPr>
                <w:rStyle w:val="SubtleEmphasis"/>
                <w:i/>
              </w:rPr>
            </w:pPr>
            <w:r w:rsidRPr="0037083F">
              <w:rPr>
                <w:rStyle w:val="SubtleEmphasis"/>
                <w:i/>
              </w:rPr>
              <w:t>September</w:t>
            </w:r>
          </w:p>
        </w:tc>
        <w:tc>
          <w:tcPr>
            <w:tcW w:w="1159" w:type="pct"/>
          </w:tcPr>
          <w:p w14:paraId="5047E867" w14:textId="77777777" w:rsidR="001C0154" w:rsidRPr="0037083F" w:rsidRDefault="001C0154" w:rsidP="007945BA">
            <w:pPr>
              <w:jc w:val="center"/>
              <w:rPr>
                <w:rStyle w:val="SubtleEmphasis"/>
                <w:i/>
              </w:rPr>
            </w:pPr>
            <w:r w:rsidRPr="0037083F">
              <w:rPr>
                <w:rStyle w:val="SubtleEmphasis"/>
                <w:i/>
              </w:rPr>
              <w:t>December</w:t>
            </w:r>
          </w:p>
        </w:tc>
      </w:tr>
      <w:tr w:rsidR="009B6D5D" w:rsidRPr="0037083F" w14:paraId="1F689332" w14:textId="77777777" w:rsidTr="00D23C04">
        <w:tc>
          <w:tcPr>
            <w:tcW w:w="365" w:type="pct"/>
          </w:tcPr>
          <w:p w14:paraId="5EE4B7A7" w14:textId="77777777" w:rsidR="009B6D5D" w:rsidRPr="0037083F" w:rsidRDefault="009B6D5D" w:rsidP="007945BA">
            <w:pPr>
              <w:jc w:val="left"/>
              <w:rPr>
                <w:rStyle w:val="SubtleEmphasis"/>
              </w:rPr>
            </w:pPr>
            <w:r w:rsidRPr="0037083F">
              <w:rPr>
                <w:rStyle w:val="SubtleEmphasis"/>
              </w:rPr>
              <w:t>2010</w:t>
            </w:r>
          </w:p>
        </w:tc>
        <w:tc>
          <w:tcPr>
            <w:tcW w:w="1159" w:type="pct"/>
          </w:tcPr>
          <w:p w14:paraId="07667C7B" w14:textId="77777777" w:rsidR="009B6D5D" w:rsidRPr="0037083F" w:rsidRDefault="009B6D5D" w:rsidP="007945BA">
            <w:pPr>
              <w:jc w:val="right"/>
              <w:rPr>
                <w:rStyle w:val="SubtleEmphasis"/>
              </w:rPr>
            </w:pPr>
            <w:r w:rsidRPr="0037083F">
              <w:rPr>
                <w:rStyle w:val="SubtleEmphasis"/>
              </w:rPr>
              <w:t>7.7</w:t>
            </w:r>
          </w:p>
        </w:tc>
        <w:tc>
          <w:tcPr>
            <w:tcW w:w="1159" w:type="pct"/>
          </w:tcPr>
          <w:p w14:paraId="01C22300" w14:textId="77777777" w:rsidR="009B6D5D" w:rsidRPr="0037083F" w:rsidRDefault="009B6D5D" w:rsidP="007945BA">
            <w:pPr>
              <w:jc w:val="right"/>
              <w:rPr>
                <w:rStyle w:val="SubtleEmphasis"/>
              </w:rPr>
            </w:pPr>
            <w:r w:rsidRPr="0037083F">
              <w:rPr>
                <w:rStyle w:val="SubtleEmphasis"/>
              </w:rPr>
              <w:t>5.5</w:t>
            </w:r>
          </w:p>
        </w:tc>
        <w:tc>
          <w:tcPr>
            <w:tcW w:w="1159" w:type="pct"/>
          </w:tcPr>
          <w:p w14:paraId="0FC55FD7" w14:textId="77777777" w:rsidR="009B6D5D" w:rsidRPr="0037083F" w:rsidRDefault="009B6D5D" w:rsidP="007945BA">
            <w:pPr>
              <w:jc w:val="right"/>
              <w:rPr>
                <w:rStyle w:val="SubtleEmphasis"/>
              </w:rPr>
            </w:pPr>
            <w:r w:rsidRPr="0037083F">
              <w:rPr>
                <w:rStyle w:val="SubtleEmphasis"/>
              </w:rPr>
              <w:t>4.6</w:t>
            </w:r>
          </w:p>
        </w:tc>
        <w:tc>
          <w:tcPr>
            <w:tcW w:w="1159" w:type="pct"/>
          </w:tcPr>
          <w:p w14:paraId="21FA6E5C" w14:textId="77777777" w:rsidR="009B6D5D" w:rsidRPr="0037083F" w:rsidRDefault="009B6D5D" w:rsidP="007945BA">
            <w:pPr>
              <w:jc w:val="right"/>
              <w:rPr>
                <w:rStyle w:val="SubtleEmphasis"/>
              </w:rPr>
            </w:pPr>
            <w:r w:rsidRPr="0037083F">
              <w:rPr>
                <w:rStyle w:val="SubtleEmphasis"/>
              </w:rPr>
              <w:t>0.7</w:t>
            </w:r>
          </w:p>
        </w:tc>
      </w:tr>
      <w:tr w:rsidR="009B6D5D" w:rsidRPr="0037083F" w14:paraId="3A150D2B" w14:textId="77777777" w:rsidTr="00D23C04">
        <w:tc>
          <w:tcPr>
            <w:tcW w:w="365" w:type="pct"/>
          </w:tcPr>
          <w:p w14:paraId="09E39B7E" w14:textId="77777777" w:rsidR="009B6D5D" w:rsidRPr="0037083F" w:rsidRDefault="009B6D5D" w:rsidP="007945BA">
            <w:pPr>
              <w:jc w:val="left"/>
              <w:rPr>
                <w:rStyle w:val="SubtleEmphasis"/>
              </w:rPr>
            </w:pPr>
            <w:r w:rsidRPr="0037083F">
              <w:rPr>
                <w:rStyle w:val="SubtleEmphasis"/>
              </w:rPr>
              <w:t>2011</w:t>
            </w:r>
          </w:p>
        </w:tc>
        <w:tc>
          <w:tcPr>
            <w:tcW w:w="1159" w:type="pct"/>
          </w:tcPr>
          <w:p w14:paraId="7BD0D855" w14:textId="77777777" w:rsidR="009B6D5D" w:rsidRPr="0037083F" w:rsidRDefault="009B6D5D" w:rsidP="007945BA">
            <w:pPr>
              <w:jc w:val="right"/>
              <w:rPr>
                <w:rStyle w:val="SubtleEmphasis"/>
              </w:rPr>
            </w:pPr>
            <w:r w:rsidRPr="0037083F">
              <w:rPr>
                <w:rStyle w:val="SubtleEmphasis"/>
              </w:rPr>
              <w:t>6.0</w:t>
            </w:r>
          </w:p>
        </w:tc>
        <w:tc>
          <w:tcPr>
            <w:tcW w:w="1159" w:type="pct"/>
          </w:tcPr>
          <w:p w14:paraId="1608317D" w14:textId="77777777" w:rsidR="009B6D5D" w:rsidRPr="0037083F" w:rsidRDefault="009B6D5D" w:rsidP="007945BA">
            <w:pPr>
              <w:jc w:val="right"/>
              <w:rPr>
                <w:rStyle w:val="SubtleEmphasis"/>
              </w:rPr>
            </w:pPr>
            <w:r w:rsidRPr="0037083F">
              <w:rPr>
                <w:rStyle w:val="SubtleEmphasis"/>
              </w:rPr>
              <w:t>7.1</w:t>
            </w:r>
          </w:p>
        </w:tc>
        <w:tc>
          <w:tcPr>
            <w:tcW w:w="1159" w:type="pct"/>
          </w:tcPr>
          <w:p w14:paraId="535F3E95" w14:textId="77777777" w:rsidR="009B6D5D" w:rsidRPr="0037083F" w:rsidRDefault="009B6D5D" w:rsidP="007945BA">
            <w:pPr>
              <w:jc w:val="right"/>
              <w:rPr>
                <w:rStyle w:val="SubtleEmphasis"/>
              </w:rPr>
            </w:pPr>
            <w:r w:rsidRPr="0037083F">
              <w:rPr>
                <w:rStyle w:val="SubtleEmphasis"/>
              </w:rPr>
              <w:t>6.8</w:t>
            </w:r>
          </w:p>
        </w:tc>
        <w:tc>
          <w:tcPr>
            <w:tcW w:w="1159" w:type="pct"/>
          </w:tcPr>
          <w:p w14:paraId="07F0C07C" w14:textId="77777777" w:rsidR="009B6D5D" w:rsidRPr="0037083F" w:rsidRDefault="009B6D5D" w:rsidP="007945BA">
            <w:pPr>
              <w:jc w:val="right"/>
              <w:rPr>
                <w:rStyle w:val="SubtleEmphasis"/>
              </w:rPr>
            </w:pPr>
            <w:r w:rsidRPr="0037083F">
              <w:rPr>
                <w:rStyle w:val="SubtleEmphasis"/>
              </w:rPr>
              <w:t>2.4</w:t>
            </w:r>
          </w:p>
        </w:tc>
      </w:tr>
      <w:tr w:rsidR="001C0154" w:rsidRPr="0037083F" w14:paraId="73725DE7" w14:textId="77777777" w:rsidTr="00D23C04">
        <w:tc>
          <w:tcPr>
            <w:tcW w:w="365" w:type="pct"/>
          </w:tcPr>
          <w:p w14:paraId="54A70655" w14:textId="77777777" w:rsidR="001C0154" w:rsidRPr="0037083F" w:rsidRDefault="001C0154" w:rsidP="007945BA">
            <w:pPr>
              <w:jc w:val="left"/>
              <w:rPr>
                <w:rStyle w:val="SubtleEmphasis"/>
              </w:rPr>
            </w:pPr>
            <w:r w:rsidRPr="0037083F">
              <w:rPr>
                <w:rStyle w:val="SubtleEmphasis"/>
              </w:rPr>
              <w:t>2012</w:t>
            </w:r>
          </w:p>
        </w:tc>
        <w:tc>
          <w:tcPr>
            <w:tcW w:w="1159" w:type="pct"/>
          </w:tcPr>
          <w:p w14:paraId="26AAD14F" w14:textId="77777777" w:rsidR="001C0154" w:rsidRPr="0037083F" w:rsidRDefault="001C0154" w:rsidP="007945BA">
            <w:pPr>
              <w:jc w:val="right"/>
              <w:rPr>
                <w:rStyle w:val="SubtleEmphasis"/>
              </w:rPr>
            </w:pPr>
            <w:r w:rsidRPr="0037083F">
              <w:rPr>
                <w:rStyle w:val="SubtleEmphasis"/>
              </w:rPr>
              <w:t>9.2</w:t>
            </w:r>
          </w:p>
        </w:tc>
        <w:tc>
          <w:tcPr>
            <w:tcW w:w="1159" w:type="pct"/>
          </w:tcPr>
          <w:p w14:paraId="022C82CB" w14:textId="77777777" w:rsidR="001C0154" w:rsidRPr="0037083F" w:rsidRDefault="001C0154" w:rsidP="007945BA">
            <w:pPr>
              <w:jc w:val="right"/>
              <w:rPr>
                <w:rStyle w:val="SubtleEmphasis"/>
              </w:rPr>
            </w:pPr>
            <w:r w:rsidRPr="0037083F">
              <w:rPr>
                <w:rStyle w:val="SubtleEmphasis"/>
              </w:rPr>
              <w:t>12.0</w:t>
            </w:r>
          </w:p>
        </w:tc>
        <w:tc>
          <w:tcPr>
            <w:tcW w:w="1159" w:type="pct"/>
          </w:tcPr>
          <w:p w14:paraId="00A256FA" w14:textId="77777777" w:rsidR="001C0154" w:rsidRPr="0037083F" w:rsidRDefault="001C0154" w:rsidP="007945BA">
            <w:pPr>
              <w:jc w:val="right"/>
              <w:rPr>
                <w:rStyle w:val="SubtleEmphasis"/>
              </w:rPr>
            </w:pPr>
            <w:r w:rsidRPr="0037083F">
              <w:rPr>
                <w:rStyle w:val="SubtleEmphasis"/>
              </w:rPr>
              <w:t>10.7</w:t>
            </w:r>
          </w:p>
        </w:tc>
        <w:tc>
          <w:tcPr>
            <w:tcW w:w="1159" w:type="pct"/>
          </w:tcPr>
          <w:p w14:paraId="6EEF7542" w14:textId="77777777" w:rsidR="001C0154" w:rsidRPr="0037083F" w:rsidRDefault="001C0154" w:rsidP="007945BA">
            <w:pPr>
              <w:jc w:val="right"/>
              <w:rPr>
                <w:rStyle w:val="SubtleEmphasis"/>
              </w:rPr>
            </w:pPr>
            <w:r w:rsidRPr="0037083F">
              <w:rPr>
                <w:rStyle w:val="SubtleEmphasis"/>
              </w:rPr>
              <w:t>8.2</w:t>
            </w:r>
          </w:p>
        </w:tc>
      </w:tr>
      <w:tr w:rsidR="001C0154" w:rsidRPr="0037083F" w14:paraId="6099EC01" w14:textId="77777777" w:rsidTr="00D23C04">
        <w:tc>
          <w:tcPr>
            <w:tcW w:w="365" w:type="pct"/>
          </w:tcPr>
          <w:p w14:paraId="05895A89" w14:textId="77777777" w:rsidR="001C0154" w:rsidRPr="0037083F" w:rsidRDefault="001C0154" w:rsidP="007945BA">
            <w:pPr>
              <w:jc w:val="left"/>
              <w:rPr>
                <w:rStyle w:val="SubtleEmphasis"/>
              </w:rPr>
            </w:pPr>
            <w:r w:rsidRPr="0037083F">
              <w:rPr>
                <w:rStyle w:val="SubtleEmphasis"/>
              </w:rPr>
              <w:t>2013</w:t>
            </w:r>
          </w:p>
        </w:tc>
        <w:tc>
          <w:tcPr>
            <w:tcW w:w="1159" w:type="pct"/>
          </w:tcPr>
          <w:p w14:paraId="0162F7BD" w14:textId="77777777" w:rsidR="001C0154" w:rsidRPr="0037083F" w:rsidRDefault="001C0154" w:rsidP="007945BA">
            <w:pPr>
              <w:jc w:val="right"/>
              <w:rPr>
                <w:rStyle w:val="SubtleEmphasis"/>
              </w:rPr>
            </w:pPr>
            <w:r w:rsidRPr="0037083F">
              <w:rPr>
                <w:rStyle w:val="SubtleEmphasis"/>
              </w:rPr>
              <w:t>11.5</w:t>
            </w:r>
          </w:p>
        </w:tc>
        <w:tc>
          <w:tcPr>
            <w:tcW w:w="1159" w:type="pct"/>
          </w:tcPr>
          <w:p w14:paraId="4CC6C974" w14:textId="77777777" w:rsidR="001C0154" w:rsidRPr="0037083F" w:rsidRDefault="001C0154" w:rsidP="007945BA">
            <w:pPr>
              <w:jc w:val="right"/>
              <w:rPr>
                <w:rStyle w:val="SubtleEmphasis"/>
              </w:rPr>
            </w:pPr>
            <w:r w:rsidRPr="0037083F">
              <w:rPr>
                <w:rStyle w:val="SubtleEmphasis"/>
              </w:rPr>
              <w:t>7.8</w:t>
            </w:r>
          </w:p>
        </w:tc>
        <w:tc>
          <w:tcPr>
            <w:tcW w:w="1159" w:type="pct"/>
          </w:tcPr>
          <w:p w14:paraId="012B3F09" w14:textId="77777777" w:rsidR="001C0154" w:rsidRPr="0037083F" w:rsidRDefault="001C0154" w:rsidP="007945BA">
            <w:pPr>
              <w:jc w:val="right"/>
              <w:rPr>
                <w:rStyle w:val="SubtleEmphasis"/>
              </w:rPr>
            </w:pPr>
            <w:r w:rsidRPr="0037083F">
              <w:rPr>
                <w:rStyle w:val="SubtleEmphasis"/>
              </w:rPr>
              <w:t>8.5</w:t>
            </w:r>
          </w:p>
        </w:tc>
        <w:tc>
          <w:tcPr>
            <w:tcW w:w="1159" w:type="pct"/>
          </w:tcPr>
          <w:p w14:paraId="731DFDAE" w14:textId="77777777" w:rsidR="001C0154" w:rsidRPr="0037083F" w:rsidRDefault="001C0154" w:rsidP="007945BA">
            <w:pPr>
              <w:jc w:val="right"/>
              <w:rPr>
                <w:rStyle w:val="SubtleEmphasis"/>
              </w:rPr>
            </w:pPr>
            <w:r w:rsidRPr="0037083F">
              <w:rPr>
                <w:rStyle w:val="SubtleEmphasis"/>
              </w:rPr>
              <w:t>2.5</w:t>
            </w:r>
          </w:p>
        </w:tc>
      </w:tr>
      <w:tr w:rsidR="001C0154" w:rsidRPr="0037083F" w14:paraId="040F1668" w14:textId="77777777" w:rsidTr="00D23C04">
        <w:tc>
          <w:tcPr>
            <w:tcW w:w="365" w:type="pct"/>
          </w:tcPr>
          <w:p w14:paraId="0BFFC80B" w14:textId="77777777" w:rsidR="001C0154" w:rsidRPr="0037083F" w:rsidRDefault="001C0154" w:rsidP="007945BA">
            <w:pPr>
              <w:jc w:val="left"/>
              <w:rPr>
                <w:rStyle w:val="SubtleEmphasis"/>
              </w:rPr>
            </w:pPr>
            <w:r w:rsidRPr="0037083F">
              <w:rPr>
                <w:rStyle w:val="SubtleEmphasis"/>
              </w:rPr>
              <w:t>2014</w:t>
            </w:r>
          </w:p>
        </w:tc>
        <w:tc>
          <w:tcPr>
            <w:tcW w:w="1159" w:type="pct"/>
          </w:tcPr>
          <w:p w14:paraId="6EAA1420" w14:textId="77777777" w:rsidR="001C0154" w:rsidRPr="0037083F" w:rsidRDefault="001C0154" w:rsidP="007945BA">
            <w:pPr>
              <w:jc w:val="right"/>
              <w:rPr>
                <w:rStyle w:val="SubtleEmphasis"/>
              </w:rPr>
            </w:pPr>
            <w:r w:rsidRPr="0037083F">
              <w:rPr>
                <w:rStyle w:val="SubtleEmphasis"/>
              </w:rPr>
              <w:t>2.7</w:t>
            </w:r>
          </w:p>
        </w:tc>
        <w:tc>
          <w:tcPr>
            <w:tcW w:w="1159" w:type="pct"/>
          </w:tcPr>
          <w:p w14:paraId="0DD3106E" w14:textId="77777777" w:rsidR="001C0154" w:rsidRPr="0037083F" w:rsidRDefault="001C0154" w:rsidP="007945BA">
            <w:pPr>
              <w:jc w:val="right"/>
              <w:rPr>
                <w:rStyle w:val="SubtleEmphasis"/>
              </w:rPr>
            </w:pPr>
            <w:r w:rsidRPr="0037083F">
              <w:rPr>
                <w:rStyle w:val="SubtleEmphasis"/>
              </w:rPr>
              <w:t>2.0</w:t>
            </w:r>
          </w:p>
        </w:tc>
        <w:tc>
          <w:tcPr>
            <w:tcW w:w="1159" w:type="pct"/>
          </w:tcPr>
          <w:p w14:paraId="752A08BA" w14:textId="77777777" w:rsidR="001C0154" w:rsidRPr="0037083F" w:rsidRDefault="001C0154" w:rsidP="007945BA">
            <w:pPr>
              <w:jc w:val="right"/>
              <w:rPr>
                <w:rStyle w:val="SubtleEmphasis"/>
              </w:rPr>
            </w:pPr>
            <w:r w:rsidRPr="0037083F">
              <w:rPr>
                <w:rStyle w:val="SubtleEmphasis"/>
              </w:rPr>
              <w:t>6.3</w:t>
            </w:r>
          </w:p>
        </w:tc>
        <w:tc>
          <w:tcPr>
            <w:tcW w:w="1159" w:type="pct"/>
          </w:tcPr>
          <w:p w14:paraId="689DAD52" w14:textId="77777777" w:rsidR="001C0154" w:rsidRPr="0037083F" w:rsidRDefault="001C0154" w:rsidP="007945BA">
            <w:pPr>
              <w:jc w:val="right"/>
              <w:rPr>
                <w:rStyle w:val="SubtleEmphasis"/>
              </w:rPr>
            </w:pPr>
            <w:r w:rsidRPr="0037083F">
              <w:rPr>
                <w:rStyle w:val="SubtleEmphasis"/>
              </w:rPr>
              <w:t>1.7</w:t>
            </w:r>
          </w:p>
        </w:tc>
      </w:tr>
    </w:tbl>
    <w:p w14:paraId="51DB51AC" w14:textId="77777777" w:rsidR="001C0154" w:rsidRPr="0037083F" w:rsidRDefault="001C0154" w:rsidP="001C0154">
      <w:pPr>
        <w:rPr>
          <w:b/>
        </w:rPr>
      </w:pPr>
    </w:p>
    <w:p w14:paraId="65D90EAC" w14:textId="338FC992" w:rsidR="001C0154" w:rsidRPr="0037083F" w:rsidRDefault="001C0154" w:rsidP="001C0154">
      <w:r w:rsidRPr="0037083F">
        <w:t xml:space="preserve">Thus, Opera Australia is facing </w:t>
      </w:r>
      <w:r w:rsidR="00FB7FBF" w:rsidRPr="0037083F">
        <w:t>a</w:t>
      </w:r>
      <w:r w:rsidR="0041520C" w:rsidRPr="0037083F">
        <w:t xml:space="preserve"> weak</w:t>
      </w:r>
      <w:r w:rsidRPr="0037083F">
        <w:t xml:space="preserve"> cash flow situation, resulting both from operating deficits as well as from the heavy investment recently made in sets and productions.</w:t>
      </w:r>
    </w:p>
    <w:p w14:paraId="5314B87F" w14:textId="77777777" w:rsidR="001C0154" w:rsidRPr="0037083F" w:rsidRDefault="001C0154" w:rsidP="001C0154">
      <w:pPr>
        <w:pStyle w:val="Heading5"/>
      </w:pPr>
      <w:bookmarkStart w:id="679" w:name="_Toc427833189"/>
      <w:r w:rsidRPr="0037083F">
        <w:t xml:space="preserve">6.1.1.12 </w:t>
      </w:r>
      <w:r w:rsidR="00E5766B" w:rsidRPr="0037083F">
        <w:tab/>
      </w:r>
      <w:r w:rsidRPr="0037083F">
        <w:t>Operating reserves are eroding</w:t>
      </w:r>
      <w:bookmarkEnd w:id="679"/>
    </w:p>
    <w:p w14:paraId="5CF6BC13" w14:textId="77777777" w:rsidR="001C0154" w:rsidRPr="0037083F" w:rsidRDefault="001C0154" w:rsidP="001C0154">
      <w:r w:rsidRPr="0037083F">
        <w:t>Another hallmark of an organisation’s financial health is its reserves.  In Opera Australia’s case, its audited reserves are bolstered by the Capital Fund.  However, the strength of the Capital Fund disguises the significant impact of the operating deficits it has incurred.</w:t>
      </w:r>
    </w:p>
    <w:p w14:paraId="0099F9E0" w14:textId="77777777" w:rsidR="001C0154" w:rsidRPr="0037083F" w:rsidRDefault="001C0154" w:rsidP="001C0154">
      <w:r w:rsidRPr="0037083F">
        <w:t>Exhibit 6.34 shows its Reserves reported in its annual accounts, but also the underlying equity position if the Capital Fund is excluded from the numbers.</w:t>
      </w:r>
    </w:p>
    <w:p w14:paraId="2E13B91A" w14:textId="77777777" w:rsidR="001C0154" w:rsidRPr="0037083F" w:rsidRDefault="001C0154" w:rsidP="001C0154">
      <w:pPr>
        <w:pStyle w:val="Caption"/>
        <w:ind w:left="1440" w:hanging="1440"/>
      </w:pPr>
      <w:bookmarkStart w:id="680" w:name="_Toc425938541"/>
      <w:bookmarkStart w:id="681" w:name="_Toc429670833"/>
      <w:r w:rsidRPr="0037083F">
        <w:t>Exhibit 6.34</w:t>
      </w:r>
      <w:r w:rsidRPr="0037083F">
        <w:tab/>
      </w:r>
      <w:r w:rsidR="00C34286" w:rsidRPr="0037083F">
        <w:t>Opera Australia’s balance s</w:t>
      </w:r>
      <w:r w:rsidRPr="0037083F">
        <w:t>heet: reconciliation from reported equity to operating equity 2012 to 2014 ($000)</w:t>
      </w:r>
      <w:bookmarkEnd w:id="680"/>
      <w:bookmarkEnd w:id="681"/>
    </w:p>
    <w:tbl>
      <w:tblPr>
        <w:tblStyle w:val="TableGrid"/>
        <w:tblW w:w="5000" w:type="pct"/>
        <w:tblLook w:val="04A0" w:firstRow="1" w:lastRow="0" w:firstColumn="1" w:lastColumn="0" w:noHBand="0" w:noVBand="1"/>
        <w:tblDescription w:val="Opera Australia’s balance sheet: reconciliation from reported equity to operating equity 2012 to 2014 ($000)"/>
      </w:tblPr>
      <w:tblGrid>
        <w:gridCol w:w="6052"/>
        <w:gridCol w:w="988"/>
        <w:gridCol w:w="988"/>
        <w:gridCol w:w="988"/>
      </w:tblGrid>
      <w:tr w:rsidR="001C0154" w:rsidRPr="0037083F" w14:paraId="4BADCAE8" w14:textId="77777777" w:rsidTr="00BE2179">
        <w:trPr>
          <w:tblHeader/>
        </w:trPr>
        <w:tc>
          <w:tcPr>
            <w:tcW w:w="3356" w:type="pct"/>
          </w:tcPr>
          <w:p w14:paraId="45B0F329" w14:textId="77777777" w:rsidR="001C0154" w:rsidRPr="0037083F" w:rsidRDefault="001C0154" w:rsidP="007945BA">
            <w:pPr>
              <w:rPr>
                <w:rStyle w:val="SubtleEmphasis"/>
                <w:i/>
              </w:rPr>
            </w:pPr>
          </w:p>
        </w:tc>
        <w:tc>
          <w:tcPr>
            <w:tcW w:w="548" w:type="pct"/>
          </w:tcPr>
          <w:p w14:paraId="306D53A2" w14:textId="77777777" w:rsidR="001C0154" w:rsidRPr="0037083F" w:rsidRDefault="001C0154" w:rsidP="007945BA">
            <w:pPr>
              <w:jc w:val="center"/>
              <w:rPr>
                <w:rStyle w:val="SubtleEmphasis"/>
                <w:i/>
              </w:rPr>
            </w:pPr>
            <w:r w:rsidRPr="0037083F">
              <w:rPr>
                <w:rStyle w:val="SubtleEmphasis"/>
                <w:i/>
              </w:rPr>
              <w:t>2012</w:t>
            </w:r>
          </w:p>
        </w:tc>
        <w:tc>
          <w:tcPr>
            <w:tcW w:w="548" w:type="pct"/>
          </w:tcPr>
          <w:p w14:paraId="6D2E4704" w14:textId="77777777" w:rsidR="001C0154" w:rsidRPr="0037083F" w:rsidRDefault="001C0154" w:rsidP="007945BA">
            <w:pPr>
              <w:jc w:val="center"/>
              <w:rPr>
                <w:rStyle w:val="SubtleEmphasis"/>
                <w:i/>
              </w:rPr>
            </w:pPr>
            <w:r w:rsidRPr="0037083F">
              <w:rPr>
                <w:rStyle w:val="SubtleEmphasis"/>
                <w:i/>
              </w:rPr>
              <w:t>2013</w:t>
            </w:r>
          </w:p>
        </w:tc>
        <w:tc>
          <w:tcPr>
            <w:tcW w:w="548" w:type="pct"/>
          </w:tcPr>
          <w:p w14:paraId="23674423"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6D3A9C43" w14:textId="77777777" w:rsidTr="00BE2179">
        <w:tc>
          <w:tcPr>
            <w:tcW w:w="3356" w:type="pct"/>
          </w:tcPr>
          <w:p w14:paraId="654DF81A" w14:textId="77777777" w:rsidR="001C0154" w:rsidRPr="0037083F" w:rsidRDefault="001C0154" w:rsidP="007945BA">
            <w:pPr>
              <w:jc w:val="left"/>
              <w:rPr>
                <w:rStyle w:val="SubtleEmphasis"/>
              </w:rPr>
            </w:pPr>
            <w:r w:rsidRPr="0037083F">
              <w:rPr>
                <w:rStyle w:val="SubtleEmphasis"/>
              </w:rPr>
              <w:t>Reported equity</w:t>
            </w:r>
          </w:p>
        </w:tc>
        <w:tc>
          <w:tcPr>
            <w:tcW w:w="548" w:type="pct"/>
          </w:tcPr>
          <w:p w14:paraId="7B33E4C5" w14:textId="77777777" w:rsidR="001C0154" w:rsidRPr="0037083F" w:rsidRDefault="001C0154" w:rsidP="007945BA">
            <w:pPr>
              <w:jc w:val="right"/>
              <w:rPr>
                <w:rStyle w:val="SubtleEmphasis"/>
              </w:rPr>
            </w:pPr>
            <w:r w:rsidRPr="0037083F">
              <w:rPr>
                <w:rStyle w:val="SubtleEmphasis"/>
              </w:rPr>
              <w:t>14,079</w:t>
            </w:r>
          </w:p>
        </w:tc>
        <w:tc>
          <w:tcPr>
            <w:tcW w:w="548" w:type="pct"/>
          </w:tcPr>
          <w:p w14:paraId="10DC45EA" w14:textId="77777777" w:rsidR="001C0154" w:rsidRPr="0037083F" w:rsidRDefault="001C0154" w:rsidP="007945BA">
            <w:pPr>
              <w:jc w:val="right"/>
              <w:rPr>
                <w:rStyle w:val="SubtleEmphasis"/>
              </w:rPr>
            </w:pPr>
            <w:r w:rsidRPr="0037083F">
              <w:rPr>
                <w:rStyle w:val="SubtleEmphasis"/>
              </w:rPr>
              <w:t>16,621</w:t>
            </w:r>
          </w:p>
        </w:tc>
        <w:tc>
          <w:tcPr>
            <w:tcW w:w="548" w:type="pct"/>
          </w:tcPr>
          <w:p w14:paraId="6D72EEA8" w14:textId="77777777" w:rsidR="001C0154" w:rsidRPr="0037083F" w:rsidRDefault="001C0154" w:rsidP="007945BA">
            <w:pPr>
              <w:jc w:val="right"/>
              <w:rPr>
                <w:rStyle w:val="SubtleEmphasis"/>
              </w:rPr>
            </w:pPr>
            <w:r w:rsidRPr="0037083F">
              <w:rPr>
                <w:rStyle w:val="SubtleEmphasis"/>
              </w:rPr>
              <w:t>15,703</w:t>
            </w:r>
          </w:p>
        </w:tc>
      </w:tr>
      <w:tr w:rsidR="001C0154" w:rsidRPr="0037083F" w14:paraId="6CFB3E15" w14:textId="77777777" w:rsidTr="00BE2179">
        <w:tc>
          <w:tcPr>
            <w:tcW w:w="3356" w:type="pct"/>
          </w:tcPr>
          <w:p w14:paraId="7C89B2A4" w14:textId="77777777" w:rsidR="001C0154" w:rsidRPr="0037083F" w:rsidRDefault="001D3B9D" w:rsidP="001D3B9D">
            <w:pPr>
              <w:jc w:val="left"/>
              <w:rPr>
                <w:rStyle w:val="SubtleEmphasis"/>
              </w:rPr>
            </w:pPr>
            <w:r w:rsidRPr="0037083F">
              <w:rPr>
                <w:rStyle w:val="SubtleEmphasis"/>
              </w:rPr>
              <w:t>Capital Fund o</w:t>
            </w:r>
            <w:r w:rsidR="001C0154" w:rsidRPr="0037083F">
              <w:rPr>
                <w:rStyle w:val="SubtleEmphasis"/>
              </w:rPr>
              <w:t>pening balance</w:t>
            </w:r>
          </w:p>
        </w:tc>
        <w:tc>
          <w:tcPr>
            <w:tcW w:w="548" w:type="pct"/>
          </w:tcPr>
          <w:p w14:paraId="49974AF8" w14:textId="77777777" w:rsidR="001C0154" w:rsidRPr="0037083F" w:rsidRDefault="001C0154" w:rsidP="007945BA">
            <w:pPr>
              <w:jc w:val="right"/>
              <w:rPr>
                <w:rStyle w:val="SubtleEmphasis"/>
              </w:rPr>
            </w:pPr>
            <w:r w:rsidRPr="0037083F">
              <w:rPr>
                <w:rStyle w:val="SubtleEmphasis"/>
              </w:rPr>
              <w:t>4,510</w:t>
            </w:r>
          </w:p>
        </w:tc>
        <w:tc>
          <w:tcPr>
            <w:tcW w:w="548" w:type="pct"/>
          </w:tcPr>
          <w:p w14:paraId="4C23DCA4" w14:textId="77777777" w:rsidR="001C0154" w:rsidRPr="0037083F" w:rsidRDefault="001C0154" w:rsidP="007945BA">
            <w:pPr>
              <w:jc w:val="right"/>
              <w:rPr>
                <w:rStyle w:val="SubtleEmphasis"/>
              </w:rPr>
            </w:pPr>
            <w:r w:rsidRPr="0037083F">
              <w:rPr>
                <w:rStyle w:val="SubtleEmphasis"/>
              </w:rPr>
              <w:t>5,920</w:t>
            </w:r>
          </w:p>
        </w:tc>
        <w:tc>
          <w:tcPr>
            <w:tcW w:w="548" w:type="pct"/>
          </w:tcPr>
          <w:p w14:paraId="16D46389" w14:textId="77777777" w:rsidR="001C0154" w:rsidRPr="0037083F" w:rsidRDefault="001C0154" w:rsidP="007945BA">
            <w:pPr>
              <w:jc w:val="right"/>
              <w:rPr>
                <w:rStyle w:val="SubtleEmphasis"/>
              </w:rPr>
            </w:pPr>
            <w:r w:rsidRPr="0037083F">
              <w:rPr>
                <w:rStyle w:val="SubtleEmphasis"/>
              </w:rPr>
              <w:t>8,758</w:t>
            </w:r>
          </w:p>
        </w:tc>
      </w:tr>
      <w:tr w:rsidR="001C0154" w:rsidRPr="0037083F" w14:paraId="7E05726F" w14:textId="77777777" w:rsidTr="00BE2179">
        <w:tc>
          <w:tcPr>
            <w:tcW w:w="3356" w:type="pct"/>
          </w:tcPr>
          <w:p w14:paraId="7D89981F" w14:textId="77777777" w:rsidR="001C0154" w:rsidRPr="0037083F" w:rsidRDefault="001D3B9D" w:rsidP="007945BA">
            <w:pPr>
              <w:jc w:val="left"/>
              <w:rPr>
                <w:rStyle w:val="SubtleEmphasis"/>
              </w:rPr>
            </w:pPr>
            <w:r w:rsidRPr="0037083F">
              <w:rPr>
                <w:rStyle w:val="SubtleEmphasis"/>
              </w:rPr>
              <w:t>Capital Fund i</w:t>
            </w:r>
            <w:r w:rsidR="001C0154" w:rsidRPr="0037083F">
              <w:rPr>
                <w:rStyle w:val="SubtleEmphasis"/>
              </w:rPr>
              <w:t>ncome reported</w:t>
            </w:r>
          </w:p>
        </w:tc>
        <w:tc>
          <w:tcPr>
            <w:tcW w:w="548" w:type="pct"/>
          </w:tcPr>
          <w:p w14:paraId="229DDE11" w14:textId="77777777" w:rsidR="001C0154" w:rsidRPr="0037083F" w:rsidRDefault="001C0154" w:rsidP="007945BA">
            <w:pPr>
              <w:jc w:val="right"/>
              <w:rPr>
                <w:rStyle w:val="SubtleEmphasis"/>
              </w:rPr>
            </w:pPr>
            <w:r w:rsidRPr="0037083F">
              <w:rPr>
                <w:rStyle w:val="SubtleEmphasis"/>
              </w:rPr>
              <w:t>1,410</w:t>
            </w:r>
          </w:p>
        </w:tc>
        <w:tc>
          <w:tcPr>
            <w:tcW w:w="548" w:type="pct"/>
          </w:tcPr>
          <w:p w14:paraId="1D5CEEF2" w14:textId="77777777" w:rsidR="001C0154" w:rsidRPr="0037083F" w:rsidRDefault="001C0154" w:rsidP="007945BA">
            <w:pPr>
              <w:jc w:val="right"/>
              <w:rPr>
                <w:rStyle w:val="SubtleEmphasis"/>
              </w:rPr>
            </w:pPr>
            <w:r w:rsidRPr="0037083F">
              <w:rPr>
                <w:rStyle w:val="SubtleEmphasis"/>
              </w:rPr>
              <w:t>2,838</w:t>
            </w:r>
          </w:p>
        </w:tc>
        <w:tc>
          <w:tcPr>
            <w:tcW w:w="548" w:type="pct"/>
          </w:tcPr>
          <w:p w14:paraId="1147794E" w14:textId="77777777" w:rsidR="001C0154" w:rsidRPr="0037083F" w:rsidRDefault="001C0154" w:rsidP="007945BA">
            <w:pPr>
              <w:jc w:val="right"/>
              <w:rPr>
                <w:rStyle w:val="SubtleEmphasis"/>
              </w:rPr>
            </w:pPr>
            <w:r w:rsidRPr="0037083F">
              <w:rPr>
                <w:rStyle w:val="SubtleEmphasis"/>
              </w:rPr>
              <w:t>1,067</w:t>
            </w:r>
          </w:p>
        </w:tc>
      </w:tr>
      <w:tr w:rsidR="001C0154" w:rsidRPr="0037083F" w14:paraId="5B854F92" w14:textId="77777777" w:rsidTr="00BE2179">
        <w:tc>
          <w:tcPr>
            <w:tcW w:w="3356" w:type="pct"/>
          </w:tcPr>
          <w:p w14:paraId="32040902" w14:textId="77777777" w:rsidR="001C0154" w:rsidRPr="0037083F" w:rsidRDefault="00635CD8" w:rsidP="00635CD8">
            <w:pPr>
              <w:jc w:val="left"/>
              <w:rPr>
                <w:rStyle w:val="SubtleEmphasis"/>
              </w:rPr>
            </w:pPr>
            <w:r w:rsidRPr="0037083F">
              <w:rPr>
                <w:rStyle w:val="SubtleEmphasis"/>
              </w:rPr>
              <w:t>Capital Fund r</w:t>
            </w:r>
            <w:r w:rsidR="001C0154" w:rsidRPr="0037083F">
              <w:rPr>
                <w:rStyle w:val="SubtleEmphasis"/>
              </w:rPr>
              <w:t>eserves incentive fund</w:t>
            </w:r>
          </w:p>
        </w:tc>
        <w:tc>
          <w:tcPr>
            <w:tcW w:w="548" w:type="pct"/>
          </w:tcPr>
          <w:p w14:paraId="5FDA4ECB" w14:textId="77777777" w:rsidR="001C0154" w:rsidRPr="0037083F" w:rsidRDefault="001C0154" w:rsidP="007945BA">
            <w:pPr>
              <w:jc w:val="right"/>
              <w:rPr>
                <w:rStyle w:val="SubtleEmphasis"/>
              </w:rPr>
            </w:pPr>
            <w:r w:rsidRPr="0037083F">
              <w:rPr>
                <w:rStyle w:val="SubtleEmphasis"/>
              </w:rPr>
              <w:t>4,657</w:t>
            </w:r>
          </w:p>
        </w:tc>
        <w:tc>
          <w:tcPr>
            <w:tcW w:w="548" w:type="pct"/>
          </w:tcPr>
          <w:p w14:paraId="550D9D02" w14:textId="77777777" w:rsidR="001C0154" w:rsidRPr="0037083F" w:rsidRDefault="001C0154" w:rsidP="007945BA">
            <w:pPr>
              <w:jc w:val="right"/>
              <w:rPr>
                <w:rStyle w:val="SubtleEmphasis"/>
              </w:rPr>
            </w:pPr>
            <w:r w:rsidRPr="0037083F">
              <w:rPr>
                <w:rStyle w:val="SubtleEmphasis"/>
              </w:rPr>
              <w:t>4,657</w:t>
            </w:r>
          </w:p>
        </w:tc>
        <w:tc>
          <w:tcPr>
            <w:tcW w:w="548" w:type="pct"/>
          </w:tcPr>
          <w:p w14:paraId="064D38B6" w14:textId="77777777" w:rsidR="001C0154" w:rsidRPr="0037083F" w:rsidRDefault="001C0154" w:rsidP="007945BA">
            <w:pPr>
              <w:jc w:val="right"/>
              <w:rPr>
                <w:rStyle w:val="SubtleEmphasis"/>
              </w:rPr>
            </w:pPr>
            <w:r w:rsidRPr="0037083F">
              <w:rPr>
                <w:rStyle w:val="SubtleEmphasis"/>
              </w:rPr>
              <w:t>4,657</w:t>
            </w:r>
          </w:p>
        </w:tc>
      </w:tr>
      <w:tr w:rsidR="001C0154" w:rsidRPr="0037083F" w14:paraId="6A3B103F" w14:textId="77777777" w:rsidTr="00BE2179">
        <w:tc>
          <w:tcPr>
            <w:tcW w:w="3356" w:type="pct"/>
          </w:tcPr>
          <w:p w14:paraId="244A6962" w14:textId="77777777" w:rsidR="001C0154" w:rsidRPr="0037083F" w:rsidRDefault="001C0154" w:rsidP="007945BA">
            <w:pPr>
              <w:jc w:val="left"/>
              <w:rPr>
                <w:rStyle w:val="SubtleEmphasis"/>
              </w:rPr>
            </w:pPr>
            <w:r w:rsidRPr="0037083F">
              <w:rPr>
                <w:rStyle w:val="SubtleEmphasis"/>
              </w:rPr>
              <w:t>Total Capital Fund</w:t>
            </w:r>
          </w:p>
        </w:tc>
        <w:tc>
          <w:tcPr>
            <w:tcW w:w="548" w:type="pct"/>
          </w:tcPr>
          <w:p w14:paraId="55B9AA2B" w14:textId="77777777" w:rsidR="001C0154" w:rsidRPr="0037083F" w:rsidRDefault="001C0154" w:rsidP="007945BA">
            <w:pPr>
              <w:jc w:val="right"/>
              <w:rPr>
                <w:rStyle w:val="SubtleEmphasis"/>
              </w:rPr>
            </w:pPr>
            <w:r w:rsidRPr="0037083F">
              <w:rPr>
                <w:rStyle w:val="SubtleEmphasis"/>
              </w:rPr>
              <w:t>10,577</w:t>
            </w:r>
          </w:p>
        </w:tc>
        <w:tc>
          <w:tcPr>
            <w:tcW w:w="548" w:type="pct"/>
          </w:tcPr>
          <w:p w14:paraId="4EC21E18" w14:textId="77777777" w:rsidR="001C0154" w:rsidRPr="0037083F" w:rsidRDefault="001C0154" w:rsidP="007945BA">
            <w:pPr>
              <w:jc w:val="right"/>
              <w:rPr>
                <w:rStyle w:val="SubtleEmphasis"/>
              </w:rPr>
            </w:pPr>
            <w:r w:rsidRPr="0037083F">
              <w:rPr>
                <w:rStyle w:val="SubtleEmphasis"/>
              </w:rPr>
              <w:t>13,415</w:t>
            </w:r>
          </w:p>
        </w:tc>
        <w:tc>
          <w:tcPr>
            <w:tcW w:w="548" w:type="pct"/>
          </w:tcPr>
          <w:p w14:paraId="08095CD5" w14:textId="77777777" w:rsidR="001C0154" w:rsidRPr="0037083F" w:rsidRDefault="001C0154" w:rsidP="007945BA">
            <w:pPr>
              <w:jc w:val="right"/>
              <w:rPr>
                <w:rStyle w:val="SubtleEmphasis"/>
              </w:rPr>
            </w:pPr>
            <w:r w:rsidRPr="0037083F">
              <w:rPr>
                <w:rStyle w:val="SubtleEmphasis"/>
              </w:rPr>
              <w:t>14,482</w:t>
            </w:r>
          </w:p>
        </w:tc>
      </w:tr>
      <w:tr w:rsidR="001C0154" w:rsidRPr="0037083F" w14:paraId="58E110E7" w14:textId="77777777" w:rsidTr="00BE2179">
        <w:tc>
          <w:tcPr>
            <w:tcW w:w="3356" w:type="pct"/>
          </w:tcPr>
          <w:p w14:paraId="76EB3BEA" w14:textId="77777777" w:rsidR="001C0154" w:rsidRPr="0037083F" w:rsidRDefault="001C0154" w:rsidP="007945BA">
            <w:pPr>
              <w:jc w:val="left"/>
              <w:rPr>
                <w:rStyle w:val="SubtleEmphasis"/>
                <w:b/>
              </w:rPr>
            </w:pPr>
            <w:r w:rsidRPr="0037083F">
              <w:rPr>
                <w:rStyle w:val="SubtleEmphasis"/>
                <w:b/>
              </w:rPr>
              <w:t>Net operating equity (reported equity less total Capital Fund)</w:t>
            </w:r>
          </w:p>
        </w:tc>
        <w:tc>
          <w:tcPr>
            <w:tcW w:w="548" w:type="pct"/>
          </w:tcPr>
          <w:p w14:paraId="396689F4" w14:textId="77777777" w:rsidR="001C0154" w:rsidRPr="0037083F" w:rsidRDefault="001C0154" w:rsidP="007945BA">
            <w:pPr>
              <w:jc w:val="right"/>
              <w:rPr>
                <w:rStyle w:val="SubtleEmphasis"/>
                <w:b/>
              </w:rPr>
            </w:pPr>
            <w:r w:rsidRPr="0037083F">
              <w:rPr>
                <w:rStyle w:val="SubtleEmphasis"/>
                <w:b/>
              </w:rPr>
              <w:t>3,502</w:t>
            </w:r>
          </w:p>
        </w:tc>
        <w:tc>
          <w:tcPr>
            <w:tcW w:w="548" w:type="pct"/>
          </w:tcPr>
          <w:p w14:paraId="2DC7188E" w14:textId="77777777" w:rsidR="001C0154" w:rsidRPr="0037083F" w:rsidRDefault="001C0154" w:rsidP="007945BA">
            <w:pPr>
              <w:jc w:val="right"/>
              <w:rPr>
                <w:rStyle w:val="SubtleEmphasis"/>
                <w:b/>
              </w:rPr>
            </w:pPr>
            <w:r w:rsidRPr="0037083F">
              <w:rPr>
                <w:rStyle w:val="SubtleEmphasis"/>
                <w:b/>
              </w:rPr>
              <w:t>3,206</w:t>
            </w:r>
          </w:p>
        </w:tc>
        <w:tc>
          <w:tcPr>
            <w:tcW w:w="548" w:type="pct"/>
          </w:tcPr>
          <w:p w14:paraId="4A05BAEE" w14:textId="77777777" w:rsidR="001C0154" w:rsidRPr="0037083F" w:rsidRDefault="001C0154" w:rsidP="007945BA">
            <w:pPr>
              <w:jc w:val="right"/>
              <w:rPr>
                <w:rStyle w:val="SubtleEmphasis"/>
                <w:b/>
              </w:rPr>
            </w:pPr>
            <w:r w:rsidRPr="0037083F">
              <w:rPr>
                <w:rStyle w:val="SubtleEmphasis"/>
                <w:b/>
              </w:rPr>
              <w:t>1,221</w:t>
            </w:r>
          </w:p>
        </w:tc>
      </w:tr>
    </w:tbl>
    <w:p w14:paraId="4D5262F5" w14:textId="77777777" w:rsidR="001C0154" w:rsidRPr="0037083F" w:rsidRDefault="001C0154" w:rsidP="001C0154"/>
    <w:p w14:paraId="6CAB2033" w14:textId="7E76C3F7" w:rsidR="001C0154" w:rsidRPr="0037083F" w:rsidRDefault="001C0154" w:rsidP="001C0154">
      <w:r w:rsidRPr="0037083F">
        <w:t>This analysis shows that the underlying net operating equity for Opera Australia has decreased to just over $1 million.  This offers very little underlying security in its equity backing for an organisation that has revenue a</w:t>
      </w:r>
      <w:r w:rsidR="00596EBC" w:rsidRPr="0037083F">
        <w:t>nd costs of over $100 million.</w:t>
      </w:r>
    </w:p>
    <w:p w14:paraId="7BFF4480" w14:textId="38F9C92D" w:rsidR="001C0154" w:rsidRPr="0037083F" w:rsidRDefault="001C0154" w:rsidP="001C0154">
      <w:r w:rsidRPr="0037083F">
        <w:t>Notwithstanding this difficult situation, Opera Australia not only has the Capital Fund to help it weather the vagaries of performance outcomes, but it also owns significant properties in Strawberry Hills, Alexandria and in Melbourne</w:t>
      </w:r>
      <w:r w:rsidR="006A78AE" w:rsidRPr="0037083F">
        <w:t xml:space="preserve"> (the property in Southbank, Melbourne, is currently being put up for sale).  </w:t>
      </w:r>
      <w:r w:rsidRPr="0037083F">
        <w:t xml:space="preserve">These assets are valued </w:t>
      </w:r>
      <w:r w:rsidR="00A15B7E" w:rsidRPr="0037083F">
        <w:t xml:space="preserve">in the published accounts </w:t>
      </w:r>
      <w:r w:rsidRPr="0037083F">
        <w:t>at $19.5 million.  Revaluing these assets could increase the level of reserves.  Selling these assets (dependent on the use to which the money was put) could improve the cash flow situation and/or strengthen the balance sheet.</w:t>
      </w:r>
    </w:p>
    <w:p w14:paraId="0AF3EBFF" w14:textId="2F17E156" w:rsidR="001C0154" w:rsidRPr="0037083F" w:rsidRDefault="001C0154" w:rsidP="001C0154">
      <w:r w:rsidRPr="0037083F">
        <w:t>In summary, Opera Australia is under increasing financial pressure.  Mainstage opera is the major, but not the sole, source of this pressure.  It arises from all of its other activities, excluding musicals and concerts, which make a relatively small contribution to overheads.  Overheads are also increasing, against a background of increasing organisational complexity.  These challenges at an operating level are leading to an erosion of its cash position and its reserves.  While Opera Australia’s consolidated position is buffered by the Capital Fund and its property assets, the financial trend that is being</w:t>
      </w:r>
      <w:r w:rsidR="00596EBC" w:rsidRPr="0037083F">
        <w:t xml:space="preserve"> exhibited is not sustainable.</w:t>
      </w:r>
    </w:p>
    <w:p w14:paraId="4AB1551A" w14:textId="77777777" w:rsidR="001C0154" w:rsidRPr="0037083F" w:rsidRDefault="001C0154" w:rsidP="001C0154">
      <w:pPr>
        <w:pStyle w:val="Heading4"/>
      </w:pPr>
      <w:bookmarkStart w:id="682" w:name="_Toc427833190"/>
      <w:bookmarkStart w:id="683" w:name="_Toc429657291"/>
      <w:r w:rsidRPr="0037083F">
        <w:t xml:space="preserve">6.1.2 </w:t>
      </w:r>
      <w:r w:rsidR="00E5766B" w:rsidRPr="0037083F">
        <w:tab/>
      </w:r>
      <w:r w:rsidRPr="0037083F">
        <w:t>Opera Queensland</w:t>
      </w:r>
      <w:bookmarkEnd w:id="682"/>
      <w:bookmarkEnd w:id="683"/>
      <w:r w:rsidRPr="0037083F">
        <w:t xml:space="preserve"> </w:t>
      </w:r>
    </w:p>
    <w:p w14:paraId="101A9A85" w14:textId="77777777" w:rsidR="001C0154" w:rsidRPr="0037083F" w:rsidRDefault="001C0154" w:rsidP="001C0154">
      <w:r w:rsidRPr="0037083F">
        <w:t>Opera Queensland has faced significant financial pressures over a prolonged period.  It has responded strategically to those pressures in a number of ways, which can be categorised as follows:</w:t>
      </w:r>
    </w:p>
    <w:p w14:paraId="67A68C26" w14:textId="77777777" w:rsidR="001C0154" w:rsidRPr="0037083F" w:rsidRDefault="001C0154" w:rsidP="00BA44BE">
      <w:pPr>
        <w:pStyle w:val="Bulletpoints"/>
      </w:pPr>
      <w:r w:rsidRPr="0037083F">
        <w:t>It has changed the mix of what programmes it delivers by:</w:t>
      </w:r>
    </w:p>
    <w:p w14:paraId="7B5B719B" w14:textId="4DAC7902" w:rsidR="001C0154" w:rsidRPr="0037083F" w:rsidRDefault="001C0154" w:rsidP="00826600">
      <w:pPr>
        <w:pStyle w:val="ListParagraph"/>
        <w:numPr>
          <w:ilvl w:val="1"/>
          <w:numId w:val="18"/>
        </w:numPr>
      </w:pPr>
      <w:r w:rsidRPr="0037083F">
        <w:t>Reducing the number of main</w:t>
      </w:r>
      <w:r w:rsidR="00596EBC" w:rsidRPr="0037083F">
        <w:t>stage opera productions;</w:t>
      </w:r>
    </w:p>
    <w:p w14:paraId="7E224569" w14:textId="77777777" w:rsidR="001C0154" w:rsidRPr="0037083F" w:rsidRDefault="001C0154" w:rsidP="00826600">
      <w:pPr>
        <w:pStyle w:val="ListParagraph"/>
        <w:numPr>
          <w:ilvl w:val="1"/>
          <w:numId w:val="18"/>
        </w:numPr>
      </w:pPr>
      <w:r w:rsidRPr="0037083F">
        <w:t>Staging smaller productions which it can also tour throughout Queensland; and</w:t>
      </w:r>
    </w:p>
    <w:p w14:paraId="03CDC1F6" w14:textId="77777777" w:rsidR="001C0154" w:rsidRPr="0037083F" w:rsidRDefault="001C0154" w:rsidP="00826600">
      <w:pPr>
        <w:pStyle w:val="ListParagraph"/>
        <w:numPr>
          <w:ilvl w:val="1"/>
          <w:numId w:val="18"/>
        </w:numPr>
      </w:pPr>
      <w:r w:rsidRPr="0037083F">
        <w:t>Staging more concerts</w:t>
      </w:r>
      <w:r w:rsidR="00513284" w:rsidRPr="0037083F">
        <w:t>.</w:t>
      </w:r>
    </w:p>
    <w:p w14:paraId="0796B4BD" w14:textId="77777777" w:rsidR="001C0154" w:rsidRPr="0037083F" w:rsidRDefault="001C0154" w:rsidP="00BA44BE">
      <w:pPr>
        <w:pStyle w:val="Bulletpoints"/>
      </w:pPr>
      <w:r w:rsidRPr="0037083F">
        <w:t>It has changed the mix of where programmes are delivered by:</w:t>
      </w:r>
    </w:p>
    <w:p w14:paraId="3BA07D3E" w14:textId="77777777" w:rsidR="001C0154" w:rsidRPr="0037083F" w:rsidRDefault="001C0154" w:rsidP="00826600">
      <w:pPr>
        <w:pStyle w:val="ListParagraph"/>
        <w:numPr>
          <w:ilvl w:val="1"/>
          <w:numId w:val="18"/>
        </w:numPr>
        <w:ind w:hanging="357"/>
      </w:pPr>
      <w:r w:rsidRPr="0037083F">
        <w:t xml:space="preserve">Increasingly shifting where it delivers its programmes from QPAC’s Lyric Theatre and the Conservatorium of Music to also include the QPAC Concert Hall </w:t>
      </w:r>
      <w:r w:rsidR="00FF1DC2" w:rsidRPr="0037083F">
        <w:t xml:space="preserve">and Playhouse </w:t>
      </w:r>
      <w:r w:rsidR="009F7523" w:rsidRPr="0037083F">
        <w:t xml:space="preserve">as well as </w:t>
      </w:r>
      <w:r w:rsidRPr="0037083F">
        <w:t>non-traditional venues;</w:t>
      </w:r>
    </w:p>
    <w:p w14:paraId="16F19169" w14:textId="7D27A601" w:rsidR="001C0154" w:rsidRPr="0037083F" w:rsidRDefault="001C0154" w:rsidP="00826600">
      <w:pPr>
        <w:pStyle w:val="ListParagraph"/>
        <w:numPr>
          <w:ilvl w:val="1"/>
          <w:numId w:val="18"/>
        </w:numPr>
        <w:ind w:hanging="357"/>
      </w:pPr>
      <w:r w:rsidRPr="0037083F">
        <w:t xml:space="preserve">Putting on smaller works in conjunction with the Brisbane Festival and the </w:t>
      </w:r>
      <w:r w:rsidR="00596EBC" w:rsidRPr="0037083F">
        <w:t>Queensland Music Festival; and</w:t>
      </w:r>
    </w:p>
    <w:p w14:paraId="4C643379" w14:textId="77777777" w:rsidR="001C0154" w:rsidRPr="0037083F" w:rsidRDefault="001C0154" w:rsidP="00826600">
      <w:pPr>
        <w:pStyle w:val="ListParagraph"/>
        <w:numPr>
          <w:ilvl w:val="1"/>
          <w:numId w:val="18"/>
        </w:numPr>
        <w:ind w:hanging="357"/>
      </w:pPr>
      <w:r w:rsidRPr="0037083F">
        <w:t>Increasing its commitment to regional touring and community activities.</w:t>
      </w:r>
    </w:p>
    <w:p w14:paraId="3B1789FD" w14:textId="77777777" w:rsidR="001C0154" w:rsidRPr="0037083F" w:rsidRDefault="001C0154" w:rsidP="00BA44BE">
      <w:pPr>
        <w:pStyle w:val="Bulletpoints"/>
      </w:pPr>
      <w:r w:rsidRPr="0037083F">
        <w:t>It has changed the mix of how programmes are delivered by:</w:t>
      </w:r>
    </w:p>
    <w:p w14:paraId="1115915E" w14:textId="77777777" w:rsidR="001C0154" w:rsidRPr="0037083F" w:rsidRDefault="001C0154" w:rsidP="00826600">
      <w:pPr>
        <w:pStyle w:val="ListParagraph"/>
        <w:numPr>
          <w:ilvl w:val="1"/>
          <w:numId w:val="18"/>
        </w:numPr>
      </w:pPr>
      <w:r w:rsidRPr="0037083F">
        <w:t>Reducing the number of hired Opera Australia productions;</w:t>
      </w:r>
    </w:p>
    <w:p w14:paraId="0376908E" w14:textId="77777777" w:rsidR="001C0154" w:rsidRPr="0037083F" w:rsidRDefault="001C0154" w:rsidP="00826600">
      <w:pPr>
        <w:pStyle w:val="ListParagraph"/>
        <w:numPr>
          <w:ilvl w:val="1"/>
          <w:numId w:val="18"/>
        </w:numPr>
      </w:pPr>
      <w:r w:rsidRPr="0037083F">
        <w:t>Reducing the number of Opera Conference productions that it stages;</w:t>
      </w:r>
    </w:p>
    <w:p w14:paraId="76943D0C" w14:textId="77777777" w:rsidR="001C0154" w:rsidRPr="0037083F" w:rsidRDefault="001C0154" w:rsidP="00826600">
      <w:pPr>
        <w:pStyle w:val="ListParagraph"/>
        <w:numPr>
          <w:ilvl w:val="1"/>
          <w:numId w:val="18"/>
        </w:numPr>
      </w:pPr>
      <w:r w:rsidRPr="0037083F">
        <w:t>Increasingly using international partnerships for the productions it stages; and</w:t>
      </w:r>
    </w:p>
    <w:p w14:paraId="2FF6EEAB" w14:textId="47C39ED6" w:rsidR="001C0154" w:rsidRPr="0037083F" w:rsidRDefault="001C0154" w:rsidP="00826600">
      <w:pPr>
        <w:pStyle w:val="ListParagraph"/>
        <w:numPr>
          <w:ilvl w:val="1"/>
          <w:numId w:val="18"/>
        </w:numPr>
      </w:pPr>
      <w:r w:rsidRPr="0037083F">
        <w:t>Stagin</w:t>
      </w:r>
      <w:r w:rsidR="00596EBC" w:rsidRPr="0037083F">
        <w:t>g more of its own productions.</w:t>
      </w:r>
    </w:p>
    <w:p w14:paraId="1A621EA7" w14:textId="46690E17" w:rsidR="001C0154" w:rsidRPr="0037083F" w:rsidRDefault="001C0154" w:rsidP="001C0154">
      <w:r w:rsidRPr="0037083F">
        <w:t xml:space="preserve">Opera Queensland has not reported a </w:t>
      </w:r>
      <w:r w:rsidR="009F7523" w:rsidRPr="0037083F">
        <w:t>surplus for</w:t>
      </w:r>
      <w:r w:rsidRPr="0037083F">
        <w:t xml:space="preserve"> the last seven years. </w:t>
      </w:r>
      <w:r w:rsidR="00596EBC" w:rsidRPr="0037083F">
        <w:t xml:space="preserve"> </w:t>
      </w:r>
      <w:r w:rsidRPr="0037083F">
        <w:t xml:space="preserve">Continuing losses, although slowing, </w:t>
      </w:r>
      <w:r w:rsidR="00596EBC" w:rsidRPr="0037083F">
        <w:t>have eroded accumulated equity.</w:t>
      </w:r>
      <w:r w:rsidR="002D2263" w:rsidRPr="0037083F">
        <w:t xml:space="preserve">  </w:t>
      </w:r>
      <w:r w:rsidRPr="0037083F">
        <w:t xml:space="preserve">Opera Queensland relies on Governments for prepayment of its core grant funding to remain in business. </w:t>
      </w:r>
      <w:r w:rsidR="002D2263" w:rsidRPr="0037083F">
        <w:t xml:space="preserve"> </w:t>
      </w:r>
      <w:r w:rsidR="007F060B" w:rsidRPr="0037083F">
        <w:t>In that regard, its high level of overheads relative to comparably sized companies is an issue.</w:t>
      </w:r>
    </w:p>
    <w:p w14:paraId="413EA384" w14:textId="77777777" w:rsidR="001C0154" w:rsidRPr="0037083F" w:rsidRDefault="001C0154" w:rsidP="001C0154">
      <w:pPr>
        <w:pStyle w:val="Heading5"/>
        <w:ind w:left="851" w:hanging="851"/>
      </w:pPr>
      <w:bookmarkStart w:id="684" w:name="_Toc427833191"/>
      <w:r w:rsidRPr="0037083F">
        <w:t xml:space="preserve">6.1.2.1 </w:t>
      </w:r>
      <w:r w:rsidR="00E5766B" w:rsidRPr="0037083F">
        <w:tab/>
      </w:r>
      <w:r w:rsidRPr="0037083F">
        <w:t>Cost containment initiatives do not adequately offset small revenue gains</w:t>
      </w:r>
      <w:bookmarkEnd w:id="684"/>
    </w:p>
    <w:p w14:paraId="1B13D74C" w14:textId="2D3C6935" w:rsidR="001C0154" w:rsidRPr="0037083F" w:rsidRDefault="001C0154" w:rsidP="001C0154">
      <w:r w:rsidRPr="0037083F">
        <w:t xml:space="preserve">Opera Queensland has consistently reported a loss in recent years, even though </w:t>
      </w:r>
      <w:r w:rsidR="007F060B" w:rsidRPr="0037083F">
        <w:t xml:space="preserve">the level of loss has </w:t>
      </w:r>
      <w:r w:rsidR="002D2263" w:rsidRPr="0037083F">
        <w:t>reduced</w:t>
      </w:r>
      <w:r w:rsidR="007F060B" w:rsidRPr="0037083F">
        <w:t xml:space="preserve">. </w:t>
      </w:r>
      <w:r w:rsidR="002D2263" w:rsidRPr="0037083F">
        <w:t xml:space="preserve"> O</w:t>
      </w:r>
      <w:r w:rsidR="007F060B" w:rsidRPr="0037083F">
        <w:t xml:space="preserve">verall income (including that from government) </w:t>
      </w:r>
      <w:r w:rsidRPr="0037083F">
        <w:t>has grown slowly</w:t>
      </w:r>
      <w:r w:rsidR="002D2263" w:rsidRPr="0037083F">
        <w:t>, while</w:t>
      </w:r>
      <w:r w:rsidRPr="0037083F">
        <w:t xml:space="preserve"> expenditure has marginally declined</w:t>
      </w:r>
      <w:r w:rsidR="002D2263" w:rsidRPr="0037083F">
        <w:t>, but the outcome for the period 2009 to 2014 was still a loss</w:t>
      </w:r>
      <w:r w:rsidRPr="0037083F">
        <w:t xml:space="preserve">.  For the </w:t>
      </w:r>
      <w:r w:rsidR="002D2263" w:rsidRPr="0037083F">
        <w:t xml:space="preserve">same </w:t>
      </w:r>
      <w:r w:rsidRPr="0037083F">
        <w:t>period, income has grown at a compound annual growth rate of 0.5</w:t>
      </w:r>
      <w:r w:rsidR="00F504E8" w:rsidRPr="0037083F">
        <w:t>0</w:t>
      </w:r>
      <w:r w:rsidRPr="0037083F">
        <w:t> percent whereas expenditure has declined at a rate of 0.34</w:t>
      </w:r>
      <w:r w:rsidR="00596EBC" w:rsidRPr="0037083F">
        <w:t> </w:t>
      </w:r>
      <w:r w:rsidRPr="0037083F">
        <w:t>percent.</w:t>
      </w:r>
    </w:p>
    <w:p w14:paraId="63373801" w14:textId="77777777" w:rsidR="001C0154" w:rsidRPr="0037083F" w:rsidRDefault="001C0154" w:rsidP="001C0154">
      <w:r w:rsidRPr="0037083F">
        <w:t>From 2009 to 2013, Opera Queensland produced significant losses that averaged 9 percent of income.  In 2014, Opera Queensland produced a much smaller loss, with a deficit equivalent to 1 percent of income.</w:t>
      </w:r>
    </w:p>
    <w:p w14:paraId="586C5D72" w14:textId="77777777" w:rsidR="001C0154" w:rsidRPr="0037083F" w:rsidRDefault="001C0154" w:rsidP="001C0154">
      <w:pPr>
        <w:pStyle w:val="Caption"/>
      </w:pPr>
      <w:bookmarkStart w:id="685" w:name="_Toc425938542"/>
      <w:bookmarkStart w:id="686" w:name="_Toc429670834"/>
      <w:r w:rsidRPr="0037083F">
        <w:t>Exhibit 6.35</w:t>
      </w:r>
      <w:r w:rsidRPr="0037083F">
        <w:tab/>
        <w:t>Opera Queensland: overall income and expenditure 2009 to 2014 ($000, cagr)</w:t>
      </w:r>
      <w:bookmarkEnd w:id="685"/>
      <w:bookmarkEnd w:id="686"/>
    </w:p>
    <w:tbl>
      <w:tblPr>
        <w:tblStyle w:val="TableGrid"/>
        <w:tblW w:w="5000" w:type="pct"/>
        <w:tblLook w:val="04A0" w:firstRow="1" w:lastRow="0" w:firstColumn="1" w:lastColumn="0" w:noHBand="0" w:noVBand="1"/>
        <w:tblDescription w:val="Opera Queensland: overall income and expenditure 2009 to 2014 ($000, cagr)"/>
      </w:tblPr>
      <w:tblGrid>
        <w:gridCol w:w="3052"/>
        <w:gridCol w:w="852"/>
        <w:gridCol w:w="851"/>
        <w:gridCol w:w="853"/>
        <w:gridCol w:w="851"/>
        <w:gridCol w:w="853"/>
        <w:gridCol w:w="851"/>
        <w:gridCol w:w="853"/>
      </w:tblGrid>
      <w:tr w:rsidR="001C0154" w:rsidRPr="0037083F" w14:paraId="02BA2F6D" w14:textId="77777777" w:rsidTr="00BE2179">
        <w:trPr>
          <w:tblHeader/>
        </w:trPr>
        <w:tc>
          <w:tcPr>
            <w:tcW w:w="1692" w:type="pct"/>
          </w:tcPr>
          <w:p w14:paraId="5049CB82" w14:textId="77777777" w:rsidR="001C0154" w:rsidRPr="0037083F" w:rsidRDefault="001C0154" w:rsidP="007945BA">
            <w:pPr>
              <w:jc w:val="center"/>
              <w:rPr>
                <w:rStyle w:val="SubtleEmphasis"/>
                <w:i/>
              </w:rPr>
            </w:pPr>
            <w:r w:rsidRPr="0037083F">
              <w:rPr>
                <w:rStyle w:val="SubtleEmphasis"/>
                <w:i/>
              </w:rPr>
              <w:t>Component</w:t>
            </w:r>
          </w:p>
        </w:tc>
        <w:tc>
          <w:tcPr>
            <w:tcW w:w="472" w:type="pct"/>
          </w:tcPr>
          <w:p w14:paraId="3A11260D" w14:textId="77777777" w:rsidR="001C0154" w:rsidRPr="0037083F" w:rsidRDefault="001C0154" w:rsidP="007945BA">
            <w:pPr>
              <w:jc w:val="center"/>
              <w:rPr>
                <w:rStyle w:val="SubtleEmphasis"/>
                <w:i/>
              </w:rPr>
            </w:pPr>
            <w:r w:rsidRPr="0037083F">
              <w:rPr>
                <w:rStyle w:val="SubtleEmphasis"/>
                <w:i/>
              </w:rPr>
              <w:t>2009</w:t>
            </w:r>
          </w:p>
        </w:tc>
        <w:tc>
          <w:tcPr>
            <w:tcW w:w="472" w:type="pct"/>
          </w:tcPr>
          <w:p w14:paraId="3EED82CF" w14:textId="77777777" w:rsidR="001C0154" w:rsidRPr="0037083F" w:rsidRDefault="001C0154" w:rsidP="007945BA">
            <w:pPr>
              <w:jc w:val="center"/>
              <w:rPr>
                <w:rStyle w:val="SubtleEmphasis"/>
                <w:i/>
              </w:rPr>
            </w:pPr>
            <w:r w:rsidRPr="0037083F">
              <w:rPr>
                <w:rStyle w:val="SubtleEmphasis"/>
                <w:i/>
              </w:rPr>
              <w:t>2010</w:t>
            </w:r>
          </w:p>
        </w:tc>
        <w:tc>
          <w:tcPr>
            <w:tcW w:w="473" w:type="pct"/>
          </w:tcPr>
          <w:p w14:paraId="38C020FB" w14:textId="77777777" w:rsidR="001C0154" w:rsidRPr="0037083F" w:rsidRDefault="001C0154" w:rsidP="007945BA">
            <w:pPr>
              <w:jc w:val="center"/>
              <w:rPr>
                <w:rStyle w:val="SubtleEmphasis"/>
                <w:i/>
              </w:rPr>
            </w:pPr>
            <w:r w:rsidRPr="0037083F">
              <w:rPr>
                <w:rStyle w:val="SubtleEmphasis"/>
                <w:i/>
              </w:rPr>
              <w:t>2011</w:t>
            </w:r>
          </w:p>
        </w:tc>
        <w:tc>
          <w:tcPr>
            <w:tcW w:w="472" w:type="pct"/>
          </w:tcPr>
          <w:p w14:paraId="3DBE1899" w14:textId="77777777" w:rsidR="001C0154" w:rsidRPr="0037083F" w:rsidRDefault="001C0154" w:rsidP="007945BA">
            <w:pPr>
              <w:jc w:val="center"/>
              <w:rPr>
                <w:rStyle w:val="SubtleEmphasis"/>
                <w:i/>
              </w:rPr>
            </w:pPr>
            <w:r w:rsidRPr="0037083F">
              <w:rPr>
                <w:rStyle w:val="SubtleEmphasis"/>
                <w:i/>
              </w:rPr>
              <w:t>2012</w:t>
            </w:r>
          </w:p>
        </w:tc>
        <w:tc>
          <w:tcPr>
            <w:tcW w:w="473" w:type="pct"/>
          </w:tcPr>
          <w:p w14:paraId="40C27023" w14:textId="77777777" w:rsidR="001C0154" w:rsidRPr="0037083F" w:rsidRDefault="001C0154" w:rsidP="007945BA">
            <w:pPr>
              <w:jc w:val="center"/>
              <w:rPr>
                <w:rStyle w:val="SubtleEmphasis"/>
                <w:i/>
              </w:rPr>
            </w:pPr>
            <w:r w:rsidRPr="0037083F">
              <w:rPr>
                <w:rStyle w:val="SubtleEmphasis"/>
                <w:i/>
              </w:rPr>
              <w:t>2013</w:t>
            </w:r>
          </w:p>
        </w:tc>
        <w:tc>
          <w:tcPr>
            <w:tcW w:w="472" w:type="pct"/>
          </w:tcPr>
          <w:p w14:paraId="7E54BE49" w14:textId="77777777" w:rsidR="001C0154" w:rsidRPr="0037083F" w:rsidRDefault="001C0154" w:rsidP="007945BA">
            <w:pPr>
              <w:jc w:val="center"/>
              <w:rPr>
                <w:rStyle w:val="SubtleEmphasis"/>
                <w:i/>
              </w:rPr>
            </w:pPr>
            <w:r w:rsidRPr="0037083F">
              <w:rPr>
                <w:rStyle w:val="SubtleEmphasis"/>
                <w:i/>
              </w:rPr>
              <w:t>2014</w:t>
            </w:r>
          </w:p>
        </w:tc>
        <w:tc>
          <w:tcPr>
            <w:tcW w:w="473" w:type="pct"/>
          </w:tcPr>
          <w:p w14:paraId="1414F2FA" w14:textId="77777777" w:rsidR="001C0154" w:rsidRPr="0037083F" w:rsidRDefault="001C0154" w:rsidP="007945BA">
            <w:pPr>
              <w:jc w:val="center"/>
              <w:rPr>
                <w:rStyle w:val="SubtleEmphasis"/>
                <w:i/>
              </w:rPr>
            </w:pPr>
            <w:r w:rsidRPr="0037083F">
              <w:rPr>
                <w:rStyle w:val="SubtleEmphasis"/>
                <w:i/>
              </w:rPr>
              <w:t>cagr</w:t>
            </w:r>
          </w:p>
        </w:tc>
      </w:tr>
      <w:tr w:rsidR="001C0154" w:rsidRPr="0037083F" w14:paraId="1A633449" w14:textId="77777777" w:rsidTr="00BE2179">
        <w:tc>
          <w:tcPr>
            <w:tcW w:w="1692" w:type="pct"/>
          </w:tcPr>
          <w:p w14:paraId="3BBA0A77" w14:textId="77777777" w:rsidR="001C0154" w:rsidRPr="0037083F" w:rsidRDefault="001C0154" w:rsidP="007945BA">
            <w:pPr>
              <w:jc w:val="left"/>
              <w:rPr>
                <w:rStyle w:val="SubtleEmphasis"/>
              </w:rPr>
            </w:pPr>
            <w:r w:rsidRPr="0037083F">
              <w:rPr>
                <w:rStyle w:val="SubtleEmphasis"/>
              </w:rPr>
              <w:t>Total income</w:t>
            </w:r>
          </w:p>
        </w:tc>
        <w:tc>
          <w:tcPr>
            <w:tcW w:w="472" w:type="pct"/>
            <w:vAlign w:val="center"/>
          </w:tcPr>
          <w:p w14:paraId="6B3054F7" w14:textId="77777777" w:rsidR="001C0154" w:rsidRPr="0037083F" w:rsidRDefault="001C0154" w:rsidP="007945BA">
            <w:pPr>
              <w:jc w:val="right"/>
              <w:rPr>
                <w:rStyle w:val="SubtleEmphasis"/>
              </w:rPr>
            </w:pPr>
            <w:r w:rsidRPr="0037083F">
              <w:rPr>
                <w:rStyle w:val="SubtleEmphasis"/>
              </w:rPr>
              <w:t>6,550</w:t>
            </w:r>
          </w:p>
        </w:tc>
        <w:tc>
          <w:tcPr>
            <w:tcW w:w="472" w:type="pct"/>
            <w:vAlign w:val="center"/>
          </w:tcPr>
          <w:p w14:paraId="3838817D" w14:textId="77777777" w:rsidR="001C0154" w:rsidRPr="0037083F" w:rsidRDefault="001C0154" w:rsidP="007945BA">
            <w:pPr>
              <w:jc w:val="right"/>
              <w:rPr>
                <w:rStyle w:val="SubtleEmphasis"/>
              </w:rPr>
            </w:pPr>
            <w:r w:rsidRPr="0037083F">
              <w:rPr>
                <w:rStyle w:val="SubtleEmphasis"/>
              </w:rPr>
              <w:t>6,556</w:t>
            </w:r>
          </w:p>
        </w:tc>
        <w:tc>
          <w:tcPr>
            <w:tcW w:w="473" w:type="pct"/>
            <w:vAlign w:val="center"/>
          </w:tcPr>
          <w:p w14:paraId="6ACC78B1" w14:textId="77777777" w:rsidR="001C0154" w:rsidRPr="0037083F" w:rsidRDefault="001C0154" w:rsidP="007945BA">
            <w:pPr>
              <w:jc w:val="right"/>
              <w:rPr>
                <w:rStyle w:val="SubtleEmphasis"/>
              </w:rPr>
            </w:pPr>
            <w:r w:rsidRPr="0037083F">
              <w:rPr>
                <w:rStyle w:val="SubtleEmphasis"/>
              </w:rPr>
              <w:t>6,016</w:t>
            </w:r>
          </w:p>
        </w:tc>
        <w:tc>
          <w:tcPr>
            <w:tcW w:w="472" w:type="pct"/>
            <w:vAlign w:val="center"/>
          </w:tcPr>
          <w:p w14:paraId="413F07CD" w14:textId="77777777" w:rsidR="001C0154" w:rsidRPr="0037083F" w:rsidRDefault="001C0154" w:rsidP="007945BA">
            <w:pPr>
              <w:jc w:val="right"/>
              <w:rPr>
                <w:rStyle w:val="SubtleEmphasis"/>
              </w:rPr>
            </w:pPr>
            <w:r w:rsidRPr="0037083F">
              <w:rPr>
                <w:rStyle w:val="SubtleEmphasis"/>
              </w:rPr>
              <w:t>6,232</w:t>
            </w:r>
          </w:p>
        </w:tc>
        <w:tc>
          <w:tcPr>
            <w:tcW w:w="473" w:type="pct"/>
            <w:vAlign w:val="center"/>
          </w:tcPr>
          <w:p w14:paraId="2A1B13B9" w14:textId="77777777" w:rsidR="001C0154" w:rsidRPr="0037083F" w:rsidRDefault="001C0154" w:rsidP="007945BA">
            <w:pPr>
              <w:jc w:val="right"/>
              <w:rPr>
                <w:rStyle w:val="SubtleEmphasis"/>
              </w:rPr>
            </w:pPr>
            <w:r w:rsidRPr="0037083F">
              <w:rPr>
                <w:rStyle w:val="SubtleEmphasis"/>
              </w:rPr>
              <w:t>5,613</w:t>
            </w:r>
          </w:p>
        </w:tc>
        <w:tc>
          <w:tcPr>
            <w:tcW w:w="472" w:type="pct"/>
            <w:vAlign w:val="center"/>
          </w:tcPr>
          <w:p w14:paraId="6BD06849" w14:textId="77777777" w:rsidR="001C0154" w:rsidRPr="0037083F" w:rsidRDefault="001C0154" w:rsidP="007945BA">
            <w:pPr>
              <w:jc w:val="right"/>
              <w:rPr>
                <w:rStyle w:val="SubtleEmphasis"/>
              </w:rPr>
            </w:pPr>
            <w:r w:rsidRPr="0037083F">
              <w:rPr>
                <w:rStyle w:val="SubtleEmphasis"/>
              </w:rPr>
              <w:t>6,714</w:t>
            </w:r>
          </w:p>
        </w:tc>
        <w:tc>
          <w:tcPr>
            <w:tcW w:w="473" w:type="pct"/>
          </w:tcPr>
          <w:p w14:paraId="353DAEAF" w14:textId="77777777" w:rsidR="001C0154" w:rsidRPr="0037083F" w:rsidRDefault="001C0154" w:rsidP="007945BA">
            <w:pPr>
              <w:jc w:val="right"/>
              <w:rPr>
                <w:rStyle w:val="SubtleEmphasis"/>
              </w:rPr>
            </w:pPr>
            <w:r w:rsidRPr="0037083F">
              <w:rPr>
                <w:rStyle w:val="SubtleEmphasis"/>
              </w:rPr>
              <w:t>0.</w:t>
            </w:r>
            <w:r w:rsidR="00F504E8" w:rsidRPr="0037083F">
              <w:rPr>
                <w:rStyle w:val="SubtleEmphasis"/>
              </w:rPr>
              <w:t>50</w:t>
            </w:r>
          </w:p>
        </w:tc>
      </w:tr>
      <w:tr w:rsidR="001C0154" w:rsidRPr="0037083F" w14:paraId="50367F64" w14:textId="77777777" w:rsidTr="00BE2179">
        <w:tc>
          <w:tcPr>
            <w:tcW w:w="1692" w:type="pct"/>
          </w:tcPr>
          <w:p w14:paraId="6AD99DA6" w14:textId="77777777" w:rsidR="001C0154" w:rsidRPr="0037083F" w:rsidRDefault="001C0154" w:rsidP="007945BA">
            <w:pPr>
              <w:jc w:val="left"/>
              <w:rPr>
                <w:rStyle w:val="SubtleEmphasis"/>
              </w:rPr>
            </w:pPr>
            <w:r w:rsidRPr="0037083F">
              <w:rPr>
                <w:rStyle w:val="SubtleEmphasis"/>
              </w:rPr>
              <w:t>Total expenditure</w:t>
            </w:r>
          </w:p>
        </w:tc>
        <w:tc>
          <w:tcPr>
            <w:tcW w:w="472" w:type="pct"/>
            <w:vAlign w:val="center"/>
          </w:tcPr>
          <w:p w14:paraId="3981CDEF" w14:textId="77777777" w:rsidR="001C0154" w:rsidRPr="0037083F" w:rsidRDefault="001C0154" w:rsidP="007945BA">
            <w:pPr>
              <w:jc w:val="right"/>
              <w:rPr>
                <w:rStyle w:val="SubtleEmphasis"/>
              </w:rPr>
            </w:pPr>
            <w:r w:rsidRPr="0037083F">
              <w:rPr>
                <w:rStyle w:val="SubtleEmphasis"/>
              </w:rPr>
              <w:t>6,889</w:t>
            </w:r>
          </w:p>
        </w:tc>
        <w:tc>
          <w:tcPr>
            <w:tcW w:w="472" w:type="pct"/>
            <w:vAlign w:val="center"/>
          </w:tcPr>
          <w:p w14:paraId="43C62191" w14:textId="77777777" w:rsidR="001C0154" w:rsidRPr="0037083F" w:rsidRDefault="001C0154" w:rsidP="007945BA">
            <w:pPr>
              <w:jc w:val="right"/>
              <w:rPr>
                <w:rStyle w:val="SubtleEmphasis"/>
              </w:rPr>
            </w:pPr>
            <w:r w:rsidRPr="0037083F">
              <w:rPr>
                <w:rStyle w:val="SubtleEmphasis"/>
              </w:rPr>
              <w:t>7,098</w:t>
            </w:r>
          </w:p>
        </w:tc>
        <w:tc>
          <w:tcPr>
            <w:tcW w:w="473" w:type="pct"/>
            <w:vAlign w:val="center"/>
          </w:tcPr>
          <w:p w14:paraId="2302860E" w14:textId="77777777" w:rsidR="001C0154" w:rsidRPr="0037083F" w:rsidRDefault="001C0154" w:rsidP="007945BA">
            <w:pPr>
              <w:jc w:val="right"/>
              <w:rPr>
                <w:rStyle w:val="SubtleEmphasis"/>
              </w:rPr>
            </w:pPr>
            <w:r w:rsidRPr="0037083F">
              <w:rPr>
                <w:rStyle w:val="SubtleEmphasis"/>
              </w:rPr>
              <w:t>6,768</w:t>
            </w:r>
          </w:p>
        </w:tc>
        <w:tc>
          <w:tcPr>
            <w:tcW w:w="472" w:type="pct"/>
            <w:vAlign w:val="center"/>
          </w:tcPr>
          <w:p w14:paraId="32DD7A6A" w14:textId="77777777" w:rsidR="001C0154" w:rsidRPr="0037083F" w:rsidRDefault="001C0154" w:rsidP="007945BA">
            <w:pPr>
              <w:jc w:val="right"/>
              <w:rPr>
                <w:rStyle w:val="SubtleEmphasis"/>
              </w:rPr>
            </w:pPr>
            <w:r w:rsidRPr="0037083F">
              <w:rPr>
                <w:rStyle w:val="SubtleEmphasis"/>
              </w:rPr>
              <w:t>6,742</w:t>
            </w:r>
          </w:p>
        </w:tc>
        <w:tc>
          <w:tcPr>
            <w:tcW w:w="473" w:type="pct"/>
            <w:vAlign w:val="center"/>
          </w:tcPr>
          <w:p w14:paraId="75ADF83D" w14:textId="77777777" w:rsidR="001C0154" w:rsidRPr="0037083F" w:rsidRDefault="001C0154" w:rsidP="007945BA">
            <w:pPr>
              <w:jc w:val="right"/>
              <w:rPr>
                <w:rStyle w:val="SubtleEmphasis"/>
              </w:rPr>
            </w:pPr>
            <w:r w:rsidRPr="0037083F">
              <w:rPr>
                <w:rStyle w:val="SubtleEmphasis"/>
              </w:rPr>
              <w:t>6,274</w:t>
            </w:r>
          </w:p>
        </w:tc>
        <w:tc>
          <w:tcPr>
            <w:tcW w:w="472" w:type="pct"/>
            <w:vAlign w:val="center"/>
          </w:tcPr>
          <w:p w14:paraId="2E194428" w14:textId="77777777" w:rsidR="001C0154" w:rsidRPr="0037083F" w:rsidRDefault="001C0154" w:rsidP="007945BA">
            <w:pPr>
              <w:jc w:val="right"/>
              <w:rPr>
                <w:rStyle w:val="SubtleEmphasis"/>
              </w:rPr>
            </w:pPr>
            <w:r w:rsidRPr="0037083F">
              <w:rPr>
                <w:rStyle w:val="SubtleEmphasis"/>
              </w:rPr>
              <w:t>6,774</w:t>
            </w:r>
          </w:p>
        </w:tc>
        <w:tc>
          <w:tcPr>
            <w:tcW w:w="473" w:type="pct"/>
          </w:tcPr>
          <w:p w14:paraId="1A588016" w14:textId="77777777" w:rsidR="001C0154" w:rsidRPr="0037083F" w:rsidRDefault="001C0154" w:rsidP="007945BA">
            <w:pPr>
              <w:jc w:val="right"/>
              <w:rPr>
                <w:rStyle w:val="SubtleEmphasis"/>
              </w:rPr>
            </w:pPr>
            <w:r w:rsidRPr="0037083F">
              <w:rPr>
                <w:rStyle w:val="SubtleEmphasis"/>
              </w:rPr>
              <w:t>-0.34</w:t>
            </w:r>
          </w:p>
        </w:tc>
      </w:tr>
      <w:tr w:rsidR="001C0154" w:rsidRPr="0037083F" w14:paraId="4E48BFE3" w14:textId="77777777" w:rsidTr="00BE2179">
        <w:tc>
          <w:tcPr>
            <w:tcW w:w="1692" w:type="pct"/>
          </w:tcPr>
          <w:p w14:paraId="55C21065" w14:textId="77777777" w:rsidR="001C0154" w:rsidRPr="0037083F" w:rsidRDefault="001C0154" w:rsidP="007945BA">
            <w:pPr>
              <w:jc w:val="left"/>
              <w:rPr>
                <w:rStyle w:val="SubtleEmphasis"/>
              </w:rPr>
            </w:pPr>
            <w:r w:rsidRPr="0037083F">
              <w:rPr>
                <w:rStyle w:val="SubtleEmphasis"/>
              </w:rPr>
              <w:t>Surplus / deficit</w:t>
            </w:r>
          </w:p>
        </w:tc>
        <w:tc>
          <w:tcPr>
            <w:tcW w:w="472" w:type="pct"/>
            <w:vAlign w:val="center"/>
          </w:tcPr>
          <w:p w14:paraId="10FBD035" w14:textId="77777777" w:rsidR="001C0154" w:rsidRPr="0037083F" w:rsidRDefault="001C0154" w:rsidP="007945BA">
            <w:pPr>
              <w:jc w:val="right"/>
              <w:rPr>
                <w:rStyle w:val="SubtleEmphasis"/>
              </w:rPr>
            </w:pPr>
            <w:r w:rsidRPr="0037083F">
              <w:rPr>
                <w:rStyle w:val="SubtleEmphasis"/>
              </w:rPr>
              <w:t>-338</w:t>
            </w:r>
          </w:p>
        </w:tc>
        <w:tc>
          <w:tcPr>
            <w:tcW w:w="472" w:type="pct"/>
            <w:vAlign w:val="center"/>
          </w:tcPr>
          <w:p w14:paraId="276F28BE" w14:textId="77777777" w:rsidR="001C0154" w:rsidRPr="0037083F" w:rsidRDefault="001C0154" w:rsidP="007945BA">
            <w:pPr>
              <w:jc w:val="right"/>
              <w:rPr>
                <w:rStyle w:val="SubtleEmphasis"/>
              </w:rPr>
            </w:pPr>
            <w:r w:rsidRPr="0037083F">
              <w:rPr>
                <w:rStyle w:val="SubtleEmphasis"/>
              </w:rPr>
              <w:t>-542</w:t>
            </w:r>
          </w:p>
        </w:tc>
        <w:tc>
          <w:tcPr>
            <w:tcW w:w="473" w:type="pct"/>
            <w:vAlign w:val="center"/>
          </w:tcPr>
          <w:p w14:paraId="6E7AD04C" w14:textId="77777777" w:rsidR="001C0154" w:rsidRPr="0037083F" w:rsidRDefault="001C0154" w:rsidP="007945BA">
            <w:pPr>
              <w:jc w:val="right"/>
              <w:rPr>
                <w:rStyle w:val="SubtleEmphasis"/>
              </w:rPr>
            </w:pPr>
            <w:r w:rsidRPr="0037083F">
              <w:rPr>
                <w:rStyle w:val="SubtleEmphasis"/>
              </w:rPr>
              <w:t>-752</w:t>
            </w:r>
          </w:p>
        </w:tc>
        <w:tc>
          <w:tcPr>
            <w:tcW w:w="472" w:type="pct"/>
            <w:vAlign w:val="center"/>
          </w:tcPr>
          <w:p w14:paraId="7895D430" w14:textId="77777777" w:rsidR="001C0154" w:rsidRPr="0037083F" w:rsidRDefault="001C0154" w:rsidP="007945BA">
            <w:pPr>
              <w:jc w:val="right"/>
              <w:rPr>
                <w:rStyle w:val="SubtleEmphasis"/>
              </w:rPr>
            </w:pPr>
            <w:r w:rsidRPr="0037083F">
              <w:rPr>
                <w:rStyle w:val="SubtleEmphasis"/>
              </w:rPr>
              <w:t>-510</w:t>
            </w:r>
          </w:p>
        </w:tc>
        <w:tc>
          <w:tcPr>
            <w:tcW w:w="473" w:type="pct"/>
            <w:vAlign w:val="center"/>
          </w:tcPr>
          <w:p w14:paraId="26FA3AE3" w14:textId="77777777" w:rsidR="001C0154" w:rsidRPr="0037083F" w:rsidRDefault="001C0154" w:rsidP="007945BA">
            <w:pPr>
              <w:jc w:val="right"/>
              <w:rPr>
                <w:rStyle w:val="SubtleEmphasis"/>
              </w:rPr>
            </w:pPr>
            <w:r w:rsidRPr="0037083F">
              <w:rPr>
                <w:rStyle w:val="SubtleEmphasis"/>
              </w:rPr>
              <w:t>-661</w:t>
            </w:r>
          </w:p>
        </w:tc>
        <w:tc>
          <w:tcPr>
            <w:tcW w:w="472" w:type="pct"/>
            <w:vAlign w:val="center"/>
          </w:tcPr>
          <w:p w14:paraId="68B1DD45" w14:textId="77777777" w:rsidR="001C0154" w:rsidRPr="0037083F" w:rsidRDefault="001C0154" w:rsidP="007945BA">
            <w:pPr>
              <w:jc w:val="right"/>
              <w:rPr>
                <w:rStyle w:val="SubtleEmphasis"/>
              </w:rPr>
            </w:pPr>
            <w:r w:rsidRPr="0037083F">
              <w:rPr>
                <w:rStyle w:val="SubtleEmphasis"/>
              </w:rPr>
              <w:t>-60</w:t>
            </w:r>
          </w:p>
        </w:tc>
        <w:tc>
          <w:tcPr>
            <w:tcW w:w="473" w:type="pct"/>
          </w:tcPr>
          <w:p w14:paraId="0A8292DC" w14:textId="77777777" w:rsidR="001C0154" w:rsidRPr="0037083F" w:rsidRDefault="00460B4A" w:rsidP="007945BA">
            <w:pPr>
              <w:jc w:val="right"/>
              <w:rPr>
                <w:rStyle w:val="SubtleEmphasis"/>
              </w:rPr>
            </w:pPr>
            <w:r w:rsidRPr="0037083F">
              <w:rPr>
                <w:rStyle w:val="SubtleEmphasis"/>
              </w:rPr>
              <w:t>-</w:t>
            </w:r>
          </w:p>
        </w:tc>
      </w:tr>
      <w:tr w:rsidR="001C0154" w:rsidRPr="0037083F" w14:paraId="3D694A0A" w14:textId="77777777" w:rsidTr="00BE2179">
        <w:tc>
          <w:tcPr>
            <w:tcW w:w="1692" w:type="pct"/>
          </w:tcPr>
          <w:p w14:paraId="57F6499F" w14:textId="77777777" w:rsidR="001C0154" w:rsidRPr="0037083F" w:rsidRDefault="001C0154" w:rsidP="00B75EC8">
            <w:pPr>
              <w:jc w:val="left"/>
              <w:rPr>
                <w:rStyle w:val="SubtleEmphasis"/>
              </w:rPr>
            </w:pPr>
            <w:r w:rsidRPr="0037083F">
              <w:rPr>
                <w:rStyle w:val="SubtleEmphasis"/>
              </w:rPr>
              <w:t>Surplus / deficit (</w:t>
            </w:r>
            <w:r w:rsidR="00B75EC8" w:rsidRPr="0037083F">
              <w:rPr>
                <w:rStyle w:val="SubtleEmphasis"/>
              </w:rPr>
              <w:t>%</w:t>
            </w:r>
            <w:r w:rsidRPr="0037083F">
              <w:rPr>
                <w:rStyle w:val="SubtleEmphasis"/>
              </w:rPr>
              <w:t xml:space="preserve"> of income)</w:t>
            </w:r>
          </w:p>
        </w:tc>
        <w:tc>
          <w:tcPr>
            <w:tcW w:w="472" w:type="pct"/>
            <w:vAlign w:val="center"/>
          </w:tcPr>
          <w:p w14:paraId="1E7330A8" w14:textId="77777777" w:rsidR="001C0154" w:rsidRPr="0037083F" w:rsidRDefault="001C0154" w:rsidP="007945BA">
            <w:pPr>
              <w:jc w:val="right"/>
              <w:rPr>
                <w:rStyle w:val="SubtleEmphasis"/>
              </w:rPr>
            </w:pPr>
            <w:r w:rsidRPr="0037083F">
              <w:rPr>
                <w:rStyle w:val="SubtleEmphasis"/>
              </w:rPr>
              <w:t>-5.16</w:t>
            </w:r>
          </w:p>
        </w:tc>
        <w:tc>
          <w:tcPr>
            <w:tcW w:w="472" w:type="pct"/>
            <w:vAlign w:val="center"/>
          </w:tcPr>
          <w:p w14:paraId="441E52FB" w14:textId="77777777" w:rsidR="001C0154" w:rsidRPr="0037083F" w:rsidRDefault="001C0154" w:rsidP="007945BA">
            <w:pPr>
              <w:jc w:val="right"/>
              <w:rPr>
                <w:rStyle w:val="SubtleEmphasis"/>
              </w:rPr>
            </w:pPr>
            <w:r w:rsidRPr="0037083F">
              <w:rPr>
                <w:rStyle w:val="SubtleEmphasis"/>
              </w:rPr>
              <w:t>-8.27</w:t>
            </w:r>
          </w:p>
        </w:tc>
        <w:tc>
          <w:tcPr>
            <w:tcW w:w="473" w:type="pct"/>
            <w:vAlign w:val="center"/>
          </w:tcPr>
          <w:p w14:paraId="5A6238A1" w14:textId="77777777" w:rsidR="001C0154" w:rsidRPr="0037083F" w:rsidRDefault="001C0154" w:rsidP="007945BA">
            <w:pPr>
              <w:jc w:val="right"/>
              <w:rPr>
                <w:rStyle w:val="SubtleEmphasis"/>
              </w:rPr>
            </w:pPr>
            <w:r w:rsidRPr="0037083F">
              <w:rPr>
                <w:rStyle w:val="SubtleEmphasis"/>
              </w:rPr>
              <w:t>-12.5</w:t>
            </w:r>
          </w:p>
        </w:tc>
        <w:tc>
          <w:tcPr>
            <w:tcW w:w="472" w:type="pct"/>
            <w:vAlign w:val="center"/>
          </w:tcPr>
          <w:p w14:paraId="05236357" w14:textId="77777777" w:rsidR="001C0154" w:rsidRPr="0037083F" w:rsidRDefault="001C0154" w:rsidP="007945BA">
            <w:pPr>
              <w:jc w:val="right"/>
              <w:rPr>
                <w:rStyle w:val="SubtleEmphasis"/>
              </w:rPr>
            </w:pPr>
            <w:r w:rsidRPr="0037083F">
              <w:rPr>
                <w:rStyle w:val="SubtleEmphasis"/>
              </w:rPr>
              <w:t>-8.19</w:t>
            </w:r>
          </w:p>
        </w:tc>
        <w:tc>
          <w:tcPr>
            <w:tcW w:w="473" w:type="pct"/>
            <w:vAlign w:val="center"/>
          </w:tcPr>
          <w:p w14:paraId="39A6B4D5" w14:textId="77777777" w:rsidR="001C0154" w:rsidRPr="0037083F" w:rsidRDefault="001C0154" w:rsidP="007945BA">
            <w:pPr>
              <w:jc w:val="right"/>
              <w:rPr>
                <w:rStyle w:val="SubtleEmphasis"/>
              </w:rPr>
            </w:pPr>
            <w:r w:rsidRPr="0037083F">
              <w:rPr>
                <w:rStyle w:val="SubtleEmphasis"/>
              </w:rPr>
              <w:t>-11.77</w:t>
            </w:r>
          </w:p>
        </w:tc>
        <w:tc>
          <w:tcPr>
            <w:tcW w:w="472" w:type="pct"/>
            <w:vAlign w:val="center"/>
          </w:tcPr>
          <w:p w14:paraId="4B741A02" w14:textId="77777777" w:rsidR="001C0154" w:rsidRPr="0037083F" w:rsidRDefault="001C0154" w:rsidP="007945BA">
            <w:pPr>
              <w:jc w:val="right"/>
              <w:rPr>
                <w:rStyle w:val="SubtleEmphasis"/>
              </w:rPr>
            </w:pPr>
            <w:r w:rsidRPr="0037083F">
              <w:rPr>
                <w:rStyle w:val="SubtleEmphasis"/>
              </w:rPr>
              <w:t>-0.89</w:t>
            </w:r>
          </w:p>
        </w:tc>
        <w:tc>
          <w:tcPr>
            <w:tcW w:w="473" w:type="pct"/>
          </w:tcPr>
          <w:p w14:paraId="40169545" w14:textId="77777777" w:rsidR="001C0154" w:rsidRPr="0037083F" w:rsidRDefault="00460B4A" w:rsidP="007945BA">
            <w:pPr>
              <w:jc w:val="right"/>
              <w:rPr>
                <w:rStyle w:val="SubtleEmphasis"/>
              </w:rPr>
            </w:pPr>
            <w:r w:rsidRPr="0037083F">
              <w:rPr>
                <w:rStyle w:val="SubtleEmphasis"/>
              </w:rPr>
              <w:t>-</w:t>
            </w:r>
          </w:p>
        </w:tc>
      </w:tr>
    </w:tbl>
    <w:p w14:paraId="0B4A3089" w14:textId="77777777" w:rsidR="001C0154" w:rsidRPr="0037083F" w:rsidRDefault="001C0154" w:rsidP="001C0154"/>
    <w:p w14:paraId="3834B583" w14:textId="08718ADB" w:rsidR="001C0154" w:rsidRPr="0037083F" w:rsidRDefault="001C0154" w:rsidP="001C0154">
      <w:r w:rsidRPr="0037083F">
        <w:t xml:space="preserve">A more detailed analysis of income and expenditure shows the shifts that have occurred in the sources of income. </w:t>
      </w:r>
      <w:r w:rsidR="002D2263" w:rsidRPr="0037083F">
        <w:t xml:space="preserve"> </w:t>
      </w:r>
      <w:r w:rsidRPr="0037083F">
        <w:t>Over the six-year period, the most significant changes have been the decline in average annual performance income of 5 percent and the increase in average annual gove</w:t>
      </w:r>
      <w:r w:rsidR="00596EBC" w:rsidRPr="0037083F">
        <w:t>rnment funding of 4.31 percent.</w:t>
      </w:r>
    </w:p>
    <w:p w14:paraId="59242FD7" w14:textId="77777777" w:rsidR="001C0154" w:rsidRPr="0037083F" w:rsidRDefault="001C0154" w:rsidP="001C0154">
      <w:pPr>
        <w:pStyle w:val="Caption"/>
      </w:pPr>
      <w:bookmarkStart w:id="687" w:name="_Toc425938543"/>
      <w:bookmarkStart w:id="688" w:name="_Toc429670835"/>
      <w:r w:rsidRPr="0037083F">
        <w:t>Exhibit 6.36</w:t>
      </w:r>
      <w:r w:rsidRPr="0037083F">
        <w:tab/>
        <w:t>Opera Queensland: overall composition of income 2009 to 2014 ($000)</w:t>
      </w:r>
      <w:bookmarkEnd w:id="687"/>
      <w:bookmarkEnd w:id="688"/>
    </w:p>
    <w:tbl>
      <w:tblPr>
        <w:tblStyle w:val="TableGrid"/>
        <w:tblW w:w="5000" w:type="pct"/>
        <w:tblLook w:val="04A0" w:firstRow="1" w:lastRow="0" w:firstColumn="1" w:lastColumn="0" w:noHBand="0" w:noVBand="1"/>
        <w:tblDescription w:val="Opera Queensland: overall composition of income 2009 to 2014 ($000)"/>
      </w:tblPr>
      <w:tblGrid>
        <w:gridCol w:w="2594"/>
        <w:gridCol w:w="918"/>
        <w:gridCol w:w="918"/>
        <w:gridCol w:w="918"/>
        <w:gridCol w:w="918"/>
        <w:gridCol w:w="918"/>
        <w:gridCol w:w="918"/>
        <w:gridCol w:w="914"/>
      </w:tblGrid>
      <w:tr w:rsidR="001C0154" w:rsidRPr="0037083F" w14:paraId="07F3606A" w14:textId="77777777" w:rsidTr="002F03E9">
        <w:trPr>
          <w:tblHeader/>
        </w:trPr>
        <w:tc>
          <w:tcPr>
            <w:tcW w:w="1439" w:type="pct"/>
          </w:tcPr>
          <w:p w14:paraId="5C4C2F5C" w14:textId="77777777" w:rsidR="001C0154" w:rsidRPr="0037083F" w:rsidRDefault="009C3F6B" w:rsidP="002F03E9">
            <w:pPr>
              <w:jc w:val="center"/>
              <w:rPr>
                <w:rStyle w:val="SubtleEmphasis"/>
                <w:i/>
              </w:rPr>
            </w:pPr>
            <w:r w:rsidRPr="0037083F">
              <w:rPr>
                <w:rStyle w:val="SubtleEmphasis"/>
                <w:i/>
              </w:rPr>
              <w:t>Component</w:t>
            </w:r>
          </w:p>
        </w:tc>
        <w:tc>
          <w:tcPr>
            <w:tcW w:w="509" w:type="pct"/>
          </w:tcPr>
          <w:p w14:paraId="71C1B79B" w14:textId="77777777" w:rsidR="001C0154" w:rsidRPr="0037083F" w:rsidRDefault="001C0154" w:rsidP="002F03E9">
            <w:pPr>
              <w:jc w:val="center"/>
              <w:rPr>
                <w:rStyle w:val="SubtleEmphasis"/>
                <w:i/>
              </w:rPr>
            </w:pPr>
            <w:r w:rsidRPr="0037083F">
              <w:rPr>
                <w:rStyle w:val="SubtleEmphasis"/>
                <w:i/>
              </w:rPr>
              <w:t>2009</w:t>
            </w:r>
          </w:p>
        </w:tc>
        <w:tc>
          <w:tcPr>
            <w:tcW w:w="509" w:type="pct"/>
          </w:tcPr>
          <w:p w14:paraId="2FADB7AF" w14:textId="77777777" w:rsidR="001C0154" w:rsidRPr="0037083F" w:rsidRDefault="001C0154" w:rsidP="002F03E9">
            <w:pPr>
              <w:jc w:val="center"/>
              <w:rPr>
                <w:rStyle w:val="SubtleEmphasis"/>
                <w:i/>
              </w:rPr>
            </w:pPr>
            <w:r w:rsidRPr="0037083F">
              <w:rPr>
                <w:rStyle w:val="SubtleEmphasis"/>
                <w:i/>
              </w:rPr>
              <w:t>2010</w:t>
            </w:r>
          </w:p>
        </w:tc>
        <w:tc>
          <w:tcPr>
            <w:tcW w:w="509" w:type="pct"/>
          </w:tcPr>
          <w:p w14:paraId="366C9083" w14:textId="77777777" w:rsidR="001C0154" w:rsidRPr="0037083F" w:rsidRDefault="001C0154" w:rsidP="002F03E9">
            <w:pPr>
              <w:jc w:val="center"/>
              <w:rPr>
                <w:rStyle w:val="SubtleEmphasis"/>
                <w:i/>
              </w:rPr>
            </w:pPr>
            <w:r w:rsidRPr="0037083F">
              <w:rPr>
                <w:rStyle w:val="SubtleEmphasis"/>
                <w:i/>
              </w:rPr>
              <w:t>2011</w:t>
            </w:r>
          </w:p>
        </w:tc>
        <w:tc>
          <w:tcPr>
            <w:tcW w:w="509" w:type="pct"/>
          </w:tcPr>
          <w:p w14:paraId="7DF0C68E" w14:textId="77777777" w:rsidR="001C0154" w:rsidRPr="0037083F" w:rsidRDefault="001C0154" w:rsidP="002F03E9">
            <w:pPr>
              <w:jc w:val="center"/>
              <w:rPr>
                <w:rStyle w:val="SubtleEmphasis"/>
                <w:i/>
              </w:rPr>
            </w:pPr>
            <w:r w:rsidRPr="0037083F">
              <w:rPr>
                <w:rStyle w:val="SubtleEmphasis"/>
                <w:i/>
              </w:rPr>
              <w:t>2012</w:t>
            </w:r>
          </w:p>
        </w:tc>
        <w:tc>
          <w:tcPr>
            <w:tcW w:w="509" w:type="pct"/>
          </w:tcPr>
          <w:p w14:paraId="18FE350B" w14:textId="77777777" w:rsidR="001C0154" w:rsidRPr="0037083F" w:rsidRDefault="001C0154" w:rsidP="002F03E9">
            <w:pPr>
              <w:jc w:val="center"/>
              <w:rPr>
                <w:rStyle w:val="SubtleEmphasis"/>
                <w:i/>
              </w:rPr>
            </w:pPr>
            <w:r w:rsidRPr="0037083F">
              <w:rPr>
                <w:rStyle w:val="SubtleEmphasis"/>
                <w:i/>
              </w:rPr>
              <w:t>2013</w:t>
            </w:r>
          </w:p>
        </w:tc>
        <w:tc>
          <w:tcPr>
            <w:tcW w:w="509" w:type="pct"/>
          </w:tcPr>
          <w:p w14:paraId="6B45996C" w14:textId="77777777" w:rsidR="001C0154" w:rsidRPr="0037083F" w:rsidRDefault="001C0154" w:rsidP="002F03E9">
            <w:pPr>
              <w:jc w:val="center"/>
              <w:rPr>
                <w:rStyle w:val="SubtleEmphasis"/>
                <w:i/>
              </w:rPr>
            </w:pPr>
            <w:r w:rsidRPr="0037083F">
              <w:rPr>
                <w:rStyle w:val="SubtleEmphasis"/>
                <w:i/>
              </w:rPr>
              <w:t>2014</w:t>
            </w:r>
          </w:p>
        </w:tc>
        <w:tc>
          <w:tcPr>
            <w:tcW w:w="509" w:type="pct"/>
          </w:tcPr>
          <w:p w14:paraId="681BA770" w14:textId="77777777" w:rsidR="001C0154" w:rsidRPr="0037083F" w:rsidRDefault="001C0154" w:rsidP="002F03E9">
            <w:pPr>
              <w:jc w:val="center"/>
              <w:rPr>
                <w:rStyle w:val="SubtleEmphasis"/>
                <w:i/>
              </w:rPr>
            </w:pPr>
            <w:r w:rsidRPr="0037083F">
              <w:rPr>
                <w:rStyle w:val="SubtleEmphasis"/>
                <w:i/>
              </w:rPr>
              <w:t>cagr</w:t>
            </w:r>
          </w:p>
        </w:tc>
      </w:tr>
      <w:tr w:rsidR="001C0154" w:rsidRPr="0037083F" w14:paraId="5B5D9F65" w14:textId="77777777" w:rsidTr="002F03E9">
        <w:tc>
          <w:tcPr>
            <w:tcW w:w="1439" w:type="pct"/>
            <w:vAlign w:val="center"/>
          </w:tcPr>
          <w:p w14:paraId="1EC66521" w14:textId="77777777" w:rsidR="001C0154" w:rsidRPr="0037083F" w:rsidRDefault="001C0154" w:rsidP="007945BA">
            <w:pPr>
              <w:rPr>
                <w:rStyle w:val="SubtleEmphasis"/>
              </w:rPr>
            </w:pPr>
            <w:r w:rsidRPr="0037083F">
              <w:rPr>
                <w:rStyle w:val="SubtleEmphasis"/>
              </w:rPr>
              <w:t>Performance income</w:t>
            </w:r>
          </w:p>
        </w:tc>
        <w:tc>
          <w:tcPr>
            <w:tcW w:w="509" w:type="pct"/>
            <w:vAlign w:val="center"/>
          </w:tcPr>
          <w:p w14:paraId="3C225351" w14:textId="77777777" w:rsidR="001C0154" w:rsidRPr="0037083F" w:rsidRDefault="001C0154" w:rsidP="00596EBC">
            <w:pPr>
              <w:jc w:val="right"/>
              <w:rPr>
                <w:rStyle w:val="SubtleEmphasis"/>
              </w:rPr>
            </w:pPr>
            <w:r w:rsidRPr="0037083F">
              <w:rPr>
                <w:rStyle w:val="SubtleEmphasis"/>
              </w:rPr>
              <w:t>2,507</w:t>
            </w:r>
          </w:p>
        </w:tc>
        <w:tc>
          <w:tcPr>
            <w:tcW w:w="509" w:type="pct"/>
            <w:vAlign w:val="center"/>
          </w:tcPr>
          <w:p w14:paraId="0BE32A56" w14:textId="77777777" w:rsidR="001C0154" w:rsidRPr="0037083F" w:rsidRDefault="001C0154" w:rsidP="00596EBC">
            <w:pPr>
              <w:jc w:val="right"/>
              <w:rPr>
                <w:rStyle w:val="SubtleEmphasis"/>
              </w:rPr>
            </w:pPr>
            <w:r w:rsidRPr="0037083F">
              <w:rPr>
                <w:rStyle w:val="SubtleEmphasis"/>
              </w:rPr>
              <w:t>2,</w:t>
            </w:r>
            <w:r w:rsidR="00F504E8" w:rsidRPr="0037083F">
              <w:rPr>
                <w:rStyle w:val="SubtleEmphasis"/>
              </w:rPr>
              <w:t>352</w:t>
            </w:r>
          </w:p>
        </w:tc>
        <w:tc>
          <w:tcPr>
            <w:tcW w:w="509" w:type="pct"/>
            <w:vAlign w:val="center"/>
          </w:tcPr>
          <w:p w14:paraId="24DBEBE7" w14:textId="77777777" w:rsidR="001C0154" w:rsidRPr="0037083F" w:rsidRDefault="001C0154" w:rsidP="00596EBC">
            <w:pPr>
              <w:jc w:val="right"/>
              <w:rPr>
                <w:rStyle w:val="SubtleEmphasis"/>
              </w:rPr>
            </w:pPr>
            <w:r w:rsidRPr="0037083F">
              <w:rPr>
                <w:rStyle w:val="SubtleEmphasis"/>
              </w:rPr>
              <w:t>1,770</w:t>
            </w:r>
          </w:p>
        </w:tc>
        <w:tc>
          <w:tcPr>
            <w:tcW w:w="509" w:type="pct"/>
            <w:vAlign w:val="center"/>
          </w:tcPr>
          <w:p w14:paraId="23F5BB69" w14:textId="77777777" w:rsidR="001C0154" w:rsidRPr="0037083F" w:rsidRDefault="001C0154" w:rsidP="00596EBC">
            <w:pPr>
              <w:jc w:val="right"/>
              <w:rPr>
                <w:rStyle w:val="SubtleEmphasis"/>
              </w:rPr>
            </w:pPr>
            <w:r w:rsidRPr="0037083F">
              <w:rPr>
                <w:rStyle w:val="SubtleEmphasis"/>
              </w:rPr>
              <w:t>1,866</w:t>
            </w:r>
          </w:p>
        </w:tc>
        <w:tc>
          <w:tcPr>
            <w:tcW w:w="509" w:type="pct"/>
            <w:vAlign w:val="center"/>
          </w:tcPr>
          <w:p w14:paraId="2523715B" w14:textId="77777777" w:rsidR="001C0154" w:rsidRPr="0037083F" w:rsidRDefault="001C0154" w:rsidP="00596EBC">
            <w:pPr>
              <w:jc w:val="right"/>
              <w:rPr>
                <w:rStyle w:val="SubtleEmphasis"/>
              </w:rPr>
            </w:pPr>
            <w:r w:rsidRPr="0037083F">
              <w:rPr>
                <w:rStyle w:val="SubtleEmphasis"/>
              </w:rPr>
              <w:t>1,270</w:t>
            </w:r>
          </w:p>
        </w:tc>
        <w:tc>
          <w:tcPr>
            <w:tcW w:w="509" w:type="pct"/>
            <w:vAlign w:val="center"/>
          </w:tcPr>
          <w:p w14:paraId="5BC06B1A" w14:textId="77777777" w:rsidR="001C0154" w:rsidRPr="0037083F" w:rsidRDefault="001C0154" w:rsidP="00596EBC">
            <w:pPr>
              <w:jc w:val="right"/>
              <w:rPr>
                <w:rStyle w:val="SubtleEmphasis"/>
              </w:rPr>
            </w:pPr>
            <w:r w:rsidRPr="0037083F">
              <w:rPr>
                <w:rStyle w:val="SubtleEmphasis"/>
              </w:rPr>
              <w:t>1,940</w:t>
            </w:r>
          </w:p>
        </w:tc>
        <w:tc>
          <w:tcPr>
            <w:tcW w:w="509" w:type="pct"/>
          </w:tcPr>
          <w:p w14:paraId="7FD9A360" w14:textId="77777777" w:rsidR="001C0154" w:rsidRPr="0037083F" w:rsidRDefault="001C0154" w:rsidP="00596EBC">
            <w:pPr>
              <w:jc w:val="right"/>
              <w:rPr>
                <w:rStyle w:val="SubtleEmphasis"/>
              </w:rPr>
            </w:pPr>
            <w:r w:rsidRPr="0037083F">
              <w:rPr>
                <w:rStyle w:val="SubtleEmphasis"/>
              </w:rPr>
              <w:t>-5.00</w:t>
            </w:r>
          </w:p>
        </w:tc>
      </w:tr>
      <w:tr w:rsidR="001C0154" w:rsidRPr="0037083F" w14:paraId="22D9F1CB" w14:textId="77777777" w:rsidTr="002F03E9">
        <w:tc>
          <w:tcPr>
            <w:tcW w:w="1439" w:type="pct"/>
            <w:vAlign w:val="center"/>
          </w:tcPr>
          <w:p w14:paraId="31B8D9E8" w14:textId="77777777" w:rsidR="001C0154" w:rsidRPr="0037083F" w:rsidRDefault="001C0154" w:rsidP="007945BA">
            <w:pPr>
              <w:rPr>
                <w:rStyle w:val="SubtleEmphasis"/>
              </w:rPr>
            </w:pPr>
            <w:r w:rsidRPr="0037083F">
              <w:rPr>
                <w:rStyle w:val="SubtleEmphasis"/>
              </w:rPr>
              <w:t>Private sector income</w:t>
            </w:r>
          </w:p>
        </w:tc>
        <w:tc>
          <w:tcPr>
            <w:tcW w:w="509" w:type="pct"/>
            <w:vAlign w:val="center"/>
          </w:tcPr>
          <w:p w14:paraId="1B8C688F" w14:textId="77777777" w:rsidR="001C0154" w:rsidRPr="0037083F" w:rsidRDefault="001C0154" w:rsidP="00596EBC">
            <w:pPr>
              <w:jc w:val="right"/>
              <w:rPr>
                <w:rStyle w:val="SubtleEmphasis"/>
              </w:rPr>
            </w:pPr>
            <w:r w:rsidRPr="0037083F">
              <w:rPr>
                <w:rStyle w:val="SubtleEmphasis"/>
              </w:rPr>
              <w:t>897</w:t>
            </w:r>
          </w:p>
        </w:tc>
        <w:tc>
          <w:tcPr>
            <w:tcW w:w="509" w:type="pct"/>
            <w:vAlign w:val="center"/>
          </w:tcPr>
          <w:p w14:paraId="7493F02A" w14:textId="77777777" w:rsidR="001C0154" w:rsidRPr="0037083F" w:rsidRDefault="001C0154" w:rsidP="00596EBC">
            <w:pPr>
              <w:jc w:val="right"/>
              <w:rPr>
                <w:rStyle w:val="SubtleEmphasis"/>
              </w:rPr>
            </w:pPr>
            <w:r w:rsidRPr="0037083F">
              <w:rPr>
                <w:rStyle w:val="SubtleEmphasis"/>
              </w:rPr>
              <w:t>862</w:t>
            </w:r>
          </w:p>
        </w:tc>
        <w:tc>
          <w:tcPr>
            <w:tcW w:w="509" w:type="pct"/>
            <w:vAlign w:val="center"/>
          </w:tcPr>
          <w:p w14:paraId="6A7180A1" w14:textId="77777777" w:rsidR="001C0154" w:rsidRPr="0037083F" w:rsidRDefault="001C0154" w:rsidP="00596EBC">
            <w:pPr>
              <w:jc w:val="right"/>
              <w:rPr>
                <w:rStyle w:val="SubtleEmphasis"/>
              </w:rPr>
            </w:pPr>
            <w:r w:rsidRPr="0037083F">
              <w:rPr>
                <w:rStyle w:val="SubtleEmphasis"/>
              </w:rPr>
              <w:t>868</w:t>
            </w:r>
          </w:p>
        </w:tc>
        <w:tc>
          <w:tcPr>
            <w:tcW w:w="509" w:type="pct"/>
            <w:vAlign w:val="center"/>
          </w:tcPr>
          <w:p w14:paraId="1F60869E" w14:textId="77777777" w:rsidR="001C0154" w:rsidRPr="0037083F" w:rsidRDefault="001C0154" w:rsidP="00596EBC">
            <w:pPr>
              <w:jc w:val="right"/>
              <w:rPr>
                <w:rStyle w:val="SubtleEmphasis"/>
              </w:rPr>
            </w:pPr>
            <w:r w:rsidRPr="0037083F">
              <w:rPr>
                <w:rStyle w:val="SubtleEmphasis"/>
              </w:rPr>
              <w:t>868</w:t>
            </w:r>
          </w:p>
        </w:tc>
        <w:tc>
          <w:tcPr>
            <w:tcW w:w="509" w:type="pct"/>
            <w:vAlign w:val="center"/>
          </w:tcPr>
          <w:p w14:paraId="551924FA" w14:textId="77777777" w:rsidR="001C0154" w:rsidRPr="0037083F" w:rsidRDefault="001C0154" w:rsidP="00596EBC">
            <w:pPr>
              <w:jc w:val="right"/>
              <w:rPr>
                <w:rStyle w:val="SubtleEmphasis"/>
              </w:rPr>
            </w:pPr>
            <w:r w:rsidRPr="0037083F">
              <w:rPr>
                <w:rStyle w:val="SubtleEmphasis"/>
              </w:rPr>
              <w:t>777</w:t>
            </w:r>
          </w:p>
        </w:tc>
        <w:tc>
          <w:tcPr>
            <w:tcW w:w="509" w:type="pct"/>
            <w:vAlign w:val="center"/>
          </w:tcPr>
          <w:p w14:paraId="40AC72E5" w14:textId="77777777" w:rsidR="001C0154" w:rsidRPr="0037083F" w:rsidRDefault="001C0154" w:rsidP="00596EBC">
            <w:pPr>
              <w:jc w:val="right"/>
              <w:rPr>
                <w:rStyle w:val="SubtleEmphasis"/>
              </w:rPr>
            </w:pPr>
            <w:r w:rsidRPr="0037083F">
              <w:rPr>
                <w:rStyle w:val="SubtleEmphasis"/>
              </w:rPr>
              <w:t>955</w:t>
            </w:r>
          </w:p>
        </w:tc>
        <w:tc>
          <w:tcPr>
            <w:tcW w:w="509" w:type="pct"/>
          </w:tcPr>
          <w:p w14:paraId="32C0A07F" w14:textId="77777777" w:rsidR="001C0154" w:rsidRPr="0037083F" w:rsidRDefault="001C0154" w:rsidP="00596EBC">
            <w:pPr>
              <w:jc w:val="right"/>
              <w:rPr>
                <w:rStyle w:val="SubtleEmphasis"/>
              </w:rPr>
            </w:pPr>
            <w:r w:rsidRPr="0037083F">
              <w:rPr>
                <w:rStyle w:val="SubtleEmphasis"/>
              </w:rPr>
              <w:t>1.27</w:t>
            </w:r>
          </w:p>
        </w:tc>
      </w:tr>
      <w:tr w:rsidR="001C0154" w:rsidRPr="0037083F" w14:paraId="0BCD9EF4" w14:textId="77777777" w:rsidTr="002F03E9">
        <w:tc>
          <w:tcPr>
            <w:tcW w:w="1439" w:type="pct"/>
            <w:vAlign w:val="center"/>
          </w:tcPr>
          <w:p w14:paraId="1E1DC16E" w14:textId="77777777" w:rsidR="001C0154" w:rsidRPr="0037083F" w:rsidRDefault="001C0154" w:rsidP="007945BA">
            <w:pPr>
              <w:rPr>
                <w:rStyle w:val="SubtleEmphasis"/>
              </w:rPr>
            </w:pPr>
            <w:r w:rsidRPr="0037083F">
              <w:rPr>
                <w:rStyle w:val="SubtleEmphasis"/>
              </w:rPr>
              <w:t>Government funding</w:t>
            </w:r>
          </w:p>
        </w:tc>
        <w:tc>
          <w:tcPr>
            <w:tcW w:w="509" w:type="pct"/>
            <w:vAlign w:val="center"/>
          </w:tcPr>
          <w:p w14:paraId="769253C7" w14:textId="77777777" w:rsidR="001C0154" w:rsidRPr="0037083F" w:rsidRDefault="001C0154" w:rsidP="00596EBC">
            <w:pPr>
              <w:jc w:val="right"/>
              <w:rPr>
                <w:rStyle w:val="SubtleEmphasis"/>
              </w:rPr>
            </w:pPr>
            <w:r w:rsidRPr="0037083F">
              <w:rPr>
                <w:rStyle w:val="SubtleEmphasis"/>
              </w:rPr>
              <w:t>2,970</w:t>
            </w:r>
          </w:p>
        </w:tc>
        <w:tc>
          <w:tcPr>
            <w:tcW w:w="509" w:type="pct"/>
            <w:vAlign w:val="center"/>
          </w:tcPr>
          <w:p w14:paraId="66A4E9AF" w14:textId="77777777" w:rsidR="001C0154" w:rsidRPr="0037083F" w:rsidRDefault="001C0154" w:rsidP="00596EBC">
            <w:pPr>
              <w:jc w:val="right"/>
              <w:rPr>
                <w:rStyle w:val="SubtleEmphasis"/>
              </w:rPr>
            </w:pPr>
            <w:r w:rsidRPr="0037083F">
              <w:rPr>
                <w:rStyle w:val="SubtleEmphasis"/>
              </w:rPr>
              <w:t>3,153</w:t>
            </w:r>
          </w:p>
        </w:tc>
        <w:tc>
          <w:tcPr>
            <w:tcW w:w="509" w:type="pct"/>
            <w:vAlign w:val="center"/>
          </w:tcPr>
          <w:p w14:paraId="5FA5CA18" w14:textId="77777777" w:rsidR="001C0154" w:rsidRPr="0037083F" w:rsidRDefault="001C0154" w:rsidP="00596EBC">
            <w:pPr>
              <w:jc w:val="right"/>
              <w:rPr>
                <w:rStyle w:val="SubtleEmphasis"/>
              </w:rPr>
            </w:pPr>
            <w:r w:rsidRPr="0037083F">
              <w:rPr>
                <w:rStyle w:val="SubtleEmphasis"/>
              </w:rPr>
              <w:t>3,222</w:t>
            </w:r>
          </w:p>
        </w:tc>
        <w:tc>
          <w:tcPr>
            <w:tcW w:w="509" w:type="pct"/>
            <w:vAlign w:val="center"/>
          </w:tcPr>
          <w:p w14:paraId="7646EDA8" w14:textId="77777777" w:rsidR="001C0154" w:rsidRPr="0037083F" w:rsidRDefault="001C0154" w:rsidP="00596EBC">
            <w:pPr>
              <w:jc w:val="right"/>
              <w:rPr>
                <w:rStyle w:val="SubtleEmphasis"/>
              </w:rPr>
            </w:pPr>
            <w:r w:rsidRPr="0037083F">
              <w:rPr>
                <w:rStyle w:val="SubtleEmphasis"/>
              </w:rPr>
              <w:t>3,384</w:t>
            </w:r>
          </w:p>
        </w:tc>
        <w:tc>
          <w:tcPr>
            <w:tcW w:w="509" w:type="pct"/>
            <w:vAlign w:val="center"/>
          </w:tcPr>
          <w:p w14:paraId="1A18384D" w14:textId="77777777" w:rsidR="001C0154" w:rsidRPr="0037083F" w:rsidRDefault="001C0154" w:rsidP="00596EBC">
            <w:pPr>
              <w:jc w:val="right"/>
              <w:rPr>
                <w:rStyle w:val="SubtleEmphasis"/>
              </w:rPr>
            </w:pPr>
            <w:r w:rsidRPr="0037083F">
              <w:rPr>
                <w:rStyle w:val="SubtleEmphasis"/>
              </w:rPr>
              <w:t>3,439</w:t>
            </w:r>
          </w:p>
        </w:tc>
        <w:tc>
          <w:tcPr>
            <w:tcW w:w="509" w:type="pct"/>
            <w:vAlign w:val="center"/>
          </w:tcPr>
          <w:p w14:paraId="2E34959A" w14:textId="77777777" w:rsidR="001C0154" w:rsidRPr="0037083F" w:rsidRDefault="001C0154" w:rsidP="00596EBC">
            <w:pPr>
              <w:jc w:val="right"/>
              <w:rPr>
                <w:rStyle w:val="SubtleEmphasis"/>
              </w:rPr>
            </w:pPr>
            <w:r w:rsidRPr="0037083F">
              <w:rPr>
                <w:rStyle w:val="SubtleEmphasis"/>
              </w:rPr>
              <w:t>3,667</w:t>
            </w:r>
          </w:p>
        </w:tc>
        <w:tc>
          <w:tcPr>
            <w:tcW w:w="509" w:type="pct"/>
          </w:tcPr>
          <w:p w14:paraId="325BEE31" w14:textId="77777777" w:rsidR="001C0154" w:rsidRPr="0037083F" w:rsidRDefault="001C0154" w:rsidP="00596EBC">
            <w:pPr>
              <w:jc w:val="right"/>
              <w:rPr>
                <w:rStyle w:val="SubtleEmphasis"/>
              </w:rPr>
            </w:pPr>
            <w:r w:rsidRPr="0037083F">
              <w:rPr>
                <w:rStyle w:val="SubtleEmphasis"/>
              </w:rPr>
              <w:t>4.31</w:t>
            </w:r>
          </w:p>
        </w:tc>
      </w:tr>
      <w:tr w:rsidR="001C0154" w:rsidRPr="0037083F" w14:paraId="4085E89B" w14:textId="77777777" w:rsidTr="002F03E9">
        <w:tc>
          <w:tcPr>
            <w:tcW w:w="1439" w:type="pct"/>
            <w:vAlign w:val="center"/>
          </w:tcPr>
          <w:p w14:paraId="6A579F40" w14:textId="77777777" w:rsidR="001C0154" w:rsidRPr="0037083F" w:rsidRDefault="001C0154" w:rsidP="007945BA">
            <w:pPr>
              <w:rPr>
                <w:rStyle w:val="SubtleEmphasis"/>
              </w:rPr>
            </w:pPr>
            <w:r w:rsidRPr="0037083F">
              <w:rPr>
                <w:rStyle w:val="SubtleEmphasis"/>
              </w:rPr>
              <w:t>Other income</w:t>
            </w:r>
          </w:p>
        </w:tc>
        <w:tc>
          <w:tcPr>
            <w:tcW w:w="509" w:type="pct"/>
            <w:vAlign w:val="center"/>
          </w:tcPr>
          <w:p w14:paraId="3E854553" w14:textId="77777777" w:rsidR="001C0154" w:rsidRPr="0037083F" w:rsidRDefault="001C0154" w:rsidP="00596EBC">
            <w:pPr>
              <w:jc w:val="right"/>
              <w:rPr>
                <w:rStyle w:val="SubtleEmphasis"/>
              </w:rPr>
            </w:pPr>
            <w:r w:rsidRPr="0037083F">
              <w:rPr>
                <w:rStyle w:val="SubtleEmphasis"/>
              </w:rPr>
              <w:t>177</w:t>
            </w:r>
          </w:p>
        </w:tc>
        <w:tc>
          <w:tcPr>
            <w:tcW w:w="509" w:type="pct"/>
            <w:vAlign w:val="center"/>
          </w:tcPr>
          <w:p w14:paraId="19C14A49" w14:textId="77777777" w:rsidR="001C0154" w:rsidRPr="0037083F" w:rsidRDefault="00F504E8" w:rsidP="00596EBC">
            <w:pPr>
              <w:jc w:val="right"/>
              <w:rPr>
                <w:rStyle w:val="SubtleEmphasis"/>
              </w:rPr>
            </w:pPr>
            <w:r w:rsidRPr="0037083F">
              <w:rPr>
                <w:rStyle w:val="SubtleEmphasis"/>
              </w:rPr>
              <w:t>189</w:t>
            </w:r>
          </w:p>
        </w:tc>
        <w:tc>
          <w:tcPr>
            <w:tcW w:w="509" w:type="pct"/>
            <w:vAlign w:val="center"/>
          </w:tcPr>
          <w:p w14:paraId="274B90C9" w14:textId="77777777" w:rsidR="001C0154" w:rsidRPr="0037083F" w:rsidRDefault="001C0154" w:rsidP="00596EBC">
            <w:pPr>
              <w:jc w:val="right"/>
              <w:rPr>
                <w:rStyle w:val="SubtleEmphasis"/>
              </w:rPr>
            </w:pPr>
            <w:r w:rsidRPr="0037083F">
              <w:rPr>
                <w:rStyle w:val="SubtleEmphasis"/>
              </w:rPr>
              <w:t>156</w:t>
            </w:r>
          </w:p>
        </w:tc>
        <w:tc>
          <w:tcPr>
            <w:tcW w:w="509" w:type="pct"/>
            <w:vAlign w:val="center"/>
          </w:tcPr>
          <w:p w14:paraId="18FE46B0" w14:textId="77777777" w:rsidR="001C0154" w:rsidRPr="0037083F" w:rsidRDefault="001C0154" w:rsidP="00596EBC">
            <w:pPr>
              <w:jc w:val="right"/>
              <w:rPr>
                <w:rStyle w:val="SubtleEmphasis"/>
              </w:rPr>
            </w:pPr>
            <w:r w:rsidRPr="0037083F">
              <w:rPr>
                <w:rStyle w:val="SubtleEmphasis"/>
              </w:rPr>
              <w:t>115</w:t>
            </w:r>
          </w:p>
        </w:tc>
        <w:tc>
          <w:tcPr>
            <w:tcW w:w="509" w:type="pct"/>
            <w:vAlign w:val="center"/>
          </w:tcPr>
          <w:p w14:paraId="6DEA9557" w14:textId="77777777" w:rsidR="001C0154" w:rsidRPr="0037083F" w:rsidRDefault="001C0154" w:rsidP="00596EBC">
            <w:pPr>
              <w:jc w:val="right"/>
              <w:rPr>
                <w:rStyle w:val="SubtleEmphasis"/>
              </w:rPr>
            </w:pPr>
            <w:r w:rsidRPr="0037083F">
              <w:rPr>
                <w:rStyle w:val="SubtleEmphasis"/>
              </w:rPr>
              <w:t>127</w:t>
            </w:r>
          </w:p>
        </w:tc>
        <w:tc>
          <w:tcPr>
            <w:tcW w:w="509" w:type="pct"/>
            <w:vAlign w:val="center"/>
          </w:tcPr>
          <w:p w14:paraId="5B702EC7" w14:textId="77777777" w:rsidR="001C0154" w:rsidRPr="0037083F" w:rsidRDefault="001C0154" w:rsidP="00596EBC">
            <w:pPr>
              <w:jc w:val="right"/>
              <w:rPr>
                <w:rStyle w:val="SubtleEmphasis"/>
              </w:rPr>
            </w:pPr>
            <w:r w:rsidRPr="0037083F">
              <w:rPr>
                <w:rStyle w:val="SubtleEmphasis"/>
              </w:rPr>
              <w:t>152</w:t>
            </w:r>
          </w:p>
        </w:tc>
        <w:tc>
          <w:tcPr>
            <w:tcW w:w="509" w:type="pct"/>
          </w:tcPr>
          <w:p w14:paraId="79BF7203" w14:textId="77777777" w:rsidR="001C0154" w:rsidRPr="0037083F" w:rsidRDefault="001C0154" w:rsidP="00596EBC">
            <w:pPr>
              <w:jc w:val="right"/>
              <w:rPr>
                <w:rStyle w:val="SubtleEmphasis"/>
              </w:rPr>
            </w:pPr>
            <w:r w:rsidRPr="0037083F">
              <w:rPr>
                <w:rStyle w:val="SubtleEmphasis"/>
              </w:rPr>
              <w:t>-3.00</w:t>
            </w:r>
          </w:p>
        </w:tc>
      </w:tr>
      <w:tr w:rsidR="001C0154" w:rsidRPr="0037083F" w14:paraId="63271F30" w14:textId="77777777" w:rsidTr="002F03E9">
        <w:tc>
          <w:tcPr>
            <w:tcW w:w="1439" w:type="pct"/>
            <w:vAlign w:val="center"/>
          </w:tcPr>
          <w:p w14:paraId="6C39648A" w14:textId="77777777" w:rsidR="001C0154" w:rsidRPr="0037083F" w:rsidRDefault="001C0154" w:rsidP="007945BA">
            <w:pPr>
              <w:rPr>
                <w:rStyle w:val="SubtleEmphasis"/>
              </w:rPr>
            </w:pPr>
            <w:r w:rsidRPr="0037083F">
              <w:rPr>
                <w:rStyle w:val="SubtleEmphasis"/>
              </w:rPr>
              <w:t>Total income</w:t>
            </w:r>
          </w:p>
        </w:tc>
        <w:tc>
          <w:tcPr>
            <w:tcW w:w="509" w:type="pct"/>
            <w:vAlign w:val="center"/>
          </w:tcPr>
          <w:p w14:paraId="70D2E0FD" w14:textId="77777777" w:rsidR="001C0154" w:rsidRPr="0037083F" w:rsidRDefault="001C0154" w:rsidP="00596EBC">
            <w:pPr>
              <w:jc w:val="right"/>
              <w:rPr>
                <w:rStyle w:val="SubtleEmphasis"/>
              </w:rPr>
            </w:pPr>
            <w:r w:rsidRPr="0037083F">
              <w:rPr>
                <w:rStyle w:val="SubtleEmphasis"/>
              </w:rPr>
              <w:t>6,550</w:t>
            </w:r>
          </w:p>
        </w:tc>
        <w:tc>
          <w:tcPr>
            <w:tcW w:w="509" w:type="pct"/>
            <w:vAlign w:val="center"/>
          </w:tcPr>
          <w:p w14:paraId="650E489D" w14:textId="77777777" w:rsidR="001C0154" w:rsidRPr="0037083F" w:rsidRDefault="001C0154" w:rsidP="00596EBC">
            <w:pPr>
              <w:jc w:val="right"/>
              <w:rPr>
                <w:rStyle w:val="SubtleEmphasis"/>
              </w:rPr>
            </w:pPr>
            <w:r w:rsidRPr="0037083F">
              <w:rPr>
                <w:rStyle w:val="SubtleEmphasis"/>
              </w:rPr>
              <w:t>6,556</w:t>
            </w:r>
          </w:p>
        </w:tc>
        <w:tc>
          <w:tcPr>
            <w:tcW w:w="509" w:type="pct"/>
            <w:vAlign w:val="center"/>
          </w:tcPr>
          <w:p w14:paraId="70048EDE" w14:textId="77777777" w:rsidR="001C0154" w:rsidRPr="0037083F" w:rsidRDefault="001C0154" w:rsidP="00596EBC">
            <w:pPr>
              <w:jc w:val="right"/>
              <w:rPr>
                <w:rStyle w:val="SubtleEmphasis"/>
              </w:rPr>
            </w:pPr>
            <w:r w:rsidRPr="0037083F">
              <w:rPr>
                <w:rStyle w:val="SubtleEmphasis"/>
              </w:rPr>
              <w:t>6,016</w:t>
            </w:r>
          </w:p>
        </w:tc>
        <w:tc>
          <w:tcPr>
            <w:tcW w:w="509" w:type="pct"/>
            <w:vAlign w:val="center"/>
          </w:tcPr>
          <w:p w14:paraId="79E9C0B3" w14:textId="77777777" w:rsidR="001C0154" w:rsidRPr="0037083F" w:rsidRDefault="001C0154" w:rsidP="00596EBC">
            <w:pPr>
              <w:jc w:val="right"/>
              <w:rPr>
                <w:rStyle w:val="SubtleEmphasis"/>
              </w:rPr>
            </w:pPr>
            <w:r w:rsidRPr="0037083F">
              <w:rPr>
                <w:rStyle w:val="SubtleEmphasis"/>
              </w:rPr>
              <w:t>6,232</w:t>
            </w:r>
          </w:p>
        </w:tc>
        <w:tc>
          <w:tcPr>
            <w:tcW w:w="509" w:type="pct"/>
            <w:vAlign w:val="center"/>
          </w:tcPr>
          <w:p w14:paraId="17927C28" w14:textId="77777777" w:rsidR="001C0154" w:rsidRPr="0037083F" w:rsidRDefault="001C0154" w:rsidP="00596EBC">
            <w:pPr>
              <w:jc w:val="right"/>
              <w:rPr>
                <w:rStyle w:val="SubtleEmphasis"/>
              </w:rPr>
            </w:pPr>
            <w:r w:rsidRPr="0037083F">
              <w:rPr>
                <w:rStyle w:val="SubtleEmphasis"/>
              </w:rPr>
              <w:t>5,613</w:t>
            </w:r>
          </w:p>
        </w:tc>
        <w:tc>
          <w:tcPr>
            <w:tcW w:w="509" w:type="pct"/>
            <w:vAlign w:val="center"/>
          </w:tcPr>
          <w:p w14:paraId="69B1B803" w14:textId="77777777" w:rsidR="001C0154" w:rsidRPr="0037083F" w:rsidRDefault="001C0154" w:rsidP="00596EBC">
            <w:pPr>
              <w:jc w:val="right"/>
              <w:rPr>
                <w:rStyle w:val="SubtleEmphasis"/>
              </w:rPr>
            </w:pPr>
            <w:r w:rsidRPr="0037083F">
              <w:rPr>
                <w:rStyle w:val="SubtleEmphasis"/>
              </w:rPr>
              <w:t>6,714</w:t>
            </w:r>
          </w:p>
        </w:tc>
        <w:tc>
          <w:tcPr>
            <w:tcW w:w="509" w:type="pct"/>
          </w:tcPr>
          <w:p w14:paraId="61ED2EBE" w14:textId="77777777" w:rsidR="001C0154" w:rsidRPr="0037083F" w:rsidRDefault="001C0154" w:rsidP="00596EBC">
            <w:pPr>
              <w:jc w:val="right"/>
              <w:rPr>
                <w:rStyle w:val="SubtleEmphasis"/>
              </w:rPr>
            </w:pPr>
            <w:r w:rsidRPr="0037083F">
              <w:rPr>
                <w:rStyle w:val="SubtleEmphasis"/>
              </w:rPr>
              <w:t>0.50</w:t>
            </w:r>
          </w:p>
        </w:tc>
      </w:tr>
      <w:tr w:rsidR="001C0154" w:rsidRPr="0037083F" w14:paraId="3AA0A66A" w14:textId="77777777" w:rsidTr="002F03E9">
        <w:tc>
          <w:tcPr>
            <w:tcW w:w="1439" w:type="pct"/>
            <w:vAlign w:val="center"/>
          </w:tcPr>
          <w:p w14:paraId="6EE4716A" w14:textId="77777777" w:rsidR="001C0154" w:rsidRPr="0037083F" w:rsidRDefault="001C0154" w:rsidP="007945BA">
            <w:pPr>
              <w:rPr>
                <w:rStyle w:val="SubtleEmphasis"/>
              </w:rPr>
            </w:pPr>
            <w:r w:rsidRPr="0037083F">
              <w:rPr>
                <w:rStyle w:val="SubtleEmphasis"/>
              </w:rPr>
              <w:t>Total expenditure</w:t>
            </w:r>
          </w:p>
        </w:tc>
        <w:tc>
          <w:tcPr>
            <w:tcW w:w="509" w:type="pct"/>
            <w:vAlign w:val="center"/>
          </w:tcPr>
          <w:p w14:paraId="4CDFEECF" w14:textId="77777777" w:rsidR="001C0154" w:rsidRPr="0037083F" w:rsidRDefault="001C0154" w:rsidP="00596EBC">
            <w:pPr>
              <w:jc w:val="right"/>
              <w:rPr>
                <w:rStyle w:val="SubtleEmphasis"/>
              </w:rPr>
            </w:pPr>
            <w:r w:rsidRPr="0037083F">
              <w:rPr>
                <w:rStyle w:val="SubtleEmphasis"/>
              </w:rPr>
              <w:t>6,889</w:t>
            </w:r>
          </w:p>
        </w:tc>
        <w:tc>
          <w:tcPr>
            <w:tcW w:w="509" w:type="pct"/>
            <w:vAlign w:val="center"/>
          </w:tcPr>
          <w:p w14:paraId="45D96C6A" w14:textId="77777777" w:rsidR="001C0154" w:rsidRPr="0037083F" w:rsidRDefault="001C0154" w:rsidP="00596EBC">
            <w:pPr>
              <w:jc w:val="right"/>
              <w:rPr>
                <w:rStyle w:val="SubtleEmphasis"/>
              </w:rPr>
            </w:pPr>
            <w:r w:rsidRPr="0037083F">
              <w:rPr>
                <w:rStyle w:val="SubtleEmphasis"/>
              </w:rPr>
              <w:t>7,098</w:t>
            </w:r>
          </w:p>
        </w:tc>
        <w:tc>
          <w:tcPr>
            <w:tcW w:w="509" w:type="pct"/>
            <w:vAlign w:val="center"/>
          </w:tcPr>
          <w:p w14:paraId="412109F5" w14:textId="77777777" w:rsidR="001C0154" w:rsidRPr="0037083F" w:rsidRDefault="001C0154" w:rsidP="00596EBC">
            <w:pPr>
              <w:jc w:val="right"/>
              <w:rPr>
                <w:rStyle w:val="SubtleEmphasis"/>
              </w:rPr>
            </w:pPr>
            <w:r w:rsidRPr="0037083F">
              <w:rPr>
                <w:rStyle w:val="SubtleEmphasis"/>
              </w:rPr>
              <w:t>6,768</w:t>
            </w:r>
          </w:p>
        </w:tc>
        <w:tc>
          <w:tcPr>
            <w:tcW w:w="509" w:type="pct"/>
            <w:vAlign w:val="center"/>
          </w:tcPr>
          <w:p w14:paraId="2B87C19D" w14:textId="77777777" w:rsidR="001C0154" w:rsidRPr="0037083F" w:rsidRDefault="001C0154" w:rsidP="00596EBC">
            <w:pPr>
              <w:jc w:val="right"/>
              <w:rPr>
                <w:rStyle w:val="SubtleEmphasis"/>
              </w:rPr>
            </w:pPr>
            <w:r w:rsidRPr="0037083F">
              <w:rPr>
                <w:rStyle w:val="SubtleEmphasis"/>
              </w:rPr>
              <w:t>6,742</w:t>
            </w:r>
          </w:p>
        </w:tc>
        <w:tc>
          <w:tcPr>
            <w:tcW w:w="509" w:type="pct"/>
            <w:vAlign w:val="center"/>
          </w:tcPr>
          <w:p w14:paraId="121B7410" w14:textId="77777777" w:rsidR="001C0154" w:rsidRPr="0037083F" w:rsidRDefault="001C0154" w:rsidP="00596EBC">
            <w:pPr>
              <w:jc w:val="right"/>
              <w:rPr>
                <w:rStyle w:val="SubtleEmphasis"/>
              </w:rPr>
            </w:pPr>
            <w:r w:rsidRPr="0037083F">
              <w:rPr>
                <w:rStyle w:val="SubtleEmphasis"/>
              </w:rPr>
              <w:t>6,274</w:t>
            </w:r>
          </w:p>
        </w:tc>
        <w:tc>
          <w:tcPr>
            <w:tcW w:w="509" w:type="pct"/>
            <w:vAlign w:val="center"/>
          </w:tcPr>
          <w:p w14:paraId="42403CFD" w14:textId="77777777" w:rsidR="001C0154" w:rsidRPr="0037083F" w:rsidRDefault="001C0154" w:rsidP="00596EBC">
            <w:pPr>
              <w:jc w:val="right"/>
              <w:rPr>
                <w:rStyle w:val="SubtleEmphasis"/>
              </w:rPr>
            </w:pPr>
            <w:r w:rsidRPr="0037083F">
              <w:rPr>
                <w:rStyle w:val="SubtleEmphasis"/>
              </w:rPr>
              <w:t>6,774</w:t>
            </w:r>
          </w:p>
        </w:tc>
        <w:tc>
          <w:tcPr>
            <w:tcW w:w="509" w:type="pct"/>
          </w:tcPr>
          <w:p w14:paraId="35709213" w14:textId="77777777" w:rsidR="001C0154" w:rsidRPr="0037083F" w:rsidRDefault="001C0154" w:rsidP="00596EBC">
            <w:pPr>
              <w:jc w:val="right"/>
              <w:rPr>
                <w:rStyle w:val="SubtleEmphasis"/>
              </w:rPr>
            </w:pPr>
            <w:r w:rsidRPr="0037083F">
              <w:rPr>
                <w:rStyle w:val="SubtleEmphasis"/>
              </w:rPr>
              <w:t>-0.34</w:t>
            </w:r>
          </w:p>
        </w:tc>
      </w:tr>
      <w:tr w:rsidR="001C0154" w:rsidRPr="0037083F" w14:paraId="67BFB1AA" w14:textId="77777777" w:rsidTr="002F03E9">
        <w:tc>
          <w:tcPr>
            <w:tcW w:w="1439" w:type="pct"/>
            <w:vAlign w:val="center"/>
          </w:tcPr>
          <w:p w14:paraId="401CFD3C" w14:textId="77777777" w:rsidR="001C0154" w:rsidRPr="0037083F" w:rsidRDefault="001C0154" w:rsidP="007945BA">
            <w:pPr>
              <w:rPr>
                <w:rStyle w:val="SubtleEmphasis"/>
              </w:rPr>
            </w:pPr>
            <w:r w:rsidRPr="0037083F">
              <w:rPr>
                <w:rStyle w:val="SubtleEmphasis"/>
              </w:rPr>
              <w:t>Net surplus / deficit</w:t>
            </w:r>
          </w:p>
        </w:tc>
        <w:tc>
          <w:tcPr>
            <w:tcW w:w="509" w:type="pct"/>
            <w:vAlign w:val="center"/>
          </w:tcPr>
          <w:p w14:paraId="332BC0A3" w14:textId="77777777" w:rsidR="001C0154" w:rsidRPr="0037083F" w:rsidRDefault="001C0154" w:rsidP="00596EBC">
            <w:pPr>
              <w:jc w:val="right"/>
              <w:rPr>
                <w:rStyle w:val="SubtleEmphasis"/>
              </w:rPr>
            </w:pPr>
            <w:r w:rsidRPr="0037083F">
              <w:rPr>
                <w:rStyle w:val="SubtleEmphasis"/>
              </w:rPr>
              <w:t>-338</w:t>
            </w:r>
          </w:p>
        </w:tc>
        <w:tc>
          <w:tcPr>
            <w:tcW w:w="509" w:type="pct"/>
            <w:vAlign w:val="center"/>
          </w:tcPr>
          <w:p w14:paraId="3089FEE3" w14:textId="77777777" w:rsidR="001C0154" w:rsidRPr="0037083F" w:rsidRDefault="001C0154" w:rsidP="00596EBC">
            <w:pPr>
              <w:jc w:val="right"/>
              <w:rPr>
                <w:rStyle w:val="SubtleEmphasis"/>
              </w:rPr>
            </w:pPr>
            <w:r w:rsidRPr="0037083F">
              <w:rPr>
                <w:rStyle w:val="SubtleEmphasis"/>
              </w:rPr>
              <w:t>-542</w:t>
            </w:r>
          </w:p>
        </w:tc>
        <w:tc>
          <w:tcPr>
            <w:tcW w:w="509" w:type="pct"/>
            <w:vAlign w:val="center"/>
          </w:tcPr>
          <w:p w14:paraId="390423DB" w14:textId="77777777" w:rsidR="001C0154" w:rsidRPr="0037083F" w:rsidRDefault="001C0154" w:rsidP="00596EBC">
            <w:pPr>
              <w:jc w:val="right"/>
              <w:rPr>
                <w:rStyle w:val="SubtleEmphasis"/>
              </w:rPr>
            </w:pPr>
            <w:r w:rsidRPr="0037083F">
              <w:rPr>
                <w:rStyle w:val="SubtleEmphasis"/>
              </w:rPr>
              <w:t>-752</w:t>
            </w:r>
          </w:p>
        </w:tc>
        <w:tc>
          <w:tcPr>
            <w:tcW w:w="509" w:type="pct"/>
            <w:vAlign w:val="center"/>
          </w:tcPr>
          <w:p w14:paraId="6EE056C8" w14:textId="77777777" w:rsidR="001C0154" w:rsidRPr="0037083F" w:rsidRDefault="001C0154" w:rsidP="00596EBC">
            <w:pPr>
              <w:jc w:val="right"/>
              <w:rPr>
                <w:rStyle w:val="SubtleEmphasis"/>
              </w:rPr>
            </w:pPr>
            <w:r w:rsidRPr="0037083F">
              <w:rPr>
                <w:rStyle w:val="SubtleEmphasis"/>
              </w:rPr>
              <w:t>-510</w:t>
            </w:r>
          </w:p>
        </w:tc>
        <w:tc>
          <w:tcPr>
            <w:tcW w:w="509" w:type="pct"/>
            <w:vAlign w:val="center"/>
          </w:tcPr>
          <w:p w14:paraId="2F6E28C6" w14:textId="77777777" w:rsidR="001C0154" w:rsidRPr="0037083F" w:rsidRDefault="001C0154" w:rsidP="00596EBC">
            <w:pPr>
              <w:jc w:val="right"/>
              <w:rPr>
                <w:rStyle w:val="SubtleEmphasis"/>
              </w:rPr>
            </w:pPr>
            <w:r w:rsidRPr="0037083F">
              <w:rPr>
                <w:rStyle w:val="SubtleEmphasis"/>
              </w:rPr>
              <w:t>-661</w:t>
            </w:r>
          </w:p>
        </w:tc>
        <w:tc>
          <w:tcPr>
            <w:tcW w:w="509" w:type="pct"/>
            <w:vAlign w:val="center"/>
          </w:tcPr>
          <w:p w14:paraId="301EFFFC" w14:textId="77777777" w:rsidR="001C0154" w:rsidRPr="0037083F" w:rsidRDefault="001C0154" w:rsidP="00596EBC">
            <w:pPr>
              <w:jc w:val="right"/>
              <w:rPr>
                <w:rStyle w:val="SubtleEmphasis"/>
              </w:rPr>
            </w:pPr>
            <w:r w:rsidRPr="0037083F">
              <w:rPr>
                <w:rStyle w:val="SubtleEmphasis"/>
              </w:rPr>
              <w:t>-60</w:t>
            </w:r>
          </w:p>
        </w:tc>
        <w:tc>
          <w:tcPr>
            <w:tcW w:w="509" w:type="pct"/>
          </w:tcPr>
          <w:p w14:paraId="304F2809" w14:textId="77777777" w:rsidR="001C0154" w:rsidRPr="0037083F" w:rsidRDefault="00460B4A" w:rsidP="00596EBC">
            <w:pPr>
              <w:jc w:val="right"/>
              <w:rPr>
                <w:rStyle w:val="SubtleEmphasis"/>
              </w:rPr>
            </w:pPr>
            <w:r w:rsidRPr="0037083F">
              <w:rPr>
                <w:rStyle w:val="SubtleEmphasis"/>
              </w:rPr>
              <w:t>-</w:t>
            </w:r>
          </w:p>
        </w:tc>
      </w:tr>
    </w:tbl>
    <w:p w14:paraId="400FC324" w14:textId="77777777" w:rsidR="001C0154" w:rsidRPr="0037083F" w:rsidRDefault="001C0154" w:rsidP="001C0154"/>
    <w:p w14:paraId="37BE03A3" w14:textId="77777777" w:rsidR="001C0154" w:rsidRPr="0037083F" w:rsidRDefault="001C0154" w:rsidP="001C0154">
      <w:r w:rsidRPr="0037083F">
        <w:t>As can be seen in Exhibit 6.37</w:t>
      </w:r>
      <w:r w:rsidR="00A75983" w:rsidRPr="0037083F">
        <w:t>,</w:t>
      </w:r>
      <w:r w:rsidRPr="0037083F">
        <w:t xml:space="preserve"> by examining the composition of revenue on a percentage basis, the sources of income have changed.  In 2009 and 2010, performance income averaged 37 percent of total income.  This reduced to around 30 percent across 2011 and 2012, before dropping to 23 percent in 2013, and then somewhat recovering to 29 percent in 2014, at a level similar to the 2011 and 2012 years.</w:t>
      </w:r>
    </w:p>
    <w:p w14:paraId="0F9E499A" w14:textId="77777777" w:rsidR="001C0154" w:rsidRPr="0037083F" w:rsidRDefault="001C0154" w:rsidP="001C0154">
      <w:pPr>
        <w:pStyle w:val="Caption"/>
      </w:pPr>
      <w:bookmarkStart w:id="689" w:name="_Toc425938544"/>
      <w:bookmarkStart w:id="690" w:name="_Toc429670836"/>
      <w:r w:rsidRPr="0037083F">
        <w:t>Exhibit 6.37</w:t>
      </w:r>
      <w:r w:rsidRPr="0037083F">
        <w:tab/>
        <w:t>Opera Queensland: share of income 2009 to 2014 (percent)</w:t>
      </w:r>
      <w:bookmarkEnd w:id="689"/>
      <w:bookmarkEnd w:id="690"/>
    </w:p>
    <w:tbl>
      <w:tblPr>
        <w:tblStyle w:val="TableGrid"/>
        <w:tblW w:w="5000" w:type="pct"/>
        <w:tblLook w:val="04A0" w:firstRow="1" w:lastRow="0" w:firstColumn="1" w:lastColumn="0" w:noHBand="0" w:noVBand="1"/>
        <w:tblDescription w:val="Opera Queensland: share of income 2009 to 2014 (percent)"/>
      </w:tblPr>
      <w:tblGrid>
        <w:gridCol w:w="2181"/>
        <w:gridCol w:w="1137"/>
        <w:gridCol w:w="1140"/>
        <w:gridCol w:w="1140"/>
        <w:gridCol w:w="1138"/>
        <w:gridCol w:w="1140"/>
        <w:gridCol w:w="1140"/>
      </w:tblGrid>
      <w:tr w:rsidR="001C0154" w:rsidRPr="0037083F" w14:paraId="49CCAC6C" w14:textId="77777777" w:rsidTr="002F03E9">
        <w:trPr>
          <w:tblHeader/>
        </w:trPr>
        <w:tc>
          <w:tcPr>
            <w:tcW w:w="1210" w:type="pct"/>
            <w:vAlign w:val="center"/>
          </w:tcPr>
          <w:p w14:paraId="467A5410" w14:textId="77777777" w:rsidR="001C0154" w:rsidRPr="0037083F" w:rsidRDefault="009C3F6B" w:rsidP="009C3F6B">
            <w:pPr>
              <w:jc w:val="center"/>
              <w:rPr>
                <w:rStyle w:val="SubtleEmphasis"/>
                <w:i/>
              </w:rPr>
            </w:pPr>
            <w:r w:rsidRPr="0037083F">
              <w:rPr>
                <w:rStyle w:val="SubtleEmphasis"/>
                <w:i/>
              </w:rPr>
              <w:t>Component</w:t>
            </w:r>
          </w:p>
        </w:tc>
        <w:tc>
          <w:tcPr>
            <w:tcW w:w="631" w:type="pct"/>
            <w:vAlign w:val="center"/>
          </w:tcPr>
          <w:p w14:paraId="5DF7CFB7" w14:textId="77777777" w:rsidR="001C0154" w:rsidRPr="0037083F" w:rsidRDefault="001C0154" w:rsidP="007945BA">
            <w:pPr>
              <w:jc w:val="center"/>
              <w:rPr>
                <w:rStyle w:val="SubtleEmphasis"/>
                <w:i/>
              </w:rPr>
            </w:pPr>
            <w:r w:rsidRPr="0037083F">
              <w:rPr>
                <w:rStyle w:val="SubtleEmphasis"/>
                <w:i/>
              </w:rPr>
              <w:t>2009</w:t>
            </w:r>
          </w:p>
        </w:tc>
        <w:tc>
          <w:tcPr>
            <w:tcW w:w="632" w:type="pct"/>
            <w:vAlign w:val="center"/>
          </w:tcPr>
          <w:p w14:paraId="06E87A86" w14:textId="77777777" w:rsidR="001C0154" w:rsidRPr="0037083F" w:rsidRDefault="001C0154" w:rsidP="007945BA">
            <w:pPr>
              <w:jc w:val="center"/>
              <w:rPr>
                <w:rStyle w:val="SubtleEmphasis"/>
                <w:i/>
              </w:rPr>
            </w:pPr>
            <w:r w:rsidRPr="0037083F">
              <w:rPr>
                <w:rStyle w:val="SubtleEmphasis"/>
                <w:i/>
              </w:rPr>
              <w:t>2010</w:t>
            </w:r>
          </w:p>
        </w:tc>
        <w:tc>
          <w:tcPr>
            <w:tcW w:w="632" w:type="pct"/>
            <w:vAlign w:val="center"/>
          </w:tcPr>
          <w:p w14:paraId="1FB10E65" w14:textId="77777777" w:rsidR="001C0154" w:rsidRPr="0037083F" w:rsidRDefault="001C0154" w:rsidP="007945BA">
            <w:pPr>
              <w:jc w:val="center"/>
              <w:rPr>
                <w:rStyle w:val="SubtleEmphasis"/>
                <w:i/>
              </w:rPr>
            </w:pPr>
            <w:r w:rsidRPr="0037083F">
              <w:rPr>
                <w:rStyle w:val="SubtleEmphasis"/>
                <w:i/>
              </w:rPr>
              <w:t>2011</w:t>
            </w:r>
          </w:p>
        </w:tc>
        <w:tc>
          <w:tcPr>
            <w:tcW w:w="631" w:type="pct"/>
            <w:vAlign w:val="center"/>
          </w:tcPr>
          <w:p w14:paraId="6681F681" w14:textId="77777777" w:rsidR="001C0154" w:rsidRPr="0037083F" w:rsidRDefault="001C0154" w:rsidP="007945BA">
            <w:pPr>
              <w:jc w:val="center"/>
              <w:rPr>
                <w:rStyle w:val="SubtleEmphasis"/>
                <w:i/>
              </w:rPr>
            </w:pPr>
            <w:r w:rsidRPr="0037083F">
              <w:rPr>
                <w:rStyle w:val="SubtleEmphasis"/>
                <w:i/>
              </w:rPr>
              <w:t>2012</w:t>
            </w:r>
          </w:p>
        </w:tc>
        <w:tc>
          <w:tcPr>
            <w:tcW w:w="632" w:type="pct"/>
            <w:vAlign w:val="center"/>
          </w:tcPr>
          <w:p w14:paraId="22DAAD73" w14:textId="77777777" w:rsidR="001C0154" w:rsidRPr="0037083F" w:rsidRDefault="001C0154" w:rsidP="007945BA">
            <w:pPr>
              <w:jc w:val="center"/>
              <w:rPr>
                <w:rStyle w:val="SubtleEmphasis"/>
                <w:i/>
              </w:rPr>
            </w:pPr>
            <w:r w:rsidRPr="0037083F">
              <w:rPr>
                <w:rStyle w:val="SubtleEmphasis"/>
                <w:i/>
              </w:rPr>
              <w:t>2013</w:t>
            </w:r>
          </w:p>
        </w:tc>
        <w:tc>
          <w:tcPr>
            <w:tcW w:w="632" w:type="pct"/>
            <w:vAlign w:val="center"/>
          </w:tcPr>
          <w:p w14:paraId="3A3CCE8C"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3D5CCC59" w14:textId="77777777" w:rsidTr="002F03E9">
        <w:tc>
          <w:tcPr>
            <w:tcW w:w="1210" w:type="pct"/>
            <w:vAlign w:val="center"/>
          </w:tcPr>
          <w:p w14:paraId="4BFF83B9" w14:textId="77777777" w:rsidR="001C0154" w:rsidRPr="0037083F" w:rsidRDefault="001C0154" w:rsidP="007945BA">
            <w:pPr>
              <w:jc w:val="left"/>
              <w:rPr>
                <w:rStyle w:val="SubtleEmphasis"/>
              </w:rPr>
            </w:pPr>
            <w:r w:rsidRPr="0037083F">
              <w:rPr>
                <w:rStyle w:val="SubtleEmphasis"/>
              </w:rPr>
              <w:t>Performance income</w:t>
            </w:r>
          </w:p>
        </w:tc>
        <w:tc>
          <w:tcPr>
            <w:tcW w:w="631" w:type="pct"/>
            <w:vAlign w:val="center"/>
          </w:tcPr>
          <w:p w14:paraId="246D3DE7" w14:textId="77777777" w:rsidR="001C0154" w:rsidRPr="0037083F" w:rsidRDefault="001C0154" w:rsidP="007945BA">
            <w:pPr>
              <w:jc w:val="right"/>
              <w:rPr>
                <w:rStyle w:val="SubtleEmphasis"/>
              </w:rPr>
            </w:pPr>
            <w:r w:rsidRPr="0037083F">
              <w:rPr>
                <w:rStyle w:val="SubtleEmphasis"/>
              </w:rPr>
              <w:t>38</w:t>
            </w:r>
          </w:p>
        </w:tc>
        <w:tc>
          <w:tcPr>
            <w:tcW w:w="632" w:type="pct"/>
            <w:vAlign w:val="center"/>
          </w:tcPr>
          <w:p w14:paraId="0DEC9DC3" w14:textId="77777777" w:rsidR="001C0154" w:rsidRPr="0037083F" w:rsidRDefault="001C0154" w:rsidP="007945BA">
            <w:pPr>
              <w:jc w:val="right"/>
              <w:rPr>
                <w:rStyle w:val="SubtleEmphasis"/>
              </w:rPr>
            </w:pPr>
            <w:r w:rsidRPr="0037083F">
              <w:rPr>
                <w:rStyle w:val="SubtleEmphasis"/>
              </w:rPr>
              <w:t>34</w:t>
            </w:r>
          </w:p>
        </w:tc>
        <w:tc>
          <w:tcPr>
            <w:tcW w:w="632" w:type="pct"/>
            <w:vAlign w:val="center"/>
          </w:tcPr>
          <w:p w14:paraId="496D0952" w14:textId="77777777" w:rsidR="001C0154" w:rsidRPr="0037083F" w:rsidRDefault="001C0154" w:rsidP="007945BA">
            <w:pPr>
              <w:jc w:val="right"/>
              <w:rPr>
                <w:rStyle w:val="SubtleEmphasis"/>
              </w:rPr>
            </w:pPr>
            <w:r w:rsidRPr="0037083F">
              <w:rPr>
                <w:rStyle w:val="SubtleEmphasis"/>
              </w:rPr>
              <w:t>29</w:t>
            </w:r>
          </w:p>
        </w:tc>
        <w:tc>
          <w:tcPr>
            <w:tcW w:w="631" w:type="pct"/>
            <w:vAlign w:val="center"/>
          </w:tcPr>
          <w:p w14:paraId="770B7391" w14:textId="77777777" w:rsidR="001C0154" w:rsidRPr="0037083F" w:rsidRDefault="001C0154" w:rsidP="007945BA">
            <w:pPr>
              <w:jc w:val="right"/>
              <w:rPr>
                <w:rStyle w:val="SubtleEmphasis"/>
              </w:rPr>
            </w:pPr>
            <w:r w:rsidRPr="0037083F">
              <w:rPr>
                <w:rStyle w:val="SubtleEmphasis"/>
              </w:rPr>
              <w:t>30</w:t>
            </w:r>
          </w:p>
        </w:tc>
        <w:tc>
          <w:tcPr>
            <w:tcW w:w="632" w:type="pct"/>
            <w:vAlign w:val="center"/>
          </w:tcPr>
          <w:p w14:paraId="0D5D6748" w14:textId="77777777" w:rsidR="001C0154" w:rsidRPr="0037083F" w:rsidRDefault="001C0154" w:rsidP="007945BA">
            <w:pPr>
              <w:jc w:val="right"/>
              <w:rPr>
                <w:rStyle w:val="SubtleEmphasis"/>
              </w:rPr>
            </w:pPr>
            <w:r w:rsidRPr="0037083F">
              <w:rPr>
                <w:rStyle w:val="SubtleEmphasis"/>
              </w:rPr>
              <w:t>23</w:t>
            </w:r>
          </w:p>
        </w:tc>
        <w:tc>
          <w:tcPr>
            <w:tcW w:w="632" w:type="pct"/>
            <w:vAlign w:val="center"/>
          </w:tcPr>
          <w:p w14:paraId="534FF452" w14:textId="77777777" w:rsidR="001C0154" w:rsidRPr="0037083F" w:rsidRDefault="001C0154" w:rsidP="007945BA">
            <w:pPr>
              <w:jc w:val="right"/>
              <w:rPr>
                <w:rStyle w:val="SubtleEmphasis"/>
              </w:rPr>
            </w:pPr>
            <w:r w:rsidRPr="0037083F">
              <w:rPr>
                <w:rStyle w:val="SubtleEmphasis"/>
              </w:rPr>
              <w:t>29</w:t>
            </w:r>
          </w:p>
        </w:tc>
      </w:tr>
      <w:tr w:rsidR="001C0154" w:rsidRPr="0037083F" w14:paraId="32A9B5F1" w14:textId="77777777" w:rsidTr="002F03E9">
        <w:tc>
          <w:tcPr>
            <w:tcW w:w="1210" w:type="pct"/>
            <w:vAlign w:val="center"/>
          </w:tcPr>
          <w:p w14:paraId="2C185504" w14:textId="77777777" w:rsidR="001C0154" w:rsidRPr="0037083F" w:rsidRDefault="001C0154" w:rsidP="007945BA">
            <w:pPr>
              <w:jc w:val="left"/>
              <w:rPr>
                <w:rStyle w:val="SubtleEmphasis"/>
              </w:rPr>
            </w:pPr>
            <w:r w:rsidRPr="0037083F">
              <w:rPr>
                <w:rStyle w:val="SubtleEmphasis"/>
              </w:rPr>
              <w:t>Private sector income</w:t>
            </w:r>
          </w:p>
        </w:tc>
        <w:tc>
          <w:tcPr>
            <w:tcW w:w="631" w:type="pct"/>
            <w:vAlign w:val="center"/>
          </w:tcPr>
          <w:p w14:paraId="3C823665" w14:textId="77777777" w:rsidR="001C0154" w:rsidRPr="0037083F" w:rsidRDefault="001C0154" w:rsidP="007945BA">
            <w:pPr>
              <w:jc w:val="right"/>
              <w:rPr>
                <w:rStyle w:val="SubtleEmphasis"/>
              </w:rPr>
            </w:pPr>
            <w:r w:rsidRPr="0037083F">
              <w:rPr>
                <w:rStyle w:val="SubtleEmphasis"/>
              </w:rPr>
              <w:t>14</w:t>
            </w:r>
          </w:p>
        </w:tc>
        <w:tc>
          <w:tcPr>
            <w:tcW w:w="632" w:type="pct"/>
            <w:vAlign w:val="center"/>
          </w:tcPr>
          <w:p w14:paraId="6A6DA684" w14:textId="77777777" w:rsidR="001C0154" w:rsidRPr="0037083F" w:rsidRDefault="001C0154" w:rsidP="007945BA">
            <w:pPr>
              <w:jc w:val="right"/>
              <w:rPr>
                <w:rStyle w:val="SubtleEmphasis"/>
              </w:rPr>
            </w:pPr>
            <w:r w:rsidRPr="0037083F">
              <w:rPr>
                <w:rStyle w:val="SubtleEmphasis"/>
              </w:rPr>
              <w:t>13</w:t>
            </w:r>
          </w:p>
        </w:tc>
        <w:tc>
          <w:tcPr>
            <w:tcW w:w="632" w:type="pct"/>
            <w:vAlign w:val="center"/>
          </w:tcPr>
          <w:p w14:paraId="0B9A1064" w14:textId="77777777" w:rsidR="001C0154" w:rsidRPr="0037083F" w:rsidRDefault="001C0154" w:rsidP="007945BA">
            <w:pPr>
              <w:jc w:val="right"/>
              <w:rPr>
                <w:rStyle w:val="SubtleEmphasis"/>
              </w:rPr>
            </w:pPr>
            <w:r w:rsidRPr="0037083F">
              <w:rPr>
                <w:rStyle w:val="SubtleEmphasis"/>
              </w:rPr>
              <w:t>14</w:t>
            </w:r>
          </w:p>
        </w:tc>
        <w:tc>
          <w:tcPr>
            <w:tcW w:w="631" w:type="pct"/>
            <w:vAlign w:val="center"/>
          </w:tcPr>
          <w:p w14:paraId="3073782A" w14:textId="77777777" w:rsidR="001C0154" w:rsidRPr="0037083F" w:rsidRDefault="001C0154" w:rsidP="007945BA">
            <w:pPr>
              <w:jc w:val="right"/>
              <w:rPr>
                <w:rStyle w:val="SubtleEmphasis"/>
              </w:rPr>
            </w:pPr>
            <w:r w:rsidRPr="0037083F">
              <w:rPr>
                <w:rStyle w:val="SubtleEmphasis"/>
              </w:rPr>
              <w:t>14</w:t>
            </w:r>
          </w:p>
        </w:tc>
        <w:tc>
          <w:tcPr>
            <w:tcW w:w="632" w:type="pct"/>
            <w:vAlign w:val="center"/>
          </w:tcPr>
          <w:p w14:paraId="58D5A0B3" w14:textId="77777777" w:rsidR="001C0154" w:rsidRPr="0037083F" w:rsidRDefault="001C0154" w:rsidP="007945BA">
            <w:pPr>
              <w:jc w:val="right"/>
              <w:rPr>
                <w:rStyle w:val="SubtleEmphasis"/>
              </w:rPr>
            </w:pPr>
            <w:r w:rsidRPr="0037083F">
              <w:rPr>
                <w:rStyle w:val="SubtleEmphasis"/>
              </w:rPr>
              <w:t>14</w:t>
            </w:r>
          </w:p>
        </w:tc>
        <w:tc>
          <w:tcPr>
            <w:tcW w:w="632" w:type="pct"/>
            <w:vAlign w:val="center"/>
          </w:tcPr>
          <w:p w14:paraId="1682CAC5" w14:textId="77777777" w:rsidR="001C0154" w:rsidRPr="0037083F" w:rsidRDefault="001C0154" w:rsidP="007945BA">
            <w:pPr>
              <w:jc w:val="right"/>
              <w:rPr>
                <w:rStyle w:val="SubtleEmphasis"/>
              </w:rPr>
            </w:pPr>
            <w:r w:rsidRPr="0037083F">
              <w:rPr>
                <w:rStyle w:val="SubtleEmphasis"/>
              </w:rPr>
              <w:t>14</w:t>
            </w:r>
          </w:p>
        </w:tc>
      </w:tr>
      <w:tr w:rsidR="001C0154" w:rsidRPr="0037083F" w14:paraId="39E639A7" w14:textId="77777777" w:rsidTr="002F03E9">
        <w:tc>
          <w:tcPr>
            <w:tcW w:w="1210" w:type="pct"/>
            <w:vAlign w:val="center"/>
          </w:tcPr>
          <w:p w14:paraId="33B5B83E" w14:textId="77777777" w:rsidR="001C0154" w:rsidRPr="0037083F" w:rsidRDefault="001C0154" w:rsidP="007945BA">
            <w:pPr>
              <w:jc w:val="left"/>
              <w:rPr>
                <w:rStyle w:val="SubtleEmphasis"/>
              </w:rPr>
            </w:pPr>
            <w:r w:rsidRPr="0037083F">
              <w:rPr>
                <w:rStyle w:val="SubtleEmphasis"/>
              </w:rPr>
              <w:t>Government funding</w:t>
            </w:r>
          </w:p>
        </w:tc>
        <w:tc>
          <w:tcPr>
            <w:tcW w:w="631" w:type="pct"/>
            <w:vAlign w:val="center"/>
          </w:tcPr>
          <w:p w14:paraId="5D69E642" w14:textId="77777777" w:rsidR="001C0154" w:rsidRPr="0037083F" w:rsidRDefault="001C0154" w:rsidP="007945BA">
            <w:pPr>
              <w:jc w:val="right"/>
              <w:rPr>
                <w:rStyle w:val="SubtleEmphasis"/>
              </w:rPr>
            </w:pPr>
            <w:r w:rsidRPr="0037083F">
              <w:rPr>
                <w:rStyle w:val="SubtleEmphasis"/>
              </w:rPr>
              <w:t>45</w:t>
            </w:r>
          </w:p>
        </w:tc>
        <w:tc>
          <w:tcPr>
            <w:tcW w:w="632" w:type="pct"/>
            <w:vAlign w:val="center"/>
          </w:tcPr>
          <w:p w14:paraId="42B3539C" w14:textId="77777777" w:rsidR="001C0154" w:rsidRPr="0037083F" w:rsidRDefault="001C0154" w:rsidP="007945BA">
            <w:pPr>
              <w:jc w:val="right"/>
              <w:rPr>
                <w:rStyle w:val="SubtleEmphasis"/>
              </w:rPr>
            </w:pPr>
            <w:r w:rsidRPr="0037083F">
              <w:rPr>
                <w:rStyle w:val="SubtleEmphasis"/>
              </w:rPr>
              <w:t>48</w:t>
            </w:r>
          </w:p>
        </w:tc>
        <w:tc>
          <w:tcPr>
            <w:tcW w:w="632" w:type="pct"/>
            <w:vAlign w:val="center"/>
          </w:tcPr>
          <w:p w14:paraId="749B5525" w14:textId="77777777" w:rsidR="001C0154" w:rsidRPr="0037083F" w:rsidRDefault="001C0154" w:rsidP="007945BA">
            <w:pPr>
              <w:jc w:val="right"/>
              <w:rPr>
                <w:rStyle w:val="SubtleEmphasis"/>
              </w:rPr>
            </w:pPr>
            <w:r w:rsidRPr="0037083F">
              <w:rPr>
                <w:rStyle w:val="SubtleEmphasis"/>
              </w:rPr>
              <w:t>54</w:t>
            </w:r>
          </w:p>
        </w:tc>
        <w:tc>
          <w:tcPr>
            <w:tcW w:w="631" w:type="pct"/>
            <w:vAlign w:val="center"/>
          </w:tcPr>
          <w:p w14:paraId="061E659B" w14:textId="77777777" w:rsidR="001C0154" w:rsidRPr="0037083F" w:rsidRDefault="001C0154" w:rsidP="007945BA">
            <w:pPr>
              <w:jc w:val="right"/>
              <w:rPr>
                <w:rStyle w:val="SubtleEmphasis"/>
              </w:rPr>
            </w:pPr>
            <w:r w:rsidRPr="0037083F">
              <w:rPr>
                <w:rStyle w:val="SubtleEmphasis"/>
              </w:rPr>
              <w:t>54</w:t>
            </w:r>
          </w:p>
        </w:tc>
        <w:tc>
          <w:tcPr>
            <w:tcW w:w="632" w:type="pct"/>
            <w:vAlign w:val="center"/>
          </w:tcPr>
          <w:p w14:paraId="572C93D8" w14:textId="77777777" w:rsidR="001C0154" w:rsidRPr="0037083F" w:rsidRDefault="001C0154" w:rsidP="007945BA">
            <w:pPr>
              <w:jc w:val="right"/>
              <w:rPr>
                <w:rStyle w:val="SubtleEmphasis"/>
              </w:rPr>
            </w:pPr>
            <w:r w:rsidRPr="0037083F">
              <w:rPr>
                <w:rStyle w:val="SubtleEmphasis"/>
              </w:rPr>
              <w:t>61</w:t>
            </w:r>
          </w:p>
        </w:tc>
        <w:tc>
          <w:tcPr>
            <w:tcW w:w="632" w:type="pct"/>
            <w:vAlign w:val="center"/>
          </w:tcPr>
          <w:p w14:paraId="6430A992" w14:textId="77777777" w:rsidR="001C0154" w:rsidRPr="0037083F" w:rsidRDefault="001C0154" w:rsidP="007945BA">
            <w:pPr>
              <w:jc w:val="right"/>
              <w:rPr>
                <w:rStyle w:val="SubtleEmphasis"/>
              </w:rPr>
            </w:pPr>
            <w:r w:rsidRPr="0037083F">
              <w:rPr>
                <w:rStyle w:val="SubtleEmphasis"/>
              </w:rPr>
              <w:t>55</w:t>
            </w:r>
          </w:p>
        </w:tc>
      </w:tr>
      <w:tr w:rsidR="001C0154" w:rsidRPr="0037083F" w14:paraId="7BCDBCA6" w14:textId="77777777" w:rsidTr="002F03E9">
        <w:tc>
          <w:tcPr>
            <w:tcW w:w="1210" w:type="pct"/>
            <w:vAlign w:val="center"/>
          </w:tcPr>
          <w:p w14:paraId="503E9FEC" w14:textId="77777777" w:rsidR="001C0154" w:rsidRPr="0037083F" w:rsidRDefault="001C0154" w:rsidP="007945BA">
            <w:pPr>
              <w:jc w:val="left"/>
              <w:rPr>
                <w:rStyle w:val="SubtleEmphasis"/>
              </w:rPr>
            </w:pPr>
            <w:r w:rsidRPr="0037083F">
              <w:rPr>
                <w:rStyle w:val="SubtleEmphasis"/>
              </w:rPr>
              <w:t>Other income</w:t>
            </w:r>
          </w:p>
        </w:tc>
        <w:tc>
          <w:tcPr>
            <w:tcW w:w="631" w:type="pct"/>
            <w:vAlign w:val="center"/>
          </w:tcPr>
          <w:p w14:paraId="0D89FBED" w14:textId="77777777" w:rsidR="001C0154" w:rsidRPr="0037083F" w:rsidRDefault="001C0154" w:rsidP="007945BA">
            <w:pPr>
              <w:jc w:val="right"/>
              <w:rPr>
                <w:rStyle w:val="SubtleEmphasis"/>
              </w:rPr>
            </w:pPr>
            <w:r w:rsidRPr="0037083F">
              <w:rPr>
                <w:rStyle w:val="SubtleEmphasis"/>
              </w:rPr>
              <w:t>3</w:t>
            </w:r>
          </w:p>
        </w:tc>
        <w:tc>
          <w:tcPr>
            <w:tcW w:w="632" w:type="pct"/>
            <w:vAlign w:val="center"/>
          </w:tcPr>
          <w:p w14:paraId="019268C0" w14:textId="77777777" w:rsidR="001C0154" w:rsidRPr="0037083F" w:rsidRDefault="001C0154" w:rsidP="007945BA">
            <w:pPr>
              <w:jc w:val="right"/>
              <w:rPr>
                <w:rStyle w:val="SubtleEmphasis"/>
              </w:rPr>
            </w:pPr>
            <w:r w:rsidRPr="0037083F">
              <w:rPr>
                <w:rStyle w:val="SubtleEmphasis"/>
              </w:rPr>
              <w:t>5</w:t>
            </w:r>
          </w:p>
        </w:tc>
        <w:tc>
          <w:tcPr>
            <w:tcW w:w="632" w:type="pct"/>
            <w:vAlign w:val="center"/>
          </w:tcPr>
          <w:p w14:paraId="68C94352" w14:textId="77777777" w:rsidR="001C0154" w:rsidRPr="0037083F" w:rsidRDefault="001C0154" w:rsidP="007945BA">
            <w:pPr>
              <w:jc w:val="right"/>
              <w:rPr>
                <w:rStyle w:val="SubtleEmphasis"/>
              </w:rPr>
            </w:pPr>
            <w:r w:rsidRPr="0037083F">
              <w:rPr>
                <w:rStyle w:val="SubtleEmphasis"/>
              </w:rPr>
              <w:t>3</w:t>
            </w:r>
          </w:p>
        </w:tc>
        <w:tc>
          <w:tcPr>
            <w:tcW w:w="631" w:type="pct"/>
            <w:vAlign w:val="center"/>
          </w:tcPr>
          <w:p w14:paraId="0C289C20" w14:textId="77777777" w:rsidR="001C0154" w:rsidRPr="0037083F" w:rsidRDefault="001C0154" w:rsidP="007945BA">
            <w:pPr>
              <w:jc w:val="right"/>
              <w:rPr>
                <w:rStyle w:val="SubtleEmphasis"/>
              </w:rPr>
            </w:pPr>
            <w:r w:rsidRPr="0037083F">
              <w:rPr>
                <w:rStyle w:val="SubtleEmphasis"/>
              </w:rPr>
              <w:t>2</w:t>
            </w:r>
          </w:p>
        </w:tc>
        <w:tc>
          <w:tcPr>
            <w:tcW w:w="632" w:type="pct"/>
            <w:vAlign w:val="center"/>
          </w:tcPr>
          <w:p w14:paraId="0CFA35D2" w14:textId="77777777" w:rsidR="001C0154" w:rsidRPr="0037083F" w:rsidRDefault="001C0154" w:rsidP="007945BA">
            <w:pPr>
              <w:jc w:val="right"/>
              <w:rPr>
                <w:rStyle w:val="SubtleEmphasis"/>
              </w:rPr>
            </w:pPr>
            <w:r w:rsidRPr="0037083F">
              <w:rPr>
                <w:rStyle w:val="SubtleEmphasis"/>
              </w:rPr>
              <w:t>2</w:t>
            </w:r>
          </w:p>
        </w:tc>
        <w:tc>
          <w:tcPr>
            <w:tcW w:w="632" w:type="pct"/>
            <w:vAlign w:val="center"/>
          </w:tcPr>
          <w:p w14:paraId="75EF639F" w14:textId="77777777" w:rsidR="001C0154" w:rsidRPr="0037083F" w:rsidRDefault="001C0154" w:rsidP="007945BA">
            <w:pPr>
              <w:jc w:val="right"/>
              <w:rPr>
                <w:rStyle w:val="SubtleEmphasis"/>
              </w:rPr>
            </w:pPr>
            <w:r w:rsidRPr="0037083F">
              <w:rPr>
                <w:rStyle w:val="SubtleEmphasis"/>
              </w:rPr>
              <w:t>2</w:t>
            </w:r>
          </w:p>
        </w:tc>
      </w:tr>
      <w:tr w:rsidR="001C0154" w:rsidRPr="0037083F" w14:paraId="3330875E" w14:textId="77777777" w:rsidTr="002F03E9">
        <w:tc>
          <w:tcPr>
            <w:tcW w:w="1210" w:type="pct"/>
            <w:vAlign w:val="center"/>
          </w:tcPr>
          <w:p w14:paraId="1ECB301B" w14:textId="77777777" w:rsidR="001C0154" w:rsidRPr="0037083F" w:rsidRDefault="001C0154" w:rsidP="007945BA">
            <w:pPr>
              <w:jc w:val="left"/>
              <w:rPr>
                <w:rStyle w:val="SubtleEmphasis"/>
                <w:b/>
              </w:rPr>
            </w:pPr>
            <w:r w:rsidRPr="0037083F">
              <w:rPr>
                <w:rStyle w:val="SubtleEmphasis"/>
                <w:b/>
              </w:rPr>
              <w:t xml:space="preserve">Total </w:t>
            </w:r>
          </w:p>
        </w:tc>
        <w:tc>
          <w:tcPr>
            <w:tcW w:w="631" w:type="pct"/>
            <w:vAlign w:val="center"/>
          </w:tcPr>
          <w:p w14:paraId="740142C3" w14:textId="77777777" w:rsidR="001C0154" w:rsidRPr="0037083F" w:rsidRDefault="001C0154" w:rsidP="007945BA">
            <w:pPr>
              <w:jc w:val="right"/>
              <w:rPr>
                <w:rStyle w:val="SubtleEmphasis"/>
                <w:b/>
              </w:rPr>
            </w:pPr>
            <w:r w:rsidRPr="0037083F">
              <w:rPr>
                <w:rStyle w:val="SubtleEmphasis"/>
                <w:b/>
              </w:rPr>
              <w:t>100</w:t>
            </w:r>
          </w:p>
        </w:tc>
        <w:tc>
          <w:tcPr>
            <w:tcW w:w="632" w:type="pct"/>
            <w:vAlign w:val="center"/>
          </w:tcPr>
          <w:p w14:paraId="6F6B3390" w14:textId="77777777" w:rsidR="001C0154" w:rsidRPr="0037083F" w:rsidRDefault="001C0154" w:rsidP="007945BA">
            <w:pPr>
              <w:jc w:val="right"/>
              <w:rPr>
                <w:rStyle w:val="SubtleEmphasis"/>
                <w:b/>
              </w:rPr>
            </w:pPr>
            <w:r w:rsidRPr="0037083F">
              <w:rPr>
                <w:rStyle w:val="SubtleEmphasis"/>
                <w:b/>
              </w:rPr>
              <w:t>100</w:t>
            </w:r>
          </w:p>
        </w:tc>
        <w:tc>
          <w:tcPr>
            <w:tcW w:w="632" w:type="pct"/>
            <w:vAlign w:val="center"/>
          </w:tcPr>
          <w:p w14:paraId="7EA61DE9" w14:textId="77777777" w:rsidR="001C0154" w:rsidRPr="0037083F" w:rsidRDefault="001C0154" w:rsidP="007945BA">
            <w:pPr>
              <w:jc w:val="right"/>
              <w:rPr>
                <w:rStyle w:val="SubtleEmphasis"/>
                <w:b/>
              </w:rPr>
            </w:pPr>
            <w:r w:rsidRPr="0037083F">
              <w:rPr>
                <w:rStyle w:val="SubtleEmphasis"/>
                <w:b/>
              </w:rPr>
              <w:t>100</w:t>
            </w:r>
          </w:p>
        </w:tc>
        <w:tc>
          <w:tcPr>
            <w:tcW w:w="631" w:type="pct"/>
            <w:vAlign w:val="center"/>
          </w:tcPr>
          <w:p w14:paraId="45D66490" w14:textId="77777777" w:rsidR="001C0154" w:rsidRPr="0037083F" w:rsidRDefault="001C0154" w:rsidP="007945BA">
            <w:pPr>
              <w:jc w:val="right"/>
              <w:rPr>
                <w:rStyle w:val="SubtleEmphasis"/>
                <w:b/>
              </w:rPr>
            </w:pPr>
            <w:r w:rsidRPr="0037083F">
              <w:rPr>
                <w:rStyle w:val="SubtleEmphasis"/>
                <w:b/>
              </w:rPr>
              <w:t>100</w:t>
            </w:r>
          </w:p>
        </w:tc>
        <w:tc>
          <w:tcPr>
            <w:tcW w:w="632" w:type="pct"/>
            <w:vAlign w:val="center"/>
          </w:tcPr>
          <w:p w14:paraId="4CDCB7F6" w14:textId="77777777" w:rsidR="001C0154" w:rsidRPr="0037083F" w:rsidRDefault="001C0154" w:rsidP="007945BA">
            <w:pPr>
              <w:jc w:val="right"/>
              <w:rPr>
                <w:rStyle w:val="SubtleEmphasis"/>
                <w:b/>
              </w:rPr>
            </w:pPr>
            <w:r w:rsidRPr="0037083F">
              <w:rPr>
                <w:rStyle w:val="SubtleEmphasis"/>
                <w:b/>
              </w:rPr>
              <w:t>100</w:t>
            </w:r>
          </w:p>
        </w:tc>
        <w:tc>
          <w:tcPr>
            <w:tcW w:w="632" w:type="pct"/>
            <w:vAlign w:val="center"/>
          </w:tcPr>
          <w:p w14:paraId="4A8A356E" w14:textId="77777777" w:rsidR="001C0154" w:rsidRPr="0037083F" w:rsidRDefault="001C0154" w:rsidP="007945BA">
            <w:pPr>
              <w:jc w:val="right"/>
              <w:rPr>
                <w:rStyle w:val="SubtleEmphasis"/>
                <w:b/>
              </w:rPr>
            </w:pPr>
            <w:r w:rsidRPr="0037083F">
              <w:rPr>
                <w:rStyle w:val="SubtleEmphasis"/>
                <w:b/>
              </w:rPr>
              <w:t>100</w:t>
            </w:r>
          </w:p>
        </w:tc>
      </w:tr>
    </w:tbl>
    <w:p w14:paraId="67C5E2C9" w14:textId="77777777" w:rsidR="001C0154" w:rsidRPr="0037083F" w:rsidRDefault="001C0154" w:rsidP="001C0154"/>
    <w:p w14:paraId="2D9A175B" w14:textId="77777777" w:rsidR="001C0154" w:rsidRPr="0037083F" w:rsidRDefault="001C0154" w:rsidP="001C0154">
      <w:r w:rsidRPr="0037083F">
        <w:t>Examining performance income in greater depth shows a change in mix between income sourced from box office for mainstage productions and other performance income.</w:t>
      </w:r>
    </w:p>
    <w:p w14:paraId="0B7ECBD6" w14:textId="77777777" w:rsidR="001C0154" w:rsidRPr="0037083F" w:rsidRDefault="001C0154" w:rsidP="001C0154">
      <w:pPr>
        <w:pStyle w:val="Caption"/>
      </w:pPr>
      <w:bookmarkStart w:id="691" w:name="_Toc425938545"/>
      <w:bookmarkStart w:id="692" w:name="_Toc429670837"/>
      <w:r w:rsidRPr="0037083F">
        <w:t>Exhibit 6.38</w:t>
      </w:r>
      <w:r w:rsidRPr="0037083F">
        <w:tab/>
        <w:t>Opera Queensland: composition of performance income 2009 to 2014 ($000)</w:t>
      </w:r>
      <w:bookmarkEnd w:id="691"/>
      <w:bookmarkEnd w:id="692"/>
    </w:p>
    <w:tbl>
      <w:tblPr>
        <w:tblStyle w:val="TableGrid"/>
        <w:tblW w:w="5000" w:type="pct"/>
        <w:tblLook w:val="04A0" w:firstRow="1" w:lastRow="0" w:firstColumn="1" w:lastColumn="0" w:noHBand="0" w:noVBand="1"/>
        <w:tblDescription w:val="Opera Queensland: composition of performance income 2009 to 2014 ($000)"/>
      </w:tblPr>
      <w:tblGrid>
        <w:gridCol w:w="3519"/>
        <w:gridCol w:w="917"/>
        <w:gridCol w:w="916"/>
        <w:gridCol w:w="916"/>
        <w:gridCol w:w="916"/>
        <w:gridCol w:w="916"/>
        <w:gridCol w:w="916"/>
      </w:tblGrid>
      <w:tr w:rsidR="001C0154" w:rsidRPr="0037083F" w14:paraId="4584169F" w14:textId="77777777" w:rsidTr="007945BA">
        <w:trPr>
          <w:tblHeader/>
        </w:trPr>
        <w:tc>
          <w:tcPr>
            <w:tcW w:w="1950" w:type="pct"/>
          </w:tcPr>
          <w:p w14:paraId="1A5E990D" w14:textId="77777777" w:rsidR="001C0154" w:rsidRPr="0037083F" w:rsidRDefault="001C0154" w:rsidP="007945BA">
            <w:pPr>
              <w:rPr>
                <w:rStyle w:val="SubtleEmphasis"/>
                <w:i/>
              </w:rPr>
            </w:pPr>
          </w:p>
        </w:tc>
        <w:tc>
          <w:tcPr>
            <w:tcW w:w="508" w:type="pct"/>
            <w:vAlign w:val="center"/>
          </w:tcPr>
          <w:p w14:paraId="3A224610" w14:textId="77777777" w:rsidR="001C0154" w:rsidRPr="0037083F" w:rsidRDefault="001C0154" w:rsidP="007945BA">
            <w:pPr>
              <w:jc w:val="center"/>
              <w:rPr>
                <w:rStyle w:val="SubtleEmphasis"/>
                <w:i/>
              </w:rPr>
            </w:pPr>
            <w:r w:rsidRPr="0037083F">
              <w:rPr>
                <w:rStyle w:val="SubtleEmphasis"/>
                <w:i/>
              </w:rPr>
              <w:t>2009</w:t>
            </w:r>
          </w:p>
        </w:tc>
        <w:tc>
          <w:tcPr>
            <w:tcW w:w="508" w:type="pct"/>
            <w:vAlign w:val="center"/>
          </w:tcPr>
          <w:p w14:paraId="4FE6B272" w14:textId="77777777" w:rsidR="001C0154" w:rsidRPr="0037083F" w:rsidRDefault="001C0154" w:rsidP="007945BA">
            <w:pPr>
              <w:jc w:val="center"/>
              <w:rPr>
                <w:rStyle w:val="SubtleEmphasis"/>
                <w:i/>
              </w:rPr>
            </w:pPr>
            <w:r w:rsidRPr="0037083F">
              <w:rPr>
                <w:rStyle w:val="SubtleEmphasis"/>
                <w:i/>
              </w:rPr>
              <w:t>2010</w:t>
            </w:r>
          </w:p>
        </w:tc>
        <w:tc>
          <w:tcPr>
            <w:tcW w:w="508" w:type="pct"/>
            <w:vAlign w:val="center"/>
          </w:tcPr>
          <w:p w14:paraId="6058A910" w14:textId="77777777" w:rsidR="001C0154" w:rsidRPr="0037083F" w:rsidRDefault="001C0154" w:rsidP="007945BA">
            <w:pPr>
              <w:jc w:val="center"/>
              <w:rPr>
                <w:rStyle w:val="SubtleEmphasis"/>
                <w:i/>
              </w:rPr>
            </w:pPr>
            <w:r w:rsidRPr="0037083F">
              <w:rPr>
                <w:rStyle w:val="SubtleEmphasis"/>
                <w:i/>
              </w:rPr>
              <w:t>2011</w:t>
            </w:r>
          </w:p>
        </w:tc>
        <w:tc>
          <w:tcPr>
            <w:tcW w:w="508" w:type="pct"/>
            <w:vAlign w:val="center"/>
          </w:tcPr>
          <w:p w14:paraId="445AA8FF" w14:textId="77777777" w:rsidR="001C0154" w:rsidRPr="0037083F" w:rsidRDefault="001C0154" w:rsidP="007945BA">
            <w:pPr>
              <w:jc w:val="center"/>
              <w:rPr>
                <w:rStyle w:val="SubtleEmphasis"/>
                <w:i/>
              </w:rPr>
            </w:pPr>
            <w:r w:rsidRPr="0037083F">
              <w:rPr>
                <w:rStyle w:val="SubtleEmphasis"/>
                <w:i/>
              </w:rPr>
              <w:t>2012</w:t>
            </w:r>
          </w:p>
        </w:tc>
        <w:tc>
          <w:tcPr>
            <w:tcW w:w="508" w:type="pct"/>
            <w:vAlign w:val="center"/>
          </w:tcPr>
          <w:p w14:paraId="651224D6" w14:textId="77777777" w:rsidR="001C0154" w:rsidRPr="0037083F" w:rsidRDefault="001C0154" w:rsidP="007945BA">
            <w:pPr>
              <w:jc w:val="center"/>
              <w:rPr>
                <w:rStyle w:val="SubtleEmphasis"/>
                <w:i/>
              </w:rPr>
            </w:pPr>
            <w:r w:rsidRPr="0037083F">
              <w:rPr>
                <w:rStyle w:val="SubtleEmphasis"/>
                <w:i/>
              </w:rPr>
              <w:t>2013</w:t>
            </w:r>
          </w:p>
        </w:tc>
        <w:tc>
          <w:tcPr>
            <w:tcW w:w="508" w:type="pct"/>
            <w:vAlign w:val="center"/>
          </w:tcPr>
          <w:p w14:paraId="041C1CA8"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0E3320C3" w14:textId="77777777" w:rsidTr="007945BA">
        <w:tc>
          <w:tcPr>
            <w:tcW w:w="1950" w:type="pct"/>
            <w:vAlign w:val="center"/>
          </w:tcPr>
          <w:p w14:paraId="7764B770" w14:textId="77777777" w:rsidR="001C0154" w:rsidRPr="0037083F" w:rsidRDefault="001C0154" w:rsidP="007945BA">
            <w:pPr>
              <w:jc w:val="left"/>
              <w:rPr>
                <w:rStyle w:val="SubtleEmphasis"/>
              </w:rPr>
            </w:pPr>
            <w:r w:rsidRPr="0037083F">
              <w:rPr>
                <w:rStyle w:val="SubtleEmphasis"/>
              </w:rPr>
              <w:t>Mainstage box office income</w:t>
            </w:r>
          </w:p>
        </w:tc>
        <w:tc>
          <w:tcPr>
            <w:tcW w:w="508" w:type="pct"/>
            <w:vAlign w:val="center"/>
          </w:tcPr>
          <w:p w14:paraId="6DDE302E" w14:textId="77777777" w:rsidR="001C0154" w:rsidRPr="0037083F" w:rsidRDefault="001C0154" w:rsidP="007945BA">
            <w:pPr>
              <w:jc w:val="right"/>
              <w:rPr>
                <w:rStyle w:val="SubtleEmphasis"/>
              </w:rPr>
            </w:pPr>
            <w:r w:rsidRPr="0037083F">
              <w:rPr>
                <w:rStyle w:val="SubtleEmphasis"/>
              </w:rPr>
              <w:t>1,919</w:t>
            </w:r>
          </w:p>
        </w:tc>
        <w:tc>
          <w:tcPr>
            <w:tcW w:w="508" w:type="pct"/>
            <w:vAlign w:val="center"/>
          </w:tcPr>
          <w:p w14:paraId="7FEB5582" w14:textId="77777777" w:rsidR="001C0154" w:rsidRPr="0037083F" w:rsidRDefault="001C0154" w:rsidP="007945BA">
            <w:pPr>
              <w:jc w:val="right"/>
              <w:rPr>
                <w:rStyle w:val="SubtleEmphasis"/>
              </w:rPr>
            </w:pPr>
            <w:r w:rsidRPr="0037083F">
              <w:rPr>
                <w:rStyle w:val="SubtleEmphasis"/>
              </w:rPr>
              <w:t>1,831</w:t>
            </w:r>
          </w:p>
        </w:tc>
        <w:tc>
          <w:tcPr>
            <w:tcW w:w="508" w:type="pct"/>
            <w:vAlign w:val="center"/>
          </w:tcPr>
          <w:p w14:paraId="023C65B9" w14:textId="77777777" w:rsidR="001C0154" w:rsidRPr="0037083F" w:rsidRDefault="001C0154" w:rsidP="007945BA">
            <w:pPr>
              <w:jc w:val="right"/>
              <w:rPr>
                <w:rStyle w:val="SubtleEmphasis"/>
              </w:rPr>
            </w:pPr>
            <w:r w:rsidRPr="0037083F">
              <w:rPr>
                <w:rStyle w:val="SubtleEmphasis"/>
              </w:rPr>
              <w:t>1,410</w:t>
            </w:r>
          </w:p>
        </w:tc>
        <w:tc>
          <w:tcPr>
            <w:tcW w:w="508" w:type="pct"/>
            <w:vAlign w:val="center"/>
          </w:tcPr>
          <w:p w14:paraId="621729AB" w14:textId="019CE2AF" w:rsidR="001C0154" w:rsidRPr="0037083F" w:rsidRDefault="001C0154" w:rsidP="00A15B7E">
            <w:pPr>
              <w:jc w:val="right"/>
              <w:rPr>
                <w:rStyle w:val="SubtleEmphasis"/>
              </w:rPr>
            </w:pPr>
            <w:r w:rsidRPr="0037083F">
              <w:rPr>
                <w:rStyle w:val="SubtleEmphasis"/>
              </w:rPr>
              <w:t>1,</w:t>
            </w:r>
            <w:r w:rsidR="00131AC3" w:rsidRPr="0037083F">
              <w:rPr>
                <w:rStyle w:val="SubtleEmphasis"/>
              </w:rPr>
              <w:t>611</w:t>
            </w:r>
          </w:p>
        </w:tc>
        <w:tc>
          <w:tcPr>
            <w:tcW w:w="508" w:type="pct"/>
            <w:vAlign w:val="center"/>
          </w:tcPr>
          <w:p w14:paraId="2DA67F8F" w14:textId="77777777" w:rsidR="001C0154" w:rsidRPr="0037083F" w:rsidRDefault="001C0154" w:rsidP="007945BA">
            <w:pPr>
              <w:jc w:val="right"/>
              <w:rPr>
                <w:rStyle w:val="SubtleEmphasis"/>
              </w:rPr>
            </w:pPr>
            <w:r w:rsidRPr="0037083F">
              <w:rPr>
                <w:rStyle w:val="SubtleEmphasis"/>
              </w:rPr>
              <w:t>996</w:t>
            </w:r>
          </w:p>
        </w:tc>
        <w:tc>
          <w:tcPr>
            <w:tcW w:w="508" w:type="pct"/>
            <w:vAlign w:val="center"/>
          </w:tcPr>
          <w:p w14:paraId="677853C8" w14:textId="77777777" w:rsidR="001C0154" w:rsidRPr="0037083F" w:rsidRDefault="001C0154" w:rsidP="007945BA">
            <w:pPr>
              <w:jc w:val="right"/>
              <w:rPr>
                <w:rStyle w:val="SubtleEmphasis"/>
              </w:rPr>
            </w:pPr>
            <w:r w:rsidRPr="0037083F">
              <w:rPr>
                <w:rStyle w:val="SubtleEmphasis"/>
              </w:rPr>
              <w:t>1,243</w:t>
            </w:r>
          </w:p>
        </w:tc>
      </w:tr>
      <w:tr w:rsidR="001C0154" w:rsidRPr="0037083F" w14:paraId="5AED133A" w14:textId="77777777" w:rsidTr="007945BA">
        <w:tc>
          <w:tcPr>
            <w:tcW w:w="1950" w:type="pct"/>
            <w:vAlign w:val="center"/>
          </w:tcPr>
          <w:p w14:paraId="5A7C8B0A" w14:textId="77777777" w:rsidR="001C0154" w:rsidRPr="0037083F" w:rsidRDefault="001C0154" w:rsidP="007945BA">
            <w:pPr>
              <w:jc w:val="left"/>
              <w:rPr>
                <w:rStyle w:val="SubtleEmphasis"/>
              </w:rPr>
            </w:pPr>
            <w:r w:rsidRPr="0037083F">
              <w:rPr>
                <w:rStyle w:val="SubtleEmphasis"/>
              </w:rPr>
              <w:t>Other performance income</w:t>
            </w:r>
          </w:p>
        </w:tc>
        <w:tc>
          <w:tcPr>
            <w:tcW w:w="508" w:type="pct"/>
            <w:vAlign w:val="center"/>
          </w:tcPr>
          <w:p w14:paraId="76EEF34B" w14:textId="77777777" w:rsidR="001C0154" w:rsidRPr="0037083F" w:rsidRDefault="001C0154" w:rsidP="007945BA">
            <w:pPr>
              <w:jc w:val="right"/>
              <w:rPr>
                <w:rStyle w:val="SubtleEmphasis"/>
              </w:rPr>
            </w:pPr>
            <w:r w:rsidRPr="0037083F">
              <w:rPr>
                <w:rStyle w:val="SubtleEmphasis"/>
              </w:rPr>
              <w:t>588</w:t>
            </w:r>
          </w:p>
        </w:tc>
        <w:tc>
          <w:tcPr>
            <w:tcW w:w="508" w:type="pct"/>
            <w:vAlign w:val="center"/>
          </w:tcPr>
          <w:p w14:paraId="47F87D54" w14:textId="77777777" w:rsidR="001C0154" w:rsidRPr="0037083F" w:rsidRDefault="001C0154" w:rsidP="007945BA">
            <w:pPr>
              <w:jc w:val="right"/>
              <w:rPr>
                <w:rStyle w:val="SubtleEmphasis"/>
              </w:rPr>
            </w:pPr>
            <w:r w:rsidRPr="0037083F">
              <w:rPr>
                <w:rStyle w:val="SubtleEmphasis"/>
              </w:rPr>
              <w:t>521</w:t>
            </w:r>
          </w:p>
        </w:tc>
        <w:tc>
          <w:tcPr>
            <w:tcW w:w="508" w:type="pct"/>
            <w:vAlign w:val="center"/>
          </w:tcPr>
          <w:p w14:paraId="22ECEDBD" w14:textId="77777777" w:rsidR="001C0154" w:rsidRPr="0037083F" w:rsidRDefault="001C0154" w:rsidP="007945BA">
            <w:pPr>
              <w:jc w:val="right"/>
              <w:rPr>
                <w:rStyle w:val="SubtleEmphasis"/>
              </w:rPr>
            </w:pPr>
            <w:r w:rsidRPr="0037083F">
              <w:rPr>
                <w:rStyle w:val="SubtleEmphasis"/>
              </w:rPr>
              <w:t>360</w:t>
            </w:r>
          </w:p>
        </w:tc>
        <w:tc>
          <w:tcPr>
            <w:tcW w:w="508" w:type="pct"/>
            <w:vAlign w:val="center"/>
          </w:tcPr>
          <w:p w14:paraId="7669268D" w14:textId="77777777" w:rsidR="001C0154" w:rsidRPr="0037083F" w:rsidRDefault="001C0154" w:rsidP="007945BA">
            <w:pPr>
              <w:jc w:val="right"/>
              <w:rPr>
                <w:rStyle w:val="SubtleEmphasis"/>
              </w:rPr>
            </w:pPr>
            <w:r w:rsidRPr="0037083F">
              <w:rPr>
                <w:rStyle w:val="SubtleEmphasis"/>
              </w:rPr>
              <w:t>255</w:t>
            </w:r>
          </w:p>
        </w:tc>
        <w:tc>
          <w:tcPr>
            <w:tcW w:w="508" w:type="pct"/>
            <w:vAlign w:val="center"/>
          </w:tcPr>
          <w:p w14:paraId="3AF8E696" w14:textId="77777777" w:rsidR="001C0154" w:rsidRPr="0037083F" w:rsidRDefault="001C0154" w:rsidP="007945BA">
            <w:pPr>
              <w:jc w:val="right"/>
              <w:rPr>
                <w:rStyle w:val="SubtleEmphasis"/>
              </w:rPr>
            </w:pPr>
            <w:r w:rsidRPr="0037083F">
              <w:rPr>
                <w:rStyle w:val="SubtleEmphasis"/>
              </w:rPr>
              <w:t>274</w:t>
            </w:r>
          </w:p>
        </w:tc>
        <w:tc>
          <w:tcPr>
            <w:tcW w:w="508" w:type="pct"/>
            <w:vAlign w:val="center"/>
          </w:tcPr>
          <w:p w14:paraId="79B2C99A" w14:textId="77777777" w:rsidR="001C0154" w:rsidRPr="0037083F" w:rsidRDefault="001C0154" w:rsidP="007945BA">
            <w:pPr>
              <w:jc w:val="right"/>
              <w:rPr>
                <w:rStyle w:val="SubtleEmphasis"/>
              </w:rPr>
            </w:pPr>
            <w:r w:rsidRPr="0037083F">
              <w:rPr>
                <w:rStyle w:val="SubtleEmphasis"/>
              </w:rPr>
              <w:t>697</w:t>
            </w:r>
          </w:p>
        </w:tc>
      </w:tr>
      <w:tr w:rsidR="001C0154" w:rsidRPr="0037083F" w14:paraId="6C31252F" w14:textId="77777777" w:rsidTr="007945BA">
        <w:tc>
          <w:tcPr>
            <w:tcW w:w="1950" w:type="pct"/>
            <w:vAlign w:val="center"/>
          </w:tcPr>
          <w:p w14:paraId="540782B1" w14:textId="77777777" w:rsidR="001C0154" w:rsidRPr="0037083F" w:rsidRDefault="001C0154" w:rsidP="007945BA">
            <w:pPr>
              <w:jc w:val="left"/>
              <w:rPr>
                <w:rStyle w:val="SubtleEmphasis"/>
                <w:b/>
              </w:rPr>
            </w:pPr>
            <w:r w:rsidRPr="0037083F">
              <w:rPr>
                <w:rStyle w:val="SubtleEmphasis"/>
                <w:b/>
              </w:rPr>
              <w:t>Total performance income</w:t>
            </w:r>
          </w:p>
        </w:tc>
        <w:tc>
          <w:tcPr>
            <w:tcW w:w="508" w:type="pct"/>
            <w:vAlign w:val="center"/>
          </w:tcPr>
          <w:p w14:paraId="3F2DAC59" w14:textId="77777777" w:rsidR="001C0154" w:rsidRPr="0037083F" w:rsidRDefault="001C0154" w:rsidP="007945BA">
            <w:pPr>
              <w:jc w:val="right"/>
              <w:rPr>
                <w:rStyle w:val="SubtleEmphasis"/>
                <w:b/>
              </w:rPr>
            </w:pPr>
            <w:r w:rsidRPr="0037083F">
              <w:rPr>
                <w:rStyle w:val="SubtleEmphasis"/>
                <w:b/>
              </w:rPr>
              <w:t>2,507</w:t>
            </w:r>
          </w:p>
        </w:tc>
        <w:tc>
          <w:tcPr>
            <w:tcW w:w="508" w:type="pct"/>
            <w:vAlign w:val="center"/>
          </w:tcPr>
          <w:p w14:paraId="5639A953" w14:textId="77777777" w:rsidR="001C0154" w:rsidRPr="0037083F" w:rsidRDefault="001C0154" w:rsidP="007945BA">
            <w:pPr>
              <w:jc w:val="right"/>
              <w:rPr>
                <w:rStyle w:val="SubtleEmphasis"/>
                <w:b/>
              </w:rPr>
            </w:pPr>
            <w:r w:rsidRPr="0037083F">
              <w:rPr>
                <w:rStyle w:val="SubtleEmphasis"/>
                <w:b/>
              </w:rPr>
              <w:t>2,352</w:t>
            </w:r>
          </w:p>
        </w:tc>
        <w:tc>
          <w:tcPr>
            <w:tcW w:w="508" w:type="pct"/>
            <w:vAlign w:val="center"/>
          </w:tcPr>
          <w:p w14:paraId="7D21AA91" w14:textId="77777777" w:rsidR="001C0154" w:rsidRPr="0037083F" w:rsidRDefault="001C0154" w:rsidP="007945BA">
            <w:pPr>
              <w:jc w:val="right"/>
              <w:rPr>
                <w:rStyle w:val="SubtleEmphasis"/>
                <w:b/>
              </w:rPr>
            </w:pPr>
            <w:r w:rsidRPr="0037083F">
              <w:rPr>
                <w:rStyle w:val="SubtleEmphasis"/>
                <w:b/>
              </w:rPr>
              <w:t>1,770</w:t>
            </w:r>
          </w:p>
        </w:tc>
        <w:tc>
          <w:tcPr>
            <w:tcW w:w="508" w:type="pct"/>
            <w:vAlign w:val="center"/>
          </w:tcPr>
          <w:p w14:paraId="0F997F94" w14:textId="77777777" w:rsidR="001C0154" w:rsidRPr="0037083F" w:rsidRDefault="001C0154" w:rsidP="007945BA">
            <w:pPr>
              <w:jc w:val="right"/>
              <w:rPr>
                <w:rStyle w:val="SubtleEmphasis"/>
                <w:b/>
              </w:rPr>
            </w:pPr>
            <w:r w:rsidRPr="0037083F">
              <w:rPr>
                <w:rStyle w:val="SubtleEmphasis"/>
                <w:b/>
              </w:rPr>
              <w:t>1,866</w:t>
            </w:r>
          </w:p>
        </w:tc>
        <w:tc>
          <w:tcPr>
            <w:tcW w:w="508" w:type="pct"/>
            <w:vAlign w:val="center"/>
          </w:tcPr>
          <w:p w14:paraId="0EC010D5" w14:textId="77777777" w:rsidR="001C0154" w:rsidRPr="0037083F" w:rsidRDefault="001C0154" w:rsidP="007945BA">
            <w:pPr>
              <w:jc w:val="right"/>
              <w:rPr>
                <w:rStyle w:val="SubtleEmphasis"/>
                <w:b/>
              </w:rPr>
            </w:pPr>
            <w:r w:rsidRPr="0037083F">
              <w:rPr>
                <w:rStyle w:val="SubtleEmphasis"/>
                <w:b/>
              </w:rPr>
              <w:t>1,270</w:t>
            </w:r>
          </w:p>
        </w:tc>
        <w:tc>
          <w:tcPr>
            <w:tcW w:w="508" w:type="pct"/>
            <w:vAlign w:val="center"/>
          </w:tcPr>
          <w:p w14:paraId="79527A77" w14:textId="77777777" w:rsidR="001C0154" w:rsidRPr="0037083F" w:rsidRDefault="001C0154" w:rsidP="007945BA">
            <w:pPr>
              <w:jc w:val="right"/>
              <w:rPr>
                <w:rStyle w:val="SubtleEmphasis"/>
                <w:b/>
              </w:rPr>
            </w:pPr>
            <w:r w:rsidRPr="0037083F">
              <w:rPr>
                <w:rStyle w:val="SubtleEmphasis"/>
                <w:b/>
              </w:rPr>
              <w:t>1,940</w:t>
            </w:r>
          </w:p>
        </w:tc>
      </w:tr>
    </w:tbl>
    <w:p w14:paraId="346C62F4" w14:textId="77777777" w:rsidR="00702392" w:rsidRPr="0037083F" w:rsidRDefault="00702392" w:rsidP="001C0154"/>
    <w:p w14:paraId="3D1CED41" w14:textId="77777777" w:rsidR="001C0154" w:rsidRPr="0037083F" w:rsidRDefault="001C0154" w:rsidP="001C0154">
      <w:r w:rsidRPr="0037083F">
        <w:t>Traditionally, Opera Queensland has produced three mainstage operas each year, with a reasonably consistent number of 22 performances each year from 2009 to 2012; 19 in 2012; 18 in 2013, but back to 22 in 2014.</w:t>
      </w:r>
    </w:p>
    <w:p w14:paraId="19C69C73" w14:textId="77777777" w:rsidR="001C0154" w:rsidRPr="0037083F" w:rsidRDefault="001C0154" w:rsidP="001C0154">
      <w:r w:rsidRPr="0037083F">
        <w:t>From 2009 to 2011, there were two productions in the Lyric Theatre and one production at the Conservatorium.  However from 2012 to 2014, there was one production in the Lyric Theatre, one at the Conservatorium and one at QPAC’s Concert Hall.</w:t>
      </w:r>
    </w:p>
    <w:p w14:paraId="736CA657" w14:textId="77777777" w:rsidR="001C0154" w:rsidRPr="0037083F" w:rsidRDefault="001C0154" w:rsidP="001C0154">
      <w:pPr>
        <w:pStyle w:val="Caption"/>
        <w:ind w:left="1276" w:hanging="1276"/>
      </w:pPr>
      <w:bookmarkStart w:id="693" w:name="_Toc425938546"/>
      <w:bookmarkStart w:id="694" w:name="_Toc429670838"/>
      <w:r w:rsidRPr="0037083F">
        <w:t>Exhibit 6.39</w:t>
      </w:r>
      <w:r w:rsidRPr="0037083F">
        <w:tab/>
        <w:t>Opera Queensland: mainstage productions and presentations 2009 to 2014 (venue* and number of performances shown in brackets)</w:t>
      </w:r>
      <w:bookmarkEnd w:id="693"/>
      <w:bookmarkEnd w:id="694"/>
    </w:p>
    <w:tbl>
      <w:tblPr>
        <w:tblStyle w:val="TableGrid"/>
        <w:tblW w:w="5000" w:type="pct"/>
        <w:tblLook w:val="04A0" w:firstRow="1" w:lastRow="0" w:firstColumn="1" w:lastColumn="0" w:noHBand="0" w:noVBand="1"/>
        <w:tblDescription w:val="Opera Queensland: mainstage productions and presentations 2009 to 2014 (venue and number of performances shown in brackets) - data for 2009, 2010 and 2011"/>
      </w:tblPr>
      <w:tblGrid>
        <w:gridCol w:w="2871"/>
        <w:gridCol w:w="2905"/>
        <w:gridCol w:w="3240"/>
      </w:tblGrid>
      <w:tr w:rsidR="001C0154" w:rsidRPr="0037083F" w14:paraId="609F8C4E" w14:textId="77777777" w:rsidTr="00513B29">
        <w:trPr>
          <w:tblHeader/>
        </w:trPr>
        <w:tc>
          <w:tcPr>
            <w:tcW w:w="1592" w:type="pct"/>
          </w:tcPr>
          <w:p w14:paraId="2A364B26" w14:textId="77777777" w:rsidR="001C0154" w:rsidRPr="0037083F" w:rsidRDefault="001C0154" w:rsidP="007945BA">
            <w:pPr>
              <w:jc w:val="center"/>
              <w:rPr>
                <w:rStyle w:val="SubtleEmphasis"/>
                <w:i/>
              </w:rPr>
            </w:pPr>
            <w:r w:rsidRPr="0037083F">
              <w:rPr>
                <w:rStyle w:val="SubtleEmphasis"/>
                <w:i/>
              </w:rPr>
              <w:t>2009</w:t>
            </w:r>
          </w:p>
        </w:tc>
        <w:tc>
          <w:tcPr>
            <w:tcW w:w="1611" w:type="pct"/>
          </w:tcPr>
          <w:p w14:paraId="7FEDA7E0" w14:textId="77777777" w:rsidR="001C0154" w:rsidRPr="0037083F" w:rsidRDefault="001C0154" w:rsidP="007945BA">
            <w:pPr>
              <w:jc w:val="center"/>
              <w:rPr>
                <w:rStyle w:val="SubtleEmphasis"/>
                <w:i/>
              </w:rPr>
            </w:pPr>
            <w:r w:rsidRPr="0037083F">
              <w:rPr>
                <w:rStyle w:val="SubtleEmphasis"/>
                <w:i/>
              </w:rPr>
              <w:t>2010</w:t>
            </w:r>
          </w:p>
        </w:tc>
        <w:tc>
          <w:tcPr>
            <w:tcW w:w="1797" w:type="pct"/>
          </w:tcPr>
          <w:p w14:paraId="5B4E299E" w14:textId="77777777" w:rsidR="001C0154" w:rsidRPr="0037083F" w:rsidRDefault="001C0154" w:rsidP="007945BA">
            <w:pPr>
              <w:jc w:val="center"/>
              <w:rPr>
                <w:rStyle w:val="SubtleEmphasis"/>
                <w:i/>
              </w:rPr>
            </w:pPr>
            <w:r w:rsidRPr="0037083F">
              <w:rPr>
                <w:rStyle w:val="SubtleEmphasis"/>
                <w:i/>
              </w:rPr>
              <w:t>2011</w:t>
            </w:r>
          </w:p>
        </w:tc>
      </w:tr>
      <w:tr w:rsidR="001C0154" w:rsidRPr="0037083F" w14:paraId="1A10496E" w14:textId="77777777" w:rsidTr="00513B29">
        <w:tc>
          <w:tcPr>
            <w:tcW w:w="1592" w:type="pct"/>
          </w:tcPr>
          <w:p w14:paraId="63D67A7B" w14:textId="77777777" w:rsidR="001C0154" w:rsidRPr="0037083F" w:rsidRDefault="001C0154" w:rsidP="007945BA">
            <w:pPr>
              <w:jc w:val="left"/>
              <w:rPr>
                <w:rStyle w:val="SubtleEmphasis"/>
                <w:i/>
              </w:rPr>
            </w:pPr>
            <w:r w:rsidRPr="0037083F">
              <w:rPr>
                <w:rStyle w:val="SubtleEmphasis"/>
                <w:i/>
              </w:rPr>
              <w:t xml:space="preserve">Fidelio </w:t>
            </w:r>
            <w:r w:rsidRPr="0037083F">
              <w:rPr>
                <w:rStyle w:val="SubtleEmphasis"/>
              </w:rPr>
              <w:t>(Con–10)</w:t>
            </w:r>
          </w:p>
        </w:tc>
        <w:tc>
          <w:tcPr>
            <w:tcW w:w="1611" w:type="pct"/>
          </w:tcPr>
          <w:p w14:paraId="36259AF9" w14:textId="77777777" w:rsidR="001C0154" w:rsidRPr="0037083F" w:rsidRDefault="001C0154" w:rsidP="007945BA">
            <w:pPr>
              <w:jc w:val="left"/>
              <w:rPr>
                <w:rStyle w:val="SubtleEmphasis"/>
                <w:i/>
              </w:rPr>
            </w:pPr>
            <w:r w:rsidRPr="0037083F">
              <w:rPr>
                <w:rStyle w:val="SubtleEmphasis"/>
                <w:i/>
              </w:rPr>
              <w:t xml:space="preserve">Aida </w:t>
            </w:r>
            <w:r w:rsidRPr="0037083F">
              <w:rPr>
                <w:rStyle w:val="SubtleEmphasis"/>
              </w:rPr>
              <w:t>(LT–6)</w:t>
            </w:r>
          </w:p>
        </w:tc>
        <w:tc>
          <w:tcPr>
            <w:tcW w:w="1797" w:type="pct"/>
          </w:tcPr>
          <w:p w14:paraId="5BB71793" w14:textId="77777777" w:rsidR="001C0154" w:rsidRPr="0037083F" w:rsidRDefault="001C0154" w:rsidP="007945BA">
            <w:pPr>
              <w:jc w:val="left"/>
              <w:rPr>
                <w:rStyle w:val="SubtleEmphasis"/>
                <w:i/>
              </w:rPr>
            </w:pPr>
            <w:r w:rsidRPr="0037083F">
              <w:rPr>
                <w:rStyle w:val="SubtleEmphasis"/>
                <w:i/>
              </w:rPr>
              <w:t xml:space="preserve">Così fan tutte </w:t>
            </w:r>
            <w:r w:rsidRPr="0037083F">
              <w:rPr>
                <w:rStyle w:val="SubtleEmphasis"/>
              </w:rPr>
              <w:t>(Con–10)</w:t>
            </w:r>
          </w:p>
        </w:tc>
      </w:tr>
      <w:tr w:rsidR="001C0154" w:rsidRPr="0037083F" w14:paraId="75296020" w14:textId="77777777" w:rsidTr="00513B29">
        <w:tc>
          <w:tcPr>
            <w:tcW w:w="1592" w:type="pct"/>
          </w:tcPr>
          <w:p w14:paraId="7DDDD16E" w14:textId="77777777" w:rsidR="001C0154" w:rsidRPr="0037083F" w:rsidRDefault="001C0154" w:rsidP="007945BA">
            <w:pPr>
              <w:jc w:val="left"/>
              <w:rPr>
                <w:rStyle w:val="SubtleEmphasis"/>
                <w:i/>
              </w:rPr>
            </w:pPr>
            <w:r w:rsidRPr="0037083F">
              <w:rPr>
                <w:rStyle w:val="SubtleEmphasis"/>
                <w:i/>
              </w:rPr>
              <w:t xml:space="preserve">La traviata </w:t>
            </w:r>
            <w:r w:rsidRPr="0037083F">
              <w:rPr>
                <w:rStyle w:val="SubtleEmphasis"/>
              </w:rPr>
              <w:t>(LT–6)</w:t>
            </w:r>
          </w:p>
        </w:tc>
        <w:tc>
          <w:tcPr>
            <w:tcW w:w="1611" w:type="pct"/>
          </w:tcPr>
          <w:p w14:paraId="41B86C4F" w14:textId="77777777" w:rsidR="001C0154" w:rsidRPr="0037083F" w:rsidRDefault="001C0154" w:rsidP="007945BA">
            <w:pPr>
              <w:jc w:val="left"/>
              <w:rPr>
                <w:rStyle w:val="SubtleEmphasis"/>
                <w:i/>
              </w:rPr>
            </w:pPr>
            <w:r w:rsidRPr="0037083F">
              <w:rPr>
                <w:rStyle w:val="SubtleEmphasis"/>
                <w:i/>
              </w:rPr>
              <w:t xml:space="preserve">The Elixir of Love </w:t>
            </w:r>
            <w:r w:rsidRPr="0037083F">
              <w:rPr>
                <w:rStyle w:val="SubtleEmphasis"/>
              </w:rPr>
              <w:t>(LT–6)</w:t>
            </w:r>
          </w:p>
        </w:tc>
        <w:tc>
          <w:tcPr>
            <w:tcW w:w="1797" w:type="pct"/>
          </w:tcPr>
          <w:p w14:paraId="5B1FFC92" w14:textId="4796825F" w:rsidR="001C0154" w:rsidRPr="0037083F" w:rsidRDefault="004B0C6F" w:rsidP="007945BA">
            <w:pPr>
              <w:jc w:val="left"/>
              <w:rPr>
                <w:rStyle w:val="SubtleEmphasis"/>
                <w:i/>
              </w:rPr>
            </w:pPr>
            <w:r>
              <w:rPr>
                <w:rStyle w:val="SubtleEmphasis"/>
                <w:i/>
              </w:rPr>
              <w:t xml:space="preserve">The Girl of the Golden West </w:t>
            </w:r>
            <w:r>
              <w:rPr>
                <w:rStyle w:val="SubtleEmphasis"/>
              </w:rPr>
              <w:t>(LT</w:t>
            </w:r>
            <w:r>
              <w:rPr>
                <w:rStyle w:val="SubtleEmphasis"/>
              </w:rPr>
              <w:noBreakHyphen/>
            </w:r>
            <w:r w:rsidR="001C0154" w:rsidRPr="0037083F">
              <w:rPr>
                <w:rStyle w:val="SubtleEmphasis"/>
              </w:rPr>
              <w:t>6)</w:t>
            </w:r>
          </w:p>
        </w:tc>
      </w:tr>
      <w:tr w:rsidR="001C0154" w:rsidRPr="0037083F" w14:paraId="6F2DA0A1" w14:textId="77777777" w:rsidTr="00513B29">
        <w:tc>
          <w:tcPr>
            <w:tcW w:w="1592" w:type="pct"/>
          </w:tcPr>
          <w:p w14:paraId="4F59ABD4" w14:textId="77777777" w:rsidR="001C0154" w:rsidRPr="0037083F" w:rsidRDefault="001C0154" w:rsidP="007945BA">
            <w:pPr>
              <w:jc w:val="left"/>
              <w:rPr>
                <w:rStyle w:val="SubtleEmphasis"/>
                <w:i/>
              </w:rPr>
            </w:pPr>
            <w:r w:rsidRPr="0037083F">
              <w:rPr>
                <w:rStyle w:val="SubtleEmphasis"/>
                <w:i/>
              </w:rPr>
              <w:t xml:space="preserve">Rigoletto </w:t>
            </w:r>
            <w:r w:rsidRPr="0037083F">
              <w:rPr>
                <w:rStyle w:val="SubtleEmphasis"/>
              </w:rPr>
              <w:t>(LT–6)</w:t>
            </w:r>
          </w:p>
        </w:tc>
        <w:tc>
          <w:tcPr>
            <w:tcW w:w="1611" w:type="pct"/>
          </w:tcPr>
          <w:p w14:paraId="3E21B5C3" w14:textId="77777777" w:rsidR="001C0154" w:rsidRPr="0037083F" w:rsidRDefault="001C0154" w:rsidP="007945BA">
            <w:pPr>
              <w:jc w:val="left"/>
              <w:rPr>
                <w:rStyle w:val="SubtleEmphasis"/>
                <w:i/>
              </w:rPr>
            </w:pPr>
            <w:r w:rsidRPr="0037083F">
              <w:rPr>
                <w:rStyle w:val="SubtleEmphasis"/>
                <w:i/>
              </w:rPr>
              <w:t xml:space="preserve">The Merry Widow </w:t>
            </w:r>
            <w:r w:rsidRPr="0037083F">
              <w:rPr>
                <w:rStyle w:val="SubtleEmphasis"/>
              </w:rPr>
              <w:t>(Con–10)</w:t>
            </w:r>
          </w:p>
        </w:tc>
        <w:tc>
          <w:tcPr>
            <w:tcW w:w="1797" w:type="pct"/>
          </w:tcPr>
          <w:p w14:paraId="2E46DA33" w14:textId="77777777" w:rsidR="001C0154" w:rsidRPr="0037083F" w:rsidRDefault="001C0154" w:rsidP="007945BA">
            <w:pPr>
              <w:jc w:val="left"/>
              <w:rPr>
                <w:rStyle w:val="SubtleEmphasis"/>
                <w:i/>
              </w:rPr>
            </w:pPr>
            <w:r w:rsidRPr="0037083F">
              <w:rPr>
                <w:rStyle w:val="SubtleEmphasis"/>
                <w:i/>
              </w:rPr>
              <w:t xml:space="preserve">Tosca </w:t>
            </w:r>
            <w:r w:rsidRPr="0037083F">
              <w:rPr>
                <w:rStyle w:val="SubtleEmphasis"/>
              </w:rPr>
              <w:t>(LT–6)</w:t>
            </w:r>
          </w:p>
        </w:tc>
      </w:tr>
    </w:tbl>
    <w:p w14:paraId="447832FB" w14:textId="77777777" w:rsidR="001C0154" w:rsidRPr="0037083F" w:rsidRDefault="001C0154" w:rsidP="001C0154">
      <w:pPr>
        <w:rPr>
          <w:rStyle w:val="SubtleEmphasis"/>
          <w:i/>
        </w:rPr>
      </w:pPr>
    </w:p>
    <w:tbl>
      <w:tblPr>
        <w:tblStyle w:val="TableGrid"/>
        <w:tblW w:w="5000" w:type="pct"/>
        <w:tblLook w:val="04A0" w:firstRow="1" w:lastRow="0" w:firstColumn="1" w:lastColumn="0" w:noHBand="0" w:noVBand="1"/>
        <w:tblDescription w:val="Opera Queensland: mainstage productions and presentations 2009 to 2014 (venue and number of performances shown in brackets) - data for 2012, 2013 and 2014"/>
      </w:tblPr>
      <w:tblGrid>
        <w:gridCol w:w="2871"/>
        <w:gridCol w:w="2905"/>
        <w:gridCol w:w="3240"/>
      </w:tblGrid>
      <w:tr w:rsidR="001C0154" w:rsidRPr="0037083F" w14:paraId="322E61AD" w14:textId="77777777" w:rsidTr="00513B29">
        <w:trPr>
          <w:tblHeader/>
        </w:trPr>
        <w:tc>
          <w:tcPr>
            <w:tcW w:w="1592" w:type="pct"/>
          </w:tcPr>
          <w:p w14:paraId="52488FA3" w14:textId="77777777" w:rsidR="001C0154" w:rsidRPr="0037083F" w:rsidRDefault="001C0154" w:rsidP="007945BA">
            <w:pPr>
              <w:jc w:val="center"/>
              <w:rPr>
                <w:rStyle w:val="SubtleEmphasis"/>
                <w:i/>
              </w:rPr>
            </w:pPr>
            <w:r w:rsidRPr="0037083F">
              <w:rPr>
                <w:rStyle w:val="SubtleEmphasis"/>
                <w:i/>
              </w:rPr>
              <w:t>2012</w:t>
            </w:r>
          </w:p>
        </w:tc>
        <w:tc>
          <w:tcPr>
            <w:tcW w:w="1611" w:type="pct"/>
          </w:tcPr>
          <w:p w14:paraId="44BB52DB" w14:textId="77777777" w:rsidR="001C0154" w:rsidRPr="0037083F" w:rsidRDefault="001C0154" w:rsidP="007945BA">
            <w:pPr>
              <w:jc w:val="center"/>
              <w:rPr>
                <w:rStyle w:val="SubtleEmphasis"/>
                <w:i/>
              </w:rPr>
            </w:pPr>
            <w:r w:rsidRPr="0037083F">
              <w:rPr>
                <w:rStyle w:val="SubtleEmphasis"/>
                <w:i/>
              </w:rPr>
              <w:t>2013</w:t>
            </w:r>
          </w:p>
        </w:tc>
        <w:tc>
          <w:tcPr>
            <w:tcW w:w="1797" w:type="pct"/>
          </w:tcPr>
          <w:p w14:paraId="616671F3"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766186BC" w14:textId="77777777" w:rsidTr="00513B29">
        <w:tc>
          <w:tcPr>
            <w:tcW w:w="1592" w:type="pct"/>
          </w:tcPr>
          <w:p w14:paraId="386600FD" w14:textId="77777777" w:rsidR="001C0154" w:rsidRPr="0037083F" w:rsidRDefault="001C0154" w:rsidP="007945BA">
            <w:pPr>
              <w:jc w:val="left"/>
              <w:rPr>
                <w:rStyle w:val="SubtleEmphasis"/>
                <w:i/>
              </w:rPr>
            </w:pPr>
            <w:r w:rsidRPr="0037083F">
              <w:rPr>
                <w:rStyle w:val="SubtleEmphasis"/>
                <w:i/>
              </w:rPr>
              <w:t xml:space="preserve">The Mikado </w:t>
            </w:r>
            <w:r w:rsidRPr="0037083F">
              <w:rPr>
                <w:rStyle w:val="SubtleEmphasis"/>
              </w:rPr>
              <w:t>(Con–10)</w:t>
            </w:r>
          </w:p>
        </w:tc>
        <w:tc>
          <w:tcPr>
            <w:tcW w:w="1611" w:type="pct"/>
          </w:tcPr>
          <w:p w14:paraId="3C40CD44" w14:textId="77777777" w:rsidR="001C0154" w:rsidRPr="0037083F" w:rsidRDefault="001C0154" w:rsidP="007945BA">
            <w:pPr>
              <w:jc w:val="left"/>
              <w:rPr>
                <w:rStyle w:val="SubtleEmphasis"/>
                <w:i/>
              </w:rPr>
            </w:pPr>
            <w:r w:rsidRPr="0037083F">
              <w:rPr>
                <w:rStyle w:val="SubtleEmphasis"/>
                <w:i/>
              </w:rPr>
              <w:t xml:space="preserve">St Matthew Passion </w:t>
            </w:r>
            <w:r w:rsidRPr="0037083F">
              <w:rPr>
                <w:rStyle w:val="SubtleEmphasis"/>
              </w:rPr>
              <w:t>(CH–3)**</w:t>
            </w:r>
          </w:p>
        </w:tc>
        <w:tc>
          <w:tcPr>
            <w:tcW w:w="1797" w:type="pct"/>
          </w:tcPr>
          <w:p w14:paraId="1D0F7E00" w14:textId="77777777" w:rsidR="001C0154" w:rsidRPr="0037083F" w:rsidRDefault="001C0154" w:rsidP="007945BA">
            <w:pPr>
              <w:jc w:val="left"/>
              <w:rPr>
                <w:rStyle w:val="SubtleEmphasis"/>
                <w:i/>
              </w:rPr>
            </w:pPr>
            <w:r w:rsidRPr="0037083F">
              <w:rPr>
                <w:rStyle w:val="SubtleEmphasis"/>
                <w:i/>
              </w:rPr>
              <w:t xml:space="preserve">La bohème </w:t>
            </w:r>
            <w:r w:rsidRPr="0037083F">
              <w:rPr>
                <w:rStyle w:val="SubtleEmphasis"/>
              </w:rPr>
              <w:t>(Con–12)</w:t>
            </w:r>
          </w:p>
        </w:tc>
      </w:tr>
      <w:tr w:rsidR="001C0154" w:rsidRPr="0037083F" w14:paraId="5D83E381" w14:textId="77777777" w:rsidTr="00513B29">
        <w:tc>
          <w:tcPr>
            <w:tcW w:w="1592" w:type="pct"/>
          </w:tcPr>
          <w:p w14:paraId="167AD81B" w14:textId="77777777" w:rsidR="001C0154" w:rsidRPr="0037083F" w:rsidRDefault="001C0154" w:rsidP="007945BA">
            <w:pPr>
              <w:jc w:val="left"/>
              <w:rPr>
                <w:rStyle w:val="SubtleEmphasis"/>
                <w:i/>
              </w:rPr>
            </w:pPr>
            <w:r w:rsidRPr="0037083F">
              <w:rPr>
                <w:rStyle w:val="SubtleEmphasis"/>
                <w:i/>
              </w:rPr>
              <w:t xml:space="preserve">Carmen </w:t>
            </w:r>
            <w:r w:rsidRPr="0037083F">
              <w:rPr>
                <w:rStyle w:val="SubtleEmphasis"/>
              </w:rPr>
              <w:t>(LT–7)</w:t>
            </w:r>
          </w:p>
        </w:tc>
        <w:tc>
          <w:tcPr>
            <w:tcW w:w="1611" w:type="pct"/>
          </w:tcPr>
          <w:p w14:paraId="01C13664" w14:textId="77777777" w:rsidR="001C0154" w:rsidRPr="0037083F" w:rsidRDefault="001C0154" w:rsidP="007945BA">
            <w:pPr>
              <w:jc w:val="left"/>
              <w:rPr>
                <w:rStyle w:val="SubtleEmphasis"/>
                <w:i/>
              </w:rPr>
            </w:pPr>
            <w:r w:rsidRPr="0037083F">
              <w:rPr>
                <w:rStyle w:val="SubtleEmphasis"/>
                <w:i/>
              </w:rPr>
              <w:t xml:space="preserve">Cinderella </w:t>
            </w:r>
            <w:r w:rsidRPr="0037083F">
              <w:rPr>
                <w:rStyle w:val="SubtleEmphasis"/>
              </w:rPr>
              <w:t>(Con–10)</w:t>
            </w:r>
          </w:p>
        </w:tc>
        <w:tc>
          <w:tcPr>
            <w:tcW w:w="1797" w:type="pct"/>
          </w:tcPr>
          <w:p w14:paraId="6C503EBE" w14:textId="77777777" w:rsidR="001C0154" w:rsidRPr="0037083F" w:rsidRDefault="001C0154" w:rsidP="007945BA">
            <w:pPr>
              <w:jc w:val="left"/>
              <w:rPr>
                <w:rStyle w:val="SubtleEmphasis"/>
                <w:i/>
              </w:rPr>
            </w:pPr>
            <w:r w:rsidRPr="0037083F">
              <w:rPr>
                <w:rStyle w:val="SubtleEmphasis"/>
                <w:i/>
              </w:rPr>
              <w:t xml:space="preserve">The Perfect American </w:t>
            </w:r>
            <w:r w:rsidRPr="0037083F">
              <w:rPr>
                <w:rStyle w:val="SubtleEmphasis"/>
              </w:rPr>
              <w:t>(CH–4)</w:t>
            </w:r>
          </w:p>
        </w:tc>
      </w:tr>
      <w:tr w:rsidR="001C0154" w:rsidRPr="0037083F" w14:paraId="6914EAC5" w14:textId="77777777" w:rsidTr="00513B29">
        <w:trPr>
          <w:trHeight w:val="120"/>
        </w:trPr>
        <w:tc>
          <w:tcPr>
            <w:tcW w:w="1592" w:type="pct"/>
          </w:tcPr>
          <w:p w14:paraId="27BBAC99" w14:textId="77777777" w:rsidR="001C0154" w:rsidRPr="0037083F" w:rsidRDefault="001C0154" w:rsidP="007945BA">
            <w:pPr>
              <w:jc w:val="left"/>
              <w:rPr>
                <w:rStyle w:val="SubtleEmphasis"/>
                <w:i/>
              </w:rPr>
            </w:pPr>
            <w:r w:rsidRPr="0037083F">
              <w:rPr>
                <w:rStyle w:val="SubtleEmphasis"/>
                <w:i/>
              </w:rPr>
              <w:t xml:space="preserve">Macbeth in Concert </w:t>
            </w:r>
            <w:r w:rsidRPr="0037083F">
              <w:rPr>
                <w:rStyle w:val="SubtleEmphasis"/>
              </w:rPr>
              <w:t>(CH–2)**</w:t>
            </w:r>
          </w:p>
        </w:tc>
        <w:tc>
          <w:tcPr>
            <w:tcW w:w="1611" w:type="pct"/>
          </w:tcPr>
          <w:p w14:paraId="65D9302A" w14:textId="77777777" w:rsidR="001C0154" w:rsidRPr="0037083F" w:rsidRDefault="001C0154" w:rsidP="007945BA">
            <w:pPr>
              <w:jc w:val="left"/>
              <w:rPr>
                <w:rStyle w:val="SubtleEmphasis"/>
                <w:i/>
              </w:rPr>
            </w:pPr>
            <w:r w:rsidRPr="0037083F">
              <w:rPr>
                <w:rStyle w:val="SubtleEmphasis"/>
                <w:i/>
              </w:rPr>
              <w:t xml:space="preserve">Otello </w:t>
            </w:r>
            <w:r w:rsidRPr="0037083F">
              <w:rPr>
                <w:rStyle w:val="SubtleEmphasis"/>
              </w:rPr>
              <w:t>(LT–5)</w:t>
            </w:r>
          </w:p>
        </w:tc>
        <w:tc>
          <w:tcPr>
            <w:tcW w:w="1797" w:type="pct"/>
          </w:tcPr>
          <w:p w14:paraId="58199924" w14:textId="77777777" w:rsidR="001C0154" w:rsidRPr="0037083F" w:rsidRDefault="001C0154" w:rsidP="007945BA">
            <w:pPr>
              <w:jc w:val="left"/>
              <w:rPr>
                <w:rStyle w:val="SubtleEmphasis"/>
                <w:i/>
              </w:rPr>
            </w:pPr>
            <w:r w:rsidRPr="0037083F">
              <w:rPr>
                <w:rStyle w:val="SubtleEmphasis"/>
                <w:i/>
              </w:rPr>
              <w:t xml:space="preserve">Rigoletto </w:t>
            </w:r>
            <w:r w:rsidRPr="0037083F">
              <w:rPr>
                <w:rStyle w:val="SubtleEmphasis"/>
              </w:rPr>
              <w:t>(LT–6)</w:t>
            </w:r>
          </w:p>
        </w:tc>
      </w:tr>
    </w:tbl>
    <w:p w14:paraId="627F6899" w14:textId="77777777" w:rsidR="001C0154" w:rsidRPr="0037083F" w:rsidRDefault="001C0154" w:rsidP="00576C19">
      <w:pPr>
        <w:spacing w:after="0"/>
        <w:rPr>
          <w:sz w:val="18"/>
        </w:rPr>
      </w:pPr>
      <w:r w:rsidRPr="0037083F">
        <w:rPr>
          <w:sz w:val="18"/>
        </w:rPr>
        <w:t>* Venues: LT – Lyric Theatre; Con – Conservatorium; CH – Concert Hall.</w:t>
      </w:r>
    </w:p>
    <w:p w14:paraId="4CDC980A" w14:textId="77777777" w:rsidR="001C0154" w:rsidRPr="0037083F" w:rsidRDefault="001C0154" w:rsidP="001C0154">
      <w:pPr>
        <w:rPr>
          <w:sz w:val="18"/>
        </w:rPr>
      </w:pPr>
      <w:r w:rsidRPr="0037083F">
        <w:rPr>
          <w:sz w:val="18"/>
        </w:rPr>
        <w:t>** These presentations were not fully staged opera productions.</w:t>
      </w:r>
    </w:p>
    <w:p w14:paraId="45C18509" w14:textId="2B0ACF3B" w:rsidR="001C0154" w:rsidRPr="0037083F" w:rsidRDefault="001C0154" w:rsidP="001C0154">
      <w:r w:rsidRPr="0037083F">
        <w:t>Mainstage opera box office has been highly volatile as shown in Exhibit 6.40.  It was highest in 2009, before stepping down in 2011</w:t>
      </w:r>
      <w:r w:rsidR="007F060B" w:rsidRPr="0037083F">
        <w:t>,</w:t>
      </w:r>
      <w:r w:rsidRPr="0037083F">
        <w:t xml:space="preserve"> recovering somewhat in 2012.  However, 2013 saw a sharp drop, to a third below the average of 2011 and 2012.  In 2014, the box office for mainstage improved, but only to just over 80 percent of t</w:t>
      </w:r>
      <w:r w:rsidR="00596EBC" w:rsidRPr="0037083F">
        <w:t>he 2011 and 2012 average level.</w:t>
      </w:r>
    </w:p>
    <w:p w14:paraId="2C197619" w14:textId="77777777" w:rsidR="001C0154" w:rsidRPr="0037083F" w:rsidRDefault="001C0154" w:rsidP="001C0154">
      <w:pPr>
        <w:pStyle w:val="Caption"/>
        <w:ind w:left="1440" w:hanging="1440"/>
      </w:pPr>
      <w:bookmarkStart w:id="695" w:name="_Toc425938547"/>
      <w:bookmarkStart w:id="696" w:name="_Toc429670839"/>
      <w:r w:rsidRPr="0037083F">
        <w:t>Exhibit 6.40</w:t>
      </w:r>
      <w:r w:rsidRPr="0037083F">
        <w:tab/>
        <w:t>Opera Queensland: mainstage box office income and attendance 2009 to 2014 ($000, number, cagr)</w:t>
      </w:r>
      <w:bookmarkEnd w:id="695"/>
      <w:bookmarkEnd w:id="696"/>
    </w:p>
    <w:tbl>
      <w:tblPr>
        <w:tblStyle w:val="TableGrid"/>
        <w:tblW w:w="5000" w:type="pct"/>
        <w:tblLook w:val="04A0" w:firstRow="1" w:lastRow="0" w:firstColumn="1" w:lastColumn="0" w:noHBand="0" w:noVBand="1"/>
        <w:tblDescription w:val="Opera Queensland: mainstage box office income and attendance 2009 to 2014 ($000, number, cagr)"/>
      </w:tblPr>
      <w:tblGrid>
        <w:gridCol w:w="2852"/>
        <w:gridCol w:w="880"/>
        <w:gridCol w:w="880"/>
        <w:gridCol w:w="882"/>
        <w:gridCol w:w="880"/>
        <w:gridCol w:w="882"/>
        <w:gridCol w:w="880"/>
        <w:gridCol w:w="880"/>
      </w:tblGrid>
      <w:tr w:rsidR="001C0154" w:rsidRPr="0037083F" w14:paraId="0636ED3B" w14:textId="77777777" w:rsidTr="002F03E9">
        <w:trPr>
          <w:tblHeader/>
        </w:trPr>
        <w:tc>
          <w:tcPr>
            <w:tcW w:w="1582" w:type="pct"/>
          </w:tcPr>
          <w:p w14:paraId="67D47007" w14:textId="77777777" w:rsidR="001C0154" w:rsidRPr="0037083F" w:rsidRDefault="001C0154" w:rsidP="007945BA">
            <w:pPr>
              <w:rPr>
                <w:rStyle w:val="SubtleEmphasis"/>
                <w:i/>
              </w:rPr>
            </w:pPr>
          </w:p>
        </w:tc>
        <w:tc>
          <w:tcPr>
            <w:tcW w:w="488" w:type="pct"/>
          </w:tcPr>
          <w:p w14:paraId="5BDA994E" w14:textId="77777777" w:rsidR="001C0154" w:rsidRPr="0037083F" w:rsidRDefault="001C0154" w:rsidP="007945BA">
            <w:pPr>
              <w:jc w:val="center"/>
              <w:rPr>
                <w:rStyle w:val="SubtleEmphasis"/>
                <w:i/>
              </w:rPr>
            </w:pPr>
            <w:r w:rsidRPr="0037083F">
              <w:rPr>
                <w:rStyle w:val="SubtleEmphasis"/>
                <w:i/>
              </w:rPr>
              <w:t>2009</w:t>
            </w:r>
          </w:p>
        </w:tc>
        <w:tc>
          <w:tcPr>
            <w:tcW w:w="488" w:type="pct"/>
          </w:tcPr>
          <w:p w14:paraId="6C381A3A" w14:textId="77777777" w:rsidR="001C0154" w:rsidRPr="0037083F" w:rsidRDefault="001C0154" w:rsidP="007945BA">
            <w:pPr>
              <w:jc w:val="center"/>
              <w:rPr>
                <w:rStyle w:val="SubtleEmphasis"/>
                <w:i/>
              </w:rPr>
            </w:pPr>
            <w:r w:rsidRPr="0037083F">
              <w:rPr>
                <w:rStyle w:val="SubtleEmphasis"/>
                <w:i/>
              </w:rPr>
              <w:t>2010</w:t>
            </w:r>
          </w:p>
        </w:tc>
        <w:tc>
          <w:tcPr>
            <w:tcW w:w="489" w:type="pct"/>
          </w:tcPr>
          <w:p w14:paraId="3F531B8E" w14:textId="77777777" w:rsidR="001C0154" w:rsidRPr="0037083F" w:rsidRDefault="001C0154" w:rsidP="007945BA">
            <w:pPr>
              <w:jc w:val="center"/>
              <w:rPr>
                <w:rStyle w:val="SubtleEmphasis"/>
                <w:i/>
              </w:rPr>
            </w:pPr>
            <w:r w:rsidRPr="0037083F">
              <w:rPr>
                <w:rStyle w:val="SubtleEmphasis"/>
                <w:i/>
              </w:rPr>
              <w:t>2011</w:t>
            </w:r>
          </w:p>
        </w:tc>
        <w:tc>
          <w:tcPr>
            <w:tcW w:w="488" w:type="pct"/>
          </w:tcPr>
          <w:p w14:paraId="7254F36B" w14:textId="77777777" w:rsidR="001C0154" w:rsidRPr="0037083F" w:rsidRDefault="001C0154" w:rsidP="007945BA">
            <w:pPr>
              <w:jc w:val="center"/>
              <w:rPr>
                <w:rStyle w:val="SubtleEmphasis"/>
                <w:i/>
              </w:rPr>
            </w:pPr>
            <w:r w:rsidRPr="0037083F">
              <w:rPr>
                <w:rStyle w:val="SubtleEmphasis"/>
                <w:i/>
              </w:rPr>
              <w:t>2012</w:t>
            </w:r>
          </w:p>
        </w:tc>
        <w:tc>
          <w:tcPr>
            <w:tcW w:w="489" w:type="pct"/>
          </w:tcPr>
          <w:p w14:paraId="400B5219" w14:textId="77777777" w:rsidR="001C0154" w:rsidRPr="0037083F" w:rsidRDefault="001C0154" w:rsidP="007945BA">
            <w:pPr>
              <w:jc w:val="center"/>
              <w:rPr>
                <w:rStyle w:val="SubtleEmphasis"/>
                <w:i/>
              </w:rPr>
            </w:pPr>
            <w:r w:rsidRPr="0037083F">
              <w:rPr>
                <w:rStyle w:val="SubtleEmphasis"/>
                <w:i/>
              </w:rPr>
              <w:t>2013</w:t>
            </w:r>
          </w:p>
        </w:tc>
        <w:tc>
          <w:tcPr>
            <w:tcW w:w="488" w:type="pct"/>
          </w:tcPr>
          <w:p w14:paraId="0D59573C" w14:textId="77777777" w:rsidR="001C0154" w:rsidRPr="0037083F" w:rsidRDefault="001C0154" w:rsidP="007945BA">
            <w:pPr>
              <w:jc w:val="center"/>
              <w:rPr>
                <w:rStyle w:val="SubtleEmphasis"/>
                <w:i/>
              </w:rPr>
            </w:pPr>
            <w:r w:rsidRPr="0037083F">
              <w:rPr>
                <w:rStyle w:val="SubtleEmphasis"/>
                <w:i/>
              </w:rPr>
              <w:t>2014</w:t>
            </w:r>
          </w:p>
        </w:tc>
        <w:tc>
          <w:tcPr>
            <w:tcW w:w="489" w:type="pct"/>
          </w:tcPr>
          <w:p w14:paraId="37745D95" w14:textId="77777777" w:rsidR="001C0154" w:rsidRPr="0037083F" w:rsidRDefault="001C0154" w:rsidP="007945BA">
            <w:pPr>
              <w:jc w:val="center"/>
              <w:rPr>
                <w:rStyle w:val="SubtleEmphasis"/>
                <w:i/>
              </w:rPr>
            </w:pPr>
            <w:r w:rsidRPr="0037083F">
              <w:rPr>
                <w:rStyle w:val="SubtleEmphasis"/>
                <w:i/>
              </w:rPr>
              <w:t>cagr</w:t>
            </w:r>
          </w:p>
        </w:tc>
      </w:tr>
      <w:tr w:rsidR="001C0154" w:rsidRPr="0037083F" w14:paraId="32A255F8" w14:textId="77777777" w:rsidTr="002F03E9">
        <w:tc>
          <w:tcPr>
            <w:tcW w:w="1582" w:type="pct"/>
          </w:tcPr>
          <w:p w14:paraId="0437AA95" w14:textId="77777777" w:rsidR="001C0154" w:rsidRPr="0037083F" w:rsidRDefault="001C0154" w:rsidP="007945BA">
            <w:pPr>
              <w:jc w:val="left"/>
              <w:rPr>
                <w:rStyle w:val="SubtleEmphasis"/>
              </w:rPr>
            </w:pPr>
            <w:r w:rsidRPr="0037083F">
              <w:rPr>
                <w:rStyle w:val="SubtleEmphasis"/>
              </w:rPr>
              <w:t>Mainstage box office $000</w:t>
            </w:r>
          </w:p>
        </w:tc>
        <w:tc>
          <w:tcPr>
            <w:tcW w:w="488" w:type="pct"/>
          </w:tcPr>
          <w:p w14:paraId="6697C7CE" w14:textId="77777777" w:rsidR="001C0154" w:rsidRPr="0037083F" w:rsidRDefault="001C0154" w:rsidP="007945BA">
            <w:pPr>
              <w:jc w:val="right"/>
              <w:rPr>
                <w:rStyle w:val="SubtleEmphasis"/>
              </w:rPr>
            </w:pPr>
            <w:r w:rsidRPr="0037083F">
              <w:rPr>
                <w:rStyle w:val="SubtleEmphasis"/>
              </w:rPr>
              <w:t>1,919</w:t>
            </w:r>
          </w:p>
        </w:tc>
        <w:tc>
          <w:tcPr>
            <w:tcW w:w="488" w:type="pct"/>
          </w:tcPr>
          <w:p w14:paraId="67D91415" w14:textId="77777777" w:rsidR="001C0154" w:rsidRPr="0037083F" w:rsidRDefault="001C0154" w:rsidP="007945BA">
            <w:pPr>
              <w:jc w:val="right"/>
              <w:rPr>
                <w:rStyle w:val="SubtleEmphasis"/>
              </w:rPr>
            </w:pPr>
            <w:r w:rsidRPr="0037083F">
              <w:rPr>
                <w:rStyle w:val="SubtleEmphasis"/>
              </w:rPr>
              <w:t>1,831</w:t>
            </w:r>
          </w:p>
        </w:tc>
        <w:tc>
          <w:tcPr>
            <w:tcW w:w="489" w:type="pct"/>
          </w:tcPr>
          <w:p w14:paraId="0DE45933" w14:textId="77777777" w:rsidR="001C0154" w:rsidRPr="0037083F" w:rsidRDefault="001C0154" w:rsidP="007945BA">
            <w:pPr>
              <w:jc w:val="right"/>
              <w:rPr>
                <w:rStyle w:val="SubtleEmphasis"/>
              </w:rPr>
            </w:pPr>
            <w:r w:rsidRPr="0037083F">
              <w:rPr>
                <w:rStyle w:val="SubtleEmphasis"/>
              </w:rPr>
              <w:t>1,410</w:t>
            </w:r>
          </w:p>
        </w:tc>
        <w:tc>
          <w:tcPr>
            <w:tcW w:w="488" w:type="pct"/>
          </w:tcPr>
          <w:p w14:paraId="0C3EBEC4" w14:textId="77777777" w:rsidR="001C0154" w:rsidRPr="0037083F" w:rsidRDefault="001C0154" w:rsidP="007945BA">
            <w:pPr>
              <w:jc w:val="right"/>
              <w:rPr>
                <w:rStyle w:val="SubtleEmphasis"/>
              </w:rPr>
            </w:pPr>
            <w:r w:rsidRPr="0037083F">
              <w:rPr>
                <w:rStyle w:val="SubtleEmphasis"/>
              </w:rPr>
              <w:t>1,611</w:t>
            </w:r>
          </w:p>
        </w:tc>
        <w:tc>
          <w:tcPr>
            <w:tcW w:w="489" w:type="pct"/>
          </w:tcPr>
          <w:p w14:paraId="5E291262" w14:textId="77777777" w:rsidR="001C0154" w:rsidRPr="0037083F" w:rsidRDefault="001C0154" w:rsidP="007945BA">
            <w:pPr>
              <w:jc w:val="right"/>
              <w:rPr>
                <w:rStyle w:val="SubtleEmphasis"/>
              </w:rPr>
            </w:pPr>
            <w:r w:rsidRPr="0037083F">
              <w:rPr>
                <w:rStyle w:val="SubtleEmphasis"/>
              </w:rPr>
              <w:t>996</w:t>
            </w:r>
          </w:p>
        </w:tc>
        <w:tc>
          <w:tcPr>
            <w:tcW w:w="488" w:type="pct"/>
          </w:tcPr>
          <w:p w14:paraId="68B327BE" w14:textId="77777777" w:rsidR="001C0154" w:rsidRPr="0037083F" w:rsidRDefault="001C0154" w:rsidP="007945BA">
            <w:pPr>
              <w:jc w:val="right"/>
              <w:rPr>
                <w:rStyle w:val="SubtleEmphasis"/>
              </w:rPr>
            </w:pPr>
            <w:r w:rsidRPr="0037083F">
              <w:rPr>
                <w:rStyle w:val="SubtleEmphasis"/>
              </w:rPr>
              <w:t>1,243</w:t>
            </w:r>
          </w:p>
        </w:tc>
        <w:tc>
          <w:tcPr>
            <w:tcW w:w="489" w:type="pct"/>
          </w:tcPr>
          <w:p w14:paraId="3C08A4AD" w14:textId="77777777" w:rsidR="001C0154" w:rsidRPr="0037083F" w:rsidRDefault="001C0154" w:rsidP="007945BA">
            <w:pPr>
              <w:jc w:val="right"/>
              <w:rPr>
                <w:rStyle w:val="SubtleEmphasis"/>
              </w:rPr>
            </w:pPr>
            <w:r w:rsidRPr="0037083F">
              <w:rPr>
                <w:rStyle w:val="SubtleEmphasis"/>
              </w:rPr>
              <w:t>-8.32</w:t>
            </w:r>
          </w:p>
        </w:tc>
      </w:tr>
      <w:tr w:rsidR="001C0154" w:rsidRPr="0037083F" w14:paraId="70429E71" w14:textId="77777777" w:rsidTr="002F03E9">
        <w:tc>
          <w:tcPr>
            <w:tcW w:w="1582" w:type="pct"/>
          </w:tcPr>
          <w:p w14:paraId="18C8CBC2" w14:textId="77777777" w:rsidR="001C0154" w:rsidRPr="0037083F" w:rsidRDefault="001C0154" w:rsidP="007945BA">
            <w:pPr>
              <w:jc w:val="left"/>
              <w:rPr>
                <w:rStyle w:val="SubtleEmphasis"/>
              </w:rPr>
            </w:pPr>
            <w:r w:rsidRPr="0037083F">
              <w:rPr>
                <w:rStyle w:val="SubtleEmphasis"/>
              </w:rPr>
              <w:t>Paid attendance</w:t>
            </w:r>
          </w:p>
        </w:tc>
        <w:tc>
          <w:tcPr>
            <w:tcW w:w="488" w:type="pct"/>
          </w:tcPr>
          <w:p w14:paraId="6A3DA1F3" w14:textId="77777777" w:rsidR="001C0154" w:rsidRPr="0037083F" w:rsidRDefault="001C0154" w:rsidP="007945BA">
            <w:pPr>
              <w:jc w:val="right"/>
              <w:rPr>
                <w:rStyle w:val="SubtleEmphasis"/>
              </w:rPr>
            </w:pPr>
            <w:r w:rsidRPr="0037083F">
              <w:rPr>
                <w:rStyle w:val="SubtleEmphasis"/>
              </w:rPr>
              <w:t>22,931</w:t>
            </w:r>
          </w:p>
        </w:tc>
        <w:tc>
          <w:tcPr>
            <w:tcW w:w="488" w:type="pct"/>
          </w:tcPr>
          <w:p w14:paraId="597AC443" w14:textId="77777777" w:rsidR="001C0154" w:rsidRPr="0037083F" w:rsidRDefault="001C0154" w:rsidP="007945BA">
            <w:pPr>
              <w:jc w:val="right"/>
              <w:rPr>
                <w:rStyle w:val="SubtleEmphasis"/>
              </w:rPr>
            </w:pPr>
            <w:r w:rsidRPr="0037083F">
              <w:rPr>
                <w:rStyle w:val="SubtleEmphasis"/>
              </w:rPr>
              <w:t>21,333</w:t>
            </w:r>
          </w:p>
        </w:tc>
        <w:tc>
          <w:tcPr>
            <w:tcW w:w="489" w:type="pct"/>
          </w:tcPr>
          <w:p w14:paraId="55C82823" w14:textId="77777777" w:rsidR="001C0154" w:rsidRPr="0037083F" w:rsidRDefault="001C0154" w:rsidP="007945BA">
            <w:pPr>
              <w:jc w:val="right"/>
              <w:rPr>
                <w:rStyle w:val="SubtleEmphasis"/>
              </w:rPr>
            </w:pPr>
            <w:r w:rsidRPr="0037083F">
              <w:rPr>
                <w:rStyle w:val="SubtleEmphasis"/>
              </w:rPr>
              <w:t>16,283</w:t>
            </w:r>
          </w:p>
        </w:tc>
        <w:tc>
          <w:tcPr>
            <w:tcW w:w="488" w:type="pct"/>
          </w:tcPr>
          <w:p w14:paraId="7AB8B2D5" w14:textId="77777777" w:rsidR="001C0154" w:rsidRPr="0037083F" w:rsidRDefault="001C0154" w:rsidP="007945BA">
            <w:pPr>
              <w:jc w:val="right"/>
              <w:rPr>
                <w:rStyle w:val="SubtleEmphasis"/>
              </w:rPr>
            </w:pPr>
            <w:r w:rsidRPr="0037083F">
              <w:rPr>
                <w:rStyle w:val="SubtleEmphasis"/>
              </w:rPr>
              <w:t>18,100</w:t>
            </w:r>
          </w:p>
        </w:tc>
        <w:tc>
          <w:tcPr>
            <w:tcW w:w="489" w:type="pct"/>
          </w:tcPr>
          <w:p w14:paraId="1AB199B4" w14:textId="77777777" w:rsidR="001C0154" w:rsidRPr="0037083F" w:rsidRDefault="001C0154" w:rsidP="007945BA">
            <w:pPr>
              <w:jc w:val="right"/>
              <w:rPr>
                <w:rStyle w:val="SubtleEmphasis"/>
              </w:rPr>
            </w:pPr>
            <w:r w:rsidRPr="0037083F">
              <w:rPr>
                <w:rStyle w:val="SubtleEmphasis"/>
              </w:rPr>
              <w:t>10,724</w:t>
            </w:r>
          </w:p>
        </w:tc>
        <w:tc>
          <w:tcPr>
            <w:tcW w:w="488" w:type="pct"/>
          </w:tcPr>
          <w:p w14:paraId="2A625FD7" w14:textId="77777777" w:rsidR="001C0154" w:rsidRPr="0037083F" w:rsidRDefault="001C0154" w:rsidP="007945BA">
            <w:pPr>
              <w:jc w:val="right"/>
              <w:rPr>
                <w:rStyle w:val="SubtleEmphasis"/>
              </w:rPr>
            </w:pPr>
            <w:r w:rsidRPr="0037083F">
              <w:rPr>
                <w:rStyle w:val="SubtleEmphasis"/>
              </w:rPr>
              <w:t>11,963</w:t>
            </w:r>
          </w:p>
        </w:tc>
        <w:tc>
          <w:tcPr>
            <w:tcW w:w="489" w:type="pct"/>
          </w:tcPr>
          <w:p w14:paraId="1B037F98" w14:textId="77777777" w:rsidR="001C0154" w:rsidRPr="0037083F" w:rsidRDefault="001C0154" w:rsidP="007945BA">
            <w:pPr>
              <w:jc w:val="right"/>
              <w:rPr>
                <w:rStyle w:val="SubtleEmphasis"/>
              </w:rPr>
            </w:pPr>
            <w:r w:rsidRPr="0037083F">
              <w:rPr>
                <w:rStyle w:val="SubtleEmphasis"/>
              </w:rPr>
              <w:t>-12.20</w:t>
            </w:r>
          </w:p>
        </w:tc>
      </w:tr>
    </w:tbl>
    <w:p w14:paraId="46C5460B" w14:textId="77777777" w:rsidR="001C0154" w:rsidRPr="0037083F" w:rsidRDefault="001C0154" w:rsidP="001C0154"/>
    <w:p w14:paraId="191CEA8A" w14:textId="5F521CD6" w:rsidR="001C0154" w:rsidRPr="0037083F" w:rsidRDefault="001C0154" w:rsidP="001C0154">
      <w:pPr>
        <w:rPr>
          <w:b/>
        </w:rPr>
      </w:pPr>
      <w:r w:rsidRPr="0037083F">
        <w:t xml:space="preserve">In contrast, in 2014, other performance income </w:t>
      </w:r>
      <w:r w:rsidR="00C756E1" w:rsidRPr="0037083F">
        <w:t xml:space="preserve">(see Exhibit 6.38) </w:t>
      </w:r>
      <w:r w:rsidRPr="0037083F">
        <w:t>increased significantly, being at its highest level during the period 2009 to 2014.  The 2014 increase in other performance income was due to mo</w:t>
      </w:r>
      <w:r w:rsidR="00596EBC" w:rsidRPr="0037083F">
        <w:t>re extensive regional touring.</w:t>
      </w:r>
    </w:p>
    <w:p w14:paraId="055E821C" w14:textId="77777777" w:rsidR="001C0154" w:rsidRPr="0037083F" w:rsidRDefault="001C0154" w:rsidP="001C0154">
      <w:r w:rsidRPr="0037083F">
        <w:t xml:space="preserve">The weaker box office result in 2013 particularly stands out.  There appear to be a number of reasons.  In terms of the programming, none of the more popular operas were staged.  Further, the staging for </w:t>
      </w:r>
      <w:r w:rsidRPr="0037083F">
        <w:rPr>
          <w:i/>
        </w:rPr>
        <w:t>Otello</w:t>
      </w:r>
      <w:r w:rsidRPr="0037083F">
        <w:t xml:space="preserve"> was considered particularly challenging.  It has also been suggested that Opera Australia’s tour to Brisbane the preceding year may have had a negative impact on the audience and subscriber base for Opera Queensland.  </w:t>
      </w:r>
      <w:r w:rsidR="00201E05" w:rsidRPr="0037083F">
        <w:t>However, in 2012 Opera Queensland</w:t>
      </w:r>
      <w:r w:rsidR="007F060B" w:rsidRPr="0037083F">
        <w:t>’s</w:t>
      </w:r>
      <w:r w:rsidR="00201E05" w:rsidRPr="0037083F">
        <w:t xml:space="preserve"> box office increased from the prior year by approximately $200,000 and Opera Australia generated around $1 million in box office revenue from its Brisbane season.  </w:t>
      </w:r>
      <w:r w:rsidRPr="0037083F">
        <w:t>In addition, in 2013 the company was adjusting to changes in management and artistic direction.</w:t>
      </w:r>
    </w:p>
    <w:p w14:paraId="15B214B6" w14:textId="75FABD49" w:rsidR="001C0154" w:rsidRPr="0037083F" w:rsidRDefault="001C0154" w:rsidP="001C0154">
      <w:r w:rsidRPr="0037083F">
        <w:t>The lift in box office income from 2013 to 2014 reflects more popular programming.  Nonetheless, box office did not recover to the same level as earlier years, despite there being a similar number of performances with a not dissimilar programming mix.</w:t>
      </w:r>
    </w:p>
    <w:p w14:paraId="6BD147DB" w14:textId="2F3CA350" w:rsidR="001C0154" w:rsidRPr="0037083F" w:rsidRDefault="001C0154" w:rsidP="001C0154">
      <w:r w:rsidRPr="0037083F">
        <w:t xml:space="preserve">In addition, the number of paid attendees for mainstage performances has not recovered to earlier levels.  The 2014 audience was 30 percent below the average </w:t>
      </w:r>
      <w:r w:rsidR="007F060B" w:rsidRPr="0037083F">
        <w:t>for</w:t>
      </w:r>
      <w:r w:rsidRPr="0037083F">
        <w:t xml:space="preserve"> 2011 and 2012, and even more significantly, approximately 45 percent below the 2009 and 2010 average.  Despite this significant and serious audience decline from 2009 to 2014, in 2014, Opera Queensland delivered a significant improvement in financial performance.</w:t>
      </w:r>
    </w:p>
    <w:p w14:paraId="56BE902C" w14:textId="77777777" w:rsidR="001C0154" w:rsidRPr="0037083F" w:rsidRDefault="001C0154" w:rsidP="001C0154">
      <w:r w:rsidRPr="0037083F">
        <w:t xml:space="preserve">The </w:t>
      </w:r>
      <w:r w:rsidR="00A75983" w:rsidRPr="0037083F">
        <w:t xml:space="preserve">improved </w:t>
      </w:r>
      <w:r w:rsidRPr="0037083F">
        <w:t xml:space="preserve">2014 </w:t>
      </w:r>
      <w:r w:rsidR="00A75983" w:rsidRPr="0037083F">
        <w:t>financial outcome</w:t>
      </w:r>
      <w:r w:rsidRPr="0037083F">
        <w:t xml:space="preserve"> can be explained by a comparison with the average results for the 2011 and 2012 years, more so because expenditure levels are similar.  To normalise the results, 2013 data (which reflected a particularly challenging year) has been excluded.</w:t>
      </w:r>
    </w:p>
    <w:p w14:paraId="67ADCC50" w14:textId="77777777" w:rsidR="001C0154" w:rsidRPr="0037083F" w:rsidRDefault="001C0154" w:rsidP="001C0154">
      <w:pPr>
        <w:pStyle w:val="Caption"/>
        <w:ind w:left="1440" w:hanging="1440"/>
      </w:pPr>
      <w:bookmarkStart w:id="697" w:name="_Toc425938548"/>
      <w:bookmarkStart w:id="698" w:name="_Toc429670840"/>
      <w:r w:rsidRPr="0037083F">
        <w:t>Exhibit 6.41</w:t>
      </w:r>
      <w:r w:rsidRPr="0037083F">
        <w:tab/>
        <w:t>Opera Queensland: comparison of income and expenditure for 2014 compared to the average of 2011 and 2012 ($000)</w:t>
      </w:r>
      <w:bookmarkEnd w:id="697"/>
      <w:bookmarkEnd w:id="698"/>
    </w:p>
    <w:tbl>
      <w:tblPr>
        <w:tblStyle w:val="TableGrid"/>
        <w:tblW w:w="5000" w:type="pct"/>
        <w:tblLook w:val="04A0" w:firstRow="1" w:lastRow="0" w:firstColumn="1" w:lastColumn="0" w:noHBand="0" w:noVBand="1"/>
        <w:tblDescription w:val="Opera Queensland: comparison of income and expenditure for 2014 compared to the average of 2011 and 2012 ($000)"/>
      </w:tblPr>
      <w:tblGrid>
        <w:gridCol w:w="2181"/>
        <w:gridCol w:w="1708"/>
        <w:gridCol w:w="1709"/>
        <w:gridCol w:w="1709"/>
        <w:gridCol w:w="1709"/>
      </w:tblGrid>
      <w:tr w:rsidR="001C0154" w:rsidRPr="0037083F" w14:paraId="1F3E7B7A" w14:textId="77777777" w:rsidTr="00940C79">
        <w:trPr>
          <w:tblHeader/>
        </w:trPr>
        <w:tc>
          <w:tcPr>
            <w:tcW w:w="1209" w:type="pct"/>
          </w:tcPr>
          <w:p w14:paraId="1183FB39" w14:textId="77777777" w:rsidR="001C0154" w:rsidRPr="0037083F" w:rsidRDefault="001C0154" w:rsidP="007945BA">
            <w:pPr>
              <w:jc w:val="center"/>
              <w:rPr>
                <w:rStyle w:val="SubtleEmphasis"/>
                <w:i/>
              </w:rPr>
            </w:pPr>
          </w:p>
        </w:tc>
        <w:tc>
          <w:tcPr>
            <w:tcW w:w="947" w:type="pct"/>
            <w:vAlign w:val="center"/>
          </w:tcPr>
          <w:p w14:paraId="0F496B3D" w14:textId="77777777" w:rsidR="001C0154" w:rsidRPr="0037083F" w:rsidRDefault="001C0154" w:rsidP="007945BA">
            <w:pPr>
              <w:jc w:val="center"/>
              <w:rPr>
                <w:rStyle w:val="SubtleEmphasis"/>
                <w:i/>
              </w:rPr>
            </w:pPr>
            <w:r w:rsidRPr="0037083F">
              <w:rPr>
                <w:rStyle w:val="SubtleEmphasis"/>
                <w:i/>
              </w:rPr>
              <w:t>2011</w:t>
            </w:r>
          </w:p>
        </w:tc>
        <w:tc>
          <w:tcPr>
            <w:tcW w:w="948" w:type="pct"/>
            <w:vAlign w:val="center"/>
          </w:tcPr>
          <w:p w14:paraId="0EA3B91D" w14:textId="77777777" w:rsidR="001C0154" w:rsidRPr="0037083F" w:rsidRDefault="001C0154" w:rsidP="007945BA">
            <w:pPr>
              <w:jc w:val="center"/>
              <w:rPr>
                <w:rStyle w:val="SubtleEmphasis"/>
                <w:i/>
              </w:rPr>
            </w:pPr>
            <w:r w:rsidRPr="0037083F">
              <w:rPr>
                <w:rStyle w:val="SubtleEmphasis"/>
                <w:i/>
              </w:rPr>
              <w:t>2012</w:t>
            </w:r>
          </w:p>
        </w:tc>
        <w:tc>
          <w:tcPr>
            <w:tcW w:w="948" w:type="pct"/>
            <w:vAlign w:val="center"/>
          </w:tcPr>
          <w:p w14:paraId="3A01389F" w14:textId="77777777" w:rsidR="001C0154" w:rsidRPr="0037083F" w:rsidRDefault="001C0154" w:rsidP="007945BA">
            <w:pPr>
              <w:jc w:val="center"/>
              <w:rPr>
                <w:rStyle w:val="SubtleEmphasis"/>
                <w:i/>
              </w:rPr>
            </w:pPr>
            <w:r w:rsidRPr="0037083F">
              <w:rPr>
                <w:rStyle w:val="SubtleEmphasis"/>
                <w:i/>
              </w:rPr>
              <w:t>2011-12 average</w:t>
            </w:r>
          </w:p>
        </w:tc>
        <w:tc>
          <w:tcPr>
            <w:tcW w:w="948" w:type="pct"/>
            <w:vAlign w:val="center"/>
          </w:tcPr>
          <w:p w14:paraId="5BE5F03F"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48296E07" w14:textId="77777777" w:rsidTr="00940C79">
        <w:tc>
          <w:tcPr>
            <w:tcW w:w="1209" w:type="pct"/>
            <w:vAlign w:val="center"/>
          </w:tcPr>
          <w:p w14:paraId="3B13C1F3" w14:textId="77777777" w:rsidR="001C0154" w:rsidRPr="0037083F" w:rsidRDefault="001C0154" w:rsidP="007945BA">
            <w:pPr>
              <w:jc w:val="left"/>
              <w:rPr>
                <w:rStyle w:val="SubtleEmphasis"/>
              </w:rPr>
            </w:pPr>
            <w:r w:rsidRPr="0037083F">
              <w:rPr>
                <w:rStyle w:val="SubtleEmphasis"/>
              </w:rPr>
              <w:t>Performance income</w:t>
            </w:r>
          </w:p>
        </w:tc>
        <w:tc>
          <w:tcPr>
            <w:tcW w:w="947" w:type="pct"/>
            <w:vAlign w:val="center"/>
          </w:tcPr>
          <w:p w14:paraId="00045DD3" w14:textId="77777777" w:rsidR="001C0154" w:rsidRPr="0037083F" w:rsidRDefault="001C0154" w:rsidP="007945BA">
            <w:pPr>
              <w:jc w:val="right"/>
              <w:rPr>
                <w:rStyle w:val="SubtleEmphasis"/>
              </w:rPr>
            </w:pPr>
            <w:r w:rsidRPr="0037083F">
              <w:rPr>
                <w:rStyle w:val="SubtleEmphasis"/>
              </w:rPr>
              <w:t>1,770</w:t>
            </w:r>
          </w:p>
        </w:tc>
        <w:tc>
          <w:tcPr>
            <w:tcW w:w="948" w:type="pct"/>
            <w:vAlign w:val="center"/>
          </w:tcPr>
          <w:p w14:paraId="42901343" w14:textId="77777777" w:rsidR="001C0154" w:rsidRPr="0037083F" w:rsidRDefault="001C0154" w:rsidP="007945BA">
            <w:pPr>
              <w:jc w:val="right"/>
              <w:rPr>
                <w:rStyle w:val="SubtleEmphasis"/>
              </w:rPr>
            </w:pPr>
            <w:r w:rsidRPr="0037083F">
              <w:rPr>
                <w:rStyle w:val="SubtleEmphasis"/>
              </w:rPr>
              <w:t>1,866</w:t>
            </w:r>
          </w:p>
        </w:tc>
        <w:tc>
          <w:tcPr>
            <w:tcW w:w="948" w:type="pct"/>
            <w:vAlign w:val="center"/>
          </w:tcPr>
          <w:p w14:paraId="2C3FC03E" w14:textId="77777777" w:rsidR="001C0154" w:rsidRPr="0037083F" w:rsidRDefault="001C0154" w:rsidP="007945BA">
            <w:pPr>
              <w:jc w:val="right"/>
              <w:rPr>
                <w:rStyle w:val="SubtleEmphasis"/>
              </w:rPr>
            </w:pPr>
            <w:r w:rsidRPr="0037083F">
              <w:rPr>
                <w:rStyle w:val="SubtleEmphasis"/>
              </w:rPr>
              <w:t>1,818</w:t>
            </w:r>
          </w:p>
        </w:tc>
        <w:tc>
          <w:tcPr>
            <w:tcW w:w="948" w:type="pct"/>
            <w:vAlign w:val="center"/>
          </w:tcPr>
          <w:p w14:paraId="24BED621" w14:textId="77777777" w:rsidR="001C0154" w:rsidRPr="0037083F" w:rsidRDefault="001C0154" w:rsidP="007945BA">
            <w:pPr>
              <w:jc w:val="right"/>
              <w:rPr>
                <w:rStyle w:val="SubtleEmphasis"/>
              </w:rPr>
            </w:pPr>
            <w:r w:rsidRPr="0037083F">
              <w:rPr>
                <w:rStyle w:val="SubtleEmphasis"/>
              </w:rPr>
              <w:t>1,940</w:t>
            </w:r>
          </w:p>
        </w:tc>
      </w:tr>
      <w:tr w:rsidR="001C0154" w:rsidRPr="0037083F" w14:paraId="2A8DA4CB" w14:textId="77777777" w:rsidTr="00940C79">
        <w:tc>
          <w:tcPr>
            <w:tcW w:w="1209" w:type="pct"/>
            <w:vAlign w:val="center"/>
          </w:tcPr>
          <w:p w14:paraId="786EEBAA" w14:textId="77777777" w:rsidR="001C0154" w:rsidRPr="0037083F" w:rsidRDefault="001C0154" w:rsidP="007945BA">
            <w:pPr>
              <w:jc w:val="left"/>
              <w:rPr>
                <w:rStyle w:val="SubtleEmphasis"/>
              </w:rPr>
            </w:pPr>
            <w:r w:rsidRPr="0037083F">
              <w:rPr>
                <w:rStyle w:val="SubtleEmphasis"/>
              </w:rPr>
              <w:t>Private sector income</w:t>
            </w:r>
          </w:p>
        </w:tc>
        <w:tc>
          <w:tcPr>
            <w:tcW w:w="947" w:type="pct"/>
            <w:vAlign w:val="center"/>
          </w:tcPr>
          <w:p w14:paraId="5253D2E4" w14:textId="77777777" w:rsidR="001C0154" w:rsidRPr="0037083F" w:rsidRDefault="001C0154" w:rsidP="007945BA">
            <w:pPr>
              <w:jc w:val="right"/>
              <w:rPr>
                <w:rStyle w:val="SubtleEmphasis"/>
              </w:rPr>
            </w:pPr>
            <w:r w:rsidRPr="0037083F">
              <w:rPr>
                <w:rStyle w:val="SubtleEmphasis"/>
              </w:rPr>
              <w:t>868</w:t>
            </w:r>
          </w:p>
        </w:tc>
        <w:tc>
          <w:tcPr>
            <w:tcW w:w="948" w:type="pct"/>
            <w:vAlign w:val="center"/>
          </w:tcPr>
          <w:p w14:paraId="74CE51A9" w14:textId="77777777" w:rsidR="001C0154" w:rsidRPr="0037083F" w:rsidRDefault="001C0154" w:rsidP="007945BA">
            <w:pPr>
              <w:jc w:val="right"/>
              <w:rPr>
                <w:rStyle w:val="SubtleEmphasis"/>
              </w:rPr>
            </w:pPr>
            <w:r w:rsidRPr="0037083F">
              <w:rPr>
                <w:rStyle w:val="SubtleEmphasis"/>
              </w:rPr>
              <w:t>868</w:t>
            </w:r>
          </w:p>
        </w:tc>
        <w:tc>
          <w:tcPr>
            <w:tcW w:w="948" w:type="pct"/>
            <w:vAlign w:val="center"/>
          </w:tcPr>
          <w:p w14:paraId="2A1FC29F" w14:textId="77777777" w:rsidR="001C0154" w:rsidRPr="0037083F" w:rsidRDefault="001C0154" w:rsidP="007945BA">
            <w:pPr>
              <w:jc w:val="right"/>
              <w:rPr>
                <w:rStyle w:val="SubtleEmphasis"/>
              </w:rPr>
            </w:pPr>
            <w:r w:rsidRPr="0037083F">
              <w:rPr>
                <w:rStyle w:val="SubtleEmphasis"/>
              </w:rPr>
              <w:t>868</w:t>
            </w:r>
          </w:p>
        </w:tc>
        <w:tc>
          <w:tcPr>
            <w:tcW w:w="948" w:type="pct"/>
            <w:vAlign w:val="center"/>
          </w:tcPr>
          <w:p w14:paraId="1F7A1BEA" w14:textId="77777777" w:rsidR="001C0154" w:rsidRPr="0037083F" w:rsidRDefault="001C0154" w:rsidP="007945BA">
            <w:pPr>
              <w:jc w:val="right"/>
              <w:rPr>
                <w:rStyle w:val="SubtleEmphasis"/>
              </w:rPr>
            </w:pPr>
            <w:r w:rsidRPr="0037083F">
              <w:rPr>
                <w:rStyle w:val="SubtleEmphasis"/>
              </w:rPr>
              <w:t>955</w:t>
            </w:r>
          </w:p>
        </w:tc>
      </w:tr>
      <w:tr w:rsidR="001C0154" w:rsidRPr="0037083F" w14:paraId="5AA09309" w14:textId="77777777" w:rsidTr="00940C79">
        <w:tc>
          <w:tcPr>
            <w:tcW w:w="1209" w:type="pct"/>
            <w:vAlign w:val="center"/>
          </w:tcPr>
          <w:p w14:paraId="16F7CFD9" w14:textId="77777777" w:rsidR="001C0154" w:rsidRPr="0037083F" w:rsidRDefault="001C0154" w:rsidP="007945BA">
            <w:pPr>
              <w:jc w:val="left"/>
              <w:rPr>
                <w:rStyle w:val="SubtleEmphasis"/>
              </w:rPr>
            </w:pPr>
            <w:r w:rsidRPr="0037083F">
              <w:rPr>
                <w:rStyle w:val="SubtleEmphasis"/>
              </w:rPr>
              <w:t>Government funding</w:t>
            </w:r>
          </w:p>
        </w:tc>
        <w:tc>
          <w:tcPr>
            <w:tcW w:w="947" w:type="pct"/>
            <w:vAlign w:val="center"/>
          </w:tcPr>
          <w:p w14:paraId="3BED71FA" w14:textId="77777777" w:rsidR="001C0154" w:rsidRPr="0037083F" w:rsidRDefault="001C0154" w:rsidP="007945BA">
            <w:pPr>
              <w:jc w:val="right"/>
              <w:rPr>
                <w:rStyle w:val="SubtleEmphasis"/>
              </w:rPr>
            </w:pPr>
            <w:r w:rsidRPr="0037083F">
              <w:rPr>
                <w:rStyle w:val="SubtleEmphasis"/>
              </w:rPr>
              <w:t>3,222</w:t>
            </w:r>
          </w:p>
        </w:tc>
        <w:tc>
          <w:tcPr>
            <w:tcW w:w="948" w:type="pct"/>
            <w:vAlign w:val="center"/>
          </w:tcPr>
          <w:p w14:paraId="1F3A5BDD" w14:textId="77777777" w:rsidR="001C0154" w:rsidRPr="0037083F" w:rsidRDefault="001C0154" w:rsidP="007945BA">
            <w:pPr>
              <w:jc w:val="right"/>
              <w:rPr>
                <w:rStyle w:val="SubtleEmphasis"/>
              </w:rPr>
            </w:pPr>
            <w:r w:rsidRPr="0037083F">
              <w:rPr>
                <w:rStyle w:val="SubtleEmphasis"/>
              </w:rPr>
              <w:t>3,384</w:t>
            </w:r>
          </w:p>
        </w:tc>
        <w:tc>
          <w:tcPr>
            <w:tcW w:w="948" w:type="pct"/>
            <w:vAlign w:val="center"/>
          </w:tcPr>
          <w:p w14:paraId="1CE2F12C" w14:textId="77777777" w:rsidR="001C0154" w:rsidRPr="0037083F" w:rsidRDefault="001C0154" w:rsidP="007945BA">
            <w:pPr>
              <w:jc w:val="right"/>
              <w:rPr>
                <w:rStyle w:val="SubtleEmphasis"/>
              </w:rPr>
            </w:pPr>
            <w:r w:rsidRPr="0037083F">
              <w:rPr>
                <w:rStyle w:val="SubtleEmphasis"/>
              </w:rPr>
              <w:t>3,303</w:t>
            </w:r>
          </w:p>
        </w:tc>
        <w:tc>
          <w:tcPr>
            <w:tcW w:w="948" w:type="pct"/>
            <w:vAlign w:val="center"/>
          </w:tcPr>
          <w:p w14:paraId="494AEE30" w14:textId="77777777" w:rsidR="001C0154" w:rsidRPr="0037083F" w:rsidRDefault="001C0154" w:rsidP="007945BA">
            <w:pPr>
              <w:jc w:val="right"/>
              <w:rPr>
                <w:rStyle w:val="SubtleEmphasis"/>
              </w:rPr>
            </w:pPr>
            <w:r w:rsidRPr="0037083F">
              <w:rPr>
                <w:rStyle w:val="SubtleEmphasis"/>
              </w:rPr>
              <w:t>3,667</w:t>
            </w:r>
          </w:p>
        </w:tc>
      </w:tr>
      <w:tr w:rsidR="001C0154" w:rsidRPr="0037083F" w14:paraId="0CEB868D" w14:textId="77777777" w:rsidTr="00940C79">
        <w:tc>
          <w:tcPr>
            <w:tcW w:w="1209" w:type="pct"/>
            <w:vAlign w:val="center"/>
          </w:tcPr>
          <w:p w14:paraId="5D3593D0" w14:textId="77777777" w:rsidR="001C0154" w:rsidRPr="0037083F" w:rsidRDefault="001C0154" w:rsidP="007945BA">
            <w:pPr>
              <w:jc w:val="left"/>
              <w:rPr>
                <w:rStyle w:val="SubtleEmphasis"/>
              </w:rPr>
            </w:pPr>
            <w:r w:rsidRPr="0037083F">
              <w:rPr>
                <w:rStyle w:val="SubtleEmphasis"/>
              </w:rPr>
              <w:t>Other income</w:t>
            </w:r>
          </w:p>
        </w:tc>
        <w:tc>
          <w:tcPr>
            <w:tcW w:w="947" w:type="pct"/>
            <w:vAlign w:val="center"/>
          </w:tcPr>
          <w:p w14:paraId="6B7480B4" w14:textId="77777777" w:rsidR="001C0154" w:rsidRPr="0037083F" w:rsidRDefault="001C0154" w:rsidP="007945BA">
            <w:pPr>
              <w:jc w:val="right"/>
              <w:rPr>
                <w:rStyle w:val="SubtleEmphasis"/>
              </w:rPr>
            </w:pPr>
            <w:r w:rsidRPr="0037083F">
              <w:rPr>
                <w:rStyle w:val="SubtleEmphasis"/>
              </w:rPr>
              <w:t>156</w:t>
            </w:r>
          </w:p>
        </w:tc>
        <w:tc>
          <w:tcPr>
            <w:tcW w:w="948" w:type="pct"/>
            <w:vAlign w:val="center"/>
          </w:tcPr>
          <w:p w14:paraId="6F7A7A0A" w14:textId="77777777" w:rsidR="001C0154" w:rsidRPr="0037083F" w:rsidRDefault="001C0154" w:rsidP="007945BA">
            <w:pPr>
              <w:jc w:val="right"/>
              <w:rPr>
                <w:rStyle w:val="SubtleEmphasis"/>
              </w:rPr>
            </w:pPr>
            <w:r w:rsidRPr="0037083F">
              <w:rPr>
                <w:rStyle w:val="SubtleEmphasis"/>
              </w:rPr>
              <w:t>115</w:t>
            </w:r>
          </w:p>
        </w:tc>
        <w:tc>
          <w:tcPr>
            <w:tcW w:w="948" w:type="pct"/>
            <w:vAlign w:val="center"/>
          </w:tcPr>
          <w:p w14:paraId="48A8CD30" w14:textId="77777777" w:rsidR="001C0154" w:rsidRPr="0037083F" w:rsidRDefault="001C0154" w:rsidP="007945BA">
            <w:pPr>
              <w:jc w:val="right"/>
              <w:rPr>
                <w:rStyle w:val="SubtleEmphasis"/>
              </w:rPr>
            </w:pPr>
            <w:r w:rsidRPr="0037083F">
              <w:rPr>
                <w:rStyle w:val="SubtleEmphasis"/>
              </w:rPr>
              <w:t>136</w:t>
            </w:r>
          </w:p>
        </w:tc>
        <w:tc>
          <w:tcPr>
            <w:tcW w:w="948" w:type="pct"/>
            <w:vAlign w:val="center"/>
          </w:tcPr>
          <w:p w14:paraId="0ED49883" w14:textId="77777777" w:rsidR="001C0154" w:rsidRPr="0037083F" w:rsidRDefault="001C0154" w:rsidP="007945BA">
            <w:pPr>
              <w:jc w:val="right"/>
              <w:rPr>
                <w:rStyle w:val="SubtleEmphasis"/>
              </w:rPr>
            </w:pPr>
            <w:r w:rsidRPr="0037083F">
              <w:rPr>
                <w:rStyle w:val="SubtleEmphasis"/>
              </w:rPr>
              <w:t>152</w:t>
            </w:r>
          </w:p>
        </w:tc>
      </w:tr>
      <w:tr w:rsidR="001C0154" w:rsidRPr="0037083F" w14:paraId="417FBB5C" w14:textId="77777777" w:rsidTr="00940C79">
        <w:tc>
          <w:tcPr>
            <w:tcW w:w="1209" w:type="pct"/>
            <w:vAlign w:val="center"/>
          </w:tcPr>
          <w:p w14:paraId="42958219" w14:textId="77777777" w:rsidR="001C0154" w:rsidRPr="0037083F" w:rsidRDefault="001C0154" w:rsidP="007945BA">
            <w:pPr>
              <w:jc w:val="left"/>
              <w:rPr>
                <w:rStyle w:val="SubtleEmphasis"/>
                <w:b/>
              </w:rPr>
            </w:pPr>
            <w:r w:rsidRPr="0037083F">
              <w:rPr>
                <w:rStyle w:val="SubtleEmphasis"/>
                <w:b/>
              </w:rPr>
              <w:t>Total income</w:t>
            </w:r>
          </w:p>
        </w:tc>
        <w:tc>
          <w:tcPr>
            <w:tcW w:w="947" w:type="pct"/>
            <w:vAlign w:val="center"/>
          </w:tcPr>
          <w:p w14:paraId="7CACDFBB" w14:textId="77777777" w:rsidR="001C0154" w:rsidRPr="0037083F" w:rsidRDefault="001C0154" w:rsidP="007945BA">
            <w:pPr>
              <w:jc w:val="right"/>
              <w:rPr>
                <w:rStyle w:val="SubtleEmphasis"/>
                <w:b/>
              </w:rPr>
            </w:pPr>
            <w:r w:rsidRPr="0037083F">
              <w:rPr>
                <w:rStyle w:val="SubtleEmphasis"/>
                <w:b/>
              </w:rPr>
              <w:t>6,016</w:t>
            </w:r>
          </w:p>
        </w:tc>
        <w:tc>
          <w:tcPr>
            <w:tcW w:w="948" w:type="pct"/>
            <w:vAlign w:val="center"/>
          </w:tcPr>
          <w:p w14:paraId="0F10034B" w14:textId="77777777" w:rsidR="001C0154" w:rsidRPr="0037083F" w:rsidRDefault="001C0154" w:rsidP="007945BA">
            <w:pPr>
              <w:jc w:val="right"/>
              <w:rPr>
                <w:rStyle w:val="SubtleEmphasis"/>
                <w:b/>
              </w:rPr>
            </w:pPr>
            <w:r w:rsidRPr="0037083F">
              <w:rPr>
                <w:rStyle w:val="SubtleEmphasis"/>
                <w:b/>
              </w:rPr>
              <w:t>6,232</w:t>
            </w:r>
          </w:p>
        </w:tc>
        <w:tc>
          <w:tcPr>
            <w:tcW w:w="948" w:type="pct"/>
            <w:vAlign w:val="center"/>
          </w:tcPr>
          <w:p w14:paraId="745B1F8C" w14:textId="77777777" w:rsidR="001C0154" w:rsidRPr="0037083F" w:rsidRDefault="001C0154" w:rsidP="007945BA">
            <w:pPr>
              <w:jc w:val="right"/>
              <w:rPr>
                <w:rStyle w:val="SubtleEmphasis"/>
                <w:b/>
              </w:rPr>
            </w:pPr>
            <w:r w:rsidRPr="0037083F">
              <w:rPr>
                <w:rStyle w:val="SubtleEmphasis"/>
                <w:b/>
              </w:rPr>
              <w:t>6,124</w:t>
            </w:r>
          </w:p>
        </w:tc>
        <w:tc>
          <w:tcPr>
            <w:tcW w:w="948" w:type="pct"/>
            <w:vAlign w:val="center"/>
          </w:tcPr>
          <w:p w14:paraId="66D62CC0" w14:textId="77777777" w:rsidR="001C0154" w:rsidRPr="0037083F" w:rsidRDefault="001C0154" w:rsidP="007945BA">
            <w:pPr>
              <w:jc w:val="right"/>
              <w:rPr>
                <w:rStyle w:val="SubtleEmphasis"/>
                <w:b/>
              </w:rPr>
            </w:pPr>
            <w:r w:rsidRPr="0037083F">
              <w:rPr>
                <w:rStyle w:val="SubtleEmphasis"/>
                <w:b/>
              </w:rPr>
              <w:t>6,714</w:t>
            </w:r>
          </w:p>
        </w:tc>
      </w:tr>
      <w:tr w:rsidR="001C0154" w:rsidRPr="0037083F" w14:paraId="43852B7B" w14:textId="77777777" w:rsidTr="00940C79">
        <w:tc>
          <w:tcPr>
            <w:tcW w:w="1209" w:type="pct"/>
            <w:vAlign w:val="center"/>
          </w:tcPr>
          <w:p w14:paraId="5C438AB1" w14:textId="77777777" w:rsidR="001C0154" w:rsidRPr="0037083F" w:rsidRDefault="001C0154" w:rsidP="007945BA">
            <w:pPr>
              <w:jc w:val="left"/>
              <w:rPr>
                <w:rStyle w:val="SubtleEmphasis"/>
              </w:rPr>
            </w:pPr>
            <w:r w:rsidRPr="0037083F">
              <w:rPr>
                <w:rStyle w:val="SubtleEmphasis"/>
              </w:rPr>
              <w:t>Total expenditure</w:t>
            </w:r>
          </w:p>
        </w:tc>
        <w:tc>
          <w:tcPr>
            <w:tcW w:w="947" w:type="pct"/>
            <w:vAlign w:val="center"/>
          </w:tcPr>
          <w:p w14:paraId="262C9313" w14:textId="77777777" w:rsidR="001C0154" w:rsidRPr="0037083F" w:rsidRDefault="001C0154" w:rsidP="007945BA">
            <w:pPr>
              <w:jc w:val="right"/>
              <w:rPr>
                <w:rStyle w:val="SubtleEmphasis"/>
              </w:rPr>
            </w:pPr>
            <w:r w:rsidRPr="0037083F">
              <w:rPr>
                <w:rStyle w:val="SubtleEmphasis"/>
              </w:rPr>
              <w:t>6,768</w:t>
            </w:r>
          </w:p>
        </w:tc>
        <w:tc>
          <w:tcPr>
            <w:tcW w:w="948" w:type="pct"/>
            <w:vAlign w:val="center"/>
          </w:tcPr>
          <w:p w14:paraId="17131386" w14:textId="77777777" w:rsidR="001C0154" w:rsidRPr="0037083F" w:rsidRDefault="001C0154" w:rsidP="007945BA">
            <w:pPr>
              <w:jc w:val="right"/>
              <w:rPr>
                <w:rStyle w:val="SubtleEmphasis"/>
              </w:rPr>
            </w:pPr>
            <w:r w:rsidRPr="0037083F">
              <w:rPr>
                <w:rStyle w:val="SubtleEmphasis"/>
              </w:rPr>
              <w:t>6,742</w:t>
            </w:r>
          </w:p>
        </w:tc>
        <w:tc>
          <w:tcPr>
            <w:tcW w:w="948" w:type="pct"/>
            <w:vAlign w:val="center"/>
          </w:tcPr>
          <w:p w14:paraId="51E0CA6E" w14:textId="77777777" w:rsidR="001C0154" w:rsidRPr="0037083F" w:rsidRDefault="001C0154" w:rsidP="007945BA">
            <w:pPr>
              <w:jc w:val="right"/>
              <w:rPr>
                <w:rStyle w:val="SubtleEmphasis"/>
              </w:rPr>
            </w:pPr>
            <w:r w:rsidRPr="0037083F">
              <w:rPr>
                <w:rStyle w:val="SubtleEmphasis"/>
              </w:rPr>
              <w:t>6,755</w:t>
            </w:r>
          </w:p>
        </w:tc>
        <w:tc>
          <w:tcPr>
            <w:tcW w:w="948" w:type="pct"/>
            <w:vAlign w:val="center"/>
          </w:tcPr>
          <w:p w14:paraId="37C2B421" w14:textId="77777777" w:rsidR="001C0154" w:rsidRPr="0037083F" w:rsidRDefault="001C0154" w:rsidP="007945BA">
            <w:pPr>
              <w:jc w:val="right"/>
              <w:rPr>
                <w:rStyle w:val="SubtleEmphasis"/>
              </w:rPr>
            </w:pPr>
            <w:r w:rsidRPr="0037083F">
              <w:rPr>
                <w:rStyle w:val="SubtleEmphasis"/>
              </w:rPr>
              <w:t>6,774</w:t>
            </w:r>
          </w:p>
        </w:tc>
      </w:tr>
      <w:tr w:rsidR="001C0154" w:rsidRPr="0037083F" w14:paraId="61216AFD" w14:textId="77777777" w:rsidTr="00940C79">
        <w:tc>
          <w:tcPr>
            <w:tcW w:w="1209" w:type="pct"/>
            <w:vAlign w:val="center"/>
          </w:tcPr>
          <w:p w14:paraId="66E1F130" w14:textId="77777777" w:rsidR="001C0154" w:rsidRPr="0037083F" w:rsidRDefault="001C0154" w:rsidP="007945BA">
            <w:pPr>
              <w:jc w:val="left"/>
              <w:rPr>
                <w:rStyle w:val="SubtleEmphasis"/>
                <w:b/>
              </w:rPr>
            </w:pPr>
            <w:r w:rsidRPr="0037083F">
              <w:rPr>
                <w:rStyle w:val="SubtleEmphasis"/>
                <w:b/>
              </w:rPr>
              <w:t>Net surplus / deficit</w:t>
            </w:r>
          </w:p>
        </w:tc>
        <w:tc>
          <w:tcPr>
            <w:tcW w:w="947" w:type="pct"/>
            <w:vAlign w:val="center"/>
          </w:tcPr>
          <w:p w14:paraId="04EEA0AC" w14:textId="77777777" w:rsidR="001C0154" w:rsidRPr="0037083F" w:rsidRDefault="001C0154" w:rsidP="007945BA">
            <w:pPr>
              <w:jc w:val="right"/>
              <w:rPr>
                <w:rStyle w:val="SubtleEmphasis"/>
                <w:b/>
              </w:rPr>
            </w:pPr>
            <w:r w:rsidRPr="0037083F">
              <w:rPr>
                <w:rStyle w:val="SubtleEmphasis"/>
                <w:b/>
              </w:rPr>
              <w:t>-752</w:t>
            </w:r>
          </w:p>
        </w:tc>
        <w:tc>
          <w:tcPr>
            <w:tcW w:w="948" w:type="pct"/>
            <w:vAlign w:val="center"/>
          </w:tcPr>
          <w:p w14:paraId="51969EFB" w14:textId="77777777" w:rsidR="001C0154" w:rsidRPr="0037083F" w:rsidRDefault="001C0154" w:rsidP="007945BA">
            <w:pPr>
              <w:jc w:val="right"/>
              <w:rPr>
                <w:rStyle w:val="SubtleEmphasis"/>
                <w:b/>
              </w:rPr>
            </w:pPr>
            <w:r w:rsidRPr="0037083F">
              <w:rPr>
                <w:rStyle w:val="SubtleEmphasis"/>
                <w:b/>
              </w:rPr>
              <w:t>-510</w:t>
            </w:r>
          </w:p>
        </w:tc>
        <w:tc>
          <w:tcPr>
            <w:tcW w:w="948" w:type="pct"/>
            <w:vAlign w:val="center"/>
          </w:tcPr>
          <w:p w14:paraId="1A5DDB60" w14:textId="77777777" w:rsidR="001C0154" w:rsidRPr="0037083F" w:rsidRDefault="001C0154" w:rsidP="007945BA">
            <w:pPr>
              <w:jc w:val="right"/>
              <w:rPr>
                <w:rStyle w:val="SubtleEmphasis"/>
                <w:b/>
              </w:rPr>
            </w:pPr>
            <w:r w:rsidRPr="0037083F">
              <w:rPr>
                <w:rStyle w:val="SubtleEmphasis"/>
                <w:b/>
              </w:rPr>
              <w:t>-631</w:t>
            </w:r>
          </w:p>
        </w:tc>
        <w:tc>
          <w:tcPr>
            <w:tcW w:w="948" w:type="pct"/>
            <w:vAlign w:val="center"/>
          </w:tcPr>
          <w:p w14:paraId="1DB5C3B3" w14:textId="77777777" w:rsidR="001C0154" w:rsidRPr="0037083F" w:rsidRDefault="001C0154" w:rsidP="007945BA">
            <w:pPr>
              <w:jc w:val="right"/>
              <w:rPr>
                <w:rStyle w:val="SubtleEmphasis"/>
                <w:b/>
              </w:rPr>
            </w:pPr>
            <w:r w:rsidRPr="0037083F">
              <w:rPr>
                <w:rStyle w:val="SubtleEmphasis"/>
                <w:b/>
              </w:rPr>
              <w:t>-60</w:t>
            </w:r>
          </w:p>
        </w:tc>
      </w:tr>
    </w:tbl>
    <w:p w14:paraId="5A125841" w14:textId="77777777" w:rsidR="001C0154" w:rsidRPr="0037083F" w:rsidRDefault="001C0154" w:rsidP="001C0154"/>
    <w:p w14:paraId="0CD0A87B" w14:textId="6C292597" w:rsidR="001C0154" w:rsidRPr="0037083F" w:rsidRDefault="001C0154" w:rsidP="001C0154">
      <w:r w:rsidRPr="0037083F">
        <w:t xml:space="preserve">The income level in 2014 was $0.6 million or 10 per cent higher relative to 2011-12. </w:t>
      </w:r>
      <w:r w:rsidR="00596EBC" w:rsidRPr="0037083F">
        <w:t xml:space="preserve"> </w:t>
      </w:r>
      <w:r w:rsidRPr="0037083F">
        <w:t>In real, rather than nominal terms, this is equivalent to a 3 percent increase, a positive trend.</w:t>
      </w:r>
    </w:p>
    <w:p w14:paraId="3BDC3B9E" w14:textId="77777777" w:rsidR="001C0154" w:rsidRPr="0037083F" w:rsidRDefault="001C0154" w:rsidP="001C0154">
      <w:r w:rsidRPr="0037083F">
        <w:t>The expenditure level between the two periods is similar, with an average of $6.76 million in 2011</w:t>
      </w:r>
      <w:r w:rsidR="00513B29" w:rsidRPr="0037083F">
        <w:t>-</w:t>
      </w:r>
      <w:r w:rsidRPr="0037083F">
        <w:t>12 and $6.77 million in 2014.  In real, rather than nominal terms, this means that expenditure was lower in 2014 by approximately 5 percent, another positive trend.</w:t>
      </w:r>
    </w:p>
    <w:p w14:paraId="0AE7FA70" w14:textId="61F78F4C" w:rsidR="001C0154" w:rsidRPr="0037083F" w:rsidRDefault="001C0154" w:rsidP="00460B4A">
      <w:r w:rsidRPr="0037083F">
        <w:t xml:space="preserve">Of the additional income of $0.6 million, $0.36 million or 62 percent came from increased government funding, 21 percent from performance income and 15 percent from private sector income. </w:t>
      </w:r>
      <w:r w:rsidR="00596EBC" w:rsidRPr="0037083F">
        <w:t xml:space="preserve"> </w:t>
      </w:r>
      <w:r w:rsidRPr="0037083F">
        <w:t>The primary reason for the increased government funding was due a lift in Queensland Governmen</w:t>
      </w:r>
      <w:r w:rsidR="00596EBC" w:rsidRPr="0037083F">
        <w:t>t project funding for touring.</w:t>
      </w:r>
    </w:p>
    <w:p w14:paraId="007F4C98" w14:textId="77777777" w:rsidR="00E309AA" w:rsidRPr="0037083F" w:rsidRDefault="00E309AA">
      <w:pPr>
        <w:spacing w:line="276" w:lineRule="auto"/>
        <w:jc w:val="left"/>
        <w:rPr>
          <w:rFonts w:cstheme="minorBidi"/>
          <w:b/>
          <w:bCs/>
          <w:sz w:val="20"/>
          <w:szCs w:val="18"/>
        </w:rPr>
      </w:pPr>
      <w:bookmarkStart w:id="699" w:name="_Toc425938549"/>
      <w:bookmarkStart w:id="700" w:name="_Toc429670841"/>
      <w:r w:rsidRPr="0037083F">
        <w:br w:type="page"/>
      </w:r>
    </w:p>
    <w:p w14:paraId="2EAA15A6" w14:textId="77777777" w:rsidR="001C0154" w:rsidRPr="0037083F" w:rsidRDefault="001C0154" w:rsidP="001C0154">
      <w:pPr>
        <w:pStyle w:val="Caption"/>
        <w:ind w:left="1276" w:hanging="1276"/>
      </w:pPr>
      <w:r w:rsidRPr="0037083F">
        <w:t>Exhibit 6.42</w:t>
      </w:r>
      <w:r w:rsidRPr="0037083F">
        <w:tab/>
        <w:t>Opera Queensland: government funding for 2014 compared to the average of 2011 and 2012 ($000)</w:t>
      </w:r>
      <w:bookmarkEnd w:id="699"/>
      <w:bookmarkEnd w:id="700"/>
    </w:p>
    <w:tbl>
      <w:tblPr>
        <w:tblStyle w:val="TableGrid"/>
        <w:tblW w:w="5000" w:type="pct"/>
        <w:tblLook w:val="04A0" w:firstRow="1" w:lastRow="0" w:firstColumn="1" w:lastColumn="0" w:noHBand="0" w:noVBand="1"/>
        <w:tblDescription w:val="Opera Queensland: government funding for 2014 compared to the average of 2011 and 2012 ($000)"/>
      </w:tblPr>
      <w:tblGrid>
        <w:gridCol w:w="2372"/>
        <w:gridCol w:w="727"/>
        <w:gridCol w:w="727"/>
        <w:gridCol w:w="1753"/>
        <w:gridCol w:w="727"/>
        <w:gridCol w:w="2710"/>
      </w:tblGrid>
      <w:tr w:rsidR="001C0154" w:rsidRPr="0037083F" w14:paraId="5FFB7986" w14:textId="77777777" w:rsidTr="007945BA">
        <w:trPr>
          <w:tblHeader/>
        </w:trPr>
        <w:tc>
          <w:tcPr>
            <w:tcW w:w="1315" w:type="pct"/>
          </w:tcPr>
          <w:p w14:paraId="4E0D3E26" w14:textId="77777777" w:rsidR="001C0154" w:rsidRPr="0037083F" w:rsidRDefault="001C0154" w:rsidP="007945BA">
            <w:pPr>
              <w:rPr>
                <w:rStyle w:val="SubtleEmphasis"/>
                <w:i/>
              </w:rPr>
            </w:pPr>
          </w:p>
        </w:tc>
        <w:tc>
          <w:tcPr>
            <w:tcW w:w="403" w:type="pct"/>
          </w:tcPr>
          <w:p w14:paraId="6D1609A9" w14:textId="77777777" w:rsidR="001C0154" w:rsidRPr="0037083F" w:rsidRDefault="001C0154" w:rsidP="007945BA">
            <w:pPr>
              <w:jc w:val="center"/>
              <w:rPr>
                <w:rStyle w:val="SubtleEmphasis"/>
                <w:i/>
              </w:rPr>
            </w:pPr>
            <w:r w:rsidRPr="0037083F">
              <w:rPr>
                <w:rStyle w:val="SubtleEmphasis"/>
                <w:i/>
              </w:rPr>
              <w:t>2011</w:t>
            </w:r>
          </w:p>
        </w:tc>
        <w:tc>
          <w:tcPr>
            <w:tcW w:w="403" w:type="pct"/>
          </w:tcPr>
          <w:p w14:paraId="017D966E" w14:textId="77777777" w:rsidR="001C0154" w:rsidRPr="0037083F" w:rsidRDefault="001C0154" w:rsidP="007945BA">
            <w:pPr>
              <w:jc w:val="center"/>
              <w:rPr>
                <w:rStyle w:val="SubtleEmphasis"/>
                <w:i/>
              </w:rPr>
            </w:pPr>
            <w:r w:rsidRPr="0037083F">
              <w:rPr>
                <w:rStyle w:val="SubtleEmphasis"/>
                <w:i/>
              </w:rPr>
              <w:t>2012</w:t>
            </w:r>
          </w:p>
        </w:tc>
        <w:tc>
          <w:tcPr>
            <w:tcW w:w="972" w:type="pct"/>
          </w:tcPr>
          <w:p w14:paraId="4A009B27" w14:textId="77777777" w:rsidR="001C0154" w:rsidRPr="0037083F" w:rsidRDefault="001C0154" w:rsidP="007945BA">
            <w:pPr>
              <w:jc w:val="center"/>
              <w:rPr>
                <w:rStyle w:val="SubtleEmphasis"/>
                <w:i/>
              </w:rPr>
            </w:pPr>
            <w:r w:rsidRPr="0037083F">
              <w:rPr>
                <w:rStyle w:val="SubtleEmphasis"/>
                <w:i/>
              </w:rPr>
              <w:t>2011-12 average</w:t>
            </w:r>
          </w:p>
        </w:tc>
        <w:tc>
          <w:tcPr>
            <w:tcW w:w="403" w:type="pct"/>
          </w:tcPr>
          <w:p w14:paraId="144D12EB" w14:textId="77777777" w:rsidR="001C0154" w:rsidRPr="0037083F" w:rsidRDefault="001C0154" w:rsidP="007945BA">
            <w:pPr>
              <w:jc w:val="center"/>
              <w:rPr>
                <w:rStyle w:val="SubtleEmphasis"/>
                <w:i/>
              </w:rPr>
            </w:pPr>
            <w:r w:rsidRPr="0037083F">
              <w:rPr>
                <w:rStyle w:val="SubtleEmphasis"/>
                <w:i/>
              </w:rPr>
              <w:t>2014</w:t>
            </w:r>
          </w:p>
        </w:tc>
        <w:tc>
          <w:tcPr>
            <w:tcW w:w="1503" w:type="pct"/>
          </w:tcPr>
          <w:p w14:paraId="6BDB87F4" w14:textId="77777777" w:rsidR="001C0154" w:rsidRPr="0037083F" w:rsidRDefault="001C0154" w:rsidP="007945BA">
            <w:pPr>
              <w:jc w:val="center"/>
              <w:rPr>
                <w:rStyle w:val="SubtleEmphasis"/>
                <w:i/>
              </w:rPr>
            </w:pPr>
            <w:r w:rsidRPr="0037083F">
              <w:rPr>
                <w:rStyle w:val="SubtleEmphasis"/>
                <w:i/>
              </w:rPr>
              <w:t>Difference 2014 vs 2011-12</w:t>
            </w:r>
          </w:p>
        </w:tc>
      </w:tr>
      <w:tr w:rsidR="001C0154" w:rsidRPr="0037083F" w14:paraId="13B4FF80" w14:textId="77777777" w:rsidTr="007945BA">
        <w:tc>
          <w:tcPr>
            <w:tcW w:w="1315" w:type="pct"/>
            <w:vAlign w:val="center"/>
          </w:tcPr>
          <w:p w14:paraId="4D71FA72" w14:textId="77777777" w:rsidR="001C0154" w:rsidRPr="0037083F" w:rsidRDefault="001C0154" w:rsidP="007945BA">
            <w:pPr>
              <w:jc w:val="left"/>
              <w:rPr>
                <w:rStyle w:val="SubtleEmphasis"/>
                <w:b/>
              </w:rPr>
            </w:pPr>
            <w:r w:rsidRPr="0037083F">
              <w:rPr>
                <w:rStyle w:val="SubtleEmphasis"/>
                <w:b/>
              </w:rPr>
              <w:t>State Government</w:t>
            </w:r>
          </w:p>
        </w:tc>
        <w:tc>
          <w:tcPr>
            <w:tcW w:w="403" w:type="pct"/>
            <w:vAlign w:val="center"/>
          </w:tcPr>
          <w:p w14:paraId="28A1CF6B" w14:textId="77777777" w:rsidR="001C0154" w:rsidRPr="0037083F" w:rsidRDefault="001C0154" w:rsidP="007945BA">
            <w:pPr>
              <w:jc w:val="right"/>
              <w:rPr>
                <w:rStyle w:val="SubtleEmphasis"/>
                <w:b/>
              </w:rPr>
            </w:pPr>
            <w:r w:rsidRPr="0037083F">
              <w:rPr>
                <w:rStyle w:val="SubtleEmphasis"/>
                <w:b/>
              </w:rPr>
              <w:t>2,635</w:t>
            </w:r>
          </w:p>
        </w:tc>
        <w:tc>
          <w:tcPr>
            <w:tcW w:w="403" w:type="pct"/>
            <w:vAlign w:val="center"/>
          </w:tcPr>
          <w:p w14:paraId="629EF3D7" w14:textId="77777777" w:rsidR="001C0154" w:rsidRPr="0037083F" w:rsidRDefault="001C0154" w:rsidP="007945BA">
            <w:pPr>
              <w:jc w:val="right"/>
              <w:rPr>
                <w:rStyle w:val="SubtleEmphasis"/>
                <w:b/>
              </w:rPr>
            </w:pPr>
            <w:r w:rsidRPr="0037083F">
              <w:rPr>
                <w:rStyle w:val="SubtleEmphasis"/>
                <w:b/>
              </w:rPr>
              <w:t>2,772</w:t>
            </w:r>
          </w:p>
        </w:tc>
        <w:tc>
          <w:tcPr>
            <w:tcW w:w="972" w:type="pct"/>
            <w:vAlign w:val="center"/>
          </w:tcPr>
          <w:p w14:paraId="06FD7340" w14:textId="77777777" w:rsidR="001C0154" w:rsidRPr="0037083F" w:rsidRDefault="001C0154" w:rsidP="007945BA">
            <w:pPr>
              <w:jc w:val="right"/>
              <w:rPr>
                <w:rStyle w:val="SubtleEmphasis"/>
                <w:b/>
              </w:rPr>
            </w:pPr>
            <w:r w:rsidRPr="0037083F">
              <w:rPr>
                <w:rStyle w:val="SubtleEmphasis"/>
                <w:b/>
              </w:rPr>
              <w:t>2,704</w:t>
            </w:r>
          </w:p>
        </w:tc>
        <w:tc>
          <w:tcPr>
            <w:tcW w:w="403" w:type="pct"/>
            <w:vAlign w:val="center"/>
          </w:tcPr>
          <w:p w14:paraId="443B0031" w14:textId="77777777" w:rsidR="001C0154" w:rsidRPr="0037083F" w:rsidRDefault="001C0154" w:rsidP="007945BA">
            <w:pPr>
              <w:jc w:val="right"/>
              <w:rPr>
                <w:rStyle w:val="SubtleEmphasis"/>
                <w:b/>
              </w:rPr>
            </w:pPr>
            <w:r w:rsidRPr="0037083F">
              <w:rPr>
                <w:rStyle w:val="SubtleEmphasis"/>
                <w:b/>
              </w:rPr>
              <w:t>3,001</w:t>
            </w:r>
          </w:p>
        </w:tc>
        <w:tc>
          <w:tcPr>
            <w:tcW w:w="1503" w:type="pct"/>
          </w:tcPr>
          <w:p w14:paraId="26833C82" w14:textId="77777777" w:rsidR="001C0154" w:rsidRPr="0037083F" w:rsidRDefault="001C0154" w:rsidP="007945BA">
            <w:pPr>
              <w:jc w:val="right"/>
              <w:rPr>
                <w:rStyle w:val="SubtleEmphasis"/>
                <w:b/>
              </w:rPr>
            </w:pPr>
            <w:r w:rsidRPr="0037083F">
              <w:rPr>
                <w:rStyle w:val="SubtleEmphasis"/>
                <w:b/>
              </w:rPr>
              <w:t>297</w:t>
            </w:r>
          </w:p>
        </w:tc>
      </w:tr>
      <w:tr w:rsidR="001C0154" w:rsidRPr="0037083F" w14:paraId="4683FD8C" w14:textId="77777777" w:rsidTr="007945BA">
        <w:tc>
          <w:tcPr>
            <w:tcW w:w="1315" w:type="pct"/>
            <w:vAlign w:val="center"/>
          </w:tcPr>
          <w:p w14:paraId="21BA94CA" w14:textId="77777777" w:rsidR="001C0154" w:rsidRPr="0037083F" w:rsidRDefault="001C0154" w:rsidP="007945BA">
            <w:pPr>
              <w:jc w:val="left"/>
              <w:rPr>
                <w:rStyle w:val="SubtleEmphasis"/>
              </w:rPr>
            </w:pPr>
            <w:r w:rsidRPr="0037083F">
              <w:rPr>
                <w:rStyle w:val="SubtleEmphasis"/>
              </w:rPr>
              <w:t>Operational grant</w:t>
            </w:r>
          </w:p>
        </w:tc>
        <w:tc>
          <w:tcPr>
            <w:tcW w:w="403" w:type="pct"/>
            <w:vAlign w:val="center"/>
          </w:tcPr>
          <w:p w14:paraId="0DEAC135" w14:textId="77777777" w:rsidR="001C0154" w:rsidRPr="0037083F" w:rsidRDefault="001C0154" w:rsidP="007945BA">
            <w:pPr>
              <w:jc w:val="right"/>
              <w:rPr>
                <w:rStyle w:val="SubtleEmphasis"/>
              </w:rPr>
            </w:pPr>
            <w:r w:rsidRPr="0037083F">
              <w:rPr>
                <w:rStyle w:val="SubtleEmphasis"/>
              </w:rPr>
              <w:t>2,305</w:t>
            </w:r>
          </w:p>
        </w:tc>
        <w:tc>
          <w:tcPr>
            <w:tcW w:w="403" w:type="pct"/>
            <w:vAlign w:val="center"/>
          </w:tcPr>
          <w:p w14:paraId="0202CE19" w14:textId="77777777" w:rsidR="001C0154" w:rsidRPr="0037083F" w:rsidRDefault="001C0154" w:rsidP="007945BA">
            <w:pPr>
              <w:jc w:val="right"/>
              <w:rPr>
                <w:rStyle w:val="SubtleEmphasis"/>
              </w:rPr>
            </w:pPr>
            <w:r w:rsidRPr="0037083F">
              <w:rPr>
                <w:rStyle w:val="SubtleEmphasis"/>
              </w:rPr>
              <w:t>2,351</w:t>
            </w:r>
          </w:p>
        </w:tc>
        <w:tc>
          <w:tcPr>
            <w:tcW w:w="972" w:type="pct"/>
            <w:vAlign w:val="center"/>
          </w:tcPr>
          <w:p w14:paraId="40A93F44" w14:textId="77777777" w:rsidR="001C0154" w:rsidRPr="0037083F" w:rsidRDefault="001C0154" w:rsidP="007945BA">
            <w:pPr>
              <w:jc w:val="right"/>
              <w:rPr>
                <w:rStyle w:val="SubtleEmphasis"/>
              </w:rPr>
            </w:pPr>
            <w:r w:rsidRPr="0037083F">
              <w:rPr>
                <w:rStyle w:val="SubtleEmphasis"/>
              </w:rPr>
              <w:t>2,328</w:t>
            </w:r>
          </w:p>
        </w:tc>
        <w:tc>
          <w:tcPr>
            <w:tcW w:w="403" w:type="pct"/>
            <w:vAlign w:val="center"/>
          </w:tcPr>
          <w:p w14:paraId="37ECF7A9" w14:textId="77777777" w:rsidR="001C0154" w:rsidRPr="0037083F" w:rsidRDefault="001C0154" w:rsidP="007945BA">
            <w:pPr>
              <w:jc w:val="right"/>
              <w:rPr>
                <w:rStyle w:val="SubtleEmphasis"/>
              </w:rPr>
            </w:pPr>
            <w:r w:rsidRPr="0037083F">
              <w:rPr>
                <w:rStyle w:val="SubtleEmphasis"/>
              </w:rPr>
              <w:t>2,448</w:t>
            </w:r>
          </w:p>
        </w:tc>
        <w:tc>
          <w:tcPr>
            <w:tcW w:w="1503" w:type="pct"/>
          </w:tcPr>
          <w:p w14:paraId="18E5E4B7" w14:textId="77777777" w:rsidR="001C0154" w:rsidRPr="0037083F" w:rsidRDefault="001C0154" w:rsidP="007945BA">
            <w:pPr>
              <w:jc w:val="right"/>
              <w:rPr>
                <w:rStyle w:val="SubtleEmphasis"/>
              </w:rPr>
            </w:pPr>
            <w:r w:rsidRPr="0037083F">
              <w:rPr>
                <w:rStyle w:val="SubtleEmphasis"/>
              </w:rPr>
              <w:t>120</w:t>
            </w:r>
          </w:p>
        </w:tc>
      </w:tr>
      <w:tr w:rsidR="001C0154" w:rsidRPr="0037083F" w14:paraId="1DD45DF3" w14:textId="77777777" w:rsidTr="007945BA">
        <w:tc>
          <w:tcPr>
            <w:tcW w:w="1315" w:type="pct"/>
            <w:vAlign w:val="center"/>
          </w:tcPr>
          <w:p w14:paraId="50A2BF1F" w14:textId="77777777" w:rsidR="001C0154" w:rsidRPr="0037083F" w:rsidRDefault="001C0154" w:rsidP="007945BA">
            <w:pPr>
              <w:jc w:val="left"/>
              <w:rPr>
                <w:rStyle w:val="SubtleEmphasis"/>
              </w:rPr>
            </w:pPr>
            <w:r w:rsidRPr="0037083F">
              <w:rPr>
                <w:rStyle w:val="SubtleEmphasis"/>
              </w:rPr>
              <w:t>Project funding - touring</w:t>
            </w:r>
          </w:p>
        </w:tc>
        <w:tc>
          <w:tcPr>
            <w:tcW w:w="403" w:type="pct"/>
            <w:vAlign w:val="center"/>
          </w:tcPr>
          <w:p w14:paraId="0E8AEB3F" w14:textId="77777777" w:rsidR="001C0154" w:rsidRPr="0037083F" w:rsidRDefault="001C0154" w:rsidP="007945BA">
            <w:pPr>
              <w:jc w:val="right"/>
              <w:rPr>
                <w:rStyle w:val="SubtleEmphasis"/>
              </w:rPr>
            </w:pPr>
            <w:r w:rsidRPr="0037083F">
              <w:rPr>
                <w:rStyle w:val="SubtleEmphasis"/>
              </w:rPr>
              <w:t>80</w:t>
            </w:r>
          </w:p>
        </w:tc>
        <w:tc>
          <w:tcPr>
            <w:tcW w:w="403" w:type="pct"/>
            <w:vAlign w:val="center"/>
          </w:tcPr>
          <w:p w14:paraId="026F8158" w14:textId="77777777" w:rsidR="001C0154" w:rsidRPr="0037083F" w:rsidRDefault="001C0154" w:rsidP="007945BA">
            <w:pPr>
              <w:jc w:val="right"/>
              <w:rPr>
                <w:rStyle w:val="SubtleEmphasis"/>
              </w:rPr>
            </w:pPr>
            <w:r w:rsidRPr="0037083F">
              <w:rPr>
                <w:rStyle w:val="SubtleEmphasis"/>
              </w:rPr>
              <w:t>165</w:t>
            </w:r>
          </w:p>
        </w:tc>
        <w:tc>
          <w:tcPr>
            <w:tcW w:w="972" w:type="pct"/>
            <w:vAlign w:val="center"/>
          </w:tcPr>
          <w:p w14:paraId="0AC1BBF4" w14:textId="77777777" w:rsidR="001C0154" w:rsidRPr="0037083F" w:rsidRDefault="001C0154" w:rsidP="007945BA">
            <w:pPr>
              <w:jc w:val="right"/>
              <w:rPr>
                <w:rStyle w:val="SubtleEmphasis"/>
              </w:rPr>
            </w:pPr>
            <w:r w:rsidRPr="0037083F">
              <w:rPr>
                <w:rStyle w:val="SubtleEmphasis"/>
              </w:rPr>
              <w:t>123</w:t>
            </w:r>
          </w:p>
        </w:tc>
        <w:tc>
          <w:tcPr>
            <w:tcW w:w="403" w:type="pct"/>
            <w:vAlign w:val="center"/>
          </w:tcPr>
          <w:p w14:paraId="45542ED9" w14:textId="77777777" w:rsidR="001C0154" w:rsidRPr="0037083F" w:rsidRDefault="001C0154" w:rsidP="007945BA">
            <w:pPr>
              <w:jc w:val="right"/>
              <w:rPr>
                <w:rStyle w:val="SubtleEmphasis"/>
              </w:rPr>
            </w:pPr>
            <w:r w:rsidRPr="0037083F">
              <w:rPr>
                <w:rStyle w:val="SubtleEmphasis"/>
              </w:rPr>
              <w:t>400</w:t>
            </w:r>
          </w:p>
        </w:tc>
        <w:tc>
          <w:tcPr>
            <w:tcW w:w="1503" w:type="pct"/>
          </w:tcPr>
          <w:p w14:paraId="499615EF" w14:textId="77777777" w:rsidR="001C0154" w:rsidRPr="0037083F" w:rsidRDefault="001C0154" w:rsidP="007945BA">
            <w:pPr>
              <w:jc w:val="right"/>
              <w:rPr>
                <w:rStyle w:val="SubtleEmphasis"/>
              </w:rPr>
            </w:pPr>
            <w:r w:rsidRPr="0037083F">
              <w:rPr>
                <w:rStyle w:val="SubtleEmphasis"/>
              </w:rPr>
              <w:t>277</w:t>
            </w:r>
          </w:p>
        </w:tc>
      </w:tr>
      <w:tr w:rsidR="001C0154" w:rsidRPr="0037083F" w14:paraId="704860D3" w14:textId="77777777" w:rsidTr="007945BA">
        <w:tc>
          <w:tcPr>
            <w:tcW w:w="1315" w:type="pct"/>
            <w:vAlign w:val="center"/>
          </w:tcPr>
          <w:p w14:paraId="7724EADF" w14:textId="77777777" w:rsidR="001C0154" w:rsidRPr="0037083F" w:rsidRDefault="001C0154" w:rsidP="007945BA">
            <w:pPr>
              <w:jc w:val="left"/>
              <w:rPr>
                <w:rStyle w:val="SubtleEmphasis"/>
              </w:rPr>
            </w:pPr>
            <w:r w:rsidRPr="0037083F">
              <w:rPr>
                <w:rStyle w:val="SubtleEmphasis"/>
              </w:rPr>
              <w:t>Education department</w:t>
            </w:r>
          </w:p>
        </w:tc>
        <w:tc>
          <w:tcPr>
            <w:tcW w:w="403" w:type="pct"/>
            <w:vAlign w:val="center"/>
          </w:tcPr>
          <w:p w14:paraId="5E5364AC" w14:textId="77777777" w:rsidR="001C0154" w:rsidRPr="0037083F" w:rsidRDefault="001C0154" w:rsidP="007945BA">
            <w:pPr>
              <w:jc w:val="right"/>
              <w:rPr>
                <w:rStyle w:val="SubtleEmphasis"/>
              </w:rPr>
            </w:pPr>
            <w:r w:rsidRPr="0037083F">
              <w:rPr>
                <w:rStyle w:val="SubtleEmphasis"/>
              </w:rPr>
              <w:t>103</w:t>
            </w:r>
          </w:p>
        </w:tc>
        <w:tc>
          <w:tcPr>
            <w:tcW w:w="403" w:type="pct"/>
            <w:vAlign w:val="center"/>
          </w:tcPr>
          <w:p w14:paraId="4049F778" w14:textId="77777777" w:rsidR="001C0154" w:rsidRPr="0037083F" w:rsidRDefault="001C0154" w:rsidP="007945BA">
            <w:pPr>
              <w:jc w:val="right"/>
              <w:rPr>
                <w:rStyle w:val="SubtleEmphasis"/>
              </w:rPr>
            </w:pPr>
            <w:r w:rsidRPr="0037083F">
              <w:rPr>
                <w:rStyle w:val="SubtleEmphasis"/>
              </w:rPr>
              <w:t>105</w:t>
            </w:r>
          </w:p>
        </w:tc>
        <w:tc>
          <w:tcPr>
            <w:tcW w:w="972" w:type="pct"/>
            <w:vAlign w:val="center"/>
          </w:tcPr>
          <w:p w14:paraId="70A7A064" w14:textId="77777777" w:rsidR="001C0154" w:rsidRPr="0037083F" w:rsidRDefault="001C0154" w:rsidP="007945BA">
            <w:pPr>
              <w:jc w:val="right"/>
              <w:rPr>
                <w:rStyle w:val="SubtleEmphasis"/>
              </w:rPr>
            </w:pPr>
            <w:r w:rsidRPr="0037083F">
              <w:rPr>
                <w:rStyle w:val="SubtleEmphasis"/>
              </w:rPr>
              <w:t>104</w:t>
            </w:r>
          </w:p>
        </w:tc>
        <w:tc>
          <w:tcPr>
            <w:tcW w:w="403" w:type="pct"/>
            <w:vAlign w:val="center"/>
          </w:tcPr>
          <w:p w14:paraId="69C10873" w14:textId="77777777" w:rsidR="001C0154" w:rsidRPr="0037083F" w:rsidRDefault="00460B4A" w:rsidP="007945BA">
            <w:pPr>
              <w:jc w:val="right"/>
              <w:rPr>
                <w:rStyle w:val="SubtleEmphasis"/>
              </w:rPr>
            </w:pPr>
            <w:r w:rsidRPr="0037083F">
              <w:rPr>
                <w:rStyle w:val="SubtleEmphasis"/>
              </w:rPr>
              <w:t>-</w:t>
            </w:r>
          </w:p>
        </w:tc>
        <w:tc>
          <w:tcPr>
            <w:tcW w:w="1503" w:type="pct"/>
          </w:tcPr>
          <w:p w14:paraId="2D6E01D0" w14:textId="77777777" w:rsidR="001C0154" w:rsidRPr="0037083F" w:rsidRDefault="001C0154" w:rsidP="007945BA">
            <w:pPr>
              <w:jc w:val="right"/>
              <w:rPr>
                <w:rStyle w:val="SubtleEmphasis"/>
              </w:rPr>
            </w:pPr>
            <w:r w:rsidRPr="0037083F">
              <w:rPr>
                <w:rStyle w:val="SubtleEmphasis"/>
              </w:rPr>
              <w:t>-104</w:t>
            </w:r>
          </w:p>
        </w:tc>
      </w:tr>
      <w:tr w:rsidR="001C0154" w:rsidRPr="0037083F" w14:paraId="38E0DC1E" w14:textId="77777777" w:rsidTr="007945BA">
        <w:tc>
          <w:tcPr>
            <w:tcW w:w="1315" w:type="pct"/>
            <w:vAlign w:val="center"/>
          </w:tcPr>
          <w:p w14:paraId="23B77DCF" w14:textId="77777777" w:rsidR="001C0154" w:rsidRPr="0037083F" w:rsidRDefault="001C0154" w:rsidP="007945BA">
            <w:pPr>
              <w:jc w:val="left"/>
              <w:rPr>
                <w:rStyle w:val="SubtleEmphasis"/>
              </w:rPr>
            </w:pPr>
            <w:r w:rsidRPr="0037083F">
              <w:rPr>
                <w:rStyle w:val="SubtleEmphasis"/>
              </w:rPr>
              <w:t>Opera Conference</w:t>
            </w:r>
          </w:p>
        </w:tc>
        <w:tc>
          <w:tcPr>
            <w:tcW w:w="403" w:type="pct"/>
            <w:vAlign w:val="center"/>
          </w:tcPr>
          <w:p w14:paraId="51622B1D" w14:textId="77777777" w:rsidR="001C0154" w:rsidRPr="0037083F" w:rsidRDefault="001C0154" w:rsidP="007945BA">
            <w:pPr>
              <w:jc w:val="right"/>
              <w:rPr>
                <w:rStyle w:val="SubtleEmphasis"/>
              </w:rPr>
            </w:pPr>
            <w:r w:rsidRPr="0037083F">
              <w:rPr>
                <w:rStyle w:val="SubtleEmphasis"/>
              </w:rPr>
              <w:t>47</w:t>
            </w:r>
          </w:p>
        </w:tc>
        <w:tc>
          <w:tcPr>
            <w:tcW w:w="403" w:type="pct"/>
            <w:vAlign w:val="center"/>
          </w:tcPr>
          <w:p w14:paraId="3E1CEB3A" w14:textId="77777777" w:rsidR="001C0154" w:rsidRPr="0037083F" w:rsidRDefault="001C0154" w:rsidP="007945BA">
            <w:pPr>
              <w:jc w:val="right"/>
              <w:rPr>
                <w:rStyle w:val="SubtleEmphasis"/>
              </w:rPr>
            </w:pPr>
            <w:r w:rsidRPr="0037083F">
              <w:rPr>
                <w:rStyle w:val="SubtleEmphasis"/>
              </w:rPr>
              <w:t>51</w:t>
            </w:r>
          </w:p>
        </w:tc>
        <w:tc>
          <w:tcPr>
            <w:tcW w:w="972" w:type="pct"/>
            <w:vAlign w:val="center"/>
          </w:tcPr>
          <w:p w14:paraId="7678D4ED" w14:textId="77777777" w:rsidR="001C0154" w:rsidRPr="0037083F" w:rsidRDefault="001C0154" w:rsidP="007945BA">
            <w:pPr>
              <w:jc w:val="right"/>
              <w:rPr>
                <w:rStyle w:val="SubtleEmphasis"/>
              </w:rPr>
            </w:pPr>
            <w:r w:rsidRPr="0037083F">
              <w:rPr>
                <w:rStyle w:val="SubtleEmphasis"/>
              </w:rPr>
              <w:t>49</w:t>
            </w:r>
          </w:p>
        </w:tc>
        <w:tc>
          <w:tcPr>
            <w:tcW w:w="403" w:type="pct"/>
            <w:vAlign w:val="center"/>
          </w:tcPr>
          <w:p w14:paraId="148D8588" w14:textId="77777777" w:rsidR="001C0154" w:rsidRPr="0037083F" w:rsidRDefault="001C0154" w:rsidP="007945BA">
            <w:pPr>
              <w:jc w:val="right"/>
              <w:rPr>
                <w:rStyle w:val="SubtleEmphasis"/>
              </w:rPr>
            </w:pPr>
            <w:r w:rsidRPr="0037083F">
              <w:rPr>
                <w:rStyle w:val="SubtleEmphasis"/>
              </w:rPr>
              <w:t>53</w:t>
            </w:r>
          </w:p>
        </w:tc>
        <w:tc>
          <w:tcPr>
            <w:tcW w:w="1503" w:type="pct"/>
          </w:tcPr>
          <w:p w14:paraId="14486895" w14:textId="77777777" w:rsidR="001C0154" w:rsidRPr="0037083F" w:rsidRDefault="001C0154" w:rsidP="007945BA">
            <w:pPr>
              <w:jc w:val="right"/>
              <w:rPr>
                <w:rStyle w:val="SubtleEmphasis"/>
              </w:rPr>
            </w:pPr>
            <w:r w:rsidRPr="0037083F">
              <w:rPr>
                <w:rStyle w:val="SubtleEmphasis"/>
              </w:rPr>
              <w:t>4</w:t>
            </w:r>
          </w:p>
        </w:tc>
      </w:tr>
      <w:tr w:rsidR="001C0154" w:rsidRPr="0037083F" w14:paraId="7C2BD847" w14:textId="77777777" w:rsidTr="007945BA">
        <w:tc>
          <w:tcPr>
            <w:tcW w:w="1315" w:type="pct"/>
            <w:vAlign w:val="center"/>
          </w:tcPr>
          <w:p w14:paraId="25694963" w14:textId="77777777" w:rsidR="001C0154" w:rsidRPr="0037083F" w:rsidRDefault="001C0154" w:rsidP="007945BA">
            <w:pPr>
              <w:jc w:val="left"/>
              <w:rPr>
                <w:rStyle w:val="SubtleEmphasis"/>
              </w:rPr>
            </w:pPr>
            <w:r w:rsidRPr="0037083F">
              <w:rPr>
                <w:rStyle w:val="SubtleEmphasis"/>
              </w:rPr>
              <w:t>Other</w:t>
            </w:r>
          </w:p>
        </w:tc>
        <w:tc>
          <w:tcPr>
            <w:tcW w:w="403" w:type="pct"/>
            <w:vAlign w:val="center"/>
          </w:tcPr>
          <w:p w14:paraId="53311050" w14:textId="77777777" w:rsidR="001C0154" w:rsidRPr="0037083F" w:rsidRDefault="001C0154" w:rsidP="007945BA">
            <w:pPr>
              <w:jc w:val="right"/>
              <w:rPr>
                <w:rStyle w:val="SubtleEmphasis"/>
              </w:rPr>
            </w:pPr>
            <w:r w:rsidRPr="0037083F">
              <w:rPr>
                <w:rStyle w:val="SubtleEmphasis"/>
              </w:rPr>
              <w:t>100</w:t>
            </w:r>
          </w:p>
        </w:tc>
        <w:tc>
          <w:tcPr>
            <w:tcW w:w="403" w:type="pct"/>
            <w:vAlign w:val="center"/>
          </w:tcPr>
          <w:p w14:paraId="1C4BB37E" w14:textId="77777777" w:rsidR="001C0154" w:rsidRPr="0037083F" w:rsidRDefault="001C0154" w:rsidP="007945BA">
            <w:pPr>
              <w:jc w:val="right"/>
              <w:rPr>
                <w:rStyle w:val="SubtleEmphasis"/>
              </w:rPr>
            </w:pPr>
            <w:r w:rsidRPr="0037083F">
              <w:rPr>
                <w:rStyle w:val="SubtleEmphasis"/>
              </w:rPr>
              <w:t>100</w:t>
            </w:r>
          </w:p>
        </w:tc>
        <w:tc>
          <w:tcPr>
            <w:tcW w:w="972" w:type="pct"/>
            <w:vAlign w:val="center"/>
          </w:tcPr>
          <w:p w14:paraId="1F31A7DE" w14:textId="77777777" w:rsidR="001C0154" w:rsidRPr="0037083F" w:rsidRDefault="001C0154" w:rsidP="007945BA">
            <w:pPr>
              <w:jc w:val="right"/>
              <w:rPr>
                <w:rStyle w:val="SubtleEmphasis"/>
              </w:rPr>
            </w:pPr>
            <w:r w:rsidRPr="0037083F">
              <w:rPr>
                <w:rStyle w:val="SubtleEmphasis"/>
              </w:rPr>
              <w:t>100</w:t>
            </w:r>
          </w:p>
        </w:tc>
        <w:tc>
          <w:tcPr>
            <w:tcW w:w="403" w:type="pct"/>
            <w:vAlign w:val="center"/>
          </w:tcPr>
          <w:p w14:paraId="4F01A0E0" w14:textId="77777777" w:rsidR="001C0154" w:rsidRPr="0037083F" w:rsidRDefault="001C0154" w:rsidP="007945BA">
            <w:pPr>
              <w:jc w:val="right"/>
              <w:rPr>
                <w:rStyle w:val="SubtleEmphasis"/>
              </w:rPr>
            </w:pPr>
            <w:r w:rsidRPr="0037083F">
              <w:rPr>
                <w:rStyle w:val="SubtleEmphasis"/>
              </w:rPr>
              <w:t>100</w:t>
            </w:r>
          </w:p>
        </w:tc>
        <w:tc>
          <w:tcPr>
            <w:tcW w:w="1503" w:type="pct"/>
          </w:tcPr>
          <w:p w14:paraId="0C85982E" w14:textId="77777777" w:rsidR="001C0154" w:rsidRPr="0037083F" w:rsidRDefault="00460B4A" w:rsidP="007945BA">
            <w:pPr>
              <w:jc w:val="right"/>
              <w:rPr>
                <w:rStyle w:val="SubtleEmphasis"/>
              </w:rPr>
            </w:pPr>
            <w:r w:rsidRPr="0037083F">
              <w:rPr>
                <w:rStyle w:val="SubtleEmphasis"/>
              </w:rPr>
              <w:t>-</w:t>
            </w:r>
          </w:p>
        </w:tc>
      </w:tr>
      <w:tr w:rsidR="001C0154" w:rsidRPr="0037083F" w14:paraId="18C92B42" w14:textId="77777777" w:rsidTr="007945BA">
        <w:tc>
          <w:tcPr>
            <w:tcW w:w="1315" w:type="pct"/>
            <w:vAlign w:val="center"/>
          </w:tcPr>
          <w:p w14:paraId="39150525" w14:textId="77777777" w:rsidR="001C0154" w:rsidRPr="0037083F" w:rsidRDefault="001C0154" w:rsidP="007945BA">
            <w:pPr>
              <w:jc w:val="left"/>
              <w:rPr>
                <w:rStyle w:val="SubtleEmphasis"/>
                <w:b/>
              </w:rPr>
            </w:pPr>
            <w:r w:rsidRPr="0037083F">
              <w:rPr>
                <w:rStyle w:val="SubtleEmphasis"/>
                <w:b/>
              </w:rPr>
              <w:t>Federal Government</w:t>
            </w:r>
          </w:p>
        </w:tc>
        <w:tc>
          <w:tcPr>
            <w:tcW w:w="403" w:type="pct"/>
            <w:vAlign w:val="center"/>
          </w:tcPr>
          <w:p w14:paraId="76731EE6" w14:textId="77777777" w:rsidR="001C0154" w:rsidRPr="0037083F" w:rsidRDefault="001C0154" w:rsidP="007945BA">
            <w:pPr>
              <w:jc w:val="right"/>
              <w:rPr>
                <w:rStyle w:val="SubtleEmphasis"/>
                <w:b/>
              </w:rPr>
            </w:pPr>
            <w:r w:rsidRPr="0037083F">
              <w:rPr>
                <w:rStyle w:val="SubtleEmphasis"/>
                <w:b/>
              </w:rPr>
              <w:t>588</w:t>
            </w:r>
          </w:p>
        </w:tc>
        <w:tc>
          <w:tcPr>
            <w:tcW w:w="403" w:type="pct"/>
            <w:vAlign w:val="center"/>
          </w:tcPr>
          <w:p w14:paraId="3975622E" w14:textId="77777777" w:rsidR="001C0154" w:rsidRPr="0037083F" w:rsidRDefault="001C0154" w:rsidP="007945BA">
            <w:pPr>
              <w:jc w:val="right"/>
              <w:rPr>
                <w:rStyle w:val="SubtleEmphasis"/>
                <w:b/>
              </w:rPr>
            </w:pPr>
            <w:r w:rsidRPr="0037083F">
              <w:rPr>
                <w:rStyle w:val="SubtleEmphasis"/>
                <w:b/>
              </w:rPr>
              <w:t>612</w:t>
            </w:r>
          </w:p>
        </w:tc>
        <w:tc>
          <w:tcPr>
            <w:tcW w:w="972" w:type="pct"/>
            <w:vAlign w:val="center"/>
          </w:tcPr>
          <w:p w14:paraId="674445AA" w14:textId="77777777" w:rsidR="001C0154" w:rsidRPr="0037083F" w:rsidRDefault="001C0154" w:rsidP="007945BA">
            <w:pPr>
              <w:jc w:val="right"/>
              <w:rPr>
                <w:rStyle w:val="SubtleEmphasis"/>
                <w:b/>
              </w:rPr>
            </w:pPr>
            <w:r w:rsidRPr="0037083F">
              <w:rPr>
                <w:rStyle w:val="SubtleEmphasis"/>
                <w:b/>
              </w:rPr>
              <w:t>600</w:t>
            </w:r>
          </w:p>
        </w:tc>
        <w:tc>
          <w:tcPr>
            <w:tcW w:w="403" w:type="pct"/>
            <w:vAlign w:val="center"/>
          </w:tcPr>
          <w:p w14:paraId="41318B7C" w14:textId="33DA374C" w:rsidR="001C0154" w:rsidRPr="0037083F" w:rsidRDefault="001C0154" w:rsidP="007945BA">
            <w:pPr>
              <w:jc w:val="right"/>
              <w:rPr>
                <w:rStyle w:val="SubtleEmphasis"/>
                <w:b/>
              </w:rPr>
            </w:pPr>
            <w:r w:rsidRPr="0037083F">
              <w:rPr>
                <w:rStyle w:val="SubtleEmphasis"/>
                <w:b/>
              </w:rPr>
              <w:t>626</w:t>
            </w:r>
          </w:p>
        </w:tc>
        <w:tc>
          <w:tcPr>
            <w:tcW w:w="1503" w:type="pct"/>
          </w:tcPr>
          <w:p w14:paraId="24C0F023" w14:textId="55883873" w:rsidR="001C0154" w:rsidRPr="0037083F" w:rsidRDefault="001C0154" w:rsidP="007945BA">
            <w:pPr>
              <w:jc w:val="right"/>
              <w:rPr>
                <w:rStyle w:val="SubtleEmphasis"/>
                <w:b/>
              </w:rPr>
            </w:pPr>
            <w:r w:rsidRPr="0037083F">
              <w:rPr>
                <w:rStyle w:val="SubtleEmphasis"/>
                <w:b/>
              </w:rPr>
              <w:t>26</w:t>
            </w:r>
          </w:p>
        </w:tc>
      </w:tr>
      <w:tr w:rsidR="001C0154" w:rsidRPr="0037083F" w14:paraId="49B458A4" w14:textId="77777777" w:rsidTr="007945BA">
        <w:tc>
          <w:tcPr>
            <w:tcW w:w="1315" w:type="pct"/>
            <w:vAlign w:val="center"/>
          </w:tcPr>
          <w:p w14:paraId="788D53D2" w14:textId="77777777" w:rsidR="001C0154" w:rsidRPr="0037083F" w:rsidRDefault="001C0154" w:rsidP="007945BA">
            <w:pPr>
              <w:jc w:val="left"/>
              <w:rPr>
                <w:rStyle w:val="SubtleEmphasis"/>
              </w:rPr>
            </w:pPr>
            <w:r w:rsidRPr="0037083F">
              <w:rPr>
                <w:rStyle w:val="SubtleEmphasis"/>
              </w:rPr>
              <w:t>Operational grant</w:t>
            </w:r>
          </w:p>
        </w:tc>
        <w:tc>
          <w:tcPr>
            <w:tcW w:w="403" w:type="pct"/>
            <w:vAlign w:val="center"/>
          </w:tcPr>
          <w:p w14:paraId="60D59F1D" w14:textId="77777777" w:rsidR="001C0154" w:rsidRPr="0037083F" w:rsidRDefault="001C0154" w:rsidP="007945BA">
            <w:pPr>
              <w:jc w:val="right"/>
              <w:rPr>
                <w:rStyle w:val="SubtleEmphasis"/>
              </w:rPr>
            </w:pPr>
            <w:r w:rsidRPr="0037083F">
              <w:rPr>
                <w:rStyle w:val="SubtleEmphasis"/>
              </w:rPr>
              <w:t>382</w:t>
            </w:r>
          </w:p>
        </w:tc>
        <w:tc>
          <w:tcPr>
            <w:tcW w:w="403" w:type="pct"/>
            <w:vAlign w:val="center"/>
          </w:tcPr>
          <w:p w14:paraId="7E46173D" w14:textId="77777777" w:rsidR="001C0154" w:rsidRPr="0037083F" w:rsidRDefault="001C0154" w:rsidP="007945BA">
            <w:pPr>
              <w:jc w:val="right"/>
              <w:rPr>
                <w:rStyle w:val="SubtleEmphasis"/>
              </w:rPr>
            </w:pPr>
            <w:r w:rsidRPr="0037083F">
              <w:rPr>
                <w:rStyle w:val="SubtleEmphasis"/>
              </w:rPr>
              <w:t>392</w:t>
            </w:r>
          </w:p>
        </w:tc>
        <w:tc>
          <w:tcPr>
            <w:tcW w:w="972" w:type="pct"/>
            <w:vAlign w:val="center"/>
          </w:tcPr>
          <w:p w14:paraId="61F67B17" w14:textId="77777777" w:rsidR="001C0154" w:rsidRPr="0037083F" w:rsidRDefault="001C0154" w:rsidP="007945BA">
            <w:pPr>
              <w:jc w:val="right"/>
              <w:rPr>
                <w:rStyle w:val="SubtleEmphasis"/>
              </w:rPr>
            </w:pPr>
            <w:r w:rsidRPr="0037083F">
              <w:rPr>
                <w:rStyle w:val="SubtleEmphasis"/>
              </w:rPr>
              <w:t>387</w:t>
            </w:r>
          </w:p>
        </w:tc>
        <w:tc>
          <w:tcPr>
            <w:tcW w:w="403" w:type="pct"/>
            <w:vAlign w:val="center"/>
          </w:tcPr>
          <w:p w14:paraId="47DD0BFA" w14:textId="77777777" w:rsidR="001C0154" w:rsidRPr="0037083F" w:rsidRDefault="001C0154" w:rsidP="007945BA">
            <w:pPr>
              <w:jc w:val="right"/>
              <w:rPr>
                <w:rStyle w:val="SubtleEmphasis"/>
              </w:rPr>
            </w:pPr>
            <w:r w:rsidRPr="0037083F">
              <w:rPr>
                <w:rStyle w:val="SubtleEmphasis"/>
              </w:rPr>
              <w:t>407</w:t>
            </w:r>
          </w:p>
        </w:tc>
        <w:tc>
          <w:tcPr>
            <w:tcW w:w="1503" w:type="pct"/>
          </w:tcPr>
          <w:p w14:paraId="062161DF" w14:textId="77777777" w:rsidR="001C0154" w:rsidRPr="0037083F" w:rsidRDefault="001C0154" w:rsidP="007945BA">
            <w:pPr>
              <w:jc w:val="right"/>
              <w:rPr>
                <w:rStyle w:val="SubtleEmphasis"/>
              </w:rPr>
            </w:pPr>
            <w:r w:rsidRPr="0037083F">
              <w:rPr>
                <w:rStyle w:val="SubtleEmphasis"/>
              </w:rPr>
              <w:t>20</w:t>
            </w:r>
          </w:p>
        </w:tc>
      </w:tr>
      <w:tr w:rsidR="001C0154" w:rsidRPr="0037083F" w14:paraId="1B6A007A" w14:textId="77777777" w:rsidTr="007945BA">
        <w:tc>
          <w:tcPr>
            <w:tcW w:w="1315" w:type="pct"/>
            <w:vAlign w:val="center"/>
          </w:tcPr>
          <w:p w14:paraId="26B96100" w14:textId="77777777" w:rsidR="001C0154" w:rsidRPr="0037083F" w:rsidRDefault="001C0154" w:rsidP="007945BA">
            <w:pPr>
              <w:jc w:val="left"/>
              <w:rPr>
                <w:rStyle w:val="SubtleEmphasis"/>
              </w:rPr>
            </w:pPr>
            <w:r w:rsidRPr="0037083F">
              <w:rPr>
                <w:rStyle w:val="SubtleEmphasis"/>
              </w:rPr>
              <w:t>Opera Conference</w:t>
            </w:r>
          </w:p>
        </w:tc>
        <w:tc>
          <w:tcPr>
            <w:tcW w:w="403" w:type="pct"/>
            <w:vAlign w:val="center"/>
          </w:tcPr>
          <w:p w14:paraId="30CAF32D" w14:textId="77777777" w:rsidR="001C0154" w:rsidRPr="0037083F" w:rsidRDefault="001C0154" w:rsidP="007945BA">
            <w:pPr>
              <w:jc w:val="right"/>
              <w:rPr>
                <w:rStyle w:val="SubtleEmphasis"/>
              </w:rPr>
            </w:pPr>
            <w:r w:rsidRPr="0037083F">
              <w:rPr>
                <w:rStyle w:val="SubtleEmphasis"/>
              </w:rPr>
              <w:t>206</w:t>
            </w:r>
          </w:p>
        </w:tc>
        <w:tc>
          <w:tcPr>
            <w:tcW w:w="403" w:type="pct"/>
            <w:vAlign w:val="center"/>
          </w:tcPr>
          <w:p w14:paraId="74DFC555" w14:textId="77777777" w:rsidR="001C0154" w:rsidRPr="0037083F" w:rsidRDefault="001C0154" w:rsidP="007945BA">
            <w:pPr>
              <w:jc w:val="right"/>
              <w:rPr>
                <w:rStyle w:val="SubtleEmphasis"/>
              </w:rPr>
            </w:pPr>
            <w:r w:rsidRPr="0037083F">
              <w:rPr>
                <w:rStyle w:val="SubtleEmphasis"/>
              </w:rPr>
              <w:t>210</w:t>
            </w:r>
          </w:p>
        </w:tc>
        <w:tc>
          <w:tcPr>
            <w:tcW w:w="972" w:type="pct"/>
            <w:vAlign w:val="center"/>
          </w:tcPr>
          <w:p w14:paraId="47A252BA" w14:textId="77777777" w:rsidR="001C0154" w:rsidRPr="0037083F" w:rsidRDefault="001C0154" w:rsidP="007945BA">
            <w:pPr>
              <w:jc w:val="right"/>
              <w:rPr>
                <w:rStyle w:val="SubtleEmphasis"/>
              </w:rPr>
            </w:pPr>
            <w:r w:rsidRPr="0037083F">
              <w:rPr>
                <w:rStyle w:val="SubtleEmphasis"/>
              </w:rPr>
              <w:t>208</w:t>
            </w:r>
          </w:p>
        </w:tc>
        <w:tc>
          <w:tcPr>
            <w:tcW w:w="403" w:type="pct"/>
            <w:vAlign w:val="center"/>
          </w:tcPr>
          <w:p w14:paraId="394C855C" w14:textId="77777777" w:rsidR="001C0154" w:rsidRPr="0037083F" w:rsidRDefault="001C0154" w:rsidP="007945BA">
            <w:pPr>
              <w:jc w:val="right"/>
              <w:rPr>
                <w:rStyle w:val="SubtleEmphasis"/>
              </w:rPr>
            </w:pPr>
            <w:r w:rsidRPr="0037083F">
              <w:rPr>
                <w:rStyle w:val="SubtleEmphasis"/>
              </w:rPr>
              <w:t>219</w:t>
            </w:r>
          </w:p>
        </w:tc>
        <w:tc>
          <w:tcPr>
            <w:tcW w:w="1503" w:type="pct"/>
          </w:tcPr>
          <w:p w14:paraId="47A4E174" w14:textId="77777777" w:rsidR="001C0154" w:rsidRPr="0037083F" w:rsidRDefault="001C0154" w:rsidP="007945BA">
            <w:pPr>
              <w:jc w:val="right"/>
              <w:rPr>
                <w:rStyle w:val="SubtleEmphasis"/>
              </w:rPr>
            </w:pPr>
            <w:r w:rsidRPr="0037083F">
              <w:rPr>
                <w:rStyle w:val="SubtleEmphasis"/>
              </w:rPr>
              <w:t>11</w:t>
            </w:r>
          </w:p>
        </w:tc>
      </w:tr>
      <w:tr w:rsidR="001C0154" w:rsidRPr="0037083F" w14:paraId="3E5D0532" w14:textId="77777777" w:rsidTr="007945BA">
        <w:tc>
          <w:tcPr>
            <w:tcW w:w="1315" w:type="pct"/>
            <w:vAlign w:val="center"/>
          </w:tcPr>
          <w:p w14:paraId="4CA0F9EC" w14:textId="77777777" w:rsidR="001C0154" w:rsidRPr="0037083F" w:rsidRDefault="001C0154" w:rsidP="007945BA">
            <w:pPr>
              <w:jc w:val="left"/>
              <w:rPr>
                <w:rStyle w:val="SubtleEmphasis"/>
              </w:rPr>
            </w:pPr>
            <w:r w:rsidRPr="0037083F">
              <w:rPr>
                <w:rStyle w:val="SubtleEmphasis"/>
              </w:rPr>
              <w:t>Other</w:t>
            </w:r>
          </w:p>
        </w:tc>
        <w:tc>
          <w:tcPr>
            <w:tcW w:w="403" w:type="pct"/>
            <w:vAlign w:val="center"/>
          </w:tcPr>
          <w:p w14:paraId="56A0B603" w14:textId="77777777" w:rsidR="001C0154" w:rsidRPr="0037083F" w:rsidRDefault="00460B4A" w:rsidP="007945BA">
            <w:pPr>
              <w:jc w:val="right"/>
              <w:rPr>
                <w:rStyle w:val="SubtleEmphasis"/>
              </w:rPr>
            </w:pPr>
            <w:r w:rsidRPr="0037083F">
              <w:rPr>
                <w:rStyle w:val="SubtleEmphasis"/>
              </w:rPr>
              <w:t>-</w:t>
            </w:r>
          </w:p>
        </w:tc>
        <w:tc>
          <w:tcPr>
            <w:tcW w:w="403" w:type="pct"/>
            <w:vAlign w:val="center"/>
          </w:tcPr>
          <w:p w14:paraId="6E7384C7" w14:textId="77777777" w:rsidR="001C0154" w:rsidRPr="0037083F" w:rsidRDefault="001C0154" w:rsidP="007945BA">
            <w:pPr>
              <w:jc w:val="right"/>
              <w:rPr>
                <w:rStyle w:val="SubtleEmphasis"/>
              </w:rPr>
            </w:pPr>
            <w:r w:rsidRPr="0037083F">
              <w:rPr>
                <w:rStyle w:val="SubtleEmphasis"/>
              </w:rPr>
              <w:t>10</w:t>
            </w:r>
          </w:p>
        </w:tc>
        <w:tc>
          <w:tcPr>
            <w:tcW w:w="972" w:type="pct"/>
            <w:vAlign w:val="center"/>
          </w:tcPr>
          <w:p w14:paraId="60B9B184" w14:textId="77777777" w:rsidR="001C0154" w:rsidRPr="0037083F" w:rsidRDefault="001C0154" w:rsidP="007945BA">
            <w:pPr>
              <w:jc w:val="right"/>
              <w:rPr>
                <w:rStyle w:val="SubtleEmphasis"/>
              </w:rPr>
            </w:pPr>
            <w:r w:rsidRPr="0037083F">
              <w:rPr>
                <w:rStyle w:val="SubtleEmphasis"/>
              </w:rPr>
              <w:t>5</w:t>
            </w:r>
          </w:p>
        </w:tc>
        <w:tc>
          <w:tcPr>
            <w:tcW w:w="403" w:type="pct"/>
            <w:vAlign w:val="center"/>
          </w:tcPr>
          <w:p w14:paraId="4EDBEC18" w14:textId="77777777" w:rsidR="001C0154" w:rsidRPr="0037083F" w:rsidRDefault="00460B4A" w:rsidP="007945BA">
            <w:pPr>
              <w:jc w:val="right"/>
              <w:rPr>
                <w:rStyle w:val="SubtleEmphasis"/>
              </w:rPr>
            </w:pPr>
            <w:r w:rsidRPr="0037083F">
              <w:rPr>
                <w:rStyle w:val="SubtleEmphasis"/>
              </w:rPr>
              <w:t>-</w:t>
            </w:r>
          </w:p>
        </w:tc>
        <w:tc>
          <w:tcPr>
            <w:tcW w:w="1503" w:type="pct"/>
          </w:tcPr>
          <w:p w14:paraId="65FD3812" w14:textId="77777777" w:rsidR="001C0154" w:rsidRPr="0037083F" w:rsidRDefault="001C0154" w:rsidP="007945BA">
            <w:pPr>
              <w:jc w:val="right"/>
              <w:rPr>
                <w:rStyle w:val="SubtleEmphasis"/>
              </w:rPr>
            </w:pPr>
            <w:r w:rsidRPr="0037083F">
              <w:rPr>
                <w:rStyle w:val="SubtleEmphasis"/>
              </w:rPr>
              <w:t>-5</w:t>
            </w:r>
          </w:p>
        </w:tc>
      </w:tr>
      <w:tr w:rsidR="001C0154" w:rsidRPr="0037083F" w14:paraId="485AB4AF" w14:textId="77777777" w:rsidTr="007945BA">
        <w:tc>
          <w:tcPr>
            <w:tcW w:w="1315" w:type="pct"/>
            <w:vAlign w:val="center"/>
          </w:tcPr>
          <w:p w14:paraId="119D3645" w14:textId="77777777" w:rsidR="001C0154" w:rsidRPr="0037083F" w:rsidRDefault="001C0154" w:rsidP="007945BA">
            <w:pPr>
              <w:jc w:val="left"/>
              <w:rPr>
                <w:rStyle w:val="SubtleEmphasis"/>
                <w:b/>
              </w:rPr>
            </w:pPr>
            <w:r w:rsidRPr="0037083F">
              <w:rPr>
                <w:rStyle w:val="SubtleEmphasis"/>
                <w:b/>
              </w:rPr>
              <w:t>Local Government</w:t>
            </w:r>
          </w:p>
        </w:tc>
        <w:tc>
          <w:tcPr>
            <w:tcW w:w="403" w:type="pct"/>
            <w:vAlign w:val="center"/>
          </w:tcPr>
          <w:p w14:paraId="5737A625" w14:textId="77777777" w:rsidR="001C0154" w:rsidRPr="0037083F" w:rsidRDefault="00460B4A" w:rsidP="007945BA">
            <w:pPr>
              <w:jc w:val="right"/>
              <w:rPr>
                <w:rStyle w:val="SubtleEmphasis"/>
                <w:b/>
              </w:rPr>
            </w:pPr>
            <w:r w:rsidRPr="0037083F">
              <w:rPr>
                <w:rStyle w:val="SubtleEmphasis"/>
                <w:b/>
              </w:rPr>
              <w:t>-</w:t>
            </w:r>
          </w:p>
        </w:tc>
        <w:tc>
          <w:tcPr>
            <w:tcW w:w="403" w:type="pct"/>
            <w:vAlign w:val="center"/>
          </w:tcPr>
          <w:p w14:paraId="0CEDB24F" w14:textId="77777777" w:rsidR="001C0154" w:rsidRPr="0037083F" w:rsidRDefault="00460B4A" w:rsidP="007945BA">
            <w:pPr>
              <w:jc w:val="right"/>
              <w:rPr>
                <w:rStyle w:val="SubtleEmphasis"/>
                <w:b/>
              </w:rPr>
            </w:pPr>
            <w:r w:rsidRPr="0037083F">
              <w:rPr>
                <w:rStyle w:val="SubtleEmphasis"/>
                <w:b/>
              </w:rPr>
              <w:t>-</w:t>
            </w:r>
          </w:p>
        </w:tc>
        <w:tc>
          <w:tcPr>
            <w:tcW w:w="972" w:type="pct"/>
            <w:vAlign w:val="center"/>
          </w:tcPr>
          <w:p w14:paraId="15DE4483" w14:textId="77777777" w:rsidR="001C0154" w:rsidRPr="0037083F" w:rsidRDefault="00460B4A" w:rsidP="007945BA">
            <w:pPr>
              <w:jc w:val="right"/>
              <w:rPr>
                <w:rStyle w:val="SubtleEmphasis"/>
                <w:b/>
              </w:rPr>
            </w:pPr>
            <w:r w:rsidRPr="0037083F">
              <w:rPr>
                <w:rStyle w:val="SubtleEmphasis"/>
                <w:b/>
              </w:rPr>
              <w:t>-</w:t>
            </w:r>
          </w:p>
        </w:tc>
        <w:tc>
          <w:tcPr>
            <w:tcW w:w="403" w:type="pct"/>
            <w:vAlign w:val="center"/>
          </w:tcPr>
          <w:p w14:paraId="0AF717D4" w14:textId="77777777" w:rsidR="001C0154" w:rsidRPr="0037083F" w:rsidRDefault="001C0154" w:rsidP="007945BA">
            <w:pPr>
              <w:jc w:val="right"/>
              <w:rPr>
                <w:rStyle w:val="SubtleEmphasis"/>
                <w:b/>
              </w:rPr>
            </w:pPr>
            <w:r w:rsidRPr="0037083F">
              <w:rPr>
                <w:rStyle w:val="SubtleEmphasis"/>
                <w:b/>
              </w:rPr>
              <w:t>40</w:t>
            </w:r>
          </w:p>
        </w:tc>
        <w:tc>
          <w:tcPr>
            <w:tcW w:w="1503" w:type="pct"/>
          </w:tcPr>
          <w:p w14:paraId="4459E95F" w14:textId="77777777" w:rsidR="001C0154" w:rsidRPr="0037083F" w:rsidRDefault="001C0154" w:rsidP="007945BA">
            <w:pPr>
              <w:jc w:val="right"/>
              <w:rPr>
                <w:rStyle w:val="SubtleEmphasis"/>
                <w:b/>
              </w:rPr>
            </w:pPr>
            <w:r w:rsidRPr="0037083F">
              <w:rPr>
                <w:rStyle w:val="SubtleEmphasis"/>
                <w:b/>
              </w:rPr>
              <w:t>40</w:t>
            </w:r>
          </w:p>
        </w:tc>
      </w:tr>
      <w:tr w:rsidR="001C0154" w:rsidRPr="0037083F" w14:paraId="47C21381" w14:textId="77777777" w:rsidTr="007945BA">
        <w:tc>
          <w:tcPr>
            <w:tcW w:w="1315" w:type="pct"/>
            <w:vAlign w:val="center"/>
          </w:tcPr>
          <w:p w14:paraId="5AD268E0" w14:textId="77777777" w:rsidR="001C0154" w:rsidRPr="0037083F" w:rsidRDefault="001C0154" w:rsidP="007945BA">
            <w:pPr>
              <w:jc w:val="left"/>
              <w:rPr>
                <w:rStyle w:val="SubtleEmphasis"/>
                <w:b/>
              </w:rPr>
            </w:pPr>
            <w:r w:rsidRPr="0037083F">
              <w:rPr>
                <w:rStyle w:val="SubtleEmphasis"/>
                <w:b/>
              </w:rPr>
              <w:t>Total</w:t>
            </w:r>
          </w:p>
        </w:tc>
        <w:tc>
          <w:tcPr>
            <w:tcW w:w="403" w:type="pct"/>
            <w:vAlign w:val="center"/>
          </w:tcPr>
          <w:p w14:paraId="550E4845" w14:textId="77777777" w:rsidR="001C0154" w:rsidRPr="0037083F" w:rsidRDefault="001C0154" w:rsidP="007945BA">
            <w:pPr>
              <w:jc w:val="right"/>
              <w:rPr>
                <w:rStyle w:val="SubtleEmphasis"/>
                <w:b/>
              </w:rPr>
            </w:pPr>
            <w:r w:rsidRPr="0037083F">
              <w:rPr>
                <w:rStyle w:val="SubtleEmphasis"/>
                <w:b/>
              </w:rPr>
              <w:t>3,222</w:t>
            </w:r>
          </w:p>
        </w:tc>
        <w:tc>
          <w:tcPr>
            <w:tcW w:w="403" w:type="pct"/>
            <w:vAlign w:val="center"/>
          </w:tcPr>
          <w:p w14:paraId="1FF75250" w14:textId="77777777" w:rsidR="001C0154" w:rsidRPr="0037083F" w:rsidRDefault="001C0154" w:rsidP="007945BA">
            <w:pPr>
              <w:jc w:val="right"/>
              <w:rPr>
                <w:rStyle w:val="SubtleEmphasis"/>
                <w:b/>
              </w:rPr>
            </w:pPr>
            <w:r w:rsidRPr="0037083F">
              <w:rPr>
                <w:rStyle w:val="SubtleEmphasis"/>
                <w:b/>
              </w:rPr>
              <w:t>3,384</w:t>
            </w:r>
          </w:p>
        </w:tc>
        <w:tc>
          <w:tcPr>
            <w:tcW w:w="972" w:type="pct"/>
            <w:vAlign w:val="center"/>
          </w:tcPr>
          <w:p w14:paraId="6E1D9955" w14:textId="77777777" w:rsidR="001C0154" w:rsidRPr="0037083F" w:rsidRDefault="001C0154" w:rsidP="007945BA">
            <w:pPr>
              <w:jc w:val="right"/>
              <w:rPr>
                <w:rStyle w:val="SubtleEmphasis"/>
                <w:b/>
              </w:rPr>
            </w:pPr>
            <w:r w:rsidRPr="0037083F">
              <w:rPr>
                <w:rStyle w:val="SubtleEmphasis"/>
                <w:b/>
              </w:rPr>
              <w:t>3,303</w:t>
            </w:r>
          </w:p>
        </w:tc>
        <w:tc>
          <w:tcPr>
            <w:tcW w:w="403" w:type="pct"/>
            <w:vAlign w:val="center"/>
          </w:tcPr>
          <w:p w14:paraId="00903CA8" w14:textId="77777777" w:rsidR="001C0154" w:rsidRPr="0037083F" w:rsidRDefault="001C0154" w:rsidP="007945BA">
            <w:pPr>
              <w:jc w:val="right"/>
              <w:rPr>
                <w:rStyle w:val="SubtleEmphasis"/>
                <w:b/>
              </w:rPr>
            </w:pPr>
            <w:r w:rsidRPr="0037083F">
              <w:rPr>
                <w:rStyle w:val="SubtleEmphasis"/>
                <w:b/>
              </w:rPr>
              <w:t>3,667</w:t>
            </w:r>
          </w:p>
        </w:tc>
        <w:tc>
          <w:tcPr>
            <w:tcW w:w="1503" w:type="pct"/>
          </w:tcPr>
          <w:p w14:paraId="3873A65D" w14:textId="77777777" w:rsidR="001C0154" w:rsidRPr="0037083F" w:rsidRDefault="001C0154" w:rsidP="007945BA">
            <w:pPr>
              <w:jc w:val="right"/>
              <w:rPr>
                <w:rStyle w:val="SubtleEmphasis"/>
                <w:b/>
              </w:rPr>
            </w:pPr>
            <w:r w:rsidRPr="0037083F">
              <w:rPr>
                <w:rStyle w:val="SubtleEmphasis"/>
                <w:b/>
              </w:rPr>
              <w:t>364</w:t>
            </w:r>
          </w:p>
        </w:tc>
      </w:tr>
    </w:tbl>
    <w:p w14:paraId="7B73195F" w14:textId="77777777" w:rsidR="001C0154" w:rsidRPr="0037083F" w:rsidRDefault="001C0154" w:rsidP="001C0154"/>
    <w:p w14:paraId="09A145BB" w14:textId="70B6A1D6" w:rsidR="001C0154" w:rsidRPr="0037083F" w:rsidRDefault="001C0154" w:rsidP="001C0154">
      <w:r w:rsidRPr="0037083F">
        <w:t xml:space="preserve">Between 2011 and 2014, the Queensland Government’s project funding for touring increased from $80,000 to $400,000.  This was to support Opera Queensland’s increased touring programme to regional areas, with the most significant initiative being Project Puccini in 2014.  Increased government funding for touring also reflects the increase in performance income from non-mainstage activity in </w:t>
      </w:r>
      <w:r w:rsidR="00596EBC" w:rsidRPr="0037083F">
        <w:t>2014 relative to prior periods.</w:t>
      </w:r>
    </w:p>
    <w:p w14:paraId="0AFCBFEC" w14:textId="47DA6CAB" w:rsidR="001C0154" w:rsidRPr="0037083F" w:rsidRDefault="001C0154" w:rsidP="001C0154">
      <w:r w:rsidRPr="0037083F">
        <w:t xml:space="preserve">Exhibit 6.43 demonstrates that none of Opera Queensland’s </w:t>
      </w:r>
      <w:r w:rsidR="00E01EFB" w:rsidRPr="0037083F">
        <w:t xml:space="preserve">main </w:t>
      </w:r>
      <w:r w:rsidRPr="0037083F">
        <w:t xml:space="preserve">lines of business </w:t>
      </w:r>
      <w:r w:rsidR="00851FF3" w:rsidRPr="0037083F">
        <w:t>ma</w:t>
      </w:r>
      <w:r w:rsidR="00CC5886" w:rsidRPr="0037083F">
        <w:t>d</w:t>
      </w:r>
      <w:r w:rsidR="00851FF3" w:rsidRPr="0037083F">
        <w:t xml:space="preserve">e a positive </w:t>
      </w:r>
      <w:r w:rsidRPr="0037083F">
        <w:t>contribut</w:t>
      </w:r>
      <w:r w:rsidR="00851FF3" w:rsidRPr="0037083F">
        <w:t>ion</w:t>
      </w:r>
      <w:r w:rsidRPr="0037083F">
        <w:t xml:space="preserve"> to overheads.  In 2014, mainstage opera accounted for </w:t>
      </w:r>
      <w:r w:rsidR="00851FF3" w:rsidRPr="0037083F">
        <w:t>7</w:t>
      </w:r>
      <w:r w:rsidR="00E01EFB" w:rsidRPr="0037083F">
        <w:t>0</w:t>
      </w:r>
      <w:r w:rsidR="00851FF3" w:rsidRPr="0037083F">
        <w:t xml:space="preserve"> </w:t>
      </w:r>
      <w:r w:rsidRPr="0037083F">
        <w:t xml:space="preserve">percent of the contribution deficit with regional tour representing another </w:t>
      </w:r>
      <w:r w:rsidR="00851FF3" w:rsidRPr="0037083F">
        <w:t xml:space="preserve">28 </w:t>
      </w:r>
      <w:r w:rsidRPr="0037083F">
        <w:t>percent of the negative contribution.</w:t>
      </w:r>
    </w:p>
    <w:p w14:paraId="1D5B81ED" w14:textId="77777777" w:rsidR="001C0154" w:rsidRPr="0037083F" w:rsidRDefault="001C0154" w:rsidP="001C0154">
      <w:pPr>
        <w:pStyle w:val="Caption"/>
      </w:pPr>
      <w:bookmarkStart w:id="701" w:name="_Toc425938550"/>
      <w:bookmarkStart w:id="702" w:name="_Toc429670842"/>
      <w:r w:rsidRPr="0037083F">
        <w:t>Exhibit 6.43</w:t>
      </w:r>
      <w:r w:rsidRPr="0037083F">
        <w:tab/>
        <w:t>Opera Queensland: contribution analysis by activity for 2014 ($000)</w:t>
      </w:r>
      <w:bookmarkEnd w:id="701"/>
      <w:bookmarkEnd w:id="702"/>
    </w:p>
    <w:tbl>
      <w:tblPr>
        <w:tblStyle w:val="TableGrid"/>
        <w:tblW w:w="5000" w:type="pct"/>
        <w:tblLook w:val="04A0" w:firstRow="1" w:lastRow="0" w:firstColumn="1" w:lastColumn="0" w:noHBand="0" w:noVBand="1"/>
        <w:tblDescription w:val="Opera Queensland: contribution analysis by activity for 2014 ($000)"/>
      </w:tblPr>
      <w:tblGrid>
        <w:gridCol w:w="1804"/>
        <w:gridCol w:w="1803"/>
        <w:gridCol w:w="1803"/>
        <w:gridCol w:w="1803"/>
        <w:gridCol w:w="1803"/>
      </w:tblGrid>
      <w:tr w:rsidR="00E01EFB" w:rsidRPr="0037083F" w14:paraId="2A5707AD" w14:textId="77777777" w:rsidTr="00F05724">
        <w:trPr>
          <w:tblHeader/>
        </w:trPr>
        <w:tc>
          <w:tcPr>
            <w:tcW w:w="1000" w:type="pct"/>
          </w:tcPr>
          <w:p w14:paraId="5A94159F" w14:textId="77777777" w:rsidR="00E01EFB" w:rsidRPr="0037083F" w:rsidRDefault="00E01EFB" w:rsidP="007945BA">
            <w:pPr>
              <w:jc w:val="center"/>
              <w:rPr>
                <w:rStyle w:val="SubtleEmphasis"/>
                <w:i/>
              </w:rPr>
            </w:pPr>
            <w:r w:rsidRPr="0037083F">
              <w:rPr>
                <w:rStyle w:val="SubtleEmphasis"/>
                <w:i/>
              </w:rPr>
              <w:t>Activity</w:t>
            </w:r>
          </w:p>
        </w:tc>
        <w:tc>
          <w:tcPr>
            <w:tcW w:w="1000" w:type="pct"/>
          </w:tcPr>
          <w:p w14:paraId="7E0E5B43" w14:textId="77777777" w:rsidR="00E01EFB" w:rsidRPr="0037083F" w:rsidRDefault="00E01EFB" w:rsidP="007945BA">
            <w:pPr>
              <w:jc w:val="center"/>
              <w:rPr>
                <w:rStyle w:val="SubtleEmphasis"/>
                <w:i/>
              </w:rPr>
            </w:pPr>
            <w:r w:rsidRPr="0037083F">
              <w:rPr>
                <w:rStyle w:val="SubtleEmphasis"/>
                <w:i/>
              </w:rPr>
              <w:t>Mainstage</w:t>
            </w:r>
          </w:p>
        </w:tc>
        <w:tc>
          <w:tcPr>
            <w:tcW w:w="1000" w:type="pct"/>
          </w:tcPr>
          <w:p w14:paraId="07D005C4" w14:textId="77777777" w:rsidR="00E01EFB" w:rsidRPr="0037083F" w:rsidRDefault="00E01EFB" w:rsidP="007945BA">
            <w:pPr>
              <w:jc w:val="center"/>
              <w:rPr>
                <w:rStyle w:val="SubtleEmphasis"/>
                <w:i/>
              </w:rPr>
            </w:pPr>
            <w:r w:rsidRPr="0037083F">
              <w:rPr>
                <w:rStyle w:val="SubtleEmphasis"/>
                <w:i/>
              </w:rPr>
              <w:t>Regional tour</w:t>
            </w:r>
          </w:p>
        </w:tc>
        <w:tc>
          <w:tcPr>
            <w:tcW w:w="1000" w:type="pct"/>
          </w:tcPr>
          <w:p w14:paraId="5279DD62" w14:textId="2187B1FE" w:rsidR="00E01EFB" w:rsidRPr="0037083F" w:rsidRDefault="00E01EFB" w:rsidP="00382F91">
            <w:pPr>
              <w:jc w:val="center"/>
              <w:rPr>
                <w:rStyle w:val="SubtleEmphasis"/>
                <w:i/>
              </w:rPr>
            </w:pPr>
            <w:r w:rsidRPr="0037083F">
              <w:rPr>
                <w:rStyle w:val="SubtleEmphasis"/>
                <w:i/>
              </w:rPr>
              <w:t xml:space="preserve">Non-core mainstage, schools, community </w:t>
            </w:r>
          </w:p>
        </w:tc>
        <w:tc>
          <w:tcPr>
            <w:tcW w:w="1000" w:type="pct"/>
          </w:tcPr>
          <w:p w14:paraId="282EE6BF" w14:textId="77777777" w:rsidR="00E01EFB" w:rsidRPr="0037083F" w:rsidRDefault="00E01EFB" w:rsidP="007945BA">
            <w:pPr>
              <w:jc w:val="center"/>
              <w:rPr>
                <w:rStyle w:val="SubtleEmphasis"/>
                <w:i/>
              </w:rPr>
            </w:pPr>
            <w:r w:rsidRPr="0037083F">
              <w:rPr>
                <w:rStyle w:val="SubtleEmphasis"/>
                <w:i/>
              </w:rPr>
              <w:t>Total</w:t>
            </w:r>
          </w:p>
        </w:tc>
      </w:tr>
      <w:tr w:rsidR="00E01EFB" w:rsidRPr="0037083F" w14:paraId="3C5D319E" w14:textId="77777777" w:rsidTr="00F05724">
        <w:tc>
          <w:tcPr>
            <w:tcW w:w="1000" w:type="pct"/>
          </w:tcPr>
          <w:p w14:paraId="67CE4CF7" w14:textId="77777777" w:rsidR="00E01EFB" w:rsidRPr="0037083F" w:rsidRDefault="00E01EFB" w:rsidP="007945BA">
            <w:pPr>
              <w:jc w:val="left"/>
              <w:rPr>
                <w:rStyle w:val="SubtleEmphasis"/>
              </w:rPr>
            </w:pPr>
            <w:r w:rsidRPr="0037083F">
              <w:rPr>
                <w:rStyle w:val="SubtleEmphasis"/>
              </w:rPr>
              <w:t>Contribution</w:t>
            </w:r>
          </w:p>
        </w:tc>
        <w:tc>
          <w:tcPr>
            <w:tcW w:w="1000" w:type="pct"/>
          </w:tcPr>
          <w:p w14:paraId="706B86C1" w14:textId="77777777" w:rsidR="00E01EFB" w:rsidRPr="0037083F" w:rsidRDefault="00E01EFB" w:rsidP="007945BA">
            <w:pPr>
              <w:jc w:val="right"/>
              <w:rPr>
                <w:rStyle w:val="SubtleEmphasis"/>
              </w:rPr>
            </w:pPr>
            <w:r w:rsidRPr="0037083F">
              <w:rPr>
                <w:rStyle w:val="SubtleEmphasis"/>
              </w:rPr>
              <w:t>-1,868</w:t>
            </w:r>
          </w:p>
        </w:tc>
        <w:tc>
          <w:tcPr>
            <w:tcW w:w="1000" w:type="pct"/>
          </w:tcPr>
          <w:p w14:paraId="681D90F3" w14:textId="6DC416E4" w:rsidR="00E01EFB" w:rsidRPr="0037083F" w:rsidRDefault="00E01EFB" w:rsidP="007945BA">
            <w:pPr>
              <w:jc w:val="right"/>
              <w:rPr>
                <w:rStyle w:val="SubtleEmphasis"/>
              </w:rPr>
            </w:pPr>
            <w:r w:rsidRPr="0037083F">
              <w:rPr>
                <w:rStyle w:val="SubtleEmphasis"/>
              </w:rPr>
              <w:t>-737</w:t>
            </w:r>
          </w:p>
        </w:tc>
        <w:tc>
          <w:tcPr>
            <w:tcW w:w="1000" w:type="pct"/>
          </w:tcPr>
          <w:p w14:paraId="514E976A" w14:textId="16AF1CD2" w:rsidR="00E01EFB" w:rsidRPr="0037083F" w:rsidRDefault="00E01EFB" w:rsidP="009B0ED0">
            <w:pPr>
              <w:jc w:val="right"/>
              <w:rPr>
                <w:rStyle w:val="SubtleEmphasis"/>
              </w:rPr>
            </w:pPr>
            <w:r w:rsidRPr="0037083F">
              <w:rPr>
                <w:rStyle w:val="SubtleEmphasis"/>
              </w:rPr>
              <w:t>-67</w:t>
            </w:r>
          </w:p>
        </w:tc>
        <w:tc>
          <w:tcPr>
            <w:tcW w:w="1000" w:type="pct"/>
          </w:tcPr>
          <w:p w14:paraId="4F138EE1" w14:textId="37A837B5" w:rsidR="00E01EFB" w:rsidRPr="0037083F" w:rsidRDefault="00E01EFB" w:rsidP="007945BA">
            <w:pPr>
              <w:jc w:val="right"/>
              <w:rPr>
                <w:rStyle w:val="SubtleEmphasis"/>
              </w:rPr>
            </w:pPr>
            <w:r w:rsidRPr="0037083F">
              <w:rPr>
                <w:rStyle w:val="SubtleEmphasis"/>
              </w:rPr>
              <w:t>-2,672</w:t>
            </w:r>
          </w:p>
        </w:tc>
      </w:tr>
    </w:tbl>
    <w:p w14:paraId="5E45591B" w14:textId="77777777" w:rsidR="001C0154" w:rsidRPr="0037083F" w:rsidRDefault="001C0154" w:rsidP="001C0154"/>
    <w:p w14:paraId="2578516E" w14:textId="77777777" w:rsidR="001C0154" w:rsidRPr="0037083F" w:rsidRDefault="001C0154" w:rsidP="001C0154">
      <w:r w:rsidRPr="0037083F">
        <w:t>To understand Opera Queensland’s financial position, the economics of mainstage productions must be analysed, before examining those of touring and other activities.</w:t>
      </w:r>
    </w:p>
    <w:p w14:paraId="13D89CAA" w14:textId="77777777" w:rsidR="001C0154" w:rsidRPr="0037083F" w:rsidRDefault="001C0154" w:rsidP="001C0154">
      <w:pPr>
        <w:pStyle w:val="Heading5"/>
        <w:ind w:left="993" w:hanging="993"/>
      </w:pPr>
      <w:bookmarkStart w:id="703" w:name="_Toc427833192"/>
      <w:r w:rsidRPr="0037083F">
        <w:t xml:space="preserve">6.1.2.2  </w:t>
      </w:r>
      <w:r w:rsidR="00E5766B" w:rsidRPr="0037083F">
        <w:tab/>
      </w:r>
      <w:r w:rsidRPr="0037083F">
        <w:t>Mainstage production economics are challenging</w:t>
      </w:r>
      <w:bookmarkEnd w:id="703"/>
      <w:r w:rsidRPr="0037083F">
        <w:t xml:space="preserve"> </w:t>
      </w:r>
    </w:p>
    <w:p w14:paraId="77FEE5F8" w14:textId="77777777" w:rsidR="001C0154" w:rsidRPr="0037083F" w:rsidRDefault="001C0154" w:rsidP="001C0154">
      <w:r w:rsidRPr="0037083F">
        <w:t>From 2009 to 2014, Opera Queensland’s mainstage productions have made a significantly negative contribution to overheads.  As can be seen in Exhibit 6.44, 2013 represents a low point, with 2014 showing something of a recovery, although still not a surplus.  This can be seen particularly with the increasing cost to income ratio.</w:t>
      </w:r>
    </w:p>
    <w:p w14:paraId="08C94E7D" w14:textId="77777777" w:rsidR="00E309AA" w:rsidRPr="0037083F" w:rsidRDefault="00E309AA">
      <w:pPr>
        <w:spacing w:line="276" w:lineRule="auto"/>
        <w:jc w:val="left"/>
        <w:rPr>
          <w:rFonts w:cstheme="minorBidi"/>
          <w:b/>
          <w:bCs/>
          <w:sz w:val="20"/>
          <w:szCs w:val="18"/>
        </w:rPr>
      </w:pPr>
      <w:bookmarkStart w:id="704" w:name="_Toc425938551"/>
      <w:bookmarkStart w:id="705" w:name="_Toc429670843"/>
      <w:r w:rsidRPr="0037083F">
        <w:br w:type="page"/>
      </w:r>
    </w:p>
    <w:p w14:paraId="2DD4BA66" w14:textId="77777777" w:rsidR="001C0154" w:rsidRPr="0037083F" w:rsidRDefault="001C0154" w:rsidP="001C0154">
      <w:pPr>
        <w:pStyle w:val="Caption"/>
      </w:pPr>
      <w:r w:rsidRPr="0037083F">
        <w:t>Exhibit 6.44</w:t>
      </w:r>
      <w:r w:rsidRPr="0037083F">
        <w:tab/>
        <w:t>Opera Queensland: mainstage economics 2009 to 2014* ($000, percent)</w:t>
      </w:r>
      <w:bookmarkEnd w:id="704"/>
      <w:bookmarkEnd w:id="705"/>
    </w:p>
    <w:tbl>
      <w:tblPr>
        <w:tblStyle w:val="TableGrid"/>
        <w:tblW w:w="5000" w:type="pct"/>
        <w:tblLook w:val="04A0" w:firstRow="1" w:lastRow="0" w:firstColumn="1" w:lastColumn="0" w:noHBand="0" w:noVBand="1"/>
        <w:tblDescription w:val="Opera Queensland: mainstage economics 2009 to 2014 ($000, percent)"/>
      </w:tblPr>
      <w:tblGrid>
        <w:gridCol w:w="2873"/>
        <w:gridCol w:w="1025"/>
        <w:gridCol w:w="1024"/>
        <w:gridCol w:w="1024"/>
        <w:gridCol w:w="1024"/>
        <w:gridCol w:w="1024"/>
        <w:gridCol w:w="1022"/>
      </w:tblGrid>
      <w:tr w:rsidR="001C0154" w:rsidRPr="0037083F" w14:paraId="6417737D" w14:textId="77777777" w:rsidTr="00542B72">
        <w:trPr>
          <w:tblHeader/>
        </w:trPr>
        <w:tc>
          <w:tcPr>
            <w:tcW w:w="1593" w:type="pct"/>
          </w:tcPr>
          <w:p w14:paraId="54FF9C3E" w14:textId="77777777" w:rsidR="001C0154" w:rsidRPr="0037083F" w:rsidRDefault="001C0154" w:rsidP="007945BA">
            <w:pPr>
              <w:jc w:val="center"/>
              <w:rPr>
                <w:rStyle w:val="SubtleEmphasis"/>
                <w:i/>
              </w:rPr>
            </w:pPr>
          </w:p>
        </w:tc>
        <w:tc>
          <w:tcPr>
            <w:tcW w:w="568" w:type="pct"/>
          </w:tcPr>
          <w:p w14:paraId="6D19D169" w14:textId="77777777" w:rsidR="001C0154" w:rsidRPr="0037083F" w:rsidRDefault="001C0154" w:rsidP="007945BA">
            <w:pPr>
              <w:jc w:val="center"/>
              <w:rPr>
                <w:rStyle w:val="SubtleEmphasis"/>
                <w:i/>
              </w:rPr>
            </w:pPr>
            <w:r w:rsidRPr="0037083F">
              <w:rPr>
                <w:rStyle w:val="SubtleEmphasis"/>
                <w:i/>
              </w:rPr>
              <w:t>2009</w:t>
            </w:r>
          </w:p>
        </w:tc>
        <w:tc>
          <w:tcPr>
            <w:tcW w:w="568" w:type="pct"/>
          </w:tcPr>
          <w:p w14:paraId="12838FA6" w14:textId="77777777" w:rsidR="001C0154" w:rsidRPr="0037083F" w:rsidRDefault="001C0154" w:rsidP="007945BA">
            <w:pPr>
              <w:jc w:val="center"/>
              <w:rPr>
                <w:rStyle w:val="SubtleEmphasis"/>
                <w:i/>
              </w:rPr>
            </w:pPr>
            <w:r w:rsidRPr="0037083F">
              <w:rPr>
                <w:rStyle w:val="SubtleEmphasis"/>
                <w:i/>
              </w:rPr>
              <w:t>2010</w:t>
            </w:r>
          </w:p>
        </w:tc>
        <w:tc>
          <w:tcPr>
            <w:tcW w:w="568" w:type="pct"/>
          </w:tcPr>
          <w:p w14:paraId="5C2A995C" w14:textId="77777777" w:rsidR="001C0154" w:rsidRPr="0037083F" w:rsidRDefault="001C0154" w:rsidP="007945BA">
            <w:pPr>
              <w:jc w:val="center"/>
              <w:rPr>
                <w:rStyle w:val="SubtleEmphasis"/>
                <w:i/>
              </w:rPr>
            </w:pPr>
            <w:r w:rsidRPr="0037083F">
              <w:rPr>
                <w:rStyle w:val="SubtleEmphasis"/>
                <w:i/>
              </w:rPr>
              <w:t>2011</w:t>
            </w:r>
          </w:p>
        </w:tc>
        <w:tc>
          <w:tcPr>
            <w:tcW w:w="568" w:type="pct"/>
          </w:tcPr>
          <w:p w14:paraId="694A5841" w14:textId="77777777" w:rsidR="001C0154" w:rsidRPr="0037083F" w:rsidRDefault="001C0154" w:rsidP="007945BA">
            <w:pPr>
              <w:jc w:val="center"/>
              <w:rPr>
                <w:rStyle w:val="SubtleEmphasis"/>
                <w:i/>
              </w:rPr>
            </w:pPr>
            <w:r w:rsidRPr="0037083F">
              <w:rPr>
                <w:rStyle w:val="SubtleEmphasis"/>
                <w:i/>
              </w:rPr>
              <w:t>2012</w:t>
            </w:r>
          </w:p>
        </w:tc>
        <w:tc>
          <w:tcPr>
            <w:tcW w:w="568" w:type="pct"/>
          </w:tcPr>
          <w:p w14:paraId="64289CCA" w14:textId="77777777" w:rsidR="001C0154" w:rsidRPr="0037083F" w:rsidRDefault="001C0154" w:rsidP="007945BA">
            <w:pPr>
              <w:jc w:val="center"/>
              <w:rPr>
                <w:rStyle w:val="SubtleEmphasis"/>
                <w:i/>
              </w:rPr>
            </w:pPr>
            <w:r w:rsidRPr="0037083F">
              <w:rPr>
                <w:rStyle w:val="SubtleEmphasis"/>
                <w:i/>
              </w:rPr>
              <w:t>2013</w:t>
            </w:r>
          </w:p>
        </w:tc>
        <w:tc>
          <w:tcPr>
            <w:tcW w:w="568" w:type="pct"/>
            <w:shd w:val="clear" w:color="auto" w:fill="auto"/>
          </w:tcPr>
          <w:p w14:paraId="0513CFCC"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02B1E44D" w14:textId="77777777" w:rsidTr="00357556">
        <w:tc>
          <w:tcPr>
            <w:tcW w:w="1593" w:type="pct"/>
          </w:tcPr>
          <w:p w14:paraId="72B66CF5" w14:textId="77777777" w:rsidR="001C0154" w:rsidRPr="0037083F" w:rsidRDefault="001C0154" w:rsidP="007945BA">
            <w:pPr>
              <w:jc w:val="left"/>
              <w:rPr>
                <w:rStyle w:val="SubtleEmphasis"/>
              </w:rPr>
            </w:pPr>
            <w:r w:rsidRPr="0037083F">
              <w:rPr>
                <w:rStyle w:val="SubtleEmphasis"/>
              </w:rPr>
              <w:t>Box office</w:t>
            </w:r>
            <w:r w:rsidR="00382F91" w:rsidRPr="0037083F">
              <w:rPr>
                <w:rStyle w:val="SubtleEmphasis"/>
              </w:rPr>
              <w:t xml:space="preserve"> and performance income</w:t>
            </w:r>
          </w:p>
        </w:tc>
        <w:tc>
          <w:tcPr>
            <w:tcW w:w="568" w:type="pct"/>
          </w:tcPr>
          <w:p w14:paraId="5B7ED815" w14:textId="4B6DE515" w:rsidR="001C0154" w:rsidRPr="0037083F" w:rsidRDefault="001C0154" w:rsidP="007945BA">
            <w:pPr>
              <w:jc w:val="right"/>
              <w:rPr>
                <w:rStyle w:val="SubtleEmphasis"/>
              </w:rPr>
            </w:pPr>
            <w:r w:rsidRPr="0037083F">
              <w:rPr>
                <w:rStyle w:val="SubtleEmphasis"/>
              </w:rPr>
              <w:t>1,9</w:t>
            </w:r>
            <w:r w:rsidR="00382F91" w:rsidRPr="0037083F">
              <w:rPr>
                <w:rStyle w:val="SubtleEmphasis"/>
              </w:rPr>
              <w:t>59</w:t>
            </w:r>
          </w:p>
        </w:tc>
        <w:tc>
          <w:tcPr>
            <w:tcW w:w="568" w:type="pct"/>
          </w:tcPr>
          <w:p w14:paraId="2C3478D1" w14:textId="51FA37A9" w:rsidR="001C0154" w:rsidRPr="0037083F" w:rsidRDefault="001C0154" w:rsidP="007945BA">
            <w:pPr>
              <w:jc w:val="right"/>
              <w:rPr>
                <w:rStyle w:val="SubtleEmphasis"/>
              </w:rPr>
            </w:pPr>
            <w:r w:rsidRPr="0037083F">
              <w:rPr>
                <w:rStyle w:val="SubtleEmphasis"/>
              </w:rPr>
              <w:t>1,</w:t>
            </w:r>
            <w:r w:rsidR="00382F91" w:rsidRPr="0037083F">
              <w:rPr>
                <w:rStyle w:val="SubtleEmphasis"/>
              </w:rPr>
              <w:t>999</w:t>
            </w:r>
          </w:p>
        </w:tc>
        <w:tc>
          <w:tcPr>
            <w:tcW w:w="568" w:type="pct"/>
          </w:tcPr>
          <w:p w14:paraId="740BC5EF" w14:textId="073630DB" w:rsidR="001C0154" w:rsidRPr="0037083F" w:rsidRDefault="001C0154" w:rsidP="007945BA">
            <w:pPr>
              <w:jc w:val="right"/>
              <w:rPr>
                <w:rStyle w:val="SubtleEmphasis"/>
              </w:rPr>
            </w:pPr>
            <w:r w:rsidRPr="0037083F">
              <w:rPr>
                <w:rStyle w:val="SubtleEmphasis"/>
              </w:rPr>
              <w:t>1,</w:t>
            </w:r>
            <w:r w:rsidR="00382F91" w:rsidRPr="0037083F">
              <w:rPr>
                <w:rStyle w:val="SubtleEmphasis"/>
              </w:rPr>
              <w:t>508</w:t>
            </w:r>
          </w:p>
        </w:tc>
        <w:tc>
          <w:tcPr>
            <w:tcW w:w="568" w:type="pct"/>
          </w:tcPr>
          <w:p w14:paraId="02B56421" w14:textId="77777777" w:rsidR="001C0154" w:rsidRPr="0037083F" w:rsidRDefault="001C0154" w:rsidP="007945BA">
            <w:pPr>
              <w:jc w:val="right"/>
              <w:rPr>
                <w:rStyle w:val="SubtleEmphasis"/>
              </w:rPr>
            </w:pPr>
            <w:r w:rsidRPr="0037083F">
              <w:rPr>
                <w:rStyle w:val="SubtleEmphasis"/>
              </w:rPr>
              <w:t>1,611</w:t>
            </w:r>
          </w:p>
        </w:tc>
        <w:tc>
          <w:tcPr>
            <w:tcW w:w="568" w:type="pct"/>
          </w:tcPr>
          <w:p w14:paraId="03CEF4AC" w14:textId="44FCE899" w:rsidR="001C0154" w:rsidRPr="0037083F" w:rsidRDefault="00382F91" w:rsidP="007945BA">
            <w:pPr>
              <w:jc w:val="right"/>
              <w:rPr>
                <w:rStyle w:val="SubtleEmphasis"/>
              </w:rPr>
            </w:pPr>
            <w:r w:rsidRPr="0037083F">
              <w:rPr>
                <w:rStyle w:val="SubtleEmphasis"/>
              </w:rPr>
              <w:t>1,117</w:t>
            </w:r>
          </w:p>
        </w:tc>
        <w:tc>
          <w:tcPr>
            <w:tcW w:w="568" w:type="pct"/>
          </w:tcPr>
          <w:p w14:paraId="358D242F" w14:textId="35740169" w:rsidR="001C0154" w:rsidRPr="0037083F" w:rsidRDefault="001C0154" w:rsidP="007945BA">
            <w:pPr>
              <w:jc w:val="right"/>
              <w:rPr>
                <w:rStyle w:val="SubtleEmphasis"/>
              </w:rPr>
            </w:pPr>
            <w:r w:rsidRPr="0037083F">
              <w:rPr>
                <w:rStyle w:val="SubtleEmphasis"/>
              </w:rPr>
              <w:t>1,</w:t>
            </w:r>
            <w:r w:rsidR="00382F91" w:rsidRPr="0037083F">
              <w:rPr>
                <w:rStyle w:val="SubtleEmphasis"/>
              </w:rPr>
              <w:t>515</w:t>
            </w:r>
          </w:p>
        </w:tc>
      </w:tr>
      <w:tr w:rsidR="001C0154" w:rsidRPr="0037083F" w14:paraId="0963E6CD" w14:textId="77777777" w:rsidTr="00851FF3">
        <w:tc>
          <w:tcPr>
            <w:tcW w:w="1593" w:type="pct"/>
          </w:tcPr>
          <w:p w14:paraId="7D90223B" w14:textId="0D7C0B1F" w:rsidR="001C0154" w:rsidRPr="0037083F" w:rsidRDefault="001C0154" w:rsidP="00CC5886">
            <w:pPr>
              <w:jc w:val="left"/>
              <w:rPr>
                <w:rStyle w:val="SubtleEmphasis"/>
              </w:rPr>
            </w:pPr>
            <w:r w:rsidRPr="0037083F">
              <w:rPr>
                <w:rStyle w:val="SubtleEmphasis"/>
              </w:rPr>
              <w:t>Production cost</w:t>
            </w:r>
            <w:r w:rsidR="00CC5886" w:rsidRPr="0037083F">
              <w:rPr>
                <w:rStyle w:val="SubtleEmphasis"/>
              </w:rPr>
              <w:t>s</w:t>
            </w:r>
            <w:r w:rsidRPr="0037083F">
              <w:rPr>
                <w:rStyle w:val="SubtleEmphasis"/>
              </w:rPr>
              <w:t xml:space="preserve"> </w:t>
            </w:r>
          </w:p>
        </w:tc>
        <w:tc>
          <w:tcPr>
            <w:tcW w:w="568" w:type="pct"/>
            <w:vAlign w:val="center"/>
          </w:tcPr>
          <w:p w14:paraId="1D7E1D7C" w14:textId="6AC352CA" w:rsidR="001C0154" w:rsidRPr="0037083F" w:rsidRDefault="001C0154" w:rsidP="007945BA">
            <w:pPr>
              <w:jc w:val="right"/>
              <w:rPr>
                <w:rStyle w:val="SubtleEmphasis"/>
              </w:rPr>
            </w:pPr>
            <w:r w:rsidRPr="0037083F">
              <w:rPr>
                <w:rStyle w:val="SubtleEmphasis"/>
              </w:rPr>
              <w:t>3,</w:t>
            </w:r>
            <w:r w:rsidR="00382F91" w:rsidRPr="0037083F">
              <w:rPr>
                <w:rStyle w:val="SubtleEmphasis"/>
              </w:rPr>
              <w:t>686</w:t>
            </w:r>
          </w:p>
        </w:tc>
        <w:tc>
          <w:tcPr>
            <w:tcW w:w="568" w:type="pct"/>
            <w:vAlign w:val="center"/>
          </w:tcPr>
          <w:p w14:paraId="0A3DE5C2" w14:textId="624C07DE" w:rsidR="001C0154" w:rsidRPr="0037083F" w:rsidRDefault="00382F91" w:rsidP="007945BA">
            <w:pPr>
              <w:jc w:val="right"/>
              <w:rPr>
                <w:rStyle w:val="SubtleEmphasis"/>
              </w:rPr>
            </w:pPr>
            <w:r w:rsidRPr="0037083F">
              <w:rPr>
                <w:rStyle w:val="SubtleEmphasis"/>
              </w:rPr>
              <w:t>4,056</w:t>
            </w:r>
          </w:p>
        </w:tc>
        <w:tc>
          <w:tcPr>
            <w:tcW w:w="568" w:type="pct"/>
            <w:vAlign w:val="center"/>
          </w:tcPr>
          <w:p w14:paraId="03A3F070" w14:textId="19D6AC7D" w:rsidR="001C0154" w:rsidRPr="0037083F" w:rsidRDefault="001C0154" w:rsidP="007945BA">
            <w:pPr>
              <w:jc w:val="right"/>
              <w:rPr>
                <w:rStyle w:val="SubtleEmphasis"/>
              </w:rPr>
            </w:pPr>
            <w:r w:rsidRPr="0037083F">
              <w:rPr>
                <w:rStyle w:val="SubtleEmphasis"/>
              </w:rPr>
              <w:t>3,</w:t>
            </w:r>
            <w:r w:rsidR="00382F91" w:rsidRPr="0037083F">
              <w:rPr>
                <w:rStyle w:val="SubtleEmphasis"/>
              </w:rPr>
              <w:t>475</w:t>
            </w:r>
          </w:p>
        </w:tc>
        <w:tc>
          <w:tcPr>
            <w:tcW w:w="568" w:type="pct"/>
            <w:vAlign w:val="center"/>
          </w:tcPr>
          <w:p w14:paraId="434BAB90" w14:textId="3AC474A5" w:rsidR="001C0154" w:rsidRPr="0037083F" w:rsidRDefault="001C0154" w:rsidP="007945BA">
            <w:pPr>
              <w:jc w:val="right"/>
              <w:rPr>
                <w:rStyle w:val="SubtleEmphasis"/>
              </w:rPr>
            </w:pPr>
            <w:r w:rsidRPr="0037083F">
              <w:rPr>
                <w:rStyle w:val="SubtleEmphasis"/>
              </w:rPr>
              <w:t>3,</w:t>
            </w:r>
            <w:r w:rsidR="00382F91" w:rsidRPr="0037083F">
              <w:rPr>
                <w:rStyle w:val="SubtleEmphasis"/>
              </w:rPr>
              <w:t>3</w:t>
            </w:r>
            <w:r w:rsidR="00131AC3" w:rsidRPr="0037083F">
              <w:rPr>
                <w:rStyle w:val="SubtleEmphasis"/>
              </w:rPr>
              <w:t>54</w:t>
            </w:r>
          </w:p>
        </w:tc>
        <w:tc>
          <w:tcPr>
            <w:tcW w:w="568" w:type="pct"/>
            <w:vAlign w:val="center"/>
          </w:tcPr>
          <w:p w14:paraId="490199F7" w14:textId="1DBBBB28" w:rsidR="001C0154" w:rsidRPr="0037083F" w:rsidRDefault="001C0154" w:rsidP="007945BA">
            <w:pPr>
              <w:jc w:val="right"/>
              <w:rPr>
                <w:rStyle w:val="SubtleEmphasis"/>
              </w:rPr>
            </w:pPr>
            <w:r w:rsidRPr="0037083F">
              <w:rPr>
                <w:rStyle w:val="SubtleEmphasis"/>
              </w:rPr>
              <w:t>3,</w:t>
            </w:r>
            <w:r w:rsidR="00382F91" w:rsidRPr="0037083F">
              <w:rPr>
                <w:rStyle w:val="SubtleEmphasis"/>
              </w:rPr>
              <w:t>444</w:t>
            </w:r>
          </w:p>
        </w:tc>
        <w:tc>
          <w:tcPr>
            <w:tcW w:w="568" w:type="pct"/>
            <w:vAlign w:val="center"/>
          </w:tcPr>
          <w:p w14:paraId="5D7C6CB9" w14:textId="46079F82" w:rsidR="001C0154" w:rsidRPr="0037083F" w:rsidRDefault="001C0154" w:rsidP="007945BA">
            <w:pPr>
              <w:jc w:val="right"/>
              <w:rPr>
                <w:rStyle w:val="SubtleEmphasis"/>
              </w:rPr>
            </w:pPr>
            <w:r w:rsidRPr="0037083F">
              <w:rPr>
                <w:rStyle w:val="SubtleEmphasis"/>
              </w:rPr>
              <w:t>3,</w:t>
            </w:r>
            <w:r w:rsidR="00382F91" w:rsidRPr="0037083F">
              <w:rPr>
                <w:rStyle w:val="SubtleEmphasis"/>
              </w:rPr>
              <w:t>383</w:t>
            </w:r>
          </w:p>
        </w:tc>
      </w:tr>
      <w:tr w:rsidR="001C0154" w:rsidRPr="0037083F" w14:paraId="26B6A8E2" w14:textId="77777777" w:rsidTr="00542B72">
        <w:tc>
          <w:tcPr>
            <w:tcW w:w="1593" w:type="pct"/>
            <w:tcBorders>
              <w:bottom w:val="single" w:sz="4" w:space="0" w:color="auto"/>
            </w:tcBorders>
            <w:vAlign w:val="center"/>
          </w:tcPr>
          <w:p w14:paraId="589A0809" w14:textId="77777777" w:rsidR="001C0154" w:rsidRPr="0037083F" w:rsidRDefault="001C0154" w:rsidP="007945BA">
            <w:pPr>
              <w:jc w:val="left"/>
              <w:rPr>
                <w:rStyle w:val="SubtleEmphasis"/>
              </w:rPr>
            </w:pPr>
            <w:r w:rsidRPr="0037083F">
              <w:rPr>
                <w:rStyle w:val="SubtleEmphasis"/>
              </w:rPr>
              <w:t>Contribution</w:t>
            </w:r>
          </w:p>
        </w:tc>
        <w:tc>
          <w:tcPr>
            <w:tcW w:w="568" w:type="pct"/>
            <w:tcBorders>
              <w:bottom w:val="single" w:sz="4" w:space="0" w:color="auto"/>
            </w:tcBorders>
          </w:tcPr>
          <w:p w14:paraId="283318A3" w14:textId="2D7F1DFD" w:rsidR="001C0154" w:rsidRPr="0037083F" w:rsidRDefault="001C0154" w:rsidP="007945BA">
            <w:pPr>
              <w:jc w:val="right"/>
              <w:rPr>
                <w:rStyle w:val="SubtleEmphasis"/>
              </w:rPr>
            </w:pPr>
            <w:r w:rsidRPr="0037083F">
              <w:rPr>
                <w:rStyle w:val="SubtleEmphasis"/>
              </w:rPr>
              <w:t>-1,</w:t>
            </w:r>
            <w:r w:rsidR="00382F91" w:rsidRPr="0037083F">
              <w:rPr>
                <w:rStyle w:val="SubtleEmphasis"/>
              </w:rPr>
              <w:t>727</w:t>
            </w:r>
          </w:p>
        </w:tc>
        <w:tc>
          <w:tcPr>
            <w:tcW w:w="568" w:type="pct"/>
            <w:tcBorders>
              <w:bottom w:val="single" w:sz="4" w:space="0" w:color="auto"/>
            </w:tcBorders>
          </w:tcPr>
          <w:p w14:paraId="4B44F71C" w14:textId="00AE2BA3" w:rsidR="001C0154" w:rsidRPr="0037083F" w:rsidRDefault="001C0154" w:rsidP="007945BA">
            <w:pPr>
              <w:jc w:val="right"/>
              <w:rPr>
                <w:rStyle w:val="SubtleEmphasis"/>
              </w:rPr>
            </w:pPr>
            <w:r w:rsidRPr="0037083F">
              <w:rPr>
                <w:rStyle w:val="SubtleEmphasis"/>
              </w:rPr>
              <w:t>-</w:t>
            </w:r>
            <w:r w:rsidR="00382F91" w:rsidRPr="0037083F">
              <w:rPr>
                <w:rStyle w:val="SubtleEmphasis"/>
              </w:rPr>
              <w:t>2,057</w:t>
            </w:r>
          </w:p>
        </w:tc>
        <w:tc>
          <w:tcPr>
            <w:tcW w:w="568" w:type="pct"/>
            <w:tcBorders>
              <w:bottom w:val="single" w:sz="4" w:space="0" w:color="auto"/>
            </w:tcBorders>
            <w:vAlign w:val="center"/>
          </w:tcPr>
          <w:p w14:paraId="2FC8DB78" w14:textId="34CCAC96" w:rsidR="001C0154" w:rsidRPr="0037083F" w:rsidRDefault="001C0154" w:rsidP="007945BA">
            <w:pPr>
              <w:jc w:val="right"/>
              <w:rPr>
                <w:rStyle w:val="SubtleEmphasis"/>
              </w:rPr>
            </w:pPr>
            <w:r w:rsidRPr="0037083F">
              <w:rPr>
                <w:rStyle w:val="SubtleEmphasis"/>
              </w:rPr>
              <w:t>-1,</w:t>
            </w:r>
            <w:r w:rsidR="00382F91" w:rsidRPr="0037083F">
              <w:rPr>
                <w:rStyle w:val="SubtleEmphasis"/>
              </w:rPr>
              <w:t>967</w:t>
            </w:r>
          </w:p>
        </w:tc>
        <w:tc>
          <w:tcPr>
            <w:tcW w:w="568" w:type="pct"/>
            <w:tcBorders>
              <w:bottom w:val="single" w:sz="4" w:space="0" w:color="auto"/>
            </w:tcBorders>
            <w:vAlign w:val="center"/>
          </w:tcPr>
          <w:p w14:paraId="47984C75" w14:textId="16084D3B" w:rsidR="001C0154" w:rsidRPr="0037083F" w:rsidRDefault="001C0154" w:rsidP="007945BA">
            <w:pPr>
              <w:jc w:val="right"/>
              <w:rPr>
                <w:rStyle w:val="SubtleEmphasis"/>
              </w:rPr>
            </w:pPr>
            <w:r w:rsidRPr="0037083F">
              <w:rPr>
                <w:rStyle w:val="SubtleEmphasis"/>
              </w:rPr>
              <w:t>-1,</w:t>
            </w:r>
            <w:r w:rsidR="00382F91" w:rsidRPr="0037083F">
              <w:rPr>
                <w:rStyle w:val="SubtleEmphasis"/>
              </w:rPr>
              <w:t>7</w:t>
            </w:r>
            <w:r w:rsidR="00131AC3" w:rsidRPr="0037083F">
              <w:rPr>
                <w:rStyle w:val="SubtleEmphasis"/>
              </w:rPr>
              <w:t>43</w:t>
            </w:r>
          </w:p>
        </w:tc>
        <w:tc>
          <w:tcPr>
            <w:tcW w:w="568" w:type="pct"/>
            <w:tcBorders>
              <w:bottom w:val="single" w:sz="4" w:space="0" w:color="auto"/>
            </w:tcBorders>
            <w:vAlign w:val="center"/>
          </w:tcPr>
          <w:p w14:paraId="38B9F162" w14:textId="57879A80" w:rsidR="001C0154" w:rsidRPr="0037083F" w:rsidRDefault="001C0154" w:rsidP="007945BA">
            <w:pPr>
              <w:jc w:val="right"/>
              <w:rPr>
                <w:rStyle w:val="SubtleEmphasis"/>
              </w:rPr>
            </w:pPr>
            <w:r w:rsidRPr="0037083F">
              <w:rPr>
                <w:rStyle w:val="SubtleEmphasis"/>
              </w:rPr>
              <w:t>-2,</w:t>
            </w:r>
            <w:r w:rsidR="00382F91" w:rsidRPr="0037083F">
              <w:rPr>
                <w:rStyle w:val="SubtleEmphasis"/>
              </w:rPr>
              <w:t>327</w:t>
            </w:r>
          </w:p>
        </w:tc>
        <w:tc>
          <w:tcPr>
            <w:tcW w:w="568" w:type="pct"/>
            <w:tcBorders>
              <w:bottom w:val="single" w:sz="4" w:space="0" w:color="auto"/>
            </w:tcBorders>
            <w:vAlign w:val="center"/>
          </w:tcPr>
          <w:p w14:paraId="506DFE03" w14:textId="77777777" w:rsidR="001C0154" w:rsidRPr="0037083F" w:rsidRDefault="001C0154" w:rsidP="007945BA">
            <w:pPr>
              <w:jc w:val="right"/>
              <w:rPr>
                <w:rStyle w:val="SubtleEmphasis"/>
              </w:rPr>
            </w:pPr>
            <w:r w:rsidRPr="0037083F">
              <w:rPr>
                <w:rStyle w:val="SubtleEmphasis"/>
              </w:rPr>
              <w:t>-1,868</w:t>
            </w:r>
          </w:p>
        </w:tc>
      </w:tr>
      <w:tr w:rsidR="001C0154" w:rsidRPr="0037083F" w14:paraId="6CFAE0C4" w14:textId="77777777" w:rsidTr="00851FF3">
        <w:tc>
          <w:tcPr>
            <w:tcW w:w="1593" w:type="pct"/>
            <w:shd w:val="clear" w:color="auto" w:fill="auto"/>
            <w:vAlign w:val="center"/>
          </w:tcPr>
          <w:p w14:paraId="4879C03D" w14:textId="77777777" w:rsidR="001C0154" w:rsidRPr="0037083F" w:rsidRDefault="001C0154" w:rsidP="007945BA">
            <w:pPr>
              <w:jc w:val="left"/>
              <w:rPr>
                <w:rStyle w:val="SubtleEmphasis"/>
              </w:rPr>
            </w:pPr>
            <w:r w:rsidRPr="0037083F">
              <w:rPr>
                <w:rStyle w:val="SubtleEmphasis"/>
              </w:rPr>
              <w:t>Cost to income ratio (percent)</w:t>
            </w:r>
          </w:p>
        </w:tc>
        <w:tc>
          <w:tcPr>
            <w:tcW w:w="568" w:type="pct"/>
            <w:shd w:val="clear" w:color="auto" w:fill="auto"/>
            <w:vAlign w:val="center"/>
          </w:tcPr>
          <w:p w14:paraId="01D0D1B6" w14:textId="083EFC54" w:rsidR="001C0154" w:rsidRPr="0037083F" w:rsidRDefault="001C0154" w:rsidP="007945BA">
            <w:pPr>
              <w:jc w:val="right"/>
              <w:rPr>
                <w:rStyle w:val="SubtleEmphasis"/>
              </w:rPr>
            </w:pPr>
            <w:r w:rsidRPr="0037083F">
              <w:rPr>
                <w:rStyle w:val="SubtleEmphasis"/>
              </w:rPr>
              <w:t>1</w:t>
            </w:r>
            <w:r w:rsidR="00382F91" w:rsidRPr="0037083F">
              <w:rPr>
                <w:rStyle w:val="SubtleEmphasis"/>
              </w:rPr>
              <w:t>88</w:t>
            </w:r>
          </w:p>
        </w:tc>
        <w:tc>
          <w:tcPr>
            <w:tcW w:w="568" w:type="pct"/>
            <w:shd w:val="clear" w:color="auto" w:fill="auto"/>
            <w:vAlign w:val="center"/>
          </w:tcPr>
          <w:p w14:paraId="4309D5A9" w14:textId="7362D9CF" w:rsidR="001C0154" w:rsidRPr="0037083F" w:rsidRDefault="001C0154" w:rsidP="007945BA">
            <w:pPr>
              <w:jc w:val="right"/>
              <w:rPr>
                <w:rStyle w:val="SubtleEmphasis"/>
              </w:rPr>
            </w:pPr>
            <w:r w:rsidRPr="0037083F">
              <w:rPr>
                <w:rStyle w:val="SubtleEmphasis"/>
              </w:rPr>
              <w:t>20</w:t>
            </w:r>
            <w:r w:rsidR="00382F91" w:rsidRPr="0037083F">
              <w:rPr>
                <w:rStyle w:val="SubtleEmphasis"/>
              </w:rPr>
              <w:t>3</w:t>
            </w:r>
          </w:p>
        </w:tc>
        <w:tc>
          <w:tcPr>
            <w:tcW w:w="568" w:type="pct"/>
            <w:shd w:val="clear" w:color="auto" w:fill="auto"/>
            <w:vAlign w:val="center"/>
          </w:tcPr>
          <w:p w14:paraId="6B56841E" w14:textId="324ADC5A" w:rsidR="001C0154" w:rsidRPr="0037083F" w:rsidRDefault="001C0154" w:rsidP="007945BA">
            <w:pPr>
              <w:jc w:val="right"/>
              <w:rPr>
                <w:rStyle w:val="SubtleEmphasis"/>
              </w:rPr>
            </w:pPr>
            <w:r w:rsidRPr="0037083F">
              <w:rPr>
                <w:rStyle w:val="SubtleEmphasis"/>
              </w:rPr>
              <w:t>2</w:t>
            </w:r>
            <w:r w:rsidR="00382F91" w:rsidRPr="0037083F">
              <w:rPr>
                <w:rStyle w:val="SubtleEmphasis"/>
              </w:rPr>
              <w:t>30</w:t>
            </w:r>
          </w:p>
        </w:tc>
        <w:tc>
          <w:tcPr>
            <w:tcW w:w="568" w:type="pct"/>
            <w:shd w:val="clear" w:color="auto" w:fill="auto"/>
            <w:vAlign w:val="center"/>
          </w:tcPr>
          <w:p w14:paraId="71176DEE" w14:textId="3EDAB3C6" w:rsidR="001C0154" w:rsidRPr="0037083F" w:rsidRDefault="00382F91" w:rsidP="007945BA">
            <w:pPr>
              <w:jc w:val="right"/>
              <w:rPr>
                <w:rStyle w:val="SubtleEmphasis"/>
              </w:rPr>
            </w:pPr>
            <w:r w:rsidRPr="0037083F">
              <w:rPr>
                <w:rStyle w:val="SubtleEmphasis"/>
              </w:rPr>
              <w:t>2</w:t>
            </w:r>
            <w:r w:rsidR="00131AC3" w:rsidRPr="0037083F">
              <w:rPr>
                <w:rStyle w:val="SubtleEmphasis"/>
              </w:rPr>
              <w:t>08</w:t>
            </w:r>
          </w:p>
        </w:tc>
        <w:tc>
          <w:tcPr>
            <w:tcW w:w="568" w:type="pct"/>
            <w:shd w:val="clear" w:color="auto" w:fill="auto"/>
            <w:vAlign w:val="center"/>
          </w:tcPr>
          <w:p w14:paraId="2AE12731" w14:textId="672F86C6" w:rsidR="001C0154" w:rsidRPr="0037083F" w:rsidRDefault="001C0154" w:rsidP="007945BA">
            <w:pPr>
              <w:jc w:val="right"/>
              <w:rPr>
                <w:rStyle w:val="SubtleEmphasis"/>
              </w:rPr>
            </w:pPr>
            <w:r w:rsidRPr="0037083F">
              <w:rPr>
                <w:rStyle w:val="SubtleEmphasis"/>
              </w:rPr>
              <w:t>3</w:t>
            </w:r>
            <w:r w:rsidR="00382F91" w:rsidRPr="0037083F">
              <w:rPr>
                <w:rStyle w:val="SubtleEmphasis"/>
              </w:rPr>
              <w:t>08</w:t>
            </w:r>
          </w:p>
        </w:tc>
        <w:tc>
          <w:tcPr>
            <w:tcW w:w="568" w:type="pct"/>
            <w:shd w:val="clear" w:color="auto" w:fill="auto"/>
            <w:vAlign w:val="center"/>
          </w:tcPr>
          <w:p w14:paraId="1AA953A7" w14:textId="25523D96" w:rsidR="001C0154" w:rsidRPr="0037083F" w:rsidRDefault="001C0154" w:rsidP="007945BA">
            <w:pPr>
              <w:jc w:val="right"/>
              <w:rPr>
                <w:rStyle w:val="SubtleEmphasis"/>
              </w:rPr>
            </w:pPr>
            <w:r w:rsidRPr="0037083F">
              <w:rPr>
                <w:rStyle w:val="SubtleEmphasis"/>
              </w:rPr>
              <w:t>2</w:t>
            </w:r>
            <w:r w:rsidR="00382F91" w:rsidRPr="0037083F">
              <w:rPr>
                <w:rStyle w:val="SubtleEmphasis"/>
              </w:rPr>
              <w:t>23</w:t>
            </w:r>
          </w:p>
        </w:tc>
      </w:tr>
    </w:tbl>
    <w:p w14:paraId="6F8DBAC2" w14:textId="77777777" w:rsidR="001C0154" w:rsidRPr="0037083F" w:rsidRDefault="001C0154" w:rsidP="001C0154">
      <w:pPr>
        <w:pStyle w:val="NoSpacing"/>
        <w:spacing w:after="200"/>
        <w:rPr>
          <w:rFonts w:ascii="Arial" w:hAnsi="Arial" w:cs="Arial"/>
          <w:sz w:val="18"/>
          <w:szCs w:val="18"/>
        </w:rPr>
      </w:pPr>
      <w:r w:rsidRPr="0037083F">
        <w:rPr>
          <w:rFonts w:ascii="Arial" w:hAnsi="Arial" w:cs="Arial"/>
          <w:sz w:val="18"/>
          <w:szCs w:val="18"/>
        </w:rPr>
        <w:t xml:space="preserve">* Includes </w:t>
      </w:r>
      <w:r w:rsidRPr="0037083F">
        <w:rPr>
          <w:rFonts w:ascii="Arial" w:hAnsi="Arial" w:cs="Arial"/>
          <w:i/>
          <w:sz w:val="18"/>
          <w:szCs w:val="18"/>
        </w:rPr>
        <w:t>Macbeth in Concert</w:t>
      </w:r>
      <w:r w:rsidRPr="0037083F">
        <w:rPr>
          <w:rFonts w:ascii="Arial" w:hAnsi="Arial" w:cs="Arial"/>
          <w:sz w:val="18"/>
          <w:szCs w:val="18"/>
        </w:rPr>
        <w:t xml:space="preserve"> in 2012 and </w:t>
      </w:r>
      <w:r w:rsidRPr="0037083F">
        <w:rPr>
          <w:rFonts w:ascii="Arial" w:hAnsi="Arial" w:cs="Arial"/>
          <w:i/>
          <w:sz w:val="18"/>
          <w:szCs w:val="18"/>
        </w:rPr>
        <w:t>St Matthew Passion</w:t>
      </w:r>
      <w:r w:rsidRPr="0037083F">
        <w:rPr>
          <w:rFonts w:ascii="Arial" w:hAnsi="Arial" w:cs="Arial"/>
          <w:sz w:val="18"/>
          <w:szCs w:val="18"/>
        </w:rPr>
        <w:t xml:space="preserve"> in 2013. </w:t>
      </w:r>
    </w:p>
    <w:p w14:paraId="2B42928C" w14:textId="5F116D4C" w:rsidR="001C0154" w:rsidRPr="0037083F" w:rsidRDefault="001C0154" w:rsidP="001C0154">
      <w:pPr>
        <w:rPr>
          <w:rFonts w:ascii="Arial Italic" w:hAnsi="Arial Italic"/>
          <w:i/>
        </w:rPr>
      </w:pPr>
      <w:r w:rsidRPr="0037083F">
        <w:t>Following a particularly weak contribution f</w:t>
      </w:r>
      <w:r w:rsidR="00A75983" w:rsidRPr="0037083F">
        <w:t>rom</w:t>
      </w:r>
      <w:r w:rsidRPr="0037083F">
        <w:t xml:space="preserve"> mainstage in 2013 due to a very low box office, the 2014 contribution of a negative $1.9 million is closer to the 2011 result of a negative contribution of $</w:t>
      </w:r>
      <w:r w:rsidR="00851FF3" w:rsidRPr="0037083F">
        <w:t>2.0</w:t>
      </w:r>
      <w:r w:rsidR="000C15CD" w:rsidRPr="0037083F">
        <w:t xml:space="preserve"> million.</w:t>
      </w:r>
    </w:p>
    <w:p w14:paraId="33FCD841" w14:textId="77777777" w:rsidR="001C0154" w:rsidRPr="0037083F" w:rsidRDefault="001C0154" w:rsidP="001C0154">
      <w:r w:rsidRPr="0037083F">
        <w:t>The economics of Opera Queensland’s mainstage opera productions can be better understood by considering the relative performance of popular and less familiar works.  Opera Queensland typically performs two popular and one less familiar work each year.  2013 was a marked exception.</w:t>
      </w:r>
    </w:p>
    <w:p w14:paraId="060115D3" w14:textId="77777777" w:rsidR="001C0154" w:rsidRPr="0037083F" w:rsidRDefault="001C0154" w:rsidP="001C0154">
      <w:pPr>
        <w:pStyle w:val="Caption"/>
      </w:pPr>
      <w:bookmarkStart w:id="706" w:name="_Toc425938552"/>
      <w:bookmarkStart w:id="707" w:name="_Toc429670844"/>
      <w:r w:rsidRPr="0037083F">
        <w:t>Exhibit 6.45</w:t>
      </w:r>
      <w:r w:rsidRPr="0037083F">
        <w:tab/>
        <w:t>Opera Queensland: mix of mainstage productions 2009 to 2014 (number)</w:t>
      </w:r>
      <w:bookmarkEnd w:id="706"/>
      <w:bookmarkEnd w:id="707"/>
    </w:p>
    <w:tbl>
      <w:tblPr>
        <w:tblStyle w:val="TableGrid"/>
        <w:tblW w:w="5000" w:type="pct"/>
        <w:tblLook w:val="04A0" w:firstRow="1" w:lastRow="0" w:firstColumn="1" w:lastColumn="0" w:noHBand="0" w:noVBand="1"/>
        <w:tblDescription w:val="Opera Queensland: mix of mainstage productions 2009 to 2014 (number)"/>
      </w:tblPr>
      <w:tblGrid>
        <w:gridCol w:w="1766"/>
        <w:gridCol w:w="1209"/>
        <w:gridCol w:w="1209"/>
        <w:gridCol w:w="1208"/>
        <w:gridCol w:w="1208"/>
        <w:gridCol w:w="1208"/>
        <w:gridCol w:w="1208"/>
      </w:tblGrid>
      <w:tr w:rsidR="001C0154" w:rsidRPr="0037083F" w14:paraId="2CB82F15" w14:textId="77777777" w:rsidTr="00431EAB">
        <w:trPr>
          <w:tblHeader/>
        </w:trPr>
        <w:tc>
          <w:tcPr>
            <w:tcW w:w="979" w:type="pct"/>
          </w:tcPr>
          <w:p w14:paraId="72AEFBD1" w14:textId="77777777" w:rsidR="001C0154" w:rsidRPr="0037083F" w:rsidRDefault="001C0154" w:rsidP="007945BA">
            <w:pPr>
              <w:rPr>
                <w:rStyle w:val="SubtleEmphasis"/>
                <w:i/>
              </w:rPr>
            </w:pPr>
          </w:p>
        </w:tc>
        <w:tc>
          <w:tcPr>
            <w:tcW w:w="670" w:type="pct"/>
          </w:tcPr>
          <w:p w14:paraId="3DFF7BA9" w14:textId="77777777" w:rsidR="001C0154" w:rsidRPr="0037083F" w:rsidRDefault="001C0154" w:rsidP="007945BA">
            <w:pPr>
              <w:jc w:val="center"/>
              <w:rPr>
                <w:rStyle w:val="SubtleEmphasis"/>
                <w:i/>
              </w:rPr>
            </w:pPr>
            <w:r w:rsidRPr="0037083F">
              <w:rPr>
                <w:rStyle w:val="SubtleEmphasis"/>
                <w:i/>
              </w:rPr>
              <w:t>2009</w:t>
            </w:r>
          </w:p>
        </w:tc>
        <w:tc>
          <w:tcPr>
            <w:tcW w:w="670" w:type="pct"/>
          </w:tcPr>
          <w:p w14:paraId="0D37CA41" w14:textId="77777777" w:rsidR="001C0154" w:rsidRPr="0037083F" w:rsidRDefault="001C0154" w:rsidP="007945BA">
            <w:pPr>
              <w:jc w:val="center"/>
              <w:rPr>
                <w:rStyle w:val="SubtleEmphasis"/>
                <w:i/>
              </w:rPr>
            </w:pPr>
            <w:r w:rsidRPr="0037083F">
              <w:rPr>
                <w:rStyle w:val="SubtleEmphasis"/>
                <w:i/>
              </w:rPr>
              <w:t>2010</w:t>
            </w:r>
          </w:p>
        </w:tc>
        <w:tc>
          <w:tcPr>
            <w:tcW w:w="670" w:type="pct"/>
          </w:tcPr>
          <w:p w14:paraId="3056DA82" w14:textId="77777777" w:rsidR="001C0154" w:rsidRPr="0037083F" w:rsidRDefault="001C0154" w:rsidP="007945BA">
            <w:pPr>
              <w:jc w:val="center"/>
              <w:rPr>
                <w:rStyle w:val="SubtleEmphasis"/>
                <w:i/>
              </w:rPr>
            </w:pPr>
            <w:r w:rsidRPr="0037083F">
              <w:rPr>
                <w:rStyle w:val="SubtleEmphasis"/>
                <w:i/>
              </w:rPr>
              <w:t>2011</w:t>
            </w:r>
          </w:p>
        </w:tc>
        <w:tc>
          <w:tcPr>
            <w:tcW w:w="670" w:type="pct"/>
          </w:tcPr>
          <w:p w14:paraId="0F097E3A" w14:textId="77777777" w:rsidR="001C0154" w:rsidRPr="0037083F" w:rsidRDefault="001C0154" w:rsidP="007945BA">
            <w:pPr>
              <w:jc w:val="center"/>
              <w:rPr>
                <w:rStyle w:val="SubtleEmphasis"/>
                <w:i/>
              </w:rPr>
            </w:pPr>
            <w:r w:rsidRPr="0037083F">
              <w:rPr>
                <w:rStyle w:val="SubtleEmphasis"/>
                <w:i/>
              </w:rPr>
              <w:t>2012</w:t>
            </w:r>
          </w:p>
        </w:tc>
        <w:tc>
          <w:tcPr>
            <w:tcW w:w="670" w:type="pct"/>
          </w:tcPr>
          <w:p w14:paraId="7A3C381B" w14:textId="77777777" w:rsidR="001C0154" w:rsidRPr="0037083F" w:rsidRDefault="001C0154" w:rsidP="007945BA">
            <w:pPr>
              <w:jc w:val="center"/>
              <w:rPr>
                <w:rStyle w:val="SubtleEmphasis"/>
                <w:i/>
              </w:rPr>
            </w:pPr>
            <w:r w:rsidRPr="0037083F">
              <w:rPr>
                <w:rStyle w:val="SubtleEmphasis"/>
                <w:i/>
              </w:rPr>
              <w:t>2013</w:t>
            </w:r>
          </w:p>
        </w:tc>
        <w:tc>
          <w:tcPr>
            <w:tcW w:w="670" w:type="pct"/>
          </w:tcPr>
          <w:p w14:paraId="7341571F"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142EFA77" w14:textId="77777777" w:rsidTr="00431EAB">
        <w:tc>
          <w:tcPr>
            <w:tcW w:w="979" w:type="pct"/>
          </w:tcPr>
          <w:p w14:paraId="30F304FB" w14:textId="77777777" w:rsidR="001C0154" w:rsidRPr="0037083F" w:rsidRDefault="001C0154" w:rsidP="007945BA">
            <w:pPr>
              <w:jc w:val="left"/>
              <w:rPr>
                <w:rStyle w:val="SubtleEmphasis"/>
              </w:rPr>
            </w:pPr>
            <w:r w:rsidRPr="0037083F">
              <w:rPr>
                <w:rStyle w:val="SubtleEmphasis"/>
              </w:rPr>
              <w:t>Popular</w:t>
            </w:r>
          </w:p>
        </w:tc>
        <w:tc>
          <w:tcPr>
            <w:tcW w:w="670" w:type="pct"/>
          </w:tcPr>
          <w:p w14:paraId="7612EE8B" w14:textId="77777777" w:rsidR="001C0154" w:rsidRPr="0037083F" w:rsidRDefault="001C0154" w:rsidP="007945BA">
            <w:pPr>
              <w:jc w:val="right"/>
              <w:rPr>
                <w:rStyle w:val="SubtleEmphasis"/>
              </w:rPr>
            </w:pPr>
            <w:r w:rsidRPr="0037083F">
              <w:rPr>
                <w:rStyle w:val="SubtleEmphasis"/>
              </w:rPr>
              <w:t>2</w:t>
            </w:r>
          </w:p>
        </w:tc>
        <w:tc>
          <w:tcPr>
            <w:tcW w:w="670" w:type="pct"/>
          </w:tcPr>
          <w:p w14:paraId="4F5630C6" w14:textId="77777777" w:rsidR="001C0154" w:rsidRPr="0037083F" w:rsidRDefault="001C0154" w:rsidP="007945BA">
            <w:pPr>
              <w:jc w:val="right"/>
              <w:rPr>
                <w:rStyle w:val="SubtleEmphasis"/>
              </w:rPr>
            </w:pPr>
            <w:r w:rsidRPr="0037083F">
              <w:rPr>
                <w:rStyle w:val="SubtleEmphasis"/>
              </w:rPr>
              <w:t>2</w:t>
            </w:r>
          </w:p>
        </w:tc>
        <w:tc>
          <w:tcPr>
            <w:tcW w:w="670" w:type="pct"/>
          </w:tcPr>
          <w:p w14:paraId="3899F386" w14:textId="77777777" w:rsidR="001C0154" w:rsidRPr="0037083F" w:rsidRDefault="001C0154" w:rsidP="007945BA">
            <w:pPr>
              <w:jc w:val="right"/>
              <w:rPr>
                <w:rStyle w:val="SubtleEmphasis"/>
              </w:rPr>
            </w:pPr>
            <w:r w:rsidRPr="0037083F">
              <w:rPr>
                <w:rStyle w:val="SubtleEmphasis"/>
              </w:rPr>
              <w:t>1</w:t>
            </w:r>
          </w:p>
        </w:tc>
        <w:tc>
          <w:tcPr>
            <w:tcW w:w="670" w:type="pct"/>
          </w:tcPr>
          <w:p w14:paraId="05201C1F" w14:textId="77777777" w:rsidR="001C0154" w:rsidRPr="0037083F" w:rsidRDefault="001C0154" w:rsidP="007945BA">
            <w:pPr>
              <w:jc w:val="right"/>
              <w:rPr>
                <w:rStyle w:val="SubtleEmphasis"/>
              </w:rPr>
            </w:pPr>
            <w:r w:rsidRPr="0037083F">
              <w:rPr>
                <w:rStyle w:val="SubtleEmphasis"/>
              </w:rPr>
              <w:t>2</w:t>
            </w:r>
          </w:p>
        </w:tc>
        <w:tc>
          <w:tcPr>
            <w:tcW w:w="670" w:type="pct"/>
          </w:tcPr>
          <w:p w14:paraId="3BE38CD5" w14:textId="77777777" w:rsidR="001C0154" w:rsidRPr="0037083F" w:rsidRDefault="00460B4A" w:rsidP="007945BA">
            <w:pPr>
              <w:jc w:val="right"/>
              <w:rPr>
                <w:rStyle w:val="SubtleEmphasis"/>
              </w:rPr>
            </w:pPr>
            <w:r w:rsidRPr="0037083F">
              <w:rPr>
                <w:rStyle w:val="SubtleEmphasis"/>
              </w:rPr>
              <w:t>-</w:t>
            </w:r>
          </w:p>
        </w:tc>
        <w:tc>
          <w:tcPr>
            <w:tcW w:w="670" w:type="pct"/>
          </w:tcPr>
          <w:p w14:paraId="239E8A5E" w14:textId="77777777" w:rsidR="001C0154" w:rsidRPr="0037083F" w:rsidRDefault="001C0154" w:rsidP="007945BA">
            <w:pPr>
              <w:jc w:val="right"/>
              <w:rPr>
                <w:rStyle w:val="SubtleEmphasis"/>
              </w:rPr>
            </w:pPr>
            <w:r w:rsidRPr="0037083F">
              <w:rPr>
                <w:rStyle w:val="SubtleEmphasis"/>
              </w:rPr>
              <w:t>2</w:t>
            </w:r>
          </w:p>
        </w:tc>
      </w:tr>
      <w:tr w:rsidR="001C0154" w:rsidRPr="0037083F" w14:paraId="58D5B005" w14:textId="77777777" w:rsidTr="00431EAB">
        <w:tc>
          <w:tcPr>
            <w:tcW w:w="979" w:type="pct"/>
          </w:tcPr>
          <w:p w14:paraId="694B5130" w14:textId="77777777" w:rsidR="001C0154" w:rsidRPr="0037083F" w:rsidRDefault="001C0154" w:rsidP="007945BA">
            <w:pPr>
              <w:jc w:val="left"/>
              <w:rPr>
                <w:rStyle w:val="SubtleEmphasis"/>
              </w:rPr>
            </w:pPr>
            <w:r w:rsidRPr="0037083F">
              <w:rPr>
                <w:rStyle w:val="SubtleEmphasis"/>
              </w:rPr>
              <w:t>Less familiar</w:t>
            </w:r>
          </w:p>
        </w:tc>
        <w:tc>
          <w:tcPr>
            <w:tcW w:w="670" w:type="pct"/>
          </w:tcPr>
          <w:p w14:paraId="097693DB" w14:textId="77777777" w:rsidR="001C0154" w:rsidRPr="0037083F" w:rsidRDefault="001C0154" w:rsidP="007945BA">
            <w:pPr>
              <w:jc w:val="right"/>
              <w:rPr>
                <w:rStyle w:val="SubtleEmphasis"/>
              </w:rPr>
            </w:pPr>
            <w:r w:rsidRPr="0037083F">
              <w:rPr>
                <w:rStyle w:val="SubtleEmphasis"/>
              </w:rPr>
              <w:t>1</w:t>
            </w:r>
          </w:p>
        </w:tc>
        <w:tc>
          <w:tcPr>
            <w:tcW w:w="670" w:type="pct"/>
          </w:tcPr>
          <w:p w14:paraId="2512DDE0" w14:textId="77777777" w:rsidR="001C0154" w:rsidRPr="0037083F" w:rsidRDefault="001C0154" w:rsidP="007945BA">
            <w:pPr>
              <w:jc w:val="right"/>
              <w:rPr>
                <w:rStyle w:val="SubtleEmphasis"/>
              </w:rPr>
            </w:pPr>
            <w:r w:rsidRPr="0037083F">
              <w:rPr>
                <w:rStyle w:val="SubtleEmphasis"/>
              </w:rPr>
              <w:t>1</w:t>
            </w:r>
          </w:p>
        </w:tc>
        <w:tc>
          <w:tcPr>
            <w:tcW w:w="670" w:type="pct"/>
          </w:tcPr>
          <w:p w14:paraId="5FD69F62" w14:textId="77777777" w:rsidR="001C0154" w:rsidRPr="0037083F" w:rsidRDefault="001C0154" w:rsidP="007945BA">
            <w:pPr>
              <w:jc w:val="right"/>
              <w:rPr>
                <w:rStyle w:val="SubtleEmphasis"/>
              </w:rPr>
            </w:pPr>
            <w:r w:rsidRPr="0037083F">
              <w:rPr>
                <w:rStyle w:val="SubtleEmphasis"/>
              </w:rPr>
              <w:t>2</w:t>
            </w:r>
          </w:p>
        </w:tc>
        <w:tc>
          <w:tcPr>
            <w:tcW w:w="670" w:type="pct"/>
          </w:tcPr>
          <w:p w14:paraId="47AD579B" w14:textId="77777777" w:rsidR="001C0154" w:rsidRPr="0037083F" w:rsidRDefault="001C0154" w:rsidP="007945BA">
            <w:pPr>
              <w:jc w:val="right"/>
              <w:rPr>
                <w:rStyle w:val="SubtleEmphasis"/>
              </w:rPr>
            </w:pPr>
            <w:r w:rsidRPr="0037083F">
              <w:rPr>
                <w:rStyle w:val="SubtleEmphasis"/>
              </w:rPr>
              <w:t>1</w:t>
            </w:r>
          </w:p>
        </w:tc>
        <w:tc>
          <w:tcPr>
            <w:tcW w:w="670" w:type="pct"/>
          </w:tcPr>
          <w:p w14:paraId="6006A974" w14:textId="77777777" w:rsidR="001C0154" w:rsidRPr="0037083F" w:rsidRDefault="001C0154" w:rsidP="007945BA">
            <w:pPr>
              <w:jc w:val="right"/>
              <w:rPr>
                <w:rStyle w:val="SubtleEmphasis"/>
              </w:rPr>
            </w:pPr>
            <w:r w:rsidRPr="0037083F">
              <w:rPr>
                <w:rStyle w:val="SubtleEmphasis"/>
              </w:rPr>
              <w:t>3</w:t>
            </w:r>
          </w:p>
        </w:tc>
        <w:tc>
          <w:tcPr>
            <w:tcW w:w="670" w:type="pct"/>
          </w:tcPr>
          <w:p w14:paraId="7A9FA04D" w14:textId="77777777" w:rsidR="001C0154" w:rsidRPr="0037083F" w:rsidRDefault="001C0154" w:rsidP="007945BA">
            <w:pPr>
              <w:jc w:val="right"/>
              <w:rPr>
                <w:rStyle w:val="SubtleEmphasis"/>
              </w:rPr>
            </w:pPr>
            <w:r w:rsidRPr="0037083F">
              <w:rPr>
                <w:rStyle w:val="SubtleEmphasis"/>
              </w:rPr>
              <w:t>1</w:t>
            </w:r>
          </w:p>
        </w:tc>
      </w:tr>
    </w:tbl>
    <w:p w14:paraId="18CE8802" w14:textId="77777777" w:rsidR="001C0154" w:rsidRPr="0037083F" w:rsidRDefault="001C0154" w:rsidP="001C0154"/>
    <w:p w14:paraId="4644868C" w14:textId="1A7A3C92" w:rsidR="001C0154" w:rsidRPr="0037083F" w:rsidRDefault="001C0154" w:rsidP="001C0154">
      <w:r w:rsidRPr="0037083F">
        <w:t>The number of performances generally shows a related pattern between po</w:t>
      </w:r>
      <w:r w:rsidR="000C15CD" w:rsidRPr="0037083F">
        <w:t>pular and less familiar works.</w:t>
      </w:r>
    </w:p>
    <w:p w14:paraId="4DEA902F" w14:textId="77777777" w:rsidR="001C0154" w:rsidRPr="0037083F" w:rsidRDefault="001C0154" w:rsidP="001C0154">
      <w:pPr>
        <w:pStyle w:val="Caption"/>
      </w:pPr>
      <w:bookmarkStart w:id="708" w:name="_Toc425938553"/>
      <w:bookmarkStart w:id="709" w:name="_Toc429670845"/>
      <w:r w:rsidRPr="0037083F">
        <w:t>Exhibit 6.46</w:t>
      </w:r>
      <w:r w:rsidRPr="0037083F">
        <w:tab/>
        <w:t>Opera Queensland: mix of mainstage performances 2009 to 2014 (number)</w:t>
      </w:r>
      <w:bookmarkEnd w:id="708"/>
      <w:bookmarkEnd w:id="709"/>
    </w:p>
    <w:tbl>
      <w:tblPr>
        <w:tblStyle w:val="TableGrid"/>
        <w:tblW w:w="5000" w:type="pct"/>
        <w:tblLook w:val="04A0" w:firstRow="1" w:lastRow="0" w:firstColumn="1" w:lastColumn="0" w:noHBand="0" w:noVBand="1"/>
        <w:tblDescription w:val="Opera Queensland: mix of mainstage performances 2009 to 2014 (number)"/>
      </w:tblPr>
      <w:tblGrid>
        <w:gridCol w:w="1766"/>
        <w:gridCol w:w="1209"/>
        <w:gridCol w:w="1209"/>
        <w:gridCol w:w="1208"/>
        <w:gridCol w:w="1208"/>
        <w:gridCol w:w="1208"/>
        <w:gridCol w:w="1208"/>
      </w:tblGrid>
      <w:tr w:rsidR="001C0154" w:rsidRPr="0037083F" w14:paraId="736FDBE0" w14:textId="77777777" w:rsidTr="00431EAB">
        <w:trPr>
          <w:tblHeader/>
        </w:trPr>
        <w:tc>
          <w:tcPr>
            <w:tcW w:w="979" w:type="pct"/>
          </w:tcPr>
          <w:p w14:paraId="3AAA476C" w14:textId="77777777" w:rsidR="001C0154" w:rsidRPr="0037083F" w:rsidRDefault="001C0154" w:rsidP="00431EAB">
            <w:pPr>
              <w:jc w:val="center"/>
              <w:rPr>
                <w:rStyle w:val="SubtleEmphasis"/>
                <w:i/>
              </w:rPr>
            </w:pPr>
          </w:p>
        </w:tc>
        <w:tc>
          <w:tcPr>
            <w:tcW w:w="670" w:type="pct"/>
          </w:tcPr>
          <w:p w14:paraId="3182C6BD" w14:textId="77777777" w:rsidR="001C0154" w:rsidRPr="0037083F" w:rsidRDefault="001C0154" w:rsidP="00431EAB">
            <w:pPr>
              <w:jc w:val="center"/>
              <w:rPr>
                <w:rStyle w:val="SubtleEmphasis"/>
                <w:i/>
              </w:rPr>
            </w:pPr>
            <w:r w:rsidRPr="0037083F">
              <w:rPr>
                <w:rStyle w:val="SubtleEmphasis"/>
                <w:i/>
              </w:rPr>
              <w:t>2009</w:t>
            </w:r>
          </w:p>
        </w:tc>
        <w:tc>
          <w:tcPr>
            <w:tcW w:w="670" w:type="pct"/>
          </w:tcPr>
          <w:p w14:paraId="010F0599" w14:textId="77777777" w:rsidR="001C0154" w:rsidRPr="0037083F" w:rsidRDefault="001C0154" w:rsidP="00431EAB">
            <w:pPr>
              <w:jc w:val="center"/>
              <w:rPr>
                <w:rStyle w:val="SubtleEmphasis"/>
                <w:i/>
              </w:rPr>
            </w:pPr>
            <w:r w:rsidRPr="0037083F">
              <w:rPr>
                <w:rStyle w:val="SubtleEmphasis"/>
                <w:i/>
              </w:rPr>
              <w:t>2010</w:t>
            </w:r>
          </w:p>
        </w:tc>
        <w:tc>
          <w:tcPr>
            <w:tcW w:w="670" w:type="pct"/>
          </w:tcPr>
          <w:p w14:paraId="38567641" w14:textId="77777777" w:rsidR="001C0154" w:rsidRPr="0037083F" w:rsidRDefault="001C0154" w:rsidP="00431EAB">
            <w:pPr>
              <w:jc w:val="center"/>
              <w:rPr>
                <w:rStyle w:val="SubtleEmphasis"/>
                <w:i/>
              </w:rPr>
            </w:pPr>
            <w:r w:rsidRPr="0037083F">
              <w:rPr>
                <w:rStyle w:val="SubtleEmphasis"/>
                <w:i/>
              </w:rPr>
              <w:t>2011</w:t>
            </w:r>
          </w:p>
        </w:tc>
        <w:tc>
          <w:tcPr>
            <w:tcW w:w="670" w:type="pct"/>
          </w:tcPr>
          <w:p w14:paraId="680373E1" w14:textId="77777777" w:rsidR="001C0154" w:rsidRPr="0037083F" w:rsidRDefault="001C0154" w:rsidP="00431EAB">
            <w:pPr>
              <w:jc w:val="center"/>
              <w:rPr>
                <w:rStyle w:val="SubtleEmphasis"/>
                <w:i/>
              </w:rPr>
            </w:pPr>
            <w:r w:rsidRPr="0037083F">
              <w:rPr>
                <w:rStyle w:val="SubtleEmphasis"/>
                <w:i/>
              </w:rPr>
              <w:t>2012</w:t>
            </w:r>
          </w:p>
        </w:tc>
        <w:tc>
          <w:tcPr>
            <w:tcW w:w="670" w:type="pct"/>
          </w:tcPr>
          <w:p w14:paraId="678162FE" w14:textId="77777777" w:rsidR="001C0154" w:rsidRPr="0037083F" w:rsidRDefault="001C0154" w:rsidP="00431EAB">
            <w:pPr>
              <w:jc w:val="center"/>
              <w:rPr>
                <w:rStyle w:val="SubtleEmphasis"/>
                <w:i/>
              </w:rPr>
            </w:pPr>
            <w:r w:rsidRPr="0037083F">
              <w:rPr>
                <w:rStyle w:val="SubtleEmphasis"/>
                <w:i/>
              </w:rPr>
              <w:t>2013</w:t>
            </w:r>
          </w:p>
        </w:tc>
        <w:tc>
          <w:tcPr>
            <w:tcW w:w="670" w:type="pct"/>
          </w:tcPr>
          <w:p w14:paraId="69BF8575" w14:textId="77777777" w:rsidR="001C0154" w:rsidRPr="0037083F" w:rsidRDefault="001C0154" w:rsidP="00431EAB">
            <w:pPr>
              <w:jc w:val="center"/>
              <w:rPr>
                <w:rStyle w:val="SubtleEmphasis"/>
                <w:i/>
              </w:rPr>
            </w:pPr>
            <w:r w:rsidRPr="0037083F">
              <w:rPr>
                <w:rStyle w:val="SubtleEmphasis"/>
                <w:i/>
              </w:rPr>
              <w:t>2014</w:t>
            </w:r>
          </w:p>
        </w:tc>
      </w:tr>
      <w:tr w:rsidR="001C0154" w:rsidRPr="0037083F" w14:paraId="38371E92" w14:textId="77777777" w:rsidTr="00431EAB">
        <w:tc>
          <w:tcPr>
            <w:tcW w:w="979" w:type="pct"/>
          </w:tcPr>
          <w:p w14:paraId="255322AD" w14:textId="77777777" w:rsidR="001C0154" w:rsidRPr="0037083F" w:rsidRDefault="001C0154" w:rsidP="007945BA">
            <w:pPr>
              <w:rPr>
                <w:rStyle w:val="SubtleEmphasis"/>
              </w:rPr>
            </w:pPr>
            <w:r w:rsidRPr="0037083F">
              <w:rPr>
                <w:rStyle w:val="SubtleEmphasis"/>
              </w:rPr>
              <w:t>Popular</w:t>
            </w:r>
          </w:p>
        </w:tc>
        <w:tc>
          <w:tcPr>
            <w:tcW w:w="670" w:type="pct"/>
          </w:tcPr>
          <w:p w14:paraId="01661BE5" w14:textId="77777777" w:rsidR="001C0154" w:rsidRPr="0037083F" w:rsidRDefault="001C0154" w:rsidP="00357556">
            <w:pPr>
              <w:jc w:val="right"/>
              <w:rPr>
                <w:rStyle w:val="SubtleEmphasis"/>
              </w:rPr>
            </w:pPr>
            <w:r w:rsidRPr="0037083F">
              <w:rPr>
                <w:rStyle w:val="SubtleEmphasis"/>
              </w:rPr>
              <w:t>12</w:t>
            </w:r>
          </w:p>
        </w:tc>
        <w:tc>
          <w:tcPr>
            <w:tcW w:w="670" w:type="pct"/>
          </w:tcPr>
          <w:p w14:paraId="4548D9E3" w14:textId="77777777" w:rsidR="001C0154" w:rsidRPr="0037083F" w:rsidRDefault="001C0154" w:rsidP="00357556">
            <w:pPr>
              <w:jc w:val="right"/>
              <w:rPr>
                <w:rStyle w:val="SubtleEmphasis"/>
              </w:rPr>
            </w:pPr>
            <w:r w:rsidRPr="0037083F">
              <w:rPr>
                <w:rStyle w:val="SubtleEmphasis"/>
              </w:rPr>
              <w:t>16</w:t>
            </w:r>
          </w:p>
        </w:tc>
        <w:tc>
          <w:tcPr>
            <w:tcW w:w="670" w:type="pct"/>
          </w:tcPr>
          <w:p w14:paraId="16DBAE10" w14:textId="77777777" w:rsidR="001C0154" w:rsidRPr="0037083F" w:rsidRDefault="001C0154" w:rsidP="00357556">
            <w:pPr>
              <w:jc w:val="right"/>
              <w:rPr>
                <w:rStyle w:val="SubtleEmphasis"/>
              </w:rPr>
            </w:pPr>
            <w:r w:rsidRPr="0037083F">
              <w:rPr>
                <w:rStyle w:val="SubtleEmphasis"/>
              </w:rPr>
              <w:t>6</w:t>
            </w:r>
          </w:p>
        </w:tc>
        <w:tc>
          <w:tcPr>
            <w:tcW w:w="670" w:type="pct"/>
          </w:tcPr>
          <w:p w14:paraId="04B15D87" w14:textId="77777777" w:rsidR="001C0154" w:rsidRPr="0037083F" w:rsidRDefault="001C0154" w:rsidP="00357556">
            <w:pPr>
              <w:jc w:val="right"/>
              <w:rPr>
                <w:rStyle w:val="SubtleEmphasis"/>
              </w:rPr>
            </w:pPr>
            <w:r w:rsidRPr="0037083F">
              <w:rPr>
                <w:rStyle w:val="SubtleEmphasis"/>
              </w:rPr>
              <w:t>17</w:t>
            </w:r>
          </w:p>
        </w:tc>
        <w:tc>
          <w:tcPr>
            <w:tcW w:w="670" w:type="pct"/>
          </w:tcPr>
          <w:p w14:paraId="235DC2FC" w14:textId="77777777" w:rsidR="001C0154" w:rsidRPr="0037083F" w:rsidRDefault="00460B4A" w:rsidP="00357556">
            <w:pPr>
              <w:jc w:val="right"/>
              <w:rPr>
                <w:rStyle w:val="SubtleEmphasis"/>
              </w:rPr>
            </w:pPr>
            <w:r w:rsidRPr="0037083F">
              <w:rPr>
                <w:rStyle w:val="SubtleEmphasis"/>
              </w:rPr>
              <w:t>-</w:t>
            </w:r>
          </w:p>
        </w:tc>
        <w:tc>
          <w:tcPr>
            <w:tcW w:w="670" w:type="pct"/>
          </w:tcPr>
          <w:p w14:paraId="5F0E0733" w14:textId="77777777" w:rsidR="001C0154" w:rsidRPr="0037083F" w:rsidRDefault="001C0154" w:rsidP="00357556">
            <w:pPr>
              <w:jc w:val="right"/>
              <w:rPr>
                <w:rStyle w:val="SubtleEmphasis"/>
              </w:rPr>
            </w:pPr>
            <w:r w:rsidRPr="0037083F">
              <w:rPr>
                <w:rStyle w:val="SubtleEmphasis"/>
              </w:rPr>
              <w:t>18</w:t>
            </w:r>
          </w:p>
        </w:tc>
      </w:tr>
      <w:tr w:rsidR="001C0154" w:rsidRPr="0037083F" w14:paraId="4AEF0154" w14:textId="77777777" w:rsidTr="00431EAB">
        <w:tc>
          <w:tcPr>
            <w:tcW w:w="979" w:type="pct"/>
          </w:tcPr>
          <w:p w14:paraId="359CA839" w14:textId="77777777" w:rsidR="001C0154" w:rsidRPr="0037083F" w:rsidRDefault="001C0154" w:rsidP="007945BA">
            <w:pPr>
              <w:rPr>
                <w:rStyle w:val="SubtleEmphasis"/>
              </w:rPr>
            </w:pPr>
            <w:r w:rsidRPr="0037083F">
              <w:rPr>
                <w:rStyle w:val="SubtleEmphasis"/>
              </w:rPr>
              <w:t>Less familiar</w:t>
            </w:r>
          </w:p>
        </w:tc>
        <w:tc>
          <w:tcPr>
            <w:tcW w:w="670" w:type="pct"/>
          </w:tcPr>
          <w:p w14:paraId="55EE5CBC" w14:textId="77777777" w:rsidR="001C0154" w:rsidRPr="0037083F" w:rsidRDefault="001C0154" w:rsidP="00357556">
            <w:pPr>
              <w:jc w:val="right"/>
              <w:rPr>
                <w:rStyle w:val="SubtleEmphasis"/>
              </w:rPr>
            </w:pPr>
            <w:r w:rsidRPr="0037083F">
              <w:rPr>
                <w:rStyle w:val="SubtleEmphasis"/>
              </w:rPr>
              <w:t>10</w:t>
            </w:r>
          </w:p>
        </w:tc>
        <w:tc>
          <w:tcPr>
            <w:tcW w:w="670" w:type="pct"/>
          </w:tcPr>
          <w:p w14:paraId="346883D2" w14:textId="77777777" w:rsidR="001C0154" w:rsidRPr="0037083F" w:rsidRDefault="001C0154" w:rsidP="00357556">
            <w:pPr>
              <w:jc w:val="right"/>
              <w:rPr>
                <w:rStyle w:val="SubtleEmphasis"/>
              </w:rPr>
            </w:pPr>
            <w:r w:rsidRPr="0037083F">
              <w:rPr>
                <w:rStyle w:val="SubtleEmphasis"/>
              </w:rPr>
              <w:t>6</w:t>
            </w:r>
          </w:p>
        </w:tc>
        <w:tc>
          <w:tcPr>
            <w:tcW w:w="670" w:type="pct"/>
          </w:tcPr>
          <w:p w14:paraId="2895DBDE" w14:textId="77777777" w:rsidR="001C0154" w:rsidRPr="0037083F" w:rsidRDefault="001C0154" w:rsidP="00357556">
            <w:pPr>
              <w:jc w:val="right"/>
              <w:rPr>
                <w:rStyle w:val="SubtleEmphasis"/>
              </w:rPr>
            </w:pPr>
            <w:r w:rsidRPr="0037083F">
              <w:rPr>
                <w:rStyle w:val="SubtleEmphasis"/>
              </w:rPr>
              <w:t>16</w:t>
            </w:r>
          </w:p>
        </w:tc>
        <w:tc>
          <w:tcPr>
            <w:tcW w:w="670" w:type="pct"/>
          </w:tcPr>
          <w:p w14:paraId="18209F8E" w14:textId="77777777" w:rsidR="001C0154" w:rsidRPr="0037083F" w:rsidRDefault="001C0154" w:rsidP="00357556">
            <w:pPr>
              <w:jc w:val="right"/>
              <w:rPr>
                <w:rStyle w:val="SubtleEmphasis"/>
              </w:rPr>
            </w:pPr>
            <w:r w:rsidRPr="0037083F">
              <w:rPr>
                <w:rStyle w:val="SubtleEmphasis"/>
              </w:rPr>
              <w:t>2</w:t>
            </w:r>
          </w:p>
        </w:tc>
        <w:tc>
          <w:tcPr>
            <w:tcW w:w="670" w:type="pct"/>
          </w:tcPr>
          <w:p w14:paraId="3695BE23" w14:textId="77777777" w:rsidR="001C0154" w:rsidRPr="0037083F" w:rsidRDefault="001C0154" w:rsidP="00357556">
            <w:pPr>
              <w:jc w:val="right"/>
              <w:rPr>
                <w:rStyle w:val="SubtleEmphasis"/>
              </w:rPr>
            </w:pPr>
            <w:r w:rsidRPr="0037083F">
              <w:rPr>
                <w:rStyle w:val="SubtleEmphasis"/>
              </w:rPr>
              <w:t>18</w:t>
            </w:r>
          </w:p>
        </w:tc>
        <w:tc>
          <w:tcPr>
            <w:tcW w:w="670" w:type="pct"/>
          </w:tcPr>
          <w:p w14:paraId="29AC1D5B" w14:textId="77777777" w:rsidR="001C0154" w:rsidRPr="0037083F" w:rsidRDefault="001C0154" w:rsidP="00357556">
            <w:pPr>
              <w:jc w:val="right"/>
              <w:rPr>
                <w:rStyle w:val="SubtleEmphasis"/>
              </w:rPr>
            </w:pPr>
            <w:r w:rsidRPr="0037083F">
              <w:rPr>
                <w:rStyle w:val="SubtleEmphasis"/>
              </w:rPr>
              <w:t>4</w:t>
            </w:r>
          </w:p>
        </w:tc>
      </w:tr>
    </w:tbl>
    <w:p w14:paraId="4E12C21D" w14:textId="77777777" w:rsidR="00576C19" w:rsidRPr="0037083F" w:rsidRDefault="00576C19" w:rsidP="001C0154"/>
    <w:p w14:paraId="40ADC121" w14:textId="77777777" w:rsidR="001C0154" w:rsidRPr="0037083F" w:rsidRDefault="001C0154" w:rsidP="001C0154">
      <w:r w:rsidRPr="0037083F">
        <w:t>The impact of the mix of popular versus less familiar works can be understood by examining the ratio of total costs to total box office for each category.</w:t>
      </w:r>
    </w:p>
    <w:p w14:paraId="64D6ECB9" w14:textId="77777777" w:rsidR="001C0154" w:rsidRPr="0037083F" w:rsidRDefault="001C0154" w:rsidP="001C0154">
      <w:pPr>
        <w:rPr>
          <w:b/>
        </w:rPr>
      </w:pPr>
      <w:r w:rsidRPr="0037083F">
        <w:t>From 2009 to 2014, popular works had an average cost to income ratio just below 200 percent.  In contrast, the less familiar works had an average cost to income ratio of around 265 percent.</w:t>
      </w:r>
    </w:p>
    <w:p w14:paraId="244457F7" w14:textId="77777777" w:rsidR="00E309AA" w:rsidRPr="0037083F" w:rsidRDefault="00E309AA">
      <w:pPr>
        <w:spacing w:line="276" w:lineRule="auto"/>
        <w:jc w:val="left"/>
        <w:rPr>
          <w:rFonts w:cstheme="minorBidi"/>
          <w:b/>
          <w:bCs/>
          <w:sz w:val="20"/>
          <w:szCs w:val="18"/>
        </w:rPr>
      </w:pPr>
      <w:bookmarkStart w:id="710" w:name="_Toc425938554"/>
      <w:bookmarkStart w:id="711" w:name="_Toc429670846"/>
      <w:r w:rsidRPr="0037083F">
        <w:br w:type="page"/>
      </w:r>
    </w:p>
    <w:p w14:paraId="6CEF61A4" w14:textId="77777777" w:rsidR="001C0154" w:rsidRPr="0037083F" w:rsidRDefault="001C0154" w:rsidP="001C0154">
      <w:pPr>
        <w:pStyle w:val="Caption"/>
        <w:ind w:left="1440" w:hanging="1440"/>
      </w:pPr>
      <w:r w:rsidRPr="0037083F">
        <w:t>Exhibit 6.47</w:t>
      </w:r>
      <w:r w:rsidRPr="0037083F">
        <w:tab/>
        <w:t>Opera Queensland: cost to income ratio for mainstage productions 2009 to 2014 ($000, percent)</w:t>
      </w:r>
      <w:bookmarkEnd w:id="710"/>
      <w:bookmarkEnd w:id="711"/>
    </w:p>
    <w:p w14:paraId="3681B249" w14:textId="77777777" w:rsidR="001C0154" w:rsidRPr="0037083F" w:rsidRDefault="001C0154" w:rsidP="00DC17E9">
      <w:pPr>
        <w:spacing w:after="120"/>
        <w:rPr>
          <w:rStyle w:val="SubtleEmphasis"/>
          <w:i/>
        </w:rPr>
      </w:pPr>
      <w:r w:rsidRPr="0037083F">
        <w:rPr>
          <w:rStyle w:val="SubtleEmphasis"/>
          <w:i/>
        </w:rPr>
        <w:t>Popular</w:t>
      </w:r>
    </w:p>
    <w:tbl>
      <w:tblPr>
        <w:tblStyle w:val="TableGrid"/>
        <w:tblW w:w="5000" w:type="pct"/>
        <w:tblLook w:val="04A0" w:firstRow="1" w:lastRow="0" w:firstColumn="1" w:lastColumn="0" w:noHBand="0" w:noVBand="1"/>
        <w:tblDescription w:val="Opera Queensland: cost to income ratio for mainstage productions 2009 to 2014 ($000, percent) - popular"/>
      </w:tblPr>
      <w:tblGrid>
        <w:gridCol w:w="2873"/>
        <w:gridCol w:w="1025"/>
        <w:gridCol w:w="1024"/>
        <w:gridCol w:w="1024"/>
        <w:gridCol w:w="1024"/>
        <w:gridCol w:w="1024"/>
        <w:gridCol w:w="1022"/>
      </w:tblGrid>
      <w:tr w:rsidR="001C0154" w:rsidRPr="0037083F" w14:paraId="4FAE7A7D" w14:textId="77777777" w:rsidTr="008A1832">
        <w:trPr>
          <w:tblHeader/>
        </w:trPr>
        <w:tc>
          <w:tcPr>
            <w:tcW w:w="1593" w:type="pct"/>
          </w:tcPr>
          <w:p w14:paraId="28A16EF7" w14:textId="77777777" w:rsidR="001C0154" w:rsidRPr="0037083F" w:rsidRDefault="001C0154" w:rsidP="007945BA">
            <w:pPr>
              <w:jc w:val="center"/>
              <w:rPr>
                <w:rStyle w:val="SubtleEmphasis"/>
                <w:i/>
              </w:rPr>
            </w:pPr>
          </w:p>
        </w:tc>
        <w:tc>
          <w:tcPr>
            <w:tcW w:w="568" w:type="pct"/>
          </w:tcPr>
          <w:p w14:paraId="542AC867" w14:textId="77777777" w:rsidR="001C0154" w:rsidRPr="0037083F" w:rsidRDefault="001C0154" w:rsidP="007945BA">
            <w:pPr>
              <w:jc w:val="center"/>
              <w:rPr>
                <w:rStyle w:val="SubtleEmphasis"/>
                <w:i/>
              </w:rPr>
            </w:pPr>
            <w:r w:rsidRPr="0037083F">
              <w:rPr>
                <w:rStyle w:val="SubtleEmphasis"/>
                <w:i/>
              </w:rPr>
              <w:t>2009</w:t>
            </w:r>
          </w:p>
        </w:tc>
        <w:tc>
          <w:tcPr>
            <w:tcW w:w="568" w:type="pct"/>
          </w:tcPr>
          <w:p w14:paraId="08570CFC" w14:textId="77777777" w:rsidR="001C0154" w:rsidRPr="0037083F" w:rsidRDefault="001C0154" w:rsidP="007945BA">
            <w:pPr>
              <w:jc w:val="center"/>
              <w:rPr>
                <w:rStyle w:val="SubtleEmphasis"/>
                <w:i/>
              </w:rPr>
            </w:pPr>
            <w:r w:rsidRPr="0037083F">
              <w:rPr>
                <w:rStyle w:val="SubtleEmphasis"/>
                <w:i/>
              </w:rPr>
              <w:t>2010</w:t>
            </w:r>
          </w:p>
        </w:tc>
        <w:tc>
          <w:tcPr>
            <w:tcW w:w="568" w:type="pct"/>
          </w:tcPr>
          <w:p w14:paraId="0E99D2CD" w14:textId="77777777" w:rsidR="001C0154" w:rsidRPr="0037083F" w:rsidRDefault="001C0154" w:rsidP="007945BA">
            <w:pPr>
              <w:jc w:val="center"/>
              <w:rPr>
                <w:rStyle w:val="SubtleEmphasis"/>
                <w:i/>
              </w:rPr>
            </w:pPr>
            <w:r w:rsidRPr="0037083F">
              <w:rPr>
                <w:rStyle w:val="SubtleEmphasis"/>
                <w:i/>
              </w:rPr>
              <w:t>2011</w:t>
            </w:r>
          </w:p>
        </w:tc>
        <w:tc>
          <w:tcPr>
            <w:tcW w:w="568" w:type="pct"/>
          </w:tcPr>
          <w:p w14:paraId="3E38BF3D" w14:textId="77777777" w:rsidR="001C0154" w:rsidRPr="0037083F" w:rsidRDefault="001C0154" w:rsidP="007945BA">
            <w:pPr>
              <w:jc w:val="center"/>
              <w:rPr>
                <w:rStyle w:val="SubtleEmphasis"/>
                <w:i/>
              </w:rPr>
            </w:pPr>
            <w:r w:rsidRPr="0037083F">
              <w:rPr>
                <w:rStyle w:val="SubtleEmphasis"/>
                <w:i/>
              </w:rPr>
              <w:t>2012</w:t>
            </w:r>
          </w:p>
        </w:tc>
        <w:tc>
          <w:tcPr>
            <w:tcW w:w="568" w:type="pct"/>
          </w:tcPr>
          <w:p w14:paraId="220D6CEA" w14:textId="77777777" w:rsidR="001C0154" w:rsidRPr="0037083F" w:rsidRDefault="001C0154" w:rsidP="007945BA">
            <w:pPr>
              <w:jc w:val="center"/>
              <w:rPr>
                <w:rStyle w:val="SubtleEmphasis"/>
                <w:i/>
              </w:rPr>
            </w:pPr>
            <w:r w:rsidRPr="0037083F">
              <w:rPr>
                <w:rStyle w:val="SubtleEmphasis"/>
                <w:i/>
              </w:rPr>
              <w:t>2013</w:t>
            </w:r>
          </w:p>
        </w:tc>
        <w:tc>
          <w:tcPr>
            <w:tcW w:w="568" w:type="pct"/>
          </w:tcPr>
          <w:p w14:paraId="78181A1B"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08E3E1A1" w14:textId="77777777" w:rsidTr="008A1832">
        <w:tc>
          <w:tcPr>
            <w:tcW w:w="1593" w:type="pct"/>
          </w:tcPr>
          <w:p w14:paraId="739DF0D6" w14:textId="77777777" w:rsidR="001C0154" w:rsidRPr="0037083F" w:rsidRDefault="001C0154" w:rsidP="007945BA">
            <w:pPr>
              <w:jc w:val="left"/>
              <w:rPr>
                <w:rStyle w:val="SubtleEmphasis"/>
              </w:rPr>
            </w:pPr>
            <w:r w:rsidRPr="0037083F">
              <w:rPr>
                <w:rStyle w:val="SubtleEmphasis"/>
              </w:rPr>
              <w:t xml:space="preserve">Box office </w:t>
            </w:r>
          </w:p>
        </w:tc>
        <w:tc>
          <w:tcPr>
            <w:tcW w:w="568" w:type="pct"/>
          </w:tcPr>
          <w:p w14:paraId="0D2D435F" w14:textId="77777777" w:rsidR="001C0154" w:rsidRPr="0037083F" w:rsidRDefault="001C0154" w:rsidP="007945BA">
            <w:pPr>
              <w:jc w:val="right"/>
              <w:rPr>
                <w:rStyle w:val="SubtleEmphasis"/>
              </w:rPr>
            </w:pPr>
            <w:r w:rsidRPr="0037083F">
              <w:rPr>
                <w:rStyle w:val="SubtleEmphasis"/>
              </w:rPr>
              <w:t>1,632</w:t>
            </w:r>
          </w:p>
        </w:tc>
        <w:tc>
          <w:tcPr>
            <w:tcW w:w="568" w:type="pct"/>
          </w:tcPr>
          <w:p w14:paraId="1C7E5048" w14:textId="77777777" w:rsidR="001C0154" w:rsidRPr="0037083F" w:rsidRDefault="001C0154" w:rsidP="007945BA">
            <w:pPr>
              <w:jc w:val="right"/>
              <w:rPr>
                <w:rStyle w:val="SubtleEmphasis"/>
              </w:rPr>
            </w:pPr>
            <w:r w:rsidRPr="0037083F">
              <w:rPr>
                <w:rStyle w:val="SubtleEmphasis"/>
              </w:rPr>
              <w:t>1,369</w:t>
            </w:r>
          </w:p>
        </w:tc>
        <w:tc>
          <w:tcPr>
            <w:tcW w:w="568" w:type="pct"/>
          </w:tcPr>
          <w:p w14:paraId="34DA998C" w14:textId="77777777" w:rsidR="001C0154" w:rsidRPr="0037083F" w:rsidRDefault="001C0154" w:rsidP="007945BA">
            <w:pPr>
              <w:jc w:val="right"/>
              <w:rPr>
                <w:rStyle w:val="SubtleEmphasis"/>
              </w:rPr>
            </w:pPr>
            <w:r w:rsidRPr="0037083F">
              <w:rPr>
                <w:rStyle w:val="SubtleEmphasis"/>
              </w:rPr>
              <w:t>711</w:t>
            </w:r>
          </w:p>
        </w:tc>
        <w:tc>
          <w:tcPr>
            <w:tcW w:w="568" w:type="pct"/>
          </w:tcPr>
          <w:p w14:paraId="41415CF6" w14:textId="77777777" w:rsidR="001C0154" w:rsidRPr="0037083F" w:rsidRDefault="001C0154" w:rsidP="007945BA">
            <w:pPr>
              <w:jc w:val="right"/>
              <w:rPr>
                <w:rStyle w:val="SubtleEmphasis"/>
              </w:rPr>
            </w:pPr>
            <w:r w:rsidRPr="0037083F">
              <w:rPr>
                <w:rStyle w:val="SubtleEmphasis"/>
              </w:rPr>
              <w:t>1,475</w:t>
            </w:r>
          </w:p>
        </w:tc>
        <w:tc>
          <w:tcPr>
            <w:tcW w:w="568" w:type="pct"/>
          </w:tcPr>
          <w:p w14:paraId="03981FB0" w14:textId="77777777" w:rsidR="001C0154" w:rsidRPr="0037083F" w:rsidRDefault="00460B4A" w:rsidP="007945BA">
            <w:pPr>
              <w:jc w:val="right"/>
              <w:rPr>
                <w:rStyle w:val="SubtleEmphasis"/>
              </w:rPr>
            </w:pPr>
            <w:r w:rsidRPr="0037083F">
              <w:rPr>
                <w:rStyle w:val="SubtleEmphasis"/>
              </w:rPr>
              <w:t>-</w:t>
            </w:r>
          </w:p>
        </w:tc>
        <w:tc>
          <w:tcPr>
            <w:tcW w:w="568" w:type="pct"/>
          </w:tcPr>
          <w:p w14:paraId="7E046000" w14:textId="77777777" w:rsidR="001C0154" w:rsidRPr="0037083F" w:rsidRDefault="001C0154" w:rsidP="007945BA">
            <w:pPr>
              <w:jc w:val="right"/>
              <w:rPr>
                <w:rStyle w:val="SubtleEmphasis"/>
              </w:rPr>
            </w:pPr>
            <w:r w:rsidRPr="0037083F">
              <w:rPr>
                <w:rStyle w:val="SubtleEmphasis"/>
              </w:rPr>
              <w:t>875</w:t>
            </w:r>
          </w:p>
        </w:tc>
      </w:tr>
      <w:tr w:rsidR="001C0154" w:rsidRPr="0037083F" w14:paraId="6DA4CCDF" w14:textId="77777777" w:rsidTr="008A1832">
        <w:tc>
          <w:tcPr>
            <w:tcW w:w="1593" w:type="pct"/>
          </w:tcPr>
          <w:p w14:paraId="29539A42" w14:textId="3A9AD33A" w:rsidR="001C0154" w:rsidRPr="0037083F" w:rsidRDefault="008A1832" w:rsidP="007945BA">
            <w:pPr>
              <w:jc w:val="left"/>
              <w:rPr>
                <w:rStyle w:val="SubtleEmphasis"/>
              </w:rPr>
            </w:pPr>
            <w:r w:rsidRPr="0037083F">
              <w:rPr>
                <w:rStyle w:val="SubtleEmphasis"/>
              </w:rPr>
              <w:t>Direct p</w:t>
            </w:r>
            <w:r w:rsidR="001C0154" w:rsidRPr="0037083F">
              <w:rPr>
                <w:rStyle w:val="SubtleEmphasis"/>
              </w:rPr>
              <w:t>roduction cost</w:t>
            </w:r>
            <w:r w:rsidR="00CC5886" w:rsidRPr="0037083F">
              <w:rPr>
                <w:rStyle w:val="SubtleEmphasis"/>
              </w:rPr>
              <w:t>s</w:t>
            </w:r>
            <w:r w:rsidR="001C0154" w:rsidRPr="0037083F">
              <w:rPr>
                <w:rStyle w:val="SubtleEmphasis"/>
              </w:rPr>
              <w:t xml:space="preserve"> total </w:t>
            </w:r>
          </w:p>
        </w:tc>
        <w:tc>
          <w:tcPr>
            <w:tcW w:w="568" w:type="pct"/>
          </w:tcPr>
          <w:p w14:paraId="0751955F" w14:textId="77777777" w:rsidR="001C0154" w:rsidRPr="0037083F" w:rsidRDefault="001C0154" w:rsidP="007945BA">
            <w:pPr>
              <w:jc w:val="right"/>
              <w:rPr>
                <w:rStyle w:val="SubtleEmphasis"/>
              </w:rPr>
            </w:pPr>
            <w:r w:rsidRPr="0037083F">
              <w:rPr>
                <w:rStyle w:val="SubtleEmphasis"/>
              </w:rPr>
              <w:t>2,684</w:t>
            </w:r>
          </w:p>
        </w:tc>
        <w:tc>
          <w:tcPr>
            <w:tcW w:w="568" w:type="pct"/>
          </w:tcPr>
          <w:p w14:paraId="5FDC043F" w14:textId="77777777" w:rsidR="001C0154" w:rsidRPr="0037083F" w:rsidRDefault="001C0154" w:rsidP="007945BA">
            <w:pPr>
              <w:jc w:val="right"/>
              <w:rPr>
                <w:rStyle w:val="SubtleEmphasis"/>
              </w:rPr>
            </w:pPr>
            <w:r w:rsidRPr="0037083F">
              <w:rPr>
                <w:rStyle w:val="SubtleEmphasis"/>
              </w:rPr>
              <w:t>2,664</w:t>
            </w:r>
          </w:p>
        </w:tc>
        <w:tc>
          <w:tcPr>
            <w:tcW w:w="568" w:type="pct"/>
          </w:tcPr>
          <w:p w14:paraId="169BE192" w14:textId="77777777" w:rsidR="001C0154" w:rsidRPr="0037083F" w:rsidRDefault="001C0154" w:rsidP="007945BA">
            <w:pPr>
              <w:jc w:val="right"/>
              <w:rPr>
                <w:rStyle w:val="SubtleEmphasis"/>
              </w:rPr>
            </w:pPr>
            <w:r w:rsidRPr="0037083F">
              <w:rPr>
                <w:rStyle w:val="SubtleEmphasis"/>
              </w:rPr>
              <w:t>1,300</w:t>
            </w:r>
          </w:p>
        </w:tc>
        <w:tc>
          <w:tcPr>
            <w:tcW w:w="568" w:type="pct"/>
          </w:tcPr>
          <w:p w14:paraId="75295B1A" w14:textId="77777777" w:rsidR="001C0154" w:rsidRPr="0037083F" w:rsidRDefault="001C0154" w:rsidP="007945BA">
            <w:pPr>
              <w:jc w:val="right"/>
              <w:rPr>
                <w:rStyle w:val="SubtleEmphasis"/>
              </w:rPr>
            </w:pPr>
            <w:r w:rsidRPr="0037083F">
              <w:rPr>
                <w:rStyle w:val="SubtleEmphasis"/>
              </w:rPr>
              <w:t>2,791</w:t>
            </w:r>
          </w:p>
        </w:tc>
        <w:tc>
          <w:tcPr>
            <w:tcW w:w="568" w:type="pct"/>
          </w:tcPr>
          <w:p w14:paraId="4E98F612" w14:textId="77777777" w:rsidR="001C0154" w:rsidRPr="0037083F" w:rsidRDefault="00460B4A" w:rsidP="007945BA">
            <w:pPr>
              <w:jc w:val="right"/>
              <w:rPr>
                <w:rStyle w:val="SubtleEmphasis"/>
              </w:rPr>
            </w:pPr>
            <w:r w:rsidRPr="0037083F">
              <w:rPr>
                <w:rStyle w:val="SubtleEmphasis"/>
              </w:rPr>
              <w:t>-</w:t>
            </w:r>
          </w:p>
        </w:tc>
        <w:tc>
          <w:tcPr>
            <w:tcW w:w="568" w:type="pct"/>
          </w:tcPr>
          <w:p w14:paraId="5D24F3AB" w14:textId="77777777" w:rsidR="001C0154" w:rsidRPr="0037083F" w:rsidRDefault="001C0154" w:rsidP="007945BA">
            <w:pPr>
              <w:jc w:val="right"/>
              <w:rPr>
                <w:rStyle w:val="SubtleEmphasis"/>
              </w:rPr>
            </w:pPr>
            <w:r w:rsidRPr="0037083F">
              <w:rPr>
                <w:rStyle w:val="SubtleEmphasis"/>
              </w:rPr>
              <w:t>2,236</w:t>
            </w:r>
          </w:p>
        </w:tc>
      </w:tr>
      <w:tr w:rsidR="001C0154" w:rsidRPr="0037083F" w14:paraId="61C80917" w14:textId="77777777" w:rsidTr="008A1832">
        <w:tc>
          <w:tcPr>
            <w:tcW w:w="1593" w:type="pct"/>
          </w:tcPr>
          <w:p w14:paraId="66547A79" w14:textId="77777777" w:rsidR="001C0154" w:rsidRPr="0037083F" w:rsidRDefault="001C0154" w:rsidP="007945BA">
            <w:pPr>
              <w:jc w:val="left"/>
              <w:rPr>
                <w:rStyle w:val="SubtleEmphasis"/>
              </w:rPr>
            </w:pPr>
            <w:r w:rsidRPr="0037083F">
              <w:rPr>
                <w:rStyle w:val="SubtleEmphasis"/>
              </w:rPr>
              <w:t>Cost to income ratio (percent)</w:t>
            </w:r>
          </w:p>
        </w:tc>
        <w:tc>
          <w:tcPr>
            <w:tcW w:w="568" w:type="pct"/>
          </w:tcPr>
          <w:p w14:paraId="51EB70B6" w14:textId="77777777" w:rsidR="001C0154" w:rsidRPr="0037083F" w:rsidRDefault="001C0154" w:rsidP="007945BA">
            <w:pPr>
              <w:jc w:val="right"/>
              <w:rPr>
                <w:rStyle w:val="SubtleEmphasis"/>
              </w:rPr>
            </w:pPr>
            <w:r w:rsidRPr="0037083F">
              <w:rPr>
                <w:rStyle w:val="SubtleEmphasis"/>
              </w:rPr>
              <w:t>164</w:t>
            </w:r>
          </w:p>
        </w:tc>
        <w:tc>
          <w:tcPr>
            <w:tcW w:w="568" w:type="pct"/>
          </w:tcPr>
          <w:p w14:paraId="504FE084" w14:textId="77777777" w:rsidR="001C0154" w:rsidRPr="0037083F" w:rsidRDefault="001C0154" w:rsidP="007945BA">
            <w:pPr>
              <w:jc w:val="right"/>
              <w:rPr>
                <w:rStyle w:val="SubtleEmphasis"/>
              </w:rPr>
            </w:pPr>
            <w:r w:rsidRPr="0037083F">
              <w:rPr>
                <w:rStyle w:val="SubtleEmphasis"/>
              </w:rPr>
              <w:t>195</w:t>
            </w:r>
          </w:p>
        </w:tc>
        <w:tc>
          <w:tcPr>
            <w:tcW w:w="568" w:type="pct"/>
          </w:tcPr>
          <w:p w14:paraId="2364FF19" w14:textId="77777777" w:rsidR="001C0154" w:rsidRPr="0037083F" w:rsidRDefault="001C0154" w:rsidP="007945BA">
            <w:pPr>
              <w:jc w:val="right"/>
              <w:rPr>
                <w:rStyle w:val="SubtleEmphasis"/>
              </w:rPr>
            </w:pPr>
            <w:r w:rsidRPr="0037083F">
              <w:rPr>
                <w:rStyle w:val="SubtleEmphasis"/>
              </w:rPr>
              <w:t>183</w:t>
            </w:r>
          </w:p>
        </w:tc>
        <w:tc>
          <w:tcPr>
            <w:tcW w:w="568" w:type="pct"/>
          </w:tcPr>
          <w:p w14:paraId="749B1F12" w14:textId="77777777" w:rsidR="001C0154" w:rsidRPr="0037083F" w:rsidRDefault="001C0154" w:rsidP="007945BA">
            <w:pPr>
              <w:jc w:val="right"/>
              <w:rPr>
                <w:rStyle w:val="SubtleEmphasis"/>
              </w:rPr>
            </w:pPr>
            <w:r w:rsidRPr="0037083F">
              <w:rPr>
                <w:rStyle w:val="SubtleEmphasis"/>
              </w:rPr>
              <w:t>189</w:t>
            </w:r>
          </w:p>
        </w:tc>
        <w:tc>
          <w:tcPr>
            <w:tcW w:w="568" w:type="pct"/>
          </w:tcPr>
          <w:p w14:paraId="7E03F031" w14:textId="77777777" w:rsidR="001C0154" w:rsidRPr="0037083F" w:rsidRDefault="001C0154" w:rsidP="007945BA">
            <w:pPr>
              <w:jc w:val="right"/>
              <w:rPr>
                <w:rStyle w:val="SubtleEmphasis"/>
              </w:rPr>
            </w:pPr>
            <w:r w:rsidRPr="0037083F">
              <w:rPr>
                <w:rStyle w:val="SubtleEmphasis"/>
              </w:rPr>
              <w:t>n/a</w:t>
            </w:r>
          </w:p>
        </w:tc>
        <w:tc>
          <w:tcPr>
            <w:tcW w:w="568" w:type="pct"/>
          </w:tcPr>
          <w:p w14:paraId="78229556" w14:textId="77777777" w:rsidR="001C0154" w:rsidRPr="0037083F" w:rsidRDefault="001C0154" w:rsidP="007945BA">
            <w:pPr>
              <w:jc w:val="right"/>
              <w:rPr>
                <w:rStyle w:val="SubtleEmphasis"/>
              </w:rPr>
            </w:pPr>
            <w:r w:rsidRPr="0037083F">
              <w:rPr>
                <w:rStyle w:val="SubtleEmphasis"/>
              </w:rPr>
              <w:t>256</w:t>
            </w:r>
          </w:p>
        </w:tc>
      </w:tr>
    </w:tbl>
    <w:p w14:paraId="52119324" w14:textId="77777777" w:rsidR="00DC17E9" w:rsidRPr="0037083F" w:rsidRDefault="00DC17E9" w:rsidP="00DC17E9">
      <w:pPr>
        <w:spacing w:after="0"/>
      </w:pPr>
    </w:p>
    <w:p w14:paraId="0746B97A" w14:textId="77777777" w:rsidR="001C0154" w:rsidRPr="0037083F" w:rsidRDefault="001C0154" w:rsidP="00DC17E9">
      <w:pPr>
        <w:spacing w:after="120"/>
      </w:pPr>
      <w:r w:rsidRPr="0037083F">
        <w:rPr>
          <w:rStyle w:val="SubtleEmphasis"/>
          <w:i/>
        </w:rPr>
        <w:t>Less</w:t>
      </w:r>
      <w:r w:rsidR="00431EAB" w:rsidRPr="0037083F">
        <w:rPr>
          <w:rStyle w:val="SubtleEmphasis"/>
          <w:i/>
        </w:rPr>
        <w:t xml:space="preserve"> familiar</w:t>
      </w:r>
      <w:r w:rsidRPr="0037083F">
        <w:rPr>
          <w:rStyle w:val="SubtleEmphasis"/>
          <w:i/>
        </w:rPr>
        <w:t xml:space="preserve"> / unfamiliar</w:t>
      </w:r>
    </w:p>
    <w:tbl>
      <w:tblPr>
        <w:tblStyle w:val="TableGrid"/>
        <w:tblW w:w="5000" w:type="pct"/>
        <w:tblLook w:val="04A0" w:firstRow="1" w:lastRow="0" w:firstColumn="1" w:lastColumn="0" w:noHBand="0" w:noVBand="1"/>
        <w:tblDescription w:val="Opera Queensland: cost to income ratio for mainstage productions 2009 to 2014 ($000, percent) - less familiar/unfamiliar"/>
      </w:tblPr>
      <w:tblGrid>
        <w:gridCol w:w="2873"/>
        <w:gridCol w:w="1025"/>
        <w:gridCol w:w="1024"/>
        <w:gridCol w:w="1024"/>
        <w:gridCol w:w="1024"/>
        <w:gridCol w:w="1024"/>
        <w:gridCol w:w="1022"/>
      </w:tblGrid>
      <w:tr w:rsidR="001C0154" w:rsidRPr="0037083F" w14:paraId="06271858" w14:textId="77777777" w:rsidTr="008A1832">
        <w:trPr>
          <w:tblHeader/>
        </w:trPr>
        <w:tc>
          <w:tcPr>
            <w:tcW w:w="1593" w:type="pct"/>
          </w:tcPr>
          <w:p w14:paraId="3F46384A" w14:textId="77777777" w:rsidR="001C0154" w:rsidRPr="0037083F" w:rsidRDefault="001C0154" w:rsidP="007945BA">
            <w:pPr>
              <w:jc w:val="center"/>
              <w:rPr>
                <w:rStyle w:val="SubtleEmphasis"/>
                <w:i/>
              </w:rPr>
            </w:pPr>
          </w:p>
        </w:tc>
        <w:tc>
          <w:tcPr>
            <w:tcW w:w="568" w:type="pct"/>
          </w:tcPr>
          <w:p w14:paraId="03EA46DA" w14:textId="77777777" w:rsidR="001C0154" w:rsidRPr="0037083F" w:rsidRDefault="001C0154" w:rsidP="007945BA">
            <w:pPr>
              <w:jc w:val="center"/>
              <w:rPr>
                <w:rStyle w:val="SubtleEmphasis"/>
                <w:i/>
              </w:rPr>
            </w:pPr>
            <w:r w:rsidRPr="0037083F">
              <w:rPr>
                <w:rStyle w:val="SubtleEmphasis"/>
                <w:i/>
              </w:rPr>
              <w:t>2009</w:t>
            </w:r>
          </w:p>
        </w:tc>
        <w:tc>
          <w:tcPr>
            <w:tcW w:w="568" w:type="pct"/>
          </w:tcPr>
          <w:p w14:paraId="4DACD61D" w14:textId="77777777" w:rsidR="001C0154" w:rsidRPr="0037083F" w:rsidRDefault="001C0154" w:rsidP="007945BA">
            <w:pPr>
              <w:jc w:val="center"/>
              <w:rPr>
                <w:rStyle w:val="SubtleEmphasis"/>
                <w:i/>
              </w:rPr>
            </w:pPr>
            <w:r w:rsidRPr="0037083F">
              <w:rPr>
                <w:rStyle w:val="SubtleEmphasis"/>
                <w:i/>
              </w:rPr>
              <w:t>2010</w:t>
            </w:r>
          </w:p>
        </w:tc>
        <w:tc>
          <w:tcPr>
            <w:tcW w:w="568" w:type="pct"/>
          </w:tcPr>
          <w:p w14:paraId="7A9EE3DC" w14:textId="77777777" w:rsidR="001C0154" w:rsidRPr="0037083F" w:rsidRDefault="001C0154" w:rsidP="007945BA">
            <w:pPr>
              <w:jc w:val="center"/>
              <w:rPr>
                <w:rStyle w:val="SubtleEmphasis"/>
                <w:i/>
              </w:rPr>
            </w:pPr>
            <w:r w:rsidRPr="0037083F">
              <w:rPr>
                <w:rStyle w:val="SubtleEmphasis"/>
                <w:i/>
              </w:rPr>
              <w:t>2011</w:t>
            </w:r>
          </w:p>
        </w:tc>
        <w:tc>
          <w:tcPr>
            <w:tcW w:w="568" w:type="pct"/>
          </w:tcPr>
          <w:p w14:paraId="3C985A25" w14:textId="77777777" w:rsidR="001C0154" w:rsidRPr="0037083F" w:rsidRDefault="001C0154" w:rsidP="007945BA">
            <w:pPr>
              <w:jc w:val="center"/>
              <w:rPr>
                <w:rStyle w:val="SubtleEmphasis"/>
                <w:i/>
              </w:rPr>
            </w:pPr>
            <w:r w:rsidRPr="0037083F">
              <w:rPr>
                <w:rStyle w:val="SubtleEmphasis"/>
                <w:i/>
              </w:rPr>
              <w:t>2012</w:t>
            </w:r>
          </w:p>
        </w:tc>
        <w:tc>
          <w:tcPr>
            <w:tcW w:w="568" w:type="pct"/>
          </w:tcPr>
          <w:p w14:paraId="3BC71495" w14:textId="77777777" w:rsidR="001C0154" w:rsidRPr="0037083F" w:rsidRDefault="001C0154" w:rsidP="007945BA">
            <w:pPr>
              <w:jc w:val="center"/>
              <w:rPr>
                <w:rStyle w:val="SubtleEmphasis"/>
                <w:i/>
              </w:rPr>
            </w:pPr>
            <w:r w:rsidRPr="0037083F">
              <w:rPr>
                <w:rStyle w:val="SubtleEmphasis"/>
                <w:i/>
              </w:rPr>
              <w:t>2013</w:t>
            </w:r>
          </w:p>
        </w:tc>
        <w:tc>
          <w:tcPr>
            <w:tcW w:w="568" w:type="pct"/>
          </w:tcPr>
          <w:p w14:paraId="5F6D7B7B"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23ECAB26" w14:textId="77777777" w:rsidTr="008A1832">
        <w:tc>
          <w:tcPr>
            <w:tcW w:w="1593" w:type="pct"/>
          </w:tcPr>
          <w:p w14:paraId="24DDA8B5" w14:textId="77777777" w:rsidR="001C0154" w:rsidRPr="0037083F" w:rsidRDefault="001C0154" w:rsidP="007945BA">
            <w:pPr>
              <w:jc w:val="left"/>
              <w:rPr>
                <w:rStyle w:val="SubtleEmphasis"/>
              </w:rPr>
            </w:pPr>
            <w:r w:rsidRPr="0037083F">
              <w:rPr>
                <w:rStyle w:val="SubtleEmphasis"/>
              </w:rPr>
              <w:t xml:space="preserve">Box office </w:t>
            </w:r>
          </w:p>
        </w:tc>
        <w:tc>
          <w:tcPr>
            <w:tcW w:w="568" w:type="pct"/>
          </w:tcPr>
          <w:p w14:paraId="669DFF31" w14:textId="77777777" w:rsidR="001C0154" w:rsidRPr="0037083F" w:rsidRDefault="001C0154" w:rsidP="007945BA">
            <w:pPr>
              <w:jc w:val="right"/>
              <w:rPr>
                <w:rStyle w:val="SubtleEmphasis"/>
              </w:rPr>
            </w:pPr>
            <w:r w:rsidRPr="0037083F">
              <w:rPr>
                <w:rStyle w:val="SubtleEmphasis"/>
              </w:rPr>
              <w:t>286</w:t>
            </w:r>
          </w:p>
        </w:tc>
        <w:tc>
          <w:tcPr>
            <w:tcW w:w="568" w:type="pct"/>
          </w:tcPr>
          <w:p w14:paraId="5653FA07" w14:textId="77777777" w:rsidR="001C0154" w:rsidRPr="0037083F" w:rsidRDefault="001C0154" w:rsidP="007945BA">
            <w:pPr>
              <w:jc w:val="right"/>
              <w:rPr>
                <w:rStyle w:val="SubtleEmphasis"/>
              </w:rPr>
            </w:pPr>
            <w:r w:rsidRPr="0037083F">
              <w:rPr>
                <w:rStyle w:val="SubtleEmphasis"/>
              </w:rPr>
              <w:t>462</w:t>
            </w:r>
          </w:p>
        </w:tc>
        <w:tc>
          <w:tcPr>
            <w:tcW w:w="568" w:type="pct"/>
          </w:tcPr>
          <w:p w14:paraId="6EABC8B7" w14:textId="77777777" w:rsidR="001C0154" w:rsidRPr="0037083F" w:rsidRDefault="001C0154" w:rsidP="007945BA">
            <w:pPr>
              <w:jc w:val="right"/>
              <w:rPr>
                <w:rStyle w:val="SubtleEmphasis"/>
              </w:rPr>
            </w:pPr>
            <w:r w:rsidRPr="0037083F">
              <w:rPr>
                <w:rStyle w:val="SubtleEmphasis"/>
              </w:rPr>
              <w:t>699</w:t>
            </w:r>
          </w:p>
        </w:tc>
        <w:tc>
          <w:tcPr>
            <w:tcW w:w="568" w:type="pct"/>
          </w:tcPr>
          <w:p w14:paraId="4F3FFD14" w14:textId="77777777" w:rsidR="001C0154" w:rsidRPr="0037083F" w:rsidRDefault="001C0154" w:rsidP="007945BA">
            <w:pPr>
              <w:jc w:val="right"/>
              <w:rPr>
                <w:rStyle w:val="SubtleEmphasis"/>
              </w:rPr>
            </w:pPr>
            <w:r w:rsidRPr="0037083F">
              <w:rPr>
                <w:rStyle w:val="SubtleEmphasis"/>
              </w:rPr>
              <w:t>136</w:t>
            </w:r>
          </w:p>
        </w:tc>
        <w:tc>
          <w:tcPr>
            <w:tcW w:w="568" w:type="pct"/>
          </w:tcPr>
          <w:p w14:paraId="64DCD7FB" w14:textId="77777777" w:rsidR="001C0154" w:rsidRPr="0037083F" w:rsidRDefault="001C0154" w:rsidP="007945BA">
            <w:pPr>
              <w:jc w:val="right"/>
              <w:rPr>
                <w:rStyle w:val="SubtleEmphasis"/>
              </w:rPr>
            </w:pPr>
            <w:r w:rsidRPr="0037083F">
              <w:rPr>
                <w:rStyle w:val="SubtleEmphasis"/>
              </w:rPr>
              <w:t>996</w:t>
            </w:r>
          </w:p>
        </w:tc>
        <w:tc>
          <w:tcPr>
            <w:tcW w:w="568" w:type="pct"/>
          </w:tcPr>
          <w:p w14:paraId="0756B1B9" w14:textId="77777777" w:rsidR="001C0154" w:rsidRPr="0037083F" w:rsidRDefault="001C0154" w:rsidP="007945BA">
            <w:pPr>
              <w:jc w:val="right"/>
              <w:rPr>
                <w:rStyle w:val="SubtleEmphasis"/>
              </w:rPr>
            </w:pPr>
            <w:r w:rsidRPr="0037083F">
              <w:rPr>
                <w:rStyle w:val="SubtleEmphasis"/>
              </w:rPr>
              <w:t>368</w:t>
            </w:r>
          </w:p>
        </w:tc>
      </w:tr>
      <w:tr w:rsidR="001C0154" w:rsidRPr="0037083F" w14:paraId="0B080EB5" w14:textId="77777777" w:rsidTr="008A1832">
        <w:tc>
          <w:tcPr>
            <w:tcW w:w="1593" w:type="pct"/>
          </w:tcPr>
          <w:p w14:paraId="496E9956" w14:textId="60A63102" w:rsidR="001C0154" w:rsidRPr="0037083F" w:rsidRDefault="008A1832" w:rsidP="007945BA">
            <w:pPr>
              <w:jc w:val="left"/>
              <w:rPr>
                <w:rStyle w:val="SubtleEmphasis"/>
              </w:rPr>
            </w:pPr>
            <w:r w:rsidRPr="0037083F">
              <w:rPr>
                <w:rStyle w:val="SubtleEmphasis"/>
              </w:rPr>
              <w:t>Direct p</w:t>
            </w:r>
            <w:r w:rsidR="001C0154" w:rsidRPr="0037083F">
              <w:rPr>
                <w:rStyle w:val="SubtleEmphasis"/>
              </w:rPr>
              <w:t>roduction cost</w:t>
            </w:r>
            <w:r w:rsidR="00CC5886" w:rsidRPr="0037083F">
              <w:rPr>
                <w:rStyle w:val="SubtleEmphasis"/>
              </w:rPr>
              <w:t>s</w:t>
            </w:r>
            <w:r w:rsidR="001C0154" w:rsidRPr="0037083F">
              <w:rPr>
                <w:rStyle w:val="SubtleEmphasis"/>
              </w:rPr>
              <w:t xml:space="preserve"> total </w:t>
            </w:r>
          </w:p>
        </w:tc>
        <w:tc>
          <w:tcPr>
            <w:tcW w:w="568" w:type="pct"/>
          </w:tcPr>
          <w:p w14:paraId="32FD4B7D" w14:textId="77777777" w:rsidR="001C0154" w:rsidRPr="0037083F" w:rsidRDefault="001C0154" w:rsidP="007945BA">
            <w:pPr>
              <w:jc w:val="right"/>
              <w:rPr>
                <w:rStyle w:val="SubtleEmphasis"/>
              </w:rPr>
            </w:pPr>
            <w:r w:rsidRPr="0037083F">
              <w:rPr>
                <w:rStyle w:val="SubtleEmphasis"/>
              </w:rPr>
              <w:t>759</w:t>
            </w:r>
          </w:p>
        </w:tc>
        <w:tc>
          <w:tcPr>
            <w:tcW w:w="568" w:type="pct"/>
          </w:tcPr>
          <w:p w14:paraId="3A45CCAF" w14:textId="77777777" w:rsidR="001C0154" w:rsidRPr="0037083F" w:rsidRDefault="001C0154" w:rsidP="007945BA">
            <w:pPr>
              <w:jc w:val="right"/>
              <w:rPr>
                <w:rStyle w:val="SubtleEmphasis"/>
              </w:rPr>
            </w:pPr>
            <w:r w:rsidRPr="0037083F">
              <w:rPr>
                <w:rStyle w:val="SubtleEmphasis"/>
              </w:rPr>
              <w:t>1,144</w:t>
            </w:r>
          </w:p>
        </w:tc>
        <w:tc>
          <w:tcPr>
            <w:tcW w:w="568" w:type="pct"/>
          </w:tcPr>
          <w:p w14:paraId="22CA19FC" w14:textId="77777777" w:rsidR="001C0154" w:rsidRPr="0037083F" w:rsidRDefault="001C0154" w:rsidP="007945BA">
            <w:pPr>
              <w:jc w:val="right"/>
              <w:rPr>
                <w:rStyle w:val="SubtleEmphasis"/>
              </w:rPr>
            </w:pPr>
            <w:r w:rsidRPr="0037083F">
              <w:rPr>
                <w:rStyle w:val="SubtleEmphasis"/>
              </w:rPr>
              <w:t>1,923</w:t>
            </w:r>
          </w:p>
        </w:tc>
        <w:tc>
          <w:tcPr>
            <w:tcW w:w="568" w:type="pct"/>
          </w:tcPr>
          <w:p w14:paraId="3E53AC2B" w14:textId="77777777" w:rsidR="001C0154" w:rsidRPr="0037083F" w:rsidRDefault="001C0154" w:rsidP="007945BA">
            <w:pPr>
              <w:jc w:val="right"/>
              <w:rPr>
                <w:rStyle w:val="SubtleEmphasis"/>
              </w:rPr>
            </w:pPr>
            <w:r w:rsidRPr="0037083F">
              <w:rPr>
                <w:rStyle w:val="SubtleEmphasis"/>
              </w:rPr>
              <w:t>339</w:t>
            </w:r>
          </w:p>
        </w:tc>
        <w:tc>
          <w:tcPr>
            <w:tcW w:w="568" w:type="pct"/>
          </w:tcPr>
          <w:p w14:paraId="2B00BC5F" w14:textId="77777777" w:rsidR="001C0154" w:rsidRPr="0037083F" w:rsidRDefault="001C0154" w:rsidP="007945BA">
            <w:pPr>
              <w:jc w:val="right"/>
              <w:rPr>
                <w:rStyle w:val="SubtleEmphasis"/>
              </w:rPr>
            </w:pPr>
            <w:r w:rsidRPr="0037083F">
              <w:rPr>
                <w:rStyle w:val="SubtleEmphasis"/>
              </w:rPr>
              <w:t>3,174</w:t>
            </w:r>
          </w:p>
        </w:tc>
        <w:tc>
          <w:tcPr>
            <w:tcW w:w="568" w:type="pct"/>
          </w:tcPr>
          <w:p w14:paraId="56475EAE" w14:textId="77777777" w:rsidR="001C0154" w:rsidRPr="0037083F" w:rsidRDefault="001C0154" w:rsidP="007945BA">
            <w:pPr>
              <w:jc w:val="right"/>
              <w:rPr>
                <w:rStyle w:val="SubtleEmphasis"/>
              </w:rPr>
            </w:pPr>
            <w:r w:rsidRPr="0037083F">
              <w:rPr>
                <w:rStyle w:val="SubtleEmphasis"/>
              </w:rPr>
              <w:t>875</w:t>
            </w:r>
          </w:p>
        </w:tc>
      </w:tr>
      <w:tr w:rsidR="001C0154" w:rsidRPr="0037083F" w14:paraId="6DF0727A" w14:textId="77777777" w:rsidTr="008A1832">
        <w:tc>
          <w:tcPr>
            <w:tcW w:w="1593" w:type="pct"/>
          </w:tcPr>
          <w:p w14:paraId="4F28F2E5" w14:textId="77777777" w:rsidR="001C0154" w:rsidRPr="0037083F" w:rsidRDefault="001C0154" w:rsidP="007945BA">
            <w:pPr>
              <w:jc w:val="left"/>
              <w:rPr>
                <w:rStyle w:val="SubtleEmphasis"/>
              </w:rPr>
            </w:pPr>
            <w:r w:rsidRPr="0037083F">
              <w:rPr>
                <w:rStyle w:val="SubtleEmphasis"/>
              </w:rPr>
              <w:t>Cost to income ratio (percent)</w:t>
            </w:r>
          </w:p>
        </w:tc>
        <w:tc>
          <w:tcPr>
            <w:tcW w:w="568" w:type="pct"/>
          </w:tcPr>
          <w:p w14:paraId="70FB1D6B" w14:textId="77777777" w:rsidR="001C0154" w:rsidRPr="0037083F" w:rsidRDefault="001C0154" w:rsidP="007945BA">
            <w:pPr>
              <w:jc w:val="right"/>
              <w:rPr>
                <w:rStyle w:val="SubtleEmphasis"/>
              </w:rPr>
            </w:pPr>
            <w:r w:rsidRPr="0037083F">
              <w:rPr>
                <w:rStyle w:val="SubtleEmphasis"/>
              </w:rPr>
              <w:t>265</w:t>
            </w:r>
          </w:p>
        </w:tc>
        <w:tc>
          <w:tcPr>
            <w:tcW w:w="568" w:type="pct"/>
          </w:tcPr>
          <w:p w14:paraId="6CA49717" w14:textId="77777777" w:rsidR="001C0154" w:rsidRPr="0037083F" w:rsidRDefault="001C0154" w:rsidP="007945BA">
            <w:pPr>
              <w:jc w:val="right"/>
              <w:rPr>
                <w:rStyle w:val="SubtleEmphasis"/>
              </w:rPr>
            </w:pPr>
            <w:r w:rsidRPr="0037083F">
              <w:rPr>
                <w:rStyle w:val="SubtleEmphasis"/>
              </w:rPr>
              <w:t>248</w:t>
            </w:r>
          </w:p>
        </w:tc>
        <w:tc>
          <w:tcPr>
            <w:tcW w:w="568" w:type="pct"/>
          </w:tcPr>
          <w:p w14:paraId="01454C10" w14:textId="77777777" w:rsidR="001C0154" w:rsidRPr="0037083F" w:rsidRDefault="001C0154" w:rsidP="007945BA">
            <w:pPr>
              <w:jc w:val="right"/>
              <w:rPr>
                <w:rStyle w:val="SubtleEmphasis"/>
              </w:rPr>
            </w:pPr>
            <w:r w:rsidRPr="0037083F">
              <w:rPr>
                <w:rStyle w:val="SubtleEmphasis"/>
              </w:rPr>
              <w:t>275</w:t>
            </w:r>
          </w:p>
        </w:tc>
        <w:tc>
          <w:tcPr>
            <w:tcW w:w="568" w:type="pct"/>
          </w:tcPr>
          <w:p w14:paraId="5A83BB48" w14:textId="77777777" w:rsidR="001C0154" w:rsidRPr="0037083F" w:rsidRDefault="001C0154" w:rsidP="007945BA">
            <w:pPr>
              <w:jc w:val="right"/>
              <w:rPr>
                <w:rStyle w:val="SubtleEmphasis"/>
              </w:rPr>
            </w:pPr>
            <w:r w:rsidRPr="0037083F">
              <w:rPr>
                <w:rStyle w:val="SubtleEmphasis"/>
              </w:rPr>
              <w:t>249</w:t>
            </w:r>
          </w:p>
        </w:tc>
        <w:tc>
          <w:tcPr>
            <w:tcW w:w="568" w:type="pct"/>
          </w:tcPr>
          <w:p w14:paraId="0AB49F37" w14:textId="77777777" w:rsidR="001C0154" w:rsidRPr="0037083F" w:rsidRDefault="001C0154" w:rsidP="007945BA">
            <w:pPr>
              <w:jc w:val="right"/>
              <w:rPr>
                <w:rStyle w:val="SubtleEmphasis"/>
              </w:rPr>
            </w:pPr>
            <w:r w:rsidRPr="0037083F">
              <w:rPr>
                <w:rStyle w:val="SubtleEmphasis"/>
              </w:rPr>
              <w:t>320</w:t>
            </w:r>
          </w:p>
        </w:tc>
        <w:tc>
          <w:tcPr>
            <w:tcW w:w="568" w:type="pct"/>
          </w:tcPr>
          <w:p w14:paraId="4E4CA8B1" w14:textId="77777777" w:rsidR="001C0154" w:rsidRPr="0037083F" w:rsidRDefault="001C0154" w:rsidP="007945BA">
            <w:pPr>
              <w:jc w:val="right"/>
              <w:rPr>
                <w:rStyle w:val="SubtleEmphasis"/>
              </w:rPr>
            </w:pPr>
            <w:r w:rsidRPr="0037083F">
              <w:rPr>
                <w:rStyle w:val="SubtleEmphasis"/>
              </w:rPr>
              <w:t>238</w:t>
            </w:r>
          </w:p>
        </w:tc>
      </w:tr>
    </w:tbl>
    <w:p w14:paraId="3C64ACE7" w14:textId="09B4CB22" w:rsidR="00A75983" w:rsidRPr="0037083F" w:rsidRDefault="008A1832" w:rsidP="001C0154">
      <w:pPr>
        <w:rPr>
          <w:sz w:val="18"/>
        </w:rPr>
      </w:pPr>
      <w:r w:rsidRPr="0037083F">
        <w:rPr>
          <w:sz w:val="18"/>
        </w:rPr>
        <w:t>* Costs are direct production costs incurred for the productions staged in each year  and income is box office only (excludes other performance income).</w:t>
      </w:r>
      <w:r w:rsidR="00465DCD" w:rsidRPr="0037083F">
        <w:rPr>
          <w:sz w:val="18"/>
        </w:rPr>
        <w:t xml:space="preserve">  For this reason, the cost to income ratio will not align with Exhibit 6.44, which takes into account all direct and indirect costs and </w:t>
      </w:r>
      <w:r w:rsidR="00D739D4" w:rsidRPr="0037083F">
        <w:rPr>
          <w:sz w:val="18"/>
        </w:rPr>
        <w:t xml:space="preserve">all </w:t>
      </w:r>
      <w:r w:rsidR="00770DD4" w:rsidRPr="0037083F">
        <w:rPr>
          <w:sz w:val="18"/>
        </w:rPr>
        <w:t xml:space="preserve">performance </w:t>
      </w:r>
      <w:r w:rsidR="00465DCD" w:rsidRPr="0037083F">
        <w:rPr>
          <w:sz w:val="18"/>
        </w:rPr>
        <w:t>income related to mainstage activity across each year.</w:t>
      </w:r>
    </w:p>
    <w:p w14:paraId="7D49FA0C" w14:textId="77777777" w:rsidR="001C0154" w:rsidRPr="0037083F" w:rsidRDefault="001C0154" w:rsidP="001C0154">
      <w:r w:rsidRPr="0037083F">
        <w:t xml:space="preserve">This analysis shows the increased cost to income ratio for more popular productions in 2014.  While the number of performances might be an issue, the lack of box office generation (despite lower production costs) appears to be the major challenge. </w:t>
      </w:r>
    </w:p>
    <w:p w14:paraId="1A0AA04A" w14:textId="77777777" w:rsidR="001C0154" w:rsidRPr="0037083F" w:rsidRDefault="001C0154" w:rsidP="00B40BE7">
      <w:pPr>
        <w:pStyle w:val="Heading6"/>
      </w:pPr>
      <w:r w:rsidRPr="0037083F">
        <w:t>Major problems exist with audience numbers and revenue</w:t>
      </w:r>
    </w:p>
    <w:p w14:paraId="24B3E929" w14:textId="77777777" w:rsidR="001C0154" w:rsidRPr="0037083F" w:rsidRDefault="001C0154" w:rsidP="001C0154">
      <w:r w:rsidRPr="0037083F">
        <w:t>A more detailed analysis of the two categories of productions sheds light on the composition of revenue.  Exhibit 6.48 and 6.49 consider the number of attendees, the percent of subscribers and the average ticket price for the two categories, on a per performance and per production basis.</w:t>
      </w:r>
    </w:p>
    <w:p w14:paraId="25049F2A" w14:textId="77777777" w:rsidR="001C0154" w:rsidRPr="0037083F" w:rsidRDefault="001C0154" w:rsidP="001C0154">
      <w:pPr>
        <w:pStyle w:val="Caption"/>
        <w:ind w:left="1440" w:hanging="1440"/>
      </w:pPr>
      <w:bookmarkStart w:id="712" w:name="_Toc425938555"/>
      <w:bookmarkStart w:id="713" w:name="_Toc429670847"/>
      <w:r w:rsidRPr="0037083F">
        <w:t>Exhibit 6.48</w:t>
      </w:r>
      <w:r w:rsidRPr="0037083F">
        <w:tab/>
        <w:t>Opera Queensland: composition of revenue per performance by category 2009 to 2014 (number, percent, $)</w:t>
      </w:r>
      <w:bookmarkEnd w:id="712"/>
      <w:bookmarkEnd w:id="713"/>
    </w:p>
    <w:p w14:paraId="3D5ADCDC" w14:textId="77777777" w:rsidR="001C0154" w:rsidRPr="0037083F" w:rsidRDefault="001C0154" w:rsidP="00DC17E9">
      <w:pPr>
        <w:spacing w:after="120"/>
      </w:pPr>
      <w:r w:rsidRPr="0037083F">
        <w:rPr>
          <w:rStyle w:val="SubtleEmphasis"/>
          <w:i/>
        </w:rPr>
        <w:t>Popular</w:t>
      </w:r>
    </w:p>
    <w:tbl>
      <w:tblPr>
        <w:tblStyle w:val="TableGrid"/>
        <w:tblW w:w="5000" w:type="pct"/>
        <w:tblLook w:val="04A0" w:firstRow="1" w:lastRow="0" w:firstColumn="1" w:lastColumn="0" w:noHBand="0" w:noVBand="1"/>
        <w:tblDescription w:val="Opera Queensland: composition of revenue per performance by category 2009 to 2014 (number, percent, $) - popular"/>
      </w:tblPr>
      <w:tblGrid>
        <w:gridCol w:w="3492"/>
        <w:gridCol w:w="945"/>
        <w:gridCol w:w="945"/>
        <w:gridCol w:w="945"/>
        <w:gridCol w:w="945"/>
        <w:gridCol w:w="871"/>
        <w:gridCol w:w="873"/>
      </w:tblGrid>
      <w:tr w:rsidR="001C0154" w:rsidRPr="0037083F" w14:paraId="294E2E79" w14:textId="77777777" w:rsidTr="007945BA">
        <w:trPr>
          <w:tblHeader/>
        </w:trPr>
        <w:tc>
          <w:tcPr>
            <w:tcW w:w="1936" w:type="pct"/>
          </w:tcPr>
          <w:p w14:paraId="61D7AC27" w14:textId="77777777" w:rsidR="001C0154" w:rsidRPr="0037083F" w:rsidRDefault="001C0154" w:rsidP="007945BA">
            <w:pPr>
              <w:jc w:val="center"/>
              <w:rPr>
                <w:rStyle w:val="SubtleEmphasis"/>
                <w:i/>
              </w:rPr>
            </w:pPr>
          </w:p>
        </w:tc>
        <w:tc>
          <w:tcPr>
            <w:tcW w:w="524" w:type="pct"/>
          </w:tcPr>
          <w:p w14:paraId="29F431E8" w14:textId="77777777" w:rsidR="001C0154" w:rsidRPr="0037083F" w:rsidRDefault="001C0154" w:rsidP="007945BA">
            <w:pPr>
              <w:jc w:val="center"/>
              <w:rPr>
                <w:rStyle w:val="SubtleEmphasis"/>
                <w:i/>
              </w:rPr>
            </w:pPr>
            <w:r w:rsidRPr="0037083F">
              <w:rPr>
                <w:rStyle w:val="SubtleEmphasis"/>
                <w:i/>
              </w:rPr>
              <w:t>2009</w:t>
            </w:r>
          </w:p>
        </w:tc>
        <w:tc>
          <w:tcPr>
            <w:tcW w:w="524" w:type="pct"/>
          </w:tcPr>
          <w:p w14:paraId="182B4DAD" w14:textId="77777777" w:rsidR="001C0154" w:rsidRPr="0037083F" w:rsidRDefault="001C0154" w:rsidP="007945BA">
            <w:pPr>
              <w:jc w:val="center"/>
              <w:rPr>
                <w:rStyle w:val="SubtleEmphasis"/>
                <w:i/>
              </w:rPr>
            </w:pPr>
            <w:r w:rsidRPr="0037083F">
              <w:rPr>
                <w:rStyle w:val="SubtleEmphasis"/>
                <w:i/>
              </w:rPr>
              <w:t>2010</w:t>
            </w:r>
          </w:p>
        </w:tc>
        <w:tc>
          <w:tcPr>
            <w:tcW w:w="524" w:type="pct"/>
          </w:tcPr>
          <w:p w14:paraId="504FA8C2" w14:textId="77777777" w:rsidR="001C0154" w:rsidRPr="0037083F" w:rsidRDefault="001C0154" w:rsidP="007945BA">
            <w:pPr>
              <w:jc w:val="center"/>
              <w:rPr>
                <w:rStyle w:val="SubtleEmphasis"/>
                <w:i/>
              </w:rPr>
            </w:pPr>
            <w:r w:rsidRPr="0037083F">
              <w:rPr>
                <w:rStyle w:val="SubtleEmphasis"/>
                <w:i/>
              </w:rPr>
              <w:t>2011</w:t>
            </w:r>
          </w:p>
        </w:tc>
        <w:tc>
          <w:tcPr>
            <w:tcW w:w="524" w:type="pct"/>
          </w:tcPr>
          <w:p w14:paraId="1B09FC30" w14:textId="77777777" w:rsidR="001C0154" w:rsidRPr="0037083F" w:rsidRDefault="001C0154" w:rsidP="007945BA">
            <w:pPr>
              <w:jc w:val="center"/>
              <w:rPr>
                <w:rStyle w:val="SubtleEmphasis"/>
                <w:i/>
              </w:rPr>
            </w:pPr>
            <w:r w:rsidRPr="0037083F">
              <w:rPr>
                <w:rStyle w:val="SubtleEmphasis"/>
                <w:i/>
              </w:rPr>
              <w:t>2012</w:t>
            </w:r>
          </w:p>
        </w:tc>
        <w:tc>
          <w:tcPr>
            <w:tcW w:w="483" w:type="pct"/>
          </w:tcPr>
          <w:p w14:paraId="691C6B84" w14:textId="77777777" w:rsidR="001C0154" w:rsidRPr="0037083F" w:rsidRDefault="001C0154" w:rsidP="007945BA">
            <w:pPr>
              <w:jc w:val="center"/>
              <w:rPr>
                <w:rStyle w:val="SubtleEmphasis"/>
                <w:i/>
              </w:rPr>
            </w:pPr>
            <w:r w:rsidRPr="0037083F">
              <w:rPr>
                <w:rStyle w:val="SubtleEmphasis"/>
                <w:i/>
              </w:rPr>
              <w:t>2013</w:t>
            </w:r>
          </w:p>
        </w:tc>
        <w:tc>
          <w:tcPr>
            <w:tcW w:w="484" w:type="pct"/>
          </w:tcPr>
          <w:p w14:paraId="02559BFF"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5CDD1FCA" w14:textId="77777777" w:rsidTr="007945BA">
        <w:tc>
          <w:tcPr>
            <w:tcW w:w="1936" w:type="pct"/>
          </w:tcPr>
          <w:p w14:paraId="3759B193" w14:textId="77777777" w:rsidR="001C0154" w:rsidRPr="0037083F" w:rsidRDefault="001C0154" w:rsidP="007945BA">
            <w:pPr>
              <w:jc w:val="left"/>
              <w:rPr>
                <w:rStyle w:val="SubtleEmphasis"/>
              </w:rPr>
            </w:pPr>
            <w:r w:rsidRPr="0037083F">
              <w:rPr>
                <w:rStyle w:val="SubtleEmphasis"/>
              </w:rPr>
              <w:t>Average number of attendees</w:t>
            </w:r>
          </w:p>
        </w:tc>
        <w:tc>
          <w:tcPr>
            <w:tcW w:w="524" w:type="pct"/>
          </w:tcPr>
          <w:p w14:paraId="06FE282D" w14:textId="77777777" w:rsidR="001C0154" w:rsidRPr="0037083F" w:rsidRDefault="001C0154" w:rsidP="007945BA">
            <w:pPr>
              <w:jc w:val="right"/>
              <w:rPr>
                <w:rStyle w:val="SubtleEmphasis"/>
              </w:rPr>
            </w:pPr>
            <w:r w:rsidRPr="0037083F">
              <w:rPr>
                <w:rStyle w:val="SubtleEmphasis"/>
              </w:rPr>
              <w:t>1,521</w:t>
            </w:r>
          </w:p>
        </w:tc>
        <w:tc>
          <w:tcPr>
            <w:tcW w:w="524" w:type="pct"/>
          </w:tcPr>
          <w:p w14:paraId="5F57FCAB" w14:textId="77777777" w:rsidR="001C0154" w:rsidRPr="0037083F" w:rsidRDefault="001C0154" w:rsidP="007945BA">
            <w:pPr>
              <w:jc w:val="right"/>
              <w:rPr>
                <w:rStyle w:val="SubtleEmphasis"/>
              </w:rPr>
            </w:pPr>
            <w:r w:rsidRPr="0037083F">
              <w:rPr>
                <w:rStyle w:val="SubtleEmphasis"/>
              </w:rPr>
              <w:t>1,003</w:t>
            </w:r>
          </w:p>
        </w:tc>
        <w:tc>
          <w:tcPr>
            <w:tcW w:w="524" w:type="pct"/>
          </w:tcPr>
          <w:p w14:paraId="4D852069" w14:textId="77777777" w:rsidR="001C0154" w:rsidRPr="0037083F" w:rsidRDefault="001C0154" w:rsidP="007945BA">
            <w:pPr>
              <w:jc w:val="right"/>
              <w:rPr>
                <w:rStyle w:val="SubtleEmphasis"/>
              </w:rPr>
            </w:pPr>
            <w:r w:rsidRPr="0037083F">
              <w:rPr>
                <w:rStyle w:val="SubtleEmphasis"/>
              </w:rPr>
              <w:t>1,203</w:t>
            </w:r>
          </w:p>
        </w:tc>
        <w:tc>
          <w:tcPr>
            <w:tcW w:w="524" w:type="pct"/>
          </w:tcPr>
          <w:p w14:paraId="07393264" w14:textId="77777777" w:rsidR="001C0154" w:rsidRPr="0037083F" w:rsidRDefault="001C0154" w:rsidP="007945BA">
            <w:pPr>
              <w:jc w:val="right"/>
              <w:rPr>
                <w:rStyle w:val="SubtleEmphasis"/>
              </w:rPr>
            </w:pPr>
            <w:r w:rsidRPr="0037083F">
              <w:rPr>
                <w:rStyle w:val="SubtleEmphasis"/>
              </w:rPr>
              <w:t>946</w:t>
            </w:r>
          </w:p>
        </w:tc>
        <w:tc>
          <w:tcPr>
            <w:tcW w:w="483" w:type="pct"/>
          </w:tcPr>
          <w:p w14:paraId="384EDC6D" w14:textId="77777777" w:rsidR="001C0154" w:rsidRPr="0037083F" w:rsidRDefault="00460B4A" w:rsidP="007945BA">
            <w:pPr>
              <w:jc w:val="right"/>
              <w:rPr>
                <w:rStyle w:val="SubtleEmphasis"/>
              </w:rPr>
            </w:pPr>
            <w:r w:rsidRPr="0037083F">
              <w:rPr>
                <w:rStyle w:val="SubtleEmphasis"/>
              </w:rPr>
              <w:t>-</w:t>
            </w:r>
          </w:p>
        </w:tc>
        <w:tc>
          <w:tcPr>
            <w:tcW w:w="484" w:type="pct"/>
          </w:tcPr>
          <w:p w14:paraId="446B20FB" w14:textId="77777777" w:rsidR="001C0154" w:rsidRPr="0037083F" w:rsidRDefault="001C0154" w:rsidP="007945BA">
            <w:pPr>
              <w:jc w:val="right"/>
              <w:rPr>
                <w:rStyle w:val="SubtleEmphasis"/>
              </w:rPr>
            </w:pPr>
            <w:r w:rsidRPr="0037083F">
              <w:rPr>
                <w:rStyle w:val="SubtleEmphasis"/>
              </w:rPr>
              <w:t>491</w:t>
            </w:r>
          </w:p>
        </w:tc>
      </w:tr>
      <w:tr w:rsidR="001C0154" w:rsidRPr="0037083F" w14:paraId="3E141549" w14:textId="77777777" w:rsidTr="007945BA">
        <w:tc>
          <w:tcPr>
            <w:tcW w:w="1936" w:type="pct"/>
          </w:tcPr>
          <w:p w14:paraId="2A1963B9" w14:textId="77777777" w:rsidR="001C0154" w:rsidRPr="0037083F" w:rsidRDefault="001C0154" w:rsidP="007945BA">
            <w:pPr>
              <w:jc w:val="left"/>
              <w:rPr>
                <w:rStyle w:val="SubtleEmphasis"/>
              </w:rPr>
            </w:pPr>
            <w:r w:rsidRPr="0037083F">
              <w:rPr>
                <w:rStyle w:val="SubtleEmphasis"/>
              </w:rPr>
              <w:t>Average number of subscribers</w:t>
            </w:r>
          </w:p>
        </w:tc>
        <w:tc>
          <w:tcPr>
            <w:tcW w:w="524" w:type="pct"/>
          </w:tcPr>
          <w:p w14:paraId="2B1373CB" w14:textId="77777777" w:rsidR="001C0154" w:rsidRPr="0037083F" w:rsidRDefault="001C0154" w:rsidP="007945BA">
            <w:pPr>
              <w:jc w:val="right"/>
              <w:rPr>
                <w:rStyle w:val="SubtleEmphasis"/>
              </w:rPr>
            </w:pPr>
            <w:r w:rsidRPr="0037083F">
              <w:rPr>
                <w:rStyle w:val="SubtleEmphasis"/>
              </w:rPr>
              <w:t>617</w:t>
            </w:r>
          </w:p>
        </w:tc>
        <w:tc>
          <w:tcPr>
            <w:tcW w:w="524" w:type="pct"/>
          </w:tcPr>
          <w:p w14:paraId="244E0671" w14:textId="77777777" w:rsidR="001C0154" w:rsidRPr="0037083F" w:rsidRDefault="001C0154" w:rsidP="007945BA">
            <w:pPr>
              <w:jc w:val="right"/>
              <w:rPr>
                <w:rStyle w:val="SubtleEmphasis"/>
              </w:rPr>
            </w:pPr>
            <w:r w:rsidRPr="0037083F">
              <w:rPr>
                <w:rStyle w:val="SubtleEmphasis"/>
              </w:rPr>
              <w:t>450</w:t>
            </w:r>
          </w:p>
        </w:tc>
        <w:tc>
          <w:tcPr>
            <w:tcW w:w="524" w:type="pct"/>
          </w:tcPr>
          <w:p w14:paraId="6059F2C4" w14:textId="77777777" w:rsidR="001C0154" w:rsidRPr="0037083F" w:rsidRDefault="001C0154" w:rsidP="007945BA">
            <w:pPr>
              <w:jc w:val="right"/>
              <w:rPr>
                <w:rStyle w:val="SubtleEmphasis"/>
              </w:rPr>
            </w:pPr>
            <w:r w:rsidRPr="0037083F">
              <w:rPr>
                <w:rStyle w:val="SubtleEmphasis"/>
              </w:rPr>
              <w:t>512</w:t>
            </w:r>
          </w:p>
        </w:tc>
        <w:tc>
          <w:tcPr>
            <w:tcW w:w="524" w:type="pct"/>
          </w:tcPr>
          <w:p w14:paraId="75C3419C" w14:textId="77777777" w:rsidR="001C0154" w:rsidRPr="0037083F" w:rsidRDefault="001C0154" w:rsidP="007945BA">
            <w:pPr>
              <w:jc w:val="right"/>
              <w:rPr>
                <w:rStyle w:val="SubtleEmphasis"/>
              </w:rPr>
            </w:pPr>
            <w:r w:rsidRPr="0037083F">
              <w:rPr>
                <w:rStyle w:val="SubtleEmphasis"/>
              </w:rPr>
              <w:t>374</w:t>
            </w:r>
          </w:p>
        </w:tc>
        <w:tc>
          <w:tcPr>
            <w:tcW w:w="483" w:type="pct"/>
          </w:tcPr>
          <w:p w14:paraId="5EB8F9E7" w14:textId="77777777" w:rsidR="001C0154" w:rsidRPr="0037083F" w:rsidRDefault="00460B4A" w:rsidP="007945BA">
            <w:pPr>
              <w:jc w:val="right"/>
              <w:rPr>
                <w:rStyle w:val="SubtleEmphasis"/>
              </w:rPr>
            </w:pPr>
            <w:r w:rsidRPr="0037083F">
              <w:rPr>
                <w:rStyle w:val="SubtleEmphasis"/>
              </w:rPr>
              <w:t>-</w:t>
            </w:r>
          </w:p>
        </w:tc>
        <w:tc>
          <w:tcPr>
            <w:tcW w:w="484" w:type="pct"/>
          </w:tcPr>
          <w:p w14:paraId="7957F30C" w14:textId="77777777" w:rsidR="001C0154" w:rsidRPr="0037083F" w:rsidRDefault="001C0154" w:rsidP="007945BA">
            <w:pPr>
              <w:jc w:val="right"/>
              <w:rPr>
                <w:rStyle w:val="SubtleEmphasis"/>
              </w:rPr>
            </w:pPr>
            <w:r w:rsidRPr="0037083F">
              <w:rPr>
                <w:rStyle w:val="SubtleEmphasis"/>
              </w:rPr>
              <w:t>250</w:t>
            </w:r>
          </w:p>
        </w:tc>
      </w:tr>
      <w:tr w:rsidR="001C0154" w:rsidRPr="0037083F" w14:paraId="6CBA50EC" w14:textId="77777777" w:rsidTr="007945BA">
        <w:trPr>
          <w:trHeight w:val="60"/>
        </w:trPr>
        <w:tc>
          <w:tcPr>
            <w:tcW w:w="1936" w:type="pct"/>
          </w:tcPr>
          <w:p w14:paraId="23816A29" w14:textId="77777777" w:rsidR="001C0154" w:rsidRPr="0037083F" w:rsidRDefault="001C0154" w:rsidP="007945BA">
            <w:pPr>
              <w:jc w:val="left"/>
              <w:rPr>
                <w:rStyle w:val="SubtleEmphasis"/>
              </w:rPr>
            </w:pPr>
            <w:r w:rsidRPr="0037083F">
              <w:rPr>
                <w:rStyle w:val="SubtleEmphasis"/>
              </w:rPr>
              <w:t>Percent subscribers</w:t>
            </w:r>
          </w:p>
        </w:tc>
        <w:tc>
          <w:tcPr>
            <w:tcW w:w="524" w:type="pct"/>
          </w:tcPr>
          <w:p w14:paraId="36D27C2A" w14:textId="77777777" w:rsidR="001C0154" w:rsidRPr="0037083F" w:rsidRDefault="001C0154" w:rsidP="007945BA">
            <w:pPr>
              <w:jc w:val="right"/>
              <w:rPr>
                <w:rStyle w:val="SubtleEmphasis"/>
              </w:rPr>
            </w:pPr>
            <w:r w:rsidRPr="0037083F">
              <w:rPr>
                <w:rStyle w:val="SubtleEmphasis"/>
              </w:rPr>
              <w:t>41</w:t>
            </w:r>
          </w:p>
        </w:tc>
        <w:tc>
          <w:tcPr>
            <w:tcW w:w="524" w:type="pct"/>
          </w:tcPr>
          <w:p w14:paraId="43F225DC" w14:textId="77777777" w:rsidR="001C0154" w:rsidRPr="0037083F" w:rsidRDefault="001C0154" w:rsidP="007945BA">
            <w:pPr>
              <w:jc w:val="right"/>
              <w:rPr>
                <w:rStyle w:val="SubtleEmphasis"/>
              </w:rPr>
            </w:pPr>
            <w:r w:rsidRPr="0037083F">
              <w:rPr>
                <w:rStyle w:val="SubtleEmphasis"/>
              </w:rPr>
              <w:t>45</w:t>
            </w:r>
          </w:p>
        </w:tc>
        <w:tc>
          <w:tcPr>
            <w:tcW w:w="524" w:type="pct"/>
          </w:tcPr>
          <w:p w14:paraId="3BA33127" w14:textId="77777777" w:rsidR="001C0154" w:rsidRPr="0037083F" w:rsidRDefault="001C0154" w:rsidP="007945BA">
            <w:pPr>
              <w:jc w:val="right"/>
              <w:rPr>
                <w:rStyle w:val="SubtleEmphasis"/>
              </w:rPr>
            </w:pPr>
            <w:r w:rsidRPr="0037083F">
              <w:rPr>
                <w:rStyle w:val="SubtleEmphasis"/>
              </w:rPr>
              <w:t>43</w:t>
            </w:r>
          </w:p>
        </w:tc>
        <w:tc>
          <w:tcPr>
            <w:tcW w:w="524" w:type="pct"/>
          </w:tcPr>
          <w:p w14:paraId="7EA182E6" w14:textId="77777777" w:rsidR="001C0154" w:rsidRPr="0037083F" w:rsidRDefault="001C0154" w:rsidP="007945BA">
            <w:pPr>
              <w:jc w:val="right"/>
              <w:rPr>
                <w:rStyle w:val="SubtleEmphasis"/>
              </w:rPr>
            </w:pPr>
            <w:r w:rsidRPr="0037083F">
              <w:rPr>
                <w:rStyle w:val="SubtleEmphasis"/>
              </w:rPr>
              <w:t>39</w:t>
            </w:r>
          </w:p>
        </w:tc>
        <w:tc>
          <w:tcPr>
            <w:tcW w:w="483" w:type="pct"/>
          </w:tcPr>
          <w:p w14:paraId="1527BAAD" w14:textId="77777777" w:rsidR="001C0154" w:rsidRPr="0037083F" w:rsidRDefault="00460B4A" w:rsidP="007945BA">
            <w:pPr>
              <w:jc w:val="right"/>
              <w:rPr>
                <w:rStyle w:val="SubtleEmphasis"/>
              </w:rPr>
            </w:pPr>
            <w:r w:rsidRPr="0037083F">
              <w:rPr>
                <w:rStyle w:val="SubtleEmphasis"/>
              </w:rPr>
              <w:t>-</w:t>
            </w:r>
          </w:p>
        </w:tc>
        <w:tc>
          <w:tcPr>
            <w:tcW w:w="484" w:type="pct"/>
          </w:tcPr>
          <w:p w14:paraId="303141E9" w14:textId="77777777" w:rsidR="001C0154" w:rsidRPr="0037083F" w:rsidRDefault="001C0154" w:rsidP="007945BA">
            <w:pPr>
              <w:jc w:val="right"/>
              <w:rPr>
                <w:rStyle w:val="SubtleEmphasis"/>
              </w:rPr>
            </w:pPr>
            <w:r w:rsidRPr="0037083F">
              <w:rPr>
                <w:rStyle w:val="SubtleEmphasis"/>
              </w:rPr>
              <w:t>51</w:t>
            </w:r>
          </w:p>
        </w:tc>
      </w:tr>
      <w:tr w:rsidR="001C0154" w:rsidRPr="0037083F" w14:paraId="6C81123E" w14:textId="77777777" w:rsidTr="007945BA">
        <w:tc>
          <w:tcPr>
            <w:tcW w:w="1936" w:type="pct"/>
          </w:tcPr>
          <w:p w14:paraId="42BF604D" w14:textId="77777777" w:rsidR="001C0154" w:rsidRPr="0037083F" w:rsidRDefault="001C0154" w:rsidP="007945BA">
            <w:pPr>
              <w:jc w:val="left"/>
              <w:rPr>
                <w:rStyle w:val="SubtleEmphasis"/>
              </w:rPr>
            </w:pPr>
            <w:r w:rsidRPr="0037083F">
              <w:rPr>
                <w:rStyle w:val="SubtleEmphasis"/>
              </w:rPr>
              <w:t xml:space="preserve">Average ticket price </w:t>
            </w:r>
          </w:p>
        </w:tc>
        <w:tc>
          <w:tcPr>
            <w:tcW w:w="524" w:type="pct"/>
          </w:tcPr>
          <w:p w14:paraId="42DE3979" w14:textId="77777777" w:rsidR="001C0154" w:rsidRPr="0037083F" w:rsidRDefault="001C0154" w:rsidP="007945BA">
            <w:pPr>
              <w:jc w:val="right"/>
              <w:rPr>
                <w:rStyle w:val="SubtleEmphasis"/>
              </w:rPr>
            </w:pPr>
            <w:r w:rsidRPr="0037083F">
              <w:rPr>
                <w:rStyle w:val="SubtleEmphasis"/>
              </w:rPr>
              <w:t>89</w:t>
            </w:r>
          </w:p>
        </w:tc>
        <w:tc>
          <w:tcPr>
            <w:tcW w:w="524" w:type="pct"/>
          </w:tcPr>
          <w:p w14:paraId="624FA614" w14:textId="77777777" w:rsidR="001C0154" w:rsidRPr="0037083F" w:rsidRDefault="001C0154" w:rsidP="007945BA">
            <w:pPr>
              <w:jc w:val="right"/>
              <w:rPr>
                <w:rStyle w:val="SubtleEmphasis"/>
              </w:rPr>
            </w:pPr>
            <w:r w:rsidRPr="0037083F">
              <w:rPr>
                <w:rStyle w:val="SubtleEmphasis"/>
              </w:rPr>
              <w:t>85</w:t>
            </w:r>
          </w:p>
        </w:tc>
        <w:tc>
          <w:tcPr>
            <w:tcW w:w="524" w:type="pct"/>
          </w:tcPr>
          <w:p w14:paraId="24A34647" w14:textId="77777777" w:rsidR="001C0154" w:rsidRPr="0037083F" w:rsidRDefault="001C0154" w:rsidP="007945BA">
            <w:pPr>
              <w:jc w:val="right"/>
              <w:rPr>
                <w:rStyle w:val="SubtleEmphasis"/>
              </w:rPr>
            </w:pPr>
            <w:r w:rsidRPr="0037083F">
              <w:rPr>
                <w:rStyle w:val="SubtleEmphasis"/>
              </w:rPr>
              <w:t>98</w:t>
            </w:r>
          </w:p>
        </w:tc>
        <w:tc>
          <w:tcPr>
            <w:tcW w:w="524" w:type="pct"/>
          </w:tcPr>
          <w:p w14:paraId="26CBD2AF" w14:textId="77777777" w:rsidR="001C0154" w:rsidRPr="0037083F" w:rsidRDefault="001C0154" w:rsidP="007945BA">
            <w:pPr>
              <w:jc w:val="right"/>
              <w:rPr>
                <w:rStyle w:val="SubtleEmphasis"/>
              </w:rPr>
            </w:pPr>
            <w:r w:rsidRPr="0037083F">
              <w:rPr>
                <w:rStyle w:val="SubtleEmphasis"/>
              </w:rPr>
              <w:t>92</w:t>
            </w:r>
          </w:p>
        </w:tc>
        <w:tc>
          <w:tcPr>
            <w:tcW w:w="483" w:type="pct"/>
          </w:tcPr>
          <w:p w14:paraId="745E4296" w14:textId="77777777" w:rsidR="001C0154" w:rsidRPr="0037083F" w:rsidRDefault="00460B4A" w:rsidP="007945BA">
            <w:pPr>
              <w:jc w:val="right"/>
              <w:rPr>
                <w:rStyle w:val="SubtleEmphasis"/>
              </w:rPr>
            </w:pPr>
            <w:r w:rsidRPr="0037083F">
              <w:rPr>
                <w:rStyle w:val="SubtleEmphasis"/>
              </w:rPr>
              <w:t>-</w:t>
            </w:r>
          </w:p>
        </w:tc>
        <w:tc>
          <w:tcPr>
            <w:tcW w:w="484" w:type="pct"/>
          </w:tcPr>
          <w:p w14:paraId="5F2D6B7A" w14:textId="77777777" w:rsidR="001C0154" w:rsidRPr="0037083F" w:rsidRDefault="001C0154" w:rsidP="007945BA">
            <w:pPr>
              <w:jc w:val="right"/>
              <w:rPr>
                <w:rStyle w:val="SubtleEmphasis"/>
              </w:rPr>
            </w:pPr>
            <w:r w:rsidRPr="0037083F">
              <w:rPr>
                <w:rStyle w:val="SubtleEmphasis"/>
              </w:rPr>
              <w:t>99</w:t>
            </w:r>
          </w:p>
        </w:tc>
      </w:tr>
    </w:tbl>
    <w:p w14:paraId="2EA5B615" w14:textId="77777777" w:rsidR="001C0154" w:rsidRPr="0037083F" w:rsidRDefault="001C0154" w:rsidP="00DC17E9">
      <w:pPr>
        <w:spacing w:after="0" w:line="276" w:lineRule="auto"/>
        <w:jc w:val="left"/>
        <w:rPr>
          <w:rStyle w:val="SubtleEmphasis"/>
          <w:i/>
        </w:rPr>
      </w:pPr>
    </w:p>
    <w:p w14:paraId="26470A4A" w14:textId="77777777" w:rsidR="001C0154" w:rsidRPr="0037083F" w:rsidRDefault="001C0154" w:rsidP="00DC17E9">
      <w:pPr>
        <w:spacing w:after="120" w:line="276" w:lineRule="auto"/>
        <w:jc w:val="left"/>
        <w:rPr>
          <w:rFonts w:cstheme="minorBidi"/>
          <w:b/>
          <w:bCs/>
          <w:sz w:val="20"/>
          <w:szCs w:val="18"/>
        </w:rPr>
      </w:pPr>
      <w:r w:rsidRPr="0037083F">
        <w:rPr>
          <w:rStyle w:val="SubtleEmphasis"/>
          <w:i/>
        </w:rPr>
        <w:t xml:space="preserve">Less </w:t>
      </w:r>
      <w:r w:rsidR="00821AC3" w:rsidRPr="0037083F">
        <w:rPr>
          <w:rStyle w:val="SubtleEmphasis"/>
          <w:i/>
        </w:rPr>
        <w:t xml:space="preserve">familiar </w:t>
      </w:r>
      <w:r w:rsidRPr="0037083F">
        <w:rPr>
          <w:rStyle w:val="SubtleEmphasis"/>
          <w:i/>
        </w:rPr>
        <w:t>/ unfamiliar</w:t>
      </w:r>
    </w:p>
    <w:tbl>
      <w:tblPr>
        <w:tblStyle w:val="TableGrid"/>
        <w:tblW w:w="5000" w:type="pct"/>
        <w:tblLook w:val="04A0" w:firstRow="1" w:lastRow="0" w:firstColumn="1" w:lastColumn="0" w:noHBand="0" w:noVBand="1"/>
        <w:tblDescription w:val="Opera Queensland: composition of revenue per performance by category 2009 to 2014 (number, percent, $) - less familiar / unfamiliar"/>
      </w:tblPr>
      <w:tblGrid>
        <w:gridCol w:w="3492"/>
        <w:gridCol w:w="945"/>
        <w:gridCol w:w="945"/>
        <w:gridCol w:w="945"/>
        <w:gridCol w:w="945"/>
        <w:gridCol w:w="871"/>
        <w:gridCol w:w="873"/>
      </w:tblGrid>
      <w:tr w:rsidR="001C0154" w:rsidRPr="0037083F" w14:paraId="6B73C0A6" w14:textId="77777777" w:rsidTr="00BE7450">
        <w:trPr>
          <w:tblHeader/>
        </w:trPr>
        <w:tc>
          <w:tcPr>
            <w:tcW w:w="1936" w:type="pct"/>
          </w:tcPr>
          <w:p w14:paraId="0E627760" w14:textId="77777777" w:rsidR="001C0154" w:rsidRPr="0037083F" w:rsidRDefault="001C0154" w:rsidP="007945BA">
            <w:pPr>
              <w:jc w:val="center"/>
              <w:rPr>
                <w:rStyle w:val="SubtleEmphasis"/>
                <w:i/>
              </w:rPr>
            </w:pPr>
          </w:p>
        </w:tc>
        <w:tc>
          <w:tcPr>
            <w:tcW w:w="524" w:type="pct"/>
          </w:tcPr>
          <w:p w14:paraId="728A6414" w14:textId="77777777" w:rsidR="001C0154" w:rsidRPr="0037083F" w:rsidRDefault="001C0154" w:rsidP="007945BA">
            <w:pPr>
              <w:jc w:val="center"/>
              <w:rPr>
                <w:rStyle w:val="SubtleEmphasis"/>
                <w:i/>
              </w:rPr>
            </w:pPr>
            <w:r w:rsidRPr="0037083F">
              <w:rPr>
                <w:rStyle w:val="SubtleEmphasis"/>
                <w:i/>
              </w:rPr>
              <w:t>2009</w:t>
            </w:r>
          </w:p>
        </w:tc>
        <w:tc>
          <w:tcPr>
            <w:tcW w:w="524" w:type="pct"/>
          </w:tcPr>
          <w:p w14:paraId="422E5B09" w14:textId="77777777" w:rsidR="001C0154" w:rsidRPr="0037083F" w:rsidRDefault="001C0154" w:rsidP="007945BA">
            <w:pPr>
              <w:jc w:val="center"/>
              <w:rPr>
                <w:rStyle w:val="SubtleEmphasis"/>
                <w:i/>
              </w:rPr>
            </w:pPr>
            <w:r w:rsidRPr="0037083F">
              <w:rPr>
                <w:rStyle w:val="SubtleEmphasis"/>
                <w:i/>
              </w:rPr>
              <w:t>2010</w:t>
            </w:r>
          </w:p>
        </w:tc>
        <w:tc>
          <w:tcPr>
            <w:tcW w:w="524" w:type="pct"/>
          </w:tcPr>
          <w:p w14:paraId="07674735" w14:textId="77777777" w:rsidR="001C0154" w:rsidRPr="0037083F" w:rsidRDefault="001C0154" w:rsidP="007945BA">
            <w:pPr>
              <w:jc w:val="center"/>
              <w:rPr>
                <w:rStyle w:val="SubtleEmphasis"/>
                <w:i/>
              </w:rPr>
            </w:pPr>
            <w:r w:rsidRPr="0037083F">
              <w:rPr>
                <w:rStyle w:val="SubtleEmphasis"/>
                <w:i/>
              </w:rPr>
              <w:t>2011</w:t>
            </w:r>
          </w:p>
        </w:tc>
        <w:tc>
          <w:tcPr>
            <w:tcW w:w="524" w:type="pct"/>
          </w:tcPr>
          <w:p w14:paraId="2023750D" w14:textId="77777777" w:rsidR="001C0154" w:rsidRPr="0037083F" w:rsidRDefault="001C0154" w:rsidP="007945BA">
            <w:pPr>
              <w:jc w:val="center"/>
              <w:rPr>
                <w:rStyle w:val="SubtleEmphasis"/>
                <w:i/>
              </w:rPr>
            </w:pPr>
            <w:r w:rsidRPr="0037083F">
              <w:rPr>
                <w:rStyle w:val="SubtleEmphasis"/>
                <w:i/>
              </w:rPr>
              <w:t>2012</w:t>
            </w:r>
          </w:p>
        </w:tc>
        <w:tc>
          <w:tcPr>
            <w:tcW w:w="483" w:type="pct"/>
          </w:tcPr>
          <w:p w14:paraId="0B4E416D" w14:textId="77777777" w:rsidR="001C0154" w:rsidRPr="0037083F" w:rsidRDefault="001C0154" w:rsidP="007945BA">
            <w:pPr>
              <w:jc w:val="center"/>
              <w:rPr>
                <w:rStyle w:val="SubtleEmphasis"/>
                <w:i/>
              </w:rPr>
            </w:pPr>
            <w:r w:rsidRPr="0037083F">
              <w:rPr>
                <w:rStyle w:val="SubtleEmphasis"/>
                <w:i/>
              </w:rPr>
              <w:t>2013</w:t>
            </w:r>
          </w:p>
        </w:tc>
        <w:tc>
          <w:tcPr>
            <w:tcW w:w="484" w:type="pct"/>
          </w:tcPr>
          <w:p w14:paraId="5430B3EF"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788BF836" w14:textId="77777777" w:rsidTr="007945BA">
        <w:tc>
          <w:tcPr>
            <w:tcW w:w="1936" w:type="pct"/>
          </w:tcPr>
          <w:p w14:paraId="52B27E90" w14:textId="77777777" w:rsidR="001C0154" w:rsidRPr="0037083F" w:rsidRDefault="001C0154" w:rsidP="007945BA">
            <w:pPr>
              <w:jc w:val="left"/>
              <w:rPr>
                <w:rStyle w:val="SubtleEmphasis"/>
              </w:rPr>
            </w:pPr>
            <w:r w:rsidRPr="0037083F">
              <w:rPr>
                <w:rStyle w:val="SubtleEmphasis"/>
              </w:rPr>
              <w:t>Average number of attendees</w:t>
            </w:r>
          </w:p>
        </w:tc>
        <w:tc>
          <w:tcPr>
            <w:tcW w:w="524" w:type="pct"/>
          </w:tcPr>
          <w:p w14:paraId="24AE47A3" w14:textId="77777777" w:rsidR="001C0154" w:rsidRPr="0037083F" w:rsidRDefault="001C0154" w:rsidP="007945BA">
            <w:pPr>
              <w:jc w:val="right"/>
              <w:rPr>
                <w:rStyle w:val="SubtleEmphasis"/>
              </w:rPr>
            </w:pPr>
            <w:r w:rsidRPr="0037083F">
              <w:rPr>
                <w:rStyle w:val="SubtleEmphasis"/>
              </w:rPr>
              <w:t>468</w:t>
            </w:r>
          </w:p>
        </w:tc>
        <w:tc>
          <w:tcPr>
            <w:tcW w:w="524" w:type="pct"/>
          </w:tcPr>
          <w:p w14:paraId="4CFEEC37" w14:textId="77777777" w:rsidR="001C0154" w:rsidRPr="0037083F" w:rsidRDefault="001C0154" w:rsidP="007945BA">
            <w:pPr>
              <w:jc w:val="right"/>
              <w:rPr>
                <w:rStyle w:val="SubtleEmphasis"/>
              </w:rPr>
            </w:pPr>
            <w:r w:rsidRPr="0037083F">
              <w:rPr>
                <w:rStyle w:val="SubtleEmphasis"/>
              </w:rPr>
              <w:t>882</w:t>
            </w:r>
          </w:p>
        </w:tc>
        <w:tc>
          <w:tcPr>
            <w:tcW w:w="524" w:type="pct"/>
          </w:tcPr>
          <w:p w14:paraId="6AB8D611" w14:textId="77777777" w:rsidR="001C0154" w:rsidRPr="0037083F" w:rsidRDefault="001C0154" w:rsidP="007945BA">
            <w:pPr>
              <w:jc w:val="right"/>
              <w:rPr>
                <w:rStyle w:val="SubtleEmphasis"/>
              </w:rPr>
            </w:pPr>
            <w:r w:rsidRPr="0037083F">
              <w:rPr>
                <w:rStyle w:val="SubtleEmphasis"/>
              </w:rPr>
              <w:t>566</w:t>
            </w:r>
          </w:p>
        </w:tc>
        <w:tc>
          <w:tcPr>
            <w:tcW w:w="524" w:type="pct"/>
          </w:tcPr>
          <w:p w14:paraId="4FF92D15" w14:textId="77777777" w:rsidR="001C0154" w:rsidRPr="0037083F" w:rsidRDefault="001C0154" w:rsidP="007945BA">
            <w:pPr>
              <w:jc w:val="right"/>
              <w:rPr>
                <w:rStyle w:val="SubtleEmphasis"/>
              </w:rPr>
            </w:pPr>
            <w:r w:rsidRPr="0037083F">
              <w:rPr>
                <w:rStyle w:val="SubtleEmphasis"/>
              </w:rPr>
              <w:t>1,008</w:t>
            </w:r>
          </w:p>
        </w:tc>
        <w:tc>
          <w:tcPr>
            <w:tcW w:w="483" w:type="pct"/>
          </w:tcPr>
          <w:p w14:paraId="25434F7A" w14:textId="77777777" w:rsidR="001C0154" w:rsidRPr="0037083F" w:rsidRDefault="001C0154" w:rsidP="007945BA">
            <w:pPr>
              <w:jc w:val="right"/>
              <w:rPr>
                <w:rStyle w:val="SubtleEmphasis"/>
              </w:rPr>
            </w:pPr>
            <w:r w:rsidRPr="0037083F">
              <w:rPr>
                <w:rStyle w:val="SubtleEmphasis"/>
              </w:rPr>
              <w:t>596</w:t>
            </w:r>
          </w:p>
        </w:tc>
        <w:tc>
          <w:tcPr>
            <w:tcW w:w="484" w:type="pct"/>
          </w:tcPr>
          <w:p w14:paraId="224CD4C9" w14:textId="77777777" w:rsidR="001C0154" w:rsidRPr="0037083F" w:rsidRDefault="001C0154" w:rsidP="007945BA">
            <w:pPr>
              <w:jc w:val="right"/>
              <w:rPr>
                <w:rStyle w:val="SubtleEmphasis"/>
              </w:rPr>
            </w:pPr>
            <w:r w:rsidRPr="0037083F">
              <w:rPr>
                <w:rStyle w:val="SubtleEmphasis"/>
              </w:rPr>
              <w:t>783</w:t>
            </w:r>
          </w:p>
        </w:tc>
      </w:tr>
      <w:tr w:rsidR="001C0154" w:rsidRPr="0037083F" w14:paraId="73005D48" w14:textId="77777777" w:rsidTr="007945BA">
        <w:tc>
          <w:tcPr>
            <w:tcW w:w="1936" w:type="pct"/>
          </w:tcPr>
          <w:p w14:paraId="2CBE1D9D" w14:textId="77777777" w:rsidR="001C0154" w:rsidRPr="0037083F" w:rsidRDefault="001C0154" w:rsidP="007945BA">
            <w:pPr>
              <w:jc w:val="left"/>
              <w:rPr>
                <w:rStyle w:val="SubtleEmphasis"/>
              </w:rPr>
            </w:pPr>
            <w:r w:rsidRPr="0037083F">
              <w:rPr>
                <w:rStyle w:val="SubtleEmphasis"/>
              </w:rPr>
              <w:t>Average number of subscribers</w:t>
            </w:r>
          </w:p>
        </w:tc>
        <w:tc>
          <w:tcPr>
            <w:tcW w:w="524" w:type="pct"/>
          </w:tcPr>
          <w:p w14:paraId="1482DC64" w14:textId="77777777" w:rsidR="001C0154" w:rsidRPr="0037083F" w:rsidRDefault="001C0154" w:rsidP="007945BA">
            <w:pPr>
              <w:jc w:val="right"/>
              <w:rPr>
                <w:rStyle w:val="SubtleEmphasis"/>
              </w:rPr>
            </w:pPr>
            <w:r w:rsidRPr="0037083F">
              <w:rPr>
                <w:rStyle w:val="SubtleEmphasis"/>
              </w:rPr>
              <w:t>360</w:t>
            </w:r>
          </w:p>
        </w:tc>
        <w:tc>
          <w:tcPr>
            <w:tcW w:w="524" w:type="pct"/>
          </w:tcPr>
          <w:p w14:paraId="7B4D9F52" w14:textId="77777777" w:rsidR="001C0154" w:rsidRPr="0037083F" w:rsidRDefault="001C0154" w:rsidP="007945BA">
            <w:pPr>
              <w:jc w:val="right"/>
              <w:rPr>
                <w:rStyle w:val="SubtleEmphasis"/>
              </w:rPr>
            </w:pPr>
            <w:r w:rsidRPr="0037083F">
              <w:rPr>
                <w:rStyle w:val="SubtleEmphasis"/>
              </w:rPr>
              <w:t>604</w:t>
            </w:r>
          </w:p>
        </w:tc>
        <w:tc>
          <w:tcPr>
            <w:tcW w:w="524" w:type="pct"/>
          </w:tcPr>
          <w:p w14:paraId="6BE6196D" w14:textId="77777777" w:rsidR="001C0154" w:rsidRPr="0037083F" w:rsidRDefault="001C0154" w:rsidP="007945BA">
            <w:pPr>
              <w:jc w:val="right"/>
              <w:rPr>
                <w:rStyle w:val="SubtleEmphasis"/>
              </w:rPr>
            </w:pPr>
            <w:r w:rsidRPr="0037083F">
              <w:rPr>
                <w:rStyle w:val="SubtleEmphasis"/>
              </w:rPr>
              <w:t>383</w:t>
            </w:r>
          </w:p>
        </w:tc>
        <w:tc>
          <w:tcPr>
            <w:tcW w:w="524" w:type="pct"/>
          </w:tcPr>
          <w:p w14:paraId="756A688D" w14:textId="77777777" w:rsidR="001C0154" w:rsidRPr="0037083F" w:rsidRDefault="001C0154" w:rsidP="007945BA">
            <w:pPr>
              <w:jc w:val="right"/>
              <w:rPr>
                <w:rStyle w:val="SubtleEmphasis"/>
              </w:rPr>
            </w:pPr>
            <w:r w:rsidRPr="0037083F">
              <w:rPr>
                <w:rStyle w:val="SubtleEmphasis"/>
              </w:rPr>
              <w:t>341</w:t>
            </w:r>
          </w:p>
        </w:tc>
        <w:tc>
          <w:tcPr>
            <w:tcW w:w="483" w:type="pct"/>
          </w:tcPr>
          <w:p w14:paraId="0E39D01A" w14:textId="77777777" w:rsidR="001C0154" w:rsidRPr="0037083F" w:rsidRDefault="001C0154" w:rsidP="007945BA">
            <w:pPr>
              <w:jc w:val="right"/>
              <w:rPr>
                <w:rStyle w:val="SubtleEmphasis"/>
              </w:rPr>
            </w:pPr>
            <w:r w:rsidRPr="0037083F">
              <w:rPr>
                <w:rStyle w:val="SubtleEmphasis"/>
              </w:rPr>
              <w:t>330</w:t>
            </w:r>
          </w:p>
        </w:tc>
        <w:tc>
          <w:tcPr>
            <w:tcW w:w="484" w:type="pct"/>
          </w:tcPr>
          <w:p w14:paraId="5AF1380E" w14:textId="77777777" w:rsidR="001C0154" w:rsidRPr="0037083F" w:rsidRDefault="001C0154" w:rsidP="007945BA">
            <w:pPr>
              <w:jc w:val="right"/>
              <w:rPr>
                <w:rStyle w:val="SubtleEmphasis"/>
              </w:rPr>
            </w:pPr>
            <w:r w:rsidRPr="0037083F">
              <w:rPr>
                <w:rStyle w:val="SubtleEmphasis"/>
              </w:rPr>
              <w:t>262</w:t>
            </w:r>
          </w:p>
        </w:tc>
      </w:tr>
      <w:tr w:rsidR="001C0154" w:rsidRPr="0037083F" w14:paraId="428034E5" w14:textId="77777777" w:rsidTr="007945BA">
        <w:tc>
          <w:tcPr>
            <w:tcW w:w="1936" w:type="pct"/>
          </w:tcPr>
          <w:p w14:paraId="70077815" w14:textId="77777777" w:rsidR="001C0154" w:rsidRPr="0037083F" w:rsidRDefault="001C0154" w:rsidP="007945BA">
            <w:pPr>
              <w:jc w:val="left"/>
              <w:rPr>
                <w:rStyle w:val="SubtleEmphasis"/>
              </w:rPr>
            </w:pPr>
            <w:r w:rsidRPr="0037083F">
              <w:rPr>
                <w:rStyle w:val="SubtleEmphasis"/>
              </w:rPr>
              <w:t>Percent subscribers</w:t>
            </w:r>
          </w:p>
        </w:tc>
        <w:tc>
          <w:tcPr>
            <w:tcW w:w="524" w:type="pct"/>
          </w:tcPr>
          <w:p w14:paraId="6996B13E" w14:textId="77777777" w:rsidR="001C0154" w:rsidRPr="0037083F" w:rsidRDefault="001C0154" w:rsidP="007945BA">
            <w:pPr>
              <w:jc w:val="right"/>
              <w:rPr>
                <w:rStyle w:val="SubtleEmphasis"/>
              </w:rPr>
            </w:pPr>
            <w:r w:rsidRPr="0037083F">
              <w:rPr>
                <w:rStyle w:val="SubtleEmphasis"/>
              </w:rPr>
              <w:t>77</w:t>
            </w:r>
          </w:p>
        </w:tc>
        <w:tc>
          <w:tcPr>
            <w:tcW w:w="524" w:type="pct"/>
          </w:tcPr>
          <w:p w14:paraId="551A7BDA" w14:textId="77777777" w:rsidR="001C0154" w:rsidRPr="0037083F" w:rsidRDefault="001C0154" w:rsidP="007945BA">
            <w:pPr>
              <w:jc w:val="right"/>
              <w:rPr>
                <w:rStyle w:val="SubtleEmphasis"/>
              </w:rPr>
            </w:pPr>
            <w:r w:rsidRPr="0037083F">
              <w:rPr>
                <w:rStyle w:val="SubtleEmphasis"/>
              </w:rPr>
              <w:t>69</w:t>
            </w:r>
          </w:p>
        </w:tc>
        <w:tc>
          <w:tcPr>
            <w:tcW w:w="524" w:type="pct"/>
          </w:tcPr>
          <w:p w14:paraId="740E3C59" w14:textId="77777777" w:rsidR="001C0154" w:rsidRPr="0037083F" w:rsidRDefault="001C0154" w:rsidP="007945BA">
            <w:pPr>
              <w:jc w:val="right"/>
              <w:rPr>
                <w:rStyle w:val="SubtleEmphasis"/>
              </w:rPr>
            </w:pPr>
            <w:r w:rsidRPr="0037083F">
              <w:rPr>
                <w:rStyle w:val="SubtleEmphasis"/>
              </w:rPr>
              <w:t>68</w:t>
            </w:r>
          </w:p>
        </w:tc>
        <w:tc>
          <w:tcPr>
            <w:tcW w:w="524" w:type="pct"/>
          </w:tcPr>
          <w:p w14:paraId="612E2096" w14:textId="77777777" w:rsidR="001C0154" w:rsidRPr="0037083F" w:rsidRDefault="001C0154" w:rsidP="007945BA">
            <w:pPr>
              <w:jc w:val="right"/>
              <w:rPr>
                <w:rStyle w:val="SubtleEmphasis"/>
              </w:rPr>
            </w:pPr>
            <w:r w:rsidRPr="0037083F">
              <w:rPr>
                <w:rStyle w:val="SubtleEmphasis"/>
              </w:rPr>
              <w:t>34</w:t>
            </w:r>
          </w:p>
        </w:tc>
        <w:tc>
          <w:tcPr>
            <w:tcW w:w="483" w:type="pct"/>
          </w:tcPr>
          <w:p w14:paraId="41A4F6E1" w14:textId="77777777" w:rsidR="001C0154" w:rsidRPr="0037083F" w:rsidRDefault="001C0154" w:rsidP="007945BA">
            <w:pPr>
              <w:jc w:val="right"/>
              <w:rPr>
                <w:rStyle w:val="SubtleEmphasis"/>
              </w:rPr>
            </w:pPr>
            <w:r w:rsidRPr="0037083F">
              <w:rPr>
                <w:rStyle w:val="SubtleEmphasis"/>
              </w:rPr>
              <w:t>55</w:t>
            </w:r>
          </w:p>
        </w:tc>
        <w:tc>
          <w:tcPr>
            <w:tcW w:w="484" w:type="pct"/>
          </w:tcPr>
          <w:p w14:paraId="709FEE27" w14:textId="77777777" w:rsidR="001C0154" w:rsidRPr="0037083F" w:rsidRDefault="001C0154" w:rsidP="007945BA">
            <w:pPr>
              <w:jc w:val="right"/>
              <w:rPr>
                <w:rStyle w:val="SubtleEmphasis"/>
              </w:rPr>
            </w:pPr>
            <w:r w:rsidRPr="0037083F">
              <w:rPr>
                <w:rStyle w:val="SubtleEmphasis"/>
              </w:rPr>
              <w:t>33</w:t>
            </w:r>
          </w:p>
        </w:tc>
      </w:tr>
      <w:tr w:rsidR="001C0154" w:rsidRPr="0037083F" w14:paraId="3291AFD5" w14:textId="77777777" w:rsidTr="007945BA">
        <w:tc>
          <w:tcPr>
            <w:tcW w:w="1936" w:type="pct"/>
          </w:tcPr>
          <w:p w14:paraId="4B7A103B" w14:textId="77777777" w:rsidR="001C0154" w:rsidRPr="0037083F" w:rsidRDefault="001C0154" w:rsidP="007945BA">
            <w:pPr>
              <w:jc w:val="left"/>
              <w:rPr>
                <w:rStyle w:val="SubtleEmphasis"/>
              </w:rPr>
            </w:pPr>
            <w:r w:rsidRPr="0037083F">
              <w:rPr>
                <w:rStyle w:val="SubtleEmphasis"/>
              </w:rPr>
              <w:t xml:space="preserve">Average ticket price </w:t>
            </w:r>
          </w:p>
        </w:tc>
        <w:tc>
          <w:tcPr>
            <w:tcW w:w="524" w:type="pct"/>
          </w:tcPr>
          <w:p w14:paraId="24CD7583" w14:textId="77777777" w:rsidR="001C0154" w:rsidRPr="0037083F" w:rsidRDefault="001C0154" w:rsidP="007945BA">
            <w:pPr>
              <w:jc w:val="right"/>
              <w:rPr>
                <w:rStyle w:val="SubtleEmphasis"/>
              </w:rPr>
            </w:pPr>
            <w:r w:rsidRPr="0037083F">
              <w:rPr>
                <w:rStyle w:val="SubtleEmphasis"/>
              </w:rPr>
              <w:t>61</w:t>
            </w:r>
          </w:p>
        </w:tc>
        <w:tc>
          <w:tcPr>
            <w:tcW w:w="524" w:type="pct"/>
          </w:tcPr>
          <w:p w14:paraId="7921E067" w14:textId="77777777" w:rsidR="001C0154" w:rsidRPr="0037083F" w:rsidRDefault="001C0154" w:rsidP="007945BA">
            <w:pPr>
              <w:jc w:val="right"/>
              <w:rPr>
                <w:rStyle w:val="SubtleEmphasis"/>
              </w:rPr>
            </w:pPr>
            <w:r w:rsidRPr="0037083F">
              <w:rPr>
                <w:rStyle w:val="SubtleEmphasis"/>
              </w:rPr>
              <w:t>87</w:t>
            </w:r>
          </w:p>
        </w:tc>
        <w:tc>
          <w:tcPr>
            <w:tcW w:w="524" w:type="pct"/>
          </w:tcPr>
          <w:p w14:paraId="23AACA01" w14:textId="77777777" w:rsidR="001C0154" w:rsidRPr="0037083F" w:rsidRDefault="001C0154" w:rsidP="007945BA">
            <w:pPr>
              <w:jc w:val="right"/>
              <w:rPr>
                <w:rStyle w:val="SubtleEmphasis"/>
              </w:rPr>
            </w:pPr>
            <w:r w:rsidRPr="0037083F">
              <w:rPr>
                <w:rStyle w:val="SubtleEmphasis"/>
              </w:rPr>
              <w:t>77</w:t>
            </w:r>
          </w:p>
        </w:tc>
        <w:tc>
          <w:tcPr>
            <w:tcW w:w="524" w:type="pct"/>
          </w:tcPr>
          <w:p w14:paraId="6A144221" w14:textId="77777777" w:rsidR="001C0154" w:rsidRPr="0037083F" w:rsidRDefault="001C0154" w:rsidP="007945BA">
            <w:pPr>
              <w:jc w:val="right"/>
              <w:rPr>
                <w:rStyle w:val="SubtleEmphasis"/>
              </w:rPr>
            </w:pPr>
            <w:r w:rsidRPr="0037083F">
              <w:rPr>
                <w:rStyle w:val="SubtleEmphasis"/>
              </w:rPr>
              <w:t>67</w:t>
            </w:r>
          </w:p>
        </w:tc>
        <w:tc>
          <w:tcPr>
            <w:tcW w:w="483" w:type="pct"/>
          </w:tcPr>
          <w:p w14:paraId="2639EDEA" w14:textId="77777777" w:rsidR="001C0154" w:rsidRPr="0037083F" w:rsidRDefault="001C0154" w:rsidP="007945BA">
            <w:pPr>
              <w:jc w:val="right"/>
              <w:rPr>
                <w:rStyle w:val="SubtleEmphasis"/>
              </w:rPr>
            </w:pPr>
            <w:r w:rsidRPr="0037083F">
              <w:rPr>
                <w:rStyle w:val="SubtleEmphasis"/>
              </w:rPr>
              <w:t>93</w:t>
            </w:r>
          </w:p>
        </w:tc>
        <w:tc>
          <w:tcPr>
            <w:tcW w:w="484" w:type="pct"/>
          </w:tcPr>
          <w:p w14:paraId="17690280" w14:textId="77777777" w:rsidR="001C0154" w:rsidRPr="0037083F" w:rsidRDefault="001C0154" w:rsidP="007945BA">
            <w:pPr>
              <w:jc w:val="right"/>
              <w:rPr>
                <w:rStyle w:val="SubtleEmphasis"/>
              </w:rPr>
            </w:pPr>
            <w:r w:rsidRPr="0037083F">
              <w:rPr>
                <w:rStyle w:val="SubtleEmphasis"/>
              </w:rPr>
              <w:t>118</w:t>
            </w:r>
          </w:p>
        </w:tc>
      </w:tr>
    </w:tbl>
    <w:p w14:paraId="1A135539" w14:textId="77777777" w:rsidR="001C0154" w:rsidRPr="0037083F" w:rsidRDefault="001C0154" w:rsidP="001C0154">
      <w:pPr>
        <w:spacing w:line="276" w:lineRule="auto"/>
        <w:jc w:val="left"/>
        <w:rPr>
          <w:rFonts w:cstheme="minorBidi"/>
          <w:b/>
          <w:bCs/>
          <w:sz w:val="20"/>
          <w:szCs w:val="18"/>
        </w:rPr>
      </w:pPr>
    </w:p>
    <w:p w14:paraId="52ADCB0F" w14:textId="77777777" w:rsidR="00AD43B7" w:rsidRPr="0037083F" w:rsidRDefault="00AD43B7">
      <w:pPr>
        <w:spacing w:line="276" w:lineRule="auto"/>
        <w:jc w:val="left"/>
        <w:rPr>
          <w:rFonts w:cstheme="minorBidi"/>
          <w:b/>
          <w:bCs/>
          <w:sz w:val="20"/>
          <w:szCs w:val="18"/>
        </w:rPr>
      </w:pPr>
      <w:bookmarkStart w:id="714" w:name="_Toc425938556"/>
      <w:bookmarkStart w:id="715" w:name="_Toc429670848"/>
      <w:r w:rsidRPr="0037083F">
        <w:br w:type="page"/>
      </w:r>
    </w:p>
    <w:p w14:paraId="72B93330" w14:textId="0C8B2F99" w:rsidR="001C0154" w:rsidRPr="0037083F" w:rsidRDefault="001C0154" w:rsidP="001C0154">
      <w:pPr>
        <w:pStyle w:val="Caption"/>
        <w:ind w:left="1440" w:hanging="1440"/>
      </w:pPr>
      <w:r w:rsidRPr="0037083F">
        <w:t>Exhibit 6.49</w:t>
      </w:r>
      <w:r w:rsidRPr="0037083F">
        <w:tab/>
        <w:t xml:space="preserve">Opera Queensland: composition of revenue per production by category 2009 to 2014 </w:t>
      </w:r>
      <w:bookmarkEnd w:id="714"/>
      <w:r w:rsidRPr="0037083F">
        <w:t>(number, percent, $)</w:t>
      </w:r>
      <w:bookmarkEnd w:id="715"/>
    </w:p>
    <w:p w14:paraId="45ED9D37" w14:textId="77777777" w:rsidR="001C0154" w:rsidRPr="0037083F" w:rsidRDefault="001C0154" w:rsidP="00DC17E9">
      <w:pPr>
        <w:spacing w:after="120"/>
      </w:pPr>
      <w:r w:rsidRPr="0037083F">
        <w:rPr>
          <w:rStyle w:val="SubtleEmphasis"/>
          <w:i/>
        </w:rPr>
        <w:t>Popular</w:t>
      </w:r>
    </w:p>
    <w:tbl>
      <w:tblPr>
        <w:tblStyle w:val="TableGrid"/>
        <w:tblW w:w="5000" w:type="pct"/>
        <w:tblLook w:val="04A0" w:firstRow="1" w:lastRow="0" w:firstColumn="1" w:lastColumn="0" w:noHBand="0" w:noVBand="1"/>
        <w:tblDescription w:val="Opera Queensland: composition of revenue per production by category 2009 to 2014 (number, percent, $) - popular"/>
      </w:tblPr>
      <w:tblGrid>
        <w:gridCol w:w="3432"/>
        <w:gridCol w:w="931"/>
        <w:gridCol w:w="931"/>
        <w:gridCol w:w="931"/>
        <w:gridCol w:w="931"/>
        <w:gridCol w:w="930"/>
        <w:gridCol w:w="930"/>
      </w:tblGrid>
      <w:tr w:rsidR="001C0154" w:rsidRPr="0037083F" w14:paraId="3E0A62EB" w14:textId="77777777" w:rsidTr="007945BA">
        <w:trPr>
          <w:tblHeader/>
        </w:trPr>
        <w:tc>
          <w:tcPr>
            <w:tcW w:w="1903" w:type="pct"/>
          </w:tcPr>
          <w:p w14:paraId="47B52CA8" w14:textId="77777777" w:rsidR="001C0154" w:rsidRPr="0037083F" w:rsidRDefault="001C0154" w:rsidP="007945BA">
            <w:pPr>
              <w:rPr>
                <w:rStyle w:val="SubtleEmphasis"/>
                <w:i/>
              </w:rPr>
            </w:pPr>
          </w:p>
        </w:tc>
        <w:tc>
          <w:tcPr>
            <w:tcW w:w="516" w:type="pct"/>
          </w:tcPr>
          <w:p w14:paraId="0C7F1588" w14:textId="77777777" w:rsidR="001C0154" w:rsidRPr="0037083F" w:rsidRDefault="001C0154" w:rsidP="007945BA">
            <w:pPr>
              <w:jc w:val="center"/>
              <w:rPr>
                <w:rStyle w:val="SubtleEmphasis"/>
                <w:i/>
              </w:rPr>
            </w:pPr>
            <w:r w:rsidRPr="0037083F">
              <w:rPr>
                <w:rStyle w:val="SubtleEmphasis"/>
                <w:i/>
              </w:rPr>
              <w:t>2009</w:t>
            </w:r>
          </w:p>
        </w:tc>
        <w:tc>
          <w:tcPr>
            <w:tcW w:w="516" w:type="pct"/>
          </w:tcPr>
          <w:p w14:paraId="0269B67C" w14:textId="77777777" w:rsidR="001C0154" w:rsidRPr="0037083F" w:rsidRDefault="001C0154" w:rsidP="007945BA">
            <w:pPr>
              <w:jc w:val="center"/>
              <w:rPr>
                <w:rStyle w:val="SubtleEmphasis"/>
                <w:i/>
              </w:rPr>
            </w:pPr>
            <w:r w:rsidRPr="0037083F">
              <w:rPr>
                <w:rStyle w:val="SubtleEmphasis"/>
                <w:i/>
              </w:rPr>
              <w:t>2010</w:t>
            </w:r>
          </w:p>
        </w:tc>
        <w:tc>
          <w:tcPr>
            <w:tcW w:w="516" w:type="pct"/>
          </w:tcPr>
          <w:p w14:paraId="2C8A6FBE" w14:textId="77777777" w:rsidR="001C0154" w:rsidRPr="0037083F" w:rsidRDefault="001C0154" w:rsidP="007945BA">
            <w:pPr>
              <w:jc w:val="center"/>
              <w:rPr>
                <w:rStyle w:val="SubtleEmphasis"/>
                <w:i/>
              </w:rPr>
            </w:pPr>
            <w:r w:rsidRPr="0037083F">
              <w:rPr>
                <w:rStyle w:val="SubtleEmphasis"/>
                <w:i/>
              </w:rPr>
              <w:t>2011</w:t>
            </w:r>
          </w:p>
        </w:tc>
        <w:tc>
          <w:tcPr>
            <w:tcW w:w="516" w:type="pct"/>
          </w:tcPr>
          <w:p w14:paraId="55ED8472" w14:textId="77777777" w:rsidR="001C0154" w:rsidRPr="0037083F" w:rsidRDefault="001C0154" w:rsidP="007945BA">
            <w:pPr>
              <w:jc w:val="center"/>
              <w:rPr>
                <w:rStyle w:val="SubtleEmphasis"/>
                <w:i/>
              </w:rPr>
            </w:pPr>
            <w:r w:rsidRPr="0037083F">
              <w:rPr>
                <w:rStyle w:val="SubtleEmphasis"/>
                <w:i/>
              </w:rPr>
              <w:t>2012</w:t>
            </w:r>
          </w:p>
        </w:tc>
        <w:tc>
          <w:tcPr>
            <w:tcW w:w="516" w:type="pct"/>
          </w:tcPr>
          <w:p w14:paraId="13FEF1A4" w14:textId="77777777" w:rsidR="001C0154" w:rsidRPr="0037083F" w:rsidRDefault="001C0154" w:rsidP="007945BA">
            <w:pPr>
              <w:jc w:val="center"/>
              <w:rPr>
                <w:rStyle w:val="SubtleEmphasis"/>
                <w:i/>
              </w:rPr>
            </w:pPr>
            <w:r w:rsidRPr="0037083F">
              <w:rPr>
                <w:rStyle w:val="SubtleEmphasis"/>
                <w:i/>
              </w:rPr>
              <w:t>2013</w:t>
            </w:r>
          </w:p>
        </w:tc>
        <w:tc>
          <w:tcPr>
            <w:tcW w:w="516" w:type="pct"/>
          </w:tcPr>
          <w:p w14:paraId="3688ED75"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4E02D48C" w14:textId="77777777" w:rsidTr="007945BA">
        <w:tc>
          <w:tcPr>
            <w:tcW w:w="1903" w:type="pct"/>
          </w:tcPr>
          <w:p w14:paraId="2F819ACD" w14:textId="77777777" w:rsidR="001C0154" w:rsidRPr="0037083F" w:rsidRDefault="001C0154" w:rsidP="007945BA">
            <w:pPr>
              <w:jc w:val="left"/>
              <w:rPr>
                <w:rStyle w:val="SubtleEmphasis"/>
              </w:rPr>
            </w:pPr>
            <w:r w:rsidRPr="0037083F">
              <w:rPr>
                <w:rStyle w:val="SubtleEmphasis"/>
              </w:rPr>
              <w:t>Average number of attendees</w:t>
            </w:r>
          </w:p>
        </w:tc>
        <w:tc>
          <w:tcPr>
            <w:tcW w:w="516" w:type="pct"/>
          </w:tcPr>
          <w:p w14:paraId="1A1C849D" w14:textId="77777777" w:rsidR="001C0154" w:rsidRPr="0037083F" w:rsidRDefault="001C0154" w:rsidP="007945BA">
            <w:pPr>
              <w:jc w:val="right"/>
              <w:rPr>
                <w:rStyle w:val="SubtleEmphasis"/>
              </w:rPr>
            </w:pPr>
            <w:r w:rsidRPr="0037083F">
              <w:rPr>
                <w:rStyle w:val="SubtleEmphasis"/>
              </w:rPr>
              <w:t>9,128</w:t>
            </w:r>
          </w:p>
        </w:tc>
        <w:tc>
          <w:tcPr>
            <w:tcW w:w="516" w:type="pct"/>
          </w:tcPr>
          <w:p w14:paraId="53184237" w14:textId="77777777" w:rsidR="001C0154" w:rsidRPr="0037083F" w:rsidRDefault="001C0154" w:rsidP="007945BA">
            <w:pPr>
              <w:jc w:val="right"/>
              <w:rPr>
                <w:rStyle w:val="SubtleEmphasis"/>
              </w:rPr>
            </w:pPr>
            <w:r w:rsidRPr="0037083F">
              <w:rPr>
                <w:rStyle w:val="SubtleEmphasis"/>
              </w:rPr>
              <w:t>8,022</w:t>
            </w:r>
          </w:p>
        </w:tc>
        <w:tc>
          <w:tcPr>
            <w:tcW w:w="516" w:type="pct"/>
          </w:tcPr>
          <w:p w14:paraId="64B1273F" w14:textId="77777777" w:rsidR="001C0154" w:rsidRPr="0037083F" w:rsidRDefault="001C0154" w:rsidP="007945BA">
            <w:pPr>
              <w:jc w:val="right"/>
              <w:rPr>
                <w:rStyle w:val="SubtleEmphasis"/>
              </w:rPr>
            </w:pPr>
            <w:r w:rsidRPr="0037083F">
              <w:rPr>
                <w:rStyle w:val="SubtleEmphasis"/>
              </w:rPr>
              <w:t>7,220</w:t>
            </w:r>
          </w:p>
        </w:tc>
        <w:tc>
          <w:tcPr>
            <w:tcW w:w="516" w:type="pct"/>
          </w:tcPr>
          <w:p w14:paraId="7B3B91F8" w14:textId="77777777" w:rsidR="001C0154" w:rsidRPr="0037083F" w:rsidRDefault="001C0154" w:rsidP="007945BA">
            <w:pPr>
              <w:jc w:val="right"/>
              <w:rPr>
                <w:rStyle w:val="SubtleEmphasis"/>
              </w:rPr>
            </w:pPr>
            <w:r w:rsidRPr="0037083F">
              <w:rPr>
                <w:rStyle w:val="SubtleEmphasis"/>
              </w:rPr>
              <w:t>8,042</w:t>
            </w:r>
          </w:p>
        </w:tc>
        <w:tc>
          <w:tcPr>
            <w:tcW w:w="516" w:type="pct"/>
          </w:tcPr>
          <w:p w14:paraId="375BE17D" w14:textId="77777777" w:rsidR="001C0154" w:rsidRPr="0037083F" w:rsidRDefault="00460B4A" w:rsidP="007945BA">
            <w:pPr>
              <w:jc w:val="right"/>
              <w:rPr>
                <w:rStyle w:val="SubtleEmphasis"/>
              </w:rPr>
            </w:pPr>
            <w:r w:rsidRPr="0037083F">
              <w:rPr>
                <w:rStyle w:val="SubtleEmphasis"/>
              </w:rPr>
              <w:t>-</w:t>
            </w:r>
          </w:p>
        </w:tc>
        <w:tc>
          <w:tcPr>
            <w:tcW w:w="516" w:type="pct"/>
          </w:tcPr>
          <w:p w14:paraId="5AE63EC4" w14:textId="77777777" w:rsidR="001C0154" w:rsidRPr="0037083F" w:rsidRDefault="001C0154" w:rsidP="007945BA">
            <w:pPr>
              <w:jc w:val="right"/>
              <w:rPr>
                <w:rStyle w:val="SubtleEmphasis"/>
              </w:rPr>
            </w:pPr>
            <w:r w:rsidRPr="0037083F">
              <w:rPr>
                <w:rStyle w:val="SubtleEmphasis"/>
              </w:rPr>
              <w:t>4,417</w:t>
            </w:r>
          </w:p>
        </w:tc>
      </w:tr>
      <w:tr w:rsidR="001C0154" w:rsidRPr="0037083F" w14:paraId="658FA9B0" w14:textId="77777777" w:rsidTr="007945BA">
        <w:tc>
          <w:tcPr>
            <w:tcW w:w="1903" w:type="pct"/>
          </w:tcPr>
          <w:p w14:paraId="5DA0D58D" w14:textId="77777777" w:rsidR="001C0154" w:rsidRPr="0037083F" w:rsidRDefault="001C0154" w:rsidP="007945BA">
            <w:pPr>
              <w:jc w:val="left"/>
              <w:rPr>
                <w:rStyle w:val="SubtleEmphasis"/>
              </w:rPr>
            </w:pPr>
            <w:r w:rsidRPr="0037083F">
              <w:rPr>
                <w:rStyle w:val="SubtleEmphasis"/>
              </w:rPr>
              <w:t>Average number of subscribers</w:t>
            </w:r>
          </w:p>
        </w:tc>
        <w:tc>
          <w:tcPr>
            <w:tcW w:w="516" w:type="pct"/>
          </w:tcPr>
          <w:p w14:paraId="7E2D6221" w14:textId="77777777" w:rsidR="001C0154" w:rsidRPr="0037083F" w:rsidRDefault="001C0154" w:rsidP="007945BA">
            <w:pPr>
              <w:jc w:val="right"/>
              <w:rPr>
                <w:rStyle w:val="SubtleEmphasis"/>
              </w:rPr>
            </w:pPr>
            <w:r w:rsidRPr="0037083F">
              <w:rPr>
                <w:rStyle w:val="SubtleEmphasis"/>
              </w:rPr>
              <w:t>3,702</w:t>
            </w:r>
          </w:p>
        </w:tc>
        <w:tc>
          <w:tcPr>
            <w:tcW w:w="516" w:type="pct"/>
          </w:tcPr>
          <w:p w14:paraId="2E1A7903" w14:textId="77777777" w:rsidR="001C0154" w:rsidRPr="0037083F" w:rsidRDefault="001C0154" w:rsidP="007945BA">
            <w:pPr>
              <w:jc w:val="right"/>
              <w:rPr>
                <w:rStyle w:val="SubtleEmphasis"/>
              </w:rPr>
            </w:pPr>
            <w:r w:rsidRPr="0037083F">
              <w:rPr>
                <w:rStyle w:val="SubtleEmphasis"/>
              </w:rPr>
              <w:t>3,600</w:t>
            </w:r>
          </w:p>
        </w:tc>
        <w:tc>
          <w:tcPr>
            <w:tcW w:w="516" w:type="pct"/>
          </w:tcPr>
          <w:p w14:paraId="48A126A8" w14:textId="77777777" w:rsidR="001C0154" w:rsidRPr="0037083F" w:rsidRDefault="001C0154" w:rsidP="007945BA">
            <w:pPr>
              <w:jc w:val="right"/>
              <w:rPr>
                <w:rStyle w:val="SubtleEmphasis"/>
              </w:rPr>
            </w:pPr>
            <w:r w:rsidRPr="0037083F">
              <w:rPr>
                <w:rStyle w:val="SubtleEmphasis"/>
              </w:rPr>
              <w:t>3,074</w:t>
            </w:r>
          </w:p>
        </w:tc>
        <w:tc>
          <w:tcPr>
            <w:tcW w:w="516" w:type="pct"/>
          </w:tcPr>
          <w:p w14:paraId="6954C835" w14:textId="77777777" w:rsidR="001C0154" w:rsidRPr="0037083F" w:rsidRDefault="001C0154" w:rsidP="007945BA">
            <w:pPr>
              <w:jc w:val="right"/>
              <w:rPr>
                <w:rStyle w:val="SubtleEmphasis"/>
              </w:rPr>
            </w:pPr>
            <w:r w:rsidRPr="0037083F">
              <w:rPr>
                <w:rStyle w:val="SubtleEmphasis"/>
              </w:rPr>
              <w:t>3,175</w:t>
            </w:r>
          </w:p>
        </w:tc>
        <w:tc>
          <w:tcPr>
            <w:tcW w:w="516" w:type="pct"/>
          </w:tcPr>
          <w:p w14:paraId="74917689" w14:textId="77777777" w:rsidR="001C0154" w:rsidRPr="0037083F" w:rsidRDefault="00460B4A" w:rsidP="007945BA">
            <w:pPr>
              <w:jc w:val="right"/>
              <w:rPr>
                <w:rStyle w:val="SubtleEmphasis"/>
              </w:rPr>
            </w:pPr>
            <w:r w:rsidRPr="0037083F">
              <w:rPr>
                <w:rStyle w:val="SubtleEmphasis"/>
              </w:rPr>
              <w:t>-</w:t>
            </w:r>
          </w:p>
        </w:tc>
        <w:tc>
          <w:tcPr>
            <w:tcW w:w="516" w:type="pct"/>
          </w:tcPr>
          <w:p w14:paraId="0B7D6B72" w14:textId="77777777" w:rsidR="001C0154" w:rsidRPr="0037083F" w:rsidRDefault="001C0154" w:rsidP="007945BA">
            <w:pPr>
              <w:jc w:val="right"/>
              <w:rPr>
                <w:rStyle w:val="SubtleEmphasis"/>
              </w:rPr>
            </w:pPr>
            <w:r w:rsidRPr="0037083F">
              <w:rPr>
                <w:rStyle w:val="SubtleEmphasis"/>
              </w:rPr>
              <w:t>2,249</w:t>
            </w:r>
          </w:p>
        </w:tc>
      </w:tr>
      <w:tr w:rsidR="001C0154" w:rsidRPr="0037083F" w14:paraId="4951962A" w14:textId="77777777" w:rsidTr="007945BA">
        <w:tc>
          <w:tcPr>
            <w:tcW w:w="1903" w:type="pct"/>
          </w:tcPr>
          <w:p w14:paraId="536DA465" w14:textId="77777777" w:rsidR="001C0154" w:rsidRPr="0037083F" w:rsidRDefault="001C0154" w:rsidP="007945BA">
            <w:pPr>
              <w:jc w:val="left"/>
              <w:rPr>
                <w:rStyle w:val="SubtleEmphasis"/>
              </w:rPr>
            </w:pPr>
            <w:r w:rsidRPr="0037083F">
              <w:rPr>
                <w:rStyle w:val="SubtleEmphasis"/>
              </w:rPr>
              <w:t>Percent subscribers</w:t>
            </w:r>
          </w:p>
        </w:tc>
        <w:tc>
          <w:tcPr>
            <w:tcW w:w="516" w:type="pct"/>
          </w:tcPr>
          <w:p w14:paraId="3048A044" w14:textId="77777777" w:rsidR="001C0154" w:rsidRPr="0037083F" w:rsidRDefault="001C0154" w:rsidP="007945BA">
            <w:pPr>
              <w:jc w:val="right"/>
              <w:rPr>
                <w:rStyle w:val="SubtleEmphasis"/>
              </w:rPr>
            </w:pPr>
            <w:r w:rsidRPr="0037083F">
              <w:rPr>
                <w:rStyle w:val="SubtleEmphasis"/>
              </w:rPr>
              <w:t>41</w:t>
            </w:r>
          </w:p>
        </w:tc>
        <w:tc>
          <w:tcPr>
            <w:tcW w:w="516" w:type="pct"/>
          </w:tcPr>
          <w:p w14:paraId="6D3927EB" w14:textId="77777777" w:rsidR="001C0154" w:rsidRPr="0037083F" w:rsidRDefault="001C0154" w:rsidP="007945BA">
            <w:pPr>
              <w:jc w:val="right"/>
              <w:rPr>
                <w:rStyle w:val="SubtleEmphasis"/>
              </w:rPr>
            </w:pPr>
            <w:r w:rsidRPr="0037083F">
              <w:rPr>
                <w:rStyle w:val="SubtleEmphasis"/>
              </w:rPr>
              <w:t>45</w:t>
            </w:r>
          </w:p>
        </w:tc>
        <w:tc>
          <w:tcPr>
            <w:tcW w:w="516" w:type="pct"/>
          </w:tcPr>
          <w:p w14:paraId="44BD4CB2" w14:textId="77777777" w:rsidR="001C0154" w:rsidRPr="0037083F" w:rsidRDefault="001C0154" w:rsidP="007945BA">
            <w:pPr>
              <w:jc w:val="right"/>
              <w:rPr>
                <w:rStyle w:val="SubtleEmphasis"/>
              </w:rPr>
            </w:pPr>
            <w:r w:rsidRPr="0037083F">
              <w:rPr>
                <w:rStyle w:val="SubtleEmphasis"/>
              </w:rPr>
              <w:t>43</w:t>
            </w:r>
          </w:p>
        </w:tc>
        <w:tc>
          <w:tcPr>
            <w:tcW w:w="516" w:type="pct"/>
          </w:tcPr>
          <w:p w14:paraId="2D3418EA" w14:textId="77777777" w:rsidR="001C0154" w:rsidRPr="0037083F" w:rsidRDefault="001C0154" w:rsidP="007945BA">
            <w:pPr>
              <w:jc w:val="right"/>
              <w:rPr>
                <w:rStyle w:val="SubtleEmphasis"/>
              </w:rPr>
            </w:pPr>
            <w:r w:rsidRPr="0037083F">
              <w:rPr>
                <w:rStyle w:val="SubtleEmphasis"/>
              </w:rPr>
              <w:t>39</w:t>
            </w:r>
          </w:p>
        </w:tc>
        <w:tc>
          <w:tcPr>
            <w:tcW w:w="516" w:type="pct"/>
          </w:tcPr>
          <w:p w14:paraId="42AC9117" w14:textId="77777777" w:rsidR="001C0154" w:rsidRPr="0037083F" w:rsidRDefault="00460B4A" w:rsidP="007945BA">
            <w:pPr>
              <w:jc w:val="right"/>
              <w:rPr>
                <w:rStyle w:val="SubtleEmphasis"/>
              </w:rPr>
            </w:pPr>
            <w:r w:rsidRPr="0037083F">
              <w:rPr>
                <w:rStyle w:val="SubtleEmphasis"/>
              </w:rPr>
              <w:t>-</w:t>
            </w:r>
          </w:p>
        </w:tc>
        <w:tc>
          <w:tcPr>
            <w:tcW w:w="516" w:type="pct"/>
          </w:tcPr>
          <w:p w14:paraId="7146EF27" w14:textId="77777777" w:rsidR="001C0154" w:rsidRPr="0037083F" w:rsidRDefault="001C0154" w:rsidP="007945BA">
            <w:pPr>
              <w:jc w:val="right"/>
              <w:rPr>
                <w:rStyle w:val="SubtleEmphasis"/>
              </w:rPr>
            </w:pPr>
            <w:r w:rsidRPr="0037083F">
              <w:rPr>
                <w:rStyle w:val="SubtleEmphasis"/>
              </w:rPr>
              <w:t>51</w:t>
            </w:r>
          </w:p>
        </w:tc>
      </w:tr>
      <w:tr w:rsidR="001C0154" w:rsidRPr="0037083F" w14:paraId="53955193" w14:textId="77777777" w:rsidTr="007945BA">
        <w:tc>
          <w:tcPr>
            <w:tcW w:w="1903" w:type="pct"/>
          </w:tcPr>
          <w:p w14:paraId="59FAB1C8" w14:textId="77777777" w:rsidR="001C0154" w:rsidRPr="0037083F" w:rsidRDefault="001C0154" w:rsidP="007945BA">
            <w:pPr>
              <w:jc w:val="left"/>
              <w:rPr>
                <w:rStyle w:val="SubtleEmphasis"/>
              </w:rPr>
            </w:pPr>
            <w:r w:rsidRPr="0037083F">
              <w:rPr>
                <w:rStyle w:val="SubtleEmphasis"/>
              </w:rPr>
              <w:t xml:space="preserve">Average ticket price </w:t>
            </w:r>
          </w:p>
        </w:tc>
        <w:tc>
          <w:tcPr>
            <w:tcW w:w="516" w:type="pct"/>
          </w:tcPr>
          <w:p w14:paraId="01832E69" w14:textId="77777777" w:rsidR="001C0154" w:rsidRPr="0037083F" w:rsidRDefault="001C0154" w:rsidP="007945BA">
            <w:pPr>
              <w:jc w:val="right"/>
              <w:rPr>
                <w:rStyle w:val="SubtleEmphasis"/>
              </w:rPr>
            </w:pPr>
            <w:r w:rsidRPr="0037083F">
              <w:rPr>
                <w:rStyle w:val="SubtleEmphasis"/>
              </w:rPr>
              <w:t>89</w:t>
            </w:r>
          </w:p>
        </w:tc>
        <w:tc>
          <w:tcPr>
            <w:tcW w:w="516" w:type="pct"/>
          </w:tcPr>
          <w:p w14:paraId="20982313" w14:textId="77777777" w:rsidR="001C0154" w:rsidRPr="0037083F" w:rsidRDefault="001C0154" w:rsidP="007945BA">
            <w:pPr>
              <w:jc w:val="right"/>
              <w:rPr>
                <w:rStyle w:val="SubtleEmphasis"/>
              </w:rPr>
            </w:pPr>
            <w:r w:rsidRPr="0037083F">
              <w:rPr>
                <w:rStyle w:val="SubtleEmphasis"/>
              </w:rPr>
              <w:t>85</w:t>
            </w:r>
          </w:p>
        </w:tc>
        <w:tc>
          <w:tcPr>
            <w:tcW w:w="516" w:type="pct"/>
          </w:tcPr>
          <w:p w14:paraId="07865AD6" w14:textId="77777777" w:rsidR="001C0154" w:rsidRPr="0037083F" w:rsidRDefault="001C0154" w:rsidP="007945BA">
            <w:pPr>
              <w:jc w:val="right"/>
              <w:rPr>
                <w:rStyle w:val="SubtleEmphasis"/>
              </w:rPr>
            </w:pPr>
            <w:r w:rsidRPr="0037083F">
              <w:rPr>
                <w:rStyle w:val="SubtleEmphasis"/>
              </w:rPr>
              <w:t>98</w:t>
            </w:r>
          </w:p>
        </w:tc>
        <w:tc>
          <w:tcPr>
            <w:tcW w:w="516" w:type="pct"/>
          </w:tcPr>
          <w:p w14:paraId="485774EF" w14:textId="77777777" w:rsidR="001C0154" w:rsidRPr="0037083F" w:rsidRDefault="001C0154" w:rsidP="007945BA">
            <w:pPr>
              <w:jc w:val="right"/>
              <w:rPr>
                <w:rStyle w:val="SubtleEmphasis"/>
              </w:rPr>
            </w:pPr>
            <w:r w:rsidRPr="0037083F">
              <w:rPr>
                <w:rStyle w:val="SubtleEmphasis"/>
              </w:rPr>
              <w:t>92</w:t>
            </w:r>
          </w:p>
        </w:tc>
        <w:tc>
          <w:tcPr>
            <w:tcW w:w="516" w:type="pct"/>
          </w:tcPr>
          <w:p w14:paraId="5E2DC4F5" w14:textId="77777777" w:rsidR="001C0154" w:rsidRPr="0037083F" w:rsidRDefault="00460B4A" w:rsidP="007945BA">
            <w:pPr>
              <w:jc w:val="right"/>
              <w:rPr>
                <w:rStyle w:val="SubtleEmphasis"/>
              </w:rPr>
            </w:pPr>
            <w:r w:rsidRPr="0037083F">
              <w:rPr>
                <w:rStyle w:val="SubtleEmphasis"/>
              </w:rPr>
              <w:t>-</w:t>
            </w:r>
          </w:p>
        </w:tc>
        <w:tc>
          <w:tcPr>
            <w:tcW w:w="516" w:type="pct"/>
          </w:tcPr>
          <w:p w14:paraId="1CE9E224" w14:textId="77777777" w:rsidR="001C0154" w:rsidRPr="0037083F" w:rsidRDefault="001C0154" w:rsidP="007945BA">
            <w:pPr>
              <w:jc w:val="right"/>
              <w:rPr>
                <w:rStyle w:val="SubtleEmphasis"/>
              </w:rPr>
            </w:pPr>
            <w:r w:rsidRPr="0037083F">
              <w:rPr>
                <w:rStyle w:val="SubtleEmphasis"/>
              </w:rPr>
              <w:t>99</w:t>
            </w:r>
          </w:p>
        </w:tc>
      </w:tr>
    </w:tbl>
    <w:p w14:paraId="22674DB8" w14:textId="77777777" w:rsidR="001C0154" w:rsidRPr="0037083F" w:rsidRDefault="001C0154" w:rsidP="00BA44BE">
      <w:pPr>
        <w:spacing w:after="0" w:line="276" w:lineRule="auto"/>
        <w:jc w:val="left"/>
        <w:rPr>
          <w:sz w:val="20"/>
          <w:szCs w:val="20"/>
        </w:rPr>
      </w:pPr>
    </w:p>
    <w:p w14:paraId="701D5319" w14:textId="77777777" w:rsidR="001C0154" w:rsidRPr="0037083F" w:rsidRDefault="001C0154" w:rsidP="00DC17E9">
      <w:pPr>
        <w:spacing w:after="120"/>
      </w:pPr>
      <w:r w:rsidRPr="0037083F">
        <w:rPr>
          <w:rStyle w:val="SubtleEmphasis"/>
          <w:i/>
        </w:rPr>
        <w:t>Less</w:t>
      </w:r>
      <w:r w:rsidR="00CC581D" w:rsidRPr="0037083F">
        <w:rPr>
          <w:rStyle w:val="SubtleEmphasis"/>
          <w:i/>
        </w:rPr>
        <w:t xml:space="preserve"> familiar</w:t>
      </w:r>
      <w:r w:rsidRPr="0037083F">
        <w:rPr>
          <w:rStyle w:val="SubtleEmphasis"/>
          <w:i/>
        </w:rPr>
        <w:t xml:space="preserve"> / unfamiliar</w:t>
      </w:r>
    </w:p>
    <w:tbl>
      <w:tblPr>
        <w:tblStyle w:val="TableGrid"/>
        <w:tblW w:w="5000" w:type="pct"/>
        <w:tblLook w:val="04A0" w:firstRow="1" w:lastRow="0" w:firstColumn="1" w:lastColumn="0" w:noHBand="0" w:noVBand="1"/>
        <w:tblDescription w:val="Opera Queensland: composition of revenue per production by category 2009 to 2014 (number, percent, $) - less familiar / unfamiliar"/>
      </w:tblPr>
      <w:tblGrid>
        <w:gridCol w:w="3436"/>
        <w:gridCol w:w="931"/>
        <w:gridCol w:w="931"/>
        <w:gridCol w:w="931"/>
        <w:gridCol w:w="930"/>
        <w:gridCol w:w="930"/>
        <w:gridCol w:w="927"/>
      </w:tblGrid>
      <w:tr w:rsidR="001C0154" w:rsidRPr="0037083F" w14:paraId="255541EF" w14:textId="77777777" w:rsidTr="00BE7450">
        <w:trPr>
          <w:tblHeader/>
        </w:trPr>
        <w:tc>
          <w:tcPr>
            <w:tcW w:w="1905" w:type="pct"/>
          </w:tcPr>
          <w:p w14:paraId="3009DC52" w14:textId="77777777" w:rsidR="001C0154" w:rsidRPr="0037083F" w:rsidRDefault="001C0154" w:rsidP="007945BA">
            <w:pPr>
              <w:jc w:val="center"/>
              <w:rPr>
                <w:rStyle w:val="SubtleEmphasis"/>
                <w:i/>
              </w:rPr>
            </w:pPr>
          </w:p>
        </w:tc>
        <w:tc>
          <w:tcPr>
            <w:tcW w:w="516" w:type="pct"/>
          </w:tcPr>
          <w:p w14:paraId="0556018C" w14:textId="77777777" w:rsidR="001C0154" w:rsidRPr="0037083F" w:rsidRDefault="001C0154" w:rsidP="007945BA">
            <w:pPr>
              <w:jc w:val="center"/>
              <w:rPr>
                <w:rStyle w:val="SubtleEmphasis"/>
                <w:i/>
              </w:rPr>
            </w:pPr>
            <w:r w:rsidRPr="0037083F">
              <w:rPr>
                <w:rStyle w:val="SubtleEmphasis"/>
                <w:i/>
              </w:rPr>
              <w:t>2009</w:t>
            </w:r>
          </w:p>
        </w:tc>
        <w:tc>
          <w:tcPr>
            <w:tcW w:w="516" w:type="pct"/>
          </w:tcPr>
          <w:p w14:paraId="4F85FD79" w14:textId="77777777" w:rsidR="001C0154" w:rsidRPr="0037083F" w:rsidRDefault="001C0154" w:rsidP="007945BA">
            <w:pPr>
              <w:jc w:val="center"/>
              <w:rPr>
                <w:rStyle w:val="SubtleEmphasis"/>
                <w:i/>
              </w:rPr>
            </w:pPr>
            <w:r w:rsidRPr="0037083F">
              <w:rPr>
                <w:rStyle w:val="SubtleEmphasis"/>
                <w:i/>
              </w:rPr>
              <w:t>2010</w:t>
            </w:r>
          </w:p>
        </w:tc>
        <w:tc>
          <w:tcPr>
            <w:tcW w:w="516" w:type="pct"/>
          </w:tcPr>
          <w:p w14:paraId="6259EBD6" w14:textId="77777777" w:rsidR="001C0154" w:rsidRPr="0037083F" w:rsidRDefault="001C0154" w:rsidP="007945BA">
            <w:pPr>
              <w:jc w:val="center"/>
              <w:rPr>
                <w:rStyle w:val="SubtleEmphasis"/>
                <w:i/>
              </w:rPr>
            </w:pPr>
            <w:r w:rsidRPr="0037083F">
              <w:rPr>
                <w:rStyle w:val="SubtleEmphasis"/>
                <w:i/>
              </w:rPr>
              <w:t>2011</w:t>
            </w:r>
          </w:p>
        </w:tc>
        <w:tc>
          <w:tcPr>
            <w:tcW w:w="516" w:type="pct"/>
          </w:tcPr>
          <w:p w14:paraId="2EB96BA0" w14:textId="77777777" w:rsidR="001C0154" w:rsidRPr="0037083F" w:rsidRDefault="001C0154" w:rsidP="007945BA">
            <w:pPr>
              <w:jc w:val="center"/>
              <w:rPr>
                <w:rStyle w:val="SubtleEmphasis"/>
                <w:i/>
              </w:rPr>
            </w:pPr>
            <w:r w:rsidRPr="0037083F">
              <w:rPr>
                <w:rStyle w:val="SubtleEmphasis"/>
                <w:i/>
              </w:rPr>
              <w:t>2012</w:t>
            </w:r>
          </w:p>
        </w:tc>
        <w:tc>
          <w:tcPr>
            <w:tcW w:w="516" w:type="pct"/>
          </w:tcPr>
          <w:p w14:paraId="1A62AEC5" w14:textId="77777777" w:rsidR="001C0154" w:rsidRPr="0037083F" w:rsidRDefault="001C0154" w:rsidP="007945BA">
            <w:pPr>
              <w:jc w:val="center"/>
              <w:rPr>
                <w:rStyle w:val="SubtleEmphasis"/>
                <w:i/>
              </w:rPr>
            </w:pPr>
            <w:r w:rsidRPr="0037083F">
              <w:rPr>
                <w:rStyle w:val="SubtleEmphasis"/>
                <w:i/>
              </w:rPr>
              <w:t>2013</w:t>
            </w:r>
          </w:p>
        </w:tc>
        <w:tc>
          <w:tcPr>
            <w:tcW w:w="514" w:type="pct"/>
          </w:tcPr>
          <w:p w14:paraId="56D786A5"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2CAD5D8A" w14:textId="77777777" w:rsidTr="007945BA">
        <w:tc>
          <w:tcPr>
            <w:tcW w:w="1905" w:type="pct"/>
          </w:tcPr>
          <w:p w14:paraId="52CF2712" w14:textId="77777777" w:rsidR="001C0154" w:rsidRPr="0037083F" w:rsidRDefault="001C0154" w:rsidP="007945BA">
            <w:pPr>
              <w:jc w:val="left"/>
              <w:rPr>
                <w:rStyle w:val="SubtleEmphasis"/>
              </w:rPr>
            </w:pPr>
            <w:r w:rsidRPr="0037083F">
              <w:rPr>
                <w:rStyle w:val="SubtleEmphasis"/>
              </w:rPr>
              <w:t>Average number of attendees</w:t>
            </w:r>
          </w:p>
        </w:tc>
        <w:tc>
          <w:tcPr>
            <w:tcW w:w="516" w:type="pct"/>
          </w:tcPr>
          <w:p w14:paraId="701AAEAF" w14:textId="77777777" w:rsidR="001C0154" w:rsidRPr="0037083F" w:rsidRDefault="001C0154" w:rsidP="007945BA">
            <w:pPr>
              <w:jc w:val="right"/>
              <w:rPr>
                <w:rStyle w:val="SubtleEmphasis"/>
              </w:rPr>
            </w:pPr>
            <w:r w:rsidRPr="0037083F">
              <w:rPr>
                <w:rStyle w:val="SubtleEmphasis"/>
              </w:rPr>
              <w:t>4,675</w:t>
            </w:r>
          </w:p>
        </w:tc>
        <w:tc>
          <w:tcPr>
            <w:tcW w:w="516" w:type="pct"/>
          </w:tcPr>
          <w:p w14:paraId="4AAC64E9" w14:textId="77777777" w:rsidR="001C0154" w:rsidRPr="0037083F" w:rsidRDefault="001C0154" w:rsidP="007945BA">
            <w:pPr>
              <w:jc w:val="right"/>
              <w:rPr>
                <w:rStyle w:val="SubtleEmphasis"/>
              </w:rPr>
            </w:pPr>
            <w:r w:rsidRPr="0037083F">
              <w:rPr>
                <w:rStyle w:val="SubtleEmphasis"/>
              </w:rPr>
              <w:t>5,289</w:t>
            </w:r>
          </w:p>
        </w:tc>
        <w:tc>
          <w:tcPr>
            <w:tcW w:w="516" w:type="pct"/>
          </w:tcPr>
          <w:p w14:paraId="52A829DE" w14:textId="77777777" w:rsidR="001C0154" w:rsidRPr="0037083F" w:rsidRDefault="001C0154" w:rsidP="007945BA">
            <w:pPr>
              <w:jc w:val="right"/>
              <w:rPr>
                <w:rStyle w:val="SubtleEmphasis"/>
              </w:rPr>
            </w:pPr>
            <w:r w:rsidRPr="0037083F">
              <w:rPr>
                <w:rStyle w:val="SubtleEmphasis"/>
              </w:rPr>
              <w:t>4,532</w:t>
            </w:r>
          </w:p>
        </w:tc>
        <w:tc>
          <w:tcPr>
            <w:tcW w:w="516" w:type="pct"/>
          </w:tcPr>
          <w:p w14:paraId="185B00B8" w14:textId="77777777" w:rsidR="001C0154" w:rsidRPr="0037083F" w:rsidRDefault="001C0154" w:rsidP="007945BA">
            <w:pPr>
              <w:jc w:val="right"/>
              <w:rPr>
                <w:rStyle w:val="SubtleEmphasis"/>
              </w:rPr>
            </w:pPr>
            <w:r w:rsidRPr="0037083F">
              <w:rPr>
                <w:rStyle w:val="SubtleEmphasis"/>
              </w:rPr>
              <w:t>2,016</w:t>
            </w:r>
          </w:p>
        </w:tc>
        <w:tc>
          <w:tcPr>
            <w:tcW w:w="516" w:type="pct"/>
          </w:tcPr>
          <w:p w14:paraId="763748DD" w14:textId="77777777" w:rsidR="001C0154" w:rsidRPr="0037083F" w:rsidRDefault="001C0154" w:rsidP="007945BA">
            <w:pPr>
              <w:jc w:val="right"/>
              <w:rPr>
                <w:rStyle w:val="SubtleEmphasis"/>
              </w:rPr>
            </w:pPr>
            <w:r w:rsidRPr="0037083F">
              <w:rPr>
                <w:rStyle w:val="SubtleEmphasis"/>
              </w:rPr>
              <w:t>3,575</w:t>
            </w:r>
          </w:p>
        </w:tc>
        <w:tc>
          <w:tcPr>
            <w:tcW w:w="514" w:type="pct"/>
          </w:tcPr>
          <w:p w14:paraId="41F34510" w14:textId="77777777" w:rsidR="001C0154" w:rsidRPr="0037083F" w:rsidRDefault="001C0154" w:rsidP="007945BA">
            <w:pPr>
              <w:jc w:val="right"/>
              <w:rPr>
                <w:rStyle w:val="SubtleEmphasis"/>
              </w:rPr>
            </w:pPr>
            <w:r w:rsidRPr="0037083F">
              <w:rPr>
                <w:rStyle w:val="SubtleEmphasis"/>
              </w:rPr>
              <w:t>3,130</w:t>
            </w:r>
          </w:p>
        </w:tc>
      </w:tr>
      <w:tr w:rsidR="001C0154" w:rsidRPr="0037083F" w14:paraId="6490CAAD" w14:textId="77777777" w:rsidTr="007945BA">
        <w:tc>
          <w:tcPr>
            <w:tcW w:w="1905" w:type="pct"/>
          </w:tcPr>
          <w:p w14:paraId="11EA5219" w14:textId="77777777" w:rsidR="001C0154" w:rsidRPr="0037083F" w:rsidRDefault="001C0154" w:rsidP="007945BA">
            <w:pPr>
              <w:jc w:val="left"/>
              <w:rPr>
                <w:rStyle w:val="SubtleEmphasis"/>
              </w:rPr>
            </w:pPr>
            <w:r w:rsidRPr="0037083F">
              <w:rPr>
                <w:rStyle w:val="SubtleEmphasis"/>
              </w:rPr>
              <w:t>Average number of subscribers</w:t>
            </w:r>
          </w:p>
        </w:tc>
        <w:tc>
          <w:tcPr>
            <w:tcW w:w="516" w:type="pct"/>
          </w:tcPr>
          <w:p w14:paraId="655C5030" w14:textId="77777777" w:rsidR="001C0154" w:rsidRPr="0037083F" w:rsidRDefault="001C0154" w:rsidP="007945BA">
            <w:pPr>
              <w:jc w:val="right"/>
              <w:rPr>
                <w:rStyle w:val="SubtleEmphasis"/>
              </w:rPr>
            </w:pPr>
            <w:r w:rsidRPr="0037083F">
              <w:rPr>
                <w:rStyle w:val="SubtleEmphasis"/>
              </w:rPr>
              <w:t>3,596</w:t>
            </w:r>
          </w:p>
        </w:tc>
        <w:tc>
          <w:tcPr>
            <w:tcW w:w="516" w:type="pct"/>
          </w:tcPr>
          <w:p w14:paraId="217D29BD" w14:textId="77777777" w:rsidR="001C0154" w:rsidRPr="0037083F" w:rsidRDefault="001C0154" w:rsidP="007945BA">
            <w:pPr>
              <w:jc w:val="right"/>
              <w:rPr>
                <w:rStyle w:val="SubtleEmphasis"/>
              </w:rPr>
            </w:pPr>
            <w:r w:rsidRPr="0037083F">
              <w:rPr>
                <w:rStyle w:val="SubtleEmphasis"/>
              </w:rPr>
              <w:t>3,624</w:t>
            </w:r>
          </w:p>
        </w:tc>
        <w:tc>
          <w:tcPr>
            <w:tcW w:w="516" w:type="pct"/>
          </w:tcPr>
          <w:p w14:paraId="59B70B81" w14:textId="77777777" w:rsidR="001C0154" w:rsidRPr="0037083F" w:rsidRDefault="001C0154" w:rsidP="007945BA">
            <w:pPr>
              <w:jc w:val="right"/>
              <w:rPr>
                <w:rStyle w:val="SubtleEmphasis"/>
              </w:rPr>
            </w:pPr>
            <w:r w:rsidRPr="0037083F">
              <w:rPr>
                <w:rStyle w:val="SubtleEmphasis"/>
              </w:rPr>
              <w:t>3,064</w:t>
            </w:r>
          </w:p>
        </w:tc>
        <w:tc>
          <w:tcPr>
            <w:tcW w:w="516" w:type="pct"/>
          </w:tcPr>
          <w:p w14:paraId="5E413784" w14:textId="77777777" w:rsidR="001C0154" w:rsidRPr="0037083F" w:rsidRDefault="001C0154" w:rsidP="007945BA">
            <w:pPr>
              <w:jc w:val="right"/>
              <w:rPr>
                <w:rStyle w:val="SubtleEmphasis"/>
              </w:rPr>
            </w:pPr>
            <w:r w:rsidRPr="0037083F">
              <w:rPr>
                <w:rStyle w:val="SubtleEmphasis"/>
              </w:rPr>
              <w:t>681</w:t>
            </w:r>
          </w:p>
        </w:tc>
        <w:tc>
          <w:tcPr>
            <w:tcW w:w="516" w:type="pct"/>
          </w:tcPr>
          <w:p w14:paraId="06FBB320" w14:textId="77777777" w:rsidR="001C0154" w:rsidRPr="0037083F" w:rsidRDefault="001C0154" w:rsidP="007945BA">
            <w:pPr>
              <w:jc w:val="right"/>
              <w:rPr>
                <w:rStyle w:val="SubtleEmphasis"/>
              </w:rPr>
            </w:pPr>
            <w:r w:rsidRPr="0037083F">
              <w:rPr>
                <w:rStyle w:val="SubtleEmphasis"/>
              </w:rPr>
              <w:t>1,981</w:t>
            </w:r>
          </w:p>
        </w:tc>
        <w:tc>
          <w:tcPr>
            <w:tcW w:w="514" w:type="pct"/>
          </w:tcPr>
          <w:p w14:paraId="011382E2" w14:textId="77777777" w:rsidR="001C0154" w:rsidRPr="0037083F" w:rsidRDefault="001C0154" w:rsidP="007945BA">
            <w:pPr>
              <w:jc w:val="right"/>
              <w:rPr>
                <w:rStyle w:val="SubtleEmphasis"/>
              </w:rPr>
            </w:pPr>
            <w:r w:rsidRPr="0037083F">
              <w:rPr>
                <w:rStyle w:val="SubtleEmphasis"/>
              </w:rPr>
              <w:t>1,048</w:t>
            </w:r>
          </w:p>
        </w:tc>
      </w:tr>
      <w:tr w:rsidR="001C0154" w:rsidRPr="0037083F" w14:paraId="1596CCD8" w14:textId="77777777" w:rsidTr="007945BA">
        <w:tc>
          <w:tcPr>
            <w:tcW w:w="1905" w:type="pct"/>
          </w:tcPr>
          <w:p w14:paraId="21BC3FFE" w14:textId="77777777" w:rsidR="001C0154" w:rsidRPr="0037083F" w:rsidRDefault="001C0154" w:rsidP="007945BA">
            <w:pPr>
              <w:jc w:val="left"/>
              <w:rPr>
                <w:rStyle w:val="SubtleEmphasis"/>
              </w:rPr>
            </w:pPr>
            <w:r w:rsidRPr="0037083F">
              <w:rPr>
                <w:rStyle w:val="SubtleEmphasis"/>
              </w:rPr>
              <w:t>Percent subscribers</w:t>
            </w:r>
          </w:p>
        </w:tc>
        <w:tc>
          <w:tcPr>
            <w:tcW w:w="516" w:type="pct"/>
          </w:tcPr>
          <w:p w14:paraId="4DEFBCDA" w14:textId="77777777" w:rsidR="001C0154" w:rsidRPr="0037083F" w:rsidRDefault="001C0154" w:rsidP="007945BA">
            <w:pPr>
              <w:jc w:val="right"/>
              <w:rPr>
                <w:rStyle w:val="SubtleEmphasis"/>
              </w:rPr>
            </w:pPr>
            <w:r w:rsidRPr="0037083F">
              <w:rPr>
                <w:rStyle w:val="SubtleEmphasis"/>
              </w:rPr>
              <w:t>77</w:t>
            </w:r>
          </w:p>
        </w:tc>
        <w:tc>
          <w:tcPr>
            <w:tcW w:w="516" w:type="pct"/>
          </w:tcPr>
          <w:p w14:paraId="012CDF46" w14:textId="77777777" w:rsidR="001C0154" w:rsidRPr="0037083F" w:rsidRDefault="001C0154" w:rsidP="007945BA">
            <w:pPr>
              <w:jc w:val="right"/>
              <w:rPr>
                <w:rStyle w:val="SubtleEmphasis"/>
              </w:rPr>
            </w:pPr>
            <w:r w:rsidRPr="0037083F">
              <w:rPr>
                <w:rStyle w:val="SubtleEmphasis"/>
              </w:rPr>
              <w:t>69</w:t>
            </w:r>
          </w:p>
        </w:tc>
        <w:tc>
          <w:tcPr>
            <w:tcW w:w="516" w:type="pct"/>
          </w:tcPr>
          <w:p w14:paraId="317E3F5F" w14:textId="77777777" w:rsidR="001C0154" w:rsidRPr="0037083F" w:rsidRDefault="001C0154" w:rsidP="007945BA">
            <w:pPr>
              <w:jc w:val="right"/>
              <w:rPr>
                <w:rStyle w:val="SubtleEmphasis"/>
              </w:rPr>
            </w:pPr>
            <w:r w:rsidRPr="0037083F">
              <w:rPr>
                <w:rStyle w:val="SubtleEmphasis"/>
              </w:rPr>
              <w:t>68</w:t>
            </w:r>
          </w:p>
        </w:tc>
        <w:tc>
          <w:tcPr>
            <w:tcW w:w="516" w:type="pct"/>
          </w:tcPr>
          <w:p w14:paraId="5351E92B" w14:textId="77777777" w:rsidR="001C0154" w:rsidRPr="0037083F" w:rsidRDefault="001C0154" w:rsidP="007945BA">
            <w:pPr>
              <w:jc w:val="right"/>
              <w:rPr>
                <w:rStyle w:val="SubtleEmphasis"/>
              </w:rPr>
            </w:pPr>
            <w:r w:rsidRPr="0037083F">
              <w:rPr>
                <w:rStyle w:val="SubtleEmphasis"/>
              </w:rPr>
              <w:t>34</w:t>
            </w:r>
          </w:p>
        </w:tc>
        <w:tc>
          <w:tcPr>
            <w:tcW w:w="516" w:type="pct"/>
          </w:tcPr>
          <w:p w14:paraId="086AEACF" w14:textId="77777777" w:rsidR="001C0154" w:rsidRPr="0037083F" w:rsidRDefault="001C0154" w:rsidP="007945BA">
            <w:pPr>
              <w:jc w:val="right"/>
              <w:rPr>
                <w:rStyle w:val="SubtleEmphasis"/>
              </w:rPr>
            </w:pPr>
            <w:r w:rsidRPr="0037083F">
              <w:rPr>
                <w:rStyle w:val="SubtleEmphasis"/>
              </w:rPr>
              <w:t>55</w:t>
            </w:r>
          </w:p>
        </w:tc>
        <w:tc>
          <w:tcPr>
            <w:tcW w:w="514" w:type="pct"/>
          </w:tcPr>
          <w:p w14:paraId="08BEAA45" w14:textId="77777777" w:rsidR="001C0154" w:rsidRPr="0037083F" w:rsidRDefault="001C0154" w:rsidP="007945BA">
            <w:pPr>
              <w:jc w:val="right"/>
              <w:rPr>
                <w:rStyle w:val="SubtleEmphasis"/>
              </w:rPr>
            </w:pPr>
            <w:r w:rsidRPr="0037083F">
              <w:rPr>
                <w:rStyle w:val="SubtleEmphasis"/>
              </w:rPr>
              <w:t>33</w:t>
            </w:r>
          </w:p>
        </w:tc>
      </w:tr>
      <w:tr w:rsidR="001C0154" w:rsidRPr="0037083F" w14:paraId="113D4709" w14:textId="77777777" w:rsidTr="007945BA">
        <w:tc>
          <w:tcPr>
            <w:tcW w:w="1905" w:type="pct"/>
          </w:tcPr>
          <w:p w14:paraId="553D41A6" w14:textId="77777777" w:rsidR="001C0154" w:rsidRPr="0037083F" w:rsidRDefault="001C0154" w:rsidP="007945BA">
            <w:pPr>
              <w:jc w:val="left"/>
              <w:rPr>
                <w:rStyle w:val="SubtleEmphasis"/>
              </w:rPr>
            </w:pPr>
            <w:r w:rsidRPr="0037083F">
              <w:rPr>
                <w:rStyle w:val="SubtleEmphasis"/>
              </w:rPr>
              <w:t xml:space="preserve">Average ticket price </w:t>
            </w:r>
          </w:p>
        </w:tc>
        <w:tc>
          <w:tcPr>
            <w:tcW w:w="516" w:type="pct"/>
          </w:tcPr>
          <w:p w14:paraId="2A0C6C93" w14:textId="77777777" w:rsidR="001C0154" w:rsidRPr="0037083F" w:rsidRDefault="001C0154" w:rsidP="007945BA">
            <w:pPr>
              <w:jc w:val="right"/>
              <w:rPr>
                <w:rStyle w:val="SubtleEmphasis"/>
              </w:rPr>
            </w:pPr>
            <w:r w:rsidRPr="0037083F">
              <w:rPr>
                <w:rStyle w:val="SubtleEmphasis"/>
              </w:rPr>
              <w:t>61</w:t>
            </w:r>
          </w:p>
        </w:tc>
        <w:tc>
          <w:tcPr>
            <w:tcW w:w="516" w:type="pct"/>
          </w:tcPr>
          <w:p w14:paraId="39AE1320" w14:textId="77777777" w:rsidR="001C0154" w:rsidRPr="0037083F" w:rsidRDefault="001C0154" w:rsidP="007945BA">
            <w:pPr>
              <w:jc w:val="right"/>
              <w:rPr>
                <w:rStyle w:val="SubtleEmphasis"/>
              </w:rPr>
            </w:pPr>
            <w:r w:rsidRPr="0037083F">
              <w:rPr>
                <w:rStyle w:val="SubtleEmphasis"/>
              </w:rPr>
              <w:t>87</w:t>
            </w:r>
          </w:p>
        </w:tc>
        <w:tc>
          <w:tcPr>
            <w:tcW w:w="516" w:type="pct"/>
          </w:tcPr>
          <w:p w14:paraId="662096A7" w14:textId="77777777" w:rsidR="001C0154" w:rsidRPr="0037083F" w:rsidRDefault="001C0154" w:rsidP="007945BA">
            <w:pPr>
              <w:jc w:val="right"/>
              <w:rPr>
                <w:rStyle w:val="SubtleEmphasis"/>
              </w:rPr>
            </w:pPr>
            <w:r w:rsidRPr="0037083F">
              <w:rPr>
                <w:rStyle w:val="SubtleEmphasis"/>
              </w:rPr>
              <w:t>77</w:t>
            </w:r>
          </w:p>
        </w:tc>
        <w:tc>
          <w:tcPr>
            <w:tcW w:w="516" w:type="pct"/>
          </w:tcPr>
          <w:p w14:paraId="0B407151" w14:textId="77777777" w:rsidR="001C0154" w:rsidRPr="0037083F" w:rsidRDefault="001C0154" w:rsidP="007945BA">
            <w:pPr>
              <w:jc w:val="right"/>
              <w:rPr>
                <w:rStyle w:val="SubtleEmphasis"/>
              </w:rPr>
            </w:pPr>
            <w:r w:rsidRPr="0037083F">
              <w:rPr>
                <w:rStyle w:val="SubtleEmphasis"/>
              </w:rPr>
              <w:t>67</w:t>
            </w:r>
          </w:p>
        </w:tc>
        <w:tc>
          <w:tcPr>
            <w:tcW w:w="516" w:type="pct"/>
          </w:tcPr>
          <w:p w14:paraId="4247F270" w14:textId="77777777" w:rsidR="001C0154" w:rsidRPr="0037083F" w:rsidRDefault="001C0154" w:rsidP="007945BA">
            <w:pPr>
              <w:jc w:val="right"/>
              <w:rPr>
                <w:rStyle w:val="SubtleEmphasis"/>
              </w:rPr>
            </w:pPr>
            <w:r w:rsidRPr="0037083F">
              <w:rPr>
                <w:rStyle w:val="SubtleEmphasis"/>
              </w:rPr>
              <w:t>93</w:t>
            </w:r>
          </w:p>
        </w:tc>
        <w:tc>
          <w:tcPr>
            <w:tcW w:w="514" w:type="pct"/>
          </w:tcPr>
          <w:p w14:paraId="5D2C8D80" w14:textId="77777777" w:rsidR="001C0154" w:rsidRPr="0037083F" w:rsidRDefault="001C0154" w:rsidP="007945BA">
            <w:pPr>
              <w:jc w:val="right"/>
              <w:rPr>
                <w:rStyle w:val="SubtleEmphasis"/>
              </w:rPr>
            </w:pPr>
            <w:r w:rsidRPr="0037083F">
              <w:rPr>
                <w:rStyle w:val="SubtleEmphasis"/>
              </w:rPr>
              <w:t>118</w:t>
            </w:r>
          </w:p>
        </w:tc>
      </w:tr>
    </w:tbl>
    <w:p w14:paraId="76DAEE72" w14:textId="77777777" w:rsidR="001C0154" w:rsidRPr="0037083F" w:rsidRDefault="001C0154" w:rsidP="001C0154"/>
    <w:p w14:paraId="47FA84DF" w14:textId="5EC7FC15" w:rsidR="001C0154" w:rsidRPr="0037083F" w:rsidRDefault="001C0154" w:rsidP="001C0154">
      <w:r w:rsidRPr="0037083F">
        <w:t>This analysis highlights the reduced number of attendees, even for popular works.  The number of subscribers also shows</w:t>
      </w:r>
      <w:r w:rsidR="00AD43B7" w:rsidRPr="0037083F">
        <w:t xml:space="preserve"> a decline for both categories.</w:t>
      </w:r>
    </w:p>
    <w:p w14:paraId="70C849C8" w14:textId="67D89E39" w:rsidR="001C0154" w:rsidRPr="0037083F" w:rsidRDefault="001C0154" w:rsidP="001C0154">
      <w:r w:rsidRPr="0037083F">
        <w:t>For example, in relation to popular works, the number of attendees per performance declined from 1,521 in 2009 to 491 in 2014, or on a per production basis, from 9,128 to 4,417.  If this data is examined for 2014 versus 2011 or 2012, the decline in the average number of performances is from 1,075 to 491, a</w:t>
      </w:r>
      <w:r w:rsidR="00AD43B7" w:rsidRPr="0037083F">
        <w:t xml:space="preserve"> reduction of over 50 percent.</w:t>
      </w:r>
    </w:p>
    <w:p w14:paraId="4EC377A4" w14:textId="7AC33D20" w:rsidR="001C0154" w:rsidRPr="0037083F" w:rsidRDefault="001C0154" w:rsidP="001C0154">
      <w:r w:rsidRPr="0037083F">
        <w:t>Examining average subscribers on a per performance basis, attendees declined from 617 in 2009 to 250 in 2014.  On a per production basis, the numbers went from 3,702 to 2,249.  Considering a more recent comparison, the average number of subscribers per production in 2011 and 2012 of 443 declined to 250—a reduction of over 40</w:t>
      </w:r>
      <w:r w:rsidR="00AD43B7" w:rsidRPr="0037083F">
        <w:t> </w:t>
      </w:r>
      <w:r w:rsidRPr="0037083F">
        <w:t>percent.</w:t>
      </w:r>
    </w:p>
    <w:p w14:paraId="3BD19D54" w14:textId="77777777" w:rsidR="001C0154" w:rsidRPr="0037083F" w:rsidRDefault="001C0154" w:rsidP="001C0154">
      <w:pPr>
        <w:rPr>
          <w:i/>
        </w:rPr>
      </w:pPr>
      <w:r w:rsidRPr="0037083F">
        <w:t>The decline in both the overall audience and in the subscriber base over the last couple of years is, therefore, a significant issue, more so because it has led to poor venue utilisation and thus to venue changes.</w:t>
      </w:r>
    </w:p>
    <w:p w14:paraId="738D75AE" w14:textId="77777777" w:rsidR="001C0154" w:rsidRPr="0037083F" w:rsidRDefault="001C0154" w:rsidP="001C0154">
      <w:r w:rsidRPr="0037083F">
        <w:t>Chapter 5.1.1.3 highlighted that Opera Queensland has reduced the number of productions staged in the 2,000 seat QPAC Lyric Theatre in favour of the 1,800 seat QPAC Concert Hall in 2012.  The analysis below shows the very challenging economics of presenting even popular works in the Lyric Theatre given the decline in audiences.</w:t>
      </w:r>
      <w:r w:rsidR="009701C0" w:rsidRPr="0037083F">
        <w:t xml:space="preserve">  It has been suggested to the Panel that the acknowledged acoustic difficulties for opera in the Lyric Theatre might be a contributing factor in attracting audiences.</w:t>
      </w:r>
    </w:p>
    <w:p w14:paraId="14E89012" w14:textId="388E6DF7" w:rsidR="001C0154" w:rsidRPr="0037083F" w:rsidRDefault="001C0154" w:rsidP="001C0154">
      <w:r w:rsidRPr="0037083F">
        <w:t xml:space="preserve">In the Lyric Theatre, as utilisation fell away for </w:t>
      </w:r>
      <w:r w:rsidRPr="0037083F">
        <w:rPr>
          <w:i/>
        </w:rPr>
        <w:t>Otello</w:t>
      </w:r>
      <w:r w:rsidRPr="0037083F">
        <w:t xml:space="preserve"> in 2013 to below 40 percent, and remained low with </w:t>
      </w:r>
      <w:r w:rsidRPr="0037083F">
        <w:rPr>
          <w:i/>
        </w:rPr>
        <w:t>Rigoletto</w:t>
      </w:r>
      <w:r w:rsidRPr="0037083F">
        <w:t xml:space="preserve"> in </w:t>
      </w:r>
      <w:r w:rsidR="00AF0A5D">
        <w:t>2014, the negative contribution</w:t>
      </w:r>
      <w:r w:rsidRPr="0037083F">
        <w:t xml:space="preserve"> increased significantly</w:t>
      </w:r>
      <w:r w:rsidR="00A75983" w:rsidRPr="0037083F">
        <w:t xml:space="preserve"> </w:t>
      </w:r>
      <w:r w:rsidRPr="0037083F">
        <w:t xml:space="preserve">to over $1 million for </w:t>
      </w:r>
      <w:r w:rsidRPr="0037083F">
        <w:rPr>
          <w:i/>
        </w:rPr>
        <w:t>Otello</w:t>
      </w:r>
      <w:r w:rsidRPr="0037083F">
        <w:t xml:space="preserve"> and over $700,000 for </w:t>
      </w:r>
      <w:r w:rsidRPr="0037083F">
        <w:rPr>
          <w:i/>
        </w:rPr>
        <w:t>Rigoletto</w:t>
      </w:r>
      <w:r w:rsidRPr="0037083F">
        <w:t>.  On average, for the last three years, the negative contribution has been around $800,000.</w:t>
      </w:r>
    </w:p>
    <w:p w14:paraId="38EBBFC2" w14:textId="77777777" w:rsidR="00E309AA" w:rsidRPr="0037083F" w:rsidRDefault="00E309AA">
      <w:pPr>
        <w:spacing w:line="276" w:lineRule="auto"/>
        <w:jc w:val="left"/>
        <w:rPr>
          <w:rFonts w:cstheme="minorBidi"/>
          <w:b/>
          <w:bCs/>
          <w:sz w:val="20"/>
          <w:szCs w:val="18"/>
        </w:rPr>
      </w:pPr>
      <w:bookmarkStart w:id="716" w:name="_Toc425938557"/>
      <w:bookmarkStart w:id="717" w:name="_Toc429670849"/>
      <w:r w:rsidRPr="0037083F">
        <w:br w:type="page"/>
      </w:r>
    </w:p>
    <w:p w14:paraId="47283850" w14:textId="77777777" w:rsidR="001C0154" w:rsidRPr="0037083F" w:rsidRDefault="001C0154" w:rsidP="001C0154">
      <w:pPr>
        <w:pStyle w:val="Caption"/>
        <w:ind w:left="1440" w:hanging="1440"/>
      </w:pPr>
      <w:r w:rsidRPr="0037083F">
        <w:t>Exhibit 6.50</w:t>
      </w:r>
      <w:r w:rsidRPr="0037083F">
        <w:tab/>
        <w:t>Opera Queensland: profile of performances, utilisation, costs and contribution at Lyric Theatre 2009 to 2014 (number, percent, $000)</w:t>
      </w:r>
      <w:bookmarkEnd w:id="716"/>
      <w:bookmarkEnd w:id="717"/>
    </w:p>
    <w:tbl>
      <w:tblPr>
        <w:tblStyle w:val="TableGrid"/>
        <w:tblW w:w="5265" w:type="pct"/>
        <w:tblLayout w:type="fixed"/>
        <w:tblLook w:val="04A0" w:firstRow="1" w:lastRow="0" w:firstColumn="1" w:lastColumn="0" w:noHBand="0" w:noVBand="1"/>
        <w:tblDescription w:val="Opera Queensland: profile of performances, utilisation, costs and contribution at Lyric Theatre 2009 to 2014 (number, percent, $000)"/>
      </w:tblPr>
      <w:tblGrid>
        <w:gridCol w:w="847"/>
        <w:gridCol w:w="1278"/>
        <w:gridCol w:w="1542"/>
        <w:gridCol w:w="1223"/>
        <w:gridCol w:w="1061"/>
        <w:gridCol w:w="1134"/>
        <w:gridCol w:w="991"/>
        <w:gridCol w:w="1418"/>
      </w:tblGrid>
      <w:tr w:rsidR="004A1F12" w:rsidRPr="0037083F" w14:paraId="0EBD6BBC" w14:textId="77777777" w:rsidTr="008704B4">
        <w:trPr>
          <w:tblHeader/>
        </w:trPr>
        <w:tc>
          <w:tcPr>
            <w:tcW w:w="446" w:type="pct"/>
          </w:tcPr>
          <w:p w14:paraId="6D052FCC" w14:textId="77777777" w:rsidR="001C0154" w:rsidRPr="0037083F" w:rsidRDefault="001C0154" w:rsidP="007945BA">
            <w:pPr>
              <w:jc w:val="center"/>
              <w:rPr>
                <w:rStyle w:val="SubtleEmphasis"/>
                <w:i/>
              </w:rPr>
            </w:pPr>
            <w:r w:rsidRPr="0037083F">
              <w:rPr>
                <w:rStyle w:val="SubtleEmphasis"/>
                <w:i/>
              </w:rPr>
              <w:t>Year</w:t>
            </w:r>
          </w:p>
        </w:tc>
        <w:tc>
          <w:tcPr>
            <w:tcW w:w="673" w:type="pct"/>
          </w:tcPr>
          <w:p w14:paraId="7B07A409" w14:textId="77777777" w:rsidR="001C0154" w:rsidRPr="0037083F" w:rsidRDefault="001C0154" w:rsidP="007945BA">
            <w:pPr>
              <w:jc w:val="center"/>
              <w:rPr>
                <w:rStyle w:val="SubtleEmphasis"/>
                <w:i/>
              </w:rPr>
            </w:pPr>
            <w:r w:rsidRPr="0037083F">
              <w:rPr>
                <w:rStyle w:val="SubtleEmphasis"/>
                <w:i/>
              </w:rPr>
              <w:t>Production</w:t>
            </w:r>
          </w:p>
        </w:tc>
        <w:tc>
          <w:tcPr>
            <w:tcW w:w="812" w:type="pct"/>
          </w:tcPr>
          <w:p w14:paraId="6F2CE215" w14:textId="77777777" w:rsidR="001C0154" w:rsidRPr="0037083F" w:rsidRDefault="001C0154" w:rsidP="007945BA">
            <w:pPr>
              <w:jc w:val="center"/>
              <w:rPr>
                <w:rStyle w:val="SubtleEmphasis"/>
                <w:i/>
              </w:rPr>
            </w:pPr>
            <w:r w:rsidRPr="0037083F">
              <w:rPr>
                <w:rStyle w:val="SubtleEmphasis"/>
                <w:i/>
              </w:rPr>
              <w:t>Performances</w:t>
            </w:r>
          </w:p>
        </w:tc>
        <w:tc>
          <w:tcPr>
            <w:tcW w:w="644" w:type="pct"/>
          </w:tcPr>
          <w:p w14:paraId="27EA205D" w14:textId="77777777" w:rsidR="001C0154" w:rsidRPr="0037083F" w:rsidRDefault="001C0154" w:rsidP="007945BA">
            <w:pPr>
              <w:jc w:val="center"/>
              <w:rPr>
                <w:rStyle w:val="SubtleEmphasis"/>
                <w:i/>
              </w:rPr>
            </w:pPr>
            <w:r w:rsidRPr="0037083F">
              <w:rPr>
                <w:rStyle w:val="SubtleEmphasis"/>
                <w:i/>
              </w:rPr>
              <w:t>Utilisation percent</w:t>
            </w:r>
          </w:p>
        </w:tc>
        <w:tc>
          <w:tcPr>
            <w:tcW w:w="559" w:type="pct"/>
          </w:tcPr>
          <w:p w14:paraId="5BE85671" w14:textId="77777777" w:rsidR="001C0154" w:rsidRPr="0037083F" w:rsidRDefault="001C0154" w:rsidP="007945BA">
            <w:pPr>
              <w:jc w:val="center"/>
              <w:rPr>
                <w:rStyle w:val="SubtleEmphasis"/>
                <w:i/>
              </w:rPr>
            </w:pPr>
            <w:r w:rsidRPr="0037083F">
              <w:rPr>
                <w:rStyle w:val="SubtleEmphasis"/>
                <w:i/>
              </w:rPr>
              <w:t>Average ticket price $</w:t>
            </w:r>
          </w:p>
        </w:tc>
        <w:tc>
          <w:tcPr>
            <w:tcW w:w="597" w:type="pct"/>
          </w:tcPr>
          <w:p w14:paraId="7B4911E7" w14:textId="77777777" w:rsidR="001C0154" w:rsidRPr="0037083F" w:rsidRDefault="001C0154" w:rsidP="007945BA">
            <w:pPr>
              <w:jc w:val="center"/>
              <w:rPr>
                <w:rStyle w:val="SubtleEmphasis"/>
                <w:i/>
              </w:rPr>
            </w:pPr>
            <w:r w:rsidRPr="0037083F">
              <w:rPr>
                <w:rStyle w:val="SubtleEmphasis"/>
                <w:i/>
              </w:rPr>
              <w:t>Box office $000</w:t>
            </w:r>
          </w:p>
        </w:tc>
        <w:tc>
          <w:tcPr>
            <w:tcW w:w="522" w:type="pct"/>
          </w:tcPr>
          <w:p w14:paraId="457CACE6" w14:textId="77777777" w:rsidR="004B0C6F" w:rsidRDefault="004B0C6F" w:rsidP="007945BA">
            <w:pPr>
              <w:jc w:val="center"/>
              <w:rPr>
                <w:rStyle w:val="SubtleEmphasis"/>
                <w:i/>
              </w:rPr>
            </w:pPr>
            <w:r>
              <w:rPr>
                <w:rStyle w:val="SubtleEmphasis"/>
                <w:i/>
              </w:rPr>
              <w:t>Total cost</w:t>
            </w:r>
          </w:p>
          <w:p w14:paraId="3D40B77D" w14:textId="374AA3DA" w:rsidR="001C0154" w:rsidRPr="0037083F" w:rsidRDefault="001C0154" w:rsidP="007945BA">
            <w:pPr>
              <w:jc w:val="center"/>
              <w:rPr>
                <w:rStyle w:val="SubtleEmphasis"/>
                <w:i/>
              </w:rPr>
            </w:pPr>
            <w:r w:rsidRPr="0037083F">
              <w:rPr>
                <w:rStyle w:val="SubtleEmphasis"/>
                <w:i/>
              </w:rPr>
              <w:t>$000</w:t>
            </w:r>
          </w:p>
        </w:tc>
        <w:tc>
          <w:tcPr>
            <w:tcW w:w="747" w:type="pct"/>
          </w:tcPr>
          <w:p w14:paraId="76CC17E4" w14:textId="77777777" w:rsidR="001C0154" w:rsidRPr="0037083F" w:rsidRDefault="001C0154" w:rsidP="007945BA">
            <w:pPr>
              <w:jc w:val="center"/>
              <w:rPr>
                <w:rStyle w:val="SubtleEmphasis"/>
                <w:i/>
              </w:rPr>
            </w:pPr>
            <w:r w:rsidRPr="0037083F">
              <w:rPr>
                <w:rStyle w:val="SubtleEmphasis"/>
                <w:i/>
              </w:rPr>
              <w:t>Contribution $000</w:t>
            </w:r>
          </w:p>
        </w:tc>
      </w:tr>
      <w:tr w:rsidR="004A1F12" w:rsidRPr="0037083F" w14:paraId="4E382BB6" w14:textId="77777777" w:rsidTr="008704B4">
        <w:tc>
          <w:tcPr>
            <w:tcW w:w="446" w:type="pct"/>
          </w:tcPr>
          <w:p w14:paraId="13DABFF9" w14:textId="5B01D110" w:rsidR="001C0154" w:rsidRPr="0037083F" w:rsidRDefault="001C0154" w:rsidP="007945BA">
            <w:pPr>
              <w:jc w:val="left"/>
              <w:rPr>
                <w:rStyle w:val="SubtleEmphasis"/>
              </w:rPr>
            </w:pPr>
            <w:r w:rsidRPr="0037083F">
              <w:rPr>
                <w:rStyle w:val="SubtleEmphasis"/>
              </w:rPr>
              <w:t>2009</w:t>
            </w:r>
          </w:p>
        </w:tc>
        <w:tc>
          <w:tcPr>
            <w:tcW w:w="673" w:type="pct"/>
          </w:tcPr>
          <w:p w14:paraId="4A038188" w14:textId="77777777" w:rsidR="001C0154" w:rsidRPr="0037083F" w:rsidRDefault="001C0154" w:rsidP="007945BA">
            <w:pPr>
              <w:jc w:val="left"/>
              <w:rPr>
                <w:rStyle w:val="SubtleEmphasis"/>
                <w:i/>
              </w:rPr>
            </w:pPr>
            <w:r w:rsidRPr="0037083F">
              <w:rPr>
                <w:rStyle w:val="SubtleEmphasis"/>
                <w:i/>
              </w:rPr>
              <w:t>La traviata</w:t>
            </w:r>
          </w:p>
        </w:tc>
        <w:tc>
          <w:tcPr>
            <w:tcW w:w="812" w:type="pct"/>
          </w:tcPr>
          <w:p w14:paraId="038D2297" w14:textId="77777777" w:rsidR="001C0154" w:rsidRPr="0037083F" w:rsidRDefault="001C0154" w:rsidP="007945BA">
            <w:pPr>
              <w:jc w:val="right"/>
              <w:rPr>
                <w:rStyle w:val="SubtleEmphasis"/>
              </w:rPr>
            </w:pPr>
            <w:r w:rsidRPr="0037083F">
              <w:rPr>
                <w:rStyle w:val="SubtleEmphasis"/>
              </w:rPr>
              <w:t>6</w:t>
            </w:r>
          </w:p>
        </w:tc>
        <w:tc>
          <w:tcPr>
            <w:tcW w:w="644" w:type="pct"/>
          </w:tcPr>
          <w:p w14:paraId="5874A8B6" w14:textId="77777777" w:rsidR="001C0154" w:rsidRPr="0037083F" w:rsidRDefault="001C0154" w:rsidP="007945BA">
            <w:pPr>
              <w:jc w:val="right"/>
              <w:rPr>
                <w:rStyle w:val="SubtleEmphasis"/>
              </w:rPr>
            </w:pPr>
            <w:r w:rsidRPr="0037083F">
              <w:rPr>
                <w:rStyle w:val="SubtleEmphasis"/>
              </w:rPr>
              <w:t>80</w:t>
            </w:r>
          </w:p>
        </w:tc>
        <w:tc>
          <w:tcPr>
            <w:tcW w:w="559" w:type="pct"/>
          </w:tcPr>
          <w:p w14:paraId="0E792E41" w14:textId="77777777" w:rsidR="001C0154" w:rsidRPr="0037083F" w:rsidRDefault="001C0154" w:rsidP="007945BA">
            <w:pPr>
              <w:jc w:val="right"/>
              <w:rPr>
                <w:rStyle w:val="SubtleEmphasis"/>
              </w:rPr>
            </w:pPr>
            <w:r w:rsidRPr="0037083F">
              <w:rPr>
                <w:rStyle w:val="SubtleEmphasis"/>
              </w:rPr>
              <w:t>89</w:t>
            </w:r>
          </w:p>
        </w:tc>
        <w:tc>
          <w:tcPr>
            <w:tcW w:w="597" w:type="pct"/>
          </w:tcPr>
          <w:p w14:paraId="59F028D0" w14:textId="77777777" w:rsidR="001C0154" w:rsidRPr="0037083F" w:rsidRDefault="001C0154" w:rsidP="007945BA">
            <w:pPr>
              <w:jc w:val="right"/>
              <w:rPr>
                <w:rStyle w:val="SubtleEmphasis"/>
              </w:rPr>
            </w:pPr>
            <w:r w:rsidRPr="0037083F">
              <w:rPr>
                <w:rStyle w:val="SubtleEmphasis"/>
              </w:rPr>
              <w:t>855</w:t>
            </w:r>
          </w:p>
        </w:tc>
        <w:tc>
          <w:tcPr>
            <w:tcW w:w="522" w:type="pct"/>
          </w:tcPr>
          <w:p w14:paraId="6D5A8C0D" w14:textId="77777777" w:rsidR="001C0154" w:rsidRPr="0037083F" w:rsidRDefault="001C0154" w:rsidP="007945BA">
            <w:pPr>
              <w:jc w:val="right"/>
              <w:rPr>
                <w:rStyle w:val="SubtleEmphasis"/>
              </w:rPr>
            </w:pPr>
            <w:r w:rsidRPr="0037083F">
              <w:rPr>
                <w:rStyle w:val="SubtleEmphasis"/>
              </w:rPr>
              <w:t>1,404</w:t>
            </w:r>
          </w:p>
        </w:tc>
        <w:tc>
          <w:tcPr>
            <w:tcW w:w="747" w:type="pct"/>
          </w:tcPr>
          <w:p w14:paraId="45BBBC6B" w14:textId="77777777" w:rsidR="001C0154" w:rsidRPr="0037083F" w:rsidRDefault="001C0154" w:rsidP="007945BA">
            <w:pPr>
              <w:jc w:val="right"/>
              <w:rPr>
                <w:rStyle w:val="SubtleEmphasis"/>
              </w:rPr>
            </w:pPr>
            <w:r w:rsidRPr="0037083F">
              <w:rPr>
                <w:rStyle w:val="SubtleEmphasis"/>
              </w:rPr>
              <w:t>-549</w:t>
            </w:r>
          </w:p>
        </w:tc>
      </w:tr>
      <w:tr w:rsidR="004A1F12" w:rsidRPr="0037083F" w14:paraId="31434087" w14:textId="77777777" w:rsidTr="008704B4">
        <w:tc>
          <w:tcPr>
            <w:tcW w:w="446" w:type="pct"/>
          </w:tcPr>
          <w:p w14:paraId="5BF1D2F6" w14:textId="77777777" w:rsidR="001C0154" w:rsidRPr="0037083F" w:rsidRDefault="001C0154" w:rsidP="007945BA">
            <w:pPr>
              <w:jc w:val="left"/>
              <w:rPr>
                <w:rStyle w:val="SubtleEmphasis"/>
              </w:rPr>
            </w:pPr>
            <w:r w:rsidRPr="0037083F">
              <w:rPr>
                <w:rStyle w:val="SubtleEmphasis"/>
              </w:rPr>
              <w:t>2009</w:t>
            </w:r>
          </w:p>
        </w:tc>
        <w:tc>
          <w:tcPr>
            <w:tcW w:w="673" w:type="pct"/>
          </w:tcPr>
          <w:p w14:paraId="67370C25" w14:textId="77777777" w:rsidR="001C0154" w:rsidRPr="0037083F" w:rsidRDefault="001C0154" w:rsidP="007945BA">
            <w:pPr>
              <w:jc w:val="left"/>
              <w:rPr>
                <w:rStyle w:val="SubtleEmphasis"/>
                <w:i/>
              </w:rPr>
            </w:pPr>
            <w:r w:rsidRPr="0037083F">
              <w:rPr>
                <w:rStyle w:val="SubtleEmphasis"/>
                <w:i/>
              </w:rPr>
              <w:t>Rigoletto</w:t>
            </w:r>
          </w:p>
        </w:tc>
        <w:tc>
          <w:tcPr>
            <w:tcW w:w="812" w:type="pct"/>
          </w:tcPr>
          <w:p w14:paraId="45D9CD0B" w14:textId="77777777" w:rsidR="001C0154" w:rsidRPr="0037083F" w:rsidRDefault="001C0154" w:rsidP="007945BA">
            <w:pPr>
              <w:jc w:val="right"/>
              <w:rPr>
                <w:rStyle w:val="SubtleEmphasis"/>
              </w:rPr>
            </w:pPr>
            <w:r w:rsidRPr="0037083F">
              <w:rPr>
                <w:rStyle w:val="SubtleEmphasis"/>
              </w:rPr>
              <w:t>6</w:t>
            </w:r>
          </w:p>
        </w:tc>
        <w:tc>
          <w:tcPr>
            <w:tcW w:w="644" w:type="pct"/>
          </w:tcPr>
          <w:p w14:paraId="4F9C0486" w14:textId="77777777" w:rsidR="001C0154" w:rsidRPr="0037083F" w:rsidRDefault="001C0154" w:rsidP="007945BA">
            <w:pPr>
              <w:jc w:val="right"/>
              <w:rPr>
                <w:rStyle w:val="SubtleEmphasis"/>
              </w:rPr>
            </w:pPr>
            <w:r w:rsidRPr="0037083F">
              <w:rPr>
                <w:rStyle w:val="SubtleEmphasis"/>
              </w:rPr>
              <w:t>72</w:t>
            </w:r>
          </w:p>
        </w:tc>
        <w:tc>
          <w:tcPr>
            <w:tcW w:w="559" w:type="pct"/>
          </w:tcPr>
          <w:p w14:paraId="2F66673E" w14:textId="77777777" w:rsidR="001C0154" w:rsidRPr="0037083F" w:rsidRDefault="001C0154" w:rsidP="007945BA">
            <w:pPr>
              <w:jc w:val="right"/>
              <w:rPr>
                <w:rStyle w:val="SubtleEmphasis"/>
              </w:rPr>
            </w:pPr>
            <w:r w:rsidRPr="0037083F">
              <w:rPr>
                <w:rStyle w:val="SubtleEmphasis"/>
              </w:rPr>
              <w:t>90</w:t>
            </w:r>
          </w:p>
        </w:tc>
        <w:tc>
          <w:tcPr>
            <w:tcW w:w="597" w:type="pct"/>
          </w:tcPr>
          <w:p w14:paraId="069371D8" w14:textId="77777777" w:rsidR="001C0154" w:rsidRPr="0037083F" w:rsidRDefault="001C0154" w:rsidP="007945BA">
            <w:pPr>
              <w:jc w:val="right"/>
              <w:rPr>
                <w:rStyle w:val="SubtleEmphasis"/>
              </w:rPr>
            </w:pPr>
            <w:r w:rsidRPr="0037083F">
              <w:rPr>
                <w:rStyle w:val="SubtleEmphasis"/>
              </w:rPr>
              <w:t>778</w:t>
            </w:r>
          </w:p>
        </w:tc>
        <w:tc>
          <w:tcPr>
            <w:tcW w:w="522" w:type="pct"/>
          </w:tcPr>
          <w:p w14:paraId="61832769" w14:textId="77777777" w:rsidR="001C0154" w:rsidRPr="0037083F" w:rsidRDefault="001C0154" w:rsidP="007945BA">
            <w:pPr>
              <w:jc w:val="right"/>
              <w:rPr>
                <w:rStyle w:val="SubtleEmphasis"/>
              </w:rPr>
            </w:pPr>
            <w:r w:rsidRPr="0037083F">
              <w:rPr>
                <w:rStyle w:val="SubtleEmphasis"/>
              </w:rPr>
              <w:t>1,281</w:t>
            </w:r>
          </w:p>
        </w:tc>
        <w:tc>
          <w:tcPr>
            <w:tcW w:w="747" w:type="pct"/>
          </w:tcPr>
          <w:p w14:paraId="7F8BCCF8" w14:textId="77777777" w:rsidR="001C0154" w:rsidRPr="0037083F" w:rsidRDefault="001C0154" w:rsidP="007945BA">
            <w:pPr>
              <w:jc w:val="right"/>
              <w:rPr>
                <w:rStyle w:val="SubtleEmphasis"/>
              </w:rPr>
            </w:pPr>
            <w:r w:rsidRPr="0037083F">
              <w:rPr>
                <w:rStyle w:val="SubtleEmphasis"/>
              </w:rPr>
              <w:t>-503</w:t>
            </w:r>
          </w:p>
        </w:tc>
      </w:tr>
      <w:tr w:rsidR="004A1F12" w:rsidRPr="0037083F" w14:paraId="1D5CE46C" w14:textId="77777777" w:rsidTr="008704B4">
        <w:tc>
          <w:tcPr>
            <w:tcW w:w="446" w:type="pct"/>
          </w:tcPr>
          <w:p w14:paraId="7C0F4D63" w14:textId="77777777" w:rsidR="001C0154" w:rsidRPr="0037083F" w:rsidRDefault="001C0154" w:rsidP="007945BA">
            <w:pPr>
              <w:jc w:val="left"/>
              <w:rPr>
                <w:rStyle w:val="SubtleEmphasis"/>
              </w:rPr>
            </w:pPr>
            <w:r w:rsidRPr="0037083F">
              <w:rPr>
                <w:rStyle w:val="SubtleEmphasis"/>
              </w:rPr>
              <w:t>2010</w:t>
            </w:r>
          </w:p>
        </w:tc>
        <w:tc>
          <w:tcPr>
            <w:tcW w:w="673" w:type="pct"/>
          </w:tcPr>
          <w:p w14:paraId="7218C0B4" w14:textId="77777777" w:rsidR="001C0154" w:rsidRPr="0037083F" w:rsidRDefault="001C0154" w:rsidP="007945BA">
            <w:pPr>
              <w:jc w:val="left"/>
              <w:rPr>
                <w:rStyle w:val="SubtleEmphasis"/>
                <w:i/>
              </w:rPr>
            </w:pPr>
            <w:r w:rsidRPr="0037083F">
              <w:rPr>
                <w:rStyle w:val="SubtleEmphasis"/>
                <w:i/>
              </w:rPr>
              <w:t>Aida</w:t>
            </w:r>
          </w:p>
        </w:tc>
        <w:tc>
          <w:tcPr>
            <w:tcW w:w="812" w:type="pct"/>
          </w:tcPr>
          <w:p w14:paraId="3AA5AF67" w14:textId="77777777" w:rsidR="001C0154" w:rsidRPr="0037083F" w:rsidRDefault="001C0154" w:rsidP="007945BA">
            <w:pPr>
              <w:jc w:val="right"/>
              <w:rPr>
                <w:rStyle w:val="SubtleEmphasis"/>
              </w:rPr>
            </w:pPr>
            <w:r w:rsidRPr="0037083F">
              <w:rPr>
                <w:rStyle w:val="SubtleEmphasis"/>
              </w:rPr>
              <w:t>6</w:t>
            </w:r>
          </w:p>
        </w:tc>
        <w:tc>
          <w:tcPr>
            <w:tcW w:w="644" w:type="pct"/>
          </w:tcPr>
          <w:p w14:paraId="0146DF8F" w14:textId="77777777" w:rsidR="001C0154" w:rsidRPr="0037083F" w:rsidRDefault="001C0154" w:rsidP="007945BA">
            <w:pPr>
              <w:jc w:val="right"/>
              <w:rPr>
                <w:rStyle w:val="SubtleEmphasis"/>
              </w:rPr>
            </w:pPr>
            <w:r w:rsidRPr="0037083F">
              <w:rPr>
                <w:rStyle w:val="SubtleEmphasis"/>
              </w:rPr>
              <w:t>89</w:t>
            </w:r>
          </w:p>
        </w:tc>
        <w:tc>
          <w:tcPr>
            <w:tcW w:w="559" w:type="pct"/>
          </w:tcPr>
          <w:p w14:paraId="16FB1BF6" w14:textId="77777777" w:rsidR="001C0154" w:rsidRPr="0037083F" w:rsidRDefault="001C0154" w:rsidP="007945BA">
            <w:pPr>
              <w:jc w:val="right"/>
              <w:rPr>
                <w:rStyle w:val="SubtleEmphasis"/>
              </w:rPr>
            </w:pPr>
            <w:r w:rsidRPr="0037083F">
              <w:rPr>
                <w:rStyle w:val="SubtleEmphasis"/>
              </w:rPr>
              <w:t>96</w:t>
            </w:r>
          </w:p>
        </w:tc>
        <w:tc>
          <w:tcPr>
            <w:tcW w:w="597" w:type="pct"/>
          </w:tcPr>
          <w:p w14:paraId="3A6C69E3" w14:textId="77777777" w:rsidR="001C0154" w:rsidRPr="0037083F" w:rsidRDefault="001C0154" w:rsidP="007945BA">
            <w:pPr>
              <w:jc w:val="right"/>
              <w:rPr>
                <w:rStyle w:val="SubtleEmphasis"/>
              </w:rPr>
            </w:pPr>
            <w:r w:rsidRPr="0037083F">
              <w:rPr>
                <w:rStyle w:val="SubtleEmphasis"/>
              </w:rPr>
              <w:t>1,031</w:t>
            </w:r>
          </w:p>
        </w:tc>
        <w:tc>
          <w:tcPr>
            <w:tcW w:w="522" w:type="pct"/>
          </w:tcPr>
          <w:p w14:paraId="6C26ED4F" w14:textId="77777777" w:rsidR="001C0154" w:rsidRPr="0037083F" w:rsidRDefault="001C0154" w:rsidP="007945BA">
            <w:pPr>
              <w:jc w:val="right"/>
              <w:rPr>
                <w:rStyle w:val="SubtleEmphasis"/>
              </w:rPr>
            </w:pPr>
            <w:r w:rsidRPr="0037083F">
              <w:rPr>
                <w:rStyle w:val="SubtleEmphasis"/>
              </w:rPr>
              <w:t>1,554</w:t>
            </w:r>
          </w:p>
        </w:tc>
        <w:tc>
          <w:tcPr>
            <w:tcW w:w="747" w:type="pct"/>
          </w:tcPr>
          <w:p w14:paraId="2C6AEEEE" w14:textId="77777777" w:rsidR="001C0154" w:rsidRPr="0037083F" w:rsidRDefault="001C0154" w:rsidP="007945BA">
            <w:pPr>
              <w:jc w:val="right"/>
              <w:rPr>
                <w:rStyle w:val="SubtleEmphasis"/>
              </w:rPr>
            </w:pPr>
            <w:r w:rsidRPr="0037083F">
              <w:rPr>
                <w:rStyle w:val="SubtleEmphasis"/>
              </w:rPr>
              <w:t>-524</w:t>
            </w:r>
          </w:p>
        </w:tc>
      </w:tr>
      <w:tr w:rsidR="004A1F12" w:rsidRPr="0037083F" w14:paraId="1156CB95" w14:textId="77777777" w:rsidTr="008704B4">
        <w:tc>
          <w:tcPr>
            <w:tcW w:w="446" w:type="pct"/>
          </w:tcPr>
          <w:p w14:paraId="0FB3D369" w14:textId="77777777" w:rsidR="001C0154" w:rsidRPr="0037083F" w:rsidRDefault="001C0154" w:rsidP="007945BA">
            <w:pPr>
              <w:jc w:val="left"/>
              <w:rPr>
                <w:rStyle w:val="SubtleEmphasis"/>
              </w:rPr>
            </w:pPr>
            <w:r w:rsidRPr="0037083F">
              <w:rPr>
                <w:rStyle w:val="SubtleEmphasis"/>
              </w:rPr>
              <w:t>2011</w:t>
            </w:r>
          </w:p>
        </w:tc>
        <w:tc>
          <w:tcPr>
            <w:tcW w:w="673" w:type="pct"/>
          </w:tcPr>
          <w:p w14:paraId="00C22443" w14:textId="77777777" w:rsidR="001C0154" w:rsidRPr="0037083F" w:rsidRDefault="001C0154" w:rsidP="007945BA">
            <w:pPr>
              <w:jc w:val="left"/>
              <w:rPr>
                <w:rStyle w:val="SubtleEmphasis"/>
                <w:i/>
              </w:rPr>
            </w:pPr>
            <w:r w:rsidRPr="0037083F">
              <w:rPr>
                <w:rStyle w:val="SubtleEmphasis"/>
                <w:i/>
              </w:rPr>
              <w:t>Tosca</w:t>
            </w:r>
          </w:p>
        </w:tc>
        <w:tc>
          <w:tcPr>
            <w:tcW w:w="812" w:type="pct"/>
          </w:tcPr>
          <w:p w14:paraId="32F5CBE6" w14:textId="77777777" w:rsidR="001C0154" w:rsidRPr="0037083F" w:rsidRDefault="00201E05" w:rsidP="007945BA">
            <w:pPr>
              <w:jc w:val="right"/>
              <w:rPr>
                <w:rStyle w:val="SubtleEmphasis"/>
              </w:rPr>
            </w:pPr>
            <w:r w:rsidRPr="0037083F">
              <w:rPr>
                <w:rStyle w:val="SubtleEmphasis"/>
              </w:rPr>
              <w:t>6</w:t>
            </w:r>
          </w:p>
        </w:tc>
        <w:tc>
          <w:tcPr>
            <w:tcW w:w="644" w:type="pct"/>
          </w:tcPr>
          <w:p w14:paraId="1A9BFAD1" w14:textId="77777777" w:rsidR="001C0154" w:rsidRPr="0037083F" w:rsidRDefault="001C0154" w:rsidP="007945BA">
            <w:pPr>
              <w:jc w:val="right"/>
              <w:rPr>
                <w:rStyle w:val="SubtleEmphasis"/>
              </w:rPr>
            </w:pPr>
            <w:r w:rsidRPr="0037083F">
              <w:rPr>
                <w:rStyle w:val="SubtleEmphasis"/>
              </w:rPr>
              <w:t>60</w:t>
            </w:r>
          </w:p>
        </w:tc>
        <w:tc>
          <w:tcPr>
            <w:tcW w:w="559" w:type="pct"/>
          </w:tcPr>
          <w:p w14:paraId="6CF1F51C" w14:textId="77777777" w:rsidR="001C0154" w:rsidRPr="0037083F" w:rsidRDefault="001C0154" w:rsidP="007945BA">
            <w:pPr>
              <w:jc w:val="right"/>
              <w:rPr>
                <w:rStyle w:val="SubtleEmphasis"/>
              </w:rPr>
            </w:pPr>
            <w:r w:rsidRPr="0037083F">
              <w:rPr>
                <w:rStyle w:val="SubtleEmphasis"/>
              </w:rPr>
              <w:t>98</w:t>
            </w:r>
          </w:p>
        </w:tc>
        <w:tc>
          <w:tcPr>
            <w:tcW w:w="597" w:type="pct"/>
          </w:tcPr>
          <w:p w14:paraId="195518D1" w14:textId="77777777" w:rsidR="001C0154" w:rsidRPr="0037083F" w:rsidRDefault="001C0154" w:rsidP="007945BA">
            <w:pPr>
              <w:jc w:val="right"/>
              <w:rPr>
                <w:rStyle w:val="SubtleEmphasis"/>
              </w:rPr>
            </w:pPr>
            <w:r w:rsidRPr="0037083F">
              <w:rPr>
                <w:rStyle w:val="SubtleEmphasis"/>
              </w:rPr>
              <w:t>711</w:t>
            </w:r>
          </w:p>
        </w:tc>
        <w:tc>
          <w:tcPr>
            <w:tcW w:w="522" w:type="pct"/>
          </w:tcPr>
          <w:p w14:paraId="70A5B981" w14:textId="77777777" w:rsidR="001C0154" w:rsidRPr="0037083F" w:rsidRDefault="001C0154" w:rsidP="007945BA">
            <w:pPr>
              <w:jc w:val="right"/>
              <w:rPr>
                <w:rStyle w:val="SubtleEmphasis"/>
              </w:rPr>
            </w:pPr>
            <w:r w:rsidRPr="0037083F">
              <w:rPr>
                <w:rStyle w:val="SubtleEmphasis"/>
              </w:rPr>
              <w:t>1,300</w:t>
            </w:r>
          </w:p>
        </w:tc>
        <w:tc>
          <w:tcPr>
            <w:tcW w:w="747" w:type="pct"/>
          </w:tcPr>
          <w:p w14:paraId="20CA70D1" w14:textId="77777777" w:rsidR="001C0154" w:rsidRPr="0037083F" w:rsidRDefault="001C0154" w:rsidP="007945BA">
            <w:pPr>
              <w:jc w:val="right"/>
              <w:rPr>
                <w:rStyle w:val="SubtleEmphasis"/>
              </w:rPr>
            </w:pPr>
            <w:r w:rsidRPr="0037083F">
              <w:rPr>
                <w:rStyle w:val="SubtleEmphasis"/>
              </w:rPr>
              <w:t>-589</w:t>
            </w:r>
          </w:p>
        </w:tc>
      </w:tr>
      <w:tr w:rsidR="004A1F12" w:rsidRPr="0037083F" w14:paraId="5EFB7CB0" w14:textId="77777777" w:rsidTr="008704B4">
        <w:tc>
          <w:tcPr>
            <w:tcW w:w="446" w:type="pct"/>
          </w:tcPr>
          <w:p w14:paraId="49CCDBCF" w14:textId="77777777" w:rsidR="001C0154" w:rsidRPr="0037083F" w:rsidRDefault="001C0154" w:rsidP="007945BA">
            <w:pPr>
              <w:jc w:val="left"/>
              <w:rPr>
                <w:rStyle w:val="SubtleEmphasis"/>
              </w:rPr>
            </w:pPr>
            <w:r w:rsidRPr="0037083F">
              <w:rPr>
                <w:rStyle w:val="SubtleEmphasis"/>
              </w:rPr>
              <w:t>2012</w:t>
            </w:r>
          </w:p>
        </w:tc>
        <w:tc>
          <w:tcPr>
            <w:tcW w:w="673" w:type="pct"/>
          </w:tcPr>
          <w:p w14:paraId="53197561" w14:textId="77777777" w:rsidR="001C0154" w:rsidRPr="0037083F" w:rsidRDefault="001C0154" w:rsidP="007945BA">
            <w:pPr>
              <w:jc w:val="left"/>
              <w:rPr>
                <w:rStyle w:val="SubtleEmphasis"/>
                <w:i/>
              </w:rPr>
            </w:pPr>
            <w:r w:rsidRPr="0037083F">
              <w:rPr>
                <w:rStyle w:val="SubtleEmphasis"/>
                <w:i/>
              </w:rPr>
              <w:t>Carmen</w:t>
            </w:r>
          </w:p>
        </w:tc>
        <w:tc>
          <w:tcPr>
            <w:tcW w:w="812" w:type="pct"/>
          </w:tcPr>
          <w:p w14:paraId="12B8FAA2" w14:textId="77777777" w:rsidR="001C0154" w:rsidRPr="0037083F" w:rsidRDefault="00201E05" w:rsidP="007945BA">
            <w:pPr>
              <w:jc w:val="right"/>
              <w:rPr>
                <w:rStyle w:val="SubtleEmphasis"/>
              </w:rPr>
            </w:pPr>
            <w:r w:rsidRPr="0037083F">
              <w:rPr>
                <w:rStyle w:val="SubtleEmphasis"/>
              </w:rPr>
              <w:t>7</w:t>
            </w:r>
          </w:p>
        </w:tc>
        <w:tc>
          <w:tcPr>
            <w:tcW w:w="644" w:type="pct"/>
          </w:tcPr>
          <w:p w14:paraId="5D73DE02" w14:textId="77777777" w:rsidR="001C0154" w:rsidRPr="0037083F" w:rsidRDefault="001C0154" w:rsidP="007945BA">
            <w:pPr>
              <w:jc w:val="right"/>
              <w:rPr>
                <w:rStyle w:val="SubtleEmphasis"/>
              </w:rPr>
            </w:pPr>
            <w:r w:rsidRPr="0037083F">
              <w:rPr>
                <w:rStyle w:val="SubtleEmphasis"/>
              </w:rPr>
              <w:t>78</w:t>
            </w:r>
          </w:p>
        </w:tc>
        <w:tc>
          <w:tcPr>
            <w:tcW w:w="559" w:type="pct"/>
          </w:tcPr>
          <w:p w14:paraId="4118E5AB" w14:textId="77777777" w:rsidR="001C0154" w:rsidRPr="0037083F" w:rsidRDefault="001C0154" w:rsidP="007945BA">
            <w:pPr>
              <w:jc w:val="right"/>
              <w:rPr>
                <w:rStyle w:val="SubtleEmphasis"/>
              </w:rPr>
            </w:pPr>
            <w:r w:rsidRPr="0037083F">
              <w:rPr>
                <w:rStyle w:val="SubtleEmphasis"/>
              </w:rPr>
              <w:t>104</w:t>
            </w:r>
          </w:p>
        </w:tc>
        <w:tc>
          <w:tcPr>
            <w:tcW w:w="597" w:type="pct"/>
          </w:tcPr>
          <w:p w14:paraId="732F9D05" w14:textId="77777777" w:rsidR="001C0154" w:rsidRPr="0037083F" w:rsidRDefault="001C0154" w:rsidP="007945BA">
            <w:pPr>
              <w:jc w:val="right"/>
              <w:rPr>
                <w:rStyle w:val="SubtleEmphasis"/>
              </w:rPr>
            </w:pPr>
            <w:r w:rsidRPr="0037083F">
              <w:rPr>
                <w:rStyle w:val="SubtleEmphasis"/>
              </w:rPr>
              <w:t>1,127</w:t>
            </w:r>
          </w:p>
        </w:tc>
        <w:tc>
          <w:tcPr>
            <w:tcW w:w="522" w:type="pct"/>
          </w:tcPr>
          <w:p w14:paraId="04A7C919" w14:textId="77777777" w:rsidR="001C0154" w:rsidRPr="0037083F" w:rsidRDefault="001C0154" w:rsidP="007945BA">
            <w:pPr>
              <w:jc w:val="right"/>
              <w:rPr>
                <w:rStyle w:val="SubtleEmphasis"/>
              </w:rPr>
            </w:pPr>
            <w:r w:rsidRPr="0037083F">
              <w:rPr>
                <w:rStyle w:val="SubtleEmphasis"/>
              </w:rPr>
              <w:t>1,730</w:t>
            </w:r>
          </w:p>
        </w:tc>
        <w:tc>
          <w:tcPr>
            <w:tcW w:w="747" w:type="pct"/>
          </w:tcPr>
          <w:p w14:paraId="33DA765C" w14:textId="77777777" w:rsidR="001C0154" w:rsidRPr="0037083F" w:rsidRDefault="001C0154" w:rsidP="007945BA">
            <w:pPr>
              <w:jc w:val="right"/>
              <w:rPr>
                <w:rStyle w:val="SubtleEmphasis"/>
              </w:rPr>
            </w:pPr>
            <w:r w:rsidRPr="0037083F">
              <w:rPr>
                <w:rStyle w:val="SubtleEmphasis"/>
              </w:rPr>
              <w:t>-603</w:t>
            </w:r>
          </w:p>
        </w:tc>
      </w:tr>
      <w:tr w:rsidR="004A1F12" w:rsidRPr="0037083F" w14:paraId="436D9865" w14:textId="77777777" w:rsidTr="008704B4">
        <w:tc>
          <w:tcPr>
            <w:tcW w:w="446" w:type="pct"/>
          </w:tcPr>
          <w:p w14:paraId="70EB60E6" w14:textId="77777777" w:rsidR="001C0154" w:rsidRPr="0037083F" w:rsidRDefault="001C0154" w:rsidP="007945BA">
            <w:pPr>
              <w:jc w:val="left"/>
              <w:rPr>
                <w:rStyle w:val="SubtleEmphasis"/>
              </w:rPr>
            </w:pPr>
            <w:r w:rsidRPr="0037083F">
              <w:rPr>
                <w:rStyle w:val="SubtleEmphasis"/>
              </w:rPr>
              <w:t>2013</w:t>
            </w:r>
          </w:p>
        </w:tc>
        <w:tc>
          <w:tcPr>
            <w:tcW w:w="673" w:type="pct"/>
          </w:tcPr>
          <w:p w14:paraId="10F14627" w14:textId="77777777" w:rsidR="001C0154" w:rsidRPr="0037083F" w:rsidRDefault="001C0154" w:rsidP="007945BA">
            <w:pPr>
              <w:jc w:val="left"/>
              <w:rPr>
                <w:rStyle w:val="SubtleEmphasis"/>
                <w:i/>
              </w:rPr>
            </w:pPr>
            <w:r w:rsidRPr="0037083F">
              <w:rPr>
                <w:rStyle w:val="SubtleEmphasis"/>
                <w:i/>
              </w:rPr>
              <w:t>Otello</w:t>
            </w:r>
          </w:p>
        </w:tc>
        <w:tc>
          <w:tcPr>
            <w:tcW w:w="812" w:type="pct"/>
          </w:tcPr>
          <w:p w14:paraId="131CFD8B" w14:textId="77777777" w:rsidR="001C0154" w:rsidRPr="0037083F" w:rsidRDefault="001C0154" w:rsidP="007945BA">
            <w:pPr>
              <w:jc w:val="right"/>
              <w:rPr>
                <w:rStyle w:val="SubtleEmphasis"/>
              </w:rPr>
            </w:pPr>
            <w:r w:rsidRPr="0037083F">
              <w:rPr>
                <w:rStyle w:val="SubtleEmphasis"/>
              </w:rPr>
              <w:t>5</w:t>
            </w:r>
          </w:p>
        </w:tc>
        <w:tc>
          <w:tcPr>
            <w:tcW w:w="644" w:type="pct"/>
          </w:tcPr>
          <w:p w14:paraId="5A3779E3" w14:textId="77777777" w:rsidR="001C0154" w:rsidRPr="0037083F" w:rsidRDefault="001C0154" w:rsidP="007945BA">
            <w:pPr>
              <w:jc w:val="right"/>
              <w:rPr>
                <w:rStyle w:val="SubtleEmphasis"/>
              </w:rPr>
            </w:pPr>
            <w:r w:rsidRPr="0037083F">
              <w:rPr>
                <w:rStyle w:val="SubtleEmphasis"/>
              </w:rPr>
              <w:t>39</w:t>
            </w:r>
          </w:p>
        </w:tc>
        <w:tc>
          <w:tcPr>
            <w:tcW w:w="559" w:type="pct"/>
          </w:tcPr>
          <w:p w14:paraId="1D4BE2BE" w14:textId="77777777" w:rsidR="001C0154" w:rsidRPr="0037083F" w:rsidRDefault="001C0154" w:rsidP="007945BA">
            <w:pPr>
              <w:jc w:val="right"/>
              <w:rPr>
                <w:rStyle w:val="SubtleEmphasis"/>
              </w:rPr>
            </w:pPr>
            <w:r w:rsidRPr="0037083F">
              <w:rPr>
                <w:rStyle w:val="SubtleEmphasis"/>
              </w:rPr>
              <w:t>111</w:t>
            </w:r>
          </w:p>
        </w:tc>
        <w:tc>
          <w:tcPr>
            <w:tcW w:w="597" w:type="pct"/>
          </w:tcPr>
          <w:p w14:paraId="03464E5F" w14:textId="77777777" w:rsidR="001C0154" w:rsidRPr="0037083F" w:rsidRDefault="001C0154" w:rsidP="007945BA">
            <w:pPr>
              <w:jc w:val="right"/>
              <w:rPr>
                <w:rStyle w:val="SubtleEmphasis"/>
              </w:rPr>
            </w:pPr>
            <w:r w:rsidRPr="0037083F">
              <w:rPr>
                <w:rStyle w:val="SubtleEmphasis"/>
              </w:rPr>
              <w:t>432</w:t>
            </w:r>
          </w:p>
        </w:tc>
        <w:tc>
          <w:tcPr>
            <w:tcW w:w="522" w:type="pct"/>
          </w:tcPr>
          <w:p w14:paraId="3B394098" w14:textId="77777777" w:rsidR="001C0154" w:rsidRPr="0037083F" w:rsidRDefault="001C0154" w:rsidP="007945BA">
            <w:pPr>
              <w:jc w:val="right"/>
              <w:rPr>
                <w:rStyle w:val="SubtleEmphasis"/>
              </w:rPr>
            </w:pPr>
            <w:r w:rsidRPr="0037083F">
              <w:rPr>
                <w:rStyle w:val="SubtleEmphasis"/>
              </w:rPr>
              <w:t>1,548</w:t>
            </w:r>
          </w:p>
        </w:tc>
        <w:tc>
          <w:tcPr>
            <w:tcW w:w="747" w:type="pct"/>
          </w:tcPr>
          <w:p w14:paraId="1E6FD5E6" w14:textId="77777777" w:rsidR="001C0154" w:rsidRPr="0037083F" w:rsidRDefault="001C0154" w:rsidP="007945BA">
            <w:pPr>
              <w:jc w:val="right"/>
              <w:rPr>
                <w:rStyle w:val="SubtleEmphasis"/>
              </w:rPr>
            </w:pPr>
            <w:r w:rsidRPr="0037083F">
              <w:rPr>
                <w:rStyle w:val="SubtleEmphasis"/>
              </w:rPr>
              <w:t>-1,116</w:t>
            </w:r>
          </w:p>
        </w:tc>
      </w:tr>
      <w:tr w:rsidR="004A1F12" w:rsidRPr="0037083F" w14:paraId="14C33F07" w14:textId="77777777" w:rsidTr="008704B4">
        <w:tc>
          <w:tcPr>
            <w:tcW w:w="446" w:type="pct"/>
          </w:tcPr>
          <w:p w14:paraId="5E7C2B3D" w14:textId="77777777" w:rsidR="001C0154" w:rsidRPr="0037083F" w:rsidRDefault="001C0154" w:rsidP="007945BA">
            <w:pPr>
              <w:jc w:val="left"/>
              <w:rPr>
                <w:rStyle w:val="SubtleEmphasis"/>
              </w:rPr>
            </w:pPr>
            <w:r w:rsidRPr="0037083F">
              <w:rPr>
                <w:rStyle w:val="SubtleEmphasis"/>
              </w:rPr>
              <w:t>2014</w:t>
            </w:r>
          </w:p>
        </w:tc>
        <w:tc>
          <w:tcPr>
            <w:tcW w:w="673" w:type="pct"/>
          </w:tcPr>
          <w:p w14:paraId="5C93A71D" w14:textId="77777777" w:rsidR="001C0154" w:rsidRPr="0037083F" w:rsidRDefault="001C0154" w:rsidP="007945BA">
            <w:pPr>
              <w:jc w:val="left"/>
              <w:rPr>
                <w:rStyle w:val="SubtleEmphasis"/>
                <w:i/>
              </w:rPr>
            </w:pPr>
            <w:r w:rsidRPr="0037083F">
              <w:rPr>
                <w:rStyle w:val="SubtleEmphasis"/>
                <w:i/>
              </w:rPr>
              <w:t>Rigoletto</w:t>
            </w:r>
          </w:p>
        </w:tc>
        <w:tc>
          <w:tcPr>
            <w:tcW w:w="812" w:type="pct"/>
          </w:tcPr>
          <w:p w14:paraId="277EE937" w14:textId="77777777" w:rsidR="001C0154" w:rsidRPr="0037083F" w:rsidRDefault="001C0154" w:rsidP="007945BA">
            <w:pPr>
              <w:jc w:val="right"/>
              <w:rPr>
                <w:rStyle w:val="SubtleEmphasis"/>
              </w:rPr>
            </w:pPr>
            <w:r w:rsidRPr="0037083F">
              <w:rPr>
                <w:rStyle w:val="SubtleEmphasis"/>
              </w:rPr>
              <w:t>6</w:t>
            </w:r>
          </w:p>
        </w:tc>
        <w:tc>
          <w:tcPr>
            <w:tcW w:w="644" w:type="pct"/>
          </w:tcPr>
          <w:p w14:paraId="4AC5A91D" w14:textId="77777777" w:rsidR="001C0154" w:rsidRPr="0037083F" w:rsidRDefault="001C0154" w:rsidP="007945BA">
            <w:pPr>
              <w:jc w:val="right"/>
              <w:rPr>
                <w:rStyle w:val="SubtleEmphasis"/>
              </w:rPr>
            </w:pPr>
            <w:r w:rsidRPr="0037083F">
              <w:rPr>
                <w:rStyle w:val="SubtleEmphasis"/>
              </w:rPr>
              <w:t>36</w:t>
            </w:r>
          </w:p>
        </w:tc>
        <w:tc>
          <w:tcPr>
            <w:tcW w:w="559" w:type="pct"/>
          </w:tcPr>
          <w:p w14:paraId="1BF597FA" w14:textId="77777777" w:rsidR="001C0154" w:rsidRPr="0037083F" w:rsidRDefault="001C0154" w:rsidP="007945BA">
            <w:pPr>
              <w:jc w:val="right"/>
              <w:rPr>
                <w:rStyle w:val="SubtleEmphasis"/>
              </w:rPr>
            </w:pPr>
            <w:r w:rsidRPr="0037083F">
              <w:rPr>
                <w:rStyle w:val="SubtleEmphasis"/>
              </w:rPr>
              <w:t>111</w:t>
            </w:r>
          </w:p>
        </w:tc>
        <w:tc>
          <w:tcPr>
            <w:tcW w:w="597" w:type="pct"/>
          </w:tcPr>
          <w:p w14:paraId="37D40E83" w14:textId="77777777" w:rsidR="001C0154" w:rsidRPr="0037083F" w:rsidRDefault="001C0154" w:rsidP="007945BA">
            <w:pPr>
              <w:jc w:val="right"/>
              <w:rPr>
                <w:rStyle w:val="SubtleEmphasis"/>
              </w:rPr>
            </w:pPr>
            <w:r w:rsidRPr="0037083F">
              <w:rPr>
                <w:rStyle w:val="SubtleEmphasis"/>
              </w:rPr>
              <w:t>485</w:t>
            </w:r>
          </w:p>
        </w:tc>
        <w:tc>
          <w:tcPr>
            <w:tcW w:w="522" w:type="pct"/>
          </w:tcPr>
          <w:p w14:paraId="5D3D965F" w14:textId="77777777" w:rsidR="001C0154" w:rsidRPr="0037083F" w:rsidRDefault="001C0154" w:rsidP="007945BA">
            <w:pPr>
              <w:jc w:val="right"/>
              <w:rPr>
                <w:rStyle w:val="SubtleEmphasis"/>
              </w:rPr>
            </w:pPr>
            <w:r w:rsidRPr="0037083F">
              <w:rPr>
                <w:rStyle w:val="SubtleEmphasis"/>
              </w:rPr>
              <w:t>1,228</w:t>
            </w:r>
          </w:p>
        </w:tc>
        <w:tc>
          <w:tcPr>
            <w:tcW w:w="747" w:type="pct"/>
          </w:tcPr>
          <w:p w14:paraId="1EBEB21A" w14:textId="77777777" w:rsidR="001C0154" w:rsidRPr="0037083F" w:rsidRDefault="001C0154" w:rsidP="007945BA">
            <w:pPr>
              <w:jc w:val="right"/>
              <w:rPr>
                <w:rStyle w:val="SubtleEmphasis"/>
              </w:rPr>
            </w:pPr>
            <w:r w:rsidRPr="0037083F">
              <w:rPr>
                <w:rStyle w:val="SubtleEmphasis"/>
              </w:rPr>
              <w:t>-743</w:t>
            </w:r>
          </w:p>
        </w:tc>
      </w:tr>
    </w:tbl>
    <w:p w14:paraId="2155B022" w14:textId="77777777" w:rsidR="001C0154" w:rsidRPr="0037083F" w:rsidRDefault="001C0154" w:rsidP="001C0154"/>
    <w:p w14:paraId="6F52D1DB" w14:textId="77E17AB7" w:rsidR="001C0154" w:rsidRPr="0037083F" w:rsidRDefault="001C0154" w:rsidP="001C0154">
      <w:r w:rsidRPr="0037083F">
        <w:t xml:space="preserve">Productions staged in the 615 seat Conservatorium have shown a range of financial outcomes, with lower production costs helping alleviate the reduced potential capacity.  This can be seen in Exhibit 6.51.  Despite this, over the last three years, the negative contribution from productions in the Conservatorium has been around $700,000.  The benefit of lower production costs can be seen most directly in 2011 with </w:t>
      </w:r>
      <w:r w:rsidRPr="0037083F">
        <w:rPr>
          <w:i/>
        </w:rPr>
        <w:t>Così fan tutte</w:t>
      </w:r>
      <w:r w:rsidRPr="0037083F">
        <w:t xml:space="preserve">, where a production cost of half </w:t>
      </w:r>
      <w:r w:rsidR="005607A2" w:rsidRPr="0037083F">
        <w:t xml:space="preserve">that incurred in </w:t>
      </w:r>
      <w:r w:rsidRPr="0037083F">
        <w:t>more recent years, with an average utilisation level, led to a negative contribution of under $300,000.</w:t>
      </w:r>
      <w:r w:rsidR="00A75983" w:rsidRPr="0037083F">
        <w:t xml:space="preserve">  However, this has not been the case with other productions.</w:t>
      </w:r>
    </w:p>
    <w:p w14:paraId="57499FAA" w14:textId="77777777" w:rsidR="001C0154" w:rsidRPr="0037083F" w:rsidRDefault="001C0154" w:rsidP="001C0154">
      <w:pPr>
        <w:pStyle w:val="Caption"/>
        <w:ind w:left="1440" w:hanging="1440"/>
      </w:pPr>
      <w:bookmarkStart w:id="718" w:name="_Toc425938558"/>
      <w:bookmarkStart w:id="719" w:name="_Toc429670850"/>
      <w:r w:rsidRPr="0037083F">
        <w:t>Exhibit 6.51</w:t>
      </w:r>
      <w:r w:rsidRPr="0037083F">
        <w:tab/>
        <w:t xml:space="preserve">Opera Queensland: profile of performances, utilisation, costs and contribution at the Conservatorium </w:t>
      </w:r>
      <w:r w:rsidR="00DA1B90" w:rsidRPr="0037083F">
        <w:t xml:space="preserve">Theatre </w:t>
      </w:r>
      <w:r w:rsidRPr="0037083F">
        <w:t>2009 to 2014 (number, percent, $000)</w:t>
      </w:r>
      <w:bookmarkEnd w:id="718"/>
      <w:bookmarkEnd w:id="719"/>
    </w:p>
    <w:tbl>
      <w:tblPr>
        <w:tblStyle w:val="TableGrid"/>
        <w:tblW w:w="5000" w:type="pct"/>
        <w:tblLook w:val="04A0" w:firstRow="1" w:lastRow="0" w:firstColumn="1" w:lastColumn="0" w:noHBand="0" w:noVBand="1"/>
        <w:tblDescription w:val="Opera Queensland: profile of performances, utilisation, costs and contribution at the Conservatorium Theatre 2009 to 2014 (number, percent, $000)"/>
      </w:tblPr>
      <w:tblGrid>
        <w:gridCol w:w="661"/>
        <w:gridCol w:w="1308"/>
        <w:gridCol w:w="1561"/>
        <w:gridCol w:w="1118"/>
        <w:gridCol w:w="1255"/>
        <w:gridCol w:w="919"/>
        <w:gridCol w:w="797"/>
        <w:gridCol w:w="1397"/>
      </w:tblGrid>
      <w:tr w:rsidR="001C0154" w:rsidRPr="0037083F" w14:paraId="24B4C899" w14:textId="77777777" w:rsidTr="00BE7450">
        <w:trPr>
          <w:tblHeader/>
        </w:trPr>
        <w:tc>
          <w:tcPr>
            <w:tcW w:w="358" w:type="pct"/>
          </w:tcPr>
          <w:p w14:paraId="3E7F262F" w14:textId="77777777" w:rsidR="001C0154" w:rsidRPr="0037083F" w:rsidRDefault="001C0154" w:rsidP="007945BA">
            <w:pPr>
              <w:jc w:val="center"/>
              <w:rPr>
                <w:rStyle w:val="SubtleEmphasis"/>
                <w:i/>
              </w:rPr>
            </w:pPr>
            <w:r w:rsidRPr="0037083F">
              <w:rPr>
                <w:rStyle w:val="SubtleEmphasis"/>
                <w:i/>
              </w:rPr>
              <w:t>Year</w:t>
            </w:r>
          </w:p>
        </w:tc>
        <w:tc>
          <w:tcPr>
            <w:tcW w:w="727" w:type="pct"/>
          </w:tcPr>
          <w:p w14:paraId="2EE8A25B" w14:textId="77777777" w:rsidR="001C0154" w:rsidRPr="0037083F" w:rsidRDefault="001C0154" w:rsidP="007945BA">
            <w:pPr>
              <w:jc w:val="center"/>
              <w:rPr>
                <w:rStyle w:val="SubtleEmphasis"/>
                <w:i/>
              </w:rPr>
            </w:pPr>
            <w:r w:rsidRPr="0037083F">
              <w:rPr>
                <w:rStyle w:val="SubtleEmphasis"/>
                <w:i/>
              </w:rPr>
              <w:t>Production</w:t>
            </w:r>
          </w:p>
        </w:tc>
        <w:tc>
          <w:tcPr>
            <w:tcW w:w="867" w:type="pct"/>
          </w:tcPr>
          <w:p w14:paraId="2DA94943" w14:textId="77777777" w:rsidR="001C0154" w:rsidRPr="0037083F" w:rsidRDefault="001C0154" w:rsidP="007945BA">
            <w:pPr>
              <w:jc w:val="center"/>
              <w:rPr>
                <w:rStyle w:val="SubtleEmphasis"/>
                <w:i/>
              </w:rPr>
            </w:pPr>
            <w:r w:rsidRPr="0037083F">
              <w:rPr>
                <w:rStyle w:val="SubtleEmphasis"/>
                <w:i/>
              </w:rPr>
              <w:t>Performances</w:t>
            </w:r>
          </w:p>
        </w:tc>
        <w:tc>
          <w:tcPr>
            <w:tcW w:w="621" w:type="pct"/>
          </w:tcPr>
          <w:p w14:paraId="526C5EC3" w14:textId="77777777" w:rsidR="001C0154" w:rsidRPr="0037083F" w:rsidRDefault="001C0154" w:rsidP="007945BA">
            <w:pPr>
              <w:jc w:val="center"/>
              <w:rPr>
                <w:rStyle w:val="SubtleEmphasis"/>
                <w:i/>
              </w:rPr>
            </w:pPr>
            <w:r w:rsidRPr="0037083F">
              <w:rPr>
                <w:rStyle w:val="SubtleEmphasis"/>
                <w:i/>
              </w:rPr>
              <w:t>Utilisation percent</w:t>
            </w:r>
          </w:p>
        </w:tc>
        <w:tc>
          <w:tcPr>
            <w:tcW w:w="697" w:type="pct"/>
          </w:tcPr>
          <w:p w14:paraId="227C4D5C" w14:textId="77777777" w:rsidR="001C0154" w:rsidRPr="0037083F" w:rsidRDefault="001C0154" w:rsidP="007945BA">
            <w:pPr>
              <w:jc w:val="center"/>
              <w:rPr>
                <w:rStyle w:val="SubtleEmphasis"/>
                <w:i/>
              </w:rPr>
            </w:pPr>
            <w:r w:rsidRPr="0037083F">
              <w:rPr>
                <w:rStyle w:val="SubtleEmphasis"/>
                <w:i/>
              </w:rPr>
              <w:t>Average ticket price $</w:t>
            </w:r>
          </w:p>
        </w:tc>
        <w:tc>
          <w:tcPr>
            <w:tcW w:w="511" w:type="pct"/>
          </w:tcPr>
          <w:p w14:paraId="15B09931" w14:textId="77777777" w:rsidR="001C0154" w:rsidRPr="0037083F" w:rsidRDefault="001C0154" w:rsidP="007945BA">
            <w:pPr>
              <w:jc w:val="center"/>
              <w:rPr>
                <w:rStyle w:val="SubtleEmphasis"/>
                <w:i/>
              </w:rPr>
            </w:pPr>
            <w:r w:rsidRPr="0037083F">
              <w:rPr>
                <w:rStyle w:val="SubtleEmphasis"/>
                <w:i/>
              </w:rPr>
              <w:t>Box office $000</w:t>
            </w:r>
          </w:p>
        </w:tc>
        <w:tc>
          <w:tcPr>
            <w:tcW w:w="443" w:type="pct"/>
          </w:tcPr>
          <w:p w14:paraId="22C3A9B2" w14:textId="77777777" w:rsidR="004B0C6F" w:rsidRDefault="004B0C6F" w:rsidP="007945BA">
            <w:pPr>
              <w:jc w:val="center"/>
              <w:rPr>
                <w:rStyle w:val="SubtleEmphasis"/>
                <w:i/>
              </w:rPr>
            </w:pPr>
            <w:r>
              <w:rPr>
                <w:rStyle w:val="SubtleEmphasis"/>
                <w:i/>
              </w:rPr>
              <w:t>Total cost</w:t>
            </w:r>
          </w:p>
          <w:p w14:paraId="32F1AD51" w14:textId="739B2ABE" w:rsidR="001C0154" w:rsidRPr="0037083F" w:rsidRDefault="001C0154" w:rsidP="007945BA">
            <w:pPr>
              <w:jc w:val="center"/>
              <w:rPr>
                <w:rStyle w:val="SubtleEmphasis"/>
                <w:i/>
              </w:rPr>
            </w:pPr>
            <w:r w:rsidRPr="0037083F">
              <w:rPr>
                <w:rStyle w:val="SubtleEmphasis"/>
                <w:i/>
              </w:rPr>
              <w:t>$000</w:t>
            </w:r>
          </w:p>
        </w:tc>
        <w:tc>
          <w:tcPr>
            <w:tcW w:w="776" w:type="pct"/>
          </w:tcPr>
          <w:p w14:paraId="7C92BEF5" w14:textId="77777777" w:rsidR="001C0154" w:rsidRPr="0037083F" w:rsidRDefault="001C0154" w:rsidP="007945BA">
            <w:pPr>
              <w:jc w:val="center"/>
              <w:rPr>
                <w:rStyle w:val="SubtleEmphasis"/>
                <w:i/>
              </w:rPr>
            </w:pPr>
            <w:r w:rsidRPr="0037083F">
              <w:rPr>
                <w:rStyle w:val="SubtleEmphasis"/>
                <w:i/>
              </w:rPr>
              <w:t>Contribution $000</w:t>
            </w:r>
          </w:p>
        </w:tc>
      </w:tr>
      <w:tr w:rsidR="001C0154" w:rsidRPr="0037083F" w14:paraId="26E7D949" w14:textId="77777777" w:rsidTr="00BE7450">
        <w:tc>
          <w:tcPr>
            <w:tcW w:w="358" w:type="pct"/>
          </w:tcPr>
          <w:p w14:paraId="46805858" w14:textId="4751D014" w:rsidR="001C0154" w:rsidRPr="0037083F" w:rsidRDefault="001C0154" w:rsidP="007945BA">
            <w:pPr>
              <w:jc w:val="left"/>
              <w:rPr>
                <w:rStyle w:val="SubtleEmphasis"/>
              </w:rPr>
            </w:pPr>
            <w:r w:rsidRPr="0037083F">
              <w:rPr>
                <w:rStyle w:val="SubtleEmphasis"/>
              </w:rPr>
              <w:t>2009</w:t>
            </w:r>
          </w:p>
        </w:tc>
        <w:tc>
          <w:tcPr>
            <w:tcW w:w="727" w:type="pct"/>
          </w:tcPr>
          <w:p w14:paraId="44C9FBBD" w14:textId="77777777" w:rsidR="001C0154" w:rsidRPr="0037083F" w:rsidRDefault="001C0154" w:rsidP="007945BA">
            <w:pPr>
              <w:jc w:val="left"/>
              <w:rPr>
                <w:rStyle w:val="SubtleEmphasis"/>
                <w:i/>
              </w:rPr>
            </w:pPr>
            <w:r w:rsidRPr="0037083F">
              <w:rPr>
                <w:rStyle w:val="SubtleEmphasis"/>
                <w:i/>
              </w:rPr>
              <w:t>Fidelio</w:t>
            </w:r>
          </w:p>
        </w:tc>
        <w:tc>
          <w:tcPr>
            <w:tcW w:w="867" w:type="pct"/>
          </w:tcPr>
          <w:p w14:paraId="13CB5E59" w14:textId="77777777" w:rsidR="001C0154" w:rsidRPr="0037083F" w:rsidRDefault="001C0154" w:rsidP="007945BA">
            <w:pPr>
              <w:jc w:val="right"/>
              <w:rPr>
                <w:rStyle w:val="SubtleEmphasis"/>
              </w:rPr>
            </w:pPr>
            <w:r w:rsidRPr="0037083F">
              <w:rPr>
                <w:rStyle w:val="SubtleEmphasis"/>
              </w:rPr>
              <w:t>10</w:t>
            </w:r>
          </w:p>
        </w:tc>
        <w:tc>
          <w:tcPr>
            <w:tcW w:w="621" w:type="pct"/>
          </w:tcPr>
          <w:p w14:paraId="7BEF4A41" w14:textId="77777777" w:rsidR="001C0154" w:rsidRPr="0037083F" w:rsidRDefault="001C0154" w:rsidP="007945BA">
            <w:pPr>
              <w:jc w:val="right"/>
              <w:rPr>
                <w:rStyle w:val="SubtleEmphasis"/>
              </w:rPr>
            </w:pPr>
            <w:r w:rsidRPr="0037083F">
              <w:rPr>
                <w:rStyle w:val="SubtleEmphasis"/>
              </w:rPr>
              <w:t>76</w:t>
            </w:r>
          </w:p>
        </w:tc>
        <w:tc>
          <w:tcPr>
            <w:tcW w:w="697" w:type="pct"/>
          </w:tcPr>
          <w:p w14:paraId="26009C39" w14:textId="77777777" w:rsidR="001C0154" w:rsidRPr="0037083F" w:rsidRDefault="001C0154" w:rsidP="007945BA">
            <w:pPr>
              <w:jc w:val="right"/>
              <w:rPr>
                <w:rStyle w:val="SubtleEmphasis"/>
              </w:rPr>
            </w:pPr>
            <w:r w:rsidRPr="0037083F">
              <w:rPr>
                <w:rStyle w:val="SubtleEmphasis"/>
              </w:rPr>
              <w:t>61</w:t>
            </w:r>
          </w:p>
        </w:tc>
        <w:tc>
          <w:tcPr>
            <w:tcW w:w="511" w:type="pct"/>
          </w:tcPr>
          <w:p w14:paraId="0075ECE2" w14:textId="77777777" w:rsidR="001C0154" w:rsidRPr="0037083F" w:rsidRDefault="001C0154" w:rsidP="007945BA">
            <w:pPr>
              <w:jc w:val="right"/>
              <w:rPr>
                <w:rStyle w:val="SubtleEmphasis"/>
              </w:rPr>
            </w:pPr>
            <w:r w:rsidRPr="0037083F">
              <w:rPr>
                <w:rStyle w:val="SubtleEmphasis"/>
              </w:rPr>
              <w:t>286</w:t>
            </w:r>
          </w:p>
        </w:tc>
        <w:tc>
          <w:tcPr>
            <w:tcW w:w="443" w:type="pct"/>
          </w:tcPr>
          <w:p w14:paraId="470D5A17" w14:textId="77777777" w:rsidR="001C0154" w:rsidRPr="0037083F" w:rsidRDefault="001C0154" w:rsidP="007945BA">
            <w:pPr>
              <w:jc w:val="right"/>
              <w:rPr>
                <w:rStyle w:val="SubtleEmphasis"/>
              </w:rPr>
            </w:pPr>
            <w:r w:rsidRPr="0037083F">
              <w:rPr>
                <w:rStyle w:val="SubtleEmphasis"/>
              </w:rPr>
              <w:t>759</w:t>
            </w:r>
          </w:p>
        </w:tc>
        <w:tc>
          <w:tcPr>
            <w:tcW w:w="776" w:type="pct"/>
          </w:tcPr>
          <w:p w14:paraId="664602D7" w14:textId="77777777" w:rsidR="001C0154" w:rsidRPr="0037083F" w:rsidRDefault="001C0154" w:rsidP="007945BA">
            <w:pPr>
              <w:jc w:val="right"/>
              <w:rPr>
                <w:rStyle w:val="SubtleEmphasis"/>
              </w:rPr>
            </w:pPr>
            <w:r w:rsidRPr="0037083F">
              <w:rPr>
                <w:rStyle w:val="SubtleEmphasis"/>
              </w:rPr>
              <w:t>-472</w:t>
            </w:r>
          </w:p>
        </w:tc>
      </w:tr>
      <w:tr w:rsidR="001C0154" w:rsidRPr="0037083F" w14:paraId="62321634" w14:textId="77777777" w:rsidTr="00BE7450">
        <w:tc>
          <w:tcPr>
            <w:tcW w:w="358" w:type="pct"/>
          </w:tcPr>
          <w:p w14:paraId="27877D91" w14:textId="77777777" w:rsidR="001C0154" w:rsidRPr="0037083F" w:rsidRDefault="001C0154" w:rsidP="007945BA">
            <w:pPr>
              <w:jc w:val="left"/>
              <w:rPr>
                <w:rStyle w:val="SubtleEmphasis"/>
              </w:rPr>
            </w:pPr>
            <w:r w:rsidRPr="0037083F">
              <w:rPr>
                <w:rStyle w:val="SubtleEmphasis"/>
              </w:rPr>
              <w:t>2010</w:t>
            </w:r>
          </w:p>
        </w:tc>
        <w:tc>
          <w:tcPr>
            <w:tcW w:w="727" w:type="pct"/>
          </w:tcPr>
          <w:p w14:paraId="13E8F86C" w14:textId="77777777" w:rsidR="001C0154" w:rsidRPr="0037083F" w:rsidRDefault="001C0154" w:rsidP="007945BA">
            <w:pPr>
              <w:jc w:val="left"/>
              <w:rPr>
                <w:rStyle w:val="SubtleEmphasis"/>
                <w:i/>
              </w:rPr>
            </w:pPr>
            <w:r w:rsidRPr="0037083F">
              <w:rPr>
                <w:rStyle w:val="SubtleEmphasis"/>
                <w:i/>
              </w:rPr>
              <w:t>The Merry Widow</w:t>
            </w:r>
          </w:p>
        </w:tc>
        <w:tc>
          <w:tcPr>
            <w:tcW w:w="867" w:type="pct"/>
          </w:tcPr>
          <w:p w14:paraId="6B8F0B6B" w14:textId="77777777" w:rsidR="001C0154" w:rsidRPr="0037083F" w:rsidRDefault="001C0154" w:rsidP="007945BA">
            <w:pPr>
              <w:jc w:val="right"/>
              <w:rPr>
                <w:rStyle w:val="SubtleEmphasis"/>
              </w:rPr>
            </w:pPr>
            <w:r w:rsidRPr="0037083F">
              <w:rPr>
                <w:rStyle w:val="SubtleEmphasis"/>
              </w:rPr>
              <w:t>10</w:t>
            </w:r>
          </w:p>
        </w:tc>
        <w:tc>
          <w:tcPr>
            <w:tcW w:w="621" w:type="pct"/>
          </w:tcPr>
          <w:p w14:paraId="69B5ECF2" w14:textId="77777777" w:rsidR="001C0154" w:rsidRPr="0037083F" w:rsidRDefault="001C0154" w:rsidP="007945BA">
            <w:pPr>
              <w:jc w:val="right"/>
              <w:rPr>
                <w:rStyle w:val="SubtleEmphasis"/>
              </w:rPr>
            </w:pPr>
            <w:r w:rsidRPr="0037083F">
              <w:rPr>
                <w:rStyle w:val="SubtleEmphasis"/>
              </w:rPr>
              <w:t>87</w:t>
            </w:r>
          </w:p>
        </w:tc>
        <w:tc>
          <w:tcPr>
            <w:tcW w:w="697" w:type="pct"/>
          </w:tcPr>
          <w:p w14:paraId="03500178" w14:textId="77777777" w:rsidR="001C0154" w:rsidRPr="0037083F" w:rsidRDefault="001C0154" w:rsidP="007945BA">
            <w:pPr>
              <w:jc w:val="right"/>
              <w:rPr>
                <w:rStyle w:val="SubtleEmphasis"/>
              </w:rPr>
            </w:pPr>
            <w:r w:rsidRPr="0037083F">
              <w:rPr>
                <w:rStyle w:val="SubtleEmphasis"/>
              </w:rPr>
              <w:t>64</w:t>
            </w:r>
          </w:p>
        </w:tc>
        <w:tc>
          <w:tcPr>
            <w:tcW w:w="511" w:type="pct"/>
          </w:tcPr>
          <w:p w14:paraId="2F550E3E" w14:textId="77777777" w:rsidR="001C0154" w:rsidRPr="0037083F" w:rsidRDefault="001C0154" w:rsidP="007945BA">
            <w:pPr>
              <w:jc w:val="right"/>
              <w:rPr>
                <w:rStyle w:val="SubtleEmphasis"/>
              </w:rPr>
            </w:pPr>
            <w:r w:rsidRPr="0037083F">
              <w:rPr>
                <w:rStyle w:val="SubtleEmphasis"/>
              </w:rPr>
              <w:t>338</w:t>
            </w:r>
          </w:p>
        </w:tc>
        <w:tc>
          <w:tcPr>
            <w:tcW w:w="443" w:type="pct"/>
          </w:tcPr>
          <w:p w14:paraId="6D103C76" w14:textId="77777777" w:rsidR="001C0154" w:rsidRPr="0037083F" w:rsidRDefault="001C0154" w:rsidP="007945BA">
            <w:pPr>
              <w:jc w:val="right"/>
              <w:rPr>
                <w:rStyle w:val="SubtleEmphasis"/>
              </w:rPr>
            </w:pPr>
            <w:r w:rsidRPr="0037083F">
              <w:rPr>
                <w:rStyle w:val="SubtleEmphasis"/>
              </w:rPr>
              <w:t>1,110</w:t>
            </w:r>
          </w:p>
        </w:tc>
        <w:tc>
          <w:tcPr>
            <w:tcW w:w="776" w:type="pct"/>
          </w:tcPr>
          <w:p w14:paraId="22EC66D7" w14:textId="77777777" w:rsidR="001C0154" w:rsidRPr="0037083F" w:rsidRDefault="001C0154" w:rsidP="007945BA">
            <w:pPr>
              <w:jc w:val="right"/>
              <w:rPr>
                <w:rStyle w:val="SubtleEmphasis"/>
              </w:rPr>
            </w:pPr>
            <w:r w:rsidRPr="0037083F">
              <w:rPr>
                <w:rStyle w:val="SubtleEmphasis"/>
              </w:rPr>
              <w:t>-772</w:t>
            </w:r>
          </w:p>
        </w:tc>
      </w:tr>
      <w:tr w:rsidR="001C0154" w:rsidRPr="0037083F" w14:paraId="5AFB5F5D" w14:textId="77777777" w:rsidTr="00BE7450">
        <w:tc>
          <w:tcPr>
            <w:tcW w:w="358" w:type="pct"/>
          </w:tcPr>
          <w:p w14:paraId="368AA966" w14:textId="77777777" w:rsidR="001C0154" w:rsidRPr="0037083F" w:rsidRDefault="001C0154" w:rsidP="007945BA">
            <w:pPr>
              <w:jc w:val="left"/>
              <w:rPr>
                <w:rStyle w:val="SubtleEmphasis"/>
              </w:rPr>
            </w:pPr>
            <w:r w:rsidRPr="0037083F">
              <w:rPr>
                <w:rStyle w:val="SubtleEmphasis"/>
              </w:rPr>
              <w:t>2011</w:t>
            </w:r>
          </w:p>
        </w:tc>
        <w:tc>
          <w:tcPr>
            <w:tcW w:w="727" w:type="pct"/>
          </w:tcPr>
          <w:p w14:paraId="0091861A" w14:textId="77777777" w:rsidR="001C0154" w:rsidRPr="0037083F" w:rsidRDefault="001C0154" w:rsidP="007945BA">
            <w:pPr>
              <w:jc w:val="left"/>
              <w:rPr>
                <w:rStyle w:val="SubtleEmphasis"/>
                <w:i/>
              </w:rPr>
            </w:pPr>
            <w:r w:rsidRPr="0037083F">
              <w:rPr>
                <w:rStyle w:val="SubtleEmphasis"/>
                <w:i/>
              </w:rPr>
              <w:t>Così fan tutte</w:t>
            </w:r>
          </w:p>
        </w:tc>
        <w:tc>
          <w:tcPr>
            <w:tcW w:w="867" w:type="pct"/>
          </w:tcPr>
          <w:p w14:paraId="69D230F7" w14:textId="77777777" w:rsidR="001C0154" w:rsidRPr="0037083F" w:rsidRDefault="001C0154" w:rsidP="007945BA">
            <w:pPr>
              <w:jc w:val="right"/>
              <w:rPr>
                <w:rStyle w:val="SubtleEmphasis"/>
              </w:rPr>
            </w:pPr>
            <w:r w:rsidRPr="0037083F">
              <w:rPr>
                <w:rStyle w:val="SubtleEmphasis"/>
              </w:rPr>
              <w:t>10</w:t>
            </w:r>
          </w:p>
        </w:tc>
        <w:tc>
          <w:tcPr>
            <w:tcW w:w="621" w:type="pct"/>
          </w:tcPr>
          <w:p w14:paraId="3FAD634D" w14:textId="77777777" w:rsidR="001C0154" w:rsidRPr="0037083F" w:rsidRDefault="001C0154" w:rsidP="007945BA">
            <w:pPr>
              <w:jc w:val="right"/>
              <w:rPr>
                <w:rStyle w:val="SubtleEmphasis"/>
              </w:rPr>
            </w:pPr>
            <w:r w:rsidRPr="0037083F">
              <w:rPr>
                <w:rStyle w:val="SubtleEmphasis"/>
              </w:rPr>
              <w:t>76</w:t>
            </w:r>
          </w:p>
        </w:tc>
        <w:tc>
          <w:tcPr>
            <w:tcW w:w="697" w:type="pct"/>
          </w:tcPr>
          <w:p w14:paraId="79C751AB" w14:textId="77777777" w:rsidR="001C0154" w:rsidRPr="0037083F" w:rsidRDefault="001C0154" w:rsidP="007945BA">
            <w:pPr>
              <w:jc w:val="right"/>
              <w:rPr>
                <w:rStyle w:val="SubtleEmphasis"/>
              </w:rPr>
            </w:pPr>
            <w:r w:rsidRPr="0037083F">
              <w:rPr>
                <w:rStyle w:val="SubtleEmphasis"/>
              </w:rPr>
              <w:t>63</w:t>
            </w:r>
          </w:p>
        </w:tc>
        <w:tc>
          <w:tcPr>
            <w:tcW w:w="511" w:type="pct"/>
          </w:tcPr>
          <w:p w14:paraId="6E94FF02" w14:textId="77777777" w:rsidR="001C0154" w:rsidRPr="0037083F" w:rsidRDefault="001C0154" w:rsidP="007945BA">
            <w:pPr>
              <w:jc w:val="right"/>
              <w:rPr>
                <w:rStyle w:val="SubtleEmphasis"/>
              </w:rPr>
            </w:pPr>
            <w:r w:rsidRPr="0037083F">
              <w:rPr>
                <w:rStyle w:val="SubtleEmphasis"/>
              </w:rPr>
              <w:t>295</w:t>
            </w:r>
          </w:p>
        </w:tc>
        <w:tc>
          <w:tcPr>
            <w:tcW w:w="443" w:type="pct"/>
          </w:tcPr>
          <w:p w14:paraId="6507F386" w14:textId="77777777" w:rsidR="001C0154" w:rsidRPr="0037083F" w:rsidRDefault="001C0154" w:rsidP="007945BA">
            <w:pPr>
              <w:jc w:val="right"/>
              <w:rPr>
                <w:rStyle w:val="SubtleEmphasis"/>
              </w:rPr>
            </w:pPr>
            <w:r w:rsidRPr="0037083F">
              <w:rPr>
                <w:rStyle w:val="SubtleEmphasis"/>
              </w:rPr>
              <w:t>576</w:t>
            </w:r>
          </w:p>
        </w:tc>
        <w:tc>
          <w:tcPr>
            <w:tcW w:w="776" w:type="pct"/>
          </w:tcPr>
          <w:p w14:paraId="7D1648FF" w14:textId="77777777" w:rsidR="001C0154" w:rsidRPr="0037083F" w:rsidRDefault="001C0154" w:rsidP="007945BA">
            <w:pPr>
              <w:jc w:val="right"/>
              <w:rPr>
                <w:rStyle w:val="SubtleEmphasis"/>
              </w:rPr>
            </w:pPr>
            <w:r w:rsidRPr="0037083F">
              <w:rPr>
                <w:rStyle w:val="SubtleEmphasis"/>
              </w:rPr>
              <w:t>-281</w:t>
            </w:r>
          </w:p>
        </w:tc>
      </w:tr>
      <w:tr w:rsidR="001C0154" w:rsidRPr="0037083F" w14:paraId="108E2EE4" w14:textId="77777777" w:rsidTr="00BE7450">
        <w:tc>
          <w:tcPr>
            <w:tcW w:w="358" w:type="pct"/>
          </w:tcPr>
          <w:p w14:paraId="78864F05" w14:textId="77777777" w:rsidR="001C0154" w:rsidRPr="0037083F" w:rsidRDefault="001C0154" w:rsidP="007945BA">
            <w:pPr>
              <w:jc w:val="left"/>
              <w:rPr>
                <w:rStyle w:val="SubtleEmphasis"/>
              </w:rPr>
            </w:pPr>
            <w:r w:rsidRPr="0037083F">
              <w:rPr>
                <w:rStyle w:val="SubtleEmphasis"/>
              </w:rPr>
              <w:t>2012</w:t>
            </w:r>
          </w:p>
        </w:tc>
        <w:tc>
          <w:tcPr>
            <w:tcW w:w="727" w:type="pct"/>
          </w:tcPr>
          <w:p w14:paraId="539263A8" w14:textId="77777777" w:rsidR="001C0154" w:rsidRPr="0037083F" w:rsidRDefault="001C0154" w:rsidP="007945BA">
            <w:pPr>
              <w:jc w:val="left"/>
              <w:rPr>
                <w:rStyle w:val="SubtleEmphasis"/>
                <w:i/>
              </w:rPr>
            </w:pPr>
            <w:r w:rsidRPr="0037083F">
              <w:rPr>
                <w:rStyle w:val="SubtleEmphasis"/>
                <w:i/>
              </w:rPr>
              <w:t>The Mikado</w:t>
            </w:r>
          </w:p>
        </w:tc>
        <w:tc>
          <w:tcPr>
            <w:tcW w:w="867" w:type="pct"/>
          </w:tcPr>
          <w:p w14:paraId="32061327" w14:textId="77777777" w:rsidR="001C0154" w:rsidRPr="0037083F" w:rsidRDefault="001C0154" w:rsidP="007945BA">
            <w:pPr>
              <w:jc w:val="right"/>
              <w:rPr>
                <w:rStyle w:val="SubtleEmphasis"/>
              </w:rPr>
            </w:pPr>
            <w:r w:rsidRPr="0037083F">
              <w:rPr>
                <w:rStyle w:val="SubtleEmphasis"/>
              </w:rPr>
              <w:t>10</w:t>
            </w:r>
          </w:p>
        </w:tc>
        <w:tc>
          <w:tcPr>
            <w:tcW w:w="621" w:type="pct"/>
          </w:tcPr>
          <w:p w14:paraId="2E1980F5" w14:textId="77777777" w:rsidR="001C0154" w:rsidRPr="0037083F" w:rsidRDefault="001C0154" w:rsidP="007945BA">
            <w:pPr>
              <w:jc w:val="right"/>
              <w:rPr>
                <w:rStyle w:val="SubtleEmphasis"/>
              </w:rPr>
            </w:pPr>
            <w:r w:rsidRPr="0037083F">
              <w:rPr>
                <w:rStyle w:val="SubtleEmphasis"/>
              </w:rPr>
              <w:t>85</w:t>
            </w:r>
          </w:p>
        </w:tc>
        <w:tc>
          <w:tcPr>
            <w:tcW w:w="697" w:type="pct"/>
          </w:tcPr>
          <w:p w14:paraId="2374FCEA" w14:textId="77777777" w:rsidR="001C0154" w:rsidRPr="0037083F" w:rsidRDefault="001C0154" w:rsidP="007945BA">
            <w:pPr>
              <w:jc w:val="right"/>
              <w:rPr>
                <w:rStyle w:val="SubtleEmphasis"/>
              </w:rPr>
            </w:pPr>
            <w:r w:rsidRPr="0037083F">
              <w:rPr>
                <w:rStyle w:val="SubtleEmphasis"/>
              </w:rPr>
              <w:t>66</w:t>
            </w:r>
          </w:p>
        </w:tc>
        <w:tc>
          <w:tcPr>
            <w:tcW w:w="511" w:type="pct"/>
          </w:tcPr>
          <w:p w14:paraId="5A17628A" w14:textId="77777777" w:rsidR="001C0154" w:rsidRPr="0037083F" w:rsidRDefault="001C0154" w:rsidP="007945BA">
            <w:pPr>
              <w:jc w:val="right"/>
              <w:rPr>
                <w:rStyle w:val="SubtleEmphasis"/>
              </w:rPr>
            </w:pPr>
            <w:r w:rsidRPr="0037083F">
              <w:rPr>
                <w:rStyle w:val="SubtleEmphasis"/>
              </w:rPr>
              <w:t>348</w:t>
            </w:r>
          </w:p>
        </w:tc>
        <w:tc>
          <w:tcPr>
            <w:tcW w:w="443" w:type="pct"/>
          </w:tcPr>
          <w:p w14:paraId="4E2C378D" w14:textId="77777777" w:rsidR="001C0154" w:rsidRPr="0037083F" w:rsidRDefault="001C0154" w:rsidP="007945BA">
            <w:pPr>
              <w:jc w:val="right"/>
              <w:rPr>
                <w:rStyle w:val="SubtleEmphasis"/>
              </w:rPr>
            </w:pPr>
            <w:r w:rsidRPr="0037083F">
              <w:rPr>
                <w:rStyle w:val="SubtleEmphasis"/>
              </w:rPr>
              <w:t>1,061</w:t>
            </w:r>
          </w:p>
        </w:tc>
        <w:tc>
          <w:tcPr>
            <w:tcW w:w="776" w:type="pct"/>
          </w:tcPr>
          <w:p w14:paraId="115BF9E3" w14:textId="77777777" w:rsidR="001C0154" w:rsidRPr="0037083F" w:rsidRDefault="001C0154" w:rsidP="007945BA">
            <w:pPr>
              <w:jc w:val="right"/>
              <w:rPr>
                <w:rStyle w:val="SubtleEmphasis"/>
              </w:rPr>
            </w:pPr>
            <w:r w:rsidRPr="0037083F">
              <w:rPr>
                <w:rStyle w:val="SubtleEmphasis"/>
              </w:rPr>
              <w:t>-713</w:t>
            </w:r>
          </w:p>
        </w:tc>
      </w:tr>
      <w:tr w:rsidR="001C0154" w:rsidRPr="0037083F" w14:paraId="1EA722B7" w14:textId="77777777" w:rsidTr="00BE7450">
        <w:tc>
          <w:tcPr>
            <w:tcW w:w="358" w:type="pct"/>
          </w:tcPr>
          <w:p w14:paraId="39A9A7DC" w14:textId="77777777" w:rsidR="001C0154" w:rsidRPr="0037083F" w:rsidRDefault="001C0154" w:rsidP="007945BA">
            <w:pPr>
              <w:jc w:val="left"/>
              <w:rPr>
                <w:rStyle w:val="SubtleEmphasis"/>
              </w:rPr>
            </w:pPr>
            <w:r w:rsidRPr="0037083F">
              <w:rPr>
                <w:rStyle w:val="SubtleEmphasis"/>
              </w:rPr>
              <w:t>2013</w:t>
            </w:r>
          </w:p>
        </w:tc>
        <w:tc>
          <w:tcPr>
            <w:tcW w:w="727" w:type="pct"/>
          </w:tcPr>
          <w:p w14:paraId="3C998441" w14:textId="77777777" w:rsidR="001C0154" w:rsidRPr="0037083F" w:rsidRDefault="001C0154" w:rsidP="007945BA">
            <w:pPr>
              <w:jc w:val="left"/>
              <w:rPr>
                <w:rStyle w:val="SubtleEmphasis"/>
                <w:i/>
              </w:rPr>
            </w:pPr>
            <w:r w:rsidRPr="0037083F">
              <w:rPr>
                <w:rStyle w:val="SubtleEmphasis"/>
                <w:i/>
              </w:rPr>
              <w:t>Cinderella</w:t>
            </w:r>
          </w:p>
        </w:tc>
        <w:tc>
          <w:tcPr>
            <w:tcW w:w="867" w:type="pct"/>
          </w:tcPr>
          <w:p w14:paraId="68738994" w14:textId="77777777" w:rsidR="001C0154" w:rsidRPr="0037083F" w:rsidRDefault="001C0154" w:rsidP="007945BA">
            <w:pPr>
              <w:jc w:val="right"/>
              <w:rPr>
                <w:rStyle w:val="SubtleEmphasis"/>
              </w:rPr>
            </w:pPr>
            <w:r w:rsidRPr="0037083F">
              <w:rPr>
                <w:rStyle w:val="SubtleEmphasis"/>
              </w:rPr>
              <w:t>10</w:t>
            </w:r>
          </w:p>
        </w:tc>
        <w:tc>
          <w:tcPr>
            <w:tcW w:w="621" w:type="pct"/>
          </w:tcPr>
          <w:p w14:paraId="3371D60C" w14:textId="77777777" w:rsidR="001C0154" w:rsidRPr="0037083F" w:rsidRDefault="001C0154" w:rsidP="007945BA">
            <w:pPr>
              <w:jc w:val="right"/>
              <w:rPr>
                <w:rStyle w:val="SubtleEmphasis"/>
              </w:rPr>
            </w:pPr>
            <w:r w:rsidRPr="0037083F">
              <w:rPr>
                <w:rStyle w:val="SubtleEmphasis"/>
              </w:rPr>
              <w:t>64</w:t>
            </w:r>
          </w:p>
        </w:tc>
        <w:tc>
          <w:tcPr>
            <w:tcW w:w="697" w:type="pct"/>
          </w:tcPr>
          <w:p w14:paraId="312D57B0" w14:textId="77777777" w:rsidR="001C0154" w:rsidRPr="0037083F" w:rsidRDefault="001C0154" w:rsidP="007945BA">
            <w:pPr>
              <w:jc w:val="right"/>
              <w:rPr>
                <w:rStyle w:val="SubtleEmphasis"/>
              </w:rPr>
            </w:pPr>
            <w:r w:rsidRPr="0037083F">
              <w:rPr>
                <w:rStyle w:val="SubtleEmphasis"/>
              </w:rPr>
              <w:t>83</w:t>
            </w:r>
          </w:p>
        </w:tc>
        <w:tc>
          <w:tcPr>
            <w:tcW w:w="511" w:type="pct"/>
          </w:tcPr>
          <w:p w14:paraId="3389BFCC" w14:textId="77777777" w:rsidR="001C0154" w:rsidRPr="0037083F" w:rsidRDefault="001C0154" w:rsidP="007945BA">
            <w:pPr>
              <w:jc w:val="right"/>
              <w:rPr>
                <w:rStyle w:val="SubtleEmphasis"/>
              </w:rPr>
            </w:pPr>
            <w:r w:rsidRPr="0037083F">
              <w:rPr>
                <w:rStyle w:val="SubtleEmphasis"/>
              </w:rPr>
              <w:t>327</w:t>
            </w:r>
          </w:p>
        </w:tc>
        <w:tc>
          <w:tcPr>
            <w:tcW w:w="443" w:type="pct"/>
          </w:tcPr>
          <w:p w14:paraId="468FCC2D" w14:textId="77777777" w:rsidR="001C0154" w:rsidRPr="0037083F" w:rsidRDefault="001C0154" w:rsidP="007945BA">
            <w:pPr>
              <w:jc w:val="right"/>
              <w:rPr>
                <w:rStyle w:val="SubtleEmphasis"/>
              </w:rPr>
            </w:pPr>
            <w:r w:rsidRPr="0037083F">
              <w:rPr>
                <w:rStyle w:val="SubtleEmphasis"/>
              </w:rPr>
              <w:t>1,088</w:t>
            </w:r>
          </w:p>
        </w:tc>
        <w:tc>
          <w:tcPr>
            <w:tcW w:w="776" w:type="pct"/>
          </w:tcPr>
          <w:p w14:paraId="1598B6BD" w14:textId="77777777" w:rsidR="001C0154" w:rsidRPr="0037083F" w:rsidRDefault="001C0154" w:rsidP="007945BA">
            <w:pPr>
              <w:jc w:val="right"/>
              <w:rPr>
                <w:rStyle w:val="SubtleEmphasis"/>
              </w:rPr>
            </w:pPr>
            <w:r w:rsidRPr="0037083F">
              <w:rPr>
                <w:rStyle w:val="SubtleEmphasis"/>
              </w:rPr>
              <w:t>-762</w:t>
            </w:r>
          </w:p>
        </w:tc>
      </w:tr>
      <w:tr w:rsidR="001C0154" w:rsidRPr="0037083F" w14:paraId="2CA3749B" w14:textId="77777777" w:rsidTr="00BE7450">
        <w:tc>
          <w:tcPr>
            <w:tcW w:w="358" w:type="pct"/>
          </w:tcPr>
          <w:p w14:paraId="0CEB86D9" w14:textId="77777777" w:rsidR="001C0154" w:rsidRPr="0037083F" w:rsidRDefault="001C0154" w:rsidP="007945BA">
            <w:pPr>
              <w:jc w:val="left"/>
              <w:rPr>
                <w:rStyle w:val="SubtleEmphasis"/>
              </w:rPr>
            </w:pPr>
            <w:r w:rsidRPr="0037083F">
              <w:rPr>
                <w:rStyle w:val="SubtleEmphasis"/>
              </w:rPr>
              <w:t>2014</w:t>
            </w:r>
          </w:p>
        </w:tc>
        <w:tc>
          <w:tcPr>
            <w:tcW w:w="727" w:type="pct"/>
          </w:tcPr>
          <w:p w14:paraId="42A0E76F" w14:textId="77777777" w:rsidR="001C0154" w:rsidRPr="0037083F" w:rsidRDefault="001C0154" w:rsidP="007945BA">
            <w:pPr>
              <w:jc w:val="left"/>
              <w:rPr>
                <w:rStyle w:val="SubtleEmphasis"/>
                <w:i/>
              </w:rPr>
            </w:pPr>
            <w:r w:rsidRPr="0037083F">
              <w:rPr>
                <w:rStyle w:val="SubtleEmphasis"/>
                <w:i/>
              </w:rPr>
              <w:t>La bohème</w:t>
            </w:r>
          </w:p>
        </w:tc>
        <w:tc>
          <w:tcPr>
            <w:tcW w:w="867" w:type="pct"/>
          </w:tcPr>
          <w:p w14:paraId="31DB546F" w14:textId="77777777" w:rsidR="001C0154" w:rsidRPr="0037083F" w:rsidRDefault="001C0154" w:rsidP="007945BA">
            <w:pPr>
              <w:jc w:val="right"/>
              <w:rPr>
                <w:rStyle w:val="SubtleEmphasis"/>
              </w:rPr>
            </w:pPr>
            <w:r w:rsidRPr="0037083F">
              <w:rPr>
                <w:rStyle w:val="SubtleEmphasis"/>
              </w:rPr>
              <w:t>12</w:t>
            </w:r>
          </w:p>
        </w:tc>
        <w:tc>
          <w:tcPr>
            <w:tcW w:w="621" w:type="pct"/>
          </w:tcPr>
          <w:p w14:paraId="4642E843" w14:textId="77777777" w:rsidR="001C0154" w:rsidRPr="0037083F" w:rsidRDefault="001C0154" w:rsidP="007945BA">
            <w:pPr>
              <w:jc w:val="right"/>
              <w:rPr>
                <w:rStyle w:val="SubtleEmphasis"/>
              </w:rPr>
            </w:pPr>
            <w:r w:rsidRPr="0037083F">
              <w:rPr>
                <w:rStyle w:val="SubtleEmphasis"/>
              </w:rPr>
              <w:t>61</w:t>
            </w:r>
          </w:p>
        </w:tc>
        <w:tc>
          <w:tcPr>
            <w:tcW w:w="697" w:type="pct"/>
          </w:tcPr>
          <w:p w14:paraId="0FD52630" w14:textId="77777777" w:rsidR="001C0154" w:rsidRPr="0037083F" w:rsidRDefault="001C0154" w:rsidP="007945BA">
            <w:pPr>
              <w:jc w:val="right"/>
              <w:rPr>
                <w:rStyle w:val="SubtleEmphasis"/>
              </w:rPr>
            </w:pPr>
            <w:r w:rsidRPr="0037083F">
              <w:rPr>
                <w:rStyle w:val="SubtleEmphasis"/>
              </w:rPr>
              <w:t>87</w:t>
            </w:r>
          </w:p>
        </w:tc>
        <w:tc>
          <w:tcPr>
            <w:tcW w:w="511" w:type="pct"/>
          </w:tcPr>
          <w:p w14:paraId="7F26BCBA" w14:textId="77777777" w:rsidR="001C0154" w:rsidRPr="0037083F" w:rsidRDefault="001C0154" w:rsidP="007945BA">
            <w:pPr>
              <w:jc w:val="right"/>
              <w:rPr>
                <w:rStyle w:val="SubtleEmphasis"/>
              </w:rPr>
            </w:pPr>
            <w:r w:rsidRPr="0037083F">
              <w:rPr>
                <w:rStyle w:val="SubtleEmphasis"/>
              </w:rPr>
              <w:t>390</w:t>
            </w:r>
          </w:p>
        </w:tc>
        <w:tc>
          <w:tcPr>
            <w:tcW w:w="443" w:type="pct"/>
          </w:tcPr>
          <w:p w14:paraId="0C231BBE" w14:textId="77777777" w:rsidR="001C0154" w:rsidRPr="0037083F" w:rsidRDefault="001C0154" w:rsidP="007945BA">
            <w:pPr>
              <w:jc w:val="right"/>
              <w:rPr>
                <w:rStyle w:val="SubtleEmphasis"/>
              </w:rPr>
            </w:pPr>
            <w:r w:rsidRPr="0037083F">
              <w:rPr>
                <w:rStyle w:val="SubtleEmphasis"/>
              </w:rPr>
              <w:t>1,009</w:t>
            </w:r>
          </w:p>
        </w:tc>
        <w:tc>
          <w:tcPr>
            <w:tcW w:w="776" w:type="pct"/>
          </w:tcPr>
          <w:p w14:paraId="39EBF85A" w14:textId="77777777" w:rsidR="001C0154" w:rsidRPr="0037083F" w:rsidRDefault="001C0154" w:rsidP="007945BA">
            <w:pPr>
              <w:jc w:val="right"/>
              <w:rPr>
                <w:rStyle w:val="SubtleEmphasis"/>
              </w:rPr>
            </w:pPr>
            <w:r w:rsidRPr="0037083F">
              <w:rPr>
                <w:rStyle w:val="SubtleEmphasis"/>
              </w:rPr>
              <w:t>-619</w:t>
            </w:r>
          </w:p>
        </w:tc>
      </w:tr>
    </w:tbl>
    <w:p w14:paraId="15BD24F8" w14:textId="77777777" w:rsidR="001C0154" w:rsidRPr="0037083F" w:rsidRDefault="001C0154" w:rsidP="001C0154"/>
    <w:p w14:paraId="143FFC96" w14:textId="190E6B89" w:rsidR="001C0154" w:rsidRPr="0037083F" w:rsidRDefault="00A75983" w:rsidP="001C0154">
      <w:r w:rsidRPr="0037083F">
        <w:t>D</w:t>
      </w:r>
      <w:r w:rsidR="001C0154" w:rsidRPr="0037083F">
        <w:t>espite lower costs, the negative contribution in the Conservatorium is approxima</w:t>
      </w:r>
      <w:r w:rsidR="002A3FD1" w:rsidRPr="0037083F">
        <w:t>tely the same as in The Lyric.</w:t>
      </w:r>
    </w:p>
    <w:p w14:paraId="75C9CCB2" w14:textId="77777777" w:rsidR="001C0154" w:rsidRPr="0037083F" w:rsidRDefault="001C0154" w:rsidP="001C0154">
      <w:r w:rsidRPr="0037083F">
        <w:t xml:space="preserve">Performances in the Concert Hall over the last three years have produced an average negative contribution of over $300,000.  This can be seen in Exhibit 6.52.  The dynamic in the first two years of a lower average ticket price, compared to Lyric Theatre performances, as well as a lower cost of production, reduced the negative contribution, in line with </w:t>
      </w:r>
      <w:r w:rsidRPr="0037083F">
        <w:rPr>
          <w:i/>
        </w:rPr>
        <w:t>Così fan tutte</w:t>
      </w:r>
      <w:r w:rsidRPr="0037083F">
        <w:t xml:space="preserve"> at the Conservatorium.</w:t>
      </w:r>
    </w:p>
    <w:p w14:paraId="59BED06F" w14:textId="77777777" w:rsidR="001C0154" w:rsidRPr="0037083F" w:rsidRDefault="001C0154" w:rsidP="001C0154">
      <w:pPr>
        <w:pStyle w:val="Caption"/>
        <w:ind w:left="1440" w:hanging="1440"/>
      </w:pPr>
      <w:bookmarkStart w:id="720" w:name="_Toc425938559"/>
      <w:bookmarkStart w:id="721" w:name="_Toc429670851"/>
      <w:r w:rsidRPr="0037083F">
        <w:t>Exhibit 6.52</w:t>
      </w:r>
      <w:r w:rsidRPr="0037083F">
        <w:tab/>
        <w:t>Opera Queensland: profile of performances, utilisation, costs and contribution at Concert Hall 20</w:t>
      </w:r>
      <w:r w:rsidR="00576C19" w:rsidRPr="0037083F">
        <w:t>12</w:t>
      </w:r>
      <w:r w:rsidRPr="0037083F">
        <w:t xml:space="preserve"> to 2014 (number, percent, $000)</w:t>
      </w:r>
      <w:bookmarkEnd w:id="720"/>
      <w:bookmarkEnd w:id="721"/>
    </w:p>
    <w:tbl>
      <w:tblPr>
        <w:tblStyle w:val="TableGrid"/>
        <w:tblW w:w="0" w:type="auto"/>
        <w:tblLook w:val="04A0" w:firstRow="1" w:lastRow="0" w:firstColumn="1" w:lastColumn="0" w:noHBand="0" w:noVBand="1"/>
        <w:tblDescription w:val="Opera Queensland: profile of performances, utilisation, costs and contribution at Concert Hall 2012 to 2014 (number, percent, $000)"/>
      </w:tblPr>
      <w:tblGrid>
        <w:gridCol w:w="662"/>
        <w:gridCol w:w="1386"/>
        <w:gridCol w:w="1461"/>
        <w:gridCol w:w="1241"/>
        <w:gridCol w:w="1218"/>
        <w:gridCol w:w="891"/>
        <w:gridCol w:w="753"/>
        <w:gridCol w:w="1404"/>
      </w:tblGrid>
      <w:tr w:rsidR="001C0154" w:rsidRPr="0037083F" w14:paraId="234BE518" w14:textId="77777777" w:rsidTr="007945BA">
        <w:trPr>
          <w:tblHeader/>
        </w:trPr>
        <w:tc>
          <w:tcPr>
            <w:tcW w:w="0" w:type="auto"/>
          </w:tcPr>
          <w:p w14:paraId="084F1143" w14:textId="77777777" w:rsidR="001C0154" w:rsidRPr="0037083F" w:rsidRDefault="001C0154" w:rsidP="007945BA">
            <w:pPr>
              <w:jc w:val="center"/>
              <w:rPr>
                <w:rStyle w:val="SubtleEmphasis"/>
                <w:i/>
              </w:rPr>
            </w:pPr>
            <w:r w:rsidRPr="0037083F">
              <w:rPr>
                <w:rStyle w:val="SubtleEmphasis"/>
                <w:i/>
              </w:rPr>
              <w:t>Year</w:t>
            </w:r>
          </w:p>
        </w:tc>
        <w:tc>
          <w:tcPr>
            <w:tcW w:w="0" w:type="auto"/>
          </w:tcPr>
          <w:p w14:paraId="5C55F022" w14:textId="77777777" w:rsidR="001C0154" w:rsidRPr="0037083F" w:rsidRDefault="001C0154" w:rsidP="007945BA">
            <w:pPr>
              <w:jc w:val="center"/>
              <w:rPr>
                <w:rStyle w:val="SubtleEmphasis"/>
                <w:i/>
              </w:rPr>
            </w:pPr>
            <w:r w:rsidRPr="0037083F">
              <w:rPr>
                <w:rStyle w:val="SubtleEmphasis"/>
                <w:i/>
              </w:rPr>
              <w:t>Production</w:t>
            </w:r>
          </w:p>
        </w:tc>
        <w:tc>
          <w:tcPr>
            <w:tcW w:w="0" w:type="auto"/>
          </w:tcPr>
          <w:p w14:paraId="67EA3C6A" w14:textId="77777777" w:rsidR="001C0154" w:rsidRPr="0037083F" w:rsidRDefault="001C0154" w:rsidP="007945BA">
            <w:pPr>
              <w:jc w:val="center"/>
              <w:rPr>
                <w:rStyle w:val="SubtleEmphasis"/>
                <w:i/>
              </w:rPr>
            </w:pPr>
            <w:r w:rsidRPr="0037083F">
              <w:rPr>
                <w:rStyle w:val="SubtleEmphasis"/>
                <w:i/>
              </w:rPr>
              <w:t>Performances</w:t>
            </w:r>
          </w:p>
        </w:tc>
        <w:tc>
          <w:tcPr>
            <w:tcW w:w="0" w:type="auto"/>
          </w:tcPr>
          <w:p w14:paraId="201C9636" w14:textId="77777777" w:rsidR="001C0154" w:rsidRPr="0037083F" w:rsidRDefault="001C0154" w:rsidP="007945BA">
            <w:pPr>
              <w:jc w:val="center"/>
              <w:rPr>
                <w:rStyle w:val="SubtleEmphasis"/>
                <w:i/>
              </w:rPr>
            </w:pPr>
            <w:r w:rsidRPr="0037083F">
              <w:rPr>
                <w:rStyle w:val="SubtleEmphasis"/>
                <w:i/>
              </w:rPr>
              <w:t>Utilisation percent</w:t>
            </w:r>
          </w:p>
        </w:tc>
        <w:tc>
          <w:tcPr>
            <w:tcW w:w="0" w:type="auto"/>
          </w:tcPr>
          <w:p w14:paraId="03BB5815" w14:textId="77777777" w:rsidR="001C0154" w:rsidRPr="0037083F" w:rsidRDefault="001C0154" w:rsidP="007945BA">
            <w:pPr>
              <w:jc w:val="center"/>
              <w:rPr>
                <w:rStyle w:val="SubtleEmphasis"/>
                <w:i/>
              </w:rPr>
            </w:pPr>
            <w:r w:rsidRPr="0037083F">
              <w:rPr>
                <w:rStyle w:val="SubtleEmphasis"/>
                <w:i/>
              </w:rPr>
              <w:t>Average ticket price $</w:t>
            </w:r>
          </w:p>
        </w:tc>
        <w:tc>
          <w:tcPr>
            <w:tcW w:w="0" w:type="auto"/>
          </w:tcPr>
          <w:p w14:paraId="452ED587" w14:textId="77777777" w:rsidR="001C0154" w:rsidRPr="0037083F" w:rsidRDefault="001C0154" w:rsidP="007945BA">
            <w:pPr>
              <w:jc w:val="center"/>
              <w:rPr>
                <w:rStyle w:val="SubtleEmphasis"/>
                <w:i/>
              </w:rPr>
            </w:pPr>
            <w:r w:rsidRPr="0037083F">
              <w:rPr>
                <w:rStyle w:val="SubtleEmphasis"/>
                <w:i/>
              </w:rPr>
              <w:t>Box office $000</w:t>
            </w:r>
          </w:p>
        </w:tc>
        <w:tc>
          <w:tcPr>
            <w:tcW w:w="0" w:type="auto"/>
          </w:tcPr>
          <w:p w14:paraId="58FF94AA" w14:textId="77777777" w:rsidR="004B0C6F" w:rsidRDefault="004B0C6F" w:rsidP="007945BA">
            <w:pPr>
              <w:jc w:val="center"/>
              <w:rPr>
                <w:rStyle w:val="SubtleEmphasis"/>
                <w:i/>
              </w:rPr>
            </w:pPr>
            <w:r>
              <w:rPr>
                <w:rStyle w:val="SubtleEmphasis"/>
                <w:i/>
              </w:rPr>
              <w:t>Total cost</w:t>
            </w:r>
          </w:p>
          <w:p w14:paraId="30C262DA" w14:textId="114D2E8D" w:rsidR="001C0154" w:rsidRPr="0037083F" w:rsidRDefault="001C0154" w:rsidP="007945BA">
            <w:pPr>
              <w:jc w:val="center"/>
              <w:rPr>
                <w:rStyle w:val="SubtleEmphasis"/>
                <w:i/>
              </w:rPr>
            </w:pPr>
            <w:r w:rsidRPr="0037083F">
              <w:rPr>
                <w:rStyle w:val="SubtleEmphasis"/>
                <w:i/>
              </w:rPr>
              <w:t>$000</w:t>
            </w:r>
          </w:p>
        </w:tc>
        <w:tc>
          <w:tcPr>
            <w:tcW w:w="0" w:type="auto"/>
          </w:tcPr>
          <w:p w14:paraId="2C5711A0" w14:textId="77777777" w:rsidR="001C0154" w:rsidRPr="0037083F" w:rsidRDefault="001C0154" w:rsidP="007945BA">
            <w:pPr>
              <w:jc w:val="center"/>
              <w:rPr>
                <w:rStyle w:val="SubtleEmphasis"/>
                <w:i/>
              </w:rPr>
            </w:pPr>
            <w:r w:rsidRPr="0037083F">
              <w:rPr>
                <w:rStyle w:val="SubtleEmphasis"/>
                <w:i/>
              </w:rPr>
              <w:t>Contribution $000</w:t>
            </w:r>
          </w:p>
        </w:tc>
      </w:tr>
      <w:tr w:rsidR="001C0154" w:rsidRPr="0037083F" w14:paraId="38E62BCC" w14:textId="77777777" w:rsidTr="007945BA">
        <w:trPr>
          <w:tblHeader/>
        </w:trPr>
        <w:tc>
          <w:tcPr>
            <w:tcW w:w="0" w:type="auto"/>
          </w:tcPr>
          <w:p w14:paraId="31A08583" w14:textId="5FF7157F" w:rsidR="001C0154" w:rsidRPr="0037083F" w:rsidRDefault="001C0154" w:rsidP="007945BA">
            <w:pPr>
              <w:jc w:val="left"/>
              <w:rPr>
                <w:rStyle w:val="SubtleEmphasis"/>
              </w:rPr>
            </w:pPr>
            <w:r w:rsidRPr="0037083F">
              <w:rPr>
                <w:rStyle w:val="SubtleEmphasis"/>
              </w:rPr>
              <w:t>2012</w:t>
            </w:r>
          </w:p>
        </w:tc>
        <w:tc>
          <w:tcPr>
            <w:tcW w:w="0" w:type="auto"/>
          </w:tcPr>
          <w:p w14:paraId="762ECA7A" w14:textId="77777777" w:rsidR="001C0154" w:rsidRPr="0037083F" w:rsidRDefault="001C0154" w:rsidP="007945BA">
            <w:pPr>
              <w:jc w:val="left"/>
              <w:rPr>
                <w:rStyle w:val="SubtleEmphasis"/>
                <w:i/>
              </w:rPr>
            </w:pPr>
            <w:r w:rsidRPr="0037083F">
              <w:rPr>
                <w:rStyle w:val="SubtleEmphasis"/>
                <w:i/>
              </w:rPr>
              <w:t>Macbeth in Concert</w:t>
            </w:r>
          </w:p>
        </w:tc>
        <w:tc>
          <w:tcPr>
            <w:tcW w:w="0" w:type="auto"/>
          </w:tcPr>
          <w:p w14:paraId="7C1AACFE" w14:textId="77777777" w:rsidR="001C0154" w:rsidRPr="0037083F" w:rsidRDefault="001C0154" w:rsidP="007945BA">
            <w:pPr>
              <w:jc w:val="right"/>
              <w:rPr>
                <w:rStyle w:val="SubtleEmphasis"/>
              </w:rPr>
            </w:pPr>
            <w:r w:rsidRPr="0037083F">
              <w:rPr>
                <w:rStyle w:val="SubtleEmphasis"/>
              </w:rPr>
              <w:t>2</w:t>
            </w:r>
          </w:p>
        </w:tc>
        <w:tc>
          <w:tcPr>
            <w:tcW w:w="0" w:type="auto"/>
          </w:tcPr>
          <w:p w14:paraId="266B8416" w14:textId="77777777" w:rsidR="001C0154" w:rsidRPr="0037083F" w:rsidRDefault="001C0154" w:rsidP="007945BA">
            <w:pPr>
              <w:jc w:val="right"/>
              <w:rPr>
                <w:rStyle w:val="SubtleEmphasis"/>
              </w:rPr>
            </w:pPr>
            <w:r w:rsidRPr="0037083F">
              <w:rPr>
                <w:rStyle w:val="SubtleEmphasis"/>
              </w:rPr>
              <w:t>56</w:t>
            </w:r>
          </w:p>
        </w:tc>
        <w:tc>
          <w:tcPr>
            <w:tcW w:w="0" w:type="auto"/>
          </w:tcPr>
          <w:p w14:paraId="05B7048E" w14:textId="77777777" w:rsidR="001C0154" w:rsidRPr="0037083F" w:rsidRDefault="001C0154" w:rsidP="007945BA">
            <w:pPr>
              <w:jc w:val="right"/>
              <w:rPr>
                <w:rStyle w:val="SubtleEmphasis"/>
              </w:rPr>
            </w:pPr>
            <w:r w:rsidRPr="0037083F">
              <w:rPr>
                <w:rStyle w:val="SubtleEmphasis"/>
              </w:rPr>
              <w:t>67</w:t>
            </w:r>
          </w:p>
        </w:tc>
        <w:tc>
          <w:tcPr>
            <w:tcW w:w="0" w:type="auto"/>
          </w:tcPr>
          <w:p w14:paraId="593676C7" w14:textId="77777777" w:rsidR="001C0154" w:rsidRPr="0037083F" w:rsidRDefault="001C0154" w:rsidP="007945BA">
            <w:pPr>
              <w:jc w:val="right"/>
              <w:rPr>
                <w:rStyle w:val="SubtleEmphasis"/>
              </w:rPr>
            </w:pPr>
            <w:r w:rsidRPr="0037083F">
              <w:rPr>
                <w:rStyle w:val="SubtleEmphasis"/>
              </w:rPr>
              <w:t>136</w:t>
            </w:r>
          </w:p>
        </w:tc>
        <w:tc>
          <w:tcPr>
            <w:tcW w:w="0" w:type="auto"/>
          </w:tcPr>
          <w:p w14:paraId="19779D2B" w14:textId="77777777" w:rsidR="001C0154" w:rsidRPr="0037083F" w:rsidRDefault="001C0154" w:rsidP="007945BA">
            <w:pPr>
              <w:jc w:val="right"/>
              <w:rPr>
                <w:rStyle w:val="SubtleEmphasis"/>
              </w:rPr>
            </w:pPr>
            <w:r w:rsidRPr="0037083F">
              <w:rPr>
                <w:rStyle w:val="SubtleEmphasis"/>
              </w:rPr>
              <w:t>339</w:t>
            </w:r>
          </w:p>
        </w:tc>
        <w:tc>
          <w:tcPr>
            <w:tcW w:w="0" w:type="auto"/>
          </w:tcPr>
          <w:p w14:paraId="1CD52B2D" w14:textId="77777777" w:rsidR="001C0154" w:rsidRPr="0037083F" w:rsidRDefault="001C0154" w:rsidP="007945BA">
            <w:pPr>
              <w:jc w:val="right"/>
              <w:rPr>
                <w:rStyle w:val="SubtleEmphasis"/>
              </w:rPr>
            </w:pPr>
            <w:r w:rsidRPr="0037083F">
              <w:rPr>
                <w:rStyle w:val="SubtleEmphasis"/>
              </w:rPr>
              <w:t>-203</w:t>
            </w:r>
          </w:p>
        </w:tc>
      </w:tr>
      <w:tr w:rsidR="001C0154" w:rsidRPr="0037083F" w14:paraId="4AEF1F01" w14:textId="77777777" w:rsidTr="007945BA">
        <w:trPr>
          <w:tblHeader/>
        </w:trPr>
        <w:tc>
          <w:tcPr>
            <w:tcW w:w="0" w:type="auto"/>
          </w:tcPr>
          <w:p w14:paraId="712B11C4" w14:textId="77777777" w:rsidR="001C0154" w:rsidRPr="0037083F" w:rsidRDefault="001C0154" w:rsidP="007945BA">
            <w:pPr>
              <w:jc w:val="left"/>
              <w:rPr>
                <w:rStyle w:val="SubtleEmphasis"/>
              </w:rPr>
            </w:pPr>
            <w:r w:rsidRPr="0037083F">
              <w:rPr>
                <w:rStyle w:val="SubtleEmphasis"/>
              </w:rPr>
              <w:t>2013</w:t>
            </w:r>
          </w:p>
        </w:tc>
        <w:tc>
          <w:tcPr>
            <w:tcW w:w="0" w:type="auto"/>
          </w:tcPr>
          <w:p w14:paraId="1C55722F" w14:textId="77777777" w:rsidR="001C0154" w:rsidRPr="0037083F" w:rsidRDefault="001C0154" w:rsidP="007945BA">
            <w:pPr>
              <w:jc w:val="left"/>
              <w:rPr>
                <w:rStyle w:val="SubtleEmphasis"/>
                <w:i/>
              </w:rPr>
            </w:pPr>
            <w:r w:rsidRPr="0037083F">
              <w:rPr>
                <w:rStyle w:val="SubtleEmphasis"/>
                <w:i/>
              </w:rPr>
              <w:t>St Matthew Passion</w:t>
            </w:r>
          </w:p>
        </w:tc>
        <w:tc>
          <w:tcPr>
            <w:tcW w:w="0" w:type="auto"/>
          </w:tcPr>
          <w:p w14:paraId="150A30CC" w14:textId="77777777" w:rsidR="001C0154" w:rsidRPr="0037083F" w:rsidRDefault="001C0154" w:rsidP="007945BA">
            <w:pPr>
              <w:jc w:val="right"/>
              <w:rPr>
                <w:rStyle w:val="SubtleEmphasis"/>
              </w:rPr>
            </w:pPr>
            <w:r w:rsidRPr="0037083F">
              <w:rPr>
                <w:rStyle w:val="SubtleEmphasis"/>
              </w:rPr>
              <w:t>3</w:t>
            </w:r>
          </w:p>
        </w:tc>
        <w:tc>
          <w:tcPr>
            <w:tcW w:w="0" w:type="auto"/>
          </w:tcPr>
          <w:p w14:paraId="42FEACAB" w14:textId="77777777" w:rsidR="001C0154" w:rsidRPr="0037083F" w:rsidRDefault="001C0154" w:rsidP="007945BA">
            <w:pPr>
              <w:jc w:val="right"/>
              <w:rPr>
                <w:rStyle w:val="SubtleEmphasis"/>
              </w:rPr>
            </w:pPr>
            <w:r w:rsidRPr="0037083F">
              <w:rPr>
                <w:rStyle w:val="SubtleEmphasis"/>
              </w:rPr>
              <w:t>54</w:t>
            </w:r>
          </w:p>
        </w:tc>
        <w:tc>
          <w:tcPr>
            <w:tcW w:w="0" w:type="auto"/>
          </w:tcPr>
          <w:p w14:paraId="3F32FC8E" w14:textId="77777777" w:rsidR="001C0154" w:rsidRPr="0037083F" w:rsidRDefault="001C0154" w:rsidP="007945BA">
            <w:pPr>
              <w:jc w:val="right"/>
              <w:rPr>
                <w:rStyle w:val="SubtleEmphasis"/>
              </w:rPr>
            </w:pPr>
            <w:r w:rsidRPr="0037083F">
              <w:rPr>
                <w:rStyle w:val="SubtleEmphasis"/>
              </w:rPr>
              <w:t>82</w:t>
            </w:r>
          </w:p>
        </w:tc>
        <w:tc>
          <w:tcPr>
            <w:tcW w:w="0" w:type="auto"/>
          </w:tcPr>
          <w:p w14:paraId="220FA4A9" w14:textId="77777777" w:rsidR="001C0154" w:rsidRPr="0037083F" w:rsidRDefault="001C0154" w:rsidP="007945BA">
            <w:pPr>
              <w:jc w:val="right"/>
              <w:rPr>
                <w:rStyle w:val="SubtleEmphasis"/>
              </w:rPr>
            </w:pPr>
            <w:r w:rsidRPr="0037083F">
              <w:rPr>
                <w:rStyle w:val="SubtleEmphasis"/>
              </w:rPr>
              <w:t>237</w:t>
            </w:r>
          </w:p>
        </w:tc>
        <w:tc>
          <w:tcPr>
            <w:tcW w:w="0" w:type="auto"/>
          </w:tcPr>
          <w:p w14:paraId="4D2CAF66" w14:textId="77777777" w:rsidR="001C0154" w:rsidRPr="0037083F" w:rsidRDefault="001C0154" w:rsidP="007945BA">
            <w:pPr>
              <w:jc w:val="right"/>
              <w:rPr>
                <w:rStyle w:val="SubtleEmphasis"/>
              </w:rPr>
            </w:pPr>
            <w:r w:rsidRPr="0037083F">
              <w:rPr>
                <w:rStyle w:val="SubtleEmphasis"/>
              </w:rPr>
              <w:t>538</w:t>
            </w:r>
          </w:p>
        </w:tc>
        <w:tc>
          <w:tcPr>
            <w:tcW w:w="0" w:type="auto"/>
          </w:tcPr>
          <w:p w14:paraId="4651CB40" w14:textId="77777777" w:rsidR="001C0154" w:rsidRPr="0037083F" w:rsidRDefault="001C0154" w:rsidP="007945BA">
            <w:pPr>
              <w:jc w:val="right"/>
              <w:rPr>
                <w:rStyle w:val="SubtleEmphasis"/>
              </w:rPr>
            </w:pPr>
            <w:r w:rsidRPr="0037083F">
              <w:rPr>
                <w:rStyle w:val="SubtleEmphasis"/>
              </w:rPr>
              <w:t>-301</w:t>
            </w:r>
          </w:p>
        </w:tc>
      </w:tr>
      <w:tr w:rsidR="001C0154" w:rsidRPr="0037083F" w14:paraId="7E1F06A9" w14:textId="77777777" w:rsidTr="007945BA">
        <w:trPr>
          <w:tblHeader/>
        </w:trPr>
        <w:tc>
          <w:tcPr>
            <w:tcW w:w="0" w:type="auto"/>
          </w:tcPr>
          <w:p w14:paraId="52855183" w14:textId="77777777" w:rsidR="001C0154" w:rsidRPr="0037083F" w:rsidRDefault="001C0154" w:rsidP="007945BA">
            <w:pPr>
              <w:jc w:val="left"/>
              <w:rPr>
                <w:rStyle w:val="SubtleEmphasis"/>
              </w:rPr>
            </w:pPr>
            <w:r w:rsidRPr="0037083F">
              <w:rPr>
                <w:rStyle w:val="SubtleEmphasis"/>
              </w:rPr>
              <w:t>2014</w:t>
            </w:r>
          </w:p>
        </w:tc>
        <w:tc>
          <w:tcPr>
            <w:tcW w:w="0" w:type="auto"/>
          </w:tcPr>
          <w:p w14:paraId="5F94FADC" w14:textId="77777777" w:rsidR="001C0154" w:rsidRPr="0037083F" w:rsidRDefault="001C0154" w:rsidP="007945BA">
            <w:pPr>
              <w:jc w:val="left"/>
              <w:rPr>
                <w:rStyle w:val="SubtleEmphasis"/>
                <w:i/>
              </w:rPr>
            </w:pPr>
            <w:r w:rsidRPr="0037083F">
              <w:rPr>
                <w:rStyle w:val="SubtleEmphasis"/>
                <w:i/>
              </w:rPr>
              <w:t>The Perfect American</w:t>
            </w:r>
          </w:p>
        </w:tc>
        <w:tc>
          <w:tcPr>
            <w:tcW w:w="0" w:type="auto"/>
          </w:tcPr>
          <w:p w14:paraId="7168B5D1" w14:textId="77777777" w:rsidR="001C0154" w:rsidRPr="0037083F" w:rsidRDefault="001C0154" w:rsidP="007945BA">
            <w:pPr>
              <w:jc w:val="right"/>
              <w:rPr>
                <w:rStyle w:val="SubtleEmphasis"/>
              </w:rPr>
            </w:pPr>
            <w:r w:rsidRPr="0037083F">
              <w:rPr>
                <w:rStyle w:val="SubtleEmphasis"/>
              </w:rPr>
              <w:t>4</w:t>
            </w:r>
          </w:p>
        </w:tc>
        <w:tc>
          <w:tcPr>
            <w:tcW w:w="0" w:type="auto"/>
          </w:tcPr>
          <w:p w14:paraId="59140258" w14:textId="77777777" w:rsidR="001C0154" w:rsidRPr="0037083F" w:rsidRDefault="001C0154" w:rsidP="007945BA">
            <w:pPr>
              <w:jc w:val="right"/>
              <w:rPr>
                <w:rStyle w:val="SubtleEmphasis"/>
              </w:rPr>
            </w:pPr>
            <w:r w:rsidRPr="0037083F">
              <w:rPr>
                <w:rStyle w:val="SubtleEmphasis"/>
              </w:rPr>
              <w:t>43</w:t>
            </w:r>
          </w:p>
        </w:tc>
        <w:tc>
          <w:tcPr>
            <w:tcW w:w="0" w:type="auto"/>
          </w:tcPr>
          <w:p w14:paraId="6FAAC7B4" w14:textId="77777777" w:rsidR="001C0154" w:rsidRPr="0037083F" w:rsidRDefault="001C0154" w:rsidP="007945BA">
            <w:pPr>
              <w:jc w:val="right"/>
              <w:rPr>
                <w:rStyle w:val="SubtleEmphasis"/>
              </w:rPr>
            </w:pPr>
            <w:r w:rsidRPr="0037083F">
              <w:rPr>
                <w:rStyle w:val="SubtleEmphasis"/>
              </w:rPr>
              <w:t>118</w:t>
            </w:r>
          </w:p>
        </w:tc>
        <w:tc>
          <w:tcPr>
            <w:tcW w:w="0" w:type="auto"/>
          </w:tcPr>
          <w:p w14:paraId="05BC2726" w14:textId="77777777" w:rsidR="001C0154" w:rsidRPr="0037083F" w:rsidRDefault="001C0154" w:rsidP="007945BA">
            <w:pPr>
              <w:jc w:val="right"/>
              <w:rPr>
                <w:rStyle w:val="SubtleEmphasis"/>
              </w:rPr>
            </w:pPr>
            <w:r w:rsidRPr="0037083F">
              <w:rPr>
                <w:rStyle w:val="SubtleEmphasis"/>
              </w:rPr>
              <w:t>368</w:t>
            </w:r>
          </w:p>
        </w:tc>
        <w:tc>
          <w:tcPr>
            <w:tcW w:w="0" w:type="auto"/>
          </w:tcPr>
          <w:p w14:paraId="1E369FDE" w14:textId="77777777" w:rsidR="001C0154" w:rsidRPr="0037083F" w:rsidRDefault="001C0154" w:rsidP="007945BA">
            <w:pPr>
              <w:jc w:val="right"/>
              <w:rPr>
                <w:rStyle w:val="SubtleEmphasis"/>
              </w:rPr>
            </w:pPr>
            <w:r w:rsidRPr="0037083F">
              <w:rPr>
                <w:rStyle w:val="SubtleEmphasis"/>
              </w:rPr>
              <w:t>875</w:t>
            </w:r>
          </w:p>
        </w:tc>
        <w:tc>
          <w:tcPr>
            <w:tcW w:w="0" w:type="auto"/>
          </w:tcPr>
          <w:p w14:paraId="309FD0EE" w14:textId="77777777" w:rsidR="001C0154" w:rsidRPr="0037083F" w:rsidRDefault="001C0154" w:rsidP="007945BA">
            <w:pPr>
              <w:jc w:val="right"/>
              <w:rPr>
                <w:rStyle w:val="SubtleEmphasis"/>
              </w:rPr>
            </w:pPr>
            <w:r w:rsidRPr="0037083F">
              <w:rPr>
                <w:rStyle w:val="SubtleEmphasis"/>
              </w:rPr>
              <w:t>-506</w:t>
            </w:r>
          </w:p>
        </w:tc>
      </w:tr>
    </w:tbl>
    <w:p w14:paraId="074F7730" w14:textId="77777777" w:rsidR="001C0154" w:rsidRPr="0037083F" w:rsidRDefault="001C0154" w:rsidP="001C0154">
      <w:pPr>
        <w:spacing w:line="276" w:lineRule="auto"/>
        <w:jc w:val="left"/>
      </w:pPr>
    </w:p>
    <w:p w14:paraId="0E9C0E3C" w14:textId="6E52C434" w:rsidR="001C0154" w:rsidRPr="0037083F" w:rsidRDefault="001C0154" w:rsidP="001C0154">
      <w:r w:rsidRPr="0037083F">
        <w:t>From this contribution analysis by venue, the shift of a production to the Concert Hall has paid financial dividends and appears to have reduced the financial risk for the company over the three years, gi</w:t>
      </w:r>
      <w:r w:rsidR="000A7A97" w:rsidRPr="0037083F">
        <w:t>ven the reduced cost exposure.</w:t>
      </w:r>
    </w:p>
    <w:p w14:paraId="13DAC434" w14:textId="77777777" w:rsidR="001C0154" w:rsidRPr="0037083F" w:rsidRDefault="001C0154" w:rsidP="001C0154">
      <w:r w:rsidRPr="0037083F">
        <w:t>Nonetheless, a very fine balance clearly exists among between venue selection, ticket pricing, and production costs to engender a more positive audience experience and improved financial outcomes.  Ticket prices for each theatre over the period can be seen in Exhibit 6.53.</w:t>
      </w:r>
    </w:p>
    <w:p w14:paraId="53ACBB51" w14:textId="77777777" w:rsidR="001C0154" w:rsidRPr="0037083F" w:rsidRDefault="001C0154" w:rsidP="00E47D9F">
      <w:pPr>
        <w:pStyle w:val="Caption"/>
      </w:pPr>
      <w:bookmarkStart w:id="722" w:name="_Toc425938560"/>
      <w:bookmarkStart w:id="723" w:name="_Toc429670852"/>
      <w:r w:rsidRPr="0037083F">
        <w:t>Exhibit 6.53</w:t>
      </w:r>
      <w:r w:rsidRPr="0037083F">
        <w:tab/>
      </w:r>
      <w:r w:rsidRPr="0037083F">
        <w:tab/>
        <w:t>Opera Queensland: average ticket price by venue 2009 to 2014 ($)</w:t>
      </w:r>
      <w:bookmarkEnd w:id="722"/>
      <w:bookmarkEnd w:id="723"/>
    </w:p>
    <w:tbl>
      <w:tblPr>
        <w:tblStyle w:val="TableGrid"/>
        <w:tblW w:w="5000" w:type="pct"/>
        <w:tblLook w:val="04A0" w:firstRow="1" w:lastRow="0" w:firstColumn="1" w:lastColumn="0" w:noHBand="0" w:noVBand="1"/>
        <w:tblDescription w:val="Opera Queensland: average ticket price by venue 2009 to 2014 ($)"/>
      </w:tblPr>
      <w:tblGrid>
        <w:gridCol w:w="2241"/>
        <w:gridCol w:w="968"/>
        <w:gridCol w:w="968"/>
        <w:gridCol w:w="968"/>
        <w:gridCol w:w="968"/>
        <w:gridCol w:w="968"/>
        <w:gridCol w:w="968"/>
        <w:gridCol w:w="967"/>
      </w:tblGrid>
      <w:tr w:rsidR="001C0154" w:rsidRPr="0037083F" w14:paraId="04EB7CAB" w14:textId="77777777" w:rsidTr="001C4531">
        <w:trPr>
          <w:tblHeader/>
        </w:trPr>
        <w:tc>
          <w:tcPr>
            <w:tcW w:w="1242" w:type="pct"/>
            <w:tcBorders>
              <w:top w:val="single" w:sz="4" w:space="0" w:color="auto"/>
              <w:left w:val="single" w:sz="4" w:space="0" w:color="auto"/>
              <w:bottom w:val="single" w:sz="4" w:space="0" w:color="auto"/>
              <w:right w:val="single" w:sz="4" w:space="0" w:color="auto"/>
            </w:tcBorders>
            <w:hideMark/>
          </w:tcPr>
          <w:p w14:paraId="249AF7A8" w14:textId="77777777" w:rsidR="001C0154" w:rsidRPr="0037083F" w:rsidRDefault="001C0154" w:rsidP="007945BA">
            <w:pPr>
              <w:jc w:val="center"/>
              <w:rPr>
                <w:i/>
                <w:sz w:val="20"/>
                <w:szCs w:val="20"/>
              </w:rPr>
            </w:pPr>
            <w:r w:rsidRPr="0037083F">
              <w:rPr>
                <w:i/>
                <w:sz w:val="20"/>
                <w:szCs w:val="20"/>
              </w:rPr>
              <w:t>Venue</w:t>
            </w:r>
          </w:p>
        </w:tc>
        <w:tc>
          <w:tcPr>
            <w:tcW w:w="537" w:type="pct"/>
            <w:tcBorders>
              <w:top w:val="single" w:sz="4" w:space="0" w:color="auto"/>
              <w:left w:val="single" w:sz="4" w:space="0" w:color="auto"/>
              <w:bottom w:val="single" w:sz="4" w:space="0" w:color="auto"/>
              <w:right w:val="single" w:sz="4" w:space="0" w:color="auto"/>
            </w:tcBorders>
            <w:hideMark/>
          </w:tcPr>
          <w:p w14:paraId="681BAAB7" w14:textId="77777777" w:rsidR="001C0154" w:rsidRPr="0037083F" w:rsidRDefault="001C0154" w:rsidP="007945BA">
            <w:pPr>
              <w:jc w:val="center"/>
              <w:rPr>
                <w:i/>
                <w:sz w:val="20"/>
                <w:szCs w:val="20"/>
              </w:rPr>
            </w:pPr>
            <w:r w:rsidRPr="0037083F">
              <w:rPr>
                <w:i/>
                <w:sz w:val="20"/>
                <w:szCs w:val="20"/>
              </w:rPr>
              <w:t>2009</w:t>
            </w:r>
          </w:p>
        </w:tc>
        <w:tc>
          <w:tcPr>
            <w:tcW w:w="537" w:type="pct"/>
            <w:tcBorders>
              <w:top w:val="single" w:sz="4" w:space="0" w:color="auto"/>
              <w:left w:val="single" w:sz="4" w:space="0" w:color="auto"/>
              <w:bottom w:val="single" w:sz="4" w:space="0" w:color="auto"/>
              <w:right w:val="single" w:sz="4" w:space="0" w:color="auto"/>
            </w:tcBorders>
            <w:hideMark/>
          </w:tcPr>
          <w:p w14:paraId="087121A6" w14:textId="77777777" w:rsidR="001C0154" w:rsidRPr="0037083F" w:rsidRDefault="001C0154" w:rsidP="007945BA">
            <w:pPr>
              <w:jc w:val="center"/>
              <w:rPr>
                <w:i/>
                <w:sz w:val="20"/>
                <w:szCs w:val="20"/>
              </w:rPr>
            </w:pPr>
            <w:r w:rsidRPr="0037083F">
              <w:rPr>
                <w:i/>
                <w:sz w:val="20"/>
                <w:szCs w:val="20"/>
              </w:rPr>
              <w:t>2010</w:t>
            </w:r>
          </w:p>
        </w:tc>
        <w:tc>
          <w:tcPr>
            <w:tcW w:w="537" w:type="pct"/>
            <w:tcBorders>
              <w:top w:val="single" w:sz="4" w:space="0" w:color="auto"/>
              <w:left w:val="single" w:sz="4" w:space="0" w:color="auto"/>
              <w:bottom w:val="single" w:sz="4" w:space="0" w:color="auto"/>
              <w:right w:val="single" w:sz="4" w:space="0" w:color="auto"/>
            </w:tcBorders>
            <w:hideMark/>
          </w:tcPr>
          <w:p w14:paraId="772497BF" w14:textId="77777777" w:rsidR="001C0154" w:rsidRPr="0037083F" w:rsidRDefault="001C0154" w:rsidP="007945BA">
            <w:pPr>
              <w:jc w:val="center"/>
              <w:rPr>
                <w:i/>
                <w:sz w:val="20"/>
                <w:szCs w:val="20"/>
              </w:rPr>
            </w:pPr>
            <w:r w:rsidRPr="0037083F">
              <w:rPr>
                <w:i/>
                <w:sz w:val="20"/>
                <w:szCs w:val="20"/>
              </w:rPr>
              <w:t>2011</w:t>
            </w:r>
          </w:p>
        </w:tc>
        <w:tc>
          <w:tcPr>
            <w:tcW w:w="537" w:type="pct"/>
            <w:tcBorders>
              <w:top w:val="single" w:sz="4" w:space="0" w:color="auto"/>
              <w:left w:val="single" w:sz="4" w:space="0" w:color="auto"/>
              <w:bottom w:val="single" w:sz="4" w:space="0" w:color="auto"/>
              <w:right w:val="single" w:sz="4" w:space="0" w:color="auto"/>
            </w:tcBorders>
            <w:hideMark/>
          </w:tcPr>
          <w:p w14:paraId="51DE6E4D" w14:textId="77777777" w:rsidR="001C0154" w:rsidRPr="0037083F" w:rsidRDefault="001C0154" w:rsidP="007945BA">
            <w:pPr>
              <w:jc w:val="center"/>
              <w:rPr>
                <w:i/>
                <w:sz w:val="20"/>
                <w:szCs w:val="20"/>
              </w:rPr>
            </w:pPr>
            <w:r w:rsidRPr="0037083F">
              <w:rPr>
                <w:i/>
                <w:sz w:val="20"/>
                <w:szCs w:val="20"/>
              </w:rPr>
              <w:t>2012</w:t>
            </w:r>
          </w:p>
        </w:tc>
        <w:tc>
          <w:tcPr>
            <w:tcW w:w="537" w:type="pct"/>
            <w:tcBorders>
              <w:top w:val="single" w:sz="4" w:space="0" w:color="auto"/>
              <w:left w:val="single" w:sz="4" w:space="0" w:color="auto"/>
              <w:bottom w:val="single" w:sz="4" w:space="0" w:color="auto"/>
              <w:right w:val="single" w:sz="4" w:space="0" w:color="auto"/>
            </w:tcBorders>
            <w:hideMark/>
          </w:tcPr>
          <w:p w14:paraId="5D3A59CF" w14:textId="77777777" w:rsidR="001C0154" w:rsidRPr="0037083F" w:rsidRDefault="001C0154" w:rsidP="007945BA">
            <w:pPr>
              <w:jc w:val="center"/>
              <w:rPr>
                <w:i/>
                <w:sz w:val="20"/>
                <w:szCs w:val="20"/>
              </w:rPr>
            </w:pPr>
            <w:r w:rsidRPr="0037083F">
              <w:rPr>
                <w:i/>
                <w:sz w:val="20"/>
                <w:szCs w:val="20"/>
              </w:rPr>
              <w:t>2013</w:t>
            </w:r>
          </w:p>
        </w:tc>
        <w:tc>
          <w:tcPr>
            <w:tcW w:w="537" w:type="pct"/>
            <w:tcBorders>
              <w:top w:val="single" w:sz="4" w:space="0" w:color="auto"/>
              <w:left w:val="single" w:sz="4" w:space="0" w:color="auto"/>
              <w:bottom w:val="single" w:sz="4" w:space="0" w:color="auto"/>
              <w:right w:val="single" w:sz="4" w:space="0" w:color="auto"/>
            </w:tcBorders>
            <w:hideMark/>
          </w:tcPr>
          <w:p w14:paraId="2294523D" w14:textId="77777777" w:rsidR="001C0154" w:rsidRPr="0037083F" w:rsidRDefault="001C0154" w:rsidP="007945BA">
            <w:pPr>
              <w:jc w:val="center"/>
              <w:rPr>
                <w:i/>
                <w:sz w:val="20"/>
                <w:szCs w:val="20"/>
              </w:rPr>
            </w:pPr>
            <w:r w:rsidRPr="0037083F">
              <w:rPr>
                <w:i/>
                <w:sz w:val="20"/>
                <w:szCs w:val="20"/>
              </w:rPr>
              <w:t>2014</w:t>
            </w:r>
          </w:p>
        </w:tc>
        <w:tc>
          <w:tcPr>
            <w:tcW w:w="537" w:type="pct"/>
            <w:tcBorders>
              <w:top w:val="single" w:sz="4" w:space="0" w:color="auto"/>
              <w:left w:val="single" w:sz="4" w:space="0" w:color="auto"/>
              <w:bottom w:val="single" w:sz="4" w:space="0" w:color="auto"/>
              <w:right w:val="single" w:sz="4" w:space="0" w:color="auto"/>
            </w:tcBorders>
            <w:hideMark/>
          </w:tcPr>
          <w:p w14:paraId="2F23A130" w14:textId="77777777" w:rsidR="001C0154" w:rsidRPr="0037083F" w:rsidRDefault="001C0154" w:rsidP="007945BA">
            <w:pPr>
              <w:jc w:val="center"/>
              <w:rPr>
                <w:i/>
                <w:sz w:val="20"/>
                <w:szCs w:val="20"/>
              </w:rPr>
            </w:pPr>
            <w:r w:rsidRPr="0037083F">
              <w:rPr>
                <w:i/>
                <w:sz w:val="20"/>
                <w:szCs w:val="20"/>
              </w:rPr>
              <w:t>Average</w:t>
            </w:r>
          </w:p>
        </w:tc>
      </w:tr>
      <w:tr w:rsidR="001C0154" w:rsidRPr="0037083F" w14:paraId="174239A9" w14:textId="77777777" w:rsidTr="001C4531">
        <w:tc>
          <w:tcPr>
            <w:tcW w:w="1242" w:type="pct"/>
            <w:tcBorders>
              <w:top w:val="single" w:sz="4" w:space="0" w:color="auto"/>
              <w:left w:val="single" w:sz="4" w:space="0" w:color="auto"/>
              <w:bottom w:val="single" w:sz="4" w:space="0" w:color="auto"/>
              <w:right w:val="single" w:sz="4" w:space="0" w:color="auto"/>
            </w:tcBorders>
            <w:hideMark/>
          </w:tcPr>
          <w:p w14:paraId="591A5182" w14:textId="77777777" w:rsidR="001C0154" w:rsidRPr="0037083F" w:rsidRDefault="001C0154" w:rsidP="007945BA">
            <w:pPr>
              <w:jc w:val="left"/>
              <w:rPr>
                <w:sz w:val="20"/>
                <w:szCs w:val="20"/>
              </w:rPr>
            </w:pPr>
            <w:r w:rsidRPr="0037083F">
              <w:rPr>
                <w:sz w:val="20"/>
                <w:szCs w:val="20"/>
              </w:rPr>
              <w:t>Lyric Theatre</w:t>
            </w:r>
          </w:p>
        </w:tc>
        <w:tc>
          <w:tcPr>
            <w:tcW w:w="537" w:type="pct"/>
            <w:tcBorders>
              <w:top w:val="single" w:sz="4" w:space="0" w:color="auto"/>
              <w:left w:val="single" w:sz="4" w:space="0" w:color="auto"/>
              <w:bottom w:val="single" w:sz="4" w:space="0" w:color="auto"/>
              <w:right w:val="single" w:sz="4" w:space="0" w:color="auto"/>
            </w:tcBorders>
            <w:hideMark/>
          </w:tcPr>
          <w:p w14:paraId="61B5DA91" w14:textId="77777777" w:rsidR="001C0154" w:rsidRPr="0037083F" w:rsidRDefault="001C0154" w:rsidP="007945BA">
            <w:pPr>
              <w:jc w:val="right"/>
              <w:rPr>
                <w:sz w:val="20"/>
                <w:szCs w:val="20"/>
              </w:rPr>
            </w:pPr>
            <w:r w:rsidRPr="0037083F">
              <w:rPr>
                <w:sz w:val="20"/>
                <w:szCs w:val="20"/>
              </w:rPr>
              <w:t>89</w:t>
            </w:r>
          </w:p>
        </w:tc>
        <w:tc>
          <w:tcPr>
            <w:tcW w:w="537" w:type="pct"/>
            <w:tcBorders>
              <w:top w:val="single" w:sz="4" w:space="0" w:color="auto"/>
              <w:left w:val="single" w:sz="4" w:space="0" w:color="auto"/>
              <w:bottom w:val="single" w:sz="4" w:space="0" w:color="auto"/>
              <w:right w:val="single" w:sz="4" w:space="0" w:color="auto"/>
            </w:tcBorders>
            <w:hideMark/>
          </w:tcPr>
          <w:p w14:paraId="188ECD90" w14:textId="77777777" w:rsidR="001C0154" w:rsidRPr="0037083F" w:rsidRDefault="001C0154" w:rsidP="007945BA">
            <w:pPr>
              <w:jc w:val="right"/>
              <w:rPr>
                <w:sz w:val="20"/>
                <w:szCs w:val="20"/>
              </w:rPr>
            </w:pPr>
            <w:r w:rsidRPr="0037083F">
              <w:rPr>
                <w:sz w:val="20"/>
                <w:szCs w:val="20"/>
              </w:rPr>
              <w:t>96</w:t>
            </w:r>
          </w:p>
        </w:tc>
        <w:tc>
          <w:tcPr>
            <w:tcW w:w="537" w:type="pct"/>
            <w:tcBorders>
              <w:top w:val="single" w:sz="4" w:space="0" w:color="auto"/>
              <w:left w:val="single" w:sz="4" w:space="0" w:color="auto"/>
              <w:bottom w:val="single" w:sz="4" w:space="0" w:color="auto"/>
              <w:right w:val="single" w:sz="4" w:space="0" w:color="auto"/>
            </w:tcBorders>
            <w:hideMark/>
          </w:tcPr>
          <w:p w14:paraId="3970BB78" w14:textId="77777777" w:rsidR="001C0154" w:rsidRPr="0037083F" w:rsidRDefault="001C0154" w:rsidP="007945BA">
            <w:pPr>
              <w:jc w:val="right"/>
              <w:rPr>
                <w:sz w:val="20"/>
                <w:szCs w:val="20"/>
              </w:rPr>
            </w:pPr>
            <w:r w:rsidRPr="0037083F">
              <w:rPr>
                <w:sz w:val="20"/>
                <w:szCs w:val="20"/>
              </w:rPr>
              <w:t>98</w:t>
            </w:r>
          </w:p>
        </w:tc>
        <w:tc>
          <w:tcPr>
            <w:tcW w:w="537" w:type="pct"/>
            <w:tcBorders>
              <w:top w:val="single" w:sz="4" w:space="0" w:color="auto"/>
              <w:left w:val="single" w:sz="4" w:space="0" w:color="auto"/>
              <w:bottom w:val="single" w:sz="4" w:space="0" w:color="auto"/>
              <w:right w:val="single" w:sz="4" w:space="0" w:color="auto"/>
            </w:tcBorders>
            <w:hideMark/>
          </w:tcPr>
          <w:p w14:paraId="34D4C03D" w14:textId="77777777" w:rsidR="001C0154" w:rsidRPr="0037083F" w:rsidRDefault="001C0154" w:rsidP="007945BA">
            <w:pPr>
              <w:jc w:val="right"/>
              <w:rPr>
                <w:sz w:val="20"/>
                <w:szCs w:val="20"/>
              </w:rPr>
            </w:pPr>
            <w:r w:rsidRPr="0037083F">
              <w:rPr>
                <w:sz w:val="20"/>
                <w:szCs w:val="20"/>
              </w:rPr>
              <w:t>104</w:t>
            </w:r>
          </w:p>
        </w:tc>
        <w:tc>
          <w:tcPr>
            <w:tcW w:w="537" w:type="pct"/>
            <w:tcBorders>
              <w:top w:val="single" w:sz="4" w:space="0" w:color="auto"/>
              <w:left w:val="single" w:sz="4" w:space="0" w:color="auto"/>
              <w:bottom w:val="single" w:sz="4" w:space="0" w:color="auto"/>
              <w:right w:val="single" w:sz="4" w:space="0" w:color="auto"/>
            </w:tcBorders>
            <w:hideMark/>
          </w:tcPr>
          <w:p w14:paraId="60DFAF3D" w14:textId="77777777" w:rsidR="001C0154" w:rsidRPr="0037083F" w:rsidRDefault="001C0154" w:rsidP="007945BA">
            <w:pPr>
              <w:jc w:val="right"/>
              <w:rPr>
                <w:sz w:val="20"/>
                <w:szCs w:val="20"/>
              </w:rPr>
            </w:pPr>
            <w:r w:rsidRPr="0037083F">
              <w:rPr>
                <w:sz w:val="20"/>
                <w:szCs w:val="20"/>
              </w:rPr>
              <w:t>111</w:t>
            </w:r>
          </w:p>
        </w:tc>
        <w:tc>
          <w:tcPr>
            <w:tcW w:w="537" w:type="pct"/>
            <w:tcBorders>
              <w:top w:val="single" w:sz="4" w:space="0" w:color="auto"/>
              <w:left w:val="single" w:sz="4" w:space="0" w:color="auto"/>
              <w:bottom w:val="single" w:sz="4" w:space="0" w:color="auto"/>
              <w:right w:val="single" w:sz="4" w:space="0" w:color="auto"/>
            </w:tcBorders>
            <w:hideMark/>
          </w:tcPr>
          <w:p w14:paraId="00529127" w14:textId="77777777" w:rsidR="001C0154" w:rsidRPr="0037083F" w:rsidRDefault="001C0154" w:rsidP="007945BA">
            <w:pPr>
              <w:jc w:val="right"/>
              <w:rPr>
                <w:sz w:val="20"/>
                <w:szCs w:val="20"/>
              </w:rPr>
            </w:pPr>
            <w:r w:rsidRPr="0037083F">
              <w:rPr>
                <w:sz w:val="20"/>
                <w:szCs w:val="20"/>
              </w:rPr>
              <w:t>111</w:t>
            </w:r>
          </w:p>
        </w:tc>
        <w:tc>
          <w:tcPr>
            <w:tcW w:w="537" w:type="pct"/>
            <w:tcBorders>
              <w:top w:val="single" w:sz="4" w:space="0" w:color="auto"/>
              <w:left w:val="single" w:sz="4" w:space="0" w:color="auto"/>
              <w:bottom w:val="single" w:sz="4" w:space="0" w:color="auto"/>
              <w:right w:val="single" w:sz="4" w:space="0" w:color="auto"/>
            </w:tcBorders>
            <w:hideMark/>
          </w:tcPr>
          <w:p w14:paraId="7A973E69" w14:textId="77777777" w:rsidR="001C0154" w:rsidRPr="0037083F" w:rsidRDefault="001C0154" w:rsidP="007945BA">
            <w:pPr>
              <w:jc w:val="right"/>
              <w:rPr>
                <w:sz w:val="20"/>
                <w:szCs w:val="20"/>
              </w:rPr>
            </w:pPr>
            <w:r w:rsidRPr="0037083F">
              <w:rPr>
                <w:sz w:val="20"/>
                <w:szCs w:val="20"/>
              </w:rPr>
              <w:t>98</w:t>
            </w:r>
          </w:p>
        </w:tc>
      </w:tr>
      <w:tr w:rsidR="001C0154" w:rsidRPr="0037083F" w14:paraId="4970DD9E" w14:textId="77777777" w:rsidTr="001C4531">
        <w:tc>
          <w:tcPr>
            <w:tcW w:w="1242" w:type="pct"/>
            <w:tcBorders>
              <w:top w:val="single" w:sz="4" w:space="0" w:color="auto"/>
              <w:left w:val="single" w:sz="4" w:space="0" w:color="auto"/>
              <w:bottom w:val="single" w:sz="4" w:space="0" w:color="auto"/>
              <w:right w:val="single" w:sz="4" w:space="0" w:color="auto"/>
            </w:tcBorders>
            <w:hideMark/>
          </w:tcPr>
          <w:p w14:paraId="62AABF77" w14:textId="77777777" w:rsidR="001C0154" w:rsidRPr="0037083F" w:rsidRDefault="001C0154" w:rsidP="007945BA">
            <w:pPr>
              <w:jc w:val="left"/>
              <w:rPr>
                <w:sz w:val="20"/>
                <w:szCs w:val="20"/>
              </w:rPr>
            </w:pPr>
            <w:r w:rsidRPr="0037083F">
              <w:rPr>
                <w:sz w:val="20"/>
                <w:szCs w:val="20"/>
              </w:rPr>
              <w:t>Conservatorium</w:t>
            </w:r>
          </w:p>
        </w:tc>
        <w:tc>
          <w:tcPr>
            <w:tcW w:w="537" w:type="pct"/>
            <w:tcBorders>
              <w:top w:val="single" w:sz="4" w:space="0" w:color="auto"/>
              <w:left w:val="single" w:sz="4" w:space="0" w:color="auto"/>
              <w:bottom w:val="single" w:sz="4" w:space="0" w:color="auto"/>
              <w:right w:val="single" w:sz="4" w:space="0" w:color="auto"/>
            </w:tcBorders>
            <w:hideMark/>
          </w:tcPr>
          <w:p w14:paraId="4B80257A" w14:textId="77777777" w:rsidR="001C0154" w:rsidRPr="0037083F" w:rsidRDefault="001C0154" w:rsidP="007945BA">
            <w:pPr>
              <w:jc w:val="right"/>
              <w:rPr>
                <w:sz w:val="20"/>
                <w:szCs w:val="20"/>
              </w:rPr>
            </w:pPr>
            <w:r w:rsidRPr="0037083F">
              <w:rPr>
                <w:sz w:val="20"/>
                <w:szCs w:val="20"/>
              </w:rPr>
              <w:t>61</w:t>
            </w:r>
          </w:p>
        </w:tc>
        <w:tc>
          <w:tcPr>
            <w:tcW w:w="537" w:type="pct"/>
            <w:tcBorders>
              <w:top w:val="single" w:sz="4" w:space="0" w:color="auto"/>
              <w:left w:val="single" w:sz="4" w:space="0" w:color="auto"/>
              <w:bottom w:val="single" w:sz="4" w:space="0" w:color="auto"/>
              <w:right w:val="single" w:sz="4" w:space="0" w:color="auto"/>
            </w:tcBorders>
            <w:hideMark/>
          </w:tcPr>
          <w:p w14:paraId="0E2A8CB8" w14:textId="77777777" w:rsidR="001C0154" w:rsidRPr="0037083F" w:rsidRDefault="001C0154" w:rsidP="007945BA">
            <w:pPr>
              <w:jc w:val="right"/>
              <w:rPr>
                <w:sz w:val="20"/>
                <w:szCs w:val="20"/>
              </w:rPr>
            </w:pPr>
            <w:r w:rsidRPr="0037083F">
              <w:rPr>
                <w:sz w:val="20"/>
                <w:szCs w:val="20"/>
              </w:rPr>
              <w:t>64</w:t>
            </w:r>
          </w:p>
        </w:tc>
        <w:tc>
          <w:tcPr>
            <w:tcW w:w="537" w:type="pct"/>
            <w:tcBorders>
              <w:top w:val="single" w:sz="4" w:space="0" w:color="auto"/>
              <w:left w:val="single" w:sz="4" w:space="0" w:color="auto"/>
              <w:bottom w:val="single" w:sz="4" w:space="0" w:color="auto"/>
              <w:right w:val="single" w:sz="4" w:space="0" w:color="auto"/>
            </w:tcBorders>
            <w:hideMark/>
          </w:tcPr>
          <w:p w14:paraId="116528B1" w14:textId="77777777" w:rsidR="001C0154" w:rsidRPr="0037083F" w:rsidRDefault="001C0154" w:rsidP="007945BA">
            <w:pPr>
              <w:jc w:val="right"/>
              <w:rPr>
                <w:sz w:val="20"/>
                <w:szCs w:val="20"/>
              </w:rPr>
            </w:pPr>
            <w:r w:rsidRPr="0037083F">
              <w:rPr>
                <w:sz w:val="20"/>
                <w:szCs w:val="20"/>
              </w:rPr>
              <w:t>63</w:t>
            </w:r>
          </w:p>
        </w:tc>
        <w:tc>
          <w:tcPr>
            <w:tcW w:w="537" w:type="pct"/>
            <w:tcBorders>
              <w:top w:val="single" w:sz="4" w:space="0" w:color="auto"/>
              <w:left w:val="single" w:sz="4" w:space="0" w:color="auto"/>
              <w:bottom w:val="single" w:sz="4" w:space="0" w:color="auto"/>
              <w:right w:val="single" w:sz="4" w:space="0" w:color="auto"/>
            </w:tcBorders>
            <w:hideMark/>
          </w:tcPr>
          <w:p w14:paraId="70D6CA77" w14:textId="77777777" w:rsidR="001C0154" w:rsidRPr="0037083F" w:rsidRDefault="001C0154" w:rsidP="007945BA">
            <w:pPr>
              <w:jc w:val="right"/>
              <w:rPr>
                <w:sz w:val="20"/>
                <w:szCs w:val="20"/>
              </w:rPr>
            </w:pPr>
            <w:r w:rsidRPr="0037083F">
              <w:rPr>
                <w:sz w:val="20"/>
                <w:szCs w:val="20"/>
              </w:rPr>
              <w:t>66</w:t>
            </w:r>
          </w:p>
        </w:tc>
        <w:tc>
          <w:tcPr>
            <w:tcW w:w="537" w:type="pct"/>
            <w:tcBorders>
              <w:top w:val="single" w:sz="4" w:space="0" w:color="auto"/>
              <w:left w:val="single" w:sz="4" w:space="0" w:color="auto"/>
              <w:bottom w:val="single" w:sz="4" w:space="0" w:color="auto"/>
              <w:right w:val="single" w:sz="4" w:space="0" w:color="auto"/>
            </w:tcBorders>
            <w:hideMark/>
          </w:tcPr>
          <w:p w14:paraId="7B2231F6" w14:textId="77777777" w:rsidR="001C0154" w:rsidRPr="0037083F" w:rsidRDefault="001C0154" w:rsidP="007945BA">
            <w:pPr>
              <w:jc w:val="right"/>
              <w:rPr>
                <w:sz w:val="20"/>
                <w:szCs w:val="20"/>
              </w:rPr>
            </w:pPr>
            <w:r w:rsidRPr="0037083F">
              <w:rPr>
                <w:sz w:val="20"/>
                <w:szCs w:val="20"/>
              </w:rPr>
              <w:t>83</w:t>
            </w:r>
          </w:p>
        </w:tc>
        <w:tc>
          <w:tcPr>
            <w:tcW w:w="537" w:type="pct"/>
            <w:tcBorders>
              <w:top w:val="single" w:sz="4" w:space="0" w:color="auto"/>
              <w:left w:val="single" w:sz="4" w:space="0" w:color="auto"/>
              <w:bottom w:val="single" w:sz="4" w:space="0" w:color="auto"/>
              <w:right w:val="single" w:sz="4" w:space="0" w:color="auto"/>
            </w:tcBorders>
            <w:hideMark/>
          </w:tcPr>
          <w:p w14:paraId="69E39896" w14:textId="77777777" w:rsidR="001C0154" w:rsidRPr="0037083F" w:rsidRDefault="001C0154" w:rsidP="007945BA">
            <w:pPr>
              <w:jc w:val="right"/>
              <w:rPr>
                <w:sz w:val="20"/>
                <w:szCs w:val="20"/>
              </w:rPr>
            </w:pPr>
            <w:r w:rsidRPr="0037083F">
              <w:rPr>
                <w:sz w:val="20"/>
                <w:szCs w:val="20"/>
              </w:rPr>
              <w:t>87</w:t>
            </w:r>
          </w:p>
        </w:tc>
        <w:tc>
          <w:tcPr>
            <w:tcW w:w="537" w:type="pct"/>
            <w:tcBorders>
              <w:top w:val="single" w:sz="4" w:space="0" w:color="auto"/>
              <w:left w:val="single" w:sz="4" w:space="0" w:color="auto"/>
              <w:bottom w:val="single" w:sz="4" w:space="0" w:color="auto"/>
              <w:right w:val="single" w:sz="4" w:space="0" w:color="auto"/>
            </w:tcBorders>
            <w:hideMark/>
          </w:tcPr>
          <w:p w14:paraId="5B6193D3" w14:textId="77777777" w:rsidR="001C0154" w:rsidRPr="0037083F" w:rsidRDefault="001C0154" w:rsidP="007945BA">
            <w:pPr>
              <w:jc w:val="right"/>
              <w:rPr>
                <w:sz w:val="20"/>
                <w:szCs w:val="20"/>
              </w:rPr>
            </w:pPr>
            <w:r w:rsidRPr="0037083F">
              <w:rPr>
                <w:sz w:val="20"/>
                <w:szCs w:val="20"/>
              </w:rPr>
              <w:t>70</w:t>
            </w:r>
          </w:p>
        </w:tc>
      </w:tr>
      <w:tr w:rsidR="001C0154" w:rsidRPr="0037083F" w14:paraId="55614D50" w14:textId="77777777" w:rsidTr="001C4531">
        <w:tc>
          <w:tcPr>
            <w:tcW w:w="1242" w:type="pct"/>
            <w:tcBorders>
              <w:top w:val="single" w:sz="4" w:space="0" w:color="auto"/>
              <w:left w:val="single" w:sz="4" w:space="0" w:color="auto"/>
              <w:bottom w:val="single" w:sz="4" w:space="0" w:color="auto"/>
              <w:right w:val="single" w:sz="4" w:space="0" w:color="auto"/>
            </w:tcBorders>
            <w:hideMark/>
          </w:tcPr>
          <w:p w14:paraId="09F2D9AF" w14:textId="77777777" w:rsidR="001C0154" w:rsidRPr="0037083F" w:rsidRDefault="001C0154" w:rsidP="007945BA">
            <w:pPr>
              <w:jc w:val="left"/>
              <w:rPr>
                <w:sz w:val="20"/>
                <w:szCs w:val="20"/>
              </w:rPr>
            </w:pPr>
            <w:r w:rsidRPr="0037083F">
              <w:rPr>
                <w:sz w:val="20"/>
                <w:szCs w:val="20"/>
              </w:rPr>
              <w:t>Concert Hall</w:t>
            </w:r>
          </w:p>
        </w:tc>
        <w:tc>
          <w:tcPr>
            <w:tcW w:w="537" w:type="pct"/>
            <w:tcBorders>
              <w:top w:val="single" w:sz="4" w:space="0" w:color="auto"/>
              <w:left w:val="single" w:sz="4" w:space="0" w:color="auto"/>
              <w:bottom w:val="single" w:sz="4" w:space="0" w:color="auto"/>
              <w:right w:val="single" w:sz="4" w:space="0" w:color="auto"/>
            </w:tcBorders>
            <w:hideMark/>
          </w:tcPr>
          <w:p w14:paraId="4495B589" w14:textId="77777777" w:rsidR="001C0154" w:rsidRPr="0037083F" w:rsidRDefault="001C0154" w:rsidP="007945BA">
            <w:pPr>
              <w:jc w:val="right"/>
              <w:rPr>
                <w:sz w:val="20"/>
                <w:szCs w:val="20"/>
              </w:rPr>
            </w:pPr>
            <w:r w:rsidRPr="0037083F">
              <w:rPr>
                <w:sz w:val="20"/>
                <w:szCs w:val="20"/>
              </w:rPr>
              <w:t>n/a</w:t>
            </w:r>
          </w:p>
        </w:tc>
        <w:tc>
          <w:tcPr>
            <w:tcW w:w="537" w:type="pct"/>
            <w:tcBorders>
              <w:top w:val="single" w:sz="4" w:space="0" w:color="auto"/>
              <w:left w:val="single" w:sz="4" w:space="0" w:color="auto"/>
              <w:bottom w:val="single" w:sz="4" w:space="0" w:color="auto"/>
              <w:right w:val="single" w:sz="4" w:space="0" w:color="auto"/>
            </w:tcBorders>
            <w:hideMark/>
          </w:tcPr>
          <w:p w14:paraId="3E6233FE" w14:textId="77777777" w:rsidR="001C0154" w:rsidRPr="0037083F" w:rsidRDefault="001C0154" w:rsidP="007945BA">
            <w:pPr>
              <w:jc w:val="right"/>
              <w:rPr>
                <w:sz w:val="20"/>
                <w:szCs w:val="20"/>
              </w:rPr>
            </w:pPr>
            <w:r w:rsidRPr="0037083F">
              <w:rPr>
                <w:sz w:val="20"/>
                <w:szCs w:val="20"/>
              </w:rPr>
              <w:t>n/a</w:t>
            </w:r>
          </w:p>
        </w:tc>
        <w:tc>
          <w:tcPr>
            <w:tcW w:w="537" w:type="pct"/>
            <w:tcBorders>
              <w:top w:val="single" w:sz="4" w:space="0" w:color="auto"/>
              <w:left w:val="single" w:sz="4" w:space="0" w:color="auto"/>
              <w:bottom w:val="single" w:sz="4" w:space="0" w:color="auto"/>
              <w:right w:val="single" w:sz="4" w:space="0" w:color="auto"/>
            </w:tcBorders>
            <w:hideMark/>
          </w:tcPr>
          <w:p w14:paraId="58716E57" w14:textId="77777777" w:rsidR="001C0154" w:rsidRPr="0037083F" w:rsidRDefault="001C0154" w:rsidP="007945BA">
            <w:pPr>
              <w:jc w:val="right"/>
              <w:rPr>
                <w:sz w:val="20"/>
                <w:szCs w:val="20"/>
              </w:rPr>
            </w:pPr>
            <w:r w:rsidRPr="0037083F">
              <w:rPr>
                <w:sz w:val="20"/>
                <w:szCs w:val="20"/>
              </w:rPr>
              <w:t>n/a</w:t>
            </w:r>
          </w:p>
        </w:tc>
        <w:tc>
          <w:tcPr>
            <w:tcW w:w="537" w:type="pct"/>
            <w:tcBorders>
              <w:top w:val="single" w:sz="4" w:space="0" w:color="auto"/>
              <w:left w:val="single" w:sz="4" w:space="0" w:color="auto"/>
              <w:bottom w:val="single" w:sz="4" w:space="0" w:color="auto"/>
              <w:right w:val="single" w:sz="4" w:space="0" w:color="auto"/>
            </w:tcBorders>
            <w:hideMark/>
          </w:tcPr>
          <w:p w14:paraId="12A2DBFF" w14:textId="77777777" w:rsidR="001C0154" w:rsidRPr="0037083F" w:rsidRDefault="001C0154" w:rsidP="007945BA">
            <w:pPr>
              <w:jc w:val="right"/>
              <w:rPr>
                <w:sz w:val="20"/>
                <w:szCs w:val="20"/>
              </w:rPr>
            </w:pPr>
            <w:r w:rsidRPr="0037083F">
              <w:rPr>
                <w:sz w:val="20"/>
                <w:szCs w:val="20"/>
              </w:rPr>
              <w:t>67</w:t>
            </w:r>
          </w:p>
        </w:tc>
        <w:tc>
          <w:tcPr>
            <w:tcW w:w="537" w:type="pct"/>
            <w:tcBorders>
              <w:top w:val="single" w:sz="4" w:space="0" w:color="auto"/>
              <w:left w:val="single" w:sz="4" w:space="0" w:color="auto"/>
              <w:bottom w:val="single" w:sz="4" w:space="0" w:color="auto"/>
              <w:right w:val="single" w:sz="4" w:space="0" w:color="auto"/>
            </w:tcBorders>
            <w:hideMark/>
          </w:tcPr>
          <w:p w14:paraId="0CDE77B1" w14:textId="77777777" w:rsidR="001C0154" w:rsidRPr="0037083F" w:rsidRDefault="001C0154" w:rsidP="007945BA">
            <w:pPr>
              <w:jc w:val="right"/>
              <w:rPr>
                <w:sz w:val="20"/>
                <w:szCs w:val="20"/>
              </w:rPr>
            </w:pPr>
            <w:r w:rsidRPr="0037083F">
              <w:rPr>
                <w:sz w:val="20"/>
                <w:szCs w:val="20"/>
              </w:rPr>
              <w:t>82</w:t>
            </w:r>
          </w:p>
        </w:tc>
        <w:tc>
          <w:tcPr>
            <w:tcW w:w="537" w:type="pct"/>
            <w:tcBorders>
              <w:top w:val="single" w:sz="4" w:space="0" w:color="auto"/>
              <w:left w:val="single" w:sz="4" w:space="0" w:color="auto"/>
              <w:bottom w:val="single" w:sz="4" w:space="0" w:color="auto"/>
              <w:right w:val="single" w:sz="4" w:space="0" w:color="auto"/>
            </w:tcBorders>
            <w:hideMark/>
          </w:tcPr>
          <w:p w14:paraId="4DA281AA" w14:textId="77777777" w:rsidR="001C0154" w:rsidRPr="0037083F" w:rsidRDefault="001C0154" w:rsidP="007945BA">
            <w:pPr>
              <w:jc w:val="right"/>
              <w:rPr>
                <w:sz w:val="20"/>
                <w:szCs w:val="20"/>
              </w:rPr>
            </w:pPr>
            <w:r w:rsidRPr="0037083F">
              <w:rPr>
                <w:sz w:val="20"/>
                <w:szCs w:val="20"/>
              </w:rPr>
              <w:t>118</w:t>
            </w:r>
          </w:p>
        </w:tc>
        <w:tc>
          <w:tcPr>
            <w:tcW w:w="537" w:type="pct"/>
            <w:tcBorders>
              <w:top w:val="single" w:sz="4" w:space="0" w:color="auto"/>
              <w:left w:val="single" w:sz="4" w:space="0" w:color="auto"/>
              <w:bottom w:val="single" w:sz="4" w:space="0" w:color="auto"/>
              <w:right w:val="single" w:sz="4" w:space="0" w:color="auto"/>
            </w:tcBorders>
            <w:hideMark/>
          </w:tcPr>
          <w:p w14:paraId="6E5531B8" w14:textId="77777777" w:rsidR="001C0154" w:rsidRPr="0037083F" w:rsidRDefault="001C0154" w:rsidP="007945BA">
            <w:pPr>
              <w:jc w:val="right"/>
              <w:rPr>
                <w:sz w:val="20"/>
                <w:szCs w:val="20"/>
              </w:rPr>
            </w:pPr>
            <w:r w:rsidRPr="0037083F">
              <w:rPr>
                <w:sz w:val="20"/>
                <w:szCs w:val="20"/>
              </w:rPr>
              <w:t>92</w:t>
            </w:r>
          </w:p>
        </w:tc>
      </w:tr>
      <w:tr w:rsidR="001C0154" w:rsidRPr="0037083F" w14:paraId="6152D463" w14:textId="77777777" w:rsidTr="001C4531">
        <w:tc>
          <w:tcPr>
            <w:tcW w:w="1242" w:type="pct"/>
            <w:tcBorders>
              <w:top w:val="single" w:sz="4" w:space="0" w:color="auto"/>
              <w:left w:val="single" w:sz="4" w:space="0" w:color="auto"/>
              <w:bottom w:val="single" w:sz="4" w:space="0" w:color="auto"/>
              <w:right w:val="single" w:sz="4" w:space="0" w:color="auto"/>
            </w:tcBorders>
            <w:hideMark/>
          </w:tcPr>
          <w:p w14:paraId="10DFDE71" w14:textId="77777777" w:rsidR="001C0154" w:rsidRPr="0037083F" w:rsidRDefault="001C0154" w:rsidP="007945BA">
            <w:pPr>
              <w:jc w:val="left"/>
              <w:rPr>
                <w:sz w:val="20"/>
                <w:szCs w:val="20"/>
              </w:rPr>
            </w:pPr>
            <w:r w:rsidRPr="0037083F">
              <w:rPr>
                <w:sz w:val="20"/>
                <w:szCs w:val="20"/>
              </w:rPr>
              <w:t>Average</w:t>
            </w:r>
          </w:p>
        </w:tc>
        <w:tc>
          <w:tcPr>
            <w:tcW w:w="537" w:type="pct"/>
            <w:tcBorders>
              <w:top w:val="single" w:sz="4" w:space="0" w:color="auto"/>
              <w:left w:val="single" w:sz="4" w:space="0" w:color="auto"/>
              <w:bottom w:val="single" w:sz="4" w:space="0" w:color="auto"/>
              <w:right w:val="single" w:sz="4" w:space="0" w:color="auto"/>
            </w:tcBorders>
            <w:hideMark/>
          </w:tcPr>
          <w:p w14:paraId="7765497F" w14:textId="77777777" w:rsidR="001C0154" w:rsidRPr="0037083F" w:rsidRDefault="001C0154" w:rsidP="007945BA">
            <w:pPr>
              <w:jc w:val="right"/>
              <w:rPr>
                <w:sz w:val="20"/>
                <w:szCs w:val="20"/>
              </w:rPr>
            </w:pPr>
            <w:r w:rsidRPr="0037083F">
              <w:rPr>
                <w:sz w:val="20"/>
                <w:szCs w:val="20"/>
              </w:rPr>
              <w:t>84</w:t>
            </w:r>
          </w:p>
        </w:tc>
        <w:tc>
          <w:tcPr>
            <w:tcW w:w="537" w:type="pct"/>
            <w:tcBorders>
              <w:top w:val="single" w:sz="4" w:space="0" w:color="auto"/>
              <w:left w:val="single" w:sz="4" w:space="0" w:color="auto"/>
              <w:bottom w:val="single" w:sz="4" w:space="0" w:color="auto"/>
              <w:right w:val="single" w:sz="4" w:space="0" w:color="auto"/>
            </w:tcBorders>
            <w:hideMark/>
          </w:tcPr>
          <w:p w14:paraId="03C1930A" w14:textId="77777777" w:rsidR="001C0154" w:rsidRPr="0037083F" w:rsidRDefault="001C0154" w:rsidP="007945BA">
            <w:pPr>
              <w:jc w:val="right"/>
              <w:rPr>
                <w:sz w:val="20"/>
                <w:szCs w:val="20"/>
              </w:rPr>
            </w:pPr>
            <w:r w:rsidRPr="0037083F">
              <w:rPr>
                <w:sz w:val="20"/>
                <w:szCs w:val="20"/>
              </w:rPr>
              <w:t>85</w:t>
            </w:r>
          </w:p>
        </w:tc>
        <w:tc>
          <w:tcPr>
            <w:tcW w:w="537" w:type="pct"/>
            <w:tcBorders>
              <w:top w:val="single" w:sz="4" w:space="0" w:color="auto"/>
              <w:left w:val="single" w:sz="4" w:space="0" w:color="auto"/>
              <w:bottom w:val="single" w:sz="4" w:space="0" w:color="auto"/>
              <w:right w:val="single" w:sz="4" w:space="0" w:color="auto"/>
            </w:tcBorders>
            <w:hideMark/>
          </w:tcPr>
          <w:p w14:paraId="34328A86" w14:textId="77777777" w:rsidR="001C0154" w:rsidRPr="0037083F" w:rsidRDefault="001C0154" w:rsidP="007945BA">
            <w:pPr>
              <w:jc w:val="right"/>
              <w:rPr>
                <w:sz w:val="20"/>
                <w:szCs w:val="20"/>
              </w:rPr>
            </w:pPr>
            <w:r w:rsidRPr="0037083F">
              <w:rPr>
                <w:sz w:val="20"/>
                <w:szCs w:val="20"/>
              </w:rPr>
              <w:t>85</w:t>
            </w:r>
          </w:p>
        </w:tc>
        <w:tc>
          <w:tcPr>
            <w:tcW w:w="537" w:type="pct"/>
            <w:tcBorders>
              <w:top w:val="single" w:sz="4" w:space="0" w:color="auto"/>
              <w:left w:val="single" w:sz="4" w:space="0" w:color="auto"/>
              <w:bottom w:val="single" w:sz="4" w:space="0" w:color="auto"/>
              <w:right w:val="single" w:sz="4" w:space="0" w:color="auto"/>
            </w:tcBorders>
            <w:hideMark/>
          </w:tcPr>
          <w:p w14:paraId="11F910BF" w14:textId="77777777" w:rsidR="001C0154" w:rsidRPr="0037083F" w:rsidRDefault="001C0154" w:rsidP="007945BA">
            <w:pPr>
              <w:jc w:val="right"/>
              <w:rPr>
                <w:sz w:val="20"/>
                <w:szCs w:val="20"/>
              </w:rPr>
            </w:pPr>
            <w:r w:rsidRPr="0037083F">
              <w:rPr>
                <w:sz w:val="20"/>
                <w:szCs w:val="20"/>
              </w:rPr>
              <w:t>89</w:t>
            </w:r>
          </w:p>
        </w:tc>
        <w:tc>
          <w:tcPr>
            <w:tcW w:w="537" w:type="pct"/>
            <w:tcBorders>
              <w:top w:val="single" w:sz="4" w:space="0" w:color="auto"/>
              <w:left w:val="single" w:sz="4" w:space="0" w:color="auto"/>
              <w:bottom w:val="single" w:sz="4" w:space="0" w:color="auto"/>
              <w:right w:val="single" w:sz="4" w:space="0" w:color="auto"/>
            </w:tcBorders>
            <w:hideMark/>
          </w:tcPr>
          <w:p w14:paraId="1B042F9A" w14:textId="77777777" w:rsidR="001C0154" w:rsidRPr="0037083F" w:rsidRDefault="001C0154" w:rsidP="007945BA">
            <w:pPr>
              <w:jc w:val="right"/>
              <w:rPr>
                <w:sz w:val="20"/>
                <w:szCs w:val="20"/>
              </w:rPr>
            </w:pPr>
            <w:r w:rsidRPr="0037083F">
              <w:rPr>
                <w:sz w:val="20"/>
                <w:szCs w:val="20"/>
              </w:rPr>
              <w:t>93</w:t>
            </w:r>
          </w:p>
        </w:tc>
        <w:tc>
          <w:tcPr>
            <w:tcW w:w="537" w:type="pct"/>
            <w:tcBorders>
              <w:top w:val="single" w:sz="4" w:space="0" w:color="auto"/>
              <w:left w:val="single" w:sz="4" w:space="0" w:color="auto"/>
              <w:bottom w:val="single" w:sz="4" w:space="0" w:color="auto"/>
              <w:right w:val="single" w:sz="4" w:space="0" w:color="auto"/>
            </w:tcBorders>
            <w:hideMark/>
          </w:tcPr>
          <w:p w14:paraId="0AA2F3FA" w14:textId="77777777" w:rsidR="001C0154" w:rsidRPr="0037083F" w:rsidRDefault="001C0154" w:rsidP="007945BA">
            <w:pPr>
              <w:jc w:val="right"/>
              <w:rPr>
                <w:sz w:val="20"/>
                <w:szCs w:val="20"/>
              </w:rPr>
            </w:pPr>
            <w:r w:rsidRPr="0037083F">
              <w:rPr>
                <w:sz w:val="20"/>
                <w:szCs w:val="20"/>
              </w:rPr>
              <w:t>104</w:t>
            </w:r>
          </w:p>
        </w:tc>
        <w:tc>
          <w:tcPr>
            <w:tcW w:w="537" w:type="pct"/>
            <w:tcBorders>
              <w:top w:val="single" w:sz="4" w:space="0" w:color="auto"/>
              <w:left w:val="single" w:sz="4" w:space="0" w:color="auto"/>
              <w:bottom w:val="single" w:sz="4" w:space="0" w:color="auto"/>
              <w:right w:val="single" w:sz="4" w:space="0" w:color="auto"/>
            </w:tcBorders>
            <w:hideMark/>
          </w:tcPr>
          <w:p w14:paraId="287666CF" w14:textId="77777777" w:rsidR="001C0154" w:rsidRPr="0037083F" w:rsidRDefault="001C0154" w:rsidP="007945BA">
            <w:pPr>
              <w:jc w:val="right"/>
              <w:rPr>
                <w:sz w:val="20"/>
                <w:szCs w:val="20"/>
              </w:rPr>
            </w:pPr>
            <w:r w:rsidRPr="0037083F">
              <w:rPr>
                <w:sz w:val="20"/>
                <w:szCs w:val="20"/>
              </w:rPr>
              <w:t>89</w:t>
            </w:r>
          </w:p>
        </w:tc>
      </w:tr>
    </w:tbl>
    <w:p w14:paraId="41AAB4DA" w14:textId="77777777" w:rsidR="001C0154" w:rsidRPr="0037083F" w:rsidRDefault="001C0154" w:rsidP="001C0154"/>
    <w:p w14:paraId="4CE8F5B2" w14:textId="76C06077" w:rsidR="001C0154" w:rsidRPr="0037083F" w:rsidRDefault="001C0154" w:rsidP="001C0154">
      <w:r w:rsidRPr="0037083F">
        <w:t>Thus, even though ticket prices in the Lyric Theatre are higher, they have not compensated for higher production costs and low utilisation.  This demonstrates the criticality of Opera Queensland’s rebuilding audien</w:t>
      </w:r>
      <w:r w:rsidR="000A7A97" w:rsidRPr="0037083F">
        <w:t>ces and improving utilisation.</w:t>
      </w:r>
    </w:p>
    <w:p w14:paraId="20269A16" w14:textId="77777777" w:rsidR="001C0154" w:rsidRPr="0037083F" w:rsidRDefault="001C0154" w:rsidP="001C0154">
      <w:r w:rsidRPr="0037083F">
        <w:t>The balancing of venues, production levels and ticket pricing will continue to be a key performance factor for Opera Queensland.</w:t>
      </w:r>
    </w:p>
    <w:p w14:paraId="03F21177" w14:textId="77777777" w:rsidR="001C0154" w:rsidRPr="0037083F" w:rsidRDefault="001C0154" w:rsidP="001C0154">
      <w:pPr>
        <w:rPr>
          <w:i/>
        </w:rPr>
      </w:pPr>
      <w:r w:rsidRPr="0037083F">
        <w:rPr>
          <w:i/>
        </w:rPr>
        <w:t>The focus on new productions may be high risk</w:t>
      </w:r>
    </w:p>
    <w:p w14:paraId="7894C30A" w14:textId="5B2F2CEF" w:rsidR="001C0154" w:rsidRPr="0037083F" w:rsidRDefault="001C0154" w:rsidP="001C0154">
      <w:r w:rsidRPr="0037083F">
        <w:t>Against the backdrop of the deteriorating economic performance for Opera Queensland’s mainstage productions, it is important to consider the source of these productions.  Exhibit 6.54 shows the source of the three annual productions, and more specifically whether they were a</w:t>
      </w:r>
      <w:r w:rsidR="000A7A97" w:rsidRPr="0037083F">
        <w:t xml:space="preserve"> new or an existing production.</w:t>
      </w:r>
    </w:p>
    <w:p w14:paraId="253DC7D2" w14:textId="77777777" w:rsidR="000A7A97" w:rsidRPr="0037083F" w:rsidRDefault="000A7A97">
      <w:pPr>
        <w:spacing w:line="276" w:lineRule="auto"/>
        <w:jc w:val="left"/>
        <w:rPr>
          <w:rFonts w:cstheme="minorBidi"/>
          <w:b/>
          <w:bCs/>
          <w:sz w:val="20"/>
          <w:szCs w:val="18"/>
        </w:rPr>
      </w:pPr>
      <w:bookmarkStart w:id="724" w:name="_Toc425938561"/>
      <w:bookmarkStart w:id="725" w:name="_Toc429670853"/>
      <w:r w:rsidRPr="0037083F">
        <w:br w:type="page"/>
      </w:r>
    </w:p>
    <w:p w14:paraId="7E0B5B67" w14:textId="3D4F4603" w:rsidR="001C0154" w:rsidRPr="0037083F" w:rsidRDefault="001C0154" w:rsidP="001C0154">
      <w:pPr>
        <w:pStyle w:val="Caption"/>
        <w:ind w:left="1418" w:hanging="1418"/>
      </w:pPr>
      <w:r w:rsidRPr="0037083F">
        <w:t>Exhibit 6.54</w:t>
      </w:r>
      <w:r w:rsidRPr="0037083F">
        <w:tab/>
        <w:t>Opera Queensland: source of production and presentation from 2009 to 2014 (number)</w:t>
      </w:r>
      <w:bookmarkEnd w:id="724"/>
      <w:bookmarkEnd w:id="725"/>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Description w:val="Opera Queensland: source of production and presentation from 2009 to 2014 (number)"/>
      </w:tblPr>
      <w:tblGrid>
        <w:gridCol w:w="3964"/>
        <w:gridCol w:w="827"/>
        <w:gridCol w:w="827"/>
        <w:gridCol w:w="827"/>
        <w:gridCol w:w="827"/>
        <w:gridCol w:w="827"/>
        <w:gridCol w:w="827"/>
      </w:tblGrid>
      <w:tr w:rsidR="001C0154" w:rsidRPr="0037083F" w14:paraId="280E7E56" w14:textId="77777777" w:rsidTr="008704B4">
        <w:trPr>
          <w:trHeight w:val="138"/>
          <w:tblHeader/>
        </w:trPr>
        <w:tc>
          <w:tcPr>
            <w:tcW w:w="3964" w:type="dxa"/>
            <w:noWrap/>
            <w:tcMar>
              <w:top w:w="0" w:type="dxa"/>
              <w:left w:w="108" w:type="dxa"/>
              <w:bottom w:w="0" w:type="dxa"/>
              <w:right w:w="108" w:type="dxa"/>
            </w:tcMar>
            <w:vAlign w:val="center"/>
          </w:tcPr>
          <w:p w14:paraId="14BE7987" w14:textId="77777777" w:rsidR="001C0154" w:rsidRPr="0037083F" w:rsidRDefault="001C0154" w:rsidP="007945BA">
            <w:pPr>
              <w:spacing w:after="0"/>
              <w:jc w:val="center"/>
              <w:rPr>
                <w:rStyle w:val="SubtleEmphasis"/>
                <w:i/>
              </w:rPr>
            </w:pPr>
            <w:r w:rsidRPr="0037083F">
              <w:rPr>
                <w:rStyle w:val="SubtleEmphasis"/>
                <w:i/>
              </w:rPr>
              <w:t>Source</w:t>
            </w:r>
          </w:p>
        </w:tc>
        <w:tc>
          <w:tcPr>
            <w:tcW w:w="827" w:type="dxa"/>
            <w:noWrap/>
            <w:tcMar>
              <w:top w:w="0" w:type="dxa"/>
              <w:left w:w="108" w:type="dxa"/>
              <w:bottom w:w="0" w:type="dxa"/>
              <w:right w:w="108" w:type="dxa"/>
            </w:tcMar>
            <w:vAlign w:val="center"/>
          </w:tcPr>
          <w:p w14:paraId="6A48F44D" w14:textId="77777777" w:rsidR="001C0154" w:rsidRPr="0037083F" w:rsidRDefault="001C0154" w:rsidP="007945BA">
            <w:pPr>
              <w:spacing w:after="0"/>
              <w:jc w:val="center"/>
              <w:rPr>
                <w:rStyle w:val="SubtleEmphasis"/>
                <w:i/>
              </w:rPr>
            </w:pPr>
            <w:r w:rsidRPr="0037083F">
              <w:rPr>
                <w:rStyle w:val="SubtleEmphasis"/>
                <w:i/>
              </w:rPr>
              <w:t>2009</w:t>
            </w:r>
          </w:p>
        </w:tc>
        <w:tc>
          <w:tcPr>
            <w:tcW w:w="827" w:type="dxa"/>
            <w:noWrap/>
            <w:tcMar>
              <w:top w:w="0" w:type="dxa"/>
              <w:left w:w="108" w:type="dxa"/>
              <w:bottom w:w="0" w:type="dxa"/>
              <w:right w:w="108" w:type="dxa"/>
            </w:tcMar>
            <w:vAlign w:val="center"/>
          </w:tcPr>
          <w:p w14:paraId="0BD11A06" w14:textId="77777777" w:rsidR="001C0154" w:rsidRPr="0037083F" w:rsidRDefault="001C0154" w:rsidP="007945BA">
            <w:pPr>
              <w:spacing w:after="0"/>
              <w:jc w:val="center"/>
              <w:rPr>
                <w:rStyle w:val="SubtleEmphasis"/>
                <w:i/>
              </w:rPr>
            </w:pPr>
            <w:r w:rsidRPr="0037083F">
              <w:rPr>
                <w:rStyle w:val="SubtleEmphasis"/>
                <w:i/>
              </w:rPr>
              <w:t>2010</w:t>
            </w:r>
          </w:p>
        </w:tc>
        <w:tc>
          <w:tcPr>
            <w:tcW w:w="827" w:type="dxa"/>
            <w:noWrap/>
            <w:tcMar>
              <w:top w:w="0" w:type="dxa"/>
              <w:left w:w="108" w:type="dxa"/>
              <w:bottom w:w="0" w:type="dxa"/>
              <w:right w:w="108" w:type="dxa"/>
            </w:tcMar>
            <w:vAlign w:val="center"/>
          </w:tcPr>
          <w:p w14:paraId="6FE008CE" w14:textId="77777777" w:rsidR="001C0154" w:rsidRPr="0037083F" w:rsidRDefault="001C0154" w:rsidP="007945BA">
            <w:pPr>
              <w:spacing w:after="0"/>
              <w:jc w:val="center"/>
              <w:rPr>
                <w:rStyle w:val="SubtleEmphasis"/>
                <w:i/>
              </w:rPr>
            </w:pPr>
            <w:r w:rsidRPr="0037083F">
              <w:rPr>
                <w:rStyle w:val="SubtleEmphasis"/>
                <w:i/>
              </w:rPr>
              <w:t>2011</w:t>
            </w:r>
          </w:p>
        </w:tc>
        <w:tc>
          <w:tcPr>
            <w:tcW w:w="827" w:type="dxa"/>
            <w:noWrap/>
            <w:tcMar>
              <w:top w:w="0" w:type="dxa"/>
              <w:left w:w="108" w:type="dxa"/>
              <w:bottom w:w="0" w:type="dxa"/>
              <w:right w:w="108" w:type="dxa"/>
            </w:tcMar>
            <w:vAlign w:val="center"/>
          </w:tcPr>
          <w:p w14:paraId="00BEC29F" w14:textId="77777777" w:rsidR="001C0154" w:rsidRPr="0037083F" w:rsidRDefault="001C0154" w:rsidP="007945BA">
            <w:pPr>
              <w:spacing w:after="0"/>
              <w:jc w:val="center"/>
              <w:rPr>
                <w:rStyle w:val="SubtleEmphasis"/>
                <w:i/>
              </w:rPr>
            </w:pPr>
            <w:r w:rsidRPr="0037083F">
              <w:rPr>
                <w:rStyle w:val="SubtleEmphasis"/>
                <w:i/>
              </w:rPr>
              <w:t>2012</w:t>
            </w:r>
          </w:p>
        </w:tc>
        <w:tc>
          <w:tcPr>
            <w:tcW w:w="827" w:type="dxa"/>
            <w:noWrap/>
            <w:tcMar>
              <w:top w:w="0" w:type="dxa"/>
              <w:left w:w="108" w:type="dxa"/>
              <w:bottom w:w="0" w:type="dxa"/>
              <w:right w:w="108" w:type="dxa"/>
            </w:tcMar>
            <w:vAlign w:val="center"/>
          </w:tcPr>
          <w:p w14:paraId="313D03F0" w14:textId="77777777" w:rsidR="001C0154" w:rsidRPr="0037083F" w:rsidRDefault="001C0154" w:rsidP="007945BA">
            <w:pPr>
              <w:spacing w:after="0"/>
              <w:jc w:val="center"/>
              <w:rPr>
                <w:rStyle w:val="SubtleEmphasis"/>
                <w:i/>
              </w:rPr>
            </w:pPr>
            <w:r w:rsidRPr="0037083F">
              <w:rPr>
                <w:rStyle w:val="SubtleEmphasis"/>
                <w:i/>
              </w:rPr>
              <w:t>2013</w:t>
            </w:r>
          </w:p>
        </w:tc>
        <w:tc>
          <w:tcPr>
            <w:tcW w:w="827" w:type="dxa"/>
            <w:noWrap/>
            <w:tcMar>
              <w:top w:w="0" w:type="dxa"/>
              <w:left w:w="108" w:type="dxa"/>
              <w:bottom w:w="0" w:type="dxa"/>
              <w:right w:w="108" w:type="dxa"/>
            </w:tcMar>
            <w:vAlign w:val="center"/>
          </w:tcPr>
          <w:p w14:paraId="0CCCCE2E" w14:textId="77777777" w:rsidR="001C0154" w:rsidRPr="0037083F" w:rsidRDefault="001C0154" w:rsidP="007945BA">
            <w:pPr>
              <w:spacing w:after="0"/>
              <w:jc w:val="center"/>
              <w:rPr>
                <w:rStyle w:val="SubtleEmphasis"/>
                <w:i/>
              </w:rPr>
            </w:pPr>
            <w:r w:rsidRPr="0037083F">
              <w:rPr>
                <w:rStyle w:val="SubtleEmphasis"/>
                <w:i/>
              </w:rPr>
              <w:t>2014</w:t>
            </w:r>
          </w:p>
        </w:tc>
      </w:tr>
      <w:tr w:rsidR="001C0154" w:rsidRPr="0037083F" w14:paraId="147973B4" w14:textId="77777777" w:rsidTr="008704B4">
        <w:trPr>
          <w:trHeight w:val="139"/>
        </w:trPr>
        <w:tc>
          <w:tcPr>
            <w:tcW w:w="3964" w:type="dxa"/>
            <w:noWrap/>
            <w:tcMar>
              <w:top w:w="0" w:type="dxa"/>
              <w:left w:w="108" w:type="dxa"/>
              <w:bottom w:w="0" w:type="dxa"/>
              <w:right w:w="108" w:type="dxa"/>
            </w:tcMar>
            <w:vAlign w:val="center"/>
          </w:tcPr>
          <w:p w14:paraId="4F116D3D" w14:textId="77777777" w:rsidR="001C0154" w:rsidRPr="0037083F" w:rsidRDefault="001C0154" w:rsidP="007945BA">
            <w:pPr>
              <w:spacing w:after="0"/>
              <w:jc w:val="left"/>
              <w:rPr>
                <w:rStyle w:val="SubtleEmphasis"/>
              </w:rPr>
            </w:pPr>
            <w:r w:rsidRPr="0037083F">
              <w:rPr>
                <w:rStyle w:val="SubtleEmphasis"/>
              </w:rPr>
              <w:t>New production by company</w:t>
            </w:r>
          </w:p>
        </w:tc>
        <w:tc>
          <w:tcPr>
            <w:tcW w:w="827" w:type="dxa"/>
            <w:noWrap/>
            <w:tcMar>
              <w:top w:w="0" w:type="dxa"/>
              <w:left w:w="108" w:type="dxa"/>
              <w:bottom w:w="0" w:type="dxa"/>
              <w:right w:w="108" w:type="dxa"/>
            </w:tcMar>
          </w:tcPr>
          <w:p w14:paraId="6A98A3FF" w14:textId="77777777" w:rsidR="001C0154" w:rsidRPr="0037083F" w:rsidRDefault="001C0154" w:rsidP="00460B4A">
            <w:pPr>
              <w:spacing w:after="0"/>
              <w:jc w:val="right"/>
              <w:rPr>
                <w:rStyle w:val="SubtleEmphasis"/>
              </w:rPr>
            </w:pPr>
            <w:r w:rsidRPr="0037083F">
              <w:rPr>
                <w:rStyle w:val="SubtleEmphasis"/>
              </w:rPr>
              <w:t>1</w:t>
            </w:r>
          </w:p>
        </w:tc>
        <w:tc>
          <w:tcPr>
            <w:tcW w:w="827" w:type="dxa"/>
            <w:noWrap/>
            <w:tcMar>
              <w:top w:w="0" w:type="dxa"/>
              <w:left w:w="108" w:type="dxa"/>
              <w:bottom w:w="0" w:type="dxa"/>
              <w:right w:w="108" w:type="dxa"/>
            </w:tcMar>
          </w:tcPr>
          <w:p w14:paraId="7CD86645" w14:textId="77777777" w:rsidR="001C0154" w:rsidRPr="0037083F" w:rsidRDefault="001C0154" w:rsidP="00460B4A">
            <w:pPr>
              <w:spacing w:after="0"/>
              <w:jc w:val="right"/>
              <w:rPr>
                <w:rStyle w:val="SubtleEmphasis"/>
              </w:rPr>
            </w:pPr>
            <w:r w:rsidRPr="0037083F">
              <w:rPr>
                <w:rStyle w:val="SubtleEmphasis"/>
              </w:rPr>
              <w:t>1</w:t>
            </w:r>
          </w:p>
        </w:tc>
        <w:tc>
          <w:tcPr>
            <w:tcW w:w="827" w:type="dxa"/>
            <w:noWrap/>
            <w:tcMar>
              <w:top w:w="0" w:type="dxa"/>
              <w:left w:w="108" w:type="dxa"/>
              <w:bottom w:w="0" w:type="dxa"/>
              <w:right w:w="108" w:type="dxa"/>
            </w:tcMar>
          </w:tcPr>
          <w:p w14:paraId="14D84FD8" w14:textId="77777777" w:rsidR="001C0154" w:rsidRPr="0037083F" w:rsidRDefault="00460B4A" w:rsidP="00460B4A">
            <w:pPr>
              <w:spacing w:after="0"/>
              <w:jc w:val="right"/>
              <w:rPr>
                <w:rStyle w:val="SubtleEmphasis"/>
              </w:rPr>
            </w:pPr>
            <w:r w:rsidRPr="0037083F">
              <w:rPr>
                <w:rStyle w:val="SubtleEmphasis"/>
              </w:rPr>
              <w:t>-</w:t>
            </w:r>
          </w:p>
        </w:tc>
        <w:tc>
          <w:tcPr>
            <w:tcW w:w="827" w:type="dxa"/>
            <w:noWrap/>
            <w:tcMar>
              <w:top w:w="0" w:type="dxa"/>
              <w:left w:w="108" w:type="dxa"/>
              <w:bottom w:w="0" w:type="dxa"/>
              <w:right w:w="108" w:type="dxa"/>
            </w:tcMar>
          </w:tcPr>
          <w:p w14:paraId="497BBECD" w14:textId="77777777" w:rsidR="001C0154" w:rsidRPr="0037083F" w:rsidRDefault="001C0154" w:rsidP="00460B4A">
            <w:pPr>
              <w:spacing w:after="0"/>
              <w:jc w:val="right"/>
              <w:rPr>
                <w:rStyle w:val="SubtleEmphasis"/>
              </w:rPr>
            </w:pPr>
            <w:r w:rsidRPr="0037083F">
              <w:rPr>
                <w:rStyle w:val="SubtleEmphasis"/>
              </w:rPr>
              <w:t>2*</w:t>
            </w:r>
          </w:p>
        </w:tc>
        <w:tc>
          <w:tcPr>
            <w:tcW w:w="827" w:type="dxa"/>
            <w:noWrap/>
            <w:tcMar>
              <w:top w:w="0" w:type="dxa"/>
              <w:left w:w="108" w:type="dxa"/>
              <w:bottom w:w="0" w:type="dxa"/>
              <w:right w:w="108" w:type="dxa"/>
            </w:tcMar>
          </w:tcPr>
          <w:p w14:paraId="2B539431" w14:textId="77777777" w:rsidR="001C0154" w:rsidRPr="0037083F" w:rsidRDefault="00460B4A" w:rsidP="00460B4A">
            <w:pPr>
              <w:spacing w:after="0"/>
              <w:jc w:val="right"/>
              <w:rPr>
                <w:rStyle w:val="SubtleEmphasis"/>
              </w:rPr>
            </w:pPr>
            <w:r w:rsidRPr="0037083F">
              <w:rPr>
                <w:rStyle w:val="SubtleEmphasis"/>
              </w:rPr>
              <w:t>-</w:t>
            </w:r>
          </w:p>
        </w:tc>
        <w:tc>
          <w:tcPr>
            <w:tcW w:w="827" w:type="dxa"/>
            <w:noWrap/>
            <w:tcMar>
              <w:top w:w="0" w:type="dxa"/>
              <w:left w:w="108" w:type="dxa"/>
              <w:bottom w:w="0" w:type="dxa"/>
              <w:right w:w="108" w:type="dxa"/>
            </w:tcMar>
          </w:tcPr>
          <w:p w14:paraId="4068EDD9" w14:textId="77777777" w:rsidR="001C0154" w:rsidRPr="0037083F" w:rsidRDefault="001C0154" w:rsidP="00460B4A">
            <w:pPr>
              <w:spacing w:after="0"/>
              <w:jc w:val="right"/>
              <w:rPr>
                <w:rStyle w:val="SubtleEmphasis"/>
              </w:rPr>
            </w:pPr>
            <w:r w:rsidRPr="0037083F">
              <w:rPr>
                <w:rStyle w:val="SubtleEmphasis"/>
              </w:rPr>
              <w:t>1</w:t>
            </w:r>
          </w:p>
        </w:tc>
      </w:tr>
      <w:tr w:rsidR="001C0154" w:rsidRPr="0037083F" w14:paraId="2EF89450" w14:textId="77777777" w:rsidTr="008704B4">
        <w:trPr>
          <w:trHeight w:val="129"/>
        </w:trPr>
        <w:tc>
          <w:tcPr>
            <w:tcW w:w="3964" w:type="dxa"/>
            <w:noWrap/>
            <w:tcMar>
              <w:top w:w="0" w:type="dxa"/>
              <w:left w:w="108" w:type="dxa"/>
              <w:bottom w:w="0" w:type="dxa"/>
              <w:right w:w="108" w:type="dxa"/>
            </w:tcMar>
          </w:tcPr>
          <w:p w14:paraId="12587A03" w14:textId="77777777" w:rsidR="001C0154" w:rsidRPr="0037083F" w:rsidRDefault="001C0154" w:rsidP="007945BA">
            <w:pPr>
              <w:spacing w:after="0"/>
              <w:jc w:val="left"/>
              <w:rPr>
                <w:rStyle w:val="SubtleEmphasis"/>
              </w:rPr>
            </w:pPr>
            <w:r w:rsidRPr="0037083F">
              <w:rPr>
                <w:rStyle w:val="SubtleEmphasis"/>
              </w:rPr>
              <w:t>Co-production with international partners</w:t>
            </w:r>
          </w:p>
        </w:tc>
        <w:tc>
          <w:tcPr>
            <w:tcW w:w="827" w:type="dxa"/>
            <w:noWrap/>
            <w:tcMar>
              <w:top w:w="0" w:type="dxa"/>
              <w:left w:w="108" w:type="dxa"/>
              <w:bottom w:w="0" w:type="dxa"/>
              <w:right w:w="108" w:type="dxa"/>
            </w:tcMar>
          </w:tcPr>
          <w:p w14:paraId="674D92B7" w14:textId="77777777" w:rsidR="001C0154" w:rsidRPr="0037083F" w:rsidRDefault="00460B4A" w:rsidP="00460B4A">
            <w:pPr>
              <w:spacing w:after="0"/>
              <w:jc w:val="right"/>
              <w:rPr>
                <w:rStyle w:val="SubtleEmphasis"/>
              </w:rPr>
            </w:pPr>
            <w:r w:rsidRPr="0037083F">
              <w:rPr>
                <w:rStyle w:val="SubtleEmphasis"/>
              </w:rPr>
              <w:t>-</w:t>
            </w:r>
          </w:p>
        </w:tc>
        <w:tc>
          <w:tcPr>
            <w:tcW w:w="827" w:type="dxa"/>
            <w:noWrap/>
            <w:tcMar>
              <w:top w:w="0" w:type="dxa"/>
              <w:left w:w="108" w:type="dxa"/>
              <w:bottom w:w="0" w:type="dxa"/>
              <w:right w:w="108" w:type="dxa"/>
            </w:tcMar>
          </w:tcPr>
          <w:p w14:paraId="26025737" w14:textId="77777777" w:rsidR="001C0154" w:rsidRPr="0037083F" w:rsidRDefault="00460B4A" w:rsidP="00460B4A">
            <w:pPr>
              <w:spacing w:after="0"/>
              <w:jc w:val="right"/>
              <w:rPr>
                <w:rStyle w:val="SubtleEmphasis"/>
              </w:rPr>
            </w:pPr>
            <w:r w:rsidRPr="0037083F">
              <w:rPr>
                <w:rStyle w:val="SubtleEmphasis"/>
              </w:rPr>
              <w:t>-</w:t>
            </w:r>
          </w:p>
        </w:tc>
        <w:tc>
          <w:tcPr>
            <w:tcW w:w="827" w:type="dxa"/>
            <w:noWrap/>
            <w:tcMar>
              <w:top w:w="0" w:type="dxa"/>
              <w:left w:w="108" w:type="dxa"/>
              <w:bottom w:w="0" w:type="dxa"/>
              <w:right w:w="108" w:type="dxa"/>
            </w:tcMar>
          </w:tcPr>
          <w:p w14:paraId="42D89F90" w14:textId="77777777" w:rsidR="001C0154" w:rsidRPr="0037083F" w:rsidRDefault="00460B4A" w:rsidP="00460B4A">
            <w:pPr>
              <w:spacing w:after="0"/>
              <w:jc w:val="right"/>
              <w:rPr>
                <w:rStyle w:val="SubtleEmphasis"/>
              </w:rPr>
            </w:pPr>
            <w:r w:rsidRPr="0037083F">
              <w:rPr>
                <w:rStyle w:val="SubtleEmphasis"/>
              </w:rPr>
              <w:t>-</w:t>
            </w:r>
          </w:p>
        </w:tc>
        <w:tc>
          <w:tcPr>
            <w:tcW w:w="827" w:type="dxa"/>
            <w:noWrap/>
            <w:tcMar>
              <w:top w:w="0" w:type="dxa"/>
              <w:left w:w="108" w:type="dxa"/>
              <w:bottom w:w="0" w:type="dxa"/>
              <w:right w:w="108" w:type="dxa"/>
            </w:tcMar>
          </w:tcPr>
          <w:p w14:paraId="0B6E3534" w14:textId="77777777" w:rsidR="001C0154" w:rsidRPr="0037083F" w:rsidRDefault="00460B4A" w:rsidP="00460B4A">
            <w:pPr>
              <w:spacing w:after="0"/>
              <w:jc w:val="right"/>
              <w:rPr>
                <w:rStyle w:val="SubtleEmphasis"/>
              </w:rPr>
            </w:pPr>
            <w:r w:rsidRPr="0037083F">
              <w:rPr>
                <w:rStyle w:val="SubtleEmphasis"/>
              </w:rPr>
              <w:t>-</w:t>
            </w:r>
          </w:p>
        </w:tc>
        <w:tc>
          <w:tcPr>
            <w:tcW w:w="827" w:type="dxa"/>
            <w:noWrap/>
            <w:tcMar>
              <w:top w:w="0" w:type="dxa"/>
              <w:left w:w="108" w:type="dxa"/>
              <w:bottom w:w="0" w:type="dxa"/>
              <w:right w:w="108" w:type="dxa"/>
            </w:tcMar>
          </w:tcPr>
          <w:p w14:paraId="1DFBAFDC" w14:textId="77777777" w:rsidR="001C0154" w:rsidRPr="0037083F" w:rsidRDefault="001C0154" w:rsidP="00460B4A">
            <w:pPr>
              <w:spacing w:after="0"/>
              <w:jc w:val="right"/>
              <w:rPr>
                <w:rStyle w:val="SubtleEmphasis"/>
              </w:rPr>
            </w:pPr>
            <w:r w:rsidRPr="0037083F">
              <w:rPr>
                <w:rStyle w:val="SubtleEmphasis"/>
              </w:rPr>
              <w:t>1</w:t>
            </w:r>
          </w:p>
        </w:tc>
        <w:tc>
          <w:tcPr>
            <w:tcW w:w="827" w:type="dxa"/>
            <w:noWrap/>
            <w:tcMar>
              <w:top w:w="0" w:type="dxa"/>
              <w:left w:w="108" w:type="dxa"/>
              <w:bottom w:w="0" w:type="dxa"/>
              <w:right w:w="108" w:type="dxa"/>
            </w:tcMar>
          </w:tcPr>
          <w:p w14:paraId="5B964597" w14:textId="77777777" w:rsidR="001C0154" w:rsidRPr="0037083F" w:rsidRDefault="00460B4A" w:rsidP="00460B4A">
            <w:pPr>
              <w:spacing w:after="0"/>
              <w:jc w:val="right"/>
              <w:rPr>
                <w:rStyle w:val="SubtleEmphasis"/>
              </w:rPr>
            </w:pPr>
            <w:r w:rsidRPr="0037083F">
              <w:rPr>
                <w:rStyle w:val="SubtleEmphasis"/>
              </w:rPr>
              <w:t>-</w:t>
            </w:r>
          </w:p>
        </w:tc>
      </w:tr>
      <w:tr w:rsidR="001C0154" w:rsidRPr="0037083F" w14:paraId="2203B546" w14:textId="77777777" w:rsidTr="008704B4">
        <w:trPr>
          <w:trHeight w:val="279"/>
        </w:trPr>
        <w:tc>
          <w:tcPr>
            <w:tcW w:w="3964" w:type="dxa"/>
            <w:noWrap/>
            <w:tcMar>
              <w:top w:w="0" w:type="dxa"/>
              <w:left w:w="108" w:type="dxa"/>
              <w:bottom w:w="0" w:type="dxa"/>
              <w:right w:w="108" w:type="dxa"/>
            </w:tcMar>
          </w:tcPr>
          <w:p w14:paraId="115E8E77" w14:textId="77777777" w:rsidR="001C0154" w:rsidRPr="0037083F" w:rsidRDefault="001C0154" w:rsidP="007945BA">
            <w:pPr>
              <w:spacing w:after="0"/>
              <w:jc w:val="left"/>
              <w:rPr>
                <w:rStyle w:val="SubtleEmphasis"/>
              </w:rPr>
            </w:pPr>
            <w:r w:rsidRPr="0037083F">
              <w:rPr>
                <w:rStyle w:val="SubtleEmphasis"/>
              </w:rPr>
              <w:t>Co-production with Australian and international partners</w:t>
            </w:r>
          </w:p>
        </w:tc>
        <w:tc>
          <w:tcPr>
            <w:tcW w:w="827" w:type="dxa"/>
            <w:noWrap/>
            <w:tcMar>
              <w:top w:w="0" w:type="dxa"/>
              <w:left w:w="108" w:type="dxa"/>
              <w:bottom w:w="0" w:type="dxa"/>
              <w:right w:w="108" w:type="dxa"/>
            </w:tcMar>
          </w:tcPr>
          <w:p w14:paraId="738C370E" w14:textId="77777777" w:rsidR="001C0154" w:rsidRPr="0037083F" w:rsidRDefault="00460B4A" w:rsidP="00460B4A">
            <w:pPr>
              <w:spacing w:after="0"/>
              <w:jc w:val="right"/>
              <w:rPr>
                <w:rStyle w:val="SubtleEmphasis"/>
              </w:rPr>
            </w:pPr>
            <w:r w:rsidRPr="0037083F">
              <w:rPr>
                <w:rStyle w:val="SubtleEmphasis"/>
              </w:rPr>
              <w:t>-</w:t>
            </w:r>
          </w:p>
        </w:tc>
        <w:tc>
          <w:tcPr>
            <w:tcW w:w="827" w:type="dxa"/>
            <w:noWrap/>
            <w:tcMar>
              <w:top w:w="0" w:type="dxa"/>
              <w:left w:w="108" w:type="dxa"/>
              <w:bottom w:w="0" w:type="dxa"/>
              <w:right w:w="108" w:type="dxa"/>
            </w:tcMar>
          </w:tcPr>
          <w:p w14:paraId="65290D65" w14:textId="77777777" w:rsidR="001C0154" w:rsidRPr="0037083F" w:rsidRDefault="00460B4A" w:rsidP="00460B4A">
            <w:pPr>
              <w:spacing w:after="0"/>
              <w:jc w:val="right"/>
              <w:rPr>
                <w:rStyle w:val="SubtleEmphasis"/>
              </w:rPr>
            </w:pPr>
            <w:r w:rsidRPr="0037083F">
              <w:rPr>
                <w:rStyle w:val="SubtleEmphasis"/>
              </w:rPr>
              <w:t>-</w:t>
            </w:r>
          </w:p>
        </w:tc>
        <w:tc>
          <w:tcPr>
            <w:tcW w:w="827" w:type="dxa"/>
            <w:noWrap/>
            <w:tcMar>
              <w:top w:w="0" w:type="dxa"/>
              <w:left w:w="108" w:type="dxa"/>
              <w:bottom w:w="0" w:type="dxa"/>
              <w:right w:w="108" w:type="dxa"/>
            </w:tcMar>
          </w:tcPr>
          <w:p w14:paraId="72F3B886" w14:textId="77777777" w:rsidR="001C0154" w:rsidRPr="0037083F" w:rsidRDefault="00460B4A" w:rsidP="00460B4A">
            <w:pPr>
              <w:spacing w:after="0"/>
              <w:jc w:val="right"/>
              <w:rPr>
                <w:rStyle w:val="SubtleEmphasis"/>
              </w:rPr>
            </w:pPr>
            <w:r w:rsidRPr="0037083F">
              <w:rPr>
                <w:rStyle w:val="SubtleEmphasis"/>
              </w:rPr>
              <w:t>-</w:t>
            </w:r>
          </w:p>
        </w:tc>
        <w:tc>
          <w:tcPr>
            <w:tcW w:w="827" w:type="dxa"/>
            <w:noWrap/>
            <w:tcMar>
              <w:top w:w="0" w:type="dxa"/>
              <w:left w:w="108" w:type="dxa"/>
              <w:bottom w:w="0" w:type="dxa"/>
              <w:right w:w="108" w:type="dxa"/>
            </w:tcMar>
          </w:tcPr>
          <w:p w14:paraId="0AFAEEE9" w14:textId="77777777" w:rsidR="001C0154" w:rsidRPr="0037083F" w:rsidRDefault="00460B4A" w:rsidP="00460B4A">
            <w:pPr>
              <w:spacing w:after="0"/>
              <w:jc w:val="right"/>
              <w:rPr>
                <w:rStyle w:val="SubtleEmphasis"/>
              </w:rPr>
            </w:pPr>
            <w:r w:rsidRPr="0037083F">
              <w:rPr>
                <w:rStyle w:val="SubtleEmphasis"/>
              </w:rPr>
              <w:t>-</w:t>
            </w:r>
          </w:p>
        </w:tc>
        <w:tc>
          <w:tcPr>
            <w:tcW w:w="827" w:type="dxa"/>
            <w:noWrap/>
            <w:tcMar>
              <w:top w:w="0" w:type="dxa"/>
              <w:left w:w="108" w:type="dxa"/>
              <w:bottom w:w="0" w:type="dxa"/>
              <w:right w:w="108" w:type="dxa"/>
            </w:tcMar>
          </w:tcPr>
          <w:p w14:paraId="57AC086E" w14:textId="77777777" w:rsidR="001C0154" w:rsidRPr="0037083F" w:rsidRDefault="001C0154" w:rsidP="00460B4A">
            <w:pPr>
              <w:spacing w:after="0"/>
              <w:jc w:val="right"/>
              <w:rPr>
                <w:rStyle w:val="SubtleEmphasis"/>
              </w:rPr>
            </w:pPr>
            <w:r w:rsidRPr="0037083F">
              <w:rPr>
                <w:rStyle w:val="SubtleEmphasis"/>
              </w:rPr>
              <w:t>1</w:t>
            </w:r>
          </w:p>
        </w:tc>
        <w:tc>
          <w:tcPr>
            <w:tcW w:w="827" w:type="dxa"/>
            <w:noWrap/>
            <w:tcMar>
              <w:top w:w="0" w:type="dxa"/>
              <w:left w:w="108" w:type="dxa"/>
              <w:bottom w:w="0" w:type="dxa"/>
              <w:right w:w="108" w:type="dxa"/>
            </w:tcMar>
          </w:tcPr>
          <w:p w14:paraId="7DCC4F1B" w14:textId="77777777" w:rsidR="001C0154" w:rsidRPr="0037083F" w:rsidRDefault="00460B4A" w:rsidP="00460B4A">
            <w:pPr>
              <w:spacing w:after="0"/>
              <w:jc w:val="right"/>
              <w:rPr>
                <w:rStyle w:val="SubtleEmphasis"/>
              </w:rPr>
            </w:pPr>
            <w:r w:rsidRPr="0037083F">
              <w:rPr>
                <w:rStyle w:val="SubtleEmphasis"/>
              </w:rPr>
              <w:t>-</w:t>
            </w:r>
          </w:p>
        </w:tc>
      </w:tr>
      <w:tr w:rsidR="001C0154" w:rsidRPr="0037083F" w14:paraId="1F638EAC" w14:textId="77777777" w:rsidTr="008704B4">
        <w:trPr>
          <w:trHeight w:val="132"/>
        </w:trPr>
        <w:tc>
          <w:tcPr>
            <w:tcW w:w="3964" w:type="dxa"/>
            <w:noWrap/>
            <w:tcMar>
              <w:top w:w="0" w:type="dxa"/>
              <w:left w:w="108" w:type="dxa"/>
              <w:bottom w:w="0" w:type="dxa"/>
              <w:right w:w="108" w:type="dxa"/>
            </w:tcMar>
            <w:vAlign w:val="center"/>
          </w:tcPr>
          <w:p w14:paraId="034DF8A7" w14:textId="77777777" w:rsidR="001C0154" w:rsidRPr="0037083F" w:rsidRDefault="001C0154" w:rsidP="007945BA">
            <w:pPr>
              <w:spacing w:after="0"/>
              <w:jc w:val="left"/>
              <w:rPr>
                <w:rStyle w:val="SubtleEmphasis"/>
              </w:rPr>
            </w:pPr>
            <w:r w:rsidRPr="0037083F">
              <w:rPr>
                <w:rStyle w:val="SubtleEmphasis"/>
              </w:rPr>
              <w:t>Opera Conference production</w:t>
            </w:r>
          </w:p>
        </w:tc>
        <w:tc>
          <w:tcPr>
            <w:tcW w:w="827" w:type="dxa"/>
            <w:noWrap/>
            <w:tcMar>
              <w:top w:w="0" w:type="dxa"/>
              <w:left w:w="108" w:type="dxa"/>
              <w:bottom w:w="0" w:type="dxa"/>
              <w:right w:w="108" w:type="dxa"/>
            </w:tcMar>
          </w:tcPr>
          <w:p w14:paraId="6148D750" w14:textId="77777777" w:rsidR="001C0154" w:rsidRPr="0037083F" w:rsidRDefault="00460B4A" w:rsidP="00460B4A">
            <w:pPr>
              <w:spacing w:after="0"/>
              <w:jc w:val="right"/>
              <w:rPr>
                <w:rStyle w:val="SubtleEmphasis"/>
              </w:rPr>
            </w:pPr>
            <w:r w:rsidRPr="0037083F">
              <w:rPr>
                <w:rStyle w:val="SubtleEmphasis"/>
              </w:rPr>
              <w:t>-</w:t>
            </w:r>
          </w:p>
        </w:tc>
        <w:tc>
          <w:tcPr>
            <w:tcW w:w="827" w:type="dxa"/>
            <w:noWrap/>
            <w:tcMar>
              <w:top w:w="0" w:type="dxa"/>
              <w:left w:w="108" w:type="dxa"/>
              <w:bottom w:w="0" w:type="dxa"/>
              <w:right w:w="108" w:type="dxa"/>
            </w:tcMar>
          </w:tcPr>
          <w:p w14:paraId="4278FE31" w14:textId="77777777" w:rsidR="001C0154" w:rsidRPr="0037083F" w:rsidRDefault="001C0154" w:rsidP="00460B4A">
            <w:pPr>
              <w:spacing w:after="0"/>
              <w:jc w:val="right"/>
              <w:rPr>
                <w:rStyle w:val="SubtleEmphasis"/>
              </w:rPr>
            </w:pPr>
            <w:r w:rsidRPr="0037083F">
              <w:rPr>
                <w:rStyle w:val="SubtleEmphasis"/>
              </w:rPr>
              <w:t>1</w:t>
            </w:r>
          </w:p>
        </w:tc>
        <w:tc>
          <w:tcPr>
            <w:tcW w:w="827" w:type="dxa"/>
            <w:noWrap/>
            <w:tcMar>
              <w:top w:w="0" w:type="dxa"/>
              <w:left w:w="108" w:type="dxa"/>
              <w:bottom w:w="0" w:type="dxa"/>
              <w:right w:w="108" w:type="dxa"/>
            </w:tcMar>
          </w:tcPr>
          <w:p w14:paraId="36BC7E62" w14:textId="77777777" w:rsidR="001C0154" w:rsidRPr="0037083F" w:rsidRDefault="001C0154" w:rsidP="00460B4A">
            <w:pPr>
              <w:spacing w:after="0"/>
              <w:jc w:val="right"/>
              <w:rPr>
                <w:rStyle w:val="SubtleEmphasis"/>
              </w:rPr>
            </w:pPr>
            <w:r w:rsidRPr="0037083F">
              <w:rPr>
                <w:rStyle w:val="SubtleEmphasis"/>
              </w:rPr>
              <w:t>1</w:t>
            </w:r>
          </w:p>
        </w:tc>
        <w:tc>
          <w:tcPr>
            <w:tcW w:w="827" w:type="dxa"/>
            <w:noWrap/>
            <w:tcMar>
              <w:top w:w="0" w:type="dxa"/>
              <w:left w:w="108" w:type="dxa"/>
              <w:bottom w:w="0" w:type="dxa"/>
              <w:right w:w="108" w:type="dxa"/>
            </w:tcMar>
          </w:tcPr>
          <w:p w14:paraId="7849549C" w14:textId="77777777" w:rsidR="001C0154" w:rsidRPr="0037083F" w:rsidRDefault="00460B4A" w:rsidP="00460B4A">
            <w:pPr>
              <w:spacing w:after="0"/>
              <w:jc w:val="right"/>
              <w:rPr>
                <w:rStyle w:val="SubtleEmphasis"/>
              </w:rPr>
            </w:pPr>
            <w:r w:rsidRPr="0037083F">
              <w:rPr>
                <w:rStyle w:val="SubtleEmphasis"/>
              </w:rPr>
              <w:t>-</w:t>
            </w:r>
          </w:p>
        </w:tc>
        <w:tc>
          <w:tcPr>
            <w:tcW w:w="827" w:type="dxa"/>
            <w:noWrap/>
            <w:tcMar>
              <w:top w:w="0" w:type="dxa"/>
              <w:left w:w="108" w:type="dxa"/>
              <w:bottom w:w="0" w:type="dxa"/>
              <w:right w:w="108" w:type="dxa"/>
            </w:tcMar>
          </w:tcPr>
          <w:p w14:paraId="303FCACD" w14:textId="77777777" w:rsidR="001C0154" w:rsidRPr="0037083F" w:rsidRDefault="00460B4A" w:rsidP="00460B4A">
            <w:pPr>
              <w:spacing w:after="0"/>
              <w:jc w:val="right"/>
              <w:rPr>
                <w:rStyle w:val="SubtleEmphasis"/>
              </w:rPr>
            </w:pPr>
            <w:r w:rsidRPr="0037083F">
              <w:rPr>
                <w:rStyle w:val="SubtleEmphasis"/>
              </w:rPr>
              <w:t>-</w:t>
            </w:r>
          </w:p>
        </w:tc>
        <w:tc>
          <w:tcPr>
            <w:tcW w:w="827" w:type="dxa"/>
            <w:noWrap/>
            <w:tcMar>
              <w:top w:w="0" w:type="dxa"/>
              <w:left w:w="108" w:type="dxa"/>
              <w:bottom w:w="0" w:type="dxa"/>
              <w:right w:w="108" w:type="dxa"/>
            </w:tcMar>
          </w:tcPr>
          <w:p w14:paraId="1A53E421" w14:textId="77777777" w:rsidR="001C0154" w:rsidRPr="0037083F" w:rsidRDefault="00460B4A" w:rsidP="00460B4A">
            <w:pPr>
              <w:spacing w:after="0"/>
              <w:jc w:val="right"/>
              <w:rPr>
                <w:rStyle w:val="SubtleEmphasis"/>
              </w:rPr>
            </w:pPr>
            <w:r w:rsidRPr="0037083F">
              <w:rPr>
                <w:rStyle w:val="SubtleEmphasis"/>
              </w:rPr>
              <w:t>-</w:t>
            </w:r>
          </w:p>
        </w:tc>
      </w:tr>
      <w:tr w:rsidR="001C0154" w:rsidRPr="0037083F" w14:paraId="4B5EA755" w14:textId="77777777" w:rsidTr="008704B4">
        <w:trPr>
          <w:trHeight w:val="237"/>
        </w:trPr>
        <w:tc>
          <w:tcPr>
            <w:tcW w:w="3964" w:type="dxa"/>
            <w:noWrap/>
            <w:tcMar>
              <w:top w:w="0" w:type="dxa"/>
              <w:left w:w="108" w:type="dxa"/>
              <w:bottom w:w="0" w:type="dxa"/>
              <w:right w:w="108" w:type="dxa"/>
            </w:tcMar>
          </w:tcPr>
          <w:p w14:paraId="4965174E" w14:textId="77777777" w:rsidR="001C0154" w:rsidRPr="0037083F" w:rsidRDefault="001C0154" w:rsidP="007945BA">
            <w:pPr>
              <w:spacing w:after="0"/>
              <w:jc w:val="left"/>
              <w:rPr>
                <w:rStyle w:val="SubtleEmphasis"/>
              </w:rPr>
            </w:pPr>
            <w:r w:rsidRPr="0037083F">
              <w:rPr>
                <w:rStyle w:val="SubtleEmphasis"/>
              </w:rPr>
              <w:t>International hire</w:t>
            </w:r>
          </w:p>
        </w:tc>
        <w:tc>
          <w:tcPr>
            <w:tcW w:w="827" w:type="dxa"/>
            <w:noWrap/>
            <w:tcMar>
              <w:top w:w="0" w:type="dxa"/>
              <w:left w:w="108" w:type="dxa"/>
              <w:bottom w:w="0" w:type="dxa"/>
              <w:right w:w="108" w:type="dxa"/>
            </w:tcMar>
          </w:tcPr>
          <w:p w14:paraId="463BD55D" w14:textId="77777777" w:rsidR="001C0154" w:rsidRPr="0037083F" w:rsidRDefault="00460B4A" w:rsidP="00460B4A">
            <w:pPr>
              <w:spacing w:after="0"/>
              <w:jc w:val="right"/>
              <w:rPr>
                <w:rStyle w:val="SubtleEmphasis"/>
              </w:rPr>
            </w:pPr>
            <w:r w:rsidRPr="0037083F">
              <w:rPr>
                <w:rStyle w:val="SubtleEmphasis"/>
              </w:rPr>
              <w:t>-</w:t>
            </w:r>
          </w:p>
        </w:tc>
        <w:tc>
          <w:tcPr>
            <w:tcW w:w="827" w:type="dxa"/>
            <w:noWrap/>
            <w:tcMar>
              <w:top w:w="0" w:type="dxa"/>
              <w:left w:w="108" w:type="dxa"/>
              <w:bottom w:w="0" w:type="dxa"/>
              <w:right w:w="108" w:type="dxa"/>
            </w:tcMar>
          </w:tcPr>
          <w:p w14:paraId="00753C50" w14:textId="77777777" w:rsidR="001C0154" w:rsidRPr="0037083F" w:rsidRDefault="00460B4A" w:rsidP="00460B4A">
            <w:pPr>
              <w:spacing w:after="0"/>
              <w:jc w:val="right"/>
              <w:rPr>
                <w:rStyle w:val="SubtleEmphasis"/>
              </w:rPr>
            </w:pPr>
            <w:r w:rsidRPr="0037083F">
              <w:rPr>
                <w:rStyle w:val="SubtleEmphasis"/>
              </w:rPr>
              <w:t>-</w:t>
            </w:r>
          </w:p>
        </w:tc>
        <w:tc>
          <w:tcPr>
            <w:tcW w:w="827" w:type="dxa"/>
            <w:noWrap/>
            <w:tcMar>
              <w:top w:w="0" w:type="dxa"/>
              <w:left w:w="108" w:type="dxa"/>
              <w:bottom w:w="0" w:type="dxa"/>
              <w:right w:w="108" w:type="dxa"/>
            </w:tcMar>
          </w:tcPr>
          <w:p w14:paraId="2C976F47" w14:textId="77777777" w:rsidR="001C0154" w:rsidRPr="0037083F" w:rsidRDefault="00460B4A" w:rsidP="00460B4A">
            <w:pPr>
              <w:spacing w:after="0"/>
              <w:jc w:val="right"/>
              <w:rPr>
                <w:rStyle w:val="SubtleEmphasis"/>
              </w:rPr>
            </w:pPr>
            <w:r w:rsidRPr="0037083F">
              <w:rPr>
                <w:rStyle w:val="SubtleEmphasis"/>
              </w:rPr>
              <w:t>-</w:t>
            </w:r>
          </w:p>
        </w:tc>
        <w:tc>
          <w:tcPr>
            <w:tcW w:w="827" w:type="dxa"/>
            <w:noWrap/>
            <w:tcMar>
              <w:top w:w="0" w:type="dxa"/>
              <w:left w:w="108" w:type="dxa"/>
              <w:bottom w:w="0" w:type="dxa"/>
              <w:right w:w="108" w:type="dxa"/>
            </w:tcMar>
          </w:tcPr>
          <w:p w14:paraId="4894C2B2" w14:textId="77777777" w:rsidR="001C0154" w:rsidRPr="0037083F" w:rsidRDefault="00460B4A" w:rsidP="00460B4A">
            <w:pPr>
              <w:spacing w:after="0"/>
              <w:jc w:val="right"/>
              <w:rPr>
                <w:rStyle w:val="SubtleEmphasis"/>
              </w:rPr>
            </w:pPr>
            <w:r w:rsidRPr="0037083F">
              <w:rPr>
                <w:rStyle w:val="SubtleEmphasis"/>
              </w:rPr>
              <w:t>-</w:t>
            </w:r>
          </w:p>
        </w:tc>
        <w:tc>
          <w:tcPr>
            <w:tcW w:w="827" w:type="dxa"/>
            <w:noWrap/>
            <w:tcMar>
              <w:top w:w="0" w:type="dxa"/>
              <w:left w:w="108" w:type="dxa"/>
              <w:bottom w:w="0" w:type="dxa"/>
              <w:right w:w="108" w:type="dxa"/>
            </w:tcMar>
          </w:tcPr>
          <w:p w14:paraId="0DFE0C15" w14:textId="77777777" w:rsidR="001C0154" w:rsidRPr="0037083F" w:rsidRDefault="00460B4A" w:rsidP="00460B4A">
            <w:pPr>
              <w:spacing w:after="0"/>
              <w:jc w:val="right"/>
              <w:rPr>
                <w:rStyle w:val="SubtleEmphasis"/>
              </w:rPr>
            </w:pPr>
            <w:r w:rsidRPr="0037083F">
              <w:rPr>
                <w:rStyle w:val="SubtleEmphasis"/>
              </w:rPr>
              <w:t>-</w:t>
            </w:r>
          </w:p>
        </w:tc>
        <w:tc>
          <w:tcPr>
            <w:tcW w:w="827" w:type="dxa"/>
            <w:noWrap/>
            <w:tcMar>
              <w:top w:w="0" w:type="dxa"/>
              <w:left w:w="108" w:type="dxa"/>
              <w:bottom w:w="0" w:type="dxa"/>
              <w:right w:w="108" w:type="dxa"/>
            </w:tcMar>
          </w:tcPr>
          <w:p w14:paraId="66224284" w14:textId="77777777" w:rsidR="001C0154" w:rsidRPr="0037083F" w:rsidRDefault="001C0154" w:rsidP="00460B4A">
            <w:pPr>
              <w:spacing w:after="0"/>
              <w:jc w:val="right"/>
              <w:rPr>
                <w:rStyle w:val="SubtleEmphasis"/>
              </w:rPr>
            </w:pPr>
            <w:r w:rsidRPr="0037083F">
              <w:rPr>
                <w:rStyle w:val="SubtleEmphasis"/>
              </w:rPr>
              <w:t>2</w:t>
            </w:r>
          </w:p>
        </w:tc>
      </w:tr>
      <w:tr w:rsidR="001C0154" w:rsidRPr="0037083F" w14:paraId="0E7343F6" w14:textId="77777777" w:rsidTr="008704B4">
        <w:trPr>
          <w:trHeight w:val="237"/>
        </w:trPr>
        <w:tc>
          <w:tcPr>
            <w:tcW w:w="3964" w:type="dxa"/>
            <w:noWrap/>
            <w:tcMar>
              <w:top w:w="0" w:type="dxa"/>
              <w:left w:w="108" w:type="dxa"/>
              <w:bottom w:w="0" w:type="dxa"/>
              <w:right w:w="108" w:type="dxa"/>
            </w:tcMar>
          </w:tcPr>
          <w:p w14:paraId="09463881" w14:textId="77777777" w:rsidR="001C0154" w:rsidRPr="0037083F" w:rsidRDefault="001C0154" w:rsidP="007945BA">
            <w:pPr>
              <w:spacing w:after="0"/>
              <w:jc w:val="left"/>
              <w:rPr>
                <w:rStyle w:val="SubtleEmphasis"/>
              </w:rPr>
            </w:pPr>
            <w:r w:rsidRPr="0037083F">
              <w:rPr>
                <w:rStyle w:val="SubtleEmphasis"/>
              </w:rPr>
              <w:t>Domestic hire</w:t>
            </w:r>
          </w:p>
        </w:tc>
        <w:tc>
          <w:tcPr>
            <w:tcW w:w="827" w:type="dxa"/>
            <w:noWrap/>
            <w:tcMar>
              <w:top w:w="0" w:type="dxa"/>
              <w:left w:w="108" w:type="dxa"/>
              <w:bottom w:w="0" w:type="dxa"/>
              <w:right w:w="108" w:type="dxa"/>
            </w:tcMar>
          </w:tcPr>
          <w:p w14:paraId="65F2716C" w14:textId="77777777" w:rsidR="001C0154" w:rsidRPr="0037083F" w:rsidRDefault="001C0154" w:rsidP="00460B4A">
            <w:pPr>
              <w:spacing w:after="0"/>
              <w:jc w:val="right"/>
              <w:rPr>
                <w:rStyle w:val="SubtleEmphasis"/>
              </w:rPr>
            </w:pPr>
            <w:r w:rsidRPr="0037083F">
              <w:rPr>
                <w:rStyle w:val="SubtleEmphasis"/>
              </w:rPr>
              <w:t>2</w:t>
            </w:r>
          </w:p>
        </w:tc>
        <w:tc>
          <w:tcPr>
            <w:tcW w:w="827" w:type="dxa"/>
            <w:noWrap/>
            <w:tcMar>
              <w:top w:w="0" w:type="dxa"/>
              <w:left w:w="108" w:type="dxa"/>
              <w:bottom w:w="0" w:type="dxa"/>
              <w:right w:w="108" w:type="dxa"/>
            </w:tcMar>
          </w:tcPr>
          <w:p w14:paraId="20F61DCB" w14:textId="77777777" w:rsidR="001C0154" w:rsidRPr="0037083F" w:rsidRDefault="001C0154" w:rsidP="00460B4A">
            <w:pPr>
              <w:spacing w:after="0"/>
              <w:jc w:val="right"/>
              <w:rPr>
                <w:rStyle w:val="SubtleEmphasis"/>
              </w:rPr>
            </w:pPr>
            <w:r w:rsidRPr="0037083F">
              <w:rPr>
                <w:rStyle w:val="SubtleEmphasis"/>
              </w:rPr>
              <w:t>1</w:t>
            </w:r>
          </w:p>
        </w:tc>
        <w:tc>
          <w:tcPr>
            <w:tcW w:w="827" w:type="dxa"/>
            <w:noWrap/>
            <w:tcMar>
              <w:top w:w="0" w:type="dxa"/>
              <w:left w:w="108" w:type="dxa"/>
              <w:bottom w:w="0" w:type="dxa"/>
              <w:right w:w="108" w:type="dxa"/>
            </w:tcMar>
          </w:tcPr>
          <w:p w14:paraId="1CE1BB42" w14:textId="77777777" w:rsidR="001C0154" w:rsidRPr="0037083F" w:rsidRDefault="001C0154" w:rsidP="00460B4A">
            <w:pPr>
              <w:spacing w:after="0"/>
              <w:jc w:val="right"/>
              <w:rPr>
                <w:rStyle w:val="SubtleEmphasis"/>
              </w:rPr>
            </w:pPr>
            <w:r w:rsidRPr="0037083F">
              <w:rPr>
                <w:rStyle w:val="SubtleEmphasis"/>
              </w:rPr>
              <w:t>1</w:t>
            </w:r>
          </w:p>
        </w:tc>
        <w:tc>
          <w:tcPr>
            <w:tcW w:w="827" w:type="dxa"/>
            <w:noWrap/>
            <w:tcMar>
              <w:top w:w="0" w:type="dxa"/>
              <w:left w:w="108" w:type="dxa"/>
              <w:bottom w:w="0" w:type="dxa"/>
              <w:right w:w="108" w:type="dxa"/>
            </w:tcMar>
          </w:tcPr>
          <w:p w14:paraId="1AD98388" w14:textId="77777777" w:rsidR="001C0154" w:rsidRPr="0037083F" w:rsidRDefault="001C0154" w:rsidP="00460B4A">
            <w:pPr>
              <w:spacing w:after="0"/>
              <w:jc w:val="right"/>
              <w:rPr>
                <w:rStyle w:val="SubtleEmphasis"/>
              </w:rPr>
            </w:pPr>
            <w:r w:rsidRPr="0037083F">
              <w:rPr>
                <w:rStyle w:val="SubtleEmphasis"/>
              </w:rPr>
              <w:t>1</w:t>
            </w:r>
          </w:p>
        </w:tc>
        <w:tc>
          <w:tcPr>
            <w:tcW w:w="827" w:type="dxa"/>
            <w:noWrap/>
            <w:tcMar>
              <w:top w:w="0" w:type="dxa"/>
              <w:left w:w="108" w:type="dxa"/>
              <w:bottom w:w="0" w:type="dxa"/>
              <w:right w:w="108" w:type="dxa"/>
            </w:tcMar>
          </w:tcPr>
          <w:p w14:paraId="2597C6DC" w14:textId="77777777" w:rsidR="001C0154" w:rsidRPr="0037083F" w:rsidRDefault="00460B4A" w:rsidP="00460B4A">
            <w:pPr>
              <w:spacing w:after="0"/>
              <w:jc w:val="right"/>
              <w:rPr>
                <w:rStyle w:val="SubtleEmphasis"/>
              </w:rPr>
            </w:pPr>
            <w:r w:rsidRPr="0037083F">
              <w:rPr>
                <w:rStyle w:val="SubtleEmphasis"/>
              </w:rPr>
              <w:t>-</w:t>
            </w:r>
          </w:p>
        </w:tc>
        <w:tc>
          <w:tcPr>
            <w:tcW w:w="827" w:type="dxa"/>
            <w:noWrap/>
            <w:tcMar>
              <w:top w:w="0" w:type="dxa"/>
              <w:left w:w="108" w:type="dxa"/>
              <w:bottom w:w="0" w:type="dxa"/>
              <w:right w:w="108" w:type="dxa"/>
            </w:tcMar>
          </w:tcPr>
          <w:p w14:paraId="4AB4A037" w14:textId="77777777" w:rsidR="001C0154" w:rsidRPr="0037083F" w:rsidRDefault="00460B4A" w:rsidP="00460B4A">
            <w:pPr>
              <w:spacing w:after="0"/>
              <w:jc w:val="right"/>
              <w:rPr>
                <w:rStyle w:val="SubtleEmphasis"/>
              </w:rPr>
            </w:pPr>
            <w:r w:rsidRPr="0037083F">
              <w:rPr>
                <w:rStyle w:val="SubtleEmphasis"/>
              </w:rPr>
              <w:t>-</w:t>
            </w:r>
          </w:p>
        </w:tc>
      </w:tr>
      <w:tr w:rsidR="001C0154" w:rsidRPr="0037083F" w14:paraId="44CBBDB9" w14:textId="77777777" w:rsidTr="008704B4">
        <w:trPr>
          <w:trHeight w:val="140"/>
        </w:trPr>
        <w:tc>
          <w:tcPr>
            <w:tcW w:w="3964" w:type="dxa"/>
            <w:noWrap/>
            <w:tcMar>
              <w:top w:w="0" w:type="dxa"/>
              <w:left w:w="108" w:type="dxa"/>
              <w:bottom w:w="0" w:type="dxa"/>
              <w:right w:w="108" w:type="dxa"/>
            </w:tcMar>
            <w:vAlign w:val="center"/>
          </w:tcPr>
          <w:p w14:paraId="7702F002" w14:textId="77777777" w:rsidR="001C0154" w:rsidRPr="0037083F" w:rsidRDefault="001C0154" w:rsidP="007945BA">
            <w:pPr>
              <w:spacing w:after="0"/>
              <w:jc w:val="left"/>
              <w:rPr>
                <w:rStyle w:val="SubtleEmphasis"/>
              </w:rPr>
            </w:pPr>
            <w:r w:rsidRPr="0037083F">
              <w:rPr>
                <w:rStyle w:val="SubtleEmphasis"/>
              </w:rPr>
              <w:t>Revival</w:t>
            </w:r>
          </w:p>
        </w:tc>
        <w:tc>
          <w:tcPr>
            <w:tcW w:w="827" w:type="dxa"/>
            <w:noWrap/>
            <w:tcMar>
              <w:top w:w="0" w:type="dxa"/>
              <w:left w:w="108" w:type="dxa"/>
              <w:bottom w:w="0" w:type="dxa"/>
              <w:right w:w="108" w:type="dxa"/>
            </w:tcMar>
          </w:tcPr>
          <w:p w14:paraId="46BE6D0B" w14:textId="77777777" w:rsidR="001C0154" w:rsidRPr="0037083F" w:rsidRDefault="00460B4A" w:rsidP="00460B4A">
            <w:pPr>
              <w:spacing w:after="0"/>
              <w:jc w:val="right"/>
              <w:rPr>
                <w:rStyle w:val="SubtleEmphasis"/>
              </w:rPr>
            </w:pPr>
            <w:r w:rsidRPr="0037083F">
              <w:rPr>
                <w:rStyle w:val="SubtleEmphasis"/>
              </w:rPr>
              <w:t>-</w:t>
            </w:r>
          </w:p>
        </w:tc>
        <w:tc>
          <w:tcPr>
            <w:tcW w:w="827" w:type="dxa"/>
            <w:noWrap/>
            <w:tcMar>
              <w:top w:w="0" w:type="dxa"/>
              <w:left w:w="108" w:type="dxa"/>
              <w:bottom w:w="0" w:type="dxa"/>
              <w:right w:w="108" w:type="dxa"/>
            </w:tcMar>
          </w:tcPr>
          <w:p w14:paraId="126A23A1" w14:textId="77777777" w:rsidR="001C0154" w:rsidRPr="0037083F" w:rsidRDefault="00460B4A" w:rsidP="00460B4A">
            <w:pPr>
              <w:spacing w:after="0"/>
              <w:jc w:val="right"/>
              <w:rPr>
                <w:rStyle w:val="SubtleEmphasis"/>
              </w:rPr>
            </w:pPr>
            <w:r w:rsidRPr="0037083F">
              <w:rPr>
                <w:rStyle w:val="SubtleEmphasis"/>
              </w:rPr>
              <w:t>-</w:t>
            </w:r>
          </w:p>
        </w:tc>
        <w:tc>
          <w:tcPr>
            <w:tcW w:w="827" w:type="dxa"/>
            <w:noWrap/>
            <w:tcMar>
              <w:top w:w="0" w:type="dxa"/>
              <w:left w:w="108" w:type="dxa"/>
              <w:bottom w:w="0" w:type="dxa"/>
              <w:right w:w="108" w:type="dxa"/>
            </w:tcMar>
          </w:tcPr>
          <w:p w14:paraId="0CE588CB" w14:textId="77777777" w:rsidR="001C0154" w:rsidRPr="0037083F" w:rsidRDefault="001C0154" w:rsidP="00460B4A">
            <w:pPr>
              <w:spacing w:after="0"/>
              <w:jc w:val="right"/>
              <w:rPr>
                <w:rStyle w:val="SubtleEmphasis"/>
              </w:rPr>
            </w:pPr>
            <w:r w:rsidRPr="0037083F">
              <w:rPr>
                <w:rStyle w:val="SubtleEmphasis"/>
              </w:rPr>
              <w:t>1</w:t>
            </w:r>
          </w:p>
        </w:tc>
        <w:tc>
          <w:tcPr>
            <w:tcW w:w="827" w:type="dxa"/>
            <w:noWrap/>
            <w:tcMar>
              <w:top w:w="0" w:type="dxa"/>
              <w:left w:w="108" w:type="dxa"/>
              <w:bottom w:w="0" w:type="dxa"/>
              <w:right w:w="108" w:type="dxa"/>
            </w:tcMar>
          </w:tcPr>
          <w:p w14:paraId="5CBD9B27" w14:textId="77777777" w:rsidR="001C0154" w:rsidRPr="0037083F" w:rsidRDefault="00460B4A" w:rsidP="00460B4A">
            <w:pPr>
              <w:spacing w:after="0"/>
              <w:jc w:val="right"/>
              <w:rPr>
                <w:rStyle w:val="SubtleEmphasis"/>
              </w:rPr>
            </w:pPr>
            <w:r w:rsidRPr="0037083F">
              <w:rPr>
                <w:rStyle w:val="SubtleEmphasis"/>
              </w:rPr>
              <w:t>-</w:t>
            </w:r>
          </w:p>
        </w:tc>
        <w:tc>
          <w:tcPr>
            <w:tcW w:w="827" w:type="dxa"/>
            <w:noWrap/>
            <w:tcMar>
              <w:top w:w="0" w:type="dxa"/>
              <w:left w:w="108" w:type="dxa"/>
              <w:bottom w:w="0" w:type="dxa"/>
              <w:right w:w="108" w:type="dxa"/>
            </w:tcMar>
          </w:tcPr>
          <w:p w14:paraId="70F604FA" w14:textId="77777777" w:rsidR="001C0154" w:rsidRPr="0037083F" w:rsidRDefault="00460B4A" w:rsidP="00460B4A">
            <w:pPr>
              <w:spacing w:after="0"/>
              <w:jc w:val="right"/>
              <w:rPr>
                <w:rStyle w:val="SubtleEmphasis"/>
              </w:rPr>
            </w:pPr>
            <w:r w:rsidRPr="0037083F">
              <w:rPr>
                <w:rStyle w:val="SubtleEmphasis"/>
              </w:rPr>
              <w:t>-</w:t>
            </w:r>
          </w:p>
        </w:tc>
        <w:tc>
          <w:tcPr>
            <w:tcW w:w="827" w:type="dxa"/>
            <w:noWrap/>
            <w:tcMar>
              <w:top w:w="0" w:type="dxa"/>
              <w:left w:w="108" w:type="dxa"/>
              <w:bottom w:w="0" w:type="dxa"/>
              <w:right w:w="108" w:type="dxa"/>
            </w:tcMar>
          </w:tcPr>
          <w:p w14:paraId="2929D48C" w14:textId="77777777" w:rsidR="001C0154" w:rsidRPr="0037083F" w:rsidRDefault="00460B4A" w:rsidP="00460B4A">
            <w:pPr>
              <w:spacing w:after="0"/>
              <w:jc w:val="right"/>
              <w:rPr>
                <w:rStyle w:val="SubtleEmphasis"/>
              </w:rPr>
            </w:pPr>
            <w:r w:rsidRPr="0037083F">
              <w:rPr>
                <w:rStyle w:val="SubtleEmphasis"/>
              </w:rPr>
              <w:t>-</w:t>
            </w:r>
          </w:p>
        </w:tc>
      </w:tr>
      <w:tr w:rsidR="001C0154" w:rsidRPr="0037083F" w14:paraId="71ACEDC7" w14:textId="77777777" w:rsidTr="008704B4">
        <w:trPr>
          <w:trHeight w:val="116"/>
        </w:trPr>
        <w:tc>
          <w:tcPr>
            <w:tcW w:w="3964" w:type="dxa"/>
            <w:noWrap/>
            <w:tcMar>
              <w:top w:w="0" w:type="dxa"/>
              <w:left w:w="108" w:type="dxa"/>
              <w:bottom w:w="0" w:type="dxa"/>
              <w:right w:w="108" w:type="dxa"/>
            </w:tcMar>
          </w:tcPr>
          <w:p w14:paraId="573A4B41" w14:textId="77777777" w:rsidR="001C0154" w:rsidRPr="0037083F" w:rsidRDefault="001C0154" w:rsidP="007945BA">
            <w:pPr>
              <w:spacing w:after="0"/>
              <w:jc w:val="left"/>
              <w:rPr>
                <w:rStyle w:val="SubtleEmphasis"/>
                <w:b/>
              </w:rPr>
            </w:pPr>
            <w:r w:rsidRPr="0037083F">
              <w:rPr>
                <w:rStyle w:val="SubtleEmphasis"/>
                <w:b/>
              </w:rPr>
              <w:t>Total</w:t>
            </w:r>
          </w:p>
        </w:tc>
        <w:tc>
          <w:tcPr>
            <w:tcW w:w="827" w:type="dxa"/>
            <w:noWrap/>
            <w:tcMar>
              <w:top w:w="0" w:type="dxa"/>
              <w:left w:w="108" w:type="dxa"/>
              <w:bottom w:w="0" w:type="dxa"/>
              <w:right w:w="108" w:type="dxa"/>
            </w:tcMar>
          </w:tcPr>
          <w:p w14:paraId="7265EFC6" w14:textId="77777777" w:rsidR="001C0154" w:rsidRPr="0037083F" w:rsidRDefault="001C0154" w:rsidP="00460B4A">
            <w:pPr>
              <w:spacing w:after="0"/>
              <w:jc w:val="right"/>
              <w:rPr>
                <w:rStyle w:val="SubtleEmphasis"/>
                <w:b/>
              </w:rPr>
            </w:pPr>
            <w:r w:rsidRPr="0037083F">
              <w:rPr>
                <w:rStyle w:val="SubtleEmphasis"/>
                <w:b/>
              </w:rPr>
              <w:t>3</w:t>
            </w:r>
          </w:p>
        </w:tc>
        <w:tc>
          <w:tcPr>
            <w:tcW w:w="827" w:type="dxa"/>
            <w:noWrap/>
            <w:tcMar>
              <w:top w:w="0" w:type="dxa"/>
              <w:left w:w="108" w:type="dxa"/>
              <w:bottom w:w="0" w:type="dxa"/>
              <w:right w:w="108" w:type="dxa"/>
            </w:tcMar>
          </w:tcPr>
          <w:p w14:paraId="4BAC861A" w14:textId="77777777" w:rsidR="001C0154" w:rsidRPr="0037083F" w:rsidRDefault="001C0154" w:rsidP="00460B4A">
            <w:pPr>
              <w:spacing w:after="0"/>
              <w:jc w:val="right"/>
              <w:rPr>
                <w:rStyle w:val="SubtleEmphasis"/>
                <w:b/>
              </w:rPr>
            </w:pPr>
            <w:r w:rsidRPr="0037083F">
              <w:rPr>
                <w:rStyle w:val="SubtleEmphasis"/>
                <w:b/>
              </w:rPr>
              <w:t>3</w:t>
            </w:r>
          </w:p>
        </w:tc>
        <w:tc>
          <w:tcPr>
            <w:tcW w:w="827" w:type="dxa"/>
            <w:noWrap/>
            <w:tcMar>
              <w:top w:w="0" w:type="dxa"/>
              <w:left w:w="108" w:type="dxa"/>
              <w:bottom w:w="0" w:type="dxa"/>
              <w:right w:w="108" w:type="dxa"/>
            </w:tcMar>
          </w:tcPr>
          <w:p w14:paraId="34A160FF" w14:textId="77777777" w:rsidR="001C0154" w:rsidRPr="0037083F" w:rsidRDefault="001C0154" w:rsidP="00460B4A">
            <w:pPr>
              <w:spacing w:after="0"/>
              <w:jc w:val="right"/>
              <w:rPr>
                <w:rStyle w:val="SubtleEmphasis"/>
                <w:b/>
              </w:rPr>
            </w:pPr>
            <w:r w:rsidRPr="0037083F">
              <w:rPr>
                <w:rStyle w:val="SubtleEmphasis"/>
                <w:b/>
              </w:rPr>
              <w:t>3</w:t>
            </w:r>
          </w:p>
        </w:tc>
        <w:tc>
          <w:tcPr>
            <w:tcW w:w="827" w:type="dxa"/>
            <w:noWrap/>
            <w:tcMar>
              <w:top w:w="0" w:type="dxa"/>
              <w:left w:w="108" w:type="dxa"/>
              <w:bottom w:w="0" w:type="dxa"/>
              <w:right w:w="108" w:type="dxa"/>
            </w:tcMar>
          </w:tcPr>
          <w:p w14:paraId="2E12F067" w14:textId="77777777" w:rsidR="001C0154" w:rsidRPr="0037083F" w:rsidRDefault="001C0154" w:rsidP="00460B4A">
            <w:pPr>
              <w:spacing w:after="0"/>
              <w:jc w:val="right"/>
              <w:rPr>
                <w:rStyle w:val="SubtleEmphasis"/>
                <w:b/>
              </w:rPr>
            </w:pPr>
            <w:r w:rsidRPr="0037083F">
              <w:rPr>
                <w:rStyle w:val="SubtleEmphasis"/>
                <w:b/>
              </w:rPr>
              <w:t>3</w:t>
            </w:r>
          </w:p>
        </w:tc>
        <w:tc>
          <w:tcPr>
            <w:tcW w:w="827" w:type="dxa"/>
            <w:noWrap/>
            <w:tcMar>
              <w:top w:w="0" w:type="dxa"/>
              <w:left w:w="108" w:type="dxa"/>
              <w:bottom w:w="0" w:type="dxa"/>
              <w:right w:w="108" w:type="dxa"/>
            </w:tcMar>
          </w:tcPr>
          <w:p w14:paraId="279D6A20" w14:textId="77777777" w:rsidR="001C0154" w:rsidRPr="0037083F" w:rsidRDefault="001C0154" w:rsidP="00460B4A">
            <w:pPr>
              <w:spacing w:after="0"/>
              <w:jc w:val="right"/>
              <w:rPr>
                <w:rStyle w:val="SubtleEmphasis"/>
                <w:b/>
              </w:rPr>
            </w:pPr>
            <w:r w:rsidRPr="0037083F">
              <w:rPr>
                <w:rStyle w:val="SubtleEmphasis"/>
                <w:b/>
              </w:rPr>
              <w:t>2**</w:t>
            </w:r>
          </w:p>
        </w:tc>
        <w:tc>
          <w:tcPr>
            <w:tcW w:w="827" w:type="dxa"/>
            <w:noWrap/>
            <w:tcMar>
              <w:top w:w="0" w:type="dxa"/>
              <w:left w:w="108" w:type="dxa"/>
              <w:bottom w:w="0" w:type="dxa"/>
              <w:right w:w="108" w:type="dxa"/>
            </w:tcMar>
          </w:tcPr>
          <w:p w14:paraId="5CFD04C5" w14:textId="77777777" w:rsidR="001C0154" w:rsidRPr="0037083F" w:rsidRDefault="001C0154" w:rsidP="00460B4A">
            <w:pPr>
              <w:spacing w:after="0"/>
              <w:jc w:val="right"/>
              <w:rPr>
                <w:rStyle w:val="SubtleEmphasis"/>
                <w:b/>
              </w:rPr>
            </w:pPr>
            <w:r w:rsidRPr="0037083F">
              <w:rPr>
                <w:rStyle w:val="SubtleEmphasis"/>
                <w:b/>
              </w:rPr>
              <w:t>3</w:t>
            </w:r>
          </w:p>
        </w:tc>
      </w:tr>
    </w:tbl>
    <w:p w14:paraId="122AE0EF" w14:textId="77777777" w:rsidR="001C0154" w:rsidRPr="0037083F" w:rsidRDefault="001C0154" w:rsidP="001C0154">
      <w:pPr>
        <w:pStyle w:val="NoSpacing"/>
        <w:rPr>
          <w:rFonts w:ascii="Arial" w:hAnsi="Arial" w:cs="Arial"/>
          <w:sz w:val="18"/>
        </w:rPr>
      </w:pPr>
      <w:r w:rsidRPr="0037083F">
        <w:rPr>
          <w:rFonts w:ascii="Arial" w:hAnsi="Arial" w:cs="Arial"/>
          <w:sz w:val="18"/>
        </w:rPr>
        <w:t xml:space="preserve">* Includes the concert </w:t>
      </w:r>
      <w:r w:rsidRPr="0037083F">
        <w:rPr>
          <w:rFonts w:ascii="Arial" w:hAnsi="Arial" w:cs="Arial"/>
          <w:i/>
          <w:sz w:val="18"/>
        </w:rPr>
        <w:t xml:space="preserve">Macbeth in Concert </w:t>
      </w:r>
      <w:r w:rsidRPr="0037083F">
        <w:rPr>
          <w:rFonts w:ascii="Arial" w:hAnsi="Arial" w:cs="Arial"/>
          <w:sz w:val="18"/>
        </w:rPr>
        <w:t>in 2012.</w:t>
      </w:r>
    </w:p>
    <w:p w14:paraId="1203EB32" w14:textId="77777777" w:rsidR="001C0154" w:rsidRPr="0037083F" w:rsidRDefault="001C0154" w:rsidP="00BE7450">
      <w:pPr>
        <w:pStyle w:val="NoSpacing"/>
        <w:spacing w:after="200"/>
        <w:rPr>
          <w:rFonts w:ascii="Arial" w:hAnsi="Arial" w:cs="Arial"/>
          <w:sz w:val="18"/>
        </w:rPr>
      </w:pPr>
      <w:r w:rsidRPr="0037083F">
        <w:rPr>
          <w:rFonts w:ascii="Arial" w:hAnsi="Arial" w:cs="Arial"/>
          <w:sz w:val="18"/>
        </w:rPr>
        <w:t xml:space="preserve">** </w:t>
      </w:r>
      <w:r w:rsidRPr="0037083F">
        <w:rPr>
          <w:rFonts w:ascii="Arial" w:hAnsi="Arial" w:cs="Arial"/>
          <w:i/>
          <w:sz w:val="18"/>
        </w:rPr>
        <w:t>St Matthew Passion</w:t>
      </w:r>
      <w:r w:rsidRPr="0037083F">
        <w:rPr>
          <w:rFonts w:ascii="Arial" w:hAnsi="Arial" w:cs="Arial"/>
          <w:sz w:val="18"/>
        </w:rPr>
        <w:t xml:space="preserve"> in 2013 was a semi-staged mainstage presentation based on a previous presentation and is excluded from this exhibit.</w:t>
      </w:r>
    </w:p>
    <w:p w14:paraId="3B62A3BF" w14:textId="3665A097" w:rsidR="001C0154" w:rsidRPr="0037083F" w:rsidRDefault="002410A3" w:rsidP="001C0154">
      <w:r w:rsidRPr="0037083F">
        <w:t>Historically</w:t>
      </w:r>
      <w:r w:rsidR="001C0154" w:rsidRPr="0037083F">
        <w:t xml:space="preserve">, Opera Queensland </w:t>
      </w:r>
      <w:r w:rsidRPr="0037083F">
        <w:t xml:space="preserve">has </w:t>
      </w:r>
      <w:r w:rsidR="001C0154" w:rsidRPr="0037083F">
        <w:t>source</w:t>
      </w:r>
      <w:r w:rsidRPr="0037083F">
        <w:t>d</w:t>
      </w:r>
      <w:r w:rsidR="001C0154" w:rsidRPr="0037083F">
        <w:t xml:space="preserve"> one new production (including co-productions) each year with the other two productions, either being an Opera Conference production or a revived hire-in from Opera Australia.</w:t>
      </w:r>
    </w:p>
    <w:p w14:paraId="5230B445" w14:textId="794B5D42" w:rsidR="001C0154" w:rsidRPr="0037083F" w:rsidRDefault="001C0154" w:rsidP="001C0154">
      <w:r w:rsidRPr="0037083F">
        <w:t>The weak box office in 2013 (shown in Exhibit 6.40) may correlate with a strategy of presenting only</w:t>
      </w:r>
      <w:r w:rsidR="000A7A97" w:rsidRPr="0037083F">
        <w:t xml:space="preserve"> new productions in this year.</w:t>
      </w:r>
    </w:p>
    <w:p w14:paraId="3180ABC2" w14:textId="61455928" w:rsidR="001C0154" w:rsidRPr="00864F67" w:rsidRDefault="001C0154" w:rsidP="001C0154">
      <w:pPr>
        <w:rPr>
          <w:rFonts w:cstheme="minorBidi"/>
          <w:b/>
          <w:bCs/>
          <w:szCs w:val="18"/>
        </w:rPr>
      </w:pPr>
      <w:r w:rsidRPr="0037083F">
        <w:t xml:space="preserve">It is worth noting that Opera Queensland has not staged an Opera Conference production since 2011, when it took </w:t>
      </w:r>
      <w:r w:rsidRPr="0037083F">
        <w:rPr>
          <w:i/>
        </w:rPr>
        <w:t>La Fanciulla del West</w:t>
      </w:r>
      <w:r w:rsidRPr="0037083F">
        <w:t xml:space="preserve">.  This means that it is not obtaining any benefits from Opera Conference </w:t>
      </w:r>
      <w:r w:rsidR="00864F67">
        <w:t>funding</w:t>
      </w:r>
      <w:r w:rsidR="000A7A97" w:rsidRPr="0037083F">
        <w:t>.</w:t>
      </w:r>
    </w:p>
    <w:p w14:paraId="304A1283" w14:textId="033273EA" w:rsidR="001C0154" w:rsidRPr="0037083F" w:rsidRDefault="001C0154" w:rsidP="001C0154">
      <w:r w:rsidRPr="0037083F">
        <w:t>Analysis of the economics of productions by source suggests that the best box office result is produced from Opera Conference and Opera Australia hires.  The 2013 international co-productions were expensive to produce and did not generate satisfactory box office results.  Looking at the data in Exhibit 6.55, the best result is for concerts along with revivals.  The worst financial r</w:t>
      </w:r>
      <w:r w:rsidR="00DF2C3D" w:rsidRPr="0037083F">
        <w:t xml:space="preserve">esults are for international </w:t>
      </w:r>
      <w:r w:rsidR="004B0C6F">
        <w:t>co</w:t>
      </w:r>
      <w:r w:rsidR="004B0C6F">
        <w:noBreakHyphen/>
      </w:r>
      <w:r w:rsidR="000A7A97" w:rsidRPr="0037083F">
        <w:t>productions.</w:t>
      </w:r>
    </w:p>
    <w:p w14:paraId="24B4E7AF" w14:textId="77777777" w:rsidR="001C0154" w:rsidRPr="0037083F" w:rsidRDefault="001C0154" w:rsidP="001C0154">
      <w:pPr>
        <w:pStyle w:val="Caption"/>
        <w:ind w:left="1440" w:hanging="1440"/>
      </w:pPr>
      <w:bookmarkStart w:id="726" w:name="_Toc429670854"/>
      <w:r w:rsidRPr="0037083F">
        <w:t>Exhibit 6.55</w:t>
      </w:r>
      <w:r w:rsidRPr="0037083F">
        <w:tab/>
        <w:t>Opera Queensland: average cost-revenue dynamics by source of production 2009 to 2014 (number, $000)</w:t>
      </w:r>
      <w:bookmarkEnd w:id="726"/>
    </w:p>
    <w:tbl>
      <w:tblPr>
        <w:tblStyle w:val="TableGrid"/>
        <w:tblW w:w="5000" w:type="pct"/>
        <w:tblLayout w:type="fixed"/>
        <w:tblLook w:val="04A0" w:firstRow="1" w:lastRow="0" w:firstColumn="1" w:lastColumn="0" w:noHBand="0" w:noVBand="1"/>
        <w:tblDescription w:val="Opera Queensland: average cost-revenue dynamics by source of production 2009 to 2014 (number, $000)"/>
      </w:tblPr>
      <w:tblGrid>
        <w:gridCol w:w="4669"/>
        <w:gridCol w:w="1383"/>
        <w:gridCol w:w="988"/>
        <w:gridCol w:w="988"/>
        <w:gridCol w:w="988"/>
      </w:tblGrid>
      <w:tr w:rsidR="001C0154" w:rsidRPr="0037083F" w14:paraId="5F2B3C6E" w14:textId="77777777" w:rsidTr="001C4531">
        <w:trPr>
          <w:tblHeader/>
        </w:trPr>
        <w:tc>
          <w:tcPr>
            <w:tcW w:w="2589" w:type="pct"/>
          </w:tcPr>
          <w:p w14:paraId="4B28F1FA" w14:textId="77777777" w:rsidR="001C0154" w:rsidRPr="0037083F" w:rsidRDefault="009C3F6B" w:rsidP="009C3F6B">
            <w:pPr>
              <w:jc w:val="center"/>
              <w:rPr>
                <w:i/>
                <w:sz w:val="20"/>
                <w:szCs w:val="20"/>
              </w:rPr>
            </w:pPr>
            <w:r w:rsidRPr="0037083F">
              <w:rPr>
                <w:i/>
                <w:sz w:val="20"/>
                <w:szCs w:val="20"/>
              </w:rPr>
              <w:t>Source</w:t>
            </w:r>
          </w:p>
        </w:tc>
        <w:tc>
          <w:tcPr>
            <w:tcW w:w="767" w:type="pct"/>
          </w:tcPr>
          <w:p w14:paraId="7CD7CFA5" w14:textId="77777777" w:rsidR="001C0154" w:rsidRPr="0037083F" w:rsidRDefault="001C0154" w:rsidP="007945BA">
            <w:pPr>
              <w:jc w:val="center"/>
              <w:rPr>
                <w:i/>
                <w:sz w:val="20"/>
                <w:szCs w:val="20"/>
              </w:rPr>
            </w:pPr>
            <w:r w:rsidRPr="0037083F">
              <w:rPr>
                <w:i/>
                <w:sz w:val="20"/>
                <w:szCs w:val="20"/>
              </w:rPr>
              <w:t>Productions</w:t>
            </w:r>
          </w:p>
        </w:tc>
        <w:tc>
          <w:tcPr>
            <w:tcW w:w="548" w:type="pct"/>
          </w:tcPr>
          <w:p w14:paraId="7E45E63F" w14:textId="77777777" w:rsidR="001C0154" w:rsidRPr="0037083F" w:rsidRDefault="001C0154" w:rsidP="007945BA">
            <w:pPr>
              <w:jc w:val="center"/>
              <w:rPr>
                <w:i/>
                <w:sz w:val="20"/>
                <w:szCs w:val="20"/>
              </w:rPr>
            </w:pPr>
            <w:r w:rsidRPr="0037083F">
              <w:rPr>
                <w:i/>
                <w:sz w:val="20"/>
                <w:szCs w:val="20"/>
              </w:rPr>
              <w:t>Box office</w:t>
            </w:r>
          </w:p>
        </w:tc>
        <w:tc>
          <w:tcPr>
            <w:tcW w:w="548" w:type="pct"/>
          </w:tcPr>
          <w:p w14:paraId="5A9F0216" w14:textId="77777777" w:rsidR="001C0154" w:rsidRPr="0037083F" w:rsidRDefault="001C0154" w:rsidP="007945BA">
            <w:pPr>
              <w:jc w:val="center"/>
              <w:rPr>
                <w:i/>
                <w:sz w:val="20"/>
                <w:szCs w:val="20"/>
              </w:rPr>
            </w:pPr>
            <w:r w:rsidRPr="0037083F">
              <w:rPr>
                <w:i/>
                <w:sz w:val="20"/>
                <w:szCs w:val="20"/>
              </w:rPr>
              <w:t>Cost</w:t>
            </w:r>
          </w:p>
        </w:tc>
        <w:tc>
          <w:tcPr>
            <w:tcW w:w="548" w:type="pct"/>
          </w:tcPr>
          <w:p w14:paraId="211FE1EE" w14:textId="77777777" w:rsidR="001C0154" w:rsidRPr="0037083F" w:rsidRDefault="001C0154" w:rsidP="007945BA">
            <w:pPr>
              <w:jc w:val="center"/>
              <w:rPr>
                <w:i/>
                <w:sz w:val="20"/>
                <w:szCs w:val="20"/>
              </w:rPr>
            </w:pPr>
            <w:r w:rsidRPr="0037083F">
              <w:rPr>
                <w:i/>
                <w:sz w:val="20"/>
                <w:szCs w:val="20"/>
              </w:rPr>
              <w:t>Gap</w:t>
            </w:r>
          </w:p>
        </w:tc>
      </w:tr>
      <w:tr w:rsidR="001C0154" w:rsidRPr="0037083F" w14:paraId="24D72EBA" w14:textId="77777777" w:rsidTr="001C4531">
        <w:tc>
          <w:tcPr>
            <w:tcW w:w="2589" w:type="pct"/>
            <w:vAlign w:val="center"/>
          </w:tcPr>
          <w:p w14:paraId="18BA210E" w14:textId="77777777" w:rsidR="001C0154" w:rsidRPr="0037083F" w:rsidRDefault="001C0154" w:rsidP="007945BA">
            <w:pPr>
              <w:jc w:val="left"/>
              <w:rPr>
                <w:sz w:val="20"/>
                <w:szCs w:val="20"/>
              </w:rPr>
            </w:pPr>
            <w:r w:rsidRPr="0037083F">
              <w:rPr>
                <w:rStyle w:val="SubtleEmphasis"/>
              </w:rPr>
              <w:t>New opera production by company</w:t>
            </w:r>
          </w:p>
        </w:tc>
        <w:tc>
          <w:tcPr>
            <w:tcW w:w="767" w:type="pct"/>
          </w:tcPr>
          <w:p w14:paraId="3792C870" w14:textId="77777777" w:rsidR="001C0154" w:rsidRPr="0037083F" w:rsidRDefault="001C0154" w:rsidP="007945BA">
            <w:pPr>
              <w:jc w:val="right"/>
              <w:rPr>
                <w:sz w:val="20"/>
                <w:szCs w:val="20"/>
              </w:rPr>
            </w:pPr>
            <w:r w:rsidRPr="0037083F">
              <w:rPr>
                <w:sz w:val="20"/>
                <w:szCs w:val="20"/>
              </w:rPr>
              <w:t>4</w:t>
            </w:r>
          </w:p>
        </w:tc>
        <w:tc>
          <w:tcPr>
            <w:tcW w:w="548" w:type="pct"/>
          </w:tcPr>
          <w:p w14:paraId="15204CED" w14:textId="77777777" w:rsidR="001C0154" w:rsidRPr="0037083F" w:rsidRDefault="001C0154" w:rsidP="007945BA">
            <w:pPr>
              <w:jc w:val="right"/>
              <w:rPr>
                <w:sz w:val="20"/>
                <w:szCs w:val="20"/>
              </w:rPr>
            </w:pPr>
            <w:r w:rsidRPr="0037083F">
              <w:rPr>
                <w:sz w:val="20"/>
                <w:szCs w:val="20"/>
              </w:rPr>
              <w:t>341</w:t>
            </w:r>
          </w:p>
        </w:tc>
        <w:tc>
          <w:tcPr>
            <w:tcW w:w="548" w:type="pct"/>
          </w:tcPr>
          <w:p w14:paraId="1333EA94" w14:textId="77777777" w:rsidR="001C0154" w:rsidRPr="0037083F" w:rsidRDefault="001C0154" w:rsidP="007945BA">
            <w:pPr>
              <w:jc w:val="right"/>
              <w:rPr>
                <w:sz w:val="20"/>
                <w:szCs w:val="20"/>
              </w:rPr>
            </w:pPr>
            <w:r w:rsidRPr="0037083F">
              <w:rPr>
                <w:sz w:val="20"/>
                <w:szCs w:val="20"/>
              </w:rPr>
              <w:t>985</w:t>
            </w:r>
          </w:p>
        </w:tc>
        <w:tc>
          <w:tcPr>
            <w:tcW w:w="548" w:type="pct"/>
          </w:tcPr>
          <w:p w14:paraId="49BAF85F" w14:textId="77777777" w:rsidR="001C0154" w:rsidRPr="0037083F" w:rsidRDefault="001C0154" w:rsidP="007945BA">
            <w:pPr>
              <w:jc w:val="right"/>
              <w:rPr>
                <w:sz w:val="20"/>
                <w:szCs w:val="20"/>
              </w:rPr>
            </w:pPr>
            <w:r w:rsidRPr="0037083F">
              <w:rPr>
                <w:sz w:val="20"/>
                <w:szCs w:val="20"/>
              </w:rPr>
              <w:t>-644</w:t>
            </w:r>
          </w:p>
        </w:tc>
      </w:tr>
      <w:tr w:rsidR="001C0154" w:rsidRPr="0037083F" w14:paraId="55421036" w14:textId="77777777" w:rsidTr="001C4531">
        <w:tc>
          <w:tcPr>
            <w:tcW w:w="2589" w:type="pct"/>
            <w:vAlign w:val="center"/>
          </w:tcPr>
          <w:p w14:paraId="6E2863B8" w14:textId="77777777" w:rsidR="001C0154" w:rsidRPr="0037083F" w:rsidRDefault="001C0154" w:rsidP="007945BA">
            <w:pPr>
              <w:jc w:val="left"/>
              <w:rPr>
                <w:rStyle w:val="SubtleEmphasis"/>
              </w:rPr>
            </w:pPr>
            <w:r w:rsidRPr="0037083F">
              <w:rPr>
                <w:rStyle w:val="SubtleEmphasis"/>
              </w:rPr>
              <w:t>New concert</w:t>
            </w:r>
          </w:p>
        </w:tc>
        <w:tc>
          <w:tcPr>
            <w:tcW w:w="767" w:type="pct"/>
          </w:tcPr>
          <w:p w14:paraId="1E8674FE" w14:textId="77777777" w:rsidR="001C0154" w:rsidRPr="0037083F" w:rsidRDefault="001C0154" w:rsidP="007945BA">
            <w:pPr>
              <w:jc w:val="right"/>
              <w:rPr>
                <w:sz w:val="20"/>
                <w:szCs w:val="20"/>
              </w:rPr>
            </w:pPr>
            <w:r w:rsidRPr="0037083F">
              <w:rPr>
                <w:sz w:val="20"/>
                <w:szCs w:val="20"/>
              </w:rPr>
              <w:t>1</w:t>
            </w:r>
          </w:p>
        </w:tc>
        <w:tc>
          <w:tcPr>
            <w:tcW w:w="548" w:type="pct"/>
          </w:tcPr>
          <w:p w14:paraId="27430486" w14:textId="77777777" w:rsidR="001C0154" w:rsidRPr="0037083F" w:rsidRDefault="001C0154" w:rsidP="007945BA">
            <w:pPr>
              <w:jc w:val="right"/>
              <w:rPr>
                <w:sz w:val="20"/>
                <w:szCs w:val="20"/>
              </w:rPr>
            </w:pPr>
            <w:r w:rsidRPr="0037083F">
              <w:rPr>
                <w:sz w:val="20"/>
                <w:szCs w:val="20"/>
              </w:rPr>
              <w:t>136</w:t>
            </w:r>
          </w:p>
        </w:tc>
        <w:tc>
          <w:tcPr>
            <w:tcW w:w="548" w:type="pct"/>
          </w:tcPr>
          <w:p w14:paraId="511150C3" w14:textId="77777777" w:rsidR="001C0154" w:rsidRPr="0037083F" w:rsidRDefault="001C0154" w:rsidP="007945BA">
            <w:pPr>
              <w:jc w:val="right"/>
              <w:rPr>
                <w:sz w:val="20"/>
                <w:szCs w:val="20"/>
              </w:rPr>
            </w:pPr>
            <w:r w:rsidRPr="0037083F">
              <w:rPr>
                <w:sz w:val="20"/>
                <w:szCs w:val="20"/>
              </w:rPr>
              <w:t>339</w:t>
            </w:r>
          </w:p>
        </w:tc>
        <w:tc>
          <w:tcPr>
            <w:tcW w:w="548" w:type="pct"/>
          </w:tcPr>
          <w:p w14:paraId="205418A4" w14:textId="77777777" w:rsidR="001C0154" w:rsidRPr="0037083F" w:rsidRDefault="001C0154" w:rsidP="007945BA">
            <w:pPr>
              <w:jc w:val="right"/>
              <w:rPr>
                <w:sz w:val="20"/>
                <w:szCs w:val="20"/>
              </w:rPr>
            </w:pPr>
            <w:r w:rsidRPr="0037083F">
              <w:rPr>
                <w:sz w:val="20"/>
                <w:szCs w:val="20"/>
              </w:rPr>
              <w:t>-203</w:t>
            </w:r>
          </w:p>
        </w:tc>
      </w:tr>
      <w:tr w:rsidR="001C0154" w:rsidRPr="0037083F" w14:paraId="6256340E" w14:textId="77777777" w:rsidTr="001C4531">
        <w:tc>
          <w:tcPr>
            <w:tcW w:w="2589" w:type="pct"/>
          </w:tcPr>
          <w:p w14:paraId="6274D024" w14:textId="77777777" w:rsidR="001C0154" w:rsidRPr="0037083F" w:rsidRDefault="001C0154" w:rsidP="007945BA">
            <w:pPr>
              <w:jc w:val="left"/>
              <w:rPr>
                <w:sz w:val="20"/>
                <w:szCs w:val="20"/>
              </w:rPr>
            </w:pPr>
            <w:r w:rsidRPr="0037083F">
              <w:rPr>
                <w:rStyle w:val="SubtleEmphasis"/>
              </w:rPr>
              <w:t>Co-production with international partners</w:t>
            </w:r>
          </w:p>
        </w:tc>
        <w:tc>
          <w:tcPr>
            <w:tcW w:w="767" w:type="pct"/>
          </w:tcPr>
          <w:p w14:paraId="3661DDD4" w14:textId="77777777" w:rsidR="001C0154" w:rsidRPr="0037083F" w:rsidRDefault="001C0154" w:rsidP="007945BA">
            <w:pPr>
              <w:jc w:val="right"/>
              <w:rPr>
                <w:sz w:val="20"/>
                <w:szCs w:val="20"/>
              </w:rPr>
            </w:pPr>
            <w:r w:rsidRPr="0037083F">
              <w:rPr>
                <w:sz w:val="20"/>
                <w:szCs w:val="20"/>
              </w:rPr>
              <w:t>1</w:t>
            </w:r>
          </w:p>
        </w:tc>
        <w:tc>
          <w:tcPr>
            <w:tcW w:w="548" w:type="pct"/>
          </w:tcPr>
          <w:p w14:paraId="6387E54E" w14:textId="77777777" w:rsidR="001C0154" w:rsidRPr="0037083F" w:rsidRDefault="001C0154" w:rsidP="007945BA">
            <w:pPr>
              <w:jc w:val="right"/>
              <w:rPr>
                <w:sz w:val="20"/>
                <w:szCs w:val="20"/>
              </w:rPr>
            </w:pPr>
            <w:r w:rsidRPr="0037083F">
              <w:rPr>
                <w:sz w:val="20"/>
                <w:szCs w:val="20"/>
              </w:rPr>
              <w:t>327</w:t>
            </w:r>
          </w:p>
        </w:tc>
        <w:tc>
          <w:tcPr>
            <w:tcW w:w="548" w:type="pct"/>
          </w:tcPr>
          <w:p w14:paraId="6F74D2A0" w14:textId="77777777" w:rsidR="001C0154" w:rsidRPr="0037083F" w:rsidRDefault="001C0154" w:rsidP="007945BA">
            <w:pPr>
              <w:jc w:val="right"/>
              <w:rPr>
                <w:sz w:val="20"/>
                <w:szCs w:val="20"/>
              </w:rPr>
            </w:pPr>
            <w:r w:rsidRPr="0037083F">
              <w:rPr>
                <w:sz w:val="20"/>
                <w:szCs w:val="20"/>
              </w:rPr>
              <w:t>1,088</w:t>
            </w:r>
          </w:p>
        </w:tc>
        <w:tc>
          <w:tcPr>
            <w:tcW w:w="548" w:type="pct"/>
          </w:tcPr>
          <w:p w14:paraId="6FC1368A" w14:textId="77777777" w:rsidR="001C0154" w:rsidRPr="0037083F" w:rsidRDefault="001C0154" w:rsidP="007945BA">
            <w:pPr>
              <w:jc w:val="right"/>
              <w:rPr>
                <w:sz w:val="20"/>
                <w:szCs w:val="20"/>
              </w:rPr>
            </w:pPr>
            <w:r w:rsidRPr="0037083F">
              <w:rPr>
                <w:sz w:val="20"/>
                <w:szCs w:val="20"/>
              </w:rPr>
              <w:t>-762</w:t>
            </w:r>
          </w:p>
        </w:tc>
      </w:tr>
      <w:tr w:rsidR="001C0154" w:rsidRPr="0037083F" w14:paraId="17176D82" w14:textId="77777777" w:rsidTr="001C4531">
        <w:tc>
          <w:tcPr>
            <w:tcW w:w="2589" w:type="pct"/>
          </w:tcPr>
          <w:p w14:paraId="2017FAE5" w14:textId="77777777" w:rsidR="001C0154" w:rsidRPr="0037083F" w:rsidRDefault="001C0154" w:rsidP="007945BA">
            <w:pPr>
              <w:jc w:val="left"/>
              <w:rPr>
                <w:sz w:val="20"/>
                <w:szCs w:val="20"/>
              </w:rPr>
            </w:pPr>
            <w:r w:rsidRPr="0037083F">
              <w:rPr>
                <w:rStyle w:val="SubtleEmphasis"/>
              </w:rPr>
              <w:t>Co-production with Australian and international partners</w:t>
            </w:r>
          </w:p>
        </w:tc>
        <w:tc>
          <w:tcPr>
            <w:tcW w:w="767" w:type="pct"/>
          </w:tcPr>
          <w:p w14:paraId="5300D5B1" w14:textId="77777777" w:rsidR="001C0154" w:rsidRPr="0037083F" w:rsidRDefault="001C0154" w:rsidP="007945BA">
            <w:pPr>
              <w:jc w:val="right"/>
              <w:rPr>
                <w:sz w:val="20"/>
                <w:szCs w:val="20"/>
              </w:rPr>
            </w:pPr>
            <w:r w:rsidRPr="0037083F">
              <w:rPr>
                <w:sz w:val="20"/>
                <w:szCs w:val="20"/>
              </w:rPr>
              <w:t>1</w:t>
            </w:r>
          </w:p>
        </w:tc>
        <w:tc>
          <w:tcPr>
            <w:tcW w:w="548" w:type="pct"/>
          </w:tcPr>
          <w:p w14:paraId="6212D179" w14:textId="77777777" w:rsidR="001C0154" w:rsidRPr="0037083F" w:rsidRDefault="001C0154" w:rsidP="007945BA">
            <w:pPr>
              <w:jc w:val="right"/>
              <w:rPr>
                <w:sz w:val="20"/>
                <w:szCs w:val="20"/>
              </w:rPr>
            </w:pPr>
            <w:r w:rsidRPr="0037083F">
              <w:rPr>
                <w:sz w:val="20"/>
                <w:szCs w:val="20"/>
              </w:rPr>
              <w:t>432</w:t>
            </w:r>
          </w:p>
        </w:tc>
        <w:tc>
          <w:tcPr>
            <w:tcW w:w="548" w:type="pct"/>
          </w:tcPr>
          <w:p w14:paraId="06FAF790" w14:textId="77777777" w:rsidR="001C0154" w:rsidRPr="0037083F" w:rsidRDefault="001C0154" w:rsidP="007945BA">
            <w:pPr>
              <w:jc w:val="right"/>
              <w:rPr>
                <w:sz w:val="20"/>
                <w:szCs w:val="20"/>
              </w:rPr>
            </w:pPr>
            <w:r w:rsidRPr="0037083F">
              <w:rPr>
                <w:sz w:val="20"/>
                <w:szCs w:val="20"/>
              </w:rPr>
              <w:t>1,548</w:t>
            </w:r>
          </w:p>
        </w:tc>
        <w:tc>
          <w:tcPr>
            <w:tcW w:w="548" w:type="pct"/>
          </w:tcPr>
          <w:p w14:paraId="64F7F24D" w14:textId="77777777" w:rsidR="001C0154" w:rsidRPr="0037083F" w:rsidRDefault="001C0154" w:rsidP="007945BA">
            <w:pPr>
              <w:jc w:val="right"/>
              <w:rPr>
                <w:sz w:val="20"/>
                <w:szCs w:val="20"/>
              </w:rPr>
            </w:pPr>
            <w:r w:rsidRPr="0037083F">
              <w:rPr>
                <w:sz w:val="20"/>
                <w:szCs w:val="20"/>
              </w:rPr>
              <w:t>-1,116</w:t>
            </w:r>
          </w:p>
        </w:tc>
      </w:tr>
      <w:tr w:rsidR="001C0154" w:rsidRPr="0037083F" w14:paraId="6AD40A23" w14:textId="77777777" w:rsidTr="001C4531">
        <w:tc>
          <w:tcPr>
            <w:tcW w:w="2589" w:type="pct"/>
            <w:vAlign w:val="center"/>
          </w:tcPr>
          <w:p w14:paraId="78D0DF87" w14:textId="77777777" w:rsidR="001C0154" w:rsidRPr="0037083F" w:rsidRDefault="001C0154" w:rsidP="007945BA">
            <w:pPr>
              <w:jc w:val="left"/>
              <w:rPr>
                <w:sz w:val="20"/>
                <w:szCs w:val="20"/>
              </w:rPr>
            </w:pPr>
            <w:r w:rsidRPr="0037083F">
              <w:rPr>
                <w:rStyle w:val="SubtleEmphasis"/>
              </w:rPr>
              <w:t xml:space="preserve">Opera Conference </w:t>
            </w:r>
          </w:p>
        </w:tc>
        <w:tc>
          <w:tcPr>
            <w:tcW w:w="767" w:type="pct"/>
          </w:tcPr>
          <w:p w14:paraId="001C2CF1" w14:textId="77777777" w:rsidR="001C0154" w:rsidRPr="0037083F" w:rsidRDefault="001C0154" w:rsidP="007945BA">
            <w:pPr>
              <w:jc w:val="right"/>
              <w:rPr>
                <w:sz w:val="20"/>
                <w:szCs w:val="20"/>
              </w:rPr>
            </w:pPr>
            <w:r w:rsidRPr="0037083F">
              <w:rPr>
                <w:sz w:val="20"/>
                <w:szCs w:val="20"/>
              </w:rPr>
              <w:t>2</w:t>
            </w:r>
          </w:p>
        </w:tc>
        <w:tc>
          <w:tcPr>
            <w:tcW w:w="548" w:type="pct"/>
          </w:tcPr>
          <w:p w14:paraId="53F4C66F" w14:textId="77777777" w:rsidR="001C0154" w:rsidRPr="0037083F" w:rsidRDefault="001C0154" w:rsidP="007945BA">
            <w:pPr>
              <w:jc w:val="right"/>
              <w:rPr>
                <w:sz w:val="20"/>
                <w:szCs w:val="20"/>
              </w:rPr>
            </w:pPr>
            <w:r w:rsidRPr="0037083F">
              <w:rPr>
                <w:sz w:val="20"/>
                <w:szCs w:val="20"/>
              </w:rPr>
              <w:t>717</w:t>
            </w:r>
          </w:p>
        </w:tc>
        <w:tc>
          <w:tcPr>
            <w:tcW w:w="548" w:type="pct"/>
          </w:tcPr>
          <w:p w14:paraId="706D6298" w14:textId="77777777" w:rsidR="001C0154" w:rsidRPr="0037083F" w:rsidRDefault="001C0154" w:rsidP="007945BA">
            <w:pPr>
              <w:jc w:val="right"/>
              <w:rPr>
                <w:sz w:val="20"/>
                <w:szCs w:val="20"/>
              </w:rPr>
            </w:pPr>
            <w:r w:rsidRPr="0037083F">
              <w:rPr>
                <w:sz w:val="20"/>
                <w:szCs w:val="20"/>
              </w:rPr>
              <w:t>1,450</w:t>
            </w:r>
          </w:p>
        </w:tc>
        <w:tc>
          <w:tcPr>
            <w:tcW w:w="548" w:type="pct"/>
          </w:tcPr>
          <w:p w14:paraId="2F6C5A61" w14:textId="77777777" w:rsidR="001C0154" w:rsidRPr="0037083F" w:rsidRDefault="001C0154" w:rsidP="007945BA">
            <w:pPr>
              <w:jc w:val="right"/>
              <w:rPr>
                <w:sz w:val="20"/>
                <w:szCs w:val="20"/>
              </w:rPr>
            </w:pPr>
            <w:r w:rsidRPr="0037083F">
              <w:rPr>
                <w:sz w:val="20"/>
                <w:szCs w:val="20"/>
              </w:rPr>
              <w:t>-733</w:t>
            </w:r>
          </w:p>
        </w:tc>
      </w:tr>
      <w:tr w:rsidR="001C0154" w:rsidRPr="0037083F" w14:paraId="1D37C0A7" w14:textId="77777777" w:rsidTr="001C4531">
        <w:tc>
          <w:tcPr>
            <w:tcW w:w="2589" w:type="pct"/>
          </w:tcPr>
          <w:p w14:paraId="6395C4D1" w14:textId="77777777" w:rsidR="001C0154" w:rsidRPr="0037083F" w:rsidRDefault="001C0154" w:rsidP="007945BA">
            <w:pPr>
              <w:jc w:val="left"/>
              <w:rPr>
                <w:sz w:val="20"/>
                <w:szCs w:val="20"/>
              </w:rPr>
            </w:pPr>
            <w:r w:rsidRPr="0037083F">
              <w:rPr>
                <w:rStyle w:val="SubtleEmphasis"/>
              </w:rPr>
              <w:t>International hire</w:t>
            </w:r>
          </w:p>
        </w:tc>
        <w:tc>
          <w:tcPr>
            <w:tcW w:w="767" w:type="pct"/>
          </w:tcPr>
          <w:p w14:paraId="03AC798B" w14:textId="77777777" w:rsidR="001C0154" w:rsidRPr="0037083F" w:rsidRDefault="001C0154" w:rsidP="007945BA">
            <w:pPr>
              <w:jc w:val="right"/>
              <w:rPr>
                <w:sz w:val="20"/>
                <w:szCs w:val="20"/>
              </w:rPr>
            </w:pPr>
            <w:r w:rsidRPr="0037083F">
              <w:rPr>
                <w:sz w:val="20"/>
                <w:szCs w:val="20"/>
              </w:rPr>
              <w:t>2</w:t>
            </w:r>
          </w:p>
        </w:tc>
        <w:tc>
          <w:tcPr>
            <w:tcW w:w="548" w:type="pct"/>
          </w:tcPr>
          <w:p w14:paraId="0ABF8764" w14:textId="77777777" w:rsidR="001C0154" w:rsidRPr="0037083F" w:rsidRDefault="001C0154" w:rsidP="007945BA">
            <w:pPr>
              <w:jc w:val="right"/>
              <w:rPr>
                <w:sz w:val="20"/>
                <w:szCs w:val="20"/>
              </w:rPr>
            </w:pPr>
            <w:r w:rsidRPr="0037083F">
              <w:rPr>
                <w:sz w:val="20"/>
                <w:szCs w:val="20"/>
              </w:rPr>
              <w:t>427</w:t>
            </w:r>
          </w:p>
        </w:tc>
        <w:tc>
          <w:tcPr>
            <w:tcW w:w="548" w:type="pct"/>
          </w:tcPr>
          <w:p w14:paraId="70B9BC26" w14:textId="77777777" w:rsidR="001C0154" w:rsidRPr="0037083F" w:rsidRDefault="001C0154" w:rsidP="007945BA">
            <w:pPr>
              <w:jc w:val="right"/>
              <w:rPr>
                <w:sz w:val="20"/>
                <w:szCs w:val="20"/>
              </w:rPr>
            </w:pPr>
            <w:r w:rsidRPr="0037083F">
              <w:rPr>
                <w:sz w:val="20"/>
                <w:szCs w:val="20"/>
              </w:rPr>
              <w:t>1,051</w:t>
            </w:r>
          </w:p>
        </w:tc>
        <w:tc>
          <w:tcPr>
            <w:tcW w:w="548" w:type="pct"/>
          </w:tcPr>
          <w:p w14:paraId="2074002F" w14:textId="77777777" w:rsidR="001C0154" w:rsidRPr="0037083F" w:rsidRDefault="001C0154" w:rsidP="007945BA">
            <w:pPr>
              <w:jc w:val="right"/>
              <w:rPr>
                <w:sz w:val="20"/>
                <w:szCs w:val="20"/>
              </w:rPr>
            </w:pPr>
            <w:r w:rsidRPr="0037083F">
              <w:rPr>
                <w:sz w:val="20"/>
                <w:szCs w:val="20"/>
              </w:rPr>
              <w:t>-625</w:t>
            </w:r>
          </w:p>
        </w:tc>
      </w:tr>
      <w:tr w:rsidR="001C0154" w:rsidRPr="0037083F" w14:paraId="25E9889F" w14:textId="77777777" w:rsidTr="001C4531">
        <w:tc>
          <w:tcPr>
            <w:tcW w:w="2589" w:type="pct"/>
          </w:tcPr>
          <w:p w14:paraId="7EE67545" w14:textId="77777777" w:rsidR="001C0154" w:rsidRPr="0037083F" w:rsidRDefault="001C0154" w:rsidP="007945BA">
            <w:pPr>
              <w:jc w:val="left"/>
              <w:rPr>
                <w:sz w:val="20"/>
                <w:szCs w:val="20"/>
              </w:rPr>
            </w:pPr>
            <w:r w:rsidRPr="0037083F">
              <w:rPr>
                <w:rStyle w:val="SubtleEmphasis"/>
              </w:rPr>
              <w:t>Domestic hire</w:t>
            </w:r>
          </w:p>
        </w:tc>
        <w:tc>
          <w:tcPr>
            <w:tcW w:w="767" w:type="pct"/>
          </w:tcPr>
          <w:p w14:paraId="6A2DD784" w14:textId="77777777" w:rsidR="001C0154" w:rsidRPr="0037083F" w:rsidRDefault="001C0154" w:rsidP="007945BA">
            <w:pPr>
              <w:jc w:val="right"/>
              <w:rPr>
                <w:sz w:val="20"/>
                <w:szCs w:val="20"/>
              </w:rPr>
            </w:pPr>
            <w:r w:rsidRPr="0037083F">
              <w:rPr>
                <w:sz w:val="20"/>
                <w:szCs w:val="20"/>
              </w:rPr>
              <w:t>5</w:t>
            </w:r>
          </w:p>
        </w:tc>
        <w:tc>
          <w:tcPr>
            <w:tcW w:w="548" w:type="pct"/>
          </w:tcPr>
          <w:p w14:paraId="7BB1E21A" w14:textId="77777777" w:rsidR="001C0154" w:rsidRPr="0037083F" w:rsidRDefault="001C0154" w:rsidP="007945BA">
            <w:pPr>
              <w:jc w:val="right"/>
              <w:rPr>
                <w:sz w:val="20"/>
                <w:szCs w:val="20"/>
              </w:rPr>
            </w:pPr>
            <w:r w:rsidRPr="0037083F">
              <w:rPr>
                <w:sz w:val="20"/>
                <w:szCs w:val="20"/>
              </w:rPr>
              <w:t>786</w:t>
            </w:r>
          </w:p>
        </w:tc>
        <w:tc>
          <w:tcPr>
            <w:tcW w:w="548" w:type="pct"/>
          </w:tcPr>
          <w:p w14:paraId="723C0903" w14:textId="77777777" w:rsidR="001C0154" w:rsidRPr="0037083F" w:rsidRDefault="001C0154" w:rsidP="007945BA">
            <w:pPr>
              <w:jc w:val="right"/>
              <w:rPr>
                <w:sz w:val="20"/>
                <w:szCs w:val="20"/>
              </w:rPr>
            </w:pPr>
            <w:r w:rsidRPr="0037083F">
              <w:rPr>
                <w:sz w:val="20"/>
                <w:szCs w:val="20"/>
              </w:rPr>
              <w:t>1,372</w:t>
            </w:r>
          </w:p>
        </w:tc>
        <w:tc>
          <w:tcPr>
            <w:tcW w:w="548" w:type="pct"/>
          </w:tcPr>
          <w:p w14:paraId="0432A4D1" w14:textId="77777777" w:rsidR="001C0154" w:rsidRPr="0037083F" w:rsidRDefault="001C0154" w:rsidP="007945BA">
            <w:pPr>
              <w:jc w:val="right"/>
              <w:rPr>
                <w:sz w:val="20"/>
                <w:szCs w:val="20"/>
              </w:rPr>
            </w:pPr>
            <w:r w:rsidRPr="0037083F">
              <w:rPr>
                <w:sz w:val="20"/>
                <w:szCs w:val="20"/>
              </w:rPr>
              <w:t>-585</w:t>
            </w:r>
          </w:p>
        </w:tc>
      </w:tr>
      <w:tr w:rsidR="001C0154" w:rsidRPr="0037083F" w14:paraId="40A47094" w14:textId="77777777" w:rsidTr="001C4531">
        <w:tc>
          <w:tcPr>
            <w:tcW w:w="2589" w:type="pct"/>
            <w:vAlign w:val="center"/>
          </w:tcPr>
          <w:p w14:paraId="0B2AF310" w14:textId="77777777" w:rsidR="001C0154" w:rsidRPr="0037083F" w:rsidRDefault="001C0154" w:rsidP="007945BA">
            <w:pPr>
              <w:jc w:val="left"/>
              <w:rPr>
                <w:sz w:val="20"/>
                <w:szCs w:val="20"/>
              </w:rPr>
            </w:pPr>
            <w:r w:rsidRPr="0037083F">
              <w:rPr>
                <w:rStyle w:val="SubtleEmphasis"/>
              </w:rPr>
              <w:t>Revival</w:t>
            </w:r>
          </w:p>
        </w:tc>
        <w:tc>
          <w:tcPr>
            <w:tcW w:w="767" w:type="pct"/>
          </w:tcPr>
          <w:p w14:paraId="09BB623D" w14:textId="77777777" w:rsidR="001C0154" w:rsidRPr="0037083F" w:rsidRDefault="001C0154" w:rsidP="007945BA">
            <w:pPr>
              <w:jc w:val="right"/>
              <w:rPr>
                <w:sz w:val="20"/>
                <w:szCs w:val="20"/>
              </w:rPr>
            </w:pPr>
            <w:r w:rsidRPr="0037083F">
              <w:rPr>
                <w:sz w:val="20"/>
                <w:szCs w:val="20"/>
              </w:rPr>
              <w:t>2</w:t>
            </w:r>
          </w:p>
        </w:tc>
        <w:tc>
          <w:tcPr>
            <w:tcW w:w="548" w:type="pct"/>
          </w:tcPr>
          <w:p w14:paraId="74B48530" w14:textId="77777777" w:rsidR="001C0154" w:rsidRPr="0037083F" w:rsidRDefault="001C0154" w:rsidP="007945BA">
            <w:pPr>
              <w:jc w:val="right"/>
              <w:rPr>
                <w:sz w:val="20"/>
                <w:szCs w:val="20"/>
              </w:rPr>
            </w:pPr>
            <w:r w:rsidRPr="0037083F">
              <w:rPr>
                <w:sz w:val="20"/>
                <w:szCs w:val="20"/>
              </w:rPr>
              <w:t>266</w:t>
            </w:r>
          </w:p>
        </w:tc>
        <w:tc>
          <w:tcPr>
            <w:tcW w:w="548" w:type="pct"/>
          </w:tcPr>
          <w:p w14:paraId="4C668A22" w14:textId="77777777" w:rsidR="001C0154" w:rsidRPr="0037083F" w:rsidRDefault="001C0154" w:rsidP="007945BA">
            <w:pPr>
              <w:jc w:val="right"/>
              <w:rPr>
                <w:sz w:val="20"/>
                <w:szCs w:val="20"/>
              </w:rPr>
            </w:pPr>
            <w:r w:rsidRPr="0037083F">
              <w:rPr>
                <w:sz w:val="20"/>
                <w:szCs w:val="20"/>
              </w:rPr>
              <w:t>557</w:t>
            </w:r>
          </w:p>
        </w:tc>
        <w:tc>
          <w:tcPr>
            <w:tcW w:w="548" w:type="pct"/>
          </w:tcPr>
          <w:p w14:paraId="14CE1265" w14:textId="77777777" w:rsidR="001C0154" w:rsidRPr="0037083F" w:rsidRDefault="001C0154" w:rsidP="007945BA">
            <w:pPr>
              <w:jc w:val="right"/>
              <w:rPr>
                <w:sz w:val="20"/>
                <w:szCs w:val="20"/>
              </w:rPr>
            </w:pPr>
            <w:r w:rsidRPr="0037083F">
              <w:rPr>
                <w:sz w:val="20"/>
                <w:szCs w:val="20"/>
              </w:rPr>
              <w:t>-291</w:t>
            </w:r>
          </w:p>
        </w:tc>
      </w:tr>
    </w:tbl>
    <w:p w14:paraId="7F7FA6F8" w14:textId="77777777" w:rsidR="001C0154" w:rsidRPr="0037083F" w:rsidRDefault="001C0154" w:rsidP="001C0154"/>
    <w:p w14:paraId="5F3563B0" w14:textId="77777777" w:rsidR="001C0154" w:rsidRPr="0037083F" w:rsidRDefault="001C0154" w:rsidP="001C0154">
      <w:r w:rsidRPr="0037083F">
        <w:t>Although Opera Queensland has significantly improved its overall financial performance in 2014, very significant challenges exist with its mainstage opera financial performance.  This can be seen in Exhibit 6.56.  The decline in audience has only been arrested to a small extent in 2014 after a very difficult 2013, with some improvement in the mainstage contribution to overhead costs.</w:t>
      </w:r>
    </w:p>
    <w:p w14:paraId="1E3E50D9" w14:textId="2B6B1ED1" w:rsidR="001C0154" w:rsidRPr="0037083F" w:rsidRDefault="001C0154" w:rsidP="001C0154">
      <w:pPr>
        <w:pStyle w:val="Caption"/>
        <w:ind w:left="1440" w:hanging="1440"/>
      </w:pPr>
      <w:bookmarkStart w:id="727" w:name="_Toc425938562"/>
      <w:bookmarkStart w:id="728" w:name="_Toc429670855"/>
      <w:r w:rsidRPr="0037083F">
        <w:t>Exhibit 6.56</w:t>
      </w:r>
      <w:r w:rsidRPr="0037083F">
        <w:tab/>
        <w:t>Opera Queensland: mainstage paid attendance and contribution to overhead costs 2009 to 2014 (number, $000)</w:t>
      </w:r>
      <w:bookmarkEnd w:id="727"/>
      <w:bookmarkEnd w:id="728"/>
      <w:r w:rsidR="00982C12">
        <w:t>*</w:t>
      </w:r>
    </w:p>
    <w:tbl>
      <w:tblPr>
        <w:tblStyle w:val="TableGrid"/>
        <w:tblW w:w="5000" w:type="pct"/>
        <w:tblLook w:val="04A0" w:firstRow="1" w:lastRow="0" w:firstColumn="1" w:lastColumn="0" w:noHBand="0" w:noVBand="1"/>
        <w:tblDescription w:val="Opera Queensland: mainstage paid attendance and contribution to overhead costs 2009 to 2014 (number, $000)"/>
      </w:tblPr>
      <w:tblGrid>
        <w:gridCol w:w="3466"/>
        <w:gridCol w:w="925"/>
        <w:gridCol w:w="925"/>
        <w:gridCol w:w="925"/>
        <w:gridCol w:w="925"/>
        <w:gridCol w:w="925"/>
        <w:gridCol w:w="925"/>
      </w:tblGrid>
      <w:tr w:rsidR="001C0154" w:rsidRPr="0037083F" w14:paraId="35CE8B0C" w14:textId="77777777" w:rsidTr="00E9318A">
        <w:trPr>
          <w:tblHeader/>
        </w:trPr>
        <w:tc>
          <w:tcPr>
            <w:tcW w:w="1922" w:type="pct"/>
          </w:tcPr>
          <w:p w14:paraId="57B05C9D" w14:textId="77777777" w:rsidR="001C0154" w:rsidRPr="0037083F" w:rsidRDefault="001C0154" w:rsidP="007945BA">
            <w:pPr>
              <w:rPr>
                <w:rStyle w:val="SubtleEmphasis"/>
                <w:i/>
              </w:rPr>
            </w:pPr>
          </w:p>
        </w:tc>
        <w:tc>
          <w:tcPr>
            <w:tcW w:w="513" w:type="pct"/>
          </w:tcPr>
          <w:p w14:paraId="23DDCD53" w14:textId="77777777" w:rsidR="001C0154" w:rsidRPr="0037083F" w:rsidRDefault="001C0154" w:rsidP="007945BA">
            <w:pPr>
              <w:jc w:val="center"/>
              <w:rPr>
                <w:rStyle w:val="SubtleEmphasis"/>
                <w:i/>
              </w:rPr>
            </w:pPr>
            <w:r w:rsidRPr="0037083F">
              <w:rPr>
                <w:rStyle w:val="SubtleEmphasis"/>
                <w:i/>
              </w:rPr>
              <w:t>2009</w:t>
            </w:r>
          </w:p>
        </w:tc>
        <w:tc>
          <w:tcPr>
            <w:tcW w:w="513" w:type="pct"/>
          </w:tcPr>
          <w:p w14:paraId="0F1ABE46" w14:textId="77777777" w:rsidR="001C0154" w:rsidRPr="0037083F" w:rsidRDefault="001C0154" w:rsidP="007945BA">
            <w:pPr>
              <w:jc w:val="center"/>
              <w:rPr>
                <w:rStyle w:val="SubtleEmphasis"/>
                <w:i/>
              </w:rPr>
            </w:pPr>
            <w:r w:rsidRPr="0037083F">
              <w:rPr>
                <w:rStyle w:val="SubtleEmphasis"/>
                <w:i/>
              </w:rPr>
              <w:t>2010</w:t>
            </w:r>
          </w:p>
        </w:tc>
        <w:tc>
          <w:tcPr>
            <w:tcW w:w="513" w:type="pct"/>
          </w:tcPr>
          <w:p w14:paraId="10024419" w14:textId="77777777" w:rsidR="001C0154" w:rsidRPr="0037083F" w:rsidRDefault="001C0154" w:rsidP="007945BA">
            <w:pPr>
              <w:jc w:val="center"/>
              <w:rPr>
                <w:rStyle w:val="SubtleEmphasis"/>
                <w:i/>
              </w:rPr>
            </w:pPr>
            <w:r w:rsidRPr="0037083F">
              <w:rPr>
                <w:rStyle w:val="SubtleEmphasis"/>
                <w:i/>
              </w:rPr>
              <w:t>2011</w:t>
            </w:r>
          </w:p>
        </w:tc>
        <w:tc>
          <w:tcPr>
            <w:tcW w:w="513" w:type="pct"/>
          </w:tcPr>
          <w:p w14:paraId="41FB1D31" w14:textId="77777777" w:rsidR="001C0154" w:rsidRPr="0037083F" w:rsidRDefault="001C0154" w:rsidP="007945BA">
            <w:pPr>
              <w:jc w:val="center"/>
              <w:rPr>
                <w:rStyle w:val="SubtleEmphasis"/>
                <w:i/>
              </w:rPr>
            </w:pPr>
            <w:r w:rsidRPr="0037083F">
              <w:rPr>
                <w:rStyle w:val="SubtleEmphasis"/>
                <w:i/>
              </w:rPr>
              <w:t>2012</w:t>
            </w:r>
          </w:p>
        </w:tc>
        <w:tc>
          <w:tcPr>
            <w:tcW w:w="513" w:type="pct"/>
          </w:tcPr>
          <w:p w14:paraId="599BBDC9" w14:textId="77777777" w:rsidR="001C0154" w:rsidRPr="0037083F" w:rsidRDefault="001C0154" w:rsidP="007945BA">
            <w:pPr>
              <w:jc w:val="center"/>
              <w:rPr>
                <w:rStyle w:val="SubtleEmphasis"/>
                <w:i/>
              </w:rPr>
            </w:pPr>
            <w:r w:rsidRPr="0037083F">
              <w:rPr>
                <w:rStyle w:val="SubtleEmphasis"/>
                <w:i/>
              </w:rPr>
              <w:t>2013</w:t>
            </w:r>
          </w:p>
        </w:tc>
        <w:tc>
          <w:tcPr>
            <w:tcW w:w="513" w:type="pct"/>
          </w:tcPr>
          <w:p w14:paraId="46CCB1D1"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6B791E5C" w14:textId="77777777" w:rsidTr="00E9318A">
        <w:tc>
          <w:tcPr>
            <w:tcW w:w="1922" w:type="pct"/>
          </w:tcPr>
          <w:p w14:paraId="4FB92952" w14:textId="77777777" w:rsidR="001C0154" w:rsidRPr="0037083F" w:rsidRDefault="001C0154" w:rsidP="007945BA">
            <w:pPr>
              <w:jc w:val="left"/>
              <w:rPr>
                <w:rStyle w:val="SubtleEmphasis"/>
              </w:rPr>
            </w:pPr>
            <w:r w:rsidRPr="0037083F">
              <w:rPr>
                <w:rStyle w:val="SubtleEmphasis"/>
              </w:rPr>
              <w:t xml:space="preserve">Paid attendance </w:t>
            </w:r>
          </w:p>
        </w:tc>
        <w:tc>
          <w:tcPr>
            <w:tcW w:w="513" w:type="pct"/>
          </w:tcPr>
          <w:p w14:paraId="0D730017" w14:textId="77777777" w:rsidR="001C0154" w:rsidRPr="0037083F" w:rsidRDefault="001C0154" w:rsidP="007945BA">
            <w:pPr>
              <w:jc w:val="right"/>
              <w:rPr>
                <w:rStyle w:val="SubtleEmphasis"/>
              </w:rPr>
            </w:pPr>
            <w:r w:rsidRPr="0037083F">
              <w:rPr>
                <w:rStyle w:val="SubtleEmphasis"/>
              </w:rPr>
              <w:t>22,931</w:t>
            </w:r>
          </w:p>
        </w:tc>
        <w:tc>
          <w:tcPr>
            <w:tcW w:w="513" w:type="pct"/>
          </w:tcPr>
          <w:p w14:paraId="0FD728E8" w14:textId="77777777" w:rsidR="001C0154" w:rsidRPr="0037083F" w:rsidRDefault="001C0154" w:rsidP="007945BA">
            <w:pPr>
              <w:jc w:val="right"/>
              <w:rPr>
                <w:rStyle w:val="SubtleEmphasis"/>
              </w:rPr>
            </w:pPr>
            <w:r w:rsidRPr="0037083F">
              <w:rPr>
                <w:rStyle w:val="SubtleEmphasis"/>
              </w:rPr>
              <w:t>21,333</w:t>
            </w:r>
          </w:p>
        </w:tc>
        <w:tc>
          <w:tcPr>
            <w:tcW w:w="513" w:type="pct"/>
          </w:tcPr>
          <w:p w14:paraId="4C4908BF" w14:textId="77777777" w:rsidR="001C0154" w:rsidRPr="0037083F" w:rsidRDefault="001C0154" w:rsidP="007945BA">
            <w:pPr>
              <w:jc w:val="right"/>
              <w:rPr>
                <w:rStyle w:val="SubtleEmphasis"/>
              </w:rPr>
            </w:pPr>
            <w:r w:rsidRPr="0037083F">
              <w:rPr>
                <w:rStyle w:val="SubtleEmphasis"/>
              </w:rPr>
              <w:t>16,283</w:t>
            </w:r>
          </w:p>
        </w:tc>
        <w:tc>
          <w:tcPr>
            <w:tcW w:w="513" w:type="pct"/>
          </w:tcPr>
          <w:p w14:paraId="28E177A2" w14:textId="77777777" w:rsidR="001C0154" w:rsidRPr="0037083F" w:rsidRDefault="001C0154" w:rsidP="007945BA">
            <w:pPr>
              <w:jc w:val="right"/>
              <w:rPr>
                <w:rStyle w:val="SubtleEmphasis"/>
              </w:rPr>
            </w:pPr>
            <w:r w:rsidRPr="0037083F">
              <w:rPr>
                <w:rStyle w:val="SubtleEmphasis"/>
              </w:rPr>
              <w:t>18,100</w:t>
            </w:r>
          </w:p>
        </w:tc>
        <w:tc>
          <w:tcPr>
            <w:tcW w:w="513" w:type="pct"/>
          </w:tcPr>
          <w:p w14:paraId="6CB73912" w14:textId="77777777" w:rsidR="001C0154" w:rsidRPr="0037083F" w:rsidRDefault="001C0154" w:rsidP="007945BA">
            <w:pPr>
              <w:jc w:val="right"/>
              <w:rPr>
                <w:rStyle w:val="SubtleEmphasis"/>
              </w:rPr>
            </w:pPr>
            <w:r w:rsidRPr="0037083F">
              <w:rPr>
                <w:rStyle w:val="SubtleEmphasis"/>
              </w:rPr>
              <w:t>10,724</w:t>
            </w:r>
          </w:p>
        </w:tc>
        <w:tc>
          <w:tcPr>
            <w:tcW w:w="513" w:type="pct"/>
          </w:tcPr>
          <w:p w14:paraId="4C1562B9" w14:textId="77777777" w:rsidR="001C0154" w:rsidRPr="0037083F" w:rsidRDefault="001C0154" w:rsidP="007945BA">
            <w:pPr>
              <w:jc w:val="right"/>
              <w:rPr>
                <w:rStyle w:val="SubtleEmphasis"/>
              </w:rPr>
            </w:pPr>
            <w:r w:rsidRPr="0037083F">
              <w:rPr>
                <w:rStyle w:val="SubtleEmphasis"/>
              </w:rPr>
              <w:t>11,963</w:t>
            </w:r>
          </w:p>
        </w:tc>
      </w:tr>
      <w:tr w:rsidR="001C0154" w:rsidRPr="0037083F" w14:paraId="2F77C8E8" w14:textId="77777777" w:rsidTr="00E9318A">
        <w:tc>
          <w:tcPr>
            <w:tcW w:w="1922" w:type="pct"/>
          </w:tcPr>
          <w:p w14:paraId="208E9062" w14:textId="77777777" w:rsidR="001C0154" w:rsidRPr="0037083F" w:rsidRDefault="001C0154" w:rsidP="007945BA">
            <w:pPr>
              <w:jc w:val="left"/>
              <w:rPr>
                <w:rStyle w:val="SubtleEmphasis"/>
              </w:rPr>
            </w:pPr>
            <w:r w:rsidRPr="0037083F">
              <w:rPr>
                <w:rStyle w:val="SubtleEmphasis"/>
              </w:rPr>
              <w:t xml:space="preserve">Contribution to overhead costs </w:t>
            </w:r>
          </w:p>
        </w:tc>
        <w:tc>
          <w:tcPr>
            <w:tcW w:w="513" w:type="pct"/>
          </w:tcPr>
          <w:p w14:paraId="1845B4E1" w14:textId="77777777" w:rsidR="001C0154" w:rsidRPr="0037083F" w:rsidRDefault="001C0154" w:rsidP="007945BA">
            <w:pPr>
              <w:jc w:val="right"/>
              <w:rPr>
                <w:rStyle w:val="SubtleEmphasis"/>
              </w:rPr>
            </w:pPr>
            <w:r w:rsidRPr="0037083F">
              <w:rPr>
                <w:rStyle w:val="SubtleEmphasis"/>
              </w:rPr>
              <w:t>-1,524</w:t>
            </w:r>
          </w:p>
        </w:tc>
        <w:tc>
          <w:tcPr>
            <w:tcW w:w="513" w:type="pct"/>
          </w:tcPr>
          <w:p w14:paraId="4538D4D5" w14:textId="77777777" w:rsidR="001C0154" w:rsidRPr="0037083F" w:rsidRDefault="001C0154" w:rsidP="007945BA">
            <w:pPr>
              <w:jc w:val="right"/>
              <w:rPr>
                <w:rStyle w:val="SubtleEmphasis"/>
              </w:rPr>
            </w:pPr>
            <w:r w:rsidRPr="0037083F">
              <w:rPr>
                <w:rStyle w:val="SubtleEmphasis"/>
              </w:rPr>
              <w:t>-1,977</w:t>
            </w:r>
          </w:p>
        </w:tc>
        <w:tc>
          <w:tcPr>
            <w:tcW w:w="513" w:type="pct"/>
            <w:vAlign w:val="center"/>
          </w:tcPr>
          <w:p w14:paraId="3049D8F4" w14:textId="77777777" w:rsidR="001C0154" w:rsidRPr="0037083F" w:rsidRDefault="001C0154" w:rsidP="007945BA">
            <w:pPr>
              <w:jc w:val="right"/>
              <w:rPr>
                <w:rStyle w:val="SubtleEmphasis"/>
              </w:rPr>
            </w:pPr>
            <w:r w:rsidRPr="0037083F">
              <w:rPr>
                <w:rStyle w:val="SubtleEmphasis"/>
              </w:rPr>
              <w:t>-1,813</w:t>
            </w:r>
          </w:p>
        </w:tc>
        <w:tc>
          <w:tcPr>
            <w:tcW w:w="513" w:type="pct"/>
            <w:vAlign w:val="center"/>
          </w:tcPr>
          <w:p w14:paraId="1C14DFDC" w14:textId="77777777" w:rsidR="001C0154" w:rsidRPr="0037083F" w:rsidRDefault="001C0154" w:rsidP="007945BA">
            <w:pPr>
              <w:jc w:val="right"/>
              <w:rPr>
                <w:rStyle w:val="SubtleEmphasis"/>
              </w:rPr>
            </w:pPr>
            <w:r w:rsidRPr="0037083F">
              <w:rPr>
                <w:rStyle w:val="SubtleEmphasis"/>
              </w:rPr>
              <w:t>-1,519</w:t>
            </w:r>
          </w:p>
        </w:tc>
        <w:tc>
          <w:tcPr>
            <w:tcW w:w="513" w:type="pct"/>
            <w:vAlign w:val="center"/>
          </w:tcPr>
          <w:p w14:paraId="67DCBEE1" w14:textId="77777777" w:rsidR="001C0154" w:rsidRPr="0037083F" w:rsidRDefault="001C0154" w:rsidP="007945BA">
            <w:pPr>
              <w:jc w:val="right"/>
              <w:rPr>
                <w:rStyle w:val="SubtleEmphasis"/>
              </w:rPr>
            </w:pPr>
            <w:r w:rsidRPr="0037083F">
              <w:rPr>
                <w:rStyle w:val="SubtleEmphasis"/>
              </w:rPr>
              <w:t>-2,178</w:t>
            </w:r>
          </w:p>
        </w:tc>
        <w:tc>
          <w:tcPr>
            <w:tcW w:w="513" w:type="pct"/>
            <w:vAlign w:val="center"/>
          </w:tcPr>
          <w:p w14:paraId="1A93B447" w14:textId="77777777" w:rsidR="001C0154" w:rsidRPr="0037083F" w:rsidRDefault="001C0154" w:rsidP="007945BA">
            <w:pPr>
              <w:jc w:val="right"/>
              <w:rPr>
                <w:rStyle w:val="SubtleEmphasis"/>
              </w:rPr>
            </w:pPr>
            <w:r w:rsidRPr="0037083F">
              <w:rPr>
                <w:rStyle w:val="SubtleEmphasis"/>
              </w:rPr>
              <w:t>-1,868</w:t>
            </w:r>
          </w:p>
        </w:tc>
      </w:tr>
    </w:tbl>
    <w:p w14:paraId="21634034" w14:textId="73CE91ED" w:rsidR="001C0154" w:rsidRPr="0037083F" w:rsidRDefault="00BF6564" w:rsidP="000A7A97">
      <w:pPr>
        <w:pStyle w:val="NoSpacing"/>
        <w:spacing w:after="200"/>
        <w:rPr>
          <w:rFonts w:ascii="Arial" w:hAnsi="Arial" w:cs="Arial"/>
          <w:sz w:val="18"/>
        </w:rPr>
      </w:pPr>
      <w:r w:rsidRPr="0037083F">
        <w:rPr>
          <w:rFonts w:ascii="Arial" w:hAnsi="Arial" w:cs="Arial"/>
          <w:sz w:val="18"/>
        </w:rPr>
        <w:t>* Contribution is calculated on direct production costs incurred for the productions staged in each year and box office only (excludes other performance income).</w:t>
      </w:r>
    </w:p>
    <w:p w14:paraId="77A2CF26" w14:textId="226D25FB" w:rsidR="001C0154" w:rsidRPr="0037083F" w:rsidRDefault="00576C19" w:rsidP="007A4EBF">
      <w:pPr>
        <w:pStyle w:val="Heading5"/>
        <w:ind w:left="990" w:hanging="990"/>
      </w:pPr>
      <w:bookmarkStart w:id="729" w:name="_Toc427833193"/>
      <w:r w:rsidRPr="0037083F">
        <w:t>6.1.2.3</w:t>
      </w:r>
      <w:r w:rsidR="007A4EBF" w:rsidRPr="0037083F">
        <w:tab/>
      </w:r>
      <w:r w:rsidR="001C0154" w:rsidRPr="0037083F">
        <w:t>Non-mainstage programme depends on significant government and private sector support</w:t>
      </w:r>
      <w:bookmarkEnd w:id="729"/>
    </w:p>
    <w:p w14:paraId="3BF1D0DA" w14:textId="77777777" w:rsidR="001C0154" w:rsidRPr="0037083F" w:rsidRDefault="001C0154" w:rsidP="001C0154">
      <w:r w:rsidRPr="0037083F">
        <w:t>Opera Queensland presents an extensive programme outside its mainstage activity, involving regional tours, schools program</w:t>
      </w:r>
      <w:r w:rsidR="00576C19" w:rsidRPr="0037083F">
        <w:t>me</w:t>
      </w:r>
      <w:r w:rsidRPr="0037083F">
        <w:t>s, concerts, and community events.</w:t>
      </w:r>
    </w:p>
    <w:p w14:paraId="46E61256" w14:textId="3ECFCBCB" w:rsidR="001C0154" w:rsidRPr="0037083F" w:rsidRDefault="001C0154" w:rsidP="001C0154">
      <w:r w:rsidRPr="0037083F">
        <w:t>From 2009 to 2014, the cost of these activities ranged from $</w:t>
      </w:r>
      <w:r w:rsidR="00851FF3" w:rsidRPr="0037083F">
        <w:t>0.5</w:t>
      </w:r>
      <w:r w:rsidRPr="0037083F">
        <w:t xml:space="preserve"> million to $</w:t>
      </w:r>
      <w:r w:rsidR="00851FF3" w:rsidRPr="0037083F">
        <w:t>1.</w:t>
      </w:r>
      <w:r w:rsidR="008C04AC" w:rsidRPr="0037083F">
        <w:t>2</w:t>
      </w:r>
      <w:r w:rsidR="00851FF3" w:rsidRPr="0037083F">
        <w:t xml:space="preserve"> </w:t>
      </w:r>
      <w:r w:rsidRPr="0037083F">
        <w:t xml:space="preserve">million or between </w:t>
      </w:r>
      <w:r w:rsidR="00851FF3" w:rsidRPr="0037083F">
        <w:t xml:space="preserve">8 </w:t>
      </w:r>
      <w:r w:rsidRPr="0037083F">
        <w:t xml:space="preserve">and </w:t>
      </w:r>
      <w:r w:rsidR="00851FF3" w:rsidRPr="0037083F">
        <w:t>1</w:t>
      </w:r>
      <w:r w:rsidR="008C04AC" w:rsidRPr="0037083F">
        <w:t>8</w:t>
      </w:r>
      <w:r w:rsidR="00851FF3" w:rsidRPr="0037083F">
        <w:t xml:space="preserve"> </w:t>
      </w:r>
      <w:r w:rsidRPr="0037083F">
        <w:t xml:space="preserve">percent of total company expenditure, with the average being </w:t>
      </w:r>
      <w:r w:rsidR="00851FF3" w:rsidRPr="0037083F">
        <w:t>1</w:t>
      </w:r>
      <w:r w:rsidR="008C04AC" w:rsidRPr="0037083F">
        <w:t>2</w:t>
      </w:r>
      <w:r w:rsidR="000A7A97" w:rsidRPr="0037083F">
        <w:t> </w:t>
      </w:r>
      <w:r w:rsidRPr="0037083F">
        <w:t xml:space="preserve">percent.  2014 constituted the highest percent (at </w:t>
      </w:r>
      <w:r w:rsidR="00851FF3" w:rsidRPr="0037083F">
        <w:t>1</w:t>
      </w:r>
      <w:r w:rsidR="008C04AC" w:rsidRPr="0037083F">
        <w:t>8</w:t>
      </w:r>
      <w:r w:rsidRPr="0037083F">
        <w:t xml:space="preserve"> percent), reflecting the company’s increased focus on regional touring.  Exhibit 6.57 shows how that changed strategy has been reflected in higher regional and overall non-mainstage costs.</w:t>
      </w:r>
    </w:p>
    <w:p w14:paraId="035A509A" w14:textId="77777777" w:rsidR="001C0154" w:rsidRPr="0037083F" w:rsidRDefault="001C0154" w:rsidP="001C0154">
      <w:pPr>
        <w:pStyle w:val="Caption"/>
        <w:ind w:left="1440" w:hanging="1440"/>
      </w:pPr>
      <w:bookmarkStart w:id="730" w:name="_Toc425938563"/>
      <w:bookmarkStart w:id="731" w:name="_Toc429670856"/>
      <w:r w:rsidRPr="0037083F">
        <w:t>Exhibit 6.57</w:t>
      </w:r>
      <w:r w:rsidRPr="0037083F">
        <w:tab/>
        <w:t>Opera Queensland: non-mainstage activity expenditure and shar</w:t>
      </w:r>
      <w:r w:rsidR="00576C19" w:rsidRPr="0037083F">
        <w:t xml:space="preserve">e of total company expenditure 2009 to 2014 </w:t>
      </w:r>
      <w:r w:rsidRPr="0037083F">
        <w:t>($000, percent)</w:t>
      </w:r>
      <w:bookmarkEnd w:id="730"/>
      <w:bookmarkEnd w:id="731"/>
    </w:p>
    <w:tbl>
      <w:tblPr>
        <w:tblStyle w:val="TableGrid"/>
        <w:tblW w:w="5000" w:type="pct"/>
        <w:tblLayout w:type="fixed"/>
        <w:tblLook w:val="04A0" w:firstRow="1" w:lastRow="0" w:firstColumn="1" w:lastColumn="0" w:noHBand="0" w:noVBand="1"/>
        <w:tblDescription w:val="Opera Queensland: non-mainstage activity expenditure and share of total company expenditure 2009 to 2014 ($000, percent)"/>
      </w:tblPr>
      <w:tblGrid>
        <w:gridCol w:w="2404"/>
        <w:gridCol w:w="1102"/>
        <w:gridCol w:w="1102"/>
        <w:gridCol w:w="1102"/>
        <w:gridCol w:w="1102"/>
        <w:gridCol w:w="1102"/>
        <w:gridCol w:w="1102"/>
      </w:tblGrid>
      <w:tr w:rsidR="001C0154" w:rsidRPr="0037083F" w14:paraId="0D2E30F6" w14:textId="77777777" w:rsidTr="000A7A97">
        <w:trPr>
          <w:tblHeader/>
        </w:trPr>
        <w:tc>
          <w:tcPr>
            <w:tcW w:w="1334" w:type="pct"/>
          </w:tcPr>
          <w:p w14:paraId="3AD2D1E1" w14:textId="77777777" w:rsidR="001C0154" w:rsidRPr="0037083F" w:rsidRDefault="009C3F6B" w:rsidP="007945BA">
            <w:pPr>
              <w:jc w:val="center"/>
              <w:rPr>
                <w:rStyle w:val="SubtleEmphasis"/>
                <w:i/>
              </w:rPr>
            </w:pPr>
            <w:r w:rsidRPr="0037083F">
              <w:rPr>
                <w:rStyle w:val="SubtleEmphasis"/>
                <w:i/>
              </w:rPr>
              <w:t>Activity</w:t>
            </w:r>
          </w:p>
        </w:tc>
        <w:tc>
          <w:tcPr>
            <w:tcW w:w="611" w:type="pct"/>
          </w:tcPr>
          <w:p w14:paraId="44CA657A" w14:textId="77777777" w:rsidR="001C0154" w:rsidRPr="0037083F" w:rsidRDefault="001C0154" w:rsidP="007945BA">
            <w:pPr>
              <w:jc w:val="center"/>
              <w:rPr>
                <w:rStyle w:val="SubtleEmphasis"/>
                <w:i/>
              </w:rPr>
            </w:pPr>
            <w:r w:rsidRPr="0037083F">
              <w:rPr>
                <w:rStyle w:val="SubtleEmphasis"/>
                <w:i/>
              </w:rPr>
              <w:t>2009</w:t>
            </w:r>
          </w:p>
        </w:tc>
        <w:tc>
          <w:tcPr>
            <w:tcW w:w="611" w:type="pct"/>
          </w:tcPr>
          <w:p w14:paraId="23A3D0C4" w14:textId="77777777" w:rsidR="001C0154" w:rsidRPr="0037083F" w:rsidRDefault="001C0154" w:rsidP="007945BA">
            <w:pPr>
              <w:jc w:val="center"/>
              <w:rPr>
                <w:rStyle w:val="SubtleEmphasis"/>
                <w:i/>
              </w:rPr>
            </w:pPr>
            <w:r w:rsidRPr="0037083F">
              <w:rPr>
                <w:rStyle w:val="SubtleEmphasis"/>
                <w:i/>
              </w:rPr>
              <w:t>2010</w:t>
            </w:r>
          </w:p>
        </w:tc>
        <w:tc>
          <w:tcPr>
            <w:tcW w:w="611" w:type="pct"/>
          </w:tcPr>
          <w:p w14:paraId="5E8CA1B4" w14:textId="77777777" w:rsidR="001C0154" w:rsidRPr="0037083F" w:rsidRDefault="001C0154" w:rsidP="007945BA">
            <w:pPr>
              <w:jc w:val="center"/>
              <w:rPr>
                <w:rStyle w:val="SubtleEmphasis"/>
                <w:i/>
              </w:rPr>
            </w:pPr>
            <w:r w:rsidRPr="0037083F">
              <w:rPr>
                <w:rStyle w:val="SubtleEmphasis"/>
                <w:i/>
              </w:rPr>
              <w:t>2011</w:t>
            </w:r>
          </w:p>
        </w:tc>
        <w:tc>
          <w:tcPr>
            <w:tcW w:w="611" w:type="pct"/>
          </w:tcPr>
          <w:p w14:paraId="54246090" w14:textId="77777777" w:rsidR="001C0154" w:rsidRPr="0037083F" w:rsidRDefault="001C0154" w:rsidP="007945BA">
            <w:pPr>
              <w:jc w:val="center"/>
              <w:rPr>
                <w:rStyle w:val="SubtleEmphasis"/>
                <w:i/>
              </w:rPr>
            </w:pPr>
            <w:r w:rsidRPr="0037083F">
              <w:rPr>
                <w:rStyle w:val="SubtleEmphasis"/>
                <w:i/>
              </w:rPr>
              <w:t>2012</w:t>
            </w:r>
          </w:p>
        </w:tc>
        <w:tc>
          <w:tcPr>
            <w:tcW w:w="611" w:type="pct"/>
          </w:tcPr>
          <w:p w14:paraId="12995CEA" w14:textId="77777777" w:rsidR="001C0154" w:rsidRPr="0037083F" w:rsidRDefault="001C0154" w:rsidP="007945BA">
            <w:pPr>
              <w:jc w:val="center"/>
              <w:rPr>
                <w:rStyle w:val="SubtleEmphasis"/>
                <w:i/>
              </w:rPr>
            </w:pPr>
            <w:r w:rsidRPr="0037083F">
              <w:rPr>
                <w:rStyle w:val="SubtleEmphasis"/>
                <w:i/>
              </w:rPr>
              <w:t>2013</w:t>
            </w:r>
          </w:p>
        </w:tc>
        <w:tc>
          <w:tcPr>
            <w:tcW w:w="611" w:type="pct"/>
          </w:tcPr>
          <w:p w14:paraId="208E465D"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63A545EE" w14:textId="77777777" w:rsidTr="000A7A97">
        <w:tc>
          <w:tcPr>
            <w:tcW w:w="1334" w:type="pct"/>
          </w:tcPr>
          <w:p w14:paraId="4018F24F" w14:textId="77777777" w:rsidR="001C0154" w:rsidRPr="0037083F" w:rsidRDefault="001C0154" w:rsidP="007945BA">
            <w:pPr>
              <w:jc w:val="left"/>
              <w:rPr>
                <w:rStyle w:val="SubtleEmphasis"/>
              </w:rPr>
            </w:pPr>
            <w:r w:rsidRPr="0037083F">
              <w:rPr>
                <w:rStyle w:val="SubtleEmphasis"/>
              </w:rPr>
              <w:t xml:space="preserve">Regional </w:t>
            </w:r>
          </w:p>
        </w:tc>
        <w:tc>
          <w:tcPr>
            <w:tcW w:w="611" w:type="pct"/>
          </w:tcPr>
          <w:p w14:paraId="1814893C" w14:textId="77777777" w:rsidR="001C0154" w:rsidRPr="0037083F" w:rsidRDefault="001C0154" w:rsidP="007945BA">
            <w:pPr>
              <w:jc w:val="right"/>
              <w:rPr>
                <w:rStyle w:val="SubtleEmphasis"/>
              </w:rPr>
            </w:pPr>
            <w:r w:rsidRPr="0037083F">
              <w:rPr>
                <w:rStyle w:val="SubtleEmphasis"/>
              </w:rPr>
              <w:t>112</w:t>
            </w:r>
          </w:p>
        </w:tc>
        <w:tc>
          <w:tcPr>
            <w:tcW w:w="611" w:type="pct"/>
          </w:tcPr>
          <w:p w14:paraId="66E16FAD" w14:textId="77777777" w:rsidR="001C0154" w:rsidRPr="0037083F" w:rsidRDefault="001C0154" w:rsidP="007945BA">
            <w:pPr>
              <w:jc w:val="right"/>
              <w:rPr>
                <w:rStyle w:val="SubtleEmphasis"/>
              </w:rPr>
            </w:pPr>
            <w:r w:rsidRPr="0037083F">
              <w:rPr>
                <w:rStyle w:val="SubtleEmphasis"/>
              </w:rPr>
              <w:t>420</w:t>
            </w:r>
          </w:p>
        </w:tc>
        <w:tc>
          <w:tcPr>
            <w:tcW w:w="611" w:type="pct"/>
          </w:tcPr>
          <w:p w14:paraId="7186387B" w14:textId="77777777" w:rsidR="001C0154" w:rsidRPr="0037083F" w:rsidRDefault="001C0154" w:rsidP="007945BA">
            <w:pPr>
              <w:jc w:val="right"/>
              <w:rPr>
                <w:rStyle w:val="SubtleEmphasis"/>
              </w:rPr>
            </w:pPr>
            <w:r w:rsidRPr="0037083F">
              <w:rPr>
                <w:rStyle w:val="SubtleEmphasis"/>
              </w:rPr>
              <w:t>129</w:t>
            </w:r>
          </w:p>
        </w:tc>
        <w:tc>
          <w:tcPr>
            <w:tcW w:w="611" w:type="pct"/>
          </w:tcPr>
          <w:p w14:paraId="4531B175" w14:textId="77777777" w:rsidR="001C0154" w:rsidRPr="0037083F" w:rsidRDefault="001C0154" w:rsidP="007945BA">
            <w:pPr>
              <w:jc w:val="right"/>
              <w:rPr>
                <w:rStyle w:val="SubtleEmphasis"/>
              </w:rPr>
            </w:pPr>
            <w:r w:rsidRPr="0037083F">
              <w:rPr>
                <w:rStyle w:val="SubtleEmphasis"/>
              </w:rPr>
              <w:t>360</w:t>
            </w:r>
          </w:p>
        </w:tc>
        <w:tc>
          <w:tcPr>
            <w:tcW w:w="611" w:type="pct"/>
          </w:tcPr>
          <w:p w14:paraId="1E71A934" w14:textId="44CA1153" w:rsidR="001C0154" w:rsidRPr="0037083F" w:rsidRDefault="00422560" w:rsidP="007945BA">
            <w:pPr>
              <w:jc w:val="right"/>
              <w:rPr>
                <w:rStyle w:val="SubtleEmphasis"/>
              </w:rPr>
            </w:pPr>
            <w:r w:rsidRPr="0037083F">
              <w:rPr>
                <w:rStyle w:val="SubtleEmphasis"/>
              </w:rPr>
              <w:t>368</w:t>
            </w:r>
          </w:p>
        </w:tc>
        <w:tc>
          <w:tcPr>
            <w:tcW w:w="611" w:type="pct"/>
          </w:tcPr>
          <w:p w14:paraId="0974DF40" w14:textId="77777777" w:rsidR="001C0154" w:rsidRPr="0037083F" w:rsidRDefault="001C0154" w:rsidP="007945BA">
            <w:pPr>
              <w:jc w:val="right"/>
              <w:rPr>
                <w:rStyle w:val="SubtleEmphasis"/>
              </w:rPr>
            </w:pPr>
            <w:r w:rsidRPr="0037083F">
              <w:rPr>
                <w:rStyle w:val="SubtleEmphasis"/>
              </w:rPr>
              <w:t>923</w:t>
            </w:r>
          </w:p>
        </w:tc>
      </w:tr>
      <w:tr w:rsidR="001C0154" w:rsidRPr="0037083F" w14:paraId="38823B6D" w14:textId="77777777" w:rsidTr="000A7A97">
        <w:tc>
          <w:tcPr>
            <w:tcW w:w="1334" w:type="pct"/>
          </w:tcPr>
          <w:p w14:paraId="5678B7B1" w14:textId="77777777" w:rsidR="001C0154" w:rsidRPr="0037083F" w:rsidRDefault="001C0154" w:rsidP="007945BA">
            <w:pPr>
              <w:jc w:val="left"/>
              <w:rPr>
                <w:rStyle w:val="SubtleEmphasis"/>
              </w:rPr>
            </w:pPr>
            <w:r w:rsidRPr="0037083F">
              <w:rPr>
                <w:rStyle w:val="SubtleEmphasis"/>
              </w:rPr>
              <w:t>Non-core mainstage, schools, community</w:t>
            </w:r>
          </w:p>
        </w:tc>
        <w:tc>
          <w:tcPr>
            <w:tcW w:w="611" w:type="pct"/>
          </w:tcPr>
          <w:p w14:paraId="702BE148" w14:textId="17076A2E" w:rsidR="001C0154" w:rsidRPr="0037083F" w:rsidRDefault="001C0154" w:rsidP="007945BA">
            <w:pPr>
              <w:jc w:val="right"/>
              <w:rPr>
                <w:rStyle w:val="SubtleEmphasis"/>
              </w:rPr>
            </w:pPr>
            <w:r w:rsidRPr="0037083F">
              <w:rPr>
                <w:rStyle w:val="SubtleEmphasis"/>
              </w:rPr>
              <w:t>8</w:t>
            </w:r>
            <w:r w:rsidR="00BF6564" w:rsidRPr="0037083F">
              <w:rPr>
                <w:rStyle w:val="SubtleEmphasis"/>
              </w:rPr>
              <w:t>29</w:t>
            </w:r>
            <w:r w:rsidRPr="0037083F">
              <w:rPr>
                <w:rStyle w:val="SubtleEmphasis"/>
              </w:rPr>
              <w:t>*</w:t>
            </w:r>
          </w:p>
        </w:tc>
        <w:tc>
          <w:tcPr>
            <w:tcW w:w="611" w:type="pct"/>
          </w:tcPr>
          <w:p w14:paraId="5E6E7B25" w14:textId="12813610" w:rsidR="001C0154" w:rsidRPr="0037083F" w:rsidRDefault="00BF6564" w:rsidP="007945BA">
            <w:pPr>
              <w:jc w:val="right"/>
              <w:rPr>
                <w:rStyle w:val="SubtleEmphasis"/>
              </w:rPr>
            </w:pPr>
            <w:r w:rsidRPr="0037083F">
              <w:rPr>
                <w:rStyle w:val="SubtleEmphasis"/>
              </w:rPr>
              <w:t>457</w:t>
            </w:r>
          </w:p>
        </w:tc>
        <w:tc>
          <w:tcPr>
            <w:tcW w:w="611" w:type="pct"/>
          </w:tcPr>
          <w:p w14:paraId="4F771B2C" w14:textId="0203C501" w:rsidR="001C0154" w:rsidRPr="0037083F" w:rsidRDefault="00BF6564" w:rsidP="007945BA">
            <w:pPr>
              <w:jc w:val="right"/>
              <w:rPr>
                <w:rStyle w:val="SubtleEmphasis"/>
              </w:rPr>
            </w:pPr>
            <w:r w:rsidRPr="0037083F">
              <w:rPr>
                <w:rStyle w:val="SubtleEmphasis"/>
              </w:rPr>
              <w:t>384</w:t>
            </w:r>
          </w:p>
        </w:tc>
        <w:tc>
          <w:tcPr>
            <w:tcW w:w="611" w:type="pct"/>
          </w:tcPr>
          <w:p w14:paraId="275A53EF" w14:textId="2F9CC9F8" w:rsidR="001C0154" w:rsidRPr="0037083F" w:rsidRDefault="00BF6564" w:rsidP="007945BA">
            <w:pPr>
              <w:jc w:val="right"/>
              <w:rPr>
                <w:rStyle w:val="SubtleEmphasis"/>
              </w:rPr>
            </w:pPr>
            <w:r w:rsidRPr="0037083F">
              <w:rPr>
                <w:rStyle w:val="SubtleEmphasis"/>
              </w:rPr>
              <w:t>4</w:t>
            </w:r>
            <w:r w:rsidR="00F91E50" w:rsidRPr="0037083F">
              <w:rPr>
                <w:rStyle w:val="SubtleEmphasis"/>
              </w:rPr>
              <w:t>38</w:t>
            </w:r>
          </w:p>
        </w:tc>
        <w:tc>
          <w:tcPr>
            <w:tcW w:w="611" w:type="pct"/>
          </w:tcPr>
          <w:p w14:paraId="4F52AF58" w14:textId="2CFD0C28" w:rsidR="001C0154" w:rsidRPr="0037083F" w:rsidRDefault="00BF6564" w:rsidP="007945BA">
            <w:pPr>
              <w:jc w:val="right"/>
              <w:rPr>
                <w:rStyle w:val="SubtleEmphasis"/>
              </w:rPr>
            </w:pPr>
            <w:r w:rsidRPr="0037083F">
              <w:rPr>
                <w:rStyle w:val="SubtleEmphasis"/>
              </w:rPr>
              <w:t>282</w:t>
            </w:r>
          </w:p>
        </w:tc>
        <w:tc>
          <w:tcPr>
            <w:tcW w:w="611" w:type="pct"/>
          </w:tcPr>
          <w:p w14:paraId="321DB3A9" w14:textId="02C824F0" w:rsidR="001C0154" w:rsidRPr="0037083F" w:rsidRDefault="00BF6564" w:rsidP="007945BA">
            <w:pPr>
              <w:jc w:val="right"/>
              <w:rPr>
                <w:rStyle w:val="SubtleEmphasis"/>
              </w:rPr>
            </w:pPr>
            <w:r w:rsidRPr="0037083F">
              <w:rPr>
                <w:rStyle w:val="SubtleEmphasis"/>
              </w:rPr>
              <w:t>269</w:t>
            </w:r>
          </w:p>
        </w:tc>
      </w:tr>
      <w:tr w:rsidR="001C0154" w:rsidRPr="0037083F" w14:paraId="0E2FFB16" w14:textId="77777777" w:rsidTr="000A7A97">
        <w:tc>
          <w:tcPr>
            <w:tcW w:w="1334" w:type="pct"/>
          </w:tcPr>
          <w:p w14:paraId="4BEB6528" w14:textId="77777777" w:rsidR="001C0154" w:rsidRPr="0037083F" w:rsidRDefault="001C0154" w:rsidP="007945BA">
            <w:pPr>
              <w:jc w:val="left"/>
              <w:rPr>
                <w:rStyle w:val="SubtleEmphasis"/>
                <w:b/>
              </w:rPr>
            </w:pPr>
            <w:r w:rsidRPr="0037083F">
              <w:rPr>
                <w:rStyle w:val="SubtleEmphasis"/>
                <w:b/>
              </w:rPr>
              <w:t xml:space="preserve">Non-mainstage expenditure </w:t>
            </w:r>
          </w:p>
        </w:tc>
        <w:tc>
          <w:tcPr>
            <w:tcW w:w="611" w:type="pct"/>
          </w:tcPr>
          <w:p w14:paraId="20949549" w14:textId="43E506B0" w:rsidR="001C0154" w:rsidRPr="0037083F" w:rsidRDefault="008C04AC" w:rsidP="007945BA">
            <w:pPr>
              <w:jc w:val="right"/>
              <w:rPr>
                <w:rStyle w:val="SubtleEmphasis"/>
                <w:b/>
              </w:rPr>
            </w:pPr>
            <w:r w:rsidRPr="0037083F">
              <w:rPr>
                <w:rStyle w:val="SubtleEmphasis"/>
                <w:b/>
              </w:rPr>
              <w:t>941</w:t>
            </w:r>
          </w:p>
        </w:tc>
        <w:tc>
          <w:tcPr>
            <w:tcW w:w="611" w:type="pct"/>
          </w:tcPr>
          <w:p w14:paraId="7F2FDE9E" w14:textId="443E738A" w:rsidR="001C0154" w:rsidRPr="0037083F" w:rsidRDefault="00BF6564" w:rsidP="007945BA">
            <w:pPr>
              <w:jc w:val="right"/>
              <w:rPr>
                <w:rStyle w:val="SubtleEmphasis"/>
                <w:b/>
              </w:rPr>
            </w:pPr>
            <w:r w:rsidRPr="0037083F">
              <w:rPr>
                <w:rStyle w:val="SubtleEmphasis"/>
                <w:b/>
              </w:rPr>
              <w:t>877</w:t>
            </w:r>
          </w:p>
        </w:tc>
        <w:tc>
          <w:tcPr>
            <w:tcW w:w="611" w:type="pct"/>
          </w:tcPr>
          <w:p w14:paraId="6A7C5014" w14:textId="6F19E3F4" w:rsidR="001C0154" w:rsidRPr="0037083F" w:rsidRDefault="00BF6564" w:rsidP="007945BA">
            <w:pPr>
              <w:jc w:val="right"/>
              <w:rPr>
                <w:rStyle w:val="SubtleEmphasis"/>
                <w:b/>
              </w:rPr>
            </w:pPr>
            <w:r w:rsidRPr="0037083F">
              <w:rPr>
                <w:rStyle w:val="SubtleEmphasis"/>
                <w:b/>
              </w:rPr>
              <w:t>5</w:t>
            </w:r>
            <w:r w:rsidR="008C04AC" w:rsidRPr="0037083F">
              <w:rPr>
                <w:rStyle w:val="SubtleEmphasis"/>
                <w:b/>
              </w:rPr>
              <w:t>13</w:t>
            </w:r>
          </w:p>
        </w:tc>
        <w:tc>
          <w:tcPr>
            <w:tcW w:w="611" w:type="pct"/>
          </w:tcPr>
          <w:p w14:paraId="3E18F2B2" w14:textId="080C2E2C" w:rsidR="001C0154" w:rsidRPr="0037083F" w:rsidRDefault="00BF6564" w:rsidP="007945BA">
            <w:pPr>
              <w:jc w:val="right"/>
              <w:rPr>
                <w:rStyle w:val="SubtleEmphasis"/>
                <w:b/>
              </w:rPr>
            </w:pPr>
            <w:r w:rsidRPr="0037083F">
              <w:rPr>
                <w:rStyle w:val="SubtleEmphasis"/>
                <w:b/>
              </w:rPr>
              <w:t>7</w:t>
            </w:r>
            <w:r w:rsidR="00F91E50" w:rsidRPr="0037083F">
              <w:rPr>
                <w:rStyle w:val="SubtleEmphasis"/>
                <w:b/>
              </w:rPr>
              <w:t>98</w:t>
            </w:r>
          </w:p>
        </w:tc>
        <w:tc>
          <w:tcPr>
            <w:tcW w:w="611" w:type="pct"/>
          </w:tcPr>
          <w:p w14:paraId="5E2371ED" w14:textId="72A01CD1" w:rsidR="001C0154" w:rsidRPr="0037083F" w:rsidRDefault="00BF6564" w:rsidP="007945BA">
            <w:pPr>
              <w:jc w:val="right"/>
              <w:rPr>
                <w:rStyle w:val="SubtleEmphasis"/>
                <w:b/>
              </w:rPr>
            </w:pPr>
            <w:r w:rsidRPr="0037083F">
              <w:rPr>
                <w:rStyle w:val="SubtleEmphasis"/>
                <w:b/>
              </w:rPr>
              <w:t>6</w:t>
            </w:r>
            <w:r w:rsidR="008C04AC" w:rsidRPr="0037083F">
              <w:rPr>
                <w:rStyle w:val="SubtleEmphasis"/>
                <w:b/>
              </w:rPr>
              <w:t>50</w:t>
            </w:r>
          </w:p>
        </w:tc>
        <w:tc>
          <w:tcPr>
            <w:tcW w:w="611" w:type="pct"/>
          </w:tcPr>
          <w:p w14:paraId="10D67415" w14:textId="25A2B65B" w:rsidR="001C0154" w:rsidRPr="0037083F" w:rsidRDefault="00BF6564" w:rsidP="007945BA">
            <w:pPr>
              <w:jc w:val="right"/>
              <w:rPr>
                <w:rStyle w:val="SubtleEmphasis"/>
                <w:b/>
              </w:rPr>
            </w:pPr>
            <w:r w:rsidRPr="0037083F">
              <w:rPr>
                <w:rStyle w:val="SubtleEmphasis"/>
                <w:b/>
              </w:rPr>
              <w:t>1,</w:t>
            </w:r>
            <w:r w:rsidR="008C04AC" w:rsidRPr="0037083F">
              <w:rPr>
                <w:rStyle w:val="SubtleEmphasis"/>
                <w:b/>
              </w:rPr>
              <w:t>192</w:t>
            </w:r>
          </w:p>
        </w:tc>
      </w:tr>
      <w:tr w:rsidR="001C0154" w:rsidRPr="0037083F" w14:paraId="09643D9C" w14:textId="77777777" w:rsidTr="000A7A97">
        <w:tc>
          <w:tcPr>
            <w:tcW w:w="1334" w:type="pct"/>
          </w:tcPr>
          <w:p w14:paraId="61C029F8" w14:textId="77777777" w:rsidR="001C0154" w:rsidRPr="0037083F" w:rsidRDefault="001C0154" w:rsidP="007945BA">
            <w:pPr>
              <w:jc w:val="left"/>
              <w:rPr>
                <w:rStyle w:val="SubtleEmphasis"/>
              </w:rPr>
            </w:pPr>
            <w:r w:rsidRPr="0037083F">
              <w:rPr>
                <w:rStyle w:val="SubtleEmphasis"/>
              </w:rPr>
              <w:t xml:space="preserve">Total company expenditure </w:t>
            </w:r>
          </w:p>
        </w:tc>
        <w:tc>
          <w:tcPr>
            <w:tcW w:w="611" w:type="pct"/>
          </w:tcPr>
          <w:p w14:paraId="24170B07" w14:textId="77777777" w:rsidR="001C0154" w:rsidRPr="0037083F" w:rsidRDefault="001C0154" w:rsidP="007945BA">
            <w:pPr>
              <w:jc w:val="right"/>
              <w:rPr>
                <w:rStyle w:val="SubtleEmphasis"/>
              </w:rPr>
            </w:pPr>
            <w:r w:rsidRPr="0037083F">
              <w:rPr>
                <w:rStyle w:val="SubtleEmphasis"/>
              </w:rPr>
              <w:t>6,889</w:t>
            </w:r>
          </w:p>
        </w:tc>
        <w:tc>
          <w:tcPr>
            <w:tcW w:w="611" w:type="pct"/>
          </w:tcPr>
          <w:p w14:paraId="230ECFA8" w14:textId="77777777" w:rsidR="001C0154" w:rsidRPr="0037083F" w:rsidRDefault="001C0154" w:rsidP="007945BA">
            <w:pPr>
              <w:jc w:val="right"/>
              <w:rPr>
                <w:rStyle w:val="SubtleEmphasis"/>
              </w:rPr>
            </w:pPr>
            <w:r w:rsidRPr="0037083F">
              <w:rPr>
                <w:rStyle w:val="SubtleEmphasis"/>
              </w:rPr>
              <w:t>7,098</w:t>
            </w:r>
          </w:p>
        </w:tc>
        <w:tc>
          <w:tcPr>
            <w:tcW w:w="611" w:type="pct"/>
          </w:tcPr>
          <w:p w14:paraId="0A4117C8" w14:textId="77777777" w:rsidR="001C0154" w:rsidRPr="0037083F" w:rsidRDefault="001C0154" w:rsidP="007945BA">
            <w:pPr>
              <w:jc w:val="right"/>
              <w:rPr>
                <w:rStyle w:val="SubtleEmphasis"/>
              </w:rPr>
            </w:pPr>
            <w:r w:rsidRPr="0037083F">
              <w:rPr>
                <w:rStyle w:val="SubtleEmphasis"/>
              </w:rPr>
              <w:t>6,768</w:t>
            </w:r>
          </w:p>
        </w:tc>
        <w:tc>
          <w:tcPr>
            <w:tcW w:w="611" w:type="pct"/>
          </w:tcPr>
          <w:p w14:paraId="7E3A0C86" w14:textId="77777777" w:rsidR="001C0154" w:rsidRPr="0037083F" w:rsidRDefault="001C0154" w:rsidP="007945BA">
            <w:pPr>
              <w:jc w:val="right"/>
              <w:rPr>
                <w:rStyle w:val="SubtleEmphasis"/>
              </w:rPr>
            </w:pPr>
            <w:r w:rsidRPr="0037083F">
              <w:rPr>
                <w:rStyle w:val="SubtleEmphasis"/>
              </w:rPr>
              <w:t>6,742</w:t>
            </w:r>
          </w:p>
        </w:tc>
        <w:tc>
          <w:tcPr>
            <w:tcW w:w="611" w:type="pct"/>
          </w:tcPr>
          <w:p w14:paraId="13FF6BB7" w14:textId="77777777" w:rsidR="001C0154" w:rsidRPr="0037083F" w:rsidRDefault="001C0154" w:rsidP="007945BA">
            <w:pPr>
              <w:jc w:val="right"/>
              <w:rPr>
                <w:rStyle w:val="SubtleEmphasis"/>
              </w:rPr>
            </w:pPr>
            <w:r w:rsidRPr="0037083F">
              <w:rPr>
                <w:rStyle w:val="SubtleEmphasis"/>
              </w:rPr>
              <w:t>6,274</w:t>
            </w:r>
          </w:p>
        </w:tc>
        <w:tc>
          <w:tcPr>
            <w:tcW w:w="611" w:type="pct"/>
          </w:tcPr>
          <w:p w14:paraId="48D408D9" w14:textId="77777777" w:rsidR="001C0154" w:rsidRPr="0037083F" w:rsidRDefault="001C0154" w:rsidP="007945BA">
            <w:pPr>
              <w:jc w:val="right"/>
              <w:rPr>
                <w:rStyle w:val="SubtleEmphasis"/>
              </w:rPr>
            </w:pPr>
            <w:r w:rsidRPr="0037083F">
              <w:rPr>
                <w:rStyle w:val="SubtleEmphasis"/>
              </w:rPr>
              <w:t>6,774</w:t>
            </w:r>
          </w:p>
        </w:tc>
      </w:tr>
      <w:tr w:rsidR="001C0154" w:rsidRPr="0037083F" w14:paraId="318B5149" w14:textId="77777777" w:rsidTr="000A7A97">
        <w:tc>
          <w:tcPr>
            <w:tcW w:w="1334" w:type="pct"/>
          </w:tcPr>
          <w:p w14:paraId="659C35CD" w14:textId="77777777" w:rsidR="001C0154" w:rsidRPr="0037083F" w:rsidRDefault="001C0154" w:rsidP="007945BA">
            <w:pPr>
              <w:jc w:val="left"/>
              <w:rPr>
                <w:rStyle w:val="SubtleEmphasis"/>
                <w:b/>
              </w:rPr>
            </w:pPr>
            <w:r w:rsidRPr="0037083F">
              <w:rPr>
                <w:rStyle w:val="SubtleEmphasis"/>
                <w:b/>
              </w:rPr>
              <w:t>Share of total company expenditure (percent)</w:t>
            </w:r>
          </w:p>
        </w:tc>
        <w:tc>
          <w:tcPr>
            <w:tcW w:w="611" w:type="pct"/>
          </w:tcPr>
          <w:p w14:paraId="34C8F927" w14:textId="6E3A9221" w:rsidR="001C0154" w:rsidRPr="0037083F" w:rsidRDefault="00BF6564" w:rsidP="007945BA">
            <w:pPr>
              <w:jc w:val="right"/>
              <w:rPr>
                <w:rStyle w:val="SubtleEmphasis"/>
                <w:b/>
              </w:rPr>
            </w:pPr>
            <w:r w:rsidRPr="0037083F">
              <w:rPr>
                <w:rStyle w:val="SubtleEmphasis"/>
                <w:b/>
              </w:rPr>
              <w:t>14</w:t>
            </w:r>
          </w:p>
        </w:tc>
        <w:tc>
          <w:tcPr>
            <w:tcW w:w="611" w:type="pct"/>
          </w:tcPr>
          <w:p w14:paraId="1D0B146D" w14:textId="5804EA5B" w:rsidR="001C0154" w:rsidRPr="0037083F" w:rsidRDefault="00BF6564" w:rsidP="007945BA">
            <w:pPr>
              <w:jc w:val="right"/>
              <w:rPr>
                <w:rStyle w:val="SubtleEmphasis"/>
                <w:b/>
              </w:rPr>
            </w:pPr>
            <w:r w:rsidRPr="0037083F">
              <w:rPr>
                <w:rStyle w:val="SubtleEmphasis"/>
                <w:b/>
              </w:rPr>
              <w:t>12</w:t>
            </w:r>
          </w:p>
        </w:tc>
        <w:tc>
          <w:tcPr>
            <w:tcW w:w="611" w:type="pct"/>
          </w:tcPr>
          <w:p w14:paraId="4D1B6979" w14:textId="4F9F9454" w:rsidR="001C0154" w:rsidRPr="0037083F" w:rsidRDefault="00BF6564" w:rsidP="007945BA">
            <w:pPr>
              <w:jc w:val="right"/>
              <w:rPr>
                <w:rStyle w:val="SubtleEmphasis"/>
                <w:b/>
              </w:rPr>
            </w:pPr>
            <w:r w:rsidRPr="0037083F">
              <w:rPr>
                <w:rStyle w:val="SubtleEmphasis"/>
                <w:b/>
              </w:rPr>
              <w:t>8</w:t>
            </w:r>
          </w:p>
        </w:tc>
        <w:tc>
          <w:tcPr>
            <w:tcW w:w="611" w:type="pct"/>
          </w:tcPr>
          <w:p w14:paraId="2FAA1290" w14:textId="380A2A3D" w:rsidR="001C0154" w:rsidRPr="0037083F" w:rsidRDefault="00BF6564" w:rsidP="007945BA">
            <w:pPr>
              <w:jc w:val="right"/>
              <w:rPr>
                <w:rStyle w:val="SubtleEmphasis"/>
                <w:b/>
              </w:rPr>
            </w:pPr>
            <w:r w:rsidRPr="0037083F">
              <w:rPr>
                <w:rStyle w:val="SubtleEmphasis"/>
                <w:b/>
              </w:rPr>
              <w:t>12</w:t>
            </w:r>
          </w:p>
        </w:tc>
        <w:tc>
          <w:tcPr>
            <w:tcW w:w="611" w:type="pct"/>
          </w:tcPr>
          <w:p w14:paraId="2A96DC5B" w14:textId="0E420016" w:rsidR="001C0154" w:rsidRPr="0037083F" w:rsidRDefault="00BF6564" w:rsidP="007945BA">
            <w:pPr>
              <w:jc w:val="right"/>
              <w:rPr>
                <w:rStyle w:val="SubtleEmphasis"/>
                <w:b/>
              </w:rPr>
            </w:pPr>
            <w:r w:rsidRPr="0037083F">
              <w:rPr>
                <w:rStyle w:val="SubtleEmphasis"/>
                <w:b/>
              </w:rPr>
              <w:t>1</w:t>
            </w:r>
            <w:r w:rsidR="008C04AC" w:rsidRPr="0037083F">
              <w:rPr>
                <w:rStyle w:val="SubtleEmphasis"/>
                <w:b/>
              </w:rPr>
              <w:t>0</w:t>
            </w:r>
          </w:p>
        </w:tc>
        <w:tc>
          <w:tcPr>
            <w:tcW w:w="611" w:type="pct"/>
          </w:tcPr>
          <w:p w14:paraId="539FB90F" w14:textId="1CBACCAA" w:rsidR="001C0154" w:rsidRPr="0037083F" w:rsidRDefault="00BF6564" w:rsidP="007945BA">
            <w:pPr>
              <w:jc w:val="right"/>
              <w:rPr>
                <w:rStyle w:val="SubtleEmphasis"/>
                <w:b/>
              </w:rPr>
            </w:pPr>
            <w:r w:rsidRPr="0037083F">
              <w:rPr>
                <w:rStyle w:val="SubtleEmphasis"/>
                <w:b/>
              </w:rPr>
              <w:t>1</w:t>
            </w:r>
            <w:r w:rsidR="008C04AC" w:rsidRPr="0037083F">
              <w:rPr>
                <w:rStyle w:val="SubtleEmphasis"/>
                <w:b/>
              </w:rPr>
              <w:t>8</w:t>
            </w:r>
          </w:p>
        </w:tc>
      </w:tr>
    </w:tbl>
    <w:p w14:paraId="48BA3962" w14:textId="77777777" w:rsidR="001C0154" w:rsidRPr="0037083F" w:rsidRDefault="001C0154" w:rsidP="000A7A97">
      <w:pPr>
        <w:pStyle w:val="NoSpacing"/>
        <w:spacing w:after="200"/>
        <w:rPr>
          <w:rFonts w:ascii="Arial" w:hAnsi="Arial" w:cs="Arial"/>
          <w:sz w:val="18"/>
        </w:rPr>
      </w:pPr>
      <w:r w:rsidRPr="0037083F">
        <w:rPr>
          <w:rFonts w:ascii="Arial" w:hAnsi="Arial" w:cs="Arial"/>
          <w:sz w:val="18"/>
        </w:rPr>
        <w:t xml:space="preserve">* Higher due to </w:t>
      </w:r>
      <w:r w:rsidRPr="0037083F">
        <w:rPr>
          <w:rFonts w:ascii="Arial" w:hAnsi="Arial" w:cs="Arial"/>
          <w:i/>
          <w:sz w:val="18"/>
        </w:rPr>
        <w:t>Dirty Apple</w:t>
      </w:r>
      <w:r w:rsidRPr="0037083F">
        <w:rPr>
          <w:rFonts w:ascii="Arial" w:hAnsi="Arial" w:cs="Arial"/>
          <w:sz w:val="18"/>
        </w:rPr>
        <w:t xml:space="preserve"> development and performance.</w:t>
      </w:r>
    </w:p>
    <w:p w14:paraId="06F0A5E0" w14:textId="77777777" w:rsidR="001C0154" w:rsidRPr="0037083F" w:rsidRDefault="001C0154" w:rsidP="001C0154">
      <w:pPr>
        <w:rPr>
          <w:rFonts w:cstheme="minorBidi"/>
          <w:b/>
          <w:bCs/>
          <w:sz w:val="20"/>
          <w:szCs w:val="18"/>
        </w:rPr>
      </w:pPr>
      <w:r w:rsidRPr="0037083F">
        <w:t>Non-mainstage performances typically have low box office revenue although performance fees also contribute to total revenue, in some years being more significant than box office revenue.  The cost to income ratio varies dramatically, although it is typically high as can be seen in Exhibit 6.58.</w:t>
      </w:r>
    </w:p>
    <w:p w14:paraId="59183BC5" w14:textId="2AAE9E40" w:rsidR="001C0154" w:rsidRPr="0037083F" w:rsidRDefault="001C0154" w:rsidP="001C0154">
      <w:pPr>
        <w:pStyle w:val="Caption"/>
        <w:ind w:left="1440" w:hanging="1440"/>
      </w:pPr>
      <w:bookmarkStart w:id="732" w:name="_Toc425938564"/>
      <w:bookmarkStart w:id="733" w:name="_Toc429670857"/>
      <w:r w:rsidRPr="0037083F">
        <w:t>Exhibit 6.58</w:t>
      </w:r>
      <w:r w:rsidRPr="0037083F">
        <w:tab/>
        <w:t>Opera Queensland: non-mainstage activity in</w:t>
      </w:r>
      <w:r w:rsidR="00576C19" w:rsidRPr="0037083F">
        <w:t>come and cost to income ratio 2009 to 2014 (</w:t>
      </w:r>
      <w:r w:rsidRPr="0037083F">
        <w:t>$000, percent)</w:t>
      </w:r>
      <w:bookmarkEnd w:id="732"/>
      <w:bookmarkEnd w:id="733"/>
    </w:p>
    <w:tbl>
      <w:tblPr>
        <w:tblStyle w:val="TableGrid"/>
        <w:tblW w:w="5000" w:type="pct"/>
        <w:tblLayout w:type="fixed"/>
        <w:tblLook w:val="04A0" w:firstRow="1" w:lastRow="0" w:firstColumn="1" w:lastColumn="0" w:noHBand="0" w:noVBand="1"/>
        <w:tblDescription w:val="Opera Queensland: non-mainstage activity income and cost to income ratio 2009 to 2014 ($000, percent)"/>
      </w:tblPr>
      <w:tblGrid>
        <w:gridCol w:w="2266"/>
        <w:gridCol w:w="1125"/>
        <w:gridCol w:w="1125"/>
        <w:gridCol w:w="1125"/>
        <w:gridCol w:w="1125"/>
        <w:gridCol w:w="1125"/>
        <w:gridCol w:w="1125"/>
      </w:tblGrid>
      <w:tr w:rsidR="001C0154" w:rsidRPr="0037083F" w14:paraId="07297C8F" w14:textId="77777777" w:rsidTr="000A7A97">
        <w:trPr>
          <w:tblHeader/>
        </w:trPr>
        <w:tc>
          <w:tcPr>
            <w:tcW w:w="1256" w:type="pct"/>
          </w:tcPr>
          <w:p w14:paraId="11B9D3A7" w14:textId="77777777" w:rsidR="001C0154" w:rsidRPr="0037083F" w:rsidRDefault="001C0154" w:rsidP="000A7A97">
            <w:pPr>
              <w:jc w:val="left"/>
              <w:rPr>
                <w:rStyle w:val="SubtleEmphasis"/>
                <w:i/>
              </w:rPr>
            </w:pPr>
          </w:p>
        </w:tc>
        <w:tc>
          <w:tcPr>
            <w:tcW w:w="624" w:type="pct"/>
          </w:tcPr>
          <w:p w14:paraId="20F97467" w14:textId="77777777" w:rsidR="001C0154" w:rsidRPr="0037083F" w:rsidRDefault="001C0154" w:rsidP="007945BA">
            <w:pPr>
              <w:jc w:val="center"/>
              <w:rPr>
                <w:rStyle w:val="SubtleEmphasis"/>
                <w:i/>
              </w:rPr>
            </w:pPr>
            <w:r w:rsidRPr="0037083F">
              <w:rPr>
                <w:rStyle w:val="SubtleEmphasis"/>
                <w:i/>
              </w:rPr>
              <w:t>2009</w:t>
            </w:r>
          </w:p>
        </w:tc>
        <w:tc>
          <w:tcPr>
            <w:tcW w:w="624" w:type="pct"/>
          </w:tcPr>
          <w:p w14:paraId="1CF358E1" w14:textId="77777777" w:rsidR="001C0154" w:rsidRPr="0037083F" w:rsidRDefault="001C0154" w:rsidP="007945BA">
            <w:pPr>
              <w:jc w:val="center"/>
              <w:rPr>
                <w:rStyle w:val="SubtleEmphasis"/>
                <w:i/>
              </w:rPr>
            </w:pPr>
            <w:r w:rsidRPr="0037083F">
              <w:rPr>
                <w:rStyle w:val="SubtleEmphasis"/>
                <w:i/>
              </w:rPr>
              <w:t>2010</w:t>
            </w:r>
          </w:p>
        </w:tc>
        <w:tc>
          <w:tcPr>
            <w:tcW w:w="624" w:type="pct"/>
          </w:tcPr>
          <w:p w14:paraId="3EA571D3" w14:textId="77777777" w:rsidR="001C0154" w:rsidRPr="0037083F" w:rsidRDefault="001C0154" w:rsidP="007945BA">
            <w:pPr>
              <w:jc w:val="center"/>
              <w:rPr>
                <w:rStyle w:val="SubtleEmphasis"/>
                <w:i/>
              </w:rPr>
            </w:pPr>
            <w:r w:rsidRPr="0037083F">
              <w:rPr>
                <w:rStyle w:val="SubtleEmphasis"/>
                <w:i/>
              </w:rPr>
              <w:t>2011</w:t>
            </w:r>
          </w:p>
        </w:tc>
        <w:tc>
          <w:tcPr>
            <w:tcW w:w="624" w:type="pct"/>
          </w:tcPr>
          <w:p w14:paraId="6C0C8D6E" w14:textId="77777777" w:rsidR="001C0154" w:rsidRPr="0037083F" w:rsidRDefault="001C0154" w:rsidP="007945BA">
            <w:pPr>
              <w:jc w:val="center"/>
              <w:rPr>
                <w:rStyle w:val="SubtleEmphasis"/>
                <w:i/>
              </w:rPr>
            </w:pPr>
            <w:r w:rsidRPr="0037083F">
              <w:rPr>
                <w:rStyle w:val="SubtleEmphasis"/>
                <w:i/>
              </w:rPr>
              <w:t>2012</w:t>
            </w:r>
          </w:p>
        </w:tc>
        <w:tc>
          <w:tcPr>
            <w:tcW w:w="624" w:type="pct"/>
          </w:tcPr>
          <w:p w14:paraId="389AB6BD" w14:textId="77777777" w:rsidR="001C0154" w:rsidRPr="0037083F" w:rsidRDefault="001C0154" w:rsidP="007945BA">
            <w:pPr>
              <w:jc w:val="center"/>
              <w:rPr>
                <w:rStyle w:val="SubtleEmphasis"/>
                <w:i/>
              </w:rPr>
            </w:pPr>
            <w:r w:rsidRPr="0037083F">
              <w:rPr>
                <w:rStyle w:val="SubtleEmphasis"/>
                <w:i/>
              </w:rPr>
              <w:t>2013</w:t>
            </w:r>
          </w:p>
        </w:tc>
        <w:tc>
          <w:tcPr>
            <w:tcW w:w="624" w:type="pct"/>
          </w:tcPr>
          <w:p w14:paraId="22613B37"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3C34C431" w14:textId="77777777" w:rsidTr="000A7A97">
        <w:tc>
          <w:tcPr>
            <w:tcW w:w="1256" w:type="pct"/>
          </w:tcPr>
          <w:p w14:paraId="5D9C29AD" w14:textId="77777777" w:rsidR="001C0154" w:rsidRPr="0037083F" w:rsidRDefault="001C0154" w:rsidP="000A7A97">
            <w:pPr>
              <w:jc w:val="left"/>
              <w:rPr>
                <w:rStyle w:val="SubtleEmphasis"/>
              </w:rPr>
            </w:pPr>
            <w:r w:rsidRPr="0037083F">
              <w:rPr>
                <w:rStyle w:val="SubtleEmphasis"/>
              </w:rPr>
              <w:t xml:space="preserve">Box office </w:t>
            </w:r>
          </w:p>
        </w:tc>
        <w:tc>
          <w:tcPr>
            <w:tcW w:w="624" w:type="pct"/>
          </w:tcPr>
          <w:p w14:paraId="4AF7C6BC" w14:textId="77777777" w:rsidR="001C0154" w:rsidRPr="0037083F" w:rsidRDefault="001C0154" w:rsidP="007945BA">
            <w:pPr>
              <w:jc w:val="right"/>
              <w:rPr>
                <w:rStyle w:val="SubtleEmphasis"/>
              </w:rPr>
            </w:pPr>
            <w:r w:rsidRPr="0037083F">
              <w:rPr>
                <w:rStyle w:val="SubtleEmphasis"/>
              </w:rPr>
              <w:t>137</w:t>
            </w:r>
          </w:p>
        </w:tc>
        <w:tc>
          <w:tcPr>
            <w:tcW w:w="624" w:type="pct"/>
          </w:tcPr>
          <w:p w14:paraId="1E9001ED" w14:textId="77777777" w:rsidR="001C0154" w:rsidRPr="0037083F" w:rsidRDefault="001C0154" w:rsidP="007945BA">
            <w:pPr>
              <w:jc w:val="right"/>
              <w:rPr>
                <w:rStyle w:val="SubtleEmphasis"/>
              </w:rPr>
            </w:pPr>
            <w:r w:rsidRPr="0037083F">
              <w:rPr>
                <w:rStyle w:val="SubtleEmphasis"/>
              </w:rPr>
              <w:t>239</w:t>
            </w:r>
          </w:p>
        </w:tc>
        <w:tc>
          <w:tcPr>
            <w:tcW w:w="624" w:type="pct"/>
          </w:tcPr>
          <w:p w14:paraId="15A69C98" w14:textId="77777777" w:rsidR="001C0154" w:rsidRPr="0037083F" w:rsidRDefault="001C0154" w:rsidP="007945BA">
            <w:pPr>
              <w:jc w:val="right"/>
              <w:rPr>
                <w:rStyle w:val="SubtleEmphasis"/>
              </w:rPr>
            </w:pPr>
            <w:r w:rsidRPr="0037083F">
              <w:rPr>
                <w:rStyle w:val="SubtleEmphasis"/>
              </w:rPr>
              <w:t>45</w:t>
            </w:r>
          </w:p>
        </w:tc>
        <w:tc>
          <w:tcPr>
            <w:tcW w:w="624" w:type="pct"/>
          </w:tcPr>
          <w:p w14:paraId="33D22F3D" w14:textId="77777777" w:rsidR="001C0154" w:rsidRPr="0037083F" w:rsidRDefault="001C0154" w:rsidP="007945BA">
            <w:pPr>
              <w:jc w:val="right"/>
              <w:rPr>
                <w:rStyle w:val="SubtleEmphasis"/>
              </w:rPr>
            </w:pPr>
            <w:r w:rsidRPr="0037083F">
              <w:rPr>
                <w:rStyle w:val="SubtleEmphasis"/>
              </w:rPr>
              <w:t>130</w:t>
            </w:r>
          </w:p>
        </w:tc>
        <w:tc>
          <w:tcPr>
            <w:tcW w:w="624" w:type="pct"/>
          </w:tcPr>
          <w:p w14:paraId="216AFD98" w14:textId="77777777" w:rsidR="001C0154" w:rsidRPr="0037083F" w:rsidRDefault="001C0154" w:rsidP="007945BA">
            <w:pPr>
              <w:jc w:val="right"/>
              <w:rPr>
                <w:rStyle w:val="SubtleEmphasis"/>
              </w:rPr>
            </w:pPr>
            <w:r w:rsidRPr="0037083F">
              <w:rPr>
                <w:rStyle w:val="SubtleEmphasis"/>
              </w:rPr>
              <w:t>8</w:t>
            </w:r>
          </w:p>
        </w:tc>
        <w:tc>
          <w:tcPr>
            <w:tcW w:w="624" w:type="pct"/>
          </w:tcPr>
          <w:p w14:paraId="208F802B" w14:textId="77777777" w:rsidR="001C0154" w:rsidRPr="0037083F" w:rsidRDefault="001C0154" w:rsidP="007945BA">
            <w:pPr>
              <w:jc w:val="right"/>
              <w:rPr>
                <w:rStyle w:val="SubtleEmphasis"/>
              </w:rPr>
            </w:pPr>
            <w:r w:rsidRPr="0037083F">
              <w:rPr>
                <w:rStyle w:val="SubtleEmphasis"/>
              </w:rPr>
              <w:t>265</w:t>
            </w:r>
          </w:p>
        </w:tc>
      </w:tr>
      <w:tr w:rsidR="001C0154" w:rsidRPr="0037083F" w14:paraId="21BD373F" w14:textId="77777777" w:rsidTr="000A7A97">
        <w:tc>
          <w:tcPr>
            <w:tcW w:w="1256" w:type="pct"/>
          </w:tcPr>
          <w:p w14:paraId="4F576C15" w14:textId="77777777" w:rsidR="001C0154" w:rsidRPr="0037083F" w:rsidRDefault="001C0154" w:rsidP="000A7A97">
            <w:pPr>
              <w:jc w:val="left"/>
              <w:rPr>
                <w:rStyle w:val="SubtleEmphasis"/>
              </w:rPr>
            </w:pPr>
            <w:r w:rsidRPr="0037083F">
              <w:rPr>
                <w:rStyle w:val="SubtleEmphasis"/>
              </w:rPr>
              <w:t>Performance fees, other income</w:t>
            </w:r>
          </w:p>
        </w:tc>
        <w:tc>
          <w:tcPr>
            <w:tcW w:w="624" w:type="pct"/>
          </w:tcPr>
          <w:p w14:paraId="67DA4B20" w14:textId="6E99993C" w:rsidR="001C0154" w:rsidRPr="0037083F" w:rsidRDefault="00422560" w:rsidP="007945BA">
            <w:pPr>
              <w:jc w:val="right"/>
              <w:rPr>
                <w:rStyle w:val="SubtleEmphasis"/>
              </w:rPr>
            </w:pPr>
            <w:r w:rsidRPr="0037083F">
              <w:rPr>
                <w:rStyle w:val="SubtleEmphasis"/>
              </w:rPr>
              <w:t>3</w:t>
            </w:r>
            <w:r w:rsidR="008C04AC" w:rsidRPr="0037083F">
              <w:rPr>
                <w:rStyle w:val="SubtleEmphasis"/>
              </w:rPr>
              <w:t>79</w:t>
            </w:r>
          </w:p>
        </w:tc>
        <w:tc>
          <w:tcPr>
            <w:tcW w:w="624" w:type="pct"/>
          </w:tcPr>
          <w:p w14:paraId="3C81013D" w14:textId="15988F2E" w:rsidR="001C0154" w:rsidRPr="0037083F" w:rsidRDefault="001C0154" w:rsidP="007945BA">
            <w:pPr>
              <w:jc w:val="right"/>
              <w:rPr>
                <w:rStyle w:val="SubtleEmphasis"/>
              </w:rPr>
            </w:pPr>
            <w:r w:rsidRPr="0037083F">
              <w:rPr>
                <w:rStyle w:val="SubtleEmphasis"/>
              </w:rPr>
              <w:t>1</w:t>
            </w:r>
            <w:r w:rsidR="00422560" w:rsidRPr="0037083F">
              <w:rPr>
                <w:rStyle w:val="SubtleEmphasis"/>
              </w:rPr>
              <w:t>04</w:t>
            </w:r>
          </w:p>
        </w:tc>
        <w:tc>
          <w:tcPr>
            <w:tcW w:w="624" w:type="pct"/>
          </w:tcPr>
          <w:p w14:paraId="3C19493E" w14:textId="18B99F45" w:rsidR="001C0154" w:rsidRPr="0037083F" w:rsidRDefault="001C0154" w:rsidP="007945BA">
            <w:pPr>
              <w:jc w:val="right"/>
              <w:rPr>
                <w:rStyle w:val="SubtleEmphasis"/>
              </w:rPr>
            </w:pPr>
            <w:r w:rsidRPr="0037083F">
              <w:rPr>
                <w:rStyle w:val="SubtleEmphasis"/>
              </w:rPr>
              <w:t>21</w:t>
            </w:r>
            <w:r w:rsidR="00422560" w:rsidRPr="0037083F">
              <w:rPr>
                <w:rStyle w:val="SubtleEmphasis"/>
              </w:rPr>
              <w:t>4</w:t>
            </w:r>
          </w:p>
        </w:tc>
        <w:tc>
          <w:tcPr>
            <w:tcW w:w="624" w:type="pct"/>
          </w:tcPr>
          <w:p w14:paraId="311B9F53" w14:textId="241FDF74" w:rsidR="001C0154" w:rsidRPr="0037083F" w:rsidRDefault="001C0154" w:rsidP="007945BA">
            <w:pPr>
              <w:jc w:val="right"/>
              <w:rPr>
                <w:rStyle w:val="SubtleEmphasis"/>
              </w:rPr>
            </w:pPr>
            <w:r w:rsidRPr="0037083F">
              <w:rPr>
                <w:rStyle w:val="SubtleEmphasis"/>
              </w:rPr>
              <w:t>1</w:t>
            </w:r>
            <w:r w:rsidR="00422560" w:rsidRPr="0037083F">
              <w:rPr>
                <w:rStyle w:val="SubtleEmphasis"/>
              </w:rPr>
              <w:t>19</w:t>
            </w:r>
          </w:p>
        </w:tc>
        <w:tc>
          <w:tcPr>
            <w:tcW w:w="624" w:type="pct"/>
          </w:tcPr>
          <w:p w14:paraId="0BBBF7CA" w14:textId="75CC2042" w:rsidR="001C0154" w:rsidRPr="0037083F" w:rsidRDefault="001C0154" w:rsidP="007945BA">
            <w:pPr>
              <w:jc w:val="right"/>
              <w:rPr>
                <w:rStyle w:val="SubtleEmphasis"/>
              </w:rPr>
            </w:pPr>
            <w:r w:rsidRPr="0037083F">
              <w:rPr>
                <w:rStyle w:val="SubtleEmphasis"/>
              </w:rPr>
              <w:t>1</w:t>
            </w:r>
            <w:r w:rsidR="008C04AC" w:rsidRPr="0037083F">
              <w:rPr>
                <w:rStyle w:val="SubtleEmphasis"/>
              </w:rPr>
              <w:t>14</w:t>
            </w:r>
          </w:p>
        </w:tc>
        <w:tc>
          <w:tcPr>
            <w:tcW w:w="624" w:type="pct"/>
          </w:tcPr>
          <w:p w14:paraId="451DC28B" w14:textId="32FE69E1" w:rsidR="001C0154" w:rsidRPr="0037083F" w:rsidRDefault="001C0154" w:rsidP="007945BA">
            <w:pPr>
              <w:jc w:val="right"/>
              <w:rPr>
                <w:rStyle w:val="SubtleEmphasis"/>
              </w:rPr>
            </w:pPr>
            <w:r w:rsidRPr="0037083F">
              <w:rPr>
                <w:rStyle w:val="SubtleEmphasis"/>
              </w:rPr>
              <w:t>1</w:t>
            </w:r>
            <w:r w:rsidR="008C04AC" w:rsidRPr="0037083F">
              <w:rPr>
                <w:rStyle w:val="SubtleEmphasis"/>
              </w:rPr>
              <w:t>23</w:t>
            </w:r>
          </w:p>
        </w:tc>
      </w:tr>
      <w:tr w:rsidR="001C0154" w:rsidRPr="0037083F" w14:paraId="26C72BA6" w14:textId="77777777" w:rsidTr="000A7A97">
        <w:tc>
          <w:tcPr>
            <w:tcW w:w="1256" w:type="pct"/>
          </w:tcPr>
          <w:p w14:paraId="72FD432D" w14:textId="77777777" w:rsidR="001C0154" w:rsidRPr="0037083F" w:rsidRDefault="001C0154" w:rsidP="000A7A97">
            <w:pPr>
              <w:jc w:val="left"/>
              <w:rPr>
                <w:rStyle w:val="SubtleEmphasis"/>
                <w:b/>
              </w:rPr>
            </w:pPr>
            <w:r w:rsidRPr="0037083F">
              <w:rPr>
                <w:rStyle w:val="SubtleEmphasis"/>
                <w:b/>
              </w:rPr>
              <w:t>Non-mainstage income (total)</w:t>
            </w:r>
          </w:p>
        </w:tc>
        <w:tc>
          <w:tcPr>
            <w:tcW w:w="624" w:type="pct"/>
          </w:tcPr>
          <w:p w14:paraId="790706A3" w14:textId="19071B5F" w:rsidR="001C0154" w:rsidRPr="0037083F" w:rsidRDefault="001C0154" w:rsidP="007945BA">
            <w:pPr>
              <w:jc w:val="right"/>
              <w:rPr>
                <w:rStyle w:val="SubtleEmphasis"/>
                <w:b/>
              </w:rPr>
            </w:pPr>
            <w:r w:rsidRPr="0037083F">
              <w:rPr>
                <w:rStyle w:val="SubtleEmphasis"/>
                <w:b/>
              </w:rPr>
              <w:t>5</w:t>
            </w:r>
            <w:r w:rsidR="008C04AC" w:rsidRPr="0037083F">
              <w:rPr>
                <w:rStyle w:val="SubtleEmphasis"/>
                <w:b/>
              </w:rPr>
              <w:t>16</w:t>
            </w:r>
          </w:p>
        </w:tc>
        <w:tc>
          <w:tcPr>
            <w:tcW w:w="624" w:type="pct"/>
          </w:tcPr>
          <w:p w14:paraId="1D968DA2" w14:textId="40B1C954" w:rsidR="001C0154" w:rsidRPr="0037083F" w:rsidRDefault="001C0154" w:rsidP="007945BA">
            <w:pPr>
              <w:jc w:val="right"/>
              <w:rPr>
                <w:rStyle w:val="SubtleEmphasis"/>
                <w:b/>
              </w:rPr>
            </w:pPr>
            <w:r w:rsidRPr="0037083F">
              <w:rPr>
                <w:rStyle w:val="SubtleEmphasis"/>
                <w:b/>
              </w:rPr>
              <w:t>3</w:t>
            </w:r>
            <w:r w:rsidR="00422560" w:rsidRPr="0037083F">
              <w:rPr>
                <w:rStyle w:val="SubtleEmphasis"/>
                <w:b/>
              </w:rPr>
              <w:t>4</w:t>
            </w:r>
            <w:r w:rsidRPr="0037083F">
              <w:rPr>
                <w:rStyle w:val="SubtleEmphasis"/>
                <w:b/>
              </w:rPr>
              <w:t>3</w:t>
            </w:r>
          </w:p>
        </w:tc>
        <w:tc>
          <w:tcPr>
            <w:tcW w:w="624" w:type="pct"/>
          </w:tcPr>
          <w:p w14:paraId="33C4416A" w14:textId="0485DA9A" w:rsidR="001C0154" w:rsidRPr="0037083F" w:rsidRDefault="00422560" w:rsidP="007945BA">
            <w:pPr>
              <w:jc w:val="right"/>
              <w:rPr>
                <w:rStyle w:val="SubtleEmphasis"/>
                <w:b/>
              </w:rPr>
            </w:pPr>
            <w:r w:rsidRPr="0037083F">
              <w:rPr>
                <w:rStyle w:val="SubtleEmphasis"/>
                <w:b/>
              </w:rPr>
              <w:t>259</w:t>
            </w:r>
          </w:p>
        </w:tc>
        <w:tc>
          <w:tcPr>
            <w:tcW w:w="624" w:type="pct"/>
          </w:tcPr>
          <w:p w14:paraId="0B0E56E1" w14:textId="1E1FFF0B" w:rsidR="001C0154" w:rsidRPr="0037083F" w:rsidRDefault="001C0154" w:rsidP="007945BA">
            <w:pPr>
              <w:jc w:val="right"/>
              <w:rPr>
                <w:rStyle w:val="SubtleEmphasis"/>
                <w:b/>
              </w:rPr>
            </w:pPr>
            <w:r w:rsidRPr="0037083F">
              <w:rPr>
                <w:rStyle w:val="SubtleEmphasis"/>
                <w:b/>
              </w:rPr>
              <w:t>2</w:t>
            </w:r>
            <w:r w:rsidR="00422560" w:rsidRPr="0037083F">
              <w:rPr>
                <w:rStyle w:val="SubtleEmphasis"/>
                <w:b/>
              </w:rPr>
              <w:t>49</w:t>
            </w:r>
          </w:p>
        </w:tc>
        <w:tc>
          <w:tcPr>
            <w:tcW w:w="624" w:type="pct"/>
          </w:tcPr>
          <w:p w14:paraId="4027A146" w14:textId="4C880C35" w:rsidR="001C0154" w:rsidRPr="0037083F" w:rsidRDefault="001C0154" w:rsidP="007945BA">
            <w:pPr>
              <w:jc w:val="right"/>
              <w:rPr>
                <w:rStyle w:val="SubtleEmphasis"/>
                <w:b/>
              </w:rPr>
            </w:pPr>
            <w:r w:rsidRPr="0037083F">
              <w:rPr>
                <w:rStyle w:val="SubtleEmphasis"/>
                <w:b/>
              </w:rPr>
              <w:t>1</w:t>
            </w:r>
            <w:r w:rsidR="008C04AC" w:rsidRPr="0037083F">
              <w:rPr>
                <w:rStyle w:val="SubtleEmphasis"/>
                <w:b/>
              </w:rPr>
              <w:t>22</w:t>
            </w:r>
          </w:p>
        </w:tc>
        <w:tc>
          <w:tcPr>
            <w:tcW w:w="624" w:type="pct"/>
          </w:tcPr>
          <w:p w14:paraId="4B62C25C" w14:textId="1A492479" w:rsidR="001C0154" w:rsidRPr="0037083F" w:rsidRDefault="008C04AC" w:rsidP="007945BA">
            <w:pPr>
              <w:jc w:val="right"/>
              <w:rPr>
                <w:rStyle w:val="SubtleEmphasis"/>
                <w:b/>
              </w:rPr>
            </w:pPr>
            <w:r w:rsidRPr="0037083F">
              <w:rPr>
                <w:rStyle w:val="SubtleEmphasis"/>
                <w:b/>
              </w:rPr>
              <w:t>388</w:t>
            </w:r>
          </w:p>
        </w:tc>
      </w:tr>
      <w:tr w:rsidR="001C0154" w:rsidRPr="0037083F" w14:paraId="3D78E087" w14:textId="77777777" w:rsidTr="000A7A97">
        <w:tc>
          <w:tcPr>
            <w:tcW w:w="1256" w:type="pct"/>
          </w:tcPr>
          <w:p w14:paraId="41E24C2E" w14:textId="77777777" w:rsidR="001C0154" w:rsidRPr="0037083F" w:rsidRDefault="001C0154" w:rsidP="000A7A97">
            <w:pPr>
              <w:jc w:val="left"/>
              <w:rPr>
                <w:rStyle w:val="SubtleEmphasis"/>
              </w:rPr>
            </w:pPr>
            <w:r w:rsidRPr="0037083F">
              <w:rPr>
                <w:rStyle w:val="SubtleEmphasis"/>
              </w:rPr>
              <w:t>Non-mainstage costs</w:t>
            </w:r>
          </w:p>
        </w:tc>
        <w:tc>
          <w:tcPr>
            <w:tcW w:w="624" w:type="pct"/>
          </w:tcPr>
          <w:p w14:paraId="2191687D" w14:textId="0A687C8C" w:rsidR="001C0154" w:rsidRPr="0037083F" w:rsidRDefault="00BF6564" w:rsidP="007945BA">
            <w:pPr>
              <w:jc w:val="right"/>
              <w:rPr>
                <w:rStyle w:val="SubtleEmphasis"/>
              </w:rPr>
            </w:pPr>
            <w:r w:rsidRPr="0037083F">
              <w:rPr>
                <w:rStyle w:val="SubtleEmphasis"/>
              </w:rPr>
              <w:t>9</w:t>
            </w:r>
            <w:r w:rsidR="008C04AC" w:rsidRPr="0037083F">
              <w:rPr>
                <w:rStyle w:val="SubtleEmphasis"/>
              </w:rPr>
              <w:t>41</w:t>
            </w:r>
          </w:p>
        </w:tc>
        <w:tc>
          <w:tcPr>
            <w:tcW w:w="624" w:type="pct"/>
          </w:tcPr>
          <w:p w14:paraId="62624CD7" w14:textId="657EC7F9" w:rsidR="001C0154" w:rsidRPr="0037083F" w:rsidRDefault="00BF6564" w:rsidP="007945BA">
            <w:pPr>
              <w:jc w:val="right"/>
              <w:rPr>
                <w:rStyle w:val="SubtleEmphasis"/>
              </w:rPr>
            </w:pPr>
            <w:r w:rsidRPr="0037083F">
              <w:rPr>
                <w:rStyle w:val="SubtleEmphasis"/>
              </w:rPr>
              <w:t>877</w:t>
            </w:r>
          </w:p>
        </w:tc>
        <w:tc>
          <w:tcPr>
            <w:tcW w:w="624" w:type="pct"/>
          </w:tcPr>
          <w:p w14:paraId="702AAE3E" w14:textId="4BCA865F" w:rsidR="001C0154" w:rsidRPr="0037083F" w:rsidRDefault="00BF6564" w:rsidP="007945BA">
            <w:pPr>
              <w:jc w:val="right"/>
              <w:rPr>
                <w:rStyle w:val="SubtleEmphasis"/>
              </w:rPr>
            </w:pPr>
            <w:r w:rsidRPr="0037083F">
              <w:rPr>
                <w:rStyle w:val="SubtleEmphasis"/>
              </w:rPr>
              <w:t>531</w:t>
            </w:r>
          </w:p>
        </w:tc>
        <w:tc>
          <w:tcPr>
            <w:tcW w:w="624" w:type="pct"/>
          </w:tcPr>
          <w:p w14:paraId="306B6E12" w14:textId="79042F6D" w:rsidR="001C0154" w:rsidRPr="0037083F" w:rsidRDefault="00BF6564" w:rsidP="007945BA">
            <w:pPr>
              <w:jc w:val="right"/>
              <w:rPr>
                <w:rStyle w:val="SubtleEmphasis"/>
              </w:rPr>
            </w:pPr>
            <w:r w:rsidRPr="0037083F">
              <w:rPr>
                <w:rStyle w:val="SubtleEmphasis"/>
              </w:rPr>
              <w:t>7</w:t>
            </w:r>
            <w:r w:rsidR="00422560" w:rsidRPr="0037083F">
              <w:rPr>
                <w:rStyle w:val="SubtleEmphasis"/>
              </w:rPr>
              <w:t>98</w:t>
            </w:r>
          </w:p>
        </w:tc>
        <w:tc>
          <w:tcPr>
            <w:tcW w:w="624" w:type="pct"/>
          </w:tcPr>
          <w:p w14:paraId="246A7199" w14:textId="7A7EBCE0" w:rsidR="001C0154" w:rsidRPr="0037083F" w:rsidRDefault="00BF6564" w:rsidP="007945BA">
            <w:pPr>
              <w:jc w:val="right"/>
              <w:rPr>
                <w:rStyle w:val="SubtleEmphasis"/>
              </w:rPr>
            </w:pPr>
            <w:r w:rsidRPr="0037083F">
              <w:rPr>
                <w:rStyle w:val="SubtleEmphasis"/>
              </w:rPr>
              <w:t>6</w:t>
            </w:r>
            <w:r w:rsidR="008C04AC" w:rsidRPr="0037083F">
              <w:rPr>
                <w:rStyle w:val="SubtleEmphasis"/>
              </w:rPr>
              <w:t>50</w:t>
            </w:r>
          </w:p>
        </w:tc>
        <w:tc>
          <w:tcPr>
            <w:tcW w:w="624" w:type="pct"/>
          </w:tcPr>
          <w:p w14:paraId="2294B1E2" w14:textId="66546EEC" w:rsidR="001C0154" w:rsidRPr="0037083F" w:rsidRDefault="00BF6564" w:rsidP="007945BA">
            <w:pPr>
              <w:jc w:val="right"/>
              <w:rPr>
                <w:rStyle w:val="SubtleEmphasis"/>
              </w:rPr>
            </w:pPr>
            <w:r w:rsidRPr="0037083F">
              <w:rPr>
                <w:rStyle w:val="SubtleEmphasis"/>
              </w:rPr>
              <w:t>1,</w:t>
            </w:r>
            <w:r w:rsidR="008C04AC" w:rsidRPr="0037083F">
              <w:rPr>
                <w:rStyle w:val="SubtleEmphasis"/>
              </w:rPr>
              <w:t>192</w:t>
            </w:r>
          </w:p>
        </w:tc>
      </w:tr>
      <w:tr w:rsidR="001C0154" w:rsidRPr="0037083F" w14:paraId="6700A4FB" w14:textId="77777777" w:rsidTr="000A7A97">
        <w:tc>
          <w:tcPr>
            <w:tcW w:w="1256" w:type="pct"/>
          </w:tcPr>
          <w:p w14:paraId="614A6213" w14:textId="77777777" w:rsidR="001C0154" w:rsidRPr="0037083F" w:rsidRDefault="001C0154" w:rsidP="000A7A97">
            <w:pPr>
              <w:jc w:val="left"/>
              <w:rPr>
                <w:rStyle w:val="SubtleEmphasis"/>
                <w:b/>
              </w:rPr>
            </w:pPr>
            <w:r w:rsidRPr="0037083F">
              <w:rPr>
                <w:rStyle w:val="SubtleEmphasis"/>
                <w:b/>
              </w:rPr>
              <w:t>Cost to income ratio (percent)</w:t>
            </w:r>
          </w:p>
        </w:tc>
        <w:tc>
          <w:tcPr>
            <w:tcW w:w="624" w:type="pct"/>
          </w:tcPr>
          <w:p w14:paraId="7DA1543B" w14:textId="5BE591BD" w:rsidR="001C0154" w:rsidRPr="0037083F" w:rsidRDefault="00BF6564" w:rsidP="007945BA">
            <w:pPr>
              <w:jc w:val="right"/>
              <w:rPr>
                <w:rStyle w:val="SubtleEmphasis"/>
                <w:b/>
              </w:rPr>
            </w:pPr>
            <w:r w:rsidRPr="0037083F">
              <w:rPr>
                <w:rStyle w:val="SubtleEmphasis"/>
                <w:b/>
              </w:rPr>
              <w:t>1</w:t>
            </w:r>
            <w:r w:rsidR="00422560" w:rsidRPr="0037083F">
              <w:rPr>
                <w:rStyle w:val="SubtleEmphasis"/>
                <w:b/>
              </w:rPr>
              <w:t>8</w:t>
            </w:r>
            <w:r w:rsidR="008C04AC" w:rsidRPr="0037083F">
              <w:rPr>
                <w:rStyle w:val="SubtleEmphasis"/>
                <w:b/>
              </w:rPr>
              <w:t>2</w:t>
            </w:r>
          </w:p>
        </w:tc>
        <w:tc>
          <w:tcPr>
            <w:tcW w:w="624" w:type="pct"/>
          </w:tcPr>
          <w:p w14:paraId="312959C4" w14:textId="6C69814F" w:rsidR="001C0154" w:rsidRPr="0037083F" w:rsidRDefault="00BF6564" w:rsidP="007945BA">
            <w:pPr>
              <w:jc w:val="right"/>
              <w:rPr>
                <w:rStyle w:val="SubtleEmphasis"/>
                <w:b/>
              </w:rPr>
            </w:pPr>
            <w:r w:rsidRPr="0037083F">
              <w:rPr>
                <w:rStyle w:val="SubtleEmphasis"/>
                <w:b/>
              </w:rPr>
              <w:t>2</w:t>
            </w:r>
            <w:r w:rsidR="00422560" w:rsidRPr="0037083F">
              <w:rPr>
                <w:rStyle w:val="SubtleEmphasis"/>
                <w:b/>
              </w:rPr>
              <w:t>56</w:t>
            </w:r>
          </w:p>
        </w:tc>
        <w:tc>
          <w:tcPr>
            <w:tcW w:w="624" w:type="pct"/>
          </w:tcPr>
          <w:p w14:paraId="1A657146" w14:textId="648B1C8F" w:rsidR="001C0154" w:rsidRPr="0037083F" w:rsidRDefault="00BF6564" w:rsidP="007945BA">
            <w:pPr>
              <w:jc w:val="right"/>
              <w:rPr>
                <w:rStyle w:val="SubtleEmphasis"/>
                <w:b/>
              </w:rPr>
            </w:pPr>
            <w:r w:rsidRPr="0037083F">
              <w:rPr>
                <w:rStyle w:val="SubtleEmphasis"/>
                <w:b/>
              </w:rPr>
              <w:t>20</w:t>
            </w:r>
            <w:r w:rsidR="00422560" w:rsidRPr="0037083F">
              <w:rPr>
                <w:rStyle w:val="SubtleEmphasis"/>
                <w:b/>
              </w:rPr>
              <w:t>5</w:t>
            </w:r>
          </w:p>
        </w:tc>
        <w:tc>
          <w:tcPr>
            <w:tcW w:w="624" w:type="pct"/>
          </w:tcPr>
          <w:p w14:paraId="40B73F54" w14:textId="171EF1C6" w:rsidR="001C0154" w:rsidRPr="0037083F" w:rsidRDefault="00BF6564" w:rsidP="007945BA">
            <w:pPr>
              <w:jc w:val="right"/>
              <w:rPr>
                <w:rStyle w:val="SubtleEmphasis"/>
                <w:b/>
              </w:rPr>
            </w:pPr>
            <w:r w:rsidRPr="0037083F">
              <w:rPr>
                <w:rStyle w:val="SubtleEmphasis"/>
                <w:b/>
              </w:rPr>
              <w:t>3</w:t>
            </w:r>
            <w:r w:rsidR="00422560" w:rsidRPr="0037083F">
              <w:rPr>
                <w:rStyle w:val="SubtleEmphasis"/>
                <w:b/>
              </w:rPr>
              <w:t>20</w:t>
            </w:r>
          </w:p>
        </w:tc>
        <w:tc>
          <w:tcPr>
            <w:tcW w:w="624" w:type="pct"/>
          </w:tcPr>
          <w:p w14:paraId="51055C7F" w14:textId="109411D0" w:rsidR="001C0154" w:rsidRPr="0037083F" w:rsidRDefault="008C04AC" w:rsidP="007945BA">
            <w:pPr>
              <w:jc w:val="right"/>
              <w:rPr>
                <w:rStyle w:val="SubtleEmphasis"/>
                <w:b/>
              </w:rPr>
            </w:pPr>
            <w:r w:rsidRPr="0037083F">
              <w:rPr>
                <w:rStyle w:val="SubtleEmphasis"/>
                <w:b/>
              </w:rPr>
              <w:t>533</w:t>
            </w:r>
          </w:p>
        </w:tc>
        <w:tc>
          <w:tcPr>
            <w:tcW w:w="624" w:type="pct"/>
          </w:tcPr>
          <w:p w14:paraId="55BA4BF4" w14:textId="00655321" w:rsidR="001C0154" w:rsidRPr="0037083F" w:rsidRDefault="00BF6564">
            <w:pPr>
              <w:jc w:val="right"/>
              <w:rPr>
                <w:rStyle w:val="SubtleEmphasis"/>
                <w:b/>
              </w:rPr>
            </w:pPr>
            <w:r w:rsidRPr="0037083F">
              <w:rPr>
                <w:rStyle w:val="SubtleEmphasis"/>
                <w:b/>
              </w:rPr>
              <w:t>30</w:t>
            </w:r>
            <w:r w:rsidR="008C04AC" w:rsidRPr="0037083F">
              <w:rPr>
                <w:rStyle w:val="SubtleEmphasis"/>
                <w:b/>
              </w:rPr>
              <w:t>7</w:t>
            </w:r>
          </w:p>
        </w:tc>
      </w:tr>
    </w:tbl>
    <w:p w14:paraId="1EC62D1E" w14:textId="77777777" w:rsidR="00576C19" w:rsidRPr="0037083F" w:rsidRDefault="00576C19" w:rsidP="001C0154"/>
    <w:p w14:paraId="33BD9C02" w14:textId="4A32C5A5" w:rsidR="001C0154" w:rsidRPr="0037083F" w:rsidRDefault="001C0154" w:rsidP="001C0154">
      <w:r w:rsidRPr="0037083F">
        <w:t>The scale and scope of Opera Queensland’s non-mainstage activity in 2013 and 2014 has driven its cost</w:t>
      </w:r>
      <w:r w:rsidR="002176B7" w:rsidRPr="0037083F">
        <w:t xml:space="preserve"> to income ratio</w:t>
      </w:r>
      <w:r w:rsidR="000A7A97" w:rsidRPr="0037083F">
        <w:t>.</w:t>
      </w:r>
    </w:p>
    <w:p w14:paraId="0C16D6D7" w14:textId="77777777" w:rsidR="001C0154" w:rsidRPr="0037083F" w:rsidRDefault="001C0154" w:rsidP="001C0154">
      <w:r w:rsidRPr="0037083F">
        <w:t>The scale in these two years is very different: 2013 had the smallest program</w:t>
      </w:r>
      <w:r w:rsidR="00576C19" w:rsidRPr="0037083F">
        <w:t>me</w:t>
      </w:r>
      <w:r w:rsidRPr="0037083F">
        <w:t xml:space="preserve"> in the six year period analysed, while 2014 had the largest.  In 2014, the major inclusion was Project Puccini, which saw </w:t>
      </w:r>
      <w:r w:rsidRPr="0037083F">
        <w:rPr>
          <w:i/>
        </w:rPr>
        <w:t>La bohème</w:t>
      </w:r>
      <w:r w:rsidRPr="0037083F">
        <w:t xml:space="preserve"> performed in regional centres across the state.</w:t>
      </w:r>
    </w:p>
    <w:p w14:paraId="2A11817E" w14:textId="77777777" w:rsidR="001C0154" w:rsidRPr="0037083F" w:rsidRDefault="001C0154" w:rsidP="001C0154">
      <w:pPr>
        <w:pStyle w:val="Caption"/>
      </w:pPr>
      <w:bookmarkStart w:id="734" w:name="_Toc425938565"/>
      <w:bookmarkStart w:id="735" w:name="_Toc429670858"/>
      <w:r w:rsidRPr="0037083F">
        <w:t>Exhibit 6.59</w:t>
      </w:r>
      <w:r w:rsidRPr="0037083F">
        <w:tab/>
        <w:t>Opera Queensland: non-mainstage activity in 2013 ($000)</w:t>
      </w:r>
      <w:bookmarkEnd w:id="734"/>
      <w:bookmarkEnd w:id="735"/>
    </w:p>
    <w:tbl>
      <w:tblPr>
        <w:tblStyle w:val="TableGrid"/>
        <w:tblW w:w="5000" w:type="pct"/>
        <w:tblLayout w:type="fixed"/>
        <w:tblLook w:val="04A0" w:firstRow="1" w:lastRow="0" w:firstColumn="1" w:lastColumn="0" w:noHBand="0" w:noVBand="1"/>
        <w:tblDescription w:val="Opera Queensland: non-mainstage activity in 2013 ($000)"/>
      </w:tblPr>
      <w:tblGrid>
        <w:gridCol w:w="1838"/>
        <w:gridCol w:w="1701"/>
        <w:gridCol w:w="1122"/>
        <w:gridCol w:w="1713"/>
        <w:gridCol w:w="1275"/>
        <w:gridCol w:w="1367"/>
      </w:tblGrid>
      <w:tr w:rsidR="001C0154" w:rsidRPr="0037083F" w14:paraId="6034C493" w14:textId="77777777" w:rsidTr="000A7A97">
        <w:trPr>
          <w:tblHeader/>
        </w:trPr>
        <w:tc>
          <w:tcPr>
            <w:tcW w:w="1019" w:type="pct"/>
            <w:tcBorders>
              <w:top w:val="single" w:sz="4" w:space="0" w:color="auto"/>
              <w:left w:val="single" w:sz="4" w:space="0" w:color="auto"/>
              <w:bottom w:val="single" w:sz="4" w:space="0" w:color="auto"/>
              <w:right w:val="single" w:sz="4" w:space="0" w:color="auto"/>
            </w:tcBorders>
            <w:hideMark/>
          </w:tcPr>
          <w:p w14:paraId="7CA17BFD" w14:textId="77777777" w:rsidR="001C0154" w:rsidRPr="0037083F" w:rsidRDefault="001C0154" w:rsidP="007945BA">
            <w:pPr>
              <w:jc w:val="center"/>
              <w:rPr>
                <w:rStyle w:val="SubtleEmphasis"/>
                <w:i/>
              </w:rPr>
            </w:pPr>
            <w:r w:rsidRPr="0037083F">
              <w:rPr>
                <w:rStyle w:val="SubtleEmphasis"/>
                <w:i/>
              </w:rPr>
              <w:t>Activity</w:t>
            </w:r>
          </w:p>
        </w:tc>
        <w:tc>
          <w:tcPr>
            <w:tcW w:w="943" w:type="pct"/>
            <w:tcBorders>
              <w:top w:val="single" w:sz="4" w:space="0" w:color="auto"/>
              <w:left w:val="single" w:sz="4" w:space="0" w:color="auto"/>
              <w:bottom w:val="single" w:sz="4" w:space="0" w:color="auto"/>
              <w:right w:val="single" w:sz="4" w:space="0" w:color="auto"/>
            </w:tcBorders>
            <w:hideMark/>
          </w:tcPr>
          <w:p w14:paraId="5A1E821C" w14:textId="77777777" w:rsidR="001C0154" w:rsidRPr="0037083F" w:rsidRDefault="001C0154" w:rsidP="007945BA">
            <w:pPr>
              <w:jc w:val="center"/>
              <w:rPr>
                <w:rStyle w:val="SubtleEmphasis"/>
                <w:i/>
              </w:rPr>
            </w:pPr>
            <w:r w:rsidRPr="0037083F">
              <w:rPr>
                <w:rStyle w:val="SubtleEmphasis"/>
                <w:i/>
              </w:rPr>
              <w:t>Production</w:t>
            </w:r>
            <w:r w:rsidR="00BF6564" w:rsidRPr="0037083F">
              <w:rPr>
                <w:rStyle w:val="SubtleEmphasis"/>
                <w:i/>
              </w:rPr>
              <w:t xml:space="preserve"> / Activity</w:t>
            </w:r>
          </w:p>
        </w:tc>
        <w:tc>
          <w:tcPr>
            <w:tcW w:w="622" w:type="pct"/>
            <w:tcBorders>
              <w:top w:val="single" w:sz="4" w:space="0" w:color="auto"/>
              <w:left w:val="single" w:sz="4" w:space="0" w:color="auto"/>
              <w:bottom w:val="single" w:sz="4" w:space="0" w:color="auto"/>
              <w:right w:val="single" w:sz="4" w:space="0" w:color="auto"/>
            </w:tcBorders>
            <w:hideMark/>
          </w:tcPr>
          <w:p w14:paraId="5F7246E9" w14:textId="77777777" w:rsidR="001C0154" w:rsidRPr="0037083F" w:rsidRDefault="001C0154" w:rsidP="007945BA">
            <w:pPr>
              <w:jc w:val="center"/>
              <w:rPr>
                <w:rStyle w:val="SubtleEmphasis"/>
                <w:i/>
              </w:rPr>
            </w:pPr>
            <w:r w:rsidRPr="0037083F">
              <w:rPr>
                <w:rStyle w:val="SubtleEmphasis"/>
                <w:i/>
              </w:rPr>
              <w:t>Box office</w:t>
            </w:r>
          </w:p>
        </w:tc>
        <w:tc>
          <w:tcPr>
            <w:tcW w:w="950" w:type="pct"/>
            <w:tcBorders>
              <w:top w:val="single" w:sz="4" w:space="0" w:color="auto"/>
              <w:left w:val="single" w:sz="4" w:space="0" w:color="auto"/>
              <w:bottom w:val="single" w:sz="4" w:space="0" w:color="auto"/>
              <w:right w:val="single" w:sz="4" w:space="0" w:color="auto"/>
            </w:tcBorders>
            <w:hideMark/>
          </w:tcPr>
          <w:p w14:paraId="3E173136" w14:textId="77777777" w:rsidR="001C0154" w:rsidRPr="0037083F" w:rsidRDefault="001C0154" w:rsidP="007945BA">
            <w:pPr>
              <w:jc w:val="center"/>
              <w:rPr>
                <w:rStyle w:val="SubtleEmphasis"/>
                <w:i/>
              </w:rPr>
            </w:pPr>
            <w:r w:rsidRPr="0037083F">
              <w:rPr>
                <w:rStyle w:val="SubtleEmphasis"/>
                <w:i/>
              </w:rPr>
              <w:t>Performance fees, other income</w:t>
            </w:r>
          </w:p>
        </w:tc>
        <w:tc>
          <w:tcPr>
            <w:tcW w:w="707" w:type="pct"/>
            <w:tcBorders>
              <w:top w:val="single" w:sz="4" w:space="0" w:color="auto"/>
              <w:left w:val="single" w:sz="4" w:space="0" w:color="auto"/>
              <w:bottom w:val="single" w:sz="4" w:space="0" w:color="auto"/>
              <w:right w:val="single" w:sz="4" w:space="0" w:color="auto"/>
            </w:tcBorders>
            <w:hideMark/>
          </w:tcPr>
          <w:p w14:paraId="1AC7B2EB" w14:textId="77777777" w:rsidR="001C0154" w:rsidRPr="0037083F" w:rsidRDefault="001C0154" w:rsidP="007945BA">
            <w:pPr>
              <w:jc w:val="center"/>
              <w:rPr>
                <w:rStyle w:val="SubtleEmphasis"/>
                <w:i/>
              </w:rPr>
            </w:pPr>
            <w:r w:rsidRPr="0037083F">
              <w:rPr>
                <w:rStyle w:val="SubtleEmphasis"/>
                <w:i/>
              </w:rPr>
              <w:t>Cost</w:t>
            </w:r>
          </w:p>
        </w:tc>
        <w:tc>
          <w:tcPr>
            <w:tcW w:w="758" w:type="pct"/>
            <w:tcBorders>
              <w:top w:val="single" w:sz="4" w:space="0" w:color="auto"/>
              <w:left w:val="single" w:sz="4" w:space="0" w:color="auto"/>
              <w:bottom w:val="single" w:sz="4" w:space="0" w:color="auto"/>
              <w:right w:val="single" w:sz="4" w:space="0" w:color="auto"/>
            </w:tcBorders>
            <w:hideMark/>
          </w:tcPr>
          <w:p w14:paraId="7A27B417" w14:textId="77777777" w:rsidR="001C0154" w:rsidRPr="0037083F" w:rsidRDefault="001C0154" w:rsidP="007945BA">
            <w:pPr>
              <w:jc w:val="center"/>
              <w:rPr>
                <w:rStyle w:val="SubtleEmphasis"/>
                <w:i/>
              </w:rPr>
            </w:pPr>
            <w:r w:rsidRPr="0037083F">
              <w:rPr>
                <w:rStyle w:val="SubtleEmphasis"/>
                <w:i/>
              </w:rPr>
              <w:t>Contribution (income - cost)</w:t>
            </w:r>
          </w:p>
        </w:tc>
      </w:tr>
      <w:tr w:rsidR="001C0154" w:rsidRPr="0037083F" w14:paraId="60FD99CD" w14:textId="77777777" w:rsidTr="000A7A97">
        <w:tc>
          <w:tcPr>
            <w:tcW w:w="1019" w:type="pct"/>
            <w:tcBorders>
              <w:top w:val="single" w:sz="4" w:space="0" w:color="auto"/>
              <w:left w:val="single" w:sz="4" w:space="0" w:color="auto"/>
              <w:bottom w:val="single" w:sz="4" w:space="0" w:color="auto"/>
              <w:right w:val="single" w:sz="4" w:space="0" w:color="auto"/>
            </w:tcBorders>
            <w:hideMark/>
          </w:tcPr>
          <w:p w14:paraId="63661CBB" w14:textId="77777777" w:rsidR="001C0154" w:rsidRPr="0037083F" w:rsidRDefault="001C0154" w:rsidP="007945BA">
            <w:pPr>
              <w:jc w:val="left"/>
              <w:rPr>
                <w:rStyle w:val="SubtleEmphasis"/>
              </w:rPr>
            </w:pPr>
            <w:r w:rsidRPr="0037083F">
              <w:rPr>
                <w:rStyle w:val="SubtleEmphasis"/>
              </w:rPr>
              <w:t xml:space="preserve">Regional </w:t>
            </w:r>
          </w:p>
        </w:tc>
        <w:tc>
          <w:tcPr>
            <w:tcW w:w="943" w:type="pct"/>
            <w:tcBorders>
              <w:top w:val="single" w:sz="4" w:space="0" w:color="auto"/>
              <w:left w:val="single" w:sz="4" w:space="0" w:color="auto"/>
              <w:bottom w:val="single" w:sz="4" w:space="0" w:color="auto"/>
              <w:right w:val="single" w:sz="4" w:space="0" w:color="auto"/>
            </w:tcBorders>
            <w:hideMark/>
          </w:tcPr>
          <w:p w14:paraId="5F693043" w14:textId="77777777" w:rsidR="001C0154" w:rsidRPr="0037083F" w:rsidRDefault="001C0154" w:rsidP="007945BA">
            <w:pPr>
              <w:jc w:val="left"/>
              <w:rPr>
                <w:rStyle w:val="SubtleEmphasis"/>
                <w:i/>
              </w:rPr>
            </w:pPr>
            <w:r w:rsidRPr="0037083F">
              <w:rPr>
                <w:rStyle w:val="SubtleEmphasis"/>
                <w:i/>
              </w:rPr>
              <w:t>Waltzing our Matilda</w:t>
            </w:r>
            <w:r w:rsidR="00BF6564" w:rsidRPr="0037083F">
              <w:rPr>
                <w:rStyle w:val="SubtleEmphasis"/>
                <w:i/>
              </w:rPr>
              <w:t xml:space="preserve">, </w:t>
            </w:r>
          </w:p>
          <w:p w14:paraId="616D5D9E" w14:textId="77777777" w:rsidR="00BF6564" w:rsidRPr="0037083F" w:rsidRDefault="00BF6564" w:rsidP="007945BA">
            <w:pPr>
              <w:jc w:val="left"/>
              <w:rPr>
                <w:rStyle w:val="SubtleEmphasis"/>
                <w:i/>
              </w:rPr>
            </w:pPr>
            <w:r w:rsidRPr="0037083F">
              <w:rPr>
                <w:rStyle w:val="SubtleEmphasis"/>
                <w:i/>
              </w:rPr>
              <w:t>Opera at Jimbour, Abandon</w:t>
            </w:r>
          </w:p>
        </w:tc>
        <w:tc>
          <w:tcPr>
            <w:tcW w:w="622" w:type="pct"/>
            <w:tcBorders>
              <w:top w:val="single" w:sz="4" w:space="0" w:color="auto"/>
              <w:left w:val="single" w:sz="4" w:space="0" w:color="auto"/>
              <w:bottom w:val="single" w:sz="4" w:space="0" w:color="auto"/>
              <w:right w:val="single" w:sz="4" w:space="0" w:color="auto"/>
            </w:tcBorders>
          </w:tcPr>
          <w:p w14:paraId="3BAD6A17" w14:textId="18D52EAD" w:rsidR="001C0154" w:rsidRPr="0037083F" w:rsidRDefault="00BF6564" w:rsidP="007945BA">
            <w:pPr>
              <w:jc w:val="right"/>
              <w:rPr>
                <w:rStyle w:val="SubtleEmphasis"/>
              </w:rPr>
            </w:pPr>
            <w:r w:rsidRPr="0037083F">
              <w:rPr>
                <w:rStyle w:val="SubtleEmphasis"/>
              </w:rPr>
              <w:t>8</w:t>
            </w:r>
          </w:p>
        </w:tc>
        <w:tc>
          <w:tcPr>
            <w:tcW w:w="950" w:type="pct"/>
            <w:tcBorders>
              <w:top w:val="single" w:sz="4" w:space="0" w:color="auto"/>
              <w:left w:val="single" w:sz="4" w:space="0" w:color="auto"/>
              <w:bottom w:val="single" w:sz="4" w:space="0" w:color="auto"/>
              <w:right w:val="single" w:sz="4" w:space="0" w:color="auto"/>
            </w:tcBorders>
          </w:tcPr>
          <w:p w14:paraId="06CBB938" w14:textId="456C5BA5" w:rsidR="001C0154" w:rsidRPr="0037083F" w:rsidRDefault="00BF6564" w:rsidP="007945BA">
            <w:pPr>
              <w:jc w:val="right"/>
              <w:rPr>
                <w:rStyle w:val="SubtleEmphasis"/>
              </w:rPr>
            </w:pPr>
            <w:r w:rsidRPr="0037083F">
              <w:rPr>
                <w:rStyle w:val="SubtleEmphasis"/>
              </w:rPr>
              <w:t>66</w:t>
            </w:r>
          </w:p>
        </w:tc>
        <w:tc>
          <w:tcPr>
            <w:tcW w:w="707" w:type="pct"/>
            <w:tcBorders>
              <w:top w:val="single" w:sz="4" w:space="0" w:color="auto"/>
              <w:left w:val="single" w:sz="4" w:space="0" w:color="auto"/>
              <w:bottom w:val="single" w:sz="4" w:space="0" w:color="auto"/>
              <w:right w:val="single" w:sz="4" w:space="0" w:color="auto"/>
            </w:tcBorders>
          </w:tcPr>
          <w:p w14:paraId="508D4A0C" w14:textId="690496A4" w:rsidR="001C0154" w:rsidRPr="0037083F" w:rsidRDefault="00BF6564" w:rsidP="007945BA">
            <w:pPr>
              <w:jc w:val="right"/>
              <w:rPr>
                <w:rStyle w:val="SubtleEmphasis"/>
              </w:rPr>
            </w:pPr>
            <w:r w:rsidRPr="0037083F">
              <w:rPr>
                <w:rStyle w:val="SubtleEmphasis"/>
              </w:rPr>
              <w:t>368</w:t>
            </w:r>
          </w:p>
        </w:tc>
        <w:tc>
          <w:tcPr>
            <w:tcW w:w="758" w:type="pct"/>
            <w:tcBorders>
              <w:top w:val="single" w:sz="4" w:space="0" w:color="auto"/>
              <w:left w:val="single" w:sz="4" w:space="0" w:color="auto"/>
              <w:bottom w:val="single" w:sz="4" w:space="0" w:color="auto"/>
              <w:right w:val="single" w:sz="4" w:space="0" w:color="auto"/>
            </w:tcBorders>
          </w:tcPr>
          <w:p w14:paraId="575E8ABF" w14:textId="7013F947" w:rsidR="001C0154" w:rsidRPr="0037083F" w:rsidRDefault="00BF6564" w:rsidP="007945BA">
            <w:pPr>
              <w:jc w:val="right"/>
              <w:rPr>
                <w:rStyle w:val="SubtleEmphasis"/>
              </w:rPr>
            </w:pPr>
            <w:r w:rsidRPr="0037083F">
              <w:rPr>
                <w:rStyle w:val="SubtleEmphasis"/>
              </w:rPr>
              <w:t>-294</w:t>
            </w:r>
          </w:p>
        </w:tc>
      </w:tr>
      <w:tr w:rsidR="001C0154" w:rsidRPr="0037083F" w14:paraId="7708F890" w14:textId="77777777" w:rsidTr="000A7A97">
        <w:tc>
          <w:tcPr>
            <w:tcW w:w="1019" w:type="pct"/>
            <w:tcBorders>
              <w:top w:val="single" w:sz="4" w:space="0" w:color="auto"/>
              <w:left w:val="single" w:sz="4" w:space="0" w:color="auto"/>
              <w:bottom w:val="single" w:sz="4" w:space="0" w:color="auto"/>
              <w:right w:val="single" w:sz="4" w:space="0" w:color="auto"/>
            </w:tcBorders>
            <w:hideMark/>
          </w:tcPr>
          <w:p w14:paraId="7C023432" w14:textId="77777777" w:rsidR="001C0154" w:rsidRPr="0037083F" w:rsidRDefault="001C0154" w:rsidP="007945BA">
            <w:pPr>
              <w:jc w:val="left"/>
              <w:rPr>
                <w:rStyle w:val="SubtleEmphasis"/>
              </w:rPr>
            </w:pPr>
            <w:r w:rsidRPr="0037083F">
              <w:rPr>
                <w:rStyle w:val="SubtleEmphasis"/>
              </w:rPr>
              <w:t>Schools</w:t>
            </w:r>
          </w:p>
        </w:tc>
        <w:tc>
          <w:tcPr>
            <w:tcW w:w="943" w:type="pct"/>
            <w:tcBorders>
              <w:top w:val="single" w:sz="4" w:space="0" w:color="auto"/>
              <w:left w:val="single" w:sz="4" w:space="0" w:color="auto"/>
              <w:bottom w:val="single" w:sz="4" w:space="0" w:color="auto"/>
              <w:right w:val="single" w:sz="4" w:space="0" w:color="auto"/>
            </w:tcBorders>
            <w:hideMark/>
          </w:tcPr>
          <w:p w14:paraId="7B99637D" w14:textId="77777777" w:rsidR="001C0154" w:rsidRPr="0037083F" w:rsidRDefault="001C0154" w:rsidP="007945BA">
            <w:pPr>
              <w:jc w:val="left"/>
              <w:rPr>
                <w:rStyle w:val="SubtleEmphasis"/>
              </w:rPr>
            </w:pPr>
            <w:r w:rsidRPr="0037083F">
              <w:rPr>
                <w:rStyle w:val="SubtleEmphasis"/>
              </w:rPr>
              <w:t>Open Stage, Residencies</w:t>
            </w:r>
          </w:p>
        </w:tc>
        <w:tc>
          <w:tcPr>
            <w:tcW w:w="622" w:type="pct"/>
            <w:tcBorders>
              <w:top w:val="single" w:sz="4" w:space="0" w:color="auto"/>
              <w:left w:val="single" w:sz="4" w:space="0" w:color="auto"/>
              <w:bottom w:val="single" w:sz="4" w:space="0" w:color="auto"/>
              <w:right w:val="single" w:sz="4" w:space="0" w:color="auto"/>
            </w:tcBorders>
            <w:hideMark/>
          </w:tcPr>
          <w:p w14:paraId="468AA008" w14:textId="77777777" w:rsidR="001C0154" w:rsidRPr="0037083F" w:rsidRDefault="00851C5E" w:rsidP="007945BA">
            <w:pPr>
              <w:jc w:val="right"/>
              <w:rPr>
                <w:rStyle w:val="SubtleEmphasis"/>
              </w:rPr>
            </w:pPr>
            <w:r w:rsidRPr="0037083F">
              <w:rPr>
                <w:rStyle w:val="SubtleEmphasis"/>
              </w:rPr>
              <w:t>-</w:t>
            </w:r>
          </w:p>
        </w:tc>
        <w:tc>
          <w:tcPr>
            <w:tcW w:w="950" w:type="pct"/>
            <w:tcBorders>
              <w:top w:val="single" w:sz="4" w:space="0" w:color="auto"/>
              <w:left w:val="single" w:sz="4" w:space="0" w:color="auto"/>
              <w:bottom w:val="single" w:sz="4" w:space="0" w:color="auto"/>
              <w:right w:val="single" w:sz="4" w:space="0" w:color="auto"/>
            </w:tcBorders>
            <w:hideMark/>
          </w:tcPr>
          <w:p w14:paraId="4F2A22DB" w14:textId="77777777" w:rsidR="001C0154" w:rsidRPr="0037083F" w:rsidRDefault="00851C5E" w:rsidP="007945BA">
            <w:pPr>
              <w:jc w:val="right"/>
              <w:rPr>
                <w:rStyle w:val="SubtleEmphasis"/>
              </w:rPr>
            </w:pPr>
            <w:r w:rsidRPr="0037083F">
              <w:rPr>
                <w:rStyle w:val="SubtleEmphasis"/>
              </w:rPr>
              <w:t>-</w:t>
            </w:r>
          </w:p>
        </w:tc>
        <w:tc>
          <w:tcPr>
            <w:tcW w:w="707" w:type="pct"/>
            <w:tcBorders>
              <w:top w:val="single" w:sz="4" w:space="0" w:color="auto"/>
              <w:left w:val="single" w:sz="4" w:space="0" w:color="auto"/>
              <w:bottom w:val="single" w:sz="4" w:space="0" w:color="auto"/>
              <w:right w:val="single" w:sz="4" w:space="0" w:color="auto"/>
            </w:tcBorders>
            <w:hideMark/>
          </w:tcPr>
          <w:p w14:paraId="1E87FE22" w14:textId="77777777" w:rsidR="001C0154" w:rsidRPr="0037083F" w:rsidRDefault="001C0154" w:rsidP="007945BA">
            <w:pPr>
              <w:jc w:val="right"/>
              <w:rPr>
                <w:rStyle w:val="SubtleEmphasis"/>
              </w:rPr>
            </w:pPr>
            <w:r w:rsidRPr="0037083F">
              <w:rPr>
                <w:rStyle w:val="SubtleEmphasis"/>
              </w:rPr>
              <w:t>141</w:t>
            </w:r>
          </w:p>
        </w:tc>
        <w:tc>
          <w:tcPr>
            <w:tcW w:w="758" w:type="pct"/>
            <w:tcBorders>
              <w:top w:val="single" w:sz="4" w:space="0" w:color="auto"/>
              <w:left w:val="single" w:sz="4" w:space="0" w:color="auto"/>
              <w:bottom w:val="single" w:sz="4" w:space="0" w:color="auto"/>
              <w:right w:val="single" w:sz="4" w:space="0" w:color="auto"/>
            </w:tcBorders>
            <w:hideMark/>
          </w:tcPr>
          <w:p w14:paraId="622D1845" w14:textId="77777777" w:rsidR="001C0154" w:rsidRPr="0037083F" w:rsidRDefault="001C0154" w:rsidP="007945BA">
            <w:pPr>
              <w:jc w:val="right"/>
              <w:rPr>
                <w:rStyle w:val="SubtleEmphasis"/>
              </w:rPr>
            </w:pPr>
            <w:r w:rsidRPr="0037083F">
              <w:rPr>
                <w:rStyle w:val="SubtleEmphasis"/>
              </w:rPr>
              <w:t>-141</w:t>
            </w:r>
          </w:p>
        </w:tc>
      </w:tr>
      <w:tr w:rsidR="001C0154" w:rsidRPr="0037083F" w14:paraId="74695063" w14:textId="77777777" w:rsidTr="000A7A97">
        <w:tc>
          <w:tcPr>
            <w:tcW w:w="1019" w:type="pct"/>
            <w:tcBorders>
              <w:top w:val="single" w:sz="4" w:space="0" w:color="auto"/>
              <w:left w:val="single" w:sz="4" w:space="0" w:color="auto"/>
              <w:bottom w:val="single" w:sz="4" w:space="0" w:color="auto"/>
              <w:right w:val="single" w:sz="4" w:space="0" w:color="auto"/>
            </w:tcBorders>
            <w:hideMark/>
          </w:tcPr>
          <w:p w14:paraId="3EC03A2D" w14:textId="494F019E" w:rsidR="001C0154" w:rsidRPr="0037083F" w:rsidRDefault="00BF6564" w:rsidP="007945BA">
            <w:pPr>
              <w:jc w:val="left"/>
              <w:rPr>
                <w:rStyle w:val="SubtleEmphasis"/>
              </w:rPr>
            </w:pPr>
            <w:r w:rsidRPr="0037083F">
              <w:rPr>
                <w:rStyle w:val="SubtleEmphasis"/>
              </w:rPr>
              <w:t>Community, non-core mainstage</w:t>
            </w:r>
          </w:p>
        </w:tc>
        <w:tc>
          <w:tcPr>
            <w:tcW w:w="943" w:type="pct"/>
            <w:tcBorders>
              <w:top w:val="single" w:sz="4" w:space="0" w:color="auto"/>
              <w:left w:val="single" w:sz="4" w:space="0" w:color="auto"/>
              <w:bottom w:val="single" w:sz="4" w:space="0" w:color="auto"/>
              <w:right w:val="single" w:sz="4" w:space="0" w:color="auto"/>
            </w:tcBorders>
            <w:hideMark/>
          </w:tcPr>
          <w:p w14:paraId="6F84B400" w14:textId="13D28DBF" w:rsidR="001C0154" w:rsidRPr="0037083F" w:rsidRDefault="004B0C6F" w:rsidP="00AE4EB7">
            <w:pPr>
              <w:jc w:val="left"/>
              <w:rPr>
                <w:rStyle w:val="SubtleEmphasis"/>
              </w:rPr>
            </w:pPr>
            <w:r>
              <w:rPr>
                <w:rStyle w:val="SubtleEmphasis"/>
              </w:rPr>
              <w:t>Opera on the Riverstage</w:t>
            </w:r>
          </w:p>
        </w:tc>
        <w:tc>
          <w:tcPr>
            <w:tcW w:w="622" w:type="pct"/>
            <w:tcBorders>
              <w:top w:val="single" w:sz="4" w:space="0" w:color="auto"/>
              <w:left w:val="single" w:sz="4" w:space="0" w:color="auto"/>
              <w:bottom w:val="single" w:sz="4" w:space="0" w:color="auto"/>
              <w:right w:val="single" w:sz="4" w:space="0" w:color="auto"/>
            </w:tcBorders>
          </w:tcPr>
          <w:p w14:paraId="50FA542B" w14:textId="43A1E4B3" w:rsidR="001C0154" w:rsidRPr="0037083F" w:rsidRDefault="00BF6564" w:rsidP="007945BA">
            <w:pPr>
              <w:jc w:val="right"/>
              <w:rPr>
                <w:rStyle w:val="SubtleEmphasis"/>
              </w:rPr>
            </w:pPr>
            <w:r w:rsidRPr="0037083F">
              <w:rPr>
                <w:rStyle w:val="SubtleEmphasis"/>
              </w:rPr>
              <w:t>-</w:t>
            </w:r>
          </w:p>
        </w:tc>
        <w:tc>
          <w:tcPr>
            <w:tcW w:w="950" w:type="pct"/>
            <w:tcBorders>
              <w:top w:val="single" w:sz="4" w:space="0" w:color="auto"/>
              <w:left w:val="single" w:sz="4" w:space="0" w:color="auto"/>
              <w:bottom w:val="single" w:sz="4" w:space="0" w:color="auto"/>
              <w:right w:val="single" w:sz="4" w:space="0" w:color="auto"/>
            </w:tcBorders>
          </w:tcPr>
          <w:p w14:paraId="2E7BCC51" w14:textId="34CF7D6C" w:rsidR="001C0154" w:rsidRPr="0037083F" w:rsidRDefault="00BF6564" w:rsidP="007945BA">
            <w:pPr>
              <w:jc w:val="right"/>
              <w:rPr>
                <w:rStyle w:val="SubtleEmphasis"/>
              </w:rPr>
            </w:pPr>
            <w:r w:rsidRPr="0037083F">
              <w:rPr>
                <w:rStyle w:val="SubtleEmphasis"/>
              </w:rPr>
              <w:t>48</w:t>
            </w:r>
          </w:p>
        </w:tc>
        <w:tc>
          <w:tcPr>
            <w:tcW w:w="707" w:type="pct"/>
            <w:tcBorders>
              <w:top w:val="single" w:sz="4" w:space="0" w:color="auto"/>
              <w:left w:val="single" w:sz="4" w:space="0" w:color="auto"/>
              <w:bottom w:val="single" w:sz="4" w:space="0" w:color="auto"/>
              <w:right w:val="single" w:sz="4" w:space="0" w:color="auto"/>
            </w:tcBorders>
          </w:tcPr>
          <w:p w14:paraId="5E59F8F8" w14:textId="170B5C46" w:rsidR="001C0154" w:rsidRPr="0037083F" w:rsidRDefault="00BF6564" w:rsidP="007945BA">
            <w:pPr>
              <w:jc w:val="right"/>
              <w:rPr>
                <w:rStyle w:val="SubtleEmphasis"/>
              </w:rPr>
            </w:pPr>
            <w:r w:rsidRPr="0037083F">
              <w:rPr>
                <w:rStyle w:val="SubtleEmphasis"/>
              </w:rPr>
              <w:t>141</w:t>
            </w:r>
          </w:p>
        </w:tc>
        <w:tc>
          <w:tcPr>
            <w:tcW w:w="758" w:type="pct"/>
            <w:tcBorders>
              <w:top w:val="single" w:sz="4" w:space="0" w:color="auto"/>
              <w:left w:val="single" w:sz="4" w:space="0" w:color="auto"/>
              <w:bottom w:val="single" w:sz="4" w:space="0" w:color="auto"/>
              <w:right w:val="single" w:sz="4" w:space="0" w:color="auto"/>
            </w:tcBorders>
          </w:tcPr>
          <w:p w14:paraId="3CB12F1D" w14:textId="022BC69D" w:rsidR="001C0154" w:rsidRPr="0037083F" w:rsidRDefault="00BF6564" w:rsidP="007945BA">
            <w:pPr>
              <w:jc w:val="right"/>
              <w:rPr>
                <w:rStyle w:val="SubtleEmphasis"/>
              </w:rPr>
            </w:pPr>
            <w:r w:rsidRPr="0037083F">
              <w:rPr>
                <w:rStyle w:val="SubtleEmphasis"/>
              </w:rPr>
              <w:t>-93</w:t>
            </w:r>
          </w:p>
        </w:tc>
      </w:tr>
      <w:tr w:rsidR="001C0154" w:rsidRPr="0037083F" w14:paraId="2E75A43B" w14:textId="77777777" w:rsidTr="000A7A97">
        <w:tc>
          <w:tcPr>
            <w:tcW w:w="1019" w:type="pct"/>
            <w:tcBorders>
              <w:top w:val="single" w:sz="4" w:space="0" w:color="auto"/>
              <w:left w:val="single" w:sz="4" w:space="0" w:color="auto"/>
              <w:bottom w:val="single" w:sz="4" w:space="0" w:color="auto"/>
              <w:right w:val="single" w:sz="4" w:space="0" w:color="auto"/>
            </w:tcBorders>
            <w:hideMark/>
          </w:tcPr>
          <w:p w14:paraId="30E16A70" w14:textId="77777777" w:rsidR="001C0154" w:rsidRPr="0037083F" w:rsidRDefault="001C0154" w:rsidP="007945BA">
            <w:pPr>
              <w:jc w:val="left"/>
              <w:rPr>
                <w:rStyle w:val="SubtleEmphasis"/>
                <w:b/>
              </w:rPr>
            </w:pPr>
            <w:r w:rsidRPr="0037083F">
              <w:rPr>
                <w:rStyle w:val="SubtleEmphasis"/>
                <w:b/>
              </w:rPr>
              <w:t>Total</w:t>
            </w:r>
          </w:p>
        </w:tc>
        <w:tc>
          <w:tcPr>
            <w:tcW w:w="943" w:type="pct"/>
            <w:tcBorders>
              <w:top w:val="single" w:sz="4" w:space="0" w:color="auto"/>
              <w:left w:val="single" w:sz="4" w:space="0" w:color="auto"/>
              <w:bottom w:val="single" w:sz="4" w:space="0" w:color="auto"/>
              <w:right w:val="single" w:sz="4" w:space="0" w:color="auto"/>
            </w:tcBorders>
          </w:tcPr>
          <w:p w14:paraId="52BD22BA" w14:textId="77777777" w:rsidR="001C0154" w:rsidRPr="0037083F" w:rsidRDefault="00851C5E" w:rsidP="007945BA">
            <w:pPr>
              <w:jc w:val="left"/>
              <w:rPr>
                <w:rStyle w:val="SubtleEmphasis"/>
                <w:b/>
              </w:rPr>
            </w:pPr>
            <w:r w:rsidRPr="0037083F">
              <w:rPr>
                <w:rStyle w:val="SubtleEmphasis"/>
                <w:b/>
              </w:rPr>
              <w:t>-</w:t>
            </w:r>
          </w:p>
        </w:tc>
        <w:tc>
          <w:tcPr>
            <w:tcW w:w="622" w:type="pct"/>
            <w:tcBorders>
              <w:top w:val="single" w:sz="4" w:space="0" w:color="auto"/>
              <w:left w:val="single" w:sz="4" w:space="0" w:color="auto"/>
              <w:bottom w:val="single" w:sz="4" w:space="0" w:color="auto"/>
              <w:right w:val="single" w:sz="4" w:space="0" w:color="auto"/>
            </w:tcBorders>
          </w:tcPr>
          <w:p w14:paraId="3CEA23D2" w14:textId="646F22F7" w:rsidR="001C0154" w:rsidRPr="0037083F" w:rsidRDefault="000F7ECA" w:rsidP="007945BA">
            <w:pPr>
              <w:jc w:val="right"/>
              <w:rPr>
                <w:rStyle w:val="SubtleEmphasis"/>
                <w:b/>
              </w:rPr>
            </w:pPr>
            <w:r w:rsidRPr="0037083F">
              <w:rPr>
                <w:rStyle w:val="SubtleEmphasis"/>
                <w:b/>
              </w:rPr>
              <w:t>8</w:t>
            </w:r>
          </w:p>
        </w:tc>
        <w:tc>
          <w:tcPr>
            <w:tcW w:w="950" w:type="pct"/>
            <w:tcBorders>
              <w:top w:val="single" w:sz="4" w:space="0" w:color="auto"/>
              <w:left w:val="single" w:sz="4" w:space="0" w:color="auto"/>
              <w:bottom w:val="single" w:sz="4" w:space="0" w:color="auto"/>
              <w:right w:val="single" w:sz="4" w:space="0" w:color="auto"/>
            </w:tcBorders>
          </w:tcPr>
          <w:p w14:paraId="7D6CF87E" w14:textId="77777777" w:rsidR="001C0154" w:rsidRPr="0037083F" w:rsidRDefault="001C0154" w:rsidP="007945BA">
            <w:pPr>
              <w:jc w:val="right"/>
              <w:rPr>
                <w:rStyle w:val="SubtleEmphasis"/>
                <w:b/>
              </w:rPr>
            </w:pPr>
            <w:r w:rsidRPr="0037083F">
              <w:rPr>
                <w:rStyle w:val="SubtleEmphasis"/>
                <w:b/>
              </w:rPr>
              <w:t>114</w:t>
            </w:r>
          </w:p>
        </w:tc>
        <w:tc>
          <w:tcPr>
            <w:tcW w:w="707" w:type="pct"/>
            <w:tcBorders>
              <w:top w:val="single" w:sz="4" w:space="0" w:color="auto"/>
              <w:left w:val="single" w:sz="4" w:space="0" w:color="auto"/>
              <w:bottom w:val="single" w:sz="4" w:space="0" w:color="auto"/>
              <w:right w:val="single" w:sz="4" w:space="0" w:color="auto"/>
            </w:tcBorders>
          </w:tcPr>
          <w:p w14:paraId="5885E55F" w14:textId="2A668DD3" w:rsidR="001C0154" w:rsidRPr="0037083F" w:rsidRDefault="00201B3C" w:rsidP="007945BA">
            <w:pPr>
              <w:jc w:val="right"/>
              <w:rPr>
                <w:rStyle w:val="SubtleEmphasis"/>
                <w:b/>
              </w:rPr>
            </w:pPr>
            <w:r w:rsidRPr="0037083F">
              <w:rPr>
                <w:rStyle w:val="SubtleEmphasis"/>
                <w:b/>
              </w:rPr>
              <w:t>650</w:t>
            </w:r>
          </w:p>
        </w:tc>
        <w:tc>
          <w:tcPr>
            <w:tcW w:w="758" w:type="pct"/>
            <w:tcBorders>
              <w:top w:val="single" w:sz="4" w:space="0" w:color="auto"/>
              <w:left w:val="single" w:sz="4" w:space="0" w:color="auto"/>
              <w:bottom w:val="single" w:sz="4" w:space="0" w:color="auto"/>
              <w:right w:val="single" w:sz="4" w:space="0" w:color="auto"/>
            </w:tcBorders>
          </w:tcPr>
          <w:p w14:paraId="23BD410F" w14:textId="4633D1C6" w:rsidR="001C0154" w:rsidRPr="0037083F" w:rsidRDefault="000F7ECA" w:rsidP="007945BA">
            <w:pPr>
              <w:jc w:val="right"/>
              <w:rPr>
                <w:rStyle w:val="SubtleEmphasis"/>
                <w:b/>
              </w:rPr>
            </w:pPr>
            <w:r w:rsidRPr="0037083F">
              <w:rPr>
                <w:rStyle w:val="SubtleEmphasis"/>
                <w:b/>
              </w:rPr>
              <w:t>-</w:t>
            </w:r>
            <w:r w:rsidR="00201B3C" w:rsidRPr="0037083F">
              <w:rPr>
                <w:rStyle w:val="SubtleEmphasis"/>
                <w:b/>
              </w:rPr>
              <w:t>528</w:t>
            </w:r>
          </w:p>
        </w:tc>
      </w:tr>
    </w:tbl>
    <w:p w14:paraId="722A45B8" w14:textId="77777777" w:rsidR="001C0154" w:rsidRPr="0037083F" w:rsidRDefault="001C0154" w:rsidP="001C0154"/>
    <w:p w14:paraId="5AC19F53" w14:textId="77777777" w:rsidR="001C0154" w:rsidRPr="0037083F" w:rsidRDefault="001C0154" w:rsidP="001C0154">
      <w:pPr>
        <w:pStyle w:val="Caption"/>
      </w:pPr>
      <w:bookmarkStart w:id="736" w:name="_Toc425938566"/>
      <w:bookmarkStart w:id="737" w:name="_Toc429670859"/>
      <w:r w:rsidRPr="0037083F">
        <w:t>Exhibit 6.60</w:t>
      </w:r>
      <w:r w:rsidRPr="0037083F">
        <w:tab/>
        <w:t>Opera Queensland: non-mainstage activity in 2014 ($000)</w:t>
      </w:r>
      <w:bookmarkEnd w:id="736"/>
      <w:bookmarkEnd w:id="737"/>
    </w:p>
    <w:tbl>
      <w:tblPr>
        <w:tblStyle w:val="TableGrid"/>
        <w:tblW w:w="5000" w:type="pct"/>
        <w:tblLayout w:type="fixed"/>
        <w:tblLook w:val="04A0" w:firstRow="1" w:lastRow="0" w:firstColumn="1" w:lastColumn="0" w:noHBand="0" w:noVBand="1"/>
        <w:tblDescription w:val="Opera Queensland: non-mainstage activity in 2014 ($000)"/>
      </w:tblPr>
      <w:tblGrid>
        <w:gridCol w:w="1838"/>
        <w:gridCol w:w="1701"/>
        <w:gridCol w:w="1134"/>
        <w:gridCol w:w="1699"/>
        <w:gridCol w:w="1277"/>
        <w:gridCol w:w="1367"/>
      </w:tblGrid>
      <w:tr w:rsidR="000F7ECA" w:rsidRPr="0037083F" w14:paraId="0696C83D" w14:textId="77777777" w:rsidTr="000A7A97">
        <w:trPr>
          <w:tblHeader/>
        </w:trPr>
        <w:tc>
          <w:tcPr>
            <w:tcW w:w="1019" w:type="pct"/>
            <w:hideMark/>
          </w:tcPr>
          <w:p w14:paraId="510A1A2E" w14:textId="77777777" w:rsidR="001C0154" w:rsidRPr="0037083F" w:rsidRDefault="001C0154" w:rsidP="007945BA">
            <w:pPr>
              <w:jc w:val="center"/>
              <w:rPr>
                <w:rStyle w:val="SubtleEmphasis"/>
                <w:i/>
              </w:rPr>
            </w:pPr>
            <w:r w:rsidRPr="0037083F">
              <w:rPr>
                <w:rStyle w:val="SubtleEmphasis"/>
                <w:i/>
              </w:rPr>
              <w:t>Activity</w:t>
            </w:r>
          </w:p>
        </w:tc>
        <w:tc>
          <w:tcPr>
            <w:tcW w:w="943" w:type="pct"/>
            <w:hideMark/>
          </w:tcPr>
          <w:p w14:paraId="0B9B2730" w14:textId="77777777" w:rsidR="001C0154" w:rsidRPr="0037083F" w:rsidRDefault="001C0154" w:rsidP="007945BA">
            <w:pPr>
              <w:jc w:val="center"/>
              <w:rPr>
                <w:rStyle w:val="SubtleEmphasis"/>
                <w:i/>
              </w:rPr>
            </w:pPr>
            <w:r w:rsidRPr="0037083F">
              <w:rPr>
                <w:rStyle w:val="SubtleEmphasis"/>
                <w:i/>
              </w:rPr>
              <w:t>Production</w:t>
            </w:r>
            <w:r w:rsidR="000F7ECA" w:rsidRPr="0037083F">
              <w:rPr>
                <w:rStyle w:val="SubtleEmphasis"/>
                <w:i/>
              </w:rPr>
              <w:t xml:space="preserve"> / Activity</w:t>
            </w:r>
          </w:p>
        </w:tc>
        <w:tc>
          <w:tcPr>
            <w:tcW w:w="629" w:type="pct"/>
            <w:hideMark/>
          </w:tcPr>
          <w:p w14:paraId="5A3B130F" w14:textId="77777777" w:rsidR="001C0154" w:rsidRPr="0037083F" w:rsidRDefault="001C0154" w:rsidP="007945BA">
            <w:pPr>
              <w:jc w:val="center"/>
              <w:rPr>
                <w:rStyle w:val="SubtleEmphasis"/>
                <w:i/>
              </w:rPr>
            </w:pPr>
            <w:r w:rsidRPr="0037083F">
              <w:rPr>
                <w:rStyle w:val="SubtleEmphasis"/>
                <w:i/>
              </w:rPr>
              <w:t>Box office</w:t>
            </w:r>
          </w:p>
        </w:tc>
        <w:tc>
          <w:tcPr>
            <w:tcW w:w="942" w:type="pct"/>
            <w:hideMark/>
          </w:tcPr>
          <w:p w14:paraId="27571040" w14:textId="77777777" w:rsidR="001C0154" w:rsidRPr="0037083F" w:rsidRDefault="001C0154" w:rsidP="007945BA">
            <w:pPr>
              <w:jc w:val="center"/>
              <w:rPr>
                <w:rStyle w:val="SubtleEmphasis"/>
                <w:i/>
              </w:rPr>
            </w:pPr>
            <w:r w:rsidRPr="0037083F">
              <w:rPr>
                <w:rStyle w:val="SubtleEmphasis"/>
                <w:i/>
              </w:rPr>
              <w:t>Performance fees, other income</w:t>
            </w:r>
          </w:p>
        </w:tc>
        <w:tc>
          <w:tcPr>
            <w:tcW w:w="708" w:type="pct"/>
            <w:hideMark/>
          </w:tcPr>
          <w:p w14:paraId="52172D02" w14:textId="7A97630B" w:rsidR="001C0154" w:rsidRPr="0037083F" w:rsidRDefault="004B0C6F" w:rsidP="007945BA">
            <w:pPr>
              <w:jc w:val="center"/>
              <w:rPr>
                <w:rStyle w:val="SubtleEmphasis"/>
                <w:i/>
              </w:rPr>
            </w:pPr>
            <w:r>
              <w:rPr>
                <w:rStyle w:val="SubtleEmphasis"/>
                <w:i/>
              </w:rPr>
              <w:t>Cost</w:t>
            </w:r>
          </w:p>
        </w:tc>
        <w:tc>
          <w:tcPr>
            <w:tcW w:w="758" w:type="pct"/>
            <w:hideMark/>
          </w:tcPr>
          <w:p w14:paraId="5E2683AF" w14:textId="77777777" w:rsidR="001C0154" w:rsidRPr="0037083F" w:rsidRDefault="001C0154" w:rsidP="007945BA">
            <w:pPr>
              <w:jc w:val="center"/>
              <w:rPr>
                <w:rStyle w:val="SubtleEmphasis"/>
                <w:i/>
              </w:rPr>
            </w:pPr>
            <w:r w:rsidRPr="0037083F">
              <w:rPr>
                <w:rStyle w:val="SubtleEmphasis"/>
                <w:i/>
              </w:rPr>
              <w:t>Contribution (income - cost)</w:t>
            </w:r>
          </w:p>
        </w:tc>
      </w:tr>
      <w:tr w:rsidR="000F7ECA" w:rsidRPr="0037083F" w14:paraId="4441B57F" w14:textId="77777777" w:rsidTr="000A7A97">
        <w:tc>
          <w:tcPr>
            <w:tcW w:w="1019" w:type="pct"/>
            <w:hideMark/>
          </w:tcPr>
          <w:p w14:paraId="618C82B5" w14:textId="77777777" w:rsidR="001C0154" w:rsidRPr="0037083F" w:rsidRDefault="001C0154" w:rsidP="007945BA">
            <w:pPr>
              <w:jc w:val="left"/>
              <w:rPr>
                <w:rStyle w:val="SubtleEmphasis"/>
              </w:rPr>
            </w:pPr>
            <w:r w:rsidRPr="0037083F">
              <w:rPr>
                <w:rStyle w:val="SubtleEmphasis"/>
              </w:rPr>
              <w:t xml:space="preserve">Regional </w:t>
            </w:r>
          </w:p>
        </w:tc>
        <w:tc>
          <w:tcPr>
            <w:tcW w:w="943" w:type="pct"/>
            <w:hideMark/>
          </w:tcPr>
          <w:p w14:paraId="52ADCCC8" w14:textId="77777777" w:rsidR="004B0C6F" w:rsidRDefault="004B0C6F" w:rsidP="007945BA">
            <w:pPr>
              <w:jc w:val="left"/>
              <w:rPr>
                <w:rStyle w:val="SubtleEmphasis"/>
                <w:i/>
              </w:rPr>
            </w:pPr>
            <w:r>
              <w:rPr>
                <w:rStyle w:val="SubtleEmphasis"/>
                <w:i/>
              </w:rPr>
              <w:t>La bohème,</w:t>
            </w:r>
          </w:p>
          <w:p w14:paraId="462909E8" w14:textId="77777777" w:rsidR="004B0C6F" w:rsidRDefault="000F7ECA" w:rsidP="007945BA">
            <w:pPr>
              <w:jc w:val="left"/>
              <w:rPr>
                <w:rStyle w:val="SubtleEmphasis"/>
                <w:i/>
              </w:rPr>
            </w:pPr>
            <w:r w:rsidRPr="0037083F">
              <w:rPr>
                <w:rStyle w:val="SubtleEmphasis"/>
              </w:rPr>
              <w:t xml:space="preserve">Project Puccini, </w:t>
            </w:r>
            <w:r w:rsidR="001C0154" w:rsidRPr="0037083F">
              <w:rPr>
                <w:rStyle w:val="SubtleEmphasis"/>
              </w:rPr>
              <w:t>Opera in the Vineyard</w:t>
            </w:r>
            <w:r w:rsidR="004B0C6F">
              <w:rPr>
                <w:rStyle w:val="SubtleEmphasis"/>
                <w:i/>
              </w:rPr>
              <w:t>,</w:t>
            </w:r>
          </w:p>
          <w:p w14:paraId="667F3C95" w14:textId="7442EA72" w:rsidR="001C0154" w:rsidRPr="0037083F" w:rsidRDefault="001C0154" w:rsidP="007945BA">
            <w:pPr>
              <w:jc w:val="left"/>
              <w:rPr>
                <w:rStyle w:val="SubtleEmphasis"/>
                <w:i/>
              </w:rPr>
            </w:pPr>
            <w:r w:rsidRPr="0037083F">
              <w:rPr>
                <w:rStyle w:val="SubtleEmphasis"/>
                <w:i/>
              </w:rPr>
              <w:t>Opera Acoustics</w:t>
            </w:r>
          </w:p>
        </w:tc>
        <w:tc>
          <w:tcPr>
            <w:tcW w:w="629" w:type="pct"/>
            <w:hideMark/>
          </w:tcPr>
          <w:p w14:paraId="3A44105F" w14:textId="77777777" w:rsidR="001C0154" w:rsidRPr="0037083F" w:rsidRDefault="001C0154" w:rsidP="007945BA">
            <w:pPr>
              <w:jc w:val="right"/>
              <w:rPr>
                <w:rStyle w:val="SubtleEmphasis"/>
              </w:rPr>
            </w:pPr>
            <w:r w:rsidRPr="0037083F">
              <w:rPr>
                <w:rStyle w:val="SubtleEmphasis"/>
              </w:rPr>
              <w:t>165</w:t>
            </w:r>
          </w:p>
        </w:tc>
        <w:tc>
          <w:tcPr>
            <w:tcW w:w="942" w:type="pct"/>
            <w:hideMark/>
          </w:tcPr>
          <w:p w14:paraId="6034EA18" w14:textId="77777777" w:rsidR="001C0154" w:rsidRPr="0037083F" w:rsidRDefault="001C0154" w:rsidP="007945BA">
            <w:pPr>
              <w:jc w:val="right"/>
              <w:rPr>
                <w:rStyle w:val="SubtleEmphasis"/>
              </w:rPr>
            </w:pPr>
            <w:r w:rsidRPr="0037083F">
              <w:rPr>
                <w:rStyle w:val="SubtleEmphasis"/>
              </w:rPr>
              <w:t>21</w:t>
            </w:r>
          </w:p>
        </w:tc>
        <w:tc>
          <w:tcPr>
            <w:tcW w:w="708" w:type="pct"/>
            <w:hideMark/>
          </w:tcPr>
          <w:p w14:paraId="690595E6" w14:textId="77777777" w:rsidR="001C0154" w:rsidRPr="0037083F" w:rsidRDefault="001C0154" w:rsidP="007945BA">
            <w:pPr>
              <w:jc w:val="right"/>
              <w:rPr>
                <w:rStyle w:val="SubtleEmphasis"/>
              </w:rPr>
            </w:pPr>
            <w:r w:rsidRPr="0037083F">
              <w:rPr>
                <w:rStyle w:val="SubtleEmphasis"/>
              </w:rPr>
              <w:t>923</w:t>
            </w:r>
          </w:p>
        </w:tc>
        <w:tc>
          <w:tcPr>
            <w:tcW w:w="758" w:type="pct"/>
            <w:hideMark/>
          </w:tcPr>
          <w:p w14:paraId="16548A13" w14:textId="77777777" w:rsidR="001C0154" w:rsidRPr="0037083F" w:rsidRDefault="001C0154" w:rsidP="007945BA">
            <w:pPr>
              <w:jc w:val="right"/>
              <w:rPr>
                <w:rStyle w:val="SubtleEmphasis"/>
              </w:rPr>
            </w:pPr>
            <w:r w:rsidRPr="0037083F">
              <w:rPr>
                <w:rStyle w:val="SubtleEmphasis"/>
              </w:rPr>
              <w:t>-737</w:t>
            </w:r>
          </w:p>
        </w:tc>
      </w:tr>
      <w:tr w:rsidR="000F7ECA" w:rsidRPr="0037083F" w14:paraId="290169D7" w14:textId="77777777" w:rsidTr="000A7A97">
        <w:tc>
          <w:tcPr>
            <w:tcW w:w="1019" w:type="pct"/>
            <w:hideMark/>
          </w:tcPr>
          <w:p w14:paraId="27DCA4A0" w14:textId="2F6DD1BD" w:rsidR="001C0154" w:rsidRPr="0037083F" w:rsidRDefault="001C0154" w:rsidP="007945BA">
            <w:pPr>
              <w:jc w:val="left"/>
              <w:rPr>
                <w:rStyle w:val="SubtleEmphasis"/>
              </w:rPr>
            </w:pPr>
            <w:r w:rsidRPr="0037083F">
              <w:rPr>
                <w:rStyle w:val="SubtleEmphasis"/>
              </w:rPr>
              <w:t>Schools</w:t>
            </w:r>
          </w:p>
        </w:tc>
        <w:tc>
          <w:tcPr>
            <w:tcW w:w="943" w:type="pct"/>
            <w:hideMark/>
          </w:tcPr>
          <w:p w14:paraId="56A45FA5" w14:textId="77777777" w:rsidR="001C0154" w:rsidRPr="0037083F" w:rsidRDefault="001C0154" w:rsidP="007945BA">
            <w:pPr>
              <w:jc w:val="left"/>
              <w:rPr>
                <w:rStyle w:val="SubtleEmphasis"/>
                <w:i/>
              </w:rPr>
            </w:pPr>
            <w:r w:rsidRPr="0037083F">
              <w:rPr>
                <w:rStyle w:val="SubtleEmphasis"/>
                <w:i/>
              </w:rPr>
              <w:t xml:space="preserve">Fizz!, </w:t>
            </w:r>
            <w:r w:rsidRPr="0037083F">
              <w:rPr>
                <w:rStyle w:val="SubtleEmphasis"/>
              </w:rPr>
              <w:t>Residencies</w:t>
            </w:r>
          </w:p>
        </w:tc>
        <w:tc>
          <w:tcPr>
            <w:tcW w:w="629" w:type="pct"/>
            <w:hideMark/>
          </w:tcPr>
          <w:p w14:paraId="7AF62EC1" w14:textId="77777777" w:rsidR="001C0154" w:rsidRPr="0037083F" w:rsidRDefault="001C0154" w:rsidP="007945BA">
            <w:pPr>
              <w:jc w:val="right"/>
              <w:rPr>
                <w:rStyle w:val="SubtleEmphasis"/>
              </w:rPr>
            </w:pPr>
            <w:r w:rsidRPr="0037083F">
              <w:rPr>
                <w:rStyle w:val="SubtleEmphasis"/>
              </w:rPr>
              <w:t>88</w:t>
            </w:r>
          </w:p>
        </w:tc>
        <w:tc>
          <w:tcPr>
            <w:tcW w:w="942" w:type="pct"/>
            <w:hideMark/>
          </w:tcPr>
          <w:p w14:paraId="516C9EF1" w14:textId="77777777" w:rsidR="001C0154" w:rsidRPr="0037083F" w:rsidRDefault="00851C5E" w:rsidP="007945BA">
            <w:pPr>
              <w:jc w:val="right"/>
              <w:rPr>
                <w:rStyle w:val="SubtleEmphasis"/>
              </w:rPr>
            </w:pPr>
            <w:r w:rsidRPr="0037083F">
              <w:rPr>
                <w:rStyle w:val="SubtleEmphasis"/>
              </w:rPr>
              <w:t>-</w:t>
            </w:r>
          </w:p>
        </w:tc>
        <w:tc>
          <w:tcPr>
            <w:tcW w:w="708" w:type="pct"/>
            <w:hideMark/>
          </w:tcPr>
          <w:p w14:paraId="4F1A7511" w14:textId="77777777" w:rsidR="001C0154" w:rsidRPr="0037083F" w:rsidRDefault="001C0154" w:rsidP="007945BA">
            <w:pPr>
              <w:jc w:val="right"/>
              <w:rPr>
                <w:rStyle w:val="SubtleEmphasis"/>
              </w:rPr>
            </w:pPr>
            <w:r w:rsidRPr="0037083F">
              <w:rPr>
                <w:rStyle w:val="SubtleEmphasis"/>
              </w:rPr>
              <w:t>158</w:t>
            </w:r>
          </w:p>
        </w:tc>
        <w:tc>
          <w:tcPr>
            <w:tcW w:w="758" w:type="pct"/>
            <w:hideMark/>
          </w:tcPr>
          <w:p w14:paraId="4509EE22" w14:textId="77777777" w:rsidR="001C0154" w:rsidRPr="0037083F" w:rsidRDefault="001C0154" w:rsidP="007945BA">
            <w:pPr>
              <w:jc w:val="right"/>
              <w:rPr>
                <w:rStyle w:val="SubtleEmphasis"/>
              </w:rPr>
            </w:pPr>
            <w:r w:rsidRPr="0037083F">
              <w:rPr>
                <w:rStyle w:val="SubtleEmphasis"/>
              </w:rPr>
              <w:t>-70</w:t>
            </w:r>
          </w:p>
        </w:tc>
      </w:tr>
      <w:tr w:rsidR="000F7ECA" w:rsidRPr="0037083F" w14:paraId="27DB62CB" w14:textId="77777777" w:rsidTr="000A7A97">
        <w:tc>
          <w:tcPr>
            <w:tcW w:w="1019" w:type="pct"/>
            <w:hideMark/>
          </w:tcPr>
          <w:p w14:paraId="36462EA1" w14:textId="77777777" w:rsidR="001C0154" w:rsidRPr="0037083F" w:rsidRDefault="001C0154" w:rsidP="007945BA">
            <w:pPr>
              <w:jc w:val="left"/>
              <w:rPr>
                <w:rStyle w:val="SubtleEmphasis"/>
              </w:rPr>
            </w:pPr>
            <w:r w:rsidRPr="0037083F">
              <w:rPr>
                <w:rStyle w:val="SubtleEmphasis"/>
              </w:rPr>
              <w:t>Community</w:t>
            </w:r>
            <w:r w:rsidR="000F7ECA" w:rsidRPr="0037083F">
              <w:rPr>
                <w:rStyle w:val="SubtleEmphasis"/>
              </w:rPr>
              <w:t>, non-core mainstage</w:t>
            </w:r>
          </w:p>
        </w:tc>
        <w:tc>
          <w:tcPr>
            <w:tcW w:w="943" w:type="pct"/>
          </w:tcPr>
          <w:p w14:paraId="3D77A1F1" w14:textId="77777777" w:rsidR="000F7ECA" w:rsidRPr="0037083F" w:rsidRDefault="000F7ECA" w:rsidP="007945BA">
            <w:pPr>
              <w:jc w:val="left"/>
              <w:rPr>
                <w:rStyle w:val="SubtleEmphasis"/>
              </w:rPr>
            </w:pPr>
            <w:r w:rsidRPr="0037083F">
              <w:rPr>
                <w:rStyle w:val="SubtleEmphasis"/>
                <w:i/>
              </w:rPr>
              <w:t>Abandon</w:t>
            </w:r>
            <w:r w:rsidRPr="0037083F" w:rsidDel="000F7ECA">
              <w:rPr>
                <w:rStyle w:val="SubtleEmphasis"/>
              </w:rPr>
              <w:t xml:space="preserve"> </w:t>
            </w:r>
          </w:p>
          <w:p w14:paraId="69090666" w14:textId="77777777" w:rsidR="004B0C6F" w:rsidRDefault="000F7ECA" w:rsidP="007945BA">
            <w:pPr>
              <w:jc w:val="left"/>
              <w:rPr>
                <w:rStyle w:val="SubtleEmphasis"/>
              </w:rPr>
            </w:pPr>
            <w:r w:rsidRPr="0037083F">
              <w:rPr>
                <w:rStyle w:val="SubtleEmphasis"/>
              </w:rPr>
              <w:t>G20 participation</w:t>
            </w:r>
            <w:r w:rsidR="004B0C6F">
              <w:rPr>
                <w:rStyle w:val="SubtleEmphasis"/>
              </w:rPr>
              <w:t>,</w:t>
            </w:r>
          </w:p>
          <w:p w14:paraId="17045485" w14:textId="77777777" w:rsidR="004B0C6F" w:rsidRDefault="004B0C6F" w:rsidP="007945BA">
            <w:pPr>
              <w:jc w:val="left"/>
              <w:rPr>
                <w:rStyle w:val="SubtleEmphasis"/>
              </w:rPr>
            </w:pPr>
            <w:r>
              <w:rPr>
                <w:rStyle w:val="SubtleEmphasis"/>
              </w:rPr>
              <w:t>Opera Club,</w:t>
            </w:r>
          </w:p>
          <w:p w14:paraId="318C7105" w14:textId="1C5F81D4" w:rsidR="001C0154" w:rsidRPr="0037083F" w:rsidRDefault="000F7ECA" w:rsidP="007945BA">
            <w:pPr>
              <w:jc w:val="left"/>
              <w:rPr>
                <w:rStyle w:val="SubtleEmphasis"/>
              </w:rPr>
            </w:pPr>
            <w:r w:rsidRPr="0037083F">
              <w:rPr>
                <w:rStyle w:val="SubtleEmphasis"/>
                <w:i/>
              </w:rPr>
              <w:t>A Morning with Emily and Hayley</w:t>
            </w:r>
            <w:r w:rsidRPr="0037083F" w:rsidDel="000F7ECA">
              <w:rPr>
                <w:rStyle w:val="SubtleEmphasis"/>
              </w:rPr>
              <w:t xml:space="preserve"> </w:t>
            </w:r>
          </w:p>
        </w:tc>
        <w:tc>
          <w:tcPr>
            <w:tcW w:w="629" w:type="pct"/>
            <w:hideMark/>
          </w:tcPr>
          <w:p w14:paraId="73D897D1" w14:textId="1A8A27E5" w:rsidR="001C0154" w:rsidRPr="0037083F" w:rsidRDefault="000F7ECA" w:rsidP="007945BA">
            <w:pPr>
              <w:jc w:val="right"/>
              <w:rPr>
                <w:rStyle w:val="SubtleEmphasis"/>
              </w:rPr>
            </w:pPr>
            <w:r w:rsidRPr="0037083F">
              <w:rPr>
                <w:rStyle w:val="SubtleEmphasis"/>
              </w:rPr>
              <w:t>12</w:t>
            </w:r>
          </w:p>
        </w:tc>
        <w:tc>
          <w:tcPr>
            <w:tcW w:w="942" w:type="pct"/>
          </w:tcPr>
          <w:p w14:paraId="5745264F" w14:textId="41292D1F" w:rsidR="001C0154" w:rsidRPr="0037083F" w:rsidRDefault="000F7ECA" w:rsidP="007945BA">
            <w:pPr>
              <w:jc w:val="right"/>
              <w:rPr>
                <w:rStyle w:val="SubtleEmphasis"/>
              </w:rPr>
            </w:pPr>
            <w:r w:rsidRPr="0037083F">
              <w:rPr>
                <w:rStyle w:val="SubtleEmphasis"/>
              </w:rPr>
              <w:t>102</w:t>
            </w:r>
          </w:p>
        </w:tc>
        <w:tc>
          <w:tcPr>
            <w:tcW w:w="708" w:type="pct"/>
          </w:tcPr>
          <w:p w14:paraId="12DB886F" w14:textId="63B4C930" w:rsidR="001C0154" w:rsidRPr="0037083F" w:rsidRDefault="000F7ECA" w:rsidP="007945BA">
            <w:pPr>
              <w:jc w:val="right"/>
              <w:rPr>
                <w:rStyle w:val="SubtleEmphasis"/>
              </w:rPr>
            </w:pPr>
            <w:r w:rsidRPr="0037083F">
              <w:rPr>
                <w:rStyle w:val="SubtleEmphasis"/>
              </w:rPr>
              <w:t>111</w:t>
            </w:r>
          </w:p>
        </w:tc>
        <w:tc>
          <w:tcPr>
            <w:tcW w:w="758" w:type="pct"/>
          </w:tcPr>
          <w:p w14:paraId="0B0DB4BD" w14:textId="299728DB" w:rsidR="001C0154" w:rsidRPr="0037083F" w:rsidRDefault="000F7ECA" w:rsidP="007945BA">
            <w:pPr>
              <w:jc w:val="right"/>
              <w:rPr>
                <w:rStyle w:val="SubtleEmphasis"/>
              </w:rPr>
            </w:pPr>
            <w:r w:rsidRPr="0037083F">
              <w:rPr>
                <w:rStyle w:val="SubtleEmphasis"/>
              </w:rPr>
              <w:t>3</w:t>
            </w:r>
          </w:p>
        </w:tc>
      </w:tr>
      <w:tr w:rsidR="000F7ECA" w:rsidRPr="0037083F" w14:paraId="6258F12C" w14:textId="77777777" w:rsidTr="000A7A97">
        <w:tc>
          <w:tcPr>
            <w:tcW w:w="1019" w:type="pct"/>
            <w:hideMark/>
          </w:tcPr>
          <w:p w14:paraId="7031143F" w14:textId="1C2B3621" w:rsidR="001C0154" w:rsidRPr="0037083F" w:rsidRDefault="001C0154" w:rsidP="007945BA">
            <w:pPr>
              <w:jc w:val="left"/>
              <w:rPr>
                <w:rStyle w:val="SubtleEmphasis"/>
                <w:b/>
              </w:rPr>
            </w:pPr>
            <w:r w:rsidRPr="0037083F">
              <w:rPr>
                <w:rStyle w:val="SubtleEmphasis"/>
                <w:b/>
              </w:rPr>
              <w:t>Total</w:t>
            </w:r>
          </w:p>
        </w:tc>
        <w:tc>
          <w:tcPr>
            <w:tcW w:w="943" w:type="pct"/>
          </w:tcPr>
          <w:p w14:paraId="25E2A92D" w14:textId="77777777" w:rsidR="001C0154" w:rsidRPr="0037083F" w:rsidRDefault="00185A32" w:rsidP="007945BA">
            <w:pPr>
              <w:jc w:val="left"/>
              <w:rPr>
                <w:rStyle w:val="SubtleEmphasis"/>
                <w:b/>
              </w:rPr>
            </w:pPr>
            <w:r w:rsidRPr="0037083F">
              <w:rPr>
                <w:rStyle w:val="SubtleEmphasis"/>
                <w:b/>
              </w:rPr>
              <w:t>-</w:t>
            </w:r>
          </w:p>
        </w:tc>
        <w:tc>
          <w:tcPr>
            <w:tcW w:w="629" w:type="pct"/>
            <w:hideMark/>
          </w:tcPr>
          <w:p w14:paraId="0380F998" w14:textId="77777777" w:rsidR="001C0154" w:rsidRPr="0037083F" w:rsidRDefault="001C0154" w:rsidP="007945BA">
            <w:pPr>
              <w:jc w:val="right"/>
              <w:rPr>
                <w:rStyle w:val="SubtleEmphasis"/>
                <w:b/>
              </w:rPr>
            </w:pPr>
            <w:r w:rsidRPr="0037083F">
              <w:rPr>
                <w:rStyle w:val="SubtleEmphasis"/>
                <w:b/>
              </w:rPr>
              <w:t>265</w:t>
            </w:r>
          </w:p>
        </w:tc>
        <w:tc>
          <w:tcPr>
            <w:tcW w:w="942" w:type="pct"/>
          </w:tcPr>
          <w:p w14:paraId="05F3F252" w14:textId="56A56BC2" w:rsidR="001C0154" w:rsidRPr="0037083F" w:rsidRDefault="00201B3C" w:rsidP="007945BA">
            <w:pPr>
              <w:jc w:val="right"/>
              <w:rPr>
                <w:rStyle w:val="SubtleEmphasis"/>
                <w:b/>
              </w:rPr>
            </w:pPr>
            <w:r w:rsidRPr="0037083F">
              <w:rPr>
                <w:rStyle w:val="SubtleEmphasis"/>
                <w:b/>
              </w:rPr>
              <w:t>123</w:t>
            </w:r>
          </w:p>
        </w:tc>
        <w:tc>
          <w:tcPr>
            <w:tcW w:w="708" w:type="pct"/>
          </w:tcPr>
          <w:p w14:paraId="7AA3ECCE" w14:textId="2EA91AB2" w:rsidR="001C0154" w:rsidRPr="0037083F" w:rsidRDefault="000F7ECA" w:rsidP="007945BA">
            <w:pPr>
              <w:jc w:val="right"/>
              <w:rPr>
                <w:rStyle w:val="SubtleEmphasis"/>
                <w:b/>
              </w:rPr>
            </w:pPr>
            <w:r w:rsidRPr="0037083F">
              <w:rPr>
                <w:rStyle w:val="SubtleEmphasis"/>
                <w:b/>
              </w:rPr>
              <w:t>1,</w:t>
            </w:r>
            <w:r w:rsidR="00201B3C" w:rsidRPr="0037083F">
              <w:rPr>
                <w:rStyle w:val="SubtleEmphasis"/>
                <w:b/>
              </w:rPr>
              <w:t>192</w:t>
            </w:r>
          </w:p>
        </w:tc>
        <w:tc>
          <w:tcPr>
            <w:tcW w:w="758" w:type="pct"/>
          </w:tcPr>
          <w:p w14:paraId="7DC0A3CD" w14:textId="344681D8" w:rsidR="001C0154" w:rsidRPr="0037083F" w:rsidRDefault="000F7ECA" w:rsidP="007945BA">
            <w:pPr>
              <w:jc w:val="right"/>
              <w:rPr>
                <w:rStyle w:val="SubtleEmphasis"/>
                <w:b/>
              </w:rPr>
            </w:pPr>
            <w:r w:rsidRPr="0037083F">
              <w:rPr>
                <w:rStyle w:val="SubtleEmphasis"/>
                <w:b/>
              </w:rPr>
              <w:t>-</w:t>
            </w:r>
            <w:r w:rsidR="00201B3C" w:rsidRPr="0037083F">
              <w:rPr>
                <w:rStyle w:val="SubtleEmphasis"/>
                <w:b/>
              </w:rPr>
              <w:t>804</w:t>
            </w:r>
          </w:p>
        </w:tc>
      </w:tr>
    </w:tbl>
    <w:p w14:paraId="6BC9AAC7" w14:textId="77777777" w:rsidR="000563F2" w:rsidRDefault="000563F2" w:rsidP="001920C0"/>
    <w:p w14:paraId="07319A65" w14:textId="57766B47" w:rsidR="001C0154" w:rsidRPr="0037083F" w:rsidRDefault="001C0154" w:rsidP="001920C0">
      <w:r w:rsidRPr="0037083F">
        <w:t>This higher level of expenditure for non-mainstage activities, particularly touring, is to some extent offset by targeted private sector support and additional Government funding.  In 2013, Opera Queensland generated an additional $119,000 from private sources for non-mainstage activities, as well as $232,000 from government, thus reducing the deficit from non-mainstage activities to $</w:t>
      </w:r>
      <w:r w:rsidR="00201B3C" w:rsidRPr="0037083F">
        <w:t>177</w:t>
      </w:r>
      <w:r w:rsidRPr="0037083F">
        <w:t>,000.  In 2014, the situation further improved</w:t>
      </w:r>
      <w:r w:rsidR="007960D2" w:rsidRPr="0037083F">
        <w:t>,</w:t>
      </w:r>
      <w:r w:rsidRPr="0037083F">
        <w:t xml:space="preserve"> </w:t>
      </w:r>
      <w:r w:rsidR="007960D2" w:rsidRPr="0037083F">
        <w:t>as</w:t>
      </w:r>
      <w:r w:rsidRPr="0037083F">
        <w:t xml:space="preserve"> $454,000 of private sector income was received for these activities, along with $400,000 of government project funding.  This </w:t>
      </w:r>
      <w:r w:rsidR="00286B8A" w:rsidRPr="0037083F">
        <w:t xml:space="preserve">resulted in a small surplus from these activities of </w:t>
      </w:r>
      <w:r w:rsidRPr="0037083F">
        <w:t>$</w:t>
      </w:r>
      <w:r w:rsidR="00201B3C" w:rsidRPr="0037083F">
        <w:t>50</w:t>
      </w:r>
      <w:r w:rsidRPr="0037083F">
        <w:t>,000.</w:t>
      </w:r>
    </w:p>
    <w:p w14:paraId="14FCBFEE" w14:textId="77777777" w:rsidR="001C0154" w:rsidRPr="0037083F" w:rsidRDefault="001C0154" w:rsidP="001C0154">
      <w:r w:rsidRPr="0037083F">
        <w:t>Therefore, understanding the financials of non-mainstage activity requires consideration of performance economics as well as specific funding support, whether from the</w:t>
      </w:r>
      <w:r w:rsidR="008C5120" w:rsidRPr="0037083F">
        <w:t xml:space="preserve"> government or private sector. </w:t>
      </w:r>
      <w:r w:rsidRPr="0037083F">
        <w:t xml:space="preserve"> Notwithstanding the improvement seen after taking into account private sector income and additional government funding, the sustainability of the mix of regional touring versus mainstage activity needs to be monitored closely.</w:t>
      </w:r>
    </w:p>
    <w:p w14:paraId="3F5BB985" w14:textId="77777777" w:rsidR="001C0154" w:rsidRPr="0037083F" w:rsidRDefault="00576C19" w:rsidP="001C0154">
      <w:pPr>
        <w:pStyle w:val="Heading5"/>
        <w:ind w:left="993" w:hanging="993"/>
      </w:pPr>
      <w:bookmarkStart w:id="738" w:name="_Toc427833194"/>
      <w:r w:rsidRPr="0037083F">
        <w:t>6.1.2.4</w:t>
      </w:r>
      <w:r w:rsidR="001C0154" w:rsidRPr="0037083F">
        <w:t xml:space="preserve">  </w:t>
      </w:r>
      <w:r w:rsidR="00F27639" w:rsidRPr="0037083F">
        <w:tab/>
      </w:r>
      <w:r w:rsidR="001C0154" w:rsidRPr="0037083F">
        <w:t xml:space="preserve">Overhead costs have reduced </w:t>
      </w:r>
      <w:r w:rsidR="008C5120" w:rsidRPr="0037083F">
        <w:t xml:space="preserve">although careful management is </w:t>
      </w:r>
      <w:r w:rsidR="001C0154" w:rsidRPr="0037083F">
        <w:t>required</w:t>
      </w:r>
      <w:bookmarkEnd w:id="738"/>
    </w:p>
    <w:p w14:paraId="3CE8F5AA" w14:textId="74FE66F8" w:rsidR="001C0154" w:rsidRPr="0037083F" w:rsidRDefault="001C0154" w:rsidP="001C0154">
      <w:r w:rsidRPr="0037083F">
        <w:t xml:space="preserve">In recent years, Opera Queensland has reduced its overhead costs.  This is the case on both an absolute basis as well as a proportion of total </w:t>
      </w:r>
      <w:r w:rsidR="00641879" w:rsidRPr="0037083F">
        <w:t>expenditure</w:t>
      </w:r>
      <w:r w:rsidRPr="0037083F">
        <w:t>.  This can be seen in Exhibits 6.61 and 5.41.</w:t>
      </w:r>
    </w:p>
    <w:p w14:paraId="50254623" w14:textId="5EC132AD" w:rsidR="001C0154" w:rsidRPr="0037083F" w:rsidRDefault="001C0154" w:rsidP="001C0154">
      <w:r w:rsidRPr="0037083F">
        <w:t xml:space="preserve">Nonetheless, </w:t>
      </w:r>
      <w:r w:rsidR="002410A3" w:rsidRPr="0037083F">
        <w:t>relative to comparable sized companies, Opera Queensland’s level of overheads is significantly higher.</w:t>
      </w:r>
    </w:p>
    <w:p w14:paraId="41007C37" w14:textId="77777777" w:rsidR="001C0154" w:rsidRPr="0037083F" w:rsidRDefault="001C0154" w:rsidP="001C0154">
      <w:pPr>
        <w:pStyle w:val="Caption"/>
      </w:pPr>
      <w:bookmarkStart w:id="739" w:name="_Toc429670860"/>
      <w:r w:rsidRPr="0037083F">
        <w:t>Exhibit 6.61</w:t>
      </w:r>
      <w:r w:rsidRPr="0037083F">
        <w:tab/>
        <w:t>Opera Queensland: overhead</w:t>
      </w:r>
      <w:r w:rsidR="008C5120" w:rsidRPr="0037083F">
        <w:t>s</w:t>
      </w:r>
      <w:r w:rsidRPr="0037083F">
        <w:t xml:space="preserve"> </w:t>
      </w:r>
      <w:r w:rsidR="00576C19" w:rsidRPr="0037083F">
        <w:t xml:space="preserve">2009 to 2014 </w:t>
      </w:r>
      <w:r w:rsidRPr="0037083F">
        <w:t>($million)</w:t>
      </w:r>
      <w:bookmarkEnd w:id="739"/>
    </w:p>
    <w:tbl>
      <w:tblPr>
        <w:tblStyle w:val="TableGrid"/>
        <w:tblW w:w="5000" w:type="pct"/>
        <w:tblLook w:val="04A0" w:firstRow="1" w:lastRow="0" w:firstColumn="1" w:lastColumn="0" w:noHBand="0" w:noVBand="1"/>
        <w:tblDescription w:val="Opera Queensland: overheads 2009 to 2014 ($million)"/>
      </w:tblPr>
      <w:tblGrid>
        <w:gridCol w:w="2935"/>
        <w:gridCol w:w="1015"/>
        <w:gridCol w:w="1015"/>
        <w:gridCol w:w="1015"/>
        <w:gridCol w:w="1015"/>
        <w:gridCol w:w="1015"/>
        <w:gridCol w:w="1006"/>
      </w:tblGrid>
      <w:tr w:rsidR="00286B8A" w:rsidRPr="0037083F" w14:paraId="2573025E" w14:textId="77777777" w:rsidTr="00B24D2B">
        <w:trPr>
          <w:tblHeader/>
        </w:trPr>
        <w:tc>
          <w:tcPr>
            <w:tcW w:w="1627" w:type="pct"/>
          </w:tcPr>
          <w:p w14:paraId="4AAA191B" w14:textId="77777777" w:rsidR="00286B8A" w:rsidRPr="0037083F" w:rsidRDefault="00286B8A" w:rsidP="007945BA">
            <w:pPr>
              <w:jc w:val="left"/>
              <w:rPr>
                <w:rStyle w:val="SubtleEmphasis"/>
                <w:i/>
              </w:rPr>
            </w:pPr>
          </w:p>
        </w:tc>
        <w:tc>
          <w:tcPr>
            <w:tcW w:w="563" w:type="pct"/>
          </w:tcPr>
          <w:p w14:paraId="7A91F374" w14:textId="77777777" w:rsidR="00286B8A" w:rsidRPr="0037083F" w:rsidRDefault="00286B8A" w:rsidP="007945BA">
            <w:pPr>
              <w:jc w:val="center"/>
              <w:rPr>
                <w:rStyle w:val="SubtleEmphasis"/>
                <w:i/>
              </w:rPr>
            </w:pPr>
            <w:r w:rsidRPr="0037083F">
              <w:rPr>
                <w:rStyle w:val="SubtleEmphasis"/>
                <w:i/>
              </w:rPr>
              <w:t>2009</w:t>
            </w:r>
          </w:p>
        </w:tc>
        <w:tc>
          <w:tcPr>
            <w:tcW w:w="563" w:type="pct"/>
          </w:tcPr>
          <w:p w14:paraId="4C359064" w14:textId="77777777" w:rsidR="00286B8A" w:rsidRPr="0037083F" w:rsidRDefault="00286B8A" w:rsidP="007945BA">
            <w:pPr>
              <w:jc w:val="center"/>
              <w:rPr>
                <w:rStyle w:val="SubtleEmphasis"/>
                <w:i/>
              </w:rPr>
            </w:pPr>
            <w:r w:rsidRPr="0037083F">
              <w:rPr>
                <w:rStyle w:val="SubtleEmphasis"/>
                <w:i/>
              </w:rPr>
              <w:t>2010</w:t>
            </w:r>
          </w:p>
        </w:tc>
        <w:tc>
          <w:tcPr>
            <w:tcW w:w="563" w:type="pct"/>
          </w:tcPr>
          <w:p w14:paraId="3DF131DB" w14:textId="77777777" w:rsidR="00286B8A" w:rsidRPr="0037083F" w:rsidRDefault="00286B8A" w:rsidP="007945BA">
            <w:pPr>
              <w:jc w:val="center"/>
              <w:rPr>
                <w:rStyle w:val="SubtleEmphasis"/>
                <w:i/>
              </w:rPr>
            </w:pPr>
            <w:r w:rsidRPr="0037083F">
              <w:rPr>
                <w:rStyle w:val="SubtleEmphasis"/>
                <w:i/>
              </w:rPr>
              <w:t>2011</w:t>
            </w:r>
          </w:p>
        </w:tc>
        <w:tc>
          <w:tcPr>
            <w:tcW w:w="563" w:type="pct"/>
          </w:tcPr>
          <w:p w14:paraId="69127D1E" w14:textId="77777777" w:rsidR="00286B8A" w:rsidRPr="0037083F" w:rsidRDefault="00286B8A" w:rsidP="007945BA">
            <w:pPr>
              <w:jc w:val="center"/>
              <w:rPr>
                <w:rStyle w:val="SubtleEmphasis"/>
                <w:i/>
              </w:rPr>
            </w:pPr>
            <w:r w:rsidRPr="0037083F">
              <w:rPr>
                <w:rStyle w:val="SubtleEmphasis"/>
                <w:i/>
              </w:rPr>
              <w:t>2012</w:t>
            </w:r>
          </w:p>
        </w:tc>
        <w:tc>
          <w:tcPr>
            <w:tcW w:w="563" w:type="pct"/>
          </w:tcPr>
          <w:p w14:paraId="0556CA95" w14:textId="77777777" w:rsidR="00286B8A" w:rsidRPr="0037083F" w:rsidRDefault="00286B8A" w:rsidP="007945BA">
            <w:pPr>
              <w:jc w:val="center"/>
              <w:rPr>
                <w:rStyle w:val="SubtleEmphasis"/>
                <w:i/>
              </w:rPr>
            </w:pPr>
            <w:r w:rsidRPr="0037083F">
              <w:rPr>
                <w:rStyle w:val="SubtleEmphasis"/>
                <w:i/>
              </w:rPr>
              <w:t>2013</w:t>
            </w:r>
          </w:p>
        </w:tc>
        <w:tc>
          <w:tcPr>
            <w:tcW w:w="559" w:type="pct"/>
          </w:tcPr>
          <w:p w14:paraId="6DA67212" w14:textId="77777777" w:rsidR="00286B8A" w:rsidRPr="0037083F" w:rsidRDefault="00286B8A" w:rsidP="007945BA">
            <w:pPr>
              <w:jc w:val="center"/>
              <w:rPr>
                <w:rStyle w:val="SubtleEmphasis"/>
                <w:i/>
              </w:rPr>
            </w:pPr>
            <w:r w:rsidRPr="0037083F">
              <w:rPr>
                <w:rStyle w:val="SubtleEmphasis"/>
                <w:i/>
              </w:rPr>
              <w:t>2014</w:t>
            </w:r>
          </w:p>
        </w:tc>
      </w:tr>
      <w:tr w:rsidR="00286B8A" w:rsidRPr="0037083F" w14:paraId="6711DC00" w14:textId="77777777" w:rsidTr="00B24D2B">
        <w:tc>
          <w:tcPr>
            <w:tcW w:w="1627" w:type="pct"/>
          </w:tcPr>
          <w:p w14:paraId="482EA44B" w14:textId="77777777" w:rsidR="00286B8A" w:rsidRPr="0037083F" w:rsidRDefault="00286B8A" w:rsidP="007945BA">
            <w:pPr>
              <w:jc w:val="left"/>
              <w:rPr>
                <w:rStyle w:val="SubtleEmphasis"/>
              </w:rPr>
            </w:pPr>
            <w:r w:rsidRPr="0037083F">
              <w:rPr>
                <w:rStyle w:val="SubtleEmphasis"/>
              </w:rPr>
              <w:t>Overheads</w:t>
            </w:r>
          </w:p>
        </w:tc>
        <w:tc>
          <w:tcPr>
            <w:tcW w:w="563" w:type="pct"/>
          </w:tcPr>
          <w:p w14:paraId="4061AA69" w14:textId="102CD6C0" w:rsidR="00286B8A" w:rsidRPr="0037083F" w:rsidRDefault="00286B8A" w:rsidP="007945BA">
            <w:pPr>
              <w:jc w:val="right"/>
              <w:rPr>
                <w:rStyle w:val="SubtleEmphasis"/>
              </w:rPr>
            </w:pPr>
            <w:r w:rsidRPr="0037083F">
              <w:rPr>
                <w:rStyle w:val="SubtleEmphasis"/>
              </w:rPr>
              <w:t>2.23</w:t>
            </w:r>
          </w:p>
        </w:tc>
        <w:tc>
          <w:tcPr>
            <w:tcW w:w="563" w:type="pct"/>
          </w:tcPr>
          <w:p w14:paraId="7DD35DD3" w14:textId="77777777" w:rsidR="00286B8A" w:rsidRPr="0037083F" w:rsidRDefault="00B24D2B" w:rsidP="007945BA">
            <w:pPr>
              <w:jc w:val="right"/>
              <w:rPr>
                <w:rStyle w:val="SubtleEmphasis"/>
              </w:rPr>
            </w:pPr>
            <w:r w:rsidRPr="0037083F">
              <w:rPr>
                <w:rStyle w:val="SubtleEmphasis"/>
              </w:rPr>
              <w:t>2.15</w:t>
            </w:r>
          </w:p>
        </w:tc>
        <w:tc>
          <w:tcPr>
            <w:tcW w:w="563" w:type="pct"/>
          </w:tcPr>
          <w:p w14:paraId="30C36622" w14:textId="233735E1" w:rsidR="00286B8A" w:rsidRPr="0037083F" w:rsidRDefault="00286B8A" w:rsidP="007945BA">
            <w:pPr>
              <w:jc w:val="right"/>
              <w:rPr>
                <w:rStyle w:val="SubtleEmphasis"/>
              </w:rPr>
            </w:pPr>
            <w:r w:rsidRPr="0037083F">
              <w:rPr>
                <w:rStyle w:val="SubtleEmphasis"/>
              </w:rPr>
              <w:t>2.76</w:t>
            </w:r>
          </w:p>
        </w:tc>
        <w:tc>
          <w:tcPr>
            <w:tcW w:w="563" w:type="pct"/>
          </w:tcPr>
          <w:p w14:paraId="5331F134" w14:textId="77777777" w:rsidR="00286B8A" w:rsidRPr="0037083F" w:rsidRDefault="00B24D2B" w:rsidP="007945BA">
            <w:pPr>
              <w:jc w:val="right"/>
              <w:rPr>
                <w:rStyle w:val="SubtleEmphasis"/>
              </w:rPr>
            </w:pPr>
            <w:r w:rsidRPr="0037083F">
              <w:rPr>
                <w:rStyle w:val="SubtleEmphasis"/>
              </w:rPr>
              <w:t>2.58</w:t>
            </w:r>
          </w:p>
        </w:tc>
        <w:tc>
          <w:tcPr>
            <w:tcW w:w="563" w:type="pct"/>
          </w:tcPr>
          <w:p w14:paraId="3DFF4357" w14:textId="181AC013" w:rsidR="00286B8A" w:rsidRPr="0037083F" w:rsidRDefault="00286B8A" w:rsidP="007945BA">
            <w:pPr>
              <w:jc w:val="right"/>
              <w:rPr>
                <w:rStyle w:val="SubtleEmphasis"/>
              </w:rPr>
            </w:pPr>
            <w:r w:rsidRPr="0037083F">
              <w:rPr>
                <w:rStyle w:val="SubtleEmphasis"/>
              </w:rPr>
              <w:t>2.14</w:t>
            </w:r>
          </w:p>
        </w:tc>
        <w:tc>
          <w:tcPr>
            <w:tcW w:w="559" w:type="pct"/>
          </w:tcPr>
          <w:p w14:paraId="04C72638" w14:textId="55474961" w:rsidR="00286B8A" w:rsidRPr="0037083F" w:rsidRDefault="00286B8A" w:rsidP="007945BA">
            <w:pPr>
              <w:jc w:val="right"/>
              <w:rPr>
                <w:rStyle w:val="SubtleEmphasis"/>
              </w:rPr>
            </w:pPr>
            <w:r w:rsidRPr="0037083F">
              <w:rPr>
                <w:rStyle w:val="SubtleEmphasis"/>
              </w:rPr>
              <w:t>2.09</w:t>
            </w:r>
          </w:p>
        </w:tc>
      </w:tr>
    </w:tbl>
    <w:p w14:paraId="3331EBE7" w14:textId="77777777" w:rsidR="001C0154" w:rsidRPr="0037083F" w:rsidRDefault="001C0154" w:rsidP="001C0154">
      <w:pPr>
        <w:spacing w:line="276" w:lineRule="auto"/>
        <w:jc w:val="left"/>
        <w:rPr>
          <w:b/>
          <w:i/>
        </w:rPr>
      </w:pPr>
    </w:p>
    <w:p w14:paraId="1D33D915" w14:textId="77777777" w:rsidR="001C0154" w:rsidRPr="0037083F" w:rsidRDefault="00576C19" w:rsidP="001C0154">
      <w:pPr>
        <w:pStyle w:val="Heading5"/>
      </w:pPr>
      <w:bookmarkStart w:id="740" w:name="_Toc427833195"/>
      <w:r w:rsidRPr="0037083F">
        <w:t>6.1.2.5</w:t>
      </w:r>
      <w:r w:rsidR="001C0154" w:rsidRPr="0037083F">
        <w:t xml:space="preserve">  </w:t>
      </w:r>
      <w:r w:rsidR="00F27639" w:rsidRPr="0037083F">
        <w:tab/>
      </w:r>
      <w:r w:rsidR="001C0154" w:rsidRPr="0037083F">
        <w:t>Private sector support has increased in 2014</w:t>
      </w:r>
      <w:bookmarkEnd w:id="740"/>
    </w:p>
    <w:p w14:paraId="691BBE23" w14:textId="39F65207" w:rsidR="001C0154" w:rsidRPr="0037083F" w:rsidRDefault="001C0154" w:rsidP="001C0154">
      <w:r w:rsidRPr="0037083F">
        <w:t>In 2014, Opera Queensland increased private sector support by 23 percent compared to 2013.  Relative to the 2011-12 timeframe, the increase of 9 percent is positive.  However, sponsorship in-kind makes up a significant portion of the total private sector income, being almost 40 percent in 2014 and averaging 45 percent over the six year period.  While this is welcome, it is not in cash, and in general may not be targeted to the are</w:t>
      </w:r>
      <w:r w:rsidR="000A7A97" w:rsidRPr="0037083F">
        <w:t>as of greatest financial need.</w:t>
      </w:r>
    </w:p>
    <w:p w14:paraId="685A37CD" w14:textId="77777777" w:rsidR="001C0154" w:rsidRPr="0037083F" w:rsidRDefault="001C0154" w:rsidP="001C0154">
      <w:pPr>
        <w:pStyle w:val="Caption"/>
      </w:pPr>
      <w:bookmarkStart w:id="741" w:name="_Toc425938568"/>
      <w:bookmarkStart w:id="742" w:name="_Toc429670861"/>
      <w:r w:rsidRPr="0037083F">
        <w:t>Exhibit 6.62</w:t>
      </w:r>
      <w:r w:rsidRPr="0037083F">
        <w:tab/>
        <w:t>Opera Queensland: private sector support 2009 to 2014 ($000)</w:t>
      </w:r>
      <w:bookmarkEnd w:id="741"/>
      <w:bookmarkEnd w:id="742"/>
    </w:p>
    <w:tbl>
      <w:tblPr>
        <w:tblStyle w:val="TableGrid"/>
        <w:tblW w:w="5000" w:type="pct"/>
        <w:tblLook w:val="04A0" w:firstRow="1" w:lastRow="0" w:firstColumn="1" w:lastColumn="0" w:noHBand="0" w:noVBand="1"/>
        <w:tblDescription w:val="Opera Queensland: private sector support 2009 to 2014 ($000)"/>
      </w:tblPr>
      <w:tblGrid>
        <w:gridCol w:w="2886"/>
        <w:gridCol w:w="1021"/>
        <w:gridCol w:w="1022"/>
        <w:gridCol w:w="1022"/>
        <w:gridCol w:w="1021"/>
        <w:gridCol w:w="1022"/>
        <w:gridCol w:w="1022"/>
      </w:tblGrid>
      <w:tr w:rsidR="001C0154" w:rsidRPr="0037083F" w14:paraId="7C284D98" w14:textId="77777777" w:rsidTr="000A7A97">
        <w:trPr>
          <w:tblHeader/>
        </w:trPr>
        <w:tc>
          <w:tcPr>
            <w:tcW w:w="1600" w:type="pct"/>
          </w:tcPr>
          <w:p w14:paraId="681BB3AC" w14:textId="77777777" w:rsidR="001C0154" w:rsidRPr="0037083F" w:rsidRDefault="001C0154" w:rsidP="007945BA">
            <w:pPr>
              <w:rPr>
                <w:rStyle w:val="SubtleEmphasis"/>
                <w:i/>
              </w:rPr>
            </w:pPr>
          </w:p>
        </w:tc>
        <w:tc>
          <w:tcPr>
            <w:tcW w:w="566" w:type="pct"/>
          </w:tcPr>
          <w:p w14:paraId="09C8C586" w14:textId="77777777" w:rsidR="001C0154" w:rsidRPr="0037083F" w:rsidRDefault="001C0154" w:rsidP="007945BA">
            <w:pPr>
              <w:jc w:val="center"/>
              <w:rPr>
                <w:rStyle w:val="SubtleEmphasis"/>
                <w:i/>
              </w:rPr>
            </w:pPr>
            <w:r w:rsidRPr="0037083F">
              <w:rPr>
                <w:rStyle w:val="SubtleEmphasis"/>
                <w:i/>
              </w:rPr>
              <w:t>2009</w:t>
            </w:r>
          </w:p>
        </w:tc>
        <w:tc>
          <w:tcPr>
            <w:tcW w:w="567" w:type="pct"/>
          </w:tcPr>
          <w:p w14:paraId="764E58B4" w14:textId="77777777" w:rsidR="001C0154" w:rsidRPr="0037083F" w:rsidRDefault="001C0154" w:rsidP="007945BA">
            <w:pPr>
              <w:jc w:val="center"/>
              <w:rPr>
                <w:rStyle w:val="SubtleEmphasis"/>
                <w:i/>
              </w:rPr>
            </w:pPr>
            <w:r w:rsidRPr="0037083F">
              <w:rPr>
                <w:rStyle w:val="SubtleEmphasis"/>
                <w:i/>
              </w:rPr>
              <w:t>2010</w:t>
            </w:r>
          </w:p>
        </w:tc>
        <w:tc>
          <w:tcPr>
            <w:tcW w:w="567" w:type="pct"/>
          </w:tcPr>
          <w:p w14:paraId="36ADE5FB" w14:textId="77777777" w:rsidR="001C0154" w:rsidRPr="0037083F" w:rsidRDefault="001C0154" w:rsidP="007945BA">
            <w:pPr>
              <w:jc w:val="center"/>
              <w:rPr>
                <w:rStyle w:val="SubtleEmphasis"/>
                <w:i/>
              </w:rPr>
            </w:pPr>
            <w:r w:rsidRPr="0037083F">
              <w:rPr>
                <w:rStyle w:val="SubtleEmphasis"/>
                <w:i/>
              </w:rPr>
              <w:t>2011</w:t>
            </w:r>
          </w:p>
        </w:tc>
        <w:tc>
          <w:tcPr>
            <w:tcW w:w="566" w:type="pct"/>
          </w:tcPr>
          <w:p w14:paraId="485C99F0" w14:textId="77777777" w:rsidR="001C0154" w:rsidRPr="0037083F" w:rsidRDefault="001C0154" w:rsidP="007945BA">
            <w:pPr>
              <w:jc w:val="center"/>
              <w:rPr>
                <w:rStyle w:val="SubtleEmphasis"/>
                <w:i/>
              </w:rPr>
            </w:pPr>
            <w:r w:rsidRPr="0037083F">
              <w:rPr>
                <w:rStyle w:val="SubtleEmphasis"/>
                <w:i/>
              </w:rPr>
              <w:t>2012</w:t>
            </w:r>
          </w:p>
        </w:tc>
        <w:tc>
          <w:tcPr>
            <w:tcW w:w="567" w:type="pct"/>
          </w:tcPr>
          <w:p w14:paraId="238A582B" w14:textId="77777777" w:rsidR="001C0154" w:rsidRPr="0037083F" w:rsidRDefault="001C0154" w:rsidP="007945BA">
            <w:pPr>
              <w:jc w:val="center"/>
              <w:rPr>
                <w:rStyle w:val="SubtleEmphasis"/>
                <w:i/>
              </w:rPr>
            </w:pPr>
            <w:r w:rsidRPr="0037083F">
              <w:rPr>
                <w:rStyle w:val="SubtleEmphasis"/>
                <w:i/>
              </w:rPr>
              <w:t>2013</w:t>
            </w:r>
          </w:p>
        </w:tc>
        <w:tc>
          <w:tcPr>
            <w:tcW w:w="567" w:type="pct"/>
          </w:tcPr>
          <w:p w14:paraId="0D652425"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18A2E577" w14:textId="77777777" w:rsidTr="000A7A97">
        <w:tc>
          <w:tcPr>
            <w:tcW w:w="1600" w:type="pct"/>
          </w:tcPr>
          <w:p w14:paraId="3135BC3A" w14:textId="77777777" w:rsidR="001C0154" w:rsidRPr="0037083F" w:rsidRDefault="001C0154" w:rsidP="007945BA">
            <w:pPr>
              <w:jc w:val="left"/>
              <w:rPr>
                <w:rStyle w:val="SubtleEmphasis"/>
              </w:rPr>
            </w:pPr>
            <w:r w:rsidRPr="0037083F">
              <w:rPr>
                <w:rStyle w:val="SubtleEmphasis"/>
              </w:rPr>
              <w:t>Donations</w:t>
            </w:r>
          </w:p>
        </w:tc>
        <w:tc>
          <w:tcPr>
            <w:tcW w:w="566" w:type="pct"/>
          </w:tcPr>
          <w:p w14:paraId="7582C838" w14:textId="77777777" w:rsidR="001C0154" w:rsidRPr="0037083F" w:rsidRDefault="001C0154" w:rsidP="007945BA">
            <w:pPr>
              <w:jc w:val="right"/>
              <w:rPr>
                <w:rStyle w:val="SubtleEmphasis"/>
              </w:rPr>
            </w:pPr>
            <w:r w:rsidRPr="0037083F">
              <w:rPr>
                <w:rStyle w:val="SubtleEmphasis"/>
              </w:rPr>
              <w:t>311</w:t>
            </w:r>
          </w:p>
        </w:tc>
        <w:tc>
          <w:tcPr>
            <w:tcW w:w="567" w:type="pct"/>
          </w:tcPr>
          <w:p w14:paraId="354813AA" w14:textId="77777777" w:rsidR="001C0154" w:rsidRPr="0037083F" w:rsidRDefault="001C0154" w:rsidP="007945BA">
            <w:pPr>
              <w:jc w:val="right"/>
              <w:rPr>
                <w:rStyle w:val="SubtleEmphasis"/>
              </w:rPr>
            </w:pPr>
            <w:r w:rsidRPr="0037083F">
              <w:rPr>
                <w:rStyle w:val="SubtleEmphasis"/>
              </w:rPr>
              <w:t>206</w:t>
            </w:r>
          </w:p>
        </w:tc>
        <w:tc>
          <w:tcPr>
            <w:tcW w:w="567" w:type="pct"/>
          </w:tcPr>
          <w:p w14:paraId="29273C66" w14:textId="77777777" w:rsidR="001C0154" w:rsidRPr="0037083F" w:rsidRDefault="001C0154" w:rsidP="007945BA">
            <w:pPr>
              <w:jc w:val="right"/>
              <w:rPr>
                <w:rStyle w:val="SubtleEmphasis"/>
              </w:rPr>
            </w:pPr>
            <w:r w:rsidRPr="0037083F">
              <w:rPr>
                <w:rStyle w:val="SubtleEmphasis"/>
              </w:rPr>
              <w:t>174</w:t>
            </w:r>
          </w:p>
        </w:tc>
        <w:tc>
          <w:tcPr>
            <w:tcW w:w="566" w:type="pct"/>
          </w:tcPr>
          <w:p w14:paraId="6144CE26" w14:textId="77777777" w:rsidR="001C0154" w:rsidRPr="0037083F" w:rsidRDefault="001C0154" w:rsidP="007945BA">
            <w:pPr>
              <w:jc w:val="right"/>
              <w:rPr>
                <w:rStyle w:val="SubtleEmphasis"/>
              </w:rPr>
            </w:pPr>
            <w:r w:rsidRPr="0037083F">
              <w:rPr>
                <w:rStyle w:val="SubtleEmphasis"/>
              </w:rPr>
              <w:t>213</w:t>
            </w:r>
          </w:p>
        </w:tc>
        <w:tc>
          <w:tcPr>
            <w:tcW w:w="567" w:type="pct"/>
          </w:tcPr>
          <w:p w14:paraId="27A57161" w14:textId="77777777" w:rsidR="001C0154" w:rsidRPr="0037083F" w:rsidRDefault="001C0154" w:rsidP="007945BA">
            <w:pPr>
              <w:jc w:val="right"/>
              <w:rPr>
                <w:rStyle w:val="SubtleEmphasis"/>
              </w:rPr>
            </w:pPr>
            <w:r w:rsidRPr="0037083F">
              <w:rPr>
                <w:rStyle w:val="SubtleEmphasis"/>
              </w:rPr>
              <w:t>274</w:t>
            </w:r>
          </w:p>
        </w:tc>
        <w:tc>
          <w:tcPr>
            <w:tcW w:w="567" w:type="pct"/>
          </w:tcPr>
          <w:p w14:paraId="10FB6D75" w14:textId="77777777" w:rsidR="001C0154" w:rsidRPr="0037083F" w:rsidRDefault="001C0154" w:rsidP="007945BA">
            <w:pPr>
              <w:jc w:val="right"/>
              <w:rPr>
                <w:rStyle w:val="SubtleEmphasis"/>
              </w:rPr>
            </w:pPr>
            <w:r w:rsidRPr="0037083F">
              <w:rPr>
                <w:rStyle w:val="SubtleEmphasis"/>
              </w:rPr>
              <w:t>539</w:t>
            </w:r>
          </w:p>
        </w:tc>
      </w:tr>
      <w:tr w:rsidR="001C0154" w:rsidRPr="0037083F" w14:paraId="3041D9AD" w14:textId="77777777" w:rsidTr="000A7A97">
        <w:tc>
          <w:tcPr>
            <w:tcW w:w="1600" w:type="pct"/>
          </w:tcPr>
          <w:p w14:paraId="3C49D667" w14:textId="77777777" w:rsidR="001C0154" w:rsidRPr="0037083F" w:rsidRDefault="001C0154" w:rsidP="007945BA">
            <w:pPr>
              <w:jc w:val="left"/>
              <w:rPr>
                <w:rStyle w:val="SubtleEmphasis"/>
              </w:rPr>
            </w:pPr>
            <w:r w:rsidRPr="0037083F">
              <w:rPr>
                <w:rStyle w:val="SubtleEmphasis"/>
              </w:rPr>
              <w:t>Cash sponsorship</w:t>
            </w:r>
          </w:p>
        </w:tc>
        <w:tc>
          <w:tcPr>
            <w:tcW w:w="566" w:type="pct"/>
          </w:tcPr>
          <w:p w14:paraId="77B314E4" w14:textId="77777777" w:rsidR="001C0154" w:rsidRPr="0037083F" w:rsidRDefault="001C0154" w:rsidP="007945BA">
            <w:pPr>
              <w:jc w:val="right"/>
              <w:rPr>
                <w:rStyle w:val="SubtleEmphasis"/>
              </w:rPr>
            </w:pPr>
            <w:r w:rsidRPr="0037083F">
              <w:rPr>
                <w:rStyle w:val="SubtleEmphasis"/>
              </w:rPr>
              <w:t>218</w:t>
            </w:r>
          </w:p>
        </w:tc>
        <w:tc>
          <w:tcPr>
            <w:tcW w:w="567" w:type="pct"/>
          </w:tcPr>
          <w:p w14:paraId="2C35691D" w14:textId="77777777" w:rsidR="001C0154" w:rsidRPr="0037083F" w:rsidRDefault="001C0154" w:rsidP="007945BA">
            <w:pPr>
              <w:jc w:val="right"/>
              <w:rPr>
                <w:rStyle w:val="SubtleEmphasis"/>
              </w:rPr>
            </w:pPr>
            <w:r w:rsidRPr="0037083F">
              <w:rPr>
                <w:rStyle w:val="SubtleEmphasis"/>
              </w:rPr>
              <w:t>237</w:t>
            </w:r>
          </w:p>
        </w:tc>
        <w:tc>
          <w:tcPr>
            <w:tcW w:w="567" w:type="pct"/>
          </w:tcPr>
          <w:p w14:paraId="180E41CC" w14:textId="77777777" w:rsidR="001C0154" w:rsidRPr="0037083F" w:rsidRDefault="001C0154" w:rsidP="007945BA">
            <w:pPr>
              <w:jc w:val="right"/>
              <w:rPr>
                <w:rStyle w:val="SubtleEmphasis"/>
              </w:rPr>
            </w:pPr>
            <w:r w:rsidRPr="0037083F">
              <w:rPr>
                <w:rStyle w:val="SubtleEmphasis"/>
              </w:rPr>
              <w:t>276</w:t>
            </w:r>
          </w:p>
        </w:tc>
        <w:tc>
          <w:tcPr>
            <w:tcW w:w="566" w:type="pct"/>
          </w:tcPr>
          <w:p w14:paraId="75FEF4CA" w14:textId="582360C4" w:rsidR="001C0154" w:rsidRPr="0037083F" w:rsidRDefault="00F8652C" w:rsidP="007945BA">
            <w:pPr>
              <w:jc w:val="right"/>
              <w:rPr>
                <w:rStyle w:val="SubtleEmphasis"/>
              </w:rPr>
            </w:pPr>
            <w:r>
              <w:rPr>
                <w:rStyle w:val="SubtleEmphasis"/>
              </w:rPr>
              <w:t>23</w:t>
            </w:r>
            <w:r w:rsidR="001C0154" w:rsidRPr="0037083F">
              <w:rPr>
                <w:rStyle w:val="SubtleEmphasis"/>
              </w:rPr>
              <w:t>4</w:t>
            </w:r>
          </w:p>
        </w:tc>
        <w:tc>
          <w:tcPr>
            <w:tcW w:w="567" w:type="pct"/>
          </w:tcPr>
          <w:p w14:paraId="5101E6BD" w14:textId="77777777" w:rsidR="001C0154" w:rsidRPr="0037083F" w:rsidRDefault="001C0154" w:rsidP="007945BA">
            <w:pPr>
              <w:jc w:val="right"/>
              <w:rPr>
                <w:rStyle w:val="SubtleEmphasis"/>
              </w:rPr>
            </w:pPr>
            <w:r w:rsidRPr="0037083F">
              <w:rPr>
                <w:rStyle w:val="SubtleEmphasis"/>
              </w:rPr>
              <w:t>138</w:t>
            </w:r>
          </w:p>
        </w:tc>
        <w:tc>
          <w:tcPr>
            <w:tcW w:w="567" w:type="pct"/>
          </w:tcPr>
          <w:p w14:paraId="50FDB627" w14:textId="77777777" w:rsidR="001C0154" w:rsidRPr="0037083F" w:rsidRDefault="001C0154" w:rsidP="007945BA">
            <w:pPr>
              <w:jc w:val="right"/>
              <w:rPr>
                <w:rStyle w:val="SubtleEmphasis"/>
              </w:rPr>
            </w:pPr>
            <w:r w:rsidRPr="0037083F">
              <w:rPr>
                <w:rStyle w:val="SubtleEmphasis"/>
              </w:rPr>
              <w:t>50</w:t>
            </w:r>
          </w:p>
        </w:tc>
      </w:tr>
      <w:tr w:rsidR="001C0154" w:rsidRPr="0037083F" w14:paraId="2472119B" w14:textId="77777777" w:rsidTr="000A7A97">
        <w:tc>
          <w:tcPr>
            <w:tcW w:w="1600" w:type="pct"/>
          </w:tcPr>
          <w:p w14:paraId="69487DB7" w14:textId="77777777" w:rsidR="001C0154" w:rsidRPr="0037083F" w:rsidRDefault="001C0154" w:rsidP="007945BA">
            <w:pPr>
              <w:jc w:val="left"/>
              <w:rPr>
                <w:rStyle w:val="SubtleEmphasis"/>
              </w:rPr>
            </w:pPr>
            <w:r w:rsidRPr="0037083F">
              <w:rPr>
                <w:rStyle w:val="SubtleEmphasis"/>
              </w:rPr>
              <w:t>Sponsorship in-kind</w:t>
            </w:r>
          </w:p>
        </w:tc>
        <w:tc>
          <w:tcPr>
            <w:tcW w:w="566" w:type="pct"/>
          </w:tcPr>
          <w:p w14:paraId="1D0BB458" w14:textId="77777777" w:rsidR="001C0154" w:rsidRPr="0037083F" w:rsidRDefault="001C0154" w:rsidP="007945BA">
            <w:pPr>
              <w:jc w:val="right"/>
              <w:rPr>
                <w:rStyle w:val="SubtleEmphasis"/>
              </w:rPr>
            </w:pPr>
            <w:r w:rsidRPr="0037083F">
              <w:rPr>
                <w:rStyle w:val="SubtleEmphasis"/>
              </w:rPr>
              <w:t>367</w:t>
            </w:r>
          </w:p>
        </w:tc>
        <w:tc>
          <w:tcPr>
            <w:tcW w:w="567" w:type="pct"/>
          </w:tcPr>
          <w:p w14:paraId="651245CB" w14:textId="77777777" w:rsidR="001C0154" w:rsidRPr="0037083F" w:rsidRDefault="001C0154" w:rsidP="007945BA">
            <w:pPr>
              <w:jc w:val="right"/>
              <w:rPr>
                <w:rStyle w:val="SubtleEmphasis"/>
              </w:rPr>
            </w:pPr>
            <w:r w:rsidRPr="0037083F">
              <w:rPr>
                <w:rStyle w:val="SubtleEmphasis"/>
              </w:rPr>
              <w:t>420</w:t>
            </w:r>
          </w:p>
        </w:tc>
        <w:tc>
          <w:tcPr>
            <w:tcW w:w="567" w:type="pct"/>
          </w:tcPr>
          <w:p w14:paraId="090C74EF" w14:textId="77777777" w:rsidR="001C0154" w:rsidRPr="0037083F" w:rsidRDefault="001C0154" w:rsidP="007945BA">
            <w:pPr>
              <w:jc w:val="right"/>
              <w:rPr>
                <w:rStyle w:val="SubtleEmphasis"/>
              </w:rPr>
            </w:pPr>
            <w:r w:rsidRPr="0037083F">
              <w:rPr>
                <w:rStyle w:val="SubtleEmphasis"/>
              </w:rPr>
              <w:t>418</w:t>
            </w:r>
          </w:p>
        </w:tc>
        <w:tc>
          <w:tcPr>
            <w:tcW w:w="566" w:type="pct"/>
          </w:tcPr>
          <w:p w14:paraId="3DEEB5CA" w14:textId="77777777" w:rsidR="001C0154" w:rsidRPr="0037083F" w:rsidRDefault="001C0154" w:rsidP="007945BA">
            <w:pPr>
              <w:jc w:val="right"/>
              <w:rPr>
                <w:rStyle w:val="SubtleEmphasis"/>
              </w:rPr>
            </w:pPr>
            <w:r w:rsidRPr="0037083F">
              <w:rPr>
                <w:rStyle w:val="SubtleEmphasis"/>
              </w:rPr>
              <w:t>421</w:t>
            </w:r>
          </w:p>
        </w:tc>
        <w:tc>
          <w:tcPr>
            <w:tcW w:w="567" w:type="pct"/>
          </w:tcPr>
          <w:p w14:paraId="09C0CC5F" w14:textId="77777777" w:rsidR="001C0154" w:rsidRPr="0037083F" w:rsidRDefault="001C0154" w:rsidP="007945BA">
            <w:pPr>
              <w:jc w:val="right"/>
              <w:rPr>
                <w:rStyle w:val="SubtleEmphasis"/>
              </w:rPr>
            </w:pPr>
            <w:r w:rsidRPr="0037083F">
              <w:rPr>
                <w:rStyle w:val="SubtleEmphasis"/>
              </w:rPr>
              <w:t>365</w:t>
            </w:r>
          </w:p>
        </w:tc>
        <w:tc>
          <w:tcPr>
            <w:tcW w:w="567" w:type="pct"/>
          </w:tcPr>
          <w:p w14:paraId="446CFEA6" w14:textId="77777777" w:rsidR="001C0154" w:rsidRPr="0037083F" w:rsidRDefault="001C0154" w:rsidP="007945BA">
            <w:pPr>
              <w:jc w:val="right"/>
              <w:rPr>
                <w:rStyle w:val="SubtleEmphasis"/>
              </w:rPr>
            </w:pPr>
            <w:r w:rsidRPr="0037083F">
              <w:rPr>
                <w:rStyle w:val="SubtleEmphasis"/>
              </w:rPr>
              <w:t>366</w:t>
            </w:r>
          </w:p>
        </w:tc>
      </w:tr>
      <w:tr w:rsidR="001C0154" w:rsidRPr="0037083F" w14:paraId="3E463AAA" w14:textId="77777777" w:rsidTr="000A7A97">
        <w:tc>
          <w:tcPr>
            <w:tcW w:w="1600" w:type="pct"/>
          </w:tcPr>
          <w:p w14:paraId="471A1EFB" w14:textId="77777777" w:rsidR="001C0154" w:rsidRPr="0037083F" w:rsidRDefault="001C0154" w:rsidP="007945BA">
            <w:pPr>
              <w:jc w:val="left"/>
              <w:rPr>
                <w:rStyle w:val="SubtleEmphasis"/>
                <w:b/>
              </w:rPr>
            </w:pPr>
            <w:r w:rsidRPr="0037083F">
              <w:rPr>
                <w:rStyle w:val="SubtleEmphasis"/>
                <w:b/>
              </w:rPr>
              <w:t>Total</w:t>
            </w:r>
          </w:p>
        </w:tc>
        <w:tc>
          <w:tcPr>
            <w:tcW w:w="566" w:type="pct"/>
          </w:tcPr>
          <w:p w14:paraId="50235B73" w14:textId="77777777" w:rsidR="001C0154" w:rsidRPr="0037083F" w:rsidRDefault="001C0154" w:rsidP="007945BA">
            <w:pPr>
              <w:jc w:val="right"/>
              <w:rPr>
                <w:rStyle w:val="SubtleEmphasis"/>
                <w:b/>
              </w:rPr>
            </w:pPr>
            <w:r w:rsidRPr="0037083F">
              <w:rPr>
                <w:rStyle w:val="SubtleEmphasis"/>
                <w:b/>
              </w:rPr>
              <w:t>897</w:t>
            </w:r>
          </w:p>
        </w:tc>
        <w:tc>
          <w:tcPr>
            <w:tcW w:w="567" w:type="pct"/>
          </w:tcPr>
          <w:p w14:paraId="77782390" w14:textId="77777777" w:rsidR="001C0154" w:rsidRPr="0037083F" w:rsidRDefault="001C0154" w:rsidP="007945BA">
            <w:pPr>
              <w:jc w:val="right"/>
              <w:rPr>
                <w:rStyle w:val="SubtleEmphasis"/>
                <w:b/>
              </w:rPr>
            </w:pPr>
            <w:r w:rsidRPr="0037083F">
              <w:rPr>
                <w:rStyle w:val="SubtleEmphasis"/>
                <w:b/>
              </w:rPr>
              <w:t>862</w:t>
            </w:r>
          </w:p>
        </w:tc>
        <w:tc>
          <w:tcPr>
            <w:tcW w:w="567" w:type="pct"/>
          </w:tcPr>
          <w:p w14:paraId="56F954E1" w14:textId="77777777" w:rsidR="001C0154" w:rsidRPr="0037083F" w:rsidRDefault="001C0154" w:rsidP="007945BA">
            <w:pPr>
              <w:jc w:val="right"/>
              <w:rPr>
                <w:rStyle w:val="SubtleEmphasis"/>
                <w:b/>
              </w:rPr>
            </w:pPr>
            <w:r w:rsidRPr="0037083F">
              <w:rPr>
                <w:rStyle w:val="SubtleEmphasis"/>
                <w:b/>
              </w:rPr>
              <w:t>868</w:t>
            </w:r>
          </w:p>
        </w:tc>
        <w:tc>
          <w:tcPr>
            <w:tcW w:w="566" w:type="pct"/>
          </w:tcPr>
          <w:p w14:paraId="363A2876" w14:textId="53E831FD" w:rsidR="001C0154" w:rsidRPr="0037083F" w:rsidRDefault="00AE0F51" w:rsidP="007945BA">
            <w:pPr>
              <w:jc w:val="right"/>
              <w:rPr>
                <w:rStyle w:val="SubtleEmphasis"/>
                <w:b/>
              </w:rPr>
            </w:pPr>
            <w:r>
              <w:rPr>
                <w:rStyle w:val="SubtleEmphasis"/>
                <w:b/>
              </w:rPr>
              <w:t>86</w:t>
            </w:r>
            <w:r w:rsidR="001C0154" w:rsidRPr="0037083F">
              <w:rPr>
                <w:rStyle w:val="SubtleEmphasis"/>
                <w:b/>
              </w:rPr>
              <w:t>8</w:t>
            </w:r>
          </w:p>
        </w:tc>
        <w:tc>
          <w:tcPr>
            <w:tcW w:w="567" w:type="pct"/>
          </w:tcPr>
          <w:p w14:paraId="702EFFD8" w14:textId="77777777" w:rsidR="001C0154" w:rsidRPr="0037083F" w:rsidRDefault="001C0154" w:rsidP="007945BA">
            <w:pPr>
              <w:jc w:val="right"/>
              <w:rPr>
                <w:rStyle w:val="SubtleEmphasis"/>
                <w:b/>
              </w:rPr>
            </w:pPr>
            <w:r w:rsidRPr="0037083F">
              <w:rPr>
                <w:rStyle w:val="SubtleEmphasis"/>
                <w:b/>
              </w:rPr>
              <w:t>777</w:t>
            </w:r>
          </w:p>
        </w:tc>
        <w:tc>
          <w:tcPr>
            <w:tcW w:w="567" w:type="pct"/>
          </w:tcPr>
          <w:p w14:paraId="5619FE86" w14:textId="77777777" w:rsidR="001C0154" w:rsidRPr="0037083F" w:rsidRDefault="001C0154" w:rsidP="007945BA">
            <w:pPr>
              <w:jc w:val="right"/>
              <w:rPr>
                <w:rStyle w:val="SubtleEmphasis"/>
                <w:b/>
              </w:rPr>
            </w:pPr>
            <w:r w:rsidRPr="0037083F">
              <w:rPr>
                <w:rStyle w:val="SubtleEmphasis"/>
                <w:b/>
              </w:rPr>
              <w:t>955</w:t>
            </w:r>
          </w:p>
        </w:tc>
      </w:tr>
    </w:tbl>
    <w:p w14:paraId="27455963" w14:textId="77777777" w:rsidR="001C0154" w:rsidRPr="0037083F" w:rsidRDefault="001C0154" w:rsidP="001C0154">
      <w:pPr>
        <w:spacing w:line="276" w:lineRule="auto"/>
        <w:jc w:val="left"/>
        <w:rPr>
          <w:b/>
          <w:i/>
        </w:rPr>
      </w:pPr>
    </w:p>
    <w:p w14:paraId="2A82E556" w14:textId="77777777" w:rsidR="001C0154" w:rsidRPr="0037083F" w:rsidRDefault="00576C19" w:rsidP="001C0154">
      <w:pPr>
        <w:pStyle w:val="Heading5"/>
      </w:pPr>
      <w:bookmarkStart w:id="743" w:name="_Toc427833196"/>
      <w:r w:rsidRPr="0037083F">
        <w:t>6.1.2.6</w:t>
      </w:r>
      <w:r w:rsidR="00116833" w:rsidRPr="0037083F">
        <w:tab/>
      </w:r>
      <w:r w:rsidR="001C0154" w:rsidRPr="0037083F">
        <w:t>Government funding almost offsets the negative contribution in 2014</w:t>
      </w:r>
      <w:bookmarkEnd w:id="743"/>
    </w:p>
    <w:p w14:paraId="7AA4DAD2" w14:textId="11A1A451" w:rsidR="00443B07" w:rsidRDefault="001C0154" w:rsidP="001C0154">
      <w:r w:rsidRPr="0037083F">
        <w:t>In 2014, Opera Queensland almost achieved a breakeven position—with government funding coming close to bridging the negative contributions from other operational areas and overheads.</w:t>
      </w:r>
    </w:p>
    <w:p w14:paraId="012960CA" w14:textId="77777777" w:rsidR="00443B07" w:rsidRDefault="00443B07">
      <w:pPr>
        <w:spacing w:line="276" w:lineRule="auto"/>
        <w:jc w:val="left"/>
      </w:pPr>
      <w:r>
        <w:br w:type="page"/>
      </w:r>
    </w:p>
    <w:p w14:paraId="3DABCB93" w14:textId="61728AB0" w:rsidR="00E93815" w:rsidRDefault="001C0154" w:rsidP="00E93815">
      <w:pPr>
        <w:pStyle w:val="Caption"/>
      </w:pPr>
      <w:bookmarkStart w:id="744" w:name="_Toc425938569"/>
      <w:bookmarkStart w:id="745" w:name="_Toc429670862"/>
      <w:r w:rsidRPr="0037083F">
        <w:t>Exhibit 6.63</w:t>
      </w:r>
      <w:r w:rsidRPr="0037083F">
        <w:tab/>
        <w:t>Opera Queensland: contribution analysis for 2014 ($000)</w:t>
      </w:r>
      <w:bookmarkStart w:id="746" w:name="_Toc427833197"/>
      <w:bookmarkEnd w:id="744"/>
      <w:bookmarkEnd w:id="745"/>
    </w:p>
    <w:p w14:paraId="33B7F0D5" w14:textId="023F7661" w:rsidR="00E93815" w:rsidRDefault="00E93815" w:rsidP="00E93815">
      <w:pPr>
        <w:jc w:val="center"/>
      </w:pPr>
      <w:r>
        <w:rPr>
          <w:noProof/>
          <w:lang w:eastAsia="en-AU"/>
        </w:rPr>
        <w:drawing>
          <wp:inline distT="0" distB="0" distL="0" distR="0" wp14:anchorId="24B5E6B9" wp14:editId="0F9F85A9">
            <wp:extent cx="5731510" cy="3126105"/>
            <wp:effectExtent l="0" t="0" r="2540" b="0"/>
            <wp:docPr id="1" name="Picture 1" descr="This chart shows Opera Queensland's contribution analysis for 2014 ($000). Mainstage -1,868; Regional -737; Non-core mainstage. schools, community -67; Overheads -2,090; Other activities 81; Private sector sponsorship and donations 955; Government funding including project funding 3,667, Defici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126105"/>
                    </a:xfrm>
                    <a:prstGeom prst="rect">
                      <a:avLst/>
                    </a:prstGeom>
                  </pic:spPr>
                </pic:pic>
              </a:graphicData>
            </a:graphic>
          </wp:inline>
        </w:drawing>
      </w:r>
    </w:p>
    <w:p w14:paraId="57AD250E" w14:textId="77777777" w:rsidR="00E93815" w:rsidRDefault="00E93815" w:rsidP="00E93815"/>
    <w:p w14:paraId="28B354E7" w14:textId="77777777" w:rsidR="001C0154" w:rsidRPr="0037083F" w:rsidRDefault="00576C19" w:rsidP="001C0154">
      <w:pPr>
        <w:pStyle w:val="Heading5"/>
        <w:ind w:left="993" w:hanging="993"/>
      </w:pPr>
      <w:r w:rsidRPr="0037083F">
        <w:t>6.1.2.7</w:t>
      </w:r>
      <w:r w:rsidR="001C0154" w:rsidRPr="0037083F">
        <w:t xml:space="preserve">  </w:t>
      </w:r>
      <w:r w:rsidR="00116833" w:rsidRPr="0037083F">
        <w:tab/>
      </w:r>
      <w:r w:rsidR="001C0154" w:rsidRPr="0037083F">
        <w:t>Accumulated def</w:t>
      </w:r>
      <w:r w:rsidR="0072716A" w:rsidRPr="0037083F">
        <w:t>icits have greatly weakened its</w:t>
      </w:r>
      <w:r w:rsidR="001C0154" w:rsidRPr="0037083F">
        <w:t xml:space="preserve"> financial position</w:t>
      </w:r>
      <w:bookmarkEnd w:id="746"/>
    </w:p>
    <w:p w14:paraId="02CCEFC6" w14:textId="77777777" w:rsidR="001C0154" w:rsidRPr="0037083F" w:rsidRDefault="001C0154" w:rsidP="001C0154">
      <w:r w:rsidRPr="0037083F">
        <w:t>With the announcement of its 2014 financial result of a deficit of $60,000, Opera Queensland was able to report its best result since 2007.</w:t>
      </w:r>
    </w:p>
    <w:p w14:paraId="0B1727D8" w14:textId="14D0D0F2" w:rsidR="001C0154" w:rsidRPr="0037083F" w:rsidRDefault="001C0154" w:rsidP="001C0154">
      <w:r w:rsidRPr="0037083F">
        <w:t xml:space="preserve">During that time, Opera Queensland has consistently produced deficits.  This has severely damaged the company’s </w:t>
      </w:r>
      <w:r w:rsidR="00B5098A" w:rsidRPr="0037083F">
        <w:t>balance sheet and reserves.</w:t>
      </w:r>
    </w:p>
    <w:p w14:paraId="126043B2" w14:textId="3C7A48CB" w:rsidR="001C0154" w:rsidRPr="0037083F" w:rsidRDefault="001C0154" w:rsidP="00A96181">
      <w:r w:rsidRPr="0037083F">
        <w:t>In 2013, the company’s liabilities exceeded its assets, producing a negative net asset position.  This also translated into accumulated funds going negative in that year, despite a subordinated loan being in place.  Therefore</w:t>
      </w:r>
      <w:r w:rsidR="00864F67">
        <w:t>,</w:t>
      </w:r>
      <w:r w:rsidRPr="0037083F">
        <w:t xml:space="preserve"> reserves were fully used up by 2013.  This situation marginally worsened in 2014 as a result of the deficit that was incurred.  These outcomes can be seen in Exhibit 6.64.</w:t>
      </w:r>
      <w:bookmarkStart w:id="747" w:name="_Toc425938570"/>
    </w:p>
    <w:p w14:paraId="1211ACF1" w14:textId="77777777" w:rsidR="001C0154" w:rsidRPr="0037083F" w:rsidRDefault="001C0154" w:rsidP="001C0154">
      <w:pPr>
        <w:pStyle w:val="Caption"/>
      </w:pPr>
      <w:bookmarkStart w:id="748" w:name="_Toc429670863"/>
      <w:r w:rsidRPr="0037083F">
        <w:t>Exhibit 6.64</w:t>
      </w:r>
      <w:r w:rsidRPr="0037083F">
        <w:tab/>
        <w:t>Opera Queensland: accumulated funds 2011 to 2014 ($000)</w:t>
      </w:r>
      <w:bookmarkEnd w:id="747"/>
      <w:bookmarkEnd w:id="748"/>
      <w:r w:rsidRPr="0037083F">
        <w:t xml:space="preserve"> </w:t>
      </w:r>
    </w:p>
    <w:tbl>
      <w:tblPr>
        <w:tblStyle w:val="TableGrid"/>
        <w:tblW w:w="5000" w:type="pct"/>
        <w:tblLook w:val="04A0" w:firstRow="1" w:lastRow="0" w:firstColumn="1" w:lastColumn="0" w:noHBand="0" w:noVBand="1"/>
        <w:tblDescription w:val="Opera Queensland: accumulated funds 2011 to 2014 ($000) "/>
      </w:tblPr>
      <w:tblGrid>
        <w:gridCol w:w="3564"/>
        <w:gridCol w:w="1363"/>
        <w:gridCol w:w="1363"/>
        <w:gridCol w:w="1363"/>
        <w:gridCol w:w="1363"/>
      </w:tblGrid>
      <w:tr w:rsidR="001C0154" w:rsidRPr="0037083F" w14:paraId="5F0D1DFF" w14:textId="77777777" w:rsidTr="00A2534C">
        <w:trPr>
          <w:tblHeader/>
        </w:trPr>
        <w:tc>
          <w:tcPr>
            <w:tcW w:w="1976" w:type="pct"/>
          </w:tcPr>
          <w:p w14:paraId="4B24675D" w14:textId="77777777" w:rsidR="001C0154" w:rsidRPr="0037083F" w:rsidRDefault="001C0154" w:rsidP="007945BA">
            <w:pPr>
              <w:rPr>
                <w:rStyle w:val="SubtleEmphasis"/>
                <w:i/>
              </w:rPr>
            </w:pPr>
          </w:p>
        </w:tc>
        <w:tc>
          <w:tcPr>
            <w:tcW w:w="756" w:type="pct"/>
          </w:tcPr>
          <w:p w14:paraId="4E9E39C2" w14:textId="77777777" w:rsidR="001C0154" w:rsidRPr="0037083F" w:rsidRDefault="001C0154" w:rsidP="007945BA">
            <w:pPr>
              <w:jc w:val="center"/>
              <w:rPr>
                <w:rStyle w:val="SubtleEmphasis"/>
                <w:i/>
              </w:rPr>
            </w:pPr>
            <w:r w:rsidRPr="0037083F">
              <w:rPr>
                <w:rStyle w:val="SubtleEmphasis"/>
                <w:i/>
              </w:rPr>
              <w:t>2011</w:t>
            </w:r>
          </w:p>
        </w:tc>
        <w:tc>
          <w:tcPr>
            <w:tcW w:w="756" w:type="pct"/>
          </w:tcPr>
          <w:p w14:paraId="271A96E7" w14:textId="77777777" w:rsidR="001C0154" w:rsidRPr="0037083F" w:rsidRDefault="001C0154" w:rsidP="007945BA">
            <w:pPr>
              <w:jc w:val="center"/>
              <w:rPr>
                <w:rStyle w:val="SubtleEmphasis"/>
                <w:i/>
              </w:rPr>
            </w:pPr>
            <w:r w:rsidRPr="0037083F">
              <w:rPr>
                <w:rStyle w:val="SubtleEmphasis"/>
                <w:i/>
              </w:rPr>
              <w:t>2012</w:t>
            </w:r>
          </w:p>
        </w:tc>
        <w:tc>
          <w:tcPr>
            <w:tcW w:w="756" w:type="pct"/>
          </w:tcPr>
          <w:p w14:paraId="421BE413" w14:textId="77777777" w:rsidR="001C0154" w:rsidRPr="0037083F" w:rsidRDefault="001C0154" w:rsidP="007945BA">
            <w:pPr>
              <w:jc w:val="center"/>
              <w:rPr>
                <w:rStyle w:val="SubtleEmphasis"/>
                <w:i/>
              </w:rPr>
            </w:pPr>
            <w:r w:rsidRPr="0037083F">
              <w:rPr>
                <w:rStyle w:val="SubtleEmphasis"/>
                <w:i/>
              </w:rPr>
              <w:t>2013</w:t>
            </w:r>
          </w:p>
        </w:tc>
        <w:tc>
          <w:tcPr>
            <w:tcW w:w="756" w:type="pct"/>
          </w:tcPr>
          <w:p w14:paraId="430983AB"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11CA2B26" w14:textId="77777777" w:rsidTr="00A2534C">
        <w:tc>
          <w:tcPr>
            <w:tcW w:w="1976" w:type="pct"/>
          </w:tcPr>
          <w:p w14:paraId="1544A88A" w14:textId="77777777" w:rsidR="001C0154" w:rsidRPr="0037083F" w:rsidRDefault="001C0154" w:rsidP="007945BA">
            <w:pPr>
              <w:jc w:val="left"/>
              <w:rPr>
                <w:rStyle w:val="SubtleEmphasis"/>
              </w:rPr>
            </w:pPr>
            <w:r w:rsidRPr="0037083F">
              <w:rPr>
                <w:rStyle w:val="SubtleEmphasis"/>
              </w:rPr>
              <w:t>Profit / loss for year</w:t>
            </w:r>
          </w:p>
        </w:tc>
        <w:tc>
          <w:tcPr>
            <w:tcW w:w="756" w:type="pct"/>
          </w:tcPr>
          <w:p w14:paraId="06027500" w14:textId="77777777" w:rsidR="001C0154" w:rsidRPr="0037083F" w:rsidRDefault="001C0154" w:rsidP="007945BA">
            <w:pPr>
              <w:jc w:val="right"/>
              <w:rPr>
                <w:rStyle w:val="SubtleEmphasis"/>
              </w:rPr>
            </w:pPr>
            <w:r w:rsidRPr="0037083F">
              <w:rPr>
                <w:rStyle w:val="SubtleEmphasis"/>
              </w:rPr>
              <w:t>-752</w:t>
            </w:r>
          </w:p>
        </w:tc>
        <w:tc>
          <w:tcPr>
            <w:tcW w:w="756" w:type="pct"/>
          </w:tcPr>
          <w:p w14:paraId="274F43B0" w14:textId="77777777" w:rsidR="001C0154" w:rsidRPr="0037083F" w:rsidRDefault="001C0154" w:rsidP="007945BA">
            <w:pPr>
              <w:jc w:val="right"/>
              <w:rPr>
                <w:rStyle w:val="SubtleEmphasis"/>
              </w:rPr>
            </w:pPr>
            <w:r w:rsidRPr="0037083F">
              <w:rPr>
                <w:rStyle w:val="SubtleEmphasis"/>
              </w:rPr>
              <w:t>-510</w:t>
            </w:r>
          </w:p>
        </w:tc>
        <w:tc>
          <w:tcPr>
            <w:tcW w:w="756" w:type="pct"/>
          </w:tcPr>
          <w:p w14:paraId="26E483BE" w14:textId="77777777" w:rsidR="001C0154" w:rsidRPr="0037083F" w:rsidRDefault="001C0154" w:rsidP="007945BA">
            <w:pPr>
              <w:jc w:val="right"/>
              <w:rPr>
                <w:rStyle w:val="SubtleEmphasis"/>
              </w:rPr>
            </w:pPr>
            <w:r w:rsidRPr="0037083F">
              <w:rPr>
                <w:rStyle w:val="SubtleEmphasis"/>
              </w:rPr>
              <w:t>-661</w:t>
            </w:r>
          </w:p>
        </w:tc>
        <w:tc>
          <w:tcPr>
            <w:tcW w:w="756" w:type="pct"/>
          </w:tcPr>
          <w:p w14:paraId="279ECA78" w14:textId="77777777" w:rsidR="001C0154" w:rsidRPr="0037083F" w:rsidRDefault="001C0154" w:rsidP="007945BA">
            <w:pPr>
              <w:jc w:val="right"/>
              <w:rPr>
                <w:rStyle w:val="SubtleEmphasis"/>
              </w:rPr>
            </w:pPr>
            <w:r w:rsidRPr="0037083F">
              <w:rPr>
                <w:rStyle w:val="SubtleEmphasis"/>
              </w:rPr>
              <w:t>-60</w:t>
            </w:r>
          </w:p>
        </w:tc>
      </w:tr>
      <w:tr w:rsidR="001C0154" w:rsidRPr="0037083F" w14:paraId="1CFF68A1" w14:textId="77777777" w:rsidTr="00A2534C">
        <w:tc>
          <w:tcPr>
            <w:tcW w:w="1976" w:type="pct"/>
          </w:tcPr>
          <w:p w14:paraId="13E60435" w14:textId="77777777" w:rsidR="001C0154" w:rsidRPr="0037083F" w:rsidRDefault="001C0154" w:rsidP="007945BA">
            <w:pPr>
              <w:jc w:val="left"/>
              <w:rPr>
                <w:rStyle w:val="SubtleEmphasis"/>
                <w:b/>
              </w:rPr>
            </w:pPr>
            <w:r w:rsidRPr="0037083F">
              <w:rPr>
                <w:rStyle w:val="SubtleEmphasis"/>
                <w:b/>
              </w:rPr>
              <w:t>Net assets</w:t>
            </w:r>
          </w:p>
        </w:tc>
        <w:tc>
          <w:tcPr>
            <w:tcW w:w="756" w:type="pct"/>
          </w:tcPr>
          <w:p w14:paraId="7A3C2FF4" w14:textId="77777777" w:rsidR="001C0154" w:rsidRPr="0037083F" w:rsidRDefault="001C0154" w:rsidP="007945BA">
            <w:pPr>
              <w:jc w:val="right"/>
              <w:rPr>
                <w:rStyle w:val="SubtleEmphasis"/>
                <w:b/>
              </w:rPr>
            </w:pPr>
            <w:r w:rsidRPr="0037083F">
              <w:rPr>
                <w:rStyle w:val="SubtleEmphasis"/>
                <w:b/>
              </w:rPr>
              <w:t>1</w:t>
            </w:r>
            <w:r w:rsidR="00E906CF" w:rsidRPr="0037083F">
              <w:rPr>
                <w:rStyle w:val="SubtleEmphasis"/>
                <w:b/>
              </w:rPr>
              <w:t>,</w:t>
            </w:r>
            <w:r w:rsidRPr="0037083F">
              <w:rPr>
                <w:rStyle w:val="SubtleEmphasis"/>
                <w:b/>
              </w:rPr>
              <w:t>136</w:t>
            </w:r>
          </w:p>
        </w:tc>
        <w:tc>
          <w:tcPr>
            <w:tcW w:w="756" w:type="pct"/>
          </w:tcPr>
          <w:p w14:paraId="7208A783" w14:textId="77777777" w:rsidR="001C0154" w:rsidRPr="0037083F" w:rsidRDefault="001C0154" w:rsidP="007945BA">
            <w:pPr>
              <w:jc w:val="right"/>
              <w:rPr>
                <w:rStyle w:val="SubtleEmphasis"/>
                <w:b/>
              </w:rPr>
            </w:pPr>
            <w:r w:rsidRPr="0037083F">
              <w:rPr>
                <w:rStyle w:val="SubtleEmphasis"/>
                <w:b/>
              </w:rPr>
              <w:t>626</w:t>
            </w:r>
          </w:p>
        </w:tc>
        <w:tc>
          <w:tcPr>
            <w:tcW w:w="756" w:type="pct"/>
          </w:tcPr>
          <w:p w14:paraId="510F40CE" w14:textId="77777777" w:rsidR="001C0154" w:rsidRPr="0037083F" w:rsidRDefault="001C0154" w:rsidP="007945BA">
            <w:pPr>
              <w:jc w:val="right"/>
              <w:rPr>
                <w:rStyle w:val="SubtleEmphasis"/>
                <w:b/>
              </w:rPr>
            </w:pPr>
            <w:r w:rsidRPr="0037083F">
              <w:rPr>
                <w:rStyle w:val="SubtleEmphasis"/>
                <w:b/>
              </w:rPr>
              <w:t>-35</w:t>
            </w:r>
          </w:p>
        </w:tc>
        <w:tc>
          <w:tcPr>
            <w:tcW w:w="756" w:type="pct"/>
          </w:tcPr>
          <w:p w14:paraId="5135EE2F" w14:textId="77777777" w:rsidR="001C0154" w:rsidRPr="0037083F" w:rsidRDefault="001C0154" w:rsidP="007945BA">
            <w:pPr>
              <w:jc w:val="right"/>
              <w:rPr>
                <w:rStyle w:val="SubtleEmphasis"/>
                <w:b/>
              </w:rPr>
            </w:pPr>
            <w:r w:rsidRPr="0037083F">
              <w:rPr>
                <w:rStyle w:val="SubtleEmphasis"/>
                <w:b/>
              </w:rPr>
              <w:t>-95</w:t>
            </w:r>
          </w:p>
        </w:tc>
      </w:tr>
      <w:tr w:rsidR="001C0154" w:rsidRPr="0037083F" w14:paraId="2A08655D" w14:textId="77777777" w:rsidTr="00A2534C">
        <w:tc>
          <w:tcPr>
            <w:tcW w:w="1976" w:type="pct"/>
          </w:tcPr>
          <w:p w14:paraId="0D5D9D04" w14:textId="77777777" w:rsidR="001C0154" w:rsidRPr="0037083F" w:rsidRDefault="001C0154" w:rsidP="007945BA">
            <w:pPr>
              <w:jc w:val="left"/>
              <w:rPr>
                <w:rStyle w:val="SubtleEmphasis"/>
              </w:rPr>
            </w:pPr>
            <w:r w:rsidRPr="0037083F">
              <w:rPr>
                <w:rStyle w:val="SubtleEmphasis"/>
              </w:rPr>
              <w:t>Subordinated loan</w:t>
            </w:r>
          </w:p>
        </w:tc>
        <w:tc>
          <w:tcPr>
            <w:tcW w:w="756" w:type="pct"/>
          </w:tcPr>
          <w:p w14:paraId="5B5D6297" w14:textId="77777777" w:rsidR="001C0154" w:rsidRPr="0037083F" w:rsidRDefault="001C0154" w:rsidP="007945BA">
            <w:pPr>
              <w:jc w:val="right"/>
              <w:rPr>
                <w:rStyle w:val="SubtleEmphasis"/>
              </w:rPr>
            </w:pPr>
            <w:r w:rsidRPr="0037083F">
              <w:rPr>
                <w:rStyle w:val="SubtleEmphasis"/>
              </w:rPr>
              <w:t>200</w:t>
            </w:r>
          </w:p>
        </w:tc>
        <w:tc>
          <w:tcPr>
            <w:tcW w:w="756" w:type="pct"/>
          </w:tcPr>
          <w:p w14:paraId="289C2747" w14:textId="77777777" w:rsidR="001C0154" w:rsidRPr="0037083F" w:rsidRDefault="001C0154" w:rsidP="007945BA">
            <w:pPr>
              <w:jc w:val="right"/>
              <w:rPr>
                <w:rStyle w:val="SubtleEmphasis"/>
              </w:rPr>
            </w:pPr>
            <w:r w:rsidRPr="0037083F">
              <w:rPr>
                <w:rStyle w:val="SubtleEmphasis"/>
              </w:rPr>
              <w:t>200</w:t>
            </w:r>
          </w:p>
        </w:tc>
        <w:tc>
          <w:tcPr>
            <w:tcW w:w="756" w:type="pct"/>
          </w:tcPr>
          <w:p w14:paraId="099BA244" w14:textId="77777777" w:rsidR="001C0154" w:rsidRPr="0037083F" w:rsidRDefault="001C0154" w:rsidP="007945BA">
            <w:pPr>
              <w:jc w:val="right"/>
              <w:rPr>
                <w:rStyle w:val="SubtleEmphasis"/>
              </w:rPr>
            </w:pPr>
            <w:r w:rsidRPr="0037083F">
              <w:rPr>
                <w:rStyle w:val="SubtleEmphasis"/>
              </w:rPr>
              <w:t>200</w:t>
            </w:r>
          </w:p>
        </w:tc>
        <w:tc>
          <w:tcPr>
            <w:tcW w:w="756" w:type="pct"/>
          </w:tcPr>
          <w:p w14:paraId="32ACCB84" w14:textId="77777777" w:rsidR="001C0154" w:rsidRPr="0037083F" w:rsidRDefault="001C0154" w:rsidP="007945BA">
            <w:pPr>
              <w:jc w:val="right"/>
              <w:rPr>
                <w:rStyle w:val="SubtleEmphasis"/>
              </w:rPr>
            </w:pPr>
            <w:r w:rsidRPr="0037083F">
              <w:rPr>
                <w:rStyle w:val="SubtleEmphasis"/>
              </w:rPr>
              <w:t>200</w:t>
            </w:r>
          </w:p>
        </w:tc>
      </w:tr>
      <w:tr w:rsidR="001C0154" w:rsidRPr="0037083F" w14:paraId="64F89F61" w14:textId="77777777" w:rsidTr="00A2534C">
        <w:tc>
          <w:tcPr>
            <w:tcW w:w="1976" w:type="pct"/>
          </w:tcPr>
          <w:p w14:paraId="1F257588" w14:textId="77777777" w:rsidR="001C0154" w:rsidRPr="0037083F" w:rsidRDefault="001C0154" w:rsidP="007945BA">
            <w:pPr>
              <w:jc w:val="left"/>
              <w:rPr>
                <w:rStyle w:val="SubtleEmphasis"/>
              </w:rPr>
            </w:pPr>
            <w:r w:rsidRPr="0037083F">
              <w:rPr>
                <w:rStyle w:val="SubtleEmphasis"/>
              </w:rPr>
              <w:t>Reserves</w:t>
            </w:r>
          </w:p>
        </w:tc>
        <w:tc>
          <w:tcPr>
            <w:tcW w:w="756" w:type="pct"/>
          </w:tcPr>
          <w:p w14:paraId="7B1AA696" w14:textId="77777777" w:rsidR="001C0154" w:rsidRPr="0037083F" w:rsidRDefault="001C0154" w:rsidP="007945BA">
            <w:pPr>
              <w:jc w:val="right"/>
              <w:rPr>
                <w:rStyle w:val="SubtleEmphasis"/>
              </w:rPr>
            </w:pPr>
            <w:r w:rsidRPr="0037083F">
              <w:rPr>
                <w:rStyle w:val="SubtleEmphasis"/>
              </w:rPr>
              <w:t>936</w:t>
            </w:r>
          </w:p>
        </w:tc>
        <w:tc>
          <w:tcPr>
            <w:tcW w:w="756" w:type="pct"/>
          </w:tcPr>
          <w:p w14:paraId="4875D3EF" w14:textId="77777777" w:rsidR="001C0154" w:rsidRPr="0037083F" w:rsidRDefault="001C0154" w:rsidP="007945BA">
            <w:pPr>
              <w:jc w:val="right"/>
              <w:rPr>
                <w:rStyle w:val="SubtleEmphasis"/>
              </w:rPr>
            </w:pPr>
            <w:r w:rsidRPr="0037083F">
              <w:rPr>
                <w:rStyle w:val="SubtleEmphasis"/>
              </w:rPr>
              <w:t>426</w:t>
            </w:r>
          </w:p>
        </w:tc>
        <w:tc>
          <w:tcPr>
            <w:tcW w:w="756" w:type="pct"/>
          </w:tcPr>
          <w:p w14:paraId="6B505302" w14:textId="77777777" w:rsidR="001C0154" w:rsidRPr="0037083F" w:rsidRDefault="001C0154" w:rsidP="007945BA">
            <w:pPr>
              <w:jc w:val="right"/>
              <w:rPr>
                <w:rStyle w:val="SubtleEmphasis"/>
              </w:rPr>
            </w:pPr>
            <w:r w:rsidRPr="0037083F">
              <w:rPr>
                <w:rStyle w:val="SubtleEmphasis"/>
              </w:rPr>
              <w:t>-235</w:t>
            </w:r>
          </w:p>
        </w:tc>
        <w:tc>
          <w:tcPr>
            <w:tcW w:w="756" w:type="pct"/>
          </w:tcPr>
          <w:p w14:paraId="038D761B" w14:textId="77777777" w:rsidR="001C0154" w:rsidRPr="0037083F" w:rsidRDefault="001C0154" w:rsidP="007945BA">
            <w:pPr>
              <w:jc w:val="right"/>
              <w:rPr>
                <w:rStyle w:val="SubtleEmphasis"/>
              </w:rPr>
            </w:pPr>
            <w:r w:rsidRPr="0037083F">
              <w:rPr>
                <w:rStyle w:val="SubtleEmphasis"/>
              </w:rPr>
              <w:t>-295</w:t>
            </w:r>
          </w:p>
        </w:tc>
      </w:tr>
      <w:tr w:rsidR="001C0154" w:rsidRPr="0037083F" w14:paraId="611A98A5" w14:textId="77777777" w:rsidTr="00A2534C">
        <w:tc>
          <w:tcPr>
            <w:tcW w:w="1976" w:type="pct"/>
          </w:tcPr>
          <w:p w14:paraId="31074792" w14:textId="77777777" w:rsidR="001C0154" w:rsidRPr="0037083F" w:rsidRDefault="001C0154" w:rsidP="007945BA">
            <w:pPr>
              <w:jc w:val="left"/>
              <w:rPr>
                <w:rStyle w:val="SubtleEmphasis"/>
                <w:b/>
              </w:rPr>
            </w:pPr>
            <w:r w:rsidRPr="0037083F">
              <w:rPr>
                <w:rStyle w:val="SubtleEmphasis"/>
                <w:b/>
              </w:rPr>
              <w:t>Accumulated funds - year end</w:t>
            </w:r>
          </w:p>
        </w:tc>
        <w:tc>
          <w:tcPr>
            <w:tcW w:w="756" w:type="pct"/>
          </w:tcPr>
          <w:p w14:paraId="7F518520" w14:textId="77777777" w:rsidR="001C0154" w:rsidRPr="0037083F" w:rsidRDefault="001C0154" w:rsidP="007945BA">
            <w:pPr>
              <w:jc w:val="right"/>
              <w:rPr>
                <w:rStyle w:val="SubtleEmphasis"/>
                <w:b/>
              </w:rPr>
            </w:pPr>
            <w:r w:rsidRPr="0037083F">
              <w:rPr>
                <w:rStyle w:val="SubtleEmphasis"/>
                <w:b/>
              </w:rPr>
              <w:t>1,136</w:t>
            </w:r>
          </w:p>
        </w:tc>
        <w:tc>
          <w:tcPr>
            <w:tcW w:w="756" w:type="pct"/>
          </w:tcPr>
          <w:p w14:paraId="756D1BB3" w14:textId="77777777" w:rsidR="001C0154" w:rsidRPr="0037083F" w:rsidRDefault="001C0154" w:rsidP="007945BA">
            <w:pPr>
              <w:jc w:val="right"/>
              <w:rPr>
                <w:rStyle w:val="SubtleEmphasis"/>
                <w:b/>
              </w:rPr>
            </w:pPr>
            <w:r w:rsidRPr="0037083F">
              <w:rPr>
                <w:rStyle w:val="SubtleEmphasis"/>
                <w:b/>
              </w:rPr>
              <w:t>626</w:t>
            </w:r>
          </w:p>
        </w:tc>
        <w:tc>
          <w:tcPr>
            <w:tcW w:w="756" w:type="pct"/>
          </w:tcPr>
          <w:p w14:paraId="75CCA4A0" w14:textId="77777777" w:rsidR="001C0154" w:rsidRPr="0037083F" w:rsidRDefault="001C0154" w:rsidP="007945BA">
            <w:pPr>
              <w:jc w:val="right"/>
              <w:rPr>
                <w:rStyle w:val="SubtleEmphasis"/>
                <w:b/>
              </w:rPr>
            </w:pPr>
            <w:r w:rsidRPr="0037083F">
              <w:rPr>
                <w:rStyle w:val="SubtleEmphasis"/>
                <w:b/>
              </w:rPr>
              <w:t>-35</w:t>
            </w:r>
          </w:p>
        </w:tc>
        <w:tc>
          <w:tcPr>
            <w:tcW w:w="756" w:type="pct"/>
          </w:tcPr>
          <w:p w14:paraId="46D47F0B" w14:textId="77777777" w:rsidR="001C0154" w:rsidRPr="0037083F" w:rsidRDefault="001C0154" w:rsidP="007945BA">
            <w:pPr>
              <w:jc w:val="right"/>
              <w:rPr>
                <w:rStyle w:val="SubtleEmphasis"/>
                <w:b/>
              </w:rPr>
            </w:pPr>
            <w:r w:rsidRPr="0037083F">
              <w:rPr>
                <w:rStyle w:val="SubtleEmphasis"/>
                <w:b/>
              </w:rPr>
              <w:t>-95</w:t>
            </w:r>
          </w:p>
        </w:tc>
      </w:tr>
    </w:tbl>
    <w:p w14:paraId="545ECF00" w14:textId="77777777" w:rsidR="001C0154" w:rsidRPr="0037083F" w:rsidRDefault="001C0154" w:rsidP="001C0154">
      <w:pPr>
        <w:rPr>
          <w:u w:val="single"/>
        </w:rPr>
      </w:pPr>
    </w:p>
    <w:p w14:paraId="543823C4" w14:textId="77777777" w:rsidR="001C0154" w:rsidRPr="0037083F" w:rsidRDefault="00576C19" w:rsidP="001C0154">
      <w:pPr>
        <w:pStyle w:val="Heading5"/>
        <w:ind w:left="990" w:hanging="990"/>
      </w:pPr>
      <w:bookmarkStart w:id="749" w:name="_Toc427833198"/>
      <w:r w:rsidRPr="0037083F">
        <w:t>6.1.2.8</w:t>
      </w:r>
      <w:r w:rsidR="001C0154" w:rsidRPr="0037083F">
        <w:t xml:space="preserve">  </w:t>
      </w:r>
      <w:r w:rsidR="001C0154" w:rsidRPr="0037083F">
        <w:tab/>
        <w:t>Opera Queensland has a weak cash position and is reliant on Government support</w:t>
      </w:r>
      <w:bookmarkEnd w:id="749"/>
    </w:p>
    <w:p w14:paraId="08C0FE35" w14:textId="0DE4E20F" w:rsidR="00CE0441" w:rsidRDefault="001C0154" w:rsidP="001C0154">
      <w:r w:rsidRPr="0037083F">
        <w:t>Opera Queensland’s weak operating performance has led to a significant decline in its cash position.</w:t>
      </w:r>
    </w:p>
    <w:p w14:paraId="15739341" w14:textId="28C93564" w:rsidR="001C0154" w:rsidRPr="0037083F" w:rsidRDefault="00CE0441" w:rsidP="00CE0441">
      <w:pPr>
        <w:spacing w:line="276" w:lineRule="auto"/>
        <w:jc w:val="left"/>
      </w:pPr>
      <w:r>
        <w:br w:type="page"/>
      </w:r>
    </w:p>
    <w:p w14:paraId="6EE4EF39" w14:textId="77777777" w:rsidR="001C0154" w:rsidRPr="0037083F" w:rsidRDefault="001C0154" w:rsidP="001C0154">
      <w:pPr>
        <w:pStyle w:val="Caption"/>
      </w:pPr>
      <w:bookmarkStart w:id="750" w:name="_Toc425938571"/>
      <w:bookmarkStart w:id="751" w:name="_Toc429670864"/>
      <w:r w:rsidRPr="0037083F">
        <w:t>Exhibit 6.65</w:t>
      </w:r>
      <w:r w:rsidRPr="0037083F">
        <w:tab/>
        <w:t>Opera Queensland: cash at year end 2011 to 2014 ($000)</w:t>
      </w:r>
      <w:bookmarkEnd w:id="750"/>
      <w:bookmarkEnd w:id="751"/>
    </w:p>
    <w:tbl>
      <w:tblPr>
        <w:tblStyle w:val="TableGrid"/>
        <w:tblW w:w="5000" w:type="pct"/>
        <w:tblLook w:val="04A0" w:firstRow="1" w:lastRow="0" w:firstColumn="1" w:lastColumn="0" w:noHBand="0" w:noVBand="1"/>
        <w:tblDescription w:val="Opera Queensland: cash at year end 2011 to 2014 ($000)"/>
      </w:tblPr>
      <w:tblGrid>
        <w:gridCol w:w="3564"/>
        <w:gridCol w:w="1363"/>
        <w:gridCol w:w="1363"/>
        <w:gridCol w:w="1363"/>
        <w:gridCol w:w="1363"/>
      </w:tblGrid>
      <w:tr w:rsidR="001C0154" w:rsidRPr="0037083F" w14:paraId="5C2B9C83" w14:textId="77777777" w:rsidTr="00A2534C">
        <w:trPr>
          <w:tblHeader/>
        </w:trPr>
        <w:tc>
          <w:tcPr>
            <w:tcW w:w="1976" w:type="pct"/>
          </w:tcPr>
          <w:p w14:paraId="5FBA51D8" w14:textId="77777777" w:rsidR="001C0154" w:rsidRPr="0037083F" w:rsidRDefault="001C0154" w:rsidP="007945BA">
            <w:pPr>
              <w:rPr>
                <w:rStyle w:val="SubtleEmphasis"/>
                <w:i/>
              </w:rPr>
            </w:pPr>
          </w:p>
        </w:tc>
        <w:tc>
          <w:tcPr>
            <w:tcW w:w="756" w:type="pct"/>
          </w:tcPr>
          <w:p w14:paraId="09E2BA4B" w14:textId="77777777" w:rsidR="001C0154" w:rsidRPr="0037083F" w:rsidRDefault="001C0154" w:rsidP="007945BA">
            <w:pPr>
              <w:jc w:val="center"/>
              <w:rPr>
                <w:rStyle w:val="SubtleEmphasis"/>
                <w:i/>
              </w:rPr>
            </w:pPr>
            <w:r w:rsidRPr="0037083F">
              <w:rPr>
                <w:rStyle w:val="SubtleEmphasis"/>
                <w:i/>
              </w:rPr>
              <w:t>2011</w:t>
            </w:r>
          </w:p>
        </w:tc>
        <w:tc>
          <w:tcPr>
            <w:tcW w:w="756" w:type="pct"/>
          </w:tcPr>
          <w:p w14:paraId="5A117529" w14:textId="77777777" w:rsidR="001C0154" w:rsidRPr="0037083F" w:rsidRDefault="001C0154" w:rsidP="007945BA">
            <w:pPr>
              <w:jc w:val="center"/>
              <w:rPr>
                <w:rStyle w:val="SubtleEmphasis"/>
                <w:i/>
              </w:rPr>
            </w:pPr>
            <w:r w:rsidRPr="0037083F">
              <w:rPr>
                <w:rStyle w:val="SubtleEmphasis"/>
                <w:i/>
              </w:rPr>
              <w:t>2012</w:t>
            </w:r>
          </w:p>
        </w:tc>
        <w:tc>
          <w:tcPr>
            <w:tcW w:w="756" w:type="pct"/>
          </w:tcPr>
          <w:p w14:paraId="6AC87C49" w14:textId="77777777" w:rsidR="001C0154" w:rsidRPr="0037083F" w:rsidRDefault="001C0154" w:rsidP="007945BA">
            <w:pPr>
              <w:jc w:val="center"/>
              <w:rPr>
                <w:rStyle w:val="SubtleEmphasis"/>
                <w:i/>
              </w:rPr>
            </w:pPr>
            <w:r w:rsidRPr="0037083F">
              <w:rPr>
                <w:rStyle w:val="SubtleEmphasis"/>
                <w:i/>
              </w:rPr>
              <w:t>2013</w:t>
            </w:r>
          </w:p>
        </w:tc>
        <w:tc>
          <w:tcPr>
            <w:tcW w:w="756" w:type="pct"/>
          </w:tcPr>
          <w:p w14:paraId="2854E6EB"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0D9485F7" w14:textId="77777777" w:rsidTr="00A2534C">
        <w:tc>
          <w:tcPr>
            <w:tcW w:w="1976" w:type="pct"/>
          </w:tcPr>
          <w:p w14:paraId="102030F3" w14:textId="77777777" w:rsidR="001C0154" w:rsidRPr="0037083F" w:rsidRDefault="001C0154" w:rsidP="007945BA">
            <w:pPr>
              <w:jc w:val="left"/>
              <w:rPr>
                <w:rStyle w:val="SubtleEmphasis"/>
              </w:rPr>
            </w:pPr>
            <w:r w:rsidRPr="0037083F">
              <w:rPr>
                <w:rStyle w:val="SubtleEmphasis"/>
              </w:rPr>
              <w:t>Cash at hand at 31 December</w:t>
            </w:r>
          </w:p>
        </w:tc>
        <w:tc>
          <w:tcPr>
            <w:tcW w:w="756" w:type="pct"/>
          </w:tcPr>
          <w:p w14:paraId="3E028835" w14:textId="77777777" w:rsidR="001C0154" w:rsidRPr="0037083F" w:rsidRDefault="001C0154" w:rsidP="007945BA">
            <w:pPr>
              <w:jc w:val="right"/>
              <w:rPr>
                <w:rStyle w:val="SubtleEmphasis"/>
              </w:rPr>
            </w:pPr>
            <w:r w:rsidRPr="0037083F">
              <w:rPr>
                <w:rStyle w:val="SubtleEmphasis"/>
              </w:rPr>
              <w:t>1,459</w:t>
            </w:r>
          </w:p>
        </w:tc>
        <w:tc>
          <w:tcPr>
            <w:tcW w:w="756" w:type="pct"/>
          </w:tcPr>
          <w:p w14:paraId="0230405C" w14:textId="77777777" w:rsidR="001C0154" w:rsidRPr="0037083F" w:rsidRDefault="001C0154" w:rsidP="007945BA">
            <w:pPr>
              <w:jc w:val="right"/>
              <w:rPr>
                <w:rStyle w:val="SubtleEmphasis"/>
              </w:rPr>
            </w:pPr>
            <w:r w:rsidRPr="0037083F">
              <w:rPr>
                <w:rStyle w:val="SubtleEmphasis"/>
              </w:rPr>
              <w:t>547</w:t>
            </w:r>
          </w:p>
        </w:tc>
        <w:tc>
          <w:tcPr>
            <w:tcW w:w="756" w:type="pct"/>
          </w:tcPr>
          <w:p w14:paraId="1021BA81" w14:textId="77777777" w:rsidR="001C0154" w:rsidRPr="0037083F" w:rsidRDefault="001C0154" w:rsidP="007945BA">
            <w:pPr>
              <w:jc w:val="right"/>
              <w:rPr>
                <w:rStyle w:val="SubtleEmphasis"/>
              </w:rPr>
            </w:pPr>
            <w:r w:rsidRPr="0037083F">
              <w:rPr>
                <w:rStyle w:val="SubtleEmphasis"/>
              </w:rPr>
              <w:t>612</w:t>
            </w:r>
          </w:p>
        </w:tc>
        <w:tc>
          <w:tcPr>
            <w:tcW w:w="756" w:type="pct"/>
          </w:tcPr>
          <w:p w14:paraId="78FC995D" w14:textId="77777777" w:rsidR="001C0154" w:rsidRPr="0037083F" w:rsidRDefault="001C0154" w:rsidP="007945BA">
            <w:pPr>
              <w:jc w:val="right"/>
              <w:rPr>
                <w:rStyle w:val="SubtleEmphasis"/>
              </w:rPr>
            </w:pPr>
            <w:r w:rsidRPr="0037083F">
              <w:rPr>
                <w:rStyle w:val="SubtleEmphasis"/>
              </w:rPr>
              <w:t>701</w:t>
            </w:r>
          </w:p>
        </w:tc>
      </w:tr>
    </w:tbl>
    <w:p w14:paraId="68F62118" w14:textId="77777777" w:rsidR="001C0154" w:rsidRPr="0037083F" w:rsidRDefault="001C0154" w:rsidP="00970CCE">
      <w:pPr>
        <w:spacing w:before="240"/>
      </w:pPr>
      <w:r w:rsidRPr="0037083F">
        <w:t>In addition, since 2012, the company’s current liabilities have exceeded its current assets.</w:t>
      </w:r>
    </w:p>
    <w:p w14:paraId="45608F2D" w14:textId="77777777" w:rsidR="001C0154" w:rsidRPr="0037083F" w:rsidRDefault="001C0154" w:rsidP="001C0154">
      <w:pPr>
        <w:pStyle w:val="Caption"/>
      </w:pPr>
      <w:bookmarkStart w:id="752" w:name="_Toc425938572"/>
      <w:bookmarkStart w:id="753" w:name="_Toc429670865"/>
      <w:r w:rsidRPr="0037083F">
        <w:t>Exhibit 6.66</w:t>
      </w:r>
      <w:r w:rsidRPr="0037083F">
        <w:tab/>
        <w:t>Opera Queensland: current position 2011 to 2014 ($000)</w:t>
      </w:r>
      <w:bookmarkEnd w:id="752"/>
      <w:bookmarkEnd w:id="753"/>
    </w:p>
    <w:tbl>
      <w:tblPr>
        <w:tblStyle w:val="TableGrid"/>
        <w:tblW w:w="5000" w:type="pct"/>
        <w:tblLook w:val="04A0" w:firstRow="1" w:lastRow="0" w:firstColumn="1" w:lastColumn="0" w:noHBand="0" w:noVBand="1"/>
        <w:tblDescription w:val="Opera Queensland: current position 2011 to 2014 ($000)"/>
      </w:tblPr>
      <w:tblGrid>
        <w:gridCol w:w="3564"/>
        <w:gridCol w:w="1363"/>
        <w:gridCol w:w="1363"/>
        <w:gridCol w:w="1363"/>
        <w:gridCol w:w="1363"/>
      </w:tblGrid>
      <w:tr w:rsidR="001C0154" w:rsidRPr="0037083F" w14:paraId="1A61DE65" w14:textId="77777777" w:rsidTr="00A2534C">
        <w:trPr>
          <w:tblHeader/>
        </w:trPr>
        <w:tc>
          <w:tcPr>
            <w:tcW w:w="1976" w:type="pct"/>
          </w:tcPr>
          <w:p w14:paraId="24619C0C" w14:textId="77777777" w:rsidR="001C0154" w:rsidRPr="0037083F" w:rsidRDefault="001C0154" w:rsidP="007945BA">
            <w:pPr>
              <w:jc w:val="center"/>
              <w:rPr>
                <w:rStyle w:val="SubtleEmphasis"/>
                <w:i/>
              </w:rPr>
            </w:pPr>
          </w:p>
        </w:tc>
        <w:tc>
          <w:tcPr>
            <w:tcW w:w="756" w:type="pct"/>
          </w:tcPr>
          <w:p w14:paraId="4FAC4503" w14:textId="77777777" w:rsidR="001C0154" w:rsidRPr="0037083F" w:rsidRDefault="001C0154" w:rsidP="007945BA">
            <w:pPr>
              <w:jc w:val="center"/>
              <w:rPr>
                <w:rStyle w:val="SubtleEmphasis"/>
                <w:i/>
              </w:rPr>
            </w:pPr>
            <w:r w:rsidRPr="0037083F">
              <w:rPr>
                <w:rStyle w:val="SubtleEmphasis"/>
                <w:i/>
              </w:rPr>
              <w:t>2011</w:t>
            </w:r>
          </w:p>
        </w:tc>
        <w:tc>
          <w:tcPr>
            <w:tcW w:w="756" w:type="pct"/>
          </w:tcPr>
          <w:p w14:paraId="1EE056F6" w14:textId="77777777" w:rsidR="001C0154" w:rsidRPr="0037083F" w:rsidRDefault="001C0154" w:rsidP="007945BA">
            <w:pPr>
              <w:jc w:val="center"/>
              <w:rPr>
                <w:rStyle w:val="SubtleEmphasis"/>
                <w:i/>
              </w:rPr>
            </w:pPr>
            <w:r w:rsidRPr="0037083F">
              <w:rPr>
                <w:rStyle w:val="SubtleEmphasis"/>
                <w:i/>
              </w:rPr>
              <w:t>2012</w:t>
            </w:r>
          </w:p>
        </w:tc>
        <w:tc>
          <w:tcPr>
            <w:tcW w:w="756" w:type="pct"/>
          </w:tcPr>
          <w:p w14:paraId="1F74F12A" w14:textId="77777777" w:rsidR="001C0154" w:rsidRPr="0037083F" w:rsidRDefault="001C0154" w:rsidP="007945BA">
            <w:pPr>
              <w:jc w:val="center"/>
              <w:rPr>
                <w:rStyle w:val="SubtleEmphasis"/>
                <w:i/>
              </w:rPr>
            </w:pPr>
            <w:r w:rsidRPr="0037083F">
              <w:rPr>
                <w:rStyle w:val="SubtleEmphasis"/>
                <w:i/>
              </w:rPr>
              <w:t>2013</w:t>
            </w:r>
          </w:p>
        </w:tc>
        <w:tc>
          <w:tcPr>
            <w:tcW w:w="756" w:type="pct"/>
          </w:tcPr>
          <w:p w14:paraId="64548AE8"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6C5239D2" w14:textId="77777777" w:rsidTr="00A2534C">
        <w:tc>
          <w:tcPr>
            <w:tcW w:w="1976" w:type="pct"/>
          </w:tcPr>
          <w:p w14:paraId="379D82B0" w14:textId="77777777" w:rsidR="001C0154" w:rsidRPr="0037083F" w:rsidRDefault="001C0154" w:rsidP="007945BA">
            <w:pPr>
              <w:jc w:val="left"/>
              <w:rPr>
                <w:rStyle w:val="SubtleEmphasis"/>
              </w:rPr>
            </w:pPr>
            <w:r w:rsidRPr="0037083F">
              <w:rPr>
                <w:rStyle w:val="SubtleEmphasis"/>
              </w:rPr>
              <w:t>Current assets</w:t>
            </w:r>
          </w:p>
        </w:tc>
        <w:tc>
          <w:tcPr>
            <w:tcW w:w="756" w:type="pct"/>
          </w:tcPr>
          <w:p w14:paraId="30AB640B" w14:textId="77777777" w:rsidR="001C0154" w:rsidRPr="0037083F" w:rsidRDefault="001C0154" w:rsidP="007945BA">
            <w:pPr>
              <w:jc w:val="right"/>
              <w:rPr>
                <w:rStyle w:val="SubtleEmphasis"/>
              </w:rPr>
            </w:pPr>
            <w:r w:rsidRPr="0037083F">
              <w:rPr>
                <w:rStyle w:val="SubtleEmphasis"/>
              </w:rPr>
              <w:t>1,692</w:t>
            </w:r>
          </w:p>
        </w:tc>
        <w:tc>
          <w:tcPr>
            <w:tcW w:w="756" w:type="pct"/>
          </w:tcPr>
          <w:p w14:paraId="3A29C620" w14:textId="77777777" w:rsidR="001C0154" w:rsidRPr="0037083F" w:rsidRDefault="001C0154" w:rsidP="007945BA">
            <w:pPr>
              <w:jc w:val="right"/>
              <w:rPr>
                <w:rStyle w:val="SubtleEmphasis"/>
              </w:rPr>
            </w:pPr>
            <w:r w:rsidRPr="0037083F">
              <w:rPr>
                <w:rStyle w:val="SubtleEmphasis"/>
              </w:rPr>
              <w:t>752</w:t>
            </w:r>
          </w:p>
        </w:tc>
        <w:tc>
          <w:tcPr>
            <w:tcW w:w="756" w:type="pct"/>
          </w:tcPr>
          <w:p w14:paraId="6FA28214" w14:textId="77777777" w:rsidR="001C0154" w:rsidRPr="0037083F" w:rsidRDefault="001C0154" w:rsidP="007945BA">
            <w:pPr>
              <w:jc w:val="right"/>
              <w:rPr>
                <w:rStyle w:val="SubtleEmphasis"/>
              </w:rPr>
            </w:pPr>
            <w:r w:rsidRPr="0037083F">
              <w:rPr>
                <w:rStyle w:val="SubtleEmphasis"/>
              </w:rPr>
              <w:t>968</w:t>
            </w:r>
          </w:p>
        </w:tc>
        <w:tc>
          <w:tcPr>
            <w:tcW w:w="756" w:type="pct"/>
          </w:tcPr>
          <w:p w14:paraId="48652BE8" w14:textId="77777777" w:rsidR="001C0154" w:rsidRPr="0037083F" w:rsidRDefault="001C0154" w:rsidP="007945BA">
            <w:pPr>
              <w:jc w:val="right"/>
              <w:rPr>
                <w:rStyle w:val="SubtleEmphasis"/>
              </w:rPr>
            </w:pPr>
            <w:r w:rsidRPr="0037083F">
              <w:rPr>
                <w:rStyle w:val="SubtleEmphasis"/>
              </w:rPr>
              <w:t>1,010</w:t>
            </w:r>
          </w:p>
        </w:tc>
      </w:tr>
      <w:tr w:rsidR="001C0154" w:rsidRPr="0037083F" w14:paraId="6C52B828" w14:textId="77777777" w:rsidTr="00A2534C">
        <w:tc>
          <w:tcPr>
            <w:tcW w:w="1976" w:type="pct"/>
          </w:tcPr>
          <w:p w14:paraId="298125A0" w14:textId="77777777" w:rsidR="001C0154" w:rsidRPr="0037083F" w:rsidRDefault="001C0154" w:rsidP="007945BA">
            <w:pPr>
              <w:jc w:val="left"/>
              <w:rPr>
                <w:rStyle w:val="SubtleEmphasis"/>
              </w:rPr>
            </w:pPr>
            <w:r w:rsidRPr="0037083F">
              <w:rPr>
                <w:rStyle w:val="SubtleEmphasis"/>
              </w:rPr>
              <w:t>Current liabilities</w:t>
            </w:r>
          </w:p>
        </w:tc>
        <w:tc>
          <w:tcPr>
            <w:tcW w:w="756" w:type="pct"/>
          </w:tcPr>
          <w:p w14:paraId="5A8D3A2C" w14:textId="77777777" w:rsidR="001C0154" w:rsidRPr="0037083F" w:rsidRDefault="001C0154" w:rsidP="007945BA">
            <w:pPr>
              <w:jc w:val="right"/>
              <w:rPr>
                <w:rStyle w:val="SubtleEmphasis"/>
              </w:rPr>
            </w:pPr>
            <w:r w:rsidRPr="0037083F">
              <w:rPr>
                <w:rStyle w:val="SubtleEmphasis"/>
              </w:rPr>
              <w:t>1,260</w:t>
            </w:r>
          </w:p>
        </w:tc>
        <w:tc>
          <w:tcPr>
            <w:tcW w:w="756" w:type="pct"/>
          </w:tcPr>
          <w:p w14:paraId="76FD9C06" w14:textId="77777777" w:rsidR="001C0154" w:rsidRPr="0037083F" w:rsidRDefault="001C0154" w:rsidP="007945BA">
            <w:pPr>
              <w:jc w:val="right"/>
              <w:rPr>
                <w:rStyle w:val="SubtleEmphasis"/>
              </w:rPr>
            </w:pPr>
            <w:r w:rsidRPr="0037083F">
              <w:rPr>
                <w:rStyle w:val="SubtleEmphasis"/>
              </w:rPr>
              <w:t>805</w:t>
            </w:r>
          </w:p>
        </w:tc>
        <w:tc>
          <w:tcPr>
            <w:tcW w:w="756" w:type="pct"/>
          </w:tcPr>
          <w:p w14:paraId="7A577D8C" w14:textId="77777777" w:rsidR="001C0154" w:rsidRPr="0037083F" w:rsidRDefault="001C0154" w:rsidP="007945BA">
            <w:pPr>
              <w:jc w:val="right"/>
              <w:rPr>
                <w:rStyle w:val="SubtleEmphasis"/>
              </w:rPr>
            </w:pPr>
            <w:r w:rsidRPr="0037083F">
              <w:rPr>
                <w:rStyle w:val="SubtleEmphasis"/>
              </w:rPr>
              <w:t>1,742</w:t>
            </w:r>
          </w:p>
        </w:tc>
        <w:tc>
          <w:tcPr>
            <w:tcW w:w="756" w:type="pct"/>
          </w:tcPr>
          <w:p w14:paraId="09786F4E" w14:textId="77777777" w:rsidR="001C0154" w:rsidRPr="0037083F" w:rsidRDefault="001C0154" w:rsidP="007945BA">
            <w:pPr>
              <w:jc w:val="right"/>
              <w:rPr>
                <w:rStyle w:val="SubtleEmphasis"/>
              </w:rPr>
            </w:pPr>
            <w:r w:rsidRPr="0037083F">
              <w:rPr>
                <w:rStyle w:val="SubtleEmphasis"/>
              </w:rPr>
              <w:t>1,820</w:t>
            </w:r>
          </w:p>
        </w:tc>
      </w:tr>
      <w:tr w:rsidR="001C0154" w:rsidRPr="0037083F" w14:paraId="55F56556" w14:textId="77777777" w:rsidTr="00A2534C">
        <w:tc>
          <w:tcPr>
            <w:tcW w:w="1976" w:type="pct"/>
          </w:tcPr>
          <w:p w14:paraId="3C6FD8E8" w14:textId="77777777" w:rsidR="001C0154" w:rsidRPr="0037083F" w:rsidRDefault="001C0154" w:rsidP="007945BA">
            <w:pPr>
              <w:jc w:val="left"/>
              <w:rPr>
                <w:rStyle w:val="SubtleEmphasis"/>
                <w:b/>
              </w:rPr>
            </w:pPr>
            <w:r w:rsidRPr="0037083F">
              <w:rPr>
                <w:rStyle w:val="SubtleEmphasis"/>
                <w:b/>
              </w:rPr>
              <w:t>Net Current position</w:t>
            </w:r>
          </w:p>
        </w:tc>
        <w:tc>
          <w:tcPr>
            <w:tcW w:w="756" w:type="pct"/>
          </w:tcPr>
          <w:p w14:paraId="29E11838" w14:textId="77777777" w:rsidR="001C0154" w:rsidRPr="0037083F" w:rsidRDefault="001C0154" w:rsidP="007945BA">
            <w:pPr>
              <w:jc w:val="right"/>
              <w:rPr>
                <w:rStyle w:val="SubtleEmphasis"/>
                <w:b/>
              </w:rPr>
            </w:pPr>
            <w:r w:rsidRPr="0037083F">
              <w:rPr>
                <w:rStyle w:val="SubtleEmphasis"/>
                <w:b/>
              </w:rPr>
              <w:t>432</w:t>
            </w:r>
          </w:p>
        </w:tc>
        <w:tc>
          <w:tcPr>
            <w:tcW w:w="756" w:type="pct"/>
          </w:tcPr>
          <w:p w14:paraId="3B6AF150" w14:textId="77777777" w:rsidR="001C0154" w:rsidRPr="0037083F" w:rsidRDefault="001C0154" w:rsidP="007945BA">
            <w:pPr>
              <w:jc w:val="right"/>
              <w:rPr>
                <w:rStyle w:val="SubtleEmphasis"/>
                <w:b/>
              </w:rPr>
            </w:pPr>
            <w:r w:rsidRPr="0037083F">
              <w:rPr>
                <w:rStyle w:val="SubtleEmphasis"/>
                <w:b/>
              </w:rPr>
              <w:t>-53</w:t>
            </w:r>
          </w:p>
        </w:tc>
        <w:tc>
          <w:tcPr>
            <w:tcW w:w="756" w:type="pct"/>
          </w:tcPr>
          <w:p w14:paraId="10B86328" w14:textId="77777777" w:rsidR="001C0154" w:rsidRPr="0037083F" w:rsidRDefault="001C0154" w:rsidP="007945BA">
            <w:pPr>
              <w:jc w:val="right"/>
              <w:rPr>
                <w:rStyle w:val="SubtleEmphasis"/>
                <w:b/>
              </w:rPr>
            </w:pPr>
            <w:r w:rsidRPr="0037083F">
              <w:rPr>
                <w:rStyle w:val="SubtleEmphasis"/>
                <w:b/>
              </w:rPr>
              <w:t>-774</w:t>
            </w:r>
          </w:p>
        </w:tc>
        <w:tc>
          <w:tcPr>
            <w:tcW w:w="756" w:type="pct"/>
          </w:tcPr>
          <w:p w14:paraId="0CC0A7E3" w14:textId="77777777" w:rsidR="001C0154" w:rsidRPr="0037083F" w:rsidRDefault="001C0154" w:rsidP="007945BA">
            <w:pPr>
              <w:jc w:val="right"/>
              <w:rPr>
                <w:rStyle w:val="SubtleEmphasis"/>
                <w:b/>
              </w:rPr>
            </w:pPr>
            <w:r w:rsidRPr="0037083F">
              <w:rPr>
                <w:rStyle w:val="SubtleEmphasis"/>
                <w:b/>
              </w:rPr>
              <w:t>-810</w:t>
            </w:r>
          </w:p>
        </w:tc>
      </w:tr>
      <w:tr w:rsidR="001C0154" w:rsidRPr="0037083F" w14:paraId="46FD6698" w14:textId="77777777" w:rsidTr="00A2534C">
        <w:tc>
          <w:tcPr>
            <w:tcW w:w="1976" w:type="pct"/>
          </w:tcPr>
          <w:p w14:paraId="423D8516" w14:textId="77777777" w:rsidR="001C0154" w:rsidRPr="0037083F" w:rsidRDefault="001C0154" w:rsidP="007945BA">
            <w:pPr>
              <w:jc w:val="left"/>
              <w:rPr>
                <w:rStyle w:val="SubtleEmphasis"/>
                <w:b/>
              </w:rPr>
            </w:pPr>
            <w:r w:rsidRPr="0037083F">
              <w:rPr>
                <w:rStyle w:val="SubtleEmphasis"/>
                <w:b/>
              </w:rPr>
              <w:t>Current ratio</w:t>
            </w:r>
          </w:p>
        </w:tc>
        <w:tc>
          <w:tcPr>
            <w:tcW w:w="756" w:type="pct"/>
          </w:tcPr>
          <w:p w14:paraId="4D276599" w14:textId="77777777" w:rsidR="001C0154" w:rsidRPr="0037083F" w:rsidRDefault="001C0154" w:rsidP="007945BA">
            <w:pPr>
              <w:jc w:val="right"/>
              <w:rPr>
                <w:rStyle w:val="SubtleEmphasis"/>
                <w:b/>
              </w:rPr>
            </w:pPr>
            <w:r w:rsidRPr="0037083F">
              <w:rPr>
                <w:rStyle w:val="SubtleEmphasis"/>
                <w:b/>
              </w:rPr>
              <w:t>1.3</w:t>
            </w:r>
          </w:p>
        </w:tc>
        <w:tc>
          <w:tcPr>
            <w:tcW w:w="756" w:type="pct"/>
          </w:tcPr>
          <w:p w14:paraId="7B7178CB" w14:textId="77777777" w:rsidR="001C0154" w:rsidRPr="0037083F" w:rsidRDefault="001C0154" w:rsidP="007945BA">
            <w:pPr>
              <w:jc w:val="right"/>
              <w:rPr>
                <w:rStyle w:val="SubtleEmphasis"/>
                <w:b/>
              </w:rPr>
            </w:pPr>
            <w:r w:rsidRPr="0037083F">
              <w:rPr>
                <w:rStyle w:val="SubtleEmphasis"/>
                <w:b/>
              </w:rPr>
              <w:t>0.9</w:t>
            </w:r>
          </w:p>
        </w:tc>
        <w:tc>
          <w:tcPr>
            <w:tcW w:w="756" w:type="pct"/>
          </w:tcPr>
          <w:p w14:paraId="4B33F842" w14:textId="77777777" w:rsidR="001C0154" w:rsidRPr="0037083F" w:rsidRDefault="001C0154" w:rsidP="007945BA">
            <w:pPr>
              <w:jc w:val="right"/>
              <w:rPr>
                <w:rStyle w:val="SubtleEmphasis"/>
                <w:b/>
              </w:rPr>
            </w:pPr>
            <w:r w:rsidRPr="0037083F">
              <w:rPr>
                <w:rStyle w:val="SubtleEmphasis"/>
                <w:b/>
              </w:rPr>
              <w:t>0.6</w:t>
            </w:r>
          </w:p>
        </w:tc>
        <w:tc>
          <w:tcPr>
            <w:tcW w:w="756" w:type="pct"/>
          </w:tcPr>
          <w:p w14:paraId="23C7E733" w14:textId="77777777" w:rsidR="001C0154" w:rsidRPr="0037083F" w:rsidRDefault="001C0154" w:rsidP="007945BA">
            <w:pPr>
              <w:jc w:val="right"/>
              <w:rPr>
                <w:rStyle w:val="SubtleEmphasis"/>
                <w:b/>
              </w:rPr>
            </w:pPr>
            <w:r w:rsidRPr="0037083F">
              <w:rPr>
                <w:rStyle w:val="SubtleEmphasis"/>
                <w:b/>
              </w:rPr>
              <w:t>0.6</w:t>
            </w:r>
          </w:p>
        </w:tc>
      </w:tr>
    </w:tbl>
    <w:p w14:paraId="0255B19C" w14:textId="77777777" w:rsidR="001C0154" w:rsidRPr="0037083F" w:rsidRDefault="001C0154" w:rsidP="001C0154"/>
    <w:p w14:paraId="2C8B5FBA" w14:textId="03CBC577" w:rsidR="001C0154" w:rsidRPr="0037083F" w:rsidRDefault="001C0154" w:rsidP="001C0154">
      <w:r w:rsidRPr="0037083F">
        <w:t xml:space="preserve">In recent years, Opera Queensland has been assisted by grants received in advance to enable the company to meet its cash flow requirements.  Without the ongoing support of government, the company is unlikely to </w:t>
      </w:r>
      <w:r w:rsidR="002410A3" w:rsidRPr="0037083F">
        <w:t xml:space="preserve">have been </w:t>
      </w:r>
      <w:r w:rsidRPr="0037083F">
        <w:t>able to meet its commitments when they f</w:t>
      </w:r>
      <w:r w:rsidR="003058B2" w:rsidRPr="0037083F">
        <w:t>e</w:t>
      </w:r>
      <w:r w:rsidRPr="0037083F">
        <w:t>ll due.  This has been reflected in a going concern note in the annual accounts.</w:t>
      </w:r>
    </w:p>
    <w:p w14:paraId="79E422EF" w14:textId="77777777" w:rsidR="001C0154" w:rsidRPr="0037083F" w:rsidRDefault="00576C19" w:rsidP="001C0154">
      <w:pPr>
        <w:pStyle w:val="Heading5"/>
        <w:ind w:left="993" w:hanging="993"/>
      </w:pPr>
      <w:bookmarkStart w:id="754" w:name="_Toc427833199"/>
      <w:r w:rsidRPr="0037083F">
        <w:t>6.1.2.9</w:t>
      </w:r>
      <w:r w:rsidR="001C0154" w:rsidRPr="0037083F">
        <w:t xml:space="preserve">  </w:t>
      </w:r>
      <w:r w:rsidR="00645FA6" w:rsidRPr="0037083F">
        <w:tab/>
      </w:r>
      <w:r w:rsidR="001C0154" w:rsidRPr="0037083F">
        <w:t>Overall, Opera Queensland’s financial position is poor despite its improved 2014 result</w:t>
      </w:r>
      <w:bookmarkEnd w:id="754"/>
    </w:p>
    <w:p w14:paraId="401D1CCA" w14:textId="77777777" w:rsidR="001C0154" w:rsidRPr="0037083F" w:rsidRDefault="001C0154" w:rsidP="001C0154">
      <w:r w:rsidRPr="0037083F">
        <w:t>In summary, the financial position of Opera Queensland remains very weak.</w:t>
      </w:r>
    </w:p>
    <w:p w14:paraId="37E655DD" w14:textId="77777777" w:rsidR="001C0154" w:rsidRPr="0037083F" w:rsidRDefault="001C0154" w:rsidP="001C0154">
      <w:r w:rsidRPr="0037083F">
        <w:t>The improved financial performance, albeit still with a small loss, reflects an improvement in income and a reduction in expenditure versus previous years.</w:t>
      </w:r>
    </w:p>
    <w:p w14:paraId="1A78C904" w14:textId="3B631895" w:rsidR="001C0154" w:rsidRPr="0037083F" w:rsidRDefault="001C0154" w:rsidP="001C0154">
      <w:r w:rsidRPr="0037083F">
        <w:t>However, the underlying operating performance remains of concern.  The economics of the mainstage program</w:t>
      </w:r>
      <w:r w:rsidR="00E906CF" w:rsidRPr="0037083F">
        <w:t>me</w:t>
      </w:r>
      <w:r w:rsidRPr="0037083F">
        <w:t xml:space="preserve"> </w:t>
      </w:r>
      <w:r w:rsidR="002410A3" w:rsidRPr="0037083F">
        <w:t>are</w:t>
      </w:r>
      <w:r w:rsidRPr="0037083F">
        <w:t xml:space="preserve"> poor.  Audiences, including subscribers need to be rebu</w:t>
      </w:r>
      <w:r w:rsidR="00B5098A" w:rsidRPr="0037083F">
        <w:t>ilt to generate an improvement.</w:t>
      </w:r>
    </w:p>
    <w:p w14:paraId="26C46E1B" w14:textId="7D65FC73" w:rsidR="001C0154" w:rsidRPr="0037083F" w:rsidRDefault="001C0154" w:rsidP="001C0154">
      <w:r w:rsidRPr="0037083F">
        <w:t>Non-mainstage activity has increased the negative contribution to overheads and is only viable because of additional government funding and the level of private sector support.</w:t>
      </w:r>
      <w:r w:rsidR="002410A3" w:rsidRPr="0037083F">
        <w:t xml:space="preserve"> </w:t>
      </w:r>
      <w:r w:rsidR="003058B2" w:rsidRPr="0037083F">
        <w:t xml:space="preserve"> </w:t>
      </w:r>
      <w:r w:rsidR="002410A3" w:rsidRPr="0037083F">
        <w:t>This situation is exacerbated by Opera Queensland’s high level of overheads.</w:t>
      </w:r>
    </w:p>
    <w:p w14:paraId="58C0B881" w14:textId="5C7A0249" w:rsidR="001C0154" w:rsidRPr="0037083F" w:rsidRDefault="001C0154" w:rsidP="001C0154">
      <w:r w:rsidRPr="0037083F">
        <w:t xml:space="preserve">However, given its deficits and strategic approach, Opera Queensland cannot continue without significant levels of government support, including it being </w:t>
      </w:r>
      <w:r w:rsidR="00F0709F" w:rsidRPr="0037083F">
        <w:t xml:space="preserve">provided </w:t>
      </w:r>
      <w:r w:rsidRPr="0037083F">
        <w:t xml:space="preserve">cash </w:t>
      </w:r>
      <w:r w:rsidR="00F0709F" w:rsidRPr="0037083F">
        <w:t xml:space="preserve">advances </w:t>
      </w:r>
      <w:r w:rsidRPr="0037083F">
        <w:t>unless the fundamentals that underpin its under</w:t>
      </w:r>
      <w:r w:rsidR="00B5098A" w:rsidRPr="0037083F">
        <w:t>lying situation are addressed.</w:t>
      </w:r>
    </w:p>
    <w:p w14:paraId="74731DA1" w14:textId="77777777" w:rsidR="001C0154" w:rsidRPr="0037083F" w:rsidRDefault="001C0154" w:rsidP="001C0154">
      <w:pPr>
        <w:pStyle w:val="Heading4"/>
      </w:pPr>
      <w:bookmarkStart w:id="755" w:name="_Toc427833200"/>
      <w:bookmarkStart w:id="756" w:name="_Toc429657292"/>
      <w:r w:rsidRPr="0037083F">
        <w:t xml:space="preserve">6.1.3 </w:t>
      </w:r>
      <w:r w:rsidR="00116833" w:rsidRPr="0037083F">
        <w:tab/>
      </w:r>
      <w:r w:rsidRPr="0037083F">
        <w:t>SOSA</w:t>
      </w:r>
      <w:bookmarkEnd w:id="755"/>
      <w:bookmarkEnd w:id="756"/>
    </w:p>
    <w:p w14:paraId="7F44917C" w14:textId="618928A0" w:rsidR="001C0154" w:rsidRPr="0037083F" w:rsidRDefault="001C0154" w:rsidP="001C0154">
      <w:r w:rsidRPr="0037083F">
        <w:t xml:space="preserve">While facing box office pressures in the wake of the GFC, SOSA has stayed true to its strategic intent of being a specialist company </w:t>
      </w:r>
      <w:r w:rsidR="002410A3" w:rsidRPr="0037083F">
        <w:t xml:space="preserve">that </w:t>
      </w:r>
      <w:r w:rsidRPr="0037083F">
        <w:t>programm</w:t>
      </w:r>
      <w:r w:rsidR="002410A3" w:rsidRPr="0037083F">
        <w:t>es</w:t>
      </w:r>
      <w:r w:rsidRPr="0037083F">
        <w:t xml:space="preserve"> niche repertoire.  SOSA’s stated strategic objective is to be one of Australia’s most exciting and innovative performing arts companies.  It seeks to achieve this objective by presenting “operatic works that are unique in Australia”, that also “bring visitors to South Australia and generate significant interest and pride within the State”.  To this end, it strives to present what it terms “at least one specialist production presented annually”, which might be on the </w:t>
      </w:r>
      <w:r w:rsidR="00B5098A" w:rsidRPr="0037083F">
        <w:t>mainstage or at another venue.</w:t>
      </w:r>
    </w:p>
    <w:p w14:paraId="613CDB3C" w14:textId="30EA1D37" w:rsidR="001C0154" w:rsidRPr="0037083F" w:rsidRDefault="001C0154" w:rsidP="001C0154">
      <w:r w:rsidRPr="0037083F">
        <w:t>More specifically and using the strategic responses outlined in Chapter 5, SOSA has reacted to the external pre</w:t>
      </w:r>
      <w:r w:rsidR="00B5098A" w:rsidRPr="0037083F">
        <w:t>ssures it has faced as follows:</w:t>
      </w:r>
    </w:p>
    <w:p w14:paraId="76B3826E" w14:textId="77777777" w:rsidR="001C0154" w:rsidRPr="0037083F" w:rsidRDefault="001C0154" w:rsidP="001920C0">
      <w:pPr>
        <w:pStyle w:val="Bulletpoints"/>
      </w:pPr>
      <w:r w:rsidRPr="0037083F">
        <w:t xml:space="preserve">It has changed the mix of </w:t>
      </w:r>
      <w:r w:rsidRPr="0037083F">
        <w:rPr>
          <w:b/>
        </w:rPr>
        <w:t xml:space="preserve">what </w:t>
      </w:r>
      <w:r w:rsidRPr="0037083F">
        <w:t>programmes it delivers by:</w:t>
      </w:r>
    </w:p>
    <w:p w14:paraId="5F9FBCE8" w14:textId="77777777" w:rsidR="001C0154" w:rsidRPr="0037083F" w:rsidRDefault="001C0154" w:rsidP="00B5098A">
      <w:pPr>
        <w:pStyle w:val="ListParagraph"/>
        <w:numPr>
          <w:ilvl w:val="1"/>
          <w:numId w:val="18"/>
        </w:numPr>
        <w:ind w:left="1434" w:hanging="357"/>
      </w:pPr>
      <w:r w:rsidRPr="0037083F">
        <w:t>Continuing to offer a mix of more popular and more challenging operas; and</w:t>
      </w:r>
    </w:p>
    <w:p w14:paraId="0E1EEF5E" w14:textId="3C1035D8" w:rsidR="001C0154" w:rsidRPr="0037083F" w:rsidRDefault="001C0154" w:rsidP="00B5098A">
      <w:pPr>
        <w:pStyle w:val="ListParagraph"/>
        <w:numPr>
          <w:ilvl w:val="1"/>
          <w:numId w:val="18"/>
        </w:numPr>
        <w:ind w:left="1434" w:hanging="357"/>
      </w:pPr>
      <w:r w:rsidRPr="0037083F">
        <w:t>Undertaking its programme of innovative works a</w:t>
      </w:r>
      <w:r w:rsidR="00B5098A" w:rsidRPr="0037083F">
        <w:t>t a more diverse set of venues;</w:t>
      </w:r>
    </w:p>
    <w:p w14:paraId="53D1AFE1" w14:textId="77777777" w:rsidR="001C0154" w:rsidRPr="0037083F" w:rsidRDefault="001C0154" w:rsidP="001920C0">
      <w:pPr>
        <w:pStyle w:val="Bulletpoints"/>
      </w:pPr>
      <w:r w:rsidRPr="0037083F">
        <w:t xml:space="preserve">It has changed the mix of </w:t>
      </w:r>
      <w:r w:rsidRPr="0037083F">
        <w:rPr>
          <w:b/>
        </w:rPr>
        <w:t xml:space="preserve">where </w:t>
      </w:r>
      <w:r w:rsidRPr="0037083F">
        <w:t>programmes are delivered by:</w:t>
      </w:r>
    </w:p>
    <w:p w14:paraId="2E553690" w14:textId="77777777" w:rsidR="001C0154" w:rsidRPr="0037083F" w:rsidRDefault="001C0154" w:rsidP="00B5098A">
      <w:pPr>
        <w:pStyle w:val="ListParagraph"/>
        <w:numPr>
          <w:ilvl w:val="1"/>
          <w:numId w:val="18"/>
        </w:numPr>
        <w:ind w:left="1434" w:hanging="357"/>
      </w:pPr>
      <w:r w:rsidRPr="0037083F">
        <w:t>Reducing its commitment to the Festival Centre; and</w:t>
      </w:r>
    </w:p>
    <w:p w14:paraId="161AF467" w14:textId="2E3626E8" w:rsidR="001C0154" w:rsidRPr="0037083F" w:rsidRDefault="001C0154" w:rsidP="00B5098A">
      <w:pPr>
        <w:pStyle w:val="ListParagraph"/>
        <w:numPr>
          <w:ilvl w:val="1"/>
          <w:numId w:val="18"/>
        </w:numPr>
        <w:ind w:left="1434" w:hanging="357"/>
      </w:pPr>
      <w:r w:rsidRPr="0037083F">
        <w:t>Marginally reducing its regional touring programme</w:t>
      </w:r>
      <w:r w:rsidR="00B5098A" w:rsidRPr="0037083F">
        <w:t>;</w:t>
      </w:r>
    </w:p>
    <w:p w14:paraId="231ECED7" w14:textId="77777777" w:rsidR="001C0154" w:rsidRPr="0037083F" w:rsidRDefault="001C0154" w:rsidP="001920C0">
      <w:pPr>
        <w:pStyle w:val="Bulletpoints"/>
      </w:pPr>
      <w:r w:rsidRPr="0037083F">
        <w:t xml:space="preserve">It has changed the mix of </w:t>
      </w:r>
      <w:r w:rsidRPr="0037083F">
        <w:rPr>
          <w:b/>
        </w:rPr>
        <w:t xml:space="preserve">how </w:t>
      </w:r>
      <w:r w:rsidRPr="0037083F">
        <w:t>programmes are delivered by:</w:t>
      </w:r>
    </w:p>
    <w:p w14:paraId="6FF1C327" w14:textId="77777777" w:rsidR="001C0154" w:rsidRPr="0037083F" w:rsidRDefault="001C0154" w:rsidP="00B5098A">
      <w:pPr>
        <w:pStyle w:val="ListParagraph"/>
        <w:numPr>
          <w:ilvl w:val="1"/>
          <w:numId w:val="18"/>
        </w:numPr>
        <w:ind w:left="1434" w:hanging="357"/>
      </w:pPr>
      <w:r w:rsidRPr="0037083F">
        <w:t>Remaining committed to using Opera Conference productions; and</w:t>
      </w:r>
    </w:p>
    <w:p w14:paraId="28D8A016" w14:textId="036AAB31" w:rsidR="001C0154" w:rsidRPr="0037083F" w:rsidRDefault="001C0154" w:rsidP="00B5098A">
      <w:pPr>
        <w:pStyle w:val="ListParagraph"/>
        <w:numPr>
          <w:ilvl w:val="1"/>
          <w:numId w:val="18"/>
        </w:numPr>
        <w:ind w:left="1434" w:hanging="357"/>
      </w:pPr>
      <w:r w:rsidRPr="0037083F">
        <w:t>Increasing the number of international hire-ins</w:t>
      </w:r>
      <w:r w:rsidR="00B5098A" w:rsidRPr="0037083F">
        <w:t>.</w:t>
      </w:r>
    </w:p>
    <w:p w14:paraId="19823BA5" w14:textId="77777777" w:rsidR="001C0154" w:rsidRPr="0037083F" w:rsidRDefault="001C0154" w:rsidP="001C0154">
      <w:r w:rsidRPr="0037083F">
        <w:t>On an operational front, SOSA has taken the following initiatives:</w:t>
      </w:r>
    </w:p>
    <w:p w14:paraId="3436DFA4" w14:textId="77777777" w:rsidR="001C0154" w:rsidRPr="0037083F" w:rsidRDefault="001C0154" w:rsidP="00826600">
      <w:pPr>
        <w:pStyle w:val="ListParagraph"/>
        <w:numPr>
          <w:ilvl w:val="0"/>
          <w:numId w:val="19"/>
        </w:numPr>
        <w:spacing w:line="276" w:lineRule="auto"/>
      </w:pPr>
      <w:r w:rsidRPr="0037083F">
        <w:t>It has continued stringently to contain its overhead costs.</w:t>
      </w:r>
    </w:p>
    <w:p w14:paraId="382E60FC" w14:textId="3A4777DA" w:rsidR="001C0154" w:rsidRPr="0037083F" w:rsidRDefault="001C0154" w:rsidP="001C0154">
      <w:r w:rsidRPr="0037083F">
        <w:t>These strategic responses have had significant implications for SOSA’s financial performance.  However, its small surpluses and the extent to which costs are rising faster tha</w:t>
      </w:r>
      <w:r w:rsidR="00B5098A" w:rsidRPr="0037083F">
        <w:t>n revenue make it vulnerable.</w:t>
      </w:r>
    </w:p>
    <w:p w14:paraId="664B652F" w14:textId="77777777" w:rsidR="001C0154" w:rsidRPr="0037083F" w:rsidRDefault="001C0154" w:rsidP="001C0154">
      <w:pPr>
        <w:pStyle w:val="Heading5"/>
      </w:pPr>
      <w:bookmarkStart w:id="757" w:name="_Toc427833201"/>
      <w:r w:rsidRPr="0037083F">
        <w:t xml:space="preserve">6.1.3.1 </w:t>
      </w:r>
      <w:r w:rsidR="00116833" w:rsidRPr="0037083F">
        <w:tab/>
      </w:r>
      <w:r w:rsidRPr="0037083F">
        <w:t>SOSA is vulnerable to costs rising faster than revenue</w:t>
      </w:r>
      <w:bookmarkEnd w:id="757"/>
    </w:p>
    <w:p w14:paraId="75759A68" w14:textId="77777777" w:rsidR="001C0154" w:rsidRPr="0037083F" w:rsidRDefault="001C0154" w:rsidP="001C0154">
      <w:r w:rsidRPr="0037083F">
        <w:t>Despite its commitment to staging more innovative, higher risk works, SOSA has exhibited financial prudence.  Nonetheless, it remains financially vulnerable.  This can be seen in its volatile earnings, which have generated a very small surplus in all but one year between 2008-9 and 2013-14.  It is expected that SOSA will generate a more significant loss in 2014-15 following the staging of the Glass</w:t>
      </w:r>
      <w:r w:rsidRPr="0037083F">
        <w:rPr>
          <w:i/>
        </w:rPr>
        <w:t xml:space="preserve"> Trilogy.</w:t>
      </w:r>
    </w:p>
    <w:p w14:paraId="3BB17BEC" w14:textId="77777777" w:rsidR="001C0154" w:rsidRPr="0037083F" w:rsidRDefault="001C0154" w:rsidP="001C0154">
      <w:pPr>
        <w:rPr>
          <w:u w:val="single"/>
        </w:rPr>
      </w:pPr>
      <w:r w:rsidRPr="0037083F">
        <w:t xml:space="preserve">While recognising that, unlike other Major Opera Companies, SOSA has a June rather </w:t>
      </w:r>
      <w:r w:rsidR="00B144F2" w:rsidRPr="0037083F">
        <w:t xml:space="preserve">than </w:t>
      </w:r>
      <w:r w:rsidRPr="0037083F">
        <w:t xml:space="preserve">December year end, between 2008-09 and 2013-14, total </w:t>
      </w:r>
      <w:r w:rsidR="00CC581D" w:rsidRPr="0037083F">
        <w:t>expenditure grew</w:t>
      </w:r>
      <w:r w:rsidRPr="0037083F">
        <w:t xml:space="preserve"> at a marginally higher compound annual growth rate of 5.81 percent compared to income that grew at 4.63 percent per annum.  Exhibit 6.67 provides an overview of SOSA’s overall financial outcomes.  The divergence in this trend is likely to be exacerbated if extended to 2014-15.</w:t>
      </w:r>
    </w:p>
    <w:p w14:paraId="22EBD531" w14:textId="77777777" w:rsidR="001C0154" w:rsidRPr="0037083F" w:rsidRDefault="001C0154" w:rsidP="001C0154">
      <w:pPr>
        <w:pStyle w:val="Caption"/>
      </w:pPr>
      <w:bookmarkStart w:id="758" w:name="_Toc425938573"/>
      <w:bookmarkStart w:id="759" w:name="_Toc429670866"/>
      <w:r w:rsidRPr="0037083F">
        <w:t>Exhibit 6.67</w:t>
      </w:r>
      <w:r w:rsidRPr="0037083F">
        <w:tab/>
        <w:t>SOSA: overall income and expenditure 2008-09 to 2013-14 ($million, cagr)</w:t>
      </w:r>
      <w:bookmarkEnd w:id="758"/>
      <w:bookmarkEnd w:id="759"/>
    </w:p>
    <w:tbl>
      <w:tblPr>
        <w:tblStyle w:val="TableGrid"/>
        <w:tblW w:w="5000" w:type="pct"/>
        <w:tblLook w:val="04A0" w:firstRow="1" w:lastRow="0" w:firstColumn="1" w:lastColumn="0" w:noHBand="0" w:noVBand="1"/>
        <w:tblDescription w:val="SOSA: overall income and expenditure 2008-09 to 2013-14 ($million, cagr)"/>
      </w:tblPr>
      <w:tblGrid>
        <w:gridCol w:w="2181"/>
        <w:gridCol w:w="978"/>
        <w:gridCol w:w="977"/>
        <w:gridCol w:w="977"/>
        <w:gridCol w:w="977"/>
        <w:gridCol w:w="977"/>
        <w:gridCol w:w="977"/>
        <w:gridCol w:w="972"/>
      </w:tblGrid>
      <w:tr w:rsidR="001C0154" w:rsidRPr="0037083F" w14:paraId="652D8490" w14:textId="77777777" w:rsidTr="00E77E5E">
        <w:trPr>
          <w:tblHeader/>
        </w:trPr>
        <w:tc>
          <w:tcPr>
            <w:tcW w:w="1209" w:type="pct"/>
          </w:tcPr>
          <w:p w14:paraId="4C5E8514" w14:textId="77777777" w:rsidR="001C0154" w:rsidRPr="0037083F" w:rsidRDefault="001C0154" w:rsidP="007945BA">
            <w:pPr>
              <w:jc w:val="center"/>
              <w:rPr>
                <w:rStyle w:val="SubtleEmphasis"/>
                <w:i/>
              </w:rPr>
            </w:pPr>
            <w:r w:rsidRPr="0037083F">
              <w:rPr>
                <w:rStyle w:val="SubtleEmphasis"/>
                <w:i/>
              </w:rPr>
              <w:t>Component</w:t>
            </w:r>
          </w:p>
        </w:tc>
        <w:tc>
          <w:tcPr>
            <w:tcW w:w="542" w:type="pct"/>
          </w:tcPr>
          <w:p w14:paraId="612426A8" w14:textId="77777777" w:rsidR="001C0154" w:rsidRPr="0037083F" w:rsidRDefault="001C0154" w:rsidP="007945BA">
            <w:pPr>
              <w:jc w:val="center"/>
              <w:rPr>
                <w:rStyle w:val="SubtleEmphasis"/>
                <w:i/>
              </w:rPr>
            </w:pPr>
            <w:r w:rsidRPr="0037083F">
              <w:rPr>
                <w:rStyle w:val="SubtleEmphasis"/>
                <w:i/>
              </w:rPr>
              <w:t>2008-09</w:t>
            </w:r>
          </w:p>
        </w:tc>
        <w:tc>
          <w:tcPr>
            <w:tcW w:w="542" w:type="pct"/>
          </w:tcPr>
          <w:p w14:paraId="42EBE56E" w14:textId="77777777" w:rsidR="001C0154" w:rsidRPr="0037083F" w:rsidRDefault="001C0154" w:rsidP="007945BA">
            <w:pPr>
              <w:jc w:val="center"/>
              <w:rPr>
                <w:rStyle w:val="SubtleEmphasis"/>
                <w:i/>
              </w:rPr>
            </w:pPr>
            <w:r w:rsidRPr="0037083F">
              <w:rPr>
                <w:rStyle w:val="SubtleEmphasis"/>
                <w:i/>
              </w:rPr>
              <w:t>2009-10</w:t>
            </w:r>
          </w:p>
        </w:tc>
        <w:tc>
          <w:tcPr>
            <w:tcW w:w="542" w:type="pct"/>
          </w:tcPr>
          <w:p w14:paraId="6ECD841A" w14:textId="77777777" w:rsidR="001C0154" w:rsidRPr="0037083F" w:rsidRDefault="001C0154" w:rsidP="007945BA">
            <w:pPr>
              <w:jc w:val="center"/>
              <w:rPr>
                <w:rStyle w:val="SubtleEmphasis"/>
                <w:i/>
              </w:rPr>
            </w:pPr>
            <w:r w:rsidRPr="0037083F">
              <w:rPr>
                <w:rStyle w:val="SubtleEmphasis"/>
                <w:i/>
              </w:rPr>
              <w:t>2010-11</w:t>
            </w:r>
          </w:p>
        </w:tc>
        <w:tc>
          <w:tcPr>
            <w:tcW w:w="542" w:type="pct"/>
          </w:tcPr>
          <w:p w14:paraId="5D51BCCC" w14:textId="77777777" w:rsidR="001C0154" w:rsidRPr="0037083F" w:rsidRDefault="001C0154" w:rsidP="007945BA">
            <w:pPr>
              <w:jc w:val="center"/>
              <w:rPr>
                <w:rStyle w:val="SubtleEmphasis"/>
                <w:i/>
              </w:rPr>
            </w:pPr>
            <w:r w:rsidRPr="0037083F">
              <w:rPr>
                <w:rStyle w:val="SubtleEmphasis"/>
                <w:i/>
              </w:rPr>
              <w:t>2011-12</w:t>
            </w:r>
          </w:p>
        </w:tc>
        <w:tc>
          <w:tcPr>
            <w:tcW w:w="542" w:type="pct"/>
          </w:tcPr>
          <w:p w14:paraId="23C4D8EB" w14:textId="77777777" w:rsidR="001C0154" w:rsidRPr="0037083F" w:rsidRDefault="001C0154" w:rsidP="007945BA">
            <w:pPr>
              <w:jc w:val="center"/>
              <w:rPr>
                <w:rStyle w:val="SubtleEmphasis"/>
                <w:i/>
              </w:rPr>
            </w:pPr>
            <w:r w:rsidRPr="0037083F">
              <w:rPr>
                <w:rStyle w:val="SubtleEmphasis"/>
                <w:i/>
              </w:rPr>
              <w:t>2012-13</w:t>
            </w:r>
          </w:p>
        </w:tc>
        <w:tc>
          <w:tcPr>
            <w:tcW w:w="542" w:type="pct"/>
          </w:tcPr>
          <w:p w14:paraId="51C27E0C" w14:textId="77777777" w:rsidR="001C0154" w:rsidRPr="0037083F" w:rsidRDefault="001C0154" w:rsidP="007945BA">
            <w:pPr>
              <w:jc w:val="center"/>
              <w:rPr>
                <w:rStyle w:val="SubtleEmphasis"/>
                <w:i/>
              </w:rPr>
            </w:pPr>
            <w:r w:rsidRPr="0037083F">
              <w:rPr>
                <w:rStyle w:val="SubtleEmphasis"/>
                <w:i/>
              </w:rPr>
              <w:t>2013-14</w:t>
            </w:r>
          </w:p>
        </w:tc>
        <w:tc>
          <w:tcPr>
            <w:tcW w:w="542" w:type="pct"/>
          </w:tcPr>
          <w:p w14:paraId="2D6A618F" w14:textId="77777777" w:rsidR="001C0154" w:rsidRPr="0037083F" w:rsidRDefault="001C0154" w:rsidP="007945BA">
            <w:pPr>
              <w:jc w:val="center"/>
              <w:rPr>
                <w:rStyle w:val="SubtleEmphasis"/>
                <w:i/>
              </w:rPr>
            </w:pPr>
            <w:r w:rsidRPr="0037083F">
              <w:rPr>
                <w:rStyle w:val="SubtleEmphasis"/>
                <w:i/>
              </w:rPr>
              <w:t>cagr</w:t>
            </w:r>
          </w:p>
        </w:tc>
      </w:tr>
      <w:tr w:rsidR="001C0154" w:rsidRPr="0037083F" w14:paraId="76CAB5E1" w14:textId="77777777" w:rsidTr="00E77E5E">
        <w:tc>
          <w:tcPr>
            <w:tcW w:w="1209" w:type="pct"/>
          </w:tcPr>
          <w:p w14:paraId="1E436B72" w14:textId="77777777" w:rsidR="001C0154" w:rsidRPr="0037083F" w:rsidRDefault="001C0154" w:rsidP="007945BA">
            <w:pPr>
              <w:jc w:val="left"/>
              <w:rPr>
                <w:rStyle w:val="SubtleEmphasis"/>
              </w:rPr>
            </w:pPr>
            <w:r w:rsidRPr="0037083F">
              <w:rPr>
                <w:rStyle w:val="SubtleEmphasis"/>
              </w:rPr>
              <w:t>Total income</w:t>
            </w:r>
          </w:p>
        </w:tc>
        <w:tc>
          <w:tcPr>
            <w:tcW w:w="542" w:type="pct"/>
          </w:tcPr>
          <w:p w14:paraId="1B7DB3CE" w14:textId="77777777" w:rsidR="001C0154" w:rsidRPr="0037083F" w:rsidRDefault="001C0154" w:rsidP="007945BA">
            <w:pPr>
              <w:jc w:val="right"/>
              <w:rPr>
                <w:rStyle w:val="SubtleEmphasis"/>
              </w:rPr>
            </w:pPr>
            <w:r w:rsidRPr="0037083F">
              <w:rPr>
                <w:rStyle w:val="SubtleEmphasis"/>
              </w:rPr>
              <w:t>4.79</w:t>
            </w:r>
          </w:p>
        </w:tc>
        <w:tc>
          <w:tcPr>
            <w:tcW w:w="542" w:type="pct"/>
          </w:tcPr>
          <w:p w14:paraId="4067B2F0" w14:textId="77777777" w:rsidR="001C0154" w:rsidRPr="0037083F" w:rsidRDefault="001C0154" w:rsidP="007945BA">
            <w:pPr>
              <w:jc w:val="right"/>
              <w:rPr>
                <w:rStyle w:val="SubtleEmphasis"/>
              </w:rPr>
            </w:pPr>
            <w:r w:rsidRPr="0037083F">
              <w:rPr>
                <w:rStyle w:val="SubtleEmphasis"/>
              </w:rPr>
              <w:t>4.92</w:t>
            </w:r>
          </w:p>
        </w:tc>
        <w:tc>
          <w:tcPr>
            <w:tcW w:w="542" w:type="pct"/>
          </w:tcPr>
          <w:p w14:paraId="65487781" w14:textId="77777777" w:rsidR="001C0154" w:rsidRPr="0037083F" w:rsidRDefault="001C0154" w:rsidP="007945BA">
            <w:pPr>
              <w:jc w:val="right"/>
              <w:rPr>
                <w:rStyle w:val="SubtleEmphasis"/>
              </w:rPr>
            </w:pPr>
            <w:r w:rsidRPr="0037083F">
              <w:rPr>
                <w:rStyle w:val="SubtleEmphasis"/>
              </w:rPr>
              <w:t>5.43</w:t>
            </w:r>
          </w:p>
        </w:tc>
        <w:tc>
          <w:tcPr>
            <w:tcW w:w="542" w:type="pct"/>
          </w:tcPr>
          <w:p w14:paraId="281D734B" w14:textId="77777777" w:rsidR="001C0154" w:rsidRPr="0037083F" w:rsidRDefault="001C0154" w:rsidP="007945BA">
            <w:pPr>
              <w:jc w:val="right"/>
              <w:rPr>
                <w:rStyle w:val="SubtleEmphasis"/>
              </w:rPr>
            </w:pPr>
            <w:r w:rsidRPr="0037083F">
              <w:rPr>
                <w:rStyle w:val="SubtleEmphasis"/>
              </w:rPr>
              <w:t>5.08</w:t>
            </w:r>
          </w:p>
        </w:tc>
        <w:tc>
          <w:tcPr>
            <w:tcW w:w="542" w:type="pct"/>
          </w:tcPr>
          <w:p w14:paraId="0CDCDF83" w14:textId="77777777" w:rsidR="001C0154" w:rsidRPr="0037083F" w:rsidRDefault="001C0154" w:rsidP="007945BA">
            <w:pPr>
              <w:jc w:val="right"/>
              <w:rPr>
                <w:rStyle w:val="SubtleEmphasis"/>
              </w:rPr>
            </w:pPr>
            <w:r w:rsidRPr="0037083F">
              <w:rPr>
                <w:rStyle w:val="SubtleEmphasis"/>
              </w:rPr>
              <w:t>5.07</w:t>
            </w:r>
          </w:p>
        </w:tc>
        <w:tc>
          <w:tcPr>
            <w:tcW w:w="542" w:type="pct"/>
          </w:tcPr>
          <w:p w14:paraId="10776136" w14:textId="77777777" w:rsidR="001C0154" w:rsidRPr="0037083F" w:rsidRDefault="001C0154" w:rsidP="007945BA">
            <w:pPr>
              <w:jc w:val="right"/>
              <w:rPr>
                <w:rStyle w:val="SubtleEmphasis"/>
              </w:rPr>
            </w:pPr>
            <w:r w:rsidRPr="0037083F">
              <w:rPr>
                <w:rStyle w:val="SubtleEmphasis"/>
              </w:rPr>
              <w:t>6.00</w:t>
            </w:r>
          </w:p>
        </w:tc>
        <w:tc>
          <w:tcPr>
            <w:tcW w:w="542" w:type="pct"/>
          </w:tcPr>
          <w:p w14:paraId="4ED90612" w14:textId="77777777" w:rsidR="001C0154" w:rsidRPr="0037083F" w:rsidRDefault="001C0154" w:rsidP="007945BA">
            <w:pPr>
              <w:jc w:val="right"/>
              <w:rPr>
                <w:rStyle w:val="SubtleEmphasis"/>
              </w:rPr>
            </w:pPr>
            <w:r w:rsidRPr="0037083F">
              <w:rPr>
                <w:rStyle w:val="SubtleEmphasis"/>
              </w:rPr>
              <w:t>4.63</w:t>
            </w:r>
          </w:p>
        </w:tc>
      </w:tr>
      <w:tr w:rsidR="001C0154" w:rsidRPr="0037083F" w14:paraId="26EC32BB" w14:textId="77777777" w:rsidTr="00E77E5E">
        <w:tc>
          <w:tcPr>
            <w:tcW w:w="1209" w:type="pct"/>
          </w:tcPr>
          <w:p w14:paraId="59B074AB" w14:textId="77777777" w:rsidR="001C0154" w:rsidRPr="0037083F" w:rsidRDefault="001C0154" w:rsidP="007945BA">
            <w:pPr>
              <w:jc w:val="left"/>
              <w:rPr>
                <w:rStyle w:val="SubtleEmphasis"/>
              </w:rPr>
            </w:pPr>
            <w:r w:rsidRPr="0037083F">
              <w:rPr>
                <w:rStyle w:val="SubtleEmphasis"/>
              </w:rPr>
              <w:t>Total expenditure</w:t>
            </w:r>
          </w:p>
        </w:tc>
        <w:tc>
          <w:tcPr>
            <w:tcW w:w="542" w:type="pct"/>
          </w:tcPr>
          <w:p w14:paraId="6178AEBE" w14:textId="77777777" w:rsidR="001C0154" w:rsidRPr="0037083F" w:rsidRDefault="001C0154" w:rsidP="007945BA">
            <w:pPr>
              <w:jc w:val="right"/>
              <w:rPr>
                <w:rStyle w:val="SubtleEmphasis"/>
              </w:rPr>
            </w:pPr>
            <w:r w:rsidRPr="0037083F">
              <w:rPr>
                <w:rStyle w:val="SubtleEmphasis"/>
              </w:rPr>
              <w:t>4.33</w:t>
            </w:r>
          </w:p>
        </w:tc>
        <w:tc>
          <w:tcPr>
            <w:tcW w:w="542" w:type="pct"/>
          </w:tcPr>
          <w:p w14:paraId="6DD49B11" w14:textId="77777777" w:rsidR="001C0154" w:rsidRPr="0037083F" w:rsidRDefault="001C0154" w:rsidP="007945BA">
            <w:pPr>
              <w:jc w:val="right"/>
              <w:rPr>
                <w:rStyle w:val="SubtleEmphasis"/>
              </w:rPr>
            </w:pPr>
            <w:r w:rsidRPr="0037083F">
              <w:rPr>
                <w:rStyle w:val="SubtleEmphasis"/>
              </w:rPr>
              <w:t>4.72</w:t>
            </w:r>
          </w:p>
        </w:tc>
        <w:tc>
          <w:tcPr>
            <w:tcW w:w="542" w:type="pct"/>
          </w:tcPr>
          <w:p w14:paraId="104DD889" w14:textId="77777777" w:rsidR="001C0154" w:rsidRPr="0037083F" w:rsidRDefault="001C0154" w:rsidP="007945BA">
            <w:pPr>
              <w:jc w:val="right"/>
              <w:rPr>
                <w:rStyle w:val="SubtleEmphasis"/>
              </w:rPr>
            </w:pPr>
            <w:r w:rsidRPr="0037083F">
              <w:rPr>
                <w:rStyle w:val="SubtleEmphasis"/>
              </w:rPr>
              <w:t>4.85</w:t>
            </w:r>
          </w:p>
        </w:tc>
        <w:tc>
          <w:tcPr>
            <w:tcW w:w="542" w:type="pct"/>
          </w:tcPr>
          <w:p w14:paraId="1578AEE7" w14:textId="77777777" w:rsidR="001C0154" w:rsidRPr="0037083F" w:rsidRDefault="001C0154" w:rsidP="007945BA">
            <w:pPr>
              <w:jc w:val="right"/>
              <w:rPr>
                <w:rStyle w:val="SubtleEmphasis"/>
              </w:rPr>
            </w:pPr>
            <w:r w:rsidRPr="0037083F">
              <w:rPr>
                <w:rStyle w:val="SubtleEmphasis"/>
              </w:rPr>
              <w:t>5.36</w:t>
            </w:r>
          </w:p>
        </w:tc>
        <w:tc>
          <w:tcPr>
            <w:tcW w:w="542" w:type="pct"/>
          </w:tcPr>
          <w:p w14:paraId="51DA910F" w14:textId="77777777" w:rsidR="001C0154" w:rsidRPr="0037083F" w:rsidRDefault="001C0154" w:rsidP="007945BA">
            <w:pPr>
              <w:jc w:val="right"/>
              <w:rPr>
                <w:rStyle w:val="SubtleEmphasis"/>
              </w:rPr>
            </w:pPr>
            <w:r w:rsidRPr="0037083F">
              <w:rPr>
                <w:rStyle w:val="SubtleEmphasis"/>
              </w:rPr>
              <w:t>4.98</w:t>
            </w:r>
          </w:p>
        </w:tc>
        <w:tc>
          <w:tcPr>
            <w:tcW w:w="542" w:type="pct"/>
          </w:tcPr>
          <w:p w14:paraId="48FBCEAE" w14:textId="77777777" w:rsidR="001C0154" w:rsidRPr="0037083F" w:rsidRDefault="001C0154" w:rsidP="007945BA">
            <w:pPr>
              <w:jc w:val="right"/>
              <w:rPr>
                <w:rStyle w:val="SubtleEmphasis"/>
              </w:rPr>
            </w:pPr>
            <w:r w:rsidRPr="0037083F">
              <w:rPr>
                <w:rStyle w:val="SubtleEmphasis"/>
              </w:rPr>
              <w:t>5.74</w:t>
            </w:r>
          </w:p>
        </w:tc>
        <w:tc>
          <w:tcPr>
            <w:tcW w:w="542" w:type="pct"/>
          </w:tcPr>
          <w:p w14:paraId="7F34C811" w14:textId="77777777" w:rsidR="001C0154" w:rsidRPr="0037083F" w:rsidRDefault="001C0154" w:rsidP="007945BA">
            <w:pPr>
              <w:jc w:val="right"/>
              <w:rPr>
                <w:rStyle w:val="SubtleEmphasis"/>
              </w:rPr>
            </w:pPr>
            <w:r w:rsidRPr="0037083F">
              <w:rPr>
                <w:rStyle w:val="SubtleEmphasis"/>
              </w:rPr>
              <w:t>5.81</w:t>
            </w:r>
          </w:p>
        </w:tc>
      </w:tr>
      <w:tr w:rsidR="001C0154" w:rsidRPr="0037083F" w14:paraId="2133821E" w14:textId="77777777" w:rsidTr="00E77E5E">
        <w:tc>
          <w:tcPr>
            <w:tcW w:w="1209" w:type="pct"/>
          </w:tcPr>
          <w:p w14:paraId="4E6301D4" w14:textId="77777777" w:rsidR="001C0154" w:rsidRPr="0037083F" w:rsidRDefault="001C0154" w:rsidP="007945BA">
            <w:pPr>
              <w:jc w:val="left"/>
              <w:rPr>
                <w:rStyle w:val="SubtleEmphasis"/>
              </w:rPr>
            </w:pPr>
            <w:r w:rsidRPr="0037083F">
              <w:rPr>
                <w:rStyle w:val="SubtleEmphasis"/>
              </w:rPr>
              <w:t>Surplus / deficit</w:t>
            </w:r>
          </w:p>
        </w:tc>
        <w:tc>
          <w:tcPr>
            <w:tcW w:w="542" w:type="pct"/>
          </w:tcPr>
          <w:p w14:paraId="474A104F" w14:textId="77777777" w:rsidR="001C0154" w:rsidRPr="0037083F" w:rsidRDefault="001C0154" w:rsidP="007945BA">
            <w:pPr>
              <w:jc w:val="right"/>
              <w:rPr>
                <w:rStyle w:val="SubtleEmphasis"/>
              </w:rPr>
            </w:pPr>
            <w:r w:rsidRPr="0037083F">
              <w:rPr>
                <w:rStyle w:val="SubtleEmphasis"/>
              </w:rPr>
              <w:t>0.46</w:t>
            </w:r>
          </w:p>
        </w:tc>
        <w:tc>
          <w:tcPr>
            <w:tcW w:w="542" w:type="pct"/>
          </w:tcPr>
          <w:p w14:paraId="7F608EEC" w14:textId="77777777" w:rsidR="001C0154" w:rsidRPr="0037083F" w:rsidRDefault="001C0154" w:rsidP="007945BA">
            <w:pPr>
              <w:jc w:val="right"/>
              <w:rPr>
                <w:rStyle w:val="SubtleEmphasis"/>
              </w:rPr>
            </w:pPr>
            <w:r w:rsidRPr="0037083F">
              <w:rPr>
                <w:rStyle w:val="SubtleEmphasis"/>
              </w:rPr>
              <w:t>0.20</w:t>
            </w:r>
          </w:p>
        </w:tc>
        <w:tc>
          <w:tcPr>
            <w:tcW w:w="542" w:type="pct"/>
          </w:tcPr>
          <w:p w14:paraId="3657E6FA" w14:textId="77777777" w:rsidR="001C0154" w:rsidRPr="0037083F" w:rsidRDefault="001C0154" w:rsidP="007945BA">
            <w:pPr>
              <w:jc w:val="right"/>
              <w:rPr>
                <w:rStyle w:val="SubtleEmphasis"/>
              </w:rPr>
            </w:pPr>
            <w:r w:rsidRPr="0037083F">
              <w:rPr>
                <w:rStyle w:val="SubtleEmphasis"/>
              </w:rPr>
              <w:t>0.58</w:t>
            </w:r>
          </w:p>
        </w:tc>
        <w:tc>
          <w:tcPr>
            <w:tcW w:w="542" w:type="pct"/>
          </w:tcPr>
          <w:p w14:paraId="6544C661" w14:textId="77777777" w:rsidR="001C0154" w:rsidRPr="0037083F" w:rsidRDefault="001C0154" w:rsidP="007945BA">
            <w:pPr>
              <w:jc w:val="right"/>
              <w:rPr>
                <w:rStyle w:val="SubtleEmphasis"/>
              </w:rPr>
            </w:pPr>
            <w:r w:rsidRPr="0037083F">
              <w:rPr>
                <w:rStyle w:val="SubtleEmphasis"/>
              </w:rPr>
              <w:t>-0.28</w:t>
            </w:r>
          </w:p>
        </w:tc>
        <w:tc>
          <w:tcPr>
            <w:tcW w:w="542" w:type="pct"/>
          </w:tcPr>
          <w:p w14:paraId="1A7B74F8" w14:textId="77777777" w:rsidR="001C0154" w:rsidRPr="0037083F" w:rsidRDefault="001C0154" w:rsidP="007945BA">
            <w:pPr>
              <w:jc w:val="right"/>
              <w:rPr>
                <w:rStyle w:val="SubtleEmphasis"/>
              </w:rPr>
            </w:pPr>
            <w:r w:rsidRPr="0037083F">
              <w:rPr>
                <w:rStyle w:val="SubtleEmphasis"/>
              </w:rPr>
              <w:t>0.09</w:t>
            </w:r>
          </w:p>
        </w:tc>
        <w:tc>
          <w:tcPr>
            <w:tcW w:w="542" w:type="pct"/>
          </w:tcPr>
          <w:p w14:paraId="0D431FFE" w14:textId="77777777" w:rsidR="001C0154" w:rsidRPr="0037083F" w:rsidRDefault="001C0154" w:rsidP="007945BA">
            <w:pPr>
              <w:jc w:val="right"/>
              <w:rPr>
                <w:rStyle w:val="SubtleEmphasis"/>
              </w:rPr>
            </w:pPr>
            <w:r w:rsidRPr="0037083F">
              <w:rPr>
                <w:rStyle w:val="SubtleEmphasis"/>
              </w:rPr>
              <w:t>0.26</w:t>
            </w:r>
          </w:p>
        </w:tc>
        <w:tc>
          <w:tcPr>
            <w:tcW w:w="542" w:type="pct"/>
          </w:tcPr>
          <w:p w14:paraId="632F1B34" w14:textId="77777777" w:rsidR="001C0154" w:rsidRPr="0037083F" w:rsidRDefault="001C0154" w:rsidP="007945BA">
            <w:pPr>
              <w:jc w:val="right"/>
              <w:rPr>
                <w:rStyle w:val="SubtleEmphasis"/>
              </w:rPr>
            </w:pPr>
            <w:r w:rsidRPr="0037083F">
              <w:rPr>
                <w:rStyle w:val="SubtleEmphasis"/>
              </w:rPr>
              <w:t>-10.74</w:t>
            </w:r>
          </w:p>
        </w:tc>
      </w:tr>
    </w:tbl>
    <w:p w14:paraId="501385C6" w14:textId="77777777" w:rsidR="001C0154" w:rsidRPr="0037083F" w:rsidRDefault="001C0154" w:rsidP="001C0154"/>
    <w:p w14:paraId="17FFE4B5" w14:textId="0FA98810" w:rsidR="001C0154" w:rsidRPr="0037083F" w:rsidRDefault="001C0154" w:rsidP="001C0154">
      <w:r w:rsidRPr="0037083F">
        <w:t>As can be seen in Exhibit 6.68, Government funding and box office are the largest contributors to SOSA’s revenue, typically constituting around 90 percent of income.  Government funding represents between 52 percent an</w:t>
      </w:r>
      <w:r w:rsidR="00B5098A" w:rsidRPr="0037083F">
        <w:t>d 60 percent of total revenue.</w:t>
      </w:r>
    </w:p>
    <w:p w14:paraId="4EF5BD2F" w14:textId="77777777" w:rsidR="001C0154" w:rsidRPr="0037083F" w:rsidRDefault="001C0154" w:rsidP="001C0154">
      <w:pPr>
        <w:pStyle w:val="Caption"/>
      </w:pPr>
      <w:bookmarkStart w:id="760" w:name="_Toc425938574"/>
      <w:bookmarkStart w:id="761" w:name="_Toc429670867"/>
      <w:r w:rsidRPr="0037083F">
        <w:t>Exhibit 6.68</w:t>
      </w:r>
      <w:r w:rsidRPr="0037083F">
        <w:tab/>
        <w:t>SOSA: overall composition of revenue 2008-09 to 2013-14 ($000)</w:t>
      </w:r>
      <w:bookmarkEnd w:id="760"/>
      <w:bookmarkEnd w:id="761"/>
    </w:p>
    <w:tbl>
      <w:tblPr>
        <w:tblStyle w:val="TableGrid"/>
        <w:tblW w:w="5000" w:type="pct"/>
        <w:tblLook w:val="04A0" w:firstRow="1" w:lastRow="0" w:firstColumn="1" w:lastColumn="0" w:noHBand="0" w:noVBand="1"/>
        <w:tblDescription w:val="SOSA: overall composition of revenue 2008-09 to 2013-14 ($000)"/>
      </w:tblPr>
      <w:tblGrid>
        <w:gridCol w:w="2181"/>
        <w:gridCol w:w="1137"/>
        <w:gridCol w:w="1140"/>
        <w:gridCol w:w="1140"/>
        <w:gridCol w:w="1138"/>
        <w:gridCol w:w="1140"/>
        <w:gridCol w:w="1140"/>
      </w:tblGrid>
      <w:tr w:rsidR="001C0154" w:rsidRPr="0037083F" w14:paraId="0678BB4C" w14:textId="77777777" w:rsidTr="00E77E5E">
        <w:trPr>
          <w:tblHeader/>
        </w:trPr>
        <w:tc>
          <w:tcPr>
            <w:tcW w:w="1210" w:type="pct"/>
            <w:vAlign w:val="center"/>
          </w:tcPr>
          <w:p w14:paraId="44678E37" w14:textId="77777777" w:rsidR="001C0154" w:rsidRPr="0037083F" w:rsidRDefault="009C3F6B" w:rsidP="009C3F6B">
            <w:pPr>
              <w:jc w:val="center"/>
              <w:rPr>
                <w:rStyle w:val="SubtleEmphasis"/>
                <w:i/>
              </w:rPr>
            </w:pPr>
            <w:r w:rsidRPr="0037083F">
              <w:rPr>
                <w:rStyle w:val="SubtleEmphasis"/>
                <w:i/>
              </w:rPr>
              <w:t>Component</w:t>
            </w:r>
          </w:p>
        </w:tc>
        <w:tc>
          <w:tcPr>
            <w:tcW w:w="631" w:type="pct"/>
            <w:vAlign w:val="center"/>
          </w:tcPr>
          <w:p w14:paraId="53C79B29" w14:textId="77777777" w:rsidR="001C0154" w:rsidRPr="0037083F" w:rsidRDefault="001C0154" w:rsidP="007945BA">
            <w:pPr>
              <w:jc w:val="center"/>
              <w:rPr>
                <w:rStyle w:val="SubtleEmphasis"/>
                <w:i/>
              </w:rPr>
            </w:pPr>
            <w:r w:rsidRPr="0037083F">
              <w:rPr>
                <w:rStyle w:val="SubtleEmphasis"/>
                <w:i/>
              </w:rPr>
              <w:t>2008-09</w:t>
            </w:r>
          </w:p>
        </w:tc>
        <w:tc>
          <w:tcPr>
            <w:tcW w:w="632" w:type="pct"/>
            <w:vAlign w:val="center"/>
          </w:tcPr>
          <w:p w14:paraId="2B98632A" w14:textId="77777777" w:rsidR="001C0154" w:rsidRPr="0037083F" w:rsidRDefault="001C0154" w:rsidP="007945BA">
            <w:pPr>
              <w:jc w:val="center"/>
              <w:rPr>
                <w:rStyle w:val="SubtleEmphasis"/>
                <w:i/>
              </w:rPr>
            </w:pPr>
            <w:r w:rsidRPr="0037083F">
              <w:rPr>
                <w:rStyle w:val="SubtleEmphasis"/>
                <w:i/>
              </w:rPr>
              <w:t>2009-10</w:t>
            </w:r>
          </w:p>
        </w:tc>
        <w:tc>
          <w:tcPr>
            <w:tcW w:w="632" w:type="pct"/>
            <w:vAlign w:val="center"/>
          </w:tcPr>
          <w:p w14:paraId="102111FC" w14:textId="77777777" w:rsidR="001C0154" w:rsidRPr="0037083F" w:rsidRDefault="001C0154" w:rsidP="007945BA">
            <w:pPr>
              <w:jc w:val="center"/>
              <w:rPr>
                <w:rStyle w:val="SubtleEmphasis"/>
                <w:i/>
              </w:rPr>
            </w:pPr>
            <w:r w:rsidRPr="0037083F">
              <w:rPr>
                <w:rStyle w:val="SubtleEmphasis"/>
                <w:i/>
              </w:rPr>
              <w:t>2010-11</w:t>
            </w:r>
          </w:p>
        </w:tc>
        <w:tc>
          <w:tcPr>
            <w:tcW w:w="631" w:type="pct"/>
            <w:vAlign w:val="center"/>
          </w:tcPr>
          <w:p w14:paraId="5FBBAE36" w14:textId="77777777" w:rsidR="001C0154" w:rsidRPr="0037083F" w:rsidRDefault="001C0154" w:rsidP="007945BA">
            <w:pPr>
              <w:jc w:val="center"/>
              <w:rPr>
                <w:rStyle w:val="SubtleEmphasis"/>
                <w:i/>
              </w:rPr>
            </w:pPr>
            <w:r w:rsidRPr="0037083F">
              <w:rPr>
                <w:rStyle w:val="SubtleEmphasis"/>
                <w:i/>
              </w:rPr>
              <w:t>2011-12</w:t>
            </w:r>
          </w:p>
        </w:tc>
        <w:tc>
          <w:tcPr>
            <w:tcW w:w="632" w:type="pct"/>
            <w:vAlign w:val="center"/>
          </w:tcPr>
          <w:p w14:paraId="3E173A43" w14:textId="77777777" w:rsidR="001C0154" w:rsidRPr="0037083F" w:rsidRDefault="001C0154" w:rsidP="007945BA">
            <w:pPr>
              <w:jc w:val="center"/>
              <w:rPr>
                <w:rStyle w:val="SubtleEmphasis"/>
                <w:i/>
              </w:rPr>
            </w:pPr>
            <w:r w:rsidRPr="0037083F">
              <w:rPr>
                <w:rStyle w:val="SubtleEmphasis"/>
                <w:i/>
              </w:rPr>
              <w:t>2012-13</w:t>
            </w:r>
          </w:p>
        </w:tc>
        <w:tc>
          <w:tcPr>
            <w:tcW w:w="632" w:type="pct"/>
            <w:vAlign w:val="center"/>
          </w:tcPr>
          <w:p w14:paraId="1C2304B8" w14:textId="77777777" w:rsidR="001C0154" w:rsidRPr="0037083F" w:rsidRDefault="001C0154" w:rsidP="007945BA">
            <w:pPr>
              <w:jc w:val="center"/>
              <w:rPr>
                <w:rStyle w:val="SubtleEmphasis"/>
                <w:i/>
              </w:rPr>
            </w:pPr>
            <w:r w:rsidRPr="0037083F">
              <w:rPr>
                <w:rStyle w:val="SubtleEmphasis"/>
                <w:i/>
              </w:rPr>
              <w:t>2013-14</w:t>
            </w:r>
          </w:p>
        </w:tc>
      </w:tr>
      <w:tr w:rsidR="001C0154" w:rsidRPr="0037083F" w14:paraId="3CAD3742" w14:textId="77777777" w:rsidTr="00E77E5E">
        <w:tc>
          <w:tcPr>
            <w:tcW w:w="1210" w:type="pct"/>
            <w:vAlign w:val="center"/>
          </w:tcPr>
          <w:p w14:paraId="60B60BC7" w14:textId="77777777" w:rsidR="001C0154" w:rsidRPr="0037083F" w:rsidRDefault="001C0154" w:rsidP="007945BA">
            <w:pPr>
              <w:jc w:val="left"/>
              <w:rPr>
                <w:rStyle w:val="SubtleEmphasis"/>
              </w:rPr>
            </w:pPr>
            <w:r w:rsidRPr="0037083F">
              <w:rPr>
                <w:rStyle w:val="SubtleEmphasis"/>
              </w:rPr>
              <w:t>Box office</w:t>
            </w:r>
          </w:p>
        </w:tc>
        <w:tc>
          <w:tcPr>
            <w:tcW w:w="631" w:type="pct"/>
            <w:vAlign w:val="center"/>
          </w:tcPr>
          <w:p w14:paraId="42EEC1D6" w14:textId="77777777" w:rsidR="001C0154" w:rsidRPr="0037083F" w:rsidRDefault="001C0154" w:rsidP="007945BA">
            <w:pPr>
              <w:jc w:val="right"/>
              <w:rPr>
                <w:rStyle w:val="SubtleEmphasis"/>
              </w:rPr>
            </w:pPr>
            <w:r w:rsidRPr="0037083F">
              <w:rPr>
                <w:rStyle w:val="SubtleEmphasis"/>
              </w:rPr>
              <w:t>1,713</w:t>
            </w:r>
          </w:p>
        </w:tc>
        <w:tc>
          <w:tcPr>
            <w:tcW w:w="632" w:type="pct"/>
            <w:vAlign w:val="center"/>
          </w:tcPr>
          <w:p w14:paraId="5C8F01D6" w14:textId="77777777" w:rsidR="001C0154" w:rsidRPr="0037083F" w:rsidRDefault="001C0154" w:rsidP="007945BA">
            <w:pPr>
              <w:jc w:val="right"/>
              <w:rPr>
                <w:rStyle w:val="SubtleEmphasis"/>
              </w:rPr>
            </w:pPr>
            <w:r w:rsidRPr="0037083F">
              <w:rPr>
                <w:rStyle w:val="SubtleEmphasis"/>
              </w:rPr>
              <w:t>1,542</w:t>
            </w:r>
          </w:p>
        </w:tc>
        <w:tc>
          <w:tcPr>
            <w:tcW w:w="632" w:type="pct"/>
            <w:vAlign w:val="center"/>
          </w:tcPr>
          <w:p w14:paraId="75465970" w14:textId="77777777" w:rsidR="001C0154" w:rsidRPr="0037083F" w:rsidRDefault="001C0154" w:rsidP="007945BA">
            <w:pPr>
              <w:jc w:val="right"/>
              <w:rPr>
                <w:rStyle w:val="SubtleEmphasis"/>
              </w:rPr>
            </w:pPr>
            <w:r w:rsidRPr="0037083F">
              <w:rPr>
                <w:rStyle w:val="SubtleEmphasis"/>
              </w:rPr>
              <w:t>2,043</w:t>
            </w:r>
          </w:p>
        </w:tc>
        <w:tc>
          <w:tcPr>
            <w:tcW w:w="631" w:type="pct"/>
            <w:vAlign w:val="center"/>
          </w:tcPr>
          <w:p w14:paraId="26E210B4" w14:textId="77777777" w:rsidR="001C0154" w:rsidRPr="0037083F" w:rsidRDefault="001C0154" w:rsidP="007945BA">
            <w:pPr>
              <w:jc w:val="right"/>
              <w:rPr>
                <w:rStyle w:val="SubtleEmphasis"/>
              </w:rPr>
            </w:pPr>
            <w:r w:rsidRPr="0037083F">
              <w:rPr>
                <w:rStyle w:val="SubtleEmphasis"/>
              </w:rPr>
              <w:t>1,741</w:t>
            </w:r>
          </w:p>
        </w:tc>
        <w:tc>
          <w:tcPr>
            <w:tcW w:w="632" w:type="pct"/>
            <w:vAlign w:val="center"/>
          </w:tcPr>
          <w:p w14:paraId="49A79C56" w14:textId="77777777" w:rsidR="001C0154" w:rsidRPr="0037083F" w:rsidRDefault="001C0154" w:rsidP="007945BA">
            <w:pPr>
              <w:jc w:val="right"/>
              <w:rPr>
                <w:rStyle w:val="SubtleEmphasis"/>
              </w:rPr>
            </w:pPr>
            <w:r w:rsidRPr="0037083F">
              <w:rPr>
                <w:rStyle w:val="SubtleEmphasis"/>
              </w:rPr>
              <w:t>1,643</w:t>
            </w:r>
          </w:p>
        </w:tc>
        <w:tc>
          <w:tcPr>
            <w:tcW w:w="632" w:type="pct"/>
            <w:vAlign w:val="center"/>
          </w:tcPr>
          <w:p w14:paraId="3E256C01" w14:textId="77777777" w:rsidR="001C0154" w:rsidRPr="0037083F" w:rsidRDefault="001C0154" w:rsidP="007945BA">
            <w:pPr>
              <w:jc w:val="right"/>
              <w:rPr>
                <w:rStyle w:val="SubtleEmphasis"/>
              </w:rPr>
            </w:pPr>
            <w:r w:rsidRPr="0037083F">
              <w:rPr>
                <w:rStyle w:val="SubtleEmphasis"/>
              </w:rPr>
              <w:t>2,319</w:t>
            </w:r>
          </w:p>
        </w:tc>
      </w:tr>
      <w:tr w:rsidR="001C0154" w:rsidRPr="0037083F" w14:paraId="33EA4279" w14:textId="77777777" w:rsidTr="00E77E5E">
        <w:tc>
          <w:tcPr>
            <w:tcW w:w="1210" w:type="pct"/>
            <w:vAlign w:val="center"/>
          </w:tcPr>
          <w:p w14:paraId="5C2DB119" w14:textId="77777777" w:rsidR="001C0154" w:rsidRPr="0037083F" w:rsidRDefault="001C0154" w:rsidP="007945BA">
            <w:pPr>
              <w:jc w:val="left"/>
              <w:rPr>
                <w:rStyle w:val="SubtleEmphasis"/>
              </w:rPr>
            </w:pPr>
            <w:r w:rsidRPr="0037083F">
              <w:rPr>
                <w:rStyle w:val="SubtleEmphasis"/>
              </w:rPr>
              <w:t>Private sector</w:t>
            </w:r>
          </w:p>
        </w:tc>
        <w:tc>
          <w:tcPr>
            <w:tcW w:w="631" w:type="pct"/>
            <w:vAlign w:val="center"/>
          </w:tcPr>
          <w:p w14:paraId="5FEFE8EB" w14:textId="77777777" w:rsidR="001C0154" w:rsidRPr="0037083F" w:rsidRDefault="001C0154" w:rsidP="007945BA">
            <w:pPr>
              <w:jc w:val="right"/>
              <w:rPr>
                <w:rStyle w:val="SubtleEmphasis"/>
              </w:rPr>
            </w:pPr>
            <w:r w:rsidRPr="0037083F">
              <w:rPr>
                <w:rStyle w:val="SubtleEmphasis"/>
              </w:rPr>
              <w:t>275</w:t>
            </w:r>
          </w:p>
        </w:tc>
        <w:tc>
          <w:tcPr>
            <w:tcW w:w="632" w:type="pct"/>
            <w:vAlign w:val="center"/>
          </w:tcPr>
          <w:p w14:paraId="11C75B3C" w14:textId="77777777" w:rsidR="001C0154" w:rsidRPr="0037083F" w:rsidRDefault="001C0154" w:rsidP="007945BA">
            <w:pPr>
              <w:jc w:val="right"/>
              <w:rPr>
                <w:rStyle w:val="SubtleEmphasis"/>
              </w:rPr>
            </w:pPr>
            <w:r w:rsidRPr="0037083F">
              <w:rPr>
                <w:rStyle w:val="SubtleEmphasis"/>
              </w:rPr>
              <w:t>280</w:t>
            </w:r>
          </w:p>
        </w:tc>
        <w:tc>
          <w:tcPr>
            <w:tcW w:w="632" w:type="pct"/>
            <w:vAlign w:val="center"/>
          </w:tcPr>
          <w:p w14:paraId="2803DACD" w14:textId="77777777" w:rsidR="001C0154" w:rsidRPr="0037083F" w:rsidRDefault="001C0154" w:rsidP="007945BA">
            <w:pPr>
              <w:jc w:val="right"/>
              <w:rPr>
                <w:rStyle w:val="SubtleEmphasis"/>
              </w:rPr>
            </w:pPr>
            <w:r w:rsidRPr="0037083F">
              <w:rPr>
                <w:rStyle w:val="SubtleEmphasis"/>
              </w:rPr>
              <w:t>355</w:t>
            </w:r>
          </w:p>
        </w:tc>
        <w:tc>
          <w:tcPr>
            <w:tcW w:w="631" w:type="pct"/>
            <w:vAlign w:val="center"/>
          </w:tcPr>
          <w:p w14:paraId="36EDA152" w14:textId="77777777" w:rsidR="001C0154" w:rsidRPr="0037083F" w:rsidRDefault="001C0154" w:rsidP="007945BA">
            <w:pPr>
              <w:jc w:val="right"/>
              <w:rPr>
                <w:rStyle w:val="SubtleEmphasis"/>
              </w:rPr>
            </w:pPr>
            <w:r w:rsidRPr="0037083F">
              <w:rPr>
                <w:rStyle w:val="SubtleEmphasis"/>
              </w:rPr>
              <w:t>298</w:t>
            </w:r>
          </w:p>
        </w:tc>
        <w:tc>
          <w:tcPr>
            <w:tcW w:w="632" w:type="pct"/>
            <w:vAlign w:val="center"/>
          </w:tcPr>
          <w:p w14:paraId="55529F21" w14:textId="77777777" w:rsidR="001C0154" w:rsidRPr="0037083F" w:rsidRDefault="001C0154" w:rsidP="007945BA">
            <w:pPr>
              <w:jc w:val="right"/>
              <w:rPr>
                <w:rStyle w:val="SubtleEmphasis"/>
              </w:rPr>
            </w:pPr>
            <w:r w:rsidRPr="0037083F">
              <w:rPr>
                <w:rStyle w:val="SubtleEmphasis"/>
              </w:rPr>
              <w:t>289</w:t>
            </w:r>
          </w:p>
        </w:tc>
        <w:tc>
          <w:tcPr>
            <w:tcW w:w="632" w:type="pct"/>
            <w:vAlign w:val="center"/>
          </w:tcPr>
          <w:p w14:paraId="5DAF94BF" w14:textId="77777777" w:rsidR="001C0154" w:rsidRPr="0037083F" w:rsidRDefault="001C0154" w:rsidP="007945BA">
            <w:pPr>
              <w:jc w:val="right"/>
              <w:rPr>
                <w:rStyle w:val="SubtleEmphasis"/>
              </w:rPr>
            </w:pPr>
            <w:r w:rsidRPr="0037083F">
              <w:rPr>
                <w:rStyle w:val="SubtleEmphasis"/>
              </w:rPr>
              <w:t>380</w:t>
            </w:r>
          </w:p>
        </w:tc>
      </w:tr>
      <w:tr w:rsidR="001C0154" w:rsidRPr="0037083F" w14:paraId="41230AB1" w14:textId="77777777" w:rsidTr="00E77E5E">
        <w:tc>
          <w:tcPr>
            <w:tcW w:w="1210" w:type="pct"/>
            <w:vAlign w:val="center"/>
          </w:tcPr>
          <w:p w14:paraId="3D04E2B1" w14:textId="77777777" w:rsidR="001C0154" w:rsidRPr="0037083F" w:rsidRDefault="001C0154" w:rsidP="007945BA">
            <w:pPr>
              <w:jc w:val="left"/>
              <w:rPr>
                <w:rStyle w:val="SubtleEmphasis"/>
              </w:rPr>
            </w:pPr>
            <w:r w:rsidRPr="0037083F">
              <w:rPr>
                <w:rStyle w:val="SubtleEmphasis"/>
              </w:rPr>
              <w:t>Government funding</w:t>
            </w:r>
          </w:p>
        </w:tc>
        <w:tc>
          <w:tcPr>
            <w:tcW w:w="631" w:type="pct"/>
            <w:vAlign w:val="center"/>
          </w:tcPr>
          <w:p w14:paraId="7F7965C1" w14:textId="77777777" w:rsidR="001C0154" w:rsidRPr="0037083F" w:rsidRDefault="001C0154" w:rsidP="007945BA">
            <w:pPr>
              <w:jc w:val="right"/>
              <w:rPr>
                <w:rStyle w:val="SubtleEmphasis"/>
              </w:rPr>
            </w:pPr>
            <w:r w:rsidRPr="0037083F">
              <w:rPr>
                <w:rStyle w:val="SubtleEmphasis"/>
              </w:rPr>
              <w:t>2,625</w:t>
            </w:r>
          </w:p>
        </w:tc>
        <w:tc>
          <w:tcPr>
            <w:tcW w:w="632" w:type="pct"/>
            <w:vAlign w:val="center"/>
          </w:tcPr>
          <w:p w14:paraId="6F41ABED" w14:textId="77777777" w:rsidR="001C0154" w:rsidRPr="0037083F" w:rsidRDefault="001C0154" w:rsidP="007945BA">
            <w:pPr>
              <w:jc w:val="right"/>
              <w:rPr>
                <w:rStyle w:val="SubtleEmphasis"/>
              </w:rPr>
            </w:pPr>
            <w:r w:rsidRPr="0037083F">
              <w:rPr>
                <w:rStyle w:val="SubtleEmphasis"/>
              </w:rPr>
              <w:t>2,962</w:t>
            </w:r>
          </w:p>
        </w:tc>
        <w:tc>
          <w:tcPr>
            <w:tcW w:w="632" w:type="pct"/>
            <w:vAlign w:val="center"/>
          </w:tcPr>
          <w:p w14:paraId="456D8507" w14:textId="77777777" w:rsidR="001C0154" w:rsidRPr="0037083F" w:rsidRDefault="001C0154" w:rsidP="007945BA">
            <w:pPr>
              <w:jc w:val="right"/>
              <w:rPr>
                <w:rStyle w:val="SubtleEmphasis"/>
              </w:rPr>
            </w:pPr>
            <w:r w:rsidRPr="0037083F">
              <w:rPr>
                <w:rStyle w:val="SubtleEmphasis"/>
              </w:rPr>
              <w:t>2,835</w:t>
            </w:r>
          </w:p>
        </w:tc>
        <w:tc>
          <w:tcPr>
            <w:tcW w:w="631" w:type="pct"/>
            <w:vAlign w:val="center"/>
          </w:tcPr>
          <w:p w14:paraId="159546F8" w14:textId="77777777" w:rsidR="001C0154" w:rsidRPr="0037083F" w:rsidRDefault="001C0154" w:rsidP="007945BA">
            <w:pPr>
              <w:jc w:val="right"/>
              <w:rPr>
                <w:rStyle w:val="SubtleEmphasis"/>
              </w:rPr>
            </w:pPr>
            <w:r w:rsidRPr="0037083F">
              <w:rPr>
                <w:rStyle w:val="SubtleEmphasis"/>
              </w:rPr>
              <w:t>2,873</w:t>
            </w:r>
          </w:p>
        </w:tc>
        <w:tc>
          <w:tcPr>
            <w:tcW w:w="632" w:type="pct"/>
            <w:vAlign w:val="center"/>
          </w:tcPr>
          <w:p w14:paraId="1AD06160" w14:textId="77777777" w:rsidR="001C0154" w:rsidRPr="0037083F" w:rsidRDefault="001C0154" w:rsidP="007945BA">
            <w:pPr>
              <w:jc w:val="right"/>
              <w:rPr>
                <w:rStyle w:val="SubtleEmphasis"/>
              </w:rPr>
            </w:pPr>
            <w:r w:rsidRPr="0037083F">
              <w:rPr>
                <w:rStyle w:val="SubtleEmphasis"/>
              </w:rPr>
              <w:t>2,953</w:t>
            </w:r>
          </w:p>
        </w:tc>
        <w:tc>
          <w:tcPr>
            <w:tcW w:w="632" w:type="pct"/>
            <w:vAlign w:val="center"/>
          </w:tcPr>
          <w:p w14:paraId="47346C14" w14:textId="77777777" w:rsidR="001C0154" w:rsidRPr="0037083F" w:rsidRDefault="001C0154" w:rsidP="007945BA">
            <w:pPr>
              <w:jc w:val="right"/>
              <w:rPr>
                <w:rStyle w:val="SubtleEmphasis"/>
              </w:rPr>
            </w:pPr>
            <w:r w:rsidRPr="0037083F">
              <w:rPr>
                <w:rStyle w:val="SubtleEmphasis"/>
              </w:rPr>
              <w:t>3,145</w:t>
            </w:r>
          </w:p>
        </w:tc>
      </w:tr>
      <w:tr w:rsidR="001C0154" w:rsidRPr="0037083F" w14:paraId="70A89251" w14:textId="77777777" w:rsidTr="00E77E5E">
        <w:tc>
          <w:tcPr>
            <w:tcW w:w="1210" w:type="pct"/>
            <w:vAlign w:val="center"/>
          </w:tcPr>
          <w:p w14:paraId="785DF074" w14:textId="77777777" w:rsidR="001C0154" w:rsidRPr="0037083F" w:rsidRDefault="001C0154" w:rsidP="007945BA">
            <w:pPr>
              <w:jc w:val="left"/>
              <w:rPr>
                <w:rStyle w:val="SubtleEmphasis"/>
              </w:rPr>
            </w:pPr>
            <w:r w:rsidRPr="0037083F">
              <w:rPr>
                <w:rStyle w:val="SubtleEmphasis"/>
              </w:rPr>
              <w:t>Other income</w:t>
            </w:r>
          </w:p>
        </w:tc>
        <w:tc>
          <w:tcPr>
            <w:tcW w:w="631" w:type="pct"/>
            <w:vAlign w:val="center"/>
          </w:tcPr>
          <w:p w14:paraId="46DE8F45" w14:textId="77777777" w:rsidR="001C0154" w:rsidRPr="0037083F" w:rsidRDefault="001C0154" w:rsidP="007945BA">
            <w:pPr>
              <w:jc w:val="right"/>
              <w:rPr>
                <w:rStyle w:val="SubtleEmphasis"/>
              </w:rPr>
            </w:pPr>
            <w:r w:rsidRPr="0037083F">
              <w:rPr>
                <w:rStyle w:val="SubtleEmphasis"/>
              </w:rPr>
              <w:t>172</w:t>
            </w:r>
          </w:p>
        </w:tc>
        <w:tc>
          <w:tcPr>
            <w:tcW w:w="632" w:type="pct"/>
            <w:vAlign w:val="center"/>
          </w:tcPr>
          <w:p w14:paraId="632B3117" w14:textId="77777777" w:rsidR="001C0154" w:rsidRPr="0037083F" w:rsidRDefault="001C0154" w:rsidP="007945BA">
            <w:pPr>
              <w:jc w:val="right"/>
              <w:rPr>
                <w:rStyle w:val="SubtleEmphasis"/>
              </w:rPr>
            </w:pPr>
            <w:r w:rsidRPr="0037083F">
              <w:rPr>
                <w:rStyle w:val="SubtleEmphasis"/>
              </w:rPr>
              <w:t>136</w:t>
            </w:r>
          </w:p>
        </w:tc>
        <w:tc>
          <w:tcPr>
            <w:tcW w:w="632" w:type="pct"/>
            <w:vAlign w:val="center"/>
          </w:tcPr>
          <w:p w14:paraId="0B073632" w14:textId="77777777" w:rsidR="001C0154" w:rsidRPr="0037083F" w:rsidRDefault="001C0154" w:rsidP="007945BA">
            <w:pPr>
              <w:jc w:val="right"/>
              <w:rPr>
                <w:rStyle w:val="SubtleEmphasis"/>
              </w:rPr>
            </w:pPr>
            <w:r w:rsidRPr="0037083F">
              <w:rPr>
                <w:rStyle w:val="SubtleEmphasis"/>
              </w:rPr>
              <w:t>199</w:t>
            </w:r>
          </w:p>
        </w:tc>
        <w:tc>
          <w:tcPr>
            <w:tcW w:w="631" w:type="pct"/>
            <w:vAlign w:val="center"/>
          </w:tcPr>
          <w:p w14:paraId="2EB6D2CA" w14:textId="77777777" w:rsidR="001C0154" w:rsidRPr="0037083F" w:rsidRDefault="001C0154" w:rsidP="007945BA">
            <w:pPr>
              <w:jc w:val="right"/>
              <w:rPr>
                <w:rStyle w:val="SubtleEmphasis"/>
              </w:rPr>
            </w:pPr>
            <w:r w:rsidRPr="0037083F">
              <w:rPr>
                <w:rStyle w:val="SubtleEmphasis"/>
              </w:rPr>
              <w:t>167</w:t>
            </w:r>
          </w:p>
        </w:tc>
        <w:tc>
          <w:tcPr>
            <w:tcW w:w="632" w:type="pct"/>
            <w:vAlign w:val="center"/>
          </w:tcPr>
          <w:p w14:paraId="36C152D2" w14:textId="77777777" w:rsidR="001C0154" w:rsidRPr="0037083F" w:rsidRDefault="001C0154" w:rsidP="007945BA">
            <w:pPr>
              <w:jc w:val="right"/>
              <w:rPr>
                <w:rStyle w:val="SubtleEmphasis"/>
              </w:rPr>
            </w:pPr>
            <w:r w:rsidRPr="0037083F">
              <w:rPr>
                <w:rStyle w:val="SubtleEmphasis"/>
              </w:rPr>
              <w:t>185</w:t>
            </w:r>
          </w:p>
        </w:tc>
        <w:tc>
          <w:tcPr>
            <w:tcW w:w="632" w:type="pct"/>
            <w:vAlign w:val="center"/>
          </w:tcPr>
          <w:p w14:paraId="3193080C" w14:textId="77777777" w:rsidR="001C0154" w:rsidRPr="0037083F" w:rsidRDefault="001C0154" w:rsidP="007945BA">
            <w:pPr>
              <w:jc w:val="right"/>
              <w:rPr>
                <w:rStyle w:val="SubtleEmphasis"/>
              </w:rPr>
            </w:pPr>
            <w:r w:rsidRPr="0037083F">
              <w:rPr>
                <w:rStyle w:val="SubtleEmphasis"/>
              </w:rPr>
              <w:t>156</w:t>
            </w:r>
          </w:p>
        </w:tc>
      </w:tr>
      <w:tr w:rsidR="001C0154" w:rsidRPr="0037083F" w14:paraId="30592D51" w14:textId="77777777" w:rsidTr="00E77E5E">
        <w:tc>
          <w:tcPr>
            <w:tcW w:w="1210" w:type="pct"/>
            <w:vAlign w:val="center"/>
          </w:tcPr>
          <w:p w14:paraId="0E022517" w14:textId="77777777" w:rsidR="001C0154" w:rsidRPr="0037083F" w:rsidRDefault="001C0154" w:rsidP="007945BA">
            <w:pPr>
              <w:jc w:val="left"/>
              <w:rPr>
                <w:rStyle w:val="SubtleEmphasis"/>
                <w:b/>
              </w:rPr>
            </w:pPr>
            <w:r w:rsidRPr="0037083F">
              <w:rPr>
                <w:rStyle w:val="SubtleEmphasis"/>
                <w:b/>
              </w:rPr>
              <w:t>Total income</w:t>
            </w:r>
          </w:p>
        </w:tc>
        <w:tc>
          <w:tcPr>
            <w:tcW w:w="631" w:type="pct"/>
            <w:vAlign w:val="center"/>
          </w:tcPr>
          <w:p w14:paraId="035599FB" w14:textId="65E87118" w:rsidR="001C0154" w:rsidRPr="0037083F" w:rsidRDefault="001C0154" w:rsidP="007945BA">
            <w:pPr>
              <w:jc w:val="right"/>
              <w:rPr>
                <w:rStyle w:val="SubtleEmphasis"/>
                <w:b/>
              </w:rPr>
            </w:pPr>
            <w:r w:rsidRPr="0037083F">
              <w:rPr>
                <w:rStyle w:val="SubtleEmphasis"/>
                <w:b/>
              </w:rPr>
              <w:t>4,78</w:t>
            </w:r>
            <w:r w:rsidR="00C346A2" w:rsidRPr="0037083F">
              <w:rPr>
                <w:rStyle w:val="SubtleEmphasis"/>
                <w:b/>
              </w:rPr>
              <w:t>5</w:t>
            </w:r>
          </w:p>
        </w:tc>
        <w:tc>
          <w:tcPr>
            <w:tcW w:w="632" w:type="pct"/>
            <w:vAlign w:val="center"/>
          </w:tcPr>
          <w:p w14:paraId="0600F59F" w14:textId="77777777" w:rsidR="001C0154" w:rsidRPr="0037083F" w:rsidRDefault="001C0154" w:rsidP="007945BA">
            <w:pPr>
              <w:jc w:val="right"/>
              <w:rPr>
                <w:rStyle w:val="SubtleEmphasis"/>
                <w:b/>
              </w:rPr>
            </w:pPr>
            <w:r w:rsidRPr="0037083F">
              <w:rPr>
                <w:rStyle w:val="SubtleEmphasis"/>
                <w:b/>
              </w:rPr>
              <w:t>4,920</w:t>
            </w:r>
          </w:p>
        </w:tc>
        <w:tc>
          <w:tcPr>
            <w:tcW w:w="632" w:type="pct"/>
            <w:vAlign w:val="center"/>
          </w:tcPr>
          <w:p w14:paraId="6DDB9A84" w14:textId="77777777" w:rsidR="001C0154" w:rsidRPr="0037083F" w:rsidRDefault="001C0154" w:rsidP="007945BA">
            <w:pPr>
              <w:jc w:val="right"/>
              <w:rPr>
                <w:rStyle w:val="SubtleEmphasis"/>
                <w:b/>
              </w:rPr>
            </w:pPr>
            <w:r w:rsidRPr="0037083F">
              <w:rPr>
                <w:rStyle w:val="SubtleEmphasis"/>
                <w:b/>
              </w:rPr>
              <w:t>5,432</w:t>
            </w:r>
          </w:p>
        </w:tc>
        <w:tc>
          <w:tcPr>
            <w:tcW w:w="631" w:type="pct"/>
            <w:vAlign w:val="center"/>
          </w:tcPr>
          <w:p w14:paraId="1CC3BE47" w14:textId="77777777" w:rsidR="001C0154" w:rsidRPr="0037083F" w:rsidRDefault="001C0154" w:rsidP="007945BA">
            <w:pPr>
              <w:jc w:val="right"/>
              <w:rPr>
                <w:rStyle w:val="SubtleEmphasis"/>
                <w:b/>
              </w:rPr>
            </w:pPr>
            <w:r w:rsidRPr="0037083F">
              <w:rPr>
                <w:rStyle w:val="SubtleEmphasis"/>
                <w:b/>
              </w:rPr>
              <w:t>5,079</w:t>
            </w:r>
          </w:p>
        </w:tc>
        <w:tc>
          <w:tcPr>
            <w:tcW w:w="632" w:type="pct"/>
            <w:vAlign w:val="center"/>
          </w:tcPr>
          <w:p w14:paraId="1C677B3E" w14:textId="77777777" w:rsidR="001C0154" w:rsidRPr="0037083F" w:rsidRDefault="001C0154" w:rsidP="007945BA">
            <w:pPr>
              <w:jc w:val="right"/>
              <w:rPr>
                <w:rStyle w:val="SubtleEmphasis"/>
                <w:b/>
              </w:rPr>
            </w:pPr>
            <w:r w:rsidRPr="0037083F">
              <w:rPr>
                <w:rStyle w:val="SubtleEmphasis"/>
                <w:b/>
              </w:rPr>
              <w:t>5,070</w:t>
            </w:r>
          </w:p>
        </w:tc>
        <w:tc>
          <w:tcPr>
            <w:tcW w:w="632" w:type="pct"/>
            <w:vAlign w:val="center"/>
          </w:tcPr>
          <w:p w14:paraId="48EFBE02" w14:textId="77777777" w:rsidR="001C0154" w:rsidRPr="0037083F" w:rsidRDefault="001C0154" w:rsidP="007945BA">
            <w:pPr>
              <w:jc w:val="right"/>
              <w:rPr>
                <w:rStyle w:val="SubtleEmphasis"/>
                <w:b/>
              </w:rPr>
            </w:pPr>
            <w:r w:rsidRPr="0037083F">
              <w:rPr>
                <w:rStyle w:val="SubtleEmphasis"/>
                <w:b/>
              </w:rPr>
              <w:t>6,000</w:t>
            </w:r>
          </w:p>
        </w:tc>
      </w:tr>
      <w:tr w:rsidR="001C0154" w:rsidRPr="0037083F" w14:paraId="14C41D99" w14:textId="77777777" w:rsidTr="00E77E5E">
        <w:tc>
          <w:tcPr>
            <w:tcW w:w="1210" w:type="pct"/>
            <w:vAlign w:val="center"/>
          </w:tcPr>
          <w:p w14:paraId="682C470D" w14:textId="77777777" w:rsidR="001C0154" w:rsidRPr="0037083F" w:rsidRDefault="001C0154" w:rsidP="007945BA">
            <w:pPr>
              <w:jc w:val="left"/>
              <w:rPr>
                <w:rStyle w:val="SubtleEmphasis"/>
              </w:rPr>
            </w:pPr>
            <w:r w:rsidRPr="0037083F">
              <w:rPr>
                <w:rStyle w:val="SubtleEmphasis"/>
              </w:rPr>
              <w:t>Total expenditure</w:t>
            </w:r>
          </w:p>
        </w:tc>
        <w:tc>
          <w:tcPr>
            <w:tcW w:w="631" w:type="pct"/>
            <w:vAlign w:val="center"/>
          </w:tcPr>
          <w:p w14:paraId="05AEBAA2" w14:textId="77777777" w:rsidR="001C0154" w:rsidRPr="0037083F" w:rsidRDefault="001C0154" w:rsidP="007945BA">
            <w:pPr>
              <w:jc w:val="right"/>
              <w:rPr>
                <w:rStyle w:val="SubtleEmphasis"/>
              </w:rPr>
            </w:pPr>
            <w:r w:rsidRPr="0037083F">
              <w:rPr>
                <w:rStyle w:val="SubtleEmphasis"/>
              </w:rPr>
              <w:t>4,328</w:t>
            </w:r>
          </w:p>
        </w:tc>
        <w:tc>
          <w:tcPr>
            <w:tcW w:w="632" w:type="pct"/>
            <w:vAlign w:val="center"/>
          </w:tcPr>
          <w:p w14:paraId="1B3A8476" w14:textId="77777777" w:rsidR="001C0154" w:rsidRPr="0037083F" w:rsidRDefault="001C0154" w:rsidP="007945BA">
            <w:pPr>
              <w:jc w:val="right"/>
              <w:rPr>
                <w:rStyle w:val="SubtleEmphasis"/>
              </w:rPr>
            </w:pPr>
            <w:r w:rsidRPr="0037083F">
              <w:rPr>
                <w:rStyle w:val="SubtleEmphasis"/>
              </w:rPr>
              <w:t>4,721</w:t>
            </w:r>
          </w:p>
        </w:tc>
        <w:tc>
          <w:tcPr>
            <w:tcW w:w="632" w:type="pct"/>
            <w:vAlign w:val="center"/>
          </w:tcPr>
          <w:p w14:paraId="2EF871C5" w14:textId="77777777" w:rsidR="001C0154" w:rsidRPr="0037083F" w:rsidRDefault="001C0154" w:rsidP="007945BA">
            <w:pPr>
              <w:jc w:val="right"/>
              <w:rPr>
                <w:rStyle w:val="SubtleEmphasis"/>
              </w:rPr>
            </w:pPr>
            <w:r w:rsidRPr="0037083F">
              <w:rPr>
                <w:rStyle w:val="SubtleEmphasis"/>
              </w:rPr>
              <w:t>4,852</w:t>
            </w:r>
          </w:p>
        </w:tc>
        <w:tc>
          <w:tcPr>
            <w:tcW w:w="631" w:type="pct"/>
            <w:vAlign w:val="center"/>
          </w:tcPr>
          <w:p w14:paraId="0C315050" w14:textId="77777777" w:rsidR="001C0154" w:rsidRPr="0037083F" w:rsidRDefault="001C0154" w:rsidP="007945BA">
            <w:pPr>
              <w:jc w:val="right"/>
              <w:rPr>
                <w:rStyle w:val="SubtleEmphasis"/>
              </w:rPr>
            </w:pPr>
            <w:r w:rsidRPr="0037083F">
              <w:rPr>
                <w:rStyle w:val="SubtleEmphasis"/>
              </w:rPr>
              <w:t>5,355</w:t>
            </w:r>
          </w:p>
        </w:tc>
        <w:tc>
          <w:tcPr>
            <w:tcW w:w="632" w:type="pct"/>
            <w:vAlign w:val="center"/>
          </w:tcPr>
          <w:p w14:paraId="5AE2B3F3" w14:textId="77777777" w:rsidR="001C0154" w:rsidRPr="0037083F" w:rsidRDefault="001C0154" w:rsidP="007945BA">
            <w:pPr>
              <w:jc w:val="right"/>
              <w:rPr>
                <w:rStyle w:val="SubtleEmphasis"/>
              </w:rPr>
            </w:pPr>
            <w:r w:rsidRPr="0037083F">
              <w:rPr>
                <w:rStyle w:val="SubtleEmphasis"/>
              </w:rPr>
              <w:t>4,978</w:t>
            </w:r>
          </w:p>
        </w:tc>
        <w:tc>
          <w:tcPr>
            <w:tcW w:w="632" w:type="pct"/>
            <w:vAlign w:val="center"/>
          </w:tcPr>
          <w:p w14:paraId="461E5588" w14:textId="77777777" w:rsidR="001C0154" w:rsidRPr="0037083F" w:rsidRDefault="001C0154" w:rsidP="007945BA">
            <w:pPr>
              <w:jc w:val="right"/>
              <w:rPr>
                <w:rStyle w:val="SubtleEmphasis"/>
              </w:rPr>
            </w:pPr>
            <w:r w:rsidRPr="0037083F">
              <w:rPr>
                <w:rStyle w:val="SubtleEmphasis"/>
              </w:rPr>
              <w:t>5,741</w:t>
            </w:r>
          </w:p>
        </w:tc>
      </w:tr>
      <w:tr w:rsidR="001C0154" w:rsidRPr="0037083F" w14:paraId="32A54FA5" w14:textId="77777777" w:rsidTr="00E77E5E">
        <w:tc>
          <w:tcPr>
            <w:tcW w:w="1210" w:type="pct"/>
            <w:vAlign w:val="center"/>
          </w:tcPr>
          <w:p w14:paraId="42B02C3B" w14:textId="77777777" w:rsidR="001C0154" w:rsidRPr="0037083F" w:rsidRDefault="001C0154" w:rsidP="007945BA">
            <w:pPr>
              <w:jc w:val="left"/>
              <w:rPr>
                <w:rStyle w:val="SubtleEmphasis"/>
              </w:rPr>
            </w:pPr>
            <w:r w:rsidRPr="0037083F">
              <w:rPr>
                <w:rStyle w:val="SubtleEmphasis"/>
              </w:rPr>
              <w:t>Net surplus / deficit</w:t>
            </w:r>
          </w:p>
        </w:tc>
        <w:tc>
          <w:tcPr>
            <w:tcW w:w="631" w:type="pct"/>
            <w:vAlign w:val="center"/>
          </w:tcPr>
          <w:p w14:paraId="7B9DAF5E" w14:textId="77777777" w:rsidR="001C0154" w:rsidRPr="0037083F" w:rsidRDefault="001C0154" w:rsidP="007945BA">
            <w:pPr>
              <w:jc w:val="right"/>
              <w:rPr>
                <w:rStyle w:val="SubtleEmphasis"/>
              </w:rPr>
            </w:pPr>
            <w:r w:rsidRPr="0037083F">
              <w:rPr>
                <w:rStyle w:val="SubtleEmphasis"/>
              </w:rPr>
              <w:t>457</w:t>
            </w:r>
          </w:p>
        </w:tc>
        <w:tc>
          <w:tcPr>
            <w:tcW w:w="632" w:type="pct"/>
            <w:vAlign w:val="center"/>
          </w:tcPr>
          <w:p w14:paraId="6B5DA47A" w14:textId="77777777" w:rsidR="001C0154" w:rsidRPr="0037083F" w:rsidRDefault="001C0154" w:rsidP="007945BA">
            <w:pPr>
              <w:jc w:val="right"/>
              <w:rPr>
                <w:rStyle w:val="SubtleEmphasis"/>
              </w:rPr>
            </w:pPr>
            <w:r w:rsidRPr="0037083F">
              <w:rPr>
                <w:rStyle w:val="SubtleEmphasis"/>
              </w:rPr>
              <w:t>199</w:t>
            </w:r>
          </w:p>
        </w:tc>
        <w:tc>
          <w:tcPr>
            <w:tcW w:w="632" w:type="pct"/>
            <w:vAlign w:val="center"/>
          </w:tcPr>
          <w:p w14:paraId="027BDBED" w14:textId="77777777" w:rsidR="001C0154" w:rsidRPr="0037083F" w:rsidRDefault="001C0154" w:rsidP="007945BA">
            <w:pPr>
              <w:jc w:val="right"/>
              <w:rPr>
                <w:rStyle w:val="SubtleEmphasis"/>
              </w:rPr>
            </w:pPr>
            <w:r w:rsidRPr="0037083F">
              <w:rPr>
                <w:rStyle w:val="SubtleEmphasis"/>
              </w:rPr>
              <w:t>580</w:t>
            </w:r>
          </w:p>
        </w:tc>
        <w:tc>
          <w:tcPr>
            <w:tcW w:w="631" w:type="pct"/>
            <w:vAlign w:val="center"/>
          </w:tcPr>
          <w:p w14:paraId="64B0D376" w14:textId="77777777" w:rsidR="001C0154" w:rsidRPr="0037083F" w:rsidRDefault="001C0154" w:rsidP="007945BA">
            <w:pPr>
              <w:jc w:val="right"/>
              <w:rPr>
                <w:rStyle w:val="SubtleEmphasis"/>
              </w:rPr>
            </w:pPr>
            <w:r w:rsidRPr="0037083F">
              <w:rPr>
                <w:rStyle w:val="SubtleEmphasis"/>
              </w:rPr>
              <w:t>-276</w:t>
            </w:r>
          </w:p>
        </w:tc>
        <w:tc>
          <w:tcPr>
            <w:tcW w:w="632" w:type="pct"/>
            <w:vAlign w:val="center"/>
          </w:tcPr>
          <w:p w14:paraId="6EAD30D4" w14:textId="77777777" w:rsidR="001C0154" w:rsidRPr="0037083F" w:rsidRDefault="001C0154" w:rsidP="007945BA">
            <w:pPr>
              <w:jc w:val="right"/>
              <w:rPr>
                <w:rStyle w:val="SubtleEmphasis"/>
              </w:rPr>
            </w:pPr>
            <w:r w:rsidRPr="0037083F">
              <w:rPr>
                <w:rStyle w:val="SubtleEmphasis"/>
              </w:rPr>
              <w:t>92</w:t>
            </w:r>
          </w:p>
        </w:tc>
        <w:tc>
          <w:tcPr>
            <w:tcW w:w="632" w:type="pct"/>
            <w:vAlign w:val="center"/>
          </w:tcPr>
          <w:p w14:paraId="0537397E" w14:textId="77777777" w:rsidR="001C0154" w:rsidRPr="0037083F" w:rsidRDefault="001C0154" w:rsidP="007945BA">
            <w:pPr>
              <w:jc w:val="right"/>
              <w:rPr>
                <w:rStyle w:val="SubtleEmphasis"/>
              </w:rPr>
            </w:pPr>
            <w:r w:rsidRPr="0037083F">
              <w:rPr>
                <w:rStyle w:val="SubtleEmphasis"/>
              </w:rPr>
              <w:t>259</w:t>
            </w:r>
          </w:p>
        </w:tc>
      </w:tr>
    </w:tbl>
    <w:p w14:paraId="0AED419D" w14:textId="77777777" w:rsidR="001C0154" w:rsidRPr="0037083F" w:rsidRDefault="001C0154" w:rsidP="001C0154">
      <w:pPr>
        <w:spacing w:after="0"/>
      </w:pPr>
    </w:p>
    <w:p w14:paraId="4AFAE140" w14:textId="7F3E0A5A" w:rsidR="001C0154" w:rsidRPr="0037083F" w:rsidRDefault="001C0154" w:rsidP="001C0154">
      <w:r w:rsidRPr="0037083F">
        <w:t>SOSA undertakes a number of activities: mainstage opera; regional touring; concerts; schools and community activities.  However, its commitment to mainstage opera typically represents over 96 percent of box office revenue and in 2013-14 was 70</w:t>
      </w:r>
      <w:r w:rsidR="004C2494">
        <w:t> </w:t>
      </w:r>
      <w:r w:rsidRPr="0037083F">
        <w:t xml:space="preserve">percent of total costs.  In 2013-14, its mainstage revenue was </w:t>
      </w:r>
      <w:r w:rsidR="00F0709F" w:rsidRPr="0037083F">
        <w:t>significantly greater</w:t>
      </w:r>
      <w:r w:rsidRPr="0037083F">
        <w:t xml:space="preserve">, which, </w:t>
      </w:r>
      <w:r w:rsidR="00F0709F" w:rsidRPr="0037083F">
        <w:t>despite</w:t>
      </w:r>
      <w:r w:rsidRPr="0037083F">
        <w:t xml:space="preserve"> its tight management of overhead costs, </w:t>
      </w:r>
      <w:r w:rsidR="00F0709F" w:rsidRPr="0037083F">
        <w:t>demonstrates</w:t>
      </w:r>
      <w:r w:rsidRPr="0037083F">
        <w:t xml:space="preserve"> its earnings variability and financial vulnerability.</w:t>
      </w:r>
    </w:p>
    <w:p w14:paraId="15A03D74" w14:textId="19B4123B" w:rsidR="001C0154" w:rsidRPr="0037083F" w:rsidRDefault="001C0154" w:rsidP="001C0154">
      <w:r w:rsidRPr="0037083F">
        <w:t>The way the economics of SOSA’s mainstage and other activities intera</w:t>
      </w:r>
      <w:r w:rsidR="00B5098A" w:rsidRPr="0037083F">
        <w:t>ct is outlined in Exhibit 6.69.</w:t>
      </w:r>
    </w:p>
    <w:p w14:paraId="3F623F84" w14:textId="77777777" w:rsidR="001C0154" w:rsidRPr="0037083F" w:rsidRDefault="001C0154" w:rsidP="001C0154">
      <w:pPr>
        <w:pStyle w:val="Caption"/>
      </w:pPr>
      <w:bookmarkStart w:id="762" w:name="_Toc425938575"/>
      <w:bookmarkStart w:id="763" w:name="_Toc429670868"/>
      <w:r w:rsidRPr="0037083F">
        <w:t>Exhibit 6.69</w:t>
      </w:r>
      <w:r w:rsidRPr="0037083F">
        <w:tab/>
        <w:t>SOSA: activity contributions to costs 2013</w:t>
      </w:r>
      <w:r w:rsidR="00B144F2" w:rsidRPr="0037083F">
        <w:t>-</w:t>
      </w:r>
      <w:r w:rsidRPr="0037083F">
        <w:t>14 ($000)</w:t>
      </w:r>
      <w:bookmarkEnd w:id="762"/>
      <w:bookmarkEnd w:id="763"/>
    </w:p>
    <w:tbl>
      <w:tblPr>
        <w:tblStyle w:val="TableGrid"/>
        <w:tblW w:w="5000" w:type="pct"/>
        <w:tblLook w:val="04A0" w:firstRow="1" w:lastRow="0" w:firstColumn="1" w:lastColumn="0" w:noHBand="0" w:noVBand="1"/>
        <w:tblDescription w:val="SOSA: activity contributions to costs 2013-14 ($000)"/>
      </w:tblPr>
      <w:tblGrid>
        <w:gridCol w:w="1765"/>
        <w:gridCol w:w="1524"/>
        <w:gridCol w:w="4560"/>
        <w:gridCol w:w="1167"/>
      </w:tblGrid>
      <w:tr w:rsidR="001C0154" w:rsidRPr="0037083F" w14:paraId="437B183B" w14:textId="77777777" w:rsidTr="00164A48">
        <w:trPr>
          <w:tblHeader/>
        </w:trPr>
        <w:tc>
          <w:tcPr>
            <w:tcW w:w="979" w:type="pct"/>
          </w:tcPr>
          <w:p w14:paraId="372B8385" w14:textId="77777777" w:rsidR="001C0154" w:rsidRPr="0037083F" w:rsidRDefault="001C0154" w:rsidP="007945BA">
            <w:pPr>
              <w:jc w:val="center"/>
              <w:rPr>
                <w:rStyle w:val="SubtleEmphasis"/>
                <w:i/>
              </w:rPr>
            </w:pPr>
          </w:p>
        </w:tc>
        <w:tc>
          <w:tcPr>
            <w:tcW w:w="845" w:type="pct"/>
          </w:tcPr>
          <w:p w14:paraId="1B61539E" w14:textId="77777777" w:rsidR="001C0154" w:rsidRPr="0037083F" w:rsidRDefault="001C0154" w:rsidP="007945BA">
            <w:pPr>
              <w:jc w:val="center"/>
              <w:rPr>
                <w:rStyle w:val="SubtleEmphasis"/>
                <w:i/>
              </w:rPr>
            </w:pPr>
            <w:r w:rsidRPr="0037083F">
              <w:rPr>
                <w:rStyle w:val="SubtleEmphasis"/>
                <w:i/>
              </w:rPr>
              <w:t>Mainstage</w:t>
            </w:r>
          </w:p>
        </w:tc>
        <w:tc>
          <w:tcPr>
            <w:tcW w:w="2529" w:type="pct"/>
          </w:tcPr>
          <w:p w14:paraId="7FD1A71E" w14:textId="21477FEF" w:rsidR="001C0154" w:rsidRPr="0037083F" w:rsidRDefault="001C0154" w:rsidP="00EA0D55">
            <w:pPr>
              <w:jc w:val="center"/>
              <w:rPr>
                <w:rStyle w:val="SubtleEmphasis"/>
                <w:i/>
              </w:rPr>
            </w:pPr>
            <w:r w:rsidRPr="0037083F">
              <w:rPr>
                <w:rStyle w:val="SubtleEmphasis"/>
                <w:i/>
              </w:rPr>
              <w:t>Regional, concerts, schools</w:t>
            </w:r>
            <w:r w:rsidR="00EA0D55" w:rsidRPr="0037083F">
              <w:rPr>
                <w:rStyle w:val="SubtleEmphasis"/>
                <w:i/>
              </w:rPr>
              <w:t>, community</w:t>
            </w:r>
          </w:p>
        </w:tc>
        <w:tc>
          <w:tcPr>
            <w:tcW w:w="647" w:type="pct"/>
          </w:tcPr>
          <w:p w14:paraId="2905181F" w14:textId="77777777" w:rsidR="001C0154" w:rsidRPr="0037083F" w:rsidRDefault="001C0154" w:rsidP="007945BA">
            <w:pPr>
              <w:jc w:val="center"/>
              <w:rPr>
                <w:rStyle w:val="SubtleEmphasis"/>
                <w:i/>
              </w:rPr>
            </w:pPr>
            <w:r w:rsidRPr="0037083F">
              <w:rPr>
                <w:rStyle w:val="SubtleEmphasis"/>
                <w:i/>
              </w:rPr>
              <w:t>Total</w:t>
            </w:r>
          </w:p>
        </w:tc>
      </w:tr>
      <w:tr w:rsidR="001C0154" w:rsidRPr="0037083F" w14:paraId="5BFD629F" w14:textId="77777777" w:rsidTr="00164A48">
        <w:tc>
          <w:tcPr>
            <w:tcW w:w="979" w:type="pct"/>
          </w:tcPr>
          <w:p w14:paraId="645D6766" w14:textId="77777777" w:rsidR="001C0154" w:rsidRPr="0037083F" w:rsidRDefault="001C0154" w:rsidP="007945BA">
            <w:pPr>
              <w:jc w:val="left"/>
              <w:rPr>
                <w:rStyle w:val="SubtleEmphasis"/>
              </w:rPr>
            </w:pPr>
            <w:r w:rsidRPr="0037083F">
              <w:rPr>
                <w:rStyle w:val="SubtleEmphasis"/>
              </w:rPr>
              <w:t>Contribution</w:t>
            </w:r>
          </w:p>
        </w:tc>
        <w:tc>
          <w:tcPr>
            <w:tcW w:w="845" w:type="pct"/>
          </w:tcPr>
          <w:p w14:paraId="6E549755" w14:textId="4F03C1F9" w:rsidR="001C0154" w:rsidRPr="0037083F" w:rsidRDefault="001C0154" w:rsidP="007945BA">
            <w:pPr>
              <w:jc w:val="right"/>
              <w:rPr>
                <w:rStyle w:val="SubtleEmphasis"/>
              </w:rPr>
            </w:pPr>
            <w:r w:rsidRPr="0037083F">
              <w:rPr>
                <w:rStyle w:val="SubtleEmphasis"/>
              </w:rPr>
              <w:t>-</w:t>
            </w:r>
            <w:r w:rsidR="00994463" w:rsidRPr="0037083F">
              <w:rPr>
                <w:rStyle w:val="SubtleEmphasis"/>
              </w:rPr>
              <w:t>2,246</w:t>
            </w:r>
          </w:p>
        </w:tc>
        <w:tc>
          <w:tcPr>
            <w:tcW w:w="2529" w:type="pct"/>
          </w:tcPr>
          <w:p w14:paraId="3E3E8B92" w14:textId="77777777" w:rsidR="001C0154" w:rsidRPr="0037083F" w:rsidRDefault="001C0154" w:rsidP="007945BA">
            <w:pPr>
              <w:jc w:val="right"/>
              <w:rPr>
                <w:rStyle w:val="SubtleEmphasis"/>
              </w:rPr>
            </w:pPr>
            <w:r w:rsidRPr="0037083F">
              <w:rPr>
                <w:rStyle w:val="SubtleEmphasis"/>
              </w:rPr>
              <w:t>-199</w:t>
            </w:r>
          </w:p>
        </w:tc>
        <w:tc>
          <w:tcPr>
            <w:tcW w:w="647" w:type="pct"/>
          </w:tcPr>
          <w:p w14:paraId="007D24E7" w14:textId="5E35589A" w:rsidR="001C0154" w:rsidRPr="0037083F" w:rsidRDefault="001C0154" w:rsidP="007945BA">
            <w:pPr>
              <w:jc w:val="right"/>
              <w:rPr>
                <w:rStyle w:val="SubtleEmphasis"/>
              </w:rPr>
            </w:pPr>
            <w:r w:rsidRPr="0037083F">
              <w:rPr>
                <w:rStyle w:val="SubtleEmphasis"/>
              </w:rPr>
              <w:t>-</w:t>
            </w:r>
            <w:r w:rsidR="00994463" w:rsidRPr="0037083F">
              <w:rPr>
                <w:rStyle w:val="SubtleEmphasis"/>
              </w:rPr>
              <w:t>2,445</w:t>
            </w:r>
          </w:p>
        </w:tc>
      </w:tr>
    </w:tbl>
    <w:p w14:paraId="22BD4A27" w14:textId="77777777" w:rsidR="001C0154" w:rsidRPr="0037083F" w:rsidRDefault="001C0154" w:rsidP="001C0154">
      <w:pPr>
        <w:rPr>
          <w:u w:val="single"/>
        </w:rPr>
      </w:pPr>
    </w:p>
    <w:p w14:paraId="52D277AF" w14:textId="77777777" w:rsidR="001C0154" w:rsidRPr="0037083F" w:rsidRDefault="001C0154" w:rsidP="001C0154">
      <w:pPr>
        <w:pStyle w:val="Heading5"/>
      </w:pPr>
      <w:bookmarkStart w:id="764" w:name="_Toc427833202"/>
      <w:r w:rsidRPr="0037083F">
        <w:t xml:space="preserve">6.1.3.2  </w:t>
      </w:r>
      <w:r w:rsidR="00116833" w:rsidRPr="0037083F">
        <w:tab/>
      </w:r>
      <w:r w:rsidRPr="0037083F">
        <w:t>SOSA’s mainstage opera repertoire mix affects its cost-revenue dynamics</w:t>
      </w:r>
      <w:bookmarkEnd w:id="764"/>
    </w:p>
    <w:p w14:paraId="6F465348" w14:textId="3521DE2D" w:rsidR="001C0154" w:rsidRPr="0037083F" w:rsidRDefault="001C0154" w:rsidP="001C0154">
      <w:r w:rsidRPr="0037083F">
        <w:t>The economics of SOSA’s mainstage are outlined in Exhibit 6.70.  This exhibit shows that the negative contribution to overheads has increased between 2008-09 and 2013</w:t>
      </w:r>
      <w:r w:rsidR="00B5098A" w:rsidRPr="0037083F">
        <w:noBreakHyphen/>
      </w:r>
      <w:r w:rsidRPr="0037083F">
        <w:t>14.</w:t>
      </w:r>
    </w:p>
    <w:p w14:paraId="77F5E1C5" w14:textId="77777777" w:rsidR="001C0154" w:rsidRPr="0037083F" w:rsidRDefault="001C0154" w:rsidP="001C0154">
      <w:pPr>
        <w:pStyle w:val="Caption"/>
      </w:pPr>
      <w:bookmarkStart w:id="765" w:name="_Toc425938576"/>
      <w:bookmarkStart w:id="766" w:name="_Toc429670869"/>
      <w:r w:rsidRPr="0037083F">
        <w:t>Exhibit 6.70</w:t>
      </w:r>
      <w:r w:rsidRPr="0037083F">
        <w:tab/>
        <w:t>SOSA: mainstage economics 2008-09 to 2013-14 ($000, percent)</w:t>
      </w:r>
      <w:bookmarkEnd w:id="765"/>
      <w:bookmarkEnd w:id="7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SOSA: mainstage economics 2008-09 to 2013-14 ($000, percent)"/>
      </w:tblPr>
      <w:tblGrid>
        <w:gridCol w:w="3007"/>
        <w:gridCol w:w="1000"/>
        <w:gridCol w:w="1001"/>
        <w:gridCol w:w="1003"/>
        <w:gridCol w:w="1001"/>
        <w:gridCol w:w="1001"/>
        <w:gridCol w:w="1003"/>
      </w:tblGrid>
      <w:tr w:rsidR="001C0154" w:rsidRPr="0037083F" w14:paraId="6B02E669" w14:textId="77777777" w:rsidTr="00B5098A">
        <w:trPr>
          <w:tblHeader/>
        </w:trPr>
        <w:tc>
          <w:tcPr>
            <w:tcW w:w="1668" w:type="pct"/>
            <w:tcMar>
              <w:top w:w="0" w:type="dxa"/>
              <w:left w:w="108" w:type="dxa"/>
              <w:bottom w:w="0" w:type="dxa"/>
              <w:right w:w="108" w:type="dxa"/>
            </w:tcMar>
            <w:vAlign w:val="center"/>
            <w:hideMark/>
          </w:tcPr>
          <w:p w14:paraId="2EE34312" w14:textId="77777777" w:rsidR="001C0154" w:rsidRPr="0037083F" w:rsidRDefault="001C0154" w:rsidP="007945BA">
            <w:pPr>
              <w:spacing w:after="0"/>
              <w:jc w:val="center"/>
              <w:rPr>
                <w:rStyle w:val="SubtleEmphasis"/>
                <w:i/>
              </w:rPr>
            </w:pPr>
          </w:p>
        </w:tc>
        <w:tc>
          <w:tcPr>
            <w:tcW w:w="555" w:type="pct"/>
            <w:tcMar>
              <w:top w:w="0" w:type="dxa"/>
              <w:left w:w="108" w:type="dxa"/>
              <w:bottom w:w="0" w:type="dxa"/>
              <w:right w:w="108" w:type="dxa"/>
            </w:tcMar>
            <w:vAlign w:val="center"/>
            <w:hideMark/>
          </w:tcPr>
          <w:p w14:paraId="5F90D0CB" w14:textId="77777777" w:rsidR="001C0154" w:rsidRPr="0037083F" w:rsidRDefault="001C0154" w:rsidP="007945BA">
            <w:pPr>
              <w:spacing w:after="0"/>
              <w:jc w:val="center"/>
              <w:rPr>
                <w:rStyle w:val="SubtleEmphasis"/>
                <w:i/>
              </w:rPr>
            </w:pPr>
            <w:r w:rsidRPr="0037083F">
              <w:rPr>
                <w:rStyle w:val="SubtleEmphasis"/>
                <w:i/>
              </w:rPr>
              <w:t>2008-09</w:t>
            </w:r>
          </w:p>
        </w:tc>
        <w:tc>
          <w:tcPr>
            <w:tcW w:w="555" w:type="pct"/>
            <w:tcMar>
              <w:top w:w="0" w:type="dxa"/>
              <w:left w:w="108" w:type="dxa"/>
              <w:bottom w:w="0" w:type="dxa"/>
              <w:right w:w="108" w:type="dxa"/>
            </w:tcMar>
            <w:vAlign w:val="center"/>
            <w:hideMark/>
          </w:tcPr>
          <w:p w14:paraId="51A6F1FB" w14:textId="77777777" w:rsidR="001C0154" w:rsidRPr="0037083F" w:rsidRDefault="001C0154" w:rsidP="007945BA">
            <w:pPr>
              <w:spacing w:after="0"/>
              <w:jc w:val="center"/>
              <w:rPr>
                <w:rStyle w:val="SubtleEmphasis"/>
                <w:i/>
              </w:rPr>
            </w:pPr>
            <w:r w:rsidRPr="0037083F">
              <w:rPr>
                <w:rStyle w:val="SubtleEmphasis"/>
                <w:i/>
              </w:rPr>
              <w:t>2009-10</w:t>
            </w:r>
          </w:p>
        </w:tc>
        <w:tc>
          <w:tcPr>
            <w:tcW w:w="556" w:type="pct"/>
            <w:tcMar>
              <w:top w:w="0" w:type="dxa"/>
              <w:left w:w="108" w:type="dxa"/>
              <w:bottom w:w="0" w:type="dxa"/>
              <w:right w:w="108" w:type="dxa"/>
            </w:tcMar>
            <w:vAlign w:val="center"/>
            <w:hideMark/>
          </w:tcPr>
          <w:p w14:paraId="0C9E1C27" w14:textId="77777777" w:rsidR="001C0154" w:rsidRPr="0037083F" w:rsidRDefault="001C0154" w:rsidP="007945BA">
            <w:pPr>
              <w:spacing w:after="0"/>
              <w:jc w:val="center"/>
              <w:rPr>
                <w:rStyle w:val="SubtleEmphasis"/>
                <w:i/>
              </w:rPr>
            </w:pPr>
            <w:r w:rsidRPr="0037083F">
              <w:rPr>
                <w:rStyle w:val="SubtleEmphasis"/>
                <w:i/>
              </w:rPr>
              <w:t>2010</w:t>
            </w:r>
            <w:r w:rsidRPr="0037083F">
              <w:rPr>
                <w:rStyle w:val="SubtleEmphasis"/>
                <w:i/>
              </w:rPr>
              <w:noBreakHyphen/>
              <w:t>11</w:t>
            </w:r>
          </w:p>
        </w:tc>
        <w:tc>
          <w:tcPr>
            <w:tcW w:w="555" w:type="pct"/>
            <w:tcMar>
              <w:top w:w="0" w:type="dxa"/>
              <w:left w:w="108" w:type="dxa"/>
              <w:bottom w:w="0" w:type="dxa"/>
              <w:right w:w="108" w:type="dxa"/>
            </w:tcMar>
            <w:vAlign w:val="center"/>
            <w:hideMark/>
          </w:tcPr>
          <w:p w14:paraId="28AAC236" w14:textId="77777777" w:rsidR="001C0154" w:rsidRPr="0037083F" w:rsidRDefault="001C0154" w:rsidP="007945BA">
            <w:pPr>
              <w:spacing w:after="0"/>
              <w:jc w:val="center"/>
              <w:rPr>
                <w:rStyle w:val="SubtleEmphasis"/>
                <w:i/>
              </w:rPr>
            </w:pPr>
            <w:r w:rsidRPr="0037083F">
              <w:rPr>
                <w:rStyle w:val="SubtleEmphasis"/>
                <w:i/>
              </w:rPr>
              <w:t>2011-12</w:t>
            </w:r>
          </w:p>
        </w:tc>
        <w:tc>
          <w:tcPr>
            <w:tcW w:w="555" w:type="pct"/>
            <w:tcMar>
              <w:top w:w="0" w:type="dxa"/>
              <w:left w:w="108" w:type="dxa"/>
              <w:bottom w:w="0" w:type="dxa"/>
              <w:right w:w="108" w:type="dxa"/>
            </w:tcMar>
            <w:vAlign w:val="center"/>
            <w:hideMark/>
          </w:tcPr>
          <w:p w14:paraId="39E95461" w14:textId="77777777" w:rsidR="001C0154" w:rsidRPr="0037083F" w:rsidRDefault="001C0154" w:rsidP="007945BA">
            <w:pPr>
              <w:spacing w:after="0"/>
              <w:jc w:val="center"/>
              <w:rPr>
                <w:rStyle w:val="SubtleEmphasis"/>
                <w:i/>
              </w:rPr>
            </w:pPr>
            <w:r w:rsidRPr="0037083F">
              <w:rPr>
                <w:rStyle w:val="SubtleEmphasis"/>
                <w:i/>
              </w:rPr>
              <w:t>2012-13</w:t>
            </w:r>
          </w:p>
        </w:tc>
        <w:tc>
          <w:tcPr>
            <w:tcW w:w="556" w:type="pct"/>
            <w:tcMar>
              <w:top w:w="0" w:type="dxa"/>
              <w:left w:w="108" w:type="dxa"/>
              <w:bottom w:w="0" w:type="dxa"/>
              <w:right w:w="108" w:type="dxa"/>
            </w:tcMar>
            <w:vAlign w:val="center"/>
            <w:hideMark/>
          </w:tcPr>
          <w:p w14:paraId="4756E102" w14:textId="77777777" w:rsidR="001C0154" w:rsidRPr="0037083F" w:rsidRDefault="001C0154" w:rsidP="007945BA">
            <w:pPr>
              <w:spacing w:after="0"/>
              <w:jc w:val="center"/>
              <w:rPr>
                <w:rStyle w:val="SubtleEmphasis"/>
                <w:i/>
              </w:rPr>
            </w:pPr>
            <w:r w:rsidRPr="0037083F">
              <w:rPr>
                <w:rStyle w:val="SubtleEmphasis"/>
                <w:i/>
              </w:rPr>
              <w:t>2013-14</w:t>
            </w:r>
          </w:p>
        </w:tc>
      </w:tr>
      <w:tr w:rsidR="001C0154" w:rsidRPr="0037083F" w14:paraId="5EDFD973" w14:textId="77777777" w:rsidTr="00B5098A">
        <w:tc>
          <w:tcPr>
            <w:tcW w:w="1668" w:type="pct"/>
            <w:tcMar>
              <w:top w:w="0" w:type="dxa"/>
              <w:left w:w="108" w:type="dxa"/>
              <w:bottom w:w="0" w:type="dxa"/>
              <w:right w:w="108" w:type="dxa"/>
            </w:tcMar>
            <w:vAlign w:val="center"/>
            <w:hideMark/>
          </w:tcPr>
          <w:p w14:paraId="694E3E6E" w14:textId="77777777" w:rsidR="001C0154" w:rsidRPr="0037083F" w:rsidRDefault="001C0154" w:rsidP="007945BA">
            <w:pPr>
              <w:spacing w:after="0"/>
              <w:jc w:val="left"/>
              <w:rPr>
                <w:rStyle w:val="SubtleEmphasis"/>
              </w:rPr>
            </w:pPr>
            <w:r w:rsidRPr="0037083F">
              <w:rPr>
                <w:rStyle w:val="SubtleEmphasis"/>
              </w:rPr>
              <w:t xml:space="preserve">Box office </w:t>
            </w:r>
          </w:p>
        </w:tc>
        <w:tc>
          <w:tcPr>
            <w:tcW w:w="555" w:type="pct"/>
            <w:tcMar>
              <w:top w:w="0" w:type="dxa"/>
              <w:left w:w="108" w:type="dxa"/>
              <w:bottom w:w="0" w:type="dxa"/>
              <w:right w:w="108" w:type="dxa"/>
            </w:tcMar>
            <w:hideMark/>
          </w:tcPr>
          <w:p w14:paraId="79BDFE90" w14:textId="77777777" w:rsidR="001C0154" w:rsidRPr="0037083F" w:rsidRDefault="001C0154" w:rsidP="00185A32">
            <w:pPr>
              <w:spacing w:after="0"/>
              <w:jc w:val="right"/>
              <w:rPr>
                <w:rStyle w:val="SubtleEmphasis"/>
              </w:rPr>
            </w:pPr>
            <w:r w:rsidRPr="0037083F">
              <w:rPr>
                <w:rStyle w:val="SubtleEmphasis"/>
              </w:rPr>
              <w:t>1,707</w:t>
            </w:r>
          </w:p>
        </w:tc>
        <w:tc>
          <w:tcPr>
            <w:tcW w:w="555" w:type="pct"/>
            <w:tcMar>
              <w:top w:w="0" w:type="dxa"/>
              <w:left w:w="108" w:type="dxa"/>
              <w:bottom w:w="0" w:type="dxa"/>
              <w:right w:w="108" w:type="dxa"/>
            </w:tcMar>
            <w:hideMark/>
          </w:tcPr>
          <w:p w14:paraId="08DBDD24" w14:textId="77777777" w:rsidR="001C0154" w:rsidRPr="0037083F" w:rsidRDefault="001C0154" w:rsidP="00185A32">
            <w:pPr>
              <w:spacing w:after="0"/>
              <w:jc w:val="right"/>
              <w:rPr>
                <w:rStyle w:val="SubtleEmphasis"/>
              </w:rPr>
            </w:pPr>
            <w:r w:rsidRPr="0037083F">
              <w:rPr>
                <w:rStyle w:val="SubtleEmphasis"/>
              </w:rPr>
              <w:t>1,451</w:t>
            </w:r>
          </w:p>
        </w:tc>
        <w:tc>
          <w:tcPr>
            <w:tcW w:w="556" w:type="pct"/>
            <w:tcMar>
              <w:top w:w="0" w:type="dxa"/>
              <w:left w:w="108" w:type="dxa"/>
              <w:bottom w:w="0" w:type="dxa"/>
              <w:right w:w="108" w:type="dxa"/>
            </w:tcMar>
            <w:hideMark/>
          </w:tcPr>
          <w:p w14:paraId="75BF673F" w14:textId="77777777" w:rsidR="001C0154" w:rsidRPr="0037083F" w:rsidRDefault="001C0154" w:rsidP="00185A32">
            <w:pPr>
              <w:spacing w:after="0"/>
              <w:jc w:val="right"/>
              <w:rPr>
                <w:rStyle w:val="SubtleEmphasis"/>
              </w:rPr>
            </w:pPr>
            <w:r w:rsidRPr="0037083F">
              <w:rPr>
                <w:rStyle w:val="SubtleEmphasis"/>
              </w:rPr>
              <w:t>1,857</w:t>
            </w:r>
          </w:p>
        </w:tc>
        <w:tc>
          <w:tcPr>
            <w:tcW w:w="555" w:type="pct"/>
            <w:tcMar>
              <w:top w:w="0" w:type="dxa"/>
              <w:left w:w="108" w:type="dxa"/>
              <w:bottom w:w="0" w:type="dxa"/>
              <w:right w:w="108" w:type="dxa"/>
            </w:tcMar>
            <w:hideMark/>
          </w:tcPr>
          <w:p w14:paraId="4AE8CC6E" w14:textId="77777777" w:rsidR="001C0154" w:rsidRPr="0037083F" w:rsidRDefault="001C0154" w:rsidP="00185A32">
            <w:pPr>
              <w:spacing w:after="0"/>
              <w:jc w:val="right"/>
              <w:rPr>
                <w:rStyle w:val="SubtleEmphasis"/>
              </w:rPr>
            </w:pPr>
            <w:r w:rsidRPr="0037083F">
              <w:rPr>
                <w:rStyle w:val="SubtleEmphasis"/>
              </w:rPr>
              <w:t>1,695</w:t>
            </w:r>
          </w:p>
        </w:tc>
        <w:tc>
          <w:tcPr>
            <w:tcW w:w="555" w:type="pct"/>
            <w:tcMar>
              <w:top w:w="0" w:type="dxa"/>
              <w:left w:w="108" w:type="dxa"/>
              <w:bottom w:w="0" w:type="dxa"/>
              <w:right w:w="108" w:type="dxa"/>
            </w:tcMar>
            <w:hideMark/>
          </w:tcPr>
          <w:p w14:paraId="5FF76B34" w14:textId="77777777" w:rsidR="001C0154" w:rsidRPr="0037083F" w:rsidRDefault="001C0154" w:rsidP="00185A32">
            <w:pPr>
              <w:spacing w:after="0"/>
              <w:jc w:val="right"/>
              <w:rPr>
                <w:rStyle w:val="SubtleEmphasis"/>
              </w:rPr>
            </w:pPr>
            <w:r w:rsidRPr="0037083F">
              <w:rPr>
                <w:rStyle w:val="SubtleEmphasis"/>
              </w:rPr>
              <w:t>1,544</w:t>
            </w:r>
          </w:p>
        </w:tc>
        <w:tc>
          <w:tcPr>
            <w:tcW w:w="556" w:type="pct"/>
            <w:tcMar>
              <w:top w:w="0" w:type="dxa"/>
              <w:left w:w="108" w:type="dxa"/>
              <w:bottom w:w="0" w:type="dxa"/>
              <w:right w:w="108" w:type="dxa"/>
            </w:tcMar>
            <w:hideMark/>
          </w:tcPr>
          <w:p w14:paraId="31D8A287" w14:textId="77777777" w:rsidR="001C0154" w:rsidRPr="0037083F" w:rsidRDefault="001C0154" w:rsidP="00185A32">
            <w:pPr>
              <w:spacing w:after="0"/>
              <w:jc w:val="right"/>
              <w:rPr>
                <w:rStyle w:val="SubtleEmphasis"/>
              </w:rPr>
            </w:pPr>
            <w:r w:rsidRPr="0037083F">
              <w:rPr>
                <w:rStyle w:val="SubtleEmphasis"/>
              </w:rPr>
              <w:t>2,271</w:t>
            </w:r>
          </w:p>
        </w:tc>
      </w:tr>
      <w:tr w:rsidR="001C0154" w:rsidRPr="0037083F" w14:paraId="40844695" w14:textId="77777777" w:rsidTr="00B5098A">
        <w:tc>
          <w:tcPr>
            <w:tcW w:w="1668" w:type="pct"/>
            <w:tcMar>
              <w:top w:w="0" w:type="dxa"/>
              <w:left w:w="108" w:type="dxa"/>
              <w:bottom w:w="0" w:type="dxa"/>
              <w:right w:w="108" w:type="dxa"/>
            </w:tcMar>
            <w:vAlign w:val="center"/>
            <w:hideMark/>
          </w:tcPr>
          <w:p w14:paraId="4CA60AC3" w14:textId="12DF0790" w:rsidR="001C0154" w:rsidRPr="0037083F" w:rsidRDefault="00BC59B7" w:rsidP="007945BA">
            <w:pPr>
              <w:spacing w:after="0"/>
              <w:jc w:val="left"/>
              <w:rPr>
                <w:rStyle w:val="SubtleEmphasis"/>
              </w:rPr>
            </w:pPr>
            <w:r>
              <w:rPr>
                <w:rStyle w:val="SubtleEmphasis"/>
              </w:rPr>
              <w:t xml:space="preserve">Production cost total </w:t>
            </w:r>
            <w:r w:rsidR="001C0154" w:rsidRPr="0037083F">
              <w:rPr>
                <w:rStyle w:val="SubtleEmphasis"/>
              </w:rPr>
              <w:t>(attributed mainstage costs)</w:t>
            </w:r>
          </w:p>
        </w:tc>
        <w:tc>
          <w:tcPr>
            <w:tcW w:w="555" w:type="pct"/>
            <w:tcMar>
              <w:top w:w="0" w:type="dxa"/>
              <w:left w:w="108" w:type="dxa"/>
              <w:bottom w:w="0" w:type="dxa"/>
              <w:right w:w="108" w:type="dxa"/>
            </w:tcMar>
            <w:hideMark/>
          </w:tcPr>
          <w:p w14:paraId="18F7A998" w14:textId="77777777" w:rsidR="001C0154" w:rsidRPr="0037083F" w:rsidRDefault="001C0154" w:rsidP="00185A32">
            <w:pPr>
              <w:spacing w:after="0"/>
              <w:jc w:val="right"/>
              <w:rPr>
                <w:rStyle w:val="SubtleEmphasis"/>
              </w:rPr>
            </w:pPr>
            <w:r w:rsidRPr="0037083F">
              <w:rPr>
                <w:rStyle w:val="SubtleEmphasis"/>
              </w:rPr>
              <w:t>2,767</w:t>
            </w:r>
          </w:p>
        </w:tc>
        <w:tc>
          <w:tcPr>
            <w:tcW w:w="555" w:type="pct"/>
            <w:tcMar>
              <w:top w:w="0" w:type="dxa"/>
              <w:left w:w="108" w:type="dxa"/>
              <w:bottom w:w="0" w:type="dxa"/>
              <w:right w:w="108" w:type="dxa"/>
            </w:tcMar>
            <w:hideMark/>
          </w:tcPr>
          <w:p w14:paraId="7031DC05" w14:textId="77777777" w:rsidR="001C0154" w:rsidRPr="0037083F" w:rsidRDefault="001C0154" w:rsidP="00185A32">
            <w:pPr>
              <w:spacing w:after="0"/>
              <w:jc w:val="right"/>
              <w:rPr>
                <w:rStyle w:val="SubtleEmphasis"/>
              </w:rPr>
            </w:pPr>
            <w:r w:rsidRPr="0037083F">
              <w:rPr>
                <w:rStyle w:val="SubtleEmphasis"/>
              </w:rPr>
              <w:t>3,200</w:t>
            </w:r>
          </w:p>
        </w:tc>
        <w:tc>
          <w:tcPr>
            <w:tcW w:w="556" w:type="pct"/>
            <w:tcMar>
              <w:top w:w="0" w:type="dxa"/>
              <w:left w:w="108" w:type="dxa"/>
              <w:bottom w:w="0" w:type="dxa"/>
              <w:right w:w="108" w:type="dxa"/>
            </w:tcMar>
            <w:hideMark/>
          </w:tcPr>
          <w:p w14:paraId="43D2A7AC" w14:textId="77777777" w:rsidR="001C0154" w:rsidRPr="0037083F" w:rsidRDefault="001C0154" w:rsidP="00185A32">
            <w:pPr>
              <w:spacing w:after="0"/>
              <w:jc w:val="right"/>
              <w:rPr>
                <w:rStyle w:val="SubtleEmphasis"/>
              </w:rPr>
            </w:pPr>
            <w:r w:rsidRPr="0037083F">
              <w:rPr>
                <w:rStyle w:val="SubtleEmphasis"/>
              </w:rPr>
              <w:t>2,878</w:t>
            </w:r>
          </w:p>
        </w:tc>
        <w:tc>
          <w:tcPr>
            <w:tcW w:w="555" w:type="pct"/>
            <w:tcMar>
              <w:top w:w="0" w:type="dxa"/>
              <w:left w:w="108" w:type="dxa"/>
              <w:bottom w:w="0" w:type="dxa"/>
              <w:right w:w="108" w:type="dxa"/>
            </w:tcMar>
            <w:hideMark/>
          </w:tcPr>
          <w:p w14:paraId="03775511" w14:textId="77777777" w:rsidR="001C0154" w:rsidRPr="0037083F" w:rsidRDefault="001C0154" w:rsidP="00185A32">
            <w:pPr>
              <w:spacing w:after="0"/>
              <w:jc w:val="right"/>
              <w:rPr>
                <w:rStyle w:val="SubtleEmphasis"/>
              </w:rPr>
            </w:pPr>
            <w:r w:rsidRPr="0037083F">
              <w:rPr>
                <w:rStyle w:val="SubtleEmphasis"/>
              </w:rPr>
              <w:t>3,834</w:t>
            </w:r>
          </w:p>
        </w:tc>
        <w:tc>
          <w:tcPr>
            <w:tcW w:w="555" w:type="pct"/>
            <w:tcMar>
              <w:top w:w="0" w:type="dxa"/>
              <w:left w:w="108" w:type="dxa"/>
              <w:bottom w:w="0" w:type="dxa"/>
              <w:right w:w="108" w:type="dxa"/>
            </w:tcMar>
            <w:hideMark/>
          </w:tcPr>
          <w:p w14:paraId="14073004" w14:textId="77777777" w:rsidR="001C0154" w:rsidRPr="0037083F" w:rsidRDefault="001C0154" w:rsidP="00185A32">
            <w:pPr>
              <w:spacing w:after="0"/>
              <w:jc w:val="right"/>
              <w:rPr>
                <w:rStyle w:val="SubtleEmphasis"/>
              </w:rPr>
            </w:pPr>
            <w:r w:rsidRPr="0037083F">
              <w:rPr>
                <w:rStyle w:val="SubtleEmphasis"/>
              </w:rPr>
              <w:t>3,358</w:t>
            </w:r>
          </w:p>
        </w:tc>
        <w:tc>
          <w:tcPr>
            <w:tcW w:w="556" w:type="pct"/>
            <w:tcMar>
              <w:top w:w="0" w:type="dxa"/>
              <w:left w:w="108" w:type="dxa"/>
              <w:bottom w:w="0" w:type="dxa"/>
              <w:right w:w="108" w:type="dxa"/>
            </w:tcMar>
            <w:hideMark/>
          </w:tcPr>
          <w:p w14:paraId="72C9BDD3" w14:textId="77777777" w:rsidR="001C0154" w:rsidRPr="0037083F" w:rsidRDefault="001C0154" w:rsidP="00185A32">
            <w:pPr>
              <w:spacing w:after="0"/>
              <w:jc w:val="right"/>
              <w:rPr>
                <w:rStyle w:val="SubtleEmphasis"/>
              </w:rPr>
            </w:pPr>
            <w:r w:rsidRPr="0037083F">
              <w:rPr>
                <w:rStyle w:val="SubtleEmphasis"/>
              </w:rPr>
              <w:t>4,025</w:t>
            </w:r>
          </w:p>
        </w:tc>
      </w:tr>
      <w:tr w:rsidR="001C0154" w:rsidRPr="0037083F" w14:paraId="15F9942F" w14:textId="77777777" w:rsidTr="00B5098A">
        <w:tc>
          <w:tcPr>
            <w:tcW w:w="1668" w:type="pct"/>
            <w:tcMar>
              <w:top w:w="0" w:type="dxa"/>
              <w:left w:w="108" w:type="dxa"/>
              <w:bottom w:w="0" w:type="dxa"/>
              <w:right w:w="108" w:type="dxa"/>
            </w:tcMar>
            <w:vAlign w:val="center"/>
            <w:hideMark/>
          </w:tcPr>
          <w:p w14:paraId="2D949095" w14:textId="77777777" w:rsidR="001C0154" w:rsidRPr="0037083F" w:rsidRDefault="001C0154" w:rsidP="007945BA">
            <w:pPr>
              <w:spacing w:after="0"/>
              <w:jc w:val="left"/>
              <w:rPr>
                <w:rStyle w:val="SubtleEmphasis"/>
              </w:rPr>
            </w:pPr>
            <w:r w:rsidRPr="0037083F">
              <w:rPr>
                <w:rStyle w:val="SubtleEmphasis"/>
              </w:rPr>
              <w:t xml:space="preserve">Variable contribution </w:t>
            </w:r>
          </w:p>
        </w:tc>
        <w:tc>
          <w:tcPr>
            <w:tcW w:w="555" w:type="pct"/>
            <w:tcMar>
              <w:top w:w="0" w:type="dxa"/>
              <w:left w:w="108" w:type="dxa"/>
              <w:bottom w:w="0" w:type="dxa"/>
              <w:right w:w="108" w:type="dxa"/>
            </w:tcMar>
            <w:hideMark/>
          </w:tcPr>
          <w:p w14:paraId="377B5E6D" w14:textId="77777777" w:rsidR="001C0154" w:rsidRPr="0037083F" w:rsidRDefault="001C0154" w:rsidP="00185A32">
            <w:pPr>
              <w:spacing w:after="0"/>
              <w:jc w:val="right"/>
              <w:rPr>
                <w:rStyle w:val="SubtleEmphasis"/>
              </w:rPr>
            </w:pPr>
            <w:r w:rsidRPr="0037083F">
              <w:rPr>
                <w:rStyle w:val="SubtleEmphasis"/>
              </w:rPr>
              <w:t>-1,060</w:t>
            </w:r>
          </w:p>
        </w:tc>
        <w:tc>
          <w:tcPr>
            <w:tcW w:w="555" w:type="pct"/>
            <w:tcMar>
              <w:top w:w="0" w:type="dxa"/>
              <w:left w:w="108" w:type="dxa"/>
              <w:bottom w:w="0" w:type="dxa"/>
              <w:right w:w="108" w:type="dxa"/>
            </w:tcMar>
            <w:hideMark/>
          </w:tcPr>
          <w:p w14:paraId="12E23B37" w14:textId="77777777" w:rsidR="001C0154" w:rsidRPr="0037083F" w:rsidRDefault="001C0154" w:rsidP="00185A32">
            <w:pPr>
              <w:spacing w:after="0"/>
              <w:jc w:val="right"/>
              <w:rPr>
                <w:rStyle w:val="SubtleEmphasis"/>
              </w:rPr>
            </w:pPr>
            <w:r w:rsidRPr="0037083F">
              <w:rPr>
                <w:rStyle w:val="SubtleEmphasis"/>
              </w:rPr>
              <w:t>-1,749</w:t>
            </w:r>
          </w:p>
        </w:tc>
        <w:tc>
          <w:tcPr>
            <w:tcW w:w="556" w:type="pct"/>
            <w:tcMar>
              <w:top w:w="0" w:type="dxa"/>
              <w:left w:w="108" w:type="dxa"/>
              <w:bottom w:w="0" w:type="dxa"/>
              <w:right w:w="108" w:type="dxa"/>
            </w:tcMar>
            <w:hideMark/>
          </w:tcPr>
          <w:p w14:paraId="0C0668A0" w14:textId="77777777" w:rsidR="001C0154" w:rsidRPr="0037083F" w:rsidRDefault="001C0154" w:rsidP="00185A32">
            <w:pPr>
              <w:spacing w:after="0"/>
              <w:jc w:val="right"/>
              <w:rPr>
                <w:rStyle w:val="SubtleEmphasis"/>
              </w:rPr>
            </w:pPr>
            <w:r w:rsidRPr="0037083F">
              <w:rPr>
                <w:rStyle w:val="SubtleEmphasis"/>
              </w:rPr>
              <w:t>-1,021</w:t>
            </w:r>
          </w:p>
        </w:tc>
        <w:tc>
          <w:tcPr>
            <w:tcW w:w="555" w:type="pct"/>
            <w:tcMar>
              <w:top w:w="0" w:type="dxa"/>
              <w:left w:w="108" w:type="dxa"/>
              <w:bottom w:w="0" w:type="dxa"/>
              <w:right w:w="108" w:type="dxa"/>
            </w:tcMar>
            <w:hideMark/>
          </w:tcPr>
          <w:p w14:paraId="6CE88C14" w14:textId="77777777" w:rsidR="001C0154" w:rsidRPr="0037083F" w:rsidRDefault="001C0154" w:rsidP="00185A32">
            <w:pPr>
              <w:spacing w:after="0"/>
              <w:jc w:val="right"/>
              <w:rPr>
                <w:rStyle w:val="SubtleEmphasis"/>
              </w:rPr>
            </w:pPr>
            <w:r w:rsidRPr="0037083F">
              <w:rPr>
                <w:rStyle w:val="SubtleEmphasis"/>
              </w:rPr>
              <w:t>-2,139</w:t>
            </w:r>
          </w:p>
        </w:tc>
        <w:tc>
          <w:tcPr>
            <w:tcW w:w="555" w:type="pct"/>
            <w:tcMar>
              <w:top w:w="0" w:type="dxa"/>
              <w:left w:w="108" w:type="dxa"/>
              <w:bottom w:w="0" w:type="dxa"/>
              <w:right w:w="108" w:type="dxa"/>
            </w:tcMar>
            <w:hideMark/>
          </w:tcPr>
          <w:p w14:paraId="3052BFD2" w14:textId="77777777" w:rsidR="001C0154" w:rsidRPr="0037083F" w:rsidRDefault="001C0154" w:rsidP="00185A32">
            <w:pPr>
              <w:spacing w:after="0"/>
              <w:jc w:val="right"/>
              <w:rPr>
                <w:rStyle w:val="SubtleEmphasis"/>
              </w:rPr>
            </w:pPr>
            <w:r w:rsidRPr="0037083F">
              <w:rPr>
                <w:rStyle w:val="SubtleEmphasis"/>
              </w:rPr>
              <w:t>-1,814</w:t>
            </w:r>
          </w:p>
        </w:tc>
        <w:tc>
          <w:tcPr>
            <w:tcW w:w="556" w:type="pct"/>
            <w:tcMar>
              <w:top w:w="0" w:type="dxa"/>
              <w:left w:w="108" w:type="dxa"/>
              <w:bottom w:w="0" w:type="dxa"/>
              <w:right w:w="108" w:type="dxa"/>
            </w:tcMar>
            <w:hideMark/>
          </w:tcPr>
          <w:p w14:paraId="7195AC22" w14:textId="77777777" w:rsidR="001C0154" w:rsidRPr="0037083F" w:rsidRDefault="001C0154" w:rsidP="00185A32">
            <w:pPr>
              <w:spacing w:after="0"/>
              <w:jc w:val="right"/>
              <w:rPr>
                <w:rStyle w:val="SubtleEmphasis"/>
              </w:rPr>
            </w:pPr>
            <w:r w:rsidRPr="0037083F">
              <w:rPr>
                <w:rStyle w:val="SubtleEmphasis"/>
              </w:rPr>
              <w:t>-1,754</w:t>
            </w:r>
          </w:p>
        </w:tc>
      </w:tr>
      <w:tr w:rsidR="001C0154" w:rsidRPr="0037083F" w14:paraId="4905DE96" w14:textId="77777777" w:rsidTr="00B5098A">
        <w:tc>
          <w:tcPr>
            <w:tcW w:w="1668" w:type="pct"/>
            <w:tcMar>
              <w:top w:w="0" w:type="dxa"/>
              <w:left w:w="108" w:type="dxa"/>
              <w:bottom w:w="0" w:type="dxa"/>
              <w:right w:w="108" w:type="dxa"/>
            </w:tcMar>
            <w:vAlign w:val="center"/>
            <w:hideMark/>
          </w:tcPr>
          <w:p w14:paraId="22B67E0E" w14:textId="3F950268" w:rsidR="001C0154" w:rsidRPr="0037083F" w:rsidRDefault="001C0154" w:rsidP="007945BA">
            <w:pPr>
              <w:spacing w:after="0"/>
              <w:jc w:val="left"/>
              <w:rPr>
                <w:rStyle w:val="SubtleEmphasis"/>
              </w:rPr>
            </w:pPr>
            <w:r w:rsidRPr="0037083F">
              <w:rPr>
                <w:rStyle w:val="SubtleEmphasis"/>
              </w:rPr>
              <w:t xml:space="preserve">Other production costs </w:t>
            </w:r>
          </w:p>
        </w:tc>
        <w:tc>
          <w:tcPr>
            <w:tcW w:w="555" w:type="pct"/>
            <w:tcMar>
              <w:top w:w="0" w:type="dxa"/>
              <w:left w:w="108" w:type="dxa"/>
              <w:bottom w:w="0" w:type="dxa"/>
              <w:right w:w="108" w:type="dxa"/>
            </w:tcMar>
          </w:tcPr>
          <w:p w14:paraId="4E0EB4A7" w14:textId="77777777" w:rsidR="001C0154" w:rsidRPr="0037083F" w:rsidRDefault="001C0154" w:rsidP="00185A32">
            <w:pPr>
              <w:spacing w:after="0"/>
              <w:jc w:val="right"/>
              <w:rPr>
                <w:rStyle w:val="SubtleEmphasis"/>
              </w:rPr>
            </w:pPr>
            <w:r w:rsidRPr="0037083F">
              <w:rPr>
                <w:rStyle w:val="SubtleEmphasis"/>
              </w:rPr>
              <w:t>550</w:t>
            </w:r>
          </w:p>
        </w:tc>
        <w:tc>
          <w:tcPr>
            <w:tcW w:w="555" w:type="pct"/>
            <w:tcMar>
              <w:top w:w="0" w:type="dxa"/>
              <w:left w:w="108" w:type="dxa"/>
              <w:bottom w:w="0" w:type="dxa"/>
              <w:right w:w="108" w:type="dxa"/>
            </w:tcMar>
          </w:tcPr>
          <w:p w14:paraId="25355525" w14:textId="77777777" w:rsidR="001C0154" w:rsidRPr="0037083F" w:rsidRDefault="001C0154" w:rsidP="00185A32">
            <w:pPr>
              <w:spacing w:after="0"/>
              <w:jc w:val="right"/>
              <w:rPr>
                <w:rStyle w:val="SubtleEmphasis"/>
              </w:rPr>
            </w:pPr>
            <w:r w:rsidRPr="0037083F">
              <w:rPr>
                <w:rStyle w:val="SubtleEmphasis"/>
              </w:rPr>
              <w:t>440</w:t>
            </w:r>
          </w:p>
        </w:tc>
        <w:tc>
          <w:tcPr>
            <w:tcW w:w="556" w:type="pct"/>
            <w:tcMar>
              <w:top w:w="0" w:type="dxa"/>
              <w:left w:w="108" w:type="dxa"/>
              <w:bottom w:w="0" w:type="dxa"/>
              <w:right w:w="108" w:type="dxa"/>
            </w:tcMar>
          </w:tcPr>
          <w:p w14:paraId="0A102431" w14:textId="77777777" w:rsidR="001C0154" w:rsidRPr="0037083F" w:rsidRDefault="001C0154" w:rsidP="00185A32">
            <w:pPr>
              <w:spacing w:after="0"/>
              <w:jc w:val="right"/>
              <w:rPr>
                <w:rStyle w:val="SubtleEmphasis"/>
              </w:rPr>
            </w:pPr>
            <w:r w:rsidRPr="0037083F">
              <w:rPr>
                <w:rStyle w:val="SubtleEmphasis"/>
              </w:rPr>
              <w:t>478</w:t>
            </w:r>
          </w:p>
        </w:tc>
        <w:tc>
          <w:tcPr>
            <w:tcW w:w="555" w:type="pct"/>
            <w:tcMar>
              <w:top w:w="0" w:type="dxa"/>
              <w:left w:w="108" w:type="dxa"/>
              <w:bottom w:w="0" w:type="dxa"/>
              <w:right w:w="108" w:type="dxa"/>
            </w:tcMar>
          </w:tcPr>
          <w:p w14:paraId="284924AC" w14:textId="77777777" w:rsidR="001C0154" w:rsidRPr="0037083F" w:rsidRDefault="001C0154" w:rsidP="00185A32">
            <w:pPr>
              <w:spacing w:after="0"/>
              <w:jc w:val="right"/>
              <w:rPr>
                <w:rStyle w:val="SubtleEmphasis"/>
              </w:rPr>
            </w:pPr>
            <w:r w:rsidRPr="0037083F">
              <w:rPr>
                <w:rStyle w:val="SubtleEmphasis"/>
              </w:rPr>
              <w:t>427</w:t>
            </w:r>
          </w:p>
        </w:tc>
        <w:tc>
          <w:tcPr>
            <w:tcW w:w="555" w:type="pct"/>
            <w:tcMar>
              <w:top w:w="0" w:type="dxa"/>
              <w:left w:w="108" w:type="dxa"/>
              <w:bottom w:w="0" w:type="dxa"/>
              <w:right w:w="108" w:type="dxa"/>
            </w:tcMar>
          </w:tcPr>
          <w:p w14:paraId="1910AF28" w14:textId="77777777" w:rsidR="001C0154" w:rsidRPr="0037083F" w:rsidRDefault="001C0154" w:rsidP="00185A32">
            <w:pPr>
              <w:spacing w:after="0"/>
              <w:jc w:val="right"/>
              <w:rPr>
                <w:rStyle w:val="SubtleEmphasis"/>
              </w:rPr>
            </w:pPr>
            <w:r w:rsidRPr="0037083F">
              <w:rPr>
                <w:rStyle w:val="SubtleEmphasis"/>
              </w:rPr>
              <w:t>423</w:t>
            </w:r>
          </w:p>
        </w:tc>
        <w:tc>
          <w:tcPr>
            <w:tcW w:w="556" w:type="pct"/>
            <w:tcMar>
              <w:top w:w="0" w:type="dxa"/>
              <w:left w:w="108" w:type="dxa"/>
              <w:bottom w:w="0" w:type="dxa"/>
              <w:right w:w="108" w:type="dxa"/>
            </w:tcMar>
          </w:tcPr>
          <w:p w14:paraId="301C4EC0" w14:textId="77777777" w:rsidR="001C0154" w:rsidRPr="0037083F" w:rsidRDefault="001C0154" w:rsidP="00185A32">
            <w:pPr>
              <w:spacing w:after="0"/>
              <w:jc w:val="right"/>
              <w:rPr>
                <w:rStyle w:val="SubtleEmphasis"/>
              </w:rPr>
            </w:pPr>
            <w:r w:rsidRPr="0037083F">
              <w:rPr>
                <w:rStyle w:val="SubtleEmphasis"/>
              </w:rPr>
              <w:t>492</w:t>
            </w:r>
          </w:p>
        </w:tc>
      </w:tr>
      <w:tr w:rsidR="001C0154" w:rsidRPr="0037083F" w14:paraId="1EF879A7" w14:textId="77777777" w:rsidTr="00B5098A">
        <w:tc>
          <w:tcPr>
            <w:tcW w:w="1668" w:type="pct"/>
            <w:tcMar>
              <w:top w:w="0" w:type="dxa"/>
              <w:left w:w="108" w:type="dxa"/>
              <w:bottom w:w="0" w:type="dxa"/>
              <w:right w:w="108" w:type="dxa"/>
            </w:tcMar>
            <w:vAlign w:val="center"/>
            <w:hideMark/>
          </w:tcPr>
          <w:p w14:paraId="0138FB3C" w14:textId="77777777" w:rsidR="001C0154" w:rsidRPr="0037083F" w:rsidRDefault="001C0154" w:rsidP="007945BA">
            <w:pPr>
              <w:spacing w:after="0"/>
              <w:jc w:val="left"/>
              <w:rPr>
                <w:rStyle w:val="SubtleEmphasis"/>
              </w:rPr>
            </w:pPr>
            <w:r w:rsidRPr="0037083F">
              <w:rPr>
                <w:rStyle w:val="SubtleEmphasis"/>
              </w:rPr>
              <w:t xml:space="preserve">Contribution to overheads </w:t>
            </w:r>
          </w:p>
        </w:tc>
        <w:tc>
          <w:tcPr>
            <w:tcW w:w="555" w:type="pct"/>
            <w:tcMar>
              <w:top w:w="0" w:type="dxa"/>
              <w:left w:w="108" w:type="dxa"/>
              <w:bottom w:w="0" w:type="dxa"/>
              <w:right w:w="108" w:type="dxa"/>
            </w:tcMar>
            <w:hideMark/>
          </w:tcPr>
          <w:p w14:paraId="020ADF01" w14:textId="77777777" w:rsidR="001C0154" w:rsidRPr="0037083F" w:rsidRDefault="001C0154" w:rsidP="00185A32">
            <w:pPr>
              <w:spacing w:after="0"/>
              <w:jc w:val="right"/>
              <w:rPr>
                <w:rStyle w:val="SubtleEmphasis"/>
              </w:rPr>
            </w:pPr>
            <w:r w:rsidRPr="0037083F">
              <w:rPr>
                <w:rStyle w:val="SubtleEmphasis"/>
              </w:rPr>
              <w:t>-1,610</w:t>
            </w:r>
          </w:p>
        </w:tc>
        <w:tc>
          <w:tcPr>
            <w:tcW w:w="555" w:type="pct"/>
            <w:tcMar>
              <w:top w:w="0" w:type="dxa"/>
              <w:left w:w="108" w:type="dxa"/>
              <w:bottom w:w="0" w:type="dxa"/>
              <w:right w:w="108" w:type="dxa"/>
            </w:tcMar>
            <w:hideMark/>
          </w:tcPr>
          <w:p w14:paraId="7619D14C" w14:textId="77777777" w:rsidR="001C0154" w:rsidRPr="0037083F" w:rsidRDefault="001C0154" w:rsidP="00185A32">
            <w:pPr>
              <w:spacing w:after="0"/>
              <w:jc w:val="right"/>
              <w:rPr>
                <w:rStyle w:val="SubtleEmphasis"/>
              </w:rPr>
            </w:pPr>
            <w:r w:rsidRPr="0037083F">
              <w:rPr>
                <w:rStyle w:val="SubtleEmphasis"/>
              </w:rPr>
              <w:t>-2,189</w:t>
            </w:r>
          </w:p>
        </w:tc>
        <w:tc>
          <w:tcPr>
            <w:tcW w:w="556" w:type="pct"/>
            <w:tcMar>
              <w:top w:w="0" w:type="dxa"/>
              <w:left w:w="108" w:type="dxa"/>
              <w:bottom w:w="0" w:type="dxa"/>
              <w:right w:w="108" w:type="dxa"/>
            </w:tcMar>
            <w:hideMark/>
          </w:tcPr>
          <w:p w14:paraId="577F5531" w14:textId="77777777" w:rsidR="001C0154" w:rsidRPr="0037083F" w:rsidRDefault="001C0154" w:rsidP="00185A32">
            <w:pPr>
              <w:spacing w:after="0"/>
              <w:jc w:val="right"/>
              <w:rPr>
                <w:rStyle w:val="SubtleEmphasis"/>
              </w:rPr>
            </w:pPr>
            <w:r w:rsidRPr="0037083F">
              <w:rPr>
                <w:rStyle w:val="SubtleEmphasis"/>
              </w:rPr>
              <w:t>-1,499</w:t>
            </w:r>
          </w:p>
        </w:tc>
        <w:tc>
          <w:tcPr>
            <w:tcW w:w="555" w:type="pct"/>
            <w:tcMar>
              <w:top w:w="0" w:type="dxa"/>
              <w:left w:w="108" w:type="dxa"/>
              <w:bottom w:w="0" w:type="dxa"/>
              <w:right w:w="108" w:type="dxa"/>
            </w:tcMar>
            <w:hideMark/>
          </w:tcPr>
          <w:p w14:paraId="4AF41EC7" w14:textId="77777777" w:rsidR="001C0154" w:rsidRPr="0037083F" w:rsidRDefault="001C0154" w:rsidP="00185A32">
            <w:pPr>
              <w:spacing w:after="0"/>
              <w:jc w:val="right"/>
              <w:rPr>
                <w:rStyle w:val="SubtleEmphasis"/>
              </w:rPr>
            </w:pPr>
            <w:r w:rsidRPr="0037083F">
              <w:rPr>
                <w:rStyle w:val="SubtleEmphasis"/>
              </w:rPr>
              <w:t>-2,566</w:t>
            </w:r>
          </w:p>
        </w:tc>
        <w:tc>
          <w:tcPr>
            <w:tcW w:w="555" w:type="pct"/>
            <w:tcMar>
              <w:top w:w="0" w:type="dxa"/>
              <w:left w:w="108" w:type="dxa"/>
              <w:bottom w:w="0" w:type="dxa"/>
              <w:right w:w="108" w:type="dxa"/>
            </w:tcMar>
            <w:hideMark/>
          </w:tcPr>
          <w:p w14:paraId="124D9A4D" w14:textId="77777777" w:rsidR="001C0154" w:rsidRPr="0037083F" w:rsidRDefault="001C0154" w:rsidP="00185A32">
            <w:pPr>
              <w:spacing w:after="0"/>
              <w:jc w:val="right"/>
              <w:rPr>
                <w:rStyle w:val="SubtleEmphasis"/>
              </w:rPr>
            </w:pPr>
            <w:r w:rsidRPr="0037083F">
              <w:rPr>
                <w:rStyle w:val="SubtleEmphasis"/>
              </w:rPr>
              <w:t>-2,237</w:t>
            </w:r>
          </w:p>
        </w:tc>
        <w:tc>
          <w:tcPr>
            <w:tcW w:w="556" w:type="pct"/>
            <w:tcMar>
              <w:top w:w="0" w:type="dxa"/>
              <w:left w:w="108" w:type="dxa"/>
              <w:bottom w:w="0" w:type="dxa"/>
              <w:right w:w="108" w:type="dxa"/>
            </w:tcMar>
            <w:hideMark/>
          </w:tcPr>
          <w:p w14:paraId="462545ED" w14:textId="77777777" w:rsidR="001C0154" w:rsidRPr="0037083F" w:rsidRDefault="001C0154" w:rsidP="00185A32">
            <w:pPr>
              <w:spacing w:after="0"/>
              <w:jc w:val="right"/>
              <w:rPr>
                <w:rStyle w:val="SubtleEmphasis"/>
              </w:rPr>
            </w:pPr>
            <w:r w:rsidRPr="0037083F">
              <w:rPr>
                <w:rStyle w:val="SubtleEmphasis"/>
              </w:rPr>
              <w:t>-2,246</w:t>
            </w:r>
          </w:p>
        </w:tc>
      </w:tr>
      <w:tr w:rsidR="001C0154" w:rsidRPr="0037083F" w14:paraId="43376674" w14:textId="77777777" w:rsidTr="00B5098A">
        <w:tc>
          <w:tcPr>
            <w:tcW w:w="1668" w:type="pct"/>
            <w:tcMar>
              <w:top w:w="0" w:type="dxa"/>
              <w:left w:w="108" w:type="dxa"/>
              <w:bottom w:w="0" w:type="dxa"/>
              <w:right w:w="108" w:type="dxa"/>
            </w:tcMar>
            <w:vAlign w:val="center"/>
            <w:hideMark/>
          </w:tcPr>
          <w:p w14:paraId="3D5FCC5E" w14:textId="77777777" w:rsidR="001C0154" w:rsidRPr="0037083F" w:rsidRDefault="001C0154" w:rsidP="007945BA">
            <w:pPr>
              <w:spacing w:after="0"/>
              <w:jc w:val="left"/>
              <w:rPr>
                <w:rStyle w:val="SubtleEmphasis"/>
                <w:b/>
              </w:rPr>
            </w:pPr>
            <w:r w:rsidRPr="0037083F">
              <w:rPr>
                <w:rStyle w:val="SubtleEmphasis"/>
                <w:b/>
              </w:rPr>
              <w:t>Cost to income ratio (percent)</w:t>
            </w:r>
          </w:p>
        </w:tc>
        <w:tc>
          <w:tcPr>
            <w:tcW w:w="555" w:type="pct"/>
            <w:tcMar>
              <w:top w:w="0" w:type="dxa"/>
              <w:left w:w="108" w:type="dxa"/>
              <w:bottom w:w="0" w:type="dxa"/>
              <w:right w:w="108" w:type="dxa"/>
            </w:tcMar>
            <w:hideMark/>
          </w:tcPr>
          <w:p w14:paraId="1F2FFDAE" w14:textId="77777777" w:rsidR="001C0154" w:rsidRPr="0037083F" w:rsidRDefault="001C0154" w:rsidP="00185A32">
            <w:pPr>
              <w:spacing w:after="0"/>
              <w:jc w:val="right"/>
              <w:rPr>
                <w:rStyle w:val="SubtleEmphasis"/>
                <w:b/>
              </w:rPr>
            </w:pPr>
            <w:r w:rsidRPr="0037083F">
              <w:rPr>
                <w:rStyle w:val="SubtleEmphasis"/>
                <w:b/>
              </w:rPr>
              <w:t>194</w:t>
            </w:r>
          </w:p>
        </w:tc>
        <w:tc>
          <w:tcPr>
            <w:tcW w:w="555" w:type="pct"/>
            <w:tcMar>
              <w:top w:w="0" w:type="dxa"/>
              <w:left w:w="108" w:type="dxa"/>
              <w:bottom w:w="0" w:type="dxa"/>
              <w:right w:w="108" w:type="dxa"/>
            </w:tcMar>
            <w:hideMark/>
          </w:tcPr>
          <w:p w14:paraId="0F23B349" w14:textId="77777777" w:rsidR="001C0154" w:rsidRPr="0037083F" w:rsidRDefault="001C0154" w:rsidP="00185A32">
            <w:pPr>
              <w:spacing w:after="0"/>
              <w:jc w:val="right"/>
              <w:rPr>
                <w:rStyle w:val="SubtleEmphasis"/>
                <w:b/>
              </w:rPr>
            </w:pPr>
            <w:r w:rsidRPr="0037083F">
              <w:rPr>
                <w:rStyle w:val="SubtleEmphasis"/>
                <w:b/>
              </w:rPr>
              <w:t>251</w:t>
            </w:r>
          </w:p>
        </w:tc>
        <w:tc>
          <w:tcPr>
            <w:tcW w:w="556" w:type="pct"/>
            <w:tcMar>
              <w:top w:w="0" w:type="dxa"/>
              <w:left w:w="108" w:type="dxa"/>
              <w:bottom w:w="0" w:type="dxa"/>
              <w:right w:w="108" w:type="dxa"/>
            </w:tcMar>
            <w:hideMark/>
          </w:tcPr>
          <w:p w14:paraId="67A1BE66" w14:textId="77777777" w:rsidR="001C0154" w:rsidRPr="0037083F" w:rsidRDefault="001C0154" w:rsidP="00185A32">
            <w:pPr>
              <w:spacing w:after="0"/>
              <w:jc w:val="right"/>
              <w:rPr>
                <w:rStyle w:val="SubtleEmphasis"/>
                <w:b/>
              </w:rPr>
            </w:pPr>
            <w:r w:rsidRPr="0037083F">
              <w:rPr>
                <w:rStyle w:val="SubtleEmphasis"/>
                <w:b/>
              </w:rPr>
              <w:t>181</w:t>
            </w:r>
          </w:p>
        </w:tc>
        <w:tc>
          <w:tcPr>
            <w:tcW w:w="555" w:type="pct"/>
            <w:tcMar>
              <w:top w:w="0" w:type="dxa"/>
              <w:left w:w="108" w:type="dxa"/>
              <w:bottom w:w="0" w:type="dxa"/>
              <w:right w:w="108" w:type="dxa"/>
            </w:tcMar>
            <w:hideMark/>
          </w:tcPr>
          <w:p w14:paraId="431248D0" w14:textId="77777777" w:rsidR="001C0154" w:rsidRPr="0037083F" w:rsidRDefault="001C0154" w:rsidP="00185A32">
            <w:pPr>
              <w:spacing w:after="0"/>
              <w:jc w:val="right"/>
              <w:rPr>
                <w:rStyle w:val="SubtleEmphasis"/>
                <w:b/>
              </w:rPr>
            </w:pPr>
            <w:r w:rsidRPr="0037083F">
              <w:rPr>
                <w:rStyle w:val="SubtleEmphasis"/>
                <w:b/>
              </w:rPr>
              <w:t>251</w:t>
            </w:r>
          </w:p>
        </w:tc>
        <w:tc>
          <w:tcPr>
            <w:tcW w:w="555" w:type="pct"/>
            <w:tcMar>
              <w:top w:w="0" w:type="dxa"/>
              <w:left w:w="108" w:type="dxa"/>
              <w:bottom w:w="0" w:type="dxa"/>
              <w:right w:w="108" w:type="dxa"/>
            </w:tcMar>
            <w:hideMark/>
          </w:tcPr>
          <w:p w14:paraId="2F8033C6" w14:textId="77777777" w:rsidR="001C0154" w:rsidRPr="0037083F" w:rsidRDefault="001C0154" w:rsidP="00185A32">
            <w:pPr>
              <w:spacing w:after="0"/>
              <w:jc w:val="right"/>
              <w:rPr>
                <w:rStyle w:val="SubtleEmphasis"/>
                <w:b/>
              </w:rPr>
            </w:pPr>
            <w:r w:rsidRPr="0037083F">
              <w:rPr>
                <w:rStyle w:val="SubtleEmphasis"/>
                <w:b/>
              </w:rPr>
              <w:t>245</w:t>
            </w:r>
          </w:p>
        </w:tc>
        <w:tc>
          <w:tcPr>
            <w:tcW w:w="556" w:type="pct"/>
            <w:tcMar>
              <w:top w:w="0" w:type="dxa"/>
              <w:left w:w="108" w:type="dxa"/>
              <w:bottom w:w="0" w:type="dxa"/>
              <w:right w:w="108" w:type="dxa"/>
            </w:tcMar>
            <w:hideMark/>
          </w:tcPr>
          <w:p w14:paraId="644EEF18" w14:textId="77777777" w:rsidR="001C0154" w:rsidRPr="0037083F" w:rsidRDefault="001C0154" w:rsidP="00185A32">
            <w:pPr>
              <w:spacing w:after="0"/>
              <w:jc w:val="right"/>
              <w:rPr>
                <w:rStyle w:val="SubtleEmphasis"/>
                <w:b/>
              </w:rPr>
            </w:pPr>
            <w:r w:rsidRPr="0037083F">
              <w:rPr>
                <w:rStyle w:val="SubtleEmphasis"/>
                <w:b/>
              </w:rPr>
              <w:t>199</w:t>
            </w:r>
          </w:p>
        </w:tc>
      </w:tr>
    </w:tbl>
    <w:p w14:paraId="03367D97" w14:textId="77777777" w:rsidR="00B5098A" w:rsidRPr="0037083F" w:rsidRDefault="001C0154" w:rsidP="001C0154">
      <w:pPr>
        <w:rPr>
          <w:sz w:val="18"/>
          <w:szCs w:val="18"/>
        </w:rPr>
      </w:pPr>
      <w:r w:rsidRPr="0037083F">
        <w:rPr>
          <w:sz w:val="18"/>
          <w:szCs w:val="18"/>
        </w:rPr>
        <w:t>* Includes production costs mostly attributable to mainstage</w:t>
      </w:r>
      <w:r w:rsidR="00EA0D55" w:rsidRPr="0037083F">
        <w:rPr>
          <w:sz w:val="18"/>
          <w:szCs w:val="18"/>
        </w:rPr>
        <w:t>.</w:t>
      </w:r>
    </w:p>
    <w:p w14:paraId="0553D869" w14:textId="77777777" w:rsidR="001C0154" w:rsidRPr="0037083F" w:rsidRDefault="001C0154" w:rsidP="001C0154">
      <w:r w:rsidRPr="0037083F">
        <w:rPr>
          <w:szCs w:val="20"/>
        </w:rPr>
        <w:t>I</w:t>
      </w:r>
      <w:r w:rsidRPr="0037083F">
        <w:t xml:space="preserve">n line with SOSA’s strategy, operas that are in the less familiar category represent around 50 percent of box office, but 59 percent of costs, contributing disproportionately to an increase in the negative contribution to overheads.  The cost-revenue dynamics of popular operas versus those that </w:t>
      </w:r>
      <w:r w:rsidR="00A75983" w:rsidRPr="0037083F">
        <w:t>a</w:t>
      </w:r>
      <w:r w:rsidRPr="0037083F">
        <w:t>re less familiar and more akin to SOSA’s strategy are outlined in Exhibit 6.71.</w:t>
      </w:r>
    </w:p>
    <w:p w14:paraId="0A9886CB" w14:textId="77777777" w:rsidR="00B5098A" w:rsidRPr="0037083F" w:rsidRDefault="00B5098A">
      <w:pPr>
        <w:spacing w:line="276" w:lineRule="auto"/>
        <w:jc w:val="left"/>
        <w:rPr>
          <w:rFonts w:cstheme="minorBidi"/>
          <w:b/>
          <w:bCs/>
          <w:sz w:val="20"/>
          <w:szCs w:val="18"/>
        </w:rPr>
      </w:pPr>
      <w:bookmarkStart w:id="767" w:name="_Toc425938577"/>
      <w:bookmarkStart w:id="768" w:name="_Toc429670870"/>
      <w:r w:rsidRPr="0037083F">
        <w:br w:type="page"/>
      </w:r>
    </w:p>
    <w:p w14:paraId="7CA1F46E" w14:textId="38DCD307" w:rsidR="001C0154" w:rsidRPr="0037083F" w:rsidRDefault="001C0154" w:rsidP="001C0154">
      <w:pPr>
        <w:pStyle w:val="Caption"/>
        <w:ind w:left="1440" w:hanging="1440"/>
      </w:pPr>
      <w:r w:rsidRPr="0037083F">
        <w:t>Exhibit 6.71</w:t>
      </w:r>
      <w:r w:rsidRPr="0037083F">
        <w:tab/>
        <w:t xml:space="preserve">SOSA: overall mainstage revenue and </w:t>
      </w:r>
      <w:r w:rsidR="008C59F1" w:rsidRPr="0037083F">
        <w:t xml:space="preserve">directly attributed mainstage </w:t>
      </w:r>
      <w:r w:rsidRPr="0037083F">
        <w:t>costs by categor</w:t>
      </w:r>
      <w:r w:rsidR="00E906CF" w:rsidRPr="0037083F">
        <w:t>y: 2008-09 to 2013-14</w:t>
      </w:r>
      <w:r w:rsidRPr="0037083F">
        <w:t xml:space="preserve"> ($000)</w:t>
      </w:r>
      <w:bookmarkEnd w:id="767"/>
      <w:bookmarkEnd w:id="768"/>
    </w:p>
    <w:p w14:paraId="6C2B1A51" w14:textId="77777777" w:rsidR="001C0154" w:rsidRPr="0037083F" w:rsidRDefault="001C0154" w:rsidP="001C0154">
      <w:pPr>
        <w:rPr>
          <w:i/>
          <w:sz w:val="20"/>
        </w:rPr>
      </w:pPr>
      <w:r w:rsidRPr="0037083F">
        <w:rPr>
          <w:i/>
          <w:sz w:val="20"/>
        </w:rPr>
        <w:t>Popular</w:t>
      </w:r>
    </w:p>
    <w:tbl>
      <w:tblPr>
        <w:tblStyle w:val="TableGrid"/>
        <w:tblW w:w="5000" w:type="pct"/>
        <w:tblLayout w:type="fixed"/>
        <w:tblLook w:val="04A0" w:firstRow="1" w:lastRow="0" w:firstColumn="1" w:lastColumn="0" w:noHBand="0" w:noVBand="1"/>
        <w:tblDescription w:val="SOSA: overall mainstage revenue and directly attributed mainstage costs by category: 2008-09 to 2013-14 ($000) - popular"/>
      </w:tblPr>
      <w:tblGrid>
        <w:gridCol w:w="1270"/>
        <w:gridCol w:w="1277"/>
        <w:gridCol w:w="2552"/>
        <w:gridCol w:w="1280"/>
        <w:gridCol w:w="1250"/>
        <w:gridCol w:w="1387"/>
      </w:tblGrid>
      <w:tr w:rsidR="001C0154" w:rsidRPr="0037083F" w14:paraId="3C1B19E9" w14:textId="77777777" w:rsidTr="00982C12">
        <w:trPr>
          <w:tblHeader/>
        </w:trPr>
        <w:tc>
          <w:tcPr>
            <w:tcW w:w="705" w:type="pct"/>
          </w:tcPr>
          <w:p w14:paraId="4C9D8717" w14:textId="77777777" w:rsidR="001C0154" w:rsidRPr="0037083F" w:rsidRDefault="001C0154" w:rsidP="007945BA">
            <w:pPr>
              <w:jc w:val="center"/>
              <w:rPr>
                <w:rStyle w:val="SubtleEmphasis"/>
                <w:i/>
              </w:rPr>
            </w:pPr>
            <w:r w:rsidRPr="0037083F">
              <w:rPr>
                <w:rStyle w:val="SubtleEmphasis"/>
                <w:i/>
              </w:rPr>
              <w:t>Year</w:t>
            </w:r>
          </w:p>
        </w:tc>
        <w:tc>
          <w:tcPr>
            <w:tcW w:w="707" w:type="pct"/>
          </w:tcPr>
          <w:p w14:paraId="52546C53" w14:textId="77777777" w:rsidR="001C0154" w:rsidRPr="0037083F" w:rsidRDefault="001C0154" w:rsidP="007945BA">
            <w:pPr>
              <w:jc w:val="center"/>
              <w:rPr>
                <w:rStyle w:val="SubtleEmphasis"/>
                <w:i/>
              </w:rPr>
            </w:pPr>
            <w:r w:rsidRPr="0037083F">
              <w:rPr>
                <w:rStyle w:val="SubtleEmphasis"/>
                <w:i/>
              </w:rPr>
              <w:t>Productions</w:t>
            </w:r>
          </w:p>
        </w:tc>
        <w:tc>
          <w:tcPr>
            <w:tcW w:w="1415" w:type="pct"/>
          </w:tcPr>
          <w:p w14:paraId="0BCC865F" w14:textId="77777777" w:rsidR="001C0154" w:rsidRPr="0037083F" w:rsidRDefault="001C0154" w:rsidP="007945BA">
            <w:pPr>
              <w:jc w:val="center"/>
              <w:rPr>
                <w:rStyle w:val="SubtleEmphasis"/>
                <w:i/>
              </w:rPr>
            </w:pPr>
            <w:r w:rsidRPr="0037083F">
              <w:rPr>
                <w:rStyle w:val="SubtleEmphasis"/>
                <w:i/>
              </w:rPr>
              <w:t>Title</w:t>
            </w:r>
          </w:p>
        </w:tc>
        <w:tc>
          <w:tcPr>
            <w:tcW w:w="710" w:type="pct"/>
          </w:tcPr>
          <w:p w14:paraId="404B924D" w14:textId="77777777" w:rsidR="001C0154" w:rsidRPr="0037083F" w:rsidRDefault="001C0154" w:rsidP="007945BA">
            <w:pPr>
              <w:jc w:val="center"/>
              <w:rPr>
                <w:rStyle w:val="SubtleEmphasis"/>
                <w:i/>
              </w:rPr>
            </w:pPr>
            <w:r w:rsidRPr="0037083F">
              <w:rPr>
                <w:rStyle w:val="SubtleEmphasis"/>
                <w:i/>
              </w:rPr>
              <w:t>Total box office</w:t>
            </w:r>
          </w:p>
        </w:tc>
        <w:tc>
          <w:tcPr>
            <w:tcW w:w="693" w:type="pct"/>
          </w:tcPr>
          <w:p w14:paraId="2E3858C2" w14:textId="77777777" w:rsidR="001C0154" w:rsidRPr="0037083F" w:rsidRDefault="001C0154" w:rsidP="007945BA">
            <w:pPr>
              <w:jc w:val="center"/>
              <w:rPr>
                <w:rStyle w:val="SubtleEmphasis"/>
                <w:i/>
              </w:rPr>
            </w:pPr>
            <w:r w:rsidRPr="0037083F">
              <w:rPr>
                <w:rStyle w:val="SubtleEmphasis"/>
                <w:i/>
              </w:rPr>
              <w:t>Total costs</w:t>
            </w:r>
          </w:p>
        </w:tc>
        <w:tc>
          <w:tcPr>
            <w:tcW w:w="769" w:type="pct"/>
          </w:tcPr>
          <w:p w14:paraId="42B1DA93" w14:textId="77777777" w:rsidR="001C0154" w:rsidRPr="0037083F" w:rsidRDefault="001C0154" w:rsidP="007945BA">
            <w:pPr>
              <w:jc w:val="center"/>
              <w:rPr>
                <w:rStyle w:val="SubtleEmphasis"/>
                <w:i/>
              </w:rPr>
            </w:pPr>
            <w:r w:rsidRPr="0037083F">
              <w:rPr>
                <w:rStyle w:val="SubtleEmphasis"/>
                <w:i/>
              </w:rPr>
              <w:t>Contribution to overheads</w:t>
            </w:r>
          </w:p>
        </w:tc>
      </w:tr>
      <w:tr w:rsidR="001C0154" w:rsidRPr="0037083F" w14:paraId="60E76379" w14:textId="77777777" w:rsidTr="00982C12">
        <w:tc>
          <w:tcPr>
            <w:tcW w:w="705" w:type="pct"/>
          </w:tcPr>
          <w:p w14:paraId="76BDD7AF" w14:textId="77777777" w:rsidR="001C0154" w:rsidRPr="0037083F" w:rsidRDefault="001C0154" w:rsidP="007945BA">
            <w:pPr>
              <w:jc w:val="left"/>
              <w:rPr>
                <w:rStyle w:val="SubtleEmphasis"/>
              </w:rPr>
            </w:pPr>
            <w:r w:rsidRPr="0037083F">
              <w:rPr>
                <w:rStyle w:val="SubtleEmphasis"/>
              </w:rPr>
              <w:t>2008-09</w:t>
            </w:r>
          </w:p>
        </w:tc>
        <w:tc>
          <w:tcPr>
            <w:tcW w:w="708" w:type="pct"/>
          </w:tcPr>
          <w:p w14:paraId="6C083ED2" w14:textId="77777777" w:rsidR="001C0154" w:rsidRPr="0037083F" w:rsidRDefault="001C0154" w:rsidP="007945BA">
            <w:pPr>
              <w:jc w:val="right"/>
              <w:rPr>
                <w:rStyle w:val="SubtleEmphasis"/>
              </w:rPr>
            </w:pPr>
            <w:r w:rsidRPr="0037083F">
              <w:rPr>
                <w:rStyle w:val="SubtleEmphasis"/>
              </w:rPr>
              <w:t>3</w:t>
            </w:r>
          </w:p>
        </w:tc>
        <w:tc>
          <w:tcPr>
            <w:tcW w:w="1415" w:type="pct"/>
          </w:tcPr>
          <w:p w14:paraId="135EEE03" w14:textId="461941A2" w:rsidR="001C0154" w:rsidRPr="0037083F" w:rsidRDefault="001C0154" w:rsidP="007945BA">
            <w:pPr>
              <w:jc w:val="left"/>
              <w:rPr>
                <w:rStyle w:val="SubtleEmphasis"/>
                <w:i/>
              </w:rPr>
            </w:pPr>
            <w:r w:rsidRPr="0037083F">
              <w:rPr>
                <w:rStyle w:val="SubtleEmphasis"/>
                <w:i/>
              </w:rPr>
              <w:t>Turandot</w:t>
            </w:r>
          </w:p>
          <w:p w14:paraId="3BDD95F9" w14:textId="7B11CE36" w:rsidR="001C0154" w:rsidRPr="0037083F" w:rsidRDefault="001C0154" w:rsidP="007945BA">
            <w:pPr>
              <w:ind w:left="175" w:hanging="175"/>
              <w:jc w:val="left"/>
              <w:rPr>
                <w:rStyle w:val="SubtleEmphasis"/>
                <w:i/>
              </w:rPr>
            </w:pPr>
            <w:r w:rsidRPr="0037083F">
              <w:rPr>
                <w:rStyle w:val="SubtleEmphasis"/>
                <w:i/>
              </w:rPr>
              <w:t>The Marriage of Figaro</w:t>
            </w:r>
          </w:p>
          <w:p w14:paraId="3ECF43BB" w14:textId="349F2881" w:rsidR="001C0154" w:rsidRPr="0037083F" w:rsidRDefault="001C0154" w:rsidP="007945BA">
            <w:pPr>
              <w:jc w:val="left"/>
              <w:rPr>
                <w:rStyle w:val="SubtleEmphasis"/>
                <w:i/>
              </w:rPr>
            </w:pPr>
            <w:r w:rsidRPr="0037083F">
              <w:rPr>
                <w:rStyle w:val="SubtleEmphasis"/>
                <w:i/>
              </w:rPr>
              <w:t>Rigoletto</w:t>
            </w:r>
          </w:p>
        </w:tc>
        <w:tc>
          <w:tcPr>
            <w:tcW w:w="710" w:type="pct"/>
          </w:tcPr>
          <w:p w14:paraId="30662158" w14:textId="77777777" w:rsidR="001C0154" w:rsidRPr="0037083F" w:rsidRDefault="001C0154" w:rsidP="007945BA">
            <w:pPr>
              <w:jc w:val="right"/>
              <w:rPr>
                <w:rStyle w:val="SubtleEmphasis"/>
              </w:rPr>
            </w:pPr>
            <w:r w:rsidRPr="0037083F">
              <w:rPr>
                <w:rStyle w:val="SubtleEmphasis"/>
              </w:rPr>
              <w:t>1,707</w:t>
            </w:r>
          </w:p>
        </w:tc>
        <w:tc>
          <w:tcPr>
            <w:tcW w:w="693" w:type="pct"/>
          </w:tcPr>
          <w:p w14:paraId="591A0096" w14:textId="77777777" w:rsidR="001C0154" w:rsidRPr="0037083F" w:rsidRDefault="001C0154" w:rsidP="007945BA">
            <w:pPr>
              <w:jc w:val="right"/>
              <w:rPr>
                <w:rStyle w:val="SubtleEmphasis"/>
              </w:rPr>
            </w:pPr>
            <w:r w:rsidRPr="0037083F">
              <w:rPr>
                <w:rStyle w:val="SubtleEmphasis"/>
              </w:rPr>
              <w:t>2,767</w:t>
            </w:r>
          </w:p>
        </w:tc>
        <w:tc>
          <w:tcPr>
            <w:tcW w:w="769" w:type="pct"/>
          </w:tcPr>
          <w:p w14:paraId="55956F9B" w14:textId="77777777" w:rsidR="001C0154" w:rsidRPr="0037083F" w:rsidRDefault="001C0154" w:rsidP="007945BA">
            <w:pPr>
              <w:jc w:val="right"/>
              <w:rPr>
                <w:rStyle w:val="SubtleEmphasis"/>
              </w:rPr>
            </w:pPr>
            <w:r w:rsidRPr="0037083F">
              <w:rPr>
                <w:rStyle w:val="SubtleEmphasis"/>
              </w:rPr>
              <w:t>-1,060</w:t>
            </w:r>
          </w:p>
        </w:tc>
      </w:tr>
      <w:tr w:rsidR="001C0154" w:rsidRPr="0037083F" w14:paraId="00C0444C" w14:textId="77777777" w:rsidTr="00982C12">
        <w:tc>
          <w:tcPr>
            <w:tcW w:w="705" w:type="pct"/>
          </w:tcPr>
          <w:p w14:paraId="27E014D1" w14:textId="77777777" w:rsidR="001C0154" w:rsidRPr="0037083F" w:rsidRDefault="001C0154" w:rsidP="007945BA">
            <w:pPr>
              <w:jc w:val="left"/>
              <w:rPr>
                <w:rStyle w:val="SubtleEmphasis"/>
              </w:rPr>
            </w:pPr>
            <w:r w:rsidRPr="0037083F">
              <w:rPr>
                <w:rStyle w:val="SubtleEmphasis"/>
              </w:rPr>
              <w:t>2009-10</w:t>
            </w:r>
          </w:p>
        </w:tc>
        <w:tc>
          <w:tcPr>
            <w:tcW w:w="708" w:type="pct"/>
          </w:tcPr>
          <w:p w14:paraId="5A8B5311" w14:textId="77777777" w:rsidR="001C0154" w:rsidRPr="0037083F" w:rsidRDefault="00185A32" w:rsidP="007945BA">
            <w:pPr>
              <w:jc w:val="right"/>
              <w:rPr>
                <w:rStyle w:val="SubtleEmphasis"/>
              </w:rPr>
            </w:pPr>
            <w:r w:rsidRPr="0037083F">
              <w:rPr>
                <w:rStyle w:val="SubtleEmphasis"/>
              </w:rPr>
              <w:t>-</w:t>
            </w:r>
          </w:p>
        </w:tc>
        <w:tc>
          <w:tcPr>
            <w:tcW w:w="1415" w:type="pct"/>
          </w:tcPr>
          <w:p w14:paraId="2DFE9568" w14:textId="77777777" w:rsidR="001C0154" w:rsidRPr="0037083F" w:rsidRDefault="00185A32" w:rsidP="00982C12">
            <w:pPr>
              <w:jc w:val="left"/>
              <w:rPr>
                <w:rStyle w:val="SubtleEmphasis"/>
              </w:rPr>
            </w:pPr>
            <w:r w:rsidRPr="0037083F">
              <w:rPr>
                <w:rStyle w:val="SubtleEmphasis"/>
              </w:rPr>
              <w:t>-</w:t>
            </w:r>
          </w:p>
        </w:tc>
        <w:tc>
          <w:tcPr>
            <w:tcW w:w="710" w:type="pct"/>
          </w:tcPr>
          <w:p w14:paraId="1AB695A5" w14:textId="77777777" w:rsidR="001C0154" w:rsidRPr="0037083F" w:rsidRDefault="00185A32" w:rsidP="007945BA">
            <w:pPr>
              <w:jc w:val="right"/>
              <w:rPr>
                <w:rStyle w:val="SubtleEmphasis"/>
              </w:rPr>
            </w:pPr>
            <w:r w:rsidRPr="0037083F">
              <w:rPr>
                <w:rStyle w:val="SubtleEmphasis"/>
              </w:rPr>
              <w:t>-</w:t>
            </w:r>
          </w:p>
        </w:tc>
        <w:tc>
          <w:tcPr>
            <w:tcW w:w="693" w:type="pct"/>
          </w:tcPr>
          <w:p w14:paraId="69978CC4" w14:textId="77777777" w:rsidR="001C0154" w:rsidRPr="0037083F" w:rsidRDefault="00185A32" w:rsidP="007945BA">
            <w:pPr>
              <w:jc w:val="right"/>
              <w:rPr>
                <w:rStyle w:val="SubtleEmphasis"/>
              </w:rPr>
            </w:pPr>
            <w:r w:rsidRPr="0037083F">
              <w:rPr>
                <w:rStyle w:val="SubtleEmphasis"/>
              </w:rPr>
              <w:t>-</w:t>
            </w:r>
          </w:p>
        </w:tc>
        <w:tc>
          <w:tcPr>
            <w:tcW w:w="769" w:type="pct"/>
          </w:tcPr>
          <w:p w14:paraId="76003363" w14:textId="77777777" w:rsidR="001C0154" w:rsidRPr="0037083F" w:rsidRDefault="00185A32" w:rsidP="007945BA">
            <w:pPr>
              <w:jc w:val="right"/>
              <w:rPr>
                <w:rStyle w:val="SubtleEmphasis"/>
              </w:rPr>
            </w:pPr>
            <w:r w:rsidRPr="0037083F">
              <w:rPr>
                <w:rStyle w:val="SubtleEmphasis"/>
              </w:rPr>
              <w:t>-</w:t>
            </w:r>
          </w:p>
        </w:tc>
      </w:tr>
      <w:tr w:rsidR="001C0154" w:rsidRPr="0037083F" w14:paraId="5E7A2371" w14:textId="77777777" w:rsidTr="00982C12">
        <w:tc>
          <w:tcPr>
            <w:tcW w:w="705" w:type="pct"/>
          </w:tcPr>
          <w:p w14:paraId="6B08B74D" w14:textId="77777777" w:rsidR="001C0154" w:rsidRPr="0037083F" w:rsidRDefault="001C0154" w:rsidP="007945BA">
            <w:pPr>
              <w:jc w:val="left"/>
              <w:rPr>
                <w:rStyle w:val="SubtleEmphasis"/>
              </w:rPr>
            </w:pPr>
            <w:r w:rsidRPr="0037083F">
              <w:rPr>
                <w:rStyle w:val="SubtleEmphasis"/>
              </w:rPr>
              <w:t>2010-11</w:t>
            </w:r>
          </w:p>
        </w:tc>
        <w:tc>
          <w:tcPr>
            <w:tcW w:w="708" w:type="pct"/>
          </w:tcPr>
          <w:p w14:paraId="486CFECF" w14:textId="77777777" w:rsidR="001C0154" w:rsidRPr="0037083F" w:rsidRDefault="001C0154" w:rsidP="007945BA">
            <w:pPr>
              <w:jc w:val="right"/>
              <w:rPr>
                <w:rStyle w:val="SubtleEmphasis"/>
              </w:rPr>
            </w:pPr>
            <w:r w:rsidRPr="0037083F">
              <w:rPr>
                <w:rStyle w:val="SubtleEmphasis"/>
              </w:rPr>
              <w:t>1</w:t>
            </w:r>
          </w:p>
        </w:tc>
        <w:tc>
          <w:tcPr>
            <w:tcW w:w="1415" w:type="pct"/>
          </w:tcPr>
          <w:p w14:paraId="1878178E" w14:textId="6909F1FF" w:rsidR="001C0154" w:rsidRPr="0037083F" w:rsidRDefault="001C0154" w:rsidP="007945BA">
            <w:pPr>
              <w:jc w:val="left"/>
              <w:rPr>
                <w:rStyle w:val="SubtleEmphasis"/>
                <w:i/>
              </w:rPr>
            </w:pPr>
            <w:r w:rsidRPr="0037083F">
              <w:rPr>
                <w:rStyle w:val="SubtleEmphasis"/>
                <w:i/>
              </w:rPr>
              <w:t>Aida</w:t>
            </w:r>
          </w:p>
        </w:tc>
        <w:tc>
          <w:tcPr>
            <w:tcW w:w="710" w:type="pct"/>
          </w:tcPr>
          <w:p w14:paraId="522C5995" w14:textId="77777777" w:rsidR="001C0154" w:rsidRPr="0037083F" w:rsidRDefault="001C0154" w:rsidP="007945BA">
            <w:pPr>
              <w:jc w:val="right"/>
              <w:rPr>
                <w:rStyle w:val="SubtleEmphasis"/>
              </w:rPr>
            </w:pPr>
            <w:r w:rsidRPr="0037083F">
              <w:rPr>
                <w:rStyle w:val="SubtleEmphasis"/>
              </w:rPr>
              <w:t>896</w:t>
            </w:r>
          </w:p>
        </w:tc>
        <w:tc>
          <w:tcPr>
            <w:tcW w:w="693" w:type="pct"/>
          </w:tcPr>
          <w:p w14:paraId="0A758F69" w14:textId="77777777" w:rsidR="001C0154" w:rsidRPr="0037083F" w:rsidRDefault="001C0154" w:rsidP="007945BA">
            <w:pPr>
              <w:jc w:val="right"/>
              <w:rPr>
                <w:rStyle w:val="SubtleEmphasis"/>
              </w:rPr>
            </w:pPr>
            <w:r w:rsidRPr="0037083F">
              <w:rPr>
                <w:rStyle w:val="SubtleEmphasis"/>
              </w:rPr>
              <w:t>1,151</w:t>
            </w:r>
          </w:p>
        </w:tc>
        <w:tc>
          <w:tcPr>
            <w:tcW w:w="769" w:type="pct"/>
          </w:tcPr>
          <w:p w14:paraId="5B0B604C" w14:textId="77777777" w:rsidR="001C0154" w:rsidRPr="0037083F" w:rsidRDefault="001C0154" w:rsidP="007945BA">
            <w:pPr>
              <w:jc w:val="right"/>
              <w:rPr>
                <w:rStyle w:val="SubtleEmphasis"/>
              </w:rPr>
            </w:pPr>
            <w:r w:rsidRPr="0037083F">
              <w:rPr>
                <w:rStyle w:val="SubtleEmphasis"/>
              </w:rPr>
              <w:t>-255</w:t>
            </w:r>
          </w:p>
        </w:tc>
      </w:tr>
      <w:tr w:rsidR="001C0154" w:rsidRPr="0037083F" w14:paraId="62711EB0" w14:textId="77777777" w:rsidTr="00982C12">
        <w:trPr>
          <w:trHeight w:val="97"/>
        </w:trPr>
        <w:tc>
          <w:tcPr>
            <w:tcW w:w="705" w:type="pct"/>
          </w:tcPr>
          <w:p w14:paraId="0EAE8C1B" w14:textId="77777777" w:rsidR="001C0154" w:rsidRPr="0037083F" w:rsidRDefault="001C0154" w:rsidP="007945BA">
            <w:pPr>
              <w:jc w:val="left"/>
              <w:rPr>
                <w:rStyle w:val="SubtleEmphasis"/>
              </w:rPr>
            </w:pPr>
            <w:r w:rsidRPr="0037083F">
              <w:rPr>
                <w:rStyle w:val="SubtleEmphasis"/>
              </w:rPr>
              <w:t>2011-12</w:t>
            </w:r>
          </w:p>
        </w:tc>
        <w:tc>
          <w:tcPr>
            <w:tcW w:w="708" w:type="pct"/>
          </w:tcPr>
          <w:p w14:paraId="5941AA6B" w14:textId="77777777" w:rsidR="001C0154" w:rsidRPr="0037083F" w:rsidRDefault="001C0154" w:rsidP="007945BA">
            <w:pPr>
              <w:jc w:val="right"/>
              <w:rPr>
                <w:rStyle w:val="SubtleEmphasis"/>
              </w:rPr>
            </w:pPr>
            <w:r w:rsidRPr="0037083F">
              <w:rPr>
                <w:rStyle w:val="SubtleEmphasis"/>
              </w:rPr>
              <w:t>1</w:t>
            </w:r>
          </w:p>
        </w:tc>
        <w:tc>
          <w:tcPr>
            <w:tcW w:w="1415" w:type="pct"/>
          </w:tcPr>
          <w:p w14:paraId="4733B711" w14:textId="2F63520A" w:rsidR="001C0154" w:rsidRPr="0037083F" w:rsidRDefault="001C0154" w:rsidP="007945BA">
            <w:pPr>
              <w:jc w:val="left"/>
              <w:rPr>
                <w:rStyle w:val="SubtleEmphasis"/>
                <w:i/>
              </w:rPr>
            </w:pPr>
            <w:r w:rsidRPr="0037083F">
              <w:rPr>
                <w:rStyle w:val="SubtleEmphasis"/>
                <w:i/>
              </w:rPr>
              <w:t>Carmen</w:t>
            </w:r>
          </w:p>
        </w:tc>
        <w:tc>
          <w:tcPr>
            <w:tcW w:w="710" w:type="pct"/>
          </w:tcPr>
          <w:p w14:paraId="2602EC1B" w14:textId="77777777" w:rsidR="001C0154" w:rsidRPr="0037083F" w:rsidRDefault="001C0154" w:rsidP="007945BA">
            <w:pPr>
              <w:jc w:val="right"/>
              <w:rPr>
                <w:rStyle w:val="SubtleEmphasis"/>
              </w:rPr>
            </w:pPr>
            <w:r w:rsidRPr="0037083F">
              <w:rPr>
                <w:rStyle w:val="SubtleEmphasis"/>
              </w:rPr>
              <w:t>761</w:t>
            </w:r>
          </w:p>
        </w:tc>
        <w:tc>
          <w:tcPr>
            <w:tcW w:w="693" w:type="pct"/>
          </w:tcPr>
          <w:p w14:paraId="592894FC" w14:textId="77777777" w:rsidR="001C0154" w:rsidRPr="0037083F" w:rsidRDefault="001C0154" w:rsidP="007945BA">
            <w:pPr>
              <w:jc w:val="right"/>
              <w:rPr>
                <w:rStyle w:val="SubtleEmphasis"/>
              </w:rPr>
            </w:pPr>
            <w:r w:rsidRPr="0037083F">
              <w:rPr>
                <w:rStyle w:val="SubtleEmphasis"/>
              </w:rPr>
              <w:t>1,200</w:t>
            </w:r>
          </w:p>
        </w:tc>
        <w:tc>
          <w:tcPr>
            <w:tcW w:w="769" w:type="pct"/>
          </w:tcPr>
          <w:p w14:paraId="04E864D6" w14:textId="77777777" w:rsidR="001C0154" w:rsidRPr="0037083F" w:rsidRDefault="001C0154" w:rsidP="007945BA">
            <w:pPr>
              <w:jc w:val="right"/>
              <w:rPr>
                <w:rStyle w:val="SubtleEmphasis"/>
              </w:rPr>
            </w:pPr>
            <w:r w:rsidRPr="0037083F">
              <w:rPr>
                <w:rStyle w:val="SubtleEmphasis"/>
              </w:rPr>
              <w:t>-439</w:t>
            </w:r>
          </w:p>
        </w:tc>
      </w:tr>
      <w:tr w:rsidR="001C0154" w:rsidRPr="0037083F" w14:paraId="410A907B" w14:textId="77777777" w:rsidTr="00982C12">
        <w:tc>
          <w:tcPr>
            <w:tcW w:w="705" w:type="pct"/>
          </w:tcPr>
          <w:p w14:paraId="28B32194" w14:textId="77777777" w:rsidR="001C0154" w:rsidRPr="0037083F" w:rsidRDefault="001C0154" w:rsidP="007945BA">
            <w:pPr>
              <w:jc w:val="left"/>
              <w:rPr>
                <w:rStyle w:val="SubtleEmphasis"/>
              </w:rPr>
            </w:pPr>
            <w:r w:rsidRPr="0037083F">
              <w:rPr>
                <w:rStyle w:val="SubtleEmphasis"/>
              </w:rPr>
              <w:t>2012-13</w:t>
            </w:r>
          </w:p>
        </w:tc>
        <w:tc>
          <w:tcPr>
            <w:tcW w:w="708" w:type="pct"/>
          </w:tcPr>
          <w:p w14:paraId="7B1BE3DC" w14:textId="77777777" w:rsidR="001C0154" w:rsidRPr="0037083F" w:rsidRDefault="001C0154" w:rsidP="007945BA">
            <w:pPr>
              <w:jc w:val="right"/>
              <w:rPr>
                <w:rStyle w:val="SubtleEmphasis"/>
              </w:rPr>
            </w:pPr>
            <w:r w:rsidRPr="0037083F">
              <w:rPr>
                <w:rStyle w:val="SubtleEmphasis"/>
              </w:rPr>
              <w:t>1</w:t>
            </w:r>
          </w:p>
        </w:tc>
        <w:tc>
          <w:tcPr>
            <w:tcW w:w="1415" w:type="pct"/>
          </w:tcPr>
          <w:p w14:paraId="7801587E" w14:textId="3782A1FA" w:rsidR="001C0154" w:rsidRPr="0037083F" w:rsidRDefault="001C0154" w:rsidP="007945BA">
            <w:pPr>
              <w:jc w:val="left"/>
              <w:rPr>
                <w:rStyle w:val="SubtleEmphasis"/>
                <w:i/>
              </w:rPr>
            </w:pPr>
            <w:r w:rsidRPr="0037083F">
              <w:rPr>
                <w:rStyle w:val="SubtleEmphasis"/>
                <w:i/>
              </w:rPr>
              <w:t>La bohème</w:t>
            </w:r>
          </w:p>
        </w:tc>
        <w:tc>
          <w:tcPr>
            <w:tcW w:w="710" w:type="pct"/>
          </w:tcPr>
          <w:p w14:paraId="66ACD76D" w14:textId="77777777" w:rsidR="001C0154" w:rsidRPr="0037083F" w:rsidRDefault="001C0154" w:rsidP="007945BA">
            <w:pPr>
              <w:jc w:val="right"/>
              <w:rPr>
                <w:rStyle w:val="SubtleEmphasis"/>
              </w:rPr>
            </w:pPr>
            <w:r w:rsidRPr="0037083F">
              <w:rPr>
                <w:rStyle w:val="SubtleEmphasis"/>
              </w:rPr>
              <w:t>672</w:t>
            </w:r>
          </w:p>
        </w:tc>
        <w:tc>
          <w:tcPr>
            <w:tcW w:w="693" w:type="pct"/>
          </w:tcPr>
          <w:p w14:paraId="0FD161F8" w14:textId="77777777" w:rsidR="001C0154" w:rsidRPr="0037083F" w:rsidRDefault="001C0154" w:rsidP="007945BA">
            <w:pPr>
              <w:jc w:val="right"/>
              <w:rPr>
                <w:rStyle w:val="SubtleEmphasis"/>
              </w:rPr>
            </w:pPr>
            <w:r w:rsidRPr="0037083F">
              <w:rPr>
                <w:rStyle w:val="SubtleEmphasis"/>
              </w:rPr>
              <w:t>1,188</w:t>
            </w:r>
          </w:p>
        </w:tc>
        <w:tc>
          <w:tcPr>
            <w:tcW w:w="769" w:type="pct"/>
          </w:tcPr>
          <w:p w14:paraId="6EA813C0" w14:textId="77777777" w:rsidR="001C0154" w:rsidRPr="0037083F" w:rsidRDefault="001C0154" w:rsidP="007945BA">
            <w:pPr>
              <w:jc w:val="right"/>
              <w:rPr>
                <w:rStyle w:val="SubtleEmphasis"/>
              </w:rPr>
            </w:pPr>
            <w:r w:rsidRPr="0037083F">
              <w:rPr>
                <w:rStyle w:val="SubtleEmphasis"/>
              </w:rPr>
              <w:t>-516</w:t>
            </w:r>
          </w:p>
        </w:tc>
      </w:tr>
      <w:tr w:rsidR="001C0154" w:rsidRPr="0037083F" w14:paraId="25B3BB5E" w14:textId="77777777" w:rsidTr="00982C12">
        <w:tc>
          <w:tcPr>
            <w:tcW w:w="705" w:type="pct"/>
          </w:tcPr>
          <w:p w14:paraId="4D558F88" w14:textId="77777777" w:rsidR="001C0154" w:rsidRPr="0037083F" w:rsidRDefault="001C0154" w:rsidP="007945BA">
            <w:pPr>
              <w:jc w:val="left"/>
              <w:rPr>
                <w:rStyle w:val="SubtleEmphasis"/>
              </w:rPr>
            </w:pPr>
            <w:r w:rsidRPr="0037083F">
              <w:rPr>
                <w:rStyle w:val="SubtleEmphasis"/>
              </w:rPr>
              <w:t>2013-14</w:t>
            </w:r>
          </w:p>
        </w:tc>
        <w:tc>
          <w:tcPr>
            <w:tcW w:w="708" w:type="pct"/>
          </w:tcPr>
          <w:p w14:paraId="66702DDE" w14:textId="77777777" w:rsidR="001C0154" w:rsidRPr="0037083F" w:rsidRDefault="001C0154" w:rsidP="007945BA">
            <w:pPr>
              <w:jc w:val="right"/>
              <w:rPr>
                <w:rStyle w:val="SubtleEmphasis"/>
              </w:rPr>
            </w:pPr>
            <w:r w:rsidRPr="0037083F">
              <w:rPr>
                <w:rStyle w:val="SubtleEmphasis"/>
              </w:rPr>
              <w:t>2</w:t>
            </w:r>
          </w:p>
        </w:tc>
        <w:tc>
          <w:tcPr>
            <w:tcW w:w="1415" w:type="pct"/>
          </w:tcPr>
          <w:p w14:paraId="789C9934" w14:textId="57243905" w:rsidR="001C0154" w:rsidRPr="0037083F" w:rsidRDefault="001C0154" w:rsidP="007945BA">
            <w:pPr>
              <w:jc w:val="left"/>
              <w:rPr>
                <w:rStyle w:val="SubtleEmphasis"/>
                <w:i/>
              </w:rPr>
            </w:pPr>
            <w:r w:rsidRPr="0037083F">
              <w:rPr>
                <w:rStyle w:val="SubtleEmphasis"/>
                <w:i/>
              </w:rPr>
              <w:t>Madama Butterfly</w:t>
            </w:r>
          </w:p>
          <w:p w14:paraId="2AAE4DE3" w14:textId="63607D17" w:rsidR="001C0154" w:rsidRPr="0037083F" w:rsidRDefault="001C0154" w:rsidP="007945BA">
            <w:pPr>
              <w:jc w:val="left"/>
              <w:rPr>
                <w:rStyle w:val="SubtleEmphasis"/>
                <w:i/>
              </w:rPr>
            </w:pPr>
            <w:r w:rsidRPr="0037083F">
              <w:rPr>
                <w:rStyle w:val="SubtleEmphasis"/>
                <w:i/>
              </w:rPr>
              <w:t>La traviata</w:t>
            </w:r>
          </w:p>
        </w:tc>
        <w:tc>
          <w:tcPr>
            <w:tcW w:w="710" w:type="pct"/>
          </w:tcPr>
          <w:p w14:paraId="7BEEC9D0" w14:textId="77777777" w:rsidR="001C0154" w:rsidRPr="0037083F" w:rsidRDefault="001C0154" w:rsidP="007945BA">
            <w:pPr>
              <w:jc w:val="right"/>
              <w:rPr>
                <w:rStyle w:val="SubtleEmphasis"/>
              </w:rPr>
            </w:pPr>
            <w:r w:rsidRPr="0037083F">
              <w:rPr>
                <w:rStyle w:val="SubtleEmphasis"/>
              </w:rPr>
              <w:t>1,235</w:t>
            </w:r>
          </w:p>
        </w:tc>
        <w:tc>
          <w:tcPr>
            <w:tcW w:w="693" w:type="pct"/>
          </w:tcPr>
          <w:p w14:paraId="12C1344A" w14:textId="77777777" w:rsidR="001C0154" w:rsidRPr="0037083F" w:rsidRDefault="001C0154" w:rsidP="007945BA">
            <w:pPr>
              <w:jc w:val="right"/>
              <w:rPr>
                <w:rStyle w:val="SubtleEmphasis"/>
              </w:rPr>
            </w:pPr>
            <w:r w:rsidRPr="0037083F">
              <w:rPr>
                <w:rStyle w:val="SubtleEmphasis"/>
              </w:rPr>
              <w:t>1,922</w:t>
            </w:r>
          </w:p>
        </w:tc>
        <w:tc>
          <w:tcPr>
            <w:tcW w:w="769" w:type="pct"/>
          </w:tcPr>
          <w:p w14:paraId="18FFBAF3" w14:textId="77777777" w:rsidR="001C0154" w:rsidRPr="0037083F" w:rsidRDefault="001C0154" w:rsidP="007945BA">
            <w:pPr>
              <w:jc w:val="right"/>
              <w:rPr>
                <w:rStyle w:val="SubtleEmphasis"/>
              </w:rPr>
            </w:pPr>
            <w:r w:rsidRPr="0037083F">
              <w:rPr>
                <w:rStyle w:val="SubtleEmphasis"/>
              </w:rPr>
              <w:t>-687</w:t>
            </w:r>
          </w:p>
        </w:tc>
      </w:tr>
      <w:tr w:rsidR="001C0154" w:rsidRPr="0037083F" w14:paraId="20E7DA52" w14:textId="77777777" w:rsidTr="00982C12">
        <w:tc>
          <w:tcPr>
            <w:tcW w:w="705" w:type="pct"/>
          </w:tcPr>
          <w:p w14:paraId="7B27DCBC" w14:textId="77777777" w:rsidR="001C0154" w:rsidRPr="0037083F" w:rsidRDefault="001C0154" w:rsidP="007945BA">
            <w:pPr>
              <w:jc w:val="left"/>
              <w:rPr>
                <w:rStyle w:val="SubtleEmphasis"/>
                <w:b/>
              </w:rPr>
            </w:pPr>
            <w:r w:rsidRPr="0037083F">
              <w:rPr>
                <w:rStyle w:val="SubtleEmphasis"/>
                <w:b/>
              </w:rPr>
              <w:t>Aggregate</w:t>
            </w:r>
          </w:p>
        </w:tc>
        <w:tc>
          <w:tcPr>
            <w:tcW w:w="708" w:type="pct"/>
          </w:tcPr>
          <w:p w14:paraId="434C2576" w14:textId="77777777" w:rsidR="001C0154" w:rsidRPr="0037083F" w:rsidRDefault="001C0154" w:rsidP="007945BA">
            <w:pPr>
              <w:jc w:val="right"/>
              <w:rPr>
                <w:rStyle w:val="SubtleEmphasis"/>
                <w:b/>
              </w:rPr>
            </w:pPr>
            <w:r w:rsidRPr="0037083F">
              <w:rPr>
                <w:rStyle w:val="SubtleEmphasis"/>
                <w:b/>
              </w:rPr>
              <w:t>8</w:t>
            </w:r>
          </w:p>
        </w:tc>
        <w:tc>
          <w:tcPr>
            <w:tcW w:w="1415" w:type="pct"/>
          </w:tcPr>
          <w:p w14:paraId="5B4601CC" w14:textId="77777777" w:rsidR="001C0154" w:rsidRPr="0037083F" w:rsidRDefault="00185A32" w:rsidP="00185A32">
            <w:pPr>
              <w:jc w:val="right"/>
              <w:rPr>
                <w:rStyle w:val="SubtleEmphasis"/>
                <w:b/>
              </w:rPr>
            </w:pPr>
            <w:r w:rsidRPr="0037083F">
              <w:rPr>
                <w:rStyle w:val="SubtleEmphasis"/>
                <w:b/>
              </w:rPr>
              <w:t>-</w:t>
            </w:r>
          </w:p>
        </w:tc>
        <w:tc>
          <w:tcPr>
            <w:tcW w:w="710" w:type="pct"/>
          </w:tcPr>
          <w:p w14:paraId="27BFD876" w14:textId="77777777" w:rsidR="001C0154" w:rsidRPr="0037083F" w:rsidRDefault="001C0154" w:rsidP="007945BA">
            <w:pPr>
              <w:jc w:val="right"/>
              <w:rPr>
                <w:rStyle w:val="SubtleEmphasis"/>
                <w:b/>
              </w:rPr>
            </w:pPr>
            <w:r w:rsidRPr="0037083F">
              <w:rPr>
                <w:rStyle w:val="SubtleEmphasis"/>
                <w:b/>
              </w:rPr>
              <w:t>5,271</w:t>
            </w:r>
          </w:p>
        </w:tc>
        <w:tc>
          <w:tcPr>
            <w:tcW w:w="693" w:type="pct"/>
          </w:tcPr>
          <w:p w14:paraId="05DFE92F" w14:textId="77777777" w:rsidR="001C0154" w:rsidRPr="0037083F" w:rsidRDefault="001C0154" w:rsidP="007945BA">
            <w:pPr>
              <w:jc w:val="right"/>
              <w:rPr>
                <w:rStyle w:val="SubtleEmphasis"/>
                <w:b/>
              </w:rPr>
            </w:pPr>
            <w:r w:rsidRPr="0037083F">
              <w:rPr>
                <w:rStyle w:val="SubtleEmphasis"/>
                <w:b/>
              </w:rPr>
              <w:t>8,228</w:t>
            </w:r>
          </w:p>
        </w:tc>
        <w:tc>
          <w:tcPr>
            <w:tcW w:w="769" w:type="pct"/>
          </w:tcPr>
          <w:p w14:paraId="7A015A08" w14:textId="77777777" w:rsidR="001C0154" w:rsidRPr="0037083F" w:rsidRDefault="001C0154" w:rsidP="007945BA">
            <w:pPr>
              <w:jc w:val="right"/>
              <w:rPr>
                <w:rStyle w:val="SubtleEmphasis"/>
                <w:b/>
              </w:rPr>
            </w:pPr>
            <w:r w:rsidRPr="0037083F">
              <w:rPr>
                <w:rStyle w:val="SubtleEmphasis"/>
                <w:b/>
              </w:rPr>
              <w:t>-2,957</w:t>
            </w:r>
          </w:p>
        </w:tc>
      </w:tr>
    </w:tbl>
    <w:p w14:paraId="79AF478A" w14:textId="77777777" w:rsidR="001C0154" w:rsidRPr="0037083F" w:rsidRDefault="001C0154" w:rsidP="00673221">
      <w:pPr>
        <w:spacing w:after="0"/>
        <w:rPr>
          <w:sz w:val="20"/>
          <w:szCs w:val="20"/>
        </w:rPr>
      </w:pPr>
    </w:p>
    <w:p w14:paraId="54586B79" w14:textId="77777777" w:rsidR="001C0154" w:rsidRPr="0037083F" w:rsidRDefault="001C0154" w:rsidP="00673221">
      <w:pPr>
        <w:spacing w:after="120"/>
        <w:rPr>
          <w:i/>
          <w:sz w:val="20"/>
        </w:rPr>
      </w:pPr>
      <w:r w:rsidRPr="0037083F">
        <w:rPr>
          <w:i/>
          <w:sz w:val="20"/>
        </w:rPr>
        <w:t>Less</w:t>
      </w:r>
      <w:r w:rsidR="00164A48" w:rsidRPr="0037083F">
        <w:rPr>
          <w:i/>
          <w:sz w:val="20"/>
        </w:rPr>
        <w:t xml:space="preserve"> familiar</w:t>
      </w:r>
      <w:r w:rsidRPr="0037083F">
        <w:rPr>
          <w:i/>
          <w:sz w:val="20"/>
        </w:rPr>
        <w:t xml:space="preserve"> / unfamiliar</w:t>
      </w:r>
    </w:p>
    <w:tbl>
      <w:tblPr>
        <w:tblStyle w:val="TableGrid"/>
        <w:tblW w:w="5000" w:type="pct"/>
        <w:tblLook w:val="04A0" w:firstRow="1" w:lastRow="0" w:firstColumn="1" w:lastColumn="0" w:noHBand="0" w:noVBand="1"/>
        <w:tblDescription w:val="SOSA: overall mainstage revenue and directly attributed mainstage costs by category: 2008-09 to 2013-14 ($000) - less familiar / unfamiliar"/>
      </w:tblPr>
      <w:tblGrid>
        <w:gridCol w:w="1219"/>
        <w:gridCol w:w="1327"/>
        <w:gridCol w:w="2552"/>
        <w:gridCol w:w="1273"/>
        <w:gridCol w:w="1253"/>
        <w:gridCol w:w="1392"/>
      </w:tblGrid>
      <w:tr w:rsidR="00B5098A" w:rsidRPr="0037083F" w14:paraId="3B793525" w14:textId="77777777" w:rsidTr="00982C12">
        <w:trPr>
          <w:tblHeader/>
        </w:trPr>
        <w:tc>
          <w:tcPr>
            <w:tcW w:w="676" w:type="pct"/>
          </w:tcPr>
          <w:p w14:paraId="5F1FE1FD" w14:textId="77777777" w:rsidR="001C0154" w:rsidRPr="0037083F" w:rsidRDefault="001C0154" w:rsidP="007945BA">
            <w:pPr>
              <w:jc w:val="center"/>
              <w:rPr>
                <w:rStyle w:val="SubtleEmphasis"/>
                <w:i/>
              </w:rPr>
            </w:pPr>
            <w:r w:rsidRPr="0037083F">
              <w:rPr>
                <w:rStyle w:val="SubtleEmphasis"/>
                <w:i/>
              </w:rPr>
              <w:t>Year</w:t>
            </w:r>
          </w:p>
        </w:tc>
        <w:tc>
          <w:tcPr>
            <w:tcW w:w="736" w:type="pct"/>
          </w:tcPr>
          <w:p w14:paraId="652D895D" w14:textId="77777777" w:rsidR="001C0154" w:rsidRPr="0037083F" w:rsidRDefault="001C0154" w:rsidP="007945BA">
            <w:pPr>
              <w:jc w:val="center"/>
              <w:rPr>
                <w:rStyle w:val="SubtleEmphasis"/>
                <w:i/>
              </w:rPr>
            </w:pPr>
            <w:r w:rsidRPr="0037083F">
              <w:rPr>
                <w:rStyle w:val="SubtleEmphasis"/>
                <w:i/>
              </w:rPr>
              <w:t>Productions</w:t>
            </w:r>
          </w:p>
        </w:tc>
        <w:tc>
          <w:tcPr>
            <w:tcW w:w="1415" w:type="pct"/>
          </w:tcPr>
          <w:p w14:paraId="1EFBA88D" w14:textId="77777777" w:rsidR="001C0154" w:rsidRPr="0037083F" w:rsidRDefault="001C0154" w:rsidP="007945BA">
            <w:pPr>
              <w:jc w:val="center"/>
              <w:rPr>
                <w:rStyle w:val="SubtleEmphasis"/>
                <w:i/>
              </w:rPr>
            </w:pPr>
            <w:r w:rsidRPr="0037083F">
              <w:rPr>
                <w:rStyle w:val="SubtleEmphasis"/>
                <w:i/>
              </w:rPr>
              <w:t>Title</w:t>
            </w:r>
          </w:p>
        </w:tc>
        <w:tc>
          <w:tcPr>
            <w:tcW w:w="706" w:type="pct"/>
          </w:tcPr>
          <w:p w14:paraId="377DF50D" w14:textId="77777777" w:rsidR="001C0154" w:rsidRPr="0037083F" w:rsidRDefault="001C0154" w:rsidP="007945BA">
            <w:pPr>
              <w:jc w:val="center"/>
              <w:rPr>
                <w:rStyle w:val="SubtleEmphasis"/>
                <w:i/>
              </w:rPr>
            </w:pPr>
            <w:r w:rsidRPr="0037083F">
              <w:rPr>
                <w:rStyle w:val="SubtleEmphasis"/>
                <w:i/>
              </w:rPr>
              <w:t>Total box office</w:t>
            </w:r>
          </w:p>
        </w:tc>
        <w:tc>
          <w:tcPr>
            <w:tcW w:w="695" w:type="pct"/>
          </w:tcPr>
          <w:p w14:paraId="762EC6AA" w14:textId="77777777" w:rsidR="001C0154" w:rsidRPr="0037083F" w:rsidRDefault="001C0154" w:rsidP="007945BA">
            <w:pPr>
              <w:jc w:val="center"/>
              <w:rPr>
                <w:rStyle w:val="SubtleEmphasis"/>
                <w:i/>
              </w:rPr>
            </w:pPr>
            <w:r w:rsidRPr="0037083F">
              <w:rPr>
                <w:rStyle w:val="SubtleEmphasis"/>
                <w:i/>
              </w:rPr>
              <w:t>Total costs</w:t>
            </w:r>
          </w:p>
        </w:tc>
        <w:tc>
          <w:tcPr>
            <w:tcW w:w="772" w:type="pct"/>
          </w:tcPr>
          <w:p w14:paraId="7B886AE1" w14:textId="77777777" w:rsidR="001C0154" w:rsidRPr="0037083F" w:rsidRDefault="001C0154" w:rsidP="007945BA">
            <w:pPr>
              <w:jc w:val="center"/>
              <w:rPr>
                <w:rStyle w:val="SubtleEmphasis"/>
                <w:i/>
              </w:rPr>
            </w:pPr>
            <w:r w:rsidRPr="0037083F">
              <w:rPr>
                <w:rStyle w:val="SubtleEmphasis"/>
                <w:i/>
              </w:rPr>
              <w:t>Contribution to overheads</w:t>
            </w:r>
          </w:p>
        </w:tc>
      </w:tr>
      <w:tr w:rsidR="00B5098A" w:rsidRPr="0037083F" w14:paraId="6C6CD266" w14:textId="77777777" w:rsidTr="00982C12">
        <w:tc>
          <w:tcPr>
            <w:tcW w:w="676" w:type="pct"/>
          </w:tcPr>
          <w:p w14:paraId="33F8AC93" w14:textId="77777777" w:rsidR="001C0154" w:rsidRPr="0037083F" w:rsidRDefault="001C0154" w:rsidP="007945BA">
            <w:pPr>
              <w:jc w:val="left"/>
              <w:rPr>
                <w:rStyle w:val="SubtleEmphasis"/>
              </w:rPr>
            </w:pPr>
            <w:r w:rsidRPr="0037083F">
              <w:rPr>
                <w:rStyle w:val="SubtleEmphasis"/>
              </w:rPr>
              <w:t>2008-09</w:t>
            </w:r>
          </w:p>
        </w:tc>
        <w:tc>
          <w:tcPr>
            <w:tcW w:w="736" w:type="pct"/>
          </w:tcPr>
          <w:p w14:paraId="66015EF6" w14:textId="77777777" w:rsidR="001C0154" w:rsidRPr="0037083F" w:rsidRDefault="00185A32" w:rsidP="007945BA">
            <w:pPr>
              <w:jc w:val="right"/>
              <w:rPr>
                <w:rStyle w:val="SubtleEmphasis"/>
              </w:rPr>
            </w:pPr>
            <w:r w:rsidRPr="0037083F">
              <w:rPr>
                <w:rStyle w:val="SubtleEmphasis"/>
              </w:rPr>
              <w:t>-</w:t>
            </w:r>
          </w:p>
        </w:tc>
        <w:tc>
          <w:tcPr>
            <w:tcW w:w="1415" w:type="pct"/>
          </w:tcPr>
          <w:p w14:paraId="5DA50238" w14:textId="77777777" w:rsidR="001C0154" w:rsidRPr="0037083F" w:rsidRDefault="00185A32" w:rsidP="00982C12">
            <w:pPr>
              <w:jc w:val="left"/>
              <w:rPr>
                <w:rStyle w:val="SubtleEmphasis"/>
              </w:rPr>
            </w:pPr>
            <w:r w:rsidRPr="0037083F">
              <w:rPr>
                <w:rStyle w:val="SubtleEmphasis"/>
              </w:rPr>
              <w:t>-</w:t>
            </w:r>
          </w:p>
        </w:tc>
        <w:tc>
          <w:tcPr>
            <w:tcW w:w="706" w:type="pct"/>
          </w:tcPr>
          <w:p w14:paraId="1E530C0B" w14:textId="77777777" w:rsidR="001C0154" w:rsidRPr="0037083F" w:rsidRDefault="00185A32" w:rsidP="007945BA">
            <w:pPr>
              <w:jc w:val="right"/>
              <w:rPr>
                <w:rStyle w:val="SubtleEmphasis"/>
              </w:rPr>
            </w:pPr>
            <w:r w:rsidRPr="0037083F">
              <w:rPr>
                <w:rStyle w:val="SubtleEmphasis"/>
              </w:rPr>
              <w:t>-</w:t>
            </w:r>
          </w:p>
        </w:tc>
        <w:tc>
          <w:tcPr>
            <w:tcW w:w="695" w:type="pct"/>
          </w:tcPr>
          <w:p w14:paraId="7301B279" w14:textId="77777777" w:rsidR="001C0154" w:rsidRPr="0037083F" w:rsidRDefault="00185A32" w:rsidP="007945BA">
            <w:pPr>
              <w:jc w:val="right"/>
              <w:rPr>
                <w:rStyle w:val="SubtleEmphasis"/>
              </w:rPr>
            </w:pPr>
            <w:r w:rsidRPr="0037083F">
              <w:rPr>
                <w:rStyle w:val="SubtleEmphasis"/>
              </w:rPr>
              <w:t>-</w:t>
            </w:r>
          </w:p>
        </w:tc>
        <w:tc>
          <w:tcPr>
            <w:tcW w:w="772" w:type="pct"/>
          </w:tcPr>
          <w:p w14:paraId="2328B9CE" w14:textId="77777777" w:rsidR="001C0154" w:rsidRPr="0037083F" w:rsidRDefault="00185A32" w:rsidP="007945BA">
            <w:pPr>
              <w:jc w:val="right"/>
              <w:rPr>
                <w:rStyle w:val="SubtleEmphasis"/>
              </w:rPr>
            </w:pPr>
            <w:r w:rsidRPr="0037083F">
              <w:rPr>
                <w:rStyle w:val="SubtleEmphasis"/>
              </w:rPr>
              <w:t>-</w:t>
            </w:r>
          </w:p>
        </w:tc>
      </w:tr>
      <w:tr w:rsidR="00B5098A" w:rsidRPr="0037083F" w14:paraId="6334B6F2" w14:textId="77777777" w:rsidTr="00982C12">
        <w:tc>
          <w:tcPr>
            <w:tcW w:w="676" w:type="pct"/>
          </w:tcPr>
          <w:p w14:paraId="25D08699" w14:textId="77777777" w:rsidR="001C0154" w:rsidRPr="0037083F" w:rsidRDefault="001C0154" w:rsidP="007945BA">
            <w:pPr>
              <w:jc w:val="left"/>
              <w:rPr>
                <w:rStyle w:val="SubtleEmphasis"/>
              </w:rPr>
            </w:pPr>
            <w:r w:rsidRPr="0037083F">
              <w:rPr>
                <w:rStyle w:val="SubtleEmphasis"/>
              </w:rPr>
              <w:t>2009-10</w:t>
            </w:r>
          </w:p>
        </w:tc>
        <w:tc>
          <w:tcPr>
            <w:tcW w:w="736" w:type="pct"/>
          </w:tcPr>
          <w:p w14:paraId="4BC852A7" w14:textId="77777777" w:rsidR="001C0154" w:rsidRPr="0037083F" w:rsidRDefault="001C0154" w:rsidP="007945BA">
            <w:pPr>
              <w:jc w:val="right"/>
              <w:rPr>
                <w:rStyle w:val="SubtleEmphasis"/>
              </w:rPr>
            </w:pPr>
            <w:r w:rsidRPr="0037083F">
              <w:rPr>
                <w:rStyle w:val="SubtleEmphasis"/>
              </w:rPr>
              <w:t>3</w:t>
            </w:r>
          </w:p>
        </w:tc>
        <w:tc>
          <w:tcPr>
            <w:tcW w:w="1415" w:type="pct"/>
          </w:tcPr>
          <w:p w14:paraId="5F17BDE9" w14:textId="1E9D127F" w:rsidR="001C0154" w:rsidRPr="0037083F" w:rsidRDefault="001C0154" w:rsidP="007945BA">
            <w:pPr>
              <w:jc w:val="left"/>
              <w:rPr>
                <w:rStyle w:val="SubtleEmphasis"/>
                <w:i/>
              </w:rPr>
            </w:pPr>
            <w:r w:rsidRPr="0037083F">
              <w:rPr>
                <w:rStyle w:val="SubtleEmphasis"/>
                <w:i/>
              </w:rPr>
              <w:t>The Tales of Hoffman</w:t>
            </w:r>
          </w:p>
          <w:p w14:paraId="2CDD8D68" w14:textId="125161BD" w:rsidR="001C0154" w:rsidRPr="0037083F" w:rsidRDefault="001C0154" w:rsidP="007945BA">
            <w:pPr>
              <w:jc w:val="left"/>
              <w:rPr>
                <w:rStyle w:val="SubtleEmphasis"/>
                <w:i/>
              </w:rPr>
            </w:pPr>
            <w:r w:rsidRPr="0037083F">
              <w:rPr>
                <w:rStyle w:val="SubtleEmphasis"/>
                <w:i/>
              </w:rPr>
              <w:t>La Fanciulla del West</w:t>
            </w:r>
          </w:p>
          <w:p w14:paraId="4A8688A0" w14:textId="3097223F" w:rsidR="001C0154" w:rsidRPr="0037083F" w:rsidRDefault="001C0154" w:rsidP="007945BA">
            <w:pPr>
              <w:jc w:val="left"/>
              <w:rPr>
                <w:rStyle w:val="SubtleEmphasis"/>
                <w:i/>
              </w:rPr>
            </w:pPr>
            <w:r w:rsidRPr="0037083F">
              <w:rPr>
                <w:rStyle w:val="SubtleEmphasis"/>
                <w:i/>
              </w:rPr>
              <w:t>The Flying Dutchman</w:t>
            </w:r>
          </w:p>
        </w:tc>
        <w:tc>
          <w:tcPr>
            <w:tcW w:w="706" w:type="pct"/>
          </w:tcPr>
          <w:p w14:paraId="263444A8" w14:textId="77777777" w:rsidR="001C0154" w:rsidRPr="0037083F" w:rsidRDefault="001C0154" w:rsidP="007945BA">
            <w:pPr>
              <w:jc w:val="right"/>
              <w:rPr>
                <w:rStyle w:val="SubtleEmphasis"/>
              </w:rPr>
            </w:pPr>
            <w:r w:rsidRPr="0037083F">
              <w:rPr>
                <w:rStyle w:val="SubtleEmphasis"/>
              </w:rPr>
              <w:t>1,451</w:t>
            </w:r>
          </w:p>
        </w:tc>
        <w:tc>
          <w:tcPr>
            <w:tcW w:w="695" w:type="pct"/>
          </w:tcPr>
          <w:p w14:paraId="3E3AB567" w14:textId="77777777" w:rsidR="001C0154" w:rsidRPr="0037083F" w:rsidRDefault="001C0154" w:rsidP="007945BA">
            <w:pPr>
              <w:jc w:val="right"/>
              <w:rPr>
                <w:rStyle w:val="SubtleEmphasis"/>
              </w:rPr>
            </w:pPr>
            <w:r w:rsidRPr="0037083F">
              <w:rPr>
                <w:rStyle w:val="SubtleEmphasis"/>
              </w:rPr>
              <w:t>3,200</w:t>
            </w:r>
          </w:p>
        </w:tc>
        <w:tc>
          <w:tcPr>
            <w:tcW w:w="772" w:type="pct"/>
          </w:tcPr>
          <w:p w14:paraId="6D4DF81F" w14:textId="77777777" w:rsidR="001C0154" w:rsidRPr="0037083F" w:rsidRDefault="001C0154" w:rsidP="007945BA">
            <w:pPr>
              <w:jc w:val="right"/>
              <w:rPr>
                <w:rStyle w:val="SubtleEmphasis"/>
              </w:rPr>
            </w:pPr>
            <w:r w:rsidRPr="0037083F">
              <w:rPr>
                <w:rStyle w:val="SubtleEmphasis"/>
              </w:rPr>
              <w:t>-1,749</w:t>
            </w:r>
          </w:p>
        </w:tc>
      </w:tr>
      <w:tr w:rsidR="00B5098A" w:rsidRPr="0037083F" w14:paraId="62ABC1AA" w14:textId="77777777" w:rsidTr="00982C12">
        <w:tc>
          <w:tcPr>
            <w:tcW w:w="676" w:type="pct"/>
          </w:tcPr>
          <w:p w14:paraId="785B3B27" w14:textId="77777777" w:rsidR="001C0154" w:rsidRPr="0037083F" w:rsidRDefault="001C0154" w:rsidP="007945BA">
            <w:pPr>
              <w:jc w:val="left"/>
              <w:rPr>
                <w:rStyle w:val="SubtleEmphasis"/>
              </w:rPr>
            </w:pPr>
            <w:r w:rsidRPr="0037083F">
              <w:rPr>
                <w:rStyle w:val="SubtleEmphasis"/>
              </w:rPr>
              <w:t>2010-11</w:t>
            </w:r>
          </w:p>
        </w:tc>
        <w:tc>
          <w:tcPr>
            <w:tcW w:w="736" w:type="pct"/>
          </w:tcPr>
          <w:p w14:paraId="5EF92DD1" w14:textId="77777777" w:rsidR="001C0154" w:rsidRPr="0037083F" w:rsidRDefault="001C0154" w:rsidP="007945BA">
            <w:pPr>
              <w:jc w:val="right"/>
              <w:rPr>
                <w:rStyle w:val="SubtleEmphasis"/>
              </w:rPr>
            </w:pPr>
            <w:r w:rsidRPr="0037083F">
              <w:rPr>
                <w:rStyle w:val="SubtleEmphasis"/>
              </w:rPr>
              <w:t>2</w:t>
            </w:r>
          </w:p>
        </w:tc>
        <w:tc>
          <w:tcPr>
            <w:tcW w:w="1415" w:type="pct"/>
          </w:tcPr>
          <w:p w14:paraId="185FA570" w14:textId="157F567D" w:rsidR="001C0154" w:rsidRPr="0037083F" w:rsidRDefault="001C0154" w:rsidP="007945BA">
            <w:pPr>
              <w:jc w:val="left"/>
              <w:rPr>
                <w:rStyle w:val="SubtleEmphasis"/>
                <w:i/>
              </w:rPr>
            </w:pPr>
            <w:r w:rsidRPr="0037083F">
              <w:rPr>
                <w:rStyle w:val="SubtleEmphasis"/>
                <w:i/>
              </w:rPr>
              <w:t>The Pearlfishers</w:t>
            </w:r>
          </w:p>
          <w:p w14:paraId="285A6C7E" w14:textId="24C409A1" w:rsidR="001C0154" w:rsidRPr="0037083F" w:rsidRDefault="001C0154" w:rsidP="007945BA">
            <w:pPr>
              <w:jc w:val="left"/>
              <w:rPr>
                <w:rStyle w:val="SubtleEmphasis"/>
                <w:i/>
              </w:rPr>
            </w:pPr>
            <w:r w:rsidRPr="0037083F">
              <w:rPr>
                <w:rStyle w:val="SubtleEmphasis"/>
                <w:i/>
              </w:rPr>
              <w:t>Hansel and Gretel</w:t>
            </w:r>
          </w:p>
        </w:tc>
        <w:tc>
          <w:tcPr>
            <w:tcW w:w="706" w:type="pct"/>
          </w:tcPr>
          <w:p w14:paraId="3000D718" w14:textId="77777777" w:rsidR="001C0154" w:rsidRPr="0037083F" w:rsidRDefault="001C0154" w:rsidP="007945BA">
            <w:pPr>
              <w:jc w:val="right"/>
              <w:rPr>
                <w:rStyle w:val="SubtleEmphasis"/>
              </w:rPr>
            </w:pPr>
            <w:r w:rsidRPr="0037083F">
              <w:rPr>
                <w:rStyle w:val="SubtleEmphasis"/>
              </w:rPr>
              <w:t>962</w:t>
            </w:r>
          </w:p>
        </w:tc>
        <w:tc>
          <w:tcPr>
            <w:tcW w:w="695" w:type="pct"/>
          </w:tcPr>
          <w:p w14:paraId="2B488BD6" w14:textId="77777777" w:rsidR="001C0154" w:rsidRPr="0037083F" w:rsidRDefault="001C0154" w:rsidP="007945BA">
            <w:pPr>
              <w:jc w:val="right"/>
              <w:rPr>
                <w:rStyle w:val="SubtleEmphasis"/>
              </w:rPr>
            </w:pPr>
            <w:r w:rsidRPr="0037083F">
              <w:rPr>
                <w:rStyle w:val="SubtleEmphasis"/>
              </w:rPr>
              <w:t>1,727</w:t>
            </w:r>
          </w:p>
        </w:tc>
        <w:tc>
          <w:tcPr>
            <w:tcW w:w="772" w:type="pct"/>
          </w:tcPr>
          <w:p w14:paraId="19295B99" w14:textId="77777777" w:rsidR="001C0154" w:rsidRPr="0037083F" w:rsidRDefault="001C0154" w:rsidP="007945BA">
            <w:pPr>
              <w:jc w:val="right"/>
              <w:rPr>
                <w:rStyle w:val="SubtleEmphasis"/>
              </w:rPr>
            </w:pPr>
            <w:r w:rsidRPr="0037083F">
              <w:rPr>
                <w:rStyle w:val="SubtleEmphasis"/>
              </w:rPr>
              <w:t>-765</w:t>
            </w:r>
          </w:p>
        </w:tc>
      </w:tr>
      <w:tr w:rsidR="00B5098A" w:rsidRPr="0037083F" w14:paraId="42AFEFB7" w14:textId="77777777" w:rsidTr="00982C12">
        <w:tc>
          <w:tcPr>
            <w:tcW w:w="676" w:type="pct"/>
          </w:tcPr>
          <w:p w14:paraId="723182BA" w14:textId="77777777" w:rsidR="001C0154" w:rsidRPr="0037083F" w:rsidRDefault="001C0154" w:rsidP="007945BA">
            <w:pPr>
              <w:jc w:val="left"/>
              <w:rPr>
                <w:rStyle w:val="SubtleEmphasis"/>
              </w:rPr>
            </w:pPr>
            <w:r w:rsidRPr="0037083F">
              <w:rPr>
                <w:rStyle w:val="SubtleEmphasis"/>
              </w:rPr>
              <w:t>2011-12</w:t>
            </w:r>
          </w:p>
        </w:tc>
        <w:tc>
          <w:tcPr>
            <w:tcW w:w="736" w:type="pct"/>
          </w:tcPr>
          <w:p w14:paraId="70710FF4" w14:textId="77777777" w:rsidR="001C0154" w:rsidRPr="0037083F" w:rsidRDefault="001C0154" w:rsidP="007945BA">
            <w:pPr>
              <w:jc w:val="right"/>
              <w:rPr>
                <w:rStyle w:val="SubtleEmphasis"/>
              </w:rPr>
            </w:pPr>
            <w:r w:rsidRPr="0037083F">
              <w:rPr>
                <w:rStyle w:val="SubtleEmphasis"/>
              </w:rPr>
              <w:t>2</w:t>
            </w:r>
          </w:p>
        </w:tc>
        <w:tc>
          <w:tcPr>
            <w:tcW w:w="1415" w:type="pct"/>
          </w:tcPr>
          <w:p w14:paraId="3C7E038B" w14:textId="574E12AD" w:rsidR="001C0154" w:rsidRPr="0037083F" w:rsidRDefault="001C0154" w:rsidP="007945BA">
            <w:pPr>
              <w:jc w:val="left"/>
              <w:rPr>
                <w:rStyle w:val="SubtleEmphasis"/>
                <w:i/>
              </w:rPr>
            </w:pPr>
            <w:r w:rsidRPr="0037083F">
              <w:rPr>
                <w:rStyle w:val="SubtleEmphasis"/>
                <w:i/>
              </w:rPr>
              <w:t>La Sonnambula</w:t>
            </w:r>
          </w:p>
          <w:p w14:paraId="495AC7BC" w14:textId="6784FABB" w:rsidR="001C0154" w:rsidRPr="0037083F" w:rsidRDefault="001C0154" w:rsidP="007945BA">
            <w:pPr>
              <w:jc w:val="left"/>
              <w:rPr>
                <w:rStyle w:val="SubtleEmphasis"/>
                <w:i/>
              </w:rPr>
            </w:pPr>
            <w:r w:rsidRPr="0037083F">
              <w:rPr>
                <w:rStyle w:val="SubtleEmphasis"/>
                <w:i/>
              </w:rPr>
              <w:t>Moby Dick</w:t>
            </w:r>
          </w:p>
        </w:tc>
        <w:tc>
          <w:tcPr>
            <w:tcW w:w="706" w:type="pct"/>
          </w:tcPr>
          <w:p w14:paraId="3AAD41C7" w14:textId="77777777" w:rsidR="001C0154" w:rsidRPr="0037083F" w:rsidRDefault="001C0154" w:rsidP="007945BA">
            <w:pPr>
              <w:jc w:val="right"/>
              <w:rPr>
                <w:rStyle w:val="SubtleEmphasis"/>
              </w:rPr>
            </w:pPr>
            <w:r w:rsidRPr="0037083F">
              <w:rPr>
                <w:rStyle w:val="SubtleEmphasis"/>
              </w:rPr>
              <w:t>933</w:t>
            </w:r>
          </w:p>
        </w:tc>
        <w:tc>
          <w:tcPr>
            <w:tcW w:w="695" w:type="pct"/>
          </w:tcPr>
          <w:p w14:paraId="23C137E7" w14:textId="77777777" w:rsidR="001C0154" w:rsidRPr="0037083F" w:rsidRDefault="001C0154" w:rsidP="007945BA">
            <w:pPr>
              <w:jc w:val="right"/>
              <w:rPr>
                <w:rStyle w:val="SubtleEmphasis"/>
              </w:rPr>
            </w:pPr>
            <w:r w:rsidRPr="0037083F">
              <w:rPr>
                <w:rStyle w:val="SubtleEmphasis"/>
              </w:rPr>
              <w:t>2,634</w:t>
            </w:r>
          </w:p>
        </w:tc>
        <w:tc>
          <w:tcPr>
            <w:tcW w:w="772" w:type="pct"/>
          </w:tcPr>
          <w:p w14:paraId="468A4CC5" w14:textId="77777777" w:rsidR="001C0154" w:rsidRPr="0037083F" w:rsidRDefault="001C0154" w:rsidP="007945BA">
            <w:pPr>
              <w:jc w:val="right"/>
              <w:rPr>
                <w:rStyle w:val="SubtleEmphasis"/>
              </w:rPr>
            </w:pPr>
            <w:r w:rsidRPr="0037083F">
              <w:rPr>
                <w:rStyle w:val="SubtleEmphasis"/>
              </w:rPr>
              <w:t>-1,701</w:t>
            </w:r>
          </w:p>
        </w:tc>
      </w:tr>
      <w:tr w:rsidR="00B5098A" w:rsidRPr="0037083F" w14:paraId="49CF9B04" w14:textId="77777777" w:rsidTr="00982C12">
        <w:tc>
          <w:tcPr>
            <w:tcW w:w="676" w:type="pct"/>
          </w:tcPr>
          <w:p w14:paraId="728C2AA0" w14:textId="77777777" w:rsidR="001C0154" w:rsidRPr="0037083F" w:rsidRDefault="001C0154" w:rsidP="007945BA">
            <w:pPr>
              <w:jc w:val="left"/>
              <w:rPr>
                <w:rStyle w:val="SubtleEmphasis"/>
              </w:rPr>
            </w:pPr>
            <w:r w:rsidRPr="0037083F">
              <w:rPr>
                <w:rStyle w:val="SubtleEmphasis"/>
              </w:rPr>
              <w:t>2012-13</w:t>
            </w:r>
          </w:p>
        </w:tc>
        <w:tc>
          <w:tcPr>
            <w:tcW w:w="736" w:type="pct"/>
          </w:tcPr>
          <w:p w14:paraId="064C3297" w14:textId="77777777" w:rsidR="001C0154" w:rsidRPr="0037083F" w:rsidRDefault="001C0154" w:rsidP="007945BA">
            <w:pPr>
              <w:jc w:val="right"/>
              <w:rPr>
                <w:rStyle w:val="SubtleEmphasis"/>
              </w:rPr>
            </w:pPr>
            <w:r w:rsidRPr="0037083F">
              <w:rPr>
                <w:rStyle w:val="SubtleEmphasis"/>
              </w:rPr>
              <w:t>2</w:t>
            </w:r>
          </w:p>
        </w:tc>
        <w:tc>
          <w:tcPr>
            <w:tcW w:w="1415" w:type="pct"/>
          </w:tcPr>
          <w:p w14:paraId="343D8513" w14:textId="0AD98A5E" w:rsidR="001C0154" w:rsidRPr="0037083F" w:rsidRDefault="001C0154" w:rsidP="007945BA">
            <w:pPr>
              <w:jc w:val="left"/>
              <w:rPr>
                <w:rStyle w:val="SubtleEmphasis"/>
                <w:i/>
              </w:rPr>
            </w:pPr>
            <w:r w:rsidRPr="0037083F">
              <w:rPr>
                <w:rStyle w:val="SubtleEmphasis"/>
                <w:i/>
              </w:rPr>
              <w:t>Fidelio</w:t>
            </w:r>
          </w:p>
          <w:p w14:paraId="372708EA" w14:textId="5BB516DD" w:rsidR="001C0154" w:rsidRPr="0037083F" w:rsidRDefault="001C0154" w:rsidP="007945BA">
            <w:pPr>
              <w:ind w:left="175" w:hanging="175"/>
              <w:jc w:val="left"/>
              <w:rPr>
                <w:rStyle w:val="SubtleEmphasis"/>
                <w:i/>
              </w:rPr>
            </w:pPr>
            <w:r w:rsidRPr="0037083F">
              <w:rPr>
                <w:rStyle w:val="SubtleEmphasis"/>
                <w:i/>
              </w:rPr>
              <w:t>Orpheus in the Underworld</w:t>
            </w:r>
          </w:p>
        </w:tc>
        <w:tc>
          <w:tcPr>
            <w:tcW w:w="706" w:type="pct"/>
          </w:tcPr>
          <w:p w14:paraId="6F8DB8C5" w14:textId="77777777" w:rsidR="001C0154" w:rsidRPr="0037083F" w:rsidRDefault="001C0154" w:rsidP="007945BA">
            <w:pPr>
              <w:jc w:val="right"/>
              <w:rPr>
                <w:rStyle w:val="SubtleEmphasis"/>
              </w:rPr>
            </w:pPr>
            <w:r w:rsidRPr="0037083F">
              <w:rPr>
                <w:rStyle w:val="SubtleEmphasis"/>
              </w:rPr>
              <w:t>872</w:t>
            </w:r>
          </w:p>
        </w:tc>
        <w:tc>
          <w:tcPr>
            <w:tcW w:w="695" w:type="pct"/>
          </w:tcPr>
          <w:p w14:paraId="2AF64D83" w14:textId="77777777" w:rsidR="001C0154" w:rsidRPr="0037083F" w:rsidRDefault="001C0154" w:rsidP="007945BA">
            <w:pPr>
              <w:jc w:val="right"/>
              <w:rPr>
                <w:rStyle w:val="SubtleEmphasis"/>
              </w:rPr>
            </w:pPr>
            <w:r w:rsidRPr="0037083F">
              <w:rPr>
                <w:rStyle w:val="SubtleEmphasis"/>
              </w:rPr>
              <w:t>2,170</w:t>
            </w:r>
          </w:p>
        </w:tc>
        <w:tc>
          <w:tcPr>
            <w:tcW w:w="772" w:type="pct"/>
          </w:tcPr>
          <w:p w14:paraId="46085C74" w14:textId="77777777" w:rsidR="001C0154" w:rsidRPr="0037083F" w:rsidRDefault="001C0154" w:rsidP="007945BA">
            <w:pPr>
              <w:jc w:val="right"/>
              <w:rPr>
                <w:rStyle w:val="SubtleEmphasis"/>
              </w:rPr>
            </w:pPr>
            <w:r w:rsidRPr="0037083F">
              <w:rPr>
                <w:rStyle w:val="SubtleEmphasis"/>
              </w:rPr>
              <w:t>-1,298</w:t>
            </w:r>
          </w:p>
        </w:tc>
      </w:tr>
      <w:tr w:rsidR="00B5098A" w:rsidRPr="0037083F" w14:paraId="58B9F08D" w14:textId="77777777" w:rsidTr="00982C12">
        <w:tc>
          <w:tcPr>
            <w:tcW w:w="676" w:type="pct"/>
          </w:tcPr>
          <w:p w14:paraId="3C7AD03B" w14:textId="77777777" w:rsidR="001C0154" w:rsidRPr="0037083F" w:rsidRDefault="001C0154" w:rsidP="007945BA">
            <w:pPr>
              <w:jc w:val="left"/>
              <w:rPr>
                <w:rStyle w:val="SubtleEmphasis"/>
              </w:rPr>
            </w:pPr>
            <w:r w:rsidRPr="0037083F">
              <w:rPr>
                <w:rStyle w:val="SubtleEmphasis"/>
              </w:rPr>
              <w:t>2013-14</w:t>
            </w:r>
          </w:p>
        </w:tc>
        <w:tc>
          <w:tcPr>
            <w:tcW w:w="736" w:type="pct"/>
          </w:tcPr>
          <w:p w14:paraId="4E9330DD" w14:textId="77777777" w:rsidR="001C0154" w:rsidRPr="0037083F" w:rsidRDefault="001C0154" w:rsidP="007945BA">
            <w:pPr>
              <w:jc w:val="right"/>
              <w:rPr>
                <w:rStyle w:val="SubtleEmphasis"/>
              </w:rPr>
            </w:pPr>
            <w:r w:rsidRPr="0037083F">
              <w:rPr>
                <w:rStyle w:val="SubtleEmphasis"/>
              </w:rPr>
              <w:t>2</w:t>
            </w:r>
          </w:p>
        </w:tc>
        <w:tc>
          <w:tcPr>
            <w:tcW w:w="1415" w:type="pct"/>
          </w:tcPr>
          <w:p w14:paraId="7FC6686C" w14:textId="59E57416" w:rsidR="001C0154" w:rsidRPr="0037083F" w:rsidRDefault="001C0154" w:rsidP="007945BA">
            <w:pPr>
              <w:jc w:val="left"/>
              <w:rPr>
                <w:rStyle w:val="SubtleEmphasis"/>
                <w:i/>
              </w:rPr>
            </w:pPr>
            <w:r w:rsidRPr="0037083F">
              <w:rPr>
                <w:rStyle w:val="SubtleEmphasis"/>
                <w:i/>
              </w:rPr>
              <w:t>La Forza del Destino</w:t>
            </w:r>
          </w:p>
          <w:p w14:paraId="79A0E4C7" w14:textId="2B704B06" w:rsidR="001C0154" w:rsidRPr="0037083F" w:rsidRDefault="001C0154" w:rsidP="007945BA">
            <w:pPr>
              <w:jc w:val="left"/>
              <w:rPr>
                <w:rStyle w:val="SubtleEmphasis"/>
                <w:i/>
              </w:rPr>
            </w:pPr>
            <w:r w:rsidRPr="0037083F">
              <w:rPr>
                <w:rStyle w:val="SubtleEmphasis"/>
                <w:i/>
              </w:rPr>
              <w:t>Salome</w:t>
            </w:r>
          </w:p>
        </w:tc>
        <w:tc>
          <w:tcPr>
            <w:tcW w:w="706" w:type="pct"/>
          </w:tcPr>
          <w:p w14:paraId="2C7595B6" w14:textId="77777777" w:rsidR="001C0154" w:rsidRPr="0037083F" w:rsidRDefault="001C0154" w:rsidP="007945BA">
            <w:pPr>
              <w:jc w:val="right"/>
              <w:rPr>
                <w:rStyle w:val="SubtleEmphasis"/>
              </w:rPr>
            </w:pPr>
            <w:r w:rsidRPr="0037083F">
              <w:rPr>
                <w:rStyle w:val="SubtleEmphasis"/>
              </w:rPr>
              <w:t>1,036</w:t>
            </w:r>
          </w:p>
        </w:tc>
        <w:tc>
          <w:tcPr>
            <w:tcW w:w="695" w:type="pct"/>
          </w:tcPr>
          <w:p w14:paraId="35FD44DA" w14:textId="77777777" w:rsidR="001C0154" w:rsidRPr="0037083F" w:rsidRDefault="001C0154" w:rsidP="007945BA">
            <w:pPr>
              <w:jc w:val="right"/>
              <w:rPr>
                <w:rStyle w:val="SubtleEmphasis"/>
              </w:rPr>
            </w:pPr>
            <w:r w:rsidRPr="0037083F">
              <w:rPr>
                <w:rStyle w:val="SubtleEmphasis"/>
              </w:rPr>
              <w:t>2,103</w:t>
            </w:r>
          </w:p>
        </w:tc>
        <w:tc>
          <w:tcPr>
            <w:tcW w:w="772" w:type="pct"/>
          </w:tcPr>
          <w:p w14:paraId="504741F3" w14:textId="77777777" w:rsidR="001C0154" w:rsidRPr="0037083F" w:rsidRDefault="001C0154" w:rsidP="007945BA">
            <w:pPr>
              <w:jc w:val="right"/>
              <w:rPr>
                <w:rStyle w:val="SubtleEmphasis"/>
              </w:rPr>
            </w:pPr>
            <w:r w:rsidRPr="0037083F">
              <w:rPr>
                <w:rStyle w:val="SubtleEmphasis"/>
              </w:rPr>
              <w:t>-1,067</w:t>
            </w:r>
          </w:p>
        </w:tc>
      </w:tr>
      <w:tr w:rsidR="00B5098A" w:rsidRPr="0037083F" w14:paraId="0656E0D5" w14:textId="77777777" w:rsidTr="00982C12">
        <w:tc>
          <w:tcPr>
            <w:tcW w:w="676" w:type="pct"/>
          </w:tcPr>
          <w:p w14:paraId="704E32ED" w14:textId="77777777" w:rsidR="001C0154" w:rsidRPr="0037083F" w:rsidRDefault="001C0154" w:rsidP="007945BA">
            <w:pPr>
              <w:jc w:val="left"/>
              <w:rPr>
                <w:rStyle w:val="SubtleEmphasis"/>
                <w:b/>
              </w:rPr>
            </w:pPr>
            <w:r w:rsidRPr="0037083F">
              <w:rPr>
                <w:rStyle w:val="SubtleEmphasis"/>
                <w:b/>
              </w:rPr>
              <w:t>Aggregate</w:t>
            </w:r>
          </w:p>
        </w:tc>
        <w:tc>
          <w:tcPr>
            <w:tcW w:w="736" w:type="pct"/>
          </w:tcPr>
          <w:p w14:paraId="0304A8E9" w14:textId="77777777" w:rsidR="001C0154" w:rsidRPr="0037083F" w:rsidRDefault="001C0154" w:rsidP="007945BA">
            <w:pPr>
              <w:jc w:val="right"/>
              <w:rPr>
                <w:rStyle w:val="SubtleEmphasis"/>
                <w:b/>
              </w:rPr>
            </w:pPr>
            <w:r w:rsidRPr="0037083F">
              <w:rPr>
                <w:rStyle w:val="SubtleEmphasis"/>
                <w:b/>
              </w:rPr>
              <w:t>11</w:t>
            </w:r>
          </w:p>
        </w:tc>
        <w:tc>
          <w:tcPr>
            <w:tcW w:w="1415" w:type="pct"/>
          </w:tcPr>
          <w:p w14:paraId="64D09B07" w14:textId="77777777" w:rsidR="001C0154" w:rsidRPr="0037083F" w:rsidRDefault="00185A32" w:rsidP="00185A32">
            <w:pPr>
              <w:jc w:val="right"/>
              <w:rPr>
                <w:rStyle w:val="SubtleEmphasis"/>
                <w:b/>
              </w:rPr>
            </w:pPr>
            <w:r w:rsidRPr="0037083F">
              <w:rPr>
                <w:rStyle w:val="SubtleEmphasis"/>
                <w:b/>
              </w:rPr>
              <w:t>-</w:t>
            </w:r>
          </w:p>
        </w:tc>
        <w:tc>
          <w:tcPr>
            <w:tcW w:w="706" w:type="pct"/>
          </w:tcPr>
          <w:p w14:paraId="31D85814" w14:textId="77777777" w:rsidR="001C0154" w:rsidRPr="0037083F" w:rsidRDefault="001C0154" w:rsidP="007945BA">
            <w:pPr>
              <w:jc w:val="right"/>
              <w:rPr>
                <w:rStyle w:val="SubtleEmphasis"/>
                <w:b/>
              </w:rPr>
            </w:pPr>
            <w:r w:rsidRPr="0037083F">
              <w:rPr>
                <w:rStyle w:val="SubtleEmphasis"/>
                <w:b/>
              </w:rPr>
              <w:t>5,254</w:t>
            </w:r>
          </w:p>
        </w:tc>
        <w:tc>
          <w:tcPr>
            <w:tcW w:w="695" w:type="pct"/>
          </w:tcPr>
          <w:p w14:paraId="53B7BD66" w14:textId="77777777" w:rsidR="001C0154" w:rsidRPr="0037083F" w:rsidRDefault="001C0154" w:rsidP="007945BA">
            <w:pPr>
              <w:jc w:val="right"/>
              <w:rPr>
                <w:rStyle w:val="SubtleEmphasis"/>
                <w:b/>
              </w:rPr>
            </w:pPr>
            <w:r w:rsidRPr="0037083F">
              <w:rPr>
                <w:rStyle w:val="SubtleEmphasis"/>
                <w:b/>
              </w:rPr>
              <w:t>11,834</w:t>
            </w:r>
          </w:p>
        </w:tc>
        <w:tc>
          <w:tcPr>
            <w:tcW w:w="772" w:type="pct"/>
          </w:tcPr>
          <w:p w14:paraId="4AE9CC7E" w14:textId="77777777" w:rsidR="001C0154" w:rsidRPr="0037083F" w:rsidRDefault="001C0154" w:rsidP="007945BA">
            <w:pPr>
              <w:jc w:val="right"/>
              <w:rPr>
                <w:rStyle w:val="SubtleEmphasis"/>
                <w:b/>
              </w:rPr>
            </w:pPr>
            <w:r w:rsidRPr="0037083F">
              <w:rPr>
                <w:rStyle w:val="SubtleEmphasis"/>
                <w:b/>
              </w:rPr>
              <w:t>-6,580</w:t>
            </w:r>
          </w:p>
        </w:tc>
      </w:tr>
    </w:tbl>
    <w:p w14:paraId="4DFC03CD" w14:textId="77777777" w:rsidR="00095D7E" w:rsidRPr="0037083F" w:rsidRDefault="00095D7E" w:rsidP="001C0154"/>
    <w:p w14:paraId="7663A29B" w14:textId="77777777" w:rsidR="001C0154" w:rsidRPr="0037083F" w:rsidRDefault="001C0154" w:rsidP="001C0154">
      <w:r w:rsidRPr="0037083F">
        <w:t>Thus, in aggregate, over a six year period, popular operas have made a negative contribution to overheads of around $3 million, whereas less familiar operas have generated a negative contribution more than twice as great at $6.6 million, although there have been only 1.4 times the number of less familiar operas.</w:t>
      </w:r>
    </w:p>
    <w:p w14:paraId="6761FB42" w14:textId="77777777" w:rsidR="001C0154" w:rsidRPr="0037083F" w:rsidRDefault="001C0154" w:rsidP="001C0154">
      <w:r w:rsidRPr="0037083F">
        <w:t>These economics on an average per production basis are outlined in Exhibit 6.72.</w:t>
      </w:r>
    </w:p>
    <w:p w14:paraId="34F102FF" w14:textId="77777777" w:rsidR="00E309AA" w:rsidRPr="0037083F" w:rsidRDefault="00E309AA">
      <w:pPr>
        <w:spacing w:line="276" w:lineRule="auto"/>
        <w:jc w:val="left"/>
        <w:rPr>
          <w:rFonts w:cstheme="minorBidi"/>
          <w:b/>
          <w:bCs/>
          <w:sz w:val="20"/>
          <w:szCs w:val="18"/>
        </w:rPr>
      </w:pPr>
      <w:bookmarkStart w:id="769" w:name="_Toc425938578"/>
      <w:bookmarkStart w:id="770" w:name="_Toc429670871"/>
      <w:r w:rsidRPr="0037083F">
        <w:br w:type="page"/>
      </w:r>
    </w:p>
    <w:p w14:paraId="1D0CB952" w14:textId="77777777" w:rsidR="001C0154" w:rsidRPr="0037083F" w:rsidRDefault="001C0154" w:rsidP="001C0154">
      <w:pPr>
        <w:pStyle w:val="Caption"/>
        <w:ind w:left="1440" w:hanging="1440"/>
      </w:pPr>
      <w:r w:rsidRPr="0037083F">
        <w:t>Exhibit 6.72</w:t>
      </w:r>
      <w:r w:rsidRPr="0037083F">
        <w:tab/>
        <w:t xml:space="preserve">SOSA: overall mainstage revenue and </w:t>
      </w:r>
      <w:r w:rsidR="008C59F1" w:rsidRPr="0037083F">
        <w:t xml:space="preserve">directly attributed mainstage </w:t>
      </w:r>
      <w:r w:rsidRPr="0037083F">
        <w:t>costs by category average per production 2008-09 to 2014-15* (number, $000)</w:t>
      </w:r>
      <w:bookmarkEnd w:id="769"/>
      <w:bookmarkEnd w:id="770"/>
    </w:p>
    <w:p w14:paraId="0C2E399C" w14:textId="77777777" w:rsidR="001C0154" w:rsidRPr="0037083F" w:rsidRDefault="001C0154" w:rsidP="00673221">
      <w:pPr>
        <w:spacing w:after="120"/>
        <w:rPr>
          <w:i/>
          <w:sz w:val="20"/>
        </w:rPr>
      </w:pPr>
      <w:r w:rsidRPr="0037083F">
        <w:rPr>
          <w:i/>
          <w:sz w:val="20"/>
        </w:rPr>
        <w:t>Popular</w:t>
      </w:r>
    </w:p>
    <w:tbl>
      <w:tblPr>
        <w:tblStyle w:val="TableGrid"/>
        <w:tblW w:w="9180" w:type="dxa"/>
        <w:tblLayout w:type="fixed"/>
        <w:tblLook w:val="04A0" w:firstRow="1" w:lastRow="0" w:firstColumn="1" w:lastColumn="0" w:noHBand="0" w:noVBand="1"/>
        <w:tblDescription w:val="SOSA: overall mainstage revenue and directly attributed mainstage costs by category average per production 2008-09 to 2014-15 (number, $000) - popular"/>
      </w:tblPr>
      <w:tblGrid>
        <w:gridCol w:w="1555"/>
        <w:gridCol w:w="1906"/>
        <w:gridCol w:w="1906"/>
        <w:gridCol w:w="1906"/>
        <w:gridCol w:w="1907"/>
      </w:tblGrid>
      <w:tr w:rsidR="001C0154" w:rsidRPr="0037083F" w14:paraId="5072C006" w14:textId="77777777" w:rsidTr="00B5098A">
        <w:trPr>
          <w:tblHeader/>
        </w:trPr>
        <w:tc>
          <w:tcPr>
            <w:tcW w:w="1555" w:type="dxa"/>
          </w:tcPr>
          <w:p w14:paraId="6464DFB3" w14:textId="77777777" w:rsidR="001C0154" w:rsidRPr="0037083F" w:rsidRDefault="001C0154" w:rsidP="007945BA">
            <w:pPr>
              <w:jc w:val="center"/>
              <w:rPr>
                <w:rStyle w:val="SubtleEmphasis"/>
                <w:i/>
              </w:rPr>
            </w:pPr>
            <w:r w:rsidRPr="0037083F">
              <w:rPr>
                <w:rStyle w:val="SubtleEmphasis"/>
                <w:i/>
              </w:rPr>
              <w:t>Year</w:t>
            </w:r>
          </w:p>
        </w:tc>
        <w:tc>
          <w:tcPr>
            <w:tcW w:w="1906" w:type="dxa"/>
          </w:tcPr>
          <w:p w14:paraId="0CE6C18E" w14:textId="77777777" w:rsidR="001C0154" w:rsidRPr="0037083F" w:rsidRDefault="001C0154" w:rsidP="007945BA">
            <w:pPr>
              <w:jc w:val="center"/>
              <w:rPr>
                <w:rStyle w:val="SubtleEmphasis"/>
                <w:i/>
              </w:rPr>
            </w:pPr>
            <w:r w:rsidRPr="0037083F">
              <w:rPr>
                <w:rStyle w:val="SubtleEmphasis"/>
                <w:i/>
              </w:rPr>
              <w:t>Productions</w:t>
            </w:r>
          </w:p>
        </w:tc>
        <w:tc>
          <w:tcPr>
            <w:tcW w:w="1906" w:type="dxa"/>
          </w:tcPr>
          <w:p w14:paraId="0B9C0ACE" w14:textId="77777777" w:rsidR="001C0154" w:rsidRPr="0037083F" w:rsidRDefault="001C0154" w:rsidP="007945BA">
            <w:pPr>
              <w:jc w:val="center"/>
              <w:rPr>
                <w:rStyle w:val="SubtleEmphasis"/>
                <w:i/>
              </w:rPr>
            </w:pPr>
            <w:r w:rsidRPr="0037083F">
              <w:rPr>
                <w:rStyle w:val="SubtleEmphasis"/>
                <w:i/>
              </w:rPr>
              <w:t>Box office</w:t>
            </w:r>
          </w:p>
        </w:tc>
        <w:tc>
          <w:tcPr>
            <w:tcW w:w="1906" w:type="dxa"/>
          </w:tcPr>
          <w:p w14:paraId="7C57265F" w14:textId="77777777" w:rsidR="001C0154" w:rsidRPr="0037083F" w:rsidRDefault="001C0154" w:rsidP="007945BA">
            <w:pPr>
              <w:jc w:val="center"/>
              <w:rPr>
                <w:rStyle w:val="SubtleEmphasis"/>
                <w:i/>
              </w:rPr>
            </w:pPr>
            <w:r w:rsidRPr="0037083F">
              <w:rPr>
                <w:rStyle w:val="SubtleEmphasis"/>
                <w:i/>
              </w:rPr>
              <w:t>Costs</w:t>
            </w:r>
          </w:p>
        </w:tc>
        <w:tc>
          <w:tcPr>
            <w:tcW w:w="1907" w:type="dxa"/>
          </w:tcPr>
          <w:p w14:paraId="36680ACA" w14:textId="77777777" w:rsidR="001C0154" w:rsidRPr="0037083F" w:rsidRDefault="001C0154" w:rsidP="007945BA">
            <w:pPr>
              <w:jc w:val="center"/>
              <w:rPr>
                <w:rStyle w:val="SubtleEmphasis"/>
                <w:i/>
              </w:rPr>
            </w:pPr>
            <w:r w:rsidRPr="0037083F">
              <w:rPr>
                <w:rStyle w:val="SubtleEmphasis"/>
                <w:i/>
              </w:rPr>
              <w:t>Contribution to overheads</w:t>
            </w:r>
          </w:p>
        </w:tc>
      </w:tr>
      <w:tr w:rsidR="001C0154" w:rsidRPr="0037083F" w14:paraId="61573457" w14:textId="77777777" w:rsidTr="00B5098A">
        <w:tc>
          <w:tcPr>
            <w:tcW w:w="1555" w:type="dxa"/>
          </w:tcPr>
          <w:p w14:paraId="5D3D7B72" w14:textId="77777777" w:rsidR="001C0154" w:rsidRPr="0037083F" w:rsidRDefault="001C0154" w:rsidP="007945BA">
            <w:pPr>
              <w:jc w:val="left"/>
              <w:rPr>
                <w:rStyle w:val="SubtleEmphasis"/>
              </w:rPr>
            </w:pPr>
            <w:r w:rsidRPr="0037083F">
              <w:rPr>
                <w:rStyle w:val="SubtleEmphasis"/>
              </w:rPr>
              <w:t>2008-09</w:t>
            </w:r>
          </w:p>
        </w:tc>
        <w:tc>
          <w:tcPr>
            <w:tcW w:w="1906" w:type="dxa"/>
          </w:tcPr>
          <w:p w14:paraId="1AB5B961" w14:textId="77777777" w:rsidR="001C0154" w:rsidRPr="0037083F" w:rsidRDefault="001C0154" w:rsidP="007945BA">
            <w:pPr>
              <w:jc w:val="right"/>
              <w:rPr>
                <w:rStyle w:val="SubtleEmphasis"/>
              </w:rPr>
            </w:pPr>
            <w:r w:rsidRPr="0037083F">
              <w:rPr>
                <w:rStyle w:val="SubtleEmphasis"/>
              </w:rPr>
              <w:t>3</w:t>
            </w:r>
          </w:p>
        </w:tc>
        <w:tc>
          <w:tcPr>
            <w:tcW w:w="1906" w:type="dxa"/>
          </w:tcPr>
          <w:p w14:paraId="48958678" w14:textId="77777777" w:rsidR="001C0154" w:rsidRPr="0037083F" w:rsidRDefault="001C0154" w:rsidP="007945BA">
            <w:pPr>
              <w:jc w:val="right"/>
              <w:rPr>
                <w:rStyle w:val="SubtleEmphasis"/>
              </w:rPr>
            </w:pPr>
            <w:r w:rsidRPr="0037083F">
              <w:rPr>
                <w:rStyle w:val="SubtleEmphasis"/>
              </w:rPr>
              <w:t>569</w:t>
            </w:r>
          </w:p>
        </w:tc>
        <w:tc>
          <w:tcPr>
            <w:tcW w:w="1906" w:type="dxa"/>
          </w:tcPr>
          <w:p w14:paraId="2B548755" w14:textId="77777777" w:rsidR="001C0154" w:rsidRPr="0037083F" w:rsidRDefault="001C0154" w:rsidP="007945BA">
            <w:pPr>
              <w:jc w:val="right"/>
              <w:rPr>
                <w:rStyle w:val="SubtleEmphasis"/>
              </w:rPr>
            </w:pPr>
            <w:r w:rsidRPr="0037083F">
              <w:rPr>
                <w:rStyle w:val="SubtleEmphasis"/>
              </w:rPr>
              <w:t>922</w:t>
            </w:r>
          </w:p>
        </w:tc>
        <w:tc>
          <w:tcPr>
            <w:tcW w:w="1907" w:type="dxa"/>
          </w:tcPr>
          <w:p w14:paraId="64D88445" w14:textId="77777777" w:rsidR="001C0154" w:rsidRPr="0037083F" w:rsidRDefault="001C0154" w:rsidP="007945BA">
            <w:pPr>
              <w:jc w:val="right"/>
              <w:rPr>
                <w:rStyle w:val="SubtleEmphasis"/>
              </w:rPr>
            </w:pPr>
            <w:r w:rsidRPr="0037083F">
              <w:rPr>
                <w:rStyle w:val="SubtleEmphasis"/>
              </w:rPr>
              <w:t>-353</w:t>
            </w:r>
          </w:p>
        </w:tc>
      </w:tr>
      <w:tr w:rsidR="001C0154" w:rsidRPr="0037083F" w14:paraId="128CC2B9" w14:textId="77777777" w:rsidTr="00B5098A">
        <w:tc>
          <w:tcPr>
            <w:tcW w:w="1555" w:type="dxa"/>
          </w:tcPr>
          <w:p w14:paraId="697FCF4F" w14:textId="77777777" w:rsidR="001C0154" w:rsidRPr="0037083F" w:rsidRDefault="001C0154" w:rsidP="007945BA">
            <w:pPr>
              <w:jc w:val="left"/>
              <w:rPr>
                <w:rStyle w:val="SubtleEmphasis"/>
              </w:rPr>
            </w:pPr>
            <w:r w:rsidRPr="0037083F">
              <w:rPr>
                <w:rStyle w:val="SubtleEmphasis"/>
              </w:rPr>
              <w:t>2009-10</w:t>
            </w:r>
          </w:p>
        </w:tc>
        <w:tc>
          <w:tcPr>
            <w:tcW w:w="1906" w:type="dxa"/>
          </w:tcPr>
          <w:p w14:paraId="67410481" w14:textId="77777777" w:rsidR="001C0154" w:rsidRPr="0037083F" w:rsidRDefault="00185A32" w:rsidP="007945BA">
            <w:pPr>
              <w:jc w:val="right"/>
              <w:rPr>
                <w:rStyle w:val="SubtleEmphasis"/>
              </w:rPr>
            </w:pPr>
            <w:r w:rsidRPr="0037083F">
              <w:rPr>
                <w:rStyle w:val="SubtleEmphasis"/>
              </w:rPr>
              <w:t>-</w:t>
            </w:r>
          </w:p>
        </w:tc>
        <w:tc>
          <w:tcPr>
            <w:tcW w:w="1906" w:type="dxa"/>
          </w:tcPr>
          <w:p w14:paraId="4456BDE7" w14:textId="77777777" w:rsidR="001C0154" w:rsidRPr="0037083F" w:rsidRDefault="00185A32" w:rsidP="007945BA">
            <w:pPr>
              <w:jc w:val="right"/>
              <w:rPr>
                <w:rStyle w:val="SubtleEmphasis"/>
              </w:rPr>
            </w:pPr>
            <w:r w:rsidRPr="0037083F">
              <w:rPr>
                <w:rStyle w:val="SubtleEmphasis"/>
              </w:rPr>
              <w:t>-</w:t>
            </w:r>
          </w:p>
        </w:tc>
        <w:tc>
          <w:tcPr>
            <w:tcW w:w="1906" w:type="dxa"/>
          </w:tcPr>
          <w:p w14:paraId="4EC0161E" w14:textId="77777777" w:rsidR="001C0154" w:rsidRPr="0037083F" w:rsidRDefault="00185A32" w:rsidP="007945BA">
            <w:pPr>
              <w:jc w:val="right"/>
              <w:rPr>
                <w:rStyle w:val="SubtleEmphasis"/>
              </w:rPr>
            </w:pPr>
            <w:r w:rsidRPr="0037083F">
              <w:rPr>
                <w:rStyle w:val="SubtleEmphasis"/>
              </w:rPr>
              <w:t>-</w:t>
            </w:r>
          </w:p>
        </w:tc>
        <w:tc>
          <w:tcPr>
            <w:tcW w:w="1907" w:type="dxa"/>
          </w:tcPr>
          <w:p w14:paraId="3A1D5683" w14:textId="77777777" w:rsidR="001C0154" w:rsidRPr="0037083F" w:rsidRDefault="00185A32" w:rsidP="007945BA">
            <w:pPr>
              <w:jc w:val="right"/>
              <w:rPr>
                <w:rStyle w:val="SubtleEmphasis"/>
              </w:rPr>
            </w:pPr>
            <w:r w:rsidRPr="0037083F">
              <w:rPr>
                <w:rStyle w:val="SubtleEmphasis"/>
              </w:rPr>
              <w:t>-</w:t>
            </w:r>
          </w:p>
        </w:tc>
      </w:tr>
      <w:tr w:rsidR="001C0154" w:rsidRPr="0037083F" w14:paraId="6E6D9723" w14:textId="77777777" w:rsidTr="00B5098A">
        <w:tc>
          <w:tcPr>
            <w:tcW w:w="1555" w:type="dxa"/>
          </w:tcPr>
          <w:p w14:paraId="3D16F299" w14:textId="77777777" w:rsidR="001C0154" w:rsidRPr="0037083F" w:rsidRDefault="001C0154" w:rsidP="007945BA">
            <w:pPr>
              <w:jc w:val="left"/>
              <w:rPr>
                <w:rStyle w:val="SubtleEmphasis"/>
              </w:rPr>
            </w:pPr>
            <w:r w:rsidRPr="0037083F">
              <w:rPr>
                <w:rStyle w:val="SubtleEmphasis"/>
              </w:rPr>
              <w:t>2010-11</w:t>
            </w:r>
          </w:p>
        </w:tc>
        <w:tc>
          <w:tcPr>
            <w:tcW w:w="1906" w:type="dxa"/>
          </w:tcPr>
          <w:p w14:paraId="3465A4AF" w14:textId="77777777" w:rsidR="001C0154" w:rsidRPr="0037083F" w:rsidRDefault="001C0154" w:rsidP="007945BA">
            <w:pPr>
              <w:jc w:val="right"/>
              <w:rPr>
                <w:rStyle w:val="SubtleEmphasis"/>
              </w:rPr>
            </w:pPr>
            <w:r w:rsidRPr="0037083F">
              <w:rPr>
                <w:rStyle w:val="SubtleEmphasis"/>
              </w:rPr>
              <w:t>1</w:t>
            </w:r>
          </w:p>
        </w:tc>
        <w:tc>
          <w:tcPr>
            <w:tcW w:w="1906" w:type="dxa"/>
          </w:tcPr>
          <w:p w14:paraId="3A6BA3E4" w14:textId="77777777" w:rsidR="001C0154" w:rsidRPr="0037083F" w:rsidRDefault="001C0154" w:rsidP="007945BA">
            <w:pPr>
              <w:jc w:val="right"/>
              <w:rPr>
                <w:rStyle w:val="SubtleEmphasis"/>
              </w:rPr>
            </w:pPr>
            <w:r w:rsidRPr="0037083F">
              <w:rPr>
                <w:rStyle w:val="SubtleEmphasis"/>
              </w:rPr>
              <w:t>896</w:t>
            </w:r>
          </w:p>
        </w:tc>
        <w:tc>
          <w:tcPr>
            <w:tcW w:w="1906" w:type="dxa"/>
          </w:tcPr>
          <w:p w14:paraId="4E7B4542" w14:textId="77777777" w:rsidR="001C0154" w:rsidRPr="0037083F" w:rsidRDefault="001C0154" w:rsidP="007945BA">
            <w:pPr>
              <w:jc w:val="right"/>
              <w:rPr>
                <w:rStyle w:val="SubtleEmphasis"/>
              </w:rPr>
            </w:pPr>
            <w:r w:rsidRPr="0037083F">
              <w:rPr>
                <w:rStyle w:val="SubtleEmphasis"/>
              </w:rPr>
              <w:t>1,151</w:t>
            </w:r>
          </w:p>
        </w:tc>
        <w:tc>
          <w:tcPr>
            <w:tcW w:w="1907" w:type="dxa"/>
          </w:tcPr>
          <w:p w14:paraId="6A1CD03D" w14:textId="77777777" w:rsidR="001C0154" w:rsidRPr="0037083F" w:rsidRDefault="001C0154" w:rsidP="007945BA">
            <w:pPr>
              <w:jc w:val="right"/>
              <w:rPr>
                <w:rStyle w:val="SubtleEmphasis"/>
              </w:rPr>
            </w:pPr>
            <w:r w:rsidRPr="0037083F">
              <w:rPr>
                <w:rStyle w:val="SubtleEmphasis"/>
              </w:rPr>
              <w:t>-255</w:t>
            </w:r>
          </w:p>
        </w:tc>
      </w:tr>
      <w:tr w:rsidR="001C0154" w:rsidRPr="0037083F" w14:paraId="575C332F" w14:textId="77777777" w:rsidTr="00B5098A">
        <w:trPr>
          <w:trHeight w:val="229"/>
        </w:trPr>
        <w:tc>
          <w:tcPr>
            <w:tcW w:w="1555" w:type="dxa"/>
          </w:tcPr>
          <w:p w14:paraId="7D4C17E4" w14:textId="77777777" w:rsidR="001C0154" w:rsidRPr="0037083F" w:rsidRDefault="001C0154" w:rsidP="007945BA">
            <w:pPr>
              <w:jc w:val="left"/>
              <w:rPr>
                <w:rStyle w:val="SubtleEmphasis"/>
              </w:rPr>
            </w:pPr>
            <w:r w:rsidRPr="0037083F">
              <w:rPr>
                <w:rStyle w:val="SubtleEmphasis"/>
              </w:rPr>
              <w:t>2011-12</w:t>
            </w:r>
          </w:p>
        </w:tc>
        <w:tc>
          <w:tcPr>
            <w:tcW w:w="1906" w:type="dxa"/>
          </w:tcPr>
          <w:p w14:paraId="6B3D8188" w14:textId="77777777" w:rsidR="001C0154" w:rsidRPr="0037083F" w:rsidRDefault="001C0154" w:rsidP="007945BA">
            <w:pPr>
              <w:jc w:val="right"/>
              <w:rPr>
                <w:rStyle w:val="SubtleEmphasis"/>
              </w:rPr>
            </w:pPr>
            <w:r w:rsidRPr="0037083F">
              <w:rPr>
                <w:rStyle w:val="SubtleEmphasis"/>
              </w:rPr>
              <w:t>1</w:t>
            </w:r>
          </w:p>
        </w:tc>
        <w:tc>
          <w:tcPr>
            <w:tcW w:w="1906" w:type="dxa"/>
          </w:tcPr>
          <w:p w14:paraId="319F3A6A" w14:textId="77777777" w:rsidR="001C0154" w:rsidRPr="0037083F" w:rsidRDefault="001C0154" w:rsidP="007945BA">
            <w:pPr>
              <w:jc w:val="right"/>
              <w:rPr>
                <w:rStyle w:val="SubtleEmphasis"/>
              </w:rPr>
            </w:pPr>
            <w:r w:rsidRPr="0037083F">
              <w:rPr>
                <w:rStyle w:val="SubtleEmphasis"/>
              </w:rPr>
              <w:t>761</w:t>
            </w:r>
          </w:p>
        </w:tc>
        <w:tc>
          <w:tcPr>
            <w:tcW w:w="1906" w:type="dxa"/>
          </w:tcPr>
          <w:p w14:paraId="4490BFA9" w14:textId="77777777" w:rsidR="001C0154" w:rsidRPr="0037083F" w:rsidRDefault="001C0154" w:rsidP="007945BA">
            <w:pPr>
              <w:jc w:val="right"/>
              <w:rPr>
                <w:rStyle w:val="SubtleEmphasis"/>
              </w:rPr>
            </w:pPr>
            <w:r w:rsidRPr="0037083F">
              <w:rPr>
                <w:rStyle w:val="SubtleEmphasis"/>
              </w:rPr>
              <w:t>1,200</w:t>
            </w:r>
          </w:p>
        </w:tc>
        <w:tc>
          <w:tcPr>
            <w:tcW w:w="1907" w:type="dxa"/>
          </w:tcPr>
          <w:p w14:paraId="0015975B" w14:textId="77777777" w:rsidR="001C0154" w:rsidRPr="0037083F" w:rsidRDefault="001C0154" w:rsidP="007945BA">
            <w:pPr>
              <w:jc w:val="right"/>
              <w:rPr>
                <w:rStyle w:val="SubtleEmphasis"/>
              </w:rPr>
            </w:pPr>
            <w:r w:rsidRPr="0037083F">
              <w:rPr>
                <w:rStyle w:val="SubtleEmphasis"/>
              </w:rPr>
              <w:t>-439</w:t>
            </w:r>
          </w:p>
        </w:tc>
      </w:tr>
      <w:tr w:rsidR="001C0154" w:rsidRPr="0037083F" w14:paraId="4E61CF2E" w14:textId="77777777" w:rsidTr="00B5098A">
        <w:tc>
          <w:tcPr>
            <w:tcW w:w="1555" w:type="dxa"/>
          </w:tcPr>
          <w:p w14:paraId="0724639A" w14:textId="77777777" w:rsidR="001C0154" w:rsidRPr="0037083F" w:rsidRDefault="001C0154" w:rsidP="007945BA">
            <w:pPr>
              <w:jc w:val="left"/>
              <w:rPr>
                <w:rStyle w:val="SubtleEmphasis"/>
              </w:rPr>
            </w:pPr>
            <w:r w:rsidRPr="0037083F">
              <w:rPr>
                <w:rStyle w:val="SubtleEmphasis"/>
              </w:rPr>
              <w:t>2012-13</w:t>
            </w:r>
          </w:p>
        </w:tc>
        <w:tc>
          <w:tcPr>
            <w:tcW w:w="1906" w:type="dxa"/>
          </w:tcPr>
          <w:p w14:paraId="1A0DBDAD" w14:textId="77777777" w:rsidR="001C0154" w:rsidRPr="0037083F" w:rsidRDefault="001C0154" w:rsidP="007945BA">
            <w:pPr>
              <w:jc w:val="right"/>
              <w:rPr>
                <w:rStyle w:val="SubtleEmphasis"/>
              </w:rPr>
            </w:pPr>
            <w:r w:rsidRPr="0037083F">
              <w:rPr>
                <w:rStyle w:val="SubtleEmphasis"/>
              </w:rPr>
              <w:t>1</w:t>
            </w:r>
          </w:p>
        </w:tc>
        <w:tc>
          <w:tcPr>
            <w:tcW w:w="1906" w:type="dxa"/>
          </w:tcPr>
          <w:p w14:paraId="1C324834" w14:textId="77777777" w:rsidR="001C0154" w:rsidRPr="0037083F" w:rsidRDefault="001C0154" w:rsidP="007945BA">
            <w:pPr>
              <w:jc w:val="right"/>
              <w:rPr>
                <w:rStyle w:val="SubtleEmphasis"/>
              </w:rPr>
            </w:pPr>
            <w:r w:rsidRPr="0037083F">
              <w:rPr>
                <w:rStyle w:val="SubtleEmphasis"/>
              </w:rPr>
              <w:t>672</w:t>
            </w:r>
          </w:p>
        </w:tc>
        <w:tc>
          <w:tcPr>
            <w:tcW w:w="1906" w:type="dxa"/>
          </w:tcPr>
          <w:p w14:paraId="5008A8C3" w14:textId="77777777" w:rsidR="001C0154" w:rsidRPr="0037083F" w:rsidRDefault="001C0154" w:rsidP="007945BA">
            <w:pPr>
              <w:jc w:val="right"/>
              <w:rPr>
                <w:rStyle w:val="SubtleEmphasis"/>
              </w:rPr>
            </w:pPr>
            <w:r w:rsidRPr="0037083F">
              <w:rPr>
                <w:rStyle w:val="SubtleEmphasis"/>
              </w:rPr>
              <w:t>1,188</w:t>
            </w:r>
          </w:p>
        </w:tc>
        <w:tc>
          <w:tcPr>
            <w:tcW w:w="1907" w:type="dxa"/>
          </w:tcPr>
          <w:p w14:paraId="773F31AE" w14:textId="77777777" w:rsidR="001C0154" w:rsidRPr="0037083F" w:rsidRDefault="001C0154" w:rsidP="007945BA">
            <w:pPr>
              <w:jc w:val="right"/>
              <w:rPr>
                <w:rStyle w:val="SubtleEmphasis"/>
              </w:rPr>
            </w:pPr>
            <w:r w:rsidRPr="0037083F">
              <w:rPr>
                <w:rStyle w:val="SubtleEmphasis"/>
              </w:rPr>
              <w:t>-516</w:t>
            </w:r>
          </w:p>
        </w:tc>
      </w:tr>
      <w:tr w:rsidR="001C0154" w:rsidRPr="0037083F" w14:paraId="1C8BB1FB" w14:textId="77777777" w:rsidTr="00B5098A">
        <w:tc>
          <w:tcPr>
            <w:tcW w:w="1555" w:type="dxa"/>
          </w:tcPr>
          <w:p w14:paraId="1955F201" w14:textId="77777777" w:rsidR="001C0154" w:rsidRPr="0037083F" w:rsidRDefault="001C0154" w:rsidP="007945BA">
            <w:pPr>
              <w:jc w:val="left"/>
              <w:rPr>
                <w:rStyle w:val="SubtleEmphasis"/>
              </w:rPr>
            </w:pPr>
            <w:r w:rsidRPr="0037083F">
              <w:rPr>
                <w:rStyle w:val="SubtleEmphasis"/>
              </w:rPr>
              <w:t>2013-14</w:t>
            </w:r>
          </w:p>
        </w:tc>
        <w:tc>
          <w:tcPr>
            <w:tcW w:w="1906" w:type="dxa"/>
          </w:tcPr>
          <w:p w14:paraId="1131BF1F" w14:textId="77777777" w:rsidR="001C0154" w:rsidRPr="0037083F" w:rsidRDefault="001C0154" w:rsidP="007945BA">
            <w:pPr>
              <w:jc w:val="right"/>
              <w:rPr>
                <w:rStyle w:val="SubtleEmphasis"/>
              </w:rPr>
            </w:pPr>
            <w:r w:rsidRPr="0037083F">
              <w:rPr>
                <w:rStyle w:val="SubtleEmphasis"/>
              </w:rPr>
              <w:t>2</w:t>
            </w:r>
          </w:p>
        </w:tc>
        <w:tc>
          <w:tcPr>
            <w:tcW w:w="1906" w:type="dxa"/>
          </w:tcPr>
          <w:p w14:paraId="3C7DC8ED" w14:textId="77777777" w:rsidR="001C0154" w:rsidRPr="0037083F" w:rsidRDefault="001C0154" w:rsidP="007945BA">
            <w:pPr>
              <w:jc w:val="right"/>
              <w:rPr>
                <w:rStyle w:val="SubtleEmphasis"/>
              </w:rPr>
            </w:pPr>
            <w:r w:rsidRPr="0037083F">
              <w:rPr>
                <w:rStyle w:val="SubtleEmphasis"/>
              </w:rPr>
              <w:t>618</w:t>
            </w:r>
          </w:p>
        </w:tc>
        <w:tc>
          <w:tcPr>
            <w:tcW w:w="1906" w:type="dxa"/>
          </w:tcPr>
          <w:p w14:paraId="4091FC92" w14:textId="77777777" w:rsidR="001C0154" w:rsidRPr="0037083F" w:rsidRDefault="001C0154" w:rsidP="007945BA">
            <w:pPr>
              <w:jc w:val="right"/>
              <w:rPr>
                <w:rStyle w:val="SubtleEmphasis"/>
              </w:rPr>
            </w:pPr>
            <w:r w:rsidRPr="0037083F">
              <w:rPr>
                <w:rStyle w:val="SubtleEmphasis"/>
              </w:rPr>
              <w:t>961</w:t>
            </w:r>
          </w:p>
        </w:tc>
        <w:tc>
          <w:tcPr>
            <w:tcW w:w="1907" w:type="dxa"/>
          </w:tcPr>
          <w:p w14:paraId="3B934A07" w14:textId="77777777" w:rsidR="001C0154" w:rsidRPr="0037083F" w:rsidRDefault="001C0154" w:rsidP="007945BA">
            <w:pPr>
              <w:jc w:val="right"/>
              <w:rPr>
                <w:rStyle w:val="SubtleEmphasis"/>
              </w:rPr>
            </w:pPr>
            <w:r w:rsidRPr="0037083F">
              <w:rPr>
                <w:rStyle w:val="SubtleEmphasis"/>
              </w:rPr>
              <w:t>-344</w:t>
            </w:r>
          </w:p>
        </w:tc>
      </w:tr>
      <w:tr w:rsidR="001C0154" w:rsidRPr="0037083F" w14:paraId="79F6D944" w14:textId="77777777" w:rsidTr="00B5098A">
        <w:tc>
          <w:tcPr>
            <w:tcW w:w="1555" w:type="dxa"/>
          </w:tcPr>
          <w:p w14:paraId="3637AFF1" w14:textId="77777777" w:rsidR="001C0154" w:rsidRPr="0037083F" w:rsidRDefault="001C0154" w:rsidP="007945BA">
            <w:pPr>
              <w:jc w:val="left"/>
              <w:rPr>
                <w:rStyle w:val="SubtleEmphasis"/>
              </w:rPr>
            </w:pPr>
            <w:r w:rsidRPr="0037083F">
              <w:rPr>
                <w:rStyle w:val="SubtleEmphasis"/>
              </w:rPr>
              <w:t>2014-15</w:t>
            </w:r>
          </w:p>
        </w:tc>
        <w:tc>
          <w:tcPr>
            <w:tcW w:w="1906" w:type="dxa"/>
          </w:tcPr>
          <w:p w14:paraId="11658E84" w14:textId="77777777" w:rsidR="001C0154" w:rsidRPr="0037083F" w:rsidRDefault="00185A32" w:rsidP="007945BA">
            <w:pPr>
              <w:jc w:val="right"/>
              <w:rPr>
                <w:rStyle w:val="SubtleEmphasis"/>
              </w:rPr>
            </w:pPr>
            <w:r w:rsidRPr="0037083F">
              <w:rPr>
                <w:rStyle w:val="SubtleEmphasis"/>
              </w:rPr>
              <w:t>-</w:t>
            </w:r>
          </w:p>
        </w:tc>
        <w:tc>
          <w:tcPr>
            <w:tcW w:w="1906" w:type="dxa"/>
          </w:tcPr>
          <w:p w14:paraId="001908E4" w14:textId="77777777" w:rsidR="001C0154" w:rsidRPr="0037083F" w:rsidRDefault="00185A32" w:rsidP="007945BA">
            <w:pPr>
              <w:jc w:val="right"/>
              <w:rPr>
                <w:rStyle w:val="SubtleEmphasis"/>
              </w:rPr>
            </w:pPr>
            <w:r w:rsidRPr="0037083F">
              <w:rPr>
                <w:rStyle w:val="SubtleEmphasis"/>
              </w:rPr>
              <w:t>-</w:t>
            </w:r>
          </w:p>
        </w:tc>
        <w:tc>
          <w:tcPr>
            <w:tcW w:w="1906" w:type="dxa"/>
          </w:tcPr>
          <w:p w14:paraId="5B76C960" w14:textId="77777777" w:rsidR="001C0154" w:rsidRPr="0037083F" w:rsidRDefault="00185A32" w:rsidP="007945BA">
            <w:pPr>
              <w:jc w:val="right"/>
              <w:rPr>
                <w:rStyle w:val="SubtleEmphasis"/>
              </w:rPr>
            </w:pPr>
            <w:r w:rsidRPr="0037083F">
              <w:rPr>
                <w:rStyle w:val="SubtleEmphasis"/>
              </w:rPr>
              <w:t>-</w:t>
            </w:r>
          </w:p>
        </w:tc>
        <w:tc>
          <w:tcPr>
            <w:tcW w:w="1907" w:type="dxa"/>
          </w:tcPr>
          <w:p w14:paraId="77184AB4" w14:textId="77777777" w:rsidR="001C0154" w:rsidRPr="0037083F" w:rsidRDefault="00185A32" w:rsidP="007945BA">
            <w:pPr>
              <w:jc w:val="right"/>
              <w:rPr>
                <w:rStyle w:val="SubtleEmphasis"/>
              </w:rPr>
            </w:pPr>
            <w:r w:rsidRPr="0037083F">
              <w:rPr>
                <w:rStyle w:val="SubtleEmphasis"/>
              </w:rPr>
              <w:t>-</w:t>
            </w:r>
          </w:p>
        </w:tc>
      </w:tr>
      <w:tr w:rsidR="001C0154" w:rsidRPr="0037083F" w14:paraId="7C6F8CAB" w14:textId="77777777" w:rsidTr="00B5098A">
        <w:tc>
          <w:tcPr>
            <w:tcW w:w="1555" w:type="dxa"/>
          </w:tcPr>
          <w:p w14:paraId="0DFA0BE7" w14:textId="77777777" w:rsidR="001C0154" w:rsidRPr="0037083F" w:rsidRDefault="001C0154" w:rsidP="007945BA">
            <w:pPr>
              <w:jc w:val="left"/>
              <w:rPr>
                <w:rStyle w:val="SubtleEmphasis"/>
                <w:b/>
              </w:rPr>
            </w:pPr>
            <w:r w:rsidRPr="0037083F">
              <w:rPr>
                <w:rStyle w:val="SubtleEmphasis"/>
                <w:b/>
              </w:rPr>
              <w:t>Aggregate</w:t>
            </w:r>
          </w:p>
        </w:tc>
        <w:tc>
          <w:tcPr>
            <w:tcW w:w="1906" w:type="dxa"/>
          </w:tcPr>
          <w:p w14:paraId="4CA75CAE" w14:textId="77777777" w:rsidR="001C0154" w:rsidRPr="0037083F" w:rsidRDefault="001C0154" w:rsidP="007945BA">
            <w:pPr>
              <w:jc w:val="right"/>
              <w:rPr>
                <w:rStyle w:val="SubtleEmphasis"/>
                <w:b/>
              </w:rPr>
            </w:pPr>
            <w:r w:rsidRPr="0037083F">
              <w:rPr>
                <w:rStyle w:val="SubtleEmphasis"/>
                <w:b/>
              </w:rPr>
              <w:t>8</w:t>
            </w:r>
          </w:p>
        </w:tc>
        <w:tc>
          <w:tcPr>
            <w:tcW w:w="1906" w:type="dxa"/>
          </w:tcPr>
          <w:p w14:paraId="4B9B6F27" w14:textId="77777777" w:rsidR="001C0154" w:rsidRPr="0037083F" w:rsidRDefault="001C0154" w:rsidP="007945BA">
            <w:pPr>
              <w:jc w:val="right"/>
              <w:rPr>
                <w:rStyle w:val="SubtleEmphasis"/>
                <w:b/>
              </w:rPr>
            </w:pPr>
            <w:r w:rsidRPr="0037083F">
              <w:rPr>
                <w:rStyle w:val="SubtleEmphasis"/>
                <w:b/>
              </w:rPr>
              <w:t>659</w:t>
            </w:r>
          </w:p>
        </w:tc>
        <w:tc>
          <w:tcPr>
            <w:tcW w:w="1906" w:type="dxa"/>
          </w:tcPr>
          <w:p w14:paraId="2504133F" w14:textId="77777777" w:rsidR="001C0154" w:rsidRPr="0037083F" w:rsidRDefault="001C0154" w:rsidP="007945BA">
            <w:pPr>
              <w:jc w:val="right"/>
              <w:rPr>
                <w:rStyle w:val="SubtleEmphasis"/>
                <w:b/>
              </w:rPr>
            </w:pPr>
            <w:r w:rsidRPr="0037083F">
              <w:rPr>
                <w:rStyle w:val="SubtleEmphasis"/>
                <w:b/>
              </w:rPr>
              <w:t>1,029</w:t>
            </w:r>
          </w:p>
        </w:tc>
        <w:tc>
          <w:tcPr>
            <w:tcW w:w="1907" w:type="dxa"/>
          </w:tcPr>
          <w:p w14:paraId="286316D4" w14:textId="77777777" w:rsidR="001C0154" w:rsidRPr="0037083F" w:rsidRDefault="001C0154" w:rsidP="007945BA">
            <w:pPr>
              <w:jc w:val="right"/>
              <w:rPr>
                <w:rStyle w:val="SubtleEmphasis"/>
                <w:b/>
              </w:rPr>
            </w:pPr>
            <w:r w:rsidRPr="0037083F">
              <w:rPr>
                <w:rStyle w:val="SubtleEmphasis"/>
                <w:b/>
              </w:rPr>
              <w:t>-370</w:t>
            </w:r>
          </w:p>
        </w:tc>
      </w:tr>
    </w:tbl>
    <w:p w14:paraId="5E746B2A" w14:textId="77777777" w:rsidR="001C0154" w:rsidRPr="0037083F" w:rsidRDefault="001C0154" w:rsidP="00645FA6">
      <w:pPr>
        <w:pStyle w:val="NoSpacing"/>
        <w:spacing w:after="200"/>
        <w:rPr>
          <w:rFonts w:ascii="Arial" w:hAnsi="Arial" w:cs="Arial"/>
          <w:sz w:val="18"/>
        </w:rPr>
      </w:pPr>
      <w:r w:rsidRPr="0037083F">
        <w:rPr>
          <w:rFonts w:ascii="Arial" w:hAnsi="Arial" w:cs="Arial"/>
          <w:sz w:val="18"/>
        </w:rPr>
        <w:t xml:space="preserve">* Does not include 2015 production of </w:t>
      </w:r>
      <w:r w:rsidRPr="0037083F">
        <w:rPr>
          <w:rFonts w:ascii="Arial" w:hAnsi="Arial" w:cs="Arial"/>
          <w:i/>
          <w:sz w:val="18"/>
        </w:rPr>
        <w:t>Don Giovanni</w:t>
      </w:r>
      <w:r w:rsidRPr="0037083F">
        <w:rPr>
          <w:rFonts w:ascii="Arial" w:hAnsi="Arial" w:cs="Arial"/>
          <w:sz w:val="18"/>
        </w:rPr>
        <w:t>.</w:t>
      </w:r>
    </w:p>
    <w:p w14:paraId="33400B97" w14:textId="77777777" w:rsidR="001C0154" w:rsidRPr="0037083F" w:rsidRDefault="001C0154" w:rsidP="00673221">
      <w:pPr>
        <w:spacing w:after="120"/>
        <w:rPr>
          <w:i/>
          <w:sz w:val="20"/>
        </w:rPr>
      </w:pPr>
      <w:r w:rsidRPr="0037083F">
        <w:rPr>
          <w:i/>
          <w:sz w:val="20"/>
        </w:rPr>
        <w:t xml:space="preserve">Less </w:t>
      </w:r>
      <w:r w:rsidR="00095D7E" w:rsidRPr="0037083F">
        <w:rPr>
          <w:i/>
          <w:sz w:val="20"/>
        </w:rPr>
        <w:t xml:space="preserve">familiar </w:t>
      </w:r>
      <w:r w:rsidRPr="0037083F">
        <w:rPr>
          <w:i/>
          <w:sz w:val="20"/>
        </w:rPr>
        <w:t>/ unfamiliar</w:t>
      </w:r>
    </w:p>
    <w:tbl>
      <w:tblPr>
        <w:tblStyle w:val="TableGrid"/>
        <w:tblW w:w="9180" w:type="dxa"/>
        <w:tblLook w:val="04A0" w:firstRow="1" w:lastRow="0" w:firstColumn="1" w:lastColumn="0" w:noHBand="0" w:noVBand="1"/>
        <w:tblDescription w:val="SOSA: overall mainstage revenue and directly attributed mainstage costs by category average per production 2008-09 to 2014-15 (number, $000) - less familiar / unfamiliar"/>
      </w:tblPr>
      <w:tblGrid>
        <w:gridCol w:w="1555"/>
        <w:gridCol w:w="1906"/>
        <w:gridCol w:w="1906"/>
        <w:gridCol w:w="1906"/>
        <w:gridCol w:w="1907"/>
      </w:tblGrid>
      <w:tr w:rsidR="001C0154" w:rsidRPr="0037083F" w14:paraId="517FCE22" w14:textId="77777777" w:rsidTr="00B5098A">
        <w:trPr>
          <w:tblHeader/>
        </w:trPr>
        <w:tc>
          <w:tcPr>
            <w:tcW w:w="1555" w:type="dxa"/>
          </w:tcPr>
          <w:p w14:paraId="3B0977D2" w14:textId="77777777" w:rsidR="001C0154" w:rsidRPr="0037083F" w:rsidRDefault="001C0154" w:rsidP="007945BA">
            <w:pPr>
              <w:jc w:val="center"/>
              <w:rPr>
                <w:rStyle w:val="SubtleEmphasis"/>
                <w:i/>
              </w:rPr>
            </w:pPr>
            <w:r w:rsidRPr="0037083F">
              <w:rPr>
                <w:rStyle w:val="SubtleEmphasis"/>
                <w:i/>
              </w:rPr>
              <w:t>Year</w:t>
            </w:r>
          </w:p>
        </w:tc>
        <w:tc>
          <w:tcPr>
            <w:tcW w:w="1906" w:type="dxa"/>
          </w:tcPr>
          <w:p w14:paraId="75469691" w14:textId="77777777" w:rsidR="001C0154" w:rsidRPr="0037083F" w:rsidRDefault="001C0154" w:rsidP="007945BA">
            <w:pPr>
              <w:jc w:val="center"/>
              <w:rPr>
                <w:rStyle w:val="SubtleEmphasis"/>
                <w:i/>
              </w:rPr>
            </w:pPr>
            <w:r w:rsidRPr="0037083F">
              <w:rPr>
                <w:rStyle w:val="SubtleEmphasis"/>
                <w:i/>
              </w:rPr>
              <w:t>Productions</w:t>
            </w:r>
          </w:p>
        </w:tc>
        <w:tc>
          <w:tcPr>
            <w:tcW w:w="1906" w:type="dxa"/>
          </w:tcPr>
          <w:p w14:paraId="300B2C5E" w14:textId="77777777" w:rsidR="001C0154" w:rsidRPr="0037083F" w:rsidRDefault="001C0154" w:rsidP="007945BA">
            <w:pPr>
              <w:jc w:val="center"/>
              <w:rPr>
                <w:rStyle w:val="SubtleEmphasis"/>
                <w:i/>
              </w:rPr>
            </w:pPr>
            <w:r w:rsidRPr="0037083F">
              <w:rPr>
                <w:rStyle w:val="SubtleEmphasis"/>
                <w:i/>
              </w:rPr>
              <w:t>Box office</w:t>
            </w:r>
          </w:p>
        </w:tc>
        <w:tc>
          <w:tcPr>
            <w:tcW w:w="1906" w:type="dxa"/>
          </w:tcPr>
          <w:p w14:paraId="37B1D702" w14:textId="77777777" w:rsidR="001C0154" w:rsidRPr="0037083F" w:rsidRDefault="001C0154" w:rsidP="007945BA">
            <w:pPr>
              <w:jc w:val="center"/>
              <w:rPr>
                <w:rStyle w:val="SubtleEmphasis"/>
                <w:i/>
              </w:rPr>
            </w:pPr>
            <w:r w:rsidRPr="0037083F">
              <w:rPr>
                <w:rStyle w:val="SubtleEmphasis"/>
                <w:i/>
              </w:rPr>
              <w:t>Costs</w:t>
            </w:r>
          </w:p>
        </w:tc>
        <w:tc>
          <w:tcPr>
            <w:tcW w:w="1907" w:type="dxa"/>
          </w:tcPr>
          <w:p w14:paraId="3C923ECB" w14:textId="77777777" w:rsidR="001C0154" w:rsidRPr="0037083F" w:rsidRDefault="001C0154" w:rsidP="007945BA">
            <w:pPr>
              <w:jc w:val="center"/>
              <w:rPr>
                <w:rStyle w:val="SubtleEmphasis"/>
                <w:i/>
              </w:rPr>
            </w:pPr>
            <w:r w:rsidRPr="0037083F">
              <w:rPr>
                <w:rStyle w:val="SubtleEmphasis"/>
                <w:i/>
              </w:rPr>
              <w:t>Contribution to overheads</w:t>
            </w:r>
          </w:p>
        </w:tc>
      </w:tr>
      <w:tr w:rsidR="001C0154" w:rsidRPr="0037083F" w14:paraId="1C674F26" w14:textId="77777777" w:rsidTr="00B5098A">
        <w:tc>
          <w:tcPr>
            <w:tcW w:w="1555" w:type="dxa"/>
          </w:tcPr>
          <w:p w14:paraId="2F13C6C5" w14:textId="77777777" w:rsidR="001C0154" w:rsidRPr="0037083F" w:rsidRDefault="001C0154" w:rsidP="007945BA">
            <w:pPr>
              <w:jc w:val="left"/>
              <w:rPr>
                <w:rStyle w:val="SubtleEmphasis"/>
              </w:rPr>
            </w:pPr>
            <w:r w:rsidRPr="0037083F">
              <w:rPr>
                <w:rStyle w:val="SubtleEmphasis"/>
              </w:rPr>
              <w:t>2008-09</w:t>
            </w:r>
          </w:p>
        </w:tc>
        <w:tc>
          <w:tcPr>
            <w:tcW w:w="1906" w:type="dxa"/>
          </w:tcPr>
          <w:p w14:paraId="24BD33EF" w14:textId="77777777" w:rsidR="001C0154" w:rsidRPr="0037083F" w:rsidRDefault="00185A32" w:rsidP="007945BA">
            <w:pPr>
              <w:jc w:val="right"/>
              <w:rPr>
                <w:rStyle w:val="SubtleEmphasis"/>
              </w:rPr>
            </w:pPr>
            <w:r w:rsidRPr="0037083F">
              <w:rPr>
                <w:rStyle w:val="SubtleEmphasis"/>
              </w:rPr>
              <w:t>-</w:t>
            </w:r>
          </w:p>
        </w:tc>
        <w:tc>
          <w:tcPr>
            <w:tcW w:w="1906" w:type="dxa"/>
          </w:tcPr>
          <w:p w14:paraId="097E0C6D" w14:textId="77777777" w:rsidR="001C0154" w:rsidRPr="0037083F" w:rsidRDefault="00185A32" w:rsidP="007945BA">
            <w:pPr>
              <w:jc w:val="right"/>
              <w:rPr>
                <w:rStyle w:val="SubtleEmphasis"/>
              </w:rPr>
            </w:pPr>
            <w:r w:rsidRPr="0037083F">
              <w:rPr>
                <w:rStyle w:val="SubtleEmphasis"/>
              </w:rPr>
              <w:t>-</w:t>
            </w:r>
          </w:p>
        </w:tc>
        <w:tc>
          <w:tcPr>
            <w:tcW w:w="1906" w:type="dxa"/>
          </w:tcPr>
          <w:p w14:paraId="43AF78B4" w14:textId="77777777" w:rsidR="001C0154" w:rsidRPr="0037083F" w:rsidRDefault="00185A32" w:rsidP="007945BA">
            <w:pPr>
              <w:jc w:val="right"/>
              <w:rPr>
                <w:rStyle w:val="SubtleEmphasis"/>
              </w:rPr>
            </w:pPr>
            <w:r w:rsidRPr="0037083F">
              <w:rPr>
                <w:rStyle w:val="SubtleEmphasis"/>
              </w:rPr>
              <w:t>-</w:t>
            </w:r>
          </w:p>
        </w:tc>
        <w:tc>
          <w:tcPr>
            <w:tcW w:w="1907" w:type="dxa"/>
          </w:tcPr>
          <w:p w14:paraId="3DB679B1" w14:textId="77777777" w:rsidR="001C0154" w:rsidRPr="0037083F" w:rsidRDefault="00185A32" w:rsidP="007945BA">
            <w:pPr>
              <w:jc w:val="right"/>
              <w:rPr>
                <w:rStyle w:val="SubtleEmphasis"/>
              </w:rPr>
            </w:pPr>
            <w:r w:rsidRPr="0037083F">
              <w:rPr>
                <w:rStyle w:val="SubtleEmphasis"/>
              </w:rPr>
              <w:t>-</w:t>
            </w:r>
          </w:p>
        </w:tc>
      </w:tr>
      <w:tr w:rsidR="001C0154" w:rsidRPr="0037083F" w14:paraId="5C526C46" w14:textId="77777777" w:rsidTr="00B5098A">
        <w:tc>
          <w:tcPr>
            <w:tcW w:w="1555" w:type="dxa"/>
          </w:tcPr>
          <w:p w14:paraId="42542219" w14:textId="77777777" w:rsidR="001C0154" w:rsidRPr="0037083F" w:rsidRDefault="001C0154" w:rsidP="007945BA">
            <w:pPr>
              <w:jc w:val="left"/>
              <w:rPr>
                <w:rStyle w:val="SubtleEmphasis"/>
              </w:rPr>
            </w:pPr>
            <w:r w:rsidRPr="0037083F">
              <w:rPr>
                <w:rStyle w:val="SubtleEmphasis"/>
              </w:rPr>
              <w:t>2009-10</w:t>
            </w:r>
          </w:p>
        </w:tc>
        <w:tc>
          <w:tcPr>
            <w:tcW w:w="1906" w:type="dxa"/>
          </w:tcPr>
          <w:p w14:paraId="30ACE2E3" w14:textId="77777777" w:rsidR="001C0154" w:rsidRPr="0037083F" w:rsidRDefault="001C0154" w:rsidP="007945BA">
            <w:pPr>
              <w:jc w:val="right"/>
              <w:rPr>
                <w:rStyle w:val="SubtleEmphasis"/>
              </w:rPr>
            </w:pPr>
            <w:r w:rsidRPr="0037083F">
              <w:rPr>
                <w:rStyle w:val="SubtleEmphasis"/>
              </w:rPr>
              <w:t>3</w:t>
            </w:r>
          </w:p>
        </w:tc>
        <w:tc>
          <w:tcPr>
            <w:tcW w:w="1906" w:type="dxa"/>
          </w:tcPr>
          <w:p w14:paraId="7388F514" w14:textId="77777777" w:rsidR="001C0154" w:rsidRPr="0037083F" w:rsidRDefault="001C0154" w:rsidP="007945BA">
            <w:pPr>
              <w:jc w:val="right"/>
              <w:rPr>
                <w:rStyle w:val="SubtleEmphasis"/>
              </w:rPr>
            </w:pPr>
            <w:r w:rsidRPr="0037083F">
              <w:rPr>
                <w:rStyle w:val="SubtleEmphasis"/>
              </w:rPr>
              <w:t>484</w:t>
            </w:r>
          </w:p>
        </w:tc>
        <w:tc>
          <w:tcPr>
            <w:tcW w:w="1906" w:type="dxa"/>
          </w:tcPr>
          <w:p w14:paraId="682EFF91" w14:textId="77777777" w:rsidR="001C0154" w:rsidRPr="0037083F" w:rsidRDefault="001C0154" w:rsidP="007945BA">
            <w:pPr>
              <w:jc w:val="right"/>
              <w:rPr>
                <w:rStyle w:val="SubtleEmphasis"/>
              </w:rPr>
            </w:pPr>
            <w:r w:rsidRPr="0037083F">
              <w:rPr>
                <w:rStyle w:val="SubtleEmphasis"/>
              </w:rPr>
              <w:t>1,067</w:t>
            </w:r>
          </w:p>
        </w:tc>
        <w:tc>
          <w:tcPr>
            <w:tcW w:w="1907" w:type="dxa"/>
          </w:tcPr>
          <w:p w14:paraId="6E0F4EE4" w14:textId="77777777" w:rsidR="001C0154" w:rsidRPr="0037083F" w:rsidRDefault="001C0154" w:rsidP="007945BA">
            <w:pPr>
              <w:jc w:val="right"/>
              <w:rPr>
                <w:rStyle w:val="SubtleEmphasis"/>
              </w:rPr>
            </w:pPr>
            <w:r w:rsidRPr="0037083F">
              <w:rPr>
                <w:rStyle w:val="SubtleEmphasis"/>
              </w:rPr>
              <w:t>-583</w:t>
            </w:r>
          </w:p>
        </w:tc>
      </w:tr>
      <w:tr w:rsidR="001C0154" w:rsidRPr="0037083F" w14:paraId="0538BD22" w14:textId="77777777" w:rsidTr="00B5098A">
        <w:tc>
          <w:tcPr>
            <w:tcW w:w="1555" w:type="dxa"/>
          </w:tcPr>
          <w:p w14:paraId="6110A58D" w14:textId="77777777" w:rsidR="001C0154" w:rsidRPr="0037083F" w:rsidRDefault="001C0154" w:rsidP="007945BA">
            <w:pPr>
              <w:jc w:val="left"/>
              <w:rPr>
                <w:rStyle w:val="SubtleEmphasis"/>
              </w:rPr>
            </w:pPr>
            <w:r w:rsidRPr="0037083F">
              <w:rPr>
                <w:rStyle w:val="SubtleEmphasis"/>
              </w:rPr>
              <w:t>2010-11</w:t>
            </w:r>
          </w:p>
        </w:tc>
        <w:tc>
          <w:tcPr>
            <w:tcW w:w="1906" w:type="dxa"/>
          </w:tcPr>
          <w:p w14:paraId="56ABF02F" w14:textId="77777777" w:rsidR="001C0154" w:rsidRPr="0037083F" w:rsidRDefault="001C0154" w:rsidP="007945BA">
            <w:pPr>
              <w:jc w:val="right"/>
              <w:rPr>
                <w:rStyle w:val="SubtleEmphasis"/>
              </w:rPr>
            </w:pPr>
            <w:r w:rsidRPr="0037083F">
              <w:rPr>
                <w:rStyle w:val="SubtleEmphasis"/>
              </w:rPr>
              <w:t>2</w:t>
            </w:r>
          </w:p>
        </w:tc>
        <w:tc>
          <w:tcPr>
            <w:tcW w:w="1906" w:type="dxa"/>
          </w:tcPr>
          <w:p w14:paraId="1D2A0C60" w14:textId="77777777" w:rsidR="001C0154" w:rsidRPr="0037083F" w:rsidRDefault="001C0154" w:rsidP="007945BA">
            <w:pPr>
              <w:jc w:val="right"/>
              <w:rPr>
                <w:rStyle w:val="SubtleEmphasis"/>
              </w:rPr>
            </w:pPr>
            <w:r w:rsidRPr="0037083F">
              <w:rPr>
                <w:rStyle w:val="SubtleEmphasis"/>
              </w:rPr>
              <w:t>481</w:t>
            </w:r>
          </w:p>
        </w:tc>
        <w:tc>
          <w:tcPr>
            <w:tcW w:w="1906" w:type="dxa"/>
          </w:tcPr>
          <w:p w14:paraId="7129756C" w14:textId="77777777" w:rsidR="001C0154" w:rsidRPr="0037083F" w:rsidRDefault="001C0154" w:rsidP="007945BA">
            <w:pPr>
              <w:jc w:val="right"/>
              <w:rPr>
                <w:rStyle w:val="SubtleEmphasis"/>
              </w:rPr>
            </w:pPr>
            <w:r w:rsidRPr="0037083F">
              <w:rPr>
                <w:rStyle w:val="SubtleEmphasis"/>
              </w:rPr>
              <w:t>864</w:t>
            </w:r>
          </w:p>
        </w:tc>
        <w:tc>
          <w:tcPr>
            <w:tcW w:w="1907" w:type="dxa"/>
          </w:tcPr>
          <w:p w14:paraId="5E8A9310" w14:textId="77777777" w:rsidR="001C0154" w:rsidRPr="0037083F" w:rsidRDefault="001C0154" w:rsidP="007945BA">
            <w:pPr>
              <w:jc w:val="right"/>
              <w:rPr>
                <w:rStyle w:val="SubtleEmphasis"/>
              </w:rPr>
            </w:pPr>
            <w:r w:rsidRPr="0037083F">
              <w:rPr>
                <w:rStyle w:val="SubtleEmphasis"/>
              </w:rPr>
              <w:t>-383</w:t>
            </w:r>
          </w:p>
        </w:tc>
      </w:tr>
      <w:tr w:rsidR="001C0154" w:rsidRPr="0037083F" w14:paraId="1E237D19" w14:textId="77777777" w:rsidTr="00B5098A">
        <w:tc>
          <w:tcPr>
            <w:tcW w:w="1555" w:type="dxa"/>
          </w:tcPr>
          <w:p w14:paraId="6CBC7F8A" w14:textId="77777777" w:rsidR="001C0154" w:rsidRPr="0037083F" w:rsidRDefault="001C0154" w:rsidP="007945BA">
            <w:pPr>
              <w:jc w:val="left"/>
              <w:rPr>
                <w:rStyle w:val="SubtleEmphasis"/>
              </w:rPr>
            </w:pPr>
            <w:r w:rsidRPr="0037083F">
              <w:rPr>
                <w:rStyle w:val="SubtleEmphasis"/>
              </w:rPr>
              <w:t>2011-12</w:t>
            </w:r>
          </w:p>
        </w:tc>
        <w:tc>
          <w:tcPr>
            <w:tcW w:w="1906" w:type="dxa"/>
          </w:tcPr>
          <w:p w14:paraId="1675C832" w14:textId="77777777" w:rsidR="001C0154" w:rsidRPr="0037083F" w:rsidRDefault="001C0154" w:rsidP="007945BA">
            <w:pPr>
              <w:jc w:val="right"/>
              <w:rPr>
                <w:rStyle w:val="SubtleEmphasis"/>
              </w:rPr>
            </w:pPr>
            <w:r w:rsidRPr="0037083F">
              <w:rPr>
                <w:rStyle w:val="SubtleEmphasis"/>
              </w:rPr>
              <w:t>2</w:t>
            </w:r>
          </w:p>
        </w:tc>
        <w:tc>
          <w:tcPr>
            <w:tcW w:w="1906" w:type="dxa"/>
          </w:tcPr>
          <w:p w14:paraId="3F8DF1C4" w14:textId="77777777" w:rsidR="001C0154" w:rsidRPr="0037083F" w:rsidRDefault="001C0154" w:rsidP="007945BA">
            <w:pPr>
              <w:jc w:val="right"/>
              <w:rPr>
                <w:rStyle w:val="SubtleEmphasis"/>
              </w:rPr>
            </w:pPr>
            <w:r w:rsidRPr="0037083F">
              <w:rPr>
                <w:rStyle w:val="SubtleEmphasis"/>
              </w:rPr>
              <w:t>467</w:t>
            </w:r>
          </w:p>
        </w:tc>
        <w:tc>
          <w:tcPr>
            <w:tcW w:w="1906" w:type="dxa"/>
          </w:tcPr>
          <w:p w14:paraId="4380D09B" w14:textId="77777777" w:rsidR="001C0154" w:rsidRPr="0037083F" w:rsidRDefault="001C0154" w:rsidP="007945BA">
            <w:pPr>
              <w:jc w:val="right"/>
              <w:rPr>
                <w:rStyle w:val="SubtleEmphasis"/>
              </w:rPr>
            </w:pPr>
            <w:r w:rsidRPr="0037083F">
              <w:rPr>
                <w:rStyle w:val="SubtleEmphasis"/>
              </w:rPr>
              <w:t>1,317</w:t>
            </w:r>
          </w:p>
        </w:tc>
        <w:tc>
          <w:tcPr>
            <w:tcW w:w="1907" w:type="dxa"/>
          </w:tcPr>
          <w:p w14:paraId="3FCFB36F" w14:textId="77777777" w:rsidR="001C0154" w:rsidRPr="0037083F" w:rsidRDefault="001C0154" w:rsidP="007945BA">
            <w:pPr>
              <w:jc w:val="right"/>
              <w:rPr>
                <w:rStyle w:val="SubtleEmphasis"/>
              </w:rPr>
            </w:pPr>
            <w:r w:rsidRPr="0037083F">
              <w:rPr>
                <w:rStyle w:val="SubtleEmphasis"/>
              </w:rPr>
              <w:t>-851</w:t>
            </w:r>
          </w:p>
        </w:tc>
      </w:tr>
      <w:tr w:rsidR="001C0154" w:rsidRPr="0037083F" w14:paraId="24D76706" w14:textId="77777777" w:rsidTr="00B5098A">
        <w:tc>
          <w:tcPr>
            <w:tcW w:w="1555" w:type="dxa"/>
          </w:tcPr>
          <w:p w14:paraId="5282DE67" w14:textId="77777777" w:rsidR="001C0154" w:rsidRPr="0037083F" w:rsidRDefault="001C0154" w:rsidP="007945BA">
            <w:pPr>
              <w:jc w:val="left"/>
              <w:rPr>
                <w:rStyle w:val="SubtleEmphasis"/>
              </w:rPr>
            </w:pPr>
            <w:r w:rsidRPr="0037083F">
              <w:rPr>
                <w:rStyle w:val="SubtleEmphasis"/>
              </w:rPr>
              <w:t>2012-13</w:t>
            </w:r>
          </w:p>
        </w:tc>
        <w:tc>
          <w:tcPr>
            <w:tcW w:w="1906" w:type="dxa"/>
          </w:tcPr>
          <w:p w14:paraId="019B09B6" w14:textId="77777777" w:rsidR="001C0154" w:rsidRPr="0037083F" w:rsidRDefault="001C0154" w:rsidP="007945BA">
            <w:pPr>
              <w:jc w:val="right"/>
              <w:rPr>
                <w:rStyle w:val="SubtleEmphasis"/>
              </w:rPr>
            </w:pPr>
            <w:r w:rsidRPr="0037083F">
              <w:rPr>
                <w:rStyle w:val="SubtleEmphasis"/>
              </w:rPr>
              <w:t>2</w:t>
            </w:r>
          </w:p>
        </w:tc>
        <w:tc>
          <w:tcPr>
            <w:tcW w:w="1906" w:type="dxa"/>
          </w:tcPr>
          <w:p w14:paraId="33D03AFF" w14:textId="77777777" w:rsidR="001C0154" w:rsidRPr="0037083F" w:rsidRDefault="001C0154" w:rsidP="007945BA">
            <w:pPr>
              <w:jc w:val="right"/>
              <w:rPr>
                <w:rStyle w:val="SubtleEmphasis"/>
              </w:rPr>
            </w:pPr>
            <w:r w:rsidRPr="0037083F">
              <w:rPr>
                <w:rStyle w:val="SubtleEmphasis"/>
              </w:rPr>
              <w:t>436</w:t>
            </w:r>
          </w:p>
        </w:tc>
        <w:tc>
          <w:tcPr>
            <w:tcW w:w="1906" w:type="dxa"/>
          </w:tcPr>
          <w:p w14:paraId="56742519" w14:textId="77777777" w:rsidR="001C0154" w:rsidRPr="0037083F" w:rsidRDefault="001C0154" w:rsidP="007945BA">
            <w:pPr>
              <w:jc w:val="right"/>
              <w:rPr>
                <w:rStyle w:val="SubtleEmphasis"/>
              </w:rPr>
            </w:pPr>
            <w:r w:rsidRPr="0037083F">
              <w:rPr>
                <w:rStyle w:val="SubtleEmphasis"/>
              </w:rPr>
              <w:t>1,085</w:t>
            </w:r>
          </w:p>
        </w:tc>
        <w:tc>
          <w:tcPr>
            <w:tcW w:w="1907" w:type="dxa"/>
          </w:tcPr>
          <w:p w14:paraId="40C01AF8" w14:textId="77777777" w:rsidR="001C0154" w:rsidRPr="0037083F" w:rsidRDefault="001C0154" w:rsidP="007945BA">
            <w:pPr>
              <w:jc w:val="right"/>
              <w:rPr>
                <w:rStyle w:val="SubtleEmphasis"/>
              </w:rPr>
            </w:pPr>
            <w:r w:rsidRPr="0037083F">
              <w:rPr>
                <w:rStyle w:val="SubtleEmphasis"/>
              </w:rPr>
              <w:t>-649</w:t>
            </w:r>
          </w:p>
        </w:tc>
      </w:tr>
      <w:tr w:rsidR="001C0154" w:rsidRPr="0037083F" w14:paraId="6751FE40" w14:textId="77777777" w:rsidTr="00B5098A">
        <w:tc>
          <w:tcPr>
            <w:tcW w:w="1555" w:type="dxa"/>
          </w:tcPr>
          <w:p w14:paraId="76981D3B" w14:textId="77777777" w:rsidR="001C0154" w:rsidRPr="0037083F" w:rsidRDefault="001C0154" w:rsidP="007945BA">
            <w:pPr>
              <w:jc w:val="left"/>
              <w:rPr>
                <w:rStyle w:val="SubtleEmphasis"/>
              </w:rPr>
            </w:pPr>
            <w:r w:rsidRPr="0037083F">
              <w:rPr>
                <w:rStyle w:val="SubtleEmphasis"/>
              </w:rPr>
              <w:t>2013-14</w:t>
            </w:r>
          </w:p>
        </w:tc>
        <w:tc>
          <w:tcPr>
            <w:tcW w:w="1906" w:type="dxa"/>
          </w:tcPr>
          <w:p w14:paraId="44A64849" w14:textId="77777777" w:rsidR="001C0154" w:rsidRPr="0037083F" w:rsidRDefault="001C0154" w:rsidP="007945BA">
            <w:pPr>
              <w:jc w:val="right"/>
              <w:rPr>
                <w:rStyle w:val="SubtleEmphasis"/>
              </w:rPr>
            </w:pPr>
            <w:r w:rsidRPr="0037083F">
              <w:rPr>
                <w:rStyle w:val="SubtleEmphasis"/>
              </w:rPr>
              <w:t>2</w:t>
            </w:r>
          </w:p>
        </w:tc>
        <w:tc>
          <w:tcPr>
            <w:tcW w:w="1906" w:type="dxa"/>
          </w:tcPr>
          <w:p w14:paraId="3A2FE911" w14:textId="77777777" w:rsidR="001C0154" w:rsidRPr="0037083F" w:rsidRDefault="001C0154" w:rsidP="007945BA">
            <w:pPr>
              <w:jc w:val="right"/>
              <w:rPr>
                <w:rStyle w:val="SubtleEmphasis"/>
              </w:rPr>
            </w:pPr>
            <w:r w:rsidRPr="0037083F">
              <w:rPr>
                <w:rStyle w:val="SubtleEmphasis"/>
              </w:rPr>
              <w:t>518</w:t>
            </w:r>
          </w:p>
        </w:tc>
        <w:tc>
          <w:tcPr>
            <w:tcW w:w="1906" w:type="dxa"/>
          </w:tcPr>
          <w:p w14:paraId="5B0D1521" w14:textId="77777777" w:rsidR="001C0154" w:rsidRPr="0037083F" w:rsidRDefault="001C0154" w:rsidP="007945BA">
            <w:pPr>
              <w:jc w:val="right"/>
              <w:rPr>
                <w:rStyle w:val="SubtleEmphasis"/>
              </w:rPr>
            </w:pPr>
            <w:r w:rsidRPr="0037083F">
              <w:rPr>
                <w:rStyle w:val="SubtleEmphasis"/>
              </w:rPr>
              <w:t>1,052</w:t>
            </w:r>
          </w:p>
        </w:tc>
        <w:tc>
          <w:tcPr>
            <w:tcW w:w="1907" w:type="dxa"/>
          </w:tcPr>
          <w:p w14:paraId="1FF078AB" w14:textId="77777777" w:rsidR="001C0154" w:rsidRPr="0037083F" w:rsidRDefault="001C0154" w:rsidP="007945BA">
            <w:pPr>
              <w:jc w:val="right"/>
              <w:rPr>
                <w:rStyle w:val="SubtleEmphasis"/>
              </w:rPr>
            </w:pPr>
            <w:r w:rsidRPr="0037083F">
              <w:rPr>
                <w:rStyle w:val="SubtleEmphasis"/>
              </w:rPr>
              <w:t>-534</w:t>
            </w:r>
          </w:p>
        </w:tc>
      </w:tr>
      <w:tr w:rsidR="001C0154" w:rsidRPr="0037083F" w14:paraId="4A348A7C" w14:textId="77777777" w:rsidTr="00B5098A">
        <w:tc>
          <w:tcPr>
            <w:tcW w:w="1555" w:type="dxa"/>
          </w:tcPr>
          <w:p w14:paraId="4F93DE0D" w14:textId="77777777" w:rsidR="001C0154" w:rsidRPr="0037083F" w:rsidRDefault="001C0154" w:rsidP="007945BA">
            <w:pPr>
              <w:jc w:val="left"/>
              <w:rPr>
                <w:rStyle w:val="SubtleEmphasis"/>
              </w:rPr>
            </w:pPr>
            <w:r w:rsidRPr="0037083F">
              <w:rPr>
                <w:rStyle w:val="SubtleEmphasis"/>
              </w:rPr>
              <w:t>2014-15</w:t>
            </w:r>
          </w:p>
        </w:tc>
        <w:tc>
          <w:tcPr>
            <w:tcW w:w="1906" w:type="dxa"/>
          </w:tcPr>
          <w:p w14:paraId="76BA7BC6" w14:textId="77777777" w:rsidR="001C0154" w:rsidRPr="0037083F" w:rsidRDefault="001C0154" w:rsidP="007945BA">
            <w:pPr>
              <w:jc w:val="right"/>
              <w:rPr>
                <w:rStyle w:val="SubtleEmphasis"/>
              </w:rPr>
            </w:pPr>
            <w:r w:rsidRPr="0037083F">
              <w:rPr>
                <w:rStyle w:val="SubtleEmphasis"/>
              </w:rPr>
              <w:t>4</w:t>
            </w:r>
          </w:p>
        </w:tc>
        <w:tc>
          <w:tcPr>
            <w:tcW w:w="1906" w:type="dxa"/>
          </w:tcPr>
          <w:p w14:paraId="6B2B6013" w14:textId="77777777" w:rsidR="001C0154" w:rsidRPr="0037083F" w:rsidRDefault="001C0154" w:rsidP="007945BA">
            <w:pPr>
              <w:jc w:val="right"/>
              <w:rPr>
                <w:rStyle w:val="SubtleEmphasis"/>
              </w:rPr>
            </w:pPr>
            <w:r w:rsidRPr="0037083F">
              <w:rPr>
                <w:rStyle w:val="SubtleEmphasis"/>
              </w:rPr>
              <w:t>185</w:t>
            </w:r>
          </w:p>
        </w:tc>
        <w:tc>
          <w:tcPr>
            <w:tcW w:w="1906" w:type="dxa"/>
          </w:tcPr>
          <w:p w14:paraId="7A11B08F" w14:textId="77777777" w:rsidR="001C0154" w:rsidRPr="0037083F" w:rsidRDefault="001C0154" w:rsidP="007945BA">
            <w:pPr>
              <w:jc w:val="right"/>
              <w:rPr>
                <w:rStyle w:val="SubtleEmphasis"/>
              </w:rPr>
            </w:pPr>
            <w:r w:rsidRPr="0037083F">
              <w:rPr>
                <w:rStyle w:val="SubtleEmphasis"/>
              </w:rPr>
              <w:t>689</w:t>
            </w:r>
          </w:p>
        </w:tc>
        <w:tc>
          <w:tcPr>
            <w:tcW w:w="1907" w:type="dxa"/>
          </w:tcPr>
          <w:p w14:paraId="13AF614D" w14:textId="77777777" w:rsidR="001C0154" w:rsidRPr="0037083F" w:rsidRDefault="001C0154" w:rsidP="007945BA">
            <w:pPr>
              <w:jc w:val="right"/>
              <w:rPr>
                <w:rStyle w:val="SubtleEmphasis"/>
              </w:rPr>
            </w:pPr>
            <w:r w:rsidRPr="0037083F">
              <w:rPr>
                <w:rStyle w:val="SubtleEmphasis"/>
              </w:rPr>
              <w:t>-504</w:t>
            </w:r>
          </w:p>
        </w:tc>
      </w:tr>
      <w:tr w:rsidR="001C0154" w:rsidRPr="0037083F" w14:paraId="33880E88" w14:textId="77777777" w:rsidTr="00B5098A">
        <w:tc>
          <w:tcPr>
            <w:tcW w:w="1555" w:type="dxa"/>
          </w:tcPr>
          <w:p w14:paraId="5CB183C6" w14:textId="77777777" w:rsidR="001C0154" w:rsidRPr="0037083F" w:rsidRDefault="001C0154" w:rsidP="007945BA">
            <w:pPr>
              <w:jc w:val="left"/>
              <w:rPr>
                <w:rStyle w:val="SubtleEmphasis"/>
                <w:b/>
              </w:rPr>
            </w:pPr>
            <w:r w:rsidRPr="0037083F">
              <w:rPr>
                <w:rStyle w:val="SubtleEmphasis"/>
                <w:b/>
              </w:rPr>
              <w:t>Aggregate</w:t>
            </w:r>
          </w:p>
        </w:tc>
        <w:tc>
          <w:tcPr>
            <w:tcW w:w="1906" w:type="dxa"/>
          </w:tcPr>
          <w:p w14:paraId="21191CC5" w14:textId="77777777" w:rsidR="001C0154" w:rsidRPr="0037083F" w:rsidRDefault="001C0154" w:rsidP="007945BA">
            <w:pPr>
              <w:jc w:val="right"/>
              <w:rPr>
                <w:rStyle w:val="SubtleEmphasis"/>
                <w:b/>
              </w:rPr>
            </w:pPr>
            <w:r w:rsidRPr="0037083F">
              <w:rPr>
                <w:rStyle w:val="SubtleEmphasis"/>
                <w:b/>
              </w:rPr>
              <w:t>15</w:t>
            </w:r>
          </w:p>
        </w:tc>
        <w:tc>
          <w:tcPr>
            <w:tcW w:w="1906" w:type="dxa"/>
          </w:tcPr>
          <w:p w14:paraId="5B71833D" w14:textId="77777777" w:rsidR="001C0154" w:rsidRPr="0037083F" w:rsidRDefault="001C0154" w:rsidP="007945BA">
            <w:pPr>
              <w:jc w:val="right"/>
              <w:rPr>
                <w:rStyle w:val="SubtleEmphasis"/>
                <w:b/>
              </w:rPr>
            </w:pPr>
            <w:r w:rsidRPr="0037083F">
              <w:rPr>
                <w:rStyle w:val="SubtleEmphasis"/>
                <w:b/>
              </w:rPr>
              <w:t>400</w:t>
            </w:r>
          </w:p>
        </w:tc>
        <w:tc>
          <w:tcPr>
            <w:tcW w:w="1906" w:type="dxa"/>
          </w:tcPr>
          <w:p w14:paraId="2CC4948D" w14:textId="77777777" w:rsidR="001C0154" w:rsidRPr="0037083F" w:rsidRDefault="001C0154" w:rsidP="007945BA">
            <w:pPr>
              <w:jc w:val="right"/>
              <w:rPr>
                <w:rStyle w:val="SubtleEmphasis"/>
                <w:b/>
              </w:rPr>
            </w:pPr>
            <w:r w:rsidRPr="0037083F">
              <w:rPr>
                <w:rStyle w:val="SubtleEmphasis"/>
                <w:b/>
              </w:rPr>
              <w:t>973</w:t>
            </w:r>
          </w:p>
        </w:tc>
        <w:tc>
          <w:tcPr>
            <w:tcW w:w="1907" w:type="dxa"/>
          </w:tcPr>
          <w:p w14:paraId="0C83B374" w14:textId="77777777" w:rsidR="001C0154" w:rsidRPr="0037083F" w:rsidRDefault="001C0154" w:rsidP="007945BA">
            <w:pPr>
              <w:jc w:val="right"/>
              <w:rPr>
                <w:rStyle w:val="SubtleEmphasis"/>
                <w:b/>
              </w:rPr>
            </w:pPr>
            <w:r w:rsidRPr="0037083F">
              <w:rPr>
                <w:rStyle w:val="SubtleEmphasis"/>
                <w:b/>
              </w:rPr>
              <w:t>-573</w:t>
            </w:r>
          </w:p>
        </w:tc>
      </w:tr>
    </w:tbl>
    <w:p w14:paraId="05A24363" w14:textId="77777777" w:rsidR="001C0154" w:rsidRPr="0037083F" w:rsidRDefault="001C0154" w:rsidP="001C0154"/>
    <w:p w14:paraId="3CFFE77C" w14:textId="46398890" w:rsidR="001C0154" w:rsidRPr="0037083F" w:rsidRDefault="001C0154" w:rsidP="001C0154">
      <w:r w:rsidRPr="0037083F">
        <w:t>Thus, while average costs vary by year, in aggregate, over the period, between popular and less familiar operas, they are relatively similar.  Revenue composition, on th</w:t>
      </w:r>
      <w:r w:rsidR="00B5098A" w:rsidRPr="0037083F">
        <w:t>e other hand, is a key driver.</w:t>
      </w:r>
    </w:p>
    <w:p w14:paraId="40605491" w14:textId="77777777" w:rsidR="001C0154" w:rsidRPr="0037083F" w:rsidRDefault="001C0154" w:rsidP="001C0154">
      <w:r w:rsidRPr="0037083F">
        <w:t>The difference in revenue is a product of both average ticket price and attendances.  Exhibit 6.73 demonstrates the relative economics.</w:t>
      </w:r>
    </w:p>
    <w:p w14:paraId="4A991452" w14:textId="77777777" w:rsidR="001C0154" w:rsidRPr="0037083F" w:rsidRDefault="001C0154" w:rsidP="001C0154">
      <w:pPr>
        <w:pStyle w:val="Caption"/>
        <w:ind w:left="1440" w:hanging="1440"/>
      </w:pPr>
      <w:bookmarkStart w:id="771" w:name="_Toc425938579"/>
      <w:bookmarkStart w:id="772" w:name="_Toc429670872"/>
      <w:r w:rsidRPr="0037083F">
        <w:t>Exhibit 6.73</w:t>
      </w:r>
      <w:r w:rsidRPr="0037083F">
        <w:tab/>
        <w:t>SOSA: composition of revenue by category per production 2008-09 to 2014-15* ($, number, percent)</w:t>
      </w:r>
      <w:bookmarkEnd w:id="771"/>
      <w:bookmarkEnd w:id="772"/>
    </w:p>
    <w:p w14:paraId="6DAD58DD" w14:textId="77777777" w:rsidR="001C0154" w:rsidRPr="0037083F" w:rsidRDefault="001C0154" w:rsidP="00272043">
      <w:pPr>
        <w:spacing w:after="120"/>
        <w:rPr>
          <w:i/>
          <w:sz w:val="20"/>
        </w:rPr>
      </w:pPr>
      <w:r w:rsidRPr="0037083F">
        <w:rPr>
          <w:i/>
          <w:sz w:val="20"/>
        </w:rPr>
        <w:t>Popular</w:t>
      </w:r>
    </w:p>
    <w:tbl>
      <w:tblPr>
        <w:tblStyle w:val="TableGrid"/>
        <w:tblW w:w="9180" w:type="dxa"/>
        <w:tblLayout w:type="fixed"/>
        <w:tblLook w:val="04A0" w:firstRow="1" w:lastRow="0" w:firstColumn="1" w:lastColumn="0" w:noHBand="0" w:noVBand="1"/>
        <w:tblDescription w:val="SOSA: composition of revenue by category per production 2008-09 to 2014-15 ($, number, percent) - popular"/>
      </w:tblPr>
      <w:tblGrid>
        <w:gridCol w:w="1836"/>
        <w:gridCol w:w="1836"/>
        <w:gridCol w:w="1836"/>
        <w:gridCol w:w="1836"/>
        <w:gridCol w:w="1836"/>
      </w:tblGrid>
      <w:tr w:rsidR="001C0154" w:rsidRPr="0037083F" w14:paraId="3842EFE9" w14:textId="77777777" w:rsidTr="00645FA6">
        <w:trPr>
          <w:tblHeader/>
        </w:trPr>
        <w:tc>
          <w:tcPr>
            <w:tcW w:w="1836" w:type="dxa"/>
          </w:tcPr>
          <w:p w14:paraId="2E3716A4" w14:textId="77777777" w:rsidR="001C0154" w:rsidRPr="0037083F" w:rsidRDefault="001C0154" w:rsidP="007945BA">
            <w:pPr>
              <w:jc w:val="center"/>
              <w:rPr>
                <w:rStyle w:val="SubtleEmphasis"/>
                <w:i/>
              </w:rPr>
            </w:pPr>
            <w:r w:rsidRPr="0037083F">
              <w:rPr>
                <w:rStyle w:val="SubtleEmphasis"/>
                <w:i/>
              </w:rPr>
              <w:t>Year</w:t>
            </w:r>
          </w:p>
        </w:tc>
        <w:tc>
          <w:tcPr>
            <w:tcW w:w="1836" w:type="dxa"/>
          </w:tcPr>
          <w:p w14:paraId="126C4AE7" w14:textId="77777777" w:rsidR="001C0154" w:rsidRPr="0037083F" w:rsidRDefault="001C0154" w:rsidP="007945BA">
            <w:pPr>
              <w:jc w:val="center"/>
              <w:rPr>
                <w:rStyle w:val="SubtleEmphasis"/>
                <w:i/>
              </w:rPr>
            </w:pPr>
            <w:r w:rsidRPr="0037083F">
              <w:rPr>
                <w:rStyle w:val="SubtleEmphasis"/>
                <w:i/>
              </w:rPr>
              <w:t>Average ticket price</w:t>
            </w:r>
          </w:p>
        </w:tc>
        <w:tc>
          <w:tcPr>
            <w:tcW w:w="1836" w:type="dxa"/>
          </w:tcPr>
          <w:p w14:paraId="5F8231AB" w14:textId="77777777" w:rsidR="001C0154" w:rsidRPr="0037083F" w:rsidRDefault="001C0154" w:rsidP="007945BA">
            <w:pPr>
              <w:jc w:val="center"/>
              <w:rPr>
                <w:rStyle w:val="SubtleEmphasis"/>
                <w:i/>
              </w:rPr>
            </w:pPr>
            <w:r w:rsidRPr="0037083F">
              <w:rPr>
                <w:rStyle w:val="SubtleEmphasis"/>
                <w:i/>
              </w:rPr>
              <w:t>Average number of attendees</w:t>
            </w:r>
          </w:p>
        </w:tc>
        <w:tc>
          <w:tcPr>
            <w:tcW w:w="1836" w:type="dxa"/>
          </w:tcPr>
          <w:p w14:paraId="20B85E57" w14:textId="77777777" w:rsidR="001C0154" w:rsidRPr="0037083F" w:rsidRDefault="001C0154" w:rsidP="007945BA">
            <w:pPr>
              <w:jc w:val="center"/>
              <w:rPr>
                <w:rStyle w:val="SubtleEmphasis"/>
                <w:i/>
              </w:rPr>
            </w:pPr>
            <w:r w:rsidRPr="0037083F">
              <w:rPr>
                <w:rStyle w:val="SubtleEmphasis"/>
                <w:i/>
              </w:rPr>
              <w:t>Average number of subscribers</w:t>
            </w:r>
          </w:p>
        </w:tc>
        <w:tc>
          <w:tcPr>
            <w:tcW w:w="1836" w:type="dxa"/>
          </w:tcPr>
          <w:p w14:paraId="5C07F4B0" w14:textId="77777777" w:rsidR="001C0154" w:rsidRPr="0037083F" w:rsidRDefault="001C0154" w:rsidP="007945BA">
            <w:pPr>
              <w:jc w:val="center"/>
              <w:rPr>
                <w:rStyle w:val="SubtleEmphasis"/>
                <w:i/>
              </w:rPr>
            </w:pPr>
            <w:r w:rsidRPr="0037083F">
              <w:rPr>
                <w:rStyle w:val="SubtleEmphasis"/>
                <w:i/>
              </w:rPr>
              <w:t>Percent subscribers</w:t>
            </w:r>
          </w:p>
        </w:tc>
      </w:tr>
      <w:tr w:rsidR="001C0154" w:rsidRPr="0037083F" w14:paraId="161FC04E" w14:textId="77777777" w:rsidTr="007945BA">
        <w:tc>
          <w:tcPr>
            <w:tcW w:w="1836" w:type="dxa"/>
          </w:tcPr>
          <w:p w14:paraId="7AFA8DAA" w14:textId="77777777" w:rsidR="001C0154" w:rsidRPr="0037083F" w:rsidRDefault="001C0154" w:rsidP="007945BA">
            <w:pPr>
              <w:jc w:val="left"/>
              <w:rPr>
                <w:rStyle w:val="SubtleEmphasis"/>
              </w:rPr>
            </w:pPr>
            <w:r w:rsidRPr="0037083F">
              <w:rPr>
                <w:rStyle w:val="SubtleEmphasis"/>
              </w:rPr>
              <w:t>2008-09</w:t>
            </w:r>
          </w:p>
        </w:tc>
        <w:tc>
          <w:tcPr>
            <w:tcW w:w="1836" w:type="dxa"/>
          </w:tcPr>
          <w:p w14:paraId="7919B2A8" w14:textId="77777777" w:rsidR="001C0154" w:rsidRPr="0037083F" w:rsidRDefault="001C0154" w:rsidP="007945BA">
            <w:pPr>
              <w:jc w:val="right"/>
              <w:rPr>
                <w:rStyle w:val="SubtleEmphasis"/>
              </w:rPr>
            </w:pPr>
            <w:r w:rsidRPr="0037083F">
              <w:rPr>
                <w:rStyle w:val="SubtleEmphasis"/>
              </w:rPr>
              <w:t>99</w:t>
            </w:r>
          </w:p>
        </w:tc>
        <w:tc>
          <w:tcPr>
            <w:tcW w:w="1836" w:type="dxa"/>
          </w:tcPr>
          <w:p w14:paraId="69E7D9A1" w14:textId="77777777" w:rsidR="001C0154" w:rsidRPr="0037083F" w:rsidRDefault="001C0154" w:rsidP="007945BA">
            <w:pPr>
              <w:jc w:val="right"/>
              <w:rPr>
                <w:rStyle w:val="SubtleEmphasis"/>
              </w:rPr>
            </w:pPr>
            <w:r w:rsidRPr="0037083F">
              <w:rPr>
                <w:rStyle w:val="SubtleEmphasis"/>
              </w:rPr>
              <w:t>5,740</w:t>
            </w:r>
          </w:p>
        </w:tc>
        <w:tc>
          <w:tcPr>
            <w:tcW w:w="1836" w:type="dxa"/>
          </w:tcPr>
          <w:p w14:paraId="7E94E667" w14:textId="77777777" w:rsidR="001C0154" w:rsidRPr="0037083F" w:rsidRDefault="001C0154" w:rsidP="007945BA">
            <w:pPr>
              <w:jc w:val="right"/>
              <w:rPr>
                <w:rStyle w:val="SubtleEmphasis"/>
              </w:rPr>
            </w:pPr>
            <w:r w:rsidRPr="0037083F">
              <w:rPr>
                <w:rStyle w:val="SubtleEmphasis"/>
              </w:rPr>
              <w:t>2,221</w:t>
            </w:r>
          </w:p>
        </w:tc>
        <w:tc>
          <w:tcPr>
            <w:tcW w:w="1836" w:type="dxa"/>
          </w:tcPr>
          <w:p w14:paraId="3157F35B" w14:textId="77777777" w:rsidR="001C0154" w:rsidRPr="0037083F" w:rsidRDefault="001C0154" w:rsidP="007945BA">
            <w:pPr>
              <w:jc w:val="right"/>
              <w:rPr>
                <w:rStyle w:val="SubtleEmphasis"/>
              </w:rPr>
            </w:pPr>
            <w:r w:rsidRPr="0037083F">
              <w:rPr>
                <w:rStyle w:val="SubtleEmphasis"/>
              </w:rPr>
              <w:t>39</w:t>
            </w:r>
          </w:p>
        </w:tc>
      </w:tr>
      <w:tr w:rsidR="001C0154" w:rsidRPr="0037083F" w14:paraId="1EB2024B" w14:textId="77777777" w:rsidTr="007945BA">
        <w:tc>
          <w:tcPr>
            <w:tcW w:w="1836" w:type="dxa"/>
          </w:tcPr>
          <w:p w14:paraId="5B21266F" w14:textId="77777777" w:rsidR="001C0154" w:rsidRPr="0037083F" w:rsidRDefault="001C0154" w:rsidP="007945BA">
            <w:pPr>
              <w:jc w:val="left"/>
              <w:rPr>
                <w:rStyle w:val="SubtleEmphasis"/>
              </w:rPr>
            </w:pPr>
            <w:r w:rsidRPr="0037083F">
              <w:rPr>
                <w:rStyle w:val="SubtleEmphasis"/>
              </w:rPr>
              <w:t>2009-10</w:t>
            </w:r>
          </w:p>
        </w:tc>
        <w:tc>
          <w:tcPr>
            <w:tcW w:w="1836" w:type="dxa"/>
          </w:tcPr>
          <w:p w14:paraId="21CC4FB6" w14:textId="77777777" w:rsidR="001C0154" w:rsidRPr="0037083F" w:rsidRDefault="00185A32" w:rsidP="007945BA">
            <w:pPr>
              <w:jc w:val="right"/>
              <w:rPr>
                <w:rStyle w:val="SubtleEmphasis"/>
              </w:rPr>
            </w:pPr>
            <w:r w:rsidRPr="0037083F">
              <w:rPr>
                <w:rStyle w:val="SubtleEmphasis"/>
              </w:rPr>
              <w:t>-</w:t>
            </w:r>
          </w:p>
        </w:tc>
        <w:tc>
          <w:tcPr>
            <w:tcW w:w="1836" w:type="dxa"/>
          </w:tcPr>
          <w:p w14:paraId="361AB55C" w14:textId="77777777" w:rsidR="001C0154" w:rsidRPr="0037083F" w:rsidRDefault="00185A32" w:rsidP="007945BA">
            <w:pPr>
              <w:jc w:val="right"/>
              <w:rPr>
                <w:rStyle w:val="SubtleEmphasis"/>
              </w:rPr>
            </w:pPr>
            <w:r w:rsidRPr="0037083F">
              <w:rPr>
                <w:rStyle w:val="SubtleEmphasis"/>
              </w:rPr>
              <w:t>-</w:t>
            </w:r>
          </w:p>
        </w:tc>
        <w:tc>
          <w:tcPr>
            <w:tcW w:w="1836" w:type="dxa"/>
          </w:tcPr>
          <w:p w14:paraId="39AC65C3" w14:textId="77777777" w:rsidR="001C0154" w:rsidRPr="0037083F" w:rsidRDefault="00185A32" w:rsidP="007945BA">
            <w:pPr>
              <w:jc w:val="right"/>
              <w:rPr>
                <w:rStyle w:val="SubtleEmphasis"/>
              </w:rPr>
            </w:pPr>
            <w:r w:rsidRPr="0037083F">
              <w:rPr>
                <w:rStyle w:val="SubtleEmphasis"/>
              </w:rPr>
              <w:t>-</w:t>
            </w:r>
          </w:p>
        </w:tc>
        <w:tc>
          <w:tcPr>
            <w:tcW w:w="1836" w:type="dxa"/>
          </w:tcPr>
          <w:p w14:paraId="25C8AD6D" w14:textId="77777777" w:rsidR="001C0154" w:rsidRPr="0037083F" w:rsidRDefault="00185A32" w:rsidP="007945BA">
            <w:pPr>
              <w:jc w:val="right"/>
              <w:rPr>
                <w:rStyle w:val="SubtleEmphasis"/>
              </w:rPr>
            </w:pPr>
            <w:r w:rsidRPr="0037083F">
              <w:rPr>
                <w:rStyle w:val="SubtleEmphasis"/>
              </w:rPr>
              <w:t>-</w:t>
            </w:r>
          </w:p>
        </w:tc>
      </w:tr>
      <w:tr w:rsidR="001C0154" w:rsidRPr="0037083F" w14:paraId="079B4E85" w14:textId="77777777" w:rsidTr="007945BA">
        <w:tc>
          <w:tcPr>
            <w:tcW w:w="1836" w:type="dxa"/>
          </w:tcPr>
          <w:p w14:paraId="2E0ECCF7" w14:textId="77777777" w:rsidR="001C0154" w:rsidRPr="0037083F" w:rsidRDefault="001C0154" w:rsidP="007945BA">
            <w:pPr>
              <w:jc w:val="left"/>
              <w:rPr>
                <w:rStyle w:val="SubtleEmphasis"/>
              </w:rPr>
            </w:pPr>
            <w:r w:rsidRPr="0037083F">
              <w:rPr>
                <w:rStyle w:val="SubtleEmphasis"/>
              </w:rPr>
              <w:t>2010-11</w:t>
            </w:r>
          </w:p>
        </w:tc>
        <w:tc>
          <w:tcPr>
            <w:tcW w:w="1836" w:type="dxa"/>
          </w:tcPr>
          <w:p w14:paraId="08D9F1C8" w14:textId="77777777" w:rsidR="001C0154" w:rsidRPr="0037083F" w:rsidRDefault="001C0154" w:rsidP="007945BA">
            <w:pPr>
              <w:jc w:val="right"/>
              <w:rPr>
                <w:rStyle w:val="SubtleEmphasis"/>
              </w:rPr>
            </w:pPr>
            <w:r w:rsidRPr="0037083F">
              <w:rPr>
                <w:rStyle w:val="SubtleEmphasis"/>
              </w:rPr>
              <w:t>131</w:t>
            </w:r>
          </w:p>
        </w:tc>
        <w:tc>
          <w:tcPr>
            <w:tcW w:w="1836" w:type="dxa"/>
          </w:tcPr>
          <w:p w14:paraId="2C1D352A" w14:textId="77777777" w:rsidR="001C0154" w:rsidRPr="0037083F" w:rsidRDefault="001C0154" w:rsidP="007945BA">
            <w:pPr>
              <w:jc w:val="right"/>
              <w:rPr>
                <w:rStyle w:val="SubtleEmphasis"/>
              </w:rPr>
            </w:pPr>
            <w:r w:rsidRPr="0037083F">
              <w:rPr>
                <w:rStyle w:val="SubtleEmphasis"/>
              </w:rPr>
              <w:t>6,838</w:t>
            </w:r>
          </w:p>
        </w:tc>
        <w:tc>
          <w:tcPr>
            <w:tcW w:w="1836" w:type="dxa"/>
          </w:tcPr>
          <w:p w14:paraId="778D45E0" w14:textId="77777777" w:rsidR="001C0154" w:rsidRPr="0037083F" w:rsidRDefault="001C0154" w:rsidP="007945BA">
            <w:pPr>
              <w:jc w:val="right"/>
              <w:rPr>
                <w:rStyle w:val="SubtleEmphasis"/>
              </w:rPr>
            </w:pPr>
            <w:r w:rsidRPr="0037083F">
              <w:rPr>
                <w:rStyle w:val="SubtleEmphasis"/>
              </w:rPr>
              <w:t>2,256</w:t>
            </w:r>
          </w:p>
        </w:tc>
        <w:tc>
          <w:tcPr>
            <w:tcW w:w="1836" w:type="dxa"/>
          </w:tcPr>
          <w:p w14:paraId="01BE965E" w14:textId="77777777" w:rsidR="001C0154" w:rsidRPr="0037083F" w:rsidRDefault="001C0154" w:rsidP="007945BA">
            <w:pPr>
              <w:jc w:val="right"/>
              <w:rPr>
                <w:rStyle w:val="SubtleEmphasis"/>
              </w:rPr>
            </w:pPr>
            <w:r w:rsidRPr="0037083F">
              <w:rPr>
                <w:rStyle w:val="SubtleEmphasis"/>
              </w:rPr>
              <w:t>33</w:t>
            </w:r>
          </w:p>
        </w:tc>
      </w:tr>
      <w:tr w:rsidR="001C0154" w:rsidRPr="0037083F" w14:paraId="2D2E42C6" w14:textId="77777777" w:rsidTr="007945BA">
        <w:trPr>
          <w:trHeight w:val="167"/>
        </w:trPr>
        <w:tc>
          <w:tcPr>
            <w:tcW w:w="1836" w:type="dxa"/>
          </w:tcPr>
          <w:p w14:paraId="6C200AE6" w14:textId="77777777" w:rsidR="001C0154" w:rsidRPr="0037083F" w:rsidRDefault="001C0154" w:rsidP="007945BA">
            <w:pPr>
              <w:jc w:val="left"/>
              <w:rPr>
                <w:rStyle w:val="SubtleEmphasis"/>
              </w:rPr>
            </w:pPr>
            <w:r w:rsidRPr="0037083F">
              <w:rPr>
                <w:rStyle w:val="SubtleEmphasis"/>
              </w:rPr>
              <w:t>2011-12</w:t>
            </w:r>
          </w:p>
        </w:tc>
        <w:tc>
          <w:tcPr>
            <w:tcW w:w="1836" w:type="dxa"/>
          </w:tcPr>
          <w:p w14:paraId="244F0E6F" w14:textId="77777777" w:rsidR="001C0154" w:rsidRPr="0037083F" w:rsidRDefault="001C0154" w:rsidP="007945BA">
            <w:pPr>
              <w:jc w:val="right"/>
              <w:rPr>
                <w:rStyle w:val="SubtleEmphasis"/>
              </w:rPr>
            </w:pPr>
            <w:r w:rsidRPr="0037083F">
              <w:rPr>
                <w:rStyle w:val="SubtleEmphasis"/>
              </w:rPr>
              <w:t>112</w:t>
            </w:r>
          </w:p>
        </w:tc>
        <w:tc>
          <w:tcPr>
            <w:tcW w:w="1836" w:type="dxa"/>
          </w:tcPr>
          <w:p w14:paraId="07E990D1" w14:textId="77777777" w:rsidR="001C0154" w:rsidRPr="0037083F" w:rsidRDefault="001C0154" w:rsidP="007945BA">
            <w:pPr>
              <w:jc w:val="right"/>
              <w:rPr>
                <w:rStyle w:val="SubtleEmphasis"/>
              </w:rPr>
            </w:pPr>
            <w:r w:rsidRPr="0037083F">
              <w:rPr>
                <w:rStyle w:val="SubtleEmphasis"/>
              </w:rPr>
              <w:t>6,821</w:t>
            </w:r>
          </w:p>
        </w:tc>
        <w:tc>
          <w:tcPr>
            <w:tcW w:w="1836" w:type="dxa"/>
          </w:tcPr>
          <w:p w14:paraId="26656942" w14:textId="77777777" w:rsidR="001C0154" w:rsidRPr="0037083F" w:rsidRDefault="001C0154" w:rsidP="007945BA">
            <w:pPr>
              <w:jc w:val="right"/>
              <w:rPr>
                <w:rStyle w:val="SubtleEmphasis"/>
              </w:rPr>
            </w:pPr>
            <w:r w:rsidRPr="0037083F">
              <w:rPr>
                <w:rStyle w:val="SubtleEmphasis"/>
              </w:rPr>
              <w:t>2,027</w:t>
            </w:r>
          </w:p>
        </w:tc>
        <w:tc>
          <w:tcPr>
            <w:tcW w:w="1836" w:type="dxa"/>
          </w:tcPr>
          <w:p w14:paraId="1B83DFD2" w14:textId="77777777" w:rsidR="001C0154" w:rsidRPr="0037083F" w:rsidRDefault="001C0154" w:rsidP="007945BA">
            <w:pPr>
              <w:jc w:val="right"/>
              <w:rPr>
                <w:rStyle w:val="SubtleEmphasis"/>
              </w:rPr>
            </w:pPr>
            <w:r w:rsidRPr="0037083F">
              <w:rPr>
                <w:rStyle w:val="SubtleEmphasis"/>
              </w:rPr>
              <w:t>30</w:t>
            </w:r>
          </w:p>
        </w:tc>
      </w:tr>
      <w:tr w:rsidR="001C0154" w:rsidRPr="0037083F" w14:paraId="75D3025D" w14:textId="77777777" w:rsidTr="007945BA">
        <w:tc>
          <w:tcPr>
            <w:tcW w:w="1836" w:type="dxa"/>
          </w:tcPr>
          <w:p w14:paraId="62C46458" w14:textId="77777777" w:rsidR="001C0154" w:rsidRPr="0037083F" w:rsidRDefault="001C0154" w:rsidP="007945BA">
            <w:pPr>
              <w:jc w:val="left"/>
              <w:rPr>
                <w:rStyle w:val="SubtleEmphasis"/>
              </w:rPr>
            </w:pPr>
            <w:r w:rsidRPr="0037083F">
              <w:rPr>
                <w:rStyle w:val="SubtleEmphasis"/>
              </w:rPr>
              <w:t>2012-13</w:t>
            </w:r>
          </w:p>
        </w:tc>
        <w:tc>
          <w:tcPr>
            <w:tcW w:w="1836" w:type="dxa"/>
          </w:tcPr>
          <w:p w14:paraId="234A6993" w14:textId="77777777" w:rsidR="001C0154" w:rsidRPr="0037083F" w:rsidRDefault="001C0154" w:rsidP="007945BA">
            <w:pPr>
              <w:jc w:val="right"/>
              <w:rPr>
                <w:rStyle w:val="SubtleEmphasis"/>
              </w:rPr>
            </w:pPr>
            <w:r w:rsidRPr="0037083F">
              <w:rPr>
                <w:rStyle w:val="SubtleEmphasis"/>
              </w:rPr>
              <w:t>104</w:t>
            </w:r>
          </w:p>
        </w:tc>
        <w:tc>
          <w:tcPr>
            <w:tcW w:w="1836" w:type="dxa"/>
          </w:tcPr>
          <w:p w14:paraId="78C0EB90" w14:textId="77777777" w:rsidR="001C0154" w:rsidRPr="0037083F" w:rsidRDefault="001C0154" w:rsidP="007945BA">
            <w:pPr>
              <w:jc w:val="right"/>
              <w:rPr>
                <w:rStyle w:val="SubtleEmphasis"/>
              </w:rPr>
            </w:pPr>
            <w:r w:rsidRPr="0037083F">
              <w:rPr>
                <w:rStyle w:val="SubtleEmphasis"/>
              </w:rPr>
              <w:t>6,475</w:t>
            </w:r>
          </w:p>
        </w:tc>
        <w:tc>
          <w:tcPr>
            <w:tcW w:w="1836" w:type="dxa"/>
          </w:tcPr>
          <w:p w14:paraId="1C19F83D" w14:textId="77777777" w:rsidR="001C0154" w:rsidRPr="0037083F" w:rsidRDefault="001C0154" w:rsidP="007945BA">
            <w:pPr>
              <w:jc w:val="right"/>
              <w:rPr>
                <w:rStyle w:val="SubtleEmphasis"/>
              </w:rPr>
            </w:pPr>
            <w:r w:rsidRPr="0037083F">
              <w:rPr>
                <w:rStyle w:val="SubtleEmphasis"/>
              </w:rPr>
              <w:t>2,405</w:t>
            </w:r>
          </w:p>
        </w:tc>
        <w:tc>
          <w:tcPr>
            <w:tcW w:w="1836" w:type="dxa"/>
          </w:tcPr>
          <w:p w14:paraId="2B54F8A1" w14:textId="77777777" w:rsidR="001C0154" w:rsidRPr="0037083F" w:rsidRDefault="001C0154" w:rsidP="007945BA">
            <w:pPr>
              <w:jc w:val="right"/>
              <w:rPr>
                <w:rStyle w:val="SubtleEmphasis"/>
              </w:rPr>
            </w:pPr>
            <w:r w:rsidRPr="0037083F">
              <w:rPr>
                <w:rStyle w:val="SubtleEmphasis"/>
              </w:rPr>
              <w:t>37</w:t>
            </w:r>
          </w:p>
        </w:tc>
      </w:tr>
      <w:tr w:rsidR="001C0154" w:rsidRPr="0037083F" w14:paraId="40550912" w14:textId="77777777" w:rsidTr="007945BA">
        <w:tc>
          <w:tcPr>
            <w:tcW w:w="1836" w:type="dxa"/>
          </w:tcPr>
          <w:p w14:paraId="3B0EADBC" w14:textId="77777777" w:rsidR="001C0154" w:rsidRPr="0037083F" w:rsidRDefault="001C0154" w:rsidP="007945BA">
            <w:pPr>
              <w:jc w:val="left"/>
              <w:rPr>
                <w:rStyle w:val="SubtleEmphasis"/>
              </w:rPr>
            </w:pPr>
            <w:r w:rsidRPr="0037083F">
              <w:rPr>
                <w:rStyle w:val="SubtleEmphasis"/>
              </w:rPr>
              <w:t>2013-14</w:t>
            </w:r>
          </w:p>
        </w:tc>
        <w:tc>
          <w:tcPr>
            <w:tcW w:w="1836" w:type="dxa"/>
          </w:tcPr>
          <w:p w14:paraId="3D2BDA31" w14:textId="77777777" w:rsidR="001C0154" w:rsidRPr="0037083F" w:rsidRDefault="001C0154" w:rsidP="007945BA">
            <w:pPr>
              <w:jc w:val="right"/>
              <w:rPr>
                <w:rStyle w:val="SubtleEmphasis"/>
              </w:rPr>
            </w:pPr>
            <w:r w:rsidRPr="0037083F">
              <w:rPr>
                <w:rStyle w:val="SubtleEmphasis"/>
              </w:rPr>
              <w:t>108</w:t>
            </w:r>
          </w:p>
        </w:tc>
        <w:tc>
          <w:tcPr>
            <w:tcW w:w="1836" w:type="dxa"/>
          </w:tcPr>
          <w:p w14:paraId="565E5BEC" w14:textId="77777777" w:rsidR="001C0154" w:rsidRPr="0037083F" w:rsidRDefault="001C0154" w:rsidP="007945BA">
            <w:pPr>
              <w:jc w:val="right"/>
              <w:rPr>
                <w:rStyle w:val="SubtleEmphasis"/>
              </w:rPr>
            </w:pPr>
            <w:r w:rsidRPr="0037083F">
              <w:rPr>
                <w:rStyle w:val="SubtleEmphasis"/>
              </w:rPr>
              <w:t>5,739</w:t>
            </w:r>
          </w:p>
        </w:tc>
        <w:tc>
          <w:tcPr>
            <w:tcW w:w="1836" w:type="dxa"/>
          </w:tcPr>
          <w:p w14:paraId="7CF94991" w14:textId="77777777" w:rsidR="001C0154" w:rsidRPr="0037083F" w:rsidRDefault="001C0154" w:rsidP="007945BA">
            <w:pPr>
              <w:jc w:val="right"/>
              <w:rPr>
                <w:rStyle w:val="SubtleEmphasis"/>
              </w:rPr>
            </w:pPr>
            <w:r w:rsidRPr="0037083F">
              <w:rPr>
                <w:rStyle w:val="SubtleEmphasis"/>
              </w:rPr>
              <w:t>2,115</w:t>
            </w:r>
          </w:p>
        </w:tc>
        <w:tc>
          <w:tcPr>
            <w:tcW w:w="1836" w:type="dxa"/>
          </w:tcPr>
          <w:p w14:paraId="028841E8" w14:textId="77777777" w:rsidR="001C0154" w:rsidRPr="0037083F" w:rsidRDefault="001C0154" w:rsidP="007945BA">
            <w:pPr>
              <w:jc w:val="right"/>
              <w:rPr>
                <w:rStyle w:val="SubtleEmphasis"/>
              </w:rPr>
            </w:pPr>
            <w:r w:rsidRPr="0037083F">
              <w:rPr>
                <w:rStyle w:val="SubtleEmphasis"/>
              </w:rPr>
              <w:t>37</w:t>
            </w:r>
          </w:p>
        </w:tc>
      </w:tr>
      <w:tr w:rsidR="001C0154" w:rsidRPr="0037083F" w14:paraId="6806DD60" w14:textId="77777777" w:rsidTr="007945BA">
        <w:tc>
          <w:tcPr>
            <w:tcW w:w="1836" w:type="dxa"/>
          </w:tcPr>
          <w:p w14:paraId="1949BC54" w14:textId="77777777" w:rsidR="001C0154" w:rsidRPr="0037083F" w:rsidRDefault="001C0154" w:rsidP="007945BA">
            <w:pPr>
              <w:jc w:val="left"/>
              <w:rPr>
                <w:rStyle w:val="SubtleEmphasis"/>
              </w:rPr>
            </w:pPr>
            <w:r w:rsidRPr="0037083F">
              <w:rPr>
                <w:rStyle w:val="SubtleEmphasis"/>
              </w:rPr>
              <w:t>2014-15</w:t>
            </w:r>
          </w:p>
        </w:tc>
        <w:tc>
          <w:tcPr>
            <w:tcW w:w="1836" w:type="dxa"/>
          </w:tcPr>
          <w:p w14:paraId="3CCAA341" w14:textId="77777777" w:rsidR="001C0154" w:rsidRPr="0037083F" w:rsidRDefault="00185A32" w:rsidP="007945BA">
            <w:pPr>
              <w:jc w:val="right"/>
              <w:rPr>
                <w:rStyle w:val="SubtleEmphasis"/>
              </w:rPr>
            </w:pPr>
            <w:r w:rsidRPr="0037083F">
              <w:rPr>
                <w:rStyle w:val="SubtleEmphasis"/>
              </w:rPr>
              <w:t>-</w:t>
            </w:r>
          </w:p>
        </w:tc>
        <w:tc>
          <w:tcPr>
            <w:tcW w:w="1836" w:type="dxa"/>
          </w:tcPr>
          <w:p w14:paraId="44E5CC0E" w14:textId="77777777" w:rsidR="001C0154" w:rsidRPr="0037083F" w:rsidRDefault="00185A32" w:rsidP="007945BA">
            <w:pPr>
              <w:jc w:val="right"/>
              <w:rPr>
                <w:rStyle w:val="SubtleEmphasis"/>
              </w:rPr>
            </w:pPr>
            <w:r w:rsidRPr="0037083F">
              <w:rPr>
                <w:rStyle w:val="SubtleEmphasis"/>
              </w:rPr>
              <w:t>-</w:t>
            </w:r>
          </w:p>
        </w:tc>
        <w:tc>
          <w:tcPr>
            <w:tcW w:w="1836" w:type="dxa"/>
          </w:tcPr>
          <w:p w14:paraId="3ED20DF4" w14:textId="77777777" w:rsidR="001C0154" w:rsidRPr="0037083F" w:rsidRDefault="00185A32" w:rsidP="007945BA">
            <w:pPr>
              <w:jc w:val="right"/>
              <w:rPr>
                <w:rStyle w:val="SubtleEmphasis"/>
              </w:rPr>
            </w:pPr>
            <w:r w:rsidRPr="0037083F">
              <w:rPr>
                <w:rStyle w:val="SubtleEmphasis"/>
              </w:rPr>
              <w:t>-</w:t>
            </w:r>
          </w:p>
        </w:tc>
        <w:tc>
          <w:tcPr>
            <w:tcW w:w="1836" w:type="dxa"/>
          </w:tcPr>
          <w:p w14:paraId="1B6E0D74" w14:textId="77777777" w:rsidR="001C0154" w:rsidRPr="0037083F" w:rsidRDefault="00185A32" w:rsidP="007945BA">
            <w:pPr>
              <w:jc w:val="right"/>
              <w:rPr>
                <w:rStyle w:val="SubtleEmphasis"/>
              </w:rPr>
            </w:pPr>
            <w:r w:rsidRPr="0037083F">
              <w:rPr>
                <w:rStyle w:val="SubtleEmphasis"/>
              </w:rPr>
              <w:t>-</w:t>
            </w:r>
          </w:p>
        </w:tc>
      </w:tr>
    </w:tbl>
    <w:p w14:paraId="6A679B97" w14:textId="77777777" w:rsidR="001C0154" w:rsidRPr="0037083F" w:rsidRDefault="001C0154" w:rsidP="00645FA6">
      <w:pPr>
        <w:pStyle w:val="NoSpacing"/>
        <w:spacing w:after="200"/>
        <w:rPr>
          <w:rFonts w:ascii="Arial" w:hAnsi="Arial" w:cs="Arial"/>
          <w:sz w:val="18"/>
        </w:rPr>
      </w:pPr>
      <w:r w:rsidRPr="0037083F">
        <w:rPr>
          <w:rFonts w:ascii="Arial" w:hAnsi="Arial" w:cs="Arial"/>
          <w:sz w:val="18"/>
        </w:rPr>
        <w:t xml:space="preserve">* Does not include 2015 production of </w:t>
      </w:r>
      <w:r w:rsidRPr="0037083F">
        <w:rPr>
          <w:rFonts w:ascii="Arial" w:hAnsi="Arial" w:cs="Arial"/>
          <w:i/>
          <w:sz w:val="18"/>
        </w:rPr>
        <w:t>Don Giovanni</w:t>
      </w:r>
      <w:r w:rsidRPr="0037083F">
        <w:rPr>
          <w:rFonts w:ascii="Arial" w:hAnsi="Arial" w:cs="Arial"/>
          <w:sz w:val="18"/>
        </w:rPr>
        <w:t xml:space="preserve">.  All 2014 Glass </w:t>
      </w:r>
      <w:r w:rsidRPr="0037083F">
        <w:rPr>
          <w:rFonts w:ascii="Arial" w:hAnsi="Arial" w:cs="Arial"/>
          <w:i/>
          <w:sz w:val="18"/>
        </w:rPr>
        <w:t>Trilogy</w:t>
      </w:r>
      <w:r w:rsidRPr="0037083F">
        <w:rPr>
          <w:rFonts w:ascii="Arial" w:hAnsi="Arial" w:cs="Arial"/>
          <w:sz w:val="18"/>
        </w:rPr>
        <w:t xml:space="preserve"> tickets were sold as single tickets.</w:t>
      </w:r>
    </w:p>
    <w:p w14:paraId="23C8E964" w14:textId="77777777" w:rsidR="00E309AA" w:rsidRPr="0037083F" w:rsidRDefault="00E309AA">
      <w:pPr>
        <w:spacing w:line="276" w:lineRule="auto"/>
        <w:jc w:val="left"/>
        <w:rPr>
          <w:i/>
          <w:sz w:val="20"/>
        </w:rPr>
      </w:pPr>
      <w:r w:rsidRPr="0037083F">
        <w:rPr>
          <w:i/>
          <w:sz w:val="20"/>
        </w:rPr>
        <w:br w:type="page"/>
      </w:r>
    </w:p>
    <w:p w14:paraId="6DAE6CA1" w14:textId="77777777" w:rsidR="001C0154" w:rsidRPr="0037083F" w:rsidRDefault="001C0154" w:rsidP="00272043">
      <w:pPr>
        <w:spacing w:after="120"/>
        <w:rPr>
          <w:i/>
          <w:sz w:val="20"/>
        </w:rPr>
      </w:pPr>
      <w:r w:rsidRPr="0037083F">
        <w:rPr>
          <w:i/>
          <w:sz w:val="20"/>
        </w:rPr>
        <w:t>Less</w:t>
      </w:r>
      <w:r w:rsidR="00F811A1" w:rsidRPr="0037083F">
        <w:rPr>
          <w:i/>
          <w:sz w:val="20"/>
        </w:rPr>
        <w:t xml:space="preserve"> familiar</w:t>
      </w:r>
      <w:r w:rsidRPr="0037083F">
        <w:rPr>
          <w:i/>
          <w:sz w:val="20"/>
        </w:rPr>
        <w:t xml:space="preserve"> / unfamiliar</w:t>
      </w:r>
    </w:p>
    <w:tbl>
      <w:tblPr>
        <w:tblStyle w:val="TableGrid"/>
        <w:tblW w:w="0" w:type="auto"/>
        <w:tblLook w:val="04A0" w:firstRow="1" w:lastRow="0" w:firstColumn="1" w:lastColumn="0" w:noHBand="0" w:noVBand="1"/>
        <w:tblDescription w:val="SOSA: composition of revenue by category per production 2008-09 to 2014-15 ($, number, percent) - less familiar / unfamiliar"/>
      </w:tblPr>
      <w:tblGrid>
        <w:gridCol w:w="1790"/>
        <w:gridCol w:w="1799"/>
        <w:gridCol w:w="1805"/>
        <w:gridCol w:w="1811"/>
        <w:gridCol w:w="1811"/>
      </w:tblGrid>
      <w:tr w:rsidR="001C0154" w:rsidRPr="0037083F" w14:paraId="7E1A3542" w14:textId="77777777" w:rsidTr="00645FA6">
        <w:trPr>
          <w:tblHeader/>
        </w:trPr>
        <w:tc>
          <w:tcPr>
            <w:tcW w:w="1836" w:type="dxa"/>
          </w:tcPr>
          <w:p w14:paraId="578A4B62" w14:textId="77777777" w:rsidR="001C0154" w:rsidRPr="0037083F" w:rsidRDefault="001C0154" w:rsidP="007945BA">
            <w:pPr>
              <w:jc w:val="center"/>
              <w:rPr>
                <w:i/>
                <w:sz w:val="20"/>
                <w:szCs w:val="20"/>
              </w:rPr>
            </w:pPr>
            <w:r w:rsidRPr="0037083F">
              <w:rPr>
                <w:i/>
                <w:sz w:val="20"/>
                <w:szCs w:val="20"/>
              </w:rPr>
              <w:t>Year</w:t>
            </w:r>
          </w:p>
        </w:tc>
        <w:tc>
          <w:tcPr>
            <w:tcW w:w="1836" w:type="dxa"/>
          </w:tcPr>
          <w:p w14:paraId="6F7AC1D8" w14:textId="77777777" w:rsidR="001C0154" w:rsidRPr="0037083F" w:rsidRDefault="001C0154" w:rsidP="007945BA">
            <w:pPr>
              <w:jc w:val="center"/>
              <w:rPr>
                <w:rStyle w:val="SubtleEmphasis"/>
                <w:i/>
                <w:szCs w:val="20"/>
              </w:rPr>
            </w:pPr>
            <w:r w:rsidRPr="0037083F">
              <w:rPr>
                <w:rStyle w:val="SubtleEmphasis"/>
                <w:i/>
                <w:szCs w:val="20"/>
              </w:rPr>
              <w:t xml:space="preserve">Average ticket price </w:t>
            </w:r>
          </w:p>
        </w:tc>
        <w:tc>
          <w:tcPr>
            <w:tcW w:w="1836" w:type="dxa"/>
          </w:tcPr>
          <w:p w14:paraId="536B741A" w14:textId="77777777" w:rsidR="001C0154" w:rsidRPr="0037083F" w:rsidRDefault="001C0154" w:rsidP="007945BA">
            <w:pPr>
              <w:jc w:val="center"/>
              <w:rPr>
                <w:rStyle w:val="SubtleEmphasis"/>
                <w:i/>
                <w:szCs w:val="20"/>
              </w:rPr>
            </w:pPr>
            <w:r w:rsidRPr="0037083F">
              <w:rPr>
                <w:rStyle w:val="SubtleEmphasis"/>
                <w:i/>
                <w:szCs w:val="20"/>
              </w:rPr>
              <w:t>Average number of attendees</w:t>
            </w:r>
          </w:p>
        </w:tc>
        <w:tc>
          <w:tcPr>
            <w:tcW w:w="1836" w:type="dxa"/>
          </w:tcPr>
          <w:p w14:paraId="5C51F45E" w14:textId="77777777" w:rsidR="001C0154" w:rsidRPr="0037083F" w:rsidRDefault="001C0154" w:rsidP="007945BA">
            <w:pPr>
              <w:jc w:val="center"/>
              <w:rPr>
                <w:rStyle w:val="SubtleEmphasis"/>
                <w:i/>
                <w:szCs w:val="20"/>
              </w:rPr>
            </w:pPr>
            <w:r w:rsidRPr="0037083F">
              <w:rPr>
                <w:rStyle w:val="SubtleEmphasis"/>
                <w:i/>
                <w:szCs w:val="20"/>
              </w:rPr>
              <w:t>Average number of  subscribers</w:t>
            </w:r>
          </w:p>
        </w:tc>
        <w:tc>
          <w:tcPr>
            <w:tcW w:w="1836" w:type="dxa"/>
          </w:tcPr>
          <w:p w14:paraId="4F189BB4" w14:textId="77777777" w:rsidR="001C0154" w:rsidRPr="0037083F" w:rsidRDefault="001C0154" w:rsidP="007945BA">
            <w:pPr>
              <w:jc w:val="center"/>
              <w:rPr>
                <w:rStyle w:val="SubtleEmphasis"/>
                <w:i/>
                <w:szCs w:val="20"/>
              </w:rPr>
            </w:pPr>
            <w:r w:rsidRPr="0037083F">
              <w:rPr>
                <w:rStyle w:val="SubtleEmphasis"/>
                <w:i/>
                <w:szCs w:val="20"/>
              </w:rPr>
              <w:t>Percent subscribers</w:t>
            </w:r>
          </w:p>
        </w:tc>
      </w:tr>
      <w:tr w:rsidR="001C0154" w:rsidRPr="0037083F" w14:paraId="2370D71D" w14:textId="77777777" w:rsidTr="007945BA">
        <w:tc>
          <w:tcPr>
            <w:tcW w:w="1836" w:type="dxa"/>
          </w:tcPr>
          <w:p w14:paraId="4E7A2242" w14:textId="77777777" w:rsidR="001C0154" w:rsidRPr="0037083F" w:rsidRDefault="001C0154" w:rsidP="007945BA">
            <w:pPr>
              <w:jc w:val="left"/>
              <w:rPr>
                <w:rStyle w:val="SubtleEmphasis"/>
              </w:rPr>
            </w:pPr>
            <w:r w:rsidRPr="0037083F">
              <w:rPr>
                <w:rStyle w:val="SubtleEmphasis"/>
              </w:rPr>
              <w:t>2008-09</w:t>
            </w:r>
          </w:p>
        </w:tc>
        <w:tc>
          <w:tcPr>
            <w:tcW w:w="1836" w:type="dxa"/>
          </w:tcPr>
          <w:p w14:paraId="3E810C6D" w14:textId="77777777" w:rsidR="001C0154" w:rsidRPr="0037083F" w:rsidRDefault="00185A32" w:rsidP="007945BA">
            <w:pPr>
              <w:jc w:val="right"/>
              <w:rPr>
                <w:rStyle w:val="SubtleEmphasis"/>
              </w:rPr>
            </w:pPr>
            <w:r w:rsidRPr="0037083F">
              <w:rPr>
                <w:rStyle w:val="SubtleEmphasis"/>
              </w:rPr>
              <w:t>-</w:t>
            </w:r>
          </w:p>
        </w:tc>
        <w:tc>
          <w:tcPr>
            <w:tcW w:w="1836" w:type="dxa"/>
          </w:tcPr>
          <w:p w14:paraId="77C69241" w14:textId="77777777" w:rsidR="001C0154" w:rsidRPr="0037083F" w:rsidRDefault="00185A32" w:rsidP="007945BA">
            <w:pPr>
              <w:jc w:val="right"/>
              <w:rPr>
                <w:rStyle w:val="SubtleEmphasis"/>
              </w:rPr>
            </w:pPr>
            <w:r w:rsidRPr="0037083F">
              <w:rPr>
                <w:rStyle w:val="SubtleEmphasis"/>
              </w:rPr>
              <w:t>-</w:t>
            </w:r>
          </w:p>
        </w:tc>
        <w:tc>
          <w:tcPr>
            <w:tcW w:w="1836" w:type="dxa"/>
          </w:tcPr>
          <w:p w14:paraId="17E5AD98" w14:textId="77777777" w:rsidR="001C0154" w:rsidRPr="0037083F" w:rsidRDefault="00185A32" w:rsidP="007945BA">
            <w:pPr>
              <w:jc w:val="right"/>
              <w:rPr>
                <w:rStyle w:val="SubtleEmphasis"/>
              </w:rPr>
            </w:pPr>
            <w:r w:rsidRPr="0037083F">
              <w:rPr>
                <w:rStyle w:val="SubtleEmphasis"/>
              </w:rPr>
              <w:t>-</w:t>
            </w:r>
          </w:p>
        </w:tc>
        <w:tc>
          <w:tcPr>
            <w:tcW w:w="1836" w:type="dxa"/>
          </w:tcPr>
          <w:p w14:paraId="61415BEF" w14:textId="77777777" w:rsidR="001C0154" w:rsidRPr="0037083F" w:rsidRDefault="00185A32" w:rsidP="007945BA">
            <w:pPr>
              <w:jc w:val="right"/>
              <w:rPr>
                <w:rStyle w:val="SubtleEmphasis"/>
              </w:rPr>
            </w:pPr>
            <w:r w:rsidRPr="0037083F">
              <w:rPr>
                <w:rStyle w:val="SubtleEmphasis"/>
              </w:rPr>
              <w:t>-</w:t>
            </w:r>
          </w:p>
        </w:tc>
      </w:tr>
      <w:tr w:rsidR="001C0154" w:rsidRPr="0037083F" w14:paraId="18DC468D" w14:textId="77777777" w:rsidTr="007945BA">
        <w:tc>
          <w:tcPr>
            <w:tcW w:w="1836" w:type="dxa"/>
          </w:tcPr>
          <w:p w14:paraId="3AF92D9B" w14:textId="77777777" w:rsidR="001C0154" w:rsidRPr="0037083F" w:rsidRDefault="001C0154" w:rsidP="007945BA">
            <w:pPr>
              <w:jc w:val="left"/>
              <w:rPr>
                <w:rStyle w:val="SubtleEmphasis"/>
              </w:rPr>
            </w:pPr>
            <w:r w:rsidRPr="0037083F">
              <w:rPr>
                <w:rStyle w:val="SubtleEmphasis"/>
              </w:rPr>
              <w:t>2009-10</w:t>
            </w:r>
          </w:p>
        </w:tc>
        <w:tc>
          <w:tcPr>
            <w:tcW w:w="1836" w:type="dxa"/>
          </w:tcPr>
          <w:p w14:paraId="04576463" w14:textId="77777777" w:rsidR="001C0154" w:rsidRPr="0037083F" w:rsidRDefault="001C0154" w:rsidP="007945BA">
            <w:pPr>
              <w:jc w:val="right"/>
              <w:rPr>
                <w:rStyle w:val="SubtleEmphasis"/>
              </w:rPr>
            </w:pPr>
            <w:r w:rsidRPr="0037083F">
              <w:rPr>
                <w:rStyle w:val="SubtleEmphasis"/>
              </w:rPr>
              <w:t>114</w:t>
            </w:r>
          </w:p>
        </w:tc>
        <w:tc>
          <w:tcPr>
            <w:tcW w:w="1836" w:type="dxa"/>
          </w:tcPr>
          <w:p w14:paraId="27B2CB9C" w14:textId="77777777" w:rsidR="001C0154" w:rsidRPr="0037083F" w:rsidRDefault="001C0154" w:rsidP="007945BA">
            <w:pPr>
              <w:jc w:val="right"/>
              <w:rPr>
                <w:rStyle w:val="SubtleEmphasis"/>
              </w:rPr>
            </w:pPr>
            <w:r w:rsidRPr="0037083F">
              <w:rPr>
                <w:rStyle w:val="SubtleEmphasis"/>
              </w:rPr>
              <w:t>4,223</w:t>
            </w:r>
          </w:p>
        </w:tc>
        <w:tc>
          <w:tcPr>
            <w:tcW w:w="1836" w:type="dxa"/>
          </w:tcPr>
          <w:p w14:paraId="1139E881" w14:textId="77777777" w:rsidR="001C0154" w:rsidRPr="0037083F" w:rsidRDefault="001C0154" w:rsidP="007945BA">
            <w:pPr>
              <w:jc w:val="right"/>
              <w:rPr>
                <w:rStyle w:val="SubtleEmphasis"/>
              </w:rPr>
            </w:pPr>
            <w:r w:rsidRPr="0037083F">
              <w:rPr>
                <w:rStyle w:val="SubtleEmphasis"/>
              </w:rPr>
              <w:t>2,089</w:t>
            </w:r>
          </w:p>
        </w:tc>
        <w:tc>
          <w:tcPr>
            <w:tcW w:w="1836" w:type="dxa"/>
          </w:tcPr>
          <w:p w14:paraId="7599659E" w14:textId="77777777" w:rsidR="001C0154" w:rsidRPr="0037083F" w:rsidRDefault="001C0154" w:rsidP="007945BA">
            <w:pPr>
              <w:jc w:val="right"/>
              <w:rPr>
                <w:rStyle w:val="SubtleEmphasis"/>
              </w:rPr>
            </w:pPr>
            <w:r w:rsidRPr="0037083F">
              <w:rPr>
                <w:rStyle w:val="SubtleEmphasis"/>
              </w:rPr>
              <w:t>49</w:t>
            </w:r>
          </w:p>
        </w:tc>
      </w:tr>
      <w:tr w:rsidR="001C0154" w:rsidRPr="0037083F" w14:paraId="3FFEF984" w14:textId="77777777" w:rsidTr="007945BA">
        <w:tc>
          <w:tcPr>
            <w:tcW w:w="1836" w:type="dxa"/>
          </w:tcPr>
          <w:p w14:paraId="558B5548" w14:textId="77777777" w:rsidR="001C0154" w:rsidRPr="0037083F" w:rsidRDefault="001C0154" w:rsidP="007945BA">
            <w:pPr>
              <w:jc w:val="left"/>
              <w:rPr>
                <w:rStyle w:val="SubtleEmphasis"/>
              </w:rPr>
            </w:pPr>
            <w:r w:rsidRPr="0037083F">
              <w:rPr>
                <w:rStyle w:val="SubtleEmphasis"/>
              </w:rPr>
              <w:t>2010-11</w:t>
            </w:r>
          </w:p>
        </w:tc>
        <w:tc>
          <w:tcPr>
            <w:tcW w:w="1836" w:type="dxa"/>
          </w:tcPr>
          <w:p w14:paraId="5D537EA0" w14:textId="77777777" w:rsidR="001C0154" w:rsidRPr="0037083F" w:rsidRDefault="001C0154" w:rsidP="007945BA">
            <w:pPr>
              <w:jc w:val="right"/>
              <w:rPr>
                <w:rStyle w:val="SubtleEmphasis"/>
              </w:rPr>
            </w:pPr>
            <w:r w:rsidRPr="0037083F">
              <w:rPr>
                <w:rStyle w:val="SubtleEmphasis"/>
              </w:rPr>
              <w:t>97</w:t>
            </w:r>
          </w:p>
        </w:tc>
        <w:tc>
          <w:tcPr>
            <w:tcW w:w="1836" w:type="dxa"/>
          </w:tcPr>
          <w:p w14:paraId="672DA74D" w14:textId="77777777" w:rsidR="001C0154" w:rsidRPr="0037083F" w:rsidRDefault="001C0154" w:rsidP="007945BA">
            <w:pPr>
              <w:jc w:val="right"/>
              <w:rPr>
                <w:rStyle w:val="SubtleEmphasis"/>
              </w:rPr>
            </w:pPr>
            <w:r w:rsidRPr="0037083F">
              <w:rPr>
                <w:rStyle w:val="SubtleEmphasis"/>
              </w:rPr>
              <w:t>4,962</w:t>
            </w:r>
          </w:p>
        </w:tc>
        <w:tc>
          <w:tcPr>
            <w:tcW w:w="1836" w:type="dxa"/>
          </w:tcPr>
          <w:p w14:paraId="5D781361" w14:textId="77777777" w:rsidR="001C0154" w:rsidRPr="0037083F" w:rsidRDefault="001C0154" w:rsidP="007945BA">
            <w:pPr>
              <w:jc w:val="right"/>
              <w:rPr>
                <w:rStyle w:val="SubtleEmphasis"/>
              </w:rPr>
            </w:pPr>
            <w:r w:rsidRPr="0037083F">
              <w:rPr>
                <w:rStyle w:val="SubtleEmphasis"/>
              </w:rPr>
              <w:t>2,256</w:t>
            </w:r>
          </w:p>
        </w:tc>
        <w:tc>
          <w:tcPr>
            <w:tcW w:w="1836" w:type="dxa"/>
          </w:tcPr>
          <w:p w14:paraId="628C6B58" w14:textId="77777777" w:rsidR="001C0154" w:rsidRPr="0037083F" w:rsidRDefault="001C0154" w:rsidP="007945BA">
            <w:pPr>
              <w:jc w:val="right"/>
              <w:rPr>
                <w:rStyle w:val="SubtleEmphasis"/>
              </w:rPr>
            </w:pPr>
            <w:r w:rsidRPr="0037083F">
              <w:rPr>
                <w:rStyle w:val="SubtleEmphasis"/>
              </w:rPr>
              <w:t>45</w:t>
            </w:r>
          </w:p>
        </w:tc>
      </w:tr>
      <w:tr w:rsidR="001C0154" w:rsidRPr="0037083F" w14:paraId="277E56E8" w14:textId="77777777" w:rsidTr="007945BA">
        <w:tc>
          <w:tcPr>
            <w:tcW w:w="1836" w:type="dxa"/>
          </w:tcPr>
          <w:p w14:paraId="33B72208" w14:textId="77777777" w:rsidR="001C0154" w:rsidRPr="0037083F" w:rsidRDefault="001C0154" w:rsidP="007945BA">
            <w:pPr>
              <w:jc w:val="left"/>
              <w:rPr>
                <w:rStyle w:val="SubtleEmphasis"/>
              </w:rPr>
            </w:pPr>
            <w:r w:rsidRPr="0037083F">
              <w:rPr>
                <w:rStyle w:val="SubtleEmphasis"/>
              </w:rPr>
              <w:t>2011-12</w:t>
            </w:r>
          </w:p>
        </w:tc>
        <w:tc>
          <w:tcPr>
            <w:tcW w:w="1836" w:type="dxa"/>
          </w:tcPr>
          <w:p w14:paraId="13A16806" w14:textId="77777777" w:rsidR="001C0154" w:rsidRPr="0037083F" w:rsidRDefault="001C0154" w:rsidP="007945BA">
            <w:pPr>
              <w:jc w:val="right"/>
              <w:rPr>
                <w:rStyle w:val="SubtleEmphasis"/>
              </w:rPr>
            </w:pPr>
            <w:r w:rsidRPr="0037083F">
              <w:rPr>
                <w:rStyle w:val="SubtleEmphasis"/>
              </w:rPr>
              <w:t>101</w:t>
            </w:r>
          </w:p>
        </w:tc>
        <w:tc>
          <w:tcPr>
            <w:tcW w:w="1836" w:type="dxa"/>
          </w:tcPr>
          <w:p w14:paraId="32205CDC" w14:textId="77777777" w:rsidR="001C0154" w:rsidRPr="0037083F" w:rsidRDefault="001C0154" w:rsidP="007945BA">
            <w:pPr>
              <w:jc w:val="right"/>
              <w:rPr>
                <w:rStyle w:val="SubtleEmphasis"/>
              </w:rPr>
            </w:pPr>
            <w:r w:rsidRPr="0037083F">
              <w:rPr>
                <w:rStyle w:val="SubtleEmphasis"/>
              </w:rPr>
              <w:t>4,597</w:t>
            </w:r>
          </w:p>
        </w:tc>
        <w:tc>
          <w:tcPr>
            <w:tcW w:w="1836" w:type="dxa"/>
          </w:tcPr>
          <w:p w14:paraId="1E9743FB" w14:textId="77777777" w:rsidR="001C0154" w:rsidRPr="0037083F" w:rsidRDefault="001C0154" w:rsidP="007945BA">
            <w:pPr>
              <w:jc w:val="right"/>
              <w:rPr>
                <w:rStyle w:val="SubtleEmphasis"/>
              </w:rPr>
            </w:pPr>
            <w:r w:rsidRPr="0037083F">
              <w:rPr>
                <w:rStyle w:val="SubtleEmphasis"/>
              </w:rPr>
              <w:t>2,027</w:t>
            </w:r>
          </w:p>
        </w:tc>
        <w:tc>
          <w:tcPr>
            <w:tcW w:w="1836" w:type="dxa"/>
          </w:tcPr>
          <w:p w14:paraId="2C17C8C7" w14:textId="77777777" w:rsidR="001C0154" w:rsidRPr="0037083F" w:rsidRDefault="001C0154" w:rsidP="007945BA">
            <w:pPr>
              <w:jc w:val="right"/>
              <w:rPr>
                <w:rStyle w:val="SubtleEmphasis"/>
              </w:rPr>
            </w:pPr>
            <w:r w:rsidRPr="0037083F">
              <w:rPr>
                <w:rStyle w:val="SubtleEmphasis"/>
              </w:rPr>
              <w:t>44</w:t>
            </w:r>
          </w:p>
        </w:tc>
      </w:tr>
      <w:tr w:rsidR="001C0154" w:rsidRPr="0037083F" w14:paraId="31750F2C" w14:textId="77777777" w:rsidTr="007945BA">
        <w:tc>
          <w:tcPr>
            <w:tcW w:w="1836" w:type="dxa"/>
          </w:tcPr>
          <w:p w14:paraId="34D8C93D" w14:textId="77777777" w:rsidR="001C0154" w:rsidRPr="0037083F" w:rsidRDefault="001C0154" w:rsidP="007945BA">
            <w:pPr>
              <w:jc w:val="left"/>
              <w:rPr>
                <w:rStyle w:val="SubtleEmphasis"/>
              </w:rPr>
            </w:pPr>
            <w:r w:rsidRPr="0037083F">
              <w:rPr>
                <w:rStyle w:val="SubtleEmphasis"/>
              </w:rPr>
              <w:t>2012-13</w:t>
            </w:r>
          </w:p>
        </w:tc>
        <w:tc>
          <w:tcPr>
            <w:tcW w:w="1836" w:type="dxa"/>
          </w:tcPr>
          <w:p w14:paraId="7BAD0385" w14:textId="77777777" w:rsidR="001C0154" w:rsidRPr="0037083F" w:rsidRDefault="001C0154" w:rsidP="007945BA">
            <w:pPr>
              <w:jc w:val="right"/>
              <w:rPr>
                <w:rStyle w:val="SubtleEmphasis"/>
              </w:rPr>
            </w:pPr>
            <w:r w:rsidRPr="0037083F">
              <w:rPr>
                <w:rStyle w:val="SubtleEmphasis"/>
              </w:rPr>
              <w:t>100</w:t>
            </w:r>
          </w:p>
        </w:tc>
        <w:tc>
          <w:tcPr>
            <w:tcW w:w="1836" w:type="dxa"/>
          </w:tcPr>
          <w:p w14:paraId="376D07C4" w14:textId="77777777" w:rsidR="001C0154" w:rsidRPr="0037083F" w:rsidRDefault="001C0154" w:rsidP="007945BA">
            <w:pPr>
              <w:jc w:val="right"/>
              <w:rPr>
                <w:rStyle w:val="SubtleEmphasis"/>
              </w:rPr>
            </w:pPr>
            <w:r w:rsidRPr="0037083F">
              <w:rPr>
                <w:rStyle w:val="SubtleEmphasis"/>
              </w:rPr>
              <w:t>4,380</w:t>
            </w:r>
          </w:p>
        </w:tc>
        <w:tc>
          <w:tcPr>
            <w:tcW w:w="1836" w:type="dxa"/>
          </w:tcPr>
          <w:p w14:paraId="6CCFCD2E" w14:textId="77777777" w:rsidR="001C0154" w:rsidRPr="0037083F" w:rsidRDefault="001C0154" w:rsidP="007945BA">
            <w:pPr>
              <w:jc w:val="right"/>
              <w:rPr>
                <w:rStyle w:val="SubtleEmphasis"/>
              </w:rPr>
            </w:pPr>
            <w:r w:rsidRPr="0037083F">
              <w:rPr>
                <w:rStyle w:val="SubtleEmphasis"/>
              </w:rPr>
              <w:t>2,405</w:t>
            </w:r>
          </w:p>
        </w:tc>
        <w:tc>
          <w:tcPr>
            <w:tcW w:w="1836" w:type="dxa"/>
          </w:tcPr>
          <w:p w14:paraId="7AFF5BE3" w14:textId="77777777" w:rsidR="001C0154" w:rsidRPr="0037083F" w:rsidRDefault="001C0154" w:rsidP="007945BA">
            <w:pPr>
              <w:jc w:val="right"/>
              <w:rPr>
                <w:rStyle w:val="SubtleEmphasis"/>
              </w:rPr>
            </w:pPr>
            <w:r w:rsidRPr="0037083F">
              <w:rPr>
                <w:rStyle w:val="SubtleEmphasis"/>
              </w:rPr>
              <w:t>55</w:t>
            </w:r>
          </w:p>
        </w:tc>
      </w:tr>
      <w:tr w:rsidR="001C0154" w:rsidRPr="0037083F" w14:paraId="1235BDFE" w14:textId="77777777" w:rsidTr="007945BA">
        <w:tc>
          <w:tcPr>
            <w:tcW w:w="1836" w:type="dxa"/>
          </w:tcPr>
          <w:p w14:paraId="72D3E0A0" w14:textId="77777777" w:rsidR="001C0154" w:rsidRPr="0037083F" w:rsidRDefault="001C0154" w:rsidP="007945BA">
            <w:pPr>
              <w:jc w:val="left"/>
              <w:rPr>
                <w:rStyle w:val="SubtleEmphasis"/>
              </w:rPr>
            </w:pPr>
            <w:r w:rsidRPr="0037083F">
              <w:rPr>
                <w:rStyle w:val="SubtleEmphasis"/>
              </w:rPr>
              <w:t>2013-14</w:t>
            </w:r>
          </w:p>
        </w:tc>
        <w:tc>
          <w:tcPr>
            <w:tcW w:w="1836" w:type="dxa"/>
          </w:tcPr>
          <w:p w14:paraId="455D4B91" w14:textId="77777777" w:rsidR="001C0154" w:rsidRPr="0037083F" w:rsidRDefault="001C0154" w:rsidP="007945BA">
            <w:pPr>
              <w:jc w:val="right"/>
              <w:rPr>
                <w:rStyle w:val="SubtleEmphasis"/>
              </w:rPr>
            </w:pPr>
            <w:r w:rsidRPr="0037083F">
              <w:rPr>
                <w:rStyle w:val="SubtleEmphasis"/>
              </w:rPr>
              <w:t>128</w:t>
            </w:r>
          </w:p>
        </w:tc>
        <w:tc>
          <w:tcPr>
            <w:tcW w:w="1836" w:type="dxa"/>
          </w:tcPr>
          <w:p w14:paraId="2728D3D1" w14:textId="77777777" w:rsidR="001C0154" w:rsidRPr="0037083F" w:rsidRDefault="001C0154" w:rsidP="007945BA">
            <w:pPr>
              <w:jc w:val="right"/>
              <w:rPr>
                <w:rStyle w:val="SubtleEmphasis"/>
              </w:rPr>
            </w:pPr>
            <w:r w:rsidRPr="0037083F">
              <w:rPr>
                <w:rStyle w:val="SubtleEmphasis"/>
              </w:rPr>
              <w:t>4,053</w:t>
            </w:r>
          </w:p>
        </w:tc>
        <w:tc>
          <w:tcPr>
            <w:tcW w:w="1836" w:type="dxa"/>
          </w:tcPr>
          <w:p w14:paraId="6452C01B" w14:textId="77777777" w:rsidR="001C0154" w:rsidRPr="0037083F" w:rsidRDefault="001C0154" w:rsidP="007945BA">
            <w:pPr>
              <w:jc w:val="right"/>
              <w:rPr>
                <w:rStyle w:val="SubtleEmphasis"/>
              </w:rPr>
            </w:pPr>
            <w:r w:rsidRPr="0037083F">
              <w:rPr>
                <w:rStyle w:val="SubtleEmphasis"/>
              </w:rPr>
              <w:t>2,168</w:t>
            </w:r>
          </w:p>
        </w:tc>
        <w:tc>
          <w:tcPr>
            <w:tcW w:w="1836" w:type="dxa"/>
          </w:tcPr>
          <w:p w14:paraId="55A0BB13" w14:textId="77777777" w:rsidR="001C0154" w:rsidRPr="0037083F" w:rsidRDefault="001C0154" w:rsidP="007945BA">
            <w:pPr>
              <w:jc w:val="right"/>
              <w:rPr>
                <w:rStyle w:val="SubtleEmphasis"/>
              </w:rPr>
            </w:pPr>
            <w:r w:rsidRPr="0037083F">
              <w:rPr>
                <w:rStyle w:val="SubtleEmphasis"/>
              </w:rPr>
              <w:t>53</w:t>
            </w:r>
          </w:p>
        </w:tc>
      </w:tr>
      <w:tr w:rsidR="001C0154" w:rsidRPr="0037083F" w14:paraId="3B31A654" w14:textId="77777777" w:rsidTr="007945BA">
        <w:tc>
          <w:tcPr>
            <w:tcW w:w="1836" w:type="dxa"/>
          </w:tcPr>
          <w:p w14:paraId="32C676F1" w14:textId="77777777" w:rsidR="001C0154" w:rsidRPr="0037083F" w:rsidRDefault="001C0154" w:rsidP="007945BA">
            <w:pPr>
              <w:jc w:val="left"/>
              <w:rPr>
                <w:rStyle w:val="SubtleEmphasis"/>
              </w:rPr>
            </w:pPr>
            <w:r w:rsidRPr="0037083F">
              <w:rPr>
                <w:rStyle w:val="SubtleEmphasis"/>
              </w:rPr>
              <w:t>2014-15</w:t>
            </w:r>
          </w:p>
        </w:tc>
        <w:tc>
          <w:tcPr>
            <w:tcW w:w="1836" w:type="dxa"/>
          </w:tcPr>
          <w:p w14:paraId="02CDC1D6" w14:textId="77777777" w:rsidR="001C0154" w:rsidRPr="0037083F" w:rsidRDefault="001C0154" w:rsidP="007945BA">
            <w:pPr>
              <w:jc w:val="right"/>
              <w:rPr>
                <w:rStyle w:val="SubtleEmphasis"/>
              </w:rPr>
            </w:pPr>
            <w:r w:rsidRPr="0037083F">
              <w:rPr>
                <w:rStyle w:val="SubtleEmphasis"/>
              </w:rPr>
              <w:t>107</w:t>
            </w:r>
          </w:p>
        </w:tc>
        <w:tc>
          <w:tcPr>
            <w:tcW w:w="1836" w:type="dxa"/>
          </w:tcPr>
          <w:p w14:paraId="2A91F0C1" w14:textId="77777777" w:rsidR="001C0154" w:rsidRPr="0037083F" w:rsidRDefault="001C0154" w:rsidP="007945BA">
            <w:pPr>
              <w:jc w:val="right"/>
              <w:rPr>
                <w:rStyle w:val="SubtleEmphasis"/>
              </w:rPr>
            </w:pPr>
            <w:r w:rsidRPr="0037083F">
              <w:rPr>
                <w:rStyle w:val="SubtleEmphasis"/>
              </w:rPr>
              <w:t>1,736</w:t>
            </w:r>
          </w:p>
        </w:tc>
        <w:tc>
          <w:tcPr>
            <w:tcW w:w="1836" w:type="dxa"/>
          </w:tcPr>
          <w:p w14:paraId="3BCDF6EE" w14:textId="77777777" w:rsidR="001C0154" w:rsidRPr="0037083F" w:rsidRDefault="001C0154" w:rsidP="007945BA">
            <w:pPr>
              <w:jc w:val="right"/>
              <w:rPr>
                <w:rStyle w:val="SubtleEmphasis"/>
              </w:rPr>
            </w:pPr>
            <w:r w:rsidRPr="0037083F">
              <w:rPr>
                <w:rStyle w:val="SubtleEmphasis"/>
              </w:rPr>
              <w:t>n/a</w:t>
            </w:r>
          </w:p>
        </w:tc>
        <w:tc>
          <w:tcPr>
            <w:tcW w:w="1836" w:type="dxa"/>
          </w:tcPr>
          <w:p w14:paraId="6786D8A2" w14:textId="77777777" w:rsidR="001C0154" w:rsidRPr="0037083F" w:rsidRDefault="001C0154" w:rsidP="007945BA">
            <w:pPr>
              <w:jc w:val="right"/>
              <w:rPr>
                <w:rStyle w:val="SubtleEmphasis"/>
              </w:rPr>
            </w:pPr>
            <w:r w:rsidRPr="0037083F">
              <w:rPr>
                <w:rStyle w:val="SubtleEmphasis"/>
              </w:rPr>
              <w:t>n/a</w:t>
            </w:r>
          </w:p>
        </w:tc>
      </w:tr>
    </w:tbl>
    <w:p w14:paraId="7AC6B86F" w14:textId="77777777" w:rsidR="001C0154" w:rsidRPr="0037083F" w:rsidRDefault="001C0154" w:rsidP="001C0154"/>
    <w:p w14:paraId="349E64F3" w14:textId="0E987960" w:rsidR="001C0154" w:rsidRPr="0037083F" w:rsidRDefault="001C0154" w:rsidP="001C0154">
      <w:r w:rsidRPr="0037083F">
        <w:t>From this analysis several conclusions can be drawn.  First, SOSA can typically command higher ticket prices for more popular operas.  Second, attendances are higher at more popular operas, the exception being 2013.  While relative ticket prices are important, the higher number of attendances is more important by a ratio of about two to one.  Third, subscriber support has stayed relatively constant over time, regardless of the category of opera.  However, single ticket sales are more important for more popular operas and it is they that change the econ</w:t>
      </w:r>
      <w:r w:rsidR="00B451A0" w:rsidRPr="0037083F">
        <w:t>omics for more popular operas.</w:t>
      </w:r>
    </w:p>
    <w:p w14:paraId="3B938409" w14:textId="77777777" w:rsidR="001C0154" w:rsidRPr="0037083F" w:rsidRDefault="001C0154" w:rsidP="00B40BE7">
      <w:pPr>
        <w:pStyle w:val="Heading6"/>
      </w:pPr>
      <w:r w:rsidRPr="0037083F">
        <w:t>SOSA’s cost-revenue dynamics vary by source of opera</w:t>
      </w:r>
    </w:p>
    <w:p w14:paraId="253D2B3B" w14:textId="11D8DCC5" w:rsidR="001C0154" w:rsidRPr="0037083F" w:rsidRDefault="001C0154" w:rsidP="001C0154">
      <w:r w:rsidRPr="0037083F">
        <w:t xml:space="preserve">SOSA’s mainstage opera productions come from four main sources, namely Opera Australia as hire-ins; Opera Conference; </w:t>
      </w:r>
      <w:r w:rsidR="00CA5B20" w:rsidRPr="0037083F">
        <w:t>international sources; and SOSA</w:t>
      </w:r>
      <w:r w:rsidRPr="0037083F">
        <w:t xml:space="preserve"> productions.  Exhibit 6.74 shows the source of those productions by year from 2008</w:t>
      </w:r>
      <w:r w:rsidR="004B0C6F">
        <w:noBreakHyphen/>
      </w:r>
      <w:r w:rsidRPr="0037083F">
        <w:t>09 to 2014-15.</w:t>
      </w:r>
    </w:p>
    <w:p w14:paraId="36B047BB" w14:textId="77777777" w:rsidR="001C0154" w:rsidRPr="0037083F" w:rsidRDefault="001C0154" w:rsidP="001C0154">
      <w:pPr>
        <w:pStyle w:val="Caption"/>
      </w:pPr>
      <w:bookmarkStart w:id="773" w:name="_Toc425938580"/>
      <w:bookmarkStart w:id="774" w:name="_Toc429670873"/>
      <w:r w:rsidRPr="0037083F">
        <w:t>Exhibit 6.74</w:t>
      </w:r>
      <w:r w:rsidRPr="0037083F">
        <w:tab/>
        <w:t>SOSA: source of production 2008-09 to 2014-15 (number)</w:t>
      </w:r>
      <w:bookmarkEnd w:id="773"/>
      <w:bookmarkEnd w:id="774"/>
    </w:p>
    <w:tbl>
      <w:tblPr>
        <w:tblStyle w:val="TableGrid"/>
        <w:tblW w:w="5000" w:type="pct"/>
        <w:tblLayout w:type="fixed"/>
        <w:tblLook w:val="04A0" w:firstRow="1" w:lastRow="0" w:firstColumn="1" w:lastColumn="0" w:noHBand="0" w:noVBand="1"/>
        <w:tblDescription w:val="SOSA: source of production 2008-09 to 2014-15 (number)"/>
      </w:tblPr>
      <w:tblGrid>
        <w:gridCol w:w="1908"/>
        <w:gridCol w:w="887"/>
        <w:gridCol w:w="889"/>
        <w:gridCol w:w="889"/>
        <w:gridCol w:w="889"/>
        <w:gridCol w:w="889"/>
        <w:gridCol w:w="889"/>
        <w:gridCol w:w="889"/>
        <w:gridCol w:w="887"/>
      </w:tblGrid>
      <w:tr w:rsidR="001C0154" w:rsidRPr="0037083F" w14:paraId="4265DAA1" w14:textId="77777777" w:rsidTr="00F811A1">
        <w:trPr>
          <w:tblHeader/>
        </w:trPr>
        <w:tc>
          <w:tcPr>
            <w:tcW w:w="1058" w:type="pct"/>
          </w:tcPr>
          <w:p w14:paraId="23BCADD9" w14:textId="77777777" w:rsidR="001C0154" w:rsidRPr="0037083F" w:rsidRDefault="009C3F6B" w:rsidP="007945BA">
            <w:pPr>
              <w:jc w:val="center"/>
              <w:rPr>
                <w:i/>
                <w:sz w:val="20"/>
                <w:szCs w:val="20"/>
              </w:rPr>
            </w:pPr>
            <w:r w:rsidRPr="0037083F">
              <w:rPr>
                <w:i/>
                <w:sz w:val="20"/>
                <w:szCs w:val="20"/>
              </w:rPr>
              <w:t>Source</w:t>
            </w:r>
          </w:p>
        </w:tc>
        <w:tc>
          <w:tcPr>
            <w:tcW w:w="492" w:type="pct"/>
          </w:tcPr>
          <w:p w14:paraId="18661A4D" w14:textId="77777777" w:rsidR="001C0154" w:rsidRPr="0037083F" w:rsidRDefault="001C0154" w:rsidP="00E906CF">
            <w:pPr>
              <w:jc w:val="center"/>
              <w:rPr>
                <w:i/>
                <w:sz w:val="20"/>
                <w:szCs w:val="20"/>
              </w:rPr>
            </w:pPr>
            <w:r w:rsidRPr="0037083F">
              <w:rPr>
                <w:i/>
                <w:sz w:val="20"/>
                <w:szCs w:val="20"/>
              </w:rPr>
              <w:t>2008</w:t>
            </w:r>
            <w:r w:rsidRPr="0037083F">
              <w:rPr>
                <w:i/>
                <w:sz w:val="20"/>
                <w:szCs w:val="20"/>
              </w:rPr>
              <w:noBreakHyphen/>
            </w:r>
            <w:r w:rsidR="00E906CF" w:rsidRPr="0037083F">
              <w:rPr>
                <w:i/>
                <w:sz w:val="20"/>
                <w:szCs w:val="20"/>
              </w:rPr>
              <w:br/>
            </w:r>
            <w:r w:rsidRPr="0037083F">
              <w:rPr>
                <w:i/>
                <w:sz w:val="20"/>
                <w:szCs w:val="20"/>
              </w:rPr>
              <w:t>09</w:t>
            </w:r>
          </w:p>
        </w:tc>
        <w:tc>
          <w:tcPr>
            <w:tcW w:w="493" w:type="pct"/>
          </w:tcPr>
          <w:p w14:paraId="200BC5DB" w14:textId="77777777" w:rsidR="001C0154" w:rsidRPr="0037083F" w:rsidRDefault="001C0154" w:rsidP="00E906CF">
            <w:pPr>
              <w:jc w:val="center"/>
              <w:rPr>
                <w:i/>
                <w:sz w:val="20"/>
                <w:szCs w:val="20"/>
              </w:rPr>
            </w:pPr>
            <w:r w:rsidRPr="0037083F">
              <w:rPr>
                <w:i/>
                <w:sz w:val="20"/>
                <w:szCs w:val="20"/>
              </w:rPr>
              <w:t>2009</w:t>
            </w:r>
            <w:r w:rsidRPr="0037083F">
              <w:rPr>
                <w:i/>
                <w:sz w:val="20"/>
                <w:szCs w:val="20"/>
              </w:rPr>
              <w:noBreakHyphen/>
            </w:r>
            <w:r w:rsidR="00E906CF" w:rsidRPr="0037083F">
              <w:rPr>
                <w:i/>
                <w:sz w:val="20"/>
                <w:szCs w:val="20"/>
              </w:rPr>
              <w:br/>
            </w:r>
            <w:r w:rsidRPr="0037083F">
              <w:rPr>
                <w:i/>
                <w:sz w:val="20"/>
                <w:szCs w:val="20"/>
              </w:rPr>
              <w:t>10</w:t>
            </w:r>
          </w:p>
        </w:tc>
        <w:tc>
          <w:tcPr>
            <w:tcW w:w="493" w:type="pct"/>
          </w:tcPr>
          <w:p w14:paraId="7EB219C7" w14:textId="77777777" w:rsidR="001C0154" w:rsidRPr="0037083F" w:rsidRDefault="001C0154" w:rsidP="00E906CF">
            <w:pPr>
              <w:jc w:val="center"/>
              <w:rPr>
                <w:i/>
                <w:sz w:val="20"/>
                <w:szCs w:val="20"/>
              </w:rPr>
            </w:pPr>
            <w:r w:rsidRPr="0037083F">
              <w:rPr>
                <w:i/>
                <w:sz w:val="20"/>
                <w:szCs w:val="20"/>
              </w:rPr>
              <w:t>2010</w:t>
            </w:r>
            <w:r w:rsidRPr="0037083F">
              <w:rPr>
                <w:i/>
                <w:sz w:val="20"/>
                <w:szCs w:val="20"/>
              </w:rPr>
              <w:noBreakHyphen/>
            </w:r>
            <w:r w:rsidR="00E906CF" w:rsidRPr="0037083F">
              <w:rPr>
                <w:i/>
                <w:sz w:val="20"/>
                <w:szCs w:val="20"/>
              </w:rPr>
              <w:br/>
            </w:r>
            <w:r w:rsidRPr="0037083F">
              <w:rPr>
                <w:i/>
                <w:sz w:val="20"/>
                <w:szCs w:val="20"/>
              </w:rPr>
              <w:t>11</w:t>
            </w:r>
          </w:p>
        </w:tc>
        <w:tc>
          <w:tcPr>
            <w:tcW w:w="493" w:type="pct"/>
          </w:tcPr>
          <w:p w14:paraId="1193E27A" w14:textId="77777777" w:rsidR="001C0154" w:rsidRPr="0037083F" w:rsidRDefault="001C0154" w:rsidP="00E906CF">
            <w:pPr>
              <w:jc w:val="center"/>
              <w:rPr>
                <w:i/>
                <w:sz w:val="20"/>
                <w:szCs w:val="20"/>
              </w:rPr>
            </w:pPr>
            <w:r w:rsidRPr="0037083F">
              <w:rPr>
                <w:i/>
                <w:sz w:val="20"/>
                <w:szCs w:val="20"/>
              </w:rPr>
              <w:t>2011</w:t>
            </w:r>
            <w:r w:rsidRPr="0037083F">
              <w:rPr>
                <w:i/>
                <w:sz w:val="20"/>
                <w:szCs w:val="20"/>
              </w:rPr>
              <w:noBreakHyphen/>
            </w:r>
            <w:r w:rsidR="00E906CF" w:rsidRPr="0037083F">
              <w:rPr>
                <w:i/>
                <w:sz w:val="20"/>
                <w:szCs w:val="20"/>
              </w:rPr>
              <w:br/>
            </w:r>
            <w:r w:rsidRPr="0037083F">
              <w:rPr>
                <w:i/>
                <w:sz w:val="20"/>
                <w:szCs w:val="20"/>
              </w:rPr>
              <w:t>12</w:t>
            </w:r>
          </w:p>
        </w:tc>
        <w:tc>
          <w:tcPr>
            <w:tcW w:w="493" w:type="pct"/>
          </w:tcPr>
          <w:p w14:paraId="71642D78" w14:textId="77777777" w:rsidR="001C0154" w:rsidRPr="0037083F" w:rsidRDefault="001C0154" w:rsidP="00E906CF">
            <w:pPr>
              <w:jc w:val="center"/>
              <w:rPr>
                <w:i/>
                <w:sz w:val="20"/>
                <w:szCs w:val="20"/>
              </w:rPr>
            </w:pPr>
            <w:r w:rsidRPr="0037083F">
              <w:rPr>
                <w:i/>
                <w:sz w:val="20"/>
                <w:szCs w:val="20"/>
              </w:rPr>
              <w:t>2012</w:t>
            </w:r>
            <w:r w:rsidRPr="0037083F">
              <w:rPr>
                <w:i/>
                <w:sz w:val="20"/>
                <w:szCs w:val="20"/>
              </w:rPr>
              <w:noBreakHyphen/>
            </w:r>
            <w:r w:rsidR="00E906CF" w:rsidRPr="0037083F">
              <w:rPr>
                <w:i/>
                <w:sz w:val="20"/>
                <w:szCs w:val="20"/>
              </w:rPr>
              <w:br/>
            </w:r>
            <w:r w:rsidRPr="0037083F">
              <w:rPr>
                <w:i/>
                <w:sz w:val="20"/>
                <w:szCs w:val="20"/>
              </w:rPr>
              <w:t>13</w:t>
            </w:r>
          </w:p>
        </w:tc>
        <w:tc>
          <w:tcPr>
            <w:tcW w:w="493" w:type="pct"/>
          </w:tcPr>
          <w:p w14:paraId="2B315BEA" w14:textId="77777777" w:rsidR="001C0154" w:rsidRPr="0037083F" w:rsidRDefault="001C0154" w:rsidP="00E906CF">
            <w:pPr>
              <w:jc w:val="center"/>
              <w:rPr>
                <w:i/>
                <w:sz w:val="20"/>
                <w:szCs w:val="20"/>
              </w:rPr>
            </w:pPr>
            <w:r w:rsidRPr="0037083F">
              <w:rPr>
                <w:i/>
                <w:sz w:val="20"/>
                <w:szCs w:val="20"/>
              </w:rPr>
              <w:t>2013</w:t>
            </w:r>
            <w:r w:rsidRPr="0037083F">
              <w:rPr>
                <w:i/>
                <w:sz w:val="20"/>
                <w:szCs w:val="20"/>
              </w:rPr>
              <w:noBreakHyphen/>
            </w:r>
            <w:r w:rsidR="00E906CF" w:rsidRPr="0037083F">
              <w:rPr>
                <w:i/>
                <w:sz w:val="20"/>
                <w:szCs w:val="20"/>
              </w:rPr>
              <w:br/>
            </w:r>
            <w:r w:rsidRPr="0037083F">
              <w:rPr>
                <w:i/>
                <w:sz w:val="20"/>
                <w:szCs w:val="20"/>
              </w:rPr>
              <w:t>14</w:t>
            </w:r>
          </w:p>
        </w:tc>
        <w:tc>
          <w:tcPr>
            <w:tcW w:w="493" w:type="pct"/>
          </w:tcPr>
          <w:p w14:paraId="1F9FFBA6" w14:textId="77777777" w:rsidR="001C0154" w:rsidRPr="0037083F" w:rsidRDefault="001C0154" w:rsidP="00E906CF">
            <w:pPr>
              <w:jc w:val="center"/>
              <w:rPr>
                <w:i/>
                <w:sz w:val="20"/>
                <w:szCs w:val="20"/>
              </w:rPr>
            </w:pPr>
            <w:r w:rsidRPr="0037083F">
              <w:rPr>
                <w:i/>
                <w:sz w:val="20"/>
                <w:szCs w:val="20"/>
              </w:rPr>
              <w:t>2014-15</w:t>
            </w:r>
          </w:p>
        </w:tc>
        <w:tc>
          <w:tcPr>
            <w:tcW w:w="493" w:type="pct"/>
          </w:tcPr>
          <w:p w14:paraId="5785C866" w14:textId="77777777" w:rsidR="001C0154" w:rsidRPr="0037083F" w:rsidRDefault="001C0154" w:rsidP="00E906CF">
            <w:pPr>
              <w:jc w:val="center"/>
              <w:rPr>
                <w:i/>
                <w:sz w:val="20"/>
                <w:szCs w:val="20"/>
              </w:rPr>
            </w:pPr>
            <w:r w:rsidRPr="0037083F">
              <w:rPr>
                <w:i/>
                <w:sz w:val="20"/>
                <w:szCs w:val="20"/>
              </w:rPr>
              <w:t>Total</w:t>
            </w:r>
          </w:p>
        </w:tc>
      </w:tr>
      <w:tr w:rsidR="001C0154" w:rsidRPr="0037083F" w14:paraId="3B81CC4B" w14:textId="77777777" w:rsidTr="00F811A1">
        <w:tc>
          <w:tcPr>
            <w:tcW w:w="1058" w:type="pct"/>
          </w:tcPr>
          <w:p w14:paraId="588129B4" w14:textId="77777777" w:rsidR="001C0154" w:rsidRPr="0037083F" w:rsidRDefault="001C0154" w:rsidP="007945BA">
            <w:pPr>
              <w:jc w:val="left"/>
              <w:rPr>
                <w:sz w:val="20"/>
                <w:szCs w:val="20"/>
              </w:rPr>
            </w:pPr>
            <w:r w:rsidRPr="0037083F">
              <w:rPr>
                <w:sz w:val="20"/>
                <w:szCs w:val="20"/>
              </w:rPr>
              <w:t>New production by company</w:t>
            </w:r>
          </w:p>
        </w:tc>
        <w:tc>
          <w:tcPr>
            <w:tcW w:w="492" w:type="pct"/>
          </w:tcPr>
          <w:p w14:paraId="6E29C8B6" w14:textId="77777777" w:rsidR="001C0154" w:rsidRPr="0037083F" w:rsidRDefault="00185A32" w:rsidP="00185A32">
            <w:pPr>
              <w:jc w:val="right"/>
              <w:rPr>
                <w:sz w:val="20"/>
                <w:szCs w:val="20"/>
              </w:rPr>
            </w:pPr>
            <w:r w:rsidRPr="0037083F">
              <w:rPr>
                <w:sz w:val="20"/>
                <w:szCs w:val="20"/>
              </w:rPr>
              <w:t>-</w:t>
            </w:r>
          </w:p>
        </w:tc>
        <w:tc>
          <w:tcPr>
            <w:tcW w:w="493" w:type="pct"/>
          </w:tcPr>
          <w:p w14:paraId="5405E4A7" w14:textId="77777777" w:rsidR="001C0154" w:rsidRPr="0037083F" w:rsidRDefault="001C0154" w:rsidP="00185A32">
            <w:pPr>
              <w:jc w:val="right"/>
              <w:rPr>
                <w:sz w:val="20"/>
                <w:szCs w:val="20"/>
              </w:rPr>
            </w:pPr>
            <w:r w:rsidRPr="0037083F">
              <w:rPr>
                <w:sz w:val="20"/>
                <w:szCs w:val="20"/>
              </w:rPr>
              <w:t>1</w:t>
            </w:r>
          </w:p>
        </w:tc>
        <w:tc>
          <w:tcPr>
            <w:tcW w:w="493" w:type="pct"/>
          </w:tcPr>
          <w:p w14:paraId="0121C24C" w14:textId="77777777" w:rsidR="001C0154" w:rsidRPr="0037083F" w:rsidRDefault="00185A32" w:rsidP="00185A32">
            <w:pPr>
              <w:jc w:val="right"/>
              <w:rPr>
                <w:sz w:val="20"/>
                <w:szCs w:val="20"/>
              </w:rPr>
            </w:pPr>
            <w:r w:rsidRPr="0037083F">
              <w:rPr>
                <w:sz w:val="20"/>
                <w:szCs w:val="20"/>
              </w:rPr>
              <w:t>-</w:t>
            </w:r>
          </w:p>
        </w:tc>
        <w:tc>
          <w:tcPr>
            <w:tcW w:w="493" w:type="pct"/>
          </w:tcPr>
          <w:p w14:paraId="0727991B" w14:textId="77777777" w:rsidR="001C0154" w:rsidRPr="0037083F" w:rsidRDefault="00185A32" w:rsidP="00185A32">
            <w:pPr>
              <w:jc w:val="right"/>
              <w:rPr>
                <w:sz w:val="20"/>
                <w:szCs w:val="20"/>
              </w:rPr>
            </w:pPr>
            <w:r w:rsidRPr="0037083F">
              <w:rPr>
                <w:sz w:val="20"/>
                <w:szCs w:val="20"/>
              </w:rPr>
              <w:t>-</w:t>
            </w:r>
          </w:p>
        </w:tc>
        <w:tc>
          <w:tcPr>
            <w:tcW w:w="493" w:type="pct"/>
          </w:tcPr>
          <w:p w14:paraId="15295CD5" w14:textId="77777777" w:rsidR="001C0154" w:rsidRPr="0037083F" w:rsidRDefault="00185A32" w:rsidP="00185A32">
            <w:pPr>
              <w:jc w:val="right"/>
              <w:rPr>
                <w:sz w:val="20"/>
                <w:szCs w:val="20"/>
              </w:rPr>
            </w:pPr>
            <w:r w:rsidRPr="0037083F">
              <w:rPr>
                <w:sz w:val="20"/>
                <w:szCs w:val="20"/>
              </w:rPr>
              <w:t>-</w:t>
            </w:r>
          </w:p>
        </w:tc>
        <w:tc>
          <w:tcPr>
            <w:tcW w:w="493" w:type="pct"/>
          </w:tcPr>
          <w:p w14:paraId="6EDB02F2" w14:textId="77777777" w:rsidR="001C0154" w:rsidRPr="0037083F" w:rsidRDefault="00185A32" w:rsidP="00185A32">
            <w:pPr>
              <w:jc w:val="right"/>
              <w:rPr>
                <w:sz w:val="20"/>
                <w:szCs w:val="20"/>
              </w:rPr>
            </w:pPr>
            <w:r w:rsidRPr="0037083F">
              <w:rPr>
                <w:sz w:val="20"/>
                <w:szCs w:val="20"/>
              </w:rPr>
              <w:t>-</w:t>
            </w:r>
          </w:p>
        </w:tc>
        <w:tc>
          <w:tcPr>
            <w:tcW w:w="493" w:type="pct"/>
          </w:tcPr>
          <w:p w14:paraId="630D02DF" w14:textId="77777777" w:rsidR="001C0154" w:rsidRPr="0037083F" w:rsidRDefault="001C0154" w:rsidP="00185A32">
            <w:pPr>
              <w:jc w:val="right"/>
              <w:rPr>
                <w:sz w:val="20"/>
                <w:szCs w:val="20"/>
              </w:rPr>
            </w:pPr>
            <w:r w:rsidRPr="0037083F">
              <w:rPr>
                <w:sz w:val="20"/>
                <w:szCs w:val="20"/>
              </w:rPr>
              <w:t>1 (3)*</w:t>
            </w:r>
          </w:p>
        </w:tc>
        <w:tc>
          <w:tcPr>
            <w:tcW w:w="493" w:type="pct"/>
          </w:tcPr>
          <w:p w14:paraId="05341E79" w14:textId="77777777" w:rsidR="001C0154" w:rsidRPr="0037083F" w:rsidRDefault="001C0154" w:rsidP="00185A32">
            <w:pPr>
              <w:jc w:val="right"/>
              <w:rPr>
                <w:sz w:val="20"/>
                <w:szCs w:val="20"/>
              </w:rPr>
            </w:pPr>
            <w:r w:rsidRPr="0037083F">
              <w:rPr>
                <w:sz w:val="20"/>
                <w:szCs w:val="20"/>
              </w:rPr>
              <w:t>2 (4)*</w:t>
            </w:r>
          </w:p>
        </w:tc>
      </w:tr>
      <w:tr w:rsidR="001C0154" w:rsidRPr="0037083F" w14:paraId="15FF0C4C" w14:textId="77777777" w:rsidTr="00F811A1">
        <w:tc>
          <w:tcPr>
            <w:tcW w:w="1058" w:type="pct"/>
          </w:tcPr>
          <w:p w14:paraId="7D8725E5" w14:textId="77777777" w:rsidR="001C0154" w:rsidRPr="0037083F" w:rsidRDefault="001C0154" w:rsidP="007945BA">
            <w:pPr>
              <w:jc w:val="left"/>
              <w:rPr>
                <w:sz w:val="20"/>
                <w:szCs w:val="20"/>
              </w:rPr>
            </w:pPr>
            <w:r w:rsidRPr="0037083F">
              <w:rPr>
                <w:sz w:val="20"/>
                <w:szCs w:val="20"/>
              </w:rPr>
              <w:t>Co-production with international partners</w:t>
            </w:r>
          </w:p>
        </w:tc>
        <w:tc>
          <w:tcPr>
            <w:tcW w:w="492" w:type="pct"/>
          </w:tcPr>
          <w:p w14:paraId="44C5BB6D" w14:textId="77777777" w:rsidR="001C0154" w:rsidRPr="0037083F" w:rsidRDefault="00185A32" w:rsidP="00185A32">
            <w:pPr>
              <w:jc w:val="right"/>
              <w:rPr>
                <w:sz w:val="20"/>
                <w:szCs w:val="20"/>
              </w:rPr>
            </w:pPr>
            <w:r w:rsidRPr="0037083F">
              <w:rPr>
                <w:sz w:val="20"/>
                <w:szCs w:val="20"/>
              </w:rPr>
              <w:t>-</w:t>
            </w:r>
          </w:p>
        </w:tc>
        <w:tc>
          <w:tcPr>
            <w:tcW w:w="493" w:type="pct"/>
          </w:tcPr>
          <w:p w14:paraId="70B41A8A" w14:textId="77777777" w:rsidR="001C0154" w:rsidRPr="0037083F" w:rsidRDefault="00185A32" w:rsidP="00185A32">
            <w:pPr>
              <w:jc w:val="right"/>
              <w:rPr>
                <w:sz w:val="20"/>
                <w:szCs w:val="20"/>
              </w:rPr>
            </w:pPr>
            <w:r w:rsidRPr="0037083F">
              <w:rPr>
                <w:sz w:val="20"/>
                <w:szCs w:val="20"/>
              </w:rPr>
              <w:t>-</w:t>
            </w:r>
          </w:p>
        </w:tc>
        <w:tc>
          <w:tcPr>
            <w:tcW w:w="493" w:type="pct"/>
          </w:tcPr>
          <w:p w14:paraId="486B0716" w14:textId="77777777" w:rsidR="001C0154" w:rsidRPr="0037083F" w:rsidRDefault="00185A32" w:rsidP="00185A32">
            <w:pPr>
              <w:jc w:val="right"/>
              <w:rPr>
                <w:sz w:val="20"/>
                <w:szCs w:val="20"/>
              </w:rPr>
            </w:pPr>
            <w:r w:rsidRPr="0037083F">
              <w:rPr>
                <w:sz w:val="20"/>
                <w:szCs w:val="20"/>
              </w:rPr>
              <w:t>-</w:t>
            </w:r>
          </w:p>
        </w:tc>
        <w:tc>
          <w:tcPr>
            <w:tcW w:w="493" w:type="pct"/>
          </w:tcPr>
          <w:p w14:paraId="4CFBA0A5" w14:textId="77777777" w:rsidR="001C0154" w:rsidRPr="0037083F" w:rsidRDefault="001C0154" w:rsidP="00185A32">
            <w:pPr>
              <w:jc w:val="right"/>
              <w:rPr>
                <w:sz w:val="20"/>
                <w:szCs w:val="20"/>
              </w:rPr>
            </w:pPr>
            <w:r w:rsidRPr="0037083F">
              <w:rPr>
                <w:sz w:val="20"/>
                <w:szCs w:val="20"/>
              </w:rPr>
              <w:t>1</w:t>
            </w:r>
          </w:p>
        </w:tc>
        <w:tc>
          <w:tcPr>
            <w:tcW w:w="493" w:type="pct"/>
          </w:tcPr>
          <w:p w14:paraId="6C4EC8FC" w14:textId="77777777" w:rsidR="001C0154" w:rsidRPr="0037083F" w:rsidRDefault="00185A32" w:rsidP="00185A32">
            <w:pPr>
              <w:jc w:val="right"/>
              <w:rPr>
                <w:sz w:val="20"/>
                <w:szCs w:val="20"/>
              </w:rPr>
            </w:pPr>
            <w:r w:rsidRPr="0037083F">
              <w:rPr>
                <w:sz w:val="20"/>
                <w:szCs w:val="20"/>
              </w:rPr>
              <w:t>-</w:t>
            </w:r>
          </w:p>
        </w:tc>
        <w:tc>
          <w:tcPr>
            <w:tcW w:w="493" w:type="pct"/>
          </w:tcPr>
          <w:p w14:paraId="25814CBB" w14:textId="77777777" w:rsidR="001C0154" w:rsidRPr="0037083F" w:rsidRDefault="00185A32" w:rsidP="00185A32">
            <w:pPr>
              <w:jc w:val="right"/>
              <w:rPr>
                <w:sz w:val="20"/>
                <w:szCs w:val="20"/>
              </w:rPr>
            </w:pPr>
            <w:r w:rsidRPr="0037083F">
              <w:rPr>
                <w:sz w:val="20"/>
                <w:szCs w:val="20"/>
              </w:rPr>
              <w:t>-</w:t>
            </w:r>
          </w:p>
        </w:tc>
        <w:tc>
          <w:tcPr>
            <w:tcW w:w="493" w:type="pct"/>
          </w:tcPr>
          <w:p w14:paraId="6C696C09" w14:textId="77777777" w:rsidR="001C0154" w:rsidRPr="0037083F" w:rsidRDefault="00185A32" w:rsidP="00185A32">
            <w:pPr>
              <w:jc w:val="right"/>
              <w:rPr>
                <w:sz w:val="20"/>
                <w:szCs w:val="20"/>
              </w:rPr>
            </w:pPr>
            <w:r w:rsidRPr="0037083F">
              <w:rPr>
                <w:sz w:val="20"/>
                <w:szCs w:val="20"/>
              </w:rPr>
              <w:t>-</w:t>
            </w:r>
          </w:p>
        </w:tc>
        <w:tc>
          <w:tcPr>
            <w:tcW w:w="493" w:type="pct"/>
          </w:tcPr>
          <w:p w14:paraId="236287C3" w14:textId="77777777" w:rsidR="001C0154" w:rsidRPr="0037083F" w:rsidRDefault="001C0154" w:rsidP="00185A32">
            <w:pPr>
              <w:jc w:val="right"/>
              <w:rPr>
                <w:sz w:val="20"/>
                <w:szCs w:val="20"/>
              </w:rPr>
            </w:pPr>
            <w:r w:rsidRPr="0037083F">
              <w:rPr>
                <w:sz w:val="20"/>
                <w:szCs w:val="20"/>
              </w:rPr>
              <w:t>1</w:t>
            </w:r>
          </w:p>
        </w:tc>
      </w:tr>
      <w:tr w:rsidR="001C0154" w:rsidRPr="0037083F" w14:paraId="5149A4B4" w14:textId="77777777" w:rsidTr="00F811A1">
        <w:tc>
          <w:tcPr>
            <w:tcW w:w="1058" w:type="pct"/>
          </w:tcPr>
          <w:p w14:paraId="74878BE2" w14:textId="77777777" w:rsidR="001C0154" w:rsidRPr="0037083F" w:rsidRDefault="001C0154" w:rsidP="007945BA">
            <w:pPr>
              <w:jc w:val="left"/>
              <w:rPr>
                <w:sz w:val="20"/>
                <w:szCs w:val="20"/>
              </w:rPr>
            </w:pPr>
            <w:r w:rsidRPr="0037083F">
              <w:rPr>
                <w:sz w:val="20"/>
                <w:szCs w:val="20"/>
              </w:rPr>
              <w:t>Co-production with Australian and international partners</w:t>
            </w:r>
          </w:p>
        </w:tc>
        <w:tc>
          <w:tcPr>
            <w:tcW w:w="492" w:type="pct"/>
          </w:tcPr>
          <w:p w14:paraId="0F0E59DC" w14:textId="77777777" w:rsidR="001C0154" w:rsidRPr="0037083F" w:rsidRDefault="00185A32" w:rsidP="00185A32">
            <w:pPr>
              <w:jc w:val="right"/>
              <w:rPr>
                <w:sz w:val="20"/>
                <w:szCs w:val="20"/>
              </w:rPr>
            </w:pPr>
            <w:r w:rsidRPr="0037083F">
              <w:rPr>
                <w:sz w:val="20"/>
                <w:szCs w:val="20"/>
              </w:rPr>
              <w:t>-</w:t>
            </w:r>
          </w:p>
        </w:tc>
        <w:tc>
          <w:tcPr>
            <w:tcW w:w="493" w:type="pct"/>
          </w:tcPr>
          <w:p w14:paraId="349A1108" w14:textId="77777777" w:rsidR="001C0154" w:rsidRPr="0037083F" w:rsidRDefault="00185A32" w:rsidP="00185A32">
            <w:pPr>
              <w:jc w:val="right"/>
              <w:rPr>
                <w:sz w:val="20"/>
                <w:szCs w:val="20"/>
              </w:rPr>
            </w:pPr>
            <w:r w:rsidRPr="0037083F">
              <w:rPr>
                <w:sz w:val="20"/>
                <w:szCs w:val="20"/>
              </w:rPr>
              <w:t>-</w:t>
            </w:r>
          </w:p>
        </w:tc>
        <w:tc>
          <w:tcPr>
            <w:tcW w:w="493" w:type="pct"/>
          </w:tcPr>
          <w:p w14:paraId="158C3E05" w14:textId="77777777" w:rsidR="001C0154" w:rsidRPr="0037083F" w:rsidRDefault="00185A32" w:rsidP="00185A32">
            <w:pPr>
              <w:jc w:val="right"/>
              <w:rPr>
                <w:sz w:val="20"/>
                <w:szCs w:val="20"/>
              </w:rPr>
            </w:pPr>
            <w:r w:rsidRPr="0037083F">
              <w:rPr>
                <w:sz w:val="20"/>
                <w:szCs w:val="20"/>
              </w:rPr>
              <w:t>-</w:t>
            </w:r>
          </w:p>
        </w:tc>
        <w:tc>
          <w:tcPr>
            <w:tcW w:w="493" w:type="pct"/>
          </w:tcPr>
          <w:p w14:paraId="4033FEB0" w14:textId="77777777" w:rsidR="001C0154" w:rsidRPr="0037083F" w:rsidRDefault="00185A32" w:rsidP="00185A32">
            <w:pPr>
              <w:jc w:val="right"/>
              <w:rPr>
                <w:sz w:val="20"/>
                <w:szCs w:val="20"/>
              </w:rPr>
            </w:pPr>
            <w:r w:rsidRPr="0037083F">
              <w:rPr>
                <w:sz w:val="20"/>
                <w:szCs w:val="20"/>
              </w:rPr>
              <w:t>-</w:t>
            </w:r>
          </w:p>
        </w:tc>
        <w:tc>
          <w:tcPr>
            <w:tcW w:w="493" w:type="pct"/>
          </w:tcPr>
          <w:p w14:paraId="25BE7A9C" w14:textId="77777777" w:rsidR="001C0154" w:rsidRPr="0037083F" w:rsidRDefault="00185A32" w:rsidP="00185A32">
            <w:pPr>
              <w:jc w:val="right"/>
              <w:rPr>
                <w:sz w:val="20"/>
                <w:szCs w:val="20"/>
              </w:rPr>
            </w:pPr>
            <w:r w:rsidRPr="0037083F">
              <w:rPr>
                <w:sz w:val="20"/>
                <w:szCs w:val="20"/>
              </w:rPr>
              <w:t>-</w:t>
            </w:r>
          </w:p>
        </w:tc>
        <w:tc>
          <w:tcPr>
            <w:tcW w:w="493" w:type="pct"/>
          </w:tcPr>
          <w:p w14:paraId="17726FE4" w14:textId="77777777" w:rsidR="001C0154" w:rsidRPr="0037083F" w:rsidRDefault="001C0154" w:rsidP="00185A32">
            <w:pPr>
              <w:jc w:val="right"/>
              <w:rPr>
                <w:sz w:val="20"/>
                <w:szCs w:val="20"/>
              </w:rPr>
            </w:pPr>
            <w:r w:rsidRPr="0037083F">
              <w:rPr>
                <w:sz w:val="20"/>
                <w:szCs w:val="20"/>
              </w:rPr>
              <w:t>1</w:t>
            </w:r>
          </w:p>
        </w:tc>
        <w:tc>
          <w:tcPr>
            <w:tcW w:w="493" w:type="pct"/>
          </w:tcPr>
          <w:p w14:paraId="1C3B40AB" w14:textId="77777777" w:rsidR="001C0154" w:rsidRPr="0037083F" w:rsidRDefault="001C0154" w:rsidP="00185A32">
            <w:pPr>
              <w:jc w:val="right"/>
              <w:rPr>
                <w:sz w:val="20"/>
                <w:szCs w:val="20"/>
              </w:rPr>
            </w:pPr>
            <w:r w:rsidRPr="0037083F">
              <w:rPr>
                <w:sz w:val="20"/>
                <w:szCs w:val="20"/>
              </w:rPr>
              <w:t>1</w:t>
            </w:r>
          </w:p>
        </w:tc>
        <w:tc>
          <w:tcPr>
            <w:tcW w:w="493" w:type="pct"/>
          </w:tcPr>
          <w:p w14:paraId="282C947F" w14:textId="77777777" w:rsidR="001C0154" w:rsidRPr="0037083F" w:rsidRDefault="001C0154" w:rsidP="00185A32">
            <w:pPr>
              <w:jc w:val="right"/>
              <w:rPr>
                <w:sz w:val="20"/>
                <w:szCs w:val="20"/>
              </w:rPr>
            </w:pPr>
            <w:r w:rsidRPr="0037083F">
              <w:rPr>
                <w:sz w:val="20"/>
                <w:szCs w:val="20"/>
              </w:rPr>
              <w:t>2</w:t>
            </w:r>
          </w:p>
        </w:tc>
      </w:tr>
      <w:tr w:rsidR="001C0154" w:rsidRPr="0037083F" w14:paraId="3F80836D" w14:textId="77777777" w:rsidTr="00F811A1">
        <w:tc>
          <w:tcPr>
            <w:tcW w:w="1058" w:type="pct"/>
          </w:tcPr>
          <w:p w14:paraId="11405BB2" w14:textId="77777777" w:rsidR="001C0154" w:rsidRPr="0037083F" w:rsidRDefault="001C0154" w:rsidP="007945BA">
            <w:pPr>
              <w:jc w:val="left"/>
              <w:rPr>
                <w:sz w:val="20"/>
                <w:szCs w:val="20"/>
              </w:rPr>
            </w:pPr>
            <w:r w:rsidRPr="0037083F">
              <w:rPr>
                <w:sz w:val="20"/>
                <w:szCs w:val="20"/>
              </w:rPr>
              <w:t>Opera Conference</w:t>
            </w:r>
          </w:p>
        </w:tc>
        <w:tc>
          <w:tcPr>
            <w:tcW w:w="492" w:type="pct"/>
          </w:tcPr>
          <w:p w14:paraId="6D0A6805" w14:textId="77777777" w:rsidR="001C0154" w:rsidRPr="0037083F" w:rsidRDefault="00185A32" w:rsidP="00185A32">
            <w:pPr>
              <w:jc w:val="right"/>
              <w:rPr>
                <w:sz w:val="20"/>
                <w:szCs w:val="20"/>
              </w:rPr>
            </w:pPr>
            <w:r w:rsidRPr="0037083F">
              <w:rPr>
                <w:sz w:val="20"/>
                <w:szCs w:val="20"/>
              </w:rPr>
              <w:t>-</w:t>
            </w:r>
          </w:p>
        </w:tc>
        <w:tc>
          <w:tcPr>
            <w:tcW w:w="493" w:type="pct"/>
          </w:tcPr>
          <w:p w14:paraId="43457609" w14:textId="77777777" w:rsidR="001C0154" w:rsidRPr="0037083F" w:rsidRDefault="001C0154" w:rsidP="00185A32">
            <w:pPr>
              <w:jc w:val="right"/>
              <w:rPr>
                <w:sz w:val="20"/>
                <w:szCs w:val="20"/>
              </w:rPr>
            </w:pPr>
            <w:r w:rsidRPr="0037083F">
              <w:rPr>
                <w:sz w:val="20"/>
                <w:szCs w:val="20"/>
              </w:rPr>
              <w:t>1</w:t>
            </w:r>
          </w:p>
        </w:tc>
        <w:tc>
          <w:tcPr>
            <w:tcW w:w="493" w:type="pct"/>
          </w:tcPr>
          <w:p w14:paraId="5ACE189A" w14:textId="77777777" w:rsidR="001C0154" w:rsidRPr="0037083F" w:rsidRDefault="001C0154" w:rsidP="00185A32">
            <w:pPr>
              <w:jc w:val="right"/>
              <w:rPr>
                <w:sz w:val="20"/>
                <w:szCs w:val="20"/>
              </w:rPr>
            </w:pPr>
            <w:r w:rsidRPr="0037083F">
              <w:rPr>
                <w:sz w:val="20"/>
                <w:szCs w:val="20"/>
              </w:rPr>
              <w:t>1</w:t>
            </w:r>
          </w:p>
        </w:tc>
        <w:tc>
          <w:tcPr>
            <w:tcW w:w="493" w:type="pct"/>
          </w:tcPr>
          <w:p w14:paraId="2F92A3EA" w14:textId="77777777" w:rsidR="001C0154" w:rsidRPr="0037083F" w:rsidRDefault="001C0154" w:rsidP="00185A32">
            <w:pPr>
              <w:jc w:val="right"/>
              <w:rPr>
                <w:sz w:val="20"/>
                <w:szCs w:val="20"/>
              </w:rPr>
            </w:pPr>
            <w:r w:rsidRPr="0037083F">
              <w:rPr>
                <w:sz w:val="20"/>
                <w:szCs w:val="20"/>
              </w:rPr>
              <w:t>1</w:t>
            </w:r>
          </w:p>
        </w:tc>
        <w:tc>
          <w:tcPr>
            <w:tcW w:w="493" w:type="pct"/>
          </w:tcPr>
          <w:p w14:paraId="27A704ED" w14:textId="77777777" w:rsidR="001C0154" w:rsidRPr="0037083F" w:rsidRDefault="00185A32" w:rsidP="00185A32">
            <w:pPr>
              <w:jc w:val="right"/>
              <w:rPr>
                <w:sz w:val="20"/>
                <w:szCs w:val="20"/>
              </w:rPr>
            </w:pPr>
            <w:r w:rsidRPr="0037083F">
              <w:rPr>
                <w:sz w:val="20"/>
                <w:szCs w:val="20"/>
              </w:rPr>
              <w:t>-</w:t>
            </w:r>
          </w:p>
        </w:tc>
        <w:tc>
          <w:tcPr>
            <w:tcW w:w="493" w:type="pct"/>
          </w:tcPr>
          <w:p w14:paraId="4D74C56C" w14:textId="77777777" w:rsidR="001C0154" w:rsidRPr="0037083F" w:rsidRDefault="001C0154" w:rsidP="00185A32">
            <w:pPr>
              <w:jc w:val="right"/>
              <w:rPr>
                <w:sz w:val="20"/>
                <w:szCs w:val="20"/>
              </w:rPr>
            </w:pPr>
            <w:r w:rsidRPr="0037083F">
              <w:rPr>
                <w:sz w:val="20"/>
                <w:szCs w:val="20"/>
              </w:rPr>
              <w:t>2</w:t>
            </w:r>
          </w:p>
        </w:tc>
        <w:tc>
          <w:tcPr>
            <w:tcW w:w="493" w:type="pct"/>
          </w:tcPr>
          <w:p w14:paraId="13C6AB76" w14:textId="77777777" w:rsidR="001C0154" w:rsidRPr="0037083F" w:rsidRDefault="00185A32" w:rsidP="00185A32">
            <w:pPr>
              <w:jc w:val="right"/>
              <w:rPr>
                <w:sz w:val="20"/>
                <w:szCs w:val="20"/>
              </w:rPr>
            </w:pPr>
            <w:r w:rsidRPr="0037083F">
              <w:rPr>
                <w:sz w:val="20"/>
                <w:szCs w:val="20"/>
              </w:rPr>
              <w:t>-</w:t>
            </w:r>
          </w:p>
        </w:tc>
        <w:tc>
          <w:tcPr>
            <w:tcW w:w="493" w:type="pct"/>
          </w:tcPr>
          <w:p w14:paraId="47AC7E92" w14:textId="77777777" w:rsidR="001C0154" w:rsidRPr="0037083F" w:rsidRDefault="001C0154" w:rsidP="00185A32">
            <w:pPr>
              <w:jc w:val="right"/>
              <w:rPr>
                <w:sz w:val="20"/>
                <w:szCs w:val="20"/>
              </w:rPr>
            </w:pPr>
            <w:r w:rsidRPr="0037083F">
              <w:rPr>
                <w:sz w:val="20"/>
                <w:szCs w:val="20"/>
              </w:rPr>
              <w:t>5</w:t>
            </w:r>
          </w:p>
        </w:tc>
      </w:tr>
      <w:tr w:rsidR="001C0154" w:rsidRPr="0037083F" w14:paraId="74178C54" w14:textId="77777777" w:rsidTr="00F811A1">
        <w:tc>
          <w:tcPr>
            <w:tcW w:w="1058" w:type="pct"/>
          </w:tcPr>
          <w:p w14:paraId="403EC503" w14:textId="77777777" w:rsidR="001C0154" w:rsidRPr="0037083F" w:rsidRDefault="001C0154" w:rsidP="007945BA">
            <w:pPr>
              <w:jc w:val="left"/>
              <w:rPr>
                <w:sz w:val="20"/>
                <w:szCs w:val="20"/>
              </w:rPr>
            </w:pPr>
            <w:r w:rsidRPr="0037083F">
              <w:rPr>
                <w:sz w:val="20"/>
                <w:szCs w:val="20"/>
              </w:rPr>
              <w:t>Domestic hire</w:t>
            </w:r>
          </w:p>
        </w:tc>
        <w:tc>
          <w:tcPr>
            <w:tcW w:w="492" w:type="pct"/>
          </w:tcPr>
          <w:p w14:paraId="4318EAD1" w14:textId="77777777" w:rsidR="001C0154" w:rsidRPr="0037083F" w:rsidRDefault="001C0154" w:rsidP="00185A32">
            <w:pPr>
              <w:jc w:val="right"/>
              <w:rPr>
                <w:sz w:val="20"/>
                <w:szCs w:val="20"/>
              </w:rPr>
            </w:pPr>
            <w:r w:rsidRPr="0037083F">
              <w:rPr>
                <w:sz w:val="20"/>
                <w:szCs w:val="20"/>
              </w:rPr>
              <w:t>3</w:t>
            </w:r>
          </w:p>
        </w:tc>
        <w:tc>
          <w:tcPr>
            <w:tcW w:w="493" w:type="pct"/>
          </w:tcPr>
          <w:p w14:paraId="2DF52EE4" w14:textId="77777777" w:rsidR="001C0154" w:rsidRPr="0037083F" w:rsidRDefault="001C0154" w:rsidP="00185A32">
            <w:pPr>
              <w:jc w:val="right"/>
              <w:rPr>
                <w:sz w:val="20"/>
                <w:szCs w:val="20"/>
              </w:rPr>
            </w:pPr>
            <w:r w:rsidRPr="0037083F">
              <w:rPr>
                <w:sz w:val="20"/>
                <w:szCs w:val="20"/>
              </w:rPr>
              <w:t>1</w:t>
            </w:r>
          </w:p>
        </w:tc>
        <w:tc>
          <w:tcPr>
            <w:tcW w:w="493" w:type="pct"/>
          </w:tcPr>
          <w:p w14:paraId="3214A7F0" w14:textId="77777777" w:rsidR="001C0154" w:rsidRPr="0037083F" w:rsidRDefault="001C0154" w:rsidP="00185A32">
            <w:pPr>
              <w:jc w:val="right"/>
              <w:rPr>
                <w:sz w:val="20"/>
                <w:szCs w:val="20"/>
              </w:rPr>
            </w:pPr>
            <w:r w:rsidRPr="0037083F">
              <w:rPr>
                <w:sz w:val="20"/>
                <w:szCs w:val="20"/>
              </w:rPr>
              <w:t>2</w:t>
            </w:r>
          </w:p>
        </w:tc>
        <w:tc>
          <w:tcPr>
            <w:tcW w:w="493" w:type="pct"/>
          </w:tcPr>
          <w:p w14:paraId="5D7B641F" w14:textId="77777777" w:rsidR="001C0154" w:rsidRPr="0037083F" w:rsidRDefault="001C0154" w:rsidP="00185A32">
            <w:pPr>
              <w:jc w:val="right"/>
              <w:rPr>
                <w:sz w:val="20"/>
                <w:szCs w:val="20"/>
              </w:rPr>
            </w:pPr>
            <w:r w:rsidRPr="0037083F">
              <w:rPr>
                <w:sz w:val="20"/>
                <w:szCs w:val="20"/>
              </w:rPr>
              <w:t>1</w:t>
            </w:r>
          </w:p>
        </w:tc>
        <w:tc>
          <w:tcPr>
            <w:tcW w:w="493" w:type="pct"/>
          </w:tcPr>
          <w:p w14:paraId="61BCF378" w14:textId="77777777" w:rsidR="001C0154" w:rsidRPr="0037083F" w:rsidRDefault="001C0154" w:rsidP="00185A32">
            <w:pPr>
              <w:jc w:val="right"/>
              <w:rPr>
                <w:sz w:val="20"/>
                <w:szCs w:val="20"/>
              </w:rPr>
            </w:pPr>
            <w:r w:rsidRPr="0037083F">
              <w:rPr>
                <w:sz w:val="20"/>
                <w:szCs w:val="20"/>
              </w:rPr>
              <w:t>3</w:t>
            </w:r>
          </w:p>
        </w:tc>
        <w:tc>
          <w:tcPr>
            <w:tcW w:w="493" w:type="pct"/>
          </w:tcPr>
          <w:p w14:paraId="28D52640" w14:textId="77777777" w:rsidR="001C0154" w:rsidRPr="0037083F" w:rsidRDefault="001C0154" w:rsidP="00185A32">
            <w:pPr>
              <w:jc w:val="right"/>
              <w:rPr>
                <w:sz w:val="20"/>
                <w:szCs w:val="20"/>
              </w:rPr>
            </w:pPr>
            <w:r w:rsidRPr="0037083F">
              <w:rPr>
                <w:sz w:val="20"/>
                <w:szCs w:val="20"/>
              </w:rPr>
              <w:t>1</w:t>
            </w:r>
          </w:p>
        </w:tc>
        <w:tc>
          <w:tcPr>
            <w:tcW w:w="493" w:type="pct"/>
          </w:tcPr>
          <w:p w14:paraId="14292F0F" w14:textId="77777777" w:rsidR="001C0154" w:rsidRPr="0037083F" w:rsidRDefault="00185A32" w:rsidP="00185A32">
            <w:pPr>
              <w:jc w:val="right"/>
              <w:rPr>
                <w:sz w:val="20"/>
                <w:szCs w:val="20"/>
              </w:rPr>
            </w:pPr>
            <w:r w:rsidRPr="0037083F">
              <w:rPr>
                <w:sz w:val="20"/>
                <w:szCs w:val="20"/>
              </w:rPr>
              <w:t>-</w:t>
            </w:r>
          </w:p>
        </w:tc>
        <w:tc>
          <w:tcPr>
            <w:tcW w:w="493" w:type="pct"/>
          </w:tcPr>
          <w:p w14:paraId="0AFF02B5" w14:textId="77777777" w:rsidR="001C0154" w:rsidRPr="0037083F" w:rsidRDefault="001C0154" w:rsidP="00185A32">
            <w:pPr>
              <w:jc w:val="right"/>
              <w:rPr>
                <w:sz w:val="20"/>
                <w:szCs w:val="20"/>
              </w:rPr>
            </w:pPr>
            <w:r w:rsidRPr="0037083F">
              <w:rPr>
                <w:sz w:val="20"/>
                <w:szCs w:val="20"/>
              </w:rPr>
              <w:t>11</w:t>
            </w:r>
          </w:p>
        </w:tc>
      </w:tr>
      <w:tr w:rsidR="001C0154" w:rsidRPr="0037083F" w14:paraId="37B4D88F" w14:textId="77777777" w:rsidTr="00F811A1">
        <w:tc>
          <w:tcPr>
            <w:tcW w:w="1058" w:type="pct"/>
          </w:tcPr>
          <w:p w14:paraId="466F63A8" w14:textId="77777777" w:rsidR="001C0154" w:rsidRPr="0037083F" w:rsidRDefault="001C0154" w:rsidP="007945BA">
            <w:pPr>
              <w:jc w:val="left"/>
              <w:rPr>
                <w:b/>
                <w:sz w:val="20"/>
                <w:szCs w:val="20"/>
              </w:rPr>
            </w:pPr>
            <w:r w:rsidRPr="0037083F">
              <w:rPr>
                <w:b/>
                <w:sz w:val="20"/>
                <w:szCs w:val="20"/>
              </w:rPr>
              <w:t>Total</w:t>
            </w:r>
          </w:p>
        </w:tc>
        <w:tc>
          <w:tcPr>
            <w:tcW w:w="492" w:type="pct"/>
          </w:tcPr>
          <w:p w14:paraId="3A4F08A9" w14:textId="77777777" w:rsidR="001C0154" w:rsidRPr="0037083F" w:rsidRDefault="001C0154" w:rsidP="00185A32">
            <w:pPr>
              <w:jc w:val="right"/>
              <w:rPr>
                <w:b/>
                <w:sz w:val="20"/>
                <w:szCs w:val="20"/>
              </w:rPr>
            </w:pPr>
            <w:r w:rsidRPr="0037083F">
              <w:rPr>
                <w:b/>
                <w:sz w:val="20"/>
                <w:szCs w:val="20"/>
              </w:rPr>
              <w:t>3</w:t>
            </w:r>
          </w:p>
        </w:tc>
        <w:tc>
          <w:tcPr>
            <w:tcW w:w="493" w:type="pct"/>
          </w:tcPr>
          <w:p w14:paraId="050C1311" w14:textId="77777777" w:rsidR="001C0154" w:rsidRPr="0037083F" w:rsidRDefault="001C0154" w:rsidP="00185A32">
            <w:pPr>
              <w:jc w:val="right"/>
              <w:rPr>
                <w:b/>
                <w:sz w:val="20"/>
                <w:szCs w:val="20"/>
              </w:rPr>
            </w:pPr>
            <w:r w:rsidRPr="0037083F">
              <w:rPr>
                <w:b/>
                <w:sz w:val="20"/>
                <w:szCs w:val="20"/>
              </w:rPr>
              <w:t>3</w:t>
            </w:r>
          </w:p>
        </w:tc>
        <w:tc>
          <w:tcPr>
            <w:tcW w:w="493" w:type="pct"/>
          </w:tcPr>
          <w:p w14:paraId="3B441438" w14:textId="77777777" w:rsidR="001C0154" w:rsidRPr="0037083F" w:rsidRDefault="001C0154" w:rsidP="00185A32">
            <w:pPr>
              <w:jc w:val="right"/>
              <w:rPr>
                <w:b/>
                <w:sz w:val="20"/>
                <w:szCs w:val="20"/>
              </w:rPr>
            </w:pPr>
            <w:r w:rsidRPr="0037083F">
              <w:rPr>
                <w:b/>
                <w:sz w:val="20"/>
                <w:szCs w:val="20"/>
              </w:rPr>
              <w:t>3</w:t>
            </w:r>
          </w:p>
        </w:tc>
        <w:tc>
          <w:tcPr>
            <w:tcW w:w="493" w:type="pct"/>
          </w:tcPr>
          <w:p w14:paraId="3DC88628" w14:textId="77777777" w:rsidR="001C0154" w:rsidRPr="0037083F" w:rsidRDefault="001C0154" w:rsidP="00185A32">
            <w:pPr>
              <w:jc w:val="right"/>
              <w:rPr>
                <w:b/>
                <w:sz w:val="20"/>
                <w:szCs w:val="20"/>
              </w:rPr>
            </w:pPr>
            <w:r w:rsidRPr="0037083F">
              <w:rPr>
                <w:b/>
                <w:sz w:val="20"/>
                <w:szCs w:val="20"/>
              </w:rPr>
              <w:t>3</w:t>
            </w:r>
          </w:p>
        </w:tc>
        <w:tc>
          <w:tcPr>
            <w:tcW w:w="493" w:type="pct"/>
          </w:tcPr>
          <w:p w14:paraId="50CF6FE4" w14:textId="77777777" w:rsidR="001C0154" w:rsidRPr="0037083F" w:rsidRDefault="001C0154" w:rsidP="00185A32">
            <w:pPr>
              <w:jc w:val="right"/>
              <w:rPr>
                <w:b/>
                <w:sz w:val="20"/>
                <w:szCs w:val="20"/>
              </w:rPr>
            </w:pPr>
            <w:r w:rsidRPr="0037083F">
              <w:rPr>
                <w:b/>
                <w:sz w:val="20"/>
                <w:szCs w:val="20"/>
              </w:rPr>
              <w:t>3</w:t>
            </w:r>
          </w:p>
        </w:tc>
        <w:tc>
          <w:tcPr>
            <w:tcW w:w="493" w:type="pct"/>
          </w:tcPr>
          <w:p w14:paraId="410462FB" w14:textId="77777777" w:rsidR="001C0154" w:rsidRPr="0037083F" w:rsidRDefault="001C0154" w:rsidP="00185A32">
            <w:pPr>
              <w:jc w:val="right"/>
              <w:rPr>
                <w:b/>
                <w:sz w:val="20"/>
                <w:szCs w:val="20"/>
              </w:rPr>
            </w:pPr>
            <w:r w:rsidRPr="0037083F">
              <w:rPr>
                <w:b/>
                <w:sz w:val="20"/>
                <w:szCs w:val="20"/>
              </w:rPr>
              <w:t>4</w:t>
            </w:r>
          </w:p>
        </w:tc>
        <w:tc>
          <w:tcPr>
            <w:tcW w:w="493" w:type="pct"/>
          </w:tcPr>
          <w:p w14:paraId="60561943" w14:textId="77777777" w:rsidR="001C0154" w:rsidRPr="0037083F" w:rsidRDefault="001C0154" w:rsidP="00185A32">
            <w:pPr>
              <w:jc w:val="right"/>
              <w:rPr>
                <w:b/>
                <w:sz w:val="20"/>
                <w:szCs w:val="20"/>
              </w:rPr>
            </w:pPr>
            <w:r w:rsidRPr="0037083F">
              <w:rPr>
                <w:b/>
                <w:sz w:val="20"/>
                <w:szCs w:val="20"/>
              </w:rPr>
              <w:t>2 (4)</w:t>
            </w:r>
          </w:p>
        </w:tc>
        <w:tc>
          <w:tcPr>
            <w:tcW w:w="493" w:type="pct"/>
          </w:tcPr>
          <w:p w14:paraId="621416A0" w14:textId="77777777" w:rsidR="001C0154" w:rsidRPr="0037083F" w:rsidRDefault="001C0154" w:rsidP="00185A32">
            <w:pPr>
              <w:jc w:val="right"/>
              <w:rPr>
                <w:b/>
                <w:sz w:val="20"/>
                <w:szCs w:val="20"/>
              </w:rPr>
            </w:pPr>
            <w:r w:rsidRPr="0037083F">
              <w:rPr>
                <w:b/>
                <w:sz w:val="20"/>
                <w:szCs w:val="20"/>
              </w:rPr>
              <w:t>21 (23)</w:t>
            </w:r>
          </w:p>
        </w:tc>
      </w:tr>
    </w:tbl>
    <w:p w14:paraId="2FE4B706" w14:textId="77777777" w:rsidR="001C0154" w:rsidRPr="0037083F" w:rsidRDefault="001C0154" w:rsidP="001C0154">
      <w:pPr>
        <w:pStyle w:val="NoSpacing"/>
        <w:spacing w:after="200"/>
        <w:rPr>
          <w:rFonts w:ascii="Arial" w:hAnsi="Arial" w:cs="Arial"/>
          <w:sz w:val="18"/>
        </w:rPr>
      </w:pPr>
      <w:r w:rsidRPr="0037083F">
        <w:rPr>
          <w:rFonts w:ascii="Arial" w:hAnsi="Arial" w:cs="Arial"/>
          <w:b/>
          <w:sz w:val="18"/>
          <w:szCs w:val="24"/>
        </w:rPr>
        <w:t xml:space="preserve">* </w:t>
      </w:r>
      <w:r w:rsidRPr="0037083F">
        <w:rPr>
          <w:rFonts w:ascii="Arial" w:hAnsi="Arial" w:cs="Arial"/>
          <w:sz w:val="18"/>
        </w:rPr>
        <w:t>The Glass</w:t>
      </w:r>
      <w:r w:rsidRPr="0037083F">
        <w:rPr>
          <w:rFonts w:ascii="Arial" w:hAnsi="Arial" w:cs="Arial"/>
          <w:i/>
          <w:sz w:val="18"/>
        </w:rPr>
        <w:t xml:space="preserve"> Trilogy</w:t>
      </w:r>
      <w:r w:rsidRPr="0037083F">
        <w:rPr>
          <w:rFonts w:ascii="Arial" w:hAnsi="Arial" w:cs="Arial"/>
          <w:sz w:val="18"/>
        </w:rPr>
        <w:t xml:space="preserve"> has been counted as both 1 and 3 productions. </w:t>
      </w:r>
    </w:p>
    <w:p w14:paraId="744E292F" w14:textId="77777777" w:rsidR="001C0154" w:rsidRPr="0037083F" w:rsidRDefault="001C0154" w:rsidP="001C0154">
      <w:r w:rsidRPr="0037083F">
        <w:t>Thus, almost half of SOSA’s productions come from Opera Australia and a quarter has been sourced from Opera Conference.  However, over the past two years, international partnerships have become an increasing source of productions.</w:t>
      </w:r>
    </w:p>
    <w:p w14:paraId="758EDF44" w14:textId="77777777" w:rsidR="001C0154" w:rsidRPr="0037083F" w:rsidRDefault="001C0154" w:rsidP="001C0154">
      <w:r w:rsidRPr="0037083F">
        <w:t>However, the cost-revenue dynamics of operas from each source vary widely, with operas sourced from Opera Australia being lower cost and generating the second highest average revenue.  Opera Conference productions are more expensive, but generate the highest average revenue.  These dynamics are outlined in Exhibit 6.75.</w:t>
      </w:r>
    </w:p>
    <w:p w14:paraId="051822D3" w14:textId="77777777" w:rsidR="001C0154" w:rsidRPr="0037083F" w:rsidRDefault="001C0154" w:rsidP="001C0154">
      <w:pPr>
        <w:pStyle w:val="Caption"/>
        <w:ind w:left="1440" w:hanging="1440"/>
      </w:pPr>
      <w:bookmarkStart w:id="775" w:name="_Toc425938581"/>
      <w:bookmarkStart w:id="776" w:name="_Toc429670874"/>
      <w:r w:rsidRPr="0037083F">
        <w:t>Exhibit 6.75</w:t>
      </w:r>
      <w:r w:rsidRPr="0037083F">
        <w:tab/>
        <w:t>SOSA: average cost-revenue dynamics source by mainstage opera source 2008-09 to 2014-15 (number, $000)</w:t>
      </w:r>
      <w:bookmarkEnd w:id="775"/>
      <w:bookmarkEnd w:id="776"/>
    </w:p>
    <w:tbl>
      <w:tblPr>
        <w:tblStyle w:val="TableGrid"/>
        <w:tblW w:w="5000" w:type="pct"/>
        <w:tblLook w:val="04A0" w:firstRow="1" w:lastRow="0" w:firstColumn="1" w:lastColumn="0" w:noHBand="0" w:noVBand="1"/>
        <w:tblDescription w:val="SOSA: average cost-revenue dynamics source by mainstage opera source 2008-09 to 2014-15 (number, $000)"/>
      </w:tblPr>
      <w:tblGrid>
        <w:gridCol w:w="1600"/>
        <w:gridCol w:w="1801"/>
        <w:gridCol w:w="1455"/>
        <w:gridCol w:w="1717"/>
        <w:gridCol w:w="2443"/>
      </w:tblGrid>
      <w:tr w:rsidR="001C0154" w:rsidRPr="0037083F" w14:paraId="56CFB997" w14:textId="77777777" w:rsidTr="007945BA">
        <w:trPr>
          <w:tblHeader/>
        </w:trPr>
        <w:tc>
          <w:tcPr>
            <w:tcW w:w="887" w:type="pct"/>
          </w:tcPr>
          <w:p w14:paraId="09FCBA85" w14:textId="77777777" w:rsidR="001C0154" w:rsidRPr="0037083F" w:rsidRDefault="001C0154" w:rsidP="007945BA">
            <w:pPr>
              <w:jc w:val="left"/>
              <w:rPr>
                <w:rStyle w:val="SubtleEmphasis"/>
                <w:i/>
              </w:rPr>
            </w:pPr>
          </w:p>
        </w:tc>
        <w:tc>
          <w:tcPr>
            <w:tcW w:w="999" w:type="pct"/>
          </w:tcPr>
          <w:p w14:paraId="3F8C26D4" w14:textId="77777777" w:rsidR="001C0154" w:rsidRPr="0037083F" w:rsidRDefault="001C0154" w:rsidP="007945BA">
            <w:pPr>
              <w:jc w:val="center"/>
              <w:rPr>
                <w:rStyle w:val="SubtleEmphasis"/>
                <w:i/>
              </w:rPr>
            </w:pPr>
            <w:r w:rsidRPr="0037083F">
              <w:rPr>
                <w:rStyle w:val="SubtleEmphasis"/>
                <w:i/>
              </w:rPr>
              <w:t>Domestic hire (Opera Australia)</w:t>
            </w:r>
          </w:p>
        </w:tc>
        <w:tc>
          <w:tcPr>
            <w:tcW w:w="807" w:type="pct"/>
          </w:tcPr>
          <w:p w14:paraId="7EBA7ACA" w14:textId="77777777" w:rsidR="001C0154" w:rsidRPr="0037083F" w:rsidRDefault="001C0154" w:rsidP="007945BA">
            <w:pPr>
              <w:jc w:val="center"/>
              <w:rPr>
                <w:rStyle w:val="SubtleEmphasis"/>
                <w:i/>
              </w:rPr>
            </w:pPr>
            <w:r w:rsidRPr="0037083F">
              <w:rPr>
                <w:rStyle w:val="SubtleEmphasis"/>
                <w:i/>
              </w:rPr>
              <w:t>Opera Conference</w:t>
            </w:r>
          </w:p>
        </w:tc>
        <w:tc>
          <w:tcPr>
            <w:tcW w:w="952" w:type="pct"/>
          </w:tcPr>
          <w:p w14:paraId="5305872D" w14:textId="77777777" w:rsidR="001C0154" w:rsidRPr="0037083F" w:rsidRDefault="001C0154" w:rsidP="007945BA">
            <w:pPr>
              <w:jc w:val="center"/>
              <w:rPr>
                <w:rStyle w:val="SubtleEmphasis"/>
                <w:i/>
              </w:rPr>
            </w:pPr>
            <w:r w:rsidRPr="0037083F">
              <w:rPr>
                <w:rStyle w:val="SubtleEmphasis"/>
                <w:i/>
              </w:rPr>
              <w:t>State Opera of South Australia</w:t>
            </w:r>
          </w:p>
        </w:tc>
        <w:tc>
          <w:tcPr>
            <w:tcW w:w="1355" w:type="pct"/>
          </w:tcPr>
          <w:p w14:paraId="161FA37D" w14:textId="21DA772D" w:rsidR="001C0154" w:rsidRPr="0037083F" w:rsidRDefault="001C0154" w:rsidP="007945BA">
            <w:pPr>
              <w:jc w:val="center"/>
              <w:rPr>
                <w:rStyle w:val="SubtleEmphasis"/>
                <w:i/>
              </w:rPr>
            </w:pPr>
            <w:r w:rsidRPr="0037083F">
              <w:rPr>
                <w:rStyle w:val="SubtleEmphasis"/>
                <w:i/>
              </w:rPr>
              <w:t>New co-production with intern</w:t>
            </w:r>
            <w:r w:rsidR="004B0C6F">
              <w:rPr>
                <w:rStyle w:val="SubtleEmphasis"/>
                <w:i/>
              </w:rPr>
              <w:t xml:space="preserve">ational partners / </w:t>
            </w:r>
            <w:r w:rsidRPr="0037083F">
              <w:rPr>
                <w:rStyle w:val="SubtleEmphasis"/>
                <w:i/>
              </w:rPr>
              <w:t>with Australian and international partners</w:t>
            </w:r>
          </w:p>
        </w:tc>
      </w:tr>
      <w:tr w:rsidR="001C0154" w:rsidRPr="0037083F" w14:paraId="62232B09" w14:textId="77777777" w:rsidTr="007945BA">
        <w:tc>
          <w:tcPr>
            <w:tcW w:w="887" w:type="pct"/>
          </w:tcPr>
          <w:p w14:paraId="7A0FC51F" w14:textId="77777777" w:rsidR="001C0154" w:rsidRPr="0037083F" w:rsidRDefault="001C0154" w:rsidP="007945BA">
            <w:pPr>
              <w:jc w:val="left"/>
              <w:rPr>
                <w:rStyle w:val="SubtleEmphasis"/>
              </w:rPr>
            </w:pPr>
            <w:r w:rsidRPr="0037083F">
              <w:rPr>
                <w:rStyle w:val="SubtleEmphasis"/>
              </w:rPr>
              <w:t>Productions</w:t>
            </w:r>
          </w:p>
        </w:tc>
        <w:tc>
          <w:tcPr>
            <w:tcW w:w="999" w:type="pct"/>
          </w:tcPr>
          <w:p w14:paraId="4A0A2C59" w14:textId="77777777" w:rsidR="001C0154" w:rsidRPr="0037083F" w:rsidRDefault="001C0154" w:rsidP="007945BA">
            <w:pPr>
              <w:jc w:val="right"/>
              <w:rPr>
                <w:rStyle w:val="SubtleEmphasis"/>
              </w:rPr>
            </w:pPr>
            <w:r w:rsidRPr="0037083F">
              <w:rPr>
                <w:rStyle w:val="SubtleEmphasis"/>
              </w:rPr>
              <w:t>11</w:t>
            </w:r>
          </w:p>
        </w:tc>
        <w:tc>
          <w:tcPr>
            <w:tcW w:w="807" w:type="pct"/>
          </w:tcPr>
          <w:p w14:paraId="0354365E" w14:textId="77777777" w:rsidR="001C0154" w:rsidRPr="0037083F" w:rsidRDefault="001C0154" w:rsidP="007945BA">
            <w:pPr>
              <w:jc w:val="right"/>
              <w:rPr>
                <w:rStyle w:val="SubtleEmphasis"/>
              </w:rPr>
            </w:pPr>
            <w:r w:rsidRPr="0037083F">
              <w:rPr>
                <w:rStyle w:val="SubtleEmphasis"/>
              </w:rPr>
              <w:t>5</w:t>
            </w:r>
          </w:p>
        </w:tc>
        <w:tc>
          <w:tcPr>
            <w:tcW w:w="952" w:type="pct"/>
          </w:tcPr>
          <w:p w14:paraId="50B65411" w14:textId="77777777" w:rsidR="001C0154" w:rsidRPr="0037083F" w:rsidRDefault="001C0154" w:rsidP="007945BA">
            <w:pPr>
              <w:jc w:val="right"/>
              <w:rPr>
                <w:rStyle w:val="SubtleEmphasis"/>
              </w:rPr>
            </w:pPr>
            <w:r w:rsidRPr="0037083F">
              <w:rPr>
                <w:rStyle w:val="SubtleEmphasis"/>
              </w:rPr>
              <w:t>2 (4)*</w:t>
            </w:r>
          </w:p>
        </w:tc>
        <w:tc>
          <w:tcPr>
            <w:tcW w:w="1355" w:type="pct"/>
          </w:tcPr>
          <w:p w14:paraId="7DC3F88D" w14:textId="77777777" w:rsidR="001C0154" w:rsidRPr="0037083F" w:rsidRDefault="001C0154" w:rsidP="007945BA">
            <w:pPr>
              <w:jc w:val="right"/>
              <w:rPr>
                <w:rStyle w:val="SubtleEmphasis"/>
              </w:rPr>
            </w:pPr>
            <w:r w:rsidRPr="0037083F">
              <w:rPr>
                <w:rStyle w:val="SubtleEmphasis"/>
              </w:rPr>
              <w:t>3</w:t>
            </w:r>
          </w:p>
        </w:tc>
      </w:tr>
      <w:tr w:rsidR="001C0154" w:rsidRPr="0037083F" w14:paraId="10FBF98D" w14:textId="77777777" w:rsidTr="007945BA">
        <w:tc>
          <w:tcPr>
            <w:tcW w:w="887" w:type="pct"/>
          </w:tcPr>
          <w:p w14:paraId="7A36F52C" w14:textId="77777777" w:rsidR="001C0154" w:rsidRPr="0037083F" w:rsidRDefault="001C0154" w:rsidP="007945BA">
            <w:pPr>
              <w:jc w:val="left"/>
              <w:rPr>
                <w:rStyle w:val="SubtleEmphasis"/>
              </w:rPr>
            </w:pPr>
            <w:r w:rsidRPr="0037083F">
              <w:rPr>
                <w:rStyle w:val="SubtleEmphasis"/>
              </w:rPr>
              <w:t>Box office</w:t>
            </w:r>
          </w:p>
        </w:tc>
        <w:tc>
          <w:tcPr>
            <w:tcW w:w="999" w:type="pct"/>
          </w:tcPr>
          <w:p w14:paraId="29689152" w14:textId="77777777" w:rsidR="001C0154" w:rsidRPr="0037083F" w:rsidRDefault="001C0154" w:rsidP="007945BA">
            <w:pPr>
              <w:jc w:val="right"/>
              <w:rPr>
                <w:rStyle w:val="SubtleEmphasis"/>
              </w:rPr>
            </w:pPr>
            <w:r w:rsidRPr="0037083F">
              <w:rPr>
                <w:rStyle w:val="SubtleEmphasis"/>
              </w:rPr>
              <w:t>553</w:t>
            </w:r>
          </w:p>
        </w:tc>
        <w:tc>
          <w:tcPr>
            <w:tcW w:w="807" w:type="pct"/>
          </w:tcPr>
          <w:p w14:paraId="2B9BC5D7" w14:textId="77777777" w:rsidR="001C0154" w:rsidRPr="0037083F" w:rsidRDefault="001C0154" w:rsidP="007945BA">
            <w:pPr>
              <w:jc w:val="right"/>
              <w:rPr>
                <w:rStyle w:val="SubtleEmphasis"/>
              </w:rPr>
            </w:pPr>
            <w:r w:rsidRPr="0037083F">
              <w:rPr>
                <w:rStyle w:val="SubtleEmphasis"/>
              </w:rPr>
              <w:t>580</w:t>
            </w:r>
          </w:p>
        </w:tc>
        <w:tc>
          <w:tcPr>
            <w:tcW w:w="952" w:type="pct"/>
          </w:tcPr>
          <w:p w14:paraId="120194C9" w14:textId="77777777" w:rsidR="001C0154" w:rsidRPr="0037083F" w:rsidRDefault="001C0154" w:rsidP="007945BA">
            <w:pPr>
              <w:jc w:val="right"/>
              <w:rPr>
                <w:rStyle w:val="SubtleEmphasis"/>
              </w:rPr>
            </w:pPr>
            <w:r w:rsidRPr="0037083F">
              <w:rPr>
                <w:rStyle w:val="SubtleEmphasis"/>
              </w:rPr>
              <w:t>452 (226)</w:t>
            </w:r>
          </w:p>
        </w:tc>
        <w:tc>
          <w:tcPr>
            <w:tcW w:w="1355" w:type="pct"/>
          </w:tcPr>
          <w:p w14:paraId="61B5A807" w14:textId="77777777" w:rsidR="001C0154" w:rsidRPr="0037083F" w:rsidRDefault="001C0154" w:rsidP="007945BA">
            <w:pPr>
              <w:jc w:val="right"/>
              <w:rPr>
                <w:rStyle w:val="SubtleEmphasis"/>
              </w:rPr>
            </w:pPr>
            <w:r w:rsidRPr="0037083F">
              <w:rPr>
                <w:rStyle w:val="SubtleEmphasis"/>
              </w:rPr>
              <w:t>459</w:t>
            </w:r>
          </w:p>
        </w:tc>
      </w:tr>
      <w:tr w:rsidR="001C0154" w:rsidRPr="0037083F" w14:paraId="1A1AC6D5" w14:textId="77777777" w:rsidTr="007945BA">
        <w:tc>
          <w:tcPr>
            <w:tcW w:w="887" w:type="pct"/>
          </w:tcPr>
          <w:p w14:paraId="2DA14401" w14:textId="12F2CBA5" w:rsidR="001C0154" w:rsidRPr="0037083F" w:rsidRDefault="008C59F1" w:rsidP="007945BA">
            <w:pPr>
              <w:jc w:val="left"/>
              <w:rPr>
                <w:rStyle w:val="SubtleEmphasis"/>
              </w:rPr>
            </w:pPr>
            <w:r w:rsidRPr="0037083F">
              <w:rPr>
                <w:rStyle w:val="SubtleEmphasis"/>
              </w:rPr>
              <w:t>Directly attributed c</w:t>
            </w:r>
            <w:r w:rsidR="001C0154" w:rsidRPr="0037083F">
              <w:rPr>
                <w:rStyle w:val="SubtleEmphasis"/>
              </w:rPr>
              <w:t>ost</w:t>
            </w:r>
          </w:p>
        </w:tc>
        <w:tc>
          <w:tcPr>
            <w:tcW w:w="999" w:type="pct"/>
          </w:tcPr>
          <w:p w14:paraId="1EBAB388" w14:textId="77777777" w:rsidR="001C0154" w:rsidRPr="0037083F" w:rsidRDefault="001C0154" w:rsidP="007945BA">
            <w:pPr>
              <w:jc w:val="right"/>
              <w:rPr>
                <w:rStyle w:val="SubtleEmphasis"/>
              </w:rPr>
            </w:pPr>
            <w:r w:rsidRPr="0037083F">
              <w:rPr>
                <w:rStyle w:val="SubtleEmphasis"/>
              </w:rPr>
              <w:t>1,001</w:t>
            </w:r>
          </w:p>
        </w:tc>
        <w:tc>
          <w:tcPr>
            <w:tcW w:w="807" w:type="pct"/>
          </w:tcPr>
          <w:p w14:paraId="7B8621B9" w14:textId="77777777" w:rsidR="001C0154" w:rsidRPr="0037083F" w:rsidRDefault="001C0154" w:rsidP="007945BA">
            <w:pPr>
              <w:jc w:val="right"/>
              <w:rPr>
                <w:rStyle w:val="SubtleEmphasis"/>
              </w:rPr>
            </w:pPr>
            <w:r w:rsidRPr="0037083F">
              <w:rPr>
                <w:rStyle w:val="SubtleEmphasis"/>
              </w:rPr>
              <w:t>1,028</w:t>
            </w:r>
          </w:p>
        </w:tc>
        <w:tc>
          <w:tcPr>
            <w:tcW w:w="952" w:type="pct"/>
          </w:tcPr>
          <w:p w14:paraId="63C8B4AF" w14:textId="77777777" w:rsidR="001C0154" w:rsidRPr="0037083F" w:rsidRDefault="001C0154" w:rsidP="007945BA">
            <w:pPr>
              <w:jc w:val="right"/>
              <w:rPr>
                <w:rStyle w:val="SubtleEmphasis"/>
              </w:rPr>
            </w:pPr>
            <w:r w:rsidRPr="0037083F">
              <w:rPr>
                <w:rStyle w:val="SubtleEmphasis"/>
              </w:rPr>
              <w:t>1,392 (696)</w:t>
            </w:r>
          </w:p>
        </w:tc>
        <w:tc>
          <w:tcPr>
            <w:tcW w:w="1355" w:type="pct"/>
          </w:tcPr>
          <w:p w14:paraId="25C88ECB" w14:textId="77777777" w:rsidR="001C0154" w:rsidRPr="0037083F" w:rsidRDefault="001C0154" w:rsidP="007945BA">
            <w:pPr>
              <w:jc w:val="right"/>
              <w:rPr>
                <w:rStyle w:val="SubtleEmphasis"/>
              </w:rPr>
            </w:pPr>
            <w:r w:rsidRPr="0037083F">
              <w:rPr>
                <w:rStyle w:val="SubtleEmphasis"/>
              </w:rPr>
              <w:t>1,295</w:t>
            </w:r>
          </w:p>
        </w:tc>
      </w:tr>
      <w:tr w:rsidR="001C0154" w:rsidRPr="0037083F" w14:paraId="7A566F1B" w14:textId="77777777" w:rsidTr="007945BA">
        <w:tc>
          <w:tcPr>
            <w:tcW w:w="887" w:type="pct"/>
          </w:tcPr>
          <w:p w14:paraId="104A9EFE" w14:textId="77777777" w:rsidR="001C0154" w:rsidRPr="0037083F" w:rsidRDefault="001C0154" w:rsidP="007945BA">
            <w:pPr>
              <w:jc w:val="left"/>
              <w:rPr>
                <w:rStyle w:val="SubtleEmphasis"/>
                <w:b/>
              </w:rPr>
            </w:pPr>
            <w:r w:rsidRPr="0037083F">
              <w:rPr>
                <w:rStyle w:val="SubtleEmphasis"/>
                <w:b/>
              </w:rPr>
              <w:t>Gap</w:t>
            </w:r>
          </w:p>
        </w:tc>
        <w:tc>
          <w:tcPr>
            <w:tcW w:w="999" w:type="pct"/>
          </w:tcPr>
          <w:p w14:paraId="19C21FF0" w14:textId="77777777" w:rsidR="001C0154" w:rsidRPr="0037083F" w:rsidRDefault="001C0154" w:rsidP="007945BA">
            <w:pPr>
              <w:jc w:val="right"/>
              <w:rPr>
                <w:rStyle w:val="SubtleEmphasis"/>
                <w:b/>
              </w:rPr>
            </w:pPr>
            <w:r w:rsidRPr="0037083F">
              <w:rPr>
                <w:rStyle w:val="SubtleEmphasis"/>
                <w:b/>
              </w:rPr>
              <w:t>-448</w:t>
            </w:r>
          </w:p>
        </w:tc>
        <w:tc>
          <w:tcPr>
            <w:tcW w:w="807" w:type="pct"/>
          </w:tcPr>
          <w:p w14:paraId="474FED5D" w14:textId="77777777" w:rsidR="001C0154" w:rsidRPr="0037083F" w:rsidRDefault="001C0154" w:rsidP="007945BA">
            <w:pPr>
              <w:jc w:val="right"/>
              <w:rPr>
                <w:rStyle w:val="SubtleEmphasis"/>
                <w:b/>
              </w:rPr>
            </w:pPr>
            <w:r w:rsidRPr="0037083F">
              <w:rPr>
                <w:rStyle w:val="SubtleEmphasis"/>
                <w:b/>
              </w:rPr>
              <w:t>-448</w:t>
            </w:r>
          </w:p>
        </w:tc>
        <w:tc>
          <w:tcPr>
            <w:tcW w:w="952" w:type="pct"/>
          </w:tcPr>
          <w:p w14:paraId="6051E4F2" w14:textId="77777777" w:rsidR="001C0154" w:rsidRPr="0037083F" w:rsidRDefault="001C0154" w:rsidP="007945BA">
            <w:pPr>
              <w:jc w:val="right"/>
              <w:rPr>
                <w:rStyle w:val="SubtleEmphasis"/>
                <w:b/>
              </w:rPr>
            </w:pPr>
            <w:r w:rsidRPr="0037083F">
              <w:rPr>
                <w:rStyle w:val="SubtleEmphasis"/>
                <w:b/>
              </w:rPr>
              <w:t>-941 (-470)</w:t>
            </w:r>
          </w:p>
        </w:tc>
        <w:tc>
          <w:tcPr>
            <w:tcW w:w="1355" w:type="pct"/>
          </w:tcPr>
          <w:p w14:paraId="40C901CA" w14:textId="77777777" w:rsidR="001C0154" w:rsidRPr="0037083F" w:rsidRDefault="001C0154" w:rsidP="007945BA">
            <w:pPr>
              <w:jc w:val="right"/>
              <w:rPr>
                <w:rStyle w:val="SubtleEmphasis"/>
                <w:b/>
              </w:rPr>
            </w:pPr>
            <w:r w:rsidRPr="0037083F">
              <w:rPr>
                <w:rStyle w:val="SubtleEmphasis"/>
                <w:b/>
              </w:rPr>
              <w:t>-835</w:t>
            </w:r>
          </w:p>
        </w:tc>
      </w:tr>
    </w:tbl>
    <w:p w14:paraId="60F15F02" w14:textId="77777777" w:rsidR="001C0154" w:rsidRPr="0037083F" w:rsidRDefault="001C0154" w:rsidP="001C0154">
      <w:pPr>
        <w:pStyle w:val="NoSpacing"/>
        <w:spacing w:after="200"/>
        <w:rPr>
          <w:rFonts w:ascii="Arial" w:hAnsi="Arial" w:cs="Arial"/>
          <w:sz w:val="18"/>
        </w:rPr>
      </w:pPr>
      <w:r w:rsidRPr="0037083F">
        <w:rPr>
          <w:rFonts w:ascii="Arial" w:hAnsi="Arial" w:cs="Arial"/>
          <w:b/>
          <w:sz w:val="18"/>
          <w:szCs w:val="24"/>
        </w:rPr>
        <w:t>*</w:t>
      </w:r>
      <w:r w:rsidRPr="0037083F">
        <w:rPr>
          <w:rFonts w:ascii="Arial" w:hAnsi="Arial" w:cs="Arial"/>
          <w:b/>
          <w:sz w:val="18"/>
        </w:rPr>
        <w:t xml:space="preserve"> </w:t>
      </w:r>
      <w:r w:rsidRPr="0037083F">
        <w:rPr>
          <w:rFonts w:ascii="Arial" w:hAnsi="Arial" w:cs="Arial"/>
          <w:sz w:val="18"/>
        </w:rPr>
        <w:t>The Glass</w:t>
      </w:r>
      <w:r w:rsidRPr="0037083F">
        <w:rPr>
          <w:rFonts w:ascii="Arial" w:hAnsi="Arial" w:cs="Arial"/>
          <w:i/>
          <w:sz w:val="18"/>
        </w:rPr>
        <w:t xml:space="preserve"> Trilogy</w:t>
      </w:r>
      <w:r w:rsidRPr="0037083F">
        <w:rPr>
          <w:rFonts w:ascii="Arial" w:hAnsi="Arial" w:cs="Arial"/>
          <w:sz w:val="18"/>
        </w:rPr>
        <w:t xml:space="preserve"> has been counted as both 1 and 3 productions.</w:t>
      </w:r>
    </w:p>
    <w:p w14:paraId="26D6C7D7" w14:textId="77777777" w:rsidR="001C0154" w:rsidRPr="0037083F" w:rsidRDefault="001C0154" w:rsidP="001C0154">
      <w:r w:rsidRPr="0037083F">
        <w:t>Thus, the deficit from productions that SOSA hires-in from Opera Australia has been lower than from productions sourced elsewhere</w:t>
      </w:r>
      <w:r w:rsidR="00A75983" w:rsidRPr="0037083F">
        <w:t xml:space="preserve"> other than Opera Conference</w:t>
      </w:r>
      <w:r w:rsidRPr="0037083F">
        <w:t>.  This reflects lower cost, but also stronger revenue than that from most sources.  It also might reflect the fact that more popular operas are sourced from Opera Australia than from other sources.  The challenge facing SOSA, however, is that two of the three higher cost international partnerships have been staged in the past two years, whereas there has only been one Opera Australia production since 2012-13.  This does not necessarily reflect the company’s long term strategic intent.  Thus, the source of SOSA productions is increasingly from higher cost-lower revenue sources, making SOSA’s cost-revenue dynamics more challenging.</w:t>
      </w:r>
    </w:p>
    <w:p w14:paraId="18BD3D1A" w14:textId="77777777" w:rsidR="001C0154" w:rsidRPr="0037083F" w:rsidRDefault="001C0154" w:rsidP="00B40BE7">
      <w:pPr>
        <w:pStyle w:val="Heading6"/>
      </w:pPr>
      <w:r w:rsidRPr="0037083F">
        <w:t>SOSA is vulnerable to having to change venues</w:t>
      </w:r>
    </w:p>
    <w:p w14:paraId="2EDDD88D" w14:textId="77777777" w:rsidR="001C0154" w:rsidRPr="0037083F" w:rsidRDefault="001C0154" w:rsidP="001C0154">
      <w:r w:rsidRPr="0037083F">
        <w:t xml:space="preserve">SOSA’s economics depend to a large extent on its having access to the Festival Centre.  Renovations being undertaken by the Festival Centre pose a risk to SOSA.  In particular, it is possible that the commitment of subscribers and even single ticket purchasers might be weakened by a move from the place where SOSA has traditionally staged its performances.  This may have been a factor with the Glass </w:t>
      </w:r>
      <w:r w:rsidRPr="0037083F">
        <w:rPr>
          <w:i/>
        </w:rPr>
        <w:t>Trilogy</w:t>
      </w:r>
      <w:r w:rsidRPr="0037083F">
        <w:t xml:space="preserve"> which was </w:t>
      </w:r>
      <w:r w:rsidR="00FF1DC2" w:rsidRPr="0037083F">
        <w:t>staged</w:t>
      </w:r>
      <w:r w:rsidRPr="0037083F">
        <w:t xml:space="preserve"> in Her Majesty’s Theatre, with low attendances and utilisation.  It was also not enhanced by its not being included in SOSA’s subscription season.</w:t>
      </w:r>
    </w:p>
    <w:p w14:paraId="0FC9655A" w14:textId="0A75189E" w:rsidR="001C0154" w:rsidRPr="0037083F" w:rsidRDefault="001C0154" w:rsidP="001C0154">
      <w:pPr>
        <w:pStyle w:val="Heading5"/>
      </w:pPr>
      <w:bookmarkStart w:id="777" w:name="_Toc427833203"/>
      <w:r w:rsidRPr="0037083F">
        <w:t xml:space="preserve">6.1.3.3  </w:t>
      </w:r>
      <w:r w:rsidR="00116833" w:rsidRPr="0037083F">
        <w:tab/>
      </w:r>
      <w:r w:rsidRPr="0037083F">
        <w:t>Regional touring and other activities make a negative contribution</w:t>
      </w:r>
      <w:bookmarkEnd w:id="777"/>
    </w:p>
    <w:p w14:paraId="3C41F627" w14:textId="6DF11F2F" w:rsidR="001C0154" w:rsidRPr="0037083F" w:rsidRDefault="001C0154" w:rsidP="001C0154">
      <w:r w:rsidRPr="0037083F">
        <w:t>SOSA undertakes a range of regional activities, some in conjunction with Opera Australia, and others on its own.  In addition, it has a schools programme and regularly offers concerts and non-mainstage operas to metropolitan audiences.  The overall financial impact of these other activities is outlined in Exhibit 6.6</w:t>
      </w:r>
      <w:r w:rsidR="00B144F2" w:rsidRPr="0037083F">
        <w:t>9</w:t>
      </w:r>
      <w:r w:rsidR="00B451A0" w:rsidRPr="0037083F">
        <w:t xml:space="preserve"> above.</w:t>
      </w:r>
    </w:p>
    <w:p w14:paraId="498D0272" w14:textId="77777777" w:rsidR="001C0154" w:rsidRPr="0037083F" w:rsidRDefault="001C0154" w:rsidP="00B40BE7">
      <w:pPr>
        <w:pStyle w:val="Heading6"/>
      </w:pPr>
      <w:r w:rsidRPr="0037083F">
        <w:t>Regional touring contributes to the deficit</w:t>
      </w:r>
    </w:p>
    <w:p w14:paraId="41A3A5CE" w14:textId="5EE8B18F" w:rsidR="001C0154" w:rsidRPr="0037083F" w:rsidRDefault="001C0154" w:rsidP="001C0154">
      <w:r w:rsidRPr="0037083F">
        <w:t xml:space="preserve">SOSA periodically works with Opera Australia or on its own to offer opera to regional South Australia.  Most recently, it has assisted with </w:t>
      </w:r>
      <w:r w:rsidRPr="0037083F">
        <w:rPr>
          <w:i/>
        </w:rPr>
        <w:t>Phantom of the Opera</w:t>
      </w:r>
      <w:r w:rsidRPr="0037083F">
        <w:t xml:space="preserve"> by the Whyalla Players, preceded by working with Opera Australia to tour </w:t>
      </w:r>
      <w:r w:rsidRPr="0037083F">
        <w:rPr>
          <w:i/>
        </w:rPr>
        <w:t xml:space="preserve">Don Giovanni </w:t>
      </w:r>
      <w:r w:rsidRPr="0037083F">
        <w:t xml:space="preserve">to other parts of South Australia.  The </w:t>
      </w:r>
      <w:r w:rsidRPr="0037083F">
        <w:rPr>
          <w:i/>
        </w:rPr>
        <w:t xml:space="preserve">Don Giovanni </w:t>
      </w:r>
      <w:r w:rsidRPr="0037083F">
        <w:t xml:space="preserve">tour generated a </w:t>
      </w:r>
      <w:r w:rsidR="00D403EA" w:rsidRPr="0037083F">
        <w:t>financial deficit</w:t>
      </w:r>
      <w:r w:rsidR="00B451A0" w:rsidRPr="0037083F">
        <w:t xml:space="preserve"> each year.</w:t>
      </w:r>
    </w:p>
    <w:p w14:paraId="3E1CBA3C" w14:textId="77777777" w:rsidR="001C0154" w:rsidRPr="0037083F" w:rsidRDefault="001B706A" w:rsidP="001C0154">
      <w:pPr>
        <w:pStyle w:val="Caption"/>
        <w:ind w:left="1440" w:hanging="1440"/>
      </w:pPr>
      <w:bookmarkStart w:id="778" w:name="_Toc425938582"/>
      <w:bookmarkStart w:id="779" w:name="_Toc429670875"/>
      <w:r w:rsidRPr="0037083F">
        <w:t>Exhibit 6.76</w:t>
      </w:r>
      <w:r w:rsidRPr="0037083F">
        <w:tab/>
      </w:r>
      <w:r w:rsidR="001C0154" w:rsidRPr="0037083F">
        <w:t>SOSA: cost revenue dynamics of regional touring</w:t>
      </w:r>
      <w:r w:rsidR="00E906CF" w:rsidRPr="0037083F">
        <w:t xml:space="preserve"> productions 2008-09 to</w:t>
      </w:r>
      <w:r w:rsidR="001C0154" w:rsidRPr="0037083F">
        <w:t xml:space="preserve"> 2013</w:t>
      </w:r>
      <w:r w:rsidR="00E906CF" w:rsidRPr="0037083F">
        <w:noBreakHyphen/>
        <w:t>14 (</w:t>
      </w:r>
      <w:r w:rsidR="001C0154" w:rsidRPr="0037083F">
        <w:t>number, $000)</w:t>
      </w:r>
      <w:bookmarkEnd w:id="778"/>
      <w:bookmarkEnd w:id="779"/>
    </w:p>
    <w:tbl>
      <w:tblPr>
        <w:tblStyle w:val="TableGrid"/>
        <w:tblW w:w="5000" w:type="pct"/>
        <w:tblLook w:val="04A0" w:firstRow="1" w:lastRow="0" w:firstColumn="1" w:lastColumn="0" w:noHBand="0" w:noVBand="1"/>
        <w:tblDescription w:val="SOSA: cost revenue dynamics of regional touring productions 2008-09 to 2013 14 (number, $000)"/>
      </w:tblPr>
      <w:tblGrid>
        <w:gridCol w:w="1211"/>
        <w:gridCol w:w="3181"/>
        <w:gridCol w:w="1542"/>
        <w:gridCol w:w="1500"/>
        <w:gridCol w:w="790"/>
        <w:gridCol w:w="792"/>
      </w:tblGrid>
      <w:tr w:rsidR="001C0154" w:rsidRPr="0037083F" w14:paraId="333CC28C" w14:textId="77777777" w:rsidTr="009C3F6B">
        <w:trPr>
          <w:tblHeader/>
        </w:trPr>
        <w:tc>
          <w:tcPr>
            <w:tcW w:w="672" w:type="pct"/>
          </w:tcPr>
          <w:p w14:paraId="6F2166F0" w14:textId="77777777" w:rsidR="001C0154" w:rsidRPr="0037083F" w:rsidRDefault="001C0154" w:rsidP="007945BA">
            <w:pPr>
              <w:jc w:val="center"/>
              <w:rPr>
                <w:rStyle w:val="SubtleEmphasis"/>
                <w:i/>
              </w:rPr>
            </w:pPr>
            <w:r w:rsidRPr="0037083F">
              <w:rPr>
                <w:rStyle w:val="SubtleEmphasis"/>
                <w:i/>
              </w:rPr>
              <w:t>Year</w:t>
            </w:r>
          </w:p>
        </w:tc>
        <w:tc>
          <w:tcPr>
            <w:tcW w:w="1764" w:type="pct"/>
          </w:tcPr>
          <w:p w14:paraId="6F76E88A" w14:textId="77777777" w:rsidR="001C0154" w:rsidRPr="0037083F" w:rsidRDefault="001C0154" w:rsidP="007945BA">
            <w:pPr>
              <w:jc w:val="center"/>
              <w:rPr>
                <w:rStyle w:val="SubtleEmphasis"/>
                <w:i/>
              </w:rPr>
            </w:pPr>
            <w:r w:rsidRPr="0037083F">
              <w:rPr>
                <w:rStyle w:val="SubtleEmphasis"/>
                <w:i/>
              </w:rPr>
              <w:t>Production</w:t>
            </w:r>
          </w:p>
        </w:tc>
        <w:tc>
          <w:tcPr>
            <w:tcW w:w="855" w:type="pct"/>
          </w:tcPr>
          <w:p w14:paraId="3FC3F0F1" w14:textId="77777777" w:rsidR="001C0154" w:rsidRPr="0037083F" w:rsidRDefault="001C0154" w:rsidP="007945BA">
            <w:pPr>
              <w:jc w:val="center"/>
              <w:rPr>
                <w:rStyle w:val="SubtleEmphasis"/>
                <w:i/>
              </w:rPr>
            </w:pPr>
            <w:r w:rsidRPr="0037083F">
              <w:rPr>
                <w:rStyle w:val="SubtleEmphasis"/>
                <w:i/>
              </w:rPr>
              <w:t>Paid attendance</w:t>
            </w:r>
          </w:p>
        </w:tc>
        <w:tc>
          <w:tcPr>
            <w:tcW w:w="832" w:type="pct"/>
          </w:tcPr>
          <w:p w14:paraId="5AFF1C4D" w14:textId="77777777" w:rsidR="001C0154" w:rsidRPr="0037083F" w:rsidRDefault="001C0154" w:rsidP="007945BA">
            <w:pPr>
              <w:jc w:val="center"/>
              <w:rPr>
                <w:rStyle w:val="SubtleEmphasis"/>
                <w:i/>
              </w:rPr>
            </w:pPr>
            <w:r w:rsidRPr="0037083F">
              <w:rPr>
                <w:rStyle w:val="SubtleEmphasis"/>
                <w:i/>
              </w:rPr>
              <w:t>Box office revenue</w:t>
            </w:r>
          </w:p>
        </w:tc>
        <w:tc>
          <w:tcPr>
            <w:tcW w:w="438" w:type="pct"/>
          </w:tcPr>
          <w:p w14:paraId="07ED8C25" w14:textId="77777777" w:rsidR="001C0154" w:rsidRPr="0037083F" w:rsidRDefault="001C0154" w:rsidP="007945BA">
            <w:pPr>
              <w:jc w:val="center"/>
              <w:rPr>
                <w:rStyle w:val="SubtleEmphasis"/>
                <w:i/>
              </w:rPr>
            </w:pPr>
            <w:r w:rsidRPr="0037083F">
              <w:rPr>
                <w:rStyle w:val="SubtleEmphasis"/>
                <w:i/>
              </w:rPr>
              <w:t>Cost</w:t>
            </w:r>
          </w:p>
        </w:tc>
        <w:tc>
          <w:tcPr>
            <w:tcW w:w="439" w:type="pct"/>
          </w:tcPr>
          <w:p w14:paraId="3F261692" w14:textId="77777777" w:rsidR="001C0154" w:rsidRPr="0037083F" w:rsidRDefault="001C0154" w:rsidP="007945BA">
            <w:pPr>
              <w:jc w:val="center"/>
              <w:rPr>
                <w:rStyle w:val="SubtleEmphasis"/>
                <w:i/>
              </w:rPr>
            </w:pPr>
            <w:r w:rsidRPr="0037083F">
              <w:rPr>
                <w:rStyle w:val="SubtleEmphasis"/>
                <w:i/>
              </w:rPr>
              <w:t>Deficit</w:t>
            </w:r>
          </w:p>
        </w:tc>
      </w:tr>
      <w:tr w:rsidR="001C0154" w:rsidRPr="0037083F" w14:paraId="175EE9F2" w14:textId="77777777" w:rsidTr="009C3F6B">
        <w:tc>
          <w:tcPr>
            <w:tcW w:w="672" w:type="pct"/>
          </w:tcPr>
          <w:p w14:paraId="3D0030BA" w14:textId="77777777" w:rsidR="001C0154" w:rsidRPr="0037083F" w:rsidRDefault="001C0154" w:rsidP="007945BA">
            <w:pPr>
              <w:jc w:val="left"/>
              <w:rPr>
                <w:rStyle w:val="SubtleEmphasis"/>
              </w:rPr>
            </w:pPr>
            <w:r w:rsidRPr="0037083F">
              <w:rPr>
                <w:rStyle w:val="SubtleEmphasis"/>
              </w:rPr>
              <w:t>2008</w:t>
            </w:r>
            <w:r w:rsidRPr="0037083F">
              <w:rPr>
                <w:rStyle w:val="SubtleEmphasis"/>
              </w:rPr>
              <w:noBreakHyphen/>
              <w:t>09</w:t>
            </w:r>
          </w:p>
        </w:tc>
        <w:tc>
          <w:tcPr>
            <w:tcW w:w="1764" w:type="pct"/>
          </w:tcPr>
          <w:p w14:paraId="4B5A2E6E" w14:textId="77777777" w:rsidR="001C0154" w:rsidRPr="0037083F" w:rsidRDefault="001C0154" w:rsidP="007945BA">
            <w:pPr>
              <w:jc w:val="left"/>
              <w:rPr>
                <w:rStyle w:val="SubtleEmphasis"/>
              </w:rPr>
            </w:pPr>
            <w:r w:rsidRPr="0037083F">
              <w:rPr>
                <w:rStyle w:val="SubtleEmphasis"/>
              </w:rPr>
              <w:t>-</w:t>
            </w:r>
          </w:p>
        </w:tc>
        <w:tc>
          <w:tcPr>
            <w:tcW w:w="855" w:type="pct"/>
          </w:tcPr>
          <w:p w14:paraId="5DB40A26" w14:textId="77777777" w:rsidR="001C0154" w:rsidRPr="0037083F" w:rsidRDefault="001C0154" w:rsidP="007945BA">
            <w:pPr>
              <w:jc w:val="right"/>
              <w:rPr>
                <w:rStyle w:val="SubtleEmphasis"/>
              </w:rPr>
            </w:pPr>
          </w:p>
        </w:tc>
        <w:tc>
          <w:tcPr>
            <w:tcW w:w="832" w:type="pct"/>
          </w:tcPr>
          <w:p w14:paraId="5EF64BFD" w14:textId="77777777" w:rsidR="001C0154" w:rsidRPr="0037083F" w:rsidRDefault="001C0154" w:rsidP="007945BA">
            <w:pPr>
              <w:jc w:val="right"/>
              <w:rPr>
                <w:rStyle w:val="SubtleEmphasis"/>
              </w:rPr>
            </w:pPr>
          </w:p>
        </w:tc>
        <w:tc>
          <w:tcPr>
            <w:tcW w:w="438" w:type="pct"/>
          </w:tcPr>
          <w:p w14:paraId="29CE103D" w14:textId="77777777" w:rsidR="001C0154" w:rsidRPr="0037083F" w:rsidRDefault="001C0154" w:rsidP="007945BA">
            <w:pPr>
              <w:jc w:val="right"/>
              <w:rPr>
                <w:rStyle w:val="SubtleEmphasis"/>
              </w:rPr>
            </w:pPr>
          </w:p>
        </w:tc>
        <w:tc>
          <w:tcPr>
            <w:tcW w:w="439" w:type="pct"/>
          </w:tcPr>
          <w:p w14:paraId="6151BA24" w14:textId="77777777" w:rsidR="001C0154" w:rsidRPr="0037083F" w:rsidRDefault="001C0154" w:rsidP="007945BA">
            <w:pPr>
              <w:jc w:val="right"/>
              <w:rPr>
                <w:rStyle w:val="SubtleEmphasis"/>
              </w:rPr>
            </w:pPr>
          </w:p>
        </w:tc>
      </w:tr>
      <w:tr w:rsidR="001C0154" w:rsidRPr="0037083F" w14:paraId="0E237201" w14:textId="77777777" w:rsidTr="009C3F6B">
        <w:tc>
          <w:tcPr>
            <w:tcW w:w="672" w:type="pct"/>
          </w:tcPr>
          <w:p w14:paraId="2F41ADD9" w14:textId="77777777" w:rsidR="001C0154" w:rsidRPr="0037083F" w:rsidRDefault="001C0154" w:rsidP="007945BA">
            <w:pPr>
              <w:jc w:val="left"/>
              <w:rPr>
                <w:rStyle w:val="SubtleEmphasis"/>
              </w:rPr>
            </w:pPr>
            <w:r w:rsidRPr="0037083F">
              <w:rPr>
                <w:rStyle w:val="SubtleEmphasis"/>
              </w:rPr>
              <w:t>2009-10</w:t>
            </w:r>
          </w:p>
        </w:tc>
        <w:tc>
          <w:tcPr>
            <w:tcW w:w="1764" w:type="pct"/>
          </w:tcPr>
          <w:p w14:paraId="05B73BDF" w14:textId="77777777" w:rsidR="001C0154" w:rsidRPr="0037083F" w:rsidRDefault="001C0154" w:rsidP="007945BA">
            <w:pPr>
              <w:jc w:val="left"/>
              <w:rPr>
                <w:rStyle w:val="SubtleEmphasis"/>
              </w:rPr>
            </w:pPr>
            <w:r w:rsidRPr="0037083F">
              <w:rPr>
                <w:rStyle w:val="SubtleEmphasis"/>
              </w:rPr>
              <w:t>-</w:t>
            </w:r>
          </w:p>
        </w:tc>
        <w:tc>
          <w:tcPr>
            <w:tcW w:w="855" w:type="pct"/>
          </w:tcPr>
          <w:p w14:paraId="61808BEA" w14:textId="77777777" w:rsidR="001C0154" w:rsidRPr="0037083F" w:rsidRDefault="001C0154" w:rsidP="007945BA">
            <w:pPr>
              <w:jc w:val="right"/>
              <w:rPr>
                <w:rStyle w:val="SubtleEmphasis"/>
              </w:rPr>
            </w:pPr>
          </w:p>
        </w:tc>
        <w:tc>
          <w:tcPr>
            <w:tcW w:w="832" w:type="pct"/>
          </w:tcPr>
          <w:p w14:paraId="1B8468CD" w14:textId="77777777" w:rsidR="001C0154" w:rsidRPr="0037083F" w:rsidRDefault="001C0154" w:rsidP="007945BA">
            <w:pPr>
              <w:jc w:val="right"/>
              <w:rPr>
                <w:rStyle w:val="SubtleEmphasis"/>
              </w:rPr>
            </w:pPr>
          </w:p>
        </w:tc>
        <w:tc>
          <w:tcPr>
            <w:tcW w:w="438" w:type="pct"/>
          </w:tcPr>
          <w:p w14:paraId="41B53D51" w14:textId="77777777" w:rsidR="001C0154" w:rsidRPr="0037083F" w:rsidRDefault="001C0154" w:rsidP="007945BA">
            <w:pPr>
              <w:jc w:val="right"/>
              <w:rPr>
                <w:rStyle w:val="SubtleEmphasis"/>
              </w:rPr>
            </w:pPr>
          </w:p>
        </w:tc>
        <w:tc>
          <w:tcPr>
            <w:tcW w:w="439" w:type="pct"/>
          </w:tcPr>
          <w:p w14:paraId="60FE12C8" w14:textId="77777777" w:rsidR="001C0154" w:rsidRPr="0037083F" w:rsidRDefault="001C0154" w:rsidP="007945BA">
            <w:pPr>
              <w:jc w:val="right"/>
              <w:rPr>
                <w:rStyle w:val="SubtleEmphasis"/>
              </w:rPr>
            </w:pPr>
          </w:p>
        </w:tc>
      </w:tr>
      <w:tr w:rsidR="001C0154" w:rsidRPr="0037083F" w14:paraId="63B6E8D7" w14:textId="77777777" w:rsidTr="009C3F6B">
        <w:tc>
          <w:tcPr>
            <w:tcW w:w="672" w:type="pct"/>
          </w:tcPr>
          <w:p w14:paraId="00D940B2" w14:textId="77777777" w:rsidR="001C0154" w:rsidRPr="0037083F" w:rsidRDefault="001C0154" w:rsidP="007945BA">
            <w:pPr>
              <w:jc w:val="left"/>
              <w:rPr>
                <w:rStyle w:val="SubtleEmphasis"/>
              </w:rPr>
            </w:pPr>
            <w:r w:rsidRPr="0037083F">
              <w:rPr>
                <w:rStyle w:val="SubtleEmphasis"/>
              </w:rPr>
              <w:t>2010-11</w:t>
            </w:r>
          </w:p>
        </w:tc>
        <w:tc>
          <w:tcPr>
            <w:tcW w:w="1764" w:type="pct"/>
          </w:tcPr>
          <w:p w14:paraId="2993A636" w14:textId="77777777" w:rsidR="001C0154" w:rsidRPr="0037083F" w:rsidRDefault="001C0154" w:rsidP="007945BA">
            <w:pPr>
              <w:jc w:val="left"/>
              <w:rPr>
                <w:rStyle w:val="SubtleEmphasis"/>
              </w:rPr>
            </w:pPr>
            <w:r w:rsidRPr="0037083F">
              <w:rPr>
                <w:rStyle w:val="SubtleEmphasis"/>
              </w:rPr>
              <w:t>-</w:t>
            </w:r>
          </w:p>
        </w:tc>
        <w:tc>
          <w:tcPr>
            <w:tcW w:w="855" w:type="pct"/>
          </w:tcPr>
          <w:p w14:paraId="205C2C47" w14:textId="77777777" w:rsidR="001C0154" w:rsidRPr="0037083F" w:rsidRDefault="001C0154" w:rsidP="007945BA">
            <w:pPr>
              <w:jc w:val="right"/>
              <w:rPr>
                <w:rStyle w:val="SubtleEmphasis"/>
              </w:rPr>
            </w:pPr>
          </w:p>
        </w:tc>
        <w:tc>
          <w:tcPr>
            <w:tcW w:w="832" w:type="pct"/>
          </w:tcPr>
          <w:p w14:paraId="0B1B69CA" w14:textId="77777777" w:rsidR="001C0154" w:rsidRPr="0037083F" w:rsidRDefault="001C0154" w:rsidP="007945BA">
            <w:pPr>
              <w:jc w:val="right"/>
              <w:rPr>
                <w:rStyle w:val="SubtleEmphasis"/>
              </w:rPr>
            </w:pPr>
          </w:p>
        </w:tc>
        <w:tc>
          <w:tcPr>
            <w:tcW w:w="438" w:type="pct"/>
          </w:tcPr>
          <w:p w14:paraId="35B618E0" w14:textId="77777777" w:rsidR="001C0154" w:rsidRPr="0037083F" w:rsidRDefault="001C0154" w:rsidP="007945BA">
            <w:pPr>
              <w:jc w:val="right"/>
              <w:rPr>
                <w:rStyle w:val="SubtleEmphasis"/>
              </w:rPr>
            </w:pPr>
          </w:p>
        </w:tc>
        <w:tc>
          <w:tcPr>
            <w:tcW w:w="439" w:type="pct"/>
          </w:tcPr>
          <w:p w14:paraId="25E52B32" w14:textId="77777777" w:rsidR="001C0154" w:rsidRPr="0037083F" w:rsidRDefault="001C0154" w:rsidP="007945BA">
            <w:pPr>
              <w:jc w:val="right"/>
              <w:rPr>
                <w:rStyle w:val="SubtleEmphasis"/>
              </w:rPr>
            </w:pPr>
          </w:p>
        </w:tc>
      </w:tr>
      <w:tr w:rsidR="001C0154" w:rsidRPr="0037083F" w14:paraId="19A5E8CE" w14:textId="77777777" w:rsidTr="009C3F6B">
        <w:tc>
          <w:tcPr>
            <w:tcW w:w="672" w:type="pct"/>
          </w:tcPr>
          <w:p w14:paraId="7B0F6B79" w14:textId="77777777" w:rsidR="001C0154" w:rsidRPr="0037083F" w:rsidRDefault="001C0154" w:rsidP="007945BA">
            <w:pPr>
              <w:jc w:val="left"/>
              <w:rPr>
                <w:rStyle w:val="SubtleEmphasis"/>
              </w:rPr>
            </w:pPr>
            <w:r w:rsidRPr="0037083F">
              <w:rPr>
                <w:rStyle w:val="SubtleEmphasis"/>
              </w:rPr>
              <w:t>2011-12</w:t>
            </w:r>
          </w:p>
        </w:tc>
        <w:tc>
          <w:tcPr>
            <w:tcW w:w="1764" w:type="pct"/>
          </w:tcPr>
          <w:p w14:paraId="199B0C54" w14:textId="77777777" w:rsidR="001C0154" w:rsidRPr="0037083F" w:rsidRDefault="001C0154" w:rsidP="007945BA">
            <w:pPr>
              <w:jc w:val="left"/>
              <w:rPr>
                <w:rStyle w:val="SubtleEmphasis"/>
              </w:rPr>
            </w:pPr>
            <w:r w:rsidRPr="0037083F">
              <w:rPr>
                <w:rStyle w:val="SubtleEmphasis"/>
              </w:rPr>
              <w:t>-</w:t>
            </w:r>
          </w:p>
        </w:tc>
        <w:tc>
          <w:tcPr>
            <w:tcW w:w="855" w:type="pct"/>
          </w:tcPr>
          <w:p w14:paraId="6C34A04B" w14:textId="77777777" w:rsidR="001C0154" w:rsidRPr="0037083F" w:rsidRDefault="001C0154" w:rsidP="007945BA">
            <w:pPr>
              <w:jc w:val="right"/>
              <w:rPr>
                <w:rStyle w:val="SubtleEmphasis"/>
              </w:rPr>
            </w:pPr>
          </w:p>
        </w:tc>
        <w:tc>
          <w:tcPr>
            <w:tcW w:w="832" w:type="pct"/>
          </w:tcPr>
          <w:p w14:paraId="39F65CC6" w14:textId="77777777" w:rsidR="001C0154" w:rsidRPr="0037083F" w:rsidRDefault="001C0154" w:rsidP="007945BA">
            <w:pPr>
              <w:jc w:val="right"/>
              <w:rPr>
                <w:rStyle w:val="SubtleEmphasis"/>
              </w:rPr>
            </w:pPr>
          </w:p>
        </w:tc>
        <w:tc>
          <w:tcPr>
            <w:tcW w:w="438" w:type="pct"/>
          </w:tcPr>
          <w:p w14:paraId="3B51F7C3" w14:textId="77777777" w:rsidR="001C0154" w:rsidRPr="0037083F" w:rsidRDefault="001C0154" w:rsidP="007945BA">
            <w:pPr>
              <w:jc w:val="right"/>
              <w:rPr>
                <w:rStyle w:val="SubtleEmphasis"/>
              </w:rPr>
            </w:pPr>
          </w:p>
        </w:tc>
        <w:tc>
          <w:tcPr>
            <w:tcW w:w="439" w:type="pct"/>
          </w:tcPr>
          <w:p w14:paraId="529AD9E4" w14:textId="77777777" w:rsidR="001C0154" w:rsidRPr="0037083F" w:rsidRDefault="001C0154" w:rsidP="007945BA">
            <w:pPr>
              <w:jc w:val="right"/>
              <w:rPr>
                <w:rStyle w:val="SubtleEmphasis"/>
              </w:rPr>
            </w:pPr>
          </w:p>
        </w:tc>
      </w:tr>
      <w:tr w:rsidR="001C0154" w:rsidRPr="0037083F" w14:paraId="03DBA9CB" w14:textId="77777777" w:rsidTr="009C3F6B">
        <w:tc>
          <w:tcPr>
            <w:tcW w:w="672" w:type="pct"/>
          </w:tcPr>
          <w:p w14:paraId="0CE0ECAC" w14:textId="77777777" w:rsidR="001C0154" w:rsidRPr="0037083F" w:rsidRDefault="001C0154" w:rsidP="007945BA">
            <w:pPr>
              <w:jc w:val="left"/>
              <w:rPr>
                <w:rStyle w:val="SubtleEmphasis"/>
              </w:rPr>
            </w:pPr>
            <w:r w:rsidRPr="0037083F">
              <w:rPr>
                <w:rStyle w:val="SubtleEmphasis"/>
              </w:rPr>
              <w:t>2012-13</w:t>
            </w:r>
          </w:p>
        </w:tc>
        <w:tc>
          <w:tcPr>
            <w:tcW w:w="1764" w:type="pct"/>
          </w:tcPr>
          <w:p w14:paraId="397B4348" w14:textId="77777777" w:rsidR="004B0C6F" w:rsidRDefault="001C0154" w:rsidP="007945BA">
            <w:pPr>
              <w:jc w:val="left"/>
              <w:rPr>
                <w:rStyle w:val="SubtleEmphasis"/>
              </w:rPr>
            </w:pPr>
            <w:r w:rsidRPr="0037083F">
              <w:rPr>
                <w:rStyle w:val="SubtleEmphasis"/>
                <w:i/>
              </w:rPr>
              <w:t>Don Giovanni</w:t>
            </w:r>
            <w:r w:rsidRPr="0037083F">
              <w:rPr>
                <w:rStyle w:val="SubtleEmphasis"/>
              </w:rPr>
              <w:t xml:space="preserve"> (Oz Opera), </w:t>
            </w:r>
          </w:p>
          <w:p w14:paraId="2BE4410D" w14:textId="48D0F47A" w:rsidR="001C0154" w:rsidRPr="0037083F" w:rsidRDefault="001C0154" w:rsidP="007945BA">
            <w:pPr>
              <w:jc w:val="left"/>
              <w:rPr>
                <w:rStyle w:val="SubtleEmphasis"/>
              </w:rPr>
            </w:pPr>
            <w:r w:rsidRPr="0037083F">
              <w:rPr>
                <w:rStyle w:val="SubtleEmphasis"/>
              </w:rPr>
              <w:t xml:space="preserve">Opera Gala Tour </w:t>
            </w:r>
          </w:p>
        </w:tc>
        <w:tc>
          <w:tcPr>
            <w:tcW w:w="855" w:type="pct"/>
          </w:tcPr>
          <w:p w14:paraId="6EA05CE5" w14:textId="77777777" w:rsidR="001C0154" w:rsidRPr="0037083F" w:rsidRDefault="001C0154" w:rsidP="007945BA">
            <w:pPr>
              <w:jc w:val="right"/>
              <w:rPr>
                <w:rStyle w:val="SubtleEmphasis"/>
              </w:rPr>
            </w:pPr>
            <w:r w:rsidRPr="0037083F">
              <w:rPr>
                <w:rStyle w:val="SubtleEmphasis"/>
              </w:rPr>
              <w:t>967</w:t>
            </w:r>
          </w:p>
        </w:tc>
        <w:tc>
          <w:tcPr>
            <w:tcW w:w="832" w:type="pct"/>
          </w:tcPr>
          <w:p w14:paraId="1918C0D8" w14:textId="77777777" w:rsidR="001C0154" w:rsidRPr="0037083F" w:rsidRDefault="001C0154" w:rsidP="007945BA">
            <w:pPr>
              <w:jc w:val="right"/>
              <w:rPr>
                <w:rStyle w:val="SubtleEmphasis"/>
              </w:rPr>
            </w:pPr>
            <w:r w:rsidRPr="0037083F">
              <w:rPr>
                <w:rStyle w:val="SubtleEmphasis"/>
              </w:rPr>
              <w:t>52</w:t>
            </w:r>
          </w:p>
        </w:tc>
        <w:tc>
          <w:tcPr>
            <w:tcW w:w="438" w:type="pct"/>
          </w:tcPr>
          <w:p w14:paraId="65AAD77D" w14:textId="77777777" w:rsidR="001C0154" w:rsidRPr="0037083F" w:rsidRDefault="001C0154" w:rsidP="007945BA">
            <w:pPr>
              <w:jc w:val="right"/>
              <w:rPr>
                <w:rStyle w:val="SubtleEmphasis"/>
              </w:rPr>
            </w:pPr>
            <w:r w:rsidRPr="0037083F">
              <w:rPr>
                <w:rStyle w:val="SubtleEmphasis"/>
              </w:rPr>
              <w:t>175</w:t>
            </w:r>
          </w:p>
        </w:tc>
        <w:tc>
          <w:tcPr>
            <w:tcW w:w="439" w:type="pct"/>
          </w:tcPr>
          <w:p w14:paraId="6619B904" w14:textId="77777777" w:rsidR="001C0154" w:rsidRPr="0037083F" w:rsidRDefault="001C0154" w:rsidP="007945BA">
            <w:pPr>
              <w:jc w:val="right"/>
              <w:rPr>
                <w:rStyle w:val="SubtleEmphasis"/>
              </w:rPr>
            </w:pPr>
            <w:r w:rsidRPr="0037083F">
              <w:rPr>
                <w:rStyle w:val="SubtleEmphasis"/>
              </w:rPr>
              <w:t>-123</w:t>
            </w:r>
          </w:p>
        </w:tc>
      </w:tr>
      <w:tr w:rsidR="001C0154" w:rsidRPr="0037083F" w14:paraId="7B556F3B" w14:textId="77777777" w:rsidTr="009C3F6B">
        <w:tc>
          <w:tcPr>
            <w:tcW w:w="672" w:type="pct"/>
          </w:tcPr>
          <w:p w14:paraId="1D0D9455" w14:textId="77777777" w:rsidR="001C0154" w:rsidRPr="0037083F" w:rsidRDefault="001C0154" w:rsidP="007945BA">
            <w:pPr>
              <w:jc w:val="left"/>
              <w:rPr>
                <w:rStyle w:val="SubtleEmphasis"/>
              </w:rPr>
            </w:pPr>
            <w:r w:rsidRPr="0037083F">
              <w:rPr>
                <w:rStyle w:val="SubtleEmphasis"/>
              </w:rPr>
              <w:t>2013-14</w:t>
            </w:r>
          </w:p>
        </w:tc>
        <w:tc>
          <w:tcPr>
            <w:tcW w:w="1764" w:type="pct"/>
          </w:tcPr>
          <w:p w14:paraId="108AE59B" w14:textId="77777777" w:rsidR="004B0C6F" w:rsidRDefault="001C0154" w:rsidP="007945BA">
            <w:pPr>
              <w:jc w:val="left"/>
              <w:rPr>
                <w:rStyle w:val="SubtleEmphasis"/>
              </w:rPr>
            </w:pPr>
            <w:r w:rsidRPr="0037083F">
              <w:rPr>
                <w:rStyle w:val="SubtleEmphasis"/>
                <w:i/>
              </w:rPr>
              <w:t xml:space="preserve">Don Giovanni </w:t>
            </w:r>
            <w:r w:rsidRPr="0037083F">
              <w:rPr>
                <w:rStyle w:val="SubtleEmphasis"/>
              </w:rPr>
              <w:t xml:space="preserve">(Oz Opera), </w:t>
            </w:r>
          </w:p>
          <w:p w14:paraId="2D005493" w14:textId="3B9718F1" w:rsidR="001C0154" w:rsidRPr="0037083F" w:rsidRDefault="001C0154" w:rsidP="007945BA">
            <w:pPr>
              <w:jc w:val="left"/>
              <w:rPr>
                <w:rStyle w:val="SubtleEmphasis"/>
              </w:rPr>
            </w:pPr>
            <w:r w:rsidRPr="0037083F">
              <w:rPr>
                <w:rStyle w:val="SubtleEmphasis"/>
              </w:rPr>
              <w:t>Opera Gala Tour</w:t>
            </w:r>
          </w:p>
        </w:tc>
        <w:tc>
          <w:tcPr>
            <w:tcW w:w="855" w:type="pct"/>
          </w:tcPr>
          <w:p w14:paraId="00B96120" w14:textId="77777777" w:rsidR="001C0154" w:rsidRPr="0037083F" w:rsidRDefault="001C0154" w:rsidP="007945BA">
            <w:pPr>
              <w:jc w:val="right"/>
              <w:rPr>
                <w:rStyle w:val="SubtleEmphasis"/>
              </w:rPr>
            </w:pPr>
            <w:r w:rsidRPr="0037083F">
              <w:rPr>
                <w:rStyle w:val="SubtleEmphasis"/>
              </w:rPr>
              <w:t>1,101</w:t>
            </w:r>
          </w:p>
        </w:tc>
        <w:tc>
          <w:tcPr>
            <w:tcW w:w="832" w:type="pct"/>
          </w:tcPr>
          <w:p w14:paraId="62CFB44E" w14:textId="77777777" w:rsidR="001C0154" w:rsidRPr="0037083F" w:rsidRDefault="001C0154" w:rsidP="007945BA">
            <w:pPr>
              <w:jc w:val="right"/>
              <w:rPr>
                <w:rStyle w:val="SubtleEmphasis"/>
              </w:rPr>
            </w:pPr>
            <w:r w:rsidRPr="0037083F">
              <w:rPr>
                <w:rStyle w:val="SubtleEmphasis"/>
              </w:rPr>
              <w:t>32</w:t>
            </w:r>
          </w:p>
        </w:tc>
        <w:tc>
          <w:tcPr>
            <w:tcW w:w="438" w:type="pct"/>
          </w:tcPr>
          <w:p w14:paraId="55451091" w14:textId="77777777" w:rsidR="001C0154" w:rsidRPr="0037083F" w:rsidRDefault="001C0154" w:rsidP="007945BA">
            <w:pPr>
              <w:jc w:val="right"/>
              <w:rPr>
                <w:rStyle w:val="SubtleEmphasis"/>
              </w:rPr>
            </w:pPr>
            <w:r w:rsidRPr="0037083F">
              <w:rPr>
                <w:rStyle w:val="SubtleEmphasis"/>
              </w:rPr>
              <w:t>108</w:t>
            </w:r>
          </w:p>
        </w:tc>
        <w:tc>
          <w:tcPr>
            <w:tcW w:w="439" w:type="pct"/>
          </w:tcPr>
          <w:p w14:paraId="5599761F" w14:textId="77777777" w:rsidR="001C0154" w:rsidRPr="0037083F" w:rsidRDefault="001C0154" w:rsidP="007945BA">
            <w:pPr>
              <w:jc w:val="right"/>
              <w:rPr>
                <w:rStyle w:val="SubtleEmphasis"/>
              </w:rPr>
            </w:pPr>
            <w:r w:rsidRPr="0037083F">
              <w:rPr>
                <w:rStyle w:val="SubtleEmphasis"/>
              </w:rPr>
              <w:t>-76</w:t>
            </w:r>
          </w:p>
        </w:tc>
      </w:tr>
    </w:tbl>
    <w:p w14:paraId="179920D3" w14:textId="77777777" w:rsidR="001C0154" w:rsidRPr="0037083F" w:rsidRDefault="001C0154" w:rsidP="001C0154">
      <w:pPr>
        <w:spacing w:after="0"/>
      </w:pPr>
    </w:p>
    <w:p w14:paraId="688CF1D4" w14:textId="6FDB8943" w:rsidR="001C0154" w:rsidRPr="0037083F" w:rsidRDefault="001C0154" w:rsidP="001C0154">
      <w:r w:rsidRPr="0037083F">
        <w:t xml:space="preserve">In addition, SOSA periodically has other regional initiatives that have had a small impact on its deficit.  For instance, in 2010, SOSA performed </w:t>
      </w:r>
      <w:r w:rsidRPr="0037083F">
        <w:rPr>
          <w:i/>
        </w:rPr>
        <w:t xml:space="preserve">Pagliacci </w:t>
      </w:r>
      <w:r w:rsidRPr="0037083F">
        <w:t xml:space="preserve">at Opera in the Mines, with costs exceeding box office revenue by $76,000.  In 2012 </w:t>
      </w:r>
      <w:r w:rsidR="00CA5B20" w:rsidRPr="0037083F">
        <w:rPr>
          <w:i/>
        </w:rPr>
        <w:t>The </w:t>
      </w:r>
      <w:r w:rsidRPr="0037083F">
        <w:rPr>
          <w:i/>
        </w:rPr>
        <w:t xml:space="preserve">Watersong </w:t>
      </w:r>
      <w:r w:rsidRPr="0037083F">
        <w:t>concert was performed at Goolwa, generating a gap between box office revenue ($4,450) a</w:t>
      </w:r>
      <w:r w:rsidR="00B451A0" w:rsidRPr="0037083F">
        <w:t>nd costs ($14,495) of $10,000.</w:t>
      </w:r>
    </w:p>
    <w:p w14:paraId="02262E2E" w14:textId="77777777" w:rsidR="001C0154" w:rsidRPr="0037083F" w:rsidRDefault="001C0154" w:rsidP="001C0154">
      <w:r w:rsidRPr="0037083F">
        <w:t>As can be seen in Exhibit 6.77, the schools programmes variously cost SOSA between $2,000 and $40,000, with no box office revenue being generated.</w:t>
      </w:r>
    </w:p>
    <w:p w14:paraId="0E197D70" w14:textId="77777777" w:rsidR="001C0154" w:rsidRPr="0037083F" w:rsidRDefault="001C0154" w:rsidP="001C0154">
      <w:pPr>
        <w:pStyle w:val="Caption"/>
        <w:ind w:left="1440" w:hanging="1440"/>
      </w:pPr>
      <w:bookmarkStart w:id="780" w:name="_Toc425938583"/>
      <w:bookmarkStart w:id="781" w:name="_Toc429670876"/>
      <w:r w:rsidRPr="0037083F">
        <w:t>Exhibit 6.77</w:t>
      </w:r>
      <w:r w:rsidRPr="0037083F">
        <w:tab/>
        <w:t>SOSA: cost revenue dynamics of schools programmes</w:t>
      </w:r>
      <w:r w:rsidR="00E906CF" w:rsidRPr="0037083F">
        <w:t xml:space="preserve"> 2008-09 to 2013-14</w:t>
      </w:r>
      <w:r w:rsidRPr="0037083F">
        <w:t xml:space="preserve"> ($000)</w:t>
      </w:r>
      <w:bookmarkEnd w:id="780"/>
      <w:bookmarkEnd w:id="781"/>
    </w:p>
    <w:tbl>
      <w:tblPr>
        <w:tblStyle w:val="TableGrid"/>
        <w:tblW w:w="5000" w:type="pct"/>
        <w:tblLook w:val="04A0" w:firstRow="1" w:lastRow="0" w:firstColumn="1" w:lastColumn="0" w:noHBand="0" w:noVBand="1"/>
        <w:tblDescription w:val="SOSA: cost revenue dynamics of schools programmes 2008-09 to 2013-14 ($000)"/>
      </w:tblPr>
      <w:tblGrid>
        <w:gridCol w:w="1254"/>
        <w:gridCol w:w="3138"/>
        <w:gridCol w:w="2213"/>
        <w:gridCol w:w="1205"/>
        <w:gridCol w:w="1206"/>
      </w:tblGrid>
      <w:tr w:rsidR="001C0154" w:rsidRPr="0037083F" w14:paraId="33C9977D" w14:textId="77777777" w:rsidTr="00972033">
        <w:trPr>
          <w:tblHeader/>
        </w:trPr>
        <w:tc>
          <w:tcPr>
            <w:tcW w:w="696" w:type="pct"/>
          </w:tcPr>
          <w:p w14:paraId="02EDFC2C" w14:textId="77777777" w:rsidR="001C0154" w:rsidRPr="0037083F" w:rsidRDefault="001C0154" w:rsidP="007945BA">
            <w:pPr>
              <w:jc w:val="center"/>
              <w:rPr>
                <w:rStyle w:val="SubtleEmphasis"/>
                <w:i/>
              </w:rPr>
            </w:pPr>
            <w:r w:rsidRPr="0037083F">
              <w:rPr>
                <w:rStyle w:val="SubtleEmphasis"/>
                <w:i/>
              </w:rPr>
              <w:t>Year</w:t>
            </w:r>
          </w:p>
        </w:tc>
        <w:tc>
          <w:tcPr>
            <w:tcW w:w="1740" w:type="pct"/>
          </w:tcPr>
          <w:p w14:paraId="7EEFC639" w14:textId="77777777" w:rsidR="001C0154" w:rsidRPr="0037083F" w:rsidRDefault="001C0154" w:rsidP="007945BA">
            <w:pPr>
              <w:jc w:val="center"/>
              <w:rPr>
                <w:rStyle w:val="SubtleEmphasis"/>
                <w:i/>
              </w:rPr>
            </w:pPr>
            <w:r w:rsidRPr="0037083F">
              <w:rPr>
                <w:rStyle w:val="SubtleEmphasis"/>
                <w:i/>
              </w:rPr>
              <w:t>Production, presentation</w:t>
            </w:r>
          </w:p>
        </w:tc>
        <w:tc>
          <w:tcPr>
            <w:tcW w:w="1227" w:type="pct"/>
          </w:tcPr>
          <w:p w14:paraId="4F947949" w14:textId="77777777" w:rsidR="001C0154" w:rsidRPr="0037083F" w:rsidRDefault="001C0154" w:rsidP="007945BA">
            <w:pPr>
              <w:jc w:val="center"/>
              <w:rPr>
                <w:rStyle w:val="SubtleEmphasis"/>
                <w:i/>
              </w:rPr>
            </w:pPr>
            <w:r w:rsidRPr="0037083F">
              <w:rPr>
                <w:rStyle w:val="SubtleEmphasis"/>
                <w:i/>
              </w:rPr>
              <w:t>Box office revenue</w:t>
            </w:r>
          </w:p>
        </w:tc>
        <w:tc>
          <w:tcPr>
            <w:tcW w:w="668" w:type="pct"/>
          </w:tcPr>
          <w:p w14:paraId="0DFDCAC0" w14:textId="77777777" w:rsidR="001C0154" w:rsidRPr="0037083F" w:rsidRDefault="001C0154" w:rsidP="007945BA">
            <w:pPr>
              <w:jc w:val="center"/>
              <w:rPr>
                <w:rStyle w:val="SubtleEmphasis"/>
                <w:i/>
              </w:rPr>
            </w:pPr>
            <w:r w:rsidRPr="0037083F">
              <w:rPr>
                <w:rStyle w:val="SubtleEmphasis"/>
                <w:i/>
              </w:rPr>
              <w:t>Cost</w:t>
            </w:r>
          </w:p>
        </w:tc>
        <w:tc>
          <w:tcPr>
            <w:tcW w:w="669" w:type="pct"/>
          </w:tcPr>
          <w:p w14:paraId="5C57EA6F" w14:textId="77777777" w:rsidR="001C0154" w:rsidRPr="0037083F" w:rsidRDefault="001C0154" w:rsidP="007945BA">
            <w:pPr>
              <w:jc w:val="center"/>
              <w:rPr>
                <w:rStyle w:val="SubtleEmphasis"/>
                <w:i/>
              </w:rPr>
            </w:pPr>
            <w:r w:rsidRPr="0037083F">
              <w:rPr>
                <w:rStyle w:val="SubtleEmphasis"/>
                <w:i/>
              </w:rPr>
              <w:t>Deficit</w:t>
            </w:r>
          </w:p>
        </w:tc>
      </w:tr>
      <w:tr w:rsidR="001C0154" w:rsidRPr="0037083F" w14:paraId="763A2E8D" w14:textId="77777777" w:rsidTr="00972033">
        <w:tc>
          <w:tcPr>
            <w:tcW w:w="696" w:type="pct"/>
          </w:tcPr>
          <w:p w14:paraId="57C57737" w14:textId="77777777" w:rsidR="001C0154" w:rsidRPr="0037083F" w:rsidRDefault="001C0154" w:rsidP="007945BA">
            <w:pPr>
              <w:jc w:val="left"/>
              <w:rPr>
                <w:rStyle w:val="SubtleEmphasis"/>
              </w:rPr>
            </w:pPr>
            <w:r w:rsidRPr="0037083F">
              <w:rPr>
                <w:rStyle w:val="SubtleEmphasis"/>
              </w:rPr>
              <w:t>2008-09</w:t>
            </w:r>
          </w:p>
        </w:tc>
        <w:tc>
          <w:tcPr>
            <w:tcW w:w="1740" w:type="pct"/>
          </w:tcPr>
          <w:p w14:paraId="4D7B6CE5" w14:textId="77777777" w:rsidR="001C0154" w:rsidRPr="0037083F" w:rsidRDefault="001C0154" w:rsidP="007945BA">
            <w:pPr>
              <w:jc w:val="left"/>
              <w:rPr>
                <w:rStyle w:val="SubtleEmphasis"/>
                <w:i/>
              </w:rPr>
            </w:pPr>
            <w:r w:rsidRPr="0037083F">
              <w:rPr>
                <w:rStyle w:val="SubtleEmphasis"/>
                <w:i/>
              </w:rPr>
              <w:t>The Shouting Fence</w:t>
            </w:r>
          </w:p>
        </w:tc>
        <w:tc>
          <w:tcPr>
            <w:tcW w:w="1227" w:type="pct"/>
          </w:tcPr>
          <w:p w14:paraId="130D66F5" w14:textId="77777777" w:rsidR="001C0154" w:rsidRPr="0037083F" w:rsidRDefault="00185A32" w:rsidP="007945BA">
            <w:pPr>
              <w:jc w:val="right"/>
              <w:rPr>
                <w:rStyle w:val="SubtleEmphasis"/>
              </w:rPr>
            </w:pPr>
            <w:r w:rsidRPr="0037083F">
              <w:rPr>
                <w:rStyle w:val="SubtleEmphasis"/>
              </w:rPr>
              <w:t>-</w:t>
            </w:r>
          </w:p>
        </w:tc>
        <w:tc>
          <w:tcPr>
            <w:tcW w:w="668" w:type="pct"/>
          </w:tcPr>
          <w:p w14:paraId="04338FB6" w14:textId="77777777" w:rsidR="001C0154" w:rsidRPr="0037083F" w:rsidRDefault="001C0154" w:rsidP="007945BA">
            <w:pPr>
              <w:jc w:val="right"/>
              <w:rPr>
                <w:rStyle w:val="SubtleEmphasis"/>
              </w:rPr>
            </w:pPr>
            <w:r w:rsidRPr="0037083F">
              <w:rPr>
                <w:rStyle w:val="SubtleEmphasis"/>
              </w:rPr>
              <w:t>30</w:t>
            </w:r>
          </w:p>
        </w:tc>
        <w:tc>
          <w:tcPr>
            <w:tcW w:w="669" w:type="pct"/>
          </w:tcPr>
          <w:p w14:paraId="491CF044" w14:textId="77777777" w:rsidR="001C0154" w:rsidRPr="0037083F" w:rsidRDefault="001C0154" w:rsidP="007945BA">
            <w:pPr>
              <w:jc w:val="right"/>
              <w:rPr>
                <w:rStyle w:val="SubtleEmphasis"/>
              </w:rPr>
            </w:pPr>
            <w:r w:rsidRPr="0037083F">
              <w:rPr>
                <w:rStyle w:val="SubtleEmphasis"/>
              </w:rPr>
              <w:t>-30</w:t>
            </w:r>
          </w:p>
        </w:tc>
      </w:tr>
      <w:tr w:rsidR="001C0154" w:rsidRPr="0037083F" w14:paraId="559445D8" w14:textId="77777777" w:rsidTr="00972033">
        <w:tc>
          <w:tcPr>
            <w:tcW w:w="696" w:type="pct"/>
          </w:tcPr>
          <w:p w14:paraId="3118CCDC" w14:textId="77777777" w:rsidR="001C0154" w:rsidRPr="0037083F" w:rsidRDefault="001C0154" w:rsidP="007945BA">
            <w:pPr>
              <w:jc w:val="left"/>
              <w:rPr>
                <w:rStyle w:val="SubtleEmphasis"/>
              </w:rPr>
            </w:pPr>
            <w:r w:rsidRPr="0037083F">
              <w:rPr>
                <w:rStyle w:val="SubtleEmphasis"/>
              </w:rPr>
              <w:t>2009-10</w:t>
            </w:r>
          </w:p>
        </w:tc>
        <w:tc>
          <w:tcPr>
            <w:tcW w:w="1740" w:type="pct"/>
          </w:tcPr>
          <w:p w14:paraId="1F77F4A8" w14:textId="77777777" w:rsidR="001C0154" w:rsidRPr="0037083F" w:rsidRDefault="001C0154" w:rsidP="007945BA">
            <w:pPr>
              <w:jc w:val="left"/>
              <w:rPr>
                <w:rStyle w:val="SubtleEmphasis"/>
                <w:i/>
              </w:rPr>
            </w:pPr>
            <w:r w:rsidRPr="0037083F">
              <w:rPr>
                <w:rStyle w:val="SubtleEmphasis"/>
                <w:i/>
              </w:rPr>
              <w:t>Seussical the Musical</w:t>
            </w:r>
          </w:p>
        </w:tc>
        <w:tc>
          <w:tcPr>
            <w:tcW w:w="1227" w:type="pct"/>
          </w:tcPr>
          <w:p w14:paraId="57F1979D" w14:textId="77777777" w:rsidR="001C0154" w:rsidRPr="0037083F" w:rsidRDefault="00185A32" w:rsidP="007945BA">
            <w:pPr>
              <w:jc w:val="right"/>
              <w:rPr>
                <w:rStyle w:val="SubtleEmphasis"/>
              </w:rPr>
            </w:pPr>
            <w:r w:rsidRPr="0037083F">
              <w:rPr>
                <w:rStyle w:val="SubtleEmphasis"/>
              </w:rPr>
              <w:t>-</w:t>
            </w:r>
          </w:p>
        </w:tc>
        <w:tc>
          <w:tcPr>
            <w:tcW w:w="668" w:type="pct"/>
          </w:tcPr>
          <w:p w14:paraId="6A523FEB" w14:textId="77777777" w:rsidR="001C0154" w:rsidRPr="0037083F" w:rsidRDefault="001C0154" w:rsidP="007945BA">
            <w:pPr>
              <w:jc w:val="right"/>
              <w:rPr>
                <w:rStyle w:val="SubtleEmphasis"/>
              </w:rPr>
            </w:pPr>
            <w:r w:rsidRPr="0037083F">
              <w:rPr>
                <w:rStyle w:val="SubtleEmphasis"/>
              </w:rPr>
              <w:t>5</w:t>
            </w:r>
          </w:p>
        </w:tc>
        <w:tc>
          <w:tcPr>
            <w:tcW w:w="669" w:type="pct"/>
          </w:tcPr>
          <w:p w14:paraId="706B0B10" w14:textId="77777777" w:rsidR="001C0154" w:rsidRPr="0037083F" w:rsidRDefault="001C0154" w:rsidP="007945BA">
            <w:pPr>
              <w:jc w:val="right"/>
              <w:rPr>
                <w:rStyle w:val="SubtleEmphasis"/>
              </w:rPr>
            </w:pPr>
            <w:r w:rsidRPr="0037083F">
              <w:rPr>
                <w:rStyle w:val="SubtleEmphasis"/>
              </w:rPr>
              <w:t>-5</w:t>
            </w:r>
          </w:p>
        </w:tc>
      </w:tr>
      <w:tr w:rsidR="001C0154" w:rsidRPr="0037083F" w14:paraId="0B26285E" w14:textId="77777777" w:rsidTr="00D55FEE">
        <w:tc>
          <w:tcPr>
            <w:tcW w:w="696" w:type="pct"/>
            <w:tcBorders>
              <w:bottom w:val="single" w:sz="4" w:space="0" w:color="auto"/>
            </w:tcBorders>
          </w:tcPr>
          <w:p w14:paraId="34485200" w14:textId="77777777" w:rsidR="001C0154" w:rsidRPr="0037083F" w:rsidRDefault="001C0154" w:rsidP="007945BA">
            <w:pPr>
              <w:jc w:val="left"/>
              <w:rPr>
                <w:rStyle w:val="SubtleEmphasis"/>
              </w:rPr>
            </w:pPr>
            <w:r w:rsidRPr="0037083F">
              <w:rPr>
                <w:rStyle w:val="SubtleEmphasis"/>
              </w:rPr>
              <w:t>2010-11</w:t>
            </w:r>
          </w:p>
        </w:tc>
        <w:tc>
          <w:tcPr>
            <w:tcW w:w="1740" w:type="pct"/>
          </w:tcPr>
          <w:p w14:paraId="557E9E5E" w14:textId="77777777" w:rsidR="001C0154" w:rsidRPr="0037083F" w:rsidRDefault="001C0154" w:rsidP="007945BA">
            <w:pPr>
              <w:jc w:val="left"/>
              <w:rPr>
                <w:rStyle w:val="SubtleEmphasis"/>
                <w:i/>
              </w:rPr>
            </w:pPr>
            <w:r w:rsidRPr="0037083F">
              <w:rPr>
                <w:rStyle w:val="SubtleEmphasis"/>
                <w:i/>
              </w:rPr>
              <w:t>Gretel and Hansel</w:t>
            </w:r>
          </w:p>
        </w:tc>
        <w:tc>
          <w:tcPr>
            <w:tcW w:w="1227" w:type="pct"/>
          </w:tcPr>
          <w:p w14:paraId="758E6A37" w14:textId="77777777" w:rsidR="001C0154" w:rsidRPr="0037083F" w:rsidRDefault="00185A32" w:rsidP="007945BA">
            <w:pPr>
              <w:jc w:val="right"/>
              <w:rPr>
                <w:rStyle w:val="SubtleEmphasis"/>
              </w:rPr>
            </w:pPr>
            <w:r w:rsidRPr="0037083F">
              <w:rPr>
                <w:rStyle w:val="SubtleEmphasis"/>
              </w:rPr>
              <w:t>-</w:t>
            </w:r>
          </w:p>
        </w:tc>
        <w:tc>
          <w:tcPr>
            <w:tcW w:w="668" w:type="pct"/>
          </w:tcPr>
          <w:p w14:paraId="738DB9A9" w14:textId="77777777" w:rsidR="001C0154" w:rsidRPr="0037083F" w:rsidRDefault="001C0154" w:rsidP="007945BA">
            <w:pPr>
              <w:jc w:val="right"/>
              <w:rPr>
                <w:rStyle w:val="SubtleEmphasis"/>
              </w:rPr>
            </w:pPr>
            <w:r w:rsidRPr="0037083F">
              <w:rPr>
                <w:rStyle w:val="SubtleEmphasis"/>
              </w:rPr>
              <w:t>35</w:t>
            </w:r>
          </w:p>
        </w:tc>
        <w:tc>
          <w:tcPr>
            <w:tcW w:w="669" w:type="pct"/>
          </w:tcPr>
          <w:p w14:paraId="1F188800" w14:textId="77777777" w:rsidR="001C0154" w:rsidRPr="0037083F" w:rsidRDefault="001C0154" w:rsidP="007945BA">
            <w:pPr>
              <w:jc w:val="right"/>
              <w:rPr>
                <w:rStyle w:val="SubtleEmphasis"/>
              </w:rPr>
            </w:pPr>
            <w:r w:rsidRPr="0037083F">
              <w:rPr>
                <w:rStyle w:val="SubtleEmphasis"/>
              </w:rPr>
              <w:t>-35</w:t>
            </w:r>
          </w:p>
        </w:tc>
      </w:tr>
      <w:tr w:rsidR="00D55FEE" w:rsidRPr="0037083F" w14:paraId="6931F1B9" w14:textId="77777777" w:rsidTr="00D55FEE">
        <w:tc>
          <w:tcPr>
            <w:tcW w:w="696" w:type="pct"/>
            <w:tcBorders>
              <w:bottom w:val="nil"/>
            </w:tcBorders>
          </w:tcPr>
          <w:p w14:paraId="51E752BF" w14:textId="77777777" w:rsidR="00D55FEE" w:rsidRPr="0037083F" w:rsidRDefault="00D55FEE" w:rsidP="007945BA">
            <w:pPr>
              <w:jc w:val="left"/>
              <w:rPr>
                <w:rStyle w:val="SubtleEmphasis"/>
              </w:rPr>
            </w:pPr>
            <w:r w:rsidRPr="0037083F">
              <w:rPr>
                <w:rStyle w:val="SubtleEmphasis"/>
              </w:rPr>
              <w:t>2011-12</w:t>
            </w:r>
          </w:p>
        </w:tc>
        <w:tc>
          <w:tcPr>
            <w:tcW w:w="1740" w:type="pct"/>
          </w:tcPr>
          <w:p w14:paraId="325E56DC" w14:textId="77777777" w:rsidR="00D55FEE" w:rsidRPr="0037083F" w:rsidRDefault="00D55FEE" w:rsidP="007945BA">
            <w:pPr>
              <w:jc w:val="left"/>
              <w:rPr>
                <w:rStyle w:val="SubtleEmphasis"/>
                <w:i/>
              </w:rPr>
            </w:pPr>
            <w:r w:rsidRPr="0037083F">
              <w:rPr>
                <w:rStyle w:val="SubtleEmphasis"/>
                <w:i/>
              </w:rPr>
              <w:t>Carmen: CSI</w:t>
            </w:r>
          </w:p>
        </w:tc>
        <w:tc>
          <w:tcPr>
            <w:tcW w:w="1227" w:type="pct"/>
          </w:tcPr>
          <w:p w14:paraId="6836F7DB" w14:textId="77777777" w:rsidR="00D55FEE" w:rsidRPr="0037083F" w:rsidRDefault="00D55FEE" w:rsidP="007945BA">
            <w:pPr>
              <w:jc w:val="right"/>
              <w:rPr>
                <w:rStyle w:val="SubtleEmphasis"/>
              </w:rPr>
            </w:pPr>
            <w:r w:rsidRPr="0037083F">
              <w:rPr>
                <w:rStyle w:val="SubtleEmphasis"/>
              </w:rPr>
              <w:t>-</w:t>
            </w:r>
          </w:p>
        </w:tc>
        <w:tc>
          <w:tcPr>
            <w:tcW w:w="668" w:type="pct"/>
          </w:tcPr>
          <w:p w14:paraId="1FCF86C5" w14:textId="77777777" w:rsidR="00D55FEE" w:rsidRPr="0037083F" w:rsidRDefault="00D55FEE" w:rsidP="007945BA">
            <w:pPr>
              <w:jc w:val="right"/>
              <w:rPr>
                <w:rStyle w:val="SubtleEmphasis"/>
              </w:rPr>
            </w:pPr>
            <w:r w:rsidRPr="0037083F">
              <w:rPr>
                <w:rStyle w:val="SubtleEmphasis"/>
              </w:rPr>
              <w:t>30</w:t>
            </w:r>
          </w:p>
        </w:tc>
        <w:tc>
          <w:tcPr>
            <w:tcW w:w="669" w:type="pct"/>
          </w:tcPr>
          <w:p w14:paraId="7771F0DB" w14:textId="77777777" w:rsidR="00D55FEE" w:rsidRPr="0037083F" w:rsidRDefault="00D55FEE" w:rsidP="007945BA">
            <w:pPr>
              <w:jc w:val="right"/>
              <w:rPr>
                <w:rStyle w:val="SubtleEmphasis"/>
              </w:rPr>
            </w:pPr>
            <w:r w:rsidRPr="0037083F">
              <w:rPr>
                <w:rStyle w:val="SubtleEmphasis"/>
              </w:rPr>
              <w:t>-30</w:t>
            </w:r>
          </w:p>
        </w:tc>
      </w:tr>
      <w:tr w:rsidR="00D55FEE" w:rsidRPr="0037083F" w14:paraId="46804637" w14:textId="77777777" w:rsidTr="00D55FEE">
        <w:tc>
          <w:tcPr>
            <w:tcW w:w="696" w:type="pct"/>
            <w:tcBorders>
              <w:top w:val="nil"/>
              <w:bottom w:val="single" w:sz="4" w:space="0" w:color="auto"/>
            </w:tcBorders>
          </w:tcPr>
          <w:p w14:paraId="3C134343" w14:textId="77777777" w:rsidR="00D55FEE" w:rsidRPr="0037083F" w:rsidRDefault="00D55FEE" w:rsidP="007945BA">
            <w:pPr>
              <w:jc w:val="left"/>
              <w:rPr>
                <w:rStyle w:val="SubtleEmphasis"/>
              </w:rPr>
            </w:pPr>
          </w:p>
        </w:tc>
        <w:tc>
          <w:tcPr>
            <w:tcW w:w="1740" w:type="pct"/>
          </w:tcPr>
          <w:p w14:paraId="4A08413F" w14:textId="77777777" w:rsidR="00D55FEE" w:rsidRPr="0037083F" w:rsidRDefault="00D55FEE" w:rsidP="007945BA">
            <w:pPr>
              <w:jc w:val="left"/>
              <w:rPr>
                <w:rStyle w:val="SubtleEmphasis"/>
                <w:i/>
              </w:rPr>
            </w:pPr>
            <w:r w:rsidRPr="0037083F">
              <w:rPr>
                <w:rStyle w:val="SubtleEmphasis"/>
                <w:i/>
              </w:rPr>
              <w:t>The Magic Flute</w:t>
            </w:r>
          </w:p>
        </w:tc>
        <w:tc>
          <w:tcPr>
            <w:tcW w:w="1227" w:type="pct"/>
          </w:tcPr>
          <w:p w14:paraId="39BBFAE8" w14:textId="77777777" w:rsidR="00D55FEE" w:rsidRPr="0037083F" w:rsidRDefault="00D55FEE" w:rsidP="007945BA">
            <w:pPr>
              <w:jc w:val="right"/>
              <w:rPr>
                <w:rStyle w:val="SubtleEmphasis"/>
              </w:rPr>
            </w:pPr>
            <w:r w:rsidRPr="0037083F">
              <w:rPr>
                <w:rStyle w:val="SubtleEmphasis"/>
              </w:rPr>
              <w:t>-</w:t>
            </w:r>
          </w:p>
        </w:tc>
        <w:tc>
          <w:tcPr>
            <w:tcW w:w="668" w:type="pct"/>
          </w:tcPr>
          <w:p w14:paraId="7B957B22" w14:textId="77777777" w:rsidR="00D55FEE" w:rsidRPr="0037083F" w:rsidRDefault="00D55FEE" w:rsidP="007945BA">
            <w:pPr>
              <w:jc w:val="right"/>
              <w:rPr>
                <w:rStyle w:val="SubtleEmphasis"/>
              </w:rPr>
            </w:pPr>
            <w:r w:rsidRPr="0037083F">
              <w:rPr>
                <w:rStyle w:val="SubtleEmphasis"/>
              </w:rPr>
              <w:t>40</w:t>
            </w:r>
          </w:p>
        </w:tc>
        <w:tc>
          <w:tcPr>
            <w:tcW w:w="669" w:type="pct"/>
          </w:tcPr>
          <w:p w14:paraId="30A1B3ED" w14:textId="77777777" w:rsidR="00D55FEE" w:rsidRPr="0037083F" w:rsidRDefault="00D55FEE" w:rsidP="007945BA">
            <w:pPr>
              <w:jc w:val="right"/>
              <w:rPr>
                <w:rStyle w:val="SubtleEmphasis"/>
              </w:rPr>
            </w:pPr>
            <w:r w:rsidRPr="0037083F">
              <w:rPr>
                <w:rStyle w:val="SubtleEmphasis"/>
              </w:rPr>
              <w:t>-40</w:t>
            </w:r>
          </w:p>
        </w:tc>
      </w:tr>
      <w:tr w:rsidR="001C0154" w:rsidRPr="0037083F" w14:paraId="71D4245A" w14:textId="77777777" w:rsidTr="00D55FEE">
        <w:tc>
          <w:tcPr>
            <w:tcW w:w="696" w:type="pct"/>
            <w:tcBorders>
              <w:bottom w:val="nil"/>
            </w:tcBorders>
          </w:tcPr>
          <w:p w14:paraId="421291E2" w14:textId="77777777" w:rsidR="001C0154" w:rsidRPr="0037083F" w:rsidRDefault="001C0154" w:rsidP="007945BA">
            <w:pPr>
              <w:jc w:val="left"/>
              <w:rPr>
                <w:rStyle w:val="SubtleEmphasis"/>
              </w:rPr>
            </w:pPr>
            <w:r w:rsidRPr="0037083F">
              <w:rPr>
                <w:rStyle w:val="SubtleEmphasis"/>
              </w:rPr>
              <w:t>2012-13</w:t>
            </w:r>
          </w:p>
        </w:tc>
        <w:tc>
          <w:tcPr>
            <w:tcW w:w="1740" w:type="pct"/>
          </w:tcPr>
          <w:p w14:paraId="5D736623" w14:textId="77777777" w:rsidR="001C0154" w:rsidRPr="0037083F" w:rsidRDefault="001C0154" w:rsidP="007945BA">
            <w:pPr>
              <w:jc w:val="left"/>
              <w:rPr>
                <w:rStyle w:val="SubtleEmphasis"/>
                <w:i/>
              </w:rPr>
            </w:pPr>
            <w:r w:rsidRPr="0037083F">
              <w:rPr>
                <w:rStyle w:val="SubtleEmphasis"/>
                <w:i/>
              </w:rPr>
              <w:t>Orpheus in the Underworld</w:t>
            </w:r>
          </w:p>
        </w:tc>
        <w:tc>
          <w:tcPr>
            <w:tcW w:w="1227" w:type="pct"/>
          </w:tcPr>
          <w:p w14:paraId="2F224128" w14:textId="77777777" w:rsidR="001C0154" w:rsidRPr="0037083F" w:rsidRDefault="00185A32" w:rsidP="007945BA">
            <w:pPr>
              <w:jc w:val="right"/>
              <w:rPr>
                <w:rStyle w:val="SubtleEmphasis"/>
              </w:rPr>
            </w:pPr>
            <w:r w:rsidRPr="0037083F">
              <w:rPr>
                <w:rStyle w:val="SubtleEmphasis"/>
              </w:rPr>
              <w:t>-</w:t>
            </w:r>
          </w:p>
        </w:tc>
        <w:tc>
          <w:tcPr>
            <w:tcW w:w="668" w:type="pct"/>
          </w:tcPr>
          <w:p w14:paraId="502A5959" w14:textId="77777777" w:rsidR="001C0154" w:rsidRPr="0037083F" w:rsidRDefault="001C0154" w:rsidP="007945BA">
            <w:pPr>
              <w:jc w:val="right"/>
              <w:rPr>
                <w:rStyle w:val="SubtleEmphasis"/>
              </w:rPr>
            </w:pPr>
            <w:r w:rsidRPr="0037083F">
              <w:rPr>
                <w:rStyle w:val="SubtleEmphasis"/>
              </w:rPr>
              <w:t>5</w:t>
            </w:r>
          </w:p>
        </w:tc>
        <w:tc>
          <w:tcPr>
            <w:tcW w:w="669" w:type="pct"/>
          </w:tcPr>
          <w:p w14:paraId="03B27F8E" w14:textId="77777777" w:rsidR="001C0154" w:rsidRPr="0037083F" w:rsidRDefault="001C0154" w:rsidP="007945BA">
            <w:pPr>
              <w:jc w:val="right"/>
              <w:rPr>
                <w:rStyle w:val="SubtleEmphasis"/>
              </w:rPr>
            </w:pPr>
            <w:r w:rsidRPr="0037083F">
              <w:rPr>
                <w:rStyle w:val="SubtleEmphasis"/>
              </w:rPr>
              <w:t>-5</w:t>
            </w:r>
          </w:p>
        </w:tc>
      </w:tr>
      <w:tr w:rsidR="001C0154" w:rsidRPr="0037083F" w14:paraId="73A403B8" w14:textId="77777777" w:rsidTr="00D55FEE">
        <w:tc>
          <w:tcPr>
            <w:tcW w:w="696" w:type="pct"/>
            <w:tcBorders>
              <w:top w:val="nil"/>
            </w:tcBorders>
          </w:tcPr>
          <w:p w14:paraId="7283929E" w14:textId="77777777" w:rsidR="001C0154" w:rsidRPr="0037083F" w:rsidRDefault="001C0154" w:rsidP="007945BA">
            <w:pPr>
              <w:jc w:val="left"/>
              <w:rPr>
                <w:rStyle w:val="SubtleEmphasis"/>
              </w:rPr>
            </w:pPr>
          </w:p>
        </w:tc>
        <w:tc>
          <w:tcPr>
            <w:tcW w:w="1740" w:type="pct"/>
          </w:tcPr>
          <w:p w14:paraId="3C9CB667" w14:textId="77777777" w:rsidR="001C0154" w:rsidRPr="0037083F" w:rsidRDefault="001C0154" w:rsidP="007945BA">
            <w:pPr>
              <w:jc w:val="left"/>
              <w:rPr>
                <w:rStyle w:val="SubtleEmphasis"/>
                <w:i/>
              </w:rPr>
            </w:pPr>
            <w:r w:rsidRPr="0037083F">
              <w:rPr>
                <w:rStyle w:val="SubtleEmphasis"/>
                <w:i/>
              </w:rPr>
              <w:t>Ode to Nonsense</w:t>
            </w:r>
          </w:p>
        </w:tc>
        <w:tc>
          <w:tcPr>
            <w:tcW w:w="1227" w:type="pct"/>
          </w:tcPr>
          <w:p w14:paraId="630E62C2" w14:textId="77777777" w:rsidR="001C0154" w:rsidRPr="0037083F" w:rsidRDefault="00185A32" w:rsidP="007945BA">
            <w:pPr>
              <w:jc w:val="right"/>
              <w:rPr>
                <w:rStyle w:val="SubtleEmphasis"/>
              </w:rPr>
            </w:pPr>
            <w:r w:rsidRPr="0037083F">
              <w:rPr>
                <w:rStyle w:val="SubtleEmphasis"/>
              </w:rPr>
              <w:t>-</w:t>
            </w:r>
          </w:p>
        </w:tc>
        <w:tc>
          <w:tcPr>
            <w:tcW w:w="668" w:type="pct"/>
          </w:tcPr>
          <w:p w14:paraId="39EFA869" w14:textId="77777777" w:rsidR="001C0154" w:rsidRPr="0037083F" w:rsidRDefault="001C0154" w:rsidP="007945BA">
            <w:pPr>
              <w:jc w:val="right"/>
              <w:rPr>
                <w:rStyle w:val="SubtleEmphasis"/>
              </w:rPr>
            </w:pPr>
            <w:r w:rsidRPr="0037083F">
              <w:rPr>
                <w:rStyle w:val="SubtleEmphasis"/>
              </w:rPr>
              <w:t>7</w:t>
            </w:r>
          </w:p>
        </w:tc>
        <w:tc>
          <w:tcPr>
            <w:tcW w:w="669" w:type="pct"/>
          </w:tcPr>
          <w:p w14:paraId="3A1C8841" w14:textId="77777777" w:rsidR="001C0154" w:rsidRPr="0037083F" w:rsidRDefault="001C0154" w:rsidP="007945BA">
            <w:pPr>
              <w:jc w:val="right"/>
              <w:rPr>
                <w:rStyle w:val="SubtleEmphasis"/>
              </w:rPr>
            </w:pPr>
            <w:r w:rsidRPr="0037083F">
              <w:rPr>
                <w:rStyle w:val="SubtleEmphasis"/>
              </w:rPr>
              <w:t>-7</w:t>
            </w:r>
          </w:p>
        </w:tc>
      </w:tr>
      <w:tr w:rsidR="001C0154" w:rsidRPr="0037083F" w14:paraId="4F3AEAC4" w14:textId="77777777" w:rsidTr="00972033">
        <w:tc>
          <w:tcPr>
            <w:tcW w:w="696" w:type="pct"/>
          </w:tcPr>
          <w:p w14:paraId="762FAF70" w14:textId="77777777" w:rsidR="001C0154" w:rsidRPr="0037083F" w:rsidRDefault="001C0154" w:rsidP="007945BA">
            <w:pPr>
              <w:jc w:val="left"/>
              <w:rPr>
                <w:rStyle w:val="SubtleEmphasis"/>
              </w:rPr>
            </w:pPr>
            <w:r w:rsidRPr="0037083F">
              <w:rPr>
                <w:rStyle w:val="SubtleEmphasis"/>
              </w:rPr>
              <w:t>2013-14</w:t>
            </w:r>
          </w:p>
        </w:tc>
        <w:tc>
          <w:tcPr>
            <w:tcW w:w="1740" w:type="pct"/>
          </w:tcPr>
          <w:p w14:paraId="1E6A56CC" w14:textId="77777777" w:rsidR="001C0154" w:rsidRPr="0037083F" w:rsidRDefault="001C0154" w:rsidP="007945BA">
            <w:pPr>
              <w:jc w:val="left"/>
              <w:rPr>
                <w:rStyle w:val="SubtleEmphasis"/>
                <w:i/>
              </w:rPr>
            </w:pPr>
            <w:r w:rsidRPr="0037083F">
              <w:rPr>
                <w:rStyle w:val="SubtleEmphasis"/>
                <w:i/>
              </w:rPr>
              <w:t>La traviata</w:t>
            </w:r>
          </w:p>
        </w:tc>
        <w:tc>
          <w:tcPr>
            <w:tcW w:w="1227" w:type="pct"/>
          </w:tcPr>
          <w:p w14:paraId="7090945E" w14:textId="77777777" w:rsidR="001C0154" w:rsidRPr="0037083F" w:rsidRDefault="00185A32" w:rsidP="007945BA">
            <w:pPr>
              <w:jc w:val="right"/>
              <w:rPr>
                <w:rStyle w:val="SubtleEmphasis"/>
              </w:rPr>
            </w:pPr>
            <w:r w:rsidRPr="0037083F">
              <w:rPr>
                <w:rStyle w:val="SubtleEmphasis"/>
              </w:rPr>
              <w:t>-</w:t>
            </w:r>
          </w:p>
        </w:tc>
        <w:tc>
          <w:tcPr>
            <w:tcW w:w="668" w:type="pct"/>
          </w:tcPr>
          <w:p w14:paraId="7598C631" w14:textId="77777777" w:rsidR="001C0154" w:rsidRPr="0037083F" w:rsidRDefault="001C0154" w:rsidP="007945BA">
            <w:pPr>
              <w:jc w:val="right"/>
              <w:rPr>
                <w:rStyle w:val="SubtleEmphasis"/>
              </w:rPr>
            </w:pPr>
            <w:r w:rsidRPr="0037083F">
              <w:rPr>
                <w:rStyle w:val="SubtleEmphasis"/>
              </w:rPr>
              <w:t>2</w:t>
            </w:r>
          </w:p>
        </w:tc>
        <w:tc>
          <w:tcPr>
            <w:tcW w:w="669" w:type="pct"/>
          </w:tcPr>
          <w:p w14:paraId="00F8434F" w14:textId="77777777" w:rsidR="001C0154" w:rsidRPr="0037083F" w:rsidRDefault="001C0154" w:rsidP="007945BA">
            <w:pPr>
              <w:jc w:val="right"/>
              <w:rPr>
                <w:rStyle w:val="SubtleEmphasis"/>
              </w:rPr>
            </w:pPr>
            <w:r w:rsidRPr="0037083F">
              <w:rPr>
                <w:rStyle w:val="SubtleEmphasis"/>
              </w:rPr>
              <w:t>-2</w:t>
            </w:r>
          </w:p>
        </w:tc>
      </w:tr>
    </w:tbl>
    <w:p w14:paraId="224D3C78" w14:textId="77777777" w:rsidR="001C0154" w:rsidRPr="0037083F" w:rsidRDefault="001C0154" w:rsidP="001C0154"/>
    <w:p w14:paraId="08158FAE" w14:textId="77777777" w:rsidR="001C0154" w:rsidRPr="0037083F" w:rsidRDefault="001C0154" w:rsidP="001C0154">
      <w:r w:rsidRPr="0037083F">
        <w:t>In addition, SOSA offers other innovative productions in other modes that test the limits of the artform and enhance its reputation for innovation, along with concerts by leading international singers.  The economics of these activities are outlined in Exhibit 6.78.</w:t>
      </w:r>
    </w:p>
    <w:p w14:paraId="3E35AFA6" w14:textId="77777777" w:rsidR="001C0154" w:rsidRPr="0037083F" w:rsidRDefault="001C0154" w:rsidP="001C0154">
      <w:pPr>
        <w:pStyle w:val="Caption"/>
        <w:ind w:left="1440" w:hanging="1440"/>
      </w:pPr>
      <w:bookmarkStart w:id="782" w:name="_Toc425938584"/>
      <w:bookmarkStart w:id="783" w:name="_Toc429670877"/>
      <w:r w:rsidRPr="0037083F">
        <w:t>Exhibit 6.78</w:t>
      </w:r>
      <w:r w:rsidRPr="0037083F">
        <w:tab/>
        <w:t>SOSA: cost revenue dynamics of metropolitan non-core mainstage opera productions and concerts 2008-09 to 2013-14 ($000)</w:t>
      </w:r>
      <w:bookmarkEnd w:id="782"/>
      <w:bookmarkEnd w:id="783"/>
    </w:p>
    <w:tbl>
      <w:tblPr>
        <w:tblStyle w:val="TableGrid"/>
        <w:tblW w:w="5000" w:type="pct"/>
        <w:tblLook w:val="04A0" w:firstRow="1" w:lastRow="0" w:firstColumn="1" w:lastColumn="0" w:noHBand="0" w:noVBand="1"/>
        <w:tblDescription w:val="SOSA: cost revenue dynamics of metropolitan non-core mainstage opera productions and concerts 2008-09 to 2013-14 ($000)"/>
      </w:tblPr>
      <w:tblGrid>
        <w:gridCol w:w="1328"/>
        <w:gridCol w:w="3065"/>
        <w:gridCol w:w="2351"/>
        <w:gridCol w:w="1136"/>
        <w:gridCol w:w="1136"/>
      </w:tblGrid>
      <w:tr w:rsidR="001C0154" w:rsidRPr="0037083F" w14:paraId="318495BD" w14:textId="77777777" w:rsidTr="00B34AFF">
        <w:trPr>
          <w:tblHeader/>
        </w:trPr>
        <w:tc>
          <w:tcPr>
            <w:tcW w:w="736" w:type="pct"/>
          </w:tcPr>
          <w:p w14:paraId="2CA037F1" w14:textId="77777777" w:rsidR="001C0154" w:rsidRPr="0037083F" w:rsidRDefault="001C0154" w:rsidP="007945BA">
            <w:pPr>
              <w:jc w:val="center"/>
              <w:rPr>
                <w:rStyle w:val="SubtleEmphasis"/>
                <w:i/>
              </w:rPr>
            </w:pPr>
            <w:r w:rsidRPr="0037083F">
              <w:rPr>
                <w:rStyle w:val="SubtleEmphasis"/>
                <w:i/>
              </w:rPr>
              <w:t>Year</w:t>
            </w:r>
          </w:p>
        </w:tc>
        <w:tc>
          <w:tcPr>
            <w:tcW w:w="1700" w:type="pct"/>
          </w:tcPr>
          <w:p w14:paraId="198EDAB7" w14:textId="77777777" w:rsidR="001C0154" w:rsidRPr="0037083F" w:rsidRDefault="001C0154" w:rsidP="007945BA">
            <w:pPr>
              <w:jc w:val="center"/>
              <w:rPr>
                <w:rStyle w:val="SubtleEmphasis"/>
                <w:i/>
              </w:rPr>
            </w:pPr>
            <w:r w:rsidRPr="0037083F">
              <w:rPr>
                <w:rStyle w:val="SubtleEmphasis"/>
                <w:i/>
              </w:rPr>
              <w:t>Production, presentation</w:t>
            </w:r>
          </w:p>
        </w:tc>
        <w:tc>
          <w:tcPr>
            <w:tcW w:w="1304" w:type="pct"/>
          </w:tcPr>
          <w:p w14:paraId="186960DF" w14:textId="77777777" w:rsidR="001C0154" w:rsidRPr="0037083F" w:rsidRDefault="001C0154" w:rsidP="007945BA">
            <w:pPr>
              <w:jc w:val="center"/>
              <w:rPr>
                <w:rStyle w:val="SubtleEmphasis"/>
                <w:i/>
              </w:rPr>
            </w:pPr>
            <w:r w:rsidRPr="0037083F">
              <w:rPr>
                <w:rStyle w:val="SubtleEmphasis"/>
                <w:i/>
              </w:rPr>
              <w:t>Box office revenue</w:t>
            </w:r>
          </w:p>
        </w:tc>
        <w:tc>
          <w:tcPr>
            <w:tcW w:w="630" w:type="pct"/>
          </w:tcPr>
          <w:p w14:paraId="1DB5FBF1" w14:textId="77777777" w:rsidR="001C0154" w:rsidRPr="0037083F" w:rsidRDefault="001C0154" w:rsidP="007945BA">
            <w:pPr>
              <w:jc w:val="center"/>
              <w:rPr>
                <w:rStyle w:val="SubtleEmphasis"/>
                <w:i/>
              </w:rPr>
            </w:pPr>
            <w:r w:rsidRPr="0037083F">
              <w:rPr>
                <w:rStyle w:val="SubtleEmphasis"/>
                <w:i/>
              </w:rPr>
              <w:t>Cost</w:t>
            </w:r>
          </w:p>
        </w:tc>
        <w:tc>
          <w:tcPr>
            <w:tcW w:w="630" w:type="pct"/>
          </w:tcPr>
          <w:p w14:paraId="698F177A" w14:textId="77777777" w:rsidR="001C0154" w:rsidRPr="0037083F" w:rsidRDefault="001C0154" w:rsidP="007945BA">
            <w:pPr>
              <w:jc w:val="center"/>
              <w:rPr>
                <w:rStyle w:val="SubtleEmphasis"/>
                <w:i/>
              </w:rPr>
            </w:pPr>
            <w:r w:rsidRPr="0037083F">
              <w:rPr>
                <w:rStyle w:val="SubtleEmphasis"/>
                <w:i/>
              </w:rPr>
              <w:t>Gap</w:t>
            </w:r>
          </w:p>
        </w:tc>
      </w:tr>
      <w:tr w:rsidR="001C0154" w:rsidRPr="0037083F" w14:paraId="0E62EC61" w14:textId="77777777" w:rsidTr="00B34AFF">
        <w:tc>
          <w:tcPr>
            <w:tcW w:w="736" w:type="pct"/>
          </w:tcPr>
          <w:p w14:paraId="46713526" w14:textId="77777777" w:rsidR="001C0154" w:rsidRPr="0037083F" w:rsidRDefault="001C0154" w:rsidP="007945BA">
            <w:pPr>
              <w:jc w:val="left"/>
              <w:rPr>
                <w:rStyle w:val="SubtleEmphasis"/>
              </w:rPr>
            </w:pPr>
            <w:r w:rsidRPr="0037083F">
              <w:rPr>
                <w:rStyle w:val="SubtleEmphasis"/>
              </w:rPr>
              <w:t>2008-09</w:t>
            </w:r>
          </w:p>
        </w:tc>
        <w:tc>
          <w:tcPr>
            <w:tcW w:w="1700" w:type="pct"/>
          </w:tcPr>
          <w:p w14:paraId="0010C335" w14:textId="77777777" w:rsidR="001C0154" w:rsidRPr="0037083F" w:rsidRDefault="001C0154" w:rsidP="007945BA">
            <w:pPr>
              <w:jc w:val="left"/>
              <w:rPr>
                <w:rStyle w:val="SubtleEmphasis"/>
              </w:rPr>
            </w:pPr>
            <w:r w:rsidRPr="0037083F">
              <w:rPr>
                <w:rStyle w:val="SubtleEmphasis"/>
              </w:rPr>
              <w:t>-</w:t>
            </w:r>
          </w:p>
        </w:tc>
        <w:tc>
          <w:tcPr>
            <w:tcW w:w="1304" w:type="pct"/>
          </w:tcPr>
          <w:p w14:paraId="1E1D77E9" w14:textId="77777777" w:rsidR="001C0154" w:rsidRPr="0037083F" w:rsidRDefault="00185A32" w:rsidP="007945BA">
            <w:pPr>
              <w:jc w:val="right"/>
              <w:rPr>
                <w:rStyle w:val="SubtleEmphasis"/>
              </w:rPr>
            </w:pPr>
            <w:r w:rsidRPr="0037083F">
              <w:rPr>
                <w:rStyle w:val="SubtleEmphasis"/>
              </w:rPr>
              <w:t>-</w:t>
            </w:r>
          </w:p>
        </w:tc>
        <w:tc>
          <w:tcPr>
            <w:tcW w:w="630" w:type="pct"/>
          </w:tcPr>
          <w:p w14:paraId="6B8DED33" w14:textId="77777777" w:rsidR="001C0154" w:rsidRPr="0037083F" w:rsidRDefault="00185A32" w:rsidP="007945BA">
            <w:pPr>
              <w:jc w:val="right"/>
              <w:rPr>
                <w:rStyle w:val="SubtleEmphasis"/>
              </w:rPr>
            </w:pPr>
            <w:r w:rsidRPr="0037083F">
              <w:rPr>
                <w:rStyle w:val="SubtleEmphasis"/>
              </w:rPr>
              <w:t>-</w:t>
            </w:r>
          </w:p>
        </w:tc>
        <w:tc>
          <w:tcPr>
            <w:tcW w:w="630" w:type="pct"/>
          </w:tcPr>
          <w:p w14:paraId="3ED1B6E9" w14:textId="77777777" w:rsidR="001C0154" w:rsidRPr="0037083F" w:rsidRDefault="00185A32" w:rsidP="007945BA">
            <w:pPr>
              <w:jc w:val="right"/>
              <w:rPr>
                <w:rStyle w:val="SubtleEmphasis"/>
              </w:rPr>
            </w:pPr>
            <w:r w:rsidRPr="0037083F">
              <w:rPr>
                <w:rStyle w:val="SubtleEmphasis"/>
              </w:rPr>
              <w:t>-</w:t>
            </w:r>
          </w:p>
        </w:tc>
      </w:tr>
      <w:tr w:rsidR="001C0154" w:rsidRPr="0037083F" w14:paraId="5C9EFABE" w14:textId="77777777" w:rsidTr="00D55FEE">
        <w:tc>
          <w:tcPr>
            <w:tcW w:w="736" w:type="pct"/>
            <w:tcBorders>
              <w:bottom w:val="single" w:sz="4" w:space="0" w:color="auto"/>
            </w:tcBorders>
          </w:tcPr>
          <w:p w14:paraId="0412EFA7" w14:textId="77777777" w:rsidR="001C0154" w:rsidRPr="0037083F" w:rsidRDefault="001C0154" w:rsidP="007945BA">
            <w:pPr>
              <w:jc w:val="left"/>
              <w:rPr>
                <w:rStyle w:val="SubtleEmphasis"/>
              </w:rPr>
            </w:pPr>
            <w:r w:rsidRPr="0037083F">
              <w:rPr>
                <w:rStyle w:val="SubtleEmphasis"/>
              </w:rPr>
              <w:t>2009-10</w:t>
            </w:r>
          </w:p>
        </w:tc>
        <w:tc>
          <w:tcPr>
            <w:tcW w:w="1700" w:type="pct"/>
          </w:tcPr>
          <w:p w14:paraId="658085CC" w14:textId="77777777" w:rsidR="001C0154" w:rsidRPr="0037083F" w:rsidRDefault="001C0154" w:rsidP="007945BA">
            <w:pPr>
              <w:jc w:val="left"/>
              <w:rPr>
                <w:rStyle w:val="SubtleEmphasis"/>
                <w:i/>
              </w:rPr>
            </w:pPr>
            <w:r w:rsidRPr="0037083F">
              <w:rPr>
                <w:rStyle w:val="SubtleEmphasis"/>
                <w:i/>
              </w:rPr>
              <w:t>Le Grand Macabre*</w:t>
            </w:r>
          </w:p>
        </w:tc>
        <w:tc>
          <w:tcPr>
            <w:tcW w:w="1304" w:type="pct"/>
          </w:tcPr>
          <w:p w14:paraId="0E99E2CA" w14:textId="77777777" w:rsidR="001C0154" w:rsidRPr="0037083F" w:rsidRDefault="001C0154" w:rsidP="007945BA">
            <w:pPr>
              <w:jc w:val="right"/>
              <w:rPr>
                <w:rStyle w:val="SubtleEmphasis"/>
              </w:rPr>
            </w:pPr>
            <w:r w:rsidRPr="0037083F">
              <w:rPr>
                <w:rStyle w:val="SubtleEmphasis"/>
              </w:rPr>
              <w:t>40</w:t>
            </w:r>
          </w:p>
        </w:tc>
        <w:tc>
          <w:tcPr>
            <w:tcW w:w="630" w:type="pct"/>
          </w:tcPr>
          <w:p w14:paraId="409E26A4" w14:textId="77777777" w:rsidR="001C0154" w:rsidRPr="0037083F" w:rsidRDefault="001C0154" w:rsidP="007945BA">
            <w:pPr>
              <w:jc w:val="right"/>
              <w:rPr>
                <w:rStyle w:val="SubtleEmphasis"/>
              </w:rPr>
            </w:pPr>
            <w:r w:rsidRPr="0037083F">
              <w:rPr>
                <w:rStyle w:val="SubtleEmphasis"/>
              </w:rPr>
              <w:t>80</w:t>
            </w:r>
          </w:p>
        </w:tc>
        <w:tc>
          <w:tcPr>
            <w:tcW w:w="630" w:type="pct"/>
          </w:tcPr>
          <w:p w14:paraId="0E3D3174" w14:textId="77777777" w:rsidR="001C0154" w:rsidRPr="0037083F" w:rsidRDefault="001C0154" w:rsidP="007945BA">
            <w:pPr>
              <w:jc w:val="right"/>
              <w:rPr>
                <w:rStyle w:val="SubtleEmphasis"/>
              </w:rPr>
            </w:pPr>
            <w:r w:rsidRPr="0037083F">
              <w:rPr>
                <w:rStyle w:val="SubtleEmphasis"/>
              </w:rPr>
              <w:t>-40</w:t>
            </w:r>
          </w:p>
        </w:tc>
      </w:tr>
      <w:tr w:rsidR="00D403EA" w:rsidRPr="0037083F" w14:paraId="43A73B69" w14:textId="77777777" w:rsidTr="00D55FEE">
        <w:tc>
          <w:tcPr>
            <w:tcW w:w="736" w:type="pct"/>
            <w:tcBorders>
              <w:bottom w:val="nil"/>
            </w:tcBorders>
          </w:tcPr>
          <w:p w14:paraId="5A062F6D" w14:textId="77777777" w:rsidR="00D403EA" w:rsidRPr="0037083F" w:rsidRDefault="00D403EA" w:rsidP="007945BA">
            <w:pPr>
              <w:jc w:val="left"/>
              <w:rPr>
                <w:rStyle w:val="SubtleEmphasis"/>
              </w:rPr>
            </w:pPr>
            <w:r w:rsidRPr="0037083F">
              <w:rPr>
                <w:rStyle w:val="SubtleEmphasis"/>
              </w:rPr>
              <w:t>2010-11</w:t>
            </w:r>
          </w:p>
        </w:tc>
        <w:tc>
          <w:tcPr>
            <w:tcW w:w="1700" w:type="pct"/>
          </w:tcPr>
          <w:p w14:paraId="3A5651B9" w14:textId="77777777" w:rsidR="00D403EA" w:rsidRPr="0037083F" w:rsidRDefault="00D403EA" w:rsidP="007945BA">
            <w:pPr>
              <w:jc w:val="left"/>
              <w:rPr>
                <w:rStyle w:val="SubtleEmphasis"/>
                <w:i/>
              </w:rPr>
            </w:pPr>
            <w:r w:rsidRPr="0037083F">
              <w:rPr>
                <w:rStyle w:val="SubtleEmphasis"/>
                <w:i/>
              </w:rPr>
              <w:t>Maria de Buenos Aires</w:t>
            </w:r>
          </w:p>
        </w:tc>
        <w:tc>
          <w:tcPr>
            <w:tcW w:w="1304" w:type="pct"/>
          </w:tcPr>
          <w:p w14:paraId="1C89F9FB" w14:textId="77777777" w:rsidR="00D403EA" w:rsidRPr="0037083F" w:rsidRDefault="00D403EA" w:rsidP="007945BA">
            <w:pPr>
              <w:jc w:val="right"/>
              <w:rPr>
                <w:rStyle w:val="SubtleEmphasis"/>
              </w:rPr>
            </w:pPr>
            <w:r w:rsidRPr="0037083F">
              <w:rPr>
                <w:rStyle w:val="SubtleEmphasis"/>
              </w:rPr>
              <w:t>50</w:t>
            </w:r>
          </w:p>
        </w:tc>
        <w:tc>
          <w:tcPr>
            <w:tcW w:w="630" w:type="pct"/>
          </w:tcPr>
          <w:p w14:paraId="7447C881" w14:textId="77777777" w:rsidR="00D403EA" w:rsidRPr="0037083F" w:rsidRDefault="00D403EA" w:rsidP="007945BA">
            <w:pPr>
              <w:jc w:val="right"/>
              <w:rPr>
                <w:rStyle w:val="SubtleEmphasis"/>
              </w:rPr>
            </w:pPr>
            <w:r w:rsidRPr="0037083F">
              <w:rPr>
                <w:rStyle w:val="SubtleEmphasis"/>
              </w:rPr>
              <w:t>176</w:t>
            </w:r>
          </w:p>
        </w:tc>
        <w:tc>
          <w:tcPr>
            <w:tcW w:w="630" w:type="pct"/>
          </w:tcPr>
          <w:p w14:paraId="00E3F128" w14:textId="77777777" w:rsidR="00D403EA" w:rsidRPr="0037083F" w:rsidRDefault="00D403EA" w:rsidP="007945BA">
            <w:pPr>
              <w:jc w:val="right"/>
              <w:rPr>
                <w:rStyle w:val="SubtleEmphasis"/>
              </w:rPr>
            </w:pPr>
            <w:r w:rsidRPr="0037083F">
              <w:rPr>
                <w:rStyle w:val="SubtleEmphasis"/>
              </w:rPr>
              <w:t>-126</w:t>
            </w:r>
          </w:p>
        </w:tc>
      </w:tr>
      <w:tr w:rsidR="00D403EA" w:rsidRPr="0037083F" w14:paraId="48B5C8C1" w14:textId="77777777" w:rsidTr="00D55FEE">
        <w:tc>
          <w:tcPr>
            <w:tcW w:w="736" w:type="pct"/>
            <w:tcBorders>
              <w:top w:val="nil"/>
              <w:bottom w:val="single" w:sz="4" w:space="0" w:color="auto"/>
            </w:tcBorders>
          </w:tcPr>
          <w:p w14:paraId="019F079D" w14:textId="77777777" w:rsidR="00D403EA" w:rsidRPr="0037083F" w:rsidRDefault="00D403EA" w:rsidP="007945BA">
            <w:pPr>
              <w:jc w:val="left"/>
              <w:rPr>
                <w:rStyle w:val="SubtleEmphasis"/>
              </w:rPr>
            </w:pPr>
          </w:p>
        </w:tc>
        <w:tc>
          <w:tcPr>
            <w:tcW w:w="1700" w:type="pct"/>
          </w:tcPr>
          <w:p w14:paraId="4CF3B028" w14:textId="77777777" w:rsidR="00D403EA" w:rsidRPr="0037083F" w:rsidRDefault="00D403EA" w:rsidP="007945BA">
            <w:pPr>
              <w:jc w:val="left"/>
              <w:rPr>
                <w:rStyle w:val="SubtleEmphasis"/>
                <w:i/>
              </w:rPr>
            </w:pPr>
            <w:r w:rsidRPr="0037083F">
              <w:rPr>
                <w:rStyle w:val="SubtleEmphasis"/>
                <w:i/>
              </w:rPr>
              <w:t>Magnifico!</w:t>
            </w:r>
          </w:p>
        </w:tc>
        <w:tc>
          <w:tcPr>
            <w:tcW w:w="1304" w:type="pct"/>
          </w:tcPr>
          <w:p w14:paraId="3BB9C91F" w14:textId="77777777" w:rsidR="00D403EA" w:rsidRPr="0037083F" w:rsidRDefault="00D403EA" w:rsidP="007945BA">
            <w:pPr>
              <w:jc w:val="right"/>
              <w:rPr>
                <w:rStyle w:val="SubtleEmphasis"/>
              </w:rPr>
            </w:pPr>
            <w:r w:rsidRPr="0037083F">
              <w:rPr>
                <w:rStyle w:val="SubtleEmphasis"/>
              </w:rPr>
              <w:t>34</w:t>
            </w:r>
          </w:p>
        </w:tc>
        <w:tc>
          <w:tcPr>
            <w:tcW w:w="630" w:type="pct"/>
          </w:tcPr>
          <w:p w14:paraId="6165805A" w14:textId="77777777" w:rsidR="00D403EA" w:rsidRPr="0037083F" w:rsidRDefault="00D403EA" w:rsidP="007945BA">
            <w:pPr>
              <w:jc w:val="right"/>
              <w:rPr>
                <w:rStyle w:val="SubtleEmphasis"/>
              </w:rPr>
            </w:pPr>
            <w:r w:rsidRPr="0037083F">
              <w:rPr>
                <w:rStyle w:val="SubtleEmphasis"/>
              </w:rPr>
              <w:t>56</w:t>
            </w:r>
          </w:p>
        </w:tc>
        <w:tc>
          <w:tcPr>
            <w:tcW w:w="630" w:type="pct"/>
          </w:tcPr>
          <w:p w14:paraId="0DF9F196" w14:textId="77777777" w:rsidR="00D403EA" w:rsidRPr="0037083F" w:rsidRDefault="00D403EA" w:rsidP="007945BA">
            <w:pPr>
              <w:jc w:val="right"/>
              <w:rPr>
                <w:rStyle w:val="SubtleEmphasis"/>
              </w:rPr>
            </w:pPr>
            <w:r w:rsidRPr="0037083F">
              <w:rPr>
                <w:rStyle w:val="SubtleEmphasis"/>
              </w:rPr>
              <w:t>-22</w:t>
            </w:r>
          </w:p>
        </w:tc>
      </w:tr>
      <w:tr w:rsidR="00D403EA" w:rsidRPr="0037083F" w14:paraId="4677D530" w14:textId="77777777" w:rsidTr="00D55FEE">
        <w:tc>
          <w:tcPr>
            <w:tcW w:w="736" w:type="pct"/>
            <w:tcBorders>
              <w:bottom w:val="nil"/>
            </w:tcBorders>
          </w:tcPr>
          <w:p w14:paraId="00E375F9" w14:textId="77777777" w:rsidR="00D403EA" w:rsidRPr="0037083F" w:rsidRDefault="00D403EA" w:rsidP="007945BA">
            <w:pPr>
              <w:jc w:val="left"/>
              <w:rPr>
                <w:rStyle w:val="SubtleEmphasis"/>
              </w:rPr>
            </w:pPr>
            <w:r w:rsidRPr="0037083F">
              <w:rPr>
                <w:rStyle w:val="SubtleEmphasis"/>
              </w:rPr>
              <w:t>2011-12</w:t>
            </w:r>
          </w:p>
        </w:tc>
        <w:tc>
          <w:tcPr>
            <w:tcW w:w="1700" w:type="pct"/>
          </w:tcPr>
          <w:p w14:paraId="31318D7A" w14:textId="77777777" w:rsidR="00D403EA" w:rsidRPr="0037083F" w:rsidRDefault="00D403EA" w:rsidP="007945BA">
            <w:pPr>
              <w:jc w:val="left"/>
              <w:rPr>
                <w:rStyle w:val="SubtleEmphasis"/>
                <w:i/>
              </w:rPr>
            </w:pPr>
            <w:r w:rsidRPr="0037083F">
              <w:rPr>
                <w:rStyle w:val="SubtleEmphasis"/>
                <w:i/>
              </w:rPr>
              <w:t>Maria de Buenos Aires*</w:t>
            </w:r>
          </w:p>
        </w:tc>
        <w:tc>
          <w:tcPr>
            <w:tcW w:w="1304" w:type="pct"/>
          </w:tcPr>
          <w:p w14:paraId="550D47C1" w14:textId="77777777" w:rsidR="00D403EA" w:rsidRPr="0037083F" w:rsidRDefault="00D403EA" w:rsidP="007945BA">
            <w:pPr>
              <w:jc w:val="right"/>
              <w:rPr>
                <w:rStyle w:val="SubtleEmphasis"/>
              </w:rPr>
            </w:pPr>
            <w:r w:rsidRPr="0037083F">
              <w:rPr>
                <w:rStyle w:val="SubtleEmphasis"/>
              </w:rPr>
              <w:t>42</w:t>
            </w:r>
          </w:p>
        </w:tc>
        <w:tc>
          <w:tcPr>
            <w:tcW w:w="630" w:type="pct"/>
          </w:tcPr>
          <w:p w14:paraId="7986928F" w14:textId="77777777" w:rsidR="00D403EA" w:rsidRPr="0037083F" w:rsidRDefault="00D403EA" w:rsidP="007945BA">
            <w:pPr>
              <w:jc w:val="right"/>
              <w:rPr>
                <w:rStyle w:val="SubtleEmphasis"/>
              </w:rPr>
            </w:pPr>
            <w:r w:rsidRPr="0037083F">
              <w:rPr>
                <w:rStyle w:val="SubtleEmphasis"/>
              </w:rPr>
              <w:t>82</w:t>
            </w:r>
          </w:p>
        </w:tc>
        <w:tc>
          <w:tcPr>
            <w:tcW w:w="630" w:type="pct"/>
          </w:tcPr>
          <w:p w14:paraId="3AB17F92" w14:textId="77777777" w:rsidR="00D403EA" w:rsidRPr="0037083F" w:rsidRDefault="00D403EA" w:rsidP="007945BA">
            <w:pPr>
              <w:jc w:val="right"/>
              <w:rPr>
                <w:rStyle w:val="SubtleEmphasis"/>
              </w:rPr>
            </w:pPr>
            <w:r w:rsidRPr="0037083F">
              <w:rPr>
                <w:rStyle w:val="SubtleEmphasis"/>
              </w:rPr>
              <w:t>-40</w:t>
            </w:r>
          </w:p>
        </w:tc>
      </w:tr>
      <w:tr w:rsidR="00B34AFF" w:rsidRPr="0037083F" w14:paraId="4198C181" w14:textId="77777777" w:rsidTr="00D55FEE">
        <w:tc>
          <w:tcPr>
            <w:tcW w:w="736" w:type="pct"/>
            <w:tcBorders>
              <w:top w:val="nil"/>
              <w:bottom w:val="single" w:sz="4" w:space="0" w:color="auto"/>
            </w:tcBorders>
          </w:tcPr>
          <w:p w14:paraId="7E3A6169" w14:textId="77777777" w:rsidR="00B34AFF" w:rsidRPr="0037083F" w:rsidRDefault="00B34AFF" w:rsidP="007945BA">
            <w:pPr>
              <w:jc w:val="left"/>
              <w:rPr>
                <w:rStyle w:val="SubtleEmphasis"/>
              </w:rPr>
            </w:pPr>
          </w:p>
        </w:tc>
        <w:tc>
          <w:tcPr>
            <w:tcW w:w="1700" w:type="pct"/>
          </w:tcPr>
          <w:p w14:paraId="20B7E438" w14:textId="77777777" w:rsidR="00B34AFF" w:rsidRPr="0037083F" w:rsidRDefault="006C19EC" w:rsidP="007945BA">
            <w:pPr>
              <w:jc w:val="left"/>
              <w:rPr>
                <w:rStyle w:val="SubtleEmphasis"/>
              </w:rPr>
            </w:pPr>
            <w:r w:rsidRPr="0037083F">
              <w:rPr>
                <w:rStyle w:val="SubtleEmphasis"/>
              </w:rPr>
              <w:t xml:space="preserve">Bernstein’s </w:t>
            </w:r>
            <w:r w:rsidRPr="0037083F">
              <w:rPr>
                <w:rStyle w:val="SubtleEmphasis"/>
                <w:i/>
              </w:rPr>
              <w:t>MASS</w:t>
            </w:r>
          </w:p>
        </w:tc>
        <w:tc>
          <w:tcPr>
            <w:tcW w:w="1304" w:type="pct"/>
          </w:tcPr>
          <w:p w14:paraId="49BB018C" w14:textId="77777777" w:rsidR="00B34AFF" w:rsidRPr="0037083F" w:rsidRDefault="00B34AFF" w:rsidP="007945BA">
            <w:pPr>
              <w:jc w:val="right"/>
              <w:rPr>
                <w:rStyle w:val="SubtleEmphasis"/>
              </w:rPr>
            </w:pPr>
            <w:r w:rsidRPr="0037083F">
              <w:rPr>
                <w:rStyle w:val="SubtleEmphasis"/>
              </w:rPr>
              <w:t>(incorporated in above)</w:t>
            </w:r>
          </w:p>
        </w:tc>
        <w:tc>
          <w:tcPr>
            <w:tcW w:w="630" w:type="pct"/>
          </w:tcPr>
          <w:p w14:paraId="26374375" w14:textId="77777777" w:rsidR="00B34AFF" w:rsidRPr="0037083F" w:rsidRDefault="00B34AFF" w:rsidP="007945BA">
            <w:pPr>
              <w:jc w:val="right"/>
              <w:rPr>
                <w:rStyle w:val="SubtleEmphasis"/>
              </w:rPr>
            </w:pPr>
          </w:p>
        </w:tc>
        <w:tc>
          <w:tcPr>
            <w:tcW w:w="630" w:type="pct"/>
          </w:tcPr>
          <w:p w14:paraId="3123B30D" w14:textId="77777777" w:rsidR="00B34AFF" w:rsidRPr="0037083F" w:rsidRDefault="00B34AFF" w:rsidP="007945BA">
            <w:pPr>
              <w:jc w:val="right"/>
              <w:rPr>
                <w:rStyle w:val="SubtleEmphasis"/>
              </w:rPr>
            </w:pPr>
          </w:p>
        </w:tc>
      </w:tr>
      <w:tr w:rsidR="00D403EA" w:rsidRPr="0037083F" w14:paraId="0E5DE869" w14:textId="77777777" w:rsidTr="00D55FEE">
        <w:tc>
          <w:tcPr>
            <w:tcW w:w="736" w:type="pct"/>
            <w:tcBorders>
              <w:bottom w:val="nil"/>
            </w:tcBorders>
          </w:tcPr>
          <w:p w14:paraId="1C444C28" w14:textId="77777777" w:rsidR="00D403EA" w:rsidRPr="0037083F" w:rsidRDefault="00D403EA" w:rsidP="007945BA">
            <w:pPr>
              <w:jc w:val="left"/>
              <w:rPr>
                <w:rStyle w:val="SubtleEmphasis"/>
              </w:rPr>
            </w:pPr>
            <w:r w:rsidRPr="0037083F">
              <w:rPr>
                <w:rStyle w:val="SubtleEmphasis"/>
              </w:rPr>
              <w:t>2012-13</w:t>
            </w:r>
          </w:p>
        </w:tc>
        <w:tc>
          <w:tcPr>
            <w:tcW w:w="1700" w:type="pct"/>
          </w:tcPr>
          <w:p w14:paraId="032A494A" w14:textId="77777777" w:rsidR="00D403EA" w:rsidRPr="0037083F" w:rsidRDefault="00D403EA" w:rsidP="007945BA">
            <w:pPr>
              <w:jc w:val="left"/>
              <w:rPr>
                <w:rStyle w:val="SubtleEmphasis"/>
                <w:i/>
              </w:rPr>
            </w:pPr>
            <w:r w:rsidRPr="0037083F">
              <w:rPr>
                <w:rStyle w:val="SubtleEmphasis"/>
                <w:i/>
              </w:rPr>
              <w:t>Ode to Nonsense</w:t>
            </w:r>
          </w:p>
        </w:tc>
        <w:tc>
          <w:tcPr>
            <w:tcW w:w="1304" w:type="pct"/>
          </w:tcPr>
          <w:p w14:paraId="084A5C8D" w14:textId="77777777" w:rsidR="00D403EA" w:rsidRPr="0037083F" w:rsidRDefault="00185A32" w:rsidP="007945BA">
            <w:pPr>
              <w:jc w:val="right"/>
              <w:rPr>
                <w:rStyle w:val="SubtleEmphasis"/>
              </w:rPr>
            </w:pPr>
            <w:r w:rsidRPr="0037083F">
              <w:rPr>
                <w:rStyle w:val="SubtleEmphasis"/>
              </w:rPr>
              <w:t>-</w:t>
            </w:r>
          </w:p>
        </w:tc>
        <w:tc>
          <w:tcPr>
            <w:tcW w:w="630" w:type="pct"/>
          </w:tcPr>
          <w:p w14:paraId="27CD3756" w14:textId="77777777" w:rsidR="00D403EA" w:rsidRPr="0037083F" w:rsidRDefault="00D403EA" w:rsidP="007945BA">
            <w:pPr>
              <w:jc w:val="right"/>
              <w:rPr>
                <w:rStyle w:val="SubtleEmphasis"/>
              </w:rPr>
            </w:pPr>
            <w:r w:rsidRPr="0037083F">
              <w:rPr>
                <w:rStyle w:val="SubtleEmphasis"/>
              </w:rPr>
              <w:t>29</w:t>
            </w:r>
          </w:p>
        </w:tc>
        <w:tc>
          <w:tcPr>
            <w:tcW w:w="630" w:type="pct"/>
          </w:tcPr>
          <w:p w14:paraId="06D0ABDD" w14:textId="77777777" w:rsidR="00D403EA" w:rsidRPr="0037083F" w:rsidRDefault="00D403EA" w:rsidP="007945BA">
            <w:pPr>
              <w:jc w:val="right"/>
              <w:rPr>
                <w:rStyle w:val="SubtleEmphasis"/>
              </w:rPr>
            </w:pPr>
            <w:r w:rsidRPr="0037083F">
              <w:rPr>
                <w:rStyle w:val="SubtleEmphasis"/>
              </w:rPr>
              <w:t>-29</w:t>
            </w:r>
          </w:p>
        </w:tc>
      </w:tr>
      <w:tr w:rsidR="00D403EA" w:rsidRPr="0037083F" w14:paraId="02BD21F8" w14:textId="77777777" w:rsidTr="00D55FEE">
        <w:tc>
          <w:tcPr>
            <w:tcW w:w="736" w:type="pct"/>
            <w:tcBorders>
              <w:top w:val="nil"/>
            </w:tcBorders>
          </w:tcPr>
          <w:p w14:paraId="43A9B8EE" w14:textId="77777777" w:rsidR="00D403EA" w:rsidRPr="0037083F" w:rsidRDefault="00D403EA" w:rsidP="007945BA">
            <w:pPr>
              <w:jc w:val="left"/>
              <w:rPr>
                <w:rStyle w:val="SubtleEmphasis"/>
              </w:rPr>
            </w:pPr>
          </w:p>
        </w:tc>
        <w:tc>
          <w:tcPr>
            <w:tcW w:w="1700" w:type="pct"/>
          </w:tcPr>
          <w:p w14:paraId="61286E2B" w14:textId="77777777" w:rsidR="00D403EA" w:rsidRPr="0037083F" w:rsidRDefault="00D403EA" w:rsidP="007945BA">
            <w:pPr>
              <w:jc w:val="left"/>
              <w:rPr>
                <w:rStyle w:val="SubtleEmphasis"/>
              </w:rPr>
            </w:pPr>
            <w:r w:rsidRPr="0037083F">
              <w:rPr>
                <w:rStyle w:val="SubtleEmphasis"/>
              </w:rPr>
              <w:t>Lord Mayor’s Concert</w:t>
            </w:r>
          </w:p>
        </w:tc>
        <w:tc>
          <w:tcPr>
            <w:tcW w:w="1304" w:type="pct"/>
          </w:tcPr>
          <w:p w14:paraId="671758C3" w14:textId="77777777" w:rsidR="00D403EA" w:rsidRPr="0037083F" w:rsidRDefault="00185A32" w:rsidP="007945BA">
            <w:pPr>
              <w:jc w:val="right"/>
              <w:rPr>
                <w:rStyle w:val="SubtleEmphasis"/>
              </w:rPr>
            </w:pPr>
            <w:r w:rsidRPr="0037083F">
              <w:rPr>
                <w:rStyle w:val="SubtleEmphasis"/>
              </w:rPr>
              <w:t>-</w:t>
            </w:r>
          </w:p>
        </w:tc>
        <w:tc>
          <w:tcPr>
            <w:tcW w:w="630" w:type="pct"/>
          </w:tcPr>
          <w:p w14:paraId="05B51553" w14:textId="77777777" w:rsidR="00D403EA" w:rsidRPr="0037083F" w:rsidRDefault="00D403EA" w:rsidP="007945BA">
            <w:pPr>
              <w:jc w:val="right"/>
              <w:rPr>
                <w:rStyle w:val="SubtleEmphasis"/>
              </w:rPr>
            </w:pPr>
            <w:r w:rsidRPr="0037083F">
              <w:rPr>
                <w:rStyle w:val="SubtleEmphasis"/>
              </w:rPr>
              <w:t>11</w:t>
            </w:r>
          </w:p>
        </w:tc>
        <w:tc>
          <w:tcPr>
            <w:tcW w:w="630" w:type="pct"/>
          </w:tcPr>
          <w:p w14:paraId="0EFFB486" w14:textId="77777777" w:rsidR="00D403EA" w:rsidRPr="0037083F" w:rsidRDefault="00D403EA" w:rsidP="007945BA">
            <w:pPr>
              <w:jc w:val="right"/>
              <w:rPr>
                <w:rStyle w:val="SubtleEmphasis"/>
              </w:rPr>
            </w:pPr>
            <w:r w:rsidRPr="0037083F">
              <w:rPr>
                <w:rStyle w:val="SubtleEmphasis"/>
              </w:rPr>
              <w:t>-11</w:t>
            </w:r>
          </w:p>
        </w:tc>
      </w:tr>
      <w:tr w:rsidR="001C0154" w:rsidRPr="0037083F" w14:paraId="0672F166" w14:textId="77777777" w:rsidTr="00B34AFF">
        <w:tc>
          <w:tcPr>
            <w:tcW w:w="736" w:type="pct"/>
          </w:tcPr>
          <w:p w14:paraId="2CCCDDCB" w14:textId="77777777" w:rsidR="001C0154" w:rsidRPr="0037083F" w:rsidRDefault="001C0154" w:rsidP="007945BA">
            <w:pPr>
              <w:jc w:val="left"/>
              <w:rPr>
                <w:rStyle w:val="SubtleEmphasis"/>
              </w:rPr>
            </w:pPr>
            <w:r w:rsidRPr="0037083F">
              <w:rPr>
                <w:rStyle w:val="SubtleEmphasis"/>
              </w:rPr>
              <w:t>2013-14</w:t>
            </w:r>
          </w:p>
        </w:tc>
        <w:tc>
          <w:tcPr>
            <w:tcW w:w="1700" w:type="pct"/>
          </w:tcPr>
          <w:p w14:paraId="4A657F27" w14:textId="77777777" w:rsidR="001C0154" w:rsidRPr="0037083F" w:rsidRDefault="001C0154" w:rsidP="007945BA">
            <w:pPr>
              <w:jc w:val="left"/>
              <w:rPr>
                <w:rStyle w:val="SubtleEmphasis"/>
                <w:i/>
              </w:rPr>
            </w:pPr>
            <w:r w:rsidRPr="0037083F">
              <w:rPr>
                <w:rStyle w:val="SubtleEmphasis"/>
                <w:i/>
              </w:rPr>
              <w:t>Passion</w:t>
            </w:r>
          </w:p>
        </w:tc>
        <w:tc>
          <w:tcPr>
            <w:tcW w:w="1304" w:type="pct"/>
          </w:tcPr>
          <w:p w14:paraId="32CBD3CF" w14:textId="77777777" w:rsidR="001C0154" w:rsidRPr="0037083F" w:rsidRDefault="001C0154" w:rsidP="007945BA">
            <w:pPr>
              <w:jc w:val="right"/>
              <w:rPr>
                <w:rStyle w:val="SubtleEmphasis"/>
              </w:rPr>
            </w:pPr>
            <w:r w:rsidRPr="0037083F">
              <w:rPr>
                <w:rStyle w:val="SubtleEmphasis"/>
              </w:rPr>
              <w:t>8</w:t>
            </w:r>
          </w:p>
        </w:tc>
        <w:tc>
          <w:tcPr>
            <w:tcW w:w="630" w:type="pct"/>
          </w:tcPr>
          <w:p w14:paraId="50898178" w14:textId="77777777" w:rsidR="001C0154" w:rsidRPr="0037083F" w:rsidRDefault="001C0154" w:rsidP="007945BA">
            <w:pPr>
              <w:jc w:val="right"/>
              <w:rPr>
                <w:rStyle w:val="SubtleEmphasis"/>
              </w:rPr>
            </w:pPr>
            <w:r w:rsidRPr="0037083F">
              <w:rPr>
                <w:rStyle w:val="SubtleEmphasis"/>
              </w:rPr>
              <w:t>22</w:t>
            </w:r>
          </w:p>
        </w:tc>
        <w:tc>
          <w:tcPr>
            <w:tcW w:w="630" w:type="pct"/>
          </w:tcPr>
          <w:p w14:paraId="4638A732" w14:textId="77777777" w:rsidR="001C0154" w:rsidRPr="0037083F" w:rsidRDefault="001C0154" w:rsidP="007945BA">
            <w:pPr>
              <w:jc w:val="right"/>
              <w:rPr>
                <w:rStyle w:val="SubtleEmphasis"/>
              </w:rPr>
            </w:pPr>
            <w:r w:rsidRPr="0037083F">
              <w:rPr>
                <w:rStyle w:val="SubtleEmphasis"/>
              </w:rPr>
              <w:t>-14</w:t>
            </w:r>
          </w:p>
        </w:tc>
      </w:tr>
    </w:tbl>
    <w:p w14:paraId="02A38D6E" w14:textId="77777777" w:rsidR="001C0154" w:rsidRPr="0037083F" w:rsidRDefault="001C0154" w:rsidP="001C0154">
      <w:pPr>
        <w:rPr>
          <w:sz w:val="18"/>
        </w:rPr>
      </w:pPr>
      <w:r w:rsidRPr="0037083F">
        <w:rPr>
          <w:sz w:val="18"/>
        </w:rPr>
        <w:t>* Only SOSA share of costs and revenues shown for co-presentations with festivals.</w:t>
      </w:r>
    </w:p>
    <w:p w14:paraId="5775715A" w14:textId="522B0260" w:rsidR="001C0154" w:rsidRPr="0037083F" w:rsidRDefault="001C0154" w:rsidP="001C0154">
      <w:pPr>
        <w:rPr>
          <w:b/>
          <w:i/>
        </w:rPr>
      </w:pPr>
      <w:r w:rsidRPr="0037083F">
        <w:t>While the costs of these activities appear modest, for a small company such as SOSA, they represent a f</w:t>
      </w:r>
      <w:r w:rsidR="00162CA0" w:rsidRPr="0037083F">
        <w:t>urther stress on its finances.</w:t>
      </w:r>
    </w:p>
    <w:p w14:paraId="0D698CCE" w14:textId="77777777" w:rsidR="001C0154" w:rsidRPr="0037083F" w:rsidRDefault="001C0154" w:rsidP="001C0154">
      <w:pPr>
        <w:pStyle w:val="Heading5"/>
      </w:pPr>
      <w:bookmarkStart w:id="784" w:name="_Toc427833204"/>
      <w:r w:rsidRPr="0037083F">
        <w:t xml:space="preserve">6.1.3.4 </w:t>
      </w:r>
      <w:r w:rsidR="00116833" w:rsidRPr="0037083F">
        <w:tab/>
      </w:r>
      <w:r w:rsidRPr="0037083F">
        <w:t>Private sector income has increased off a low base</w:t>
      </w:r>
      <w:bookmarkEnd w:id="784"/>
    </w:p>
    <w:p w14:paraId="254B8637" w14:textId="7FC10D42" w:rsidR="001C0154" w:rsidRPr="0037083F" w:rsidRDefault="001C0154" w:rsidP="001C0154">
      <w:r w:rsidRPr="0037083F">
        <w:t>Private sector income has risen at a robust compound average annual growth rate of 6.7 percent from $275,000 in 2008-0</w:t>
      </w:r>
      <w:r w:rsidR="00162CA0" w:rsidRPr="0037083F">
        <w:t>9 to $380,000 in 2013-14.</w:t>
      </w:r>
    </w:p>
    <w:p w14:paraId="5D68BB7A" w14:textId="5FD905EC" w:rsidR="001C0154" w:rsidRPr="0037083F" w:rsidRDefault="001C0154" w:rsidP="001C0154">
      <w:r w:rsidRPr="0037083F">
        <w:t>Such growth has come primarily from corporate sponsorships, which almost doubled from $96,000 in 2008-09 to $187,000 in 2013-14.  However, donations from individuals only rose by 1.5 percent per annum, and in fact decreased from 2008-09 in</w:t>
      </w:r>
      <w:r w:rsidR="00162CA0" w:rsidRPr="0037083F">
        <w:t xml:space="preserve"> all years other than 2013-14.</w:t>
      </w:r>
    </w:p>
    <w:p w14:paraId="15ED2CD0" w14:textId="77777777" w:rsidR="001C0154" w:rsidRPr="0037083F" w:rsidRDefault="001C0154" w:rsidP="001C0154">
      <w:r w:rsidRPr="0037083F">
        <w:t>Most significantly, however, the base off which SOSA is operating is quite small and is not adequate to address SOSA’s underlying financial challenges.</w:t>
      </w:r>
    </w:p>
    <w:p w14:paraId="20B7ECB9" w14:textId="77777777" w:rsidR="001C0154" w:rsidRPr="0037083F" w:rsidRDefault="001C0154" w:rsidP="001C0154">
      <w:r w:rsidRPr="0037083F">
        <w:t>Exhibit 6.79 outlines the composition of private sector income.</w:t>
      </w:r>
    </w:p>
    <w:p w14:paraId="4B013439" w14:textId="77777777" w:rsidR="001C0154" w:rsidRPr="0037083F" w:rsidRDefault="001C0154" w:rsidP="001C0154">
      <w:pPr>
        <w:pStyle w:val="Caption"/>
      </w:pPr>
      <w:bookmarkStart w:id="785" w:name="_Toc425938585"/>
      <w:bookmarkStart w:id="786" w:name="_Toc429670878"/>
      <w:r w:rsidRPr="0037083F">
        <w:t>Exhibit 6.79</w:t>
      </w:r>
      <w:r w:rsidRPr="0037083F">
        <w:tab/>
        <w:t>SOSA: private sector support 2008-09 to 2013-14 ($000)</w:t>
      </w:r>
      <w:bookmarkEnd w:id="785"/>
      <w:bookmarkEnd w:id="786"/>
      <w:r w:rsidRPr="0037083F">
        <w:t xml:space="preserve"> </w:t>
      </w:r>
    </w:p>
    <w:tbl>
      <w:tblPr>
        <w:tblStyle w:val="TableGrid"/>
        <w:tblW w:w="5000" w:type="pct"/>
        <w:tblLook w:val="04A0" w:firstRow="1" w:lastRow="0" w:firstColumn="1" w:lastColumn="0" w:noHBand="0" w:noVBand="1"/>
        <w:tblDescription w:val="SOSA: private sector support 2008-09 to 2013-14 ($000) "/>
      </w:tblPr>
      <w:tblGrid>
        <w:gridCol w:w="2872"/>
        <w:gridCol w:w="1024"/>
        <w:gridCol w:w="1024"/>
        <w:gridCol w:w="1024"/>
        <w:gridCol w:w="1024"/>
        <w:gridCol w:w="1024"/>
        <w:gridCol w:w="1024"/>
      </w:tblGrid>
      <w:tr w:rsidR="001C0154" w:rsidRPr="0037083F" w14:paraId="151E8F8E" w14:textId="77777777" w:rsidTr="00CF31F4">
        <w:trPr>
          <w:tblHeader/>
        </w:trPr>
        <w:tc>
          <w:tcPr>
            <w:tcW w:w="1592" w:type="pct"/>
            <w:vAlign w:val="center"/>
          </w:tcPr>
          <w:p w14:paraId="083D3F55" w14:textId="77777777" w:rsidR="001C0154" w:rsidRPr="0037083F" w:rsidRDefault="001C0154" w:rsidP="007945BA">
            <w:pPr>
              <w:jc w:val="center"/>
              <w:rPr>
                <w:rStyle w:val="SubtleEmphasis"/>
                <w:i/>
              </w:rPr>
            </w:pPr>
          </w:p>
        </w:tc>
        <w:tc>
          <w:tcPr>
            <w:tcW w:w="568" w:type="pct"/>
            <w:vAlign w:val="center"/>
          </w:tcPr>
          <w:p w14:paraId="30B36471" w14:textId="77777777" w:rsidR="001C0154" w:rsidRPr="0037083F" w:rsidRDefault="001C0154" w:rsidP="007945BA">
            <w:pPr>
              <w:jc w:val="center"/>
              <w:rPr>
                <w:rStyle w:val="SubtleEmphasis"/>
                <w:i/>
              </w:rPr>
            </w:pPr>
            <w:r w:rsidRPr="0037083F">
              <w:rPr>
                <w:rStyle w:val="SubtleEmphasis"/>
                <w:i/>
              </w:rPr>
              <w:t>2008-09</w:t>
            </w:r>
          </w:p>
        </w:tc>
        <w:tc>
          <w:tcPr>
            <w:tcW w:w="568" w:type="pct"/>
            <w:vAlign w:val="center"/>
          </w:tcPr>
          <w:p w14:paraId="6D20FE3E" w14:textId="77777777" w:rsidR="001C0154" w:rsidRPr="0037083F" w:rsidRDefault="001C0154" w:rsidP="007945BA">
            <w:pPr>
              <w:jc w:val="center"/>
              <w:rPr>
                <w:rStyle w:val="SubtleEmphasis"/>
                <w:i/>
              </w:rPr>
            </w:pPr>
            <w:r w:rsidRPr="0037083F">
              <w:rPr>
                <w:rStyle w:val="SubtleEmphasis"/>
                <w:i/>
              </w:rPr>
              <w:t>2009-10</w:t>
            </w:r>
          </w:p>
        </w:tc>
        <w:tc>
          <w:tcPr>
            <w:tcW w:w="568" w:type="pct"/>
            <w:vAlign w:val="center"/>
          </w:tcPr>
          <w:p w14:paraId="25C67D65" w14:textId="77777777" w:rsidR="001C0154" w:rsidRPr="0037083F" w:rsidRDefault="001C0154" w:rsidP="007945BA">
            <w:pPr>
              <w:jc w:val="center"/>
              <w:rPr>
                <w:rStyle w:val="SubtleEmphasis"/>
                <w:i/>
              </w:rPr>
            </w:pPr>
            <w:r w:rsidRPr="0037083F">
              <w:rPr>
                <w:rStyle w:val="SubtleEmphasis"/>
                <w:i/>
              </w:rPr>
              <w:t>2010-11</w:t>
            </w:r>
          </w:p>
        </w:tc>
        <w:tc>
          <w:tcPr>
            <w:tcW w:w="568" w:type="pct"/>
            <w:vAlign w:val="center"/>
          </w:tcPr>
          <w:p w14:paraId="4AC562AF" w14:textId="77777777" w:rsidR="001C0154" w:rsidRPr="0037083F" w:rsidRDefault="001C0154" w:rsidP="007945BA">
            <w:pPr>
              <w:jc w:val="center"/>
              <w:rPr>
                <w:rStyle w:val="SubtleEmphasis"/>
                <w:i/>
              </w:rPr>
            </w:pPr>
            <w:r w:rsidRPr="0037083F">
              <w:rPr>
                <w:rStyle w:val="SubtleEmphasis"/>
                <w:i/>
              </w:rPr>
              <w:t>2011-12</w:t>
            </w:r>
          </w:p>
        </w:tc>
        <w:tc>
          <w:tcPr>
            <w:tcW w:w="568" w:type="pct"/>
            <w:vAlign w:val="center"/>
          </w:tcPr>
          <w:p w14:paraId="1167A8FF" w14:textId="77777777" w:rsidR="001C0154" w:rsidRPr="0037083F" w:rsidRDefault="001C0154" w:rsidP="007945BA">
            <w:pPr>
              <w:jc w:val="center"/>
              <w:rPr>
                <w:rStyle w:val="SubtleEmphasis"/>
                <w:i/>
              </w:rPr>
            </w:pPr>
            <w:r w:rsidRPr="0037083F">
              <w:rPr>
                <w:rStyle w:val="SubtleEmphasis"/>
                <w:i/>
              </w:rPr>
              <w:t>2012-13</w:t>
            </w:r>
          </w:p>
        </w:tc>
        <w:tc>
          <w:tcPr>
            <w:tcW w:w="568" w:type="pct"/>
            <w:vAlign w:val="center"/>
          </w:tcPr>
          <w:p w14:paraId="50CAF4CF" w14:textId="77777777" w:rsidR="001C0154" w:rsidRPr="0037083F" w:rsidRDefault="001C0154" w:rsidP="007945BA">
            <w:pPr>
              <w:jc w:val="center"/>
              <w:rPr>
                <w:rStyle w:val="SubtleEmphasis"/>
                <w:i/>
              </w:rPr>
            </w:pPr>
            <w:r w:rsidRPr="0037083F">
              <w:rPr>
                <w:rStyle w:val="SubtleEmphasis"/>
                <w:i/>
              </w:rPr>
              <w:t>2013-14</w:t>
            </w:r>
          </w:p>
        </w:tc>
      </w:tr>
      <w:tr w:rsidR="001C0154" w:rsidRPr="0037083F" w14:paraId="1DDF85F4" w14:textId="77777777" w:rsidTr="00CF31F4">
        <w:tc>
          <w:tcPr>
            <w:tcW w:w="1592" w:type="pct"/>
            <w:vAlign w:val="center"/>
          </w:tcPr>
          <w:p w14:paraId="5075F2B5" w14:textId="77777777" w:rsidR="001C0154" w:rsidRPr="0037083F" w:rsidRDefault="001C0154" w:rsidP="007945BA">
            <w:pPr>
              <w:jc w:val="left"/>
              <w:rPr>
                <w:rStyle w:val="SubtleEmphasis"/>
              </w:rPr>
            </w:pPr>
            <w:r w:rsidRPr="0037083F">
              <w:rPr>
                <w:rStyle w:val="SubtleEmphasis"/>
              </w:rPr>
              <w:t>Corporate sponsorship</w:t>
            </w:r>
          </w:p>
        </w:tc>
        <w:tc>
          <w:tcPr>
            <w:tcW w:w="568" w:type="pct"/>
            <w:vAlign w:val="center"/>
          </w:tcPr>
          <w:p w14:paraId="57ECE577" w14:textId="77777777" w:rsidR="001C0154" w:rsidRPr="0037083F" w:rsidRDefault="001C0154" w:rsidP="007945BA">
            <w:pPr>
              <w:jc w:val="right"/>
              <w:rPr>
                <w:rStyle w:val="SubtleEmphasis"/>
              </w:rPr>
            </w:pPr>
            <w:r w:rsidRPr="0037083F">
              <w:rPr>
                <w:rStyle w:val="SubtleEmphasis"/>
              </w:rPr>
              <w:t>96</w:t>
            </w:r>
          </w:p>
        </w:tc>
        <w:tc>
          <w:tcPr>
            <w:tcW w:w="568" w:type="pct"/>
            <w:vAlign w:val="center"/>
          </w:tcPr>
          <w:p w14:paraId="362BECA9" w14:textId="77777777" w:rsidR="001C0154" w:rsidRPr="0037083F" w:rsidRDefault="001C0154" w:rsidP="007945BA">
            <w:pPr>
              <w:jc w:val="right"/>
              <w:rPr>
                <w:rStyle w:val="SubtleEmphasis"/>
              </w:rPr>
            </w:pPr>
            <w:r w:rsidRPr="0037083F">
              <w:rPr>
                <w:rStyle w:val="SubtleEmphasis"/>
              </w:rPr>
              <w:t>135</w:t>
            </w:r>
          </w:p>
        </w:tc>
        <w:tc>
          <w:tcPr>
            <w:tcW w:w="568" w:type="pct"/>
            <w:vAlign w:val="center"/>
          </w:tcPr>
          <w:p w14:paraId="4E22CE7C" w14:textId="77777777" w:rsidR="001C0154" w:rsidRPr="0037083F" w:rsidRDefault="001C0154" w:rsidP="007945BA">
            <w:pPr>
              <w:jc w:val="right"/>
              <w:rPr>
                <w:rStyle w:val="SubtleEmphasis"/>
              </w:rPr>
            </w:pPr>
            <w:r w:rsidRPr="0037083F">
              <w:rPr>
                <w:rStyle w:val="SubtleEmphasis"/>
              </w:rPr>
              <w:t>209</w:t>
            </w:r>
          </w:p>
        </w:tc>
        <w:tc>
          <w:tcPr>
            <w:tcW w:w="568" w:type="pct"/>
            <w:vAlign w:val="center"/>
          </w:tcPr>
          <w:p w14:paraId="285842A4" w14:textId="77777777" w:rsidR="001C0154" w:rsidRPr="0037083F" w:rsidRDefault="001C0154" w:rsidP="007945BA">
            <w:pPr>
              <w:jc w:val="right"/>
              <w:rPr>
                <w:rStyle w:val="SubtleEmphasis"/>
              </w:rPr>
            </w:pPr>
            <w:r w:rsidRPr="0037083F">
              <w:rPr>
                <w:rStyle w:val="SubtleEmphasis"/>
              </w:rPr>
              <w:t>145</w:t>
            </w:r>
          </w:p>
        </w:tc>
        <w:tc>
          <w:tcPr>
            <w:tcW w:w="568" w:type="pct"/>
            <w:vAlign w:val="center"/>
          </w:tcPr>
          <w:p w14:paraId="5D014E04" w14:textId="77777777" w:rsidR="001C0154" w:rsidRPr="0037083F" w:rsidRDefault="001C0154" w:rsidP="007945BA">
            <w:pPr>
              <w:jc w:val="right"/>
              <w:rPr>
                <w:rStyle w:val="SubtleEmphasis"/>
              </w:rPr>
            </w:pPr>
            <w:r w:rsidRPr="0037083F">
              <w:rPr>
                <w:rStyle w:val="SubtleEmphasis"/>
              </w:rPr>
              <w:t>155</w:t>
            </w:r>
          </w:p>
        </w:tc>
        <w:tc>
          <w:tcPr>
            <w:tcW w:w="568" w:type="pct"/>
            <w:vAlign w:val="center"/>
          </w:tcPr>
          <w:p w14:paraId="161AD163" w14:textId="77777777" w:rsidR="001C0154" w:rsidRPr="0037083F" w:rsidRDefault="001C0154" w:rsidP="007945BA">
            <w:pPr>
              <w:jc w:val="right"/>
              <w:rPr>
                <w:rStyle w:val="SubtleEmphasis"/>
              </w:rPr>
            </w:pPr>
            <w:r w:rsidRPr="0037083F">
              <w:rPr>
                <w:rStyle w:val="SubtleEmphasis"/>
              </w:rPr>
              <w:t>187</w:t>
            </w:r>
          </w:p>
        </w:tc>
      </w:tr>
      <w:tr w:rsidR="001C0154" w:rsidRPr="0037083F" w14:paraId="476E97E4" w14:textId="77777777" w:rsidTr="00CF31F4">
        <w:tc>
          <w:tcPr>
            <w:tcW w:w="1592" w:type="pct"/>
            <w:vAlign w:val="center"/>
          </w:tcPr>
          <w:p w14:paraId="2322A3F4" w14:textId="77777777" w:rsidR="001C0154" w:rsidRPr="0037083F" w:rsidRDefault="001C0154" w:rsidP="007945BA">
            <w:pPr>
              <w:jc w:val="left"/>
              <w:rPr>
                <w:rStyle w:val="SubtleEmphasis"/>
              </w:rPr>
            </w:pPr>
            <w:r w:rsidRPr="0037083F">
              <w:rPr>
                <w:rStyle w:val="SubtleEmphasis"/>
              </w:rPr>
              <w:t>Donations from individuals</w:t>
            </w:r>
          </w:p>
        </w:tc>
        <w:tc>
          <w:tcPr>
            <w:tcW w:w="568" w:type="pct"/>
            <w:vAlign w:val="center"/>
          </w:tcPr>
          <w:p w14:paraId="02F897F8" w14:textId="77777777" w:rsidR="001C0154" w:rsidRPr="0037083F" w:rsidRDefault="001C0154" w:rsidP="007945BA">
            <w:pPr>
              <w:jc w:val="right"/>
              <w:rPr>
                <w:rStyle w:val="SubtleEmphasis"/>
              </w:rPr>
            </w:pPr>
            <w:r w:rsidRPr="0037083F">
              <w:rPr>
                <w:rStyle w:val="SubtleEmphasis"/>
              </w:rPr>
              <w:t>179</w:t>
            </w:r>
          </w:p>
        </w:tc>
        <w:tc>
          <w:tcPr>
            <w:tcW w:w="568" w:type="pct"/>
            <w:vAlign w:val="center"/>
          </w:tcPr>
          <w:p w14:paraId="15EAADC8" w14:textId="77777777" w:rsidR="001C0154" w:rsidRPr="0037083F" w:rsidRDefault="001C0154" w:rsidP="007945BA">
            <w:pPr>
              <w:jc w:val="right"/>
              <w:rPr>
                <w:rStyle w:val="SubtleEmphasis"/>
              </w:rPr>
            </w:pPr>
            <w:r w:rsidRPr="0037083F">
              <w:rPr>
                <w:rStyle w:val="SubtleEmphasis"/>
              </w:rPr>
              <w:t>145</w:t>
            </w:r>
          </w:p>
        </w:tc>
        <w:tc>
          <w:tcPr>
            <w:tcW w:w="568" w:type="pct"/>
            <w:vAlign w:val="center"/>
          </w:tcPr>
          <w:p w14:paraId="67199D56" w14:textId="77777777" w:rsidR="001C0154" w:rsidRPr="0037083F" w:rsidRDefault="001C0154" w:rsidP="007945BA">
            <w:pPr>
              <w:jc w:val="right"/>
              <w:rPr>
                <w:rStyle w:val="SubtleEmphasis"/>
              </w:rPr>
            </w:pPr>
            <w:r w:rsidRPr="0037083F">
              <w:rPr>
                <w:rStyle w:val="SubtleEmphasis"/>
              </w:rPr>
              <w:t>146</w:t>
            </w:r>
          </w:p>
        </w:tc>
        <w:tc>
          <w:tcPr>
            <w:tcW w:w="568" w:type="pct"/>
            <w:vAlign w:val="center"/>
          </w:tcPr>
          <w:p w14:paraId="5CB5C841" w14:textId="77777777" w:rsidR="001C0154" w:rsidRPr="0037083F" w:rsidRDefault="001C0154" w:rsidP="007945BA">
            <w:pPr>
              <w:jc w:val="right"/>
              <w:rPr>
                <w:rStyle w:val="SubtleEmphasis"/>
              </w:rPr>
            </w:pPr>
            <w:r w:rsidRPr="0037083F">
              <w:rPr>
                <w:rStyle w:val="SubtleEmphasis"/>
              </w:rPr>
              <w:t>153</w:t>
            </w:r>
          </w:p>
        </w:tc>
        <w:tc>
          <w:tcPr>
            <w:tcW w:w="568" w:type="pct"/>
            <w:vAlign w:val="center"/>
          </w:tcPr>
          <w:p w14:paraId="44D0418D" w14:textId="77777777" w:rsidR="001C0154" w:rsidRPr="0037083F" w:rsidRDefault="001C0154" w:rsidP="007945BA">
            <w:pPr>
              <w:jc w:val="right"/>
              <w:rPr>
                <w:rStyle w:val="SubtleEmphasis"/>
              </w:rPr>
            </w:pPr>
            <w:r w:rsidRPr="0037083F">
              <w:rPr>
                <w:rStyle w:val="SubtleEmphasis"/>
              </w:rPr>
              <w:t>134</w:t>
            </w:r>
          </w:p>
        </w:tc>
        <w:tc>
          <w:tcPr>
            <w:tcW w:w="568" w:type="pct"/>
            <w:vAlign w:val="center"/>
          </w:tcPr>
          <w:p w14:paraId="046F9332" w14:textId="77777777" w:rsidR="001C0154" w:rsidRPr="0037083F" w:rsidRDefault="001C0154" w:rsidP="007945BA">
            <w:pPr>
              <w:jc w:val="right"/>
              <w:rPr>
                <w:rStyle w:val="SubtleEmphasis"/>
              </w:rPr>
            </w:pPr>
            <w:r w:rsidRPr="0037083F">
              <w:rPr>
                <w:rStyle w:val="SubtleEmphasis"/>
              </w:rPr>
              <w:t>193</w:t>
            </w:r>
          </w:p>
        </w:tc>
      </w:tr>
      <w:tr w:rsidR="001C0154" w:rsidRPr="0037083F" w14:paraId="31CE898C" w14:textId="77777777" w:rsidTr="00CF31F4">
        <w:tc>
          <w:tcPr>
            <w:tcW w:w="1592" w:type="pct"/>
            <w:vAlign w:val="center"/>
          </w:tcPr>
          <w:p w14:paraId="78C5DE8A" w14:textId="77777777" w:rsidR="001C0154" w:rsidRPr="0037083F" w:rsidRDefault="001C0154" w:rsidP="007945BA">
            <w:pPr>
              <w:jc w:val="left"/>
              <w:rPr>
                <w:rStyle w:val="SubtleEmphasis"/>
              </w:rPr>
            </w:pPr>
            <w:r w:rsidRPr="0037083F">
              <w:rPr>
                <w:rStyle w:val="SubtleEmphasis"/>
              </w:rPr>
              <w:t xml:space="preserve">Total </w:t>
            </w:r>
            <w:r w:rsidR="00B144F2" w:rsidRPr="0037083F">
              <w:rPr>
                <w:rStyle w:val="SubtleEmphasis"/>
              </w:rPr>
              <w:t>p</w:t>
            </w:r>
            <w:r w:rsidRPr="0037083F">
              <w:rPr>
                <w:rStyle w:val="SubtleEmphasis"/>
              </w:rPr>
              <w:t>rivate sector support</w:t>
            </w:r>
          </w:p>
        </w:tc>
        <w:tc>
          <w:tcPr>
            <w:tcW w:w="568" w:type="pct"/>
            <w:vAlign w:val="center"/>
          </w:tcPr>
          <w:p w14:paraId="59F756BB" w14:textId="77777777" w:rsidR="001C0154" w:rsidRPr="0037083F" w:rsidRDefault="001C0154" w:rsidP="007945BA">
            <w:pPr>
              <w:jc w:val="right"/>
              <w:rPr>
                <w:rStyle w:val="SubtleEmphasis"/>
              </w:rPr>
            </w:pPr>
            <w:r w:rsidRPr="0037083F">
              <w:rPr>
                <w:rStyle w:val="SubtleEmphasis"/>
              </w:rPr>
              <w:t>275</w:t>
            </w:r>
          </w:p>
        </w:tc>
        <w:tc>
          <w:tcPr>
            <w:tcW w:w="568" w:type="pct"/>
            <w:vAlign w:val="center"/>
          </w:tcPr>
          <w:p w14:paraId="00C734DB" w14:textId="77777777" w:rsidR="001C0154" w:rsidRPr="0037083F" w:rsidRDefault="001C0154" w:rsidP="007945BA">
            <w:pPr>
              <w:jc w:val="right"/>
              <w:rPr>
                <w:rStyle w:val="SubtleEmphasis"/>
              </w:rPr>
            </w:pPr>
            <w:r w:rsidRPr="0037083F">
              <w:rPr>
                <w:rStyle w:val="SubtleEmphasis"/>
              </w:rPr>
              <w:t>280</w:t>
            </w:r>
          </w:p>
        </w:tc>
        <w:tc>
          <w:tcPr>
            <w:tcW w:w="568" w:type="pct"/>
            <w:vAlign w:val="center"/>
          </w:tcPr>
          <w:p w14:paraId="75435EC4" w14:textId="77777777" w:rsidR="001C0154" w:rsidRPr="0037083F" w:rsidRDefault="001C0154" w:rsidP="007945BA">
            <w:pPr>
              <w:jc w:val="right"/>
              <w:rPr>
                <w:rStyle w:val="SubtleEmphasis"/>
              </w:rPr>
            </w:pPr>
            <w:r w:rsidRPr="0037083F">
              <w:rPr>
                <w:rStyle w:val="SubtleEmphasis"/>
              </w:rPr>
              <w:t>355</w:t>
            </w:r>
          </w:p>
        </w:tc>
        <w:tc>
          <w:tcPr>
            <w:tcW w:w="568" w:type="pct"/>
            <w:vAlign w:val="center"/>
          </w:tcPr>
          <w:p w14:paraId="349781A9" w14:textId="77777777" w:rsidR="001C0154" w:rsidRPr="0037083F" w:rsidRDefault="001C0154" w:rsidP="007945BA">
            <w:pPr>
              <w:jc w:val="right"/>
              <w:rPr>
                <w:rStyle w:val="SubtleEmphasis"/>
              </w:rPr>
            </w:pPr>
            <w:r w:rsidRPr="0037083F">
              <w:rPr>
                <w:rStyle w:val="SubtleEmphasis"/>
              </w:rPr>
              <w:t>298</w:t>
            </w:r>
          </w:p>
        </w:tc>
        <w:tc>
          <w:tcPr>
            <w:tcW w:w="568" w:type="pct"/>
            <w:vAlign w:val="center"/>
          </w:tcPr>
          <w:p w14:paraId="33560A89" w14:textId="77777777" w:rsidR="001C0154" w:rsidRPr="0037083F" w:rsidRDefault="001C0154" w:rsidP="007945BA">
            <w:pPr>
              <w:jc w:val="right"/>
              <w:rPr>
                <w:rStyle w:val="SubtleEmphasis"/>
              </w:rPr>
            </w:pPr>
            <w:r w:rsidRPr="0037083F">
              <w:rPr>
                <w:rStyle w:val="SubtleEmphasis"/>
              </w:rPr>
              <w:t>289</w:t>
            </w:r>
          </w:p>
        </w:tc>
        <w:tc>
          <w:tcPr>
            <w:tcW w:w="568" w:type="pct"/>
            <w:vAlign w:val="center"/>
          </w:tcPr>
          <w:p w14:paraId="06DEF0F5" w14:textId="77777777" w:rsidR="001C0154" w:rsidRPr="0037083F" w:rsidRDefault="001C0154" w:rsidP="007945BA">
            <w:pPr>
              <w:jc w:val="right"/>
              <w:rPr>
                <w:rStyle w:val="SubtleEmphasis"/>
              </w:rPr>
            </w:pPr>
            <w:r w:rsidRPr="0037083F">
              <w:rPr>
                <w:rStyle w:val="SubtleEmphasis"/>
              </w:rPr>
              <w:t>380</w:t>
            </w:r>
          </w:p>
        </w:tc>
      </w:tr>
    </w:tbl>
    <w:p w14:paraId="5B7F8F95" w14:textId="77777777" w:rsidR="001C0154" w:rsidRPr="0037083F" w:rsidRDefault="001C0154" w:rsidP="001C0154">
      <w:pPr>
        <w:rPr>
          <w:i/>
        </w:rPr>
      </w:pPr>
    </w:p>
    <w:p w14:paraId="47B42B28" w14:textId="77777777" w:rsidR="001C0154" w:rsidRPr="0037083F" w:rsidRDefault="001C0154" w:rsidP="001C0154">
      <w:pPr>
        <w:pStyle w:val="Heading5"/>
      </w:pPr>
      <w:bookmarkStart w:id="787" w:name="_Toc427833205"/>
      <w:r w:rsidRPr="0037083F">
        <w:t xml:space="preserve">6.1.3.5 </w:t>
      </w:r>
      <w:r w:rsidR="00116833" w:rsidRPr="0037083F">
        <w:tab/>
      </w:r>
      <w:r w:rsidRPr="0037083F">
        <w:t>Overhead costs have been held under control</w:t>
      </w:r>
      <w:bookmarkEnd w:id="787"/>
    </w:p>
    <w:p w14:paraId="65E88A2D" w14:textId="5C02FD40" w:rsidR="001C0154" w:rsidRPr="0037083F" w:rsidRDefault="001C0154" w:rsidP="001C0154">
      <w:r w:rsidRPr="0037083F">
        <w:t>SOSA has exercised financial prudence in the way it has controlled overhead costs, rising by a compound annual growth ra</w:t>
      </w:r>
      <w:r w:rsidR="00162CA0" w:rsidRPr="0037083F">
        <w:t>te of just short of 1 percent.</w:t>
      </w:r>
    </w:p>
    <w:p w14:paraId="2509C8BA" w14:textId="7E7506A2" w:rsidR="001C0154" w:rsidRPr="0037083F" w:rsidRDefault="001C0154" w:rsidP="001C0154">
      <w:r w:rsidRPr="0037083F">
        <w:t>Exhibit 6.80 outlines the nature of those costs, with staff costs, while quite small, representing just over 50 percent of all overhead costs.  Premises, IT, insurance a</w:t>
      </w:r>
      <w:r w:rsidR="00162CA0" w:rsidRPr="0037083F">
        <w:t>nd audit represent 27 percent.</w:t>
      </w:r>
    </w:p>
    <w:p w14:paraId="03663C06" w14:textId="77777777" w:rsidR="001C0154" w:rsidRPr="0037083F" w:rsidRDefault="001C0154" w:rsidP="001C0154">
      <w:pPr>
        <w:pStyle w:val="Caption"/>
      </w:pPr>
      <w:bookmarkStart w:id="788" w:name="_Toc425938586"/>
      <w:bookmarkStart w:id="789" w:name="_Toc429670879"/>
      <w:r w:rsidRPr="0037083F">
        <w:t>Exhibit 6.80</w:t>
      </w:r>
      <w:r w:rsidRPr="0037083F">
        <w:tab/>
        <w:t>SOSA overheads 2008-09 to 2013-14 ($000)</w:t>
      </w:r>
      <w:bookmarkEnd w:id="788"/>
      <w:bookmarkEnd w:id="789"/>
    </w:p>
    <w:tbl>
      <w:tblPr>
        <w:tblStyle w:val="TableGrid"/>
        <w:tblW w:w="9292" w:type="dxa"/>
        <w:tblLook w:val="04A0" w:firstRow="1" w:lastRow="0" w:firstColumn="1" w:lastColumn="0" w:noHBand="0" w:noVBand="1"/>
        <w:tblDescription w:val="SOSA overheads 2008-09 to 2013-14 ($000)"/>
      </w:tblPr>
      <w:tblGrid>
        <w:gridCol w:w="3251"/>
        <w:gridCol w:w="1008"/>
        <w:gridCol w:w="1007"/>
        <w:gridCol w:w="1007"/>
        <w:gridCol w:w="1007"/>
        <w:gridCol w:w="1007"/>
        <w:gridCol w:w="1005"/>
      </w:tblGrid>
      <w:tr w:rsidR="008C679B" w:rsidRPr="0037083F" w14:paraId="4BF8D2E2" w14:textId="77777777" w:rsidTr="008C679B">
        <w:trPr>
          <w:tblHeader/>
        </w:trPr>
        <w:tc>
          <w:tcPr>
            <w:tcW w:w="1749" w:type="pct"/>
            <w:vAlign w:val="center"/>
          </w:tcPr>
          <w:p w14:paraId="5C327679" w14:textId="77777777" w:rsidR="008C679B" w:rsidRPr="0037083F" w:rsidRDefault="008C679B" w:rsidP="00C41CF9">
            <w:pPr>
              <w:jc w:val="center"/>
              <w:rPr>
                <w:rStyle w:val="SubtleEmphasis"/>
                <w:i/>
              </w:rPr>
            </w:pPr>
            <w:r w:rsidRPr="0037083F">
              <w:rPr>
                <w:rStyle w:val="SubtleEmphasis"/>
                <w:i/>
              </w:rPr>
              <w:t>Component</w:t>
            </w:r>
          </w:p>
        </w:tc>
        <w:tc>
          <w:tcPr>
            <w:tcW w:w="542" w:type="pct"/>
            <w:vAlign w:val="center"/>
          </w:tcPr>
          <w:p w14:paraId="16F7DC92" w14:textId="77777777" w:rsidR="008C679B" w:rsidRPr="0037083F" w:rsidRDefault="008C679B" w:rsidP="00C41CF9">
            <w:pPr>
              <w:jc w:val="center"/>
              <w:rPr>
                <w:rStyle w:val="SubtleEmphasis"/>
                <w:i/>
              </w:rPr>
            </w:pPr>
            <w:r w:rsidRPr="0037083F">
              <w:rPr>
                <w:rStyle w:val="SubtleEmphasis"/>
                <w:i/>
              </w:rPr>
              <w:t>2008-09</w:t>
            </w:r>
          </w:p>
        </w:tc>
        <w:tc>
          <w:tcPr>
            <w:tcW w:w="542" w:type="pct"/>
            <w:vAlign w:val="center"/>
          </w:tcPr>
          <w:p w14:paraId="3DD593FF" w14:textId="77777777" w:rsidR="008C679B" w:rsidRPr="0037083F" w:rsidRDefault="008C679B" w:rsidP="00C41CF9">
            <w:pPr>
              <w:jc w:val="center"/>
              <w:rPr>
                <w:rStyle w:val="SubtleEmphasis"/>
                <w:i/>
              </w:rPr>
            </w:pPr>
            <w:r w:rsidRPr="0037083F">
              <w:rPr>
                <w:rStyle w:val="SubtleEmphasis"/>
                <w:i/>
              </w:rPr>
              <w:t>2009-10</w:t>
            </w:r>
          </w:p>
        </w:tc>
        <w:tc>
          <w:tcPr>
            <w:tcW w:w="542" w:type="pct"/>
            <w:vAlign w:val="center"/>
          </w:tcPr>
          <w:p w14:paraId="459B7800" w14:textId="77777777" w:rsidR="008C679B" w:rsidRPr="0037083F" w:rsidRDefault="008C679B" w:rsidP="00C41CF9">
            <w:pPr>
              <w:jc w:val="center"/>
              <w:rPr>
                <w:rStyle w:val="SubtleEmphasis"/>
                <w:i/>
              </w:rPr>
            </w:pPr>
            <w:r w:rsidRPr="0037083F">
              <w:rPr>
                <w:rStyle w:val="SubtleEmphasis"/>
                <w:i/>
              </w:rPr>
              <w:t>2010-11</w:t>
            </w:r>
          </w:p>
        </w:tc>
        <w:tc>
          <w:tcPr>
            <w:tcW w:w="542" w:type="pct"/>
            <w:vAlign w:val="center"/>
          </w:tcPr>
          <w:p w14:paraId="78577415" w14:textId="77777777" w:rsidR="008C679B" w:rsidRPr="0037083F" w:rsidRDefault="008C679B" w:rsidP="00C41CF9">
            <w:pPr>
              <w:jc w:val="center"/>
              <w:rPr>
                <w:rStyle w:val="SubtleEmphasis"/>
                <w:i/>
              </w:rPr>
            </w:pPr>
            <w:r w:rsidRPr="0037083F">
              <w:rPr>
                <w:rStyle w:val="SubtleEmphasis"/>
                <w:i/>
              </w:rPr>
              <w:t>2011-12</w:t>
            </w:r>
          </w:p>
        </w:tc>
        <w:tc>
          <w:tcPr>
            <w:tcW w:w="542" w:type="pct"/>
            <w:vAlign w:val="center"/>
          </w:tcPr>
          <w:p w14:paraId="4E0D52E6" w14:textId="77777777" w:rsidR="008C679B" w:rsidRPr="0037083F" w:rsidRDefault="008C679B" w:rsidP="00C41CF9">
            <w:pPr>
              <w:jc w:val="center"/>
              <w:rPr>
                <w:rStyle w:val="SubtleEmphasis"/>
                <w:i/>
              </w:rPr>
            </w:pPr>
            <w:r w:rsidRPr="0037083F">
              <w:rPr>
                <w:rStyle w:val="SubtleEmphasis"/>
                <w:i/>
              </w:rPr>
              <w:t>2012-13</w:t>
            </w:r>
          </w:p>
        </w:tc>
        <w:tc>
          <w:tcPr>
            <w:tcW w:w="541" w:type="pct"/>
            <w:tcBorders>
              <w:right w:val="single" w:sz="4" w:space="0" w:color="auto"/>
            </w:tcBorders>
            <w:vAlign w:val="center"/>
          </w:tcPr>
          <w:p w14:paraId="70321266" w14:textId="77777777" w:rsidR="008C679B" w:rsidRPr="0037083F" w:rsidRDefault="008C679B" w:rsidP="00C41CF9">
            <w:pPr>
              <w:jc w:val="center"/>
              <w:rPr>
                <w:rStyle w:val="SubtleEmphasis"/>
                <w:i/>
              </w:rPr>
            </w:pPr>
            <w:r w:rsidRPr="0037083F">
              <w:rPr>
                <w:rStyle w:val="SubtleEmphasis"/>
                <w:i/>
              </w:rPr>
              <w:t>2013-14</w:t>
            </w:r>
          </w:p>
        </w:tc>
      </w:tr>
      <w:tr w:rsidR="008C679B" w:rsidRPr="0037083F" w14:paraId="3AA90529" w14:textId="77777777" w:rsidTr="008C679B">
        <w:tc>
          <w:tcPr>
            <w:tcW w:w="1749" w:type="pct"/>
            <w:vAlign w:val="center"/>
          </w:tcPr>
          <w:p w14:paraId="23BEFD72" w14:textId="77777777" w:rsidR="008C679B" w:rsidRPr="0037083F" w:rsidRDefault="008C679B" w:rsidP="00C41CF9">
            <w:pPr>
              <w:jc w:val="left"/>
              <w:rPr>
                <w:rStyle w:val="SubtleEmphasis"/>
              </w:rPr>
            </w:pPr>
            <w:r w:rsidRPr="0037083F">
              <w:rPr>
                <w:rStyle w:val="SubtleEmphasis"/>
              </w:rPr>
              <w:t>Staff</w:t>
            </w:r>
          </w:p>
        </w:tc>
        <w:tc>
          <w:tcPr>
            <w:tcW w:w="542" w:type="pct"/>
            <w:vAlign w:val="center"/>
          </w:tcPr>
          <w:p w14:paraId="710DD3FB" w14:textId="77777777" w:rsidR="008C679B" w:rsidRPr="0037083F" w:rsidRDefault="008C679B" w:rsidP="00C41CF9">
            <w:pPr>
              <w:jc w:val="right"/>
              <w:rPr>
                <w:rStyle w:val="SubtleEmphasis"/>
              </w:rPr>
            </w:pPr>
            <w:r w:rsidRPr="0037083F">
              <w:rPr>
                <w:rStyle w:val="SubtleEmphasis"/>
              </w:rPr>
              <w:t>425</w:t>
            </w:r>
          </w:p>
        </w:tc>
        <w:tc>
          <w:tcPr>
            <w:tcW w:w="542" w:type="pct"/>
            <w:vAlign w:val="center"/>
          </w:tcPr>
          <w:p w14:paraId="3A8A2EA8" w14:textId="77777777" w:rsidR="008C679B" w:rsidRPr="0037083F" w:rsidRDefault="008C679B" w:rsidP="00C41CF9">
            <w:pPr>
              <w:jc w:val="right"/>
              <w:rPr>
                <w:rStyle w:val="SubtleEmphasis"/>
              </w:rPr>
            </w:pPr>
            <w:r w:rsidRPr="0037083F">
              <w:rPr>
                <w:rStyle w:val="SubtleEmphasis"/>
              </w:rPr>
              <w:t>426</w:t>
            </w:r>
          </w:p>
        </w:tc>
        <w:tc>
          <w:tcPr>
            <w:tcW w:w="542" w:type="pct"/>
            <w:vAlign w:val="center"/>
          </w:tcPr>
          <w:p w14:paraId="622CC137" w14:textId="77777777" w:rsidR="008C679B" w:rsidRPr="0037083F" w:rsidRDefault="008C679B" w:rsidP="00C41CF9">
            <w:pPr>
              <w:jc w:val="right"/>
              <w:rPr>
                <w:rStyle w:val="SubtleEmphasis"/>
              </w:rPr>
            </w:pPr>
            <w:r w:rsidRPr="0037083F">
              <w:rPr>
                <w:rStyle w:val="SubtleEmphasis"/>
              </w:rPr>
              <w:t>448</w:t>
            </w:r>
          </w:p>
        </w:tc>
        <w:tc>
          <w:tcPr>
            <w:tcW w:w="542" w:type="pct"/>
            <w:vAlign w:val="center"/>
          </w:tcPr>
          <w:p w14:paraId="69FD412E" w14:textId="77777777" w:rsidR="008C679B" w:rsidRPr="0037083F" w:rsidRDefault="008C679B" w:rsidP="00C41CF9">
            <w:pPr>
              <w:jc w:val="right"/>
              <w:rPr>
                <w:rStyle w:val="SubtleEmphasis"/>
              </w:rPr>
            </w:pPr>
            <w:r w:rsidRPr="0037083F">
              <w:rPr>
                <w:rStyle w:val="SubtleEmphasis"/>
              </w:rPr>
              <w:t>463</w:t>
            </w:r>
          </w:p>
        </w:tc>
        <w:tc>
          <w:tcPr>
            <w:tcW w:w="542" w:type="pct"/>
            <w:vAlign w:val="center"/>
          </w:tcPr>
          <w:p w14:paraId="33BA78A0" w14:textId="77777777" w:rsidR="008C679B" w:rsidRPr="0037083F" w:rsidRDefault="008C679B" w:rsidP="00C41CF9">
            <w:pPr>
              <w:jc w:val="right"/>
              <w:rPr>
                <w:rStyle w:val="SubtleEmphasis"/>
              </w:rPr>
            </w:pPr>
            <w:r w:rsidRPr="0037083F">
              <w:rPr>
                <w:rStyle w:val="SubtleEmphasis"/>
              </w:rPr>
              <w:t>458</w:t>
            </w:r>
          </w:p>
        </w:tc>
        <w:tc>
          <w:tcPr>
            <w:tcW w:w="541" w:type="pct"/>
            <w:tcBorders>
              <w:right w:val="single" w:sz="4" w:space="0" w:color="auto"/>
            </w:tcBorders>
            <w:vAlign w:val="center"/>
          </w:tcPr>
          <w:p w14:paraId="13B24FB8" w14:textId="77777777" w:rsidR="008C679B" w:rsidRPr="0037083F" w:rsidRDefault="008C679B" w:rsidP="00C41CF9">
            <w:pPr>
              <w:jc w:val="right"/>
              <w:rPr>
                <w:rStyle w:val="SubtleEmphasis"/>
              </w:rPr>
            </w:pPr>
            <w:r w:rsidRPr="0037083F">
              <w:rPr>
                <w:rStyle w:val="SubtleEmphasis"/>
              </w:rPr>
              <w:t>494</w:t>
            </w:r>
          </w:p>
        </w:tc>
      </w:tr>
      <w:tr w:rsidR="008C679B" w:rsidRPr="0037083F" w14:paraId="7FA54C94" w14:textId="77777777" w:rsidTr="008C679B">
        <w:tc>
          <w:tcPr>
            <w:tcW w:w="1749" w:type="pct"/>
            <w:vAlign w:val="center"/>
          </w:tcPr>
          <w:p w14:paraId="0137BC08" w14:textId="77777777" w:rsidR="008C679B" w:rsidRPr="0037083F" w:rsidRDefault="008C679B" w:rsidP="00C41CF9">
            <w:pPr>
              <w:jc w:val="left"/>
              <w:rPr>
                <w:rStyle w:val="SubtleEmphasis"/>
              </w:rPr>
            </w:pPr>
            <w:r w:rsidRPr="0037083F">
              <w:rPr>
                <w:rStyle w:val="SubtleEmphasis"/>
              </w:rPr>
              <w:t>Premises, IT, insurance, audit</w:t>
            </w:r>
          </w:p>
        </w:tc>
        <w:tc>
          <w:tcPr>
            <w:tcW w:w="542" w:type="pct"/>
            <w:vAlign w:val="center"/>
          </w:tcPr>
          <w:p w14:paraId="523532FB" w14:textId="77777777" w:rsidR="008C679B" w:rsidRPr="0037083F" w:rsidRDefault="008C679B" w:rsidP="00C41CF9">
            <w:pPr>
              <w:jc w:val="right"/>
              <w:rPr>
                <w:rStyle w:val="SubtleEmphasis"/>
              </w:rPr>
            </w:pPr>
            <w:r w:rsidRPr="0037083F">
              <w:rPr>
                <w:rStyle w:val="SubtleEmphasis"/>
              </w:rPr>
              <w:t>237</w:t>
            </w:r>
          </w:p>
        </w:tc>
        <w:tc>
          <w:tcPr>
            <w:tcW w:w="542" w:type="pct"/>
            <w:vAlign w:val="center"/>
          </w:tcPr>
          <w:p w14:paraId="5DF1AA3D" w14:textId="77777777" w:rsidR="008C679B" w:rsidRPr="0037083F" w:rsidRDefault="008C679B" w:rsidP="00C41CF9">
            <w:pPr>
              <w:jc w:val="right"/>
              <w:rPr>
                <w:rStyle w:val="SubtleEmphasis"/>
              </w:rPr>
            </w:pPr>
            <w:r w:rsidRPr="0037083F">
              <w:rPr>
                <w:rStyle w:val="SubtleEmphasis"/>
              </w:rPr>
              <w:t>240</w:t>
            </w:r>
          </w:p>
        </w:tc>
        <w:tc>
          <w:tcPr>
            <w:tcW w:w="542" w:type="pct"/>
            <w:vAlign w:val="center"/>
          </w:tcPr>
          <w:p w14:paraId="1B1CD069" w14:textId="77777777" w:rsidR="008C679B" w:rsidRPr="0037083F" w:rsidRDefault="008C679B" w:rsidP="00C41CF9">
            <w:pPr>
              <w:jc w:val="right"/>
              <w:rPr>
                <w:rStyle w:val="SubtleEmphasis"/>
              </w:rPr>
            </w:pPr>
            <w:r w:rsidRPr="0037083F">
              <w:rPr>
                <w:rStyle w:val="SubtleEmphasis"/>
              </w:rPr>
              <w:t>293</w:t>
            </w:r>
          </w:p>
        </w:tc>
        <w:tc>
          <w:tcPr>
            <w:tcW w:w="542" w:type="pct"/>
            <w:vAlign w:val="center"/>
          </w:tcPr>
          <w:p w14:paraId="3B74155A" w14:textId="77777777" w:rsidR="008C679B" w:rsidRPr="0037083F" w:rsidRDefault="008C679B" w:rsidP="00C41CF9">
            <w:pPr>
              <w:jc w:val="right"/>
              <w:rPr>
                <w:rStyle w:val="SubtleEmphasis"/>
              </w:rPr>
            </w:pPr>
            <w:r w:rsidRPr="0037083F">
              <w:rPr>
                <w:rStyle w:val="SubtleEmphasis"/>
              </w:rPr>
              <w:t>265</w:t>
            </w:r>
          </w:p>
        </w:tc>
        <w:tc>
          <w:tcPr>
            <w:tcW w:w="542" w:type="pct"/>
            <w:vAlign w:val="center"/>
          </w:tcPr>
          <w:p w14:paraId="6F63E2ED" w14:textId="77777777" w:rsidR="008C679B" w:rsidRPr="0037083F" w:rsidRDefault="008C679B" w:rsidP="00C41CF9">
            <w:pPr>
              <w:jc w:val="right"/>
              <w:rPr>
                <w:rStyle w:val="SubtleEmphasis"/>
              </w:rPr>
            </w:pPr>
            <w:r w:rsidRPr="0037083F">
              <w:rPr>
                <w:rStyle w:val="SubtleEmphasis"/>
              </w:rPr>
              <w:t>259</w:t>
            </w:r>
          </w:p>
        </w:tc>
        <w:tc>
          <w:tcPr>
            <w:tcW w:w="541" w:type="pct"/>
            <w:tcBorders>
              <w:right w:val="single" w:sz="4" w:space="0" w:color="auto"/>
            </w:tcBorders>
            <w:vAlign w:val="center"/>
          </w:tcPr>
          <w:p w14:paraId="66059801" w14:textId="77777777" w:rsidR="008C679B" w:rsidRPr="0037083F" w:rsidRDefault="008C679B" w:rsidP="00C41CF9">
            <w:pPr>
              <w:jc w:val="right"/>
              <w:rPr>
                <w:rStyle w:val="SubtleEmphasis"/>
              </w:rPr>
            </w:pPr>
            <w:r w:rsidRPr="0037083F">
              <w:rPr>
                <w:rStyle w:val="SubtleEmphasis"/>
              </w:rPr>
              <w:t>265</w:t>
            </w:r>
          </w:p>
        </w:tc>
      </w:tr>
      <w:tr w:rsidR="008C679B" w:rsidRPr="0037083F" w14:paraId="4B50A672" w14:textId="77777777" w:rsidTr="008C679B">
        <w:tc>
          <w:tcPr>
            <w:tcW w:w="1749" w:type="pct"/>
            <w:vAlign w:val="center"/>
          </w:tcPr>
          <w:p w14:paraId="0377D164" w14:textId="77777777" w:rsidR="008C679B" w:rsidRPr="0037083F" w:rsidRDefault="008C679B" w:rsidP="00C41CF9">
            <w:pPr>
              <w:jc w:val="left"/>
              <w:rPr>
                <w:rStyle w:val="SubtleEmphasis"/>
              </w:rPr>
            </w:pPr>
            <w:r w:rsidRPr="0037083F">
              <w:rPr>
                <w:rStyle w:val="SubtleEmphasis"/>
              </w:rPr>
              <w:t>Non-production marketing</w:t>
            </w:r>
          </w:p>
        </w:tc>
        <w:tc>
          <w:tcPr>
            <w:tcW w:w="542" w:type="pct"/>
            <w:vAlign w:val="center"/>
          </w:tcPr>
          <w:p w14:paraId="26A8941D" w14:textId="77777777" w:rsidR="008C679B" w:rsidRPr="0037083F" w:rsidRDefault="008C679B" w:rsidP="00C41CF9">
            <w:pPr>
              <w:jc w:val="right"/>
              <w:rPr>
                <w:rStyle w:val="SubtleEmphasis"/>
              </w:rPr>
            </w:pPr>
            <w:r w:rsidRPr="0037083F">
              <w:rPr>
                <w:rStyle w:val="SubtleEmphasis"/>
              </w:rPr>
              <w:t>99</w:t>
            </w:r>
          </w:p>
        </w:tc>
        <w:tc>
          <w:tcPr>
            <w:tcW w:w="542" w:type="pct"/>
            <w:vAlign w:val="center"/>
          </w:tcPr>
          <w:p w14:paraId="2C46EB83" w14:textId="77777777" w:rsidR="008C679B" w:rsidRPr="0037083F" w:rsidRDefault="008C679B" w:rsidP="00C41CF9">
            <w:pPr>
              <w:jc w:val="right"/>
              <w:rPr>
                <w:rStyle w:val="SubtleEmphasis"/>
              </w:rPr>
            </w:pPr>
            <w:r w:rsidRPr="0037083F">
              <w:rPr>
                <w:rStyle w:val="SubtleEmphasis"/>
              </w:rPr>
              <w:t>53</w:t>
            </w:r>
          </w:p>
        </w:tc>
        <w:tc>
          <w:tcPr>
            <w:tcW w:w="542" w:type="pct"/>
            <w:vAlign w:val="center"/>
          </w:tcPr>
          <w:p w14:paraId="37C5C54D" w14:textId="77777777" w:rsidR="008C679B" w:rsidRPr="0037083F" w:rsidRDefault="008C679B" w:rsidP="00C41CF9">
            <w:pPr>
              <w:jc w:val="right"/>
              <w:rPr>
                <w:rStyle w:val="SubtleEmphasis"/>
              </w:rPr>
            </w:pPr>
            <w:r w:rsidRPr="0037083F">
              <w:rPr>
                <w:rStyle w:val="SubtleEmphasis"/>
              </w:rPr>
              <w:t>98</w:t>
            </w:r>
          </w:p>
        </w:tc>
        <w:tc>
          <w:tcPr>
            <w:tcW w:w="542" w:type="pct"/>
            <w:vAlign w:val="center"/>
          </w:tcPr>
          <w:p w14:paraId="392EE41A" w14:textId="77777777" w:rsidR="008C679B" w:rsidRPr="0037083F" w:rsidRDefault="008C679B" w:rsidP="00C41CF9">
            <w:pPr>
              <w:jc w:val="right"/>
              <w:rPr>
                <w:rStyle w:val="SubtleEmphasis"/>
              </w:rPr>
            </w:pPr>
            <w:r w:rsidRPr="0037083F">
              <w:rPr>
                <w:rStyle w:val="SubtleEmphasis"/>
              </w:rPr>
              <w:t>57</w:t>
            </w:r>
          </w:p>
        </w:tc>
        <w:tc>
          <w:tcPr>
            <w:tcW w:w="542" w:type="pct"/>
            <w:vAlign w:val="center"/>
          </w:tcPr>
          <w:p w14:paraId="56F19E13" w14:textId="77777777" w:rsidR="008C679B" w:rsidRPr="0037083F" w:rsidRDefault="008C679B" w:rsidP="00C41CF9">
            <w:pPr>
              <w:jc w:val="right"/>
              <w:rPr>
                <w:rStyle w:val="SubtleEmphasis"/>
              </w:rPr>
            </w:pPr>
            <w:r w:rsidRPr="0037083F">
              <w:rPr>
                <w:rStyle w:val="SubtleEmphasis"/>
              </w:rPr>
              <w:t>96</w:t>
            </w:r>
          </w:p>
        </w:tc>
        <w:tc>
          <w:tcPr>
            <w:tcW w:w="541" w:type="pct"/>
            <w:tcBorders>
              <w:right w:val="single" w:sz="4" w:space="0" w:color="auto"/>
            </w:tcBorders>
            <w:vAlign w:val="center"/>
          </w:tcPr>
          <w:p w14:paraId="0E4A1692" w14:textId="77777777" w:rsidR="008C679B" w:rsidRPr="0037083F" w:rsidRDefault="008C679B" w:rsidP="00C41CF9">
            <w:pPr>
              <w:jc w:val="right"/>
              <w:rPr>
                <w:rStyle w:val="SubtleEmphasis"/>
              </w:rPr>
            </w:pPr>
            <w:r w:rsidRPr="0037083F">
              <w:rPr>
                <w:rStyle w:val="SubtleEmphasis"/>
              </w:rPr>
              <w:t>106</w:t>
            </w:r>
          </w:p>
        </w:tc>
      </w:tr>
      <w:tr w:rsidR="008C679B" w:rsidRPr="0037083F" w14:paraId="52C829F0" w14:textId="77777777" w:rsidTr="008C679B">
        <w:tc>
          <w:tcPr>
            <w:tcW w:w="1749" w:type="pct"/>
            <w:vAlign w:val="center"/>
          </w:tcPr>
          <w:p w14:paraId="700E4139" w14:textId="77777777" w:rsidR="008C679B" w:rsidRPr="0037083F" w:rsidRDefault="008C679B" w:rsidP="00C41CF9">
            <w:pPr>
              <w:jc w:val="left"/>
              <w:rPr>
                <w:rStyle w:val="SubtleEmphasis"/>
              </w:rPr>
            </w:pPr>
            <w:r w:rsidRPr="0037083F">
              <w:rPr>
                <w:rStyle w:val="SubtleEmphasis"/>
              </w:rPr>
              <w:t>Depreciation, amortisation</w:t>
            </w:r>
          </w:p>
        </w:tc>
        <w:tc>
          <w:tcPr>
            <w:tcW w:w="542" w:type="pct"/>
            <w:vAlign w:val="center"/>
          </w:tcPr>
          <w:p w14:paraId="6DE9116E" w14:textId="77777777" w:rsidR="008C679B" w:rsidRPr="0037083F" w:rsidRDefault="008C679B" w:rsidP="00C41CF9">
            <w:pPr>
              <w:jc w:val="right"/>
              <w:rPr>
                <w:rStyle w:val="SubtleEmphasis"/>
              </w:rPr>
            </w:pPr>
            <w:r w:rsidRPr="0037083F">
              <w:rPr>
                <w:rStyle w:val="SubtleEmphasis"/>
              </w:rPr>
              <w:t>22</w:t>
            </w:r>
          </w:p>
        </w:tc>
        <w:tc>
          <w:tcPr>
            <w:tcW w:w="542" w:type="pct"/>
            <w:vAlign w:val="center"/>
          </w:tcPr>
          <w:p w14:paraId="214E8E31" w14:textId="77777777" w:rsidR="008C679B" w:rsidRPr="0037083F" w:rsidRDefault="008C679B" w:rsidP="00C41CF9">
            <w:pPr>
              <w:jc w:val="right"/>
              <w:rPr>
                <w:rStyle w:val="SubtleEmphasis"/>
              </w:rPr>
            </w:pPr>
            <w:r w:rsidRPr="0037083F">
              <w:rPr>
                <w:rStyle w:val="SubtleEmphasis"/>
              </w:rPr>
              <w:t>9</w:t>
            </w:r>
          </w:p>
        </w:tc>
        <w:tc>
          <w:tcPr>
            <w:tcW w:w="542" w:type="pct"/>
            <w:vAlign w:val="center"/>
          </w:tcPr>
          <w:p w14:paraId="5DB1B08F" w14:textId="77777777" w:rsidR="008C679B" w:rsidRPr="0037083F" w:rsidRDefault="008C679B" w:rsidP="00C41CF9">
            <w:pPr>
              <w:jc w:val="right"/>
              <w:rPr>
                <w:rStyle w:val="SubtleEmphasis"/>
              </w:rPr>
            </w:pPr>
            <w:r w:rsidRPr="0037083F">
              <w:rPr>
                <w:rStyle w:val="SubtleEmphasis"/>
              </w:rPr>
              <w:t>11</w:t>
            </w:r>
          </w:p>
        </w:tc>
        <w:tc>
          <w:tcPr>
            <w:tcW w:w="542" w:type="pct"/>
            <w:vAlign w:val="center"/>
          </w:tcPr>
          <w:p w14:paraId="04CF5816" w14:textId="77777777" w:rsidR="008C679B" w:rsidRPr="0037083F" w:rsidRDefault="008C679B" w:rsidP="00C41CF9">
            <w:pPr>
              <w:jc w:val="right"/>
              <w:rPr>
                <w:rStyle w:val="SubtleEmphasis"/>
              </w:rPr>
            </w:pPr>
            <w:r w:rsidRPr="0037083F">
              <w:rPr>
                <w:rStyle w:val="SubtleEmphasis"/>
              </w:rPr>
              <w:t>13</w:t>
            </w:r>
          </w:p>
        </w:tc>
        <w:tc>
          <w:tcPr>
            <w:tcW w:w="542" w:type="pct"/>
            <w:vAlign w:val="center"/>
          </w:tcPr>
          <w:p w14:paraId="2172FA51" w14:textId="77777777" w:rsidR="008C679B" w:rsidRPr="0037083F" w:rsidRDefault="008C679B" w:rsidP="00C41CF9">
            <w:pPr>
              <w:jc w:val="right"/>
              <w:rPr>
                <w:rStyle w:val="SubtleEmphasis"/>
              </w:rPr>
            </w:pPr>
            <w:r w:rsidRPr="0037083F">
              <w:rPr>
                <w:rStyle w:val="SubtleEmphasis"/>
              </w:rPr>
              <w:t>15</w:t>
            </w:r>
          </w:p>
        </w:tc>
        <w:tc>
          <w:tcPr>
            <w:tcW w:w="541" w:type="pct"/>
            <w:tcBorders>
              <w:right w:val="single" w:sz="4" w:space="0" w:color="auto"/>
            </w:tcBorders>
            <w:vAlign w:val="center"/>
          </w:tcPr>
          <w:p w14:paraId="52F9C35A" w14:textId="77777777" w:rsidR="008C679B" w:rsidRPr="0037083F" w:rsidRDefault="008C679B" w:rsidP="00C41CF9">
            <w:pPr>
              <w:ind w:right="8"/>
              <w:jc w:val="right"/>
              <w:rPr>
                <w:rStyle w:val="SubtleEmphasis"/>
              </w:rPr>
            </w:pPr>
            <w:r w:rsidRPr="0037083F">
              <w:rPr>
                <w:rStyle w:val="SubtleEmphasis"/>
              </w:rPr>
              <w:t>12</w:t>
            </w:r>
          </w:p>
        </w:tc>
      </w:tr>
      <w:tr w:rsidR="008C679B" w:rsidRPr="0037083F" w14:paraId="3E90E94A" w14:textId="77777777" w:rsidTr="008C679B">
        <w:tc>
          <w:tcPr>
            <w:tcW w:w="1749" w:type="pct"/>
            <w:vAlign w:val="center"/>
          </w:tcPr>
          <w:p w14:paraId="63FDB8A6" w14:textId="77777777" w:rsidR="008C679B" w:rsidRPr="0037083F" w:rsidRDefault="008C679B" w:rsidP="00C41CF9">
            <w:pPr>
              <w:jc w:val="left"/>
              <w:rPr>
                <w:rStyle w:val="SubtleEmphasis"/>
              </w:rPr>
            </w:pPr>
            <w:r w:rsidRPr="0037083F">
              <w:rPr>
                <w:rStyle w:val="SubtleEmphasis"/>
              </w:rPr>
              <w:t>Travel</w:t>
            </w:r>
          </w:p>
        </w:tc>
        <w:tc>
          <w:tcPr>
            <w:tcW w:w="542" w:type="pct"/>
            <w:vAlign w:val="center"/>
          </w:tcPr>
          <w:p w14:paraId="17A197B1" w14:textId="77777777" w:rsidR="008C679B" w:rsidRPr="0037083F" w:rsidRDefault="008C679B" w:rsidP="00C41CF9">
            <w:pPr>
              <w:jc w:val="right"/>
              <w:rPr>
                <w:rStyle w:val="SubtleEmphasis"/>
              </w:rPr>
            </w:pPr>
            <w:r w:rsidRPr="0037083F">
              <w:rPr>
                <w:rStyle w:val="SubtleEmphasis"/>
              </w:rPr>
              <w:t>39</w:t>
            </w:r>
          </w:p>
        </w:tc>
        <w:tc>
          <w:tcPr>
            <w:tcW w:w="542" w:type="pct"/>
            <w:vAlign w:val="center"/>
          </w:tcPr>
          <w:p w14:paraId="2D451D8B" w14:textId="77777777" w:rsidR="008C679B" w:rsidRPr="0037083F" w:rsidRDefault="008C679B" w:rsidP="00C41CF9">
            <w:pPr>
              <w:jc w:val="right"/>
              <w:rPr>
                <w:rStyle w:val="SubtleEmphasis"/>
              </w:rPr>
            </w:pPr>
            <w:r w:rsidRPr="0037083F">
              <w:rPr>
                <w:rStyle w:val="SubtleEmphasis"/>
              </w:rPr>
              <w:t>50</w:t>
            </w:r>
          </w:p>
        </w:tc>
        <w:tc>
          <w:tcPr>
            <w:tcW w:w="542" w:type="pct"/>
            <w:vAlign w:val="center"/>
          </w:tcPr>
          <w:p w14:paraId="4F8B38D5" w14:textId="77777777" w:rsidR="008C679B" w:rsidRPr="0037083F" w:rsidRDefault="008C679B" w:rsidP="00C41CF9">
            <w:pPr>
              <w:jc w:val="right"/>
              <w:rPr>
                <w:rStyle w:val="SubtleEmphasis"/>
              </w:rPr>
            </w:pPr>
            <w:r w:rsidRPr="0037083F">
              <w:rPr>
                <w:rStyle w:val="SubtleEmphasis"/>
              </w:rPr>
              <w:t>47</w:t>
            </w:r>
          </w:p>
        </w:tc>
        <w:tc>
          <w:tcPr>
            <w:tcW w:w="542" w:type="pct"/>
            <w:vAlign w:val="center"/>
          </w:tcPr>
          <w:p w14:paraId="2B102D54" w14:textId="77777777" w:rsidR="008C679B" w:rsidRPr="0037083F" w:rsidRDefault="008C679B" w:rsidP="00C41CF9">
            <w:pPr>
              <w:jc w:val="right"/>
              <w:rPr>
                <w:rStyle w:val="SubtleEmphasis"/>
              </w:rPr>
            </w:pPr>
            <w:r w:rsidRPr="0037083F">
              <w:rPr>
                <w:rStyle w:val="SubtleEmphasis"/>
              </w:rPr>
              <w:t>31</w:t>
            </w:r>
          </w:p>
        </w:tc>
        <w:tc>
          <w:tcPr>
            <w:tcW w:w="542" w:type="pct"/>
            <w:vAlign w:val="center"/>
          </w:tcPr>
          <w:p w14:paraId="26A7C336" w14:textId="77777777" w:rsidR="008C679B" w:rsidRPr="0037083F" w:rsidRDefault="008C679B" w:rsidP="00C41CF9">
            <w:pPr>
              <w:jc w:val="right"/>
              <w:rPr>
                <w:rStyle w:val="SubtleEmphasis"/>
              </w:rPr>
            </w:pPr>
            <w:r w:rsidRPr="0037083F">
              <w:rPr>
                <w:rStyle w:val="SubtleEmphasis"/>
              </w:rPr>
              <w:t>32</w:t>
            </w:r>
          </w:p>
        </w:tc>
        <w:tc>
          <w:tcPr>
            <w:tcW w:w="541" w:type="pct"/>
            <w:tcBorders>
              <w:right w:val="single" w:sz="4" w:space="0" w:color="auto"/>
            </w:tcBorders>
            <w:vAlign w:val="center"/>
          </w:tcPr>
          <w:p w14:paraId="0CF8C457" w14:textId="77777777" w:rsidR="008C679B" w:rsidRPr="0037083F" w:rsidRDefault="008C679B" w:rsidP="00C41CF9">
            <w:pPr>
              <w:jc w:val="right"/>
              <w:rPr>
                <w:rStyle w:val="SubtleEmphasis"/>
              </w:rPr>
            </w:pPr>
            <w:r w:rsidRPr="0037083F">
              <w:rPr>
                <w:rStyle w:val="SubtleEmphasis"/>
              </w:rPr>
              <w:t>30</w:t>
            </w:r>
          </w:p>
        </w:tc>
      </w:tr>
      <w:tr w:rsidR="008C679B" w:rsidRPr="0037083F" w14:paraId="64B8AA6E" w14:textId="77777777" w:rsidTr="008C679B">
        <w:tc>
          <w:tcPr>
            <w:tcW w:w="1749" w:type="pct"/>
            <w:vAlign w:val="center"/>
          </w:tcPr>
          <w:p w14:paraId="585291C0" w14:textId="77777777" w:rsidR="008C679B" w:rsidRPr="0037083F" w:rsidRDefault="008C679B" w:rsidP="00C41CF9">
            <w:pPr>
              <w:jc w:val="left"/>
              <w:rPr>
                <w:rStyle w:val="SubtleEmphasis"/>
              </w:rPr>
            </w:pPr>
            <w:r w:rsidRPr="0037083F">
              <w:rPr>
                <w:rStyle w:val="SubtleEmphasis"/>
              </w:rPr>
              <w:t xml:space="preserve">Other </w:t>
            </w:r>
          </w:p>
        </w:tc>
        <w:tc>
          <w:tcPr>
            <w:tcW w:w="542" w:type="pct"/>
            <w:vAlign w:val="center"/>
          </w:tcPr>
          <w:p w14:paraId="72AE52BB" w14:textId="77777777" w:rsidR="008C679B" w:rsidRPr="0037083F" w:rsidRDefault="008C679B" w:rsidP="00C41CF9">
            <w:pPr>
              <w:jc w:val="right"/>
              <w:rPr>
                <w:rStyle w:val="SubtleEmphasis"/>
              </w:rPr>
            </w:pPr>
            <w:r w:rsidRPr="0037083F">
              <w:rPr>
                <w:rStyle w:val="SubtleEmphasis"/>
              </w:rPr>
              <w:t>75</w:t>
            </w:r>
          </w:p>
        </w:tc>
        <w:tc>
          <w:tcPr>
            <w:tcW w:w="542" w:type="pct"/>
            <w:vAlign w:val="center"/>
          </w:tcPr>
          <w:p w14:paraId="24A8C3ED" w14:textId="77777777" w:rsidR="008C679B" w:rsidRPr="0037083F" w:rsidRDefault="008C679B" w:rsidP="00C41CF9">
            <w:pPr>
              <w:jc w:val="right"/>
              <w:rPr>
                <w:rStyle w:val="SubtleEmphasis"/>
              </w:rPr>
            </w:pPr>
            <w:r w:rsidRPr="0037083F">
              <w:rPr>
                <w:rStyle w:val="SubtleEmphasis"/>
              </w:rPr>
              <w:t>67</w:t>
            </w:r>
          </w:p>
        </w:tc>
        <w:tc>
          <w:tcPr>
            <w:tcW w:w="542" w:type="pct"/>
            <w:vAlign w:val="center"/>
          </w:tcPr>
          <w:p w14:paraId="79711577" w14:textId="77777777" w:rsidR="008C679B" w:rsidRPr="0037083F" w:rsidRDefault="008C679B" w:rsidP="00C41CF9">
            <w:pPr>
              <w:jc w:val="right"/>
              <w:rPr>
                <w:rStyle w:val="SubtleEmphasis"/>
              </w:rPr>
            </w:pPr>
            <w:r w:rsidRPr="0037083F">
              <w:rPr>
                <w:rStyle w:val="SubtleEmphasis"/>
              </w:rPr>
              <w:t>73</w:t>
            </w:r>
          </w:p>
        </w:tc>
        <w:tc>
          <w:tcPr>
            <w:tcW w:w="542" w:type="pct"/>
            <w:vAlign w:val="center"/>
          </w:tcPr>
          <w:p w14:paraId="0251632E" w14:textId="77777777" w:rsidR="008C679B" w:rsidRPr="0037083F" w:rsidRDefault="008C679B" w:rsidP="00C41CF9">
            <w:pPr>
              <w:jc w:val="right"/>
              <w:rPr>
                <w:rStyle w:val="SubtleEmphasis"/>
              </w:rPr>
            </w:pPr>
            <w:r w:rsidRPr="0037083F">
              <w:rPr>
                <w:rStyle w:val="SubtleEmphasis"/>
              </w:rPr>
              <w:t>78</w:t>
            </w:r>
          </w:p>
        </w:tc>
        <w:tc>
          <w:tcPr>
            <w:tcW w:w="542" w:type="pct"/>
            <w:vAlign w:val="center"/>
          </w:tcPr>
          <w:p w14:paraId="07569363" w14:textId="77777777" w:rsidR="008C679B" w:rsidRPr="0037083F" w:rsidRDefault="008C679B" w:rsidP="00C41CF9">
            <w:pPr>
              <w:jc w:val="right"/>
              <w:rPr>
                <w:rStyle w:val="SubtleEmphasis"/>
              </w:rPr>
            </w:pPr>
            <w:r w:rsidRPr="0037083F">
              <w:rPr>
                <w:rStyle w:val="SubtleEmphasis"/>
              </w:rPr>
              <w:t>61</w:t>
            </w:r>
          </w:p>
        </w:tc>
        <w:tc>
          <w:tcPr>
            <w:tcW w:w="541" w:type="pct"/>
            <w:tcBorders>
              <w:right w:val="single" w:sz="4" w:space="0" w:color="auto"/>
            </w:tcBorders>
            <w:vAlign w:val="center"/>
          </w:tcPr>
          <w:p w14:paraId="1F60EEDF" w14:textId="77777777" w:rsidR="008C679B" w:rsidRPr="0037083F" w:rsidRDefault="008C679B" w:rsidP="00C41CF9">
            <w:pPr>
              <w:jc w:val="right"/>
              <w:rPr>
                <w:rStyle w:val="SubtleEmphasis"/>
              </w:rPr>
            </w:pPr>
            <w:r w:rsidRPr="0037083F">
              <w:rPr>
                <w:rStyle w:val="SubtleEmphasis"/>
              </w:rPr>
              <w:t>69</w:t>
            </w:r>
          </w:p>
        </w:tc>
      </w:tr>
      <w:tr w:rsidR="008C679B" w:rsidRPr="0037083F" w14:paraId="2F440482" w14:textId="77777777" w:rsidTr="008C679B">
        <w:tc>
          <w:tcPr>
            <w:tcW w:w="1749" w:type="pct"/>
            <w:vAlign w:val="center"/>
          </w:tcPr>
          <w:p w14:paraId="1B6F2F38" w14:textId="77777777" w:rsidR="008C679B" w:rsidRPr="0037083F" w:rsidRDefault="008C679B" w:rsidP="00C41CF9">
            <w:pPr>
              <w:jc w:val="left"/>
              <w:rPr>
                <w:rStyle w:val="SubtleEmphasis"/>
              </w:rPr>
            </w:pPr>
            <w:r w:rsidRPr="0037083F">
              <w:rPr>
                <w:rStyle w:val="SubtleEmphasis"/>
              </w:rPr>
              <w:t>Change in value of investments</w:t>
            </w:r>
          </w:p>
        </w:tc>
        <w:tc>
          <w:tcPr>
            <w:tcW w:w="542" w:type="pct"/>
            <w:vAlign w:val="center"/>
          </w:tcPr>
          <w:p w14:paraId="13732CB2" w14:textId="77777777" w:rsidR="008C679B" w:rsidRPr="0037083F" w:rsidRDefault="008C679B" w:rsidP="00C41CF9">
            <w:pPr>
              <w:jc w:val="right"/>
              <w:rPr>
                <w:rStyle w:val="SubtleEmphasis"/>
              </w:rPr>
            </w:pPr>
            <w:r w:rsidRPr="0037083F">
              <w:rPr>
                <w:rStyle w:val="SubtleEmphasis"/>
              </w:rPr>
              <w:t>33</w:t>
            </w:r>
          </w:p>
        </w:tc>
        <w:tc>
          <w:tcPr>
            <w:tcW w:w="542" w:type="pct"/>
            <w:vAlign w:val="center"/>
          </w:tcPr>
          <w:p w14:paraId="448668BA" w14:textId="77777777" w:rsidR="008C679B" w:rsidRPr="0037083F" w:rsidRDefault="008C679B" w:rsidP="00C41CF9">
            <w:pPr>
              <w:jc w:val="right"/>
              <w:rPr>
                <w:rStyle w:val="SubtleEmphasis"/>
              </w:rPr>
            </w:pPr>
            <w:r w:rsidRPr="0037083F">
              <w:rPr>
                <w:rStyle w:val="SubtleEmphasis"/>
              </w:rPr>
              <w:t>13</w:t>
            </w:r>
          </w:p>
        </w:tc>
        <w:tc>
          <w:tcPr>
            <w:tcW w:w="542" w:type="pct"/>
            <w:vAlign w:val="center"/>
          </w:tcPr>
          <w:p w14:paraId="736C8D05" w14:textId="77777777" w:rsidR="008C679B" w:rsidRPr="0037083F" w:rsidRDefault="008C679B" w:rsidP="00C41CF9">
            <w:pPr>
              <w:jc w:val="right"/>
              <w:rPr>
                <w:rStyle w:val="SubtleEmphasis"/>
              </w:rPr>
            </w:pPr>
            <w:r w:rsidRPr="0037083F">
              <w:rPr>
                <w:rStyle w:val="SubtleEmphasis"/>
              </w:rPr>
              <w:t>8</w:t>
            </w:r>
          </w:p>
        </w:tc>
        <w:tc>
          <w:tcPr>
            <w:tcW w:w="542" w:type="pct"/>
            <w:vAlign w:val="center"/>
          </w:tcPr>
          <w:p w14:paraId="266AF6C6" w14:textId="77777777" w:rsidR="008C679B" w:rsidRPr="0037083F" w:rsidRDefault="008C679B" w:rsidP="00C41CF9">
            <w:pPr>
              <w:jc w:val="right"/>
              <w:rPr>
                <w:rStyle w:val="SubtleEmphasis"/>
              </w:rPr>
            </w:pPr>
            <w:r w:rsidRPr="0037083F">
              <w:rPr>
                <w:rStyle w:val="SubtleEmphasis"/>
              </w:rPr>
              <w:t>10</w:t>
            </w:r>
          </w:p>
        </w:tc>
        <w:tc>
          <w:tcPr>
            <w:tcW w:w="542" w:type="pct"/>
            <w:vAlign w:val="center"/>
          </w:tcPr>
          <w:p w14:paraId="7089CA71" w14:textId="77777777" w:rsidR="008C679B" w:rsidRPr="0037083F" w:rsidRDefault="008C679B" w:rsidP="00C41CF9">
            <w:pPr>
              <w:jc w:val="right"/>
              <w:rPr>
                <w:rStyle w:val="SubtleEmphasis"/>
              </w:rPr>
            </w:pPr>
            <w:r w:rsidRPr="0037083F">
              <w:rPr>
                <w:rStyle w:val="SubtleEmphasis"/>
              </w:rPr>
              <w:t>-</w:t>
            </w:r>
          </w:p>
        </w:tc>
        <w:tc>
          <w:tcPr>
            <w:tcW w:w="541" w:type="pct"/>
            <w:tcBorders>
              <w:right w:val="single" w:sz="4" w:space="0" w:color="auto"/>
            </w:tcBorders>
            <w:vAlign w:val="center"/>
          </w:tcPr>
          <w:p w14:paraId="712839F3" w14:textId="77777777" w:rsidR="008C679B" w:rsidRPr="0037083F" w:rsidRDefault="008C679B" w:rsidP="00C41CF9">
            <w:pPr>
              <w:jc w:val="right"/>
              <w:rPr>
                <w:rStyle w:val="SubtleEmphasis"/>
              </w:rPr>
            </w:pPr>
            <w:r w:rsidRPr="0037083F">
              <w:rPr>
                <w:rStyle w:val="SubtleEmphasis"/>
              </w:rPr>
              <w:t>1</w:t>
            </w:r>
          </w:p>
        </w:tc>
      </w:tr>
      <w:tr w:rsidR="008C679B" w:rsidRPr="0037083F" w14:paraId="01A79E3B" w14:textId="77777777" w:rsidTr="008C679B">
        <w:tc>
          <w:tcPr>
            <w:tcW w:w="1749" w:type="pct"/>
            <w:vAlign w:val="center"/>
          </w:tcPr>
          <w:p w14:paraId="5F6DB1FC" w14:textId="77777777" w:rsidR="008C679B" w:rsidRPr="0037083F" w:rsidRDefault="008C679B" w:rsidP="00C41CF9">
            <w:pPr>
              <w:jc w:val="left"/>
              <w:rPr>
                <w:rStyle w:val="SubtleEmphasis"/>
                <w:b/>
              </w:rPr>
            </w:pPr>
            <w:r w:rsidRPr="0037083F">
              <w:rPr>
                <w:rStyle w:val="SubtleEmphasis"/>
                <w:b/>
              </w:rPr>
              <w:t>Total overheads</w:t>
            </w:r>
          </w:p>
        </w:tc>
        <w:tc>
          <w:tcPr>
            <w:tcW w:w="542" w:type="pct"/>
            <w:vAlign w:val="center"/>
          </w:tcPr>
          <w:p w14:paraId="0E520AAF" w14:textId="77777777" w:rsidR="008C679B" w:rsidRPr="0037083F" w:rsidRDefault="008C679B" w:rsidP="00C41CF9">
            <w:pPr>
              <w:jc w:val="right"/>
              <w:rPr>
                <w:rStyle w:val="SubtleEmphasis"/>
                <w:b/>
              </w:rPr>
            </w:pPr>
            <w:r w:rsidRPr="0037083F">
              <w:rPr>
                <w:rStyle w:val="SubtleEmphasis"/>
                <w:b/>
              </w:rPr>
              <w:t>930</w:t>
            </w:r>
          </w:p>
        </w:tc>
        <w:tc>
          <w:tcPr>
            <w:tcW w:w="542" w:type="pct"/>
            <w:vAlign w:val="center"/>
          </w:tcPr>
          <w:p w14:paraId="7C7091E5" w14:textId="77777777" w:rsidR="008C679B" w:rsidRPr="0037083F" w:rsidRDefault="008C679B" w:rsidP="00C41CF9">
            <w:pPr>
              <w:jc w:val="right"/>
              <w:rPr>
                <w:rStyle w:val="SubtleEmphasis"/>
                <w:b/>
              </w:rPr>
            </w:pPr>
            <w:r w:rsidRPr="0037083F">
              <w:rPr>
                <w:rStyle w:val="SubtleEmphasis"/>
                <w:b/>
              </w:rPr>
              <w:t>858</w:t>
            </w:r>
          </w:p>
        </w:tc>
        <w:tc>
          <w:tcPr>
            <w:tcW w:w="542" w:type="pct"/>
            <w:vAlign w:val="center"/>
          </w:tcPr>
          <w:p w14:paraId="0599F27C" w14:textId="77777777" w:rsidR="008C679B" w:rsidRPr="0037083F" w:rsidRDefault="008C679B" w:rsidP="00C41CF9">
            <w:pPr>
              <w:jc w:val="right"/>
              <w:rPr>
                <w:rStyle w:val="SubtleEmphasis"/>
                <w:b/>
              </w:rPr>
            </w:pPr>
            <w:r w:rsidRPr="0037083F">
              <w:rPr>
                <w:rStyle w:val="SubtleEmphasis"/>
                <w:b/>
              </w:rPr>
              <w:t>978</w:t>
            </w:r>
          </w:p>
        </w:tc>
        <w:tc>
          <w:tcPr>
            <w:tcW w:w="542" w:type="pct"/>
            <w:vAlign w:val="center"/>
          </w:tcPr>
          <w:p w14:paraId="7DF82EEC" w14:textId="77777777" w:rsidR="008C679B" w:rsidRPr="0037083F" w:rsidRDefault="008C679B" w:rsidP="00C41CF9">
            <w:pPr>
              <w:jc w:val="right"/>
              <w:rPr>
                <w:rStyle w:val="SubtleEmphasis"/>
                <w:b/>
              </w:rPr>
            </w:pPr>
            <w:r w:rsidRPr="0037083F">
              <w:rPr>
                <w:rStyle w:val="SubtleEmphasis"/>
                <w:b/>
              </w:rPr>
              <w:t>917</w:t>
            </w:r>
          </w:p>
        </w:tc>
        <w:tc>
          <w:tcPr>
            <w:tcW w:w="542" w:type="pct"/>
            <w:vAlign w:val="center"/>
          </w:tcPr>
          <w:p w14:paraId="352D168F" w14:textId="77777777" w:rsidR="008C679B" w:rsidRPr="0037083F" w:rsidRDefault="008C679B" w:rsidP="00C41CF9">
            <w:pPr>
              <w:jc w:val="right"/>
              <w:rPr>
                <w:rStyle w:val="SubtleEmphasis"/>
                <w:b/>
              </w:rPr>
            </w:pPr>
            <w:r w:rsidRPr="0037083F">
              <w:rPr>
                <w:rStyle w:val="SubtleEmphasis"/>
                <w:b/>
              </w:rPr>
              <w:t>921</w:t>
            </w:r>
          </w:p>
        </w:tc>
        <w:tc>
          <w:tcPr>
            <w:tcW w:w="541" w:type="pct"/>
            <w:tcBorders>
              <w:right w:val="single" w:sz="4" w:space="0" w:color="auto"/>
            </w:tcBorders>
            <w:vAlign w:val="center"/>
          </w:tcPr>
          <w:p w14:paraId="1DC74B7C" w14:textId="77777777" w:rsidR="008C679B" w:rsidRPr="0037083F" w:rsidRDefault="008C679B" w:rsidP="00C41CF9">
            <w:pPr>
              <w:jc w:val="right"/>
              <w:rPr>
                <w:rStyle w:val="SubtleEmphasis"/>
                <w:b/>
              </w:rPr>
            </w:pPr>
            <w:r w:rsidRPr="0037083F">
              <w:rPr>
                <w:rStyle w:val="SubtleEmphasis"/>
                <w:b/>
              </w:rPr>
              <w:t>977</w:t>
            </w:r>
          </w:p>
        </w:tc>
      </w:tr>
    </w:tbl>
    <w:p w14:paraId="0F842956" w14:textId="77777777" w:rsidR="008C679B" w:rsidRPr="0037083F" w:rsidRDefault="008C679B" w:rsidP="001C0154"/>
    <w:p w14:paraId="0A0F1068" w14:textId="2AA41E20" w:rsidR="001C0154" w:rsidRPr="0037083F" w:rsidRDefault="001C0154" w:rsidP="001C0154">
      <w:pPr>
        <w:rPr>
          <w:b/>
          <w:i/>
        </w:rPr>
      </w:pPr>
      <w:r w:rsidRPr="0037083F">
        <w:t>Indeed, one of the challenges facing SOSA is whether it is ope</w:t>
      </w:r>
      <w:r w:rsidR="00162CA0" w:rsidRPr="0037083F">
        <w:t>rating at a sub-optimal scale.</w:t>
      </w:r>
    </w:p>
    <w:p w14:paraId="7EF522FF" w14:textId="77777777" w:rsidR="001C0154" w:rsidRPr="0037083F" w:rsidRDefault="00116833" w:rsidP="001C0154">
      <w:pPr>
        <w:pStyle w:val="Heading5"/>
        <w:ind w:left="993" w:hanging="993"/>
      </w:pPr>
      <w:bookmarkStart w:id="790" w:name="_Toc427833206"/>
      <w:r w:rsidRPr="0037083F">
        <w:t>6.1.3.6</w:t>
      </w:r>
      <w:r w:rsidRPr="0037083F">
        <w:tab/>
      </w:r>
      <w:r w:rsidR="001C0154" w:rsidRPr="0037083F">
        <w:t>SOSA relies heavily on government funding to offset other negative contributions</w:t>
      </w:r>
      <w:bookmarkEnd w:id="790"/>
    </w:p>
    <w:p w14:paraId="1D4C79D7" w14:textId="14C81443" w:rsidR="001C0154" w:rsidRPr="0037083F" w:rsidRDefault="001C0154" w:rsidP="001C0154">
      <w:r w:rsidRPr="0037083F">
        <w:t>In summary, SOSA’s mainstage and other activities do not make a positive contribution to overheads.  Moreove</w:t>
      </w:r>
      <w:r w:rsidR="00162CA0" w:rsidRPr="0037083F">
        <w:t>r, this deficit has increased.</w:t>
      </w:r>
    </w:p>
    <w:p w14:paraId="19EAE17C" w14:textId="45DA064A" w:rsidR="001C0154" w:rsidRPr="0037083F" w:rsidRDefault="001C0154" w:rsidP="001C0154">
      <w:r w:rsidRPr="0037083F">
        <w:t>Private sector income offsets the de</w:t>
      </w:r>
      <w:r w:rsidR="00162CA0" w:rsidRPr="0037083F">
        <w:t>ficits only to a minor extent.</w:t>
      </w:r>
    </w:p>
    <w:p w14:paraId="62D9043F" w14:textId="4773C3C3" w:rsidR="001C0154" w:rsidRPr="0037083F" w:rsidRDefault="001C0154" w:rsidP="001C0154">
      <w:r w:rsidRPr="0037083F">
        <w:t>As a result, Government funding is a key component in SOSA’s operating on a barely breakeven basis or making a loss</w:t>
      </w:r>
      <w:r w:rsidR="00162CA0" w:rsidRPr="0037083F">
        <w:t xml:space="preserve"> in two of the past six years.</w:t>
      </w:r>
    </w:p>
    <w:p w14:paraId="3A84D98D" w14:textId="44139F9C" w:rsidR="001C0154" w:rsidRPr="0037083F" w:rsidRDefault="001C0154" w:rsidP="001C0154">
      <w:r w:rsidRPr="0037083F">
        <w:t>Exhibit 6.81 provides a snapshot for 2013-14 of how these el</w:t>
      </w:r>
      <w:r w:rsidR="00162CA0" w:rsidRPr="0037083F">
        <w:t>ements work together for SOSA.</w:t>
      </w:r>
    </w:p>
    <w:p w14:paraId="544CE403" w14:textId="2BFCD4C8" w:rsidR="00D96D42" w:rsidRDefault="001C0154" w:rsidP="00D96D42">
      <w:pPr>
        <w:pStyle w:val="Caption"/>
      </w:pPr>
      <w:bookmarkStart w:id="791" w:name="_Toc425938587"/>
      <w:bookmarkStart w:id="792" w:name="_Toc429670880"/>
      <w:r w:rsidRPr="0037083F">
        <w:t>Exhibit 6.81</w:t>
      </w:r>
      <w:r w:rsidRPr="0037083F">
        <w:tab/>
        <w:t>SOSA: contribution analysis 2013-2014 ($000)</w:t>
      </w:r>
      <w:bookmarkEnd w:id="791"/>
      <w:bookmarkEnd w:id="792"/>
    </w:p>
    <w:p w14:paraId="26C2D595" w14:textId="77777777" w:rsidR="00D96D42" w:rsidRDefault="00D96D42" w:rsidP="001C0154">
      <w:r>
        <w:rPr>
          <w:noProof/>
          <w:lang w:eastAsia="en-AU"/>
        </w:rPr>
        <w:drawing>
          <wp:inline distT="0" distB="0" distL="0" distR="0" wp14:anchorId="3E12DBB4" wp14:editId="21F225B3">
            <wp:extent cx="5731510" cy="3259455"/>
            <wp:effectExtent l="0" t="0" r="2540" b="0"/>
            <wp:docPr id="6" name="Picture 6" descr="This chart shows SOSA's contribution analysis 2013-2014 ($000). Mainstage opera -2,246; concerts, regional, workshops -199; overheads -977; other income 156; private sector donations and sponsorship -380; government funding including project funding -3,145; surplus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259455"/>
                    </a:xfrm>
                    <a:prstGeom prst="rect">
                      <a:avLst/>
                    </a:prstGeom>
                  </pic:spPr>
                </pic:pic>
              </a:graphicData>
            </a:graphic>
          </wp:inline>
        </w:drawing>
      </w:r>
    </w:p>
    <w:p w14:paraId="5C4426EB" w14:textId="77777777" w:rsidR="00D96D42" w:rsidRPr="00D96D42" w:rsidRDefault="00D96D42" w:rsidP="001C0154">
      <w:pPr>
        <w:rPr>
          <w:sz w:val="16"/>
          <w:szCs w:val="16"/>
        </w:rPr>
      </w:pPr>
    </w:p>
    <w:p w14:paraId="21C46F73" w14:textId="1B88702D" w:rsidR="001C0154" w:rsidRPr="0037083F" w:rsidRDefault="001C0154" w:rsidP="001C0154">
      <w:r w:rsidRPr="0037083F">
        <w:t>In summary, therefore, SOSA is highly dependent on Government funding to ensure that it operates on a break</w:t>
      </w:r>
      <w:r w:rsidR="00B144F2" w:rsidRPr="0037083F">
        <w:t>-</w:t>
      </w:r>
      <w:r w:rsidRPr="0037083F">
        <w:t>even basis.  It has exercised significant financial prudence, largely producing break-even financial outcomes despite the innovative</w:t>
      </w:r>
      <w:r w:rsidR="00162CA0" w:rsidRPr="0037083F">
        <w:t>, higher risk works it stages.</w:t>
      </w:r>
    </w:p>
    <w:p w14:paraId="07F4537E" w14:textId="77777777" w:rsidR="001C0154" w:rsidRPr="0037083F" w:rsidRDefault="001C0154" w:rsidP="001C0154">
      <w:pPr>
        <w:pStyle w:val="Heading5"/>
      </w:pPr>
      <w:bookmarkStart w:id="793" w:name="_Toc427833207"/>
      <w:r w:rsidRPr="0037083F">
        <w:t xml:space="preserve">6.1.3.7 </w:t>
      </w:r>
      <w:r w:rsidR="00116833" w:rsidRPr="0037083F">
        <w:tab/>
      </w:r>
      <w:r w:rsidRPr="0037083F">
        <w:t>SOSA’s cash position is solid, although it may experience a decline</w:t>
      </w:r>
      <w:bookmarkEnd w:id="793"/>
    </w:p>
    <w:p w14:paraId="4333AB8A" w14:textId="1DED2AD0" w:rsidR="001C0154" w:rsidRPr="0037083F" w:rsidRDefault="001C0154" w:rsidP="001C0154">
      <w:r w:rsidRPr="0037083F">
        <w:t xml:space="preserve">Because SOSA has achieved solid operating surpluses in all but two years, it has built up a solid cash position, up to and including 2013-14.  While results </w:t>
      </w:r>
      <w:r w:rsidR="004B5D49" w:rsidRPr="0037083F">
        <w:t xml:space="preserve">as of the date of publication of the Discussion Paper </w:t>
      </w:r>
      <w:r w:rsidRPr="0037083F">
        <w:t xml:space="preserve">are not finalised for 2014-15, the deficit likely to be experienced as a result of the Glass </w:t>
      </w:r>
      <w:r w:rsidRPr="0037083F">
        <w:rPr>
          <w:i/>
        </w:rPr>
        <w:t>Trilogy</w:t>
      </w:r>
      <w:r w:rsidRPr="0037083F">
        <w:t xml:space="preserve"> has put SOSA’s cash position under some</w:t>
      </w:r>
      <w:r w:rsidR="00F10DBE" w:rsidRPr="0037083F">
        <w:t>what greater pressure.  Exhibit </w:t>
      </w:r>
      <w:r w:rsidRPr="0037083F">
        <w:t xml:space="preserve">6.82 </w:t>
      </w:r>
      <w:r w:rsidR="00162CA0" w:rsidRPr="0037083F">
        <w:t>outlines SOSA’s cash position.</w:t>
      </w:r>
    </w:p>
    <w:p w14:paraId="3048B1C3" w14:textId="77777777" w:rsidR="001C0154" w:rsidRPr="0037083F" w:rsidRDefault="009C793C" w:rsidP="001C0154">
      <w:pPr>
        <w:pStyle w:val="Caption"/>
      </w:pPr>
      <w:bookmarkStart w:id="794" w:name="_Toc425938588"/>
      <w:bookmarkStart w:id="795" w:name="_Toc429670881"/>
      <w:r w:rsidRPr="0037083F">
        <w:t>Exhibit 6.82</w:t>
      </w:r>
      <w:r w:rsidRPr="0037083F">
        <w:tab/>
        <w:t xml:space="preserve">SOSA: </w:t>
      </w:r>
      <w:r w:rsidR="001C0154" w:rsidRPr="0037083F">
        <w:t>cash position June 30 2009 to 2014 ($000)</w:t>
      </w:r>
      <w:bookmarkEnd w:id="794"/>
      <w:bookmarkEnd w:id="795"/>
    </w:p>
    <w:tbl>
      <w:tblPr>
        <w:tblStyle w:val="TableGrid"/>
        <w:tblW w:w="5000" w:type="pct"/>
        <w:tblLook w:val="04A0" w:firstRow="1" w:lastRow="0" w:firstColumn="1" w:lastColumn="0" w:noHBand="0" w:noVBand="1"/>
        <w:tblDescription w:val="SOSA: cash position June 30 2009 to 2014 ($000)"/>
      </w:tblPr>
      <w:tblGrid>
        <w:gridCol w:w="2003"/>
        <w:gridCol w:w="858"/>
        <w:gridCol w:w="858"/>
        <w:gridCol w:w="858"/>
        <w:gridCol w:w="858"/>
        <w:gridCol w:w="858"/>
        <w:gridCol w:w="858"/>
        <w:gridCol w:w="1865"/>
      </w:tblGrid>
      <w:tr w:rsidR="001C0154" w:rsidRPr="0037083F" w14:paraId="63E678DF" w14:textId="77777777" w:rsidTr="00CF31F4">
        <w:trPr>
          <w:tblHeader/>
        </w:trPr>
        <w:tc>
          <w:tcPr>
            <w:tcW w:w="1110" w:type="pct"/>
          </w:tcPr>
          <w:p w14:paraId="6FD85D81" w14:textId="77777777" w:rsidR="001C0154" w:rsidRPr="0037083F" w:rsidRDefault="001C0154" w:rsidP="007945BA">
            <w:pPr>
              <w:rPr>
                <w:rStyle w:val="SubtleEmphasis"/>
                <w:i/>
              </w:rPr>
            </w:pPr>
          </w:p>
        </w:tc>
        <w:tc>
          <w:tcPr>
            <w:tcW w:w="476" w:type="pct"/>
          </w:tcPr>
          <w:p w14:paraId="5A880BA2" w14:textId="77777777" w:rsidR="001C0154" w:rsidRPr="0037083F" w:rsidRDefault="001C0154" w:rsidP="007945BA">
            <w:pPr>
              <w:jc w:val="center"/>
              <w:rPr>
                <w:rStyle w:val="SubtleEmphasis"/>
                <w:i/>
              </w:rPr>
            </w:pPr>
            <w:r w:rsidRPr="0037083F">
              <w:rPr>
                <w:rStyle w:val="SubtleEmphasis"/>
                <w:i/>
              </w:rPr>
              <w:t>2009</w:t>
            </w:r>
          </w:p>
        </w:tc>
        <w:tc>
          <w:tcPr>
            <w:tcW w:w="476" w:type="pct"/>
          </w:tcPr>
          <w:p w14:paraId="303323BD" w14:textId="77777777" w:rsidR="001C0154" w:rsidRPr="0037083F" w:rsidRDefault="001C0154" w:rsidP="007945BA">
            <w:pPr>
              <w:jc w:val="center"/>
              <w:rPr>
                <w:rStyle w:val="SubtleEmphasis"/>
                <w:i/>
              </w:rPr>
            </w:pPr>
            <w:r w:rsidRPr="0037083F">
              <w:rPr>
                <w:rStyle w:val="SubtleEmphasis"/>
                <w:i/>
              </w:rPr>
              <w:t>2010</w:t>
            </w:r>
          </w:p>
        </w:tc>
        <w:tc>
          <w:tcPr>
            <w:tcW w:w="476" w:type="pct"/>
          </w:tcPr>
          <w:p w14:paraId="34EED3FD" w14:textId="77777777" w:rsidR="001C0154" w:rsidRPr="0037083F" w:rsidRDefault="001C0154" w:rsidP="007945BA">
            <w:pPr>
              <w:jc w:val="center"/>
              <w:rPr>
                <w:rStyle w:val="SubtleEmphasis"/>
                <w:i/>
              </w:rPr>
            </w:pPr>
            <w:r w:rsidRPr="0037083F">
              <w:rPr>
                <w:rStyle w:val="SubtleEmphasis"/>
                <w:i/>
              </w:rPr>
              <w:t>2011</w:t>
            </w:r>
          </w:p>
        </w:tc>
        <w:tc>
          <w:tcPr>
            <w:tcW w:w="476" w:type="pct"/>
          </w:tcPr>
          <w:p w14:paraId="494771F1" w14:textId="77777777" w:rsidR="001C0154" w:rsidRPr="0037083F" w:rsidRDefault="001C0154" w:rsidP="007945BA">
            <w:pPr>
              <w:jc w:val="center"/>
              <w:rPr>
                <w:rStyle w:val="SubtleEmphasis"/>
                <w:i/>
              </w:rPr>
            </w:pPr>
            <w:r w:rsidRPr="0037083F">
              <w:rPr>
                <w:rStyle w:val="SubtleEmphasis"/>
                <w:i/>
              </w:rPr>
              <w:t>2012</w:t>
            </w:r>
          </w:p>
        </w:tc>
        <w:tc>
          <w:tcPr>
            <w:tcW w:w="476" w:type="pct"/>
          </w:tcPr>
          <w:p w14:paraId="54EB0D01" w14:textId="77777777" w:rsidR="001C0154" w:rsidRPr="0037083F" w:rsidRDefault="001C0154" w:rsidP="007945BA">
            <w:pPr>
              <w:jc w:val="center"/>
              <w:rPr>
                <w:rStyle w:val="SubtleEmphasis"/>
                <w:i/>
              </w:rPr>
            </w:pPr>
            <w:r w:rsidRPr="0037083F">
              <w:rPr>
                <w:rStyle w:val="SubtleEmphasis"/>
                <w:i/>
              </w:rPr>
              <w:t>2013</w:t>
            </w:r>
          </w:p>
        </w:tc>
        <w:tc>
          <w:tcPr>
            <w:tcW w:w="476" w:type="pct"/>
          </w:tcPr>
          <w:p w14:paraId="585ED320" w14:textId="77777777" w:rsidR="001C0154" w:rsidRPr="0037083F" w:rsidRDefault="001C0154" w:rsidP="007945BA">
            <w:pPr>
              <w:jc w:val="center"/>
              <w:rPr>
                <w:rStyle w:val="SubtleEmphasis"/>
                <w:i/>
              </w:rPr>
            </w:pPr>
            <w:r w:rsidRPr="0037083F">
              <w:rPr>
                <w:rStyle w:val="SubtleEmphasis"/>
                <w:i/>
              </w:rPr>
              <w:t>2014</w:t>
            </w:r>
          </w:p>
        </w:tc>
        <w:tc>
          <w:tcPr>
            <w:tcW w:w="1034" w:type="pct"/>
          </w:tcPr>
          <w:p w14:paraId="48D664D1" w14:textId="77777777" w:rsidR="001C0154" w:rsidRPr="0037083F" w:rsidRDefault="001C0154" w:rsidP="007945BA">
            <w:pPr>
              <w:jc w:val="center"/>
              <w:rPr>
                <w:rStyle w:val="SubtleEmphasis"/>
                <w:i/>
              </w:rPr>
            </w:pPr>
            <w:r w:rsidRPr="0037083F">
              <w:rPr>
                <w:rStyle w:val="SubtleEmphasis"/>
                <w:i/>
              </w:rPr>
              <w:t>2015 (forecast)</w:t>
            </w:r>
          </w:p>
        </w:tc>
      </w:tr>
      <w:tr w:rsidR="001C0154" w:rsidRPr="0037083F" w14:paraId="62F59BB7" w14:textId="77777777" w:rsidTr="00CF31F4">
        <w:tc>
          <w:tcPr>
            <w:tcW w:w="1110" w:type="pct"/>
          </w:tcPr>
          <w:p w14:paraId="1BB7DFC7" w14:textId="77777777" w:rsidR="001C0154" w:rsidRPr="0037083F" w:rsidRDefault="001C0154" w:rsidP="007945BA">
            <w:pPr>
              <w:jc w:val="left"/>
              <w:rPr>
                <w:rStyle w:val="SubtleEmphasis"/>
              </w:rPr>
            </w:pPr>
            <w:r w:rsidRPr="0037083F">
              <w:rPr>
                <w:rStyle w:val="SubtleEmphasis"/>
              </w:rPr>
              <w:t>Cash at 30 June</w:t>
            </w:r>
          </w:p>
        </w:tc>
        <w:tc>
          <w:tcPr>
            <w:tcW w:w="476" w:type="pct"/>
          </w:tcPr>
          <w:p w14:paraId="781083D2" w14:textId="77777777" w:rsidR="001C0154" w:rsidRPr="0037083F" w:rsidRDefault="001C0154" w:rsidP="007945BA">
            <w:pPr>
              <w:jc w:val="right"/>
              <w:rPr>
                <w:rStyle w:val="SubtleEmphasis"/>
              </w:rPr>
            </w:pPr>
            <w:r w:rsidRPr="0037083F">
              <w:rPr>
                <w:rStyle w:val="SubtleEmphasis"/>
              </w:rPr>
              <w:t>2,915</w:t>
            </w:r>
          </w:p>
        </w:tc>
        <w:tc>
          <w:tcPr>
            <w:tcW w:w="476" w:type="pct"/>
          </w:tcPr>
          <w:p w14:paraId="2C9E07C6" w14:textId="77777777" w:rsidR="001C0154" w:rsidRPr="0037083F" w:rsidRDefault="001C0154" w:rsidP="007945BA">
            <w:pPr>
              <w:jc w:val="right"/>
              <w:rPr>
                <w:rStyle w:val="SubtleEmphasis"/>
              </w:rPr>
            </w:pPr>
            <w:r w:rsidRPr="0037083F">
              <w:rPr>
                <w:rStyle w:val="SubtleEmphasis"/>
              </w:rPr>
              <w:t>3,173</w:t>
            </w:r>
          </w:p>
        </w:tc>
        <w:tc>
          <w:tcPr>
            <w:tcW w:w="476" w:type="pct"/>
          </w:tcPr>
          <w:p w14:paraId="459D13C4" w14:textId="77777777" w:rsidR="001C0154" w:rsidRPr="0037083F" w:rsidRDefault="001C0154" w:rsidP="007945BA">
            <w:pPr>
              <w:jc w:val="right"/>
              <w:rPr>
                <w:rStyle w:val="SubtleEmphasis"/>
              </w:rPr>
            </w:pPr>
            <w:r w:rsidRPr="0037083F">
              <w:rPr>
                <w:rStyle w:val="SubtleEmphasis"/>
              </w:rPr>
              <w:t>3,578</w:t>
            </w:r>
          </w:p>
        </w:tc>
        <w:tc>
          <w:tcPr>
            <w:tcW w:w="476" w:type="pct"/>
          </w:tcPr>
          <w:p w14:paraId="360C2211" w14:textId="77777777" w:rsidR="001C0154" w:rsidRPr="0037083F" w:rsidRDefault="001C0154" w:rsidP="007945BA">
            <w:pPr>
              <w:jc w:val="right"/>
              <w:rPr>
                <w:rStyle w:val="SubtleEmphasis"/>
              </w:rPr>
            </w:pPr>
            <w:r w:rsidRPr="0037083F">
              <w:rPr>
                <w:rStyle w:val="SubtleEmphasis"/>
              </w:rPr>
              <w:t>3,473</w:t>
            </w:r>
          </w:p>
        </w:tc>
        <w:tc>
          <w:tcPr>
            <w:tcW w:w="476" w:type="pct"/>
          </w:tcPr>
          <w:p w14:paraId="0A83B42E" w14:textId="77777777" w:rsidR="001C0154" w:rsidRPr="0037083F" w:rsidRDefault="001C0154" w:rsidP="007945BA">
            <w:pPr>
              <w:jc w:val="right"/>
              <w:rPr>
                <w:rStyle w:val="SubtleEmphasis"/>
              </w:rPr>
            </w:pPr>
            <w:r w:rsidRPr="0037083F">
              <w:rPr>
                <w:rStyle w:val="SubtleEmphasis"/>
              </w:rPr>
              <w:t>3,717</w:t>
            </w:r>
          </w:p>
        </w:tc>
        <w:tc>
          <w:tcPr>
            <w:tcW w:w="476" w:type="pct"/>
          </w:tcPr>
          <w:p w14:paraId="79A3FF8E" w14:textId="77777777" w:rsidR="001C0154" w:rsidRPr="0037083F" w:rsidRDefault="001C0154" w:rsidP="007945BA">
            <w:pPr>
              <w:jc w:val="right"/>
              <w:rPr>
                <w:rStyle w:val="SubtleEmphasis"/>
              </w:rPr>
            </w:pPr>
            <w:r w:rsidRPr="0037083F">
              <w:rPr>
                <w:rStyle w:val="SubtleEmphasis"/>
              </w:rPr>
              <w:t>3,454</w:t>
            </w:r>
          </w:p>
        </w:tc>
        <w:tc>
          <w:tcPr>
            <w:tcW w:w="1034" w:type="pct"/>
          </w:tcPr>
          <w:p w14:paraId="238FE94B" w14:textId="77777777" w:rsidR="001C0154" w:rsidRPr="0037083F" w:rsidRDefault="001C0154" w:rsidP="007945BA">
            <w:pPr>
              <w:jc w:val="right"/>
              <w:rPr>
                <w:rStyle w:val="SubtleEmphasis"/>
              </w:rPr>
            </w:pPr>
            <w:r w:rsidRPr="0037083F">
              <w:rPr>
                <w:rStyle w:val="SubtleEmphasis"/>
              </w:rPr>
              <w:t>2,658</w:t>
            </w:r>
          </w:p>
        </w:tc>
      </w:tr>
    </w:tbl>
    <w:p w14:paraId="0363A189" w14:textId="77777777" w:rsidR="001C0154" w:rsidRPr="0037083F" w:rsidRDefault="001C0154" w:rsidP="001C0154"/>
    <w:p w14:paraId="2038C762" w14:textId="77777777" w:rsidR="001C0154" w:rsidRPr="0037083F" w:rsidRDefault="001C0154" w:rsidP="001C0154">
      <w:r w:rsidRPr="0037083F">
        <w:t>This is an issue that will need careful attention.</w:t>
      </w:r>
    </w:p>
    <w:p w14:paraId="3D45C06F" w14:textId="77777777" w:rsidR="001C0154" w:rsidRPr="0037083F" w:rsidRDefault="001C0154" w:rsidP="001C0154">
      <w:pPr>
        <w:pStyle w:val="Heading5"/>
      </w:pPr>
      <w:bookmarkStart w:id="796" w:name="_Toc427833208"/>
      <w:r w:rsidRPr="0037083F">
        <w:t xml:space="preserve">6.1.3.8  </w:t>
      </w:r>
      <w:r w:rsidR="00116833" w:rsidRPr="0037083F">
        <w:tab/>
      </w:r>
      <w:r w:rsidRPr="0037083F">
        <w:t>SOSA has relatively low reserves making it financially vulnerable</w:t>
      </w:r>
      <w:bookmarkEnd w:id="796"/>
    </w:p>
    <w:p w14:paraId="37F44741" w14:textId="77777777" w:rsidR="001C0154" w:rsidRPr="0037083F" w:rsidRDefault="001C0154" w:rsidP="001C0154">
      <w:r w:rsidRPr="0037083F">
        <w:t>SOSA has relatively low reserves making it vulnerable given the high risk works it undertakes.</w:t>
      </w:r>
    </w:p>
    <w:p w14:paraId="315E55CA" w14:textId="77777777" w:rsidR="001C0154" w:rsidRPr="0037083F" w:rsidRDefault="001C0154" w:rsidP="001C0154">
      <w:pPr>
        <w:pStyle w:val="Caption"/>
      </w:pPr>
      <w:bookmarkStart w:id="797" w:name="_Toc425938589"/>
      <w:bookmarkStart w:id="798" w:name="_Toc429670882"/>
      <w:r w:rsidRPr="0037083F">
        <w:t>Exhibit 6.83</w:t>
      </w:r>
      <w:r w:rsidRPr="0037083F">
        <w:tab/>
        <w:t>SOSA: equity 2008-09 to 2013-14 ($000)</w:t>
      </w:r>
      <w:bookmarkEnd w:id="797"/>
      <w:bookmarkEnd w:id="798"/>
    </w:p>
    <w:tbl>
      <w:tblPr>
        <w:tblStyle w:val="TableGrid"/>
        <w:tblW w:w="5000" w:type="pct"/>
        <w:tblLook w:val="04A0" w:firstRow="1" w:lastRow="0" w:firstColumn="1" w:lastColumn="0" w:noHBand="0" w:noVBand="1"/>
        <w:tblDescription w:val="SOSA: equity 2008-09 to 2013-14 ($000)"/>
      </w:tblPr>
      <w:tblGrid>
        <w:gridCol w:w="1416"/>
        <w:gridCol w:w="1266"/>
        <w:gridCol w:w="1266"/>
        <w:gridCol w:w="1268"/>
        <w:gridCol w:w="1266"/>
        <w:gridCol w:w="1266"/>
        <w:gridCol w:w="1268"/>
      </w:tblGrid>
      <w:tr w:rsidR="001C0154" w:rsidRPr="0037083F" w14:paraId="435AC5B6" w14:textId="77777777" w:rsidTr="00CF31F4">
        <w:trPr>
          <w:tblHeader/>
        </w:trPr>
        <w:tc>
          <w:tcPr>
            <w:tcW w:w="786" w:type="pct"/>
          </w:tcPr>
          <w:p w14:paraId="0B0E03AC" w14:textId="77777777" w:rsidR="001C0154" w:rsidRPr="0037083F" w:rsidRDefault="001C0154" w:rsidP="007945BA">
            <w:pPr>
              <w:rPr>
                <w:rStyle w:val="SubtleEmphasis"/>
                <w:i/>
              </w:rPr>
            </w:pPr>
          </w:p>
        </w:tc>
        <w:tc>
          <w:tcPr>
            <w:tcW w:w="702" w:type="pct"/>
          </w:tcPr>
          <w:p w14:paraId="33AF966E" w14:textId="77777777" w:rsidR="001C0154" w:rsidRPr="0037083F" w:rsidRDefault="001C0154" w:rsidP="007945BA">
            <w:pPr>
              <w:jc w:val="center"/>
              <w:rPr>
                <w:rStyle w:val="SubtleEmphasis"/>
                <w:i/>
              </w:rPr>
            </w:pPr>
            <w:r w:rsidRPr="0037083F">
              <w:rPr>
                <w:rStyle w:val="SubtleEmphasis"/>
                <w:i/>
              </w:rPr>
              <w:t>2008-09</w:t>
            </w:r>
          </w:p>
        </w:tc>
        <w:tc>
          <w:tcPr>
            <w:tcW w:w="702" w:type="pct"/>
          </w:tcPr>
          <w:p w14:paraId="722AD598" w14:textId="77777777" w:rsidR="001C0154" w:rsidRPr="0037083F" w:rsidRDefault="001C0154" w:rsidP="007945BA">
            <w:pPr>
              <w:jc w:val="center"/>
              <w:rPr>
                <w:rStyle w:val="SubtleEmphasis"/>
                <w:i/>
              </w:rPr>
            </w:pPr>
            <w:r w:rsidRPr="0037083F">
              <w:rPr>
                <w:rStyle w:val="SubtleEmphasis"/>
                <w:i/>
              </w:rPr>
              <w:t>2009-10</w:t>
            </w:r>
          </w:p>
        </w:tc>
        <w:tc>
          <w:tcPr>
            <w:tcW w:w="703" w:type="pct"/>
          </w:tcPr>
          <w:p w14:paraId="70512E0A" w14:textId="77777777" w:rsidR="001C0154" w:rsidRPr="0037083F" w:rsidRDefault="001C0154" w:rsidP="007945BA">
            <w:pPr>
              <w:jc w:val="center"/>
              <w:rPr>
                <w:rStyle w:val="SubtleEmphasis"/>
                <w:i/>
              </w:rPr>
            </w:pPr>
            <w:r w:rsidRPr="0037083F">
              <w:rPr>
                <w:rStyle w:val="SubtleEmphasis"/>
                <w:i/>
              </w:rPr>
              <w:t>2010-11</w:t>
            </w:r>
          </w:p>
        </w:tc>
        <w:tc>
          <w:tcPr>
            <w:tcW w:w="702" w:type="pct"/>
          </w:tcPr>
          <w:p w14:paraId="75601F5B" w14:textId="77777777" w:rsidR="001C0154" w:rsidRPr="0037083F" w:rsidRDefault="001C0154" w:rsidP="007945BA">
            <w:pPr>
              <w:jc w:val="center"/>
              <w:rPr>
                <w:rStyle w:val="SubtleEmphasis"/>
                <w:i/>
              </w:rPr>
            </w:pPr>
            <w:r w:rsidRPr="0037083F">
              <w:rPr>
                <w:rStyle w:val="SubtleEmphasis"/>
                <w:i/>
              </w:rPr>
              <w:t>2011-12</w:t>
            </w:r>
          </w:p>
        </w:tc>
        <w:tc>
          <w:tcPr>
            <w:tcW w:w="702" w:type="pct"/>
          </w:tcPr>
          <w:p w14:paraId="039FCB4A" w14:textId="77777777" w:rsidR="001C0154" w:rsidRPr="0037083F" w:rsidRDefault="001C0154" w:rsidP="007945BA">
            <w:pPr>
              <w:jc w:val="center"/>
              <w:rPr>
                <w:rStyle w:val="SubtleEmphasis"/>
                <w:i/>
              </w:rPr>
            </w:pPr>
            <w:r w:rsidRPr="0037083F">
              <w:rPr>
                <w:rStyle w:val="SubtleEmphasis"/>
                <w:i/>
              </w:rPr>
              <w:t>2012-13</w:t>
            </w:r>
          </w:p>
        </w:tc>
        <w:tc>
          <w:tcPr>
            <w:tcW w:w="703" w:type="pct"/>
          </w:tcPr>
          <w:p w14:paraId="244698A5" w14:textId="77777777" w:rsidR="001C0154" w:rsidRPr="0037083F" w:rsidRDefault="001C0154" w:rsidP="007945BA">
            <w:pPr>
              <w:jc w:val="center"/>
              <w:rPr>
                <w:rStyle w:val="SubtleEmphasis"/>
                <w:i/>
              </w:rPr>
            </w:pPr>
            <w:r w:rsidRPr="0037083F">
              <w:rPr>
                <w:rStyle w:val="SubtleEmphasis"/>
                <w:i/>
              </w:rPr>
              <w:t>2013-14</w:t>
            </w:r>
          </w:p>
        </w:tc>
      </w:tr>
      <w:tr w:rsidR="001C0154" w:rsidRPr="0037083F" w14:paraId="4138F795" w14:textId="77777777" w:rsidTr="00CF31F4">
        <w:tc>
          <w:tcPr>
            <w:tcW w:w="786" w:type="pct"/>
          </w:tcPr>
          <w:p w14:paraId="0C5FB3CF" w14:textId="77777777" w:rsidR="001C0154" w:rsidRPr="0037083F" w:rsidRDefault="001C0154" w:rsidP="007945BA">
            <w:pPr>
              <w:jc w:val="left"/>
              <w:rPr>
                <w:rStyle w:val="SubtleEmphasis"/>
              </w:rPr>
            </w:pPr>
            <w:r w:rsidRPr="0037083F">
              <w:rPr>
                <w:rStyle w:val="SubtleEmphasis"/>
              </w:rPr>
              <w:t>Assets</w:t>
            </w:r>
          </w:p>
        </w:tc>
        <w:tc>
          <w:tcPr>
            <w:tcW w:w="702" w:type="pct"/>
          </w:tcPr>
          <w:p w14:paraId="4E81B3C3" w14:textId="77777777" w:rsidR="001C0154" w:rsidRPr="0037083F" w:rsidRDefault="001C0154" w:rsidP="007945BA">
            <w:pPr>
              <w:jc w:val="right"/>
              <w:rPr>
                <w:rStyle w:val="SubtleEmphasis"/>
              </w:rPr>
            </w:pPr>
            <w:r w:rsidRPr="0037083F">
              <w:rPr>
                <w:rStyle w:val="SubtleEmphasis"/>
              </w:rPr>
              <w:t>3,625</w:t>
            </w:r>
          </w:p>
        </w:tc>
        <w:tc>
          <w:tcPr>
            <w:tcW w:w="702" w:type="pct"/>
          </w:tcPr>
          <w:p w14:paraId="60DA1615" w14:textId="77777777" w:rsidR="001C0154" w:rsidRPr="0037083F" w:rsidRDefault="001C0154" w:rsidP="007945BA">
            <w:pPr>
              <w:jc w:val="right"/>
              <w:rPr>
                <w:rStyle w:val="SubtleEmphasis"/>
              </w:rPr>
            </w:pPr>
            <w:r w:rsidRPr="0037083F">
              <w:rPr>
                <w:rStyle w:val="SubtleEmphasis"/>
              </w:rPr>
              <w:t>4,047</w:t>
            </w:r>
          </w:p>
        </w:tc>
        <w:tc>
          <w:tcPr>
            <w:tcW w:w="703" w:type="pct"/>
          </w:tcPr>
          <w:p w14:paraId="298E0018" w14:textId="77777777" w:rsidR="001C0154" w:rsidRPr="0037083F" w:rsidRDefault="001C0154" w:rsidP="007945BA">
            <w:pPr>
              <w:jc w:val="right"/>
              <w:rPr>
                <w:rStyle w:val="SubtleEmphasis"/>
              </w:rPr>
            </w:pPr>
            <w:r w:rsidRPr="0037083F">
              <w:rPr>
                <w:rStyle w:val="SubtleEmphasis"/>
              </w:rPr>
              <w:t>4,374</w:t>
            </w:r>
          </w:p>
        </w:tc>
        <w:tc>
          <w:tcPr>
            <w:tcW w:w="702" w:type="pct"/>
          </w:tcPr>
          <w:p w14:paraId="47A651BD" w14:textId="77777777" w:rsidR="001C0154" w:rsidRPr="0037083F" w:rsidRDefault="001C0154" w:rsidP="007945BA">
            <w:pPr>
              <w:jc w:val="right"/>
              <w:rPr>
                <w:rStyle w:val="SubtleEmphasis"/>
              </w:rPr>
            </w:pPr>
            <w:r w:rsidRPr="0037083F">
              <w:rPr>
                <w:rStyle w:val="SubtleEmphasis"/>
              </w:rPr>
              <w:t>4,230</w:t>
            </w:r>
          </w:p>
        </w:tc>
        <w:tc>
          <w:tcPr>
            <w:tcW w:w="702" w:type="pct"/>
          </w:tcPr>
          <w:p w14:paraId="529AA244" w14:textId="77777777" w:rsidR="001C0154" w:rsidRPr="0037083F" w:rsidRDefault="001C0154" w:rsidP="007945BA">
            <w:pPr>
              <w:jc w:val="right"/>
              <w:rPr>
                <w:rStyle w:val="SubtleEmphasis"/>
              </w:rPr>
            </w:pPr>
            <w:r w:rsidRPr="0037083F">
              <w:rPr>
                <w:rStyle w:val="SubtleEmphasis"/>
              </w:rPr>
              <w:t>4,230</w:t>
            </w:r>
          </w:p>
        </w:tc>
        <w:tc>
          <w:tcPr>
            <w:tcW w:w="703" w:type="pct"/>
          </w:tcPr>
          <w:p w14:paraId="114FE60B" w14:textId="77777777" w:rsidR="001C0154" w:rsidRPr="0037083F" w:rsidRDefault="001C0154" w:rsidP="007945BA">
            <w:pPr>
              <w:jc w:val="right"/>
              <w:rPr>
                <w:rStyle w:val="SubtleEmphasis"/>
              </w:rPr>
            </w:pPr>
            <w:r w:rsidRPr="0037083F">
              <w:rPr>
                <w:rStyle w:val="SubtleEmphasis"/>
              </w:rPr>
              <w:t>4,169</w:t>
            </w:r>
          </w:p>
        </w:tc>
      </w:tr>
      <w:tr w:rsidR="001C0154" w:rsidRPr="0037083F" w14:paraId="0C386E0F" w14:textId="77777777" w:rsidTr="00CF31F4">
        <w:tc>
          <w:tcPr>
            <w:tcW w:w="786" w:type="pct"/>
          </w:tcPr>
          <w:p w14:paraId="417EE2D3" w14:textId="77777777" w:rsidR="001C0154" w:rsidRPr="0037083F" w:rsidRDefault="001C0154" w:rsidP="007945BA">
            <w:pPr>
              <w:jc w:val="left"/>
              <w:rPr>
                <w:rStyle w:val="SubtleEmphasis"/>
              </w:rPr>
            </w:pPr>
            <w:r w:rsidRPr="0037083F">
              <w:rPr>
                <w:rStyle w:val="SubtleEmphasis"/>
              </w:rPr>
              <w:t>Liabilities</w:t>
            </w:r>
          </w:p>
        </w:tc>
        <w:tc>
          <w:tcPr>
            <w:tcW w:w="702" w:type="pct"/>
          </w:tcPr>
          <w:p w14:paraId="3BD08E5F" w14:textId="77777777" w:rsidR="001C0154" w:rsidRPr="0037083F" w:rsidRDefault="001C0154" w:rsidP="007945BA">
            <w:pPr>
              <w:jc w:val="right"/>
              <w:rPr>
                <w:rStyle w:val="SubtleEmphasis"/>
              </w:rPr>
            </w:pPr>
            <w:r w:rsidRPr="0037083F">
              <w:rPr>
                <w:rStyle w:val="SubtleEmphasis"/>
              </w:rPr>
              <w:t>1,433</w:t>
            </w:r>
          </w:p>
        </w:tc>
        <w:tc>
          <w:tcPr>
            <w:tcW w:w="702" w:type="pct"/>
          </w:tcPr>
          <w:p w14:paraId="4AF2A48F" w14:textId="77777777" w:rsidR="001C0154" w:rsidRPr="0037083F" w:rsidRDefault="001C0154" w:rsidP="007945BA">
            <w:pPr>
              <w:jc w:val="right"/>
              <w:rPr>
                <w:rStyle w:val="SubtleEmphasis"/>
              </w:rPr>
            </w:pPr>
            <w:r w:rsidRPr="0037083F">
              <w:rPr>
                <w:rStyle w:val="SubtleEmphasis"/>
              </w:rPr>
              <w:t>1,656</w:t>
            </w:r>
          </w:p>
        </w:tc>
        <w:tc>
          <w:tcPr>
            <w:tcW w:w="703" w:type="pct"/>
          </w:tcPr>
          <w:p w14:paraId="599FD7D1" w14:textId="77777777" w:rsidR="001C0154" w:rsidRPr="0037083F" w:rsidRDefault="001C0154" w:rsidP="007945BA">
            <w:pPr>
              <w:jc w:val="right"/>
              <w:rPr>
                <w:rStyle w:val="SubtleEmphasis"/>
              </w:rPr>
            </w:pPr>
            <w:r w:rsidRPr="0037083F">
              <w:rPr>
                <w:rStyle w:val="SubtleEmphasis"/>
              </w:rPr>
              <w:t>1,403</w:t>
            </w:r>
          </w:p>
        </w:tc>
        <w:tc>
          <w:tcPr>
            <w:tcW w:w="702" w:type="pct"/>
          </w:tcPr>
          <w:p w14:paraId="64274CE8" w14:textId="77777777" w:rsidR="001C0154" w:rsidRPr="0037083F" w:rsidRDefault="001C0154" w:rsidP="007945BA">
            <w:pPr>
              <w:jc w:val="right"/>
              <w:rPr>
                <w:rStyle w:val="SubtleEmphasis"/>
              </w:rPr>
            </w:pPr>
            <w:r w:rsidRPr="0037083F">
              <w:rPr>
                <w:rStyle w:val="SubtleEmphasis"/>
              </w:rPr>
              <w:t>1,535</w:t>
            </w:r>
          </w:p>
        </w:tc>
        <w:tc>
          <w:tcPr>
            <w:tcW w:w="702" w:type="pct"/>
          </w:tcPr>
          <w:p w14:paraId="52BE5445" w14:textId="77777777" w:rsidR="001C0154" w:rsidRPr="0037083F" w:rsidRDefault="001C0154" w:rsidP="007945BA">
            <w:pPr>
              <w:jc w:val="right"/>
              <w:rPr>
                <w:rStyle w:val="SubtleEmphasis"/>
              </w:rPr>
            </w:pPr>
            <w:r w:rsidRPr="0037083F">
              <w:rPr>
                <w:rStyle w:val="SubtleEmphasis"/>
              </w:rPr>
              <w:t>1,443</w:t>
            </w:r>
          </w:p>
        </w:tc>
        <w:tc>
          <w:tcPr>
            <w:tcW w:w="703" w:type="pct"/>
          </w:tcPr>
          <w:p w14:paraId="6AB3BBCC" w14:textId="77777777" w:rsidR="001C0154" w:rsidRPr="0037083F" w:rsidRDefault="001C0154" w:rsidP="007945BA">
            <w:pPr>
              <w:jc w:val="right"/>
              <w:rPr>
                <w:rStyle w:val="SubtleEmphasis"/>
              </w:rPr>
            </w:pPr>
            <w:r w:rsidRPr="0037083F">
              <w:rPr>
                <w:rStyle w:val="SubtleEmphasis"/>
              </w:rPr>
              <w:t>1,123</w:t>
            </w:r>
          </w:p>
        </w:tc>
      </w:tr>
      <w:tr w:rsidR="001C0154" w:rsidRPr="0037083F" w14:paraId="0296F937" w14:textId="77777777" w:rsidTr="00CF31F4">
        <w:tc>
          <w:tcPr>
            <w:tcW w:w="786" w:type="pct"/>
          </w:tcPr>
          <w:p w14:paraId="6BE2ECF8" w14:textId="77777777" w:rsidR="001C0154" w:rsidRPr="0037083F" w:rsidRDefault="001C0154" w:rsidP="007945BA">
            <w:pPr>
              <w:jc w:val="left"/>
              <w:rPr>
                <w:rStyle w:val="SubtleEmphasis"/>
              </w:rPr>
            </w:pPr>
            <w:r w:rsidRPr="0037083F">
              <w:rPr>
                <w:rStyle w:val="SubtleEmphasis"/>
              </w:rPr>
              <w:t>Reserves</w:t>
            </w:r>
          </w:p>
        </w:tc>
        <w:tc>
          <w:tcPr>
            <w:tcW w:w="702" w:type="pct"/>
          </w:tcPr>
          <w:p w14:paraId="7BA9D6C8" w14:textId="77777777" w:rsidR="001C0154" w:rsidRPr="0037083F" w:rsidRDefault="001C0154" w:rsidP="007945BA">
            <w:pPr>
              <w:jc w:val="right"/>
              <w:rPr>
                <w:rStyle w:val="SubtleEmphasis"/>
              </w:rPr>
            </w:pPr>
            <w:r w:rsidRPr="0037083F">
              <w:rPr>
                <w:rStyle w:val="SubtleEmphasis"/>
              </w:rPr>
              <w:t>2,192</w:t>
            </w:r>
          </w:p>
        </w:tc>
        <w:tc>
          <w:tcPr>
            <w:tcW w:w="702" w:type="pct"/>
          </w:tcPr>
          <w:p w14:paraId="3DA1BE0D" w14:textId="77777777" w:rsidR="001C0154" w:rsidRPr="0037083F" w:rsidRDefault="001C0154" w:rsidP="007945BA">
            <w:pPr>
              <w:jc w:val="right"/>
              <w:rPr>
                <w:rStyle w:val="SubtleEmphasis"/>
              </w:rPr>
            </w:pPr>
            <w:r w:rsidRPr="0037083F">
              <w:rPr>
                <w:rStyle w:val="SubtleEmphasis"/>
              </w:rPr>
              <w:t>2,391</w:t>
            </w:r>
          </w:p>
        </w:tc>
        <w:tc>
          <w:tcPr>
            <w:tcW w:w="703" w:type="pct"/>
          </w:tcPr>
          <w:p w14:paraId="0104DB42" w14:textId="77777777" w:rsidR="001C0154" w:rsidRPr="0037083F" w:rsidRDefault="001C0154" w:rsidP="007945BA">
            <w:pPr>
              <w:jc w:val="right"/>
              <w:rPr>
                <w:rStyle w:val="SubtleEmphasis"/>
              </w:rPr>
            </w:pPr>
            <w:r w:rsidRPr="0037083F">
              <w:rPr>
                <w:rStyle w:val="SubtleEmphasis"/>
              </w:rPr>
              <w:t>2,971</w:t>
            </w:r>
          </w:p>
        </w:tc>
        <w:tc>
          <w:tcPr>
            <w:tcW w:w="702" w:type="pct"/>
          </w:tcPr>
          <w:p w14:paraId="325C20FC" w14:textId="77777777" w:rsidR="001C0154" w:rsidRPr="0037083F" w:rsidRDefault="001C0154" w:rsidP="007945BA">
            <w:pPr>
              <w:jc w:val="right"/>
              <w:rPr>
                <w:rStyle w:val="SubtleEmphasis"/>
              </w:rPr>
            </w:pPr>
            <w:r w:rsidRPr="0037083F">
              <w:rPr>
                <w:rStyle w:val="SubtleEmphasis"/>
              </w:rPr>
              <w:t>2,695</w:t>
            </w:r>
          </w:p>
        </w:tc>
        <w:tc>
          <w:tcPr>
            <w:tcW w:w="702" w:type="pct"/>
          </w:tcPr>
          <w:p w14:paraId="136A2B42" w14:textId="77777777" w:rsidR="001C0154" w:rsidRPr="0037083F" w:rsidRDefault="001C0154" w:rsidP="007945BA">
            <w:pPr>
              <w:jc w:val="right"/>
              <w:rPr>
                <w:rStyle w:val="SubtleEmphasis"/>
              </w:rPr>
            </w:pPr>
            <w:r w:rsidRPr="0037083F">
              <w:rPr>
                <w:rStyle w:val="SubtleEmphasis"/>
              </w:rPr>
              <w:t>2,787</w:t>
            </w:r>
          </w:p>
        </w:tc>
        <w:tc>
          <w:tcPr>
            <w:tcW w:w="703" w:type="pct"/>
          </w:tcPr>
          <w:p w14:paraId="6B0A3B6F" w14:textId="77777777" w:rsidR="001C0154" w:rsidRPr="0037083F" w:rsidRDefault="001C0154" w:rsidP="007945BA">
            <w:pPr>
              <w:jc w:val="right"/>
              <w:rPr>
                <w:rStyle w:val="SubtleEmphasis"/>
              </w:rPr>
            </w:pPr>
            <w:r w:rsidRPr="0037083F">
              <w:rPr>
                <w:rStyle w:val="SubtleEmphasis"/>
              </w:rPr>
              <w:t>3,046</w:t>
            </w:r>
          </w:p>
        </w:tc>
      </w:tr>
    </w:tbl>
    <w:p w14:paraId="74E373CA" w14:textId="77777777" w:rsidR="001C0154" w:rsidRPr="0037083F" w:rsidRDefault="001C0154" w:rsidP="001C0154"/>
    <w:p w14:paraId="54DE1128" w14:textId="3AB4181C" w:rsidR="001C0154" w:rsidRPr="0037083F" w:rsidRDefault="001C0154" w:rsidP="001C0154">
      <w:r w:rsidRPr="0037083F">
        <w:t xml:space="preserve">Thus, SOSA’s net assets have increased by $854,000 between 2008-09 and </w:t>
      </w:r>
      <w:r w:rsidR="004B0C6F">
        <w:t>2013</w:t>
      </w:r>
      <w:r w:rsidR="004B0C6F">
        <w:noBreakHyphen/>
      </w:r>
      <w:r w:rsidRPr="0037083F">
        <w:t>14.  However</w:t>
      </w:r>
      <w:r w:rsidR="00A75983" w:rsidRPr="0037083F">
        <w:t>,</w:t>
      </w:r>
      <w:r w:rsidRPr="0037083F">
        <w:t xml:space="preserve"> those reserves are likely to come down in light of the losses forecast for 2014-15.</w:t>
      </w:r>
    </w:p>
    <w:p w14:paraId="6645175A" w14:textId="42C59F35" w:rsidR="001C0154" w:rsidRPr="0037083F" w:rsidRDefault="001C0154" w:rsidP="001C0154">
      <w:r w:rsidRPr="0037083F">
        <w:t>In summary, while SOSA has acted with prudence, it is financially vulnerable.  This is reflected not just in its financial operating outcomes, but can also be seen in its cash position as well as in its reserves.</w:t>
      </w:r>
    </w:p>
    <w:p w14:paraId="039DC026" w14:textId="77777777" w:rsidR="001C0154" w:rsidRPr="0037083F" w:rsidRDefault="001C0154" w:rsidP="001C0154">
      <w:pPr>
        <w:pStyle w:val="Heading4"/>
      </w:pPr>
      <w:bookmarkStart w:id="799" w:name="_Toc427833209"/>
      <w:bookmarkStart w:id="800" w:name="_Toc429657293"/>
      <w:r w:rsidRPr="0037083F">
        <w:t>6.1.4 WAO</w:t>
      </w:r>
      <w:bookmarkEnd w:id="799"/>
      <w:bookmarkEnd w:id="800"/>
      <w:r w:rsidRPr="0037083F">
        <w:t xml:space="preserve"> </w:t>
      </w:r>
    </w:p>
    <w:p w14:paraId="55E12D39" w14:textId="2E90204A" w:rsidR="001C0154" w:rsidRPr="0037083F" w:rsidRDefault="001C0154" w:rsidP="001C0154">
      <w:r w:rsidRPr="0037083F">
        <w:t xml:space="preserve">WAO has prudently managed delivery of mainstage opera and concerts in Western Australia in a manner that has resulted in its financial position being relatively more secure than its peers.  In part, this reflects the lesser impact of the GFC on Western Australia because of the mining boom. </w:t>
      </w:r>
      <w:r w:rsidR="00162CA0" w:rsidRPr="0037083F">
        <w:t xml:space="preserve"> </w:t>
      </w:r>
      <w:r w:rsidRPr="0037083F">
        <w:t xml:space="preserve">The </w:t>
      </w:r>
      <w:r w:rsidR="00D403EA" w:rsidRPr="0037083F">
        <w:t xml:space="preserve">impact of the </w:t>
      </w:r>
      <w:r w:rsidRPr="0037083F">
        <w:t>recent reduction in iron-ore prices has not yet been reflected in a full year’s financial outcomes.</w:t>
      </w:r>
    </w:p>
    <w:p w14:paraId="3A90BF1F" w14:textId="567F4133" w:rsidR="001C0154" w:rsidRPr="0037083F" w:rsidRDefault="001C0154" w:rsidP="001C0154">
      <w:r w:rsidRPr="0037083F">
        <w:t xml:space="preserve">In light of these external factors, WAO has not substantially changed the mix of </w:t>
      </w:r>
      <w:r w:rsidRPr="0037083F">
        <w:rPr>
          <w:b/>
        </w:rPr>
        <w:t>what</w:t>
      </w:r>
      <w:r w:rsidRPr="0037083F">
        <w:t xml:space="preserve"> programme it delivers.  It continues to offer three mainstage productions each year and has done so in all years since 2009</w:t>
      </w:r>
      <w:r w:rsidR="00A75983" w:rsidRPr="0037083F">
        <w:t>,</w:t>
      </w:r>
      <w:r w:rsidRPr="0037083F">
        <w:t xml:space="preserve"> except for 2010</w:t>
      </w:r>
      <w:r w:rsidR="00A75983" w:rsidRPr="0037083F">
        <w:t>,</w:t>
      </w:r>
      <w:r w:rsidRPr="0037083F">
        <w:t xml:space="preserve"> when it offered a fourth production.  The WAO repertoire mix is of both popular and less familiar works.  It offers about six performances of popular operas and slightly fewer performances of less familiar productions each year.  It also offers Opera in the Park each year and conducts a schools programme.  West Australian Opera regularly collaborates with the Perth International Arts Festival, including for presentations of </w:t>
      </w:r>
      <w:r w:rsidRPr="0037083F">
        <w:rPr>
          <w:i/>
        </w:rPr>
        <w:t>Madama Butterfly</w:t>
      </w:r>
      <w:r w:rsidRPr="0037083F">
        <w:t xml:space="preserve"> in 2015, </w:t>
      </w:r>
      <w:r w:rsidRPr="0037083F">
        <w:rPr>
          <w:i/>
        </w:rPr>
        <w:t>Elektra</w:t>
      </w:r>
      <w:r w:rsidRPr="0037083F">
        <w:t xml:space="preserve"> in 2012, </w:t>
      </w:r>
      <w:r w:rsidRPr="0037083F">
        <w:rPr>
          <w:i/>
        </w:rPr>
        <w:t>Peter Grimes</w:t>
      </w:r>
      <w:r w:rsidRPr="0037083F">
        <w:t xml:space="preserve"> in 2010, and Richard Mills’ </w:t>
      </w:r>
      <w:r w:rsidRPr="0037083F">
        <w:rPr>
          <w:i/>
        </w:rPr>
        <w:t>The Love of the Nightingale</w:t>
      </w:r>
      <w:r w:rsidRPr="0037083F">
        <w:t xml:space="preserve"> in 2007.</w:t>
      </w:r>
      <w:r w:rsidR="00002649">
        <w:t xml:space="preserve">  The financial arrangements in respect of these productions differ by year.</w:t>
      </w:r>
    </w:p>
    <w:p w14:paraId="5E00D2D0" w14:textId="5718BCD1" w:rsidR="001C0154" w:rsidRPr="0037083F" w:rsidRDefault="001C0154" w:rsidP="001C0154">
      <w:r w:rsidRPr="0037083F">
        <w:t xml:space="preserve">It has not significantly changed </w:t>
      </w:r>
      <w:r w:rsidRPr="0037083F">
        <w:rPr>
          <w:b/>
        </w:rPr>
        <w:t>where</w:t>
      </w:r>
      <w:r w:rsidRPr="0037083F">
        <w:t xml:space="preserve"> the programme is delivered, with its offerings being staged in His Majesty’s Theatre</w:t>
      </w:r>
      <w:r w:rsidR="00A75983" w:rsidRPr="0037083F">
        <w:t>,</w:t>
      </w:r>
      <w:r w:rsidRPr="0037083F">
        <w:t xml:space="preserve"> which has 1,200 seats.  Opera in the Park is performed in the Supreme Court Gardens, and is </w:t>
      </w:r>
      <w:r w:rsidR="00FF1DC2" w:rsidRPr="0037083F">
        <w:t>simulcast</w:t>
      </w:r>
      <w:r w:rsidRPr="0037083F">
        <w:t xml:space="preserve"> to regional communities in W</w:t>
      </w:r>
      <w:r w:rsidR="00A75983" w:rsidRPr="0037083F">
        <w:t>estern Australia</w:t>
      </w:r>
      <w:r w:rsidRPr="0037083F">
        <w:t xml:space="preserve">.  Additionally, </w:t>
      </w:r>
      <w:r w:rsidR="002847BB" w:rsidRPr="0037083F">
        <w:t>WAO</w:t>
      </w:r>
      <w:r w:rsidRPr="0037083F">
        <w:t xml:space="preserve"> continues its commitment to regional perform</w:t>
      </w:r>
      <w:r w:rsidR="00162CA0" w:rsidRPr="0037083F">
        <w:t>ances and community activities.</w:t>
      </w:r>
    </w:p>
    <w:p w14:paraId="60A46B7F" w14:textId="7541E42B" w:rsidR="001C0154" w:rsidRPr="0037083F" w:rsidRDefault="001C0154" w:rsidP="001C0154">
      <w:r w:rsidRPr="0037083F">
        <w:t>With few exceptions</w:t>
      </w:r>
      <w:r w:rsidR="00A75983" w:rsidRPr="0037083F">
        <w:t>,</w:t>
      </w:r>
      <w:r w:rsidRPr="0037083F">
        <w:t xml:space="preserve"> it has not changed </w:t>
      </w:r>
      <w:r w:rsidRPr="0037083F">
        <w:rPr>
          <w:b/>
        </w:rPr>
        <w:t>how</w:t>
      </w:r>
      <w:r w:rsidRPr="0037083F">
        <w:t xml:space="preserve"> its mainstage programme is delivered.  It primarily stages productions hired from Opera Australia, supplemented with new Opera Conference productions, and productions in partnership with Au</w:t>
      </w:r>
      <w:r w:rsidR="00162CA0" w:rsidRPr="0037083F">
        <w:t>stralian and overseas partners.</w:t>
      </w:r>
    </w:p>
    <w:p w14:paraId="1EBCE398" w14:textId="5215F8AA" w:rsidR="001C0154" w:rsidRPr="0037083F" w:rsidRDefault="001C0154" w:rsidP="001C0154">
      <w:r w:rsidRPr="0037083F">
        <w:t xml:space="preserve">At an operational level, WAO controls its overheads and costs so as to avoid </w:t>
      </w:r>
      <w:r w:rsidR="004B5D49" w:rsidRPr="0037083F">
        <w:t xml:space="preserve">a </w:t>
      </w:r>
      <w:r w:rsidRPr="0037083F">
        <w:t>deterioration in its financial position.</w:t>
      </w:r>
    </w:p>
    <w:p w14:paraId="4F740CBE" w14:textId="0D2016F1" w:rsidR="001C0154" w:rsidRPr="0037083F" w:rsidRDefault="001C0154" w:rsidP="001C0154">
      <w:r w:rsidRPr="0037083F">
        <w:t xml:space="preserve">There is </w:t>
      </w:r>
      <w:r w:rsidR="004B5D49" w:rsidRPr="0037083F">
        <w:t xml:space="preserve">some </w:t>
      </w:r>
      <w:r w:rsidRPr="0037083F">
        <w:t>evidence of declining private sector support, most likely as a consequence of the W</w:t>
      </w:r>
      <w:r w:rsidR="00A75983" w:rsidRPr="0037083F">
        <w:t>est</w:t>
      </w:r>
      <w:r w:rsidR="004551E6">
        <w:t>ern</w:t>
      </w:r>
      <w:r w:rsidR="00A75983" w:rsidRPr="0037083F">
        <w:t xml:space="preserve"> Australian</w:t>
      </w:r>
      <w:r w:rsidRPr="0037083F">
        <w:t xml:space="preserve"> economy being less buoyant.</w:t>
      </w:r>
    </w:p>
    <w:p w14:paraId="3219BCA7" w14:textId="231CCD88" w:rsidR="001C0154" w:rsidRPr="0037083F" w:rsidRDefault="001C0154" w:rsidP="001C0154">
      <w:r w:rsidRPr="0037083F">
        <w:t>WAO’s financial position is presently sound with healthy cash balances and stable reserves.  This may come under pressure as a result of a less buoyant W</w:t>
      </w:r>
      <w:r w:rsidR="00A75983" w:rsidRPr="0037083F">
        <w:t>est</w:t>
      </w:r>
      <w:r w:rsidR="004551E6">
        <w:t>ern</w:t>
      </w:r>
      <w:r w:rsidR="00A75983" w:rsidRPr="0037083F">
        <w:t xml:space="preserve"> Australia</w:t>
      </w:r>
      <w:r w:rsidR="002847BB" w:rsidRPr="0037083F">
        <w:t>n</w:t>
      </w:r>
      <w:r w:rsidRPr="0037083F">
        <w:t xml:space="preserve"> economy and </w:t>
      </w:r>
      <w:r w:rsidR="004B5D49" w:rsidRPr="0037083F">
        <w:t xml:space="preserve">potentially </w:t>
      </w:r>
      <w:r w:rsidRPr="0037083F">
        <w:t>reduced private sector support.</w:t>
      </w:r>
    </w:p>
    <w:p w14:paraId="20670E2A" w14:textId="77777777" w:rsidR="001C0154" w:rsidRPr="0037083F" w:rsidRDefault="001C0154" w:rsidP="001C0154">
      <w:pPr>
        <w:pStyle w:val="Heading5"/>
      </w:pPr>
      <w:bookmarkStart w:id="801" w:name="_Toc427833210"/>
      <w:r w:rsidRPr="0037083F">
        <w:t xml:space="preserve">6.1.4.1 </w:t>
      </w:r>
      <w:r w:rsidR="00116833" w:rsidRPr="0037083F">
        <w:tab/>
      </w:r>
      <w:r w:rsidRPr="0037083F">
        <w:t>WAO operating costs are rising faster than revenue</w:t>
      </w:r>
      <w:bookmarkEnd w:id="801"/>
    </w:p>
    <w:p w14:paraId="2C971D47" w14:textId="77777777" w:rsidR="001C0154" w:rsidRPr="0037083F" w:rsidRDefault="001C0154" w:rsidP="001C0154">
      <w:r w:rsidRPr="0037083F">
        <w:t>Since the GFC, WAO has generally been profitable</w:t>
      </w:r>
      <w:r w:rsidR="00A75983" w:rsidRPr="0037083F">
        <w:t>,</w:t>
      </w:r>
      <w:r w:rsidRPr="0037083F">
        <w:t xml:space="preserve"> with occasional small operating losses.  This situation reflects WAO’s strong financial governance and management and the lesser impact of the GFC on Western Australia.</w:t>
      </w:r>
    </w:p>
    <w:p w14:paraId="3C4AF33A" w14:textId="77777777" w:rsidR="001C0154" w:rsidRPr="0037083F" w:rsidRDefault="001C0154" w:rsidP="001C0154">
      <w:pPr>
        <w:pStyle w:val="Caption"/>
      </w:pPr>
      <w:bookmarkStart w:id="802" w:name="_Toc425938590"/>
      <w:bookmarkStart w:id="803" w:name="_Toc429670883"/>
      <w:r w:rsidRPr="0037083F">
        <w:t>Exhibit 6.84</w:t>
      </w:r>
      <w:r w:rsidRPr="0037083F">
        <w:tab/>
        <w:t>WAO: over</w:t>
      </w:r>
      <w:r w:rsidR="00E906CF" w:rsidRPr="0037083F">
        <w:t xml:space="preserve">all income and expenditure 2009 to </w:t>
      </w:r>
      <w:r w:rsidRPr="0037083F">
        <w:t>2014 ($000, cagr)</w:t>
      </w:r>
      <w:bookmarkEnd w:id="802"/>
      <w:bookmarkEnd w:id="803"/>
    </w:p>
    <w:tbl>
      <w:tblPr>
        <w:tblStyle w:val="TableGrid"/>
        <w:tblW w:w="5000" w:type="pct"/>
        <w:tblLook w:val="04A0" w:firstRow="1" w:lastRow="0" w:firstColumn="1" w:lastColumn="0" w:noHBand="0" w:noVBand="1"/>
        <w:tblDescription w:val="WAO: overall income and expenditure 2009 to 2014 ($000, cagr)"/>
      </w:tblPr>
      <w:tblGrid>
        <w:gridCol w:w="2267"/>
        <w:gridCol w:w="965"/>
        <w:gridCol w:w="965"/>
        <w:gridCol w:w="965"/>
        <w:gridCol w:w="965"/>
        <w:gridCol w:w="965"/>
        <w:gridCol w:w="965"/>
        <w:gridCol w:w="959"/>
      </w:tblGrid>
      <w:tr w:rsidR="001C0154" w:rsidRPr="0037083F" w14:paraId="37C6E2A6" w14:textId="77777777" w:rsidTr="00CF31F4">
        <w:trPr>
          <w:tblHeader/>
        </w:trPr>
        <w:tc>
          <w:tcPr>
            <w:tcW w:w="1258" w:type="pct"/>
          </w:tcPr>
          <w:p w14:paraId="2261C805" w14:textId="77777777" w:rsidR="001C0154" w:rsidRPr="0037083F" w:rsidRDefault="001C0154" w:rsidP="007945BA">
            <w:pPr>
              <w:jc w:val="center"/>
              <w:rPr>
                <w:rStyle w:val="SubtleEmphasis"/>
                <w:i/>
              </w:rPr>
            </w:pPr>
            <w:r w:rsidRPr="0037083F">
              <w:rPr>
                <w:rStyle w:val="SubtleEmphasis"/>
                <w:i/>
              </w:rPr>
              <w:t>Component</w:t>
            </w:r>
          </w:p>
        </w:tc>
        <w:tc>
          <w:tcPr>
            <w:tcW w:w="535" w:type="pct"/>
          </w:tcPr>
          <w:p w14:paraId="1C433A64" w14:textId="77777777" w:rsidR="001C0154" w:rsidRPr="0037083F" w:rsidRDefault="001C0154" w:rsidP="007945BA">
            <w:pPr>
              <w:jc w:val="center"/>
              <w:rPr>
                <w:rStyle w:val="SubtleEmphasis"/>
                <w:i/>
              </w:rPr>
            </w:pPr>
            <w:r w:rsidRPr="0037083F">
              <w:rPr>
                <w:rStyle w:val="SubtleEmphasis"/>
                <w:i/>
              </w:rPr>
              <w:t>2009</w:t>
            </w:r>
          </w:p>
        </w:tc>
        <w:tc>
          <w:tcPr>
            <w:tcW w:w="535" w:type="pct"/>
          </w:tcPr>
          <w:p w14:paraId="5A23C83F" w14:textId="77777777" w:rsidR="001C0154" w:rsidRPr="0037083F" w:rsidRDefault="001C0154" w:rsidP="007945BA">
            <w:pPr>
              <w:jc w:val="center"/>
              <w:rPr>
                <w:rStyle w:val="SubtleEmphasis"/>
                <w:i/>
              </w:rPr>
            </w:pPr>
            <w:r w:rsidRPr="0037083F">
              <w:rPr>
                <w:rStyle w:val="SubtleEmphasis"/>
                <w:i/>
              </w:rPr>
              <w:t>2010</w:t>
            </w:r>
          </w:p>
        </w:tc>
        <w:tc>
          <w:tcPr>
            <w:tcW w:w="535" w:type="pct"/>
          </w:tcPr>
          <w:p w14:paraId="29C60263" w14:textId="77777777" w:rsidR="001C0154" w:rsidRPr="0037083F" w:rsidRDefault="001C0154" w:rsidP="007945BA">
            <w:pPr>
              <w:jc w:val="center"/>
              <w:rPr>
                <w:rStyle w:val="SubtleEmphasis"/>
                <w:i/>
              </w:rPr>
            </w:pPr>
            <w:r w:rsidRPr="0037083F">
              <w:rPr>
                <w:rStyle w:val="SubtleEmphasis"/>
                <w:i/>
              </w:rPr>
              <w:t>2011</w:t>
            </w:r>
          </w:p>
        </w:tc>
        <w:tc>
          <w:tcPr>
            <w:tcW w:w="535" w:type="pct"/>
          </w:tcPr>
          <w:p w14:paraId="2C566037" w14:textId="77777777" w:rsidR="001C0154" w:rsidRPr="0037083F" w:rsidRDefault="001C0154" w:rsidP="007945BA">
            <w:pPr>
              <w:jc w:val="center"/>
              <w:rPr>
                <w:rStyle w:val="SubtleEmphasis"/>
                <w:i/>
              </w:rPr>
            </w:pPr>
            <w:r w:rsidRPr="0037083F">
              <w:rPr>
                <w:rStyle w:val="SubtleEmphasis"/>
                <w:i/>
              </w:rPr>
              <w:t>2012</w:t>
            </w:r>
          </w:p>
        </w:tc>
        <w:tc>
          <w:tcPr>
            <w:tcW w:w="535" w:type="pct"/>
          </w:tcPr>
          <w:p w14:paraId="08B5E611" w14:textId="77777777" w:rsidR="001C0154" w:rsidRPr="0037083F" w:rsidRDefault="001C0154" w:rsidP="007945BA">
            <w:pPr>
              <w:jc w:val="center"/>
              <w:rPr>
                <w:rStyle w:val="SubtleEmphasis"/>
                <w:i/>
              </w:rPr>
            </w:pPr>
            <w:r w:rsidRPr="0037083F">
              <w:rPr>
                <w:rStyle w:val="SubtleEmphasis"/>
                <w:i/>
              </w:rPr>
              <w:t>2013</w:t>
            </w:r>
          </w:p>
        </w:tc>
        <w:tc>
          <w:tcPr>
            <w:tcW w:w="535" w:type="pct"/>
          </w:tcPr>
          <w:p w14:paraId="4547C39C" w14:textId="77777777" w:rsidR="001C0154" w:rsidRPr="0037083F" w:rsidRDefault="001C0154" w:rsidP="007945BA">
            <w:pPr>
              <w:jc w:val="center"/>
              <w:rPr>
                <w:rStyle w:val="SubtleEmphasis"/>
                <w:i/>
              </w:rPr>
            </w:pPr>
            <w:r w:rsidRPr="0037083F">
              <w:rPr>
                <w:rStyle w:val="SubtleEmphasis"/>
                <w:i/>
              </w:rPr>
              <w:t>2014</w:t>
            </w:r>
          </w:p>
        </w:tc>
        <w:tc>
          <w:tcPr>
            <w:tcW w:w="535" w:type="pct"/>
          </w:tcPr>
          <w:p w14:paraId="6D2822AB" w14:textId="77777777" w:rsidR="001C0154" w:rsidRPr="0037083F" w:rsidRDefault="001C0154" w:rsidP="007945BA">
            <w:pPr>
              <w:jc w:val="center"/>
              <w:rPr>
                <w:rStyle w:val="SubtleEmphasis"/>
                <w:i/>
              </w:rPr>
            </w:pPr>
            <w:r w:rsidRPr="0037083F">
              <w:rPr>
                <w:rStyle w:val="SubtleEmphasis"/>
                <w:i/>
              </w:rPr>
              <w:t>cagr</w:t>
            </w:r>
          </w:p>
        </w:tc>
      </w:tr>
      <w:tr w:rsidR="001C0154" w:rsidRPr="0037083F" w14:paraId="60ED3DF0" w14:textId="77777777" w:rsidTr="00CF31F4">
        <w:tc>
          <w:tcPr>
            <w:tcW w:w="1258" w:type="pct"/>
          </w:tcPr>
          <w:p w14:paraId="63F1BCC4" w14:textId="77777777" w:rsidR="001C0154" w:rsidRPr="0037083F" w:rsidRDefault="001C0154" w:rsidP="007945BA">
            <w:pPr>
              <w:jc w:val="left"/>
              <w:rPr>
                <w:rStyle w:val="SubtleEmphasis"/>
              </w:rPr>
            </w:pPr>
            <w:r w:rsidRPr="0037083F">
              <w:rPr>
                <w:rStyle w:val="SubtleEmphasis"/>
              </w:rPr>
              <w:t>Total income</w:t>
            </w:r>
          </w:p>
        </w:tc>
        <w:tc>
          <w:tcPr>
            <w:tcW w:w="535" w:type="pct"/>
          </w:tcPr>
          <w:p w14:paraId="4BE38976" w14:textId="77777777" w:rsidR="001C0154" w:rsidRPr="0037083F" w:rsidRDefault="001C0154" w:rsidP="007945BA">
            <w:pPr>
              <w:jc w:val="right"/>
              <w:rPr>
                <w:rStyle w:val="SubtleEmphasis"/>
              </w:rPr>
            </w:pPr>
            <w:r w:rsidRPr="0037083F">
              <w:rPr>
                <w:rStyle w:val="SubtleEmphasis"/>
              </w:rPr>
              <w:t>5,976</w:t>
            </w:r>
          </w:p>
        </w:tc>
        <w:tc>
          <w:tcPr>
            <w:tcW w:w="535" w:type="pct"/>
          </w:tcPr>
          <w:p w14:paraId="731D6109" w14:textId="77777777" w:rsidR="001C0154" w:rsidRPr="0037083F" w:rsidRDefault="001C0154" w:rsidP="007945BA">
            <w:pPr>
              <w:jc w:val="right"/>
              <w:rPr>
                <w:rStyle w:val="SubtleEmphasis"/>
              </w:rPr>
            </w:pPr>
            <w:r w:rsidRPr="0037083F">
              <w:rPr>
                <w:rStyle w:val="SubtleEmphasis"/>
              </w:rPr>
              <w:t>5,922</w:t>
            </w:r>
          </w:p>
        </w:tc>
        <w:tc>
          <w:tcPr>
            <w:tcW w:w="535" w:type="pct"/>
          </w:tcPr>
          <w:p w14:paraId="4920890F" w14:textId="77777777" w:rsidR="001C0154" w:rsidRPr="0037083F" w:rsidRDefault="001C0154" w:rsidP="007945BA">
            <w:pPr>
              <w:jc w:val="right"/>
              <w:rPr>
                <w:rStyle w:val="SubtleEmphasis"/>
              </w:rPr>
            </w:pPr>
            <w:r w:rsidRPr="0037083F">
              <w:rPr>
                <w:rStyle w:val="SubtleEmphasis"/>
              </w:rPr>
              <w:t>6,094</w:t>
            </w:r>
          </w:p>
        </w:tc>
        <w:tc>
          <w:tcPr>
            <w:tcW w:w="535" w:type="pct"/>
          </w:tcPr>
          <w:p w14:paraId="0036E8C8" w14:textId="77777777" w:rsidR="001C0154" w:rsidRPr="0037083F" w:rsidRDefault="001C0154" w:rsidP="007945BA">
            <w:pPr>
              <w:jc w:val="right"/>
              <w:rPr>
                <w:rStyle w:val="SubtleEmphasis"/>
              </w:rPr>
            </w:pPr>
            <w:r w:rsidRPr="0037083F">
              <w:rPr>
                <w:rStyle w:val="SubtleEmphasis"/>
              </w:rPr>
              <w:t>6,301</w:t>
            </w:r>
          </w:p>
        </w:tc>
        <w:tc>
          <w:tcPr>
            <w:tcW w:w="535" w:type="pct"/>
          </w:tcPr>
          <w:p w14:paraId="558CFC73" w14:textId="77777777" w:rsidR="001C0154" w:rsidRPr="0037083F" w:rsidRDefault="001C0154" w:rsidP="007945BA">
            <w:pPr>
              <w:jc w:val="right"/>
              <w:rPr>
                <w:rStyle w:val="SubtleEmphasis"/>
              </w:rPr>
            </w:pPr>
            <w:r w:rsidRPr="0037083F">
              <w:rPr>
                <w:rStyle w:val="SubtleEmphasis"/>
              </w:rPr>
              <w:t>5,431</w:t>
            </w:r>
          </w:p>
        </w:tc>
        <w:tc>
          <w:tcPr>
            <w:tcW w:w="535" w:type="pct"/>
          </w:tcPr>
          <w:p w14:paraId="1CBD9FAC" w14:textId="77777777" w:rsidR="001C0154" w:rsidRPr="0037083F" w:rsidRDefault="001C0154" w:rsidP="007945BA">
            <w:pPr>
              <w:jc w:val="right"/>
              <w:rPr>
                <w:rStyle w:val="SubtleEmphasis"/>
              </w:rPr>
            </w:pPr>
            <w:r w:rsidRPr="0037083F">
              <w:rPr>
                <w:rStyle w:val="SubtleEmphasis"/>
              </w:rPr>
              <w:t>5,637</w:t>
            </w:r>
          </w:p>
        </w:tc>
        <w:tc>
          <w:tcPr>
            <w:tcW w:w="535" w:type="pct"/>
          </w:tcPr>
          <w:p w14:paraId="31A34DD2" w14:textId="77777777" w:rsidR="001C0154" w:rsidRPr="0037083F" w:rsidRDefault="001C0154" w:rsidP="007945BA">
            <w:pPr>
              <w:jc w:val="right"/>
              <w:rPr>
                <w:rStyle w:val="SubtleEmphasis"/>
              </w:rPr>
            </w:pPr>
            <w:r w:rsidRPr="0037083F">
              <w:rPr>
                <w:rStyle w:val="SubtleEmphasis"/>
              </w:rPr>
              <w:t>-1.16</w:t>
            </w:r>
          </w:p>
        </w:tc>
      </w:tr>
      <w:tr w:rsidR="001C0154" w:rsidRPr="0037083F" w14:paraId="1E884E67" w14:textId="77777777" w:rsidTr="00CF31F4">
        <w:tc>
          <w:tcPr>
            <w:tcW w:w="1258" w:type="pct"/>
          </w:tcPr>
          <w:p w14:paraId="086E196D" w14:textId="77777777" w:rsidR="001C0154" w:rsidRPr="0037083F" w:rsidRDefault="001C0154" w:rsidP="007945BA">
            <w:pPr>
              <w:jc w:val="left"/>
              <w:rPr>
                <w:rStyle w:val="SubtleEmphasis"/>
              </w:rPr>
            </w:pPr>
            <w:r w:rsidRPr="0037083F">
              <w:rPr>
                <w:rStyle w:val="SubtleEmphasis"/>
              </w:rPr>
              <w:t>Total expenditure</w:t>
            </w:r>
          </w:p>
        </w:tc>
        <w:tc>
          <w:tcPr>
            <w:tcW w:w="535" w:type="pct"/>
          </w:tcPr>
          <w:p w14:paraId="02D21A08" w14:textId="77777777" w:rsidR="001C0154" w:rsidRPr="0037083F" w:rsidRDefault="001C0154" w:rsidP="007945BA">
            <w:pPr>
              <w:jc w:val="right"/>
              <w:rPr>
                <w:rStyle w:val="SubtleEmphasis"/>
              </w:rPr>
            </w:pPr>
            <w:r w:rsidRPr="0037083F">
              <w:rPr>
                <w:rStyle w:val="SubtleEmphasis"/>
              </w:rPr>
              <w:t>5,749</w:t>
            </w:r>
          </w:p>
        </w:tc>
        <w:tc>
          <w:tcPr>
            <w:tcW w:w="535" w:type="pct"/>
          </w:tcPr>
          <w:p w14:paraId="513D578F" w14:textId="77777777" w:rsidR="001C0154" w:rsidRPr="0037083F" w:rsidRDefault="001C0154" w:rsidP="007945BA">
            <w:pPr>
              <w:jc w:val="right"/>
              <w:rPr>
                <w:rStyle w:val="SubtleEmphasis"/>
              </w:rPr>
            </w:pPr>
            <w:r w:rsidRPr="0037083F">
              <w:rPr>
                <w:rStyle w:val="SubtleEmphasis"/>
              </w:rPr>
              <w:t>6,060</w:t>
            </w:r>
          </w:p>
        </w:tc>
        <w:tc>
          <w:tcPr>
            <w:tcW w:w="535" w:type="pct"/>
          </w:tcPr>
          <w:p w14:paraId="3954DAB3" w14:textId="77777777" w:rsidR="001C0154" w:rsidRPr="0037083F" w:rsidRDefault="001C0154" w:rsidP="007945BA">
            <w:pPr>
              <w:jc w:val="right"/>
              <w:rPr>
                <w:rStyle w:val="SubtleEmphasis"/>
              </w:rPr>
            </w:pPr>
            <w:r w:rsidRPr="0037083F">
              <w:rPr>
                <w:rStyle w:val="SubtleEmphasis"/>
              </w:rPr>
              <w:t>5,538</w:t>
            </w:r>
          </w:p>
        </w:tc>
        <w:tc>
          <w:tcPr>
            <w:tcW w:w="535" w:type="pct"/>
          </w:tcPr>
          <w:p w14:paraId="0756D607" w14:textId="77777777" w:rsidR="001C0154" w:rsidRPr="0037083F" w:rsidRDefault="001C0154" w:rsidP="007945BA">
            <w:pPr>
              <w:jc w:val="right"/>
              <w:rPr>
                <w:rStyle w:val="SubtleEmphasis"/>
              </w:rPr>
            </w:pPr>
            <w:r w:rsidRPr="0037083F">
              <w:rPr>
                <w:rStyle w:val="SubtleEmphasis"/>
              </w:rPr>
              <w:t>5,427</w:t>
            </w:r>
          </w:p>
        </w:tc>
        <w:tc>
          <w:tcPr>
            <w:tcW w:w="535" w:type="pct"/>
          </w:tcPr>
          <w:p w14:paraId="295D8B95" w14:textId="77777777" w:rsidR="001C0154" w:rsidRPr="0037083F" w:rsidRDefault="001C0154" w:rsidP="007945BA">
            <w:pPr>
              <w:jc w:val="right"/>
              <w:rPr>
                <w:rStyle w:val="SubtleEmphasis"/>
              </w:rPr>
            </w:pPr>
            <w:r w:rsidRPr="0037083F">
              <w:rPr>
                <w:rStyle w:val="SubtleEmphasis"/>
              </w:rPr>
              <w:t>5,371</w:t>
            </w:r>
          </w:p>
        </w:tc>
        <w:tc>
          <w:tcPr>
            <w:tcW w:w="535" w:type="pct"/>
          </w:tcPr>
          <w:p w14:paraId="04C0A016" w14:textId="77777777" w:rsidR="001C0154" w:rsidRPr="0037083F" w:rsidRDefault="001C0154" w:rsidP="007945BA">
            <w:pPr>
              <w:jc w:val="right"/>
              <w:rPr>
                <w:rStyle w:val="SubtleEmphasis"/>
              </w:rPr>
            </w:pPr>
            <w:r w:rsidRPr="0037083F">
              <w:rPr>
                <w:rStyle w:val="SubtleEmphasis"/>
              </w:rPr>
              <w:t>6,194</w:t>
            </w:r>
          </w:p>
        </w:tc>
        <w:tc>
          <w:tcPr>
            <w:tcW w:w="535" w:type="pct"/>
          </w:tcPr>
          <w:p w14:paraId="6CCA0E02" w14:textId="77777777" w:rsidR="001C0154" w:rsidRPr="0037083F" w:rsidRDefault="001C0154" w:rsidP="007945BA">
            <w:pPr>
              <w:jc w:val="right"/>
              <w:rPr>
                <w:rStyle w:val="SubtleEmphasis"/>
              </w:rPr>
            </w:pPr>
            <w:r w:rsidRPr="0037083F">
              <w:rPr>
                <w:rStyle w:val="SubtleEmphasis"/>
              </w:rPr>
              <w:t>1.50</w:t>
            </w:r>
          </w:p>
        </w:tc>
      </w:tr>
      <w:tr w:rsidR="001C0154" w:rsidRPr="0037083F" w14:paraId="76922B7E" w14:textId="77777777" w:rsidTr="00CF31F4">
        <w:tc>
          <w:tcPr>
            <w:tcW w:w="1258" w:type="pct"/>
          </w:tcPr>
          <w:p w14:paraId="6E3479A4" w14:textId="77777777" w:rsidR="001C0154" w:rsidRPr="0037083F" w:rsidRDefault="001C0154" w:rsidP="007945BA">
            <w:pPr>
              <w:jc w:val="left"/>
              <w:rPr>
                <w:rStyle w:val="SubtleEmphasis"/>
              </w:rPr>
            </w:pPr>
            <w:r w:rsidRPr="0037083F">
              <w:rPr>
                <w:rStyle w:val="SubtleEmphasis"/>
              </w:rPr>
              <w:t>Surplus / deficit</w:t>
            </w:r>
          </w:p>
        </w:tc>
        <w:tc>
          <w:tcPr>
            <w:tcW w:w="535" w:type="pct"/>
          </w:tcPr>
          <w:p w14:paraId="6E2B7991" w14:textId="77777777" w:rsidR="001C0154" w:rsidRPr="0037083F" w:rsidRDefault="001C0154" w:rsidP="007945BA">
            <w:pPr>
              <w:jc w:val="right"/>
              <w:rPr>
                <w:rStyle w:val="SubtleEmphasis"/>
              </w:rPr>
            </w:pPr>
            <w:r w:rsidRPr="0037083F">
              <w:rPr>
                <w:rStyle w:val="SubtleEmphasis"/>
              </w:rPr>
              <w:t>227</w:t>
            </w:r>
          </w:p>
        </w:tc>
        <w:tc>
          <w:tcPr>
            <w:tcW w:w="535" w:type="pct"/>
          </w:tcPr>
          <w:p w14:paraId="14E3AC96" w14:textId="77777777" w:rsidR="001C0154" w:rsidRPr="0037083F" w:rsidRDefault="001C0154" w:rsidP="007945BA">
            <w:pPr>
              <w:jc w:val="right"/>
              <w:rPr>
                <w:rStyle w:val="SubtleEmphasis"/>
              </w:rPr>
            </w:pPr>
            <w:r w:rsidRPr="0037083F">
              <w:rPr>
                <w:rStyle w:val="SubtleEmphasis"/>
              </w:rPr>
              <w:t>-138</w:t>
            </w:r>
          </w:p>
        </w:tc>
        <w:tc>
          <w:tcPr>
            <w:tcW w:w="535" w:type="pct"/>
          </w:tcPr>
          <w:p w14:paraId="7D60A22C" w14:textId="77777777" w:rsidR="001C0154" w:rsidRPr="0037083F" w:rsidRDefault="001C0154" w:rsidP="007945BA">
            <w:pPr>
              <w:jc w:val="right"/>
              <w:rPr>
                <w:rStyle w:val="SubtleEmphasis"/>
              </w:rPr>
            </w:pPr>
            <w:r w:rsidRPr="0037083F">
              <w:rPr>
                <w:rStyle w:val="SubtleEmphasis"/>
              </w:rPr>
              <w:t>556</w:t>
            </w:r>
          </w:p>
        </w:tc>
        <w:tc>
          <w:tcPr>
            <w:tcW w:w="535" w:type="pct"/>
          </w:tcPr>
          <w:p w14:paraId="7F3A6E36" w14:textId="77777777" w:rsidR="001C0154" w:rsidRPr="0037083F" w:rsidRDefault="001C0154" w:rsidP="007945BA">
            <w:pPr>
              <w:jc w:val="right"/>
              <w:rPr>
                <w:rStyle w:val="SubtleEmphasis"/>
              </w:rPr>
            </w:pPr>
            <w:r w:rsidRPr="0037083F">
              <w:rPr>
                <w:rStyle w:val="SubtleEmphasis"/>
              </w:rPr>
              <w:t>874</w:t>
            </w:r>
          </w:p>
        </w:tc>
        <w:tc>
          <w:tcPr>
            <w:tcW w:w="535" w:type="pct"/>
          </w:tcPr>
          <w:p w14:paraId="7FA3141C" w14:textId="77777777" w:rsidR="001C0154" w:rsidRPr="0037083F" w:rsidRDefault="001C0154" w:rsidP="007945BA">
            <w:pPr>
              <w:jc w:val="right"/>
              <w:rPr>
                <w:rStyle w:val="SubtleEmphasis"/>
              </w:rPr>
            </w:pPr>
            <w:r w:rsidRPr="0037083F">
              <w:rPr>
                <w:rStyle w:val="SubtleEmphasis"/>
              </w:rPr>
              <w:t>61</w:t>
            </w:r>
          </w:p>
        </w:tc>
        <w:tc>
          <w:tcPr>
            <w:tcW w:w="535" w:type="pct"/>
          </w:tcPr>
          <w:p w14:paraId="2E47782D" w14:textId="77777777" w:rsidR="001C0154" w:rsidRPr="0037083F" w:rsidRDefault="001C0154" w:rsidP="007945BA">
            <w:pPr>
              <w:jc w:val="right"/>
              <w:rPr>
                <w:rStyle w:val="SubtleEmphasis"/>
              </w:rPr>
            </w:pPr>
            <w:r w:rsidRPr="0037083F">
              <w:rPr>
                <w:rStyle w:val="SubtleEmphasis"/>
              </w:rPr>
              <w:t>-558</w:t>
            </w:r>
          </w:p>
        </w:tc>
        <w:tc>
          <w:tcPr>
            <w:tcW w:w="535" w:type="pct"/>
          </w:tcPr>
          <w:p w14:paraId="06DA0F86" w14:textId="77777777" w:rsidR="001C0154" w:rsidRPr="0037083F" w:rsidRDefault="00185A32" w:rsidP="007945BA">
            <w:pPr>
              <w:jc w:val="right"/>
              <w:rPr>
                <w:rStyle w:val="SubtleEmphasis"/>
              </w:rPr>
            </w:pPr>
            <w:r w:rsidRPr="0037083F">
              <w:rPr>
                <w:rStyle w:val="SubtleEmphasis"/>
              </w:rPr>
              <w:t>-</w:t>
            </w:r>
          </w:p>
        </w:tc>
      </w:tr>
    </w:tbl>
    <w:p w14:paraId="609B7A3B" w14:textId="77777777" w:rsidR="001C0154" w:rsidRPr="0037083F" w:rsidRDefault="001C0154" w:rsidP="001C0154"/>
    <w:p w14:paraId="47AD1435" w14:textId="32798CAC" w:rsidR="001C0154" w:rsidRPr="0037083F" w:rsidRDefault="001C0154" w:rsidP="001C0154">
      <w:r w:rsidRPr="0037083F">
        <w:t>The loss reported in 2014 was primarily a consequence of write-downs and provisions booked against the value of shares in Fortesc</w:t>
      </w:r>
      <w:r w:rsidR="00B42909" w:rsidRPr="0037083F">
        <w:t>ue Metals Group, gifted to the c</w:t>
      </w:r>
      <w:r w:rsidRPr="0037083F">
        <w:t>ompany in 2011.  These write downs amounted to $478,979 in 2014 (however there was a reinvestment of dividends of $15,325 in that same year).  Without these write downs, WAO would have reported a loss of $78,688 in 2014.</w:t>
      </w:r>
    </w:p>
    <w:p w14:paraId="55ED08DF" w14:textId="6476CF84" w:rsidR="001C0154" w:rsidRPr="0037083F" w:rsidRDefault="001C0154" w:rsidP="001C0154">
      <w:r w:rsidRPr="0037083F">
        <w:t>Box office and private sector support provide income that is greater than the financial support received from Government.  Performance revenue has been trending down slowly.  Until 2014</w:t>
      </w:r>
      <w:r w:rsidR="004B5D49" w:rsidRPr="0037083F">
        <w:t>,</w:t>
      </w:r>
      <w:r w:rsidRPr="0037083F">
        <w:t xml:space="preserve"> private sector support had been around $1.6 million each year</w:t>
      </w:r>
      <w:r w:rsidR="00BF2964" w:rsidRPr="0037083F">
        <w:t>,</w:t>
      </w:r>
      <w:r w:rsidRPr="0037083F">
        <w:t xml:space="preserve"> except for 2011 which benefited from the generous gift of $960,000 Fortescue Metals Group Shares from Andrew and Nicola Forrest.  Corporate support and private philanthropy showed a concerning downturn in 2014, which might reflect the more recent challenges facing the West</w:t>
      </w:r>
      <w:r w:rsidR="004551E6">
        <w:t>ern</w:t>
      </w:r>
      <w:r w:rsidRPr="0037083F">
        <w:t xml:space="preserve"> Australian economy.</w:t>
      </w:r>
    </w:p>
    <w:p w14:paraId="017A4821" w14:textId="77777777" w:rsidR="001C0154" w:rsidRPr="0037083F" w:rsidRDefault="001C0154" w:rsidP="001C0154">
      <w:pPr>
        <w:pStyle w:val="Caption"/>
        <w:rPr>
          <w:rStyle w:val="SubtleEmphasis"/>
        </w:rPr>
      </w:pPr>
      <w:bookmarkStart w:id="804" w:name="_Toc425938591"/>
      <w:bookmarkStart w:id="805" w:name="_Toc429670884"/>
      <w:r w:rsidRPr="0037083F">
        <w:rPr>
          <w:rStyle w:val="SubtleEmphasis"/>
        </w:rPr>
        <w:t>Exhibit 6.85</w:t>
      </w:r>
      <w:r w:rsidRPr="0037083F">
        <w:rPr>
          <w:rStyle w:val="SubtleEmphasis"/>
        </w:rPr>
        <w:tab/>
        <w:t>WAO: overall composition of revenue 2009 to 2014 ($000)</w:t>
      </w:r>
      <w:bookmarkEnd w:id="804"/>
      <w:bookmarkEnd w:id="805"/>
    </w:p>
    <w:tbl>
      <w:tblPr>
        <w:tblStyle w:val="TableGrid"/>
        <w:tblW w:w="5000" w:type="pct"/>
        <w:tblLook w:val="04A0" w:firstRow="1" w:lastRow="0" w:firstColumn="1" w:lastColumn="0" w:noHBand="0" w:noVBand="1"/>
        <w:tblDescription w:val="WAO: overall composition of revenue 2009 to 2014 ($000)"/>
      </w:tblPr>
      <w:tblGrid>
        <w:gridCol w:w="2181"/>
        <w:gridCol w:w="1137"/>
        <w:gridCol w:w="1140"/>
        <w:gridCol w:w="1140"/>
        <w:gridCol w:w="1138"/>
        <w:gridCol w:w="1140"/>
        <w:gridCol w:w="1140"/>
      </w:tblGrid>
      <w:tr w:rsidR="001C0154" w:rsidRPr="0037083F" w14:paraId="58B7A49F" w14:textId="77777777" w:rsidTr="00CF31F4">
        <w:trPr>
          <w:tblHeader/>
        </w:trPr>
        <w:tc>
          <w:tcPr>
            <w:tcW w:w="1210" w:type="pct"/>
            <w:vAlign w:val="center"/>
          </w:tcPr>
          <w:p w14:paraId="4B2DC9CB" w14:textId="77777777" w:rsidR="001C0154" w:rsidRPr="0037083F" w:rsidRDefault="009C3F6B" w:rsidP="009C3F6B">
            <w:pPr>
              <w:jc w:val="center"/>
              <w:rPr>
                <w:rStyle w:val="SubtleEmphasis"/>
                <w:i/>
              </w:rPr>
            </w:pPr>
            <w:r w:rsidRPr="0037083F">
              <w:rPr>
                <w:rStyle w:val="SubtleEmphasis"/>
                <w:i/>
              </w:rPr>
              <w:t>Component</w:t>
            </w:r>
          </w:p>
        </w:tc>
        <w:tc>
          <w:tcPr>
            <w:tcW w:w="631" w:type="pct"/>
            <w:vAlign w:val="center"/>
          </w:tcPr>
          <w:p w14:paraId="36A3463E" w14:textId="77777777" w:rsidR="001C0154" w:rsidRPr="0037083F" w:rsidRDefault="001C0154" w:rsidP="007945BA">
            <w:pPr>
              <w:jc w:val="center"/>
              <w:rPr>
                <w:rStyle w:val="SubtleEmphasis"/>
                <w:i/>
              </w:rPr>
            </w:pPr>
            <w:r w:rsidRPr="0037083F">
              <w:rPr>
                <w:rStyle w:val="SubtleEmphasis"/>
                <w:i/>
              </w:rPr>
              <w:t>2009</w:t>
            </w:r>
          </w:p>
        </w:tc>
        <w:tc>
          <w:tcPr>
            <w:tcW w:w="632" w:type="pct"/>
            <w:vAlign w:val="center"/>
          </w:tcPr>
          <w:p w14:paraId="30CA8121" w14:textId="77777777" w:rsidR="001C0154" w:rsidRPr="0037083F" w:rsidRDefault="001C0154" w:rsidP="007945BA">
            <w:pPr>
              <w:jc w:val="center"/>
              <w:rPr>
                <w:rStyle w:val="SubtleEmphasis"/>
                <w:i/>
              </w:rPr>
            </w:pPr>
            <w:r w:rsidRPr="0037083F">
              <w:rPr>
                <w:rStyle w:val="SubtleEmphasis"/>
                <w:i/>
              </w:rPr>
              <w:t>2010</w:t>
            </w:r>
          </w:p>
        </w:tc>
        <w:tc>
          <w:tcPr>
            <w:tcW w:w="632" w:type="pct"/>
            <w:vAlign w:val="center"/>
          </w:tcPr>
          <w:p w14:paraId="63C8A933" w14:textId="77777777" w:rsidR="001C0154" w:rsidRPr="0037083F" w:rsidRDefault="001C0154" w:rsidP="007945BA">
            <w:pPr>
              <w:jc w:val="center"/>
              <w:rPr>
                <w:rStyle w:val="SubtleEmphasis"/>
                <w:i/>
              </w:rPr>
            </w:pPr>
            <w:r w:rsidRPr="0037083F">
              <w:rPr>
                <w:rStyle w:val="SubtleEmphasis"/>
                <w:i/>
              </w:rPr>
              <w:t>2011</w:t>
            </w:r>
          </w:p>
        </w:tc>
        <w:tc>
          <w:tcPr>
            <w:tcW w:w="631" w:type="pct"/>
            <w:vAlign w:val="center"/>
          </w:tcPr>
          <w:p w14:paraId="240FFE0B" w14:textId="77777777" w:rsidR="001C0154" w:rsidRPr="0037083F" w:rsidRDefault="001C0154" w:rsidP="007945BA">
            <w:pPr>
              <w:jc w:val="center"/>
              <w:rPr>
                <w:rStyle w:val="SubtleEmphasis"/>
                <w:i/>
              </w:rPr>
            </w:pPr>
            <w:r w:rsidRPr="0037083F">
              <w:rPr>
                <w:rStyle w:val="SubtleEmphasis"/>
                <w:i/>
              </w:rPr>
              <w:t>2012</w:t>
            </w:r>
          </w:p>
        </w:tc>
        <w:tc>
          <w:tcPr>
            <w:tcW w:w="632" w:type="pct"/>
            <w:vAlign w:val="center"/>
          </w:tcPr>
          <w:p w14:paraId="1491B0C9" w14:textId="77777777" w:rsidR="001C0154" w:rsidRPr="0037083F" w:rsidRDefault="001C0154" w:rsidP="007945BA">
            <w:pPr>
              <w:jc w:val="center"/>
              <w:rPr>
                <w:rStyle w:val="SubtleEmphasis"/>
                <w:i/>
              </w:rPr>
            </w:pPr>
            <w:r w:rsidRPr="0037083F">
              <w:rPr>
                <w:rStyle w:val="SubtleEmphasis"/>
                <w:i/>
              </w:rPr>
              <w:t>2013</w:t>
            </w:r>
          </w:p>
        </w:tc>
        <w:tc>
          <w:tcPr>
            <w:tcW w:w="632" w:type="pct"/>
            <w:vAlign w:val="center"/>
          </w:tcPr>
          <w:p w14:paraId="3437B8C1"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0D86CDE9" w14:textId="77777777" w:rsidTr="00CF31F4">
        <w:tc>
          <w:tcPr>
            <w:tcW w:w="1210" w:type="pct"/>
            <w:vAlign w:val="center"/>
          </w:tcPr>
          <w:p w14:paraId="18333FCE" w14:textId="77777777" w:rsidR="001C0154" w:rsidRPr="0037083F" w:rsidRDefault="001C0154" w:rsidP="007945BA">
            <w:pPr>
              <w:jc w:val="left"/>
              <w:rPr>
                <w:rStyle w:val="SubtleEmphasis"/>
              </w:rPr>
            </w:pPr>
            <w:r w:rsidRPr="0037083F">
              <w:rPr>
                <w:rStyle w:val="SubtleEmphasis"/>
              </w:rPr>
              <w:t>Performance revenue</w:t>
            </w:r>
          </w:p>
        </w:tc>
        <w:tc>
          <w:tcPr>
            <w:tcW w:w="631" w:type="pct"/>
            <w:vAlign w:val="center"/>
          </w:tcPr>
          <w:p w14:paraId="012385BA" w14:textId="77777777" w:rsidR="001C0154" w:rsidRPr="0037083F" w:rsidRDefault="001C0154" w:rsidP="007945BA">
            <w:pPr>
              <w:jc w:val="right"/>
              <w:rPr>
                <w:rStyle w:val="SubtleEmphasis"/>
              </w:rPr>
            </w:pPr>
            <w:r w:rsidRPr="0037083F">
              <w:rPr>
                <w:rStyle w:val="SubtleEmphasis"/>
              </w:rPr>
              <w:t>1,662</w:t>
            </w:r>
          </w:p>
        </w:tc>
        <w:tc>
          <w:tcPr>
            <w:tcW w:w="632" w:type="pct"/>
            <w:vAlign w:val="center"/>
          </w:tcPr>
          <w:p w14:paraId="4ACDD369" w14:textId="77777777" w:rsidR="001C0154" w:rsidRPr="0037083F" w:rsidRDefault="001C0154" w:rsidP="007945BA">
            <w:pPr>
              <w:jc w:val="right"/>
              <w:rPr>
                <w:rStyle w:val="SubtleEmphasis"/>
              </w:rPr>
            </w:pPr>
            <w:r w:rsidRPr="0037083F">
              <w:rPr>
                <w:rStyle w:val="SubtleEmphasis"/>
              </w:rPr>
              <w:t>1,523</w:t>
            </w:r>
          </w:p>
        </w:tc>
        <w:tc>
          <w:tcPr>
            <w:tcW w:w="632" w:type="pct"/>
            <w:vAlign w:val="center"/>
          </w:tcPr>
          <w:p w14:paraId="55344EBE" w14:textId="77777777" w:rsidR="001C0154" w:rsidRPr="0037083F" w:rsidRDefault="001C0154" w:rsidP="007945BA">
            <w:pPr>
              <w:jc w:val="right"/>
              <w:rPr>
                <w:rStyle w:val="SubtleEmphasis"/>
              </w:rPr>
            </w:pPr>
            <w:r w:rsidRPr="0037083F">
              <w:rPr>
                <w:rStyle w:val="SubtleEmphasis"/>
              </w:rPr>
              <w:t>1,279</w:t>
            </w:r>
          </w:p>
        </w:tc>
        <w:tc>
          <w:tcPr>
            <w:tcW w:w="631" w:type="pct"/>
            <w:vAlign w:val="center"/>
          </w:tcPr>
          <w:p w14:paraId="52BDAE08" w14:textId="77777777" w:rsidR="001C0154" w:rsidRPr="0037083F" w:rsidRDefault="001C0154" w:rsidP="007945BA">
            <w:pPr>
              <w:jc w:val="right"/>
              <w:rPr>
                <w:rStyle w:val="SubtleEmphasis"/>
              </w:rPr>
            </w:pPr>
            <w:r w:rsidRPr="0037083F">
              <w:rPr>
                <w:rStyle w:val="SubtleEmphasis"/>
              </w:rPr>
              <w:t>1,709</w:t>
            </w:r>
          </w:p>
        </w:tc>
        <w:tc>
          <w:tcPr>
            <w:tcW w:w="632" w:type="pct"/>
            <w:vAlign w:val="center"/>
          </w:tcPr>
          <w:p w14:paraId="51CA4F08" w14:textId="77777777" w:rsidR="001C0154" w:rsidRPr="0037083F" w:rsidRDefault="001C0154" w:rsidP="007945BA">
            <w:pPr>
              <w:jc w:val="right"/>
              <w:rPr>
                <w:rStyle w:val="SubtleEmphasis"/>
              </w:rPr>
            </w:pPr>
            <w:r w:rsidRPr="0037083F">
              <w:rPr>
                <w:rStyle w:val="SubtleEmphasis"/>
              </w:rPr>
              <w:t>1,389</w:t>
            </w:r>
          </w:p>
        </w:tc>
        <w:tc>
          <w:tcPr>
            <w:tcW w:w="632" w:type="pct"/>
            <w:vAlign w:val="center"/>
          </w:tcPr>
          <w:p w14:paraId="5946D5D9" w14:textId="77777777" w:rsidR="001C0154" w:rsidRPr="0037083F" w:rsidRDefault="001C0154" w:rsidP="007945BA">
            <w:pPr>
              <w:jc w:val="right"/>
              <w:rPr>
                <w:rStyle w:val="SubtleEmphasis"/>
              </w:rPr>
            </w:pPr>
            <w:r w:rsidRPr="0037083F">
              <w:rPr>
                <w:rStyle w:val="SubtleEmphasis"/>
              </w:rPr>
              <w:t>1,396</w:t>
            </w:r>
          </w:p>
        </w:tc>
      </w:tr>
      <w:tr w:rsidR="001C0154" w:rsidRPr="0037083F" w14:paraId="2D40FD56" w14:textId="77777777" w:rsidTr="00CF31F4">
        <w:tc>
          <w:tcPr>
            <w:tcW w:w="1210" w:type="pct"/>
            <w:vAlign w:val="center"/>
          </w:tcPr>
          <w:p w14:paraId="07962297" w14:textId="77777777" w:rsidR="001C0154" w:rsidRPr="0037083F" w:rsidRDefault="001C0154" w:rsidP="007945BA">
            <w:pPr>
              <w:jc w:val="left"/>
              <w:rPr>
                <w:rStyle w:val="SubtleEmphasis"/>
              </w:rPr>
            </w:pPr>
            <w:r w:rsidRPr="0037083F">
              <w:rPr>
                <w:rStyle w:val="SubtleEmphasis"/>
              </w:rPr>
              <w:t>Private sector</w:t>
            </w:r>
          </w:p>
        </w:tc>
        <w:tc>
          <w:tcPr>
            <w:tcW w:w="631" w:type="pct"/>
            <w:vAlign w:val="center"/>
          </w:tcPr>
          <w:p w14:paraId="25B99E26" w14:textId="77777777" w:rsidR="001C0154" w:rsidRPr="0037083F" w:rsidRDefault="001C0154" w:rsidP="007945BA">
            <w:pPr>
              <w:jc w:val="right"/>
              <w:rPr>
                <w:rStyle w:val="SubtleEmphasis"/>
              </w:rPr>
            </w:pPr>
            <w:r w:rsidRPr="0037083F">
              <w:rPr>
                <w:rStyle w:val="SubtleEmphasis"/>
              </w:rPr>
              <w:t>1,566</w:t>
            </w:r>
          </w:p>
        </w:tc>
        <w:tc>
          <w:tcPr>
            <w:tcW w:w="632" w:type="pct"/>
            <w:vAlign w:val="center"/>
          </w:tcPr>
          <w:p w14:paraId="5CF4E07C" w14:textId="77777777" w:rsidR="001C0154" w:rsidRPr="0037083F" w:rsidRDefault="001C0154" w:rsidP="007945BA">
            <w:pPr>
              <w:jc w:val="right"/>
              <w:rPr>
                <w:rStyle w:val="SubtleEmphasis"/>
              </w:rPr>
            </w:pPr>
            <w:r w:rsidRPr="0037083F">
              <w:rPr>
                <w:rStyle w:val="SubtleEmphasis"/>
              </w:rPr>
              <w:t>1,699</w:t>
            </w:r>
          </w:p>
        </w:tc>
        <w:tc>
          <w:tcPr>
            <w:tcW w:w="632" w:type="pct"/>
            <w:vAlign w:val="center"/>
          </w:tcPr>
          <w:p w14:paraId="3954D63B" w14:textId="77777777" w:rsidR="001C0154" w:rsidRPr="0037083F" w:rsidRDefault="001C0154" w:rsidP="007945BA">
            <w:pPr>
              <w:jc w:val="right"/>
              <w:rPr>
                <w:rStyle w:val="SubtleEmphasis"/>
              </w:rPr>
            </w:pPr>
            <w:r w:rsidRPr="0037083F">
              <w:rPr>
                <w:rStyle w:val="SubtleEmphasis"/>
              </w:rPr>
              <w:t>2,473</w:t>
            </w:r>
          </w:p>
        </w:tc>
        <w:tc>
          <w:tcPr>
            <w:tcW w:w="631" w:type="pct"/>
            <w:vAlign w:val="center"/>
          </w:tcPr>
          <w:p w14:paraId="06AB5F77" w14:textId="77777777" w:rsidR="001C0154" w:rsidRPr="0037083F" w:rsidRDefault="001C0154" w:rsidP="007945BA">
            <w:pPr>
              <w:jc w:val="right"/>
              <w:rPr>
                <w:rStyle w:val="SubtleEmphasis"/>
              </w:rPr>
            </w:pPr>
            <w:r w:rsidRPr="0037083F">
              <w:rPr>
                <w:rStyle w:val="SubtleEmphasis"/>
              </w:rPr>
              <w:t>1,623</w:t>
            </w:r>
          </w:p>
        </w:tc>
        <w:tc>
          <w:tcPr>
            <w:tcW w:w="632" w:type="pct"/>
            <w:vAlign w:val="center"/>
          </w:tcPr>
          <w:p w14:paraId="777A1D63" w14:textId="77777777" w:rsidR="001C0154" w:rsidRPr="0037083F" w:rsidRDefault="001C0154" w:rsidP="007945BA">
            <w:pPr>
              <w:jc w:val="right"/>
              <w:rPr>
                <w:rStyle w:val="SubtleEmphasis"/>
              </w:rPr>
            </w:pPr>
            <w:r w:rsidRPr="0037083F">
              <w:rPr>
                <w:rStyle w:val="SubtleEmphasis"/>
              </w:rPr>
              <w:t>1,605</w:t>
            </w:r>
          </w:p>
        </w:tc>
        <w:tc>
          <w:tcPr>
            <w:tcW w:w="632" w:type="pct"/>
            <w:vAlign w:val="center"/>
          </w:tcPr>
          <w:p w14:paraId="22C651E8" w14:textId="77777777" w:rsidR="001C0154" w:rsidRPr="0037083F" w:rsidRDefault="001C0154" w:rsidP="007945BA">
            <w:pPr>
              <w:jc w:val="right"/>
              <w:rPr>
                <w:rStyle w:val="SubtleEmphasis"/>
              </w:rPr>
            </w:pPr>
            <w:r w:rsidRPr="0037083F">
              <w:rPr>
                <w:rStyle w:val="SubtleEmphasis"/>
              </w:rPr>
              <w:t>1,335</w:t>
            </w:r>
          </w:p>
        </w:tc>
      </w:tr>
      <w:tr w:rsidR="001C0154" w:rsidRPr="0037083F" w14:paraId="6159A010" w14:textId="77777777" w:rsidTr="00CF31F4">
        <w:tc>
          <w:tcPr>
            <w:tcW w:w="1210" w:type="pct"/>
            <w:vAlign w:val="center"/>
          </w:tcPr>
          <w:p w14:paraId="31438DBB" w14:textId="77777777" w:rsidR="001C0154" w:rsidRPr="0037083F" w:rsidRDefault="001C0154" w:rsidP="007945BA">
            <w:pPr>
              <w:jc w:val="left"/>
              <w:rPr>
                <w:rStyle w:val="SubtleEmphasis"/>
              </w:rPr>
            </w:pPr>
            <w:r w:rsidRPr="0037083F">
              <w:rPr>
                <w:rStyle w:val="SubtleEmphasis"/>
              </w:rPr>
              <w:t>Government funding</w:t>
            </w:r>
          </w:p>
        </w:tc>
        <w:tc>
          <w:tcPr>
            <w:tcW w:w="631" w:type="pct"/>
            <w:vAlign w:val="center"/>
          </w:tcPr>
          <w:p w14:paraId="07A10F56" w14:textId="77777777" w:rsidR="001C0154" w:rsidRPr="0037083F" w:rsidRDefault="001C0154" w:rsidP="007945BA">
            <w:pPr>
              <w:jc w:val="right"/>
              <w:rPr>
                <w:rStyle w:val="SubtleEmphasis"/>
              </w:rPr>
            </w:pPr>
            <w:r w:rsidRPr="0037083F">
              <w:rPr>
                <w:rStyle w:val="SubtleEmphasis"/>
              </w:rPr>
              <w:t>2,182</w:t>
            </w:r>
          </w:p>
        </w:tc>
        <w:tc>
          <w:tcPr>
            <w:tcW w:w="632" w:type="pct"/>
            <w:vAlign w:val="center"/>
          </w:tcPr>
          <w:p w14:paraId="48D605E5" w14:textId="77777777" w:rsidR="001C0154" w:rsidRPr="0037083F" w:rsidRDefault="001C0154" w:rsidP="007945BA">
            <w:pPr>
              <w:jc w:val="right"/>
              <w:rPr>
                <w:rStyle w:val="SubtleEmphasis"/>
              </w:rPr>
            </w:pPr>
            <w:r w:rsidRPr="0037083F">
              <w:rPr>
                <w:rStyle w:val="SubtleEmphasis"/>
              </w:rPr>
              <w:t>2,145</w:t>
            </w:r>
          </w:p>
        </w:tc>
        <w:tc>
          <w:tcPr>
            <w:tcW w:w="632" w:type="pct"/>
            <w:vAlign w:val="center"/>
          </w:tcPr>
          <w:p w14:paraId="55AD101C" w14:textId="77777777" w:rsidR="001C0154" w:rsidRPr="0037083F" w:rsidRDefault="001C0154" w:rsidP="007945BA">
            <w:pPr>
              <w:jc w:val="right"/>
              <w:rPr>
                <w:rStyle w:val="SubtleEmphasis"/>
              </w:rPr>
            </w:pPr>
            <w:r w:rsidRPr="0037083F">
              <w:rPr>
                <w:rStyle w:val="SubtleEmphasis"/>
              </w:rPr>
              <w:t>2,183</w:t>
            </w:r>
          </w:p>
        </w:tc>
        <w:tc>
          <w:tcPr>
            <w:tcW w:w="631" w:type="pct"/>
            <w:vAlign w:val="center"/>
          </w:tcPr>
          <w:p w14:paraId="6B4FEDEB" w14:textId="77777777" w:rsidR="001C0154" w:rsidRPr="0037083F" w:rsidRDefault="001C0154" w:rsidP="007945BA">
            <w:pPr>
              <w:jc w:val="right"/>
              <w:rPr>
                <w:rStyle w:val="SubtleEmphasis"/>
              </w:rPr>
            </w:pPr>
            <w:r w:rsidRPr="0037083F">
              <w:rPr>
                <w:rStyle w:val="SubtleEmphasis"/>
              </w:rPr>
              <w:t>2,231</w:t>
            </w:r>
          </w:p>
        </w:tc>
        <w:tc>
          <w:tcPr>
            <w:tcW w:w="632" w:type="pct"/>
            <w:vAlign w:val="center"/>
          </w:tcPr>
          <w:p w14:paraId="746731DA" w14:textId="77777777" w:rsidR="001C0154" w:rsidRPr="0037083F" w:rsidRDefault="001C0154" w:rsidP="007945BA">
            <w:pPr>
              <w:jc w:val="right"/>
              <w:rPr>
                <w:rStyle w:val="SubtleEmphasis"/>
              </w:rPr>
            </w:pPr>
            <w:r w:rsidRPr="0037083F">
              <w:rPr>
                <w:rStyle w:val="SubtleEmphasis"/>
              </w:rPr>
              <w:t>2,287</w:t>
            </w:r>
          </w:p>
        </w:tc>
        <w:tc>
          <w:tcPr>
            <w:tcW w:w="632" w:type="pct"/>
            <w:vAlign w:val="center"/>
          </w:tcPr>
          <w:p w14:paraId="35F05E2C" w14:textId="77777777" w:rsidR="001C0154" w:rsidRPr="0037083F" w:rsidRDefault="001C0154" w:rsidP="007945BA">
            <w:pPr>
              <w:jc w:val="right"/>
              <w:rPr>
                <w:rStyle w:val="SubtleEmphasis"/>
              </w:rPr>
            </w:pPr>
            <w:r w:rsidRPr="0037083F">
              <w:rPr>
                <w:rStyle w:val="SubtleEmphasis"/>
              </w:rPr>
              <w:t>2,544</w:t>
            </w:r>
          </w:p>
        </w:tc>
      </w:tr>
      <w:tr w:rsidR="001C0154" w:rsidRPr="0037083F" w14:paraId="0CC305E3" w14:textId="77777777" w:rsidTr="00CF31F4">
        <w:tc>
          <w:tcPr>
            <w:tcW w:w="1210" w:type="pct"/>
            <w:vAlign w:val="center"/>
          </w:tcPr>
          <w:p w14:paraId="465E7D19" w14:textId="77777777" w:rsidR="001C0154" w:rsidRPr="0037083F" w:rsidRDefault="001C0154" w:rsidP="007945BA">
            <w:pPr>
              <w:jc w:val="left"/>
              <w:rPr>
                <w:rStyle w:val="SubtleEmphasis"/>
              </w:rPr>
            </w:pPr>
            <w:r w:rsidRPr="0037083F">
              <w:rPr>
                <w:rStyle w:val="SubtleEmphasis"/>
              </w:rPr>
              <w:t>Other income</w:t>
            </w:r>
          </w:p>
        </w:tc>
        <w:tc>
          <w:tcPr>
            <w:tcW w:w="631" w:type="pct"/>
            <w:vAlign w:val="center"/>
          </w:tcPr>
          <w:p w14:paraId="31F20884" w14:textId="77777777" w:rsidR="001C0154" w:rsidRPr="0037083F" w:rsidRDefault="001C0154" w:rsidP="007945BA">
            <w:pPr>
              <w:jc w:val="right"/>
              <w:rPr>
                <w:rStyle w:val="SubtleEmphasis"/>
              </w:rPr>
            </w:pPr>
            <w:r w:rsidRPr="0037083F">
              <w:rPr>
                <w:rStyle w:val="SubtleEmphasis"/>
              </w:rPr>
              <w:t>566</w:t>
            </w:r>
          </w:p>
        </w:tc>
        <w:tc>
          <w:tcPr>
            <w:tcW w:w="632" w:type="pct"/>
            <w:vAlign w:val="center"/>
          </w:tcPr>
          <w:p w14:paraId="2D3D8107" w14:textId="77777777" w:rsidR="001C0154" w:rsidRPr="0037083F" w:rsidRDefault="001C0154" w:rsidP="007945BA">
            <w:pPr>
              <w:jc w:val="right"/>
              <w:rPr>
                <w:rStyle w:val="SubtleEmphasis"/>
              </w:rPr>
            </w:pPr>
            <w:r w:rsidRPr="0037083F">
              <w:rPr>
                <w:rStyle w:val="SubtleEmphasis"/>
              </w:rPr>
              <w:t>555</w:t>
            </w:r>
          </w:p>
        </w:tc>
        <w:tc>
          <w:tcPr>
            <w:tcW w:w="632" w:type="pct"/>
            <w:vAlign w:val="center"/>
          </w:tcPr>
          <w:p w14:paraId="2B8BB18D" w14:textId="77777777" w:rsidR="001C0154" w:rsidRPr="0037083F" w:rsidRDefault="001C0154" w:rsidP="007945BA">
            <w:pPr>
              <w:jc w:val="right"/>
              <w:rPr>
                <w:rStyle w:val="SubtleEmphasis"/>
              </w:rPr>
            </w:pPr>
            <w:r w:rsidRPr="0037083F">
              <w:rPr>
                <w:rStyle w:val="SubtleEmphasis"/>
              </w:rPr>
              <w:t>160</w:t>
            </w:r>
          </w:p>
        </w:tc>
        <w:tc>
          <w:tcPr>
            <w:tcW w:w="631" w:type="pct"/>
            <w:vAlign w:val="center"/>
          </w:tcPr>
          <w:p w14:paraId="2927370E" w14:textId="77777777" w:rsidR="001C0154" w:rsidRPr="0037083F" w:rsidRDefault="001C0154" w:rsidP="007945BA">
            <w:pPr>
              <w:jc w:val="right"/>
              <w:rPr>
                <w:rStyle w:val="SubtleEmphasis"/>
              </w:rPr>
            </w:pPr>
            <w:r w:rsidRPr="0037083F">
              <w:rPr>
                <w:rStyle w:val="SubtleEmphasis"/>
              </w:rPr>
              <w:t>737*</w:t>
            </w:r>
          </w:p>
        </w:tc>
        <w:tc>
          <w:tcPr>
            <w:tcW w:w="632" w:type="pct"/>
            <w:vAlign w:val="center"/>
          </w:tcPr>
          <w:p w14:paraId="6077DCD7" w14:textId="77777777" w:rsidR="001C0154" w:rsidRPr="0037083F" w:rsidRDefault="001C0154" w:rsidP="007945BA">
            <w:pPr>
              <w:jc w:val="right"/>
              <w:rPr>
                <w:rStyle w:val="SubtleEmphasis"/>
              </w:rPr>
            </w:pPr>
            <w:r w:rsidRPr="0037083F">
              <w:rPr>
                <w:rStyle w:val="SubtleEmphasis"/>
              </w:rPr>
              <w:t>151</w:t>
            </w:r>
          </w:p>
        </w:tc>
        <w:tc>
          <w:tcPr>
            <w:tcW w:w="632" w:type="pct"/>
            <w:vAlign w:val="center"/>
          </w:tcPr>
          <w:p w14:paraId="71600C41" w14:textId="77777777" w:rsidR="001C0154" w:rsidRPr="0037083F" w:rsidRDefault="001C0154" w:rsidP="007945BA">
            <w:pPr>
              <w:jc w:val="right"/>
              <w:rPr>
                <w:rStyle w:val="SubtleEmphasis"/>
              </w:rPr>
            </w:pPr>
            <w:r w:rsidRPr="0037083F">
              <w:rPr>
                <w:rStyle w:val="SubtleEmphasis"/>
              </w:rPr>
              <w:t>362</w:t>
            </w:r>
          </w:p>
        </w:tc>
      </w:tr>
      <w:tr w:rsidR="001C0154" w:rsidRPr="0037083F" w14:paraId="55B83F91" w14:textId="77777777" w:rsidTr="00CF31F4">
        <w:tc>
          <w:tcPr>
            <w:tcW w:w="1210" w:type="pct"/>
            <w:vAlign w:val="center"/>
          </w:tcPr>
          <w:p w14:paraId="30C59B13" w14:textId="77777777" w:rsidR="001C0154" w:rsidRPr="0037083F" w:rsidRDefault="001C0154" w:rsidP="007945BA">
            <w:pPr>
              <w:jc w:val="left"/>
              <w:rPr>
                <w:rStyle w:val="SubtleEmphasis"/>
                <w:b/>
              </w:rPr>
            </w:pPr>
            <w:r w:rsidRPr="0037083F">
              <w:rPr>
                <w:rStyle w:val="SubtleEmphasis"/>
                <w:b/>
              </w:rPr>
              <w:t>Total income</w:t>
            </w:r>
          </w:p>
        </w:tc>
        <w:tc>
          <w:tcPr>
            <w:tcW w:w="631" w:type="pct"/>
            <w:vAlign w:val="center"/>
          </w:tcPr>
          <w:p w14:paraId="27DAF7ED" w14:textId="77777777" w:rsidR="001C0154" w:rsidRPr="0037083F" w:rsidRDefault="001C0154" w:rsidP="007945BA">
            <w:pPr>
              <w:jc w:val="right"/>
              <w:rPr>
                <w:rStyle w:val="SubtleEmphasis"/>
                <w:b/>
              </w:rPr>
            </w:pPr>
            <w:r w:rsidRPr="0037083F">
              <w:rPr>
                <w:rStyle w:val="SubtleEmphasis"/>
                <w:b/>
              </w:rPr>
              <w:t>5,976</w:t>
            </w:r>
          </w:p>
        </w:tc>
        <w:tc>
          <w:tcPr>
            <w:tcW w:w="632" w:type="pct"/>
            <w:vAlign w:val="center"/>
          </w:tcPr>
          <w:p w14:paraId="166618A4" w14:textId="77777777" w:rsidR="001C0154" w:rsidRPr="0037083F" w:rsidRDefault="001C0154" w:rsidP="007945BA">
            <w:pPr>
              <w:jc w:val="right"/>
              <w:rPr>
                <w:rStyle w:val="SubtleEmphasis"/>
                <w:b/>
              </w:rPr>
            </w:pPr>
            <w:r w:rsidRPr="0037083F">
              <w:rPr>
                <w:rStyle w:val="SubtleEmphasis"/>
                <w:b/>
              </w:rPr>
              <w:t>5,922</w:t>
            </w:r>
          </w:p>
        </w:tc>
        <w:tc>
          <w:tcPr>
            <w:tcW w:w="632" w:type="pct"/>
            <w:vAlign w:val="center"/>
          </w:tcPr>
          <w:p w14:paraId="65CC0160" w14:textId="77777777" w:rsidR="001C0154" w:rsidRPr="0037083F" w:rsidRDefault="001C0154" w:rsidP="007945BA">
            <w:pPr>
              <w:jc w:val="right"/>
              <w:rPr>
                <w:rStyle w:val="SubtleEmphasis"/>
                <w:b/>
              </w:rPr>
            </w:pPr>
            <w:r w:rsidRPr="0037083F">
              <w:rPr>
                <w:rStyle w:val="SubtleEmphasis"/>
                <w:b/>
              </w:rPr>
              <w:t>6,094</w:t>
            </w:r>
          </w:p>
        </w:tc>
        <w:tc>
          <w:tcPr>
            <w:tcW w:w="631" w:type="pct"/>
            <w:vAlign w:val="center"/>
          </w:tcPr>
          <w:p w14:paraId="5E5DA9BF" w14:textId="77777777" w:rsidR="001C0154" w:rsidRPr="0037083F" w:rsidRDefault="001C0154" w:rsidP="007945BA">
            <w:pPr>
              <w:jc w:val="right"/>
              <w:rPr>
                <w:rStyle w:val="SubtleEmphasis"/>
                <w:b/>
              </w:rPr>
            </w:pPr>
            <w:r w:rsidRPr="0037083F">
              <w:rPr>
                <w:rStyle w:val="SubtleEmphasis"/>
                <w:b/>
              </w:rPr>
              <w:t>6,301</w:t>
            </w:r>
          </w:p>
        </w:tc>
        <w:tc>
          <w:tcPr>
            <w:tcW w:w="632" w:type="pct"/>
            <w:vAlign w:val="center"/>
          </w:tcPr>
          <w:p w14:paraId="4A45F77A" w14:textId="77777777" w:rsidR="001C0154" w:rsidRPr="0037083F" w:rsidRDefault="001C0154" w:rsidP="007945BA">
            <w:pPr>
              <w:jc w:val="right"/>
              <w:rPr>
                <w:rStyle w:val="SubtleEmphasis"/>
                <w:b/>
              </w:rPr>
            </w:pPr>
            <w:r w:rsidRPr="0037083F">
              <w:rPr>
                <w:rStyle w:val="SubtleEmphasis"/>
                <w:b/>
              </w:rPr>
              <w:t>5,431</w:t>
            </w:r>
          </w:p>
        </w:tc>
        <w:tc>
          <w:tcPr>
            <w:tcW w:w="632" w:type="pct"/>
            <w:vAlign w:val="center"/>
          </w:tcPr>
          <w:p w14:paraId="7933DD28" w14:textId="77777777" w:rsidR="001C0154" w:rsidRPr="0037083F" w:rsidRDefault="001C0154" w:rsidP="007945BA">
            <w:pPr>
              <w:jc w:val="right"/>
              <w:rPr>
                <w:rStyle w:val="SubtleEmphasis"/>
                <w:b/>
              </w:rPr>
            </w:pPr>
            <w:r w:rsidRPr="0037083F">
              <w:rPr>
                <w:rStyle w:val="SubtleEmphasis"/>
                <w:b/>
              </w:rPr>
              <w:t>5,637</w:t>
            </w:r>
          </w:p>
        </w:tc>
      </w:tr>
      <w:tr w:rsidR="001C0154" w:rsidRPr="0037083F" w14:paraId="4504DB0F" w14:textId="77777777" w:rsidTr="00CF31F4">
        <w:tc>
          <w:tcPr>
            <w:tcW w:w="1210" w:type="pct"/>
            <w:vAlign w:val="center"/>
          </w:tcPr>
          <w:p w14:paraId="186B7738" w14:textId="77777777" w:rsidR="001C0154" w:rsidRPr="0037083F" w:rsidRDefault="001C0154" w:rsidP="007945BA">
            <w:pPr>
              <w:jc w:val="left"/>
              <w:rPr>
                <w:rStyle w:val="SubtleEmphasis"/>
              </w:rPr>
            </w:pPr>
            <w:r w:rsidRPr="0037083F">
              <w:rPr>
                <w:rStyle w:val="SubtleEmphasis"/>
              </w:rPr>
              <w:t>Total expenditure</w:t>
            </w:r>
          </w:p>
        </w:tc>
        <w:tc>
          <w:tcPr>
            <w:tcW w:w="631" w:type="pct"/>
            <w:vAlign w:val="center"/>
          </w:tcPr>
          <w:p w14:paraId="6DC95524" w14:textId="77777777" w:rsidR="001C0154" w:rsidRPr="0037083F" w:rsidRDefault="001C0154" w:rsidP="007945BA">
            <w:pPr>
              <w:jc w:val="right"/>
              <w:rPr>
                <w:rStyle w:val="SubtleEmphasis"/>
              </w:rPr>
            </w:pPr>
            <w:r w:rsidRPr="0037083F">
              <w:rPr>
                <w:rStyle w:val="SubtleEmphasis"/>
              </w:rPr>
              <w:t>5,749</w:t>
            </w:r>
          </w:p>
        </w:tc>
        <w:tc>
          <w:tcPr>
            <w:tcW w:w="632" w:type="pct"/>
            <w:vAlign w:val="center"/>
          </w:tcPr>
          <w:p w14:paraId="5FD42FF3" w14:textId="77777777" w:rsidR="001C0154" w:rsidRPr="0037083F" w:rsidRDefault="001C0154" w:rsidP="007945BA">
            <w:pPr>
              <w:jc w:val="right"/>
              <w:rPr>
                <w:rStyle w:val="SubtleEmphasis"/>
              </w:rPr>
            </w:pPr>
            <w:r w:rsidRPr="0037083F">
              <w:rPr>
                <w:rStyle w:val="SubtleEmphasis"/>
              </w:rPr>
              <w:t>6,060</w:t>
            </w:r>
          </w:p>
        </w:tc>
        <w:tc>
          <w:tcPr>
            <w:tcW w:w="632" w:type="pct"/>
            <w:vAlign w:val="center"/>
          </w:tcPr>
          <w:p w14:paraId="6A407071" w14:textId="77777777" w:rsidR="001C0154" w:rsidRPr="0037083F" w:rsidRDefault="001C0154" w:rsidP="007945BA">
            <w:pPr>
              <w:jc w:val="right"/>
              <w:rPr>
                <w:rStyle w:val="SubtleEmphasis"/>
              </w:rPr>
            </w:pPr>
            <w:r w:rsidRPr="0037083F">
              <w:rPr>
                <w:rStyle w:val="SubtleEmphasis"/>
              </w:rPr>
              <w:t>5,538</w:t>
            </w:r>
          </w:p>
        </w:tc>
        <w:tc>
          <w:tcPr>
            <w:tcW w:w="631" w:type="pct"/>
            <w:vAlign w:val="center"/>
          </w:tcPr>
          <w:p w14:paraId="45267FDC" w14:textId="77777777" w:rsidR="001C0154" w:rsidRPr="0037083F" w:rsidRDefault="001C0154" w:rsidP="007945BA">
            <w:pPr>
              <w:jc w:val="right"/>
              <w:rPr>
                <w:rStyle w:val="SubtleEmphasis"/>
              </w:rPr>
            </w:pPr>
            <w:r w:rsidRPr="0037083F">
              <w:rPr>
                <w:rStyle w:val="SubtleEmphasis"/>
              </w:rPr>
              <w:t>5,427</w:t>
            </w:r>
          </w:p>
        </w:tc>
        <w:tc>
          <w:tcPr>
            <w:tcW w:w="632" w:type="pct"/>
            <w:vAlign w:val="center"/>
          </w:tcPr>
          <w:p w14:paraId="7103E878" w14:textId="77777777" w:rsidR="001C0154" w:rsidRPr="0037083F" w:rsidRDefault="001C0154" w:rsidP="007945BA">
            <w:pPr>
              <w:jc w:val="right"/>
              <w:rPr>
                <w:rStyle w:val="SubtleEmphasis"/>
              </w:rPr>
            </w:pPr>
            <w:r w:rsidRPr="0037083F">
              <w:rPr>
                <w:rStyle w:val="SubtleEmphasis"/>
              </w:rPr>
              <w:t>5,371</w:t>
            </w:r>
          </w:p>
        </w:tc>
        <w:tc>
          <w:tcPr>
            <w:tcW w:w="632" w:type="pct"/>
            <w:vAlign w:val="center"/>
          </w:tcPr>
          <w:p w14:paraId="3DFA43B9" w14:textId="77777777" w:rsidR="001C0154" w:rsidRPr="0037083F" w:rsidRDefault="001C0154" w:rsidP="007945BA">
            <w:pPr>
              <w:jc w:val="right"/>
              <w:rPr>
                <w:rStyle w:val="SubtleEmphasis"/>
              </w:rPr>
            </w:pPr>
            <w:r w:rsidRPr="0037083F">
              <w:rPr>
                <w:rStyle w:val="SubtleEmphasis"/>
              </w:rPr>
              <w:t>6,194</w:t>
            </w:r>
          </w:p>
        </w:tc>
      </w:tr>
      <w:tr w:rsidR="001C0154" w:rsidRPr="0037083F" w14:paraId="45376E47" w14:textId="77777777" w:rsidTr="00CF31F4">
        <w:tc>
          <w:tcPr>
            <w:tcW w:w="1210" w:type="pct"/>
            <w:vAlign w:val="center"/>
          </w:tcPr>
          <w:p w14:paraId="6654B9E5" w14:textId="77777777" w:rsidR="001C0154" w:rsidRPr="0037083F" w:rsidRDefault="001C0154" w:rsidP="007945BA">
            <w:pPr>
              <w:jc w:val="left"/>
              <w:rPr>
                <w:rStyle w:val="SubtleEmphasis"/>
              </w:rPr>
            </w:pPr>
            <w:r w:rsidRPr="0037083F">
              <w:rPr>
                <w:rStyle w:val="SubtleEmphasis"/>
              </w:rPr>
              <w:t>Net surplus / deficit</w:t>
            </w:r>
          </w:p>
        </w:tc>
        <w:tc>
          <w:tcPr>
            <w:tcW w:w="631" w:type="pct"/>
            <w:vAlign w:val="center"/>
          </w:tcPr>
          <w:p w14:paraId="5B6C7229" w14:textId="77777777" w:rsidR="001C0154" w:rsidRPr="0037083F" w:rsidRDefault="001C0154" w:rsidP="007945BA">
            <w:pPr>
              <w:jc w:val="right"/>
              <w:rPr>
                <w:rStyle w:val="SubtleEmphasis"/>
              </w:rPr>
            </w:pPr>
            <w:r w:rsidRPr="0037083F">
              <w:rPr>
                <w:rStyle w:val="SubtleEmphasis"/>
              </w:rPr>
              <w:t>227</w:t>
            </w:r>
          </w:p>
        </w:tc>
        <w:tc>
          <w:tcPr>
            <w:tcW w:w="632" w:type="pct"/>
            <w:vAlign w:val="center"/>
          </w:tcPr>
          <w:p w14:paraId="6A648547" w14:textId="77777777" w:rsidR="001C0154" w:rsidRPr="0037083F" w:rsidRDefault="001C0154" w:rsidP="007945BA">
            <w:pPr>
              <w:jc w:val="right"/>
              <w:rPr>
                <w:rStyle w:val="SubtleEmphasis"/>
              </w:rPr>
            </w:pPr>
            <w:r w:rsidRPr="0037083F">
              <w:rPr>
                <w:rStyle w:val="SubtleEmphasis"/>
              </w:rPr>
              <w:t>-138</w:t>
            </w:r>
          </w:p>
        </w:tc>
        <w:tc>
          <w:tcPr>
            <w:tcW w:w="632" w:type="pct"/>
            <w:vAlign w:val="center"/>
          </w:tcPr>
          <w:p w14:paraId="2D59F4B2" w14:textId="77777777" w:rsidR="001C0154" w:rsidRPr="0037083F" w:rsidRDefault="001C0154" w:rsidP="007945BA">
            <w:pPr>
              <w:jc w:val="right"/>
              <w:rPr>
                <w:rStyle w:val="SubtleEmphasis"/>
              </w:rPr>
            </w:pPr>
            <w:r w:rsidRPr="0037083F">
              <w:rPr>
                <w:rStyle w:val="SubtleEmphasis"/>
              </w:rPr>
              <w:t>556</w:t>
            </w:r>
          </w:p>
        </w:tc>
        <w:tc>
          <w:tcPr>
            <w:tcW w:w="631" w:type="pct"/>
            <w:vAlign w:val="center"/>
          </w:tcPr>
          <w:p w14:paraId="6F0D2CD3" w14:textId="77777777" w:rsidR="001C0154" w:rsidRPr="0037083F" w:rsidRDefault="001C0154" w:rsidP="007945BA">
            <w:pPr>
              <w:jc w:val="right"/>
              <w:rPr>
                <w:rStyle w:val="SubtleEmphasis"/>
              </w:rPr>
            </w:pPr>
            <w:r w:rsidRPr="0037083F">
              <w:rPr>
                <w:rStyle w:val="SubtleEmphasis"/>
              </w:rPr>
              <w:t>874</w:t>
            </w:r>
          </w:p>
        </w:tc>
        <w:tc>
          <w:tcPr>
            <w:tcW w:w="632" w:type="pct"/>
            <w:vAlign w:val="center"/>
          </w:tcPr>
          <w:p w14:paraId="677D8486" w14:textId="77777777" w:rsidR="001C0154" w:rsidRPr="0037083F" w:rsidRDefault="001C0154" w:rsidP="007945BA">
            <w:pPr>
              <w:jc w:val="right"/>
              <w:rPr>
                <w:rStyle w:val="SubtleEmphasis"/>
              </w:rPr>
            </w:pPr>
            <w:r w:rsidRPr="0037083F">
              <w:rPr>
                <w:rStyle w:val="SubtleEmphasis"/>
              </w:rPr>
              <w:t>61</w:t>
            </w:r>
          </w:p>
        </w:tc>
        <w:tc>
          <w:tcPr>
            <w:tcW w:w="632" w:type="pct"/>
            <w:vAlign w:val="center"/>
          </w:tcPr>
          <w:p w14:paraId="5551FBD8" w14:textId="77777777" w:rsidR="001C0154" w:rsidRPr="0037083F" w:rsidRDefault="001C0154" w:rsidP="007945BA">
            <w:pPr>
              <w:jc w:val="right"/>
              <w:rPr>
                <w:rStyle w:val="SubtleEmphasis"/>
              </w:rPr>
            </w:pPr>
            <w:r w:rsidRPr="0037083F">
              <w:rPr>
                <w:rStyle w:val="SubtleEmphasis"/>
              </w:rPr>
              <w:t>-558</w:t>
            </w:r>
          </w:p>
        </w:tc>
      </w:tr>
    </w:tbl>
    <w:p w14:paraId="7A8E6757" w14:textId="77777777" w:rsidR="001C0154" w:rsidRPr="0037083F" w:rsidRDefault="001C0154" w:rsidP="00645FA6">
      <w:pPr>
        <w:pStyle w:val="NoSpacing"/>
        <w:spacing w:after="200"/>
        <w:rPr>
          <w:rFonts w:ascii="Arial" w:hAnsi="Arial" w:cs="Arial"/>
          <w:sz w:val="18"/>
        </w:rPr>
      </w:pPr>
      <w:r w:rsidRPr="0037083F">
        <w:rPr>
          <w:rFonts w:ascii="Arial" w:hAnsi="Arial" w:cs="Arial"/>
          <w:sz w:val="18"/>
        </w:rPr>
        <w:t xml:space="preserve">* Includes co-production income received for </w:t>
      </w:r>
      <w:r w:rsidRPr="0037083F">
        <w:rPr>
          <w:rFonts w:ascii="Arial" w:hAnsi="Arial" w:cs="Arial"/>
          <w:i/>
          <w:sz w:val="18"/>
        </w:rPr>
        <w:t>Elektra</w:t>
      </w:r>
      <w:r w:rsidRPr="0037083F">
        <w:rPr>
          <w:rFonts w:ascii="Arial" w:hAnsi="Arial" w:cs="Arial"/>
          <w:sz w:val="18"/>
        </w:rPr>
        <w:t>.</w:t>
      </w:r>
    </w:p>
    <w:p w14:paraId="441F74BC" w14:textId="01DAF9CD" w:rsidR="001C0154" w:rsidRPr="0037083F" w:rsidRDefault="001C0154" w:rsidP="001C0154">
      <w:r w:rsidRPr="0037083F">
        <w:t xml:space="preserve">WAO’s mainstage activities form the majority of its annual programme and </w:t>
      </w:r>
      <w:r w:rsidR="004B5D49" w:rsidRPr="0037083F">
        <w:t xml:space="preserve">represent </w:t>
      </w:r>
      <w:r w:rsidRPr="0037083F">
        <w:t>the majority of its costs.  Overall, WAO’s performance and community activities incurred a contribution deficit of just over $2.</w:t>
      </w:r>
      <w:r w:rsidR="00EA0D55" w:rsidRPr="0037083F">
        <w:t xml:space="preserve">6 </w:t>
      </w:r>
      <w:r w:rsidRPr="0037083F">
        <w:t>million in 2014 before overheads, government funding, private sector support and other revenue is taken into account.</w:t>
      </w:r>
    </w:p>
    <w:p w14:paraId="05CE1B27" w14:textId="77777777" w:rsidR="001C0154" w:rsidRPr="0037083F" w:rsidRDefault="001C0154" w:rsidP="001C0154">
      <w:pPr>
        <w:pStyle w:val="Caption"/>
      </w:pPr>
      <w:bookmarkStart w:id="806" w:name="_Toc425938592"/>
      <w:bookmarkStart w:id="807" w:name="_Toc429670885"/>
      <w:r w:rsidRPr="0037083F">
        <w:t>Exhibit 6.86</w:t>
      </w:r>
      <w:r w:rsidRPr="0037083F">
        <w:tab/>
        <w:t>WAO: cost contributions by activity 2014 ($000)</w:t>
      </w:r>
      <w:bookmarkEnd w:id="806"/>
      <w:bookmarkEnd w:id="807"/>
    </w:p>
    <w:tbl>
      <w:tblPr>
        <w:tblStyle w:val="TableGrid"/>
        <w:tblW w:w="5000" w:type="pct"/>
        <w:tblLook w:val="04A0" w:firstRow="1" w:lastRow="0" w:firstColumn="1" w:lastColumn="0" w:noHBand="0" w:noVBand="1"/>
        <w:tblDescription w:val="WAO: cost contributions by activity 2014 ($000)"/>
      </w:tblPr>
      <w:tblGrid>
        <w:gridCol w:w="1707"/>
        <w:gridCol w:w="1500"/>
        <w:gridCol w:w="4632"/>
        <w:gridCol w:w="1177"/>
      </w:tblGrid>
      <w:tr w:rsidR="001C0154" w:rsidRPr="0037083F" w14:paraId="1B10661F" w14:textId="77777777" w:rsidTr="007945BA">
        <w:trPr>
          <w:tblHeader/>
        </w:trPr>
        <w:tc>
          <w:tcPr>
            <w:tcW w:w="946" w:type="pct"/>
          </w:tcPr>
          <w:p w14:paraId="4EF46C40" w14:textId="77777777" w:rsidR="001C0154" w:rsidRPr="0037083F" w:rsidRDefault="001C0154" w:rsidP="007945BA">
            <w:pPr>
              <w:jc w:val="center"/>
              <w:rPr>
                <w:rStyle w:val="SubtleEmphasis"/>
                <w:i/>
              </w:rPr>
            </w:pPr>
          </w:p>
        </w:tc>
        <w:tc>
          <w:tcPr>
            <w:tcW w:w="832" w:type="pct"/>
          </w:tcPr>
          <w:p w14:paraId="11E9BF3A" w14:textId="77777777" w:rsidR="001C0154" w:rsidRPr="0037083F" w:rsidRDefault="001C0154" w:rsidP="007945BA">
            <w:pPr>
              <w:jc w:val="center"/>
              <w:rPr>
                <w:rStyle w:val="SubtleEmphasis"/>
                <w:i/>
              </w:rPr>
            </w:pPr>
            <w:r w:rsidRPr="0037083F">
              <w:rPr>
                <w:rStyle w:val="SubtleEmphasis"/>
                <w:i/>
              </w:rPr>
              <w:t>Mainstage</w:t>
            </w:r>
          </w:p>
        </w:tc>
        <w:tc>
          <w:tcPr>
            <w:tcW w:w="2569" w:type="pct"/>
          </w:tcPr>
          <w:p w14:paraId="4F59BDBB" w14:textId="48ADCE5E" w:rsidR="001C0154" w:rsidRPr="0037083F" w:rsidRDefault="001C0154" w:rsidP="00EA0D55">
            <w:pPr>
              <w:jc w:val="center"/>
              <w:rPr>
                <w:rStyle w:val="SubtleEmphasis"/>
                <w:i/>
              </w:rPr>
            </w:pPr>
            <w:r w:rsidRPr="0037083F">
              <w:rPr>
                <w:rStyle w:val="SubtleEmphasis"/>
                <w:i/>
              </w:rPr>
              <w:t xml:space="preserve">Regional, schools and </w:t>
            </w:r>
            <w:r w:rsidR="00EA0D55" w:rsidRPr="0037083F">
              <w:rPr>
                <w:rStyle w:val="SubtleEmphasis"/>
                <w:i/>
              </w:rPr>
              <w:t xml:space="preserve">community </w:t>
            </w:r>
            <w:r w:rsidRPr="0037083F">
              <w:rPr>
                <w:rStyle w:val="SubtleEmphasis"/>
                <w:i/>
              </w:rPr>
              <w:t>activities</w:t>
            </w:r>
          </w:p>
        </w:tc>
        <w:tc>
          <w:tcPr>
            <w:tcW w:w="654" w:type="pct"/>
          </w:tcPr>
          <w:p w14:paraId="40D08879" w14:textId="77777777" w:rsidR="001C0154" w:rsidRPr="0037083F" w:rsidRDefault="001C0154" w:rsidP="007945BA">
            <w:pPr>
              <w:jc w:val="center"/>
              <w:rPr>
                <w:rStyle w:val="SubtleEmphasis"/>
                <w:i/>
              </w:rPr>
            </w:pPr>
            <w:r w:rsidRPr="0037083F">
              <w:rPr>
                <w:rStyle w:val="SubtleEmphasis"/>
                <w:i/>
              </w:rPr>
              <w:t>Total</w:t>
            </w:r>
          </w:p>
        </w:tc>
      </w:tr>
      <w:tr w:rsidR="001C0154" w:rsidRPr="0037083F" w14:paraId="59DF22D5" w14:textId="77777777" w:rsidTr="007945BA">
        <w:tc>
          <w:tcPr>
            <w:tcW w:w="946" w:type="pct"/>
          </w:tcPr>
          <w:p w14:paraId="5F2A76C5" w14:textId="77777777" w:rsidR="001C0154" w:rsidRPr="0037083F" w:rsidRDefault="001C0154" w:rsidP="007945BA">
            <w:pPr>
              <w:jc w:val="left"/>
              <w:rPr>
                <w:rStyle w:val="SubtleEmphasis"/>
              </w:rPr>
            </w:pPr>
            <w:r w:rsidRPr="0037083F">
              <w:rPr>
                <w:rStyle w:val="SubtleEmphasis"/>
              </w:rPr>
              <w:t>Contribution</w:t>
            </w:r>
          </w:p>
        </w:tc>
        <w:tc>
          <w:tcPr>
            <w:tcW w:w="832" w:type="pct"/>
          </w:tcPr>
          <w:p w14:paraId="7B1B56A7" w14:textId="4ED2BC06" w:rsidR="001C0154" w:rsidRPr="0037083F" w:rsidRDefault="001C0154" w:rsidP="00C37BF7">
            <w:pPr>
              <w:jc w:val="right"/>
              <w:rPr>
                <w:rStyle w:val="SubtleEmphasis"/>
              </w:rPr>
            </w:pPr>
            <w:r w:rsidRPr="0037083F">
              <w:rPr>
                <w:rStyle w:val="SubtleEmphasis"/>
              </w:rPr>
              <w:t>-1,8</w:t>
            </w:r>
            <w:r w:rsidR="00B07380" w:rsidRPr="0037083F">
              <w:rPr>
                <w:rStyle w:val="SubtleEmphasis"/>
              </w:rPr>
              <w:t>61</w:t>
            </w:r>
          </w:p>
        </w:tc>
        <w:tc>
          <w:tcPr>
            <w:tcW w:w="2569" w:type="pct"/>
          </w:tcPr>
          <w:p w14:paraId="62D844DE" w14:textId="77777777" w:rsidR="001C0154" w:rsidRPr="0037083F" w:rsidRDefault="001C0154" w:rsidP="007945BA">
            <w:pPr>
              <w:jc w:val="right"/>
              <w:rPr>
                <w:rStyle w:val="SubtleEmphasis"/>
              </w:rPr>
            </w:pPr>
            <w:r w:rsidRPr="0037083F">
              <w:rPr>
                <w:rStyle w:val="SubtleEmphasis"/>
              </w:rPr>
              <w:t>-751</w:t>
            </w:r>
          </w:p>
        </w:tc>
        <w:tc>
          <w:tcPr>
            <w:tcW w:w="654" w:type="pct"/>
          </w:tcPr>
          <w:p w14:paraId="1DD6F0C3" w14:textId="058414CA" w:rsidR="001C0154" w:rsidRPr="0037083F" w:rsidRDefault="001C0154" w:rsidP="007945BA">
            <w:pPr>
              <w:jc w:val="right"/>
              <w:rPr>
                <w:rStyle w:val="SubtleEmphasis"/>
              </w:rPr>
            </w:pPr>
            <w:r w:rsidRPr="0037083F">
              <w:rPr>
                <w:rStyle w:val="SubtleEmphasis"/>
              </w:rPr>
              <w:t>-2,</w:t>
            </w:r>
            <w:r w:rsidR="00B07380" w:rsidRPr="0037083F">
              <w:rPr>
                <w:rStyle w:val="SubtleEmphasis"/>
              </w:rPr>
              <w:t>612</w:t>
            </w:r>
          </w:p>
        </w:tc>
      </w:tr>
    </w:tbl>
    <w:p w14:paraId="5CBEAC41" w14:textId="76A04D12" w:rsidR="0066579C" w:rsidRDefault="0066579C" w:rsidP="0066579C">
      <w:bookmarkStart w:id="808" w:name="_Toc427833211"/>
    </w:p>
    <w:p w14:paraId="7EB9B182" w14:textId="77777777" w:rsidR="0066579C" w:rsidRDefault="0066579C">
      <w:pPr>
        <w:spacing w:line="276" w:lineRule="auto"/>
        <w:jc w:val="left"/>
        <w:rPr>
          <w:i/>
        </w:rPr>
      </w:pPr>
      <w:r>
        <w:br w:type="page"/>
      </w:r>
    </w:p>
    <w:p w14:paraId="275A52D3" w14:textId="371E3E5C" w:rsidR="001C0154" w:rsidRPr="0037083F" w:rsidRDefault="001C0154" w:rsidP="001C0154">
      <w:pPr>
        <w:pStyle w:val="Heading5"/>
      </w:pPr>
      <w:r w:rsidRPr="0037083F">
        <w:t xml:space="preserve">6.1.4.2  </w:t>
      </w:r>
      <w:r w:rsidR="00116833" w:rsidRPr="0037083F">
        <w:tab/>
      </w:r>
      <w:r w:rsidRPr="0037083F">
        <w:t xml:space="preserve">Mainstage </w:t>
      </w:r>
      <w:r w:rsidR="00833212" w:rsidRPr="0037083F">
        <w:t>economics are highly variable</w:t>
      </w:r>
      <w:r w:rsidRPr="0037083F">
        <w:t>.</w:t>
      </w:r>
      <w:bookmarkEnd w:id="808"/>
    </w:p>
    <w:p w14:paraId="4F2834EE" w14:textId="4F4B989D" w:rsidR="001C0154" w:rsidRPr="0037083F" w:rsidRDefault="001C0154" w:rsidP="001C0154">
      <w:r w:rsidRPr="0037083F">
        <w:t xml:space="preserve">Mainstage opera is the core of WAO’s offering.  Box office revenue has </w:t>
      </w:r>
      <w:r w:rsidR="00F3613F" w:rsidRPr="0037083F">
        <w:t xml:space="preserve">grown </w:t>
      </w:r>
      <w:r w:rsidRPr="0037083F">
        <w:t>at a compound rate of 2.</w:t>
      </w:r>
      <w:r w:rsidR="00D65B77" w:rsidRPr="0037083F">
        <w:t>7</w:t>
      </w:r>
      <w:r w:rsidR="00F3613F" w:rsidRPr="0037083F">
        <w:t>1</w:t>
      </w:r>
      <w:r w:rsidRPr="0037083F">
        <w:t xml:space="preserve"> percent </w:t>
      </w:r>
      <w:r w:rsidR="004B5D49" w:rsidRPr="0037083F">
        <w:t xml:space="preserve">per annum </w:t>
      </w:r>
      <w:r w:rsidRPr="0037083F">
        <w:t>since 20</w:t>
      </w:r>
      <w:r w:rsidR="00D65B77" w:rsidRPr="0037083F">
        <w:t>11</w:t>
      </w:r>
      <w:r w:rsidR="004B5D49" w:rsidRPr="0037083F">
        <w:t>,</w:t>
      </w:r>
      <w:r w:rsidRPr="0037083F">
        <w:t xml:space="preserve"> while cost growth has been contained to a rate of </w:t>
      </w:r>
      <w:r w:rsidR="00590627" w:rsidRPr="0037083F">
        <w:t>0.19</w:t>
      </w:r>
      <w:r w:rsidRPr="0037083F">
        <w:t xml:space="preserve"> percent which is </w:t>
      </w:r>
      <w:r w:rsidR="00590627" w:rsidRPr="0037083F">
        <w:t xml:space="preserve">far </w:t>
      </w:r>
      <w:r w:rsidRPr="0037083F">
        <w:t xml:space="preserve">less than the underlying rate of general price inflation in the economy.  </w:t>
      </w:r>
      <w:r w:rsidR="00F3613F" w:rsidRPr="0037083F">
        <w:t>However t</w:t>
      </w:r>
      <w:r w:rsidRPr="0037083F">
        <w:t xml:space="preserve">he contribution from mainstage opera has been </w:t>
      </w:r>
      <w:r w:rsidR="00590627" w:rsidRPr="0037083F">
        <w:t>highly variable</w:t>
      </w:r>
      <w:r w:rsidRPr="0037083F">
        <w:t>.</w:t>
      </w:r>
    </w:p>
    <w:p w14:paraId="548364DA" w14:textId="222AA2C4" w:rsidR="001C0154" w:rsidRPr="0037083F" w:rsidRDefault="001C0154" w:rsidP="001C0154">
      <w:pPr>
        <w:pStyle w:val="Caption"/>
      </w:pPr>
      <w:bookmarkStart w:id="809" w:name="_Toc425938593"/>
      <w:bookmarkStart w:id="810" w:name="_Toc429670886"/>
      <w:r w:rsidRPr="0037083F">
        <w:t>Exhibit 6.87</w:t>
      </w:r>
      <w:r w:rsidRPr="0037083F">
        <w:tab/>
        <w:t>WAO: mainstage economics 20</w:t>
      </w:r>
      <w:r w:rsidR="00B07380" w:rsidRPr="0037083F">
        <w:t>11</w:t>
      </w:r>
      <w:r w:rsidRPr="0037083F">
        <w:t xml:space="preserve"> to 2014 ($000, percent, cagr)</w:t>
      </w:r>
      <w:bookmarkEnd w:id="809"/>
      <w:bookmarkEnd w:id="810"/>
    </w:p>
    <w:tbl>
      <w:tblPr>
        <w:tblStyle w:val="TableGrid"/>
        <w:tblW w:w="4950" w:type="pct"/>
        <w:tblLook w:val="04A0" w:firstRow="1" w:lastRow="0" w:firstColumn="1" w:lastColumn="0" w:noHBand="0" w:noVBand="1"/>
        <w:tblDescription w:val="WAO: mainstage economics 2011 to 2014 ($000, percent, cagr)"/>
      </w:tblPr>
      <w:tblGrid>
        <w:gridCol w:w="3228"/>
        <w:gridCol w:w="1218"/>
        <w:gridCol w:w="1218"/>
        <w:gridCol w:w="1218"/>
        <w:gridCol w:w="1051"/>
        <w:gridCol w:w="993"/>
      </w:tblGrid>
      <w:tr w:rsidR="00B07380" w:rsidRPr="0037083F" w14:paraId="54966C42" w14:textId="77777777" w:rsidTr="000D1D1A">
        <w:trPr>
          <w:tblHeader/>
        </w:trPr>
        <w:tc>
          <w:tcPr>
            <w:tcW w:w="1809" w:type="pct"/>
          </w:tcPr>
          <w:p w14:paraId="4FC0E998" w14:textId="77777777" w:rsidR="00B07380" w:rsidRPr="0037083F" w:rsidRDefault="00B07380" w:rsidP="007945BA">
            <w:pPr>
              <w:jc w:val="center"/>
              <w:rPr>
                <w:rStyle w:val="SubtleEmphasis"/>
                <w:i/>
              </w:rPr>
            </w:pPr>
          </w:p>
        </w:tc>
        <w:tc>
          <w:tcPr>
            <w:tcW w:w="682" w:type="pct"/>
          </w:tcPr>
          <w:p w14:paraId="36CE435C" w14:textId="77777777" w:rsidR="00B07380" w:rsidRPr="0037083F" w:rsidRDefault="00B07380" w:rsidP="007945BA">
            <w:pPr>
              <w:jc w:val="center"/>
              <w:rPr>
                <w:rStyle w:val="SubtleEmphasis"/>
                <w:i/>
              </w:rPr>
            </w:pPr>
            <w:r w:rsidRPr="0037083F">
              <w:rPr>
                <w:rStyle w:val="SubtleEmphasis"/>
                <w:i/>
              </w:rPr>
              <w:t>2011</w:t>
            </w:r>
          </w:p>
        </w:tc>
        <w:tc>
          <w:tcPr>
            <w:tcW w:w="682" w:type="pct"/>
          </w:tcPr>
          <w:p w14:paraId="21FB03C7" w14:textId="77777777" w:rsidR="00B07380" w:rsidRPr="0037083F" w:rsidRDefault="00B07380" w:rsidP="007945BA">
            <w:pPr>
              <w:jc w:val="center"/>
              <w:rPr>
                <w:rStyle w:val="SubtleEmphasis"/>
                <w:i/>
              </w:rPr>
            </w:pPr>
            <w:r w:rsidRPr="0037083F">
              <w:rPr>
                <w:rStyle w:val="SubtleEmphasis"/>
                <w:i/>
              </w:rPr>
              <w:t>2012</w:t>
            </w:r>
          </w:p>
        </w:tc>
        <w:tc>
          <w:tcPr>
            <w:tcW w:w="682" w:type="pct"/>
          </w:tcPr>
          <w:p w14:paraId="35CCBD97" w14:textId="77777777" w:rsidR="00B07380" w:rsidRPr="0037083F" w:rsidRDefault="00B07380" w:rsidP="007945BA">
            <w:pPr>
              <w:jc w:val="center"/>
              <w:rPr>
                <w:rStyle w:val="SubtleEmphasis"/>
                <w:i/>
              </w:rPr>
            </w:pPr>
            <w:r w:rsidRPr="0037083F">
              <w:rPr>
                <w:rStyle w:val="SubtleEmphasis"/>
                <w:i/>
              </w:rPr>
              <w:t>2013</w:t>
            </w:r>
          </w:p>
        </w:tc>
        <w:tc>
          <w:tcPr>
            <w:tcW w:w="589" w:type="pct"/>
          </w:tcPr>
          <w:p w14:paraId="0A920A99" w14:textId="77777777" w:rsidR="00B07380" w:rsidRPr="0037083F" w:rsidRDefault="00B07380" w:rsidP="007945BA">
            <w:pPr>
              <w:jc w:val="center"/>
              <w:rPr>
                <w:rStyle w:val="SubtleEmphasis"/>
                <w:i/>
              </w:rPr>
            </w:pPr>
            <w:r w:rsidRPr="0037083F">
              <w:rPr>
                <w:rStyle w:val="SubtleEmphasis"/>
                <w:i/>
              </w:rPr>
              <w:t>2014</w:t>
            </w:r>
          </w:p>
        </w:tc>
        <w:tc>
          <w:tcPr>
            <w:tcW w:w="557" w:type="pct"/>
          </w:tcPr>
          <w:p w14:paraId="1FAD40AA" w14:textId="77777777" w:rsidR="00B07380" w:rsidRPr="0037083F" w:rsidRDefault="00B07380" w:rsidP="007945BA">
            <w:pPr>
              <w:jc w:val="center"/>
              <w:rPr>
                <w:rStyle w:val="SubtleEmphasis"/>
                <w:i/>
              </w:rPr>
            </w:pPr>
            <w:r w:rsidRPr="0037083F">
              <w:rPr>
                <w:rStyle w:val="SubtleEmphasis"/>
                <w:i/>
              </w:rPr>
              <w:t>cagr</w:t>
            </w:r>
          </w:p>
        </w:tc>
      </w:tr>
      <w:tr w:rsidR="00B07380" w:rsidRPr="0037083F" w14:paraId="2030DF54" w14:textId="77777777" w:rsidTr="000D1D1A">
        <w:tc>
          <w:tcPr>
            <w:tcW w:w="1809" w:type="pct"/>
          </w:tcPr>
          <w:p w14:paraId="29C40A27" w14:textId="77777777" w:rsidR="00B07380" w:rsidRPr="0037083F" w:rsidRDefault="00B07380" w:rsidP="007945BA">
            <w:pPr>
              <w:jc w:val="left"/>
              <w:rPr>
                <w:rStyle w:val="SubtleEmphasis"/>
              </w:rPr>
            </w:pPr>
            <w:r w:rsidRPr="0037083F">
              <w:rPr>
                <w:rStyle w:val="SubtleEmphasis"/>
              </w:rPr>
              <w:t>Box office</w:t>
            </w:r>
          </w:p>
        </w:tc>
        <w:tc>
          <w:tcPr>
            <w:tcW w:w="682" w:type="pct"/>
            <w:vAlign w:val="center"/>
          </w:tcPr>
          <w:p w14:paraId="60C63C67" w14:textId="77777777" w:rsidR="00B07380" w:rsidRPr="0037083F" w:rsidRDefault="00B07380" w:rsidP="007945BA">
            <w:pPr>
              <w:jc w:val="right"/>
              <w:rPr>
                <w:rStyle w:val="SubtleEmphasis"/>
              </w:rPr>
            </w:pPr>
            <w:r w:rsidRPr="0037083F">
              <w:rPr>
                <w:rStyle w:val="SubtleEmphasis"/>
              </w:rPr>
              <w:t>1,220</w:t>
            </w:r>
          </w:p>
        </w:tc>
        <w:tc>
          <w:tcPr>
            <w:tcW w:w="682" w:type="pct"/>
            <w:vAlign w:val="center"/>
          </w:tcPr>
          <w:p w14:paraId="30082B23" w14:textId="77777777" w:rsidR="00B07380" w:rsidRPr="0037083F" w:rsidRDefault="00B07380" w:rsidP="007945BA">
            <w:pPr>
              <w:jc w:val="right"/>
              <w:rPr>
                <w:rStyle w:val="SubtleEmphasis"/>
              </w:rPr>
            </w:pPr>
            <w:r w:rsidRPr="0037083F">
              <w:rPr>
                <w:rStyle w:val="SubtleEmphasis"/>
              </w:rPr>
              <w:t>1,230</w:t>
            </w:r>
          </w:p>
        </w:tc>
        <w:tc>
          <w:tcPr>
            <w:tcW w:w="682" w:type="pct"/>
            <w:vAlign w:val="center"/>
          </w:tcPr>
          <w:p w14:paraId="446BB0E3" w14:textId="77777777" w:rsidR="00B07380" w:rsidRPr="0037083F" w:rsidRDefault="00B07380" w:rsidP="007945BA">
            <w:pPr>
              <w:jc w:val="right"/>
              <w:rPr>
                <w:rStyle w:val="SubtleEmphasis"/>
              </w:rPr>
            </w:pPr>
            <w:r w:rsidRPr="0037083F">
              <w:rPr>
                <w:rStyle w:val="SubtleEmphasis"/>
              </w:rPr>
              <w:t>1,330</w:t>
            </w:r>
          </w:p>
        </w:tc>
        <w:tc>
          <w:tcPr>
            <w:tcW w:w="589" w:type="pct"/>
            <w:vAlign w:val="center"/>
          </w:tcPr>
          <w:p w14:paraId="726DBFC4" w14:textId="77777777" w:rsidR="00B07380" w:rsidRPr="0037083F" w:rsidRDefault="00B07380" w:rsidP="007945BA">
            <w:pPr>
              <w:jc w:val="right"/>
              <w:rPr>
                <w:rStyle w:val="SubtleEmphasis"/>
              </w:rPr>
            </w:pPr>
            <w:r w:rsidRPr="0037083F">
              <w:rPr>
                <w:rStyle w:val="SubtleEmphasis"/>
              </w:rPr>
              <w:t>1,322</w:t>
            </w:r>
          </w:p>
        </w:tc>
        <w:tc>
          <w:tcPr>
            <w:tcW w:w="557" w:type="pct"/>
            <w:vAlign w:val="center"/>
          </w:tcPr>
          <w:p w14:paraId="7762B118" w14:textId="0D5AD334" w:rsidR="00B07380" w:rsidRPr="0037083F" w:rsidRDefault="00B07380" w:rsidP="00D65B77">
            <w:pPr>
              <w:jc w:val="right"/>
              <w:rPr>
                <w:rStyle w:val="SubtleEmphasis"/>
              </w:rPr>
            </w:pPr>
            <w:r w:rsidRPr="0037083F">
              <w:rPr>
                <w:rStyle w:val="SubtleEmphasis"/>
              </w:rPr>
              <w:t>2.</w:t>
            </w:r>
            <w:r w:rsidR="00D65B77" w:rsidRPr="0037083F">
              <w:rPr>
                <w:rStyle w:val="SubtleEmphasis"/>
              </w:rPr>
              <w:t>71</w:t>
            </w:r>
          </w:p>
        </w:tc>
      </w:tr>
      <w:tr w:rsidR="00D65B77" w:rsidRPr="0037083F" w14:paraId="07E47CE5" w14:textId="77777777" w:rsidTr="000D1D1A">
        <w:tc>
          <w:tcPr>
            <w:tcW w:w="1809" w:type="pct"/>
          </w:tcPr>
          <w:p w14:paraId="0DF46BDD" w14:textId="77777777" w:rsidR="00D65B77" w:rsidRPr="0037083F" w:rsidRDefault="00D65B77" w:rsidP="007945BA">
            <w:pPr>
              <w:jc w:val="left"/>
              <w:rPr>
                <w:rStyle w:val="SubtleEmphasis"/>
              </w:rPr>
            </w:pPr>
            <w:r w:rsidRPr="0037083F">
              <w:rPr>
                <w:rStyle w:val="SubtleEmphasis"/>
              </w:rPr>
              <w:t>Performance income</w:t>
            </w:r>
          </w:p>
        </w:tc>
        <w:tc>
          <w:tcPr>
            <w:tcW w:w="682" w:type="pct"/>
            <w:vAlign w:val="center"/>
          </w:tcPr>
          <w:p w14:paraId="74DAC8A9" w14:textId="77777777" w:rsidR="00D65B77" w:rsidRPr="0037083F" w:rsidRDefault="00D65B77" w:rsidP="007945BA">
            <w:pPr>
              <w:jc w:val="right"/>
              <w:rPr>
                <w:rStyle w:val="SubtleEmphasis"/>
              </w:rPr>
            </w:pPr>
            <w:r w:rsidRPr="0037083F">
              <w:rPr>
                <w:rStyle w:val="SubtleEmphasis"/>
              </w:rPr>
              <w:t>41</w:t>
            </w:r>
          </w:p>
        </w:tc>
        <w:tc>
          <w:tcPr>
            <w:tcW w:w="682" w:type="pct"/>
            <w:vAlign w:val="center"/>
          </w:tcPr>
          <w:p w14:paraId="0850F143" w14:textId="77777777" w:rsidR="00D65B77" w:rsidRPr="0037083F" w:rsidRDefault="00D65B77" w:rsidP="007945BA">
            <w:pPr>
              <w:jc w:val="right"/>
              <w:rPr>
                <w:rStyle w:val="SubtleEmphasis"/>
              </w:rPr>
            </w:pPr>
            <w:r w:rsidRPr="0037083F">
              <w:rPr>
                <w:rStyle w:val="SubtleEmphasis"/>
              </w:rPr>
              <w:t>1,039</w:t>
            </w:r>
          </w:p>
        </w:tc>
        <w:tc>
          <w:tcPr>
            <w:tcW w:w="682" w:type="pct"/>
            <w:vAlign w:val="center"/>
          </w:tcPr>
          <w:p w14:paraId="2444402E" w14:textId="77777777" w:rsidR="00D65B77" w:rsidRPr="0037083F" w:rsidRDefault="00D65B77" w:rsidP="007945BA">
            <w:pPr>
              <w:jc w:val="right"/>
              <w:rPr>
                <w:rStyle w:val="SubtleEmphasis"/>
              </w:rPr>
            </w:pPr>
            <w:r w:rsidRPr="0037083F">
              <w:rPr>
                <w:rStyle w:val="SubtleEmphasis"/>
              </w:rPr>
              <w:t>39</w:t>
            </w:r>
          </w:p>
        </w:tc>
        <w:tc>
          <w:tcPr>
            <w:tcW w:w="589" w:type="pct"/>
            <w:vAlign w:val="center"/>
          </w:tcPr>
          <w:p w14:paraId="695ED7F6" w14:textId="77777777" w:rsidR="00D65B77" w:rsidRPr="0037083F" w:rsidRDefault="00D65B77" w:rsidP="007945BA">
            <w:pPr>
              <w:jc w:val="right"/>
              <w:rPr>
                <w:rStyle w:val="SubtleEmphasis"/>
              </w:rPr>
            </w:pPr>
            <w:r w:rsidRPr="0037083F">
              <w:rPr>
                <w:rStyle w:val="SubtleEmphasis"/>
              </w:rPr>
              <w:t>240</w:t>
            </w:r>
          </w:p>
        </w:tc>
        <w:tc>
          <w:tcPr>
            <w:tcW w:w="557" w:type="pct"/>
            <w:vAlign w:val="center"/>
          </w:tcPr>
          <w:p w14:paraId="768FDB7F" w14:textId="77777777" w:rsidR="00D65B77" w:rsidRPr="0037083F" w:rsidRDefault="00D65B77" w:rsidP="007945BA">
            <w:pPr>
              <w:jc w:val="right"/>
              <w:rPr>
                <w:rStyle w:val="SubtleEmphasis"/>
              </w:rPr>
            </w:pPr>
            <w:r w:rsidRPr="0037083F">
              <w:rPr>
                <w:rStyle w:val="SubtleEmphasis"/>
              </w:rPr>
              <w:t>n/a</w:t>
            </w:r>
          </w:p>
        </w:tc>
      </w:tr>
      <w:tr w:rsidR="00B07380" w:rsidRPr="0037083F" w14:paraId="1A707F00" w14:textId="77777777" w:rsidTr="000D1D1A">
        <w:tc>
          <w:tcPr>
            <w:tcW w:w="1809" w:type="pct"/>
          </w:tcPr>
          <w:p w14:paraId="63980414" w14:textId="77777777" w:rsidR="00B07380" w:rsidRPr="0037083F" w:rsidRDefault="00B07380" w:rsidP="007945BA">
            <w:pPr>
              <w:jc w:val="left"/>
              <w:rPr>
                <w:rStyle w:val="SubtleEmphasis"/>
              </w:rPr>
            </w:pPr>
            <w:r w:rsidRPr="0037083F">
              <w:rPr>
                <w:rStyle w:val="SubtleEmphasis"/>
              </w:rPr>
              <w:t xml:space="preserve">Production cost total </w:t>
            </w:r>
          </w:p>
        </w:tc>
        <w:tc>
          <w:tcPr>
            <w:tcW w:w="682" w:type="pct"/>
            <w:vAlign w:val="center"/>
          </w:tcPr>
          <w:p w14:paraId="59E15785" w14:textId="70652836" w:rsidR="00B07380" w:rsidRPr="0037083F" w:rsidRDefault="00B07380" w:rsidP="007945BA">
            <w:pPr>
              <w:jc w:val="right"/>
              <w:rPr>
                <w:rStyle w:val="SubtleEmphasis"/>
              </w:rPr>
            </w:pPr>
            <w:r w:rsidRPr="0037083F">
              <w:rPr>
                <w:rStyle w:val="SubtleEmphasis"/>
              </w:rPr>
              <w:t>3,443</w:t>
            </w:r>
          </w:p>
        </w:tc>
        <w:tc>
          <w:tcPr>
            <w:tcW w:w="682" w:type="pct"/>
            <w:vAlign w:val="center"/>
          </w:tcPr>
          <w:p w14:paraId="34E76481" w14:textId="73C493E7" w:rsidR="00B07380" w:rsidRPr="0037083F" w:rsidRDefault="00A461D7" w:rsidP="007945BA">
            <w:pPr>
              <w:jc w:val="right"/>
              <w:rPr>
                <w:rStyle w:val="SubtleEmphasis"/>
              </w:rPr>
            </w:pPr>
            <w:r w:rsidRPr="0037083F">
              <w:rPr>
                <w:rStyle w:val="SubtleEmphasis"/>
              </w:rPr>
              <w:t>3,390</w:t>
            </w:r>
          </w:p>
        </w:tc>
        <w:tc>
          <w:tcPr>
            <w:tcW w:w="682" w:type="pct"/>
            <w:vAlign w:val="center"/>
          </w:tcPr>
          <w:p w14:paraId="2C0784E0" w14:textId="576B0186" w:rsidR="00B07380" w:rsidRPr="0037083F" w:rsidRDefault="00B07380" w:rsidP="007945BA">
            <w:pPr>
              <w:jc w:val="right"/>
              <w:rPr>
                <w:rStyle w:val="SubtleEmphasis"/>
              </w:rPr>
            </w:pPr>
            <w:r w:rsidRPr="0037083F">
              <w:rPr>
                <w:rStyle w:val="SubtleEmphasis"/>
              </w:rPr>
              <w:t>3,</w:t>
            </w:r>
            <w:r w:rsidR="00A461D7" w:rsidRPr="0037083F">
              <w:rPr>
                <w:rStyle w:val="SubtleEmphasis"/>
              </w:rPr>
              <w:t>503</w:t>
            </w:r>
          </w:p>
        </w:tc>
        <w:tc>
          <w:tcPr>
            <w:tcW w:w="589" w:type="pct"/>
            <w:vAlign w:val="center"/>
          </w:tcPr>
          <w:p w14:paraId="37816150" w14:textId="3F264E37" w:rsidR="00B07380" w:rsidRPr="0037083F" w:rsidRDefault="00B07380" w:rsidP="007945BA">
            <w:pPr>
              <w:jc w:val="right"/>
              <w:rPr>
                <w:rStyle w:val="SubtleEmphasis"/>
              </w:rPr>
            </w:pPr>
            <w:r w:rsidRPr="0037083F">
              <w:rPr>
                <w:rStyle w:val="SubtleEmphasis"/>
              </w:rPr>
              <w:t>3,</w:t>
            </w:r>
            <w:r w:rsidR="00A461D7" w:rsidRPr="0037083F">
              <w:rPr>
                <w:rStyle w:val="SubtleEmphasis"/>
              </w:rPr>
              <w:t>423</w:t>
            </w:r>
          </w:p>
        </w:tc>
        <w:tc>
          <w:tcPr>
            <w:tcW w:w="557" w:type="pct"/>
          </w:tcPr>
          <w:p w14:paraId="797F0F07" w14:textId="3B937A55" w:rsidR="00B07380" w:rsidRPr="0037083F" w:rsidRDefault="00A461D7" w:rsidP="007945BA">
            <w:pPr>
              <w:jc w:val="right"/>
              <w:rPr>
                <w:rStyle w:val="SubtleEmphasis"/>
              </w:rPr>
            </w:pPr>
            <w:r w:rsidRPr="0037083F">
              <w:rPr>
                <w:rStyle w:val="SubtleEmphasis"/>
              </w:rPr>
              <w:t>-0.19</w:t>
            </w:r>
          </w:p>
        </w:tc>
      </w:tr>
      <w:tr w:rsidR="00B07380" w:rsidRPr="0037083F" w14:paraId="3F9177F1" w14:textId="77777777" w:rsidTr="000D1D1A">
        <w:tc>
          <w:tcPr>
            <w:tcW w:w="1809" w:type="pct"/>
            <w:vAlign w:val="center"/>
          </w:tcPr>
          <w:p w14:paraId="68C4D56D" w14:textId="77777777" w:rsidR="00B07380" w:rsidRPr="0037083F" w:rsidRDefault="00B07380" w:rsidP="007945BA">
            <w:pPr>
              <w:jc w:val="left"/>
              <w:rPr>
                <w:rStyle w:val="SubtleEmphasis"/>
              </w:rPr>
            </w:pPr>
            <w:r w:rsidRPr="0037083F">
              <w:rPr>
                <w:rStyle w:val="SubtleEmphasis"/>
              </w:rPr>
              <w:t xml:space="preserve">Contribution to overhead costs </w:t>
            </w:r>
          </w:p>
        </w:tc>
        <w:tc>
          <w:tcPr>
            <w:tcW w:w="682" w:type="pct"/>
            <w:vAlign w:val="center"/>
          </w:tcPr>
          <w:p w14:paraId="623C99CD" w14:textId="23C8ED5E" w:rsidR="00B07380" w:rsidRPr="0037083F" w:rsidRDefault="00B07380" w:rsidP="007945BA">
            <w:pPr>
              <w:jc w:val="right"/>
              <w:rPr>
                <w:rStyle w:val="SubtleEmphasis"/>
              </w:rPr>
            </w:pPr>
            <w:r w:rsidRPr="0037083F">
              <w:rPr>
                <w:rStyle w:val="SubtleEmphasis"/>
              </w:rPr>
              <w:t>-2,182</w:t>
            </w:r>
          </w:p>
        </w:tc>
        <w:tc>
          <w:tcPr>
            <w:tcW w:w="682" w:type="pct"/>
            <w:vAlign w:val="center"/>
          </w:tcPr>
          <w:p w14:paraId="49E53A31" w14:textId="6E46E47F" w:rsidR="00B07380" w:rsidRPr="0037083F" w:rsidRDefault="00B07380" w:rsidP="007945BA">
            <w:pPr>
              <w:jc w:val="right"/>
              <w:rPr>
                <w:rStyle w:val="SubtleEmphasis"/>
              </w:rPr>
            </w:pPr>
            <w:r w:rsidRPr="0037083F">
              <w:rPr>
                <w:rStyle w:val="SubtleEmphasis"/>
              </w:rPr>
              <w:t>-1,</w:t>
            </w:r>
            <w:r w:rsidR="00A461D7" w:rsidRPr="0037083F">
              <w:rPr>
                <w:rStyle w:val="SubtleEmphasis"/>
              </w:rPr>
              <w:t>121</w:t>
            </w:r>
          </w:p>
        </w:tc>
        <w:tc>
          <w:tcPr>
            <w:tcW w:w="682" w:type="pct"/>
            <w:vAlign w:val="center"/>
          </w:tcPr>
          <w:p w14:paraId="79F65924" w14:textId="30B8C291" w:rsidR="00B07380" w:rsidRPr="0037083F" w:rsidRDefault="00B07380" w:rsidP="007945BA">
            <w:pPr>
              <w:jc w:val="right"/>
              <w:rPr>
                <w:rStyle w:val="SubtleEmphasis"/>
              </w:rPr>
            </w:pPr>
            <w:r w:rsidRPr="0037083F">
              <w:rPr>
                <w:rStyle w:val="SubtleEmphasis"/>
              </w:rPr>
              <w:t>-</w:t>
            </w:r>
            <w:r w:rsidR="00A461D7" w:rsidRPr="0037083F">
              <w:rPr>
                <w:rStyle w:val="SubtleEmphasis"/>
              </w:rPr>
              <w:t>2,134</w:t>
            </w:r>
          </w:p>
        </w:tc>
        <w:tc>
          <w:tcPr>
            <w:tcW w:w="589" w:type="pct"/>
            <w:vAlign w:val="center"/>
          </w:tcPr>
          <w:p w14:paraId="7AC6B721" w14:textId="3B0CF3D7" w:rsidR="00B07380" w:rsidRPr="0037083F" w:rsidRDefault="00B07380" w:rsidP="007945BA">
            <w:pPr>
              <w:jc w:val="right"/>
              <w:rPr>
                <w:rStyle w:val="SubtleEmphasis"/>
              </w:rPr>
            </w:pPr>
            <w:r w:rsidRPr="0037083F">
              <w:rPr>
                <w:rStyle w:val="SubtleEmphasis"/>
              </w:rPr>
              <w:t>-1,8</w:t>
            </w:r>
            <w:r w:rsidR="00A461D7" w:rsidRPr="0037083F">
              <w:rPr>
                <w:rStyle w:val="SubtleEmphasis"/>
              </w:rPr>
              <w:t>61</w:t>
            </w:r>
          </w:p>
        </w:tc>
        <w:tc>
          <w:tcPr>
            <w:tcW w:w="557" w:type="pct"/>
          </w:tcPr>
          <w:p w14:paraId="346C7356" w14:textId="7AF35DA9" w:rsidR="00B07380" w:rsidRPr="0037083F" w:rsidRDefault="00A461D7" w:rsidP="007945BA">
            <w:pPr>
              <w:jc w:val="right"/>
              <w:rPr>
                <w:rStyle w:val="SubtleEmphasis"/>
              </w:rPr>
            </w:pPr>
            <w:r w:rsidRPr="0037083F">
              <w:rPr>
                <w:rStyle w:val="SubtleEmphasis"/>
              </w:rPr>
              <w:t>-5.17</w:t>
            </w:r>
          </w:p>
        </w:tc>
      </w:tr>
      <w:tr w:rsidR="00B07380" w:rsidRPr="0037083F" w14:paraId="60371096" w14:textId="77777777" w:rsidTr="000D1D1A">
        <w:tc>
          <w:tcPr>
            <w:tcW w:w="1809" w:type="pct"/>
            <w:vAlign w:val="center"/>
          </w:tcPr>
          <w:p w14:paraId="4AB34040" w14:textId="77777777" w:rsidR="00B07380" w:rsidRPr="0037083F" w:rsidRDefault="00B07380" w:rsidP="007945BA">
            <w:pPr>
              <w:jc w:val="left"/>
              <w:rPr>
                <w:rStyle w:val="SubtleEmphasis"/>
              </w:rPr>
            </w:pPr>
            <w:r w:rsidRPr="0037083F">
              <w:rPr>
                <w:rStyle w:val="SubtleEmphasis"/>
              </w:rPr>
              <w:t>Cost to income ratio (percent)</w:t>
            </w:r>
          </w:p>
        </w:tc>
        <w:tc>
          <w:tcPr>
            <w:tcW w:w="682" w:type="pct"/>
            <w:vAlign w:val="center"/>
          </w:tcPr>
          <w:p w14:paraId="59B4C013" w14:textId="655D2570" w:rsidR="00B07380" w:rsidRPr="0037083F" w:rsidRDefault="001442CC" w:rsidP="007945BA">
            <w:pPr>
              <w:jc w:val="right"/>
              <w:rPr>
                <w:rStyle w:val="SubtleEmphasis"/>
              </w:rPr>
            </w:pPr>
            <w:r w:rsidRPr="0037083F">
              <w:rPr>
                <w:rStyle w:val="SubtleEmphasis"/>
              </w:rPr>
              <w:t>273</w:t>
            </w:r>
          </w:p>
        </w:tc>
        <w:tc>
          <w:tcPr>
            <w:tcW w:w="682" w:type="pct"/>
            <w:vAlign w:val="center"/>
          </w:tcPr>
          <w:p w14:paraId="0639772A" w14:textId="41721C12" w:rsidR="00B07380" w:rsidRPr="0037083F" w:rsidRDefault="00A461D7" w:rsidP="007945BA">
            <w:pPr>
              <w:jc w:val="right"/>
              <w:rPr>
                <w:rStyle w:val="SubtleEmphasis"/>
              </w:rPr>
            </w:pPr>
            <w:r w:rsidRPr="0037083F">
              <w:rPr>
                <w:rStyle w:val="SubtleEmphasis"/>
              </w:rPr>
              <w:t>149</w:t>
            </w:r>
          </w:p>
        </w:tc>
        <w:tc>
          <w:tcPr>
            <w:tcW w:w="682" w:type="pct"/>
            <w:vAlign w:val="center"/>
          </w:tcPr>
          <w:p w14:paraId="659D4D10" w14:textId="51ABA4F9" w:rsidR="00B07380" w:rsidRPr="0037083F" w:rsidRDefault="00B07380" w:rsidP="007945BA">
            <w:pPr>
              <w:jc w:val="right"/>
              <w:rPr>
                <w:rStyle w:val="SubtleEmphasis"/>
              </w:rPr>
            </w:pPr>
            <w:r w:rsidRPr="0037083F">
              <w:rPr>
                <w:rStyle w:val="SubtleEmphasis"/>
              </w:rPr>
              <w:t>2</w:t>
            </w:r>
            <w:r w:rsidR="00A461D7" w:rsidRPr="0037083F">
              <w:rPr>
                <w:rStyle w:val="SubtleEmphasis"/>
              </w:rPr>
              <w:t>56</w:t>
            </w:r>
          </w:p>
        </w:tc>
        <w:tc>
          <w:tcPr>
            <w:tcW w:w="589" w:type="pct"/>
            <w:vAlign w:val="center"/>
          </w:tcPr>
          <w:p w14:paraId="5EA2519A" w14:textId="40E4B468" w:rsidR="00B07380" w:rsidRPr="0037083F" w:rsidRDefault="00B07380" w:rsidP="007945BA">
            <w:pPr>
              <w:jc w:val="right"/>
              <w:rPr>
                <w:rStyle w:val="SubtleEmphasis"/>
              </w:rPr>
            </w:pPr>
            <w:r w:rsidRPr="0037083F">
              <w:rPr>
                <w:rStyle w:val="SubtleEmphasis"/>
              </w:rPr>
              <w:t>2</w:t>
            </w:r>
            <w:r w:rsidR="00A461D7" w:rsidRPr="0037083F">
              <w:rPr>
                <w:rStyle w:val="SubtleEmphasis"/>
              </w:rPr>
              <w:t>19</w:t>
            </w:r>
          </w:p>
        </w:tc>
        <w:tc>
          <w:tcPr>
            <w:tcW w:w="557" w:type="pct"/>
          </w:tcPr>
          <w:p w14:paraId="14216547" w14:textId="77777777" w:rsidR="00B07380" w:rsidRPr="0037083F" w:rsidRDefault="00B07380" w:rsidP="007945BA">
            <w:pPr>
              <w:jc w:val="right"/>
              <w:rPr>
                <w:rStyle w:val="SubtleEmphasis"/>
              </w:rPr>
            </w:pPr>
            <w:r w:rsidRPr="0037083F">
              <w:rPr>
                <w:rStyle w:val="SubtleEmphasis"/>
              </w:rPr>
              <w:t>-</w:t>
            </w:r>
          </w:p>
        </w:tc>
      </w:tr>
    </w:tbl>
    <w:p w14:paraId="3B842262" w14:textId="77777777" w:rsidR="001C0154" w:rsidRPr="0037083F" w:rsidRDefault="001C0154" w:rsidP="001C0154"/>
    <w:p w14:paraId="5727E5EA" w14:textId="77777777" w:rsidR="001C0154" w:rsidRPr="0037083F" w:rsidRDefault="001C0154" w:rsidP="001C0154">
      <w:pPr>
        <w:pStyle w:val="Heading5"/>
        <w:ind w:left="1134" w:hanging="1134"/>
      </w:pPr>
      <w:bookmarkStart w:id="811" w:name="_Toc427833212"/>
      <w:r w:rsidRPr="0037083F">
        <w:t xml:space="preserve">6.1.4.3  </w:t>
      </w:r>
      <w:r w:rsidR="00116833" w:rsidRPr="0037083F">
        <w:tab/>
      </w:r>
      <w:r w:rsidRPr="0037083F">
        <w:t>WAO’s mainstage opera repertoire mix affects its cost-revenue dynamics</w:t>
      </w:r>
      <w:bookmarkEnd w:id="811"/>
    </w:p>
    <w:p w14:paraId="30AC1375" w14:textId="77777777" w:rsidR="001C0154" w:rsidRPr="0037083F" w:rsidRDefault="001C0154" w:rsidP="001C0154">
      <w:pPr>
        <w:rPr>
          <w:rFonts w:cstheme="minorBidi"/>
          <w:b/>
          <w:bCs/>
          <w:sz w:val="20"/>
          <w:szCs w:val="18"/>
        </w:rPr>
      </w:pPr>
      <w:r w:rsidRPr="0037083F">
        <w:t xml:space="preserve">To generate box office revenue, WAO has staged both popular and less familiar works as part of its programming approach.  WAO typically programmes </w:t>
      </w:r>
      <w:r w:rsidR="00D403EA" w:rsidRPr="0037083F">
        <w:t xml:space="preserve">about </w:t>
      </w:r>
      <w:r w:rsidRPr="0037083F">
        <w:t>six performances of three different productions each year.  Exhibit 6.88 shows the productions staged by WAO in the past six years.</w:t>
      </w:r>
    </w:p>
    <w:p w14:paraId="547333FD" w14:textId="77777777" w:rsidR="001C0154" w:rsidRPr="0037083F" w:rsidRDefault="001C0154" w:rsidP="001C0154">
      <w:pPr>
        <w:pStyle w:val="Caption"/>
        <w:ind w:left="1440" w:hanging="1440"/>
      </w:pPr>
      <w:bookmarkStart w:id="812" w:name="_Toc425938594"/>
      <w:bookmarkStart w:id="813" w:name="_Toc429670887"/>
      <w:r w:rsidRPr="0037083F">
        <w:t>Exhibit 6.88</w:t>
      </w:r>
      <w:r w:rsidRPr="0037083F">
        <w:tab/>
        <w:t xml:space="preserve">WAO: </w:t>
      </w:r>
      <w:r w:rsidR="00E906CF" w:rsidRPr="0037083F">
        <w:t>mainstage productions 2009</w:t>
      </w:r>
      <w:r w:rsidRPr="0037083F">
        <w:t xml:space="preserve"> to 2014 (number of performances in brackets)</w:t>
      </w:r>
      <w:bookmarkEnd w:id="812"/>
      <w:bookmarkEnd w:id="813"/>
    </w:p>
    <w:tbl>
      <w:tblPr>
        <w:tblStyle w:val="TableGrid"/>
        <w:tblW w:w="5000" w:type="pct"/>
        <w:tblLayout w:type="fixed"/>
        <w:tblLook w:val="04A0" w:firstRow="1" w:lastRow="0" w:firstColumn="1" w:lastColumn="0" w:noHBand="0" w:noVBand="1"/>
        <w:tblDescription w:val="WAO: mainstage productions 2009 to 2014 (number of performances in brackets)"/>
      </w:tblPr>
      <w:tblGrid>
        <w:gridCol w:w="1502"/>
        <w:gridCol w:w="1502"/>
        <w:gridCol w:w="1504"/>
        <w:gridCol w:w="1583"/>
        <w:gridCol w:w="1421"/>
        <w:gridCol w:w="1504"/>
      </w:tblGrid>
      <w:tr w:rsidR="001C0154" w:rsidRPr="0037083F" w14:paraId="002690A3" w14:textId="77777777" w:rsidTr="007E251C">
        <w:trPr>
          <w:tblHeader/>
        </w:trPr>
        <w:tc>
          <w:tcPr>
            <w:tcW w:w="833" w:type="pct"/>
          </w:tcPr>
          <w:p w14:paraId="629E4B7F" w14:textId="77777777" w:rsidR="001C0154" w:rsidRPr="0037083F" w:rsidRDefault="001C0154" w:rsidP="007945BA">
            <w:pPr>
              <w:jc w:val="center"/>
              <w:rPr>
                <w:rStyle w:val="SubtleEmphasis"/>
                <w:i/>
              </w:rPr>
            </w:pPr>
            <w:r w:rsidRPr="0037083F">
              <w:rPr>
                <w:rStyle w:val="SubtleEmphasis"/>
                <w:i/>
              </w:rPr>
              <w:t>2009</w:t>
            </w:r>
          </w:p>
        </w:tc>
        <w:tc>
          <w:tcPr>
            <w:tcW w:w="833" w:type="pct"/>
          </w:tcPr>
          <w:p w14:paraId="6DC33820" w14:textId="77777777" w:rsidR="001C0154" w:rsidRPr="0037083F" w:rsidRDefault="001C0154" w:rsidP="007945BA">
            <w:pPr>
              <w:jc w:val="center"/>
              <w:rPr>
                <w:rStyle w:val="SubtleEmphasis"/>
                <w:i/>
              </w:rPr>
            </w:pPr>
            <w:r w:rsidRPr="0037083F">
              <w:rPr>
                <w:rStyle w:val="SubtleEmphasis"/>
                <w:i/>
              </w:rPr>
              <w:t>2010</w:t>
            </w:r>
          </w:p>
        </w:tc>
        <w:tc>
          <w:tcPr>
            <w:tcW w:w="834" w:type="pct"/>
          </w:tcPr>
          <w:p w14:paraId="754D2087" w14:textId="77777777" w:rsidR="001C0154" w:rsidRPr="0037083F" w:rsidRDefault="001C0154" w:rsidP="007945BA">
            <w:pPr>
              <w:jc w:val="center"/>
              <w:rPr>
                <w:rStyle w:val="SubtleEmphasis"/>
                <w:i/>
              </w:rPr>
            </w:pPr>
            <w:r w:rsidRPr="0037083F">
              <w:rPr>
                <w:rStyle w:val="SubtleEmphasis"/>
                <w:i/>
              </w:rPr>
              <w:t>2011</w:t>
            </w:r>
          </w:p>
        </w:tc>
        <w:tc>
          <w:tcPr>
            <w:tcW w:w="878" w:type="pct"/>
          </w:tcPr>
          <w:p w14:paraId="2AE5D374" w14:textId="77777777" w:rsidR="001C0154" w:rsidRPr="0037083F" w:rsidRDefault="001C0154" w:rsidP="007945BA">
            <w:pPr>
              <w:jc w:val="center"/>
              <w:rPr>
                <w:rStyle w:val="SubtleEmphasis"/>
                <w:i/>
              </w:rPr>
            </w:pPr>
            <w:r w:rsidRPr="0037083F">
              <w:rPr>
                <w:rStyle w:val="SubtleEmphasis"/>
                <w:i/>
              </w:rPr>
              <w:t>2012</w:t>
            </w:r>
          </w:p>
        </w:tc>
        <w:tc>
          <w:tcPr>
            <w:tcW w:w="788" w:type="pct"/>
          </w:tcPr>
          <w:p w14:paraId="4DEDDF15" w14:textId="77777777" w:rsidR="001C0154" w:rsidRPr="0037083F" w:rsidRDefault="001C0154" w:rsidP="007945BA">
            <w:pPr>
              <w:jc w:val="center"/>
              <w:rPr>
                <w:rStyle w:val="SubtleEmphasis"/>
                <w:i/>
              </w:rPr>
            </w:pPr>
            <w:r w:rsidRPr="0037083F">
              <w:rPr>
                <w:rStyle w:val="SubtleEmphasis"/>
                <w:i/>
              </w:rPr>
              <w:t>2013</w:t>
            </w:r>
          </w:p>
        </w:tc>
        <w:tc>
          <w:tcPr>
            <w:tcW w:w="834" w:type="pct"/>
          </w:tcPr>
          <w:p w14:paraId="39940F95"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419CDC25" w14:textId="77777777" w:rsidTr="007E251C">
        <w:tc>
          <w:tcPr>
            <w:tcW w:w="833" w:type="pct"/>
          </w:tcPr>
          <w:p w14:paraId="628777F5" w14:textId="77777777" w:rsidR="001C0154" w:rsidRPr="0037083F" w:rsidRDefault="001C0154" w:rsidP="007945BA">
            <w:pPr>
              <w:jc w:val="left"/>
              <w:rPr>
                <w:rStyle w:val="SubtleEmphasis"/>
                <w:i/>
              </w:rPr>
            </w:pPr>
            <w:r w:rsidRPr="0037083F">
              <w:rPr>
                <w:rStyle w:val="SubtleEmphasis"/>
                <w:i/>
              </w:rPr>
              <w:t xml:space="preserve">La Fanciulla del West </w:t>
            </w:r>
            <w:r w:rsidRPr="0037083F">
              <w:rPr>
                <w:rStyle w:val="SubtleEmphasis"/>
              </w:rPr>
              <w:t>(6)</w:t>
            </w:r>
          </w:p>
        </w:tc>
        <w:tc>
          <w:tcPr>
            <w:tcW w:w="833" w:type="pct"/>
          </w:tcPr>
          <w:p w14:paraId="0211DB6F" w14:textId="77777777" w:rsidR="001C0154" w:rsidRPr="0037083F" w:rsidRDefault="001C0154" w:rsidP="007945BA">
            <w:pPr>
              <w:jc w:val="left"/>
              <w:rPr>
                <w:rStyle w:val="SubtleEmphasis"/>
                <w:i/>
              </w:rPr>
            </w:pPr>
            <w:r w:rsidRPr="0037083F">
              <w:rPr>
                <w:rStyle w:val="SubtleEmphasis"/>
                <w:i/>
              </w:rPr>
              <w:t xml:space="preserve">Carmen </w:t>
            </w:r>
            <w:r w:rsidRPr="0037083F">
              <w:rPr>
                <w:rStyle w:val="SubtleEmphasis"/>
              </w:rPr>
              <w:t>(6)</w:t>
            </w:r>
          </w:p>
        </w:tc>
        <w:tc>
          <w:tcPr>
            <w:tcW w:w="834" w:type="pct"/>
          </w:tcPr>
          <w:p w14:paraId="021BE2A2" w14:textId="77777777" w:rsidR="001C0154" w:rsidRPr="0037083F" w:rsidRDefault="001C0154" w:rsidP="007945BA">
            <w:pPr>
              <w:jc w:val="left"/>
              <w:rPr>
                <w:rStyle w:val="SubtleEmphasis"/>
                <w:i/>
              </w:rPr>
            </w:pPr>
            <w:r w:rsidRPr="0037083F">
              <w:rPr>
                <w:rStyle w:val="SubtleEmphasis"/>
                <w:i/>
              </w:rPr>
              <w:t xml:space="preserve">Falstaff </w:t>
            </w:r>
            <w:r w:rsidRPr="0037083F">
              <w:rPr>
                <w:rStyle w:val="SubtleEmphasis"/>
              </w:rPr>
              <w:t>(5)</w:t>
            </w:r>
          </w:p>
        </w:tc>
        <w:tc>
          <w:tcPr>
            <w:tcW w:w="878" w:type="pct"/>
          </w:tcPr>
          <w:p w14:paraId="02D201E7" w14:textId="77777777" w:rsidR="001C0154" w:rsidRPr="0037083F" w:rsidRDefault="001C0154" w:rsidP="007945BA">
            <w:pPr>
              <w:jc w:val="left"/>
              <w:rPr>
                <w:rStyle w:val="SubtleEmphasis"/>
                <w:i/>
              </w:rPr>
            </w:pPr>
            <w:r w:rsidRPr="0037083F">
              <w:rPr>
                <w:rStyle w:val="SubtleEmphasis"/>
                <w:i/>
              </w:rPr>
              <w:t xml:space="preserve">Elektra* </w:t>
            </w:r>
            <w:r w:rsidRPr="0037083F">
              <w:rPr>
                <w:rStyle w:val="SubtleEmphasis"/>
              </w:rPr>
              <w:t>(3)</w:t>
            </w:r>
          </w:p>
        </w:tc>
        <w:tc>
          <w:tcPr>
            <w:tcW w:w="788" w:type="pct"/>
          </w:tcPr>
          <w:p w14:paraId="4D9FA300" w14:textId="77777777" w:rsidR="001C0154" w:rsidRPr="0037083F" w:rsidRDefault="001C0154" w:rsidP="007945BA">
            <w:pPr>
              <w:jc w:val="left"/>
              <w:rPr>
                <w:rStyle w:val="SubtleEmphasis"/>
                <w:i/>
              </w:rPr>
            </w:pPr>
            <w:r w:rsidRPr="0037083F">
              <w:rPr>
                <w:rStyle w:val="SubtleEmphasis"/>
                <w:i/>
              </w:rPr>
              <w:t xml:space="preserve">Don Giovanni </w:t>
            </w:r>
            <w:r w:rsidRPr="0037083F">
              <w:rPr>
                <w:rStyle w:val="SubtleEmphasis"/>
              </w:rPr>
              <w:t>(6)</w:t>
            </w:r>
          </w:p>
        </w:tc>
        <w:tc>
          <w:tcPr>
            <w:tcW w:w="834" w:type="pct"/>
          </w:tcPr>
          <w:p w14:paraId="003D1009" w14:textId="77777777" w:rsidR="001C0154" w:rsidRPr="0037083F" w:rsidRDefault="001C0154" w:rsidP="007945BA">
            <w:pPr>
              <w:jc w:val="left"/>
              <w:rPr>
                <w:rStyle w:val="SubtleEmphasis"/>
                <w:i/>
              </w:rPr>
            </w:pPr>
            <w:r w:rsidRPr="0037083F">
              <w:rPr>
                <w:rStyle w:val="SubtleEmphasis"/>
                <w:i/>
              </w:rPr>
              <w:t xml:space="preserve">Otello </w:t>
            </w:r>
            <w:r w:rsidRPr="0037083F">
              <w:rPr>
                <w:rStyle w:val="SubtleEmphasis"/>
              </w:rPr>
              <w:t>(4)</w:t>
            </w:r>
          </w:p>
        </w:tc>
      </w:tr>
      <w:tr w:rsidR="001C0154" w:rsidRPr="0037083F" w14:paraId="7B4F0005" w14:textId="77777777" w:rsidTr="007E251C">
        <w:tc>
          <w:tcPr>
            <w:tcW w:w="833" w:type="pct"/>
          </w:tcPr>
          <w:p w14:paraId="39B65E18" w14:textId="77777777" w:rsidR="001C0154" w:rsidRPr="0037083F" w:rsidRDefault="001C0154" w:rsidP="007945BA">
            <w:pPr>
              <w:jc w:val="left"/>
              <w:rPr>
                <w:rStyle w:val="SubtleEmphasis"/>
                <w:i/>
              </w:rPr>
            </w:pPr>
            <w:r w:rsidRPr="0037083F">
              <w:rPr>
                <w:rStyle w:val="SubtleEmphasis"/>
                <w:i/>
              </w:rPr>
              <w:t xml:space="preserve">The Marriage of Figaro </w:t>
            </w:r>
            <w:r w:rsidRPr="0037083F">
              <w:rPr>
                <w:rStyle w:val="SubtleEmphasis"/>
              </w:rPr>
              <w:t>(7)</w:t>
            </w:r>
          </w:p>
        </w:tc>
        <w:tc>
          <w:tcPr>
            <w:tcW w:w="833" w:type="pct"/>
          </w:tcPr>
          <w:p w14:paraId="2444A11A" w14:textId="77777777" w:rsidR="001C0154" w:rsidRPr="0037083F" w:rsidRDefault="001C0154" w:rsidP="007945BA">
            <w:pPr>
              <w:jc w:val="left"/>
              <w:rPr>
                <w:rStyle w:val="SubtleEmphasis"/>
                <w:i/>
              </w:rPr>
            </w:pPr>
            <w:r w:rsidRPr="0037083F">
              <w:rPr>
                <w:rStyle w:val="SubtleEmphasis"/>
                <w:i/>
              </w:rPr>
              <w:t xml:space="preserve">Cavalleria Rusticana and Pagliacci </w:t>
            </w:r>
            <w:r w:rsidRPr="0037083F">
              <w:rPr>
                <w:rStyle w:val="SubtleEmphasis"/>
              </w:rPr>
              <w:t>(7)</w:t>
            </w:r>
          </w:p>
        </w:tc>
        <w:tc>
          <w:tcPr>
            <w:tcW w:w="834" w:type="pct"/>
          </w:tcPr>
          <w:p w14:paraId="77E528E0" w14:textId="77777777" w:rsidR="001C0154" w:rsidRPr="0037083F" w:rsidRDefault="001C0154" w:rsidP="007945BA">
            <w:pPr>
              <w:jc w:val="left"/>
              <w:rPr>
                <w:rStyle w:val="SubtleEmphasis"/>
                <w:i/>
              </w:rPr>
            </w:pPr>
            <w:r w:rsidRPr="0037083F">
              <w:rPr>
                <w:rStyle w:val="SubtleEmphasis"/>
                <w:i/>
              </w:rPr>
              <w:t>The Tales of Hoffman</w:t>
            </w:r>
          </w:p>
          <w:p w14:paraId="2D5E0FB0" w14:textId="77777777" w:rsidR="001C0154" w:rsidRPr="0037083F" w:rsidRDefault="001C0154" w:rsidP="007945BA">
            <w:pPr>
              <w:jc w:val="left"/>
              <w:rPr>
                <w:rStyle w:val="SubtleEmphasis"/>
              </w:rPr>
            </w:pPr>
            <w:r w:rsidRPr="0037083F">
              <w:rPr>
                <w:rStyle w:val="SubtleEmphasis"/>
              </w:rPr>
              <w:t>(5)</w:t>
            </w:r>
          </w:p>
        </w:tc>
        <w:tc>
          <w:tcPr>
            <w:tcW w:w="878" w:type="pct"/>
          </w:tcPr>
          <w:p w14:paraId="0C8CA596" w14:textId="77777777" w:rsidR="001C0154" w:rsidRPr="0037083F" w:rsidRDefault="001C0154" w:rsidP="007945BA">
            <w:pPr>
              <w:jc w:val="left"/>
              <w:rPr>
                <w:rStyle w:val="SubtleEmphasis"/>
                <w:i/>
              </w:rPr>
            </w:pPr>
            <w:r w:rsidRPr="0037083F">
              <w:rPr>
                <w:rStyle w:val="SubtleEmphasis"/>
                <w:i/>
              </w:rPr>
              <w:t xml:space="preserve">Lucia di Lammmermoor </w:t>
            </w:r>
            <w:r w:rsidRPr="0037083F">
              <w:rPr>
                <w:rStyle w:val="SubtleEmphasis"/>
              </w:rPr>
              <w:t>(4)</w:t>
            </w:r>
          </w:p>
        </w:tc>
        <w:tc>
          <w:tcPr>
            <w:tcW w:w="788" w:type="pct"/>
          </w:tcPr>
          <w:p w14:paraId="0AB92C62" w14:textId="77777777" w:rsidR="001C0154" w:rsidRPr="0037083F" w:rsidRDefault="001C0154" w:rsidP="007945BA">
            <w:pPr>
              <w:jc w:val="left"/>
              <w:rPr>
                <w:rStyle w:val="SubtleEmphasis"/>
                <w:i/>
              </w:rPr>
            </w:pPr>
            <w:r w:rsidRPr="0037083F">
              <w:rPr>
                <w:rStyle w:val="SubtleEmphasis"/>
                <w:i/>
              </w:rPr>
              <w:t xml:space="preserve">La bohème </w:t>
            </w:r>
            <w:r w:rsidRPr="0037083F">
              <w:rPr>
                <w:rStyle w:val="SubtleEmphasis"/>
              </w:rPr>
              <w:t>(6)</w:t>
            </w:r>
          </w:p>
        </w:tc>
        <w:tc>
          <w:tcPr>
            <w:tcW w:w="834" w:type="pct"/>
          </w:tcPr>
          <w:p w14:paraId="7CE86A9D" w14:textId="77777777" w:rsidR="001C0154" w:rsidRPr="0037083F" w:rsidRDefault="001C0154" w:rsidP="007945BA">
            <w:pPr>
              <w:jc w:val="left"/>
              <w:rPr>
                <w:rStyle w:val="SubtleEmphasis"/>
                <w:i/>
              </w:rPr>
            </w:pPr>
            <w:r w:rsidRPr="0037083F">
              <w:rPr>
                <w:rStyle w:val="SubtleEmphasis"/>
                <w:i/>
              </w:rPr>
              <w:t xml:space="preserve">Il trovatore </w:t>
            </w:r>
            <w:r w:rsidRPr="0037083F">
              <w:rPr>
                <w:rStyle w:val="SubtleEmphasis"/>
              </w:rPr>
              <w:t>(5)</w:t>
            </w:r>
          </w:p>
        </w:tc>
      </w:tr>
      <w:tr w:rsidR="001C0154" w:rsidRPr="0037083F" w14:paraId="76A3EFC5" w14:textId="77777777" w:rsidTr="007E251C">
        <w:tc>
          <w:tcPr>
            <w:tcW w:w="833" w:type="pct"/>
          </w:tcPr>
          <w:p w14:paraId="20C0AABE" w14:textId="77777777" w:rsidR="001C0154" w:rsidRPr="0037083F" w:rsidRDefault="001C0154" w:rsidP="007945BA">
            <w:pPr>
              <w:jc w:val="left"/>
              <w:rPr>
                <w:rStyle w:val="SubtleEmphasis"/>
                <w:i/>
              </w:rPr>
            </w:pPr>
            <w:r w:rsidRPr="0037083F">
              <w:rPr>
                <w:rStyle w:val="SubtleEmphasis"/>
                <w:i/>
              </w:rPr>
              <w:t xml:space="preserve">The Pearlfishers </w:t>
            </w:r>
            <w:r w:rsidRPr="0037083F">
              <w:rPr>
                <w:rStyle w:val="SubtleEmphasis"/>
              </w:rPr>
              <w:t>(7)</w:t>
            </w:r>
          </w:p>
        </w:tc>
        <w:tc>
          <w:tcPr>
            <w:tcW w:w="833" w:type="pct"/>
          </w:tcPr>
          <w:p w14:paraId="1A62F64B" w14:textId="77777777" w:rsidR="001C0154" w:rsidRPr="0037083F" w:rsidRDefault="001C0154" w:rsidP="007945BA">
            <w:pPr>
              <w:jc w:val="left"/>
              <w:rPr>
                <w:rStyle w:val="SubtleEmphasis"/>
                <w:i/>
              </w:rPr>
            </w:pPr>
            <w:r w:rsidRPr="0037083F">
              <w:rPr>
                <w:rStyle w:val="SubtleEmphasis"/>
                <w:i/>
              </w:rPr>
              <w:t xml:space="preserve">La Sonnambula </w:t>
            </w:r>
            <w:r w:rsidRPr="0037083F">
              <w:rPr>
                <w:rStyle w:val="SubtleEmphasis"/>
              </w:rPr>
              <w:t>(5)</w:t>
            </w:r>
          </w:p>
        </w:tc>
        <w:tc>
          <w:tcPr>
            <w:tcW w:w="834" w:type="pct"/>
          </w:tcPr>
          <w:p w14:paraId="618F68B8" w14:textId="77777777" w:rsidR="001C0154" w:rsidRPr="0037083F" w:rsidRDefault="001C0154" w:rsidP="007945BA">
            <w:pPr>
              <w:jc w:val="left"/>
              <w:rPr>
                <w:rStyle w:val="SubtleEmphasis"/>
                <w:i/>
              </w:rPr>
            </w:pPr>
            <w:r w:rsidRPr="0037083F">
              <w:rPr>
                <w:rStyle w:val="SubtleEmphasis"/>
                <w:i/>
              </w:rPr>
              <w:t xml:space="preserve">Tosca </w:t>
            </w:r>
            <w:r w:rsidRPr="0037083F">
              <w:rPr>
                <w:rStyle w:val="SubtleEmphasis"/>
              </w:rPr>
              <w:t>(7)</w:t>
            </w:r>
          </w:p>
        </w:tc>
        <w:tc>
          <w:tcPr>
            <w:tcW w:w="878" w:type="pct"/>
          </w:tcPr>
          <w:p w14:paraId="55B15400" w14:textId="77777777" w:rsidR="001C0154" w:rsidRPr="0037083F" w:rsidRDefault="001C0154" w:rsidP="007945BA">
            <w:pPr>
              <w:jc w:val="left"/>
              <w:rPr>
                <w:rStyle w:val="SubtleEmphasis"/>
                <w:i/>
              </w:rPr>
            </w:pPr>
            <w:r w:rsidRPr="0037083F">
              <w:rPr>
                <w:rStyle w:val="SubtleEmphasis"/>
                <w:i/>
              </w:rPr>
              <w:t xml:space="preserve">Madama Butterfly </w:t>
            </w:r>
            <w:r w:rsidRPr="0037083F">
              <w:rPr>
                <w:rStyle w:val="SubtleEmphasis"/>
              </w:rPr>
              <w:t>(6)</w:t>
            </w:r>
          </w:p>
        </w:tc>
        <w:tc>
          <w:tcPr>
            <w:tcW w:w="788" w:type="pct"/>
          </w:tcPr>
          <w:p w14:paraId="0EF07931" w14:textId="77777777" w:rsidR="001C0154" w:rsidRPr="0037083F" w:rsidRDefault="001C0154" w:rsidP="007945BA">
            <w:pPr>
              <w:jc w:val="left"/>
              <w:rPr>
                <w:rStyle w:val="SubtleEmphasis"/>
                <w:i/>
              </w:rPr>
            </w:pPr>
            <w:r w:rsidRPr="0037083F">
              <w:rPr>
                <w:rStyle w:val="SubtleEmphasis"/>
                <w:i/>
              </w:rPr>
              <w:t xml:space="preserve">La traviata </w:t>
            </w:r>
            <w:r w:rsidRPr="0037083F">
              <w:rPr>
                <w:rStyle w:val="SubtleEmphasis"/>
              </w:rPr>
              <w:t>(6)</w:t>
            </w:r>
          </w:p>
        </w:tc>
        <w:tc>
          <w:tcPr>
            <w:tcW w:w="834" w:type="pct"/>
          </w:tcPr>
          <w:p w14:paraId="3A660393" w14:textId="77777777" w:rsidR="001C0154" w:rsidRPr="0037083F" w:rsidRDefault="001C0154" w:rsidP="007945BA">
            <w:pPr>
              <w:jc w:val="left"/>
              <w:rPr>
                <w:rStyle w:val="SubtleEmphasis"/>
                <w:i/>
              </w:rPr>
            </w:pPr>
            <w:r w:rsidRPr="0037083F">
              <w:rPr>
                <w:rStyle w:val="SubtleEmphasis"/>
                <w:i/>
              </w:rPr>
              <w:t xml:space="preserve">The Magic Flute </w:t>
            </w:r>
            <w:r w:rsidRPr="0037083F">
              <w:rPr>
                <w:rStyle w:val="SubtleEmphasis"/>
              </w:rPr>
              <w:t>(6)</w:t>
            </w:r>
          </w:p>
        </w:tc>
      </w:tr>
      <w:tr w:rsidR="001C0154" w:rsidRPr="0037083F" w14:paraId="627F5AD4" w14:textId="77777777" w:rsidTr="007E251C">
        <w:tc>
          <w:tcPr>
            <w:tcW w:w="833" w:type="pct"/>
          </w:tcPr>
          <w:p w14:paraId="0A3262D0" w14:textId="77777777" w:rsidR="001C0154" w:rsidRPr="0037083F" w:rsidRDefault="001C0154" w:rsidP="007945BA">
            <w:pPr>
              <w:jc w:val="left"/>
              <w:rPr>
                <w:rStyle w:val="SubtleEmphasis"/>
                <w:i/>
              </w:rPr>
            </w:pPr>
          </w:p>
        </w:tc>
        <w:tc>
          <w:tcPr>
            <w:tcW w:w="833" w:type="pct"/>
          </w:tcPr>
          <w:p w14:paraId="4A057DFC" w14:textId="77777777" w:rsidR="001C0154" w:rsidRPr="0037083F" w:rsidRDefault="001C0154" w:rsidP="007945BA">
            <w:pPr>
              <w:jc w:val="left"/>
              <w:rPr>
                <w:rStyle w:val="SubtleEmphasis"/>
                <w:i/>
              </w:rPr>
            </w:pPr>
            <w:r w:rsidRPr="0037083F">
              <w:rPr>
                <w:rStyle w:val="SubtleEmphasis"/>
                <w:i/>
              </w:rPr>
              <w:t xml:space="preserve">Peter Grimes* </w:t>
            </w:r>
            <w:r w:rsidRPr="0037083F">
              <w:rPr>
                <w:rStyle w:val="SubtleEmphasis"/>
              </w:rPr>
              <w:t>(3)</w:t>
            </w:r>
          </w:p>
        </w:tc>
        <w:tc>
          <w:tcPr>
            <w:tcW w:w="834" w:type="pct"/>
          </w:tcPr>
          <w:p w14:paraId="4FBEFDC5" w14:textId="77777777" w:rsidR="001C0154" w:rsidRPr="0037083F" w:rsidRDefault="001C0154" w:rsidP="007945BA">
            <w:pPr>
              <w:jc w:val="left"/>
              <w:rPr>
                <w:rStyle w:val="SubtleEmphasis"/>
                <w:i/>
              </w:rPr>
            </w:pPr>
          </w:p>
        </w:tc>
        <w:tc>
          <w:tcPr>
            <w:tcW w:w="878" w:type="pct"/>
          </w:tcPr>
          <w:p w14:paraId="6D1A4482" w14:textId="77777777" w:rsidR="001C0154" w:rsidRPr="0037083F" w:rsidRDefault="001C0154" w:rsidP="007945BA">
            <w:pPr>
              <w:jc w:val="left"/>
              <w:rPr>
                <w:rStyle w:val="SubtleEmphasis"/>
                <w:i/>
              </w:rPr>
            </w:pPr>
          </w:p>
        </w:tc>
        <w:tc>
          <w:tcPr>
            <w:tcW w:w="788" w:type="pct"/>
          </w:tcPr>
          <w:p w14:paraId="23C3162E" w14:textId="77777777" w:rsidR="001C0154" w:rsidRPr="0037083F" w:rsidRDefault="001C0154" w:rsidP="007945BA">
            <w:pPr>
              <w:jc w:val="left"/>
              <w:rPr>
                <w:rStyle w:val="SubtleEmphasis"/>
                <w:i/>
              </w:rPr>
            </w:pPr>
          </w:p>
        </w:tc>
        <w:tc>
          <w:tcPr>
            <w:tcW w:w="834" w:type="pct"/>
          </w:tcPr>
          <w:p w14:paraId="0E36AC5E" w14:textId="77777777" w:rsidR="001C0154" w:rsidRPr="0037083F" w:rsidRDefault="001C0154" w:rsidP="007945BA">
            <w:pPr>
              <w:jc w:val="left"/>
              <w:rPr>
                <w:rStyle w:val="SubtleEmphasis"/>
                <w:i/>
              </w:rPr>
            </w:pPr>
          </w:p>
        </w:tc>
      </w:tr>
    </w:tbl>
    <w:p w14:paraId="4ACC5833" w14:textId="77777777" w:rsidR="001C0154" w:rsidRPr="0037083F" w:rsidRDefault="001C0154" w:rsidP="001C0154">
      <w:pPr>
        <w:rPr>
          <w:sz w:val="18"/>
        </w:rPr>
      </w:pPr>
      <w:r w:rsidRPr="0037083F">
        <w:rPr>
          <w:sz w:val="18"/>
        </w:rPr>
        <w:t>* These productions were presented as part of festivals.</w:t>
      </w:r>
    </w:p>
    <w:p w14:paraId="1C60668F" w14:textId="77777777" w:rsidR="001C0154" w:rsidRPr="0037083F" w:rsidRDefault="001C0154" w:rsidP="001C0154">
      <w:r w:rsidRPr="0037083F">
        <w:t>Over the past six years, revenue from popular works has been similar to revenue from less familiar works.  However, the larger number of less familiar productions results in more of the production costs being driven by less familiar works.</w:t>
      </w:r>
    </w:p>
    <w:p w14:paraId="394B411C" w14:textId="77777777" w:rsidR="00203AC2" w:rsidRPr="0037083F" w:rsidRDefault="00203AC2">
      <w:pPr>
        <w:spacing w:line="276" w:lineRule="auto"/>
        <w:jc w:val="left"/>
        <w:rPr>
          <w:rFonts w:cstheme="minorBidi"/>
          <w:b/>
          <w:bCs/>
          <w:sz w:val="20"/>
          <w:szCs w:val="18"/>
        </w:rPr>
      </w:pPr>
      <w:bookmarkStart w:id="814" w:name="_Toc425938595"/>
      <w:bookmarkStart w:id="815" w:name="_Toc429670888"/>
      <w:r w:rsidRPr="0037083F">
        <w:br w:type="page"/>
      </w:r>
    </w:p>
    <w:p w14:paraId="170D9BC0" w14:textId="20E9CC5B" w:rsidR="001C0154" w:rsidRPr="0037083F" w:rsidRDefault="001C0154" w:rsidP="001C0154">
      <w:pPr>
        <w:pStyle w:val="Caption"/>
        <w:ind w:left="1440" w:hanging="1440"/>
      </w:pPr>
      <w:r w:rsidRPr="0037083F">
        <w:t>Exhibit 6.89</w:t>
      </w:r>
      <w:r w:rsidRPr="0037083F">
        <w:tab/>
        <w:t xml:space="preserve">WAO: overall mainstage </w:t>
      </w:r>
      <w:r w:rsidR="00A461D7" w:rsidRPr="0037083F">
        <w:t xml:space="preserve">box office </w:t>
      </w:r>
      <w:r w:rsidRPr="0037083F">
        <w:t>and costs by category 2009 to 2014 (number, $000)</w:t>
      </w:r>
      <w:bookmarkEnd w:id="814"/>
      <w:bookmarkEnd w:id="815"/>
    </w:p>
    <w:p w14:paraId="001CE0A8" w14:textId="77777777" w:rsidR="001C0154" w:rsidRPr="0037083F" w:rsidRDefault="001C0154" w:rsidP="00272043">
      <w:pPr>
        <w:spacing w:after="120"/>
        <w:rPr>
          <w:i/>
          <w:sz w:val="20"/>
        </w:rPr>
      </w:pPr>
      <w:r w:rsidRPr="0037083F">
        <w:rPr>
          <w:i/>
          <w:sz w:val="20"/>
        </w:rPr>
        <w:t>Popular</w:t>
      </w:r>
    </w:p>
    <w:tbl>
      <w:tblPr>
        <w:tblStyle w:val="TableGrid"/>
        <w:tblW w:w="5000" w:type="pct"/>
        <w:tblLook w:val="04A0" w:firstRow="1" w:lastRow="0" w:firstColumn="1" w:lastColumn="0" w:noHBand="0" w:noVBand="1"/>
        <w:tblDescription w:val="WAO: overall mainstage box office and costs by category 2009 to 2014 (number, $000) - popular"/>
      </w:tblPr>
      <w:tblGrid>
        <w:gridCol w:w="1804"/>
        <w:gridCol w:w="1803"/>
        <w:gridCol w:w="1803"/>
        <w:gridCol w:w="1803"/>
        <w:gridCol w:w="1803"/>
      </w:tblGrid>
      <w:tr w:rsidR="001C0154" w:rsidRPr="0037083F" w14:paraId="0868DF66" w14:textId="77777777" w:rsidTr="00645FA6">
        <w:trPr>
          <w:tblHeader/>
        </w:trPr>
        <w:tc>
          <w:tcPr>
            <w:tcW w:w="1000" w:type="pct"/>
          </w:tcPr>
          <w:p w14:paraId="6EE34094" w14:textId="77777777" w:rsidR="001C0154" w:rsidRPr="0037083F" w:rsidRDefault="001C0154" w:rsidP="007945BA">
            <w:pPr>
              <w:jc w:val="center"/>
              <w:rPr>
                <w:rStyle w:val="SubtleEmphasis"/>
                <w:i/>
                <w:szCs w:val="20"/>
              </w:rPr>
            </w:pPr>
            <w:r w:rsidRPr="0037083F">
              <w:rPr>
                <w:rStyle w:val="SubtleEmphasis"/>
                <w:i/>
                <w:szCs w:val="20"/>
              </w:rPr>
              <w:t>Year</w:t>
            </w:r>
          </w:p>
        </w:tc>
        <w:tc>
          <w:tcPr>
            <w:tcW w:w="1000" w:type="pct"/>
          </w:tcPr>
          <w:p w14:paraId="1F316CC6" w14:textId="77777777" w:rsidR="001C0154" w:rsidRPr="0037083F" w:rsidRDefault="001C0154" w:rsidP="007945BA">
            <w:pPr>
              <w:jc w:val="center"/>
              <w:rPr>
                <w:rStyle w:val="SubtleEmphasis"/>
                <w:i/>
                <w:szCs w:val="20"/>
              </w:rPr>
            </w:pPr>
            <w:r w:rsidRPr="0037083F">
              <w:rPr>
                <w:rStyle w:val="SubtleEmphasis"/>
                <w:i/>
                <w:szCs w:val="20"/>
              </w:rPr>
              <w:t>Productions</w:t>
            </w:r>
          </w:p>
        </w:tc>
        <w:tc>
          <w:tcPr>
            <w:tcW w:w="1000" w:type="pct"/>
          </w:tcPr>
          <w:p w14:paraId="4626A54C" w14:textId="77777777" w:rsidR="001C0154" w:rsidRPr="0037083F" w:rsidRDefault="001C0154" w:rsidP="007945BA">
            <w:pPr>
              <w:jc w:val="center"/>
              <w:rPr>
                <w:rStyle w:val="SubtleEmphasis"/>
                <w:i/>
                <w:szCs w:val="20"/>
              </w:rPr>
            </w:pPr>
            <w:r w:rsidRPr="0037083F">
              <w:rPr>
                <w:rStyle w:val="SubtleEmphasis"/>
                <w:i/>
                <w:szCs w:val="20"/>
              </w:rPr>
              <w:t>Total box office</w:t>
            </w:r>
          </w:p>
        </w:tc>
        <w:tc>
          <w:tcPr>
            <w:tcW w:w="1000" w:type="pct"/>
          </w:tcPr>
          <w:p w14:paraId="53A02562" w14:textId="77777777" w:rsidR="001C0154" w:rsidRPr="0037083F" w:rsidRDefault="001C0154" w:rsidP="007945BA">
            <w:pPr>
              <w:jc w:val="center"/>
              <w:rPr>
                <w:rStyle w:val="SubtleEmphasis"/>
                <w:i/>
                <w:szCs w:val="20"/>
              </w:rPr>
            </w:pPr>
            <w:r w:rsidRPr="0037083F">
              <w:rPr>
                <w:rStyle w:val="SubtleEmphasis"/>
                <w:i/>
                <w:szCs w:val="20"/>
              </w:rPr>
              <w:t>Total costs</w:t>
            </w:r>
          </w:p>
        </w:tc>
        <w:tc>
          <w:tcPr>
            <w:tcW w:w="1000" w:type="pct"/>
          </w:tcPr>
          <w:p w14:paraId="41C6F319" w14:textId="77777777" w:rsidR="001C0154" w:rsidRPr="0037083F" w:rsidRDefault="001C0154" w:rsidP="007945BA">
            <w:pPr>
              <w:jc w:val="center"/>
              <w:rPr>
                <w:rStyle w:val="SubtleEmphasis"/>
                <w:i/>
                <w:szCs w:val="20"/>
              </w:rPr>
            </w:pPr>
            <w:r w:rsidRPr="0037083F">
              <w:rPr>
                <w:rStyle w:val="SubtleEmphasis"/>
                <w:i/>
                <w:szCs w:val="20"/>
              </w:rPr>
              <w:t>Contribution to overheads</w:t>
            </w:r>
          </w:p>
        </w:tc>
      </w:tr>
      <w:tr w:rsidR="001C0154" w:rsidRPr="0037083F" w14:paraId="3C0B6536" w14:textId="77777777" w:rsidTr="007945BA">
        <w:tc>
          <w:tcPr>
            <w:tcW w:w="1000" w:type="pct"/>
          </w:tcPr>
          <w:p w14:paraId="3A4F1350" w14:textId="77777777" w:rsidR="001C0154" w:rsidRPr="0037083F" w:rsidRDefault="001C0154" w:rsidP="007945BA">
            <w:pPr>
              <w:jc w:val="left"/>
              <w:rPr>
                <w:rStyle w:val="SubtleEmphasis"/>
                <w:szCs w:val="20"/>
              </w:rPr>
            </w:pPr>
            <w:r w:rsidRPr="0037083F">
              <w:rPr>
                <w:rStyle w:val="SubtleEmphasis"/>
                <w:szCs w:val="20"/>
              </w:rPr>
              <w:t>2009</w:t>
            </w:r>
          </w:p>
        </w:tc>
        <w:tc>
          <w:tcPr>
            <w:tcW w:w="1000" w:type="pct"/>
          </w:tcPr>
          <w:p w14:paraId="06A4B3F1" w14:textId="77777777" w:rsidR="001C0154" w:rsidRPr="0037083F" w:rsidRDefault="001C0154" w:rsidP="007945BA">
            <w:pPr>
              <w:jc w:val="right"/>
              <w:rPr>
                <w:rStyle w:val="SubtleEmphasis"/>
                <w:szCs w:val="20"/>
              </w:rPr>
            </w:pPr>
            <w:r w:rsidRPr="0037083F">
              <w:rPr>
                <w:rStyle w:val="SubtleEmphasis"/>
                <w:szCs w:val="20"/>
              </w:rPr>
              <w:t>1</w:t>
            </w:r>
          </w:p>
        </w:tc>
        <w:tc>
          <w:tcPr>
            <w:tcW w:w="1000" w:type="pct"/>
          </w:tcPr>
          <w:p w14:paraId="7797C9C9" w14:textId="77777777" w:rsidR="001C0154" w:rsidRPr="0037083F" w:rsidRDefault="001C0154" w:rsidP="007945BA">
            <w:pPr>
              <w:jc w:val="right"/>
              <w:rPr>
                <w:rStyle w:val="SubtleEmphasis"/>
                <w:szCs w:val="20"/>
              </w:rPr>
            </w:pPr>
            <w:r w:rsidRPr="0037083F">
              <w:rPr>
                <w:rStyle w:val="SubtleEmphasis"/>
                <w:szCs w:val="20"/>
              </w:rPr>
              <w:t>550</w:t>
            </w:r>
          </w:p>
        </w:tc>
        <w:tc>
          <w:tcPr>
            <w:tcW w:w="1000" w:type="pct"/>
          </w:tcPr>
          <w:p w14:paraId="15252ECA" w14:textId="77777777" w:rsidR="001C0154" w:rsidRPr="0037083F" w:rsidRDefault="001C0154" w:rsidP="007945BA">
            <w:pPr>
              <w:jc w:val="right"/>
              <w:rPr>
                <w:rStyle w:val="SubtleEmphasis"/>
                <w:szCs w:val="20"/>
              </w:rPr>
            </w:pPr>
            <w:r w:rsidRPr="0037083F">
              <w:rPr>
                <w:rStyle w:val="SubtleEmphasis"/>
                <w:szCs w:val="20"/>
              </w:rPr>
              <w:t>874</w:t>
            </w:r>
          </w:p>
        </w:tc>
        <w:tc>
          <w:tcPr>
            <w:tcW w:w="1000" w:type="pct"/>
          </w:tcPr>
          <w:p w14:paraId="4E80BE25" w14:textId="77777777" w:rsidR="001C0154" w:rsidRPr="0037083F" w:rsidRDefault="001C0154" w:rsidP="007945BA">
            <w:pPr>
              <w:jc w:val="right"/>
              <w:rPr>
                <w:rStyle w:val="SubtleEmphasis"/>
                <w:szCs w:val="20"/>
              </w:rPr>
            </w:pPr>
            <w:r w:rsidRPr="0037083F">
              <w:rPr>
                <w:rStyle w:val="SubtleEmphasis"/>
                <w:szCs w:val="20"/>
              </w:rPr>
              <w:t>-324</w:t>
            </w:r>
          </w:p>
        </w:tc>
      </w:tr>
      <w:tr w:rsidR="001C0154" w:rsidRPr="0037083F" w14:paraId="69389FCE" w14:textId="77777777" w:rsidTr="007945BA">
        <w:tc>
          <w:tcPr>
            <w:tcW w:w="1000" w:type="pct"/>
          </w:tcPr>
          <w:p w14:paraId="1C36A54E" w14:textId="77777777" w:rsidR="001C0154" w:rsidRPr="0037083F" w:rsidRDefault="001C0154" w:rsidP="007945BA">
            <w:pPr>
              <w:jc w:val="left"/>
              <w:rPr>
                <w:rStyle w:val="SubtleEmphasis"/>
                <w:szCs w:val="20"/>
              </w:rPr>
            </w:pPr>
            <w:r w:rsidRPr="0037083F">
              <w:rPr>
                <w:rStyle w:val="SubtleEmphasis"/>
                <w:szCs w:val="20"/>
              </w:rPr>
              <w:t>2010</w:t>
            </w:r>
          </w:p>
        </w:tc>
        <w:tc>
          <w:tcPr>
            <w:tcW w:w="1000" w:type="pct"/>
          </w:tcPr>
          <w:p w14:paraId="77706F42" w14:textId="77777777" w:rsidR="001C0154" w:rsidRPr="0037083F" w:rsidRDefault="001C0154" w:rsidP="007945BA">
            <w:pPr>
              <w:jc w:val="right"/>
              <w:rPr>
                <w:rStyle w:val="SubtleEmphasis"/>
                <w:szCs w:val="20"/>
              </w:rPr>
            </w:pPr>
            <w:r w:rsidRPr="0037083F">
              <w:rPr>
                <w:rStyle w:val="SubtleEmphasis"/>
                <w:szCs w:val="20"/>
              </w:rPr>
              <w:t>1</w:t>
            </w:r>
          </w:p>
        </w:tc>
        <w:tc>
          <w:tcPr>
            <w:tcW w:w="1000" w:type="pct"/>
          </w:tcPr>
          <w:p w14:paraId="2F693395" w14:textId="77777777" w:rsidR="001C0154" w:rsidRPr="0037083F" w:rsidRDefault="001C0154" w:rsidP="007945BA">
            <w:pPr>
              <w:jc w:val="right"/>
              <w:rPr>
                <w:rStyle w:val="SubtleEmphasis"/>
                <w:szCs w:val="20"/>
              </w:rPr>
            </w:pPr>
            <w:r w:rsidRPr="0037083F">
              <w:rPr>
                <w:rStyle w:val="SubtleEmphasis"/>
                <w:szCs w:val="20"/>
              </w:rPr>
              <w:t>527</w:t>
            </w:r>
          </w:p>
        </w:tc>
        <w:tc>
          <w:tcPr>
            <w:tcW w:w="1000" w:type="pct"/>
          </w:tcPr>
          <w:p w14:paraId="71ECB7AA" w14:textId="77777777" w:rsidR="001C0154" w:rsidRPr="0037083F" w:rsidRDefault="001C0154" w:rsidP="007945BA">
            <w:pPr>
              <w:jc w:val="right"/>
              <w:rPr>
                <w:rStyle w:val="SubtleEmphasis"/>
                <w:szCs w:val="20"/>
              </w:rPr>
            </w:pPr>
            <w:r w:rsidRPr="0037083F">
              <w:rPr>
                <w:rStyle w:val="SubtleEmphasis"/>
                <w:szCs w:val="20"/>
              </w:rPr>
              <w:t>900</w:t>
            </w:r>
          </w:p>
        </w:tc>
        <w:tc>
          <w:tcPr>
            <w:tcW w:w="1000" w:type="pct"/>
          </w:tcPr>
          <w:p w14:paraId="214EDB1D" w14:textId="77777777" w:rsidR="001C0154" w:rsidRPr="0037083F" w:rsidRDefault="001C0154" w:rsidP="007945BA">
            <w:pPr>
              <w:jc w:val="right"/>
              <w:rPr>
                <w:rStyle w:val="SubtleEmphasis"/>
                <w:szCs w:val="20"/>
              </w:rPr>
            </w:pPr>
            <w:r w:rsidRPr="0037083F">
              <w:rPr>
                <w:rStyle w:val="SubtleEmphasis"/>
                <w:szCs w:val="20"/>
              </w:rPr>
              <w:t>-374</w:t>
            </w:r>
          </w:p>
        </w:tc>
      </w:tr>
      <w:tr w:rsidR="001C0154" w:rsidRPr="0037083F" w14:paraId="220BA56D" w14:textId="77777777" w:rsidTr="007945BA">
        <w:tc>
          <w:tcPr>
            <w:tcW w:w="1000" w:type="pct"/>
          </w:tcPr>
          <w:p w14:paraId="3C578B7C" w14:textId="77777777" w:rsidR="001C0154" w:rsidRPr="0037083F" w:rsidRDefault="001C0154" w:rsidP="007945BA">
            <w:pPr>
              <w:jc w:val="left"/>
              <w:rPr>
                <w:rStyle w:val="SubtleEmphasis"/>
                <w:szCs w:val="20"/>
              </w:rPr>
            </w:pPr>
            <w:r w:rsidRPr="0037083F">
              <w:rPr>
                <w:rStyle w:val="SubtleEmphasis"/>
                <w:szCs w:val="20"/>
              </w:rPr>
              <w:t>2011</w:t>
            </w:r>
          </w:p>
        </w:tc>
        <w:tc>
          <w:tcPr>
            <w:tcW w:w="1000" w:type="pct"/>
          </w:tcPr>
          <w:p w14:paraId="058EF23C" w14:textId="77777777" w:rsidR="001C0154" w:rsidRPr="0037083F" w:rsidRDefault="001C0154" w:rsidP="007945BA">
            <w:pPr>
              <w:jc w:val="right"/>
              <w:rPr>
                <w:rStyle w:val="SubtleEmphasis"/>
                <w:szCs w:val="20"/>
              </w:rPr>
            </w:pPr>
            <w:r w:rsidRPr="0037083F">
              <w:rPr>
                <w:rStyle w:val="SubtleEmphasis"/>
                <w:szCs w:val="20"/>
              </w:rPr>
              <w:t>1</w:t>
            </w:r>
          </w:p>
        </w:tc>
        <w:tc>
          <w:tcPr>
            <w:tcW w:w="1000" w:type="pct"/>
          </w:tcPr>
          <w:p w14:paraId="57EFA7A2" w14:textId="77777777" w:rsidR="001C0154" w:rsidRPr="0037083F" w:rsidRDefault="001C0154" w:rsidP="007945BA">
            <w:pPr>
              <w:jc w:val="right"/>
              <w:rPr>
                <w:rStyle w:val="SubtleEmphasis"/>
                <w:szCs w:val="20"/>
              </w:rPr>
            </w:pPr>
            <w:r w:rsidRPr="0037083F">
              <w:rPr>
                <w:rStyle w:val="SubtleEmphasis"/>
                <w:szCs w:val="20"/>
              </w:rPr>
              <w:t>534</w:t>
            </w:r>
          </w:p>
        </w:tc>
        <w:tc>
          <w:tcPr>
            <w:tcW w:w="1000" w:type="pct"/>
          </w:tcPr>
          <w:p w14:paraId="1FFEE8C4" w14:textId="77777777" w:rsidR="001C0154" w:rsidRPr="0037083F" w:rsidRDefault="001C0154" w:rsidP="007945BA">
            <w:pPr>
              <w:jc w:val="right"/>
              <w:rPr>
                <w:rStyle w:val="SubtleEmphasis"/>
                <w:szCs w:val="20"/>
              </w:rPr>
            </w:pPr>
            <w:r w:rsidRPr="0037083F">
              <w:rPr>
                <w:rStyle w:val="SubtleEmphasis"/>
                <w:szCs w:val="20"/>
              </w:rPr>
              <w:t>985</w:t>
            </w:r>
          </w:p>
        </w:tc>
        <w:tc>
          <w:tcPr>
            <w:tcW w:w="1000" w:type="pct"/>
          </w:tcPr>
          <w:p w14:paraId="113464CC" w14:textId="77777777" w:rsidR="001C0154" w:rsidRPr="0037083F" w:rsidRDefault="001C0154" w:rsidP="007945BA">
            <w:pPr>
              <w:jc w:val="right"/>
              <w:rPr>
                <w:rStyle w:val="SubtleEmphasis"/>
                <w:szCs w:val="20"/>
              </w:rPr>
            </w:pPr>
            <w:r w:rsidRPr="0037083F">
              <w:rPr>
                <w:rStyle w:val="SubtleEmphasis"/>
                <w:szCs w:val="20"/>
              </w:rPr>
              <w:t>-451</w:t>
            </w:r>
          </w:p>
        </w:tc>
      </w:tr>
      <w:tr w:rsidR="001C0154" w:rsidRPr="0037083F" w14:paraId="357B804D" w14:textId="77777777" w:rsidTr="007945BA">
        <w:trPr>
          <w:trHeight w:val="109"/>
        </w:trPr>
        <w:tc>
          <w:tcPr>
            <w:tcW w:w="1000" w:type="pct"/>
          </w:tcPr>
          <w:p w14:paraId="33D60CBB" w14:textId="77777777" w:rsidR="001C0154" w:rsidRPr="0037083F" w:rsidRDefault="001C0154" w:rsidP="007945BA">
            <w:pPr>
              <w:jc w:val="left"/>
              <w:rPr>
                <w:rStyle w:val="SubtleEmphasis"/>
                <w:szCs w:val="20"/>
              </w:rPr>
            </w:pPr>
            <w:r w:rsidRPr="0037083F">
              <w:rPr>
                <w:rStyle w:val="SubtleEmphasis"/>
                <w:szCs w:val="20"/>
              </w:rPr>
              <w:t>2012</w:t>
            </w:r>
          </w:p>
        </w:tc>
        <w:tc>
          <w:tcPr>
            <w:tcW w:w="1000" w:type="pct"/>
          </w:tcPr>
          <w:p w14:paraId="35B33C5F" w14:textId="77777777" w:rsidR="001C0154" w:rsidRPr="0037083F" w:rsidRDefault="001C0154" w:rsidP="007945BA">
            <w:pPr>
              <w:jc w:val="right"/>
              <w:rPr>
                <w:rStyle w:val="SubtleEmphasis"/>
                <w:szCs w:val="20"/>
              </w:rPr>
            </w:pPr>
            <w:r w:rsidRPr="0037083F">
              <w:rPr>
                <w:rStyle w:val="SubtleEmphasis"/>
                <w:szCs w:val="20"/>
              </w:rPr>
              <w:t>1</w:t>
            </w:r>
          </w:p>
        </w:tc>
        <w:tc>
          <w:tcPr>
            <w:tcW w:w="1000" w:type="pct"/>
          </w:tcPr>
          <w:p w14:paraId="381FEB91" w14:textId="77777777" w:rsidR="001C0154" w:rsidRPr="0037083F" w:rsidRDefault="001C0154" w:rsidP="007945BA">
            <w:pPr>
              <w:jc w:val="right"/>
              <w:rPr>
                <w:rStyle w:val="SubtleEmphasis"/>
                <w:szCs w:val="20"/>
              </w:rPr>
            </w:pPr>
            <w:r w:rsidRPr="0037083F">
              <w:rPr>
                <w:rStyle w:val="SubtleEmphasis"/>
                <w:szCs w:val="20"/>
              </w:rPr>
              <w:t>564</w:t>
            </w:r>
          </w:p>
        </w:tc>
        <w:tc>
          <w:tcPr>
            <w:tcW w:w="1000" w:type="pct"/>
          </w:tcPr>
          <w:p w14:paraId="3B9CF876" w14:textId="77777777" w:rsidR="001C0154" w:rsidRPr="0037083F" w:rsidRDefault="001C0154" w:rsidP="007945BA">
            <w:pPr>
              <w:jc w:val="right"/>
              <w:rPr>
                <w:rStyle w:val="SubtleEmphasis"/>
                <w:szCs w:val="20"/>
              </w:rPr>
            </w:pPr>
            <w:r w:rsidRPr="0037083F">
              <w:rPr>
                <w:rStyle w:val="SubtleEmphasis"/>
                <w:szCs w:val="20"/>
              </w:rPr>
              <w:t>883</w:t>
            </w:r>
          </w:p>
        </w:tc>
        <w:tc>
          <w:tcPr>
            <w:tcW w:w="1000" w:type="pct"/>
          </w:tcPr>
          <w:p w14:paraId="0FF49818" w14:textId="77777777" w:rsidR="001C0154" w:rsidRPr="0037083F" w:rsidRDefault="001C0154" w:rsidP="007945BA">
            <w:pPr>
              <w:jc w:val="right"/>
              <w:rPr>
                <w:rStyle w:val="SubtleEmphasis"/>
                <w:szCs w:val="20"/>
              </w:rPr>
            </w:pPr>
            <w:r w:rsidRPr="0037083F">
              <w:rPr>
                <w:rStyle w:val="SubtleEmphasis"/>
                <w:szCs w:val="20"/>
              </w:rPr>
              <w:t>-319</w:t>
            </w:r>
          </w:p>
        </w:tc>
      </w:tr>
      <w:tr w:rsidR="001C0154" w:rsidRPr="0037083F" w14:paraId="460EA02D" w14:textId="77777777" w:rsidTr="007945BA">
        <w:tc>
          <w:tcPr>
            <w:tcW w:w="1000" w:type="pct"/>
          </w:tcPr>
          <w:p w14:paraId="5DF5CA8F" w14:textId="77777777" w:rsidR="001C0154" w:rsidRPr="0037083F" w:rsidRDefault="001C0154" w:rsidP="007945BA">
            <w:pPr>
              <w:jc w:val="left"/>
              <w:rPr>
                <w:rStyle w:val="SubtleEmphasis"/>
                <w:szCs w:val="20"/>
              </w:rPr>
            </w:pPr>
            <w:r w:rsidRPr="0037083F">
              <w:rPr>
                <w:rStyle w:val="SubtleEmphasis"/>
                <w:szCs w:val="20"/>
              </w:rPr>
              <w:t>2013</w:t>
            </w:r>
          </w:p>
        </w:tc>
        <w:tc>
          <w:tcPr>
            <w:tcW w:w="1000" w:type="pct"/>
          </w:tcPr>
          <w:p w14:paraId="3968BFD1" w14:textId="77777777" w:rsidR="001C0154" w:rsidRPr="0037083F" w:rsidRDefault="001C0154" w:rsidP="007945BA">
            <w:pPr>
              <w:jc w:val="right"/>
              <w:rPr>
                <w:rStyle w:val="SubtleEmphasis"/>
                <w:szCs w:val="20"/>
              </w:rPr>
            </w:pPr>
            <w:r w:rsidRPr="0037083F">
              <w:rPr>
                <w:rStyle w:val="SubtleEmphasis"/>
                <w:szCs w:val="20"/>
              </w:rPr>
              <w:t>3</w:t>
            </w:r>
          </w:p>
        </w:tc>
        <w:tc>
          <w:tcPr>
            <w:tcW w:w="1000" w:type="pct"/>
          </w:tcPr>
          <w:p w14:paraId="02939609" w14:textId="77777777" w:rsidR="001C0154" w:rsidRPr="0037083F" w:rsidRDefault="001C0154" w:rsidP="007945BA">
            <w:pPr>
              <w:jc w:val="right"/>
              <w:rPr>
                <w:rStyle w:val="SubtleEmphasis"/>
                <w:szCs w:val="20"/>
              </w:rPr>
            </w:pPr>
            <w:r w:rsidRPr="0037083F">
              <w:rPr>
                <w:rStyle w:val="SubtleEmphasis"/>
                <w:szCs w:val="20"/>
              </w:rPr>
              <w:t>1,330</w:t>
            </w:r>
          </w:p>
        </w:tc>
        <w:tc>
          <w:tcPr>
            <w:tcW w:w="1000" w:type="pct"/>
          </w:tcPr>
          <w:p w14:paraId="72EF9A54" w14:textId="77777777" w:rsidR="001C0154" w:rsidRPr="0037083F" w:rsidRDefault="001C0154" w:rsidP="007945BA">
            <w:pPr>
              <w:jc w:val="right"/>
              <w:rPr>
                <w:rStyle w:val="SubtleEmphasis"/>
                <w:szCs w:val="20"/>
              </w:rPr>
            </w:pPr>
            <w:r w:rsidRPr="0037083F">
              <w:rPr>
                <w:rStyle w:val="SubtleEmphasis"/>
                <w:szCs w:val="20"/>
              </w:rPr>
              <w:t>3,203</w:t>
            </w:r>
          </w:p>
        </w:tc>
        <w:tc>
          <w:tcPr>
            <w:tcW w:w="1000" w:type="pct"/>
          </w:tcPr>
          <w:p w14:paraId="6D007829" w14:textId="77777777" w:rsidR="001C0154" w:rsidRPr="0037083F" w:rsidRDefault="001C0154" w:rsidP="007945BA">
            <w:pPr>
              <w:jc w:val="right"/>
              <w:rPr>
                <w:rStyle w:val="SubtleEmphasis"/>
                <w:szCs w:val="20"/>
              </w:rPr>
            </w:pPr>
            <w:r w:rsidRPr="0037083F">
              <w:rPr>
                <w:rStyle w:val="SubtleEmphasis"/>
                <w:szCs w:val="20"/>
              </w:rPr>
              <w:t>-1,873</w:t>
            </w:r>
          </w:p>
        </w:tc>
      </w:tr>
      <w:tr w:rsidR="001C0154" w:rsidRPr="0037083F" w14:paraId="5A0156F9" w14:textId="77777777" w:rsidTr="007945BA">
        <w:tc>
          <w:tcPr>
            <w:tcW w:w="1000" w:type="pct"/>
          </w:tcPr>
          <w:p w14:paraId="3A23ABC0" w14:textId="77777777" w:rsidR="001C0154" w:rsidRPr="0037083F" w:rsidRDefault="001C0154" w:rsidP="007945BA">
            <w:pPr>
              <w:jc w:val="left"/>
              <w:rPr>
                <w:rStyle w:val="SubtleEmphasis"/>
                <w:szCs w:val="20"/>
              </w:rPr>
            </w:pPr>
            <w:r w:rsidRPr="0037083F">
              <w:rPr>
                <w:rStyle w:val="SubtleEmphasis"/>
                <w:szCs w:val="20"/>
              </w:rPr>
              <w:t>2014</w:t>
            </w:r>
          </w:p>
        </w:tc>
        <w:tc>
          <w:tcPr>
            <w:tcW w:w="1000" w:type="pct"/>
          </w:tcPr>
          <w:p w14:paraId="0580B095" w14:textId="77777777" w:rsidR="001C0154" w:rsidRPr="0037083F" w:rsidRDefault="001C0154" w:rsidP="007945BA">
            <w:pPr>
              <w:jc w:val="right"/>
              <w:rPr>
                <w:rStyle w:val="SubtleEmphasis"/>
                <w:szCs w:val="20"/>
              </w:rPr>
            </w:pPr>
            <w:r w:rsidRPr="0037083F">
              <w:rPr>
                <w:rStyle w:val="SubtleEmphasis"/>
                <w:szCs w:val="20"/>
              </w:rPr>
              <w:t>1</w:t>
            </w:r>
          </w:p>
        </w:tc>
        <w:tc>
          <w:tcPr>
            <w:tcW w:w="1000" w:type="pct"/>
          </w:tcPr>
          <w:p w14:paraId="3502F0B6" w14:textId="77777777" w:rsidR="001C0154" w:rsidRPr="0037083F" w:rsidRDefault="001C0154" w:rsidP="007945BA">
            <w:pPr>
              <w:jc w:val="right"/>
              <w:rPr>
                <w:rStyle w:val="SubtleEmphasis"/>
                <w:szCs w:val="20"/>
              </w:rPr>
            </w:pPr>
            <w:r w:rsidRPr="0037083F">
              <w:rPr>
                <w:rStyle w:val="SubtleEmphasis"/>
                <w:szCs w:val="20"/>
              </w:rPr>
              <w:t>502</w:t>
            </w:r>
          </w:p>
        </w:tc>
        <w:tc>
          <w:tcPr>
            <w:tcW w:w="1000" w:type="pct"/>
          </w:tcPr>
          <w:p w14:paraId="4CD952E1" w14:textId="77777777" w:rsidR="001C0154" w:rsidRPr="0037083F" w:rsidRDefault="001C0154" w:rsidP="007945BA">
            <w:pPr>
              <w:jc w:val="right"/>
              <w:rPr>
                <w:rStyle w:val="SubtleEmphasis"/>
                <w:szCs w:val="20"/>
              </w:rPr>
            </w:pPr>
            <w:r w:rsidRPr="0037083F">
              <w:rPr>
                <w:rStyle w:val="SubtleEmphasis"/>
                <w:szCs w:val="20"/>
              </w:rPr>
              <w:t>1,049</w:t>
            </w:r>
          </w:p>
        </w:tc>
        <w:tc>
          <w:tcPr>
            <w:tcW w:w="1000" w:type="pct"/>
          </w:tcPr>
          <w:p w14:paraId="484D56A2" w14:textId="77777777" w:rsidR="001C0154" w:rsidRPr="0037083F" w:rsidRDefault="001C0154" w:rsidP="007945BA">
            <w:pPr>
              <w:jc w:val="right"/>
              <w:rPr>
                <w:rStyle w:val="SubtleEmphasis"/>
                <w:szCs w:val="20"/>
              </w:rPr>
            </w:pPr>
            <w:r w:rsidRPr="0037083F">
              <w:rPr>
                <w:rStyle w:val="SubtleEmphasis"/>
                <w:szCs w:val="20"/>
              </w:rPr>
              <w:t>-548</w:t>
            </w:r>
          </w:p>
        </w:tc>
      </w:tr>
      <w:tr w:rsidR="001C0154" w:rsidRPr="0037083F" w14:paraId="339610E5" w14:textId="77777777" w:rsidTr="007945BA">
        <w:tc>
          <w:tcPr>
            <w:tcW w:w="1000" w:type="pct"/>
          </w:tcPr>
          <w:p w14:paraId="00726B4C" w14:textId="77777777" w:rsidR="001C0154" w:rsidRPr="0037083F" w:rsidRDefault="001C0154" w:rsidP="007945BA">
            <w:pPr>
              <w:jc w:val="left"/>
              <w:rPr>
                <w:rStyle w:val="SubtleEmphasis"/>
                <w:b/>
                <w:szCs w:val="20"/>
              </w:rPr>
            </w:pPr>
            <w:r w:rsidRPr="0037083F">
              <w:rPr>
                <w:rStyle w:val="SubtleEmphasis"/>
                <w:b/>
                <w:szCs w:val="20"/>
              </w:rPr>
              <w:t>Aggregate</w:t>
            </w:r>
            <w:r w:rsidR="00BF2964" w:rsidRPr="0037083F">
              <w:rPr>
                <w:rStyle w:val="SubtleEmphasis"/>
                <w:b/>
                <w:szCs w:val="20"/>
              </w:rPr>
              <w:t xml:space="preserve"> Average</w:t>
            </w:r>
          </w:p>
        </w:tc>
        <w:tc>
          <w:tcPr>
            <w:tcW w:w="1000" w:type="pct"/>
          </w:tcPr>
          <w:p w14:paraId="408AF81C" w14:textId="77777777" w:rsidR="001C0154" w:rsidRPr="0037083F" w:rsidRDefault="001C0154" w:rsidP="007945BA">
            <w:pPr>
              <w:jc w:val="right"/>
              <w:rPr>
                <w:rStyle w:val="SubtleEmphasis"/>
                <w:b/>
                <w:szCs w:val="20"/>
              </w:rPr>
            </w:pPr>
            <w:r w:rsidRPr="0037083F">
              <w:rPr>
                <w:rStyle w:val="SubtleEmphasis"/>
                <w:b/>
                <w:szCs w:val="20"/>
              </w:rPr>
              <w:t>8</w:t>
            </w:r>
          </w:p>
        </w:tc>
        <w:tc>
          <w:tcPr>
            <w:tcW w:w="1000" w:type="pct"/>
          </w:tcPr>
          <w:p w14:paraId="2E5D182D" w14:textId="77777777" w:rsidR="001C0154" w:rsidRPr="0037083F" w:rsidRDefault="001C0154" w:rsidP="007945BA">
            <w:pPr>
              <w:jc w:val="right"/>
              <w:rPr>
                <w:rStyle w:val="SubtleEmphasis"/>
                <w:b/>
                <w:szCs w:val="20"/>
              </w:rPr>
            </w:pPr>
            <w:r w:rsidRPr="0037083F">
              <w:rPr>
                <w:rStyle w:val="SubtleEmphasis"/>
                <w:b/>
                <w:szCs w:val="20"/>
              </w:rPr>
              <w:t>4,006</w:t>
            </w:r>
          </w:p>
        </w:tc>
        <w:tc>
          <w:tcPr>
            <w:tcW w:w="1000" w:type="pct"/>
          </w:tcPr>
          <w:p w14:paraId="447538A9" w14:textId="77777777" w:rsidR="001C0154" w:rsidRPr="0037083F" w:rsidRDefault="001C0154" w:rsidP="007945BA">
            <w:pPr>
              <w:jc w:val="right"/>
              <w:rPr>
                <w:rStyle w:val="SubtleEmphasis"/>
                <w:b/>
                <w:szCs w:val="20"/>
              </w:rPr>
            </w:pPr>
            <w:r w:rsidRPr="0037083F">
              <w:rPr>
                <w:rStyle w:val="SubtleEmphasis"/>
                <w:b/>
                <w:szCs w:val="20"/>
              </w:rPr>
              <w:t>7,894</w:t>
            </w:r>
          </w:p>
        </w:tc>
        <w:tc>
          <w:tcPr>
            <w:tcW w:w="1000" w:type="pct"/>
          </w:tcPr>
          <w:p w14:paraId="600B7BB7" w14:textId="77777777" w:rsidR="001C0154" w:rsidRPr="0037083F" w:rsidRDefault="001C0154" w:rsidP="007945BA">
            <w:pPr>
              <w:jc w:val="right"/>
              <w:rPr>
                <w:rStyle w:val="SubtleEmphasis"/>
                <w:b/>
                <w:szCs w:val="20"/>
              </w:rPr>
            </w:pPr>
            <w:r w:rsidRPr="0037083F">
              <w:rPr>
                <w:rStyle w:val="SubtleEmphasis"/>
                <w:b/>
                <w:szCs w:val="20"/>
              </w:rPr>
              <w:t>-3,889</w:t>
            </w:r>
          </w:p>
        </w:tc>
      </w:tr>
    </w:tbl>
    <w:p w14:paraId="1F12ECDF" w14:textId="77777777" w:rsidR="001C0154" w:rsidRPr="0037083F" w:rsidRDefault="001C0154" w:rsidP="00272043">
      <w:pPr>
        <w:spacing w:after="0"/>
        <w:rPr>
          <w:b/>
        </w:rPr>
      </w:pPr>
    </w:p>
    <w:p w14:paraId="3415EC06" w14:textId="77777777" w:rsidR="001C0154" w:rsidRPr="0037083F" w:rsidRDefault="001C0154" w:rsidP="00272043">
      <w:pPr>
        <w:spacing w:after="120"/>
        <w:rPr>
          <w:i/>
          <w:sz w:val="20"/>
        </w:rPr>
      </w:pPr>
      <w:r w:rsidRPr="0037083F">
        <w:rPr>
          <w:i/>
          <w:sz w:val="20"/>
        </w:rPr>
        <w:t>Less familiar</w:t>
      </w:r>
    </w:p>
    <w:tbl>
      <w:tblPr>
        <w:tblStyle w:val="TableGrid"/>
        <w:tblW w:w="5000" w:type="pct"/>
        <w:tblLook w:val="04A0" w:firstRow="1" w:lastRow="0" w:firstColumn="1" w:lastColumn="0" w:noHBand="0" w:noVBand="1"/>
        <w:tblDescription w:val="WAO: overall mainstage box office and costs by category 2009 to 2014 (number, $000) - less familiar / unfamiliar"/>
      </w:tblPr>
      <w:tblGrid>
        <w:gridCol w:w="1804"/>
        <w:gridCol w:w="1803"/>
        <w:gridCol w:w="1803"/>
        <w:gridCol w:w="1803"/>
        <w:gridCol w:w="1803"/>
      </w:tblGrid>
      <w:tr w:rsidR="001C0154" w:rsidRPr="0037083F" w14:paraId="23639299" w14:textId="77777777" w:rsidTr="00645FA6">
        <w:trPr>
          <w:tblHeader/>
        </w:trPr>
        <w:tc>
          <w:tcPr>
            <w:tcW w:w="1000" w:type="pct"/>
          </w:tcPr>
          <w:p w14:paraId="480C60D2" w14:textId="77777777" w:rsidR="001C0154" w:rsidRPr="0037083F" w:rsidRDefault="001C0154" w:rsidP="007945BA">
            <w:pPr>
              <w:jc w:val="center"/>
              <w:rPr>
                <w:rStyle w:val="SubtleEmphasis"/>
                <w:i/>
                <w:szCs w:val="20"/>
              </w:rPr>
            </w:pPr>
            <w:r w:rsidRPr="0037083F">
              <w:rPr>
                <w:rStyle w:val="SubtleEmphasis"/>
                <w:i/>
                <w:szCs w:val="20"/>
              </w:rPr>
              <w:t>Year</w:t>
            </w:r>
          </w:p>
        </w:tc>
        <w:tc>
          <w:tcPr>
            <w:tcW w:w="1000" w:type="pct"/>
          </w:tcPr>
          <w:p w14:paraId="1DEB2C70" w14:textId="77777777" w:rsidR="001C0154" w:rsidRPr="0037083F" w:rsidRDefault="001C0154" w:rsidP="007945BA">
            <w:pPr>
              <w:jc w:val="center"/>
              <w:rPr>
                <w:rStyle w:val="SubtleEmphasis"/>
                <w:i/>
                <w:szCs w:val="20"/>
              </w:rPr>
            </w:pPr>
            <w:r w:rsidRPr="0037083F">
              <w:rPr>
                <w:rStyle w:val="SubtleEmphasis"/>
                <w:i/>
                <w:szCs w:val="20"/>
              </w:rPr>
              <w:t>Productions</w:t>
            </w:r>
          </w:p>
        </w:tc>
        <w:tc>
          <w:tcPr>
            <w:tcW w:w="1000" w:type="pct"/>
          </w:tcPr>
          <w:p w14:paraId="6214777D" w14:textId="77777777" w:rsidR="001C0154" w:rsidRPr="0037083F" w:rsidRDefault="001C0154" w:rsidP="007945BA">
            <w:pPr>
              <w:jc w:val="center"/>
              <w:rPr>
                <w:rStyle w:val="SubtleEmphasis"/>
                <w:i/>
                <w:szCs w:val="20"/>
              </w:rPr>
            </w:pPr>
            <w:r w:rsidRPr="0037083F">
              <w:rPr>
                <w:rStyle w:val="SubtleEmphasis"/>
                <w:i/>
                <w:szCs w:val="20"/>
              </w:rPr>
              <w:t>Total box office</w:t>
            </w:r>
          </w:p>
        </w:tc>
        <w:tc>
          <w:tcPr>
            <w:tcW w:w="1000" w:type="pct"/>
          </w:tcPr>
          <w:p w14:paraId="4638D618" w14:textId="77777777" w:rsidR="001C0154" w:rsidRPr="0037083F" w:rsidRDefault="001C0154" w:rsidP="007945BA">
            <w:pPr>
              <w:jc w:val="center"/>
              <w:rPr>
                <w:rStyle w:val="SubtleEmphasis"/>
                <w:i/>
                <w:szCs w:val="20"/>
              </w:rPr>
            </w:pPr>
            <w:r w:rsidRPr="0037083F">
              <w:rPr>
                <w:rStyle w:val="SubtleEmphasis"/>
                <w:i/>
                <w:szCs w:val="20"/>
              </w:rPr>
              <w:t>Total costs</w:t>
            </w:r>
          </w:p>
        </w:tc>
        <w:tc>
          <w:tcPr>
            <w:tcW w:w="1000" w:type="pct"/>
          </w:tcPr>
          <w:p w14:paraId="0D7A2ED6" w14:textId="77777777" w:rsidR="001C0154" w:rsidRPr="0037083F" w:rsidRDefault="001C0154" w:rsidP="007945BA">
            <w:pPr>
              <w:jc w:val="center"/>
              <w:rPr>
                <w:rStyle w:val="SubtleEmphasis"/>
                <w:i/>
                <w:szCs w:val="20"/>
              </w:rPr>
            </w:pPr>
            <w:r w:rsidRPr="0037083F">
              <w:rPr>
                <w:rStyle w:val="SubtleEmphasis"/>
                <w:i/>
                <w:szCs w:val="20"/>
              </w:rPr>
              <w:t>Contribution to overheads</w:t>
            </w:r>
          </w:p>
        </w:tc>
      </w:tr>
      <w:tr w:rsidR="001C0154" w:rsidRPr="0037083F" w14:paraId="1A0CA0C7" w14:textId="77777777" w:rsidTr="007945BA">
        <w:tc>
          <w:tcPr>
            <w:tcW w:w="1000" w:type="pct"/>
          </w:tcPr>
          <w:p w14:paraId="3DFBBCAB" w14:textId="77777777" w:rsidR="001C0154" w:rsidRPr="0037083F" w:rsidRDefault="001C0154" w:rsidP="007945BA">
            <w:pPr>
              <w:jc w:val="left"/>
              <w:rPr>
                <w:rStyle w:val="SubtleEmphasis"/>
                <w:szCs w:val="20"/>
              </w:rPr>
            </w:pPr>
            <w:r w:rsidRPr="0037083F">
              <w:rPr>
                <w:rStyle w:val="SubtleEmphasis"/>
                <w:szCs w:val="20"/>
              </w:rPr>
              <w:t>2009</w:t>
            </w:r>
          </w:p>
        </w:tc>
        <w:tc>
          <w:tcPr>
            <w:tcW w:w="1000" w:type="pct"/>
          </w:tcPr>
          <w:p w14:paraId="7D81B1BA" w14:textId="77777777" w:rsidR="001C0154" w:rsidRPr="0037083F" w:rsidRDefault="001C0154" w:rsidP="007945BA">
            <w:pPr>
              <w:jc w:val="right"/>
              <w:rPr>
                <w:rStyle w:val="SubtleEmphasis"/>
                <w:szCs w:val="20"/>
              </w:rPr>
            </w:pPr>
            <w:r w:rsidRPr="0037083F">
              <w:rPr>
                <w:rStyle w:val="SubtleEmphasis"/>
                <w:szCs w:val="20"/>
              </w:rPr>
              <w:t>2</w:t>
            </w:r>
          </w:p>
        </w:tc>
        <w:tc>
          <w:tcPr>
            <w:tcW w:w="1000" w:type="pct"/>
          </w:tcPr>
          <w:p w14:paraId="738C22F4" w14:textId="77777777" w:rsidR="001C0154" w:rsidRPr="0037083F" w:rsidRDefault="001C0154" w:rsidP="007945BA">
            <w:pPr>
              <w:jc w:val="right"/>
              <w:rPr>
                <w:rStyle w:val="SubtleEmphasis"/>
                <w:szCs w:val="20"/>
              </w:rPr>
            </w:pPr>
            <w:r w:rsidRPr="0037083F">
              <w:rPr>
                <w:rStyle w:val="SubtleEmphasis"/>
                <w:szCs w:val="20"/>
              </w:rPr>
              <w:t>942</w:t>
            </w:r>
          </w:p>
        </w:tc>
        <w:tc>
          <w:tcPr>
            <w:tcW w:w="1000" w:type="pct"/>
          </w:tcPr>
          <w:p w14:paraId="6225EA8B" w14:textId="77777777" w:rsidR="001C0154" w:rsidRPr="0037083F" w:rsidRDefault="001C0154" w:rsidP="007945BA">
            <w:pPr>
              <w:jc w:val="right"/>
              <w:rPr>
                <w:rStyle w:val="SubtleEmphasis"/>
                <w:szCs w:val="20"/>
              </w:rPr>
            </w:pPr>
            <w:r w:rsidRPr="0037083F">
              <w:rPr>
                <w:rStyle w:val="SubtleEmphasis"/>
                <w:szCs w:val="20"/>
              </w:rPr>
              <w:t>2,002</w:t>
            </w:r>
          </w:p>
        </w:tc>
        <w:tc>
          <w:tcPr>
            <w:tcW w:w="1000" w:type="pct"/>
          </w:tcPr>
          <w:p w14:paraId="63A3B2BB" w14:textId="77777777" w:rsidR="001C0154" w:rsidRPr="0037083F" w:rsidRDefault="001C0154" w:rsidP="007945BA">
            <w:pPr>
              <w:jc w:val="right"/>
              <w:rPr>
                <w:rStyle w:val="SubtleEmphasis"/>
                <w:szCs w:val="20"/>
              </w:rPr>
            </w:pPr>
            <w:r w:rsidRPr="0037083F">
              <w:rPr>
                <w:rStyle w:val="SubtleEmphasis"/>
                <w:szCs w:val="20"/>
              </w:rPr>
              <w:t>-1,060</w:t>
            </w:r>
          </w:p>
        </w:tc>
      </w:tr>
      <w:tr w:rsidR="001C0154" w:rsidRPr="0037083F" w14:paraId="4B0715C3" w14:textId="77777777" w:rsidTr="007945BA">
        <w:tc>
          <w:tcPr>
            <w:tcW w:w="1000" w:type="pct"/>
          </w:tcPr>
          <w:p w14:paraId="7180BAE5" w14:textId="77777777" w:rsidR="001C0154" w:rsidRPr="0037083F" w:rsidRDefault="001C0154" w:rsidP="007945BA">
            <w:pPr>
              <w:jc w:val="left"/>
              <w:rPr>
                <w:rStyle w:val="SubtleEmphasis"/>
                <w:szCs w:val="20"/>
              </w:rPr>
            </w:pPr>
            <w:r w:rsidRPr="0037083F">
              <w:rPr>
                <w:rStyle w:val="SubtleEmphasis"/>
                <w:szCs w:val="20"/>
              </w:rPr>
              <w:t>2010</w:t>
            </w:r>
          </w:p>
        </w:tc>
        <w:tc>
          <w:tcPr>
            <w:tcW w:w="1000" w:type="pct"/>
          </w:tcPr>
          <w:p w14:paraId="728EE3C4" w14:textId="77777777" w:rsidR="001C0154" w:rsidRPr="0037083F" w:rsidRDefault="001C0154" w:rsidP="007945BA">
            <w:pPr>
              <w:jc w:val="right"/>
              <w:rPr>
                <w:rStyle w:val="SubtleEmphasis"/>
                <w:szCs w:val="20"/>
              </w:rPr>
            </w:pPr>
            <w:r w:rsidRPr="0037083F">
              <w:rPr>
                <w:rStyle w:val="SubtleEmphasis"/>
                <w:szCs w:val="20"/>
              </w:rPr>
              <w:t>3</w:t>
            </w:r>
          </w:p>
        </w:tc>
        <w:tc>
          <w:tcPr>
            <w:tcW w:w="1000" w:type="pct"/>
          </w:tcPr>
          <w:p w14:paraId="6EC4CAB7" w14:textId="77777777" w:rsidR="001C0154" w:rsidRPr="0037083F" w:rsidRDefault="001C0154" w:rsidP="007945BA">
            <w:pPr>
              <w:jc w:val="right"/>
              <w:rPr>
                <w:rStyle w:val="SubtleEmphasis"/>
                <w:szCs w:val="20"/>
              </w:rPr>
            </w:pPr>
            <w:r w:rsidRPr="0037083F">
              <w:rPr>
                <w:rStyle w:val="SubtleEmphasis"/>
                <w:szCs w:val="20"/>
              </w:rPr>
              <w:t>978</w:t>
            </w:r>
          </w:p>
        </w:tc>
        <w:tc>
          <w:tcPr>
            <w:tcW w:w="1000" w:type="pct"/>
          </w:tcPr>
          <w:p w14:paraId="0EA1B9B5" w14:textId="77777777" w:rsidR="001C0154" w:rsidRPr="0037083F" w:rsidRDefault="001C0154" w:rsidP="007945BA">
            <w:pPr>
              <w:jc w:val="right"/>
              <w:rPr>
                <w:rStyle w:val="SubtleEmphasis"/>
                <w:szCs w:val="20"/>
              </w:rPr>
            </w:pPr>
            <w:r w:rsidRPr="0037083F">
              <w:rPr>
                <w:rStyle w:val="SubtleEmphasis"/>
                <w:szCs w:val="20"/>
              </w:rPr>
              <w:t>2,856</w:t>
            </w:r>
          </w:p>
        </w:tc>
        <w:tc>
          <w:tcPr>
            <w:tcW w:w="1000" w:type="pct"/>
          </w:tcPr>
          <w:p w14:paraId="6D5E0588" w14:textId="77777777" w:rsidR="001C0154" w:rsidRPr="0037083F" w:rsidRDefault="001C0154" w:rsidP="007945BA">
            <w:pPr>
              <w:jc w:val="right"/>
              <w:rPr>
                <w:rStyle w:val="SubtleEmphasis"/>
                <w:szCs w:val="20"/>
              </w:rPr>
            </w:pPr>
            <w:r w:rsidRPr="0037083F">
              <w:rPr>
                <w:rStyle w:val="SubtleEmphasis"/>
                <w:szCs w:val="20"/>
              </w:rPr>
              <w:t>-1,878</w:t>
            </w:r>
          </w:p>
        </w:tc>
      </w:tr>
      <w:tr w:rsidR="001C0154" w:rsidRPr="0037083F" w14:paraId="6A4943D3" w14:textId="77777777" w:rsidTr="007945BA">
        <w:tc>
          <w:tcPr>
            <w:tcW w:w="1000" w:type="pct"/>
          </w:tcPr>
          <w:p w14:paraId="69DAAE48" w14:textId="77777777" w:rsidR="001C0154" w:rsidRPr="0037083F" w:rsidRDefault="001C0154" w:rsidP="007945BA">
            <w:pPr>
              <w:jc w:val="left"/>
              <w:rPr>
                <w:rStyle w:val="SubtleEmphasis"/>
                <w:szCs w:val="20"/>
              </w:rPr>
            </w:pPr>
            <w:r w:rsidRPr="0037083F">
              <w:rPr>
                <w:rStyle w:val="SubtleEmphasis"/>
                <w:szCs w:val="20"/>
              </w:rPr>
              <w:t>2011</w:t>
            </w:r>
          </w:p>
        </w:tc>
        <w:tc>
          <w:tcPr>
            <w:tcW w:w="1000" w:type="pct"/>
          </w:tcPr>
          <w:p w14:paraId="055CF533" w14:textId="77777777" w:rsidR="001C0154" w:rsidRPr="0037083F" w:rsidRDefault="001C0154" w:rsidP="007945BA">
            <w:pPr>
              <w:jc w:val="right"/>
              <w:rPr>
                <w:rStyle w:val="SubtleEmphasis"/>
                <w:szCs w:val="20"/>
              </w:rPr>
            </w:pPr>
            <w:r w:rsidRPr="0037083F">
              <w:rPr>
                <w:rStyle w:val="SubtleEmphasis"/>
                <w:szCs w:val="20"/>
              </w:rPr>
              <w:t>2</w:t>
            </w:r>
          </w:p>
        </w:tc>
        <w:tc>
          <w:tcPr>
            <w:tcW w:w="1000" w:type="pct"/>
          </w:tcPr>
          <w:p w14:paraId="5A374E5D" w14:textId="77777777" w:rsidR="001C0154" w:rsidRPr="0037083F" w:rsidRDefault="001C0154" w:rsidP="007945BA">
            <w:pPr>
              <w:jc w:val="right"/>
              <w:rPr>
                <w:rStyle w:val="SubtleEmphasis"/>
                <w:szCs w:val="20"/>
              </w:rPr>
            </w:pPr>
            <w:r w:rsidRPr="0037083F">
              <w:rPr>
                <w:rStyle w:val="SubtleEmphasis"/>
                <w:szCs w:val="20"/>
              </w:rPr>
              <w:t>686</w:t>
            </w:r>
          </w:p>
        </w:tc>
        <w:tc>
          <w:tcPr>
            <w:tcW w:w="1000" w:type="pct"/>
          </w:tcPr>
          <w:p w14:paraId="16C61F67" w14:textId="77777777" w:rsidR="001C0154" w:rsidRPr="0037083F" w:rsidRDefault="001C0154" w:rsidP="007945BA">
            <w:pPr>
              <w:jc w:val="right"/>
              <w:rPr>
                <w:rStyle w:val="SubtleEmphasis"/>
                <w:szCs w:val="20"/>
              </w:rPr>
            </w:pPr>
            <w:r w:rsidRPr="0037083F">
              <w:rPr>
                <w:rStyle w:val="SubtleEmphasis"/>
                <w:szCs w:val="20"/>
              </w:rPr>
              <w:t>1,909</w:t>
            </w:r>
          </w:p>
        </w:tc>
        <w:tc>
          <w:tcPr>
            <w:tcW w:w="1000" w:type="pct"/>
          </w:tcPr>
          <w:p w14:paraId="49AF6F2F" w14:textId="77777777" w:rsidR="001C0154" w:rsidRPr="0037083F" w:rsidRDefault="001C0154" w:rsidP="007945BA">
            <w:pPr>
              <w:jc w:val="right"/>
              <w:rPr>
                <w:rStyle w:val="SubtleEmphasis"/>
                <w:szCs w:val="20"/>
              </w:rPr>
            </w:pPr>
            <w:r w:rsidRPr="0037083F">
              <w:rPr>
                <w:rStyle w:val="SubtleEmphasis"/>
                <w:szCs w:val="20"/>
              </w:rPr>
              <w:t>-1,223</w:t>
            </w:r>
          </w:p>
        </w:tc>
      </w:tr>
      <w:tr w:rsidR="001C0154" w:rsidRPr="0037083F" w14:paraId="00DCF6A9" w14:textId="77777777" w:rsidTr="007945BA">
        <w:tc>
          <w:tcPr>
            <w:tcW w:w="1000" w:type="pct"/>
          </w:tcPr>
          <w:p w14:paraId="17BBE91F" w14:textId="77777777" w:rsidR="001C0154" w:rsidRPr="0037083F" w:rsidRDefault="001C0154" w:rsidP="007945BA">
            <w:pPr>
              <w:jc w:val="left"/>
              <w:rPr>
                <w:rStyle w:val="SubtleEmphasis"/>
                <w:szCs w:val="20"/>
              </w:rPr>
            </w:pPr>
            <w:r w:rsidRPr="0037083F">
              <w:rPr>
                <w:rStyle w:val="SubtleEmphasis"/>
                <w:szCs w:val="20"/>
              </w:rPr>
              <w:t>2012</w:t>
            </w:r>
          </w:p>
        </w:tc>
        <w:tc>
          <w:tcPr>
            <w:tcW w:w="1000" w:type="pct"/>
          </w:tcPr>
          <w:p w14:paraId="1EEAFA38" w14:textId="77777777" w:rsidR="001C0154" w:rsidRPr="0037083F" w:rsidRDefault="001C0154" w:rsidP="007945BA">
            <w:pPr>
              <w:jc w:val="right"/>
              <w:rPr>
                <w:rStyle w:val="SubtleEmphasis"/>
                <w:szCs w:val="20"/>
              </w:rPr>
            </w:pPr>
            <w:r w:rsidRPr="0037083F">
              <w:rPr>
                <w:rStyle w:val="SubtleEmphasis"/>
                <w:szCs w:val="20"/>
              </w:rPr>
              <w:t>2</w:t>
            </w:r>
          </w:p>
        </w:tc>
        <w:tc>
          <w:tcPr>
            <w:tcW w:w="1000" w:type="pct"/>
          </w:tcPr>
          <w:p w14:paraId="378DF369" w14:textId="77777777" w:rsidR="001C0154" w:rsidRPr="0037083F" w:rsidRDefault="001C0154" w:rsidP="007945BA">
            <w:pPr>
              <w:jc w:val="right"/>
              <w:rPr>
                <w:rStyle w:val="SubtleEmphasis"/>
                <w:szCs w:val="20"/>
              </w:rPr>
            </w:pPr>
            <w:r w:rsidRPr="0037083F">
              <w:rPr>
                <w:rStyle w:val="SubtleEmphasis"/>
                <w:szCs w:val="20"/>
              </w:rPr>
              <w:t>666</w:t>
            </w:r>
          </w:p>
        </w:tc>
        <w:tc>
          <w:tcPr>
            <w:tcW w:w="1000" w:type="pct"/>
          </w:tcPr>
          <w:p w14:paraId="5BBFDE68" w14:textId="77777777" w:rsidR="001C0154" w:rsidRPr="0037083F" w:rsidRDefault="001C0154" w:rsidP="007945BA">
            <w:pPr>
              <w:jc w:val="right"/>
              <w:rPr>
                <w:rStyle w:val="SubtleEmphasis"/>
                <w:szCs w:val="20"/>
              </w:rPr>
            </w:pPr>
            <w:r w:rsidRPr="0037083F">
              <w:rPr>
                <w:rStyle w:val="SubtleEmphasis"/>
                <w:szCs w:val="20"/>
              </w:rPr>
              <w:t>2,232</w:t>
            </w:r>
          </w:p>
        </w:tc>
        <w:tc>
          <w:tcPr>
            <w:tcW w:w="1000" w:type="pct"/>
          </w:tcPr>
          <w:p w14:paraId="6AC41EC2" w14:textId="77777777" w:rsidR="001C0154" w:rsidRPr="0037083F" w:rsidRDefault="001C0154" w:rsidP="007945BA">
            <w:pPr>
              <w:jc w:val="right"/>
              <w:rPr>
                <w:rStyle w:val="SubtleEmphasis"/>
                <w:szCs w:val="20"/>
              </w:rPr>
            </w:pPr>
            <w:r w:rsidRPr="0037083F">
              <w:rPr>
                <w:rStyle w:val="SubtleEmphasis"/>
                <w:szCs w:val="20"/>
              </w:rPr>
              <w:t>-1,566</w:t>
            </w:r>
          </w:p>
        </w:tc>
      </w:tr>
      <w:tr w:rsidR="001C0154" w:rsidRPr="0037083F" w14:paraId="7FD32FDE" w14:textId="77777777" w:rsidTr="007945BA">
        <w:tc>
          <w:tcPr>
            <w:tcW w:w="1000" w:type="pct"/>
          </w:tcPr>
          <w:p w14:paraId="37EF6060" w14:textId="77777777" w:rsidR="001C0154" w:rsidRPr="0037083F" w:rsidRDefault="001C0154" w:rsidP="007945BA">
            <w:pPr>
              <w:jc w:val="left"/>
              <w:rPr>
                <w:rStyle w:val="SubtleEmphasis"/>
                <w:szCs w:val="20"/>
              </w:rPr>
            </w:pPr>
            <w:r w:rsidRPr="0037083F">
              <w:rPr>
                <w:rStyle w:val="SubtleEmphasis"/>
                <w:szCs w:val="20"/>
              </w:rPr>
              <w:t>2013</w:t>
            </w:r>
          </w:p>
        </w:tc>
        <w:tc>
          <w:tcPr>
            <w:tcW w:w="1000" w:type="pct"/>
          </w:tcPr>
          <w:p w14:paraId="75511871" w14:textId="77777777" w:rsidR="001C0154" w:rsidRPr="0037083F" w:rsidRDefault="00185A32" w:rsidP="007945BA">
            <w:pPr>
              <w:jc w:val="right"/>
              <w:rPr>
                <w:rStyle w:val="SubtleEmphasis"/>
                <w:szCs w:val="20"/>
              </w:rPr>
            </w:pPr>
            <w:r w:rsidRPr="0037083F">
              <w:rPr>
                <w:rStyle w:val="SubtleEmphasis"/>
                <w:szCs w:val="20"/>
              </w:rPr>
              <w:t>-</w:t>
            </w:r>
          </w:p>
        </w:tc>
        <w:tc>
          <w:tcPr>
            <w:tcW w:w="1000" w:type="pct"/>
          </w:tcPr>
          <w:p w14:paraId="43239CFD" w14:textId="77777777" w:rsidR="001C0154" w:rsidRPr="0037083F" w:rsidRDefault="00185A32" w:rsidP="007945BA">
            <w:pPr>
              <w:jc w:val="right"/>
              <w:rPr>
                <w:rStyle w:val="SubtleEmphasis"/>
                <w:szCs w:val="20"/>
              </w:rPr>
            </w:pPr>
            <w:r w:rsidRPr="0037083F">
              <w:rPr>
                <w:rStyle w:val="SubtleEmphasis"/>
                <w:szCs w:val="20"/>
              </w:rPr>
              <w:t>-</w:t>
            </w:r>
          </w:p>
        </w:tc>
        <w:tc>
          <w:tcPr>
            <w:tcW w:w="1000" w:type="pct"/>
          </w:tcPr>
          <w:p w14:paraId="484A6C27" w14:textId="77777777" w:rsidR="001C0154" w:rsidRPr="0037083F" w:rsidRDefault="00185A32" w:rsidP="007945BA">
            <w:pPr>
              <w:jc w:val="right"/>
              <w:rPr>
                <w:rStyle w:val="SubtleEmphasis"/>
                <w:szCs w:val="20"/>
              </w:rPr>
            </w:pPr>
            <w:r w:rsidRPr="0037083F">
              <w:rPr>
                <w:rStyle w:val="SubtleEmphasis"/>
                <w:szCs w:val="20"/>
              </w:rPr>
              <w:t>-</w:t>
            </w:r>
          </w:p>
        </w:tc>
        <w:tc>
          <w:tcPr>
            <w:tcW w:w="1000" w:type="pct"/>
          </w:tcPr>
          <w:p w14:paraId="6A23F0A1" w14:textId="77777777" w:rsidR="001C0154" w:rsidRPr="0037083F" w:rsidRDefault="00185A32" w:rsidP="007945BA">
            <w:pPr>
              <w:jc w:val="right"/>
              <w:rPr>
                <w:rStyle w:val="SubtleEmphasis"/>
                <w:szCs w:val="20"/>
              </w:rPr>
            </w:pPr>
            <w:r w:rsidRPr="0037083F">
              <w:rPr>
                <w:rStyle w:val="SubtleEmphasis"/>
                <w:szCs w:val="20"/>
              </w:rPr>
              <w:t>-</w:t>
            </w:r>
          </w:p>
        </w:tc>
      </w:tr>
      <w:tr w:rsidR="001C0154" w:rsidRPr="0037083F" w14:paraId="3B79F5E1" w14:textId="77777777" w:rsidTr="007945BA">
        <w:tc>
          <w:tcPr>
            <w:tcW w:w="1000" w:type="pct"/>
          </w:tcPr>
          <w:p w14:paraId="63E0609E" w14:textId="77777777" w:rsidR="001C0154" w:rsidRPr="0037083F" w:rsidRDefault="001C0154" w:rsidP="007945BA">
            <w:pPr>
              <w:jc w:val="left"/>
              <w:rPr>
                <w:rStyle w:val="SubtleEmphasis"/>
                <w:szCs w:val="20"/>
              </w:rPr>
            </w:pPr>
            <w:r w:rsidRPr="0037083F">
              <w:rPr>
                <w:rStyle w:val="SubtleEmphasis"/>
                <w:szCs w:val="20"/>
              </w:rPr>
              <w:t>2014</w:t>
            </w:r>
          </w:p>
        </w:tc>
        <w:tc>
          <w:tcPr>
            <w:tcW w:w="1000" w:type="pct"/>
          </w:tcPr>
          <w:p w14:paraId="31E768BD" w14:textId="77777777" w:rsidR="001C0154" w:rsidRPr="0037083F" w:rsidRDefault="001C0154" w:rsidP="007945BA">
            <w:pPr>
              <w:jc w:val="right"/>
              <w:rPr>
                <w:rStyle w:val="SubtleEmphasis"/>
                <w:szCs w:val="20"/>
              </w:rPr>
            </w:pPr>
            <w:r w:rsidRPr="0037083F">
              <w:rPr>
                <w:rStyle w:val="SubtleEmphasis"/>
                <w:szCs w:val="20"/>
              </w:rPr>
              <w:t>2</w:t>
            </w:r>
          </w:p>
        </w:tc>
        <w:tc>
          <w:tcPr>
            <w:tcW w:w="1000" w:type="pct"/>
          </w:tcPr>
          <w:p w14:paraId="15A9DE40" w14:textId="77777777" w:rsidR="001C0154" w:rsidRPr="0037083F" w:rsidRDefault="001C0154" w:rsidP="007945BA">
            <w:pPr>
              <w:jc w:val="right"/>
              <w:rPr>
                <w:rStyle w:val="SubtleEmphasis"/>
                <w:szCs w:val="20"/>
              </w:rPr>
            </w:pPr>
            <w:r w:rsidRPr="0037083F">
              <w:rPr>
                <w:rStyle w:val="SubtleEmphasis"/>
                <w:szCs w:val="20"/>
              </w:rPr>
              <w:t>821</w:t>
            </w:r>
          </w:p>
        </w:tc>
        <w:tc>
          <w:tcPr>
            <w:tcW w:w="1000" w:type="pct"/>
          </w:tcPr>
          <w:p w14:paraId="30BFEA95" w14:textId="77777777" w:rsidR="001C0154" w:rsidRPr="0037083F" w:rsidRDefault="001C0154" w:rsidP="007945BA">
            <w:pPr>
              <w:jc w:val="right"/>
              <w:rPr>
                <w:rStyle w:val="SubtleEmphasis"/>
                <w:szCs w:val="20"/>
              </w:rPr>
            </w:pPr>
            <w:r w:rsidRPr="0037083F">
              <w:rPr>
                <w:rStyle w:val="SubtleEmphasis"/>
                <w:szCs w:val="20"/>
              </w:rPr>
              <w:t>2,090</w:t>
            </w:r>
          </w:p>
        </w:tc>
        <w:tc>
          <w:tcPr>
            <w:tcW w:w="1000" w:type="pct"/>
          </w:tcPr>
          <w:p w14:paraId="4D972BD9" w14:textId="77777777" w:rsidR="001C0154" w:rsidRPr="0037083F" w:rsidRDefault="001C0154" w:rsidP="007945BA">
            <w:pPr>
              <w:jc w:val="right"/>
              <w:rPr>
                <w:rStyle w:val="SubtleEmphasis"/>
                <w:szCs w:val="20"/>
              </w:rPr>
            </w:pPr>
            <w:r w:rsidRPr="0037083F">
              <w:rPr>
                <w:rStyle w:val="SubtleEmphasis"/>
                <w:szCs w:val="20"/>
              </w:rPr>
              <w:t>-1,269</w:t>
            </w:r>
          </w:p>
        </w:tc>
      </w:tr>
      <w:tr w:rsidR="001C0154" w:rsidRPr="0037083F" w14:paraId="72C67DFA" w14:textId="77777777" w:rsidTr="007945BA">
        <w:tc>
          <w:tcPr>
            <w:tcW w:w="1000" w:type="pct"/>
          </w:tcPr>
          <w:p w14:paraId="50DA8E9B" w14:textId="77777777" w:rsidR="001C0154" w:rsidRPr="0037083F" w:rsidRDefault="001C0154" w:rsidP="007945BA">
            <w:pPr>
              <w:jc w:val="left"/>
              <w:rPr>
                <w:rStyle w:val="SubtleEmphasis"/>
                <w:b/>
                <w:szCs w:val="20"/>
              </w:rPr>
            </w:pPr>
            <w:r w:rsidRPr="0037083F">
              <w:rPr>
                <w:rStyle w:val="SubtleEmphasis"/>
                <w:b/>
                <w:szCs w:val="20"/>
              </w:rPr>
              <w:t>Aggregate</w:t>
            </w:r>
            <w:r w:rsidR="00BF2964" w:rsidRPr="0037083F">
              <w:rPr>
                <w:rStyle w:val="SubtleEmphasis"/>
                <w:b/>
                <w:szCs w:val="20"/>
              </w:rPr>
              <w:t xml:space="preserve"> Average</w:t>
            </w:r>
          </w:p>
        </w:tc>
        <w:tc>
          <w:tcPr>
            <w:tcW w:w="1000" w:type="pct"/>
          </w:tcPr>
          <w:p w14:paraId="6B9DB04A" w14:textId="77777777" w:rsidR="001C0154" w:rsidRPr="0037083F" w:rsidRDefault="001C0154" w:rsidP="007945BA">
            <w:pPr>
              <w:jc w:val="right"/>
              <w:rPr>
                <w:rStyle w:val="SubtleEmphasis"/>
                <w:b/>
                <w:szCs w:val="20"/>
              </w:rPr>
            </w:pPr>
            <w:r w:rsidRPr="0037083F">
              <w:rPr>
                <w:rStyle w:val="SubtleEmphasis"/>
                <w:b/>
                <w:szCs w:val="20"/>
              </w:rPr>
              <w:t>11</w:t>
            </w:r>
          </w:p>
        </w:tc>
        <w:tc>
          <w:tcPr>
            <w:tcW w:w="1000" w:type="pct"/>
          </w:tcPr>
          <w:p w14:paraId="1B80FAE0" w14:textId="77777777" w:rsidR="001C0154" w:rsidRPr="0037083F" w:rsidRDefault="001C0154" w:rsidP="007945BA">
            <w:pPr>
              <w:jc w:val="right"/>
              <w:rPr>
                <w:rStyle w:val="SubtleEmphasis"/>
                <w:b/>
                <w:szCs w:val="20"/>
              </w:rPr>
            </w:pPr>
            <w:r w:rsidRPr="0037083F">
              <w:rPr>
                <w:rStyle w:val="SubtleEmphasis"/>
                <w:b/>
                <w:szCs w:val="20"/>
              </w:rPr>
              <w:t>4,093</w:t>
            </w:r>
          </w:p>
        </w:tc>
        <w:tc>
          <w:tcPr>
            <w:tcW w:w="1000" w:type="pct"/>
          </w:tcPr>
          <w:p w14:paraId="3E251DBF" w14:textId="77777777" w:rsidR="001C0154" w:rsidRPr="0037083F" w:rsidRDefault="001C0154" w:rsidP="007945BA">
            <w:pPr>
              <w:jc w:val="right"/>
              <w:rPr>
                <w:rStyle w:val="SubtleEmphasis"/>
                <w:b/>
                <w:szCs w:val="20"/>
              </w:rPr>
            </w:pPr>
            <w:r w:rsidRPr="0037083F">
              <w:rPr>
                <w:rStyle w:val="SubtleEmphasis"/>
                <w:b/>
                <w:szCs w:val="20"/>
              </w:rPr>
              <w:t>11,088</w:t>
            </w:r>
          </w:p>
        </w:tc>
        <w:tc>
          <w:tcPr>
            <w:tcW w:w="1000" w:type="pct"/>
          </w:tcPr>
          <w:p w14:paraId="30F2EEF8" w14:textId="77777777" w:rsidR="001C0154" w:rsidRPr="0037083F" w:rsidRDefault="001C0154" w:rsidP="007945BA">
            <w:pPr>
              <w:jc w:val="right"/>
              <w:rPr>
                <w:rStyle w:val="SubtleEmphasis"/>
                <w:b/>
                <w:szCs w:val="20"/>
              </w:rPr>
            </w:pPr>
            <w:r w:rsidRPr="0037083F">
              <w:rPr>
                <w:rStyle w:val="SubtleEmphasis"/>
                <w:b/>
                <w:szCs w:val="20"/>
              </w:rPr>
              <w:t>-6,995</w:t>
            </w:r>
          </w:p>
        </w:tc>
      </w:tr>
    </w:tbl>
    <w:p w14:paraId="43DBD083" w14:textId="77777777" w:rsidR="001C0154" w:rsidRPr="0037083F" w:rsidRDefault="001C0154" w:rsidP="00116833"/>
    <w:p w14:paraId="62DB129F" w14:textId="77777777" w:rsidR="001C0154" w:rsidRPr="0037083F" w:rsidRDefault="001C0154" w:rsidP="001C0154">
      <w:r w:rsidRPr="0037083F">
        <w:t>The less familiar works, on average, produce a worse financial outcome than the more popular productions as a consequence of fewer performances causing lower box office revenue per production.</w:t>
      </w:r>
    </w:p>
    <w:p w14:paraId="09664039" w14:textId="4413AC26" w:rsidR="001C0154" w:rsidRPr="0037083F" w:rsidRDefault="001C0154" w:rsidP="001C0154">
      <w:pPr>
        <w:pStyle w:val="Caption"/>
        <w:ind w:left="1440" w:hanging="1440"/>
      </w:pPr>
      <w:bookmarkStart w:id="816" w:name="_Toc425938596"/>
      <w:bookmarkStart w:id="817" w:name="_Toc429670889"/>
      <w:r w:rsidRPr="0037083F">
        <w:t>Exhibit 6.90</w:t>
      </w:r>
      <w:r w:rsidRPr="0037083F">
        <w:tab/>
        <w:t xml:space="preserve">WAO: average mainstage </w:t>
      </w:r>
      <w:r w:rsidR="007E251C" w:rsidRPr="0037083F">
        <w:t xml:space="preserve">box office </w:t>
      </w:r>
      <w:r w:rsidRPr="0037083F">
        <w:t>and costs by repertoire category,</w:t>
      </w:r>
      <w:r w:rsidR="00E906CF" w:rsidRPr="0037083F">
        <w:t xml:space="preserve"> per production</w:t>
      </w:r>
      <w:r w:rsidRPr="0037083F">
        <w:t xml:space="preserve"> 2009 to 2014 (number, $000)</w:t>
      </w:r>
      <w:bookmarkEnd w:id="816"/>
      <w:bookmarkEnd w:id="817"/>
    </w:p>
    <w:p w14:paraId="32BA71BF" w14:textId="77777777" w:rsidR="001C0154" w:rsidRPr="0037083F" w:rsidRDefault="001C0154" w:rsidP="00272043">
      <w:pPr>
        <w:spacing w:after="120"/>
        <w:rPr>
          <w:i/>
          <w:sz w:val="20"/>
        </w:rPr>
      </w:pPr>
      <w:r w:rsidRPr="0037083F">
        <w:rPr>
          <w:i/>
          <w:sz w:val="20"/>
        </w:rPr>
        <w:t>Popular</w:t>
      </w:r>
    </w:p>
    <w:tbl>
      <w:tblPr>
        <w:tblStyle w:val="TableGrid"/>
        <w:tblW w:w="5000" w:type="pct"/>
        <w:tblLook w:val="04A0" w:firstRow="1" w:lastRow="0" w:firstColumn="1" w:lastColumn="0" w:noHBand="0" w:noVBand="1"/>
        <w:tblDescription w:val="WAO: average mainstage box office and costs by repertoire category, per production 2009 to 2014 (number, $000) - popular"/>
      </w:tblPr>
      <w:tblGrid>
        <w:gridCol w:w="1804"/>
        <w:gridCol w:w="1803"/>
        <w:gridCol w:w="1803"/>
        <w:gridCol w:w="1803"/>
        <w:gridCol w:w="1803"/>
      </w:tblGrid>
      <w:tr w:rsidR="001C0154" w:rsidRPr="0037083F" w14:paraId="5985F132" w14:textId="77777777" w:rsidTr="00645FA6">
        <w:trPr>
          <w:tblHeader/>
        </w:trPr>
        <w:tc>
          <w:tcPr>
            <w:tcW w:w="1000" w:type="pct"/>
          </w:tcPr>
          <w:p w14:paraId="35AA7837" w14:textId="77777777" w:rsidR="001C0154" w:rsidRPr="0037083F" w:rsidRDefault="001C0154" w:rsidP="007945BA">
            <w:pPr>
              <w:jc w:val="center"/>
              <w:rPr>
                <w:rStyle w:val="SubtleEmphasis"/>
              </w:rPr>
            </w:pPr>
            <w:r w:rsidRPr="0037083F">
              <w:rPr>
                <w:i/>
                <w:sz w:val="20"/>
                <w:szCs w:val="20"/>
              </w:rPr>
              <w:t>Year</w:t>
            </w:r>
          </w:p>
        </w:tc>
        <w:tc>
          <w:tcPr>
            <w:tcW w:w="1000" w:type="pct"/>
          </w:tcPr>
          <w:p w14:paraId="67D2A8ED" w14:textId="77777777" w:rsidR="001C0154" w:rsidRPr="0037083F" w:rsidRDefault="001C0154" w:rsidP="007945BA">
            <w:pPr>
              <w:jc w:val="center"/>
              <w:rPr>
                <w:rStyle w:val="SubtleEmphasis"/>
                <w:i/>
              </w:rPr>
            </w:pPr>
            <w:r w:rsidRPr="0037083F">
              <w:rPr>
                <w:rStyle w:val="SubtleEmphasis"/>
                <w:i/>
              </w:rPr>
              <w:t>Productions</w:t>
            </w:r>
          </w:p>
        </w:tc>
        <w:tc>
          <w:tcPr>
            <w:tcW w:w="1000" w:type="pct"/>
          </w:tcPr>
          <w:p w14:paraId="17A768DD" w14:textId="77777777" w:rsidR="001C0154" w:rsidRPr="0037083F" w:rsidRDefault="001C0154" w:rsidP="007945BA">
            <w:pPr>
              <w:jc w:val="center"/>
              <w:rPr>
                <w:rStyle w:val="SubtleEmphasis"/>
                <w:i/>
              </w:rPr>
            </w:pPr>
            <w:r w:rsidRPr="0037083F">
              <w:rPr>
                <w:rStyle w:val="SubtleEmphasis"/>
                <w:i/>
              </w:rPr>
              <w:t>Box office</w:t>
            </w:r>
          </w:p>
        </w:tc>
        <w:tc>
          <w:tcPr>
            <w:tcW w:w="1000" w:type="pct"/>
          </w:tcPr>
          <w:p w14:paraId="0C6E94D2" w14:textId="77777777" w:rsidR="001C0154" w:rsidRPr="0037083F" w:rsidRDefault="001C0154" w:rsidP="007945BA">
            <w:pPr>
              <w:jc w:val="center"/>
              <w:rPr>
                <w:rStyle w:val="SubtleEmphasis"/>
                <w:i/>
              </w:rPr>
            </w:pPr>
            <w:r w:rsidRPr="0037083F">
              <w:rPr>
                <w:rStyle w:val="SubtleEmphasis"/>
                <w:i/>
              </w:rPr>
              <w:t>Costs</w:t>
            </w:r>
          </w:p>
        </w:tc>
        <w:tc>
          <w:tcPr>
            <w:tcW w:w="1000" w:type="pct"/>
          </w:tcPr>
          <w:p w14:paraId="094FE80D" w14:textId="77777777" w:rsidR="001C0154" w:rsidRPr="0037083F" w:rsidRDefault="001C0154" w:rsidP="007945BA">
            <w:pPr>
              <w:jc w:val="center"/>
              <w:rPr>
                <w:rStyle w:val="SubtleEmphasis"/>
                <w:i/>
              </w:rPr>
            </w:pPr>
            <w:r w:rsidRPr="0037083F">
              <w:rPr>
                <w:rStyle w:val="SubtleEmphasis"/>
                <w:i/>
              </w:rPr>
              <w:t>Contribution to overheads</w:t>
            </w:r>
          </w:p>
        </w:tc>
      </w:tr>
      <w:tr w:rsidR="001C0154" w:rsidRPr="0037083F" w14:paraId="07E8079A" w14:textId="77777777" w:rsidTr="007945BA">
        <w:tc>
          <w:tcPr>
            <w:tcW w:w="1000" w:type="pct"/>
          </w:tcPr>
          <w:p w14:paraId="0282E708" w14:textId="77777777" w:rsidR="001C0154" w:rsidRPr="0037083F" w:rsidRDefault="001C0154" w:rsidP="007945BA">
            <w:pPr>
              <w:jc w:val="left"/>
              <w:rPr>
                <w:rStyle w:val="SubtleEmphasis"/>
              </w:rPr>
            </w:pPr>
            <w:r w:rsidRPr="0037083F">
              <w:rPr>
                <w:rStyle w:val="SubtleEmphasis"/>
              </w:rPr>
              <w:t>2009</w:t>
            </w:r>
          </w:p>
        </w:tc>
        <w:tc>
          <w:tcPr>
            <w:tcW w:w="1000" w:type="pct"/>
          </w:tcPr>
          <w:p w14:paraId="72E5C58A" w14:textId="77777777" w:rsidR="001C0154" w:rsidRPr="0037083F" w:rsidRDefault="001C0154" w:rsidP="007945BA">
            <w:pPr>
              <w:jc w:val="right"/>
              <w:rPr>
                <w:rStyle w:val="SubtleEmphasis"/>
              </w:rPr>
            </w:pPr>
            <w:r w:rsidRPr="0037083F">
              <w:rPr>
                <w:rStyle w:val="SubtleEmphasis"/>
              </w:rPr>
              <w:t>1</w:t>
            </w:r>
          </w:p>
        </w:tc>
        <w:tc>
          <w:tcPr>
            <w:tcW w:w="1000" w:type="pct"/>
          </w:tcPr>
          <w:p w14:paraId="73D842B5" w14:textId="77777777" w:rsidR="001C0154" w:rsidRPr="0037083F" w:rsidRDefault="001C0154" w:rsidP="007945BA">
            <w:pPr>
              <w:jc w:val="right"/>
              <w:rPr>
                <w:rStyle w:val="SubtleEmphasis"/>
              </w:rPr>
            </w:pPr>
            <w:r w:rsidRPr="0037083F">
              <w:rPr>
                <w:rStyle w:val="SubtleEmphasis"/>
              </w:rPr>
              <w:t>550</w:t>
            </w:r>
          </w:p>
        </w:tc>
        <w:tc>
          <w:tcPr>
            <w:tcW w:w="1000" w:type="pct"/>
          </w:tcPr>
          <w:p w14:paraId="4A84092C" w14:textId="77777777" w:rsidR="001C0154" w:rsidRPr="0037083F" w:rsidRDefault="001C0154" w:rsidP="007945BA">
            <w:pPr>
              <w:jc w:val="right"/>
              <w:rPr>
                <w:rStyle w:val="SubtleEmphasis"/>
              </w:rPr>
            </w:pPr>
            <w:r w:rsidRPr="0037083F">
              <w:rPr>
                <w:rStyle w:val="SubtleEmphasis"/>
              </w:rPr>
              <w:t>874</w:t>
            </w:r>
          </w:p>
        </w:tc>
        <w:tc>
          <w:tcPr>
            <w:tcW w:w="1000" w:type="pct"/>
          </w:tcPr>
          <w:p w14:paraId="4660BAB8" w14:textId="77777777" w:rsidR="001C0154" w:rsidRPr="0037083F" w:rsidRDefault="001C0154" w:rsidP="007945BA">
            <w:pPr>
              <w:jc w:val="right"/>
              <w:rPr>
                <w:rStyle w:val="SubtleEmphasis"/>
              </w:rPr>
            </w:pPr>
            <w:r w:rsidRPr="0037083F">
              <w:rPr>
                <w:rStyle w:val="SubtleEmphasis"/>
              </w:rPr>
              <w:t>-324</w:t>
            </w:r>
          </w:p>
        </w:tc>
      </w:tr>
      <w:tr w:rsidR="001C0154" w:rsidRPr="0037083F" w14:paraId="6BF969B7" w14:textId="77777777" w:rsidTr="007945BA">
        <w:tc>
          <w:tcPr>
            <w:tcW w:w="1000" w:type="pct"/>
          </w:tcPr>
          <w:p w14:paraId="6B7861DB" w14:textId="77777777" w:rsidR="001C0154" w:rsidRPr="0037083F" w:rsidRDefault="001C0154" w:rsidP="007945BA">
            <w:pPr>
              <w:jc w:val="left"/>
              <w:rPr>
                <w:rStyle w:val="SubtleEmphasis"/>
              </w:rPr>
            </w:pPr>
            <w:r w:rsidRPr="0037083F">
              <w:rPr>
                <w:rStyle w:val="SubtleEmphasis"/>
              </w:rPr>
              <w:t>2010</w:t>
            </w:r>
          </w:p>
        </w:tc>
        <w:tc>
          <w:tcPr>
            <w:tcW w:w="1000" w:type="pct"/>
          </w:tcPr>
          <w:p w14:paraId="044EF045" w14:textId="77777777" w:rsidR="001C0154" w:rsidRPr="0037083F" w:rsidRDefault="001C0154" w:rsidP="007945BA">
            <w:pPr>
              <w:jc w:val="right"/>
              <w:rPr>
                <w:rStyle w:val="SubtleEmphasis"/>
              </w:rPr>
            </w:pPr>
            <w:r w:rsidRPr="0037083F">
              <w:rPr>
                <w:rStyle w:val="SubtleEmphasis"/>
              </w:rPr>
              <w:t>1</w:t>
            </w:r>
          </w:p>
        </w:tc>
        <w:tc>
          <w:tcPr>
            <w:tcW w:w="1000" w:type="pct"/>
          </w:tcPr>
          <w:p w14:paraId="63643525" w14:textId="77777777" w:rsidR="001C0154" w:rsidRPr="0037083F" w:rsidRDefault="001C0154" w:rsidP="007945BA">
            <w:pPr>
              <w:jc w:val="right"/>
              <w:rPr>
                <w:rStyle w:val="SubtleEmphasis"/>
              </w:rPr>
            </w:pPr>
            <w:r w:rsidRPr="0037083F">
              <w:rPr>
                <w:rStyle w:val="SubtleEmphasis"/>
              </w:rPr>
              <w:t>527</w:t>
            </w:r>
          </w:p>
        </w:tc>
        <w:tc>
          <w:tcPr>
            <w:tcW w:w="1000" w:type="pct"/>
          </w:tcPr>
          <w:p w14:paraId="1657C17B" w14:textId="77777777" w:rsidR="001C0154" w:rsidRPr="0037083F" w:rsidRDefault="001C0154" w:rsidP="007945BA">
            <w:pPr>
              <w:jc w:val="right"/>
              <w:rPr>
                <w:rStyle w:val="SubtleEmphasis"/>
              </w:rPr>
            </w:pPr>
            <w:r w:rsidRPr="0037083F">
              <w:rPr>
                <w:rStyle w:val="SubtleEmphasis"/>
              </w:rPr>
              <w:t>900</w:t>
            </w:r>
          </w:p>
        </w:tc>
        <w:tc>
          <w:tcPr>
            <w:tcW w:w="1000" w:type="pct"/>
          </w:tcPr>
          <w:p w14:paraId="3FA65AE2" w14:textId="77777777" w:rsidR="001C0154" w:rsidRPr="0037083F" w:rsidRDefault="001C0154" w:rsidP="007945BA">
            <w:pPr>
              <w:jc w:val="right"/>
              <w:rPr>
                <w:rStyle w:val="SubtleEmphasis"/>
              </w:rPr>
            </w:pPr>
            <w:r w:rsidRPr="0037083F">
              <w:rPr>
                <w:rStyle w:val="SubtleEmphasis"/>
              </w:rPr>
              <w:t>-373</w:t>
            </w:r>
          </w:p>
        </w:tc>
      </w:tr>
      <w:tr w:rsidR="001C0154" w:rsidRPr="0037083F" w14:paraId="08D9C7B1" w14:textId="77777777" w:rsidTr="007945BA">
        <w:tc>
          <w:tcPr>
            <w:tcW w:w="1000" w:type="pct"/>
          </w:tcPr>
          <w:p w14:paraId="5A59749C" w14:textId="77777777" w:rsidR="001C0154" w:rsidRPr="0037083F" w:rsidRDefault="001C0154" w:rsidP="007945BA">
            <w:pPr>
              <w:jc w:val="left"/>
              <w:rPr>
                <w:rStyle w:val="SubtleEmphasis"/>
              </w:rPr>
            </w:pPr>
            <w:r w:rsidRPr="0037083F">
              <w:rPr>
                <w:rStyle w:val="SubtleEmphasis"/>
              </w:rPr>
              <w:t>2011</w:t>
            </w:r>
          </w:p>
        </w:tc>
        <w:tc>
          <w:tcPr>
            <w:tcW w:w="1000" w:type="pct"/>
          </w:tcPr>
          <w:p w14:paraId="34DB6A80" w14:textId="77777777" w:rsidR="001C0154" w:rsidRPr="0037083F" w:rsidRDefault="001C0154" w:rsidP="007945BA">
            <w:pPr>
              <w:jc w:val="right"/>
              <w:rPr>
                <w:rStyle w:val="SubtleEmphasis"/>
              </w:rPr>
            </w:pPr>
            <w:r w:rsidRPr="0037083F">
              <w:rPr>
                <w:rStyle w:val="SubtleEmphasis"/>
              </w:rPr>
              <w:t>1</w:t>
            </w:r>
          </w:p>
        </w:tc>
        <w:tc>
          <w:tcPr>
            <w:tcW w:w="1000" w:type="pct"/>
          </w:tcPr>
          <w:p w14:paraId="60918491" w14:textId="77777777" w:rsidR="001C0154" w:rsidRPr="0037083F" w:rsidRDefault="001C0154" w:rsidP="007945BA">
            <w:pPr>
              <w:jc w:val="right"/>
              <w:rPr>
                <w:rStyle w:val="SubtleEmphasis"/>
              </w:rPr>
            </w:pPr>
            <w:r w:rsidRPr="0037083F">
              <w:rPr>
                <w:rStyle w:val="SubtleEmphasis"/>
              </w:rPr>
              <w:t>534</w:t>
            </w:r>
          </w:p>
        </w:tc>
        <w:tc>
          <w:tcPr>
            <w:tcW w:w="1000" w:type="pct"/>
          </w:tcPr>
          <w:p w14:paraId="4997A73C" w14:textId="77777777" w:rsidR="001C0154" w:rsidRPr="0037083F" w:rsidRDefault="001C0154" w:rsidP="007945BA">
            <w:pPr>
              <w:jc w:val="right"/>
              <w:rPr>
                <w:rStyle w:val="SubtleEmphasis"/>
              </w:rPr>
            </w:pPr>
            <w:r w:rsidRPr="0037083F">
              <w:rPr>
                <w:rStyle w:val="SubtleEmphasis"/>
              </w:rPr>
              <w:t>985</w:t>
            </w:r>
          </w:p>
        </w:tc>
        <w:tc>
          <w:tcPr>
            <w:tcW w:w="1000" w:type="pct"/>
          </w:tcPr>
          <w:p w14:paraId="59F78C9A" w14:textId="77777777" w:rsidR="001C0154" w:rsidRPr="0037083F" w:rsidRDefault="001C0154" w:rsidP="007945BA">
            <w:pPr>
              <w:jc w:val="right"/>
              <w:rPr>
                <w:rStyle w:val="SubtleEmphasis"/>
              </w:rPr>
            </w:pPr>
            <w:r w:rsidRPr="0037083F">
              <w:rPr>
                <w:rStyle w:val="SubtleEmphasis"/>
              </w:rPr>
              <w:t>-451</w:t>
            </w:r>
          </w:p>
        </w:tc>
      </w:tr>
      <w:tr w:rsidR="001C0154" w:rsidRPr="0037083F" w14:paraId="0833088E" w14:textId="77777777" w:rsidTr="007945BA">
        <w:trPr>
          <w:trHeight w:val="212"/>
        </w:trPr>
        <w:tc>
          <w:tcPr>
            <w:tcW w:w="1000" w:type="pct"/>
          </w:tcPr>
          <w:p w14:paraId="25CE7950" w14:textId="77777777" w:rsidR="001C0154" w:rsidRPr="0037083F" w:rsidRDefault="001C0154" w:rsidP="007945BA">
            <w:pPr>
              <w:jc w:val="left"/>
              <w:rPr>
                <w:rStyle w:val="SubtleEmphasis"/>
              </w:rPr>
            </w:pPr>
            <w:r w:rsidRPr="0037083F">
              <w:rPr>
                <w:rStyle w:val="SubtleEmphasis"/>
              </w:rPr>
              <w:t>2012</w:t>
            </w:r>
          </w:p>
        </w:tc>
        <w:tc>
          <w:tcPr>
            <w:tcW w:w="1000" w:type="pct"/>
          </w:tcPr>
          <w:p w14:paraId="7D10CBC0" w14:textId="77777777" w:rsidR="001C0154" w:rsidRPr="0037083F" w:rsidRDefault="001C0154" w:rsidP="007945BA">
            <w:pPr>
              <w:jc w:val="right"/>
              <w:rPr>
                <w:rStyle w:val="SubtleEmphasis"/>
              </w:rPr>
            </w:pPr>
            <w:r w:rsidRPr="0037083F">
              <w:rPr>
                <w:rStyle w:val="SubtleEmphasis"/>
              </w:rPr>
              <w:t>1</w:t>
            </w:r>
          </w:p>
        </w:tc>
        <w:tc>
          <w:tcPr>
            <w:tcW w:w="1000" w:type="pct"/>
          </w:tcPr>
          <w:p w14:paraId="08656EDA" w14:textId="77777777" w:rsidR="001C0154" w:rsidRPr="0037083F" w:rsidRDefault="001C0154" w:rsidP="007945BA">
            <w:pPr>
              <w:jc w:val="right"/>
              <w:rPr>
                <w:rStyle w:val="SubtleEmphasis"/>
              </w:rPr>
            </w:pPr>
            <w:r w:rsidRPr="0037083F">
              <w:rPr>
                <w:rStyle w:val="SubtleEmphasis"/>
              </w:rPr>
              <w:t>564</w:t>
            </w:r>
          </w:p>
        </w:tc>
        <w:tc>
          <w:tcPr>
            <w:tcW w:w="1000" w:type="pct"/>
          </w:tcPr>
          <w:p w14:paraId="365A5C77" w14:textId="77777777" w:rsidR="001C0154" w:rsidRPr="0037083F" w:rsidRDefault="001C0154" w:rsidP="007945BA">
            <w:pPr>
              <w:jc w:val="right"/>
              <w:rPr>
                <w:rStyle w:val="SubtleEmphasis"/>
              </w:rPr>
            </w:pPr>
            <w:r w:rsidRPr="0037083F">
              <w:rPr>
                <w:rStyle w:val="SubtleEmphasis"/>
              </w:rPr>
              <w:t>883</w:t>
            </w:r>
          </w:p>
        </w:tc>
        <w:tc>
          <w:tcPr>
            <w:tcW w:w="1000" w:type="pct"/>
          </w:tcPr>
          <w:p w14:paraId="439A0EB5" w14:textId="77777777" w:rsidR="001C0154" w:rsidRPr="0037083F" w:rsidRDefault="001C0154" w:rsidP="007945BA">
            <w:pPr>
              <w:jc w:val="right"/>
              <w:rPr>
                <w:rStyle w:val="SubtleEmphasis"/>
              </w:rPr>
            </w:pPr>
            <w:r w:rsidRPr="0037083F">
              <w:rPr>
                <w:rStyle w:val="SubtleEmphasis"/>
              </w:rPr>
              <w:t>-319</w:t>
            </w:r>
          </w:p>
        </w:tc>
      </w:tr>
      <w:tr w:rsidR="001C0154" w:rsidRPr="0037083F" w14:paraId="7DD47F91" w14:textId="77777777" w:rsidTr="007945BA">
        <w:tc>
          <w:tcPr>
            <w:tcW w:w="1000" w:type="pct"/>
          </w:tcPr>
          <w:p w14:paraId="28DBD80D" w14:textId="77777777" w:rsidR="001C0154" w:rsidRPr="0037083F" w:rsidRDefault="001C0154" w:rsidP="007945BA">
            <w:pPr>
              <w:jc w:val="left"/>
              <w:rPr>
                <w:rStyle w:val="SubtleEmphasis"/>
              </w:rPr>
            </w:pPr>
            <w:r w:rsidRPr="0037083F">
              <w:rPr>
                <w:rStyle w:val="SubtleEmphasis"/>
              </w:rPr>
              <w:t>2013</w:t>
            </w:r>
          </w:p>
        </w:tc>
        <w:tc>
          <w:tcPr>
            <w:tcW w:w="1000" w:type="pct"/>
          </w:tcPr>
          <w:p w14:paraId="14FC2180" w14:textId="77777777" w:rsidR="001C0154" w:rsidRPr="0037083F" w:rsidRDefault="001C0154" w:rsidP="007945BA">
            <w:pPr>
              <w:jc w:val="right"/>
              <w:rPr>
                <w:rStyle w:val="SubtleEmphasis"/>
              </w:rPr>
            </w:pPr>
            <w:r w:rsidRPr="0037083F">
              <w:rPr>
                <w:rStyle w:val="SubtleEmphasis"/>
              </w:rPr>
              <w:t>3</w:t>
            </w:r>
          </w:p>
        </w:tc>
        <w:tc>
          <w:tcPr>
            <w:tcW w:w="1000" w:type="pct"/>
          </w:tcPr>
          <w:p w14:paraId="279DD683" w14:textId="77777777" w:rsidR="001C0154" w:rsidRPr="0037083F" w:rsidRDefault="001C0154" w:rsidP="007945BA">
            <w:pPr>
              <w:jc w:val="right"/>
              <w:rPr>
                <w:rStyle w:val="SubtleEmphasis"/>
              </w:rPr>
            </w:pPr>
            <w:r w:rsidRPr="0037083F">
              <w:rPr>
                <w:rStyle w:val="SubtleEmphasis"/>
              </w:rPr>
              <w:t>443</w:t>
            </w:r>
          </w:p>
        </w:tc>
        <w:tc>
          <w:tcPr>
            <w:tcW w:w="1000" w:type="pct"/>
          </w:tcPr>
          <w:p w14:paraId="6D3B1D1B" w14:textId="77777777" w:rsidR="001C0154" w:rsidRPr="0037083F" w:rsidRDefault="001C0154" w:rsidP="007945BA">
            <w:pPr>
              <w:jc w:val="right"/>
              <w:rPr>
                <w:rStyle w:val="SubtleEmphasis"/>
              </w:rPr>
            </w:pPr>
            <w:r w:rsidRPr="0037083F">
              <w:rPr>
                <w:rStyle w:val="SubtleEmphasis"/>
              </w:rPr>
              <w:t>1,068</w:t>
            </w:r>
          </w:p>
        </w:tc>
        <w:tc>
          <w:tcPr>
            <w:tcW w:w="1000" w:type="pct"/>
          </w:tcPr>
          <w:p w14:paraId="0FD87385" w14:textId="77777777" w:rsidR="001C0154" w:rsidRPr="0037083F" w:rsidRDefault="001C0154" w:rsidP="007945BA">
            <w:pPr>
              <w:jc w:val="right"/>
              <w:rPr>
                <w:rStyle w:val="SubtleEmphasis"/>
              </w:rPr>
            </w:pPr>
            <w:r w:rsidRPr="0037083F">
              <w:rPr>
                <w:rStyle w:val="SubtleEmphasis"/>
              </w:rPr>
              <w:t>-624</w:t>
            </w:r>
          </w:p>
        </w:tc>
      </w:tr>
      <w:tr w:rsidR="001C0154" w:rsidRPr="0037083F" w14:paraId="761311C2" w14:textId="77777777" w:rsidTr="007945BA">
        <w:tc>
          <w:tcPr>
            <w:tcW w:w="1000" w:type="pct"/>
          </w:tcPr>
          <w:p w14:paraId="5C2EDE1A" w14:textId="77777777" w:rsidR="001C0154" w:rsidRPr="0037083F" w:rsidRDefault="001C0154" w:rsidP="007945BA">
            <w:pPr>
              <w:jc w:val="left"/>
              <w:rPr>
                <w:rStyle w:val="SubtleEmphasis"/>
              </w:rPr>
            </w:pPr>
            <w:r w:rsidRPr="0037083F">
              <w:rPr>
                <w:rStyle w:val="SubtleEmphasis"/>
              </w:rPr>
              <w:t>2014</w:t>
            </w:r>
          </w:p>
        </w:tc>
        <w:tc>
          <w:tcPr>
            <w:tcW w:w="1000" w:type="pct"/>
          </w:tcPr>
          <w:p w14:paraId="0D0B722D" w14:textId="77777777" w:rsidR="001C0154" w:rsidRPr="0037083F" w:rsidRDefault="001C0154" w:rsidP="007945BA">
            <w:pPr>
              <w:jc w:val="right"/>
              <w:rPr>
                <w:rStyle w:val="SubtleEmphasis"/>
              </w:rPr>
            </w:pPr>
            <w:r w:rsidRPr="0037083F">
              <w:rPr>
                <w:rStyle w:val="SubtleEmphasis"/>
              </w:rPr>
              <w:t>1</w:t>
            </w:r>
          </w:p>
        </w:tc>
        <w:tc>
          <w:tcPr>
            <w:tcW w:w="1000" w:type="pct"/>
          </w:tcPr>
          <w:p w14:paraId="0B27DCF3" w14:textId="77777777" w:rsidR="001C0154" w:rsidRPr="0037083F" w:rsidRDefault="001C0154" w:rsidP="007945BA">
            <w:pPr>
              <w:jc w:val="right"/>
              <w:rPr>
                <w:rStyle w:val="SubtleEmphasis"/>
              </w:rPr>
            </w:pPr>
            <w:r w:rsidRPr="0037083F">
              <w:rPr>
                <w:rStyle w:val="SubtleEmphasis"/>
              </w:rPr>
              <w:t>502</w:t>
            </w:r>
          </w:p>
        </w:tc>
        <w:tc>
          <w:tcPr>
            <w:tcW w:w="1000" w:type="pct"/>
          </w:tcPr>
          <w:p w14:paraId="13541D63" w14:textId="77777777" w:rsidR="001C0154" w:rsidRPr="0037083F" w:rsidRDefault="001C0154" w:rsidP="007945BA">
            <w:pPr>
              <w:jc w:val="right"/>
              <w:rPr>
                <w:rStyle w:val="SubtleEmphasis"/>
              </w:rPr>
            </w:pPr>
            <w:r w:rsidRPr="0037083F">
              <w:rPr>
                <w:rStyle w:val="SubtleEmphasis"/>
              </w:rPr>
              <w:t>1,049</w:t>
            </w:r>
          </w:p>
        </w:tc>
        <w:tc>
          <w:tcPr>
            <w:tcW w:w="1000" w:type="pct"/>
          </w:tcPr>
          <w:p w14:paraId="1CF820E7" w14:textId="77777777" w:rsidR="001C0154" w:rsidRPr="0037083F" w:rsidRDefault="001C0154" w:rsidP="007945BA">
            <w:pPr>
              <w:jc w:val="right"/>
              <w:rPr>
                <w:rStyle w:val="SubtleEmphasis"/>
              </w:rPr>
            </w:pPr>
            <w:r w:rsidRPr="0037083F">
              <w:rPr>
                <w:rStyle w:val="SubtleEmphasis"/>
              </w:rPr>
              <w:t>-547</w:t>
            </w:r>
          </w:p>
        </w:tc>
      </w:tr>
      <w:tr w:rsidR="001C0154" w:rsidRPr="0037083F" w14:paraId="3D8D9C93" w14:textId="77777777" w:rsidTr="007945BA">
        <w:tc>
          <w:tcPr>
            <w:tcW w:w="1000" w:type="pct"/>
          </w:tcPr>
          <w:p w14:paraId="549D497E" w14:textId="77777777" w:rsidR="001C0154" w:rsidRPr="0037083F" w:rsidRDefault="001C0154" w:rsidP="007945BA">
            <w:pPr>
              <w:jc w:val="left"/>
              <w:rPr>
                <w:rStyle w:val="SubtleEmphasis"/>
                <w:b/>
              </w:rPr>
            </w:pPr>
            <w:r w:rsidRPr="0037083F">
              <w:rPr>
                <w:rStyle w:val="SubtleEmphasis"/>
                <w:b/>
              </w:rPr>
              <w:t xml:space="preserve">Aggregate </w:t>
            </w:r>
            <w:r w:rsidR="00BF2964" w:rsidRPr="0037083F">
              <w:rPr>
                <w:rStyle w:val="SubtleEmphasis"/>
                <w:b/>
              </w:rPr>
              <w:t>Average</w:t>
            </w:r>
          </w:p>
        </w:tc>
        <w:tc>
          <w:tcPr>
            <w:tcW w:w="1000" w:type="pct"/>
          </w:tcPr>
          <w:p w14:paraId="31195718" w14:textId="77777777" w:rsidR="001C0154" w:rsidRPr="0037083F" w:rsidRDefault="001C0154" w:rsidP="007945BA">
            <w:pPr>
              <w:jc w:val="right"/>
              <w:rPr>
                <w:rStyle w:val="SubtleEmphasis"/>
                <w:b/>
              </w:rPr>
            </w:pPr>
            <w:r w:rsidRPr="0037083F">
              <w:rPr>
                <w:rStyle w:val="SubtleEmphasis"/>
                <w:b/>
              </w:rPr>
              <w:t>8</w:t>
            </w:r>
          </w:p>
        </w:tc>
        <w:tc>
          <w:tcPr>
            <w:tcW w:w="1000" w:type="pct"/>
          </w:tcPr>
          <w:p w14:paraId="342EF1E9" w14:textId="77777777" w:rsidR="001C0154" w:rsidRPr="0037083F" w:rsidRDefault="001C0154" w:rsidP="007945BA">
            <w:pPr>
              <w:jc w:val="right"/>
              <w:rPr>
                <w:rStyle w:val="SubtleEmphasis"/>
                <w:b/>
              </w:rPr>
            </w:pPr>
            <w:r w:rsidRPr="0037083F">
              <w:rPr>
                <w:rStyle w:val="SubtleEmphasis"/>
                <w:b/>
              </w:rPr>
              <w:t>501</w:t>
            </w:r>
          </w:p>
        </w:tc>
        <w:tc>
          <w:tcPr>
            <w:tcW w:w="1000" w:type="pct"/>
          </w:tcPr>
          <w:p w14:paraId="08034859" w14:textId="77777777" w:rsidR="001C0154" w:rsidRPr="0037083F" w:rsidRDefault="001C0154" w:rsidP="007945BA">
            <w:pPr>
              <w:jc w:val="right"/>
              <w:rPr>
                <w:rStyle w:val="SubtleEmphasis"/>
                <w:b/>
              </w:rPr>
            </w:pPr>
            <w:r w:rsidRPr="0037083F">
              <w:rPr>
                <w:rStyle w:val="SubtleEmphasis"/>
                <w:b/>
              </w:rPr>
              <w:t>987</w:t>
            </w:r>
          </w:p>
        </w:tc>
        <w:tc>
          <w:tcPr>
            <w:tcW w:w="1000" w:type="pct"/>
          </w:tcPr>
          <w:p w14:paraId="00FB2380" w14:textId="77777777" w:rsidR="001C0154" w:rsidRPr="0037083F" w:rsidRDefault="001C0154" w:rsidP="007945BA">
            <w:pPr>
              <w:jc w:val="right"/>
              <w:rPr>
                <w:rStyle w:val="SubtleEmphasis"/>
                <w:b/>
              </w:rPr>
            </w:pPr>
            <w:r w:rsidRPr="0037083F">
              <w:rPr>
                <w:rStyle w:val="SubtleEmphasis"/>
                <w:b/>
              </w:rPr>
              <w:t>-486</w:t>
            </w:r>
          </w:p>
        </w:tc>
      </w:tr>
    </w:tbl>
    <w:p w14:paraId="7CBC7A48" w14:textId="77777777" w:rsidR="001C0154" w:rsidRPr="0037083F" w:rsidRDefault="001C0154" w:rsidP="00116833"/>
    <w:p w14:paraId="65AC2160" w14:textId="77777777" w:rsidR="00203AC2" w:rsidRPr="0037083F" w:rsidRDefault="00203AC2">
      <w:pPr>
        <w:spacing w:line="276" w:lineRule="auto"/>
        <w:jc w:val="left"/>
        <w:rPr>
          <w:i/>
          <w:sz w:val="20"/>
        </w:rPr>
      </w:pPr>
      <w:r w:rsidRPr="0037083F">
        <w:rPr>
          <w:i/>
          <w:sz w:val="20"/>
        </w:rPr>
        <w:br w:type="page"/>
      </w:r>
    </w:p>
    <w:p w14:paraId="17895E95" w14:textId="77777777" w:rsidR="001C0154" w:rsidRPr="0037083F" w:rsidRDefault="001C0154" w:rsidP="00272043">
      <w:pPr>
        <w:spacing w:after="120"/>
        <w:rPr>
          <w:i/>
          <w:sz w:val="20"/>
        </w:rPr>
      </w:pPr>
      <w:r w:rsidRPr="0037083F">
        <w:rPr>
          <w:i/>
          <w:sz w:val="20"/>
        </w:rPr>
        <w:t>Less familiar</w:t>
      </w:r>
    </w:p>
    <w:tbl>
      <w:tblPr>
        <w:tblStyle w:val="TableGrid"/>
        <w:tblW w:w="5000" w:type="pct"/>
        <w:tblLook w:val="04A0" w:firstRow="1" w:lastRow="0" w:firstColumn="1" w:lastColumn="0" w:noHBand="0" w:noVBand="1"/>
        <w:tblDescription w:val="WAO: average mainstage box office and costs by repertoire category, per production 2009 to 2014 (number, $000) - less familiar / unfamiliar"/>
      </w:tblPr>
      <w:tblGrid>
        <w:gridCol w:w="1804"/>
        <w:gridCol w:w="1803"/>
        <w:gridCol w:w="1803"/>
        <w:gridCol w:w="1803"/>
        <w:gridCol w:w="1803"/>
      </w:tblGrid>
      <w:tr w:rsidR="001C0154" w:rsidRPr="0037083F" w14:paraId="531586FB" w14:textId="77777777" w:rsidTr="008C6D92">
        <w:trPr>
          <w:tblHeader/>
        </w:trPr>
        <w:tc>
          <w:tcPr>
            <w:tcW w:w="1000" w:type="pct"/>
          </w:tcPr>
          <w:p w14:paraId="0BFE3387" w14:textId="77777777" w:rsidR="001C0154" w:rsidRPr="0037083F" w:rsidRDefault="001C0154" w:rsidP="007945BA">
            <w:pPr>
              <w:jc w:val="center"/>
              <w:rPr>
                <w:rStyle w:val="SubtleEmphasis"/>
              </w:rPr>
            </w:pPr>
            <w:r w:rsidRPr="0037083F">
              <w:rPr>
                <w:i/>
                <w:sz w:val="20"/>
                <w:szCs w:val="20"/>
              </w:rPr>
              <w:t>Year</w:t>
            </w:r>
          </w:p>
        </w:tc>
        <w:tc>
          <w:tcPr>
            <w:tcW w:w="1000" w:type="pct"/>
          </w:tcPr>
          <w:p w14:paraId="320B7AC4" w14:textId="77777777" w:rsidR="001C0154" w:rsidRPr="0037083F" w:rsidRDefault="001C0154" w:rsidP="007945BA">
            <w:pPr>
              <w:jc w:val="center"/>
              <w:rPr>
                <w:rStyle w:val="SubtleEmphasis"/>
                <w:i/>
              </w:rPr>
            </w:pPr>
            <w:r w:rsidRPr="0037083F">
              <w:rPr>
                <w:rStyle w:val="SubtleEmphasis"/>
                <w:i/>
              </w:rPr>
              <w:t>Productions</w:t>
            </w:r>
          </w:p>
        </w:tc>
        <w:tc>
          <w:tcPr>
            <w:tcW w:w="1000" w:type="pct"/>
          </w:tcPr>
          <w:p w14:paraId="7D7177EF" w14:textId="77777777" w:rsidR="001C0154" w:rsidRPr="0037083F" w:rsidRDefault="001C0154" w:rsidP="007945BA">
            <w:pPr>
              <w:jc w:val="center"/>
              <w:rPr>
                <w:rStyle w:val="SubtleEmphasis"/>
                <w:i/>
              </w:rPr>
            </w:pPr>
            <w:r w:rsidRPr="0037083F">
              <w:rPr>
                <w:rStyle w:val="SubtleEmphasis"/>
                <w:i/>
              </w:rPr>
              <w:t>Box office</w:t>
            </w:r>
          </w:p>
        </w:tc>
        <w:tc>
          <w:tcPr>
            <w:tcW w:w="1000" w:type="pct"/>
          </w:tcPr>
          <w:p w14:paraId="0512F7A6" w14:textId="77777777" w:rsidR="001C0154" w:rsidRPr="0037083F" w:rsidRDefault="001C0154" w:rsidP="007945BA">
            <w:pPr>
              <w:jc w:val="center"/>
              <w:rPr>
                <w:rStyle w:val="SubtleEmphasis"/>
                <w:i/>
              </w:rPr>
            </w:pPr>
            <w:r w:rsidRPr="0037083F">
              <w:rPr>
                <w:rStyle w:val="SubtleEmphasis"/>
                <w:i/>
              </w:rPr>
              <w:t>Costs</w:t>
            </w:r>
          </w:p>
        </w:tc>
        <w:tc>
          <w:tcPr>
            <w:tcW w:w="1000" w:type="pct"/>
          </w:tcPr>
          <w:p w14:paraId="43B35D77" w14:textId="77777777" w:rsidR="001C0154" w:rsidRPr="0037083F" w:rsidRDefault="001C0154" w:rsidP="007945BA">
            <w:pPr>
              <w:jc w:val="center"/>
              <w:rPr>
                <w:rStyle w:val="SubtleEmphasis"/>
                <w:i/>
              </w:rPr>
            </w:pPr>
            <w:r w:rsidRPr="0037083F">
              <w:rPr>
                <w:rStyle w:val="SubtleEmphasis"/>
                <w:i/>
              </w:rPr>
              <w:t>Contribution to overheads</w:t>
            </w:r>
          </w:p>
        </w:tc>
      </w:tr>
      <w:tr w:rsidR="001C0154" w:rsidRPr="0037083F" w14:paraId="20F5C0D1" w14:textId="77777777" w:rsidTr="008C6D92">
        <w:tc>
          <w:tcPr>
            <w:tcW w:w="1000" w:type="pct"/>
          </w:tcPr>
          <w:p w14:paraId="7BE82279" w14:textId="77777777" w:rsidR="001C0154" w:rsidRPr="0037083F" w:rsidRDefault="001C0154" w:rsidP="007945BA">
            <w:pPr>
              <w:jc w:val="left"/>
              <w:rPr>
                <w:rStyle w:val="SubtleEmphasis"/>
                <w:szCs w:val="20"/>
              </w:rPr>
            </w:pPr>
            <w:r w:rsidRPr="0037083F">
              <w:rPr>
                <w:rStyle w:val="SubtleEmphasis"/>
                <w:szCs w:val="20"/>
              </w:rPr>
              <w:t>2009</w:t>
            </w:r>
          </w:p>
        </w:tc>
        <w:tc>
          <w:tcPr>
            <w:tcW w:w="1000" w:type="pct"/>
          </w:tcPr>
          <w:p w14:paraId="137F6D40" w14:textId="77777777" w:rsidR="001C0154" w:rsidRPr="0037083F" w:rsidRDefault="001C0154" w:rsidP="007945BA">
            <w:pPr>
              <w:jc w:val="right"/>
              <w:rPr>
                <w:rStyle w:val="SubtleEmphasis"/>
                <w:szCs w:val="20"/>
              </w:rPr>
            </w:pPr>
            <w:r w:rsidRPr="0037083F">
              <w:rPr>
                <w:rStyle w:val="SubtleEmphasis"/>
                <w:szCs w:val="20"/>
              </w:rPr>
              <w:t>2</w:t>
            </w:r>
          </w:p>
        </w:tc>
        <w:tc>
          <w:tcPr>
            <w:tcW w:w="1000" w:type="pct"/>
          </w:tcPr>
          <w:p w14:paraId="1A8EFC4E" w14:textId="77777777" w:rsidR="001C0154" w:rsidRPr="0037083F" w:rsidRDefault="001C0154" w:rsidP="007945BA">
            <w:pPr>
              <w:jc w:val="right"/>
              <w:rPr>
                <w:rStyle w:val="SubtleEmphasis"/>
              </w:rPr>
            </w:pPr>
            <w:r w:rsidRPr="0037083F">
              <w:rPr>
                <w:rStyle w:val="SubtleEmphasis"/>
              </w:rPr>
              <w:t>471</w:t>
            </w:r>
          </w:p>
        </w:tc>
        <w:tc>
          <w:tcPr>
            <w:tcW w:w="1000" w:type="pct"/>
          </w:tcPr>
          <w:p w14:paraId="7A71FDD2" w14:textId="77777777" w:rsidR="001C0154" w:rsidRPr="0037083F" w:rsidRDefault="001C0154" w:rsidP="007945BA">
            <w:pPr>
              <w:jc w:val="right"/>
              <w:rPr>
                <w:rStyle w:val="SubtleEmphasis"/>
              </w:rPr>
            </w:pPr>
            <w:r w:rsidRPr="0037083F">
              <w:rPr>
                <w:rStyle w:val="SubtleEmphasis"/>
              </w:rPr>
              <w:t>1,001</w:t>
            </w:r>
          </w:p>
        </w:tc>
        <w:tc>
          <w:tcPr>
            <w:tcW w:w="1000" w:type="pct"/>
          </w:tcPr>
          <w:p w14:paraId="0223580E" w14:textId="77777777" w:rsidR="001C0154" w:rsidRPr="0037083F" w:rsidRDefault="001C0154" w:rsidP="007945BA">
            <w:pPr>
              <w:jc w:val="right"/>
              <w:rPr>
                <w:rStyle w:val="SubtleEmphasis"/>
              </w:rPr>
            </w:pPr>
            <w:r w:rsidRPr="0037083F">
              <w:rPr>
                <w:rStyle w:val="SubtleEmphasis"/>
              </w:rPr>
              <w:t>-530</w:t>
            </w:r>
          </w:p>
        </w:tc>
      </w:tr>
      <w:tr w:rsidR="001C0154" w:rsidRPr="0037083F" w14:paraId="5B2CF8DE" w14:textId="77777777" w:rsidTr="008C6D92">
        <w:tc>
          <w:tcPr>
            <w:tcW w:w="1000" w:type="pct"/>
          </w:tcPr>
          <w:p w14:paraId="0EF2E075" w14:textId="77777777" w:rsidR="001C0154" w:rsidRPr="0037083F" w:rsidRDefault="001C0154" w:rsidP="007945BA">
            <w:pPr>
              <w:jc w:val="left"/>
              <w:rPr>
                <w:rStyle w:val="SubtleEmphasis"/>
                <w:szCs w:val="20"/>
              </w:rPr>
            </w:pPr>
            <w:r w:rsidRPr="0037083F">
              <w:rPr>
                <w:rStyle w:val="SubtleEmphasis"/>
                <w:szCs w:val="20"/>
              </w:rPr>
              <w:t>2010</w:t>
            </w:r>
          </w:p>
        </w:tc>
        <w:tc>
          <w:tcPr>
            <w:tcW w:w="1000" w:type="pct"/>
          </w:tcPr>
          <w:p w14:paraId="16999A69" w14:textId="77777777" w:rsidR="001C0154" w:rsidRPr="0037083F" w:rsidRDefault="001C0154" w:rsidP="007945BA">
            <w:pPr>
              <w:jc w:val="right"/>
              <w:rPr>
                <w:rStyle w:val="SubtleEmphasis"/>
                <w:szCs w:val="20"/>
              </w:rPr>
            </w:pPr>
            <w:r w:rsidRPr="0037083F">
              <w:rPr>
                <w:rStyle w:val="SubtleEmphasis"/>
                <w:szCs w:val="20"/>
              </w:rPr>
              <w:t>3</w:t>
            </w:r>
          </w:p>
        </w:tc>
        <w:tc>
          <w:tcPr>
            <w:tcW w:w="1000" w:type="pct"/>
          </w:tcPr>
          <w:p w14:paraId="1DC56093" w14:textId="77777777" w:rsidR="001C0154" w:rsidRPr="0037083F" w:rsidRDefault="001C0154" w:rsidP="007945BA">
            <w:pPr>
              <w:jc w:val="right"/>
              <w:rPr>
                <w:rStyle w:val="SubtleEmphasis"/>
              </w:rPr>
            </w:pPr>
            <w:r w:rsidRPr="0037083F">
              <w:rPr>
                <w:rStyle w:val="SubtleEmphasis"/>
              </w:rPr>
              <w:t>326</w:t>
            </w:r>
          </w:p>
        </w:tc>
        <w:tc>
          <w:tcPr>
            <w:tcW w:w="1000" w:type="pct"/>
          </w:tcPr>
          <w:p w14:paraId="3816A43F" w14:textId="77777777" w:rsidR="001C0154" w:rsidRPr="0037083F" w:rsidRDefault="001C0154" w:rsidP="007945BA">
            <w:pPr>
              <w:jc w:val="right"/>
              <w:rPr>
                <w:rStyle w:val="SubtleEmphasis"/>
              </w:rPr>
            </w:pPr>
            <w:r w:rsidRPr="0037083F">
              <w:rPr>
                <w:rStyle w:val="SubtleEmphasis"/>
              </w:rPr>
              <w:t>952</w:t>
            </w:r>
          </w:p>
        </w:tc>
        <w:tc>
          <w:tcPr>
            <w:tcW w:w="1000" w:type="pct"/>
          </w:tcPr>
          <w:p w14:paraId="57A7CB3E" w14:textId="77777777" w:rsidR="001C0154" w:rsidRPr="0037083F" w:rsidRDefault="001C0154" w:rsidP="007945BA">
            <w:pPr>
              <w:jc w:val="right"/>
              <w:rPr>
                <w:rStyle w:val="SubtleEmphasis"/>
              </w:rPr>
            </w:pPr>
            <w:r w:rsidRPr="0037083F">
              <w:rPr>
                <w:rStyle w:val="SubtleEmphasis"/>
              </w:rPr>
              <w:t>-626</w:t>
            </w:r>
          </w:p>
        </w:tc>
      </w:tr>
      <w:tr w:rsidR="001C0154" w:rsidRPr="0037083F" w14:paraId="438538A8" w14:textId="77777777" w:rsidTr="008C6D92">
        <w:tc>
          <w:tcPr>
            <w:tcW w:w="1000" w:type="pct"/>
          </w:tcPr>
          <w:p w14:paraId="67543357" w14:textId="77777777" w:rsidR="001C0154" w:rsidRPr="0037083F" w:rsidRDefault="001C0154" w:rsidP="007945BA">
            <w:pPr>
              <w:jc w:val="left"/>
              <w:rPr>
                <w:rStyle w:val="SubtleEmphasis"/>
                <w:szCs w:val="20"/>
              </w:rPr>
            </w:pPr>
            <w:r w:rsidRPr="0037083F">
              <w:rPr>
                <w:rStyle w:val="SubtleEmphasis"/>
                <w:szCs w:val="20"/>
              </w:rPr>
              <w:t>2011</w:t>
            </w:r>
          </w:p>
        </w:tc>
        <w:tc>
          <w:tcPr>
            <w:tcW w:w="1000" w:type="pct"/>
          </w:tcPr>
          <w:p w14:paraId="24427084" w14:textId="77777777" w:rsidR="001C0154" w:rsidRPr="0037083F" w:rsidRDefault="001C0154" w:rsidP="007945BA">
            <w:pPr>
              <w:jc w:val="right"/>
              <w:rPr>
                <w:rStyle w:val="SubtleEmphasis"/>
                <w:szCs w:val="20"/>
              </w:rPr>
            </w:pPr>
            <w:r w:rsidRPr="0037083F">
              <w:rPr>
                <w:rStyle w:val="SubtleEmphasis"/>
                <w:szCs w:val="20"/>
              </w:rPr>
              <w:t>2</w:t>
            </w:r>
          </w:p>
        </w:tc>
        <w:tc>
          <w:tcPr>
            <w:tcW w:w="1000" w:type="pct"/>
          </w:tcPr>
          <w:p w14:paraId="23E33E9D" w14:textId="77777777" w:rsidR="001C0154" w:rsidRPr="0037083F" w:rsidRDefault="001C0154" w:rsidP="007945BA">
            <w:pPr>
              <w:jc w:val="right"/>
              <w:rPr>
                <w:rStyle w:val="SubtleEmphasis"/>
              </w:rPr>
            </w:pPr>
            <w:r w:rsidRPr="0037083F">
              <w:rPr>
                <w:rStyle w:val="SubtleEmphasis"/>
              </w:rPr>
              <w:t>343</w:t>
            </w:r>
          </w:p>
        </w:tc>
        <w:tc>
          <w:tcPr>
            <w:tcW w:w="1000" w:type="pct"/>
          </w:tcPr>
          <w:p w14:paraId="5FE5CB86" w14:textId="77777777" w:rsidR="001C0154" w:rsidRPr="0037083F" w:rsidRDefault="001C0154" w:rsidP="007945BA">
            <w:pPr>
              <w:jc w:val="right"/>
              <w:rPr>
                <w:rStyle w:val="SubtleEmphasis"/>
              </w:rPr>
            </w:pPr>
            <w:r w:rsidRPr="0037083F">
              <w:rPr>
                <w:rStyle w:val="SubtleEmphasis"/>
              </w:rPr>
              <w:t>955</w:t>
            </w:r>
          </w:p>
        </w:tc>
        <w:tc>
          <w:tcPr>
            <w:tcW w:w="1000" w:type="pct"/>
          </w:tcPr>
          <w:p w14:paraId="0DBDC041" w14:textId="77777777" w:rsidR="001C0154" w:rsidRPr="0037083F" w:rsidRDefault="001C0154" w:rsidP="007945BA">
            <w:pPr>
              <w:jc w:val="right"/>
              <w:rPr>
                <w:rStyle w:val="SubtleEmphasis"/>
              </w:rPr>
            </w:pPr>
            <w:r w:rsidRPr="0037083F">
              <w:rPr>
                <w:rStyle w:val="SubtleEmphasis"/>
              </w:rPr>
              <w:t>-612</w:t>
            </w:r>
          </w:p>
        </w:tc>
      </w:tr>
      <w:tr w:rsidR="001C0154" w:rsidRPr="0037083F" w14:paraId="5FDA5317" w14:textId="77777777" w:rsidTr="008C6D92">
        <w:tc>
          <w:tcPr>
            <w:tcW w:w="1000" w:type="pct"/>
          </w:tcPr>
          <w:p w14:paraId="68DB63F7" w14:textId="77777777" w:rsidR="001C0154" w:rsidRPr="0037083F" w:rsidRDefault="001C0154" w:rsidP="007945BA">
            <w:pPr>
              <w:jc w:val="left"/>
              <w:rPr>
                <w:rStyle w:val="SubtleEmphasis"/>
                <w:szCs w:val="20"/>
              </w:rPr>
            </w:pPr>
            <w:r w:rsidRPr="0037083F">
              <w:rPr>
                <w:rStyle w:val="SubtleEmphasis"/>
                <w:szCs w:val="20"/>
              </w:rPr>
              <w:t>2012</w:t>
            </w:r>
          </w:p>
        </w:tc>
        <w:tc>
          <w:tcPr>
            <w:tcW w:w="1000" w:type="pct"/>
          </w:tcPr>
          <w:p w14:paraId="4396D9E4" w14:textId="77777777" w:rsidR="001C0154" w:rsidRPr="0037083F" w:rsidRDefault="001C0154" w:rsidP="007945BA">
            <w:pPr>
              <w:jc w:val="right"/>
              <w:rPr>
                <w:rStyle w:val="SubtleEmphasis"/>
                <w:szCs w:val="20"/>
              </w:rPr>
            </w:pPr>
            <w:r w:rsidRPr="0037083F">
              <w:rPr>
                <w:rStyle w:val="SubtleEmphasis"/>
                <w:szCs w:val="20"/>
              </w:rPr>
              <w:t>2</w:t>
            </w:r>
          </w:p>
        </w:tc>
        <w:tc>
          <w:tcPr>
            <w:tcW w:w="1000" w:type="pct"/>
          </w:tcPr>
          <w:p w14:paraId="0D31CD88" w14:textId="77777777" w:rsidR="001C0154" w:rsidRPr="0037083F" w:rsidRDefault="001C0154" w:rsidP="007945BA">
            <w:pPr>
              <w:jc w:val="right"/>
              <w:rPr>
                <w:rStyle w:val="SubtleEmphasis"/>
              </w:rPr>
            </w:pPr>
            <w:r w:rsidRPr="0037083F">
              <w:rPr>
                <w:rStyle w:val="SubtleEmphasis"/>
              </w:rPr>
              <w:t>333</w:t>
            </w:r>
          </w:p>
        </w:tc>
        <w:tc>
          <w:tcPr>
            <w:tcW w:w="1000" w:type="pct"/>
          </w:tcPr>
          <w:p w14:paraId="4AA69BBE" w14:textId="77777777" w:rsidR="001C0154" w:rsidRPr="0037083F" w:rsidRDefault="001C0154" w:rsidP="007945BA">
            <w:pPr>
              <w:jc w:val="right"/>
              <w:rPr>
                <w:rStyle w:val="SubtleEmphasis"/>
              </w:rPr>
            </w:pPr>
            <w:r w:rsidRPr="0037083F">
              <w:rPr>
                <w:rStyle w:val="SubtleEmphasis"/>
              </w:rPr>
              <w:t>1,116</w:t>
            </w:r>
          </w:p>
        </w:tc>
        <w:tc>
          <w:tcPr>
            <w:tcW w:w="1000" w:type="pct"/>
          </w:tcPr>
          <w:p w14:paraId="74B1B0D8" w14:textId="77777777" w:rsidR="001C0154" w:rsidRPr="0037083F" w:rsidRDefault="001C0154" w:rsidP="007945BA">
            <w:pPr>
              <w:jc w:val="right"/>
              <w:rPr>
                <w:rStyle w:val="SubtleEmphasis"/>
              </w:rPr>
            </w:pPr>
            <w:r w:rsidRPr="0037083F">
              <w:rPr>
                <w:rStyle w:val="SubtleEmphasis"/>
              </w:rPr>
              <w:t>-783</w:t>
            </w:r>
          </w:p>
        </w:tc>
      </w:tr>
      <w:tr w:rsidR="001C0154" w:rsidRPr="0037083F" w14:paraId="460145F8" w14:textId="77777777" w:rsidTr="008C6D92">
        <w:tc>
          <w:tcPr>
            <w:tcW w:w="1000" w:type="pct"/>
          </w:tcPr>
          <w:p w14:paraId="55B286AD" w14:textId="77777777" w:rsidR="001C0154" w:rsidRPr="0037083F" w:rsidRDefault="001C0154" w:rsidP="007945BA">
            <w:pPr>
              <w:jc w:val="left"/>
              <w:rPr>
                <w:rStyle w:val="SubtleEmphasis"/>
                <w:szCs w:val="20"/>
              </w:rPr>
            </w:pPr>
            <w:r w:rsidRPr="0037083F">
              <w:rPr>
                <w:rStyle w:val="SubtleEmphasis"/>
                <w:szCs w:val="20"/>
              </w:rPr>
              <w:t>2013</w:t>
            </w:r>
          </w:p>
        </w:tc>
        <w:tc>
          <w:tcPr>
            <w:tcW w:w="1000" w:type="pct"/>
          </w:tcPr>
          <w:p w14:paraId="3CE57536" w14:textId="77777777" w:rsidR="001C0154" w:rsidRPr="0037083F" w:rsidRDefault="00185A32" w:rsidP="007945BA">
            <w:pPr>
              <w:jc w:val="right"/>
              <w:rPr>
                <w:rStyle w:val="SubtleEmphasis"/>
                <w:szCs w:val="20"/>
              </w:rPr>
            </w:pPr>
            <w:r w:rsidRPr="0037083F">
              <w:rPr>
                <w:rStyle w:val="SubtleEmphasis"/>
                <w:szCs w:val="20"/>
              </w:rPr>
              <w:t>-</w:t>
            </w:r>
          </w:p>
        </w:tc>
        <w:tc>
          <w:tcPr>
            <w:tcW w:w="1000" w:type="pct"/>
          </w:tcPr>
          <w:p w14:paraId="49CE74B4" w14:textId="77777777" w:rsidR="001C0154" w:rsidRPr="0037083F" w:rsidRDefault="00185A32" w:rsidP="007945BA">
            <w:pPr>
              <w:jc w:val="right"/>
              <w:rPr>
                <w:rStyle w:val="SubtleEmphasis"/>
              </w:rPr>
            </w:pPr>
            <w:r w:rsidRPr="0037083F">
              <w:rPr>
                <w:rStyle w:val="SubtleEmphasis"/>
              </w:rPr>
              <w:t>-</w:t>
            </w:r>
          </w:p>
        </w:tc>
        <w:tc>
          <w:tcPr>
            <w:tcW w:w="1000" w:type="pct"/>
          </w:tcPr>
          <w:p w14:paraId="1060004D" w14:textId="77777777" w:rsidR="001C0154" w:rsidRPr="0037083F" w:rsidRDefault="00185A32" w:rsidP="007945BA">
            <w:pPr>
              <w:jc w:val="right"/>
              <w:rPr>
                <w:rStyle w:val="SubtleEmphasis"/>
              </w:rPr>
            </w:pPr>
            <w:r w:rsidRPr="0037083F">
              <w:rPr>
                <w:rStyle w:val="SubtleEmphasis"/>
              </w:rPr>
              <w:t>-</w:t>
            </w:r>
          </w:p>
        </w:tc>
        <w:tc>
          <w:tcPr>
            <w:tcW w:w="1000" w:type="pct"/>
          </w:tcPr>
          <w:p w14:paraId="4DF83475" w14:textId="77777777" w:rsidR="001C0154" w:rsidRPr="0037083F" w:rsidRDefault="00185A32" w:rsidP="007945BA">
            <w:pPr>
              <w:jc w:val="right"/>
              <w:rPr>
                <w:rStyle w:val="SubtleEmphasis"/>
              </w:rPr>
            </w:pPr>
            <w:r w:rsidRPr="0037083F">
              <w:rPr>
                <w:rStyle w:val="SubtleEmphasis"/>
              </w:rPr>
              <w:t>-</w:t>
            </w:r>
          </w:p>
        </w:tc>
      </w:tr>
      <w:tr w:rsidR="001C0154" w:rsidRPr="0037083F" w14:paraId="4F6AA611" w14:textId="77777777" w:rsidTr="008C6D92">
        <w:tc>
          <w:tcPr>
            <w:tcW w:w="1000" w:type="pct"/>
          </w:tcPr>
          <w:p w14:paraId="39E6104A" w14:textId="77777777" w:rsidR="001C0154" w:rsidRPr="0037083F" w:rsidRDefault="001C0154" w:rsidP="007945BA">
            <w:pPr>
              <w:jc w:val="left"/>
              <w:rPr>
                <w:rStyle w:val="SubtleEmphasis"/>
                <w:szCs w:val="20"/>
              </w:rPr>
            </w:pPr>
            <w:r w:rsidRPr="0037083F">
              <w:rPr>
                <w:rStyle w:val="SubtleEmphasis"/>
                <w:szCs w:val="20"/>
              </w:rPr>
              <w:t>2014</w:t>
            </w:r>
          </w:p>
        </w:tc>
        <w:tc>
          <w:tcPr>
            <w:tcW w:w="1000" w:type="pct"/>
          </w:tcPr>
          <w:p w14:paraId="4A0BAE84" w14:textId="77777777" w:rsidR="001C0154" w:rsidRPr="0037083F" w:rsidRDefault="001C0154" w:rsidP="007945BA">
            <w:pPr>
              <w:jc w:val="right"/>
              <w:rPr>
                <w:rStyle w:val="SubtleEmphasis"/>
                <w:szCs w:val="20"/>
              </w:rPr>
            </w:pPr>
            <w:r w:rsidRPr="0037083F">
              <w:rPr>
                <w:rStyle w:val="SubtleEmphasis"/>
                <w:szCs w:val="20"/>
              </w:rPr>
              <w:t>2</w:t>
            </w:r>
          </w:p>
        </w:tc>
        <w:tc>
          <w:tcPr>
            <w:tcW w:w="1000" w:type="pct"/>
          </w:tcPr>
          <w:p w14:paraId="3D32CA4E" w14:textId="77777777" w:rsidR="001C0154" w:rsidRPr="0037083F" w:rsidRDefault="001C0154" w:rsidP="007945BA">
            <w:pPr>
              <w:jc w:val="right"/>
              <w:rPr>
                <w:rStyle w:val="SubtleEmphasis"/>
              </w:rPr>
            </w:pPr>
            <w:r w:rsidRPr="0037083F">
              <w:rPr>
                <w:rStyle w:val="SubtleEmphasis"/>
              </w:rPr>
              <w:t>411</w:t>
            </w:r>
          </w:p>
        </w:tc>
        <w:tc>
          <w:tcPr>
            <w:tcW w:w="1000" w:type="pct"/>
          </w:tcPr>
          <w:p w14:paraId="6087EFB2" w14:textId="77777777" w:rsidR="001C0154" w:rsidRPr="0037083F" w:rsidRDefault="001C0154" w:rsidP="007945BA">
            <w:pPr>
              <w:jc w:val="right"/>
              <w:rPr>
                <w:rStyle w:val="SubtleEmphasis"/>
              </w:rPr>
            </w:pPr>
            <w:r w:rsidRPr="0037083F">
              <w:rPr>
                <w:rStyle w:val="SubtleEmphasis"/>
              </w:rPr>
              <w:t>1,045</w:t>
            </w:r>
          </w:p>
        </w:tc>
        <w:tc>
          <w:tcPr>
            <w:tcW w:w="1000" w:type="pct"/>
          </w:tcPr>
          <w:p w14:paraId="5A0365F1" w14:textId="77777777" w:rsidR="001C0154" w:rsidRPr="0037083F" w:rsidRDefault="001C0154" w:rsidP="007945BA">
            <w:pPr>
              <w:jc w:val="right"/>
              <w:rPr>
                <w:rStyle w:val="SubtleEmphasis"/>
              </w:rPr>
            </w:pPr>
            <w:r w:rsidRPr="0037083F">
              <w:rPr>
                <w:rStyle w:val="SubtleEmphasis"/>
              </w:rPr>
              <w:t>-635</w:t>
            </w:r>
          </w:p>
        </w:tc>
      </w:tr>
      <w:tr w:rsidR="001C0154" w:rsidRPr="0037083F" w14:paraId="5A7F7539" w14:textId="77777777" w:rsidTr="008C6D92">
        <w:tc>
          <w:tcPr>
            <w:tcW w:w="1000" w:type="pct"/>
          </w:tcPr>
          <w:p w14:paraId="4971BA02" w14:textId="77777777" w:rsidR="001C0154" w:rsidRPr="0037083F" w:rsidRDefault="001C0154" w:rsidP="007945BA">
            <w:pPr>
              <w:jc w:val="left"/>
              <w:rPr>
                <w:rStyle w:val="SubtleEmphasis"/>
                <w:b/>
                <w:szCs w:val="20"/>
              </w:rPr>
            </w:pPr>
            <w:r w:rsidRPr="0037083F">
              <w:rPr>
                <w:rStyle w:val="SubtleEmphasis"/>
                <w:b/>
                <w:szCs w:val="20"/>
              </w:rPr>
              <w:t>Aggregate</w:t>
            </w:r>
            <w:r w:rsidR="00BF2964" w:rsidRPr="0037083F">
              <w:rPr>
                <w:rStyle w:val="SubtleEmphasis"/>
                <w:b/>
                <w:szCs w:val="20"/>
              </w:rPr>
              <w:t xml:space="preserve"> Average</w:t>
            </w:r>
          </w:p>
        </w:tc>
        <w:tc>
          <w:tcPr>
            <w:tcW w:w="1000" w:type="pct"/>
          </w:tcPr>
          <w:p w14:paraId="2AF9C4C8" w14:textId="77777777" w:rsidR="001C0154" w:rsidRPr="0037083F" w:rsidRDefault="001C0154" w:rsidP="007945BA">
            <w:pPr>
              <w:jc w:val="right"/>
              <w:rPr>
                <w:rStyle w:val="SubtleEmphasis"/>
                <w:b/>
                <w:szCs w:val="20"/>
              </w:rPr>
            </w:pPr>
            <w:r w:rsidRPr="0037083F">
              <w:rPr>
                <w:rStyle w:val="SubtleEmphasis"/>
                <w:b/>
                <w:szCs w:val="20"/>
              </w:rPr>
              <w:t>11</w:t>
            </w:r>
          </w:p>
        </w:tc>
        <w:tc>
          <w:tcPr>
            <w:tcW w:w="1000" w:type="pct"/>
          </w:tcPr>
          <w:p w14:paraId="4AFEEF44" w14:textId="77777777" w:rsidR="001C0154" w:rsidRPr="0037083F" w:rsidRDefault="001C0154" w:rsidP="007945BA">
            <w:pPr>
              <w:jc w:val="right"/>
              <w:rPr>
                <w:rStyle w:val="SubtleEmphasis"/>
                <w:b/>
              </w:rPr>
            </w:pPr>
            <w:r w:rsidRPr="0037083F">
              <w:rPr>
                <w:rStyle w:val="SubtleEmphasis"/>
                <w:b/>
              </w:rPr>
              <w:t>372</w:t>
            </w:r>
          </w:p>
        </w:tc>
        <w:tc>
          <w:tcPr>
            <w:tcW w:w="1000" w:type="pct"/>
          </w:tcPr>
          <w:p w14:paraId="312DEFE7" w14:textId="77777777" w:rsidR="001C0154" w:rsidRPr="0037083F" w:rsidRDefault="001C0154" w:rsidP="007945BA">
            <w:pPr>
              <w:jc w:val="right"/>
              <w:rPr>
                <w:rStyle w:val="SubtleEmphasis"/>
                <w:b/>
              </w:rPr>
            </w:pPr>
            <w:r w:rsidRPr="0037083F">
              <w:rPr>
                <w:rStyle w:val="SubtleEmphasis"/>
                <w:b/>
              </w:rPr>
              <w:t>1,008</w:t>
            </w:r>
          </w:p>
        </w:tc>
        <w:tc>
          <w:tcPr>
            <w:tcW w:w="1000" w:type="pct"/>
          </w:tcPr>
          <w:p w14:paraId="4A592F7C" w14:textId="77777777" w:rsidR="001C0154" w:rsidRPr="0037083F" w:rsidRDefault="001C0154" w:rsidP="007945BA">
            <w:pPr>
              <w:jc w:val="right"/>
              <w:rPr>
                <w:rStyle w:val="SubtleEmphasis"/>
                <w:b/>
              </w:rPr>
            </w:pPr>
            <w:r w:rsidRPr="0037083F">
              <w:rPr>
                <w:rStyle w:val="SubtleEmphasis"/>
                <w:b/>
              </w:rPr>
              <w:t>-636</w:t>
            </w:r>
          </w:p>
        </w:tc>
      </w:tr>
    </w:tbl>
    <w:p w14:paraId="66C0E8FE" w14:textId="77777777" w:rsidR="001C0154" w:rsidRPr="0037083F" w:rsidRDefault="001C0154" w:rsidP="00116833"/>
    <w:p w14:paraId="11B73796" w14:textId="77777777" w:rsidR="001C0154" w:rsidRPr="0037083F" w:rsidRDefault="001C0154" w:rsidP="001C0154">
      <w:r w:rsidRPr="0037083F">
        <w:t>The result of this approach to programming has been a slow decline in overall revenue impacted by varying audience size as a consequence of the mix of popular and less familiar works.  (Exhibit 6.91 outlines WAO’s paid attendance and box office).  In 2010, WAO offered 21 performances of four productions.  In 2011, it offered 17 performances of standard repertoire of three productions.  The reduction in the number of performances reduced audience size and box office.  The increase in audience and box office in 2013 was a consequence of offering more performances of three popular productions, in contrast to a mix of popular and less familiar works in other years.  In 2014, WAO offered 15 performances of which nine were for the less familiar works.  This repertoire mix resulted in a reduction in a</w:t>
      </w:r>
      <w:r w:rsidR="00BF2964" w:rsidRPr="0037083F">
        <w:t>ttendees</w:t>
      </w:r>
      <w:r w:rsidRPr="0037083F">
        <w:t xml:space="preserve"> without significantly impacting box office revenue.</w:t>
      </w:r>
    </w:p>
    <w:p w14:paraId="3CDC2AC4" w14:textId="77777777" w:rsidR="001C0154" w:rsidRPr="0037083F" w:rsidRDefault="001C0154" w:rsidP="001C0154">
      <w:pPr>
        <w:pStyle w:val="Caption"/>
        <w:ind w:left="1440" w:hanging="1440"/>
      </w:pPr>
      <w:bookmarkStart w:id="818" w:name="_Toc425938597"/>
      <w:bookmarkStart w:id="819" w:name="_Toc429670890"/>
      <w:r w:rsidRPr="0037083F">
        <w:t>Exhibit 6.91</w:t>
      </w:r>
      <w:r w:rsidRPr="0037083F">
        <w:tab/>
        <w:t>WAO: paid mainstage attendance and box office revenue 2009 to 2014 (number, $000, cagr)</w:t>
      </w:r>
      <w:bookmarkEnd w:id="818"/>
      <w:bookmarkEnd w:id="819"/>
    </w:p>
    <w:tbl>
      <w:tblPr>
        <w:tblStyle w:val="TableGrid"/>
        <w:tblW w:w="5000" w:type="pct"/>
        <w:tblLook w:val="04A0" w:firstRow="1" w:lastRow="0" w:firstColumn="1" w:lastColumn="0" w:noHBand="0" w:noVBand="1"/>
        <w:tblDescription w:val="WAO: paid mainstage attendance and box office revenue 2009 to 2014 (number, $000, cagr)"/>
      </w:tblPr>
      <w:tblGrid>
        <w:gridCol w:w="1828"/>
        <w:gridCol w:w="1026"/>
        <w:gridCol w:w="1026"/>
        <w:gridCol w:w="1028"/>
        <w:gridCol w:w="1026"/>
        <w:gridCol w:w="1028"/>
        <w:gridCol w:w="1026"/>
        <w:gridCol w:w="1028"/>
      </w:tblGrid>
      <w:tr w:rsidR="001C0154" w:rsidRPr="0037083F" w14:paraId="1D7E0AF1" w14:textId="77777777" w:rsidTr="008C6D92">
        <w:trPr>
          <w:tblHeader/>
        </w:trPr>
        <w:tc>
          <w:tcPr>
            <w:tcW w:w="1014" w:type="pct"/>
          </w:tcPr>
          <w:p w14:paraId="656180A9" w14:textId="77777777" w:rsidR="001C0154" w:rsidRPr="0037083F" w:rsidRDefault="001C0154" w:rsidP="007945BA">
            <w:pPr>
              <w:rPr>
                <w:rStyle w:val="SubtleEmphasis"/>
                <w:i/>
              </w:rPr>
            </w:pPr>
          </w:p>
        </w:tc>
        <w:tc>
          <w:tcPr>
            <w:tcW w:w="569" w:type="pct"/>
          </w:tcPr>
          <w:p w14:paraId="6891BCF7" w14:textId="77777777" w:rsidR="001C0154" w:rsidRPr="0037083F" w:rsidRDefault="001C0154" w:rsidP="007945BA">
            <w:pPr>
              <w:jc w:val="center"/>
              <w:rPr>
                <w:rStyle w:val="SubtleEmphasis"/>
                <w:i/>
              </w:rPr>
            </w:pPr>
            <w:r w:rsidRPr="0037083F">
              <w:rPr>
                <w:rStyle w:val="SubtleEmphasis"/>
                <w:i/>
              </w:rPr>
              <w:t>2009</w:t>
            </w:r>
          </w:p>
        </w:tc>
        <w:tc>
          <w:tcPr>
            <w:tcW w:w="569" w:type="pct"/>
          </w:tcPr>
          <w:p w14:paraId="3A0B4D50" w14:textId="77777777" w:rsidR="001C0154" w:rsidRPr="0037083F" w:rsidRDefault="001C0154" w:rsidP="007945BA">
            <w:pPr>
              <w:jc w:val="center"/>
              <w:rPr>
                <w:rStyle w:val="SubtleEmphasis"/>
                <w:i/>
              </w:rPr>
            </w:pPr>
            <w:r w:rsidRPr="0037083F">
              <w:rPr>
                <w:rStyle w:val="SubtleEmphasis"/>
                <w:i/>
              </w:rPr>
              <w:t>2010</w:t>
            </w:r>
          </w:p>
        </w:tc>
        <w:tc>
          <w:tcPr>
            <w:tcW w:w="570" w:type="pct"/>
          </w:tcPr>
          <w:p w14:paraId="5EA1BA05" w14:textId="77777777" w:rsidR="001C0154" w:rsidRPr="0037083F" w:rsidRDefault="001C0154" w:rsidP="007945BA">
            <w:pPr>
              <w:jc w:val="center"/>
              <w:rPr>
                <w:rStyle w:val="SubtleEmphasis"/>
                <w:i/>
              </w:rPr>
            </w:pPr>
            <w:r w:rsidRPr="0037083F">
              <w:rPr>
                <w:rStyle w:val="SubtleEmphasis"/>
                <w:i/>
              </w:rPr>
              <w:t>2011</w:t>
            </w:r>
          </w:p>
        </w:tc>
        <w:tc>
          <w:tcPr>
            <w:tcW w:w="569" w:type="pct"/>
          </w:tcPr>
          <w:p w14:paraId="7D6A4859" w14:textId="77777777" w:rsidR="001C0154" w:rsidRPr="0037083F" w:rsidRDefault="001C0154" w:rsidP="007945BA">
            <w:pPr>
              <w:jc w:val="center"/>
              <w:rPr>
                <w:rStyle w:val="SubtleEmphasis"/>
                <w:i/>
              </w:rPr>
            </w:pPr>
            <w:r w:rsidRPr="0037083F">
              <w:rPr>
                <w:rStyle w:val="SubtleEmphasis"/>
                <w:i/>
              </w:rPr>
              <w:t>2012</w:t>
            </w:r>
          </w:p>
        </w:tc>
        <w:tc>
          <w:tcPr>
            <w:tcW w:w="570" w:type="pct"/>
          </w:tcPr>
          <w:p w14:paraId="71668C2B" w14:textId="77777777" w:rsidR="001C0154" w:rsidRPr="0037083F" w:rsidRDefault="001C0154" w:rsidP="007945BA">
            <w:pPr>
              <w:jc w:val="center"/>
              <w:rPr>
                <w:rStyle w:val="SubtleEmphasis"/>
                <w:i/>
              </w:rPr>
            </w:pPr>
            <w:r w:rsidRPr="0037083F">
              <w:rPr>
                <w:rStyle w:val="SubtleEmphasis"/>
                <w:i/>
              </w:rPr>
              <w:t>2013</w:t>
            </w:r>
          </w:p>
        </w:tc>
        <w:tc>
          <w:tcPr>
            <w:tcW w:w="569" w:type="pct"/>
          </w:tcPr>
          <w:p w14:paraId="061C47FC" w14:textId="77777777" w:rsidR="001C0154" w:rsidRPr="0037083F" w:rsidRDefault="001C0154" w:rsidP="007945BA">
            <w:pPr>
              <w:jc w:val="center"/>
              <w:rPr>
                <w:rStyle w:val="SubtleEmphasis"/>
                <w:i/>
              </w:rPr>
            </w:pPr>
            <w:r w:rsidRPr="0037083F">
              <w:rPr>
                <w:rStyle w:val="SubtleEmphasis"/>
                <w:i/>
              </w:rPr>
              <w:t>2014</w:t>
            </w:r>
          </w:p>
        </w:tc>
        <w:tc>
          <w:tcPr>
            <w:tcW w:w="570" w:type="pct"/>
          </w:tcPr>
          <w:p w14:paraId="0602337E" w14:textId="77777777" w:rsidR="001C0154" w:rsidRPr="0037083F" w:rsidRDefault="001C0154" w:rsidP="007945BA">
            <w:pPr>
              <w:jc w:val="center"/>
              <w:rPr>
                <w:rStyle w:val="SubtleEmphasis"/>
                <w:i/>
              </w:rPr>
            </w:pPr>
            <w:r w:rsidRPr="0037083F">
              <w:rPr>
                <w:rStyle w:val="SubtleEmphasis"/>
                <w:i/>
              </w:rPr>
              <w:t>cagr</w:t>
            </w:r>
          </w:p>
        </w:tc>
      </w:tr>
      <w:tr w:rsidR="001C0154" w:rsidRPr="0037083F" w14:paraId="0948E104" w14:textId="77777777" w:rsidTr="008C6D92">
        <w:tc>
          <w:tcPr>
            <w:tcW w:w="1014" w:type="pct"/>
          </w:tcPr>
          <w:p w14:paraId="077692CD" w14:textId="77777777" w:rsidR="001C0154" w:rsidRPr="0037083F" w:rsidRDefault="001C0154" w:rsidP="007945BA">
            <w:pPr>
              <w:jc w:val="left"/>
              <w:rPr>
                <w:rStyle w:val="SubtleEmphasis"/>
              </w:rPr>
            </w:pPr>
            <w:r w:rsidRPr="0037083F">
              <w:rPr>
                <w:rStyle w:val="SubtleEmphasis"/>
              </w:rPr>
              <w:t>Performances</w:t>
            </w:r>
          </w:p>
        </w:tc>
        <w:tc>
          <w:tcPr>
            <w:tcW w:w="569" w:type="pct"/>
          </w:tcPr>
          <w:p w14:paraId="6AEA6E61" w14:textId="77777777" w:rsidR="001C0154" w:rsidRPr="0037083F" w:rsidRDefault="001C0154" w:rsidP="007945BA">
            <w:pPr>
              <w:jc w:val="right"/>
              <w:rPr>
                <w:rStyle w:val="SubtleEmphasis"/>
              </w:rPr>
            </w:pPr>
            <w:r w:rsidRPr="0037083F">
              <w:rPr>
                <w:rStyle w:val="SubtleEmphasis"/>
              </w:rPr>
              <w:t>20</w:t>
            </w:r>
          </w:p>
        </w:tc>
        <w:tc>
          <w:tcPr>
            <w:tcW w:w="569" w:type="pct"/>
          </w:tcPr>
          <w:p w14:paraId="3E996A03" w14:textId="77777777" w:rsidR="001C0154" w:rsidRPr="0037083F" w:rsidRDefault="001C0154" w:rsidP="007945BA">
            <w:pPr>
              <w:jc w:val="right"/>
              <w:rPr>
                <w:rStyle w:val="SubtleEmphasis"/>
              </w:rPr>
            </w:pPr>
            <w:r w:rsidRPr="0037083F">
              <w:rPr>
                <w:rStyle w:val="SubtleEmphasis"/>
              </w:rPr>
              <w:t>21</w:t>
            </w:r>
          </w:p>
        </w:tc>
        <w:tc>
          <w:tcPr>
            <w:tcW w:w="570" w:type="pct"/>
          </w:tcPr>
          <w:p w14:paraId="1E84C8CA" w14:textId="77777777" w:rsidR="001C0154" w:rsidRPr="0037083F" w:rsidRDefault="001C0154" w:rsidP="007945BA">
            <w:pPr>
              <w:jc w:val="right"/>
              <w:rPr>
                <w:rStyle w:val="SubtleEmphasis"/>
              </w:rPr>
            </w:pPr>
            <w:r w:rsidRPr="0037083F">
              <w:rPr>
                <w:rStyle w:val="SubtleEmphasis"/>
              </w:rPr>
              <w:t>17</w:t>
            </w:r>
          </w:p>
        </w:tc>
        <w:tc>
          <w:tcPr>
            <w:tcW w:w="569" w:type="pct"/>
          </w:tcPr>
          <w:p w14:paraId="67179CBC" w14:textId="77777777" w:rsidR="001C0154" w:rsidRPr="0037083F" w:rsidRDefault="001C0154" w:rsidP="007945BA">
            <w:pPr>
              <w:jc w:val="right"/>
              <w:rPr>
                <w:rStyle w:val="SubtleEmphasis"/>
              </w:rPr>
            </w:pPr>
            <w:r w:rsidRPr="0037083F">
              <w:rPr>
                <w:rStyle w:val="SubtleEmphasis"/>
              </w:rPr>
              <w:t>13</w:t>
            </w:r>
          </w:p>
        </w:tc>
        <w:tc>
          <w:tcPr>
            <w:tcW w:w="570" w:type="pct"/>
          </w:tcPr>
          <w:p w14:paraId="0FE4D0B6" w14:textId="77777777" w:rsidR="001C0154" w:rsidRPr="0037083F" w:rsidRDefault="001C0154" w:rsidP="007945BA">
            <w:pPr>
              <w:jc w:val="right"/>
              <w:rPr>
                <w:rStyle w:val="SubtleEmphasis"/>
              </w:rPr>
            </w:pPr>
            <w:r w:rsidRPr="0037083F">
              <w:rPr>
                <w:rStyle w:val="SubtleEmphasis"/>
              </w:rPr>
              <w:t>18</w:t>
            </w:r>
          </w:p>
        </w:tc>
        <w:tc>
          <w:tcPr>
            <w:tcW w:w="569" w:type="pct"/>
          </w:tcPr>
          <w:p w14:paraId="5827859F" w14:textId="77777777" w:rsidR="001C0154" w:rsidRPr="0037083F" w:rsidRDefault="001C0154" w:rsidP="007945BA">
            <w:pPr>
              <w:jc w:val="right"/>
              <w:rPr>
                <w:rStyle w:val="SubtleEmphasis"/>
              </w:rPr>
            </w:pPr>
            <w:r w:rsidRPr="0037083F">
              <w:rPr>
                <w:rStyle w:val="SubtleEmphasis"/>
              </w:rPr>
              <w:t>15</w:t>
            </w:r>
          </w:p>
        </w:tc>
        <w:tc>
          <w:tcPr>
            <w:tcW w:w="570" w:type="pct"/>
          </w:tcPr>
          <w:p w14:paraId="7F3E04BE" w14:textId="77777777" w:rsidR="001C0154" w:rsidRPr="0037083F" w:rsidRDefault="00185A32" w:rsidP="007945BA">
            <w:pPr>
              <w:jc w:val="right"/>
              <w:rPr>
                <w:rStyle w:val="SubtleEmphasis"/>
              </w:rPr>
            </w:pPr>
            <w:r w:rsidRPr="0037083F">
              <w:rPr>
                <w:rStyle w:val="SubtleEmphasis"/>
              </w:rPr>
              <w:t>-</w:t>
            </w:r>
          </w:p>
        </w:tc>
      </w:tr>
      <w:tr w:rsidR="001C0154" w:rsidRPr="0037083F" w14:paraId="35A24860" w14:textId="77777777" w:rsidTr="008C6D92">
        <w:tc>
          <w:tcPr>
            <w:tcW w:w="1014" w:type="pct"/>
          </w:tcPr>
          <w:p w14:paraId="4BED10D2" w14:textId="77777777" w:rsidR="001C0154" w:rsidRPr="0037083F" w:rsidRDefault="001C0154" w:rsidP="007945BA">
            <w:pPr>
              <w:jc w:val="left"/>
              <w:rPr>
                <w:rStyle w:val="SubtleEmphasis"/>
              </w:rPr>
            </w:pPr>
            <w:r w:rsidRPr="0037083F">
              <w:rPr>
                <w:rStyle w:val="SubtleEmphasis"/>
              </w:rPr>
              <w:t>Paid attendance</w:t>
            </w:r>
          </w:p>
        </w:tc>
        <w:tc>
          <w:tcPr>
            <w:tcW w:w="569" w:type="pct"/>
          </w:tcPr>
          <w:p w14:paraId="60AB353C" w14:textId="77777777" w:rsidR="001C0154" w:rsidRPr="0037083F" w:rsidRDefault="001C0154" w:rsidP="007945BA">
            <w:pPr>
              <w:jc w:val="right"/>
              <w:rPr>
                <w:rStyle w:val="SubtleEmphasis"/>
              </w:rPr>
            </w:pPr>
            <w:r w:rsidRPr="0037083F">
              <w:rPr>
                <w:rStyle w:val="SubtleEmphasis"/>
              </w:rPr>
              <w:t>15,930</w:t>
            </w:r>
          </w:p>
        </w:tc>
        <w:tc>
          <w:tcPr>
            <w:tcW w:w="569" w:type="pct"/>
          </w:tcPr>
          <w:p w14:paraId="23261CAF" w14:textId="77777777" w:rsidR="001C0154" w:rsidRPr="0037083F" w:rsidRDefault="001C0154" w:rsidP="007945BA">
            <w:pPr>
              <w:jc w:val="right"/>
              <w:rPr>
                <w:rStyle w:val="SubtleEmphasis"/>
              </w:rPr>
            </w:pPr>
            <w:r w:rsidRPr="0037083F">
              <w:rPr>
                <w:rStyle w:val="SubtleEmphasis"/>
              </w:rPr>
              <w:t>15,068</w:t>
            </w:r>
          </w:p>
        </w:tc>
        <w:tc>
          <w:tcPr>
            <w:tcW w:w="570" w:type="pct"/>
          </w:tcPr>
          <w:p w14:paraId="08272FE8" w14:textId="77777777" w:rsidR="001C0154" w:rsidRPr="0037083F" w:rsidRDefault="001C0154" w:rsidP="007945BA">
            <w:pPr>
              <w:jc w:val="right"/>
              <w:rPr>
                <w:rStyle w:val="SubtleEmphasis"/>
              </w:rPr>
            </w:pPr>
            <w:r w:rsidRPr="0037083F">
              <w:rPr>
                <w:rStyle w:val="SubtleEmphasis"/>
              </w:rPr>
              <w:t>12,334</w:t>
            </w:r>
          </w:p>
        </w:tc>
        <w:tc>
          <w:tcPr>
            <w:tcW w:w="569" w:type="pct"/>
          </w:tcPr>
          <w:p w14:paraId="626591F3" w14:textId="77777777" w:rsidR="001C0154" w:rsidRPr="0037083F" w:rsidRDefault="001C0154" w:rsidP="007945BA">
            <w:pPr>
              <w:jc w:val="right"/>
              <w:rPr>
                <w:rStyle w:val="SubtleEmphasis"/>
              </w:rPr>
            </w:pPr>
            <w:r w:rsidRPr="0037083F">
              <w:rPr>
                <w:rStyle w:val="SubtleEmphasis"/>
              </w:rPr>
              <w:t>13,095</w:t>
            </w:r>
          </w:p>
        </w:tc>
        <w:tc>
          <w:tcPr>
            <w:tcW w:w="570" w:type="pct"/>
          </w:tcPr>
          <w:p w14:paraId="6D9CF9BB" w14:textId="77777777" w:rsidR="001C0154" w:rsidRPr="0037083F" w:rsidRDefault="001C0154" w:rsidP="007945BA">
            <w:pPr>
              <w:jc w:val="right"/>
              <w:rPr>
                <w:rStyle w:val="SubtleEmphasis"/>
              </w:rPr>
            </w:pPr>
            <w:r w:rsidRPr="0037083F">
              <w:rPr>
                <w:rStyle w:val="SubtleEmphasis"/>
              </w:rPr>
              <w:t>15,290</w:t>
            </w:r>
          </w:p>
        </w:tc>
        <w:tc>
          <w:tcPr>
            <w:tcW w:w="569" w:type="pct"/>
          </w:tcPr>
          <w:p w14:paraId="3A256EB3" w14:textId="77777777" w:rsidR="001C0154" w:rsidRPr="0037083F" w:rsidRDefault="001C0154" w:rsidP="007945BA">
            <w:pPr>
              <w:jc w:val="right"/>
              <w:rPr>
                <w:rStyle w:val="SubtleEmphasis"/>
              </w:rPr>
            </w:pPr>
            <w:r w:rsidRPr="0037083F">
              <w:rPr>
                <w:rStyle w:val="SubtleEmphasis"/>
              </w:rPr>
              <w:t>12,879</w:t>
            </w:r>
          </w:p>
        </w:tc>
        <w:tc>
          <w:tcPr>
            <w:tcW w:w="570" w:type="pct"/>
          </w:tcPr>
          <w:p w14:paraId="491494EE" w14:textId="77777777" w:rsidR="001C0154" w:rsidRPr="0037083F" w:rsidRDefault="001C0154" w:rsidP="007945BA">
            <w:pPr>
              <w:jc w:val="right"/>
              <w:rPr>
                <w:rStyle w:val="SubtleEmphasis"/>
              </w:rPr>
            </w:pPr>
            <w:r w:rsidRPr="0037083F">
              <w:rPr>
                <w:rStyle w:val="SubtleEmphasis"/>
              </w:rPr>
              <w:t>-4.16</w:t>
            </w:r>
          </w:p>
        </w:tc>
      </w:tr>
      <w:tr w:rsidR="001C0154" w:rsidRPr="0037083F" w14:paraId="573426BF" w14:textId="77777777" w:rsidTr="008C6D92">
        <w:tc>
          <w:tcPr>
            <w:tcW w:w="1014" w:type="pct"/>
          </w:tcPr>
          <w:p w14:paraId="2DBF6384" w14:textId="77777777" w:rsidR="001C0154" w:rsidRPr="0037083F" w:rsidRDefault="001C0154" w:rsidP="007945BA">
            <w:pPr>
              <w:jc w:val="left"/>
              <w:rPr>
                <w:rStyle w:val="SubtleEmphasis"/>
              </w:rPr>
            </w:pPr>
            <w:r w:rsidRPr="0037083F">
              <w:rPr>
                <w:rStyle w:val="SubtleEmphasis"/>
              </w:rPr>
              <w:t>Box office</w:t>
            </w:r>
          </w:p>
        </w:tc>
        <w:tc>
          <w:tcPr>
            <w:tcW w:w="569" w:type="pct"/>
          </w:tcPr>
          <w:p w14:paraId="22599439" w14:textId="77777777" w:rsidR="001C0154" w:rsidRPr="0037083F" w:rsidRDefault="001C0154" w:rsidP="007945BA">
            <w:pPr>
              <w:jc w:val="right"/>
              <w:rPr>
                <w:rStyle w:val="SubtleEmphasis"/>
              </w:rPr>
            </w:pPr>
            <w:r w:rsidRPr="0037083F">
              <w:rPr>
                <w:rStyle w:val="SubtleEmphasis"/>
              </w:rPr>
              <w:t>1,492</w:t>
            </w:r>
          </w:p>
        </w:tc>
        <w:tc>
          <w:tcPr>
            <w:tcW w:w="569" w:type="pct"/>
          </w:tcPr>
          <w:p w14:paraId="61981D4E" w14:textId="77777777" w:rsidR="001C0154" w:rsidRPr="0037083F" w:rsidRDefault="001C0154" w:rsidP="007945BA">
            <w:pPr>
              <w:jc w:val="right"/>
              <w:rPr>
                <w:rStyle w:val="SubtleEmphasis"/>
              </w:rPr>
            </w:pPr>
            <w:r w:rsidRPr="0037083F">
              <w:rPr>
                <w:rStyle w:val="SubtleEmphasis"/>
              </w:rPr>
              <w:t>1,505</w:t>
            </w:r>
          </w:p>
        </w:tc>
        <w:tc>
          <w:tcPr>
            <w:tcW w:w="570" w:type="pct"/>
          </w:tcPr>
          <w:p w14:paraId="23A927EF" w14:textId="77777777" w:rsidR="001C0154" w:rsidRPr="0037083F" w:rsidRDefault="001C0154" w:rsidP="007945BA">
            <w:pPr>
              <w:jc w:val="right"/>
              <w:rPr>
                <w:rStyle w:val="SubtleEmphasis"/>
              </w:rPr>
            </w:pPr>
            <w:r w:rsidRPr="0037083F">
              <w:rPr>
                <w:rStyle w:val="SubtleEmphasis"/>
              </w:rPr>
              <w:t>1,220</w:t>
            </w:r>
          </w:p>
        </w:tc>
        <w:tc>
          <w:tcPr>
            <w:tcW w:w="569" w:type="pct"/>
          </w:tcPr>
          <w:p w14:paraId="2B6DB333" w14:textId="77777777" w:rsidR="001C0154" w:rsidRPr="0037083F" w:rsidRDefault="001C0154" w:rsidP="007945BA">
            <w:pPr>
              <w:jc w:val="right"/>
              <w:rPr>
                <w:rStyle w:val="SubtleEmphasis"/>
              </w:rPr>
            </w:pPr>
            <w:r w:rsidRPr="0037083F">
              <w:rPr>
                <w:rStyle w:val="SubtleEmphasis"/>
              </w:rPr>
              <w:t>1,230</w:t>
            </w:r>
          </w:p>
        </w:tc>
        <w:tc>
          <w:tcPr>
            <w:tcW w:w="570" w:type="pct"/>
          </w:tcPr>
          <w:p w14:paraId="2A8067EC" w14:textId="77777777" w:rsidR="001C0154" w:rsidRPr="0037083F" w:rsidRDefault="001C0154" w:rsidP="007945BA">
            <w:pPr>
              <w:jc w:val="right"/>
              <w:rPr>
                <w:rStyle w:val="SubtleEmphasis"/>
              </w:rPr>
            </w:pPr>
            <w:r w:rsidRPr="0037083F">
              <w:rPr>
                <w:rStyle w:val="SubtleEmphasis"/>
              </w:rPr>
              <w:t>1,330</w:t>
            </w:r>
          </w:p>
        </w:tc>
        <w:tc>
          <w:tcPr>
            <w:tcW w:w="569" w:type="pct"/>
          </w:tcPr>
          <w:p w14:paraId="1B1F8BA6" w14:textId="77777777" w:rsidR="001C0154" w:rsidRPr="0037083F" w:rsidRDefault="001C0154" w:rsidP="007945BA">
            <w:pPr>
              <w:jc w:val="right"/>
              <w:rPr>
                <w:rStyle w:val="SubtleEmphasis"/>
              </w:rPr>
            </w:pPr>
            <w:r w:rsidRPr="0037083F">
              <w:rPr>
                <w:rStyle w:val="SubtleEmphasis"/>
              </w:rPr>
              <w:t>1,322</w:t>
            </w:r>
          </w:p>
        </w:tc>
        <w:tc>
          <w:tcPr>
            <w:tcW w:w="570" w:type="pct"/>
          </w:tcPr>
          <w:p w14:paraId="243D1AA6" w14:textId="77777777" w:rsidR="001C0154" w:rsidRPr="0037083F" w:rsidRDefault="001C0154" w:rsidP="007945BA">
            <w:pPr>
              <w:jc w:val="right"/>
              <w:rPr>
                <w:rStyle w:val="SubtleEmphasis"/>
              </w:rPr>
            </w:pPr>
            <w:r w:rsidRPr="0037083F">
              <w:rPr>
                <w:rStyle w:val="SubtleEmphasis"/>
              </w:rPr>
              <w:t>-2.38</w:t>
            </w:r>
          </w:p>
        </w:tc>
      </w:tr>
    </w:tbl>
    <w:p w14:paraId="06BF626E" w14:textId="77777777" w:rsidR="001C0154" w:rsidRPr="0037083F" w:rsidRDefault="001C0154" w:rsidP="001C0154"/>
    <w:p w14:paraId="772FBECB" w14:textId="77777777" w:rsidR="001C0154" w:rsidRPr="0037083F" w:rsidRDefault="001C0154" w:rsidP="001C0154">
      <w:r w:rsidRPr="0037083F">
        <w:t>Subscribers responded positively to productions of less familiar works.  The following table shows that a higher number of subscribers attend performances of less familiar works and make up a higher proportion of the audience.  Individual ticket buyers are less likely to attend a less familiar opera.  Overall, audiences typically pay more to attend a more popular opera.</w:t>
      </w:r>
    </w:p>
    <w:p w14:paraId="7DB771B8" w14:textId="77777777" w:rsidR="001C0154" w:rsidRPr="0037083F" w:rsidRDefault="001C0154" w:rsidP="001C0154">
      <w:r w:rsidRPr="0037083F">
        <w:t>Revenue in 2014 held up despite the lower audience size.  This was a consequence of the average ticket price rising by 18 percent from $87 to $102 after having declined 7 percent the prior year.</w:t>
      </w:r>
    </w:p>
    <w:p w14:paraId="0192A957" w14:textId="77777777" w:rsidR="00203AC2" w:rsidRPr="0037083F" w:rsidRDefault="00203AC2">
      <w:pPr>
        <w:spacing w:line="276" w:lineRule="auto"/>
        <w:jc w:val="left"/>
        <w:rPr>
          <w:rFonts w:cstheme="minorBidi"/>
          <w:b/>
          <w:bCs/>
          <w:sz w:val="20"/>
          <w:szCs w:val="18"/>
        </w:rPr>
      </w:pPr>
      <w:bookmarkStart w:id="820" w:name="_Toc425938598"/>
      <w:bookmarkStart w:id="821" w:name="_Toc429670891"/>
      <w:r w:rsidRPr="0037083F">
        <w:br w:type="page"/>
      </w:r>
    </w:p>
    <w:p w14:paraId="72772E11" w14:textId="60F981CD" w:rsidR="001C0154" w:rsidRPr="0037083F" w:rsidRDefault="001C0154" w:rsidP="001C0154">
      <w:pPr>
        <w:pStyle w:val="Caption"/>
        <w:ind w:left="1440" w:hanging="1440"/>
      </w:pPr>
      <w:r w:rsidRPr="0037083F">
        <w:t>Exhibit 6.92</w:t>
      </w:r>
      <w:r w:rsidRPr="0037083F">
        <w:tab/>
        <w:t xml:space="preserve">WAO: composition of mainstage </w:t>
      </w:r>
      <w:r w:rsidR="007E251C" w:rsidRPr="0037083F">
        <w:t xml:space="preserve">box office </w:t>
      </w:r>
      <w:r w:rsidRPr="0037083F">
        <w:t>by category per performance 2009 to 2014 ($, number, percent)</w:t>
      </w:r>
      <w:bookmarkEnd w:id="820"/>
      <w:bookmarkEnd w:id="821"/>
    </w:p>
    <w:p w14:paraId="612F3C9C" w14:textId="77777777" w:rsidR="001C0154" w:rsidRPr="0037083F" w:rsidRDefault="001C0154" w:rsidP="00272043">
      <w:pPr>
        <w:spacing w:after="120"/>
        <w:rPr>
          <w:i/>
          <w:sz w:val="20"/>
        </w:rPr>
      </w:pPr>
      <w:r w:rsidRPr="0037083F">
        <w:rPr>
          <w:i/>
          <w:sz w:val="20"/>
        </w:rPr>
        <w:t>Popular</w:t>
      </w:r>
    </w:p>
    <w:tbl>
      <w:tblPr>
        <w:tblStyle w:val="TableGrid"/>
        <w:tblW w:w="5000" w:type="pct"/>
        <w:tblLook w:val="04A0" w:firstRow="1" w:lastRow="0" w:firstColumn="1" w:lastColumn="0" w:noHBand="0" w:noVBand="1"/>
        <w:tblDescription w:val="WAO: composition of mainstage box office by category per performance 2009 to 2014 ($, number, percent) - popular"/>
      </w:tblPr>
      <w:tblGrid>
        <w:gridCol w:w="1804"/>
        <w:gridCol w:w="1803"/>
        <w:gridCol w:w="1803"/>
        <w:gridCol w:w="1803"/>
        <w:gridCol w:w="1803"/>
      </w:tblGrid>
      <w:tr w:rsidR="001C0154" w:rsidRPr="0037083F" w14:paraId="66A367D2" w14:textId="77777777" w:rsidTr="00645FA6">
        <w:trPr>
          <w:tblHeader/>
        </w:trPr>
        <w:tc>
          <w:tcPr>
            <w:tcW w:w="1000" w:type="pct"/>
          </w:tcPr>
          <w:p w14:paraId="6C350A68" w14:textId="77777777" w:rsidR="001C0154" w:rsidRPr="0037083F" w:rsidRDefault="001C0154" w:rsidP="007945BA">
            <w:pPr>
              <w:jc w:val="center"/>
              <w:rPr>
                <w:rStyle w:val="SubtleEmphasis"/>
                <w:i/>
                <w:szCs w:val="20"/>
              </w:rPr>
            </w:pPr>
            <w:r w:rsidRPr="0037083F">
              <w:rPr>
                <w:rStyle w:val="SubtleEmphasis"/>
                <w:i/>
                <w:szCs w:val="20"/>
              </w:rPr>
              <w:t>Year</w:t>
            </w:r>
          </w:p>
        </w:tc>
        <w:tc>
          <w:tcPr>
            <w:tcW w:w="1000" w:type="pct"/>
          </w:tcPr>
          <w:p w14:paraId="49DD1A89" w14:textId="77777777" w:rsidR="001C0154" w:rsidRPr="0037083F" w:rsidRDefault="001C0154" w:rsidP="007945BA">
            <w:pPr>
              <w:jc w:val="center"/>
              <w:rPr>
                <w:rStyle w:val="SubtleEmphasis"/>
                <w:i/>
                <w:szCs w:val="20"/>
              </w:rPr>
            </w:pPr>
            <w:r w:rsidRPr="0037083F">
              <w:rPr>
                <w:rStyle w:val="SubtleEmphasis"/>
                <w:i/>
                <w:szCs w:val="20"/>
              </w:rPr>
              <w:t>Average ticket price</w:t>
            </w:r>
          </w:p>
        </w:tc>
        <w:tc>
          <w:tcPr>
            <w:tcW w:w="1000" w:type="pct"/>
          </w:tcPr>
          <w:p w14:paraId="424FE332" w14:textId="77777777" w:rsidR="001C0154" w:rsidRPr="0037083F" w:rsidRDefault="001C0154" w:rsidP="007945BA">
            <w:pPr>
              <w:jc w:val="center"/>
              <w:rPr>
                <w:rStyle w:val="SubtleEmphasis"/>
                <w:i/>
                <w:szCs w:val="20"/>
              </w:rPr>
            </w:pPr>
            <w:r w:rsidRPr="0037083F">
              <w:rPr>
                <w:rStyle w:val="SubtleEmphasis"/>
                <w:i/>
                <w:szCs w:val="20"/>
              </w:rPr>
              <w:t>Average number of attendees</w:t>
            </w:r>
          </w:p>
        </w:tc>
        <w:tc>
          <w:tcPr>
            <w:tcW w:w="1000" w:type="pct"/>
          </w:tcPr>
          <w:p w14:paraId="0DCBBE73" w14:textId="77777777" w:rsidR="001C0154" w:rsidRPr="0037083F" w:rsidRDefault="001C0154" w:rsidP="007945BA">
            <w:pPr>
              <w:jc w:val="center"/>
              <w:rPr>
                <w:rStyle w:val="SubtleEmphasis"/>
                <w:i/>
                <w:szCs w:val="20"/>
              </w:rPr>
            </w:pPr>
            <w:r w:rsidRPr="0037083F">
              <w:rPr>
                <w:rStyle w:val="SubtleEmphasis"/>
                <w:i/>
                <w:szCs w:val="20"/>
              </w:rPr>
              <w:t>Average number of subscribers</w:t>
            </w:r>
          </w:p>
        </w:tc>
        <w:tc>
          <w:tcPr>
            <w:tcW w:w="1000" w:type="pct"/>
          </w:tcPr>
          <w:p w14:paraId="5C55E79D" w14:textId="77777777" w:rsidR="001C0154" w:rsidRPr="0037083F" w:rsidRDefault="001C0154" w:rsidP="007945BA">
            <w:pPr>
              <w:jc w:val="center"/>
              <w:rPr>
                <w:rStyle w:val="SubtleEmphasis"/>
                <w:i/>
                <w:szCs w:val="20"/>
              </w:rPr>
            </w:pPr>
            <w:r w:rsidRPr="0037083F">
              <w:rPr>
                <w:rStyle w:val="SubtleEmphasis"/>
                <w:i/>
                <w:szCs w:val="20"/>
              </w:rPr>
              <w:t>Percent subscribers</w:t>
            </w:r>
          </w:p>
        </w:tc>
      </w:tr>
      <w:tr w:rsidR="001C0154" w:rsidRPr="0037083F" w14:paraId="20076ABC" w14:textId="77777777" w:rsidTr="007945BA">
        <w:tc>
          <w:tcPr>
            <w:tcW w:w="1000" w:type="pct"/>
          </w:tcPr>
          <w:p w14:paraId="25D2D1CF" w14:textId="77777777" w:rsidR="001C0154" w:rsidRPr="0037083F" w:rsidRDefault="001C0154" w:rsidP="007945BA">
            <w:pPr>
              <w:jc w:val="left"/>
              <w:rPr>
                <w:rStyle w:val="SubtleEmphasis"/>
                <w:szCs w:val="20"/>
              </w:rPr>
            </w:pPr>
            <w:r w:rsidRPr="0037083F">
              <w:rPr>
                <w:rStyle w:val="SubtleEmphasis"/>
                <w:szCs w:val="20"/>
              </w:rPr>
              <w:t>2009</w:t>
            </w:r>
          </w:p>
        </w:tc>
        <w:tc>
          <w:tcPr>
            <w:tcW w:w="1000" w:type="pct"/>
          </w:tcPr>
          <w:p w14:paraId="23C7C8F8" w14:textId="77777777" w:rsidR="001C0154" w:rsidRPr="0037083F" w:rsidRDefault="001C0154" w:rsidP="007945BA">
            <w:pPr>
              <w:jc w:val="right"/>
              <w:rPr>
                <w:rStyle w:val="SubtleEmphasis"/>
                <w:szCs w:val="20"/>
              </w:rPr>
            </w:pPr>
            <w:r w:rsidRPr="0037083F">
              <w:rPr>
                <w:rStyle w:val="SubtleEmphasis"/>
                <w:szCs w:val="20"/>
              </w:rPr>
              <w:t>97</w:t>
            </w:r>
          </w:p>
        </w:tc>
        <w:tc>
          <w:tcPr>
            <w:tcW w:w="1000" w:type="pct"/>
          </w:tcPr>
          <w:p w14:paraId="4275929B" w14:textId="77777777" w:rsidR="001C0154" w:rsidRPr="0037083F" w:rsidRDefault="001C0154" w:rsidP="007945BA">
            <w:pPr>
              <w:jc w:val="right"/>
              <w:rPr>
                <w:rStyle w:val="SubtleEmphasis"/>
                <w:szCs w:val="20"/>
              </w:rPr>
            </w:pPr>
            <w:r w:rsidRPr="0037083F">
              <w:rPr>
                <w:rStyle w:val="SubtleEmphasis"/>
                <w:szCs w:val="20"/>
              </w:rPr>
              <w:t>812</w:t>
            </w:r>
          </w:p>
        </w:tc>
        <w:tc>
          <w:tcPr>
            <w:tcW w:w="1000" w:type="pct"/>
          </w:tcPr>
          <w:p w14:paraId="33862D36" w14:textId="77777777" w:rsidR="001C0154" w:rsidRPr="0037083F" w:rsidRDefault="001C0154" w:rsidP="007945BA">
            <w:pPr>
              <w:jc w:val="right"/>
              <w:rPr>
                <w:rStyle w:val="SubtleEmphasis"/>
                <w:szCs w:val="20"/>
              </w:rPr>
            </w:pPr>
            <w:r w:rsidRPr="0037083F">
              <w:rPr>
                <w:rStyle w:val="SubtleEmphasis"/>
                <w:szCs w:val="20"/>
              </w:rPr>
              <w:t>357</w:t>
            </w:r>
          </w:p>
        </w:tc>
        <w:tc>
          <w:tcPr>
            <w:tcW w:w="1000" w:type="pct"/>
          </w:tcPr>
          <w:p w14:paraId="3D812F7C" w14:textId="77777777" w:rsidR="001C0154" w:rsidRPr="0037083F" w:rsidRDefault="001C0154" w:rsidP="007945BA">
            <w:pPr>
              <w:jc w:val="right"/>
              <w:rPr>
                <w:rStyle w:val="SubtleEmphasis"/>
                <w:szCs w:val="20"/>
              </w:rPr>
            </w:pPr>
            <w:r w:rsidRPr="0037083F">
              <w:rPr>
                <w:rStyle w:val="SubtleEmphasis"/>
                <w:szCs w:val="20"/>
              </w:rPr>
              <w:t>44</w:t>
            </w:r>
          </w:p>
        </w:tc>
      </w:tr>
      <w:tr w:rsidR="001C0154" w:rsidRPr="0037083F" w14:paraId="34FA37B0" w14:textId="77777777" w:rsidTr="007945BA">
        <w:tc>
          <w:tcPr>
            <w:tcW w:w="1000" w:type="pct"/>
          </w:tcPr>
          <w:p w14:paraId="57967B19" w14:textId="77777777" w:rsidR="001C0154" w:rsidRPr="0037083F" w:rsidRDefault="001C0154" w:rsidP="007945BA">
            <w:pPr>
              <w:jc w:val="left"/>
              <w:rPr>
                <w:rStyle w:val="SubtleEmphasis"/>
                <w:szCs w:val="20"/>
              </w:rPr>
            </w:pPr>
            <w:r w:rsidRPr="0037083F">
              <w:rPr>
                <w:rStyle w:val="SubtleEmphasis"/>
                <w:szCs w:val="20"/>
              </w:rPr>
              <w:t>2010</w:t>
            </w:r>
          </w:p>
        </w:tc>
        <w:tc>
          <w:tcPr>
            <w:tcW w:w="1000" w:type="pct"/>
          </w:tcPr>
          <w:p w14:paraId="42FD4EE4" w14:textId="77777777" w:rsidR="001C0154" w:rsidRPr="0037083F" w:rsidRDefault="001C0154" w:rsidP="007945BA">
            <w:pPr>
              <w:jc w:val="right"/>
              <w:rPr>
                <w:rStyle w:val="SubtleEmphasis"/>
                <w:szCs w:val="20"/>
              </w:rPr>
            </w:pPr>
            <w:r w:rsidRPr="0037083F">
              <w:rPr>
                <w:rStyle w:val="SubtleEmphasis"/>
                <w:szCs w:val="20"/>
              </w:rPr>
              <w:t>102</w:t>
            </w:r>
          </w:p>
        </w:tc>
        <w:tc>
          <w:tcPr>
            <w:tcW w:w="1000" w:type="pct"/>
          </w:tcPr>
          <w:p w14:paraId="0AC84E62" w14:textId="77777777" w:rsidR="001C0154" w:rsidRPr="0037083F" w:rsidRDefault="001C0154" w:rsidP="007945BA">
            <w:pPr>
              <w:jc w:val="right"/>
              <w:rPr>
                <w:rStyle w:val="SubtleEmphasis"/>
                <w:szCs w:val="20"/>
              </w:rPr>
            </w:pPr>
            <w:r w:rsidRPr="0037083F">
              <w:rPr>
                <w:rStyle w:val="SubtleEmphasis"/>
                <w:szCs w:val="20"/>
              </w:rPr>
              <w:t>863</w:t>
            </w:r>
          </w:p>
        </w:tc>
        <w:tc>
          <w:tcPr>
            <w:tcW w:w="1000" w:type="pct"/>
          </w:tcPr>
          <w:p w14:paraId="4173B901" w14:textId="77777777" w:rsidR="001C0154" w:rsidRPr="0037083F" w:rsidRDefault="001C0154" w:rsidP="007945BA">
            <w:pPr>
              <w:jc w:val="right"/>
              <w:rPr>
                <w:rStyle w:val="SubtleEmphasis"/>
                <w:szCs w:val="20"/>
              </w:rPr>
            </w:pPr>
            <w:r w:rsidRPr="0037083F">
              <w:rPr>
                <w:rStyle w:val="SubtleEmphasis"/>
                <w:szCs w:val="20"/>
              </w:rPr>
              <w:t>326</w:t>
            </w:r>
          </w:p>
        </w:tc>
        <w:tc>
          <w:tcPr>
            <w:tcW w:w="1000" w:type="pct"/>
          </w:tcPr>
          <w:p w14:paraId="0F8D2612" w14:textId="77777777" w:rsidR="001C0154" w:rsidRPr="0037083F" w:rsidRDefault="001C0154" w:rsidP="007945BA">
            <w:pPr>
              <w:jc w:val="right"/>
              <w:rPr>
                <w:rStyle w:val="SubtleEmphasis"/>
                <w:szCs w:val="20"/>
              </w:rPr>
            </w:pPr>
            <w:r w:rsidRPr="0037083F">
              <w:rPr>
                <w:rStyle w:val="SubtleEmphasis"/>
                <w:szCs w:val="20"/>
              </w:rPr>
              <w:t>38</w:t>
            </w:r>
          </w:p>
        </w:tc>
      </w:tr>
      <w:tr w:rsidR="001C0154" w:rsidRPr="0037083F" w14:paraId="6E2AC49C" w14:textId="77777777" w:rsidTr="007945BA">
        <w:tc>
          <w:tcPr>
            <w:tcW w:w="1000" w:type="pct"/>
          </w:tcPr>
          <w:p w14:paraId="7E3728C9" w14:textId="77777777" w:rsidR="001C0154" w:rsidRPr="0037083F" w:rsidRDefault="001C0154" w:rsidP="007945BA">
            <w:pPr>
              <w:jc w:val="left"/>
              <w:rPr>
                <w:rStyle w:val="SubtleEmphasis"/>
                <w:szCs w:val="20"/>
              </w:rPr>
            </w:pPr>
            <w:r w:rsidRPr="0037083F">
              <w:rPr>
                <w:rStyle w:val="SubtleEmphasis"/>
                <w:szCs w:val="20"/>
              </w:rPr>
              <w:t>2011</w:t>
            </w:r>
          </w:p>
        </w:tc>
        <w:tc>
          <w:tcPr>
            <w:tcW w:w="1000" w:type="pct"/>
          </w:tcPr>
          <w:p w14:paraId="25249CA9" w14:textId="77777777" w:rsidR="001C0154" w:rsidRPr="0037083F" w:rsidRDefault="001C0154" w:rsidP="007945BA">
            <w:pPr>
              <w:jc w:val="right"/>
              <w:rPr>
                <w:rStyle w:val="SubtleEmphasis"/>
                <w:szCs w:val="20"/>
              </w:rPr>
            </w:pPr>
            <w:r w:rsidRPr="0037083F">
              <w:rPr>
                <w:rStyle w:val="SubtleEmphasis"/>
                <w:szCs w:val="20"/>
              </w:rPr>
              <w:t>102</w:t>
            </w:r>
          </w:p>
        </w:tc>
        <w:tc>
          <w:tcPr>
            <w:tcW w:w="1000" w:type="pct"/>
          </w:tcPr>
          <w:p w14:paraId="089AB9C4" w14:textId="77777777" w:rsidR="001C0154" w:rsidRPr="0037083F" w:rsidRDefault="001C0154" w:rsidP="007945BA">
            <w:pPr>
              <w:jc w:val="right"/>
              <w:rPr>
                <w:rStyle w:val="SubtleEmphasis"/>
                <w:szCs w:val="20"/>
              </w:rPr>
            </w:pPr>
            <w:r w:rsidRPr="0037083F">
              <w:rPr>
                <w:rStyle w:val="SubtleEmphasis"/>
                <w:szCs w:val="20"/>
              </w:rPr>
              <w:t>748</w:t>
            </w:r>
          </w:p>
        </w:tc>
        <w:tc>
          <w:tcPr>
            <w:tcW w:w="1000" w:type="pct"/>
          </w:tcPr>
          <w:p w14:paraId="32D55AC9" w14:textId="77777777" w:rsidR="001C0154" w:rsidRPr="0037083F" w:rsidRDefault="001C0154" w:rsidP="007945BA">
            <w:pPr>
              <w:jc w:val="right"/>
              <w:rPr>
                <w:rStyle w:val="SubtleEmphasis"/>
                <w:szCs w:val="20"/>
              </w:rPr>
            </w:pPr>
            <w:r w:rsidRPr="0037083F">
              <w:rPr>
                <w:rStyle w:val="SubtleEmphasis"/>
                <w:szCs w:val="20"/>
              </w:rPr>
              <w:t>307</w:t>
            </w:r>
          </w:p>
        </w:tc>
        <w:tc>
          <w:tcPr>
            <w:tcW w:w="1000" w:type="pct"/>
          </w:tcPr>
          <w:p w14:paraId="3E08AEE8" w14:textId="77777777" w:rsidR="001C0154" w:rsidRPr="0037083F" w:rsidRDefault="001C0154" w:rsidP="007945BA">
            <w:pPr>
              <w:jc w:val="right"/>
              <w:rPr>
                <w:rStyle w:val="SubtleEmphasis"/>
                <w:szCs w:val="20"/>
              </w:rPr>
            </w:pPr>
            <w:r w:rsidRPr="0037083F">
              <w:rPr>
                <w:rStyle w:val="SubtleEmphasis"/>
                <w:szCs w:val="20"/>
              </w:rPr>
              <w:t>41</w:t>
            </w:r>
          </w:p>
        </w:tc>
      </w:tr>
      <w:tr w:rsidR="001C0154" w:rsidRPr="0037083F" w14:paraId="269BB6E0" w14:textId="77777777" w:rsidTr="007945BA">
        <w:tc>
          <w:tcPr>
            <w:tcW w:w="1000" w:type="pct"/>
          </w:tcPr>
          <w:p w14:paraId="79C575B3" w14:textId="77777777" w:rsidR="001C0154" w:rsidRPr="0037083F" w:rsidRDefault="001C0154" w:rsidP="007945BA">
            <w:pPr>
              <w:jc w:val="left"/>
              <w:rPr>
                <w:rStyle w:val="SubtleEmphasis"/>
                <w:szCs w:val="20"/>
              </w:rPr>
            </w:pPr>
            <w:r w:rsidRPr="0037083F">
              <w:rPr>
                <w:rStyle w:val="SubtleEmphasis"/>
                <w:szCs w:val="20"/>
              </w:rPr>
              <w:t>2012</w:t>
            </w:r>
          </w:p>
        </w:tc>
        <w:tc>
          <w:tcPr>
            <w:tcW w:w="1000" w:type="pct"/>
          </w:tcPr>
          <w:p w14:paraId="27415CEC" w14:textId="77777777" w:rsidR="001C0154" w:rsidRPr="0037083F" w:rsidRDefault="001C0154" w:rsidP="007945BA">
            <w:pPr>
              <w:jc w:val="right"/>
              <w:rPr>
                <w:rStyle w:val="SubtleEmphasis"/>
                <w:szCs w:val="20"/>
              </w:rPr>
            </w:pPr>
            <w:r w:rsidRPr="0037083F">
              <w:rPr>
                <w:rStyle w:val="SubtleEmphasis"/>
                <w:szCs w:val="20"/>
              </w:rPr>
              <w:t>98</w:t>
            </w:r>
          </w:p>
        </w:tc>
        <w:tc>
          <w:tcPr>
            <w:tcW w:w="1000" w:type="pct"/>
          </w:tcPr>
          <w:p w14:paraId="11969E2F" w14:textId="77777777" w:rsidR="001C0154" w:rsidRPr="0037083F" w:rsidRDefault="001C0154" w:rsidP="007945BA">
            <w:pPr>
              <w:jc w:val="right"/>
              <w:rPr>
                <w:rStyle w:val="SubtleEmphasis"/>
                <w:szCs w:val="20"/>
              </w:rPr>
            </w:pPr>
            <w:r w:rsidRPr="0037083F">
              <w:rPr>
                <w:rStyle w:val="SubtleEmphasis"/>
                <w:szCs w:val="20"/>
              </w:rPr>
              <w:t>962</w:t>
            </w:r>
          </w:p>
        </w:tc>
        <w:tc>
          <w:tcPr>
            <w:tcW w:w="1000" w:type="pct"/>
          </w:tcPr>
          <w:p w14:paraId="5A3F1962" w14:textId="77777777" w:rsidR="001C0154" w:rsidRPr="0037083F" w:rsidRDefault="001C0154" w:rsidP="007945BA">
            <w:pPr>
              <w:jc w:val="right"/>
              <w:rPr>
                <w:rStyle w:val="SubtleEmphasis"/>
                <w:szCs w:val="20"/>
              </w:rPr>
            </w:pPr>
            <w:r w:rsidRPr="0037083F">
              <w:rPr>
                <w:rStyle w:val="SubtleEmphasis"/>
                <w:szCs w:val="20"/>
              </w:rPr>
              <w:t>355</w:t>
            </w:r>
          </w:p>
        </w:tc>
        <w:tc>
          <w:tcPr>
            <w:tcW w:w="1000" w:type="pct"/>
          </w:tcPr>
          <w:p w14:paraId="41BDBA2A" w14:textId="77777777" w:rsidR="001C0154" w:rsidRPr="0037083F" w:rsidRDefault="001C0154" w:rsidP="007945BA">
            <w:pPr>
              <w:jc w:val="right"/>
              <w:rPr>
                <w:rStyle w:val="SubtleEmphasis"/>
                <w:szCs w:val="20"/>
              </w:rPr>
            </w:pPr>
            <w:r w:rsidRPr="0037083F">
              <w:rPr>
                <w:rStyle w:val="SubtleEmphasis"/>
                <w:szCs w:val="20"/>
              </w:rPr>
              <w:t>37</w:t>
            </w:r>
          </w:p>
        </w:tc>
      </w:tr>
      <w:tr w:rsidR="001C0154" w:rsidRPr="0037083F" w14:paraId="108AF94D" w14:textId="77777777" w:rsidTr="007945BA">
        <w:tc>
          <w:tcPr>
            <w:tcW w:w="1000" w:type="pct"/>
          </w:tcPr>
          <w:p w14:paraId="3EC36C24" w14:textId="77777777" w:rsidR="001C0154" w:rsidRPr="0037083F" w:rsidRDefault="001C0154" w:rsidP="007945BA">
            <w:pPr>
              <w:jc w:val="left"/>
              <w:rPr>
                <w:rStyle w:val="SubtleEmphasis"/>
                <w:szCs w:val="20"/>
              </w:rPr>
            </w:pPr>
            <w:r w:rsidRPr="0037083F">
              <w:rPr>
                <w:rStyle w:val="SubtleEmphasis"/>
                <w:szCs w:val="20"/>
              </w:rPr>
              <w:t>2013</w:t>
            </w:r>
          </w:p>
        </w:tc>
        <w:tc>
          <w:tcPr>
            <w:tcW w:w="1000" w:type="pct"/>
          </w:tcPr>
          <w:p w14:paraId="6A1886D4" w14:textId="77777777" w:rsidR="001C0154" w:rsidRPr="0037083F" w:rsidRDefault="001C0154" w:rsidP="007945BA">
            <w:pPr>
              <w:jc w:val="right"/>
              <w:rPr>
                <w:rStyle w:val="SubtleEmphasis"/>
                <w:szCs w:val="20"/>
              </w:rPr>
            </w:pPr>
            <w:r w:rsidRPr="0037083F">
              <w:rPr>
                <w:rStyle w:val="SubtleEmphasis"/>
                <w:szCs w:val="20"/>
              </w:rPr>
              <w:t>87</w:t>
            </w:r>
          </w:p>
        </w:tc>
        <w:tc>
          <w:tcPr>
            <w:tcW w:w="1000" w:type="pct"/>
          </w:tcPr>
          <w:p w14:paraId="49F9667B" w14:textId="77777777" w:rsidR="001C0154" w:rsidRPr="0037083F" w:rsidRDefault="001C0154" w:rsidP="007945BA">
            <w:pPr>
              <w:jc w:val="right"/>
              <w:rPr>
                <w:rStyle w:val="SubtleEmphasis"/>
                <w:szCs w:val="20"/>
              </w:rPr>
            </w:pPr>
            <w:r w:rsidRPr="0037083F">
              <w:rPr>
                <w:rStyle w:val="SubtleEmphasis"/>
                <w:szCs w:val="20"/>
              </w:rPr>
              <w:t>849</w:t>
            </w:r>
          </w:p>
        </w:tc>
        <w:tc>
          <w:tcPr>
            <w:tcW w:w="1000" w:type="pct"/>
          </w:tcPr>
          <w:p w14:paraId="7FDD52FF" w14:textId="77777777" w:rsidR="001C0154" w:rsidRPr="0037083F" w:rsidRDefault="001C0154" w:rsidP="007945BA">
            <w:pPr>
              <w:jc w:val="right"/>
              <w:rPr>
                <w:rStyle w:val="SubtleEmphasis"/>
                <w:szCs w:val="20"/>
              </w:rPr>
            </w:pPr>
            <w:r w:rsidRPr="0037083F">
              <w:rPr>
                <w:rStyle w:val="SubtleEmphasis"/>
                <w:szCs w:val="20"/>
              </w:rPr>
              <w:t>405</w:t>
            </w:r>
          </w:p>
        </w:tc>
        <w:tc>
          <w:tcPr>
            <w:tcW w:w="1000" w:type="pct"/>
          </w:tcPr>
          <w:p w14:paraId="68C60A6D" w14:textId="77777777" w:rsidR="001C0154" w:rsidRPr="0037083F" w:rsidRDefault="001C0154" w:rsidP="007945BA">
            <w:pPr>
              <w:jc w:val="right"/>
              <w:rPr>
                <w:rStyle w:val="SubtleEmphasis"/>
                <w:szCs w:val="20"/>
              </w:rPr>
            </w:pPr>
            <w:r w:rsidRPr="0037083F">
              <w:rPr>
                <w:rStyle w:val="SubtleEmphasis"/>
                <w:szCs w:val="20"/>
              </w:rPr>
              <w:t>48</w:t>
            </w:r>
          </w:p>
        </w:tc>
      </w:tr>
      <w:tr w:rsidR="001C0154" w:rsidRPr="0037083F" w14:paraId="69DBCE5A" w14:textId="77777777" w:rsidTr="007945BA">
        <w:tc>
          <w:tcPr>
            <w:tcW w:w="1000" w:type="pct"/>
          </w:tcPr>
          <w:p w14:paraId="3E8AC28F" w14:textId="77777777" w:rsidR="001C0154" w:rsidRPr="0037083F" w:rsidRDefault="001C0154" w:rsidP="007945BA">
            <w:pPr>
              <w:jc w:val="left"/>
              <w:rPr>
                <w:rStyle w:val="SubtleEmphasis"/>
                <w:szCs w:val="20"/>
              </w:rPr>
            </w:pPr>
            <w:r w:rsidRPr="0037083F">
              <w:rPr>
                <w:rStyle w:val="SubtleEmphasis"/>
                <w:szCs w:val="20"/>
              </w:rPr>
              <w:t>2014</w:t>
            </w:r>
          </w:p>
        </w:tc>
        <w:tc>
          <w:tcPr>
            <w:tcW w:w="1000" w:type="pct"/>
          </w:tcPr>
          <w:p w14:paraId="6C56BBA4" w14:textId="77777777" w:rsidR="001C0154" w:rsidRPr="0037083F" w:rsidRDefault="001C0154" w:rsidP="007945BA">
            <w:pPr>
              <w:jc w:val="right"/>
              <w:rPr>
                <w:rStyle w:val="SubtleEmphasis"/>
                <w:szCs w:val="20"/>
              </w:rPr>
            </w:pPr>
            <w:r w:rsidRPr="0037083F">
              <w:rPr>
                <w:rStyle w:val="SubtleEmphasis"/>
                <w:szCs w:val="20"/>
              </w:rPr>
              <w:t>102</w:t>
            </w:r>
          </w:p>
        </w:tc>
        <w:tc>
          <w:tcPr>
            <w:tcW w:w="1000" w:type="pct"/>
          </w:tcPr>
          <w:p w14:paraId="56697EA9" w14:textId="77777777" w:rsidR="001C0154" w:rsidRPr="0037083F" w:rsidRDefault="001C0154" w:rsidP="007945BA">
            <w:pPr>
              <w:jc w:val="right"/>
              <w:rPr>
                <w:rStyle w:val="SubtleEmphasis"/>
                <w:szCs w:val="20"/>
              </w:rPr>
            </w:pPr>
            <w:r w:rsidRPr="0037083F">
              <w:rPr>
                <w:rStyle w:val="SubtleEmphasis"/>
                <w:szCs w:val="20"/>
              </w:rPr>
              <w:t>819</w:t>
            </w:r>
          </w:p>
        </w:tc>
        <w:tc>
          <w:tcPr>
            <w:tcW w:w="1000" w:type="pct"/>
          </w:tcPr>
          <w:p w14:paraId="282CEB71" w14:textId="77777777" w:rsidR="001C0154" w:rsidRPr="0037083F" w:rsidRDefault="001C0154" w:rsidP="007945BA">
            <w:pPr>
              <w:jc w:val="right"/>
              <w:rPr>
                <w:rStyle w:val="SubtleEmphasis"/>
                <w:szCs w:val="20"/>
              </w:rPr>
            </w:pPr>
            <w:r w:rsidRPr="0037083F">
              <w:rPr>
                <w:rStyle w:val="SubtleEmphasis"/>
                <w:szCs w:val="20"/>
              </w:rPr>
              <w:t>325</w:t>
            </w:r>
          </w:p>
        </w:tc>
        <w:tc>
          <w:tcPr>
            <w:tcW w:w="1000" w:type="pct"/>
          </w:tcPr>
          <w:p w14:paraId="5E5123EB" w14:textId="77777777" w:rsidR="001C0154" w:rsidRPr="0037083F" w:rsidRDefault="001C0154" w:rsidP="007945BA">
            <w:pPr>
              <w:jc w:val="right"/>
              <w:rPr>
                <w:rStyle w:val="SubtleEmphasis"/>
                <w:szCs w:val="20"/>
              </w:rPr>
            </w:pPr>
            <w:r w:rsidRPr="0037083F">
              <w:rPr>
                <w:rStyle w:val="SubtleEmphasis"/>
                <w:szCs w:val="20"/>
              </w:rPr>
              <w:t>40</w:t>
            </w:r>
          </w:p>
        </w:tc>
      </w:tr>
      <w:tr w:rsidR="001C0154" w:rsidRPr="0037083F" w14:paraId="6A35D5F7" w14:textId="77777777" w:rsidTr="007945BA">
        <w:tc>
          <w:tcPr>
            <w:tcW w:w="1000" w:type="pct"/>
          </w:tcPr>
          <w:p w14:paraId="308846B0" w14:textId="77777777" w:rsidR="001C0154" w:rsidRPr="0037083F" w:rsidRDefault="001C0154" w:rsidP="007945BA">
            <w:pPr>
              <w:jc w:val="left"/>
              <w:rPr>
                <w:rStyle w:val="SubtleEmphasis"/>
                <w:b/>
                <w:szCs w:val="20"/>
              </w:rPr>
            </w:pPr>
            <w:r w:rsidRPr="0037083F">
              <w:rPr>
                <w:rStyle w:val="SubtleEmphasis"/>
                <w:b/>
                <w:szCs w:val="20"/>
              </w:rPr>
              <w:t>Aggregate</w:t>
            </w:r>
            <w:r w:rsidR="00BF2964" w:rsidRPr="0037083F">
              <w:rPr>
                <w:rStyle w:val="SubtleEmphasis"/>
                <w:b/>
                <w:szCs w:val="20"/>
              </w:rPr>
              <w:t xml:space="preserve"> Average</w:t>
            </w:r>
          </w:p>
        </w:tc>
        <w:tc>
          <w:tcPr>
            <w:tcW w:w="1000" w:type="pct"/>
          </w:tcPr>
          <w:p w14:paraId="770C884E" w14:textId="77777777" w:rsidR="001C0154" w:rsidRPr="0037083F" w:rsidRDefault="001C0154" w:rsidP="007945BA">
            <w:pPr>
              <w:jc w:val="right"/>
              <w:rPr>
                <w:rStyle w:val="SubtleEmphasis"/>
                <w:b/>
                <w:szCs w:val="20"/>
              </w:rPr>
            </w:pPr>
            <w:r w:rsidRPr="0037083F">
              <w:rPr>
                <w:rStyle w:val="SubtleEmphasis"/>
                <w:b/>
                <w:szCs w:val="20"/>
              </w:rPr>
              <w:t>95</w:t>
            </w:r>
          </w:p>
        </w:tc>
        <w:tc>
          <w:tcPr>
            <w:tcW w:w="1000" w:type="pct"/>
          </w:tcPr>
          <w:p w14:paraId="36D60548" w14:textId="77777777" w:rsidR="001C0154" w:rsidRPr="0037083F" w:rsidRDefault="001C0154" w:rsidP="007945BA">
            <w:pPr>
              <w:jc w:val="right"/>
              <w:rPr>
                <w:rStyle w:val="SubtleEmphasis"/>
                <w:b/>
                <w:szCs w:val="20"/>
              </w:rPr>
            </w:pPr>
            <w:r w:rsidRPr="0037083F">
              <w:rPr>
                <w:rStyle w:val="SubtleEmphasis"/>
                <w:b/>
                <w:szCs w:val="20"/>
              </w:rPr>
              <w:t>841</w:t>
            </w:r>
          </w:p>
        </w:tc>
        <w:tc>
          <w:tcPr>
            <w:tcW w:w="1000" w:type="pct"/>
          </w:tcPr>
          <w:p w14:paraId="4B957931" w14:textId="77777777" w:rsidR="001C0154" w:rsidRPr="0037083F" w:rsidRDefault="001C0154" w:rsidP="007945BA">
            <w:pPr>
              <w:jc w:val="right"/>
              <w:rPr>
                <w:rStyle w:val="SubtleEmphasis"/>
                <w:b/>
                <w:szCs w:val="20"/>
              </w:rPr>
            </w:pPr>
            <w:r w:rsidRPr="0037083F">
              <w:rPr>
                <w:rStyle w:val="SubtleEmphasis"/>
                <w:b/>
                <w:szCs w:val="20"/>
              </w:rPr>
              <w:t>360</w:t>
            </w:r>
          </w:p>
        </w:tc>
        <w:tc>
          <w:tcPr>
            <w:tcW w:w="1000" w:type="pct"/>
          </w:tcPr>
          <w:p w14:paraId="40572511" w14:textId="77777777" w:rsidR="001C0154" w:rsidRPr="0037083F" w:rsidRDefault="001C0154" w:rsidP="007945BA">
            <w:pPr>
              <w:jc w:val="right"/>
              <w:rPr>
                <w:rStyle w:val="SubtleEmphasis"/>
                <w:b/>
                <w:szCs w:val="20"/>
              </w:rPr>
            </w:pPr>
            <w:r w:rsidRPr="0037083F">
              <w:rPr>
                <w:rStyle w:val="SubtleEmphasis"/>
                <w:b/>
                <w:szCs w:val="20"/>
              </w:rPr>
              <w:t>43</w:t>
            </w:r>
          </w:p>
        </w:tc>
      </w:tr>
    </w:tbl>
    <w:p w14:paraId="2E5E47F0" w14:textId="77777777" w:rsidR="001C0154" w:rsidRPr="0037083F" w:rsidRDefault="001C0154" w:rsidP="00272043">
      <w:pPr>
        <w:spacing w:after="0"/>
      </w:pPr>
    </w:p>
    <w:p w14:paraId="71FA888B" w14:textId="77777777" w:rsidR="001C0154" w:rsidRPr="0037083F" w:rsidRDefault="001C0154" w:rsidP="00272043">
      <w:pPr>
        <w:spacing w:after="120"/>
        <w:rPr>
          <w:i/>
          <w:sz w:val="20"/>
        </w:rPr>
      </w:pPr>
      <w:r w:rsidRPr="0037083F">
        <w:rPr>
          <w:i/>
          <w:sz w:val="20"/>
        </w:rPr>
        <w:t>Less familiar</w:t>
      </w:r>
    </w:p>
    <w:tbl>
      <w:tblPr>
        <w:tblStyle w:val="TableGrid"/>
        <w:tblW w:w="5000" w:type="pct"/>
        <w:tblLook w:val="04A0" w:firstRow="1" w:lastRow="0" w:firstColumn="1" w:lastColumn="0" w:noHBand="0" w:noVBand="1"/>
        <w:tblDescription w:val="WAO: composition of mainstage box office by category per performance 2009 to 2014 ($, number, percent) - less familiar / unfamiliar"/>
      </w:tblPr>
      <w:tblGrid>
        <w:gridCol w:w="1815"/>
        <w:gridCol w:w="1816"/>
        <w:gridCol w:w="1816"/>
        <w:gridCol w:w="1816"/>
        <w:gridCol w:w="1753"/>
      </w:tblGrid>
      <w:tr w:rsidR="001C0154" w:rsidRPr="0037083F" w14:paraId="1BE65B62" w14:textId="77777777" w:rsidTr="00645FA6">
        <w:trPr>
          <w:tblHeader/>
        </w:trPr>
        <w:tc>
          <w:tcPr>
            <w:tcW w:w="1007" w:type="pct"/>
          </w:tcPr>
          <w:p w14:paraId="33552BD7" w14:textId="77777777" w:rsidR="001C0154" w:rsidRPr="0037083F" w:rsidRDefault="001C0154" w:rsidP="007945BA">
            <w:pPr>
              <w:jc w:val="center"/>
              <w:rPr>
                <w:rStyle w:val="SubtleEmphasis"/>
                <w:i/>
                <w:szCs w:val="20"/>
              </w:rPr>
            </w:pPr>
            <w:r w:rsidRPr="0037083F">
              <w:rPr>
                <w:rStyle w:val="SubtleEmphasis"/>
                <w:i/>
                <w:szCs w:val="20"/>
              </w:rPr>
              <w:t>Year</w:t>
            </w:r>
          </w:p>
        </w:tc>
        <w:tc>
          <w:tcPr>
            <w:tcW w:w="1007" w:type="pct"/>
          </w:tcPr>
          <w:p w14:paraId="657FADF2" w14:textId="77777777" w:rsidR="001C0154" w:rsidRPr="0037083F" w:rsidRDefault="001C0154" w:rsidP="007945BA">
            <w:pPr>
              <w:jc w:val="center"/>
              <w:rPr>
                <w:rStyle w:val="SubtleEmphasis"/>
                <w:i/>
                <w:szCs w:val="20"/>
              </w:rPr>
            </w:pPr>
            <w:r w:rsidRPr="0037083F">
              <w:rPr>
                <w:rStyle w:val="SubtleEmphasis"/>
                <w:i/>
                <w:szCs w:val="20"/>
              </w:rPr>
              <w:t>Average ticket price</w:t>
            </w:r>
          </w:p>
        </w:tc>
        <w:tc>
          <w:tcPr>
            <w:tcW w:w="1007" w:type="pct"/>
          </w:tcPr>
          <w:p w14:paraId="6E410AC2" w14:textId="77777777" w:rsidR="001C0154" w:rsidRPr="0037083F" w:rsidRDefault="001C0154" w:rsidP="007945BA">
            <w:pPr>
              <w:jc w:val="center"/>
              <w:rPr>
                <w:rStyle w:val="SubtleEmphasis"/>
                <w:i/>
                <w:szCs w:val="20"/>
              </w:rPr>
            </w:pPr>
            <w:r w:rsidRPr="0037083F">
              <w:rPr>
                <w:rStyle w:val="SubtleEmphasis"/>
                <w:i/>
                <w:szCs w:val="20"/>
              </w:rPr>
              <w:t>Average number of attendees</w:t>
            </w:r>
          </w:p>
        </w:tc>
        <w:tc>
          <w:tcPr>
            <w:tcW w:w="1007" w:type="pct"/>
          </w:tcPr>
          <w:p w14:paraId="50469941" w14:textId="77777777" w:rsidR="001C0154" w:rsidRPr="0037083F" w:rsidRDefault="001C0154" w:rsidP="007945BA">
            <w:pPr>
              <w:jc w:val="center"/>
              <w:rPr>
                <w:rStyle w:val="SubtleEmphasis"/>
                <w:i/>
                <w:szCs w:val="20"/>
              </w:rPr>
            </w:pPr>
            <w:r w:rsidRPr="0037083F">
              <w:rPr>
                <w:rStyle w:val="SubtleEmphasis"/>
                <w:i/>
                <w:szCs w:val="20"/>
              </w:rPr>
              <w:t>Average number of subscribers</w:t>
            </w:r>
          </w:p>
        </w:tc>
        <w:tc>
          <w:tcPr>
            <w:tcW w:w="973" w:type="pct"/>
          </w:tcPr>
          <w:p w14:paraId="3F72384B" w14:textId="77777777" w:rsidR="001C0154" w:rsidRPr="0037083F" w:rsidRDefault="001C0154" w:rsidP="007945BA">
            <w:pPr>
              <w:jc w:val="center"/>
              <w:rPr>
                <w:rStyle w:val="SubtleEmphasis"/>
                <w:i/>
                <w:szCs w:val="20"/>
              </w:rPr>
            </w:pPr>
            <w:r w:rsidRPr="0037083F">
              <w:rPr>
                <w:rStyle w:val="SubtleEmphasis"/>
                <w:i/>
                <w:szCs w:val="20"/>
              </w:rPr>
              <w:t>Percent subscribers</w:t>
            </w:r>
          </w:p>
        </w:tc>
      </w:tr>
      <w:tr w:rsidR="001C0154" w:rsidRPr="0037083F" w14:paraId="724AF92D" w14:textId="77777777" w:rsidTr="007945BA">
        <w:tc>
          <w:tcPr>
            <w:tcW w:w="1007" w:type="pct"/>
          </w:tcPr>
          <w:p w14:paraId="6F4C72AD" w14:textId="77777777" w:rsidR="001C0154" w:rsidRPr="0037083F" w:rsidRDefault="001C0154" w:rsidP="007945BA">
            <w:pPr>
              <w:jc w:val="left"/>
              <w:rPr>
                <w:rStyle w:val="SubtleEmphasis"/>
                <w:szCs w:val="20"/>
              </w:rPr>
            </w:pPr>
            <w:r w:rsidRPr="0037083F">
              <w:rPr>
                <w:rStyle w:val="SubtleEmphasis"/>
                <w:szCs w:val="20"/>
              </w:rPr>
              <w:t>2009</w:t>
            </w:r>
          </w:p>
        </w:tc>
        <w:tc>
          <w:tcPr>
            <w:tcW w:w="1007" w:type="pct"/>
          </w:tcPr>
          <w:p w14:paraId="62D839E7" w14:textId="77777777" w:rsidR="001C0154" w:rsidRPr="0037083F" w:rsidRDefault="001C0154" w:rsidP="007945BA">
            <w:pPr>
              <w:jc w:val="right"/>
              <w:rPr>
                <w:rStyle w:val="SubtleEmphasis"/>
                <w:szCs w:val="20"/>
              </w:rPr>
            </w:pPr>
            <w:r w:rsidRPr="0037083F">
              <w:rPr>
                <w:rStyle w:val="SubtleEmphasis"/>
                <w:szCs w:val="20"/>
              </w:rPr>
              <w:t>92</w:t>
            </w:r>
          </w:p>
        </w:tc>
        <w:tc>
          <w:tcPr>
            <w:tcW w:w="1007" w:type="pct"/>
          </w:tcPr>
          <w:p w14:paraId="1C3231DB" w14:textId="77777777" w:rsidR="001C0154" w:rsidRPr="0037083F" w:rsidRDefault="001C0154" w:rsidP="007945BA">
            <w:pPr>
              <w:jc w:val="right"/>
              <w:rPr>
                <w:rStyle w:val="SubtleEmphasis"/>
                <w:szCs w:val="20"/>
              </w:rPr>
            </w:pPr>
            <w:r w:rsidRPr="0037083F">
              <w:rPr>
                <w:rStyle w:val="SubtleEmphasis"/>
                <w:szCs w:val="20"/>
              </w:rPr>
              <w:t>788</w:t>
            </w:r>
          </w:p>
        </w:tc>
        <w:tc>
          <w:tcPr>
            <w:tcW w:w="1007" w:type="pct"/>
          </w:tcPr>
          <w:p w14:paraId="4CAF575B" w14:textId="77777777" w:rsidR="001C0154" w:rsidRPr="0037083F" w:rsidRDefault="001C0154" w:rsidP="007945BA">
            <w:pPr>
              <w:jc w:val="right"/>
              <w:rPr>
                <w:rStyle w:val="SubtleEmphasis"/>
                <w:szCs w:val="20"/>
              </w:rPr>
            </w:pPr>
            <w:r w:rsidRPr="0037083F">
              <w:rPr>
                <w:rStyle w:val="SubtleEmphasis"/>
                <w:szCs w:val="20"/>
              </w:rPr>
              <w:t>394</w:t>
            </w:r>
          </w:p>
        </w:tc>
        <w:tc>
          <w:tcPr>
            <w:tcW w:w="973" w:type="pct"/>
          </w:tcPr>
          <w:p w14:paraId="7DB70BC1" w14:textId="77777777" w:rsidR="001C0154" w:rsidRPr="0037083F" w:rsidRDefault="001C0154" w:rsidP="007945BA">
            <w:pPr>
              <w:jc w:val="right"/>
              <w:rPr>
                <w:rStyle w:val="SubtleEmphasis"/>
                <w:szCs w:val="20"/>
              </w:rPr>
            </w:pPr>
            <w:r w:rsidRPr="0037083F">
              <w:rPr>
                <w:rStyle w:val="SubtleEmphasis"/>
                <w:szCs w:val="20"/>
              </w:rPr>
              <w:t>50</w:t>
            </w:r>
          </w:p>
        </w:tc>
      </w:tr>
      <w:tr w:rsidR="001C0154" w:rsidRPr="0037083F" w14:paraId="7A0A8719" w14:textId="77777777" w:rsidTr="007945BA">
        <w:tc>
          <w:tcPr>
            <w:tcW w:w="1007" w:type="pct"/>
          </w:tcPr>
          <w:p w14:paraId="41461C2C" w14:textId="77777777" w:rsidR="001C0154" w:rsidRPr="0037083F" w:rsidRDefault="001C0154" w:rsidP="007945BA">
            <w:pPr>
              <w:jc w:val="left"/>
              <w:rPr>
                <w:rStyle w:val="SubtleEmphasis"/>
                <w:szCs w:val="20"/>
              </w:rPr>
            </w:pPr>
            <w:r w:rsidRPr="0037083F">
              <w:rPr>
                <w:rStyle w:val="SubtleEmphasis"/>
                <w:szCs w:val="20"/>
              </w:rPr>
              <w:t>2010</w:t>
            </w:r>
          </w:p>
        </w:tc>
        <w:tc>
          <w:tcPr>
            <w:tcW w:w="1007" w:type="pct"/>
          </w:tcPr>
          <w:p w14:paraId="39B3A252" w14:textId="77777777" w:rsidR="001C0154" w:rsidRPr="0037083F" w:rsidRDefault="001C0154" w:rsidP="007945BA">
            <w:pPr>
              <w:jc w:val="right"/>
              <w:rPr>
                <w:rStyle w:val="SubtleEmphasis"/>
                <w:szCs w:val="20"/>
              </w:rPr>
            </w:pPr>
            <w:r w:rsidRPr="0037083F">
              <w:rPr>
                <w:rStyle w:val="SubtleEmphasis"/>
                <w:szCs w:val="20"/>
              </w:rPr>
              <w:t>99</w:t>
            </w:r>
          </w:p>
        </w:tc>
        <w:tc>
          <w:tcPr>
            <w:tcW w:w="1007" w:type="pct"/>
          </w:tcPr>
          <w:p w14:paraId="3B66F191" w14:textId="77777777" w:rsidR="001C0154" w:rsidRPr="0037083F" w:rsidRDefault="001C0154" w:rsidP="007945BA">
            <w:pPr>
              <w:jc w:val="right"/>
              <w:rPr>
                <w:rStyle w:val="SubtleEmphasis"/>
                <w:szCs w:val="20"/>
              </w:rPr>
            </w:pPr>
            <w:r w:rsidRPr="0037083F">
              <w:rPr>
                <w:rStyle w:val="SubtleEmphasis"/>
                <w:szCs w:val="20"/>
              </w:rPr>
              <w:t>659</w:t>
            </w:r>
          </w:p>
        </w:tc>
        <w:tc>
          <w:tcPr>
            <w:tcW w:w="1007" w:type="pct"/>
          </w:tcPr>
          <w:p w14:paraId="774E0FFB" w14:textId="77777777" w:rsidR="001C0154" w:rsidRPr="0037083F" w:rsidRDefault="001C0154" w:rsidP="007945BA">
            <w:pPr>
              <w:jc w:val="right"/>
              <w:rPr>
                <w:rStyle w:val="SubtleEmphasis"/>
                <w:szCs w:val="20"/>
              </w:rPr>
            </w:pPr>
            <w:r w:rsidRPr="0037083F">
              <w:rPr>
                <w:rStyle w:val="SubtleEmphasis"/>
                <w:szCs w:val="20"/>
              </w:rPr>
              <w:t>337</w:t>
            </w:r>
          </w:p>
        </w:tc>
        <w:tc>
          <w:tcPr>
            <w:tcW w:w="973" w:type="pct"/>
          </w:tcPr>
          <w:p w14:paraId="08C7F4E4" w14:textId="77777777" w:rsidR="001C0154" w:rsidRPr="0037083F" w:rsidRDefault="001C0154" w:rsidP="007945BA">
            <w:pPr>
              <w:jc w:val="right"/>
              <w:rPr>
                <w:rStyle w:val="SubtleEmphasis"/>
                <w:szCs w:val="20"/>
              </w:rPr>
            </w:pPr>
            <w:r w:rsidRPr="0037083F">
              <w:rPr>
                <w:rStyle w:val="SubtleEmphasis"/>
                <w:szCs w:val="20"/>
              </w:rPr>
              <w:t>51</w:t>
            </w:r>
          </w:p>
        </w:tc>
      </w:tr>
      <w:tr w:rsidR="001C0154" w:rsidRPr="0037083F" w14:paraId="35C623C2" w14:textId="77777777" w:rsidTr="007945BA">
        <w:tc>
          <w:tcPr>
            <w:tcW w:w="1007" w:type="pct"/>
          </w:tcPr>
          <w:p w14:paraId="00EDB3BC" w14:textId="77777777" w:rsidR="001C0154" w:rsidRPr="0037083F" w:rsidRDefault="001C0154" w:rsidP="007945BA">
            <w:pPr>
              <w:jc w:val="left"/>
              <w:rPr>
                <w:rStyle w:val="SubtleEmphasis"/>
                <w:szCs w:val="20"/>
              </w:rPr>
            </w:pPr>
            <w:r w:rsidRPr="0037083F">
              <w:rPr>
                <w:rStyle w:val="SubtleEmphasis"/>
                <w:szCs w:val="20"/>
              </w:rPr>
              <w:t>2011</w:t>
            </w:r>
          </w:p>
        </w:tc>
        <w:tc>
          <w:tcPr>
            <w:tcW w:w="1007" w:type="pct"/>
          </w:tcPr>
          <w:p w14:paraId="3A14EB45" w14:textId="77777777" w:rsidR="001C0154" w:rsidRPr="0037083F" w:rsidRDefault="001C0154" w:rsidP="007945BA">
            <w:pPr>
              <w:jc w:val="right"/>
              <w:rPr>
                <w:rStyle w:val="SubtleEmphasis"/>
                <w:szCs w:val="20"/>
              </w:rPr>
            </w:pPr>
            <w:r w:rsidRPr="0037083F">
              <w:rPr>
                <w:rStyle w:val="SubtleEmphasis"/>
                <w:szCs w:val="20"/>
              </w:rPr>
              <w:t>97</w:t>
            </w:r>
          </w:p>
        </w:tc>
        <w:tc>
          <w:tcPr>
            <w:tcW w:w="1007" w:type="pct"/>
          </w:tcPr>
          <w:p w14:paraId="4F9283D8" w14:textId="77777777" w:rsidR="001C0154" w:rsidRPr="0037083F" w:rsidRDefault="001C0154" w:rsidP="007945BA">
            <w:pPr>
              <w:jc w:val="right"/>
              <w:rPr>
                <w:rStyle w:val="SubtleEmphasis"/>
                <w:szCs w:val="20"/>
              </w:rPr>
            </w:pPr>
            <w:r w:rsidRPr="0037083F">
              <w:rPr>
                <w:rStyle w:val="SubtleEmphasis"/>
                <w:szCs w:val="20"/>
              </w:rPr>
              <w:t>710</w:t>
            </w:r>
          </w:p>
        </w:tc>
        <w:tc>
          <w:tcPr>
            <w:tcW w:w="1007" w:type="pct"/>
          </w:tcPr>
          <w:p w14:paraId="42D8C93D" w14:textId="77777777" w:rsidR="001C0154" w:rsidRPr="0037083F" w:rsidRDefault="001C0154" w:rsidP="007945BA">
            <w:pPr>
              <w:jc w:val="right"/>
              <w:rPr>
                <w:rStyle w:val="SubtleEmphasis"/>
                <w:szCs w:val="20"/>
              </w:rPr>
            </w:pPr>
            <w:r w:rsidRPr="0037083F">
              <w:rPr>
                <w:rStyle w:val="SubtleEmphasis"/>
                <w:szCs w:val="20"/>
              </w:rPr>
              <w:t>415</w:t>
            </w:r>
          </w:p>
        </w:tc>
        <w:tc>
          <w:tcPr>
            <w:tcW w:w="973" w:type="pct"/>
          </w:tcPr>
          <w:p w14:paraId="11AD05D9" w14:textId="77777777" w:rsidR="001C0154" w:rsidRPr="0037083F" w:rsidRDefault="001C0154" w:rsidP="007945BA">
            <w:pPr>
              <w:jc w:val="right"/>
              <w:rPr>
                <w:rStyle w:val="SubtleEmphasis"/>
                <w:szCs w:val="20"/>
              </w:rPr>
            </w:pPr>
            <w:r w:rsidRPr="0037083F">
              <w:rPr>
                <w:rStyle w:val="SubtleEmphasis"/>
                <w:szCs w:val="20"/>
              </w:rPr>
              <w:t>58</w:t>
            </w:r>
          </w:p>
        </w:tc>
      </w:tr>
      <w:tr w:rsidR="001C0154" w:rsidRPr="0037083F" w14:paraId="5562177C" w14:textId="77777777" w:rsidTr="007945BA">
        <w:tc>
          <w:tcPr>
            <w:tcW w:w="1007" w:type="pct"/>
          </w:tcPr>
          <w:p w14:paraId="0D569FB9" w14:textId="77777777" w:rsidR="001C0154" w:rsidRPr="0037083F" w:rsidRDefault="001C0154" w:rsidP="007945BA">
            <w:pPr>
              <w:jc w:val="left"/>
              <w:rPr>
                <w:rStyle w:val="SubtleEmphasis"/>
                <w:szCs w:val="20"/>
              </w:rPr>
            </w:pPr>
            <w:r w:rsidRPr="0037083F">
              <w:rPr>
                <w:rStyle w:val="SubtleEmphasis"/>
                <w:szCs w:val="20"/>
              </w:rPr>
              <w:t>2012</w:t>
            </w:r>
          </w:p>
        </w:tc>
        <w:tc>
          <w:tcPr>
            <w:tcW w:w="1007" w:type="pct"/>
          </w:tcPr>
          <w:p w14:paraId="4F3A324E" w14:textId="77777777" w:rsidR="001C0154" w:rsidRPr="0037083F" w:rsidRDefault="001C0154" w:rsidP="007945BA">
            <w:pPr>
              <w:jc w:val="right"/>
              <w:rPr>
                <w:rStyle w:val="SubtleEmphasis"/>
                <w:szCs w:val="20"/>
              </w:rPr>
            </w:pPr>
            <w:r w:rsidRPr="0037083F">
              <w:rPr>
                <w:rStyle w:val="SubtleEmphasis"/>
                <w:szCs w:val="20"/>
              </w:rPr>
              <w:t>91</w:t>
            </w:r>
          </w:p>
        </w:tc>
        <w:tc>
          <w:tcPr>
            <w:tcW w:w="1007" w:type="pct"/>
          </w:tcPr>
          <w:p w14:paraId="06A8B9B9" w14:textId="77777777" w:rsidR="001C0154" w:rsidRPr="0037083F" w:rsidRDefault="001C0154" w:rsidP="007945BA">
            <w:pPr>
              <w:jc w:val="right"/>
              <w:rPr>
                <w:rStyle w:val="SubtleEmphasis"/>
                <w:szCs w:val="20"/>
              </w:rPr>
            </w:pPr>
            <w:r w:rsidRPr="0037083F">
              <w:rPr>
                <w:rStyle w:val="SubtleEmphasis"/>
                <w:szCs w:val="20"/>
              </w:rPr>
              <w:t>1,046</w:t>
            </w:r>
          </w:p>
        </w:tc>
        <w:tc>
          <w:tcPr>
            <w:tcW w:w="1007" w:type="pct"/>
          </w:tcPr>
          <w:p w14:paraId="11E9AA74" w14:textId="77777777" w:rsidR="001C0154" w:rsidRPr="0037083F" w:rsidRDefault="001C0154" w:rsidP="007945BA">
            <w:pPr>
              <w:jc w:val="right"/>
              <w:rPr>
                <w:rStyle w:val="SubtleEmphasis"/>
                <w:szCs w:val="20"/>
              </w:rPr>
            </w:pPr>
            <w:r w:rsidRPr="0037083F">
              <w:rPr>
                <w:rStyle w:val="SubtleEmphasis"/>
                <w:szCs w:val="20"/>
              </w:rPr>
              <w:t>539</w:t>
            </w:r>
          </w:p>
        </w:tc>
        <w:tc>
          <w:tcPr>
            <w:tcW w:w="973" w:type="pct"/>
          </w:tcPr>
          <w:p w14:paraId="4C3CD91D" w14:textId="77777777" w:rsidR="001C0154" w:rsidRPr="0037083F" w:rsidRDefault="001C0154" w:rsidP="007945BA">
            <w:pPr>
              <w:jc w:val="right"/>
              <w:rPr>
                <w:rStyle w:val="SubtleEmphasis"/>
                <w:szCs w:val="20"/>
              </w:rPr>
            </w:pPr>
            <w:r w:rsidRPr="0037083F">
              <w:rPr>
                <w:rStyle w:val="SubtleEmphasis"/>
                <w:szCs w:val="20"/>
              </w:rPr>
              <w:t>52</w:t>
            </w:r>
          </w:p>
        </w:tc>
      </w:tr>
      <w:tr w:rsidR="001C0154" w:rsidRPr="0037083F" w14:paraId="5BB6E1A5" w14:textId="77777777" w:rsidTr="007945BA">
        <w:tc>
          <w:tcPr>
            <w:tcW w:w="1007" w:type="pct"/>
          </w:tcPr>
          <w:p w14:paraId="2F2BC3BE" w14:textId="77777777" w:rsidR="001C0154" w:rsidRPr="0037083F" w:rsidRDefault="001C0154" w:rsidP="007945BA">
            <w:pPr>
              <w:jc w:val="left"/>
              <w:rPr>
                <w:rStyle w:val="SubtleEmphasis"/>
                <w:szCs w:val="20"/>
              </w:rPr>
            </w:pPr>
            <w:r w:rsidRPr="0037083F">
              <w:rPr>
                <w:rStyle w:val="SubtleEmphasis"/>
                <w:szCs w:val="20"/>
              </w:rPr>
              <w:t>2013</w:t>
            </w:r>
          </w:p>
        </w:tc>
        <w:tc>
          <w:tcPr>
            <w:tcW w:w="1007" w:type="pct"/>
          </w:tcPr>
          <w:p w14:paraId="3D0125BE" w14:textId="77777777" w:rsidR="001C0154" w:rsidRPr="0037083F" w:rsidRDefault="001C0154" w:rsidP="007945BA">
            <w:pPr>
              <w:jc w:val="right"/>
              <w:rPr>
                <w:rStyle w:val="SubtleEmphasis"/>
                <w:szCs w:val="20"/>
              </w:rPr>
            </w:pPr>
            <w:r w:rsidRPr="0037083F">
              <w:rPr>
                <w:rStyle w:val="SubtleEmphasis"/>
                <w:szCs w:val="20"/>
              </w:rPr>
              <w:t>-</w:t>
            </w:r>
          </w:p>
        </w:tc>
        <w:tc>
          <w:tcPr>
            <w:tcW w:w="1007" w:type="pct"/>
          </w:tcPr>
          <w:p w14:paraId="7011BC11" w14:textId="77777777" w:rsidR="001C0154" w:rsidRPr="0037083F" w:rsidRDefault="001C0154" w:rsidP="007945BA">
            <w:pPr>
              <w:jc w:val="right"/>
              <w:rPr>
                <w:rStyle w:val="SubtleEmphasis"/>
                <w:szCs w:val="20"/>
              </w:rPr>
            </w:pPr>
            <w:r w:rsidRPr="0037083F">
              <w:rPr>
                <w:rStyle w:val="SubtleEmphasis"/>
                <w:szCs w:val="20"/>
              </w:rPr>
              <w:t>-</w:t>
            </w:r>
          </w:p>
        </w:tc>
        <w:tc>
          <w:tcPr>
            <w:tcW w:w="1007" w:type="pct"/>
          </w:tcPr>
          <w:p w14:paraId="7368D467" w14:textId="77777777" w:rsidR="001C0154" w:rsidRPr="0037083F" w:rsidRDefault="001C0154" w:rsidP="007945BA">
            <w:pPr>
              <w:jc w:val="right"/>
              <w:rPr>
                <w:rStyle w:val="SubtleEmphasis"/>
                <w:szCs w:val="20"/>
              </w:rPr>
            </w:pPr>
            <w:r w:rsidRPr="0037083F">
              <w:rPr>
                <w:rStyle w:val="SubtleEmphasis"/>
                <w:szCs w:val="20"/>
              </w:rPr>
              <w:t>-</w:t>
            </w:r>
          </w:p>
        </w:tc>
        <w:tc>
          <w:tcPr>
            <w:tcW w:w="973" w:type="pct"/>
          </w:tcPr>
          <w:p w14:paraId="17A979EB" w14:textId="77777777" w:rsidR="001C0154" w:rsidRPr="0037083F" w:rsidRDefault="001C0154" w:rsidP="007945BA">
            <w:pPr>
              <w:jc w:val="right"/>
              <w:rPr>
                <w:rStyle w:val="SubtleEmphasis"/>
                <w:szCs w:val="20"/>
              </w:rPr>
            </w:pPr>
            <w:r w:rsidRPr="0037083F">
              <w:rPr>
                <w:rStyle w:val="SubtleEmphasis"/>
                <w:szCs w:val="20"/>
              </w:rPr>
              <w:t>-</w:t>
            </w:r>
          </w:p>
        </w:tc>
      </w:tr>
      <w:tr w:rsidR="001C0154" w:rsidRPr="0037083F" w14:paraId="78411816" w14:textId="77777777" w:rsidTr="007945BA">
        <w:tc>
          <w:tcPr>
            <w:tcW w:w="1007" w:type="pct"/>
          </w:tcPr>
          <w:p w14:paraId="11FB5667" w14:textId="77777777" w:rsidR="001C0154" w:rsidRPr="0037083F" w:rsidRDefault="001C0154" w:rsidP="007945BA">
            <w:pPr>
              <w:jc w:val="left"/>
              <w:rPr>
                <w:rStyle w:val="SubtleEmphasis"/>
                <w:szCs w:val="20"/>
              </w:rPr>
            </w:pPr>
            <w:r w:rsidRPr="0037083F">
              <w:rPr>
                <w:rStyle w:val="SubtleEmphasis"/>
                <w:szCs w:val="20"/>
              </w:rPr>
              <w:t>2014</w:t>
            </w:r>
          </w:p>
        </w:tc>
        <w:tc>
          <w:tcPr>
            <w:tcW w:w="1007" w:type="pct"/>
          </w:tcPr>
          <w:p w14:paraId="722E70A0" w14:textId="77777777" w:rsidR="001C0154" w:rsidRPr="0037083F" w:rsidRDefault="001C0154" w:rsidP="007945BA">
            <w:pPr>
              <w:jc w:val="right"/>
              <w:rPr>
                <w:rStyle w:val="SubtleEmphasis"/>
                <w:szCs w:val="20"/>
              </w:rPr>
            </w:pPr>
            <w:r w:rsidRPr="0037083F">
              <w:rPr>
                <w:rStyle w:val="SubtleEmphasis"/>
                <w:szCs w:val="20"/>
              </w:rPr>
              <w:t>103</w:t>
            </w:r>
          </w:p>
        </w:tc>
        <w:tc>
          <w:tcPr>
            <w:tcW w:w="1007" w:type="pct"/>
          </w:tcPr>
          <w:p w14:paraId="7AA3A7B4" w14:textId="77777777" w:rsidR="001C0154" w:rsidRPr="0037083F" w:rsidRDefault="001C0154" w:rsidP="007945BA">
            <w:pPr>
              <w:jc w:val="right"/>
              <w:rPr>
                <w:rStyle w:val="SubtleEmphasis"/>
                <w:szCs w:val="20"/>
              </w:rPr>
            </w:pPr>
            <w:r w:rsidRPr="0037083F">
              <w:rPr>
                <w:rStyle w:val="SubtleEmphasis"/>
                <w:szCs w:val="20"/>
              </w:rPr>
              <w:t>885</w:t>
            </w:r>
          </w:p>
        </w:tc>
        <w:tc>
          <w:tcPr>
            <w:tcW w:w="1007" w:type="pct"/>
          </w:tcPr>
          <w:p w14:paraId="73658EB6" w14:textId="77777777" w:rsidR="001C0154" w:rsidRPr="0037083F" w:rsidRDefault="001C0154" w:rsidP="007945BA">
            <w:pPr>
              <w:jc w:val="right"/>
              <w:rPr>
                <w:rStyle w:val="SubtleEmphasis"/>
                <w:szCs w:val="20"/>
              </w:rPr>
            </w:pPr>
            <w:r w:rsidRPr="0037083F">
              <w:rPr>
                <w:rStyle w:val="SubtleEmphasis"/>
                <w:szCs w:val="20"/>
              </w:rPr>
              <w:t>440</w:t>
            </w:r>
          </w:p>
        </w:tc>
        <w:tc>
          <w:tcPr>
            <w:tcW w:w="973" w:type="pct"/>
          </w:tcPr>
          <w:p w14:paraId="1A20D2BB" w14:textId="77777777" w:rsidR="001C0154" w:rsidRPr="0037083F" w:rsidRDefault="001C0154" w:rsidP="007945BA">
            <w:pPr>
              <w:jc w:val="right"/>
              <w:rPr>
                <w:rStyle w:val="SubtleEmphasis"/>
                <w:szCs w:val="20"/>
              </w:rPr>
            </w:pPr>
            <w:r w:rsidRPr="0037083F">
              <w:rPr>
                <w:rStyle w:val="SubtleEmphasis"/>
                <w:szCs w:val="20"/>
              </w:rPr>
              <w:t>50</w:t>
            </w:r>
          </w:p>
        </w:tc>
      </w:tr>
      <w:tr w:rsidR="001C0154" w:rsidRPr="0037083F" w14:paraId="716BD725" w14:textId="77777777" w:rsidTr="007945BA">
        <w:tc>
          <w:tcPr>
            <w:tcW w:w="1007" w:type="pct"/>
          </w:tcPr>
          <w:p w14:paraId="7446011F" w14:textId="77777777" w:rsidR="001C0154" w:rsidRPr="0037083F" w:rsidRDefault="001C0154" w:rsidP="007945BA">
            <w:pPr>
              <w:jc w:val="left"/>
              <w:rPr>
                <w:rStyle w:val="SubtleEmphasis"/>
                <w:b/>
                <w:szCs w:val="20"/>
              </w:rPr>
            </w:pPr>
            <w:r w:rsidRPr="0037083F">
              <w:rPr>
                <w:rStyle w:val="SubtleEmphasis"/>
                <w:b/>
                <w:szCs w:val="20"/>
              </w:rPr>
              <w:t>Aggregate</w:t>
            </w:r>
            <w:r w:rsidR="00BF2964" w:rsidRPr="0037083F">
              <w:rPr>
                <w:rStyle w:val="SubtleEmphasis"/>
                <w:b/>
                <w:szCs w:val="20"/>
              </w:rPr>
              <w:t xml:space="preserve"> Average</w:t>
            </w:r>
          </w:p>
        </w:tc>
        <w:tc>
          <w:tcPr>
            <w:tcW w:w="1007" w:type="pct"/>
          </w:tcPr>
          <w:p w14:paraId="3CA5E94A" w14:textId="77777777" w:rsidR="001C0154" w:rsidRPr="0037083F" w:rsidRDefault="001C0154" w:rsidP="007945BA">
            <w:pPr>
              <w:jc w:val="right"/>
              <w:rPr>
                <w:rStyle w:val="SubtleEmphasis"/>
                <w:b/>
                <w:szCs w:val="20"/>
              </w:rPr>
            </w:pPr>
            <w:r w:rsidRPr="0037083F">
              <w:rPr>
                <w:rStyle w:val="SubtleEmphasis"/>
                <w:b/>
                <w:szCs w:val="20"/>
              </w:rPr>
              <w:t>96</w:t>
            </w:r>
          </w:p>
        </w:tc>
        <w:tc>
          <w:tcPr>
            <w:tcW w:w="1007" w:type="pct"/>
          </w:tcPr>
          <w:p w14:paraId="43F38C6E" w14:textId="77777777" w:rsidR="001C0154" w:rsidRPr="0037083F" w:rsidRDefault="001C0154" w:rsidP="007945BA">
            <w:pPr>
              <w:jc w:val="right"/>
              <w:rPr>
                <w:rStyle w:val="SubtleEmphasis"/>
                <w:b/>
                <w:szCs w:val="20"/>
              </w:rPr>
            </w:pPr>
            <w:r w:rsidRPr="0037083F">
              <w:rPr>
                <w:rStyle w:val="SubtleEmphasis"/>
                <w:b/>
                <w:szCs w:val="20"/>
              </w:rPr>
              <w:t>788</w:t>
            </w:r>
          </w:p>
        </w:tc>
        <w:tc>
          <w:tcPr>
            <w:tcW w:w="1007" w:type="pct"/>
          </w:tcPr>
          <w:p w14:paraId="715F3BEA" w14:textId="77777777" w:rsidR="001C0154" w:rsidRPr="0037083F" w:rsidRDefault="001C0154" w:rsidP="007945BA">
            <w:pPr>
              <w:jc w:val="right"/>
              <w:rPr>
                <w:rStyle w:val="SubtleEmphasis"/>
                <w:b/>
                <w:szCs w:val="20"/>
              </w:rPr>
            </w:pPr>
            <w:r w:rsidRPr="0037083F">
              <w:rPr>
                <w:rStyle w:val="SubtleEmphasis"/>
                <w:b/>
                <w:szCs w:val="20"/>
              </w:rPr>
              <w:t>409</w:t>
            </w:r>
          </w:p>
        </w:tc>
        <w:tc>
          <w:tcPr>
            <w:tcW w:w="973" w:type="pct"/>
          </w:tcPr>
          <w:p w14:paraId="6D8A65AF" w14:textId="77777777" w:rsidR="001C0154" w:rsidRPr="0037083F" w:rsidRDefault="001C0154" w:rsidP="007945BA">
            <w:pPr>
              <w:jc w:val="right"/>
              <w:rPr>
                <w:rStyle w:val="SubtleEmphasis"/>
                <w:b/>
                <w:szCs w:val="20"/>
              </w:rPr>
            </w:pPr>
            <w:r w:rsidRPr="0037083F">
              <w:rPr>
                <w:rStyle w:val="SubtleEmphasis"/>
                <w:b/>
                <w:szCs w:val="20"/>
              </w:rPr>
              <w:t>52</w:t>
            </w:r>
          </w:p>
        </w:tc>
      </w:tr>
    </w:tbl>
    <w:p w14:paraId="512987EC" w14:textId="77777777" w:rsidR="001C0154" w:rsidRPr="0037083F" w:rsidRDefault="001C0154" w:rsidP="00116833"/>
    <w:p w14:paraId="41504EB6" w14:textId="77777777" w:rsidR="001C0154" w:rsidRPr="0037083F" w:rsidRDefault="001C0154" w:rsidP="001C0154">
      <w:pPr>
        <w:rPr>
          <w:rFonts w:cstheme="minorBidi"/>
          <w:b/>
          <w:bCs/>
          <w:sz w:val="20"/>
          <w:szCs w:val="18"/>
        </w:rPr>
      </w:pPr>
      <w:r w:rsidRPr="0037083F">
        <w:t>WAO has primarily utilised a mix of revived productions hired from O</w:t>
      </w:r>
      <w:r w:rsidR="00BF2964" w:rsidRPr="0037083F">
        <w:t>pera Australia</w:t>
      </w:r>
      <w:r w:rsidRPr="0037083F">
        <w:t>, and Opera Conference productions.  Additionally, WAO has periodically programmed productions which have been produced in partnership with Australian and international partners.  This profile can be seen in Exhibit 6.93.</w:t>
      </w:r>
    </w:p>
    <w:p w14:paraId="40E87E20" w14:textId="77777777" w:rsidR="001C0154" w:rsidRPr="0037083F" w:rsidRDefault="001C0154" w:rsidP="001C0154">
      <w:pPr>
        <w:pStyle w:val="Caption"/>
      </w:pPr>
      <w:bookmarkStart w:id="822" w:name="_Toc425938599"/>
      <w:bookmarkStart w:id="823" w:name="_Toc429670892"/>
      <w:r w:rsidRPr="0037083F">
        <w:t>Exhibit 6.93</w:t>
      </w:r>
      <w:r w:rsidRPr="0037083F">
        <w:tab/>
        <w:t>WAO: source of mainstage productions 2009 to 2014 (number)</w:t>
      </w:r>
      <w:bookmarkEnd w:id="822"/>
      <w:bookmarkEnd w:id="823"/>
    </w:p>
    <w:tbl>
      <w:tblPr>
        <w:tblStyle w:val="TableGrid"/>
        <w:tblW w:w="5000" w:type="pct"/>
        <w:tblLook w:val="04A0" w:firstRow="1" w:lastRow="0" w:firstColumn="1" w:lastColumn="0" w:noHBand="0" w:noVBand="1"/>
        <w:tblDescription w:val="WAO: source of mainstage productions 2009 to 2014 (number)"/>
      </w:tblPr>
      <w:tblGrid>
        <w:gridCol w:w="5050"/>
        <w:gridCol w:w="661"/>
        <w:gridCol w:w="661"/>
        <w:gridCol w:w="661"/>
        <w:gridCol w:w="661"/>
        <w:gridCol w:w="661"/>
        <w:gridCol w:w="661"/>
      </w:tblGrid>
      <w:tr w:rsidR="001C0154" w:rsidRPr="0037083F" w14:paraId="707E8378" w14:textId="77777777" w:rsidTr="007945BA">
        <w:trPr>
          <w:tblHeader/>
        </w:trPr>
        <w:tc>
          <w:tcPr>
            <w:tcW w:w="2827" w:type="pct"/>
            <w:vAlign w:val="center"/>
          </w:tcPr>
          <w:p w14:paraId="323B5B95" w14:textId="77777777" w:rsidR="001C0154" w:rsidRPr="0037083F" w:rsidRDefault="001C0154" w:rsidP="007945BA">
            <w:pPr>
              <w:jc w:val="center"/>
              <w:rPr>
                <w:rStyle w:val="SubtleEmphasis"/>
                <w:i/>
              </w:rPr>
            </w:pPr>
            <w:r w:rsidRPr="0037083F">
              <w:rPr>
                <w:rStyle w:val="SubtleEmphasis"/>
                <w:i/>
              </w:rPr>
              <w:t>Source</w:t>
            </w:r>
          </w:p>
        </w:tc>
        <w:tc>
          <w:tcPr>
            <w:tcW w:w="362" w:type="pct"/>
            <w:vAlign w:val="center"/>
          </w:tcPr>
          <w:p w14:paraId="2A352152" w14:textId="77777777" w:rsidR="001C0154" w:rsidRPr="0037083F" w:rsidRDefault="001C0154" w:rsidP="007945BA">
            <w:pPr>
              <w:jc w:val="center"/>
              <w:rPr>
                <w:rStyle w:val="SubtleEmphasis"/>
                <w:i/>
              </w:rPr>
            </w:pPr>
            <w:r w:rsidRPr="0037083F">
              <w:rPr>
                <w:rStyle w:val="SubtleEmphasis"/>
                <w:i/>
              </w:rPr>
              <w:t>2009</w:t>
            </w:r>
          </w:p>
        </w:tc>
        <w:tc>
          <w:tcPr>
            <w:tcW w:w="362" w:type="pct"/>
            <w:vAlign w:val="center"/>
          </w:tcPr>
          <w:p w14:paraId="534C177C" w14:textId="77777777" w:rsidR="001C0154" w:rsidRPr="0037083F" w:rsidRDefault="001C0154" w:rsidP="007945BA">
            <w:pPr>
              <w:jc w:val="center"/>
              <w:rPr>
                <w:rStyle w:val="SubtleEmphasis"/>
                <w:i/>
              </w:rPr>
            </w:pPr>
            <w:r w:rsidRPr="0037083F">
              <w:rPr>
                <w:rStyle w:val="SubtleEmphasis"/>
                <w:i/>
              </w:rPr>
              <w:t>2010</w:t>
            </w:r>
          </w:p>
        </w:tc>
        <w:tc>
          <w:tcPr>
            <w:tcW w:w="362" w:type="pct"/>
            <w:vAlign w:val="center"/>
          </w:tcPr>
          <w:p w14:paraId="292DE1F1" w14:textId="77777777" w:rsidR="001C0154" w:rsidRPr="0037083F" w:rsidRDefault="001C0154" w:rsidP="007945BA">
            <w:pPr>
              <w:jc w:val="center"/>
              <w:rPr>
                <w:rStyle w:val="SubtleEmphasis"/>
                <w:i/>
              </w:rPr>
            </w:pPr>
            <w:r w:rsidRPr="0037083F">
              <w:rPr>
                <w:rStyle w:val="SubtleEmphasis"/>
                <w:i/>
              </w:rPr>
              <w:t>2011</w:t>
            </w:r>
          </w:p>
        </w:tc>
        <w:tc>
          <w:tcPr>
            <w:tcW w:w="362" w:type="pct"/>
            <w:vAlign w:val="center"/>
          </w:tcPr>
          <w:p w14:paraId="6041919F" w14:textId="77777777" w:rsidR="001C0154" w:rsidRPr="0037083F" w:rsidRDefault="001C0154" w:rsidP="007945BA">
            <w:pPr>
              <w:jc w:val="center"/>
              <w:rPr>
                <w:rStyle w:val="SubtleEmphasis"/>
                <w:i/>
              </w:rPr>
            </w:pPr>
            <w:r w:rsidRPr="0037083F">
              <w:rPr>
                <w:rStyle w:val="SubtleEmphasis"/>
                <w:i/>
              </w:rPr>
              <w:t>2012</w:t>
            </w:r>
          </w:p>
        </w:tc>
        <w:tc>
          <w:tcPr>
            <w:tcW w:w="362" w:type="pct"/>
            <w:vAlign w:val="center"/>
          </w:tcPr>
          <w:p w14:paraId="4E7C6E02" w14:textId="77777777" w:rsidR="001C0154" w:rsidRPr="0037083F" w:rsidRDefault="001C0154" w:rsidP="007945BA">
            <w:pPr>
              <w:jc w:val="center"/>
              <w:rPr>
                <w:rStyle w:val="SubtleEmphasis"/>
                <w:i/>
              </w:rPr>
            </w:pPr>
            <w:r w:rsidRPr="0037083F">
              <w:rPr>
                <w:rStyle w:val="SubtleEmphasis"/>
                <w:i/>
              </w:rPr>
              <w:t>2013</w:t>
            </w:r>
          </w:p>
        </w:tc>
        <w:tc>
          <w:tcPr>
            <w:tcW w:w="362" w:type="pct"/>
            <w:vAlign w:val="center"/>
          </w:tcPr>
          <w:p w14:paraId="16951620"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15B85DC6" w14:textId="77777777" w:rsidTr="007945BA">
        <w:tc>
          <w:tcPr>
            <w:tcW w:w="2827" w:type="pct"/>
          </w:tcPr>
          <w:p w14:paraId="40867520" w14:textId="77777777" w:rsidR="001C0154" w:rsidRPr="0037083F" w:rsidRDefault="001C0154" w:rsidP="007945BA">
            <w:pPr>
              <w:jc w:val="left"/>
              <w:rPr>
                <w:rStyle w:val="SubtleEmphasis"/>
              </w:rPr>
            </w:pPr>
            <w:r w:rsidRPr="0037083F">
              <w:rPr>
                <w:rStyle w:val="SubtleEmphasis"/>
              </w:rPr>
              <w:t>Co-production with Australian partners</w:t>
            </w:r>
          </w:p>
        </w:tc>
        <w:tc>
          <w:tcPr>
            <w:tcW w:w="362" w:type="pct"/>
            <w:vAlign w:val="center"/>
          </w:tcPr>
          <w:p w14:paraId="01482113" w14:textId="77777777" w:rsidR="001C0154" w:rsidRPr="0037083F" w:rsidRDefault="00185A32" w:rsidP="007945BA">
            <w:pPr>
              <w:jc w:val="right"/>
              <w:rPr>
                <w:rStyle w:val="SubtleEmphasis"/>
              </w:rPr>
            </w:pPr>
            <w:r w:rsidRPr="0037083F">
              <w:rPr>
                <w:rStyle w:val="SubtleEmphasis"/>
              </w:rPr>
              <w:t>-</w:t>
            </w:r>
          </w:p>
        </w:tc>
        <w:tc>
          <w:tcPr>
            <w:tcW w:w="362" w:type="pct"/>
            <w:vAlign w:val="center"/>
          </w:tcPr>
          <w:p w14:paraId="47297E37" w14:textId="77777777" w:rsidR="001C0154" w:rsidRPr="0037083F" w:rsidRDefault="001C0154" w:rsidP="007945BA">
            <w:pPr>
              <w:jc w:val="right"/>
              <w:rPr>
                <w:rStyle w:val="SubtleEmphasis"/>
              </w:rPr>
            </w:pPr>
            <w:r w:rsidRPr="0037083F">
              <w:rPr>
                <w:rStyle w:val="SubtleEmphasis"/>
              </w:rPr>
              <w:t>1</w:t>
            </w:r>
          </w:p>
        </w:tc>
        <w:tc>
          <w:tcPr>
            <w:tcW w:w="362" w:type="pct"/>
            <w:vAlign w:val="center"/>
          </w:tcPr>
          <w:p w14:paraId="1DDBD32F" w14:textId="77777777" w:rsidR="001C0154" w:rsidRPr="0037083F" w:rsidRDefault="00185A32" w:rsidP="007945BA">
            <w:pPr>
              <w:jc w:val="right"/>
              <w:rPr>
                <w:rStyle w:val="SubtleEmphasis"/>
              </w:rPr>
            </w:pPr>
            <w:r w:rsidRPr="0037083F">
              <w:rPr>
                <w:rStyle w:val="SubtleEmphasis"/>
              </w:rPr>
              <w:t>-</w:t>
            </w:r>
          </w:p>
        </w:tc>
        <w:tc>
          <w:tcPr>
            <w:tcW w:w="362" w:type="pct"/>
            <w:vAlign w:val="center"/>
          </w:tcPr>
          <w:p w14:paraId="154170CB" w14:textId="77777777" w:rsidR="001C0154" w:rsidRPr="0037083F" w:rsidRDefault="001C0154" w:rsidP="007945BA">
            <w:pPr>
              <w:jc w:val="right"/>
              <w:rPr>
                <w:rStyle w:val="SubtleEmphasis"/>
              </w:rPr>
            </w:pPr>
            <w:r w:rsidRPr="0037083F">
              <w:rPr>
                <w:rStyle w:val="SubtleEmphasis"/>
              </w:rPr>
              <w:t>1</w:t>
            </w:r>
          </w:p>
        </w:tc>
        <w:tc>
          <w:tcPr>
            <w:tcW w:w="362" w:type="pct"/>
            <w:vAlign w:val="center"/>
          </w:tcPr>
          <w:p w14:paraId="0A90D080" w14:textId="77777777" w:rsidR="001C0154" w:rsidRPr="0037083F" w:rsidRDefault="00185A32" w:rsidP="007945BA">
            <w:pPr>
              <w:jc w:val="right"/>
              <w:rPr>
                <w:rStyle w:val="SubtleEmphasis"/>
              </w:rPr>
            </w:pPr>
            <w:r w:rsidRPr="0037083F">
              <w:rPr>
                <w:rStyle w:val="SubtleEmphasis"/>
              </w:rPr>
              <w:t>-</w:t>
            </w:r>
          </w:p>
        </w:tc>
        <w:tc>
          <w:tcPr>
            <w:tcW w:w="362" w:type="pct"/>
            <w:vAlign w:val="center"/>
          </w:tcPr>
          <w:p w14:paraId="709B6D2D" w14:textId="77777777" w:rsidR="001C0154" w:rsidRPr="0037083F" w:rsidRDefault="00185A32" w:rsidP="00185A32">
            <w:pPr>
              <w:jc w:val="right"/>
              <w:rPr>
                <w:rStyle w:val="SubtleEmphasis"/>
              </w:rPr>
            </w:pPr>
            <w:r w:rsidRPr="0037083F">
              <w:rPr>
                <w:rStyle w:val="SubtleEmphasis"/>
              </w:rPr>
              <w:t>-</w:t>
            </w:r>
          </w:p>
        </w:tc>
      </w:tr>
      <w:tr w:rsidR="001C0154" w:rsidRPr="0037083F" w14:paraId="201BA72B" w14:textId="77777777" w:rsidTr="007945BA">
        <w:tc>
          <w:tcPr>
            <w:tcW w:w="2827" w:type="pct"/>
          </w:tcPr>
          <w:p w14:paraId="5CF2234F" w14:textId="77777777" w:rsidR="001C0154" w:rsidRPr="0037083F" w:rsidRDefault="001C0154" w:rsidP="007945BA">
            <w:pPr>
              <w:jc w:val="left"/>
              <w:rPr>
                <w:rStyle w:val="SubtleEmphasis"/>
              </w:rPr>
            </w:pPr>
            <w:r w:rsidRPr="0037083F">
              <w:rPr>
                <w:rStyle w:val="SubtleEmphasis"/>
              </w:rPr>
              <w:t>Co-production with Australian and international partners</w:t>
            </w:r>
          </w:p>
        </w:tc>
        <w:tc>
          <w:tcPr>
            <w:tcW w:w="362" w:type="pct"/>
            <w:vAlign w:val="center"/>
          </w:tcPr>
          <w:p w14:paraId="5041783F" w14:textId="77777777" w:rsidR="001C0154" w:rsidRPr="0037083F" w:rsidRDefault="00185A32" w:rsidP="007945BA">
            <w:pPr>
              <w:jc w:val="right"/>
              <w:rPr>
                <w:rStyle w:val="SubtleEmphasis"/>
              </w:rPr>
            </w:pPr>
            <w:r w:rsidRPr="0037083F">
              <w:rPr>
                <w:rStyle w:val="SubtleEmphasis"/>
              </w:rPr>
              <w:t>-</w:t>
            </w:r>
          </w:p>
        </w:tc>
        <w:tc>
          <w:tcPr>
            <w:tcW w:w="362" w:type="pct"/>
            <w:vAlign w:val="center"/>
          </w:tcPr>
          <w:p w14:paraId="7AAEEDF6" w14:textId="77777777" w:rsidR="001C0154" w:rsidRPr="0037083F" w:rsidRDefault="00185A32" w:rsidP="007945BA">
            <w:pPr>
              <w:jc w:val="right"/>
              <w:rPr>
                <w:rStyle w:val="SubtleEmphasis"/>
              </w:rPr>
            </w:pPr>
            <w:r w:rsidRPr="0037083F">
              <w:rPr>
                <w:rStyle w:val="SubtleEmphasis"/>
              </w:rPr>
              <w:t>-</w:t>
            </w:r>
          </w:p>
        </w:tc>
        <w:tc>
          <w:tcPr>
            <w:tcW w:w="362" w:type="pct"/>
            <w:vAlign w:val="center"/>
          </w:tcPr>
          <w:p w14:paraId="23EBF7D8" w14:textId="77777777" w:rsidR="001C0154" w:rsidRPr="0037083F" w:rsidRDefault="00185A32" w:rsidP="007945BA">
            <w:pPr>
              <w:jc w:val="right"/>
              <w:rPr>
                <w:rStyle w:val="SubtleEmphasis"/>
              </w:rPr>
            </w:pPr>
            <w:r w:rsidRPr="0037083F">
              <w:rPr>
                <w:rStyle w:val="SubtleEmphasis"/>
              </w:rPr>
              <w:t>-</w:t>
            </w:r>
          </w:p>
        </w:tc>
        <w:tc>
          <w:tcPr>
            <w:tcW w:w="362" w:type="pct"/>
            <w:vAlign w:val="center"/>
          </w:tcPr>
          <w:p w14:paraId="2E8FEE84" w14:textId="77777777" w:rsidR="001C0154" w:rsidRPr="0037083F" w:rsidRDefault="00185A32" w:rsidP="007945BA">
            <w:pPr>
              <w:jc w:val="right"/>
              <w:rPr>
                <w:rStyle w:val="SubtleEmphasis"/>
              </w:rPr>
            </w:pPr>
            <w:r w:rsidRPr="0037083F">
              <w:rPr>
                <w:rStyle w:val="SubtleEmphasis"/>
              </w:rPr>
              <w:t>-</w:t>
            </w:r>
          </w:p>
        </w:tc>
        <w:tc>
          <w:tcPr>
            <w:tcW w:w="362" w:type="pct"/>
            <w:vAlign w:val="center"/>
          </w:tcPr>
          <w:p w14:paraId="62BDF7A5" w14:textId="77777777" w:rsidR="001C0154" w:rsidRPr="0037083F" w:rsidRDefault="00185A32" w:rsidP="007945BA">
            <w:pPr>
              <w:jc w:val="right"/>
              <w:rPr>
                <w:rStyle w:val="SubtleEmphasis"/>
              </w:rPr>
            </w:pPr>
            <w:r w:rsidRPr="0037083F">
              <w:rPr>
                <w:rStyle w:val="SubtleEmphasis"/>
              </w:rPr>
              <w:t>-</w:t>
            </w:r>
          </w:p>
        </w:tc>
        <w:tc>
          <w:tcPr>
            <w:tcW w:w="362" w:type="pct"/>
            <w:vAlign w:val="center"/>
          </w:tcPr>
          <w:p w14:paraId="2CD26FE6" w14:textId="77777777" w:rsidR="001C0154" w:rsidRPr="0037083F" w:rsidRDefault="001C0154" w:rsidP="007945BA">
            <w:pPr>
              <w:jc w:val="right"/>
              <w:rPr>
                <w:rStyle w:val="SubtleEmphasis"/>
              </w:rPr>
            </w:pPr>
            <w:r w:rsidRPr="0037083F">
              <w:rPr>
                <w:rStyle w:val="SubtleEmphasis"/>
              </w:rPr>
              <w:t>1</w:t>
            </w:r>
          </w:p>
        </w:tc>
      </w:tr>
      <w:tr w:rsidR="001C0154" w:rsidRPr="0037083F" w14:paraId="59AC968A" w14:textId="77777777" w:rsidTr="007945BA">
        <w:tc>
          <w:tcPr>
            <w:tcW w:w="2827" w:type="pct"/>
            <w:vAlign w:val="center"/>
          </w:tcPr>
          <w:p w14:paraId="5FE8E394" w14:textId="77777777" w:rsidR="001C0154" w:rsidRPr="0037083F" w:rsidRDefault="001C0154" w:rsidP="007945BA">
            <w:pPr>
              <w:jc w:val="left"/>
              <w:rPr>
                <w:rStyle w:val="SubtleEmphasis"/>
              </w:rPr>
            </w:pPr>
            <w:r w:rsidRPr="0037083F">
              <w:rPr>
                <w:rStyle w:val="SubtleEmphasis"/>
              </w:rPr>
              <w:t xml:space="preserve">Opera Conference </w:t>
            </w:r>
          </w:p>
        </w:tc>
        <w:tc>
          <w:tcPr>
            <w:tcW w:w="362" w:type="pct"/>
            <w:vAlign w:val="center"/>
          </w:tcPr>
          <w:p w14:paraId="046F7F22" w14:textId="77777777" w:rsidR="001C0154" w:rsidRPr="0037083F" w:rsidRDefault="001C0154" w:rsidP="007945BA">
            <w:pPr>
              <w:jc w:val="right"/>
              <w:rPr>
                <w:rStyle w:val="SubtleEmphasis"/>
              </w:rPr>
            </w:pPr>
            <w:r w:rsidRPr="0037083F">
              <w:rPr>
                <w:rStyle w:val="SubtleEmphasis"/>
              </w:rPr>
              <w:t>1</w:t>
            </w:r>
          </w:p>
        </w:tc>
        <w:tc>
          <w:tcPr>
            <w:tcW w:w="362" w:type="pct"/>
            <w:vAlign w:val="center"/>
          </w:tcPr>
          <w:p w14:paraId="446CF113" w14:textId="77777777" w:rsidR="001C0154" w:rsidRPr="0037083F" w:rsidRDefault="001C0154" w:rsidP="007945BA">
            <w:pPr>
              <w:jc w:val="right"/>
              <w:rPr>
                <w:rStyle w:val="SubtleEmphasis"/>
              </w:rPr>
            </w:pPr>
            <w:r w:rsidRPr="0037083F">
              <w:rPr>
                <w:rStyle w:val="SubtleEmphasis"/>
              </w:rPr>
              <w:t>2</w:t>
            </w:r>
          </w:p>
        </w:tc>
        <w:tc>
          <w:tcPr>
            <w:tcW w:w="362" w:type="pct"/>
            <w:vAlign w:val="center"/>
          </w:tcPr>
          <w:p w14:paraId="226948CF" w14:textId="77777777" w:rsidR="001C0154" w:rsidRPr="0037083F" w:rsidRDefault="001C0154" w:rsidP="007945BA">
            <w:pPr>
              <w:jc w:val="right"/>
              <w:rPr>
                <w:rStyle w:val="SubtleEmphasis"/>
              </w:rPr>
            </w:pPr>
            <w:r w:rsidRPr="0037083F">
              <w:rPr>
                <w:rStyle w:val="SubtleEmphasis"/>
              </w:rPr>
              <w:t>1</w:t>
            </w:r>
          </w:p>
        </w:tc>
        <w:tc>
          <w:tcPr>
            <w:tcW w:w="362" w:type="pct"/>
            <w:vAlign w:val="center"/>
          </w:tcPr>
          <w:p w14:paraId="3C1AFE0C" w14:textId="77777777" w:rsidR="001C0154" w:rsidRPr="0037083F" w:rsidRDefault="00185A32" w:rsidP="007945BA">
            <w:pPr>
              <w:jc w:val="right"/>
              <w:rPr>
                <w:rStyle w:val="SubtleEmphasis"/>
              </w:rPr>
            </w:pPr>
            <w:r w:rsidRPr="0037083F">
              <w:rPr>
                <w:rStyle w:val="SubtleEmphasis"/>
              </w:rPr>
              <w:t>-</w:t>
            </w:r>
          </w:p>
        </w:tc>
        <w:tc>
          <w:tcPr>
            <w:tcW w:w="362" w:type="pct"/>
            <w:vAlign w:val="center"/>
          </w:tcPr>
          <w:p w14:paraId="7290EBD2" w14:textId="77777777" w:rsidR="001C0154" w:rsidRPr="0037083F" w:rsidRDefault="001C0154" w:rsidP="007945BA">
            <w:pPr>
              <w:jc w:val="right"/>
              <w:rPr>
                <w:rStyle w:val="SubtleEmphasis"/>
              </w:rPr>
            </w:pPr>
            <w:r w:rsidRPr="0037083F">
              <w:rPr>
                <w:rStyle w:val="SubtleEmphasis"/>
              </w:rPr>
              <w:t>1</w:t>
            </w:r>
          </w:p>
        </w:tc>
        <w:tc>
          <w:tcPr>
            <w:tcW w:w="362" w:type="pct"/>
            <w:vAlign w:val="center"/>
          </w:tcPr>
          <w:p w14:paraId="3CB3D2D9" w14:textId="77777777" w:rsidR="001C0154" w:rsidRPr="0037083F" w:rsidRDefault="00185A32" w:rsidP="007945BA">
            <w:pPr>
              <w:jc w:val="right"/>
              <w:rPr>
                <w:rStyle w:val="SubtleEmphasis"/>
              </w:rPr>
            </w:pPr>
            <w:r w:rsidRPr="0037083F">
              <w:rPr>
                <w:rStyle w:val="SubtleEmphasis"/>
              </w:rPr>
              <w:t>-</w:t>
            </w:r>
          </w:p>
        </w:tc>
      </w:tr>
      <w:tr w:rsidR="001C0154" w:rsidRPr="0037083F" w14:paraId="75390DB9" w14:textId="77777777" w:rsidTr="007945BA">
        <w:tc>
          <w:tcPr>
            <w:tcW w:w="2827" w:type="pct"/>
            <w:vAlign w:val="center"/>
          </w:tcPr>
          <w:p w14:paraId="4D17FF74" w14:textId="77777777" w:rsidR="001C0154" w:rsidRPr="0037083F" w:rsidRDefault="001C0154" w:rsidP="007945BA">
            <w:pPr>
              <w:jc w:val="left"/>
              <w:rPr>
                <w:rStyle w:val="SubtleEmphasis"/>
              </w:rPr>
            </w:pPr>
            <w:r w:rsidRPr="0037083F">
              <w:rPr>
                <w:rStyle w:val="SubtleEmphasis"/>
              </w:rPr>
              <w:t>Domestic hire</w:t>
            </w:r>
          </w:p>
        </w:tc>
        <w:tc>
          <w:tcPr>
            <w:tcW w:w="362" w:type="pct"/>
            <w:vAlign w:val="center"/>
          </w:tcPr>
          <w:p w14:paraId="2CAFDE62" w14:textId="77777777" w:rsidR="001C0154" w:rsidRPr="0037083F" w:rsidRDefault="001C0154" w:rsidP="007945BA">
            <w:pPr>
              <w:jc w:val="right"/>
              <w:rPr>
                <w:rStyle w:val="SubtleEmphasis"/>
              </w:rPr>
            </w:pPr>
            <w:r w:rsidRPr="0037083F">
              <w:rPr>
                <w:rStyle w:val="SubtleEmphasis"/>
              </w:rPr>
              <w:t>2</w:t>
            </w:r>
          </w:p>
        </w:tc>
        <w:tc>
          <w:tcPr>
            <w:tcW w:w="362" w:type="pct"/>
            <w:vAlign w:val="center"/>
          </w:tcPr>
          <w:p w14:paraId="71F315E3" w14:textId="77777777" w:rsidR="001C0154" w:rsidRPr="0037083F" w:rsidRDefault="00185A32" w:rsidP="007945BA">
            <w:pPr>
              <w:jc w:val="right"/>
              <w:rPr>
                <w:rStyle w:val="SubtleEmphasis"/>
              </w:rPr>
            </w:pPr>
            <w:r w:rsidRPr="0037083F">
              <w:rPr>
                <w:rStyle w:val="SubtleEmphasis"/>
              </w:rPr>
              <w:t>-</w:t>
            </w:r>
          </w:p>
        </w:tc>
        <w:tc>
          <w:tcPr>
            <w:tcW w:w="362" w:type="pct"/>
            <w:vAlign w:val="center"/>
          </w:tcPr>
          <w:p w14:paraId="159B9FD3" w14:textId="77777777" w:rsidR="001C0154" w:rsidRPr="0037083F" w:rsidRDefault="001C0154" w:rsidP="007945BA">
            <w:pPr>
              <w:jc w:val="right"/>
              <w:rPr>
                <w:rStyle w:val="SubtleEmphasis"/>
              </w:rPr>
            </w:pPr>
            <w:r w:rsidRPr="0037083F">
              <w:rPr>
                <w:rStyle w:val="SubtleEmphasis"/>
              </w:rPr>
              <w:t>2</w:t>
            </w:r>
          </w:p>
        </w:tc>
        <w:tc>
          <w:tcPr>
            <w:tcW w:w="362" w:type="pct"/>
            <w:vAlign w:val="center"/>
          </w:tcPr>
          <w:p w14:paraId="0E4F2CF5" w14:textId="77777777" w:rsidR="001C0154" w:rsidRPr="0037083F" w:rsidRDefault="001C0154" w:rsidP="007945BA">
            <w:pPr>
              <w:jc w:val="right"/>
              <w:rPr>
                <w:rStyle w:val="SubtleEmphasis"/>
              </w:rPr>
            </w:pPr>
            <w:r w:rsidRPr="0037083F">
              <w:rPr>
                <w:rStyle w:val="SubtleEmphasis"/>
              </w:rPr>
              <w:t>1</w:t>
            </w:r>
          </w:p>
        </w:tc>
        <w:tc>
          <w:tcPr>
            <w:tcW w:w="362" w:type="pct"/>
            <w:vAlign w:val="center"/>
          </w:tcPr>
          <w:p w14:paraId="0E7C7B8A" w14:textId="77777777" w:rsidR="001C0154" w:rsidRPr="0037083F" w:rsidRDefault="001C0154" w:rsidP="007945BA">
            <w:pPr>
              <w:jc w:val="right"/>
              <w:rPr>
                <w:rStyle w:val="SubtleEmphasis"/>
              </w:rPr>
            </w:pPr>
            <w:r w:rsidRPr="0037083F">
              <w:rPr>
                <w:rStyle w:val="SubtleEmphasis"/>
              </w:rPr>
              <w:t>2</w:t>
            </w:r>
          </w:p>
        </w:tc>
        <w:tc>
          <w:tcPr>
            <w:tcW w:w="362" w:type="pct"/>
            <w:vAlign w:val="center"/>
          </w:tcPr>
          <w:p w14:paraId="589C0A04" w14:textId="77777777" w:rsidR="001C0154" w:rsidRPr="0037083F" w:rsidRDefault="001C0154" w:rsidP="007945BA">
            <w:pPr>
              <w:jc w:val="right"/>
              <w:rPr>
                <w:rStyle w:val="SubtleEmphasis"/>
              </w:rPr>
            </w:pPr>
            <w:r w:rsidRPr="0037083F">
              <w:rPr>
                <w:rStyle w:val="SubtleEmphasis"/>
              </w:rPr>
              <w:t>1</w:t>
            </w:r>
          </w:p>
        </w:tc>
      </w:tr>
      <w:tr w:rsidR="001C0154" w:rsidRPr="0037083F" w14:paraId="1CFC4143" w14:textId="77777777" w:rsidTr="007945BA">
        <w:tc>
          <w:tcPr>
            <w:tcW w:w="2827" w:type="pct"/>
            <w:vAlign w:val="center"/>
          </w:tcPr>
          <w:p w14:paraId="28D05CFB" w14:textId="77777777" w:rsidR="001C0154" w:rsidRPr="0037083F" w:rsidDel="00760E8F" w:rsidRDefault="001C0154" w:rsidP="007945BA">
            <w:pPr>
              <w:jc w:val="left"/>
              <w:rPr>
                <w:rStyle w:val="SubtleEmphasis"/>
              </w:rPr>
            </w:pPr>
            <w:r w:rsidRPr="0037083F">
              <w:rPr>
                <w:rStyle w:val="SubtleEmphasis"/>
              </w:rPr>
              <w:t>Revival</w:t>
            </w:r>
          </w:p>
        </w:tc>
        <w:tc>
          <w:tcPr>
            <w:tcW w:w="362" w:type="pct"/>
            <w:vAlign w:val="center"/>
          </w:tcPr>
          <w:p w14:paraId="5C8BDCE1" w14:textId="77777777" w:rsidR="001C0154" w:rsidRPr="0037083F" w:rsidRDefault="00185A32" w:rsidP="007945BA">
            <w:pPr>
              <w:jc w:val="right"/>
              <w:rPr>
                <w:rStyle w:val="SubtleEmphasis"/>
              </w:rPr>
            </w:pPr>
            <w:r w:rsidRPr="0037083F">
              <w:rPr>
                <w:rStyle w:val="SubtleEmphasis"/>
              </w:rPr>
              <w:t>-</w:t>
            </w:r>
          </w:p>
        </w:tc>
        <w:tc>
          <w:tcPr>
            <w:tcW w:w="362" w:type="pct"/>
            <w:vAlign w:val="center"/>
          </w:tcPr>
          <w:p w14:paraId="7CA57974" w14:textId="77777777" w:rsidR="001C0154" w:rsidRPr="0037083F" w:rsidRDefault="001C0154" w:rsidP="007945BA">
            <w:pPr>
              <w:jc w:val="right"/>
              <w:rPr>
                <w:rStyle w:val="SubtleEmphasis"/>
              </w:rPr>
            </w:pPr>
            <w:r w:rsidRPr="0037083F">
              <w:rPr>
                <w:rStyle w:val="SubtleEmphasis"/>
              </w:rPr>
              <w:t>1</w:t>
            </w:r>
          </w:p>
        </w:tc>
        <w:tc>
          <w:tcPr>
            <w:tcW w:w="362" w:type="pct"/>
            <w:vAlign w:val="center"/>
          </w:tcPr>
          <w:p w14:paraId="73314F8C" w14:textId="77777777" w:rsidR="001C0154" w:rsidRPr="0037083F" w:rsidRDefault="00185A32" w:rsidP="007945BA">
            <w:pPr>
              <w:jc w:val="right"/>
              <w:rPr>
                <w:rStyle w:val="SubtleEmphasis"/>
              </w:rPr>
            </w:pPr>
            <w:r w:rsidRPr="0037083F">
              <w:rPr>
                <w:rStyle w:val="SubtleEmphasis"/>
              </w:rPr>
              <w:t>-</w:t>
            </w:r>
          </w:p>
        </w:tc>
        <w:tc>
          <w:tcPr>
            <w:tcW w:w="362" w:type="pct"/>
            <w:vAlign w:val="center"/>
          </w:tcPr>
          <w:p w14:paraId="45C5AA2A" w14:textId="77777777" w:rsidR="001C0154" w:rsidRPr="0037083F" w:rsidRDefault="001C0154" w:rsidP="007945BA">
            <w:pPr>
              <w:jc w:val="right"/>
              <w:rPr>
                <w:rStyle w:val="SubtleEmphasis"/>
              </w:rPr>
            </w:pPr>
            <w:r w:rsidRPr="0037083F">
              <w:rPr>
                <w:rStyle w:val="SubtleEmphasis"/>
              </w:rPr>
              <w:t>1</w:t>
            </w:r>
          </w:p>
        </w:tc>
        <w:tc>
          <w:tcPr>
            <w:tcW w:w="362" w:type="pct"/>
            <w:vAlign w:val="center"/>
          </w:tcPr>
          <w:p w14:paraId="4B1DF449" w14:textId="77777777" w:rsidR="001C0154" w:rsidRPr="0037083F" w:rsidRDefault="00185A32" w:rsidP="007945BA">
            <w:pPr>
              <w:jc w:val="right"/>
              <w:rPr>
                <w:rStyle w:val="SubtleEmphasis"/>
              </w:rPr>
            </w:pPr>
            <w:r w:rsidRPr="0037083F">
              <w:rPr>
                <w:rStyle w:val="SubtleEmphasis"/>
              </w:rPr>
              <w:t>-</w:t>
            </w:r>
          </w:p>
        </w:tc>
        <w:tc>
          <w:tcPr>
            <w:tcW w:w="362" w:type="pct"/>
            <w:vAlign w:val="center"/>
          </w:tcPr>
          <w:p w14:paraId="573164FE" w14:textId="77777777" w:rsidR="001C0154" w:rsidRPr="0037083F" w:rsidRDefault="001C0154" w:rsidP="007945BA">
            <w:pPr>
              <w:jc w:val="right"/>
              <w:rPr>
                <w:rStyle w:val="SubtleEmphasis"/>
              </w:rPr>
            </w:pPr>
            <w:r w:rsidRPr="0037083F">
              <w:rPr>
                <w:rStyle w:val="SubtleEmphasis"/>
              </w:rPr>
              <w:t>1</w:t>
            </w:r>
          </w:p>
        </w:tc>
      </w:tr>
      <w:tr w:rsidR="001C0154" w:rsidRPr="0037083F" w14:paraId="1769002D" w14:textId="77777777" w:rsidTr="007945BA">
        <w:tc>
          <w:tcPr>
            <w:tcW w:w="2827" w:type="pct"/>
          </w:tcPr>
          <w:p w14:paraId="14606AC7" w14:textId="77777777" w:rsidR="001C0154" w:rsidRPr="0037083F" w:rsidRDefault="001C0154" w:rsidP="007945BA">
            <w:pPr>
              <w:jc w:val="left"/>
              <w:rPr>
                <w:rStyle w:val="SubtleEmphasis"/>
                <w:b/>
              </w:rPr>
            </w:pPr>
            <w:r w:rsidRPr="0037083F">
              <w:rPr>
                <w:rStyle w:val="SubtleEmphasis"/>
                <w:b/>
              </w:rPr>
              <w:t>Total</w:t>
            </w:r>
          </w:p>
        </w:tc>
        <w:tc>
          <w:tcPr>
            <w:tcW w:w="362" w:type="pct"/>
          </w:tcPr>
          <w:p w14:paraId="51ED1A0D" w14:textId="77777777" w:rsidR="001C0154" w:rsidRPr="0037083F" w:rsidRDefault="001C0154" w:rsidP="007945BA">
            <w:pPr>
              <w:jc w:val="right"/>
              <w:rPr>
                <w:rStyle w:val="SubtleEmphasis"/>
                <w:b/>
              </w:rPr>
            </w:pPr>
            <w:r w:rsidRPr="0037083F">
              <w:rPr>
                <w:rStyle w:val="SubtleEmphasis"/>
                <w:b/>
              </w:rPr>
              <w:t>3</w:t>
            </w:r>
          </w:p>
        </w:tc>
        <w:tc>
          <w:tcPr>
            <w:tcW w:w="362" w:type="pct"/>
          </w:tcPr>
          <w:p w14:paraId="100D42B0" w14:textId="77777777" w:rsidR="001C0154" w:rsidRPr="0037083F" w:rsidRDefault="001C0154" w:rsidP="007945BA">
            <w:pPr>
              <w:jc w:val="right"/>
              <w:rPr>
                <w:rStyle w:val="SubtleEmphasis"/>
                <w:b/>
              </w:rPr>
            </w:pPr>
            <w:r w:rsidRPr="0037083F">
              <w:rPr>
                <w:rStyle w:val="SubtleEmphasis"/>
                <w:b/>
              </w:rPr>
              <w:t>4</w:t>
            </w:r>
          </w:p>
        </w:tc>
        <w:tc>
          <w:tcPr>
            <w:tcW w:w="362" w:type="pct"/>
          </w:tcPr>
          <w:p w14:paraId="67C404DF" w14:textId="77777777" w:rsidR="001C0154" w:rsidRPr="0037083F" w:rsidRDefault="001C0154" w:rsidP="007945BA">
            <w:pPr>
              <w:jc w:val="right"/>
              <w:rPr>
                <w:rStyle w:val="SubtleEmphasis"/>
                <w:b/>
              </w:rPr>
            </w:pPr>
            <w:r w:rsidRPr="0037083F">
              <w:rPr>
                <w:rStyle w:val="SubtleEmphasis"/>
                <w:b/>
              </w:rPr>
              <w:t>3</w:t>
            </w:r>
          </w:p>
        </w:tc>
        <w:tc>
          <w:tcPr>
            <w:tcW w:w="362" w:type="pct"/>
          </w:tcPr>
          <w:p w14:paraId="65FBBBEC" w14:textId="77777777" w:rsidR="001C0154" w:rsidRPr="0037083F" w:rsidRDefault="001C0154" w:rsidP="007945BA">
            <w:pPr>
              <w:jc w:val="right"/>
              <w:rPr>
                <w:rStyle w:val="SubtleEmphasis"/>
                <w:b/>
              </w:rPr>
            </w:pPr>
            <w:r w:rsidRPr="0037083F">
              <w:rPr>
                <w:rStyle w:val="SubtleEmphasis"/>
                <w:b/>
              </w:rPr>
              <w:t>3</w:t>
            </w:r>
          </w:p>
        </w:tc>
        <w:tc>
          <w:tcPr>
            <w:tcW w:w="362" w:type="pct"/>
          </w:tcPr>
          <w:p w14:paraId="05652F92" w14:textId="77777777" w:rsidR="001C0154" w:rsidRPr="0037083F" w:rsidRDefault="001C0154" w:rsidP="007945BA">
            <w:pPr>
              <w:jc w:val="right"/>
              <w:rPr>
                <w:rStyle w:val="SubtleEmphasis"/>
                <w:b/>
              </w:rPr>
            </w:pPr>
            <w:r w:rsidRPr="0037083F">
              <w:rPr>
                <w:rStyle w:val="SubtleEmphasis"/>
                <w:b/>
              </w:rPr>
              <w:t>3</w:t>
            </w:r>
          </w:p>
        </w:tc>
        <w:tc>
          <w:tcPr>
            <w:tcW w:w="362" w:type="pct"/>
          </w:tcPr>
          <w:p w14:paraId="15DE978F" w14:textId="77777777" w:rsidR="001C0154" w:rsidRPr="0037083F" w:rsidRDefault="001C0154" w:rsidP="007945BA">
            <w:pPr>
              <w:jc w:val="right"/>
              <w:rPr>
                <w:rStyle w:val="SubtleEmphasis"/>
                <w:b/>
              </w:rPr>
            </w:pPr>
            <w:r w:rsidRPr="0037083F">
              <w:rPr>
                <w:rStyle w:val="SubtleEmphasis"/>
                <w:b/>
              </w:rPr>
              <w:t>3</w:t>
            </w:r>
          </w:p>
        </w:tc>
      </w:tr>
    </w:tbl>
    <w:p w14:paraId="32386CCE" w14:textId="77777777" w:rsidR="001C0154" w:rsidRPr="0037083F" w:rsidRDefault="001C0154" w:rsidP="001C0154"/>
    <w:p w14:paraId="39B2E5FD" w14:textId="36D493FF" w:rsidR="001C0154" w:rsidRPr="0037083F" w:rsidRDefault="001C0154" w:rsidP="00645FA6">
      <w:r w:rsidRPr="0037083F">
        <w:t>Revived productions</w:t>
      </w:r>
      <w:r w:rsidR="004B5D49" w:rsidRPr="0037083F">
        <w:t>,</w:t>
      </w:r>
      <w:r w:rsidRPr="0037083F">
        <w:t xml:space="preserve"> including domestic hires (from Opera Australia) and Opera Conference productions</w:t>
      </w:r>
      <w:r w:rsidR="004B5D49" w:rsidRPr="0037083F">
        <w:t>,</w:t>
      </w:r>
      <w:r w:rsidRPr="0037083F">
        <w:t xml:space="preserve"> produce a better financial outcome than new co</w:t>
      </w:r>
      <w:r w:rsidRPr="0037083F">
        <w:noBreakHyphen/>
        <w:t>productions.  The number of new co-productions is relatively small in the repertoire mix and has a strong appeal to subscribers.  These economics can be seen in Exhibit 6.94.</w:t>
      </w:r>
    </w:p>
    <w:p w14:paraId="1F2DFBDF" w14:textId="77777777" w:rsidR="00272614" w:rsidRPr="0037083F" w:rsidRDefault="00272614">
      <w:pPr>
        <w:spacing w:line="276" w:lineRule="auto"/>
        <w:jc w:val="left"/>
        <w:rPr>
          <w:rFonts w:cstheme="minorBidi"/>
          <w:b/>
          <w:bCs/>
          <w:sz w:val="20"/>
          <w:szCs w:val="18"/>
        </w:rPr>
      </w:pPr>
      <w:bookmarkStart w:id="824" w:name="_Toc425938600"/>
      <w:r w:rsidRPr="0037083F">
        <w:br w:type="page"/>
      </w:r>
    </w:p>
    <w:p w14:paraId="42244F23" w14:textId="77777777" w:rsidR="001C0154" w:rsidRPr="0037083F" w:rsidRDefault="001C0154" w:rsidP="001C0154">
      <w:pPr>
        <w:pStyle w:val="Caption"/>
        <w:ind w:left="1276" w:hanging="1276"/>
      </w:pPr>
      <w:bookmarkStart w:id="825" w:name="_Toc429670893"/>
      <w:r w:rsidRPr="0037083F">
        <w:t>Exhibit 6.94</w:t>
      </w:r>
      <w:r w:rsidRPr="0037083F">
        <w:tab/>
        <w:t>WAO: average cost-revenue dynamics of mainstage operas by source of production 2009 to 2014 (number, $000)</w:t>
      </w:r>
      <w:bookmarkEnd w:id="824"/>
      <w:bookmarkEnd w:id="825"/>
    </w:p>
    <w:tbl>
      <w:tblPr>
        <w:tblStyle w:val="TableGrid"/>
        <w:tblW w:w="5000" w:type="pct"/>
        <w:tblLook w:val="04A0" w:firstRow="1" w:lastRow="0" w:firstColumn="1" w:lastColumn="0" w:noHBand="0" w:noVBand="1"/>
        <w:tblDescription w:val="WAO: average cost-revenue dynamics of mainstage operas by source of production 2009 to 2014 (number, $000)"/>
      </w:tblPr>
      <w:tblGrid>
        <w:gridCol w:w="3712"/>
        <w:gridCol w:w="1273"/>
        <w:gridCol w:w="1201"/>
        <w:gridCol w:w="1202"/>
        <w:gridCol w:w="1628"/>
      </w:tblGrid>
      <w:tr w:rsidR="001C0154" w:rsidRPr="0037083F" w14:paraId="120DBACA" w14:textId="77777777" w:rsidTr="007945BA">
        <w:trPr>
          <w:tblHeader/>
        </w:trPr>
        <w:tc>
          <w:tcPr>
            <w:tcW w:w="2061" w:type="pct"/>
          </w:tcPr>
          <w:p w14:paraId="05FCC33E" w14:textId="77777777" w:rsidR="001C0154" w:rsidRPr="0037083F" w:rsidRDefault="008C6D92" w:rsidP="007945BA">
            <w:pPr>
              <w:jc w:val="center"/>
              <w:rPr>
                <w:rStyle w:val="SubtleEmphasis"/>
                <w:i/>
              </w:rPr>
            </w:pPr>
            <w:r w:rsidRPr="0037083F">
              <w:rPr>
                <w:rStyle w:val="SubtleEmphasis"/>
                <w:i/>
              </w:rPr>
              <w:t>Source</w:t>
            </w:r>
          </w:p>
        </w:tc>
        <w:tc>
          <w:tcPr>
            <w:tcW w:w="697" w:type="pct"/>
          </w:tcPr>
          <w:p w14:paraId="4CDAC69D" w14:textId="77777777" w:rsidR="001C0154" w:rsidRPr="0037083F" w:rsidRDefault="001C0154" w:rsidP="007945BA">
            <w:pPr>
              <w:jc w:val="center"/>
              <w:rPr>
                <w:rStyle w:val="SubtleEmphasis"/>
                <w:i/>
              </w:rPr>
            </w:pPr>
            <w:r w:rsidRPr="0037083F">
              <w:rPr>
                <w:rStyle w:val="SubtleEmphasis"/>
                <w:i/>
              </w:rPr>
              <w:t>Productions</w:t>
            </w:r>
          </w:p>
        </w:tc>
        <w:tc>
          <w:tcPr>
            <w:tcW w:w="668" w:type="pct"/>
          </w:tcPr>
          <w:p w14:paraId="00024B82" w14:textId="77777777" w:rsidR="001C0154" w:rsidRPr="0037083F" w:rsidRDefault="001C0154" w:rsidP="007945BA">
            <w:pPr>
              <w:jc w:val="center"/>
              <w:rPr>
                <w:rStyle w:val="SubtleEmphasis"/>
                <w:i/>
              </w:rPr>
            </w:pPr>
            <w:r w:rsidRPr="0037083F">
              <w:rPr>
                <w:rStyle w:val="SubtleEmphasis"/>
                <w:i/>
              </w:rPr>
              <w:t>Box office</w:t>
            </w:r>
          </w:p>
        </w:tc>
        <w:tc>
          <w:tcPr>
            <w:tcW w:w="669" w:type="pct"/>
          </w:tcPr>
          <w:p w14:paraId="73175EDD" w14:textId="77777777" w:rsidR="001C0154" w:rsidRPr="0037083F" w:rsidRDefault="001C0154" w:rsidP="007945BA">
            <w:pPr>
              <w:jc w:val="center"/>
              <w:rPr>
                <w:rStyle w:val="SubtleEmphasis"/>
                <w:i/>
              </w:rPr>
            </w:pPr>
            <w:r w:rsidRPr="0037083F">
              <w:rPr>
                <w:rStyle w:val="SubtleEmphasis"/>
                <w:i/>
              </w:rPr>
              <w:t>Cost</w:t>
            </w:r>
          </w:p>
        </w:tc>
        <w:tc>
          <w:tcPr>
            <w:tcW w:w="905" w:type="pct"/>
          </w:tcPr>
          <w:p w14:paraId="629F3DAB" w14:textId="77777777" w:rsidR="001C0154" w:rsidRPr="0037083F" w:rsidRDefault="001C0154" w:rsidP="007945BA">
            <w:pPr>
              <w:jc w:val="center"/>
              <w:rPr>
                <w:rStyle w:val="SubtleEmphasis"/>
                <w:i/>
              </w:rPr>
            </w:pPr>
            <w:r w:rsidRPr="0037083F">
              <w:rPr>
                <w:rStyle w:val="SubtleEmphasis"/>
                <w:i/>
              </w:rPr>
              <w:t>Contribution to overheads</w:t>
            </w:r>
          </w:p>
        </w:tc>
      </w:tr>
      <w:tr w:rsidR="001C0154" w:rsidRPr="0037083F" w14:paraId="75B15751" w14:textId="77777777" w:rsidTr="007945BA">
        <w:tc>
          <w:tcPr>
            <w:tcW w:w="2061" w:type="pct"/>
          </w:tcPr>
          <w:p w14:paraId="33C39FEA" w14:textId="77777777" w:rsidR="001C0154" w:rsidRPr="0037083F" w:rsidRDefault="001C0154" w:rsidP="007945BA">
            <w:pPr>
              <w:jc w:val="left"/>
              <w:rPr>
                <w:rStyle w:val="SubtleEmphasis"/>
              </w:rPr>
            </w:pPr>
            <w:r w:rsidRPr="0037083F">
              <w:rPr>
                <w:rStyle w:val="SubtleEmphasis"/>
              </w:rPr>
              <w:t>Co-production with Australian partners</w:t>
            </w:r>
          </w:p>
        </w:tc>
        <w:tc>
          <w:tcPr>
            <w:tcW w:w="697" w:type="pct"/>
          </w:tcPr>
          <w:p w14:paraId="72DAA740" w14:textId="77777777" w:rsidR="001C0154" w:rsidRPr="0037083F" w:rsidRDefault="001C0154" w:rsidP="007945BA">
            <w:pPr>
              <w:jc w:val="right"/>
              <w:rPr>
                <w:rStyle w:val="SubtleEmphasis"/>
              </w:rPr>
            </w:pPr>
            <w:r w:rsidRPr="0037083F">
              <w:rPr>
                <w:rStyle w:val="SubtleEmphasis"/>
              </w:rPr>
              <w:t>2</w:t>
            </w:r>
          </w:p>
        </w:tc>
        <w:tc>
          <w:tcPr>
            <w:tcW w:w="668" w:type="pct"/>
          </w:tcPr>
          <w:p w14:paraId="494F3AE2" w14:textId="77777777" w:rsidR="001C0154" w:rsidRPr="0037083F" w:rsidRDefault="001C0154" w:rsidP="007945BA">
            <w:pPr>
              <w:jc w:val="right"/>
              <w:rPr>
                <w:rStyle w:val="SubtleEmphasis"/>
              </w:rPr>
            </w:pPr>
            <w:r w:rsidRPr="0037083F">
              <w:rPr>
                <w:rStyle w:val="SubtleEmphasis"/>
              </w:rPr>
              <w:t>267</w:t>
            </w:r>
          </w:p>
        </w:tc>
        <w:tc>
          <w:tcPr>
            <w:tcW w:w="669" w:type="pct"/>
          </w:tcPr>
          <w:p w14:paraId="7F92DB05" w14:textId="77777777" w:rsidR="001C0154" w:rsidRPr="0037083F" w:rsidRDefault="001C0154" w:rsidP="007945BA">
            <w:pPr>
              <w:jc w:val="right"/>
              <w:rPr>
                <w:rStyle w:val="SubtleEmphasis"/>
              </w:rPr>
            </w:pPr>
            <w:r w:rsidRPr="0037083F">
              <w:rPr>
                <w:rStyle w:val="SubtleEmphasis"/>
              </w:rPr>
              <w:t>993</w:t>
            </w:r>
          </w:p>
        </w:tc>
        <w:tc>
          <w:tcPr>
            <w:tcW w:w="905" w:type="pct"/>
          </w:tcPr>
          <w:p w14:paraId="3FE956BD" w14:textId="77777777" w:rsidR="001C0154" w:rsidRPr="0037083F" w:rsidRDefault="001C0154" w:rsidP="007945BA">
            <w:pPr>
              <w:jc w:val="right"/>
              <w:rPr>
                <w:rStyle w:val="SubtleEmphasis"/>
              </w:rPr>
            </w:pPr>
            <w:r w:rsidRPr="0037083F">
              <w:rPr>
                <w:rStyle w:val="SubtleEmphasis"/>
              </w:rPr>
              <w:t>-726</w:t>
            </w:r>
          </w:p>
        </w:tc>
      </w:tr>
      <w:tr w:rsidR="001C0154" w:rsidRPr="0037083F" w14:paraId="1DAFF5F2" w14:textId="77777777" w:rsidTr="007945BA">
        <w:tc>
          <w:tcPr>
            <w:tcW w:w="2061" w:type="pct"/>
          </w:tcPr>
          <w:p w14:paraId="2F6FA348" w14:textId="77777777" w:rsidR="001C0154" w:rsidRPr="0037083F" w:rsidRDefault="001C0154" w:rsidP="007945BA">
            <w:pPr>
              <w:jc w:val="left"/>
              <w:rPr>
                <w:rStyle w:val="SubtleEmphasis"/>
              </w:rPr>
            </w:pPr>
            <w:r w:rsidRPr="0037083F">
              <w:rPr>
                <w:rStyle w:val="SubtleEmphasis"/>
              </w:rPr>
              <w:t>Co-production with Australian and international partners</w:t>
            </w:r>
          </w:p>
        </w:tc>
        <w:tc>
          <w:tcPr>
            <w:tcW w:w="697" w:type="pct"/>
          </w:tcPr>
          <w:p w14:paraId="68D7C783" w14:textId="77777777" w:rsidR="001C0154" w:rsidRPr="0037083F" w:rsidRDefault="001C0154" w:rsidP="007945BA">
            <w:pPr>
              <w:jc w:val="right"/>
              <w:rPr>
                <w:rStyle w:val="SubtleEmphasis"/>
              </w:rPr>
            </w:pPr>
            <w:r w:rsidRPr="0037083F">
              <w:rPr>
                <w:rStyle w:val="SubtleEmphasis"/>
              </w:rPr>
              <w:t>1</w:t>
            </w:r>
          </w:p>
        </w:tc>
        <w:tc>
          <w:tcPr>
            <w:tcW w:w="668" w:type="pct"/>
          </w:tcPr>
          <w:p w14:paraId="390DDBEF" w14:textId="77777777" w:rsidR="001C0154" w:rsidRPr="0037083F" w:rsidRDefault="001C0154" w:rsidP="007945BA">
            <w:pPr>
              <w:jc w:val="right"/>
              <w:rPr>
                <w:rStyle w:val="SubtleEmphasis"/>
              </w:rPr>
            </w:pPr>
            <w:r w:rsidRPr="0037083F">
              <w:rPr>
                <w:rStyle w:val="SubtleEmphasis"/>
              </w:rPr>
              <w:t>387</w:t>
            </w:r>
          </w:p>
        </w:tc>
        <w:tc>
          <w:tcPr>
            <w:tcW w:w="669" w:type="pct"/>
          </w:tcPr>
          <w:p w14:paraId="63BB3684" w14:textId="77777777" w:rsidR="001C0154" w:rsidRPr="0037083F" w:rsidRDefault="001C0154" w:rsidP="007945BA">
            <w:pPr>
              <w:jc w:val="right"/>
              <w:rPr>
                <w:rStyle w:val="SubtleEmphasis"/>
              </w:rPr>
            </w:pPr>
            <w:r w:rsidRPr="0037083F">
              <w:rPr>
                <w:rStyle w:val="SubtleEmphasis"/>
              </w:rPr>
              <w:t>1,103</w:t>
            </w:r>
          </w:p>
        </w:tc>
        <w:tc>
          <w:tcPr>
            <w:tcW w:w="905" w:type="pct"/>
          </w:tcPr>
          <w:p w14:paraId="202745DD" w14:textId="77777777" w:rsidR="001C0154" w:rsidRPr="0037083F" w:rsidRDefault="001C0154" w:rsidP="007945BA">
            <w:pPr>
              <w:jc w:val="right"/>
              <w:rPr>
                <w:rStyle w:val="SubtleEmphasis"/>
              </w:rPr>
            </w:pPr>
            <w:r w:rsidRPr="0037083F">
              <w:rPr>
                <w:rStyle w:val="SubtleEmphasis"/>
              </w:rPr>
              <w:t>-716</w:t>
            </w:r>
          </w:p>
        </w:tc>
      </w:tr>
      <w:tr w:rsidR="001C0154" w:rsidRPr="0037083F" w14:paraId="00BEC144" w14:textId="77777777" w:rsidTr="007945BA">
        <w:tc>
          <w:tcPr>
            <w:tcW w:w="2061" w:type="pct"/>
          </w:tcPr>
          <w:p w14:paraId="027B0369" w14:textId="77777777" w:rsidR="001C0154" w:rsidRPr="0037083F" w:rsidRDefault="001C0154" w:rsidP="007945BA">
            <w:pPr>
              <w:jc w:val="left"/>
              <w:rPr>
                <w:rStyle w:val="SubtleEmphasis"/>
              </w:rPr>
            </w:pPr>
            <w:r w:rsidRPr="0037083F">
              <w:rPr>
                <w:rStyle w:val="SubtleEmphasis"/>
              </w:rPr>
              <w:t xml:space="preserve">Opera Conference </w:t>
            </w:r>
          </w:p>
        </w:tc>
        <w:tc>
          <w:tcPr>
            <w:tcW w:w="697" w:type="pct"/>
          </w:tcPr>
          <w:p w14:paraId="443E72FD" w14:textId="77777777" w:rsidR="001C0154" w:rsidRPr="0037083F" w:rsidRDefault="001C0154" w:rsidP="007945BA">
            <w:pPr>
              <w:jc w:val="right"/>
              <w:rPr>
                <w:rStyle w:val="SubtleEmphasis"/>
              </w:rPr>
            </w:pPr>
            <w:r w:rsidRPr="0037083F">
              <w:rPr>
                <w:rStyle w:val="SubtleEmphasis"/>
              </w:rPr>
              <w:t>5</w:t>
            </w:r>
          </w:p>
        </w:tc>
        <w:tc>
          <w:tcPr>
            <w:tcW w:w="668" w:type="pct"/>
          </w:tcPr>
          <w:p w14:paraId="2ACE3552" w14:textId="77777777" w:rsidR="001C0154" w:rsidRPr="0037083F" w:rsidRDefault="001C0154" w:rsidP="007945BA">
            <w:pPr>
              <w:jc w:val="right"/>
              <w:rPr>
                <w:rStyle w:val="SubtleEmphasis"/>
              </w:rPr>
            </w:pPr>
            <w:r w:rsidRPr="0037083F">
              <w:rPr>
                <w:rStyle w:val="SubtleEmphasis"/>
              </w:rPr>
              <w:t>360</w:t>
            </w:r>
          </w:p>
        </w:tc>
        <w:tc>
          <w:tcPr>
            <w:tcW w:w="669" w:type="pct"/>
          </w:tcPr>
          <w:p w14:paraId="43E05A5D" w14:textId="77777777" w:rsidR="001C0154" w:rsidRPr="0037083F" w:rsidRDefault="001C0154" w:rsidP="007945BA">
            <w:pPr>
              <w:jc w:val="right"/>
              <w:rPr>
                <w:rStyle w:val="SubtleEmphasis"/>
              </w:rPr>
            </w:pPr>
            <w:r w:rsidRPr="0037083F">
              <w:rPr>
                <w:rStyle w:val="SubtleEmphasis"/>
              </w:rPr>
              <w:t>983</w:t>
            </w:r>
          </w:p>
        </w:tc>
        <w:tc>
          <w:tcPr>
            <w:tcW w:w="905" w:type="pct"/>
          </w:tcPr>
          <w:p w14:paraId="10F777E2" w14:textId="77777777" w:rsidR="001C0154" w:rsidRPr="0037083F" w:rsidRDefault="001C0154" w:rsidP="007945BA">
            <w:pPr>
              <w:jc w:val="right"/>
              <w:rPr>
                <w:rStyle w:val="SubtleEmphasis"/>
              </w:rPr>
            </w:pPr>
            <w:r w:rsidRPr="0037083F">
              <w:rPr>
                <w:rStyle w:val="SubtleEmphasis"/>
              </w:rPr>
              <w:t>-623</w:t>
            </w:r>
          </w:p>
        </w:tc>
      </w:tr>
      <w:tr w:rsidR="001C0154" w:rsidRPr="0037083F" w14:paraId="55B93772" w14:textId="77777777" w:rsidTr="007945BA">
        <w:tc>
          <w:tcPr>
            <w:tcW w:w="2061" w:type="pct"/>
          </w:tcPr>
          <w:p w14:paraId="31090EF8" w14:textId="77777777" w:rsidR="001C0154" w:rsidRPr="0037083F" w:rsidRDefault="001C0154" w:rsidP="007945BA">
            <w:pPr>
              <w:jc w:val="left"/>
              <w:rPr>
                <w:rStyle w:val="SubtleEmphasis"/>
              </w:rPr>
            </w:pPr>
            <w:r w:rsidRPr="0037083F">
              <w:rPr>
                <w:rStyle w:val="SubtleEmphasis"/>
              </w:rPr>
              <w:t>Domestic hire</w:t>
            </w:r>
          </w:p>
        </w:tc>
        <w:tc>
          <w:tcPr>
            <w:tcW w:w="697" w:type="pct"/>
          </w:tcPr>
          <w:p w14:paraId="438FFB97" w14:textId="77777777" w:rsidR="001C0154" w:rsidRPr="0037083F" w:rsidRDefault="001C0154" w:rsidP="007945BA">
            <w:pPr>
              <w:jc w:val="right"/>
              <w:rPr>
                <w:rStyle w:val="SubtleEmphasis"/>
              </w:rPr>
            </w:pPr>
            <w:r w:rsidRPr="0037083F">
              <w:rPr>
                <w:rStyle w:val="SubtleEmphasis"/>
              </w:rPr>
              <w:t>8</w:t>
            </w:r>
          </w:p>
        </w:tc>
        <w:tc>
          <w:tcPr>
            <w:tcW w:w="668" w:type="pct"/>
          </w:tcPr>
          <w:p w14:paraId="05B39761" w14:textId="77777777" w:rsidR="001C0154" w:rsidRPr="0037083F" w:rsidRDefault="001C0154" w:rsidP="007945BA">
            <w:pPr>
              <w:jc w:val="right"/>
              <w:rPr>
                <w:rStyle w:val="SubtleEmphasis"/>
              </w:rPr>
            </w:pPr>
            <w:r w:rsidRPr="0037083F">
              <w:rPr>
                <w:rStyle w:val="SubtleEmphasis"/>
              </w:rPr>
              <w:t>482</w:t>
            </w:r>
          </w:p>
        </w:tc>
        <w:tc>
          <w:tcPr>
            <w:tcW w:w="669" w:type="pct"/>
          </w:tcPr>
          <w:p w14:paraId="55C312FE" w14:textId="77777777" w:rsidR="001C0154" w:rsidRPr="0037083F" w:rsidRDefault="001C0154" w:rsidP="007945BA">
            <w:pPr>
              <w:jc w:val="right"/>
              <w:rPr>
                <w:rStyle w:val="SubtleEmphasis"/>
              </w:rPr>
            </w:pPr>
            <w:r w:rsidRPr="0037083F">
              <w:rPr>
                <w:rStyle w:val="SubtleEmphasis"/>
              </w:rPr>
              <w:t>975</w:t>
            </w:r>
          </w:p>
        </w:tc>
        <w:tc>
          <w:tcPr>
            <w:tcW w:w="905" w:type="pct"/>
          </w:tcPr>
          <w:p w14:paraId="37BC814D" w14:textId="77777777" w:rsidR="001C0154" w:rsidRPr="0037083F" w:rsidRDefault="001C0154" w:rsidP="007945BA">
            <w:pPr>
              <w:jc w:val="right"/>
              <w:rPr>
                <w:rStyle w:val="SubtleEmphasis"/>
              </w:rPr>
            </w:pPr>
            <w:r w:rsidRPr="0037083F">
              <w:rPr>
                <w:rStyle w:val="SubtleEmphasis"/>
              </w:rPr>
              <w:t>-493</w:t>
            </w:r>
          </w:p>
        </w:tc>
      </w:tr>
      <w:tr w:rsidR="001C0154" w:rsidRPr="0037083F" w14:paraId="50C7F34A" w14:textId="77777777" w:rsidTr="007945BA">
        <w:tc>
          <w:tcPr>
            <w:tcW w:w="2061" w:type="pct"/>
          </w:tcPr>
          <w:p w14:paraId="3D90ED67" w14:textId="77777777" w:rsidR="001C0154" w:rsidRPr="0037083F" w:rsidRDefault="001C0154" w:rsidP="007945BA">
            <w:pPr>
              <w:jc w:val="left"/>
              <w:rPr>
                <w:rStyle w:val="SubtleEmphasis"/>
              </w:rPr>
            </w:pPr>
            <w:r w:rsidRPr="0037083F">
              <w:rPr>
                <w:rStyle w:val="SubtleEmphasis"/>
              </w:rPr>
              <w:t>Revival</w:t>
            </w:r>
          </w:p>
        </w:tc>
        <w:tc>
          <w:tcPr>
            <w:tcW w:w="697" w:type="pct"/>
          </w:tcPr>
          <w:p w14:paraId="7BF04BDA" w14:textId="77777777" w:rsidR="001C0154" w:rsidRPr="0037083F" w:rsidRDefault="001C0154" w:rsidP="007945BA">
            <w:pPr>
              <w:jc w:val="right"/>
              <w:rPr>
                <w:rStyle w:val="SubtleEmphasis"/>
              </w:rPr>
            </w:pPr>
            <w:r w:rsidRPr="0037083F">
              <w:rPr>
                <w:rStyle w:val="SubtleEmphasis"/>
              </w:rPr>
              <w:t>3</w:t>
            </w:r>
          </w:p>
        </w:tc>
        <w:tc>
          <w:tcPr>
            <w:tcW w:w="668" w:type="pct"/>
          </w:tcPr>
          <w:p w14:paraId="4C9AD651" w14:textId="77777777" w:rsidR="001C0154" w:rsidRPr="0037083F" w:rsidRDefault="001C0154" w:rsidP="007945BA">
            <w:pPr>
              <w:jc w:val="right"/>
              <w:rPr>
                <w:rStyle w:val="SubtleEmphasis"/>
              </w:rPr>
            </w:pPr>
            <w:r w:rsidRPr="0037083F">
              <w:rPr>
                <w:rStyle w:val="SubtleEmphasis"/>
              </w:rPr>
              <w:t>508</w:t>
            </w:r>
          </w:p>
        </w:tc>
        <w:tc>
          <w:tcPr>
            <w:tcW w:w="669" w:type="pct"/>
          </w:tcPr>
          <w:p w14:paraId="6B1CBF75" w14:textId="77777777" w:rsidR="001C0154" w:rsidRPr="0037083F" w:rsidRDefault="001C0154" w:rsidP="007945BA">
            <w:pPr>
              <w:jc w:val="right"/>
              <w:rPr>
                <w:rStyle w:val="SubtleEmphasis"/>
              </w:rPr>
            </w:pPr>
            <w:r w:rsidRPr="0037083F">
              <w:rPr>
                <w:rStyle w:val="SubtleEmphasis"/>
              </w:rPr>
              <w:t>923</w:t>
            </w:r>
          </w:p>
        </w:tc>
        <w:tc>
          <w:tcPr>
            <w:tcW w:w="905" w:type="pct"/>
          </w:tcPr>
          <w:p w14:paraId="48E9EA22" w14:textId="77777777" w:rsidR="001C0154" w:rsidRPr="0037083F" w:rsidRDefault="001C0154" w:rsidP="007945BA">
            <w:pPr>
              <w:jc w:val="right"/>
              <w:rPr>
                <w:rStyle w:val="SubtleEmphasis"/>
              </w:rPr>
            </w:pPr>
            <w:r w:rsidRPr="0037083F">
              <w:rPr>
                <w:rStyle w:val="SubtleEmphasis"/>
              </w:rPr>
              <w:t>-415</w:t>
            </w:r>
          </w:p>
        </w:tc>
      </w:tr>
    </w:tbl>
    <w:p w14:paraId="21CD4F07" w14:textId="77777777" w:rsidR="001C0154" w:rsidRPr="0037083F" w:rsidRDefault="001C0154" w:rsidP="00116833"/>
    <w:p w14:paraId="5C5D7DA8" w14:textId="77777777" w:rsidR="001C0154" w:rsidRPr="0037083F" w:rsidRDefault="001C0154" w:rsidP="001C0154">
      <w:pPr>
        <w:pStyle w:val="Heading5"/>
      </w:pPr>
      <w:bookmarkStart w:id="826" w:name="_Toc427833213"/>
      <w:r w:rsidRPr="0037083F">
        <w:t>6.1.4</w:t>
      </w:r>
      <w:r w:rsidR="00B40174" w:rsidRPr="0037083F">
        <w:t>.4</w:t>
      </w:r>
      <w:r w:rsidRPr="0037083F">
        <w:t xml:space="preserve">  </w:t>
      </w:r>
      <w:r w:rsidR="00116833" w:rsidRPr="0037083F">
        <w:tab/>
      </w:r>
      <w:r w:rsidRPr="0037083F">
        <w:t>Regional programmes and other activities make a negative contribution</w:t>
      </w:r>
      <w:bookmarkEnd w:id="826"/>
      <w:r w:rsidRPr="0037083F">
        <w:t xml:space="preserve">  </w:t>
      </w:r>
    </w:p>
    <w:p w14:paraId="09AA8621" w14:textId="77777777" w:rsidR="001C0154" w:rsidRPr="0037083F" w:rsidRDefault="001C0154" w:rsidP="001C0154">
      <w:r w:rsidRPr="0037083F">
        <w:t>WAO provides a regional programme, a schools programme and concerts as part of its overall activities.  These non-mainstage activities generate little revenue but drive significant costs as can be seen in Exhibit 6.95.</w:t>
      </w:r>
    </w:p>
    <w:p w14:paraId="6DE84945" w14:textId="5591279D" w:rsidR="001C0154" w:rsidRPr="0037083F" w:rsidRDefault="001C0154" w:rsidP="001C0154">
      <w:pPr>
        <w:pStyle w:val="Caption"/>
        <w:ind w:left="1440" w:hanging="1440"/>
      </w:pPr>
      <w:bookmarkStart w:id="827" w:name="_Toc425938601"/>
      <w:bookmarkStart w:id="828" w:name="_Toc429670894"/>
      <w:r w:rsidRPr="0037083F">
        <w:t>Exhibit 6.95</w:t>
      </w:r>
      <w:r w:rsidRPr="0037083F">
        <w:tab/>
        <w:t>WAO: cost revenue dynamics of non-mainstage opera activities (school program</w:t>
      </w:r>
      <w:r w:rsidR="00E906CF" w:rsidRPr="0037083F">
        <w:t>me</w:t>
      </w:r>
      <w:r w:rsidRPr="0037083F">
        <w:t xml:space="preserve">s, regional performances and </w:t>
      </w:r>
      <w:r w:rsidR="0039667C" w:rsidRPr="0037083F">
        <w:t>community activities</w:t>
      </w:r>
      <w:r w:rsidRPr="0037083F">
        <w:t xml:space="preserve">) </w:t>
      </w:r>
      <w:r w:rsidR="00E906CF" w:rsidRPr="0037083F">
        <w:t xml:space="preserve">2011 to 2014 </w:t>
      </w:r>
      <w:r w:rsidRPr="0037083F">
        <w:t>($000)</w:t>
      </w:r>
      <w:bookmarkEnd w:id="827"/>
      <w:bookmarkEnd w:id="828"/>
    </w:p>
    <w:tbl>
      <w:tblPr>
        <w:tblStyle w:val="TableGrid"/>
        <w:tblW w:w="5000" w:type="pct"/>
        <w:tblLook w:val="04A0" w:firstRow="1" w:lastRow="0" w:firstColumn="1" w:lastColumn="0" w:noHBand="0" w:noVBand="1"/>
        <w:tblDescription w:val="WAO: cost revenue dynamics of non-mainstage opera activities (school programmes, regional performances and community activities) 2011 to 2014 ($000)"/>
      </w:tblPr>
      <w:tblGrid>
        <w:gridCol w:w="993"/>
        <w:gridCol w:w="2675"/>
        <w:gridCol w:w="2674"/>
        <w:gridCol w:w="2674"/>
      </w:tblGrid>
      <w:tr w:rsidR="001C0154" w:rsidRPr="0037083F" w14:paraId="40562B99" w14:textId="77777777" w:rsidTr="008C6D92">
        <w:trPr>
          <w:tblHeader/>
        </w:trPr>
        <w:tc>
          <w:tcPr>
            <w:tcW w:w="550" w:type="pct"/>
          </w:tcPr>
          <w:p w14:paraId="034FDF7F" w14:textId="77777777" w:rsidR="001C0154" w:rsidRPr="0037083F" w:rsidRDefault="001C0154" w:rsidP="007945BA">
            <w:pPr>
              <w:jc w:val="center"/>
              <w:rPr>
                <w:rStyle w:val="SubtleEmphasis"/>
                <w:i/>
              </w:rPr>
            </w:pPr>
            <w:r w:rsidRPr="0037083F">
              <w:rPr>
                <w:rStyle w:val="SubtleEmphasis"/>
                <w:i/>
              </w:rPr>
              <w:t>Year</w:t>
            </w:r>
          </w:p>
        </w:tc>
        <w:tc>
          <w:tcPr>
            <w:tcW w:w="1483" w:type="pct"/>
          </w:tcPr>
          <w:p w14:paraId="2A3DAF54" w14:textId="77777777" w:rsidR="001C0154" w:rsidRPr="0037083F" w:rsidRDefault="001C0154" w:rsidP="007945BA">
            <w:pPr>
              <w:jc w:val="center"/>
              <w:rPr>
                <w:rStyle w:val="SubtleEmphasis"/>
                <w:i/>
              </w:rPr>
            </w:pPr>
            <w:r w:rsidRPr="0037083F">
              <w:rPr>
                <w:rStyle w:val="SubtleEmphasis"/>
                <w:i/>
              </w:rPr>
              <w:t>Box office</w:t>
            </w:r>
            <w:r w:rsidR="007E251C" w:rsidRPr="0037083F">
              <w:rPr>
                <w:rStyle w:val="SubtleEmphasis"/>
                <w:i/>
              </w:rPr>
              <w:t xml:space="preserve"> and performance</w:t>
            </w:r>
            <w:r w:rsidRPr="0037083F">
              <w:rPr>
                <w:rStyle w:val="SubtleEmphasis"/>
                <w:i/>
              </w:rPr>
              <w:t xml:space="preserve"> revenue</w:t>
            </w:r>
          </w:p>
        </w:tc>
        <w:tc>
          <w:tcPr>
            <w:tcW w:w="1483" w:type="pct"/>
          </w:tcPr>
          <w:p w14:paraId="1B7BF918" w14:textId="77777777" w:rsidR="001C0154" w:rsidRPr="0037083F" w:rsidRDefault="001C0154" w:rsidP="007945BA">
            <w:pPr>
              <w:jc w:val="center"/>
              <w:rPr>
                <w:rStyle w:val="SubtleEmphasis"/>
                <w:i/>
              </w:rPr>
            </w:pPr>
            <w:r w:rsidRPr="0037083F">
              <w:rPr>
                <w:rStyle w:val="SubtleEmphasis"/>
                <w:i/>
              </w:rPr>
              <w:t>Cost</w:t>
            </w:r>
          </w:p>
        </w:tc>
        <w:tc>
          <w:tcPr>
            <w:tcW w:w="1483" w:type="pct"/>
          </w:tcPr>
          <w:p w14:paraId="7E0FD473" w14:textId="77777777" w:rsidR="001C0154" w:rsidRPr="0037083F" w:rsidRDefault="001C0154" w:rsidP="007945BA">
            <w:pPr>
              <w:jc w:val="center"/>
              <w:rPr>
                <w:rStyle w:val="SubtleEmphasis"/>
                <w:i/>
              </w:rPr>
            </w:pPr>
            <w:r w:rsidRPr="0037083F">
              <w:rPr>
                <w:rStyle w:val="SubtleEmphasis"/>
                <w:i/>
              </w:rPr>
              <w:t>Contribution to overheads</w:t>
            </w:r>
          </w:p>
        </w:tc>
      </w:tr>
      <w:tr w:rsidR="001C0154" w:rsidRPr="0037083F" w14:paraId="15C82511" w14:textId="77777777" w:rsidTr="008C6D92">
        <w:tc>
          <w:tcPr>
            <w:tcW w:w="550" w:type="pct"/>
          </w:tcPr>
          <w:p w14:paraId="44D3751B" w14:textId="77777777" w:rsidR="001C0154" w:rsidRPr="0037083F" w:rsidRDefault="001C0154" w:rsidP="007945BA">
            <w:pPr>
              <w:rPr>
                <w:rStyle w:val="SubtleEmphasis"/>
              </w:rPr>
            </w:pPr>
            <w:r w:rsidRPr="0037083F">
              <w:rPr>
                <w:rStyle w:val="SubtleEmphasis"/>
              </w:rPr>
              <w:t>2011</w:t>
            </w:r>
          </w:p>
        </w:tc>
        <w:tc>
          <w:tcPr>
            <w:tcW w:w="1483" w:type="pct"/>
          </w:tcPr>
          <w:p w14:paraId="7F40758E" w14:textId="77777777" w:rsidR="001C0154" w:rsidRPr="0037083F" w:rsidRDefault="001C0154" w:rsidP="007945BA">
            <w:pPr>
              <w:jc w:val="right"/>
              <w:rPr>
                <w:rStyle w:val="SubtleEmphasis"/>
              </w:rPr>
            </w:pPr>
            <w:r w:rsidRPr="0037083F">
              <w:rPr>
                <w:rStyle w:val="SubtleEmphasis"/>
              </w:rPr>
              <w:t>18</w:t>
            </w:r>
          </w:p>
        </w:tc>
        <w:tc>
          <w:tcPr>
            <w:tcW w:w="1483" w:type="pct"/>
          </w:tcPr>
          <w:p w14:paraId="66EAC63D" w14:textId="77777777" w:rsidR="001C0154" w:rsidRPr="0037083F" w:rsidRDefault="001C0154" w:rsidP="007945BA">
            <w:pPr>
              <w:jc w:val="right"/>
              <w:rPr>
                <w:rStyle w:val="SubtleEmphasis"/>
              </w:rPr>
            </w:pPr>
            <w:r w:rsidRPr="0037083F">
              <w:rPr>
                <w:rStyle w:val="SubtleEmphasis"/>
              </w:rPr>
              <w:t>222</w:t>
            </w:r>
          </w:p>
        </w:tc>
        <w:tc>
          <w:tcPr>
            <w:tcW w:w="1483" w:type="pct"/>
          </w:tcPr>
          <w:p w14:paraId="57C40387" w14:textId="77777777" w:rsidR="001C0154" w:rsidRPr="0037083F" w:rsidRDefault="001C0154" w:rsidP="007945BA">
            <w:pPr>
              <w:jc w:val="right"/>
              <w:rPr>
                <w:rStyle w:val="SubtleEmphasis"/>
              </w:rPr>
            </w:pPr>
            <w:r w:rsidRPr="0037083F">
              <w:rPr>
                <w:rStyle w:val="SubtleEmphasis"/>
              </w:rPr>
              <w:t>-204</w:t>
            </w:r>
          </w:p>
        </w:tc>
      </w:tr>
      <w:tr w:rsidR="001C0154" w:rsidRPr="0037083F" w14:paraId="0128C4C0" w14:textId="77777777" w:rsidTr="008C6D92">
        <w:tc>
          <w:tcPr>
            <w:tcW w:w="550" w:type="pct"/>
          </w:tcPr>
          <w:p w14:paraId="3A42BA8B" w14:textId="77777777" w:rsidR="001C0154" w:rsidRPr="0037083F" w:rsidRDefault="001C0154" w:rsidP="007945BA">
            <w:pPr>
              <w:rPr>
                <w:rStyle w:val="SubtleEmphasis"/>
              </w:rPr>
            </w:pPr>
            <w:r w:rsidRPr="0037083F">
              <w:rPr>
                <w:rStyle w:val="SubtleEmphasis"/>
              </w:rPr>
              <w:t>2012</w:t>
            </w:r>
          </w:p>
        </w:tc>
        <w:tc>
          <w:tcPr>
            <w:tcW w:w="1483" w:type="pct"/>
          </w:tcPr>
          <w:p w14:paraId="2CFB3745" w14:textId="77777777" w:rsidR="001C0154" w:rsidRPr="0037083F" w:rsidRDefault="001C0154" w:rsidP="007945BA">
            <w:pPr>
              <w:jc w:val="right"/>
              <w:rPr>
                <w:rStyle w:val="SubtleEmphasis"/>
              </w:rPr>
            </w:pPr>
            <w:r w:rsidRPr="0037083F">
              <w:rPr>
                <w:rStyle w:val="SubtleEmphasis"/>
              </w:rPr>
              <w:t>11</w:t>
            </w:r>
          </w:p>
        </w:tc>
        <w:tc>
          <w:tcPr>
            <w:tcW w:w="1483" w:type="pct"/>
          </w:tcPr>
          <w:p w14:paraId="3C842490" w14:textId="77777777" w:rsidR="001C0154" w:rsidRPr="0037083F" w:rsidRDefault="001C0154" w:rsidP="007945BA">
            <w:pPr>
              <w:jc w:val="right"/>
              <w:rPr>
                <w:rStyle w:val="SubtleEmphasis"/>
              </w:rPr>
            </w:pPr>
            <w:r w:rsidRPr="0037083F">
              <w:rPr>
                <w:rStyle w:val="SubtleEmphasis"/>
              </w:rPr>
              <w:t>658</w:t>
            </w:r>
          </w:p>
        </w:tc>
        <w:tc>
          <w:tcPr>
            <w:tcW w:w="1483" w:type="pct"/>
          </w:tcPr>
          <w:p w14:paraId="347B81A1" w14:textId="77777777" w:rsidR="001C0154" w:rsidRPr="0037083F" w:rsidRDefault="001C0154" w:rsidP="007945BA">
            <w:pPr>
              <w:jc w:val="right"/>
              <w:rPr>
                <w:rStyle w:val="SubtleEmphasis"/>
              </w:rPr>
            </w:pPr>
            <w:r w:rsidRPr="0037083F">
              <w:rPr>
                <w:rStyle w:val="SubtleEmphasis"/>
              </w:rPr>
              <w:t>-647</w:t>
            </w:r>
          </w:p>
        </w:tc>
      </w:tr>
      <w:tr w:rsidR="001C0154" w:rsidRPr="0037083F" w14:paraId="198B3B68" w14:textId="77777777" w:rsidTr="008C6D92">
        <w:tc>
          <w:tcPr>
            <w:tcW w:w="550" w:type="pct"/>
          </w:tcPr>
          <w:p w14:paraId="1410A343" w14:textId="77777777" w:rsidR="001C0154" w:rsidRPr="0037083F" w:rsidRDefault="001C0154" w:rsidP="007945BA">
            <w:pPr>
              <w:rPr>
                <w:rStyle w:val="SubtleEmphasis"/>
              </w:rPr>
            </w:pPr>
            <w:r w:rsidRPr="0037083F">
              <w:rPr>
                <w:rStyle w:val="SubtleEmphasis"/>
              </w:rPr>
              <w:t>2013</w:t>
            </w:r>
          </w:p>
        </w:tc>
        <w:tc>
          <w:tcPr>
            <w:tcW w:w="1483" w:type="pct"/>
          </w:tcPr>
          <w:p w14:paraId="5D540CF1" w14:textId="77777777" w:rsidR="001C0154" w:rsidRPr="0037083F" w:rsidRDefault="001C0154" w:rsidP="007945BA">
            <w:pPr>
              <w:jc w:val="right"/>
              <w:rPr>
                <w:rStyle w:val="SubtleEmphasis"/>
              </w:rPr>
            </w:pPr>
            <w:r w:rsidRPr="0037083F">
              <w:rPr>
                <w:rStyle w:val="SubtleEmphasis"/>
              </w:rPr>
              <w:t>20</w:t>
            </w:r>
          </w:p>
        </w:tc>
        <w:tc>
          <w:tcPr>
            <w:tcW w:w="1483" w:type="pct"/>
          </w:tcPr>
          <w:p w14:paraId="7C816974" w14:textId="77777777" w:rsidR="001C0154" w:rsidRPr="0037083F" w:rsidRDefault="001C0154" w:rsidP="007945BA">
            <w:pPr>
              <w:jc w:val="right"/>
              <w:rPr>
                <w:rStyle w:val="SubtleEmphasis"/>
              </w:rPr>
            </w:pPr>
            <w:r w:rsidRPr="0037083F">
              <w:rPr>
                <w:rStyle w:val="SubtleEmphasis"/>
              </w:rPr>
              <w:t>626</w:t>
            </w:r>
          </w:p>
        </w:tc>
        <w:tc>
          <w:tcPr>
            <w:tcW w:w="1483" w:type="pct"/>
          </w:tcPr>
          <w:p w14:paraId="0BB77EE1" w14:textId="77777777" w:rsidR="001C0154" w:rsidRPr="0037083F" w:rsidRDefault="001C0154" w:rsidP="007945BA">
            <w:pPr>
              <w:jc w:val="right"/>
              <w:rPr>
                <w:rStyle w:val="SubtleEmphasis"/>
              </w:rPr>
            </w:pPr>
            <w:r w:rsidRPr="0037083F">
              <w:rPr>
                <w:rStyle w:val="SubtleEmphasis"/>
              </w:rPr>
              <w:t>-606</w:t>
            </w:r>
          </w:p>
        </w:tc>
      </w:tr>
      <w:tr w:rsidR="001C0154" w:rsidRPr="0037083F" w14:paraId="1C127447" w14:textId="77777777" w:rsidTr="008C6D92">
        <w:tc>
          <w:tcPr>
            <w:tcW w:w="550" w:type="pct"/>
          </w:tcPr>
          <w:p w14:paraId="0D72CB11" w14:textId="77777777" w:rsidR="001C0154" w:rsidRPr="0037083F" w:rsidRDefault="001C0154" w:rsidP="007945BA">
            <w:pPr>
              <w:rPr>
                <w:rStyle w:val="SubtleEmphasis"/>
              </w:rPr>
            </w:pPr>
            <w:r w:rsidRPr="0037083F">
              <w:rPr>
                <w:rStyle w:val="SubtleEmphasis"/>
              </w:rPr>
              <w:t>2014</w:t>
            </w:r>
          </w:p>
        </w:tc>
        <w:tc>
          <w:tcPr>
            <w:tcW w:w="1483" w:type="pct"/>
          </w:tcPr>
          <w:p w14:paraId="07E50D31" w14:textId="77777777" w:rsidR="001C0154" w:rsidRPr="0037083F" w:rsidRDefault="001C0154" w:rsidP="007945BA">
            <w:pPr>
              <w:jc w:val="right"/>
              <w:rPr>
                <w:rStyle w:val="SubtleEmphasis"/>
              </w:rPr>
            </w:pPr>
            <w:r w:rsidRPr="0037083F">
              <w:rPr>
                <w:rStyle w:val="SubtleEmphasis"/>
              </w:rPr>
              <w:t>49</w:t>
            </w:r>
          </w:p>
        </w:tc>
        <w:tc>
          <w:tcPr>
            <w:tcW w:w="1483" w:type="pct"/>
          </w:tcPr>
          <w:p w14:paraId="7937C53F" w14:textId="77777777" w:rsidR="001C0154" w:rsidRPr="0037083F" w:rsidRDefault="001C0154" w:rsidP="007945BA">
            <w:pPr>
              <w:jc w:val="right"/>
              <w:rPr>
                <w:rStyle w:val="SubtleEmphasis"/>
              </w:rPr>
            </w:pPr>
            <w:r w:rsidRPr="0037083F">
              <w:rPr>
                <w:rStyle w:val="SubtleEmphasis"/>
              </w:rPr>
              <w:t>800</w:t>
            </w:r>
          </w:p>
        </w:tc>
        <w:tc>
          <w:tcPr>
            <w:tcW w:w="1483" w:type="pct"/>
          </w:tcPr>
          <w:p w14:paraId="6B9707C8" w14:textId="77777777" w:rsidR="001C0154" w:rsidRPr="0037083F" w:rsidRDefault="001C0154" w:rsidP="007945BA">
            <w:pPr>
              <w:jc w:val="right"/>
              <w:rPr>
                <w:rStyle w:val="SubtleEmphasis"/>
              </w:rPr>
            </w:pPr>
            <w:r w:rsidRPr="0037083F">
              <w:rPr>
                <w:rStyle w:val="SubtleEmphasis"/>
              </w:rPr>
              <w:t>-751</w:t>
            </w:r>
          </w:p>
        </w:tc>
      </w:tr>
    </w:tbl>
    <w:p w14:paraId="0B037B92" w14:textId="77777777" w:rsidR="001C0154" w:rsidRPr="0037083F" w:rsidRDefault="001C0154" w:rsidP="001C0154"/>
    <w:p w14:paraId="1FA85739" w14:textId="77777777" w:rsidR="001C0154" w:rsidRPr="0037083F" w:rsidRDefault="001C0154" w:rsidP="001C0154">
      <w:r w:rsidRPr="0037083F">
        <w:t>The most significant activity outside its mainstage programme is a free event, Opera in the Park, staged in the Supreme Court Gardens.  This attracts an audience of about 15,000 and is broadcast to a number of regional towns throughout Western Australia.  The costs associated with this are outlined in Exhibit 6.96.</w:t>
      </w:r>
    </w:p>
    <w:p w14:paraId="1826EE9D" w14:textId="2BC1B512" w:rsidR="001C0154" w:rsidRPr="0037083F" w:rsidRDefault="001C0154" w:rsidP="001C0154">
      <w:pPr>
        <w:pStyle w:val="Caption"/>
        <w:ind w:left="1440" w:hanging="1440"/>
      </w:pPr>
      <w:bookmarkStart w:id="829" w:name="_Toc425938602"/>
      <w:bookmarkStart w:id="830" w:name="_Toc429670895"/>
      <w:r w:rsidRPr="0037083F">
        <w:t>Exhibit 6.96</w:t>
      </w:r>
      <w:r w:rsidRPr="0037083F">
        <w:tab/>
        <w:t xml:space="preserve">WAO: cost revenue dynamics of </w:t>
      </w:r>
      <w:r w:rsidR="0039667C" w:rsidRPr="0037083F">
        <w:t>community activities</w:t>
      </w:r>
      <w:r w:rsidRPr="0037083F">
        <w:t xml:space="preserve"> 2011 to 2014 ($000)</w:t>
      </w:r>
      <w:bookmarkEnd w:id="829"/>
      <w:bookmarkEnd w:id="830"/>
    </w:p>
    <w:tbl>
      <w:tblPr>
        <w:tblStyle w:val="TableGrid"/>
        <w:tblW w:w="5000" w:type="pct"/>
        <w:tblLook w:val="04A0" w:firstRow="1" w:lastRow="0" w:firstColumn="1" w:lastColumn="0" w:noHBand="0" w:noVBand="1"/>
        <w:tblDescription w:val="WAO: cost revenue dynamics of community activities 2011 to 2014 ($000)"/>
      </w:tblPr>
      <w:tblGrid>
        <w:gridCol w:w="1076"/>
        <w:gridCol w:w="2627"/>
        <w:gridCol w:w="2627"/>
        <w:gridCol w:w="1343"/>
        <w:gridCol w:w="1343"/>
      </w:tblGrid>
      <w:tr w:rsidR="001C0154" w:rsidRPr="0037083F" w14:paraId="62AE1A02" w14:textId="77777777" w:rsidTr="008C6D92">
        <w:trPr>
          <w:tblHeader/>
        </w:trPr>
        <w:tc>
          <w:tcPr>
            <w:tcW w:w="596" w:type="pct"/>
          </w:tcPr>
          <w:p w14:paraId="289CCCC3" w14:textId="77777777" w:rsidR="001C0154" w:rsidRPr="0037083F" w:rsidRDefault="001C0154" w:rsidP="007945BA">
            <w:pPr>
              <w:jc w:val="center"/>
              <w:rPr>
                <w:rStyle w:val="SubtleEmphasis"/>
                <w:i/>
              </w:rPr>
            </w:pPr>
            <w:r w:rsidRPr="0037083F">
              <w:rPr>
                <w:rStyle w:val="SubtleEmphasis"/>
                <w:i/>
              </w:rPr>
              <w:t>Year</w:t>
            </w:r>
          </w:p>
        </w:tc>
        <w:tc>
          <w:tcPr>
            <w:tcW w:w="1457" w:type="pct"/>
          </w:tcPr>
          <w:p w14:paraId="22681282" w14:textId="77777777" w:rsidR="001C0154" w:rsidRPr="0037083F" w:rsidRDefault="001C0154" w:rsidP="007945BA">
            <w:pPr>
              <w:jc w:val="center"/>
              <w:rPr>
                <w:rStyle w:val="SubtleEmphasis"/>
                <w:i/>
              </w:rPr>
            </w:pPr>
            <w:r w:rsidRPr="0037083F">
              <w:rPr>
                <w:rStyle w:val="SubtleEmphasis"/>
                <w:i/>
              </w:rPr>
              <w:t>Production</w:t>
            </w:r>
          </w:p>
        </w:tc>
        <w:tc>
          <w:tcPr>
            <w:tcW w:w="1457" w:type="pct"/>
          </w:tcPr>
          <w:p w14:paraId="0D9ACB83" w14:textId="77777777" w:rsidR="001C0154" w:rsidRPr="0037083F" w:rsidRDefault="001C0154" w:rsidP="007945BA">
            <w:pPr>
              <w:jc w:val="center"/>
              <w:rPr>
                <w:rStyle w:val="SubtleEmphasis"/>
                <w:i/>
              </w:rPr>
            </w:pPr>
            <w:r w:rsidRPr="0037083F">
              <w:rPr>
                <w:rStyle w:val="SubtleEmphasis"/>
                <w:i/>
              </w:rPr>
              <w:t>Box office</w:t>
            </w:r>
            <w:r w:rsidR="007E251C" w:rsidRPr="0037083F">
              <w:rPr>
                <w:rStyle w:val="SubtleEmphasis"/>
                <w:i/>
              </w:rPr>
              <w:t xml:space="preserve"> and performance</w:t>
            </w:r>
            <w:r w:rsidRPr="0037083F">
              <w:rPr>
                <w:rStyle w:val="SubtleEmphasis"/>
                <w:i/>
              </w:rPr>
              <w:t xml:space="preserve"> revenue</w:t>
            </w:r>
          </w:p>
        </w:tc>
        <w:tc>
          <w:tcPr>
            <w:tcW w:w="745" w:type="pct"/>
          </w:tcPr>
          <w:p w14:paraId="067E229B" w14:textId="77777777" w:rsidR="001C0154" w:rsidRPr="0037083F" w:rsidRDefault="001C0154" w:rsidP="007945BA">
            <w:pPr>
              <w:jc w:val="center"/>
              <w:rPr>
                <w:rStyle w:val="SubtleEmphasis"/>
                <w:i/>
              </w:rPr>
            </w:pPr>
            <w:r w:rsidRPr="0037083F">
              <w:rPr>
                <w:rStyle w:val="SubtleEmphasis"/>
                <w:i/>
              </w:rPr>
              <w:t>Cost</w:t>
            </w:r>
          </w:p>
        </w:tc>
        <w:tc>
          <w:tcPr>
            <w:tcW w:w="745" w:type="pct"/>
          </w:tcPr>
          <w:p w14:paraId="300248C2" w14:textId="77777777" w:rsidR="001C0154" w:rsidRPr="0037083F" w:rsidRDefault="001C0154" w:rsidP="007945BA">
            <w:pPr>
              <w:jc w:val="center"/>
              <w:rPr>
                <w:rStyle w:val="SubtleEmphasis"/>
                <w:i/>
              </w:rPr>
            </w:pPr>
            <w:r w:rsidRPr="0037083F">
              <w:rPr>
                <w:rStyle w:val="SubtleEmphasis"/>
                <w:i/>
              </w:rPr>
              <w:t>Gap</w:t>
            </w:r>
          </w:p>
        </w:tc>
      </w:tr>
      <w:tr w:rsidR="001C0154" w:rsidRPr="0037083F" w14:paraId="6392E00B" w14:textId="77777777" w:rsidTr="008C6D92">
        <w:tc>
          <w:tcPr>
            <w:tcW w:w="596" w:type="pct"/>
          </w:tcPr>
          <w:p w14:paraId="4C28AF45" w14:textId="77777777" w:rsidR="001C0154" w:rsidRPr="0037083F" w:rsidRDefault="001C0154" w:rsidP="007945BA">
            <w:pPr>
              <w:jc w:val="left"/>
              <w:rPr>
                <w:rStyle w:val="SubtleEmphasis"/>
              </w:rPr>
            </w:pPr>
            <w:r w:rsidRPr="0037083F">
              <w:rPr>
                <w:rStyle w:val="SubtleEmphasis"/>
              </w:rPr>
              <w:t>2011</w:t>
            </w:r>
          </w:p>
        </w:tc>
        <w:tc>
          <w:tcPr>
            <w:tcW w:w="1457" w:type="pct"/>
          </w:tcPr>
          <w:p w14:paraId="4FD8BD29" w14:textId="77777777" w:rsidR="001C0154" w:rsidRPr="0037083F" w:rsidRDefault="001C0154" w:rsidP="007945BA">
            <w:pPr>
              <w:jc w:val="left"/>
              <w:rPr>
                <w:rStyle w:val="SubtleEmphasis"/>
              </w:rPr>
            </w:pPr>
            <w:r w:rsidRPr="0037083F">
              <w:rPr>
                <w:rStyle w:val="SubtleEmphasis"/>
              </w:rPr>
              <w:t>Opera in the Park</w:t>
            </w:r>
          </w:p>
        </w:tc>
        <w:tc>
          <w:tcPr>
            <w:tcW w:w="1457" w:type="pct"/>
          </w:tcPr>
          <w:p w14:paraId="48DDB898" w14:textId="77777777" w:rsidR="001C0154" w:rsidRPr="0037083F" w:rsidRDefault="001C0154" w:rsidP="007945BA">
            <w:pPr>
              <w:jc w:val="right"/>
              <w:rPr>
                <w:rStyle w:val="SubtleEmphasis"/>
              </w:rPr>
            </w:pPr>
            <w:r w:rsidRPr="0037083F">
              <w:rPr>
                <w:rStyle w:val="SubtleEmphasis"/>
              </w:rPr>
              <w:t>13</w:t>
            </w:r>
          </w:p>
        </w:tc>
        <w:tc>
          <w:tcPr>
            <w:tcW w:w="745" w:type="pct"/>
          </w:tcPr>
          <w:p w14:paraId="7CFF6BDE" w14:textId="77777777" w:rsidR="001C0154" w:rsidRPr="0037083F" w:rsidRDefault="001C0154" w:rsidP="007945BA">
            <w:pPr>
              <w:jc w:val="right"/>
              <w:rPr>
                <w:rStyle w:val="SubtleEmphasis"/>
              </w:rPr>
            </w:pPr>
            <w:r w:rsidRPr="0037083F">
              <w:rPr>
                <w:rStyle w:val="SubtleEmphasis"/>
              </w:rPr>
              <w:t>222</w:t>
            </w:r>
          </w:p>
        </w:tc>
        <w:tc>
          <w:tcPr>
            <w:tcW w:w="745" w:type="pct"/>
          </w:tcPr>
          <w:p w14:paraId="6DDA1CE1" w14:textId="77777777" w:rsidR="001C0154" w:rsidRPr="0037083F" w:rsidRDefault="001C0154" w:rsidP="007945BA">
            <w:pPr>
              <w:jc w:val="right"/>
              <w:rPr>
                <w:rStyle w:val="SubtleEmphasis"/>
              </w:rPr>
            </w:pPr>
            <w:r w:rsidRPr="0037083F">
              <w:rPr>
                <w:rStyle w:val="SubtleEmphasis"/>
              </w:rPr>
              <w:t>-209</w:t>
            </w:r>
          </w:p>
        </w:tc>
      </w:tr>
      <w:tr w:rsidR="001C0154" w:rsidRPr="0037083F" w14:paraId="7EC355A7" w14:textId="77777777" w:rsidTr="008C6D92">
        <w:tc>
          <w:tcPr>
            <w:tcW w:w="596" w:type="pct"/>
          </w:tcPr>
          <w:p w14:paraId="14A9ED07" w14:textId="77777777" w:rsidR="001C0154" w:rsidRPr="0037083F" w:rsidRDefault="001C0154" w:rsidP="007945BA">
            <w:pPr>
              <w:jc w:val="left"/>
              <w:rPr>
                <w:rStyle w:val="SubtleEmphasis"/>
              </w:rPr>
            </w:pPr>
            <w:r w:rsidRPr="0037083F">
              <w:rPr>
                <w:rStyle w:val="SubtleEmphasis"/>
              </w:rPr>
              <w:t>2012</w:t>
            </w:r>
          </w:p>
        </w:tc>
        <w:tc>
          <w:tcPr>
            <w:tcW w:w="1457" w:type="pct"/>
          </w:tcPr>
          <w:p w14:paraId="55F6CFA7" w14:textId="77777777" w:rsidR="001C0154" w:rsidRPr="0037083F" w:rsidRDefault="001C0154" w:rsidP="007945BA">
            <w:pPr>
              <w:jc w:val="left"/>
              <w:rPr>
                <w:rStyle w:val="SubtleEmphasis"/>
              </w:rPr>
            </w:pPr>
            <w:r w:rsidRPr="0037083F">
              <w:rPr>
                <w:rStyle w:val="SubtleEmphasis"/>
              </w:rPr>
              <w:t>Opera in the Park</w:t>
            </w:r>
          </w:p>
        </w:tc>
        <w:tc>
          <w:tcPr>
            <w:tcW w:w="1457" w:type="pct"/>
          </w:tcPr>
          <w:p w14:paraId="788916A7" w14:textId="77777777" w:rsidR="001C0154" w:rsidRPr="0037083F" w:rsidRDefault="00185A32" w:rsidP="007945BA">
            <w:pPr>
              <w:jc w:val="right"/>
              <w:rPr>
                <w:rStyle w:val="SubtleEmphasis"/>
              </w:rPr>
            </w:pPr>
            <w:r w:rsidRPr="0037083F">
              <w:rPr>
                <w:rStyle w:val="SubtleEmphasis"/>
              </w:rPr>
              <w:t>-</w:t>
            </w:r>
          </w:p>
        </w:tc>
        <w:tc>
          <w:tcPr>
            <w:tcW w:w="745" w:type="pct"/>
          </w:tcPr>
          <w:p w14:paraId="3E36EE78" w14:textId="77777777" w:rsidR="001C0154" w:rsidRPr="0037083F" w:rsidRDefault="001C0154" w:rsidP="007945BA">
            <w:pPr>
              <w:jc w:val="right"/>
              <w:rPr>
                <w:rStyle w:val="SubtleEmphasis"/>
              </w:rPr>
            </w:pPr>
            <w:r w:rsidRPr="0037083F">
              <w:rPr>
                <w:rStyle w:val="SubtleEmphasis"/>
              </w:rPr>
              <w:t>471</w:t>
            </w:r>
          </w:p>
        </w:tc>
        <w:tc>
          <w:tcPr>
            <w:tcW w:w="745" w:type="pct"/>
          </w:tcPr>
          <w:p w14:paraId="5C67375A" w14:textId="77777777" w:rsidR="001C0154" w:rsidRPr="0037083F" w:rsidRDefault="001C0154" w:rsidP="007945BA">
            <w:pPr>
              <w:jc w:val="right"/>
              <w:rPr>
                <w:rStyle w:val="SubtleEmphasis"/>
              </w:rPr>
            </w:pPr>
            <w:r w:rsidRPr="0037083F">
              <w:rPr>
                <w:rStyle w:val="SubtleEmphasis"/>
              </w:rPr>
              <w:t>-471</w:t>
            </w:r>
          </w:p>
        </w:tc>
      </w:tr>
      <w:tr w:rsidR="001C0154" w:rsidRPr="0037083F" w14:paraId="3F686E7D" w14:textId="77777777" w:rsidTr="008C6D92">
        <w:tc>
          <w:tcPr>
            <w:tcW w:w="596" w:type="pct"/>
          </w:tcPr>
          <w:p w14:paraId="26B9DF55" w14:textId="77777777" w:rsidR="001C0154" w:rsidRPr="0037083F" w:rsidRDefault="001C0154" w:rsidP="007945BA">
            <w:pPr>
              <w:jc w:val="left"/>
              <w:rPr>
                <w:rStyle w:val="SubtleEmphasis"/>
              </w:rPr>
            </w:pPr>
            <w:r w:rsidRPr="0037083F">
              <w:rPr>
                <w:rStyle w:val="SubtleEmphasis"/>
              </w:rPr>
              <w:t>2013</w:t>
            </w:r>
          </w:p>
        </w:tc>
        <w:tc>
          <w:tcPr>
            <w:tcW w:w="1457" w:type="pct"/>
          </w:tcPr>
          <w:p w14:paraId="43B97680" w14:textId="77777777" w:rsidR="001C0154" w:rsidRPr="0037083F" w:rsidRDefault="001C0154" w:rsidP="007945BA">
            <w:pPr>
              <w:jc w:val="left"/>
              <w:rPr>
                <w:rStyle w:val="SubtleEmphasis"/>
              </w:rPr>
            </w:pPr>
            <w:r w:rsidRPr="0037083F">
              <w:rPr>
                <w:rStyle w:val="SubtleEmphasis"/>
              </w:rPr>
              <w:t>Opera in the Park</w:t>
            </w:r>
          </w:p>
        </w:tc>
        <w:tc>
          <w:tcPr>
            <w:tcW w:w="1457" w:type="pct"/>
          </w:tcPr>
          <w:p w14:paraId="3D03F64D" w14:textId="77777777" w:rsidR="001C0154" w:rsidRPr="0037083F" w:rsidRDefault="00185A32" w:rsidP="007945BA">
            <w:pPr>
              <w:jc w:val="right"/>
              <w:rPr>
                <w:rStyle w:val="SubtleEmphasis"/>
              </w:rPr>
            </w:pPr>
            <w:r w:rsidRPr="0037083F">
              <w:rPr>
                <w:rStyle w:val="SubtleEmphasis"/>
              </w:rPr>
              <w:t>-</w:t>
            </w:r>
          </w:p>
        </w:tc>
        <w:tc>
          <w:tcPr>
            <w:tcW w:w="745" w:type="pct"/>
          </w:tcPr>
          <w:p w14:paraId="5C0CADBB" w14:textId="77777777" w:rsidR="001C0154" w:rsidRPr="0037083F" w:rsidRDefault="001C0154" w:rsidP="007945BA">
            <w:pPr>
              <w:jc w:val="right"/>
              <w:rPr>
                <w:rStyle w:val="SubtleEmphasis"/>
              </w:rPr>
            </w:pPr>
            <w:r w:rsidRPr="0037083F">
              <w:rPr>
                <w:rStyle w:val="SubtleEmphasis"/>
              </w:rPr>
              <w:t>565</w:t>
            </w:r>
          </w:p>
        </w:tc>
        <w:tc>
          <w:tcPr>
            <w:tcW w:w="745" w:type="pct"/>
          </w:tcPr>
          <w:p w14:paraId="6D71BCE4" w14:textId="77777777" w:rsidR="001C0154" w:rsidRPr="0037083F" w:rsidRDefault="001C0154" w:rsidP="007945BA">
            <w:pPr>
              <w:jc w:val="right"/>
              <w:rPr>
                <w:rStyle w:val="SubtleEmphasis"/>
              </w:rPr>
            </w:pPr>
            <w:r w:rsidRPr="0037083F">
              <w:rPr>
                <w:rStyle w:val="SubtleEmphasis"/>
              </w:rPr>
              <w:t>-565</w:t>
            </w:r>
          </w:p>
        </w:tc>
      </w:tr>
      <w:tr w:rsidR="001C0154" w:rsidRPr="0037083F" w14:paraId="6E0DD953" w14:textId="77777777" w:rsidTr="008C6D92">
        <w:tc>
          <w:tcPr>
            <w:tcW w:w="596" w:type="pct"/>
          </w:tcPr>
          <w:p w14:paraId="24638E66" w14:textId="77777777" w:rsidR="001C0154" w:rsidRPr="0037083F" w:rsidRDefault="001C0154" w:rsidP="007945BA">
            <w:pPr>
              <w:jc w:val="left"/>
              <w:rPr>
                <w:rStyle w:val="SubtleEmphasis"/>
              </w:rPr>
            </w:pPr>
            <w:r w:rsidRPr="0037083F">
              <w:rPr>
                <w:rStyle w:val="SubtleEmphasis"/>
              </w:rPr>
              <w:t>2014</w:t>
            </w:r>
          </w:p>
        </w:tc>
        <w:tc>
          <w:tcPr>
            <w:tcW w:w="1457" w:type="pct"/>
          </w:tcPr>
          <w:p w14:paraId="1A5AA27E" w14:textId="77777777" w:rsidR="001C0154" w:rsidRPr="0037083F" w:rsidRDefault="001C0154" w:rsidP="007945BA">
            <w:pPr>
              <w:jc w:val="left"/>
              <w:rPr>
                <w:rStyle w:val="SubtleEmphasis"/>
              </w:rPr>
            </w:pPr>
            <w:r w:rsidRPr="0037083F">
              <w:rPr>
                <w:rStyle w:val="SubtleEmphasis"/>
              </w:rPr>
              <w:t>Opera in the Park</w:t>
            </w:r>
          </w:p>
        </w:tc>
        <w:tc>
          <w:tcPr>
            <w:tcW w:w="1457" w:type="pct"/>
          </w:tcPr>
          <w:p w14:paraId="22188189" w14:textId="77777777" w:rsidR="001C0154" w:rsidRPr="0037083F" w:rsidRDefault="00185A32" w:rsidP="007945BA">
            <w:pPr>
              <w:jc w:val="right"/>
              <w:rPr>
                <w:rStyle w:val="SubtleEmphasis"/>
              </w:rPr>
            </w:pPr>
            <w:r w:rsidRPr="0037083F">
              <w:rPr>
                <w:rStyle w:val="SubtleEmphasis"/>
              </w:rPr>
              <w:t>-</w:t>
            </w:r>
          </w:p>
        </w:tc>
        <w:tc>
          <w:tcPr>
            <w:tcW w:w="745" w:type="pct"/>
          </w:tcPr>
          <w:p w14:paraId="212E1C5E" w14:textId="77777777" w:rsidR="001C0154" w:rsidRPr="0037083F" w:rsidRDefault="001C0154" w:rsidP="007945BA">
            <w:pPr>
              <w:jc w:val="right"/>
              <w:rPr>
                <w:rStyle w:val="SubtleEmphasis"/>
              </w:rPr>
            </w:pPr>
            <w:r w:rsidRPr="0037083F">
              <w:rPr>
                <w:rStyle w:val="SubtleEmphasis"/>
              </w:rPr>
              <w:t>602</w:t>
            </w:r>
          </w:p>
        </w:tc>
        <w:tc>
          <w:tcPr>
            <w:tcW w:w="745" w:type="pct"/>
          </w:tcPr>
          <w:p w14:paraId="01031373" w14:textId="77777777" w:rsidR="001C0154" w:rsidRPr="0037083F" w:rsidRDefault="001C0154" w:rsidP="007945BA">
            <w:pPr>
              <w:jc w:val="right"/>
              <w:rPr>
                <w:rStyle w:val="SubtleEmphasis"/>
              </w:rPr>
            </w:pPr>
            <w:r w:rsidRPr="0037083F">
              <w:rPr>
                <w:rStyle w:val="SubtleEmphasis"/>
              </w:rPr>
              <w:t>-602</w:t>
            </w:r>
          </w:p>
        </w:tc>
      </w:tr>
    </w:tbl>
    <w:p w14:paraId="245727FC" w14:textId="77777777" w:rsidR="001C0154" w:rsidRPr="0037083F" w:rsidRDefault="001C0154" w:rsidP="001C0154"/>
    <w:p w14:paraId="3EA5C40A" w14:textId="77777777" w:rsidR="001C0154" w:rsidRPr="0037083F" w:rsidRDefault="001C0154" w:rsidP="001C0154">
      <w:r w:rsidRPr="0037083F">
        <w:t>WAO invests in regional programming and in taking opera to schools.  Costs associated with these activities</w:t>
      </w:r>
      <w:r w:rsidR="00BF2964" w:rsidRPr="0037083F">
        <w:t xml:space="preserve">, while not </w:t>
      </w:r>
      <w:r w:rsidRPr="0037083F">
        <w:t>significant</w:t>
      </w:r>
      <w:r w:rsidR="00BF2964" w:rsidRPr="0037083F">
        <w:t>, still put</w:t>
      </w:r>
      <w:r w:rsidR="002847BB" w:rsidRPr="0037083F">
        <w:t xml:space="preserve"> </w:t>
      </w:r>
      <w:r w:rsidRPr="0037083F">
        <w:t>WAO</w:t>
      </w:r>
      <w:r w:rsidR="00BF2964" w:rsidRPr="0037083F">
        <w:t xml:space="preserve"> under additional</w:t>
      </w:r>
      <w:r w:rsidRPr="0037083F">
        <w:t xml:space="preserve"> financial p</w:t>
      </w:r>
      <w:r w:rsidR="00BF2964" w:rsidRPr="0037083F">
        <w:t>ressure</w:t>
      </w:r>
      <w:r w:rsidRPr="0037083F">
        <w:t>.  The economics of bo</w:t>
      </w:r>
      <w:r w:rsidR="00E906CF" w:rsidRPr="0037083F">
        <w:t>th are displayed in Exhibit 6.97 and 6.98</w:t>
      </w:r>
      <w:r w:rsidRPr="0037083F">
        <w:t>.</w:t>
      </w:r>
    </w:p>
    <w:p w14:paraId="5FD8FBF2" w14:textId="77777777" w:rsidR="001C0154" w:rsidRPr="0037083F" w:rsidRDefault="001C0154" w:rsidP="001C0154">
      <w:pPr>
        <w:pStyle w:val="Caption"/>
      </w:pPr>
      <w:bookmarkStart w:id="831" w:name="_Toc425938603"/>
      <w:bookmarkStart w:id="832" w:name="_Toc429670896"/>
      <w:r w:rsidRPr="0037083F">
        <w:t>Exhibit 6.97</w:t>
      </w:r>
      <w:r w:rsidRPr="0037083F">
        <w:tab/>
        <w:t>WAO: cost revenue dynamics of regional productions 2011 to 2014 ($000)</w:t>
      </w:r>
      <w:bookmarkEnd w:id="831"/>
      <w:bookmarkEnd w:id="832"/>
    </w:p>
    <w:tbl>
      <w:tblPr>
        <w:tblStyle w:val="TableGrid"/>
        <w:tblW w:w="5000" w:type="pct"/>
        <w:tblLook w:val="04A0" w:firstRow="1" w:lastRow="0" w:firstColumn="1" w:lastColumn="0" w:noHBand="0" w:noVBand="1"/>
        <w:tblDescription w:val="WAO: cost revenue dynamics of regional productions 2011 to 2014 ($000)"/>
      </w:tblPr>
      <w:tblGrid>
        <w:gridCol w:w="1129"/>
        <w:gridCol w:w="2979"/>
        <w:gridCol w:w="2268"/>
        <w:gridCol w:w="1322"/>
        <w:gridCol w:w="1318"/>
      </w:tblGrid>
      <w:tr w:rsidR="001C0154" w:rsidRPr="0037083F" w14:paraId="0E6FCF15" w14:textId="77777777" w:rsidTr="00162CA0">
        <w:trPr>
          <w:tblHeader/>
        </w:trPr>
        <w:tc>
          <w:tcPr>
            <w:tcW w:w="626" w:type="pct"/>
          </w:tcPr>
          <w:p w14:paraId="224651DA" w14:textId="77777777" w:rsidR="001C0154" w:rsidRPr="0037083F" w:rsidRDefault="001C0154" w:rsidP="007945BA">
            <w:pPr>
              <w:jc w:val="center"/>
              <w:rPr>
                <w:rStyle w:val="SubtleEmphasis"/>
                <w:i/>
              </w:rPr>
            </w:pPr>
            <w:r w:rsidRPr="0037083F">
              <w:rPr>
                <w:rStyle w:val="SubtleEmphasis"/>
                <w:i/>
              </w:rPr>
              <w:t>Year</w:t>
            </w:r>
          </w:p>
        </w:tc>
        <w:tc>
          <w:tcPr>
            <w:tcW w:w="1652" w:type="pct"/>
          </w:tcPr>
          <w:p w14:paraId="7EBED0FD" w14:textId="77777777" w:rsidR="001C0154" w:rsidRPr="0037083F" w:rsidRDefault="001C0154" w:rsidP="007945BA">
            <w:pPr>
              <w:jc w:val="center"/>
              <w:rPr>
                <w:rStyle w:val="SubtleEmphasis"/>
                <w:i/>
              </w:rPr>
            </w:pPr>
            <w:r w:rsidRPr="0037083F">
              <w:rPr>
                <w:rStyle w:val="SubtleEmphasis"/>
                <w:i/>
              </w:rPr>
              <w:t>Production, presentation</w:t>
            </w:r>
          </w:p>
        </w:tc>
        <w:tc>
          <w:tcPr>
            <w:tcW w:w="1258" w:type="pct"/>
          </w:tcPr>
          <w:p w14:paraId="79646DF9" w14:textId="77777777" w:rsidR="001C0154" w:rsidRPr="0037083F" w:rsidRDefault="001C0154" w:rsidP="007945BA">
            <w:pPr>
              <w:jc w:val="center"/>
              <w:rPr>
                <w:rStyle w:val="SubtleEmphasis"/>
                <w:i/>
              </w:rPr>
            </w:pPr>
            <w:r w:rsidRPr="0037083F">
              <w:rPr>
                <w:rStyle w:val="SubtleEmphasis"/>
                <w:i/>
              </w:rPr>
              <w:t>Box office</w:t>
            </w:r>
            <w:r w:rsidR="007E251C" w:rsidRPr="0037083F">
              <w:rPr>
                <w:rStyle w:val="SubtleEmphasis"/>
                <w:i/>
              </w:rPr>
              <w:t xml:space="preserve"> and performance</w:t>
            </w:r>
            <w:r w:rsidRPr="0037083F">
              <w:rPr>
                <w:rStyle w:val="SubtleEmphasis"/>
                <w:i/>
              </w:rPr>
              <w:t xml:space="preserve"> revenue</w:t>
            </w:r>
          </w:p>
        </w:tc>
        <w:tc>
          <w:tcPr>
            <w:tcW w:w="733" w:type="pct"/>
          </w:tcPr>
          <w:p w14:paraId="1CDBD13C" w14:textId="77777777" w:rsidR="001C0154" w:rsidRPr="0037083F" w:rsidRDefault="001C0154" w:rsidP="007945BA">
            <w:pPr>
              <w:jc w:val="center"/>
              <w:rPr>
                <w:rStyle w:val="SubtleEmphasis"/>
                <w:i/>
              </w:rPr>
            </w:pPr>
            <w:r w:rsidRPr="0037083F">
              <w:rPr>
                <w:rStyle w:val="SubtleEmphasis"/>
                <w:i/>
              </w:rPr>
              <w:t>Cost</w:t>
            </w:r>
          </w:p>
        </w:tc>
        <w:tc>
          <w:tcPr>
            <w:tcW w:w="732" w:type="pct"/>
          </w:tcPr>
          <w:p w14:paraId="37F6B44D" w14:textId="77777777" w:rsidR="001C0154" w:rsidRPr="0037083F" w:rsidRDefault="001C0154" w:rsidP="007945BA">
            <w:pPr>
              <w:jc w:val="center"/>
              <w:rPr>
                <w:rStyle w:val="SubtleEmphasis"/>
                <w:i/>
              </w:rPr>
            </w:pPr>
            <w:r w:rsidRPr="0037083F">
              <w:rPr>
                <w:rStyle w:val="SubtleEmphasis"/>
                <w:i/>
              </w:rPr>
              <w:t>Gap</w:t>
            </w:r>
          </w:p>
        </w:tc>
      </w:tr>
      <w:tr w:rsidR="001C0154" w:rsidRPr="0037083F" w14:paraId="1F9BFAF3" w14:textId="77777777" w:rsidTr="00162CA0">
        <w:tc>
          <w:tcPr>
            <w:tcW w:w="626" w:type="pct"/>
          </w:tcPr>
          <w:p w14:paraId="72681BB0" w14:textId="77777777" w:rsidR="001C0154" w:rsidRPr="0037083F" w:rsidRDefault="001C0154" w:rsidP="007945BA">
            <w:pPr>
              <w:jc w:val="left"/>
              <w:rPr>
                <w:rStyle w:val="SubtleEmphasis"/>
              </w:rPr>
            </w:pPr>
            <w:r w:rsidRPr="0037083F">
              <w:rPr>
                <w:rStyle w:val="SubtleEmphasis"/>
              </w:rPr>
              <w:t>2011</w:t>
            </w:r>
          </w:p>
        </w:tc>
        <w:tc>
          <w:tcPr>
            <w:tcW w:w="1652" w:type="pct"/>
          </w:tcPr>
          <w:p w14:paraId="1EFB1E95" w14:textId="77777777" w:rsidR="001C0154" w:rsidRPr="0037083F" w:rsidRDefault="001C0154" w:rsidP="007945BA">
            <w:pPr>
              <w:jc w:val="left"/>
              <w:rPr>
                <w:rStyle w:val="SubtleEmphasis"/>
              </w:rPr>
            </w:pPr>
            <w:r w:rsidRPr="0037083F">
              <w:rPr>
                <w:rStyle w:val="SubtleEmphasis"/>
              </w:rPr>
              <w:t>Regional concert</w:t>
            </w:r>
          </w:p>
        </w:tc>
        <w:tc>
          <w:tcPr>
            <w:tcW w:w="1258" w:type="pct"/>
          </w:tcPr>
          <w:p w14:paraId="22D1067C" w14:textId="77777777" w:rsidR="001C0154" w:rsidRPr="0037083F" w:rsidRDefault="00185A32" w:rsidP="007945BA">
            <w:pPr>
              <w:jc w:val="right"/>
              <w:rPr>
                <w:rStyle w:val="SubtleEmphasis"/>
              </w:rPr>
            </w:pPr>
            <w:r w:rsidRPr="0037083F">
              <w:rPr>
                <w:rStyle w:val="SubtleEmphasis"/>
              </w:rPr>
              <w:t>-</w:t>
            </w:r>
          </w:p>
        </w:tc>
        <w:tc>
          <w:tcPr>
            <w:tcW w:w="733" w:type="pct"/>
          </w:tcPr>
          <w:p w14:paraId="47F27A0B" w14:textId="77777777" w:rsidR="001C0154" w:rsidRPr="0037083F" w:rsidRDefault="00185A32" w:rsidP="007945BA">
            <w:pPr>
              <w:jc w:val="right"/>
              <w:rPr>
                <w:rStyle w:val="SubtleEmphasis"/>
              </w:rPr>
            </w:pPr>
            <w:r w:rsidRPr="0037083F">
              <w:rPr>
                <w:rStyle w:val="SubtleEmphasis"/>
              </w:rPr>
              <w:t>-</w:t>
            </w:r>
          </w:p>
        </w:tc>
        <w:tc>
          <w:tcPr>
            <w:tcW w:w="732" w:type="pct"/>
          </w:tcPr>
          <w:p w14:paraId="3C40DE46" w14:textId="77777777" w:rsidR="001C0154" w:rsidRPr="0037083F" w:rsidRDefault="00185A32" w:rsidP="007945BA">
            <w:pPr>
              <w:jc w:val="right"/>
              <w:rPr>
                <w:rStyle w:val="SubtleEmphasis"/>
              </w:rPr>
            </w:pPr>
            <w:r w:rsidRPr="0037083F">
              <w:rPr>
                <w:rStyle w:val="SubtleEmphasis"/>
              </w:rPr>
              <w:t>-</w:t>
            </w:r>
          </w:p>
        </w:tc>
      </w:tr>
      <w:tr w:rsidR="001C0154" w:rsidRPr="0037083F" w14:paraId="292C8F33" w14:textId="77777777" w:rsidTr="00162CA0">
        <w:tc>
          <w:tcPr>
            <w:tcW w:w="626" w:type="pct"/>
          </w:tcPr>
          <w:p w14:paraId="3DF6F5BF" w14:textId="77777777" w:rsidR="001C0154" w:rsidRPr="0037083F" w:rsidRDefault="001C0154" w:rsidP="007945BA">
            <w:pPr>
              <w:jc w:val="left"/>
              <w:rPr>
                <w:rStyle w:val="SubtleEmphasis"/>
              </w:rPr>
            </w:pPr>
            <w:r w:rsidRPr="0037083F">
              <w:rPr>
                <w:rStyle w:val="SubtleEmphasis"/>
              </w:rPr>
              <w:t>2012</w:t>
            </w:r>
          </w:p>
        </w:tc>
        <w:tc>
          <w:tcPr>
            <w:tcW w:w="1652" w:type="pct"/>
          </w:tcPr>
          <w:p w14:paraId="463E8670" w14:textId="77777777" w:rsidR="001C0154" w:rsidRPr="0037083F" w:rsidRDefault="001C0154" w:rsidP="007945BA">
            <w:pPr>
              <w:jc w:val="left"/>
              <w:rPr>
                <w:rStyle w:val="SubtleEmphasis"/>
              </w:rPr>
            </w:pPr>
            <w:r w:rsidRPr="0037083F">
              <w:rPr>
                <w:rStyle w:val="SubtleEmphasis"/>
              </w:rPr>
              <w:t>Opera under the Stars</w:t>
            </w:r>
          </w:p>
        </w:tc>
        <w:tc>
          <w:tcPr>
            <w:tcW w:w="1258" w:type="pct"/>
          </w:tcPr>
          <w:p w14:paraId="67B85FA9" w14:textId="77777777" w:rsidR="001C0154" w:rsidRPr="0037083F" w:rsidRDefault="00185A32" w:rsidP="007945BA">
            <w:pPr>
              <w:jc w:val="right"/>
              <w:rPr>
                <w:rStyle w:val="SubtleEmphasis"/>
              </w:rPr>
            </w:pPr>
            <w:r w:rsidRPr="0037083F">
              <w:rPr>
                <w:rStyle w:val="SubtleEmphasis"/>
              </w:rPr>
              <w:t>-</w:t>
            </w:r>
          </w:p>
        </w:tc>
        <w:tc>
          <w:tcPr>
            <w:tcW w:w="733" w:type="pct"/>
          </w:tcPr>
          <w:p w14:paraId="273AC298" w14:textId="77777777" w:rsidR="001C0154" w:rsidRPr="0037083F" w:rsidRDefault="001C0154" w:rsidP="007945BA">
            <w:pPr>
              <w:jc w:val="right"/>
              <w:rPr>
                <w:rStyle w:val="SubtleEmphasis"/>
              </w:rPr>
            </w:pPr>
            <w:r w:rsidRPr="0037083F">
              <w:rPr>
                <w:rStyle w:val="SubtleEmphasis"/>
              </w:rPr>
              <w:t>153</w:t>
            </w:r>
          </w:p>
        </w:tc>
        <w:tc>
          <w:tcPr>
            <w:tcW w:w="732" w:type="pct"/>
          </w:tcPr>
          <w:p w14:paraId="1447FFC9" w14:textId="77777777" w:rsidR="001C0154" w:rsidRPr="0037083F" w:rsidRDefault="001C0154" w:rsidP="007945BA">
            <w:pPr>
              <w:jc w:val="right"/>
              <w:rPr>
                <w:rStyle w:val="SubtleEmphasis"/>
              </w:rPr>
            </w:pPr>
            <w:r w:rsidRPr="0037083F">
              <w:rPr>
                <w:rStyle w:val="SubtleEmphasis"/>
              </w:rPr>
              <w:t>-153</w:t>
            </w:r>
          </w:p>
        </w:tc>
      </w:tr>
      <w:tr w:rsidR="001C0154" w:rsidRPr="0037083F" w14:paraId="786A26A0" w14:textId="77777777" w:rsidTr="00162CA0">
        <w:tc>
          <w:tcPr>
            <w:tcW w:w="626" w:type="pct"/>
          </w:tcPr>
          <w:p w14:paraId="2D7E4E74" w14:textId="77777777" w:rsidR="001C0154" w:rsidRPr="0037083F" w:rsidRDefault="001C0154" w:rsidP="007945BA">
            <w:pPr>
              <w:jc w:val="left"/>
              <w:rPr>
                <w:rStyle w:val="SubtleEmphasis"/>
              </w:rPr>
            </w:pPr>
            <w:r w:rsidRPr="0037083F">
              <w:rPr>
                <w:rStyle w:val="SubtleEmphasis"/>
              </w:rPr>
              <w:t>2013</w:t>
            </w:r>
          </w:p>
        </w:tc>
        <w:tc>
          <w:tcPr>
            <w:tcW w:w="1652" w:type="pct"/>
          </w:tcPr>
          <w:p w14:paraId="61947116" w14:textId="77777777" w:rsidR="001C0154" w:rsidRPr="0037083F" w:rsidRDefault="001C0154" w:rsidP="007945BA">
            <w:pPr>
              <w:jc w:val="left"/>
              <w:rPr>
                <w:rStyle w:val="SubtleEmphasis"/>
              </w:rPr>
            </w:pPr>
            <w:r w:rsidRPr="0037083F">
              <w:rPr>
                <w:rStyle w:val="SubtleEmphasis"/>
              </w:rPr>
              <w:t>Regional concert</w:t>
            </w:r>
          </w:p>
        </w:tc>
        <w:tc>
          <w:tcPr>
            <w:tcW w:w="1258" w:type="pct"/>
          </w:tcPr>
          <w:p w14:paraId="16C334A2" w14:textId="77777777" w:rsidR="001C0154" w:rsidRPr="0037083F" w:rsidRDefault="00185A32" w:rsidP="007945BA">
            <w:pPr>
              <w:jc w:val="right"/>
              <w:rPr>
                <w:rStyle w:val="SubtleEmphasis"/>
              </w:rPr>
            </w:pPr>
            <w:r w:rsidRPr="0037083F">
              <w:rPr>
                <w:rStyle w:val="SubtleEmphasis"/>
              </w:rPr>
              <w:t>-</w:t>
            </w:r>
          </w:p>
        </w:tc>
        <w:tc>
          <w:tcPr>
            <w:tcW w:w="733" w:type="pct"/>
          </w:tcPr>
          <w:p w14:paraId="59C6E3F2" w14:textId="77777777" w:rsidR="001C0154" w:rsidRPr="0037083F" w:rsidRDefault="001C0154" w:rsidP="007945BA">
            <w:pPr>
              <w:jc w:val="right"/>
              <w:rPr>
                <w:rStyle w:val="SubtleEmphasis"/>
              </w:rPr>
            </w:pPr>
            <w:r w:rsidRPr="0037083F">
              <w:rPr>
                <w:rStyle w:val="SubtleEmphasis"/>
              </w:rPr>
              <w:t>21</w:t>
            </w:r>
          </w:p>
        </w:tc>
        <w:tc>
          <w:tcPr>
            <w:tcW w:w="732" w:type="pct"/>
          </w:tcPr>
          <w:p w14:paraId="3E23A47D" w14:textId="77777777" w:rsidR="001C0154" w:rsidRPr="0037083F" w:rsidRDefault="001C0154" w:rsidP="007945BA">
            <w:pPr>
              <w:jc w:val="right"/>
              <w:rPr>
                <w:rStyle w:val="SubtleEmphasis"/>
              </w:rPr>
            </w:pPr>
            <w:r w:rsidRPr="0037083F">
              <w:rPr>
                <w:rStyle w:val="SubtleEmphasis"/>
              </w:rPr>
              <w:t>-21</w:t>
            </w:r>
          </w:p>
        </w:tc>
      </w:tr>
      <w:tr w:rsidR="001C0154" w:rsidRPr="0037083F" w14:paraId="50BFA175" w14:textId="77777777" w:rsidTr="00162CA0">
        <w:tc>
          <w:tcPr>
            <w:tcW w:w="626" w:type="pct"/>
          </w:tcPr>
          <w:p w14:paraId="1B58B273" w14:textId="77777777" w:rsidR="001C0154" w:rsidRPr="0037083F" w:rsidRDefault="001C0154" w:rsidP="007945BA">
            <w:pPr>
              <w:jc w:val="left"/>
              <w:rPr>
                <w:rStyle w:val="SubtleEmphasis"/>
              </w:rPr>
            </w:pPr>
            <w:r w:rsidRPr="0037083F">
              <w:rPr>
                <w:rStyle w:val="SubtleEmphasis"/>
              </w:rPr>
              <w:t>2014</w:t>
            </w:r>
          </w:p>
        </w:tc>
        <w:tc>
          <w:tcPr>
            <w:tcW w:w="1652" w:type="pct"/>
          </w:tcPr>
          <w:p w14:paraId="34C2B607" w14:textId="77777777" w:rsidR="001C0154" w:rsidRPr="0037083F" w:rsidRDefault="001C0154" w:rsidP="007945BA">
            <w:pPr>
              <w:jc w:val="left"/>
              <w:rPr>
                <w:rStyle w:val="SubtleEmphasis"/>
              </w:rPr>
            </w:pPr>
            <w:r w:rsidRPr="0037083F">
              <w:rPr>
                <w:rStyle w:val="SubtleEmphasis"/>
              </w:rPr>
              <w:t>Regional concert</w:t>
            </w:r>
          </w:p>
        </w:tc>
        <w:tc>
          <w:tcPr>
            <w:tcW w:w="1258" w:type="pct"/>
          </w:tcPr>
          <w:p w14:paraId="2CCDF2A0" w14:textId="77777777" w:rsidR="001C0154" w:rsidRPr="0037083F" w:rsidRDefault="001C0154" w:rsidP="007945BA">
            <w:pPr>
              <w:jc w:val="right"/>
              <w:rPr>
                <w:rStyle w:val="SubtleEmphasis"/>
              </w:rPr>
            </w:pPr>
            <w:r w:rsidRPr="0037083F">
              <w:rPr>
                <w:rStyle w:val="SubtleEmphasis"/>
              </w:rPr>
              <w:t>36</w:t>
            </w:r>
          </w:p>
        </w:tc>
        <w:tc>
          <w:tcPr>
            <w:tcW w:w="733" w:type="pct"/>
          </w:tcPr>
          <w:p w14:paraId="73E1B3EC" w14:textId="77777777" w:rsidR="001C0154" w:rsidRPr="0037083F" w:rsidRDefault="001C0154" w:rsidP="007945BA">
            <w:pPr>
              <w:jc w:val="right"/>
              <w:rPr>
                <w:rStyle w:val="SubtleEmphasis"/>
              </w:rPr>
            </w:pPr>
            <w:r w:rsidRPr="0037083F">
              <w:rPr>
                <w:rStyle w:val="SubtleEmphasis"/>
              </w:rPr>
              <w:t>156</w:t>
            </w:r>
          </w:p>
        </w:tc>
        <w:tc>
          <w:tcPr>
            <w:tcW w:w="732" w:type="pct"/>
          </w:tcPr>
          <w:p w14:paraId="34C04FBC" w14:textId="77777777" w:rsidR="001C0154" w:rsidRPr="0037083F" w:rsidRDefault="001C0154" w:rsidP="007945BA">
            <w:pPr>
              <w:jc w:val="right"/>
              <w:rPr>
                <w:rStyle w:val="SubtleEmphasis"/>
              </w:rPr>
            </w:pPr>
            <w:r w:rsidRPr="0037083F">
              <w:rPr>
                <w:rStyle w:val="SubtleEmphasis"/>
              </w:rPr>
              <w:t>-120</w:t>
            </w:r>
          </w:p>
        </w:tc>
      </w:tr>
    </w:tbl>
    <w:p w14:paraId="793E0AE7" w14:textId="77C90473" w:rsidR="001C0154" w:rsidRPr="0037083F" w:rsidRDefault="001C0154" w:rsidP="005F5513">
      <w:pPr>
        <w:pStyle w:val="Caption"/>
        <w:tabs>
          <w:tab w:val="right" w:pos="9026"/>
        </w:tabs>
      </w:pPr>
      <w:bookmarkStart w:id="833" w:name="_Toc425938604"/>
      <w:bookmarkStart w:id="834" w:name="_Toc429670897"/>
      <w:r w:rsidRPr="0037083F">
        <w:t>Exhibit 6.98</w:t>
      </w:r>
      <w:r w:rsidRPr="0037083F">
        <w:tab/>
        <w:t>WAO: cost revenue dynamics of schools program</w:t>
      </w:r>
      <w:r w:rsidR="00E906CF" w:rsidRPr="0037083F">
        <w:t>me</w:t>
      </w:r>
      <w:r w:rsidRPr="0037083F">
        <w:t>s 2011 to 2014 ($000)</w:t>
      </w:r>
      <w:bookmarkEnd w:id="833"/>
      <w:bookmarkEnd w:id="834"/>
      <w:r w:rsidR="005F5513">
        <w:tab/>
      </w:r>
    </w:p>
    <w:tbl>
      <w:tblPr>
        <w:tblStyle w:val="TableGrid"/>
        <w:tblW w:w="5000" w:type="pct"/>
        <w:tblLook w:val="04A0" w:firstRow="1" w:lastRow="0" w:firstColumn="1" w:lastColumn="0" w:noHBand="0" w:noVBand="1"/>
        <w:tblDescription w:val="WAO: cost revenue dynamics of schools programmes 2011 to 2014 ($000) "/>
      </w:tblPr>
      <w:tblGrid>
        <w:gridCol w:w="988"/>
        <w:gridCol w:w="3969"/>
        <w:gridCol w:w="2126"/>
        <w:gridCol w:w="992"/>
        <w:gridCol w:w="941"/>
      </w:tblGrid>
      <w:tr w:rsidR="00162CA0" w:rsidRPr="0037083F" w14:paraId="5EDFE740" w14:textId="77777777" w:rsidTr="00162CA0">
        <w:trPr>
          <w:tblHeader/>
        </w:trPr>
        <w:tc>
          <w:tcPr>
            <w:tcW w:w="548" w:type="pct"/>
          </w:tcPr>
          <w:p w14:paraId="5C353135" w14:textId="77777777" w:rsidR="001C0154" w:rsidRPr="0037083F" w:rsidRDefault="001C0154" w:rsidP="007945BA">
            <w:pPr>
              <w:jc w:val="center"/>
              <w:rPr>
                <w:rStyle w:val="SubtleEmphasis"/>
                <w:i/>
              </w:rPr>
            </w:pPr>
            <w:r w:rsidRPr="0037083F">
              <w:rPr>
                <w:rStyle w:val="SubtleEmphasis"/>
                <w:i/>
              </w:rPr>
              <w:t>Year</w:t>
            </w:r>
          </w:p>
        </w:tc>
        <w:tc>
          <w:tcPr>
            <w:tcW w:w="2201" w:type="pct"/>
          </w:tcPr>
          <w:p w14:paraId="7FADB0AA" w14:textId="77777777" w:rsidR="001C0154" w:rsidRPr="0037083F" w:rsidRDefault="001C0154" w:rsidP="007945BA">
            <w:pPr>
              <w:jc w:val="center"/>
              <w:rPr>
                <w:rStyle w:val="SubtleEmphasis"/>
                <w:i/>
              </w:rPr>
            </w:pPr>
            <w:r w:rsidRPr="0037083F">
              <w:rPr>
                <w:rStyle w:val="SubtleEmphasis"/>
                <w:i/>
              </w:rPr>
              <w:t>Programme</w:t>
            </w:r>
          </w:p>
        </w:tc>
        <w:tc>
          <w:tcPr>
            <w:tcW w:w="1179" w:type="pct"/>
          </w:tcPr>
          <w:p w14:paraId="455F77F9" w14:textId="77777777" w:rsidR="001C0154" w:rsidRPr="0037083F" w:rsidRDefault="001C0154" w:rsidP="007945BA">
            <w:pPr>
              <w:jc w:val="center"/>
              <w:rPr>
                <w:rStyle w:val="SubtleEmphasis"/>
                <w:i/>
              </w:rPr>
            </w:pPr>
            <w:r w:rsidRPr="0037083F">
              <w:rPr>
                <w:rStyle w:val="SubtleEmphasis"/>
                <w:i/>
              </w:rPr>
              <w:t>Box office</w:t>
            </w:r>
            <w:r w:rsidR="007E251C" w:rsidRPr="0037083F">
              <w:rPr>
                <w:rStyle w:val="SubtleEmphasis"/>
                <w:i/>
              </w:rPr>
              <w:t xml:space="preserve"> and performance</w:t>
            </w:r>
            <w:r w:rsidRPr="0037083F">
              <w:rPr>
                <w:rStyle w:val="SubtleEmphasis"/>
                <w:i/>
              </w:rPr>
              <w:t xml:space="preserve"> revenue</w:t>
            </w:r>
          </w:p>
        </w:tc>
        <w:tc>
          <w:tcPr>
            <w:tcW w:w="550" w:type="pct"/>
          </w:tcPr>
          <w:p w14:paraId="7A8A5C00" w14:textId="77777777" w:rsidR="001C0154" w:rsidRPr="0037083F" w:rsidRDefault="001C0154" w:rsidP="007945BA">
            <w:pPr>
              <w:jc w:val="center"/>
              <w:rPr>
                <w:rStyle w:val="SubtleEmphasis"/>
                <w:i/>
              </w:rPr>
            </w:pPr>
            <w:r w:rsidRPr="0037083F">
              <w:rPr>
                <w:rStyle w:val="SubtleEmphasis"/>
                <w:i/>
              </w:rPr>
              <w:t>Cost</w:t>
            </w:r>
          </w:p>
        </w:tc>
        <w:tc>
          <w:tcPr>
            <w:tcW w:w="522" w:type="pct"/>
          </w:tcPr>
          <w:p w14:paraId="28F87652" w14:textId="77777777" w:rsidR="001C0154" w:rsidRPr="0037083F" w:rsidRDefault="001C0154" w:rsidP="007945BA">
            <w:pPr>
              <w:jc w:val="center"/>
              <w:rPr>
                <w:rStyle w:val="SubtleEmphasis"/>
                <w:i/>
              </w:rPr>
            </w:pPr>
            <w:r w:rsidRPr="0037083F">
              <w:rPr>
                <w:rStyle w:val="SubtleEmphasis"/>
                <w:i/>
              </w:rPr>
              <w:t>Gap</w:t>
            </w:r>
          </w:p>
        </w:tc>
      </w:tr>
      <w:tr w:rsidR="00162CA0" w:rsidRPr="0037083F" w14:paraId="5922CA99" w14:textId="77777777" w:rsidTr="00162CA0">
        <w:tc>
          <w:tcPr>
            <w:tcW w:w="548" w:type="pct"/>
          </w:tcPr>
          <w:p w14:paraId="4EB77CAF" w14:textId="77777777" w:rsidR="001C0154" w:rsidRPr="0037083F" w:rsidRDefault="001C0154" w:rsidP="007945BA">
            <w:pPr>
              <w:jc w:val="left"/>
              <w:rPr>
                <w:rStyle w:val="SubtleEmphasis"/>
              </w:rPr>
            </w:pPr>
            <w:r w:rsidRPr="0037083F">
              <w:rPr>
                <w:rStyle w:val="SubtleEmphasis"/>
              </w:rPr>
              <w:t>2011</w:t>
            </w:r>
          </w:p>
        </w:tc>
        <w:tc>
          <w:tcPr>
            <w:tcW w:w="2201" w:type="pct"/>
          </w:tcPr>
          <w:p w14:paraId="703717C5" w14:textId="77777777" w:rsidR="001C0154" w:rsidRPr="0037083F" w:rsidRDefault="001C0154" w:rsidP="007945BA">
            <w:pPr>
              <w:jc w:val="left"/>
              <w:rPr>
                <w:rStyle w:val="SubtleEmphasis"/>
              </w:rPr>
            </w:pPr>
            <w:r w:rsidRPr="0037083F">
              <w:rPr>
                <w:rStyle w:val="SubtleEmphasis"/>
              </w:rPr>
              <w:t>Smarter than Smoking School Incursion</w:t>
            </w:r>
          </w:p>
        </w:tc>
        <w:tc>
          <w:tcPr>
            <w:tcW w:w="1179" w:type="pct"/>
          </w:tcPr>
          <w:p w14:paraId="0C97C460" w14:textId="77777777" w:rsidR="001C0154" w:rsidRPr="0037083F" w:rsidRDefault="001C0154" w:rsidP="007945BA">
            <w:pPr>
              <w:jc w:val="right"/>
              <w:rPr>
                <w:rStyle w:val="SubtleEmphasis"/>
              </w:rPr>
            </w:pPr>
            <w:r w:rsidRPr="0037083F">
              <w:rPr>
                <w:rStyle w:val="SubtleEmphasis"/>
              </w:rPr>
              <w:t>5</w:t>
            </w:r>
          </w:p>
        </w:tc>
        <w:tc>
          <w:tcPr>
            <w:tcW w:w="550" w:type="pct"/>
          </w:tcPr>
          <w:p w14:paraId="35554841" w14:textId="77777777" w:rsidR="001C0154" w:rsidRPr="0037083F" w:rsidRDefault="00185A32" w:rsidP="007945BA">
            <w:pPr>
              <w:jc w:val="right"/>
              <w:rPr>
                <w:rStyle w:val="SubtleEmphasis"/>
              </w:rPr>
            </w:pPr>
            <w:r w:rsidRPr="0037083F">
              <w:rPr>
                <w:rStyle w:val="SubtleEmphasis"/>
              </w:rPr>
              <w:t>-</w:t>
            </w:r>
          </w:p>
        </w:tc>
        <w:tc>
          <w:tcPr>
            <w:tcW w:w="522" w:type="pct"/>
          </w:tcPr>
          <w:p w14:paraId="23C1B3FE" w14:textId="77777777" w:rsidR="001C0154" w:rsidRPr="0037083F" w:rsidRDefault="001C0154" w:rsidP="007945BA">
            <w:pPr>
              <w:jc w:val="right"/>
              <w:rPr>
                <w:rStyle w:val="SubtleEmphasis"/>
              </w:rPr>
            </w:pPr>
            <w:r w:rsidRPr="0037083F">
              <w:rPr>
                <w:rStyle w:val="SubtleEmphasis"/>
              </w:rPr>
              <w:t>5</w:t>
            </w:r>
          </w:p>
        </w:tc>
      </w:tr>
      <w:tr w:rsidR="00162CA0" w:rsidRPr="0037083F" w14:paraId="048B54B1" w14:textId="77777777" w:rsidTr="00162CA0">
        <w:tc>
          <w:tcPr>
            <w:tcW w:w="548" w:type="pct"/>
          </w:tcPr>
          <w:p w14:paraId="26C339AF" w14:textId="77777777" w:rsidR="001C0154" w:rsidRPr="0037083F" w:rsidRDefault="001C0154" w:rsidP="007945BA">
            <w:pPr>
              <w:jc w:val="left"/>
              <w:rPr>
                <w:rStyle w:val="SubtleEmphasis"/>
              </w:rPr>
            </w:pPr>
            <w:r w:rsidRPr="0037083F">
              <w:rPr>
                <w:rStyle w:val="SubtleEmphasis"/>
              </w:rPr>
              <w:t>2012</w:t>
            </w:r>
          </w:p>
        </w:tc>
        <w:tc>
          <w:tcPr>
            <w:tcW w:w="2201" w:type="pct"/>
          </w:tcPr>
          <w:p w14:paraId="2A88A9D8" w14:textId="77777777" w:rsidR="001C0154" w:rsidRPr="0037083F" w:rsidRDefault="001C0154" w:rsidP="007945BA">
            <w:pPr>
              <w:jc w:val="left"/>
              <w:rPr>
                <w:rStyle w:val="SubtleEmphasis"/>
              </w:rPr>
            </w:pPr>
            <w:r w:rsidRPr="0037083F">
              <w:rPr>
                <w:rStyle w:val="SubtleEmphasis"/>
              </w:rPr>
              <w:t>Smarter than Smoking School Incursion</w:t>
            </w:r>
          </w:p>
        </w:tc>
        <w:tc>
          <w:tcPr>
            <w:tcW w:w="1179" w:type="pct"/>
          </w:tcPr>
          <w:p w14:paraId="57E890F2" w14:textId="77777777" w:rsidR="001C0154" w:rsidRPr="0037083F" w:rsidRDefault="001C0154" w:rsidP="007945BA">
            <w:pPr>
              <w:jc w:val="right"/>
              <w:rPr>
                <w:rStyle w:val="SubtleEmphasis"/>
              </w:rPr>
            </w:pPr>
            <w:r w:rsidRPr="0037083F">
              <w:rPr>
                <w:rStyle w:val="SubtleEmphasis"/>
              </w:rPr>
              <w:t>11</w:t>
            </w:r>
          </w:p>
        </w:tc>
        <w:tc>
          <w:tcPr>
            <w:tcW w:w="550" w:type="pct"/>
          </w:tcPr>
          <w:p w14:paraId="100D66B7" w14:textId="77777777" w:rsidR="001C0154" w:rsidRPr="0037083F" w:rsidRDefault="001C0154" w:rsidP="007945BA">
            <w:pPr>
              <w:jc w:val="right"/>
              <w:rPr>
                <w:rStyle w:val="SubtleEmphasis"/>
              </w:rPr>
            </w:pPr>
            <w:r w:rsidRPr="0037083F">
              <w:rPr>
                <w:rStyle w:val="SubtleEmphasis"/>
              </w:rPr>
              <w:t>34</w:t>
            </w:r>
          </w:p>
        </w:tc>
        <w:tc>
          <w:tcPr>
            <w:tcW w:w="522" w:type="pct"/>
          </w:tcPr>
          <w:p w14:paraId="6D2A22F0" w14:textId="77777777" w:rsidR="001C0154" w:rsidRPr="0037083F" w:rsidRDefault="001C0154" w:rsidP="007945BA">
            <w:pPr>
              <w:jc w:val="right"/>
              <w:rPr>
                <w:rStyle w:val="SubtleEmphasis"/>
              </w:rPr>
            </w:pPr>
            <w:r w:rsidRPr="0037083F">
              <w:rPr>
                <w:rStyle w:val="SubtleEmphasis"/>
              </w:rPr>
              <w:t>-23</w:t>
            </w:r>
          </w:p>
        </w:tc>
      </w:tr>
      <w:tr w:rsidR="00162CA0" w:rsidRPr="0037083F" w14:paraId="3F13251F" w14:textId="77777777" w:rsidTr="00162CA0">
        <w:tc>
          <w:tcPr>
            <w:tcW w:w="548" w:type="pct"/>
          </w:tcPr>
          <w:p w14:paraId="703CB562" w14:textId="77777777" w:rsidR="001C0154" w:rsidRPr="0037083F" w:rsidRDefault="001C0154" w:rsidP="007945BA">
            <w:pPr>
              <w:jc w:val="left"/>
              <w:rPr>
                <w:rStyle w:val="SubtleEmphasis"/>
              </w:rPr>
            </w:pPr>
            <w:r w:rsidRPr="0037083F">
              <w:rPr>
                <w:rStyle w:val="SubtleEmphasis"/>
              </w:rPr>
              <w:t>2013</w:t>
            </w:r>
          </w:p>
        </w:tc>
        <w:tc>
          <w:tcPr>
            <w:tcW w:w="2201" w:type="pct"/>
          </w:tcPr>
          <w:p w14:paraId="64075B73" w14:textId="77777777" w:rsidR="001C0154" w:rsidRPr="0037083F" w:rsidRDefault="001C0154" w:rsidP="007945BA">
            <w:pPr>
              <w:jc w:val="left"/>
              <w:rPr>
                <w:rStyle w:val="SubtleEmphasis"/>
              </w:rPr>
            </w:pPr>
            <w:r w:rsidRPr="0037083F">
              <w:rPr>
                <w:rStyle w:val="SubtleEmphasis"/>
              </w:rPr>
              <w:t>Smarter than Smoking School Incursion</w:t>
            </w:r>
          </w:p>
        </w:tc>
        <w:tc>
          <w:tcPr>
            <w:tcW w:w="1179" w:type="pct"/>
          </w:tcPr>
          <w:p w14:paraId="094C2585" w14:textId="77777777" w:rsidR="001C0154" w:rsidRPr="0037083F" w:rsidRDefault="001C0154" w:rsidP="007945BA">
            <w:pPr>
              <w:jc w:val="right"/>
              <w:rPr>
                <w:rStyle w:val="SubtleEmphasis"/>
              </w:rPr>
            </w:pPr>
            <w:r w:rsidRPr="0037083F">
              <w:rPr>
                <w:rStyle w:val="SubtleEmphasis"/>
              </w:rPr>
              <w:t>20</w:t>
            </w:r>
          </w:p>
        </w:tc>
        <w:tc>
          <w:tcPr>
            <w:tcW w:w="550" w:type="pct"/>
          </w:tcPr>
          <w:p w14:paraId="49481185" w14:textId="77777777" w:rsidR="001C0154" w:rsidRPr="0037083F" w:rsidRDefault="001C0154" w:rsidP="007945BA">
            <w:pPr>
              <w:jc w:val="right"/>
              <w:rPr>
                <w:rStyle w:val="SubtleEmphasis"/>
              </w:rPr>
            </w:pPr>
            <w:r w:rsidRPr="0037083F">
              <w:rPr>
                <w:rStyle w:val="SubtleEmphasis"/>
              </w:rPr>
              <w:t>40</w:t>
            </w:r>
          </w:p>
        </w:tc>
        <w:tc>
          <w:tcPr>
            <w:tcW w:w="522" w:type="pct"/>
          </w:tcPr>
          <w:p w14:paraId="6CD4E99D" w14:textId="77777777" w:rsidR="001C0154" w:rsidRPr="0037083F" w:rsidRDefault="001C0154" w:rsidP="007945BA">
            <w:pPr>
              <w:jc w:val="right"/>
              <w:rPr>
                <w:rStyle w:val="SubtleEmphasis"/>
              </w:rPr>
            </w:pPr>
            <w:r w:rsidRPr="0037083F">
              <w:rPr>
                <w:rStyle w:val="SubtleEmphasis"/>
              </w:rPr>
              <w:t>-20</w:t>
            </w:r>
          </w:p>
        </w:tc>
      </w:tr>
      <w:tr w:rsidR="00162CA0" w:rsidRPr="0037083F" w14:paraId="53A19B87" w14:textId="77777777" w:rsidTr="00162CA0">
        <w:tc>
          <w:tcPr>
            <w:tcW w:w="548" w:type="pct"/>
          </w:tcPr>
          <w:p w14:paraId="5C83DE1E" w14:textId="77777777" w:rsidR="001C0154" w:rsidRPr="0037083F" w:rsidRDefault="001C0154" w:rsidP="007945BA">
            <w:pPr>
              <w:jc w:val="left"/>
              <w:rPr>
                <w:rStyle w:val="SubtleEmphasis"/>
              </w:rPr>
            </w:pPr>
            <w:r w:rsidRPr="0037083F">
              <w:rPr>
                <w:rStyle w:val="SubtleEmphasis"/>
              </w:rPr>
              <w:t>2014</w:t>
            </w:r>
          </w:p>
        </w:tc>
        <w:tc>
          <w:tcPr>
            <w:tcW w:w="2201" w:type="pct"/>
          </w:tcPr>
          <w:p w14:paraId="49ED0628" w14:textId="77777777" w:rsidR="001C0154" w:rsidRPr="0037083F" w:rsidRDefault="001C0154" w:rsidP="007945BA">
            <w:pPr>
              <w:jc w:val="left"/>
              <w:rPr>
                <w:rStyle w:val="SubtleEmphasis"/>
              </w:rPr>
            </w:pPr>
            <w:r w:rsidRPr="0037083F">
              <w:rPr>
                <w:rStyle w:val="SubtleEmphasis"/>
              </w:rPr>
              <w:t>Smarter than Smoking School Incursion</w:t>
            </w:r>
          </w:p>
        </w:tc>
        <w:tc>
          <w:tcPr>
            <w:tcW w:w="1179" w:type="pct"/>
          </w:tcPr>
          <w:p w14:paraId="2511FD88" w14:textId="77777777" w:rsidR="001C0154" w:rsidRPr="0037083F" w:rsidRDefault="001C0154" w:rsidP="007945BA">
            <w:pPr>
              <w:jc w:val="right"/>
              <w:rPr>
                <w:rStyle w:val="SubtleEmphasis"/>
              </w:rPr>
            </w:pPr>
            <w:r w:rsidRPr="0037083F">
              <w:rPr>
                <w:rStyle w:val="SubtleEmphasis"/>
              </w:rPr>
              <w:t>13</w:t>
            </w:r>
          </w:p>
        </w:tc>
        <w:tc>
          <w:tcPr>
            <w:tcW w:w="550" w:type="pct"/>
          </w:tcPr>
          <w:p w14:paraId="3E380B72" w14:textId="77777777" w:rsidR="001C0154" w:rsidRPr="0037083F" w:rsidRDefault="001C0154" w:rsidP="007945BA">
            <w:pPr>
              <w:jc w:val="right"/>
              <w:rPr>
                <w:rStyle w:val="SubtleEmphasis"/>
              </w:rPr>
            </w:pPr>
            <w:r w:rsidRPr="0037083F">
              <w:rPr>
                <w:rStyle w:val="SubtleEmphasis"/>
              </w:rPr>
              <w:t>42</w:t>
            </w:r>
          </w:p>
        </w:tc>
        <w:tc>
          <w:tcPr>
            <w:tcW w:w="522" w:type="pct"/>
          </w:tcPr>
          <w:p w14:paraId="071BE15F" w14:textId="77777777" w:rsidR="001C0154" w:rsidRPr="0037083F" w:rsidRDefault="001C0154" w:rsidP="007945BA">
            <w:pPr>
              <w:jc w:val="right"/>
              <w:rPr>
                <w:rStyle w:val="SubtleEmphasis"/>
              </w:rPr>
            </w:pPr>
            <w:r w:rsidRPr="0037083F">
              <w:rPr>
                <w:rStyle w:val="SubtleEmphasis"/>
              </w:rPr>
              <w:t>-29</w:t>
            </w:r>
          </w:p>
        </w:tc>
      </w:tr>
    </w:tbl>
    <w:p w14:paraId="79D875B6" w14:textId="77777777" w:rsidR="001C0154" w:rsidRPr="0037083F" w:rsidRDefault="001C0154" w:rsidP="001C0154"/>
    <w:p w14:paraId="0028C800" w14:textId="22277162" w:rsidR="001C0154" w:rsidRPr="0037083F" w:rsidRDefault="001C0154" w:rsidP="001C0154">
      <w:r w:rsidRPr="0037083F">
        <w:t>WAO receives private sector support to present some of the activities outside of its mainstage offering, particularly Opera in the Park.  As a consequence of this private sector financial support, the non-mainstage activities of WAO result in a relatively small</w:t>
      </w:r>
      <w:r w:rsidR="004B5D49" w:rsidRPr="0037083F">
        <w:t>,</w:t>
      </w:r>
      <w:r w:rsidRPr="0037083F">
        <w:t xml:space="preserve"> but still significant</w:t>
      </w:r>
      <w:r w:rsidR="004B5D49" w:rsidRPr="0037083F">
        <w:t>,</w:t>
      </w:r>
      <w:r w:rsidRPr="0037083F">
        <w:t xml:space="preserve"> financial drag on the overall financ</w:t>
      </w:r>
      <w:r w:rsidR="008301FC" w:rsidRPr="0037083F">
        <w:t>ial performance of the company.</w:t>
      </w:r>
    </w:p>
    <w:p w14:paraId="378D454C" w14:textId="41377009" w:rsidR="001C0154" w:rsidRPr="0037083F" w:rsidRDefault="001C0154" w:rsidP="001C0154">
      <w:pPr>
        <w:pStyle w:val="Caption"/>
        <w:ind w:left="1440" w:hanging="1440"/>
      </w:pPr>
      <w:bookmarkStart w:id="835" w:name="_Toc425938605"/>
      <w:bookmarkStart w:id="836" w:name="_Toc429670898"/>
      <w:r w:rsidRPr="0037083F">
        <w:t>Exhibit 6.99</w:t>
      </w:r>
      <w:r w:rsidRPr="0037083F">
        <w:tab/>
        <w:t xml:space="preserve">WAO: targeted private sector support for non-core activities (school programmes, regional performances and </w:t>
      </w:r>
      <w:r w:rsidR="0039667C" w:rsidRPr="0037083F">
        <w:t>community activities</w:t>
      </w:r>
      <w:r w:rsidRPr="0037083F">
        <w:t>) 2011 to 2014 ($000)</w:t>
      </w:r>
      <w:bookmarkEnd w:id="835"/>
      <w:bookmarkEnd w:id="836"/>
    </w:p>
    <w:tbl>
      <w:tblPr>
        <w:tblStyle w:val="TableGrid"/>
        <w:tblW w:w="5000" w:type="pct"/>
        <w:tblLook w:val="04A0" w:firstRow="1" w:lastRow="0" w:firstColumn="1" w:lastColumn="0" w:noHBand="0" w:noVBand="1"/>
        <w:tblDescription w:val="WAO: targeted private sector support for non-core activities (school programmes, regional performances and community activities) 2011 to 2014 ($000)"/>
      </w:tblPr>
      <w:tblGrid>
        <w:gridCol w:w="661"/>
        <w:gridCol w:w="2785"/>
        <w:gridCol w:w="2785"/>
        <w:gridCol w:w="2785"/>
      </w:tblGrid>
      <w:tr w:rsidR="001C0154" w:rsidRPr="0037083F" w14:paraId="04520794" w14:textId="77777777" w:rsidTr="008C6D92">
        <w:trPr>
          <w:tblHeader/>
        </w:trPr>
        <w:tc>
          <w:tcPr>
            <w:tcW w:w="358" w:type="pct"/>
          </w:tcPr>
          <w:p w14:paraId="41A84F46" w14:textId="77777777" w:rsidR="001C0154" w:rsidRPr="0037083F" w:rsidRDefault="001C0154" w:rsidP="007945BA">
            <w:pPr>
              <w:jc w:val="center"/>
              <w:rPr>
                <w:rStyle w:val="SubtleEmphasis"/>
                <w:i/>
              </w:rPr>
            </w:pPr>
            <w:r w:rsidRPr="0037083F">
              <w:rPr>
                <w:rStyle w:val="SubtleEmphasis"/>
                <w:i/>
              </w:rPr>
              <w:t>Year</w:t>
            </w:r>
          </w:p>
        </w:tc>
        <w:tc>
          <w:tcPr>
            <w:tcW w:w="1547" w:type="pct"/>
          </w:tcPr>
          <w:p w14:paraId="70F61069" w14:textId="77777777" w:rsidR="001C0154" w:rsidRPr="0037083F" w:rsidRDefault="001C0154" w:rsidP="007945BA">
            <w:pPr>
              <w:spacing w:after="200"/>
              <w:jc w:val="center"/>
              <w:rPr>
                <w:rStyle w:val="SubtleEmphasis"/>
                <w:i/>
              </w:rPr>
            </w:pPr>
            <w:r w:rsidRPr="0037083F">
              <w:rPr>
                <w:rStyle w:val="SubtleEmphasis"/>
                <w:i/>
              </w:rPr>
              <w:t>Contribution to overheads</w:t>
            </w:r>
          </w:p>
        </w:tc>
        <w:tc>
          <w:tcPr>
            <w:tcW w:w="1547" w:type="pct"/>
          </w:tcPr>
          <w:p w14:paraId="2AE08023" w14:textId="77777777" w:rsidR="001C0154" w:rsidRPr="0037083F" w:rsidRDefault="001C0154" w:rsidP="007945BA">
            <w:pPr>
              <w:spacing w:after="200"/>
              <w:jc w:val="center"/>
              <w:rPr>
                <w:rStyle w:val="SubtleEmphasis"/>
                <w:i/>
              </w:rPr>
            </w:pPr>
            <w:r w:rsidRPr="0037083F">
              <w:rPr>
                <w:rStyle w:val="SubtleEmphasis"/>
                <w:i/>
              </w:rPr>
              <w:t>Private sector support</w:t>
            </w:r>
          </w:p>
        </w:tc>
        <w:tc>
          <w:tcPr>
            <w:tcW w:w="1547" w:type="pct"/>
          </w:tcPr>
          <w:p w14:paraId="01A07917" w14:textId="77777777" w:rsidR="001C0154" w:rsidRPr="0037083F" w:rsidRDefault="001C0154" w:rsidP="007945BA">
            <w:pPr>
              <w:jc w:val="center"/>
              <w:rPr>
                <w:rStyle w:val="SubtleEmphasis"/>
                <w:i/>
              </w:rPr>
            </w:pPr>
            <w:r w:rsidRPr="0037083F">
              <w:rPr>
                <w:rStyle w:val="SubtleEmphasis"/>
                <w:i/>
              </w:rPr>
              <w:t>Contribution after private sector support</w:t>
            </w:r>
          </w:p>
        </w:tc>
      </w:tr>
      <w:tr w:rsidR="001C0154" w:rsidRPr="0037083F" w14:paraId="40B36072" w14:textId="77777777" w:rsidTr="008C6D92">
        <w:trPr>
          <w:trHeight w:val="173"/>
        </w:trPr>
        <w:tc>
          <w:tcPr>
            <w:tcW w:w="358" w:type="pct"/>
          </w:tcPr>
          <w:p w14:paraId="59F9704A" w14:textId="77777777" w:rsidR="001C0154" w:rsidRPr="0037083F" w:rsidRDefault="001C0154" w:rsidP="007945BA">
            <w:pPr>
              <w:jc w:val="left"/>
              <w:rPr>
                <w:rStyle w:val="SubtleEmphasis"/>
              </w:rPr>
            </w:pPr>
            <w:r w:rsidRPr="0037083F">
              <w:rPr>
                <w:rStyle w:val="SubtleEmphasis"/>
              </w:rPr>
              <w:t>2011</w:t>
            </w:r>
          </w:p>
        </w:tc>
        <w:tc>
          <w:tcPr>
            <w:tcW w:w="1547" w:type="pct"/>
          </w:tcPr>
          <w:p w14:paraId="51559CB5" w14:textId="77777777" w:rsidR="001C0154" w:rsidRPr="0037083F" w:rsidRDefault="001C0154" w:rsidP="008C6D92">
            <w:pPr>
              <w:jc w:val="right"/>
              <w:rPr>
                <w:rStyle w:val="SubtleEmphasis"/>
              </w:rPr>
            </w:pPr>
            <w:r w:rsidRPr="0037083F">
              <w:rPr>
                <w:rStyle w:val="SubtleEmphasis"/>
              </w:rPr>
              <w:t>-20</w:t>
            </w:r>
            <w:r w:rsidR="00676FE4" w:rsidRPr="0037083F">
              <w:rPr>
                <w:rStyle w:val="SubtleEmphasis"/>
              </w:rPr>
              <w:t>4</w:t>
            </w:r>
          </w:p>
        </w:tc>
        <w:tc>
          <w:tcPr>
            <w:tcW w:w="1547" w:type="pct"/>
          </w:tcPr>
          <w:p w14:paraId="5C69B3D4" w14:textId="77777777" w:rsidR="001C0154" w:rsidRPr="0037083F" w:rsidRDefault="00185A32" w:rsidP="008C6D92">
            <w:pPr>
              <w:jc w:val="right"/>
              <w:rPr>
                <w:rStyle w:val="SubtleEmphasis"/>
              </w:rPr>
            </w:pPr>
            <w:r w:rsidRPr="0037083F">
              <w:rPr>
                <w:rStyle w:val="SubtleEmphasis"/>
              </w:rPr>
              <w:t>-</w:t>
            </w:r>
          </w:p>
        </w:tc>
        <w:tc>
          <w:tcPr>
            <w:tcW w:w="1547" w:type="pct"/>
          </w:tcPr>
          <w:p w14:paraId="5E24B151" w14:textId="77777777" w:rsidR="001C0154" w:rsidRPr="0037083F" w:rsidRDefault="001C0154" w:rsidP="007945BA">
            <w:pPr>
              <w:jc w:val="right"/>
              <w:rPr>
                <w:rStyle w:val="SubtleEmphasis"/>
              </w:rPr>
            </w:pPr>
            <w:r w:rsidRPr="0037083F">
              <w:rPr>
                <w:rStyle w:val="SubtleEmphasis"/>
              </w:rPr>
              <w:t>-204</w:t>
            </w:r>
          </w:p>
        </w:tc>
      </w:tr>
      <w:tr w:rsidR="001C0154" w:rsidRPr="0037083F" w14:paraId="62570243" w14:textId="77777777" w:rsidTr="008C6D92">
        <w:tc>
          <w:tcPr>
            <w:tcW w:w="358" w:type="pct"/>
          </w:tcPr>
          <w:p w14:paraId="3C87BE18" w14:textId="77777777" w:rsidR="001C0154" w:rsidRPr="0037083F" w:rsidRDefault="001C0154" w:rsidP="007945BA">
            <w:pPr>
              <w:jc w:val="left"/>
              <w:rPr>
                <w:rStyle w:val="SubtleEmphasis"/>
              </w:rPr>
            </w:pPr>
            <w:r w:rsidRPr="0037083F">
              <w:rPr>
                <w:rStyle w:val="SubtleEmphasis"/>
              </w:rPr>
              <w:t>2012</w:t>
            </w:r>
          </w:p>
        </w:tc>
        <w:tc>
          <w:tcPr>
            <w:tcW w:w="1547" w:type="pct"/>
          </w:tcPr>
          <w:p w14:paraId="3E947FE7" w14:textId="77777777" w:rsidR="001C0154" w:rsidRPr="0037083F" w:rsidRDefault="001C0154" w:rsidP="007945BA">
            <w:pPr>
              <w:jc w:val="right"/>
              <w:rPr>
                <w:rStyle w:val="SubtleEmphasis"/>
              </w:rPr>
            </w:pPr>
            <w:r w:rsidRPr="0037083F">
              <w:rPr>
                <w:rStyle w:val="SubtleEmphasis"/>
              </w:rPr>
              <w:t>-647</w:t>
            </w:r>
          </w:p>
        </w:tc>
        <w:tc>
          <w:tcPr>
            <w:tcW w:w="1547" w:type="pct"/>
          </w:tcPr>
          <w:p w14:paraId="61FB8AF2" w14:textId="77777777" w:rsidR="001C0154" w:rsidRPr="0037083F" w:rsidRDefault="001C0154" w:rsidP="007945BA">
            <w:pPr>
              <w:jc w:val="right"/>
              <w:rPr>
                <w:rStyle w:val="SubtleEmphasis"/>
              </w:rPr>
            </w:pPr>
            <w:r w:rsidRPr="0037083F">
              <w:rPr>
                <w:rStyle w:val="SubtleEmphasis"/>
              </w:rPr>
              <w:t>556</w:t>
            </w:r>
          </w:p>
        </w:tc>
        <w:tc>
          <w:tcPr>
            <w:tcW w:w="1547" w:type="pct"/>
          </w:tcPr>
          <w:p w14:paraId="0A0E5171" w14:textId="77777777" w:rsidR="001C0154" w:rsidRPr="0037083F" w:rsidRDefault="001C0154" w:rsidP="007945BA">
            <w:pPr>
              <w:jc w:val="right"/>
              <w:rPr>
                <w:rStyle w:val="SubtleEmphasis"/>
              </w:rPr>
            </w:pPr>
            <w:r w:rsidRPr="0037083F">
              <w:rPr>
                <w:rStyle w:val="SubtleEmphasis"/>
              </w:rPr>
              <w:t>-91</w:t>
            </w:r>
          </w:p>
        </w:tc>
      </w:tr>
      <w:tr w:rsidR="001C0154" w:rsidRPr="0037083F" w14:paraId="1D6A368C" w14:textId="77777777" w:rsidTr="008C6D92">
        <w:tc>
          <w:tcPr>
            <w:tcW w:w="358" w:type="pct"/>
          </w:tcPr>
          <w:p w14:paraId="3EFEB69B" w14:textId="77777777" w:rsidR="001C0154" w:rsidRPr="0037083F" w:rsidRDefault="001C0154" w:rsidP="007945BA">
            <w:pPr>
              <w:jc w:val="left"/>
              <w:rPr>
                <w:rStyle w:val="SubtleEmphasis"/>
              </w:rPr>
            </w:pPr>
            <w:r w:rsidRPr="0037083F">
              <w:rPr>
                <w:rStyle w:val="SubtleEmphasis"/>
              </w:rPr>
              <w:t>2013</w:t>
            </w:r>
          </w:p>
        </w:tc>
        <w:tc>
          <w:tcPr>
            <w:tcW w:w="1547" w:type="pct"/>
          </w:tcPr>
          <w:p w14:paraId="4CB03239" w14:textId="77777777" w:rsidR="001C0154" w:rsidRPr="0037083F" w:rsidRDefault="001C0154" w:rsidP="007945BA">
            <w:pPr>
              <w:jc w:val="right"/>
              <w:rPr>
                <w:rStyle w:val="SubtleEmphasis"/>
              </w:rPr>
            </w:pPr>
            <w:r w:rsidRPr="0037083F">
              <w:rPr>
                <w:rStyle w:val="SubtleEmphasis"/>
              </w:rPr>
              <w:t>-606</w:t>
            </w:r>
          </w:p>
        </w:tc>
        <w:tc>
          <w:tcPr>
            <w:tcW w:w="1547" w:type="pct"/>
          </w:tcPr>
          <w:p w14:paraId="1E838D59" w14:textId="77777777" w:rsidR="001C0154" w:rsidRPr="0037083F" w:rsidRDefault="001C0154" w:rsidP="007945BA">
            <w:pPr>
              <w:jc w:val="right"/>
              <w:rPr>
                <w:rStyle w:val="SubtleEmphasis"/>
              </w:rPr>
            </w:pPr>
            <w:r w:rsidRPr="0037083F">
              <w:rPr>
                <w:rStyle w:val="SubtleEmphasis"/>
              </w:rPr>
              <w:t>373</w:t>
            </w:r>
          </w:p>
        </w:tc>
        <w:tc>
          <w:tcPr>
            <w:tcW w:w="1547" w:type="pct"/>
          </w:tcPr>
          <w:p w14:paraId="37D2649A" w14:textId="77777777" w:rsidR="001C0154" w:rsidRPr="0037083F" w:rsidRDefault="001C0154" w:rsidP="007945BA">
            <w:pPr>
              <w:jc w:val="right"/>
              <w:rPr>
                <w:rStyle w:val="SubtleEmphasis"/>
              </w:rPr>
            </w:pPr>
            <w:r w:rsidRPr="0037083F">
              <w:rPr>
                <w:rStyle w:val="SubtleEmphasis"/>
              </w:rPr>
              <w:t>-233</w:t>
            </w:r>
          </w:p>
        </w:tc>
      </w:tr>
      <w:tr w:rsidR="001C0154" w:rsidRPr="0037083F" w14:paraId="74BD441E" w14:textId="77777777" w:rsidTr="008C6D92">
        <w:tc>
          <w:tcPr>
            <w:tcW w:w="358" w:type="pct"/>
          </w:tcPr>
          <w:p w14:paraId="0EBB6118" w14:textId="77777777" w:rsidR="001C0154" w:rsidRPr="0037083F" w:rsidRDefault="001C0154" w:rsidP="007945BA">
            <w:pPr>
              <w:jc w:val="left"/>
              <w:rPr>
                <w:rStyle w:val="SubtleEmphasis"/>
              </w:rPr>
            </w:pPr>
            <w:r w:rsidRPr="0037083F">
              <w:rPr>
                <w:rStyle w:val="SubtleEmphasis"/>
              </w:rPr>
              <w:t>2014</w:t>
            </w:r>
          </w:p>
        </w:tc>
        <w:tc>
          <w:tcPr>
            <w:tcW w:w="1547" w:type="pct"/>
          </w:tcPr>
          <w:p w14:paraId="45888D17" w14:textId="77777777" w:rsidR="001C0154" w:rsidRPr="0037083F" w:rsidRDefault="001C0154" w:rsidP="007945BA">
            <w:pPr>
              <w:jc w:val="right"/>
              <w:rPr>
                <w:rStyle w:val="SubtleEmphasis"/>
              </w:rPr>
            </w:pPr>
            <w:r w:rsidRPr="0037083F">
              <w:rPr>
                <w:rStyle w:val="SubtleEmphasis"/>
              </w:rPr>
              <w:t>-751</w:t>
            </w:r>
          </w:p>
        </w:tc>
        <w:tc>
          <w:tcPr>
            <w:tcW w:w="1547" w:type="pct"/>
          </w:tcPr>
          <w:p w14:paraId="22998E1D" w14:textId="77777777" w:rsidR="001C0154" w:rsidRPr="0037083F" w:rsidRDefault="001C0154" w:rsidP="007945BA">
            <w:pPr>
              <w:jc w:val="right"/>
              <w:rPr>
                <w:rStyle w:val="SubtleEmphasis"/>
              </w:rPr>
            </w:pPr>
            <w:r w:rsidRPr="0037083F">
              <w:rPr>
                <w:rStyle w:val="SubtleEmphasis"/>
              </w:rPr>
              <w:t>403</w:t>
            </w:r>
          </w:p>
        </w:tc>
        <w:tc>
          <w:tcPr>
            <w:tcW w:w="1547" w:type="pct"/>
          </w:tcPr>
          <w:p w14:paraId="77EDB171" w14:textId="77777777" w:rsidR="001C0154" w:rsidRPr="0037083F" w:rsidRDefault="001C0154" w:rsidP="007945BA">
            <w:pPr>
              <w:jc w:val="right"/>
              <w:rPr>
                <w:rStyle w:val="SubtleEmphasis"/>
              </w:rPr>
            </w:pPr>
            <w:r w:rsidRPr="0037083F">
              <w:rPr>
                <w:rStyle w:val="SubtleEmphasis"/>
              </w:rPr>
              <w:t>-348</w:t>
            </w:r>
          </w:p>
        </w:tc>
      </w:tr>
    </w:tbl>
    <w:p w14:paraId="1BEB2DB5" w14:textId="77777777" w:rsidR="001C0154" w:rsidRPr="0037083F" w:rsidRDefault="001C0154" w:rsidP="001C0154">
      <w:pPr>
        <w:rPr>
          <w:u w:val="single"/>
        </w:rPr>
      </w:pPr>
    </w:p>
    <w:p w14:paraId="28454781" w14:textId="77777777" w:rsidR="001C0154" w:rsidRPr="0037083F" w:rsidRDefault="001C0154" w:rsidP="001C0154">
      <w:r w:rsidRPr="0037083F">
        <w:t>Thus, these activities, while important, put additional financial pressure on WAO.</w:t>
      </w:r>
    </w:p>
    <w:p w14:paraId="04D4F609" w14:textId="77777777" w:rsidR="001C0154" w:rsidRPr="0037083F" w:rsidRDefault="00B40174" w:rsidP="001C0154">
      <w:pPr>
        <w:pStyle w:val="Heading5"/>
      </w:pPr>
      <w:bookmarkStart w:id="837" w:name="_Toc427833214"/>
      <w:r w:rsidRPr="0037083F">
        <w:t>6.1.4.5</w:t>
      </w:r>
      <w:r w:rsidR="001C0154" w:rsidRPr="0037083F">
        <w:t xml:space="preserve"> </w:t>
      </w:r>
      <w:r w:rsidR="00116833" w:rsidRPr="0037083F">
        <w:tab/>
      </w:r>
      <w:r w:rsidR="001C0154" w:rsidRPr="0037083F">
        <w:t>Private sector income is showing recent signs of decline</w:t>
      </w:r>
      <w:bookmarkEnd w:id="837"/>
    </w:p>
    <w:p w14:paraId="78EF6665" w14:textId="47946D56" w:rsidR="001C0154" w:rsidRPr="0037083F" w:rsidRDefault="001C0154" w:rsidP="001C0154">
      <w:r w:rsidRPr="0037083F">
        <w:t>WAO has been successful in raising private sector support.  The background level of private sector support has been about $1.6 million each year.  In 2011, Andrew and Nicola Forrest gave WAO $960,000 in the form of Fortescue Metals Group shares which drove the increase in that year.  WAO reported a decline of $270,000 in private sector support in 2014.  This may reflect the changed state of the economy in Western Australi</w:t>
      </w:r>
      <w:r w:rsidR="008301FC" w:rsidRPr="0037083F">
        <w:t>a.</w:t>
      </w:r>
    </w:p>
    <w:p w14:paraId="6F2B622D" w14:textId="77777777" w:rsidR="001C0154" w:rsidRPr="0037083F" w:rsidRDefault="001C0154" w:rsidP="001C0154">
      <w:pPr>
        <w:pStyle w:val="Caption"/>
      </w:pPr>
      <w:bookmarkStart w:id="838" w:name="_Toc425938606"/>
      <w:bookmarkStart w:id="839" w:name="_Toc429670899"/>
      <w:r w:rsidRPr="0037083F">
        <w:t>Exhibit 6.100</w:t>
      </w:r>
      <w:r w:rsidRPr="0037083F">
        <w:tab/>
        <w:t>WAO: private sector support 2009 to 2014 ($000)</w:t>
      </w:r>
      <w:bookmarkEnd w:id="838"/>
      <w:bookmarkEnd w:id="839"/>
      <w:r w:rsidRPr="0037083F">
        <w:t xml:space="preserve"> </w:t>
      </w:r>
    </w:p>
    <w:tbl>
      <w:tblPr>
        <w:tblStyle w:val="TableGrid"/>
        <w:tblW w:w="5000" w:type="pct"/>
        <w:tblLook w:val="04A0" w:firstRow="1" w:lastRow="0" w:firstColumn="1" w:lastColumn="0" w:noHBand="0" w:noVBand="1"/>
        <w:tblDescription w:val="WAO: private sector support 2009 to 2014 ($000) "/>
      </w:tblPr>
      <w:tblGrid>
        <w:gridCol w:w="3014"/>
        <w:gridCol w:w="1001"/>
        <w:gridCol w:w="1001"/>
        <w:gridCol w:w="1001"/>
        <w:gridCol w:w="1001"/>
        <w:gridCol w:w="1001"/>
        <w:gridCol w:w="997"/>
      </w:tblGrid>
      <w:tr w:rsidR="001C0154" w:rsidRPr="0037083F" w14:paraId="007EF90A" w14:textId="77777777" w:rsidTr="00421EE4">
        <w:trPr>
          <w:tblHeader/>
        </w:trPr>
        <w:tc>
          <w:tcPr>
            <w:tcW w:w="1672" w:type="pct"/>
          </w:tcPr>
          <w:p w14:paraId="6E625D91" w14:textId="77777777" w:rsidR="001C0154" w:rsidRPr="0037083F" w:rsidRDefault="001C0154" w:rsidP="007945BA">
            <w:pPr>
              <w:rPr>
                <w:rStyle w:val="SubtleEmphasis"/>
                <w:i/>
              </w:rPr>
            </w:pPr>
          </w:p>
        </w:tc>
        <w:tc>
          <w:tcPr>
            <w:tcW w:w="555" w:type="pct"/>
          </w:tcPr>
          <w:p w14:paraId="4EAC8261" w14:textId="77777777" w:rsidR="001C0154" w:rsidRPr="0037083F" w:rsidRDefault="001C0154" w:rsidP="007945BA">
            <w:pPr>
              <w:jc w:val="center"/>
              <w:rPr>
                <w:rStyle w:val="SubtleEmphasis"/>
                <w:i/>
              </w:rPr>
            </w:pPr>
            <w:r w:rsidRPr="0037083F">
              <w:rPr>
                <w:rStyle w:val="SubtleEmphasis"/>
                <w:i/>
              </w:rPr>
              <w:t>2009</w:t>
            </w:r>
          </w:p>
        </w:tc>
        <w:tc>
          <w:tcPr>
            <w:tcW w:w="555" w:type="pct"/>
          </w:tcPr>
          <w:p w14:paraId="4B12A312" w14:textId="77777777" w:rsidR="001C0154" w:rsidRPr="0037083F" w:rsidRDefault="001C0154" w:rsidP="007945BA">
            <w:pPr>
              <w:jc w:val="center"/>
              <w:rPr>
                <w:rStyle w:val="SubtleEmphasis"/>
                <w:i/>
              </w:rPr>
            </w:pPr>
            <w:r w:rsidRPr="0037083F">
              <w:rPr>
                <w:rStyle w:val="SubtleEmphasis"/>
                <w:i/>
              </w:rPr>
              <w:t>2010</w:t>
            </w:r>
          </w:p>
        </w:tc>
        <w:tc>
          <w:tcPr>
            <w:tcW w:w="555" w:type="pct"/>
          </w:tcPr>
          <w:p w14:paraId="2506CF98" w14:textId="77777777" w:rsidR="001C0154" w:rsidRPr="0037083F" w:rsidRDefault="001C0154" w:rsidP="007945BA">
            <w:pPr>
              <w:jc w:val="center"/>
              <w:rPr>
                <w:rStyle w:val="SubtleEmphasis"/>
                <w:i/>
              </w:rPr>
            </w:pPr>
            <w:r w:rsidRPr="0037083F">
              <w:rPr>
                <w:rStyle w:val="SubtleEmphasis"/>
                <w:i/>
              </w:rPr>
              <w:t>2011</w:t>
            </w:r>
          </w:p>
        </w:tc>
        <w:tc>
          <w:tcPr>
            <w:tcW w:w="555" w:type="pct"/>
          </w:tcPr>
          <w:p w14:paraId="1156BCD5" w14:textId="77777777" w:rsidR="001C0154" w:rsidRPr="0037083F" w:rsidRDefault="001C0154" w:rsidP="007945BA">
            <w:pPr>
              <w:jc w:val="center"/>
              <w:rPr>
                <w:rStyle w:val="SubtleEmphasis"/>
                <w:i/>
              </w:rPr>
            </w:pPr>
            <w:r w:rsidRPr="0037083F">
              <w:rPr>
                <w:rStyle w:val="SubtleEmphasis"/>
                <w:i/>
              </w:rPr>
              <w:t>2012</w:t>
            </w:r>
          </w:p>
        </w:tc>
        <w:tc>
          <w:tcPr>
            <w:tcW w:w="555" w:type="pct"/>
          </w:tcPr>
          <w:p w14:paraId="4796FD36" w14:textId="77777777" w:rsidR="001C0154" w:rsidRPr="0037083F" w:rsidRDefault="001C0154" w:rsidP="007945BA">
            <w:pPr>
              <w:jc w:val="center"/>
              <w:rPr>
                <w:rStyle w:val="SubtleEmphasis"/>
                <w:i/>
              </w:rPr>
            </w:pPr>
            <w:r w:rsidRPr="0037083F">
              <w:rPr>
                <w:rStyle w:val="SubtleEmphasis"/>
                <w:i/>
              </w:rPr>
              <w:t>2013</w:t>
            </w:r>
          </w:p>
        </w:tc>
        <w:tc>
          <w:tcPr>
            <w:tcW w:w="555" w:type="pct"/>
          </w:tcPr>
          <w:p w14:paraId="067CE58D"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74325F8F" w14:textId="77777777" w:rsidTr="00421EE4">
        <w:tc>
          <w:tcPr>
            <w:tcW w:w="1672" w:type="pct"/>
          </w:tcPr>
          <w:p w14:paraId="2224AB8F" w14:textId="77777777" w:rsidR="001C0154" w:rsidRPr="0037083F" w:rsidRDefault="001C0154" w:rsidP="007945BA">
            <w:pPr>
              <w:jc w:val="left"/>
              <w:rPr>
                <w:rStyle w:val="SubtleEmphasis"/>
              </w:rPr>
            </w:pPr>
            <w:r w:rsidRPr="0037083F">
              <w:rPr>
                <w:rStyle w:val="SubtleEmphasis"/>
              </w:rPr>
              <w:t>Private sector support</w:t>
            </w:r>
          </w:p>
        </w:tc>
        <w:tc>
          <w:tcPr>
            <w:tcW w:w="555" w:type="pct"/>
          </w:tcPr>
          <w:p w14:paraId="73D645E5" w14:textId="77777777" w:rsidR="001C0154" w:rsidRPr="0037083F" w:rsidRDefault="001C0154" w:rsidP="007945BA">
            <w:pPr>
              <w:jc w:val="right"/>
              <w:rPr>
                <w:rStyle w:val="SubtleEmphasis"/>
              </w:rPr>
            </w:pPr>
            <w:r w:rsidRPr="0037083F">
              <w:rPr>
                <w:rStyle w:val="SubtleEmphasis"/>
              </w:rPr>
              <w:t>1,566</w:t>
            </w:r>
          </w:p>
        </w:tc>
        <w:tc>
          <w:tcPr>
            <w:tcW w:w="555" w:type="pct"/>
          </w:tcPr>
          <w:p w14:paraId="7E444954" w14:textId="77777777" w:rsidR="001C0154" w:rsidRPr="0037083F" w:rsidRDefault="001C0154" w:rsidP="007945BA">
            <w:pPr>
              <w:jc w:val="right"/>
              <w:rPr>
                <w:rStyle w:val="SubtleEmphasis"/>
              </w:rPr>
            </w:pPr>
            <w:r w:rsidRPr="0037083F">
              <w:rPr>
                <w:rStyle w:val="SubtleEmphasis"/>
              </w:rPr>
              <w:t>1,699</w:t>
            </w:r>
          </w:p>
        </w:tc>
        <w:tc>
          <w:tcPr>
            <w:tcW w:w="555" w:type="pct"/>
          </w:tcPr>
          <w:p w14:paraId="1CBE09BD" w14:textId="77777777" w:rsidR="001C0154" w:rsidRPr="0037083F" w:rsidRDefault="001C0154" w:rsidP="007945BA">
            <w:pPr>
              <w:jc w:val="right"/>
              <w:rPr>
                <w:rStyle w:val="SubtleEmphasis"/>
              </w:rPr>
            </w:pPr>
            <w:r w:rsidRPr="0037083F">
              <w:rPr>
                <w:rStyle w:val="SubtleEmphasis"/>
              </w:rPr>
              <w:t>2,473</w:t>
            </w:r>
          </w:p>
        </w:tc>
        <w:tc>
          <w:tcPr>
            <w:tcW w:w="555" w:type="pct"/>
          </w:tcPr>
          <w:p w14:paraId="418852A1" w14:textId="77777777" w:rsidR="001C0154" w:rsidRPr="0037083F" w:rsidRDefault="001C0154" w:rsidP="007945BA">
            <w:pPr>
              <w:jc w:val="right"/>
              <w:rPr>
                <w:rStyle w:val="SubtleEmphasis"/>
              </w:rPr>
            </w:pPr>
            <w:r w:rsidRPr="0037083F">
              <w:rPr>
                <w:rStyle w:val="SubtleEmphasis"/>
              </w:rPr>
              <w:t>1,623</w:t>
            </w:r>
          </w:p>
        </w:tc>
        <w:tc>
          <w:tcPr>
            <w:tcW w:w="555" w:type="pct"/>
          </w:tcPr>
          <w:p w14:paraId="25D6C275" w14:textId="77777777" w:rsidR="001C0154" w:rsidRPr="0037083F" w:rsidRDefault="001C0154" w:rsidP="007945BA">
            <w:pPr>
              <w:jc w:val="right"/>
              <w:rPr>
                <w:rStyle w:val="SubtleEmphasis"/>
              </w:rPr>
            </w:pPr>
            <w:r w:rsidRPr="0037083F">
              <w:rPr>
                <w:rStyle w:val="SubtleEmphasis"/>
              </w:rPr>
              <w:t>1,605</w:t>
            </w:r>
          </w:p>
        </w:tc>
        <w:tc>
          <w:tcPr>
            <w:tcW w:w="555" w:type="pct"/>
          </w:tcPr>
          <w:p w14:paraId="3AEEBF6C" w14:textId="77777777" w:rsidR="001C0154" w:rsidRPr="0037083F" w:rsidRDefault="001C0154" w:rsidP="007945BA">
            <w:pPr>
              <w:jc w:val="right"/>
              <w:rPr>
                <w:rStyle w:val="SubtleEmphasis"/>
              </w:rPr>
            </w:pPr>
            <w:r w:rsidRPr="0037083F">
              <w:rPr>
                <w:rStyle w:val="SubtleEmphasis"/>
              </w:rPr>
              <w:t>1,335</w:t>
            </w:r>
          </w:p>
        </w:tc>
      </w:tr>
    </w:tbl>
    <w:p w14:paraId="4B88DC2C" w14:textId="77777777" w:rsidR="001C0154" w:rsidRPr="0037083F" w:rsidRDefault="001C0154" w:rsidP="001C0154">
      <w:pPr>
        <w:rPr>
          <w:u w:val="single"/>
        </w:rPr>
      </w:pPr>
    </w:p>
    <w:p w14:paraId="5C735B20" w14:textId="77777777" w:rsidR="001C0154" w:rsidRPr="0037083F" w:rsidRDefault="001C0154" w:rsidP="001C0154">
      <w:r w:rsidRPr="0037083F">
        <w:t>WAO accounts for the change in the market value of its holding in Fortescue shares, which impacted the reported financial result in the 2014 financial year.</w:t>
      </w:r>
    </w:p>
    <w:p w14:paraId="507BBDFB" w14:textId="77777777" w:rsidR="001C0154" w:rsidRPr="0037083F" w:rsidRDefault="001C0154" w:rsidP="001C0154">
      <w:pPr>
        <w:pStyle w:val="Caption"/>
      </w:pPr>
      <w:bookmarkStart w:id="840" w:name="_Toc425938607"/>
      <w:bookmarkStart w:id="841" w:name="_Toc429670900"/>
      <w:r w:rsidRPr="0037083F">
        <w:t>Exhibit 6.101</w:t>
      </w:r>
      <w:r w:rsidRPr="0037083F">
        <w:tab/>
        <w:t>WAO: value of Fortescue Metals Group shares 2011 to 2014 ($000)</w:t>
      </w:r>
      <w:bookmarkEnd w:id="840"/>
      <w:bookmarkEnd w:id="841"/>
    </w:p>
    <w:tbl>
      <w:tblPr>
        <w:tblStyle w:val="TableGrid"/>
        <w:tblW w:w="5000" w:type="pct"/>
        <w:tblLook w:val="04A0" w:firstRow="1" w:lastRow="0" w:firstColumn="1" w:lastColumn="0" w:noHBand="0" w:noVBand="1"/>
        <w:tblDescription w:val="WAO: value of Fortescue Metals Group shares 2011 to 2014 ($000)"/>
      </w:tblPr>
      <w:tblGrid>
        <w:gridCol w:w="5879"/>
        <w:gridCol w:w="785"/>
        <w:gridCol w:w="784"/>
        <w:gridCol w:w="784"/>
        <w:gridCol w:w="784"/>
      </w:tblGrid>
      <w:tr w:rsidR="001C0154" w:rsidRPr="0037083F" w14:paraId="2FA6C27D" w14:textId="77777777" w:rsidTr="00421EE4">
        <w:trPr>
          <w:tblHeader/>
        </w:trPr>
        <w:tc>
          <w:tcPr>
            <w:tcW w:w="3260" w:type="pct"/>
          </w:tcPr>
          <w:p w14:paraId="36341A7B" w14:textId="77777777" w:rsidR="001C0154" w:rsidRPr="0037083F" w:rsidRDefault="001C0154" w:rsidP="007945BA">
            <w:pPr>
              <w:rPr>
                <w:rStyle w:val="SubtleEmphasis"/>
                <w:i/>
              </w:rPr>
            </w:pPr>
          </w:p>
        </w:tc>
        <w:tc>
          <w:tcPr>
            <w:tcW w:w="435" w:type="pct"/>
          </w:tcPr>
          <w:p w14:paraId="07E8A16D" w14:textId="77777777" w:rsidR="001C0154" w:rsidRPr="0037083F" w:rsidRDefault="001C0154" w:rsidP="007945BA">
            <w:pPr>
              <w:jc w:val="center"/>
              <w:rPr>
                <w:rStyle w:val="SubtleEmphasis"/>
                <w:i/>
              </w:rPr>
            </w:pPr>
            <w:r w:rsidRPr="0037083F">
              <w:rPr>
                <w:rStyle w:val="SubtleEmphasis"/>
                <w:i/>
              </w:rPr>
              <w:t>2011</w:t>
            </w:r>
          </w:p>
        </w:tc>
        <w:tc>
          <w:tcPr>
            <w:tcW w:w="435" w:type="pct"/>
          </w:tcPr>
          <w:p w14:paraId="028583AE" w14:textId="77777777" w:rsidR="001C0154" w:rsidRPr="0037083F" w:rsidRDefault="001C0154" w:rsidP="007945BA">
            <w:pPr>
              <w:jc w:val="center"/>
              <w:rPr>
                <w:rStyle w:val="SubtleEmphasis"/>
                <w:i/>
              </w:rPr>
            </w:pPr>
            <w:r w:rsidRPr="0037083F">
              <w:rPr>
                <w:rStyle w:val="SubtleEmphasis"/>
                <w:i/>
              </w:rPr>
              <w:t>2012</w:t>
            </w:r>
          </w:p>
        </w:tc>
        <w:tc>
          <w:tcPr>
            <w:tcW w:w="435" w:type="pct"/>
          </w:tcPr>
          <w:p w14:paraId="57195CB6" w14:textId="77777777" w:rsidR="001C0154" w:rsidRPr="0037083F" w:rsidRDefault="001C0154" w:rsidP="007945BA">
            <w:pPr>
              <w:jc w:val="center"/>
              <w:rPr>
                <w:rStyle w:val="SubtleEmphasis"/>
                <w:i/>
              </w:rPr>
            </w:pPr>
            <w:r w:rsidRPr="0037083F">
              <w:rPr>
                <w:rStyle w:val="SubtleEmphasis"/>
                <w:i/>
              </w:rPr>
              <w:t>2013</w:t>
            </w:r>
          </w:p>
        </w:tc>
        <w:tc>
          <w:tcPr>
            <w:tcW w:w="436" w:type="pct"/>
          </w:tcPr>
          <w:p w14:paraId="03069C4C"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4E483A71" w14:textId="77777777" w:rsidTr="00421EE4">
        <w:tc>
          <w:tcPr>
            <w:tcW w:w="3260" w:type="pct"/>
          </w:tcPr>
          <w:p w14:paraId="2B7FF5B4" w14:textId="77777777" w:rsidR="001C0154" w:rsidRPr="0037083F" w:rsidRDefault="001C0154" w:rsidP="007945BA">
            <w:pPr>
              <w:jc w:val="left"/>
              <w:rPr>
                <w:rStyle w:val="SubtleEmphasis"/>
              </w:rPr>
            </w:pPr>
            <w:r w:rsidRPr="0037083F">
              <w:rPr>
                <w:rStyle w:val="SubtleEmphasis"/>
              </w:rPr>
              <w:t>Starting value</w:t>
            </w:r>
          </w:p>
        </w:tc>
        <w:tc>
          <w:tcPr>
            <w:tcW w:w="435" w:type="pct"/>
          </w:tcPr>
          <w:p w14:paraId="6701BF06" w14:textId="77777777" w:rsidR="001C0154" w:rsidRPr="0037083F" w:rsidRDefault="001C0154" w:rsidP="007945BA">
            <w:pPr>
              <w:jc w:val="right"/>
              <w:rPr>
                <w:rStyle w:val="SubtleEmphasis"/>
              </w:rPr>
            </w:pPr>
            <w:r w:rsidRPr="0037083F">
              <w:rPr>
                <w:rStyle w:val="SubtleEmphasis"/>
              </w:rPr>
              <w:t>960</w:t>
            </w:r>
          </w:p>
        </w:tc>
        <w:tc>
          <w:tcPr>
            <w:tcW w:w="435" w:type="pct"/>
          </w:tcPr>
          <w:p w14:paraId="490A31B4" w14:textId="77777777" w:rsidR="001C0154" w:rsidRPr="0037083F" w:rsidRDefault="001C0154" w:rsidP="007945BA">
            <w:pPr>
              <w:jc w:val="right"/>
              <w:rPr>
                <w:rStyle w:val="SubtleEmphasis"/>
              </w:rPr>
            </w:pPr>
            <w:r w:rsidRPr="0037083F">
              <w:rPr>
                <w:rStyle w:val="SubtleEmphasis"/>
              </w:rPr>
              <w:t>641</w:t>
            </w:r>
          </w:p>
        </w:tc>
        <w:tc>
          <w:tcPr>
            <w:tcW w:w="435" w:type="pct"/>
          </w:tcPr>
          <w:p w14:paraId="2721AF24" w14:textId="77777777" w:rsidR="001C0154" w:rsidRPr="0037083F" w:rsidRDefault="001C0154" w:rsidP="007945BA">
            <w:pPr>
              <w:jc w:val="right"/>
              <w:rPr>
                <w:rStyle w:val="SubtleEmphasis"/>
              </w:rPr>
            </w:pPr>
            <w:r w:rsidRPr="0037083F">
              <w:rPr>
                <w:rStyle w:val="SubtleEmphasis"/>
              </w:rPr>
              <w:t>698</w:t>
            </w:r>
          </w:p>
        </w:tc>
        <w:tc>
          <w:tcPr>
            <w:tcW w:w="436" w:type="pct"/>
          </w:tcPr>
          <w:p w14:paraId="5248CF5E" w14:textId="77777777" w:rsidR="001C0154" w:rsidRPr="0037083F" w:rsidRDefault="001C0154" w:rsidP="007945BA">
            <w:pPr>
              <w:jc w:val="right"/>
              <w:rPr>
                <w:rStyle w:val="SubtleEmphasis"/>
              </w:rPr>
            </w:pPr>
            <w:r w:rsidRPr="0037083F">
              <w:rPr>
                <w:rStyle w:val="SubtleEmphasis"/>
              </w:rPr>
              <w:t>892</w:t>
            </w:r>
          </w:p>
        </w:tc>
      </w:tr>
      <w:tr w:rsidR="001C0154" w:rsidRPr="0037083F" w14:paraId="21653D10" w14:textId="77777777" w:rsidTr="00421EE4">
        <w:tc>
          <w:tcPr>
            <w:tcW w:w="3260" w:type="pct"/>
          </w:tcPr>
          <w:p w14:paraId="43F6CD1A" w14:textId="6D462481" w:rsidR="001C0154" w:rsidRPr="0037083F" w:rsidRDefault="001C0154" w:rsidP="007945BA">
            <w:pPr>
              <w:jc w:val="left"/>
              <w:rPr>
                <w:rStyle w:val="SubtleEmphasis"/>
              </w:rPr>
            </w:pPr>
            <w:r w:rsidRPr="0037083F">
              <w:rPr>
                <w:rStyle w:val="SubtleEmphasis"/>
              </w:rPr>
              <w:t>Change in value from previo</w:t>
            </w:r>
            <w:r w:rsidR="004B0C6F">
              <w:rPr>
                <w:rStyle w:val="SubtleEmphasis"/>
              </w:rPr>
              <w:t xml:space="preserve">us years (includes revaluation </w:t>
            </w:r>
            <w:r w:rsidRPr="0037083F">
              <w:rPr>
                <w:rStyle w:val="SubtleEmphasis"/>
              </w:rPr>
              <w:t>and value of dividend reinvestment)</w:t>
            </w:r>
          </w:p>
        </w:tc>
        <w:tc>
          <w:tcPr>
            <w:tcW w:w="435" w:type="pct"/>
          </w:tcPr>
          <w:p w14:paraId="6E27464B" w14:textId="77777777" w:rsidR="001C0154" w:rsidRPr="0037083F" w:rsidRDefault="001C0154" w:rsidP="007945BA">
            <w:pPr>
              <w:jc w:val="right"/>
              <w:rPr>
                <w:rStyle w:val="SubtleEmphasis"/>
              </w:rPr>
            </w:pPr>
            <w:r w:rsidRPr="0037083F">
              <w:rPr>
                <w:rStyle w:val="SubtleEmphasis"/>
              </w:rPr>
              <w:t>-320*</w:t>
            </w:r>
          </w:p>
        </w:tc>
        <w:tc>
          <w:tcPr>
            <w:tcW w:w="435" w:type="pct"/>
          </w:tcPr>
          <w:p w14:paraId="73C0A201" w14:textId="77777777" w:rsidR="001C0154" w:rsidRPr="0037083F" w:rsidRDefault="001C0154" w:rsidP="007945BA">
            <w:pPr>
              <w:jc w:val="right"/>
              <w:rPr>
                <w:rStyle w:val="SubtleEmphasis"/>
              </w:rPr>
            </w:pPr>
            <w:r w:rsidRPr="0037083F">
              <w:rPr>
                <w:rStyle w:val="SubtleEmphasis"/>
              </w:rPr>
              <w:t>57</w:t>
            </w:r>
          </w:p>
        </w:tc>
        <w:tc>
          <w:tcPr>
            <w:tcW w:w="435" w:type="pct"/>
          </w:tcPr>
          <w:p w14:paraId="4013FCD2" w14:textId="77777777" w:rsidR="001C0154" w:rsidRPr="0037083F" w:rsidRDefault="001C0154" w:rsidP="007945BA">
            <w:pPr>
              <w:jc w:val="right"/>
              <w:rPr>
                <w:rStyle w:val="SubtleEmphasis"/>
              </w:rPr>
            </w:pPr>
            <w:r w:rsidRPr="0037083F">
              <w:rPr>
                <w:rStyle w:val="SubtleEmphasis"/>
              </w:rPr>
              <w:t>194</w:t>
            </w:r>
          </w:p>
        </w:tc>
        <w:tc>
          <w:tcPr>
            <w:tcW w:w="436" w:type="pct"/>
          </w:tcPr>
          <w:p w14:paraId="59D6D2E3" w14:textId="77777777" w:rsidR="001C0154" w:rsidRPr="0037083F" w:rsidRDefault="001C0154" w:rsidP="007945BA">
            <w:pPr>
              <w:spacing w:after="200"/>
              <w:jc w:val="right"/>
              <w:rPr>
                <w:rStyle w:val="SubtleEmphasis"/>
              </w:rPr>
            </w:pPr>
            <w:r w:rsidRPr="0037083F">
              <w:rPr>
                <w:rStyle w:val="SubtleEmphasis"/>
              </w:rPr>
              <w:t>-464</w:t>
            </w:r>
          </w:p>
        </w:tc>
      </w:tr>
      <w:tr w:rsidR="001C0154" w:rsidRPr="0037083F" w14:paraId="656D42A5" w14:textId="77777777" w:rsidTr="00421EE4">
        <w:tc>
          <w:tcPr>
            <w:tcW w:w="3260" w:type="pct"/>
          </w:tcPr>
          <w:p w14:paraId="43E4462F" w14:textId="77777777" w:rsidR="001C0154" w:rsidRPr="0037083F" w:rsidRDefault="001C0154" w:rsidP="007945BA">
            <w:pPr>
              <w:jc w:val="left"/>
              <w:rPr>
                <w:rStyle w:val="SubtleEmphasis"/>
              </w:rPr>
            </w:pPr>
            <w:r w:rsidRPr="0037083F">
              <w:rPr>
                <w:rStyle w:val="SubtleEmphasis"/>
              </w:rPr>
              <w:t>Total equity</w:t>
            </w:r>
          </w:p>
        </w:tc>
        <w:tc>
          <w:tcPr>
            <w:tcW w:w="435" w:type="pct"/>
          </w:tcPr>
          <w:p w14:paraId="27655BD5" w14:textId="77777777" w:rsidR="001C0154" w:rsidRPr="0037083F" w:rsidRDefault="001C0154" w:rsidP="007945BA">
            <w:pPr>
              <w:jc w:val="right"/>
              <w:rPr>
                <w:rStyle w:val="SubtleEmphasis"/>
              </w:rPr>
            </w:pPr>
            <w:r w:rsidRPr="0037083F">
              <w:rPr>
                <w:rStyle w:val="SubtleEmphasis"/>
              </w:rPr>
              <w:t>2,303</w:t>
            </w:r>
          </w:p>
        </w:tc>
        <w:tc>
          <w:tcPr>
            <w:tcW w:w="435" w:type="pct"/>
          </w:tcPr>
          <w:p w14:paraId="7680BD49" w14:textId="77777777" w:rsidR="001C0154" w:rsidRPr="0037083F" w:rsidRDefault="001C0154" w:rsidP="007945BA">
            <w:pPr>
              <w:jc w:val="right"/>
              <w:rPr>
                <w:rStyle w:val="SubtleEmphasis"/>
              </w:rPr>
            </w:pPr>
            <w:r w:rsidRPr="0037083F">
              <w:rPr>
                <w:rStyle w:val="SubtleEmphasis"/>
              </w:rPr>
              <w:t>3,177</w:t>
            </w:r>
          </w:p>
        </w:tc>
        <w:tc>
          <w:tcPr>
            <w:tcW w:w="435" w:type="pct"/>
          </w:tcPr>
          <w:p w14:paraId="43EAA197" w14:textId="77777777" w:rsidR="001C0154" w:rsidRPr="0037083F" w:rsidRDefault="001C0154" w:rsidP="007945BA">
            <w:pPr>
              <w:jc w:val="right"/>
              <w:rPr>
                <w:rStyle w:val="SubtleEmphasis"/>
              </w:rPr>
            </w:pPr>
            <w:r w:rsidRPr="0037083F">
              <w:rPr>
                <w:rStyle w:val="SubtleEmphasis"/>
              </w:rPr>
              <w:t>3,237</w:t>
            </w:r>
          </w:p>
        </w:tc>
        <w:tc>
          <w:tcPr>
            <w:tcW w:w="436" w:type="pct"/>
          </w:tcPr>
          <w:p w14:paraId="1B45F24D" w14:textId="77777777" w:rsidR="001C0154" w:rsidRPr="0037083F" w:rsidRDefault="001C0154" w:rsidP="007945BA">
            <w:pPr>
              <w:jc w:val="right"/>
              <w:rPr>
                <w:rStyle w:val="SubtleEmphasis"/>
              </w:rPr>
            </w:pPr>
            <w:r w:rsidRPr="0037083F">
              <w:rPr>
                <w:rStyle w:val="SubtleEmphasis"/>
              </w:rPr>
              <w:t>2,680</w:t>
            </w:r>
          </w:p>
        </w:tc>
      </w:tr>
    </w:tbl>
    <w:p w14:paraId="2BA2A981" w14:textId="77777777" w:rsidR="001C0154" w:rsidRPr="0037083F" w:rsidRDefault="001C0154" w:rsidP="00645FA6">
      <w:pPr>
        <w:pStyle w:val="NoSpacing"/>
        <w:spacing w:after="200"/>
        <w:rPr>
          <w:rFonts w:ascii="Arial" w:hAnsi="Arial" w:cs="Arial"/>
          <w:sz w:val="18"/>
        </w:rPr>
      </w:pPr>
      <w:r w:rsidRPr="0037083F">
        <w:rPr>
          <w:rFonts w:ascii="Arial" w:hAnsi="Arial" w:cs="Arial"/>
          <w:sz w:val="18"/>
        </w:rPr>
        <w:t>* Represents change in value in 2011.</w:t>
      </w:r>
    </w:p>
    <w:p w14:paraId="4B3C8741" w14:textId="77777777" w:rsidR="008301FC" w:rsidRPr="0037083F" w:rsidRDefault="008301FC">
      <w:pPr>
        <w:spacing w:line="276" w:lineRule="auto"/>
        <w:jc w:val="left"/>
        <w:rPr>
          <w:i/>
        </w:rPr>
      </w:pPr>
      <w:bookmarkStart w:id="842" w:name="_Toc427833215"/>
      <w:r w:rsidRPr="0037083F">
        <w:br w:type="page"/>
      </w:r>
    </w:p>
    <w:p w14:paraId="1A4D937B" w14:textId="61350CE5" w:rsidR="001C0154" w:rsidRPr="0037083F" w:rsidRDefault="00B40174" w:rsidP="001C0154">
      <w:pPr>
        <w:pStyle w:val="Heading5"/>
      </w:pPr>
      <w:r w:rsidRPr="0037083F">
        <w:t>6.1.4.6</w:t>
      </w:r>
      <w:r w:rsidR="001C0154" w:rsidRPr="0037083F">
        <w:t xml:space="preserve">  </w:t>
      </w:r>
      <w:r w:rsidR="00116833" w:rsidRPr="0037083F">
        <w:tab/>
      </w:r>
      <w:r w:rsidR="001C0154" w:rsidRPr="0037083F">
        <w:t>WAO’s overhead costs have been stable</w:t>
      </w:r>
      <w:bookmarkEnd w:id="842"/>
    </w:p>
    <w:p w14:paraId="2D1F9274" w14:textId="77777777" w:rsidR="001C0154" w:rsidRPr="0037083F" w:rsidRDefault="001C0154" w:rsidP="001C0154">
      <w:r w:rsidRPr="0037083F">
        <w:t>WAO has managed its overhead costs to the extent that they have marginally reduced over the period from 2011 to 2014.</w:t>
      </w:r>
    </w:p>
    <w:p w14:paraId="2F422B88" w14:textId="77777777" w:rsidR="001C0154" w:rsidRPr="0037083F" w:rsidRDefault="00C87B93" w:rsidP="001C0154">
      <w:pPr>
        <w:pStyle w:val="Caption"/>
      </w:pPr>
      <w:bookmarkStart w:id="843" w:name="_Toc425938608"/>
      <w:bookmarkStart w:id="844" w:name="_Toc429670901"/>
      <w:r w:rsidRPr="0037083F">
        <w:t>Exhibit 6.102</w:t>
      </w:r>
      <w:r w:rsidRPr="0037083F">
        <w:tab/>
      </w:r>
      <w:r w:rsidR="001C0154" w:rsidRPr="0037083F">
        <w:t>WAO: overheads 2011 to 2014</w:t>
      </w:r>
      <w:r w:rsidR="00676FE4" w:rsidRPr="0037083F">
        <w:t>*</w:t>
      </w:r>
      <w:r w:rsidR="001C0154" w:rsidRPr="0037083F">
        <w:t xml:space="preserve"> ($000, cagr)</w:t>
      </w:r>
      <w:bookmarkEnd w:id="843"/>
      <w:bookmarkEnd w:id="844"/>
    </w:p>
    <w:tbl>
      <w:tblPr>
        <w:tblStyle w:val="TableGrid"/>
        <w:tblW w:w="5000" w:type="pct"/>
        <w:tblLook w:val="04A0" w:firstRow="1" w:lastRow="0" w:firstColumn="1" w:lastColumn="0" w:noHBand="0" w:noVBand="1"/>
        <w:tblDescription w:val="WAO: overheads 2011 to 2014 ($000, cagr)"/>
      </w:tblPr>
      <w:tblGrid>
        <w:gridCol w:w="4947"/>
        <w:gridCol w:w="813"/>
        <w:gridCol w:w="813"/>
        <w:gridCol w:w="815"/>
        <w:gridCol w:w="813"/>
        <w:gridCol w:w="815"/>
      </w:tblGrid>
      <w:tr w:rsidR="001C0154" w:rsidRPr="0037083F" w14:paraId="4F6DB3B2" w14:textId="77777777" w:rsidTr="00421EE4">
        <w:trPr>
          <w:tblHeader/>
        </w:trPr>
        <w:tc>
          <w:tcPr>
            <w:tcW w:w="2743" w:type="pct"/>
          </w:tcPr>
          <w:p w14:paraId="188CCD83" w14:textId="77777777" w:rsidR="001C0154" w:rsidRPr="0037083F" w:rsidRDefault="001C0154" w:rsidP="007945BA">
            <w:pPr>
              <w:rPr>
                <w:rStyle w:val="SubtleEmphasis"/>
                <w:i/>
              </w:rPr>
            </w:pPr>
          </w:p>
        </w:tc>
        <w:tc>
          <w:tcPr>
            <w:tcW w:w="451" w:type="pct"/>
          </w:tcPr>
          <w:p w14:paraId="6CB4CA8B" w14:textId="77777777" w:rsidR="001C0154" w:rsidRPr="0037083F" w:rsidRDefault="001C0154" w:rsidP="007945BA">
            <w:pPr>
              <w:jc w:val="center"/>
              <w:rPr>
                <w:rStyle w:val="SubtleEmphasis"/>
                <w:i/>
              </w:rPr>
            </w:pPr>
            <w:r w:rsidRPr="0037083F">
              <w:rPr>
                <w:rStyle w:val="SubtleEmphasis"/>
                <w:i/>
              </w:rPr>
              <w:t>2011</w:t>
            </w:r>
          </w:p>
        </w:tc>
        <w:tc>
          <w:tcPr>
            <w:tcW w:w="451" w:type="pct"/>
          </w:tcPr>
          <w:p w14:paraId="6ECB19EC" w14:textId="77777777" w:rsidR="001C0154" w:rsidRPr="0037083F" w:rsidRDefault="001C0154" w:rsidP="007945BA">
            <w:pPr>
              <w:jc w:val="center"/>
              <w:rPr>
                <w:rStyle w:val="SubtleEmphasis"/>
                <w:i/>
              </w:rPr>
            </w:pPr>
            <w:r w:rsidRPr="0037083F">
              <w:rPr>
                <w:rStyle w:val="SubtleEmphasis"/>
                <w:i/>
              </w:rPr>
              <w:t>2012</w:t>
            </w:r>
          </w:p>
        </w:tc>
        <w:tc>
          <w:tcPr>
            <w:tcW w:w="452" w:type="pct"/>
          </w:tcPr>
          <w:p w14:paraId="00AE7470" w14:textId="77777777" w:rsidR="001C0154" w:rsidRPr="0037083F" w:rsidRDefault="001C0154" w:rsidP="007945BA">
            <w:pPr>
              <w:jc w:val="center"/>
              <w:rPr>
                <w:rStyle w:val="SubtleEmphasis"/>
                <w:i/>
              </w:rPr>
            </w:pPr>
            <w:r w:rsidRPr="0037083F">
              <w:rPr>
                <w:rStyle w:val="SubtleEmphasis"/>
                <w:i/>
              </w:rPr>
              <w:t>2013</w:t>
            </w:r>
          </w:p>
        </w:tc>
        <w:tc>
          <w:tcPr>
            <w:tcW w:w="451" w:type="pct"/>
          </w:tcPr>
          <w:p w14:paraId="3FB5B059" w14:textId="77777777" w:rsidR="001C0154" w:rsidRPr="0037083F" w:rsidRDefault="001C0154" w:rsidP="007945BA">
            <w:pPr>
              <w:jc w:val="center"/>
              <w:rPr>
                <w:rStyle w:val="SubtleEmphasis"/>
                <w:i/>
              </w:rPr>
            </w:pPr>
            <w:r w:rsidRPr="0037083F">
              <w:rPr>
                <w:rStyle w:val="SubtleEmphasis"/>
                <w:i/>
              </w:rPr>
              <w:t>2014</w:t>
            </w:r>
          </w:p>
        </w:tc>
        <w:tc>
          <w:tcPr>
            <w:tcW w:w="452" w:type="pct"/>
          </w:tcPr>
          <w:p w14:paraId="383B20FF" w14:textId="77777777" w:rsidR="001C0154" w:rsidRPr="0037083F" w:rsidRDefault="001C0154" w:rsidP="007945BA">
            <w:pPr>
              <w:jc w:val="center"/>
              <w:rPr>
                <w:rStyle w:val="SubtleEmphasis"/>
                <w:i/>
              </w:rPr>
            </w:pPr>
            <w:r w:rsidRPr="0037083F">
              <w:rPr>
                <w:rStyle w:val="SubtleEmphasis"/>
                <w:i/>
              </w:rPr>
              <w:t>cagr</w:t>
            </w:r>
          </w:p>
        </w:tc>
      </w:tr>
      <w:tr w:rsidR="001C0154" w:rsidRPr="0037083F" w14:paraId="1A0A38FB" w14:textId="77777777" w:rsidTr="00421EE4">
        <w:tc>
          <w:tcPr>
            <w:tcW w:w="2743" w:type="pct"/>
          </w:tcPr>
          <w:p w14:paraId="3E93A46E" w14:textId="77777777" w:rsidR="001C0154" w:rsidRPr="0037083F" w:rsidRDefault="001C0154" w:rsidP="007945BA">
            <w:pPr>
              <w:jc w:val="left"/>
              <w:rPr>
                <w:rStyle w:val="SubtleEmphasis"/>
              </w:rPr>
            </w:pPr>
            <w:r w:rsidRPr="0037083F">
              <w:rPr>
                <w:rStyle w:val="SubtleEmphasis"/>
              </w:rPr>
              <w:t>Total administration, including employee expenses, IT, premises</w:t>
            </w:r>
          </w:p>
        </w:tc>
        <w:tc>
          <w:tcPr>
            <w:tcW w:w="451" w:type="pct"/>
          </w:tcPr>
          <w:p w14:paraId="4117F7F6" w14:textId="2E46D067" w:rsidR="001C0154" w:rsidRPr="0037083F" w:rsidRDefault="00A461D7" w:rsidP="007945BA">
            <w:pPr>
              <w:jc w:val="right"/>
              <w:rPr>
                <w:rStyle w:val="SubtleEmphasis"/>
              </w:rPr>
            </w:pPr>
            <w:r w:rsidRPr="0037083F">
              <w:rPr>
                <w:rStyle w:val="SubtleEmphasis"/>
              </w:rPr>
              <w:t>1,553</w:t>
            </w:r>
          </w:p>
        </w:tc>
        <w:tc>
          <w:tcPr>
            <w:tcW w:w="451" w:type="pct"/>
          </w:tcPr>
          <w:p w14:paraId="4F9076B4" w14:textId="6DB5D369" w:rsidR="001C0154" w:rsidRPr="0037083F" w:rsidRDefault="00A461D7" w:rsidP="007945BA">
            <w:pPr>
              <w:jc w:val="right"/>
              <w:rPr>
                <w:rStyle w:val="SubtleEmphasis"/>
              </w:rPr>
            </w:pPr>
            <w:r w:rsidRPr="0037083F">
              <w:rPr>
                <w:rStyle w:val="SubtleEmphasis"/>
              </w:rPr>
              <w:t>1,436</w:t>
            </w:r>
          </w:p>
        </w:tc>
        <w:tc>
          <w:tcPr>
            <w:tcW w:w="452" w:type="pct"/>
          </w:tcPr>
          <w:p w14:paraId="7426A52A" w14:textId="737C54BC" w:rsidR="001C0154" w:rsidRPr="0037083F" w:rsidRDefault="00A461D7" w:rsidP="007945BA">
            <w:pPr>
              <w:jc w:val="right"/>
              <w:rPr>
                <w:rStyle w:val="SubtleEmphasis"/>
              </w:rPr>
            </w:pPr>
            <w:r w:rsidRPr="0037083F">
              <w:rPr>
                <w:rStyle w:val="SubtleEmphasis"/>
              </w:rPr>
              <w:t>1,420</w:t>
            </w:r>
          </w:p>
        </w:tc>
        <w:tc>
          <w:tcPr>
            <w:tcW w:w="451" w:type="pct"/>
          </w:tcPr>
          <w:p w14:paraId="099B2AEE" w14:textId="03CB983A" w:rsidR="001C0154" w:rsidRPr="0037083F" w:rsidRDefault="00A461D7" w:rsidP="007945BA">
            <w:pPr>
              <w:jc w:val="right"/>
              <w:rPr>
                <w:rStyle w:val="SubtleEmphasis"/>
              </w:rPr>
            </w:pPr>
            <w:r w:rsidRPr="0037083F">
              <w:rPr>
                <w:rStyle w:val="SubtleEmphasis"/>
              </w:rPr>
              <w:t>1,493</w:t>
            </w:r>
          </w:p>
        </w:tc>
        <w:tc>
          <w:tcPr>
            <w:tcW w:w="452" w:type="pct"/>
          </w:tcPr>
          <w:p w14:paraId="20CAAAE1" w14:textId="349B9A26" w:rsidR="001C0154" w:rsidRPr="0037083F" w:rsidRDefault="00A461D7" w:rsidP="007945BA">
            <w:pPr>
              <w:jc w:val="right"/>
              <w:rPr>
                <w:rStyle w:val="SubtleEmphasis"/>
              </w:rPr>
            </w:pPr>
            <w:r w:rsidRPr="0037083F">
              <w:rPr>
                <w:rStyle w:val="SubtleEmphasis"/>
              </w:rPr>
              <w:t>-1.03</w:t>
            </w:r>
          </w:p>
        </w:tc>
      </w:tr>
    </w:tbl>
    <w:p w14:paraId="1538B45A" w14:textId="77777777" w:rsidR="001C0154" w:rsidRPr="0037083F" w:rsidRDefault="001C0154" w:rsidP="00645FA6">
      <w:pPr>
        <w:pStyle w:val="NoSpacing"/>
        <w:spacing w:after="200"/>
      </w:pPr>
      <w:r w:rsidRPr="0037083F">
        <w:rPr>
          <w:rFonts w:ascii="Arial" w:hAnsi="Arial" w:cs="Arial"/>
          <w:sz w:val="18"/>
        </w:rPr>
        <w:t>* Excludes revaluation of investments.</w:t>
      </w:r>
    </w:p>
    <w:p w14:paraId="29D54583" w14:textId="77777777" w:rsidR="001C0154" w:rsidRPr="0037083F" w:rsidRDefault="00B40174" w:rsidP="00116833">
      <w:pPr>
        <w:pStyle w:val="Heading5"/>
      </w:pPr>
      <w:bookmarkStart w:id="845" w:name="_Toc427833216"/>
      <w:r w:rsidRPr="0037083F">
        <w:t>6.1.4.7</w:t>
      </w:r>
      <w:r w:rsidR="00116833" w:rsidRPr="0037083F">
        <w:tab/>
      </w:r>
      <w:r w:rsidR="001C0154" w:rsidRPr="0037083F">
        <w:t>WAO relies on government funding</w:t>
      </w:r>
      <w:bookmarkEnd w:id="845"/>
    </w:p>
    <w:p w14:paraId="75D86E88" w14:textId="77777777" w:rsidR="001C0154" w:rsidRPr="0037083F" w:rsidRDefault="001C0154" w:rsidP="001C0154">
      <w:pPr>
        <w:rPr>
          <w:rFonts w:cstheme="minorBidi"/>
          <w:b/>
          <w:bCs/>
          <w:sz w:val="20"/>
          <w:szCs w:val="18"/>
        </w:rPr>
      </w:pPr>
      <w:r w:rsidRPr="0037083F">
        <w:t>Exhibit 6.103 provides a snapshot for 2014 of how WAO’s programme, overheads and income streams work together.</w:t>
      </w:r>
    </w:p>
    <w:p w14:paraId="0C2A8559" w14:textId="05869C0D" w:rsidR="001D0C28" w:rsidRPr="001D0C28" w:rsidRDefault="001C0154" w:rsidP="001D0C28">
      <w:pPr>
        <w:pStyle w:val="Caption"/>
      </w:pPr>
      <w:bookmarkStart w:id="846" w:name="_Toc425938609"/>
      <w:bookmarkStart w:id="847" w:name="_Toc429670902"/>
      <w:r w:rsidRPr="0037083F">
        <w:t>Exhibit 6.103</w:t>
      </w:r>
      <w:r w:rsidRPr="0037083F">
        <w:tab/>
        <w:t>WAO: contribution analysis for 2014 ($00</w:t>
      </w:r>
      <w:r w:rsidR="001D0C28">
        <w:rPr>
          <w:noProof/>
          <w:lang w:eastAsia="en-AU"/>
        </w:rPr>
        <w:drawing>
          <wp:inline distT="0" distB="0" distL="0" distR="0" wp14:anchorId="68CC83D2" wp14:editId="181D46BD">
            <wp:extent cx="5731510" cy="3541395"/>
            <wp:effectExtent l="0" t="0" r="2540" b="1905"/>
            <wp:docPr id="7" name="Picture 7" descr="This chart shows WAO's contribution analysis 2014 ($000). Mainstage opera -1,861; Concerts, regional, schools -751; Other activities -332; Overheads -1,493; Private sector support 1,335; Government funding including project funding 2,544; Deficit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541395"/>
                    </a:xfrm>
                    <a:prstGeom prst="rect">
                      <a:avLst/>
                    </a:prstGeom>
                  </pic:spPr>
                </pic:pic>
              </a:graphicData>
            </a:graphic>
          </wp:inline>
        </w:drawing>
      </w:r>
      <w:bookmarkEnd w:id="846"/>
      <w:bookmarkEnd w:id="847"/>
    </w:p>
    <w:p w14:paraId="79E15E08" w14:textId="564A67B2" w:rsidR="00B16B31" w:rsidRPr="004B78AE" w:rsidRDefault="00B16B31" w:rsidP="004B78AE">
      <w:pPr>
        <w:rPr>
          <w:sz w:val="18"/>
          <w:szCs w:val="18"/>
        </w:rPr>
      </w:pPr>
      <w:r w:rsidRPr="004B78AE">
        <w:rPr>
          <w:sz w:val="18"/>
          <w:szCs w:val="18"/>
        </w:rPr>
        <w:t>* ‘Other activities’ takes into account miscellaneous company revenue, and the revaluation of assets (-$479,000).</w:t>
      </w:r>
    </w:p>
    <w:p w14:paraId="24F5F42A" w14:textId="77777777" w:rsidR="001C0154" w:rsidRPr="0037083F" w:rsidRDefault="001C0154" w:rsidP="001C0154">
      <w:r w:rsidRPr="0037083F">
        <w:t>This exhibit shows that, despite WAO’s strong financial management, it also relies strongly on government funding.</w:t>
      </w:r>
    </w:p>
    <w:p w14:paraId="0AA4C761" w14:textId="77777777" w:rsidR="001C0154" w:rsidRPr="0037083F" w:rsidRDefault="00B40174" w:rsidP="001C0154">
      <w:pPr>
        <w:pStyle w:val="Heading5"/>
      </w:pPr>
      <w:bookmarkStart w:id="848" w:name="_Toc427833217"/>
      <w:r w:rsidRPr="0037083F">
        <w:t>6.1.4.8</w:t>
      </w:r>
      <w:r w:rsidR="001C0154" w:rsidRPr="0037083F">
        <w:t xml:space="preserve"> </w:t>
      </w:r>
      <w:r w:rsidR="00116833" w:rsidRPr="0037083F">
        <w:tab/>
      </w:r>
      <w:r w:rsidR="001C0154" w:rsidRPr="0037083F">
        <w:t>WAO’s cash position is healthy but shows signs of deterioration</w:t>
      </w:r>
      <w:bookmarkEnd w:id="848"/>
    </w:p>
    <w:p w14:paraId="6E8178BA" w14:textId="3C70F023" w:rsidR="004B78AE" w:rsidRDefault="001C0154" w:rsidP="001C0154">
      <w:r w:rsidRPr="0037083F">
        <w:t>WAO has sufficient cash to meet its operating needs and the trend over the past six years</w:t>
      </w:r>
      <w:r w:rsidR="00BF2964" w:rsidRPr="0037083F">
        <w:t>,</w:t>
      </w:r>
      <w:r w:rsidRPr="0037083F">
        <w:t xml:space="preserve"> while stable versus 2009, has shown a decline for 2014 versus 2012.  This can be seen in Exhibit 6.104</w:t>
      </w:r>
    </w:p>
    <w:p w14:paraId="53B951D8" w14:textId="77777777" w:rsidR="004B78AE" w:rsidRDefault="004B78AE">
      <w:pPr>
        <w:spacing w:line="276" w:lineRule="auto"/>
        <w:jc w:val="left"/>
      </w:pPr>
      <w:r>
        <w:br w:type="page"/>
      </w:r>
    </w:p>
    <w:p w14:paraId="78016304" w14:textId="77777777" w:rsidR="001C0154" w:rsidRPr="0037083F" w:rsidRDefault="001C0154" w:rsidP="001C0154">
      <w:pPr>
        <w:pStyle w:val="Caption"/>
      </w:pPr>
      <w:bookmarkStart w:id="849" w:name="_Toc425938610"/>
      <w:bookmarkStart w:id="850" w:name="_Toc429670903"/>
      <w:r w:rsidRPr="0037083F">
        <w:t>Exhibit 6.104</w:t>
      </w:r>
      <w:r w:rsidRPr="0037083F">
        <w:tab/>
        <w:t>WAO: cash balance 31 December 2009 to 2014 ($000)</w:t>
      </w:r>
      <w:bookmarkEnd w:id="849"/>
      <w:bookmarkEnd w:id="850"/>
    </w:p>
    <w:tbl>
      <w:tblPr>
        <w:tblStyle w:val="TableGrid"/>
        <w:tblW w:w="5000" w:type="pct"/>
        <w:tblLook w:val="04A0" w:firstRow="1" w:lastRow="0" w:firstColumn="1" w:lastColumn="0" w:noHBand="0" w:noVBand="1"/>
        <w:tblDescription w:val="WAO: cash balance 31 December 2009 to 2014 ($000)"/>
      </w:tblPr>
      <w:tblGrid>
        <w:gridCol w:w="3446"/>
        <w:gridCol w:w="927"/>
        <w:gridCol w:w="929"/>
        <w:gridCol w:w="929"/>
        <w:gridCol w:w="927"/>
        <w:gridCol w:w="929"/>
        <w:gridCol w:w="929"/>
      </w:tblGrid>
      <w:tr w:rsidR="001C0154" w:rsidRPr="0037083F" w14:paraId="768E7BD2" w14:textId="77777777" w:rsidTr="00421EE4">
        <w:trPr>
          <w:tblHeader/>
        </w:trPr>
        <w:tc>
          <w:tcPr>
            <w:tcW w:w="1911" w:type="pct"/>
          </w:tcPr>
          <w:p w14:paraId="68407C93" w14:textId="77777777" w:rsidR="001C0154" w:rsidRPr="0037083F" w:rsidRDefault="001C0154" w:rsidP="007945BA">
            <w:pPr>
              <w:rPr>
                <w:rStyle w:val="SubtleEmphasis"/>
                <w:i/>
              </w:rPr>
            </w:pPr>
          </w:p>
        </w:tc>
        <w:tc>
          <w:tcPr>
            <w:tcW w:w="514" w:type="pct"/>
          </w:tcPr>
          <w:p w14:paraId="0CF7F171" w14:textId="77777777" w:rsidR="001C0154" w:rsidRPr="0037083F" w:rsidRDefault="001C0154" w:rsidP="007945BA">
            <w:pPr>
              <w:jc w:val="center"/>
              <w:rPr>
                <w:rStyle w:val="SubtleEmphasis"/>
                <w:i/>
              </w:rPr>
            </w:pPr>
            <w:r w:rsidRPr="0037083F">
              <w:rPr>
                <w:rStyle w:val="SubtleEmphasis"/>
                <w:i/>
              </w:rPr>
              <w:t>2009</w:t>
            </w:r>
          </w:p>
        </w:tc>
        <w:tc>
          <w:tcPr>
            <w:tcW w:w="515" w:type="pct"/>
          </w:tcPr>
          <w:p w14:paraId="1EF62DF5" w14:textId="77777777" w:rsidR="001C0154" w:rsidRPr="0037083F" w:rsidRDefault="001C0154" w:rsidP="007945BA">
            <w:pPr>
              <w:jc w:val="center"/>
              <w:rPr>
                <w:rStyle w:val="SubtleEmphasis"/>
                <w:i/>
              </w:rPr>
            </w:pPr>
            <w:r w:rsidRPr="0037083F">
              <w:rPr>
                <w:rStyle w:val="SubtleEmphasis"/>
                <w:i/>
              </w:rPr>
              <w:t>2010</w:t>
            </w:r>
          </w:p>
        </w:tc>
        <w:tc>
          <w:tcPr>
            <w:tcW w:w="515" w:type="pct"/>
          </w:tcPr>
          <w:p w14:paraId="654DC26E" w14:textId="77777777" w:rsidR="001C0154" w:rsidRPr="0037083F" w:rsidRDefault="001C0154" w:rsidP="007945BA">
            <w:pPr>
              <w:jc w:val="center"/>
              <w:rPr>
                <w:rStyle w:val="SubtleEmphasis"/>
                <w:i/>
              </w:rPr>
            </w:pPr>
            <w:r w:rsidRPr="0037083F">
              <w:rPr>
                <w:rStyle w:val="SubtleEmphasis"/>
                <w:i/>
              </w:rPr>
              <w:t>2011</w:t>
            </w:r>
          </w:p>
        </w:tc>
        <w:tc>
          <w:tcPr>
            <w:tcW w:w="514" w:type="pct"/>
          </w:tcPr>
          <w:p w14:paraId="7328D92A" w14:textId="77777777" w:rsidR="001C0154" w:rsidRPr="0037083F" w:rsidRDefault="001C0154" w:rsidP="007945BA">
            <w:pPr>
              <w:jc w:val="center"/>
              <w:rPr>
                <w:rStyle w:val="SubtleEmphasis"/>
                <w:i/>
              </w:rPr>
            </w:pPr>
            <w:r w:rsidRPr="0037083F">
              <w:rPr>
                <w:rStyle w:val="SubtleEmphasis"/>
                <w:i/>
              </w:rPr>
              <w:t>2012</w:t>
            </w:r>
          </w:p>
        </w:tc>
        <w:tc>
          <w:tcPr>
            <w:tcW w:w="515" w:type="pct"/>
          </w:tcPr>
          <w:p w14:paraId="01200CFC" w14:textId="77777777" w:rsidR="001C0154" w:rsidRPr="0037083F" w:rsidRDefault="001C0154" w:rsidP="007945BA">
            <w:pPr>
              <w:jc w:val="center"/>
              <w:rPr>
                <w:rStyle w:val="SubtleEmphasis"/>
                <w:i/>
              </w:rPr>
            </w:pPr>
            <w:r w:rsidRPr="0037083F">
              <w:rPr>
                <w:rStyle w:val="SubtleEmphasis"/>
                <w:i/>
              </w:rPr>
              <w:t>2013</w:t>
            </w:r>
          </w:p>
        </w:tc>
        <w:tc>
          <w:tcPr>
            <w:tcW w:w="515" w:type="pct"/>
          </w:tcPr>
          <w:p w14:paraId="459EC23D"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1B3A2DDD" w14:textId="77777777" w:rsidTr="00421EE4">
        <w:tc>
          <w:tcPr>
            <w:tcW w:w="1911" w:type="pct"/>
          </w:tcPr>
          <w:p w14:paraId="53310E8A" w14:textId="77777777" w:rsidR="001C0154" w:rsidRPr="0037083F" w:rsidRDefault="001C0154" w:rsidP="007945BA">
            <w:pPr>
              <w:jc w:val="left"/>
              <w:rPr>
                <w:rStyle w:val="SubtleEmphasis"/>
              </w:rPr>
            </w:pPr>
            <w:r w:rsidRPr="0037083F">
              <w:rPr>
                <w:rStyle w:val="SubtleEmphasis"/>
              </w:rPr>
              <w:t>Cash at hand 31 December</w:t>
            </w:r>
          </w:p>
        </w:tc>
        <w:tc>
          <w:tcPr>
            <w:tcW w:w="514" w:type="pct"/>
          </w:tcPr>
          <w:p w14:paraId="1C07A9AA" w14:textId="77777777" w:rsidR="001C0154" w:rsidRPr="0037083F" w:rsidRDefault="001C0154" w:rsidP="007945BA">
            <w:pPr>
              <w:jc w:val="right"/>
              <w:rPr>
                <w:rStyle w:val="SubtleEmphasis"/>
              </w:rPr>
            </w:pPr>
            <w:r w:rsidRPr="0037083F">
              <w:rPr>
                <w:rStyle w:val="SubtleEmphasis"/>
              </w:rPr>
              <w:t>2,125</w:t>
            </w:r>
          </w:p>
        </w:tc>
        <w:tc>
          <w:tcPr>
            <w:tcW w:w="515" w:type="pct"/>
          </w:tcPr>
          <w:p w14:paraId="6D0496F4" w14:textId="77777777" w:rsidR="001C0154" w:rsidRPr="0037083F" w:rsidRDefault="001C0154" w:rsidP="007945BA">
            <w:pPr>
              <w:jc w:val="right"/>
              <w:rPr>
                <w:rStyle w:val="SubtleEmphasis"/>
              </w:rPr>
            </w:pPr>
            <w:r w:rsidRPr="0037083F">
              <w:rPr>
                <w:rStyle w:val="SubtleEmphasis"/>
              </w:rPr>
              <w:t>2,715</w:t>
            </w:r>
          </w:p>
        </w:tc>
        <w:tc>
          <w:tcPr>
            <w:tcW w:w="515" w:type="pct"/>
          </w:tcPr>
          <w:p w14:paraId="641FF152" w14:textId="77777777" w:rsidR="001C0154" w:rsidRPr="0037083F" w:rsidRDefault="001C0154" w:rsidP="007945BA">
            <w:pPr>
              <w:jc w:val="right"/>
              <w:rPr>
                <w:rStyle w:val="SubtleEmphasis"/>
              </w:rPr>
            </w:pPr>
            <w:r w:rsidRPr="0037083F">
              <w:rPr>
                <w:rStyle w:val="SubtleEmphasis"/>
              </w:rPr>
              <w:t>2,218</w:t>
            </w:r>
          </w:p>
        </w:tc>
        <w:tc>
          <w:tcPr>
            <w:tcW w:w="514" w:type="pct"/>
          </w:tcPr>
          <w:p w14:paraId="3879B92C" w14:textId="77777777" w:rsidR="001C0154" w:rsidRPr="0037083F" w:rsidRDefault="001C0154" w:rsidP="007945BA">
            <w:pPr>
              <w:jc w:val="right"/>
              <w:rPr>
                <w:rStyle w:val="SubtleEmphasis"/>
              </w:rPr>
            </w:pPr>
            <w:r w:rsidRPr="0037083F">
              <w:rPr>
                <w:rStyle w:val="SubtleEmphasis"/>
              </w:rPr>
              <w:t>2,702</w:t>
            </w:r>
          </w:p>
        </w:tc>
        <w:tc>
          <w:tcPr>
            <w:tcW w:w="515" w:type="pct"/>
          </w:tcPr>
          <w:p w14:paraId="30C1936B" w14:textId="77777777" w:rsidR="001C0154" w:rsidRPr="0037083F" w:rsidRDefault="001C0154" w:rsidP="007945BA">
            <w:pPr>
              <w:jc w:val="right"/>
              <w:rPr>
                <w:rStyle w:val="SubtleEmphasis"/>
              </w:rPr>
            </w:pPr>
            <w:r w:rsidRPr="0037083F">
              <w:rPr>
                <w:rStyle w:val="SubtleEmphasis"/>
              </w:rPr>
              <w:t>3,681</w:t>
            </w:r>
          </w:p>
        </w:tc>
        <w:tc>
          <w:tcPr>
            <w:tcW w:w="515" w:type="pct"/>
          </w:tcPr>
          <w:p w14:paraId="0D413FD3" w14:textId="77777777" w:rsidR="001C0154" w:rsidRPr="0037083F" w:rsidRDefault="001C0154" w:rsidP="007945BA">
            <w:pPr>
              <w:jc w:val="right"/>
              <w:rPr>
                <w:rStyle w:val="SubtleEmphasis"/>
              </w:rPr>
            </w:pPr>
            <w:r w:rsidRPr="0037083F">
              <w:rPr>
                <w:rStyle w:val="SubtleEmphasis"/>
              </w:rPr>
              <w:t>2,391</w:t>
            </w:r>
          </w:p>
        </w:tc>
      </w:tr>
    </w:tbl>
    <w:p w14:paraId="21FE3135" w14:textId="77777777" w:rsidR="001C0154" w:rsidRPr="0037083F" w:rsidRDefault="001C0154" w:rsidP="001C0154"/>
    <w:p w14:paraId="2FB28164" w14:textId="77777777" w:rsidR="001C0154" w:rsidRPr="0037083F" w:rsidRDefault="00B40174" w:rsidP="001C0154">
      <w:pPr>
        <w:pStyle w:val="Heading5"/>
      </w:pPr>
      <w:bookmarkStart w:id="851" w:name="_Toc427833218"/>
      <w:r w:rsidRPr="0037083F">
        <w:t>6.1.4.9</w:t>
      </w:r>
      <w:r w:rsidR="001C0154" w:rsidRPr="0037083F">
        <w:t xml:space="preserve"> </w:t>
      </w:r>
      <w:r w:rsidR="00116833" w:rsidRPr="0037083F">
        <w:tab/>
      </w:r>
      <w:r w:rsidR="001C0154" w:rsidRPr="0037083F">
        <w:t>Reserves are stable, but could become vulnerable over the long haul</w:t>
      </w:r>
      <w:bookmarkEnd w:id="851"/>
    </w:p>
    <w:p w14:paraId="6E1AA993" w14:textId="77777777" w:rsidR="001C0154" w:rsidRPr="0037083F" w:rsidRDefault="001C0154" w:rsidP="001C0154">
      <w:r w:rsidRPr="0037083F">
        <w:t>WAO reports a healthy level of reserves and retained earnings as can be seen in Exhibit 6.105.</w:t>
      </w:r>
    </w:p>
    <w:p w14:paraId="0FE85ADA" w14:textId="77777777" w:rsidR="001C0154" w:rsidRPr="0037083F" w:rsidRDefault="001C0154" w:rsidP="001C0154">
      <w:pPr>
        <w:pStyle w:val="Caption"/>
      </w:pPr>
      <w:bookmarkStart w:id="852" w:name="_Toc425938611"/>
      <w:bookmarkStart w:id="853" w:name="_Toc429670904"/>
      <w:r w:rsidRPr="0037083F">
        <w:t>Exhibit 6.105</w:t>
      </w:r>
      <w:r w:rsidRPr="0037083F">
        <w:tab/>
        <w:t>WAO: reserves 2009 to 2014 ($000)</w:t>
      </w:r>
      <w:bookmarkEnd w:id="852"/>
      <w:bookmarkEnd w:id="853"/>
    </w:p>
    <w:tbl>
      <w:tblPr>
        <w:tblStyle w:val="TableGrid"/>
        <w:tblW w:w="5000" w:type="pct"/>
        <w:tblLook w:val="04A0" w:firstRow="1" w:lastRow="0" w:firstColumn="1" w:lastColumn="0" w:noHBand="0" w:noVBand="1"/>
        <w:tblDescription w:val="WAO: reserves 2009 to 2014 ($000)"/>
      </w:tblPr>
      <w:tblGrid>
        <w:gridCol w:w="2466"/>
        <w:gridCol w:w="1091"/>
        <w:gridCol w:w="1091"/>
        <w:gridCol w:w="1093"/>
        <w:gridCol w:w="1091"/>
        <w:gridCol w:w="1091"/>
        <w:gridCol w:w="1093"/>
      </w:tblGrid>
      <w:tr w:rsidR="001C0154" w:rsidRPr="0037083F" w14:paraId="0824BF6E" w14:textId="77777777" w:rsidTr="00421EE4">
        <w:trPr>
          <w:tblHeader/>
        </w:trPr>
        <w:tc>
          <w:tcPr>
            <w:tcW w:w="1367" w:type="pct"/>
          </w:tcPr>
          <w:p w14:paraId="5FF206C7" w14:textId="77777777" w:rsidR="001C0154" w:rsidRPr="0037083F" w:rsidRDefault="001C0154" w:rsidP="007945BA">
            <w:pPr>
              <w:rPr>
                <w:rStyle w:val="SubtleEmphasis"/>
                <w:i/>
              </w:rPr>
            </w:pPr>
          </w:p>
        </w:tc>
        <w:tc>
          <w:tcPr>
            <w:tcW w:w="605" w:type="pct"/>
          </w:tcPr>
          <w:p w14:paraId="62FAF93A" w14:textId="77777777" w:rsidR="001C0154" w:rsidRPr="0037083F" w:rsidRDefault="001C0154" w:rsidP="007945BA">
            <w:pPr>
              <w:jc w:val="center"/>
              <w:rPr>
                <w:rStyle w:val="SubtleEmphasis"/>
                <w:i/>
              </w:rPr>
            </w:pPr>
            <w:r w:rsidRPr="0037083F">
              <w:rPr>
                <w:rStyle w:val="SubtleEmphasis"/>
                <w:i/>
              </w:rPr>
              <w:t>2009</w:t>
            </w:r>
          </w:p>
        </w:tc>
        <w:tc>
          <w:tcPr>
            <w:tcW w:w="605" w:type="pct"/>
          </w:tcPr>
          <w:p w14:paraId="5138065A" w14:textId="77777777" w:rsidR="001C0154" w:rsidRPr="0037083F" w:rsidRDefault="001C0154" w:rsidP="007945BA">
            <w:pPr>
              <w:jc w:val="center"/>
              <w:rPr>
                <w:rStyle w:val="SubtleEmphasis"/>
                <w:i/>
              </w:rPr>
            </w:pPr>
            <w:r w:rsidRPr="0037083F">
              <w:rPr>
                <w:rStyle w:val="SubtleEmphasis"/>
                <w:i/>
              </w:rPr>
              <w:t>2010</w:t>
            </w:r>
          </w:p>
        </w:tc>
        <w:tc>
          <w:tcPr>
            <w:tcW w:w="606" w:type="pct"/>
          </w:tcPr>
          <w:p w14:paraId="6D589431" w14:textId="77777777" w:rsidR="001C0154" w:rsidRPr="0037083F" w:rsidRDefault="001C0154" w:rsidP="007945BA">
            <w:pPr>
              <w:jc w:val="center"/>
              <w:rPr>
                <w:rStyle w:val="SubtleEmphasis"/>
                <w:i/>
              </w:rPr>
            </w:pPr>
            <w:r w:rsidRPr="0037083F">
              <w:rPr>
                <w:rStyle w:val="SubtleEmphasis"/>
                <w:i/>
              </w:rPr>
              <w:t>2011</w:t>
            </w:r>
          </w:p>
        </w:tc>
        <w:tc>
          <w:tcPr>
            <w:tcW w:w="605" w:type="pct"/>
          </w:tcPr>
          <w:p w14:paraId="7A3A1269" w14:textId="77777777" w:rsidR="001C0154" w:rsidRPr="0037083F" w:rsidRDefault="001C0154" w:rsidP="007945BA">
            <w:pPr>
              <w:jc w:val="center"/>
              <w:rPr>
                <w:rStyle w:val="SubtleEmphasis"/>
                <w:i/>
              </w:rPr>
            </w:pPr>
            <w:r w:rsidRPr="0037083F">
              <w:rPr>
                <w:rStyle w:val="SubtleEmphasis"/>
                <w:i/>
              </w:rPr>
              <w:t>2012</w:t>
            </w:r>
          </w:p>
        </w:tc>
        <w:tc>
          <w:tcPr>
            <w:tcW w:w="605" w:type="pct"/>
          </w:tcPr>
          <w:p w14:paraId="20E134AA" w14:textId="77777777" w:rsidR="001C0154" w:rsidRPr="0037083F" w:rsidRDefault="001C0154" w:rsidP="007945BA">
            <w:pPr>
              <w:jc w:val="center"/>
              <w:rPr>
                <w:rStyle w:val="SubtleEmphasis"/>
                <w:i/>
              </w:rPr>
            </w:pPr>
            <w:r w:rsidRPr="0037083F">
              <w:rPr>
                <w:rStyle w:val="SubtleEmphasis"/>
                <w:i/>
              </w:rPr>
              <w:t>2013</w:t>
            </w:r>
          </w:p>
        </w:tc>
        <w:tc>
          <w:tcPr>
            <w:tcW w:w="606" w:type="pct"/>
          </w:tcPr>
          <w:p w14:paraId="7AAE3499"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294CB937" w14:textId="77777777" w:rsidTr="00421EE4">
        <w:tc>
          <w:tcPr>
            <w:tcW w:w="1367" w:type="pct"/>
          </w:tcPr>
          <w:p w14:paraId="04D09D88" w14:textId="77777777" w:rsidR="001C0154" w:rsidRPr="0037083F" w:rsidRDefault="001C0154" w:rsidP="007945BA">
            <w:pPr>
              <w:jc w:val="left"/>
              <w:rPr>
                <w:rStyle w:val="SubtleEmphasis"/>
              </w:rPr>
            </w:pPr>
            <w:r w:rsidRPr="0037083F">
              <w:rPr>
                <w:rStyle w:val="SubtleEmphasis"/>
              </w:rPr>
              <w:t>Retained profits</w:t>
            </w:r>
          </w:p>
        </w:tc>
        <w:tc>
          <w:tcPr>
            <w:tcW w:w="605" w:type="pct"/>
          </w:tcPr>
          <w:p w14:paraId="52381138" w14:textId="77777777" w:rsidR="001C0154" w:rsidRPr="0037083F" w:rsidRDefault="001C0154" w:rsidP="007945BA">
            <w:pPr>
              <w:jc w:val="right"/>
              <w:rPr>
                <w:rStyle w:val="SubtleEmphasis"/>
              </w:rPr>
            </w:pPr>
            <w:r w:rsidRPr="0037083F">
              <w:rPr>
                <w:rStyle w:val="SubtleEmphasis"/>
              </w:rPr>
              <w:t>385</w:t>
            </w:r>
          </w:p>
        </w:tc>
        <w:tc>
          <w:tcPr>
            <w:tcW w:w="605" w:type="pct"/>
          </w:tcPr>
          <w:p w14:paraId="4BF96EA1" w14:textId="77777777" w:rsidR="001C0154" w:rsidRPr="0037083F" w:rsidRDefault="001C0154" w:rsidP="007945BA">
            <w:pPr>
              <w:jc w:val="right"/>
              <w:rPr>
                <w:rStyle w:val="SubtleEmphasis"/>
              </w:rPr>
            </w:pPr>
            <w:r w:rsidRPr="0037083F">
              <w:rPr>
                <w:rStyle w:val="SubtleEmphasis"/>
              </w:rPr>
              <w:t>172</w:t>
            </w:r>
          </w:p>
        </w:tc>
        <w:tc>
          <w:tcPr>
            <w:tcW w:w="606" w:type="pct"/>
          </w:tcPr>
          <w:p w14:paraId="3B15F5CC" w14:textId="77777777" w:rsidR="001C0154" w:rsidRPr="0037083F" w:rsidRDefault="001C0154" w:rsidP="007945BA">
            <w:pPr>
              <w:jc w:val="right"/>
              <w:rPr>
                <w:rStyle w:val="SubtleEmphasis"/>
              </w:rPr>
            </w:pPr>
            <w:r w:rsidRPr="0037083F">
              <w:rPr>
                <w:rStyle w:val="SubtleEmphasis"/>
              </w:rPr>
              <w:t>728</w:t>
            </w:r>
          </w:p>
        </w:tc>
        <w:tc>
          <w:tcPr>
            <w:tcW w:w="605" w:type="pct"/>
          </w:tcPr>
          <w:p w14:paraId="54836EBF" w14:textId="77777777" w:rsidR="001C0154" w:rsidRPr="0037083F" w:rsidRDefault="001C0154" w:rsidP="007945BA">
            <w:pPr>
              <w:jc w:val="right"/>
              <w:rPr>
                <w:rStyle w:val="SubtleEmphasis"/>
              </w:rPr>
            </w:pPr>
            <w:r w:rsidRPr="0037083F">
              <w:rPr>
                <w:rStyle w:val="SubtleEmphasis"/>
              </w:rPr>
              <w:t>1,545</w:t>
            </w:r>
          </w:p>
        </w:tc>
        <w:tc>
          <w:tcPr>
            <w:tcW w:w="605" w:type="pct"/>
          </w:tcPr>
          <w:p w14:paraId="513C74D8" w14:textId="77777777" w:rsidR="001C0154" w:rsidRPr="0037083F" w:rsidRDefault="001C0154" w:rsidP="007945BA">
            <w:pPr>
              <w:jc w:val="right"/>
              <w:rPr>
                <w:rStyle w:val="SubtleEmphasis"/>
              </w:rPr>
            </w:pPr>
            <w:r w:rsidRPr="0037083F">
              <w:rPr>
                <w:rStyle w:val="SubtleEmphasis"/>
              </w:rPr>
              <w:t>1,181</w:t>
            </w:r>
          </w:p>
        </w:tc>
        <w:tc>
          <w:tcPr>
            <w:tcW w:w="606" w:type="pct"/>
          </w:tcPr>
          <w:p w14:paraId="175B6C0C" w14:textId="77777777" w:rsidR="001C0154" w:rsidRPr="0037083F" w:rsidRDefault="001C0154" w:rsidP="007945BA">
            <w:pPr>
              <w:jc w:val="right"/>
              <w:rPr>
                <w:rStyle w:val="SubtleEmphasis"/>
              </w:rPr>
            </w:pPr>
            <w:r w:rsidRPr="0037083F">
              <w:rPr>
                <w:rStyle w:val="SubtleEmphasis"/>
              </w:rPr>
              <w:t>860</w:t>
            </w:r>
          </w:p>
        </w:tc>
      </w:tr>
      <w:tr w:rsidR="001C0154" w:rsidRPr="0037083F" w14:paraId="1FE6F10C" w14:textId="77777777" w:rsidTr="00421EE4">
        <w:tc>
          <w:tcPr>
            <w:tcW w:w="1367" w:type="pct"/>
          </w:tcPr>
          <w:p w14:paraId="7F6A36F0" w14:textId="77777777" w:rsidR="001C0154" w:rsidRPr="0037083F" w:rsidRDefault="001C0154" w:rsidP="007945BA">
            <w:pPr>
              <w:jc w:val="left"/>
              <w:rPr>
                <w:rStyle w:val="SubtleEmphasis"/>
              </w:rPr>
            </w:pPr>
            <w:r w:rsidRPr="0037083F">
              <w:rPr>
                <w:rStyle w:val="SubtleEmphasis"/>
              </w:rPr>
              <w:t>Reserves</w:t>
            </w:r>
          </w:p>
        </w:tc>
        <w:tc>
          <w:tcPr>
            <w:tcW w:w="605" w:type="pct"/>
          </w:tcPr>
          <w:p w14:paraId="28CA8BBA" w14:textId="77777777" w:rsidR="001C0154" w:rsidRPr="0037083F" w:rsidRDefault="001C0154" w:rsidP="007945BA">
            <w:pPr>
              <w:jc w:val="right"/>
              <w:rPr>
                <w:rStyle w:val="SubtleEmphasis"/>
              </w:rPr>
            </w:pPr>
            <w:r w:rsidRPr="0037083F">
              <w:rPr>
                <w:rStyle w:val="SubtleEmphasis"/>
              </w:rPr>
              <w:t>1,500</w:t>
            </w:r>
          </w:p>
        </w:tc>
        <w:tc>
          <w:tcPr>
            <w:tcW w:w="605" w:type="pct"/>
          </w:tcPr>
          <w:p w14:paraId="7D5F1FD4" w14:textId="77777777" w:rsidR="001C0154" w:rsidRPr="0037083F" w:rsidRDefault="001C0154" w:rsidP="007945BA">
            <w:pPr>
              <w:jc w:val="right"/>
              <w:rPr>
                <w:rStyle w:val="SubtleEmphasis"/>
              </w:rPr>
            </w:pPr>
            <w:r w:rsidRPr="0037083F">
              <w:rPr>
                <w:rStyle w:val="SubtleEmphasis"/>
              </w:rPr>
              <w:t>1,575</w:t>
            </w:r>
          </w:p>
        </w:tc>
        <w:tc>
          <w:tcPr>
            <w:tcW w:w="606" w:type="pct"/>
          </w:tcPr>
          <w:p w14:paraId="4555103C" w14:textId="77777777" w:rsidR="001C0154" w:rsidRPr="0037083F" w:rsidRDefault="001C0154" w:rsidP="007945BA">
            <w:pPr>
              <w:jc w:val="right"/>
              <w:rPr>
                <w:rStyle w:val="SubtleEmphasis"/>
              </w:rPr>
            </w:pPr>
            <w:r w:rsidRPr="0037083F">
              <w:rPr>
                <w:rStyle w:val="SubtleEmphasis"/>
              </w:rPr>
              <w:t>1,575</w:t>
            </w:r>
          </w:p>
        </w:tc>
        <w:tc>
          <w:tcPr>
            <w:tcW w:w="605" w:type="pct"/>
          </w:tcPr>
          <w:p w14:paraId="6B5CB053" w14:textId="77777777" w:rsidR="001C0154" w:rsidRPr="0037083F" w:rsidRDefault="001C0154" w:rsidP="007945BA">
            <w:pPr>
              <w:jc w:val="right"/>
              <w:rPr>
                <w:rStyle w:val="SubtleEmphasis"/>
              </w:rPr>
            </w:pPr>
            <w:r w:rsidRPr="0037083F">
              <w:rPr>
                <w:rStyle w:val="SubtleEmphasis"/>
              </w:rPr>
              <w:t>1,632</w:t>
            </w:r>
          </w:p>
        </w:tc>
        <w:tc>
          <w:tcPr>
            <w:tcW w:w="605" w:type="pct"/>
          </w:tcPr>
          <w:p w14:paraId="5DE55AE2" w14:textId="77777777" w:rsidR="001C0154" w:rsidRPr="0037083F" w:rsidRDefault="001C0154" w:rsidP="007945BA">
            <w:pPr>
              <w:jc w:val="right"/>
              <w:rPr>
                <w:rStyle w:val="SubtleEmphasis"/>
              </w:rPr>
            </w:pPr>
            <w:r w:rsidRPr="0037083F">
              <w:rPr>
                <w:rStyle w:val="SubtleEmphasis"/>
              </w:rPr>
              <w:t>2,056</w:t>
            </w:r>
          </w:p>
        </w:tc>
        <w:tc>
          <w:tcPr>
            <w:tcW w:w="606" w:type="pct"/>
          </w:tcPr>
          <w:p w14:paraId="42DC7E52" w14:textId="77777777" w:rsidR="001C0154" w:rsidRPr="0037083F" w:rsidRDefault="001C0154" w:rsidP="007945BA">
            <w:pPr>
              <w:jc w:val="right"/>
              <w:rPr>
                <w:rStyle w:val="SubtleEmphasis"/>
              </w:rPr>
            </w:pPr>
            <w:r w:rsidRPr="0037083F">
              <w:rPr>
                <w:rStyle w:val="SubtleEmphasis"/>
              </w:rPr>
              <w:t>1,820</w:t>
            </w:r>
          </w:p>
        </w:tc>
      </w:tr>
      <w:tr w:rsidR="001C0154" w:rsidRPr="0037083F" w14:paraId="7DEA4007" w14:textId="77777777" w:rsidTr="00421EE4">
        <w:tc>
          <w:tcPr>
            <w:tcW w:w="1367" w:type="pct"/>
          </w:tcPr>
          <w:p w14:paraId="79BA2A5B" w14:textId="77777777" w:rsidR="001C0154" w:rsidRPr="0037083F" w:rsidRDefault="001C0154" w:rsidP="007945BA">
            <w:pPr>
              <w:jc w:val="left"/>
              <w:rPr>
                <w:rStyle w:val="SubtleEmphasis"/>
              </w:rPr>
            </w:pPr>
            <w:r w:rsidRPr="0037083F">
              <w:rPr>
                <w:rStyle w:val="SubtleEmphasis"/>
              </w:rPr>
              <w:t>Total equity</w:t>
            </w:r>
          </w:p>
        </w:tc>
        <w:tc>
          <w:tcPr>
            <w:tcW w:w="605" w:type="pct"/>
          </w:tcPr>
          <w:p w14:paraId="75F7CC75" w14:textId="77777777" w:rsidR="001C0154" w:rsidRPr="0037083F" w:rsidRDefault="001C0154" w:rsidP="007945BA">
            <w:pPr>
              <w:jc w:val="right"/>
              <w:rPr>
                <w:rStyle w:val="SubtleEmphasis"/>
              </w:rPr>
            </w:pPr>
            <w:r w:rsidRPr="0037083F">
              <w:rPr>
                <w:rStyle w:val="SubtleEmphasis"/>
              </w:rPr>
              <w:t>1,885</w:t>
            </w:r>
          </w:p>
        </w:tc>
        <w:tc>
          <w:tcPr>
            <w:tcW w:w="605" w:type="pct"/>
          </w:tcPr>
          <w:p w14:paraId="3E6B97D2" w14:textId="77777777" w:rsidR="001C0154" w:rsidRPr="0037083F" w:rsidRDefault="001C0154" w:rsidP="007945BA">
            <w:pPr>
              <w:jc w:val="right"/>
              <w:rPr>
                <w:rStyle w:val="SubtleEmphasis"/>
              </w:rPr>
            </w:pPr>
            <w:r w:rsidRPr="0037083F">
              <w:rPr>
                <w:rStyle w:val="SubtleEmphasis"/>
              </w:rPr>
              <w:t>1,747</w:t>
            </w:r>
          </w:p>
        </w:tc>
        <w:tc>
          <w:tcPr>
            <w:tcW w:w="606" w:type="pct"/>
          </w:tcPr>
          <w:p w14:paraId="40AC1BBF" w14:textId="77777777" w:rsidR="001C0154" w:rsidRPr="0037083F" w:rsidRDefault="001C0154" w:rsidP="007945BA">
            <w:pPr>
              <w:jc w:val="right"/>
              <w:rPr>
                <w:rStyle w:val="SubtleEmphasis"/>
              </w:rPr>
            </w:pPr>
            <w:r w:rsidRPr="0037083F">
              <w:rPr>
                <w:rStyle w:val="SubtleEmphasis"/>
              </w:rPr>
              <w:t>2,303</w:t>
            </w:r>
          </w:p>
        </w:tc>
        <w:tc>
          <w:tcPr>
            <w:tcW w:w="605" w:type="pct"/>
          </w:tcPr>
          <w:p w14:paraId="25B13AAA" w14:textId="77777777" w:rsidR="001C0154" w:rsidRPr="0037083F" w:rsidRDefault="001C0154" w:rsidP="007945BA">
            <w:pPr>
              <w:jc w:val="right"/>
              <w:rPr>
                <w:rStyle w:val="SubtleEmphasis"/>
              </w:rPr>
            </w:pPr>
            <w:r w:rsidRPr="0037083F">
              <w:rPr>
                <w:rStyle w:val="SubtleEmphasis"/>
              </w:rPr>
              <w:t>3,177</w:t>
            </w:r>
          </w:p>
        </w:tc>
        <w:tc>
          <w:tcPr>
            <w:tcW w:w="605" w:type="pct"/>
          </w:tcPr>
          <w:p w14:paraId="1B246227" w14:textId="77777777" w:rsidR="001C0154" w:rsidRPr="0037083F" w:rsidRDefault="001C0154" w:rsidP="007945BA">
            <w:pPr>
              <w:jc w:val="right"/>
              <w:rPr>
                <w:rStyle w:val="SubtleEmphasis"/>
              </w:rPr>
            </w:pPr>
            <w:r w:rsidRPr="0037083F">
              <w:rPr>
                <w:rStyle w:val="SubtleEmphasis"/>
              </w:rPr>
              <w:t>3,237</w:t>
            </w:r>
          </w:p>
        </w:tc>
        <w:tc>
          <w:tcPr>
            <w:tcW w:w="606" w:type="pct"/>
          </w:tcPr>
          <w:p w14:paraId="5DD63634" w14:textId="77777777" w:rsidR="001C0154" w:rsidRPr="0037083F" w:rsidRDefault="001C0154" w:rsidP="007945BA">
            <w:pPr>
              <w:jc w:val="right"/>
              <w:rPr>
                <w:rStyle w:val="SubtleEmphasis"/>
              </w:rPr>
            </w:pPr>
            <w:r w:rsidRPr="0037083F">
              <w:rPr>
                <w:rStyle w:val="SubtleEmphasis"/>
              </w:rPr>
              <w:t>2,680</w:t>
            </w:r>
          </w:p>
        </w:tc>
      </w:tr>
    </w:tbl>
    <w:p w14:paraId="6B725BBF" w14:textId="77777777" w:rsidR="00E173D8" w:rsidRPr="0037083F" w:rsidRDefault="00E173D8" w:rsidP="001C0154"/>
    <w:p w14:paraId="1EA75643" w14:textId="3D03EBDF" w:rsidR="001C0154" w:rsidRPr="0037083F" w:rsidRDefault="001C0154" w:rsidP="001C0154">
      <w:pPr>
        <w:rPr>
          <w:b/>
          <w:sz w:val="28"/>
          <w:szCs w:val="28"/>
        </w:rPr>
      </w:pPr>
      <w:r w:rsidRPr="0037083F">
        <w:t>In summary, WAO presents a picture of prudence and stability.  There is, however, tension in programming between offering less familiar productions that appeal to subscribers, relative to offering popular works attractive to single ticket buyers, without disaffecting subscribers.  Additionally</w:t>
      </w:r>
      <w:r w:rsidR="00BF2964" w:rsidRPr="0037083F">
        <w:t>,</w:t>
      </w:r>
      <w:r w:rsidRPr="0037083F">
        <w:t xml:space="preserve"> it is facing a more challenging West</w:t>
      </w:r>
      <w:r w:rsidR="004551E6">
        <w:t>ern</w:t>
      </w:r>
      <w:r w:rsidRPr="0037083F">
        <w:t xml:space="preserve"> Australian economic outlook that may impact on private sector support.</w:t>
      </w:r>
    </w:p>
    <w:p w14:paraId="14A51CC9" w14:textId="77777777" w:rsidR="001C0154" w:rsidRPr="0037083F" w:rsidRDefault="00241926" w:rsidP="00F80E22">
      <w:pPr>
        <w:pStyle w:val="Heading3"/>
      </w:pPr>
      <w:bookmarkStart w:id="854" w:name="_Toc427833219"/>
      <w:bookmarkStart w:id="855" w:name="_Toc429657294"/>
      <w:bookmarkStart w:id="856" w:name="_Toc461200856"/>
      <w:r w:rsidRPr="0037083F">
        <w:t>6.2</w:t>
      </w:r>
      <w:r w:rsidRPr="0037083F">
        <w:tab/>
      </w:r>
      <w:r w:rsidR="001C0154" w:rsidRPr="0037083F">
        <w:t xml:space="preserve">The </w:t>
      </w:r>
      <w:r w:rsidR="00BF2964" w:rsidRPr="0037083F">
        <w:t>c</w:t>
      </w:r>
      <w:r w:rsidR="001C0154" w:rsidRPr="0037083F">
        <w:t>ompanies are under significant artistic pressure</w:t>
      </w:r>
      <w:bookmarkEnd w:id="854"/>
      <w:bookmarkEnd w:id="855"/>
      <w:bookmarkEnd w:id="856"/>
    </w:p>
    <w:p w14:paraId="1D4E19B2" w14:textId="77777777" w:rsidR="001C0154" w:rsidRPr="0037083F" w:rsidRDefault="001C0154" w:rsidP="001C0154">
      <w:r w:rsidRPr="0037083F">
        <w:t>Artistic vibrancy lies at the core of each Major Opera Company’s creating a cycle of success.  Such vibrancy comes from offering a programme that engages with and innovatively challenges audiences, while offering performances of the highest artistic quality.  Creating this dynamic underpins a company’s long term sustainability, artistically, financially as well</w:t>
      </w:r>
      <w:r w:rsidR="00676FE4" w:rsidRPr="0037083F">
        <w:t xml:space="preserve"> as</w:t>
      </w:r>
      <w:r w:rsidRPr="0037083F">
        <w:t xml:space="preserve"> from an audience perspective.</w:t>
      </w:r>
    </w:p>
    <w:p w14:paraId="583C90DD" w14:textId="60457752" w:rsidR="001C0154" w:rsidRPr="0037083F" w:rsidRDefault="001C0154" w:rsidP="001C0154">
      <w:r w:rsidRPr="0037083F">
        <w:t>However, companies under financial pressure, such as that experienced by the Major Opera Companies, may initiate a short-term response that, while understandable, longer-term</w:t>
      </w:r>
      <w:r w:rsidR="00F550FA" w:rsidRPr="0037083F">
        <w:t xml:space="preserve"> can</w:t>
      </w:r>
      <w:r w:rsidRPr="0037083F">
        <w:t xml:space="preserve"> create unintended consequences that erode and even undermine their artistic vitality.  In those circumstances, the dynamics related to a cycl</w:t>
      </w:r>
      <w:r w:rsidR="008301FC" w:rsidRPr="0037083F">
        <w:t>e of success may be disrupted.</w:t>
      </w:r>
    </w:p>
    <w:p w14:paraId="268E47E7" w14:textId="77777777" w:rsidR="001C0154" w:rsidRPr="0037083F" w:rsidRDefault="001C0154" w:rsidP="001C0154">
      <w:pPr>
        <w:rPr>
          <w:b/>
        </w:rPr>
      </w:pPr>
      <w:r w:rsidRPr="0037083F">
        <w:t xml:space="preserve">The task of assessing artistic vibrancy is not easy.  Making qualitative judgements for a report of this nature necessarily carries a degree of subjectivity.  For this reason, the </w:t>
      </w:r>
      <w:r w:rsidR="00C654CF" w:rsidRPr="0037083F">
        <w:t xml:space="preserve">Review </w:t>
      </w:r>
      <w:r w:rsidRPr="0037083F">
        <w:t>Panel has used quantitative surrogates to the maximum extent possible.  At the same time, it is recognised that the choice of such indicators carries with it a range of assumptions that can themselves be open to challenge.  Nonetheless, such quantitative benchmarks are useful in providing a guide.</w:t>
      </w:r>
    </w:p>
    <w:p w14:paraId="3B6925AF" w14:textId="77777777" w:rsidR="001C0154" w:rsidRPr="0037083F" w:rsidRDefault="001C0154" w:rsidP="001C0154">
      <w:pPr>
        <w:pStyle w:val="Heading4"/>
      </w:pPr>
      <w:bookmarkStart w:id="857" w:name="_Toc429657295"/>
      <w:bookmarkStart w:id="858" w:name="_Toc427833220"/>
      <w:r w:rsidRPr="0037083F">
        <w:t xml:space="preserve">6.2.1  </w:t>
      </w:r>
      <w:r w:rsidR="00116833" w:rsidRPr="0037083F">
        <w:tab/>
      </w:r>
      <w:r w:rsidR="000F7627" w:rsidRPr="0037083F">
        <w:t>R</w:t>
      </w:r>
      <w:r w:rsidRPr="0037083F">
        <w:t>educed number of productions</w:t>
      </w:r>
      <w:bookmarkEnd w:id="857"/>
      <w:bookmarkEnd w:id="858"/>
    </w:p>
    <w:p w14:paraId="4BD79054" w14:textId="2031A022" w:rsidR="001C0154" w:rsidRPr="0037083F" w:rsidRDefault="001C0154" w:rsidP="001C0154">
      <w:pPr>
        <w:rPr>
          <w:b/>
        </w:rPr>
      </w:pPr>
      <w:r w:rsidRPr="0037083F">
        <w:t xml:space="preserve">The number, composition and quality of productions lie at the core of the artistic vibrancy of an opera company.  </w:t>
      </w:r>
      <w:r w:rsidR="00676FE4" w:rsidRPr="0037083F">
        <w:t>They</w:t>
      </w:r>
      <w:r w:rsidRPr="0037083F">
        <w:t xml:space="preserve"> underpin the variety of opera that audiences can see staged, as well as t</w:t>
      </w:r>
      <w:r w:rsidR="008301FC" w:rsidRPr="0037083F">
        <w:t>he choices offered to artists.</w:t>
      </w:r>
    </w:p>
    <w:p w14:paraId="27C8B39E" w14:textId="77777777" w:rsidR="00421EE4" w:rsidRPr="0037083F" w:rsidRDefault="001C0154" w:rsidP="001C0154">
      <w:r w:rsidRPr="0037083F">
        <w:t>Australia’s Major Opera Companies have responded to the external pressures created by the GFC, as well as to the financial challenges posed to mainstage opera by reducing the number of productions offered each year.</w:t>
      </w:r>
    </w:p>
    <w:p w14:paraId="599F8AB7" w14:textId="60C1BFD4" w:rsidR="001C0154" w:rsidRPr="0037083F" w:rsidRDefault="001C0154" w:rsidP="001C0154">
      <w:pPr>
        <w:rPr>
          <w:rFonts w:cstheme="minorBidi"/>
          <w:b/>
          <w:bCs/>
          <w:sz w:val="20"/>
          <w:szCs w:val="18"/>
        </w:rPr>
      </w:pPr>
      <w:r w:rsidRPr="0037083F">
        <w:t>Exhibit 6.106 outlines the number of mainstage productions staged since 2009, bot</w:t>
      </w:r>
      <w:r w:rsidR="008301FC" w:rsidRPr="0037083F">
        <w:t>h in aggregate and by company.</w:t>
      </w:r>
    </w:p>
    <w:p w14:paraId="589971E9" w14:textId="5842881F" w:rsidR="001C0154" w:rsidRPr="0037083F" w:rsidRDefault="009C793C" w:rsidP="001C0154">
      <w:pPr>
        <w:pStyle w:val="Caption"/>
        <w:ind w:left="1418" w:hanging="1418"/>
      </w:pPr>
      <w:bookmarkStart w:id="859" w:name="_Toc425938612"/>
      <w:bookmarkStart w:id="860" w:name="_Toc429670905"/>
      <w:r w:rsidRPr="0037083F">
        <w:t>Exhibit 6.106</w:t>
      </w:r>
      <w:r w:rsidRPr="0037083F">
        <w:tab/>
      </w:r>
      <w:r w:rsidR="00CD641F" w:rsidRPr="0037083F">
        <w:t>Stagings of m</w:t>
      </w:r>
      <w:r w:rsidR="001C0154" w:rsidRPr="0037083F">
        <w:t>ainstage opera by Major</w:t>
      </w:r>
      <w:r w:rsidR="00E906CF" w:rsidRPr="0037083F">
        <w:t xml:space="preserve"> Opera Companies 2009 to 2015</w:t>
      </w:r>
      <w:r w:rsidR="001C0154" w:rsidRPr="0037083F">
        <w:t xml:space="preserve"> (number)</w:t>
      </w:r>
      <w:bookmarkEnd w:id="859"/>
      <w:bookmarkEnd w:id="860"/>
    </w:p>
    <w:tbl>
      <w:tblPr>
        <w:tblStyle w:val="TableGrid"/>
        <w:tblW w:w="5000" w:type="pct"/>
        <w:tblLook w:val="04A0" w:firstRow="1" w:lastRow="0" w:firstColumn="1" w:lastColumn="0" w:noHBand="0" w:noVBand="1"/>
        <w:tblDescription w:val="Stagings of mainstage opera by Major Opera Companies 2009 to 2015 (number)"/>
      </w:tblPr>
      <w:tblGrid>
        <w:gridCol w:w="3661"/>
        <w:gridCol w:w="765"/>
        <w:gridCol w:w="765"/>
        <w:gridCol w:w="765"/>
        <w:gridCol w:w="765"/>
        <w:gridCol w:w="765"/>
        <w:gridCol w:w="765"/>
        <w:gridCol w:w="765"/>
      </w:tblGrid>
      <w:tr w:rsidR="001C0154" w:rsidRPr="0037083F" w14:paraId="5E299B75" w14:textId="77777777" w:rsidTr="00421EE4">
        <w:trPr>
          <w:tblHeader/>
        </w:trPr>
        <w:tc>
          <w:tcPr>
            <w:tcW w:w="2031" w:type="pct"/>
          </w:tcPr>
          <w:p w14:paraId="11B3D2E9" w14:textId="77777777" w:rsidR="001C0154" w:rsidRPr="0037083F" w:rsidRDefault="001C0154" w:rsidP="007945BA">
            <w:pPr>
              <w:jc w:val="center"/>
              <w:rPr>
                <w:rStyle w:val="SubtleEmphasis"/>
                <w:i/>
              </w:rPr>
            </w:pPr>
            <w:r w:rsidRPr="0037083F">
              <w:rPr>
                <w:rStyle w:val="SubtleEmphasis"/>
                <w:i/>
              </w:rPr>
              <w:t>Company</w:t>
            </w:r>
          </w:p>
        </w:tc>
        <w:tc>
          <w:tcPr>
            <w:tcW w:w="424" w:type="pct"/>
          </w:tcPr>
          <w:p w14:paraId="3AAEF143" w14:textId="77777777" w:rsidR="001C0154" w:rsidRPr="0037083F" w:rsidRDefault="001C0154" w:rsidP="007945BA">
            <w:pPr>
              <w:jc w:val="center"/>
              <w:rPr>
                <w:rStyle w:val="SubtleEmphasis"/>
                <w:i/>
              </w:rPr>
            </w:pPr>
            <w:r w:rsidRPr="0037083F">
              <w:rPr>
                <w:rStyle w:val="SubtleEmphasis"/>
                <w:i/>
              </w:rPr>
              <w:t>2009</w:t>
            </w:r>
          </w:p>
        </w:tc>
        <w:tc>
          <w:tcPr>
            <w:tcW w:w="424" w:type="pct"/>
          </w:tcPr>
          <w:p w14:paraId="646A6F27" w14:textId="77777777" w:rsidR="001C0154" w:rsidRPr="0037083F" w:rsidRDefault="001C0154" w:rsidP="007945BA">
            <w:pPr>
              <w:jc w:val="center"/>
              <w:rPr>
                <w:rStyle w:val="SubtleEmphasis"/>
                <w:i/>
              </w:rPr>
            </w:pPr>
            <w:r w:rsidRPr="0037083F">
              <w:rPr>
                <w:rStyle w:val="SubtleEmphasis"/>
                <w:i/>
              </w:rPr>
              <w:t>2010</w:t>
            </w:r>
          </w:p>
        </w:tc>
        <w:tc>
          <w:tcPr>
            <w:tcW w:w="424" w:type="pct"/>
          </w:tcPr>
          <w:p w14:paraId="623726DF" w14:textId="77777777" w:rsidR="001C0154" w:rsidRPr="0037083F" w:rsidRDefault="001C0154" w:rsidP="007945BA">
            <w:pPr>
              <w:jc w:val="center"/>
              <w:rPr>
                <w:rStyle w:val="SubtleEmphasis"/>
                <w:i/>
              </w:rPr>
            </w:pPr>
            <w:r w:rsidRPr="0037083F">
              <w:rPr>
                <w:rStyle w:val="SubtleEmphasis"/>
                <w:i/>
              </w:rPr>
              <w:t>2011</w:t>
            </w:r>
          </w:p>
        </w:tc>
        <w:tc>
          <w:tcPr>
            <w:tcW w:w="424" w:type="pct"/>
          </w:tcPr>
          <w:p w14:paraId="78DB34F1" w14:textId="77777777" w:rsidR="001C0154" w:rsidRPr="0037083F" w:rsidRDefault="001C0154" w:rsidP="007945BA">
            <w:pPr>
              <w:jc w:val="center"/>
              <w:rPr>
                <w:rStyle w:val="SubtleEmphasis"/>
                <w:i/>
              </w:rPr>
            </w:pPr>
            <w:r w:rsidRPr="0037083F">
              <w:rPr>
                <w:rStyle w:val="SubtleEmphasis"/>
                <w:i/>
              </w:rPr>
              <w:t>2012</w:t>
            </w:r>
          </w:p>
        </w:tc>
        <w:tc>
          <w:tcPr>
            <w:tcW w:w="424" w:type="pct"/>
          </w:tcPr>
          <w:p w14:paraId="0C8AEC07" w14:textId="77777777" w:rsidR="001C0154" w:rsidRPr="0037083F" w:rsidRDefault="001C0154" w:rsidP="007945BA">
            <w:pPr>
              <w:jc w:val="center"/>
              <w:rPr>
                <w:rStyle w:val="SubtleEmphasis"/>
                <w:i/>
              </w:rPr>
            </w:pPr>
            <w:r w:rsidRPr="0037083F">
              <w:rPr>
                <w:rStyle w:val="SubtleEmphasis"/>
                <w:i/>
              </w:rPr>
              <w:t>2013</w:t>
            </w:r>
          </w:p>
        </w:tc>
        <w:tc>
          <w:tcPr>
            <w:tcW w:w="424" w:type="pct"/>
          </w:tcPr>
          <w:p w14:paraId="488D805D" w14:textId="77777777" w:rsidR="001C0154" w:rsidRPr="0037083F" w:rsidRDefault="001C0154" w:rsidP="007945BA">
            <w:pPr>
              <w:jc w:val="center"/>
              <w:rPr>
                <w:rStyle w:val="SubtleEmphasis"/>
                <w:i/>
              </w:rPr>
            </w:pPr>
            <w:r w:rsidRPr="0037083F">
              <w:rPr>
                <w:rStyle w:val="SubtleEmphasis"/>
                <w:i/>
              </w:rPr>
              <w:t>2014</w:t>
            </w:r>
          </w:p>
        </w:tc>
        <w:tc>
          <w:tcPr>
            <w:tcW w:w="424" w:type="pct"/>
          </w:tcPr>
          <w:p w14:paraId="778255FC" w14:textId="77777777" w:rsidR="001C0154" w:rsidRPr="0037083F" w:rsidRDefault="001C0154" w:rsidP="007945BA">
            <w:pPr>
              <w:jc w:val="center"/>
              <w:rPr>
                <w:rStyle w:val="SubtleEmphasis"/>
                <w:i/>
              </w:rPr>
            </w:pPr>
            <w:r w:rsidRPr="0037083F">
              <w:rPr>
                <w:rStyle w:val="SubtleEmphasis"/>
                <w:i/>
              </w:rPr>
              <w:t>2015</w:t>
            </w:r>
          </w:p>
        </w:tc>
      </w:tr>
      <w:tr w:rsidR="001C0154" w:rsidRPr="0037083F" w14:paraId="76980173" w14:textId="77777777" w:rsidTr="00421EE4">
        <w:tc>
          <w:tcPr>
            <w:tcW w:w="2031" w:type="pct"/>
          </w:tcPr>
          <w:p w14:paraId="7D3DBB88" w14:textId="5846D6CD" w:rsidR="001C0154" w:rsidRPr="0037083F" w:rsidRDefault="001C0154" w:rsidP="007945BA">
            <w:pPr>
              <w:jc w:val="left"/>
              <w:rPr>
                <w:rStyle w:val="SubtleEmphasis"/>
              </w:rPr>
            </w:pPr>
            <w:r w:rsidRPr="0037083F">
              <w:rPr>
                <w:rStyle w:val="SubtleEmphasis"/>
              </w:rPr>
              <w:t>Opera Australia</w:t>
            </w:r>
            <w:r w:rsidR="00CD641F" w:rsidRPr="0037083F">
              <w:rPr>
                <w:rStyle w:val="SubtleEmphasis"/>
              </w:rPr>
              <w:t xml:space="preserve"> Sydney</w:t>
            </w:r>
          </w:p>
        </w:tc>
        <w:tc>
          <w:tcPr>
            <w:tcW w:w="424" w:type="pct"/>
          </w:tcPr>
          <w:p w14:paraId="44503D0D" w14:textId="365A6890" w:rsidR="001C0154" w:rsidRPr="0037083F" w:rsidRDefault="001C0154" w:rsidP="007945BA">
            <w:pPr>
              <w:jc w:val="right"/>
              <w:rPr>
                <w:rStyle w:val="SubtleEmphasis"/>
              </w:rPr>
            </w:pPr>
            <w:r w:rsidRPr="0037083F">
              <w:rPr>
                <w:rStyle w:val="SubtleEmphasis"/>
              </w:rPr>
              <w:t>1</w:t>
            </w:r>
            <w:r w:rsidR="004A7E92" w:rsidRPr="0037083F">
              <w:rPr>
                <w:rStyle w:val="SubtleEmphasis"/>
              </w:rPr>
              <w:t>3</w:t>
            </w:r>
          </w:p>
        </w:tc>
        <w:tc>
          <w:tcPr>
            <w:tcW w:w="424" w:type="pct"/>
          </w:tcPr>
          <w:p w14:paraId="5543043F" w14:textId="77777777" w:rsidR="001C0154" w:rsidRPr="0037083F" w:rsidRDefault="00867BC7" w:rsidP="00867BC7">
            <w:pPr>
              <w:jc w:val="right"/>
              <w:rPr>
                <w:rStyle w:val="SubtleEmphasis"/>
              </w:rPr>
            </w:pPr>
            <w:r w:rsidRPr="0037083F">
              <w:rPr>
                <w:rStyle w:val="SubtleEmphasis"/>
              </w:rPr>
              <w:t>12</w:t>
            </w:r>
          </w:p>
        </w:tc>
        <w:tc>
          <w:tcPr>
            <w:tcW w:w="424" w:type="pct"/>
          </w:tcPr>
          <w:p w14:paraId="0706CDA4" w14:textId="456A3BFF" w:rsidR="001C0154" w:rsidRPr="0037083F" w:rsidRDefault="004A7E92" w:rsidP="004A7E92">
            <w:pPr>
              <w:jc w:val="right"/>
              <w:rPr>
                <w:rStyle w:val="SubtleEmphasis"/>
              </w:rPr>
            </w:pPr>
            <w:r w:rsidRPr="0037083F">
              <w:rPr>
                <w:rStyle w:val="SubtleEmphasis"/>
              </w:rPr>
              <w:t>12</w:t>
            </w:r>
          </w:p>
        </w:tc>
        <w:tc>
          <w:tcPr>
            <w:tcW w:w="424" w:type="pct"/>
          </w:tcPr>
          <w:p w14:paraId="2B0BBD82" w14:textId="22F4322E" w:rsidR="001C0154" w:rsidRPr="0037083F" w:rsidRDefault="004A7E92" w:rsidP="007945BA">
            <w:pPr>
              <w:jc w:val="right"/>
              <w:rPr>
                <w:rStyle w:val="SubtleEmphasis"/>
              </w:rPr>
            </w:pPr>
            <w:r w:rsidRPr="0037083F">
              <w:rPr>
                <w:rStyle w:val="SubtleEmphasis"/>
              </w:rPr>
              <w:t>10</w:t>
            </w:r>
          </w:p>
        </w:tc>
        <w:tc>
          <w:tcPr>
            <w:tcW w:w="424" w:type="pct"/>
          </w:tcPr>
          <w:p w14:paraId="7C71EF27" w14:textId="0D35D453" w:rsidR="001C0154" w:rsidRPr="0037083F" w:rsidRDefault="001C0154" w:rsidP="007945BA">
            <w:pPr>
              <w:jc w:val="right"/>
              <w:rPr>
                <w:rStyle w:val="SubtleEmphasis"/>
              </w:rPr>
            </w:pPr>
            <w:r w:rsidRPr="0037083F">
              <w:rPr>
                <w:rStyle w:val="SubtleEmphasis"/>
              </w:rPr>
              <w:t>1</w:t>
            </w:r>
            <w:r w:rsidR="004A7E92" w:rsidRPr="0037083F">
              <w:rPr>
                <w:rStyle w:val="SubtleEmphasis"/>
              </w:rPr>
              <w:t>0</w:t>
            </w:r>
          </w:p>
        </w:tc>
        <w:tc>
          <w:tcPr>
            <w:tcW w:w="424" w:type="pct"/>
          </w:tcPr>
          <w:p w14:paraId="39F09D96" w14:textId="651F1DCF" w:rsidR="001C0154" w:rsidRPr="0037083F" w:rsidRDefault="004A7E92" w:rsidP="007945BA">
            <w:pPr>
              <w:jc w:val="right"/>
              <w:rPr>
                <w:rStyle w:val="SubtleEmphasis"/>
              </w:rPr>
            </w:pPr>
            <w:r w:rsidRPr="0037083F">
              <w:rPr>
                <w:rStyle w:val="SubtleEmphasis"/>
              </w:rPr>
              <w:t>9</w:t>
            </w:r>
          </w:p>
        </w:tc>
        <w:tc>
          <w:tcPr>
            <w:tcW w:w="424" w:type="pct"/>
          </w:tcPr>
          <w:p w14:paraId="5EDA450E" w14:textId="75C78E19" w:rsidR="001C0154" w:rsidRPr="0037083F" w:rsidRDefault="004A7E92" w:rsidP="007945BA">
            <w:pPr>
              <w:jc w:val="right"/>
              <w:rPr>
                <w:rStyle w:val="SubtleEmphasis"/>
              </w:rPr>
            </w:pPr>
            <w:r w:rsidRPr="0037083F">
              <w:rPr>
                <w:rStyle w:val="SubtleEmphasis"/>
              </w:rPr>
              <w:t>9</w:t>
            </w:r>
          </w:p>
        </w:tc>
      </w:tr>
      <w:tr w:rsidR="00CD641F" w:rsidRPr="0037083F" w14:paraId="608B5B19" w14:textId="77777777" w:rsidTr="00421EE4">
        <w:tc>
          <w:tcPr>
            <w:tcW w:w="2031" w:type="pct"/>
          </w:tcPr>
          <w:p w14:paraId="00BF76FA" w14:textId="492B064B" w:rsidR="00CD641F" w:rsidRPr="0037083F" w:rsidRDefault="00CD641F" w:rsidP="007945BA">
            <w:pPr>
              <w:jc w:val="left"/>
              <w:rPr>
                <w:rStyle w:val="SubtleEmphasis"/>
              </w:rPr>
            </w:pPr>
            <w:r w:rsidRPr="0037083F">
              <w:rPr>
                <w:rStyle w:val="SubtleEmphasis"/>
              </w:rPr>
              <w:t>Opera Australia Melbourne</w:t>
            </w:r>
          </w:p>
        </w:tc>
        <w:tc>
          <w:tcPr>
            <w:tcW w:w="424" w:type="pct"/>
          </w:tcPr>
          <w:p w14:paraId="4C441149" w14:textId="087985FD" w:rsidR="00CD641F" w:rsidRPr="0037083F" w:rsidRDefault="004A7E92" w:rsidP="007945BA">
            <w:pPr>
              <w:jc w:val="right"/>
              <w:rPr>
                <w:rStyle w:val="SubtleEmphasis"/>
              </w:rPr>
            </w:pPr>
            <w:r w:rsidRPr="0037083F">
              <w:rPr>
                <w:rStyle w:val="SubtleEmphasis"/>
              </w:rPr>
              <w:t>7</w:t>
            </w:r>
          </w:p>
        </w:tc>
        <w:tc>
          <w:tcPr>
            <w:tcW w:w="424" w:type="pct"/>
          </w:tcPr>
          <w:p w14:paraId="6A580DC3" w14:textId="3915E76B" w:rsidR="00CD641F" w:rsidRPr="0037083F" w:rsidRDefault="004A7E92" w:rsidP="00867BC7">
            <w:pPr>
              <w:jc w:val="right"/>
              <w:rPr>
                <w:rStyle w:val="SubtleEmphasis"/>
              </w:rPr>
            </w:pPr>
            <w:r w:rsidRPr="0037083F">
              <w:rPr>
                <w:rStyle w:val="SubtleEmphasis"/>
              </w:rPr>
              <w:t>7</w:t>
            </w:r>
          </w:p>
        </w:tc>
        <w:tc>
          <w:tcPr>
            <w:tcW w:w="424" w:type="pct"/>
          </w:tcPr>
          <w:p w14:paraId="4F14DAE4" w14:textId="185BC9AB" w:rsidR="00CD641F" w:rsidRPr="0037083F" w:rsidRDefault="004A7E92" w:rsidP="007945BA">
            <w:pPr>
              <w:jc w:val="right"/>
              <w:rPr>
                <w:rStyle w:val="SubtleEmphasis"/>
              </w:rPr>
            </w:pPr>
            <w:r w:rsidRPr="0037083F">
              <w:rPr>
                <w:rStyle w:val="SubtleEmphasis"/>
              </w:rPr>
              <w:t>7</w:t>
            </w:r>
          </w:p>
        </w:tc>
        <w:tc>
          <w:tcPr>
            <w:tcW w:w="424" w:type="pct"/>
          </w:tcPr>
          <w:p w14:paraId="6E1E29A1" w14:textId="145457C7" w:rsidR="00CD641F" w:rsidRPr="0037083F" w:rsidRDefault="004A7E92" w:rsidP="007945BA">
            <w:pPr>
              <w:jc w:val="right"/>
              <w:rPr>
                <w:rStyle w:val="SubtleEmphasis"/>
              </w:rPr>
            </w:pPr>
            <w:r w:rsidRPr="0037083F">
              <w:rPr>
                <w:rStyle w:val="SubtleEmphasis"/>
              </w:rPr>
              <w:t>7</w:t>
            </w:r>
          </w:p>
        </w:tc>
        <w:tc>
          <w:tcPr>
            <w:tcW w:w="424" w:type="pct"/>
          </w:tcPr>
          <w:p w14:paraId="162FE64C" w14:textId="02B818AE" w:rsidR="00CD641F" w:rsidRPr="0037083F" w:rsidRDefault="004A7E92" w:rsidP="007945BA">
            <w:pPr>
              <w:jc w:val="right"/>
              <w:rPr>
                <w:rStyle w:val="SubtleEmphasis"/>
              </w:rPr>
            </w:pPr>
            <w:r w:rsidRPr="0037083F">
              <w:rPr>
                <w:rStyle w:val="SubtleEmphasis"/>
              </w:rPr>
              <w:t>7</w:t>
            </w:r>
          </w:p>
        </w:tc>
        <w:tc>
          <w:tcPr>
            <w:tcW w:w="424" w:type="pct"/>
          </w:tcPr>
          <w:p w14:paraId="46A2BF29" w14:textId="6B978534" w:rsidR="00CD641F" w:rsidRPr="0037083F" w:rsidRDefault="004A7E92" w:rsidP="007945BA">
            <w:pPr>
              <w:jc w:val="right"/>
              <w:rPr>
                <w:rStyle w:val="SubtleEmphasis"/>
              </w:rPr>
            </w:pPr>
            <w:r w:rsidRPr="0037083F">
              <w:rPr>
                <w:rStyle w:val="SubtleEmphasis"/>
              </w:rPr>
              <w:t>7</w:t>
            </w:r>
          </w:p>
        </w:tc>
        <w:tc>
          <w:tcPr>
            <w:tcW w:w="424" w:type="pct"/>
          </w:tcPr>
          <w:p w14:paraId="6C8C61A8" w14:textId="2EDE0C5D" w:rsidR="00CD641F" w:rsidRPr="0037083F" w:rsidRDefault="004A7E92" w:rsidP="007945BA">
            <w:pPr>
              <w:jc w:val="right"/>
              <w:rPr>
                <w:rStyle w:val="SubtleEmphasis"/>
              </w:rPr>
            </w:pPr>
            <w:r w:rsidRPr="0037083F">
              <w:rPr>
                <w:rStyle w:val="SubtleEmphasis"/>
              </w:rPr>
              <w:t>5</w:t>
            </w:r>
          </w:p>
        </w:tc>
      </w:tr>
      <w:tr w:rsidR="001C0154" w:rsidRPr="0037083F" w14:paraId="665648A2" w14:textId="77777777" w:rsidTr="00421EE4">
        <w:tc>
          <w:tcPr>
            <w:tcW w:w="2031" w:type="pct"/>
          </w:tcPr>
          <w:p w14:paraId="407C910A" w14:textId="03A3579C" w:rsidR="001C0154" w:rsidRPr="0037083F" w:rsidRDefault="001C0154" w:rsidP="007945BA">
            <w:pPr>
              <w:jc w:val="left"/>
              <w:rPr>
                <w:rStyle w:val="SubtleEmphasis"/>
              </w:rPr>
            </w:pPr>
            <w:r w:rsidRPr="0037083F">
              <w:rPr>
                <w:rStyle w:val="SubtleEmphasis"/>
              </w:rPr>
              <w:t>Opera Queensland*</w:t>
            </w:r>
          </w:p>
        </w:tc>
        <w:tc>
          <w:tcPr>
            <w:tcW w:w="424" w:type="pct"/>
          </w:tcPr>
          <w:p w14:paraId="05D4F4A5" w14:textId="77777777" w:rsidR="001C0154" w:rsidRPr="0037083F" w:rsidRDefault="001C0154" w:rsidP="007945BA">
            <w:pPr>
              <w:jc w:val="right"/>
              <w:rPr>
                <w:rStyle w:val="SubtleEmphasis"/>
              </w:rPr>
            </w:pPr>
            <w:r w:rsidRPr="0037083F">
              <w:rPr>
                <w:rStyle w:val="SubtleEmphasis"/>
              </w:rPr>
              <w:t>3</w:t>
            </w:r>
          </w:p>
        </w:tc>
        <w:tc>
          <w:tcPr>
            <w:tcW w:w="424" w:type="pct"/>
          </w:tcPr>
          <w:p w14:paraId="55BA0068" w14:textId="77777777" w:rsidR="001C0154" w:rsidRPr="0037083F" w:rsidRDefault="001C0154" w:rsidP="007945BA">
            <w:pPr>
              <w:jc w:val="right"/>
              <w:rPr>
                <w:rStyle w:val="SubtleEmphasis"/>
              </w:rPr>
            </w:pPr>
            <w:r w:rsidRPr="0037083F">
              <w:rPr>
                <w:rStyle w:val="SubtleEmphasis"/>
              </w:rPr>
              <w:t>3</w:t>
            </w:r>
          </w:p>
        </w:tc>
        <w:tc>
          <w:tcPr>
            <w:tcW w:w="424" w:type="pct"/>
          </w:tcPr>
          <w:p w14:paraId="5BAE84E6" w14:textId="77777777" w:rsidR="001C0154" w:rsidRPr="0037083F" w:rsidRDefault="001C0154" w:rsidP="007945BA">
            <w:pPr>
              <w:jc w:val="right"/>
              <w:rPr>
                <w:rStyle w:val="SubtleEmphasis"/>
              </w:rPr>
            </w:pPr>
            <w:r w:rsidRPr="0037083F">
              <w:rPr>
                <w:rStyle w:val="SubtleEmphasis"/>
              </w:rPr>
              <w:t>3</w:t>
            </w:r>
          </w:p>
        </w:tc>
        <w:tc>
          <w:tcPr>
            <w:tcW w:w="424" w:type="pct"/>
          </w:tcPr>
          <w:p w14:paraId="512D53B4" w14:textId="77777777" w:rsidR="001C0154" w:rsidRPr="0037083F" w:rsidRDefault="001C0154" w:rsidP="007945BA">
            <w:pPr>
              <w:jc w:val="right"/>
              <w:rPr>
                <w:rStyle w:val="SubtleEmphasis"/>
              </w:rPr>
            </w:pPr>
            <w:r w:rsidRPr="0037083F">
              <w:rPr>
                <w:rStyle w:val="SubtleEmphasis"/>
              </w:rPr>
              <w:t>2</w:t>
            </w:r>
          </w:p>
        </w:tc>
        <w:tc>
          <w:tcPr>
            <w:tcW w:w="424" w:type="pct"/>
          </w:tcPr>
          <w:p w14:paraId="52F10CA9" w14:textId="77777777" w:rsidR="001C0154" w:rsidRPr="0037083F" w:rsidRDefault="001C0154" w:rsidP="007945BA">
            <w:pPr>
              <w:jc w:val="right"/>
              <w:rPr>
                <w:rStyle w:val="SubtleEmphasis"/>
              </w:rPr>
            </w:pPr>
            <w:r w:rsidRPr="0037083F">
              <w:rPr>
                <w:rStyle w:val="SubtleEmphasis"/>
              </w:rPr>
              <w:t>2</w:t>
            </w:r>
          </w:p>
        </w:tc>
        <w:tc>
          <w:tcPr>
            <w:tcW w:w="424" w:type="pct"/>
          </w:tcPr>
          <w:p w14:paraId="047F9B4C" w14:textId="77777777" w:rsidR="001C0154" w:rsidRPr="0037083F" w:rsidRDefault="001C0154" w:rsidP="007945BA">
            <w:pPr>
              <w:jc w:val="right"/>
              <w:rPr>
                <w:rStyle w:val="SubtleEmphasis"/>
              </w:rPr>
            </w:pPr>
            <w:r w:rsidRPr="0037083F">
              <w:rPr>
                <w:rStyle w:val="SubtleEmphasis"/>
              </w:rPr>
              <w:t>3</w:t>
            </w:r>
          </w:p>
        </w:tc>
        <w:tc>
          <w:tcPr>
            <w:tcW w:w="424" w:type="pct"/>
          </w:tcPr>
          <w:p w14:paraId="2E75554D" w14:textId="77777777" w:rsidR="001C0154" w:rsidRPr="0037083F" w:rsidRDefault="001C0154" w:rsidP="007945BA">
            <w:pPr>
              <w:jc w:val="right"/>
              <w:rPr>
                <w:rStyle w:val="SubtleEmphasis"/>
              </w:rPr>
            </w:pPr>
            <w:r w:rsidRPr="0037083F">
              <w:rPr>
                <w:rStyle w:val="SubtleEmphasis"/>
              </w:rPr>
              <w:t>2</w:t>
            </w:r>
          </w:p>
        </w:tc>
      </w:tr>
      <w:tr w:rsidR="001C0154" w:rsidRPr="0037083F" w14:paraId="64D32A7B" w14:textId="77777777" w:rsidTr="00421EE4">
        <w:tc>
          <w:tcPr>
            <w:tcW w:w="2031" w:type="pct"/>
          </w:tcPr>
          <w:p w14:paraId="172D4AA4" w14:textId="2C64BF55" w:rsidR="001C0154" w:rsidRPr="0037083F" w:rsidRDefault="001C0154" w:rsidP="007945BA">
            <w:pPr>
              <w:jc w:val="left"/>
              <w:rPr>
                <w:rStyle w:val="SubtleEmphasis"/>
              </w:rPr>
            </w:pPr>
            <w:r w:rsidRPr="0037083F">
              <w:rPr>
                <w:rStyle w:val="SubtleEmphasis"/>
              </w:rPr>
              <w:t>State Opera of South Australia**</w:t>
            </w:r>
          </w:p>
        </w:tc>
        <w:tc>
          <w:tcPr>
            <w:tcW w:w="424" w:type="pct"/>
          </w:tcPr>
          <w:p w14:paraId="3F953C9C" w14:textId="77777777" w:rsidR="001C0154" w:rsidRPr="0037083F" w:rsidRDefault="001C0154" w:rsidP="007945BA">
            <w:pPr>
              <w:jc w:val="right"/>
              <w:rPr>
                <w:rStyle w:val="SubtleEmphasis"/>
              </w:rPr>
            </w:pPr>
            <w:r w:rsidRPr="0037083F">
              <w:rPr>
                <w:rStyle w:val="SubtleEmphasis"/>
              </w:rPr>
              <w:t>3</w:t>
            </w:r>
          </w:p>
        </w:tc>
        <w:tc>
          <w:tcPr>
            <w:tcW w:w="424" w:type="pct"/>
          </w:tcPr>
          <w:p w14:paraId="5B430E01" w14:textId="77777777" w:rsidR="001C0154" w:rsidRPr="0037083F" w:rsidRDefault="001C0154" w:rsidP="007945BA">
            <w:pPr>
              <w:jc w:val="right"/>
              <w:rPr>
                <w:rStyle w:val="SubtleEmphasis"/>
              </w:rPr>
            </w:pPr>
            <w:r w:rsidRPr="0037083F">
              <w:rPr>
                <w:rStyle w:val="SubtleEmphasis"/>
              </w:rPr>
              <w:t>3</w:t>
            </w:r>
          </w:p>
        </w:tc>
        <w:tc>
          <w:tcPr>
            <w:tcW w:w="424" w:type="pct"/>
          </w:tcPr>
          <w:p w14:paraId="367D1454" w14:textId="77777777" w:rsidR="001C0154" w:rsidRPr="0037083F" w:rsidRDefault="001C0154" w:rsidP="007945BA">
            <w:pPr>
              <w:jc w:val="right"/>
              <w:rPr>
                <w:rStyle w:val="SubtleEmphasis"/>
              </w:rPr>
            </w:pPr>
            <w:r w:rsidRPr="0037083F">
              <w:rPr>
                <w:rStyle w:val="SubtleEmphasis"/>
              </w:rPr>
              <w:t>3</w:t>
            </w:r>
          </w:p>
        </w:tc>
        <w:tc>
          <w:tcPr>
            <w:tcW w:w="424" w:type="pct"/>
          </w:tcPr>
          <w:p w14:paraId="7781BDCB" w14:textId="77777777" w:rsidR="001C0154" w:rsidRPr="0037083F" w:rsidRDefault="001C0154" w:rsidP="007945BA">
            <w:pPr>
              <w:jc w:val="right"/>
              <w:rPr>
                <w:rStyle w:val="SubtleEmphasis"/>
              </w:rPr>
            </w:pPr>
            <w:r w:rsidRPr="0037083F">
              <w:rPr>
                <w:rStyle w:val="SubtleEmphasis"/>
              </w:rPr>
              <w:t>3</w:t>
            </w:r>
          </w:p>
        </w:tc>
        <w:tc>
          <w:tcPr>
            <w:tcW w:w="424" w:type="pct"/>
          </w:tcPr>
          <w:p w14:paraId="475B086F" w14:textId="77777777" w:rsidR="001C0154" w:rsidRPr="0037083F" w:rsidRDefault="001C0154" w:rsidP="007945BA">
            <w:pPr>
              <w:jc w:val="right"/>
              <w:rPr>
                <w:rStyle w:val="SubtleEmphasis"/>
              </w:rPr>
            </w:pPr>
            <w:r w:rsidRPr="0037083F">
              <w:rPr>
                <w:rStyle w:val="SubtleEmphasis"/>
              </w:rPr>
              <w:t>3</w:t>
            </w:r>
          </w:p>
        </w:tc>
        <w:tc>
          <w:tcPr>
            <w:tcW w:w="424" w:type="pct"/>
          </w:tcPr>
          <w:p w14:paraId="0A5F758D" w14:textId="77777777" w:rsidR="001C0154" w:rsidRPr="0037083F" w:rsidRDefault="001C0154" w:rsidP="007945BA">
            <w:pPr>
              <w:jc w:val="right"/>
              <w:rPr>
                <w:rStyle w:val="SubtleEmphasis"/>
              </w:rPr>
            </w:pPr>
            <w:r w:rsidRPr="0037083F">
              <w:rPr>
                <w:rStyle w:val="SubtleEmphasis"/>
              </w:rPr>
              <w:t>5</w:t>
            </w:r>
          </w:p>
        </w:tc>
        <w:tc>
          <w:tcPr>
            <w:tcW w:w="424" w:type="pct"/>
          </w:tcPr>
          <w:p w14:paraId="0B2D52EE" w14:textId="77777777" w:rsidR="001C0154" w:rsidRPr="0037083F" w:rsidRDefault="001C0154" w:rsidP="007945BA">
            <w:pPr>
              <w:jc w:val="right"/>
              <w:rPr>
                <w:rStyle w:val="SubtleEmphasis"/>
              </w:rPr>
            </w:pPr>
            <w:r w:rsidRPr="0037083F">
              <w:rPr>
                <w:rStyle w:val="SubtleEmphasis"/>
              </w:rPr>
              <w:t>2</w:t>
            </w:r>
          </w:p>
        </w:tc>
      </w:tr>
      <w:tr w:rsidR="001C0154" w:rsidRPr="0037083F" w14:paraId="15B9C6CB" w14:textId="77777777" w:rsidTr="00421EE4">
        <w:tc>
          <w:tcPr>
            <w:tcW w:w="2031" w:type="pct"/>
          </w:tcPr>
          <w:p w14:paraId="1411AF77" w14:textId="77777777" w:rsidR="001C0154" w:rsidRPr="0037083F" w:rsidRDefault="001C0154" w:rsidP="007945BA">
            <w:pPr>
              <w:jc w:val="left"/>
              <w:rPr>
                <w:rStyle w:val="SubtleEmphasis"/>
              </w:rPr>
            </w:pPr>
            <w:r w:rsidRPr="0037083F">
              <w:rPr>
                <w:rStyle w:val="SubtleEmphasis"/>
              </w:rPr>
              <w:t>West Australian Opera</w:t>
            </w:r>
          </w:p>
        </w:tc>
        <w:tc>
          <w:tcPr>
            <w:tcW w:w="424" w:type="pct"/>
          </w:tcPr>
          <w:p w14:paraId="05852899" w14:textId="77777777" w:rsidR="001C0154" w:rsidRPr="0037083F" w:rsidRDefault="001C0154" w:rsidP="007945BA">
            <w:pPr>
              <w:jc w:val="right"/>
              <w:rPr>
                <w:rStyle w:val="SubtleEmphasis"/>
              </w:rPr>
            </w:pPr>
            <w:r w:rsidRPr="0037083F">
              <w:rPr>
                <w:rStyle w:val="SubtleEmphasis"/>
              </w:rPr>
              <w:t>3</w:t>
            </w:r>
          </w:p>
        </w:tc>
        <w:tc>
          <w:tcPr>
            <w:tcW w:w="424" w:type="pct"/>
          </w:tcPr>
          <w:p w14:paraId="60732A2E" w14:textId="77777777" w:rsidR="001C0154" w:rsidRPr="0037083F" w:rsidRDefault="001C0154" w:rsidP="007945BA">
            <w:pPr>
              <w:jc w:val="right"/>
              <w:rPr>
                <w:rStyle w:val="SubtleEmphasis"/>
              </w:rPr>
            </w:pPr>
            <w:r w:rsidRPr="0037083F">
              <w:rPr>
                <w:rStyle w:val="SubtleEmphasis"/>
              </w:rPr>
              <w:t>4</w:t>
            </w:r>
          </w:p>
        </w:tc>
        <w:tc>
          <w:tcPr>
            <w:tcW w:w="424" w:type="pct"/>
          </w:tcPr>
          <w:p w14:paraId="3D26142F" w14:textId="77777777" w:rsidR="001C0154" w:rsidRPr="0037083F" w:rsidRDefault="001C0154" w:rsidP="007945BA">
            <w:pPr>
              <w:jc w:val="right"/>
              <w:rPr>
                <w:rStyle w:val="SubtleEmphasis"/>
              </w:rPr>
            </w:pPr>
            <w:r w:rsidRPr="0037083F">
              <w:rPr>
                <w:rStyle w:val="SubtleEmphasis"/>
              </w:rPr>
              <w:t>3</w:t>
            </w:r>
          </w:p>
        </w:tc>
        <w:tc>
          <w:tcPr>
            <w:tcW w:w="424" w:type="pct"/>
          </w:tcPr>
          <w:p w14:paraId="78E11102" w14:textId="77777777" w:rsidR="001C0154" w:rsidRPr="0037083F" w:rsidRDefault="001C0154" w:rsidP="007945BA">
            <w:pPr>
              <w:jc w:val="right"/>
              <w:rPr>
                <w:rStyle w:val="SubtleEmphasis"/>
              </w:rPr>
            </w:pPr>
            <w:r w:rsidRPr="0037083F">
              <w:rPr>
                <w:rStyle w:val="SubtleEmphasis"/>
              </w:rPr>
              <w:t>3</w:t>
            </w:r>
          </w:p>
        </w:tc>
        <w:tc>
          <w:tcPr>
            <w:tcW w:w="424" w:type="pct"/>
          </w:tcPr>
          <w:p w14:paraId="6D5673EF" w14:textId="77777777" w:rsidR="001C0154" w:rsidRPr="0037083F" w:rsidRDefault="001C0154" w:rsidP="007945BA">
            <w:pPr>
              <w:jc w:val="right"/>
              <w:rPr>
                <w:rStyle w:val="SubtleEmphasis"/>
              </w:rPr>
            </w:pPr>
            <w:r w:rsidRPr="0037083F">
              <w:rPr>
                <w:rStyle w:val="SubtleEmphasis"/>
              </w:rPr>
              <w:t>3</w:t>
            </w:r>
          </w:p>
        </w:tc>
        <w:tc>
          <w:tcPr>
            <w:tcW w:w="424" w:type="pct"/>
          </w:tcPr>
          <w:p w14:paraId="28AA7B8E" w14:textId="77777777" w:rsidR="001C0154" w:rsidRPr="0037083F" w:rsidRDefault="001C0154" w:rsidP="007945BA">
            <w:pPr>
              <w:jc w:val="right"/>
              <w:rPr>
                <w:rStyle w:val="SubtleEmphasis"/>
              </w:rPr>
            </w:pPr>
            <w:r w:rsidRPr="0037083F">
              <w:rPr>
                <w:rStyle w:val="SubtleEmphasis"/>
              </w:rPr>
              <w:t>3</w:t>
            </w:r>
          </w:p>
        </w:tc>
        <w:tc>
          <w:tcPr>
            <w:tcW w:w="424" w:type="pct"/>
          </w:tcPr>
          <w:p w14:paraId="2F52C76F" w14:textId="77777777" w:rsidR="001C0154" w:rsidRPr="0037083F" w:rsidRDefault="001C0154" w:rsidP="007945BA">
            <w:pPr>
              <w:jc w:val="right"/>
              <w:rPr>
                <w:rStyle w:val="SubtleEmphasis"/>
              </w:rPr>
            </w:pPr>
            <w:r w:rsidRPr="0037083F">
              <w:rPr>
                <w:rStyle w:val="SubtleEmphasis"/>
              </w:rPr>
              <w:t>3</w:t>
            </w:r>
          </w:p>
        </w:tc>
      </w:tr>
      <w:tr w:rsidR="001C0154" w:rsidRPr="0037083F" w14:paraId="3A5A348C" w14:textId="77777777" w:rsidTr="00421EE4">
        <w:tc>
          <w:tcPr>
            <w:tcW w:w="2031" w:type="pct"/>
          </w:tcPr>
          <w:p w14:paraId="130C0894" w14:textId="77777777" w:rsidR="001C0154" w:rsidRPr="0037083F" w:rsidRDefault="001C0154" w:rsidP="007945BA">
            <w:pPr>
              <w:jc w:val="left"/>
              <w:rPr>
                <w:rStyle w:val="SubtleEmphasis"/>
              </w:rPr>
            </w:pPr>
            <w:r w:rsidRPr="0037083F">
              <w:rPr>
                <w:rStyle w:val="SubtleEmphasis"/>
              </w:rPr>
              <w:t>Total</w:t>
            </w:r>
          </w:p>
        </w:tc>
        <w:tc>
          <w:tcPr>
            <w:tcW w:w="424" w:type="pct"/>
          </w:tcPr>
          <w:p w14:paraId="4FB1DD65" w14:textId="7CF47817" w:rsidR="001C0154" w:rsidRPr="0037083F" w:rsidRDefault="001C0154" w:rsidP="007945BA">
            <w:pPr>
              <w:jc w:val="right"/>
              <w:rPr>
                <w:rStyle w:val="SubtleEmphasis"/>
              </w:rPr>
            </w:pPr>
            <w:r w:rsidRPr="0037083F">
              <w:rPr>
                <w:rStyle w:val="SubtleEmphasis"/>
              </w:rPr>
              <w:t>2</w:t>
            </w:r>
            <w:r w:rsidR="004A7E92" w:rsidRPr="0037083F">
              <w:rPr>
                <w:rStyle w:val="SubtleEmphasis"/>
              </w:rPr>
              <w:t>9</w:t>
            </w:r>
          </w:p>
        </w:tc>
        <w:tc>
          <w:tcPr>
            <w:tcW w:w="424" w:type="pct"/>
          </w:tcPr>
          <w:p w14:paraId="75875E67" w14:textId="49B00324" w:rsidR="001C0154" w:rsidRPr="0037083F" w:rsidRDefault="004A7E92" w:rsidP="007945BA">
            <w:pPr>
              <w:jc w:val="right"/>
              <w:rPr>
                <w:rStyle w:val="SubtleEmphasis"/>
              </w:rPr>
            </w:pPr>
            <w:r w:rsidRPr="0037083F">
              <w:rPr>
                <w:rStyle w:val="SubtleEmphasis"/>
              </w:rPr>
              <w:t>30</w:t>
            </w:r>
          </w:p>
        </w:tc>
        <w:tc>
          <w:tcPr>
            <w:tcW w:w="424" w:type="pct"/>
          </w:tcPr>
          <w:p w14:paraId="653D9924" w14:textId="00754E6E" w:rsidR="001C0154" w:rsidRPr="0037083F" w:rsidRDefault="001C0154" w:rsidP="007945BA">
            <w:pPr>
              <w:jc w:val="right"/>
              <w:rPr>
                <w:rStyle w:val="SubtleEmphasis"/>
              </w:rPr>
            </w:pPr>
            <w:r w:rsidRPr="0037083F">
              <w:rPr>
                <w:rStyle w:val="SubtleEmphasis"/>
              </w:rPr>
              <w:t>2</w:t>
            </w:r>
            <w:r w:rsidR="004A7E92" w:rsidRPr="0037083F">
              <w:rPr>
                <w:rStyle w:val="SubtleEmphasis"/>
              </w:rPr>
              <w:t>8</w:t>
            </w:r>
          </w:p>
        </w:tc>
        <w:tc>
          <w:tcPr>
            <w:tcW w:w="424" w:type="pct"/>
          </w:tcPr>
          <w:p w14:paraId="0728E082" w14:textId="70372451" w:rsidR="001C0154" w:rsidRPr="0037083F" w:rsidRDefault="001C0154" w:rsidP="007945BA">
            <w:pPr>
              <w:jc w:val="right"/>
              <w:rPr>
                <w:rStyle w:val="SubtleEmphasis"/>
              </w:rPr>
            </w:pPr>
            <w:r w:rsidRPr="0037083F">
              <w:rPr>
                <w:rStyle w:val="SubtleEmphasis"/>
              </w:rPr>
              <w:t>2</w:t>
            </w:r>
            <w:r w:rsidR="004A7E92" w:rsidRPr="0037083F">
              <w:rPr>
                <w:rStyle w:val="SubtleEmphasis"/>
              </w:rPr>
              <w:t>5</w:t>
            </w:r>
          </w:p>
        </w:tc>
        <w:tc>
          <w:tcPr>
            <w:tcW w:w="424" w:type="pct"/>
          </w:tcPr>
          <w:p w14:paraId="46399A51" w14:textId="0E79386B" w:rsidR="001C0154" w:rsidRPr="0037083F" w:rsidRDefault="001C0154" w:rsidP="007945BA">
            <w:pPr>
              <w:jc w:val="right"/>
              <w:rPr>
                <w:rStyle w:val="SubtleEmphasis"/>
              </w:rPr>
            </w:pPr>
            <w:r w:rsidRPr="0037083F">
              <w:rPr>
                <w:rStyle w:val="SubtleEmphasis"/>
              </w:rPr>
              <w:t>2</w:t>
            </w:r>
            <w:r w:rsidR="004A7E92" w:rsidRPr="0037083F">
              <w:rPr>
                <w:rStyle w:val="SubtleEmphasis"/>
              </w:rPr>
              <w:t>5</w:t>
            </w:r>
          </w:p>
        </w:tc>
        <w:tc>
          <w:tcPr>
            <w:tcW w:w="424" w:type="pct"/>
          </w:tcPr>
          <w:p w14:paraId="2AE1ED05" w14:textId="5B761BD7" w:rsidR="001C0154" w:rsidRPr="0037083F" w:rsidRDefault="001C0154" w:rsidP="007945BA">
            <w:pPr>
              <w:jc w:val="right"/>
              <w:rPr>
                <w:rStyle w:val="SubtleEmphasis"/>
              </w:rPr>
            </w:pPr>
            <w:r w:rsidRPr="0037083F">
              <w:rPr>
                <w:rStyle w:val="SubtleEmphasis"/>
              </w:rPr>
              <w:t>2</w:t>
            </w:r>
            <w:r w:rsidR="004A7E92" w:rsidRPr="0037083F">
              <w:rPr>
                <w:rStyle w:val="SubtleEmphasis"/>
              </w:rPr>
              <w:t>7</w:t>
            </w:r>
          </w:p>
        </w:tc>
        <w:tc>
          <w:tcPr>
            <w:tcW w:w="424" w:type="pct"/>
          </w:tcPr>
          <w:p w14:paraId="384E9941" w14:textId="5D16DF12" w:rsidR="001C0154" w:rsidRPr="0037083F" w:rsidRDefault="004A7E92" w:rsidP="007945BA">
            <w:pPr>
              <w:jc w:val="right"/>
              <w:rPr>
                <w:rStyle w:val="SubtleEmphasis"/>
              </w:rPr>
            </w:pPr>
            <w:r w:rsidRPr="0037083F">
              <w:rPr>
                <w:rStyle w:val="SubtleEmphasis"/>
              </w:rPr>
              <w:t>21</w:t>
            </w:r>
          </w:p>
        </w:tc>
      </w:tr>
    </w:tbl>
    <w:p w14:paraId="2DB3C425" w14:textId="4F431FD5" w:rsidR="001C0154" w:rsidRPr="0037083F" w:rsidRDefault="001C0154" w:rsidP="001C0154">
      <w:pPr>
        <w:pStyle w:val="NoSpacing"/>
        <w:rPr>
          <w:rFonts w:ascii="Arial" w:hAnsi="Arial" w:cs="Arial"/>
          <w:sz w:val="18"/>
        </w:rPr>
      </w:pPr>
      <w:r w:rsidRPr="0037083F">
        <w:rPr>
          <w:rFonts w:ascii="Arial" w:hAnsi="Arial" w:cs="Arial"/>
          <w:sz w:val="18"/>
        </w:rPr>
        <w:t xml:space="preserve">* Excludes concert presentations of </w:t>
      </w:r>
      <w:r w:rsidRPr="0037083F">
        <w:rPr>
          <w:rFonts w:ascii="Arial" w:hAnsi="Arial" w:cs="Arial"/>
          <w:i/>
          <w:sz w:val="18"/>
        </w:rPr>
        <w:t>Macbeth in Concert</w:t>
      </w:r>
      <w:r w:rsidRPr="0037083F">
        <w:rPr>
          <w:rFonts w:ascii="Arial" w:hAnsi="Arial" w:cs="Arial"/>
          <w:sz w:val="18"/>
        </w:rPr>
        <w:t xml:space="preserve"> (2012) and </w:t>
      </w:r>
      <w:r w:rsidRPr="0037083F">
        <w:rPr>
          <w:rFonts w:ascii="Arial" w:hAnsi="Arial" w:cs="Arial"/>
          <w:i/>
          <w:sz w:val="18"/>
        </w:rPr>
        <w:t>St Matthew Passion</w:t>
      </w:r>
      <w:r w:rsidRPr="0037083F">
        <w:rPr>
          <w:rFonts w:ascii="Arial" w:hAnsi="Arial" w:cs="Arial"/>
          <w:sz w:val="18"/>
        </w:rPr>
        <w:t xml:space="preserve"> (2013).</w:t>
      </w:r>
    </w:p>
    <w:p w14:paraId="64788FC3" w14:textId="5D2905F8" w:rsidR="001C0154" w:rsidRPr="0037083F" w:rsidRDefault="001C0154" w:rsidP="001C0154">
      <w:pPr>
        <w:pStyle w:val="NoSpacing"/>
        <w:spacing w:after="200"/>
        <w:rPr>
          <w:rFonts w:ascii="Arial" w:hAnsi="Arial" w:cs="Arial"/>
          <w:sz w:val="18"/>
        </w:rPr>
      </w:pPr>
      <w:r w:rsidRPr="0037083F">
        <w:rPr>
          <w:rFonts w:ascii="Arial" w:hAnsi="Arial" w:cs="Arial"/>
          <w:sz w:val="18"/>
        </w:rPr>
        <w:t xml:space="preserve">** Excludes Verdi </w:t>
      </w:r>
      <w:r w:rsidR="003F1E4F" w:rsidRPr="0037083F">
        <w:rPr>
          <w:rFonts w:ascii="Arial" w:hAnsi="Arial" w:cs="Arial"/>
          <w:i/>
          <w:sz w:val="18"/>
        </w:rPr>
        <w:t>R</w:t>
      </w:r>
      <w:r w:rsidRPr="0037083F">
        <w:rPr>
          <w:rFonts w:ascii="Arial" w:hAnsi="Arial" w:cs="Arial"/>
          <w:i/>
          <w:sz w:val="18"/>
        </w:rPr>
        <w:t>equiem</w:t>
      </w:r>
      <w:r w:rsidRPr="0037083F">
        <w:rPr>
          <w:rFonts w:ascii="Arial" w:hAnsi="Arial" w:cs="Arial"/>
          <w:sz w:val="18"/>
        </w:rPr>
        <w:t xml:space="preserve"> (2015).</w:t>
      </w:r>
    </w:p>
    <w:p w14:paraId="00302142" w14:textId="7000DE4E" w:rsidR="001C0154" w:rsidRPr="0037083F" w:rsidRDefault="001C0154" w:rsidP="001C0154">
      <w:r w:rsidRPr="0037083F">
        <w:t>This analysis shows that, in aggregate, the overall number of opera productions</w:t>
      </w:r>
      <w:r w:rsidR="00C46497" w:rsidRPr="0037083F">
        <w:t xml:space="preserve"> staged</w:t>
      </w:r>
      <w:r w:rsidRPr="0037083F">
        <w:t xml:space="preserve"> has declined by 2</w:t>
      </w:r>
      <w:r w:rsidR="00C46497" w:rsidRPr="0037083F">
        <w:t>8</w:t>
      </w:r>
      <w:r w:rsidRPr="0037083F">
        <w:t xml:space="preserve"> percent over the past six years, from 2</w:t>
      </w:r>
      <w:r w:rsidR="00C46497" w:rsidRPr="0037083F">
        <w:t>9</w:t>
      </w:r>
      <w:r w:rsidRPr="0037083F">
        <w:t xml:space="preserve"> in 2009 to </w:t>
      </w:r>
      <w:r w:rsidR="00C46497" w:rsidRPr="0037083F">
        <w:t>21</w:t>
      </w:r>
      <w:r w:rsidRPr="0037083F">
        <w:t xml:space="preserve"> in 2015.  Opera Australia has seen the number reduce by </w:t>
      </w:r>
      <w:r w:rsidR="00C46497" w:rsidRPr="0037083F">
        <w:t>six</w:t>
      </w:r>
      <w:r w:rsidRPr="0037083F">
        <w:t>, while Opera Queensland and SOSA have decreased the number of mainstage opera produc</w:t>
      </w:r>
      <w:r w:rsidR="008301FC" w:rsidRPr="0037083F">
        <w:t>tions by one.</w:t>
      </w:r>
    </w:p>
    <w:p w14:paraId="5178864A" w14:textId="77777777" w:rsidR="001C0154" w:rsidRPr="0037083F" w:rsidRDefault="001C0154" w:rsidP="001C0154">
      <w:r w:rsidRPr="0037083F">
        <w:t>This reduction means that fewer opportunities are available for artists to pursue a career in opera.  It also means, as will be discussed in Chapter 6.3, that audiences have more limited opportunities to interact with the company.</w:t>
      </w:r>
    </w:p>
    <w:p w14:paraId="17C4B042" w14:textId="77777777" w:rsidR="001C0154" w:rsidRPr="0037083F" w:rsidRDefault="001C0154" w:rsidP="001C0154">
      <w:pPr>
        <w:pStyle w:val="Heading4"/>
      </w:pPr>
      <w:bookmarkStart w:id="861" w:name="_Toc429657296"/>
      <w:bookmarkStart w:id="862" w:name="_Toc427833221"/>
      <w:r w:rsidRPr="0037083F">
        <w:t xml:space="preserve">6.2.2  </w:t>
      </w:r>
      <w:r w:rsidR="00116833" w:rsidRPr="0037083F">
        <w:tab/>
      </w:r>
      <w:r w:rsidR="000F7627" w:rsidRPr="0037083F">
        <w:t>S</w:t>
      </w:r>
      <w:r w:rsidRPr="0037083F">
        <w:t>ource of new productions</w:t>
      </w:r>
      <w:bookmarkEnd w:id="861"/>
      <w:bookmarkEnd w:id="862"/>
    </w:p>
    <w:p w14:paraId="6FAAA100" w14:textId="3EF82376" w:rsidR="001C0154" w:rsidRPr="0037083F" w:rsidRDefault="001C0154" w:rsidP="001C0154">
      <w:r w:rsidRPr="0037083F">
        <w:t>New productions of existing works are the stock in trade of opera companies.  A new production, by offering a reinterpretation of the works within the canon, attracts not just new audiences</w:t>
      </w:r>
      <w:r w:rsidR="004B5D49" w:rsidRPr="0037083F">
        <w:t>,</w:t>
      </w:r>
      <w:r w:rsidRPr="0037083F">
        <w:t xml:space="preserve"> but invigorates regular attendees who might have seen another production of the same opera before.  </w:t>
      </w:r>
      <w:r w:rsidR="008301FC" w:rsidRPr="0037083F">
        <w:t>It also refreshes the artform.</w:t>
      </w:r>
    </w:p>
    <w:p w14:paraId="7FEF72B5" w14:textId="77777777" w:rsidR="001C0154" w:rsidRPr="0037083F" w:rsidRDefault="001C0154" w:rsidP="001C0154">
      <w:r w:rsidRPr="0037083F">
        <w:t xml:space="preserve">However, whether the interpretation, design work and build is undertaken in Australia or overseas has implications for creative teams and technical staff.  For instance, an international co-production directed, designed and built overseas provides limited employment opportunities for Australian teams.  This is simply a statement of fact and should not be taken to indicate the </w:t>
      </w:r>
      <w:r w:rsidR="00C654CF" w:rsidRPr="0037083F">
        <w:t xml:space="preserve">Review </w:t>
      </w:r>
      <w:r w:rsidRPr="0037083F">
        <w:t>Panel’s predisposition one way or another.</w:t>
      </w:r>
    </w:p>
    <w:p w14:paraId="201097BF" w14:textId="39DB19CD" w:rsidR="001C0154" w:rsidRPr="0037083F" w:rsidRDefault="001C0154" w:rsidP="001C0154">
      <w:r w:rsidRPr="0037083F">
        <w:t xml:space="preserve">In contrast, and while not universally the case, new productions commissioned by one of the Major Opera Companies or an Opera Conference production </w:t>
      </w:r>
      <w:r w:rsidR="00636B6D" w:rsidRPr="0037083F">
        <w:t>are</w:t>
      </w:r>
      <w:r w:rsidRPr="0037083F">
        <w:t xml:space="preserve"> more likely to engage Australian creative directors, </w:t>
      </w:r>
      <w:r w:rsidR="008301FC" w:rsidRPr="0037083F">
        <w:t>designers and technical staff.</w:t>
      </w:r>
    </w:p>
    <w:p w14:paraId="379A35F5" w14:textId="47455789" w:rsidR="001C0154" w:rsidRPr="0037083F" w:rsidRDefault="001C0154" w:rsidP="001C0154">
      <w:r w:rsidRPr="0037083F">
        <w:t>For this reason, it is relevant to understand the nature and source of productions.  More specifically, a new production might be developed by one of the Major Opera Companies; or by a Major Opera Company as a co-production with one or more international companies; with other Australian opera companies or festivals; or a combination of Australian and international opera companies.  Alternatively, a Major Opera Company may hire-in an existing production from another company either domestically or internationally, thereby bringing a new interpretation of an existing opera to audiences.  The alternative is to stage productions of works that have already been seen either</w:t>
      </w:r>
      <w:r w:rsidR="008301FC" w:rsidRPr="0037083F">
        <w:t xml:space="preserve"> recently or some time before.</w:t>
      </w:r>
    </w:p>
    <w:p w14:paraId="3214BAFE" w14:textId="77777777" w:rsidR="00272614" w:rsidRPr="0037083F" w:rsidRDefault="001C0154" w:rsidP="00421EE4">
      <w:pPr>
        <w:rPr>
          <w:rFonts w:cstheme="minorBidi"/>
          <w:b/>
          <w:bCs/>
          <w:sz w:val="20"/>
          <w:szCs w:val="18"/>
        </w:rPr>
      </w:pPr>
      <w:r w:rsidRPr="0037083F">
        <w:t>Exhibit 6.107 examines the profile of operas offered by each company by source of production.  Opera Conference productions are examined separately below.</w:t>
      </w:r>
      <w:bookmarkStart w:id="863" w:name="_Toc425938613"/>
    </w:p>
    <w:p w14:paraId="6D5D9ED0" w14:textId="6C5D41B5" w:rsidR="001C0154" w:rsidRPr="0037083F" w:rsidRDefault="001C0154" w:rsidP="001C0154">
      <w:pPr>
        <w:pStyle w:val="Caption"/>
        <w:ind w:left="1440" w:hanging="1440"/>
      </w:pPr>
      <w:bookmarkStart w:id="864" w:name="_Toc429670906"/>
      <w:r w:rsidRPr="0037083F">
        <w:t>Exhibit 6.107</w:t>
      </w:r>
      <w:r w:rsidRPr="0037083F">
        <w:tab/>
        <w:t xml:space="preserve">Profile of productions offered </w:t>
      </w:r>
      <w:r w:rsidR="00111B22" w:rsidRPr="0037083F">
        <w:t xml:space="preserve">by </w:t>
      </w:r>
      <w:r w:rsidRPr="0037083F">
        <w:t>each Major Opera Company by source of production 2009 to 2014 (number)</w:t>
      </w:r>
      <w:bookmarkEnd w:id="863"/>
      <w:bookmarkEnd w:id="864"/>
    </w:p>
    <w:tbl>
      <w:tblPr>
        <w:tblStyle w:val="TableGrid"/>
        <w:tblW w:w="5000" w:type="pct"/>
        <w:tblLook w:val="04A0" w:firstRow="1" w:lastRow="0" w:firstColumn="1" w:lastColumn="0" w:noHBand="0" w:noVBand="1"/>
        <w:tblDescription w:val="Profile of productions offered by each Major Opera Company by source of production 2009 to 2014 (number)"/>
      </w:tblPr>
      <w:tblGrid>
        <w:gridCol w:w="1902"/>
        <w:gridCol w:w="1935"/>
        <w:gridCol w:w="737"/>
        <w:gridCol w:w="754"/>
        <w:gridCol w:w="737"/>
        <w:gridCol w:w="737"/>
        <w:gridCol w:w="739"/>
        <w:gridCol w:w="737"/>
        <w:gridCol w:w="738"/>
      </w:tblGrid>
      <w:tr w:rsidR="001C0154" w:rsidRPr="0037083F" w14:paraId="7D7E12FE" w14:textId="77777777" w:rsidTr="00B94345">
        <w:trPr>
          <w:tblHeader/>
        </w:trPr>
        <w:tc>
          <w:tcPr>
            <w:tcW w:w="1056" w:type="pct"/>
            <w:tcBorders>
              <w:bottom w:val="single" w:sz="4" w:space="0" w:color="auto"/>
            </w:tcBorders>
          </w:tcPr>
          <w:p w14:paraId="3BA286FA" w14:textId="77777777" w:rsidR="001C0154" w:rsidRPr="0037083F" w:rsidRDefault="001C0154" w:rsidP="007945BA">
            <w:pPr>
              <w:jc w:val="center"/>
              <w:rPr>
                <w:rStyle w:val="SubtleEmphasis"/>
                <w:rFonts w:cstheme="minorBidi"/>
                <w:b/>
                <w:bCs/>
                <w:i/>
                <w:szCs w:val="18"/>
              </w:rPr>
            </w:pPr>
            <w:r w:rsidRPr="0037083F">
              <w:rPr>
                <w:rStyle w:val="SubtleEmphasis"/>
                <w:i/>
              </w:rPr>
              <w:t>Type</w:t>
            </w:r>
          </w:p>
        </w:tc>
        <w:tc>
          <w:tcPr>
            <w:tcW w:w="1074" w:type="pct"/>
          </w:tcPr>
          <w:p w14:paraId="6520F092" w14:textId="77777777" w:rsidR="001C0154" w:rsidRPr="0037083F" w:rsidRDefault="001C0154" w:rsidP="007945BA">
            <w:pPr>
              <w:jc w:val="center"/>
              <w:rPr>
                <w:rStyle w:val="SubtleEmphasis"/>
                <w:i/>
              </w:rPr>
            </w:pPr>
            <w:r w:rsidRPr="0037083F">
              <w:rPr>
                <w:rStyle w:val="SubtleEmphasis"/>
                <w:i/>
              </w:rPr>
              <w:t>Company</w:t>
            </w:r>
          </w:p>
        </w:tc>
        <w:tc>
          <w:tcPr>
            <w:tcW w:w="410" w:type="pct"/>
          </w:tcPr>
          <w:p w14:paraId="3BBA0361" w14:textId="77777777" w:rsidR="001C0154" w:rsidRPr="0037083F" w:rsidRDefault="001C0154" w:rsidP="007945BA">
            <w:pPr>
              <w:jc w:val="center"/>
              <w:rPr>
                <w:rStyle w:val="SubtleEmphasis"/>
                <w:i/>
              </w:rPr>
            </w:pPr>
            <w:r w:rsidRPr="0037083F">
              <w:rPr>
                <w:rStyle w:val="SubtleEmphasis"/>
                <w:i/>
              </w:rPr>
              <w:t>2009</w:t>
            </w:r>
          </w:p>
        </w:tc>
        <w:tc>
          <w:tcPr>
            <w:tcW w:w="410" w:type="pct"/>
          </w:tcPr>
          <w:p w14:paraId="6A20811E" w14:textId="77777777" w:rsidR="001C0154" w:rsidRPr="0037083F" w:rsidRDefault="001C0154" w:rsidP="007945BA">
            <w:pPr>
              <w:jc w:val="center"/>
              <w:rPr>
                <w:rStyle w:val="SubtleEmphasis"/>
                <w:i/>
              </w:rPr>
            </w:pPr>
            <w:r w:rsidRPr="0037083F">
              <w:rPr>
                <w:rStyle w:val="SubtleEmphasis"/>
                <w:i/>
              </w:rPr>
              <w:t>2010</w:t>
            </w:r>
          </w:p>
        </w:tc>
        <w:tc>
          <w:tcPr>
            <w:tcW w:w="410" w:type="pct"/>
          </w:tcPr>
          <w:p w14:paraId="7C0656C7" w14:textId="77777777" w:rsidR="001C0154" w:rsidRPr="0037083F" w:rsidRDefault="001C0154" w:rsidP="007945BA">
            <w:pPr>
              <w:jc w:val="center"/>
              <w:rPr>
                <w:rStyle w:val="SubtleEmphasis"/>
                <w:i/>
              </w:rPr>
            </w:pPr>
            <w:r w:rsidRPr="0037083F">
              <w:rPr>
                <w:rStyle w:val="SubtleEmphasis"/>
                <w:i/>
              </w:rPr>
              <w:t>2011</w:t>
            </w:r>
          </w:p>
        </w:tc>
        <w:tc>
          <w:tcPr>
            <w:tcW w:w="410" w:type="pct"/>
          </w:tcPr>
          <w:p w14:paraId="1A3C0C4D" w14:textId="77777777" w:rsidR="001C0154" w:rsidRPr="0037083F" w:rsidRDefault="001C0154" w:rsidP="007945BA">
            <w:pPr>
              <w:jc w:val="center"/>
              <w:rPr>
                <w:rStyle w:val="SubtleEmphasis"/>
                <w:i/>
              </w:rPr>
            </w:pPr>
            <w:r w:rsidRPr="0037083F">
              <w:rPr>
                <w:rStyle w:val="SubtleEmphasis"/>
                <w:i/>
              </w:rPr>
              <w:t>2012</w:t>
            </w:r>
          </w:p>
        </w:tc>
        <w:tc>
          <w:tcPr>
            <w:tcW w:w="410" w:type="pct"/>
          </w:tcPr>
          <w:p w14:paraId="0CB0B121" w14:textId="77777777" w:rsidR="001C0154" w:rsidRPr="0037083F" w:rsidRDefault="001C0154" w:rsidP="007945BA">
            <w:pPr>
              <w:jc w:val="center"/>
              <w:rPr>
                <w:rStyle w:val="SubtleEmphasis"/>
                <w:i/>
              </w:rPr>
            </w:pPr>
            <w:r w:rsidRPr="0037083F">
              <w:rPr>
                <w:rStyle w:val="SubtleEmphasis"/>
                <w:i/>
              </w:rPr>
              <w:t>2013*</w:t>
            </w:r>
          </w:p>
        </w:tc>
        <w:tc>
          <w:tcPr>
            <w:tcW w:w="410" w:type="pct"/>
          </w:tcPr>
          <w:p w14:paraId="7187F994" w14:textId="77777777" w:rsidR="001C0154" w:rsidRPr="0037083F" w:rsidRDefault="001C0154" w:rsidP="007945BA">
            <w:pPr>
              <w:jc w:val="center"/>
              <w:rPr>
                <w:rStyle w:val="SubtleEmphasis"/>
                <w:i/>
              </w:rPr>
            </w:pPr>
            <w:r w:rsidRPr="0037083F">
              <w:rPr>
                <w:rStyle w:val="SubtleEmphasis"/>
                <w:i/>
              </w:rPr>
              <w:t>2014</w:t>
            </w:r>
          </w:p>
        </w:tc>
        <w:tc>
          <w:tcPr>
            <w:tcW w:w="410" w:type="pct"/>
          </w:tcPr>
          <w:p w14:paraId="087EA49F" w14:textId="77777777" w:rsidR="001C0154" w:rsidRPr="0037083F" w:rsidRDefault="001C0154" w:rsidP="007945BA">
            <w:pPr>
              <w:jc w:val="center"/>
              <w:rPr>
                <w:rStyle w:val="SubtleEmphasis"/>
                <w:i/>
              </w:rPr>
            </w:pPr>
            <w:r w:rsidRPr="0037083F">
              <w:rPr>
                <w:rStyle w:val="SubtleEmphasis"/>
                <w:i/>
              </w:rPr>
              <w:t>Total</w:t>
            </w:r>
          </w:p>
        </w:tc>
      </w:tr>
      <w:tr w:rsidR="00B94345" w:rsidRPr="0037083F" w14:paraId="785F1F2D" w14:textId="77777777" w:rsidTr="00B94345">
        <w:tc>
          <w:tcPr>
            <w:tcW w:w="1056" w:type="pct"/>
            <w:tcBorders>
              <w:bottom w:val="nil"/>
            </w:tcBorders>
          </w:tcPr>
          <w:p w14:paraId="68AB930E" w14:textId="77777777" w:rsidR="00B94345" w:rsidRPr="0037083F" w:rsidRDefault="00B94345" w:rsidP="00B94345">
            <w:pPr>
              <w:jc w:val="left"/>
              <w:rPr>
                <w:rStyle w:val="SubtleEmphasis"/>
              </w:rPr>
            </w:pPr>
            <w:r w:rsidRPr="0037083F">
              <w:rPr>
                <w:rStyle w:val="SubtleEmphasis"/>
              </w:rPr>
              <w:t xml:space="preserve">New production by </w:t>
            </w:r>
          </w:p>
        </w:tc>
        <w:tc>
          <w:tcPr>
            <w:tcW w:w="1074" w:type="pct"/>
          </w:tcPr>
          <w:p w14:paraId="193578CC" w14:textId="1F31E086" w:rsidR="00B94345" w:rsidRPr="0037083F" w:rsidRDefault="00B94345" w:rsidP="007945BA">
            <w:pPr>
              <w:jc w:val="left"/>
              <w:rPr>
                <w:rStyle w:val="SubtleEmphasis"/>
              </w:rPr>
            </w:pPr>
            <w:r w:rsidRPr="0037083F">
              <w:rPr>
                <w:rStyle w:val="SubtleEmphasis"/>
              </w:rPr>
              <w:t>Opera Australia</w:t>
            </w:r>
          </w:p>
        </w:tc>
        <w:tc>
          <w:tcPr>
            <w:tcW w:w="410" w:type="pct"/>
          </w:tcPr>
          <w:p w14:paraId="3367F57D" w14:textId="77777777" w:rsidR="00B94345" w:rsidRPr="0037083F" w:rsidRDefault="00B94345" w:rsidP="007945BA">
            <w:pPr>
              <w:jc w:val="right"/>
              <w:rPr>
                <w:rStyle w:val="SubtleEmphasis"/>
              </w:rPr>
            </w:pPr>
            <w:r w:rsidRPr="0037083F">
              <w:rPr>
                <w:rStyle w:val="SubtleEmphasis"/>
              </w:rPr>
              <w:t>1</w:t>
            </w:r>
          </w:p>
        </w:tc>
        <w:tc>
          <w:tcPr>
            <w:tcW w:w="410" w:type="pct"/>
          </w:tcPr>
          <w:p w14:paraId="36418BE9" w14:textId="77777777" w:rsidR="00B94345" w:rsidRPr="0037083F" w:rsidRDefault="00B94345" w:rsidP="007945BA">
            <w:pPr>
              <w:jc w:val="right"/>
              <w:rPr>
                <w:rStyle w:val="SubtleEmphasis"/>
              </w:rPr>
            </w:pPr>
            <w:r w:rsidRPr="0037083F">
              <w:rPr>
                <w:rStyle w:val="SubtleEmphasis"/>
              </w:rPr>
              <w:t>1</w:t>
            </w:r>
          </w:p>
        </w:tc>
        <w:tc>
          <w:tcPr>
            <w:tcW w:w="410" w:type="pct"/>
          </w:tcPr>
          <w:p w14:paraId="0BA138C6" w14:textId="77777777" w:rsidR="00B94345" w:rsidRPr="0037083F" w:rsidRDefault="00B94345" w:rsidP="007945BA">
            <w:pPr>
              <w:jc w:val="right"/>
              <w:rPr>
                <w:rStyle w:val="SubtleEmphasis"/>
              </w:rPr>
            </w:pPr>
            <w:r w:rsidRPr="0037083F">
              <w:rPr>
                <w:rStyle w:val="SubtleEmphasis"/>
              </w:rPr>
              <w:t>2</w:t>
            </w:r>
          </w:p>
        </w:tc>
        <w:tc>
          <w:tcPr>
            <w:tcW w:w="410" w:type="pct"/>
          </w:tcPr>
          <w:p w14:paraId="430BB036" w14:textId="77777777" w:rsidR="00B94345" w:rsidRPr="0037083F" w:rsidRDefault="00B94345" w:rsidP="007945BA">
            <w:pPr>
              <w:jc w:val="right"/>
              <w:rPr>
                <w:rStyle w:val="SubtleEmphasis"/>
              </w:rPr>
            </w:pPr>
            <w:r w:rsidRPr="0037083F">
              <w:rPr>
                <w:rStyle w:val="SubtleEmphasis"/>
              </w:rPr>
              <w:t>3</w:t>
            </w:r>
          </w:p>
        </w:tc>
        <w:tc>
          <w:tcPr>
            <w:tcW w:w="410" w:type="pct"/>
          </w:tcPr>
          <w:p w14:paraId="3273EEDF" w14:textId="77777777" w:rsidR="00B94345" w:rsidRPr="0037083F" w:rsidRDefault="00B94345" w:rsidP="007945BA">
            <w:pPr>
              <w:jc w:val="right"/>
              <w:rPr>
                <w:rStyle w:val="SubtleEmphasis"/>
              </w:rPr>
            </w:pPr>
            <w:r w:rsidRPr="0037083F">
              <w:rPr>
                <w:rStyle w:val="SubtleEmphasis"/>
              </w:rPr>
              <w:t>6**</w:t>
            </w:r>
          </w:p>
        </w:tc>
        <w:tc>
          <w:tcPr>
            <w:tcW w:w="410" w:type="pct"/>
          </w:tcPr>
          <w:p w14:paraId="249FA007" w14:textId="77777777" w:rsidR="00B94345" w:rsidRPr="0037083F" w:rsidRDefault="00B94345" w:rsidP="007945BA">
            <w:pPr>
              <w:jc w:val="right"/>
              <w:rPr>
                <w:rStyle w:val="SubtleEmphasis"/>
              </w:rPr>
            </w:pPr>
            <w:r w:rsidRPr="0037083F">
              <w:rPr>
                <w:rStyle w:val="SubtleEmphasis"/>
              </w:rPr>
              <w:t>3</w:t>
            </w:r>
          </w:p>
        </w:tc>
        <w:tc>
          <w:tcPr>
            <w:tcW w:w="410" w:type="pct"/>
          </w:tcPr>
          <w:p w14:paraId="1ACAFD2B" w14:textId="77777777" w:rsidR="00B94345" w:rsidRPr="0037083F" w:rsidRDefault="00B94345" w:rsidP="007945BA">
            <w:pPr>
              <w:jc w:val="right"/>
              <w:rPr>
                <w:rStyle w:val="SubtleEmphasis"/>
              </w:rPr>
            </w:pPr>
            <w:r w:rsidRPr="0037083F">
              <w:rPr>
                <w:rStyle w:val="SubtleEmphasis"/>
              </w:rPr>
              <w:t>16</w:t>
            </w:r>
          </w:p>
        </w:tc>
      </w:tr>
      <w:tr w:rsidR="00B94345" w:rsidRPr="0037083F" w14:paraId="195E8C03" w14:textId="77777777" w:rsidTr="00B94345">
        <w:tc>
          <w:tcPr>
            <w:tcW w:w="1056" w:type="pct"/>
            <w:tcBorders>
              <w:top w:val="nil"/>
              <w:bottom w:val="nil"/>
            </w:tcBorders>
          </w:tcPr>
          <w:p w14:paraId="743C0944" w14:textId="77777777" w:rsidR="00B94345" w:rsidRPr="0037083F" w:rsidRDefault="00B94345" w:rsidP="007945BA">
            <w:pPr>
              <w:jc w:val="left"/>
              <w:rPr>
                <w:rStyle w:val="SubtleEmphasis"/>
              </w:rPr>
            </w:pPr>
            <w:r w:rsidRPr="0037083F">
              <w:rPr>
                <w:rStyle w:val="SubtleEmphasis"/>
              </w:rPr>
              <w:t>the company</w:t>
            </w:r>
          </w:p>
        </w:tc>
        <w:tc>
          <w:tcPr>
            <w:tcW w:w="1074" w:type="pct"/>
          </w:tcPr>
          <w:p w14:paraId="3E3C62B9" w14:textId="77777777" w:rsidR="00B94345" w:rsidRPr="0037083F" w:rsidRDefault="00B94345" w:rsidP="007945BA">
            <w:pPr>
              <w:jc w:val="left"/>
              <w:rPr>
                <w:rStyle w:val="SubtleEmphasis"/>
              </w:rPr>
            </w:pPr>
            <w:r w:rsidRPr="0037083F">
              <w:rPr>
                <w:rStyle w:val="SubtleEmphasis"/>
              </w:rPr>
              <w:t>Opera Queensland</w:t>
            </w:r>
          </w:p>
        </w:tc>
        <w:tc>
          <w:tcPr>
            <w:tcW w:w="410" w:type="pct"/>
          </w:tcPr>
          <w:p w14:paraId="2DA43823" w14:textId="77777777" w:rsidR="00B94345" w:rsidRPr="0037083F" w:rsidRDefault="00B94345" w:rsidP="007945BA">
            <w:pPr>
              <w:jc w:val="right"/>
              <w:rPr>
                <w:rStyle w:val="SubtleEmphasis"/>
              </w:rPr>
            </w:pPr>
            <w:r w:rsidRPr="0037083F">
              <w:rPr>
                <w:rStyle w:val="SubtleEmphasis"/>
              </w:rPr>
              <w:t>1</w:t>
            </w:r>
          </w:p>
        </w:tc>
        <w:tc>
          <w:tcPr>
            <w:tcW w:w="410" w:type="pct"/>
          </w:tcPr>
          <w:p w14:paraId="100A63E5" w14:textId="77777777" w:rsidR="00B94345" w:rsidRPr="0037083F" w:rsidRDefault="00B94345" w:rsidP="007945BA">
            <w:pPr>
              <w:jc w:val="right"/>
              <w:rPr>
                <w:rStyle w:val="SubtleEmphasis"/>
              </w:rPr>
            </w:pPr>
            <w:r w:rsidRPr="0037083F">
              <w:rPr>
                <w:rStyle w:val="SubtleEmphasis"/>
              </w:rPr>
              <w:t>1</w:t>
            </w:r>
          </w:p>
        </w:tc>
        <w:tc>
          <w:tcPr>
            <w:tcW w:w="410" w:type="pct"/>
          </w:tcPr>
          <w:p w14:paraId="79A6FF1C" w14:textId="77777777" w:rsidR="00B94345" w:rsidRPr="0037083F" w:rsidRDefault="00B94345" w:rsidP="007945BA">
            <w:pPr>
              <w:jc w:val="right"/>
              <w:rPr>
                <w:rStyle w:val="SubtleEmphasis"/>
              </w:rPr>
            </w:pPr>
            <w:r w:rsidRPr="0037083F">
              <w:rPr>
                <w:rStyle w:val="SubtleEmphasis"/>
              </w:rPr>
              <w:t>-</w:t>
            </w:r>
          </w:p>
        </w:tc>
        <w:tc>
          <w:tcPr>
            <w:tcW w:w="410" w:type="pct"/>
          </w:tcPr>
          <w:p w14:paraId="1695DAD9" w14:textId="77777777" w:rsidR="00B94345" w:rsidRPr="0037083F" w:rsidRDefault="00B94345" w:rsidP="007945BA">
            <w:pPr>
              <w:jc w:val="right"/>
              <w:rPr>
                <w:rStyle w:val="SubtleEmphasis"/>
              </w:rPr>
            </w:pPr>
            <w:r w:rsidRPr="0037083F">
              <w:rPr>
                <w:rStyle w:val="SubtleEmphasis"/>
              </w:rPr>
              <w:t>2***</w:t>
            </w:r>
          </w:p>
        </w:tc>
        <w:tc>
          <w:tcPr>
            <w:tcW w:w="410" w:type="pct"/>
          </w:tcPr>
          <w:p w14:paraId="0DF96C1C" w14:textId="77777777" w:rsidR="00B94345" w:rsidRPr="0037083F" w:rsidRDefault="00B94345" w:rsidP="007945BA">
            <w:pPr>
              <w:jc w:val="right"/>
              <w:rPr>
                <w:rStyle w:val="SubtleEmphasis"/>
              </w:rPr>
            </w:pPr>
            <w:r w:rsidRPr="0037083F">
              <w:rPr>
                <w:rStyle w:val="SubtleEmphasis"/>
              </w:rPr>
              <w:t>-</w:t>
            </w:r>
          </w:p>
        </w:tc>
        <w:tc>
          <w:tcPr>
            <w:tcW w:w="410" w:type="pct"/>
          </w:tcPr>
          <w:p w14:paraId="34B52745" w14:textId="77777777" w:rsidR="00B94345" w:rsidRPr="0037083F" w:rsidRDefault="00B94345" w:rsidP="007945BA">
            <w:pPr>
              <w:jc w:val="right"/>
              <w:rPr>
                <w:rStyle w:val="SubtleEmphasis"/>
              </w:rPr>
            </w:pPr>
            <w:r w:rsidRPr="0037083F">
              <w:rPr>
                <w:rStyle w:val="SubtleEmphasis"/>
              </w:rPr>
              <w:t>1</w:t>
            </w:r>
          </w:p>
        </w:tc>
        <w:tc>
          <w:tcPr>
            <w:tcW w:w="410" w:type="pct"/>
          </w:tcPr>
          <w:p w14:paraId="24B04547" w14:textId="77777777" w:rsidR="00B94345" w:rsidRPr="0037083F" w:rsidRDefault="00B94345" w:rsidP="007945BA">
            <w:pPr>
              <w:jc w:val="right"/>
              <w:rPr>
                <w:rStyle w:val="SubtleEmphasis"/>
              </w:rPr>
            </w:pPr>
            <w:r w:rsidRPr="0037083F">
              <w:rPr>
                <w:rStyle w:val="SubtleEmphasis"/>
              </w:rPr>
              <w:t>5</w:t>
            </w:r>
          </w:p>
        </w:tc>
      </w:tr>
      <w:tr w:rsidR="00B94345" w:rsidRPr="0037083F" w14:paraId="2E930679" w14:textId="77777777" w:rsidTr="00B94345">
        <w:tc>
          <w:tcPr>
            <w:tcW w:w="1056" w:type="pct"/>
            <w:tcBorders>
              <w:top w:val="nil"/>
              <w:bottom w:val="nil"/>
            </w:tcBorders>
          </w:tcPr>
          <w:p w14:paraId="5B2E130C" w14:textId="77777777" w:rsidR="00B94345" w:rsidRPr="0037083F" w:rsidRDefault="00B94345" w:rsidP="007945BA">
            <w:pPr>
              <w:jc w:val="left"/>
              <w:rPr>
                <w:rStyle w:val="SubtleEmphasis"/>
              </w:rPr>
            </w:pPr>
          </w:p>
        </w:tc>
        <w:tc>
          <w:tcPr>
            <w:tcW w:w="1074" w:type="pct"/>
          </w:tcPr>
          <w:p w14:paraId="119DA9E6" w14:textId="77777777" w:rsidR="00B94345" w:rsidRPr="0037083F" w:rsidRDefault="00B94345" w:rsidP="007945BA">
            <w:pPr>
              <w:jc w:val="left"/>
              <w:rPr>
                <w:rStyle w:val="SubtleEmphasis"/>
              </w:rPr>
            </w:pPr>
            <w:r w:rsidRPr="0037083F">
              <w:rPr>
                <w:rStyle w:val="SubtleEmphasis"/>
              </w:rPr>
              <w:t>SOSA</w:t>
            </w:r>
          </w:p>
        </w:tc>
        <w:tc>
          <w:tcPr>
            <w:tcW w:w="410" w:type="pct"/>
          </w:tcPr>
          <w:p w14:paraId="688B9DAA" w14:textId="77777777" w:rsidR="00B94345" w:rsidRPr="0037083F" w:rsidDel="000A2D30" w:rsidRDefault="00B94345" w:rsidP="007945BA">
            <w:pPr>
              <w:jc w:val="right"/>
              <w:rPr>
                <w:rStyle w:val="SubtleEmphasis"/>
              </w:rPr>
            </w:pPr>
            <w:r w:rsidRPr="0037083F">
              <w:rPr>
                <w:rStyle w:val="SubtleEmphasis"/>
              </w:rPr>
              <w:t>1</w:t>
            </w:r>
          </w:p>
        </w:tc>
        <w:tc>
          <w:tcPr>
            <w:tcW w:w="410" w:type="pct"/>
          </w:tcPr>
          <w:p w14:paraId="4F2C7D0A" w14:textId="77777777" w:rsidR="00B94345" w:rsidRPr="0037083F" w:rsidRDefault="00B94345" w:rsidP="007945BA">
            <w:pPr>
              <w:jc w:val="right"/>
              <w:rPr>
                <w:rStyle w:val="SubtleEmphasis"/>
              </w:rPr>
            </w:pPr>
            <w:r w:rsidRPr="0037083F">
              <w:rPr>
                <w:rStyle w:val="SubtleEmphasis"/>
              </w:rPr>
              <w:t>-</w:t>
            </w:r>
          </w:p>
        </w:tc>
        <w:tc>
          <w:tcPr>
            <w:tcW w:w="410" w:type="pct"/>
          </w:tcPr>
          <w:p w14:paraId="78C5D341" w14:textId="77777777" w:rsidR="00B94345" w:rsidRPr="0037083F" w:rsidRDefault="00B94345" w:rsidP="007945BA">
            <w:pPr>
              <w:jc w:val="right"/>
              <w:rPr>
                <w:rStyle w:val="SubtleEmphasis"/>
              </w:rPr>
            </w:pPr>
            <w:r w:rsidRPr="0037083F">
              <w:rPr>
                <w:rStyle w:val="SubtleEmphasis"/>
              </w:rPr>
              <w:t>-</w:t>
            </w:r>
          </w:p>
        </w:tc>
        <w:tc>
          <w:tcPr>
            <w:tcW w:w="410" w:type="pct"/>
          </w:tcPr>
          <w:p w14:paraId="584650A9" w14:textId="77777777" w:rsidR="00B94345" w:rsidRPr="0037083F" w:rsidDel="000A2D30" w:rsidRDefault="00B94345" w:rsidP="007945BA">
            <w:pPr>
              <w:jc w:val="right"/>
              <w:rPr>
                <w:rStyle w:val="SubtleEmphasis"/>
              </w:rPr>
            </w:pPr>
            <w:r w:rsidRPr="0037083F">
              <w:rPr>
                <w:rStyle w:val="SubtleEmphasis"/>
              </w:rPr>
              <w:t>-</w:t>
            </w:r>
          </w:p>
        </w:tc>
        <w:tc>
          <w:tcPr>
            <w:tcW w:w="410" w:type="pct"/>
          </w:tcPr>
          <w:p w14:paraId="1C913A8A" w14:textId="77777777" w:rsidR="00B94345" w:rsidRPr="0037083F" w:rsidRDefault="00B94345" w:rsidP="007945BA">
            <w:pPr>
              <w:jc w:val="right"/>
              <w:rPr>
                <w:rStyle w:val="SubtleEmphasis"/>
              </w:rPr>
            </w:pPr>
            <w:r w:rsidRPr="0037083F">
              <w:rPr>
                <w:rStyle w:val="SubtleEmphasis"/>
              </w:rPr>
              <w:t>-</w:t>
            </w:r>
          </w:p>
        </w:tc>
        <w:tc>
          <w:tcPr>
            <w:tcW w:w="410" w:type="pct"/>
          </w:tcPr>
          <w:p w14:paraId="0A7F7D21" w14:textId="77777777" w:rsidR="00B94345" w:rsidRPr="0037083F" w:rsidRDefault="00B94345" w:rsidP="007945BA">
            <w:pPr>
              <w:jc w:val="right"/>
              <w:rPr>
                <w:rStyle w:val="SubtleEmphasis"/>
              </w:rPr>
            </w:pPr>
            <w:r w:rsidRPr="0037083F">
              <w:rPr>
                <w:rStyle w:val="SubtleEmphasis"/>
              </w:rPr>
              <w:t>3****</w:t>
            </w:r>
          </w:p>
        </w:tc>
        <w:tc>
          <w:tcPr>
            <w:tcW w:w="410" w:type="pct"/>
          </w:tcPr>
          <w:p w14:paraId="57F008EB" w14:textId="77777777" w:rsidR="00B94345" w:rsidRPr="0037083F" w:rsidDel="00C07D04" w:rsidRDefault="00B94345" w:rsidP="007945BA">
            <w:pPr>
              <w:jc w:val="right"/>
              <w:rPr>
                <w:rStyle w:val="SubtleEmphasis"/>
              </w:rPr>
            </w:pPr>
            <w:r w:rsidRPr="0037083F">
              <w:rPr>
                <w:rStyle w:val="SubtleEmphasis"/>
              </w:rPr>
              <w:t>4</w:t>
            </w:r>
          </w:p>
        </w:tc>
      </w:tr>
      <w:tr w:rsidR="00B94345" w:rsidRPr="0037083F" w14:paraId="260A4E13" w14:textId="77777777" w:rsidTr="00B94345">
        <w:tc>
          <w:tcPr>
            <w:tcW w:w="1056" w:type="pct"/>
            <w:tcBorders>
              <w:top w:val="nil"/>
              <w:bottom w:val="nil"/>
            </w:tcBorders>
          </w:tcPr>
          <w:p w14:paraId="596C2766" w14:textId="77777777" w:rsidR="00B94345" w:rsidRPr="0037083F" w:rsidRDefault="00B94345" w:rsidP="007945BA">
            <w:pPr>
              <w:jc w:val="left"/>
              <w:rPr>
                <w:rStyle w:val="SubtleEmphasis"/>
              </w:rPr>
            </w:pPr>
          </w:p>
        </w:tc>
        <w:tc>
          <w:tcPr>
            <w:tcW w:w="1074" w:type="pct"/>
          </w:tcPr>
          <w:p w14:paraId="25304CEC" w14:textId="77777777" w:rsidR="00B94345" w:rsidRPr="0037083F" w:rsidRDefault="00B94345" w:rsidP="007945BA">
            <w:pPr>
              <w:jc w:val="left"/>
              <w:rPr>
                <w:rStyle w:val="SubtleEmphasis"/>
              </w:rPr>
            </w:pPr>
            <w:r w:rsidRPr="0037083F">
              <w:rPr>
                <w:rStyle w:val="SubtleEmphasis"/>
              </w:rPr>
              <w:t>WAO</w:t>
            </w:r>
          </w:p>
        </w:tc>
        <w:tc>
          <w:tcPr>
            <w:tcW w:w="410" w:type="pct"/>
          </w:tcPr>
          <w:p w14:paraId="4903BD8B" w14:textId="77777777" w:rsidR="00B94345" w:rsidRPr="0037083F" w:rsidRDefault="00B94345" w:rsidP="007945BA">
            <w:pPr>
              <w:jc w:val="right"/>
              <w:rPr>
                <w:rStyle w:val="SubtleEmphasis"/>
              </w:rPr>
            </w:pPr>
            <w:r w:rsidRPr="0037083F">
              <w:rPr>
                <w:rStyle w:val="SubtleEmphasis"/>
              </w:rPr>
              <w:t>-</w:t>
            </w:r>
          </w:p>
        </w:tc>
        <w:tc>
          <w:tcPr>
            <w:tcW w:w="410" w:type="pct"/>
          </w:tcPr>
          <w:p w14:paraId="2F8B6619" w14:textId="77777777" w:rsidR="00B94345" w:rsidRPr="0037083F" w:rsidRDefault="00B94345" w:rsidP="007945BA">
            <w:pPr>
              <w:jc w:val="right"/>
              <w:rPr>
                <w:rStyle w:val="SubtleEmphasis"/>
              </w:rPr>
            </w:pPr>
            <w:r w:rsidRPr="0037083F">
              <w:rPr>
                <w:rStyle w:val="SubtleEmphasis"/>
              </w:rPr>
              <w:t>-</w:t>
            </w:r>
          </w:p>
        </w:tc>
        <w:tc>
          <w:tcPr>
            <w:tcW w:w="410" w:type="pct"/>
          </w:tcPr>
          <w:p w14:paraId="11D89671" w14:textId="77777777" w:rsidR="00B94345" w:rsidRPr="0037083F" w:rsidRDefault="00B94345" w:rsidP="007945BA">
            <w:pPr>
              <w:jc w:val="right"/>
              <w:rPr>
                <w:rStyle w:val="SubtleEmphasis"/>
              </w:rPr>
            </w:pPr>
            <w:r w:rsidRPr="0037083F">
              <w:rPr>
                <w:rStyle w:val="SubtleEmphasis"/>
              </w:rPr>
              <w:t>-</w:t>
            </w:r>
          </w:p>
        </w:tc>
        <w:tc>
          <w:tcPr>
            <w:tcW w:w="410" w:type="pct"/>
          </w:tcPr>
          <w:p w14:paraId="3D1019DC" w14:textId="77777777" w:rsidR="00B94345" w:rsidRPr="0037083F" w:rsidRDefault="00B94345" w:rsidP="007945BA">
            <w:pPr>
              <w:jc w:val="right"/>
              <w:rPr>
                <w:rStyle w:val="SubtleEmphasis"/>
              </w:rPr>
            </w:pPr>
            <w:r w:rsidRPr="0037083F">
              <w:rPr>
                <w:rStyle w:val="SubtleEmphasis"/>
              </w:rPr>
              <w:t>-</w:t>
            </w:r>
          </w:p>
        </w:tc>
        <w:tc>
          <w:tcPr>
            <w:tcW w:w="410" w:type="pct"/>
          </w:tcPr>
          <w:p w14:paraId="2DBCD83A" w14:textId="77777777" w:rsidR="00B94345" w:rsidRPr="0037083F" w:rsidRDefault="00B94345" w:rsidP="007945BA">
            <w:pPr>
              <w:jc w:val="right"/>
              <w:rPr>
                <w:rStyle w:val="SubtleEmphasis"/>
              </w:rPr>
            </w:pPr>
            <w:r w:rsidRPr="0037083F">
              <w:rPr>
                <w:rStyle w:val="SubtleEmphasis"/>
              </w:rPr>
              <w:t>-</w:t>
            </w:r>
          </w:p>
        </w:tc>
        <w:tc>
          <w:tcPr>
            <w:tcW w:w="410" w:type="pct"/>
          </w:tcPr>
          <w:p w14:paraId="40BFF19A" w14:textId="77777777" w:rsidR="00B94345" w:rsidRPr="0037083F" w:rsidRDefault="00B94345" w:rsidP="007945BA">
            <w:pPr>
              <w:jc w:val="right"/>
              <w:rPr>
                <w:rStyle w:val="SubtleEmphasis"/>
              </w:rPr>
            </w:pPr>
            <w:r w:rsidRPr="0037083F">
              <w:rPr>
                <w:rStyle w:val="SubtleEmphasis"/>
              </w:rPr>
              <w:t>-</w:t>
            </w:r>
          </w:p>
        </w:tc>
        <w:tc>
          <w:tcPr>
            <w:tcW w:w="410" w:type="pct"/>
          </w:tcPr>
          <w:p w14:paraId="1EA47431" w14:textId="77777777" w:rsidR="00B94345" w:rsidRPr="0037083F" w:rsidRDefault="00B94345" w:rsidP="007945BA">
            <w:pPr>
              <w:jc w:val="right"/>
              <w:rPr>
                <w:rStyle w:val="SubtleEmphasis"/>
              </w:rPr>
            </w:pPr>
            <w:r w:rsidRPr="0037083F">
              <w:rPr>
                <w:rStyle w:val="SubtleEmphasis"/>
              </w:rPr>
              <w:t>-</w:t>
            </w:r>
          </w:p>
        </w:tc>
      </w:tr>
      <w:tr w:rsidR="00B94345" w:rsidRPr="0037083F" w14:paraId="62AA09D6" w14:textId="77777777" w:rsidTr="00D712E3">
        <w:tc>
          <w:tcPr>
            <w:tcW w:w="1056" w:type="pct"/>
            <w:tcBorders>
              <w:top w:val="nil"/>
              <w:bottom w:val="single" w:sz="4" w:space="0" w:color="auto"/>
            </w:tcBorders>
          </w:tcPr>
          <w:p w14:paraId="7461F34F" w14:textId="77777777" w:rsidR="00B94345" w:rsidRPr="0037083F" w:rsidRDefault="00B94345" w:rsidP="007945BA">
            <w:pPr>
              <w:jc w:val="left"/>
              <w:rPr>
                <w:rStyle w:val="SubtleEmphasis"/>
                <w:b/>
              </w:rPr>
            </w:pPr>
          </w:p>
        </w:tc>
        <w:tc>
          <w:tcPr>
            <w:tcW w:w="1074" w:type="pct"/>
          </w:tcPr>
          <w:p w14:paraId="6CC017AE" w14:textId="77777777" w:rsidR="00B94345" w:rsidRPr="0037083F" w:rsidRDefault="00B94345" w:rsidP="007945BA">
            <w:pPr>
              <w:jc w:val="left"/>
              <w:rPr>
                <w:rStyle w:val="SubtleEmphasis"/>
                <w:b/>
              </w:rPr>
            </w:pPr>
            <w:r w:rsidRPr="0037083F">
              <w:rPr>
                <w:rStyle w:val="SubtleEmphasis"/>
                <w:b/>
              </w:rPr>
              <w:t>Total</w:t>
            </w:r>
          </w:p>
        </w:tc>
        <w:tc>
          <w:tcPr>
            <w:tcW w:w="410" w:type="pct"/>
          </w:tcPr>
          <w:p w14:paraId="20596353" w14:textId="77777777" w:rsidR="00B94345" w:rsidRPr="0037083F" w:rsidRDefault="00B94345" w:rsidP="007945BA">
            <w:pPr>
              <w:jc w:val="right"/>
              <w:rPr>
                <w:rStyle w:val="SubtleEmphasis"/>
                <w:b/>
              </w:rPr>
            </w:pPr>
            <w:r w:rsidRPr="0037083F">
              <w:rPr>
                <w:rStyle w:val="SubtleEmphasis"/>
                <w:b/>
              </w:rPr>
              <w:t>3</w:t>
            </w:r>
          </w:p>
        </w:tc>
        <w:tc>
          <w:tcPr>
            <w:tcW w:w="410" w:type="pct"/>
          </w:tcPr>
          <w:p w14:paraId="20443D66" w14:textId="77777777" w:rsidR="00B94345" w:rsidRPr="0037083F" w:rsidRDefault="00B94345" w:rsidP="007945BA">
            <w:pPr>
              <w:jc w:val="right"/>
              <w:rPr>
                <w:rStyle w:val="SubtleEmphasis"/>
                <w:b/>
              </w:rPr>
            </w:pPr>
            <w:r w:rsidRPr="0037083F">
              <w:rPr>
                <w:rStyle w:val="SubtleEmphasis"/>
                <w:b/>
              </w:rPr>
              <w:t>2</w:t>
            </w:r>
          </w:p>
        </w:tc>
        <w:tc>
          <w:tcPr>
            <w:tcW w:w="410" w:type="pct"/>
          </w:tcPr>
          <w:p w14:paraId="74F42826" w14:textId="77777777" w:rsidR="00B94345" w:rsidRPr="0037083F" w:rsidRDefault="00B94345" w:rsidP="007945BA">
            <w:pPr>
              <w:jc w:val="right"/>
              <w:rPr>
                <w:rStyle w:val="SubtleEmphasis"/>
                <w:b/>
              </w:rPr>
            </w:pPr>
            <w:r w:rsidRPr="0037083F">
              <w:rPr>
                <w:rStyle w:val="SubtleEmphasis"/>
                <w:b/>
              </w:rPr>
              <w:t>2</w:t>
            </w:r>
          </w:p>
        </w:tc>
        <w:tc>
          <w:tcPr>
            <w:tcW w:w="410" w:type="pct"/>
          </w:tcPr>
          <w:p w14:paraId="55B53F8D" w14:textId="77777777" w:rsidR="00B94345" w:rsidRPr="0037083F" w:rsidRDefault="00B94345" w:rsidP="007945BA">
            <w:pPr>
              <w:jc w:val="right"/>
              <w:rPr>
                <w:rStyle w:val="SubtleEmphasis"/>
                <w:b/>
              </w:rPr>
            </w:pPr>
            <w:r w:rsidRPr="0037083F">
              <w:rPr>
                <w:rStyle w:val="SubtleEmphasis"/>
                <w:b/>
              </w:rPr>
              <w:t>5</w:t>
            </w:r>
          </w:p>
        </w:tc>
        <w:tc>
          <w:tcPr>
            <w:tcW w:w="410" w:type="pct"/>
          </w:tcPr>
          <w:p w14:paraId="2553E6E8" w14:textId="77777777" w:rsidR="00B94345" w:rsidRPr="0037083F" w:rsidRDefault="00B94345" w:rsidP="007945BA">
            <w:pPr>
              <w:jc w:val="right"/>
              <w:rPr>
                <w:rStyle w:val="SubtleEmphasis"/>
                <w:b/>
              </w:rPr>
            </w:pPr>
            <w:r w:rsidRPr="0037083F">
              <w:rPr>
                <w:rStyle w:val="SubtleEmphasis"/>
                <w:b/>
              </w:rPr>
              <w:t>6</w:t>
            </w:r>
          </w:p>
        </w:tc>
        <w:tc>
          <w:tcPr>
            <w:tcW w:w="410" w:type="pct"/>
          </w:tcPr>
          <w:p w14:paraId="1ECE0E3A" w14:textId="77777777" w:rsidR="00B94345" w:rsidRPr="0037083F" w:rsidRDefault="00B94345" w:rsidP="007945BA">
            <w:pPr>
              <w:jc w:val="right"/>
              <w:rPr>
                <w:rStyle w:val="SubtleEmphasis"/>
                <w:b/>
              </w:rPr>
            </w:pPr>
            <w:r w:rsidRPr="0037083F">
              <w:rPr>
                <w:rStyle w:val="SubtleEmphasis"/>
                <w:b/>
              </w:rPr>
              <w:t>7</w:t>
            </w:r>
          </w:p>
        </w:tc>
        <w:tc>
          <w:tcPr>
            <w:tcW w:w="410" w:type="pct"/>
          </w:tcPr>
          <w:p w14:paraId="62048688" w14:textId="77777777" w:rsidR="00B94345" w:rsidRPr="0037083F" w:rsidRDefault="00B94345" w:rsidP="007945BA">
            <w:pPr>
              <w:jc w:val="right"/>
              <w:rPr>
                <w:rStyle w:val="SubtleEmphasis"/>
                <w:b/>
              </w:rPr>
            </w:pPr>
            <w:r w:rsidRPr="0037083F">
              <w:rPr>
                <w:rStyle w:val="SubtleEmphasis"/>
                <w:b/>
              </w:rPr>
              <w:t>25</w:t>
            </w:r>
          </w:p>
        </w:tc>
      </w:tr>
      <w:tr w:rsidR="00D712E3" w:rsidRPr="0037083F" w14:paraId="4603D7B8" w14:textId="77777777" w:rsidTr="00D712E3">
        <w:tc>
          <w:tcPr>
            <w:tcW w:w="1056" w:type="pct"/>
            <w:tcBorders>
              <w:bottom w:val="nil"/>
            </w:tcBorders>
          </w:tcPr>
          <w:p w14:paraId="30484F4E" w14:textId="77777777" w:rsidR="00D712E3" w:rsidRPr="0037083F" w:rsidRDefault="00D712E3" w:rsidP="00D712E3">
            <w:pPr>
              <w:jc w:val="left"/>
              <w:rPr>
                <w:rStyle w:val="SubtleEmphasis"/>
              </w:rPr>
            </w:pPr>
            <w:r w:rsidRPr="0037083F">
              <w:rPr>
                <w:rStyle w:val="SubtleEmphasis"/>
              </w:rPr>
              <w:t xml:space="preserve">Co-production with </w:t>
            </w:r>
          </w:p>
        </w:tc>
        <w:tc>
          <w:tcPr>
            <w:tcW w:w="1074" w:type="pct"/>
          </w:tcPr>
          <w:p w14:paraId="611720C7" w14:textId="77777777" w:rsidR="00D712E3" w:rsidRPr="0037083F" w:rsidRDefault="00D712E3" w:rsidP="007945BA">
            <w:pPr>
              <w:jc w:val="left"/>
              <w:rPr>
                <w:rStyle w:val="SubtleEmphasis"/>
              </w:rPr>
            </w:pPr>
            <w:r w:rsidRPr="0037083F">
              <w:rPr>
                <w:rStyle w:val="SubtleEmphasis"/>
              </w:rPr>
              <w:t>Opera Australia</w:t>
            </w:r>
          </w:p>
        </w:tc>
        <w:tc>
          <w:tcPr>
            <w:tcW w:w="410" w:type="pct"/>
          </w:tcPr>
          <w:p w14:paraId="4F514A09" w14:textId="77777777" w:rsidR="00D712E3" w:rsidRPr="0037083F" w:rsidRDefault="00D712E3" w:rsidP="007945BA">
            <w:pPr>
              <w:jc w:val="right"/>
              <w:rPr>
                <w:rStyle w:val="SubtleEmphasis"/>
              </w:rPr>
            </w:pPr>
            <w:r w:rsidRPr="0037083F">
              <w:rPr>
                <w:rStyle w:val="SubtleEmphasis"/>
              </w:rPr>
              <w:t>1</w:t>
            </w:r>
          </w:p>
        </w:tc>
        <w:tc>
          <w:tcPr>
            <w:tcW w:w="410" w:type="pct"/>
          </w:tcPr>
          <w:p w14:paraId="7C9209A4" w14:textId="77777777" w:rsidR="00D712E3" w:rsidRPr="0037083F" w:rsidRDefault="00D712E3" w:rsidP="007945BA">
            <w:pPr>
              <w:jc w:val="right"/>
              <w:rPr>
                <w:rStyle w:val="SubtleEmphasis"/>
              </w:rPr>
            </w:pPr>
            <w:r w:rsidRPr="0037083F">
              <w:rPr>
                <w:rStyle w:val="SubtleEmphasis"/>
              </w:rPr>
              <w:t>-</w:t>
            </w:r>
          </w:p>
        </w:tc>
        <w:tc>
          <w:tcPr>
            <w:tcW w:w="410" w:type="pct"/>
          </w:tcPr>
          <w:p w14:paraId="0988D8A2" w14:textId="77777777" w:rsidR="00D712E3" w:rsidRPr="0037083F" w:rsidRDefault="00D712E3" w:rsidP="007945BA">
            <w:pPr>
              <w:jc w:val="right"/>
              <w:rPr>
                <w:rStyle w:val="SubtleEmphasis"/>
              </w:rPr>
            </w:pPr>
            <w:r w:rsidRPr="0037083F">
              <w:rPr>
                <w:rStyle w:val="SubtleEmphasis"/>
              </w:rPr>
              <w:t>3</w:t>
            </w:r>
          </w:p>
        </w:tc>
        <w:tc>
          <w:tcPr>
            <w:tcW w:w="410" w:type="pct"/>
          </w:tcPr>
          <w:p w14:paraId="61EB82A9" w14:textId="77777777" w:rsidR="00D712E3" w:rsidRPr="0037083F" w:rsidRDefault="00D712E3" w:rsidP="007945BA">
            <w:pPr>
              <w:jc w:val="right"/>
              <w:rPr>
                <w:rStyle w:val="SubtleEmphasis"/>
              </w:rPr>
            </w:pPr>
            <w:r w:rsidRPr="0037083F">
              <w:rPr>
                <w:rStyle w:val="SubtleEmphasis"/>
              </w:rPr>
              <w:t>1</w:t>
            </w:r>
          </w:p>
        </w:tc>
        <w:tc>
          <w:tcPr>
            <w:tcW w:w="410" w:type="pct"/>
          </w:tcPr>
          <w:p w14:paraId="230075FF" w14:textId="77777777" w:rsidR="00D712E3" w:rsidRPr="0037083F" w:rsidRDefault="00D712E3" w:rsidP="007945BA">
            <w:pPr>
              <w:jc w:val="right"/>
              <w:rPr>
                <w:rStyle w:val="SubtleEmphasis"/>
              </w:rPr>
            </w:pPr>
            <w:r w:rsidRPr="0037083F">
              <w:rPr>
                <w:rStyle w:val="SubtleEmphasis"/>
              </w:rPr>
              <w:t>1</w:t>
            </w:r>
          </w:p>
        </w:tc>
        <w:tc>
          <w:tcPr>
            <w:tcW w:w="410" w:type="pct"/>
          </w:tcPr>
          <w:p w14:paraId="63BB80FD" w14:textId="77777777" w:rsidR="00D712E3" w:rsidRPr="0037083F" w:rsidRDefault="00D712E3" w:rsidP="007945BA">
            <w:pPr>
              <w:jc w:val="right"/>
              <w:rPr>
                <w:rStyle w:val="SubtleEmphasis"/>
              </w:rPr>
            </w:pPr>
            <w:r w:rsidRPr="0037083F">
              <w:rPr>
                <w:rStyle w:val="SubtleEmphasis"/>
              </w:rPr>
              <w:t>1</w:t>
            </w:r>
          </w:p>
        </w:tc>
        <w:tc>
          <w:tcPr>
            <w:tcW w:w="410" w:type="pct"/>
          </w:tcPr>
          <w:p w14:paraId="2B506372" w14:textId="77777777" w:rsidR="00D712E3" w:rsidRPr="0037083F" w:rsidRDefault="00D712E3" w:rsidP="007945BA">
            <w:pPr>
              <w:jc w:val="right"/>
              <w:rPr>
                <w:rStyle w:val="SubtleEmphasis"/>
              </w:rPr>
            </w:pPr>
            <w:r w:rsidRPr="0037083F">
              <w:rPr>
                <w:rStyle w:val="SubtleEmphasis"/>
              </w:rPr>
              <w:t>7</w:t>
            </w:r>
          </w:p>
        </w:tc>
      </w:tr>
      <w:tr w:rsidR="00D712E3" w:rsidRPr="0037083F" w14:paraId="407DDB2D" w14:textId="77777777" w:rsidTr="00D712E3">
        <w:tc>
          <w:tcPr>
            <w:tcW w:w="1056" w:type="pct"/>
            <w:tcBorders>
              <w:top w:val="nil"/>
              <w:bottom w:val="nil"/>
            </w:tcBorders>
          </w:tcPr>
          <w:p w14:paraId="1C777660" w14:textId="77777777" w:rsidR="00D712E3" w:rsidRPr="0037083F" w:rsidRDefault="00D712E3" w:rsidP="007945BA">
            <w:pPr>
              <w:jc w:val="left"/>
              <w:rPr>
                <w:rStyle w:val="SubtleEmphasis"/>
              </w:rPr>
            </w:pPr>
            <w:r w:rsidRPr="0037083F">
              <w:rPr>
                <w:rStyle w:val="SubtleEmphasis"/>
              </w:rPr>
              <w:t>international</w:t>
            </w:r>
          </w:p>
        </w:tc>
        <w:tc>
          <w:tcPr>
            <w:tcW w:w="1074" w:type="pct"/>
          </w:tcPr>
          <w:p w14:paraId="2E05141F" w14:textId="77777777" w:rsidR="00D712E3" w:rsidRPr="0037083F" w:rsidRDefault="00D712E3" w:rsidP="007945BA">
            <w:pPr>
              <w:jc w:val="left"/>
              <w:rPr>
                <w:rStyle w:val="SubtleEmphasis"/>
              </w:rPr>
            </w:pPr>
            <w:r w:rsidRPr="0037083F">
              <w:rPr>
                <w:rStyle w:val="SubtleEmphasis"/>
              </w:rPr>
              <w:t>Opera Queensland</w:t>
            </w:r>
          </w:p>
        </w:tc>
        <w:tc>
          <w:tcPr>
            <w:tcW w:w="410" w:type="pct"/>
          </w:tcPr>
          <w:p w14:paraId="13E1BB89" w14:textId="77777777" w:rsidR="00D712E3" w:rsidRPr="0037083F" w:rsidRDefault="00D712E3" w:rsidP="007945BA">
            <w:pPr>
              <w:jc w:val="right"/>
              <w:rPr>
                <w:rStyle w:val="SubtleEmphasis"/>
              </w:rPr>
            </w:pPr>
            <w:r w:rsidRPr="0037083F">
              <w:rPr>
                <w:rStyle w:val="SubtleEmphasis"/>
              </w:rPr>
              <w:t>-</w:t>
            </w:r>
          </w:p>
        </w:tc>
        <w:tc>
          <w:tcPr>
            <w:tcW w:w="410" w:type="pct"/>
          </w:tcPr>
          <w:p w14:paraId="55E43B2E" w14:textId="77777777" w:rsidR="00D712E3" w:rsidRPr="0037083F" w:rsidRDefault="00D712E3" w:rsidP="007945BA">
            <w:pPr>
              <w:jc w:val="right"/>
              <w:rPr>
                <w:rStyle w:val="SubtleEmphasis"/>
              </w:rPr>
            </w:pPr>
            <w:r w:rsidRPr="0037083F">
              <w:rPr>
                <w:rStyle w:val="SubtleEmphasis"/>
              </w:rPr>
              <w:t>-</w:t>
            </w:r>
          </w:p>
        </w:tc>
        <w:tc>
          <w:tcPr>
            <w:tcW w:w="410" w:type="pct"/>
          </w:tcPr>
          <w:p w14:paraId="2FBF2755" w14:textId="77777777" w:rsidR="00D712E3" w:rsidRPr="0037083F" w:rsidRDefault="00D712E3" w:rsidP="007945BA">
            <w:pPr>
              <w:jc w:val="right"/>
              <w:rPr>
                <w:rStyle w:val="SubtleEmphasis"/>
              </w:rPr>
            </w:pPr>
            <w:r w:rsidRPr="0037083F">
              <w:rPr>
                <w:rStyle w:val="SubtleEmphasis"/>
              </w:rPr>
              <w:t>-</w:t>
            </w:r>
          </w:p>
        </w:tc>
        <w:tc>
          <w:tcPr>
            <w:tcW w:w="410" w:type="pct"/>
          </w:tcPr>
          <w:p w14:paraId="5354B6A1" w14:textId="77777777" w:rsidR="00D712E3" w:rsidRPr="0037083F" w:rsidRDefault="00D712E3" w:rsidP="007945BA">
            <w:pPr>
              <w:jc w:val="right"/>
              <w:rPr>
                <w:rStyle w:val="SubtleEmphasis"/>
              </w:rPr>
            </w:pPr>
            <w:r w:rsidRPr="0037083F">
              <w:rPr>
                <w:rStyle w:val="SubtleEmphasis"/>
              </w:rPr>
              <w:t>-</w:t>
            </w:r>
          </w:p>
        </w:tc>
        <w:tc>
          <w:tcPr>
            <w:tcW w:w="410" w:type="pct"/>
          </w:tcPr>
          <w:p w14:paraId="73EF14A7" w14:textId="77777777" w:rsidR="00D712E3" w:rsidRPr="0037083F" w:rsidRDefault="00D712E3" w:rsidP="007945BA">
            <w:pPr>
              <w:jc w:val="right"/>
              <w:rPr>
                <w:rStyle w:val="SubtleEmphasis"/>
              </w:rPr>
            </w:pPr>
            <w:r w:rsidRPr="0037083F">
              <w:rPr>
                <w:rStyle w:val="SubtleEmphasis"/>
              </w:rPr>
              <w:t>1</w:t>
            </w:r>
          </w:p>
        </w:tc>
        <w:tc>
          <w:tcPr>
            <w:tcW w:w="410" w:type="pct"/>
          </w:tcPr>
          <w:p w14:paraId="35F84686" w14:textId="77777777" w:rsidR="00D712E3" w:rsidRPr="0037083F" w:rsidRDefault="00D712E3" w:rsidP="007945BA">
            <w:pPr>
              <w:jc w:val="right"/>
              <w:rPr>
                <w:rStyle w:val="SubtleEmphasis"/>
              </w:rPr>
            </w:pPr>
            <w:r w:rsidRPr="0037083F">
              <w:rPr>
                <w:rStyle w:val="SubtleEmphasis"/>
              </w:rPr>
              <w:t>-</w:t>
            </w:r>
          </w:p>
        </w:tc>
        <w:tc>
          <w:tcPr>
            <w:tcW w:w="410" w:type="pct"/>
          </w:tcPr>
          <w:p w14:paraId="10B66643" w14:textId="77777777" w:rsidR="00D712E3" w:rsidRPr="0037083F" w:rsidRDefault="00D712E3" w:rsidP="007945BA">
            <w:pPr>
              <w:jc w:val="right"/>
              <w:rPr>
                <w:rStyle w:val="SubtleEmphasis"/>
              </w:rPr>
            </w:pPr>
            <w:r w:rsidRPr="0037083F">
              <w:rPr>
                <w:rStyle w:val="SubtleEmphasis"/>
              </w:rPr>
              <w:t>1</w:t>
            </w:r>
          </w:p>
        </w:tc>
      </w:tr>
      <w:tr w:rsidR="00D712E3" w:rsidRPr="0037083F" w14:paraId="07E98CD2" w14:textId="77777777" w:rsidTr="00D712E3">
        <w:tc>
          <w:tcPr>
            <w:tcW w:w="1056" w:type="pct"/>
            <w:tcBorders>
              <w:top w:val="nil"/>
              <w:bottom w:val="nil"/>
            </w:tcBorders>
          </w:tcPr>
          <w:p w14:paraId="374E2816" w14:textId="77777777" w:rsidR="00D712E3" w:rsidRPr="0037083F" w:rsidRDefault="00D712E3" w:rsidP="007945BA">
            <w:pPr>
              <w:jc w:val="left"/>
              <w:rPr>
                <w:rStyle w:val="SubtleEmphasis"/>
              </w:rPr>
            </w:pPr>
            <w:r w:rsidRPr="0037083F">
              <w:rPr>
                <w:rStyle w:val="SubtleEmphasis"/>
              </w:rPr>
              <w:t>partners</w:t>
            </w:r>
          </w:p>
        </w:tc>
        <w:tc>
          <w:tcPr>
            <w:tcW w:w="1074" w:type="pct"/>
          </w:tcPr>
          <w:p w14:paraId="4C64AC8F" w14:textId="77777777" w:rsidR="00D712E3" w:rsidRPr="0037083F" w:rsidRDefault="00D712E3" w:rsidP="007945BA">
            <w:pPr>
              <w:jc w:val="left"/>
              <w:rPr>
                <w:rStyle w:val="SubtleEmphasis"/>
              </w:rPr>
            </w:pPr>
            <w:r w:rsidRPr="0037083F">
              <w:rPr>
                <w:rStyle w:val="SubtleEmphasis"/>
              </w:rPr>
              <w:t>SOSA</w:t>
            </w:r>
          </w:p>
        </w:tc>
        <w:tc>
          <w:tcPr>
            <w:tcW w:w="410" w:type="pct"/>
          </w:tcPr>
          <w:p w14:paraId="4D3CB840" w14:textId="77777777" w:rsidR="00D712E3" w:rsidRPr="0037083F" w:rsidRDefault="00D712E3" w:rsidP="007945BA">
            <w:pPr>
              <w:jc w:val="right"/>
              <w:rPr>
                <w:rStyle w:val="SubtleEmphasis"/>
              </w:rPr>
            </w:pPr>
            <w:r w:rsidRPr="0037083F">
              <w:rPr>
                <w:rStyle w:val="SubtleEmphasis"/>
              </w:rPr>
              <w:t>-</w:t>
            </w:r>
          </w:p>
        </w:tc>
        <w:tc>
          <w:tcPr>
            <w:tcW w:w="410" w:type="pct"/>
          </w:tcPr>
          <w:p w14:paraId="2D7541F9" w14:textId="77777777" w:rsidR="00D712E3" w:rsidRPr="0037083F" w:rsidRDefault="00D712E3" w:rsidP="007945BA">
            <w:pPr>
              <w:jc w:val="right"/>
              <w:rPr>
                <w:rStyle w:val="SubtleEmphasis"/>
              </w:rPr>
            </w:pPr>
            <w:r w:rsidRPr="0037083F">
              <w:rPr>
                <w:rStyle w:val="SubtleEmphasis"/>
              </w:rPr>
              <w:t>-</w:t>
            </w:r>
          </w:p>
        </w:tc>
        <w:tc>
          <w:tcPr>
            <w:tcW w:w="410" w:type="pct"/>
          </w:tcPr>
          <w:p w14:paraId="0670B551" w14:textId="77777777" w:rsidR="00D712E3" w:rsidRPr="0037083F" w:rsidRDefault="00D712E3" w:rsidP="007945BA">
            <w:pPr>
              <w:jc w:val="right"/>
              <w:rPr>
                <w:rStyle w:val="SubtleEmphasis"/>
              </w:rPr>
            </w:pPr>
            <w:r w:rsidRPr="0037083F">
              <w:rPr>
                <w:rStyle w:val="SubtleEmphasis"/>
              </w:rPr>
              <w:t>1</w:t>
            </w:r>
          </w:p>
        </w:tc>
        <w:tc>
          <w:tcPr>
            <w:tcW w:w="410" w:type="pct"/>
          </w:tcPr>
          <w:p w14:paraId="2CE89F52" w14:textId="77777777" w:rsidR="00D712E3" w:rsidRPr="0037083F" w:rsidRDefault="00D712E3" w:rsidP="007945BA">
            <w:pPr>
              <w:jc w:val="right"/>
              <w:rPr>
                <w:rStyle w:val="SubtleEmphasis"/>
              </w:rPr>
            </w:pPr>
            <w:r w:rsidRPr="0037083F">
              <w:rPr>
                <w:rStyle w:val="SubtleEmphasis"/>
              </w:rPr>
              <w:t>-</w:t>
            </w:r>
          </w:p>
        </w:tc>
        <w:tc>
          <w:tcPr>
            <w:tcW w:w="410" w:type="pct"/>
          </w:tcPr>
          <w:p w14:paraId="7334DDC9" w14:textId="77777777" w:rsidR="00D712E3" w:rsidRPr="0037083F" w:rsidRDefault="00D712E3" w:rsidP="007945BA">
            <w:pPr>
              <w:jc w:val="right"/>
              <w:rPr>
                <w:rStyle w:val="SubtleEmphasis"/>
              </w:rPr>
            </w:pPr>
            <w:r w:rsidRPr="0037083F">
              <w:rPr>
                <w:rStyle w:val="SubtleEmphasis"/>
              </w:rPr>
              <w:t>-</w:t>
            </w:r>
          </w:p>
        </w:tc>
        <w:tc>
          <w:tcPr>
            <w:tcW w:w="410" w:type="pct"/>
          </w:tcPr>
          <w:p w14:paraId="4E2D4F6C" w14:textId="77777777" w:rsidR="00D712E3" w:rsidRPr="0037083F" w:rsidRDefault="00D712E3" w:rsidP="007945BA">
            <w:pPr>
              <w:jc w:val="right"/>
              <w:rPr>
                <w:rStyle w:val="SubtleEmphasis"/>
              </w:rPr>
            </w:pPr>
            <w:r w:rsidRPr="0037083F">
              <w:rPr>
                <w:rStyle w:val="SubtleEmphasis"/>
              </w:rPr>
              <w:t>-</w:t>
            </w:r>
          </w:p>
        </w:tc>
        <w:tc>
          <w:tcPr>
            <w:tcW w:w="410" w:type="pct"/>
          </w:tcPr>
          <w:p w14:paraId="3B4CAF30" w14:textId="77777777" w:rsidR="00D712E3" w:rsidRPr="0037083F" w:rsidDel="00C07D04" w:rsidRDefault="00D712E3" w:rsidP="007945BA">
            <w:pPr>
              <w:jc w:val="right"/>
              <w:rPr>
                <w:rStyle w:val="SubtleEmphasis"/>
              </w:rPr>
            </w:pPr>
            <w:r w:rsidRPr="0037083F">
              <w:rPr>
                <w:rStyle w:val="SubtleEmphasis"/>
              </w:rPr>
              <w:t>1</w:t>
            </w:r>
          </w:p>
        </w:tc>
      </w:tr>
      <w:tr w:rsidR="00D712E3" w:rsidRPr="0037083F" w14:paraId="6A1E9899" w14:textId="77777777" w:rsidTr="00D712E3">
        <w:tc>
          <w:tcPr>
            <w:tcW w:w="1056" w:type="pct"/>
            <w:tcBorders>
              <w:top w:val="nil"/>
              <w:bottom w:val="nil"/>
            </w:tcBorders>
          </w:tcPr>
          <w:p w14:paraId="25CC199A" w14:textId="77777777" w:rsidR="00D712E3" w:rsidRPr="0037083F" w:rsidRDefault="00D712E3" w:rsidP="007945BA">
            <w:pPr>
              <w:jc w:val="left"/>
              <w:rPr>
                <w:rStyle w:val="SubtleEmphasis"/>
              </w:rPr>
            </w:pPr>
          </w:p>
        </w:tc>
        <w:tc>
          <w:tcPr>
            <w:tcW w:w="1074" w:type="pct"/>
          </w:tcPr>
          <w:p w14:paraId="21FEDD19" w14:textId="77777777" w:rsidR="00D712E3" w:rsidRPr="0037083F" w:rsidRDefault="00D712E3" w:rsidP="007945BA">
            <w:pPr>
              <w:jc w:val="left"/>
              <w:rPr>
                <w:rStyle w:val="SubtleEmphasis"/>
              </w:rPr>
            </w:pPr>
            <w:r w:rsidRPr="0037083F">
              <w:rPr>
                <w:rStyle w:val="SubtleEmphasis"/>
              </w:rPr>
              <w:t>WAO</w:t>
            </w:r>
          </w:p>
        </w:tc>
        <w:tc>
          <w:tcPr>
            <w:tcW w:w="410" w:type="pct"/>
          </w:tcPr>
          <w:p w14:paraId="4974CBBE" w14:textId="77777777" w:rsidR="00D712E3" w:rsidRPr="0037083F" w:rsidRDefault="00D712E3" w:rsidP="007945BA">
            <w:pPr>
              <w:jc w:val="right"/>
              <w:rPr>
                <w:rStyle w:val="SubtleEmphasis"/>
              </w:rPr>
            </w:pPr>
            <w:r w:rsidRPr="0037083F">
              <w:rPr>
                <w:rStyle w:val="SubtleEmphasis"/>
              </w:rPr>
              <w:t>-</w:t>
            </w:r>
          </w:p>
        </w:tc>
        <w:tc>
          <w:tcPr>
            <w:tcW w:w="410" w:type="pct"/>
          </w:tcPr>
          <w:p w14:paraId="20B912B0" w14:textId="77777777" w:rsidR="00D712E3" w:rsidRPr="0037083F" w:rsidRDefault="00D712E3" w:rsidP="007945BA">
            <w:pPr>
              <w:jc w:val="right"/>
              <w:rPr>
                <w:rStyle w:val="SubtleEmphasis"/>
              </w:rPr>
            </w:pPr>
            <w:r w:rsidRPr="0037083F">
              <w:rPr>
                <w:rStyle w:val="SubtleEmphasis"/>
              </w:rPr>
              <w:t>-</w:t>
            </w:r>
          </w:p>
        </w:tc>
        <w:tc>
          <w:tcPr>
            <w:tcW w:w="410" w:type="pct"/>
          </w:tcPr>
          <w:p w14:paraId="770EBB88" w14:textId="77777777" w:rsidR="00D712E3" w:rsidRPr="0037083F" w:rsidRDefault="00D712E3" w:rsidP="007945BA">
            <w:pPr>
              <w:jc w:val="right"/>
              <w:rPr>
                <w:rStyle w:val="SubtleEmphasis"/>
              </w:rPr>
            </w:pPr>
            <w:r w:rsidRPr="0037083F">
              <w:rPr>
                <w:rStyle w:val="SubtleEmphasis"/>
              </w:rPr>
              <w:t>-</w:t>
            </w:r>
          </w:p>
        </w:tc>
        <w:tc>
          <w:tcPr>
            <w:tcW w:w="410" w:type="pct"/>
          </w:tcPr>
          <w:p w14:paraId="0B3D4932" w14:textId="77777777" w:rsidR="00D712E3" w:rsidRPr="0037083F" w:rsidRDefault="00D712E3" w:rsidP="007945BA">
            <w:pPr>
              <w:jc w:val="right"/>
              <w:rPr>
                <w:rStyle w:val="SubtleEmphasis"/>
              </w:rPr>
            </w:pPr>
            <w:r w:rsidRPr="0037083F">
              <w:rPr>
                <w:rStyle w:val="SubtleEmphasis"/>
              </w:rPr>
              <w:t>-</w:t>
            </w:r>
          </w:p>
        </w:tc>
        <w:tc>
          <w:tcPr>
            <w:tcW w:w="410" w:type="pct"/>
          </w:tcPr>
          <w:p w14:paraId="492DAF26" w14:textId="77777777" w:rsidR="00D712E3" w:rsidRPr="0037083F" w:rsidRDefault="00D712E3" w:rsidP="007945BA">
            <w:pPr>
              <w:jc w:val="right"/>
              <w:rPr>
                <w:rStyle w:val="SubtleEmphasis"/>
              </w:rPr>
            </w:pPr>
            <w:r w:rsidRPr="0037083F">
              <w:rPr>
                <w:rStyle w:val="SubtleEmphasis"/>
              </w:rPr>
              <w:t>-</w:t>
            </w:r>
          </w:p>
        </w:tc>
        <w:tc>
          <w:tcPr>
            <w:tcW w:w="410" w:type="pct"/>
          </w:tcPr>
          <w:p w14:paraId="78A5102E" w14:textId="77777777" w:rsidR="00D712E3" w:rsidRPr="0037083F" w:rsidRDefault="00D712E3" w:rsidP="007945BA">
            <w:pPr>
              <w:jc w:val="right"/>
              <w:rPr>
                <w:rStyle w:val="SubtleEmphasis"/>
              </w:rPr>
            </w:pPr>
            <w:r w:rsidRPr="0037083F">
              <w:rPr>
                <w:rStyle w:val="SubtleEmphasis"/>
              </w:rPr>
              <w:t>-</w:t>
            </w:r>
          </w:p>
        </w:tc>
        <w:tc>
          <w:tcPr>
            <w:tcW w:w="410" w:type="pct"/>
          </w:tcPr>
          <w:p w14:paraId="6F6AAA92" w14:textId="77777777" w:rsidR="00D712E3" w:rsidRPr="0037083F" w:rsidRDefault="00D712E3" w:rsidP="007945BA">
            <w:pPr>
              <w:jc w:val="right"/>
              <w:rPr>
                <w:rStyle w:val="SubtleEmphasis"/>
              </w:rPr>
            </w:pPr>
            <w:r w:rsidRPr="0037083F">
              <w:rPr>
                <w:rStyle w:val="SubtleEmphasis"/>
              </w:rPr>
              <w:t>-</w:t>
            </w:r>
          </w:p>
        </w:tc>
      </w:tr>
      <w:tr w:rsidR="00D712E3" w:rsidRPr="0037083F" w14:paraId="1C5886DF" w14:textId="77777777" w:rsidTr="00D712E3">
        <w:tc>
          <w:tcPr>
            <w:tcW w:w="1056" w:type="pct"/>
            <w:tcBorders>
              <w:top w:val="nil"/>
              <w:bottom w:val="single" w:sz="4" w:space="0" w:color="auto"/>
            </w:tcBorders>
          </w:tcPr>
          <w:p w14:paraId="32D125A3" w14:textId="77777777" w:rsidR="00D712E3" w:rsidRPr="0037083F" w:rsidRDefault="00D712E3" w:rsidP="007945BA">
            <w:pPr>
              <w:jc w:val="left"/>
              <w:rPr>
                <w:rStyle w:val="SubtleEmphasis"/>
                <w:b/>
              </w:rPr>
            </w:pPr>
          </w:p>
        </w:tc>
        <w:tc>
          <w:tcPr>
            <w:tcW w:w="1074" w:type="pct"/>
          </w:tcPr>
          <w:p w14:paraId="1C9DA1F4" w14:textId="77777777" w:rsidR="00D712E3" w:rsidRPr="0037083F" w:rsidRDefault="00D712E3" w:rsidP="007945BA">
            <w:pPr>
              <w:jc w:val="left"/>
              <w:rPr>
                <w:rStyle w:val="SubtleEmphasis"/>
                <w:b/>
              </w:rPr>
            </w:pPr>
            <w:r w:rsidRPr="0037083F">
              <w:rPr>
                <w:rStyle w:val="SubtleEmphasis"/>
                <w:b/>
              </w:rPr>
              <w:t>Total</w:t>
            </w:r>
          </w:p>
        </w:tc>
        <w:tc>
          <w:tcPr>
            <w:tcW w:w="410" w:type="pct"/>
          </w:tcPr>
          <w:p w14:paraId="665AC8E8" w14:textId="77777777" w:rsidR="00D712E3" w:rsidRPr="0037083F" w:rsidRDefault="00D712E3" w:rsidP="007945BA">
            <w:pPr>
              <w:jc w:val="right"/>
              <w:rPr>
                <w:rStyle w:val="SubtleEmphasis"/>
                <w:b/>
              </w:rPr>
            </w:pPr>
            <w:r w:rsidRPr="0037083F">
              <w:rPr>
                <w:rStyle w:val="SubtleEmphasis"/>
                <w:b/>
              </w:rPr>
              <w:t>1</w:t>
            </w:r>
          </w:p>
        </w:tc>
        <w:tc>
          <w:tcPr>
            <w:tcW w:w="410" w:type="pct"/>
          </w:tcPr>
          <w:p w14:paraId="43DA601F" w14:textId="77777777" w:rsidR="00D712E3" w:rsidRPr="0037083F" w:rsidRDefault="00D712E3" w:rsidP="007945BA">
            <w:pPr>
              <w:jc w:val="right"/>
              <w:rPr>
                <w:rStyle w:val="SubtleEmphasis"/>
                <w:b/>
              </w:rPr>
            </w:pPr>
            <w:r w:rsidRPr="0037083F">
              <w:rPr>
                <w:rStyle w:val="SubtleEmphasis"/>
                <w:b/>
              </w:rPr>
              <w:t>-</w:t>
            </w:r>
          </w:p>
        </w:tc>
        <w:tc>
          <w:tcPr>
            <w:tcW w:w="410" w:type="pct"/>
          </w:tcPr>
          <w:p w14:paraId="2BA6580F" w14:textId="77777777" w:rsidR="00D712E3" w:rsidRPr="0037083F" w:rsidRDefault="00D712E3" w:rsidP="007945BA">
            <w:pPr>
              <w:jc w:val="right"/>
              <w:rPr>
                <w:rStyle w:val="SubtleEmphasis"/>
                <w:b/>
              </w:rPr>
            </w:pPr>
            <w:r w:rsidRPr="0037083F">
              <w:rPr>
                <w:rStyle w:val="SubtleEmphasis"/>
                <w:b/>
              </w:rPr>
              <w:t>4</w:t>
            </w:r>
          </w:p>
        </w:tc>
        <w:tc>
          <w:tcPr>
            <w:tcW w:w="410" w:type="pct"/>
          </w:tcPr>
          <w:p w14:paraId="278D0647" w14:textId="77777777" w:rsidR="00D712E3" w:rsidRPr="0037083F" w:rsidRDefault="00D712E3" w:rsidP="007945BA">
            <w:pPr>
              <w:jc w:val="right"/>
              <w:rPr>
                <w:rStyle w:val="SubtleEmphasis"/>
                <w:b/>
              </w:rPr>
            </w:pPr>
            <w:r w:rsidRPr="0037083F">
              <w:rPr>
                <w:rStyle w:val="SubtleEmphasis"/>
                <w:b/>
              </w:rPr>
              <w:t>1</w:t>
            </w:r>
          </w:p>
        </w:tc>
        <w:tc>
          <w:tcPr>
            <w:tcW w:w="410" w:type="pct"/>
          </w:tcPr>
          <w:p w14:paraId="68368890" w14:textId="77777777" w:rsidR="00D712E3" w:rsidRPr="0037083F" w:rsidRDefault="00D712E3" w:rsidP="007945BA">
            <w:pPr>
              <w:jc w:val="right"/>
              <w:rPr>
                <w:rStyle w:val="SubtleEmphasis"/>
                <w:b/>
              </w:rPr>
            </w:pPr>
            <w:r w:rsidRPr="0037083F">
              <w:rPr>
                <w:rStyle w:val="SubtleEmphasis"/>
                <w:b/>
              </w:rPr>
              <w:t>2</w:t>
            </w:r>
          </w:p>
        </w:tc>
        <w:tc>
          <w:tcPr>
            <w:tcW w:w="410" w:type="pct"/>
          </w:tcPr>
          <w:p w14:paraId="0F21F40D" w14:textId="77777777" w:rsidR="00D712E3" w:rsidRPr="0037083F" w:rsidRDefault="00D712E3" w:rsidP="007945BA">
            <w:pPr>
              <w:jc w:val="right"/>
              <w:rPr>
                <w:rStyle w:val="SubtleEmphasis"/>
                <w:b/>
              </w:rPr>
            </w:pPr>
            <w:r w:rsidRPr="0037083F">
              <w:rPr>
                <w:rStyle w:val="SubtleEmphasis"/>
                <w:b/>
              </w:rPr>
              <w:t>1</w:t>
            </w:r>
          </w:p>
        </w:tc>
        <w:tc>
          <w:tcPr>
            <w:tcW w:w="410" w:type="pct"/>
          </w:tcPr>
          <w:p w14:paraId="249C543E" w14:textId="77777777" w:rsidR="00D712E3" w:rsidRPr="0037083F" w:rsidRDefault="00D712E3" w:rsidP="007945BA">
            <w:pPr>
              <w:jc w:val="right"/>
              <w:rPr>
                <w:rStyle w:val="SubtleEmphasis"/>
                <w:b/>
              </w:rPr>
            </w:pPr>
            <w:r w:rsidRPr="0037083F">
              <w:rPr>
                <w:rStyle w:val="SubtleEmphasis"/>
                <w:b/>
              </w:rPr>
              <w:t>9</w:t>
            </w:r>
          </w:p>
        </w:tc>
      </w:tr>
      <w:tr w:rsidR="00D712E3" w:rsidRPr="0037083F" w14:paraId="1F74F664" w14:textId="77777777" w:rsidTr="00D712E3">
        <w:tc>
          <w:tcPr>
            <w:tcW w:w="1056" w:type="pct"/>
            <w:tcBorders>
              <w:bottom w:val="nil"/>
            </w:tcBorders>
          </w:tcPr>
          <w:p w14:paraId="0B3AE345" w14:textId="77777777" w:rsidR="00D712E3" w:rsidRPr="0037083F" w:rsidRDefault="00D712E3" w:rsidP="00D712E3">
            <w:pPr>
              <w:jc w:val="left"/>
              <w:rPr>
                <w:rStyle w:val="SubtleEmphasis"/>
              </w:rPr>
            </w:pPr>
            <w:r w:rsidRPr="0037083F">
              <w:rPr>
                <w:rStyle w:val="SubtleEmphasis"/>
              </w:rPr>
              <w:t xml:space="preserve">Co-production with </w:t>
            </w:r>
          </w:p>
        </w:tc>
        <w:tc>
          <w:tcPr>
            <w:tcW w:w="1074" w:type="pct"/>
          </w:tcPr>
          <w:p w14:paraId="6D2D81C4" w14:textId="77777777" w:rsidR="00D712E3" w:rsidRPr="0037083F" w:rsidRDefault="00D712E3" w:rsidP="007945BA">
            <w:pPr>
              <w:jc w:val="left"/>
              <w:rPr>
                <w:rStyle w:val="SubtleEmphasis"/>
              </w:rPr>
            </w:pPr>
            <w:r w:rsidRPr="0037083F">
              <w:rPr>
                <w:rStyle w:val="SubtleEmphasis"/>
              </w:rPr>
              <w:t>Opera Australia</w:t>
            </w:r>
          </w:p>
        </w:tc>
        <w:tc>
          <w:tcPr>
            <w:tcW w:w="410" w:type="pct"/>
          </w:tcPr>
          <w:p w14:paraId="05D822C9" w14:textId="77777777" w:rsidR="00D712E3" w:rsidRPr="0037083F" w:rsidRDefault="00D712E3" w:rsidP="007945BA">
            <w:pPr>
              <w:jc w:val="right"/>
              <w:rPr>
                <w:rStyle w:val="SubtleEmphasis"/>
              </w:rPr>
            </w:pPr>
            <w:r w:rsidRPr="0037083F">
              <w:rPr>
                <w:rStyle w:val="SubtleEmphasis"/>
              </w:rPr>
              <w:t>1</w:t>
            </w:r>
          </w:p>
        </w:tc>
        <w:tc>
          <w:tcPr>
            <w:tcW w:w="410" w:type="pct"/>
          </w:tcPr>
          <w:p w14:paraId="4FBB1FC2" w14:textId="77777777" w:rsidR="00D712E3" w:rsidRPr="0037083F" w:rsidRDefault="00D712E3" w:rsidP="007945BA">
            <w:pPr>
              <w:jc w:val="right"/>
              <w:rPr>
                <w:rStyle w:val="SubtleEmphasis"/>
              </w:rPr>
            </w:pPr>
            <w:r w:rsidRPr="0037083F">
              <w:rPr>
                <w:rStyle w:val="SubtleEmphasis"/>
              </w:rPr>
              <w:t>-</w:t>
            </w:r>
          </w:p>
        </w:tc>
        <w:tc>
          <w:tcPr>
            <w:tcW w:w="410" w:type="pct"/>
          </w:tcPr>
          <w:p w14:paraId="58BE2BCB" w14:textId="77777777" w:rsidR="00D712E3" w:rsidRPr="0037083F" w:rsidRDefault="00D712E3" w:rsidP="007945BA">
            <w:pPr>
              <w:jc w:val="right"/>
              <w:rPr>
                <w:rStyle w:val="SubtleEmphasis"/>
              </w:rPr>
            </w:pPr>
            <w:r w:rsidRPr="0037083F">
              <w:rPr>
                <w:rStyle w:val="SubtleEmphasis"/>
              </w:rPr>
              <w:t>-</w:t>
            </w:r>
          </w:p>
        </w:tc>
        <w:tc>
          <w:tcPr>
            <w:tcW w:w="410" w:type="pct"/>
          </w:tcPr>
          <w:p w14:paraId="12A2EE2E" w14:textId="77777777" w:rsidR="00D712E3" w:rsidRPr="0037083F" w:rsidRDefault="00D712E3" w:rsidP="007945BA">
            <w:pPr>
              <w:jc w:val="right"/>
              <w:rPr>
                <w:rStyle w:val="SubtleEmphasis"/>
              </w:rPr>
            </w:pPr>
            <w:r w:rsidRPr="0037083F">
              <w:rPr>
                <w:rStyle w:val="SubtleEmphasis"/>
              </w:rPr>
              <w:t>-</w:t>
            </w:r>
          </w:p>
        </w:tc>
        <w:tc>
          <w:tcPr>
            <w:tcW w:w="410" w:type="pct"/>
          </w:tcPr>
          <w:p w14:paraId="0F980F9D" w14:textId="77777777" w:rsidR="00D712E3" w:rsidRPr="0037083F" w:rsidRDefault="00D712E3" w:rsidP="007945BA">
            <w:pPr>
              <w:jc w:val="right"/>
              <w:rPr>
                <w:rStyle w:val="SubtleEmphasis"/>
              </w:rPr>
            </w:pPr>
            <w:r w:rsidRPr="0037083F">
              <w:rPr>
                <w:rStyle w:val="SubtleEmphasis"/>
              </w:rPr>
              <w:t>-</w:t>
            </w:r>
          </w:p>
        </w:tc>
        <w:tc>
          <w:tcPr>
            <w:tcW w:w="410" w:type="pct"/>
          </w:tcPr>
          <w:p w14:paraId="579BB6A7" w14:textId="77777777" w:rsidR="00D712E3" w:rsidRPr="0037083F" w:rsidRDefault="00D712E3" w:rsidP="007945BA">
            <w:pPr>
              <w:jc w:val="right"/>
              <w:rPr>
                <w:rStyle w:val="SubtleEmphasis"/>
              </w:rPr>
            </w:pPr>
            <w:r w:rsidRPr="0037083F">
              <w:rPr>
                <w:rStyle w:val="SubtleEmphasis"/>
              </w:rPr>
              <w:t>-</w:t>
            </w:r>
          </w:p>
        </w:tc>
        <w:tc>
          <w:tcPr>
            <w:tcW w:w="410" w:type="pct"/>
          </w:tcPr>
          <w:p w14:paraId="0BBAFC7D" w14:textId="77777777" w:rsidR="00D712E3" w:rsidRPr="0037083F" w:rsidRDefault="00D712E3" w:rsidP="007945BA">
            <w:pPr>
              <w:jc w:val="right"/>
              <w:rPr>
                <w:rStyle w:val="SubtleEmphasis"/>
              </w:rPr>
            </w:pPr>
            <w:r w:rsidRPr="0037083F">
              <w:rPr>
                <w:rStyle w:val="SubtleEmphasis"/>
              </w:rPr>
              <w:t>1</w:t>
            </w:r>
          </w:p>
        </w:tc>
      </w:tr>
      <w:tr w:rsidR="00D712E3" w:rsidRPr="0037083F" w14:paraId="21E9118F" w14:textId="77777777" w:rsidTr="00D712E3">
        <w:tc>
          <w:tcPr>
            <w:tcW w:w="1056" w:type="pct"/>
            <w:tcBorders>
              <w:top w:val="nil"/>
              <w:bottom w:val="nil"/>
            </w:tcBorders>
          </w:tcPr>
          <w:p w14:paraId="651D2FE5" w14:textId="77777777" w:rsidR="00D712E3" w:rsidRPr="0037083F" w:rsidRDefault="00D712E3" w:rsidP="007945BA">
            <w:pPr>
              <w:jc w:val="left"/>
              <w:rPr>
                <w:rStyle w:val="SubtleEmphasis"/>
              </w:rPr>
            </w:pPr>
            <w:r w:rsidRPr="0037083F">
              <w:rPr>
                <w:rStyle w:val="SubtleEmphasis"/>
              </w:rPr>
              <w:t>Australian and</w:t>
            </w:r>
          </w:p>
        </w:tc>
        <w:tc>
          <w:tcPr>
            <w:tcW w:w="1074" w:type="pct"/>
          </w:tcPr>
          <w:p w14:paraId="2BC34EAB" w14:textId="77777777" w:rsidR="00D712E3" w:rsidRPr="0037083F" w:rsidRDefault="00D712E3" w:rsidP="007945BA">
            <w:pPr>
              <w:jc w:val="left"/>
              <w:rPr>
                <w:rStyle w:val="SubtleEmphasis"/>
              </w:rPr>
            </w:pPr>
            <w:r w:rsidRPr="0037083F">
              <w:rPr>
                <w:rStyle w:val="SubtleEmphasis"/>
              </w:rPr>
              <w:t>Opera Queensland</w:t>
            </w:r>
          </w:p>
        </w:tc>
        <w:tc>
          <w:tcPr>
            <w:tcW w:w="410" w:type="pct"/>
          </w:tcPr>
          <w:p w14:paraId="7EADADDD" w14:textId="77777777" w:rsidR="00D712E3" w:rsidRPr="0037083F" w:rsidRDefault="00D712E3" w:rsidP="007945BA">
            <w:pPr>
              <w:jc w:val="right"/>
              <w:rPr>
                <w:rStyle w:val="SubtleEmphasis"/>
              </w:rPr>
            </w:pPr>
            <w:r w:rsidRPr="0037083F">
              <w:rPr>
                <w:rStyle w:val="SubtleEmphasis"/>
              </w:rPr>
              <w:t>-</w:t>
            </w:r>
          </w:p>
        </w:tc>
        <w:tc>
          <w:tcPr>
            <w:tcW w:w="410" w:type="pct"/>
          </w:tcPr>
          <w:p w14:paraId="67F3FCE1" w14:textId="77777777" w:rsidR="00D712E3" w:rsidRPr="0037083F" w:rsidRDefault="00D712E3" w:rsidP="007945BA">
            <w:pPr>
              <w:jc w:val="right"/>
              <w:rPr>
                <w:rStyle w:val="SubtleEmphasis"/>
              </w:rPr>
            </w:pPr>
            <w:r w:rsidRPr="0037083F">
              <w:rPr>
                <w:rStyle w:val="SubtleEmphasis"/>
              </w:rPr>
              <w:t>-</w:t>
            </w:r>
          </w:p>
        </w:tc>
        <w:tc>
          <w:tcPr>
            <w:tcW w:w="410" w:type="pct"/>
          </w:tcPr>
          <w:p w14:paraId="16393ED9" w14:textId="77777777" w:rsidR="00D712E3" w:rsidRPr="0037083F" w:rsidRDefault="00D712E3" w:rsidP="007945BA">
            <w:pPr>
              <w:jc w:val="right"/>
              <w:rPr>
                <w:rStyle w:val="SubtleEmphasis"/>
              </w:rPr>
            </w:pPr>
            <w:r w:rsidRPr="0037083F">
              <w:rPr>
                <w:rStyle w:val="SubtleEmphasis"/>
              </w:rPr>
              <w:t>-</w:t>
            </w:r>
          </w:p>
        </w:tc>
        <w:tc>
          <w:tcPr>
            <w:tcW w:w="410" w:type="pct"/>
          </w:tcPr>
          <w:p w14:paraId="2D2CCF05" w14:textId="77777777" w:rsidR="00D712E3" w:rsidRPr="0037083F" w:rsidRDefault="00D712E3" w:rsidP="007945BA">
            <w:pPr>
              <w:jc w:val="right"/>
              <w:rPr>
                <w:rStyle w:val="SubtleEmphasis"/>
              </w:rPr>
            </w:pPr>
            <w:r w:rsidRPr="0037083F">
              <w:rPr>
                <w:rStyle w:val="SubtleEmphasis"/>
              </w:rPr>
              <w:t>-</w:t>
            </w:r>
          </w:p>
        </w:tc>
        <w:tc>
          <w:tcPr>
            <w:tcW w:w="410" w:type="pct"/>
          </w:tcPr>
          <w:p w14:paraId="2B0EB188" w14:textId="77777777" w:rsidR="00D712E3" w:rsidRPr="0037083F" w:rsidRDefault="00D712E3" w:rsidP="007945BA">
            <w:pPr>
              <w:jc w:val="right"/>
              <w:rPr>
                <w:rStyle w:val="SubtleEmphasis"/>
              </w:rPr>
            </w:pPr>
            <w:r w:rsidRPr="0037083F">
              <w:rPr>
                <w:rStyle w:val="SubtleEmphasis"/>
              </w:rPr>
              <w:t>1</w:t>
            </w:r>
          </w:p>
        </w:tc>
        <w:tc>
          <w:tcPr>
            <w:tcW w:w="410" w:type="pct"/>
          </w:tcPr>
          <w:p w14:paraId="6DBD8984" w14:textId="77777777" w:rsidR="00D712E3" w:rsidRPr="0037083F" w:rsidRDefault="00D712E3" w:rsidP="007945BA">
            <w:pPr>
              <w:jc w:val="right"/>
              <w:rPr>
                <w:rStyle w:val="SubtleEmphasis"/>
              </w:rPr>
            </w:pPr>
            <w:r w:rsidRPr="0037083F">
              <w:rPr>
                <w:rStyle w:val="SubtleEmphasis"/>
              </w:rPr>
              <w:t>-</w:t>
            </w:r>
          </w:p>
        </w:tc>
        <w:tc>
          <w:tcPr>
            <w:tcW w:w="410" w:type="pct"/>
          </w:tcPr>
          <w:p w14:paraId="1B51885D" w14:textId="77777777" w:rsidR="00D712E3" w:rsidRPr="0037083F" w:rsidRDefault="00D712E3" w:rsidP="007945BA">
            <w:pPr>
              <w:jc w:val="right"/>
              <w:rPr>
                <w:rStyle w:val="SubtleEmphasis"/>
              </w:rPr>
            </w:pPr>
            <w:r w:rsidRPr="0037083F">
              <w:rPr>
                <w:rStyle w:val="SubtleEmphasis"/>
              </w:rPr>
              <w:t>1</w:t>
            </w:r>
          </w:p>
        </w:tc>
      </w:tr>
      <w:tr w:rsidR="00D712E3" w:rsidRPr="0037083F" w14:paraId="6C8AB6D5" w14:textId="77777777" w:rsidTr="00D712E3">
        <w:tc>
          <w:tcPr>
            <w:tcW w:w="1056" w:type="pct"/>
            <w:tcBorders>
              <w:top w:val="nil"/>
              <w:bottom w:val="nil"/>
            </w:tcBorders>
          </w:tcPr>
          <w:p w14:paraId="05535027" w14:textId="77777777" w:rsidR="00D712E3" w:rsidRPr="0037083F" w:rsidRDefault="00D712E3" w:rsidP="007945BA">
            <w:pPr>
              <w:jc w:val="left"/>
              <w:rPr>
                <w:rStyle w:val="SubtleEmphasis"/>
              </w:rPr>
            </w:pPr>
            <w:r w:rsidRPr="0037083F">
              <w:rPr>
                <w:rStyle w:val="SubtleEmphasis"/>
              </w:rPr>
              <w:t>international</w:t>
            </w:r>
          </w:p>
        </w:tc>
        <w:tc>
          <w:tcPr>
            <w:tcW w:w="1074" w:type="pct"/>
          </w:tcPr>
          <w:p w14:paraId="68369A4B" w14:textId="77777777" w:rsidR="00D712E3" w:rsidRPr="0037083F" w:rsidRDefault="00D712E3" w:rsidP="007945BA">
            <w:pPr>
              <w:jc w:val="left"/>
              <w:rPr>
                <w:rStyle w:val="SubtleEmphasis"/>
              </w:rPr>
            </w:pPr>
            <w:r w:rsidRPr="0037083F">
              <w:rPr>
                <w:rStyle w:val="SubtleEmphasis"/>
              </w:rPr>
              <w:t>SOSA</w:t>
            </w:r>
          </w:p>
        </w:tc>
        <w:tc>
          <w:tcPr>
            <w:tcW w:w="410" w:type="pct"/>
          </w:tcPr>
          <w:p w14:paraId="11CA1CF2" w14:textId="77777777" w:rsidR="00D712E3" w:rsidRPr="0037083F" w:rsidRDefault="00D712E3" w:rsidP="007945BA">
            <w:pPr>
              <w:jc w:val="right"/>
              <w:rPr>
                <w:rStyle w:val="SubtleEmphasis"/>
              </w:rPr>
            </w:pPr>
            <w:r w:rsidRPr="0037083F">
              <w:rPr>
                <w:rStyle w:val="SubtleEmphasis"/>
              </w:rPr>
              <w:t>-</w:t>
            </w:r>
          </w:p>
        </w:tc>
        <w:tc>
          <w:tcPr>
            <w:tcW w:w="410" w:type="pct"/>
          </w:tcPr>
          <w:p w14:paraId="11C52065" w14:textId="77777777" w:rsidR="00D712E3" w:rsidRPr="0037083F" w:rsidRDefault="00D712E3" w:rsidP="007945BA">
            <w:pPr>
              <w:jc w:val="right"/>
              <w:rPr>
                <w:rStyle w:val="SubtleEmphasis"/>
              </w:rPr>
            </w:pPr>
            <w:r w:rsidRPr="0037083F">
              <w:rPr>
                <w:rStyle w:val="SubtleEmphasis"/>
              </w:rPr>
              <w:t>-</w:t>
            </w:r>
          </w:p>
        </w:tc>
        <w:tc>
          <w:tcPr>
            <w:tcW w:w="410" w:type="pct"/>
          </w:tcPr>
          <w:p w14:paraId="52788A2C" w14:textId="77777777" w:rsidR="00D712E3" w:rsidRPr="0037083F" w:rsidRDefault="00D712E3" w:rsidP="007945BA">
            <w:pPr>
              <w:jc w:val="right"/>
              <w:rPr>
                <w:rStyle w:val="SubtleEmphasis"/>
              </w:rPr>
            </w:pPr>
            <w:r w:rsidRPr="0037083F">
              <w:rPr>
                <w:rStyle w:val="SubtleEmphasis"/>
              </w:rPr>
              <w:t>-</w:t>
            </w:r>
          </w:p>
        </w:tc>
        <w:tc>
          <w:tcPr>
            <w:tcW w:w="410" w:type="pct"/>
          </w:tcPr>
          <w:p w14:paraId="75599EC3" w14:textId="77777777" w:rsidR="00D712E3" w:rsidRPr="0037083F" w:rsidRDefault="00D712E3" w:rsidP="007945BA">
            <w:pPr>
              <w:jc w:val="right"/>
              <w:rPr>
                <w:rStyle w:val="SubtleEmphasis"/>
              </w:rPr>
            </w:pPr>
            <w:r w:rsidRPr="0037083F">
              <w:rPr>
                <w:rStyle w:val="SubtleEmphasis"/>
              </w:rPr>
              <w:t>-</w:t>
            </w:r>
          </w:p>
        </w:tc>
        <w:tc>
          <w:tcPr>
            <w:tcW w:w="410" w:type="pct"/>
          </w:tcPr>
          <w:p w14:paraId="0A2C8472" w14:textId="77777777" w:rsidR="00D712E3" w:rsidRPr="0037083F" w:rsidRDefault="00D712E3" w:rsidP="007945BA">
            <w:pPr>
              <w:jc w:val="right"/>
              <w:rPr>
                <w:rStyle w:val="SubtleEmphasis"/>
              </w:rPr>
            </w:pPr>
            <w:r w:rsidRPr="0037083F">
              <w:rPr>
                <w:rStyle w:val="SubtleEmphasis"/>
              </w:rPr>
              <w:t>-</w:t>
            </w:r>
          </w:p>
        </w:tc>
        <w:tc>
          <w:tcPr>
            <w:tcW w:w="410" w:type="pct"/>
          </w:tcPr>
          <w:p w14:paraId="68E1C894" w14:textId="77777777" w:rsidR="00D712E3" w:rsidRPr="0037083F" w:rsidRDefault="00D712E3" w:rsidP="007945BA">
            <w:pPr>
              <w:jc w:val="right"/>
              <w:rPr>
                <w:rStyle w:val="SubtleEmphasis"/>
              </w:rPr>
            </w:pPr>
            <w:r w:rsidRPr="0037083F">
              <w:rPr>
                <w:rStyle w:val="SubtleEmphasis"/>
              </w:rPr>
              <w:t>2</w:t>
            </w:r>
          </w:p>
        </w:tc>
        <w:tc>
          <w:tcPr>
            <w:tcW w:w="410" w:type="pct"/>
          </w:tcPr>
          <w:p w14:paraId="38D8B453" w14:textId="77777777" w:rsidR="00D712E3" w:rsidRPr="0037083F" w:rsidRDefault="00D712E3" w:rsidP="007945BA">
            <w:pPr>
              <w:jc w:val="right"/>
              <w:rPr>
                <w:rStyle w:val="SubtleEmphasis"/>
              </w:rPr>
            </w:pPr>
            <w:r w:rsidRPr="0037083F">
              <w:rPr>
                <w:rStyle w:val="SubtleEmphasis"/>
              </w:rPr>
              <w:t>2</w:t>
            </w:r>
          </w:p>
        </w:tc>
      </w:tr>
      <w:tr w:rsidR="00D712E3" w:rsidRPr="0037083F" w14:paraId="53B49C85" w14:textId="77777777" w:rsidTr="00D712E3">
        <w:tc>
          <w:tcPr>
            <w:tcW w:w="1056" w:type="pct"/>
            <w:tcBorders>
              <w:top w:val="nil"/>
              <w:bottom w:val="nil"/>
            </w:tcBorders>
          </w:tcPr>
          <w:p w14:paraId="2094EBB0" w14:textId="77777777" w:rsidR="00D712E3" w:rsidRPr="0037083F" w:rsidRDefault="00D712E3" w:rsidP="007945BA">
            <w:pPr>
              <w:jc w:val="left"/>
              <w:rPr>
                <w:rStyle w:val="SubtleEmphasis"/>
              </w:rPr>
            </w:pPr>
            <w:r w:rsidRPr="0037083F">
              <w:rPr>
                <w:rStyle w:val="SubtleEmphasis"/>
              </w:rPr>
              <w:t>partners</w:t>
            </w:r>
          </w:p>
        </w:tc>
        <w:tc>
          <w:tcPr>
            <w:tcW w:w="1074" w:type="pct"/>
          </w:tcPr>
          <w:p w14:paraId="0C227E68" w14:textId="77777777" w:rsidR="00D712E3" w:rsidRPr="0037083F" w:rsidRDefault="00D712E3" w:rsidP="007945BA">
            <w:pPr>
              <w:jc w:val="left"/>
              <w:rPr>
                <w:rStyle w:val="SubtleEmphasis"/>
              </w:rPr>
            </w:pPr>
            <w:r w:rsidRPr="0037083F">
              <w:rPr>
                <w:rStyle w:val="SubtleEmphasis"/>
              </w:rPr>
              <w:t>WAO</w:t>
            </w:r>
          </w:p>
        </w:tc>
        <w:tc>
          <w:tcPr>
            <w:tcW w:w="410" w:type="pct"/>
          </w:tcPr>
          <w:p w14:paraId="2258097D" w14:textId="77777777" w:rsidR="00D712E3" w:rsidRPr="0037083F" w:rsidRDefault="00D712E3" w:rsidP="007945BA">
            <w:pPr>
              <w:jc w:val="right"/>
              <w:rPr>
                <w:rStyle w:val="SubtleEmphasis"/>
              </w:rPr>
            </w:pPr>
            <w:r w:rsidRPr="0037083F">
              <w:rPr>
                <w:rStyle w:val="SubtleEmphasis"/>
              </w:rPr>
              <w:t>-</w:t>
            </w:r>
          </w:p>
        </w:tc>
        <w:tc>
          <w:tcPr>
            <w:tcW w:w="410" w:type="pct"/>
          </w:tcPr>
          <w:p w14:paraId="2670D29C" w14:textId="77777777" w:rsidR="00D712E3" w:rsidRPr="0037083F" w:rsidRDefault="00D712E3" w:rsidP="007945BA">
            <w:pPr>
              <w:jc w:val="right"/>
              <w:rPr>
                <w:rStyle w:val="SubtleEmphasis"/>
              </w:rPr>
            </w:pPr>
            <w:r w:rsidRPr="0037083F">
              <w:rPr>
                <w:rStyle w:val="SubtleEmphasis"/>
              </w:rPr>
              <w:t>1</w:t>
            </w:r>
          </w:p>
        </w:tc>
        <w:tc>
          <w:tcPr>
            <w:tcW w:w="410" w:type="pct"/>
          </w:tcPr>
          <w:p w14:paraId="514C681D" w14:textId="77777777" w:rsidR="00D712E3" w:rsidRPr="0037083F" w:rsidRDefault="00D712E3" w:rsidP="007945BA">
            <w:pPr>
              <w:jc w:val="right"/>
              <w:rPr>
                <w:rStyle w:val="SubtleEmphasis"/>
              </w:rPr>
            </w:pPr>
            <w:r w:rsidRPr="0037083F">
              <w:rPr>
                <w:rStyle w:val="SubtleEmphasis"/>
              </w:rPr>
              <w:t>-</w:t>
            </w:r>
          </w:p>
        </w:tc>
        <w:tc>
          <w:tcPr>
            <w:tcW w:w="410" w:type="pct"/>
          </w:tcPr>
          <w:p w14:paraId="7B42F846" w14:textId="77777777" w:rsidR="00D712E3" w:rsidRPr="0037083F" w:rsidRDefault="00D712E3" w:rsidP="007945BA">
            <w:pPr>
              <w:jc w:val="right"/>
              <w:rPr>
                <w:rStyle w:val="SubtleEmphasis"/>
              </w:rPr>
            </w:pPr>
            <w:r w:rsidRPr="0037083F">
              <w:rPr>
                <w:rStyle w:val="SubtleEmphasis"/>
              </w:rPr>
              <w:t>-</w:t>
            </w:r>
          </w:p>
        </w:tc>
        <w:tc>
          <w:tcPr>
            <w:tcW w:w="410" w:type="pct"/>
          </w:tcPr>
          <w:p w14:paraId="533B8A2B" w14:textId="77777777" w:rsidR="00D712E3" w:rsidRPr="0037083F" w:rsidRDefault="00D712E3" w:rsidP="007945BA">
            <w:pPr>
              <w:jc w:val="right"/>
              <w:rPr>
                <w:rStyle w:val="SubtleEmphasis"/>
              </w:rPr>
            </w:pPr>
            <w:r w:rsidRPr="0037083F">
              <w:rPr>
                <w:rStyle w:val="SubtleEmphasis"/>
              </w:rPr>
              <w:t>-</w:t>
            </w:r>
          </w:p>
        </w:tc>
        <w:tc>
          <w:tcPr>
            <w:tcW w:w="410" w:type="pct"/>
          </w:tcPr>
          <w:p w14:paraId="2E306D76" w14:textId="77777777" w:rsidR="00D712E3" w:rsidRPr="0037083F" w:rsidRDefault="00D712E3" w:rsidP="007945BA">
            <w:pPr>
              <w:jc w:val="right"/>
              <w:rPr>
                <w:rStyle w:val="SubtleEmphasis"/>
              </w:rPr>
            </w:pPr>
            <w:r w:rsidRPr="0037083F">
              <w:rPr>
                <w:rStyle w:val="SubtleEmphasis"/>
              </w:rPr>
              <w:t>1</w:t>
            </w:r>
          </w:p>
        </w:tc>
        <w:tc>
          <w:tcPr>
            <w:tcW w:w="410" w:type="pct"/>
          </w:tcPr>
          <w:p w14:paraId="12E4198B" w14:textId="77777777" w:rsidR="00D712E3" w:rsidRPr="0037083F" w:rsidRDefault="00D712E3" w:rsidP="007945BA">
            <w:pPr>
              <w:jc w:val="right"/>
              <w:rPr>
                <w:rStyle w:val="SubtleEmphasis"/>
              </w:rPr>
            </w:pPr>
            <w:r w:rsidRPr="0037083F">
              <w:rPr>
                <w:rStyle w:val="SubtleEmphasis"/>
              </w:rPr>
              <w:t>2</w:t>
            </w:r>
          </w:p>
        </w:tc>
      </w:tr>
      <w:tr w:rsidR="00D712E3" w:rsidRPr="0037083F" w14:paraId="6A5BF1ED" w14:textId="77777777" w:rsidTr="00D712E3">
        <w:tc>
          <w:tcPr>
            <w:tcW w:w="1056" w:type="pct"/>
            <w:tcBorders>
              <w:top w:val="nil"/>
              <w:bottom w:val="single" w:sz="4" w:space="0" w:color="auto"/>
            </w:tcBorders>
          </w:tcPr>
          <w:p w14:paraId="52E58EE7" w14:textId="77777777" w:rsidR="00D712E3" w:rsidRPr="0037083F" w:rsidRDefault="00D712E3" w:rsidP="007945BA">
            <w:pPr>
              <w:jc w:val="left"/>
              <w:rPr>
                <w:rStyle w:val="SubtleEmphasis"/>
                <w:b/>
              </w:rPr>
            </w:pPr>
          </w:p>
        </w:tc>
        <w:tc>
          <w:tcPr>
            <w:tcW w:w="1074" w:type="pct"/>
          </w:tcPr>
          <w:p w14:paraId="4BA82609" w14:textId="77777777" w:rsidR="00D712E3" w:rsidRPr="0037083F" w:rsidRDefault="00D712E3" w:rsidP="007945BA">
            <w:pPr>
              <w:jc w:val="left"/>
              <w:rPr>
                <w:rStyle w:val="SubtleEmphasis"/>
                <w:b/>
              </w:rPr>
            </w:pPr>
            <w:r w:rsidRPr="0037083F">
              <w:rPr>
                <w:rStyle w:val="SubtleEmphasis"/>
                <w:b/>
              </w:rPr>
              <w:t>Total</w:t>
            </w:r>
          </w:p>
        </w:tc>
        <w:tc>
          <w:tcPr>
            <w:tcW w:w="410" w:type="pct"/>
          </w:tcPr>
          <w:p w14:paraId="0CC7F340" w14:textId="77777777" w:rsidR="00D712E3" w:rsidRPr="0037083F" w:rsidRDefault="00D712E3" w:rsidP="007945BA">
            <w:pPr>
              <w:jc w:val="right"/>
              <w:rPr>
                <w:rStyle w:val="SubtleEmphasis"/>
                <w:b/>
              </w:rPr>
            </w:pPr>
            <w:r w:rsidRPr="0037083F">
              <w:rPr>
                <w:rStyle w:val="SubtleEmphasis"/>
                <w:b/>
              </w:rPr>
              <w:t>1</w:t>
            </w:r>
          </w:p>
        </w:tc>
        <w:tc>
          <w:tcPr>
            <w:tcW w:w="410" w:type="pct"/>
          </w:tcPr>
          <w:p w14:paraId="6DCB98C4" w14:textId="77777777" w:rsidR="00D712E3" w:rsidRPr="0037083F" w:rsidRDefault="00D712E3" w:rsidP="007945BA">
            <w:pPr>
              <w:jc w:val="right"/>
              <w:rPr>
                <w:rStyle w:val="SubtleEmphasis"/>
                <w:b/>
              </w:rPr>
            </w:pPr>
            <w:r w:rsidRPr="0037083F">
              <w:rPr>
                <w:rStyle w:val="SubtleEmphasis"/>
                <w:b/>
              </w:rPr>
              <w:t>1</w:t>
            </w:r>
          </w:p>
        </w:tc>
        <w:tc>
          <w:tcPr>
            <w:tcW w:w="410" w:type="pct"/>
          </w:tcPr>
          <w:p w14:paraId="36B09216" w14:textId="77777777" w:rsidR="00D712E3" w:rsidRPr="0037083F" w:rsidRDefault="00D712E3" w:rsidP="007945BA">
            <w:pPr>
              <w:jc w:val="right"/>
              <w:rPr>
                <w:rStyle w:val="SubtleEmphasis"/>
                <w:b/>
              </w:rPr>
            </w:pPr>
            <w:r w:rsidRPr="0037083F">
              <w:rPr>
                <w:rStyle w:val="SubtleEmphasis"/>
                <w:b/>
              </w:rPr>
              <w:t>-</w:t>
            </w:r>
          </w:p>
        </w:tc>
        <w:tc>
          <w:tcPr>
            <w:tcW w:w="410" w:type="pct"/>
          </w:tcPr>
          <w:p w14:paraId="2EE12BA3" w14:textId="77777777" w:rsidR="00D712E3" w:rsidRPr="0037083F" w:rsidRDefault="00D712E3" w:rsidP="007945BA">
            <w:pPr>
              <w:jc w:val="right"/>
              <w:rPr>
                <w:rStyle w:val="SubtleEmphasis"/>
                <w:b/>
              </w:rPr>
            </w:pPr>
            <w:r w:rsidRPr="0037083F">
              <w:rPr>
                <w:rStyle w:val="SubtleEmphasis"/>
                <w:b/>
              </w:rPr>
              <w:t>-</w:t>
            </w:r>
          </w:p>
        </w:tc>
        <w:tc>
          <w:tcPr>
            <w:tcW w:w="410" w:type="pct"/>
          </w:tcPr>
          <w:p w14:paraId="0F53D74C" w14:textId="77777777" w:rsidR="00D712E3" w:rsidRPr="0037083F" w:rsidRDefault="00D712E3" w:rsidP="007945BA">
            <w:pPr>
              <w:jc w:val="right"/>
              <w:rPr>
                <w:rStyle w:val="SubtleEmphasis"/>
                <w:b/>
              </w:rPr>
            </w:pPr>
            <w:r w:rsidRPr="0037083F">
              <w:rPr>
                <w:rStyle w:val="SubtleEmphasis"/>
                <w:b/>
              </w:rPr>
              <w:t>1</w:t>
            </w:r>
          </w:p>
        </w:tc>
        <w:tc>
          <w:tcPr>
            <w:tcW w:w="410" w:type="pct"/>
          </w:tcPr>
          <w:p w14:paraId="1E77323D" w14:textId="77777777" w:rsidR="00D712E3" w:rsidRPr="0037083F" w:rsidRDefault="00D712E3" w:rsidP="007945BA">
            <w:pPr>
              <w:jc w:val="right"/>
              <w:rPr>
                <w:rStyle w:val="SubtleEmphasis"/>
                <w:b/>
              </w:rPr>
            </w:pPr>
            <w:r w:rsidRPr="0037083F">
              <w:rPr>
                <w:rStyle w:val="SubtleEmphasis"/>
                <w:b/>
              </w:rPr>
              <w:t>3</w:t>
            </w:r>
          </w:p>
        </w:tc>
        <w:tc>
          <w:tcPr>
            <w:tcW w:w="410" w:type="pct"/>
          </w:tcPr>
          <w:p w14:paraId="5DCF0767" w14:textId="77777777" w:rsidR="00D712E3" w:rsidRPr="0037083F" w:rsidRDefault="00D712E3" w:rsidP="007945BA">
            <w:pPr>
              <w:jc w:val="right"/>
              <w:rPr>
                <w:rStyle w:val="SubtleEmphasis"/>
                <w:b/>
              </w:rPr>
            </w:pPr>
            <w:r w:rsidRPr="0037083F">
              <w:rPr>
                <w:rStyle w:val="SubtleEmphasis"/>
                <w:b/>
              </w:rPr>
              <w:t>6</w:t>
            </w:r>
          </w:p>
        </w:tc>
      </w:tr>
      <w:tr w:rsidR="00D55FEE" w:rsidRPr="0037083F" w14:paraId="6230467A" w14:textId="77777777" w:rsidTr="00D55FEE">
        <w:tc>
          <w:tcPr>
            <w:tcW w:w="1056" w:type="pct"/>
            <w:tcBorders>
              <w:bottom w:val="nil"/>
            </w:tcBorders>
          </w:tcPr>
          <w:p w14:paraId="645D066F" w14:textId="77777777" w:rsidR="00D55FEE" w:rsidRPr="0037083F" w:rsidRDefault="00D55FEE" w:rsidP="00D55FEE">
            <w:pPr>
              <w:jc w:val="left"/>
              <w:rPr>
                <w:rStyle w:val="SubtleEmphasis"/>
              </w:rPr>
            </w:pPr>
            <w:r w:rsidRPr="0037083F">
              <w:rPr>
                <w:rStyle w:val="SubtleEmphasis"/>
              </w:rPr>
              <w:t xml:space="preserve">Co-production with </w:t>
            </w:r>
          </w:p>
        </w:tc>
        <w:tc>
          <w:tcPr>
            <w:tcW w:w="1074" w:type="pct"/>
          </w:tcPr>
          <w:p w14:paraId="5FCCBB65" w14:textId="77777777" w:rsidR="00D55FEE" w:rsidRPr="0037083F" w:rsidRDefault="00D55FEE" w:rsidP="007945BA">
            <w:pPr>
              <w:jc w:val="left"/>
              <w:rPr>
                <w:rStyle w:val="SubtleEmphasis"/>
              </w:rPr>
            </w:pPr>
            <w:r w:rsidRPr="0037083F">
              <w:rPr>
                <w:rStyle w:val="SubtleEmphasis"/>
              </w:rPr>
              <w:t>Opera Australia</w:t>
            </w:r>
          </w:p>
        </w:tc>
        <w:tc>
          <w:tcPr>
            <w:tcW w:w="410" w:type="pct"/>
          </w:tcPr>
          <w:p w14:paraId="4C3E012F" w14:textId="77777777" w:rsidR="00D55FEE" w:rsidRPr="0037083F" w:rsidRDefault="00D55FEE" w:rsidP="00F7657C">
            <w:pPr>
              <w:jc w:val="right"/>
              <w:rPr>
                <w:rStyle w:val="SubtleEmphasis"/>
              </w:rPr>
            </w:pPr>
            <w:r w:rsidRPr="0037083F">
              <w:rPr>
                <w:rStyle w:val="SubtleEmphasis"/>
              </w:rPr>
              <w:t>-</w:t>
            </w:r>
          </w:p>
        </w:tc>
        <w:tc>
          <w:tcPr>
            <w:tcW w:w="410" w:type="pct"/>
          </w:tcPr>
          <w:p w14:paraId="01C04CB5" w14:textId="77777777" w:rsidR="00D55FEE" w:rsidRPr="0037083F" w:rsidRDefault="00D55FEE" w:rsidP="00F7657C">
            <w:pPr>
              <w:jc w:val="right"/>
              <w:rPr>
                <w:rStyle w:val="SubtleEmphasis"/>
              </w:rPr>
            </w:pPr>
            <w:r w:rsidRPr="0037083F">
              <w:rPr>
                <w:rStyle w:val="SubtleEmphasis"/>
              </w:rPr>
              <w:t>-</w:t>
            </w:r>
          </w:p>
        </w:tc>
        <w:tc>
          <w:tcPr>
            <w:tcW w:w="410" w:type="pct"/>
          </w:tcPr>
          <w:p w14:paraId="494B6D0E" w14:textId="77777777" w:rsidR="00D55FEE" w:rsidRPr="0037083F" w:rsidRDefault="00D55FEE" w:rsidP="00F7657C">
            <w:pPr>
              <w:jc w:val="right"/>
              <w:rPr>
                <w:rStyle w:val="SubtleEmphasis"/>
              </w:rPr>
            </w:pPr>
            <w:r w:rsidRPr="0037083F">
              <w:rPr>
                <w:rStyle w:val="SubtleEmphasis"/>
              </w:rPr>
              <w:t>-</w:t>
            </w:r>
          </w:p>
        </w:tc>
        <w:tc>
          <w:tcPr>
            <w:tcW w:w="410" w:type="pct"/>
          </w:tcPr>
          <w:p w14:paraId="6DA39FDB" w14:textId="77777777" w:rsidR="00D55FEE" w:rsidRPr="0037083F" w:rsidRDefault="00D55FEE" w:rsidP="00F7657C">
            <w:pPr>
              <w:jc w:val="right"/>
              <w:rPr>
                <w:rStyle w:val="SubtleEmphasis"/>
              </w:rPr>
            </w:pPr>
            <w:r w:rsidRPr="0037083F">
              <w:rPr>
                <w:rStyle w:val="SubtleEmphasis"/>
              </w:rPr>
              <w:t>-</w:t>
            </w:r>
          </w:p>
        </w:tc>
        <w:tc>
          <w:tcPr>
            <w:tcW w:w="410" w:type="pct"/>
          </w:tcPr>
          <w:p w14:paraId="3938895F" w14:textId="77777777" w:rsidR="00D55FEE" w:rsidRPr="0037083F" w:rsidRDefault="00D55FEE" w:rsidP="00F7657C">
            <w:pPr>
              <w:jc w:val="right"/>
              <w:rPr>
                <w:rStyle w:val="SubtleEmphasis"/>
              </w:rPr>
            </w:pPr>
            <w:r w:rsidRPr="0037083F">
              <w:rPr>
                <w:rStyle w:val="SubtleEmphasis"/>
              </w:rPr>
              <w:t>-</w:t>
            </w:r>
          </w:p>
        </w:tc>
        <w:tc>
          <w:tcPr>
            <w:tcW w:w="410" w:type="pct"/>
          </w:tcPr>
          <w:p w14:paraId="48FAE23E" w14:textId="77777777" w:rsidR="00D55FEE" w:rsidRPr="0037083F" w:rsidRDefault="00D55FEE" w:rsidP="00F7657C">
            <w:pPr>
              <w:jc w:val="right"/>
              <w:rPr>
                <w:rStyle w:val="SubtleEmphasis"/>
              </w:rPr>
            </w:pPr>
            <w:r w:rsidRPr="0037083F">
              <w:rPr>
                <w:rStyle w:val="SubtleEmphasis"/>
              </w:rPr>
              <w:t>-</w:t>
            </w:r>
          </w:p>
        </w:tc>
        <w:tc>
          <w:tcPr>
            <w:tcW w:w="410" w:type="pct"/>
          </w:tcPr>
          <w:p w14:paraId="5BC65178" w14:textId="77777777" w:rsidR="00D55FEE" w:rsidRPr="0037083F" w:rsidRDefault="00D55FEE" w:rsidP="00F7657C">
            <w:pPr>
              <w:jc w:val="right"/>
              <w:rPr>
                <w:rStyle w:val="SubtleEmphasis"/>
              </w:rPr>
            </w:pPr>
            <w:r w:rsidRPr="0037083F">
              <w:rPr>
                <w:rStyle w:val="SubtleEmphasis"/>
              </w:rPr>
              <w:t>-</w:t>
            </w:r>
          </w:p>
        </w:tc>
      </w:tr>
      <w:tr w:rsidR="00D55FEE" w:rsidRPr="0037083F" w14:paraId="4C4A5A9E" w14:textId="77777777" w:rsidTr="00D55FEE">
        <w:tc>
          <w:tcPr>
            <w:tcW w:w="1056" w:type="pct"/>
            <w:tcBorders>
              <w:top w:val="nil"/>
              <w:bottom w:val="nil"/>
            </w:tcBorders>
          </w:tcPr>
          <w:p w14:paraId="710CA703" w14:textId="77777777" w:rsidR="00D55FEE" w:rsidRPr="0037083F" w:rsidRDefault="00D55FEE" w:rsidP="007945BA">
            <w:pPr>
              <w:jc w:val="left"/>
              <w:rPr>
                <w:rStyle w:val="SubtleEmphasis"/>
              </w:rPr>
            </w:pPr>
            <w:r w:rsidRPr="0037083F">
              <w:rPr>
                <w:rStyle w:val="SubtleEmphasis"/>
              </w:rPr>
              <w:t>Australian partners</w:t>
            </w:r>
          </w:p>
        </w:tc>
        <w:tc>
          <w:tcPr>
            <w:tcW w:w="1074" w:type="pct"/>
          </w:tcPr>
          <w:p w14:paraId="0D6FFF20" w14:textId="77777777" w:rsidR="00D55FEE" w:rsidRPr="0037083F" w:rsidRDefault="00D55FEE" w:rsidP="007945BA">
            <w:pPr>
              <w:jc w:val="left"/>
              <w:rPr>
                <w:rStyle w:val="SubtleEmphasis"/>
              </w:rPr>
            </w:pPr>
            <w:r w:rsidRPr="0037083F">
              <w:rPr>
                <w:rStyle w:val="SubtleEmphasis"/>
              </w:rPr>
              <w:t>Opera Queensland</w:t>
            </w:r>
          </w:p>
        </w:tc>
        <w:tc>
          <w:tcPr>
            <w:tcW w:w="410" w:type="pct"/>
          </w:tcPr>
          <w:p w14:paraId="1C9B2ACB" w14:textId="77777777" w:rsidR="00D55FEE" w:rsidRPr="0037083F" w:rsidRDefault="00D55FEE" w:rsidP="00F7657C">
            <w:pPr>
              <w:jc w:val="right"/>
              <w:rPr>
                <w:rStyle w:val="SubtleEmphasis"/>
              </w:rPr>
            </w:pPr>
            <w:r w:rsidRPr="0037083F">
              <w:rPr>
                <w:rStyle w:val="SubtleEmphasis"/>
              </w:rPr>
              <w:t>-</w:t>
            </w:r>
          </w:p>
        </w:tc>
        <w:tc>
          <w:tcPr>
            <w:tcW w:w="410" w:type="pct"/>
          </w:tcPr>
          <w:p w14:paraId="07C5821E" w14:textId="77777777" w:rsidR="00D55FEE" w:rsidRPr="0037083F" w:rsidRDefault="00D55FEE" w:rsidP="00F7657C">
            <w:pPr>
              <w:jc w:val="right"/>
              <w:rPr>
                <w:rStyle w:val="SubtleEmphasis"/>
              </w:rPr>
            </w:pPr>
            <w:r w:rsidRPr="0037083F">
              <w:rPr>
                <w:rStyle w:val="SubtleEmphasis"/>
              </w:rPr>
              <w:t>-</w:t>
            </w:r>
          </w:p>
        </w:tc>
        <w:tc>
          <w:tcPr>
            <w:tcW w:w="410" w:type="pct"/>
          </w:tcPr>
          <w:p w14:paraId="3F1D809B" w14:textId="77777777" w:rsidR="00D55FEE" w:rsidRPr="0037083F" w:rsidRDefault="00D55FEE" w:rsidP="00F7657C">
            <w:pPr>
              <w:jc w:val="right"/>
              <w:rPr>
                <w:rStyle w:val="SubtleEmphasis"/>
              </w:rPr>
            </w:pPr>
            <w:r w:rsidRPr="0037083F">
              <w:rPr>
                <w:rStyle w:val="SubtleEmphasis"/>
              </w:rPr>
              <w:t>-</w:t>
            </w:r>
          </w:p>
        </w:tc>
        <w:tc>
          <w:tcPr>
            <w:tcW w:w="410" w:type="pct"/>
          </w:tcPr>
          <w:p w14:paraId="69DB8DA0" w14:textId="77777777" w:rsidR="00D55FEE" w:rsidRPr="0037083F" w:rsidRDefault="00D55FEE" w:rsidP="00F7657C">
            <w:pPr>
              <w:jc w:val="right"/>
              <w:rPr>
                <w:rStyle w:val="SubtleEmphasis"/>
              </w:rPr>
            </w:pPr>
            <w:r w:rsidRPr="0037083F">
              <w:rPr>
                <w:rStyle w:val="SubtleEmphasis"/>
              </w:rPr>
              <w:t>-</w:t>
            </w:r>
          </w:p>
        </w:tc>
        <w:tc>
          <w:tcPr>
            <w:tcW w:w="410" w:type="pct"/>
          </w:tcPr>
          <w:p w14:paraId="26D532BB" w14:textId="77777777" w:rsidR="00D55FEE" w:rsidRPr="0037083F" w:rsidRDefault="00D55FEE" w:rsidP="00F7657C">
            <w:pPr>
              <w:jc w:val="right"/>
              <w:rPr>
                <w:rStyle w:val="SubtleEmphasis"/>
              </w:rPr>
            </w:pPr>
            <w:r w:rsidRPr="0037083F">
              <w:rPr>
                <w:rStyle w:val="SubtleEmphasis"/>
              </w:rPr>
              <w:t>-</w:t>
            </w:r>
          </w:p>
        </w:tc>
        <w:tc>
          <w:tcPr>
            <w:tcW w:w="410" w:type="pct"/>
          </w:tcPr>
          <w:p w14:paraId="5C07F038" w14:textId="77777777" w:rsidR="00D55FEE" w:rsidRPr="0037083F" w:rsidRDefault="00D55FEE" w:rsidP="00F7657C">
            <w:pPr>
              <w:jc w:val="right"/>
              <w:rPr>
                <w:rStyle w:val="SubtleEmphasis"/>
              </w:rPr>
            </w:pPr>
            <w:r w:rsidRPr="0037083F">
              <w:rPr>
                <w:rStyle w:val="SubtleEmphasis"/>
              </w:rPr>
              <w:t>-</w:t>
            </w:r>
          </w:p>
        </w:tc>
        <w:tc>
          <w:tcPr>
            <w:tcW w:w="410" w:type="pct"/>
          </w:tcPr>
          <w:p w14:paraId="37978EB4" w14:textId="77777777" w:rsidR="00D55FEE" w:rsidRPr="0037083F" w:rsidRDefault="00D55FEE" w:rsidP="00F7657C">
            <w:pPr>
              <w:jc w:val="right"/>
              <w:rPr>
                <w:rStyle w:val="SubtleEmphasis"/>
              </w:rPr>
            </w:pPr>
            <w:r w:rsidRPr="0037083F">
              <w:rPr>
                <w:rStyle w:val="SubtleEmphasis"/>
              </w:rPr>
              <w:t>-</w:t>
            </w:r>
          </w:p>
        </w:tc>
      </w:tr>
      <w:tr w:rsidR="00D55FEE" w:rsidRPr="0037083F" w14:paraId="1B9508FD" w14:textId="77777777" w:rsidTr="00D55FEE">
        <w:tc>
          <w:tcPr>
            <w:tcW w:w="1056" w:type="pct"/>
            <w:tcBorders>
              <w:top w:val="nil"/>
              <w:bottom w:val="nil"/>
            </w:tcBorders>
          </w:tcPr>
          <w:p w14:paraId="5B834753" w14:textId="77777777" w:rsidR="00D55FEE" w:rsidRPr="0037083F" w:rsidRDefault="00D55FEE" w:rsidP="007945BA">
            <w:pPr>
              <w:jc w:val="left"/>
              <w:rPr>
                <w:rStyle w:val="SubtleEmphasis"/>
              </w:rPr>
            </w:pPr>
          </w:p>
        </w:tc>
        <w:tc>
          <w:tcPr>
            <w:tcW w:w="1074" w:type="pct"/>
          </w:tcPr>
          <w:p w14:paraId="56541285" w14:textId="77777777" w:rsidR="00D55FEE" w:rsidRPr="0037083F" w:rsidRDefault="00D55FEE" w:rsidP="007945BA">
            <w:pPr>
              <w:jc w:val="left"/>
              <w:rPr>
                <w:rStyle w:val="SubtleEmphasis"/>
              </w:rPr>
            </w:pPr>
            <w:r w:rsidRPr="0037083F">
              <w:rPr>
                <w:rStyle w:val="SubtleEmphasis"/>
              </w:rPr>
              <w:t>SOSA</w:t>
            </w:r>
          </w:p>
        </w:tc>
        <w:tc>
          <w:tcPr>
            <w:tcW w:w="410" w:type="pct"/>
          </w:tcPr>
          <w:p w14:paraId="72574A36" w14:textId="77777777" w:rsidR="00D55FEE" w:rsidRPr="0037083F" w:rsidRDefault="00D55FEE" w:rsidP="00F7657C">
            <w:pPr>
              <w:jc w:val="right"/>
              <w:rPr>
                <w:rStyle w:val="SubtleEmphasis"/>
              </w:rPr>
            </w:pPr>
            <w:r w:rsidRPr="0037083F">
              <w:rPr>
                <w:rStyle w:val="SubtleEmphasis"/>
              </w:rPr>
              <w:t>-</w:t>
            </w:r>
          </w:p>
        </w:tc>
        <w:tc>
          <w:tcPr>
            <w:tcW w:w="410" w:type="pct"/>
          </w:tcPr>
          <w:p w14:paraId="19C6E7EA" w14:textId="77777777" w:rsidR="00D55FEE" w:rsidRPr="0037083F" w:rsidRDefault="00D55FEE" w:rsidP="00F7657C">
            <w:pPr>
              <w:jc w:val="right"/>
              <w:rPr>
                <w:rStyle w:val="SubtleEmphasis"/>
              </w:rPr>
            </w:pPr>
            <w:r w:rsidRPr="0037083F">
              <w:rPr>
                <w:rStyle w:val="SubtleEmphasis"/>
              </w:rPr>
              <w:t>-</w:t>
            </w:r>
          </w:p>
        </w:tc>
        <w:tc>
          <w:tcPr>
            <w:tcW w:w="410" w:type="pct"/>
          </w:tcPr>
          <w:p w14:paraId="7EBBBDDE" w14:textId="77777777" w:rsidR="00D55FEE" w:rsidRPr="0037083F" w:rsidRDefault="00D55FEE" w:rsidP="00F7657C">
            <w:pPr>
              <w:jc w:val="right"/>
              <w:rPr>
                <w:rStyle w:val="SubtleEmphasis"/>
              </w:rPr>
            </w:pPr>
            <w:r w:rsidRPr="0037083F">
              <w:rPr>
                <w:rStyle w:val="SubtleEmphasis"/>
              </w:rPr>
              <w:t>-</w:t>
            </w:r>
          </w:p>
        </w:tc>
        <w:tc>
          <w:tcPr>
            <w:tcW w:w="410" w:type="pct"/>
          </w:tcPr>
          <w:p w14:paraId="036FE0E4" w14:textId="77777777" w:rsidR="00D55FEE" w:rsidRPr="0037083F" w:rsidRDefault="00D55FEE" w:rsidP="00F7657C">
            <w:pPr>
              <w:jc w:val="right"/>
              <w:rPr>
                <w:rStyle w:val="SubtleEmphasis"/>
              </w:rPr>
            </w:pPr>
            <w:r w:rsidRPr="0037083F">
              <w:rPr>
                <w:rStyle w:val="SubtleEmphasis"/>
              </w:rPr>
              <w:t>-</w:t>
            </w:r>
          </w:p>
        </w:tc>
        <w:tc>
          <w:tcPr>
            <w:tcW w:w="410" w:type="pct"/>
          </w:tcPr>
          <w:p w14:paraId="76134C63" w14:textId="77777777" w:rsidR="00D55FEE" w:rsidRPr="0037083F" w:rsidRDefault="00D55FEE" w:rsidP="00F7657C">
            <w:pPr>
              <w:jc w:val="right"/>
              <w:rPr>
                <w:rStyle w:val="SubtleEmphasis"/>
              </w:rPr>
            </w:pPr>
            <w:r w:rsidRPr="0037083F">
              <w:rPr>
                <w:rStyle w:val="SubtleEmphasis"/>
              </w:rPr>
              <w:t>-</w:t>
            </w:r>
          </w:p>
        </w:tc>
        <w:tc>
          <w:tcPr>
            <w:tcW w:w="410" w:type="pct"/>
          </w:tcPr>
          <w:p w14:paraId="5D666FB1" w14:textId="77777777" w:rsidR="00D55FEE" w:rsidRPr="0037083F" w:rsidRDefault="00D55FEE" w:rsidP="00F7657C">
            <w:pPr>
              <w:jc w:val="right"/>
              <w:rPr>
                <w:rStyle w:val="SubtleEmphasis"/>
              </w:rPr>
            </w:pPr>
            <w:r w:rsidRPr="0037083F">
              <w:rPr>
                <w:rStyle w:val="SubtleEmphasis"/>
              </w:rPr>
              <w:t>-</w:t>
            </w:r>
          </w:p>
        </w:tc>
        <w:tc>
          <w:tcPr>
            <w:tcW w:w="410" w:type="pct"/>
          </w:tcPr>
          <w:p w14:paraId="3DD7D1B6" w14:textId="77777777" w:rsidR="00D55FEE" w:rsidRPr="0037083F" w:rsidRDefault="00D55FEE" w:rsidP="00F7657C">
            <w:pPr>
              <w:jc w:val="right"/>
              <w:rPr>
                <w:rStyle w:val="SubtleEmphasis"/>
              </w:rPr>
            </w:pPr>
            <w:r w:rsidRPr="0037083F">
              <w:rPr>
                <w:rStyle w:val="SubtleEmphasis"/>
              </w:rPr>
              <w:t>-</w:t>
            </w:r>
          </w:p>
        </w:tc>
      </w:tr>
      <w:tr w:rsidR="00D55FEE" w:rsidRPr="0037083F" w14:paraId="4D2F26E4" w14:textId="77777777" w:rsidTr="00D55FEE">
        <w:tc>
          <w:tcPr>
            <w:tcW w:w="1056" w:type="pct"/>
            <w:tcBorders>
              <w:top w:val="nil"/>
              <w:bottom w:val="nil"/>
            </w:tcBorders>
          </w:tcPr>
          <w:p w14:paraId="3F868B88" w14:textId="77777777" w:rsidR="00D55FEE" w:rsidRPr="0037083F" w:rsidRDefault="00D55FEE" w:rsidP="007945BA">
            <w:pPr>
              <w:jc w:val="left"/>
              <w:rPr>
                <w:rStyle w:val="SubtleEmphasis"/>
              </w:rPr>
            </w:pPr>
          </w:p>
        </w:tc>
        <w:tc>
          <w:tcPr>
            <w:tcW w:w="1074" w:type="pct"/>
          </w:tcPr>
          <w:p w14:paraId="27A3AE09" w14:textId="77777777" w:rsidR="00D55FEE" w:rsidRPr="0037083F" w:rsidRDefault="00D55FEE" w:rsidP="007945BA">
            <w:pPr>
              <w:jc w:val="left"/>
              <w:rPr>
                <w:rStyle w:val="SubtleEmphasis"/>
              </w:rPr>
            </w:pPr>
            <w:r w:rsidRPr="0037083F">
              <w:rPr>
                <w:rStyle w:val="SubtleEmphasis"/>
              </w:rPr>
              <w:t>WAO</w:t>
            </w:r>
          </w:p>
        </w:tc>
        <w:tc>
          <w:tcPr>
            <w:tcW w:w="410" w:type="pct"/>
          </w:tcPr>
          <w:p w14:paraId="4D5849A3" w14:textId="77777777" w:rsidR="00D55FEE" w:rsidRPr="0037083F" w:rsidRDefault="00D55FEE" w:rsidP="00F7657C">
            <w:pPr>
              <w:jc w:val="right"/>
              <w:rPr>
                <w:rStyle w:val="SubtleEmphasis"/>
              </w:rPr>
            </w:pPr>
            <w:r w:rsidRPr="0037083F">
              <w:rPr>
                <w:rStyle w:val="SubtleEmphasis"/>
              </w:rPr>
              <w:t>-</w:t>
            </w:r>
          </w:p>
        </w:tc>
        <w:tc>
          <w:tcPr>
            <w:tcW w:w="410" w:type="pct"/>
          </w:tcPr>
          <w:p w14:paraId="4F0DDF29" w14:textId="77777777" w:rsidR="00D55FEE" w:rsidRPr="0037083F" w:rsidRDefault="00D55FEE" w:rsidP="00F7657C">
            <w:pPr>
              <w:jc w:val="right"/>
              <w:rPr>
                <w:rStyle w:val="SubtleEmphasis"/>
              </w:rPr>
            </w:pPr>
            <w:r w:rsidRPr="0037083F">
              <w:rPr>
                <w:rStyle w:val="SubtleEmphasis"/>
              </w:rPr>
              <w:t>-</w:t>
            </w:r>
          </w:p>
        </w:tc>
        <w:tc>
          <w:tcPr>
            <w:tcW w:w="410" w:type="pct"/>
          </w:tcPr>
          <w:p w14:paraId="623705C7" w14:textId="77777777" w:rsidR="00D55FEE" w:rsidRPr="0037083F" w:rsidRDefault="00D55FEE" w:rsidP="00F7657C">
            <w:pPr>
              <w:jc w:val="right"/>
              <w:rPr>
                <w:rStyle w:val="SubtleEmphasis"/>
              </w:rPr>
            </w:pPr>
            <w:r w:rsidRPr="0037083F">
              <w:rPr>
                <w:rStyle w:val="SubtleEmphasis"/>
              </w:rPr>
              <w:t>-</w:t>
            </w:r>
          </w:p>
        </w:tc>
        <w:tc>
          <w:tcPr>
            <w:tcW w:w="410" w:type="pct"/>
          </w:tcPr>
          <w:p w14:paraId="73E593FB" w14:textId="77777777" w:rsidR="00D55FEE" w:rsidRPr="0037083F" w:rsidRDefault="00D55FEE" w:rsidP="007945BA">
            <w:pPr>
              <w:jc w:val="right"/>
              <w:rPr>
                <w:rStyle w:val="SubtleEmphasis"/>
              </w:rPr>
            </w:pPr>
            <w:r w:rsidRPr="0037083F">
              <w:rPr>
                <w:rStyle w:val="SubtleEmphasis"/>
              </w:rPr>
              <w:t>1</w:t>
            </w:r>
          </w:p>
        </w:tc>
        <w:tc>
          <w:tcPr>
            <w:tcW w:w="410" w:type="pct"/>
          </w:tcPr>
          <w:p w14:paraId="496B0B94" w14:textId="77777777" w:rsidR="00D55FEE" w:rsidRPr="0037083F" w:rsidRDefault="00D55FEE" w:rsidP="007945BA">
            <w:pPr>
              <w:jc w:val="right"/>
              <w:rPr>
                <w:rStyle w:val="SubtleEmphasis"/>
              </w:rPr>
            </w:pPr>
            <w:r w:rsidRPr="0037083F">
              <w:rPr>
                <w:rStyle w:val="SubtleEmphasis"/>
              </w:rPr>
              <w:t>-</w:t>
            </w:r>
          </w:p>
        </w:tc>
        <w:tc>
          <w:tcPr>
            <w:tcW w:w="410" w:type="pct"/>
          </w:tcPr>
          <w:p w14:paraId="2AA80F4C" w14:textId="77777777" w:rsidR="00D55FEE" w:rsidRPr="0037083F" w:rsidRDefault="00D55FEE" w:rsidP="007945BA">
            <w:pPr>
              <w:jc w:val="right"/>
              <w:rPr>
                <w:rStyle w:val="SubtleEmphasis"/>
              </w:rPr>
            </w:pPr>
            <w:r w:rsidRPr="0037083F">
              <w:rPr>
                <w:rStyle w:val="SubtleEmphasis"/>
              </w:rPr>
              <w:t>-</w:t>
            </w:r>
          </w:p>
        </w:tc>
        <w:tc>
          <w:tcPr>
            <w:tcW w:w="410" w:type="pct"/>
          </w:tcPr>
          <w:p w14:paraId="0C5FAAFB" w14:textId="77777777" w:rsidR="00D55FEE" w:rsidRPr="0037083F" w:rsidRDefault="00D55FEE" w:rsidP="007945BA">
            <w:pPr>
              <w:jc w:val="right"/>
              <w:rPr>
                <w:rStyle w:val="SubtleEmphasis"/>
              </w:rPr>
            </w:pPr>
            <w:r w:rsidRPr="0037083F">
              <w:rPr>
                <w:rStyle w:val="SubtleEmphasis"/>
              </w:rPr>
              <w:t>1</w:t>
            </w:r>
          </w:p>
        </w:tc>
      </w:tr>
      <w:tr w:rsidR="00D55FEE" w:rsidRPr="0037083F" w14:paraId="6F283CCF" w14:textId="77777777" w:rsidTr="00D55FEE">
        <w:tc>
          <w:tcPr>
            <w:tcW w:w="1056" w:type="pct"/>
            <w:tcBorders>
              <w:top w:val="nil"/>
              <w:bottom w:val="single" w:sz="4" w:space="0" w:color="auto"/>
            </w:tcBorders>
          </w:tcPr>
          <w:p w14:paraId="24F3CC26" w14:textId="77777777" w:rsidR="00D55FEE" w:rsidRPr="0037083F" w:rsidRDefault="00D55FEE" w:rsidP="007945BA">
            <w:pPr>
              <w:jc w:val="left"/>
              <w:rPr>
                <w:rStyle w:val="SubtleEmphasis"/>
                <w:b/>
              </w:rPr>
            </w:pPr>
          </w:p>
        </w:tc>
        <w:tc>
          <w:tcPr>
            <w:tcW w:w="1074" w:type="pct"/>
          </w:tcPr>
          <w:p w14:paraId="37EBA70C" w14:textId="77777777" w:rsidR="00D55FEE" w:rsidRPr="0037083F" w:rsidRDefault="00D55FEE" w:rsidP="007945BA">
            <w:pPr>
              <w:jc w:val="left"/>
              <w:rPr>
                <w:rStyle w:val="SubtleEmphasis"/>
                <w:b/>
              </w:rPr>
            </w:pPr>
            <w:r w:rsidRPr="0037083F">
              <w:rPr>
                <w:rStyle w:val="SubtleEmphasis"/>
                <w:b/>
              </w:rPr>
              <w:t>Total</w:t>
            </w:r>
          </w:p>
        </w:tc>
        <w:tc>
          <w:tcPr>
            <w:tcW w:w="410" w:type="pct"/>
          </w:tcPr>
          <w:p w14:paraId="667437A5" w14:textId="77777777" w:rsidR="00D55FEE" w:rsidRPr="0037083F" w:rsidRDefault="00D55FEE" w:rsidP="007945BA">
            <w:pPr>
              <w:jc w:val="right"/>
              <w:rPr>
                <w:rStyle w:val="SubtleEmphasis"/>
                <w:b/>
              </w:rPr>
            </w:pPr>
            <w:r w:rsidRPr="0037083F">
              <w:rPr>
                <w:rStyle w:val="SubtleEmphasis"/>
                <w:b/>
              </w:rPr>
              <w:t>-</w:t>
            </w:r>
          </w:p>
        </w:tc>
        <w:tc>
          <w:tcPr>
            <w:tcW w:w="410" w:type="pct"/>
          </w:tcPr>
          <w:p w14:paraId="1387AF4D" w14:textId="77777777" w:rsidR="00D55FEE" w:rsidRPr="0037083F" w:rsidRDefault="00D55FEE" w:rsidP="007945BA">
            <w:pPr>
              <w:jc w:val="right"/>
              <w:rPr>
                <w:rStyle w:val="SubtleEmphasis"/>
                <w:b/>
              </w:rPr>
            </w:pPr>
            <w:r w:rsidRPr="0037083F">
              <w:rPr>
                <w:rStyle w:val="SubtleEmphasis"/>
                <w:b/>
              </w:rPr>
              <w:t>-</w:t>
            </w:r>
          </w:p>
        </w:tc>
        <w:tc>
          <w:tcPr>
            <w:tcW w:w="410" w:type="pct"/>
          </w:tcPr>
          <w:p w14:paraId="575CE833" w14:textId="77777777" w:rsidR="00D55FEE" w:rsidRPr="0037083F" w:rsidRDefault="00D55FEE" w:rsidP="007945BA">
            <w:pPr>
              <w:jc w:val="right"/>
              <w:rPr>
                <w:rStyle w:val="SubtleEmphasis"/>
                <w:b/>
              </w:rPr>
            </w:pPr>
            <w:r w:rsidRPr="0037083F">
              <w:rPr>
                <w:rStyle w:val="SubtleEmphasis"/>
                <w:b/>
              </w:rPr>
              <w:t>-</w:t>
            </w:r>
          </w:p>
        </w:tc>
        <w:tc>
          <w:tcPr>
            <w:tcW w:w="410" w:type="pct"/>
          </w:tcPr>
          <w:p w14:paraId="2244D474" w14:textId="77777777" w:rsidR="00D55FEE" w:rsidRPr="0037083F" w:rsidRDefault="00D55FEE" w:rsidP="007945BA">
            <w:pPr>
              <w:jc w:val="right"/>
              <w:rPr>
                <w:rStyle w:val="SubtleEmphasis"/>
                <w:b/>
              </w:rPr>
            </w:pPr>
            <w:r w:rsidRPr="0037083F">
              <w:rPr>
                <w:rStyle w:val="SubtleEmphasis"/>
                <w:b/>
              </w:rPr>
              <w:t>1</w:t>
            </w:r>
          </w:p>
        </w:tc>
        <w:tc>
          <w:tcPr>
            <w:tcW w:w="410" w:type="pct"/>
          </w:tcPr>
          <w:p w14:paraId="45973D82" w14:textId="77777777" w:rsidR="00D55FEE" w:rsidRPr="0037083F" w:rsidRDefault="00D55FEE" w:rsidP="007945BA">
            <w:pPr>
              <w:jc w:val="right"/>
              <w:rPr>
                <w:rStyle w:val="SubtleEmphasis"/>
                <w:b/>
              </w:rPr>
            </w:pPr>
            <w:r w:rsidRPr="0037083F">
              <w:rPr>
                <w:rStyle w:val="SubtleEmphasis"/>
                <w:b/>
              </w:rPr>
              <w:t>-</w:t>
            </w:r>
          </w:p>
        </w:tc>
        <w:tc>
          <w:tcPr>
            <w:tcW w:w="410" w:type="pct"/>
          </w:tcPr>
          <w:p w14:paraId="561F761F" w14:textId="77777777" w:rsidR="00D55FEE" w:rsidRPr="0037083F" w:rsidRDefault="00D55FEE" w:rsidP="007945BA">
            <w:pPr>
              <w:jc w:val="right"/>
              <w:rPr>
                <w:rStyle w:val="SubtleEmphasis"/>
                <w:b/>
              </w:rPr>
            </w:pPr>
            <w:r w:rsidRPr="0037083F">
              <w:rPr>
                <w:rStyle w:val="SubtleEmphasis"/>
                <w:b/>
              </w:rPr>
              <w:t>-</w:t>
            </w:r>
          </w:p>
        </w:tc>
        <w:tc>
          <w:tcPr>
            <w:tcW w:w="410" w:type="pct"/>
          </w:tcPr>
          <w:p w14:paraId="1003718F" w14:textId="77777777" w:rsidR="00D55FEE" w:rsidRPr="0037083F" w:rsidRDefault="00D55FEE" w:rsidP="007945BA">
            <w:pPr>
              <w:jc w:val="right"/>
              <w:rPr>
                <w:rStyle w:val="SubtleEmphasis"/>
                <w:b/>
              </w:rPr>
            </w:pPr>
            <w:r w:rsidRPr="0037083F">
              <w:rPr>
                <w:rStyle w:val="SubtleEmphasis"/>
                <w:b/>
              </w:rPr>
              <w:t>1</w:t>
            </w:r>
          </w:p>
        </w:tc>
      </w:tr>
      <w:tr w:rsidR="0067358D" w:rsidRPr="0037083F" w14:paraId="7639C5FB" w14:textId="77777777" w:rsidTr="00D55FEE">
        <w:tc>
          <w:tcPr>
            <w:tcW w:w="1056" w:type="pct"/>
            <w:tcBorders>
              <w:bottom w:val="nil"/>
            </w:tcBorders>
          </w:tcPr>
          <w:p w14:paraId="75B1C470" w14:textId="77777777" w:rsidR="0067358D" w:rsidRPr="0037083F" w:rsidRDefault="0067358D" w:rsidP="00D55FEE">
            <w:pPr>
              <w:jc w:val="left"/>
              <w:rPr>
                <w:rStyle w:val="SubtleEmphasis"/>
              </w:rPr>
            </w:pPr>
            <w:r w:rsidRPr="0037083F">
              <w:rPr>
                <w:rStyle w:val="SubtleEmphasis"/>
              </w:rPr>
              <w:t xml:space="preserve">Opera Conference </w:t>
            </w:r>
          </w:p>
        </w:tc>
        <w:tc>
          <w:tcPr>
            <w:tcW w:w="1074" w:type="pct"/>
          </w:tcPr>
          <w:p w14:paraId="3FC9E49D" w14:textId="77777777" w:rsidR="0067358D" w:rsidRPr="0037083F" w:rsidRDefault="0067358D" w:rsidP="007945BA">
            <w:pPr>
              <w:jc w:val="left"/>
              <w:rPr>
                <w:rStyle w:val="SubtleEmphasis"/>
              </w:rPr>
            </w:pPr>
            <w:r w:rsidRPr="0037083F">
              <w:rPr>
                <w:rStyle w:val="SubtleEmphasis"/>
              </w:rPr>
              <w:t>Opera Australia</w:t>
            </w:r>
            <w:r w:rsidRPr="0037083F" w:rsidDel="007C1885">
              <w:rPr>
                <w:rStyle w:val="SubtleEmphasis"/>
              </w:rPr>
              <w:t xml:space="preserve"> </w:t>
            </w:r>
          </w:p>
        </w:tc>
        <w:tc>
          <w:tcPr>
            <w:tcW w:w="410" w:type="pct"/>
          </w:tcPr>
          <w:p w14:paraId="3F54327A" w14:textId="77777777" w:rsidR="0067358D" w:rsidRPr="0037083F" w:rsidRDefault="0067358D" w:rsidP="007945BA">
            <w:pPr>
              <w:jc w:val="right"/>
              <w:rPr>
                <w:rStyle w:val="SubtleEmphasis"/>
              </w:rPr>
            </w:pPr>
            <w:r w:rsidRPr="0037083F">
              <w:rPr>
                <w:rStyle w:val="SubtleEmphasis"/>
              </w:rPr>
              <w:t>3</w:t>
            </w:r>
          </w:p>
        </w:tc>
        <w:tc>
          <w:tcPr>
            <w:tcW w:w="410" w:type="pct"/>
          </w:tcPr>
          <w:p w14:paraId="1C214B30" w14:textId="77777777" w:rsidR="0067358D" w:rsidRPr="0037083F" w:rsidRDefault="0067358D" w:rsidP="007945BA">
            <w:pPr>
              <w:jc w:val="right"/>
              <w:rPr>
                <w:rStyle w:val="SubtleEmphasis"/>
              </w:rPr>
            </w:pPr>
            <w:r w:rsidRPr="0037083F">
              <w:rPr>
                <w:rStyle w:val="SubtleEmphasis"/>
              </w:rPr>
              <w:t>2</w:t>
            </w:r>
          </w:p>
        </w:tc>
        <w:tc>
          <w:tcPr>
            <w:tcW w:w="410" w:type="pct"/>
          </w:tcPr>
          <w:p w14:paraId="444E343F" w14:textId="77777777" w:rsidR="0067358D" w:rsidRPr="0037083F" w:rsidRDefault="0067358D" w:rsidP="007945BA">
            <w:pPr>
              <w:jc w:val="right"/>
              <w:rPr>
                <w:rStyle w:val="SubtleEmphasis"/>
              </w:rPr>
            </w:pPr>
            <w:r w:rsidRPr="0037083F">
              <w:rPr>
                <w:rStyle w:val="SubtleEmphasis"/>
              </w:rPr>
              <w:t>-</w:t>
            </w:r>
          </w:p>
        </w:tc>
        <w:tc>
          <w:tcPr>
            <w:tcW w:w="410" w:type="pct"/>
          </w:tcPr>
          <w:p w14:paraId="07373D7E" w14:textId="77777777" w:rsidR="0067358D" w:rsidRPr="0037083F" w:rsidRDefault="0067358D" w:rsidP="007945BA">
            <w:pPr>
              <w:jc w:val="right"/>
              <w:rPr>
                <w:rStyle w:val="SubtleEmphasis"/>
              </w:rPr>
            </w:pPr>
            <w:r w:rsidRPr="0037083F">
              <w:rPr>
                <w:rStyle w:val="SubtleEmphasis"/>
              </w:rPr>
              <w:t>2</w:t>
            </w:r>
          </w:p>
        </w:tc>
        <w:tc>
          <w:tcPr>
            <w:tcW w:w="410" w:type="pct"/>
          </w:tcPr>
          <w:p w14:paraId="6D3EADC3" w14:textId="77777777" w:rsidR="0067358D" w:rsidRPr="0037083F" w:rsidRDefault="0067358D" w:rsidP="007945BA">
            <w:pPr>
              <w:jc w:val="right"/>
              <w:rPr>
                <w:rStyle w:val="SubtleEmphasis"/>
              </w:rPr>
            </w:pPr>
            <w:r w:rsidRPr="0037083F">
              <w:rPr>
                <w:rStyle w:val="SubtleEmphasis"/>
              </w:rPr>
              <w:t>3</w:t>
            </w:r>
          </w:p>
        </w:tc>
        <w:tc>
          <w:tcPr>
            <w:tcW w:w="410" w:type="pct"/>
          </w:tcPr>
          <w:p w14:paraId="189D0B60" w14:textId="77777777" w:rsidR="0067358D" w:rsidRPr="0037083F" w:rsidRDefault="0067358D" w:rsidP="007945BA">
            <w:pPr>
              <w:jc w:val="right"/>
              <w:rPr>
                <w:rStyle w:val="SubtleEmphasis"/>
              </w:rPr>
            </w:pPr>
            <w:r w:rsidRPr="0037083F">
              <w:rPr>
                <w:rStyle w:val="SubtleEmphasis"/>
              </w:rPr>
              <w:t>1</w:t>
            </w:r>
          </w:p>
        </w:tc>
        <w:tc>
          <w:tcPr>
            <w:tcW w:w="410" w:type="pct"/>
          </w:tcPr>
          <w:p w14:paraId="5BCA2D54" w14:textId="77777777" w:rsidR="0067358D" w:rsidRPr="0037083F" w:rsidRDefault="0067358D" w:rsidP="007945BA">
            <w:pPr>
              <w:jc w:val="right"/>
              <w:rPr>
                <w:rStyle w:val="SubtleEmphasis"/>
              </w:rPr>
            </w:pPr>
            <w:r w:rsidRPr="0037083F">
              <w:rPr>
                <w:rStyle w:val="SubtleEmphasis"/>
              </w:rPr>
              <w:t>11</w:t>
            </w:r>
          </w:p>
        </w:tc>
      </w:tr>
      <w:tr w:rsidR="0067358D" w:rsidRPr="0037083F" w14:paraId="6B7543D7" w14:textId="77777777" w:rsidTr="00D55FEE">
        <w:tc>
          <w:tcPr>
            <w:tcW w:w="1056" w:type="pct"/>
            <w:tcBorders>
              <w:top w:val="nil"/>
              <w:bottom w:val="nil"/>
            </w:tcBorders>
          </w:tcPr>
          <w:p w14:paraId="216D1F8D" w14:textId="77777777" w:rsidR="0067358D" w:rsidRPr="0037083F" w:rsidDel="00C07D04" w:rsidRDefault="00D55FEE" w:rsidP="007945BA">
            <w:pPr>
              <w:jc w:val="left"/>
              <w:rPr>
                <w:rStyle w:val="SubtleEmphasis"/>
              </w:rPr>
            </w:pPr>
            <w:r w:rsidRPr="0037083F">
              <w:rPr>
                <w:rStyle w:val="SubtleEmphasis"/>
              </w:rPr>
              <w:t>productions</w:t>
            </w:r>
          </w:p>
        </w:tc>
        <w:tc>
          <w:tcPr>
            <w:tcW w:w="1074" w:type="pct"/>
          </w:tcPr>
          <w:p w14:paraId="72603751" w14:textId="77777777" w:rsidR="0067358D" w:rsidRPr="0037083F" w:rsidRDefault="0067358D" w:rsidP="007945BA">
            <w:pPr>
              <w:jc w:val="left"/>
              <w:rPr>
                <w:rStyle w:val="SubtleEmphasis"/>
              </w:rPr>
            </w:pPr>
            <w:r w:rsidRPr="0037083F">
              <w:rPr>
                <w:rStyle w:val="SubtleEmphasis"/>
              </w:rPr>
              <w:t>Opera Queensland</w:t>
            </w:r>
          </w:p>
        </w:tc>
        <w:tc>
          <w:tcPr>
            <w:tcW w:w="410" w:type="pct"/>
          </w:tcPr>
          <w:p w14:paraId="7037091F" w14:textId="77777777" w:rsidR="0067358D" w:rsidRPr="0037083F" w:rsidRDefault="0067358D" w:rsidP="007945BA">
            <w:pPr>
              <w:jc w:val="right"/>
              <w:rPr>
                <w:rStyle w:val="SubtleEmphasis"/>
              </w:rPr>
            </w:pPr>
            <w:r w:rsidRPr="0037083F">
              <w:rPr>
                <w:rStyle w:val="SubtleEmphasis"/>
              </w:rPr>
              <w:t>-</w:t>
            </w:r>
          </w:p>
        </w:tc>
        <w:tc>
          <w:tcPr>
            <w:tcW w:w="410" w:type="pct"/>
          </w:tcPr>
          <w:p w14:paraId="0A65DD48" w14:textId="77777777" w:rsidR="0067358D" w:rsidRPr="0037083F" w:rsidRDefault="0067358D" w:rsidP="007945BA">
            <w:pPr>
              <w:jc w:val="right"/>
              <w:rPr>
                <w:rStyle w:val="SubtleEmphasis"/>
              </w:rPr>
            </w:pPr>
            <w:r w:rsidRPr="0037083F">
              <w:rPr>
                <w:rStyle w:val="SubtleEmphasis"/>
              </w:rPr>
              <w:t>1</w:t>
            </w:r>
          </w:p>
        </w:tc>
        <w:tc>
          <w:tcPr>
            <w:tcW w:w="410" w:type="pct"/>
          </w:tcPr>
          <w:p w14:paraId="00E6BFBE" w14:textId="77777777" w:rsidR="0067358D" w:rsidRPr="0037083F" w:rsidRDefault="0067358D" w:rsidP="007945BA">
            <w:pPr>
              <w:jc w:val="right"/>
              <w:rPr>
                <w:rStyle w:val="SubtleEmphasis"/>
              </w:rPr>
            </w:pPr>
            <w:r w:rsidRPr="0037083F">
              <w:rPr>
                <w:rStyle w:val="SubtleEmphasis"/>
              </w:rPr>
              <w:t>1</w:t>
            </w:r>
          </w:p>
        </w:tc>
        <w:tc>
          <w:tcPr>
            <w:tcW w:w="410" w:type="pct"/>
          </w:tcPr>
          <w:p w14:paraId="2F56926C" w14:textId="77777777" w:rsidR="0067358D" w:rsidRPr="0037083F" w:rsidRDefault="0067358D" w:rsidP="007945BA">
            <w:pPr>
              <w:jc w:val="right"/>
              <w:rPr>
                <w:rStyle w:val="SubtleEmphasis"/>
              </w:rPr>
            </w:pPr>
            <w:r w:rsidRPr="0037083F">
              <w:rPr>
                <w:rStyle w:val="SubtleEmphasis"/>
              </w:rPr>
              <w:t>-</w:t>
            </w:r>
          </w:p>
        </w:tc>
        <w:tc>
          <w:tcPr>
            <w:tcW w:w="410" w:type="pct"/>
          </w:tcPr>
          <w:p w14:paraId="273C0E22" w14:textId="77777777" w:rsidR="0067358D" w:rsidRPr="0037083F" w:rsidRDefault="0067358D" w:rsidP="007945BA">
            <w:pPr>
              <w:jc w:val="right"/>
              <w:rPr>
                <w:rStyle w:val="SubtleEmphasis"/>
              </w:rPr>
            </w:pPr>
            <w:r w:rsidRPr="0037083F">
              <w:rPr>
                <w:rStyle w:val="SubtleEmphasis"/>
              </w:rPr>
              <w:t>-</w:t>
            </w:r>
          </w:p>
        </w:tc>
        <w:tc>
          <w:tcPr>
            <w:tcW w:w="410" w:type="pct"/>
          </w:tcPr>
          <w:p w14:paraId="45F6E59C" w14:textId="77777777" w:rsidR="0067358D" w:rsidRPr="0037083F" w:rsidRDefault="0067358D" w:rsidP="007945BA">
            <w:pPr>
              <w:jc w:val="right"/>
              <w:rPr>
                <w:rStyle w:val="SubtleEmphasis"/>
              </w:rPr>
            </w:pPr>
            <w:r w:rsidRPr="0037083F">
              <w:rPr>
                <w:rStyle w:val="SubtleEmphasis"/>
              </w:rPr>
              <w:t>-</w:t>
            </w:r>
          </w:p>
        </w:tc>
        <w:tc>
          <w:tcPr>
            <w:tcW w:w="410" w:type="pct"/>
          </w:tcPr>
          <w:p w14:paraId="2BD37D28" w14:textId="77777777" w:rsidR="0067358D" w:rsidRPr="0037083F" w:rsidRDefault="0067358D" w:rsidP="007945BA">
            <w:pPr>
              <w:jc w:val="right"/>
              <w:rPr>
                <w:rStyle w:val="SubtleEmphasis"/>
              </w:rPr>
            </w:pPr>
            <w:r w:rsidRPr="0037083F">
              <w:rPr>
                <w:rStyle w:val="SubtleEmphasis"/>
              </w:rPr>
              <w:t>2</w:t>
            </w:r>
          </w:p>
        </w:tc>
      </w:tr>
      <w:tr w:rsidR="0067358D" w:rsidRPr="0037083F" w14:paraId="78B87A94" w14:textId="77777777" w:rsidTr="00D55FEE">
        <w:tc>
          <w:tcPr>
            <w:tcW w:w="1056" w:type="pct"/>
            <w:tcBorders>
              <w:top w:val="nil"/>
              <w:bottom w:val="nil"/>
            </w:tcBorders>
          </w:tcPr>
          <w:p w14:paraId="0CB886EB" w14:textId="77777777" w:rsidR="0067358D" w:rsidRPr="0037083F" w:rsidDel="00C07D04" w:rsidRDefault="00D55FEE" w:rsidP="007945BA">
            <w:pPr>
              <w:jc w:val="left"/>
              <w:rPr>
                <w:rStyle w:val="SubtleEmphasis"/>
              </w:rPr>
            </w:pPr>
            <w:r w:rsidRPr="0037083F">
              <w:rPr>
                <w:rStyle w:val="SubtleEmphasis"/>
              </w:rPr>
              <w:t>(including revivals)</w:t>
            </w:r>
          </w:p>
        </w:tc>
        <w:tc>
          <w:tcPr>
            <w:tcW w:w="1074" w:type="pct"/>
          </w:tcPr>
          <w:p w14:paraId="1E1CA9EF" w14:textId="77777777" w:rsidR="0067358D" w:rsidRPr="0037083F" w:rsidRDefault="0067358D" w:rsidP="007945BA">
            <w:pPr>
              <w:jc w:val="left"/>
              <w:rPr>
                <w:rStyle w:val="SubtleEmphasis"/>
              </w:rPr>
            </w:pPr>
            <w:r w:rsidRPr="0037083F">
              <w:rPr>
                <w:rStyle w:val="SubtleEmphasis"/>
              </w:rPr>
              <w:t>SOSA</w:t>
            </w:r>
          </w:p>
        </w:tc>
        <w:tc>
          <w:tcPr>
            <w:tcW w:w="410" w:type="pct"/>
          </w:tcPr>
          <w:p w14:paraId="4CAFF104" w14:textId="77777777" w:rsidR="0067358D" w:rsidRPr="0037083F" w:rsidRDefault="0067358D" w:rsidP="007945BA">
            <w:pPr>
              <w:jc w:val="right"/>
              <w:rPr>
                <w:rStyle w:val="SubtleEmphasis"/>
              </w:rPr>
            </w:pPr>
            <w:r w:rsidRPr="0037083F">
              <w:rPr>
                <w:rStyle w:val="SubtleEmphasis"/>
              </w:rPr>
              <w:t>1</w:t>
            </w:r>
          </w:p>
        </w:tc>
        <w:tc>
          <w:tcPr>
            <w:tcW w:w="410" w:type="pct"/>
          </w:tcPr>
          <w:p w14:paraId="14BE1354" w14:textId="77777777" w:rsidR="0067358D" w:rsidRPr="0037083F" w:rsidRDefault="0067358D" w:rsidP="007945BA">
            <w:pPr>
              <w:jc w:val="right"/>
              <w:rPr>
                <w:rStyle w:val="SubtleEmphasis"/>
              </w:rPr>
            </w:pPr>
            <w:r w:rsidRPr="0037083F">
              <w:rPr>
                <w:rStyle w:val="SubtleEmphasis"/>
              </w:rPr>
              <w:t>1</w:t>
            </w:r>
          </w:p>
        </w:tc>
        <w:tc>
          <w:tcPr>
            <w:tcW w:w="410" w:type="pct"/>
          </w:tcPr>
          <w:p w14:paraId="5AF82E11" w14:textId="77777777" w:rsidR="0067358D" w:rsidRPr="0037083F" w:rsidRDefault="0067358D" w:rsidP="007945BA">
            <w:pPr>
              <w:jc w:val="right"/>
              <w:rPr>
                <w:rStyle w:val="SubtleEmphasis"/>
              </w:rPr>
            </w:pPr>
            <w:r w:rsidRPr="0037083F">
              <w:rPr>
                <w:rStyle w:val="SubtleEmphasis"/>
              </w:rPr>
              <w:t>1</w:t>
            </w:r>
          </w:p>
        </w:tc>
        <w:tc>
          <w:tcPr>
            <w:tcW w:w="410" w:type="pct"/>
          </w:tcPr>
          <w:p w14:paraId="7E0C36FC" w14:textId="77777777" w:rsidR="0067358D" w:rsidRPr="0037083F" w:rsidRDefault="0067358D" w:rsidP="007945BA">
            <w:pPr>
              <w:jc w:val="right"/>
              <w:rPr>
                <w:rStyle w:val="SubtleEmphasis"/>
              </w:rPr>
            </w:pPr>
            <w:r w:rsidRPr="0037083F">
              <w:rPr>
                <w:rStyle w:val="SubtleEmphasis"/>
              </w:rPr>
              <w:t>-</w:t>
            </w:r>
          </w:p>
        </w:tc>
        <w:tc>
          <w:tcPr>
            <w:tcW w:w="410" w:type="pct"/>
          </w:tcPr>
          <w:p w14:paraId="35A66892" w14:textId="77777777" w:rsidR="0067358D" w:rsidRPr="0037083F" w:rsidRDefault="0067358D" w:rsidP="007945BA">
            <w:pPr>
              <w:jc w:val="right"/>
              <w:rPr>
                <w:rStyle w:val="SubtleEmphasis"/>
              </w:rPr>
            </w:pPr>
            <w:r w:rsidRPr="0037083F">
              <w:rPr>
                <w:rStyle w:val="SubtleEmphasis"/>
              </w:rPr>
              <w:t>2</w:t>
            </w:r>
          </w:p>
        </w:tc>
        <w:tc>
          <w:tcPr>
            <w:tcW w:w="410" w:type="pct"/>
          </w:tcPr>
          <w:p w14:paraId="4C0668CD" w14:textId="77777777" w:rsidR="0067358D" w:rsidRPr="0037083F" w:rsidRDefault="0067358D" w:rsidP="007945BA">
            <w:pPr>
              <w:jc w:val="right"/>
              <w:rPr>
                <w:rStyle w:val="SubtleEmphasis"/>
              </w:rPr>
            </w:pPr>
            <w:r w:rsidRPr="0037083F">
              <w:rPr>
                <w:rStyle w:val="SubtleEmphasis"/>
              </w:rPr>
              <w:t>-</w:t>
            </w:r>
          </w:p>
        </w:tc>
        <w:tc>
          <w:tcPr>
            <w:tcW w:w="410" w:type="pct"/>
          </w:tcPr>
          <w:p w14:paraId="2CEF706B" w14:textId="77777777" w:rsidR="0067358D" w:rsidRPr="0037083F" w:rsidRDefault="0067358D" w:rsidP="007945BA">
            <w:pPr>
              <w:jc w:val="right"/>
              <w:rPr>
                <w:rStyle w:val="SubtleEmphasis"/>
              </w:rPr>
            </w:pPr>
            <w:r w:rsidRPr="0037083F">
              <w:rPr>
                <w:rStyle w:val="SubtleEmphasis"/>
              </w:rPr>
              <w:t>5</w:t>
            </w:r>
          </w:p>
        </w:tc>
      </w:tr>
      <w:tr w:rsidR="0067358D" w:rsidRPr="0037083F" w14:paraId="7B144581" w14:textId="77777777" w:rsidTr="00D55FEE">
        <w:tc>
          <w:tcPr>
            <w:tcW w:w="1056" w:type="pct"/>
            <w:tcBorders>
              <w:top w:val="nil"/>
              <w:bottom w:val="nil"/>
            </w:tcBorders>
          </w:tcPr>
          <w:p w14:paraId="58438B6E" w14:textId="77777777" w:rsidR="0067358D" w:rsidRPr="0037083F" w:rsidDel="00C07D04" w:rsidRDefault="0067358D" w:rsidP="007945BA">
            <w:pPr>
              <w:jc w:val="left"/>
              <w:rPr>
                <w:rStyle w:val="SubtleEmphasis"/>
              </w:rPr>
            </w:pPr>
          </w:p>
        </w:tc>
        <w:tc>
          <w:tcPr>
            <w:tcW w:w="1074" w:type="pct"/>
          </w:tcPr>
          <w:p w14:paraId="3248EAFB" w14:textId="77777777" w:rsidR="0067358D" w:rsidRPr="0037083F" w:rsidRDefault="0067358D" w:rsidP="007945BA">
            <w:pPr>
              <w:jc w:val="left"/>
              <w:rPr>
                <w:rStyle w:val="SubtleEmphasis"/>
              </w:rPr>
            </w:pPr>
            <w:r w:rsidRPr="0037083F">
              <w:rPr>
                <w:rStyle w:val="SubtleEmphasis"/>
              </w:rPr>
              <w:t>WAO</w:t>
            </w:r>
          </w:p>
        </w:tc>
        <w:tc>
          <w:tcPr>
            <w:tcW w:w="410" w:type="pct"/>
          </w:tcPr>
          <w:p w14:paraId="326B67DD" w14:textId="77777777" w:rsidR="0067358D" w:rsidRPr="0037083F" w:rsidRDefault="0067358D" w:rsidP="007945BA">
            <w:pPr>
              <w:jc w:val="right"/>
              <w:rPr>
                <w:rStyle w:val="SubtleEmphasis"/>
              </w:rPr>
            </w:pPr>
            <w:r w:rsidRPr="0037083F">
              <w:rPr>
                <w:rStyle w:val="SubtleEmphasis"/>
              </w:rPr>
              <w:t>1</w:t>
            </w:r>
          </w:p>
        </w:tc>
        <w:tc>
          <w:tcPr>
            <w:tcW w:w="410" w:type="pct"/>
          </w:tcPr>
          <w:p w14:paraId="5D7C6A77" w14:textId="77777777" w:rsidR="0067358D" w:rsidRPr="0037083F" w:rsidRDefault="0067358D" w:rsidP="007945BA">
            <w:pPr>
              <w:jc w:val="right"/>
              <w:rPr>
                <w:rStyle w:val="SubtleEmphasis"/>
              </w:rPr>
            </w:pPr>
            <w:r w:rsidRPr="0037083F">
              <w:rPr>
                <w:rStyle w:val="SubtleEmphasis"/>
              </w:rPr>
              <w:t>2</w:t>
            </w:r>
          </w:p>
        </w:tc>
        <w:tc>
          <w:tcPr>
            <w:tcW w:w="410" w:type="pct"/>
          </w:tcPr>
          <w:p w14:paraId="090D47A0" w14:textId="77777777" w:rsidR="0067358D" w:rsidRPr="0037083F" w:rsidRDefault="0067358D" w:rsidP="007945BA">
            <w:pPr>
              <w:jc w:val="right"/>
              <w:rPr>
                <w:rStyle w:val="SubtleEmphasis"/>
              </w:rPr>
            </w:pPr>
            <w:r w:rsidRPr="0037083F">
              <w:rPr>
                <w:rStyle w:val="SubtleEmphasis"/>
              </w:rPr>
              <w:t>1</w:t>
            </w:r>
          </w:p>
        </w:tc>
        <w:tc>
          <w:tcPr>
            <w:tcW w:w="410" w:type="pct"/>
          </w:tcPr>
          <w:p w14:paraId="5D818A48" w14:textId="77777777" w:rsidR="0067358D" w:rsidRPr="0037083F" w:rsidRDefault="0067358D" w:rsidP="007945BA">
            <w:pPr>
              <w:jc w:val="right"/>
              <w:rPr>
                <w:rStyle w:val="SubtleEmphasis"/>
              </w:rPr>
            </w:pPr>
            <w:r w:rsidRPr="0037083F">
              <w:rPr>
                <w:rStyle w:val="SubtleEmphasis"/>
              </w:rPr>
              <w:t>-</w:t>
            </w:r>
          </w:p>
        </w:tc>
        <w:tc>
          <w:tcPr>
            <w:tcW w:w="410" w:type="pct"/>
          </w:tcPr>
          <w:p w14:paraId="4DA2DF19" w14:textId="77777777" w:rsidR="0067358D" w:rsidRPr="0037083F" w:rsidRDefault="0067358D" w:rsidP="007945BA">
            <w:pPr>
              <w:jc w:val="right"/>
              <w:rPr>
                <w:rStyle w:val="SubtleEmphasis"/>
              </w:rPr>
            </w:pPr>
            <w:r w:rsidRPr="0037083F">
              <w:rPr>
                <w:rStyle w:val="SubtleEmphasis"/>
              </w:rPr>
              <w:t>1</w:t>
            </w:r>
          </w:p>
        </w:tc>
        <w:tc>
          <w:tcPr>
            <w:tcW w:w="410" w:type="pct"/>
          </w:tcPr>
          <w:p w14:paraId="7C558DFB" w14:textId="77777777" w:rsidR="0067358D" w:rsidRPr="0037083F" w:rsidRDefault="0067358D" w:rsidP="007945BA">
            <w:pPr>
              <w:jc w:val="right"/>
              <w:rPr>
                <w:rStyle w:val="SubtleEmphasis"/>
              </w:rPr>
            </w:pPr>
            <w:r w:rsidRPr="0037083F">
              <w:rPr>
                <w:rStyle w:val="SubtleEmphasis"/>
              </w:rPr>
              <w:t>-</w:t>
            </w:r>
          </w:p>
        </w:tc>
        <w:tc>
          <w:tcPr>
            <w:tcW w:w="410" w:type="pct"/>
          </w:tcPr>
          <w:p w14:paraId="7934D675" w14:textId="77777777" w:rsidR="0067358D" w:rsidRPr="0037083F" w:rsidRDefault="0067358D" w:rsidP="007945BA">
            <w:pPr>
              <w:jc w:val="right"/>
              <w:rPr>
                <w:rStyle w:val="SubtleEmphasis"/>
              </w:rPr>
            </w:pPr>
            <w:r w:rsidRPr="0037083F">
              <w:rPr>
                <w:rStyle w:val="SubtleEmphasis"/>
              </w:rPr>
              <w:t>5</w:t>
            </w:r>
          </w:p>
        </w:tc>
      </w:tr>
      <w:tr w:rsidR="0067358D" w:rsidRPr="0037083F" w14:paraId="3E8D3C40" w14:textId="77777777" w:rsidTr="00D55FEE">
        <w:tc>
          <w:tcPr>
            <w:tcW w:w="1056" w:type="pct"/>
            <w:tcBorders>
              <w:top w:val="nil"/>
              <w:bottom w:val="single" w:sz="4" w:space="0" w:color="auto"/>
            </w:tcBorders>
          </w:tcPr>
          <w:p w14:paraId="53BB6192" w14:textId="77777777" w:rsidR="0067358D" w:rsidRPr="0037083F" w:rsidDel="00C07D04" w:rsidRDefault="0067358D" w:rsidP="007945BA">
            <w:pPr>
              <w:jc w:val="left"/>
              <w:rPr>
                <w:rStyle w:val="SubtleEmphasis"/>
              </w:rPr>
            </w:pPr>
          </w:p>
        </w:tc>
        <w:tc>
          <w:tcPr>
            <w:tcW w:w="1074" w:type="pct"/>
          </w:tcPr>
          <w:p w14:paraId="569AF3AE" w14:textId="77777777" w:rsidR="0067358D" w:rsidRPr="0037083F" w:rsidRDefault="0067358D" w:rsidP="007945BA">
            <w:pPr>
              <w:jc w:val="left"/>
              <w:rPr>
                <w:rStyle w:val="SubtleEmphasis"/>
              </w:rPr>
            </w:pPr>
            <w:r w:rsidRPr="0037083F">
              <w:rPr>
                <w:rStyle w:val="SubtleEmphasis"/>
                <w:b/>
              </w:rPr>
              <w:t>Total</w:t>
            </w:r>
          </w:p>
        </w:tc>
        <w:tc>
          <w:tcPr>
            <w:tcW w:w="410" w:type="pct"/>
          </w:tcPr>
          <w:p w14:paraId="11834BA8" w14:textId="77777777" w:rsidR="0067358D" w:rsidRPr="0037083F" w:rsidRDefault="0067358D" w:rsidP="007945BA">
            <w:pPr>
              <w:jc w:val="right"/>
              <w:rPr>
                <w:rStyle w:val="SubtleEmphasis"/>
                <w:b/>
              </w:rPr>
            </w:pPr>
            <w:r w:rsidRPr="0037083F">
              <w:rPr>
                <w:rStyle w:val="SubtleEmphasis"/>
                <w:b/>
              </w:rPr>
              <w:t>5</w:t>
            </w:r>
          </w:p>
        </w:tc>
        <w:tc>
          <w:tcPr>
            <w:tcW w:w="410" w:type="pct"/>
          </w:tcPr>
          <w:p w14:paraId="74FA1FA7" w14:textId="77777777" w:rsidR="0067358D" w:rsidRPr="0037083F" w:rsidRDefault="0067358D" w:rsidP="007945BA">
            <w:pPr>
              <w:jc w:val="right"/>
              <w:rPr>
                <w:rStyle w:val="SubtleEmphasis"/>
                <w:b/>
              </w:rPr>
            </w:pPr>
            <w:r w:rsidRPr="0037083F">
              <w:rPr>
                <w:rStyle w:val="SubtleEmphasis"/>
                <w:b/>
              </w:rPr>
              <w:t>6</w:t>
            </w:r>
          </w:p>
        </w:tc>
        <w:tc>
          <w:tcPr>
            <w:tcW w:w="410" w:type="pct"/>
          </w:tcPr>
          <w:p w14:paraId="3A9D4FA4" w14:textId="77777777" w:rsidR="0067358D" w:rsidRPr="0037083F" w:rsidRDefault="0067358D" w:rsidP="007945BA">
            <w:pPr>
              <w:jc w:val="right"/>
              <w:rPr>
                <w:rStyle w:val="SubtleEmphasis"/>
                <w:b/>
              </w:rPr>
            </w:pPr>
            <w:r w:rsidRPr="0037083F">
              <w:rPr>
                <w:rStyle w:val="SubtleEmphasis"/>
                <w:b/>
              </w:rPr>
              <w:t>3</w:t>
            </w:r>
          </w:p>
        </w:tc>
        <w:tc>
          <w:tcPr>
            <w:tcW w:w="410" w:type="pct"/>
          </w:tcPr>
          <w:p w14:paraId="400517BA" w14:textId="77777777" w:rsidR="0067358D" w:rsidRPr="0037083F" w:rsidRDefault="0067358D" w:rsidP="007945BA">
            <w:pPr>
              <w:jc w:val="right"/>
              <w:rPr>
                <w:rStyle w:val="SubtleEmphasis"/>
                <w:b/>
              </w:rPr>
            </w:pPr>
            <w:r w:rsidRPr="0037083F">
              <w:rPr>
                <w:rStyle w:val="SubtleEmphasis"/>
                <w:b/>
              </w:rPr>
              <w:t>2</w:t>
            </w:r>
          </w:p>
        </w:tc>
        <w:tc>
          <w:tcPr>
            <w:tcW w:w="410" w:type="pct"/>
          </w:tcPr>
          <w:p w14:paraId="1E6C098C" w14:textId="77777777" w:rsidR="0067358D" w:rsidRPr="0037083F" w:rsidRDefault="0067358D" w:rsidP="007945BA">
            <w:pPr>
              <w:jc w:val="right"/>
              <w:rPr>
                <w:rStyle w:val="SubtleEmphasis"/>
                <w:b/>
              </w:rPr>
            </w:pPr>
            <w:r w:rsidRPr="0037083F">
              <w:rPr>
                <w:rStyle w:val="SubtleEmphasis"/>
                <w:b/>
              </w:rPr>
              <w:t>6</w:t>
            </w:r>
          </w:p>
        </w:tc>
        <w:tc>
          <w:tcPr>
            <w:tcW w:w="410" w:type="pct"/>
          </w:tcPr>
          <w:p w14:paraId="31B70492" w14:textId="77777777" w:rsidR="0067358D" w:rsidRPr="0037083F" w:rsidRDefault="0067358D" w:rsidP="007945BA">
            <w:pPr>
              <w:jc w:val="right"/>
              <w:rPr>
                <w:rStyle w:val="SubtleEmphasis"/>
                <w:b/>
              </w:rPr>
            </w:pPr>
            <w:r w:rsidRPr="0037083F">
              <w:rPr>
                <w:rStyle w:val="SubtleEmphasis"/>
                <w:b/>
              </w:rPr>
              <w:t>1</w:t>
            </w:r>
          </w:p>
        </w:tc>
        <w:tc>
          <w:tcPr>
            <w:tcW w:w="410" w:type="pct"/>
          </w:tcPr>
          <w:p w14:paraId="55371E2B" w14:textId="77777777" w:rsidR="0067358D" w:rsidRPr="0037083F" w:rsidRDefault="0067358D" w:rsidP="007945BA">
            <w:pPr>
              <w:jc w:val="right"/>
              <w:rPr>
                <w:rStyle w:val="SubtleEmphasis"/>
                <w:b/>
              </w:rPr>
            </w:pPr>
            <w:r w:rsidRPr="0037083F">
              <w:rPr>
                <w:rStyle w:val="SubtleEmphasis"/>
                <w:b/>
              </w:rPr>
              <w:t>23</w:t>
            </w:r>
          </w:p>
        </w:tc>
      </w:tr>
      <w:tr w:rsidR="0067358D" w:rsidRPr="0037083F" w14:paraId="4F71A71E" w14:textId="77777777" w:rsidTr="00D55FEE">
        <w:tc>
          <w:tcPr>
            <w:tcW w:w="1056" w:type="pct"/>
            <w:tcBorders>
              <w:bottom w:val="nil"/>
            </w:tcBorders>
          </w:tcPr>
          <w:p w14:paraId="4B4D3AEA" w14:textId="77777777" w:rsidR="0067358D" w:rsidRPr="0037083F" w:rsidRDefault="0067358D" w:rsidP="007945BA">
            <w:pPr>
              <w:jc w:val="left"/>
              <w:rPr>
                <w:rStyle w:val="SubtleEmphasis"/>
              </w:rPr>
            </w:pPr>
            <w:r w:rsidRPr="0037083F">
              <w:rPr>
                <w:rStyle w:val="SubtleEmphasis"/>
              </w:rPr>
              <w:t>International hire</w:t>
            </w:r>
          </w:p>
        </w:tc>
        <w:tc>
          <w:tcPr>
            <w:tcW w:w="1074" w:type="pct"/>
          </w:tcPr>
          <w:p w14:paraId="6CDA10C6" w14:textId="77777777" w:rsidR="0067358D" w:rsidRPr="0037083F" w:rsidRDefault="0067358D" w:rsidP="007945BA">
            <w:pPr>
              <w:jc w:val="left"/>
              <w:rPr>
                <w:rStyle w:val="SubtleEmphasis"/>
              </w:rPr>
            </w:pPr>
            <w:r w:rsidRPr="0037083F">
              <w:rPr>
                <w:rStyle w:val="SubtleEmphasis"/>
              </w:rPr>
              <w:t>Opera Australia</w:t>
            </w:r>
          </w:p>
        </w:tc>
        <w:tc>
          <w:tcPr>
            <w:tcW w:w="410" w:type="pct"/>
          </w:tcPr>
          <w:p w14:paraId="04C2801B" w14:textId="77777777" w:rsidR="0067358D" w:rsidRPr="0037083F" w:rsidRDefault="0067358D" w:rsidP="007945BA">
            <w:pPr>
              <w:jc w:val="right"/>
              <w:rPr>
                <w:rStyle w:val="SubtleEmphasis"/>
              </w:rPr>
            </w:pPr>
            <w:r w:rsidRPr="0037083F">
              <w:rPr>
                <w:rStyle w:val="SubtleEmphasis"/>
              </w:rPr>
              <w:t>-</w:t>
            </w:r>
          </w:p>
        </w:tc>
        <w:tc>
          <w:tcPr>
            <w:tcW w:w="410" w:type="pct"/>
          </w:tcPr>
          <w:p w14:paraId="34B94F2C" w14:textId="77777777" w:rsidR="0067358D" w:rsidRPr="0037083F" w:rsidRDefault="0067358D" w:rsidP="007945BA">
            <w:pPr>
              <w:jc w:val="right"/>
              <w:rPr>
                <w:rStyle w:val="SubtleEmphasis"/>
              </w:rPr>
            </w:pPr>
            <w:r w:rsidRPr="0037083F">
              <w:rPr>
                <w:rStyle w:val="SubtleEmphasis"/>
              </w:rPr>
              <w:t>1</w:t>
            </w:r>
          </w:p>
        </w:tc>
        <w:tc>
          <w:tcPr>
            <w:tcW w:w="410" w:type="pct"/>
          </w:tcPr>
          <w:p w14:paraId="441F09C6" w14:textId="77777777" w:rsidR="0067358D" w:rsidRPr="0037083F" w:rsidRDefault="0067358D" w:rsidP="00F7657C">
            <w:pPr>
              <w:jc w:val="right"/>
              <w:rPr>
                <w:rStyle w:val="SubtleEmphasis"/>
              </w:rPr>
            </w:pPr>
            <w:r w:rsidRPr="0037083F">
              <w:rPr>
                <w:rStyle w:val="SubtleEmphasis"/>
              </w:rPr>
              <w:t>-</w:t>
            </w:r>
          </w:p>
        </w:tc>
        <w:tc>
          <w:tcPr>
            <w:tcW w:w="410" w:type="pct"/>
          </w:tcPr>
          <w:p w14:paraId="75C6D302" w14:textId="77777777" w:rsidR="0067358D" w:rsidRPr="0037083F" w:rsidRDefault="0067358D" w:rsidP="00F7657C">
            <w:pPr>
              <w:jc w:val="right"/>
              <w:rPr>
                <w:rStyle w:val="SubtleEmphasis"/>
              </w:rPr>
            </w:pPr>
            <w:r w:rsidRPr="0037083F">
              <w:rPr>
                <w:rStyle w:val="SubtleEmphasis"/>
              </w:rPr>
              <w:t>-</w:t>
            </w:r>
          </w:p>
        </w:tc>
        <w:tc>
          <w:tcPr>
            <w:tcW w:w="410" w:type="pct"/>
          </w:tcPr>
          <w:p w14:paraId="6799EB03" w14:textId="77777777" w:rsidR="0067358D" w:rsidRPr="0037083F" w:rsidRDefault="0067358D" w:rsidP="00F7657C">
            <w:pPr>
              <w:jc w:val="right"/>
              <w:rPr>
                <w:rStyle w:val="SubtleEmphasis"/>
              </w:rPr>
            </w:pPr>
            <w:r w:rsidRPr="0037083F">
              <w:rPr>
                <w:rStyle w:val="SubtleEmphasis"/>
              </w:rPr>
              <w:t>-</w:t>
            </w:r>
          </w:p>
        </w:tc>
        <w:tc>
          <w:tcPr>
            <w:tcW w:w="410" w:type="pct"/>
          </w:tcPr>
          <w:p w14:paraId="16D9B287" w14:textId="77777777" w:rsidR="0067358D" w:rsidRPr="0037083F" w:rsidRDefault="0067358D" w:rsidP="00F7657C">
            <w:pPr>
              <w:jc w:val="right"/>
              <w:rPr>
                <w:rStyle w:val="SubtleEmphasis"/>
              </w:rPr>
            </w:pPr>
            <w:r w:rsidRPr="0037083F">
              <w:rPr>
                <w:rStyle w:val="SubtleEmphasis"/>
              </w:rPr>
              <w:t>-</w:t>
            </w:r>
          </w:p>
        </w:tc>
        <w:tc>
          <w:tcPr>
            <w:tcW w:w="410" w:type="pct"/>
          </w:tcPr>
          <w:p w14:paraId="38A28FC1" w14:textId="77777777" w:rsidR="0067358D" w:rsidRPr="0037083F" w:rsidRDefault="0067358D" w:rsidP="007945BA">
            <w:pPr>
              <w:jc w:val="right"/>
              <w:rPr>
                <w:rStyle w:val="SubtleEmphasis"/>
              </w:rPr>
            </w:pPr>
            <w:r w:rsidRPr="0037083F">
              <w:rPr>
                <w:rStyle w:val="SubtleEmphasis"/>
              </w:rPr>
              <w:t>1</w:t>
            </w:r>
          </w:p>
        </w:tc>
      </w:tr>
      <w:tr w:rsidR="0067358D" w:rsidRPr="0037083F" w14:paraId="0C87D73D" w14:textId="77777777" w:rsidTr="00D55FEE">
        <w:tc>
          <w:tcPr>
            <w:tcW w:w="1056" w:type="pct"/>
            <w:tcBorders>
              <w:top w:val="nil"/>
              <w:bottom w:val="nil"/>
            </w:tcBorders>
          </w:tcPr>
          <w:p w14:paraId="56251917" w14:textId="77777777" w:rsidR="0067358D" w:rsidRPr="0037083F" w:rsidRDefault="0067358D" w:rsidP="007945BA">
            <w:pPr>
              <w:jc w:val="left"/>
              <w:rPr>
                <w:rStyle w:val="SubtleEmphasis"/>
              </w:rPr>
            </w:pPr>
          </w:p>
        </w:tc>
        <w:tc>
          <w:tcPr>
            <w:tcW w:w="1074" w:type="pct"/>
          </w:tcPr>
          <w:p w14:paraId="68407679" w14:textId="77777777" w:rsidR="0067358D" w:rsidRPr="0037083F" w:rsidRDefault="0067358D" w:rsidP="007945BA">
            <w:pPr>
              <w:jc w:val="left"/>
              <w:rPr>
                <w:rStyle w:val="SubtleEmphasis"/>
              </w:rPr>
            </w:pPr>
            <w:r w:rsidRPr="0037083F">
              <w:rPr>
                <w:rStyle w:val="SubtleEmphasis"/>
              </w:rPr>
              <w:t>Opera Queensland</w:t>
            </w:r>
          </w:p>
        </w:tc>
        <w:tc>
          <w:tcPr>
            <w:tcW w:w="410" w:type="pct"/>
          </w:tcPr>
          <w:p w14:paraId="0C0DE81C" w14:textId="77777777" w:rsidR="0067358D" w:rsidRPr="0037083F" w:rsidRDefault="0067358D" w:rsidP="007945BA">
            <w:pPr>
              <w:jc w:val="right"/>
              <w:rPr>
                <w:rStyle w:val="SubtleEmphasis"/>
              </w:rPr>
            </w:pPr>
            <w:r w:rsidRPr="0037083F">
              <w:rPr>
                <w:rStyle w:val="SubtleEmphasis"/>
              </w:rPr>
              <w:t>-</w:t>
            </w:r>
          </w:p>
        </w:tc>
        <w:tc>
          <w:tcPr>
            <w:tcW w:w="410" w:type="pct"/>
          </w:tcPr>
          <w:p w14:paraId="0C8E4015" w14:textId="77777777" w:rsidR="0067358D" w:rsidRPr="0037083F" w:rsidRDefault="0067358D" w:rsidP="007945BA">
            <w:pPr>
              <w:jc w:val="right"/>
              <w:rPr>
                <w:rStyle w:val="SubtleEmphasis"/>
              </w:rPr>
            </w:pPr>
            <w:r w:rsidRPr="0037083F">
              <w:rPr>
                <w:rStyle w:val="SubtleEmphasis"/>
              </w:rPr>
              <w:t>-</w:t>
            </w:r>
          </w:p>
        </w:tc>
        <w:tc>
          <w:tcPr>
            <w:tcW w:w="410" w:type="pct"/>
          </w:tcPr>
          <w:p w14:paraId="483D2B2A" w14:textId="77777777" w:rsidR="0067358D" w:rsidRPr="0037083F" w:rsidRDefault="0067358D" w:rsidP="007945BA">
            <w:pPr>
              <w:jc w:val="right"/>
              <w:rPr>
                <w:rStyle w:val="SubtleEmphasis"/>
              </w:rPr>
            </w:pPr>
            <w:r w:rsidRPr="0037083F">
              <w:rPr>
                <w:rStyle w:val="SubtleEmphasis"/>
              </w:rPr>
              <w:t>-</w:t>
            </w:r>
          </w:p>
        </w:tc>
        <w:tc>
          <w:tcPr>
            <w:tcW w:w="410" w:type="pct"/>
          </w:tcPr>
          <w:p w14:paraId="6DADB34F" w14:textId="77777777" w:rsidR="0067358D" w:rsidRPr="0037083F" w:rsidRDefault="0067358D" w:rsidP="007945BA">
            <w:pPr>
              <w:jc w:val="right"/>
              <w:rPr>
                <w:rStyle w:val="SubtleEmphasis"/>
              </w:rPr>
            </w:pPr>
            <w:r w:rsidRPr="0037083F">
              <w:rPr>
                <w:rStyle w:val="SubtleEmphasis"/>
              </w:rPr>
              <w:t>-</w:t>
            </w:r>
          </w:p>
        </w:tc>
        <w:tc>
          <w:tcPr>
            <w:tcW w:w="410" w:type="pct"/>
          </w:tcPr>
          <w:p w14:paraId="3BC4E1B9" w14:textId="77777777" w:rsidR="0067358D" w:rsidRPr="0037083F" w:rsidRDefault="0067358D" w:rsidP="007945BA">
            <w:pPr>
              <w:jc w:val="right"/>
              <w:rPr>
                <w:rStyle w:val="SubtleEmphasis"/>
              </w:rPr>
            </w:pPr>
            <w:r w:rsidRPr="0037083F">
              <w:rPr>
                <w:rStyle w:val="SubtleEmphasis"/>
              </w:rPr>
              <w:t>-</w:t>
            </w:r>
          </w:p>
        </w:tc>
        <w:tc>
          <w:tcPr>
            <w:tcW w:w="410" w:type="pct"/>
          </w:tcPr>
          <w:p w14:paraId="0B145226" w14:textId="77777777" w:rsidR="0067358D" w:rsidRPr="0037083F" w:rsidRDefault="0067358D" w:rsidP="007945BA">
            <w:pPr>
              <w:jc w:val="right"/>
              <w:rPr>
                <w:rStyle w:val="SubtleEmphasis"/>
              </w:rPr>
            </w:pPr>
            <w:r w:rsidRPr="0037083F">
              <w:rPr>
                <w:rStyle w:val="SubtleEmphasis"/>
              </w:rPr>
              <w:t>2</w:t>
            </w:r>
          </w:p>
        </w:tc>
        <w:tc>
          <w:tcPr>
            <w:tcW w:w="410" w:type="pct"/>
          </w:tcPr>
          <w:p w14:paraId="25A02A69" w14:textId="77777777" w:rsidR="0067358D" w:rsidRPr="0037083F" w:rsidRDefault="0067358D" w:rsidP="007945BA">
            <w:pPr>
              <w:jc w:val="right"/>
              <w:rPr>
                <w:rStyle w:val="SubtleEmphasis"/>
              </w:rPr>
            </w:pPr>
            <w:r w:rsidRPr="0037083F">
              <w:rPr>
                <w:rStyle w:val="SubtleEmphasis"/>
              </w:rPr>
              <w:t>2</w:t>
            </w:r>
          </w:p>
        </w:tc>
      </w:tr>
      <w:tr w:rsidR="0067358D" w:rsidRPr="0037083F" w14:paraId="288A6EEB" w14:textId="77777777" w:rsidTr="00D55FEE">
        <w:tc>
          <w:tcPr>
            <w:tcW w:w="1056" w:type="pct"/>
            <w:tcBorders>
              <w:top w:val="nil"/>
              <w:bottom w:val="nil"/>
            </w:tcBorders>
          </w:tcPr>
          <w:p w14:paraId="5258F183" w14:textId="77777777" w:rsidR="0067358D" w:rsidRPr="0037083F" w:rsidRDefault="0067358D" w:rsidP="007945BA">
            <w:pPr>
              <w:jc w:val="left"/>
              <w:rPr>
                <w:rStyle w:val="SubtleEmphasis"/>
              </w:rPr>
            </w:pPr>
          </w:p>
        </w:tc>
        <w:tc>
          <w:tcPr>
            <w:tcW w:w="1074" w:type="pct"/>
          </w:tcPr>
          <w:p w14:paraId="39360AD4" w14:textId="77777777" w:rsidR="0067358D" w:rsidRPr="0037083F" w:rsidRDefault="0067358D" w:rsidP="007945BA">
            <w:pPr>
              <w:jc w:val="left"/>
              <w:rPr>
                <w:rStyle w:val="SubtleEmphasis"/>
              </w:rPr>
            </w:pPr>
            <w:r w:rsidRPr="0037083F">
              <w:rPr>
                <w:rStyle w:val="SubtleEmphasis"/>
              </w:rPr>
              <w:t>SOSA</w:t>
            </w:r>
          </w:p>
        </w:tc>
        <w:tc>
          <w:tcPr>
            <w:tcW w:w="410" w:type="pct"/>
          </w:tcPr>
          <w:p w14:paraId="694A317E" w14:textId="77777777" w:rsidR="0067358D" w:rsidRPr="0037083F" w:rsidRDefault="0067358D" w:rsidP="00F7657C">
            <w:pPr>
              <w:jc w:val="right"/>
              <w:rPr>
                <w:rStyle w:val="SubtleEmphasis"/>
              </w:rPr>
            </w:pPr>
            <w:r w:rsidRPr="0037083F">
              <w:rPr>
                <w:rStyle w:val="SubtleEmphasis"/>
              </w:rPr>
              <w:t>-</w:t>
            </w:r>
          </w:p>
        </w:tc>
        <w:tc>
          <w:tcPr>
            <w:tcW w:w="410" w:type="pct"/>
          </w:tcPr>
          <w:p w14:paraId="5E599DBE" w14:textId="77777777" w:rsidR="0067358D" w:rsidRPr="0037083F" w:rsidRDefault="0067358D" w:rsidP="00F7657C">
            <w:pPr>
              <w:jc w:val="right"/>
              <w:rPr>
                <w:rStyle w:val="SubtleEmphasis"/>
              </w:rPr>
            </w:pPr>
            <w:r w:rsidRPr="0037083F">
              <w:rPr>
                <w:rStyle w:val="SubtleEmphasis"/>
              </w:rPr>
              <w:t>-</w:t>
            </w:r>
          </w:p>
        </w:tc>
        <w:tc>
          <w:tcPr>
            <w:tcW w:w="410" w:type="pct"/>
          </w:tcPr>
          <w:p w14:paraId="2F055C3D" w14:textId="77777777" w:rsidR="0067358D" w:rsidRPr="0037083F" w:rsidRDefault="0067358D" w:rsidP="00F7657C">
            <w:pPr>
              <w:jc w:val="right"/>
              <w:rPr>
                <w:rStyle w:val="SubtleEmphasis"/>
              </w:rPr>
            </w:pPr>
            <w:r w:rsidRPr="0037083F">
              <w:rPr>
                <w:rStyle w:val="SubtleEmphasis"/>
              </w:rPr>
              <w:t>-</w:t>
            </w:r>
          </w:p>
        </w:tc>
        <w:tc>
          <w:tcPr>
            <w:tcW w:w="410" w:type="pct"/>
          </w:tcPr>
          <w:p w14:paraId="7BB05E4F" w14:textId="77777777" w:rsidR="0067358D" w:rsidRPr="0037083F" w:rsidRDefault="0067358D" w:rsidP="00F7657C">
            <w:pPr>
              <w:jc w:val="right"/>
              <w:rPr>
                <w:rStyle w:val="SubtleEmphasis"/>
              </w:rPr>
            </w:pPr>
            <w:r w:rsidRPr="0037083F">
              <w:rPr>
                <w:rStyle w:val="SubtleEmphasis"/>
              </w:rPr>
              <w:t>-</w:t>
            </w:r>
          </w:p>
        </w:tc>
        <w:tc>
          <w:tcPr>
            <w:tcW w:w="410" w:type="pct"/>
          </w:tcPr>
          <w:p w14:paraId="381EE7D9" w14:textId="77777777" w:rsidR="0067358D" w:rsidRPr="0037083F" w:rsidRDefault="0067358D" w:rsidP="00F7657C">
            <w:pPr>
              <w:jc w:val="right"/>
              <w:rPr>
                <w:rStyle w:val="SubtleEmphasis"/>
              </w:rPr>
            </w:pPr>
            <w:r w:rsidRPr="0037083F">
              <w:rPr>
                <w:rStyle w:val="SubtleEmphasis"/>
              </w:rPr>
              <w:t>-</w:t>
            </w:r>
          </w:p>
        </w:tc>
        <w:tc>
          <w:tcPr>
            <w:tcW w:w="410" w:type="pct"/>
          </w:tcPr>
          <w:p w14:paraId="14B14015" w14:textId="77777777" w:rsidR="0067358D" w:rsidRPr="0037083F" w:rsidRDefault="0067358D" w:rsidP="00F7657C">
            <w:pPr>
              <w:jc w:val="right"/>
              <w:rPr>
                <w:rStyle w:val="SubtleEmphasis"/>
              </w:rPr>
            </w:pPr>
            <w:r w:rsidRPr="0037083F">
              <w:rPr>
                <w:rStyle w:val="SubtleEmphasis"/>
              </w:rPr>
              <w:t>-</w:t>
            </w:r>
          </w:p>
        </w:tc>
        <w:tc>
          <w:tcPr>
            <w:tcW w:w="410" w:type="pct"/>
          </w:tcPr>
          <w:p w14:paraId="6EF42DB5" w14:textId="77777777" w:rsidR="0067358D" w:rsidRPr="0037083F" w:rsidRDefault="0067358D" w:rsidP="00F7657C">
            <w:pPr>
              <w:jc w:val="right"/>
              <w:rPr>
                <w:rStyle w:val="SubtleEmphasis"/>
              </w:rPr>
            </w:pPr>
            <w:r w:rsidRPr="0037083F">
              <w:rPr>
                <w:rStyle w:val="SubtleEmphasis"/>
              </w:rPr>
              <w:t>-</w:t>
            </w:r>
          </w:p>
        </w:tc>
      </w:tr>
      <w:tr w:rsidR="0067358D" w:rsidRPr="0037083F" w14:paraId="01B2ABFB" w14:textId="77777777" w:rsidTr="00D55FEE">
        <w:tc>
          <w:tcPr>
            <w:tcW w:w="1056" w:type="pct"/>
            <w:tcBorders>
              <w:top w:val="nil"/>
              <w:bottom w:val="nil"/>
            </w:tcBorders>
          </w:tcPr>
          <w:p w14:paraId="61CDF214" w14:textId="77777777" w:rsidR="0067358D" w:rsidRPr="0037083F" w:rsidRDefault="0067358D" w:rsidP="007945BA">
            <w:pPr>
              <w:jc w:val="left"/>
              <w:rPr>
                <w:rStyle w:val="SubtleEmphasis"/>
              </w:rPr>
            </w:pPr>
          </w:p>
        </w:tc>
        <w:tc>
          <w:tcPr>
            <w:tcW w:w="1074" w:type="pct"/>
          </w:tcPr>
          <w:p w14:paraId="34CCD8C3" w14:textId="77777777" w:rsidR="0067358D" w:rsidRPr="0037083F" w:rsidRDefault="0067358D" w:rsidP="007945BA">
            <w:pPr>
              <w:jc w:val="left"/>
              <w:rPr>
                <w:rStyle w:val="SubtleEmphasis"/>
              </w:rPr>
            </w:pPr>
            <w:r w:rsidRPr="0037083F">
              <w:rPr>
                <w:rStyle w:val="SubtleEmphasis"/>
              </w:rPr>
              <w:t>WAO</w:t>
            </w:r>
          </w:p>
        </w:tc>
        <w:tc>
          <w:tcPr>
            <w:tcW w:w="410" w:type="pct"/>
          </w:tcPr>
          <w:p w14:paraId="31A46F1B" w14:textId="77777777" w:rsidR="0067358D" w:rsidRPr="0037083F" w:rsidRDefault="0067358D" w:rsidP="00F7657C">
            <w:pPr>
              <w:jc w:val="right"/>
              <w:rPr>
                <w:rStyle w:val="SubtleEmphasis"/>
              </w:rPr>
            </w:pPr>
            <w:r w:rsidRPr="0037083F">
              <w:rPr>
                <w:rStyle w:val="SubtleEmphasis"/>
              </w:rPr>
              <w:t>-</w:t>
            </w:r>
          </w:p>
        </w:tc>
        <w:tc>
          <w:tcPr>
            <w:tcW w:w="410" w:type="pct"/>
          </w:tcPr>
          <w:p w14:paraId="0C47367A" w14:textId="77777777" w:rsidR="0067358D" w:rsidRPr="0037083F" w:rsidRDefault="0067358D" w:rsidP="00F7657C">
            <w:pPr>
              <w:jc w:val="right"/>
              <w:rPr>
                <w:rStyle w:val="SubtleEmphasis"/>
              </w:rPr>
            </w:pPr>
            <w:r w:rsidRPr="0037083F">
              <w:rPr>
                <w:rStyle w:val="SubtleEmphasis"/>
              </w:rPr>
              <w:t>-</w:t>
            </w:r>
          </w:p>
        </w:tc>
        <w:tc>
          <w:tcPr>
            <w:tcW w:w="410" w:type="pct"/>
          </w:tcPr>
          <w:p w14:paraId="2301ADBB" w14:textId="77777777" w:rsidR="0067358D" w:rsidRPr="0037083F" w:rsidRDefault="0067358D" w:rsidP="00F7657C">
            <w:pPr>
              <w:jc w:val="right"/>
              <w:rPr>
                <w:rStyle w:val="SubtleEmphasis"/>
              </w:rPr>
            </w:pPr>
            <w:r w:rsidRPr="0037083F">
              <w:rPr>
                <w:rStyle w:val="SubtleEmphasis"/>
              </w:rPr>
              <w:t>-</w:t>
            </w:r>
          </w:p>
        </w:tc>
        <w:tc>
          <w:tcPr>
            <w:tcW w:w="410" w:type="pct"/>
          </w:tcPr>
          <w:p w14:paraId="12729662" w14:textId="77777777" w:rsidR="0067358D" w:rsidRPr="0037083F" w:rsidRDefault="0067358D" w:rsidP="00F7657C">
            <w:pPr>
              <w:jc w:val="right"/>
              <w:rPr>
                <w:rStyle w:val="SubtleEmphasis"/>
              </w:rPr>
            </w:pPr>
            <w:r w:rsidRPr="0037083F">
              <w:rPr>
                <w:rStyle w:val="SubtleEmphasis"/>
              </w:rPr>
              <w:t>-</w:t>
            </w:r>
          </w:p>
        </w:tc>
        <w:tc>
          <w:tcPr>
            <w:tcW w:w="410" w:type="pct"/>
          </w:tcPr>
          <w:p w14:paraId="50FFF0F6" w14:textId="77777777" w:rsidR="0067358D" w:rsidRPr="0037083F" w:rsidRDefault="0067358D" w:rsidP="00F7657C">
            <w:pPr>
              <w:jc w:val="right"/>
              <w:rPr>
                <w:rStyle w:val="SubtleEmphasis"/>
              </w:rPr>
            </w:pPr>
            <w:r w:rsidRPr="0037083F">
              <w:rPr>
                <w:rStyle w:val="SubtleEmphasis"/>
              </w:rPr>
              <w:t>-</w:t>
            </w:r>
          </w:p>
        </w:tc>
        <w:tc>
          <w:tcPr>
            <w:tcW w:w="410" w:type="pct"/>
          </w:tcPr>
          <w:p w14:paraId="05CBF286" w14:textId="77777777" w:rsidR="0067358D" w:rsidRPr="0037083F" w:rsidRDefault="0067358D" w:rsidP="00F7657C">
            <w:pPr>
              <w:jc w:val="right"/>
              <w:rPr>
                <w:rStyle w:val="SubtleEmphasis"/>
              </w:rPr>
            </w:pPr>
            <w:r w:rsidRPr="0037083F">
              <w:rPr>
                <w:rStyle w:val="SubtleEmphasis"/>
              </w:rPr>
              <w:t>-</w:t>
            </w:r>
          </w:p>
        </w:tc>
        <w:tc>
          <w:tcPr>
            <w:tcW w:w="410" w:type="pct"/>
          </w:tcPr>
          <w:p w14:paraId="7C23BA65" w14:textId="77777777" w:rsidR="0067358D" w:rsidRPr="0037083F" w:rsidRDefault="0067358D" w:rsidP="00F7657C">
            <w:pPr>
              <w:jc w:val="right"/>
              <w:rPr>
                <w:rStyle w:val="SubtleEmphasis"/>
              </w:rPr>
            </w:pPr>
            <w:r w:rsidRPr="0037083F">
              <w:rPr>
                <w:rStyle w:val="SubtleEmphasis"/>
              </w:rPr>
              <w:t>-</w:t>
            </w:r>
          </w:p>
        </w:tc>
      </w:tr>
      <w:tr w:rsidR="0067358D" w:rsidRPr="0037083F" w14:paraId="168ADB6D" w14:textId="77777777" w:rsidTr="00D55FEE">
        <w:tc>
          <w:tcPr>
            <w:tcW w:w="1056" w:type="pct"/>
            <w:tcBorders>
              <w:top w:val="nil"/>
              <w:bottom w:val="single" w:sz="4" w:space="0" w:color="auto"/>
            </w:tcBorders>
          </w:tcPr>
          <w:p w14:paraId="3E7C7641" w14:textId="77777777" w:rsidR="0067358D" w:rsidRPr="0037083F" w:rsidRDefault="0067358D" w:rsidP="007945BA">
            <w:pPr>
              <w:jc w:val="left"/>
              <w:rPr>
                <w:rStyle w:val="SubtleEmphasis"/>
                <w:b/>
              </w:rPr>
            </w:pPr>
          </w:p>
        </w:tc>
        <w:tc>
          <w:tcPr>
            <w:tcW w:w="1074" w:type="pct"/>
          </w:tcPr>
          <w:p w14:paraId="47D16CB0" w14:textId="77777777" w:rsidR="0067358D" w:rsidRPr="0037083F" w:rsidRDefault="0067358D" w:rsidP="007945BA">
            <w:pPr>
              <w:jc w:val="left"/>
              <w:rPr>
                <w:rStyle w:val="SubtleEmphasis"/>
                <w:b/>
              </w:rPr>
            </w:pPr>
            <w:r w:rsidRPr="0037083F">
              <w:rPr>
                <w:rStyle w:val="SubtleEmphasis"/>
                <w:b/>
              </w:rPr>
              <w:t>Total</w:t>
            </w:r>
          </w:p>
        </w:tc>
        <w:tc>
          <w:tcPr>
            <w:tcW w:w="410" w:type="pct"/>
          </w:tcPr>
          <w:p w14:paraId="48437AF2" w14:textId="77777777" w:rsidR="0067358D" w:rsidRPr="0037083F" w:rsidRDefault="0067358D" w:rsidP="007945BA">
            <w:pPr>
              <w:jc w:val="right"/>
              <w:rPr>
                <w:rStyle w:val="SubtleEmphasis"/>
                <w:b/>
              </w:rPr>
            </w:pPr>
            <w:r w:rsidRPr="0037083F">
              <w:rPr>
                <w:rStyle w:val="SubtleEmphasis"/>
                <w:b/>
              </w:rPr>
              <w:t>-</w:t>
            </w:r>
          </w:p>
        </w:tc>
        <w:tc>
          <w:tcPr>
            <w:tcW w:w="410" w:type="pct"/>
          </w:tcPr>
          <w:p w14:paraId="5FD07C0A" w14:textId="77777777" w:rsidR="0067358D" w:rsidRPr="0037083F" w:rsidRDefault="0067358D" w:rsidP="007945BA">
            <w:pPr>
              <w:jc w:val="right"/>
              <w:rPr>
                <w:rStyle w:val="SubtleEmphasis"/>
                <w:b/>
              </w:rPr>
            </w:pPr>
            <w:r w:rsidRPr="0037083F">
              <w:rPr>
                <w:rStyle w:val="SubtleEmphasis"/>
                <w:b/>
              </w:rPr>
              <w:t>1</w:t>
            </w:r>
          </w:p>
        </w:tc>
        <w:tc>
          <w:tcPr>
            <w:tcW w:w="410" w:type="pct"/>
          </w:tcPr>
          <w:p w14:paraId="5C337B93" w14:textId="77777777" w:rsidR="0067358D" w:rsidRPr="0037083F" w:rsidRDefault="0067358D" w:rsidP="007945BA">
            <w:pPr>
              <w:jc w:val="right"/>
              <w:rPr>
                <w:rStyle w:val="SubtleEmphasis"/>
                <w:b/>
              </w:rPr>
            </w:pPr>
            <w:r w:rsidRPr="0037083F">
              <w:rPr>
                <w:rStyle w:val="SubtleEmphasis"/>
                <w:b/>
              </w:rPr>
              <w:t>-</w:t>
            </w:r>
          </w:p>
        </w:tc>
        <w:tc>
          <w:tcPr>
            <w:tcW w:w="410" w:type="pct"/>
          </w:tcPr>
          <w:p w14:paraId="3E189E7A" w14:textId="77777777" w:rsidR="0067358D" w:rsidRPr="0037083F" w:rsidRDefault="0067358D" w:rsidP="007945BA">
            <w:pPr>
              <w:jc w:val="right"/>
              <w:rPr>
                <w:rStyle w:val="SubtleEmphasis"/>
                <w:b/>
              </w:rPr>
            </w:pPr>
            <w:r w:rsidRPr="0037083F">
              <w:rPr>
                <w:rStyle w:val="SubtleEmphasis"/>
                <w:b/>
              </w:rPr>
              <w:t>-</w:t>
            </w:r>
          </w:p>
        </w:tc>
        <w:tc>
          <w:tcPr>
            <w:tcW w:w="410" w:type="pct"/>
          </w:tcPr>
          <w:p w14:paraId="5184939F" w14:textId="77777777" w:rsidR="0067358D" w:rsidRPr="0037083F" w:rsidRDefault="0067358D" w:rsidP="007945BA">
            <w:pPr>
              <w:jc w:val="right"/>
              <w:rPr>
                <w:rStyle w:val="SubtleEmphasis"/>
                <w:b/>
              </w:rPr>
            </w:pPr>
            <w:r w:rsidRPr="0037083F">
              <w:rPr>
                <w:rStyle w:val="SubtleEmphasis"/>
                <w:b/>
              </w:rPr>
              <w:t>-</w:t>
            </w:r>
          </w:p>
        </w:tc>
        <w:tc>
          <w:tcPr>
            <w:tcW w:w="410" w:type="pct"/>
          </w:tcPr>
          <w:p w14:paraId="66202AC7" w14:textId="77777777" w:rsidR="0067358D" w:rsidRPr="0037083F" w:rsidRDefault="0067358D" w:rsidP="007945BA">
            <w:pPr>
              <w:jc w:val="right"/>
              <w:rPr>
                <w:rStyle w:val="SubtleEmphasis"/>
                <w:b/>
              </w:rPr>
            </w:pPr>
            <w:r w:rsidRPr="0037083F">
              <w:rPr>
                <w:rStyle w:val="SubtleEmphasis"/>
                <w:b/>
              </w:rPr>
              <w:t>2</w:t>
            </w:r>
          </w:p>
        </w:tc>
        <w:tc>
          <w:tcPr>
            <w:tcW w:w="410" w:type="pct"/>
          </w:tcPr>
          <w:p w14:paraId="7B160355" w14:textId="77777777" w:rsidR="0067358D" w:rsidRPr="0037083F" w:rsidRDefault="0067358D" w:rsidP="007945BA">
            <w:pPr>
              <w:jc w:val="right"/>
              <w:rPr>
                <w:rStyle w:val="SubtleEmphasis"/>
                <w:b/>
              </w:rPr>
            </w:pPr>
            <w:r w:rsidRPr="0037083F">
              <w:rPr>
                <w:rStyle w:val="SubtleEmphasis"/>
                <w:b/>
              </w:rPr>
              <w:t>3</w:t>
            </w:r>
          </w:p>
        </w:tc>
      </w:tr>
      <w:tr w:rsidR="0067358D" w:rsidRPr="0037083F" w14:paraId="7E80ECE5" w14:textId="77777777" w:rsidTr="00D55FEE">
        <w:tc>
          <w:tcPr>
            <w:tcW w:w="1056" w:type="pct"/>
            <w:tcBorders>
              <w:bottom w:val="nil"/>
            </w:tcBorders>
          </w:tcPr>
          <w:p w14:paraId="6810AEB3" w14:textId="77777777" w:rsidR="0067358D" w:rsidRPr="0037083F" w:rsidRDefault="0067358D" w:rsidP="007945BA">
            <w:pPr>
              <w:jc w:val="left"/>
              <w:rPr>
                <w:rStyle w:val="SubtleEmphasis"/>
              </w:rPr>
            </w:pPr>
            <w:r w:rsidRPr="0037083F">
              <w:rPr>
                <w:rStyle w:val="SubtleEmphasis"/>
              </w:rPr>
              <w:t>Domestic hire</w:t>
            </w:r>
          </w:p>
        </w:tc>
        <w:tc>
          <w:tcPr>
            <w:tcW w:w="1074" w:type="pct"/>
          </w:tcPr>
          <w:p w14:paraId="630AFB84" w14:textId="77777777" w:rsidR="0067358D" w:rsidRPr="0037083F" w:rsidRDefault="0067358D" w:rsidP="007945BA">
            <w:pPr>
              <w:jc w:val="left"/>
              <w:rPr>
                <w:rStyle w:val="SubtleEmphasis"/>
              </w:rPr>
            </w:pPr>
            <w:r w:rsidRPr="0037083F">
              <w:rPr>
                <w:rStyle w:val="SubtleEmphasis"/>
              </w:rPr>
              <w:t>Opera Australia</w:t>
            </w:r>
          </w:p>
        </w:tc>
        <w:tc>
          <w:tcPr>
            <w:tcW w:w="410" w:type="pct"/>
          </w:tcPr>
          <w:p w14:paraId="375FE5C6" w14:textId="77777777" w:rsidR="0067358D" w:rsidRPr="0037083F" w:rsidRDefault="0067358D" w:rsidP="00F7657C">
            <w:pPr>
              <w:jc w:val="right"/>
              <w:rPr>
                <w:rStyle w:val="SubtleEmphasis"/>
              </w:rPr>
            </w:pPr>
            <w:r w:rsidRPr="0037083F">
              <w:rPr>
                <w:rStyle w:val="SubtleEmphasis"/>
              </w:rPr>
              <w:t>-</w:t>
            </w:r>
          </w:p>
        </w:tc>
        <w:tc>
          <w:tcPr>
            <w:tcW w:w="410" w:type="pct"/>
          </w:tcPr>
          <w:p w14:paraId="74FEA934" w14:textId="77777777" w:rsidR="0067358D" w:rsidRPr="0037083F" w:rsidRDefault="0067358D" w:rsidP="00F7657C">
            <w:pPr>
              <w:jc w:val="right"/>
              <w:rPr>
                <w:rStyle w:val="SubtleEmphasis"/>
              </w:rPr>
            </w:pPr>
            <w:r w:rsidRPr="0037083F">
              <w:rPr>
                <w:rStyle w:val="SubtleEmphasis"/>
              </w:rPr>
              <w:t>-</w:t>
            </w:r>
          </w:p>
        </w:tc>
        <w:tc>
          <w:tcPr>
            <w:tcW w:w="410" w:type="pct"/>
          </w:tcPr>
          <w:p w14:paraId="68AE2CA5" w14:textId="77777777" w:rsidR="0067358D" w:rsidRPr="0037083F" w:rsidRDefault="0067358D" w:rsidP="007945BA">
            <w:pPr>
              <w:jc w:val="right"/>
              <w:rPr>
                <w:rStyle w:val="SubtleEmphasis"/>
              </w:rPr>
            </w:pPr>
            <w:r w:rsidRPr="0037083F">
              <w:rPr>
                <w:rStyle w:val="SubtleEmphasis"/>
              </w:rPr>
              <w:t>1</w:t>
            </w:r>
          </w:p>
        </w:tc>
        <w:tc>
          <w:tcPr>
            <w:tcW w:w="410" w:type="pct"/>
          </w:tcPr>
          <w:p w14:paraId="7CF3A069" w14:textId="77777777" w:rsidR="0067358D" w:rsidRPr="0037083F" w:rsidRDefault="0067358D" w:rsidP="007945BA">
            <w:pPr>
              <w:jc w:val="right"/>
              <w:rPr>
                <w:rStyle w:val="SubtleEmphasis"/>
              </w:rPr>
            </w:pPr>
            <w:r w:rsidRPr="0037083F">
              <w:rPr>
                <w:rStyle w:val="SubtleEmphasis"/>
              </w:rPr>
              <w:t>-</w:t>
            </w:r>
          </w:p>
        </w:tc>
        <w:tc>
          <w:tcPr>
            <w:tcW w:w="410" w:type="pct"/>
          </w:tcPr>
          <w:p w14:paraId="295DE09F" w14:textId="77777777" w:rsidR="0067358D" w:rsidRPr="0037083F" w:rsidRDefault="0067358D" w:rsidP="007945BA">
            <w:pPr>
              <w:jc w:val="right"/>
              <w:rPr>
                <w:rStyle w:val="SubtleEmphasis"/>
              </w:rPr>
            </w:pPr>
            <w:r w:rsidRPr="0037083F">
              <w:rPr>
                <w:rStyle w:val="SubtleEmphasis"/>
              </w:rPr>
              <w:t>1</w:t>
            </w:r>
          </w:p>
        </w:tc>
        <w:tc>
          <w:tcPr>
            <w:tcW w:w="410" w:type="pct"/>
          </w:tcPr>
          <w:p w14:paraId="117EECA3" w14:textId="77777777" w:rsidR="0067358D" w:rsidRPr="0037083F" w:rsidRDefault="0067358D" w:rsidP="007945BA">
            <w:pPr>
              <w:jc w:val="right"/>
              <w:rPr>
                <w:rStyle w:val="SubtleEmphasis"/>
              </w:rPr>
            </w:pPr>
            <w:r w:rsidRPr="0037083F">
              <w:rPr>
                <w:rStyle w:val="SubtleEmphasis"/>
              </w:rPr>
              <w:t>-</w:t>
            </w:r>
          </w:p>
        </w:tc>
        <w:tc>
          <w:tcPr>
            <w:tcW w:w="410" w:type="pct"/>
          </w:tcPr>
          <w:p w14:paraId="4D48D785" w14:textId="77777777" w:rsidR="0067358D" w:rsidRPr="0037083F" w:rsidRDefault="0067358D" w:rsidP="007945BA">
            <w:pPr>
              <w:jc w:val="right"/>
              <w:rPr>
                <w:rStyle w:val="SubtleEmphasis"/>
              </w:rPr>
            </w:pPr>
            <w:r w:rsidRPr="0037083F">
              <w:rPr>
                <w:rStyle w:val="SubtleEmphasis"/>
              </w:rPr>
              <w:t>2</w:t>
            </w:r>
          </w:p>
        </w:tc>
      </w:tr>
      <w:tr w:rsidR="0067358D" w:rsidRPr="0037083F" w14:paraId="7A3EF151" w14:textId="77777777" w:rsidTr="00D55FEE">
        <w:tc>
          <w:tcPr>
            <w:tcW w:w="1056" w:type="pct"/>
            <w:tcBorders>
              <w:top w:val="nil"/>
              <w:bottom w:val="nil"/>
            </w:tcBorders>
          </w:tcPr>
          <w:p w14:paraId="330CF664" w14:textId="77777777" w:rsidR="0067358D" w:rsidRPr="0037083F" w:rsidRDefault="0067358D" w:rsidP="007945BA">
            <w:pPr>
              <w:jc w:val="left"/>
              <w:rPr>
                <w:rStyle w:val="SubtleEmphasis"/>
              </w:rPr>
            </w:pPr>
          </w:p>
        </w:tc>
        <w:tc>
          <w:tcPr>
            <w:tcW w:w="1074" w:type="pct"/>
          </w:tcPr>
          <w:p w14:paraId="13553512" w14:textId="77777777" w:rsidR="0067358D" w:rsidRPr="0037083F" w:rsidRDefault="0067358D" w:rsidP="007945BA">
            <w:pPr>
              <w:jc w:val="left"/>
              <w:rPr>
                <w:rStyle w:val="SubtleEmphasis"/>
              </w:rPr>
            </w:pPr>
            <w:r w:rsidRPr="0037083F">
              <w:rPr>
                <w:rStyle w:val="SubtleEmphasis"/>
              </w:rPr>
              <w:t>Opera Queensland</w:t>
            </w:r>
          </w:p>
        </w:tc>
        <w:tc>
          <w:tcPr>
            <w:tcW w:w="410" w:type="pct"/>
          </w:tcPr>
          <w:p w14:paraId="46E1A5BE" w14:textId="77777777" w:rsidR="0067358D" w:rsidRPr="0037083F" w:rsidRDefault="0067358D" w:rsidP="007945BA">
            <w:pPr>
              <w:jc w:val="right"/>
              <w:rPr>
                <w:rStyle w:val="SubtleEmphasis"/>
              </w:rPr>
            </w:pPr>
            <w:r w:rsidRPr="0037083F">
              <w:rPr>
                <w:rStyle w:val="SubtleEmphasis"/>
              </w:rPr>
              <w:t>2</w:t>
            </w:r>
          </w:p>
        </w:tc>
        <w:tc>
          <w:tcPr>
            <w:tcW w:w="410" w:type="pct"/>
          </w:tcPr>
          <w:p w14:paraId="59A03852" w14:textId="77777777" w:rsidR="0067358D" w:rsidRPr="0037083F" w:rsidRDefault="0067358D" w:rsidP="007945BA">
            <w:pPr>
              <w:jc w:val="right"/>
              <w:rPr>
                <w:rStyle w:val="SubtleEmphasis"/>
              </w:rPr>
            </w:pPr>
            <w:r w:rsidRPr="0037083F">
              <w:rPr>
                <w:rStyle w:val="SubtleEmphasis"/>
              </w:rPr>
              <w:t>1</w:t>
            </w:r>
          </w:p>
        </w:tc>
        <w:tc>
          <w:tcPr>
            <w:tcW w:w="410" w:type="pct"/>
          </w:tcPr>
          <w:p w14:paraId="729D9ADF" w14:textId="77777777" w:rsidR="0067358D" w:rsidRPr="0037083F" w:rsidRDefault="0067358D" w:rsidP="007945BA">
            <w:pPr>
              <w:jc w:val="right"/>
              <w:rPr>
                <w:rStyle w:val="SubtleEmphasis"/>
              </w:rPr>
            </w:pPr>
            <w:r w:rsidRPr="0037083F">
              <w:rPr>
                <w:rStyle w:val="SubtleEmphasis"/>
              </w:rPr>
              <w:t>1</w:t>
            </w:r>
          </w:p>
        </w:tc>
        <w:tc>
          <w:tcPr>
            <w:tcW w:w="410" w:type="pct"/>
          </w:tcPr>
          <w:p w14:paraId="234B4B3C" w14:textId="77777777" w:rsidR="0067358D" w:rsidRPr="0037083F" w:rsidRDefault="0067358D" w:rsidP="007945BA">
            <w:pPr>
              <w:jc w:val="right"/>
              <w:rPr>
                <w:rStyle w:val="SubtleEmphasis"/>
              </w:rPr>
            </w:pPr>
            <w:r w:rsidRPr="0037083F">
              <w:rPr>
                <w:rStyle w:val="SubtleEmphasis"/>
              </w:rPr>
              <w:t>1</w:t>
            </w:r>
          </w:p>
        </w:tc>
        <w:tc>
          <w:tcPr>
            <w:tcW w:w="410" w:type="pct"/>
          </w:tcPr>
          <w:p w14:paraId="1A91F7C5" w14:textId="77777777" w:rsidR="0067358D" w:rsidRPr="0037083F" w:rsidRDefault="0067358D" w:rsidP="007945BA">
            <w:pPr>
              <w:jc w:val="right"/>
              <w:rPr>
                <w:rStyle w:val="SubtleEmphasis"/>
              </w:rPr>
            </w:pPr>
            <w:r w:rsidRPr="0037083F">
              <w:rPr>
                <w:rStyle w:val="SubtleEmphasis"/>
              </w:rPr>
              <w:t>-</w:t>
            </w:r>
          </w:p>
        </w:tc>
        <w:tc>
          <w:tcPr>
            <w:tcW w:w="410" w:type="pct"/>
          </w:tcPr>
          <w:p w14:paraId="6CDAF22B" w14:textId="77777777" w:rsidR="0067358D" w:rsidRPr="0037083F" w:rsidRDefault="0067358D" w:rsidP="007945BA">
            <w:pPr>
              <w:jc w:val="right"/>
              <w:rPr>
                <w:rStyle w:val="SubtleEmphasis"/>
              </w:rPr>
            </w:pPr>
            <w:r w:rsidRPr="0037083F">
              <w:rPr>
                <w:rStyle w:val="SubtleEmphasis"/>
              </w:rPr>
              <w:t>-</w:t>
            </w:r>
          </w:p>
        </w:tc>
        <w:tc>
          <w:tcPr>
            <w:tcW w:w="410" w:type="pct"/>
          </w:tcPr>
          <w:p w14:paraId="26893EE7" w14:textId="77777777" w:rsidR="0067358D" w:rsidRPr="0037083F" w:rsidRDefault="0067358D" w:rsidP="007945BA">
            <w:pPr>
              <w:jc w:val="right"/>
              <w:rPr>
                <w:rStyle w:val="SubtleEmphasis"/>
              </w:rPr>
            </w:pPr>
            <w:r w:rsidRPr="0037083F">
              <w:rPr>
                <w:rStyle w:val="SubtleEmphasis"/>
              </w:rPr>
              <w:t>5</w:t>
            </w:r>
          </w:p>
        </w:tc>
      </w:tr>
      <w:tr w:rsidR="0067358D" w:rsidRPr="0037083F" w14:paraId="2F664ED9" w14:textId="77777777" w:rsidTr="00D55FEE">
        <w:tc>
          <w:tcPr>
            <w:tcW w:w="1056" w:type="pct"/>
            <w:tcBorders>
              <w:top w:val="nil"/>
              <w:bottom w:val="nil"/>
            </w:tcBorders>
          </w:tcPr>
          <w:p w14:paraId="5BBCA29D" w14:textId="77777777" w:rsidR="0067358D" w:rsidRPr="0037083F" w:rsidRDefault="0067358D" w:rsidP="007945BA">
            <w:pPr>
              <w:jc w:val="left"/>
              <w:rPr>
                <w:rStyle w:val="SubtleEmphasis"/>
              </w:rPr>
            </w:pPr>
          </w:p>
        </w:tc>
        <w:tc>
          <w:tcPr>
            <w:tcW w:w="1074" w:type="pct"/>
          </w:tcPr>
          <w:p w14:paraId="6EB75A57" w14:textId="77777777" w:rsidR="0067358D" w:rsidRPr="0037083F" w:rsidRDefault="0067358D" w:rsidP="007945BA">
            <w:pPr>
              <w:jc w:val="left"/>
              <w:rPr>
                <w:rStyle w:val="SubtleEmphasis"/>
              </w:rPr>
            </w:pPr>
            <w:r w:rsidRPr="0037083F">
              <w:rPr>
                <w:rStyle w:val="SubtleEmphasis"/>
              </w:rPr>
              <w:t>SOSA</w:t>
            </w:r>
          </w:p>
        </w:tc>
        <w:tc>
          <w:tcPr>
            <w:tcW w:w="410" w:type="pct"/>
          </w:tcPr>
          <w:p w14:paraId="0B11BEBC" w14:textId="77777777" w:rsidR="0067358D" w:rsidRPr="0037083F" w:rsidRDefault="0067358D" w:rsidP="007945BA">
            <w:pPr>
              <w:jc w:val="right"/>
              <w:rPr>
                <w:rStyle w:val="SubtleEmphasis"/>
              </w:rPr>
            </w:pPr>
            <w:r w:rsidRPr="0037083F">
              <w:rPr>
                <w:rStyle w:val="SubtleEmphasis"/>
              </w:rPr>
              <w:t>1</w:t>
            </w:r>
          </w:p>
        </w:tc>
        <w:tc>
          <w:tcPr>
            <w:tcW w:w="410" w:type="pct"/>
          </w:tcPr>
          <w:p w14:paraId="42CEE0FA" w14:textId="77777777" w:rsidR="0067358D" w:rsidRPr="0037083F" w:rsidRDefault="0067358D" w:rsidP="007945BA">
            <w:pPr>
              <w:jc w:val="right"/>
              <w:rPr>
                <w:rStyle w:val="SubtleEmphasis"/>
              </w:rPr>
            </w:pPr>
            <w:r w:rsidRPr="0037083F">
              <w:rPr>
                <w:rStyle w:val="SubtleEmphasis"/>
              </w:rPr>
              <w:t>2</w:t>
            </w:r>
          </w:p>
        </w:tc>
        <w:tc>
          <w:tcPr>
            <w:tcW w:w="410" w:type="pct"/>
          </w:tcPr>
          <w:p w14:paraId="1599B6E2" w14:textId="77777777" w:rsidR="0067358D" w:rsidRPr="0037083F" w:rsidRDefault="0067358D" w:rsidP="007945BA">
            <w:pPr>
              <w:jc w:val="right"/>
              <w:rPr>
                <w:rStyle w:val="SubtleEmphasis"/>
              </w:rPr>
            </w:pPr>
            <w:r w:rsidRPr="0037083F">
              <w:rPr>
                <w:rStyle w:val="SubtleEmphasis"/>
              </w:rPr>
              <w:t>1</w:t>
            </w:r>
          </w:p>
        </w:tc>
        <w:tc>
          <w:tcPr>
            <w:tcW w:w="410" w:type="pct"/>
          </w:tcPr>
          <w:p w14:paraId="4509AA55" w14:textId="77777777" w:rsidR="0067358D" w:rsidRPr="0037083F" w:rsidRDefault="0067358D" w:rsidP="007945BA">
            <w:pPr>
              <w:jc w:val="right"/>
              <w:rPr>
                <w:rStyle w:val="SubtleEmphasis"/>
              </w:rPr>
            </w:pPr>
            <w:r w:rsidRPr="0037083F">
              <w:rPr>
                <w:rStyle w:val="SubtleEmphasis"/>
              </w:rPr>
              <w:t>3</w:t>
            </w:r>
          </w:p>
        </w:tc>
        <w:tc>
          <w:tcPr>
            <w:tcW w:w="410" w:type="pct"/>
          </w:tcPr>
          <w:p w14:paraId="1ED85B7E" w14:textId="77777777" w:rsidR="0067358D" w:rsidRPr="0037083F" w:rsidRDefault="0067358D" w:rsidP="007945BA">
            <w:pPr>
              <w:jc w:val="right"/>
              <w:rPr>
                <w:rStyle w:val="SubtleEmphasis"/>
              </w:rPr>
            </w:pPr>
            <w:r w:rsidRPr="0037083F">
              <w:rPr>
                <w:rStyle w:val="SubtleEmphasis"/>
              </w:rPr>
              <w:t>1</w:t>
            </w:r>
          </w:p>
        </w:tc>
        <w:tc>
          <w:tcPr>
            <w:tcW w:w="410" w:type="pct"/>
          </w:tcPr>
          <w:p w14:paraId="6D3AB7BA" w14:textId="77777777" w:rsidR="0067358D" w:rsidRPr="0037083F" w:rsidRDefault="0067358D" w:rsidP="007945BA">
            <w:pPr>
              <w:jc w:val="right"/>
              <w:rPr>
                <w:rStyle w:val="SubtleEmphasis"/>
              </w:rPr>
            </w:pPr>
            <w:r w:rsidRPr="0037083F">
              <w:rPr>
                <w:rStyle w:val="SubtleEmphasis"/>
              </w:rPr>
              <w:t>-</w:t>
            </w:r>
          </w:p>
        </w:tc>
        <w:tc>
          <w:tcPr>
            <w:tcW w:w="410" w:type="pct"/>
          </w:tcPr>
          <w:p w14:paraId="00A75B4D" w14:textId="77777777" w:rsidR="0067358D" w:rsidRPr="0037083F" w:rsidRDefault="0067358D" w:rsidP="007945BA">
            <w:pPr>
              <w:jc w:val="right"/>
              <w:rPr>
                <w:rStyle w:val="SubtleEmphasis"/>
              </w:rPr>
            </w:pPr>
            <w:r w:rsidRPr="0037083F">
              <w:rPr>
                <w:rStyle w:val="SubtleEmphasis"/>
              </w:rPr>
              <w:t>8</w:t>
            </w:r>
          </w:p>
        </w:tc>
      </w:tr>
      <w:tr w:rsidR="0067358D" w:rsidRPr="0037083F" w14:paraId="16E44BBB" w14:textId="77777777" w:rsidTr="00D55FEE">
        <w:tc>
          <w:tcPr>
            <w:tcW w:w="1056" w:type="pct"/>
            <w:tcBorders>
              <w:top w:val="nil"/>
              <w:bottom w:val="nil"/>
            </w:tcBorders>
          </w:tcPr>
          <w:p w14:paraId="02EBA551" w14:textId="77777777" w:rsidR="0067358D" w:rsidRPr="0037083F" w:rsidRDefault="0067358D" w:rsidP="007945BA">
            <w:pPr>
              <w:jc w:val="left"/>
              <w:rPr>
                <w:rStyle w:val="SubtleEmphasis"/>
              </w:rPr>
            </w:pPr>
          </w:p>
        </w:tc>
        <w:tc>
          <w:tcPr>
            <w:tcW w:w="1074" w:type="pct"/>
          </w:tcPr>
          <w:p w14:paraId="2531C22C" w14:textId="77777777" w:rsidR="0067358D" w:rsidRPr="0037083F" w:rsidRDefault="0067358D" w:rsidP="007945BA">
            <w:pPr>
              <w:jc w:val="left"/>
              <w:rPr>
                <w:rStyle w:val="SubtleEmphasis"/>
              </w:rPr>
            </w:pPr>
            <w:r w:rsidRPr="0037083F">
              <w:rPr>
                <w:rStyle w:val="SubtleEmphasis"/>
              </w:rPr>
              <w:t>WAO</w:t>
            </w:r>
          </w:p>
        </w:tc>
        <w:tc>
          <w:tcPr>
            <w:tcW w:w="410" w:type="pct"/>
          </w:tcPr>
          <w:p w14:paraId="00F2D47D" w14:textId="77777777" w:rsidR="0067358D" w:rsidRPr="0037083F" w:rsidRDefault="0067358D" w:rsidP="007945BA">
            <w:pPr>
              <w:jc w:val="right"/>
              <w:rPr>
                <w:rStyle w:val="SubtleEmphasis"/>
              </w:rPr>
            </w:pPr>
            <w:r w:rsidRPr="0037083F">
              <w:rPr>
                <w:rStyle w:val="SubtleEmphasis"/>
              </w:rPr>
              <w:t>2</w:t>
            </w:r>
          </w:p>
        </w:tc>
        <w:tc>
          <w:tcPr>
            <w:tcW w:w="410" w:type="pct"/>
          </w:tcPr>
          <w:p w14:paraId="7ECE7E9C" w14:textId="77777777" w:rsidR="0067358D" w:rsidRPr="0037083F" w:rsidRDefault="0067358D" w:rsidP="007945BA">
            <w:pPr>
              <w:jc w:val="right"/>
              <w:rPr>
                <w:rStyle w:val="SubtleEmphasis"/>
              </w:rPr>
            </w:pPr>
            <w:r w:rsidRPr="0037083F">
              <w:rPr>
                <w:rStyle w:val="SubtleEmphasis"/>
              </w:rPr>
              <w:t>-</w:t>
            </w:r>
          </w:p>
        </w:tc>
        <w:tc>
          <w:tcPr>
            <w:tcW w:w="410" w:type="pct"/>
          </w:tcPr>
          <w:p w14:paraId="52DC1BE6" w14:textId="77777777" w:rsidR="0067358D" w:rsidRPr="0037083F" w:rsidRDefault="0067358D" w:rsidP="007945BA">
            <w:pPr>
              <w:jc w:val="right"/>
              <w:rPr>
                <w:rStyle w:val="SubtleEmphasis"/>
              </w:rPr>
            </w:pPr>
            <w:r w:rsidRPr="0037083F">
              <w:rPr>
                <w:rStyle w:val="SubtleEmphasis"/>
              </w:rPr>
              <w:t>2</w:t>
            </w:r>
          </w:p>
        </w:tc>
        <w:tc>
          <w:tcPr>
            <w:tcW w:w="410" w:type="pct"/>
          </w:tcPr>
          <w:p w14:paraId="61271F7E" w14:textId="77777777" w:rsidR="0067358D" w:rsidRPr="0037083F" w:rsidRDefault="0067358D" w:rsidP="007945BA">
            <w:pPr>
              <w:jc w:val="right"/>
              <w:rPr>
                <w:rStyle w:val="SubtleEmphasis"/>
              </w:rPr>
            </w:pPr>
            <w:r w:rsidRPr="0037083F">
              <w:rPr>
                <w:rStyle w:val="SubtleEmphasis"/>
              </w:rPr>
              <w:t>1</w:t>
            </w:r>
          </w:p>
        </w:tc>
        <w:tc>
          <w:tcPr>
            <w:tcW w:w="410" w:type="pct"/>
          </w:tcPr>
          <w:p w14:paraId="34F015EB" w14:textId="77777777" w:rsidR="0067358D" w:rsidRPr="0037083F" w:rsidRDefault="0067358D" w:rsidP="007945BA">
            <w:pPr>
              <w:jc w:val="right"/>
              <w:rPr>
                <w:rStyle w:val="SubtleEmphasis"/>
              </w:rPr>
            </w:pPr>
            <w:r w:rsidRPr="0037083F">
              <w:rPr>
                <w:rStyle w:val="SubtleEmphasis"/>
              </w:rPr>
              <w:t>2</w:t>
            </w:r>
          </w:p>
        </w:tc>
        <w:tc>
          <w:tcPr>
            <w:tcW w:w="410" w:type="pct"/>
          </w:tcPr>
          <w:p w14:paraId="7985967C" w14:textId="77777777" w:rsidR="0067358D" w:rsidRPr="0037083F" w:rsidRDefault="0067358D" w:rsidP="007945BA">
            <w:pPr>
              <w:jc w:val="right"/>
              <w:rPr>
                <w:rStyle w:val="SubtleEmphasis"/>
              </w:rPr>
            </w:pPr>
            <w:r w:rsidRPr="0037083F">
              <w:rPr>
                <w:rStyle w:val="SubtleEmphasis"/>
              </w:rPr>
              <w:t>1</w:t>
            </w:r>
          </w:p>
        </w:tc>
        <w:tc>
          <w:tcPr>
            <w:tcW w:w="410" w:type="pct"/>
          </w:tcPr>
          <w:p w14:paraId="14EB0324" w14:textId="77777777" w:rsidR="0067358D" w:rsidRPr="0037083F" w:rsidRDefault="0067358D" w:rsidP="007945BA">
            <w:pPr>
              <w:jc w:val="right"/>
              <w:rPr>
                <w:rStyle w:val="SubtleEmphasis"/>
              </w:rPr>
            </w:pPr>
            <w:r w:rsidRPr="0037083F">
              <w:rPr>
                <w:rStyle w:val="SubtleEmphasis"/>
              </w:rPr>
              <w:t>8</w:t>
            </w:r>
          </w:p>
        </w:tc>
      </w:tr>
      <w:tr w:rsidR="0067358D" w:rsidRPr="0037083F" w14:paraId="2B195064" w14:textId="77777777" w:rsidTr="00D55FEE">
        <w:tc>
          <w:tcPr>
            <w:tcW w:w="1056" w:type="pct"/>
            <w:tcBorders>
              <w:top w:val="nil"/>
              <w:bottom w:val="single" w:sz="4" w:space="0" w:color="auto"/>
            </w:tcBorders>
          </w:tcPr>
          <w:p w14:paraId="4F39FBA1" w14:textId="77777777" w:rsidR="0067358D" w:rsidRPr="0037083F" w:rsidRDefault="0067358D" w:rsidP="007945BA">
            <w:pPr>
              <w:jc w:val="left"/>
              <w:rPr>
                <w:rStyle w:val="SubtleEmphasis"/>
              </w:rPr>
            </w:pPr>
          </w:p>
        </w:tc>
        <w:tc>
          <w:tcPr>
            <w:tcW w:w="1074" w:type="pct"/>
          </w:tcPr>
          <w:p w14:paraId="7E774040" w14:textId="77777777" w:rsidR="0067358D" w:rsidRPr="0037083F" w:rsidRDefault="0067358D" w:rsidP="007945BA">
            <w:pPr>
              <w:jc w:val="left"/>
              <w:rPr>
                <w:rStyle w:val="SubtleEmphasis"/>
                <w:b/>
              </w:rPr>
            </w:pPr>
            <w:r w:rsidRPr="0037083F">
              <w:rPr>
                <w:rStyle w:val="SubtleEmphasis"/>
                <w:b/>
              </w:rPr>
              <w:t>Total</w:t>
            </w:r>
          </w:p>
        </w:tc>
        <w:tc>
          <w:tcPr>
            <w:tcW w:w="410" w:type="pct"/>
          </w:tcPr>
          <w:p w14:paraId="3FE8E59D" w14:textId="77777777" w:rsidR="0067358D" w:rsidRPr="0037083F" w:rsidRDefault="0067358D" w:rsidP="007945BA">
            <w:pPr>
              <w:jc w:val="right"/>
              <w:rPr>
                <w:rStyle w:val="SubtleEmphasis"/>
                <w:b/>
              </w:rPr>
            </w:pPr>
            <w:r w:rsidRPr="0037083F">
              <w:rPr>
                <w:rStyle w:val="SubtleEmphasis"/>
                <w:b/>
              </w:rPr>
              <w:t>5</w:t>
            </w:r>
          </w:p>
        </w:tc>
        <w:tc>
          <w:tcPr>
            <w:tcW w:w="410" w:type="pct"/>
          </w:tcPr>
          <w:p w14:paraId="64BD965E" w14:textId="77777777" w:rsidR="0067358D" w:rsidRPr="0037083F" w:rsidRDefault="0067358D" w:rsidP="007945BA">
            <w:pPr>
              <w:jc w:val="right"/>
              <w:rPr>
                <w:rStyle w:val="SubtleEmphasis"/>
                <w:b/>
              </w:rPr>
            </w:pPr>
            <w:r w:rsidRPr="0037083F">
              <w:rPr>
                <w:rStyle w:val="SubtleEmphasis"/>
                <w:b/>
              </w:rPr>
              <w:t>3</w:t>
            </w:r>
          </w:p>
        </w:tc>
        <w:tc>
          <w:tcPr>
            <w:tcW w:w="410" w:type="pct"/>
          </w:tcPr>
          <w:p w14:paraId="583E8849" w14:textId="77777777" w:rsidR="0067358D" w:rsidRPr="0037083F" w:rsidRDefault="0067358D" w:rsidP="007945BA">
            <w:pPr>
              <w:jc w:val="right"/>
              <w:rPr>
                <w:rStyle w:val="SubtleEmphasis"/>
                <w:b/>
              </w:rPr>
            </w:pPr>
            <w:r w:rsidRPr="0037083F">
              <w:rPr>
                <w:rStyle w:val="SubtleEmphasis"/>
                <w:b/>
              </w:rPr>
              <w:t>5^</w:t>
            </w:r>
          </w:p>
        </w:tc>
        <w:tc>
          <w:tcPr>
            <w:tcW w:w="410" w:type="pct"/>
          </w:tcPr>
          <w:p w14:paraId="71FF4730" w14:textId="77777777" w:rsidR="0067358D" w:rsidRPr="0037083F" w:rsidRDefault="0067358D" w:rsidP="007945BA">
            <w:pPr>
              <w:jc w:val="right"/>
              <w:rPr>
                <w:rStyle w:val="SubtleEmphasis"/>
                <w:b/>
              </w:rPr>
            </w:pPr>
            <w:r w:rsidRPr="0037083F">
              <w:rPr>
                <w:rStyle w:val="SubtleEmphasis"/>
                <w:b/>
              </w:rPr>
              <w:t>5</w:t>
            </w:r>
          </w:p>
        </w:tc>
        <w:tc>
          <w:tcPr>
            <w:tcW w:w="410" w:type="pct"/>
          </w:tcPr>
          <w:p w14:paraId="695AE124" w14:textId="77777777" w:rsidR="0067358D" w:rsidRPr="0037083F" w:rsidRDefault="0067358D" w:rsidP="007945BA">
            <w:pPr>
              <w:jc w:val="right"/>
              <w:rPr>
                <w:rStyle w:val="SubtleEmphasis"/>
                <w:b/>
              </w:rPr>
            </w:pPr>
            <w:r w:rsidRPr="0037083F">
              <w:rPr>
                <w:rStyle w:val="SubtleEmphasis"/>
                <w:b/>
              </w:rPr>
              <w:t>4</w:t>
            </w:r>
          </w:p>
        </w:tc>
        <w:tc>
          <w:tcPr>
            <w:tcW w:w="410" w:type="pct"/>
          </w:tcPr>
          <w:p w14:paraId="5E7C00B6" w14:textId="77777777" w:rsidR="0067358D" w:rsidRPr="0037083F" w:rsidRDefault="0067358D" w:rsidP="007945BA">
            <w:pPr>
              <w:jc w:val="right"/>
              <w:rPr>
                <w:rStyle w:val="SubtleEmphasis"/>
                <w:b/>
              </w:rPr>
            </w:pPr>
            <w:r w:rsidRPr="0037083F">
              <w:rPr>
                <w:rStyle w:val="SubtleEmphasis"/>
                <w:b/>
              </w:rPr>
              <w:t>1</w:t>
            </w:r>
          </w:p>
        </w:tc>
        <w:tc>
          <w:tcPr>
            <w:tcW w:w="410" w:type="pct"/>
          </w:tcPr>
          <w:p w14:paraId="56342FC4" w14:textId="77777777" w:rsidR="0067358D" w:rsidRPr="0037083F" w:rsidRDefault="0067358D" w:rsidP="007945BA">
            <w:pPr>
              <w:jc w:val="right"/>
              <w:rPr>
                <w:rStyle w:val="SubtleEmphasis"/>
                <w:b/>
              </w:rPr>
            </w:pPr>
            <w:r w:rsidRPr="0037083F">
              <w:rPr>
                <w:rStyle w:val="SubtleEmphasis"/>
                <w:b/>
              </w:rPr>
              <w:t>23</w:t>
            </w:r>
          </w:p>
        </w:tc>
      </w:tr>
      <w:tr w:rsidR="0067358D" w:rsidRPr="0037083F" w14:paraId="725EF693" w14:textId="77777777" w:rsidTr="00D55FEE">
        <w:tc>
          <w:tcPr>
            <w:tcW w:w="1056" w:type="pct"/>
            <w:tcBorders>
              <w:bottom w:val="nil"/>
            </w:tcBorders>
          </w:tcPr>
          <w:p w14:paraId="052DCC2C" w14:textId="77777777" w:rsidR="0067358D" w:rsidRPr="0037083F" w:rsidRDefault="0067358D" w:rsidP="007945BA">
            <w:pPr>
              <w:jc w:val="left"/>
              <w:rPr>
                <w:rStyle w:val="SubtleEmphasis"/>
              </w:rPr>
            </w:pPr>
            <w:r w:rsidRPr="0037083F">
              <w:rPr>
                <w:rStyle w:val="SubtleEmphasis"/>
              </w:rPr>
              <w:t xml:space="preserve">Revival </w:t>
            </w:r>
          </w:p>
        </w:tc>
        <w:tc>
          <w:tcPr>
            <w:tcW w:w="1074" w:type="pct"/>
          </w:tcPr>
          <w:p w14:paraId="48FE5E2B" w14:textId="77777777" w:rsidR="0067358D" w:rsidRPr="0037083F" w:rsidRDefault="0067358D" w:rsidP="007945BA">
            <w:pPr>
              <w:jc w:val="left"/>
              <w:rPr>
                <w:rStyle w:val="SubtleEmphasis"/>
              </w:rPr>
            </w:pPr>
            <w:r w:rsidRPr="0037083F">
              <w:rPr>
                <w:rStyle w:val="SubtleEmphasis"/>
              </w:rPr>
              <w:t>Opera Australia</w:t>
            </w:r>
          </w:p>
        </w:tc>
        <w:tc>
          <w:tcPr>
            <w:tcW w:w="410" w:type="pct"/>
          </w:tcPr>
          <w:p w14:paraId="616F7B93" w14:textId="77777777" w:rsidR="0067358D" w:rsidRPr="0037083F" w:rsidRDefault="0067358D" w:rsidP="007945BA">
            <w:pPr>
              <w:jc w:val="right"/>
              <w:rPr>
                <w:rStyle w:val="SubtleEmphasis"/>
              </w:rPr>
            </w:pPr>
            <w:r w:rsidRPr="0037083F">
              <w:rPr>
                <w:rStyle w:val="SubtleEmphasis"/>
              </w:rPr>
              <w:t>9^^</w:t>
            </w:r>
          </w:p>
        </w:tc>
        <w:tc>
          <w:tcPr>
            <w:tcW w:w="410" w:type="pct"/>
          </w:tcPr>
          <w:p w14:paraId="0CE49C15" w14:textId="77777777" w:rsidR="0067358D" w:rsidRPr="0037083F" w:rsidRDefault="0067358D" w:rsidP="007945BA">
            <w:pPr>
              <w:jc w:val="right"/>
              <w:rPr>
                <w:rStyle w:val="SubtleEmphasis"/>
              </w:rPr>
            </w:pPr>
            <w:r w:rsidRPr="0037083F">
              <w:rPr>
                <w:rStyle w:val="SubtleEmphasis"/>
              </w:rPr>
              <w:t>9^^</w:t>
            </w:r>
          </w:p>
        </w:tc>
        <w:tc>
          <w:tcPr>
            <w:tcW w:w="410" w:type="pct"/>
          </w:tcPr>
          <w:p w14:paraId="394497C3" w14:textId="77777777" w:rsidR="0067358D" w:rsidRPr="0037083F" w:rsidRDefault="0067358D" w:rsidP="007945BA">
            <w:pPr>
              <w:jc w:val="right"/>
              <w:rPr>
                <w:rStyle w:val="SubtleEmphasis"/>
              </w:rPr>
            </w:pPr>
            <w:r w:rsidRPr="0037083F">
              <w:rPr>
                <w:rStyle w:val="SubtleEmphasis"/>
              </w:rPr>
              <w:t>9</w:t>
            </w:r>
          </w:p>
        </w:tc>
        <w:tc>
          <w:tcPr>
            <w:tcW w:w="410" w:type="pct"/>
          </w:tcPr>
          <w:p w14:paraId="177EEE48" w14:textId="77777777" w:rsidR="0067358D" w:rsidRPr="0037083F" w:rsidRDefault="0067358D" w:rsidP="007945BA">
            <w:pPr>
              <w:jc w:val="right"/>
              <w:rPr>
                <w:rStyle w:val="SubtleEmphasis"/>
              </w:rPr>
            </w:pPr>
            <w:r w:rsidRPr="0037083F">
              <w:rPr>
                <w:rStyle w:val="SubtleEmphasis"/>
              </w:rPr>
              <w:t>7</w:t>
            </w:r>
          </w:p>
        </w:tc>
        <w:tc>
          <w:tcPr>
            <w:tcW w:w="410" w:type="pct"/>
          </w:tcPr>
          <w:p w14:paraId="7B87FCD8" w14:textId="77777777" w:rsidR="0067358D" w:rsidRPr="0037083F" w:rsidRDefault="0067358D" w:rsidP="007945BA">
            <w:pPr>
              <w:jc w:val="right"/>
              <w:rPr>
                <w:rStyle w:val="SubtleEmphasis"/>
              </w:rPr>
            </w:pPr>
            <w:r w:rsidRPr="0037083F">
              <w:rPr>
                <w:rStyle w:val="SubtleEmphasis"/>
              </w:rPr>
              <w:t>5</w:t>
            </w:r>
          </w:p>
        </w:tc>
        <w:tc>
          <w:tcPr>
            <w:tcW w:w="410" w:type="pct"/>
          </w:tcPr>
          <w:p w14:paraId="2AFBEF9E" w14:textId="77777777" w:rsidR="0067358D" w:rsidRPr="0037083F" w:rsidRDefault="0067358D" w:rsidP="007945BA">
            <w:pPr>
              <w:jc w:val="right"/>
              <w:rPr>
                <w:rStyle w:val="SubtleEmphasis"/>
              </w:rPr>
            </w:pPr>
            <w:r w:rsidRPr="0037083F">
              <w:rPr>
                <w:rStyle w:val="SubtleEmphasis"/>
              </w:rPr>
              <w:t>7</w:t>
            </w:r>
          </w:p>
        </w:tc>
        <w:tc>
          <w:tcPr>
            <w:tcW w:w="410" w:type="pct"/>
          </w:tcPr>
          <w:p w14:paraId="1E2451B3" w14:textId="77777777" w:rsidR="0067358D" w:rsidRPr="0037083F" w:rsidRDefault="0067358D" w:rsidP="007945BA">
            <w:pPr>
              <w:jc w:val="right"/>
              <w:rPr>
                <w:rStyle w:val="SubtleEmphasis"/>
              </w:rPr>
            </w:pPr>
            <w:r w:rsidRPr="0037083F">
              <w:rPr>
                <w:rStyle w:val="SubtleEmphasis"/>
              </w:rPr>
              <w:t>46</w:t>
            </w:r>
          </w:p>
        </w:tc>
      </w:tr>
      <w:tr w:rsidR="0067358D" w:rsidRPr="0037083F" w14:paraId="11E6C4CD" w14:textId="77777777" w:rsidTr="00D55FEE">
        <w:tc>
          <w:tcPr>
            <w:tcW w:w="1056" w:type="pct"/>
            <w:tcBorders>
              <w:top w:val="nil"/>
              <w:bottom w:val="nil"/>
            </w:tcBorders>
          </w:tcPr>
          <w:p w14:paraId="4026483C" w14:textId="77777777" w:rsidR="0067358D" w:rsidRPr="0037083F" w:rsidRDefault="0067358D" w:rsidP="007945BA">
            <w:pPr>
              <w:jc w:val="left"/>
              <w:rPr>
                <w:rStyle w:val="SubtleEmphasis"/>
              </w:rPr>
            </w:pPr>
          </w:p>
        </w:tc>
        <w:tc>
          <w:tcPr>
            <w:tcW w:w="1074" w:type="pct"/>
          </w:tcPr>
          <w:p w14:paraId="17ADEFC1" w14:textId="77777777" w:rsidR="0067358D" w:rsidRPr="0037083F" w:rsidRDefault="0067358D" w:rsidP="007945BA">
            <w:pPr>
              <w:jc w:val="left"/>
              <w:rPr>
                <w:rStyle w:val="SubtleEmphasis"/>
              </w:rPr>
            </w:pPr>
            <w:r w:rsidRPr="0037083F">
              <w:rPr>
                <w:rStyle w:val="SubtleEmphasis"/>
              </w:rPr>
              <w:t>Opera Queensland</w:t>
            </w:r>
          </w:p>
        </w:tc>
        <w:tc>
          <w:tcPr>
            <w:tcW w:w="410" w:type="pct"/>
          </w:tcPr>
          <w:p w14:paraId="06D37D4F" w14:textId="77777777" w:rsidR="0067358D" w:rsidRPr="0037083F" w:rsidRDefault="0067358D" w:rsidP="007945BA">
            <w:pPr>
              <w:jc w:val="right"/>
              <w:rPr>
                <w:rStyle w:val="SubtleEmphasis"/>
              </w:rPr>
            </w:pPr>
            <w:r w:rsidRPr="0037083F">
              <w:rPr>
                <w:rStyle w:val="SubtleEmphasis"/>
              </w:rPr>
              <w:t>-</w:t>
            </w:r>
          </w:p>
        </w:tc>
        <w:tc>
          <w:tcPr>
            <w:tcW w:w="410" w:type="pct"/>
          </w:tcPr>
          <w:p w14:paraId="7A7AEA08" w14:textId="77777777" w:rsidR="0067358D" w:rsidRPr="0037083F" w:rsidRDefault="0067358D" w:rsidP="007945BA">
            <w:pPr>
              <w:jc w:val="right"/>
              <w:rPr>
                <w:rStyle w:val="SubtleEmphasis"/>
              </w:rPr>
            </w:pPr>
            <w:r w:rsidRPr="0037083F">
              <w:rPr>
                <w:rStyle w:val="SubtleEmphasis"/>
              </w:rPr>
              <w:t>-</w:t>
            </w:r>
          </w:p>
        </w:tc>
        <w:tc>
          <w:tcPr>
            <w:tcW w:w="410" w:type="pct"/>
          </w:tcPr>
          <w:p w14:paraId="587126CC" w14:textId="77777777" w:rsidR="0067358D" w:rsidRPr="0037083F" w:rsidRDefault="0067358D" w:rsidP="007945BA">
            <w:pPr>
              <w:jc w:val="right"/>
              <w:rPr>
                <w:rStyle w:val="SubtleEmphasis"/>
              </w:rPr>
            </w:pPr>
            <w:r w:rsidRPr="0037083F">
              <w:rPr>
                <w:rStyle w:val="SubtleEmphasis"/>
              </w:rPr>
              <w:t>1</w:t>
            </w:r>
          </w:p>
        </w:tc>
        <w:tc>
          <w:tcPr>
            <w:tcW w:w="410" w:type="pct"/>
          </w:tcPr>
          <w:p w14:paraId="07EA3D8C" w14:textId="77777777" w:rsidR="0067358D" w:rsidRPr="0037083F" w:rsidRDefault="0067358D" w:rsidP="00F7657C">
            <w:pPr>
              <w:jc w:val="right"/>
              <w:rPr>
                <w:rStyle w:val="SubtleEmphasis"/>
              </w:rPr>
            </w:pPr>
            <w:r w:rsidRPr="0037083F">
              <w:rPr>
                <w:rStyle w:val="SubtleEmphasis"/>
              </w:rPr>
              <w:t>-</w:t>
            </w:r>
          </w:p>
        </w:tc>
        <w:tc>
          <w:tcPr>
            <w:tcW w:w="410" w:type="pct"/>
          </w:tcPr>
          <w:p w14:paraId="4047EABE" w14:textId="77777777" w:rsidR="0067358D" w:rsidRPr="0037083F" w:rsidRDefault="0067358D" w:rsidP="00F7657C">
            <w:pPr>
              <w:jc w:val="right"/>
              <w:rPr>
                <w:rStyle w:val="SubtleEmphasis"/>
              </w:rPr>
            </w:pPr>
            <w:r w:rsidRPr="0037083F">
              <w:rPr>
                <w:rStyle w:val="SubtleEmphasis"/>
              </w:rPr>
              <w:t>-</w:t>
            </w:r>
          </w:p>
        </w:tc>
        <w:tc>
          <w:tcPr>
            <w:tcW w:w="410" w:type="pct"/>
          </w:tcPr>
          <w:p w14:paraId="22054E6C" w14:textId="77777777" w:rsidR="0067358D" w:rsidRPr="0037083F" w:rsidRDefault="0067358D" w:rsidP="00F7657C">
            <w:pPr>
              <w:jc w:val="right"/>
              <w:rPr>
                <w:rStyle w:val="SubtleEmphasis"/>
              </w:rPr>
            </w:pPr>
            <w:r w:rsidRPr="0037083F">
              <w:rPr>
                <w:rStyle w:val="SubtleEmphasis"/>
              </w:rPr>
              <w:t>-</w:t>
            </w:r>
          </w:p>
        </w:tc>
        <w:tc>
          <w:tcPr>
            <w:tcW w:w="410" w:type="pct"/>
          </w:tcPr>
          <w:p w14:paraId="409E3F14" w14:textId="77777777" w:rsidR="0067358D" w:rsidRPr="0037083F" w:rsidRDefault="0067358D" w:rsidP="007945BA">
            <w:pPr>
              <w:jc w:val="right"/>
              <w:rPr>
                <w:rStyle w:val="SubtleEmphasis"/>
              </w:rPr>
            </w:pPr>
            <w:r w:rsidRPr="0037083F">
              <w:rPr>
                <w:rStyle w:val="SubtleEmphasis"/>
              </w:rPr>
              <w:t>1</w:t>
            </w:r>
          </w:p>
        </w:tc>
      </w:tr>
      <w:tr w:rsidR="0067358D" w:rsidRPr="0037083F" w14:paraId="7920679F" w14:textId="77777777" w:rsidTr="00D55FEE">
        <w:tc>
          <w:tcPr>
            <w:tcW w:w="1056" w:type="pct"/>
            <w:tcBorders>
              <w:top w:val="nil"/>
              <w:bottom w:val="nil"/>
            </w:tcBorders>
          </w:tcPr>
          <w:p w14:paraId="5D189A7A" w14:textId="77777777" w:rsidR="0067358D" w:rsidRPr="0037083F" w:rsidRDefault="0067358D" w:rsidP="007945BA">
            <w:pPr>
              <w:jc w:val="left"/>
              <w:rPr>
                <w:rStyle w:val="SubtleEmphasis"/>
              </w:rPr>
            </w:pPr>
          </w:p>
        </w:tc>
        <w:tc>
          <w:tcPr>
            <w:tcW w:w="1074" w:type="pct"/>
          </w:tcPr>
          <w:p w14:paraId="13EB2865" w14:textId="77777777" w:rsidR="0067358D" w:rsidRPr="0037083F" w:rsidRDefault="0067358D" w:rsidP="007945BA">
            <w:pPr>
              <w:jc w:val="left"/>
              <w:rPr>
                <w:rStyle w:val="SubtleEmphasis"/>
              </w:rPr>
            </w:pPr>
            <w:r w:rsidRPr="0037083F">
              <w:rPr>
                <w:rStyle w:val="SubtleEmphasis"/>
              </w:rPr>
              <w:t>SOSA</w:t>
            </w:r>
          </w:p>
        </w:tc>
        <w:tc>
          <w:tcPr>
            <w:tcW w:w="410" w:type="pct"/>
          </w:tcPr>
          <w:p w14:paraId="3F7957A6" w14:textId="77777777" w:rsidR="0067358D" w:rsidRPr="0037083F" w:rsidRDefault="0067358D" w:rsidP="00F7657C">
            <w:pPr>
              <w:jc w:val="right"/>
              <w:rPr>
                <w:rStyle w:val="SubtleEmphasis"/>
              </w:rPr>
            </w:pPr>
            <w:r w:rsidRPr="0037083F">
              <w:rPr>
                <w:rStyle w:val="SubtleEmphasis"/>
              </w:rPr>
              <w:t>-</w:t>
            </w:r>
          </w:p>
        </w:tc>
        <w:tc>
          <w:tcPr>
            <w:tcW w:w="410" w:type="pct"/>
          </w:tcPr>
          <w:p w14:paraId="2D24548C" w14:textId="77777777" w:rsidR="0067358D" w:rsidRPr="0037083F" w:rsidRDefault="0067358D" w:rsidP="00F7657C">
            <w:pPr>
              <w:jc w:val="right"/>
              <w:rPr>
                <w:rStyle w:val="SubtleEmphasis"/>
              </w:rPr>
            </w:pPr>
            <w:r w:rsidRPr="0037083F">
              <w:rPr>
                <w:rStyle w:val="SubtleEmphasis"/>
              </w:rPr>
              <w:t>-</w:t>
            </w:r>
          </w:p>
        </w:tc>
        <w:tc>
          <w:tcPr>
            <w:tcW w:w="410" w:type="pct"/>
          </w:tcPr>
          <w:p w14:paraId="65CC3F25" w14:textId="77777777" w:rsidR="0067358D" w:rsidRPr="0037083F" w:rsidRDefault="0067358D" w:rsidP="00F7657C">
            <w:pPr>
              <w:jc w:val="right"/>
              <w:rPr>
                <w:rStyle w:val="SubtleEmphasis"/>
              </w:rPr>
            </w:pPr>
            <w:r w:rsidRPr="0037083F">
              <w:rPr>
                <w:rStyle w:val="SubtleEmphasis"/>
              </w:rPr>
              <w:t>-</w:t>
            </w:r>
          </w:p>
        </w:tc>
        <w:tc>
          <w:tcPr>
            <w:tcW w:w="410" w:type="pct"/>
          </w:tcPr>
          <w:p w14:paraId="679F68CC" w14:textId="77777777" w:rsidR="0067358D" w:rsidRPr="0037083F" w:rsidRDefault="0067358D" w:rsidP="00F7657C">
            <w:pPr>
              <w:jc w:val="right"/>
              <w:rPr>
                <w:rStyle w:val="SubtleEmphasis"/>
              </w:rPr>
            </w:pPr>
            <w:r w:rsidRPr="0037083F">
              <w:rPr>
                <w:rStyle w:val="SubtleEmphasis"/>
              </w:rPr>
              <w:t>-</w:t>
            </w:r>
          </w:p>
        </w:tc>
        <w:tc>
          <w:tcPr>
            <w:tcW w:w="410" w:type="pct"/>
          </w:tcPr>
          <w:p w14:paraId="69844BB3" w14:textId="77777777" w:rsidR="0067358D" w:rsidRPr="0037083F" w:rsidRDefault="0067358D" w:rsidP="00F7657C">
            <w:pPr>
              <w:jc w:val="right"/>
              <w:rPr>
                <w:rStyle w:val="SubtleEmphasis"/>
              </w:rPr>
            </w:pPr>
            <w:r w:rsidRPr="0037083F">
              <w:rPr>
                <w:rStyle w:val="SubtleEmphasis"/>
              </w:rPr>
              <w:t>-</w:t>
            </w:r>
          </w:p>
        </w:tc>
        <w:tc>
          <w:tcPr>
            <w:tcW w:w="410" w:type="pct"/>
          </w:tcPr>
          <w:p w14:paraId="1358F9F5" w14:textId="77777777" w:rsidR="0067358D" w:rsidRPr="0037083F" w:rsidRDefault="0067358D" w:rsidP="00F7657C">
            <w:pPr>
              <w:jc w:val="right"/>
              <w:rPr>
                <w:rStyle w:val="SubtleEmphasis"/>
              </w:rPr>
            </w:pPr>
            <w:r w:rsidRPr="0037083F">
              <w:rPr>
                <w:rStyle w:val="SubtleEmphasis"/>
              </w:rPr>
              <w:t>-</w:t>
            </w:r>
          </w:p>
        </w:tc>
        <w:tc>
          <w:tcPr>
            <w:tcW w:w="410" w:type="pct"/>
          </w:tcPr>
          <w:p w14:paraId="5779DD02" w14:textId="77777777" w:rsidR="0067358D" w:rsidRPr="0037083F" w:rsidRDefault="0067358D" w:rsidP="00F7657C">
            <w:pPr>
              <w:jc w:val="right"/>
              <w:rPr>
                <w:rStyle w:val="SubtleEmphasis"/>
              </w:rPr>
            </w:pPr>
            <w:r w:rsidRPr="0037083F">
              <w:rPr>
                <w:rStyle w:val="SubtleEmphasis"/>
              </w:rPr>
              <w:t>-</w:t>
            </w:r>
          </w:p>
        </w:tc>
      </w:tr>
      <w:tr w:rsidR="0067358D" w:rsidRPr="0037083F" w14:paraId="6121A8CC" w14:textId="77777777" w:rsidTr="00D55FEE">
        <w:tc>
          <w:tcPr>
            <w:tcW w:w="1056" w:type="pct"/>
            <w:tcBorders>
              <w:top w:val="nil"/>
              <w:bottom w:val="nil"/>
            </w:tcBorders>
          </w:tcPr>
          <w:p w14:paraId="6B342D0E" w14:textId="77777777" w:rsidR="0067358D" w:rsidRPr="0037083F" w:rsidRDefault="0067358D" w:rsidP="007945BA">
            <w:pPr>
              <w:jc w:val="left"/>
              <w:rPr>
                <w:rStyle w:val="SubtleEmphasis"/>
              </w:rPr>
            </w:pPr>
          </w:p>
        </w:tc>
        <w:tc>
          <w:tcPr>
            <w:tcW w:w="1074" w:type="pct"/>
          </w:tcPr>
          <w:p w14:paraId="4BB15A50" w14:textId="77777777" w:rsidR="0067358D" w:rsidRPr="0037083F" w:rsidRDefault="0067358D" w:rsidP="007945BA">
            <w:pPr>
              <w:jc w:val="left"/>
              <w:rPr>
                <w:rStyle w:val="SubtleEmphasis"/>
              </w:rPr>
            </w:pPr>
            <w:r w:rsidRPr="0037083F">
              <w:rPr>
                <w:rStyle w:val="SubtleEmphasis"/>
              </w:rPr>
              <w:t>WAO</w:t>
            </w:r>
          </w:p>
        </w:tc>
        <w:tc>
          <w:tcPr>
            <w:tcW w:w="410" w:type="pct"/>
          </w:tcPr>
          <w:p w14:paraId="6DE27C03" w14:textId="77777777" w:rsidR="0067358D" w:rsidRPr="0037083F" w:rsidRDefault="0067358D" w:rsidP="007945BA">
            <w:pPr>
              <w:jc w:val="right"/>
              <w:rPr>
                <w:rStyle w:val="SubtleEmphasis"/>
              </w:rPr>
            </w:pPr>
            <w:r w:rsidRPr="0037083F">
              <w:rPr>
                <w:rStyle w:val="SubtleEmphasis"/>
              </w:rPr>
              <w:t>-</w:t>
            </w:r>
          </w:p>
        </w:tc>
        <w:tc>
          <w:tcPr>
            <w:tcW w:w="410" w:type="pct"/>
          </w:tcPr>
          <w:p w14:paraId="24BC6DD6" w14:textId="77777777" w:rsidR="0067358D" w:rsidRPr="0037083F" w:rsidRDefault="0067358D" w:rsidP="007945BA">
            <w:pPr>
              <w:jc w:val="right"/>
              <w:rPr>
                <w:rStyle w:val="SubtleEmphasis"/>
              </w:rPr>
            </w:pPr>
            <w:r w:rsidRPr="0037083F">
              <w:rPr>
                <w:rStyle w:val="SubtleEmphasis"/>
              </w:rPr>
              <w:t>1</w:t>
            </w:r>
          </w:p>
        </w:tc>
        <w:tc>
          <w:tcPr>
            <w:tcW w:w="410" w:type="pct"/>
          </w:tcPr>
          <w:p w14:paraId="6BCE7033" w14:textId="77777777" w:rsidR="0067358D" w:rsidRPr="0037083F" w:rsidRDefault="0067358D" w:rsidP="007945BA">
            <w:pPr>
              <w:jc w:val="right"/>
              <w:rPr>
                <w:rStyle w:val="SubtleEmphasis"/>
              </w:rPr>
            </w:pPr>
            <w:r w:rsidRPr="0037083F">
              <w:rPr>
                <w:rStyle w:val="SubtleEmphasis"/>
              </w:rPr>
              <w:t>-</w:t>
            </w:r>
          </w:p>
        </w:tc>
        <w:tc>
          <w:tcPr>
            <w:tcW w:w="410" w:type="pct"/>
          </w:tcPr>
          <w:p w14:paraId="69B33CFA" w14:textId="77777777" w:rsidR="0067358D" w:rsidRPr="0037083F" w:rsidRDefault="0067358D" w:rsidP="007945BA">
            <w:pPr>
              <w:jc w:val="right"/>
              <w:rPr>
                <w:rStyle w:val="SubtleEmphasis"/>
              </w:rPr>
            </w:pPr>
            <w:r w:rsidRPr="0037083F">
              <w:rPr>
                <w:rStyle w:val="SubtleEmphasis"/>
              </w:rPr>
              <w:t>1</w:t>
            </w:r>
          </w:p>
        </w:tc>
        <w:tc>
          <w:tcPr>
            <w:tcW w:w="410" w:type="pct"/>
          </w:tcPr>
          <w:p w14:paraId="1C3724C1" w14:textId="77777777" w:rsidR="0067358D" w:rsidRPr="0037083F" w:rsidRDefault="0067358D" w:rsidP="007945BA">
            <w:pPr>
              <w:jc w:val="right"/>
              <w:rPr>
                <w:rStyle w:val="SubtleEmphasis"/>
              </w:rPr>
            </w:pPr>
            <w:r w:rsidRPr="0037083F">
              <w:rPr>
                <w:rStyle w:val="SubtleEmphasis"/>
              </w:rPr>
              <w:t>-</w:t>
            </w:r>
          </w:p>
        </w:tc>
        <w:tc>
          <w:tcPr>
            <w:tcW w:w="410" w:type="pct"/>
          </w:tcPr>
          <w:p w14:paraId="0A89C31A" w14:textId="77777777" w:rsidR="0067358D" w:rsidRPr="0037083F" w:rsidRDefault="0067358D" w:rsidP="007945BA">
            <w:pPr>
              <w:jc w:val="right"/>
              <w:rPr>
                <w:rStyle w:val="SubtleEmphasis"/>
              </w:rPr>
            </w:pPr>
            <w:r w:rsidRPr="0037083F">
              <w:rPr>
                <w:rStyle w:val="SubtleEmphasis"/>
              </w:rPr>
              <w:t>1</w:t>
            </w:r>
          </w:p>
        </w:tc>
        <w:tc>
          <w:tcPr>
            <w:tcW w:w="410" w:type="pct"/>
          </w:tcPr>
          <w:p w14:paraId="620E7EC1" w14:textId="77777777" w:rsidR="0067358D" w:rsidRPr="0037083F" w:rsidRDefault="0067358D" w:rsidP="007945BA">
            <w:pPr>
              <w:jc w:val="right"/>
              <w:rPr>
                <w:rStyle w:val="SubtleEmphasis"/>
              </w:rPr>
            </w:pPr>
            <w:r w:rsidRPr="0037083F">
              <w:rPr>
                <w:rStyle w:val="SubtleEmphasis"/>
              </w:rPr>
              <w:t>3</w:t>
            </w:r>
          </w:p>
        </w:tc>
      </w:tr>
      <w:tr w:rsidR="0067358D" w:rsidRPr="0037083F" w14:paraId="04572948" w14:textId="77777777" w:rsidTr="00D55FEE">
        <w:tc>
          <w:tcPr>
            <w:tcW w:w="1056" w:type="pct"/>
            <w:tcBorders>
              <w:top w:val="nil"/>
            </w:tcBorders>
          </w:tcPr>
          <w:p w14:paraId="63558F85" w14:textId="77777777" w:rsidR="0067358D" w:rsidRPr="0037083F" w:rsidRDefault="0067358D" w:rsidP="007945BA">
            <w:pPr>
              <w:jc w:val="left"/>
              <w:rPr>
                <w:rStyle w:val="SubtleEmphasis"/>
                <w:b/>
              </w:rPr>
            </w:pPr>
          </w:p>
        </w:tc>
        <w:tc>
          <w:tcPr>
            <w:tcW w:w="1074" w:type="pct"/>
          </w:tcPr>
          <w:p w14:paraId="646FD35B" w14:textId="77777777" w:rsidR="0067358D" w:rsidRPr="0037083F" w:rsidRDefault="0067358D" w:rsidP="007945BA">
            <w:pPr>
              <w:jc w:val="left"/>
              <w:rPr>
                <w:rStyle w:val="SubtleEmphasis"/>
                <w:b/>
              </w:rPr>
            </w:pPr>
            <w:r w:rsidRPr="0037083F">
              <w:rPr>
                <w:rStyle w:val="SubtleEmphasis"/>
                <w:b/>
              </w:rPr>
              <w:t>Total</w:t>
            </w:r>
          </w:p>
        </w:tc>
        <w:tc>
          <w:tcPr>
            <w:tcW w:w="410" w:type="pct"/>
          </w:tcPr>
          <w:p w14:paraId="310C356F" w14:textId="77777777" w:rsidR="0067358D" w:rsidRPr="0037083F" w:rsidRDefault="0067358D" w:rsidP="007945BA">
            <w:pPr>
              <w:jc w:val="right"/>
              <w:rPr>
                <w:rStyle w:val="SubtleEmphasis"/>
                <w:b/>
              </w:rPr>
            </w:pPr>
            <w:r w:rsidRPr="0037083F">
              <w:rPr>
                <w:rStyle w:val="SubtleEmphasis"/>
                <w:b/>
              </w:rPr>
              <w:t>9</w:t>
            </w:r>
          </w:p>
        </w:tc>
        <w:tc>
          <w:tcPr>
            <w:tcW w:w="410" w:type="pct"/>
          </w:tcPr>
          <w:p w14:paraId="3C6AA1F7" w14:textId="77777777" w:rsidR="0067358D" w:rsidRPr="0037083F" w:rsidRDefault="0067358D" w:rsidP="007945BA">
            <w:pPr>
              <w:jc w:val="right"/>
              <w:rPr>
                <w:rStyle w:val="SubtleEmphasis"/>
                <w:b/>
              </w:rPr>
            </w:pPr>
            <w:r w:rsidRPr="0037083F">
              <w:rPr>
                <w:rStyle w:val="SubtleEmphasis"/>
                <w:b/>
              </w:rPr>
              <w:t>10</w:t>
            </w:r>
            <w:r w:rsidRPr="0037083F">
              <w:rPr>
                <w:rStyle w:val="SubtleEmphasis"/>
                <w:b/>
                <w:sz w:val="18"/>
              </w:rPr>
              <w:t>^^^</w:t>
            </w:r>
          </w:p>
        </w:tc>
        <w:tc>
          <w:tcPr>
            <w:tcW w:w="410" w:type="pct"/>
          </w:tcPr>
          <w:p w14:paraId="61D454E0" w14:textId="77777777" w:rsidR="0067358D" w:rsidRPr="0037083F" w:rsidRDefault="0067358D" w:rsidP="007945BA">
            <w:pPr>
              <w:jc w:val="right"/>
              <w:rPr>
                <w:rStyle w:val="SubtleEmphasis"/>
                <w:b/>
              </w:rPr>
            </w:pPr>
            <w:r w:rsidRPr="0037083F">
              <w:rPr>
                <w:rStyle w:val="SubtleEmphasis"/>
                <w:b/>
              </w:rPr>
              <w:t>10</w:t>
            </w:r>
          </w:p>
        </w:tc>
        <w:tc>
          <w:tcPr>
            <w:tcW w:w="410" w:type="pct"/>
          </w:tcPr>
          <w:p w14:paraId="29C8EE8B" w14:textId="77777777" w:rsidR="0067358D" w:rsidRPr="0037083F" w:rsidRDefault="0067358D" w:rsidP="007945BA">
            <w:pPr>
              <w:jc w:val="right"/>
              <w:rPr>
                <w:rStyle w:val="SubtleEmphasis"/>
                <w:b/>
              </w:rPr>
            </w:pPr>
            <w:r w:rsidRPr="0037083F">
              <w:rPr>
                <w:rStyle w:val="SubtleEmphasis"/>
                <w:b/>
              </w:rPr>
              <w:t>8</w:t>
            </w:r>
          </w:p>
        </w:tc>
        <w:tc>
          <w:tcPr>
            <w:tcW w:w="410" w:type="pct"/>
          </w:tcPr>
          <w:p w14:paraId="1C7403D2" w14:textId="77777777" w:rsidR="0067358D" w:rsidRPr="0037083F" w:rsidRDefault="0067358D" w:rsidP="007945BA">
            <w:pPr>
              <w:jc w:val="right"/>
              <w:rPr>
                <w:rStyle w:val="SubtleEmphasis"/>
                <w:b/>
              </w:rPr>
            </w:pPr>
            <w:r w:rsidRPr="0037083F">
              <w:rPr>
                <w:rStyle w:val="SubtleEmphasis"/>
                <w:b/>
              </w:rPr>
              <w:t>5</w:t>
            </w:r>
          </w:p>
        </w:tc>
        <w:tc>
          <w:tcPr>
            <w:tcW w:w="410" w:type="pct"/>
          </w:tcPr>
          <w:p w14:paraId="29C3410B" w14:textId="77777777" w:rsidR="0067358D" w:rsidRPr="0037083F" w:rsidRDefault="0067358D" w:rsidP="007945BA">
            <w:pPr>
              <w:jc w:val="right"/>
              <w:rPr>
                <w:rStyle w:val="SubtleEmphasis"/>
                <w:b/>
              </w:rPr>
            </w:pPr>
            <w:r w:rsidRPr="0037083F">
              <w:rPr>
                <w:rStyle w:val="SubtleEmphasis"/>
                <w:b/>
              </w:rPr>
              <w:t>8</w:t>
            </w:r>
          </w:p>
        </w:tc>
        <w:tc>
          <w:tcPr>
            <w:tcW w:w="410" w:type="pct"/>
          </w:tcPr>
          <w:p w14:paraId="42A30DDA" w14:textId="77777777" w:rsidR="0067358D" w:rsidRPr="0037083F" w:rsidRDefault="0067358D" w:rsidP="007945BA">
            <w:pPr>
              <w:jc w:val="right"/>
              <w:rPr>
                <w:rStyle w:val="SubtleEmphasis"/>
                <w:b/>
              </w:rPr>
            </w:pPr>
            <w:r w:rsidRPr="0037083F">
              <w:rPr>
                <w:rStyle w:val="SubtleEmphasis"/>
                <w:b/>
              </w:rPr>
              <w:t>50</w:t>
            </w:r>
          </w:p>
        </w:tc>
      </w:tr>
    </w:tbl>
    <w:p w14:paraId="1ED774C4" w14:textId="77777777" w:rsidR="001C0154" w:rsidRPr="0037083F" w:rsidRDefault="001C0154" w:rsidP="001C0154">
      <w:pPr>
        <w:pStyle w:val="NoSpacing"/>
        <w:rPr>
          <w:rFonts w:ascii="Arial" w:hAnsi="Arial" w:cs="Arial"/>
          <w:sz w:val="18"/>
          <w:szCs w:val="24"/>
        </w:rPr>
      </w:pPr>
      <w:r w:rsidRPr="0037083F">
        <w:rPr>
          <w:rFonts w:ascii="Arial" w:hAnsi="Arial" w:cs="Arial"/>
          <w:sz w:val="18"/>
          <w:szCs w:val="24"/>
        </w:rPr>
        <w:t xml:space="preserve">* 2013 does not include OQ’s mainstage production of </w:t>
      </w:r>
      <w:r w:rsidRPr="0037083F">
        <w:rPr>
          <w:rFonts w:ascii="Arial" w:hAnsi="Arial" w:cs="Arial"/>
          <w:i/>
          <w:sz w:val="18"/>
          <w:szCs w:val="24"/>
        </w:rPr>
        <w:t>St Matthew Passion</w:t>
      </w:r>
      <w:r w:rsidRPr="0037083F">
        <w:rPr>
          <w:rFonts w:ascii="Arial" w:hAnsi="Arial" w:cs="Arial"/>
          <w:sz w:val="18"/>
          <w:szCs w:val="24"/>
        </w:rPr>
        <w:t xml:space="preserve"> as this was a semi-staged production based on a previous production.</w:t>
      </w:r>
    </w:p>
    <w:p w14:paraId="4AA7533A" w14:textId="77777777" w:rsidR="001C0154" w:rsidRPr="0037083F" w:rsidRDefault="001C0154" w:rsidP="001C0154">
      <w:pPr>
        <w:pStyle w:val="NoSpacing"/>
        <w:rPr>
          <w:rFonts w:ascii="Arial" w:hAnsi="Arial" w:cs="Arial"/>
          <w:sz w:val="18"/>
          <w:szCs w:val="24"/>
        </w:rPr>
      </w:pPr>
      <w:r w:rsidRPr="0037083F">
        <w:rPr>
          <w:rFonts w:ascii="Arial" w:hAnsi="Arial" w:cs="Arial"/>
          <w:sz w:val="18"/>
          <w:szCs w:val="24"/>
        </w:rPr>
        <w:t xml:space="preserve">** 2013 includes </w:t>
      </w:r>
      <w:r w:rsidRPr="0037083F">
        <w:rPr>
          <w:rFonts w:ascii="Arial" w:hAnsi="Arial" w:cs="Arial"/>
          <w:i/>
          <w:sz w:val="18"/>
          <w:szCs w:val="24"/>
        </w:rPr>
        <w:t>The Ring</w:t>
      </w:r>
      <w:r w:rsidRPr="0037083F">
        <w:rPr>
          <w:rFonts w:ascii="Arial" w:hAnsi="Arial" w:cs="Arial"/>
          <w:sz w:val="18"/>
          <w:szCs w:val="24"/>
        </w:rPr>
        <w:t xml:space="preserve"> which is counted as four new productions by the company.</w:t>
      </w:r>
    </w:p>
    <w:p w14:paraId="1030B19D" w14:textId="77777777" w:rsidR="001C0154" w:rsidRPr="0037083F" w:rsidRDefault="001C0154" w:rsidP="001C0154">
      <w:pPr>
        <w:pStyle w:val="NoSpacing"/>
        <w:rPr>
          <w:rFonts w:ascii="Arial" w:hAnsi="Arial" w:cs="Arial"/>
          <w:i/>
          <w:sz w:val="18"/>
          <w:szCs w:val="24"/>
        </w:rPr>
      </w:pPr>
      <w:r w:rsidRPr="0037083F">
        <w:rPr>
          <w:rFonts w:ascii="Arial" w:hAnsi="Arial" w:cs="Arial"/>
          <w:sz w:val="18"/>
          <w:szCs w:val="24"/>
        </w:rPr>
        <w:t xml:space="preserve">*** Includes </w:t>
      </w:r>
      <w:r w:rsidRPr="0037083F">
        <w:rPr>
          <w:rFonts w:ascii="Arial" w:hAnsi="Arial" w:cs="Arial"/>
          <w:i/>
          <w:sz w:val="18"/>
          <w:szCs w:val="24"/>
        </w:rPr>
        <w:t>Macbeth in Concert.</w:t>
      </w:r>
    </w:p>
    <w:p w14:paraId="371A89D6" w14:textId="77777777" w:rsidR="001C0154" w:rsidRPr="0037083F" w:rsidRDefault="001C0154" w:rsidP="001C0154">
      <w:pPr>
        <w:pStyle w:val="NoSpacing"/>
        <w:rPr>
          <w:rFonts w:ascii="Arial" w:hAnsi="Arial" w:cs="Arial"/>
          <w:sz w:val="18"/>
          <w:szCs w:val="24"/>
        </w:rPr>
      </w:pPr>
      <w:r w:rsidRPr="0037083F">
        <w:rPr>
          <w:rFonts w:ascii="Arial" w:hAnsi="Arial" w:cs="Arial"/>
          <w:sz w:val="18"/>
          <w:szCs w:val="24"/>
        </w:rPr>
        <w:t xml:space="preserve">**** </w:t>
      </w:r>
      <w:r w:rsidR="006D03D5" w:rsidRPr="0037083F">
        <w:rPr>
          <w:rFonts w:ascii="Arial" w:hAnsi="Arial" w:cs="Arial"/>
          <w:sz w:val="18"/>
          <w:szCs w:val="24"/>
        </w:rPr>
        <w:t>2014 Phi</w:t>
      </w:r>
      <w:r w:rsidRPr="0037083F">
        <w:rPr>
          <w:rFonts w:ascii="Arial" w:hAnsi="Arial" w:cs="Arial"/>
          <w:sz w:val="18"/>
          <w:szCs w:val="24"/>
        </w:rPr>
        <w:t xml:space="preserve">lip Glass </w:t>
      </w:r>
      <w:r w:rsidRPr="0037083F">
        <w:rPr>
          <w:rFonts w:ascii="Arial" w:hAnsi="Arial" w:cs="Arial"/>
          <w:i/>
          <w:sz w:val="18"/>
          <w:szCs w:val="24"/>
        </w:rPr>
        <w:t>Trilogy</w:t>
      </w:r>
      <w:r w:rsidRPr="0037083F">
        <w:rPr>
          <w:rFonts w:ascii="Arial" w:hAnsi="Arial" w:cs="Arial"/>
          <w:sz w:val="18"/>
          <w:szCs w:val="24"/>
        </w:rPr>
        <w:t xml:space="preserve"> counted as three new productions by the company.</w:t>
      </w:r>
    </w:p>
    <w:p w14:paraId="10269A41" w14:textId="77777777" w:rsidR="001C0154" w:rsidRPr="0037083F" w:rsidRDefault="001C0154" w:rsidP="001C0154">
      <w:pPr>
        <w:pStyle w:val="NoSpacing"/>
        <w:rPr>
          <w:rFonts w:ascii="Arial" w:hAnsi="Arial" w:cs="Arial"/>
          <w:sz w:val="18"/>
          <w:szCs w:val="24"/>
        </w:rPr>
      </w:pPr>
      <w:r w:rsidRPr="0037083F">
        <w:rPr>
          <w:rFonts w:ascii="Arial" w:hAnsi="Arial" w:cs="Arial"/>
          <w:sz w:val="18"/>
          <w:szCs w:val="24"/>
        </w:rPr>
        <w:t>^ 2011 one domestic hire was the hire of an OA international hire that OA had previously staged.</w:t>
      </w:r>
    </w:p>
    <w:p w14:paraId="33F87C57" w14:textId="77777777" w:rsidR="001C0154" w:rsidRPr="0037083F" w:rsidRDefault="001C0154" w:rsidP="001C0154">
      <w:pPr>
        <w:pStyle w:val="NoSpacing"/>
        <w:rPr>
          <w:rFonts w:ascii="Arial" w:hAnsi="Arial" w:cs="Arial"/>
          <w:i/>
          <w:sz w:val="18"/>
          <w:szCs w:val="24"/>
        </w:rPr>
      </w:pPr>
      <w:r w:rsidRPr="0037083F">
        <w:rPr>
          <w:rFonts w:ascii="Arial" w:hAnsi="Arial" w:cs="Arial"/>
          <w:sz w:val="18"/>
          <w:szCs w:val="24"/>
        </w:rPr>
        <w:t xml:space="preserve">^^ Includes </w:t>
      </w:r>
      <w:r w:rsidRPr="0037083F">
        <w:rPr>
          <w:rFonts w:ascii="Arial" w:hAnsi="Arial" w:cs="Arial"/>
          <w:i/>
          <w:sz w:val="18"/>
          <w:szCs w:val="24"/>
        </w:rPr>
        <w:t>A Little Night Music.</w:t>
      </w:r>
    </w:p>
    <w:p w14:paraId="5EC6EF71" w14:textId="77777777" w:rsidR="001C0154" w:rsidRPr="0037083F" w:rsidRDefault="001C0154" w:rsidP="001C0154">
      <w:pPr>
        <w:pStyle w:val="NoSpacing"/>
        <w:spacing w:after="200"/>
        <w:rPr>
          <w:rFonts w:ascii="Arial" w:hAnsi="Arial" w:cs="Arial"/>
          <w:sz w:val="18"/>
          <w:szCs w:val="24"/>
        </w:rPr>
      </w:pPr>
      <w:r w:rsidRPr="0037083F">
        <w:rPr>
          <w:rFonts w:ascii="Arial" w:hAnsi="Arial" w:cs="Arial"/>
          <w:sz w:val="18"/>
          <w:szCs w:val="24"/>
        </w:rPr>
        <w:t>^^^ 2010 two revival productions were revivals of OA co-productions with international partners which OA had previously staged.</w:t>
      </w:r>
    </w:p>
    <w:p w14:paraId="10DCBA17" w14:textId="7B45539B" w:rsidR="001C0154" w:rsidRPr="0037083F" w:rsidRDefault="001C0154" w:rsidP="001C0154">
      <w:r w:rsidRPr="0037083F">
        <w:t xml:space="preserve">This table indicates that revivals were the most common type of production offered either in any year for all companies or by a Major Opera Company in any year.  Such revivals include works commissioned by Opera Australia that were being revived either by that company or by another Major Opera Company; revived Opera Conference productions (such as </w:t>
      </w:r>
      <w:r w:rsidRPr="0037083F">
        <w:rPr>
          <w:i/>
        </w:rPr>
        <w:t xml:space="preserve">Falstaff); </w:t>
      </w:r>
      <w:r w:rsidRPr="0037083F">
        <w:t>and remounted other forms of productions previously</w:t>
      </w:r>
      <w:r w:rsidR="008301FC" w:rsidRPr="0037083F">
        <w:t xml:space="preserve"> staged by a specific company.</w:t>
      </w:r>
    </w:p>
    <w:p w14:paraId="7EDBB761" w14:textId="3D050B7A" w:rsidR="001C0154" w:rsidRPr="0037083F" w:rsidRDefault="001C0154" w:rsidP="001C0154">
      <w:r w:rsidRPr="0037083F">
        <w:t>New productions</w:t>
      </w:r>
      <w:r w:rsidR="003D0CEC" w:rsidRPr="0037083F">
        <w:t xml:space="preserve"> and co-productions</w:t>
      </w:r>
      <w:r w:rsidRPr="0037083F">
        <w:t xml:space="preserve"> by the Major Opera Companies were the next most common approach, but in aggregate were a quarter of the number of revivals.  This might be fiscally responsible given the cost of mounting a new opera, but the artistic vibrancy implications also need to be considered.  The relatively few new productions in the wake of the GFC are also indicative of the financial p</w:t>
      </w:r>
      <w:r w:rsidR="008301FC" w:rsidRPr="0037083F">
        <w:t>ressures facing the companies.</w:t>
      </w:r>
    </w:p>
    <w:p w14:paraId="4E16F8D3" w14:textId="6B9712A9" w:rsidR="001C0154" w:rsidRPr="0037083F" w:rsidRDefault="001C0154" w:rsidP="001C0154">
      <w:r w:rsidRPr="0037083F">
        <w:t>International hires were the next most common form of new production.  But while an international hire offers a new production to an audience, it does not enrich the artistic experience of Australian creative and technical staff by using their talents.  Importantly, the number of international hires ha</w:t>
      </w:r>
      <w:r w:rsidR="008301FC" w:rsidRPr="0037083F">
        <w:t>s accelerated in recent years.</w:t>
      </w:r>
    </w:p>
    <w:p w14:paraId="6254A8C4" w14:textId="13E51AD3" w:rsidR="001C0154" w:rsidRPr="0037083F" w:rsidRDefault="001C0154" w:rsidP="001C0154">
      <w:r w:rsidRPr="0037083F">
        <w:t xml:space="preserve">Over the years, Opera Conference productions have been an important source of new productions of operas to Australia’s Major Opera Companies.  Historically, one is produced each year.  However, as discussed in 5.1.3.2, the tensions that have developed among the companies in relation to Opera Conference have meant that a new Opera Conference production has only happened in four of the six post-GFC years.  The four new productions that were undertaken were </w:t>
      </w:r>
      <w:r w:rsidRPr="0037083F">
        <w:rPr>
          <w:i/>
        </w:rPr>
        <w:t xml:space="preserve">La Fanciulla del West, La Sonnambula, Salome, </w:t>
      </w:r>
      <w:r w:rsidRPr="0037083F">
        <w:t xml:space="preserve">and </w:t>
      </w:r>
      <w:r w:rsidRPr="0037083F">
        <w:rPr>
          <w:i/>
        </w:rPr>
        <w:t xml:space="preserve">Force of Destiny.  </w:t>
      </w:r>
      <w:r w:rsidRPr="0037083F">
        <w:t xml:space="preserve">Breaking with the tradition of being an Australian commission, the 2015 production of </w:t>
      </w:r>
      <w:r w:rsidRPr="0037083F">
        <w:rPr>
          <w:i/>
        </w:rPr>
        <w:t xml:space="preserve">Faust </w:t>
      </w:r>
      <w:r w:rsidRPr="0037083F">
        <w:t>was based on the co</w:t>
      </w:r>
      <w:r w:rsidRPr="0037083F">
        <w:noBreakHyphen/>
        <w:t>production by Royal Opera House, Covent Garden, Opera de Monte-Carlo, Opera de Lille, and Fondazione Teatro Lirico Giuseppe Verdi, Trieste, which was first performed at Covent Garden in 2004.  The key creative team for the Australian production</w:t>
      </w:r>
      <w:r w:rsidR="003D0CEC" w:rsidRPr="0037083F">
        <w:t xml:space="preserve"> was</w:t>
      </w:r>
      <w:r w:rsidRPr="0037083F">
        <w:t xml:space="preserve"> based in the UK, including the revival director, set designer, wardrobe co</w:t>
      </w:r>
      <w:r w:rsidRPr="0037083F">
        <w:noBreakHyphen/>
        <w:t>ordinator, lighting designer, lighting realiser and choreographer.  Despite the quality of the production, this has implications for the extent of use of Australia</w:t>
      </w:r>
      <w:r w:rsidR="008301FC" w:rsidRPr="0037083F">
        <w:t>n directors and creative teams.</w:t>
      </w:r>
    </w:p>
    <w:p w14:paraId="64DB598B" w14:textId="77777777" w:rsidR="001C0154" w:rsidRPr="0037083F" w:rsidRDefault="001C0154" w:rsidP="001C0154">
      <w:r w:rsidRPr="0037083F">
        <w:t>Opera Australia’s new productions have historically been available for hire by the other Major Opera Companies, particularly by WAO as well as by SOSA in the years where it has sought to refresh its reserves by offering more popular operas.  However, Opera Australia’s recent limited development of new productions has had the unintended consequence of the other Major Opera Companies seeking new productions from other sources.  While audiences might be indifferent to the source of a new production of an opera, it has adversely impacted the amount and variety of work available for Australian creative and technical teams.</w:t>
      </w:r>
    </w:p>
    <w:p w14:paraId="4E070A61" w14:textId="375C984F" w:rsidR="001C0154" w:rsidRPr="0037083F" w:rsidRDefault="001C0154" w:rsidP="00123F0A">
      <w:r w:rsidRPr="0037083F">
        <w:t>A comparison of the profile of the sources of productions of Opera Australia and Teatro alla Scala in Exhibit 6.108 supports this perspective.  Teatro alla Scala has been chosen for comparative purposes because of the a</w:t>
      </w:r>
      <w:r w:rsidR="008301FC" w:rsidRPr="0037083F">
        <w:t>vailability of data.</w:t>
      </w:r>
    </w:p>
    <w:p w14:paraId="7F25FFC1" w14:textId="77777777" w:rsidR="00853B17" w:rsidRPr="0037083F" w:rsidRDefault="00853B17">
      <w:pPr>
        <w:spacing w:line="276" w:lineRule="auto"/>
        <w:jc w:val="left"/>
        <w:rPr>
          <w:rFonts w:cstheme="minorBidi"/>
          <w:b/>
          <w:bCs/>
          <w:sz w:val="20"/>
          <w:szCs w:val="18"/>
        </w:rPr>
      </w:pPr>
      <w:bookmarkStart w:id="865" w:name="_Toc425938614"/>
      <w:bookmarkStart w:id="866" w:name="_Toc429670907"/>
      <w:r w:rsidRPr="0037083F">
        <w:br w:type="page"/>
      </w:r>
    </w:p>
    <w:p w14:paraId="6FD18B1E" w14:textId="77777777" w:rsidR="001C0154" w:rsidRPr="0037083F" w:rsidRDefault="001C0154" w:rsidP="001C0154">
      <w:pPr>
        <w:pStyle w:val="Caption"/>
        <w:ind w:left="1418" w:hanging="1418"/>
      </w:pPr>
      <w:r w:rsidRPr="0037083F">
        <w:t>Exhibit 6.108</w:t>
      </w:r>
      <w:r w:rsidRPr="0037083F">
        <w:tab/>
        <w:t>Profile of productions: Opera Australia and Teatro alla Scala 2009 to 2014 (percent of total productions)</w:t>
      </w:r>
      <w:bookmarkEnd w:id="865"/>
      <w:bookmarkEnd w:id="866"/>
    </w:p>
    <w:tbl>
      <w:tblPr>
        <w:tblStyle w:val="TableGrid"/>
        <w:tblW w:w="5000" w:type="pct"/>
        <w:tblLook w:val="04A0" w:firstRow="1" w:lastRow="0" w:firstColumn="1" w:lastColumn="0" w:noHBand="0" w:noVBand="1"/>
        <w:tblDescription w:val="Profile of productions: Opera Australia and Teatro alla Scala 2009 to 2014 (percent of total productions)"/>
      </w:tblPr>
      <w:tblGrid>
        <w:gridCol w:w="2960"/>
        <w:gridCol w:w="2090"/>
        <w:gridCol w:w="661"/>
        <w:gridCol w:w="661"/>
        <w:gridCol w:w="661"/>
        <w:gridCol w:w="661"/>
        <w:gridCol w:w="661"/>
        <w:gridCol w:w="661"/>
      </w:tblGrid>
      <w:tr w:rsidR="001C0154" w:rsidRPr="0037083F" w14:paraId="5C62A937" w14:textId="77777777" w:rsidTr="00D55FEE">
        <w:trPr>
          <w:tblHeader/>
        </w:trPr>
        <w:tc>
          <w:tcPr>
            <w:tcW w:w="1667" w:type="pct"/>
            <w:tcBorders>
              <w:bottom w:val="single" w:sz="4" w:space="0" w:color="auto"/>
            </w:tcBorders>
          </w:tcPr>
          <w:p w14:paraId="54D2EF6A" w14:textId="77777777" w:rsidR="001C0154" w:rsidRPr="0037083F" w:rsidRDefault="00421EE4" w:rsidP="00421EE4">
            <w:pPr>
              <w:jc w:val="center"/>
              <w:rPr>
                <w:rStyle w:val="SubtleEmphasis"/>
                <w:i/>
              </w:rPr>
            </w:pPr>
            <w:r w:rsidRPr="0037083F">
              <w:rPr>
                <w:rStyle w:val="SubtleEmphasis"/>
                <w:i/>
              </w:rPr>
              <w:t>Source</w:t>
            </w:r>
          </w:p>
        </w:tc>
        <w:tc>
          <w:tcPr>
            <w:tcW w:w="1184" w:type="pct"/>
          </w:tcPr>
          <w:p w14:paraId="3B37968A" w14:textId="77777777" w:rsidR="001C0154" w:rsidRPr="0037083F" w:rsidRDefault="001C0154" w:rsidP="007945BA">
            <w:pPr>
              <w:jc w:val="center"/>
              <w:rPr>
                <w:rStyle w:val="SubtleEmphasis"/>
                <w:i/>
              </w:rPr>
            </w:pPr>
            <w:r w:rsidRPr="0037083F">
              <w:rPr>
                <w:rStyle w:val="SubtleEmphasis"/>
                <w:i/>
              </w:rPr>
              <w:t>Company</w:t>
            </w:r>
          </w:p>
        </w:tc>
        <w:tc>
          <w:tcPr>
            <w:tcW w:w="358" w:type="pct"/>
          </w:tcPr>
          <w:p w14:paraId="5E970E96" w14:textId="77777777" w:rsidR="001C0154" w:rsidRPr="0037083F" w:rsidRDefault="001C0154" w:rsidP="007945BA">
            <w:pPr>
              <w:jc w:val="center"/>
              <w:rPr>
                <w:rStyle w:val="SubtleEmphasis"/>
                <w:i/>
              </w:rPr>
            </w:pPr>
            <w:r w:rsidRPr="0037083F">
              <w:rPr>
                <w:rStyle w:val="SubtleEmphasis"/>
                <w:i/>
              </w:rPr>
              <w:t>2009</w:t>
            </w:r>
          </w:p>
        </w:tc>
        <w:tc>
          <w:tcPr>
            <w:tcW w:w="358" w:type="pct"/>
          </w:tcPr>
          <w:p w14:paraId="64178441" w14:textId="77777777" w:rsidR="001C0154" w:rsidRPr="0037083F" w:rsidRDefault="001C0154" w:rsidP="007945BA">
            <w:pPr>
              <w:jc w:val="center"/>
              <w:rPr>
                <w:rStyle w:val="SubtleEmphasis"/>
                <w:i/>
              </w:rPr>
            </w:pPr>
            <w:r w:rsidRPr="0037083F">
              <w:rPr>
                <w:rStyle w:val="SubtleEmphasis"/>
                <w:i/>
              </w:rPr>
              <w:t>2010</w:t>
            </w:r>
          </w:p>
        </w:tc>
        <w:tc>
          <w:tcPr>
            <w:tcW w:w="358" w:type="pct"/>
          </w:tcPr>
          <w:p w14:paraId="7539A3CD" w14:textId="77777777" w:rsidR="001C0154" w:rsidRPr="0037083F" w:rsidRDefault="001C0154" w:rsidP="007945BA">
            <w:pPr>
              <w:jc w:val="center"/>
              <w:rPr>
                <w:rStyle w:val="SubtleEmphasis"/>
                <w:i/>
              </w:rPr>
            </w:pPr>
            <w:r w:rsidRPr="0037083F">
              <w:rPr>
                <w:rStyle w:val="SubtleEmphasis"/>
                <w:i/>
              </w:rPr>
              <w:t>2011</w:t>
            </w:r>
          </w:p>
        </w:tc>
        <w:tc>
          <w:tcPr>
            <w:tcW w:w="358" w:type="pct"/>
          </w:tcPr>
          <w:p w14:paraId="3F4DE8C8" w14:textId="77777777" w:rsidR="001C0154" w:rsidRPr="0037083F" w:rsidRDefault="001C0154" w:rsidP="007945BA">
            <w:pPr>
              <w:jc w:val="center"/>
              <w:rPr>
                <w:rStyle w:val="SubtleEmphasis"/>
                <w:i/>
              </w:rPr>
            </w:pPr>
            <w:r w:rsidRPr="0037083F">
              <w:rPr>
                <w:rStyle w:val="SubtleEmphasis"/>
                <w:i/>
              </w:rPr>
              <w:t>2012</w:t>
            </w:r>
          </w:p>
        </w:tc>
        <w:tc>
          <w:tcPr>
            <w:tcW w:w="358" w:type="pct"/>
          </w:tcPr>
          <w:p w14:paraId="2AE81D7E" w14:textId="77777777" w:rsidR="001C0154" w:rsidRPr="0037083F" w:rsidRDefault="001C0154" w:rsidP="007945BA">
            <w:pPr>
              <w:jc w:val="center"/>
              <w:rPr>
                <w:rStyle w:val="SubtleEmphasis"/>
                <w:i/>
              </w:rPr>
            </w:pPr>
            <w:r w:rsidRPr="0037083F">
              <w:rPr>
                <w:rStyle w:val="SubtleEmphasis"/>
                <w:i/>
              </w:rPr>
              <w:t>2013</w:t>
            </w:r>
          </w:p>
        </w:tc>
        <w:tc>
          <w:tcPr>
            <w:tcW w:w="358" w:type="pct"/>
          </w:tcPr>
          <w:p w14:paraId="25C046A3" w14:textId="77777777" w:rsidR="001C0154" w:rsidRPr="0037083F" w:rsidRDefault="001C0154" w:rsidP="007945BA">
            <w:pPr>
              <w:jc w:val="center"/>
              <w:rPr>
                <w:rStyle w:val="SubtleEmphasis"/>
                <w:i/>
              </w:rPr>
            </w:pPr>
            <w:r w:rsidRPr="0037083F">
              <w:rPr>
                <w:rStyle w:val="SubtleEmphasis"/>
                <w:i/>
              </w:rPr>
              <w:t>2014</w:t>
            </w:r>
          </w:p>
        </w:tc>
      </w:tr>
      <w:tr w:rsidR="00D55FEE" w:rsidRPr="0037083F" w14:paraId="7442D965" w14:textId="77777777" w:rsidTr="00D55FEE">
        <w:tc>
          <w:tcPr>
            <w:tcW w:w="1667" w:type="pct"/>
            <w:tcBorders>
              <w:bottom w:val="nil"/>
            </w:tcBorders>
          </w:tcPr>
          <w:p w14:paraId="50028031" w14:textId="77777777" w:rsidR="00D55FEE" w:rsidRPr="0037083F" w:rsidRDefault="00D55FEE" w:rsidP="007945BA">
            <w:pPr>
              <w:jc w:val="left"/>
              <w:rPr>
                <w:rStyle w:val="SubtleEmphasis"/>
              </w:rPr>
            </w:pPr>
            <w:r w:rsidRPr="0037083F">
              <w:rPr>
                <w:rStyle w:val="SubtleEmphasis"/>
              </w:rPr>
              <w:t>New production by company</w:t>
            </w:r>
          </w:p>
        </w:tc>
        <w:tc>
          <w:tcPr>
            <w:tcW w:w="1184" w:type="pct"/>
          </w:tcPr>
          <w:p w14:paraId="0AFCB025" w14:textId="77777777" w:rsidR="00D55FEE" w:rsidRPr="0037083F" w:rsidRDefault="00D55FEE" w:rsidP="007945BA">
            <w:pPr>
              <w:jc w:val="left"/>
              <w:rPr>
                <w:rStyle w:val="SubtleEmphasis"/>
              </w:rPr>
            </w:pPr>
            <w:r w:rsidRPr="0037083F">
              <w:rPr>
                <w:rStyle w:val="SubtleEmphasis"/>
              </w:rPr>
              <w:t>Opera Australia</w:t>
            </w:r>
          </w:p>
        </w:tc>
        <w:tc>
          <w:tcPr>
            <w:tcW w:w="358" w:type="pct"/>
          </w:tcPr>
          <w:p w14:paraId="1AFE34D7" w14:textId="77777777" w:rsidR="00D55FEE" w:rsidRPr="0037083F" w:rsidRDefault="00D55FEE" w:rsidP="007945BA">
            <w:pPr>
              <w:jc w:val="right"/>
              <w:rPr>
                <w:rStyle w:val="SubtleEmphasis"/>
              </w:rPr>
            </w:pPr>
            <w:r w:rsidRPr="0037083F">
              <w:rPr>
                <w:rStyle w:val="SubtleEmphasis"/>
              </w:rPr>
              <w:t>7</w:t>
            </w:r>
          </w:p>
        </w:tc>
        <w:tc>
          <w:tcPr>
            <w:tcW w:w="358" w:type="pct"/>
          </w:tcPr>
          <w:p w14:paraId="253DD4D4" w14:textId="77777777" w:rsidR="00D55FEE" w:rsidRPr="0037083F" w:rsidRDefault="00D55FEE" w:rsidP="007945BA">
            <w:pPr>
              <w:jc w:val="right"/>
              <w:rPr>
                <w:rStyle w:val="SubtleEmphasis"/>
              </w:rPr>
            </w:pPr>
            <w:r w:rsidRPr="0037083F">
              <w:rPr>
                <w:rStyle w:val="SubtleEmphasis"/>
              </w:rPr>
              <w:t>8</w:t>
            </w:r>
          </w:p>
        </w:tc>
        <w:tc>
          <w:tcPr>
            <w:tcW w:w="358" w:type="pct"/>
          </w:tcPr>
          <w:p w14:paraId="501A8FBF" w14:textId="77777777" w:rsidR="00D55FEE" w:rsidRPr="0037083F" w:rsidRDefault="00D55FEE" w:rsidP="007945BA">
            <w:pPr>
              <w:jc w:val="right"/>
              <w:rPr>
                <w:rStyle w:val="SubtleEmphasis"/>
              </w:rPr>
            </w:pPr>
            <w:r w:rsidRPr="0037083F">
              <w:rPr>
                <w:rStyle w:val="SubtleEmphasis"/>
              </w:rPr>
              <w:t>13</w:t>
            </w:r>
          </w:p>
        </w:tc>
        <w:tc>
          <w:tcPr>
            <w:tcW w:w="358" w:type="pct"/>
          </w:tcPr>
          <w:p w14:paraId="26097E36" w14:textId="77777777" w:rsidR="00D55FEE" w:rsidRPr="0037083F" w:rsidRDefault="00D55FEE" w:rsidP="007945BA">
            <w:pPr>
              <w:jc w:val="right"/>
              <w:rPr>
                <w:rStyle w:val="SubtleEmphasis"/>
              </w:rPr>
            </w:pPr>
            <w:r w:rsidRPr="0037083F">
              <w:rPr>
                <w:rStyle w:val="SubtleEmphasis"/>
              </w:rPr>
              <w:t>15</w:t>
            </w:r>
          </w:p>
        </w:tc>
        <w:tc>
          <w:tcPr>
            <w:tcW w:w="358" w:type="pct"/>
          </w:tcPr>
          <w:p w14:paraId="553B9FB4" w14:textId="77777777" w:rsidR="00D55FEE" w:rsidRPr="0037083F" w:rsidRDefault="00D55FEE" w:rsidP="007945BA">
            <w:pPr>
              <w:jc w:val="right"/>
              <w:rPr>
                <w:rStyle w:val="SubtleEmphasis"/>
              </w:rPr>
            </w:pPr>
            <w:r w:rsidRPr="0037083F">
              <w:rPr>
                <w:rStyle w:val="SubtleEmphasis"/>
              </w:rPr>
              <w:t>38</w:t>
            </w:r>
          </w:p>
        </w:tc>
        <w:tc>
          <w:tcPr>
            <w:tcW w:w="358" w:type="pct"/>
          </w:tcPr>
          <w:p w14:paraId="6B6A9E2B" w14:textId="77777777" w:rsidR="00D55FEE" w:rsidRPr="0037083F" w:rsidRDefault="00D55FEE" w:rsidP="007945BA">
            <w:pPr>
              <w:jc w:val="right"/>
              <w:rPr>
                <w:rStyle w:val="SubtleEmphasis"/>
              </w:rPr>
            </w:pPr>
            <w:r w:rsidRPr="0037083F">
              <w:rPr>
                <w:rStyle w:val="SubtleEmphasis"/>
              </w:rPr>
              <w:t>17</w:t>
            </w:r>
          </w:p>
        </w:tc>
      </w:tr>
      <w:tr w:rsidR="00D55FEE" w:rsidRPr="0037083F" w14:paraId="7E4F719B" w14:textId="77777777" w:rsidTr="00D55FEE">
        <w:tc>
          <w:tcPr>
            <w:tcW w:w="1667" w:type="pct"/>
            <w:tcBorders>
              <w:top w:val="nil"/>
              <w:bottom w:val="single" w:sz="4" w:space="0" w:color="auto"/>
            </w:tcBorders>
          </w:tcPr>
          <w:p w14:paraId="439AE89C" w14:textId="77777777" w:rsidR="00D55FEE" w:rsidRPr="0037083F" w:rsidRDefault="00D55FEE" w:rsidP="007945BA">
            <w:pPr>
              <w:jc w:val="left"/>
              <w:rPr>
                <w:rStyle w:val="SubtleEmphasis"/>
              </w:rPr>
            </w:pPr>
          </w:p>
        </w:tc>
        <w:tc>
          <w:tcPr>
            <w:tcW w:w="1184" w:type="pct"/>
          </w:tcPr>
          <w:p w14:paraId="28DA7853" w14:textId="77777777" w:rsidR="00D55FEE" w:rsidRPr="0037083F" w:rsidRDefault="00D55FEE" w:rsidP="007945BA">
            <w:pPr>
              <w:jc w:val="left"/>
              <w:rPr>
                <w:rStyle w:val="SubtleEmphasis"/>
              </w:rPr>
            </w:pPr>
            <w:r w:rsidRPr="0037083F">
              <w:rPr>
                <w:rStyle w:val="SubtleEmphasis"/>
              </w:rPr>
              <w:t>Teatro alla Scala</w:t>
            </w:r>
          </w:p>
        </w:tc>
        <w:tc>
          <w:tcPr>
            <w:tcW w:w="358" w:type="pct"/>
          </w:tcPr>
          <w:p w14:paraId="6046BED9" w14:textId="77777777" w:rsidR="00D55FEE" w:rsidRPr="0037083F" w:rsidRDefault="00D55FEE" w:rsidP="007945BA">
            <w:pPr>
              <w:jc w:val="right"/>
              <w:rPr>
                <w:rStyle w:val="SubtleEmphasis"/>
              </w:rPr>
            </w:pPr>
            <w:r w:rsidRPr="0037083F">
              <w:rPr>
                <w:rStyle w:val="SubtleEmphasis"/>
              </w:rPr>
              <w:t>23</w:t>
            </w:r>
          </w:p>
        </w:tc>
        <w:tc>
          <w:tcPr>
            <w:tcW w:w="358" w:type="pct"/>
          </w:tcPr>
          <w:p w14:paraId="15147B9A" w14:textId="77777777" w:rsidR="00D55FEE" w:rsidRPr="0037083F" w:rsidRDefault="00D55FEE" w:rsidP="007945BA">
            <w:pPr>
              <w:jc w:val="right"/>
              <w:rPr>
                <w:rStyle w:val="SubtleEmphasis"/>
              </w:rPr>
            </w:pPr>
            <w:r w:rsidRPr="0037083F">
              <w:rPr>
                <w:rStyle w:val="SubtleEmphasis"/>
              </w:rPr>
              <w:t>17</w:t>
            </w:r>
          </w:p>
        </w:tc>
        <w:tc>
          <w:tcPr>
            <w:tcW w:w="358" w:type="pct"/>
          </w:tcPr>
          <w:p w14:paraId="4DD68495" w14:textId="77777777" w:rsidR="00D55FEE" w:rsidRPr="0037083F" w:rsidRDefault="00D55FEE" w:rsidP="007945BA">
            <w:pPr>
              <w:jc w:val="right"/>
              <w:rPr>
                <w:rStyle w:val="SubtleEmphasis"/>
              </w:rPr>
            </w:pPr>
            <w:r w:rsidRPr="0037083F">
              <w:rPr>
                <w:rStyle w:val="SubtleEmphasis"/>
              </w:rPr>
              <w:t>25</w:t>
            </w:r>
          </w:p>
        </w:tc>
        <w:tc>
          <w:tcPr>
            <w:tcW w:w="358" w:type="pct"/>
          </w:tcPr>
          <w:p w14:paraId="39A92677" w14:textId="77777777" w:rsidR="00D55FEE" w:rsidRPr="0037083F" w:rsidRDefault="00D55FEE" w:rsidP="007945BA">
            <w:pPr>
              <w:jc w:val="right"/>
              <w:rPr>
                <w:rStyle w:val="SubtleEmphasis"/>
              </w:rPr>
            </w:pPr>
            <w:r w:rsidRPr="0037083F">
              <w:rPr>
                <w:rStyle w:val="SubtleEmphasis"/>
              </w:rPr>
              <w:t>25</w:t>
            </w:r>
          </w:p>
        </w:tc>
        <w:tc>
          <w:tcPr>
            <w:tcW w:w="358" w:type="pct"/>
          </w:tcPr>
          <w:p w14:paraId="29357102" w14:textId="77777777" w:rsidR="00D55FEE" w:rsidRPr="0037083F" w:rsidRDefault="00D55FEE" w:rsidP="007945BA">
            <w:pPr>
              <w:jc w:val="right"/>
              <w:rPr>
                <w:rStyle w:val="SubtleEmphasis"/>
              </w:rPr>
            </w:pPr>
            <w:r w:rsidRPr="0037083F">
              <w:rPr>
                <w:rStyle w:val="SubtleEmphasis"/>
              </w:rPr>
              <w:t>20</w:t>
            </w:r>
          </w:p>
        </w:tc>
        <w:tc>
          <w:tcPr>
            <w:tcW w:w="358" w:type="pct"/>
          </w:tcPr>
          <w:p w14:paraId="023D2209" w14:textId="77777777" w:rsidR="00D55FEE" w:rsidRPr="0037083F" w:rsidRDefault="00D55FEE" w:rsidP="007945BA">
            <w:pPr>
              <w:jc w:val="right"/>
              <w:rPr>
                <w:rStyle w:val="SubtleEmphasis"/>
              </w:rPr>
            </w:pPr>
            <w:r w:rsidRPr="0037083F">
              <w:rPr>
                <w:rStyle w:val="SubtleEmphasis"/>
              </w:rPr>
              <w:t>17</w:t>
            </w:r>
          </w:p>
        </w:tc>
      </w:tr>
      <w:tr w:rsidR="00C3062D" w:rsidRPr="0037083F" w14:paraId="53A51844" w14:textId="77777777" w:rsidTr="00D55FEE">
        <w:tc>
          <w:tcPr>
            <w:tcW w:w="1667" w:type="pct"/>
            <w:tcBorders>
              <w:bottom w:val="nil"/>
            </w:tcBorders>
          </w:tcPr>
          <w:p w14:paraId="48C64C4F" w14:textId="77777777" w:rsidR="00C3062D" w:rsidRPr="0037083F" w:rsidRDefault="00C3062D" w:rsidP="007945BA">
            <w:pPr>
              <w:jc w:val="left"/>
              <w:rPr>
                <w:rStyle w:val="SubtleEmphasis"/>
              </w:rPr>
            </w:pPr>
            <w:r w:rsidRPr="0037083F">
              <w:rPr>
                <w:rStyle w:val="SubtleEmphasis"/>
              </w:rPr>
              <w:t>New international co-production</w:t>
            </w:r>
          </w:p>
        </w:tc>
        <w:tc>
          <w:tcPr>
            <w:tcW w:w="1184" w:type="pct"/>
          </w:tcPr>
          <w:p w14:paraId="7A6A4CFC" w14:textId="77777777" w:rsidR="00C3062D" w:rsidRPr="0037083F" w:rsidRDefault="00C3062D" w:rsidP="007945BA">
            <w:pPr>
              <w:jc w:val="left"/>
              <w:rPr>
                <w:rStyle w:val="SubtleEmphasis"/>
              </w:rPr>
            </w:pPr>
            <w:r w:rsidRPr="0037083F">
              <w:rPr>
                <w:rStyle w:val="SubtleEmphasis"/>
              </w:rPr>
              <w:t>Opera Australia</w:t>
            </w:r>
          </w:p>
        </w:tc>
        <w:tc>
          <w:tcPr>
            <w:tcW w:w="358" w:type="pct"/>
          </w:tcPr>
          <w:p w14:paraId="5B185B07" w14:textId="77777777" w:rsidR="00C3062D" w:rsidRPr="0037083F" w:rsidRDefault="00C3062D" w:rsidP="007945BA">
            <w:pPr>
              <w:jc w:val="right"/>
              <w:rPr>
                <w:rStyle w:val="SubtleEmphasis"/>
              </w:rPr>
            </w:pPr>
            <w:r w:rsidRPr="0037083F">
              <w:rPr>
                <w:rStyle w:val="SubtleEmphasis"/>
              </w:rPr>
              <w:t>7</w:t>
            </w:r>
          </w:p>
        </w:tc>
        <w:tc>
          <w:tcPr>
            <w:tcW w:w="358" w:type="pct"/>
          </w:tcPr>
          <w:p w14:paraId="50690292" w14:textId="77777777" w:rsidR="00C3062D" w:rsidRPr="0037083F" w:rsidRDefault="00DC00F2" w:rsidP="007945BA">
            <w:pPr>
              <w:jc w:val="right"/>
              <w:rPr>
                <w:rStyle w:val="SubtleEmphasis"/>
              </w:rPr>
            </w:pPr>
            <w:r w:rsidRPr="0037083F">
              <w:rPr>
                <w:rStyle w:val="SubtleEmphasis"/>
              </w:rPr>
              <w:t>-</w:t>
            </w:r>
          </w:p>
        </w:tc>
        <w:tc>
          <w:tcPr>
            <w:tcW w:w="358" w:type="pct"/>
          </w:tcPr>
          <w:p w14:paraId="67946B83" w14:textId="77777777" w:rsidR="00C3062D" w:rsidRPr="0037083F" w:rsidRDefault="00C3062D" w:rsidP="007945BA">
            <w:pPr>
              <w:jc w:val="right"/>
              <w:rPr>
                <w:rStyle w:val="SubtleEmphasis"/>
              </w:rPr>
            </w:pPr>
            <w:r w:rsidRPr="0037083F">
              <w:rPr>
                <w:rStyle w:val="SubtleEmphasis"/>
              </w:rPr>
              <w:t>20</w:t>
            </w:r>
          </w:p>
        </w:tc>
        <w:tc>
          <w:tcPr>
            <w:tcW w:w="358" w:type="pct"/>
          </w:tcPr>
          <w:p w14:paraId="43ED5D93" w14:textId="77777777" w:rsidR="00C3062D" w:rsidRPr="0037083F" w:rsidRDefault="00C3062D" w:rsidP="007945BA">
            <w:pPr>
              <w:jc w:val="right"/>
              <w:rPr>
                <w:rStyle w:val="SubtleEmphasis"/>
              </w:rPr>
            </w:pPr>
            <w:r w:rsidRPr="0037083F">
              <w:rPr>
                <w:rStyle w:val="SubtleEmphasis"/>
              </w:rPr>
              <w:t>8</w:t>
            </w:r>
          </w:p>
        </w:tc>
        <w:tc>
          <w:tcPr>
            <w:tcW w:w="358" w:type="pct"/>
          </w:tcPr>
          <w:p w14:paraId="042BBA34" w14:textId="77777777" w:rsidR="00C3062D" w:rsidRPr="0037083F" w:rsidRDefault="00C3062D" w:rsidP="007945BA">
            <w:pPr>
              <w:jc w:val="right"/>
              <w:rPr>
                <w:rStyle w:val="SubtleEmphasis"/>
              </w:rPr>
            </w:pPr>
            <w:r w:rsidRPr="0037083F">
              <w:rPr>
                <w:rStyle w:val="SubtleEmphasis"/>
              </w:rPr>
              <w:t>6</w:t>
            </w:r>
          </w:p>
        </w:tc>
        <w:tc>
          <w:tcPr>
            <w:tcW w:w="358" w:type="pct"/>
          </w:tcPr>
          <w:p w14:paraId="1C9322A7" w14:textId="77777777" w:rsidR="00C3062D" w:rsidRPr="0037083F" w:rsidRDefault="00C3062D" w:rsidP="007945BA">
            <w:pPr>
              <w:jc w:val="right"/>
              <w:rPr>
                <w:rStyle w:val="SubtleEmphasis"/>
              </w:rPr>
            </w:pPr>
            <w:r w:rsidRPr="0037083F">
              <w:rPr>
                <w:rStyle w:val="SubtleEmphasis"/>
              </w:rPr>
              <w:t>8</w:t>
            </w:r>
          </w:p>
        </w:tc>
      </w:tr>
      <w:tr w:rsidR="00C3062D" w:rsidRPr="0037083F" w14:paraId="0180BFA2" w14:textId="77777777" w:rsidTr="00D55FEE">
        <w:tc>
          <w:tcPr>
            <w:tcW w:w="1667" w:type="pct"/>
            <w:tcBorders>
              <w:top w:val="nil"/>
              <w:bottom w:val="single" w:sz="4" w:space="0" w:color="auto"/>
            </w:tcBorders>
          </w:tcPr>
          <w:p w14:paraId="7FA0B9FF" w14:textId="77777777" w:rsidR="00C3062D" w:rsidRPr="0037083F" w:rsidRDefault="00C3062D" w:rsidP="007945BA">
            <w:pPr>
              <w:jc w:val="left"/>
              <w:rPr>
                <w:rStyle w:val="SubtleEmphasis"/>
              </w:rPr>
            </w:pPr>
          </w:p>
        </w:tc>
        <w:tc>
          <w:tcPr>
            <w:tcW w:w="1184" w:type="pct"/>
          </w:tcPr>
          <w:p w14:paraId="540C6EE9" w14:textId="77777777" w:rsidR="00C3062D" w:rsidRPr="0037083F" w:rsidRDefault="00C3062D" w:rsidP="007945BA">
            <w:pPr>
              <w:jc w:val="left"/>
              <w:rPr>
                <w:rStyle w:val="SubtleEmphasis"/>
              </w:rPr>
            </w:pPr>
            <w:r w:rsidRPr="0037083F">
              <w:rPr>
                <w:rStyle w:val="SubtleEmphasis"/>
              </w:rPr>
              <w:t>Teatro alla Scala</w:t>
            </w:r>
          </w:p>
        </w:tc>
        <w:tc>
          <w:tcPr>
            <w:tcW w:w="358" w:type="pct"/>
          </w:tcPr>
          <w:p w14:paraId="7C07C379" w14:textId="77777777" w:rsidR="00C3062D" w:rsidRPr="0037083F" w:rsidRDefault="00C3062D" w:rsidP="007945BA">
            <w:pPr>
              <w:jc w:val="right"/>
              <w:rPr>
                <w:rStyle w:val="SubtleEmphasis"/>
              </w:rPr>
            </w:pPr>
            <w:r w:rsidRPr="0037083F">
              <w:rPr>
                <w:rStyle w:val="SubtleEmphasis"/>
              </w:rPr>
              <w:t>7</w:t>
            </w:r>
          </w:p>
        </w:tc>
        <w:tc>
          <w:tcPr>
            <w:tcW w:w="358" w:type="pct"/>
          </w:tcPr>
          <w:p w14:paraId="50E2E933" w14:textId="77777777" w:rsidR="00C3062D" w:rsidRPr="0037083F" w:rsidRDefault="00C3062D" w:rsidP="007945BA">
            <w:pPr>
              <w:jc w:val="right"/>
              <w:rPr>
                <w:rStyle w:val="SubtleEmphasis"/>
              </w:rPr>
            </w:pPr>
            <w:r w:rsidRPr="0037083F">
              <w:rPr>
                <w:rStyle w:val="SubtleEmphasis"/>
              </w:rPr>
              <w:t>33</w:t>
            </w:r>
          </w:p>
        </w:tc>
        <w:tc>
          <w:tcPr>
            <w:tcW w:w="358" w:type="pct"/>
          </w:tcPr>
          <w:p w14:paraId="2C192744" w14:textId="77777777" w:rsidR="00C3062D" w:rsidRPr="0037083F" w:rsidRDefault="00C3062D" w:rsidP="007945BA">
            <w:pPr>
              <w:jc w:val="right"/>
              <w:rPr>
                <w:rStyle w:val="SubtleEmphasis"/>
              </w:rPr>
            </w:pPr>
            <w:r w:rsidRPr="0037083F">
              <w:rPr>
                <w:rStyle w:val="SubtleEmphasis"/>
              </w:rPr>
              <w:t>42</w:t>
            </w:r>
          </w:p>
        </w:tc>
        <w:tc>
          <w:tcPr>
            <w:tcW w:w="358" w:type="pct"/>
          </w:tcPr>
          <w:p w14:paraId="5C041818" w14:textId="77777777" w:rsidR="00C3062D" w:rsidRPr="0037083F" w:rsidRDefault="00C3062D" w:rsidP="007945BA">
            <w:pPr>
              <w:jc w:val="right"/>
              <w:rPr>
                <w:rStyle w:val="SubtleEmphasis"/>
              </w:rPr>
            </w:pPr>
            <w:r w:rsidRPr="0037083F">
              <w:rPr>
                <w:rStyle w:val="SubtleEmphasis"/>
              </w:rPr>
              <w:t>25</w:t>
            </w:r>
          </w:p>
        </w:tc>
        <w:tc>
          <w:tcPr>
            <w:tcW w:w="358" w:type="pct"/>
          </w:tcPr>
          <w:p w14:paraId="241D39FF" w14:textId="77777777" w:rsidR="00C3062D" w:rsidRPr="0037083F" w:rsidRDefault="00C3062D" w:rsidP="007945BA">
            <w:pPr>
              <w:jc w:val="right"/>
              <w:rPr>
                <w:rStyle w:val="SubtleEmphasis"/>
              </w:rPr>
            </w:pPr>
            <w:r w:rsidRPr="0037083F">
              <w:rPr>
                <w:rStyle w:val="SubtleEmphasis"/>
              </w:rPr>
              <w:t>33</w:t>
            </w:r>
          </w:p>
        </w:tc>
        <w:tc>
          <w:tcPr>
            <w:tcW w:w="358" w:type="pct"/>
          </w:tcPr>
          <w:p w14:paraId="1046A6FC" w14:textId="77777777" w:rsidR="00C3062D" w:rsidRPr="0037083F" w:rsidRDefault="00C3062D" w:rsidP="007945BA">
            <w:pPr>
              <w:jc w:val="right"/>
              <w:rPr>
                <w:rStyle w:val="SubtleEmphasis"/>
              </w:rPr>
            </w:pPr>
            <w:r w:rsidRPr="0037083F">
              <w:rPr>
                <w:rStyle w:val="SubtleEmphasis"/>
              </w:rPr>
              <w:t>33</w:t>
            </w:r>
          </w:p>
        </w:tc>
      </w:tr>
      <w:tr w:rsidR="00C3062D" w:rsidRPr="0037083F" w14:paraId="28C26A71" w14:textId="77777777" w:rsidTr="00D55FEE">
        <w:tc>
          <w:tcPr>
            <w:tcW w:w="1667" w:type="pct"/>
            <w:tcBorders>
              <w:bottom w:val="nil"/>
            </w:tcBorders>
          </w:tcPr>
          <w:p w14:paraId="4344522A" w14:textId="77777777" w:rsidR="00C3062D" w:rsidRPr="0037083F" w:rsidRDefault="00C3062D" w:rsidP="007945BA">
            <w:pPr>
              <w:jc w:val="left"/>
              <w:rPr>
                <w:rStyle w:val="SubtleEmphasis"/>
              </w:rPr>
            </w:pPr>
            <w:r w:rsidRPr="0037083F">
              <w:rPr>
                <w:rStyle w:val="SubtleEmphasis"/>
              </w:rPr>
              <w:t>International hire</w:t>
            </w:r>
          </w:p>
        </w:tc>
        <w:tc>
          <w:tcPr>
            <w:tcW w:w="1184" w:type="pct"/>
          </w:tcPr>
          <w:p w14:paraId="2F10E476" w14:textId="77777777" w:rsidR="00C3062D" w:rsidRPr="0037083F" w:rsidRDefault="00C3062D" w:rsidP="007945BA">
            <w:pPr>
              <w:jc w:val="left"/>
              <w:rPr>
                <w:rStyle w:val="SubtleEmphasis"/>
              </w:rPr>
            </w:pPr>
            <w:r w:rsidRPr="0037083F">
              <w:rPr>
                <w:rStyle w:val="SubtleEmphasis"/>
              </w:rPr>
              <w:t>Opera Australia</w:t>
            </w:r>
          </w:p>
        </w:tc>
        <w:tc>
          <w:tcPr>
            <w:tcW w:w="358" w:type="pct"/>
          </w:tcPr>
          <w:p w14:paraId="36194195" w14:textId="77777777" w:rsidR="00C3062D" w:rsidRPr="0037083F" w:rsidRDefault="00DC00F2" w:rsidP="007945BA">
            <w:pPr>
              <w:jc w:val="right"/>
              <w:rPr>
                <w:rStyle w:val="SubtleEmphasis"/>
              </w:rPr>
            </w:pPr>
            <w:r w:rsidRPr="0037083F">
              <w:rPr>
                <w:rStyle w:val="SubtleEmphasis"/>
              </w:rPr>
              <w:t>-</w:t>
            </w:r>
          </w:p>
        </w:tc>
        <w:tc>
          <w:tcPr>
            <w:tcW w:w="358" w:type="pct"/>
          </w:tcPr>
          <w:p w14:paraId="01F5CC3F" w14:textId="77777777" w:rsidR="00C3062D" w:rsidRPr="0037083F" w:rsidRDefault="00C3062D" w:rsidP="007945BA">
            <w:pPr>
              <w:jc w:val="right"/>
              <w:rPr>
                <w:rStyle w:val="SubtleEmphasis"/>
              </w:rPr>
            </w:pPr>
            <w:r w:rsidRPr="0037083F">
              <w:rPr>
                <w:rStyle w:val="SubtleEmphasis"/>
              </w:rPr>
              <w:t>8</w:t>
            </w:r>
          </w:p>
        </w:tc>
        <w:tc>
          <w:tcPr>
            <w:tcW w:w="358" w:type="pct"/>
          </w:tcPr>
          <w:p w14:paraId="4DA93B91" w14:textId="77777777" w:rsidR="00C3062D" w:rsidRPr="0037083F" w:rsidRDefault="00DC00F2" w:rsidP="007945BA">
            <w:pPr>
              <w:jc w:val="right"/>
              <w:rPr>
                <w:rStyle w:val="SubtleEmphasis"/>
              </w:rPr>
            </w:pPr>
            <w:r w:rsidRPr="0037083F">
              <w:rPr>
                <w:rStyle w:val="SubtleEmphasis"/>
              </w:rPr>
              <w:t>-</w:t>
            </w:r>
          </w:p>
        </w:tc>
        <w:tc>
          <w:tcPr>
            <w:tcW w:w="358" w:type="pct"/>
          </w:tcPr>
          <w:p w14:paraId="705F09BC" w14:textId="77777777" w:rsidR="00C3062D" w:rsidRPr="0037083F" w:rsidRDefault="00C3062D" w:rsidP="007945BA">
            <w:pPr>
              <w:jc w:val="right"/>
              <w:rPr>
                <w:rStyle w:val="SubtleEmphasis"/>
              </w:rPr>
            </w:pPr>
            <w:r w:rsidRPr="0037083F">
              <w:rPr>
                <w:rStyle w:val="SubtleEmphasis"/>
              </w:rPr>
              <w:t>8</w:t>
            </w:r>
          </w:p>
        </w:tc>
        <w:tc>
          <w:tcPr>
            <w:tcW w:w="358" w:type="pct"/>
          </w:tcPr>
          <w:p w14:paraId="09055CE6" w14:textId="77777777" w:rsidR="00C3062D" w:rsidRPr="0037083F" w:rsidRDefault="00DC00F2" w:rsidP="007945BA">
            <w:pPr>
              <w:jc w:val="right"/>
              <w:rPr>
                <w:rStyle w:val="SubtleEmphasis"/>
              </w:rPr>
            </w:pPr>
            <w:r w:rsidRPr="0037083F">
              <w:rPr>
                <w:rStyle w:val="SubtleEmphasis"/>
              </w:rPr>
              <w:t>-</w:t>
            </w:r>
          </w:p>
        </w:tc>
        <w:tc>
          <w:tcPr>
            <w:tcW w:w="358" w:type="pct"/>
          </w:tcPr>
          <w:p w14:paraId="2DC990BD" w14:textId="77777777" w:rsidR="00C3062D" w:rsidRPr="0037083F" w:rsidRDefault="00C3062D" w:rsidP="007945BA">
            <w:pPr>
              <w:jc w:val="right"/>
              <w:rPr>
                <w:rStyle w:val="SubtleEmphasis"/>
              </w:rPr>
            </w:pPr>
            <w:r w:rsidRPr="0037083F">
              <w:rPr>
                <w:rStyle w:val="SubtleEmphasis"/>
              </w:rPr>
              <w:t>17</w:t>
            </w:r>
          </w:p>
        </w:tc>
      </w:tr>
      <w:tr w:rsidR="00C3062D" w:rsidRPr="0037083F" w14:paraId="4EFBE382" w14:textId="77777777" w:rsidTr="00D55FEE">
        <w:tc>
          <w:tcPr>
            <w:tcW w:w="1667" w:type="pct"/>
            <w:tcBorders>
              <w:top w:val="nil"/>
              <w:bottom w:val="single" w:sz="4" w:space="0" w:color="auto"/>
            </w:tcBorders>
          </w:tcPr>
          <w:p w14:paraId="457A4B57" w14:textId="77777777" w:rsidR="00C3062D" w:rsidRPr="0037083F" w:rsidRDefault="00C3062D" w:rsidP="007945BA">
            <w:pPr>
              <w:jc w:val="left"/>
              <w:rPr>
                <w:rStyle w:val="SubtleEmphasis"/>
              </w:rPr>
            </w:pPr>
          </w:p>
        </w:tc>
        <w:tc>
          <w:tcPr>
            <w:tcW w:w="1184" w:type="pct"/>
          </w:tcPr>
          <w:p w14:paraId="7FA91DB8" w14:textId="77777777" w:rsidR="00C3062D" w:rsidRPr="0037083F" w:rsidRDefault="00C3062D" w:rsidP="007945BA">
            <w:pPr>
              <w:jc w:val="left"/>
              <w:rPr>
                <w:rStyle w:val="SubtleEmphasis"/>
              </w:rPr>
            </w:pPr>
            <w:r w:rsidRPr="0037083F">
              <w:rPr>
                <w:rStyle w:val="SubtleEmphasis"/>
              </w:rPr>
              <w:t>Teatro alla Scala</w:t>
            </w:r>
          </w:p>
        </w:tc>
        <w:tc>
          <w:tcPr>
            <w:tcW w:w="358" w:type="pct"/>
          </w:tcPr>
          <w:p w14:paraId="15E6293D" w14:textId="77777777" w:rsidR="00C3062D" w:rsidRPr="0037083F" w:rsidRDefault="00C3062D" w:rsidP="007945BA">
            <w:pPr>
              <w:jc w:val="right"/>
              <w:rPr>
                <w:rStyle w:val="SubtleEmphasis"/>
              </w:rPr>
            </w:pPr>
            <w:r w:rsidRPr="0037083F">
              <w:rPr>
                <w:rStyle w:val="SubtleEmphasis"/>
              </w:rPr>
              <w:t>31</w:t>
            </w:r>
          </w:p>
        </w:tc>
        <w:tc>
          <w:tcPr>
            <w:tcW w:w="358" w:type="pct"/>
          </w:tcPr>
          <w:p w14:paraId="39C8B358" w14:textId="77777777" w:rsidR="00C3062D" w:rsidRPr="0037083F" w:rsidRDefault="00C3062D" w:rsidP="007945BA">
            <w:pPr>
              <w:jc w:val="right"/>
              <w:rPr>
                <w:rStyle w:val="SubtleEmphasis"/>
              </w:rPr>
            </w:pPr>
            <w:r w:rsidRPr="0037083F">
              <w:rPr>
                <w:rStyle w:val="SubtleEmphasis"/>
              </w:rPr>
              <w:t>17</w:t>
            </w:r>
          </w:p>
        </w:tc>
        <w:tc>
          <w:tcPr>
            <w:tcW w:w="358" w:type="pct"/>
          </w:tcPr>
          <w:p w14:paraId="63951AEC" w14:textId="77777777" w:rsidR="00C3062D" w:rsidRPr="0037083F" w:rsidRDefault="00C3062D" w:rsidP="007945BA">
            <w:pPr>
              <w:jc w:val="right"/>
              <w:rPr>
                <w:rStyle w:val="SubtleEmphasis"/>
              </w:rPr>
            </w:pPr>
            <w:r w:rsidRPr="0037083F">
              <w:rPr>
                <w:rStyle w:val="SubtleEmphasis"/>
              </w:rPr>
              <w:t>33</w:t>
            </w:r>
          </w:p>
        </w:tc>
        <w:tc>
          <w:tcPr>
            <w:tcW w:w="358" w:type="pct"/>
          </w:tcPr>
          <w:p w14:paraId="6A36B569" w14:textId="77777777" w:rsidR="00C3062D" w:rsidRPr="0037083F" w:rsidRDefault="00C3062D" w:rsidP="007945BA">
            <w:pPr>
              <w:jc w:val="right"/>
              <w:rPr>
                <w:rStyle w:val="SubtleEmphasis"/>
              </w:rPr>
            </w:pPr>
            <w:r w:rsidRPr="0037083F">
              <w:rPr>
                <w:rStyle w:val="SubtleEmphasis"/>
              </w:rPr>
              <w:t>8</w:t>
            </w:r>
          </w:p>
        </w:tc>
        <w:tc>
          <w:tcPr>
            <w:tcW w:w="358" w:type="pct"/>
          </w:tcPr>
          <w:p w14:paraId="4FDA69A4" w14:textId="77777777" w:rsidR="00C3062D" w:rsidRPr="0037083F" w:rsidRDefault="00C3062D" w:rsidP="007945BA">
            <w:pPr>
              <w:jc w:val="right"/>
              <w:rPr>
                <w:rStyle w:val="SubtleEmphasis"/>
              </w:rPr>
            </w:pPr>
            <w:r w:rsidRPr="0037083F">
              <w:rPr>
                <w:rStyle w:val="SubtleEmphasis"/>
              </w:rPr>
              <w:t>7</w:t>
            </w:r>
          </w:p>
        </w:tc>
        <w:tc>
          <w:tcPr>
            <w:tcW w:w="358" w:type="pct"/>
          </w:tcPr>
          <w:p w14:paraId="09139305" w14:textId="77777777" w:rsidR="00C3062D" w:rsidRPr="0037083F" w:rsidRDefault="00C3062D" w:rsidP="007945BA">
            <w:pPr>
              <w:jc w:val="right"/>
              <w:rPr>
                <w:rStyle w:val="SubtleEmphasis"/>
              </w:rPr>
            </w:pPr>
            <w:r w:rsidRPr="0037083F">
              <w:rPr>
                <w:rStyle w:val="SubtleEmphasis"/>
              </w:rPr>
              <w:t>17</w:t>
            </w:r>
          </w:p>
        </w:tc>
      </w:tr>
      <w:tr w:rsidR="00C3062D" w:rsidRPr="0037083F" w14:paraId="4FC8B1C6" w14:textId="77777777" w:rsidTr="00D55FEE">
        <w:tc>
          <w:tcPr>
            <w:tcW w:w="1667" w:type="pct"/>
            <w:tcBorders>
              <w:bottom w:val="nil"/>
            </w:tcBorders>
          </w:tcPr>
          <w:p w14:paraId="3053D103" w14:textId="77777777" w:rsidR="00C3062D" w:rsidRPr="0037083F" w:rsidRDefault="00C3062D" w:rsidP="007945BA">
            <w:pPr>
              <w:jc w:val="left"/>
              <w:rPr>
                <w:rStyle w:val="SubtleEmphasis"/>
              </w:rPr>
            </w:pPr>
            <w:r w:rsidRPr="0037083F">
              <w:rPr>
                <w:rStyle w:val="SubtleEmphasis"/>
              </w:rPr>
              <w:t>Revival</w:t>
            </w:r>
          </w:p>
        </w:tc>
        <w:tc>
          <w:tcPr>
            <w:tcW w:w="1184" w:type="pct"/>
          </w:tcPr>
          <w:p w14:paraId="1A863151" w14:textId="77777777" w:rsidR="00C3062D" w:rsidRPr="0037083F" w:rsidRDefault="00C3062D" w:rsidP="007945BA">
            <w:pPr>
              <w:jc w:val="left"/>
              <w:rPr>
                <w:rStyle w:val="SubtleEmphasis"/>
              </w:rPr>
            </w:pPr>
            <w:r w:rsidRPr="0037083F">
              <w:rPr>
                <w:rStyle w:val="SubtleEmphasis"/>
              </w:rPr>
              <w:t>Opera Australia</w:t>
            </w:r>
          </w:p>
        </w:tc>
        <w:tc>
          <w:tcPr>
            <w:tcW w:w="358" w:type="pct"/>
          </w:tcPr>
          <w:p w14:paraId="291EA002" w14:textId="77777777" w:rsidR="00C3062D" w:rsidRPr="0037083F" w:rsidRDefault="00C3062D" w:rsidP="007945BA">
            <w:pPr>
              <w:jc w:val="right"/>
              <w:rPr>
                <w:rStyle w:val="SubtleEmphasis"/>
              </w:rPr>
            </w:pPr>
            <w:r w:rsidRPr="0037083F">
              <w:rPr>
                <w:rStyle w:val="SubtleEmphasis"/>
              </w:rPr>
              <w:t>71</w:t>
            </w:r>
          </w:p>
        </w:tc>
        <w:tc>
          <w:tcPr>
            <w:tcW w:w="358" w:type="pct"/>
          </w:tcPr>
          <w:p w14:paraId="16ED2D51" w14:textId="77777777" w:rsidR="00C3062D" w:rsidRPr="0037083F" w:rsidRDefault="00C3062D" w:rsidP="007945BA">
            <w:pPr>
              <w:jc w:val="right"/>
              <w:rPr>
                <w:rStyle w:val="SubtleEmphasis"/>
              </w:rPr>
            </w:pPr>
            <w:r w:rsidRPr="0037083F">
              <w:rPr>
                <w:rStyle w:val="SubtleEmphasis"/>
              </w:rPr>
              <w:t>77</w:t>
            </w:r>
          </w:p>
        </w:tc>
        <w:tc>
          <w:tcPr>
            <w:tcW w:w="358" w:type="pct"/>
          </w:tcPr>
          <w:p w14:paraId="23F045EF" w14:textId="77777777" w:rsidR="00C3062D" w:rsidRPr="0037083F" w:rsidRDefault="00C3062D" w:rsidP="007945BA">
            <w:pPr>
              <w:jc w:val="right"/>
              <w:rPr>
                <w:rStyle w:val="SubtleEmphasis"/>
              </w:rPr>
            </w:pPr>
            <w:r w:rsidRPr="0037083F">
              <w:rPr>
                <w:rStyle w:val="SubtleEmphasis"/>
              </w:rPr>
              <w:t>60</w:t>
            </w:r>
          </w:p>
        </w:tc>
        <w:tc>
          <w:tcPr>
            <w:tcW w:w="358" w:type="pct"/>
          </w:tcPr>
          <w:p w14:paraId="53B79C91" w14:textId="77777777" w:rsidR="00C3062D" w:rsidRPr="0037083F" w:rsidRDefault="00C3062D" w:rsidP="007945BA">
            <w:pPr>
              <w:jc w:val="right"/>
              <w:rPr>
                <w:rStyle w:val="SubtleEmphasis"/>
              </w:rPr>
            </w:pPr>
            <w:r w:rsidRPr="0037083F">
              <w:rPr>
                <w:rStyle w:val="SubtleEmphasis"/>
              </w:rPr>
              <w:t>62</w:t>
            </w:r>
          </w:p>
        </w:tc>
        <w:tc>
          <w:tcPr>
            <w:tcW w:w="358" w:type="pct"/>
          </w:tcPr>
          <w:p w14:paraId="45FE501A" w14:textId="77777777" w:rsidR="00C3062D" w:rsidRPr="0037083F" w:rsidRDefault="00C3062D" w:rsidP="007945BA">
            <w:pPr>
              <w:jc w:val="right"/>
              <w:rPr>
                <w:rStyle w:val="SubtleEmphasis"/>
              </w:rPr>
            </w:pPr>
            <w:r w:rsidRPr="0037083F">
              <w:rPr>
                <w:rStyle w:val="SubtleEmphasis"/>
              </w:rPr>
              <w:t>50</w:t>
            </w:r>
          </w:p>
        </w:tc>
        <w:tc>
          <w:tcPr>
            <w:tcW w:w="358" w:type="pct"/>
          </w:tcPr>
          <w:p w14:paraId="4853BEBA" w14:textId="77777777" w:rsidR="00C3062D" w:rsidRPr="0037083F" w:rsidRDefault="00C3062D" w:rsidP="007945BA">
            <w:pPr>
              <w:jc w:val="right"/>
              <w:rPr>
                <w:rStyle w:val="SubtleEmphasis"/>
              </w:rPr>
            </w:pPr>
            <w:r w:rsidRPr="0037083F">
              <w:rPr>
                <w:rStyle w:val="SubtleEmphasis"/>
              </w:rPr>
              <w:t>50</w:t>
            </w:r>
          </w:p>
        </w:tc>
      </w:tr>
      <w:tr w:rsidR="00C3062D" w:rsidRPr="0037083F" w14:paraId="6E102E4F" w14:textId="77777777" w:rsidTr="00D55FEE">
        <w:tc>
          <w:tcPr>
            <w:tcW w:w="1667" w:type="pct"/>
            <w:tcBorders>
              <w:top w:val="nil"/>
            </w:tcBorders>
          </w:tcPr>
          <w:p w14:paraId="6158C85A" w14:textId="77777777" w:rsidR="00C3062D" w:rsidRPr="0037083F" w:rsidRDefault="00C3062D" w:rsidP="007945BA">
            <w:pPr>
              <w:jc w:val="left"/>
              <w:rPr>
                <w:rStyle w:val="SubtleEmphasis"/>
              </w:rPr>
            </w:pPr>
          </w:p>
        </w:tc>
        <w:tc>
          <w:tcPr>
            <w:tcW w:w="1184" w:type="pct"/>
          </w:tcPr>
          <w:p w14:paraId="260B1337" w14:textId="77777777" w:rsidR="00C3062D" w:rsidRPr="0037083F" w:rsidRDefault="00C3062D" w:rsidP="007945BA">
            <w:pPr>
              <w:jc w:val="left"/>
              <w:rPr>
                <w:rStyle w:val="SubtleEmphasis"/>
              </w:rPr>
            </w:pPr>
            <w:r w:rsidRPr="0037083F">
              <w:rPr>
                <w:rStyle w:val="SubtleEmphasis"/>
              </w:rPr>
              <w:t>Teatro alla Scala</w:t>
            </w:r>
          </w:p>
        </w:tc>
        <w:tc>
          <w:tcPr>
            <w:tcW w:w="358" w:type="pct"/>
          </w:tcPr>
          <w:p w14:paraId="11ECFBC0" w14:textId="77777777" w:rsidR="00C3062D" w:rsidRPr="0037083F" w:rsidRDefault="00C3062D" w:rsidP="007945BA">
            <w:pPr>
              <w:jc w:val="right"/>
              <w:rPr>
                <w:rStyle w:val="SubtleEmphasis"/>
              </w:rPr>
            </w:pPr>
            <w:r w:rsidRPr="0037083F">
              <w:rPr>
                <w:rStyle w:val="SubtleEmphasis"/>
              </w:rPr>
              <w:t>38</w:t>
            </w:r>
          </w:p>
        </w:tc>
        <w:tc>
          <w:tcPr>
            <w:tcW w:w="358" w:type="pct"/>
          </w:tcPr>
          <w:p w14:paraId="4B82B543" w14:textId="77777777" w:rsidR="00C3062D" w:rsidRPr="0037083F" w:rsidRDefault="00C3062D" w:rsidP="007945BA">
            <w:pPr>
              <w:jc w:val="right"/>
              <w:rPr>
                <w:rStyle w:val="SubtleEmphasis"/>
              </w:rPr>
            </w:pPr>
            <w:r w:rsidRPr="0037083F">
              <w:rPr>
                <w:rStyle w:val="SubtleEmphasis"/>
              </w:rPr>
              <w:t>33</w:t>
            </w:r>
          </w:p>
        </w:tc>
        <w:tc>
          <w:tcPr>
            <w:tcW w:w="358" w:type="pct"/>
          </w:tcPr>
          <w:p w14:paraId="7070B43D" w14:textId="77777777" w:rsidR="00C3062D" w:rsidRPr="0037083F" w:rsidRDefault="00DC00F2" w:rsidP="007945BA">
            <w:pPr>
              <w:jc w:val="right"/>
              <w:rPr>
                <w:rStyle w:val="SubtleEmphasis"/>
              </w:rPr>
            </w:pPr>
            <w:r w:rsidRPr="0037083F">
              <w:rPr>
                <w:rStyle w:val="SubtleEmphasis"/>
              </w:rPr>
              <w:t>-</w:t>
            </w:r>
          </w:p>
        </w:tc>
        <w:tc>
          <w:tcPr>
            <w:tcW w:w="358" w:type="pct"/>
          </w:tcPr>
          <w:p w14:paraId="2EBF6D64" w14:textId="77777777" w:rsidR="00C3062D" w:rsidRPr="0037083F" w:rsidRDefault="00C3062D" w:rsidP="007945BA">
            <w:pPr>
              <w:jc w:val="right"/>
              <w:rPr>
                <w:rStyle w:val="SubtleEmphasis"/>
              </w:rPr>
            </w:pPr>
            <w:r w:rsidRPr="0037083F">
              <w:rPr>
                <w:rStyle w:val="SubtleEmphasis"/>
              </w:rPr>
              <w:t>42</w:t>
            </w:r>
          </w:p>
        </w:tc>
        <w:tc>
          <w:tcPr>
            <w:tcW w:w="358" w:type="pct"/>
          </w:tcPr>
          <w:p w14:paraId="00D45818" w14:textId="77777777" w:rsidR="00C3062D" w:rsidRPr="0037083F" w:rsidRDefault="00C3062D" w:rsidP="007945BA">
            <w:pPr>
              <w:jc w:val="right"/>
              <w:rPr>
                <w:rStyle w:val="SubtleEmphasis"/>
              </w:rPr>
            </w:pPr>
            <w:r w:rsidRPr="0037083F">
              <w:rPr>
                <w:rStyle w:val="SubtleEmphasis"/>
              </w:rPr>
              <w:t>40</w:t>
            </w:r>
          </w:p>
        </w:tc>
        <w:tc>
          <w:tcPr>
            <w:tcW w:w="358" w:type="pct"/>
          </w:tcPr>
          <w:p w14:paraId="6D443E1F" w14:textId="77777777" w:rsidR="00C3062D" w:rsidRPr="0037083F" w:rsidRDefault="00C3062D" w:rsidP="007945BA">
            <w:pPr>
              <w:jc w:val="right"/>
              <w:rPr>
                <w:rStyle w:val="SubtleEmphasis"/>
              </w:rPr>
            </w:pPr>
            <w:r w:rsidRPr="0037083F">
              <w:rPr>
                <w:rStyle w:val="SubtleEmphasis"/>
              </w:rPr>
              <w:t>33</w:t>
            </w:r>
          </w:p>
        </w:tc>
      </w:tr>
    </w:tbl>
    <w:p w14:paraId="7DCD8C99" w14:textId="77777777" w:rsidR="001C0154" w:rsidRPr="0037083F" w:rsidRDefault="001C0154" w:rsidP="001C0154"/>
    <w:p w14:paraId="5197CC2E" w14:textId="6E2EB51F" w:rsidR="001C0154" w:rsidRPr="0037083F" w:rsidRDefault="001C0154" w:rsidP="001C0154">
      <w:r w:rsidRPr="0037083F">
        <w:t xml:space="preserve">Revivals represent a significantly lower percent of productions for Teatro alla Scala than for Opera Australia.  In turn, apart from 2013, the year of </w:t>
      </w:r>
      <w:r w:rsidRPr="0037083F">
        <w:rPr>
          <w:i/>
        </w:rPr>
        <w:t xml:space="preserve">The Ring, </w:t>
      </w:r>
      <w:r w:rsidRPr="0037083F">
        <w:t>relative to Teatro alla Scala, Opera Australia develops a far lower percentage of its own productions.  In contrast, Teatro alla Scala has a far higher proportion of international co-productions and international hires.  Given Europe’s geography and the financial pressures facing many of Europe’s major opera h</w:t>
      </w:r>
      <w:r w:rsidR="00CF50B7" w:rsidRPr="0037083F">
        <w:t>ouses, this is not surprising.</w:t>
      </w:r>
    </w:p>
    <w:p w14:paraId="4780F1A1" w14:textId="77777777" w:rsidR="001C0154" w:rsidRPr="0037083F" w:rsidRDefault="001C0154" w:rsidP="001C0154">
      <w:r w:rsidRPr="0037083F">
        <w:t>In summary, therefore, new productions are the life blood of opera companies.  It is they that provide the incentive for audiences to return to see new and fresh interpretations of works they know.  However, the way such new productions are sourced has significant implications for Australian creative teams and technical staff.  New productions by a company and Opera Conference productions typically provide employment opportunities and help refresh the canon with a distinctly Australian vision.  While international co-productions and hires might provide an alternative and valuable source of such input, the risk is that a persistent trend in that direction, when combined with a reduced number of productions, might erode Australia’s capacity to provide a career path for Australian directors, designers and creative staff.  It might also adversely affect the ability to sustain specialist workshop facilities that cater for the vagaries of a demanding artform.</w:t>
      </w:r>
    </w:p>
    <w:p w14:paraId="38C27D10" w14:textId="77777777" w:rsidR="001C0154" w:rsidRPr="0037083F" w:rsidRDefault="001C0154" w:rsidP="001C0154">
      <w:pPr>
        <w:pStyle w:val="Heading4"/>
      </w:pPr>
      <w:bookmarkStart w:id="867" w:name="_Toc429657297"/>
      <w:bookmarkStart w:id="868" w:name="_Toc427833222"/>
      <w:r w:rsidRPr="0037083F">
        <w:t xml:space="preserve">6.2.3  </w:t>
      </w:r>
      <w:r w:rsidR="00116833" w:rsidRPr="0037083F">
        <w:tab/>
      </w:r>
      <w:r w:rsidR="000F7627" w:rsidRPr="0037083F">
        <w:t>N</w:t>
      </w:r>
      <w:r w:rsidRPr="0037083F">
        <w:t>arrowing the repertoire</w:t>
      </w:r>
      <w:bookmarkEnd w:id="867"/>
      <w:bookmarkEnd w:id="868"/>
    </w:p>
    <w:p w14:paraId="1844A4E8" w14:textId="77777777" w:rsidR="001C0154" w:rsidRPr="0037083F" w:rsidRDefault="001C0154" w:rsidP="001C0154">
      <w:r w:rsidRPr="0037083F">
        <w:t>As outlined in Chapter 5.1.1, a strategic response to the GFC and to the Major Opera Companies facing challenging financial pressures was to offer a higher proportion of more popular operas, and in the case of Opera Australia, to repeat popular operas more frequently.  Doing so, as demonstrated in Chapter 6.1, is more attractive financially than staging less familiar works given that more single ticket buyers purchase significantly more tickets to popular operas.  In this way, greater box office income is earned for the largely fixed costs associated with the production of an opera.</w:t>
      </w:r>
    </w:p>
    <w:p w14:paraId="1C7726CF" w14:textId="77777777" w:rsidR="001C0154" w:rsidRPr="0037083F" w:rsidRDefault="001C0154" w:rsidP="001C0154">
      <w:r w:rsidRPr="0037083F">
        <w:t>While this makes sound financial sense, there are, however, potentially unintended consequences associated with the narrowing of the repertoire.  More specifically, Exhibit 6.109 shows the repertoire profile between 2009 and 2015 for Opera Australia.</w:t>
      </w:r>
    </w:p>
    <w:p w14:paraId="22189477" w14:textId="77777777" w:rsidR="00C32A91" w:rsidRPr="0037083F" w:rsidRDefault="00C32A91">
      <w:pPr>
        <w:spacing w:line="276" w:lineRule="auto"/>
        <w:jc w:val="left"/>
        <w:rPr>
          <w:rFonts w:cstheme="minorBidi"/>
          <w:b/>
          <w:bCs/>
          <w:sz w:val="20"/>
          <w:szCs w:val="18"/>
        </w:rPr>
      </w:pPr>
      <w:bookmarkStart w:id="869" w:name="_Toc425938615"/>
      <w:bookmarkStart w:id="870" w:name="_Toc429670908"/>
      <w:r w:rsidRPr="0037083F">
        <w:br w:type="page"/>
      </w:r>
    </w:p>
    <w:p w14:paraId="240454BA" w14:textId="77777777" w:rsidR="001C0154" w:rsidRPr="0037083F" w:rsidRDefault="001C0154" w:rsidP="001C0154">
      <w:pPr>
        <w:pStyle w:val="Caption"/>
        <w:ind w:left="1418" w:hanging="1418"/>
      </w:pPr>
      <w:r w:rsidRPr="0037083F">
        <w:t>Exhibit 6.109</w:t>
      </w:r>
      <w:r w:rsidRPr="0037083F">
        <w:tab/>
        <w:t>Opera Australia: profile of repertoire Sydney and Melbourne 2009 to 2015 (number)</w:t>
      </w:r>
      <w:bookmarkEnd w:id="869"/>
      <w:bookmarkEnd w:id="870"/>
    </w:p>
    <w:tbl>
      <w:tblPr>
        <w:tblStyle w:val="TableGrid"/>
        <w:tblW w:w="0" w:type="auto"/>
        <w:tblLook w:val="04A0" w:firstRow="1" w:lastRow="0" w:firstColumn="1" w:lastColumn="0" w:noHBand="0" w:noVBand="1"/>
        <w:tblDescription w:val="Opera Australia: profile of repertoire Sydney and Melbourne 2009 to 2015 (number)"/>
      </w:tblPr>
      <w:tblGrid>
        <w:gridCol w:w="3885"/>
        <w:gridCol w:w="708"/>
        <w:gridCol w:w="709"/>
        <w:gridCol w:w="709"/>
        <w:gridCol w:w="708"/>
        <w:gridCol w:w="709"/>
        <w:gridCol w:w="709"/>
        <w:gridCol w:w="709"/>
      </w:tblGrid>
      <w:tr w:rsidR="00000783" w:rsidRPr="0037083F" w14:paraId="7FB6B6DC" w14:textId="77777777" w:rsidTr="00421EE4">
        <w:trPr>
          <w:tblHeader/>
        </w:trPr>
        <w:tc>
          <w:tcPr>
            <w:tcW w:w="0" w:type="auto"/>
          </w:tcPr>
          <w:p w14:paraId="55331F96" w14:textId="77777777" w:rsidR="001C0154" w:rsidRPr="0037083F" w:rsidRDefault="001C0154" w:rsidP="007945BA">
            <w:pPr>
              <w:rPr>
                <w:rStyle w:val="SubtleEmphasis"/>
                <w:i/>
              </w:rPr>
            </w:pPr>
          </w:p>
        </w:tc>
        <w:tc>
          <w:tcPr>
            <w:tcW w:w="708" w:type="dxa"/>
          </w:tcPr>
          <w:p w14:paraId="254FAA4A" w14:textId="77777777" w:rsidR="001C0154" w:rsidRPr="0037083F" w:rsidRDefault="001C0154" w:rsidP="007945BA">
            <w:pPr>
              <w:jc w:val="center"/>
              <w:rPr>
                <w:rStyle w:val="SubtleEmphasis"/>
                <w:i/>
              </w:rPr>
            </w:pPr>
            <w:r w:rsidRPr="0037083F">
              <w:rPr>
                <w:rStyle w:val="SubtleEmphasis"/>
                <w:i/>
              </w:rPr>
              <w:t>2009</w:t>
            </w:r>
          </w:p>
        </w:tc>
        <w:tc>
          <w:tcPr>
            <w:tcW w:w="709" w:type="dxa"/>
          </w:tcPr>
          <w:p w14:paraId="7C44A8D4" w14:textId="77777777" w:rsidR="001C0154" w:rsidRPr="0037083F" w:rsidRDefault="001C0154" w:rsidP="007945BA">
            <w:pPr>
              <w:jc w:val="center"/>
              <w:rPr>
                <w:rStyle w:val="SubtleEmphasis"/>
                <w:i/>
              </w:rPr>
            </w:pPr>
            <w:r w:rsidRPr="0037083F">
              <w:rPr>
                <w:rStyle w:val="SubtleEmphasis"/>
                <w:i/>
              </w:rPr>
              <w:t>2010</w:t>
            </w:r>
          </w:p>
        </w:tc>
        <w:tc>
          <w:tcPr>
            <w:tcW w:w="709" w:type="dxa"/>
          </w:tcPr>
          <w:p w14:paraId="710DC5F2" w14:textId="77777777" w:rsidR="001C0154" w:rsidRPr="0037083F" w:rsidRDefault="001C0154" w:rsidP="007945BA">
            <w:pPr>
              <w:jc w:val="center"/>
              <w:rPr>
                <w:rStyle w:val="SubtleEmphasis"/>
                <w:i/>
              </w:rPr>
            </w:pPr>
            <w:r w:rsidRPr="0037083F">
              <w:rPr>
                <w:rStyle w:val="SubtleEmphasis"/>
                <w:i/>
              </w:rPr>
              <w:t>2011</w:t>
            </w:r>
          </w:p>
        </w:tc>
        <w:tc>
          <w:tcPr>
            <w:tcW w:w="708" w:type="dxa"/>
          </w:tcPr>
          <w:p w14:paraId="386FDBB6" w14:textId="77777777" w:rsidR="001C0154" w:rsidRPr="0037083F" w:rsidRDefault="001C0154" w:rsidP="007945BA">
            <w:pPr>
              <w:jc w:val="center"/>
              <w:rPr>
                <w:rStyle w:val="SubtleEmphasis"/>
                <w:i/>
              </w:rPr>
            </w:pPr>
            <w:r w:rsidRPr="0037083F">
              <w:rPr>
                <w:rStyle w:val="SubtleEmphasis"/>
                <w:i/>
              </w:rPr>
              <w:t>2012</w:t>
            </w:r>
          </w:p>
        </w:tc>
        <w:tc>
          <w:tcPr>
            <w:tcW w:w="709" w:type="dxa"/>
          </w:tcPr>
          <w:p w14:paraId="364CA644" w14:textId="77777777" w:rsidR="001C0154" w:rsidRPr="0037083F" w:rsidRDefault="001C0154" w:rsidP="007945BA">
            <w:pPr>
              <w:jc w:val="center"/>
              <w:rPr>
                <w:rStyle w:val="SubtleEmphasis"/>
                <w:i/>
              </w:rPr>
            </w:pPr>
            <w:r w:rsidRPr="0037083F">
              <w:rPr>
                <w:rStyle w:val="SubtleEmphasis"/>
                <w:i/>
              </w:rPr>
              <w:t>2013</w:t>
            </w:r>
          </w:p>
        </w:tc>
        <w:tc>
          <w:tcPr>
            <w:tcW w:w="709" w:type="dxa"/>
          </w:tcPr>
          <w:p w14:paraId="35934DAE" w14:textId="77777777" w:rsidR="001C0154" w:rsidRPr="0037083F" w:rsidRDefault="001C0154" w:rsidP="007945BA">
            <w:pPr>
              <w:jc w:val="center"/>
              <w:rPr>
                <w:rStyle w:val="SubtleEmphasis"/>
                <w:i/>
              </w:rPr>
            </w:pPr>
            <w:r w:rsidRPr="0037083F">
              <w:rPr>
                <w:rStyle w:val="SubtleEmphasis"/>
                <w:i/>
              </w:rPr>
              <w:t>2014</w:t>
            </w:r>
          </w:p>
        </w:tc>
        <w:tc>
          <w:tcPr>
            <w:tcW w:w="709" w:type="dxa"/>
          </w:tcPr>
          <w:p w14:paraId="6F17D0EB" w14:textId="77777777" w:rsidR="001C0154" w:rsidRPr="0037083F" w:rsidRDefault="001C0154" w:rsidP="007945BA">
            <w:pPr>
              <w:jc w:val="center"/>
              <w:rPr>
                <w:rStyle w:val="SubtleEmphasis"/>
                <w:i/>
              </w:rPr>
            </w:pPr>
            <w:r w:rsidRPr="0037083F">
              <w:rPr>
                <w:rStyle w:val="SubtleEmphasis"/>
                <w:i/>
              </w:rPr>
              <w:t>2015</w:t>
            </w:r>
          </w:p>
        </w:tc>
      </w:tr>
      <w:tr w:rsidR="00000783" w:rsidRPr="0037083F" w14:paraId="1C069E70" w14:textId="77777777" w:rsidTr="00421EE4">
        <w:tc>
          <w:tcPr>
            <w:tcW w:w="0" w:type="auto"/>
          </w:tcPr>
          <w:p w14:paraId="1F9220EB" w14:textId="1F05A3C7" w:rsidR="001C0154" w:rsidRPr="0037083F" w:rsidRDefault="001C0154" w:rsidP="007945BA">
            <w:pPr>
              <w:jc w:val="left"/>
              <w:rPr>
                <w:rStyle w:val="SubtleEmphasis"/>
              </w:rPr>
            </w:pPr>
            <w:r w:rsidRPr="0037083F">
              <w:rPr>
                <w:rStyle w:val="SubtleEmphasis"/>
              </w:rPr>
              <w:t>Number of productions</w:t>
            </w:r>
            <w:r w:rsidR="00000783" w:rsidRPr="0037083F">
              <w:rPr>
                <w:rStyle w:val="SubtleEmphasis"/>
              </w:rPr>
              <w:t xml:space="preserve"> – Sydney</w:t>
            </w:r>
          </w:p>
        </w:tc>
        <w:tc>
          <w:tcPr>
            <w:tcW w:w="708" w:type="dxa"/>
          </w:tcPr>
          <w:p w14:paraId="440588C0" w14:textId="32CEA461" w:rsidR="001C0154" w:rsidRPr="0037083F" w:rsidRDefault="001C0154" w:rsidP="007945BA">
            <w:pPr>
              <w:jc w:val="right"/>
              <w:rPr>
                <w:rStyle w:val="SubtleEmphasis"/>
              </w:rPr>
            </w:pPr>
            <w:r w:rsidRPr="0037083F">
              <w:rPr>
                <w:rStyle w:val="SubtleEmphasis"/>
              </w:rPr>
              <w:t>1</w:t>
            </w:r>
            <w:r w:rsidR="00000783" w:rsidRPr="0037083F">
              <w:rPr>
                <w:rStyle w:val="SubtleEmphasis"/>
              </w:rPr>
              <w:t>3</w:t>
            </w:r>
          </w:p>
        </w:tc>
        <w:tc>
          <w:tcPr>
            <w:tcW w:w="709" w:type="dxa"/>
          </w:tcPr>
          <w:p w14:paraId="235BFC21" w14:textId="3C84E000" w:rsidR="001C0154" w:rsidRPr="0037083F" w:rsidRDefault="001C0154" w:rsidP="007945BA">
            <w:pPr>
              <w:jc w:val="right"/>
              <w:rPr>
                <w:rStyle w:val="SubtleEmphasis"/>
              </w:rPr>
            </w:pPr>
            <w:r w:rsidRPr="0037083F">
              <w:rPr>
                <w:rStyle w:val="SubtleEmphasis"/>
              </w:rPr>
              <w:t>1</w:t>
            </w:r>
            <w:r w:rsidR="00000783" w:rsidRPr="0037083F">
              <w:rPr>
                <w:rStyle w:val="SubtleEmphasis"/>
              </w:rPr>
              <w:t>2</w:t>
            </w:r>
          </w:p>
        </w:tc>
        <w:tc>
          <w:tcPr>
            <w:tcW w:w="709" w:type="dxa"/>
          </w:tcPr>
          <w:p w14:paraId="1AE43151" w14:textId="509233C5" w:rsidR="001C0154" w:rsidRPr="0037083F" w:rsidRDefault="001C0154" w:rsidP="007945BA">
            <w:pPr>
              <w:jc w:val="right"/>
              <w:rPr>
                <w:rStyle w:val="SubtleEmphasis"/>
              </w:rPr>
            </w:pPr>
            <w:r w:rsidRPr="0037083F">
              <w:rPr>
                <w:rStyle w:val="SubtleEmphasis"/>
              </w:rPr>
              <w:t>1</w:t>
            </w:r>
            <w:r w:rsidR="00000783" w:rsidRPr="0037083F">
              <w:rPr>
                <w:rStyle w:val="SubtleEmphasis"/>
              </w:rPr>
              <w:t>2</w:t>
            </w:r>
          </w:p>
        </w:tc>
        <w:tc>
          <w:tcPr>
            <w:tcW w:w="708" w:type="dxa"/>
          </w:tcPr>
          <w:p w14:paraId="3F44B429" w14:textId="13D8E941" w:rsidR="001C0154" w:rsidRPr="0037083F" w:rsidRDefault="001C0154" w:rsidP="007945BA">
            <w:pPr>
              <w:jc w:val="right"/>
              <w:rPr>
                <w:rStyle w:val="SubtleEmphasis"/>
              </w:rPr>
            </w:pPr>
            <w:r w:rsidRPr="0037083F">
              <w:rPr>
                <w:rStyle w:val="SubtleEmphasis"/>
              </w:rPr>
              <w:t>1</w:t>
            </w:r>
            <w:r w:rsidR="00000783" w:rsidRPr="0037083F">
              <w:rPr>
                <w:rStyle w:val="SubtleEmphasis"/>
              </w:rPr>
              <w:t>0</w:t>
            </w:r>
          </w:p>
        </w:tc>
        <w:tc>
          <w:tcPr>
            <w:tcW w:w="709" w:type="dxa"/>
          </w:tcPr>
          <w:p w14:paraId="49C06A87" w14:textId="0379308B" w:rsidR="001C0154" w:rsidRPr="0037083F" w:rsidRDefault="00000783" w:rsidP="007945BA">
            <w:pPr>
              <w:jc w:val="right"/>
              <w:rPr>
                <w:rStyle w:val="SubtleEmphasis"/>
              </w:rPr>
            </w:pPr>
            <w:r w:rsidRPr="0037083F">
              <w:rPr>
                <w:rStyle w:val="SubtleEmphasis"/>
              </w:rPr>
              <w:t>10</w:t>
            </w:r>
          </w:p>
        </w:tc>
        <w:tc>
          <w:tcPr>
            <w:tcW w:w="709" w:type="dxa"/>
          </w:tcPr>
          <w:p w14:paraId="75C38A84" w14:textId="5B47F460" w:rsidR="001C0154" w:rsidRPr="0037083F" w:rsidRDefault="00000783" w:rsidP="007945BA">
            <w:pPr>
              <w:jc w:val="right"/>
              <w:rPr>
                <w:rStyle w:val="SubtleEmphasis"/>
              </w:rPr>
            </w:pPr>
            <w:r w:rsidRPr="0037083F">
              <w:rPr>
                <w:rStyle w:val="SubtleEmphasis"/>
              </w:rPr>
              <w:t>9</w:t>
            </w:r>
          </w:p>
        </w:tc>
        <w:tc>
          <w:tcPr>
            <w:tcW w:w="709" w:type="dxa"/>
          </w:tcPr>
          <w:p w14:paraId="69A5E31C" w14:textId="7276E355" w:rsidR="001C0154" w:rsidRPr="0037083F" w:rsidRDefault="00000783" w:rsidP="007945BA">
            <w:pPr>
              <w:jc w:val="right"/>
              <w:rPr>
                <w:rStyle w:val="SubtleEmphasis"/>
              </w:rPr>
            </w:pPr>
            <w:r w:rsidRPr="0037083F">
              <w:rPr>
                <w:rStyle w:val="SubtleEmphasis"/>
              </w:rPr>
              <w:t>9</w:t>
            </w:r>
          </w:p>
        </w:tc>
      </w:tr>
      <w:tr w:rsidR="00000783" w:rsidRPr="0037083F" w14:paraId="43DAFBF0" w14:textId="77777777" w:rsidTr="00421EE4">
        <w:tc>
          <w:tcPr>
            <w:tcW w:w="0" w:type="auto"/>
          </w:tcPr>
          <w:p w14:paraId="4267E5FA" w14:textId="3668CF5A" w:rsidR="00000783" w:rsidRPr="0037083F" w:rsidRDefault="00000783" w:rsidP="007945BA">
            <w:pPr>
              <w:jc w:val="left"/>
              <w:rPr>
                <w:rStyle w:val="SubtleEmphasis"/>
              </w:rPr>
            </w:pPr>
            <w:r w:rsidRPr="0037083F">
              <w:rPr>
                <w:rStyle w:val="SubtleEmphasis"/>
              </w:rPr>
              <w:t>Number of productions - Melbourne</w:t>
            </w:r>
          </w:p>
        </w:tc>
        <w:tc>
          <w:tcPr>
            <w:tcW w:w="708" w:type="dxa"/>
          </w:tcPr>
          <w:p w14:paraId="26EE8C73" w14:textId="659FC96F" w:rsidR="00000783" w:rsidRPr="0037083F" w:rsidRDefault="00000783" w:rsidP="007945BA">
            <w:pPr>
              <w:jc w:val="right"/>
              <w:rPr>
                <w:rStyle w:val="SubtleEmphasis"/>
              </w:rPr>
            </w:pPr>
            <w:r w:rsidRPr="0037083F">
              <w:rPr>
                <w:rStyle w:val="SubtleEmphasis"/>
              </w:rPr>
              <w:t>7</w:t>
            </w:r>
          </w:p>
        </w:tc>
        <w:tc>
          <w:tcPr>
            <w:tcW w:w="709" w:type="dxa"/>
          </w:tcPr>
          <w:p w14:paraId="288EEF72" w14:textId="0EBD31EA" w:rsidR="00000783" w:rsidRPr="0037083F" w:rsidRDefault="00000783" w:rsidP="007945BA">
            <w:pPr>
              <w:jc w:val="right"/>
              <w:rPr>
                <w:rStyle w:val="SubtleEmphasis"/>
              </w:rPr>
            </w:pPr>
            <w:r w:rsidRPr="0037083F">
              <w:rPr>
                <w:rStyle w:val="SubtleEmphasis"/>
              </w:rPr>
              <w:t>7</w:t>
            </w:r>
          </w:p>
        </w:tc>
        <w:tc>
          <w:tcPr>
            <w:tcW w:w="709" w:type="dxa"/>
          </w:tcPr>
          <w:p w14:paraId="0E84AFD3" w14:textId="632CFDFD" w:rsidR="00000783" w:rsidRPr="0037083F" w:rsidRDefault="00000783" w:rsidP="007945BA">
            <w:pPr>
              <w:jc w:val="right"/>
              <w:rPr>
                <w:rStyle w:val="SubtleEmphasis"/>
              </w:rPr>
            </w:pPr>
            <w:r w:rsidRPr="0037083F">
              <w:rPr>
                <w:rStyle w:val="SubtleEmphasis"/>
              </w:rPr>
              <w:t>7</w:t>
            </w:r>
          </w:p>
        </w:tc>
        <w:tc>
          <w:tcPr>
            <w:tcW w:w="708" w:type="dxa"/>
          </w:tcPr>
          <w:p w14:paraId="1359E91A" w14:textId="458D9D15" w:rsidR="00000783" w:rsidRPr="0037083F" w:rsidRDefault="00000783" w:rsidP="007945BA">
            <w:pPr>
              <w:jc w:val="right"/>
              <w:rPr>
                <w:rStyle w:val="SubtleEmphasis"/>
              </w:rPr>
            </w:pPr>
            <w:r w:rsidRPr="0037083F">
              <w:rPr>
                <w:rStyle w:val="SubtleEmphasis"/>
              </w:rPr>
              <w:t>7</w:t>
            </w:r>
          </w:p>
        </w:tc>
        <w:tc>
          <w:tcPr>
            <w:tcW w:w="709" w:type="dxa"/>
          </w:tcPr>
          <w:p w14:paraId="7B504DCD" w14:textId="51FB39B7" w:rsidR="00000783" w:rsidRPr="0037083F" w:rsidRDefault="00000783" w:rsidP="007945BA">
            <w:pPr>
              <w:jc w:val="right"/>
              <w:rPr>
                <w:rStyle w:val="SubtleEmphasis"/>
              </w:rPr>
            </w:pPr>
            <w:r w:rsidRPr="0037083F">
              <w:rPr>
                <w:rStyle w:val="SubtleEmphasis"/>
              </w:rPr>
              <w:t>7</w:t>
            </w:r>
          </w:p>
        </w:tc>
        <w:tc>
          <w:tcPr>
            <w:tcW w:w="709" w:type="dxa"/>
          </w:tcPr>
          <w:p w14:paraId="52C5BCFD" w14:textId="51CDD66D" w:rsidR="00000783" w:rsidRPr="0037083F" w:rsidRDefault="00000783" w:rsidP="007945BA">
            <w:pPr>
              <w:jc w:val="right"/>
              <w:rPr>
                <w:rStyle w:val="SubtleEmphasis"/>
              </w:rPr>
            </w:pPr>
            <w:r w:rsidRPr="0037083F">
              <w:rPr>
                <w:rStyle w:val="SubtleEmphasis"/>
              </w:rPr>
              <w:t>7</w:t>
            </w:r>
          </w:p>
        </w:tc>
        <w:tc>
          <w:tcPr>
            <w:tcW w:w="709" w:type="dxa"/>
          </w:tcPr>
          <w:p w14:paraId="06F01825" w14:textId="238C4789" w:rsidR="00000783" w:rsidRPr="0037083F" w:rsidRDefault="00000783" w:rsidP="007945BA">
            <w:pPr>
              <w:jc w:val="right"/>
              <w:rPr>
                <w:rStyle w:val="SubtleEmphasis"/>
              </w:rPr>
            </w:pPr>
            <w:r w:rsidRPr="0037083F">
              <w:rPr>
                <w:rStyle w:val="SubtleEmphasis"/>
              </w:rPr>
              <w:t>5</w:t>
            </w:r>
          </w:p>
        </w:tc>
      </w:tr>
      <w:tr w:rsidR="00000783" w:rsidRPr="0037083F" w14:paraId="0DB56B38" w14:textId="77777777" w:rsidTr="00421EE4">
        <w:tc>
          <w:tcPr>
            <w:tcW w:w="0" w:type="auto"/>
          </w:tcPr>
          <w:p w14:paraId="44F8EC6E" w14:textId="16628276" w:rsidR="001C0154" w:rsidRPr="0037083F" w:rsidRDefault="00000783" w:rsidP="007945BA">
            <w:pPr>
              <w:jc w:val="left"/>
              <w:rPr>
                <w:rStyle w:val="SubtleEmphasis"/>
              </w:rPr>
            </w:pPr>
            <w:r w:rsidRPr="0037083F">
              <w:rPr>
                <w:rStyle w:val="SubtleEmphasis"/>
              </w:rPr>
              <w:t xml:space="preserve">Number of </w:t>
            </w:r>
            <w:r w:rsidR="001C0154" w:rsidRPr="0037083F">
              <w:rPr>
                <w:rStyle w:val="SubtleEmphasis"/>
              </w:rPr>
              <w:t>repeated operas*</w:t>
            </w:r>
          </w:p>
        </w:tc>
        <w:tc>
          <w:tcPr>
            <w:tcW w:w="708" w:type="dxa"/>
          </w:tcPr>
          <w:p w14:paraId="1C930537" w14:textId="77777777" w:rsidR="001C0154" w:rsidRPr="0037083F" w:rsidRDefault="001C0154" w:rsidP="007945BA">
            <w:pPr>
              <w:jc w:val="right"/>
              <w:rPr>
                <w:rStyle w:val="SubtleEmphasis"/>
              </w:rPr>
            </w:pPr>
            <w:r w:rsidRPr="0037083F">
              <w:rPr>
                <w:rStyle w:val="SubtleEmphasis"/>
              </w:rPr>
              <w:t>4</w:t>
            </w:r>
          </w:p>
        </w:tc>
        <w:tc>
          <w:tcPr>
            <w:tcW w:w="709" w:type="dxa"/>
          </w:tcPr>
          <w:p w14:paraId="4F3BCCDF" w14:textId="55FC39A0" w:rsidR="001C0154" w:rsidRPr="0037083F" w:rsidRDefault="00000783" w:rsidP="007945BA">
            <w:pPr>
              <w:jc w:val="right"/>
              <w:rPr>
                <w:rStyle w:val="SubtleEmphasis"/>
              </w:rPr>
            </w:pPr>
            <w:r w:rsidRPr="0037083F">
              <w:rPr>
                <w:rStyle w:val="SubtleEmphasis"/>
              </w:rPr>
              <w:t>5</w:t>
            </w:r>
          </w:p>
        </w:tc>
        <w:tc>
          <w:tcPr>
            <w:tcW w:w="709" w:type="dxa"/>
          </w:tcPr>
          <w:p w14:paraId="442F6233" w14:textId="77777777" w:rsidR="001C0154" w:rsidRPr="0037083F" w:rsidRDefault="001C0154" w:rsidP="007945BA">
            <w:pPr>
              <w:jc w:val="right"/>
              <w:rPr>
                <w:rStyle w:val="SubtleEmphasis"/>
              </w:rPr>
            </w:pPr>
            <w:r w:rsidRPr="0037083F">
              <w:rPr>
                <w:rStyle w:val="SubtleEmphasis"/>
              </w:rPr>
              <w:t>6</w:t>
            </w:r>
          </w:p>
        </w:tc>
        <w:tc>
          <w:tcPr>
            <w:tcW w:w="708" w:type="dxa"/>
          </w:tcPr>
          <w:p w14:paraId="68D71A8A" w14:textId="483B91CE" w:rsidR="001C0154" w:rsidRPr="0037083F" w:rsidRDefault="00000783" w:rsidP="007945BA">
            <w:pPr>
              <w:jc w:val="right"/>
              <w:rPr>
                <w:rStyle w:val="SubtleEmphasis"/>
              </w:rPr>
            </w:pPr>
            <w:r w:rsidRPr="0037083F">
              <w:rPr>
                <w:rStyle w:val="SubtleEmphasis"/>
              </w:rPr>
              <w:t>9</w:t>
            </w:r>
          </w:p>
        </w:tc>
        <w:tc>
          <w:tcPr>
            <w:tcW w:w="709" w:type="dxa"/>
          </w:tcPr>
          <w:p w14:paraId="1F21FC12" w14:textId="30556E25" w:rsidR="001C0154" w:rsidRPr="0037083F" w:rsidRDefault="00000783" w:rsidP="007945BA">
            <w:pPr>
              <w:jc w:val="right"/>
              <w:rPr>
                <w:rStyle w:val="SubtleEmphasis"/>
              </w:rPr>
            </w:pPr>
            <w:r w:rsidRPr="0037083F">
              <w:rPr>
                <w:rStyle w:val="SubtleEmphasis"/>
              </w:rPr>
              <w:t>4</w:t>
            </w:r>
          </w:p>
        </w:tc>
        <w:tc>
          <w:tcPr>
            <w:tcW w:w="709" w:type="dxa"/>
          </w:tcPr>
          <w:p w14:paraId="75D01381" w14:textId="586F40E8" w:rsidR="001C0154" w:rsidRPr="0037083F" w:rsidRDefault="00000783" w:rsidP="007945BA">
            <w:pPr>
              <w:jc w:val="right"/>
              <w:rPr>
                <w:rStyle w:val="SubtleEmphasis"/>
              </w:rPr>
            </w:pPr>
            <w:r w:rsidRPr="0037083F">
              <w:rPr>
                <w:rStyle w:val="SubtleEmphasis"/>
              </w:rPr>
              <w:t>7</w:t>
            </w:r>
          </w:p>
        </w:tc>
        <w:tc>
          <w:tcPr>
            <w:tcW w:w="709" w:type="dxa"/>
          </w:tcPr>
          <w:p w14:paraId="4A893B51" w14:textId="3F19D85A" w:rsidR="001C0154" w:rsidRPr="0037083F" w:rsidRDefault="00000783" w:rsidP="007945BA">
            <w:pPr>
              <w:jc w:val="right"/>
              <w:rPr>
                <w:rStyle w:val="SubtleEmphasis"/>
              </w:rPr>
            </w:pPr>
            <w:r w:rsidRPr="0037083F">
              <w:rPr>
                <w:rStyle w:val="SubtleEmphasis"/>
              </w:rPr>
              <w:t>9</w:t>
            </w:r>
          </w:p>
        </w:tc>
      </w:tr>
      <w:tr w:rsidR="00000783" w:rsidRPr="0037083F" w14:paraId="1FE3633A" w14:textId="77777777" w:rsidTr="00421EE4">
        <w:tc>
          <w:tcPr>
            <w:tcW w:w="0" w:type="auto"/>
          </w:tcPr>
          <w:p w14:paraId="03DF0031" w14:textId="77777777" w:rsidR="001C0154" w:rsidRPr="0037083F" w:rsidRDefault="001C0154" w:rsidP="007945BA">
            <w:pPr>
              <w:jc w:val="left"/>
              <w:rPr>
                <w:rStyle w:val="SubtleEmphasis"/>
              </w:rPr>
            </w:pPr>
            <w:r w:rsidRPr="0037083F">
              <w:rPr>
                <w:rStyle w:val="SubtleEmphasis"/>
              </w:rPr>
              <w:t>Percent of repeated operas</w:t>
            </w:r>
          </w:p>
        </w:tc>
        <w:tc>
          <w:tcPr>
            <w:tcW w:w="708" w:type="dxa"/>
          </w:tcPr>
          <w:p w14:paraId="1D16F7CC" w14:textId="5D8DC6E4" w:rsidR="001C0154" w:rsidRPr="0037083F" w:rsidRDefault="00000783" w:rsidP="007945BA">
            <w:pPr>
              <w:jc w:val="right"/>
              <w:rPr>
                <w:rStyle w:val="SubtleEmphasis"/>
              </w:rPr>
            </w:pPr>
            <w:r w:rsidRPr="0037083F">
              <w:rPr>
                <w:rStyle w:val="SubtleEmphasis"/>
              </w:rPr>
              <w:t>20.0</w:t>
            </w:r>
          </w:p>
        </w:tc>
        <w:tc>
          <w:tcPr>
            <w:tcW w:w="709" w:type="dxa"/>
          </w:tcPr>
          <w:p w14:paraId="152D1618" w14:textId="2313FCA2" w:rsidR="001C0154" w:rsidRPr="0037083F" w:rsidRDefault="00000783" w:rsidP="007945BA">
            <w:pPr>
              <w:jc w:val="right"/>
              <w:rPr>
                <w:rStyle w:val="SubtleEmphasis"/>
              </w:rPr>
            </w:pPr>
            <w:r w:rsidRPr="0037083F">
              <w:rPr>
                <w:rStyle w:val="SubtleEmphasis"/>
              </w:rPr>
              <w:t>26.3</w:t>
            </w:r>
          </w:p>
        </w:tc>
        <w:tc>
          <w:tcPr>
            <w:tcW w:w="709" w:type="dxa"/>
          </w:tcPr>
          <w:p w14:paraId="7DB5470B" w14:textId="50CFAA98" w:rsidR="001C0154" w:rsidRPr="0037083F" w:rsidRDefault="00000783" w:rsidP="00000783">
            <w:pPr>
              <w:jc w:val="right"/>
              <w:rPr>
                <w:rStyle w:val="SubtleEmphasis"/>
              </w:rPr>
            </w:pPr>
            <w:r w:rsidRPr="0037083F">
              <w:rPr>
                <w:rStyle w:val="SubtleEmphasis"/>
              </w:rPr>
              <w:t>31.6</w:t>
            </w:r>
          </w:p>
        </w:tc>
        <w:tc>
          <w:tcPr>
            <w:tcW w:w="708" w:type="dxa"/>
          </w:tcPr>
          <w:p w14:paraId="2E737745" w14:textId="49D05798" w:rsidR="001C0154" w:rsidRPr="0037083F" w:rsidRDefault="00000783" w:rsidP="007945BA">
            <w:pPr>
              <w:jc w:val="right"/>
              <w:rPr>
                <w:rStyle w:val="SubtleEmphasis"/>
              </w:rPr>
            </w:pPr>
            <w:r w:rsidRPr="0037083F">
              <w:rPr>
                <w:rStyle w:val="SubtleEmphasis"/>
              </w:rPr>
              <w:t>52.9</w:t>
            </w:r>
          </w:p>
        </w:tc>
        <w:tc>
          <w:tcPr>
            <w:tcW w:w="709" w:type="dxa"/>
          </w:tcPr>
          <w:p w14:paraId="1EB358BA" w14:textId="58BD3BE8" w:rsidR="001C0154" w:rsidRPr="0037083F" w:rsidRDefault="00000783" w:rsidP="007945BA">
            <w:pPr>
              <w:jc w:val="right"/>
              <w:rPr>
                <w:rStyle w:val="SubtleEmphasis"/>
              </w:rPr>
            </w:pPr>
            <w:r w:rsidRPr="0037083F">
              <w:rPr>
                <w:rStyle w:val="SubtleEmphasis"/>
              </w:rPr>
              <w:t>23.5</w:t>
            </w:r>
          </w:p>
        </w:tc>
        <w:tc>
          <w:tcPr>
            <w:tcW w:w="709" w:type="dxa"/>
          </w:tcPr>
          <w:p w14:paraId="615F960F" w14:textId="6EB01D61" w:rsidR="001C0154" w:rsidRPr="0037083F" w:rsidRDefault="00000783" w:rsidP="007945BA">
            <w:pPr>
              <w:jc w:val="right"/>
              <w:rPr>
                <w:rStyle w:val="SubtleEmphasis"/>
              </w:rPr>
            </w:pPr>
            <w:r w:rsidRPr="0037083F">
              <w:rPr>
                <w:rStyle w:val="SubtleEmphasis"/>
              </w:rPr>
              <w:t>43.8</w:t>
            </w:r>
          </w:p>
        </w:tc>
        <w:tc>
          <w:tcPr>
            <w:tcW w:w="709" w:type="dxa"/>
          </w:tcPr>
          <w:p w14:paraId="2B0CAA06" w14:textId="7563F3DE" w:rsidR="001C0154" w:rsidRPr="0037083F" w:rsidRDefault="00000783" w:rsidP="007945BA">
            <w:pPr>
              <w:jc w:val="right"/>
              <w:rPr>
                <w:rStyle w:val="SubtleEmphasis"/>
              </w:rPr>
            </w:pPr>
            <w:r w:rsidRPr="0037083F">
              <w:rPr>
                <w:rStyle w:val="SubtleEmphasis"/>
              </w:rPr>
              <w:t>64.3</w:t>
            </w:r>
          </w:p>
        </w:tc>
      </w:tr>
      <w:tr w:rsidR="00000783" w:rsidRPr="0037083F" w14:paraId="70A70208" w14:textId="77777777" w:rsidTr="00421EE4">
        <w:tc>
          <w:tcPr>
            <w:tcW w:w="0" w:type="auto"/>
          </w:tcPr>
          <w:p w14:paraId="716260A3" w14:textId="77777777" w:rsidR="001C0154" w:rsidRPr="0037083F" w:rsidRDefault="001C0154" w:rsidP="007945BA">
            <w:pPr>
              <w:jc w:val="left"/>
              <w:rPr>
                <w:rStyle w:val="SubtleEmphasis"/>
              </w:rPr>
            </w:pPr>
            <w:r w:rsidRPr="0037083F">
              <w:rPr>
                <w:rStyle w:val="SubtleEmphasis"/>
              </w:rPr>
              <w:t xml:space="preserve">Percent of Sydney repertoire repeated </w:t>
            </w:r>
          </w:p>
        </w:tc>
        <w:tc>
          <w:tcPr>
            <w:tcW w:w="708" w:type="dxa"/>
          </w:tcPr>
          <w:p w14:paraId="662252BC" w14:textId="168F7F91" w:rsidR="001C0154" w:rsidRPr="0037083F" w:rsidRDefault="00000783" w:rsidP="007945BA">
            <w:pPr>
              <w:jc w:val="right"/>
              <w:rPr>
                <w:rStyle w:val="SubtleEmphasis"/>
              </w:rPr>
            </w:pPr>
            <w:r w:rsidRPr="0037083F">
              <w:rPr>
                <w:rStyle w:val="SubtleEmphasis"/>
              </w:rPr>
              <w:t>23.1</w:t>
            </w:r>
          </w:p>
        </w:tc>
        <w:tc>
          <w:tcPr>
            <w:tcW w:w="709" w:type="dxa"/>
          </w:tcPr>
          <w:p w14:paraId="4DCCEA83" w14:textId="77777777" w:rsidR="001C0154" w:rsidRPr="0037083F" w:rsidRDefault="001C0154" w:rsidP="007945BA">
            <w:pPr>
              <w:jc w:val="right"/>
              <w:rPr>
                <w:rStyle w:val="SubtleEmphasis"/>
              </w:rPr>
            </w:pPr>
            <w:r w:rsidRPr="0037083F">
              <w:rPr>
                <w:rStyle w:val="SubtleEmphasis"/>
              </w:rPr>
              <w:t>33.3</w:t>
            </w:r>
          </w:p>
        </w:tc>
        <w:tc>
          <w:tcPr>
            <w:tcW w:w="709" w:type="dxa"/>
          </w:tcPr>
          <w:p w14:paraId="494D72DD" w14:textId="77777777" w:rsidR="001C0154" w:rsidRPr="0037083F" w:rsidRDefault="001C0154" w:rsidP="007945BA">
            <w:pPr>
              <w:jc w:val="right"/>
              <w:rPr>
                <w:rStyle w:val="SubtleEmphasis"/>
              </w:rPr>
            </w:pPr>
            <w:r w:rsidRPr="0037083F">
              <w:rPr>
                <w:rStyle w:val="SubtleEmphasis"/>
              </w:rPr>
              <w:t>41.7</w:t>
            </w:r>
          </w:p>
        </w:tc>
        <w:tc>
          <w:tcPr>
            <w:tcW w:w="708" w:type="dxa"/>
          </w:tcPr>
          <w:p w14:paraId="3B3C68DE" w14:textId="1A1D9127" w:rsidR="001C0154" w:rsidRPr="0037083F" w:rsidRDefault="00000783" w:rsidP="007945BA">
            <w:pPr>
              <w:jc w:val="right"/>
              <w:rPr>
                <w:rStyle w:val="SubtleEmphasis"/>
              </w:rPr>
            </w:pPr>
            <w:r w:rsidRPr="0037083F">
              <w:rPr>
                <w:rStyle w:val="SubtleEmphasis"/>
              </w:rPr>
              <w:t>70.0</w:t>
            </w:r>
          </w:p>
        </w:tc>
        <w:tc>
          <w:tcPr>
            <w:tcW w:w="709" w:type="dxa"/>
          </w:tcPr>
          <w:p w14:paraId="178FEBA9" w14:textId="77777777" w:rsidR="001C0154" w:rsidRPr="0037083F" w:rsidRDefault="001C0154" w:rsidP="007945BA">
            <w:pPr>
              <w:jc w:val="right"/>
              <w:rPr>
                <w:rStyle w:val="SubtleEmphasis"/>
              </w:rPr>
            </w:pPr>
            <w:r w:rsidRPr="0037083F">
              <w:rPr>
                <w:rStyle w:val="SubtleEmphasis"/>
              </w:rPr>
              <w:t>30.0</w:t>
            </w:r>
          </w:p>
        </w:tc>
        <w:tc>
          <w:tcPr>
            <w:tcW w:w="709" w:type="dxa"/>
          </w:tcPr>
          <w:p w14:paraId="0750722A" w14:textId="77777777" w:rsidR="001C0154" w:rsidRPr="0037083F" w:rsidRDefault="001C0154" w:rsidP="007945BA">
            <w:pPr>
              <w:jc w:val="right"/>
              <w:rPr>
                <w:rStyle w:val="SubtleEmphasis"/>
              </w:rPr>
            </w:pPr>
            <w:r w:rsidRPr="0037083F">
              <w:rPr>
                <w:rStyle w:val="SubtleEmphasis"/>
              </w:rPr>
              <w:t>55.6</w:t>
            </w:r>
          </w:p>
        </w:tc>
        <w:tc>
          <w:tcPr>
            <w:tcW w:w="709" w:type="dxa"/>
          </w:tcPr>
          <w:p w14:paraId="3438587A" w14:textId="7B5656D6" w:rsidR="001C0154" w:rsidRPr="0037083F" w:rsidRDefault="00000783" w:rsidP="007945BA">
            <w:pPr>
              <w:jc w:val="right"/>
              <w:rPr>
                <w:rStyle w:val="SubtleEmphasis"/>
              </w:rPr>
            </w:pPr>
            <w:r w:rsidRPr="0037083F">
              <w:rPr>
                <w:rStyle w:val="SubtleEmphasis"/>
              </w:rPr>
              <w:t>77.8</w:t>
            </w:r>
          </w:p>
        </w:tc>
      </w:tr>
      <w:tr w:rsidR="00000783" w:rsidRPr="0037083F" w14:paraId="32EB18FC" w14:textId="77777777" w:rsidTr="00421EE4">
        <w:trPr>
          <w:trHeight w:val="60"/>
        </w:trPr>
        <w:tc>
          <w:tcPr>
            <w:tcW w:w="0" w:type="auto"/>
          </w:tcPr>
          <w:p w14:paraId="5205D235" w14:textId="77777777" w:rsidR="001C0154" w:rsidRPr="0037083F" w:rsidRDefault="001C0154" w:rsidP="007945BA">
            <w:pPr>
              <w:jc w:val="left"/>
              <w:rPr>
                <w:rStyle w:val="SubtleEmphasis"/>
              </w:rPr>
            </w:pPr>
            <w:r w:rsidRPr="0037083F">
              <w:rPr>
                <w:rStyle w:val="SubtleEmphasis"/>
              </w:rPr>
              <w:t>Percent of Melbourne repertoire repeated</w:t>
            </w:r>
          </w:p>
        </w:tc>
        <w:tc>
          <w:tcPr>
            <w:tcW w:w="708" w:type="dxa"/>
          </w:tcPr>
          <w:p w14:paraId="445E2B46" w14:textId="3A4E4F7F" w:rsidR="001C0154" w:rsidRPr="0037083F" w:rsidRDefault="001C0154" w:rsidP="007945BA">
            <w:pPr>
              <w:jc w:val="right"/>
              <w:rPr>
                <w:rStyle w:val="SubtleEmphasis"/>
              </w:rPr>
            </w:pPr>
            <w:r w:rsidRPr="0037083F">
              <w:rPr>
                <w:rStyle w:val="SubtleEmphasis"/>
              </w:rPr>
              <w:t>14.</w:t>
            </w:r>
            <w:r w:rsidR="00000783" w:rsidRPr="0037083F">
              <w:rPr>
                <w:rStyle w:val="SubtleEmphasis"/>
              </w:rPr>
              <w:t>3</w:t>
            </w:r>
          </w:p>
        </w:tc>
        <w:tc>
          <w:tcPr>
            <w:tcW w:w="709" w:type="dxa"/>
          </w:tcPr>
          <w:p w14:paraId="6BAEE51C" w14:textId="694C896F" w:rsidR="001C0154" w:rsidRPr="0037083F" w:rsidRDefault="001C0154" w:rsidP="007945BA">
            <w:pPr>
              <w:jc w:val="right"/>
              <w:rPr>
                <w:rStyle w:val="SubtleEmphasis"/>
              </w:rPr>
            </w:pPr>
            <w:r w:rsidRPr="0037083F">
              <w:rPr>
                <w:rStyle w:val="SubtleEmphasis"/>
              </w:rPr>
              <w:t>14.</w:t>
            </w:r>
            <w:r w:rsidR="00000783" w:rsidRPr="0037083F">
              <w:rPr>
                <w:rStyle w:val="SubtleEmphasis"/>
              </w:rPr>
              <w:t>3</w:t>
            </w:r>
          </w:p>
        </w:tc>
        <w:tc>
          <w:tcPr>
            <w:tcW w:w="709" w:type="dxa"/>
          </w:tcPr>
          <w:p w14:paraId="2F98445B" w14:textId="38416069" w:rsidR="001C0154" w:rsidRPr="0037083F" w:rsidRDefault="00000783" w:rsidP="007945BA">
            <w:pPr>
              <w:jc w:val="right"/>
              <w:rPr>
                <w:rStyle w:val="SubtleEmphasis"/>
              </w:rPr>
            </w:pPr>
            <w:r w:rsidRPr="0037083F">
              <w:rPr>
                <w:rStyle w:val="SubtleEmphasis"/>
              </w:rPr>
              <w:t>14.3</w:t>
            </w:r>
          </w:p>
        </w:tc>
        <w:tc>
          <w:tcPr>
            <w:tcW w:w="708" w:type="dxa"/>
          </w:tcPr>
          <w:p w14:paraId="7F832129" w14:textId="3F1C6400" w:rsidR="001C0154" w:rsidRPr="0037083F" w:rsidRDefault="00000783" w:rsidP="007945BA">
            <w:pPr>
              <w:jc w:val="right"/>
              <w:rPr>
                <w:rStyle w:val="SubtleEmphasis"/>
              </w:rPr>
            </w:pPr>
            <w:r w:rsidRPr="0037083F">
              <w:rPr>
                <w:rStyle w:val="SubtleEmphasis"/>
              </w:rPr>
              <w:t>28.6</w:t>
            </w:r>
          </w:p>
        </w:tc>
        <w:tc>
          <w:tcPr>
            <w:tcW w:w="709" w:type="dxa"/>
          </w:tcPr>
          <w:p w14:paraId="649C1462" w14:textId="77777777" w:rsidR="001C0154" w:rsidRPr="0037083F" w:rsidRDefault="001C0154" w:rsidP="007945BA">
            <w:pPr>
              <w:jc w:val="right"/>
              <w:rPr>
                <w:rStyle w:val="SubtleEmphasis"/>
              </w:rPr>
            </w:pPr>
            <w:r w:rsidRPr="0037083F">
              <w:rPr>
                <w:rStyle w:val="SubtleEmphasis"/>
              </w:rPr>
              <w:t>14.3</w:t>
            </w:r>
          </w:p>
        </w:tc>
        <w:tc>
          <w:tcPr>
            <w:tcW w:w="709" w:type="dxa"/>
          </w:tcPr>
          <w:p w14:paraId="52C6E26B" w14:textId="77777777" w:rsidR="001C0154" w:rsidRPr="0037083F" w:rsidRDefault="001C0154" w:rsidP="007945BA">
            <w:pPr>
              <w:jc w:val="right"/>
              <w:rPr>
                <w:rStyle w:val="SubtleEmphasis"/>
              </w:rPr>
            </w:pPr>
            <w:r w:rsidRPr="0037083F">
              <w:rPr>
                <w:rStyle w:val="SubtleEmphasis"/>
              </w:rPr>
              <w:t>28.6</w:t>
            </w:r>
          </w:p>
        </w:tc>
        <w:tc>
          <w:tcPr>
            <w:tcW w:w="709" w:type="dxa"/>
          </w:tcPr>
          <w:p w14:paraId="32E91583" w14:textId="77777777" w:rsidR="001C0154" w:rsidRPr="0037083F" w:rsidRDefault="001C0154" w:rsidP="007945BA">
            <w:pPr>
              <w:jc w:val="right"/>
              <w:rPr>
                <w:rStyle w:val="SubtleEmphasis"/>
              </w:rPr>
            </w:pPr>
            <w:r w:rsidRPr="0037083F">
              <w:rPr>
                <w:rStyle w:val="SubtleEmphasis"/>
              </w:rPr>
              <w:t>40.0</w:t>
            </w:r>
          </w:p>
        </w:tc>
      </w:tr>
    </w:tbl>
    <w:p w14:paraId="002A3F96" w14:textId="5587B074" w:rsidR="001C0154" w:rsidRPr="0037083F" w:rsidRDefault="001C0154" w:rsidP="001C0154">
      <w:pPr>
        <w:rPr>
          <w:sz w:val="18"/>
          <w:szCs w:val="20"/>
        </w:rPr>
      </w:pPr>
      <w:r w:rsidRPr="0037083F">
        <w:rPr>
          <w:sz w:val="18"/>
          <w:szCs w:val="20"/>
        </w:rPr>
        <w:t xml:space="preserve">* A “repeated opera” for the purpose of this </w:t>
      </w:r>
      <w:r w:rsidR="00E906CF" w:rsidRPr="0037083F">
        <w:rPr>
          <w:sz w:val="18"/>
          <w:szCs w:val="20"/>
        </w:rPr>
        <w:t>exhibit</w:t>
      </w:r>
      <w:r w:rsidRPr="0037083F">
        <w:rPr>
          <w:sz w:val="18"/>
          <w:szCs w:val="20"/>
        </w:rPr>
        <w:t xml:space="preserve"> is an opera work that has been staged by Opera Australia within a 5 year period in the same city</w:t>
      </w:r>
      <w:r w:rsidR="00733002" w:rsidRPr="0037083F">
        <w:rPr>
          <w:sz w:val="18"/>
          <w:szCs w:val="20"/>
        </w:rPr>
        <w:t xml:space="preserve"> (ie. Repeated between 2005 and 2009)</w:t>
      </w:r>
      <w:r w:rsidRPr="0037083F">
        <w:rPr>
          <w:sz w:val="18"/>
          <w:szCs w:val="20"/>
        </w:rPr>
        <w:t>.  In some cases it may have been a different production of the same opera work.</w:t>
      </w:r>
    </w:p>
    <w:p w14:paraId="6FD60E45" w14:textId="7748F5F9" w:rsidR="001C0154" w:rsidRPr="0037083F" w:rsidRDefault="001C0154" w:rsidP="001C0154">
      <w:r w:rsidRPr="0037083F">
        <w:t xml:space="preserve">This exhibit demonstrates that for Opera Australia, the intensity of operas being repeated has increased.  As would be expected, a high proportion of operas are repeated between Sydney and Melbourne.  However, the percent of operas being repeated in one of the two cities—particularly Sydney—has increased.  More specifically, between 2009 and 2015, the percent of operas that were staged and not repeated in the same city decreased </w:t>
      </w:r>
      <w:r w:rsidR="00CF50B7" w:rsidRPr="0037083F">
        <w:t>from 7</w:t>
      </w:r>
      <w:r w:rsidR="00733002" w:rsidRPr="0037083F">
        <w:t>7</w:t>
      </w:r>
      <w:r w:rsidR="00CF50B7" w:rsidRPr="0037083F">
        <w:t xml:space="preserve"> percent to 2</w:t>
      </w:r>
      <w:r w:rsidR="00733002" w:rsidRPr="0037083F">
        <w:t>2</w:t>
      </w:r>
      <w:r w:rsidR="00CF50B7" w:rsidRPr="0037083F">
        <w:t xml:space="preserve"> percent.</w:t>
      </w:r>
    </w:p>
    <w:p w14:paraId="01EE506D" w14:textId="77777777" w:rsidR="001C0154" w:rsidRPr="0037083F" w:rsidRDefault="001C0154" w:rsidP="001C0154">
      <w:r w:rsidRPr="0037083F">
        <w:t>The way the repertoire has narrowed is also demonstrated in Exhibit 6.110 which shows the frequency with which most popular operas are offered in each of Sydney and Melbourne between 2009 and 2015.</w:t>
      </w:r>
    </w:p>
    <w:p w14:paraId="2E9021EB" w14:textId="77777777" w:rsidR="001C0154" w:rsidRPr="0037083F" w:rsidRDefault="001C0154" w:rsidP="001C0154">
      <w:pPr>
        <w:pStyle w:val="Caption"/>
      </w:pPr>
      <w:bookmarkStart w:id="871" w:name="_Toc425938616"/>
      <w:bookmarkStart w:id="872" w:name="_Toc429670909"/>
      <w:r w:rsidRPr="0037083F">
        <w:t>Exhibit 6.110</w:t>
      </w:r>
      <w:r w:rsidRPr="0037083F">
        <w:tab/>
        <w:t>Profile of repeated operas Sydney* and Melbourne 2009 to 2015 (number)</w:t>
      </w:r>
      <w:bookmarkEnd w:id="871"/>
      <w:bookmarkEnd w:id="872"/>
    </w:p>
    <w:tbl>
      <w:tblPr>
        <w:tblStyle w:val="TableGrid"/>
        <w:tblW w:w="5000" w:type="pct"/>
        <w:tblLook w:val="04A0" w:firstRow="1" w:lastRow="0" w:firstColumn="1" w:lastColumn="0" w:noHBand="0" w:noVBand="1"/>
        <w:tblDescription w:val="Profile of repeated operas Sydney* and Melbourne 2009 to 2015 (number)"/>
      </w:tblPr>
      <w:tblGrid>
        <w:gridCol w:w="3004"/>
        <w:gridCol w:w="3006"/>
        <w:gridCol w:w="3006"/>
      </w:tblGrid>
      <w:tr w:rsidR="001C0154" w:rsidRPr="0037083F" w14:paraId="5E83AE2F" w14:textId="77777777" w:rsidTr="00421EE4">
        <w:trPr>
          <w:trHeight w:val="132"/>
          <w:tblHeader/>
        </w:trPr>
        <w:tc>
          <w:tcPr>
            <w:tcW w:w="1666" w:type="pct"/>
          </w:tcPr>
          <w:p w14:paraId="6A71F050" w14:textId="77777777" w:rsidR="001C0154" w:rsidRPr="0037083F" w:rsidRDefault="001C0154" w:rsidP="007945BA">
            <w:pPr>
              <w:jc w:val="center"/>
              <w:rPr>
                <w:rStyle w:val="SubtleEmphasis"/>
                <w:i/>
              </w:rPr>
            </w:pPr>
            <w:r w:rsidRPr="0037083F">
              <w:rPr>
                <w:rStyle w:val="SubtleEmphasis"/>
                <w:i/>
              </w:rPr>
              <w:t>Opera</w:t>
            </w:r>
          </w:p>
        </w:tc>
        <w:tc>
          <w:tcPr>
            <w:tcW w:w="1667" w:type="pct"/>
          </w:tcPr>
          <w:p w14:paraId="301D29E5" w14:textId="77777777" w:rsidR="001C0154" w:rsidRPr="0037083F" w:rsidRDefault="001C0154" w:rsidP="007945BA">
            <w:pPr>
              <w:jc w:val="center"/>
              <w:rPr>
                <w:rStyle w:val="SubtleEmphasis"/>
                <w:i/>
              </w:rPr>
            </w:pPr>
            <w:r w:rsidRPr="0037083F">
              <w:rPr>
                <w:rStyle w:val="SubtleEmphasis"/>
                <w:i/>
              </w:rPr>
              <w:t>Sydney</w:t>
            </w:r>
          </w:p>
        </w:tc>
        <w:tc>
          <w:tcPr>
            <w:tcW w:w="1667" w:type="pct"/>
          </w:tcPr>
          <w:p w14:paraId="69DD0131" w14:textId="77777777" w:rsidR="001C0154" w:rsidRPr="0037083F" w:rsidRDefault="001C0154" w:rsidP="007945BA">
            <w:pPr>
              <w:jc w:val="center"/>
              <w:rPr>
                <w:rStyle w:val="SubtleEmphasis"/>
                <w:i/>
              </w:rPr>
            </w:pPr>
            <w:r w:rsidRPr="0037083F">
              <w:rPr>
                <w:rStyle w:val="SubtleEmphasis"/>
                <w:i/>
              </w:rPr>
              <w:t>Melbourne</w:t>
            </w:r>
          </w:p>
        </w:tc>
      </w:tr>
      <w:tr w:rsidR="001C0154" w:rsidRPr="0037083F" w14:paraId="2527ACAE" w14:textId="77777777" w:rsidTr="00421EE4">
        <w:tc>
          <w:tcPr>
            <w:tcW w:w="1666" w:type="pct"/>
          </w:tcPr>
          <w:p w14:paraId="7CBE24CD" w14:textId="77777777" w:rsidR="001C0154" w:rsidRPr="0037083F" w:rsidRDefault="001C0154" w:rsidP="007945BA">
            <w:pPr>
              <w:jc w:val="left"/>
              <w:rPr>
                <w:rStyle w:val="SubtleEmphasis"/>
                <w:i/>
              </w:rPr>
            </w:pPr>
            <w:r w:rsidRPr="0037083F">
              <w:rPr>
                <w:rStyle w:val="SubtleEmphasis"/>
                <w:i/>
              </w:rPr>
              <w:t>Magic Flute</w:t>
            </w:r>
          </w:p>
        </w:tc>
        <w:tc>
          <w:tcPr>
            <w:tcW w:w="1667" w:type="pct"/>
          </w:tcPr>
          <w:p w14:paraId="2596C39C" w14:textId="77777777" w:rsidR="001C0154" w:rsidRPr="0037083F" w:rsidRDefault="001C0154" w:rsidP="007945BA">
            <w:pPr>
              <w:jc w:val="right"/>
              <w:rPr>
                <w:rStyle w:val="SubtleEmphasis"/>
              </w:rPr>
            </w:pPr>
            <w:r w:rsidRPr="0037083F">
              <w:rPr>
                <w:rStyle w:val="SubtleEmphasis"/>
              </w:rPr>
              <w:t>4</w:t>
            </w:r>
          </w:p>
        </w:tc>
        <w:tc>
          <w:tcPr>
            <w:tcW w:w="1667" w:type="pct"/>
          </w:tcPr>
          <w:p w14:paraId="23DB0A52" w14:textId="77777777" w:rsidR="001C0154" w:rsidRPr="0037083F" w:rsidRDefault="001C0154" w:rsidP="007945BA">
            <w:pPr>
              <w:jc w:val="right"/>
              <w:rPr>
                <w:rStyle w:val="SubtleEmphasis"/>
              </w:rPr>
            </w:pPr>
            <w:r w:rsidRPr="0037083F">
              <w:rPr>
                <w:rStyle w:val="SubtleEmphasis"/>
              </w:rPr>
              <w:t>2</w:t>
            </w:r>
          </w:p>
        </w:tc>
      </w:tr>
      <w:tr w:rsidR="001C0154" w:rsidRPr="0037083F" w14:paraId="73B84843" w14:textId="77777777" w:rsidTr="00421EE4">
        <w:tc>
          <w:tcPr>
            <w:tcW w:w="1666" w:type="pct"/>
          </w:tcPr>
          <w:p w14:paraId="7E184E39" w14:textId="77777777" w:rsidR="001C0154" w:rsidRPr="0037083F" w:rsidRDefault="001C0154" w:rsidP="007945BA">
            <w:pPr>
              <w:jc w:val="left"/>
              <w:rPr>
                <w:rStyle w:val="SubtleEmphasis"/>
                <w:i/>
              </w:rPr>
            </w:pPr>
            <w:r w:rsidRPr="0037083F">
              <w:rPr>
                <w:rStyle w:val="SubtleEmphasis"/>
                <w:i/>
              </w:rPr>
              <w:t>La bohème</w:t>
            </w:r>
          </w:p>
        </w:tc>
        <w:tc>
          <w:tcPr>
            <w:tcW w:w="1667" w:type="pct"/>
          </w:tcPr>
          <w:p w14:paraId="057DD7B2" w14:textId="77777777" w:rsidR="001C0154" w:rsidRPr="0037083F" w:rsidRDefault="001C0154" w:rsidP="007945BA">
            <w:pPr>
              <w:jc w:val="right"/>
              <w:rPr>
                <w:rStyle w:val="SubtleEmphasis"/>
              </w:rPr>
            </w:pPr>
            <w:r w:rsidRPr="0037083F">
              <w:rPr>
                <w:rStyle w:val="SubtleEmphasis"/>
              </w:rPr>
              <w:t>4</w:t>
            </w:r>
          </w:p>
        </w:tc>
        <w:tc>
          <w:tcPr>
            <w:tcW w:w="1667" w:type="pct"/>
          </w:tcPr>
          <w:p w14:paraId="47C88C39" w14:textId="77777777" w:rsidR="001C0154" w:rsidRPr="0037083F" w:rsidRDefault="001C0154" w:rsidP="007945BA">
            <w:pPr>
              <w:jc w:val="right"/>
              <w:rPr>
                <w:rStyle w:val="SubtleEmphasis"/>
              </w:rPr>
            </w:pPr>
            <w:r w:rsidRPr="0037083F">
              <w:rPr>
                <w:rStyle w:val="SubtleEmphasis"/>
              </w:rPr>
              <w:t>1</w:t>
            </w:r>
          </w:p>
        </w:tc>
      </w:tr>
      <w:tr w:rsidR="001C0154" w:rsidRPr="0037083F" w14:paraId="4C3945D6" w14:textId="77777777" w:rsidTr="00421EE4">
        <w:tc>
          <w:tcPr>
            <w:tcW w:w="1666" w:type="pct"/>
          </w:tcPr>
          <w:p w14:paraId="7FB91F35" w14:textId="77777777" w:rsidR="001C0154" w:rsidRPr="0037083F" w:rsidRDefault="001C0154" w:rsidP="007945BA">
            <w:pPr>
              <w:jc w:val="left"/>
              <w:rPr>
                <w:rStyle w:val="SubtleEmphasis"/>
                <w:i/>
              </w:rPr>
            </w:pPr>
            <w:r w:rsidRPr="0037083F">
              <w:rPr>
                <w:rStyle w:val="SubtleEmphasis"/>
                <w:i/>
              </w:rPr>
              <w:t>Madama Butterfly</w:t>
            </w:r>
          </w:p>
        </w:tc>
        <w:tc>
          <w:tcPr>
            <w:tcW w:w="1667" w:type="pct"/>
          </w:tcPr>
          <w:p w14:paraId="7BEF319B" w14:textId="77777777" w:rsidR="001C0154" w:rsidRPr="0037083F" w:rsidRDefault="001C0154" w:rsidP="007945BA">
            <w:pPr>
              <w:jc w:val="right"/>
              <w:rPr>
                <w:rStyle w:val="SubtleEmphasis"/>
              </w:rPr>
            </w:pPr>
            <w:r w:rsidRPr="0037083F">
              <w:rPr>
                <w:rStyle w:val="SubtleEmphasis"/>
              </w:rPr>
              <w:t>4</w:t>
            </w:r>
          </w:p>
        </w:tc>
        <w:tc>
          <w:tcPr>
            <w:tcW w:w="1667" w:type="pct"/>
          </w:tcPr>
          <w:p w14:paraId="224F032B" w14:textId="77777777" w:rsidR="001C0154" w:rsidRPr="0037083F" w:rsidRDefault="005456DD" w:rsidP="007945BA">
            <w:pPr>
              <w:jc w:val="right"/>
              <w:rPr>
                <w:rStyle w:val="SubtleEmphasis"/>
              </w:rPr>
            </w:pPr>
            <w:r w:rsidRPr="0037083F">
              <w:rPr>
                <w:rStyle w:val="SubtleEmphasis"/>
              </w:rPr>
              <w:t>2</w:t>
            </w:r>
          </w:p>
        </w:tc>
      </w:tr>
      <w:tr w:rsidR="001C0154" w:rsidRPr="0037083F" w14:paraId="2789CC14" w14:textId="77777777" w:rsidTr="00421EE4">
        <w:tc>
          <w:tcPr>
            <w:tcW w:w="1666" w:type="pct"/>
          </w:tcPr>
          <w:p w14:paraId="4C390BF1" w14:textId="77777777" w:rsidR="001C0154" w:rsidRPr="0037083F" w:rsidRDefault="001C0154" w:rsidP="007945BA">
            <w:pPr>
              <w:jc w:val="left"/>
              <w:rPr>
                <w:rStyle w:val="SubtleEmphasis"/>
                <w:i/>
              </w:rPr>
            </w:pPr>
            <w:r w:rsidRPr="0037083F">
              <w:rPr>
                <w:rStyle w:val="SubtleEmphasis"/>
                <w:i/>
              </w:rPr>
              <w:t>La traviata</w:t>
            </w:r>
          </w:p>
        </w:tc>
        <w:tc>
          <w:tcPr>
            <w:tcW w:w="1667" w:type="pct"/>
          </w:tcPr>
          <w:p w14:paraId="438BF74A" w14:textId="77777777" w:rsidR="001C0154" w:rsidRPr="0037083F" w:rsidRDefault="001C0154" w:rsidP="007945BA">
            <w:pPr>
              <w:jc w:val="right"/>
              <w:rPr>
                <w:rStyle w:val="SubtleEmphasis"/>
              </w:rPr>
            </w:pPr>
            <w:r w:rsidRPr="0037083F">
              <w:rPr>
                <w:rStyle w:val="SubtleEmphasis"/>
              </w:rPr>
              <w:t>3</w:t>
            </w:r>
          </w:p>
        </w:tc>
        <w:tc>
          <w:tcPr>
            <w:tcW w:w="1667" w:type="pct"/>
          </w:tcPr>
          <w:p w14:paraId="6B9AAA72" w14:textId="77777777" w:rsidR="001C0154" w:rsidRPr="0037083F" w:rsidRDefault="00A97FED" w:rsidP="007945BA">
            <w:pPr>
              <w:jc w:val="right"/>
              <w:rPr>
                <w:rStyle w:val="SubtleEmphasis"/>
              </w:rPr>
            </w:pPr>
            <w:r w:rsidRPr="0037083F">
              <w:rPr>
                <w:rStyle w:val="SubtleEmphasis"/>
              </w:rPr>
              <w:t>1</w:t>
            </w:r>
          </w:p>
        </w:tc>
      </w:tr>
      <w:tr w:rsidR="001C0154" w:rsidRPr="0037083F" w14:paraId="76E8AA10" w14:textId="77777777" w:rsidTr="00421EE4">
        <w:tc>
          <w:tcPr>
            <w:tcW w:w="1666" w:type="pct"/>
          </w:tcPr>
          <w:p w14:paraId="6C66EE0F" w14:textId="77777777" w:rsidR="001C0154" w:rsidRPr="0037083F" w:rsidRDefault="001C0154" w:rsidP="007945BA">
            <w:pPr>
              <w:jc w:val="left"/>
              <w:rPr>
                <w:rStyle w:val="SubtleEmphasis"/>
                <w:i/>
              </w:rPr>
            </w:pPr>
            <w:r w:rsidRPr="0037083F">
              <w:rPr>
                <w:rStyle w:val="SubtleEmphasis"/>
                <w:i/>
              </w:rPr>
              <w:t>Marriage of Figaro</w:t>
            </w:r>
          </w:p>
        </w:tc>
        <w:tc>
          <w:tcPr>
            <w:tcW w:w="1667" w:type="pct"/>
          </w:tcPr>
          <w:p w14:paraId="43C7AAA3" w14:textId="77777777" w:rsidR="001C0154" w:rsidRPr="0037083F" w:rsidRDefault="001C0154" w:rsidP="007945BA">
            <w:pPr>
              <w:jc w:val="right"/>
              <w:rPr>
                <w:rStyle w:val="SubtleEmphasis"/>
              </w:rPr>
            </w:pPr>
            <w:r w:rsidRPr="0037083F">
              <w:rPr>
                <w:rStyle w:val="SubtleEmphasis"/>
              </w:rPr>
              <w:t>3</w:t>
            </w:r>
          </w:p>
        </w:tc>
        <w:tc>
          <w:tcPr>
            <w:tcW w:w="1667" w:type="pct"/>
          </w:tcPr>
          <w:p w14:paraId="5DEA0C59" w14:textId="77777777" w:rsidR="001C0154" w:rsidRPr="0037083F" w:rsidRDefault="001C0154" w:rsidP="007945BA">
            <w:pPr>
              <w:jc w:val="right"/>
              <w:rPr>
                <w:rStyle w:val="SubtleEmphasis"/>
              </w:rPr>
            </w:pPr>
            <w:r w:rsidRPr="0037083F">
              <w:rPr>
                <w:rStyle w:val="SubtleEmphasis"/>
              </w:rPr>
              <w:t>2</w:t>
            </w:r>
          </w:p>
        </w:tc>
      </w:tr>
      <w:tr w:rsidR="001C0154" w:rsidRPr="0037083F" w14:paraId="430A88BD" w14:textId="77777777" w:rsidTr="00421EE4">
        <w:tc>
          <w:tcPr>
            <w:tcW w:w="1666" w:type="pct"/>
          </w:tcPr>
          <w:p w14:paraId="56D1320E" w14:textId="77777777" w:rsidR="001C0154" w:rsidRPr="0037083F" w:rsidRDefault="001C0154" w:rsidP="007945BA">
            <w:pPr>
              <w:jc w:val="left"/>
              <w:rPr>
                <w:rStyle w:val="SubtleEmphasis"/>
                <w:i/>
              </w:rPr>
            </w:pPr>
            <w:r w:rsidRPr="0037083F">
              <w:rPr>
                <w:rStyle w:val="SubtleEmphasis"/>
                <w:i/>
              </w:rPr>
              <w:t>Tosca</w:t>
            </w:r>
          </w:p>
        </w:tc>
        <w:tc>
          <w:tcPr>
            <w:tcW w:w="1667" w:type="pct"/>
          </w:tcPr>
          <w:p w14:paraId="327A21DF" w14:textId="77777777" w:rsidR="001C0154" w:rsidRPr="0037083F" w:rsidRDefault="001C0154" w:rsidP="007945BA">
            <w:pPr>
              <w:jc w:val="right"/>
              <w:rPr>
                <w:rStyle w:val="SubtleEmphasis"/>
              </w:rPr>
            </w:pPr>
            <w:r w:rsidRPr="0037083F">
              <w:rPr>
                <w:rStyle w:val="SubtleEmphasis"/>
              </w:rPr>
              <w:t>3</w:t>
            </w:r>
          </w:p>
        </w:tc>
        <w:tc>
          <w:tcPr>
            <w:tcW w:w="1667" w:type="pct"/>
          </w:tcPr>
          <w:p w14:paraId="1272393D" w14:textId="77777777" w:rsidR="001C0154" w:rsidRPr="0037083F" w:rsidRDefault="001C0154" w:rsidP="007945BA">
            <w:pPr>
              <w:jc w:val="right"/>
              <w:rPr>
                <w:rStyle w:val="SubtleEmphasis"/>
              </w:rPr>
            </w:pPr>
            <w:r w:rsidRPr="0037083F">
              <w:rPr>
                <w:rStyle w:val="SubtleEmphasis"/>
              </w:rPr>
              <w:t>2</w:t>
            </w:r>
          </w:p>
        </w:tc>
      </w:tr>
      <w:tr w:rsidR="001C0154" w:rsidRPr="0037083F" w14:paraId="6FBAF595" w14:textId="77777777" w:rsidTr="00421EE4">
        <w:tc>
          <w:tcPr>
            <w:tcW w:w="1666" w:type="pct"/>
          </w:tcPr>
          <w:p w14:paraId="062CA19E" w14:textId="77777777" w:rsidR="001C0154" w:rsidRPr="0037083F" w:rsidRDefault="001C0154" w:rsidP="007945BA">
            <w:pPr>
              <w:jc w:val="left"/>
              <w:rPr>
                <w:rStyle w:val="SubtleEmphasis"/>
                <w:i/>
              </w:rPr>
            </w:pPr>
            <w:r w:rsidRPr="0037083F">
              <w:rPr>
                <w:rStyle w:val="SubtleEmphasis"/>
                <w:i/>
              </w:rPr>
              <w:t>Aida</w:t>
            </w:r>
          </w:p>
        </w:tc>
        <w:tc>
          <w:tcPr>
            <w:tcW w:w="1667" w:type="pct"/>
          </w:tcPr>
          <w:p w14:paraId="7940CD89" w14:textId="77777777" w:rsidR="001C0154" w:rsidRPr="0037083F" w:rsidRDefault="001C0154" w:rsidP="007945BA">
            <w:pPr>
              <w:jc w:val="right"/>
              <w:rPr>
                <w:rStyle w:val="SubtleEmphasis"/>
              </w:rPr>
            </w:pPr>
            <w:r w:rsidRPr="0037083F">
              <w:rPr>
                <w:rStyle w:val="SubtleEmphasis"/>
              </w:rPr>
              <w:t>2</w:t>
            </w:r>
          </w:p>
        </w:tc>
        <w:tc>
          <w:tcPr>
            <w:tcW w:w="1667" w:type="pct"/>
          </w:tcPr>
          <w:p w14:paraId="461A083D" w14:textId="77777777" w:rsidR="001C0154" w:rsidRPr="0037083F" w:rsidRDefault="001C0154" w:rsidP="007945BA">
            <w:pPr>
              <w:jc w:val="right"/>
              <w:rPr>
                <w:rStyle w:val="SubtleEmphasis"/>
              </w:rPr>
            </w:pPr>
            <w:r w:rsidRPr="0037083F">
              <w:rPr>
                <w:rStyle w:val="SubtleEmphasis"/>
              </w:rPr>
              <w:t>2</w:t>
            </w:r>
          </w:p>
        </w:tc>
      </w:tr>
      <w:tr w:rsidR="001C0154" w:rsidRPr="0037083F" w14:paraId="09B2C51B" w14:textId="77777777" w:rsidTr="00421EE4">
        <w:tc>
          <w:tcPr>
            <w:tcW w:w="1666" w:type="pct"/>
          </w:tcPr>
          <w:p w14:paraId="726C44C5" w14:textId="77777777" w:rsidR="001C0154" w:rsidRPr="0037083F" w:rsidRDefault="001C0154" w:rsidP="007945BA">
            <w:pPr>
              <w:jc w:val="left"/>
              <w:rPr>
                <w:rStyle w:val="SubtleEmphasis"/>
                <w:i/>
              </w:rPr>
            </w:pPr>
            <w:r w:rsidRPr="0037083F">
              <w:rPr>
                <w:rStyle w:val="SubtleEmphasis"/>
                <w:i/>
              </w:rPr>
              <w:t>Don Giovanni</w:t>
            </w:r>
          </w:p>
        </w:tc>
        <w:tc>
          <w:tcPr>
            <w:tcW w:w="1667" w:type="pct"/>
          </w:tcPr>
          <w:p w14:paraId="3E972C48" w14:textId="77777777" w:rsidR="001C0154" w:rsidRPr="0037083F" w:rsidRDefault="001C0154" w:rsidP="007945BA">
            <w:pPr>
              <w:jc w:val="right"/>
              <w:rPr>
                <w:rStyle w:val="SubtleEmphasis"/>
              </w:rPr>
            </w:pPr>
            <w:r w:rsidRPr="0037083F">
              <w:rPr>
                <w:rStyle w:val="SubtleEmphasis"/>
              </w:rPr>
              <w:t>2</w:t>
            </w:r>
          </w:p>
        </w:tc>
        <w:tc>
          <w:tcPr>
            <w:tcW w:w="1667" w:type="pct"/>
          </w:tcPr>
          <w:p w14:paraId="488AA397" w14:textId="77777777" w:rsidR="001C0154" w:rsidRPr="0037083F" w:rsidRDefault="001C0154" w:rsidP="007945BA">
            <w:pPr>
              <w:jc w:val="right"/>
              <w:rPr>
                <w:rStyle w:val="SubtleEmphasis"/>
              </w:rPr>
            </w:pPr>
            <w:r w:rsidRPr="0037083F">
              <w:rPr>
                <w:rStyle w:val="SubtleEmphasis"/>
              </w:rPr>
              <w:t>2</w:t>
            </w:r>
          </w:p>
        </w:tc>
      </w:tr>
      <w:tr w:rsidR="001C0154" w:rsidRPr="0037083F" w14:paraId="64AFE3A9" w14:textId="77777777" w:rsidTr="00421EE4">
        <w:tc>
          <w:tcPr>
            <w:tcW w:w="1666" w:type="pct"/>
          </w:tcPr>
          <w:p w14:paraId="2A4049D8" w14:textId="77777777" w:rsidR="001C0154" w:rsidRPr="0037083F" w:rsidRDefault="001C0154" w:rsidP="007945BA">
            <w:pPr>
              <w:jc w:val="left"/>
              <w:rPr>
                <w:rStyle w:val="SubtleEmphasis"/>
                <w:i/>
              </w:rPr>
            </w:pPr>
            <w:r w:rsidRPr="0037083F">
              <w:rPr>
                <w:rStyle w:val="SubtleEmphasis"/>
                <w:i/>
              </w:rPr>
              <w:t>Rigoletto</w:t>
            </w:r>
          </w:p>
        </w:tc>
        <w:tc>
          <w:tcPr>
            <w:tcW w:w="1667" w:type="pct"/>
          </w:tcPr>
          <w:p w14:paraId="7F5D9D4F" w14:textId="77777777" w:rsidR="001C0154" w:rsidRPr="0037083F" w:rsidRDefault="001C0154" w:rsidP="007945BA">
            <w:pPr>
              <w:jc w:val="right"/>
              <w:rPr>
                <w:rStyle w:val="SubtleEmphasis"/>
              </w:rPr>
            </w:pPr>
            <w:r w:rsidRPr="0037083F">
              <w:rPr>
                <w:rStyle w:val="SubtleEmphasis"/>
              </w:rPr>
              <w:t>2</w:t>
            </w:r>
          </w:p>
        </w:tc>
        <w:tc>
          <w:tcPr>
            <w:tcW w:w="1667" w:type="pct"/>
          </w:tcPr>
          <w:p w14:paraId="4568E898" w14:textId="77777777" w:rsidR="001C0154" w:rsidRPr="0037083F" w:rsidRDefault="001C0154" w:rsidP="007945BA">
            <w:pPr>
              <w:jc w:val="right"/>
              <w:rPr>
                <w:rStyle w:val="SubtleEmphasis"/>
              </w:rPr>
            </w:pPr>
            <w:r w:rsidRPr="0037083F">
              <w:rPr>
                <w:rStyle w:val="SubtleEmphasis"/>
              </w:rPr>
              <w:t>2</w:t>
            </w:r>
          </w:p>
        </w:tc>
      </w:tr>
      <w:tr w:rsidR="001C0154" w:rsidRPr="0037083F" w14:paraId="4EDA0A60" w14:textId="77777777" w:rsidTr="00421EE4">
        <w:tc>
          <w:tcPr>
            <w:tcW w:w="1666" w:type="pct"/>
          </w:tcPr>
          <w:p w14:paraId="4ABDBF6F" w14:textId="77777777" w:rsidR="001C0154" w:rsidRPr="0037083F" w:rsidRDefault="001C0154" w:rsidP="007945BA">
            <w:pPr>
              <w:jc w:val="left"/>
              <w:rPr>
                <w:rStyle w:val="SubtleEmphasis"/>
                <w:i/>
              </w:rPr>
            </w:pPr>
            <w:r w:rsidRPr="0037083F">
              <w:rPr>
                <w:rStyle w:val="SubtleEmphasis"/>
                <w:i/>
              </w:rPr>
              <w:t>Carmen</w:t>
            </w:r>
          </w:p>
        </w:tc>
        <w:tc>
          <w:tcPr>
            <w:tcW w:w="1667" w:type="pct"/>
          </w:tcPr>
          <w:p w14:paraId="6C65D485" w14:textId="77777777" w:rsidR="001C0154" w:rsidRPr="0037083F" w:rsidRDefault="001C0154" w:rsidP="007945BA">
            <w:pPr>
              <w:jc w:val="right"/>
              <w:rPr>
                <w:rStyle w:val="SubtleEmphasis"/>
              </w:rPr>
            </w:pPr>
            <w:r w:rsidRPr="0037083F">
              <w:rPr>
                <w:rStyle w:val="SubtleEmphasis"/>
              </w:rPr>
              <w:t>2</w:t>
            </w:r>
          </w:p>
        </w:tc>
        <w:tc>
          <w:tcPr>
            <w:tcW w:w="1667" w:type="pct"/>
          </w:tcPr>
          <w:p w14:paraId="1996F24C" w14:textId="77777777" w:rsidR="001C0154" w:rsidRPr="0037083F" w:rsidRDefault="001C0154" w:rsidP="007945BA">
            <w:pPr>
              <w:jc w:val="right"/>
              <w:rPr>
                <w:rStyle w:val="SubtleEmphasis"/>
              </w:rPr>
            </w:pPr>
            <w:r w:rsidRPr="0037083F">
              <w:rPr>
                <w:rStyle w:val="SubtleEmphasis"/>
              </w:rPr>
              <w:t>1</w:t>
            </w:r>
          </w:p>
        </w:tc>
      </w:tr>
      <w:tr w:rsidR="001C0154" w:rsidRPr="0037083F" w14:paraId="2A675D6A" w14:textId="77777777" w:rsidTr="00421EE4">
        <w:tc>
          <w:tcPr>
            <w:tcW w:w="1666" w:type="pct"/>
          </w:tcPr>
          <w:p w14:paraId="1DCCEAA1" w14:textId="77777777" w:rsidR="001C0154" w:rsidRPr="0037083F" w:rsidRDefault="001C0154" w:rsidP="007945BA">
            <w:pPr>
              <w:jc w:val="left"/>
              <w:rPr>
                <w:rStyle w:val="SubtleEmphasis"/>
                <w:i/>
              </w:rPr>
            </w:pPr>
            <w:r w:rsidRPr="0037083F">
              <w:rPr>
                <w:rStyle w:val="SubtleEmphasis"/>
                <w:i/>
              </w:rPr>
              <w:t>Così fan tutte</w:t>
            </w:r>
          </w:p>
        </w:tc>
        <w:tc>
          <w:tcPr>
            <w:tcW w:w="1667" w:type="pct"/>
          </w:tcPr>
          <w:p w14:paraId="5951EF97" w14:textId="77777777" w:rsidR="001C0154" w:rsidRPr="0037083F" w:rsidRDefault="001C0154" w:rsidP="007945BA">
            <w:pPr>
              <w:jc w:val="right"/>
              <w:rPr>
                <w:rStyle w:val="SubtleEmphasis"/>
              </w:rPr>
            </w:pPr>
            <w:r w:rsidRPr="0037083F">
              <w:rPr>
                <w:rStyle w:val="SubtleEmphasis"/>
              </w:rPr>
              <w:t>2</w:t>
            </w:r>
          </w:p>
        </w:tc>
        <w:tc>
          <w:tcPr>
            <w:tcW w:w="1667" w:type="pct"/>
          </w:tcPr>
          <w:p w14:paraId="37614A2C" w14:textId="77777777" w:rsidR="001C0154" w:rsidRPr="0037083F" w:rsidRDefault="001C0154" w:rsidP="007945BA">
            <w:pPr>
              <w:jc w:val="right"/>
              <w:rPr>
                <w:rStyle w:val="SubtleEmphasis"/>
              </w:rPr>
            </w:pPr>
            <w:r w:rsidRPr="0037083F">
              <w:rPr>
                <w:rStyle w:val="SubtleEmphasis"/>
              </w:rPr>
              <w:t>1</w:t>
            </w:r>
          </w:p>
        </w:tc>
      </w:tr>
      <w:tr w:rsidR="001C0154" w:rsidRPr="0037083F" w14:paraId="4DB55231" w14:textId="77777777" w:rsidTr="00421EE4">
        <w:tc>
          <w:tcPr>
            <w:tcW w:w="1666" w:type="pct"/>
          </w:tcPr>
          <w:p w14:paraId="5A7786C5" w14:textId="77777777" w:rsidR="001C0154" w:rsidRPr="0037083F" w:rsidRDefault="001C0154" w:rsidP="007945BA">
            <w:pPr>
              <w:jc w:val="left"/>
              <w:rPr>
                <w:rStyle w:val="SubtleEmphasis"/>
                <w:i/>
              </w:rPr>
            </w:pPr>
            <w:r w:rsidRPr="0037083F">
              <w:rPr>
                <w:rStyle w:val="SubtleEmphasis"/>
                <w:i/>
              </w:rPr>
              <w:t>Turandot</w:t>
            </w:r>
          </w:p>
        </w:tc>
        <w:tc>
          <w:tcPr>
            <w:tcW w:w="1667" w:type="pct"/>
          </w:tcPr>
          <w:p w14:paraId="367A168C" w14:textId="77777777" w:rsidR="001C0154" w:rsidRPr="0037083F" w:rsidRDefault="001C0154" w:rsidP="007945BA">
            <w:pPr>
              <w:jc w:val="right"/>
              <w:rPr>
                <w:rStyle w:val="SubtleEmphasis"/>
              </w:rPr>
            </w:pPr>
            <w:r w:rsidRPr="0037083F">
              <w:rPr>
                <w:rStyle w:val="SubtleEmphasis"/>
              </w:rPr>
              <w:t>2</w:t>
            </w:r>
          </w:p>
        </w:tc>
        <w:tc>
          <w:tcPr>
            <w:tcW w:w="1667" w:type="pct"/>
          </w:tcPr>
          <w:p w14:paraId="04BFD0AE" w14:textId="77777777" w:rsidR="001C0154" w:rsidRPr="0037083F" w:rsidRDefault="001C0154" w:rsidP="007945BA">
            <w:pPr>
              <w:jc w:val="right"/>
              <w:rPr>
                <w:rStyle w:val="SubtleEmphasis"/>
              </w:rPr>
            </w:pPr>
            <w:r w:rsidRPr="0037083F">
              <w:rPr>
                <w:rStyle w:val="SubtleEmphasis"/>
              </w:rPr>
              <w:t>1</w:t>
            </w:r>
          </w:p>
        </w:tc>
      </w:tr>
    </w:tbl>
    <w:p w14:paraId="401EF75F" w14:textId="77777777" w:rsidR="001C0154" w:rsidRPr="0037083F" w:rsidRDefault="001C0154" w:rsidP="001C0154">
      <w:pPr>
        <w:pStyle w:val="NoSpacing"/>
        <w:spacing w:after="200"/>
        <w:rPr>
          <w:rFonts w:ascii="Arial" w:hAnsi="Arial" w:cs="Arial"/>
          <w:sz w:val="18"/>
        </w:rPr>
      </w:pPr>
      <w:r w:rsidRPr="0037083F">
        <w:rPr>
          <w:rFonts w:ascii="Arial" w:hAnsi="Arial" w:cs="Arial"/>
          <w:sz w:val="18"/>
        </w:rPr>
        <w:t>* Does not include operas presented as part of HOSH.</w:t>
      </w:r>
    </w:p>
    <w:p w14:paraId="7F04BB9E" w14:textId="202EEBB0" w:rsidR="001C0154" w:rsidRPr="0037083F" w:rsidRDefault="001C0154" w:rsidP="001C0154">
      <w:r w:rsidRPr="0037083F">
        <w:t xml:space="preserve">Thus, </w:t>
      </w:r>
      <w:r w:rsidR="003D0CEC" w:rsidRPr="0037083F">
        <w:t xml:space="preserve">in Sydney </w:t>
      </w:r>
      <w:r w:rsidRPr="0037083F">
        <w:t>three operas are being offered in four of seven years and another three operas in just under half of the years between 2009 and 2015.  Relative to prior periods, the frequency with which these operas are being staged has also increased significantly, particularly in Sydney.  This perhaps appeals to the single ticket buyers wishing to attend a popular performance at the Sydney Opera House, but has more profoun</w:t>
      </w:r>
      <w:r w:rsidR="009E0706" w:rsidRPr="0037083F">
        <w:t>d implications for subscribers.</w:t>
      </w:r>
    </w:p>
    <w:p w14:paraId="739EA0DE" w14:textId="6D955B56" w:rsidR="001C0154" w:rsidRPr="0037083F" w:rsidRDefault="001C0154" w:rsidP="001C0154">
      <w:r w:rsidRPr="0037083F">
        <w:t xml:space="preserve">In addition to the 60 different operas staged by Opera Australia between 2009 and 2015, the other three Major Opera Companies have staged another 9 operas.  SOSA added five different works to those offered by Opera Australia in 2009, 2010, 2011 and 2014.  In one case, the opera staged by SOSA was also mounted by WAO.  More recently, each year from 2013 to 2015, Opera Queensland has added one additional diverse work to the operas staged in Australia.  In addition, the other Major Opera Companies have staged 27 of the same operas performed by Opera Australia.  As well </w:t>
      </w:r>
      <w:r w:rsidR="003D0CEC" w:rsidRPr="0037083F">
        <w:t>as the</w:t>
      </w:r>
      <w:r w:rsidRPr="0037083F">
        <w:t xml:space="preserve"> Opera Conference productions, others have been staged multiple times.  These include </w:t>
      </w:r>
      <w:r w:rsidRPr="0037083F">
        <w:rPr>
          <w:i/>
        </w:rPr>
        <w:t>Madama Butterfly, Don Giovanni, Fidelio, La bohème, La traviata, Otello</w:t>
      </w:r>
      <w:r w:rsidRPr="0037083F">
        <w:t xml:space="preserve">, </w:t>
      </w:r>
      <w:r w:rsidRPr="0037083F">
        <w:rPr>
          <w:i/>
        </w:rPr>
        <w:t xml:space="preserve">Rigoletto, The Marriage of Figaro, </w:t>
      </w:r>
      <w:r w:rsidRPr="0037083F">
        <w:t xml:space="preserve">and </w:t>
      </w:r>
      <w:r w:rsidRPr="0037083F">
        <w:rPr>
          <w:i/>
        </w:rPr>
        <w:t xml:space="preserve">The Pearlfishers.  </w:t>
      </w:r>
      <w:r w:rsidRPr="0037083F">
        <w:t>As with Opera Australia, many of these are popular works.</w:t>
      </w:r>
    </w:p>
    <w:p w14:paraId="278E6A3F" w14:textId="77777777" w:rsidR="001C0154" w:rsidRPr="0037083F" w:rsidRDefault="001C0154" w:rsidP="001C0154">
      <w:r w:rsidRPr="0037083F">
        <w:t>The focus on works that are regarded as popular has also had the unintended consequence of narrowing the choice of repertoire both by century and by country.  As can be seen in Exhibit 6.111, the largest focus is on 19</w:t>
      </w:r>
      <w:r w:rsidRPr="0037083F">
        <w:rPr>
          <w:vertAlign w:val="superscript"/>
        </w:rPr>
        <w:t>th</w:t>
      </w:r>
      <w:r w:rsidRPr="0037083F">
        <w:t xml:space="preserve"> century works, predominantly from Italy.  This offers more restricted choice for audiences as well as for singers, even though it might somewhat assist with box office revenue.</w:t>
      </w:r>
    </w:p>
    <w:p w14:paraId="1D8EC7A2" w14:textId="77777777" w:rsidR="001C0154" w:rsidRPr="0037083F" w:rsidRDefault="001C0154" w:rsidP="001C0154">
      <w:pPr>
        <w:pStyle w:val="Caption"/>
        <w:rPr>
          <w:lang w:eastAsia="en-AU"/>
        </w:rPr>
      </w:pPr>
      <w:bookmarkStart w:id="873" w:name="_Toc425938617"/>
      <w:bookmarkStart w:id="874" w:name="_Toc429670910"/>
      <w:r w:rsidRPr="0037083F">
        <w:rPr>
          <w:lang w:eastAsia="en-AU"/>
        </w:rPr>
        <w:t>Exhibit 6.111</w:t>
      </w:r>
      <w:r w:rsidRPr="0037083F">
        <w:rPr>
          <w:lang w:eastAsia="en-AU"/>
        </w:rPr>
        <w:tab/>
        <w:t xml:space="preserve">Works by country and century, by company </w:t>
      </w:r>
      <w:r w:rsidR="00E906CF" w:rsidRPr="0037083F">
        <w:rPr>
          <w:lang w:eastAsia="en-AU"/>
        </w:rPr>
        <w:t xml:space="preserve">2009 to 2015 </w:t>
      </w:r>
      <w:r w:rsidRPr="0037083F">
        <w:rPr>
          <w:lang w:eastAsia="en-AU"/>
        </w:rPr>
        <w:t>(percent of total)</w:t>
      </w:r>
      <w:bookmarkEnd w:id="873"/>
      <w:bookmarkEnd w:id="874"/>
      <w:r w:rsidRPr="0037083F">
        <w:rPr>
          <w:lang w:eastAsia="en-AU"/>
        </w:rPr>
        <w:t xml:space="preserve"> </w:t>
      </w:r>
    </w:p>
    <w:p w14:paraId="098D560A" w14:textId="77777777" w:rsidR="001C0154" w:rsidRPr="0037083F" w:rsidRDefault="001C0154" w:rsidP="00272043">
      <w:pPr>
        <w:spacing w:after="120"/>
        <w:rPr>
          <w:i/>
          <w:sz w:val="20"/>
          <w:lang w:eastAsia="en-AU"/>
        </w:rPr>
      </w:pPr>
      <w:r w:rsidRPr="0037083F">
        <w:rPr>
          <w:i/>
          <w:sz w:val="20"/>
          <w:lang w:eastAsia="en-AU"/>
        </w:rPr>
        <w:t>Opera Australia</w:t>
      </w:r>
    </w:p>
    <w:tbl>
      <w:tblPr>
        <w:tblStyle w:val="TableGrid"/>
        <w:tblW w:w="5000" w:type="pct"/>
        <w:tblLook w:val="04A0" w:firstRow="1" w:lastRow="0" w:firstColumn="1" w:lastColumn="0" w:noHBand="0" w:noVBand="1"/>
        <w:tblDescription w:val="Works by country and century, by company 2009 to 2015 (percent of total) - Opera Australia, by century "/>
      </w:tblPr>
      <w:tblGrid>
        <w:gridCol w:w="3362"/>
        <w:gridCol w:w="667"/>
        <w:gridCol w:w="667"/>
        <w:gridCol w:w="667"/>
        <w:gridCol w:w="667"/>
        <w:gridCol w:w="667"/>
        <w:gridCol w:w="667"/>
        <w:gridCol w:w="667"/>
        <w:gridCol w:w="985"/>
      </w:tblGrid>
      <w:tr w:rsidR="001C0154" w:rsidRPr="0037083F" w14:paraId="3BFDFEA9" w14:textId="77777777" w:rsidTr="00355D0C">
        <w:trPr>
          <w:tblHeader/>
        </w:trPr>
        <w:tc>
          <w:tcPr>
            <w:tcW w:w="1864" w:type="pct"/>
          </w:tcPr>
          <w:p w14:paraId="0E2A7C5A" w14:textId="77777777" w:rsidR="001C0154" w:rsidRPr="0037083F" w:rsidRDefault="001C0154" w:rsidP="007945BA">
            <w:pPr>
              <w:jc w:val="center"/>
              <w:rPr>
                <w:rStyle w:val="SubtleEmphasis"/>
                <w:i/>
              </w:rPr>
            </w:pPr>
            <w:r w:rsidRPr="0037083F">
              <w:rPr>
                <w:rStyle w:val="SubtleEmphasis"/>
                <w:i/>
              </w:rPr>
              <w:t>Century</w:t>
            </w:r>
          </w:p>
        </w:tc>
        <w:tc>
          <w:tcPr>
            <w:tcW w:w="370" w:type="pct"/>
          </w:tcPr>
          <w:p w14:paraId="0EF13D73" w14:textId="77777777" w:rsidR="001C0154" w:rsidRPr="0037083F" w:rsidRDefault="001C0154" w:rsidP="007945BA">
            <w:pPr>
              <w:jc w:val="center"/>
              <w:rPr>
                <w:rStyle w:val="SubtleEmphasis"/>
                <w:i/>
              </w:rPr>
            </w:pPr>
            <w:r w:rsidRPr="0037083F">
              <w:rPr>
                <w:rStyle w:val="SubtleEmphasis"/>
                <w:i/>
              </w:rPr>
              <w:t>2009</w:t>
            </w:r>
          </w:p>
        </w:tc>
        <w:tc>
          <w:tcPr>
            <w:tcW w:w="370" w:type="pct"/>
          </w:tcPr>
          <w:p w14:paraId="57CF1375" w14:textId="77777777" w:rsidR="001C0154" w:rsidRPr="0037083F" w:rsidRDefault="001C0154" w:rsidP="007945BA">
            <w:pPr>
              <w:jc w:val="center"/>
              <w:rPr>
                <w:rStyle w:val="SubtleEmphasis"/>
                <w:i/>
              </w:rPr>
            </w:pPr>
            <w:r w:rsidRPr="0037083F">
              <w:rPr>
                <w:rStyle w:val="SubtleEmphasis"/>
                <w:i/>
              </w:rPr>
              <w:t>2010</w:t>
            </w:r>
          </w:p>
        </w:tc>
        <w:tc>
          <w:tcPr>
            <w:tcW w:w="370" w:type="pct"/>
          </w:tcPr>
          <w:p w14:paraId="3E2A4F90" w14:textId="77777777" w:rsidR="001C0154" w:rsidRPr="0037083F" w:rsidRDefault="001C0154" w:rsidP="007945BA">
            <w:pPr>
              <w:jc w:val="center"/>
              <w:rPr>
                <w:rStyle w:val="SubtleEmphasis"/>
                <w:i/>
              </w:rPr>
            </w:pPr>
            <w:r w:rsidRPr="0037083F">
              <w:rPr>
                <w:rStyle w:val="SubtleEmphasis"/>
                <w:i/>
              </w:rPr>
              <w:t>2011</w:t>
            </w:r>
          </w:p>
        </w:tc>
        <w:tc>
          <w:tcPr>
            <w:tcW w:w="370" w:type="pct"/>
          </w:tcPr>
          <w:p w14:paraId="783B1BE7" w14:textId="77777777" w:rsidR="001C0154" w:rsidRPr="0037083F" w:rsidRDefault="001C0154" w:rsidP="007945BA">
            <w:pPr>
              <w:jc w:val="center"/>
              <w:rPr>
                <w:rStyle w:val="SubtleEmphasis"/>
                <w:i/>
              </w:rPr>
            </w:pPr>
            <w:r w:rsidRPr="0037083F">
              <w:rPr>
                <w:rStyle w:val="SubtleEmphasis"/>
                <w:i/>
              </w:rPr>
              <w:t>2012</w:t>
            </w:r>
          </w:p>
        </w:tc>
        <w:tc>
          <w:tcPr>
            <w:tcW w:w="370" w:type="pct"/>
          </w:tcPr>
          <w:p w14:paraId="0EAA6FE5" w14:textId="77777777" w:rsidR="001C0154" w:rsidRPr="0037083F" w:rsidRDefault="001C0154" w:rsidP="007945BA">
            <w:pPr>
              <w:jc w:val="center"/>
              <w:rPr>
                <w:rStyle w:val="SubtleEmphasis"/>
                <w:i/>
              </w:rPr>
            </w:pPr>
            <w:r w:rsidRPr="0037083F">
              <w:rPr>
                <w:rStyle w:val="SubtleEmphasis"/>
                <w:i/>
              </w:rPr>
              <w:t>2013</w:t>
            </w:r>
          </w:p>
        </w:tc>
        <w:tc>
          <w:tcPr>
            <w:tcW w:w="370" w:type="pct"/>
          </w:tcPr>
          <w:p w14:paraId="3B936B26" w14:textId="77777777" w:rsidR="001C0154" w:rsidRPr="0037083F" w:rsidRDefault="001C0154" w:rsidP="007945BA">
            <w:pPr>
              <w:jc w:val="center"/>
              <w:rPr>
                <w:rStyle w:val="SubtleEmphasis"/>
                <w:i/>
              </w:rPr>
            </w:pPr>
            <w:r w:rsidRPr="0037083F">
              <w:rPr>
                <w:rStyle w:val="SubtleEmphasis"/>
                <w:i/>
              </w:rPr>
              <w:t>2014</w:t>
            </w:r>
          </w:p>
        </w:tc>
        <w:tc>
          <w:tcPr>
            <w:tcW w:w="370" w:type="pct"/>
          </w:tcPr>
          <w:p w14:paraId="21826B2C" w14:textId="77777777" w:rsidR="001C0154" w:rsidRPr="0037083F" w:rsidRDefault="001C0154" w:rsidP="007945BA">
            <w:pPr>
              <w:jc w:val="center"/>
              <w:rPr>
                <w:rStyle w:val="SubtleEmphasis"/>
                <w:i/>
              </w:rPr>
            </w:pPr>
            <w:r w:rsidRPr="0037083F">
              <w:rPr>
                <w:rStyle w:val="SubtleEmphasis"/>
                <w:i/>
              </w:rPr>
              <w:t>2015</w:t>
            </w:r>
          </w:p>
        </w:tc>
        <w:tc>
          <w:tcPr>
            <w:tcW w:w="549" w:type="pct"/>
          </w:tcPr>
          <w:p w14:paraId="23562CB6" w14:textId="77777777" w:rsidR="001C0154" w:rsidRPr="0037083F" w:rsidRDefault="001C0154" w:rsidP="007945BA">
            <w:pPr>
              <w:jc w:val="center"/>
              <w:rPr>
                <w:rStyle w:val="SubtleEmphasis"/>
                <w:i/>
              </w:rPr>
            </w:pPr>
            <w:r w:rsidRPr="0037083F">
              <w:rPr>
                <w:rStyle w:val="SubtleEmphasis"/>
                <w:i/>
              </w:rPr>
              <w:t>Average</w:t>
            </w:r>
          </w:p>
        </w:tc>
      </w:tr>
      <w:tr w:rsidR="001C0154" w:rsidRPr="0037083F" w14:paraId="09715FED" w14:textId="77777777" w:rsidTr="007945BA">
        <w:tc>
          <w:tcPr>
            <w:tcW w:w="1864" w:type="pct"/>
          </w:tcPr>
          <w:p w14:paraId="1A1F6A3F" w14:textId="77777777" w:rsidR="001C0154" w:rsidRPr="0037083F" w:rsidRDefault="001C0154" w:rsidP="00826600">
            <w:pPr>
              <w:pStyle w:val="ListParagraph"/>
              <w:numPr>
                <w:ilvl w:val="0"/>
                <w:numId w:val="19"/>
              </w:numPr>
              <w:jc w:val="left"/>
              <w:rPr>
                <w:rStyle w:val="SubtleEmphasis"/>
              </w:rPr>
            </w:pPr>
            <w:r w:rsidRPr="0037083F">
              <w:rPr>
                <w:rStyle w:val="SubtleEmphasis"/>
              </w:rPr>
              <w:t>18th</w:t>
            </w:r>
          </w:p>
        </w:tc>
        <w:tc>
          <w:tcPr>
            <w:tcW w:w="370" w:type="pct"/>
          </w:tcPr>
          <w:p w14:paraId="423BA5FD" w14:textId="77777777" w:rsidR="001C0154" w:rsidRPr="0037083F" w:rsidRDefault="001C0154" w:rsidP="007945BA">
            <w:pPr>
              <w:jc w:val="right"/>
              <w:rPr>
                <w:rStyle w:val="SubtleEmphasis"/>
              </w:rPr>
            </w:pPr>
            <w:r w:rsidRPr="0037083F">
              <w:rPr>
                <w:rStyle w:val="SubtleEmphasis"/>
              </w:rPr>
              <w:t>15</w:t>
            </w:r>
          </w:p>
        </w:tc>
        <w:tc>
          <w:tcPr>
            <w:tcW w:w="370" w:type="pct"/>
          </w:tcPr>
          <w:p w14:paraId="055BB01C" w14:textId="77777777" w:rsidR="001C0154" w:rsidRPr="0037083F" w:rsidRDefault="001C0154" w:rsidP="007945BA">
            <w:pPr>
              <w:jc w:val="right"/>
              <w:rPr>
                <w:rStyle w:val="SubtleEmphasis"/>
              </w:rPr>
            </w:pPr>
            <w:r w:rsidRPr="0037083F">
              <w:rPr>
                <w:rStyle w:val="SubtleEmphasis"/>
              </w:rPr>
              <w:t>8</w:t>
            </w:r>
          </w:p>
        </w:tc>
        <w:tc>
          <w:tcPr>
            <w:tcW w:w="370" w:type="pct"/>
          </w:tcPr>
          <w:p w14:paraId="297FC371" w14:textId="77777777" w:rsidR="001C0154" w:rsidRPr="0037083F" w:rsidRDefault="001C0154" w:rsidP="007945BA">
            <w:pPr>
              <w:jc w:val="right"/>
              <w:rPr>
                <w:rStyle w:val="SubtleEmphasis"/>
              </w:rPr>
            </w:pPr>
            <w:r w:rsidRPr="0037083F">
              <w:rPr>
                <w:rStyle w:val="SubtleEmphasis"/>
              </w:rPr>
              <w:t>13</w:t>
            </w:r>
          </w:p>
        </w:tc>
        <w:tc>
          <w:tcPr>
            <w:tcW w:w="370" w:type="pct"/>
          </w:tcPr>
          <w:p w14:paraId="25799268" w14:textId="77777777" w:rsidR="001C0154" w:rsidRPr="0037083F" w:rsidRDefault="001C0154" w:rsidP="007945BA">
            <w:pPr>
              <w:jc w:val="right"/>
              <w:rPr>
                <w:rStyle w:val="SubtleEmphasis"/>
              </w:rPr>
            </w:pPr>
            <w:r w:rsidRPr="0037083F">
              <w:rPr>
                <w:rStyle w:val="SubtleEmphasis"/>
              </w:rPr>
              <w:t>23</w:t>
            </w:r>
          </w:p>
        </w:tc>
        <w:tc>
          <w:tcPr>
            <w:tcW w:w="370" w:type="pct"/>
          </w:tcPr>
          <w:p w14:paraId="43F256C7" w14:textId="77777777" w:rsidR="001C0154" w:rsidRPr="0037083F" w:rsidRDefault="001C0154" w:rsidP="007945BA">
            <w:pPr>
              <w:jc w:val="right"/>
              <w:rPr>
                <w:rStyle w:val="SubtleEmphasis"/>
              </w:rPr>
            </w:pPr>
            <w:r w:rsidRPr="0037083F">
              <w:rPr>
                <w:rStyle w:val="SubtleEmphasis"/>
              </w:rPr>
              <w:t>6</w:t>
            </w:r>
          </w:p>
        </w:tc>
        <w:tc>
          <w:tcPr>
            <w:tcW w:w="370" w:type="pct"/>
          </w:tcPr>
          <w:p w14:paraId="42F7F692" w14:textId="77777777" w:rsidR="001C0154" w:rsidRPr="0037083F" w:rsidRDefault="001C0154" w:rsidP="007945BA">
            <w:pPr>
              <w:jc w:val="right"/>
              <w:rPr>
                <w:rStyle w:val="SubtleEmphasis"/>
              </w:rPr>
            </w:pPr>
            <w:r w:rsidRPr="0037083F">
              <w:rPr>
                <w:rStyle w:val="SubtleEmphasis"/>
              </w:rPr>
              <w:t>17</w:t>
            </w:r>
          </w:p>
        </w:tc>
        <w:tc>
          <w:tcPr>
            <w:tcW w:w="370" w:type="pct"/>
          </w:tcPr>
          <w:p w14:paraId="3DBB168E" w14:textId="77777777" w:rsidR="001C0154" w:rsidRPr="0037083F" w:rsidRDefault="001C0154" w:rsidP="007945BA">
            <w:pPr>
              <w:jc w:val="right"/>
              <w:rPr>
                <w:rStyle w:val="SubtleEmphasis"/>
              </w:rPr>
            </w:pPr>
            <w:r w:rsidRPr="0037083F">
              <w:rPr>
                <w:rStyle w:val="SubtleEmphasis"/>
              </w:rPr>
              <w:t>27</w:t>
            </w:r>
          </w:p>
        </w:tc>
        <w:tc>
          <w:tcPr>
            <w:tcW w:w="549" w:type="pct"/>
          </w:tcPr>
          <w:p w14:paraId="4D5D256B" w14:textId="77777777" w:rsidR="001C0154" w:rsidRPr="0037083F" w:rsidRDefault="001C0154" w:rsidP="007945BA">
            <w:pPr>
              <w:jc w:val="right"/>
              <w:rPr>
                <w:rStyle w:val="SubtleEmphasis"/>
              </w:rPr>
            </w:pPr>
            <w:r w:rsidRPr="0037083F">
              <w:rPr>
                <w:rStyle w:val="SubtleEmphasis"/>
              </w:rPr>
              <w:t>15</w:t>
            </w:r>
          </w:p>
        </w:tc>
      </w:tr>
      <w:tr w:rsidR="001C0154" w:rsidRPr="0037083F" w14:paraId="12560E7D" w14:textId="77777777" w:rsidTr="007945BA">
        <w:tc>
          <w:tcPr>
            <w:tcW w:w="1864" w:type="pct"/>
          </w:tcPr>
          <w:p w14:paraId="5D79C9B5" w14:textId="77777777" w:rsidR="001C0154" w:rsidRPr="0037083F" w:rsidRDefault="001C0154" w:rsidP="00826600">
            <w:pPr>
              <w:pStyle w:val="ListParagraph"/>
              <w:numPr>
                <w:ilvl w:val="0"/>
                <w:numId w:val="19"/>
              </w:numPr>
              <w:jc w:val="left"/>
              <w:rPr>
                <w:rStyle w:val="SubtleEmphasis"/>
              </w:rPr>
            </w:pPr>
            <w:r w:rsidRPr="0037083F">
              <w:rPr>
                <w:rStyle w:val="SubtleEmphasis"/>
              </w:rPr>
              <w:t>19th</w:t>
            </w:r>
          </w:p>
        </w:tc>
        <w:tc>
          <w:tcPr>
            <w:tcW w:w="370" w:type="pct"/>
          </w:tcPr>
          <w:p w14:paraId="243C10F4" w14:textId="77777777" w:rsidR="001C0154" w:rsidRPr="0037083F" w:rsidRDefault="001C0154" w:rsidP="007945BA">
            <w:pPr>
              <w:jc w:val="right"/>
              <w:rPr>
                <w:rStyle w:val="SubtleEmphasis"/>
              </w:rPr>
            </w:pPr>
            <w:r w:rsidRPr="0037083F">
              <w:rPr>
                <w:rStyle w:val="SubtleEmphasis"/>
              </w:rPr>
              <w:t>54</w:t>
            </w:r>
          </w:p>
        </w:tc>
        <w:tc>
          <w:tcPr>
            <w:tcW w:w="370" w:type="pct"/>
          </w:tcPr>
          <w:p w14:paraId="2F631F35" w14:textId="77777777" w:rsidR="001C0154" w:rsidRPr="0037083F" w:rsidRDefault="001C0154" w:rsidP="007945BA">
            <w:pPr>
              <w:jc w:val="right"/>
              <w:rPr>
                <w:rStyle w:val="SubtleEmphasis"/>
              </w:rPr>
            </w:pPr>
            <w:r w:rsidRPr="0037083F">
              <w:rPr>
                <w:rStyle w:val="SubtleEmphasis"/>
              </w:rPr>
              <w:t>50</w:t>
            </w:r>
          </w:p>
        </w:tc>
        <w:tc>
          <w:tcPr>
            <w:tcW w:w="370" w:type="pct"/>
          </w:tcPr>
          <w:p w14:paraId="08B1016F" w14:textId="77777777" w:rsidR="001C0154" w:rsidRPr="0037083F" w:rsidRDefault="001C0154" w:rsidP="007945BA">
            <w:pPr>
              <w:jc w:val="right"/>
              <w:rPr>
                <w:rStyle w:val="SubtleEmphasis"/>
              </w:rPr>
            </w:pPr>
            <w:r w:rsidRPr="0037083F">
              <w:rPr>
                <w:rStyle w:val="SubtleEmphasis"/>
              </w:rPr>
              <w:t>53</w:t>
            </w:r>
          </w:p>
        </w:tc>
        <w:tc>
          <w:tcPr>
            <w:tcW w:w="370" w:type="pct"/>
          </w:tcPr>
          <w:p w14:paraId="0990B640" w14:textId="77777777" w:rsidR="001C0154" w:rsidRPr="0037083F" w:rsidRDefault="001C0154" w:rsidP="007945BA">
            <w:pPr>
              <w:jc w:val="right"/>
              <w:rPr>
                <w:rStyle w:val="SubtleEmphasis"/>
              </w:rPr>
            </w:pPr>
            <w:r w:rsidRPr="0037083F">
              <w:rPr>
                <w:rStyle w:val="SubtleEmphasis"/>
              </w:rPr>
              <w:t>31</w:t>
            </w:r>
          </w:p>
        </w:tc>
        <w:tc>
          <w:tcPr>
            <w:tcW w:w="370" w:type="pct"/>
          </w:tcPr>
          <w:p w14:paraId="0FAC6E33" w14:textId="77777777" w:rsidR="001C0154" w:rsidRPr="0037083F" w:rsidRDefault="001C0154" w:rsidP="007945BA">
            <w:pPr>
              <w:jc w:val="right"/>
              <w:rPr>
                <w:rStyle w:val="SubtleEmphasis"/>
              </w:rPr>
            </w:pPr>
            <w:r w:rsidRPr="0037083F">
              <w:rPr>
                <w:rStyle w:val="SubtleEmphasis"/>
              </w:rPr>
              <w:t>81</w:t>
            </w:r>
          </w:p>
        </w:tc>
        <w:tc>
          <w:tcPr>
            <w:tcW w:w="370" w:type="pct"/>
          </w:tcPr>
          <w:p w14:paraId="650C4FCD" w14:textId="77777777" w:rsidR="001C0154" w:rsidRPr="0037083F" w:rsidRDefault="001C0154" w:rsidP="007945BA">
            <w:pPr>
              <w:jc w:val="right"/>
              <w:rPr>
                <w:rStyle w:val="SubtleEmphasis"/>
              </w:rPr>
            </w:pPr>
            <w:r w:rsidRPr="0037083F">
              <w:rPr>
                <w:rStyle w:val="SubtleEmphasis"/>
              </w:rPr>
              <w:t>75</w:t>
            </w:r>
          </w:p>
        </w:tc>
        <w:tc>
          <w:tcPr>
            <w:tcW w:w="370" w:type="pct"/>
          </w:tcPr>
          <w:p w14:paraId="245E4AEF" w14:textId="77777777" w:rsidR="001C0154" w:rsidRPr="0037083F" w:rsidRDefault="001C0154" w:rsidP="007945BA">
            <w:pPr>
              <w:jc w:val="right"/>
              <w:rPr>
                <w:rStyle w:val="SubtleEmphasis"/>
              </w:rPr>
            </w:pPr>
            <w:r w:rsidRPr="0037083F">
              <w:rPr>
                <w:rStyle w:val="SubtleEmphasis"/>
              </w:rPr>
              <w:t>45</w:t>
            </w:r>
          </w:p>
        </w:tc>
        <w:tc>
          <w:tcPr>
            <w:tcW w:w="549" w:type="pct"/>
          </w:tcPr>
          <w:p w14:paraId="506D7609" w14:textId="77777777" w:rsidR="001C0154" w:rsidRPr="0037083F" w:rsidRDefault="001C0154" w:rsidP="007945BA">
            <w:pPr>
              <w:jc w:val="right"/>
              <w:rPr>
                <w:rStyle w:val="SubtleEmphasis"/>
              </w:rPr>
            </w:pPr>
            <w:r w:rsidRPr="0037083F">
              <w:rPr>
                <w:rStyle w:val="SubtleEmphasis"/>
              </w:rPr>
              <w:t>57</w:t>
            </w:r>
          </w:p>
        </w:tc>
      </w:tr>
      <w:tr w:rsidR="001C0154" w:rsidRPr="0037083F" w14:paraId="376DD441" w14:textId="77777777" w:rsidTr="007945BA">
        <w:tc>
          <w:tcPr>
            <w:tcW w:w="1864" w:type="pct"/>
          </w:tcPr>
          <w:p w14:paraId="0A769560" w14:textId="77777777" w:rsidR="001C0154" w:rsidRPr="0037083F" w:rsidRDefault="001C0154" w:rsidP="00826600">
            <w:pPr>
              <w:pStyle w:val="ListParagraph"/>
              <w:numPr>
                <w:ilvl w:val="0"/>
                <w:numId w:val="19"/>
              </w:numPr>
              <w:jc w:val="left"/>
              <w:rPr>
                <w:rStyle w:val="SubtleEmphasis"/>
              </w:rPr>
            </w:pPr>
            <w:r w:rsidRPr="0037083F">
              <w:rPr>
                <w:rStyle w:val="SubtleEmphasis"/>
              </w:rPr>
              <w:t>20th</w:t>
            </w:r>
          </w:p>
        </w:tc>
        <w:tc>
          <w:tcPr>
            <w:tcW w:w="370" w:type="pct"/>
          </w:tcPr>
          <w:p w14:paraId="024D2DB0" w14:textId="77777777" w:rsidR="001C0154" w:rsidRPr="0037083F" w:rsidRDefault="001C0154" w:rsidP="007945BA">
            <w:pPr>
              <w:jc w:val="right"/>
              <w:rPr>
                <w:rStyle w:val="SubtleEmphasis"/>
              </w:rPr>
            </w:pPr>
            <w:r w:rsidRPr="0037083F">
              <w:rPr>
                <w:rStyle w:val="SubtleEmphasis"/>
              </w:rPr>
              <w:t>31</w:t>
            </w:r>
          </w:p>
        </w:tc>
        <w:tc>
          <w:tcPr>
            <w:tcW w:w="370" w:type="pct"/>
          </w:tcPr>
          <w:p w14:paraId="65DE7A0C" w14:textId="77777777" w:rsidR="001C0154" w:rsidRPr="0037083F" w:rsidRDefault="001C0154" w:rsidP="007945BA">
            <w:pPr>
              <w:jc w:val="right"/>
              <w:rPr>
                <w:rStyle w:val="SubtleEmphasis"/>
              </w:rPr>
            </w:pPr>
            <w:r w:rsidRPr="0037083F">
              <w:rPr>
                <w:rStyle w:val="SubtleEmphasis"/>
              </w:rPr>
              <w:t>33</w:t>
            </w:r>
          </w:p>
        </w:tc>
        <w:tc>
          <w:tcPr>
            <w:tcW w:w="370" w:type="pct"/>
          </w:tcPr>
          <w:p w14:paraId="22FD18A6" w14:textId="77777777" w:rsidR="001C0154" w:rsidRPr="0037083F" w:rsidRDefault="001C0154" w:rsidP="007945BA">
            <w:pPr>
              <w:jc w:val="right"/>
              <w:rPr>
                <w:rStyle w:val="SubtleEmphasis"/>
              </w:rPr>
            </w:pPr>
            <w:r w:rsidRPr="0037083F">
              <w:rPr>
                <w:rStyle w:val="SubtleEmphasis"/>
              </w:rPr>
              <w:t>27</w:t>
            </w:r>
          </w:p>
        </w:tc>
        <w:tc>
          <w:tcPr>
            <w:tcW w:w="370" w:type="pct"/>
          </w:tcPr>
          <w:p w14:paraId="62A74D34" w14:textId="77777777" w:rsidR="001C0154" w:rsidRPr="0037083F" w:rsidRDefault="001C0154" w:rsidP="007945BA">
            <w:pPr>
              <w:jc w:val="right"/>
              <w:rPr>
                <w:rStyle w:val="SubtleEmphasis"/>
              </w:rPr>
            </w:pPr>
            <w:r w:rsidRPr="0037083F">
              <w:rPr>
                <w:rStyle w:val="SubtleEmphasis"/>
              </w:rPr>
              <w:t>46</w:t>
            </w:r>
          </w:p>
        </w:tc>
        <w:tc>
          <w:tcPr>
            <w:tcW w:w="370" w:type="pct"/>
          </w:tcPr>
          <w:p w14:paraId="4749A6DF" w14:textId="77777777" w:rsidR="001C0154" w:rsidRPr="0037083F" w:rsidRDefault="001C0154" w:rsidP="007945BA">
            <w:pPr>
              <w:jc w:val="right"/>
              <w:rPr>
                <w:rStyle w:val="SubtleEmphasis"/>
              </w:rPr>
            </w:pPr>
            <w:r w:rsidRPr="0037083F">
              <w:rPr>
                <w:rStyle w:val="SubtleEmphasis"/>
              </w:rPr>
              <w:t>13</w:t>
            </w:r>
          </w:p>
        </w:tc>
        <w:tc>
          <w:tcPr>
            <w:tcW w:w="370" w:type="pct"/>
          </w:tcPr>
          <w:p w14:paraId="6F9390D3" w14:textId="77777777" w:rsidR="001C0154" w:rsidRPr="0037083F" w:rsidRDefault="001C0154" w:rsidP="007945BA">
            <w:pPr>
              <w:jc w:val="right"/>
              <w:rPr>
                <w:rStyle w:val="SubtleEmphasis"/>
              </w:rPr>
            </w:pPr>
            <w:r w:rsidRPr="0037083F">
              <w:rPr>
                <w:rStyle w:val="SubtleEmphasis"/>
              </w:rPr>
              <w:t>8</w:t>
            </w:r>
          </w:p>
        </w:tc>
        <w:tc>
          <w:tcPr>
            <w:tcW w:w="370" w:type="pct"/>
          </w:tcPr>
          <w:p w14:paraId="0B27EA5D" w14:textId="77777777" w:rsidR="001C0154" w:rsidRPr="0037083F" w:rsidRDefault="001C0154" w:rsidP="007945BA">
            <w:pPr>
              <w:jc w:val="right"/>
              <w:rPr>
                <w:rStyle w:val="SubtleEmphasis"/>
              </w:rPr>
            </w:pPr>
            <w:r w:rsidRPr="0037083F">
              <w:rPr>
                <w:rStyle w:val="SubtleEmphasis"/>
              </w:rPr>
              <w:t>27</w:t>
            </w:r>
          </w:p>
        </w:tc>
        <w:tc>
          <w:tcPr>
            <w:tcW w:w="549" w:type="pct"/>
          </w:tcPr>
          <w:p w14:paraId="1556A111" w14:textId="77777777" w:rsidR="001C0154" w:rsidRPr="0037083F" w:rsidRDefault="001C0154" w:rsidP="007945BA">
            <w:pPr>
              <w:jc w:val="right"/>
              <w:rPr>
                <w:rStyle w:val="SubtleEmphasis"/>
              </w:rPr>
            </w:pPr>
            <w:r w:rsidRPr="0037083F">
              <w:rPr>
                <w:rStyle w:val="SubtleEmphasis"/>
              </w:rPr>
              <w:t>26</w:t>
            </w:r>
          </w:p>
        </w:tc>
      </w:tr>
      <w:tr w:rsidR="001C0154" w:rsidRPr="0037083F" w14:paraId="630EB544" w14:textId="77777777" w:rsidTr="007945BA">
        <w:tc>
          <w:tcPr>
            <w:tcW w:w="1864" w:type="pct"/>
          </w:tcPr>
          <w:p w14:paraId="0B749B9B" w14:textId="77777777" w:rsidR="001C0154" w:rsidRPr="0037083F" w:rsidRDefault="001C0154" w:rsidP="00826600">
            <w:pPr>
              <w:pStyle w:val="ListParagraph"/>
              <w:numPr>
                <w:ilvl w:val="0"/>
                <w:numId w:val="19"/>
              </w:numPr>
              <w:jc w:val="left"/>
              <w:rPr>
                <w:rStyle w:val="SubtleEmphasis"/>
              </w:rPr>
            </w:pPr>
            <w:r w:rsidRPr="0037083F">
              <w:rPr>
                <w:rStyle w:val="SubtleEmphasis"/>
              </w:rPr>
              <w:t>21st</w:t>
            </w:r>
          </w:p>
        </w:tc>
        <w:tc>
          <w:tcPr>
            <w:tcW w:w="370" w:type="pct"/>
          </w:tcPr>
          <w:p w14:paraId="1382428F" w14:textId="77777777" w:rsidR="001C0154" w:rsidRPr="0037083F" w:rsidRDefault="001C0154" w:rsidP="007945BA">
            <w:pPr>
              <w:jc w:val="right"/>
              <w:rPr>
                <w:rStyle w:val="SubtleEmphasis"/>
              </w:rPr>
            </w:pPr>
            <w:r w:rsidRPr="0037083F">
              <w:rPr>
                <w:rStyle w:val="SubtleEmphasis"/>
              </w:rPr>
              <w:t>-</w:t>
            </w:r>
          </w:p>
        </w:tc>
        <w:tc>
          <w:tcPr>
            <w:tcW w:w="370" w:type="pct"/>
          </w:tcPr>
          <w:p w14:paraId="074012BD" w14:textId="77777777" w:rsidR="001C0154" w:rsidRPr="0037083F" w:rsidRDefault="001C0154" w:rsidP="007945BA">
            <w:pPr>
              <w:jc w:val="right"/>
              <w:rPr>
                <w:rStyle w:val="SubtleEmphasis"/>
              </w:rPr>
            </w:pPr>
            <w:r w:rsidRPr="0037083F">
              <w:rPr>
                <w:rStyle w:val="SubtleEmphasis"/>
              </w:rPr>
              <w:t>8</w:t>
            </w:r>
          </w:p>
        </w:tc>
        <w:tc>
          <w:tcPr>
            <w:tcW w:w="370" w:type="pct"/>
          </w:tcPr>
          <w:p w14:paraId="401B8546" w14:textId="77777777" w:rsidR="001C0154" w:rsidRPr="0037083F" w:rsidRDefault="001C0154" w:rsidP="007945BA">
            <w:pPr>
              <w:jc w:val="right"/>
              <w:rPr>
                <w:rStyle w:val="SubtleEmphasis"/>
              </w:rPr>
            </w:pPr>
            <w:r w:rsidRPr="0037083F">
              <w:rPr>
                <w:rStyle w:val="SubtleEmphasis"/>
              </w:rPr>
              <w:t>7</w:t>
            </w:r>
          </w:p>
        </w:tc>
        <w:tc>
          <w:tcPr>
            <w:tcW w:w="370" w:type="pct"/>
          </w:tcPr>
          <w:p w14:paraId="7AD49323" w14:textId="77777777" w:rsidR="001C0154" w:rsidRPr="0037083F" w:rsidRDefault="001C0154" w:rsidP="007945BA">
            <w:pPr>
              <w:jc w:val="right"/>
              <w:rPr>
                <w:rStyle w:val="SubtleEmphasis"/>
              </w:rPr>
            </w:pPr>
            <w:r w:rsidRPr="0037083F">
              <w:rPr>
                <w:rStyle w:val="SubtleEmphasis"/>
              </w:rPr>
              <w:t>-</w:t>
            </w:r>
          </w:p>
        </w:tc>
        <w:tc>
          <w:tcPr>
            <w:tcW w:w="370" w:type="pct"/>
          </w:tcPr>
          <w:p w14:paraId="481D9535" w14:textId="77777777" w:rsidR="001C0154" w:rsidRPr="0037083F" w:rsidRDefault="001C0154" w:rsidP="007945BA">
            <w:pPr>
              <w:jc w:val="right"/>
              <w:rPr>
                <w:rStyle w:val="SubtleEmphasis"/>
              </w:rPr>
            </w:pPr>
            <w:r w:rsidRPr="0037083F">
              <w:rPr>
                <w:rStyle w:val="SubtleEmphasis"/>
              </w:rPr>
              <w:t>-</w:t>
            </w:r>
          </w:p>
        </w:tc>
        <w:tc>
          <w:tcPr>
            <w:tcW w:w="370" w:type="pct"/>
          </w:tcPr>
          <w:p w14:paraId="31F1F6E2" w14:textId="77777777" w:rsidR="001C0154" w:rsidRPr="0037083F" w:rsidRDefault="001C0154" w:rsidP="007945BA">
            <w:pPr>
              <w:jc w:val="right"/>
              <w:rPr>
                <w:rStyle w:val="SubtleEmphasis"/>
              </w:rPr>
            </w:pPr>
            <w:r w:rsidRPr="0037083F">
              <w:rPr>
                <w:rStyle w:val="SubtleEmphasis"/>
              </w:rPr>
              <w:t>-</w:t>
            </w:r>
          </w:p>
        </w:tc>
        <w:tc>
          <w:tcPr>
            <w:tcW w:w="370" w:type="pct"/>
          </w:tcPr>
          <w:p w14:paraId="2A9913C5" w14:textId="77777777" w:rsidR="001C0154" w:rsidRPr="0037083F" w:rsidRDefault="001C0154" w:rsidP="007945BA">
            <w:pPr>
              <w:jc w:val="right"/>
              <w:rPr>
                <w:rStyle w:val="SubtleEmphasis"/>
              </w:rPr>
            </w:pPr>
            <w:r w:rsidRPr="0037083F">
              <w:rPr>
                <w:rStyle w:val="SubtleEmphasis"/>
              </w:rPr>
              <w:t>-</w:t>
            </w:r>
          </w:p>
        </w:tc>
        <w:tc>
          <w:tcPr>
            <w:tcW w:w="549" w:type="pct"/>
          </w:tcPr>
          <w:p w14:paraId="4D9833F9" w14:textId="77777777" w:rsidR="001C0154" w:rsidRPr="0037083F" w:rsidRDefault="001C0154" w:rsidP="007945BA">
            <w:pPr>
              <w:jc w:val="right"/>
              <w:rPr>
                <w:rStyle w:val="SubtleEmphasis"/>
              </w:rPr>
            </w:pPr>
            <w:r w:rsidRPr="0037083F">
              <w:rPr>
                <w:rStyle w:val="SubtleEmphasis"/>
              </w:rPr>
              <w:t>2</w:t>
            </w:r>
          </w:p>
        </w:tc>
      </w:tr>
    </w:tbl>
    <w:p w14:paraId="464CDB6D" w14:textId="77777777" w:rsidR="001C0154" w:rsidRPr="0037083F" w:rsidRDefault="001C0154" w:rsidP="00272043">
      <w:pPr>
        <w:spacing w:after="0"/>
      </w:pPr>
    </w:p>
    <w:tbl>
      <w:tblPr>
        <w:tblStyle w:val="TableGrid"/>
        <w:tblW w:w="5000" w:type="pct"/>
        <w:tblLook w:val="04A0" w:firstRow="1" w:lastRow="0" w:firstColumn="1" w:lastColumn="0" w:noHBand="0" w:noVBand="1"/>
        <w:tblDescription w:val="Works by country and century, by company 2009 to 2015 (percent of total) - Opera Australia, by country of origin "/>
      </w:tblPr>
      <w:tblGrid>
        <w:gridCol w:w="3362"/>
        <w:gridCol w:w="667"/>
        <w:gridCol w:w="667"/>
        <w:gridCol w:w="667"/>
        <w:gridCol w:w="667"/>
        <w:gridCol w:w="667"/>
        <w:gridCol w:w="667"/>
        <w:gridCol w:w="667"/>
        <w:gridCol w:w="985"/>
      </w:tblGrid>
      <w:tr w:rsidR="001C0154" w:rsidRPr="0037083F" w14:paraId="48B1D45B" w14:textId="77777777" w:rsidTr="00355D0C">
        <w:trPr>
          <w:tblHeader/>
        </w:trPr>
        <w:tc>
          <w:tcPr>
            <w:tcW w:w="1864" w:type="pct"/>
          </w:tcPr>
          <w:p w14:paraId="0D8AC9C1" w14:textId="77777777" w:rsidR="001C0154" w:rsidRPr="0037083F" w:rsidRDefault="001C0154" w:rsidP="007945BA">
            <w:pPr>
              <w:jc w:val="center"/>
              <w:rPr>
                <w:rStyle w:val="SubtleEmphasis"/>
                <w:i/>
              </w:rPr>
            </w:pPr>
            <w:r w:rsidRPr="0037083F">
              <w:rPr>
                <w:rStyle w:val="SubtleEmphasis"/>
                <w:i/>
              </w:rPr>
              <w:t>Country of origin</w:t>
            </w:r>
          </w:p>
        </w:tc>
        <w:tc>
          <w:tcPr>
            <w:tcW w:w="370" w:type="pct"/>
          </w:tcPr>
          <w:p w14:paraId="206AACD5" w14:textId="77777777" w:rsidR="001C0154" w:rsidRPr="0037083F" w:rsidRDefault="001C0154" w:rsidP="007945BA">
            <w:pPr>
              <w:jc w:val="center"/>
              <w:rPr>
                <w:rStyle w:val="SubtleEmphasis"/>
                <w:i/>
              </w:rPr>
            </w:pPr>
            <w:r w:rsidRPr="0037083F">
              <w:rPr>
                <w:rStyle w:val="SubtleEmphasis"/>
                <w:i/>
              </w:rPr>
              <w:t>2009</w:t>
            </w:r>
          </w:p>
        </w:tc>
        <w:tc>
          <w:tcPr>
            <w:tcW w:w="370" w:type="pct"/>
          </w:tcPr>
          <w:p w14:paraId="3775384D" w14:textId="77777777" w:rsidR="001C0154" w:rsidRPr="0037083F" w:rsidRDefault="001C0154" w:rsidP="007945BA">
            <w:pPr>
              <w:jc w:val="center"/>
              <w:rPr>
                <w:rStyle w:val="SubtleEmphasis"/>
                <w:i/>
              </w:rPr>
            </w:pPr>
            <w:r w:rsidRPr="0037083F">
              <w:rPr>
                <w:rStyle w:val="SubtleEmphasis"/>
                <w:i/>
              </w:rPr>
              <w:t>2010</w:t>
            </w:r>
          </w:p>
        </w:tc>
        <w:tc>
          <w:tcPr>
            <w:tcW w:w="370" w:type="pct"/>
          </w:tcPr>
          <w:p w14:paraId="26FDC268" w14:textId="77777777" w:rsidR="001C0154" w:rsidRPr="0037083F" w:rsidRDefault="001C0154" w:rsidP="007945BA">
            <w:pPr>
              <w:jc w:val="center"/>
              <w:rPr>
                <w:rStyle w:val="SubtleEmphasis"/>
                <w:i/>
              </w:rPr>
            </w:pPr>
            <w:r w:rsidRPr="0037083F">
              <w:rPr>
                <w:rStyle w:val="SubtleEmphasis"/>
                <w:i/>
              </w:rPr>
              <w:t>2011</w:t>
            </w:r>
          </w:p>
        </w:tc>
        <w:tc>
          <w:tcPr>
            <w:tcW w:w="370" w:type="pct"/>
          </w:tcPr>
          <w:p w14:paraId="7017E0DA" w14:textId="77777777" w:rsidR="001C0154" w:rsidRPr="0037083F" w:rsidRDefault="001C0154" w:rsidP="007945BA">
            <w:pPr>
              <w:jc w:val="center"/>
              <w:rPr>
                <w:rStyle w:val="SubtleEmphasis"/>
                <w:i/>
              </w:rPr>
            </w:pPr>
            <w:r w:rsidRPr="0037083F">
              <w:rPr>
                <w:rStyle w:val="SubtleEmphasis"/>
                <w:i/>
              </w:rPr>
              <w:t>2012</w:t>
            </w:r>
          </w:p>
        </w:tc>
        <w:tc>
          <w:tcPr>
            <w:tcW w:w="370" w:type="pct"/>
          </w:tcPr>
          <w:p w14:paraId="5F19F990" w14:textId="77777777" w:rsidR="001C0154" w:rsidRPr="0037083F" w:rsidRDefault="001C0154" w:rsidP="007945BA">
            <w:pPr>
              <w:jc w:val="center"/>
              <w:rPr>
                <w:rStyle w:val="SubtleEmphasis"/>
                <w:i/>
              </w:rPr>
            </w:pPr>
            <w:r w:rsidRPr="0037083F">
              <w:rPr>
                <w:rStyle w:val="SubtleEmphasis"/>
                <w:i/>
              </w:rPr>
              <w:t>2013</w:t>
            </w:r>
          </w:p>
        </w:tc>
        <w:tc>
          <w:tcPr>
            <w:tcW w:w="370" w:type="pct"/>
          </w:tcPr>
          <w:p w14:paraId="0287F896" w14:textId="77777777" w:rsidR="001C0154" w:rsidRPr="0037083F" w:rsidRDefault="001C0154" w:rsidP="007945BA">
            <w:pPr>
              <w:jc w:val="center"/>
              <w:rPr>
                <w:rStyle w:val="SubtleEmphasis"/>
                <w:i/>
              </w:rPr>
            </w:pPr>
            <w:r w:rsidRPr="0037083F">
              <w:rPr>
                <w:rStyle w:val="SubtleEmphasis"/>
                <w:i/>
              </w:rPr>
              <w:t>2014</w:t>
            </w:r>
          </w:p>
        </w:tc>
        <w:tc>
          <w:tcPr>
            <w:tcW w:w="370" w:type="pct"/>
          </w:tcPr>
          <w:p w14:paraId="35583BDB" w14:textId="77777777" w:rsidR="001C0154" w:rsidRPr="0037083F" w:rsidRDefault="001C0154" w:rsidP="007945BA">
            <w:pPr>
              <w:jc w:val="center"/>
              <w:rPr>
                <w:rStyle w:val="SubtleEmphasis"/>
                <w:i/>
              </w:rPr>
            </w:pPr>
            <w:r w:rsidRPr="0037083F">
              <w:rPr>
                <w:rStyle w:val="SubtleEmphasis"/>
                <w:i/>
              </w:rPr>
              <w:t>2015</w:t>
            </w:r>
          </w:p>
        </w:tc>
        <w:tc>
          <w:tcPr>
            <w:tcW w:w="549" w:type="pct"/>
          </w:tcPr>
          <w:p w14:paraId="14FCFE3B" w14:textId="77777777" w:rsidR="001C0154" w:rsidRPr="0037083F" w:rsidRDefault="001C0154" w:rsidP="007945BA">
            <w:pPr>
              <w:jc w:val="center"/>
              <w:rPr>
                <w:rStyle w:val="SubtleEmphasis"/>
                <w:i/>
              </w:rPr>
            </w:pPr>
            <w:r w:rsidRPr="0037083F">
              <w:rPr>
                <w:rStyle w:val="SubtleEmphasis"/>
                <w:i/>
              </w:rPr>
              <w:t>Average</w:t>
            </w:r>
          </w:p>
        </w:tc>
      </w:tr>
      <w:tr w:rsidR="001C0154" w:rsidRPr="0037083F" w14:paraId="119D83F1" w14:textId="77777777" w:rsidTr="007945BA">
        <w:tc>
          <w:tcPr>
            <w:tcW w:w="1864" w:type="pct"/>
          </w:tcPr>
          <w:p w14:paraId="692C865D" w14:textId="77777777" w:rsidR="001C0154" w:rsidRPr="0037083F" w:rsidRDefault="001C0154" w:rsidP="00826600">
            <w:pPr>
              <w:pStyle w:val="ListParagraph"/>
              <w:numPr>
                <w:ilvl w:val="0"/>
                <w:numId w:val="20"/>
              </w:numPr>
              <w:jc w:val="left"/>
              <w:rPr>
                <w:rStyle w:val="SubtleEmphasis"/>
              </w:rPr>
            </w:pPr>
            <w:r w:rsidRPr="0037083F">
              <w:rPr>
                <w:rStyle w:val="SubtleEmphasis"/>
              </w:rPr>
              <w:t>Italy</w:t>
            </w:r>
          </w:p>
        </w:tc>
        <w:tc>
          <w:tcPr>
            <w:tcW w:w="370" w:type="pct"/>
          </w:tcPr>
          <w:p w14:paraId="6C2B9FC9" w14:textId="77777777" w:rsidR="001C0154" w:rsidRPr="0037083F" w:rsidRDefault="001C0154" w:rsidP="007945BA">
            <w:pPr>
              <w:jc w:val="right"/>
              <w:rPr>
                <w:rStyle w:val="SubtleEmphasis"/>
              </w:rPr>
            </w:pPr>
            <w:r w:rsidRPr="0037083F">
              <w:rPr>
                <w:rStyle w:val="SubtleEmphasis"/>
              </w:rPr>
              <w:t>38</w:t>
            </w:r>
          </w:p>
        </w:tc>
        <w:tc>
          <w:tcPr>
            <w:tcW w:w="370" w:type="pct"/>
          </w:tcPr>
          <w:p w14:paraId="609DC17A" w14:textId="77777777" w:rsidR="001C0154" w:rsidRPr="0037083F" w:rsidRDefault="001C0154" w:rsidP="007945BA">
            <w:pPr>
              <w:jc w:val="right"/>
              <w:rPr>
                <w:rStyle w:val="SubtleEmphasis"/>
              </w:rPr>
            </w:pPr>
            <w:r w:rsidRPr="0037083F">
              <w:rPr>
                <w:rStyle w:val="SubtleEmphasis"/>
              </w:rPr>
              <w:t>42</w:t>
            </w:r>
          </w:p>
        </w:tc>
        <w:tc>
          <w:tcPr>
            <w:tcW w:w="370" w:type="pct"/>
          </w:tcPr>
          <w:p w14:paraId="1F144F0C" w14:textId="77777777" w:rsidR="001C0154" w:rsidRPr="0037083F" w:rsidRDefault="001C0154" w:rsidP="007945BA">
            <w:pPr>
              <w:jc w:val="right"/>
              <w:rPr>
                <w:rStyle w:val="SubtleEmphasis"/>
              </w:rPr>
            </w:pPr>
            <w:r w:rsidRPr="0037083F">
              <w:rPr>
                <w:rStyle w:val="SubtleEmphasis"/>
              </w:rPr>
              <w:t>33</w:t>
            </w:r>
          </w:p>
        </w:tc>
        <w:tc>
          <w:tcPr>
            <w:tcW w:w="370" w:type="pct"/>
          </w:tcPr>
          <w:p w14:paraId="69293E26" w14:textId="77777777" w:rsidR="001C0154" w:rsidRPr="0037083F" w:rsidRDefault="001C0154" w:rsidP="007945BA">
            <w:pPr>
              <w:jc w:val="right"/>
              <w:rPr>
                <w:rStyle w:val="SubtleEmphasis"/>
              </w:rPr>
            </w:pPr>
            <w:r w:rsidRPr="0037083F">
              <w:rPr>
                <w:rStyle w:val="SubtleEmphasis"/>
              </w:rPr>
              <w:t>38</w:t>
            </w:r>
          </w:p>
        </w:tc>
        <w:tc>
          <w:tcPr>
            <w:tcW w:w="370" w:type="pct"/>
          </w:tcPr>
          <w:p w14:paraId="6E4219E2" w14:textId="77777777" w:rsidR="001C0154" w:rsidRPr="0037083F" w:rsidRDefault="001C0154" w:rsidP="007945BA">
            <w:pPr>
              <w:jc w:val="right"/>
              <w:rPr>
                <w:rStyle w:val="SubtleEmphasis"/>
              </w:rPr>
            </w:pPr>
            <w:r w:rsidRPr="0037083F">
              <w:rPr>
                <w:rStyle w:val="SubtleEmphasis"/>
              </w:rPr>
              <w:t>56</w:t>
            </w:r>
          </w:p>
        </w:tc>
        <w:tc>
          <w:tcPr>
            <w:tcW w:w="370" w:type="pct"/>
          </w:tcPr>
          <w:p w14:paraId="78E7EA62" w14:textId="77777777" w:rsidR="001C0154" w:rsidRPr="0037083F" w:rsidRDefault="001C0154" w:rsidP="007945BA">
            <w:pPr>
              <w:jc w:val="right"/>
              <w:rPr>
                <w:rStyle w:val="SubtleEmphasis"/>
              </w:rPr>
            </w:pPr>
            <w:r w:rsidRPr="0037083F">
              <w:rPr>
                <w:rStyle w:val="SubtleEmphasis"/>
              </w:rPr>
              <w:t>67</w:t>
            </w:r>
          </w:p>
        </w:tc>
        <w:tc>
          <w:tcPr>
            <w:tcW w:w="370" w:type="pct"/>
          </w:tcPr>
          <w:p w14:paraId="7417B865" w14:textId="77777777" w:rsidR="001C0154" w:rsidRPr="0037083F" w:rsidRDefault="001C0154" w:rsidP="007945BA">
            <w:pPr>
              <w:jc w:val="right"/>
              <w:rPr>
                <w:rStyle w:val="SubtleEmphasis"/>
              </w:rPr>
            </w:pPr>
            <w:r w:rsidRPr="0037083F">
              <w:rPr>
                <w:rStyle w:val="SubtleEmphasis"/>
              </w:rPr>
              <w:t>64</w:t>
            </w:r>
          </w:p>
        </w:tc>
        <w:tc>
          <w:tcPr>
            <w:tcW w:w="549" w:type="pct"/>
          </w:tcPr>
          <w:p w14:paraId="4D09F234" w14:textId="77777777" w:rsidR="001C0154" w:rsidRPr="0037083F" w:rsidRDefault="001C0154" w:rsidP="007945BA">
            <w:pPr>
              <w:jc w:val="right"/>
              <w:rPr>
                <w:rStyle w:val="SubtleEmphasis"/>
              </w:rPr>
            </w:pPr>
            <w:r w:rsidRPr="0037083F">
              <w:rPr>
                <w:rStyle w:val="SubtleEmphasis"/>
              </w:rPr>
              <w:t>48</w:t>
            </w:r>
          </w:p>
        </w:tc>
      </w:tr>
      <w:tr w:rsidR="001C0154" w:rsidRPr="0037083F" w14:paraId="03E45CA7" w14:textId="77777777" w:rsidTr="007945BA">
        <w:tc>
          <w:tcPr>
            <w:tcW w:w="1864" w:type="pct"/>
          </w:tcPr>
          <w:p w14:paraId="62DB803A" w14:textId="77777777" w:rsidR="001C0154" w:rsidRPr="0037083F" w:rsidRDefault="001C0154" w:rsidP="00826600">
            <w:pPr>
              <w:pStyle w:val="ListParagraph"/>
              <w:numPr>
                <w:ilvl w:val="0"/>
                <w:numId w:val="20"/>
              </w:numPr>
              <w:jc w:val="left"/>
              <w:rPr>
                <w:rStyle w:val="SubtleEmphasis"/>
              </w:rPr>
            </w:pPr>
            <w:r w:rsidRPr="0037083F">
              <w:rPr>
                <w:rStyle w:val="SubtleEmphasis"/>
              </w:rPr>
              <w:t>Austria</w:t>
            </w:r>
          </w:p>
        </w:tc>
        <w:tc>
          <w:tcPr>
            <w:tcW w:w="370" w:type="pct"/>
          </w:tcPr>
          <w:p w14:paraId="19D31C72" w14:textId="77777777" w:rsidR="001C0154" w:rsidRPr="0037083F" w:rsidRDefault="001C0154" w:rsidP="007945BA">
            <w:pPr>
              <w:jc w:val="right"/>
              <w:rPr>
                <w:rStyle w:val="SubtleEmphasis"/>
              </w:rPr>
            </w:pPr>
            <w:r w:rsidRPr="0037083F">
              <w:rPr>
                <w:rStyle w:val="SubtleEmphasis"/>
              </w:rPr>
              <w:t>15</w:t>
            </w:r>
          </w:p>
        </w:tc>
        <w:tc>
          <w:tcPr>
            <w:tcW w:w="370" w:type="pct"/>
          </w:tcPr>
          <w:p w14:paraId="52F7000E" w14:textId="77777777" w:rsidR="001C0154" w:rsidRPr="0037083F" w:rsidRDefault="001C0154" w:rsidP="007945BA">
            <w:pPr>
              <w:jc w:val="right"/>
              <w:rPr>
                <w:rStyle w:val="SubtleEmphasis"/>
              </w:rPr>
            </w:pPr>
            <w:r w:rsidRPr="0037083F">
              <w:rPr>
                <w:rStyle w:val="SubtleEmphasis"/>
              </w:rPr>
              <w:t>17</w:t>
            </w:r>
          </w:p>
        </w:tc>
        <w:tc>
          <w:tcPr>
            <w:tcW w:w="370" w:type="pct"/>
          </w:tcPr>
          <w:p w14:paraId="68C9ED3A" w14:textId="77777777" w:rsidR="001C0154" w:rsidRPr="0037083F" w:rsidRDefault="001C0154" w:rsidP="007945BA">
            <w:pPr>
              <w:jc w:val="right"/>
              <w:rPr>
                <w:rStyle w:val="SubtleEmphasis"/>
              </w:rPr>
            </w:pPr>
            <w:r w:rsidRPr="0037083F">
              <w:rPr>
                <w:rStyle w:val="SubtleEmphasis"/>
              </w:rPr>
              <w:t>13</w:t>
            </w:r>
          </w:p>
        </w:tc>
        <w:tc>
          <w:tcPr>
            <w:tcW w:w="370" w:type="pct"/>
          </w:tcPr>
          <w:p w14:paraId="259EC99A" w14:textId="77777777" w:rsidR="001C0154" w:rsidRPr="0037083F" w:rsidRDefault="001C0154" w:rsidP="007945BA">
            <w:pPr>
              <w:jc w:val="right"/>
              <w:rPr>
                <w:rStyle w:val="SubtleEmphasis"/>
              </w:rPr>
            </w:pPr>
            <w:r w:rsidRPr="0037083F">
              <w:rPr>
                <w:rStyle w:val="SubtleEmphasis"/>
              </w:rPr>
              <w:t>38</w:t>
            </w:r>
          </w:p>
        </w:tc>
        <w:tc>
          <w:tcPr>
            <w:tcW w:w="370" w:type="pct"/>
          </w:tcPr>
          <w:p w14:paraId="57A8D244" w14:textId="77777777" w:rsidR="001C0154" w:rsidRPr="0037083F" w:rsidRDefault="001C0154" w:rsidP="007945BA">
            <w:pPr>
              <w:jc w:val="right"/>
              <w:rPr>
                <w:rStyle w:val="SubtleEmphasis"/>
              </w:rPr>
            </w:pPr>
            <w:r w:rsidRPr="0037083F">
              <w:rPr>
                <w:rStyle w:val="SubtleEmphasis"/>
              </w:rPr>
              <w:t>-</w:t>
            </w:r>
          </w:p>
        </w:tc>
        <w:tc>
          <w:tcPr>
            <w:tcW w:w="370" w:type="pct"/>
          </w:tcPr>
          <w:p w14:paraId="029752D3" w14:textId="77777777" w:rsidR="001C0154" w:rsidRPr="0037083F" w:rsidRDefault="001C0154" w:rsidP="007945BA">
            <w:pPr>
              <w:jc w:val="right"/>
              <w:rPr>
                <w:rStyle w:val="SubtleEmphasis"/>
              </w:rPr>
            </w:pPr>
            <w:r w:rsidRPr="0037083F">
              <w:rPr>
                <w:rStyle w:val="SubtleEmphasis"/>
              </w:rPr>
              <w:t>17</w:t>
            </w:r>
          </w:p>
        </w:tc>
        <w:tc>
          <w:tcPr>
            <w:tcW w:w="370" w:type="pct"/>
          </w:tcPr>
          <w:p w14:paraId="02510D26" w14:textId="77777777" w:rsidR="001C0154" w:rsidRPr="0037083F" w:rsidRDefault="001C0154" w:rsidP="007945BA">
            <w:pPr>
              <w:jc w:val="right"/>
              <w:rPr>
                <w:rStyle w:val="SubtleEmphasis"/>
              </w:rPr>
            </w:pPr>
            <w:r w:rsidRPr="0037083F">
              <w:rPr>
                <w:rStyle w:val="SubtleEmphasis"/>
              </w:rPr>
              <w:t>27</w:t>
            </w:r>
          </w:p>
        </w:tc>
        <w:tc>
          <w:tcPr>
            <w:tcW w:w="549" w:type="pct"/>
          </w:tcPr>
          <w:p w14:paraId="7A720986" w14:textId="77777777" w:rsidR="001C0154" w:rsidRPr="0037083F" w:rsidRDefault="001C0154" w:rsidP="007945BA">
            <w:pPr>
              <w:jc w:val="right"/>
              <w:rPr>
                <w:rStyle w:val="SubtleEmphasis"/>
              </w:rPr>
            </w:pPr>
            <w:r w:rsidRPr="0037083F">
              <w:rPr>
                <w:rStyle w:val="SubtleEmphasis"/>
              </w:rPr>
              <w:t>17</w:t>
            </w:r>
          </w:p>
        </w:tc>
      </w:tr>
      <w:tr w:rsidR="001C0154" w:rsidRPr="0037083F" w14:paraId="13C4B8D0" w14:textId="77777777" w:rsidTr="007945BA">
        <w:tc>
          <w:tcPr>
            <w:tcW w:w="1864" w:type="pct"/>
          </w:tcPr>
          <w:p w14:paraId="6AC33221" w14:textId="77777777" w:rsidR="001C0154" w:rsidRPr="0037083F" w:rsidRDefault="001C0154" w:rsidP="00826600">
            <w:pPr>
              <w:pStyle w:val="ListParagraph"/>
              <w:numPr>
                <w:ilvl w:val="0"/>
                <w:numId w:val="20"/>
              </w:numPr>
              <w:jc w:val="left"/>
              <w:rPr>
                <w:rStyle w:val="SubtleEmphasis"/>
              </w:rPr>
            </w:pPr>
            <w:r w:rsidRPr="0037083F">
              <w:rPr>
                <w:rStyle w:val="SubtleEmphasis"/>
              </w:rPr>
              <w:t>France</w:t>
            </w:r>
          </w:p>
        </w:tc>
        <w:tc>
          <w:tcPr>
            <w:tcW w:w="370" w:type="pct"/>
          </w:tcPr>
          <w:p w14:paraId="5D67166B" w14:textId="77777777" w:rsidR="001C0154" w:rsidRPr="0037083F" w:rsidRDefault="001C0154" w:rsidP="007945BA">
            <w:pPr>
              <w:jc w:val="right"/>
              <w:rPr>
                <w:rStyle w:val="SubtleEmphasis"/>
              </w:rPr>
            </w:pPr>
            <w:r w:rsidRPr="0037083F">
              <w:rPr>
                <w:rStyle w:val="SubtleEmphasis"/>
              </w:rPr>
              <w:t>8</w:t>
            </w:r>
          </w:p>
        </w:tc>
        <w:tc>
          <w:tcPr>
            <w:tcW w:w="370" w:type="pct"/>
          </w:tcPr>
          <w:p w14:paraId="56D3FF6E" w14:textId="77777777" w:rsidR="001C0154" w:rsidRPr="0037083F" w:rsidRDefault="001C0154" w:rsidP="007945BA">
            <w:pPr>
              <w:jc w:val="right"/>
              <w:rPr>
                <w:rStyle w:val="SubtleEmphasis"/>
              </w:rPr>
            </w:pPr>
            <w:r w:rsidRPr="0037083F">
              <w:rPr>
                <w:rStyle w:val="SubtleEmphasis"/>
              </w:rPr>
              <w:t>8</w:t>
            </w:r>
          </w:p>
        </w:tc>
        <w:tc>
          <w:tcPr>
            <w:tcW w:w="370" w:type="pct"/>
          </w:tcPr>
          <w:p w14:paraId="1DFB02C5" w14:textId="77777777" w:rsidR="001C0154" w:rsidRPr="0037083F" w:rsidRDefault="001C0154" w:rsidP="007945BA">
            <w:pPr>
              <w:jc w:val="right"/>
              <w:rPr>
                <w:rStyle w:val="SubtleEmphasis"/>
              </w:rPr>
            </w:pPr>
            <w:r w:rsidRPr="0037083F">
              <w:rPr>
                <w:rStyle w:val="SubtleEmphasis"/>
              </w:rPr>
              <w:t>20</w:t>
            </w:r>
          </w:p>
        </w:tc>
        <w:tc>
          <w:tcPr>
            <w:tcW w:w="370" w:type="pct"/>
          </w:tcPr>
          <w:p w14:paraId="41A5F0F2" w14:textId="77777777" w:rsidR="001C0154" w:rsidRPr="0037083F" w:rsidRDefault="001C0154" w:rsidP="007945BA">
            <w:pPr>
              <w:jc w:val="right"/>
              <w:rPr>
                <w:rStyle w:val="SubtleEmphasis"/>
              </w:rPr>
            </w:pPr>
            <w:r w:rsidRPr="0037083F">
              <w:rPr>
                <w:rStyle w:val="SubtleEmphasis"/>
              </w:rPr>
              <w:t>8</w:t>
            </w:r>
          </w:p>
        </w:tc>
        <w:tc>
          <w:tcPr>
            <w:tcW w:w="370" w:type="pct"/>
          </w:tcPr>
          <w:p w14:paraId="1619424B" w14:textId="77777777" w:rsidR="001C0154" w:rsidRPr="0037083F" w:rsidRDefault="001C0154" w:rsidP="007945BA">
            <w:pPr>
              <w:jc w:val="right"/>
              <w:rPr>
                <w:rStyle w:val="SubtleEmphasis"/>
              </w:rPr>
            </w:pPr>
            <w:r w:rsidRPr="0037083F">
              <w:rPr>
                <w:rStyle w:val="SubtleEmphasis"/>
              </w:rPr>
              <w:t>6</w:t>
            </w:r>
          </w:p>
        </w:tc>
        <w:tc>
          <w:tcPr>
            <w:tcW w:w="370" w:type="pct"/>
          </w:tcPr>
          <w:p w14:paraId="6210EA92" w14:textId="77777777" w:rsidR="001C0154" w:rsidRPr="0037083F" w:rsidRDefault="001C0154" w:rsidP="007945BA">
            <w:pPr>
              <w:jc w:val="right"/>
              <w:rPr>
                <w:rStyle w:val="SubtleEmphasis"/>
              </w:rPr>
            </w:pPr>
            <w:r w:rsidRPr="0037083F">
              <w:rPr>
                <w:rStyle w:val="SubtleEmphasis"/>
              </w:rPr>
              <w:t>8</w:t>
            </w:r>
          </w:p>
        </w:tc>
        <w:tc>
          <w:tcPr>
            <w:tcW w:w="370" w:type="pct"/>
          </w:tcPr>
          <w:p w14:paraId="3E03CD23" w14:textId="77777777" w:rsidR="001C0154" w:rsidRPr="0037083F" w:rsidRDefault="001C0154" w:rsidP="007945BA">
            <w:pPr>
              <w:jc w:val="right"/>
              <w:rPr>
                <w:rStyle w:val="SubtleEmphasis"/>
              </w:rPr>
            </w:pPr>
            <w:r w:rsidRPr="0037083F">
              <w:rPr>
                <w:rStyle w:val="SubtleEmphasis"/>
              </w:rPr>
              <w:t>9</w:t>
            </w:r>
          </w:p>
        </w:tc>
        <w:tc>
          <w:tcPr>
            <w:tcW w:w="549" w:type="pct"/>
          </w:tcPr>
          <w:p w14:paraId="32E19959" w14:textId="77777777" w:rsidR="001C0154" w:rsidRPr="0037083F" w:rsidRDefault="001C0154" w:rsidP="007945BA">
            <w:pPr>
              <w:jc w:val="right"/>
              <w:rPr>
                <w:rStyle w:val="SubtleEmphasis"/>
              </w:rPr>
            </w:pPr>
            <w:r w:rsidRPr="0037083F">
              <w:rPr>
                <w:rStyle w:val="SubtleEmphasis"/>
              </w:rPr>
              <w:t>10</w:t>
            </w:r>
          </w:p>
        </w:tc>
      </w:tr>
      <w:tr w:rsidR="001C0154" w:rsidRPr="0037083F" w14:paraId="018E4F9E" w14:textId="77777777" w:rsidTr="007945BA">
        <w:tc>
          <w:tcPr>
            <w:tcW w:w="1864" w:type="pct"/>
          </w:tcPr>
          <w:p w14:paraId="7CF2AFFE" w14:textId="77777777" w:rsidR="001C0154" w:rsidRPr="0037083F" w:rsidRDefault="001C0154" w:rsidP="00826600">
            <w:pPr>
              <w:pStyle w:val="ListParagraph"/>
              <w:numPr>
                <w:ilvl w:val="0"/>
                <w:numId w:val="20"/>
              </w:numPr>
              <w:jc w:val="left"/>
              <w:rPr>
                <w:rStyle w:val="SubtleEmphasis"/>
              </w:rPr>
            </w:pPr>
            <w:r w:rsidRPr="0037083F">
              <w:rPr>
                <w:rStyle w:val="SubtleEmphasis"/>
              </w:rPr>
              <w:t>Russia</w:t>
            </w:r>
          </w:p>
        </w:tc>
        <w:tc>
          <w:tcPr>
            <w:tcW w:w="370" w:type="pct"/>
          </w:tcPr>
          <w:p w14:paraId="05569877" w14:textId="77777777" w:rsidR="001C0154" w:rsidRPr="0037083F" w:rsidRDefault="001C0154" w:rsidP="007945BA">
            <w:pPr>
              <w:jc w:val="right"/>
              <w:rPr>
                <w:rStyle w:val="SubtleEmphasis"/>
              </w:rPr>
            </w:pPr>
            <w:r w:rsidRPr="0037083F">
              <w:rPr>
                <w:rStyle w:val="SubtleEmphasis"/>
              </w:rPr>
              <w:t>8</w:t>
            </w:r>
          </w:p>
        </w:tc>
        <w:tc>
          <w:tcPr>
            <w:tcW w:w="370" w:type="pct"/>
          </w:tcPr>
          <w:p w14:paraId="6623C400" w14:textId="77777777" w:rsidR="001C0154" w:rsidRPr="0037083F" w:rsidRDefault="001C0154" w:rsidP="007945BA">
            <w:pPr>
              <w:jc w:val="right"/>
              <w:rPr>
                <w:rStyle w:val="SubtleEmphasis"/>
              </w:rPr>
            </w:pPr>
            <w:r w:rsidRPr="0037083F">
              <w:rPr>
                <w:rStyle w:val="SubtleEmphasis"/>
              </w:rPr>
              <w:t>-</w:t>
            </w:r>
          </w:p>
        </w:tc>
        <w:tc>
          <w:tcPr>
            <w:tcW w:w="370" w:type="pct"/>
          </w:tcPr>
          <w:p w14:paraId="05232BBD" w14:textId="77777777" w:rsidR="001C0154" w:rsidRPr="0037083F" w:rsidRDefault="001C0154" w:rsidP="007945BA">
            <w:pPr>
              <w:jc w:val="right"/>
              <w:rPr>
                <w:rStyle w:val="SubtleEmphasis"/>
              </w:rPr>
            </w:pPr>
            <w:r w:rsidRPr="0037083F">
              <w:rPr>
                <w:rStyle w:val="SubtleEmphasis"/>
              </w:rPr>
              <w:t>-</w:t>
            </w:r>
          </w:p>
        </w:tc>
        <w:tc>
          <w:tcPr>
            <w:tcW w:w="370" w:type="pct"/>
          </w:tcPr>
          <w:p w14:paraId="3151AF2D" w14:textId="77777777" w:rsidR="001C0154" w:rsidRPr="0037083F" w:rsidRDefault="001C0154" w:rsidP="007945BA">
            <w:pPr>
              <w:jc w:val="right"/>
              <w:rPr>
                <w:rStyle w:val="SubtleEmphasis"/>
              </w:rPr>
            </w:pPr>
            <w:r w:rsidRPr="0037083F">
              <w:rPr>
                <w:rStyle w:val="SubtleEmphasis"/>
              </w:rPr>
              <w:t>-</w:t>
            </w:r>
          </w:p>
        </w:tc>
        <w:tc>
          <w:tcPr>
            <w:tcW w:w="370" w:type="pct"/>
          </w:tcPr>
          <w:p w14:paraId="25BA300F" w14:textId="77777777" w:rsidR="001C0154" w:rsidRPr="0037083F" w:rsidRDefault="001C0154" w:rsidP="007945BA">
            <w:pPr>
              <w:jc w:val="right"/>
              <w:rPr>
                <w:rStyle w:val="SubtleEmphasis"/>
              </w:rPr>
            </w:pPr>
            <w:r w:rsidRPr="0037083F">
              <w:rPr>
                <w:rStyle w:val="SubtleEmphasis"/>
              </w:rPr>
              <w:t>-</w:t>
            </w:r>
          </w:p>
        </w:tc>
        <w:tc>
          <w:tcPr>
            <w:tcW w:w="370" w:type="pct"/>
          </w:tcPr>
          <w:p w14:paraId="72D279B3" w14:textId="77777777" w:rsidR="001C0154" w:rsidRPr="0037083F" w:rsidRDefault="001C0154" w:rsidP="007945BA">
            <w:pPr>
              <w:jc w:val="right"/>
              <w:rPr>
                <w:rStyle w:val="SubtleEmphasis"/>
              </w:rPr>
            </w:pPr>
            <w:r w:rsidRPr="0037083F">
              <w:rPr>
                <w:rStyle w:val="SubtleEmphasis"/>
              </w:rPr>
              <w:t>8</w:t>
            </w:r>
          </w:p>
        </w:tc>
        <w:tc>
          <w:tcPr>
            <w:tcW w:w="370" w:type="pct"/>
          </w:tcPr>
          <w:p w14:paraId="0F93C875" w14:textId="77777777" w:rsidR="001C0154" w:rsidRPr="0037083F" w:rsidRDefault="001C0154" w:rsidP="007945BA">
            <w:pPr>
              <w:jc w:val="right"/>
              <w:rPr>
                <w:rStyle w:val="SubtleEmphasis"/>
              </w:rPr>
            </w:pPr>
            <w:r w:rsidRPr="0037083F">
              <w:rPr>
                <w:rStyle w:val="SubtleEmphasis"/>
              </w:rPr>
              <w:t>-</w:t>
            </w:r>
          </w:p>
        </w:tc>
        <w:tc>
          <w:tcPr>
            <w:tcW w:w="549" w:type="pct"/>
          </w:tcPr>
          <w:p w14:paraId="337DF0DE" w14:textId="77777777" w:rsidR="001C0154" w:rsidRPr="0037083F" w:rsidRDefault="001C0154" w:rsidP="007945BA">
            <w:pPr>
              <w:jc w:val="right"/>
              <w:rPr>
                <w:rStyle w:val="SubtleEmphasis"/>
              </w:rPr>
            </w:pPr>
            <w:r w:rsidRPr="0037083F">
              <w:rPr>
                <w:rStyle w:val="SubtleEmphasis"/>
              </w:rPr>
              <w:t>2</w:t>
            </w:r>
          </w:p>
        </w:tc>
      </w:tr>
      <w:tr w:rsidR="001C0154" w:rsidRPr="0037083F" w14:paraId="321AB36F" w14:textId="77777777" w:rsidTr="007945BA">
        <w:tc>
          <w:tcPr>
            <w:tcW w:w="1864" w:type="pct"/>
          </w:tcPr>
          <w:p w14:paraId="4B910124" w14:textId="77777777" w:rsidR="001C0154" w:rsidRPr="0037083F" w:rsidRDefault="001C0154" w:rsidP="00826600">
            <w:pPr>
              <w:pStyle w:val="ListParagraph"/>
              <w:numPr>
                <w:ilvl w:val="0"/>
                <w:numId w:val="20"/>
              </w:numPr>
              <w:jc w:val="left"/>
              <w:rPr>
                <w:rStyle w:val="SubtleEmphasis"/>
              </w:rPr>
            </w:pPr>
            <w:r w:rsidRPr="0037083F">
              <w:rPr>
                <w:rStyle w:val="SubtleEmphasis"/>
              </w:rPr>
              <w:t>Germany</w:t>
            </w:r>
          </w:p>
        </w:tc>
        <w:tc>
          <w:tcPr>
            <w:tcW w:w="370" w:type="pct"/>
          </w:tcPr>
          <w:p w14:paraId="14E5AA62" w14:textId="77777777" w:rsidR="001C0154" w:rsidRPr="0037083F" w:rsidRDefault="001C0154" w:rsidP="007945BA">
            <w:pPr>
              <w:jc w:val="right"/>
              <w:rPr>
                <w:rStyle w:val="SubtleEmphasis"/>
              </w:rPr>
            </w:pPr>
            <w:r w:rsidRPr="0037083F">
              <w:rPr>
                <w:rStyle w:val="SubtleEmphasis"/>
              </w:rPr>
              <w:t>8</w:t>
            </w:r>
          </w:p>
        </w:tc>
        <w:tc>
          <w:tcPr>
            <w:tcW w:w="370" w:type="pct"/>
          </w:tcPr>
          <w:p w14:paraId="49C62A8C" w14:textId="77777777" w:rsidR="001C0154" w:rsidRPr="0037083F" w:rsidRDefault="001C0154" w:rsidP="007945BA">
            <w:pPr>
              <w:jc w:val="right"/>
              <w:rPr>
                <w:rStyle w:val="SubtleEmphasis"/>
              </w:rPr>
            </w:pPr>
            <w:r w:rsidRPr="0037083F">
              <w:rPr>
                <w:rStyle w:val="SubtleEmphasis"/>
              </w:rPr>
              <w:t>8</w:t>
            </w:r>
          </w:p>
        </w:tc>
        <w:tc>
          <w:tcPr>
            <w:tcW w:w="370" w:type="pct"/>
          </w:tcPr>
          <w:p w14:paraId="525B187F" w14:textId="77777777" w:rsidR="001C0154" w:rsidRPr="0037083F" w:rsidRDefault="001C0154" w:rsidP="007945BA">
            <w:pPr>
              <w:jc w:val="right"/>
              <w:rPr>
                <w:rStyle w:val="SubtleEmphasis"/>
              </w:rPr>
            </w:pPr>
            <w:r w:rsidRPr="0037083F">
              <w:rPr>
                <w:rStyle w:val="SubtleEmphasis"/>
              </w:rPr>
              <w:t>7</w:t>
            </w:r>
          </w:p>
        </w:tc>
        <w:tc>
          <w:tcPr>
            <w:tcW w:w="370" w:type="pct"/>
          </w:tcPr>
          <w:p w14:paraId="0BC79F99" w14:textId="77777777" w:rsidR="001C0154" w:rsidRPr="0037083F" w:rsidRDefault="001C0154" w:rsidP="007945BA">
            <w:pPr>
              <w:jc w:val="right"/>
              <w:rPr>
                <w:rStyle w:val="SubtleEmphasis"/>
              </w:rPr>
            </w:pPr>
            <w:r w:rsidRPr="0037083F">
              <w:rPr>
                <w:rStyle w:val="SubtleEmphasis"/>
              </w:rPr>
              <w:t>8</w:t>
            </w:r>
          </w:p>
        </w:tc>
        <w:tc>
          <w:tcPr>
            <w:tcW w:w="370" w:type="pct"/>
          </w:tcPr>
          <w:p w14:paraId="044273CC" w14:textId="77777777" w:rsidR="001C0154" w:rsidRPr="0037083F" w:rsidRDefault="001C0154" w:rsidP="007945BA">
            <w:pPr>
              <w:jc w:val="right"/>
              <w:rPr>
                <w:rStyle w:val="SubtleEmphasis"/>
              </w:rPr>
            </w:pPr>
            <w:r w:rsidRPr="0037083F">
              <w:rPr>
                <w:rStyle w:val="SubtleEmphasis"/>
              </w:rPr>
              <w:t>25</w:t>
            </w:r>
          </w:p>
        </w:tc>
        <w:tc>
          <w:tcPr>
            <w:tcW w:w="370" w:type="pct"/>
          </w:tcPr>
          <w:p w14:paraId="046109F7" w14:textId="77777777" w:rsidR="001C0154" w:rsidRPr="0037083F" w:rsidRDefault="001C0154" w:rsidP="007945BA">
            <w:pPr>
              <w:jc w:val="right"/>
              <w:rPr>
                <w:rStyle w:val="SubtleEmphasis"/>
              </w:rPr>
            </w:pPr>
            <w:r w:rsidRPr="0037083F">
              <w:rPr>
                <w:rStyle w:val="SubtleEmphasis"/>
              </w:rPr>
              <w:t>-</w:t>
            </w:r>
          </w:p>
        </w:tc>
        <w:tc>
          <w:tcPr>
            <w:tcW w:w="370" w:type="pct"/>
          </w:tcPr>
          <w:p w14:paraId="19C80CB1" w14:textId="77777777" w:rsidR="001C0154" w:rsidRPr="0037083F" w:rsidRDefault="001C0154" w:rsidP="007945BA">
            <w:pPr>
              <w:jc w:val="right"/>
              <w:rPr>
                <w:rStyle w:val="SubtleEmphasis"/>
              </w:rPr>
            </w:pPr>
            <w:r w:rsidRPr="0037083F">
              <w:rPr>
                <w:rStyle w:val="SubtleEmphasis"/>
              </w:rPr>
              <w:t>-</w:t>
            </w:r>
          </w:p>
        </w:tc>
        <w:tc>
          <w:tcPr>
            <w:tcW w:w="549" w:type="pct"/>
          </w:tcPr>
          <w:p w14:paraId="2A9BB27A" w14:textId="77777777" w:rsidR="001C0154" w:rsidRPr="0037083F" w:rsidRDefault="001C0154" w:rsidP="007945BA">
            <w:pPr>
              <w:jc w:val="right"/>
              <w:rPr>
                <w:rStyle w:val="SubtleEmphasis"/>
              </w:rPr>
            </w:pPr>
            <w:r w:rsidRPr="0037083F">
              <w:rPr>
                <w:rStyle w:val="SubtleEmphasis"/>
              </w:rPr>
              <w:t>9</w:t>
            </w:r>
          </w:p>
        </w:tc>
      </w:tr>
      <w:tr w:rsidR="001C0154" w:rsidRPr="0037083F" w14:paraId="4EBCB6EF" w14:textId="77777777" w:rsidTr="007945BA">
        <w:tc>
          <w:tcPr>
            <w:tcW w:w="1864" w:type="pct"/>
          </w:tcPr>
          <w:p w14:paraId="45627D3E" w14:textId="77777777" w:rsidR="001C0154" w:rsidRPr="0037083F" w:rsidRDefault="001C0154" w:rsidP="00826600">
            <w:pPr>
              <w:pStyle w:val="ListParagraph"/>
              <w:numPr>
                <w:ilvl w:val="0"/>
                <w:numId w:val="20"/>
              </w:numPr>
              <w:jc w:val="left"/>
              <w:rPr>
                <w:rStyle w:val="SubtleEmphasis"/>
              </w:rPr>
            </w:pPr>
            <w:r w:rsidRPr="0037083F">
              <w:rPr>
                <w:rStyle w:val="SubtleEmphasis"/>
              </w:rPr>
              <w:t>Australia</w:t>
            </w:r>
          </w:p>
        </w:tc>
        <w:tc>
          <w:tcPr>
            <w:tcW w:w="370" w:type="pct"/>
          </w:tcPr>
          <w:p w14:paraId="6E6B9E25" w14:textId="77777777" w:rsidR="001C0154" w:rsidRPr="0037083F" w:rsidRDefault="001C0154" w:rsidP="007945BA">
            <w:pPr>
              <w:jc w:val="right"/>
              <w:rPr>
                <w:rStyle w:val="SubtleEmphasis"/>
              </w:rPr>
            </w:pPr>
            <w:r w:rsidRPr="0037083F">
              <w:rPr>
                <w:rStyle w:val="SubtleEmphasis"/>
              </w:rPr>
              <w:t>-</w:t>
            </w:r>
          </w:p>
        </w:tc>
        <w:tc>
          <w:tcPr>
            <w:tcW w:w="370" w:type="pct"/>
          </w:tcPr>
          <w:p w14:paraId="319EDD7D" w14:textId="77777777" w:rsidR="001C0154" w:rsidRPr="0037083F" w:rsidRDefault="001C0154" w:rsidP="007945BA">
            <w:pPr>
              <w:jc w:val="right"/>
              <w:rPr>
                <w:rStyle w:val="SubtleEmphasis"/>
              </w:rPr>
            </w:pPr>
            <w:r w:rsidRPr="0037083F">
              <w:rPr>
                <w:rStyle w:val="SubtleEmphasis"/>
              </w:rPr>
              <w:t>8</w:t>
            </w:r>
          </w:p>
        </w:tc>
        <w:tc>
          <w:tcPr>
            <w:tcW w:w="370" w:type="pct"/>
          </w:tcPr>
          <w:p w14:paraId="36A3DB8D" w14:textId="77777777" w:rsidR="001C0154" w:rsidRPr="0037083F" w:rsidRDefault="001C0154" w:rsidP="007945BA">
            <w:pPr>
              <w:jc w:val="right"/>
              <w:rPr>
                <w:rStyle w:val="SubtleEmphasis"/>
              </w:rPr>
            </w:pPr>
            <w:r w:rsidRPr="0037083F">
              <w:rPr>
                <w:rStyle w:val="SubtleEmphasis"/>
              </w:rPr>
              <w:t>7</w:t>
            </w:r>
          </w:p>
        </w:tc>
        <w:tc>
          <w:tcPr>
            <w:tcW w:w="370" w:type="pct"/>
          </w:tcPr>
          <w:p w14:paraId="472A9394" w14:textId="77777777" w:rsidR="001C0154" w:rsidRPr="0037083F" w:rsidRDefault="001C0154" w:rsidP="007945BA">
            <w:pPr>
              <w:jc w:val="right"/>
              <w:rPr>
                <w:rStyle w:val="SubtleEmphasis"/>
              </w:rPr>
            </w:pPr>
            <w:r w:rsidRPr="0037083F">
              <w:rPr>
                <w:rStyle w:val="SubtleEmphasis"/>
              </w:rPr>
              <w:t>-</w:t>
            </w:r>
          </w:p>
        </w:tc>
        <w:tc>
          <w:tcPr>
            <w:tcW w:w="370" w:type="pct"/>
          </w:tcPr>
          <w:p w14:paraId="476C690F" w14:textId="77777777" w:rsidR="001C0154" w:rsidRPr="0037083F" w:rsidRDefault="001C0154" w:rsidP="007945BA">
            <w:pPr>
              <w:jc w:val="right"/>
              <w:rPr>
                <w:rStyle w:val="SubtleEmphasis"/>
              </w:rPr>
            </w:pPr>
            <w:r w:rsidRPr="0037083F">
              <w:rPr>
                <w:rStyle w:val="SubtleEmphasis"/>
              </w:rPr>
              <w:t>-</w:t>
            </w:r>
          </w:p>
        </w:tc>
        <w:tc>
          <w:tcPr>
            <w:tcW w:w="370" w:type="pct"/>
          </w:tcPr>
          <w:p w14:paraId="25074B8D" w14:textId="77777777" w:rsidR="001C0154" w:rsidRPr="0037083F" w:rsidRDefault="001C0154" w:rsidP="007945BA">
            <w:pPr>
              <w:jc w:val="right"/>
              <w:rPr>
                <w:rStyle w:val="SubtleEmphasis"/>
              </w:rPr>
            </w:pPr>
            <w:r w:rsidRPr="0037083F">
              <w:rPr>
                <w:rStyle w:val="SubtleEmphasis"/>
              </w:rPr>
              <w:t>-</w:t>
            </w:r>
          </w:p>
        </w:tc>
        <w:tc>
          <w:tcPr>
            <w:tcW w:w="370" w:type="pct"/>
          </w:tcPr>
          <w:p w14:paraId="23EA37AA" w14:textId="77777777" w:rsidR="001C0154" w:rsidRPr="0037083F" w:rsidRDefault="001C0154" w:rsidP="007945BA">
            <w:pPr>
              <w:jc w:val="right"/>
              <w:rPr>
                <w:rStyle w:val="SubtleEmphasis"/>
              </w:rPr>
            </w:pPr>
            <w:r w:rsidRPr="0037083F">
              <w:rPr>
                <w:rStyle w:val="SubtleEmphasis"/>
              </w:rPr>
              <w:t>-</w:t>
            </w:r>
          </w:p>
        </w:tc>
        <w:tc>
          <w:tcPr>
            <w:tcW w:w="549" w:type="pct"/>
          </w:tcPr>
          <w:p w14:paraId="6B664D9F" w14:textId="77777777" w:rsidR="001C0154" w:rsidRPr="0037083F" w:rsidRDefault="001C0154" w:rsidP="007945BA">
            <w:pPr>
              <w:jc w:val="right"/>
              <w:rPr>
                <w:rStyle w:val="SubtleEmphasis"/>
              </w:rPr>
            </w:pPr>
            <w:r w:rsidRPr="0037083F">
              <w:rPr>
                <w:rStyle w:val="SubtleEmphasis"/>
              </w:rPr>
              <w:t>2</w:t>
            </w:r>
          </w:p>
        </w:tc>
      </w:tr>
      <w:tr w:rsidR="001C0154" w:rsidRPr="0037083F" w14:paraId="449FDE1D" w14:textId="77777777" w:rsidTr="007945BA">
        <w:tc>
          <w:tcPr>
            <w:tcW w:w="1864" w:type="pct"/>
          </w:tcPr>
          <w:p w14:paraId="38C2D780" w14:textId="77777777" w:rsidR="001C0154" w:rsidRPr="0037083F" w:rsidRDefault="001C0154" w:rsidP="00826600">
            <w:pPr>
              <w:pStyle w:val="ListParagraph"/>
              <w:numPr>
                <w:ilvl w:val="0"/>
                <w:numId w:val="20"/>
              </w:numPr>
              <w:jc w:val="left"/>
              <w:rPr>
                <w:rStyle w:val="SubtleEmphasis"/>
              </w:rPr>
            </w:pPr>
            <w:r w:rsidRPr="0037083F">
              <w:rPr>
                <w:rStyle w:val="SubtleEmphasis"/>
              </w:rPr>
              <w:t>United Kingdom</w:t>
            </w:r>
          </w:p>
        </w:tc>
        <w:tc>
          <w:tcPr>
            <w:tcW w:w="370" w:type="pct"/>
          </w:tcPr>
          <w:p w14:paraId="25D219D3" w14:textId="77777777" w:rsidR="001C0154" w:rsidRPr="0037083F" w:rsidRDefault="001C0154" w:rsidP="007945BA">
            <w:pPr>
              <w:jc w:val="right"/>
              <w:rPr>
                <w:rStyle w:val="SubtleEmphasis"/>
              </w:rPr>
            </w:pPr>
            <w:r w:rsidRPr="0037083F">
              <w:rPr>
                <w:rStyle w:val="SubtleEmphasis"/>
              </w:rPr>
              <w:t>15</w:t>
            </w:r>
          </w:p>
        </w:tc>
        <w:tc>
          <w:tcPr>
            <w:tcW w:w="370" w:type="pct"/>
          </w:tcPr>
          <w:p w14:paraId="083582B5" w14:textId="77777777" w:rsidR="001C0154" w:rsidRPr="0037083F" w:rsidRDefault="001C0154" w:rsidP="007945BA">
            <w:pPr>
              <w:jc w:val="right"/>
              <w:rPr>
                <w:rStyle w:val="SubtleEmphasis"/>
              </w:rPr>
            </w:pPr>
            <w:r w:rsidRPr="0037083F">
              <w:rPr>
                <w:rStyle w:val="SubtleEmphasis"/>
              </w:rPr>
              <w:t>17</w:t>
            </w:r>
          </w:p>
        </w:tc>
        <w:tc>
          <w:tcPr>
            <w:tcW w:w="370" w:type="pct"/>
          </w:tcPr>
          <w:p w14:paraId="07E3FF12" w14:textId="77777777" w:rsidR="001C0154" w:rsidRPr="0037083F" w:rsidRDefault="001C0154" w:rsidP="007945BA">
            <w:pPr>
              <w:jc w:val="right"/>
              <w:rPr>
                <w:rStyle w:val="SubtleEmphasis"/>
              </w:rPr>
            </w:pPr>
            <w:r w:rsidRPr="0037083F">
              <w:rPr>
                <w:rStyle w:val="SubtleEmphasis"/>
              </w:rPr>
              <w:t>13</w:t>
            </w:r>
          </w:p>
        </w:tc>
        <w:tc>
          <w:tcPr>
            <w:tcW w:w="370" w:type="pct"/>
          </w:tcPr>
          <w:p w14:paraId="50BD1A8C" w14:textId="77777777" w:rsidR="001C0154" w:rsidRPr="0037083F" w:rsidRDefault="001C0154" w:rsidP="007945BA">
            <w:pPr>
              <w:jc w:val="right"/>
              <w:rPr>
                <w:rStyle w:val="SubtleEmphasis"/>
              </w:rPr>
            </w:pPr>
            <w:r w:rsidRPr="0037083F">
              <w:rPr>
                <w:rStyle w:val="SubtleEmphasis"/>
              </w:rPr>
              <w:t>8</w:t>
            </w:r>
          </w:p>
        </w:tc>
        <w:tc>
          <w:tcPr>
            <w:tcW w:w="370" w:type="pct"/>
          </w:tcPr>
          <w:p w14:paraId="01B051DE" w14:textId="77777777" w:rsidR="001C0154" w:rsidRPr="0037083F" w:rsidRDefault="001C0154" w:rsidP="007945BA">
            <w:pPr>
              <w:jc w:val="right"/>
              <w:rPr>
                <w:rStyle w:val="SubtleEmphasis"/>
              </w:rPr>
            </w:pPr>
            <w:r w:rsidRPr="0037083F">
              <w:rPr>
                <w:rStyle w:val="SubtleEmphasis"/>
              </w:rPr>
              <w:t>13</w:t>
            </w:r>
          </w:p>
        </w:tc>
        <w:tc>
          <w:tcPr>
            <w:tcW w:w="370" w:type="pct"/>
          </w:tcPr>
          <w:p w14:paraId="64415F6E" w14:textId="77777777" w:rsidR="001C0154" w:rsidRPr="0037083F" w:rsidRDefault="001C0154" w:rsidP="007945BA">
            <w:pPr>
              <w:jc w:val="right"/>
              <w:rPr>
                <w:rStyle w:val="SubtleEmphasis"/>
              </w:rPr>
            </w:pPr>
            <w:r w:rsidRPr="0037083F">
              <w:rPr>
                <w:rStyle w:val="SubtleEmphasis"/>
              </w:rPr>
              <w:t>-</w:t>
            </w:r>
          </w:p>
        </w:tc>
        <w:tc>
          <w:tcPr>
            <w:tcW w:w="370" w:type="pct"/>
          </w:tcPr>
          <w:p w14:paraId="3AF6D821" w14:textId="77777777" w:rsidR="001C0154" w:rsidRPr="0037083F" w:rsidRDefault="001C0154" w:rsidP="007945BA">
            <w:pPr>
              <w:jc w:val="right"/>
              <w:rPr>
                <w:rStyle w:val="SubtleEmphasis"/>
              </w:rPr>
            </w:pPr>
            <w:r w:rsidRPr="0037083F">
              <w:rPr>
                <w:rStyle w:val="SubtleEmphasis"/>
              </w:rPr>
              <w:t>-</w:t>
            </w:r>
          </w:p>
        </w:tc>
        <w:tc>
          <w:tcPr>
            <w:tcW w:w="549" w:type="pct"/>
          </w:tcPr>
          <w:p w14:paraId="2ACE3A50" w14:textId="77777777" w:rsidR="001C0154" w:rsidRPr="0037083F" w:rsidRDefault="001C0154" w:rsidP="007945BA">
            <w:pPr>
              <w:jc w:val="right"/>
              <w:rPr>
                <w:rStyle w:val="SubtleEmphasis"/>
              </w:rPr>
            </w:pPr>
            <w:r w:rsidRPr="0037083F">
              <w:rPr>
                <w:rStyle w:val="SubtleEmphasis"/>
              </w:rPr>
              <w:t>10</w:t>
            </w:r>
          </w:p>
        </w:tc>
      </w:tr>
      <w:tr w:rsidR="001C0154" w:rsidRPr="0037083F" w14:paraId="36D4B470" w14:textId="77777777" w:rsidTr="007945BA">
        <w:tc>
          <w:tcPr>
            <w:tcW w:w="1864" w:type="pct"/>
          </w:tcPr>
          <w:p w14:paraId="4418CA36" w14:textId="77777777" w:rsidR="001C0154" w:rsidRPr="0037083F" w:rsidRDefault="001C0154" w:rsidP="00826600">
            <w:pPr>
              <w:pStyle w:val="ListParagraph"/>
              <w:numPr>
                <w:ilvl w:val="0"/>
                <w:numId w:val="20"/>
              </w:numPr>
              <w:jc w:val="left"/>
              <w:rPr>
                <w:rStyle w:val="SubtleEmphasis"/>
              </w:rPr>
            </w:pPr>
            <w:r w:rsidRPr="0037083F">
              <w:rPr>
                <w:rStyle w:val="SubtleEmphasis"/>
              </w:rPr>
              <w:t xml:space="preserve">United States of America </w:t>
            </w:r>
          </w:p>
        </w:tc>
        <w:tc>
          <w:tcPr>
            <w:tcW w:w="370" w:type="pct"/>
          </w:tcPr>
          <w:p w14:paraId="061264FE" w14:textId="77777777" w:rsidR="001C0154" w:rsidRPr="0037083F" w:rsidRDefault="001C0154" w:rsidP="007945BA">
            <w:pPr>
              <w:jc w:val="right"/>
              <w:rPr>
                <w:rStyle w:val="SubtleEmphasis"/>
              </w:rPr>
            </w:pPr>
            <w:r w:rsidRPr="0037083F">
              <w:rPr>
                <w:rStyle w:val="SubtleEmphasis"/>
              </w:rPr>
              <w:t>8</w:t>
            </w:r>
          </w:p>
        </w:tc>
        <w:tc>
          <w:tcPr>
            <w:tcW w:w="370" w:type="pct"/>
          </w:tcPr>
          <w:p w14:paraId="0AB922EB" w14:textId="77777777" w:rsidR="001C0154" w:rsidRPr="0037083F" w:rsidRDefault="001C0154" w:rsidP="007945BA">
            <w:pPr>
              <w:jc w:val="right"/>
              <w:rPr>
                <w:rStyle w:val="SubtleEmphasis"/>
              </w:rPr>
            </w:pPr>
            <w:r w:rsidRPr="0037083F">
              <w:rPr>
                <w:rStyle w:val="SubtleEmphasis"/>
              </w:rPr>
              <w:t>-</w:t>
            </w:r>
          </w:p>
        </w:tc>
        <w:tc>
          <w:tcPr>
            <w:tcW w:w="370" w:type="pct"/>
          </w:tcPr>
          <w:p w14:paraId="7B7D3F26" w14:textId="77777777" w:rsidR="001C0154" w:rsidRPr="0037083F" w:rsidRDefault="001C0154" w:rsidP="007945BA">
            <w:pPr>
              <w:jc w:val="right"/>
              <w:rPr>
                <w:rStyle w:val="SubtleEmphasis"/>
              </w:rPr>
            </w:pPr>
            <w:r w:rsidRPr="0037083F">
              <w:rPr>
                <w:rStyle w:val="SubtleEmphasis"/>
              </w:rPr>
              <w:t>7</w:t>
            </w:r>
          </w:p>
        </w:tc>
        <w:tc>
          <w:tcPr>
            <w:tcW w:w="370" w:type="pct"/>
          </w:tcPr>
          <w:p w14:paraId="0EEC9456" w14:textId="77777777" w:rsidR="001C0154" w:rsidRPr="0037083F" w:rsidRDefault="001C0154" w:rsidP="007945BA">
            <w:pPr>
              <w:jc w:val="right"/>
              <w:rPr>
                <w:rStyle w:val="SubtleEmphasis"/>
              </w:rPr>
            </w:pPr>
            <w:r w:rsidRPr="0037083F">
              <w:rPr>
                <w:rStyle w:val="SubtleEmphasis"/>
              </w:rPr>
              <w:t>-</w:t>
            </w:r>
          </w:p>
        </w:tc>
        <w:tc>
          <w:tcPr>
            <w:tcW w:w="370" w:type="pct"/>
          </w:tcPr>
          <w:p w14:paraId="250360B7" w14:textId="77777777" w:rsidR="001C0154" w:rsidRPr="0037083F" w:rsidRDefault="001C0154" w:rsidP="007945BA">
            <w:pPr>
              <w:jc w:val="right"/>
              <w:rPr>
                <w:rStyle w:val="SubtleEmphasis"/>
              </w:rPr>
            </w:pPr>
            <w:r w:rsidRPr="0037083F">
              <w:rPr>
                <w:rStyle w:val="SubtleEmphasis"/>
              </w:rPr>
              <w:t>-</w:t>
            </w:r>
          </w:p>
        </w:tc>
        <w:tc>
          <w:tcPr>
            <w:tcW w:w="370" w:type="pct"/>
          </w:tcPr>
          <w:p w14:paraId="0DA20C2C" w14:textId="77777777" w:rsidR="001C0154" w:rsidRPr="0037083F" w:rsidRDefault="001C0154" w:rsidP="007945BA">
            <w:pPr>
              <w:jc w:val="right"/>
              <w:rPr>
                <w:rStyle w:val="SubtleEmphasis"/>
              </w:rPr>
            </w:pPr>
            <w:r w:rsidRPr="0037083F">
              <w:rPr>
                <w:rStyle w:val="SubtleEmphasis"/>
              </w:rPr>
              <w:t>-</w:t>
            </w:r>
          </w:p>
        </w:tc>
        <w:tc>
          <w:tcPr>
            <w:tcW w:w="370" w:type="pct"/>
          </w:tcPr>
          <w:p w14:paraId="1CB9B699" w14:textId="77777777" w:rsidR="001C0154" w:rsidRPr="0037083F" w:rsidRDefault="001C0154" w:rsidP="007945BA">
            <w:pPr>
              <w:jc w:val="right"/>
              <w:rPr>
                <w:rStyle w:val="SubtleEmphasis"/>
              </w:rPr>
            </w:pPr>
            <w:r w:rsidRPr="0037083F">
              <w:rPr>
                <w:rStyle w:val="SubtleEmphasis"/>
              </w:rPr>
              <w:t>-</w:t>
            </w:r>
          </w:p>
        </w:tc>
        <w:tc>
          <w:tcPr>
            <w:tcW w:w="549" w:type="pct"/>
          </w:tcPr>
          <w:p w14:paraId="1B9ED16B" w14:textId="77777777" w:rsidR="001C0154" w:rsidRPr="0037083F" w:rsidRDefault="001C0154" w:rsidP="007945BA">
            <w:pPr>
              <w:jc w:val="right"/>
              <w:rPr>
                <w:rStyle w:val="SubtleEmphasis"/>
              </w:rPr>
            </w:pPr>
            <w:r w:rsidRPr="0037083F">
              <w:rPr>
                <w:rStyle w:val="SubtleEmphasis"/>
              </w:rPr>
              <w:t>2</w:t>
            </w:r>
          </w:p>
        </w:tc>
      </w:tr>
    </w:tbl>
    <w:p w14:paraId="191AF9DE" w14:textId="77777777" w:rsidR="001C0154" w:rsidRPr="0037083F" w:rsidRDefault="001C0154" w:rsidP="001C0154">
      <w:pPr>
        <w:spacing w:after="0"/>
        <w:rPr>
          <w:rFonts w:eastAsia="Times New Roman"/>
          <w:b/>
          <w:bCs/>
          <w:color w:val="000000"/>
          <w:lang w:eastAsia="en-AU"/>
        </w:rPr>
      </w:pPr>
    </w:p>
    <w:p w14:paraId="3AF07092" w14:textId="77777777" w:rsidR="001C0154" w:rsidRPr="0037083F" w:rsidRDefault="001C0154" w:rsidP="00272043">
      <w:pPr>
        <w:spacing w:after="120"/>
        <w:rPr>
          <w:rStyle w:val="SubtleEmphasis"/>
          <w:i/>
        </w:rPr>
      </w:pPr>
      <w:r w:rsidRPr="0037083F">
        <w:rPr>
          <w:rStyle w:val="SubtleEmphasis"/>
          <w:i/>
        </w:rPr>
        <w:t>Opera Queensland</w:t>
      </w:r>
    </w:p>
    <w:tbl>
      <w:tblPr>
        <w:tblStyle w:val="TableGrid"/>
        <w:tblW w:w="5000" w:type="pct"/>
        <w:tblLook w:val="04A0" w:firstRow="1" w:lastRow="0" w:firstColumn="1" w:lastColumn="0" w:noHBand="0" w:noVBand="1"/>
        <w:tblDescription w:val="Works by country and century, by company 2009 to 2015 (percent of total) - Opera Queensland, by century "/>
      </w:tblPr>
      <w:tblGrid>
        <w:gridCol w:w="3362"/>
        <w:gridCol w:w="667"/>
        <w:gridCol w:w="667"/>
        <w:gridCol w:w="667"/>
        <w:gridCol w:w="667"/>
        <w:gridCol w:w="667"/>
        <w:gridCol w:w="667"/>
        <w:gridCol w:w="667"/>
        <w:gridCol w:w="985"/>
      </w:tblGrid>
      <w:tr w:rsidR="001C0154" w:rsidRPr="0037083F" w14:paraId="6D38EB8D" w14:textId="77777777" w:rsidTr="00272043">
        <w:trPr>
          <w:tblHeader/>
        </w:trPr>
        <w:tc>
          <w:tcPr>
            <w:tcW w:w="1864" w:type="pct"/>
          </w:tcPr>
          <w:p w14:paraId="351B7059" w14:textId="77777777" w:rsidR="001C0154" w:rsidRPr="0037083F" w:rsidRDefault="001C0154" w:rsidP="007945BA">
            <w:pPr>
              <w:jc w:val="center"/>
              <w:rPr>
                <w:rStyle w:val="SubtleEmphasis"/>
                <w:i/>
              </w:rPr>
            </w:pPr>
            <w:r w:rsidRPr="0037083F">
              <w:rPr>
                <w:rStyle w:val="SubtleEmphasis"/>
                <w:i/>
              </w:rPr>
              <w:t>Century</w:t>
            </w:r>
          </w:p>
        </w:tc>
        <w:tc>
          <w:tcPr>
            <w:tcW w:w="370" w:type="pct"/>
          </w:tcPr>
          <w:p w14:paraId="78B1E1F7" w14:textId="77777777" w:rsidR="001C0154" w:rsidRPr="0037083F" w:rsidRDefault="001C0154" w:rsidP="007945BA">
            <w:pPr>
              <w:jc w:val="center"/>
              <w:rPr>
                <w:rStyle w:val="SubtleEmphasis"/>
                <w:i/>
              </w:rPr>
            </w:pPr>
            <w:r w:rsidRPr="0037083F">
              <w:rPr>
                <w:rStyle w:val="SubtleEmphasis"/>
                <w:i/>
              </w:rPr>
              <w:t>2009</w:t>
            </w:r>
          </w:p>
        </w:tc>
        <w:tc>
          <w:tcPr>
            <w:tcW w:w="370" w:type="pct"/>
          </w:tcPr>
          <w:p w14:paraId="5B36C68D" w14:textId="77777777" w:rsidR="001C0154" w:rsidRPr="0037083F" w:rsidRDefault="001C0154" w:rsidP="007945BA">
            <w:pPr>
              <w:jc w:val="center"/>
              <w:rPr>
                <w:rStyle w:val="SubtleEmphasis"/>
                <w:i/>
              </w:rPr>
            </w:pPr>
            <w:r w:rsidRPr="0037083F">
              <w:rPr>
                <w:rStyle w:val="SubtleEmphasis"/>
                <w:i/>
              </w:rPr>
              <w:t>2010</w:t>
            </w:r>
          </w:p>
        </w:tc>
        <w:tc>
          <w:tcPr>
            <w:tcW w:w="370" w:type="pct"/>
          </w:tcPr>
          <w:p w14:paraId="5F6BF8F2" w14:textId="77777777" w:rsidR="001C0154" w:rsidRPr="0037083F" w:rsidRDefault="001C0154" w:rsidP="007945BA">
            <w:pPr>
              <w:jc w:val="center"/>
              <w:rPr>
                <w:rStyle w:val="SubtleEmphasis"/>
                <w:i/>
              </w:rPr>
            </w:pPr>
            <w:r w:rsidRPr="0037083F">
              <w:rPr>
                <w:rStyle w:val="SubtleEmphasis"/>
                <w:i/>
              </w:rPr>
              <w:t>2011</w:t>
            </w:r>
          </w:p>
        </w:tc>
        <w:tc>
          <w:tcPr>
            <w:tcW w:w="370" w:type="pct"/>
          </w:tcPr>
          <w:p w14:paraId="4C3A4111" w14:textId="77777777" w:rsidR="001C0154" w:rsidRPr="0037083F" w:rsidRDefault="001C0154" w:rsidP="007945BA">
            <w:pPr>
              <w:jc w:val="center"/>
              <w:rPr>
                <w:rStyle w:val="SubtleEmphasis"/>
                <w:i/>
              </w:rPr>
            </w:pPr>
            <w:r w:rsidRPr="0037083F">
              <w:rPr>
                <w:rStyle w:val="SubtleEmphasis"/>
                <w:i/>
              </w:rPr>
              <w:t>2012</w:t>
            </w:r>
          </w:p>
        </w:tc>
        <w:tc>
          <w:tcPr>
            <w:tcW w:w="370" w:type="pct"/>
          </w:tcPr>
          <w:p w14:paraId="71DF0B41" w14:textId="77777777" w:rsidR="001C0154" w:rsidRPr="0037083F" w:rsidRDefault="001C0154" w:rsidP="007945BA">
            <w:pPr>
              <w:jc w:val="center"/>
              <w:rPr>
                <w:rStyle w:val="SubtleEmphasis"/>
                <w:i/>
              </w:rPr>
            </w:pPr>
            <w:r w:rsidRPr="0037083F">
              <w:rPr>
                <w:rStyle w:val="SubtleEmphasis"/>
                <w:i/>
              </w:rPr>
              <w:t>2013</w:t>
            </w:r>
          </w:p>
        </w:tc>
        <w:tc>
          <w:tcPr>
            <w:tcW w:w="370" w:type="pct"/>
          </w:tcPr>
          <w:p w14:paraId="14BFB3E7" w14:textId="77777777" w:rsidR="001C0154" w:rsidRPr="0037083F" w:rsidRDefault="001C0154" w:rsidP="007945BA">
            <w:pPr>
              <w:jc w:val="center"/>
              <w:rPr>
                <w:rStyle w:val="SubtleEmphasis"/>
                <w:i/>
              </w:rPr>
            </w:pPr>
            <w:r w:rsidRPr="0037083F">
              <w:rPr>
                <w:rStyle w:val="SubtleEmphasis"/>
                <w:i/>
              </w:rPr>
              <w:t>2014</w:t>
            </w:r>
          </w:p>
        </w:tc>
        <w:tc>
          <w:tcPr>
            <w:tcW w:w="370" w:type="pct"/>
          </w:tcPr>
          <w:p w14:paraId="19655EFD" w14:textId="77777777" w:rsidR="001C0154" w:rsidRPr="0037083F" w:rsidRDefault="001C0154" w:rsidP="007945BA">
            <w:pPr>
              <w:jc w:val="center"/>
              <w:rPr>
                <w:rStyle w:val="SubtleEmphasis"/>
                <w:i/>
              </w:rPr>
            </w:pPr>
            <w:r w:rsidRPr="0037083F">
              <w:rPr>
                <w:rStyle w:val="SubtleEmphasis"/>
                <w:i/>
              </w:rPr>
              <w:t>2015</w:t>
            </w:r>
          </w:p>
        </w:tc>
        <w:tc>
          <w:tcPr>
            <w:tcW w:w="546" w:type="pct"/>
          </w:tcPr>
          <w:p w14:paraId="60F9E0FB" w14:textId="77777777" w:rsidR="001C0154" w:rsidRPr="0037083F" w:rsidRDefault="001C0154" w:rsidP="007945BA">
            <w:pPr>
              <w:jc w:val="center"/>
              <w:rPr>
                <w:rStyle w:val="SubtleEmphasis"/>
                <w:i/>
              </w:rPr>
            </w:pPr>
            <w:r w:rsidRPr="0037083F">
              <w:rPr>
                <w:rStyle w:val="SubtleEmphasis"/>
                <w:i/>
              </w:rPr>
              <w:t>Average</w:t>
            </w:r>
          </w:p>
        </w:tc>
      </w:tr>
      <w:tr w:rsidR="001C0154" w:rsidRPr="0037083F" w14:paraId="079371FC" w14:textId="77777777" w:rsidTr="00272043">
        <w:tc>
          <w:tcPr>
            <w:tcW w:w="1864" w:type="pct"/>
          </w:tcPr>
          <w:p w14:paraId="3BB16F6B" w14:textId="77777777" w:rsidR="001C0154" w:rsidRPr="0037083F" w:rsidRDefault="001C0154" w:rsidP="00826600">
            <w:pPr>
              <w:pStyle w:val="ListParagraph"/>
              <w:numPr>
                <w:ilvl w:val="0"/>
                <w:numId w:val="19"/>
              </w:numPr>
              <w:jc w:val="left"/>
              <w:rPr>
                <w:rStyle w:val="SubtleEmphasis"/>
              </w:rPr>
            </w:pPr>
            <w:r w:rsidRPr="0037083F">
              <w:rPr>
                <w:rStyle w:val="SubtleEmphasis"/>
              </w:rPr>
              <w:t>18th</w:t>
            </w:r>
          </w:p>
        </w:tc>
        <w:tc>
          <w:tcPr>
            <w:tcW w:w="370" w:type="pct"/>
          </w:tcPr>
          <w:p w14:paraId="210C24A1" w14:textId="77777777" w:rsidR="001C0154" w:rsidRPr="0037083F" w:rsidRDefault="001C0154" w:rsidP="007945BA">
            <w:pPr>
              <w:jc w:val="right"/>
              <w:rPr>
                <w:rStyle w:val="SubtleEmphasis"/>
              </w:rPr>
            </w:pPr>
            <w:r w:rsidRPr="0037083F">
              <w:rPr>
                <w:rStyle w:val="SubtleEmphasis"/>
              </w:rPr>
              <w:t>-</w:t>
            </w:r>
          </w:p>
        </w:tc>
        <w:tc>
          <w:tcPr>
            <w:tcW w:w="370" w:type="pct"/>
          </w:tcPr>
          <w:p w14:paraId="69E5F646" w14:textId="77777777" w:rsidR="001C0154" w:rsidRPr="0037083F" w:rsidRDefault="001C0154" w:rsidP="007945BA">
            <w:pPr>
              <w:jc w:val="right"/>
              <w:rPr>
                <w:rStyle w:val="SubtleEmphasis"/>
              </w:rPr>
            </w:pPr>
            <w:r w:rsidRPr="0037083F">
              <w:rPr>
                <w:rStyle w:val="SubtleEmphasis"/>
              </w:rPr>
              <w:t>-</w:t>
            </w:r>
          </w:p>
        </w:tc>
        <w:tc>
          <w:tcPr>
            <w:tcW w:w="370" w:type="pct"/>
          </w:tcPr>
          <w:p w14:paraId="3625C7B4" w14:textId="77777777" w:rsidR="001C0154" w:rsidRPr="0037083F" w:rsidRDefault="001C0154" w:rsidP="007945BA">
            <w:pPr>
              <w:jc w:val="right"/>
              <w:rPr>
                <w:rStyle w:val="SubtleEmphasis"/>
              </w:rPr>
            </w:pPr>
            <w:r w:rsidRPr="0037083F">
              <w:rPr>
                <w:rStyle w:val="SubtleEmphasis"/>
              </w:rPr>
              <w:t>33</w:t>
            </w:r>
          </w:p>
        </w:tc>
        <w:tc>
          <w:tcPr>
            <w:tcW w:w="370" w:type="pct"/>
          </w:tcPr>
          <w:p w14:paraId="626B09EC" w14:textId="77777777" w:rsidR="001C0154" w:rsidRPr="0037083F" w:rsidRDefault="001C0154" w:rsidP="007945BA">
            <w:pPr>
              <w:jc w:val="right"/>
              <w:rPr>
                <w:rStyle w:val="SubtleEmphasis"/>
              </w:rPr>
            </w:pPr>
            <w:r w:rsidRPr="0037083F">
              <w:rPr>
                <w:rStyle w:val="SubtleEmphasis"/>
              </w:rPr>
              <w:t>-</w:t>
            </w:r>
          </w:p>
        </w:tc>
        <w:tc>
          <w:tcPr>
            <w:tcW w:w="370" w:type="pct"/>
          </w:tcPr>
          <w:p w14:paraId="3F689227" w14:textId="77777777" w:rsidR="001C0154" w:rsidRPr="0037083F" w:rsidRDefault="001C0154" w:rsidP="007945BA">
            <w:pPr>
              <w:jc w:val="right"/>
              <w:rPr>
                <w:rStyle w:val="SubtleEmphasis"/>
              </w:rPr>
            </w:pPr>
            <w:r w:rsidRPr="0037083F">
              <w:rPr>
                <w:rStyle w:val="SubtleEmphasis"/>
              </w:rPr>
              <w:t>-</w:t>
            </w:r>
          </w:p>
        </w:tc>
        <w:tc>
          <w:tcPr>
            <w:tcW w:w="370" w:type="pct"/>
          </w:tcPr>
          <w:p w14:paraId="29BBBFD4" w14:textId="77777777" w:rsidR="001C0154" w:rsidRPr="0037083F" w:rsidRDefault="001C0154" w:rsidP="007945BA">
            <w:pPr>
              <w:jc w:val="right"/>
              <w:rPr>
                <w:rStyle w:val="SubtleEmphasis"/>
              </w:rPr>
            </w:pPr>
            <w:r w:rsidRPr="0037083F">
              <w:rPr>
                <w:rStyle w:val="SubtleEmphasis"/>
              </w:rPr>
              <w:t>-</w:t>
            </w:r>
          </w:p>
        </w:tc>
        <w:tc>
          <w:tcPr>
            <w:tcW w:w="370" w:type="pct"/>
          </w:tcPr>
          <w:p w14:paraId="22BB03CE" w14:textId="77777777" w:rsidR="001C0154" w:rsidRPr="0037083F" w:rsidRDefault="001C0154" w:rsidP="007945BA">
            <w:pPr>
              <w:jc w:val="right"/>
              <w:rPr>
                <w:rStyle w:val="SubtleEmphasis"/>
              </w:rPr>
            </w:pPr>
            <w:r w:rsidRPr="0037083F">
              <w:rPr>
                <w:rStyle w:val="SubtleEmphasis"/>
              </w:rPr>
              <w:t>-</w:t>
            </w:r>
          </w:p>
        </w:tc>
        <w:tc>
          <w:tcPr>
            <w:tcW w:w="546" w:type="pct"/>
          </w:tcPr>
          <w:p w14:paraId="7B8DBCDD" w14:textId="77777777" w:rsidR="001C0154" w:rsidRPr="0037083F" w:rsidRDefault="001C0154" w:rsidP="007945BA">
            <w:pPr>
              <w:jc w:val="right"/>
              <w:rPr>
                <w:rStyle w:val="SubtleEmphasis"/>
              </w:rPr>
            </w:pPr>
            <w:r w:rsidRPr="0037083F">
              <w:rPr>
                <w:rStyle w:val="SubtleEmphasis"/>
              </w:rPr>
              <w:t>5</w:t>
            </w:r>
          </w:p>
        </w:tc>
      </w:tr>
      <w:tr w:rsidR="001C0154" w:rsidRPr="0037083F" w14:paraId="4B206231" w14:textId="77777777" w:rsidTr="00272043">
        <w:tc>
          <w:tcPr>
            <w:tcW w:w="1864" w:type="pct"/>
          </w:tcPr>
          <w:p w14:paraId="3E88823A" w14:textId="77777777" w:rsidR="001C0154" w:rsidRPr="0037083F" w:rsidRDefault="001C0154" w:rsidP="00826600">
            <w:pPr>
              <w:pStyle w:val="ListParagraph"/>
              <w:numPr>
                <w:ilvl w:val="0"/>
                <w:numId w:val="19"/>
              </w:numPr>
              <w:jc w:val="left"/>
              <w:rPr>
                <w:rStyle w:val="SubtleEmphasis"/>
              </w:rPr>
            </w:pPr>
            <w:r w:rsidRPr="0037083F">
              <w:rPr>
                <w:rStyle w:val="SubtleEmphasis"/>
              </w:rPr>
              <w:t>19th</w:t>
            </w:r>
          </w:p>
        </w:tc>
        <w:tc>
          <w:tcPr>
            <w:tcW w:w="370" w:type="pct"/>
          </w:tcPr>
          <w:p w14:paraId="15F8AEF5" w14:textId="77777777" w:rsidR="001C0154" w:rsidRPr="0037083F" w:rsidRDefault="001C0154" w:rsidP="007945BA">
            <w:pPr>
              <w:jc w:val="right"/>
              <w:rPr>
                <w:rStyle w:val="SubtleEmphasis"/>
              </w:rPr>
            </w:pPr>
            <w:r w:rsidRPr="0037083F">
              <w:rPr>
                <w:rStyle w:val="SubtleEmphasis"/>
              </w:rPr>
              <w:t>100</w:t>
            </w:r>
          </w:p>
        </w:tc>
        <w:tc>
          <w:tcPr>
            <w:tcW w:w="370" w:type="pct"/>
          </w:tcPr>
          <w:p w14:paraId="005CB637" w14:textId="77777777" w:rsidR="001C0154" w:rsidRPr="0037083F" w:rsidRDefault="001C0154" w:rsidP="007945BA">
            <w:pPr>
              <w:jc w:val="right"/>
              <w:rPr>
                <w:rStyle w:val="SubtleEmphasis"/>
              </w:rPr>
            </w:pPr>
            <w:r w:rsidRPr="0037083F">
              <w:rPr>
                <w:rStyle w:val="SubtleEmphasis"/>
              </w:rPr>
              <w:t>67</w:t>
            </w:r>
          </w:p>
        </w:tc>
        <w:tc>
          <w:tcPr>
            <w:tcW w:w="370" w:type="pct"/>
          </w:tcPr>
          <w:p w14:paraId="7FC6FAD9" w14:textId="77777777" w:rsidR="001C0154" w:rsidRPr="0037083F" w:rsidRDefault="001C0154" w:rsidP="007945BA">
            <w:pPr>
              <w:jc w:val="right"/>
              <w:rPr>
                <w:rStyle w:val="SubtleEmphasis"/>
              </w:rPr>
            </w:pPr>
            <w:r w:rsidRPr="0037083F">
              <w:rPr>
                <w:rStyle w:val="SubtleEmphasis"/>
              </w:rPr>
              <w:t>-</w:t>
            </w:r>
          </w:p>
        </w:tc>
        <w:tc>
          <w:tcPr>
            <w:tcW w:w="370" w:type="pct"/>
          </w:tcPr>
          <w:p w14:paraId="0F9250BF" w14:textId="77777777" w:rsidR="001C0154" w:rsidRPr="0037083F" w:rsidRDefault="001C0154" w:rsidP="007945BA">
            <w:pPr>
              <w:jc w:val="right"/>
              <w:rPr>
                <w:rStyle w:val="SubtleEmphasis"/>
              </w:rPr>
            </w:pPr>
            <w:r w:rsidRPr="0037083F">
              <w:rPr>
                <w:rStyle w:val="SubtleEmphasis"/>
              </w:rPr>
              <w:t>100</w:t>
            </w:r>
          </w:p>
        </w:tc>
        <w:tc>
          <w:tcPr>
            <w:tcW w:w="370" w:type="pct"/>
          </w:tcPr>
          <w:p w14:paraId="7B305F43" w14:textId="77777777" w:rsidR="001C0154" w:rsidRPr="0037083F" w:rsidRDefault="001C0154" w:rsidP="007945BA">
            <w:pPr>
              <w:jc w:val="right"/>
              <w:rPr>
                <w:rStyle w:val="SubtleEmphasis"/>
              </w:rPr>
            </w:pPr>
            <w:r w:rsidRPr="0037083F">
              <w:rPr>
                <w:rStyle w:val="SubtleEmphasis"/>
              </w:rPr>
              <w:t>100</w:t>
            </w:r>
          </w:p>
        </w:tc>
        <w:tc>
          <w:tcPr>
            <w:tcW w:w="370" w:type="pct"/>
          </w:tcPr>
          <w:p w14:paraId="09C3902B" w14:textId="77777777" w:rsidR="001C0154" w:rsidRPr="0037083F" w:rsidRDefault="001C0154" w:rsidP="007945BA">
            <w:pPr>
              <w:jc w:val="right"/>
              <w:rPr>
                <w:rStyle w:val="SubtleEmphasis"/>
              </w:rPr>
            </w:pPr>
            <w:r w:rsidRPr="0037083F">
              <w:rPr>
                <w:rStyle w:val="SubtleEmphasis"/>
              </w:rPr>
              <w:t>67</w:t>
            </w:r>
          </w:p>
        </w:tc>
        <w:tc>
          <w:tcPr>
            <w:tcW w:w="370" w:type="pct"/>
          </w:tcPr>
          <w:p w14:paraId="2E7E7ACB" w14:textId="77777777" w:rsidR="001C0154" w:rsidRPr="0037083F" w:rsidRDefault="001C0154" w:rsidP="007945BA">
            <w:pPr>
              <w:jc w:val="right"/>
              <w:rPr>
                <w:rStyle w:val="SubtleEmphasis"/>
              </w:rPr>
            </w:pPr>
            <w:r w:rsidRPr="0037083F">
              <w:rPr>
                <w:rStyle w:val="SubtleEmphasis"/>
              </w:rPr>
              <w:t>50</w:t>
            </w:r>
          </w:p>
        </w:tc>
        <w:tc>
          <w:tcPr>
            <w:tcW w:w="546" w:type="pct"/>
          </w:tcPr>
          <w:p w14:paraId="453987ED" w14:textId="77777777" w:rsidR="001C0154" w:rsidRPr="0037083F" w:rsidRDefault="001C0154" w:rsidP="007945BA">
            <w:pPr>
              <w:jc w:val="right"/>
              <w:rPr>
                <w:rStyle w:val="SubtleEmphasis"/>
              </w:rPr>
            </w:pPr>
            <w:r w:rsidRPr="0037083F">
              <w:rPr>
                <w:rStyle w:val="SubtleEmphasis"/>
              </w:rPr>
              <w:t>68</w:t>
            </w:r>
          </w:p>
        </w:tc>
      </w:tr>
      <w:tr w:rsidR="001C0154" w:rsidRPr="0037083F" w14:paraId="7D265B07" w14:textId="77777777" w:rsidTr="00272043">
        <w:tc>
          <w:tcPr>
            <w:tcW w:w="1864" w:type="pct"/>
          </w:tcPr>
          <w:p w14:paraId="3463DC80" w14:textId="77777777" w:rsidR="001C0154" w:rsidRPr="0037083F" w:rsidRDefault="001C0154" w:rsidP="00826600">
            <w:pPr>
              <w:pStyle w:val="ListParagraph"/>
              <w:numPr>
                <w:ilvl w:val="0"/>
                <w:numId w:val="19"/>
              </w:numPr>
              <w:jc w:val="left"/>
              <w:rPr>
                <w:rStyle w:val="SubtleEmphasis"/>
              </w:rPr>
            </w:pPr>
            <w:r w:rsidRPr="0037083F">
              <w:rPr>
                <w:rStyle w:val="SubtleEmphasis"/>
              </w:rPr>
              <w:t>20th</w:t>
            </w:r>
          </w:p>
        </w:tc>
        <w:tc>
          <w:tcPr>
            <w:tcW w:w="370" w:type="pct"/>
          </w:tcPr>
          <w:p w14:paraId="760EE726" w14:textId="77777777" w:rsidR="001C0154" w:rsidRPr="0037083F" w:rsidRDefault="001C0154" w:rsidP="007945BA">
            <w:pPr>
              <w:jc w:val="right"/>
              <w:rPr>
                <w:rStyle w:val="SubtleEmphasis"/>
              </w:rPr>
            </w:pPr>
            <w:r w:rsidRPr="0037083F">
              <w:rPr>
                <w:rStyle w:val="SubtleEmphasis"/>
              </w:rPr>
              <w:t>-</w:t>
            </w:r>
          </w:p>
        </w:tc>
        <w:tc>
          <w:tcPr>
            <w:tcW w:w="370" w:type="pct"/>
          </w:tcPr>
          <w:p w14:paraId="34C6960A" w14:textId="77777777" w:rsidR="001C0154" w:rsidRPr="0037083F" w:rsidRDefault="001C0154" w:rsidP="007945BA">
            <w:pPr>
              <w:jc w:val="right"/>
              <w:rPr>
                <w:rStyle w:val="SubtleEmphasis"/>
              </w:rPr>
            </w:pPr>
            <w:r w:rsidRPr="0037083F">
              <w:rPr>
                <w:rStyle w:val="SubtleEmphasis"/>
              </w:rPr>
              <w:t>33</w:t>
            </w:r>
          </w:p>
        </w:tc>
        <w:tc>
          <w:tcPr>
            <w:tcW w:w="370" w:type="pct"/>
          </w:tcPr>
          <w:p w14:paraId="4176D393" w14:textId="77777777" w:rsidR="001C0154" w:rsidRPr="0037083F" w:rsidRDefault="001C0154" w:rsidP="007945BA">
            <w:pPr>
              <w:jc w:val="right"/>
              <w:rPr>
                <w:rStyle w:val="SubtleEmphasis"/>
              </w:rPr>
            </w:pPr>
            <w:r w:rsidRPr="0037083F">
              <w:rPr>
                <w:rStyle w:val="SubtleEmphasis"/>
              </w:rPr>
              <w:t>67</w:t>
            </w:r>
          </w:p>
        </w:tc>
        <w:tc>
          <w:tcPr>
            <w:tcW w:w="370" w:type="pct"/>
          </w:tcPr>
          <w:p w14:paraId="069F955C" w14:textId="77777777" w:rsidR="001C0154" w:rsidRPr="0037083F" w:rsidRDefault="001C0154" w:rsidP="007945BA">
            <w:pPr>
              <w:jc w:val="right"/>
              <w:rPr>
                <w:rStyle w:val="SubtleEmphasis"/>
              </w:rPr>
            </w:pPr>
            <w:r w:rsidRPr="0037083F">
              <w:rPr>
                <w:rStyle w:val="SubtleEmphasis"/>
              </w:rPr>
              <w:t>-</w:t>
            </w:r>
          </w:p>
        </w:tc>
        <w:tc>
          <w:tcPr>
            <w:tcW w:w="370" w:type="pct"/>
          </w:tcPr>
          <w:p w14:paraId="33318D90" w14:textId="77777777" w:rsidR="001C0154" w:rsidRPr="0037083F" w:rsidRDefault="001C0154" w:rsidP="007945BA">
            <w:pPr>
              <w:jc w:val="right"/>
              <w:rPr>
                <w:rStyle w:val="SubtleEmphasis"/>
              </w:rPr>
            </w:pPr>
            <w:r w:rsidRPr="0037083F">
              <w:rPr>
                <w:rStyle w:val="SubtleEmphasis"/>
              </w:rPr>
              <w:t>-</w:t>
            </w:r>
          </w:p>
        </w:tc>
        <w:tc>
          <w:tcPr>
            <w:tcW w:w="370" w:type="pct"/>
          </w:tcPr>
          <w:p w14:paraId="0F10AE6C" w14:textId="77777777" w:rsidR="001C0154" w:rsidRPr="0037083F" w:rsidRDefault="001C0154" w:rsidP="007945BA">
            <w:pPr>
              <w:jc w:val="right"/>
              <w:rPr>
                <w:rStyle w:val="SubtleEmphasis"/>
              </w:rPr>
            </w:pPr>
            <w:r w:rsidRPr="0037083F">
              <w:rPr>
                <w:rStyle w:val="SubtleEmphasis"/>
              </w:rPr>
              <w:t>-</w:t>
            </w:r>
          </w:p>
        </w:tc>
        <w:tc>
          <w:tcPr>
            <w:tcW w:w="370" w:type="pct"/>
          </w:tcPr>
          <w:p w14:paraId="0E00284C" w14:textId="77777777" w:rsidR="001C0154" w:rsidRPr="0037083F" w:rsidRDefault="001C0154" w:rsidP="007945BA">
            <w:pPr>
              <w:jc w:val="right"/>
              <w:rPr>
                <w:rStyle w:val="SubtleEmphasis"/>
              </w:rPr>
            </w:pPr>
            <w:r w:rsidRPr="0037083F">
              <w:rPr>
                <w:rStyle w:val="SubtleEmphasis"/>
              </w:rPr>
              <w:t>50</w:t>
            </w:r>
          </w:p>
        </w:tc>
        <w:tc>
          <w:tcPr>
            <w:tcW w:w="546" w:type="pct"/>
          </w:tcPr>
          <w:p w14:paraId="3716B4E4" w14:textId="77777777" w:rsidR="001C0154" w:rsidRPr="0037083F" w:rsidRDefault="001C0154" w:rsidP="007945BA">
            <w:pPr>
              <w:jc w:val="right"/>
              <w:rPr>
                <w:rStyle w:val="SubtleEmphasis"/>
              </w:rPr>
            </w:pPr>
            <w:r w:rsidRPr="0037083F">
              <w:rPr>
                <w:rStyle w:val="SubtleEmphasis"/>
              </w:rPr>
              <w:t>21</w:t>
            </w:r>
          </w:p>
        </w:tc>
      </w:tr>
      <w:tr w:rsidR="001C0154" w:rsidRPr="0037083F" w14:paraId="2E3071E7" w14:textId="77777777" w:rsidTr="00272043">
        <w:tc>
          <w:tcPr>
            <w:tcW w:w="1864" w:type="pct"/>
          </w:tcPr>
          <w:p w14:paraId="437F1155" w14:textId="77777777" w:rsidR="001C0154" w:rsidRPr="0037083F" w:rsidRDefault="001C0154" w:rsidP="00826600">
            <w:pPr>
              <w:pStyle w:val="ListParagraph"/>
              <w:numPr>
                <w:ilvl w:val="0"/>
                <w:numId w:val="19"/>
              </w:numPr>
              <w:jc w:val="left"/>
              <w:rPr>
                <w:rStyle w:val="SubtleEmphasis"/>
              </w:rPr>
            </w:pPr>
            <w:r w:rsidRPr="0037083F">
              <w:rPr>
                <w:rStyle w:val="SubtleEmphasis"/>
              </w:rPr>
              <w:t xml:space="preserve">21st </w:t>
            </w:r>
          </w:p>
        </w:tc>
        <w:tc>
          <w:tcPr>
            <w:tcW w:w="370" w:type="pct"/>
          </w:tcPr>
          <w:p w14:paraId="7CC8B208" w14:textId="77777777" w:rsidR="001C0154" w:rsidRPr="0037083F" w:rsidRDefault="001C0154" w:rsidP="007945BA">
            <w:pPr>
              <w:jc w:val="right"/>
              <w:rPr>
                <w:rStyle w:val="SubtleEmphasis"/>
              </w:rPr>
            </w:pPr>
            <w:r w:rsidRPr="0037083F">
              <w:rPr>
                <w:rStyle w:val="SubtleEmphasis"/>
              </w:rPr>
              <w:t>-</w:t>
            </w:r>
          </w:p>
        </w:tc>
        <w:tc>
          <w:tcPr>
            <w:tcW w:w="370" w:type="pct"/>
          </w:tcPr>
          <w:p w14:paraId="3A62DA0A" w14:textId="77777777" w:rsidR="001C0154" w:rsidRPr="0037083F" w:rsidRDefault="001C0154" w:rsidP="007945BA">
            <w:pPr>
              <w:jc w:val="right"/>
              <w:rPr>
                <w:rStyle w:val="SubtleEmphasis"/>
              </w:rPr>
            </w:pPr>
            <w:r w:rsidRPr="0037083F">
              <w:rPr>
                <w:rStyle w:val="SubtleEmphasis"/>
              </w:rPr>
              <w:t>-</w:t>
            </w:r>
          </w:p>
        </w:tc>
        <w:tc>
          <w:tcPr>
            <w:tcW w:w="370" w:type="pct"/>
          </w:tcPr>
          <w:p w14:paraId="7D53724B" w14:textId="77777777" w:rsidR="001C0154" w:rsidRPr="0037083F" w:rsidRDefault="001C0154" w:rsidP="007945BA">
            <w:pPr>
              <w:jc w:val="right"/>
              <w:rPr>
                <w:rStyle w:val="SubtleEmphasis"/>
              </w:rPr>
            </w:pPr>
            <w:r w:rsidRPr="0037083F">
              <w:rPr>
                <w:rStyle w:val="SubtleEmphasis"/>
              </w:rPr>
              <w:t>-</w:t>
            </w:r>
          </w:p>
        </w:tc>
        <w:tc>
          <w:tcPr>
            <w:tcW w:w="370" w:type="pct"/>
          </w:tcPr>
          <w:p w14:paraId="05549E16" w14:textId="77777777" w:rsidR="001C0154" w:rsidRPr="0037083F" w:rsidRDefault="001C0154" w:rsidP="007945BA">
            <w:pPr>
              <w:jc w:val="right"/>
              <w:rPr>
                <w:rStyle w:val="SubtleEmphasis"/>
              </w:rPr>
            </w:pPr>
            <w:r w:rsidRPr="0037083F">
              <w:rPr>
                <w:rStyle w:val="SubtleEmphasis"/>
              </w:rPr>
              <w:t>-</w:t>
            </w:r>
          </w:p>
        </w:tc>
        <w:tc>
          <w:tcPr>
            <w:tcW w:w="370" w:type="pct"/>
          </w:tcPr>
          <w:p w14:paraId="1A4168C4" w14:textId="77777777" w:rsidR="001C0154" w:rsidRPr="0037083F" w:rsidRDefault="001C0154" w:rsidP="007945BA">
            <w:pPr>
              <w:jc w:val="right"/>
              <w:rPr>
                <w:rStyle w:val="SubtleEmphasis"/>
              </w:rPr>
            </w:pPr>
            <w:r w:rsidRPr="0037083F">
              <w:rPr>
                <w:rStyle w:val="SubtleEmphasis"/>
              </w:rPr>
              <w:t>-</w:t>
            </w:r>
          </w:p>
        </w:tc>
        <w:tc>
          <w:tcPr>
            <w:tcW w:w="370" w:type="pct"/>
          </w:tcPr>
          <w:p w14:paraId="5A5CF893" w14:textId="77777777" w:rsidR="001C0154" w:rsidRPr="0037083F" w:rsidRDefault="001C0154" w:rsidP="007945BA">
            <w:pPr>
              <w:jc w:val="right"/>
              <w:rPr>
                <w:rStyle w:val="SubtleEmphasis"/>
              </w:rPr>
            </w:pPr>
            <w:r w:rsidRPr="0037083F">
              <w:rPr>
                <w:rStyle w:val="SubtleEmphasis"/>
              </w:rPr>
              <w:t>33</w:t>
            </w:r>
          </w:p>
        </w:tc>
        <w:tc>
          <w:tcPr>
            <w:tcW w:w="370" w:type="pct"/>
          </w:tcPr>
          <w:p w14:paraId="3BB90348" w14:textId="77777777" w:rsidR="001C0154" w:rsidRPr="0037083F" w:rsidRDefault="001C0154" w:rsidP="007945BA">
            <w:pPr>
              <w:jc w:val="right"/>
              <w:rPr>
                <w:rStyle w:val="SubtleEmphasis"/>
              </w:rPr>
            </w:pPr>
            <w:r w:rsidRPr="0037083F">
              <w:rPr>
                <w:rStyle w:val="SubtleEmphasis"/>
              </w:rPr>
              <w:t>-</w:t>
            </w:r>
          </w:p>
        </w:tc>
        <w:tc>
          <w:tcPr>
            <w:tcW w:w="546" w:type="pct"/>
          </w:tcPr>
          <w:p w14:paraId="43BFBFDE" w14:textId="77777777" w:rsidR="001C0154" w:rsidRPr="0037083F" w:rsidRDefault="001C0154" w:rsidP="007945BA">
            <w:pPr>
              <w:jc w:val="right"/>
              <w:rPr>
                <w:rStyle w:val="SubtleEmphasis"/>
              </w:rPr>
            </w:pPr>
            <w:r w:rsidRPr="0037083F">
              <w:rPr>
                <w:rStyle w:val="SubtleEmphasis"/>
              </w:rPr>
              <w:t>5</w:t>
            </w:r>
          </w:p>
        </w:tc>
      </w:tr>
    </w:tbl>
    <w:p w14:paraId="138E84FC" w14:textId="77777777" w:rsidR="001C0154" w:rsidRPr="0037083F" w:rsidRDefault="001C0154" w:rsidP="00272043">
      <w:pPr>
        <w:spacing w:after="0"/>
      </w:pPr>
    </w:p>
    <w:tbl>
      <w:tblPr>
        <w:tblStyle w:val="TableGrid"/>
        <w:tblW w:w="5000" w:type="pct"/>
        <w:tblLook w:val="04A0" w:firstRow="1" w:lastRow="0" w:firstColumn="1" w:lastColumn="0" w:noHBand="0" w:noVBand="1"/>
        <w:tblDescription w:val="Works by country and century, by company 2009 to 2015 (percent of total) - Opera Queensland, by country of origin "/>
      </w:tblPr>
      <w:tblGrid>
        <w:gridCol w:w="3362"/>
        <w:gridCol w:w="667"/>
        <w:gridCol w:w="667"/>
        <w:gridCol w:w="667"/>
        <w:gridCol w:w="667"/>
        <w:gridCol w:w="667"/>
        <w:gridCol w:w="667"/>
        <w:gridCol w:w="667"/>
        <w:gridCol w:w="985"/>
      </w:tblGrid>
      <w:tr w:rsidR="001C0154" w:rsidRPr="0037083F" w14:paraId="20E5EF6D" w14:textId="77777777" w:rsidTr="00355D0C">
        <w:trPr>
          <w:tblHeader/>
        </w:trPr>
        <w:tc>
          <w:tcPr>
            <w:tcW w:w="1864" w:type="pct"/>
          </w:tcPr>
          <w:p w14:paraId="5D9077C2" w14:textId="77777777" w:rsidR="001C0154" w:rsidRPr="0037083F" w:rsidRDefault="001C0154" w:rsidP="007945BA">
            <w:pPr>
              <w:jc w:val="center"/>
              <w:rPr>
                <w:rStyle w:val="SubtleEmphasis"/>
                <w:i/>
              </w:rPr>
            </w:pPr>
            <w:r w:rsidRPr="0037083F">
              <w:rPr>
                <w:rStyle w:val="SubtleEmphasis"/>
                <w:i/>
              </w:rPr>
              <w:t>Country of origin</w:t>
            </w:r>
          </w:p>
        </w:tc>
        <w:tc>
          <w:tcPr>
            <w:tcW w:w="370" w:type="pct"/>
          </w:tcPr>
          <w:p w14:paraId="0A4F40DF" w14:textId="77777777" w:rsidR="001C0154" w:rsidRPr="0037083F" w:rsidRDefault="001C0154" w:rsidP="007945BA">
            <w:pPr>
              <w:jc w:val="center"/>
              <w:rPr>
                <w:rStyle w:val="SubtleEmphasis"/>
                <w:i/>
              </w:rPr>
            </w:pPr>
            <w:r w:rsidRPr="0037083F">
              <w:rPr>
                <w:rStyle w:val="SubtleEmphasis"/>
                <w:i/>
              </w:rPr>
              <w:t>2009</w:t>
            </w:r>
          </w:p>
        </w:tc>
        <w:tc>
          <w:tcPr>
            <w:tcW w:w="370" w:type="pct"/>
          </w:tcPr>
          <w:p w14:paraId="1D785400" w14:textId="77777777" w:rsidR="001C0154" w:rsidRPr="0037083F" w:rsidRDefault="001C0154" w:rsidP="007945BA">
            <w:pPr>
              <w:jc w:val="center"/>
              <w:rPr>
                <w:rStyle w:val="SubtleEmphasis"/>
                <w:i/>
              </w:rPr>
            </w:pPr>
            <w:r w:rsidRPr="0037083F">
              <w:rPr>
                <w:rStyle w:val="SubtleEmphasis"/>
                <w:i/>
              </w:rPr>
              <w:t>2010</w:t>
            </w:r>
          </w:p>
        </w:tc>
        <w:tc>
          <w:tcPr>
            <w:tcW w:w="370" w:type="pct"/>
          </w:tcPr>
          <w:p w14:paraId="2C3B4530" w14:textId="77777777" w:rsidR="001C0154" w:rsidRPr="0037083F" w:rsidRDefault="001C0154" w:rsidP="007945BA">
            <w:pPr>
              <w:jc w:val="center"/>
              <w:rPr>
                <w:rStyle w:val="SubtleEmphasis"/>
                <w:i/>
              </w:rPr>
            </w:pPr>
            <w:r w:rsidRPr="0037083F">
              <w:rPr>
                <w:rStyle w:val="SubtleEmphasis"/>
                <w:i/>
              </w:rPr>
              <w:t>2011</w:t>
            </w:r>
          </w:p>
        </w:tc>
        <w:tc>
          <w:tcPr>
            <w:tcW w:w="370" w:type="pct"/>
          </w:tcPr>
          <w:p w14:paraId="78DA1D53" w14:textId="77777777" w:rsidR="001C0154" w:rsidRPr="0037083F" w:rsidRDefault="001C0154" w:rsidP="007945BA">
            <w:pPr>
              <w:jc w:val="center"/>
              <w:rPr>
                <w:rStyle w:val="SubtleEmphasis"/>
                <w:i/>
              </w:rPr>
            </w:pPr>
            <w:r w:rsidRPr="0037083F">
              <w:rPr>
                <w:rStyle w:val="SubtleEmphasis"/>
                <w:i/>
              </w:rPr>
              <w:t>2012</w:t>
            </w:r>
          </w:p>
        </w:tc>
        <w:tc>
          <w:tcPr>
            <w:tcW w:w="370" w:type="pct"/>
          </w:tcPr>
          <w:p w14:paraId="62A3DFA7" w14:textId="77777777" w:rsidR="001C0154" w:rsidRPr="0037083F" w:rsidRDefault="001C0154" w:rsidP="007945BA">
            <w:pPr>
              <w:jc w:val="center"/>
              <w:rPr>
                <w:rStyle w:val="SubtleEmphasis"/>
                <w:i/>
              </w:rPr>
            </w:pPr>
            <w:r w:rsidRPr="0037083F">
              <w:rPr>
                <w:rStyle w:val="SubtleEmphasis"/>
                <w:i/>
              </w:rPr>
              <w:t>2013</w:t>
            </w:r>
          </w:p>
        </w:tc>
        <w:tc>
          <w:tcPr>
            <w:tcW w:w="370" w:type="pct"/>
          </w:tcPr>
          <w:p w14:paraId="43C7F617" w14:textId="77777777" w:rsidR="001C0154" w:rsidRPr="0037083F" w:rsidRDefault="001C0154" w:rsidP="007945BA">
            <w:pPr>
              <w:jc w:val="center"/>
              <w:rPr>
                <w:rStyle w:val="SubtleEmphasis"/>
                <w:i/>
              </w:rPr>
            </w:pPr>
            <w:r w:rsidRPr="0037083F">
              <w:rPr>
                <w:rStyle w:val="SubtleEmphasis"/>
                <w:i/>
              </w:rPr>
              <w:t>2014</w:t>
            </w:r>
          </w:p>
        </w:tc>
        <w:tc>
          <w:tcPr>
            <w:tcW w:w="370" w:type="pct"/>
          </w:tcPr>
          <w:p w14:paraId="6938A3D3" w14:textId="77777777" w:rsidR="001C0154" w:rsidRPr="0037083F" w:rsidRDefault="001C0154" w:rsidP="007945BA">
            <w:pPr>
              <w:jc w:val="center"/>
              <w:rPr>
                <w:rStyle w:val="SubtleEmphasis"/>
                <w:i/>
              </w:rPr>
            </w:pPr>
            <w:r w:rsidRPr="0037083F">
              <w:rPr>
                <w:rStyle w:val="SubtleEmphasis"/>
                <w:i/>
              </w:rPr>
              <w:t>2015</w:t>
            </w:r>
          </w:p>
        </w:tc>
        <w:tc>
          <w:tcPr>
            <w:tcW w:w="549" w:type="pct"/>
          </w:tcPr>
          <w:p w14:paraId="3CF1BCD4" w14:textId="77777777" w:rsidR="001C0154" w:rsidRPr="0037083F" w:rsidRDefault="001C0154" w:rsidP="007945BA">
            <w:pPr>
              <w:jc w:val="center"/>
              <w:rPr>
                <w:rStyle w:val="SubtleEmphasis"/>
                <w:i/>
              </w:rPr>
            </w:pPr>
            <w:r w:rsidRPr="0037083F">
              <w:rPr>
                <w:rStyle w:val="SubtleEmphasis"/>
                <w:i/>
              </w:rPr>
              <w:t>Average</w:t>
            </w:r>
          </w:p>
        </w:tc>
      </w:tr>
      <w:tr w:rsidR="001C0154" w:rsidRPr="0037083F" w14:paraId="6F22B508" w14:textId="77777777" w:rsidTr="007945BA">
        <w:tc>
          <w:tcPr>
            <w:tcW w:w="1864" w:type="pct"/>
          </w:tcPr>
          <w:p w14:paraId="301EFD58" w14:textId="77777777" w:rsidR="001C0154" w:rsidRPr="0037083F" w:rsidRDefault="001C0154" w:rsidP="00826600">
            <w:pPr>
              <w:pStyle w:val="ListParagraph"/>
              <w:numPr>
                <w:ilvl w:val="0"/>
                <w:numId w:val="20"/>
              </w:numPr>
              <w:jc w:val="left"/>
              <w:rPr>
                <w:rStyle w:val="SubtleEmphasis"/>
              </w:rPr>
            </w:pPr>
            <w:r w:rsidRPr="0037083F">
              <w:rPr>
                <w:rStyle w:val="SubtleEmphasis"/>
              </w:rPr>
              <w:t>Italy</w:t>
            </w:r>
          </w:p>
        </w:tc>
        <w:tc>
          <w:tcPr>
            <w:tcW w:w="370" w:type="pct"/>
          </w:tcPr>
          <w:p w14:paraId="2FE9DD28" w14:textId="77777777" w:rsidR="001C0154" w:rsidRPr="0037083F" w:rsidRDefault="001C0154" w:rsidP="007945BA">
            <w:pPr>
              <w:jc w:val="right"/>
              <w:rPr>
                <w:rStyle w:val="SubtleEmphasis"/>
              </w:rPr>
            </w:pPr>
            <w:r w:rsidRPr="0037083F">
              <w:rPr>
                <w:rStyle w:val="SubtleEmphasis"/>
              </w:rPr>
              <w:t>67</w:t>
            </w:r>
          </w:p>
        </w:tc>
        <w:tc>
          <w:tcPr>
            <w:tcW w:w="370" w:type="pct"/>
          </w:tcPr>
          <w:p w14:paraId="39D6063F" w14:textId="77777777" w:rsidR="001C0154" w:rsidRPr="0037083F" w:rsidRDefault="001C0154" w:rsidP="007945BA">
            <w:pPr>
              <w:jc w:val="right"/>
              <w:rPr>
                <w:rStyle w:val="SubtleEmphasis"/>
              </w:rPr>
            </w:pPr>
            <w:r w:rsidRPr="0037083F">
              <w:rPr>
                <w:rStyle w:val="SubtleEmphasis"/>
              </w:rPr>
              <w:t>67</w:t>
            </w:r>
          </w:p>
        </w:tc>
        <w:tc>
          <w:tcPr>
            <w:tcW w:w="370" w:type="pct"/>
          </w:tcPr>
          <w:p w14:paraId="62BA79FF" w14:textId="77777777" w:rsidR="001C0154" w:rsidRPr="0037083F" w:rsidRDefault="001C0154" w:rsidP="007945BA">
            <w:pPr>
              <w:jc w:val="right"/>
              <w:rPr>
                <w:rStyle w:val="SubtleEmphasis"/>
              </w:rPr>
            </w:pPr>
            <w:r w:rsidRPr="0037083F">
              <w:rPr>
                <w:rStyle w:val="SubtleEmphasis"/>
              </w:rPr>
              <w:t>67</w:t>
            </w:r>
          </w:p>
        </w:tc>
        <w:tc>
          <w:tcPr>
            <w:tcW w:w="370" w:type="pct"/>
          </w:tcPr>
          <w:p w14:paraId="26E7270C" w14:textId="77777777" w:rsidR="001C0154" w:rsidRPr="0037083F" w:rsidRDefault="001C0154" w:rsidP="007945BA">
            <w:pPr>
              <w:jc w:val="right"/>
              <w:rPr>
                <w:rStyle w:val="SubtleEmphasis"/>
              </w:rPr>
            </w:pPr>
            <w:r w:rsidRPr="0037083F">
              <w:rPr>
                <w:rStyle w:val="SubtleEmphasis"/>
              </w:rPr>
              <w:t>33</w:t>
            </w:r>
          </w:p>
        </w:tc>
        <w:tc>
          <w:tcPr>
            <w:tcW w:w="370" w:type="pct"/>
          </w:tcPr>
          <w:p w14:paraId="0CD1B10F" w14:textId="77777777" w:rsidR="001C0154" w:rsidRPr="0037083F" w:rsidRDefault="001C0154" w:rsidP="007945BA">
            <w:pPr>
              <w:jc w:val="right"/>
              <w:rPr>
                <w:rStyle w:val="SubtleEmphasis"/>
              </w:rPr>
            </w:pPr>
            <w:r w:rsidRPr="0037083F">
              <w:rPr>
                <w:rStyle w:val="SubtleEmphasis"/>
              </w:rPr>
              <w:t>100</w:t>
            </w:r>
          </w:p>
        </w:tc>
        <w:tc>
          <w:tcPr>
            <w:tcW w:w="370" w:type="pct"/>
          </w:tcPr>
          <w:p w14:paraId="63823AAE" w14:textId="77777777" w:rsidR="001C0154" w:rsidRPr="0037083F" w:rsidRDefault="001C0154" w:rsidP="007945BA">
            <w:pPr>
              <w:jc w:val="right"/>
              <w:rPr>
                <w:rStyle w:val="SubtleEmphasis"/>
              </w:rPr>
            </w:pPr>
            <w:r w:rsidRPr="0037083F">
              <w:rPr>
                <w:rStyle w:val="SubtleEmphasis"/>
              </w:rPr>
              <w:t>67</w:t>
            </w:r>
          </w:p>
        </w:tc>
        <w:tc>
          <w:tcPr>
            <w:tcW w:w="370" w:type="pct"/>
          </w:tcPr>
          <w:p w14:paraId="161201D3" w14:textId="77777777" w:rsidR="001C0154" w:rsidRPr="0037083F" w:rsidRDefault="001C0154" w:rsidP="007945BA">
            <w:pPr>
              <w:jc w:val="right"/>
              <w:rPr>
                <w:rStyle w:val="SubtleEmphasis"/>
              </w:rPr>
            </w:pPr>
            <w:r w:rsidRPr="0037083F">
              <w:rPr>
                <w:rStyle w:val="SubtleEmphasis"/>
              </w:rPr>
              <w:t>50</w:t>
            </w:r>
          </w:p>
        </w:tc>
        <w:tc>
          <w:tcPr>
            <w:tcW w:w="549" w:type="pct"/>
          </w:tcPr>
          <w:p w14:paraId="4BDCC29C" w14:textId="77777777" w:rsidR="001C0154" w:rsidRPr="0037083F" w:rsidRDefault="001C0154" w:rsidP="007945BA">
            <w:pPr>
              <w:jc w:val="right"/>
              <w:rPr>
                <w:rStyle w:val="SubtleEmphasis"/>
              </w:rPr>
            </w:pPr>
            <w:r w:rsidRPr="0037083F">
              <w:rPr>
                <w:rStyle w:val="SubtleEmphasis"/>
              </w:rPr>
              <w:t>63</w:t>
            </w:r>
          </w:p>
        </w:tc>
      </w:tr>
      <w:tr w:rsidR="001C0154" w:rsidRPr="0037083F" w14:paraId="60C40268" w14:textId="77777777" w:rsidTr="007945BA">
        <w:tc>
          <w:tcPr>
            <w:tcW w:w="1864" w:type="pct"/>
          </w:tcPr>
          <w:p w14:paraId="2187F65C" w14:textId="77777777" w:rsidR="001C0154" w:rsidRPr="0037083F" w:rsidRDefault="001C0154" w:rsidP="00826600">
            <w:pPr>
              <w:pStyle w:val="ListParagraph"/>
              <w:numPr>
                <w:ilvl w:val="0"/>
                <w:numId w:val="20"/>
              </w:numPr>
              <w:jc w:val="left"/>
              <w:rPr>
                <w:rStyle w:val="SubtleEmphasis"/>
              </w:rPr>
            </w:pPr>
            <w:r w:rsidRPr="0037083F">
              <w:rPr>
                <w:rStyle w:val="SubtleEmphasis"/>
              </w:rPr>
              <w:t>Austria</w:t>
            </w:r>
          </w:p>
        </w:tc>
        <w:tc>
          <w:tcPr>
            <w:tcW w:w="370" w:type="pct"/>
          </w:tcPr>
          <w:p w14:paraId="7802E409" w14:textId="77777777" w:rsidR="001C0154" w:rsidRPr="0037083F" w:rsidRDefault="001C0154" w:rsidP="007945BA">
            <w:pPr>
              <w:jc w:val="right"/>
              <w:rPr>
                <w:rStyle w:val="SubtleEmphasis"/>
              </w:rPr>
            </w:pPr>
            <w:r w:rsidRPr="0037083F">
              <w:rPr>
                <w:rStyle w:val="SubtleEmphasis"/>
              </w:rPr>
              <w:t>-</w:t>
            </w:r>
          </w:p>
        </w:tc>
        <w:tc>
          <w:tcPr>
            <w:tcW w:w="370" w:type="pct"/>
          </w:tcPr>
          <w:p w14:paraId="21F32B73" w14:textId="77777777" w:rsidR="001C0154" w:rsidRPr="0037083F" w:rsidRDefault="001C0154" w:rsidP="007945BA">
            <w:pPr>
              <w:jc w:val="right"/>
              <w:rPr>
                <w:rStyle w:val="SubtleEmphasis"/>
              </w:rPr>
            </w:pPr>
            <w:r w:rsidRPr="0037083F">
              <w:rPr>
                <w:rStyle w:val="SubtleEmphasis"/>
              </w:rPr>
              <w:t>33</w:t>
            </w:r>
          </w:p>
        </w:tc>
        <w:tc>
          <w:tcPr>
            <w:tcW w:w="370" w:type="pct"/>
          </w:tcPr>
          <w:p w14:paraId="08D6B020" w14:textId="77777777" w:rsidR="001C0154" w:rsidRPr="0037083F" w:rsidRDefault="001C0154" w:rsidP="007945BA">
            <w:pPr>
              <w:jc w:val="right"/>
              <w:rPr>
                <w:rStyle w:val="SubtleEmphasis"/>
              </w:rPr>
            </w:pPr>
            <w:r w:rsidRPr="0037083F">
              <w:rPr>
                <w:rStyle w:val="SubtleEmphasis"/>
              </w:rPr>
              <w:t>33</w:t>
            </w:r>
          </w:p>
        </w:tc>
        <w:tc>
          <w:tcPr>
            <w:tcW w:w="370" w:type="pct"/>
          </w:tcPr>
          <w:p w14:paraId="2F2F6AD5" w14:textId="77777777" w:rsidR="001C0154" w:rsidRPr="0037083F" w:rsidRDefault="001C0154" w:rsidP="007945BA">
            <w:pPr>
              <w:jc w:val="right"/>
              <w:rPr>
                <w:rStyle w:val="SubtleEmphasis"/>
              </w:rPr>
            </w:pPr>
            <w:r w:rsidRPr="0037083F">
              <w:rPr>
                <w:rStyle w:val="SubtleEmphasis"/>
              </w:rPr>
              <w:t>-</w:t>
            </w:r>
          </w:p>
        </w:tc>
        <w:tc>
          <w:tcPr>
            <w:tcW w:w="370" w:type="pct"/>
          </w:tcPr>
          <w:p w14:paraId="4922317D" w14:textId="77777777" w:rsidR="001C0154" w:rsidRPr="0037083F" w:rsidRDefault="001C0154" w:rsidP="007945BA">
            <w:pPr>
              <w:jc w:val="right"/>
              <w:rPr>
                <w:rStyle w:val="SubtleEmphasis"/>
              </w:rPr>
            </w:pPr>
            <w:r w:rsidRPr="0037083F">
              <w:rPr>
                <w:rStyle w:val="SubtleEmphasis"/>
              </w:rPr>
              <w:t>-</w:t>
            </w:r>
          </w:p>
        </w:tc>
        <w:tc>
          <w:tcPr>
            <w:tcW w:w="370" w:type="pct"/>
          </w:tcPr>
          <w:p w14:paraId="3FD16685" w14:textId="77777777" w:rsidR="001C0154" w:rsidRPr="0037083F" w:rsidRDefault="001C0154" w:rsidP="007945BA">
            <w:pPr>
              <w:jc w:val="right"/>
              <w:rPr>
                <w:rStyle w:val="SubtleEmphasis"/>
              </w:rPr>
            </w:pPr>
            <w:r w:rsidRPr="0037083F">
              <w:rPr>
                <w:rStyle w:val="SubtleEmphasis"/>
              </w:rPr>
              <w:t>-</w:t>
            </w:r>
          </w:p>
        </w:tc>
        <w:tc>
          <w:tcPr>
            <w:tcW w:w="370" w:type="pct"/>
          </w:tcPr>
          <w:p w14:paraId="5F56DB8C" w14:textId="77777777" w:rsidR="001C0154" w:rsidRPr="0037083F" w:rsidRDefault="001C0154" w:rsidP="007945BA">
            <w:pPr>
              <w:jc w:val="right"/>
              <w:rPr>
                <w:rStyle w:val="SubtleEmphasis"/>
              </w:rPr>
            </w:pPr>
            <w:r w:rsidRPr="0037083F">
              <w:rPr>
                <w:rStyle w:val="SubtleEmphasis"/>
              </w:rPr>
              <w:t>-</w:t>
            </w:r>
          </w:p>
        </w:tc>
        <w:tc>
          <w:tcPr>
            <w:tcW w:w="549" w:type="pct"/>
          </w:tcPr>
          <w:p w14:paraId="223184E5" w14:textId="77777777" w:rsidR="001C0154" w:rsidRPr="0037083F" w:rsidRDefault="001C0154" w:rsidP="007945BA">
            <w:pPr>
              <w:jc w:val="right"/>
              <w:rPr>
                <w:rStyle w:val="SubtleEmphasis"/>
              </w:rPr>
            </w:pPr>
            <w:r w:rsidRPr="0037083F">
              <w:rPr>
                <w:rStyle w:val="SubtleEmphasis"/>
              </w:rPr>
              <w:t>11</w:t>
            </w:r>
          </w:p>
        </w:tc>
      </w:tr>
      <w:tr w:rsidR="001C0154" w:rsidRPr="0037083F" w14:paraId="25100FAE" w14:textId="77777777" w:rsidTr="007945BA">
        <w:tc>
          <w:tcPr>
            <w:tcW w:w="1864" w:type="pct"/>
          </w:tcPr>
          <w:p w14:paraId="5A9D38FB" w14:textId="77777777" w:rsidR="001C0154" w:rsidRPr="0037083F" w:rsidRDefault="001C0154" w:rsidP="00826600">
            <w:pPr>
              <w:pStyle w:val="ListParagraph"/>
              <w:numPr>
                <w:ilvl w:val="0"/>
                <w:numId w:val="20"/>
              </w:numPr>
              <w:jc w:val="left"/>
              <w:rPr>
                <w:rStyle w:val="SubtleEmphasis"/>
              </w:rPr>
            </w:pPr>
            <w:r w:rsidRPr="0037083F">
              <w:rPr>
                <w:rStyle w:val="SubtleEmphasis"/>
              </w:rPr>
              <w:t>France</w:t>
            </w:r>
          </w:p>
        </w:tc>
        <w:tc>
          <w:tcPr>
            <w:tcW w:w="370" w:type="pct"/>
          </w:tcPr>
          <w:p w14:paraId="5C9FCFEC" w14:textId="77777777" w:rsidR="001C0154" w:rsidRPr="0037083F" w:rsidRDefault="001C0154" w:rsidP="007945BA">
            <w:pPr>
              <w:jc w:val="right"/>
              <w:rPr>
                <w:rStyle w:val="SubtleEmphasis"/>
              </w:rPr>
            </w:pPr>
            <w:r w:rsidRPr="0037083F">
              <w:rPr>
                <w:rStyle w:val="SubtleEmphasis"/>
              </w:rPr>
              <w:t>-</w:t>
            </w:r>
          </w:p>
        </w:tc>
        <w:tc>
          <w:tcPr>
            <w:tcW w:w="370" w:type="pct"/>
          </w:tcPr>
          <w:p w14:paraId="79F8694C" w14:textId="77777777" w:rsidR="001C0154" w:rsidRPr="0037083F" w:rsidRDefault="001C0154" w:rsidP="007945BA">
            <w:pPr>
              <w:jc w:val="right"/>
              <w:rPr>
                <w:rStyle w:val="SubtleEmphasis"/>
              </w:rPr>
            </w:pPr>
            <w:r w:rsidRPr="0037083F">
              <w:rPr>
                <w:rStyle w:val="SubtleEmphasis"/>
              </w:rPr>
              <w:t>-</w:t>
            </w:r>
          </w:p>
        </w:tc>
        <w:tc>
          <w:tcPr>
            <w:tcW w:w="370" w:type="pct"/>
          </w:tcPr>
          <w:p w14:paraId="49EC7D46" w14:textId="77777777" w:rsidR="001C0154" w:rsidRPr="0037083F" w:rsidRDefault="001C0154" w:rsidP="007945BA">
            <w:pPr>
              <w:jc w:val="right"/>
              <w:rPr>
                <w:rStyle w:val="SubtleEmphasis"/>
              </w:rPr>
            </w:pPr>
            <w:r w:rsidRPr="0037083F">
              <w:rPr>
                <w:rStyle w:val="SubtleEmphasis"/>
              </w:rPr>
              <w:t>-</w:t>
            </w:r>
          </w:p>
        </w:tc>
        <w:tc>
          <w:tcPr>
            <w:tcW w:w="370" w:type="pct"/>
          </w:tcPr>
          <w:p w14:paraId="108EB93B" w14:textId="77777777" w:rsidR="001C0154" w:rsidRPr="0037083F" w:rsidRDefault="001C0154" w:rsidP="007945BA">
            <w:pPr>
              <w:jc w:val="right"/>
              <w:rPr>
                <w:rStyle w:val="SubtleEmphasis"/>
              </w:rPr>
            </w:pPr>
            <w:r w:rsidRPr="0037083F">
              <w:rPr>
                <w:rStyle w:val="SubtleEmphasis"/>
              </w:rPr>
              <w:t>33</w:t>
            </w:r>
          </w:p>
        </w:tc>
        <w:tc>
          <w:tcPr>
            <w:tcW w:w="370" w:type="pct"/>
          </w:tcPr>
          <w:p w14:paraId="4E64B4E5" w14:textId="77777777" w:rsidR="001C0154" w:rsidRPr="0037083F" w:rsidRDefault="001C0154" w:rsidP="007945BA">
            <w:pPr>
              <w:jc w:val="right"/>
              <w:rPr>
                <w:rStyle w:val="SubtleEmphasis"/>
              </w:rPr>
            </w:pPr>
            <w:r w:rsidRPr="0037083F">
              <w:rPr>
                <w:rStyle w:val="SubtleEmphasis"/>
              </w:rPr>
              <w:t>-</w:t>
            </w:r>
          </w:p>
        </w:tc>
        <w:tc>
          <w:tcPr>
            <w:tcW w:w="370" w:type="pct"/>
          </w:tcPr>
          <w:p w14:paraId="087C9255" w14:textId="77777777" w:rsidR="001C0154" w:rsidRPr="0037083F" w:rsidRDefault="001C0154" w:rsidP="007945BA">
            <w:pPr>
              <w:jc w:val="right"/>
              <w:rPr>
                <w:rStyle w:val="SubtleEmphasis"/>
              </w:rPr>
            </w:pPr>
            <w:r w:rsidRPr="0037083F">
              <w:rPr>
                <w:rStyle w:val="SubtleEmphasis"/>
              </w:rPr>
              <w:t>-</w:t>
            </w:r>
          </w:p>
        </w:tc>
        <w:tc>
          <w:tcPr>
            <w:tcW w:w="370" w:type="pct"/>
          </w:tcPr>
          <w:p w14:paraId="2E0671E4" w14:textId="77777777" w:rsidR="001C0154" w:rsidRPr="0037083F" w:rsidRDefault="001C0154" w:rsidP="007945BA">
            <w:pPr>
              <w:jc w:val="right"/>
              <w:rPr>
                <w:rStyle w:val="SubtleEmphasis"/>
              </w:rPr>
            </w:pPr>
            <w:r w:rsidRPr="0037083F">
              <w:rPr>
                <w:rStyle w:val="SubtleEmphasis"/>
              </w:rPr>
              <w:t>-</w:t>
            </w:r>
          </w:p>
        </w:tc>
        <w:tc>
          <w:tcPr>
            <w:tcW w:w="549" w:type="pct"/>
          </w:tcPr>
          <w:p w14:paraId="484BF558" w14:textId="77777777" w:rsidR="001C0154" w:rsidRPr="0037083F" w:rsidRDefault="001C0154" w:rsidP="007945BA">
            <w:pPr>
              <w:jc w:val="right"/>
              <w:rPr>
                <w:rStyle w:val="SubtleEmphasis"/>
              </w:rPr>
            </w:pPr>
            <w:r w:rsidRPr="0037083F">
              <w:rPr>
                <w:rStyle w:val="SubtleEmphasis"/>
              </w:rPr>
              <w:t>5</w:t>
            </w:r>
          </w:p>
        </w:tc>
      </w:tr>
      <w:tr w:rsidR="001C0154" w:rsidRPr="0037083F" w14:paraId="388B40FD" w14:textId="77777777" w:rsidTr="007945BA">
        <w:tc>
          <w:tcPr>
            <w:tcW w:w="1864" w:type="pct"/>
          </w:tcPr>
          <w:p w14:paraId="74365076" w14:textId="77777777" w:rsidR="001C0154" w:rsidRPr="0037083F" w:rsidRDefault="001C0154" w:rsidP="00826600">
            <w:pPr>
              <w:pStyle w:val="ListParagraph"/>
              <w:numPr>
                <w:ilvl w:val="0"/>
                <w:numId w:val="20"/>
              </w:numPr>
              <w:jc w:val="left"/>
              <w:rPr>
                <w:rStyle w:val="SubtleEmphasis"/>
              </w:rPr>
            </w:pPr>
            <w:r w:rsidRPr="0037083F">
              <w:rPr>
                <w:rStyle w:val="SubtleEmphasis"/>
              </w:rPr>
              <w:t>Russia</w:t>
            </w:r>
          </w:p>
        </w:tc>
        <w:tc>
          <w:tcPr>
            <w:tcW w:w="370" w:type="pct"/>
          </w:tcPr>
          <w:p w14:paraId="62B9BF4B" w14:textId="77777777" w:rsidR="001C0154" w:rsidRPr="0037083F" w:rsidRDefault="001C0154" w:rsidP="007945BA">
            <w:pPr>
              <w:jc w:val="right"/>
              <w:rPr>
                <w:rStyle w:val="SubtleEmphasis"/>
              </w:rPr>
            </w:pPr>
            <w:r w:rsidRPr="0037083F">
              <w:rPr>
                <w:rStyle w:val="SubtleEmphasis"/>
              </w:rPr>
              <w:t>-</w:t>
            </w:r>
          </w:p>
        </w:tc>
        <w:tc>
          <w:tcPr>
            <w:tcW w:w="370" w:type="pct"/>
          </w:tcPr>
          <w:p w14:paraId="0AEC86FA" w14:textId="77777777" w:rsidR="001C0154" w:rsidRPr="0037083F" w:rsidRDefault="001C0154" w:rsidP="007945BA">
            <w:pPr>
              <w:jc w:val="right"/>
              <w:rPr>
                <w:rStyle w:val="SubtleEmphasis"/>
              </w:rPr>
            </w:pPr>
            <w:r w:rsidRPr="0037083F">
              <w:rPr>
                <w:rStyle w:val="SubtleEmphasis"/>
              </w:rPr>
              <w:t>-</w:t>
            </w:r>
          </w:p>
        </w:tc>
        <w:tc>
          <w:tcPr>
            <w:tcW w:w="370" w:type="pct"/>
          </w:tcPr>
          <w:p w14:paraId="2F02D96C" w14:textId="77777777" w:rsidR="001C0154" w:rsidRPr="0037083F" w:rsidRDefault="001C0154" w:rsidP="007945BA">
            <w:pPr>
              <w:jc w:val="right"/>
              <w:rPr>
                <w:rStyle w:val="SubtleEmphasis"/>
              </w:rPr>
            </w:pPr>
            <w:r w:rsidRPr="0037083F">
              <w:rPr>
                <w:rStyle w:val="SubtleEmphasis"/>
              </w:rPr>
              <w:t>-</w:t>
            </w:r>
          </w:p>
        </w:tc>
        <w:tc>
          <w:tcPr>
            <w:tcW w:w="370" w:type="pct"/>
          </w:tcPr>
          <w:p w14:paraId="1B5BCB58" w14:textId="77777777" w:rsidR="001C0154" w:rsidRPr="0037083F" w:rsidRDefault="001C0154" w:rsidP="007945BA">
            <w:pPr>
              <w:jc w:val="right"/>
              <w:rPr>
                <w:rStyle w:val="SubtleEmphasis"/>
              </w:rPr>
            </w:pPr>
            <w:r w:rsidRPr="0037083F">
              <w:rPr>
                <w:rStyle w:val="SubtleEmphasis"/>
              </w:rPr>
              <w:t>-</w:t>
            </w:r>
          </w:p>
        </w:tc>
        <w:tc>
          <w:tcPr>
            <w:tcW w:w="370" w:type="pct"/>
          </w:tcPr>
          <w:p w14:paraId="2B94B0E8" w14:textId="77777777" w:rsidR="001C0154" w:rsidRPr="0037083F" w:rsidRDefault="001C0154" w:rsidP="007945BA">
            <w:pPr>
              <w:jc w:val="right"/>
              <w:rPr>
                <w:rStyle w:val="SubtleEmphasis"/>
              </w:rPr>
            </w:pPr>
            <w:r w:rsidRPr="0037083F">
              <w:rPr>
                <w:rStyle w:val="SubtleEmphasis"/>
              </w:rPr>
              <w:t>-</w:t>
            </w:r>
          </w:p>
        </w:tc>
        <w:tc>
          <w:tcPr>
            <w:tcW w:w="370" w:type="pct"/>
          </w:tcPr>
          <w:p w14:paraId="02538821" w14:textId="77777777" w:rsidR="001C0154" w:rsidRPr="0037083F" w:rsidRDefault="001C0154" w:rsidP="007945BA">
            <w:pPr>
              <w:jc w:val="right"/>
              <w:rPr>
                <w:rStyle w:val="SubtleEmphasis"/>
              </w:rPr>
            </w:pPr>
            <w:r w:rsidRPr="0037083F">
              <w:rPr>
                <w:rStyle w:val="SubtleEmphasis"/>
              </w:rPr>
              <w:t>-</w:t>
            </w:r>
          </w:p>
        </w:tc>
        <w:tc>
          <w:tcPr>
            <w:tcW w:w="370" w:type="pct"/>
          </w:tcPr>
          <w:p w14:paraId="599A1747" w14:textId="77777777" w:rsidR="001C0154" w:rsidRPr="0037083F" w:rsidRDefault="001C0154" w:rsidP="007945BA">
            <w:pPr>
              <w:jc w:val="right"/>
              <w:rPr>
                <w:rStyle w:val="SubtleEmphasis"/>
              </w:rPr>
            </w:pPr>
            <w:r w:rsidRPr="0037083F">
              <w:rPr>
                <w:rStyle w:val="SubtleEmphasis"/>
              </w:rPr>
              <w:t>-</w:t>
            </w:r>
          </w:p>
        </w:tc>
        <w:tc>
          <w:tcPr>
            <w:tcW w:w="549" w:type="pct"/>
          </w:tcPr>
          <w:p w14:paraId="077BEEF7" w14:textId="77777777" w:rsidR="001C0154" w:rsidRPr="0037083F" w:rsidRDefault="001C0154" w:rsidP="007945BA">
            <w:pPr>
              <w:jc w:val="right"/>
              <w:rPr>
                <w:rStyle w:val="SubtleEmphasis"/>
              </w:rPr>
            </w:pPr>
            <w:r w:rsidRPr="0037083F">
              <w:rPr>
                <w:rStyle w:val="SubtleEmphasis"/>
              </w:rPr>
              <w:t>-</w:t>
            </w:r>
          </w:p>
        </w:tc>
      </w:tr>
      <w:tr w:rsidR="001C0154" w:rsidRPr="0037083F" w14:paraId="5110CE11" w14:textId="77777777" w:rsidTr="007945BA">
        <w:tc>
          <w:tcPr>
            <w:tcW w:w="1864" w:type="pct"/>
          </w:tcPr>
          <w:p w14:paraId="5148F9C8" w14:textId="77777777" w:rsidR="001C0154" w:rsidRPr="0037083F" w:rsidRDefault="001C0154" w:rsidP="00826600">
            <w:pPr>
              <w:pStyle w:val="ListParagraph"/>
              <w:numPr>
                <w:ilvl w:val="0"/>
                <w:numId w:val="20"/>
              </w:numPr>
              <w:jc w:val="left"/>
              <w:rPr>
                <w:rStyle w:val="SubtleEmphasis"/>
              </w:rPr>
            </w:pPr>
            <w:r w:rsidRPr="0037083F">
              <w:rPr>
                <w:rStyle w:val="SubtleEmphasis"/>
              </w:rPr>
              <w:t>Germany</w:t>
            </w:r>
          </w:p>
        </w:tc>
        <w:tc>
          <w:tcPr>
            <w:tcW w:w="370" w:type="pct"/>
          </w:tcPr>
          <w:p w14:paraId="77A35F9E" w14:textId="77777777" w:rsidR="001C0154" w:rsidRPr="0037083F" w:rsidRDefault="001C0154" w:rsidP="007945BA">
            <w:pPr>
              <w:jc w:val="right"/>
              <w:rPr>
                <w:rStyle w:val="SubtleEmphasis"/>
              </w:rPr>
            </w:pPr>
            <w:r w:rsidRPr="0037083F">
              <w:rPr>
                <w:rStyle w:val="SubtleEmphasis"/>
              </w:rPr>
              <w:t>33</w:t>
            </w:r>
          </w:p>
        </w:tc>
        <w:tc>
          <w:tcPr>
            <w:tcW w:w="370" w:type="pct"/>
          </w:tcPr>
          <w:p w14:paraId="51983B2A" w14:textId="77777777" w:rsidR="001C0154" w:rsidRPr="0037083F" w:rsidRDefault="001C0154" w:rsidP="007945BA">
            <w:pPr>
              <w:jc w:val="right"/>
              <w:rPr>
                <w:rStyle w:val="SubtleEmphasis"/>
              </w:rPr>
            </w:pPr>
            <w:r w:rsidRPr="0037083F">
              <w:rPr>
                <w:rStyle w:val="SubtleEmphasis"/>
              </w:rPr>
              <w:t>-</w:t>
            </w:r>
          </w:p>
        </w:tc>
        <w:tc>
          <w:tcPr>
            <w:tcW w:w="370" w:type="pct"/>
          </w:tcPr>
          <w:p w14:paraId="5822A362" w14:textId="77777777" w:rsidR="001C0154" w:rsidRPr="0037083F" w:rsidRDefault="001C0154" w:rsidP="007945BA">
            <w:pPr>
              <w:jc w:val="right"/>
              <w:rPr>
                <w:rStyle w:val="SubtleEmphasis"/>
              </w:rPr>
            </w:pPr>
            <w:r w:rsidRPr="0037083F">
              <w:rPr>
                <w:rStyle w:val="SubtleEmphasis"/>
              </w:rPr>
              <w:t>-</w:t>
            </w:r>
          </w:p>
        </w:tc>
        <w:tc>
          <w:tcPr>
            <w:tcW w:w="370" w:type="pct"/>
          </w:tcPr>
          <w:p w14:paraId="43E2BA5F" w14:textId="77777777" w:rsidR="001C0154" w:rsidRPr="0037083F" w:rsidRDefault="001C0154" w:rsidP="007945BA">
            <w:pPr>
              <w:jc w:val="right"/>
              <w:rPr>
                <w:rStyle w:val="SubtleEmphasis"/>
              </w:rPr>
            </w:pPr>
            <w:r w:rsidRPr="0037083F">
              <w:rPr>
                <w:rStyle w:val="SubtleEmphasis"/>
              </w:rPr>
              <w:t>-</w:t>
            </w:r>
          </w:p>
        </w:tc>
        <w:tc>
          <w:tcPr>
            <w:tcW w:w="370" w:type="pct"/>
          </w:tcPr>
          <w:p w14:paraId="6C14AB32" w14:textId="77777777" w:rsidR="001C0154" w:rsidRPr="0037083F" w:rsidRDefault="001C0154" w:rsidP="007945BA">
            <w:pPr>
              <w:jc w:val="right"/>
              <w:rPr>
                <w:rStyle w:val="SubtleEmphasis"/>
              </w:rPr>
            </w:pPr>
            <w:r w:rsidRPr="0037083F">
              <w:rPr>
                <w:rStyle w:val="SubtleEmphasis"/>
              </w:rPr>
              <w:t>-</w:t>
            </w:r>
          </w:p>
        </w:tc>
        <w:tc>
          <w:tcPr>
            <w:tcW w:w="370" w:type="pct"/>
          </w:tcPr>
          <w:p w14:paraId="6FF89173" w14:textId="77777777" w:rsidR="001C0154" w:rsidRPr="0037083F" w:rsidRDefault="001C0154" w:rsidP="007945BA">
            <w:pPr>
              <w:jc w:val="right"/>
              <w:rPr>
                <w:rStyle w:val="SubtleEmphasis"/>
              </w:rPr>
            </w:pPr>
            <w:r w:rsidRPr="0037083F">
              <w:rPr>
                <w:rStyle w:val="SubtleEmphasis"/>
              </w:rPr>
              <w:t>-</w:t>
            </w:r>
          </w:p>
        </w:tc>
        <w:tc>
          <w:tcPr>
            <w:tcW w:w="370" w:type="pct"/>
          </w:tcPr>
          <w:p w14:paraId="2DF0E562" w14:textId="77777777" w:rsidR="001C0154" w:rsidRPr="0037083F" w:rsidRDefault="001C0154" w:rsidP="007945BA">
            <w:pPr>
              <w:jc w:val="right"/>
              <w:rPr>
                <w:rStyle w:val="SubtleEmphasis"/>
              </w:rPr>
            </w:pPr>
            <w:r w:rsidRPr="0037083F">
              <w:rPr>
                <w:rStyle w:val="SubtleEmphasis"/>
              </w:rPr>
              <w:t>-</w:t>
            </w:r>
          </w:p>
        </w:tc>
        <w:tc>
          <w:tcPr>
            <w:tcW w:w="549" w:type="pct"/>
          </w:tcPr>
          <w:p w14:paraId="0D9CBD24" w14:textId="77777777" w:rsidR="001C0154" w:rsidRPr="0037083F" w:rsidRDefault="001C0154" w:rsidP="007945BA">
            <w:pPr>
              <w:jc w:val="right"/>
              <w:rPr>
                <w:rStyle w:val="SubtleEmphasis"/>
              </w:rPr>
            </w:pPr>
            <w:r w:rsidRPr="0037083F">
              <w:rPr>
                <w:rStyle w:val="SubtleEmphasis"/>
              </w:rPr>
              <w:t>5</w:t>
            </w:r>
          </w:p>
        </w:tc>
      </w:tr>
      <w:tr w:rsidR="001C0154" w:rsidRPr="0037083F" w14:paraId="0020486A" w14:textId="77777777" w:rsidTr="007945BA">
        <w:tc>
          <w:tcPr>
            <w:tcW w:w="1864" w:type="pct"/>
          </w:tcPr>
          <w:p w14:paraId="0CBE40AA" w14:textId="77777777" w:rsidR="001C0154" w:rsidRPr="0037083F" w:rsidRDefault="001C0154" w:rsidP="00826600">
            <w:pPr>
              <w:pStyle w:val="ListParagraph"/>
              <w:numPr>
                <w:ilvl w:val="0"/>
                <w:numId w:val="20"/>
              </w:numPr>
              <w:jc w:val="left"/>
              <w:rPr>
                <w:rStyle w:val="SubtleEmphasis"/>
              </w:rPr>
            </w:pPr>
            <w:r w:rsidRPr="0037083F">
              <w:rPr>
                <w:rStyle w:val="SubtleEmphasis"/>
              </w:rPr>
              <w:t>Australia</w:t>
            </w:r>
          </w:p>
        </w:tc>
        <w:tc>
          <w:tcPr>
            <w:tcW w:w="370" w:type="pct"/>
          </w:tcPr>
          <w:p w14:paraId="79C36F1B" w14:textId="77777777" w:rsidR="001C0154" w:rsidRPr="0037083F" w:rsidRDefault="001C0154" w:rsidP="007945BA">
            <w:pPr>
              <w:jc w:val="right"/>
              <w:rPr>
                <w:rStyle w:val="SubtleEmphasis"/>
              </w:rPr>
            </w:pPr>
            <w:r w:rsidRPr="0037083F">
              <w:rPr>
                <w:rStyle w:val="SubtleEmphasis"/>
              </w:rPr>
              <w:t>-</w:t>
            </w:r>
          </w:p>
        </w:tc>
        <w:tc>
          <w:tcPr>
            <w:tcW w:w="370" w:type="pct"/>
          </w:tcPr>
          <w:p w14:paraId="598A453C" w14:textId="77777777" w:rsidR="001C0154" w:rsidRPr="0037083F" w:rsidRDefault="001C0154" w:rsidP="007945BA">
            <w:pPr>
              <w:jc w:val="right"/>
              <w:rPr>
                <w:rStyle w:val="SubtleEmphasis"/>
              </w:rPr>
            </w:pPr>
            <w:r w:rsidRPr="0037083F">
              <w:rPr>
                <w:rStyle w:val="SubtleEmphasis"/>
              </w:rPr>
              <w:t>-</w:t>
            </w:r>
          </w:p>
        </w:tc>
        <w:tc>
          <w:tcPr>
            <w:tcW w:w="370" w:type="pct"/>
          </w:tcPr>
          <w:p w14:paraId="288EF454" w14:textId="77777777" w:rsidR="001C0154" w:rsidRPr="0037083F" w:rsidRDefault="001C0154" w:rsidP="007945BA">
            <w:pPr>
              <w:jc w:val="right"/>
              <w:rPr>
                <w:rStyle w:val="SubtleEmphasis"/>
              </w:rPr>
            </w:pPr>
            <w:r w:rsidRPr="0037083F">
              <w:rPr>
                <w:rStyle w:val="SubtleEmphasis"/>
              </w:rPr>
              <w:t>-</w:t>
            </w:r>
          </w:p>
        </w:tc>
        <w:tc>
          <w:tcPr>
            <w:tcW w:w="370" w:type="pct"/>
          </w:tcPr>
          <w:p w14:paraId="0F3FF2B7" w14:textId="77777777" w:rsidR="001C0154" w:rsidRPr="0037083F" w:rsidRDefault="001C0154" w:rsidP="007945BA">
            <w:pPr>
              <w:jc w:val="right"/>
              <w:rPr>
                <w:rStyle w:val="SubtleEmphasis"/>
              </w:rPr>
            </w:pPr>
            <w:r w:rsidRPr="0037083F">
              <w:rPr>
                <w:rStyle w:val="SubtleEmphasis"/>
              </w:rPr>
              <w:t>-</w:t>
            </w:r>
          </w:p>
        </w:tc>
        <w:tc>
          <w:tcPr>
            <w:tcW w:w="370" w:type="pct"/>
          </w:tcPr>
          <w:p w14:paraId="234F12CD" w14:textId="77777777" w:rsidR="001C0154" w:rsidRPr="0037083F" w:rsidRDefault="001C0154" w:rsidP="007945BA">
            <w:pPr>
              <w:jc w:val="right"/>
              <w:rPr>
                <w:rStyle w:val="SubtleEmphasis"/>
              </w:rPr>
            </w:pPr>
            <w:r w:rsidRPr="0037083F">
              <w:rPr>
                <w:rStyle w:val="SubtleEmphasis"/>
              </w:rPr>
              <w:t>-</w:t>
            </w:r>
          </w:p>
        </w:tc>
        <w:tc>
          <w:tcPr>
            <w:tcW w:w="370" w:type="pct"/>
          </w:tcPr>
          <w:p w14:paraId="2B90FE6B" w14:textId="77777777" w:rsidR="001C0154" w:rsidRPr="0037083F" w:rsidRDefault="001C0154" w:rsidP="007945BA">
            <w:pPr>
              <w:jc w:val="right"/>
              <w:rPr>
                <w:rStyle w:val="SubtleEmphasis"/>
              </w:rPr>
            </w:pPr>
            <w:r w:rsidRPr="0037083F">
              <w:rPr>
                <w:rStyle w:val="SubtleEmphasis"/>
              </w:rPr>
              <w:t>-</w:t>
            </w:r>
          </w:p>
        </w:tc>
        <w:tc>
          <w:tcPr>
            <w:tcW w:w="370" w:type="pct"/>
          </w:tcPr>
          <w:p w14:paraId="747D0E55" w14:textId="77777777" w:rsidR="001C0154" w:rsidRPr="0037083F" w:rsidRDefault="001C0154" w:rsidP="007945BA">
            <w:pPr>
              <w:jc w:val="right"/>
              <w:rPr>
                <w:rStyle w:val="SubtleEmphasis"/>
              </w:rPr>
            </w:pPr>
            <w:r w:rsidRPr="0037083F">
              <w:rPr>
                <w:rStyle w:val="SubtleEmphasis"/>
              </w:rPr>
              <w:t>-</w:t>
            </w:r>
          </w:p>
        </w:tc>
        <w:tc>
          <w:tcPr>
            <w:tcW w:w="549" w:type="pct"/>
          </w:tcPr>
          <w:p w14:paraId="7C9BCD4F" w14:textId="77777777" w:rsidR="001C0154" w:rsidRPr="0037083F" w:rsidRDefault="00D72E71" w:rsidP="007945BA">
            <w:pPr>
              <w:jc w:val="right"/>
              <w:rPr>
                <w:rStyle w:val="SubtleEmphasis"/>
              </w:rPr>
            </w:pPr>
            <w:r w:rsidRPr="0037083F">
              <w:rPr>
                <w:rStyle w:val="SubtleEmphasis"/>
              </w:rPr>
              <w:t>-</w:t>
            </w:r>
          </w:p>
        </w:tc>
      </w:tr>
      <w:tr w:rsidR="001C0154" w:rsidRPr="0037083F" w14:paraId="47730EAE" w14:textId="77777777" w:rsidTr="007945BA">
        <w:tc>
          <w:tcPr>
            <w:tcW w:w="1864" w:type="pct"/>
          </w:tcPr>
          <w:p w14:paraId="7186AF98" w14:textId="77777777" w:rsidR="001C0154" w:rsidRPr="0037083F" w:rsidRDefault="001C0154" w:rsidP="00826600">
            <w:pPr>
              <w:pStyle w:val="ListParagraph"/>
              <w:numPr>
                <w:ilvl w:val="0"/>
                <w:numId w:val="20"/>
              </w:numPr>
              <w:jc w:val="left"/>
              <w:rPr>
                <w:rStyle w:val="SubtleEmphasis"/>
              </w:rPr>
            </w:pPr>
            <w:r w:rsidRPr="0037083F">
              <w:rPr>
                <w:rStyle w:val="SubtleEmphasis"/>
              </w:rPr>
              <w:t>United Kingdom</w:t>
            </w:r>
          </w:p>
        </w:tc>
        <w:tc>
          <w:tcPr>
            <w:tcW w:w="370" w:type="pct"/>
          </w:tcPr>
          <w:p w14:paraId="570B570D" w14:textId="77777777" w:rsidR="001C0154" w:rsidRPr="0037083F" w:rsidRDefault="001C0154" w:rsidP="007945BA">
            <w:pPr>
              <w:jc w:val="right"/>
              <w:rPr>
                <w:rStyle w:val="SubtleEmphasis"/>
              </w:rPr>
            </w:pPr>
            <w:r w:rsidRPr="0037083F">
              <w:rPr>
                <w:rStyle w:val="SubtleEmphasis"/>
              </w:rPr>
              <w:t>-</w:t>
            </w:r>
          </w:p>
        </w:tc>
        <w:tc>
          <w:tcPr>
            <w:tcW w:w="370" w:type="pct"/>
          </w:tcPr>
          <w:p w14:paraId="6917671C" w14:textId="77777777" w:rsidR="001C0154" w:rsidRPr="0037083F" w:rsidRDefault="001C0154" w:rsidP="007945BA">
            <w:pPr>
              <w:jc w:val="right"/>
              <w:rPr>
                <w:rStyle w:val="SubtleEmphasis"/>
              </w:rPr>
            </w:pPr>
            <w:r w:rsidRPr="0037083F">
              <w:rPr>
                <w:rStyle w:val="SubtleEmphasis"/>
              </w:rPr>
              <w:t>-</w:t>
            </w:r>
          </w:p>
        </w:tc>
        <w:tc>
          <w:tcPr>
            <w:tcW w:w="370" w:type="pct"/>
          </w:tcPr>
          <w:p w14:paraId="41DB91C3" w14:textId="77777777" w:rsidR="001C0154" w:rsidRPr="0037083F" w:rsidRDefault="001C0154" w:rsidP="007945BA">
            <w:pPr>
              <w:jc w:val="right"/>
              <w:rPr>
                <w:rStyle w:val="SubtleEmphasis"/>
              </w:rPr>
            </w:pPr>
            <w:r w:rsidRPr="0037083F">
              <w:rPr>
                <w:rStyle w:val="SubtleEmphasis"/>
              </w:rPr>
              <w:t>-</w:t>
            </w:r>
          </w:p>
        </w:tc>
        <w:tc>
          <w:tcPr>
            <w:tcW w:w="370" w:type="pct"/>
          </w:tcPr>
          <w:p w14:paraId="1F73B198" w14:textId="77777777" w:rsidR="001C0154" w:rsidRPr="0037083F" w:rsidRDefault="001C0154" w:rsidP="007945BA">
            <w:pPr>
              <w:jc w:val="right"/>
              <w:rPr>
                <w:rStyle w:val="SubtleEmphasis"/>
              </w:rPr>
            </w:pPr>
            <w:r w:rsidRPr="0037083F">
              <w:rPr>
                <w:rStyle w:val="SubtleEmphasis"/>
              </w:rPr>
              <w:t>33</w:t>
            </w:r>
          </w:p>
        </w:tc>
        <w:tc>
          <w:tcPr>
            <w:tcW w:w="370" w:type="pct"/>
          </w:tcPr>
          <w:p w14:paraId="3470E032" w14:textId="77777777" w:rsidR="001C0154" w:rsidRPr="0037083F" w:rsidRDefault="001C0154" w:rsidP="007945BA">
            <w:pPr>
              <w:jc w:val="right"/>
              <w:rPr>
                <w:rStyle w:val="SubtleEmphasis"/>
              </w:rPr>
            </w:pPr>
            <w:r w:rsidRPr="0037083F">
              <w:rPr>
                <w:rStyle w:val="SubtleEmphasis"/>
              </w:rPr>
              <w:t>-</w:t>
            </w:r>
          </w:p>
        </w:tc>
        <w:tc>
          <w:tcPr>
            <w:tcW w:w="370" w:type="pct"/>
          </w:tcPr>
          <w:p w14:paraId="6955BF0B" w14:textId="77777777" w:rsidR="001C0154" w:rsidRPr="0037083F" w:rsidRDefault="001C0154" w:rsidP="007945BA">
            <w:pPr>
              <w:jc w:val="right"/>
              <w:rPr>
                <w:rStyle w:val="SubtleEmphasis"/>
              </w:rPr>
            </w:pPr>
            <w:r w:rsidRPr="0037083F">
              <w:rPr>
                <w:rStyle w:val="SubtleEmphasis"/>
              </w:rPr>
              <w:t>-</w:t>
            </w:r>
          </w:p>
        </w:tc>
        <w:tc>
          <w:tcPr>
            <w:tcW w:w="370" w:type="pct"/>
          </w:tcPr>
          <w:p w14:paraId="198F03E2" w14:textId="77777777" w:rsidR="001C0154" w:rsidRPr="0037083F" w:rsidRDefault="001C0154" w:rsidP="007945BA">
            <w:pPr>
              <w:jc w:val="right"/>
              <w:rPr>
                <w:rStyle w:val="SubtleEmphasis"/>
              </w:rPr>
            </w:pPr>
            <w:r w:rsidRPr="0037083F">
              <w:rPr>
                <w:rStyle w:val="SubtleEmphasis"/>
              </w:rPr>
              <w:t>-</w:t>
            </w:r>
          </w:p>
        </w:tc>
        <w:tc>
          <w:tcPr>
            <w:tcW w:w="549" w:type="pct"/>
          </w:tcPr>
          <w:p w14:paraId="1E94A462" w14:textId="77777777" w:rsidR="001C0154" w:rsidRPr="0037083F" w:rsidRDefault="001C0154" w:rsidP="007945BA">
            <w:pPr>
              <w:jc w:val="right"/>
              <w:rPr>
                <w:rStyle w:val="SubtleEmphasis"/>
              </w:rPr>
            </w:pPr>
            <w:r w:rsidRPr="0037083F">
              <w:rPr>
                <w:rStyle w:val="SubtleEmphasis"/>
              </w:rPr>
              <w:t>5</w:t>
            </w:r>
          </w:p>
        </w:tc>
      </w:tr>
      <w:tr w:rsidR="001C0154" w:rsidRPr="0037083F" w14:paraId="076122FA" w14:textId="77777777" w:rsidTr="007945BA">
        <w:tc>
          <w:tcPr>
            <w:tcW w:w="1864" w:type="pct"/>
          </w:tcPr>
          <w:p w14:paraId="24070334" w14:textId="77777777" w:rsidR="001C0154" w:rsidRPr="0037083F" w:rsidRDefault="001C0154" w:rsidP="00826600">
            <w:pPr>
              <w:pStyle w:val="ListParagraph"/>
              <w:numPr>
                <w:ilvl w:val="0"/>
                <w:numId w:val="20"/>
              </w:numPr>
              <w:jc w:val="left"/>
              <w:rPr>
                <w:rStyle w:val="SubtleEmphasis"/>
              </w:rPr>
            </w:pPr>
            <w:r w:rsidRPr="0037083F">
              <w:rPr>
                <w:rStyle w:val="SubtleEmphasis"/>
              </w:rPr>
              <w:t xml:space="preserve">United States of America </w:t>
            </w:r>
          </w:p>
        </w:tc>
        <w:tc>
          <w:tcPr>
            <w:tcW w:w="370" w:type="pct"/>
          </w:tcPr>
          <w:p w14:paraId="3C129B23" w14:textId="77777777" w:rsidR="001C0154" w:rsidRPr="0037083F" w:rsidRDefault="001C0154" w:rsidP="007945BA">
            <w:pPr>
              <w:jc w:val="right"/>
              <w:rPr>
                <w:rStyle w:val="SubtleEmphasis"/>
              </w:rPr>
            </w:pPr>
            <w:r w:rsidRPr="0037083F">
              <w:rPr>
                <w:rStyle w:val="SubtleEmphasis"/>
              </w:rPr>
              <w:t>-</w:t>
            </w:r>
          </w:p>
        </w:tc>
        <w:tc>
          <w:tcPr>
            <w:tcW w:w="370" w:type="pct"/>
          </w:tcPr>
          <w:p w14:paraId="30D65EDD" w14:textId="77777777" w:rsidR="001C0154" w:rsidRPr="0037083F" w:rsidRDefault="001C0154" w:rsidP="007945BA">
            <w:pPr>
              <w:jc w:val="right"/>
              <w:rPr>
                <w:rStyle w:val="SubtleEmphasis"/>
              </w:rPr>
            </w:pPr>
            <w:r w:rsidRPr="0037083F">
              <w:rPr>
                <w:rStyle w:val="SubtleEmphasis"/>
              </w:rPr>
              <w:t>-</w:t>
            </w:r>
          </w:p>
        </w:tc>
        <w:tc>
          <w:tcPr>
            <w:tcW w:w="370" w:type="pct"/>
          </w:tcPr>
          <w:p w14:paraId="2B021343" w14:textId="77777777" w:rsidR="001C0154" w:rsidRPr="0037083F" w:rsidRDefault="001C0154" w:rsidP="007945BA">
            <w:pPr>
              <w:jc w:val="right"/>
              <w:rPr>
                <w:rStyle w:val="SubtleEmphasis"/>
              </w:rPr>
            </w:pPr>
            <w:r w:rsidRPr="0037083F">
              <w:rPr>
                <w:rStyle w:val="SubtleEmphasis"/>
              </w:rPr>
              <w:t>-</w:t>
            </w:r>
          </w:p>
        </w:tc>
        <w:tc>
          <w:tcPr>
            <w:tcW w:w="370" w:type="pct"/>
          </w:tcPr>
          <w:p w14:paraId="09A9B60D" w14:textId="77777777" w:rsidR="001C0154" w:rsidRPr="0037083F" w:rsidRDefault="001C0154" w:rsidP="007945BA">
            <w:pPr>
              <w:jc w:val="right"/>
              <w:rPr>
                <w:rStyle w:val="SubtleEmphasis"/>
              </w:rPr>
            </w:pPr>
            <w:r w:rsidRPr="0037083F">
              <w:rPr>
                <w:rStyle w:val="SubtleEmphasis"/>
              </w:rPr>
              <w:t>-</w:t>
            </w:r>
          </w:p>
        </w:tc>
        <w:tc>
          <w:tcPr>
            <w:tcW w:w="370" w:type="pct"/>
          </w:tcPr>
          <w:p w14:paraId="4EB9D9DA" w14:textId="77777777" w:rsidR="001C0154" w:rsidRPr="0037083F" w:rsidRDefault="001C0154" w:rsidP="007945BA">
            <w:pPr>
              <w:jc w:val="right"/>
              <w:rPr>
                <w:rStyle w:val="SubtleEmphasis"/>
              </w:rPr>
            </w:pPr>
            <w:r w:rsidRPr="0037083F">
              <w:rPr>
                <w:rStyle w:val="SubtleEmphasis"/>
              </w:rPr>
              <w:t>-</w:t>
            </w:r>
          </w:p>
        </w:tc>
        <w:tc>
          <w:tcPr>
            <w:tcW w:w="370" w:type="pct"/>
          </w:tcPr>
          <w:p w14:paraId="4AE764D3" w14:textId="77777777" w:rsidR="001C0154" w:rsidRPr="0037083F" w:rsidRDefault="001C0154" w:rsidP="007945BA">
            <w:pPr>
              <w:jc w:val="right"/>
              <w:rPr>
                <w:rStyle w:val="SubtleEmphasis"/>
              </w:rPr>
            </w:pPr>
            <w:r w:rsidRPr="0037083F">
              <w:rPr>
                <w:rStyle w:val="SubtleEmphasis"/>
              </w:rPr>
              <w:t>33</w:t>
            </w:r>
          </w:p>
        </w:tc>
        <w:tc>
          <w:tcPr>
            <w:tcW w:w="370" w:type="pct"/>
          </w:tcPr>
          <w:p w14:paraId="2A13CA52" w14:textId="77777777" w:rsidR="001C0154" w:rsidRPr="0037083F" w:rsidRDefault="001C0154" w:rsidP="007945BA">
            <w:pPr>
              <w:jc w:val="right"/>
              <w:rPr>
                <w:rStyle w:val="SubtleEmphasis"/>
              </w:rPr>
            </w:pPr>
            <w:r w:rsidRPr="0037083F">
              <w:rPr>
                <w:rStyle w:val="SubtleEmphasis"/>
              </w:rPr>
              <w:t>50</w:t>
            </w:r>
          </w:p>
        </w:tc>
        <w:tc>
          <w:tcPr>
            <w:tcW w:w="549" w:type="pct"/>
          </w:tcPr>
          <w:p w14:paraId="54457332" w14:textId="77777777" w:rsidR="001C0154" w:rsidRPr="0037083F" w:rsidRDefault="001C0154" w:rsidP="007945BA">
            <w:pPr>
              <w:jc w:val="right"/>
              <w:rPr>
                <w:rStyle w:val="SubtleEmphasis"/>
              </w:rPr>
            </w:pPr>
            <w:r w:rsidRPr="0037083F">
              <w:rPr>
                <w:rStyle w:val="SubtleEmphasis"/>
              </w:rPr>
              <w:t>11</w:t>
            </w:r>
          </w:p>
        </w:tc>
      </w:tr>
    </w:tbl>
    <w:p w14:paraId="3487942F" w14:textId="77777777" w:rsidR="001C0154" w:rsidRPr="0037083F" w:rsidRDefault="001C0154" w:rsidP="001C0154">
      <w:pPr>
        <w:rPr>
          <w:lang w:eastAsia="en-AU"/>
        </w:rPr>
      </w:pPr>
    </w:p>
    <w:p w14:paraId="504C8DDD" w14:textId="77777777" w:rsidR="00116833" w:rsidRPr="0037083F" w:rsidRDefault="00116833">
      <w:pPr>
        <w:spacing w:line="276" w:lineRule="auto"/>
        <w:jc w:val="left"/>
        <w:rPr>
          <w:rStyle w:val="SubtleEmphasis"/>
          <w:i/>
        </w:rPr>
      </w:pPr>
      <w:r w:rsidRPr="0037083F">
        <w:rPr>
          <w:rStyle w:val="SubtleEmphasis"/>
          <w:i/>
        </w:rPr>
        <w:br w:type="page"/>
      </w:r>
    </w:p>
    <w:p w14:paraId="23EB395E" w14:textId="77777777" w:rsidR="001C0154" w:rsidRPr="0037083F" w:rsidRDefault="001C0154" w:rsidP="00272043">
      <w:pPr>
        <w:spacing w:after="120"/>
        <w:rPr>
          <w:rStyle w:val="SubtleEmphasis"/>
          <w:i/>
        </w:rPr>
      </w:pPr>
      <w:r w:rsidRPr="0037083F">
        <w:rPr>
          <w:rStyle w:val="SubtleEmphasis"/>
          <w:i/>
        </w:rPr>
        <w:t>State Opera of South Australia</w:t>
      </w:r>
    </w:p>
    <w:tbl>
      <w:tblPr>
        <w:tblStyle w:val="TableGrid"/>
        <w:tblW w:w="5000" w:type="pct"/>
        <w:tblLook w:val="04A0" w:firstRow="1" w:lastRow="0" w:firstColumn="1" w:lastColumn="0" w:noHBand="0" w:noVBand="1"/>
        <w:tblDescription w:val="Works by country and century, by company 2009 to 2015 (percent of total) - State Opera of South Australia, by century "/>
      </w:tblPr>
      <w:tblGrid>
        <w:gridCol w:w="3362"/>
        <w:gridCol w:w="667"/>
        <w:gridCol w:w="667"/>
        <w:gridCol w:w="667"/>
        <w:gridCol w:w="667"/>
        <w:gridCol w:w="667"/>
        <w:gridCol w:w="667"/>
        <w:gridCol w:w="667"/>
        <w:gridCol w:w="985"/>
      </w:tblGrid>
      <w:tr w:rsidR="001C0154" w:rsidRPr="0037083F" w14:paraId="3E185FD7" w14:textId="77777777" w:rsidTr="00272043">
        <w:trPr>
          <w:tblHeader/>
        </w:trPr>
        <w:tc>
          <w:tcPr>
            <w:tcW w:w="1864" w:type="pct"/>
          </w:tcPr>
          <w:p w14:paraId="12049C13" w14:textId="77777777" w:rsidR="001C0154" w:rsidRPr="0037083F" w:rsidRDefault="001C0154" w:rsidP="007945BA">
            <w:pPr>
              <w:jc w:val="center"/>
              <w:rPr>
                <w:rStyle w:val="SubtleEmphasis"/>
                <w:i/>
              </w:rPr>
            </w:pPr>
            <w:r w:rsidRPr="0037083F">
              <w:rPr>
                <w:rStyle w:val="SubtleEmphasis"/>
                <w:i/>
              </w:rPr>
              <w:t>Century</w:t>
            </w:r>
          </w:p>
        </w:tc>
        <w:tc>
          <w:tcPr>
            <w:tcW w:w="370" w:type="pct"/>
          </w:tcPr>
          <w:p w14:paraId="55E43EF9" w14:textId="77777777" w:rsidR="001C0154" w:rsidRPr="0037083F" w:rsidRDefault="001C0154" w:rsidP="007945BA">
            <w:pPr>
              <w:jc w:val="center"/>
              <w:rPr>
                <w:rStyle w:val="SubtleEmphasis"/>
                <w:i/>
              </w:rPr>
            </w:pPr>
            <w:r w:rsidRPr="0037083F">
              <w:rPr>
                <w:rStyle w:val="SubtleEmphasis"/>
                <w:i/>
              </w:rPr>
              <w:t>2009</w:t>
            </w:r>
          </w:p>
        </w:tc>
        <w:tc>
          <w:tcPr>
            <w:tcW w:w="370" w:type="pct"/>
          </w:tcPr>
          <w:p w14:paraId="3050A788" w14:textId="77777777" w:rsidR="001C0154" w:rsidRPr="0037083F" w:rsidRDefault="001C0154" w:rsidP="007945BA">
            <w:pPr>
              <w:jc w:val="center"/>
              <w:rPr>
                <w:rStyle w:val="SubtleEmphasis"/>
                <w:i/>
              </w:rPr>
            </w:pPr>
            <w:r w:rsidRPr="0037083F">
              <w:rPr>
                <w:rStyle w:val="SubtleEmphasis"/>
                <w:i/>
              </w:rPr>
              <w:t>2010</w:t>
            </w:r>
          </w:p>
        </w:tc>
        <w:tc>
          <w:tcPr>
            <w:tcW w:w="370" w:type="pct"/>
          </w:tcPr>
          <w:p w14:paraId="2137D46A" w14:textId="77777777" w:rsidR="001C0154" w:rsidRPr="0037083F" w:rsidRDefault="001C0154" w:rsidP="007945BA">
            <w:pPr>
              <w:jc w:val="center"/>
              <w:rPr>
                <w:rStyle w:val="SubtleEmphasis"/>
                <w:i/>
              </w:rPr>
            </w:pPr>
            <w:r w:rsidRPr="0037083F">
              <w:rPr>
                <w:rStyle w:val="SubtleEmphasis"/>
                <w:i/>
              </w:rPr>
              <w:t>2011</w:t>
            </w:r>
          </w:p>
        </w:tc>
        <w:tc>
          <w:tcPr>
            <w:tcW w:w="370" w:type="pct"/>
          </w:tcPr>
          <w:p w14:paraId="75DCAF56" w14:textId="77777777" w:rsidR="001C0154" w:rsidRPr="0037083F" w:rsidRDefault="001C0154" w:rsidP="007945BA">
            <w:pPr>
              <w:jc w:val="center"/>
              <w:rPr>
                <w:rStyle w:val="SubtleEmphasis"/>
                <w:i/>
              </w:rPr>
            </w:pPr>
            <w:r w:rsidRPr="0037083F">
              <w:rPr>
                <w:rStyle w:val="SubtleEmphasis"/>
                <w:i/>
              </w:rPr>
              <w:t>2012</w:t>
            </w:r>
          </w:p>
        </w:tc>
        <w:tc>
          <w:tcPr>
            <w:tcW w:w="370" w:type="pct"/>
          </w:tcPr>
          <w:p w14:paraId="2E3F655D" w14:textId="77777777" w:rsidR="001C0154" w:rsidRPr="0037083F" w:rsidRDefault="001C0154" w:rsidP="007945BA">
            <w:pPr>
              <w:jc w:val="center"/>
              <w:rPr>
                <w:rStyle w:val="SubtleEmphasis"/>
                <w:i/>
              </w:rPr>
            </w:pPr>
            <w:r w:rsidRPr="0037083F">
              <w:rPr>
                <w:rStyle w:val="SubtleEmphasis"/>
                <w:i/>
              </w:rPr>
              <w:t>2013</w:t>
            </w:r>
          </w:p>
        </w:tc>
        <w:tc>
          <w:tcPr>
            <w:tcW w:w="370" w:type="pct"/>
          </w:tcPr>
          <w:p w14:paraId="512062A5" w14:textId="77777777" w:rsidR="001C0154" w:rsidRPr="0037083F" w:rsidRDefault="001C0154" w:rsidP="007945BA">
            <w:pPr>
              <w:jc w:val="center"/>
              <w:rPr>
                <w:rStyle w:val="SubtleEmphasis"/>
                <w:i/>
              </w:rPr>
            </w:pPr>
            <w:r w:rsidRPr="0037083F">
              <w:rPr>
                <w:rStyle w:val="SubtleEmphasis"/>
                <w:i/>
              </w:rPr>
              <w:t>2014</w:t>
            </w:r>
          </w:p>
        </w:tc>
        <w:tc>
          <w:tcPr>
            <w:tcW w:w="370" w:type="pct"/>
          </w:tcPr>
          <w:p w14:paraId="6275472E" w14:textId="77777777" w:rsidR="001C0154" w:rsidRPr="0037083F" w:rsidRDefault="001C0154" w:rsidP="007945BA">
            <w:pPr>
              <w:jc w:val="center"/>
              <w:rPr>
                <w:rStyle w:val="SubtleEmphasis"/>
                <w:i/>
              </w:rPr>
            </w:pPr>
            <w:r w:rsidRPr="0037083F">
              <w:rPr>
                <w:rStyle w:val="SubtleEmphasis"/>
                <w:i/>
              </w:rPr>
              <w:t>2015</w:t>
            </w:r>
          </w:p>
        </w:tc>
        <w:tc>
          <w:tcPr>
            <w:tcW w:w="546" w:type="pct"/>
          </w:tcPr>
          <w:p w14:paraId="4838977D" w14:textId="77777777" w:rsidR="001C0154" w:rsidRPr="0037083F" w:rsidRDefault="001C0154" w:rsidP="007945BA">
            <w:pPr>
              <w:jc w:val="center"/>
              <w:rPr>
                <w:rStyle w:val="SubtleEmphasis"/>
                <w:i/>
              </w:rPr>
            </w:pPr>
            <w:r w:rsidRPr="0037083F">
              <w:rPr>
                <w:rStyle w:val="SubtleEmphasis"/>
                <w:i/>
              </w:rPr>
              <w:t>Average</w:t>
            </w:r>
          </w:p>
        </w:tc>
      </w:tr>
      <w:tr w:rsidR="001C0154" w:rsidRPr="0037083F" w14:paraId="6448F0BD" w14:textId="77777777" w:rsidTr="00272043">
        <w:tc>
          <w:tcPr>
            <w:tcW w:w="1864" w:type="pct"/>
          </w:tcPr>
          <w:p w14:paraId="4821953E" w14:textId="77777777" w:rsidR="001C0154" w:rsidRPr="0037083F" w:rsidRDefault="001C0154" w:rsidP="00826600">
            <w:pPr>
              <w:pStyle w:val="ListParagraph"/>
              <w:numPr>
                <w:ilvl w:val="0"/>
                <w:numId w:val="19"/>
              </w:numPr>
              <w:jc w:val="left"/>
              <w:rPr>
                <w:rStyle w:val="SubtleEmphasis"/>
              </w:rPr>
            </w:pPr>
            <w:r w:rsidRPr="0037083F">
              <w:rPr>
                <w:rStyle w:val="SubtleEmphasis"/>
              </w:rPr>
              <w:t>18th</w:t>
            </w:r>
          </w:p>
        </w:tc>
        <w:tc>
          <w:tcPr>
            <w:tcW w:w="370" w:type="pct"/>
          </w:tcPr>
          <w:p w14:paraId="4B675911" w14:textId="77777777" w:rsidR="001C0154" w:rsidRPr="0037083F" w:rsidRDefault="001C0154" w:rsidP="007945BA">
            <w:pPr>
              <w:jc w:val="right"/>
              <w:rPr>
                <w:rStyle w:val="SubtleEmphasis"/>
              </w:rPr>
            </w:pPr>
            <w:r w:rsidRPr="0037083F">
              <w:rPr>
                <w:rStyle w:val="SubtleEmphasis"/>
              </w:rPr>
              <w:t>-</w:t>
            </w:r>
          </w:p>
        </w:tc>
        <w:tc>
          <w:tcPr>
            <w:tcW w:w="370" w:type="pct"/>
          </w:tcPr>
          <w:p w14:paraId="56D0D071" w14:textId="77777777" w:rsidR="001C0154" w:rsidRPr="0037083F" w:rsidRDefault="001C0154" w:rsidP="007945BA">
            <w:pPr>
              <w:jc w:val="right"/>
              <w:rPr>
                <w:rStyle w:val="SubtleEmphasis"/>
              </w:rPr>
            </w:pPr>
            <w:r w:rsidRPr="0037083F">
              <w:rPr>
                <w:rStyle w:val="SubtleEmphasis"/>
              </w:rPr>
              <w:t>-</w:t>
            </w:r>
          </w:p>
        </w:tc>
        <w:tc>
          <w:tcPr>
            <w:tcW w:w="370" w:type="pct"/>
          </w:tcPr>
          <w:p w14:paraId="23D97524" w14:textId="77777777" w:rsidR="001C0154" w:rsidRPr="0037083F" w:rsidRDefault="001C0154" w:rsidP="007945BA">
            <w:pPr>
              <w:jc w:val="right"/>
              <w:rPr>
                <w:rStyle w:val="SubtleEmphasis"/>
              </w:rPr>
            </w:pPr>
            <w:r w:rsidRPr="0037083F">
              <w:rPr>
                <w:rStyle w:val="SubtleEmphasis"/>
              </w:rPr>
              <w:t>-</w:t>
            </w:r>
          </w:p>
        </w:tc>
        <w:tc>
          <w:tcPr>
            <w:tcW w:w="370" w:type="pct"/>
          </w:tcPr>
          <w:p w14:paraId="686FA3BE" w14:textId="77777777" w:rsidR="001C0154" w:rsidRPr="0037083F" w:rsidRDefault="001C0154" w:rsidP="007945BA">
            <w:pPr>
              <w:jc w:val="right"/>
              <w:rPr>
                <w:rStyle w:val="SubtleEmphasis"/>
              </w:rPr>
            </w:pPr>
            <w:r w:rsidRPr="0037083F">
              <w:rPr>
                <w:rStyle w:val="SubtleEmphasis"/>
              </w:rPr>
              <w:t>-</w:t>
            </w:r>
          </w:p>
        </w:tc>
        <w:tc>
          <w:tcPr>
            <w:tcW w:w="370" w:type="pct"/>
          </w:tcPr>
          <w:p w14:paraId="1DE99CAC" w14:textId="77777777" w:rsidR="001C0154" w:rsidRPr="0037083F" w:rsidRDefault="001C0154" w:rsidP="007945BA">
            <w:pPr>
              <w:jc w:val="right"/>
              <w:rPr>
                <w:rStyle w:val="SubtleEmphasis"/>
              </w:rPr>
            </w:pPr>
            <w:r w:rsidRPr="0037083F">
              <w:rPr>
                <w:rStyle w:val="SubtleEmphasis"/>
              </w:rPr>
              <w:t>-</w:t>
            </w:r>
          </w:p>
        </w:tc>
        <w:tc>
          <w:tcPr>
            <w:tcW w:w="370" w:type="pct"/>
          </w:tcPr>
          <w:p w14:paraId="262C3480" w14:textId="77777777" w:rsidR="001C0154" w:rsidRPr="0037083F" w:rsidRDefault="001C0154" w:rsidP="007945BA">
            <w:pPr>
              <w:jc w:val="right"/>
              <w:rPr>
                <w:rStyle w:val="SubtleEmphasis"/>
              </w:rPr>
            </w:pPr>
            <w:r w:rsidRPr="0037083F">
              <w:rPr>
                <w:rStyle w:val="SubtleEmphasis"/>
              </w:rPr>
              <w:t>-</w:t>
            </w:r>
          </w:p>
        </w:tc>
        <w:tc>
          <w:tcPr>
            <w:tcW w:w="370" w:type="pct"/>
          </w:tcPr>
          <w:p w14:paraId="08E6C6F4" w14:textId="77777777" w:rsidR="001C0154" w:rsidRPr="0037083F" w:rsidRDefault="001C0154" w:rsidP="007945BA">
            <w:pPr>
              <w:jc w:val="right"/>
              <w:rPr>
                <w:rStyle w:val="SubtleEmphasis"/>
              </w:rPr>
            </w:pPr>
            <w:r w:rsidRPr="0037083F">
              <w:rPr>
                <w:rStyle w:val="SubtleEmphasis"/>
              </w:rPr>
              <w:t>33</w:t>
            </w:r>
          </w:p>
        </w:tc>
        <w:tc>
          <w:tcPr>
            <w:tcW w:w="546" w:type="pct"/>
          </w:tcPr>
          <w:p w14:paraId="186B37D0" w14:textId="77777777" w:rsidR="001C0154" w:rsidRPr="0037083F" w:rsidRDefault="001C0154" w:rsidP="007945BA">
            <w:pPr>
              <w:jc w:val="right"/>
              <w:rPr>
                <w:rStyle w:val="SubtleEmphasis"/>
              </w:rPr>
            </w:pPr>
            <w:r w:rsidRPr="0037083F">
              <w:rPr>
                <w:rStyle w:val="SubtleEmphasis"/>
              </w:rPr>
              <w:t>4</w:t>
            </w:r>
          </w:p>
        </w:tc>
      </w:tr>
      <w:tr w:rsidR="001C0154" w:rsidRPr="0037083F" w14:paraId="27328FCD" w14:textId="77777777" w:rsidTr="00272043">
        <w:tc>
          <w:tcPr>
            <w:tcW w:w="1864" w:type="pct"/>
          </w:tcPr>
          <w:p w14:paraId="5D487C1E" w14:textId="77777777" w:rsidR="001C0154" w:rsidRPr="0037083F" w:rsidRDefault="001C0154" w:rsidP="00826600">
            <w:pPr>
              <w:pStyle w:val="ListParagraph"/>
              <w:numPr>
                <w:ilvl w:val="0"/>
                <w:numId w:val="19"/>
              </w:numPr>
              <w:jc w:val="left"/>
              <w:rPr>
                <w:rStyle w:val="SubtleEmphasis"/>
              </w:rPr>
            </w:pPr>
            <w:r w:rsidRPr="0037083F">
              <w:rPr>
                <w:rStyle w:val="SubtleEmphasis"/>
              </w:rPr>
              <w:t>19th</w:t>
            </w:r>
          </w:p>
        </w:tc>
        <w:tc>
          <w:tcPr>
            <w:tcW w:w="370" w:type="pct"/>
          </w:tcPr>
          <w:p w14:paraId="40CE7599" w14:textId="77777777" w:rsidR="001C0154" w:rsidRPr="0037083F" w:rsidRDefault="001C0154" w:rsidP="007945BA">
            <w:pPr>
              <w:jc w:val="right"/>
              <w:rPr>
                <w:rStyle w:val="SubtleEmphasis"/>
              </w:rPr>
            </w:pPr>
            <w:r w:rsidRPr="0037083F">
              <w:rPr>
                <w:rStyle w:val="SubtleEmphasis"/>
              </w:rPr>
              <w:t>67</w:t>
            </w:r>
          </w:p>
        </w:tc>
        <w:tc>
          <w:tcPr>
            <w:tcW w:w="370" w:type="pct"/>
          </w:tcPr>
          <w:p w14:paraId="4B823B3C" w14:textId="77777777" w:rsidR="001C0154" w:rsidRPr="0037083F" w:rsidRDefault="001C0154" w:rsidP="007945BA">
            <w:pPr>
              <w:jc w:val="right"/>
              <w:rPr>
                <w:rStyle w:val="SubtleEmphasis"/>
              </w:rPr>
            </w:pPr>
            <w:r w:rsidRPr="0037083F">
              <w:rPr>
                <w:rStyle w:val="SubtleEmphasis"/>
              </w:rPr>
              <w:t>100</w:t>
            </w:r>
          </w:p>
        </w:tc>
        <w:tc>
          <w:tcPr>
            <w:tcW w:w="370" w:type="pct"/>
          </w:tcPr>
          <w:p w14:paraId="5E273FAB" w14:textId="77777777" w:rsidR="001C0154" w:rsidRPr="0037083F" w:rsidRDefault="001C0154" w:rsidP="007945BA">
            <w:pPr>
              <w:jc w:val="right"/>
              <w:rPr>
                <w:rStyle w:val="SubtleEmphasis"/>
              </w:rPr>
            </w:pPr>
            <w:r w:rsidRPr="0037083F">
              <w:rPr>
                <w:rStyle w:val="SubtleEmphasis"/>
              </w:rPr>
              <w:t>67</w:t>
            </w:r>
          </w:p>
        </w:tc>
        <w:tc>
          <w:tcPr>
            <w:tcW w:w="370" w:type="pct"/>
          </w:tcPr>
          <w:p w14:paraId="22C258EB" w14:textId="77777777" w:rsidR="001C0154" w:rsidRPr="0037083F" w:rsidRDefault="001C0154" w:rsidP="007945BA">
            <w:pPr>
              <w:jc w:val="right"/>
              <w:rPr>
                <w:rStyle w:val="SubtleEmphasis"/>
              </w:rPr>
            </w:pPr>
            <w:r w:rsidRPr="0037083F">
              <w:rPr>
                <w:rStyle w:val="SubtleEmphasis"/>
              </w:rPr>
              <w:t>100</w:t>
            </w:r>
          </w:p>
        </w:tc>
        <w:tc>
          <w:tcPr>
            <w:tcW w:w="370" w:type="pct"/>
          </w:tcPr>
          <w:p w14:paraId="14D9E207" w14:textId="77777777" w:rsidR="001C0154" w:rsidRPr="0037083F" w:rsidRDefault="001C0154" w:rsidP="007945BA">
            <w:pPr>
              <w:jc w:val="right"/>
              <w:rPr>
                <w:rStyle w:val="SubtleEmphasis"/>
              </w:rPr>
            </w:pPr>
            <w:r w:rsidRPr="0037083F">
              <w:rPr>
                <w:rStyle w:val="SubtleEmphasis"/>
              </w:rPr>
              <w:t>33</w:t>
            </w:r>
          </w:p>
        </w:tc>
        <w:tc>
          <w:tcPr>
            <w:tcW w:w="370" w:type="pct"/>
          </w:tcPr>
          <w:p w14:paraId="05C0D1EE" w14:textId="77777777" w:rsidR="001C0154" w:rsidRPr="0037083F" w:rsidRDefault="001C0154" w:rsidP="007945BA">
            <w:pPr>
              <w:jc w:val="right"/>
              <w:rPr>
                <w:rStyle w:val="SubtleEmphasis"/>
              </w:rPr>
            </w:pPr>
            <w:r w:rsidRPr="0037083F">
              <w:rPr>
                <w:rStyle w:val="SubtleEmphasis"/>
              </w:rPr>
              <w:t>40</w:t>
            </w:r>
          </w:p>
        </w:tc>
        <w:tc>
          <w:tcPr>
            <w:tcW w:w="370" w:type="pct"/>
          </w:tcPr>
          <w:p w14:paraId="51425174" w14:textId="77777777" w:rsidR="001C0154" w:rsidRPr="0037083F" w:rsidRDefault="001C0154" w:rsidP="007945BA">
            <w:pPr>
              <w:jc w:val="right"/>
              <w:rPr>
                <w:rStyle w:val="SubtleEmphasis"/>
              </w:rPr>
            </w:pPr>
            <w:r w:rsidRPr="0037083F">
              <w:rPr>
                <w:rStyle w:val="SubtleEmphasis"/>
              </w:rPr>
              <w:t>67</w:t>
            </w:r>
          </w:p>
        </w:tc>
        <w:tc>
          <w:tcPr>
            <w:tcW w:w="546" w:type="pct"/>
          </w:tcPr>
          <w:p w14:paraId="783BBF9B" w14:textId="77777777" w:rsidR="001C0154" w:rsidRPr="0037083F" w:rsidRDefault="001C0154" w:rsidP="007945BA">
            <w:pPr>
              <w:jc w:val="right"/>
              <w:rPr>
                <w:rStyle w:val="SubtleEmphasis"/>
              </w:rPr>
            </w:pPr>
            <w:r w:rsidRPr="0037083F">
              <w:rPr>
                <w:rStyle w:val="SubtleEmphasis"/>
              </w:rPr>
              <w:t>65</w:t>
            </w:r>
          </w:p>
        </w:tc>
      </w:tr>
      <w:tr w:rsidR="001C0154" w:rsidRPr="0037083F" w14:paraId="279D75D0" w14:textId="77777777" w:rsidTr="00272043">
        <w:tc>
          <w:tcPr>
            <w:tcW w:w="1864" w:type="pct"/>
          </w:tcPr>
          <w:p w14:paraId="59C373ED" w14:textId="77777777" w:rsidR="001C0154" w:rsidRPr="0037083F" w:rsidRDefault="001C0154" w:rsidP="00826600">
            <w:pPr>
              <w:pStyle w:val="ListParagraph"/>
              <w:numPr>
                <w:ilvl w:val="0"/>
                <w:numId w:val="19"/>
              </w:numPr>
              <w:jc w:val="left"/>
              <w:rPr>
                <w:rStyle w:val="SubtleEmphasis"/>
              </w:rPr>
            </w:pPr>
            <w:r w:rsidRPr="0037083F">
              <w:rPr>
                <w:rStyle w:val="SubtleEmphasis"/>
              </w:rPr>
              <w:t>20th</w:t>
            </w:r>
          </w:p>
        </w:tc>
        <w:tc>
          <w:tcPr>
            <w:tcW w:w="370" w:type="pct"/>
          </w:tcPr>
          <w:p w14:paraId="3A433DBD" w14:textId="77777777" w:rsidR="001C0154" w:rsidRPr="0037083F" w:rsidRDefault="001C0154" w:rsidP="007945BA">
            <w:pPr>
              <w:jc w:val="right"/>
              <w:rPr>
                <w:rStyle w:val="SubtleEmphasis"/>
              </w:rPr>
            </w:pPr>
            <w:r w:rsidRPr="0037083F">
              <w:rPr>
                <w:rStyle w:val="SubtleEmphasis"/>
              </w:rPr>
              <w:t>33</w:t>
            </w:r>
          </w:p>
        </w:tc>
        <w:tc>
          <w:tcPr>
            <w:tcW w:w="370" w:type="pct"/>
          </w:tcPr>
          <w:p w14:paraId="40A4520E" w14:textId="77777777" w:rsidR="001C0154" w:rsidRPr="0037083F" w:rsidRDefault="001C0154" w:rsidP="007945BA">
            <w:pPr>
              <w:jc w:val="right"/>
              <w:rPr>
                <w:rStyle w:val="SubtleEmphasis"/>
              </w:rPr>
            </w:pPr>
            <w:r w:rsidRPr="0037083F">
              <w:rPr>
                <w:rStyle w:val="SubtleEmphasis"/>
              </w:rPr>
              <w:t>-</w:t>
            </w:r>
          </w:p>
        </w:tc>
        <w:tc>
          <w:tcPr>
            <w:tcW w:w="370" w:type="pct"/>
          </w:tcPr>
          <w:p w14:paraId="7AECA71E" w14:textId="77777777" w:rsidR="001C0154" w:rsidRPr="0037083F" w:rsidRDefault="001C0154" w:rsidP="007945BA">
            <w:pPr>
              <w:jc w:val="right"/>
              <w:rPr>
                <w:rStyle w:val="SubtleEmphasis"/>
              </w:rPr>
            </w:pPr>
            <w:r w:rsidRPr="0037083F">
              <w:rPr>
                <w:rStyle w:val="SubtleEmphasis"/>
              </w:rPr>
              <w:t>-</w:t>
            </w:r>
          </w:p>
        </w:tc>
        <w:tc>
          <w:tcPr>
            <w:tcW w:w="370" w:type="pct"/>
          </w:tcPr>
          <w:p w14:paraId="63D42767" w14:textId="77777777" w:rsidR="001C0154" w:rsidRPr="0037083F" w:rsidRDefault="001C0154" w:rsidP="007945BA">
            <w:pPr>
              <w:jc w:val="right"/>
              <w:rPr>
                <w:rStyle w:val="SubtleEmphasis"/>
              </w:rPr>
            </w:pPr>
            <w:r w:rsidRPr="0037083F">
              <w:rPr>
                <w:rStyle w:val="SubtleEmphasis"/>
              </w:rPr>
              <w:t>-</w:t>
            </w:r>
          </w:p>
        </w:tc>
        <w:tc>
          <w:tcPr>
            <w:tcW w:w="370" w:type="pct"/>
          </w:tcPr>
          <w:p w14:paraId="5CF87DD9" w14:textId="77777777" w:rsidR="001C0154" w:rsidRPr="0037083F" w:rsidRDefault="001C0154" w:rsidP="007945BA">
            <w:pPr>
              <w:jc w:val="right"/>
              <w:rPr>
                <w:rStyle w:val="SubtleEmphasis"/>
              </w:rPr>
            </w:pPr>
            <w:r w:rsidRPr="0037083F">
              <w:rPr>
                <w:rStyle w:val="SubtleEmphasis"/>
              </w:rPr>
              <w:t>67</w:t>
            </w:r>
          </w:p>
        </w:tc>
        <w:tc>
          <w:tcPr>
            <w:tcW w:w="370" w:type="pct"/>
          </w:tcPr>
          <w:p w14:paraId="4400C918" w14:textId="77777777" w:rsidR="001C0154" w:rsidRPr="0037083F" w:rsidRDefault="001C0154" w:rsidP="007945BA">
            <w:pPr>
              <w:jc w:val="right"/>
              <w:rPr>
                <w:rStyle w:val="SubtleEmphasis"/>
              </w:rPr>
            </w:pPr>
            <w:r w:rsidRPr="0037083F">
              <w:rPr>
                <w:rStyle w:val="SubtleEmphasis"/>
              </w:rPr>
              <w:t>60</w:t>
            </w:r>
          </w:p>
        </w:tc>
        <w:tc>
          <w:tcPr>
            <w:tcW w:w="370" w:type="pct"/>
          </w:tcPr>
          <w:p w14:paraId="6D2F80B2" w14:textId="77777777" w:rsidR="001C0154" w:rsidRPr="0037083F" w:rsidRDefault="001C0154" w:rsidP="007945BA">
            <w:pPr>
              <w:jc w:val="right"/>
              <w:rPr>
                <w:rStyle w:val="SubtleEmphasis"/>
              </w:rPr>
            </w:pPr>
            <w:r w:rsidRPr="0037083F">
              <w:rPr>
                <w:rStyle w:val="SubtleEmphasis"/>
              </w:rPr>
              <w:t>0</w:t>
            </w:r>
          </w:p>
        </w:tc>
        <w:tc>
          <w:tcPr>
            <w:tcW w:w="546" w:type="pct"/>
          </w:tcPr>
          <w:p w14:paraId="52692AD8" w14:textId="77777777" w:rsidR="001C0154" w:rsidRPr="0037083F" w:rsidRDefault="001C0154" w:rsidP="007945BA">
            <w:pPr>
              <w:jc w:val="right"/>
              <w:rPr>
                <w:rStyle w:val="SubtleEmphasis"/>
              </w:rPr>
            </w:pPr>
            <w:r w:rsidRPr="0037083F">
              <w:rPr>
                <w:rStyle w:val="SubtleEmphasis"/>
              </w:rPr>
              <w:t>26</w:t>
            </w:r>
          </w:p>
        </w:tc>
      </w:tr>
      <w:tr w:rsidR="001C0154" w:rsidRPr="0037083F" w14:paraId="7F3295DE" w14:textId="77777777" w:rsidTr="00272043">
        <w:tc>
          <w:tcPr>
            <w:tcW w:w="1864" w:type="pct"/>
          </w:tcPr>
          <w:p w14:paraId="5EBD8221" w14:textId="77777777" w:rsidR="001C0154" w:rsidRPr="0037083F" w:rsidRDefault="001C0154" w:rsidP="00826600">
            <w:pPr>
              <w:pStyle w:val="ListParagraph"/>
              <w:numPr>
                <w:ilvl w:val="0"/>
                <w:numId w:val="19"/>
              </w:numPr>
              <w:jc w:val="left"/>
              <w:rPr>
                <w:rStyle w:val="SubtleEmphasis"/>
              </w:rPr>
            </w:pPr>
            <w:r w:rsidRPr="0037083F">
              <w:rPr>
                <w:rStyle w:val="SubtleEmphasis"/>
              </w:rPr>
              <w:t>21st</w:t>
            </w:r>
          </w:p>
        </w:tc>
        <w:tc>
          <w:tcPr>
            <w:tcW w:w="370" w:type="pct"/>
          </w:tcPr>
          <w:p w14:paraId="27361677" w14:textId="77777777" w:rsidR="001C0154" w:rsidRPr="0037083F" w:rsidRDefault="001C0154" w:rsidP="007945BA">
            <w:pPr>
              <w:jc w:val="right"/>
              <w:rPr>
                <w:rStyle w:val="SubtleEmphasis"/>
              </w:rPr>
            </w:pPr>
            <w:r w:rsidRPr="0037083F">
              <w:rPr>
                <w:rStyle w:val="SubtleEmphasis"/>
              </w:rPr>
              <w:t>-</w:t>
            </w:r>
          </w:p>
        </w:tc>
        <w:tc>
          <w:tcPr>
            <w:tcW w:w="370" w:type="pct"/>
          </w:tcPr>
          <w:p w14:paraId="61088AFA" w14:textId="77777777" w:rsidR="001C0154" w:rsidRPr="0037083F" w:rsidRDefault="001C0154" w:rsidP="007945BA">
            <w:pPr>
              <w:jc w:val="right"/>
              <w:rPr>
                <w:rStyle w:val="SubtleEmphasis"/>
              </w:rPr>
            </w:pPr>
            <w:r w:rsidRPr="0037083F">
              <w:rPr>
                <w:rStyle w:val="SubtleEmphasis"/>
              </w:rPr>
              <w:t>-</w:t>
            </w:r>
          </w:p>
        </w:tc>
        <w:tc>
          <w:tcPr>
            <w:tcW w:w="370" w:type="pct"/>
          </w:tcPr>
          <w:p w14:paraId="1FC8780E" w14:textId="77777777" w:rsidR="001C0154" w:rsidRPr="0037083F" w:rsidRDefault="001C0154" w:rsidP="007945BA">
            <w:pPr>
              <w:jc w:val="right"/>
              <w:rPr>
                <w:rStyle w:val="SubtleEmphasis"/>
              </w:rPr>
            </w:pPr>
            <w:r w:rsidRPr="0037083F">
              <w:rPr>
                <w:rStyle w:val="SubtleEmphasis"/>
              </w:rPr>
              <w:t>33</w:t>
            </w:r>
          </w:p>
        </w:tc>
        <w:tc>
          <w:tcPr>
            <w:tcW w:w="370" w:type="pct"/>
          </w:tcPr>
          <w:p w14:paraId="68B285C1" w14:textId="77777777" w:rsidR="001C0154" w:rsidRPr="0037083F" w:rsidRDefault="001C0154" w:rsidP="007945BA">
            <w:pPr>
              <w:jc w:val="right"/>
              <w:rPr>
                <w:rStyle w:val="SubtleEmphasis"/>
              </w:rPr>
            </w:pPr>
            <w:r w:rsidRPr="0037083F">
              <w:rPr>
                <w:rStyle w:val="SubtleEmphasis"/>
              </w:rPr>
              <w:t>-</w:t>
            </w:r>
          </w:p>
        </w:tc>
        <w:tc>
          <w:tcPr>
            <w:tcW w:w="370" w:type="pct"/>
          </w:tcPr>
          <w:p w14:paraId="23C220B2" w14:textId="77777777" w:rsidR="001C0154" w:rsidRPr="0037083F" w:rsidRDefault="001C0154" w:rsidP="007945BA">
            <w:pPr>
              <w:jc w:val="right"/>
              <w:rPr>
                <w:rStyle w:val="SubtleEmphasis"/>
              </w:rPr>
            </w:pPr>
            <w:r w:rsidRPr="0037083F">
              <w:rPr>
                <w:rStyle w:val="SubtleEmphasis"/>
              </w:rPr>
              <w:t>-</w:t>
            </w:r>
          </w:p>
        </w:tc>
        <w:tc>
          <w:tcPr>
            <w:tcW w:w="370" w:type="pct"/>
          </w:tcPr>
          <w:p w14:paraId="696D0F7F" w14:textId="77777777" w:rsidR="001C0154" w:rsidRPr="0037083F" w:rsidRDefault="001C0154" w:rsidP="007945BA">
            <w:pPr>
              <w:jc w:val="right"/>
              <w:rPr>
                <w:rStyle w:val="SubtleEmphasis"/>
              </w:rPr>
            </w:pPr>
            <w:r w:rsidRPr="0037083F">
              <w:rPr>
                <w:rStyle w:val="SubtleEmphasis"/>
              </w:rPr>
              <w:t>-</w:t>
            </w:r>
          </w:p>
        </w:tc>
        <w:tc>
          <w:tcPr>
            <w:tcW w:w="370" w:type="pct"/>
          </w:tcPr>
          <w:p w14:paraId="17F87C3E" w14:textId="77777777" w:rsidR="001C0154" w:rsidRPr="0037083F" w:rsidRDefault="001C0154" w:rsidP="007945BA">
            <w:pPr>
              <w:jc w:val="right"/>
              <w:rPr>
                <w:rStyle w:val="SubtleEmphasis"/>
              </w:rPr>
            </w:pPr>
            <w:r w:rsidRPr="0037083F">
              <w:rPr>
                <w:rStyle w:val="SubtleEmphasis"/>
              </w:rPr>
              <w:t>-</w:t>
            </w:r>
          </w:p>
        </w:tc>
        <w:tc>
          <w:tcPr>
            <w:tcW w:w="546" w:type="pct"/>
          </w:tcPr>
          <w:p w14:paraId="32C308BA" w14:textId="77777777" w:rsidR="001C0154" w:rsidRPr="0037083F" w:rsidRDefault="001C0154" w:rsidP="007945BA">
            <w:pPr>
              <w:jc w:val="right"/>
              <w:rPr>
                <w:rStyle w:val="SubtleEmphasis"/>
              </w:rPr>
            </w:pPr>
            <w:r w:rsidRPr="0037083F">
              <w:rPr>
                <w:rStyle w:val="SubtleEmphasis"/>
              </w:rPr>
              <w:t>4</w:t>
            </w:r>
          </w:p>
        </w:tc>
      </w:tr>
    </w:tbl>
    <w:p w14:paraId="52AC5EBB" w14:textId="77777777" w:rsidR="001C0154" w:rsidRPr="0037083F" w:rsidRDefault="001C0154" w:rsidP="00272043">
      <w:pPr>
        <w:spacing w:after="0"/>
      </w:pPr>
    </w:p>
    <w:tbl>
      <w:tblPr>
        <w:tblStyle w:val="TableGrid"/>
        <w:tblW w:w="5000" w:type="pct"/>
        <w:tblLook w:val="04A0" w:firstRow="1" w:lastRow="0" w:firstColumn="1" w:lastColumn="0" w:noHBand="0" w:noVBand="1"/>
        <w:tblDescription w:val="Works by country and century, by company 2009 to 2015 (percent of total)  - State Opera of South Australia, by country of origin"/>
      </w:tblPr>
      <w:tblGrid>
        <w:gridCol w:w="3362"/>
        <w:gridCol w:w="667"/>
        <w:gridCol w:w="667"/>
        <w:gridCol w:w="667"/>
        <w:gridCol w:w="667"/>
        <w:gridCol w:w="667"/>
        <w:gridCol w:w="667"/>
        <w:gridCol w:w="667"/>
        <w:gridCol w:w="985"/>
      </w:tblGrid>
      <w:tr w:rsidR="001C0154" w:rsidRPr="0037083F" w14:paraId="2D68F7AB" w14:textId="77777777" w:rsidTr="00355D0C">
        <w:trPr>
          <w:tblHeader/>
        </w:trPr>
        <w:tc>
          <w:tcPr>
            <w:tcW w:w="1864" w:type="pct"/>
          </w:tcPr>
          <w:p w14:paraId="39BB1A27" w14:textId="77777777" w:rsidR="001C0154" w:rsidRPr="0037083F" w:rsidRDefault="001C0154" w:rsidP="007945BA">
            <w:pPr>
              <w:jc w:val="center"/>
              <w:rPr>
                <w:rStyle w:val="SubtleEmphasis"/>
                <w:i/>
              </w:rPr>
            </w:pPr>
            <w:r w:rsidRPr="0037083F">
              <w:rPr>
                <w:rStyle w:val="SubtleEmphasis"/>
                <w:i/>
              </w:rPr>
              <w:t>Country of origin</w:t>
            </w:r>
          </w:p>
        </w:tc>
        <w:tc>
          <w:tcPr>
            <w:tcW w:w="370" w:type="pct"/>
          </w:tcPr>
          <w:p w14:paraId="59E72B6C" w14:textId="77777777" w:rsidR="001C0154" w:rsidRPr="0037083F" w:rsidRDefault="001C0154" w:rsidP="007945BA">
            <w:pPr>
              <w:jc w:val="center"/>
              <w:rPr>
                <w:rStyle w:val="SubtleEmphasis"/>
                <w:i/>
              </w:rPr>
            </w:pPr>
            <w:r w:rsidRPr="0037083F">
              <w:rPr>
                <w:rStyle w:val="SubtleEmphasis"/>
                <w:i/>
              </w:rPr>
              <w:t>2009</w:t>
            </w:r>
          </w:p>
        </w:tc>
        <w:tc>
          <w:tcPr>
            <w:tcW w:w="370" w:type="pct"/>
          </w:tcPr>
          <w:p w14:paraId="1479C599" w14:textId="77777777" w:rsidR="001C0154" w:rsidRPr="0037083F" w:rsidRDefault="001C0154" w:rsidP="007945BA">
            <w:pPr>
              <w:jc w:val="center"/>
              <w:rPr>
                <w:rStyle w:val="SubtleEmphasis"/>
                <w:i/>
              </w:rPr>
            </w:pPr>
            <w:r w:rsidRPr="0037083F">
              <w:rPr>
                <w:rStyle w:val="SubtleEmphasis"/>
                <w:i/>
              </w:rPr>
              <w:t>2010</w:t>
            </w:r>
          </w:p>
        </w:tc>
        <w:tc>
          <w:tcPr>
            <w:tcW w:w="370" w:type="pct"/>
          </w:tcPr>
          <w:p w14:paraId="1E9E3F9F" w14:textId="77777777" w:rsidR="001C0154" w:rsidRPr="0037083F" w:rsidRDefault="001C0154" w:rsidP="007945BA">
            <w:pPr>
              <w:jc w:val="center"/>
              <w:rPr>
                <w:rStyle w:val="SubtleEmphasis"/>
                <w:i/>
              </w:rPr>
            </w:pPr>
            <w:r w:rsidRPr="0037083F">
              <w:rPr>
                <w:rStyle w:val="SubtleEmphasis"/>
                <w:i/>
              </w:rPr>
              <w:t>2011</w:t>
            </w:r>
          </w:p>
        </w:tc>
        <w:tc>
          <w:tcPr>
            <w:tcW w:w="370" w:type="pct"/>
          </w:tcPr>
          <w:p w14:paraId="37FB83B7" w14:textId="77777777" w:rsidR="001C0154" w:rsidRPr="0037083F" w:rsidRDefault="001C0154" w:rsidP="007945BA">
            <w:pPr>
              <w:jc w:val="center"/>
              <w:rPr>
                <w:rStyle w:val="SubtleEmphasis"/>
                <w:i/>
              </w:rPr>
            </w:pPr>
            <w:r w:rsidRPr="0037083F">
              <w:rPr>
                <w:rStyle w:val="SubtleEmphasis"/>
                <w:i/>
              </w:rPr>
              <w:t>2012</w:t>
            </w:r>
          </w:p>
        </w:tc>
        <w:tc>
          <w:tcPr>
            <w:tcW w:w="370" w:type="pct"/>
          </w:tcPr>
          <w:p w14:paraId="46F8CBDC" w14:textId="77777777" w:rsidR="001C0154" w:rsidRPr="0037083F" w:rsidRDefault="001C0154" w:rsidP="007945BA">
            <w:pPr>
              <w:jc w:val="center"/>
              <w:rPr>
                <w:rStyle w:val="SubtleEmphasis"/>
                <w:i/>
              </w:rPr>
            </w:pPr>
            <w:r w:rsidRPr="0037083F">
              <w:rPr>
                <w:rStyle w:val="SubtleEmphasis"/>
                <w:i/>
              </w:rPr>
              <w:t>2013</w:t>
            </w:r>
          </w:p>
        </w:tc>
        <w:tc>
          <w:tcPr>
            <w:tcW w:w="370" w:type="pct"/>
          </w:tcPr>
          <w:p w14:paraId="51B1A298" w14:textId="77777777" w:rsidR="001C0154" w:rsidRPr="0037083F" w:rsidRDefault="001C0154" w:rsidP="007945BA">
            <w:pPr>
              <w:jc w:val="center"/>
              <w:rPr>
                <w:rStyle w:val="SubtleEmphasis"/>
                <w:i/>
              </w:rPr>
            </w:pPr>
            <w:r w:rsidRPr="0037083F">
              <w:rPr>
                <w:rStyle w:val="SubtleEmphasis"/>
                <w:i/>
              </w:rPr>
              <w:t>2014</w:t>
            </w:r>
          </w:p>
        </w:tc>
        <w:tc>
          <w:tcPr>
            <w:tcW w:w="370" w:type="pct"/>
          </w:tcPr>
          <w:p w14:paraId="26B77BBC" w14:textId="77777777" w:rsidR="001C0154" w:rsidRPr="0037083F" w:rsidRDefault="001C0154" w:rsidP="007945BA">
            <w:pPr>
              <w:jc w:val="center"/>
              <w:rPr>
                <w:rStyle w:val="SubtleEmphasis"/>
                <w:i/>
              </w:rPr>
            </w:pPr>
            <w:r w:rsidRPr="0037083F">
              <w:rPr>
                <w:rStyle w:val="SubtleEmphasis"/>
                <w:i/>
              </w:rPr>
              <w:t>2015</w:t>
            </w:r>
          </w:p>
        </w:tc>
        <w:tc>
          <w:tcPr>
            <w:tcW w:w="549" w:type="pct"/>
          </w:tcPr>
          <w:p w14:paraId="68129EF4" w14:textId="77777777" w:rsidR="001C0154" w:rsidRPr="0037083F" w:rsidRDefault="001C0154" w:rsidP="007945BA">
            <w:pPr>
              <w:jc w:val="center"/>
              <w:rPr>
                <w:rStyle w:val="SubtleEmphasis"/>
                <w:i/>
              </w:rPr>
            </w:pPr>
            <w:r w:rsidRPr="0037083F">
              <w:rPr>
                <w:rStyle w:val="SubtleEmphasis"/>
                <w:i/>
              </w:rPr>
              <w:t>Average</w:t>
            </w:r>
          </w:p>
        </w:tc>
      </w:tr>
      <w:tr w:rsidR="001C0154" w:rsidRPr="0037083F" w14:paraId="5740EA4F" w14:textId="77777777" w:rsidTr="007945BA">
        <w:tc>
          <w:tcPr>
            <w:tcW w:w="1864" w:type="pct"/>
          </w:tcPr>
          <w:p w14:paraId="2EF22CB8" w14:textId="77777777" w:rsidR="001C0154" w:rsidRPr="0037083F" w:rsidRDefault="001C0154" w:rsidP="00826600">
            <w:pPr>
              <w:pStyle w:val="ListParagraph"/>
              <w:numPr>
                <w:ilvl w:val="0"/>
                <w:numId w:val="20"/>
              </w:numPr>
              <w:jc w:val="left"/>
              <w:rPr>
                <w:rStyle w:val="SubtleEmphasis"/>
              </w:rPr>
            </w:pPr>
            <w:r w:rsidRPr="0037083F">
              <w:rPr>
                <w:rStyle w:val="SubtleEmphasis"/>
              </w:rPr>
              <w:t>Italy</w:t>
            </w:r>
          </w:p>
        </w:tc>
        <w:tc>
          <w:tcPr>
            <w:tcW w:w="370" w:type="pct"/>
          </w:tcPr>
          <w:p w14:paraId="1BAA6144" w14:textId="77777777" w:rsidR="001C0154" w:rsidRPr="0037083F" w:rsidRDefault="001C0154" w:rsidP="007945BA">
            <w:pPr>
              <w:jc w:val="right"/>
              <w:rPr>
                <w:rStyle w:val="SubtleEmphasis"/>
              </w:rPr>
            </w:pPr>
            <w:r w:rsidRPr="0037083F">
              <w:rPr>
                <w:rStyle w:val="SubtleEmphasis"/>
              </w:rPr>
              <w:t>33</w:t>
            </w:r>
          </w:p>
        </w:tc>
        <w:tc>
          <w:tcPr>
            <w:tcW w:w="370" w:type="pct"/>
          </w:tcPr>
          <w:p w14:paraId="7262400C" w14:textId="77777777" w:rsidR="001C0154" w:rsidRPr="0037083F" w:rsidRDefault="001C0154" w:rsidP="007945BA">
            <w:pPr>
              <w:jc w:val="right"/>
              <w:rPr>
                <w:rStyle w:val="SubtleEmphasis"/>
              </w:rPr>
            </w:pPr>
            <w:r w:rsidRPr="0037083F">
              <w:rPr>
                <w:rStyle w:val="SubtleEmphasis"/>
              </w:rPr>
              <w:t>33</w:t>
            </w:r>
          </w:p>
        </w:tc>
        <w:tc>
          <w:tcPr>
            <w:tcW w:w="370" w:type="pct"/>
          </w:tcPr>
          <w:p w14:paraId="3E3FFE1A" w14:textId="77777777" w:rsidR="001C0154" w:rsidRPr="0037083F" w:rsidRDefault="001C0154" w:rsidP="007945BA">
            <w:pPr>
              <w:jc w:val="right"/>
              <w:rPr>
                <w:rStyle w:val="SubtleEmphasis"/>
              </w:rPr>
            </w:pPr>
            <w:r w:rsidRPr="0037083F">
              <w:rPr>
                <w:rStyle w:val="SubtleEmphasis"/>
              </w:rPr>
              <w:t>33</w:t>
            </w:r>
          </w:p>
        </w:tc>
        <w:tc>
          <w:tcPr>
            <w:tcW w:w="370" w:type="pct"/>
          </w:tcPr>
          <w:p w14:paraId="3803FB18" w14:textId="77777777" w:rsidR="001C0154" w:rsidRPr="0037083F" w:rsidRDefault="001C0154" w:rsidP="007945BA">
            <w:pPr>
              <w:jc w:val="right"/>
              <w:rPr>
                <w:rStyle w:val="SubtleEmphasis"/>
              </w:rPr>
            </w:pPr>
            <w:r w:rsidRPr="0037083F">
              <w:rPr>
                <w:rStyle w:val="SubtleEmphasis"/>
              </w:rPr>
              <w:t>33</w:t>
            </w:r>
          </w:p>
        </w:tc>
        <w:tc>
          <w:tcPr>
            <w:tcW w:w="370" w:type="pct"/>
          </w:tcPr>
          <w:p w14:paraId="0BC4A4C8" w14:textId="77777777" w:rsidR="001C0154" w:rsidRPr="0037083F" w:rsidRDefault="001C0154" w:rsidP="007945BA">
            <w:pPr>
              <w:jc w:val="right"/>
              <w:rPr>
                <w:rStyle w:val="SubtleEmphasis"/>
              </w:rPr>
            </w:pPr>
            <w:r w:rsidRPr="0037083F">
              <w:rPr>
                <w:rStyle w:val="SubtleEmphasis"/>
              </w:rPr>
              <w:t>67</w:t>
            </w:r>
          </w:p>
        </w:tc>
        <w:tc>
          <w:tcPr>
            <w:tcW w:w="370" w:type="pct"/>
          </w:tcPr>
          <w:p w14:paraId="11F25710" w14:textId="77777777" w:rsidR="001C0154" w:rsidRPr="0037083F" w:rsidRDefault="001C0154" w:rsidP="007945BA">
            <w:pPr>
              <w:jc w:val="right"/>
              <w:rPr>
                <w:rStyle w:val="SubtleEmphasis"/>
              </w:rPr>
            </w:pPr>
            <w:r w:rsidRPr="0037083F">
              <w:rPr>
                <w:rStyle w:val="SubtleEmphasis"/>
              </w:rPr>
              <w:t>40</w:t>
            </w:r>
          </w:p>
        </w:tc>
        <w:tc>
          <w:tcPr>
            <w:tcW w:w="370" w:type="pct"/>
          </w:tcPr>
          <w:p w14:paraId="1902C274" w14:textId="77777777" w:rsidR="001C0154" w:rsidRPr="0037083F" w:rsidRDefault="001C0154" w:rsidP="007945BA">
            <w:pPr>
              <w:jc w:val="right"/>
              <w:rPr>
                <w:rStyle w:val="SubtleEmphasis"/>
              </w:rPr>
            </w:pPr>
            <w:r w:rsidRPr="0037083F">
              <w:rPr>
                <w:rStyle w:val="SubtleEmphasis"/>
              </w:rPr>
              <w:t>33</w:t>
            </w:r>
          </w:p>
        </w:tc>
        <w:tc>
          <w:tcPr>
            <w:tcW w:w="549" w:type="pct"/>
          </w:tcPr>
          <w:p w14:paraId="19EA941D" w14:textId="77777777" w:rsidR="001C0154" w:rsidRPr="0037083F" w:rsidRDefault="001C0154" w:rsidP="007945BA">
            <w:pPr>
              <w:jc w:val="right"/>
              <w:rPr>
                <w:rStyle w:val="SubtleEmphasis"/>
              </w:rPr>
            </w:pPr>
            <w:r w:rsidRPr="0037083F">
              <w:rPr>
                <w:rStyle w:val="SubtleEmphasis"/>
              </w:rPr>
              <w:t>39</w:t>
            </w:r>
          </w:p>
        </w:tc>
      </w:tr>
      <w:tr w:rsidR="001C0154" w:rsidRPr="0037083F" w14:paraId="11DA7E3A" w14:textId="77777777" w:rsidTr="007945BA">
        <w:tc>
          <w:tcPr>
            <w:tcW w:w="1864" w:type="pct"/>
          </w:tcPr>
          <w:p w14:paraId="7069C75E" w14:textId="77777777" w:rsidR="001C0154" w:rsidRPr="0037083F" w:rsidRDefault="001C0154" w:rsidP="00826600">
            <w:pPr>
              <w:pStyle w:val="ListParagraph"/>
              <w:numPr>
                <w:ilvl w:val="0"/>
                <w:numId w:val="20"/>
              </w:numPr>
              <w:jc w:val="left"/>
              <w:rPr>
                <w:rStyle w:val="SubtleEmphasis"/>
              </w:rPr>
            </w:pPr>
            <w:r w:rsidRPr="0037083F">
              <w:rPr>
                <w:rStyle w:val="SubtleEmphasis"/>
              </w:rPr>
              <w:t>Austria</w:t>
            </w:r>
          </w:p>
        </w:tc>
        <w:tc>
          <w:tcPr>
            <w:tcW w:w="370" w:type="pct"/>
          </w:tcPr>
          <w:p w14:paraId="251245DB" w14:textId="77777777" w:rsidR="001C0154" w:rsidRPr="0037083F" w:rsidRDefault="001C0154" w:rsidP="007945BA">
            <w:pPr>
              <w:jc w:val="right"/>
              <w:rPr>
                <w:rStyle w:val="SubtleEmphasis"/>
              </w:rPr>
            </w:pPr>
            <w:r w:rsidRPr="0037083F">
              <w:rPr>
                <w:rStyle w:val="SubtleEmphasis"/>
              </w:rPr>
              <w:t>-</w:t>
            </w:r>
          </w:p>
        </w:tc>
        <w:tc>
          <w:tcPr>
            <w:tcW w:w="370" w:type="pct"/>
          </w:tcPr>
          <w:p w14:paraId="490E9AD4" w14:textId="77777777" w:rsidR="001C0154" w:rsidRPr="0037083F" w:rsidRDefault="001C0154" w:rsidP="007945BA">
            <w:pPr>
              <w:jc w:val="right"/>
              <w:rPr>
                <w:rStyle w:val="SubtleEmphasis"/>
              </w:rPr>
            </w:pPr>
            <w:r w:rsidRPr="0037083F">
              <w:rPr>
                <w:rStyle w:val="SubtleEmphasis"/>
              </w:rPr>
              <w:t>-</w:t>
            </w:r>
          </w:p>
        </w:tc>
        <w:tc>
          <w:tcPr>
            <w:tcW w:w="370" w:type="pct"/>
          </w:tcPr>
          <w:p w14:paraId="5056A0AA" w14:textId="77777777" w:rsidR="001C0154" w:rsidRPr="0037083F" w:rsidRDefault="001C0154" w:rsidP="007945BA">
            <w:pPr>
              <w:jc w:val="right"/>
              <w:rPr>
                <w:rStyle w:val="SubtleEmphasis"/>
              </w:rPr>
            </w:pPr>
            <w:r w:rsidRPr="0037083F">
              <w:rPr>
                <w:rStyle w:val="SubtleEmphasis"/>
              </w:rPr>
              <w:t>-</w:t>
            </w:r>
          </w:p>
        </w:tc>
        <w:tc>
          <w:tcPr>
            <w:tcW w:w="370" w:type="pct"/>
          </w:tcPr>
          <w:p w14:paraId="265E77F2" w14:textId="77777777" w:rsidR="001C0154" w:rsidRPr="0037083F" w:rsidRDefault="001C0154" w:rsidP="007945BA">
            <w:pPr>
              <w:jc w:val="right"/>
              <w:rPr>
                <w:rStyle w:val="SubtleEmphasis"/>
              </w:rPr>
            </w:pPr>
            <w:r w:rsidRPr="0037083F">
              <w:rPr>
                <w:rStyle w:val="SubtleEmphasis"/>
              </w:rPr>
              <w:t>-</w:t>
            </w:r>
          </w:p>
        </w:tc>
        <w:tc>
          <w:tcPr>
            <w:tcW w:w="370" w:type="pct"/>
          </w:tcPr>
          <w:p w14:paraId="112C3EC2" w14:textId="77777777" w:rsidR="001C0154" w:rsidRPr="0037083F" w:rsidRDefault="001C0154" w:rsidP="007945BA">
            <w:pPr>
              <w:jc w:val="right"/>
              <w:rPr>
                <w:rStyle w:val="SubtleEmphasis"/>
              </w:rPr>
            </w:pPr>
            <w:r w:rsidRPr="0037083F">
              <w:rPr>
                <w:rStyle w:val="SubtleEmphasis"/>
              </w:rPr>
              <w:t>-</w:t>
            </w:r>
          </w:p>
        </w:tc>
        <w:tc>
          <w:tcPr>
            <w:tcW w:w="370" w:type="pct"/>
          </w:tcPr>
          <w:p w14:paraId="697042A9" w14:textId="77777777" w:rsidR="001C0154" w:rsidRPr="0037083F" w:rsidRDefault="001C0154" w:rsidP="007945BA">
            <w:pPr>
              <w:jc w:val="right"/>
              <w:rPr>
                <w:rStyle w:val="SubtleEmphasis"/>
              </w:rPr>
            </w:pPr>
            <w:r w:rsidRPr="0037083F">
              <w:rPr>
                <w:rStyle w:val="SubtleEmphasis"/>
              </w:rPr>
              <w:t>-</w:t>
            </w:r>
          </w:p>
        </w:tc>
        <w:tc>
          <w:tcPr>
            <w:tcW w:w="370" w:type="pct"/>
          </w:tcPr>
          <w:p w14:paraId="12BA315A" w14:textId="77777777" w:rsidR="001C0154" w:rsidRPr="0037083F" w:rsidRDefault="001C0154" w:rsidP="007945BA">
            <w:pPr>
              <w:jc w:val="right"/>
              <w:rPr>
                <w:rStyle w:val="SubtleEmphasis"/>
              </w:rPr>
            </w:pPr>
            <w:r w:rsidRPr="0037083F">
              <w:rPr>
                <w:rStyle w:val="SubtleEmphasis"/>
              </w:rPr>
              <w:t>33</w:t>
            </w:r>
          </w:p>
        </w:tc>
        <w:tc>
          <w:tcPr>
            <w:tcW w:w="549" w:type="pct"/>
          </w:tcPr>
          <w:p w14:paraId="0C040903" w14:textId="77777777" w:rsidR="001C0154" w:rsidRPr="0037083F" w:rsidRDefault="001C0154" w:rsidP="007945BA">
            <w:pPr>
              <w:jc w:val="right"/>
              <w:rPr>
                <w:rStyle w:val="SubtleEmphasis"/>
              </w:rPr>
            </w:pPr>
            <w:r w:rsidRPr="0037083F">
              <w:rPr>
                <w:rStyle w:val="SubtleEmphasis"/>
              </w:rPr>
              <w:t>4</w:t>
            </w:r>
          </w:p>
        </w:tc>
      </w:tr>
      <w:tr w:rsidR="001C0154" w:rsidRPr="0037083F" w14:paraId="5B1F0BCA" w14:textId="77777777" w:rsidTr="007945BA">
        <w:tc>
          <w:tcPr>
            <w:tcW w:w="1864" w:type="pct"/>
          </w:tcPr>
          <w:p w14:paraId="06292B26" w14:textId="77777777" w:rsidR="001C0154" w:rsidRPr="0037083F" w:rsidRDefault="001C0154" w:rsidP="00826600">
            <w:pPr>
              <w:pStyle w:val="ListParagraph"/>
              <w:numPr>
                <w:ilvl w:val="0"/>
                <w:numId w:val="20"/>
              </w:numPr>
              <w:jc w:val="left"/>
              <w:rPr>
                <w:rStyle w:val="SubtleEmphasis"/>
              </w:rPr>
            </w:pPr>
            <w:r w:rsidRPr="0037083F">
              <w:rPr>
                <w:rStyle w:val="SubtleEmphasis"/>
              </w:rPr>
              <w:t>France</w:t>
            </w:r>
          </w:p>
        </w:tc>
        <w:tc>
          <w:tcPr>
            <w:tcW w:w="370" w:type="pct"/>
          </w:tcPr>
          <w:p w14:paraId="74690D7E" w14:textId="77777777" w:rsidR="001C0154" w:rsidRPr="0037083F" w:rsidRDefault="001C0154" w:rsidP="007945BA">
            <w:pPr>
              <w:jc w:val="right"/>
              <w:rPr>
                <w:rStyle w:val="SubtleEmphasis"/>
              </w:rPr>
            </w:pPr>
            <w:r w:rsidRPr="0037083F">
              <w:rPr>
                <w:rStyle w:val="SubtleEmphasis"/>
              </w:rPr>
              <w:t>33</w:t>
            </w:r>
          </w:p>
        </w:tc>
        <w:tc>
          <w:tcPr>
            <w:tcW w:w="370" w:type="pct"/>
          </w:tcPr>
          <w:p w14:paraId="7D379FEB" w14:textId="77777777" w:rsidR="001C0154" w:rsidRPr="0037083F" w:rsidRDefault="001C0154" w:rsidP="007945BA">
            <w:pPr>
              <w:jc w:val="right"/>
              <w:rPr>
                <w:rStyle w:val="SubtleEmphasis"/>
              </w:rPr>
            </w:pPr>
            <w:r w:rsidRPr="0037083F">
              <w:rPr>
                <w:rStyle w:val="SubtleEmphasis"/>
              </w:rPr>
              <w:t>33</w:t>
            </w:r>
          </w:p>
        </w:tc>
        <w:tc>
          <w:tcPr>
            <w:tcW w:w="370" w:type="pct"/>
          </w:tcPr>
          <w:p w14:paraId="59FEF208" w14:textId="77777777" w:rsidR="001C0154" w:rsidRPr="0037083F" w:rsidRDefault="001C0154" w:rsidP="007945BA">
            <w:pPr>
              <w:jc w:val="right"/>
              <w:rPr>
                <w:rStyle w:val="SubtleEmphasis"/>
              </w:rPr>
            </w:pPr>
            <w:r w:rsidRPr="0037083F">
              <w:rPr>
                <w:rStyle w:val="SubtleEmphasis"/>
              </w:rPr>
              <w:t>33</w:t>
            </w:r>
          </w:p>
        </w:tc>
        <w:tc>
          <w:tcPr>
            <w:tcW w:w="370" w:type="pct"/>
          </w:tcPr>
          <w:p w14:paraId="2497F9E5" w14:textId="77777777" w:rsidR="001C0154" w:rsidRPr="0037083F" w:rsidRDefault="001C0154" w:rsidP="007945BA">
            <w:pPr>
              <w:jc w:val="right"/>
              <w:rPr>
                <w:rStyle w:val="SubtleEmphasis"/>
              </w:rPr>
            </w:pPr>
            <w:r w:rsidRPr="0037083F">
              <w:rPr>
                <w:rStyle w:val="SubtleEmphasis"/>
              </w:rPr>
              <w:t>33</w:t>
            </w:r>
          </w:p>
        </w:tc>
        <w:tc>
          <w:tcPr>
            <w:tcW w:w="370" w:type="pct"/>
          </w:tcPr>
          <w:p w14:paraId="755A89A0" w14:textId="77777777" w:rsidR="001C0154" w:rsidRPr="0037083F" w:rsidRDefault="001C0154" w:rsidP="007945BA">
            <w:pPr>
              <w:jc w:val="right"/>
              <w:rPr>
                <w:rStyle w:val="SubtleEmphasis"/>
              </w:rPr>
            </w:pPr>
            <w:r w:rsidRPr="0037083F">
              <w:rPr>
                <w:rStyle w:val="SubtleEmphasis"/>
              </w:rPr>
              <w:t>-</w:t>
            </w:r>
          </w:p>
        </w:tc>
        <w:tc>
          <w:tcPr>
            <w:tcW w:w="370" w:type="pct"/>
          </w:tcPr>
          <w:p w14:paraId="2D5EAB3F" w14:textId="77777777" w:rsidR="001C0154" w:rsidRPr="0037083F" w:rsidRDefault="001C0154" w:rsidP="007945BA">
            <w:pPr>
              <w:jc w:val="right"/>
              <w:rPr>
                <w:rStyle w:val="SubtleEmphasis"/>
              </w:rPr>
            </w:pPr>
            <w:r w:rsidRPr="0037083F">
              <w:rPr>
                <w:rStyle w:val="SubtleEmphasis"/>
              </w:rPr>
              <w:t>-</w:t>
            </w:r>
          </w:p>
        </w:tc>
        <w:tc>
          <w:tcPr>
            <w:tcW w:w="370" w:type="pct"/>
          </w:tcPr>
          <w:p w14:paraId="23DC6DEC" w14:textId="77777777" w:rsidR="001C0154" w:rsidRPr="0037083F" w:rsidRDefault="001C0154" w:rsidP="007945BA">
            <w:pPr>
              <w:jc w:val="right"/>
              <w:rPr>
                <w:rStyle w:val="SubtleEmphasis"/>
              </w:rPr>
            </w:pPr>
            <w:r w:rsidRPr="0037083F">
              <w:rPr>
                <w:rStyle w:val="SubtleEmphasis"/>
              </w:rPr>
              <w:t>33</w:t>
            </w:r>
          </w:p>
        </w:tc>
        <w:tc>
          <w:tcPr>
            <w:tcW w:w="549" w:type="pct"/>
          </w:tcPr>
          <w:p w14:paraId="5A71CF00" w14:textId="77777777" w:rsidR="001C0154" w:rsidRPr="0037083F" w:rsidRDefault="001C0154" w:rsidP="007945BA">
            <w:pPr>
              <w:jc w:val="right"/>
              <w:rPr>
                <w:rStyle w:val="SubtleEmphasis"/>
              </w:rPr>
            </w:pPr>
            <w:r w:rsidRPr="0037083F">
              <w:rPr>
                <w:rStyle w:val="SubtleEmphasis"/>
              </w:rPr>
              <w:t>22</w:t>
            </w:r>
          </w:p>
        </w:tc>
      </w:tr>
      <w:tr w:rsidR="001C0154" w:rsidRPr="0037083F" w14:paraId="6168C5EF" w14:textId="77777777" w:rsidTr="007945BA">
        <w:tc>
          <w:tcPr>
            <w:tcW w:w="1864" w:type="pct"/>
          </w:tcPr>
          <w:p w14:paraId="51142796" w14:textId="77777777" w:rsidR="001C0154" w:rsidRPr="0037083F" w:rsidRDefault="001C0154" w:rsidP="00826600">
            <w:pPr>
              <w:pStyle w:val="ListParagraph"/>
              <w:numPr>
                <w:ilvl w:val="0"/>
                <w:numId w:val="20"/>
              </w:numPr>
              <w:jc w:val="left"/>
              <w:rPr>
                <w:rStyle w:val="SubtleEmphasis"/>
              </w:rPr>
            </w:pPr>
            <w:r w:rsidRPr="0037083F">
              <w:rPr>
                <w:rStyle w:val="SubtleEmphasis"/>
              </w:rPr>
              <w:t>Russia</w:t>
            </w:r>
          </w:p>
        </w:tc>
        <w:tc>
          <w:tcPr>
            <w:tcW w:w="370" w:type="pct"/>
          </w:tcPr>
          <w:p w14:paraId="0D3F9237" w14:textId="77777777" w:rsidR="001C0154" w:rsidRPr="0037083F" w:rsidRDefault="001C0154" w:rsidP="007945BA">
            <w:pPr>
              <w:jc w:val="right"/>
              <w:rPr>
                <w:rStyle w:val="SubtleEmphasis"/>
              </w:rPr>
            </w:pPr>
            <w:r w:rsidRPr="0037083F">
              <w:rPr>
                <w:rStyle w:val="SubtleEmphasis"/>
              </w:rPr>
              <w:t>-</w:t>
            </w:r>
          </w:p>
        </w:tc>
        <w:tc>
          <w:tcPr>
            <w:tcW w:w="370" w:type="pct"/>
          </w:tcPr>
          <w:p w14:paraId="5AD910F6" w14:textId="77777777" w:rsidR="001C0154" w:rsidRPr="0037083F" w:rsidRDefault="001C0154" w:rsidP="007945BA">
            <w:pPr>
              <w:jc w:val="right"/>
              <w:rPr>
                <w:rStyle w:val="SubtleEmphasis"/>
              </w:rPr>
            </w:pPr>
            <w:r w:rsidRPr="0037083F">
              <w:rPr>
                <w:rStyle w:val="SubtleEmphasis"/>
              </w:rPr>
              <w:t>-</w:t>
            </w:r>
          </w:p>
        </w:tc>
        <w:tc>
          <w:tcPr>
            <w:tcW w:w="370" w:type="pct"/>
          </w:tcPr>
          <w:p w14:paraId="546C840F" w14:textId="77777777" w:rsidR="001C0154" w:rsidRPr="0037083F" w:rsidRDefault="001C0154" w:rsidP="007945BA">
            <w:pPr>
              <w:jc w:val="right"/>
              <w:rPr>
                <w:rStyle w:val="SubtleEmphasis"/>
              </w:rPr>
            </w:pPr>
            <w:r w:rsidRPr="0037083F">
              <w:rPr>
                <w:rStyle w:val="SubtleEmphasis"/>
              </w:rPr>
              <w:t>-</w:t>
            </w:r>
          </w:p>
        </w:tc>
        <w:tc>
          <w:tcPr>
            <w:tcW w:w="370" w:type="pct"/>
          </w:tcPr>
          <w:p w14:paraId="6213135B" w14:textId="77777777" w:rsidR="001C0154" w:rsidRPr="0037083F" w:rsidRDefault="001C0154" w:rsidP="007945BA">
            <w:pPr>
              <w:jc w:val="right"/>
              <w:rPr>
                <w:rStyle w:val="SubtleEmphasis"/>
              </w:rPr>
            </w:pPr>
            <w:r w:rsidRPr="0037083F">
              <w:rPr>
                <w:rStyle w:val="SubtleEmphasis"/>
              </w:rPr>
              <w:t>-</w:t>
            </w:r>
          </w:p>
        </w:tc>
        <w:tc>
          <w:tcPr>
            <w:tcW w:w="370" w:type="pct"/>
          </w:tcPr>
          <w:p w14:paraId="10DA7715" w14:textId="77777777" w:rsidR="001C0154" w:rsidRPr="0037083F" w:rsidRDefault="001C0154" w:rsidP="007945BA">
            <w:pPr>
              <w:jc w:val="right"/>
              <w:rPr>
                <w:rStyle w:val="SubtleEmphasis"/>
              </w:rPr>
            </w:pPr>
            <w:r w:rsidRPr="0037083F">
              <w:rPr>
                <w:rStyle w:val="SubtleEmphasis"/>
              </w:rPr>
              <w:t>-</w:t>
            </w:r>
          </w:p>
        </w:tc>
        <w:tc>
          <w:tcPr>
            <w:tcW w:w="370" w:type="pct"/>
          </w:tcPr>
          <w:p w14:paraId="28171F1F" w14:textId="77777777" w:rsidR="001C0154" w:rsidRPr="0037083F" w:rsidRDefault="001C0154" w:rsidP="007945BA">
            <w:pPr>
              <w:jc w:val="right"/>
              <w:rPr>
                <w:rStyle w:val="SubtleEmphasis"/>
              </w:rPr>
            </w:pPr>
            <w:r w:rsidRPr="0037083F">
              <w:rPr>
                <w:rStyle w:val="SubtleEmphasis"/>
              </w:rPr>
              <w:t>-</w:t>
            </w:r>
          </w:p>
        </w:tc>
        <w:tc>
          <w:tcPr>
            <w:tcW w:w="370" w:type="pct"/>
          </w:tcPr>
          <w:p w14:paraId="1A11AE79" w14:textId="77777777" w:rsidR="001C0154" w:rsidRPr="0037083F" w:rsidRDefault="001C0154" w:rsidP="007945BA">
            <w:pPr>
              <w:jc w:val="right"/>
              <w:rPr>
                <w:rStyle w:val="SubtleEmphasis"/>
              </w:rPr>
            </w:pPr>
            <w:r w:rsidRPr="0037083F">
              <w:rPr>
                <w:rStyle w:val="SubtleEmphasis"/>
              </w:rPr>
              <w:t>-</w:t>
            </w:r>
          </w:p>
        </w:tc>
        <w:tc>
          <w:tcPr>
            <w:tcW w:w="549" w:type="pct"/>
          </w:tcPr>
          <w:p w14:paraId="335F1300" w14:textId="77777777" w:rsidR="001C0154" w:rsidRPr="0037083F" w:rsidRDefault="001C0154" w:rsidP="007945BA">
            <w:pPr>
              <w:jc w:val="right"/>
              <w:rPr>
                <w:rStyle w:val="SubtleEmphasis"/>
              </w:rPr>
            </w:pPr>
            <w:r w:rsidRPr="0037083F">
              <w:rPr>
                <w:rStyle w:val="SubtleEmphasis"/>
              </w:rPr>
              <w:t>-</w:t>
            </w:r>
          </w:p>
        </w:tc>
      </w:tr>
      <w:tr w:rsidR="001C0154" w:rsidRPr="0037083F" w14:paraId="24102B8F" w14:textId="77777777" w:rsidTr="007945BA">
        <w:tc>
          <w:tcPr>
            <w:tcW w:w="1864" w:type="pct"/>
          </w:tcPr>
          <w:p w14:paraId="0B7E40FD" w14:textId="77777777" w:rsidR="001C0154" w:rsidRPr="0037083F" w:rsidRDefault="001C0154" w:rsidP="00826600">
            <w:pPr>
              <w:pStyle w:val="ListParagraph"/>
              <w:numPr>
                <w:ilvl w:val="0"/>
                <w:numId w:val="20"/>
              </w:numPr>
              <w:jc w:val="left"/>
              <w:rPr>
                <w:rStyle w:val="SubtleEmphasis"/>
              </w:rPr>
            </w:pPr>
            <w:r w:rsidRPr="0037083F">
              <w:rPr>
                <w:rStyle w:val="SubtleEmphasis"/>
              </w:rPr>
              <w:t>Germany</w:t>
            </w:r>
          </w:p>
        </w:tc>
        <w:tc>
          <w:tcPr>
            <w:tcW w:w="370" w:type="pct"/>
          </w:tcPr>
          <w:p w14:paraId="058FD140" w14:textId="77777777" w:rsidR="001C0154" w:rsidRPr="0037083F" w:rsidRDefault="001C0154" w:rsidP="007945BA">
            <w:pPr>
              <w:jc w:val="right"/>
              <w:rPr>
                <w:rStyle w:val="SubtleEmphasis"/>
              </w:rPr>
            </w:pPr>
            <w:r w:rsidRPr="0037083F">
              <w:rPr>
                <w:rStyle w:val="SubtleEmphasis"/>
              </w:rPr>
              <w:t>33</w:t>
            </w:r>
          </w:p>
        </w:tc>
        <w:tc>
          <w:tcPr>
            <w:tcW w:w="370" w:type="pct"/>
          </w:tcPr>
          <w:p w14:paraId="795B4596" w14:textId="77777777" w:rsidR="001C0154" w:rsidRPr="0037083F" w:rsidRDefault="001C0154" w:rsidP="007945BA">
            <w:pPr>
              <w:jc w:val="right"/>
              <w:rPr>
                <w:rStyle w:val="SubtleEmphasis"/>
              </w:rPr>
            </w:pPr>
            <w:r w:rsidRPr="0037083F">
              <w:rPr>
                <w:rStyle w:val="SubtleEmphasis"/>
              </w:rPr>
              <w:t>33</w:t>
            </w:r>
          </w:p>
        </w:tc>
        <w:tc>
          <w:tcPr>
            <w:tcW w:w="370" w:type="pct"/>
          </w:tcPr>
          <w:p w14:paraId="3D897451" w14:textId="77777777" w:rsidR="001C0154" w:rsidRPr="0037083F" w:rsidRDefault="001C0154" w:rsidP="007945BA">
            <w:pPr>
              <w:jc w:val="right"/>
              <w:rPr>
                <w:rStyle w:val="SubtleEmphasis"/>
              </w:rPr>
            </w:pPr>
            <w:r w:rsidRPr="0037083F">
              <w:rPr>
                <w:rStyle w:val="SubtleEmphasis"/>
              </w:rPr>
              <w:t>-</w:t>
            </w:r>
          </w:p>
        </w:tc>
        <w:tc>
          <w:tcPr>
            <w:tcW w:w="370" w:type="pct"/>
          </w:tcPr>
          <w:p w14:paraId="5D4025C2" w14:textId="77777777" w:rsidR="001C0154" w:rsidRPr="0037083F" w:rsidRDefault="001C0154" w:rsidP="007945BA">
            <w:pPr>
              <w:jc w:val="right"/>
              <w:rPr>
                <w:rStyle w:val="SubtleEmphasis"/>
              </w:rPr>
            </w:pPr>
            <w:r w:rsidRPr="0037083F">
              <w:rPr>
                <w:rStyle w:val="SubtleEmphasis"/>
              </w:rPr>
              <w:t>33</w:t>
            </w:r>
          </w:p>
        </w:tc>
        <w:tc>
          <w:tcPr>
            <w:tcW w:w="370" w:type="pct"/>
          </w:tcPr>
          <w:p w14:paraId="00F5779F" w14:textId="77777777" w:rsidR="001C0154" w:rsidRPr="0037083F" w:rsidRDefault="001C0154" w:rsidP="007945BA">
            <w:pPr>
              <w:jc w:val="right"/>
              <w:rPr>
                <w:rStyle w:val="SubtleEmphasis"/>
              </w:rPr>
            </w:pPr>
            <w:r w:rsidRPr="0037083F">
              <w:rPr>
                <w:rStyle w:val="SubtleEmphasis"/>
              </w:rPr>
              <w:t>33</w:t>
            </w:r>
          </w:p>
        </w:tc>
        <w:tc>
          <w:tcPr>
            <w:tcW w:w="370" w:type="pct"/>
          </w:tcPr>
          <w:p w14:paraId="63FAB0B4" w14:textId="77777777" w:rsidR="001C0154" w:rsidRPr="0037083F" w:rsidRDefault="001C0154" w:rsidP="007945BA">
            <w:pPr>
              <w:jc w:val="right"/>
              <w:rPr>
                <w:rStyle w:val="SubtleEmphasis"/>
              </w:rPr>
            </w:pPr>
            <w:r w:rsidRPr="0037083F">
              <w:rPr>
                <w:rStyle w:val="SubtleEmphasis"/>
              </w:rPr>
              <w:t>-</w:t>
            </w:r>
          </w:p>
        </w:tc>
        <w:tc>
          <w:tcPr>
            <w:tcW w:w="370" w:type="pct"/>
          </w:tcPr>
          <w:p w14:paraId="2359CE19" w14:textId="77777777" w:rsidR="001C0154" w:rsidRPr="0037083F" w:rsidRDefault="001C0154" w:rsidP="007945BA">
            <w:pPr>
              <w:jc w:val="right"/>
              <w:rPr>
                <w:rStyle w:val="SubtleEmphasis"/>
              </w:rPr>
            </w:pPr>
            <w:r w:rsidRPr="0037083F">
              <w:rPr>
                <w:rStyle w:val="SubtleEmphasis"/>
              </w:rPr>
              <w:t>-</w:t>
            </w:r>
          </w:p>
        </w:tc>
        <w:tc>
          <w:tcPr>
            <w:tcW w:w="549" w:type="pct"/>
          </w:tcPr>
          <w:p w14:paraId="474458D1" w14:textId="77777777" w:rsidR="001C0154" w:rsidRPr="0037083F" w:rsidRDefault="001C0154" w:rsidP="007945BA">
            <w:pPr>
              <w:jc w:val="right"/>
              <w:rPr>
                <w:rStyle w:val="SubtleEmphasis"/>
              </w:rPr>
            </w:pPr>
            <w:r w:rsidRPr="0037083F">
              <w:rPr>
                <w:rStyle w:val="SubtleEmphasis"/>
              </w:rPr>
              <w:t>17</w:t>
            </w:r>
          </w:p>
        </w:tc>
      </w:tr>
      <w:tr w:rsidR="001C0154" w:rsidRPr="0037083F" w14:paraId="4BB2D99A" w14:textId="77777777" w:rsidTr="007945BA">
        <w:tc>
          <w:tcPr>
            <w:tcW w:w="1864" w:type="pct"/>
          </w:tcPr>
          <w:p w14:paraId="1B63DA6D" w14:textId="77777777" w:rsidR="001C0154" w:rsidRPr="0037083F" w:rsidRDefault="001C0154" w:rsidP="00826600">
            <w:pPr>
              <w:pStyle w:val="ListParagraph"/>
              <w:numPr>
                <w:ilvl w:val="0"/>
                <w:numId w:val="20"/>
              </w:numPr>
              <w:jc w:val="left"/>
              <w:rPr>
                <w:rStyle w:val="SubtleEmphasis"/>
              </w:rPr>
            </w:pPr>
            <w:r w:rsidRPr="0037083F">
              <w:rPr>
                <w:rStyle w:val="SubtleEmphasis"/>
              </w:rPr>
              <w:t>Australia</w:t>
            </w:r>
          </w:p>
        </w:tc>
        <w:tc>
          <w:tcPr>
            <w:tcW w:w="370" w:type="pct"/>
          </w:tcPr>
          <w:p w14:paraId="60BF5A64" w14:textId="77777777" w:rsidR="001C0154" w:rsidRPr="0037083F" w:rsidRDefault="001C0154" w:rsidP="007945BA">
            <w:pPr>
              <w:jc w:val="right"/>
              <w:rPr>
                <w:rStyle w:val="SubtleEmphasis"/>
              </w:rPr>
            </w:pPr>
            <w:r w:rsidRPr="0037083F">
              <w:rPr>
                <w:rStyle w:val="SubtleEmphasis"/>
              </w:rPr>
              <w:t>-</w:t>
            </w:r>
          </w:p>
        </w:tc>
        <w:tc>
          <w:tcPr>
            <w:tcW w:w="370" w:type="pct"/>
          </w:tcPr>
          <w:p w14:paraId="27FBA385" w14:textId="77777777" w:rsidR="001C0154" w:rsidRPr="0037083F" w:rsidRDefault="001C0154" w:rsidP="007945BA">
            <w:pPr>
              <w:jc w:val="right"/>
              <w:rPr>
                <w:rStyle w:val="SubtleEmphasis"/>
              </w:rPr>
            </w:pPr>
            <w:r w:rsidRPr="0037083F">
              <w:rPr>
                <w:rStyle w:val="SubtleEmphasis"/>
              </w:rPr>
              <w:t>-</w:t>
            </w:r>
          </w:p>
        </w:tc>
        <w:tc>
          <w:tcPr>
            <w:tcW w:w="370" w:type="pct"/>
          </w:tcPr>
          <w:p w14:paraId="7BBCDC16" w14:textId="77777777" w:rsidR="001C0154" w:rsidRPr="0037083F" w:rsidRDefault="001C0154" w:rsidP="007945BA">
            <w:pPr>
              <w:jc w:val="right"/>
              <w:rPr>
                <w:rStyle w:val="SubtleEmphasis"/>
              </w:rPr>
            </w:pPr>
            <w:r w:rsidRPr="0037083F">
              <w:rPr>
                <w:rStyle w:val="SubtleEmphasis"/>
              </w:rPr>
              <w:t>-</w:t>
            </w:r>
          </w:p>
        </w:tc>
        <w:tc>
          <w:tcPr>
            <w:tcW w:w="370" w:type="pct"/>
          </w:tcPr>
          <w:p w14:paraId="17542FBB" w14:textId="77777777" w:rsidR="001C0154" w:rsidRPr="0037083F" w:rsidRDefault="001C0154" w:rsidP="007945BA">
            <w:pPr>
              <w:jc w:val="right"/>
              <w:rPr>
                <w:rStyle w:val="SubtleEmphasis"/>
              </w:rPr>
            </w:pPr>
            <w:r w:rsidRPr="0037083F">
              <w:rPr>
                <w:rStyle w:val="SubtleEmphasis"/>
              </w:rPr>
              <w:t>-</w:t>
            </w:r>
          </w:p>
        </w:tc>
        <w:tc>
          <w:tcPr>
            <w:tcW w:w="370" w:type="pct"/>
          </w:tcPr>
          <w:p w14:paraId="13B7D69A" w14:textId="77777777" w:rsidR="001C0154" w:rsidRPr="0037083F" w:rsidRDefault="001C0154" w:rsidP="007945BA">
            <w:pPr>
              <w:jc w:val="right"/>
              <w:rPr>
                <w:rStyle w:val="SubtleEmphasis"/>
              </w:rPr>
            </w:pPr>
            <w:r w:rsidRPr="0037083F">
              <w:rPr>
                <w:rStyle w:val="SubtleEmphasis"/>
              </w:rPr>
              <w:t>-</w:t>
            </w:r>
          </w:p>
        </w:tc>
        <w:tc>
          <w:tcPr>
            <w:tcW w:w="370" w:type="pct"/>
          </w:tcPr>
          <w:p w14:paraId="0EB0983B" w14:textId="77777777" w:rsidR="001C0154" w:rsidRPr="0037083F" w:rsidRDefault="001C0154" w:rsidP="007945BA">
            <w:pPr>
              <w:jc w:val="right"/>
              <w:rPr>
                <w:rStyle w:val="SubtleEmphasis"/>
              </w:rPr>
            </w:pPr>
            <w:r w:rsidRPr="0037083F">
              <w:rPr>
                <w:rStyle w:val="SubtleEmphasis"/>
              </w:rPr>
              <w:t>-</w:t>
            </w:r>
          </w:p>
        </w:tc>
        <w:tc>
          <w:tcPr>
            <w:tcW w:w="370" w:type="pct"/>
          </w:tcPr>
          <w:p w14:paraId="27CCD172" w14:textId="77777777" w:rsidR="001C0154" w:rsidRPr="0037083F" w:rsidRDefault="001C0154" w:rsidP="007945BA">
            <w:pPr>
              <w:jc w:val="right"/>
              <w:rPr>
                <w:rStyle w:val="SubtleEmphasis"/>
              </w:rPr>
            </w:pPr>
            <w:r w:rsidRPr="0037083F">
              <w:rPr>
                <w:rStyle w:val="SubtleEmphasis"/>
              </w:rPr>
              <w:t>-</w:t>
            </w:r>
          </w:p>
        </w:tc>
        <w:tc>
          <w:tcPr>
            <w:tcW w:w="549" w:type="pct"/>
          </w:tcPr>
          <w:p w14:paraId="778BDD39" w14:textId="77777777" w:rsidR="001C0154" w:rsidRPr="0037083F" w:rsidRDefault="001C0154" w:rsidP="007945BA">
            <w:pPr>
              <w:jc w:val="right"/>
              <w:rPr>
                <w:rStyle w:val="SubtleEmphasis"/>
              </w:rPr>
            </w:pPr>
            <w:r w:rsidRPr="0037083F">
              <w:rPr>
                <w:rStyle w:val="SubtleEmphasis"/>
              </w:rPr>
              <w:t>-</w:t>
            </w:r>
          </w:p>
        </w:tc>
      </w:tr>
      <w:tr w:rsidR="001C0154" w:rsidRPr="0037083F" w14:paraId="4573A3A4" w14:textId="77777777" w:rsidTr="007945BA">
        <w:tc>
          <w:tcPr>
            <w:tcW w:w="1864" w:type="pct"/>
          </w:tcPr>
          <w:p w14:paraId="2752D990" w14:textId="77777777" w:rsidR="001C0154" w:rsidRPr="0037083F" w:rsidRDefault="001C0154" w:rsidP="00826600">
            <w:pPr>
              <w:pStyle w:val="ListParagraph"/>
              <w:numPr>
                <w:ilvl w:val="0"/>
                <w:numId w:val="20"/>
              </w:numPr>
              <w:jc w:val="left"/>
              <w:rPr>
                <w:rStyle w:val="SubtleEmphasis"/>
              </w:rPr>
            </w:pPr>
            <w:r w:rsidRPr="0037083F">
              <w:rPr>
                <w:rStyle w:val="SubtleEmphasis"/>
              </w:rPr>
              <w:t>United Kingdom</w:t>
            </w:r>
          </w:p>
        </w:tc>
        <w:tc>
          <w:tcPr>
            <w:tcW w:w="370" w:type="pct"/>
          </w:tcPr>
          <w:p w14:paraId="30714361" w14:textId="77777777" w:rsidR="001C0154" w:rsidRPr="0037083F" w:rsidRDefault="001C0154" w:rsidP="007945BA">
            <w:pPr>
              <w:jc w:val="right"/>
              <w:rPr>
                <w:rStyle w:val="SubtleEmphasis"/>
              </w:rPr>
            </w:pPr>
            <w:r w:rsidRPr="0037083F">
              <w:rPr>
                <w:rStyle w:val="SubtleEmphasis"/>
              </w:rPr>
              <w:t>-</w:t>
            </w:r>
          </w:p>
        </w:tc>
        <w:tc>
          <w:tcPr>
            <w:tcW w:w="370" w:type="pct"/>
          </w:tcPr>
          <w:p w14:paraId="0432A075" w14:textId="77777777" w:rsidR="001C0154" w:rsidRPr="0037083F" w:rsidRDefault="001C0154" w:rsidP="007945BA">
            <w:pPr>
              <w:jc w:val="right"/>
              <w:rPr>
                <w:rStyle w:val="SubtleEmphasis"/>
              </w:rPr>
            </w:pPr>
            <w:r w:rsidRPr="0037083F">
              <w:rPr>
                <w:rStyle w:val="SubtleEmphasis"/>
              </w:rPr>
              <w:t>-</w:t>
            </w:r>
          </w:p>
        </w:tc>
        <w:tc>
          <w:tcPr>
            <w:tcW w:w="370" w:type="pct"/>
          </w:tcPr>
          <w:p w14:paraId="25424F2B" w14:textId="77777777" w:rsidR="001C0154" w:rsidRPr="0037083F" w:rsidRDefault="001C0154" w:rsidP="007945BA">
            <w:pPr>
              <w:jc w:val="right"/>
              <w:rPr>
                <w:rStyle w:val="SubtleEmphasis"/>
              </w:rPr>
            </w:pPr>
            <w:r w:rsidRPr="0037083F">
              <w:rPr>
                <w:rStyle w:val="SubtleEmphasis"/>
              </w:rPr>
              <w:t>-</w:t>
            </w:r>
          </w:p>
        </w:tc>
        <w:tc>
          <w:tcPr>
            <w:tcW w:w="370" w:type="pct"/>
          </w:tcPr>
          <w:p w14:paraId="7BE3F3F8" w14:textId="77777777" w:rsidR="001C0154" w:rsidRPr="0037083F" w:rsidRDefault="001C0154" w:rsidP="007945BA">
            <w:pPr>
              <w:jc w:val="right"/>
              <w:rPr>
                <w:rStyle w:val="SubtleEmphasis"/>
              </w:rPr>
            </w:pPr>
            <w:r w:rsidRPr="0037083F">
              <w:rPr>
                <w:rStyle w:val="SubtleEmphasis"/>
              </w:rPr>
              <w:t>-</w:t>
            </w:r>
          </w:p>
        </w:tc>
        <w:tc>
          <w:tcPr>
            <w:tcW w:w="370" w:type="pct"/>
          </w:tcPr>
          <w:p w14:paraId="731358A4" w14:textId="77777777" w:rsidR="001C0154" w:rsidRPr="0037083F" w:rsidRDefault="001C0154" w:rsidP="007945BA">
            <w:pPr>
              <w:jc w:val="right"/>
              <w:rPr>
                <w:rStyle w:val="SubtleEmphasis"/>
              </w:rPr>
            </w:pPr>
            <w:r w:rsidRPr="0037083F">
              <w:rPr>
                <w:rStyle w:val="SubtleEmphasis"/>
              </w:rPr>
              <w:t>-</w:t>
            </w:r>
          </w:p>
        </w:tc>
        <w:tc>
          <w:tcPr>
            <w:tcW w:w="370" w:type="pct"/>
          </w:tcPr>
          <w:p w14:paraId="483C8CFB" w14:textId="77777777" w:rsidR="001C0154" w:rsidRPr="0037083F" w:rsidRDefault="001C0154" w:rsidP="007945BA">
            <w:pPr>
              <w:jc w:val="right"/>
              <w:rPr>
                <w:rStyle w:val="SubtleEmphasis"/>
              </w:rPr>
            </w:pPr>
            <w:r w:rsidRPr="0037083F">
              <w:rPr>
                <w:rStyle w:val="SubtleEmphasis"/>
              </w:rPr>
              <w:t>-</w:t>
            </w:r>
          </w:p>
        </w:tc>
        <w:tc>
          <w:tcPr>
            <w:tcW w:w="370" w:type="pct"/>
          </w:tcPr>
          <w:p w14:paraId="55F94755" w14:textId="77777777" w:rsidR="001C0154" w:rsidRPr="0037083F" w:rsidRDefault="001C0154" w:rsidP="007945BA">
            <w:pPr>
              <w:jc w:val="right"/>
              <w:rPr>
                <w:rStyle w:val="SubtleEmphasis"/>
              </w:rPr>
            </w:pPr>
            <w:r w:rsidRPr="0037083F">
              <w:rPr>
                <w:rStyle w:val="SubtleEmphasis"/>
              </w:rPr>
              <w:t>-</w:t>
            </w:r>
          </w:p>
        </w:tc>
        <w:tc>
          <w:tcPr>
            <w:tcW w:w="549" w:type="pct"/>
          </w:tcPr>
          <w:p w14:paraId="57327306" w14:textId="77777777" w:rsidR="001C0154" w:rsidRPr="0037083F" w:rsidRDefault="001C0154" w:rsidP="007945BA">
            <w:pPr>
              <w:jc w:val="right"/>
              <w:rPr>
                <w:rStyle w:val="SubtleEmphasis"/>
              </w:rPr>
            </w:pPr>
            <w:r w:rsidRPr="0037083F">
              <w:rPr>
                <w:rStyle w:val="SubtleEmphasis"/>
              </w:rPr>
              <w:t>-</w:t>
            </w:r>
          </w:p>
        </w:tc>
      </w:tr>
      <w:tr w:rsidR="001C0154" w:rsidRPr="0037083F" w14:paraId="43CD67C8" w14:textId="77777777" w:rsidTr="007945BA">
        <w:tc>
          <w:tcPr>
            <w:tcW w:w="1864" w:type="pct"/>
          </w:tcPr>
          <w:p w14:paraId="0059AB17" w14:textId="77777777" w:rsidR="001C0154" w:rsidRPr="0037083F" w:rsidRDefault="001C0154" w:rsidP="00826600">
            <w:pPr>
              <w:pStyle w:val="ListParagraph"/>
              <w:numPr>
                <w:ilvl w:val="0"/>
                <w:numId w:val="20"/>
              </w:numPr>
              <w:jc w:val="left"/>
              <w:rPr>
                <w:rStyle w:val="SubtleEmphasis"/>
              </w:rPr>
            </w:pPr>
            <w:r w:rsidRPr="0037083F">
              <w:rPr>
                <w:rStyle w:val="SubtleEmphasis"/>
              </w:rPr>
              <w:t xml:space="preserve">United States of America </w:t>
            </w:r>
          </w:p>
        </w:tc>
        <w:tc>
          <w:tcPr>
            <w:tcW w:w="370" w:type="pct"/>
          </w:tcPr>
          <w:p w14:paraId="0B054309" w14:textId="77777777" w:rsidR="001C0154" w:rsidRPr="0037083F" w:rsidRDefault="001C0154" w:rsidP="007945BA">
            <w:pPr>
              <w:jc w:val="right"/>
              <w:rPr>
                <w:rStyle w:val="SubtleEmphasis"/>
              </w:rPr>
            </w:pPr>
            <w:r w:rsidRPr="0037083F">
              <w:rPr>
                <w:rStyle w:val="SubtleEmphasis"/>
              </w:rPr>
              <w:t>-</w:t>
            </w:r>
          </w:p>
        </w:tc>
        <w:tc>
          <w:tcPr>
            <w:tcW w:w="370" w:type="pct"/>
          </w:tcPr>
          <w:p w14:paraId="63E97427" w14:textId="77777777" w:rsidR="001C0154" w:rsidRPr="0037083F" w:rsidRDefault="001C0154" w:rsidP="007945BA">
            <w:pPr>
              <w:jc w:val="right"/>
              <w:rPr>
                <w:rStyle w:val="SubtleEmphasis"/>
              </w:rPr>
            </w:pPr>
            <w:r w:rsidRPr="0037083F">
              <w:rPr>
                <w:rStyle w:val="SubtleEmphasis"/>
              </w:rPr>
              <w:t>-</w:t>
            </w:r>
          </w:p>
        </w:tc>
        <w:tc>
          <w:tcPr>
            <w:tcW w:w="370" w:type="pct"/>
          </w:tcPr>
          <w:p w14:paraId="0E19FA1E" w14:textId="77777777" w:rsidR="001C0154" w:rsidRPr="0037083F" w:rsidRDefault="001C0154" w:rsidP="007945BA">
            <w:pPr>
              <w:jc w:val="right"/>
              <w:rPr>
                <w:rStyle w:val="SubtleEmphasis"/>
              </w:rPr>
            </w:pPr>
            <w:r w:rsidRPr="0037083F">
              <w:rPr>
                <w:rStyle w:val="SubtleEmphasis"/>
              </w:rPr>
              <w:t>33</w:t>
            </w:r>
          </w:p>
        </w:tc>
        <w:tc>
          <w:tcPr>
            <w:tcW w:w="370" w:type="pct"/>
          </w:tcPr>
          <w:p w14:paraId="159D020E" w14:textId="77777777" w:rsidR="001C0154" w:rsidRPr="0037083F" w:rsidRDefault="001C0154" w:rsidP="007945BA">
            <w:pPr>
              <w:jc w:val="right"/>
              <w:rPr>
                <w:rStyle w:val="SubtleEmphasis"/>
              </w:rPr>
            </w:pPr>
            <w:r w:rsidRPr="0037083F">
              <w:rPr>
                <w:rStyle w:val="SubtleEmphasis"/>
              </w:rPr>
              <w:t>-</w:t>
            </w:r>
          </w:p>
        </w:tc>
        <w:tc>
          <w:tcPr>
            <w:tcW w:w="370" w:type="pct"/>
          </w:tcPr>
          <w:p w14:paraId="43648C8E" w14:textId="77777777" w:rsidR="001C0154" w:rsidRPr="0037083F" w:rsidRDefault="001C0154" w:rsidP="007945BA">
            <w:pPr>
              <w:jc w:val="right"/>
              <w:rPr>
                <w:rStyle w:val="SubtleEmphasis"/>
              </w:rPr>
            </w:pPr>
            <w:r w:rsidRPr="0037083F">
              <w:rPr>
                <w:rStyle w:val="SubtleEmphasis"/>
              </w:rPr>
              <w:t>-</w:t>
            </w:r>
          </w:p>
        </w:tc>
        <w:tc>
          <w:tcPr>
            <w:tcW w:w="370" w:type="pct"/>
          </w:tcPr>
          <w:p w14:paraId="037109A4" w14:textId="77777777" w:rsidR="001C0154" w:rsidRPr="0037083F" w:rsidRDefault="001C0154" w:rsidP="007945BA">
            <w:pPr>
              <w:jc w:val="right"/>
              <w:rPr>
                <w:rStyle w:val="SubtleEmphasis"/>
              </w:rPr>
            </w:pPr>
            <w:r w:rsidRPr="0037083F">
              <w:rPr>
                <w:rStyle w:val="SubtleEmphasis"/>
              </w:rPr>
              <w:t>60</w:t>
            </w:r>
          </w:p>
        </w:tc>
        <w:tc>
          <w:tcPr>
            <w:tcW w:w="370" w:type="pct"/>
          </w:tcPr>
          <w:p w14:paraId="228B9B31" w14:textId="77777777" w:rsidR="001C0154" w:rsidRPr="0037083F" w:rsidRDefault="001C0154" w:rsidP="007945BA">
            <w:pPr>
              <w:jc w:val="right"/>
              <w:rPr>
                <w:rStyle w:val="SubtleEmphasis"/>
              </w:rPr>
            </w:pPr>
            <w:r w:rsidRPr="0037083F">
              <w:rPr>
                <w:rStyle w:val="SubtleEmphasis"/>
              </w:rPr>
              <w:t>-</w:t>
            </w:r>
          </w:p>
        </w:tc>
        <w:tc>
          <w:tcPr>
            <w:tcW w:w="549" w:type="pct"/>
          </w:tcPr>
          <w:p w14:paraId="60CD6CA2" w14:textId="77777777" w:rsidR="001C0154" w:rsidRPr="0037083F" w:rsidRDefault="001C0154" w:rsidP="007945BA">
            <w:pPr>
              <w:jc w:val="right"/>
              <w:rPr>
                <w:rStyle w:val="SubtleEmphasis"/>
              </w:rPr>
            </w:pPr>
            <w:r w:rsidRPr="0037083F">
              <w:rPr>
                <w:rStyle w:val="SubtleEmphasis"/>
              </w:rPr>
              <w:t>17</w:t>
            </w:r>
          </w:p>
        </w:tc>
      </w:tr>
    </w:tbl>
    <w:p w14:paraId="3A1330D5" w14:textId="77777777" w:rsidR="001C0154" w:rsidRPr="0037083F" w:rsidRDefault="001C0154" w:rsidP="001C0154">
      <w:pPr>
        <w:spacing w:after="0"/>
        <w:rPr>
          <w:rFonts w:eastAsia="Times New Roman"/>
          <w:b/>
          <w:bCs/>
          <w:color w:val="000000"/>
          <w:lang w:eastAsia="en-AU"/>
        </w:rPr>
      </w:pPr>
    </w:p>
    <w:p w14:paraId="0D4538AB" w14:textId="77777777" w:rsidR="001C0154" w:rsidRPr="0037083F" w:rsidRDefault="001C0154" w:rsidP="00272043">
      <w:pPr>
        <w:spacing w:after="120"/>
        <w:rPr>
          <w:rStyle w:val="SubtleEmphasis"/>
          <w:i/>
        </w:rPr>
      </w:pPr>
      <w:r w:rsidRPr="0037083F">
        <w:rPr>
          <w:rStyle w:val="SubtleEmphasis"/>
          <w:i/>
        </w:rPr>
        <w:t>West Australian Opera</w:t>
      </w:r>
    </w:p>
    <w:tbl>
      <w:tblPr>
        <w:tblStyle w:val="TableGrid"/>
        <w:tblW w:w="5000" w:type="pct"/>
        <w:tblLook w:val="04A0" w:firstRow="1" w:lastRow="0" w:firstColumn="1" w:lastColumn="0" w:noHBand="0" w:noVBand="1"/>
        <w:tblDescription w:val="Works by country and century, by company 2009 to 2015 (percent of total) - West Australian Opera, by century "/>
      </w:tblPr>
      <w:tblGrid>
        <w:gridCol w:w="3362"/>
        <w:gridCol w:w="667"/>
        <w:gridCol w:w="667"/>
        <w:gridCol w:w="667"/>
        <w:gridCol w:w="667"/>
        <w:gridCol w:w="667"/>
        <w:gridCol w:w="667"/>
        <w:gridCol w:w="667"/>
        <w:gridCol w:w="985"/>
      </w:tblGrid>
      <w:tr w:rsidR="001C0154" w:rsidRPr="0037083F" w14:paraId="04F85D8A" w14:textId="77777777" w:rsidTr="00355D0C">
        <w:trPr>
          <w:tblHeader/>
        </w:trPr>
        <w:tc>
          <w:tcPr>
            <w:tcW w:w="1864" w:type="pct"/>
          </w:tcPr>
          <w:p w14:paraId="339BB111" w14:textId="77777777" w:rsidR="001C0154" w:rsidRPr="0037083F" w:rsidRDefault="001C0154" w:rsidP="007945BA">
            <w:pPr>
              <w:jc w:val="center"/>
              <w:rPr>
                <w:rStyle w:val="SubtleEmphasis"/>
                <w:i/>
              </w:rPr>
            </w:pPr>
            <w:r w:rsidRPr="0037083F">
              <w:rPr>
                <w:rStyle w:val="SubtleEmphasis"/>
                <w:i/>
              </w:rPr>
              <w:t>Century</w:t>
            </w:r>
          </w:p>
        </w:tc>
        <w:tc>
          <w:tcPr>
            <w:tcW w:w="370" w:type="pct"/>
          </w:tcPr>
          <w:p w14:paraId="76E4B4CF" w14:textId="77777777" w:rsidR="001C0154" w:rsidRPr="0037083F" w:rsidRDefault="001C0154" w:rsidP="007945BA">
            <w:pPr>
              <w:jc w:val="center"/>
              <w:rPr>
                <w:rStyle w:val="SubtleEmphasis"/>
                <w:i/>
              </w:rPr>
            </w:pPr>
            <w:r w:rsidRPr="0037083F">
              <w:rPr>
                <w:rStyle w:val="SubtleEmphasis"/>
                <w:i/>
              </w:rPr>
              <w:t>2009</w:t>
            </w:r>
          </w:p>
        </w:tc>
        <w:tc>
          <w:tcPr>
            <w:tcW w:w="370" w:type="pct"/>
          </w:tcPr>
          <w:p w14:paraId="3EF96F06" w14:textId="77777777" w:rsidR="001C0154" w:rsidRPr="0037083F" w:rsidRDefault="001C0154" w:rsidP="007945BA">
            <w:pPr>
              <w:jc w:val="center"/>
              <w:rPr>
                <w:rStyle w:val="SubtleEmphasis"/>
                <w:i/>
              </w:rPr>
            </w:pPr>
            <w:r w:rsidRPr="0037083F">
              <w:rPr>
                <w:rStyle w:val="SubtleEmphasis"/>
                <w:i/>
              </w:rPr>
              <w:t>2010</w:t>
            </w:r>
          </w:p>
        </w:tc>
        <w:tc>
          <w:tcPr>
            <w:tcW w:w="370" w:type="pct"/>
          </w:tcPr>
          <w:p w14:paraId="0224FC8B" w14:textId="77777777" w:rsidR="001C0154" w:rsidRPr="0037083F" w:rsidRDefault="001C0154" w:rsidP="007945BA">
            <w:pPr>
              <w:jc w:val="center"/>
              <w:rPr>
                <w:rStyle w:val="SubtleEmphasis"/>
                <w:i/>
              </w:rPr>
            </w:pPr>
            <w:r w:rsidRPr="0037083F">
              <w:rPr>
                <w:rStyle w:val="SubtleEmphasis"/>
                <w:i/>
              </w:rPr>
              <w:t>2011</w:t>
            </w:r>
          </w:p>
        </w:tc>
        <w:tc>
          <w:tcPr>
            <w:tcW w:w="370" w:type="pct"/>
          </w:tcPr>
          <w:p w14:paraId="5FF91F49" w14:textId="77777777" w:rsidR="001C0154" w:rsidRPr="0037083F" w:rsidRDefault="001C0154" w:rsidP="007945BA">
            <w:pPr>
              <w:jc w:val="center"/>
              <w:rPr>
                <w:rStyle w:val="SubtleEmphasis"/>
                <w:i/>
              </w:rPr>
            </w:pPr>
            <w:r w:rsidRPr="0037083F">
              <w:rPr>
                <w:rStyle w:val="SubtleEmphasis"/>
                <w:i/>
              </w:rPr>
              <w:t>2012</w:t>
            </w:r>
          </w:p>
        </w:tc>
        <w:tc>
          <w:tcPr>
            <w:tcW w:w="370" w:type="pct"/>
          </w:tcPr>
          <w:p w14:paraId="7332159A" w14:textId="77777777" w:rsidR="001C0154" w:rsidRPr="0037083F" w:rsidRDefault="001C0154" w:rsidP="007945BA">
            <w:pPr>
              <w:jc w:val="center"/>
              <w:rPr>
                <w:rStyle w:val="SubtleEmphasis"/>
                <w:i/>
              </w:rPr>
            </w:pPr>
            <w:r w:rsidRPr="0037083F">
              <w:rPr>
                <w:rStyle w:val="SubtleEmphasis"/>
                <w:i/>
              </w:rPr>
              <w:t>2013</w:t>
            </w:r>
          </w:p>
        </w:tc>
        <w:tc>
          <w:tcPr>
            <w:tcW w:w="370" w:type="pct"/>
          </w:tcPr>
          <w:p w14:paraId="63739CDE" w14:textId="77777777" w:rsidR="001C0154" w:rsidRPr="0037083F" w:rsidRDefault="001C0154" w:rsidP="007945BA">
            <w:pPr>
              <w:jc w:val="center"/>
              <w:rPr>
                <w:rStyle w:val="SubtleEmphasis"/>
                <w:i/>
              </w:rPr>
            </w:pPr>
            <w:r w:rsidRPr="0037083F">
              <w:rPr>
                <w:rStyle w:val="SubtleEmphasis"/>
                <w:i/>
              </w:rPr>
              <w:t>2014</w:t>
            </w:r>
          </w:p>
        </w:tc>
        <w:tc>
          <w:tcPr>
            <w:tcW w:w="370" w:type="pct"/>
          </w:tcPr>
          <w:p w14:paraId="6555EE73" w14:textId="77777777" w:rsidR="001C0154" w:rsidRPr="0037083F" w:rsidRDefault="001C0154" w:rsidP="007945BA">
            <w:pPr>
              <w:jc w:val="center"/>
              <w:rPr>
                <w:rStyle w:val="SubtleEmphasis"/>
                <w:i/>
              </w:rPr>
            </w:pPr>
            <w:r w:rsidRPr="0037083F">
              <w:rPr>
                <w:rStyle w:val="SubtleEmphasis"/>
                <w:i/>
              </w:rPr>
              <w:t>2015</w:t>
            </w:r>
          </w:p>
        </w:tc>
        <w:tc>
          <w:tcPr>
            <w:tcW w:w="546" w:type="pct"/>
          </w:tcPr>
          <w:p w14:paraId="2CA9B102" w14:textId="77777777" w:rsidR="001C0154" w:rsidRPr="0037083F" w:rsidRDefault="001C0154" w:rsidP="007945BA">
            <w:pPr>
              <w:jc w:val="center"/>
              <w:rPr>
                <w:rStyle w:val="SubtleEmphasis"/>
                <w:i/>
              </w:rPr>
            </w:pPr>
            <w:r w:rsidRPr="0037083F">
              <w:rPr>
                <w:rStyle w:val="SubtleEmphasis"/>
                <w:i/>
              </w:rPr>
              <w:t>Average</w:t>
            </w:r>
          </w:p>
        </w:tc>
      </w:tr>
      <w:tr w:rsidR="001C0154" w:rsidRPr="0037083F" w14:paraId="7C5D1C80" w14:textId="77777777" w:rsidTr="007945BA">
        <w:tc>
          <w:tcPr>
            <w:tcW w:w="1864" w:type="pct"/>
          </w:tcPr>
          <w:p w14:paraId="4729395F" w14:textId="77777777" w:rsidR="001C0154" w:rsidRPr="0037083F" w:rsidRDefault="001C0154" w:rsidP="00826600">
            <w:pPr>
              <w:pStyle w:val="ListParagraph"/>
              <w:numPr>
                <w:ilvl w:val="0"/>
                <w:numId w:val="19"/>
              </w:numPr>
              <w:jc w:val="left"/>
              <w:rPr>
                <w:rStyle w:val="SubtleEmphasis"/>
              </w:rPr>
            </w:pPr>
            <w:r w:rsidRPr="0037083F">
              <w:rPr>
                <w:rStyle w:val="SubtleEmphasis"/>
              </w:rPr>
              <w:t>18th</w:t>
            </w:r>
          </w:p>
        </w:tc>
        <w:tc>
          <w:tcPr>
            <w:tcW w:w="370" w:type="pct"/>
          </w:tcPr>
          <w:p w14:paraId="138ABADF" w14:textId="77777777" w:rsidR="001C0154" w:rsidRPr="0037083F" w:rsidRDefault="001C0154" w:rsidP="007945BA">
            <w:pPr>
              <w:jc w:val="right"/>
              <w:rPr>
                <w:rStyle w:val="SubtleEmphasis"/>
              </w:rPr>
            </w:pPr>
            <w:r w:rsidRPr="0037083F">
              <w:rPr>
                <w:rStyle w:val="SubtleEmphasis"/>
              </w:rPr>
              <w:t>33</w:t>
            </w:r>
          </w:p>
        </w:tc>
        <w:tc>
          <w:tcPr>
            <w:tcW w:w="370" w:type="pct"/>
          </w:tcPr>
          <w:p w14:paraId="4C2FA9D2" w14:textId="77777777" w:rsidR="001C0154" w:rsidRPr="0037083F" w:rsidRDefault="001C0154" w:rsidP="007945BA">
            <w:pPr>
              <w:jc w:val="right"/>
              <w:rPr>
                <w:rStyle w:val="SubtleEmphasis"/>
              </w:rPr>
            </w:pPr>
            <w:r w:rsidRPr="0037083F">
              <w:rPr>
                <w:rStyle w:val="SubtleEmphasis"/>
              </w:rPr>
              <w:t>-</w:t>
            </w:r>
          </w:p>
        </w:tc>
        <w:tc>
          <w:tcPr>
            <w:tcW w:w="370" w:type="pct"/>
          </w:tcPr>
          <w:p w14:paraId="5B92A897" w14:textId="77777777" w:rsidR="001C0154" w:rsidRPr="0037083F" w:rsidRDefault="001C0154" w:rsidP="007945BA">
            <w:pPr>
              <w:jc w:val="right"/>
              <w:rPr>
                <w:rStyle w:val="SubtleEmphasis"/>
              </w:rPr>
            </w:pPr>
            <w:r w:rsidRPr="0037083F">
              <w:rPr>
                <w:rStyle w:val="SubtleEmphasis"/>
              </w:rPr>
              <w:t>-</w:t>
            </w:r>
          </w:p>
        </w:tc>
        <w:tc>
          <w:tcPr>
            <w:tcW w:w="370" w:type="pct"/>
          </w:tcPr>
          <w:p w14:paraId="245A97C0" w14:textId="77777777" w:rsidR="001C0154" w:rsidRPr="0037083F" w:rsidRDefault="001C0154" w:rsidP="007945BA">
            <w:pPr>
              <w:jc w:val="right"/>
              <w:rPr>
                <w:rStyle w:val="SubtleEmphasis"/>
              </w:rPr>
            </w:pPr>
            <w:r w:rsidRPr="0037083F">
              <w:rPr>
                <w:rStyle w:val="SubtleEmphasis"/>
              </w:rPr>
              <w:t>-</w:t>
            </w:r>
          </w:p>
        </w:tc>
        <w:tc>
          <w:tcPr>
            <w:tcW w:w="370" w:type="pct"/>
          </w:tcPr>
          <w:p w14:paraId="427C73FF" w14:textId="77777777" w:rsidR="001C0154" w:rsidRPr="0037083F" w:rsidRDefault="001C0154" w:rsidP="007945BA">
            <w:pPr>
              <w:jc w:val="right"/>
              <w:rPr>
                <w:rStyle w:val="SubtleEmphasis"/>
              </w:rPr>
            </w:pPr>
            <w:r w:rsidRPr="0037083F">
              <w:rPr>
                <w:rStyle w:val="SubtleEmphasis"/>
              </w:rPr>
              <w:t>33</w:t>
            </w:r>
          </w:p>
        </w:tc>
        <w:tc>
          <w:tcPr>
            <w:tcW w:w="370" w:type="pct"/>
          </w:tcPr>
          <w:p w14:paraId="3B7ACFE9" w14:textId="77777777" w:rsidR="001C0154" w:rsidRPr="0037083F" w:rsidRDefault="001C0154" w:rsidP="007945BA">
            <w:pPr>
              <w:jc w:val="right"/>
              <w:rPr>
                <w:rStyle w:val="SubtleEmphasis"/>
              </w:rPr>
            </w:pPr>
            <w:r w:rsidRPr="0037083F">
              <w:rPr>
                <w:rStyle w:val="SubtleEmphasis"/>
              </w:rPr>
              <w:t>33</w:t>
            </w:r>
          </w:p>
        </w:tc>
        <w:tc>
          <w:tcPr>
            <w:tcW w:w="370" w:type="pct"/>
          </w:tcPr>
          <w:p w14:paraId="7186E20D" w14:textId="77777777" w:rsidR="001C0154" w:rsidRPr="0037083F" w:rsidRDefault="001C0154" w:rsidP="007945BA">
            <w:pPr>
              <w:jc w:val="right"/>
              <w:rPr>
                <w:rStyle w:val="SubtleEmphasis"/>
              </w:rPr>
            </w:pPr>
            <w:r w:rsidRPr="0037083F">
              <w:rPr>
                <w:rStyle w:val="SubtleEmphasis"/>
              </w:rPr>
              <w:t>33</w:t>
            </w:r>
          </w:p>
        </w:tc>
        <w:tc>
          <w:tcPr>
            <w:tcW w:w="546" w:type="pct"/>
          </w:tcPr>
          <w:p w14:paraId="5E9B06B4" w14:textId="77777777" w:rsidR="001C0154" w:rsidRPr="0037083F" w:rsidRDefault="001C0154" w:rsidP="007945BA">
            <w:pPr>
              <w:jc w:val="right"/>
              <w:rPr>
                <w:rStyle w:val="SubtleEmphasis"/>
              </w:rPr>
            </w:pPr>
            <w:r w:rsidRPr="0037083F">
              <w:rPr>
                <w:rStyle w:val="SubtleEmphasis"/>
              </w:rPr>
              <w:t>18</w:t>
            </w:r>
          </w:p>
        </w:tc>
      </w:tr>
      <w:tr w:rsidR="001C0154" w:rsidRPr="0037083F" w14:paraId="4F5A6325" w14:textId="77777777" w:rsidTr="007945BA">
        <w:tc>
          <w:tcPr>
            <w:tcW w:w="1864" w:type="pct"/>
          </w:tcPr>
          <w:p w14:paraId="1B1B5709" w14:textId="77777777" w:rsidR="001C0154" w:rsidRPr="0037083F" w:rsidRDefault="001C0154" w:rsidP="00826600">
            <w:pPr>
              <w:pStyle w:val="ListParagraph"/>
              <w:numPr>
                <w:ilvl w:val="0"/>
                <w:numId w:val="19"/>
              </w:numPr>
              <w:jc w:val="left"/>
              <w:rPr>
                <w:rStyle w:val="SubtleEmphasis"/>
              </w:rPr>
            </w:pPr>
            <w:r w:rsidRPr="0037083F">
              <w:rPr>
                <w:rStyle w:val="SubtleEmphasis"/>
              </w:rPr>
              <w:t>19th</w:t>
            </w:r>
          </w:p>
        </w:tc>
        <w:tc>
          <w:tcPr>
            <w:tcW w:w="370" w:type="pct"/>
          </w:tcPr>
          <w:p w14:paraId="02E6A38E" w14:textId="77777777" w:rsidR="001C0154" w:rsidRPr="0037083F" w:rsidRDefault="001C0154" w:rsidP="007945BA">
            <w:pPr>
              <w:jc w:val="right"/>
              <w:rPr>
                <w:rStyle w:val="SubtleEmphasis"/>
              </w:rPr>
            </w:pPr>
            <w:r w:rsidRPr="0037083F">
              <w:rPr>
                <w:rStyle w:val="SubtleEmphasis"/>
              </w:rPr>
              <w:t>33</w:t>
            </w:r>
          </w:p>
        </w:tc>
        <w:tc>
          <w:tcPr>
            <w:tcW w:w="370" w:type="pct"/>
          </w:tcPr>
          <w:p w14:paraId="651D234D" w14:textId="77777777" w:rsidR="001C0154" w:rsidRPr="0037083F" w:rsidRDefault="001C0154" w:rsidP="007945BA">
            <w:pPr>
              <w:jc w:val="right"/>
              <w:rPr>
                <w:rStyle w:val="SubtleEmphasis"/>
              </w:rPr>
            </w:pPr>
            <w:r w:rsidRPr="0037083F">
              <w:rPr>
                <w:rStyle w:val="SubtleEmphasis"/>
              </w:rPr>
              <w:t>75</w:t>
            </w:r>
          </w:p>
        </w:tc>
        <w:tc>
          <w:tcPr>
            <w:tcW w:w="370" w:type="pct"/>
          </w:tcPr>
          <w:p w14:paraId="29E01AF7" w14:textId="77777777" w:rsidR="001C0154" w:rsidRPr="0037083F" w:rsidRDefault="001C0154" w:rsidP="007945BA">
            <w:pPr>
              <w:jc w:val="right"/>
              <w:rPr>
                <w:rStyle w:val="SubtleEmphasis"/>
              </w:rPr>
            </w:pPr>
            <w:r w:rsidRPr="0037083F">
              <w:rPr>
                <w:rStyle w:val="SubtleEmphasis"/>
              </w:rPr>
              <w:t>67</w:t>
            </w:r>
          </w:p>
        </w:tc>
        <w:tc>
          <w:tcPr>
            <w:tcW w:w="370" w:type="pct"/>
          </w:tcPr>
          <w:p w14:paraId="157745FB" w14:textId="77777777" w:rsidR="001C0154" w:rsidRPr="0037083F" w:rsidRDefault="001C0154" w:rsidP="007945BA">
            <w:pPr>
              <w:jc w:val="right"/>
              <w:rPr>
                <w:rStyle w:val="SubtleEmphasis"/>
              </w:rPr>
            </w:pPr>
            <w:r w:rsidRPr="0037083F">
              <w:rPr>
                <w:rStyle w:val="SubtleEmphasis"/>
              </w:rPr>
              <w:t>33</w:t>
            </w:r>
          </w:p>
        </w:tc>
        <w:tc>
          <w:tcPr>
            <w:tcW w:w="370" w:type="pct"/>
          </w:tcPr>
          <w:p w14:paraId="1BC47644" w14:textId="77777777" w:rsidR="001C0154" w:rsidRPr="0037083F" w:rsidRDefault="001C0154" w:rsidP="007945BA">
            <w:pPr>
              <w:jc w:val="right"/>
              <w:rPr>
                <w:rStyle w:val="SubtleEmphasis"/>
              </w:rPr>
            </w:pPr>
            <w:r w:rsidRPr="0037083F">
              <w:rPr>
                <w:rStyle w:val="SubtleEmphasis"/>
              </w:rPr>
              <w:t>67</w:t>
            </w:r>
          </w:p>
        </w:tc>
        <w:tc>
          <w:tcPr>
            <w:tcW w:w="370" w:type="pct"/>
          </w:tcPr>
          <w:p w14:paraId="5AF9DE80" w14:textId="77777777" w:rsidR="001C0154" w:rsidRPr="0037083F" w:rsidRDefault="001C0154" w:rsidP="007945BA">
            <w:pPr>
              <w:jc w:val="right"/>
              <w:rPr>
                <w:rStyle w:val="SubtleEmphasis"/>
              </w:rPr>
            </w:pPr>
            <w:r w:rsidRPr="0037083F">
              <w:rPr>
                <w:rStyle w:val="SubtleEmphasis"/>
              </w:rPr>
              <w:t>67</w:t>
            </w:r>
          </w:p>
        </w:tc>
        <w:tc>
          <w:tcPr>
            <w:tcW w:w="370" w:type="pct"/>
          </w:tcPr>
          <w:p w14:paraId="3ED9BF7F" w14:textId="77777777" w:rsidR="001C0154" w:rsidRPr="0037083F" w:rsidRDefault="001C0154" w:rsidP="007945BA">
            <w:pPr>
              <w:jc w:val="right"/>
              <w:rPr>
                <w:rStyle w:val="SubtleEmphasis"/>
              </w:rPr>
            </w:pPr>
            <w:r w:rsidRPr="0037083F">
              <w:rPr>
                <w:rStyle w:val="SubtleEmphasis"/>
              </w:rPr>
              <w:t>33</w:t>
            </w:r>
          </w:p>
        </w:tc>
        <w:tc>
          <w:tcPr>
            <w:tcW w:w="546" w:type="pct"/>
          </w:tcPr>
          <w:p w14:paraId="429453A9" w14:textId="77777777" w:rsidR="001C0154" w:rsidRPr="0037083F" w:rsidRDefault="001C0154" w:rsidP="007945BA">
            <w:pPr>
              <w:jc w:val="right"/>
              <w:rPr>
                <w:rStyle w:val="SubtleEmphasis"/>
              </w:rPr>
            </w:pPr>
            <w:r w:rsidRPr="0037083F">
              <w:rPr>
                <w:rStyle w:val="SubtleEmphasis"/>
              </w:rPr>
              <w:t>55</w:t>
            </w:r>
          </w:p>
        </w:tc>
      </w:tr>
      <w:tr w:rsidR="001C0154" w:rsidRPr="0037083F" w14:paraId="072EFBAC" w14:textId="77777777" w:rsidTr="007945BA">
        <w:tc>
          <w:tcPr>
            <w:tcW w:w="1864" w:type="pct"/>
          </w:tcPr>
          <w:p w14:paraId="599A59BB" w14:textId="77777777" w:rsidR="001C0154" w:rsidRPr="0037083F" w:rsidRDefault="001C0154" w:rsidP="00826600">
            <w:pPr>
              <w:pStyle w:val="ListParagraph"/>
              <w:numPr>
                <w:ilvl w:val="0"/>
                <w:numId w:val="19"/>
              </w:numPr>
              <w:jc w:val="left"/>
              <w:rPr>
                <w:rStyle w:val="SubtleEmphasis"/>
              </w:rPr>
            </w:pPr>
            <w:r w:rsidRPr="0037083F">
              <w:rPr>
                <w:rStyle w:val="SubtleEmphasis"/>
              </w:rPr>
              <w:t>20th</w:t>
            </w:r>
          </w:p>
        </w:tc>
        <w:tc>
          <w:tcPr>
            <w:tcW w:w="370" w:type="pct"/>
          </w:tcPr>
          <w:p w14:paraId="11714C3A" w14:textId="77777777" w:rsidR="001C0154" w:rsidRPr="0037083F" w:rsidRDefault="001C0154" w:rsidP="007945BA">
            <w:pPr>
              <w:jc w:val="right"/>
              <w:rPr>
                <w:rStyle w:val="SubtleEmphasis"/>
              </w:rPr>
            </w:pPr>
            <w:r w:rsidRPr="0037083F">
              <w:rPr>
                <w:rStyle w:val="SubtleEmphasis"/>
              </w:rPr>
              <w:t>33</w:t>
            </w:r>
          </w:p>
        </w:tc>
        <w:tc>
          <w:tcPr>
            <w:tcW w:w="370" w:type="pct"/>
          </w:tcPr>
          <w:p w14:paraId="4286191F" w14:textId="77777777" w:rsidR="001C0154" w:rsidRPr="0037083F" w:rsidRDefault="001C0154" w:rsidP="007945BA">
            <w:pPr>
              <w:jc w:val="right"/>
              <w:rPr>
                <w:rStyle w:val="SubtleEmphasis"/>
              </w:rPr>
            </w:pPr>
            <w:r w:rsidRPr="0037083F">
              <w:rPr>
                <w:rStyle w:val="SubtleEmphasis"/>
              </w:rPr>
              <w:t>25</w:t>
            </w:r>
          </w:p>
        </w:tc>
        <w:tc>
          <w:tcPr>
            <w:tcW w:w="370" w:type="pct"/>
          </w:tcPr>
          <w:p w14:paraId="2D7EA21D" w14:textId="77777777" w:rsidR="001C0154" w:rsidRPr="0037083F" w:rsidRDefault="001C0154" w:rsidP="007945BA">
            <w:pPr>
              <w:jc w:val="right"/>
              <w:rPr>
                <w:rStyle w:val="SubtleEmphasis"/>
              </w:rPr>
            </w:pPr>
            <w:r w:rsidRPr="0037083F">
              <w:rPr>
                <w:rStyle w:val="SubtleEmphasis"/>
              </w:rPr>
              <w:t>33</w:t>
            </w:r>
          </w:p>
        </w:tc>
        <w:tc>
          <w:tcPr>
            <w:tcW w:w="370" w:type="pct"/>
          </w:tcPr>
          <w:p w14:paraId="6E1E02EE" w14:textId="77777777" w:rsidR="001C0154" w:rsidRPr="0037083F" w:rsidRDefault="001C0154" w:rsidP="007945BA">
            <w:pPr>
              <w:jc w:val="right"/>
              <w:rPr>
                <w:rStyle w:val="SubtleEmphasis"/>
              </w:rPr>
            </w:pPr>
            <w:r w:rsidRPr="0037083F">
              <w:rPr>
                <w:rStyle w:val="SubtleEmphasis"/>
              </w:rPr>
              <w:t>67</w:t>
            </w:r>
          </w:p>
        </w:tc>
        <w:tc>
          <w:tcPr>
            <w:tcW w:w="370" w:type="pct"/>
          </w:tcPr>
          <w:p w14:paraId="106360D8" w14:textId="77777777" w:rsidR="001C0154" w:rsidRPr="0037083F" w:rsidRDefault="001C0154" w:rsidP="007945BA">
            <w:pPr>
              <w:jc w:val="right"/>
              <w:rPr>
                <w:rStyle w:val="SubtleEmphasis"/>
              </w:rPr>
            </w:pPr>
            <w:r w:rsidRPr="0037083F">
              <w:rPr>
                <w:rStyle w:val="SubtleEmphasis"/>
              </w:rPr>
              <w:t>-</w:t>
            </w:r>
          </w:p>
        </w:tc>
        <w:tc>
          <w:tcPr>
            <w:tcW w:w="370" w:type="pct"/>
          </w:tcPr>
          <w:p w14:paraId="4F870606" w14:textId="77777777" w:rsidR="001C0154" w:rsidRPr="0037083F" w:rsidRDefault="001C0154" w:rsidP="007945BA">
            <w:pPr>
              <w:jc w:val="right"/>
              <w:rPr>
                <w:rStyle w:val="SubtleEmphasis"/>
              </w:rPr>
            </w:pPr>
            <w:r w:rsidRPr="0037083F">
              <w:rPr>
                <w:rStyle w:val="SubtleEmphasis"/>
              </w:rPr>
              <w:t>-</w:t>
            </w:r>
          </w:p>
        </w:tc>
        <w:tc>
          <w:tcPr>
            <w:tcW w:w="370" w:type="pct"/>
          </w:tcPr>
          <w:p w14:paraId="09FEFFEE" w14:textId="77777777" w:rsidR="001C0154" w:rsidRPr="0037083F" w:rsidRDefault="001C0154" w:rsidP="007945BA">
            <w:pPr>
              <w:jc w:val="right"/>
              <w:rPr>
                <w:rStyle w:val="SubtleEmphasis"/>
              </w:rPr>
            </w:pPr>
            <w:r w:rsidRPr="0037083F">
              <w:rPr>
                <w:rStyle w:val="SubtleEmphasis"/>
              </w:rPr>
              <w:t>33</w:t>
            </w:r>
          </w:p>
        </w:tc>
        <w:tc>
          <w:tcPr>
            <w:tcW w:w="546" w:type="pct"/>
          </w:tcPr>
          <w:p w14:paraId="16AD0895" w14:textId="77777777" w:rsidR="001C0154" w:rsidRPr="0037083F" w:rsidRDefault="001C0154" w:rsidP="007945BA">
            <w:pPr>
              <w:jc w:val="right"/>
              <w:rPr>
                <w:rStyle w:val="SubtleEmphasis"/>
              </w:rPr>
            </w:pPr>
            <w:r w:rsidRPr="0037083F">
              <w:rPr>
                <w:rStyle w:val="SubtleEmphasis"/>
              </w:rPr>
              <w:t>27</w:t>
            </w:r>
          </w:p>
        </w:tc>
      </w:tr>
    </w:tbl>
    <w:p w14:paraId="3079AA29" w14:textId="77777777" w:rsidR="001C0154" w:rsidRPr="0037083F" w:rsidRDefault="001C0154" w:rsidP="00272043">
      <w:pPr>
        <w:spacing w:after="0"/>
      </w:pPr>
    </w:p>
    <w:tbl>
      <w:tblPr>
        <w:tblStyle w:val="TableGrid"/>
        <w:tblW w:w="5000" w:type="pct"/>
        <w:tblLook w:val="04A0" w:firstRow="1" w:lastRow="0" w:firstColumn="1" w:lastColumn="0" w:noHBand="0" w:noVBand="1"/>
        <w:tblDescription w:val="Works by country and century, by company 2009 to 2015 (percent of total) - West Australian Opera, by country of origin "/>
      </w:tblPr>
      <w:tblGrid>
        <w:gridCol w:w="3362"/>
        <w:gridCol w:w="667"/>
        <w:gridCol w:w="667"/>
        <w:gridCol w:w="667"/>
        <w:gridCol w:w="667"/>
        <w:gridCol w:w="667"/>
        <w:gridCol w:w="667"/>
        <w:gridCol w:w="667"/>
        <w:gridCol w:w="985"/>
      </w:tblGrid>
      <w:tr w:rsidR="001C0154" w:rsidRPr="0037083F" w14:paraId="593389B4" w14:textId="77777777" w:rsidTr="00355D0C">
        <w:trPr>
          <w:tblHeader/>
        </w:trPr>
        <w:tc>
          <w:tcPr>
            <w:tcW w:w="1864" w:type="pct"/>
          </w:tcPr>
          <w:p w14:paraId="4681B4F8" w14:textId="77777777" w:rsidR="001C0154" w:rsidRPr="0037083F" w:rsidRDefault="001C0154" w:rsidP="007945BA">
            <w:pPr>
              <w:jc w:val="center"/>
              <w:rPr>
                <w:rStyle w:val="SubtleEmphasis"/>
                <w:i/>
              </w:rPr>
            </w:pPr>
            <w:r w:rsidRPr="0037083F">
              <w:rPr>
                <w:rStyle w:val="SubtleEmphasis"/>
                <w:i/>
              </w:rPr>
              <w:t>Country of origin</w:t>
            </w:r>
          </w:p>
        </w:tc>
        <w:tc>
          <w:tcPr>
            <w:tcW w:w="370" w:type="pct"/>
          </w:tcPr>
          <w:p w14:paraId="79087245" w14:textId="77777777" w:rsidR="001C0154" w:rsidRPr="0037083F" w:rsidRDefault="001C0154" w:rsidP="007945BA">
            <w:pPr>
              <w:jc w:val="center"/>
              <w:rPr>
                <w:rStyle w:val="SubtleEmphasis"/>
                <w:i/>
              </w:rPr>
            </w:pPr>
            <w:r w:rsidRPr="0037083F">
              <w:rPr>
                <w:rStyle w:val="SubtleEmphasis"/>
                <w:i/>
              </w:rPr>
              <w:t>2009</w:t>
            </w:r>
          </w:p>
        </w:tc>
        <w:tc>
          <w:tcPr>
            <w:tcW w:w="370" w:type="pct"/>
          </w:tcPr>
          <w:p w14:paraId="5414BBA6" w14:textId="77777777" w:rsidR="001C0154" w:rsidRPr="0037083F" w:rsidRDefault="001C0154" w:rsidP="007945BA">
            <w:pPr>
              <w:jc w:val="center"/>
              <w:rPr>
                <w:rStyle w:val="SubtleEmphasis"/>
                <w:i/>
              </w:rPr>
            </w:pPr>
            <w:r w:rsidRPr="0037083F">
              <w:rPr>
                <w:rStyle w:val="SubtleEmphasis"/>
                <w:i/>
              </w:rPr>
              <w:t>2010</w:t>
            </w:r>
          </w:p>
        </w:tc>
        <w:tc>
          <w:tcPr>
            <w:tcW w:w="370" w:type="pct"/>
          </w:tcPr>
          <w:p w14:paraId="3A6FAF70" w14:textId="77777777" w:rsidR="001C0154" w:rsidRPr="0037083F" w:rsidRDefault="001C0154" w:rsidP="007945BA">
            <w:pPr>
              <w:jc w:val="center"/>
              <w:rPr>
                <w:rStyle w:val="SubtleEmphasis"/>
                <w:i/>
              </w:rPr>
            </w:pPr>
            <w:r w:rsidRPr="0037083F">
              <w:rPr>
                <w:rStyle w:val="SubtleEmphasis"/>
                <w:i/>
              </w:rPr>
              <w:t>2011</w:t>
            </w:r>
          </w:p>
        </w:tc>
        <w:tc>
          <w:tcPr>
            <w:tcW w:w="370" w:type="pct"/>
          </w:tcPr>
          <w:p w14:paraId="69AA373F" w14:textId="77777777" w:rsidR="001C0154" w:rsidRPr="0037083F" w:rsidRDefault="001C0154" w:rsidP="007945BA">
            <w:pPr>
              <w:jc w:val="center"/>
              <w:rPr>
                <w:rStyle w:val="SubtleEmphasis"/>
                <w:i/>
              </w:rPr>
            </w:pPr>
            <w:r w:rsidRPr="0037083F">
              <w:rPr>
                <w:rStyle w:val="SubtleEmphasis"/>
                <w:i/>
              </w:rPr>
              <w:t>2012</w:t>
            </w:r>
          </w:p>
        </w:tc>
        <w:tc>
          <w:tcPr>
            <w:tcW w:w="370" w:type="pct"/>
          </w:tcPr>
          <w:p w14:paraId="42166ABE" w14:textId="77777777" w:rsidR="001C0154" w:rsidRPr="0037083F" w:rsidRDefault="001C0154" w:rsidP="007945BA">
            <w:pPr>
              <w:jc w:val="center"/>
              <w:rPr>
                <w:rStyle w:val="SubtleEmphasis"/>
                <w:i/>
              </w:rPr>
            </w:pPr>
            <w:r w:rsidRPr="0037083F">
              <w:rPr>
                <w:rStyle w:val="SubtleEmphasis"/>
                <w:i/>
              </w:rPr>
              <w:t>2013</w:t>
            </w:r>
          </w:p>
        </w:tc>
        <w:tc>
          <w:tcPr>
            <w:tcW w:w="370" w:type="pct"/>
          </w:tcPr>
          <w:p w14:paraId="7109C25A" w14:textId="77777777" w:rsidR="001C0154" w:rsidRPr="0037083F" w:rsidRDefault="001C0154" w:rsidP="007945BA">
            <w:pPr>
              <w:jc w:val="center"/>
              <w:rPr>
                <w:rStyle w:val="SubtleEmphasis"/>
                <w:i/>
              </w:rPr>
            </w:pPr>
            <w:r w:rsidRPr="0037083F">
              <w:rPr>
                <w:rStyle w:val="SubtleEmphasis"/>
                <w:i/>
              </w:rPr>
              <w:t>2014</w:t>
            </w:r>
          </w:p>
        </w:tc>
        <w:tc>
          <w:tcPr>
            <w:tcW w:w="370" w:type="pct"/>
          </w:tcPr>
          <w:p w14:paraId="1E71F3E7" w14:textId="77777777" w:rsidR="001C0154" w:rsidRPr="0037083F" w:rsidRDefault="001C0154" w:rsidP="007945BA">
            <w:pPr>
              <w:jc w:val="center"/>
              <w:rPr>
                <w:rStyle w:val="SubtleEmphasis"/>
                <w:i/>
              </w:rPr>
            </w:pPr>
            <w:r w:rsidRPr="0037083F">
              <w:rPr>
                <w:rStyle w:val="SubtleEmphasis"/>
                <w:i/>
              </w:rPr>
              <w:t>2015</w:t>
            </w:r>
          </w:p>
        </w:tc>
        <w:tc>
          <w:tcPr>
            <w:tcW w:w="549" w:type="pct"/>
          </w:tcPr>
          <w:p w14:paraId="14A6AC7A" w14:textId="77777777" w:rsidR="001C0154" w:rsidRPr="0037083F" w:rsidRDefault="001C0154" w:rsidP="007945BA">
            <w:pPr>
              <w:jc w:val="center"/>
              <w:rPr>
                <w:rStyle w:val="SubtleEmphasis"/>
                <w:i/>
              </w:rPr>
            </w:pPr>
            <w:r w:rsidRPr="0037083F">
              <w:rPr>
                <w:rStyle w:val="SubtleEmphasis"/>
                <w:i/>
              </w:rPr>
              <w:t>Average</w:t>
            </w:r>
          </w:p>
        </w:tc>
      </w:tr>
      <w:tr w:rsidR="001C0154" w:rsidRPr="0037083F" w14:paraId="5B8629FA" w14:textId="77777777" w:rsidTr="007945BA">
        <w:tc>
          <w:tcPr>
            <w:tcW w:w="1864" w:type="pct"/>
          </w:tcPr>
          <w:p w14:paraId="29369FE0" w14:textId="77777777" w:rsidR="001C0154" w:rsidRPr="0037083F" w:rsidRDefault="001C0154" w:rsidP="00826600">
            <w:pPr>
              <w:pStyle w:val="ListParagraph"/>
              <w:numPr>
                <w:ilvl w:val="0"/>
                <w:numId w:val="20"/>
              </w:numPr>
              <w:jc w:val="left"/>
              <w:rPr>
                <w:rStyle w:val="SubtleEmphasis"/>
              </w:rPr>
            </w:pPr>
            <w:r w:rsidRPr="0037083F">
              <w:rPr>
                <w:rStyle w:val="SubtleEmphasis"/>
              </w:rPr>
              <w:t>Italy</w:t>
            </w:r>
          </w:p>
        </w:tc>
        <w:tc>
          <w:tcPr>
            <w:tcW w:w="370" w:type="pct"/>
          </w:tcPr>
          <w:p w14:paraId="2FA013EA" w14:textId="77777777" w:rsidR="001C0154" w:rsidRPr="0037083F" w:rsidRDefault="001C0154" w:rsidP="007945BA">
            <w:pPr>
              <w:jc w:val="right"/>
              <w:rPr>
                <w:rStyle w:val="SubtleEmphasis"/>
              </w:rPr>
            </w:pPr>
            <w:r w:rsidRPr="0037083F">
              <w:rPr>
                <w:rStyle w:val="SubtleEmphasis"/>
              </w:rPr>
              <w:t>33</w:t>
            </w:r>
          </w:p>
        </w:tc>
        <w:tc>
          <w:tcPr>
            <w:tcW w:w="370" w:type="pct"/>
          </w:tcPr>
          <w:p w14:paraId="2B28D30C" w14:textId="77777777" w:rsidR="001C0154" w:rsidRPr="0037083F" w:rsidRDefault="001C0154" w:rsidP="007945BA">
            <w:pPr>
              <w:jc w:val="right"/>
              <w:rPr>
                <w:rStyle w:val="SubtleEmphasis"/>
              </w:rPr>
            </w:pPr>
            <w:r w:rsidRPr="0037083F">
              <w:rPr>
                <w:rStyle w:val="SubtleEmphasis"/>
              </w:rPr>
              <w:t>50</w:t>
            </w:r>
          </w:p>
        </w:tc>
        <w:tc>
          <w:tcPr>
            <w:tcW w:w="370" w:type="pct"/>
          </w:tcPr>
          <w:p w14:paraId="5835416F" w14:textId="77777777" w:rsidR="001C0154" w:rsidRPr="0037083F" w:rsidRDefault="001C0154" w:rsidP="007945BA">
            <w:pPr>
              <w:jc w:val="right"/>
              <w:rPr>
                <w:rStyle w:val="SubtleEmphasis"/>
              </w:rPr>
            </w:pPr>
            <w:r w:rsidRPr="0037083F">
              <w:rPr>
                <w:rStyle w:val="SubtleEmphasis"/>
              </w:rPr>
              <w:t>67</w:t>
            </w:r>
          </w:p>
        </w:tc>
        <w:tc>
          <w:tcPr>
            <w:tcW w:w="370" w:type="pct"/>
          </w:tcPr>
          <w:p w14:paraId="0E1C2382" w14:textId="77777777" w:rsidR="001C0154" w:rsidRPr="0037083F" w:rsidRDefault="001C0154" w:rsidP="007945BA">
            <w:pPr>
              <w:jc w:val="right"/>
              <w:rPr>
                <w:rStyle w:val="SubtleEmphasis"/>
              </w:rPr>
            </w:pPr>
            <w:r w:rsidRPr="0037083F">
              <w:rPr>
                <w:rStyle w:val="SubtleEmphasis"/>
              </w:rPr>
              <w:t>67</w:t>
            </w:r>
          </w:p>
        </w:tc>
        <w:tc>
          <w:tcPr>
            <w:tcW w:w="370" w:type="pct"/>
          </w:tcPr>
          <w:p w14:paraId="688AE015" w14:textId="77777777" w:rsidR="001C0154" w:rsidRPr="0037083F" w:rsidRDefault="001C0154" w:rsidP="007945BA">
            <w:pPr>
              <w:jc w:val="right"/>
              <w:rPr>
                <w:rStyle w:val="SubtleEmphasis"/>
              </w:rPr>
            </w:pPr>
            <w:r w:rsidRPr="0037083F">
              <w:rPr>
                <w:rStyle w:val="SubtleEmphasis"/>
              </w:rPr>
              <w:t>67</w:t>
            </w:r>
          </w:p>
        </w:tc>
        <w:tc>
          <w:tcPr>
            <w:tcW w:w="370" w:type="pct"/>
          </w:tcPr>
          <w:p w14:paraId="32C365C3" w14:textId="77777777" w:rsidR="001C0154" w:rsidRPr="0037083F" w:rsidRDefault="001C0154" w:rsidP="007945BA">
            <w:pPr>
              <w:jc w:val="right"/>
              <w:rPr>
                <w:rStyle w:val="SubtleEmphasis"/>
              </w:rPr>
            </w:pPr>
            <w:r w:rsidRPr="0037083F">
              <w:rPr>
                <w:rStyle w:val="SubtleEmphasis"/>
              </w:rPr>
              <w:t>100</w:t>
            </w:r>
          </w:p>
        </w:tc>
        <w:tc>
          <w:tcPr>
            <w:tcW w:w="370" w:type="pct"/>
          </w:tcPr>
          <w:p w14:paraId="0D23C568" w14:textId="77777777" w:rsidR="001C0154" w:rsidRPr="0037083F" w:rsidRDefault="001C0154" w:rsidP="007945BA">
            <w:pPr>
              <w:jc w:val="right"/>
              <w:rPr>
                <w:rStyle w:val="SubtleEmphasis"/>
              </w:rPr>
            </w:pPr>
            <w:r w:rsidRPr="0037083F">
              <w:rPr>
                <w:rStyle w:val="SubtleEmphasis"/>
              </w:rPr>
              <w:t>33</w:t>
            </w:r>
          </w:p>
        </w:tc>
        <w:tc>
          <w:tcPr>
            <w:tcW w:w="549" w:type="pct"/>
          </w:tcPr>
          <w:p w14:paraId="3058D8E9" w14:textId="77777777" w:rsidR="001C0154" w:rsidRPr="0037083F" w:rsidRDefault="001C0154" w:rsidP="007945BA">
            <w:pPr>
              <w:jc w:val="right"/>
              <w:rPr>
                <w:rStyle w:val="SubtleEmphasis"/>
              </w:rPr>
            </w:pPr>
            <w:r w:rsidRPr="0037083F">
              <w:rPr>
                <w:rStyle w:val="SubtleEmphasis"/>
              </w:rPr>
              <w:t>59</w:t>
            </w:r>
          </w:p>
        </w:tc>
      </w:tr>
      <w:tr w:rsidR="001C0154" w:rsidRPr="0037083F" w14:paraId="50ABF03D" w14:textId="77777777" w:rsidTr="007945BA">
        <w:tc>
          <w:tcPr>
            <w:tcW w:w="1864" w:type="pct"/>
          </w:tcPr>
          <w:p w14:paraId="450532AA" w14:textId="77777777" w:rsidR="001C0154" w:rsidRPr="0037083F" w:rsidRDefault="001C0154" w:rsidP="00826600">
            <w:pPr>
              <w:pStyle w:val="ListParagraph"/>
              <w:numPr>
                <w:ilvl w:val="0"/>
                <w:numId w:val="20"/>
              </w:numPr>
              <w:jc w:val="left"/>
              <w:rPr>
                <w:rStyle w:val="SubtleEmphasis"/>
              </w:rPr>
            </w:pPr>
            <w:r w:rsidRPr="0037083F">
              <w:rPr>
                <w:rStyle w:val="SubtleEmphasis"/>
              </w:rPr>
              <w:t>Austria</w:t>
            </w:r>
          </w:p>
        </w:tc>
        <w:tc>
          <w:tcPr>
            <w:tcW w:w="370" w:type="pct"/>
          </w:tcPr>
          <w:p w14:paraId="73756B3D" w14:textId="77777777" w:rsidR="001C0154" w:rsidRPr="0037083F" w:rsidRDefault="001C0154" w:rsidP="007945BA">
            <w:pPr>
              <w:jc w:val="right"/>
              <w:rPr>
                <w:rStyle w:val="SubtleEmphasis"/>
              </w:rPr>
            </w:pPr>
            <w:r w:rsidRPr="0037083F">
              <w:rPr>
                <w:rStyle w:val="SubtleEmphasis"/>
              </w:rPr>
              <w:t>33</w:t>
            </w:r>
          </w:p>
        </w:tc>
        <w:tc>
          <w:tcPr>
            <w:tcW w:w="370" w:type="pct"/>
          </w:tcPr>
          <w:p w14:paraId="7A9FE7EF" w14:textId="77777777" w:rsidR="001C0154" w:rsidRPr="0037083F" w:rsidRDefault="001C0154" w:rsidP="007945BA">
            <w:pPr>
              <w:jc w:val="right"/>
              <w:rPr>
                <w:rStyle w:val="SubtleEmphasis"/>
              </w:rPr>
            </w:pPr>
            <w:r w:rsidRPr="0037083F">
              <w:rPr>
                <w:rStyle w:val="SubtleEmphasis"/>
              </w:rPr>
              <w:t>-</w:t>
            </w:r>
          </w:p>
        </w:tc>
        <w:tc>
          <w:tcPr>
            <w:tcW w:w="370" w:type="pct"/>
          </w:tcPr>
          <w:p w14:paraId="6391C7DD" w14:textId="77777777" w:rsidR="001C0154" w:rsidRPr="0037083F" w:rsidRDefault="001C0154" w:rsidP="007945BA">
            <w:pPr>
              <w:jc w:val="right"/>
              <w:rPr>
                <w:rStyle w:val="SubtleEmphasis"/>
              </w:rPr>
            </w:pPr>
            <w:r w:rsidRPr="0037083F">
              <w:rPr>
                <w:rStyle w:val="SubtleEmphasis"/>
              </w:rPr>
              <w:t>-</w:t>
            </w:r>
          </w:p>
        </w:tc>
        <w:tc>
          <w:tcPr>
            <w:tcW w:w="370" w:type="pct"/>
          </w:tcPr>
          <w:p w14:paraId="6AAD55DB" w14:textId="77777777" w:rsidR="001C0154" w:rsidRPr="0037083F" w:rsidRDefault="001C0154" w:rsidP="007945BA">
            <w:pPr>
              <w:jc w:val="right"/>
              <w:rPr>
                <w:rStyle w:val="SubtleEmphasis"/>
              </w:rPr>
            </w:pPr>
            <w:r w:rsidRPr="0037083F">
              <w:rPr>
                <w:rStyle w:val="SubtleEmphasis"/>
              </w:rPr>
              <w:t>-</w:t>
            </w:r>
          </w:p>
        </w:tc>
        <w:tc>
          <w:tcPr>
            <w:tcW w:w="370" w:type="pct"/>
          </w:tcPr>
          <w:p w14:paraId="16C393F8" w14:textId="77777777" w:rsidR="001C0154" w:rsidRPr="0037083F" w:rsidRDefault="001C0154" w:rsidP="007945BA">
            <w:pPr>
              <w:jc w:val="right"/>
              <w:rPr>
                <w:rStyle w:val="SubtleEmphasis"/>
              </w:rPr>
            </w:pPr>
            <w:r w:rsidRPr="0037083F">
              <w:rPr>
                <w:rStyle w:val="SubtleEmphasis"/>
              </w:rPr>
              <w:t>33</w:t>
            </w:r>
          </w:p>
        </w:tc>
        <w:tc>
          <w:tcPr>
            <w:tcW w:w="370" w:type="pct"/>
          </w:tcPr>
          <w:p w14:paraId="681049AA" w14:textId="77777777" w:rsidR="001C0154" w:rsidRPr="0037083F" w:rsidRDefault="001C0154" w:rsidP="007945BA">
            <w:pPr>
              <w:jc w:val="right"/>
              <w:rPr>
                <w:rStyle w:val="SubtleEmphasis"/>
              </w:rPr>
            </w:pPr>
            <w:r w:rsidRPr="0037083F">
              <w:rPr>
                <w:rStyle w:val="SubtleEmphasis"/>
              </w:rPr>
              <w:t>-</w:t>
            </w:r>
          </w:p>
        </w:tc>
        <w:tc>
          <w:tcPr>
            <w:tcW w:w="370" w:type="pct"/>
          </w:tcPr>
          <w:p w14:paraId="53E6DDEA" w14:textId="77777777" w:rsidR="001C0154" w:rsidRPr="0037083F" w:rsidRDefault="001C0154" w:rsidP="007945BA">
            <w:pPr>
              <w:jc w:val="right"/>
              <w:rPr>
                <w:rStyle w:val="SubtleEmphasis"/>
              </w:rPr>
            </w:pPr>
            <w:r w:rsidRPr="0037083F">
              <w:rPr>
                <w:rStyle w:val="SubtleEmphasis"/>
              </w:rPr>
              <w:t>33</w:t>
            </w:r>
          </w:p>
        </w:tc>
        <w:tc>
          <w:tcPr>
            <w:tcW w:w="549" w:type="pct"/>
          </w:tcPr>
          <w:p w14:paraId="5ADC4E12" w14:textId="77777777" w:rsidR="001C0154" w:rsidRPr="0037083F" w:rsidRDefault="001C0154" w:rsidP="007945BA">
            <w:pPr>
              <w:jc w:val="right"/>
              <w:rPr>
                <w:rStyle w:val="SubtleEmphasis"/>
              </w:rPr>
            </w:pPr>
            <w:r w:rsidRPr="0037083F">
              <w:rPr>
                <w:rStyle w:val="SubtleEmphasis"/>
              </w:rPr>
              <w:t>14</w:t>
            </w:r>
          </w:p>
        </w:tc>
      </w:tr>
      <w:tr w:rsidR="001C0154" w:rsidRPr="0037083F" w14:paraId="45D7E39B" w14:textId="77777777" w:rsidTr="007945BA">
        <w:tc>
          <w:tcPr>
            <w:tcW w:w="1864" w:type="pct"/>
          </w:tcPr>
          <w:p w14:paraId="6F2C3CFB" w14:textId="77777777" w:rsidR="001C0154" w:rsidRPr="0037083F" w:rsidRDefault="001C0154" w:rsidP="00826600">
            <w:pPr>
              <w:pStyle w:val="ListParagraph"/>
              <w:numPr>
                <w:ilvl w:val="0"/>
                <w:numId w:val="20"/>
              </w:numPr>
              <w:jc w:val="left"/>
              <w:rPr>
                <w:rStyle w:val="SubtleEmphasis"/>
              </w:rPr>
            </w:pPr>
            <w:r w:rsidRPr="0037083F">
              <w:rPr>
                <w:rStyle w:val="SubtleEmphasis"/>
              </w:rPr>
              <w:t>France</w:t>
            </w:r>
          </w:p>
        </w:tc>
        <w:tc>
          <w:tcPr>
            <w:tcW w:w="370" w:type="pct"/>
          </w:tcPr>
          <w:p w14:paraId="0F2C6DCF" w14:textId="77777777" w:rsidR="001C0154" w:rsidRPr="0037083F" w:rsidRDefault="001C0154" w:rsidP="007945BA">
            <w:pPr>
              <w:jc w:val="right"/>
              <w:rPr>
                <w:rStyle w:val="SubtleEmphasis"/>
              </w:rPr>
            </w:pPr>
            <w:r w:rsidRPr="0037083F">
              <w:rPr>
                <w:rStyle w:val="SubtleEmphasis"/>
              </w:rPr>
              <w:t>33</w:t>
            </w:r>
          </w:p>
        </w:tc>
        <w:tc>
          <w:tcPr>
            <w:tcW w:w="370" w:type="pct"/>
          </w:tcPr>
          <w:p w14:paraId="367D6528" w14:textId="77777777" w:rsidR="001C0154" w:rsidRPr="0037083F" w:rsidRDefault="001C0154" w:rsidP="007945BA">
            <w:pPr>
              <w:jc w:val="right"/>
              <w:rPr>
                <w:rStyle w:val="SubtleEmphasis"/>
              </w:rPr>
            </w:pPr>
            <w:r w:rsidRPr="0037083F">
              <w:rPr>
                <w:rStyle w:val="SubtleEmphasis"/>
              </w:rPr>
              <w:t>25</w:t>
            </w:r>
          </w:p>
        </w:tc>
        <w:tc>
          <w:tcPr>
            <w:tcW w:w="370" w:type="pct"/>
          </w:tcPr>
          <w:p w14:paraId="039E89E6" w14:textId="77777777" w:rsidR="001C0154" w:rsidRPr="0037083F" w:rsidRDefault="001C0154" w:rsidP="007945BA">
            <w:pPr>
              <w:jc w:val="right"/>
              <w:rPr>
                <w:rStyle w:val="SubtleEmphasis"/>
              </w:rPr>
            </w:pPr>
            <w:r w:rsidRPr="0037083F">
              <w:rPr>
                <w:rStyle w:val="SubtleEmphasis"/>
              </w:rPr>
              <w:t>33</w:t>
            </w:r>
          </w:p>
        </w:tc>
        <w:tc>
          <w:tcPr>
            <w:tcW w:w="370" w:type="pct"/>
          </w:tcPr>
          <w:p w14:paraId="741CF247" w14:textId="77777777" w:rsidR="001C0154" w:rsidRPr="0037083F" w:rsidRDefault="001C0154" w:rsidP="007945BA">
            <w:pPr>
              <w:jc w:val="right"/>
              <w:rPr>
                <w:rStyle w:val="SubtleEmphasis"/>
              </w:rPr>
            </w:pPr>
            <w:r w:rsidRPr="0037083F">
              <w:rPr>
                <w:rStyle w:val="SubtleEmphasis"/>
              </w:rPr>
              <w:t>-</w:t>
            </w:r>
          </w:p>
        </w:tc>
        <w:tc>
          <w:tcPr>
            <w:tcW w:w="370" w:type="pct"/>
          </w:tcPr>
          <w:p w14:paraId="158770B4" w14:textId="77777777" w:rsidR="001C0154" w:rsidRPr="0037083F" w:rsidRDefault="001C0154" w:rsidP="007945BA">
            <w:pPr>
              <w:jc w:val="right"/>
              <w:rPr>
                <w:rStyle w:val="SubtleEmphasis"/>
              </w:rPr>
            </w:pPr>
            <w:r w:rsidRPr="0037083F">
              <w:rPr>
                <w:rStyle w:val="SubtleEmphasis"/>
              </w:rPr>
              <w:t>-</w:t>
            </w:r>
          </w:p>
        </w:tc>
        <w:tc>
          <w:tcPr>
            <w:tcW w:w="370" w:type="pct"/>
          </w:tcPr>
          <w:p w14:paraId="07FB53E1" w14:textId="77777777" w:rsidR="001C0154" w:rsidRPr="0037083F" w:rsidRDefault="001C0154" w:rsidP="007945BA">
            <w:pPr>
              <w:jc w:val="right"/>
              <w:rPr>
                <w:rStyle w:val="SubtleEmphasis"/>
              </w:rPr>
            </w:pPr>
            <w:r w:rsidRPr="0037083F">
              <w:rPr>
                <w:rStyle w:val="SubtleEmphasis"/>
              </w:rPr>
              <w:t>-</w:t>
            </w:r>
          </w:p>
        </w:tc>
        <w:tc>
          <w:tcPr>
            <w:tcW w:w="370" w:type="pct"/>
          </w:tcPr>
          <w:p w14:paraId="4FCD91D7" w14:textId="77777777" w:rsidR="001C0154" w:rsidRPr="0037083F" w:rsidRDefault="001C0154" w:rsidP="007945BA">
            <w:pPr>
              <w:jc w:val="right"/>
              <w:rPr>
                <w:rStyle w:val="SubtleEmphasis"/>
              </w:rPr>
            </w:pPr>
            <w:r w:rsidRPr="0037083F">
              <w:rPr>
                <w:rStyle w:val="SubtleEmphasis"/>
              </w:rPr>
              <w:t>33</w:t>
            </w:r>
          </w:p>
        </w:tc>
        <w:tc>
          <w:tcPr>
            <w:tcW w:w="549" w:type="pct"/>
          </w:tcPr>
          <w:p w14:paraId="1C60BA4D" w14:textId="77777777" w:rsidR="001C0154" w:rsidRPr="0037083F" w:rsidRDefault="001C0154" w:rsidP="007945BA">
            <w:pPr>
              <w:jc w:val="right"/>
              <w:rPr>
                <w:rStyle w:val="SubtleEmphasis"/>
              </w:rPr>
            </w:pPr>
            <w:r w:rsidRPr="0037083F">
              <w:rPr>
                <w:rStyle w:val="SubtleEmphasis"/>
              </w:rPr>
              <w:t>18</w:t>
            </w:r>
          </w:p>
        </w:tc>
      </w:tr>
      <w:tr w:rsidR="001C0154" w:rsidRPr="0037083F" w14:paraId="6E4E10A7" w14:textId="77777777" w:rsidTr="007945BA">
        <w:tc>
          <w:tcPr>
            <w:tcW w:w="1864" w:type="pct"/>
          </w:tcPr>
          <w:p w14:paraId="06437DAA" w14:textId="77777777" w:rsidR="001C0154" w:rsidRPr="0037083F" w:rsidRDefault="001C0154" w:rsidP="00826600">
            <w:pPr>
              <w:pStyle w:val="ListParagraph"/>
              <w:numPr>
                <w:ilvl w:val="0"/>
                <w:numId w:val="20"/>
              </w:numPr>
              <w:jc w:val="left"/>
              <w:rPr>
                <w:rStyle w:val="SubtleEmphasis"/>
              </w:rPr>
            </w:pPr>
            <w:r w:rsidRPr="0037083F">
              <w:rPr>
                <w:rStyle w:val="SubtleEmphasis"/>
              </w:rPr>
              <w:t>Russia</w:t>
            </w:r>
          </w:p>
        </w:tc>
        <w:tc>
          <w:tcPr>
            <w:tcW w:w="370" w:type="pct"/>
          </w:tcPr>
          <w:p w14:paraId="663899C1" w14:textId="77777777" w:rsidR="001C0154" w:rsidRPr="0037083F" w:rsidRDefault="001C0154" w:rsidP="007945BA">
            <w:pPr>
              <w:jc w:val="right"/>
              <w:rPr>
                <w:rStyle w:val="SubtleEmphasis"/>
              </w:rPr>
            </w:pPr>
            <w:r w:rsidRPr="0037083F">
              <w:rPr>
                <w:rStyle w:val="SubtleEmphasis"/>
              </w:rPr>
              <w:t>-</w:t>
            </w:r>
          </w:p>
        </w:tc>
        <w:tc>
          <w:tcPr>
            <w:tcW w:w="370" w:type="pct"/>
          </w:tcPr>
          <w:p w14:paraId="246F6764" w14:textId="77777777" w:rsidR="001C0154" w:rsidRPr="0037083F" w:rsidRDefault="001C0154" w:rsidP="007945BA">
            <w:pPr>
              <w:jc w:val="right"/>
              <w:rPr>
                <w:rStyle w:val="SubtleEmphasis"/>
              </w:rPr>
            </w:pPr>
            <w:r w:rsidRPr="0037083F">
              <w:rPr>
                <w:rStyle w:val="SubtleEmphasis"/>
              </w:rPr>
              <w:t>-</w:t>
            </w:r>
          </w:p>
        </w:tc>
        <w:tc>
          <w:tcPr>
            <w:tcW w:w="370" w:type="pct"/>
          </w:tcPr>
          <w:p w14:paraId="60DE3ED8" w14:textId="77777777" w:rsidR="001C0154" w:rsidRPr="0037083F" w:rsidRDefault="001C0154" w:rsidP="007945BA">
            <w:pPr>
              <w:jc w:val="right"/>
              <w:rPr>
                <w:rStyle w:val="SubtleEmphasis"/>
              </w:rPr>
            </w:pPr>
            <w:r w:rsidRPr="0037083F">
              <w:rPr>
                <w:rStyle w:val="SubtleEmphasis"/>
              </w:rPr>
              <w:t>-</w:t>
            </w:r>
          </w:p>
        </w:tc>
        <w:tc>
          <w:tcPr>
            <w:tcW w:w="370" w:type="pct"/>
          </w:tcPr>
          <w:p w14:paraId="491DC44D" w14:textId="77777777" w:rsidR="001C0154" w:rsidRPr="0037083F" w:rsidRDefault="001C0154" w:rsidP="007945BA">
            <w:pPr>
              <w:jc w:val="right"/>
              <w:rPr>
                <w:rStyle w:val="SubtleEmphasis"/>
              </w:rPr>
            </w:pPr>
            <w:r w:rsidRPr="0037083F">
              <w:rPr>
                <w:rStyle w:val="SubtleEmphasis"/>
              </w:rPr>
              <w:t>-</w:t>
            </w:r>
          </w:p>
        </w:tc>
        <w:tc>
          <w:tcPr>
            <w:tcW w:w="370" w:type="pct"/>
          </w:tcPr>
          <w:p w14:paraId="1600A407" w14:textId="77777777" w:rsidR="001C0154" w:rsidRPr="0037083F" w:rsidRDefault="001C0154" w:rsidP="007945BA">
            <w:pPr>
              <w:jc w:val="right"/>
              <w:rPr>
                <w:rStyle w:val="SubtleEmphasis"/>
              </w:rPr>
            </w:pPr>
            <w:r w:rsidRPr="0037083F">
              <w:rPr>
                <w:rStyle w:val="SubtleEmphasis"/>
              </w:rPr>
              <w:t>-</w:t>
            </w:r>
          </w:p>
        </w:tc>
        <w:tc>
          <w:tcPr>
            <w:tcW w:w="370" w:type="pct"/>
          </w:tcPr>
          <w:p w14:paraId="31A16328" w14:textId="77777777" w:rsidR="001C0154" w:rsidRPr="0037083F" w:rsidRDefault="001C0154" w:rsidP="007945BA">
            <w:pPr>
              <w:jc w:val="right"/>
              <w:rPr>
                <w:rStyle w:val="SubtleEmphasis"/>
              </w:rPr>
            </w:pPr>
            <w:r w:rsidRPr="0037083F">
              <w:rPr>
                <w:rStyle w:val="SubtleEmphasis"/>
              </w:rPr>
              <w:t>-</w:t>
            </w:r>
          </w:p>
        </w:tc>
        <w:tc>
          <w:tcPr>
            <w:tcW w:w="370" w:type="pct"/>
          </w:tcPr>
          <w:p w14:paraId="1765BB5E" w14:textId="77777777" w:rsidR="001C0154" w:rsidRPr="0037083F" w:rsidRDefault="001C0154" w:rsidP="007945BA">
            <w:pPr>
              <w:jc w:val="right"/>
              <w:rPr>
                <w:rStyle w:val="SubtleEmphasis"/>
              </w:rPr>
            </w:pPr>
            <w:r w:rsidRPr="0037083F">
              <w:rPr>
                <w:rStyle w:val="SubtleEmphasis"/>
              </w:rPr>
              <w:t>-</w:t>
            </w:r>
          </w:p>
        </w:tc>
        <w:tc>
          <w:tcPr>
            <w:tcW w:w="549" w:type="pct"/>
          </w:tcPr>
          <w:p w14:paraId="34D1C3B7" w14:textId="77777777" w:rsidR="001C0154" w:rsidRPr="0037083F" w:rsidRDefault="001C0154" w:rsidP="007945BA">
            <w:pPr>
              <w:jc w:val="right"/>
              <w:rPr>
                <w:rStyle w:val="SubtleEmphasis"/>
              </w:rPr>
            </w:pPr>
            <w:r w:rsidRPr="0037083F">
              <w:rPr>
                <w:rStyle w:val="SubtleEmphasis"/>
              </w:rPr>
              <w:t>-</w:t>
            </w:r>
          </w:p>
        </w:tc>
      </w:tr>
      <w:tr w:rsidR="001C0154" w:rsidRPr="0037083F" w14:paraId="7EA94B3A" w14:textId="77777777" w:rsidTr="007945BA">
        <w:tc>
          <w:tcPr>
            <w:tcW w:w="1864" w:type="pct"/>
          </w:tcPr>
          <w:p w14:paraId="43E1DA51" w14:textId="77777777" w:rsidR="001C0154" w:rsidRPr="0037083F" w:rsidRDefault="001C0154" w:rsidP="00826600">
            <w:pPr>
              <w:pStyle w:val="ListParagraph"/>
              <w:numPr>
                <w:ilvl w:val="0"/>
                <w:numId w:val="20"/>
              </w:numPr>
              <w:jc w:val="left"/>
              <w:rPr>
                <w:rStyle w:val="SubtleEmphasis"/>
              </w:rPr>
            </w:pPr>
            <w:r w:rsidRPr="0037083F">
              <w:rPr>
                <w:rStyle w:val="SubtleEmphasis"/>
              </w:rPr>
              <w:t>Germany</w:t>
            </w:r>
          </w:p>
        </w:tc>
        <w:tc>
          <w:tcPr>
            <w:tcW w:w="370" w:type="pct"/>
          </w:tcPr>
          <w:p w14:paraId="4A8134CF" w14:textId="77777777" w:rsidR="001C0154" w:rsidRPr="0037083F" w:rsidRDefault="001C0154" w:rsidP="007945BA">
            <w:pPr>
              <w:jc w:val="right"/>
              <w:rPr>
                <w:rStyle w:val="SubtleEmphasis"/>
              </w:rPr>
            </w:pPr>
            <w:r w:rsidRPr="0037083F">
              <w:rPr>
                <w:rStyle w:val="SubtleEmphasis"/>
              </w:rPr>
              <w:t>-</w:t>
            </w:r>
          </w:p>
        </w:tc>
        <w:tc>
          <w:tcPr>
            <w:tcW w:w="370" w:type="pct"/>
          </w:tcPr>
          <w:p w14:paraId="59D3CBCE" w14:textId="77777777" w:rsidR="001C0154" w:rsidRPr="0037083F" w:rsidRDefault="001C0154" w:rsidP="007945BA">
            <w:pPr>
              <w:jc w:val="right"/>
              <w:rPr>
                <w:rStyle w:val="SubtleEmphasis"/>
              </w:rPr>
            </w:pPr>
            <w:r w:rsidRPr="0037083F">
              <w:rPr>
                <w:rStyle w:val="SubtleEmphasis"/>
              </w:rPr>
              <w:t>-</w:t>
            </w:r>
          </w:p>
        </w:tc>
        <w:tc>
          <w:tcPr>
            <w:tcW w:w="370" w:type="pct"/>
          </w:tcPr>
          <w:p w14:paraId="2D3E792D" w14:textId="77777777" w:rsidR="001C0154" w:rsidRPr="0037083F" w:rsidRDefault="001C0154" w:rsidP="007945BA">
            <w:pPr>
              <w:jc w:val="right"/>
              <w:rPr>
                <w:rStyle w:val="SubtleEmphasis"/>
              </w:rPr>
            </w:pPr>
            <w:r w:rsidRPr="0037083F">
              <w:rPr>
                <w:rStyle w:val="SubtleEmphasis"/>
              </w:rPr>
              <w:t>-</w:t>
            </w:r>
          </w:p>
        </w:tc>
        <w:tc>
          <w:tcPr>
            <w:tcW w:w="370" w:type="pct"/>
          </w:tcPr>
          <w:p w14:paraId="50BB76EF" w14:textId="77777777" w:rsidR="001C0154" w:rsidRPr="0037083F" w:rsidRDefault="001C0154" w:rsidP="007945BA">
            <w:pPr>
              <w:jc w:val="right"/>
              <w:rPr>
                <w:rStyle w:val="SubtleEmphasis"/>
              </w:rPr>
            </w:pPr>
            <w:r w:rsidRPr="0037083F">
              <w:rPr>
                <w:rStyle w:val="SubtleEmphasis"/>
              </w:rPr>
              <w:t>33</w:t>
            </w:r>
          </w:p>
        </w:tc>
        <w:tc>
          <w:tcPr>
            <w:tcW w:w="370" w:type="pct"/>
          </w:tcPr>
          <w:p w14:paraId="42CE8285" w14:textId="77777777" w:rsidR="001C0154" w:rsidRPr="0037083F" w:rsidRDefault="001C0154" w:rsidP="007945BA">
            <w:pPr>
              <w:jc w:val="right"/>
              <w:rPr>
                <w:rStyle w:val="SubtleEmphasis"/>
              </w:rPr>
            </w:pPr>
            <w:r w:rsidRPr="0037083F">
              <w:rPr>
                <w:rStyle w:val="SubtleEmphasis"/>
              </w:rPr>
              <w:t>-</w:t>
            </w:r>
          </w:p>
        </w:tc>
        <w:tc>
          <w:tcPr>
            <w:tcW w:w="370" w:type="pct"/>
          </w:tcPr>
          <w:p w14:paraId="0771FE0A" w14:textId="77777777" w:rsidR="001C0154" w:rsidRPr="0037083F" w:rsidRDefault="001C0154" w:rsidP="007945BA">
            <w:pPr>
              <w:jc w:val="right"/>
              <w:rPr>
                <w:rStyle w:val="SubtleEmphasis"/>
              </w:rPr>
            </w:pPr>
            <w:r w:rsidRPr="0037083F">
              <w:rPr>
                <w:rStyle w:val="SubtleEmphasis"/>
              </w:rPr>
              <w:t>-</w:t>
            </w:r>
          </w:p>
        </w:tc>
        <w:tc>
          <w:tcPr>
            <w:tcW w:w="370" w:type="pct"/>
          </w:tcPr>
          <w:p w14:paraId="3B2B7151" w14:textId="77777777" w:rsidR="001C0154" w:rsidRPr="0037083F" w:rsidRDefault="001C0154" w:rsidP="007945BA">
            <w:pPr>
              <w:jc w:val="right"/>
              <w:rPr>
                <w:rStyle w:val="SubtleEmphasis"/>
              </w:rPr>
            </w:pPr>
            <w:r w:rsidRPr="0037083F">
              <w:rPr>
                <w:rStyle w:val="SubtleEmphasis"/>
              </w:rPr>
              <w:t>-</w:t>
            </w:r>
          </w:p>
        </w:tc>
        <w:tc>
          <w:tcPr>
            <w:tcW w:w="549" w:type="pct"/>
          </w:tcPr>
          <w:p w14:paraId="0CA7064C" w14:textId="77777777" w:rsidR="001C0154" w:rsidRPr="0037083F" w:rsidRDefault="001C0154" w:rsidP="007945BA">
            <w:pPr>
              <w:jc w:val="right"/>
              <w:rPr>
                <w:rStyle w:val="SubtleEmphasis"/>
              </w:rPr>
            </w:pPr>
            <w:r w:rsidRPr="0037083F">
              <w:rPr>
                <w:rStyle w:val="SubtleEmphasis"/>
              </w:rPr>
              <w:t>5</w:t>
            </w:r>
          </w:p>
        </w:tc>
      </w:tr>
      <w:tr w:rsidR="001C0154" w:rsidRPr="0037083F" w14:paraId="3B8C516F" w14:textId="77777777" w:rsidTr="007945BA">
        <w:tc>
          <w:tcPr>
            <w:tcW w:w="1864" w:type="pct"/>
          </w:tcPr>
          <w:p w14:paraId="3FB7E40F" w14:textId="77777777" w:rsidR="001C0154" w:rsidRPr="0037083F" w:rsidRDefault="001C0154" w:rsidP="00826600">
            <w:pPr>
              <w:pStyle w:val="ListParagraph"/>
              <w:numPr>
                <w:ilvl w:val="0"/>
                <w:numId w:val="20"/>
              </w:numPr>
              <w:jc w:val="left"/>
              <w:rPr>
                <w:rStyle w:val="SubtleEmphasis"/>
              </w:rPr>
            </w:pPr>
            <w:r w:rsidRPr="0037083F">
              <w:rPr>
                <w:rStyle w:val="SubtleEmphasis"/>
              </w:rPr>
              <w:t>Australia</w:t>
            </w:r>
          </w:p>
        </w:tc>
        <w:tc>
          <w:tcPr>
            <w:tcW w:w="370" w:type="pct"/>
          </w:tcPr>
          <w:p w14:paraId="0CB4F42F" w14:textId="77777777" w:rsidR="001C0154" w:rsidRPr="0037083F" w:rsidRDefault="001C0154" w:rsidP="007945BA">
            <w:pPr>
              <w:jc w:val="right"/>
              <w:rPr>
                <w:rStyle w:val="SubtleEmphasis"/>
              </w:rPr>
            </w:pPr>
            <w:r w:rsidRPr="0037083F">
              <w:rPr>
                <w:rStyle w:val="SubtleEmphasis"/>
              </w:rPr>
              <w:t>-</w:t>
            </w:r>
          </w:p>
        </w:tc>
        <w:tc>
          <w:tcPr>
            <w:tcW w:w="370" w:type="pct"/>
          </w:tcPr>
          <w:p w14:paraId="150875A9" w14:textId="77777777" w:rsidR="001C0154" w:rsidRPr="0037083F" w:rsidRDefault="001C0154" w:rsidP="007945BA">
            <w:pPr>
              <w:jc w:val="right"/>
              <w:rPr>
                <w:rStyle w:val="SubtleEmphasis"/>
              </w:rPr>
            </w:pPr>
            <w:r w:rsidRPr="0037083F">
              <w:rPr>
                <w:rStyle w:val="SubtleEmphasis"/>
              </w:rPr>
              <w:t>-</w:t>
            </w:r>
          </w:p>
        </w:tc>
        <w:tc>
          <w:tcPr>
            <w:tcW w:w="370" w:type="pct"/>
          </w:tcPr>
          <w:p w14:paraId="00968BEC" w14:textId="77777777" w:rsidR="001C0154" w:rsidRPr="0037083F" w:rsidRDefault="001C0154" w:rsidP="007945BA">
            <w:pPr>
              <w:jc w:val="right"/>
              <w:rPr>
                <w:rStyle w:val="SubtleEmphasis"/>
              </w:rPr>
            </w:pPr>
            <w:r w:rsidRPr="0037083F">
              <w:rPr>
                <w:rStyle w:val="SubtleEmphasis"/>
              </w:rPr>
              <w:t>-</w:t>
            </w:r>
          </w:p>
        </w:tc>
        <w:tc>
          <w:tcPr>
            <w:tcW w:w="370" w:type="pct"/>
          </w:tcPr>
          <w:p w14:paraId="2A8280B4" w14:textId="77777777" w:rsidR="001C0154" w:rsidRPr="0037083F" w:rsidRDefault="001C0154" w:rsidP="007945BA">
            <w:pPr>
              <w:jc w:val="right"/>
              <w:rPr>
                <w:rStyle w:val="SubtleEmphasis"/>
              </w:rPr>
            </w:pPr>
            <w:r w:rsidRPr="0037083F">
              <w:rPr>
                <w:rStyle w:val="SubtleEmphasis"/>
              </w:rPr>
              <w:t>-</w:t>
            </w:r>
          </w:p>
        </w:tc>
        <w:tc>
          <w:tcPr>
            <w:tcW w:w="370" w:type="pct"/>
          </w:tcPr>
          <w:p w14:paraId="6B90340F" w14:textId="77777777" w:rsidR="001C0154" w:rsidRPr="0037083F" w:rsidRDefault="001C0154" w:rsidP="007945BA">
            <w:pPr>
              <w:jc w:val="right"/>
              <w:rPr>
                <w:rStyle w:val="SubtleEmphasis"/>
              </w:rPr>
            </w:pPr>
            <w:r w:rsidRPr="0037083F">
              <w:rPr>
                <w:rStyle w:val="SubtleEmphasis"/>
              </w:rPr>
              <w:t>-</w:t>
            </w:r>
          </w:p>
        </w:tc>
        <w:tc>
          <w:tcPr>
            <w:tcW w:w="370" w:type="pct"/>
          </w:tcPr>
          <w:p w14:paraId="162A1169" w14:textId="77777777" w:rsidR="001C0154" w:rsidRPr="0037083F" w:rsidRDefault="001C0154" w:rsidP="007945BA">
            <w:pPr>
              <w:jc w:val="right"/>
              <w:rPr>
                <w:rStyle w:val="SubtleEmphasis"/>
              </w:rPr>
            </w:pPr>
            <w:r w:rsidRPr="0037083F">
              <w:rPr>
                <w:rStyle w:val="SubtleEmphasis"/>
              </w:rPr>
              <w:t>-</w:t>
            </w:r>
          </w:p>
        </w:tc>
        <w:tc>
          <w:tcPr>
            <w:tcW w:w="370" w:type="pct"/>
          </w:tcPr>
          <w:p w14:paraId="66EA9EDE" w14:textId="77777777" w:rsidR="001C0154" w:rsidRPr="0037083F" w:rsidRDefault="001C0154" w:rsidP="007945BA">
            <w:pPr>
              <w:jc w:val="right"/>
              <w:rPr>
                <w:rStyle w:val="SubtleEmphasis"/>
              </w:rPr>
            </w:pPr>
            <w:r w:rsidRPr="0037083F">
              <w:rPr>
                <w:rStyle w:val="SubtleEmphasis"/>
              </w:rPr>
              <w:t>-</w:t>
            </w:r>
          </w:p>
        </w:tc>
        <w:tc>
          <w:tcPr>
            <w:tcW w:w="549" w:type="pct"/>
          </w:tcPr>
          <w:p w14:paraId="51DD8D8E" w14:textId="77777777" w:rsidR="001C0154" w:rsidRPr="0037083F" w:rsidRDefault="001C0154" w:rsidP="007945BA">
            <w:pPr>
              <w:jc w:val="right"/>
              <w:rPr>
                <w:rStyle w:val="SubtleEmphasis"/>
              </w:rPr>
            </w:pPr>
            <w:r w:rsidRPr="0037083F">
              <w:rPr>
                <w:rStyle w:val="SubtleEmphasis"/>
              </w:rPr>
              <w:t>-</w:t>
            </w:r>
          </w:p>
        </w:tc>
      </w:tr>
      <w:tr w:rsidR="001C0154" w:rsidRPr="0037083F" w14:paraId="3EB01FCF" w14:textId="77777777" w:rsidTr="007945BA">
        <w:tc>
          <w:tcPr>
            <w:tcW w:w="1864" w:type="pct"/>
          </w:tcPr>
          <w:p w14:paraId="111CE8CB" w14:textId="77777777" w:rsidR="001C0154" w:rsidRPr="0037083F" w:rsidRDefault="001C0154" w:rsidP="00826600">
            <w:pPr>
              <w:pStyle w:val="ListParagraph"/>
              <w:numPr>
                <w:ilvl w:val="0"/>
                <w:numId w:val="20"/>
              </w:numPr>
              <w:jc w:val="left"/>
              <w:rPr>
                <w:rStyle w:val="SubtleEmphasis"/>
              </w:rPr>
            </w:pPr>
            <w:r w:rsidRPr="0037083F">
              <w:rPr>
                <w:rStyle w:val="SubtleEmphasis"/>
              </w:rPr>
              <w:t>United Kingdom</w:t>
            </w:r>
          </w:p>
        </w:tc>
        <w:tc>
          <w:tcPr>
            <w:tcW w:w="370" w:type="pct"/>
          </w:tcPr>
          <w:p w14:paraId="1D1B6294" w14:textId="77777777" w:rsidR="001C0154" w:rsidRPr="0037083F" w:rsidRDefault="001C0154" w:rsidP="007945BA">
            <w:pPr>
              <w:jc w:val="right"/>
              <w:rPr>
                <w:rStyle w:val="SubtleEmphasis"/>
              </w:rPr>
            </w:pPr>
            <w:r w:rsidRPr="0037083F">
              <w:rPr>
                <w:rStyle w:val="SubtleEmphasis"/>
              </w:rPr>
              <w:t>-</w:t>
            </w:r>
          </w:p>
        </w:tc>
        <w:tc>
          <w:tcPr>
            <w:tcW w:w="370" w:type="pct"/>
          </w:tcPr>
          <w:p w14:paraId="3EA18F66" w14:textId="77777777" w:rsidR="001C0154" w:rsidRPr="0037083F" w:rsidRDefault="001C0154" w:rsidP="007945BA">
            <w:pPr>
              <w:jc w:val="right"/>
              <w:rPr>
                <w:rStyle w:val="SubtleEmphasis"/>
              </w:rPr>
            </w:pPr>
            <w:r w:rsidRPr="0037083F">
              <w:rPr>
                <w:rStyle w:val="SubtleEmphasis"/>
              </w:rPr>
              <w:t>25</w:t>
            </w:r>
          </w:p>
        </w:tc>
        <w:tc>
          <w:tcPr>
            <w:tcW w:w="370" w:type="pct"/>
          </w:tcPr>
          <w:p w14:paraId="57070868" w14:textId="77777777" w:rsidR="001C0154" w:rsidRPr="0037083F" w:rsidRDefault="001C0154" w:rsidP="007945BA">
            <w:pPr>
              <w:jc w:val="right"/>
              <w:rPr>
                <w:rStyle w:val="SubtleEmphasis"/>
              </w:rPr>
            </w:pPr>
            <w:r w:rsidRPr="0037083F">
              <w:rPr>
                <w:rStyle w:val="SubtleEmphasis"/>
              </w:rPr>
              <w:t>-</w:t>
            </w:r>
          </w:p>
        </w:tc>
        <w:tc>
          <w:tcPr>
            <w:tcW w:w="370" w:type="pct"/>
          </w:tcPr>
          <w:p w14:paraId="43DA5B24" w14:textId="77777777" w:rsidR="001C0154" w:rsidRPr="0037083F" w:rsidRDefault="001C0154" w:rsidP="007945BA">
            <w:pPr>
              <w:jc w:val="right"/>
              <w:rPr>
                <w:rStyle w:val="SubtleEmphasis"/>
              </w:rPr>
            </w:pPr>
            <w:r w:rsidRPr="0037083F">
              <w:rPr>
                <w:rStyle w:val="SubtleEmphasis"/>
              </w:rPr>
              <w:t>-</w:t>
            </w:r>
          </w:p>
        </w:tc>
        <w:tc>
          <w:tcPr>
            <w:tcW w:w="370" w:type="pct"/>
          </w:tcPr>
          <w:p w14:paraId="2AE75A5B" w14:textId="77777777" w:rsidR="001C0154" w:rsidRPr="0037083F" w:rsidRDefault="001C0154" w:rsidP="007945BA">
            <w:pPr>
              <w:jc w:val="right"/>
              <w:rPr>
                <w:rStyle w:val="SubtleEmphasis"/>
              </w:rPr>
            </w:pPr>
            <w:r w:rsidRPr="0037083F">
              <w:rPr>
                <w:rStyle w:val="SubtleEmphasis"/>
              </w:rPr>
              <w:t>-</w:t>
            </w:r>
          </w:p>
        </w:tc>
        <w:tc>
          <w:tcPr>
            <w:tcW w:w="370" w:type="pct"/>
          </w:tcPr>
          <w:p w14:paraId="08822C94" w14:textId="77777777" w:rsidR="001C0154" w:rsidRPr="0037083F" w:rsidRDefault="001C0154" w:rsidP="007945BA">
            <w:pPr>
              <w:jc w:val="right"/>
              <w:rPr>
                <w:rStyle w:val="SubtleEmphasis"/>
              </w:rPr>
            </w:pPr>
            <w:r w:rsidRPr="0037083F">
              <w:rPr>
                <w:rStyle w:val="SubtleEmphasis"/>
              </w:rPr>
              <w:t>-</w:t>
            </w:r>
          </w:p>
        </w:tc>
        <w:tc>
          <w:tcPr>
            <w:tcW w:w="370" w:type="pct"/>
          </w:tcPr>
          <w:p w14:paraId="04F4E33D" w14:textId="77777777" w:rsidR="001C0154" w:rsidRPr="0037083F" w:rsidRDefault="001C0154" w:rsidP="007945BA">
            <w:pPr>
              <w:jc w:val="right"/>
              <w:rPr>
                <w:rStyle w:val="SubtleEmphasis"/>
              </w:rPr>
            </w:pPr>
            <w:r w:rsidRPr="0037083F">
              <w:rPr>
                <w:rStyle w:val="SubtleEmphasis"/>
              </w:rPr>
              <w:t>-</w:t>
            </w:r>
          </w:p>
        </w:tc>
        <w:tc>
          <w:tcPr>
            <w:tcW w:w="549" w:type="pct"/>
          </w:tcPr>
          <w:p w14:paraId="41BE5AD9" w14:textId="77777777" w:rsidR="001C0154" w:rsidRPr="0037083F" w:rsidRDefault="001C0154" w:rsidP="007945BA">
            <w:pPr>
              <w:jc w:val="right"/>
              <w:rPr>
                <w:rStyle w:val="SubtleEmphasis"/>
              </w:rPr>
            </w:pPr>
            <w:r w:rsidRPr="0037083F">
              <w:rPr>
                <w:rStyle w:val="SubtleEmphasis"/>
              </w:rPr>
              <w:t>5</w:t>
            </w:r>
          </w:p>
        </w:tc>
      </w:tr>
      <w:tr w:rsidR="001C0154" w:rsidRPr="0037083F" w14:paraId="7B54807E" w14:textId="77777777" w:rsidTr="007945BA">
        <w:tc>
          <w:tcPr>
            <w:tcW w:w="1864" w:type="pct"/>
          </w:tcPr>
          <w:p w14:paraId="05C10E09" w14:textId="77777777" w:rsidR="001C0154" w:rsidRPr="0037083F" w:rsidRDefault="001C0154" w:rsidP="00826600">
            <w:pPr>
              <w:pStyle w:val="ListParagraph"/>
              <w:numPr>
                <w:ilvl w:val="0"/>
                <w:numId w:val="20"/>
              </w:numPr>
              <w:jc w:val="left"/>
              <w:rPr>
                <w:rStyle w:val="SubtleEmphasis"/>
              </w:rPr>
            </w:pPr>
            <w:r w:rsidRPr="0037083F">
              <w:rPr>
                <w:rStyle w:val="SubtleEmphasis"/>
              </w:rPr>
              <w:t xml:space="preserve">United States of America </w:t>
            </w:r>
          </w:p>
        </w:tc>
        <w:tc>
          <w:tcPr>
            <w:tcW w:w="370" w:type="pct"/>
          </w:tcPr>
          <w:p w14:paraId="5A442DD5" w14:textId="77777777" w:rsidR="001C0154" w:rsidRPr="0037083F" w:rsidRDefault="001C0154" w:rsidP="007945BA">
            <w:pPr>
              <w:jc w:val="right"/>
              <w:rPr>
                <w:rStyle w:val="SubtleEmphasis"/>
              </w:rPr>
            </w:pPr>
            <w:r w:rsidRPr="0037083F">
              <w:rPr>
                <w:rStyle w:val="SubtleEmphasis"/>
              </w:rPr>
              <w:t>-</w:t>
            </w:r>
          </w:p>
        </w:tc>
        <w:tc>
          <w:tcPr>
            <w:tcW w:w="370" w:type="pct"/>
          </w:tcPr>
          <w:p w14:paraId="049F37EC" w14:textId="77777777" w:rsidR="001C0154" w:rsidRPr="0037083F" w:rsidRDefault="001C0154" w:rsidP="007945BA">
            <w:pPr>
              <w:jc w:val="right"/>
              <w:rPr>
                <w:rStyle w:val="SubtleEmphasis"/>
              </w:rPr>
            </w:pPr>
            <w:r w:rsidRPr="0037083F">
              <w:rPr>
                <w:rStyle w:val="SubtleEmphasis"/>
              </w:rPr>
              <w:t>-</w:t>
            </w:r>
          </w:p>
        </w:tc>
        <w:tc>
          <w:tcPr>
            <w:tcW w:w="370" w:type="pct"/>
          </w:tcPr>
          <w:p w14:paraId="6B310FA8" w14:textId="77777777" w:rsidR="001C0154" w:rsidRPr="0037083F" w:rsidRDefault="001C0154" w:rsidP="007945BA">
            <w:pPr>
              <w:jc w:val="right"/>
              <w:rPr>
                <w:rStyle w:val="SubtleEmphasis"/>
              </w:rPr>
            </w:pPr>
            <w:r w:rsidRPr="0037083F">
              <w:rPr>
                <w:rStyle w:val="SubtleEmphasis"/>
              </w:rPr>
              <w:t>-</w:t>
            </w:r>
          </w:p>
        </w:tc>
        <w:tc>
          <w:tcPr>
            <w:tcW w:w="370" w:type="pct"/>
          </w:tcPr>
          <w:p w14:paraId="54327F57" w14:textId="77777777" w:rsidR="001C0154" w:rsidRPr="0037083F" w:rsidRDefault="001C0154" w:rsidP="007945BA">
            <w:pPr>
              <w:jc w:val="right"/>
              <w:rPr>
                <w:rStyle w:val="SubtleEmphasis"/>
              </w:rPr>
            </w:pPr>
            <w:r w:rsidRPr="0037083F">
              <w:rPr>
                <w:rStyle w:val="SubtleEmphasis"/>
              </w:rPr>
              <w:t>-</w:t>
            </w:r>
          </w:p>
        </w:tc>
        <w:tc>
          <w:tcPr>
            <w:tcW w:w="370" w:type="pct"/>
          </w:tcPr>
          <w:p w14:paraId="304C083E" w14:textId="77777777" w:rsidR="001C0154" w:rsidRPr="0037083F" w:rsidRDefault="001C0154" w:rsidP="007945BA">
            <w:pPr>
              <w:jc w:val="right"/>
              <w:rPr>
                <w:rStyle w:val="SubtleEmphasis"/>
              </w:rPr>
            </w:pPr>
            <w:r w:rsidRPr="0037083F">
              <w:rPr>
                <w:rStyle w:val="SubtleEmphasis"/>
              </w:rPr>
              <w:t>-</w:t>
            </w:r>
          </w:p>
        </w:tc>
        <w:tc>
          <w:tcPr>
            <w:tcW w:w="370" w:type="pct"/>
          </w:tcPr>
          <w:p w14:paraId="6FE511FB" w14:textId="77777777" w:rsidR="001C0154" w:rsidRPr="0037083F" w:rsidRDefault="001C0154" w:rsidP="007945BA">
            <w:pPr>
              <w:jc w:val="right"/>
              <w:rPr>
                <w:rStyle w:val="SubtleEmphasis"/>
              </w:rPr>
            </w:pPr>
            <w:r w:rsidRPr="0037083F">
              <w:rPr>
                <w:rStyle w:val="SubtleEmphasis"/>
              </w:rPr>
              <w:t>-</w:t>
            </w:r>
          </w:p>
        </w:tc>
        <w:tc>
          <w:tcPr>
            <w:tcW w:w="370" w:type="pct"/>
          </w:tcPr>
          <w:p w14:paraId="41EFB3C2" w14:textId="77777777" w:rsidR="001C0154" w:rsidRPr="0037083F" w:rsidRDefault="001C0154" w:rsidP="007945BA">
            <w:pPr>
              <w:jc w:val="right"/>
              <w:rPr>
                <w:rStyle w:val="SubtleEmphasis"/>
              </w:rPr>
            </w:pPr>
            <w:r w:rsidRPr="0037083F">
              <w:rPr>
                <w:rStyle w:val="SubtleEmphasis"/>
              </w:rPr>
              <w:t>-</w:t>
            </w:r>
          </w:p>
        </w:tc>
        <w:tc>
          <w:tcPr>
            <w:tcW w:w="549" w:type="pct"/>
          </w:tcPr>
          <w:p w14:paraId="23CFF0C5" w14:textId="77777777" w:rsidR="001C0154" w:rsidRPr="0037083F" w:rsidRDefault="001C0154" w:rsidP="007945BA">
            <w:pPr>
              <w:jc w:val="right"/>
              <w:rPr>
                <w:rStyle w:val="SubtleEmphasis"/>
              </w:rPr>
            </w:pPr>
            <w:r w:rsidRPr="0037083F">
              <w:rPr>
                <w:rStyle w:val="SubtleEmphasis"/>
              </w:rPr>
              <w:t>-</w:t>
            </w:r>
          </w:p>
        </w:tc>
      </w:tr>
    </w:tbl>
    <w:p w14:paraId="73D25430" w14:textId="77777777" w:rsidR="001C0154" w:rsidRPr="0037083F" w:rsidRDefault="001C0154" w:rsidP="001C0154">
      <w:pPr>
        <w:spacing w:after="0"/>
        <w:rPr>
          <w:rFonts w:eastAsia="Times New Roman"/>
          <w:b/>
          <w:bCs/>
          <w:color w:val="000000"/>
          <w:lang w:eastAsia="en-AU"/>
        </w:rPr>
      </w:pPr>
    </w:p>
    <w:p w14:paraId="66F49D5C" w14:textId="77777777" w:rsidR="001C0154" w:rsidRPr="0037083F" w:rsidRDefault="001C0154" w:rsidP="00272043">
      <w:pPr>
        <w:spacing w:after="120"/>
        <w:rPr>
          <w:rStyle w:val="SubtleEmphasis"/>
          <w:i/>
        </w:rPr>
      </w:pPr>
      <w:r w:rsidRPr="0037083F">
        <w:rPr>
          <w:rStyle w:val="SubtleEmphasis"/>
          <w:i/>
        </w:rPr>
        <w:t>All companies</w:t>
      </w:r>
    </w:p>
    <w:tbl>
      <w:tblPr>
        <w:tblStyle w:val="TableGrid"/>
        <w:tblW w:w="5000" w:type="pct"/>
        <w:tblLook w:val="04A0" w:firstRow="1" w:lastRow="0" w:firstColumn="1" w:lastColumn="0" w:noHBand="0" w:noVBand="1"/>
        <w:tblDescription w:val="Works by country and century, by company 2009 to 2015 (percent of total)  - All companies, by century"/>
      </w:tblPr>
      <w:tblGrid>
        <w:gridCol w:w="3362"/>
        <w:gridCol w:w="667"/>
        <w:gridCol w:w="667"/>
        <w:gridCol w:w="667"/>
        <w:gridCol w:w="667"/>
        <w:gridCol w:w="667"/>
        <w:gridCol w:w="667"/>
        <w:gridCol w:w="667"/>
        <w:gridCol w:w="985"/>
      </w:tblGrid>
      <w:tr w:rsidR="001C0154" w:rsidRPr="0037083F" w14:paraId="76C05DBD" w14:textId="77777777" w:rsidTr="00272043">
        <w:trPr>
          <w:tblHeader/>
        </w:trPr>
        <w:tc>
          <w:tcPr>
            <w:tcW w:w="1864" w:type="pct"/>
          </w:tcPr>
          <w:p w14:paraId="5145D03A" w14:textId="77777777" w:rsidR="001C0154" w:rsidRPr="0037083F" w:rsidRDefault="001C0154" w:rsidP="007945BA">
            <w:pPr>
              <w:jc w:val="center"/>
              <w:rPr>
                <w:rStyle w:val="SubtleEmphasis"/>
                <w:i/>
              </w:rPr>
            </w:pPr>
            <w:r w:rsidRPr="0037083F">
              <w:rPr>
                <w:rStyle w:val="SubtleEmphasis"/>
                <w:i/>
              </w:rPr>
              <w:t>Century</w:t>
            </w:r>
          </w:p>
        </w:tc>
        <w:tc>
          <w:tcPr>
            <w:tcW w:w="370" w:type="pct"/>
          </w:tcPr>
          <w:p w14:paraId="7E5219EF" w14:textId="77777777" w:rsidR="001C0154" w:rsidRPr="0037083F" w:rsidRDefault="001C0154" w:rsidP="007945BA">
            <w:pPr>
              <w:jc w:val="center"/>
              <w:rPr>
                <w:rStyle w:val="SubtleEmphasis"/>
                <w:i/>
              </w:rPr>
            </w:pPr>
            <w:r w:rsidRPr="0037083F">
              <w:rPr>
                <w:rStyle w:val="SubtleEmphasis"/>
                <w:i/>
              </w:rPr>
              <w:t>2009</w:t>
            </w:r>
          </w:p>
        </w:tc>
        <w:tc>
          <w:tcPr>
            <w:tcW w:w="370" w:type="pct"/>
          </w:tcPr>
          <w:p w14:paraId="2EB9D000" w14:textId="77777777" w:rsidR="001C0154" w:rsidRPr="0037083F" w:rsidRDefault="001C0154" w:rsidP="007945BA">
            <w:pPr>
              <w:jc w:val="center"/>
              <w:rPr>
                <w:rStyle w:val="SubtleEmphasis"/>
                <w:i/>
              </w:rPr>
            </w:pPr>
            <w:r w:rsidRPr="0037083F">
              <w:rPr>
                <w:rStyle w:val="SubtleEmphasis"/>
                <w:i/>
              </w:rPr>
              <w:t>2010</w:t>
            </w:r>
          </w:p>
        </w:tc>
        <w:tc>
          <w:tcPr>
            <w:tcW w:w="370" w:type="pct"/>
          </w:tcPr>
          <w:p w14:paraId="296D5250" w14:textId="77777777" w:rsidR="001C0154" w:rsidRPr="0037083F" w:rsidRDefault="001C0154" w:rsidP="007945BA">
            <w:pPr>
              <w:jc w:val="center"/>
              <w:rPr>
                <w:rStyle w:val="SubtleEmphasis"/>
                <w:i/>
              </w:rPr>
            </w:pPr>
            <w:r w:rsidRPr="0037083F">
              <w:rPr>
                <w:rStyle w:val="SubtleEmphasis"/>
                <w:i/>
              </w:rPr>
              <w:t>2011</w:t>
            </w:r>
          </w:p>
        </w:tc>
        <w:tc>
          <w:tcPr>
            <w:tcW w:w="370" w:type="pct"/>
          </w:tcPr>
          <w:p w14:paraId="61FB9762" w14:textId="77777777" w:rsidR="001C0154" w:rsidRPr="0037083F" w:rsidRDefault="001C0154" w:rsidP="007945BA">
            <w:pPr>
              <w:jc w:val="center"/>
              <w:rPr>
                <w:rStyle w:val="SubtleEmphasis"/>
                <w:i/>
              </w:rPr>
            </w:pPr>
            <w:r w:rsidRPr="0037083F">
              <w:rPr>
                <w:rStyle w:val="SubtleEmphasis"/>
                <w:i/>
              </w:rPr>
              <w:t>2012</w:t>
            </w:r>
          </w:p>
        </w:tc>
        <w:tc>
          <w:tcPr>
            <w:tcW w:w="370" w:type="pct"/>
          </w:tcPr>
          <w:p w14:paraId="0BEB8005" w14:textId="77777777" w:rsidR="001C0154" w:rsidRPr="0037083F" w:rsidRDefault="001C0154" w:rsidP="007945BA">
            <w:pPr>
              <w:jc w:val="center"/>
              <w:rPr>
                <w:rStyle w:val="SubtleEmphasis"/>
                <w:i/>
              </w:rPr>
            </w:pPr>
            <w:r w:rsidRPr="0037083F">
              <w:rPr>
                <w:rStyle w:val="SubtleEmphasis"/>
                <w:i/>
              </w:rPr>
              <w:t>2013</w:t>
            </w:r>
          </w:p>
        </w:tc>
        <w:tc>
          <w:tcPr>
            <w:tcW w:w="370" w:type="pct"/>
          </w:tcPr>
          <w:p w14:paraId="649AE521" w14:textId="77777777" w:rsidR="001C0154" w:rsidRPr="0037083F" w:rsidRDefault="001C0154" w:rsidP="007945BA">
            <w:pPr>
              <w:jc w:val="center"/>
              <w:rPr>
                <w:rStyle w:val="SubtleEmphasis"/>
                <w:i/>
              </w:rPr>
            </w:pPr>
            <w:r w:rsidRPr="0037083F">
              <w:rPr>
                <w:rStyle w:val="SubtleEmphasis"/>
                <w:i/>
              </w:rPr>
              <w:t>2014</w:t>
            </w:r>
          </w:p>
        </w:tc>
        <w:tc>
          <w:tcPr>
            <w:tcW w:w="370" w:type="pct"/>
          </w:tcPr>
          <w:p w14:paraId="25550E5D" w14:textId="77777777" w:rsidR="001C0154" w:rsidRPr="0037083F" w:rsidRDefault="001C0154" w:rsidP="007945BA">
            <w:pPr>
              <w:jc w:val="center"/>
              <w:rPr>
                <w:rStyle w:val="SubtleEmphasis"/>
                <w:i/>
              </w:rPr>
            </w:pPr>
            <w:r w:rsidRPr="0037083F">
              <w:rPr>
                <w:rStyle w:val="SubtleEmphasis"/>
                <w:i/>
              </w:rPr>
              <w:t>2015</w:t>
            </w:r>
          </w:p>
        </w:tc>
        <w:tc>
          <w:tcPr>
            <w:tcW w:w="546" w:type="pct"/>
          </w:tcPr>
          <w:p w14:paraId="4B14C46D" w14:textId="77777777" w:rsidR="001C0154" w:rsidRPr="0037083F" w:rsidRDefault="001C0154" w:rsidP="007945BA">
            <w:pPr>
              <w:jc w:val="center"/>
              <w:rPr>
                <w:rStyle w:val="SubtleEmphasis"/>
                <w:i/>
              </w:rPr>
            </w:pPr>
            <w:r w:rsidRPr="0037083F">
              <w:rPr>
                <w:rStyle w:val="SubtleEmphasis"/>
                <w:i/>
              </w:rPr>
              <w:t>Average</w:t>
            </w:r>
          </w:p>
        </w:tc>
      </w:tr>
      <w:tr w:rsidR="001C0154" w:rsidRPr="0037083F" w14:paraId="5B5D3B33" w14:textId="77777777" w:rsidTr="00272043">
        <w:tc>
          <w:tcPr>
            <w:tcW w:w="1864" w:type="pct"/>
          </w:tcPr>
          <w:p w14:paraId="4CD91B30" w14:textId="77777777" w:rsidR="001C0154" w:rsidRPr="0037083F" w:rsidRDefault="001C0154" w:rsidP="00826600">
            <w:pPr>
              <w:pStyle w:val="ListParagraph"/>
              <w:numPr>
                <w:ilvl w:val="0"/>
                <w:numId w:val="19"/>
              </w:numPr>
              <w:jc w:val="left"/>
              <w:rPr>
                <w:rStyle w:val="SubtleEmphasis"/>
              </w:rPr>
            </w:pPr>
            <w:r w:rsidRPr="0037083F">
              <w:rPr>
                <w:rStyle w:val="SubtleEmphasis"/>
              </w:rPr>
              <w:t>18th</w:t>
            </w:r>
          </w:p>
        </w:tc>
        <w:tc>
          <w:tcPr>
            <w:tcW w:w="370" w:type="pct"/>
          </w:tcPr>
          <w:p w14:paraId="3FF4E045" w14:textId="77777777" w:rsidR="001C0154" w:rsidRPr="0037083F" w:rsidRDefault="001C0154" w:rsidP="007945BA">
            <w:pPr>
              <w:jc w:val="right"/>
              <w:rPr>
                <w:rStyle w:val="SubtleEmphasis"/>
              </w:rPr>
            </w:pPr>
            <w:r w:rsidRPr="0037083F">
              <w:rPr>
                <w:rStyle w:val="SubtleEmphasis"/>
              </w:rPr>
              <w:t>14</w:t>
            </w:r>
          </w:p>
        </w:tc>
        <w:tc>
          <w:tcPr>
            <w:tcW w:w="370" w:type="pct"/>
          </w:tcPr>
          <w:p w14:paraId="304C9D1F" w14:textId="77777777" w:rsidR="001C0154" w:rsidRPr="0037083F" w:rsidRDefault="001C0154" w:rsidP="007945BA">
            <w:pPr>
              <w:jc w:val="right"/>
              <w:rPr>
                <w:rStyle w:val="SubtleEmphasis"/>
              </w:rPr>
            </w:pPr>
            <w:r w:rsidRPr="0037083F">
              <w:rPr>
                <w:rStyle w:val="SubtleEmphasis"/>
              </w:rPr>
              <w:t>5</w:t>
            </w:r>
          </w:p>
        </w:tc>
        <w:tc>
          <w:tcPr>
            <w:tcW w:w="370" w:type="pct"/>
          </w:tcPr>
          <w:p w14:paraId="063470E0" w14:textId="77777777" w:rsidR="001C0154" w:rsidRPr="0037083F" w:rsidRDefault="001C0154" w:rsidP="007945BA">
            <w:pPr>
              <w:jc w:val="right"/>
              <w:rPr>
                <w:rStyle w:val="SubtleEmphasis"/>
              </w:rPr>
            </w:pPr>
            <w:r w:rsidRPr="0037083F">
              <w:rPr>
                <w:rStyle w:val="SubtleEmphasis"/>
              </w:rPr>
              <w:t>13</w:t>
            </w:r>
          </w:p>
        </w:tc>
        <w:tc>
          <w:tcPr>
            <w:tcW w:w="370" w:type="pct"/>
          </w:tcPr>
          <w:p w14:paraId="24DB0736" w14:textId="77777777" w:rsidR="001C0154" w:rsidRPr="0037083F" w:rsidRDefault="001C0154" w:rsidP="007945BA">
            <w:pPr>
              <w:jc w:val="right"/>
              <w:rPr>
                <w:rStyle w:val="SubtleEmphasis"/>
              </w:rPr>
            </w:pPr>
            <w:r w:rsidRPr="0037083F">
              <w:rPr>
                <w:rStyle w:val="SubtleEmphasis"/>
              </w:rPr>
              <w:t>14</w:t>
            </w:r>
          </w:p>
        </w:tc>
        <w:tc>
          <w:tcPr>
            <w:tcW w:w="370" w:type="pct"/>
          </w:tcPr>
          <w:p w14:paraId="01B06130" w14:textId="77777777" w:rsidR="001C0154" w:rsidRPr="0037083F" w:rsidRDefault="001C0154" w:rsidP="007945BA">
            <w:pPr>
              <w:jc w:val="right"/>
              <w:rPr>
                <w:rStyle w:val="SubtleEmphasis"/>
              </w:rPr>
            </w:pPr>
            <w:r w:rsidRPr="0037083F">
              <w:rPr>
                <w:rStyle w:val="SubtleEmphasis"/>
              </w:rPr>
              <w:t>8</w:t>
            </w:r>
          </w:p>
        </w:tc>
        <w:tc>
          <w:tcPr>
            <w:tcW w:w="370" w:type="pct"/>
          </w:tcPr>
          <w:p w14:paraId="668D1540" w14:textId="77777777" w:rsidR="001C0154" w:rsidRPr="0037083F" w:rsidRDefault="001C0154" w:rsidP="007945BA">
            <w:pPr>
              <w:jc w:val="right"/>
              <w:rPr>
                <w:rStyle w:val="SubtleEmphasis"/>
              </w:rPr>
            </w:pPr>
            <w:r w:rsidRPr="0037083F">
              <w:rPr>
                <w:rStyle w:val="SubtleEmphasis"/>
              </w:rPr>
              <w:t>13</w:t>
            </w:r>
          </w:p>
        </w:tc>
        <w:tc>
          <w:tcPr>
            <w:tcW w:w="370" w:type="pct"/>
          </w:tcPr>
          <w:p w14:paraId="4D75158A" w14:textId="77777777" w:rsidR="001C0154" w:rsidRPr="0037083F" w:rsidRDefault="001C0154" w:rsidP="007945BA">
            <w:pPr>
              <w:jc w:val="right"/>
              <w:rPr>
                <w:rStyle w:val="SubtleEmphasis"/>
              </w:rPr>
            </w:pPr>
            <w:r w:rsidRPr="0037083F">
              <w:rPr>
                <w:rStyle w:val="SubtleEmphasis"/>
              </w:rPr>
              <w:t>26</w:t>
            </w:r>
          </w:p>
        </w:tc>
        <w:tc>
          <w:tcPr>
            <w:tcW w:w="546" w:type="pct"/>
          </w:tcPr>
          <w:p w14:paraId="1FC81F15" w14:textId="77777777" w:rsidR="001C0154" w:rsidRPr="0037083F" w:rsidRDefault="001C0154" w:rsidP="007945BA">
            <w:pPr>
              <w:jc w:val="right"/>
              <w:rPr>
                <w:rStyle w:val="SubtleEmphasis"/>
              </w:rPr>
            </w:pPr>
            <w:r w:rsidRPr="0037083F">
              <w:rPr>
                <w:rStyle w:val="SubtleEmphasis"/>
              </w:rPr>
              <w:t>13</w:t>
            </w:r>
          </w:p>
        </w:tc>
      </w:tr>
      <w:tr w:rsidR="001C0154" w:rsidRPr="0037083F" w14:paraId="40C6BC89" w14:textId="77777777" w:rsidTr="00272043">
        <w:tc>
          <w:tcPr>
            <w:tcW w:w="1864" w:type="pct"/>
          </w:tcPr>
          <w:p w14:paraId="22B4F3D0" w14:textId="77777777" w:rsidR="001C0154" w:rsidRPr="0037083F" w:rsidRDefault="001C0154" w:rsidP="00826600">
            <w:pPr>
              <w:pStyle w:val="ListParagraph"/>
              <w:numPr>
                <w:ilvl w:val="0"/>
                <w:numId w:val="19"/>
              </w:numPr>
              <w:jc w:val="left"/>
              <w:rPr>
                <w:rStyle w:val="SubtleEmphasis"/>
              </w:rPr>
            </w:pPr>
            <w:r w:rsidRPr="0037083F">
              <w:rPr>
                <w:rStyle w:val="SubtleEmphasis"/>
              </w:rPr>
              <w:t>19th</w:t>
            </w:r>
          </w:p>
        </w:tc>
        <w:tc>
          <w:tcPr>
            <w:tcW w:w="370" w:type="pct"/>
          </w:tcPr>
          <w:p w14:paraId="12FA35B4" w14:textId="77777777" w:rsidR="001C0154" w:rsidRPr="0037083F" w:rsidRDefault="001C0154" w:rsidP="007945BA">
            <w:pPr>
              <w:jc w:val="right"/>
              <w:rPr>
                <w:rStyle w:val="SubtleEmphasis"/>
              </w:rPr>
            </w:pPr>
            <w:r w:rsidRPr="0037083F">
              <w:rPr>
                <w:rStyle w:val="SubtleEmphasis"/>
              </w:rPr>
              <w:t>59</w:t>
            </w:r>
          </w:p>
        </w:tc>
        <w:tc>
          <w:tcPr>
            <w:tcW w:w="370" w:type="pct"/>
          </w:tcPr>
          <w:p w14:paraId="23EAE447" w14:textId="77777777" w:rsidR="001C0154" w:rsidRPr="0037083F" w:rsidRDefault="001C0154" w:rsidP="007945BA">
            <w:pPr>
              <w:jc w:val="right"/>
              <w:rPr>
                <w:rStyle w:val="SubtleEmphasis"/>
              </w:rPr>
            </w:pPr>
            <w:r w:rsidRPr="0037083F">
              <w:rPr>
                <w:rStyle w:val="SubtleEmphasis"/>
              </w:rPr>
              <w:t>64</w:t>
            </w:r>
          </w:p>
        </w:tc>
        <w:tc>
          <w:tcPr>
            <w:tcW w:w="370" w:type="pct"/>
          </w:tcPr>
          <w:p w14:paraId="05443FE1" w14:textId="77777777" w:rsidR="001C0154" w:rsidRPr="0037083F" w:rsidRDefault="001C0154" w:rsidP="007945BA">
            <w:pPr>
              <w:jc w:val="right"/>
              <w:rPr>
                <w:rStyle w:val="SubtleEmphasis"/>
              </w:rPr>
            </w:pPr>
            <w:r w:rsidRPr="0037083F">
              <w:rPr>
                <w:rStyle w:val="SubtleEmphasis"/>
              </w:rPr>
              <w:t>50</w:t>
            </w:r>
          </w:p>
        </w:tc>
        <w:tc>
          <w:tcPr>
            <w:tcW w:w="370" w:type="pct"/>
          </w:tcPr>
          <w:p w14:paraId="2653442D" w14:textId="77777777" w:rsidR="001C0154" w:rsidRPr="0037083F" w:rsidRDefault="001C0154" w:rsidP="007945BA">
            <w:pPr>
              <w:jc w:val="right"/>
              <w:rPr>
                <w:rStyle w:val="SubtleEmphasis"/>
              </w:rPr>
            </w:pPr>
            <w:r w:rsidRPr="0037083F">
              <w:rPr>
                <w:rStyle w:val="SubtleEmphasis"/>
              </w:rPr>
              <w:t>50</w:t>
            </w:r>
          </w:p>
        </w:tc>
        <w:tc>
          <w:tcPr>
            <w:tcW w:w="370" w:type="pct"/>
          </w:tcPr>
          <w:p w14:paraId="636B36FB" w14:textId="77777777" w:rsidR="001C0154" w:rsidRPr="0037083F" w:rsidRDefault="001C0154" w:rsidP="007945BA">
            <w:pPr>
              <w:jc w:val="right"/>
              <w:rPr>
                <w:rStyle w:val="SubtleEmphasis"/>
              </w:rPr>
            </w:pPr>
            <w:r w:rsidRPr="0037083F">
              <w:rPr>
                <w:rStyle w:val="SubtleEmphasis"/>
              </w:rPr>
              <w:t>75</w:t>
            </w:r>
          </w:p>
        </w:tc>
        <w:tc>
          <w:tcPr>
            <w:tcW w:w="370" w:type="pct"/>
          </w:tcPr>
          <w:p w14:paraId="232923B6" w14:textId="77777777" w:rsidR="001C0154" w:rsidRPr="0037083F" w:rsidRDefault="001C0154" w:rsidP="007945BA">
            <w:pPr>
              <w:jc w:val="right"/>
              <w:rPr>
                <w:rStyle w:val="SubtleEmphasis"/>
              </w:rPr>
            </w:pPr>
            <w:r w:rsidRPr="0037083F">
              <w:rPr>
                <w:rStyle w:val="SubtleEmphasis"/>
              </w:rPr>
              <w:t>65</w:t>
            </w:r>
          </w:p>
        </w:tc>
        <w:tc>
          <w:tcPr>
            <w:tcW w:w="370" w:type="pct"/>
          </w:tcPr>
          <w:p w14:paraId="7C4BBF80" w14:textId="77777777" w:rsidR="001C0154" w:rsidRPr="0037083F" w:rsidRDefault="001C0154" w:rsidP="007945BA">
            <w:pPr>
              <w:jc w:val="right"/>
              <w:rPr>
                <w:rStyle w:val="SubtleEmphasis"/>
              </w:rPr>
            </w:pPr>
            <w:r w:rsidRPr="0037083F">
              <w:rPr>
                <w:rStyle w:val="SubtleEmphasis"/>
              </w:rPr>
              <w:t>47</w:t>
            </w:r>
          </w:p>
        </w:tc>
        <w:tc>
          <w:tcPr>
            <w:tcW w:w="546" w:type="pct"/>
          </w:tcPr>
          <w:p w14:paraId="00FE8F29" w14:textId="77777777" w:rsidR="001C0154" w:rsidRPr="0037083F" w:rsidRDefault="001C0154" w:rsidP="007945BA">
            <w:pPr>
              <w:jc w:val="right"/>
              <w:rPr>
                <w:rStyle w:val="SubtleEmphasis"/>
              </w:rPr>
            </w:pPr>
            <w:r w:rsidRPr="0037083F">
              <w:rPr>
                <w:rStyle w:val="SubtleEmphasis"/>
              </w:rPr>
              <w:t>59</w:t>
            </w:r>
          </w:p>
        </w:tc>
      </w:tr>
      <w:tr w:rsidR="001C0154" w:rsidRPr="0037083F" w14:paraId="193AE778" w14:textId="77777777" w:rsidTr="00272043">
        <w:tc>
          <w:tcPr>
            <w:tcW w:w="1864" w:type="pct"/>
          </w:tcPr>
          <w:p w14:paraId="233BA6CB" w14:textId="77777777" w:rsidR="001C0154" w:rsidRPr="0037083F" w:rsidRDefault="001C0154" w:rsidP="00826600">
            <w:pPr>
              <w:pStyle w:val="ListParagraph"/>
              <w:numPr>
                <w:ilvl w:val="0"/>
                <w:numId w:val="19"/>
              </w:numPr>
              <w:jc w:val="left"/>
              <w:rPr>
                <w:rStyle w:val="SubtleEmphasis"/>
              </w:rPr>
            </w:pPr>
            <w:r w:rsidRPr="0037083F">
              <w:rPr>
                <w:rStyle w:val="SubtleEmphasis"/>
              </w:rPr>
              <w:t>20th</w:t>
            </w:r>
          </w:p>
        </w:tc>
        <w:tc>
          <w:tcPr>
            <w:tcW w:w="370" w:type="pct"/>
          </w:tcPr>
          <w:p w14:paraId="427A8294" w14:textId="77777777" w:rsidR="001C0154" w:rsidRPr="0037083F" w:rsidRDefault="001C0154" w:rsidP="007945BA">
            <w:pPr>
              <w:jc w:val="right"/>
              <w:rPr>
                <w:rStyle w:val="SubtleEmphasis"/>
              </w:rPr>
            </w:pPr>
            <w:r w:rsidRPr="0037083F">
              <w:rPr>
                <w:rStyle w:val="SubtleEmphasis"/>
              </w:rPr>
              <w:t>27</w:t>
            </w:r>
          </w:p>
        </w:tc>
        <w:tc>
          <w:tcPr>
            <w:tcW w:w="370" w:type="pct"/>
          </w:tcPr>
          <w:p w14:paraId="70F03085" w14:textId="77777777" w:rsidR="001C0154" w:rsidRPr="0037083F" w:rsidRDefault="001C0154" w:rsidP="007945BA">
            <w:pPr>
              <w:jc w:val="right"/>
              <w:rPr>
                <w:rStyle w:val="SubtleEmphasis"/>
              </w:rPr>
            </w:pPr>
            <w:r w:rsidRPr="0037083F">
              <w:rPr>
                <w:rStyle w:val="SubtleEmphasis"/>
              </w:rPr>
              <w:t>27</w:t>
            </w:r>
          </w:p>
        </w:tc>
        <w:tc>
          <w:tcPr>
            <w:tcW w:w="370" w:type="pct"/>
          </w:tcPr>
          <w:p w14:paraId="49824677" w14:textId="77777777" w:rsidR="001C0154" w:rsidRPr="0037083F" w:rsidRDefault="001C0154" w:rsidP="007945BA">
            <w:pPr>
              <w:jc w:val="right"/>
              <w:rPr>
                <w:rStyle w:val="SubtleEmphasis"/>
              </w:rPr>
            </w:pPr>
            <w:r w:rsidRPr="0037083F">
              <w:rPr>
                <w:rStyle w:val="SubtleEmphasis"/>
              </w:rPr>
              <w:t>29</w:t>
            </w:r>
          </w:p>
        </w:tc>
        <w:tc>
          <w:tcPr>
            <w:tcW w:w="370" w:type="pct"/>
          </w:tcPr>
          <w:p w14:paraId="25D62FA7" w14:textId="77777777" w:rsidR="001C0154" w:rsidRPr="0037083F" w:rsidRDefault="001C0154" w:rsidP="007945BA">
            <w:pPr>
              <w:jc w:val="right"/>
              <w:rPr>
                <w:rStyle w:val="SubtleEmphasis"/>
              </w:rPr>
            </w:pPr>
            <w:r w:rsidRPr="0037083F">
              <w:rPr>
                <w:rStyle w:val="SubtleEmphasis"/>
              </w:rPr>
              <w:t>36</w:t>
            </w:r>
          </w:p>
        </w:tc>
        <w:tc>
          <w:tcPr>
            <w:tcW w:w="370" w:type="pct"/>
          </w:tcPr>
          <w:p w14:paraId="24EEED24" w14:textId="77777777" w:rsidR="001C0154" w:rsidRPr="0037083F" w:rsidRDefault="001C0154" w:rsidP="007945BA">
            <w:pPr>
              <w:jc w:val="right"/>
              <w:rPr>
                <w:rStyle w:val="SubtleEmphasis"/>
              </w:rPr>
            </w:pPr>
            <w:r w:rsidRPr="0037083F">
              <w:rPr>
                <w:rStyle w:val="SubtleEmphasis"/>
              </w:rPr>
              <w:t>17</w:t>
            </w:r>
          </w:p>
        </w:tc>
        <w:tc>
          <w:tcPr>
            <w:tcW w:w="370" w:type="pct"/>
          </w:tcPr>
          <w:p w14:paraId="7D0C3EE3" w14:textId="77777777" w:rsidR="001C0154" w:rsidRPr="0037083F" w:rsidRDefault="001C0154" w:rsidP="007945BA">
            <w:pPr>
              <w:jc w:val="right"/>
              <w:rPr>
                <w:rStyle w:val="SubtleEmphasis"/>
              </w:rPr>
            </w:pPr>
            <w:r w:rsidRPr="0037083F">
              <w:rPr>
                <w:rStyle w:val="SubtleEmphasis"/>
              </w:rPr>
              <w:t>17</w:t>
            </w:r>
          </w:p>
        </w:tc>
        <w:tc>
          <w:tcPr>
            <w:tcW w:w="370" w:type="pct"/>
          </w:tcPr>
          <w:p w14:paraId="59D58F3D" w14:textId="77777777" w:rsidR="001C0154" w:rsidRPr="0037083F" w:rsidRDefault="001C0154" w:rsidP="007945BA">
            <w:pPr>
              <w:jc w:val="right"/>
              <w:rPr>
                <w:rStyle w:val="SubtleEmphasis"/>
              </w:rPr>
            </w:pPr>
            <w:r w:rsidRPr="0037083F">
              <w:rPr>
                <w:rStyle w:val="SubtleEmphasis"/>
              </w:rPr>
              <w:t>26</w:t>
            </w:r>
          </w:p>
        </w:tc>
        <w:tc>
          <w:tcPr>
            <w:tcW w:w="546" w:type="pct"/>
          </w:tcPr>
          <w:p w14:paraId="70E4EBE7" w14:textId="77777777" w:rsidR="001C0154" w:rsidRPr="0037083F" w:rsidRDefault="001C0154" w:rsidP="007945BA">
            <w:pPr>
              <w:jc w:val="right"/>
              <w:rPr>
                <w:rStyle w:val="SubtleEmphasis"/>
              </w:rPr>
            </w:pPr>
            <w:r w:rsidRPr="0037083F">
              <w:rPr>
                <w:rStyle w:val="SubtleEmphasis"/>
              </w:rPr>
              <w:t>26</w:t>
            </w:r>
          </w:p>
        </w:tc>
      </w:tr>
      <w:tr w:rsidR="001C0154" w:rsidRPr="0037083F" w14:paraId="2E41A7BB" w14:textId="77777777" w:rsidTr="00272043">
        <w:tc>
          <w:tcPr>
            <w:tcW w:w="1864" w:type="pct"/>
          </w:tcPr>
          <w:p w14:paraId="03CEA576" w14:textId="77777777" w:rsidR="001C0154" w:rsidRPr="0037083F" w:rsidRDefault="001C0154" w:rsidP="00826600">
            <w:pPr>
              <w:pStyle w:val="ListParagraph"/>
              <w:numPr>
                <w:ilvl w:val="0"/>
                <w:numId w:val="19"/>
              </w:numPr>
              <w:jc w:val="left"/>
              <w:rPr>
                <w:rStyle w:val="SubtleEmphasis"/>
              </w:rPr>
            </w:pPr>
            <w:r w:rsidRPr="0037083F">
              <w:rPr>
                <w:rStyle w:val="SubtleEmphasis"/>
              </w:rPr>
              <w:t>21st</w:t>
            </w:r>
          </w:p>
        </w:tc>
        <w:tc>
          <w:tcPr>
            <w:tcW w:w="370" w:type="pct"/>
          </w:tcPr>
          <w:p w14:paraId="29AE628E" w14:textId="77777777" w:rsidR="001C0154" w:rsidRPr="0037083F" w:rsidRDefault="001C0154" w:rsidP="007945BA">
            <w:pPr>
              <w:jc w:val="right"/>
              <w:rPr>
                <w:rStyle w:val="SubtleEmphasis"/>
              </w:rPr>
            </w:pPr>
            <w:r w:rsidRPr="0037083F">
              <w:rPr>
                <w:rStyle w:val="SubtleEmphasis"/>
              </w:rPr>
              <w:t>-</w:t>
            </w:r>
          </w:p>
        </w:tc>
        <w:tc>
          <w:tcPr>
            <w:tcW w:w="370" w:type="pct"/>
          </w:tcPr>
          <w:p w14:paraId="2207AE64" w14:textId="77777777" w:rsidR="001C0154" w:rsidRPr="0037083F" w:rsidRDefault="001C0154" w:rsidP="007945BA">
            <w:pPr>
              <w:jc w:val="right"/>
              <w:rPr>
                <w:rStyle w:val="SubtleEmphasis"/>
              </w:rPr>
            </w:pPr>
            <w:r w:rsidRPr="0037083F">
              <w:rPr>
                <w:rStyle w:val="SubtleEmphasis"/>
              </w:rPr>
              <w:t>5</w:t>
            </w:r>
          </w:p>
        </w:tc>
        <w:tc>
          <w:tcPr>
            <w:tcW w:w="370" w:type="pct"/>
          </w:tcPr>
          <w:p w14:paraId="1BB9ECC6" w14:textId="77777777" w:rsidR="001C0154" w:rsidRPr="0037083F" w:rsidRDefault="001C0154" w:rsidP="007945BA">
            <w:pPr>
              <w:jc w:val="right"/>
              <w:rPr>
                <w:rStyle w:val="SubtleEmphasis"/>
              </w:rPr>
            </w:pPr>
            <w:r w:rsidRPr="0037083F">
              <w:rPr>
                <w:rStyle w:val="SubtleEmphasis"/>
              </w:rPr>
              <w:t>8</w:t>
            </w:r>
          </w:p>
        </w:tc>
        <w:tc>
          <w:tcPr>
            <w:tcW w:w="370" w:type="pct"/>
          </w:tcPr>
          <w:p w14:paraId="46BD357B" w14:textId="77777777" w:rsidR="001C0154" w:rsidRPr="0037083F" w:rsidRDefault="001C0154" w:rsidP="007945BA">
            <w:pPr>
              <w:jc w:val="right"/>
              <w:rPr>
                <w:rStyle w:val="SubtleEmphasis"/>
              </w:rPr>
            </w:pPr>
            <w:r w:rsidRPr="0037083F">
              <w:rPr>
                <w:rStyle w:val="SubtleEmphasis"/>
              </w:rPr>
              <w:t>-</w:t>
            </w:r>
          </w:p>
        </w:tc>
        <w:tc>
          <w:tcPr>
            <w:tcW w:w="370" w:type="pct"/>
          </w:tcPr>
          <w:p w14:paraId="63B98972" w14:textId="77777777" w:rsidR="001C0154" w:rsidRPr="0037083F" w:rsidRDefault="001C0154" w:rsidP="007945BA">
            <w:pPr>
              <w:jc w:val="right"/>
              <w:rPr>
                <w:rStyle w:val="SubtleEmphasis"/>
              </w:rPr>
            </w:pPr>
            <w:r w:rsidRPr="0037083F">
              <w:rPr>
                <w:rStyle w:val="SubtleEmphasis"/>
              </w:rPr>
              <w:t>-</w:t>
            </w:r>
          </w:p>
        </w:tc>
        <w:tc>
          <w:tcPr>
            <w:tcW w:w="370" w:type="pct"/>
          </w:tcPr>
          <w:p w14:paraId="5FDACB7B" w14:textId="77777777" w:rsidR="001C0154" w:rsidRPr="0037083F" w:rsidRDefault="001C0154" w:rsidP="007945BA">
            <w:pPr>
              <w:jc w:val="right"/>
              <w:rPr>
                <w:rStyle w:val="SubtleEmphasis"/>
              </w:rPr>
            </w:pPr>
            <w:r w:rsidRPr="0037083F">
              <w:rPr>
                <w:rStyle w:val="SubtleEmphasis"/>
              </w:rPr>
              <w:t>4</w:t>
            </w:r>
          </w:p>
        </w:tc>
        <w:tc>
          <w:tcPr>
            <w:tcW w:w="370" w:type="pct"/>
          </w:tcPr>
          <w:p w14:paraId="67BD0B31" w14:textId="77777777" w:rsidR="001C0154" w:rsidRPr="0037083F" w:rsidRDefault="001C0154" w:rsidP="007945BA">
            <w:pPr>
              <w:jc w:val="right"/>
              <w:rPr>
                <w:rStyle w:val="SubtleEmphasis"/>
              </w:rPr>
            </w:pPr>
            <w:r w:rsidRPr="0037083F">
              <w:rPr>
                <w:rStyle w:val="SubtleEmphasis"/>
              </w:rPr>
              <w:t>-</w:t>
            </w:r>
          </w:p>
        </w:tc>
        <w:tc>
          <w:tcPr>
            <w:tcW w:w="546" w:type="pct"/>
          </w:tcPr>
          <w:p w14:paraId="5A634B03" w14:textId="77777777" w:rsidR="001C0154" w:rsidRPr="0037083F" w:rsidRDefault="001C0154" w:rsidP="007945BA">
            <w:pPr>
              <w:jc w:val="right"/>
              <w:rPr>
                <w:rStyle w:val="SubtleEmphasis"/>
              </w:rPr>
            </w:pPr>
            <w:r w:rsidRPr="0037083F">
              <w:rPr>
                <w:rStyle w:val="SubtleEmphasis"/>
              </w:rPr>
              <w:t>2</w:t>
            </w:r>
          </w:p>
        </w:tc>
      </w:tr>
    </w:tbl>
    <w:p w14:paraId="27CC6B28" w14:textId="77777777" w:rsidR="00116833" w:rsidRPr="0037083F" w:rsidRDefault="00116833" w:rsidP="001C0154"/>
    <w:tbl>
      <w:tblPr>
        <w:tblStyle w:val="TableGrid"/>
        <w:tblW w:w="5000" w:type="pct"/>
        <w:tblLook w:val="04A0" w:firstRow="1" w:lastRow="0" w:firstColumn="1" w:lastColumn="0" w:noHBand="0" w:noVBand="1"/>
        <w:tblDescription w:val="Works by country and century, by company 2009 to 2015 (percent of total)  - All companies, by country of origin"/>
      </w:tblPr>
      <w:tblGrid>
        <w:gridCol w:w="3339"/>
        <w:gridCol w:w="661"/>
        <w:gridCol w:w="662"/>
        <w:gridCol w:w="662"/>
        <w:gridCol w:w="662"/>
        <w:gridCol w:w="662"/>
        <w:gridCol w:w="662"/>
        <w:gridCol w:w="664"/>
        <w:gridCol w:w="1042"/>
      </w:tblGrid>
      <w:tr w:rsidR="001C0154" w:rsidRPr="0037083F" w14:paraId="282D6F75" w14:textId="77777777" w:rsidTr="00355D0C">
        <w:trPr>
          <w:tblHeader/>
        </w:trPr>
        <w:tc>
          <w:tcPr>
            <w:tcW w:w="1852" w:type="pct"/>
          </w:tcPr>
          <w:p w14:paraId="6837962D" w14:textId="77777777" w:rsidR="001C0154" w:rsidRPr="0037083F" w:rsidRDefault="001C0154" w:rsidP="007945BA">
            <w:pPr>
              <w:jc w:val="center"/>
              <w:rPr>
                <w:rStyle w:val="SubtleEmphasis"/>
                <w:i/>
              </w:rPr>
            </w:pPr>
            <w:r w:rsidRPr="0037083F">
              <w:rPr>
                <w:rStyle w:val="SubtleEmphasis"/>
                <w:i/>
              </w:rPr>
              <w:t>Country of origin</w:t>
            </w:r>
          </w:p>
        </w:tc>
        <w:tc>
          <w:tcPr>
            <w:tcW w:w="367" w:type="pct"/>
          </w:tcPr>
          <w:p w14:paraId="3789227A" w14:textId="77777777" w:rsidR="001C0154" w:rsidRPr="0037083F" w:rsidRDefault="001C0154" w:rsidP="007945BA">
            <w:pPr>
              <w:jc w:val="center"/>
              <w:rPr>
                <w:rStyle w:val="SubtleEmphasis"/>
                <w:i/>
              </w:rPr>
            </w:pPr>
            <w:r w:rsidRPr="0037083F">
              <w:rPr>
                <w:rStyle w:val="SubtleEmphasis"/>
                <w:i/>
              </w:rPr>
              <w:t>2009</w:t>
            </w:r>
          </w:p>
        </w:tc>
        <w:tc>
          <w:tcPr>
            <w:tcW w:w="367" w:type="pct"/>
          </w:tcPr>
          <w:p w14:paraId="22FC6BE7" w14:textId="77777777" w:rsidR="001C0154" w:rsidRPr="0037083F" w:rsidRDefault="001C0154" w:rsidP="007945BA">
            <w:pPr>
              <w:jc w:val="center"/>
              <w:rPr>
                <w:rStyle w:val="SubtleEmphasis"/>
                <w:i/>
              </w:rPr>
            </w:pPr>
            <w:r w:rsidRPr="0037083F">
              <w:rPr>
                <w:rStyle w:val="SubtleEmphasis"/>
                <w:i/>
              </w:rPr>
              <w:t>2010</w:t>
            </w:r>
          </w:p>
        </w:tc>
        <w:tc>
          <w:tcPr>
            <w:tcW w:w="367" w:type="pct"/>
          </w:tcPr>
          <w:p w14:paraId="48C43EA1" w14:textId="77777777" w:rsidR="001C0154" w:rsidRPr="0037083F" w:rsidRDefault="001C0154" w:rsidP="007945BA">
            <w:pPr>
              <w:jc w:val="center"/>
              <w:rPr>
                <w:rStyle w:val="SubtleEmphasis"/>
                <w:i/>
              </w:rPr>
            </w:pPr>
            <w:r w:rsidRPr="0037083F">
              <w:rPr>
                <w:rStyle w:val="SubtleEmphasis"/>
                <w:i/>
              </w:rPr>
              <w:t>2011</w:t>
            </w:r>
          </w:p>
        </w:tc>
        <w:tc>
          <w:tcPr>
            <w:tcW w:w="367" w:type="pct"/>
          </w:tcPr>
          <w:p w14:paraId="2BA38BCB" w14:textId="77777777" w:rsidR="001C0154" w:rsidRPr="0037083F" w:rsidRDefault="001C0154" w:rsidP="007945BA">
            <w:pPr>
              <w:jc w:val="center"/>
              <w:rPr>
                <w:rStyle w:val="SubtleEmphasis"/>
                <w:i/>
              </w:rPr>
            </w:pPr>
            <w:r w:rsidRPr="0037083F">
              <w:rPr>
                <w:rStyle w:val="SubtleEmphasis"/>
                <w:i/>
              </w:rPr>
              <w:t>2012</w:t>
            </w:r>
          </w:p>
        </w:tc>
        <w:tc>
          <w:tcPr>
            <w:tcW w:w="367" w:type="pct"/>
          </w:tcPr>
          <w:p w14:paraId="3C36B467" w14:textId="77777777" w:rsidR="001C0154" w:rsidRPr="0037083F" w:rsidRDefault="001C0154" w:rsidP="007945BA">
            <w:pPr>
              <w:jc w:val="center"/>
              <w:rPr>
                <w:rStyle w:val="SubtleEmphasis"/>
                <w:i/>
              </w:rPr>
            </w:pPr>
            <w:r w:rsidRPr="0037083F">
              <w:rPr>
                <w:rStyle w:val="SubtleEmphasis"/>
                <w:i/>
              </w:rPr>
              <w:t>2013</w:t>
            </w:r>
          </w:p>
        </w:tc>
        <w:tc>
          <w:tcPr>
            <w:tcW w:w="367" w:type="pct"/>
          </w:tcPr>
          <w:p w14:paraId="19B39C1A" w14:textId="77777777" w:rsidR="001C0154" w:rsidRPr="0037083F" w:rsidRDefault="001C0154" w:rsidP="007945BA">
            <w:pPr>
              <w:jc w:val="center"/>
              <w:rPr>
                <w:rStyle w:val="SubtleEmphasis"/>
                <w:i/>
              </w:rPr>
            </w:pPr>
            <w:r w:rsidRPr="0037083F">
              <w:rPr>
                <w:rStyle w:val="SubtleEmphasis"/>
                <w:i/>
              </w:rPr>
              <w:t>2014</w:t>
            </w:r>
          </w:p>
        </w:tc>
        <w:tc>
          <w:tcPr>
            <w:tcW w:w="368" w:type="pct"/>
          </w:tcPr>
          <w:p w14:paraId="1A784C44" w14:textId="77777777" w:rsidR="001C0154" w:rsidRPr="0037083F" w:rsidRDefault="001C0154" w:rsidP="007945BA">
            <w:pPr>
              <w:jc w:val="center"/>
              <w:rPr>
                <w:rStyle w:val="SubtleEmphasis"/>
                <w:i/>
              </w:rPr>
            </w:pPr>
            <w:r w:rsidRPr="0037083F">
              <w:rPr>
                <w:rStyle w:val="SubtleEmphasis"/>
                <w:i/>
              </w:rPr>
              <w:t>2015</w:t>
            </w:r>
          </w:p>
        </w:tc>
        <w:tc>
          <w:tcPr>
            <w:tcW w:w="578" w:type="pct"/>
          </w:tcPr>
          <w:p w14:paraId="141296BC" w14:textId="77777777" w:rsidR="001C0154" w:rsidRPr="0037083F" w:rsidRDefault="001C0154" w:rsidP="007945BA">
            <w:pPr>
              <w:jc w:val="center"/>
              <w:rPr>
                <w:rStyle w:val="SubtleEmphasis"/>
                <w:i/>
              </w:rPr>
            </w:pPr>
            <w:r w:rsidRPr="0037083F">
              <w:rPr>
                <w:rStyle w:val="SubtleEmphasis"/>
                <w:i/>
              </w:rPr>
              <w:t>Average</w:t>
            </w:r>
          </w:p>
        </w:tc>
      </w:tr>
      <w:tr w:rsidR="001C0154" w:rsidRPr="0037083F" w14:paraId="7067F870" w14:textId="77777777" w:rsidTr="007945BA">
        <w:tc>
          <w:tcPr>
            <w:tcW w:w="1852" w:type="pct"/>
          </w:tcPr>
          <w:p w14:paraId="7219A814" w14:textId="77777777" w:rsidR="001C0154" w:rsidRPr="0037083F" w:rsidRDefault="001C0154" w:rsidP="00826600">
            <w:pPr>
              <w:pStyle w:val="ListParagraph"/>
              <w:numPr>
                <w:ilvl w:val="0"/>
                <w:numId w:val="20"/>
              </w:numPr>
              <w:jc w:val="left"/>
              <w:rPr>
                <w:rStyle w:val="SubtleEmphasis"/>
              </w:rPr>
            </w:pPr>
            <w:r w:rsidRPr="0037083F">
              <w:rPr>
                <w:rStyle w:val="SubtleEmphasis"/>
              </w:rPr>
              <w:t>Italy</w:t>
            </w:r>
          </w:p>
        </w:tc>
        <w:tc>
          <w:tcPr>
            <w:tcW w:w="367" w:type="pct"/>
          </w:tcPr>
          <w:p w14:paraId="5D51F988" w14:textId="77777777" w:rsidR="001C0154" w:rsidRPr="0037083F" w:rsidRDefault="001C0154" w:rsidP="007945BA">
            <w:pPr>
              <w:jc w:val="right"/>
              <w:rPr>
                <w:rStyle w:val="SubtleEmphasis"/>
              </w:rPr>
            </w:pPr>
            <w:r w:rsidRPr="0037083F">
              <w:rPr>
                <w:rStyle w:val="SubtleEmphasis"/>
              </w:rPr>
              <w:t>41</w:t>
            </w:r>
          </w:p>
        </w:tc>
        <w:tc>
          <w:tcPr>
            <w:tcW w:w="367" w:type="pct"/>
          </w:tcPr>
          <w:p w14:paraId="2CDEB066" w14:textId="77777777" w:rsidR="001C0154" w:rsidRPr="0037083F" w:rsidRDefault="001C0154" w:rsidP="007945BA">
            <w:pPr>
              <w:jc w:val="right"/>
              <w:rPr>
                <w:rStyle w:val="SubtleEmphasis"/>
              </w:rPr>
            </w:pPr>
            <w:r w:rsidRPr="0037083F">
              <w:rPr>
                <w:rStyle w:val="SubtleEmphasis"/>
              </w:rPr>
              <w:t>45</w:t>
            </w:r>
          </w:p>
        </w:tc>
        <w:tc>
          <w:tcPr>
            <w:tcW w:w="367" w:type="pct"/>
          </w:tcPr>
          <w:p w14:paraId="7621F24C" w14:textId="77777777" w:rsidR="001C0154" w:rsidRPr="0037083F" w:rsidRDefault="001C0154" w:rsidP="007945BA">
            <w:pPr>
              <w:jc w:val="right"/>
              <w:rPr>
                <w:rStyle w:val="SubtleEmphasis"/>
              </w:rPr>
            </w:pPr>
            <w:r w:rsidRPr="0037083F">
              <w:rPr>
                <w:rStyle w:val="SubtleEmphasis"/>
              </w:rPr>
              <w:t>42</w:t>
            </w:r>
          </w:p>
        </w:tc>
        <w:tc>
          <w:tcPr>
            <w:tcW w:w="367" w:type="pct"/>
          </w:tcPr>
          <w:p w14:paraId="0F594520" w14:textId="77777777" w:rsidR="001C0154" w:rsidRPr="0037083F" w:rsidRDefault="001C0154" w:rsidP="007945BA">
            <w:pPr>
              <w:jc w:val="right"/>
              <w:rPr>
                <w:rStyle w:val="SubtleEmphasis"/>
              </w:rPr>
            </w:pPr>
            <w:r w:rsidRPr="0037083F">
              <w:rPr>
                <w:rStyle w:val="SubtleEmphasis"/>
              </w:rPr>
              <w:t>41</w:t>
            </w:r>
          </w:p>
        </w:tc>
        <w:tc>
          <w:tcPr>
            <w:tcW w:w="367" w:type="pct"/>
          </w:tcPr>
          <w:p w14:paraId="6EBD854F" w14:textId="77777777" w:rsidR="001C0154" w:rsidRPr="0037083F" w:rsidRDefault="001C0154" w:rsidP="007945BA">
            <w:pPr>
              <w:jc w:val="right"/>
              <w:rPr>
                <w:rStyle w:val="SubtleEmphasis"/>
              </w:rPr>
            </w:pPr>
            <w:r w:rsidRPr="0037083F">
              <w:rPr>
                <w:rStyle w:val="SubtleEmphasis"/>
              </w:rPr>
              <w:t>63</w:t>
            </w:r>
          </w:p>
        </w:tc>
        <w:tc>
          <w:tcPr>
            <w:tcW w:w="367" w:type="pct"/>
          </w:tcPr>
          <w:p w14:paraId="77B019BD" w14:textId="77777777" w:rsidR="001C0154" w:rsidRPr="0037083F" w:rsidRDefault="001C0154" w:rsidP="007945BA">
            <w:pPr>
              <w:jc w:val="right"/>
              <w:rPr>
                <w:rStyle w:val="SubtleEmphasis"/>
              </w:rPr>
            </w:pPr>
            <w:r w:rsidRPr="0037083F">
              <w:rPr>
                <w:rStyle w:val="SubtleEmphasis"/>
              </w:rPr>
              <w:t>65</w:t>
            </w:r>
          </w:p>
        </w:tc>
        <w:tc>
          <w:tcPr>
            <w:tcW w:w="368" w:type="pct"/>
          </w:tcPr>
          <w:p w14:paraId="39D8532F" w14:textId="77777777" w:rsidR="001C0154" w:rsidRPr="0037083F" w:rsidRDefault="001C0154" w:rsidP="007945BA">
            <w:pPr>
              <w:jc w:val="right"/>
              <w:rPr>
                <w:rStyle w:val="SubtleEmphasis"/>
              </w:rPr>
            </w:pPr>
            <w:r w:rsidRPr="0037083F">
              <w:rPr>
                <w:rStyle w:val="SubtleEmphasis"/>
              </w:rPr>
              <w:t>53</w:t>
            </w:r>
          </w:p>
        </w:tc>
        <w:tc>
          <w:tcPr>
            <w:tcW w:w="578" w:type="pct"/>
          </w:tcPr>
          <w:p w14:paraId="3AFBFEBA" w14:textId="77777777" w:rsidR="001C0154" w:rsidRPr="0037083F" w:rsidRDefault="001C0154" w:rsidP="007945BA">
            <w:pPr>
              <w:jc w:val="right"/>
              <w:rPr>
                <w:rStyle w:val="SubtleEmphasis"/>
              </w:rPr>
            </w:pPr>
            <w:r w:rsidRPr="0037083F">
              <w:rPr>
                <w:rStyle w:val="SubtleEmphasis"/>
              </w:rPr>
              <w:t>50</w:t>
            </w:r>
          </w:p>
        </w:tc>
      </w:tr>
      <w:tr w:rsidR="001C0154" w:rsidRPr="0037083F" w14:paraId="3EC94822" w14:textId="77777777" w:rsidTr="007945BA">
        <w:tc>
          <w:tcPr>
            <w:tcW w:w="1852" w:type="pct"/>
          </w:tcPr>
          <w:p w14:paraId="5FB2DCD8" w14:textId="77777777" w:rsidR="001C0154" w:rsidRPr="0037083F" w:rsidRDefault="001C0154" w:rsidP="00826600">
            <w:pPr>
              <w:pStyle w:val="ListParagraph"/>
              <w:numPr>
                <w:ilvl w:val="0"/>
                <w:numId w:val="20"/>
              </w:numPr>
              <w:jc w:val="left"/>
              <w:rPr>
                <w:rStyle w:val="SubtleEmphasis"/>
              </w:rPr>
            </w:pPr>
            <w:r w:rsidRPr="0037083F">
              <w:rPr>
                <w:rStyle w:val="SubtleEmphasis"/>
              </w:rPr>
              <w:t>Austria</w:t>
            </w:r>
          </w:p>
        </w:tc>
        <w:tc>
          <w:tcPr>
            <w:tcW w:w="367" w:type="pct"/>
          </w:tcPr>
          <w:p w14:paraId="6BCF238E" w14:textId="77777777" w:rsidR="001C0154" w:rsidRPr="0037083F" w:rsidRDefault="001C0154" w:rsidP="007945BA">
            <w:pPr>
              <w:jc w:val="right"/>
              <w:rPr>
                <w:rStyle w:val="SubtleEmphasis"/>
              </w:rPr>
            </w:pPr>
            <w:r w:rsidRPr="0037083F">
              <w:rPr>
                <w:rStyle w:val="SubtleEmphasis"/>
              </w:rPr>
              <w:t>14</w:t>
            </w:r>
          </w:p>
        </w:tc>
        <w:tc>
          <w:tcPr>
            <w:tcW w:w="367" w:type="pct"/>
          </w:tcPr>
          <w:p w14:paraId="0493FDAB" w14:textId="77777777" w:rsidR="001C0154" w:rsidRPr="0037083F" w:rsidRDefault="001C0154" w:rsidP="007945BA">
            <w:pPr>
              <w:jc w:val="right"/>
              <w:rPr>
                <w:rStyle w:val="SubtleEmphasis"/>
              </w:rPr>
            </w:pPr>
            <w:r w:rsidRPr="0037083F">
              <w:rPr>
                <w:rStyle w:val="SubtleEmphasis"/>
              </w:rPr>
              <w:t>14</w:t>
            </w:r>
          </w:p>
        </w:tc>
        <w:tc>
          <w:tcPr>
            <w:tcW w:w="367" w:type="pct"/>
          </w:tcPr>
          <w:p w14:paraId="3C773EFF" w14:textId="77777777" w:rsidR="001C0154" w:rsidRPr="0037083F" w:rsidRDefault="001C0154" w:rsidP="007945BA">
            <w:pPr>
              <w:jc w:val="right"/>
              <w:rPr>
                <w:rStyle w:val="SubtleEmphasis"/>
              </w:rPr>
            </w:pPr>
            <w:r w:rsidRPr="0037083F">
              <w:rPr>
                <w:rStyle w:val="SubtleEmphasis"/>
              </w:rPr>
              <w:t>13</w:t>
            </w:r>
          </w:p>
        </w:tc>
        <w:tc>
          <w:tcPr>
            <w:tcW w:w="367" w:type="pct"/>
          </w:tcPr>
          <w:p w14:paraId="45B8871E" w14:textId="77777777" w:rsidR="001C0154" w:rsidRPr="0037083F" w:rsidRDefault="001C0154" w:rsidP="007945BA">
            <w:pPr>
              <w:jc w:val="right"/>
              <w:rPr>
                <w:rStyle w:val="SubtleEmphasis"/>
              </w:rPr>
            </w:pPr>
            <w:r w:rsidRPr="0037083F">
              <w:rPr>
                <w:rStyle w:val="SubtleEmphasis"/>
              </w:rPr>
              <w:t>23</w:t>
            </w:r>
          </w:p>
        </w:tc>
        <w:tc>
          <w:tcPr>
            <w:tcW w:w="367" w:type="pct"/>
          </w:tcPr>
          <w:p w14:paraId="53245281" w14:textId="77777777" w:rsidR="001C0154" w:rsidRPr="0037083F" w:rsidRDefault="001C0154" w:rsidP="007945BA">
            <w:pPr>
              <w:jc w:val="right"/>
              <w:rPr>
                <w:rStyle w:val="SubtleEmphasis"/>
              </w:rPr>
            </w:pPr>
            <w:r w:rsidRPr="0037083F">
              <w:rPr>
                <w:rStyle w:val="SubtleEmphasis"/>
              </w:rPr>
              <w:t>4</w:t>
            </w:r>
          </w:p>
        </w:tc>
        <w:tc>
          <w:tcPr>
            <w:tcW w:w="367" w:type="pct"/>
          </w:tcPr>
          <w:p w14:paraId="337DF914" w14:textId="77777777" w:rsidR="001C0154" w:rsidRPr="0037083F" w:rsidRDefault="001C0154" w:rsidP="007945BA">
            <w:pPr>
              <w:jc w:val="right"/>
              <w:rPr>
                <w:rStyle w:val="SubtleEmphasis"/>
              </w:rPr>
            </w:pPr>
            <w:r w:rsidRPr="0037083F">
              <w:rPr>
                <w:rStyle w:val="SubtleEmphasis"/>
              </w:rPr>
              <w:t>9</w:t>
            </w:r>
          </w:p>
        </w:tc>
        <w:tc>
          <w:tcPr>
            <w:tcW w:w="368" w:type="pct"/>
          </w:tcPr>
          <w:p w14:paraId="02C9426B" w14:textId="77777777" w:rsidR="001C0154" w:rsidRPr="0037083F" w:rsidRDefault="001C0154" w:rsidP="007945BA">
            <w:pPr>
              <w:jc w:val="right"/>
              <w:rPr>
                <w:rStyle w:val="SubtleEmphasis"/>
              </w:rPr>
            </w:pPr>
            <w:r w:rsidRPr="0037083F">
              <w:rPr>
                <w:rStyle w:val="SubtleEmphasis"/>
              </w:rPr>
              <w:t>26</w:t>
            </w:r>
          </w:p>
        </w:tc>
        <w:tc>
          <w:tcPr>
            <w:tcW w:w="578" w:type="pct"/>
          </w:tcPr>
          <w:p w14:paraId="7E05C7A7" w14:textId="77777777" w:rsidR="001C0154" w:rsidRPr="0037083F" w:rsidRDefault="001C0154" w:rsidP="007945BA">
            <w:pPr>
              <w:jc w:val="right"/>
              <w:rPr>
                <w:rStyle w:val="SubtleEmphasis"/>
              </w:rPr>
            </w:pPr>
            <w:r w:rsidRPr="0037083F">
              <w:rPr>
                <w:rStyle w:val="SubtleEmphasis"/>
              </w:rPr>
              <w:t>15</w:t>
            </w:r>
          </w:p>
        </w:tc>
      </w:tr>
      <w:tr w:rsidR="001C0154" w:rsidRPr="0037083F" w14:paraId="421DF958" w14:textId="77777777" w:rsidTr="007945BA">
        <w:tc>
          <w:tcPr>
            <w:tcW w:w="1852" w:type="pct"/>
          </w:tcPr>
          <w:p w14:paraId="4AE11180" w14:textId="77777777" w:rsidR="001C0154" w:rsidRPr="0037083F" w:rsidRDefault="001C0154" w:rsidP="00826600">
            <w:pPr>
              <w:pStyle w:val="ListParagraph"/>
              <w:numPr>
                <w:ilvl w:val="0"/>
                <w:numId w:val="20"/>
              </w:numPr>
              <w:jc w:val="left"/>
              <w:rPr>
                <w:rStyle w:val="SubtleEmphasis"/>
              </w:rPr>
            </w:pPr>
            <w:r w:rsidRPr="0037083F">
              <w:rPr>
                <w:rStyle w:val="SubtleEmphasis"/>
              </w:rPr>
              <w:t>France</w:t>
            </w:r>
          </w:p>
        </w:tc>
        <w:tc>
          <w:tcPr>
            <w:tcW w:w="367" w:type="pct"/>
          </w:tcPr>
          <w:p w14:paraId="37692A7A" w14:textId="77777777" w:rsidR="001C0154" w:rsidRPr="0037083F" w:rsidRDefault="001C0154" w:rsidP="007945BA">
            <w:pPr>
              <w:jc w:val="right"/>
              <w:rPr>
                <w:rStyle w:val="SubtleEmphasis"/>
              </w:rPr>
            </w:pPr>
            <w:r w:rsidRPr="0037083F">
              <w:rPr>
                <w:rStyle w:val="SubtleEmphasis"/>
              </w:rPr>
              <w:t>14</w:t>
            </w:r>
          </w:p>
        </w:tc>
        <w:tc>
          <w:tcPr>
            <w:tcW w:w="367" w:type="pct"/>
          </w:tcPr>
          <w:p w14:paraId="588F4F07" w14:textId="77777777" w:rsidR="001C0154" w:rsidRPr="0037083F" w:rsidRDefault="001C0154" w:rsidP="007945BA">
            <w:pPr>
              <w:jc w:val="right"/>
              <w:rPr>
                <w:rStyle w:val="SubtleEmphasis"/>
              </w:rPr>
            </w:pPr>
            <w:r w:rsidRPr="0037083F">
              <w:rPr>
                <w:rStyle w:val="SubtleEmphasis"/>
              </w:rPr>
              <w:t>14</w:t>
            </w:r>
          </w:p>
        </w:tc>
        <w:tc>
          <w:tcPr>
            <w:tcW w:w="367" w:type="pct"/>
          </w:tcPr>
          <w:p w14:paraId="0CD7AF0A" w14:textId="77777777" w:rsidR="001C0154" w:rsidRPr="0037083F" w:rsidRDefault="001C0154" w:rsidP="007945BA">
            <w:pPr>
              <w:jc w:val="right"/>
              <w:rPr>
                <w:rStyle w:val="SubtleEmphasis"/>
              </w:rPr>
            </w:pPr>
            <w:r w:rsidRPr="0037083F">
              <w:rPr>
                <w:rStyle w:val="SubtleEmphasis"/>
              </w:rPr>
              <w:t>21</w:t>
            </w:r>
          </w:p>
        </w:tc>
        <w:tc>
          <w:tcPr>
            <w:tcW w:w="367" w:type="pct"/>
          </w:tcPr>
          <w:p w14:paraId="4962D0E6" w14:textId="77777777" w:rsidR="001C0154" w:rsidRPr="0037083F" w:rsidRDefault="001C0154" w:rsidP="007945BA">
            <w:pPr>
              <w:jc w:val="right"/>
              <w:rPr>
                <w:rStyle w:val="SubtleEmphasis"/>
              </w:rPr>
            </w:pPr>
            <w:r w:rsidRPr="0037083F">
              <w:rPr>
                <w:rStyle w:val="SubtleEmphasis"/>
              </w:rPr>
              <w:t>14</w:t>
            </w:r>
          </w:p>
        </w:tc>
        <w:tc>
          <w:tcPr>
            <w:tcW w:w="367" w:type="pct"/>
          </w:tcPr>
          <w:p w14:paraId="6EF4DF38" w14:textId="77777777" w:rsidR="001C0154" w:rsidRPr="0037083F" w:rsidRDefault="001C0154" w:rsidP="007945BA">
            <w:pPr>
              <w:jc w:val="right"/>
              <w:rPr>
                <w:rStyle w:val="SubtleEmphasis"/>
              </w:rPr>
            </w:pPr>
            <w:r w:rsidRPr="0037083F">
              <w:rPr>
                <w:rStyle w:val="SubtleEmphasis"/>
              </w:rPr>
              <w:t>4</w:t>
            </w:r>
          </w:p>
        </w:tc>
        <w:tc>
          <w:tcPr>
            <w:tcW w:w="367" w:type="pct"/>
          </w:tcPr>
          <w:p w14:paraId="4324551D" w14:textId="77777777" w:rsidR="001C0154" w:rsidRPr="0037083F" w:rsidRDefault="001C0154" w:rsidP="007945BA">
            <w:pPr>
              <w:jc w:val="right"/>
              <w:rPr>
                <w:rStyle w:val="SubtleEmphasis"/>
              </w:rPr>
            </w:pPr>
            <w:r w:rsidRPr="0037083F">
              <w:rPr>
                <w:rStyle w:val="SubtleEmphasis"/>
              </w:rPr>
              <w:t>4</w:t>
            </w:r>
          </w:p>
        </w:tc>
        <w:tc>
          <w:tcPr>
            <w:tcW w:w="368" w:type="pct"/>
          </w:tcPr>
          <w:p w14:paraId="63E2176B" w14:textId="77777777" w:rsidR="001C0154" w:rsidRPr="0037083F" w:rsidRDefault="001C0154" w:rsidP="007945BA">
            <w:pPr>
              <w:jc w:val="right"/>
              <w:rPr>
                <w:rStyle w:val="SubtleEmphasis"/>
              </w:rPr>
            </w:pPr>
            <w:r w:rsidRPr="0037083F">
              <w:rPr>
                <w:rStyle w:val="SubtleEmphasis"/>
              </w:rPr>
              <w:t>16</w:t>
            </w:r>
          </w:p>
        </w:tc>
        <w:tc>
          <w:tcPr>
            <w:tcW w:w="578" w:type="pct"/>
          </w:tcPr>
          <w:p w14:paraId="73A9548F" w14:textId="77777777" w:rsidR="001C0154" w:rsidRPr="0037083F" w:rsidRDefault="001C0154" w:rsidP="007945BA">
            <w:pPr>
              <w:jc w:val="right"/>
              <w:rPr>
                <w:rStyle w:val="SubtleEmphasis"/>
              </w:rPr>
            </w:pPr>
            <w:r w:rsidRPr="0037083F">
              <w:rPr>
                <w:rStyle w:val="SubtleEmphasis"/>
              </w:rPr>
              <w:t>12</w:t>
            </w:r>
          </w:p>
        </w:tc>
      </w:tr>
      <w:tr w:rsidR="001C0154" w:rsidRPr="0037083F" w14:paraId="670BCEE5" w14:textId="77777777" w:rsidTr="007945BA">
        <w:tc>
          <w:tcPr>
            <w:tcW w:w="1852" w:type="pct"/>
          </w:tcPr>
          <w:p w14:paraId="12F38781" w14:textId="77777777" w:rsidR="001C0154" w:rsidRPr="0037083F" w:rsidRDefault="001C0154" w:rsidP="00826600">
            <w:pPr>
              <w:pStyle w:val="ListParagraph"/>
              <w:numPr>
                <w:ilvl w:val="0"/>
                <w:numId w:val="20"/>
              </w:numPr>
              <w:jc w:val="left"/>
              <w:rPr>
                <w:rStyle w:val="SubtleEmphasis"/>
              </w:rPr>
            </w:pPr>
            <w:r w:rsidRPr="0037083F">
              <w:rPr>
                <w:rStyle w:val="SubtleEmphasis"/>
              </w:rPr>
              <w:t>Russia</w:t>
            </w:r>
          </w:p>
        </w:tc>
        <w:tc>
          <w:tcPr>
            <w:tcW w:w="367" w:type="pct"/>
          </w:tcPr>
          <w:p w14:paraId="23A20DDF" w14:textId="77777777" w:rsidR="001C0154" w:rsidRPr="0037083F" w:rsidRDefault="001C0154" w:rsidP="007945BA">
            <w:pPr>
              <w:jc w:val="right"/>
              <w:rPr>
                <w:rStyle w:val="SubtleEmphasis"/>
              </w:rPr>
            </w:pPr>
            <w:r w:rsidRPr="0037083F">
              <w:rPr>
                <w:rStyle w:val="SubtleEmphasis"/>
              </w:rPr>
              <w:t>5</w:t>
            </w:r>
          </w:p>
        </w:tc>
        <w:tc>
          <w:tcPr>
            <w:tcW w:w="367" w:type="pct"/>
          </w:tcPr>
          <w:p w14:paraId="1AFAEBB8" w14:textId="77777777" w:rsidR="001C0154" w:rsidRPr="0037083F" w:rsidRDefault="001C0154" w:rsidP="007945BA">
            <w:pPr>
              <w:jc w:val="right"/>
              <w:rPr>
                <w:rStyle w:val="SubtleEmphasis"/>
              </w:rPr>
            </w:pPr>
            <w:r w:rsidRPr="0037083F">
              <w:rPr>
                <w:rStyle w:val="SubtleEmphasis"/>
              </w:rPr>
              <w:t>-</w:t>
            </w:r>
          </w:p>
        </w:tc>
        <w:tc>
          <w:tcPr>
            <w:tcW w:w="367" w:type="pct"/>
          </w:tcPr>
          <w:p w14:paraId="2731C52A" w14:textId="77777777" w:rsidR="001C0154" w:rsidRPr="0037083F" w:rsidRDefault="001C0154" w:rsidP="007945BA">
            <w:pPr>
              <w:jc w:val="right"/>
              <w:rPr>
                <w:rStyle w:val="SubtleEmphasis"/>
              </w:rPr>
            </w:pPr>
            <w:r w:rsidRPr="0037083F">
              <w:rPr>
                <w:rStyle w:val="SubtleEmphasis"/>
              </w:rPr>
              <w:t>-</w:t>
            </w:r>
          </w:p>
        </w:tc>
        <w:tc>
          <w:tcPr>
            <w:tcW w:w="367" w:type="pct"/>
          </w:tcPr>
          <w:p w14:paraId="3B65B57F" w14:textId="77777777" w:rsidR="001C0154" w:rsidRPr="0037083F" w:rsidRDefault="001C0154" w:rsidP="007945BA">
            <w:pPr>
              <w:jc w:val="right"/>
              <w:rPr>
                <w:rStyle w:val="SubtleEmphasis"/>
              </w:rPr>
            </w:pPr>
            <w:r w:rsidRPr="0037083F">
              <w:rPr>
                <w:rStyle w:val="SubtleEmphasis"/>
              </w:rPr>
              <w:t>-</w:t>
            </w:r>
          </w:p>
        </w:tc>
        <w:tc>
          <w:tcPr>
            <w:tcW w:w="367" w:type="pct"/>
          </w:tcPr>
          <w:p w14:paraId="47F0AFCA" w14:textId="77777777" w:rsidR="001C0154" w:rsidRPr="0037083F" w:rsidRDefault="001C0154" w:rsidP="007945BA">
            <w:pPr>
              <w:jc w:val="right"/>
              <w:rPr>
                <w:rStyle w:val="SubtleEmphasis"/>
              </w:rPr>
            </w:pPr>
            <w:r w:rsidRPr="0037083F">
              <w:rPr>
                <w:rStyle w:val="SubtleEmphasis"/>
              </w:rPr>
              <w:t>-</w:t>
            </w:r>
          </w:p>
        </w:tc>
        <w:tc>
          <w:tcPr>
            <w:tcW w:w="367" w:type="pct"/>
          </w:tcPr>
          <w:p w14:paraId="7794AC60" w14:textId="77777777" w:rsidR="001C0154" w:rsidRPr="0037083F" w:rsidRDefault="001C0154" w:rsidP="007945BA">
            <w:pPr>
              <w:jc w:val="right"/>
              <w:rPr>
                <w:rStyle w:val="SubtleEmphasis"/>
              </w:rPr>
            </w:pPr>
            <w:r w:rsidRPr="0037083F">
              <w:rPr>
                <w:rStyle w:val="SubtleEmphasis"/>
              </w:rPr>
              <w:t>4</w:t>
            </w:r>
          </w:p>
        </w:tc>
        <w:tc>
          <w:tcPr>
            <w:tcW w:w="368" w:type="pct"/>
          </w:tcPr>
          <w:p w14:paraId="1DA5D078" w14:textId="77777777" w:rsidR="001C0154" w:rsidRPr="0037083F" w:rsidRDefault="001C0154" w:rsidP="007945BA">
            <w:pPr>
              <w:jc w:val="right"/>
              <w:rPr>
                <w:rStyle w:val="SubtleEmphasis"/>
              </w:rPr>
            </w:pPr>
            <w:r w:rsidRPr="0037083F">
              <w:rPr>
                <w:rStyle w:val="SubtleEmphasis"/>
              </w:rPr>
              <w:t>-</w:t>
            </w:r>
          </w:p>
        </w:tc>
        <w:tc>
          <w:tcPr>
            <w:tcW w:w="578" w:type="pct"/>
          </w:tcPr>
          <w:p w14:paraId="7D3B4D27" w14:textId="77777777" w:rsidR="001C0154" w:rsidRPr="0037083F" w:rsidRDefault="001C0154" w:rsidP="007945BA">
            <w:pPr>
              <w:jc w:val="right"/>
              <w:rPr>
                <w:rStyle w:val="SubtleEmphasis"/>
              </w:rPr>
            </w:pPr>
            <w:r w:rsidRPr="0037083F">
              <w:rPr>
                <w:rStyle w:val="SubtleEmphasis"/>
              </w:rPr>
              <w:t>1</w:t>
            </w:r>
          </w:p>
        </w:tc>
      </w:tr>
      <w:tr w:rsidR="001C0154" w:rsidRPr="0037083F" w14:paraId="525B4EEB" w14:textId="77777777" w:rsidTr="007945BA">
        <w:tc>
          <w:tcPr>
            <w:tcW w:w="1852" w:type="pct"/>
          </w:tcPr>
          <w:p w14:paraId="4B0D1F9A" w14:textId="77777777" w:rsidR="001C0154" w:rsidRPr="0037083F" w:rsidRDefault="001C0154" w:rsidP="00826600">
            <w:pPr>
              <w:pStyle w:val="ListParagraph"/>
              <w:numPr>
                <w:ilvl w:val="0"/>
                <w:numId w:val="20"/>
              </w:numPr>
              <w:jc w:val="left"/>
              <w:rPr>
                <w:rStyle w:val="SubtleEmphasis"/>
              </w:rPr>
            </w:pPr>
            <w:r w:rsidRPr="0037083F">
              <w:rPr>
                <w:rStyle w:val="SubtleEmphasis"/>
              </w:rPr>
              <w:t>Germany</w:t>
            </w:r>
          </w:p>
        </w:tc>
        <w:tc>
          <w:tcPr>
            <w:tcW w:w="367" w:type="pct"/>
          </w:tcPr>
          <w:p w14:paraId="51822CD0" w14:textId="77777777" w:rsidR="001C0154" w:rsidRPr="0037083F" w:rsidRDefault="001C0154" w:rsidP="007945BA">
            <w:pPr>
              <w:jc w:val="right"/>
              <w:rPr>
                <w:rStyle w:val="SubtleEmphasis"/>
              </w:rPr>
            </w:pPr>
            <w:r w:rsidRPr="0037083F">
              <w:rPr>
                <w:rStyle w:val="SubtleEmphasis"/>
              </w:rPr>
              <w:t>14</w:t>
            </w:r>
          </w:p>
        </w:tc>
        <w:tc>
          <w:tcPr>
            <w:tcW w:w="367" w:type="pct"/>
          </w:tcPr>
          <w:p w14:paraId="09FE078D" w14:textId="77777777" w:rsidR="001C0154" w:rsidRPr="0037083F" w:rsidRDefault="001C0154" w:rsidP="007945BA">
            <w:pPr>
              <w:jc w:val="right"/>
              <w:rPr>
                <w:rStyle w:val="SubtleEmphasis"/>
              </w:rPr>
            </w:pPr>
            <w:r w:rsidRPr="0037083F">
              <w:rPr>
                <w:rStyle w:val="SubtleEmphasis"/>
              </w:rPr>
              <w:t>9</w:t>
            </w:r>
          </w:p>
        </w:tc>
        <w:tc>
          <w:tcPr>
            <w:tcW w:w="367" w:type="pct"/>
          </w:tcPr>
          <w:p w14:paraId="7174537B" w14:textId="77777777" w:rsidR="001C0154" w:rsidRPr="0037083F" w:rsidRDefault="001C0154" w:rsidP="007945BA">
            <w:pPr>
              <w:jc w:val="right"/>
              <w:rPr>
                <w:rStyle w:val="SubtleEmphasis"/>
              </w:rPr>
            </w:pPr>
            <w:r w:rsidRPr="0037083F">
              <w:rPr>
                <w:rStyle w:val="SubtleEmphasis"/>
              </w:rPr>
              <w:t>4</w:t>
            </w:r>
          </w:p>
        </w:tc>
        <w:tc>
          <w:tcPr>
            <w:tcW w:w="367" w:type="pct"/>
          </w:tcPr>
          <w:p w14:paraId="16B39CC8" w14:textId="77777777" w:rsidR="001C0154" w:rsidRPr="0037083F" w:rsidRDefault="001C0154" w:rsidP="007945BA">
            <w:pPr>
              <w:jc w:val="right"/>
              <w:rPr>
                <w:rStyle w:val="SubtleEmphasis"/>
              </w:rPr>
            </w:pPr>
            <w:r w:rsidRPr="0037083F">
              <w:rPr>
                <w:rStyle w:val="SubtleEmphasis"/>
              </w:rPr>
              <w:t>14</w:t>
            </w:r>
          </w:p>
        </w:tc>
        <w:tc>
          <w:tcPr>
            <w:tcW w:w="367" w:type="pct"/>
          </w:tcPr>
          <w:p w14:paraId="03926B51" w14:textId="77777777" w:rsidR="001C0154" w:rsidRPr="0037083F" w:rsidRDefault="001C0154" w:rsidP="007945BA">
            <w:pPr>
              <w:jc w:val="right"/>
              <w:rPr>
                <w:rStyle w:val="SubtleEmphasis"/>
              </w:rPr>
            </w:pPr>
            <w:r w:rsidRPr="0037083F">
              <w:rPr>
                <w:rStyle w:val="SubtleEmphasis"/>
              </w:rPr>
              <w:t>21</w:t>
            </w:r>
          </w:p>
        </w:tc>
        <w:tc>
          <w:tcPr>
            <w:tcW w:w="367" w:type="pct"/>
          </w:tcPr>
          <w:p w14:paraId="232BC0EB" w14:textId="77777777" w:rsidR="001C0154" w:rsidRPr="0037083F" w:rsidRDefault="001C0154" w:rsidP="007945BA">
            <w:pPr>
              <w:jc w:val="right"/>
              <w:rPr>
                <w:rStyle w:val="SubtleEmphasis"/>
              </w:rPr>
            </w:pPr>
            <w:r w:rsidRPr="0037083F">
              <w:rPr>
                <w:rStyle w:val="SubtleEmphasis"/>
              </w:rPr>
              <w:t>-</w:t>
            </w:r>
          </w:p>
        </w:tc>
        <w:tc>
          <w:tcPr>
            <w:tcW w:w="368" w:type="pct"/>
          </w:tcPr>
          <w:p w14:paraId="6094BD94" w14:textId="77777777" w:rsidR="001C0154" w:rsidRPr="0037083F" w:rsidRDefault="001C0154" w:rsidP="007945BA">
            <w:pPr>
              <w:jc w:val="right"/>
              <w:rPr>
                <w:rStyle w:val="SubtleEmphasis"/>
              </w:rPr>
            </w:pPr>
            <w:r w:rsidRPr="0037083F">
              <w:rPr>
                <w:rStyle w:val="SubtleEmphasis"/>
              </w:rPr>
              <w:t>-</w:t>
            </w:r>
          </w:p>
        </w:tc>
        <w:tc>
          <w:tcPr>
            <w:tcW w:w="578" w:type="pct"/>
          </w:tcPr>
          <w:p w14:paraId="4539B82C" w14:textId="77777777" w:rsidR="001C0154" w:rsidRPr="0037083F" w:rsidRDefault="001C0154" w:rsidP="007945BA">
            <w:pPr>
              <w:jc w:val="right"/>
              <w:rPr>
                <w:rStyle w:val="SubtleEmphasis"/>
              </w:rPr>
            </w:pPr>
            <w:r w:rsidRPr="0037083F">
              <w:rPr>
                <w:rStyle w:val="SubtleEmphasis"/>
              </w:rPr>
              <w:t>9</w:t>
            </w:r>
          </w:p>
        </w:tc>
      </w:tr>
      <w:tr w:rsidR="001C0154" w:rsidRPr="0037083F" w14:paraId="5F165FBE" w14:textId="77777777" w:rsidTr="007945BA">
        <w:tc>
          <w:tcPr>
            <w:tcW w:w="1852" w:type="pct"/>
          </w:tcPr>
          <w:p w14:paraId="13EF6C88" w14:textId="77777777" w:rsidR="001C0154" w:rsidRPr="0037083F" w:rsidRDefault="001C0154" w:rsidP="00826600">
            <w:pPr>
              <w:pStyle w:val="ListParagraph"/>
              <w:numPr>
                <w:ilvl w:val="0"/>
                <w:numId w:val="20"/>
              </w:numPr>
              <w:jc w:val="left"/>
              <w:rPr>
                <w:rStyle w:val="SubtleEmphasis"/>
              </w:rPr>
            </w:pPr>
            <w:r w:rsidRPr="0037083F">
              <w:rPr>
                <w:rStyle w:val="SubtleEmphasis"/>
              </w:rPr>
              <w:t>Australia</w:t>
            </w:r>
          </w:p>
        </w:tc>
        <w:tc>
          <w:tcPr>
            <w:tcW w:w="367" w:type="pct"/>
          </w:tcPr>
          <w:p w14:paraId="63236B1B" w14:textId="77777777" w:rsidR="001C0154" w:rsidRPr="0037083F" w:rsidRDefault="001C0154" w:rsidP="007945BA">
            <w:pPr>
              <w:jc w:val="right"/>
              <w:rPr>
                <w:rStyle w:val="SubtleEmphasis"/>
              </w:rPr>
            </w:pPr>
            <w:r w:rsidRPr="0037083F">
              <w:rPr>
                <w:rStyle w:val="SubtleEmphasis"/>
              </w:rPr>
              <w:t>-</w:t>
            </w:r>
          </w:p>
        </w:tc>
        <w:tc>
          <w:tcPr>
            <w:tcW w:w="367" w:type="pct"/>
          </w:tcPr>
          <w:p w14:paraId="60D0D282" w14:textId="77777777" w:rsidR="001C0154" w:rsidRPr="0037083F" w:rsidRDefault="001C0154" w:rsidP="007945BA">
            <w:pPr>
              <w:jc w:val="right"/>
              <w:rPr>
                <w:rStyle w:val="SubtleEmphasis"/>
              </w:rPr>
            </w:pPr>
            <w:r w:rsidRPr="0037083F">
              <w:rPr>
                <w:rStyle w:val="SubtleEmphasis"/>
              </w:rPr>
              <w:t>5</w:t>
            </w:r>
          </w:p>
        </w:tc>
        <w:tc>
          <w:tcPr>
            <w:tcW w:w="367" w:type="pct"/>
          </w:tcPr>
          <w:p w14:paraId="4628AE0D" w14:textId="77777777" w:rsidR="001C0154" w:rsidRPr="0037083F" w:rsidRDefault="001C0154" w:rsidP="007945BA">
            <w:pPr>
              <w:jc w:val="right"/>
              <w:rPr>
                <w:rStyle w:val="SubtleEmphasis"/>
              </w:rPr>
            </w:pPr>
            <w:r w:rsidRPr="0037083F">
              <w:rPr>
                <w:rStyle w:val="SubtleEmphasis"/>
              </w:rPr>
              <w:t>4</w:t>
            </w:r>
          </w:p>
        </w:tc>
        <w:tc>
          <w:tcPr>
            <w:tcW w:w="367" w:type="pct"/>
          </w:tcPr>
          <w:p w14:paraId="21AA06FC" w14:textId="77777777" w:rsidR="001C0154" w:rsidRPr="0037083F" w:rsidRDefault="001C0154" w:rsidP="007945BA">
            <w:pPr>
              <w:jc w:val="right"/>
              <w:rPr>
                <w:rStyle w:val="SubtleEmphasis"/>
              </w:rPr>
            </w:pPr>
            <w:r w:rsidRPr="0037083F">
              <w:rPr>
                <w:rStyle w:val="SubtleEmphasis"/>
              </w:rPr>
              <w:t>-</w:t>
            </w:r>
          </w:p>
        </w:tc>
        <w:tc>
          <w:tcPr>
            <w:tcW w:w="367" w:type="pct"/>
          </w:tcPr>
          <w:p w14:paraId="12DAB85B" w14:textId="77777777" w:rsidR="001C0154" w:rsidRPr="0037083F" w:rsidRDefault="001C0154" w:rsidP="007945BA">
            <w:pPr>
              <w:jc w:val="right"/>
              <w:rPr>
                <w:rStyle w:val="SubtleEmphasis"/>
              </w:rPr>
            </w:pPr>
            <w:r w:rsidRPr="0037083F">
              <w:rPr>
                <w:rStyle w:val="SubtleEmphasis"/>
              </w:rPr>
              <w:t>-</w:t>
            </w:r>
          </w:p>
        </w:tc>
        <w:tc>
          <w:tcPr>
            <w:tcW w:w="367" w:type="pct"/>
          </w:tcPr>
          <w:p w14:paraId="6BDF477C" w14:textId="77777777" w:rsidR="001C0154" w:rsidRPr="0037083F" w:rsidRDefault="001C0154" w:rsidP="007945BA">
            <w:pPr>
              <w:jc w:val="right"/>
              <w:rPr>
                <w:rStyle w:val="SubtleEmphasis"/>
              </w:rPr>
            </w:pPr>
            <w:r w:rsidRPr="0037083F">
              <w:rPr>
                <w:rStyle w:val="SubtleEmphasis"/>
              </w:rPr>
              <w:t>-</w:t>
            </w:r>
          </w:p>
        </w:tc>
        <w:tc>
          <w:tcPr>
            <w:tcW w:w="368" w:type="pct"/>
          </w:tcPr>
          <w:p w14:paraId="6FC64460" w14:textId="77777777" w:rsidR="001C0154" w:rsidRPr="0037083F" w:rsidRDefault="001C0154" w:rsidP="007945BA">
            <w:pPr>
              <w:jc w:val="right"/>
              <w:rPr>
                <w:rStyle w:val="SubtleEmphasis"/>
              </w:rPr>
            </w:pPr>
            <w:r w:rsidRPr="0037083F">
              <w:rPr>
                <w:rStyle w:val="SubtleEmphasis"/>
              </w:rPr>
              <w:t>-</w:t>
            </w:r>
          </w:p>
        </w:tc>
        <w:tc>
          <w:tcPr>
            <w:tcW w:w="578" w:type="pct"/>
          </w:tcPr>
          <w:p w14:paraId="2439F91C" w14:textId="77777777" w:rsidR="001C0154" w:rsidRPr="0037083F" w:rsidRDefault="001C0154" w:rsidP="007945BA">
            <w:pPr>
              <w:jc w:val="right"/>
              <w:rPr>
                <w:rStyle w:val="SubtleEmphasis"/>
              </w:rPr>
            </w:pPr>
            <w:r w:rsidRPr="0037083F">
              <w:rPr>
                <w:rStyle w:val="SubtleEmphasis"/>
              </w:rPr>
              <w:t>1</w:t>
            </w:r>
          </w:p>
        </w:tc>
      </w:tr>
      <w:tr w:rsidR="001C0154" w:rsidRPr="0037083F" w14:paraId="461D5C57" w14:textId="77777777" w:rsidTr="007945BA">
        <w:tc>
          <w:tcPr>
            <w:tcW w:w="1852" w:type="pct"/>
          </w:tcPr>
          <w:p w14:paraId="7863DB2E" w14:textId="77777777" w:rsidR="001C0154" w:rsidRPr="0037083F" w:rsidRDefault="001C0154" w:rsidP="00826600">
            <w:pPr>
              <w:pStyle w:val="ListParagraph"/>
              <w:numPr>
                <w:ilvl w:val="0"/>
                <w:numId w:val="20"/>
              </w:numPr>
              <w:jc w:val="left"/>
              <w:rPr>
                <w:rStyle w:val="SubtleEmphasis"/>
              </w:rPr>
            </w:pPr>
            <w:r w:rsidRPr="0037083F">
              <w:rPr>
                <w:rStyle w:val="SubtleEmphasis"/>
              </w:rPr>
              <w:t>United Kingdom</w:t>
            </w:r>
          </w:p>
        </w:tc>
        <w:tc>
          <w:tcPr>
            <w:tcW w:w="367" w:type="pct"/>
          </w:tcPr>
          <w:p w14:paraId="29DC67C7" w14:textId="77777777" w:rsidR="001C0154" w:rsidRPr="0037083F" w:rsidRDefault="001C0154" w:rsidP="007945BA">
            <w:pPr>
              <w:jc w:val="right"/>
              <w:rPr>
                <w:rStyle w:val="SubtleEmphasis"/>
              </w:rPr>
            </w:pPr>
            <w:r w:rsidRPr="0037083F">
              <w:rPr>
                <w:rStyle w:val="SubtleEmphasis"/>
              </w:rPr>
              <w:t>9</w:t>
            </w:r>
          </w:p>
        </w:tc>
        <w:tc>
          <w:tcPr>
            <w:tcW w:w="367" w:type="pct"/>
          </w:tcPr>
          <w:p w14:paraId="0785FEB6" w14:textId="77777777" w:rsidR="001C0154" w:rsidRPr="0037083F" w:rsidRDefault="001C0154" w:rsidP="007945BA">
            <w:pPr>
              <w:jc w:val="right"/>
              <w:rPr>
                <w:rStyle w:val="SubtleEmphasis"/>
              </w:rPr>
            </w:pPr>
            <w:r w:rsidRPr="0037083F">
              <w:rPr>
                <w:rStyle w:val="SubtleEmphasis"/>
              </w:rPr>
              <w:t>14</w:t>
            </w:r>
          </w:p>
        </w:tc>
        <w:tc>
          <w:tcPr>
            <w:tcW w:w="367" w:type="pct"/>
          </w:tcPr>
          <w:p w14:paraId="3A892F2F" w14:textId="77777777" w:rsidR="001C0154" w:rsidRPr="0037083F" w:rsidRDefault="001C0154" w:rsidP="007945BA">
            <w:pPr>
              <w:jc w:val="right"/>
              <w:rPr>
                <w:rStyle w:val="SubtleEmphasis"/>
              </w:rPr>
            </w:pPr>
            <w:r w:rsidRPr="0037083F">
              <w:rPr>
                <w:rStyle w:val="SubtleEmphasis"/>
              </w:rPr>
              <w:t>8</w:t>
            </w:r>
          </w:p>
        </w:tc>
        <w:tc>
          <w:tcPr>
            <w:tcW w:w="367" w:type="pct"/>
          </w:tcPr>
          <w:p w14:paraId="3BE3F837" w14:textId="77777777" w:rsidR="001C0154" w:rsidRPr="0037083F" w:rsidRDefault="001C0154" w:rsidP="007945BA">
            <w:pPr>
              <w:jc w:val="right"/>
              <w:rPr>
                <w:rStyle w:val="SubtleEmphasis"/>
              </w:rPr>
            </w:pPr>
            <w:r w:rsidRPr="0037083F">
              <w:rPr>
                <w:rStyle w:val="SubtleEmphasis"/>
              </w:rPr>
              <w:t>9</w:t>
            </w:r>
          </w:p>
        </w:tc>
        <w:tc>
          <w:tcPr>
            <w:tcW w:w="367" w:type="pct"/>
          </w:tcPr>
          <w:p w14:paraId="33B61D2A" w14:textId="77777777" w:rsidR="001C0154" w:rsidRPr="0037083F" w:rsidRDefault="001C0154" w:rsidP="007945BA">
            <w:pPr>
              <w:jc w:val="right"/>
              <w:rPr>
                <w:rStyle w:val="SubtleEmphasis"/>
              </w:rPr>
            </w:pPr>
            <w:r w:rsidRPr="0037083F">
              <w:rPr>
                <w:rStyle w:val="SubtleEmphasis"/>
              </w:rPr>
              <w:t>8</w:t>
            </w:r>
          </w:p>
        </w:tc>
        <w:tc>
          <w:tcPr>
            <w:tcW w:w="367" w:type="pct"/>
          </w:tcPr>
          <w:p w14:paraId="6C899D29" w14:textId="77777777" w:rsidR="001C0154" w:rsidRPr="0037083F" w:rsidRDefault="001C0154" w:rsidP="007945BA">
            <w:pPr>
              <w:jc w:val="right"/>
              <w:rPr>
                <w:rStyle w:val="SubtleEmphasis"/>
              </w:rPr>
            </w:pPr>
            <w:r w:rsidRPr="0037083F">
              <w:rPr>
                <w:rStyle w:val="SubtleEmphasis"/>
              </w:rPr>
              <w:t>-</w:t>
            </w:r>
          </w:p>
        </w:tc>
        <w:tc>
          <w:tcPr>
            <w:tcW w:w="368" w:type="pct"/>
          </w:tcPr>
          <w:p w14:paraId="765F23FB" w14:textId="77777777" w:rsidR="001C0154" w:rsidRPr="0037083F" w:rsidRDefault="001C0154" w:rsidP="007945BA">
            <w:pPr>
              <w:jc w:val="right"/>
              <w:rPr>
                <w:rStyle w:val="SubtleEmphasis"/>
              </w:rPr>
            </w:pPr>
            <w:r w:rsidRPr="0037083F">
              <w:rPr>
                <w:rStyle w:val="SubtleEmphasis"/>
              </w:rPr>
              <w:t>-</w:t>
            </w:r>
          </w:p>
        </w:tc>
        <w:tc>
          <w:tcPr>
            <w:tcW w:w="578" w:type="pct"/>
          </w:tcPr>
          <w:p w14:paraId="3AF43837" w14:textId="77777777" w:rsidR="001C0154" w:rsidRPr="0037083F" w:rsidRDefault="001C0154" w:rsidP="007945BA">
            <w:pPr>
              <w:jc w:val="right"/>
              <w:rPr>
                <w:rStyle w:val="SubtleEmphasis"/>
              </w:rPr>
            </w:pPr>
            <w:r w:rsidRPr="0037083F">
              <w:rPr>
                <w:rStyle w:val="SubtleEmphasis"/>
              </w:rPr>
              <w:t>7</w:t>
            </w:r>
          </w:p>
        </w:tc>
      </w:tr>
      <w:tr w:rsidR="001C0154" w:rsidRPr="0037083F" w14:paraId="0D73C54D" w14:textId="77777777" w:rsidTr="007945BA">
        <w:tc>
          <w:tcPr>
            <w:tcW w:w="1852" w:type="pct"/>
          </w:tcPr>
          <w:p w14:paraId="6F6C3E95" w14:textId="77777777" w:rsidR="001C0154" w:rsidRPr="0037083F" w:rsidRDefault="001C0154" w:rsidP="00826600">
            <w:pPr>
              <w:pStyle w:val="ListParagraph"/>
              <w:numPr>
                <w:ilvl w:val="0"/>
                <w:numId w:val="20"/>
              </w:numPr>
              <w:jc w:val="left"/>
              <w:rPr>
                <w:rStyle w:val="SubtleEmphasis"/>
              </w:rPr>
            </w:pPr>
            <w:r w:rsidRPr="0037083F">
              <w:rPr>
                <w:rStyle w:val="SubtleEmphasis"/>
              </w:rPr>
              <w:t xml:space="preserve">United States of America </w:t>
            </w:r>
          </w:p>
        </w:tc>
        <w:tc>
          <w:tcPr>
            <w:tcW w:w="367" w:type="pct"/>
          </w:tcPr>
          <w:p w14:paraId="26A9D730" w14:textId="77777777" w:rsidR="001C0154" w:rsidRPr="0037083F" w:rsidRDefault="001C0154" w:rsidP="007945BA">
            <w:pPr>
              <w:jc w:val="right"/>
              <w:rPr>
                <w:rStyle w:val="SubtleEmphasis"/>
              </w:rPr>
            </w:pPr>
            <w:r w:rsidRPr="0037083F">
              <w:rPr>
                <w:rStyle w:val="SubtleEmphasis"/>
              </w:rPr>
              <w:t>5</w:t>
            </w:r>
          </w:p>
        </w:tc>
        <w:tc>
          <w:tcPr>
            <w:tcW w:w="367" w:type="pct"/>
          </w:tcPr>
          <w:p w14:paraId="5CB1060E" w14:textId="77777777" w:rsidR="001C0154" w:rsidRPr="0037083F" w:rsidRDefault="001C0154" w:rsidP="007945BA">
            <w:pPr>
              <w:jc w:val="right"/>
              <w:rPr>
                <w:rStyle w:val="SubtleEmphasis"/>
              </w:rPr>
            </w:pPr>
            <w:r w:rsidRPr="0037083F">
              <w:rPr>
                <w:rStyle w:val="SubtleEmphasis"/>
              </w:rPr>
              <w:t>-</w:t>
            </w:r>
          </w:p>
        </w:tc>
        <w:tc>
          <w:tcPr>
            <w:tcW w:w="367" w:type="pct"/>
          </w:tcPr>
          <w:p w14:paraId="0E423B14" w14:textId="77777777" w:rsidR="001C0154" w:rsidRPr="0037083F" w:rsidRDefault="001C0154" w:rsidP="007945BA">
            <w:pPr>
              <w:jc w:val="right"/>
              <w:rPr>
                <w:rStyle w:val="SubtleEmphasis"/>
              </w:rPr>
            </w:pPr>
            <w:r w:rsidRPr="0037083F">
              <w:rPr>
                <w:rStyle w:val="SubtleEmphasis"/>
              </w:rPr>
              <w:t>8</w:t>
            </w:r>
          </w:p>
        </w:tc>
        <w:tc>
          <w:tcPr>
            <w:tcW w:w="367" w:type="pct"/>
          </w:tcPr>
          <w:p w14:paraId="1DE128A3" w14:textId="77777777" w:rsidR="001C0154" w:rsidRPr="0037083F" w:rsidRDefault="001C0154" w:rsidP="007945BA">
            <w:pPr>
              <w:jc w:val="right"/>
              <w:rPr>
                <w:rStyle w:val="SubtleEmphasis"/>
              </w:rPr>
            </w:pPr>
            <w:r w:rsidRPr="0037083F">
              <w:rPr>
                <w:rStyle w:val="SubtleEmphasis"/>
              </w:rPr>
              <w:t>-</w:t>
            </w:r>
          </w:p>
        </w:tc>
        <w:tc>
          <w:tcPr>
            <w:tcW w:w="367" w:type="pct"/>
          </w:tcPr>
          <w:p w14:paraId="61E0BBCC" w14:textId="77777777" w:rsidR="001C0154" w:rsidRPr="0037083F" w:rsidRDefault="001C0154" w:rsidP="007945BA">
            <w:pPr>
              <w:jc w:val="right"/>
              <w:rPr>
                <w:rStyle w:val="SubtleEmphasis"/>
              </w:rPr>
            </w:pPr>
            <w:r w:rsidRPr="0037083F">
              <w:rPr>
                <w:rStyle w:val="SubtleEmphasis"/>
              </w:rPr>
              <w:t>-</w:t>
            </w:r>
          </w:p>
        </w:tc>
        <w:tc>
          <w:tcPr>
            <w:tcW w:w="367" w:type="pct"/>
          </w:tcPr>
          <w:p w14:paraId="05915F00" w14:textId="77777777" w:rsidR="001C0154" w:rsidRPr="0037083F" w:rsidRDefault="001C0154" w:rsidP="007945BA">
            <w:pPr>
              <w:jc w:val="right"/>
              <w:rPr>
                <w:rStyle w:val="SubtleEmphasis"/>
              </w:rPr>
            </w:pPr>
            <w:r w:rsidRPr="0037083F">
              <w:rPr>
                <w:rStyle w:val="SubtleEmphasis"/>
              </w:rPr>
              <w:t>17</w:t>
            </w:r>
          </w:p>
        </w:tc>
        <w:tc>
          <w:tcPr>
            <w:tcW w:w="368" w:type="pct"/>
          </w:tcPr>
          <w:p w14:paraId="34F626F7" w14:textId="77777777" w:rsidR="001C0154" w:rsidRPr="0037083F" w:rsidRDefault="001C0154" w:rsidP="007945BA">
            <w:pPr>
              <w:jc w:val="right"/>
              <w:rPr>
                <w:rStyle w:val="SubtleEmphasis"/>
              </w:rPr>
            </w:pPr>
            <w:r w:rsidRPr="0037083F">
              <w:rPr>
                <w:rStyle w:val="SubtleEmphasis"/>
              </w:rPr>
              <w:t>5</w:t>
            </w:r>
          </w:p>
        </w:tc>
        <w:tc>
          <w:tcPr>
            <w:tcW w:w="578" w:type="pct"/>
          </w:tcPr>
          <w:p w14:paraId="6241B2C3" w14:textId="77777777" w:rsidR="001C0154" w:rsidRPr="0037083F" w:rsidRDefault="001C0154" w:rsidP="007945BA">
            <w:pPr>
              <w:jc w:val="right"/>
              <w:rPr>
                <w:rStyle w:val="SubtleEmphasis"/>
              </w:rPr>
            </w:pPr>
            <w:r w:rsidRPr="0037083F">
              <w:rPr>
                <w:rStyle w:val="SubtleEmphasis"/>
              </w:rPr>
              <w:t>5</w:t>
            </w:r>
          </w:p>
        </w:tc>
      </w:tr>
    </w:tbl>
    <w:p w14:paraId="2D64C203" w14:textId="77777777" w:rsidR="00116833" w:rsidRPr="0037083F" w:rsidRDefault="00116833" w:rsidP="001C0154"/>
    <w:p w14:paraId="0D73B8EC" w14:textId="77777777" w:rsidR="001C0154" w:rsidRPr="0037083F" w:rsidRDefault="001C0154" w:rsidP="001C0154">
      <w:r w:rsidRPr="0037083F">
        <w:t>The increasing focus on 19</w:t>
      </w:r>
      <w:r w:rsidRPr="0037083F">
        <w:rPr>
          <w:vertAlign w:val="superscript"/>
        </w:rPr>
        <w:t>th</w:t>
      </w:r>
      <w:r w:rsidRPr="0037083F">
        <w:t xml:space="preserve"> and early 20</w:t>
      </w:r>
      <w:r w:rsidRPr="0037083F">
        <w:rPr>
          <w:vertAlign w:val="superscript"/>
        </w:rPr>
        <w:t>th</w:t>
      </w:r>
      <w:r w:rsidRPr="0037083F">
        <w:t xml:space="preserve"> century popular Italian dramatic repertoire narrows the voice types that the Major Opera Companies utilise.  The consequence of this is that the development of versatile artists with a wide range of vocal talents and repertory suitability might be impeded.</w:t>
      </w:r>
    </w:p>
    <w:p w14:paraId="2B89E251" w14:textId="77777777" w:rsidR="001C0154" w:rsidRPr="0037083F" w:rsidRDefault="001C0154" w:rsidP="001C0154">
      <w:pPr>
        <w:pStyle w:val="Heading4"/>
      </w:pPr>
      <w:bookmarkStart w:id="875" w:name="_Toc429657298"/>
      <w:bookmarkStart w:id="876" w:name="_Toc427833223"/>
      <w:r w:rsidRPr="0037083F">
        <w:t xml:space="preserve">6.2.4 </w:t>
      </w:r>
      <w:r w:rsidR="00116833" w:rsidRPr="0037083F">
        <w:tab/>
      </w:r>
      <w:r w:rsidRPr="0037083F">
        <w:t>Fewer new works</w:t>
      </w:r>
      <w:bookmarkEnd w:id="875"/>
      <w:bookmarkEnd w:id="876"/>
    </w:p>
    <w:p w14:paraId="63BC1A2F" w14:textId="77777777" w:rsidR="001C0154" w:rsidRPr="0037083F" w:rsidRDefault="001C0154" w:rsidP="001C0154">
      <w:r w:rsidRPr="0037083F">
        <w:t>The development of new works is important to the reinvigoration of the artform.  Without it, the artform, over time, is unlikely to adequately reflect its own time and place.</w:t>
      </w:r>
    </w:p>
    <w:p w14:paraId="42457855" w14:textId="6E0DFF9D" w:rsidR="001C0154" w:rsidRPr="0037083F" w:rsidRDefault="001C0154" w:rsidP="001C0154">
      <w:r w:rsidRPr="0037083F">
        <w:t>However, because new works do not have an established track record, they represent a higher degree of financial risk for the presenting company.  This is compounded by the expectation that a new work for the mainstage will have production values comparable to those for more established work.  Low venue utilisation of such works for a mainstage production woul</w:t>
      </w:r>
      <w:r w:rsidR="009E0706" w:rsidRPr="0037083F">
        <w:t>d increase the financial risk.</w:t>
      </w:r>
    </w:p>
    <w:p w14:paraId="7E2626FF" w14:textId="77777777" w:rsidR="001C0154" w:rsidRPr="0037083F" w:rsidRDefault="001C0154" w:rsidP="001C0154">
      <w:r w:rsidRPr="0037083F">
        <w:t>As a result, and exacerbated by the financial pressures facing the companies, only one new mainstage premiere—</w:t>
      </w:r>
      <w:r w:rsidRPr="0037083F">
        <w:rPr>
          <w:i/>
        </w:rPr>
        <w:t>Bliss—</w:t>
      </w:r>
      <w:r w:rsidRPr="0037083F">
        <w:t>has been staged during the period from 2009 and 2014.  This occurred in 2010.</w:t>
      </w:r>
    </w:p>
    <w:p w14:paraId="18B307D7" w14:textId="04AC64B5" w:rsidR="001C0154" w:rsidRPr="0037083F" w:rsidRDefault="001C0154" w:rsidP="001C0154">
      <w:pPr>
        <w:rPr>
          <w:b/>
        </w:rPr>
      </w:pPr>
      <w:r w:rsidRPr="0037083F">
        <w:t xml:space="preserve">However, along with </w:t>
      </w:r>
      <w:r w:rsidRPr="0037083F">
        <w:rPr>
          <w:i/>
        </w:rPr>
        <w:t xml:space="preserve">Bliss, </w:t>
      </w:r>
      <w:r w:rsidRPr="0037083F">
        <w:t>other non-mainstage works have been developed.  Exhibit 6.112 outlines those works</w:t>
      </w:r>
      <w:r w:rsidR="009E0706" w:rsidRPr="0037083F">
        <w:t>.</w:t>
      </w:r>
    </w:p>
    <w:p w14:paraId="274078AE" w14:textId="77777777" w:rsidR="001C0154" w:rsidRPr="0037083F" w:rsidRDefault="001C0154" w:rsidP="001C0154">
      <w:pPr>
        <w:pStyle w:val="Caption"/>
        <w:ind w:left="1418" w:hanging="1418"/>
        <w:rPr>
          <w:u w:val="single"/>
        </w:rPr>
      </w:pPr>
      <w:bookmarkStart w:id="877" w:name="_Toc425938618"/>
      <w:bookmarkStart w:id="878" w:name="_Toc429670911"/>
      <w:r w:rsidRPr="0037083F">
        <w:t>Exhibit 6.112</w:t>
      </w:r>
      <w:r w:rsidRPr="0037083F">
        <w:tab/>
        <w:t>New Australian opera works commissioned or first performed b</w:t>
      </w:r>
      <w:r w:rsidR="00E906CF" w:rsidRPr="0037083F">
        <w:t>y the Major Opera Companies 2010</w:t>
      </w:r>
      <w:r w:rsidRPr="0037083F">
        <w:t xml:space="preserve"> to </w:t>
      </w:r>
      <w:r w:rsidR="00E906CF" w:rsidRPr="0037083F">
        <w:t>2015</w:t>
      </w:r>
      <w:r w:rsidRPr="0037083F">
        <w:t xml:space="preserve"> (number)</w:t>
      </w:r>
      <w:bookmarkEnd w:id="877"/>
      <w:bookmarkEnd w:id="878"/>
    </w:p>
    <w:tbl>
      <w:tblPr>
        <w:tblStyle w:val="TableGrid"/>
        <w:tblW w:w="5000" w:type="pct"/>
        <w:tblLook w:val="04A0" w:firstRow="1" w:lastRow="0" w:firstColumn="1" w:lastColumn="0" w:noHBand="0" w:noVBand="1"/>
        <w:tblDescription w:val="New Australian opera works commissioned or first performed by the Major Opera Companies 2010 to 2015 (number)"/>
      </w:tblPr>
      <w:tblGrid>
        <w:gridCol w:w="3357"/>
        <w:gridCol w:w="1322"/>
        <w:gridCol w:w="1650"/>
        <w:gridCol w:w="2687"/>
      </w:tblGrid>
      <w:tr w:rsidR="001C0154" w:rsidRPr="0037083F" w14:paraId="52DAE437" w14:textId="77777777" w:rsidTr="007945BA">
        <w:trPr>
          <w:tblHeader/>
        </w:trPr>
        <w:tc>
          <w:tcPr>
            <w:tcW w:w="1862" w:type="pct"/>
          </w:tcPr>
          <w:p w14:paraId="6F62802D" w14:textId="77777777" w:rsidR="001C0154" w:rsidRPr="0037083F" w:rsidRDefault="001C0154" w:rsidP="007945BA">
            <w:pPr>
              <w:jc w:val="center"/>
              <w:rPr>
                <w:rStyle w:val="SubtleEmphasis"/>
                <w:i/>
              </w:rPr>
            </w:pPr>
            <w:r w:rsidRPr="0037083F">
              <w:rPr>
                <w:rStyle w:val="SubtleEmphasis"/>
                <w:i/>
              </w:rPr>
              <w:t>Company</w:t>
            </w:r>
          </w:p>
        </w:tc>
        <w:tc>
          <w:tcPr>
            <w:tcW w:w="733" w:type="pct"/>
          </w:tcPr>
          <w:p w14:paraId="30DC3DCD" w14:textId="77777777" w:rsidR="001C0154" w:rsidRPr="0037083F" w:rsidRDefault="001C0154" w:rsidP="007945BA">
            <w:pPr>
              <w:jc w:val="center"/>
              <w:rPr>
                <w:rStyle w:val="SubtleEmphasis"/>
                <w:i/>
              </w:rPr>
            </w:pPr>
            <w:r w:rsidRPr="0037083F">
              <w:rPr>
                <w:rStyle w:val="SubtleEmphasis"/>
                <w:i/>
              </w:rPr>
              <w:t>Title</w:t>
            </w:r>
          </w:p>
        </w:tc>
        <w:tc>
          <w:tcPr>
            <w:tcW w:w="915" w:type="pct"/>
          </w:tcPr>
          <w:p w14:paraId="0C3BBA44" w14:textId="77777777" w:rsidR="001C0154" w:rsidRPr="0037083F" w:rsidRDefault="001C0154" w:rsidP="007945BA">
            <w:pPr>
              <w:jc w:val="center"/>
              <w:rPr>
                <w:rStyle w:val="SubtleEmphasis"/>
                <w:i/>
              </w:rPr>
            </w:pPr>
            <w:r w:rsidRPr="0037083F">
              <w:rPr>
                <w:rStyle w:val="SubtleEmphasis"/>
                <w:i/>
              </w:rPr>
              <w:t>Year</w:t>
            </w:r>
          </w:p>
        </w:tc>
        <w:tc>
          <w:tcPr>
            <w:tcW w:w="1490" w:type="pct"/>
          </w:tcPr>
          <w:p w14:paraId="6A657F8B" w14:textId="77777777" w:rsidR="001C0154" w:rsidRPr="0037083F" w:rsidRDefault="001C0154" w:rsidP="007945BA">
            <w:pPr>
              <w:jc w:val="center"/>
              <w:rPr>
                <w:rStyle w:val="SubtleEmphasis"/>
                <w:i/>
              </w:rPr>
            </w:pPr>
            <w:r w:rsidRPr="0037083F">
              <w:rPr>
                <w:rStyle w:val="SubtleEmphasis"/>
                <w:i/>
              </w:rPr>
              <w:t>Type</w:t>
            </w:r>
          </w:p>
        </w:tc>
      </w:tr>
      <w:tr w:rsidR="001C0154" w:rsidRPr="0037083F" w14:paraId="26C8C60C" w14:textId="77777777" w:rsidTr="007945BA">
        <w:tc>
          <w:tcPr>
            <w:tcW w:w="1862" w:type="pct"/>
          </w:tcPr>
          <w:p w14:paraId="32720153" w14:textId="77777777" w:rsidR="001C0154" w:rsidRPr="0037083F" w:rsidRDefault="001C0154" w:rsidP="007945BA">
            <w:pPr>
              <w:jc w:val="left"/>
              <w:rPr>
                <w:rStyle w:val="SubtleEmphasis"/>
              </w:rPr>
            </w:pPr>
            <w:r w:rsidRPr="0037083F">
              <w:rPr>
                <w:rStyle w:val="SubtleEmphasis"/>
              </w:rPr>
              <w:t>Opera Australia</w:t>
            </w:r>
          </w:p>
        </w:tc>
        <w:tc>
          <w:tcPr>
            <w:tcW w:w="733" w:type="pct"/>
          </w:tcPr>
          <w:p w14:paraId="5AA9A3D8" w14:textId="77777777" w:rsidR="001C0154" w:rsidRPr="0037083F" w:rsidRDefault="001C0154" w:rsidP="007945BA">
            <w:pPr>
              <w:jc w:val="left"/>
              <w:rPr>
                <w:rStyle w:val="SubtleEmphasis"/>
                <w:i/>
              </w:rPr>
            </w:pPr>
            <w:r w:rsidRPr="0037083F">
              <w:rPr>
                <w:rStyle w:val="SubtleEmphasis"/>
                <w:i/>
              </w:rPr>
              <w:t>Bliss</w:t>
            </w:r>
          </w:p>
        </w:tc>
        <w:tc>
          <w:tcPr>
            <w:tcW w:w="915" w:type="pct"/>
          </w:tcPr>
          <w:p w14:paraId="38FF7561" w14:textId="77777777" w:rsidR="001C0154" w:rsidRPr="0037083F" w:rsidRDefault="001C0154" w:rsidP="007945BA">
            <w:pPr>
              <w:jc w:val="left"/>
              <w:rPr>
                <w:rStyle w:val="SubtleEmphasis"/>
              </w:rPr>
            </w:pPr>
            <w:r w:rsidRPr="0037083F">
              <w:rPr>
                <w:rStyle w:val="SubtleEmphasis"/>
              </w:rPr>
              <w:t>2010</w:t>
            </w:r>
          </w:p>
        </w:tc>
        <w:tc>
          <w:tcPr>
            <w:tcW w:w="1490" w:type="pct"/>
          </w:tcPr>
          <w:p w14:paraId="3B46D0E5" w14:textId="77777777" w:rsidR="001C0154" w:rsidRPr="0037083F" w:rsidRDefault="001C0154" w:rsidP="007945BA">
            <w:pPr>
              <w:jc w:val="left"/>
              <w:rPr>
                <w:rStyle w:val="SubtleEmphasis"/>
              </w:rPr>
            </w:pPr>
            <w:r w:rsidRPr="0037083F">
              <w:rPr>
                <w:rStyle w:val="SubtleEmphasis"/>
              </w:rPr>
              <w:t>Mainstage, in Sydney and Melbourne seasons</w:t>
            </w:r>
          </w:p>
        </w:tc>
      </w:tr>
      <w:tr w:rsidR="001C0154" w:rsidRPr="0037083F" w14:paraId="68B3721F" w14:textId="77777777" w:rsidTr="007945BA">
        <w:tc>
          <w:tcPr>
            <w:tcW w:w="1862" w:type="pct"/>
          </w:tcPr>
          <w:p w14:paraId="7F628090" w14:textId="77777777" w:rsidR="001C0154" w:rsidRPr="0037083F" w:rsidRDefault="001C0154" w:rsidP="007945BA">
            <w:pPr>
              <w:jc w:val="left"/>
              <w:rPr>
                <w:rStyle w:val="SubtleEmphasis"/>
              </w:rPr>
            </w:pPr>
            <w:r w:rsidRPr="0037083F">
              <w:rPr>
                <w:rStyle w:val="SubtleEmphasis"/>
              </w:rPr>
              <w:t>State Opera of South Australia</w:t>
            </w:r>
          </w:p>
        </w:tc>
        <w:tc>
          <w:tcPr>
            <w:tcW w:w="733" w:type="pct"/>
          </w:tcPr>
          <w:p w14:paraId="00EB1C16" w14:textId="77777777" w:rsidR="001C0154" w:rsidRPr="0037083F" w:rsidRDefault="001C0154" w:rsidP="007945BA">
            <w:pPr>
              <w:jc w:val="left"/>
              <w:rPr>
                <w:rStyle w:val="SubtleEmphasis"/>
                <w:i/>
              </w:rPr>
            </w:pPr>
            <w:r w:rsidRPr="0037083F">
              <w:rPr>
                <w:rStyle w:val="SubtleEmphasis"/>
                <w:i/>
              </w:rPr>
              <w:t>Ode to Nonsense</w:t>
            </w:r>
          </w:p>
        </w:tc>
        <w:tc>
          <w:tcPr>
            <w:tcW w:w="915" w:type="pct"/>
          </w:tcPr>
          <w:p w14:paraId="56A13090" w14:textId="77777777" w:rsidR="001C0154" w:rsidRPr="0037083F" w:rsidRDefault="001C0154" w:rsidP="007945BA">
            <w:pPr>
              <w:jc w:val="left"/>
              <w:rPr>
                <w:rStyle w:val="SubtleEmphasis"/>
              </w:rPr>
            </w:pPr>
            <w:r w:rsidRPr="0037083F">
              <w:rPr>
                <w:rStyle w:val="SubtleEmphasis"/>
              </w:rPr>
              <w:t>2013</w:t>
            </w:r>
          </w:p>
        </w:tc>
        <w:tc>
          <w:tcPr>
            <w:tcW w:w="1490" w:type="pct"/>
          </w:tcPr>
          <w:p w14:paraId="00D0E37A" w14:textId="77777777" w:rsidR="001C0154" w:rsidRPr="0037083F" w:rsidRDefault="001C0154" w:rsidP="007945BA">
            <w:pPr>
              <w:jc w:val="left"/>
              <w:rPr>
                <w:rStyle w:val="SubtleEmphasis"/>
              </w:rPr>
            </w:pPr>
            <w:r w:rsidRPr="0037083F">
              <w:rPr>
                <w:rStyle w:val="SubtleEmphasis"/>
              </w:rPr>
              <w:t>Non-mainstage, opera for families</w:t>
            </w:r>
          </w:p>
        </w:tc>
      </w:tr>
      <w:tr w:rsidR="001C0154" w:rsidRPr="0037083F" w14:paraId="5376A0BA" w14:textId="77777777" w:rsidTr="007945BA">
        <w:tc>
          <w:tcPr>
            <w:tcW w:w="1862" w:type="pct"/>
          </w:tcPr>
          <w:p w14:paraId="472DEEF2" w14:textId="77777777" w:rsidR="001C0154" w:rsidRPr="0037083F" w:rsidRDefault="001C0154" w:rsidP="007945BA">
            <w:pPr>
              <w:jc w:val="left"/>
              <w:rPr>
                <w:rStyle w:val="SubtleEmphasis"/>
              </w:rPr>
            </w:pPr>
            <w:r w:rsidRPr="0037083F">
              <w:rPr>
                <w:rStyle w:val="SubtleEmphasis"/>
              </w:rPr>
              <w:t>Opera Australia and Barking Gecko Theatre Company in association with WAO</w:t>
            </w:r>
          </w:p>
        </w:tc>
        <w:tc>
          <w:tcPr>
            <w:tcW w:w="733" w:type="pct"/>
          </w:tcPr>
          <w:p w14:paraId="48349D7E" w14:textId="77777777" w:rsidR="001C0154" w:rsidRPr="0037083F" w:rsidRDefault="001C0154" w:rsidP="007945BA">
            <w:pPr>
              <w:jc w:val="left"/>
              <w:rPr>
                <w:rStyle w:val="SubtleEmphasis"/>
                <w:i/>
              </w:rPr>
            </w:pPr>
            <w:r w:rsidRPr="0037083F">
              <w:rPr>
                <w:rStyle w:val="SubtleEmphasis"/>
                <w:i/>
              </w:rPr>
              <w:t>The Rabbits</w:t>
            </w:r>
          </w:p>
        </w:tc>
        <w:tc>
          <w:tcPr>
            <w:tcW w:w="915" w:type="pct"/>
          </w:tcPr>
          <w:p w14:paraId="258AD3FA" w14:textId="77777777" w:rsidR="001C0154" w:rsidRPr="0037083F" w:rsidRDefault="001C0154" w:rsidP="007945BA">
            <w:pPr>
              <w:jc w:val="left"/>
              <w:rPr>
                <w:rStyle w:val="SubtleEmphasis"/>
              </w:rPr>
            </w:pPr>
            <w:r w:rsidRPr="0037083F">
              <w:rPr>
                <w:rStyle w:val="SubtleEmphasis"/>
              </w:rPr>
              <w:t>2015</w:t>
            </w:r>
          </w:p>
        </w:tc>
        <w:tc>
          <w:tcPr>
            <w:tcW w:w="1490" w:type="pct"/>
          </w:tcPr>
          <w:p w14:paraId="59F2D232" w14:textId="77777777" w:rsidR="001C0154" w:rsidRPr="0037083F" w:rsidRDefault="001C0154" w:rsidP="007945BA">
            <w:pPr>
              <w:jc w:val="left"/>
              <w:rPr>
                <w:rStyle w:val="SubtleEmphasis"/>
              </w:rPr>
            </w:pPr>
            <w:r w:rsidRPr="0037083F">
              <w:rPr>
                <w:rStyle w:val="SubtleEmphasis"/>
              </w:rPr>
              <w:t>Non-mainstage, presented as part of the Perth International Arts Festival and the Melbourne Festival</w:t>
            </w:r>
          </w:p>
        </w:tc>
      </w:tr>
      <w:tr w:rsidR="001C0154" w:rsidRPr="0037083F" w14:paraId="500C3A85" w14:textId="77777777" w:rsidTr="007945BA">
        <w:tc>
          <w:tcPr>
            <w:tcW w:w="1862" w:type="pct"/>
          </w:tcPr>
          <w:p w14:paraId="0900F43D" w14:textId="77777777" w:rsidR="001C0154" w:rsidRPr="0037083F" w:rsidRDefault="001C0154" w:rsidP="007945BA">
            <w:pPr>
              <w:jc w:val="left"/>
              <w:rPr>
                <w:rStyle w:val="SubtleEmphasis"/>
              </w:rPr>
            </w:pPr>
            <w:r w:rsidRPr="0037083F">
              <w:rPr>
                <w:rStyle w:val="SubtleEmphasis"/>
              </w:rPr>
              <w:t>Opera Australia, West Australian Opera, Opera Queensland and State Opera of South Australia as part of Opera Conference</w:t>
            </w:r>
          </w:p>
        </w:tc>
        <w:tc>
          <w:tcPr>
            <w:tcW w:w="733" w:type="pct"/>
          </w:tcPr>
          <w:p w14:paraId="04A67486" w14:textId="77777777" w:rsidR="001C0154" w:rsidRPr="0037083F" w:rsidRDefault="001C0154" w:rsidP="007945BA">
            <w:pPr>
              <w:jc w:val="left"/>
              <w:rPr>
                <w:rStyle w:val="SubtleEmphasis"/>
                <w:i/>
              </w:rPr>
            </w:pPr>
            <w:r w:rsidRPr="0037083F">
              <w:rPr>
                <w:rStyle w:val="SubtleEmphasis"/>
                <w:i/>
              </w:rPr>
              <w:t>The Divorce</w:t>
            </w:r>
          </w:p>
        </w:tc>
        <w:tc>
          <w:tcPr>
            <w:tcW w:w="915" w:type="pct"/>
          </w:tcPr>
          <w:p w14:paraId="00D0DA2D" w14:textId="77777777" w:rsidR="001C0154" w:rsidRPr="0037083F" w:rsidRDefault="001C0154" w:rsidP="007945BA">
            <w:pPr>
              <w:jc w:val="left"/>
              <w:rPr>
                <w:rStyle w:val="SubtleEmphasis"/>
              </w:rPr>
            </w:pPr>
            <w:r w:rsidRPr="0037083F">
              <w:rPr>
                <w:rStyle w:val="SubtleEmphasis"/>
              </w:rPr>
              <w:t>In development</w:t>
            </w:r>
            <w:r w:rsidR="008E77DF" w:rsidRPr="0037083F">
              <w:rPr>
                <w:rStyle w:val="SubtleEmphasis"/>
              </w:rPr>
              <w:t xml:space="preserve"> 2015</w:t>
            </w:r>
          </w:p>
        </w:tc>
        <w:tc>
          <w:tcPr>
            <w:tcW w:w="1490" w:type="pct"/>
          </w:tcPr>
          <w:p w14:paraId="674EAB3D" w14:textId="77777777" w:rsidR="001C0154" w:rsidRPr="0037083F" w:rsidRDefault="001C0154" w:rsidP="007945BA">
            <w:pPr>
              <w:jc w:val="left"/>
              <w:rPr>
                <w:rStyle w:val="SubtleEmphasis"/>
              </w:rPr>
            </w:pPr>
            <w:r w:rsidRPr="0037083F">
              <w:rPr>
                <w:rStyle w:val="SubtleEmphasis"/>
              </w:rPr>
              <w:t>For television broadcast</w:t>
            </w:r>
          </w:p>
        </w:tc>
      </w:tr>
      <w:tr w:rsidR="001C0154" w:rsidRPr="0037083F" w14:paraId="798D45A3" w14:textId="77777777" w:rsidTr="007945BA">
        <w:tc>
          <w:tcPr>
            <w:tcW w:w="1862" w:type="pct"/>
          </w:tcPr>
          <w:p w14:paraId="002DF330" w14:textId="77777777" w:rsidR="001C0154" w:rsidRPr="0037083F" w:rsidRDefault="001C0154" w:rsidP="007945BA">
            <w:pPr>
              <w:jc w:val="left"/>
              <w:rPr>
                <w:rStyle w:val="SubtleEmphasis"/>
              </w:rPr>
            </w:pPr>
            <w:r w:rsidRPr="0037083F">
              <w:rPr>
                <w:rStyle w:val="SubtleEmphasis"/>
              </w:rPr>
              <w:t>West Australian Opera, New Zealand Opera and Victorian Opera</w:t>
            </w:r>
          </w:p>
        </w:tc>
        <w:tc>
          <w:tcPr>
            <w:tcW w:w="733" w:type="pct"/>
          </w:tcPr>
          <w:p w14:paraId="7DD71701" w14:textId="77777777" w:rsidR="001C0154" w:rsidRPr="0037083F" w:rsidRDefault="001C0154" w:rsidP="007945BA">
            <w:pPr>
              <w:jc w:val="left"/>
              <w:rPr>
                <w:rStyle w:val="SubtleEmphasis"/>
                <w:i/>
              </w:rPr>
            </w:pPr>
            <w:r w:rsidRPr="0037083F">
              <w:rPr>
                <w:rStyle w:val="SubtleEmphasis"/>
                <w:i/>
              </w:rPr>
              <w:t>Star Navigator</w:t>
            </w:r>
          </w:p>
        </w:tc>
        <w:tc>
          <w:tcPr>
            <w:tcW w:w="915" w:type="pct"/>
          </w:tcPr>
          <w:p w14:paraId="3F9A85C3" w14:textId="77777777" w:rsidR="001C0154" w:rsidRPr="0037083F" w:rsidRDefault="001C0154" w:rsidP="007945BA">
            <w:pPr>
              <w:jc w:val="left"/>
              <w:rPr>
                <w:rStyle w:val="SubtleEmphasis"/>
              </w:rPr>
            </w:pPr>
            <w:r w:rsidRPr="0037083F">
              <w:rPr>
                <w:rStyle w:val="SubtleEmphasis"/>
              </w:rPr>
              <w:t>In development</w:t>
            </w:r>
          </w:p>
        </w:tc>
        <w:tc>
          <w:tcPr>
            <w:tcW w:w="1490" w:type="pct"/>
          </w:tcPr>
          <w:p w14:paraId="260A7092" w14:textId="77777777" w:rsidR="001C0154" w:rsidRPr="0037083F" w:rsidRDefault="001C0154" w:rsidP="007945BA">
            <w:pPr>
              <w:jc w:val="left"/>
              <w:rPr>
                <w:rStyle w:val="SubtleEmphasis"/>
              </w:rPr>
            </w:pPr>
            <w:r w:rsidRPr="0037083F">
              <w:rPr>
                <w:rStyle w:val="SubtleEmphasis"/>
              </w:rPr>
              <w:t>Type of production not yet known. Commissioned work by Tim Finn</w:t>
            </w:r>
          </w:p>
        </w:tc>
      </w:tr>
      <w:tr w:rsidR="001C0154" w:rsidRPr="0037083F" w14:paraId="7A778F14" w14:textId="77777777" w:rsidTr="007945BA">
        <w:tc>
          <w:tcPr>
            <w:tcW w:w="1862" w:type="pct"/>
          </w:tcPr>
          <w:p w14:paraId="3BB56BB0" w14:textId="77777777" w:rsidR="001C0154" w:rsidRPr="0037083F" w:rsidRDefault="001C0154" w:rsidP="007945BA">
            <w:pPr>
              <w:jc w:val="left"/>
              <w:rPr>
                <w:rStyle w:val="SubtleEmphasis"/>
              </w:rPr>
            </w:pPr>
            <w:r w:rsidRPr="0037083F">
              <w:rPr>
                <w:rStyle w:val="SubtleEmphasis"/>
              </w:rPr>
              <w:t>State Opera of South Australia</w:t>
            </w:r>
          </w:p>
        </w:tc>
        <w:tc>
          <w:tcPr>
            <w:tcW w:w="733" w:type="pct"/>
          </w:tcPr>
          <w:p w14:paraId="39F100F3" w14:textId="77777777" w:rsidR="001C0154" w:rsidRPr="0037083F" w:rsidRDefault="001C0154" w:rsidP="007945BA">
            <w:pPr>
              <w:jc w:val="left"/>
              <w:rPr>
                <w:rStyle w:val="SubtleEmphasis"/>
                <w:i/>
              </w:rPr>
            </w:pPr>
            <w:r w:rsidRPr="0037083F">
              <w:rPr>
                <w:rStyle w:val="SubtleEmphasis"/>
                <w:i/>
              </w:rPr>
              <w:t>Cloudstreet</w:t>
            </w:r>
          </w:p>
        </w:tc>
        <w:tc>
          <w:tcPr>
            <w:tcW w:w="915" w:type="pct"/>
          </w:tcPr>
          <w:p w14:paraId="6DBE4517" w14:textId="77777777" w:rsidR="001C0154" w:rsidRPr="0037083F" w:rsidRDefault="001C0154" w:rsidP="007945BA">
            <w:pPr>
              <w:jc w:val="left"/>
              <w:rPr>
                <w:rStyle w:val="SubtleEmphasis"/>
              </w:rPr>
            </w:pPr>
            <w:r w:rsidRPr="0037083F">
              <w:rPr>
                <w:rStyle w:val="SubtleEmphasis"/>
              </w:rPr>
              <w:t>In development</w:t>
            </w:r>
            <w:r w:rsidR="008E77DF" w:rsidRPr="0037083F">
              <w:rPr>
                <w:rStyle w:val="SubtleEmphasis"/>
              </w:rPr>
              <w:t xml:space="preserve"> 2016</w:t>
            </w:r>
          </w:p>
        </w:tc>
        <w:tc>
          <w:tcPr>
            <w:tcW w:w="1490" w:type="pct"/>
          </w:tcPr>
          <w:p w14:paraId="376D62E4" w14:textId="451138DC" w:rsidR="001C0154" w:rsidRPr="0037083F" w:rsidRDefault="008E77DF" w:rsidP="007945BA">
            <w:pPr>
              <w:jc w:val="left"/>
              <w:rPr>
                <w:rStyle w:val="SubtleEmphasis"/>
              </w:rPr>
            </w:pPr>
            <w:r w:rsidRPr="0037083F">
              <w:rPr>
                <w:rStyle w:val="SubtleEmphasis"/>
              </w:rPr>
              <w:t>Mainstage</w:t>
            </w:r>
          </w:p>
        </w:tc>
      </w:tr>
    </w:tbl>
    <w:p w14:paraId="57B8F2B1" w14:textId="77777777" w:rsidR="00620397" w:rsidRPr="0037083F" w:rsidRDefault="00620397" w:rsidP="001C0154"/>
    <w:p w14:paraId="6D435706" w14:textId="77777777" w:rsidR="001C0154" w:rsidRPr="0037083F" w:rsidRDefault="001C0154" w:rsidP="001C0154">
      <w:r w:rsidRPr="0037083F">
        <w:t xml:space="preserve">Nonetheless, the number of new works developed for either mainstage or </w:t>
      </w:r>
      <w:r w:rsidR="00BE559D" w:rsidRPr="0037083F">
        <w:t xml:space="preserve">alternate small venues </w:t>
      </w:r>
      <w:r w:rsidRPr="0037083F">
        <w:t>is low.  This stands in contrast to a company such as Victorian Opera which has performed a new Australian work every year over the same period (2009 to 2014).  The</w:t>
      </w:r>
      <w:r w:rsidR="00BE559D" w:rsidRPr="0037083F">
        <w:t>se are</w:t>
      </w:r>
      <w:r w:rsidRPr="0037083F">
        <w:t xml:space="preserve">: </w:t>
      </w:r>
      <w:r w:rsidRPr="0037083F">
        <w:rPr>
          <w:i/>
        </w:rPr>
        <w:t xml:space="preserve">Rembrandt’s Wife </w:t>
      </w:r>
      <w:r w:rsidRPr="0037083F">
        <w:t xml:space="preserve">(2009); </w:t>
      </w:r>
      <w:r w:rsidRPr="0037083F">
        <w:rPr>
          <w:i/>
        </w:rPr>
        <w:t xml:space="preserve">The Parrot Factory </w:t>
      </w:r>
      <w:r w:rsidRPr="0037083F">
        <w:t xml:space="preserve">and </w:t>
      </w:r>
      <w:r w:rsidRPr="0037083F">
        <w:rPr>
          <w:i/>
        </w:rPr>
        <w:t xml:space="preserve">The Cockatoos </w:t>
      </w:r>
      <w:r w:rsidRPr="0037083F">
        <w:t>(2010);</w:t>
      </w:r>
      <w:r w:rsidRPr="0037083F">
        <w:rPr>
          <w:i/>
        </w:rPr>
        <w:t xml:space="preserve"> How to Kill Your Husband (and other Handy Household Hints) </w:t>
      </w:r>
      <w:r w:rsidRPr="0037083F">
        <w:t xml:space="preserve">(2011); </w:t>
      </w:r>
      <w:r w:rsidRPr="0037083F">
        <w:rPr>
          <w:i/>
        </w:rPr>
        <w:t xml:space="preserve">Midnight Son </w:t>
      </w:r>
      <w:r w:rsidRPr="0037083F">
        <w:t xml:space="preserve">(2012); </w:t>
      </w:r>
      <w:r w:rsidRPr="0037083F">
        <w:rPr>
          <w:i/>
        </w:rPr>
        <w:t xml:space="preserve">The Magic Pudding </w:t>
      </w:r>
      <w:r w:rsidRPr="0037083F">
        <w:t xml:space="preserve">(2013); and </w:t>
      </w:r>
      <w:r w:rsidRPr="0037083F">
        <w:rPr>
          <w:i/>
        </w:rPr>
        <w:t xml:space="preserve">The Riders </w:t>
      </w:r>
      <w:r w:rsidRPr="0037083F">
        <w:t>(2014).</w:t>
      </w:r>
    </w:p>
    <w:p w14:paraId="4B6E8281" w14:textId="77777777" w:rsidR="00C82004" w:rsidRPr="0037083F" w:rsidRDefault="001C0154" w:rsidP="00620397">
      <w:pPr>
        <w:rPr>
          <w:b/>
        </w:rPr>
      </w:pPr>
      <w:r w:rsidRPr="0037083F">
        <w:rPr>
          <w:rFonts w:eastAsia="Times New Roman"/>
          <w:color w:val="000000"/>
          <w:lang w:eastAsia="en-AU"/>
        </w:rPr>
        <w:t>Thus, Australia’s Major Opera Companies are not producing new works in the way that might be anticipated</w:t>
      </w:r>
      <w:r w:rsidR="00BE559D" w:rsidRPr="0037083F">
        <w:rPr>
          <w:rFonts w:eastAsia="Times New Roman"/>
          <w:color w:val="000000"/>
          <w:lang w:eastAsia="en-AU"/>
        </w:rPr>
        <w:t xml:space="preserve"> and expected</w:t>
      </w:r>
      <w:r w:rsidRPr="0037083F">
        <w:rPr>
          <w:rFonts w:eastAsia="Times New Roman"/>
          <w:color w:val="000000"/>
          <w:lang w:eastAsia="en-AU"/>
        </w:rPr>
        <w:t>.</w:t>
      </w:r>
      <w:bookmarkStart w:id="879" w:name="_Toc429657299"/>
      <w:bookmarkStart w:id="880" w:name="_Toc427833224"/>
    </w:p>
    <w:p w14:paraId="69917C7B" w14:textId="77777777" w:rsidR="001C0154" w:rsidRPr="0037083F" w:rsidRDefault="001C0154" w:rsidP="00116833">
      <w:pPr>
        <w:pStyle w:val="Heading4"/>
        <w:ind w:left="990" w:hanging="990"/>
      </w:pPr>
      <w:r w:rsidRPr="0037083F">
        <w:t xml:space="preserve">6.2.5 </w:t>
      </w:r>
      <w:r w:rsidR="00355D0C" w:rsidRPr="0037083F">
        <w:tab/>
      </w:r>
      <w:r w:rsidR="00116833" w:rsidRPr="0037083F">
        <w:tab/>
      </w:r>
      <w:r w:rsidRPr="0037083F">
        <w:t>Reduced artistic opportunities</w:t>
      </w:r>
      <w:bookmarkEnd w:id="879"/>
      <w:bookmarkEnd w:id="880"/>
    </w:p>
    <w:p w14:paraId="0D6170ED" w14:textId="600D35B4" w:rsidR="001C0154" w:rsidRPr="0037083F" w:rsidRDefault="001C0154" w:rsidP="001C0154">
      <w:r w:rsidRPr="0037083F">
        <w:t>The reduced number of productions and performances has had significant implications for arti</w:t>
      </w:r>
      <w:r w:rsidR="009E0706" w:rsidRPr="0037083F">
        <w:t>sts, particularly for singers.</w:t>
      </w:r>
    </w:p>
    <w:p w14:paraId="6E35D956" w14:textId="77777777" w:rsidR="001C0154" w:rsidRPr="0037083F" w:rsidRDefault="001C0154" w:rsidP="001C0154">
      <w:r w:rsidRPr="0037083F">
        <w:t xml:space="preserve">It is particularly significant because opera singers require a long period of study and stamina-building apprenticeship before they can earn salaries or fees commensurate with their skills.  During the development stage, they need specialist training, often at a tertiary institution; they require private coaching and lessons in vocal technique and languages; possible entry into a young artists’ programme for the fortunate few; and the acquisition of performance skills and “match fitness” that comes from having a continuity of performing and covering roles at an appropriate level in which they can refine and perfect their craft.  Moreover, it is important that young singers do not undertake demanding principal roles too early in their career </w:t>
      </w:r>
      <w:r w:rsidR="00BE559D" w:rsidRPr="0037083F">
        <w:t xml:space="preserve">while </w:t>
      </w:r>
      <w:r w:rsidRPr="0037083F">
        <w:t>their voices and artistry mature.</w:t>
      </w:r>
    </w:p>
    <w:p w14:paraId="22DF9CA6" w14:textId="77777777" w:rsidR="00BB2E8B" w:rsidRPr="0037083F" w:rsidRDefault="001C0154" w:rsidP="001C0154">
      <w:r w:rsidRPr="0037083F">
        <w:t>However, the ability to undertake this long period of artistic growth and development has potentially been diminished for a number of reasons which are elaborated on below.</w:t>
      </w:r>
    </w:p>
    <w:p w14:paraId="77894F10" w14:textId="75D23306" w:rsidR="001C0154" w:rsidRPr="0037083F" w:rsidRDefault="001C0154" w:rsidP="00116833">
      <w:pPr>
        <w:pStyle w:val="Heading5"/>
      </w:pPr>
      <w:bookmarkStart w:id="881" w:name="_Toc427833225"/>
      <w:r w:rsidRPr="0037083F">
        <w:t xml:space="preserve">6.2.5.1 </w:t>
      </w:r>
      <w:r w:rsidR="00116833" w:rsidRPr="0037083F">
        <w:tab/>
      </w:r>
      <w:r w:rsidRPr="0037083F">
        <w:t>Decreased number of principal roles</w:t>
      </w:r>
      <w:bookmarkEnd w:id="881"/>
    </w:p>
    <w:p w14:paraId="69AB12F2" w14:textId="77777777" w:rsidR="001C0154" w:rsidRPr="0037083F" w:rsidRDefault="001C0154" w:rsidP="001C0154">
      <w:r w:rsidRPr="0037083F">
        <w:t>The number of available principal roles has diminished due to the reduction in mainstage productions and hence performances.  Longer term, this is likely to adversely impact the attractiveness of pursuing a career in opera.  Principal roles can include leading, feature and support roles.  Exhibit 6.113 outlines the way the number of principal roles offered by Opera Australia has reduced since 2010.</w:t>
      </w:r>
    </w:p>
    <w:p w14:paraId="6302AAC0" w14:textId="77777777" w:rsidR="00BB2E8B" w:rsidRPr="0037083F" w:rsidRDefault="00BB2E8B" w:rsidP="001C0154">
      <w:r w:rsidRPr="0037083F">
        <w:t>It should also be noted that each principal role in Opera Australia performances needs to be covered or understudied so that in the event of illness or accident to a principal singer in a production, a rehearsed and suitable alternative singer can take over the role so that the performance can go ahead and its box office income be preserved.</w:t>
      </w:r>
    </w:p>
    <w:p w14:paraId="785D639C" w14:textId="14E44431" w:rsidR="001C0154" w:rsidRPr="0037083F" w:rsidRDefault="001C0154" w:rsidP="001C0154">
      <w:pPr>
        <w:pStyle w:val="Caption"/>
        <w:ind w:left="1418" w:hanging="1418"/>
      </w:pPr>
      <w:bookmarkStart w:id="882" w:name="_Toc425938619"/>
      <w:bookmarkStart w:id="883" w:name="_Toc429670912"/>
      <w:r w:rsidRPr="0037083F">
        <w:t>Exhibit 6.113</w:t>
      </w:r>
      <w:r w:rsidRPr="0037083F">
        <w:tab/>
        <w:t>Principal roles (leading / feature / support) and performances available in Opera Australia’s mainstage* opera productions 2010 to 2014 (number)</w:t>
      </w:r>
      <w:bookmarkEnd w:id="882"/>
      <w:bookmarkEnd w:id="883"/>
      <w:r w:rsidR="0070684A">
        <w:t>*</w:t>
      </w:r>
    </w:p>
    <w:p w14:paraId="31C34C09" w14:textId="77777777" w:rsidR="001C0154" w:rsidRPr="0037083F" w:rsidRDefault="001C0154" w:rsidP="00272043">
      <w:pPr>
        <w:spacing w:after="120"/>
        <w:rPr>
          <w:i/>
          <w:sz w:val="20"/>
        </w:rPr>
      </w:pPr>
      <w:r w:rsidRPr="0037083F">
        <w:rPr>
          <w:i/>
          <w:sz w:val="20"/>
        </w:rPr>
        <w:t>Sydney</w:t>
      </w:r>
    </w:p>
    <w:tbl>
      <w:tblPr>
        <w:tblStyle w:val="TableGrid"/>
        <w:tblW w:w="5000" w:type="pct"/>
        <w:tblLayout w:type="fixed"/>
        <w:tblLook w:val="04A0" w:firstRow="1" w:lastRow="0" w:firstColumn="1" w:lastColumn="0" w:noHBand="0" w:noVBand="1"/>
        <w:tblDescription w:val="Principal roles (leading / feature / support) and performances available in Opera Australia’s mainstage opera productions 2010 to 2014 (number) - Sydney"/>
      </w:tblPr>
      <w:tblGrid>
        <w:gridCol w:w="4810"/>
        <w:gridCol w:w="840"/>
        <w:gridCol w:w="842"/>
        <w:gridCol w:w="840"/>
        <w:gridCol w:w="842"/>
        <w:gridCol w:w="842"/>
      </w:tblGrid>
      <w:tr w:rsidR="001C0154" w:rsidRPr="0037083F" w14:paraId="1691D25C" w14:textId="77777777" w:rsidTr="0061689D">
        <w:trPr>
          <w:tblHeader/>
        </w:trPr>
        <w:tc>
          <w:tcPr>
            <w:tcW w:w="2667" w:type="pct"/>
          </w:tcPr>
          <w:p w14:paraId="2C48D28F" w14:textId="77777777" w:rsidR="001C0154" w:rsidRPr="0037083F" w:rsidRDefault="001C0154" w:rsidP="007945BA">
            <w:pPr>
              <w:jc w:val="center"/>
              <w:rPr>
                <w:i/>
                <w:sz w:val="20"/>
                <w:szCs w:val="20"/>
              </w:rPr>
            </w:pPr>
          </w:p>
        </w:tc>
        <w:tc>
          <w:tcPr>
            <w:tcW w:w="466" w:type="pct"/>
          </w:tcPr>
          <w:p w14:paraId="00C270E6" w14:textId="2037B9EC" w:rsidR="001C0154" w:rsidRPr="0037083F" w:rsidRDefault="0070684A" w:rsidP="007945BA">
            <w:pPr>
              <w:jc w:val="center"/>
              <w:rPr>
                <w:i/>
                <w:sz w:val="20"/>
                <w:szCs w:val="20"/>
              </w:rPr>
            </w:pPr>
            <w:r>
              <w:rPr>
                <w:i/>
                <w:sz w:val="20"/>
                <w:szCs w:val="20"/>
              </w:rPr>
              <w:t>2010</w:t>
            </w:r>
          </w:p>
        </w:tc>
        <w:tc>
          <w:tcPr>
            <w:tcW w:w="467" w:type="pct"/>
          </w:tcPr>
          <w:p w14:paraId="3E71DCD4" w14:textId="77777777" w:rsidR="001C0154" w:rsidRPr="0037083F" w:rsidRDefault="001C0154" w:rsidP="007945BA">
            <w:pPr>
              <w:jc w:val="center"/>
              <w:rPr>
                <w:i/>
                <w:sz w:val="20"/>
                <w:szCs w:val="20"/>
              </w:rPr>
            </w:pPr>
            <w:r w:rsidRPr="0037083F">
              <w:rPr>
                <w:i/>
                <w:sz w:val="20"/>
                <w:szCs w:val="20"/>
              </w:rPr>
              <w:t>2011</w:t>
            </w:r>
          </w:p>
        </w:tc>
        <w:tc>
          <w:tcPr>
            <w:tcW w:w="466" w:type="pct"/>
          </w:tcPr>
          <w:p w14:paraId="3131907A" w14:textId="77777777" w:rsidR="001C0154" w:rsidRPr="0037083F" w:rsidRDefault="001C0154" w:rsidP="007945BA">
            <w:pPr>
              <w:jc w:val="center"/>
              <w:rPr>
                <w:i/>
                <w:sz w:val="20"/>
                <w:szCs w:val="20"/>
              </w:rPr>
            </w:pPr>
            <w:r w:rsidRPr="0037083F">
              <w:rPr>
                <w:i/>
                <w:sz w:val="20"/>
                <w:szCs w:val="20"/>
              </w:rPr>
              <w:t>2012</w:t>
            </w:r>
          </w:p>
        </w:tc>
        <w:tc>
          <w:tcPr>
            <w:tcW w:w="467" w:type="pct"/>
          </w:tcPr>
          <w:p w14:paraId="558066FE" w14:textId="77777777" w:rsidR="001C0154" w:rsidRPr="0037083F" w:rsidRDefault="001C0154" w:rsidP="007945BA">
            <w:pPr>
              <w:jc w:val="center"/>
              <w:rPr>
                <w:i/>
                <w:sz w:val="20"/>
                <w:szCs w:val="20"/>
              </w:rPr>
            </w:pPr>
            <w:r w:rsidRPr="0037083F">
              <w:rPr>
                <w:i/>
                <w:sz w:val="20"/>
                <w:szCs w:val="20"/>
              </w:rPr>
              <w:t>2013</w:t>
            </w:r>
          </w:p>
        </w:tc>
        <w:tc>
          <w:tcPr>
            <w:tcW w:w="467" w:type="pct"/>
          </w:tcPr>
          <w:p w14:paraId="39FC13D6" w14:textId="77777777" w:rsidR="001C0154" w:rsidRPr="0037083F" w:rsidRDefault="001C0154" w:rsidP="007945BA">
            <w:pPr>
              <w:jc w:val="center"/>
              <w:rPr>
                <w:i/>
                <w:sz w:val="20"/>
                <w:szCs w:val="20"/>
              </w:rPr>
            </w:pPr>
            <w:r w:rsidRPr="0037083F">
              <w:rPr>
                <w:i/>
                <w:sz w:val="20"/>
                <w:szCs w:val="20"/>
              </w:rPr>
              <w:t>2014</w:t>
            </w:r>
          </w:p>
        </w:tc>
      </w:tr>
      <w:tr w:rsidR="001C0154" w:rsidRPr="0037083F" w14:paraId="0AC166CE" w14:textId="77777777" w:rsidTr="0061689D">
        <w:tc>
          <w:tcPr>
            <w:tcW w:w="2667" w:type="pct"/>
          </w:tcPr>
          <w:p w14:paraId="733FD030" w14:textId="77777777" w:rsidR="001C0154" w:rsidRPr="0037083F" w:rsidRDefault="001C0154" w:rsidP="007945BA">
            <w:pPr>
              <w:jc w:val="left"/>
              <w:rPr>
                <w:sz w:val="20"/>
                <w:szCs w:val="20"/>
              </w:rPr>
            </w:pPr>
            <w:r w:rsidRPr="0037083F">
              <w:rPr>
                <w:rStyle w:val="SubtleEmphasis"/>
              </w:rPr>
              <w:t>Total number of productions</w:t>
            </w:r>
          </w:p>
        </w:tc>
        <w:tc>
          <w:tcPr>
            <w:tcW w:w="466" w:type="pct"/>
          </w:tcPr>
          <w:p w14:paraId="7222A730" w14:textId="36077F59" w:rsidR="001C0154" w:rsidRPr="0037083F" w:rsidRDefault="0070684A" w:rsidP="007945BA">
            <w:pPr>
              <w:jc w:val="right"/>
              <w:rPr>
                <w:sz w:val="20"/>
                <w:szCs w:val="20"/>
              </w:rPr>
            </w:pPr>
            <w:r>
              <w:rPr>
                <w:rStyle w:val="SubtleEmphasis"/>
              </w:rPr>
              <w:t>12</w:t>
            </w:r>
          </w:p>
        </w:tc>
        <w:tc>
          <w:tcPr>
            <w:tcW w:w="467" w:type="pct"/>
          </w:tcPr>
          <w:p w14:paraId="3674D00E" w14:textId="77777777" w:rsidR="001C0154" w:rsidRPr="0037083F" w:rsidRDefault="001C0154" w:rsidP="007945BA">
            <w:pPr>
              <w:jc w:val="right"/>
              <w:rPr>
                <w:sz w:val="20"/>
                <w:szCs w:val="20"/>
              </w:rPr>
            </w:pPr>
            <w:r w:rsidRPr="0037083F">
              <w:rPr>
                <w:rStyle w:val="SubtleEmphasis"/>
              </w:rPr>
              <w:t>12</w:t>
            </w:r>
          </w:p>
        </w:tc>
        <w:tc>
          <w:tcPr>
            <w:tcW w:w="466" w:type="pct"/>
          </w:tcPr>
          <w:p w14:paraId="3A5E670D" w14:textId="77777777" w:rsidR="001C0154" w:rsidRPr="0037083F" w:rsidRDefault="001C0154" w:rsidP="007945BA">
            <w:pPr>
              <w:jc w:val="right"/>
              <w:rPr>
                <w:sz w:val="20"/>
                <w:szCs w:val="20"/>
              </w:rPr>
            </w:pPr>
            <w:r w:rsidRPr="0037083F">
              <w:rPr>
                <w:rStyle w:val="SubtleEmphasis"/>
              </w:rPr>
              <w:t>10</w:t>
            </w:r>
          </w:p>
        </w:tc>
        <w:tc>
          <w:tcPr>
            <w:tcW w:w="467" w:type="pct"/>
          </w:tcPr>
          <w:p w14:paraId="52A43FE1" w14:textId="77777777" w:rsidR="001C0154" w:rsidRPr="0037083F" w:rsidRDefault="001C0154" w:rsidP="007945BA">
            <w:pPr>
              <w:jc w:val="right"/>
              <w:rPr>
                <w:sz w:val="20"/>
                <w:szCs w:val="20"/>
              </w:rPr>
            </w:pPr>
            <w:r w:rsidRPr="0037083F">
              <w:rPr>
                <w:rStyle w:val="SubtleEmphasis"/>
              </w:rPr>
              <w:t>10</w:t>
            </w:r>
          </w:p>
        </w:tc>
        <w:tc>
          <w:tcPr>
            <w:tcW w:w="467" w:type="pct"/>
          </w:tcPr>
          <w:p w14:paraId="023372A2" w14:textId="77777777" w:rsidR="001C0154" w:rsidRPr="0037083F" w:rsidRDefault="001C0154" w:rsidP="007945BA">
            <w:pPr>
              <w:jc w:val="right"/>
              <w:rPr>
                <w:sz w:val="20"/>
                <w:szCs w:val="20"/>
              </w:rPr>
            </w:pPr>
            <w:r w:rsidRPr="0037083F">
              <w:rPr>
                <w:rStyle w:val="SubtleEmphasis"/>
              </w:rPr>
              <w:t>9</w:t>
            </w:r>
          </w:p>
        </w:tc>
      </w:tr>
      <w:tr w:rsidR="001C0154" w:rsidRPr="0037083F" w14:paraId="3BE1C1E9" w14:textId="77777777" w:rsidTr="0061689D">
        <w:tc>
          <w:tcPr>
            <w:tcW w:w="2667" w:type="pct"/>
          </w:tcPr>
          <w:p w14:paraId="389197EC" w14:textId="77FA7393" w:rsidR="001C0154" w:rsidRPr="0037083F" w:rsidRDefault="001C0154" w:rsidP="007945BA">
            <w:pPr>
              <w:jc w:val="left"/>
              <w:rPr>
                <w:sz w:val="20"/>
                <w:szCs w:val="20"/>
              </w:rPr>
            </w:pPr>
            <w:r w:rsidRPr="0037083F">
              <w:rPr>
                <w:rStyle w:val="SubtleEmphasis"/>
              </w:rPr>
              <w:t>Total number of performances</w:t>
            </w:r>
            <w:r w:rsidR="00A41CAD" w:rsidRPr="0037083F">
              <w:rPr>
                <w:rStyle w:val="SubtleEmphasis"/>
              </w:rPr>
              <w:t>***</w:t>
            </w:r>
          </w:p>
        </w:tc>
        <w:tc>
          <w:tcPr>
            <w:tcW w:w="466" w:type="pct"/>
          </w:tcPr>
          <w:p w14:paraId="447E1436" w14:textId="0DD23FD9" w:rsidR="001C0154" w:rsidRPr="0037083F" w:rsidRDefault="0070684A" w:rsidP="007945BA">
            <w:pPr>
              <w:jc w:val="right"/>
              <w:rPr>
                <w:sz w:val="20"/>
                <w:szCs w:val="20"/>
              </w:rPr>
            </w:pPr>
            <w:r>
              <w:rPr>
                <w:rStyle w:val="SubtleEmphasis"/>
              </w:rPr>
              <w:t>165</w:t>
            </w:r>
          </w:p>
        </w:tc>
        <w:tc>
          <w:tcPr>
            <w:tcW w:w="467" w:type="pct"/>
          </w:tcPr>
          <w:p w14:paraId="33DA4438" w14:textId="77777777" w:rsidR="001C0154" w:rsidRPr="0037083F" w:rsidRDefault="001C0154" w:rsidP="007945BA">
            <w:pPr>
              <w:jc w:val="right"/>
              <w:rPr>
                <w:sz w:val="20"/>
                <w:szCs w:val="20"/>
              </w:rPr>
            </w:pPr>
            <w:r w:rsidRPr="0037083F">
              <w:rPr>
                <w:rStyle w:val="SubtleEmphasis"/>
              </w:rPr>
              <w:t>161</w:t>
            </w:r>
          </w:p>
        </w:tc>
        <w:tc>
          <w:tcPr>
            <w:tcW w:w="466" w:type="pct"/>
          </w:tcPr>
          <w:p w14:paraId="5777E1B3" w14:textId="5CC86404" w:rsidR="001C0154" w:rsidRPr="0037083F" w:rsidRDefault="0070684A" w:rsidP="007945BA">
            <w:pPr>
              <w:jc w:val="right"/>
              <w:rPr>
                <w:sz w:val="20"/>
                <w:szCs w:val="20"/>
              </w:rPr>
            </w:pPr>
            <w:r>
              <w:rPr>
                <w:rStyle w:val="SubtleEmphasis"/>
              </w:rPr>
              <w:t>131</w:t>
            </w:r>
          </w:p>
        </w:tc>
        <w:tc>
          <w:tcPr>
            <w:tcW w:w="467" w:type="pct"/>
          </w:tcPr>
          <w:p w14:paraId="2D1A6333" w14:textId="77777777" w:rsidR="001C0154" w:rsidRPr="0037083F" w:rsidRDefault="001C0154" w:rsidP="007945BA">
            <w:pPr>
              <w:jc w:val="right"/>
              <w:rPr>
                <w:sz w:val="20"/>
                <w:szCs w:val="20"/>
              </w:rPr>
            </w:pPr>
            <w:r w:rsidRPr="0037083F">
              <w:rPr>
                <w:rStyle w:val="SubtleEmphasis"/>
              </w:rPr>
              <w:t>111</w:t>
            </w:r>
          </w:p>
        </w:tc>
        <w:tc>
          <w:tcPr>
            <w:tcW w:w="467" w:type="pct"/>
          </w:tcPr>
          <w:p w14:paraId="685C66D4" w14:textId="77777777" w:rsidR="001C0154" w:rsidRPr="0037083F" w:rsidRDefault="001C0154" w:rsidP="007945BA">
            <w:pPr>
              <w:jc w:val="right"/>
              <w:rPr>
                <w:sz w:val="20"/>
                <w:szCs w:val="20"/>
              </w:rPr>
            </w:pPr>
            <w:r w:rsidRPr="0037083F">
              <w:rPr>
                <w:rStyle w:val="SubtleEmphasis"/>
              </w:rPr>
              <w:t>120</w:t>
            </w:r>
          </w:p>
        </w:tc>
      </w:tr>
      <w:tr w:rsidR="001C0154" w:rsidRPr="0037083F" w14:paraId="4C7FBFC3" w14:textId="77777777" w:rsidTr="0061689D">
        <w:tc>
          <w:tcPr>
            <w:tcW w:w="2667" w:type="pct"/>
          </w:tcPr>
          <w:p w14:paraId="5ED8DAE3" w14:textId="77777777" w:rsidR="001C0154" w:rsidRPr="0037083F" w:rsidRDefault="001C0154" w:rsidP="007945BA">
            <w:pPr>
              <w:jc w:val="left"/>
              <w:rPr>
                <w:sz w:val="20"/>
                <w:szCs w:val="20"/>
              </w:rPr>
            </w:pPr>
            <w:r w:rsidRPr="0037083F">
              <w:rPr>
                <w:rStyle w:val="SubtleEmphasis"/>
              </w:rPr>
              <w:t>Total number leading / feature / support roles</w:t>
            </w:r>
          </w:p>
        </w:tc>
        <w:tc>
          <w:tcPr>
            <w:tcW w:w="466" w:type="pct"/>
          </w:tcPr>
          <w:p w14:paraId="40522F1A" w14:textId="448EF5D2" w:rsidR="001C0154" w:rsidRPr="0037083F" w:rsidRDefault="0070684A" w:rsidP="007945BA">
            <w:pPr>
              <w:jc w:val="right"/>
              <w:rPr>
                <w:sz w:val="20"/>
                <w:szCs w:val="20"/>
              </w:rPr>
            </w:pPr>
            <w:r>
              <w:rPr>
                <w:rStyle w:val="SubtleEmphasis"/>
              </w:rPr>
              <w:t>122</w:t>
            </w:r>
          </w:p>
        </w:tc>
        <w:tc>
          <w:tcPr>
            <w:tcW w:w="467" w:type="pct"/>
          </w:tcPr>
          <w:p w14:paraId="2BE5BCDB" w14:textId="77777777" w:rsidR="001C0154" w:rsidRPr="0037083F" w:rsidRDefault="001C0154" w:rsidP="007945BA">
            <w:pPr>
              <w:jc w:val="right"/>
              <w:rPr>
                <w:sz w:val="20"/>
                <w:szCs w:val="20"/>
              </w:rPr>
            </w:pPr>
            <w:r w:rsidRPr="0037083F">
              <w:rPr>
                <w:rStyle w:val="SubtleEmphasis"/>
              </w:rPr>
              <w:t>102</w:t>
            </w:r>
          </w:p>
        </w:tc>
        <w:tc>
          <w:tcPr>
            <w:tcW w:w="466" w:type="pct"/>
          </w:tcPr>
          <w:p w14:paraId="278AF12E" w14:textId="59A9A6B4" w:rsidR="001C0154" w:rsidRPr="0037083F" w:rsidRDefault="0070684A" w:rsidP="007945BA">
            <w:pPr>
              <w:jc w:val="right"/>
              <w:rPr>
                <w:sz w:val="20"/>
                <w:szCs w:val="20"/>
              </w:rPr>
            </w:pPr>
            <w:r>
              <w:rPr>
                <w:rStyle w:val="SubtleEmphasis"/>
              </w:rPr>
              <w:t>89</w:t>
            </w:r>
          </w:p>
        </w:tc>
        <w:tc>
          <w:tcPr>
            <w:tcW w:w="467" w:type="pct"/>
          </w:tcPr>
          <w:p w14:paraId="18534077" w14:textId="77777777" w:rsidR="001C0154" w:rsidRPr="0037083F" w:rsidRDefault="001C0154" w:rsidP="007945BA">
            <w:pPr>
              <w:jc w:val="right"/>
              <w:rPr>
                <w:sz w:val="20"/>
                <w:szCs w:val="20"/>
              </w:rPr>
            </w:pPr>
            <w:r w:rsidRPr="0037083F">
              <w:rPr>
                <w:rStyle w:val="SubtleEmphasis"/>
              </w:rPr>
              <w:t>84</w:t>
            </w:r>
          </w:p>
        </w:tc>
        <w:tc>
          <w:tcPr>
            <w:tcW w:w="467" w:type="pct"/>
          </w:tcPr>
          <w:p w14:paraId="4CDCC509" w14:textId="77777777" w:rsidR="001C0154" w:rsidRPr="0037083F" w:rsidRDefault="001C0154" w:rsidP="007945BA">
            <w:pPr>
              <w:jc w:val="right"/>
              <w:rPr>
                <w:sz w:val="20"/>
                <w:szCs w:val="20"/>
              </w:rPr>
            </w:pPr>
            <w:r w:rsidRPr="0037083F">
              <w:rPr>
                <w:rStyle w:val="SubtleEmphasis"/>
              </w:rPr>
              <w:t>80</w:t>
            </w:r>
          </w:p>
        </w:tc>
      </w:tr>
      <w:tr w:rsidR="001C0154" w:rsidRPr="0037083F" w14:paraId="1662BA2A" w14:textId="77777777" w:rsidTr="0061689D">
        <w:tc>
          <w:tcPr>
            <w:tcW w:w="2667" w:type="pct"/>
          </w:tcPr>
          <w:p w14:paraId="5BEC7F58" w14:textId="4132BDF6" w:rsidR="001C0154" w:rsidRPr="0037083F" w:rsidRDefault="001C0154" w:rsidP="007945BA">
            <w:pPr>
              <w:jc w:val="left"/>
              <w:rPr>
                <w:sz w:val="20"/>
                <w:szCs w:val="20"/>
              </w:rPr>
            </w:pPr>
            <w:r w:rsidRPr="0037083F">
              <w:rPr>
                <w:rStyle w:val="SubtleEmphasis"/>
              </w:rPr>
              <w:t xml:space="preserve">Total number leading / feature / support role </w:t>
            </w:r>
            <w:r w:rsidR="004B0C6F">
              <w:rPr>
                <w:rStyle w:val="SubtleEmphasis"/>
              </w:rPr>
              <w:t>on</w:t>
            </w:r>
            <w:r w:rsidR="004B0C6F">
              <w:rPr>
                <w:rStyle w:val="SubtleEmphasis"/>
              </w:rPr>
              <w:noBreakHyphen/>
            </w:r>
            <w:r w:rsidRPr="0037083F">
              <w:rPr>
                <w:rStyle w:val="SubtleEmphasis"/>
              </w:rPr>
              <w:t>stage performances</w:t>
            </w:r>
          </w:p>
        </w:tc>
        <w:tc>
          <w:tcPr>
            <w:tcW w:w="466" w:type="pct"/>
          </w:tcPr>
          <w:p w14:paraId="1ADE3534" w14:textId="36BC3E94" w:rsidR="001C0154" w:rsidRPr="0037083F" w:rsidRDefault="0070684A" w:rsidP="007945BA">
            <w:pPr>
              <w:jc w:val="right"/>
              <w:rPr>
                <w:sz w:val="20"/>
                <w:szCs w:val="20"/>
              </w:rPr>
            </w:pPr>
            <w:r>
              <w:rPr>
                <w:rStyle w:val="SubtleEmphasis"/>
              </w:rPr>
              <w:t>1,607</w:t>
            </w:r>
          </w:p>
        </w:tc>
        <w:tc>
          <w:tcPr>
            <w:tcW w:w="467" w:type="pct"/>
          </w:tcPr>
          <w:p w14:paraId="59ABC463" w14:textId="77777777" w:rsidR="001C0154" w:rsidRPr="0037083F" w:rsidRDefault="001C0154" w:rsidP="007945BA">
            <w:pPr>
              <w:jc w:val="right"/>
              <w:rPr>
                <w:sz w:val="20"/>
                <w:szCs w:val="20"/>
              </w:rPr>
            </w:pPr>
            <w:r w:rsidRPr="0037083F">
              <w:rPr>
                <w:rStyle w:val="SubtleEmphasis"/>
              </w:rPr>
              <w:t>1,398</w:t>
            </w:r>
          </w:p>
        </w:tc>
        <w:tc>
          <w:tcPr>
            <w:tcW w:w="466" w:type="pct"/>
          </w:tcPr>
          <w:p w14:paraId="2D99E228" w14:textId="6435C85C" w:rsidR="001C0154" w:rsidRPr="0037083F" w:rsidRDefault="0070684A" w:rsidP="007945BA">
            <w:pPr>
              <w:jc w:val="right"/>
              <w:rPr>
                <w:sz w:val="20"/>
                <w:szCs w:val="20"/>
              </w:rPr>
            </w:pPr>
            <w:r>
              <w:rPr>
                <w:rStyle w:val="SubtleEmphasis"/>
              </w:rPr>
              <w:t>1,134</w:t>
            </w:r>
          </w:p>
        </w:tc>
        <w:tc>
          <w:tcPr>
            <w:tcW w:w="467" w:type="pct"/>
          </w:tcPr>
          <w:p w14:paraId="0385EA5B" w14:textId="77777777" w:rsidR="001C0154" w:rsidRPr="0037083F" w:rsidRDefault="001C0154" w:rsidP="007945BA">
            <w:pPr>
              <w:jc w:val="right"/>
              <w:rPr>
                <w:sz w:val="20"/>
                <w:szCs w:val="20"/>
              </w:rPr>
            </w:pPr>
            <w:r w:rsidRPr="0037083F">
              <w:rPr>
                <w:rStyle w:val="SubtleEmphasis"/>
              </w:rPr>
              <w:t>921</w:t>
            </w:r>
          </w:p>
        </w:tc>
        <w:tc>
          <w:tcPr>
            <w:tcW w:w="467" w:type="pct"/>
          </w:tcPr>
          <w:p w14:paraId="437C6606" w14:textId="77777777" w:rsidR="001C0154" w:rsidRPr="0037083F" w:rsidRDefault="001C0154" w:rsidP="007945BA">
            <w:pPr>
              <w:jc w:val="right"/>
              <w:rPr>
                <w:sz w:val="20"/>
                <w:szCs w:val="20"/>
              </w:rPr>
            </w:pPr>
            <w:r w:rsidRPr="0037083F">
              <w:rPr>
                <w:rStyle w:val="SubtleEmphasis"/>
              </w:rPr>
              <w:t>1,193</w:t>
            </w:r>
          </w:p>
        </w:tc>
      </w:tr>
    </w:tbl>
    <w:p w14:paraId="5E30C790" w14:textId="64F286ED" w:rsidR="00A41CAD" w:rsidRDefault="0070684A" w:rsidP="0070684A">
      <w:pPr>
        <w:spacing w:after="0"/>
        <w:rPr>
          <w:i/>
          <w:sz w:val="18"/>
        </w:rPr>
      </w:pPr>
      <w:r>
        <w:rPr>
          <w:sz w:val="18"/>
        </w:rPr>
        <w:t xml:space="preserve">* Excludes HOSH.  </w:t>
      </w:r>
      <w:r w:rsidR="004C44E5">
        <w:rPr>
          <w:sz w:val="18"/>
        </w:rPr>
        <w:t>2012 to</w:t>
      </w:r>
      <w:r w:rsidR="00A41CAD" w:rsidRPr="0037083F">
        <w:rPr>
          <w:sz w:val="18"/>
        </w:rPr>
        <w:t xml:space="preserve"> 2014 include</w:t>
      </w:r>
      <w:r w:rsidR="006F74E4">
        <w:rPr>
          <w:sz w:val="18"/>
        </w:rPr>
        <w:t>s</w:t>
      </w:r>
      <w:r>
        <w:rPr>
          <w:sz w:val="18"/>
        </w:rPr>
        <w:t xml:space="preserve"> the</w:t>
      </w:r>
      <w:r w:rsidR="00A41CAD" w:rsidRPr="0037083F">
        <w:rPr>
          <w:sz w:val="18"/>
        </w:rPr>
        <w:t xml:space="preserve"> New Year’s Eve performances of </w:t>
      </w:r>
      <w:r w:rsidR="00A41CAD" w:rsidRPr="0037083F">
        <w:rPr>
          <w:i/>
          <w:sz w:val="18"/>
        </w:rPr>
        <w:t>La bohème.</w:t>
      </w:r>
    </w:p>
    <w:p w14:paraId="45BAA3D2" w14:textId="77777777" w:rsidR="0070684A" w:rsidRPr="0070684A" w:rsidRDefault="0070684A" w:rsidP="0070684A">
      <w:pPr>
        <w:spacing w:after="0"/>
        <w:rPr>
          <w:sz w:val="18"/>
        </w:rPr>
      </w:pPr>
    </w:p>
    <w:p w14:paraId="172F23F8" w14:textId="77777777" w:rsidR="001C0154" w:rsidRPr="0037083F" w:rsidRDefault="001C0154" w:rsidP="00272043">
      <w:pPr>
        <w:spacing w:after="120"/>
        <w:rPr>
          <w:i/>
          <w:sz w:val="20"/>
        </w:rPr>
      </w:pPr>
      <w:r w:rsidRPr="0037083F">
        <w:rPr>
          <w:i/>
          <w:sz w:val="20"/>
        </w:rPr>
        <w:t>Melbourne</w:t>
      </w:r>
    </w:p>
    <w:tbl>
      <w:tblPr>
        <w:tblStyle w:val="TableGrid"/>
        <w:tblW w:w="5000" w:type="pct"/>
        <w:tblLayout w:type="fixed"/>
        <w:tblLook w:val="04A0" w:firstRow="1" w:lastRow="0" w:firstColumn="1" w:lastColumn="0" w:noHBand="0" w:noVBand="1"/>
        <w:tblDescription w:val="Principal roles (leading / feature / support) and performances available in Opera Australia’s mainstage opera productions 2010 to 2014 (number) - Melbourne"/>
      </w:tblPr>
      <w:tblGrid>
        <w:gridCol w:w="4810"/>
        <w:gridCol w:w="840"/>
        <w:gridCol w:w="842"/>
        <w:gridCol w:w="840"/>
        <w:gridCol w:w="842"/>
        <w:gridCol w:w="842"/>
      </w:tblGrid>
      <w:tr w:rsidR="001C0154" w:rsidRPr="0037083F" w14:paraId="0E9EB089" w14:textId="77777777" w:rsidTr="0061689D">
        <w:trPr>
          <w:tblHeader/>
        </w:trPr>
        <w:tc>
          <w:tcPr>
            <w:tcW w:w="2667" w:type="pct"/>
          </w:tcPr>
          <w:p w14:paraId="06839300" w14:textId="77777777" w:rsidR="001C0154" w:rsidRPr="0037083F" w:rsidRDefault="001C0154" w:rsidP="007945BA">
            <w:pPr>
              <w:jc w:val="center"/>
              <w:rPr>
                <w:i/>
                <w:sz w:val="20"/>
                <w:szCs w:val="20"/>
              </w:rPr>
            </w:pPr>
          </w:p>
        </w:tc>
        <w:tc>
          <w:tcPr>
            <w:tcW w:w="466" w:type="pct"/>
          </w:tcPr>
          <w:p w14:paraId="00AB196E" w14:textId="77777777" w:rsidR="001C0154" w:rsidRPr="0037083F" w:rsidRDefault="001C0154" w:rsidP="007945BA">
            <w:pPr>
              <w:jc w:val="center"/>
              <w:rPr>
                <w:i/>
                <w:sz w:val="20"/>
                <w:szCs w:val="20"/>
              </w:rPr>
            </w:pPr>
            <w:r w:rsidRPr="0037083F">
              <w:rPr>
                <w:i/>
                <w:sz w:val="20"/>
                <w:szCs w:val="20"/>
              </w:rPr>
              <w:t>2010</w:t>
            </w:r>
          </w:p>
        </w:tc>
        <w:tc>
          <w:tcPr>
            <w:tcW w:w="467" w:type="pct"/>
          </w:tcPr>
          <w:p w14:paraId="3EFB4DCE" w14:textId="77777777" w:rsidR="001C0154" w:rsidRPr="0037083F" w:rsidRDefault="001C0154" w:rsidP="007945BA">
            <w:pPr>
              <w:jc w:val="center"/>
              <w:rPr>
                <w:i/>
                <w:sz w:val="20"/>
                <w:szCs w:val="20"/>
              </w:rPr>
            </w:pPr>
            <w:r w:rsidRPr="0037083F">
              <w:rPr>
                <w:i/>
                <w:sz w:val="20"/>
                <w:szCs w:val="20"/>
              </w:rPr>
              <w:t>2011</w:t>
            </w:r>
          </w:p>
        </w:tc>
        <w:tc>
          <w:tcPr>
            <w:tcW w:w="466" w:type="pct"/>
          </w:tcPr>
          <w:p w14:paraId="49E49E32" w14:textId="77777777" w:rsidR="001C0154" w:rsidRPr="0037083F" w:rsidRDefault="001C0154" w:rsidP="007945BA">
            <w:pPr>
              <w:jc w:val="center"/>
              <w:rPr>
                <w:i/>
                <w:sz w:val="20"/>
                <w:szCs w:val="20"/>
              </w:rPr>
            </w:pPr>
            <w:r w:rsidRPr="0037083F">
              <w:rPr>
                <w:i/>
                <w:sz w:val="20"/>
                <w:szCs w:val="20"/>
              </w:rPr>
              <w:t>2012</w:t>
            </w:r>
          </w:p>
        </w:tc>
        <w:tc>
          <w:tcPr>
            <w:tcW w:w="467" w:type="pct"/>
          </w:tcPr>
          <w:p w14:paraId="6295B89B" w14:textId="77777777" w:rsidR="001C0154" w:rsidRPr="0037083F" w:rsidRDefault="001C0154" w:rsidP="007945BA">
            <w:pPr>
              <w:jc w:val="center"/>
              <w:rPr>
                <w:i/>
                <w:sz w:val="20"/>
                <w:szCs w:val="20"/>
              </w:rPr>
            </w:pPr>
            <w:r w:rsidRPr="0037083F">
              <w:rPr>
                <w:i/>
                <w:sz w:val="20"/>
                <w:szCs w:val="20"/>
              </w:rPr>
              <w:t>2013</w:t>
            </w:r>
          </w:p>
        </w:tc>
        <w:tc>
          <w:tcPr>
            <w:tcW w:w="467" w:type="pct"/>
          </w:tcPr>
          <w:p w14:paraId="24D80759" w14:textId="77777777" w:rsidR="001C0154" w:rsidRPr="0037083F" w:rsidRDefault="001C0154" w:rsidP="007945BA">
            <w:pPr>
              <w:jc w:val="center"/>
              <w:rPr>
                <w:i/>
                <w:sz w:val="20"/>
                <w:szCs w:val="20"/>
              </w:rPr>
            </w:pPr>
            <w:r w:rsidRPr="0037083F">
              <w:rPr>
                <w:i/>
                <w:sz w:val="20"/>
                <w:szCs w:val="20"/>
              </w:rPr>
              <w:t>2014</w:t>
            </w:r>
          </w:p>
        </w:tc>
      </w:tr>
      <w:tr w:rsidR="001C0154" w:rsidRPr="0037083F" w14:paraId="0EA7084F" w14:textId="77777777" w:rsidTr="0061689D">
        <w:tc>
          <w:tcPr>
            <w:tcW w:w="2667" w:type="pct"/>
          </w:tcPr>
          <w:p w14:paraId="78E72B04" w14:textId="77777777" w:rsidR="001C0154" w:rsidRPr="0037083F" w:rsidRDefault="001C0154" w:rsidP="007945BA">
            <w:pPr>
              <w:jc w:val="left"/>
              <w:rPr>
                <w:sz w:val="20"/>
                <w:szCs w:val="20"/>
              </w:rPr>
            </w:pPr>
            <w:r w:rsidRPr="0037083F">
              <w:rPr>
                <w:rStyle w:val="SubtleEmphasis"/>
              </w:rPr>
              <w:t xml:space="preserve">Total number of productions </w:t>
            </w:r>
          </w:p>
        </w:tc>
        <w:tc>
          <w:tcPr>
            <w:tcW w:w="466" w:type="pct"/>
          </w:tcPr>
          <w:p w14:paraId="576A41F2" w14:textId="77777777" w:rsidR="001C0154" w:rsidRPr="0037083F" w:rsidRDefault="001C0154" w:rsidP="007945BA">
            <w:pPr>
              <w:jc w:val="right"/>
              <w:rPr>
                <w:sz w:val="20"/>
                <w:szCs w:val="20"/>
              </w:rPr>
            </w:pPr>
            <w:r w:rsidRPr="0037083F">
              <w:rPr>
                <w:rStyle w:val="SubtleEmphasis"/>
              </w:rPr>
              <w:t>7</w:t>
            </w:r>
          </w:p>
        </w:tc>
        <w:tc>
          <w:tcPr>
            <w:tcW w:w="467" w:type="pct"/>
          </w:tcPr>
          <w:p w14:paraId="2270C6BE" w14:textId="77777777" w:rsidR="001C0154" w:rsidRPr="0037083F" w:rsidRDefault="001C0154" w:rsidP="007945BA">
            <w:pPr>
              <w:jc w:val="right"/>
              <w:rPr>
                <w:sz w:val="20"/>
                <w:szCs w:val="20"/>
              </w:rPr>
            </w:pPr>
            <w:r w:rsidRPr="0037083F">
              <w:rPr>
                <w:rStyle w:val="SubtleEmphasis"/>
              </w:rPr>
              <w:t>7</w:t>
            </w:r>
          </w:p>
        </w:tc>
        <w:tc>
          <w:tcPr>
            <w:tcW w:w="466" w:type="pct"/>
          </w:tcPr>
          <w:p w14:paraId="5B853B17" w14:textId="77777777" w:rsidR="001C0154" w:rsidRPr="0037083F" w:rsidRDefault="001C0154" w:rsidP="007945BA">
            <w:pPr>
              <w:jc w:val="right"/>
              <w:rPr>
                <w:sz w:val="20"/>
                <w:szCs w:val="20"/>
              </w:rPr>
            </w:pPr>
            <w:r w:rsidRPr="0037083F">
              <w:rPr>
                <w:rStyle w:val="SubtleEmphasis"/>
              </w:rPr>
              <w:t>7</w:t>
            </w:r>
          </w:p>
        </w:tc>
        <w:tc>
          <w:tcPr>
            <w:tcW w:w="467" w:type="pct"/>
          </w:tcPr>
          <w:p w14:paraId="2138D9EB" w14:textId="77777777" w:rsidR="001C0154" w:rsidRPr="0037083F" w:rsidRDefault="001C0154" w:rsidP="007945BA">
            <w:pPr>
              <w:jc w:val="right"/>
              <w:rPr>
                <w:sz w:val="20"/>
                <w:szCs w:val="20"/>
              </w:rPr>
            </w:pPr>
            <w:r w:rsidRPr="0037083F">
              <w:rPr>
                <w:rStyle w:val="SubtleEmphasis"/>
              </w:rPr>
              <w:t>7</w:t>
            </w:r>
          </w:p>
        </w:tc>
        <w:tc>
          <w:tcPr>
            <w:tcW w:w="467" w:type="pct"/>
          </w:tcPr>
          <w:p w14:paraId="1D0CC9D1" w14:textId="77777777" w:rsidR="001C0154" w:rsidRPr="0037083F" w:rsidRDefault="001C0154" w:rsidP="007945BA">
            <w:pPr>
              <w:jc w:val="right"/>
              <w:rPr>
                <w:sz w:val="20"/>
                <w:szCs w:val="20"/>
              </w:rPr>
            </w:pPr>
            <w:r w:rsidRPr="0037083F">
              <w:rPr>
                <w:rStyle w:val="SubtleEmphasis"/>
              </w:rPr>
              <w:t>7</w:t>
            </w:r>
          </w:p>
        </w:tc>
      </w:tr>
      <w:tr w:rsidR="001C0154" w:rsidRPr="0037083F" w14:paraId="16A2E703" w14:textId="77777777" w:rsidTr="0061689D">
        <w:tc>
          <w:tcPr>
            <w:tcW w:w="2667" w:type="pct"/>
          </w:tcPr>
          <w:p w14:paraId="38F666B6" w14:textId="77777777" w:rsidR="001C0154" w:rsidRPr="0037083F" w:rsidRDefault="001C0154" w:rsidP="007945BA">
            <w:pPr>
              <w:jc w:val="left"/>
              <w:rPr>
                <w:sz w:val="20"/>
                <w:szCs w:val="20"/>
              </w:rPr>
            </w:pPr>
            <w:r w:rsidRPr="0037083F">
              <w:rPr>
                <w:rStyle w:val="SubtleEmphasis"/>
              </w:rPr>
              <w:t>Total number of performances</w:t>
            </w:r>
          </w:p>
        </w:tc>
        <w:tc>
          <w:tcPr>
            <w:tcW w:w="466" w:type="pct"/>
          </w:tcPr>
          <w:p w14:paraId="5FCF2DCE" w14:textId="77777777" w:rsidR="001C0154" w:rsidRPr="0037083F" w:rsidRDefault="001C0154" w:rsidP="007945BA">
            <w:pPr>
              <w:jc w:val="right"/>
              <w:rPr>
                <w:sz w:val="20"/>
                <w:szCs w:val="20"/>
              </w:rPr>
            </w:pPr>
            <w:r w:rsidRPr="0037083F">
              <w:rPr>
                <w:rStyle w:val="SubtleEmphasis"/>
              </w:rPr>
              <w:t>51</w:t>
            </w:r>
          </w:p>
        </w:tc>
        <w:tc>
          <w:tcPr>
            <w:tcW w:w="467" w:type="pct"/>
          </w:tcPr>
          <w:p w14:paraId="2A1D21F0" w14:textId="77777777" w:rsidR="001C0154" w:rsidRPr="0037083F" w:rsidRDefault="001C0154" w:rsidP="007945BA">
            <w:pPr>
              <w:jc w:val="right"/>
              <w:rPr>
                <w:sz w:val="20"/>
                <w:szCs w:val="20"/>
              </w:rPr>
            </w:pPr>
            <w:r w:rsidRPr="0037083F">
              <w:rPr>
                <w:rStyle w:val="SubtleEmphasis"/>
              </w:rPr>
              <w:t>55</w:t>
            </w:r>
          </w:p>
        </w:tc>
        <w:tc>
          <w:tcPr>
            <w:tcW w:w="466" w:type="pct"/>
          </w:tcPr>
          <w:p w14:paraId="3AABAF75" w14:textId="77777777" w:rsidR="001C0154" w:rsidRPr="0037083F" w:rsidRDefault="001C0154" w:rsidP="007945BA">
            <w:pPr>
              <w:jc w:val="right"/>
              <w:rPr>
                <w:sz w:val="20"/>
                <w:szCs w:val="20"/>
              </w:rPr>
            </w:pPr>
            <w:r w:rsidRPr="0037083F">
              <w:rPr>
                <w:rStyle w:val="SubtleEmphasis"/>
              </w:rPr>
              <w:t>60</w:t>
            </w:r>
          </w:p>
        </w:tc>
        <w:tc>
          <w:tcPr>
            <w:tcW w:w="467" w:type="pct"/>
          </w:tcPr>
          <w:p w14:paraId="6776E8FA" w14:textId="77777777" w:rsidR="001C0154" w:rsidRPr="0037083F" w:rsidRDefault="001C0154" w:rsidP="007945BA">
            <w:pPr>
              <w:jc w:val="right"/>
              <w:rPr>
                <w:sz w:val="20"/>
                <w:szCs w:val="20"/>
              </w:rPr>
            </w:pPr>
            <w:r w:rsidRPr="0037083F">
              <w:rPr>
                <w:rStyle w:val="SubtleEmphasis"/>
              </w:rPr>
              <w:t>31</w:t>
            </w:r>
          </w:p>
        </w:tc>
        <w:tc>
          <w:tcPr>
            <w:tcW w:w="467" w:type="pct"/>
          </w:tcPr>
          <w:p w14:paraId="57D4B7FA" w14:textId="77777777" w:rsidR="001C0154" w:rsidRPr="0037083F" w:rsidRDefault="001C0154" w:rsidP="007945BA">
            <w:pPr>
              <w:jc w:val="right"/>
              <w:rPr>
                <w:sz w:val="20"/>
                <w:szCs w:val="20"/>
              </w:rPr>
            </w:pPr>
            <w:r w:rsidRPr="0037083F">
              <w:rPr>
                <w:rStyle w:val="SubtleEmphasis"/>
              </w:rPr>
              <w:t>52</w:t>
            </w:r>
          </w:p>
        </w:tc>
      </w:tr>
      <w:tr w:rsidR="001C0154" w:rsidRPr="0037083F" w14:paraId="3FC82E7E" w14:textId="77777777" w:rsidTr="0061689D">
        <w:tc>
          <w:tcPr>
            <w:tcW w:w="2667" w:type="pct"/>
          </w:tcPr>
          <w:p w14:paraId="028514DE" w14:textId="77777777" w:rsidR="001C0154" w:rsidRPr="0037083F" w:rsidRDefault="001C0154" w:rsidP="007945BA">
            <w:pPr>
              <w:jc w:val="left"/>
              <w:rPr>
                <w:sz w:val="20"/>
                <w:szCs w:val="20"/>
              </w:rPr>
            </w:pPr>
            <w:r w:rsidRPr="0037083F">
              <w:rPr>
                <w:rStyle w:val="SubtleEmphasis"/>
              </w:rPr>
              <w:t>Total number leading / feature / support roles</w:t>
            </w:r>
          </w:p>
        </w:tc>
        <w:tc>
          <w:tcPr>
            <w:tcW w:w="466" w:type="pct"/>
          </w:tcPr>
          <w:p w14:paraId="467E33A8" w14:textId="77777777" w:rsidR="001C0154" w:rsidRPr="0037083F" w:rsidRDefault="001C0154" w:rsidP="007945BA">
            <w:pPr>
              <w:jc w:val="right"/>
              <w:rPr>
                <w:sz w:val="20"/>
                <w:szCs w:val="20"/>
              </w:rPr>
            </w:pPr>
            <w:r w:rsidRPr="0037083F">
              <w:rPr>
                <w:rStyle w:val="SubtleEmphasis"/>
              </w:rPr>
              <w:t>68</w:t>
            </w:r>
          </w:p>
        </w:tc>
        <w:tc>
          <w:tcPr>
            <w:tcW w:w="467" w:type="pct"/>
          </w:tcPr>
          <w:p w14:paraId="729097E9" w14:textId="77777777" w:rsidR="001C0154" w:rsidRPr="0037083F" w:rsidRDefault="001C0154" w:rsidP="007945BA">
            <w:pPr>
              <w:jc w:val="right"/>
              <w:rPr>
                <w:sz w:val="20"/>
                <w:szCs w:val="20"/>
              </w:rPr>
            </w:pPr>
            <w:r w:rsidRPr="0037083F">
              <w:rPr>
                <w:rStyle w:val="SubtleEmphasis"/>
              </w:rPr>
              <w:t>51</w:t>
            </w:r>
          </w:p>
        </w:tc>
        <w:tc>
          <w:tcPr>
            <w:tcW w:w="466" w:type="pct"/>
          </w:tcPr>
          <w:p w14:paraId="3020BB5C" w14:textId="77777777" w:rsidR="001C0154" w:rsidRPr="0037083F" w:rsidRDefault="001C0154" w:rsidP="007945BA">
            <w:pPr>
              <w:jc w:val="right"/>
              <w:rPr>
                <w:sz w:val="20"/>
                <w:szCs w:val="20"/>
              </w:rPr>
            </w:pPr>
            <w:r w:rsidRPr="0037083F">
              <w:rPr>
                <w:rStyle w:val="SubtleEmphasis"/>
              </w:rPr>
              <w:t>65</w:t>
            </w:r>
          </w:p>
        </w:tc>
        <w:tc>
          <w:tcPr>
            <w:tcW w:w="467" w:type="pct"/>
          </w:tcPr>
          <w:p w14:paraId="72C079AF" w14:textId="77777777" w:rsidR="001C0154" w:rsidRPr="0037083F" w:rsidRDefault="001C0154" w:rsidP="007945BA">
            <w:pPr>
              <w:jc w:val="right"/>
              <w:rPr>
                <w:sz w:val="20"/>
                <w:szCs w:val="20"/>
              </w:rPr>
            </w:pPr>
            <w:r w:rsidRPr="0037083F">
              <w:rPr>
                <w:rStyle w:val="SubtleEmphasis"/>
              </w:rPr>
              <w:t>68</w:t>
            </w:r>
          </w:p>
        </w:tc>
        <w:tc>
          <w:tcPr>
            <w:tcW w:w="467" w:type="pct"/>
          </w:tcPr>
          <w:p w14:paraId="5D09106E" w14:textId="77777777" w:rsidR="001C0154" w:rsidRPr="0037083F" w:rsidRDefault="001C0154" w:rsidP="007945BA">
            <w:pPr>
              <w:jc w:val="right"/>
              <w:rPr>
                <w:sz w:val="20"/>
                <w:szCs w:val="20"/>
              </w:rPr>
            </w:pPr>
            <w:r w:rsidRPr="0037083F">
              <w:rPr>
                <w:rStyle w:val="SubtleEmphasis"/>
              </w:rPr>
              <w:t>58</w:t>
            </w:r>
          </w:p>
        </w:tc>
      </w:tr>
      <w:tr w:rsidR="001C0154" w:rsidRPr="0037083F" w14:paraId="3492E5CE" w14:textId="77777777" w:rsidTr="0061689D">
        <w:tc>
          <w:tcPr>
            <w:tcW w:w="2667" w:type="pct"/>
          </w:tcPr>
          <w:p w14:paraId="7DAC6C24" w14:textId="2F2747D3" w:rsidR="001C0154" w:rsidRPr="0037083F" w:rsidRDefault="001C0154" w:rsidP="007945BA">
            <w:pPr>
              <w:jc w:val="left"/>
              <w:rPr>
                <w:sz w:val="20"/>
                <w:szCs w:val="20"/>
              </w:rPr>
            </w:pPr>
            <w:r w:rsidRPr="0037083F">
              <w:rPr>
                <w:rStyle w:val="SubtleEmphasis"/>
              </w:rPr>
              <w:t xml:space="preserve">Total number leading / feature / support role </w:t>
            </w:r>
            <w:r w:rsidR="004B0C6F">
              <w:rPr>
                <w:rStyle w:val="SubtleEmphasis"/>
              </w:rPr>
              <w:t>on</w:t>
            </w:r>
            <w:r w:rsidR="004B0C6F">
              <w:rPr>
                <w:rStyle w:val="SubtleEmphasis"/>
              </w:rPr>
              <w:noBreakHyphen/>
            </w:r>
            <w:r w:rsidRPr="0037083F">
              <w:rPr>
                <w:rStyle w:val="SubtleEmphasis"/>
              </w:rPr>
              <w:t>stage performances</w:t>
            </w:r>
          </w:p>
        </w:tc>
        <w:tc>
          <w:tcPr>
            <w:tcW w:w="466" w:type="pct"/>
          </w:tcPr>
          <w:p w14:paraId="35297833" w14:textId="1BFC57F4" w:rsidR="001C0154" w:rsidRPr="0037083F" w:rsidRDefault="001C0154" w:rsidP="009E0706">
            <w:pPr>
              <w:jc w:val="right"/>
              <w:rPr>
                <w:sz w:val="20"/>
                <w:szCs w:val="20"/>
              </w:rPr>
            </w:pPr>
            <w:r w:rsidRPr="0037083F">
              <w:rPr>
                <w:rStyle w:val="SubtleEmphasis"/>
              </w:rPr>
              <w:t>482</w:t>
            </w:r>
          </w:p>
        </w:tc>
        <w:tc>
          <w:tcPr>
            <w:tcW w:w="467" w:type="pct"/>
          </w:tcPr>
          <w:p w14:paraId="12F51CBD" w14:textId="77777777" w:rsidR="001C0154" w:rsidRPr="0037083F" w:rsidRDefault="001C0154" w:rsidP="007945BA">
            <w:pPr>
              <w:jc w:val="right"/>
              <w:rPr>
                <w:sz w:val="20"/>
                <w:szCs w:val="20"/>
              </w:rPr>
            </w:pPr>
            <w:r w:rsidRPr="0037083F">
              <w:rPr>
                <w:rStyle w:val="SubtleEmphasis"/>
              </w:rPr>
              <w:t>416</w:t>
            </w:r>
          </w:p>
        </w:tc>
        <w:tc>
          <w:tcPr>
            <w:tcW w:w="466" w:type="pct"/>
          </w:tcPr>
          <w:p w14:paraId="605C3AD3" w14:textId="77777777" w:rsidR="001C0154" w:rsidRPr="0037083F" w:rsidRDefault="001C0154" w:rsidP="007945BA">
            <w:pPr>
              <w:jc w:val="right"/>
              <w:rPr>
                <w:sz w:val="20"/>
                <w:szCs w:val="20"/>
              </w:rPr>
            </w:pPr>
            <w:r w:rsidRPr="0037083F">
              <w:rPr>
                <w:rStyle w:val="SubtleEmphasis"/>
              </w:rPr>
              <w:t>567</w:t>
            </w:r>
          </w:p>
        </w:tc>
        <w:tc>
          <w:tcPr>
            <w:tcW w:w="467" w:type="pct"/>
          </w:tcPr>
          <w:p w14:paraId="4D49AB62" w14:textId="77777777" w:rsidR="001C0154" w:rsidRPr="0037083F" w:rsidRDefault="001C0154" w:rsidP="007945BA">
            <w:pPr>
              <w:jc w:val="right"/>
              <w:rPr>
                <w:sz w:val="20"/>
                <w:szCs w:val="20"/>
              </w:rPr>
            </w:pPr>
            <w:r w:rsidRPr="0037083F">
              <w:rPr>
                <w:rStyle w:val="SubtleEmphasis"/>
              </w:rPr>
              <w:t>276</w:t>
            </w:r>
          </w:p>
        </w:tc>
        <w:tc>
          <w:tcPr>
            <w:tcW w:w="467" w:type="pct"/>
          </w:tcPr>
          <w:p w14:paraId="1E40BCAC" w14:textId="77777777" w:rsidR="001C0154" w:rsidRPr="0037083F" w:rsidRDefault="001C0154" w:rsidP="007945BA">
            <w:pPr>
              <w:jc w:val="right"/>
              <w:rPr>
                <w:sz w:val="20"/>
                <w:szCs w:val="20"/>
              </w:rPr>
            </w:pPr>
            <w:r w:rsidRPr="0037083F">
              <w:rPr>
                <w:rStyle w:val="SubtleEmphasis"/>
              </w:rPr>
              <w:t>438</w:t>
            </w:r>
          </w:p>
        </w:tc>
      </w:tr>
    </w:tbl>
    <w:p w14:paraId="0286E914" w14:textId="77777777" w:rsidR="001C0154" w:rsidRPr="0037083F" w:rsidRDefault="001C0154" w:rsidP="00116833"/>
    <w:p w14:paraId="0CA8648F" w14:textId="77777777" w:rsidR="001C0154" w:rsidRPr="0037083F" w:rsidRDefault="001C0154" w:rsidP="001C0154">
      <w:r w:rsidRPr="0037083F">
        <w:t xml:space="preserve">While </w:t>
      </w:r>
      <w:r w:rsidRPr="0037083F">
        <w:rPr>
          <w:i/>
        </w:rPr>
        <w:t xml:space="preserve">The Ring </w:t>
      </w:r>
      <w:r w:rsidRPr="0037083F">
        <w:t>in 2013 exacerbated this development, the downward trend is clear.</w:t>
      </w:r>
    </w:p>
    <w:p w14:paraId="33266F96" w14:textId="77777777" w:rsidR="001C0154" w:rsidRPr="0037083F" w:rsidRDefault="001C0154" w:rsidP="001C0154">
      <w:pPr>
        <w:pStyle w:val="Heading5"/>
      </w:pPr>
      <w:bookmarkStart w:id="884" w:name="_Toc427833226"/>
      <w:r w:rsidRPr="0037083F">
        <w:t xml:space="preserve">6.2.5.2 </w:t>
      </w:r>
      <w:r w:rsidR="00116833" w:rsidRPr="0037083F">
        <w:tab/>
      </w:r>
      <w:r w:rsidRPr="0037083F">
        <w:t>Greater use of international singers</w:t>
      </w:r>
      <w:bookmarkEnd w:id="884"/>
    </w:p>
    <w:p w14:paraId="64938959" w14:textId="77777777" w:rsidR="001C0154" w:rsidRPr="0037083F" w:rsidRDefault="001C0154" w:rsidP="001C0154">
      <w:r w:rsidRPr="0037083F">
        <w:t>The use of acclaimed international singers in Australian performances is attractive to audiences and at the same time provides an often interesting benchmark for Australian artists in stimulating collaborations.  International guests have been a part of Opera Australia’s programming since its very first season in 1956.  Such guests are often engaged when a particular specialist role is difficult to cast, when a revival is made more attractive by a change of cast, and when the artist’s world reputation and professional profile justifies their engagement on grounds of artistic excellence and public appeal.</w:t>
      </w:r>
    </w:p>
    <w:p w14:paraId="0B09114F" w14:textId="77777777" w:rsidR="001C0154" w:rsidRPr="0037083F" w:rsidRDefault="001C0154" w:rsidP="001C0154">
      <w:r w:rsidRPr="0037083F">
        <w:t>One of the factors currently adversely impacting the perceived attractiveness of pursuing a career as an opera singer in Australia is a response to the increasing number of non-Australian principal singers being engaged to sing leading roles for opera performances with Australia’s Major Opera Companies, particularly Opera Australia.  This view was relayed to the</w:t>
      </w:r>
      <w:r w:rsidR="00C654CF" w:rsidRPr="0037083F">
        <w:t xml:space="preserve"> </w:t>
      </w:r>
      <w:r w:rsidRPr="0037083F">
        <w:t>Panel at its public consultations.</w:t>
      </w:r>
    </w:p>
    <w:p w14:paraId="75E9CA21" w14:textId="77777777" w:rsidR="001C0154" w:rsidRPr="0037083F" w:rsidRDefault="001C0154" w:rsidP="001C0154">
      <w:r w:rsidRPr="0037083F">
        <w:t>This is not to opine at this stage of the Review process on the appropriateness of the engagement of such singers.  It is merely to point out the impact that these perceptions are having on Australia’s community of operatic performers.</w:t>
      </w:r>
    </w:p>
    <w:p w14:paraId="24FC4A4D" w14:textId="7F3E5BF5" w:rsidR="001C0154" w:rsidRPr="0037083F" w:rsidRDefault="001C0154" w:rsidP="001C0154">
      <w:r w:rsidRPr="0037083F">
        <w:t xml:space="preserve">For this reason, the Panel has examined the underlying facts.  That analysis </w:t>
      </w:r>
      <w:r w:rsidR="009E0706" w:rsidRPr="0037083F">
        <w:t>is contained in Exhibit 6.114.</w:t>
      </w:r>
    </w:p>
    <w:p w14:paraId="7DBB3E9D" w14:textId="77777777" w:rsidR="001C0154" w:rsidRPr="0037083F" w:rsidRDefault="001C0154" w:rsidP="001C0154">
      <w:pPr>
        <w:pStyle w:val="Caption"/>
        <w:ind w:left="1418" w:hanging="1418"/>
      </w:pPr>
      <w:bookmarkStart w:id="885" w:name="_Toc425938620"/>
      <w:bookmarkStart w:id="886" w:name="_Toc429670913"/>
      <w:r w:rsidRPr="0037083F">
        <w:t>Exhibit 6.114</w:t>
      </w:r>
      <w:r w:rsidRPr="0037083F">
        <w:tab/>
        <w:t>Non-Australian principal singers engaged for leading roles in mainstage opera* performances by the Major Opera Companies 2009 to 2015 (number)</w:t>
      </w:r>
      <w:bookmarkEnd w:id="885"/>
      <w:bookmarkEnd w:id="886"/>
    </w:p>
    <w:tbl>
      <w:tblPr>
        <w:tblStyle w:val="TableGrid"/>
        <w:tblW w:w="5000" w:type="pct"/>
        <w:tblLook w:val="04A0" w:firstRow="1" w:lastRow="0" w:firstColumn="1" w:lastColumn="0" w:noHBand="0" w:noVBand="1"/>
        <w:tblDescription w:val="Non-Australian principal singers engaged for leading roles in mainstage opera performances by the Major Opera Companies 2009 to 2015 (number)"/>
      </w:tblPr>
      <w:tblGrid>
        <w:gridCol w:w="3498"/>
        <w:gridCol w:w="788"/>
        <w:gridCol w:w="788"/>
        <w:gridCol w:w="788"/>
        <w:gridCol w:w="788"/>
        <w:gridCol w:w="788"/>
        <w:gridCol w:w="788"/>
        <w:gridCol w:w="790"/>
      </w:tblGrid>
      <w:tr w:rsidR="001C0154" w:rsidRPr="0037083F" w14:paraId="01EC0157" w14:textId="77777777" w:rsidTr="0023504F">
        <w:trPr>
          <w:tblHeader/>
        </w:trPr>
        <w:tc>
          <w:tcPr>
            <w:tcW w:w="1940" w:type="pct"/>
          </w:tcPr>
          <w:p w14:paraId="135E1AA7" w14:textId="77777777" w:rsidR="001C0154" w:rsidRPr="0037083F" w:rsidRDefault="001C0154" w:rsidP="007945BA">
            <w:pPr>
              <w:jc w:val="center"/>
              <w:rPr>
                <w:rStyle w:val="SubtleEmphasis"/>
                <w:i/>
              </w:rPr>
            </w:pPr>
            <w:r w:rsidRPr="0037083F">
              <w:rPr>
                <w:rStyle w:val="SubtleEmphasis"/>
                <w:i/>
              </w:rPr>
              <w:t>Company</w:t>
            </w:r>
          </w:p>
        </w:tc>
        <w:tc>
          <w:tcPr>
            <w:tcW w:w="437" w:type="pct"/>
          </w:tcPr>
          <w:p w14:paraId="1C3137D6" w14:textId="77777777" w:rsidR="001C0154" w:rsidRPr="0037083F" w:rsidRDefault="001C0154" w:rsidP="007945BA">
            <w:pPr>
              <w:jc w:val="center"/>
              <w:rPr>
                <w:rStyle w:val="SubtleEmphasis"/>
                <w:i/>
              </w:rPr>
            </w:pPr>
            <w:r w:rsidRPr="0037083F">
              <w:rPr>
                <w:rStyle w:val="SubtleEmphasis"/>
                <w:i/>
              </w:rPr>
              <w:t>2009</w:t>
            </w:r>
          </w:p>
        </w:tc>
        <w:tc>
          <w:tcPr>
            <w:tcW w:w="437" w:type="pct"/>
          </w:tcPr>
          <w:p w14:paraId="2737C4F1" w14:textId="77777777" w:rsidR="001C0154" w:rsidRPr="0037083F" w:rsidRDefault="001C0154" w:rsidP="007945BA">
            <w:pPr>
              <w:jc w:val="center"/>
              <w:rPr>
                <w:rStyle w:val="SubtleEmphasis"/>
                <w:i/>
              </w:rPr>
            </w:pPr>
            <w:r w:rsidRPr="0037083F">
              <w:rPr>
                <w:rStyle w:val="SubtleEmphasis"/>
                <w:i/>
              </w:rPr>
              <w:t>2010</w:t>
            </w:r>
          </w:p>
        </w:tc>
        <w:tc>
          <w:tcPr>
            <w:tcW w:w="437" w:type="pct"/>
          </w:tcPr>
          <w:p w14:paraId="218B0DDF" w14:textId="77777777" w:rsidR="001C0154" w:rsidRPr="0037083F" w:rsidRDefault="001C0154" w:rsidP="007945BA">
            <w:pPr>
              <w:jc w:val="center"/>
              <w:rPr>
                <w:rStyle w:val="SubtleEmphasis"/>
                <w:i/>
              </w:rPr>
            </w:pPr>
            <w:r w:rsidRPr="0037083F">
              <w:rPr>
                <w:rStyle w:val="SubtleEmphasis"/>
                <w:i/>
              </w:rPr>
              <w:t>2011</w:t>
            </w:r>
          </w:p>
        </w:tc>
        <w:tc>
          <w:tcPr>
            <w:tcW w:w="437" w:type="pct"/>
          </w:tcPr>
          <w:p w14:paraId="6E9FDFF4" w14:textId="77777777" w:rsidR="001C0154" w:rsidRPr="0037083F" w:rsidRDefault="001C0154" w:rsidP="007945BA">
            <w:pPr>
              <w:jc w:val="center"/>
              <w:rPr>
                <w:rStyle w:val="SubtleEmphasis"/>
                <w:i/>
              </w:rPr>
            </w:pPr>
            <w:r w:rsidRPr="0037083F">
              <w:rPr>
                <w:rStyle w:val="SubtleEmphasis"/>
                <w:i/>
              </w:rPr>
              <w:t>2012</w:t>
            </w:r>
          </w:p>
        </w:tc>
        <w:tc>
          <w:tcPr>
            <w:tcW w:w="437" w:type="pct"/>
          </w:tcPr>
          <w:p w14:paraId="065F7979" w14:textId="77777777" w:rsidR="001C0154" w:rsidRPr="0037083F" w:rsidRDefault="001C0154" w:rsidP="007945BA">
            <w:pPr>
              <w:jc w:val="center"/>
              <w:rPr>
                <w:rStyle w:val="SubtleEmphasis"/>
                <w:i/>
              </w:rPr>
            </w:pPr>
            <w:r w:rsidRPr="0037083F">
              <w:rPr>
                <w:rStyle w:val="SubtleEmphasis"/>
                <w:i/>
              </w:rPr>
              <w:t>2013</w:t>
            </w:r>
          </w:p>
        </w:tc>
        <w:tc>
          <w:tcPr>
            <w:tcW w:w="437" w:type="pct"/>
          </w:tcPr>
          <w:p w14:paraId="17C3C4BE" w14:textId="77777777" w:rsidR="001C0154" w:rsidRPr="0037083F" w:rsidRDefault="001C0154" w:rsidP="007945BA">
            <w:pPr>
              <w:jc w:val="center"/>
              <w:rPr>
                <w:rStyle w:val="SubtleEmphasis"/>
                <w:i/>
              </w:rPr>
            </w:pPr>
            <w:r w:rsidRPr="0037083F">
              <w:rPr>
                <w:rStyle w:val="SubtleEmphasis"/>
                <w:i/>
              </w:rPr>
              <w:t>2014</w:t>
            </w:r>
          </w:p>
        </w:tc>
        <w:tc>
          <w:tcPr>
            <w:tcW w:w="438" w:type="pct"/>
          </w:tcPr>
          <w:p w14:paraId="4C5F5FD3" w14:textId="77777777" w:rsidR="001C0154" w:rsidRPr="0037083F" w:rsidRDefault="001C0154" w:rsidP="007945BA">
            <w:pPr>
              <w:jc w:val="center"/>
              <w:rPr>
                <w:rStyle w:val="SubtleEmphasis"/>
                <w:i/>
              </w:rPr>
            </w:pPr>
            <w:r w:rsidRPr="0037083F">
              <w:rPr>
                <w:rStyle w:val="SubtleEmphasis"/>
                <w:i/>
              </w:rPr>
              <w:t>2015</w:t>
            </w:r>
          </w:p>
        </w:tc>
      </w:tr>
      <w:tr w:rsidR="001C0154" w:rsidRPr="0037083F" w14:paraId="3D6FADB3" w14:textId="77777777" w:rsidTr="0023504F">
        <w:tc>
          <w:tcPr>
            <w:tcW w:w="1940" w:type="pct"/>
          </w:tcPr>
          <w:p w14:paraId="55FC185B" w14:textId="77777777" w:rsidR="001C0154" w:rsidRPr="0037083F" w:rsidRDefault="001C0154" w:rsidP="007945BA">
            <w:pPr>
              <w:jc w:val="left"/>
              <w:rPr>
                <w:rStyle w:val="SubtleEmphasis"/>
              </w:rPr>
            </w:pPr>
            <w:r w:rsidRPr="0037083F">
              <w:rPr>
                <w:rStyle w:val="SubtleEmphasis"/>
              </w:rPr>
              <w:t>Opera Australia*</w:t>
            </w:r>
          </w:p>
        </w:tc>
        <w:tc>
          <w:tcPr>
            <w:tcW w:w="437" w:type="pct"/>
          </w:tcPr>
          <w:p w14:paraId="433F4C47" w14:textId="77777777" w:rsidR="001C0154" w:rsidRPr="0037083F" w:rsidRDefault="001C0154" w:rsidP="007945BA">
            <w:pPr>
              <w:jc w:val="right"/>
              <w:rPr>
                <w:rStyle w:val="SubtleEmphasis"/>
              </w:rPr>
            </w:pPr>
            <w:r w:rsidRPr="0037083F">
              <w:rPr>
                <w:rStyle w:val="SubtleEmphasis"/>
              </w:rPr>
              <w:t>10</w:t>
            </w:r>
          </w:p>
        </w:tc>
        <w:tc>
          <w:tcPr>
            <w:tcW w:w="437" w:type="pct"/>
          </w:tcPr>
          <w:p w14:paraId="6E5E1BE1" w14:textId="40BF1CE0" w:rsidR="001C0154" w:rsidRPr="0037083F" w:rsidRDefault="001C0154" w:rsidP="007945BA">
            <w:pPr>
              <w:jc w:val="right"/>
              <w:rPr>
                <w:rStyle w:val="SubtleEmphasis"/>
              </w:rPr>
            </w:pPr>
            <w:r w:rsidRPr="0037083F">
              <w:rPr>
                <w:rStyle w:val="SubtleEmphasis"/>
              </w:rPr>
              <w:t>6</w:t>
            </w:r>
          </w:p>
        </w:tc>
        <w:tc>
          <w:tcPr>
            <w:tcW w:w="437" w:type="pct"/>
          </w:tcPr>
          <w:p w14:paraId="2B6069A5" w14:textId="77777777" w:rsidR="001C0154" w:rsidRPr="0037083F" w:rsidRDefault="001C0154" w:rsidP="007945BA">
            <w:pPr>
              <w:jc w:val="right"/>
              <w:rPr>
                <w:rStyle w:val="SubtleEmphasis"/>
              </w:rPr>
            </w:pPr>
            <w:r w:rsidRPr="0037083F">
              <w:rPr>
                <w:rStyle w:val="SubtleEmphasis"/>
              </w:rPr>
              <w:t>8</w:t>
            </w:r>
          </w:p>
        </w:tc>
        <w:tc>
          <w:tcPr>
            <w:tcW w:w="437" w:type="pct"/>
          </w:tcPr>
          <w:p w14:paraId="2CC1AFCA" w14:textId="77777777" w:rsidR="001C0154" w:rsidRPr="0037083F" w:rsidRDefault="001C0154" w:rsidP="007945BA">
            <w:pPr>
              <w:jc w:val="right"/>
              <w:rPr>
                <w:rStyle w:val="SubtleEmphasis"/>
              </w:rPr>
            </w:pPr>
            <w:r w:rsidRPr="0037083F">
              <w:rPr>
                <w:rStyle w:val="SubtleEmphasis"/>
              </w:rPr>
              <w:t>11</w:t>
            </w:r>
          </w:p>
        </w:tc>
        <w:tc>
          <w:tcPr>
            <w:tcW w:w="437" w:type="pct"/>
          </w:tcPr>
          <w:p w14:paraId="1D81B1DA" w14:textId="77777777" w:rsidR="001C0154" w:rsidRPr="0037083F" w:rsidRDefault="001C0154" w:rsidP="007945BA">
            <w:pPr>
              <w:jc w:val="right"/>
              <w:rPr>
                <w:rStyle w:val="SubtleEmphasis"/>
              </w:rPr>
            </w:pPr>
            <w:r w:rsidRPr="0037083F">
              <w:rPr>
                <w:rStyle w:val="SubtleEmphasis"/>
              </w:rPr>
              <w:t>19</w:t>
            </w:r>
          </w:p>
        </w:tc>
        <w:tc>
          <w:tcPr>
            <w:tcW w:w="437" w:type="pct"/>
          </w:tcPr>
          <w:p w14:paraId="1390A707" w14:textId="2DEF28C9" w:rsidR="001C0154" w:rsidRPr="0037083F" w:rsidRDefault="000F252A" w:rsidP="00663FCD">
            <w:pPr>
              <w:jc w:val="right"/>
              <w:rPr>
                <w:rStyle w:val="SubtleEmphasis"/>
              </w:rPr>
            </w:pPr>
            <w:r w:rsidRPr="0037083F">
              <w:rPr>
                <w:rStyle w:val="SubtleEmphasis"/>
              </w:rPr>
              <w:t>19</w:t>
            </w:r>
          </w:p>
        </w:tc>
        <w:tc>
          <w:tcPr>
            <w:tcW w:w="438" w:type="pct"/>
          </w:tcPr>
          <w:p w14:paraId="2F647F2D" w14:textId="4AFC819C" w:rsidR="001C0154" w:rsidRPr="0037083F" w:rsidRDefault="000F252A" w:rsidP="007945BA">
            <w:pPr>
              <w:jc w:val="right"/>
              <w:rPr>
                <w:rStyle w:val="SubtleEmphasis"/>
              </w:rPr>
            </w:pPr>
            <w:r w:rsidRPr="0037083F">
              <w:rPr>
                <w:rStyle w:val="SubtleEmphasis"/>
              </w:rPr>
              <w:t>19</w:t>
            </w:r>
          </w:p>
        </w:tc>
      </w:tr>
      <w:tr w:rsidR="001C0154" w:rsidRPr="0037083F" w14:paraId="3A07A394" w14:textId="77777777" w:rsidTr="0023504F">
        <w:tc>
          <w:tcPr>
            <w:tcW w:w="1940" w:type="pct"/>
          </w:tcPr>
          <w:p w14:paraId="00678964" w14:textId="77777777" w:rsidR="001C0154" w:rsidRPr="0037083F" w:rsidRDefault="001C0154" w:rsidP="007945BA">
            <w:pPr>
              <w:jc w:val="left"/>
              <w:rPr>
                <w:rStyle w:val="SubtleEmphasis"/>
              </w:rPr>
            </w:pPr>
            <w:r w:rsidRPr="0037083F">
              <w:rPr>
                <w:rStyle w:val="SubtleEmphasis"/>
              </w:rPr>
              <w:t>Opera Queensland</w:t>
            </w:r>
          </w:p>
        </w:tc>
        <w:tc>
          <w:tcPr>
            <w:tcW w:w="437" w:type="pct"/>
          </w:tcPr>
          <w:p w14:paraId="1F0E813F" w14:textId="77777777" w:rsidR="001C0154" w:rsidRPr="0037083F" w:rsidRDefault="001C0154" w:rsidP="007945BA">
            <w:pPr>
              <w:jc w:val="right"/>
              <w:rPr>
                <w:rStyle w:val="SubtleEmphasis"/>
              </w:rPr>
            </w:pPr>
            <w:r w:rsidRPr="0037083F">
              <w:rPr>
                <w:rStyle w:val="SubtleEmphasis"/>
              </w:rPr>
              <w:t>3</w:t>
            </w:r>
          </w:p>
        </w:tc>
        <w:tc>
          <w:tcPr>
            <w:tcW w:w="437" w:type="pct"/>
          </w:tcPr>
          <w:p w14:paraId="0A80FF0B" w14:textId="77777777" w:rsidR="001C0154" w:rsidRPr="0037083F" w:rsidRDefault="001C0154" w:rsidP="007945BA">
            <w:pPr>
              <w:jc w:val="right"/>
              <w:rPr>
                <w:rStyle w:val="SubtleEmphasis"/>
              </w:rPr>
            </w:pPr>
            <w:r w:rsidRPr="0037083F">
              <w:rPr>
                <w:rStyle w:val="SubtleEmphasis"/>
              </w:rPr>
              <w:t>2</w:t>
            </w:r>
          </w:p>
        </w:tc>
        <w:tc>
          <w:tcPr>
            <w:tcW w:w="437" w:type="pct"/>
          </w:tcPr>
          <w:p w14:paraId="11C510DB" w14:textId="77777777" w:rsidR="001C0154" w:rsidRPr="0037083F" w:rsidRDefault="001C0154" w:rsidP="007945BA">
            <w:pPr>
              <w:jc w:val="right"/>
              <w:rPr>
                <w:rStyle w:val="SubtleEmphasis"/>
              </w:rPr>
            </w:pPr>
            <w:r w:rsidRPr="0037083F">
              <w:rPr>
                <w:rStyle w:val="SubtleEmphasis"/>
              </w:rPr>
              <w:t>1</w:t>
            </w:r>
          </w:p>
        </w:tc>
        <w:tc>
          <w:tcPr>
            <w:tcW w:w="437" w:type="pct"/>
          </w:tcPr>
          <w:p w14:paraId="50245C74" w14:textId="77777777" w:rsidR="001C0154" w:rsidRPr="0037083F" w:rsidRDefault="001C0154" w:rsidP="007945BA">
            <w:pPr>
              <w:jc w:val="right"/>
              <w:rPr>
                <w:rStyle w:val="SubtleEmphasis"/>
              </w:rPr>
            </w:pPr>
            <w:r w:rsidRPr="0037083F">
              <w:rPr>
                <w:rStyle w:val="SubtleEmphasis"/>
              </w:rPr>
              <w:t>3</w:t>
            </w:r>
          </w:p>
        </w:tc>
        <w:tc>
          <w:tcPr>
            <w:tcW w:w="437" w:type="pct"/>
          </w:tcPr>
          <w:p w14:paraId="1DFB9F24" w14:textId="77777777" w:rsidR="001C0154" w:rsidRPr="0037083F" w:rsidRDefault="001C0154" w:rsidP="007945BA">
            <w:pPr>
              <w:jc w:val="right"/>
              <w:rPr>
                <w:rStyle w:val="SubtleEmphasis"/>
              </w:rPr>
            </w:pPr>
            <w:r w:rsidRPr="0037083F">
              <w:rPr>
                <w:rStyle w:val="SubtleEmphasis"/>
              </w:rPr>
              <w:t>3</w:t>
            </w:r>
          </w:p>
        </w:tc>
        <w:tc>
          <w:tcPr>
            <w:tcW w:w="437" w:type="pct"/>
          </w:tcPr>
          <w:p w14:paraId="5914E91D" w14:textId="77777777" w:rsidR="001C0154" w:rsidRPr="0037083F" w:rsidRDefault="001C0154" w:rsidP="007945BA">
            <w:pPr>
              <w:jc w:val="right"/>
              <w:rPr>
                <w:rStyle w:val="SubtleEmphasis"/>
              </w:rPr>
            </w:pPr>
            <w:r w:rsidRPr="0037083F">
              <w:rPr>
                <w:rStyle w:val="SubtleEmphasis"/>
              </w:rPr>
              <w:t>5</w:t>
            </w:r>
          </w:p>
        </w:tc>
        <w:tc>
          <w:tcPr>
            <w:tcW w:w="438" w:type="pct"/>
          </w:tcPr>
          <w:p w14:paraId="123FF0DA" w14:textId="77777777" w:rsidR="001C0154" w:rsidRPr="0037083F" w:rsidRDefault="00D72E71" w:rsidP="007945BA">
            <w:pPr>
              <w:jc w:val="right"/>
              <w:rPr>
                <w:rStyle w:val="SubtleEmphasis"/>
              </w:rPr>
            </w:pPr>
            <w:r w:rsidRPr="0037083F">
              <w:rPr>
                <w:rStyle w:val="SubtleEmphasis"/>
              </w:rPr>
              <w:t>-</w:t>
            </w:r>
          </w:p>
        </w:tc>
      </w:tr>
      <w:tr w:rsidR="001C0154" w:rsidRPr="0037083F" w14:paraId="4BDB3A35" w14:textId="77777777" w:rsidTr="0023504F">
        <w:tc>
          <w:tcPr>
            <w:tcW w:w="1940" w:type="pct"/>
          </w:tcPr>
          <w:p w14:paraId="521B2A13" w14:textId="77777777" w:rsidR="001C0154" w:rsidRPr="0037083F" w:rsidRDefault="001C0154" w:rsidP="007945BA">
            <w:pPr>
              <w:jc w:val="left"/>
              <w:rPr>
                <w:rStyle w:val="SubtleEmphasis"/>
              </w:rPr>
            </w:pPr>
            <w:r w:rsidRPr="0037083F">
              <w:rPr>
                <w:rStyle w:val="SubtleEmphasis"/>
              </w:rPr>
              <w:t>State Opera of South Australia</w:t>
            </w:r>
          </w:p>
        </w:tc>
        <w:tc>
          <w:tcPr>
            <w:tcW w:w="437" w:type="pct"/>
          </w:tcPr>
          <w:p w14:paraId="7729F56A" w14:textId="77777777" w:rsidR="001C0154" w:rsidRPr="0037083F" w:rsidRDefault="001C0154" w:rsidP="007945BA">
            <w:pPr>
              <w:jc w:val="right"/>
              <w:rPr>
                <w:rStyle w:val="SubtleEmphasis"/>
              </w:rPr>
            </w:pPr>
            <w:r w:rsidRPr="0037083F">
              <w:rPr>
                <w:rStyle w:val="SubtleEmphasis"/>
              </w:rPr>
              <w:t>1</w:t>
            </w:r>
          </w:p>
        </w:tc>
        <w:tc>
          <w:tcPr>
            <w:tcW w:w="437" w:type="pct"/>
          </w:tcPr>
          <w:p w14:paraId="1FB8CD89" w14:textId="77777777" w:rsidR="001C0154" w:rsidRPr="0037083F" w:rsidRDefault="001C0154" w:rsidP="007945BA">
            <w:pPr>
              <w:jc w:val="right"/>
              <w:rPr>
                <w:rStyle w:val="SubtleEmphasis"/>
              </w:rPr>
            </w:pPr>
            <w:r w:rsidRPr="0037083F">
              <w:rPr>
                <w:rStyle w:val="SubtleEmphasis"/>
              </w:rPr>
              <w:t>1</w:t>
            </w:r>
          </w:p>
        </w:tc>
        <w:tc>
          <w:tcPr>
            <w:tcW w:w="437" w:type="pct"/>
          </w:tcPr>
          <w:p w14:paraId="0FB1B526" w14:textId="77777777" w:rsidR="001C0154" w:rsidRPr="0037083F" w:rsidRDefault="001C0154" w:rsidP="007945BA">
            <w:pPr>
              <w:jc w:val="right"/>
              <w:rPr>
                <w:rStyle w:val="SubtleEmphasis"/>
              </w:rPr>
            </w:pPr>
            <w:r w:rsidRPr="0037083F">
              <w:rPr>
                <w:rStyle w:val="SubtleEmphasis"/>
              </w:rPr>
              <w:t>2</w:t>
            </w:r>
          </w:p>
        </w:tc>
        <w:tc>
          <w:tcPr>
            <w:tcW w:w="437" w:type="pct"/>
          </w:tcPr>
          <w:p w14:paraId="2F7F2502" w14:textId="77777777" w:rsidR="001C0154" w:rsidRPr="0037083F" w:rsidRDefault="001C0154" w:rsidP="007945BA">
            <w:pPr>
              <w:jc w:val="right"/>
              <w:rPr>
                <w:rStyle w:val="SubtleEmphasis"/>
              </w:rPr>
            </w:pPr>
            <w:r w:rsidRPr="0037083F">
              <w:rPr>
                <w:rStyle w:val="SubtleEmphasis"/>
              </w:rPr>
              <w:t>1</w:t>
            </w:r>
          </w:p>
        </w:tc>
        <w:tc>
          <w:tcPr>
            <w:tcW w:w="437" w:type="pct"/>
          </w:tcPr>
          <w:p w14:paraId="3BBB8C07" w14:textId="77777777" w:rsidR="001C0154" w:rsidRPr="0037083F" w:rsidRDefault="001C0154" w:rsidP="007945BA">
            <w:pPr>
              <w:jc w:val="right"/>
              <w:rPr>
                <w:rStyle w:val="SubtleEmphasis"/>
              </w:rPr>
            </w:pPr>
            <w:r w:rsidRPr="0037083F">
              <w:rPr>
                <w:rStyle w:val="SubtleEmphasis"/>
              </w:rPr>
              <w:t>3</w:t>
            </w:r>
          </w:p>
        </w:tc>
        <w:tc>
          <w:tcPr>
            <w:tcW w:w="437" w:type="pct"/>
          </w:tcPr>
          <w:p w14:paraId="24F7BB44" w14:textId="77777777" w:rsidR="001C0154" w:rsidRPr="0037083F" w:rsidRDefault="00D72E71" w:rsidP="007945BA">
            <w:pPr>
              <w:jc w:val="right"/>
              <w:rPr>
                <w:rStyle w:val="SubtleEmphasis"/>
              </w:rPr>
            </w:pPr>
            <w:r w:rsidRPr="0037083F">
              <w:rPr>
                <w:rStyle w:val="SubtleEmphasis"/>
              </w:rPr>
              <w:t>-</w:t>
            </w:r>
          </w:p>
        </w:tc>
        <w:tc>
          <w:tcPr>
            <w:tcW w:w="438" w:type="pct"/>
          </w:tcPr>
          <w:p w14:paraId="4ED7E78F" w14:textId="77777777" w:rsidR="001C0154" w:rsidRPr="0037083F" w:rsidRDefault="00D72E71" w:rsidP="007945BA">
            <w:pPr>
              <w:jc w:val="right"/>
              <w:rPr>
                <w:rStyle w:val="SubtleEmphasis"/>
              </w:rPr>
            </w:pPr>
            <w:r w:rsidRPr="0037083F">
              <w:rPr>
                <w:rStyle w:val="SubtleEmphasis"/>
              </w:rPr>
              <w:t>-</w:t>
            </w:r>
          </w:p>
        </w:tc>
      </w:tr>
      <w:tr w:rsidR="001C0154" w:rsidRPr="0037083F" w14:paraId="7FC874A6" w14:textId="77777777" w:rsidTr="0023504F">
        <w:tc>
          <w:tcPr>
            <w:tcW w:w="1940" w:type="pct"/>
          </w:tcPr>
          <w:p w14:paraId="3454D441" w14:textId="5405084D" w:rsidR="001C0154" w:rsidRPr="0037083F" w:rsidRDefault="001C0154" w:rsidP="00663FCD">
            <w:pPr>
              <w:jc w:val="left"/>
              <w:rPr>
                <w:rStyle w:val="SubtleEmphasis"/>
              </w:rPr>
            </w:pPr>
            <w:r w:rsidRPr="0037083F">
              <w:rPr>
                <w:rStyle w:val="SubtleEmphasis"/>
              </w:rPr>
              <w:t>West Australian Opera**</w:t>
            </w:r>
          </w:p>
        </w:tc>
        <w:tc>
          <w:tcPr>
            <w:tcW w:w="437" w:type="pct"/>
          </w:tcPr>
          <w:p w14:paraId="355F82A7" w14:textId="77777777" w:rsidR="001C0154" w:rsidRPr="0037083F" w:rsidRDefault="001C0154" w:rsidP="007945BA">
            <w:pPr>
              <w:jc w:val="right"/>
              <w:rPr>
                <w:rStyle w:val="SubtleEmphasis"/>
              </w:rPr>
            </w:pPr>
            <w:r w:rsidRPr="0037083F">
              <w:rPr>
                <w:rStyle w:val="SubtleEmphasis"/>
              </w:rPr>
              <w:t>1</w:t>
            </w:r>
          </w:p>
        </w:tc>
        <w:tc>
          <w:tcPr>
            <w:tcW w:w="437" w:type="pct"/>
          </w:tcPr>
          <w:p w14:paraId="2C240D9F" w14:textId="77777777" w:rsidR="001C0154" w:rsidRPr="0037083F" w:rsidRDefault="001C0154" w:rsidP="007945BA">
            <w:pPr>
              <w:jc w:val="right"/>
              <w:rPr>
                <w:rStyle w:val="SubtleEmphasis"/>
              </w:rPr>
            </w:pPr>
            <w:r w:rsidRPr="0037083F">
              <w:rPr>
                <w:rStyle w:val="SubtleEmphasis"/>
              </w:rPr>
              <w:t>3</w:t>
            </w:r>
          </w:p>
        </w:tc>
        <w:tc>
          <w:tcPr>
            <w:tcW w:w="437" w:type="pct"/>
          </w:tcPr>
          <w:p w14:paraId="7E2B5524" w14:textId="77777777" w:rsidR="001C0154" w:rsidRPr="0037083F" w:rsidRDefault="001C0154" w:rsidP="007945BA">
            <w:pPr>
              <w:jc w:val="right"/>
              <w:rPr>
                <w:rStyle w:val="SubtleEmphasis"/>
              </w:rPr>
            </w:pPr>
            <w:r w:rsidRPr="0037083F">
              <w:rPr>
                <w:rStyle w:val="SubtleEmphasis"/>
              </w:rPr>
              <w:t>1</w:t>
            </w:r>
          </w:p>
        </w:tc>
        <w:tc>
          <w:tcPr>
            <w:tcW w:w="437" w:type="pct"/>
          </w:tcPr>
          <w:p w14:paraId="5F6E31C0" w14:textId="77777777" w:rsidR="001C0154" w:rsidRPr="0037083F" w:rsidRDefault="001C0154" w:rsidP="007945BA">
            <w:pPr>
              <w:jc w:val="right"/>
              <w:rPr>
                <w:rStyle w:val="SubtleEmphasis"/>
              </w:rPr>
            </w:pPr>
            <w:r w:rsidRPr="0037083F">
              <w:rPr>
                <w:rStyle w:val="SubtleEmphasis"/>
              </w:rPr>
              <w:t>4</w:t>
            </w:r>
          </w:p>
        </w:tc>
        <w:tc>
          <w:tcPr>
            <w:tcW w:w="437" w:type="pct"/>
          </w:tcPr>
          <w:p w14:paraId="21776D57" w14:textId="77777777" w:rsidR="001C0154" w:rsidRPr="0037083F" w:rsidRDefault="001C0154" w:rsidP="007945BA">
            <w:pPr>
              <w:jc w:val="right"/>
              <w:rPr>
                <w:rStyle w:val="SubtleEmphasis"/>
              </w:rPr>
            </w:pPr>
            <w:r w:rsidRPr="0037083F">
              <w:rPr>
                <w:rStyle w:val="SubtleEmphasis"/>
              </w:rPr>
              <w:t>1</w:t>
            </w:r>
          </w:p>
        </w:tc>
        <w:tc>
          <w:tcPr>
            <w:tcW w:w="437" w:type="pct"/>
          </w:tcPr>
          <w:p w14:paraId="7DAA6D3B" w14:textId="77777777" w:rsidR="001C0154" w:rsidRPr="0037083F" w:rsidRDefault="001C0154" w:rsidP="007945BA">
            <w:pPr>
              <w:jc w:val="right"/>
              <w:rPr>
                <w:rStyle w:val="SubtleEmphasis"/>
              </w:rPr>
            </w:pPr>
            <w:r w:rsidRPr="0037083F">
              <w:rPr>
                <w:rStyle w:val="SubtleEmphasis"/>
              </w:rPr>
              <w:t>2</w:t>
            </w:r>
          </w:p>
        </w:tc>
        <w:tc>
          <w:tcPr>
            <w:tcW w:w="438" w:type="pct"/>
          </w:tcPr>
          <w:p w14:paraId="0E2D6D58" w14:textId="77777777" w:rsidR="001C0154" w:rsidRPr="0037083F" w:rsidRDefault="001C0154" w:rsidP="007945BA">
            <w:pPr>
              <w:jc w:val="right"/>
              <w:rPr>
                <w:rStyle w:val="SubtleEmphasis"/>
              </w:rPr>
            </w:pPr>
            <w:r w:rsidRPr="0037083F">
              <w:rPr>
                <w:rStyle w:val="SubtleEmphasis"/>
              </w:rPr>
              <w:t>4</w:t>
            </w:r>
          </w:p>
        </w:tc>
      </w:tr>
      <w:tr w:rsidR="001C0154" w:rsidRPr="0037083F" w14:paraId="42ED968E" w14:textId="77777777" w:rsidTr="0023504F">
        <w:tc>
          <w:tcPr>
            <w:tcW w:w="1940" w:type="pct"/>
          </w:tcPr>
          <w:p w14:paraId="48300089" w14:textId="77777777" w:rsidR="001C0154" w:rsidRPr="0037083F" w:rsidRDefault="001C0154" w:rsidP="007945BA">
            <w:pPr>
              <w:jc w:val="left"/>
              <w:rPr>
                <w:rStyle w:val="SubtleEmphasis"/>
                <w:b/>
              </w:rPr>
            </w:pPr>
            <w:r w:rsidRPr="0037083F">
              <w:rPr>
                <w:rStyle w:val="SubtleEmphasis"/>
                <w:b/>
              </w:rPr>
              <w:t>Total</w:t>
            </w:r>
          </w:p>
        </w:tc>
        <w:tc>
          <w:tcPr>
            <w:tcW w:w="437" w:type="pct"/>
          </w:tcPr>
          <w:p w14:paraId="749167E6" w14:textId="77777777" w:rsidR="001C0154" w:rsidRPr="0037083F" w:rsidRDefault="001C0154" w:rsidP="007945BA">
            <w:pPr>
              <w:jc w:val="right"/>
              <w:rPr>
                <w:rStyle w:val="SubtleEmphasis"/>
                <w:b/>
              </w:rPr>
            </w:pPr>
            <w:r w:rsidRPr="0037083F">
              <w:rPr>
                <w:rStyle w:val="SubtleEmphasis"/>
                <w:b/>
              </w:rPr>
              <w:t>15</w:t>
            </w:r>
          </w:p>
        </w:tc>
        <w:tc>
          <w:tcPr>
            <w:tcW w:w="437" w:type="pct"/>
          </w:tcPr>
          <w:p w14:paraId="094BE47C" w14:textId="77777777" w:rsidR="001C0154" w:rsidRPr="0037083F" w:rsidRDefault="001C0154" w:rsidP="007945BA">
            <w:pPr>
              <w:jc w:val="right"/>
              <w:rPr>
                <w:rStyle w:val="SubtleEmphasis"/>
                <w:b/>
              </w:rPr>
            </w:pPr>
            <w:r w:rsidRPr="0037083F">
              <w:rPr>
                <w:rStyle w:val="SubtleEmphasis"/>
                <w:b/>
              </w:rPr>
              <w:t>12</w:t>
            </w:r>
          </w:p>
        </w:tc>
        <w:tc>
          <w:tcPr>
            <w:tcW w:w="437" w:type="pct"/>
          </w:tcPr>
          <w:p w14:paraId="3F891B53" w14:textId="77777777" w:rsidR="001C0154" w:rsidRPr="0037083F" w:rsidRDefault="001C0154" w:rsidP="007945BA">
            <w:pPr>
              <w:jc w:val="right"/>
              <w:rPr>
                <w:rStyle w:val="SubtleEmphasis"/>
                <w:b/>
              </w:rPr>
            </w:pPr>
            <w:r w:rsidRPr="0037083F">
              <w:rPr>
                <w:rStyle w:val="SubtleEmphasis"/>
                <w:b/>
              </w:rPr>
              <w:t>12</w:t>
            </w:r>
          </w:p>
        </w:tc>
        <w:tc>
          <w:tcPr>
            <w:tcW w:w="437" w:type="pct"/>
          </w:tcPr>
          <w:p w14:paraId="09EA146D" w14:textId="77777777" w:rsidR="001C0154" w:rsidRPr="0037083F" w:rsidRDefault="001C0154" w:rsidP="007945BA">
            <w:pPr>
              <w:jc w:val="right"/>
              <w:rPr>
                <w:rStyle w:val="SubtleEmphasis"/>
                <w:b/>
              </w:rPr>
            </w:pPr>
            <w:r w:rsidRPr="0037083F">
              <w:rPr>
                <w:rStyle w:val="SubtleEmphasis"/>
                <w:b/>
              </w:rPr>
              <w:t>19</w:t>
            </w:r>
          </w:p>
        </w:tc>
        <w:tc>
          <w:tcPr>
            <w:tcW w:w="437" w:type="pct"/>
          </w:tcPr>
          <w:p w14:paraId="741E41D5" w14:textId="77777777" w:rsidR="001C0154" w:rsidRPr="0037083F" w:rsidRDefault="001C0154" w:rsidP="007945BA">
            <w:pPr>
              <w:jc w:val="right"/>
              <w:rPr>
                <w:rStyle w:val="SubtleEmphasis"/>
                <w:b/>
              </w:rPr>
            </w:pPr>
            <w:r w:rsidRPr="0037083F">
              <w:rPr>
                <w:rStyle w:val="SubtleEmphasis"/>
                <w:b/>
              </w:rPr>
              <w:t>26</w:t>
            </w:r>
          </w:p>
        </w:tc>
        <w:tc>
          <w:tcPr>
            <w:tcW w:w="437" w:type="pct"/>
          </w:tcPr>
          <w:p w14:paraId="47D076F9" w14:textId="3816C1ED" w:rsidR="001C0154" w:rsidRPr="0037083F" w:rsidRDefault="000F252A" w:rsidP="000F252A">
            <w:pPr>
              <w:jc w:val="right"/>
              <w:rPr>
                <w:rStyle w:val="SubtleEmphasis"/>
                <w:b/>
              </w:rPr>
            </w:pPr>
            <w:r w:rsidRPr="0037083F">
              <w:rPr>
                <w:rStyle w:val="SubtleEmphasis"/>
                <w:b/>
              </w:rPr>
              <w:t>26</w:t>
            </w:r>
          </w:p>
        </w:tc>
        <w:tc>
          <w:tcPr>
            <w:tcW w:w="438" w:type="pct"/>
          </w:tcPr>
          <w:p w14:paraId="23710C32" w14:textId="5C1A6FFF" w:rsidR="001C0154" w:rsidRPr="0037083F" w:rsidRDefault="001C0154" w:rsidP="007945BA">
            <w:pPr>
              <w:jc w:val="right"/>
              <w:rPr>
                <w:rStyle w:val="SubtleEmphasis"/>
                <w:b/>
              </w:rPr>
            </w:pPr>
            <w:r w:rsidRPr="0037083F">
              <w:rPr>
                <w:rStyle w:val="SubtleEmphasis"/>
                <w:b/>
              </w:rPr>
              <w:t>2</w:t>
            </w:r>
            <w:r w:rsidR="000F252A" w:rsidRPr="0037083F">
              <w:rPr>
                <w:rStyle w:val="SubtleEmphasis"/>
                <w:b/>
              </w:rPr>
              <w:t>3</w:t>
            </w:r>
          </w:p>
        </w:tc>
      </w:tr>
    </w:tbl>
    <w:p w14:paraId="2FB5AEDD" w14:textId="77777777" w:rsidR="001C0154" w:rsidRPr="0037083F" w:rsidRDefault="001C0154" w:rsidP="001C0154">
      <w:pPr>
        <w:pStyle w:val="NoSpacing"/>
        <w:rPr>
          <w:rFonts w:ascii="Arial" w:hAnsi="Arial" w:cs="Arial"/>
          <w:sz w:val="18"/>
        </w:rPr>
      </w:pPr>
      <w:r w:rsidRPr="0037083F">
        <w:rPr>
          <w:rFonts w:ascii="Arial" w:hAnsi="Arial" w:cs="Arial"/>
          <w:sz w:val="18"/>
        </w:rPr>
        <w:t>* OA numbers include non-Australian singers engaged for HOSH performances.</w:t>
      </w:r>
    </w:p>
    <w:p w14:paraId="321E67EF" w14:textId="3849DF46" w:rsidR="001C0154" w:rsidRPr="0037083F" w:rsidRDefault="001C0154" w:rsidP="001C0154">
      <w:pPr>
        <w:pStyle w:val="NoSpacing"/>
        <w:spacing w:after="200"/>
        <w:rPr>
          <w:rFonts w:ascii="Arial" w:hAnsi="Arial" w:cs="Arial"/>
          <w:sz w:val="18"/>
        </w:rPr>
      </w:pPr>
      <w:r w:rsidRPr="0037083F">
        <w:rPr>
          <w:rFonts w:ascii="Arial" w:hAnsi="Arial" w:cs="Arial"/>
          <w:sz w:val="18"/>
        </w:rPr>
        <w:t>** WAO 2010 and 2012 figures include two singers each year engaged by Perth International Arts Festival, and 2015 includes three singers engaged on the same basis.</w:t>
      </w:r>
    </w:p>
    <w:p w14:paraId="53860A80" w14:textId="77777777" w:rsidR="001C0154" w:rsidRPr="0037083F" w:rsidRDefault="001C0154" w:rsidP="001C0154">
      <w:pPr>
        <w:rPr>
          <w:rFonts w:cstheme="minorBidi"/>
          <w:b/>
          <w:bCs/>
          <w:sz w:val="20"/>
          <w:szCs w:val="18"/>
        </w:rPr>
      </w:pPr>
      <w:r w:rsidRPr="0037083F">
        <w:t>Exhibit 6.115 outlines the use of non-Australian singers by Opera Australia to undertake lead</w:t>
      </w:r>
      <w:r w:rsidR="00E262D6" w:rsidRPr="0037083F">
        <w:t>ing</w:t>
      </w:r>
      <w:r w:rsidRPr="0037083F">
        <w:t xml:space="preserve"> roles and demonstrates that the percentage of lead</w:t>
      </w:r>
      <w:r w:rsidR="00E262D6" w:rsidRPr="0037083F">
        <w:t>ing</w:t>
      </w:r>
      <w:r w:rsidRPr="0037083F">
        <w:t xml:space="preserve"> role on-stage performances by non-Australian principal singers has increased since 2010.</w:t>
      </w:r>
    </w:p>
    <w:p w14:paraId="584D9FB3" w14:textId="77777777" w:rsidR="001C0154" w:rsidRPr="0037083F" w:rsidRDefault="001C0154" w:rsidP="001C0154">
      <w:pPr>
        <w:pStyle w:val="Caption"/>
        <w:ind w:left="1418" w:hanging="1418"/>
      </w:pPr>
      <w:bookmarkStart w:id="887" w:name="_Toc425938621"/>
      <w:bookmarkStart w:id="888" w:name="_Toc429670914"/>
      <w:r w:rsidRPr="0037083F">
        <w:t>Exhibit 6.115</w:t>
      </w:r>
      <w:r w:rsidRPr="0037083F">
        <w:tab/>
        <w:t>Opera Australia: non-Australian singers in lead</w:t>
      </w:r>
      <w:r w:rsidR="00E262D6" w:rsidRPr="0037083F">
        <w:t>ing</w:t>
      </w:r>
      <w:r w:rsidRPr="0037083F">
        <w:t xml:space="preserve"> role performances in mainstage opera* and HOSH 2010 to 2015 (number, percent)</w:t>
      </w:r>
      <w:bookmarkEnd w:id="887"/>
      <w:bookmarkEnd w:id="888"/>
    </w:p>
    <w:tbl>
      <w:tblPr>
        <w:tblStyle w:val="TableGrid"/>
        <w:tblW w:w="5000" w:type="pct"/>
        <w:tblLayout w:type="fixed"/>
        <w:tblLook w:val="04A0" w:firstRow="1" w:lastRow="0" w:firstColumn="1" w:lastColumn="0" w:noHBand="0" w:noVBand="1"/>
        <w:tblDescription w:val="Opera Australia: non-Australian singers in leading role performances in mainstage opera* and HOSH 2010 to 2015 (number, percent)"/>
      </w:tblPr>
      <w:tblGrid>
        <w:gridCol w:w="3981"/>
        <w:gridCol w:w="839"/>
        <w:gridCol w:w="840"/>
        <w:gridCol w:w="838"/>
        <w:gridCol w:w="840"/>
        <w:gridCol w:w="838"/>
        <w:gridCol w:w="840"/>
      </w:tblGrid>
      <w:tr w:rsidR="0023504F" w:rsidRPr="0037083F" w14:paraId="3C53D5FF" w14:textId="77777777" w:rsidTr="0023504F">
        <w:trPr>
          <w:tblHeader/>
        </w:trPr>
        <w:tc>
          <w:tcPr>
            <w:tcW w:w="2207" w:type="pct"/>
          </w:tcPr>
          <w:p w14:paraId="34F46FA5" w14:textId="77777777" w:rsidR="001C0154" w:rsidRPr="0037083F" w:rsidRDefault="001C0154" w:rsidP="007945BA">
            <w:pPr>
              <w:jc w:val="center"/>
              <w:rPr>
                <w:rStyle w:val="SubtleEmphasis"/>
                <w:i/>
              </w:rPr>
            </w:pPr>
          </w:p>
        </w:tc>
        <w:tc>
          <w:tcPr>
            <w:tcW w:w="465" w:type="pct"/>
          </w:tcPr>
          <w:p w14:paraId="206BC9B6" w14:textId="77777777" w:rsidR="001C0154" w:rsidRPr="0037083F" w:rsidRDefault="001C0154" w:rsidP="007945BA">
            <w:pPr>
              <w:jc w:val="center"/>
              <w:rPr>
                <w:rStyle w:val="SubtleEmphasis"/>
                <w:i/>
              </w:rPr>
            </w:pPr>
            <w:r w:rsidRPr="0037083F">
              <w:rPr>
                <w:rStyle w:val="SubtleEmphasis"/>
                <w:i/>
              </w:rPr>
              <w:t>2010</w:t>
            </w:r>
          </w:p>
        </w:tc>
        <w:tc>
          <w:tcPr>
            <w:tcW w:w="466" w:type="pct"/>
          </w:tcPr>
          <w:p w14:paraId="62260A81" w14:textId="77777777" w:rsidR="001C0154" w:rsidRPr="0037083F" w:rsidRDefault="001C0154" w:rsidP="007945BA">
            <w:pPr>
              <w:jc w:val="center"/>
              <w:rPr>
                <w:rStyle w:val="SubtleEmphasis"/>
                <w:i/>
              </w:rPr>
            </w:pPr>
            <w:r w:rsidRPr="0037083F">
              <w:rPr>
                <w:rStyle w:val="SubtleEmphasis"/>
                <w:i/>
              </w:rPr>
              <w:t>2011</w:t>
            </w:r>
          </w:p>
        </w:tc>
        <w:tc>
          <w:tcPr>
            <w:tcW w:w="465" w:type="pct"/>
          </w:tcPr>
          <w:p w14:paraId="686DEA53" w14:textId="77777777" w:rsidR="001C0154" w:rsidRPr="0037083F" w:rsidRDefault="001C0154" w:rsidP="007945BA">
            <w:pPr>
              <w:jc w:val="center"/>
              <w:rPr>
                <w:rStyle w:val="SubtleEmphasis"/>
                <w:i/>
              </w:rPr>
            </w:pPr>
            <w:r w:rsidRPr="0037083F">
              <w:rPr>
                <w:rStyle w:val="SubtleEmphasis"/>
                <w:i/>
              </w:rPr>
              <w:t>2012**</w:t>
            </w:r>
          </w:p>
        </w:tc>
        <w:tc>
          <w:tcPr>
            <w:tcW w:w="466" w:type="pct"/>
          </w:tcPr>
          <w:p w14:paraId="5BC36ED5" w14:textId="77777777" w:rsidR="001C0154" w:rsidRPr="0037083F" w:rsidRDefault="001C0154" w:rsidP="007945BA">
            <w:pPr>
              <w:jc w:val="center"/>
              <w:rPr>
                <w:rStyle w:val="SubtleEmphasis"/>
                <w:i/>
              </w:rPr>
            </w:pPr>
            <w:r w:rsidRPr="0037083F">
              <w:rPr>
                <w:rStyle w:val="SubtleEmphasis"/>
                <w:i/>
              </w:rPr>
              <w:t>2013</w:t>
            </w:r>
          </w:p>
        </w:tc>
        <w:tc>
          <w:tcPr>
            <w:tcW w:w="465" w:type="pct"/>
          </w:tcPr>
          <w:p w14:paraId="737FC4CE" w14:textId="77777777" w:rsidR="001C0154" w:rsidRPr="0037083F" w:rsidRDefault="001C0154" w:rsidP="007945BA">
            <w:pPr>
              <w:jc w:val="center"/>
              <w:rPr>
                <w:rStyle w:val="SubtleEmphasis"/>
                <w:i/>
              </w:rPr>
            </w:pPr>
            <w:r w:rsidRPr="0037083F">
              <w:rPr>
                <w:rStyle w:val="SubtleEmphasis"/>
                <w:i/>
              </w:rPr>
              <w:t>2014</w:t>
            </w:r>
          </w:p>
        </w:tc>
        <w:tc>
          <w:tcPr>
            <w:tcW w:w="466" w:type="pct"/>
          </w:tcPr>
          <w:p w14:paraId="07AE1477" w14:textId="77777777" w:rsidR="001C0154" w:rsidRPr="0037083F" w:rsidRDefault="001C0154" w:rsidP="007945BA">
            <w:pPr>
              <w:jc w:val="center"/>
              <w:rPr>
                <w:rStyle w:val="SubtleEmphasis"/>
                <w:i/>
              </w:rPr>
            </w:pPr>
            <w:r w:rsidRPr="0037083F">
              <w:rPr>
                <w:rStyle w:val="SubtleEmphasis"/>
                <w:i/>
              </w:rPr>
              <w:t>2015</w:t>
            </w:r>
          </w:p>
        </w:tc>
      </w:tr>
      <w:tr w:rsidR="0023504F" w:rsidRPr="0037083F" w14:paraId="3EC9CC18" w14:textId="77777777" w:rsidTr="0023504F">
        <w:tc>
          <w:tcPr>
            <w:tcW w:w="2207" w:type="pct"/>
          </w:tcPr>
          <w:p w14:paraId="77457D63" w14:textId="77777777" w:rsidR="001C0154" w:rsidRPr="0037083F" w:rsidRDefault="001C0154" w:rsidP="007945BA">
            <w:pPr>
              <w:jc w:val="left"/>
              <w:rPr>
                <w:rStyle w:val="SubtleEmphasis"/>
              </w:rPr>
            </w:pPr>
            <w:r w:rsidRPr="0037083F">
              <w:rPr>
                <w:rStyle w:val="SubtleEmphasis"/>
              </w:rPr>
              <w:t>Number non-Australian principal singers</w:t>
            </w:r>
          </w:p>
        </w:tc>
        <w:tc>
          <w:tcPr>
            <w:tcW w:w="465" w:type="pct"/>
          </w:tcPr>
          <w:p w14:paraId="3FE8326E" w14:textId="07B148A3" w:rsidR="001C0154" w:rsidRPr="0037083F" w:rsidRDefault="00B531A4" w:rsidP="00BC0D8E">
            <w:pPr>
              <w:jc w:val="right"/>
              <w:rPr>
                <w:rStyle w:val="SubtleEmphasis"/>
              </w:rPr>
            </w:pPr>
            <w:r w:rsidRPr="0037083F">
              <w:rPr>
                <w:rStyle w:val="SubtleEmphasis"/>
              </w:rPr>
              <w:t>6</w:t>
            </w:r>
          </w:p>
        </w:tc>
        <w:tc>
          <w:tcPr>
            <w:tcW w:w="466" w:type="pct"/>
          </w:tcPr>
          <w:p w14:paraId="49E37C5A" w14:textId="77777777" w:rsidR="001C0154" w:rsidRPr="0037083F" w:rsidRDefault="001C0154" w:rsidP="007945BA">
            <w:pPr>
              <w:jc w:val="right"/>
              <w:rPr>
                <w:rStyle w:val="SubtleEmphasis"/>
              </w:rPr>
            </w:pPr>
            <w:r w:rsidRPr="0037083F">
              <w:rPr>
                <w:rStyle w:val="SubtleEmphasis"/>
              </w:rPr>
              <w:t>8</w:t>
            </w:r>
          </w:p>
        </w:tc>
        <w:tc>
          <w:tcPr>
            <w:tcW w:w="465" w:type="pct"/>
          </w:tcPr>
          <w:p w14:paraId="37267318" w14:textId="77777777" w:rsidR="001C0154" w:rsidRPr="0037083F" w:rsidRDefault="001C0154" w:rsidP="007945BA">
            <w:pPr>
              <w:jc w:val="right"/>
              <w:rPr>
                <w:rStyle w:val="SubtleEmphasis"/>
              </w:rPr>
            </w:pPr>
            <w:r w:rsidRPr="0037083F">
              <w:rPr>
                <w:rStyle w:val="SubtleEmphasis"/>
              </w:rPr>
              <w:t>11</w:t>
            </w:r>
          </w:p>
        </w:tc>
        <w:tc>
          <w:tcPr>
            <w:tcW w:w="466" w:type="pct"/>
          </w:tcPr>
          <w:p w14:paraId="591A36DC" w14:textId="77777777" w:rsidR="001C0154" w:rsidRPr="0037083F" w:rsidRDefault="001C0154" w:rsidP="007945BA">
            <w:pPr>
              <w:jc w:val="right"/>
              <w:rPr>
                <w:rStyle w:val="SubtleEmphasis"/>
              </w:rPr>
            </w:pPr>
            <w:r w:rsidRPr="0037083F">
              <w:rPr>
                <w:rStyle w:val="SubtleEmphasis"/>
              </w:rPr>
              <w:t>19</w:t>
            </w:r>
          </w:p>
        </w:tc>
        <w:tc>
          <w:tcPr>
            <w:tcW w:w="465" w:type="pct"/>
          </w:tcPr>
          <w:p w14:paraId="5DB77946" w14:textId="1E72C356" w:rsidR="001C0154" w:rsidRPr="0037083F" w:rsidRDefault="000F252A" w:rsidP="007945BA">
            <w:pPr>
              <w:jc w:val="right"/>
              <w:rPr>
                <w:rStyle w:val="SubtleEmphasis"/>
              </w:rPr>
            </w:pPr>
            <w:r w:rsidRPr="0037083F">
              <w:rPr>
                <w:rStyle w:val="SubtleEmphasis"/>
              </w:rPr>
              <w:t>19</w:t>
            </w:r>
          </w:p>
        </w:tc>
        <w:tc>
          <w:tcPr>
            <w:tcW w:w="466" w:type="pct"/>
          </w:tcPr>
          <w:p w14:paraId="62B46D16" w14:textId="33BC8BB1" w:rsidR="001C0154" w:rsidRPr="0037083F" w:rsidRDefault="001C0154" w:rsidP="007945BA">
            <w:pPr>
              <w:jc w:val="right"/>
              <w:rPr>
                <w:rStyle w:val="SubtleEmphasis"/>
              </w:rPr>
            </w:pPr>
            <w:r w:rsidRPr="0037083F">
              <w:rPr>
                <w:rStyle w:val="SubtleEmphasis"/>
              </w:rPr>
              <w:t>1</w:t>
            </w:r>
            <w:r w:rsidR="000F252A" w:rsidRPr="0037083F">
              <w:rPr>
                <w:rStyle w:val="SubtleEmphasis"/>
              </w:rPr>
              <w:t>9</w:t>
            </w:r>
          </w:p>
        </w:tc>
      </w:tr>
      <w:tr w:rsidR="0023504F" w:rsidRPr="0037083F" w14:paraId="1F3D2257" w14:textId="77777777" w:rsidTr="0023504F">
        <w:tc>
          <w:tcPr>
            <w:tcW w:w="2207" w:type="pct"/>
          </w:tcPr>
          <w:p w14:paraId="5EA78C29" w14:textId="77777777" w:rsidR="001C0154" w:rsidRPr="0037083F" w:rsidRDefault="001C0154" w:rsidP="007945BA">
            <w:pPr>
              <w:jc w:val="left"/>
              <w:rPr>
                <w:rStyle w:val="SubtleEmphasis"/>
              </w:rPr>
            </w:pPr>
            <w:r w:rsidRPr="0037083F">
              <w:rPr>
                <w:rStyle w:val="SubtleEmphasis"/>
              </w:rPr>
              <w:t>Number lead role on-stage performances by non-Australian principal singers</w:t>
            </w:r>
          </w:p>
        </w:tc>
        <w:tc>
          <w:tcPr>
            <w:tcW w:w="465" w:type="pct"/>
          </w:tcPr>
          <w:p w14:paraId="5CB8D9C2" w14:textId="77777777" w:rsidR="001C0154" w:rsidRPr="0037083F" w:rsidRDefault="001C0154" w:rsidP="007945BA">
            <w:pPr>
              <w:jc w:val="right"/>
              <w:rPr>
                <w:rStyle w:val="SubtleEmphasis"/>
              </w:rPr>
            </w:pPr>
            <w:r w:rsidRPr="0037083F">
              <w:rPr>
                <w:rStyle w:val="SubtleEmphasis"/>
              </w:rPr>
              <w:t>60</w:t>
            </w:r>
          </w:p>
        </w:tc>
        <w:tc>
          <w:tcPr>
            <w:tcW w:w="466" w:type="pct"/>
          </w:tcPr>
          <w:p w14:paraId="3A86D1A7" w14:textId="77777777" w:rsidR="001C0154" w:rsidRPr="0037083F" w:rsidRDefault="001C0154" w:rsidP="007945BA">
            <w:pPr>
              <w:jc w:val="right"/>
              <w:rPr>
                <w:rStyle w:val="SubtleEmphasis"/>
              </w:rPr>
            </w:pPr>
            <w:r w:rsidRPr="0037083F">
              <w:rPr>
                <w:rStyle w:val="SubtleEmphasis"/>
              </w:rPr>
              <w:t>85</w:t>
            </w:r>
          </w:p>
        </w:tc>
        <w:tc>
          <w:tcPr>
            <w:tcW w:w="465" w:type="pct"/>
          </w:tcPr>
          <w:p w14:paraId="6125B5E7" w14:textId="6347C9C9" w:rsidR="001C0154" w:rsidRPr="0037083F" w:rsidRDefault="001C0154" w:rsidP="007945BA">
            <w:pPr>
              <w:jc w:val="right"/>
              <w:rPr>
                <w:rStyle w:val="SubtleEmphasis"/>
              </w:rPr>
            </w:pPr>
            <w:r w:rsidRPr="0037083F">
              <w:rPr>
                <w:rStyle w:val="SubtleEmphasis"/>
              </w:rPr>
              <w:t>12</w:t>
            </w:r>
            <w:r w:rsidR="000F252A" w:rsidRPr="0037083F">
              <w:rPr>
                <w:rStyle w:val="SubtleEmphasis"/>
              </w:rPr>
              <w:t>4</w:t>
            </w:r>
          </w:p>
        </w:tc>
        <w:tc>
          <w:tcPr>
            <w:tcW w:w="466" w:type="pct"/>
          </w:tcPr>
          <w:p w14:paraId="7EC04EA2" w14:textId="77777777" w:rsidR="001C0154" w:rsidRPr="0037083F" w:rsidRDefault="001C0154" w:rsidP="007945BA">
            <w:pPr>
              <w:jc w:val="right"/>
              <w:rPr>
                <w:rStyle w:val="SubtleEmphasis"/>
              </w:rPr>
            </w:pPr>
            <w:r w:rsidRPr="0037083F">
              <w:rPr>
                <w:rStyle w:val="SubtleEmphasis"/>
              </w:rPr>
              <w:t>177</w:t>
            </w:r>
          </w:p>
        </w:tc>
        <w:tc>
          <w:tcPr>
            <w:tcW w:w="465" w:type="pct"/>
          </w:tcPr>
          <w:p w14:paraId="32959663" w14:textId="77777777" w:rsidR="001C0154" w:rsidRPr="0037083F" w:rsidRDefault="001C0154" w:rsidP="007945BA">
            <w:pPr>
              <w:jc w:val="right"/>
              <w:rPr>
                <w:rStyle w:val="SubtleEmphasis"/>
              </w:rPr>
            </w:pPr>
            <w:r w:rsidRPr="0037083F">
              <w:rPr>
                <w:rStyle w:val="SubtleEmphasis"/>
              </w:rPr>
              <w:t>165</w:t>
            </w:r>
          </w:p>
        </w:tc>
        <w:tc>
          <w:tcPr>
            <w:tcW w:w="466" w:type="pct"/>
          </w:tcPr>
          <w:p w14:paraId="2FB71F6B" w14:textId="77777777" w:rsidR="001C0154" w:rsidRPr="0037083F" w:rsidRDefault="001C0154" w:rsidP="007945BA">
            <w:pPr>
              <w:jc w:val="right"/>
              <w:rPr>
                <w:rStyle w:val="SubtleEmphasis"/>
              </w:rPr>
            </w:pPr>
            <w:r w:rsidRPr="0037083F">
              <w:rPr>
                <w:rStyle w:val="SubtleEmphasis"/>
              </w:rPr>
              <w:t>182</w:t>
            </w:r>
          </w:p>
        </w:tc>
      </w:tr>
      <w:tr w:rsidR="0023504F" w:rsidRPr="0037083F" w14:paraId="0942A6FD" w14:textId="77777777" w:rsidTr="0023504F">
        <w:tc>
          <w:tcPr>
            <w:tcW w:w="2207" w:type="pct"/>
          </w:tcPr>
          <w:p w14:paraId="075B2E9D" w14:textId="77777777" w:rsidR="001C0154" w:rsidRPr="0037083F" w:rsidRDefault="001C0154" w:rsidP="007945BA">
            <w:pPr>
              <w:jc w:val="left"/>
              <w:rPr>
                <w:rStyle w:val="SubtleEmphasis"/>
              </w:rPr>
            </w:pPr>
            <w:r w:rsidRPr="0037083F">
              <w:rPr>
                <w:rStyle w:val="SubtleEmphasis"/>
              </w:rPr>
              <w:t>Number of lead role on-stage performances available</w:t>
            </w:r>
          </w:p>
        </w:tc>
        <w:tc>
          <w:tcPr>
            <w:tcW w:w="465" w:type="pct"/>
          </w:tcPr>
          <w:p w14:paraId="5017E9B1" w14:textId="5414FE9B" w:rsidR="001C0154" w:rsidRPr="0037083F" w:rsidRDefault="00BC0D8E" w:rsidP="007945BA">
            <w:pPr>
              <w:jc w:val="right"/>
              <w:rPr>
                <w:rStyle w:val="SubtleEmphasis"/>
              </w:rPr>
            </w:pPr>
            <w:r w:rsidRPr="0037083F">
              <w:rPr>
                <w:rStyle w:val="SubtleEmphasis"/>
              </w:rPr>
              <w:t>838</w:t>
            </w:r>
          </w:p>
        </w:tc>
        <w:tc>
          <w:tcPr>
            <w:tcW w:w="466" w:type="pct"/>
          </w:tcPr>
          <w:p w14:paraId="406D0F08" w14:textId="77777777" w:rsidR="001C0154" w:rsidRPr="0037083F" w:rsidRDefault="001C0154" w:rsidP="007945BA">
            <w:pPr>
              <w:jc w:val="right"/>
              <w:rPr>
                <w:rStyle w:val="SubtleEmphasis"/>
              </w:rPr>
            </w:pPr>
            <w:r w:rsidRPr="0037083F">
              <w:rPr>
                <w:rStyle w:val="SubtleEmphasis"/>
              </w:rPr>
              <w:t>744</w:t>
            </w:r>
          </w:p>
        </w:tc>
        <w:tc>
          <w:tcPr>
            <w:tcW w:w="465" w:type="pct"/>
          </w:tcPr>
          <w:p w14:paraId="32E676AE" w14:textId="4478714D" w:rsidR="001C0154" w:rsidRPr="0037083F" w:rsidRDefault="001C0154" w:rsidP="007945BA">
            <w:pPr>
              <w:jc w:val="right"/>
              <w:rPr>
                <w:rStyle w:val="SubtleEmphasis"/>
              </w:rPr>
            </w:pPr>
            <w:r w:rsidRPr="0037083F">
              <w:rPr>
                <w:rStyle w:val="SubtleEmphasis"/>
              </w:rPr>
              <w:t>73</w:t>
            </w:r>
            <w:r w:rsidR="000F252A" w:rsidRPr="0037083F">
              <w:rPr>
                <w:rStyle w:val="SubtleEmphasis"/>
              </w:rPr>
              <w:t>9</w:t>
            </w:r>
          </w:p>
        </w:tc>
        <w:tc>
          <w:tcPr>
            <w:tcW w:w="466" w:type="pct"/>
          </w:tcPr>
          <w:p w14:paraId="4E63C3B5" w14:textId="77777777" w:rsidR="001C0154" w:rsidRPr="0037083F" w:rsidRDefault="001C0154" w:rsidP="007945BA">
            <w:pPr>
              <w:jc w:val="right"/>
              <w:rPr>
                <w:rStyle w:val="SubtleEmphasis"/>
              </w:rPr>
            </w:pPr>
            <w:r w:rsidRPr="0037083F">
              <w:rPr>
                <w:rStyle w:val="SubtleEmphasis"/>
              </w:rPr>
              <w:t>567</w:t>
            </w:r>
          </w:p>
        </w:tc>
        <w:tc>
          <w:tcPr>
            <w:tcW w:w="465" w:type="pct"/>
          </w:tcPr>
          <w:p w14:paraId="6457D011" w14:textId="77777777" w:rsidR="001C0154" w:rsidRPr="0037083F" w:rsidRDefault="001C0154" w:rsidP="007945BA">
            <w:pPr>
              <w:jc w:val="right"/>
              <w:rPr>
                <w:rStyle w:val="SubtleEmphasis"/>
              </w:rPr>
            </w:pPr>
            <w:r w:rsidRPr="0037083F">
              <w:rPr>
                <w:rStyle w:val="SubtleEmphasis"/>
              </w:rPr>
              <w:t>674</w:t>
            </w:r>
          </w:p>
        </w:tc>
        <w:tc>
          <w:tcPr>
            <w:tcW w:w="466" w:type="pct"/>
          </w:tcPr>
          <w:p w14:paraId="17D609CC" w14:textId="5B9F6D83" w:rsidR="001C0154" w:rsidRPr="0037083F" w:rsidRDefault="001C0154" w:rsidP="007945BA">
            <w:pPr>
              <w:jc w:val="right"/>
              <w:rPr>
                <w:rStyle w:val="SubtleEmphasis"/>
              </w:rPr>
            </w:pPr>
            <w:r w:rsidRPr="0037083F">
              <w:rPr>
                <w:rStyle w:val="SubtleEmphasis"/>
              </w:rPr>
              <w:t>66</w:t>
            </w:r>
            <w:r w:rsidR="000F252A" w:rsidRPr="0037083F">
              <w:rPr>
                <w:rStyle w:val="SubtleEmphasis"/>
              </w:rPr>
              <w:t>8</w:t>
            </w:r>
          </w:p>
        </w:tc>
      </w:tr>
      <w:tr w:rsidR="0023504F" w:rsidRPr="0037083F" w14:paraId="3DC71C07" w14:textId="77777777" w:rsidTr="0023504F">
        <w:tc>
          <w:tcPr>
            <w:tcW w:w="2207" w:type="pct"/>
          </w:tcPr>
          <w:p w14:paraId="5D0CDD26" w14:textId="77777777" w:rsidR="001C0154" w:rsidRPr="0037083F" w:rsidRDefault="001C0154" w:rsidP="007945BA">
            <w:pPr>
              <w:jc w:val="left"/>
              <w:rPr>
                <w:rStyle w:val="SubtleEmphasis"/>
              </w:rPr>
            </w:pPr>
            <w:r w:rsidRPr="0037083F">
              <w:rPr>
                <w:rStyle w:val="SubtleEmphasis"/>
              </w:rPr>
              <w:t>Percentage lead role on-stage performances by non-Australian singers</w:t>
            </w:r>
          </w:p>
        </w:tc>
        <w:tc>
          <w:tcPr>
            <w:tcW w:w="465" w:type="pct"/>
          </w:tcPr>
          <w:p w14:paraId="518CDF35" w14:textId="0E3932EE" w:rsidR="001C0154" w:rsidRPr="0037083F" w:rsidRDefault="001C0154" w:rsidP="00BC0D8E">
            <w:pPr>
              <w:jc w:val="right"/>
              <w:rPr>
                <w:rStyle w:val="SubtleEmphasis"/>
              </w:rPr>
            </w:pPr>
            <w:r w:rsidRPr="0037083F">
              <w:rPr>
                <w:rStyle w:val="SubtleEmphasis"/>
              </w:rPr>
              <w:t>7.</w:t>
            </w:r>
            <w:r w:rsidR="00BC0D8E" w:rsidRPr="0037083F">
              <w:rPr>
                <w:rStyle w:val="SubtleEmphasis"/>
              </w:rPr>
              <w:t>2</w:t>
            </w:r>
          </w:p>
        </w:tc>
        <w:tc>
          <w:tcPr>
            <w:tcW w:w="466" w:type="pct"/>
          </w:tcPr>
          <w:p w14:paraId="245BDD61" w14:textId="77777777" w:rsidR="001C0154" w:rsidRPr="0037083F" w:rsidRDefault="001C0154" w:rsidP="007945BA">
            <w:pPr>
              <w:jc w:val="right"/>
              <w:rPr>
                <w:rStyle w:val="SubtleEmphasis"/>
              </w:rPr>
            </w:pPr>
            <w:r w:rsidRPr="0037083F">
              <w:rPr>
                <w:rStyle w:val="SubtleEmphasis"/>
              </w:rPr>
              <w:t>11.4</w:t>
            </w:r>
          </w:p>
        </w:tc>
        <w:tc>
          <w:tcPr>
            <w:tcW w:w="465" w:type="pct"/>
          </w:tcPr>
          <w:p w14:paraId="7348A601" w14:textId="43637CFF" w:rsidR="001C0154" w:rsidRPr="0037083F" w:rsidRDefault="001C0154" w:rsidP="007945BA">
            <w:pPr>
              <w:jc w:val="right"/>
              <w:rPr>
                <w:rStyle w:val="SubtleEmphasis"/>
              </w:rPr>
            </w:pPr>
            <w:r w:rsidRPr="0037083F">
              <w:rPr>
                <w:rStyle w:val="SubtleEmphasis"/>
              </w:rPr>
              <w:t>16.</w:t>
            </w:r>
            <w:r w:rsidR="000F252A" w:rsidRPr="0037083F">
              <w:rPr>
                <w:rStyle w:val="SubtleEmphasis"/>
              </w:rPr>
              <w:t>8</w:t>
            </w:r>
          </w:p>
        </w:tc>
        <w:tc>
          <w:tcPr>
            <w:tcW w:w="466" w:type="pct"/>
          </w:tcPr>
          <w:p w14:paraId="4515776A" w14:textId="77777777" w:rsidR="001C0154" w:rsidRPr="0037083F" w:rsidRDefault="001C0154" w:rsidP="007945BA">
            <w:pPr>
              <w:jc w:val="right"/>
              <w:rPr>
                <w:rStyle w:val="SubtleEmphasis"/>
              </w:rPr>
            </w:pPr>
            <w:r w:rsidRPr="0037083F">
              <w:rPr>
                <w:rStyle w:val="SubtleEmphasis"/>
              </w:rPr>
              <w:t>31.2</w:t>
            </w:r>
          </w:p>
        </w:tc>
        <w:tc>
          <w:tcPr>
            <w:tcW w:w="465" w:type="pct"/>
          </w:tcPr>
          <w:p w14:paraId="6392EB82" w14:textId="77777777" w:rsidR="001C0154" w:rsidRPr="0037083F" w:rsidRDefault="001C0154" w:rsidP="007945BA">
            <w:pPr>
              <w:jc w:val="right"/>
              <w:rPr>
                <w:rStyle w:val="SubtleEmphasis"/>
              </w:rPr>
            </w:pPr>
            <w:r w:rsidRPr="0037083F">
              <w:rPr>
                <w:rStyle w:val="SubtleEmphasis"/>
              </w:rPr>
              <w:t>24.5</w:t>
            </w:r>
          </w:p>
        </w:tc>
        <w:tc>
          <w:tcPr>
            <w:tcW w:w="466" w:type="pct"/>
          </w:tcPr>
          <w:p w14:paraId="1661B771" w14:textId="5ABF26BD" w:rsidR="001C0154" w:rsidRPr="0037083F" w:rsidRDefault="001C0154" w:rsidP="007945BA">
            <w:pPr>
              <w:jc w:val="right"/>
              <w:rPr>
                <w:rStyle w:val="SubtleEmphasis"/>
              </w:rPr>
            </w:pPr>
            <w:r w:rsidRPr="0037083F">
              <w:rPr>
                <w:rStyle w:val="SubtleEmphasis"/>
              </w:rPr>
              <w:t>27.</w:t>
            </w:r>
            <w:r w:rsidR="000F252A" w:rsidRPr="0037083F">
              <w:rPr>
                <w:rStyle w:val="SubtleEmphasis"/>
              </w:rPr>
              <w:t>2</w:t>
            </w:r>
          </w:p>
        </w:tc>
      </w:tr>
    </w:tbl>
    <w:p w14:paraId="1A8B184E" w14:textId="2DE0C3AB" w:rsidR="001C0154" w:rsidRPr="0037083F" w:rsidRDefault="000F252A" w:rsidP="001C0154">
      <w:pPr>
        <w:pStyle w:val="NoSpacing"/>
        <w:rPr>
          <w:rFonts w:ascii="Arial" w:hAnsi="Arial" w:cs="Arial"/>
          <w:sz w:val="18"/>
          <w:szCs w:val="18"/>
        </w:rPr>
      </w:pPr>
      <w:r w:rsidRPr="0037083F">
        <w:rPr>
          <w:rFonts w:ascii="Arial" w:hAnsi="Arial" w:cs="Arial"/>
          <w:sz w:val="18"/>
          <w:szCs w:val="18"/>
        </w:rPr>
        <w:t>*</w:t>
      </w:r>
      <w:r w:rsidRPr="0037083F">
        <w:rPr>
          <w:rFonts w:ascii="Arial" w:hAnsi="Arial" w:cs="Arial"/>
          <w:sz w:val="18"/>
        </w:rPr>
        <w:t xml:space="preserve"> Mainstage performances from 2012-2015 include the NYE performances of </w:t>
      </w:r>
      <w:r w:rsidRPr="0037083F">
        <w:rPr>
          <w:rFonts w:ascii="Arial" w:hAnsi="Arial" w:cs="Arial"/>
          <w:i/>
          <w:sz w:val="18"/>
        </w:rPr>
        <w:t>La Bohème</w:t>
      </w:r>
      <w:r w:rsidRPr="0037083F">
        <w:rPr>
          <w:rFonts w:ascii="Arial" w:hAnsi="Arial" w:cs="Arial"/>
          <w:sz w:val="18"/>
        </w:rPr>
        <w:t xml:space="preserve"> and 2015 also includes the </w:t>
      </w:r>
      <w:r w:rsidR="00BC0D8E" w:rsidRPr="0037083F">
        <w:rPr>
          <w:rFonts w:ascii="Arial" w:hAnsi="Arial" w:cs="Arial"/>
          <w:sz w:val="18"/>
        </w:rPr>
        <w:t>30 December 2015</w:t>
      </w:r>
      <w:r w:rsidRPr="0037083F">
        <w:rPr>
          <w:rFonts w:ascii="Arial" w:hAnsi="Arial" w:cs="Arial"/>
          <w:sz w:val="18"/>
        </w:rPr>
        <w:t xml:space="preserve"> performance of </w:t>
      </w:r>
      <w:r w:rsidRPr="0037083F">
        <w:rPr>
          <w:rFonts w:ascii="Arial" w:hAnsi="Arial" w:cs="Arial"/>
          <w:i/>
          <w:sz w:val="18"/>
        </w:rPr>
        <w:t>The Magic Flute</w:t>
      </w:r>
      <w:r w:rsidRPr="0037083F">
        <w:rPr>
          <w:rFonts w:ascii="Arial" w:hAnsi="Arial" w:cs="Arial"/>
          <w:sz w:val="18"/>
        </w:rPr>
        <w:t>.</w:t>
      </w:r>
    </w:p>
    <w:p w14:paraId="6530210E" w14:textId="77777777" w:rsidR="001C0154" w:rsidRPr="0037083F" w:rsidRDefault="001C0154" w:rsidP="001C0154">
      <w:pPr>
        <w:pStyle w:val="NoSpacing"/>
        <w:spacing w:after="200"/>
        <w:rPr>
          <w:rFonts w:ascii="Arial" w:hAnsi="Arial" w:cs="Arial"/>
          <w:sz w:val="18"/>
          <w:szCs w:val="18"/>
        </w:rPr>
      </w:pPr>
      <w:r w:rsidRPr="0037083F">
        <w:rPr>
          <w:rFonts w:ascii="Arial" w:hAnsi="Arial" w:cs="Arial"/>
          <w:sz w:val="18"/>
          <w:szCs w:val="18"/>
        </w:rPr>
        <w:t>** 2012 does not include performances in Brisbane.</w:t>
      </w:r>
    </w:p>
    <w:p w14:paraId="02710330" w14:textId="77777777" w:rsidR="001C0154" w:rsidRPr="0037083F" w:rsidRDefault="001C0154" w:rsidP="001C0154">
      <w:r w:rsidRPr="0037083F">
        <w:t xml:space="preserve">There is little doubt, therefore, that the number of international singers in leading roles has significantly increased. However, that does not tell the whole story. The aggregate number of performances by Australians needs to be examined, as does the percent of the performances that they represent. This can be seen in Exhibit 6.116 for Opera Australia which employs most of the international singers and has </w:t>
      </w:r>
      <w:r w:rsidR="00BF2964" w:rsidRPr="0037083F">
        <w:t xml:space="preserve">the largest </w:t>
      </w:r>
      <w:r w:rsidRPr="0037083F">
        <w:t>number of opera performances.</w:t>
      </w:r>
    </w:p>
    <w:p w14:paraId="4493E788" w14:textId="77777777" w:rsidR="001C0154" w:rsidRPr="0037083F" w:rsidRDefault="001C0154" w:rsidP="001C0154">
      <w:pPr>
        <w:pStyle w:val="Caption"/>
        <w:ind w:left="1418" w:hanging="1418"/>
      </w:pPr>
      <w:bookmarkStart w:id="889" w:name="_Toc425938622"/>
      <w:bookmarkStart w:id="890" w:name="_Toc429670915"/>
      <w:r w:rsidRPr="0037083F">
        <w:t>Exhibit 6.116</w:t>
      </w:r>
      <w:r w:rsidRPr="0037083F">
        <w:tab/>
        <w:t>Casting of Australian and non-Australian principal singers in leading roles in mainstage opera and HOSH by Opera Australia 2011 and 2014 (number, percent)</w:t>
      </w:r>
      <w:bookmarkEnd w:id="889"/>
      <w:bookmarkEnd w:id="890"/>
    </w:p>
    <w:tbl>
      <w:tblPr>
        <w:tblStyle w:val="TableGrid"/>
        <w:tblW w:w="5000" w:type="pct"/>
        <w:tblLook w:val="04A0" w:firstRow="1" w:lastRow="0" w:firstColumn="1" w:lastColumn="0" w:noHBand="0" w:noVBand="1"/>
        <w:tblDescription w:val="Casting of Australian and non-Australian principal singers in leading roles in mainstage opera and HOSH by Opera Australia 2011 and 2014 (number, percent)"/>
      </w:tblPr>
      <w:tblGrid>
        <w:gridCol w:w="3706"/>
        <w:gridCol w:w="1327"/>
        <w:gridCol w:w="1329"/>
        <w:gridCol w:w="1327"/>
        <w:gridCol w:w="1327"/>
      </w:tblGrid>
      <w:tr w:rsidR="001C0154" w:rsidRPr="0037083F" w14:paraId="205CDE5E" w14:textId="77777777" w:rsidTr="00D27E3E">
        <w:trPr>
          <w:tblHeader/>
        </w:trPr>
        <w:tc>
          <w:tcPr>
            <w:tcW w:w="2055" w:type="pct"/>
          </w:tcPr>
          <w:p w14:paraId="792634DB" w14:textId="77777777" w:rsidR="001C0154" w:rsidRPr="0037083F" w:rsidRDefault="001C0154" w:rsidP="007945BA">
            <w:pPr>
              <w:spacing w:after="200"/>
              <w:jc w:val="center"/>
              <w:rPr>
                <w:rStyle w:val="SubtleEmphasis"/>
                <w:i/>
              </w:rPr>
            </w:pPr>
          </w:p>
        </w:tc>
        <w:tc>
          <w:tcPr>
            <w:tcW w:w="736" w:type="pct"/>
          </w:tcPr>
          <w:p w14:paraId="49C6AE58" w14:textId="77777777" w:rsidR="001C0154" w:rsidRPr="0037083F" w:rsidRDefault="001C0154" w:rsidP="007945BA">
            <w:pPr>
              <w:spacing w:after="200"/>
              <w:jc w:val="center"/>
              <w:rPr>
                <w:rStyle w:val="SubtleEmphasis"/>
                <w:i/>
              </w:rPr>
            </w:pPr>
            <w:r w:rsidRPr="0037083F">
              <w:rPr>
                <w:rStyle w:val="SubtleEmphasis"/>
                <w:i/>
              </w:rPr>
              <w:t>2011</w:t>
            </w:r>
          </w:p>
        </w:tc>
        <w:tc>
          <w:tcPr>
            <w:tcW w:w="737" w:type="pct"/>
          </w:tcPr>
          <w:p w14:paraId="661B3850" w14:textId="77777777" w:rsidR="001C0154" w:rsidRPr="0037083F" w:rsidRDefault="001C0154" w:rsidP="00D27E3E">
            <w:pPr>
              <w:jc w:val="center"/>
              <w:rPr>
                <w:rStyle w:val="SubtleEmphasis"/>
                <w:i/>
              </w:rPr>
            </w:pPr>
            <w:r w:rsidRPr="0037083F">
              <w:rPr>
                <w:rStyle w:val="SubtleEmphasis"/>
                <w:i/>
              </w:rPr>
              <w:t>2014 mainstage opera</w:t>
            </w:r>
          </w:p>
        </w:tc>
        <w:tc>
          <w:tcPr>
            <w:tcW w:w="736" w:type="pct"/>
          </w:tcPr>
          <w:p w14:paraId="3D4C46CE" w14:textId="77777777" w:rsidR="001C0154" w:rsidRPr="0037083F" w:rsidRDefault="001C0154" w:rsidP="007945BA">
            <w:pPr>
              <w:spacing w:after="200"/>
              <w:jc w:val="center"/>
              <w:rPr>
                <w:rStyle w:val="SubtleEmphasis"/>
                <w:i/>
              </w:rPr>
            </w:pPr>
            <w:r w:rsidRPr="0037083F">
              <w:rPr>
                <w:rStyle w:val="SubtleEmphasis"/>
                <w:i/>
              </w:rPr>
              <w:t>2014 HOSH</w:t>
            </w:r>
          </w:p>
        </w:tc>
        <w:tc>
          <w:tcPr>
            <w:tcW w:w="736" w:type="pct"/>
          </w:tcPr>
          <w:p w14:paraId="32451C56" w14:textId="77777777" w:rsidR="001C0154" w:rsidRPr="0037083F" w:rsidRDefault="001C0154" w:rsidP="007945BA">
            <w:pPr>
              <w:spacing w:after="200"/>
              <w:jc w:val="center"/>
              <w:rPr>
                <w:rStyle w:val="SubtleEmphasis"/>
                <w:i/>
              </w:rPr>
            </w:pPr>
            <w:r w:rsidRPr="0037083F">
              <w:rPr>
                <w:rStyle w:val="SubtleEmphasis"/>
                <w:i/>
              </w:rPr>
              <w:t>2014 total</w:t>
            </w:r>
          </w:p>
        </w:tc>
      </w:tr>
      <w:tr w:rsidR="001C0154" w:rsidRPr="0037083F" w14:paraId="65988535" w14:textId="77777777" w:rsidTr="00D27E3E">
        <w:tc>
          <w:tcPr>
            <w:tcW w:w="2055" w:type="pct"/>
          </w:tcPr>
          <w:p w14:paraId="25CB8ECC" w14:textId="77777777" w:rsidR="001C0154" w:rsidRPr="0037083F" w:rsidRDefault="001C0154" w:rsidP="007945BA">
            <w:pPr>
              <w:jc w:val="left"/>
              <w:rPr>
                <w:rStyle w:val="SubtleEmphasis"/>
              </w:rPr>
            </w:pPr>
            <w:r w:rsidRPr="0037083F">
              <w:rPr>
                <w:rStyle w:val="SubtleEmphasis"/>
              </w:rPr>
              <w:t>Total opera performances</w:t>
            </w:r>
          </w:p>
        </w:tc>
        <w:tc>
          <w:tcPr>
            <w:tcW w:w="736" w:type="pct"/>
          </w:tcPr>
          <w:p w14:paraId="0D31E900" w14:textId="77777777" w:rsidR="001C0154" w:rsidRPr="0037083F" w:rsidRDefault="001C0154" w:rsidP="007945BA">
            <w:pPr>
              <w:jc w:val="right"/>
              <w:rPr>
                <w:rStyle w:val="SubtleEmphasis"/>
              </w:rPr>
            </w:pPr>
            <w:r w:rsidRPr="0037083F">
              <w:rPr>
                <w:rStyle w:val="SubtleEmphasis"/>
              </w:rPr>
              <w:t>216</w:t>
            </w:r>
          </w:p>
        </w:tc>
        <w:tc>
          <w:tcPr>
            <w:tcW w:w="737" w:type="pct"/>
          </w:tcPr>
          <w:p w14:paraId="4EC46404" w14:textId="77777777" w:rsidR="001C0154" w:rsidRPr="0037083F" w:rsidRDefault="001C0154" w:rsidP="007945BA">
            <w:pPr>
              <w:jc w:val="right"/>
              <w:rPr>
                <w:rStyle w:val="SubtleEmphasis"/>
              </w:rPr>
            </w:pPr>
            <w:r w:rsidRPr="0037083F">
              <w:rPr>
                <w:rStyle w:val="SubtleEmphasis"/>
              </w:rPr>
              <w:t>172</w:t>
            </w:r>
          </w:p>
        </w:tc>
        <w:tc>
          <w:tcPr>
            <w:tcW w:w="736" w:type="pct"/>
          </w:tcPr>
          <w:p w14:paraId="5F3DBE13" w14:textId="77777777" w:rsidR="001C0154" w:rsidRPr="0037083F" w:rsidRDefault="001C0154" w:rsidP="007945BA">
            <w:pPr>
              <w:jc w:val="right"/>
              <w:rPr>
                <w:rStyle w:val="SubtleEmphasis"/>
              </w:rPr>
            </w:pPr>
            <w:r w:rsidRPr="0037083F">
              <w:rPr>
                <w:rStyle w:val="SubtleEmphasis"/>
              </w:rPr>
              <w:t>19</w:t>
            </w:r>
          </w:p>
        </w:tc>
        <w:tc>
          <w:tcPr>
            <w:tcW w:w="736" w:type="pct"/>
          </w:tcPr>
          <w:p w14:paraId="5EB1C9D3" w14:textId="77777777" w:rsidR="001C0154" w:rsidRPr="0037083F" w:rsidRDefault="001C0154" w:rsidP="007945BA">
            <w:pPr>
              <w:jc w:val="right"/>
              <w:rPr>
                <w:rStyle w:val="SubtleEmphasis"/>
              </w:rPr>
            </w:pPr>
            <w:r w:rsidRPr="0037083F">
              <w:rPr>
                <w:rStyle w:val="SubtleEmphasis"/>
              </w:rPr>
              <w:t>191</w:t>
            </w:r>
          </w:p>
        </w:tc>
      </w:tr>
      <w:tr w:rsidR="001C0154" w:rsidRPr="0037083F" w14:paraId="1D7CF976" w14:textId="77777777" w:rsidTr="00D27E3E">
        <w:tc>
          <w:tcPr>
            <w:tcW w:w="2055" w:type="pct"/>
          </w:tcPr>
          <w:p w14:paraId="273B2F20" w14:textId="77777777" w:rsidR="001C0154" w:rsidRPr="0037083F" w:rsidRDefault="001C0154" w:rsidP="007945BA">
            <w:pPr>
              <w:jc w:val="left"/>
              <w:rPr>
                <w:rStyle w:val="SubtleEmphasis"/>
              </w:rPr>
            </w:pPr>
            <w:r w:rsidRPr="0037083F">
              <w:rPr>
                <w:rStyle w:val="SubtleEmphasis"/>
              </w:rPr>
              <w:t>Total lead roles</w:t>
            </w:r>
          </w:p>
        </w:tc>
        <w:tc>
          <w:tcPr>
            <w:tcW w:w="736" w:type="pct"/>
          </w:tcPr>
          <w:p w14:paraId="248BB58B" w14:textId="77777777" w:rsidR="001C0154" w:rsidRPr="0037083F" w:rsidRDefault="001C0154" w:rsidP="007945BA">
            <w:pPr>
              <w:jc w:val="right"/>
              <w:rPr>
                <w:rStyle w:val="SubtleEmphasis"/>
              </w:rPr>
            </w:pPr>
            <w:r w:rsidRPr="0037083F">
              <w:rPr>
                <w:rStyle w:val="SubtleEmphasis"/>
              </w:rPr>
              <w:t>65</w:t>
            </w:r>
          </w:p>
        </w:tc>
        <w:tc>
          <w:tcPr>
            <w:tcW w:w="737" w:type="pct"/>
          </w:tcPr>
          <w:p w14:paraId="1EC063F3" w14:textId="77777777" w:rsidR="001C0154" w:rsidRPr="0037083F" w:rsidRDefault="001C0154" w:rsidP="007945BA">
            <w:pPr>
              <w:jc w:val="right"/>
              <w:rPr>
                <w:rStyle w:val="SubtleEmphasis"/>
              </w:rPr>
            </w:pPr>
            <w:r w:rsidRPr="0037083F">
              <w:rPr>
                <w:rStyle w:val="SubtleEmphasis"/>
              </w:rPr>
              <w:t>61</w:t>
            </w:r>
          </w:p>
        </w:tc>
        <w:tc>
          <w:tcPr>
            <w:tcW w:w="736" w:type="pct"/>
          </w:tcPr>
          <w:p w14:paraId="55C71B92" w14:textId="77777777" w:rsidR="001C0154" w:rsidRPr="0037083F" w:rsidRDefault="001C0154" w:rsidP="007945BA">
            <w:pPr>
              <w:jc w:val="right"/>
              <w:rPr>
                <w:rStyle w:val="SubtleEmphasis"/>
              </w:rPr>
            </w:pPr>
            <w:r w:rsidRPr="0037083F">
              <w:rPr>
                <w:rStyle w:val="SubtleEmphasis"/>
              </w:rPr>
              <w:t>2</w:t>
            </w:r>
          </w:p>
        </w:tc>
        <w:tc>
          <w:tcPr>
            <w:tcW w:w="736" w:type="pct"/>
          </w:tcPr>
          <w:p w14:paraId="52799604" w14:textId="77777777" w:rsidR="001C0154" w:rsidRPr="0037083F" w:rsidRDefault="001C0154" w:rsidP="007945BA">
            <w:pPr>
              <w:jc w:val="right"/>
              <w:rPr>
                <w:rStyle w:val="SubtleEmphasis"/>
              </w:rPr>
            </w:pPr>
            <w:r w:rsidRPr="0037083F">
              <w:rPr>
                <w:rStyle w:val="SubtleEmphasis"/>
              </w:rPr>
              <w:t>63</w:t>
            </w:r>
          </w:p>
        </w:tc>
      </w:tr>
      <w:tr w:rsidR="001C0154" w:rsidRPr="0037083F" w14:paraId="18E05969" w14:textId="77777777" w:rsidTr="00D27E3E">
        <w:tc>
          <w:tcPr>
            <w:tcW w:w="2055" w:type="pct"/>
          </w:tcPr>
          <w:p w14:paraId="5E7AEDD2" w14:textId="77777777" w:rsidR="001C0154" w:rsidRPr="0037083F" w:rsidRDefault="001C0154" w:rsidP="007945BA">
            <w:pPr>
              <w:jc w:val="left"/>
              <w:rPr>
                <w:rStyle w:val="SubtleEmphasis"/>
              </w:rPr>
            </w:pPr>
            <w:r w:rsidRPr="0037083F">
              <w:rPr>
                <w:rStyle w:val="SubtleEmphasis"/>
              </w:rPr>
              <w:t>Total lead role on-stage performances</w:t>
            </w:r>
          </w:p>
        </w:tc>
        <w:tc>
          <w:tcPr>
            <w:tcW w:w="736" w:type="pct"/>
          </w:tcPr>
          <w:p w14:paraId="2D0275D8" w14:textId="77777777" w:rsidR="001C0154" w:rsidRPr="0037083F" w:rsidRDefault="001C0154" w:rsidP="007945BA">
            <w:pPr>
              <w:jc w:val="right"/>
              <w:rPr>
                <w:rStyle w:val="SubtleEmphasis"/>
              </w:rPr>
            </w:pPr>
            <w:r w:rsidRPr="0037083F">
              <w:rPr>
                <w:rStyle w:val="SubtleEmphasis"/>
              </w:rPr>
              <w:t>744</w:t>
            </w:r>
          </w:p>
        </w:tc>
        <w:tc>
          <w:tcPr>
            <w:tcW w:w="737" w:type="pct"/>
          </w:tcPr>
          <w:p w14:paraId="526FB02A" w14:textId="77777777" w:rsidR="001C0154" w:rsidRPr="0037083F" w:rsidRDefault="001C0154" w:rsidP="007945BA">
            <w:pPr>
              <w:jc w:val="right"/>
              <w:rPr>
                <w:rStyle w:val="SubtleEmphasis"/>
              </w:rPr>
            </w:pPr>
            <w:r w:rsidRPr="0037083F">
              <w:rPr>
                <w:rStyle w:val="SubtleEmphasis"/>
              </w:rPr>
              <w:t>636</w:t>
            </w:r>
          </w:p>
        </w:tc>
        <w:tc>
          <w:tcPr>
            <w:tcW w:w="736" w:type="pct"/>
          </w:tcPr>
          <w:p w14:paraId="21C62D27" w14:textId="77777777" w:rsidR="001C0154" w:rsidRPr="0037083F" w:rsidRDefault="001C0154" w:rsidP="007945BA">
            <w:pPr>
              <w:jc w:val="right"/>
              <w:rPr>
                <w:rStyle w:val="SubtleEmphasis"/>
              </w:rPr>
            </w:pPr>
            <w:r w:rsidRPr="0037083F">
              <w:rPr>
                <w:rStyle w:val="SubtleEmphasis"/>
              </w:rPr>
              <w:t>38</w:t>
            </w:r>
          </w:p>
        </w:tc>
        <w:tc>
          <w:tcPr>
            <w:tcW w:w="736" w:type="pct"/>
          </w:tcPr>
          <w:p w14:paraId="4ABEE83D" w14:textId="77777777" w:rsidR="001C0154" w:rsidRPr="0037083F" w:rsidRDefault="001C0154" w:rsidP="007945BA">
            <w:pPr>
              <w:jc w:val="right"/>
              <w:rPr>
                <w:rStyle w:val="SubtleEmphasis"/>
              </w:rPr>
            </w:pPr>
            <w:r w:rsidRPr="0037083F">
              <w:rPr>
                <w:rStyle w:val="SubtleEmphasis"/>
              </w:rPr>
              <w:t>674</w:t>
            </w:r>
          </w:p>
        </w:tc>
      </w:tr>
      <w:tr w:rsidR="001C0154" w:rsidRPr="0037083F" w14:paraId="36984640" w14:textId="77777777" w:rsidTr="00D27E3E">
        <w:tc>
          <w:tcPr>
            <w:tcW w:w="2055" w:type="pct"/>
          </w:tcPr>
          <w:p w14:paraId="71D2BE2C" w14:textId="77777777" w:rsidR="001C0154" w:rsidRPr="0037083F" w:rsidRDefault="001C0154" w:rsidP="007945BA">
            <w:pPr>
              <w:jc w:val="left"/>
              <w:rPr>
                <w:rStyle w:val="SubtleEmphasis"/>
              </w:rPr>
            </w:pPr>
            <w:r w:rsidRPr="0037083F">
              <w:rPr>
                <w:rStyle w:val="SubtleEmphasis"/>
              </w:rPr>
              <w:t>Lead role on-stage performances by non-Australians</w:t>
            </w:r>
          </w:p>
        </w:tc>
        <w:tc>
          <w:tcPr>
            <w:tcW w:w="736" w:type="pct"/>
            <w:tcBorders>
              <w:bottom w:val="single" w:sz="4" w:space="0" w:color="auto"/>
            </w:tcBorders>
          </w:tcPr>
          <w:p w14:paraId="3CD6A48E" w14:textId="77777777" w:rsidR="001C0154" w:rsidRPr="0037083F" w:rsidRDefault="001C0154" w:rsidP="007945BA">
            <w:pPr>
              <w:jc w:val="right"/>
              <w:rPr>
                <w:rStyle w:val="SubtleEmphasis"/>
              </w:rPr>
            </w:pPr>
            <w:r w:rsidRPr="0037083F">
              <w:rPr>
                <w:rStyle w:val="SubtleEmphasis"/>
              </w:rPr>
              <w:t>85</w:t>
            </w:r>
          </w:p>
        </w:tc>
        <w:tc>
          <w:tcPr>
            <w:tcW w:w="737" w:type="pct"/>
            <w:tcBorders>
              <w:bottom w:val="single" w:sz="4" w:space="0" w:color="auto"/>
            </w:tcBorders>
          </w:tcPr>
          <w:p w14:paraId="1173BE1F" w14:textId="77777777" w:rsidR="001C0154" w:rsidRPr="0037083F" w:rsidRDefault="001C0154" w:rsidP="007945BA">
            <w:pPr>
              <w:jc w:val="right"/>
              <w:rPr>
                <w:rStyle w:val="SubtleEmphasis"/>
              </w:rPr>
            </w:pPr>
            <w:r w:rsidRPr="0037083F">
              <w:rPr>
                <w:rStyle w:val="SubtleEmphasis"/>
              </w:rPr>
              <w:t>136</w:t>
            </w:r>
          </w:p>
        </w:tc>
        <w:tc>
          <w:tcPr>
            <w:tcW w:w="736" w:type="pct"/>
            <w:tcBorders>
              <w:bottom w:val="single" w:sz="4" w:space="0" w:color="auto"/>
            </w:tcBorders>
          </w:tcPr>
          <w:p w14:paraId="20515945" w14:textId="77777777" w:rsidR="001C0154" w:rsidRPr="0037083F" w:rsidRDefault="001C0154" w:rsidP="007945BA">
            <w:pPr>
              <w:jc w:val="right"/>
              <w:rPr>
                <w:rStyle w:val="SubtleEmphasis"/>
              </w:rPr>
            </w:pPr>
            <w:r w:rsidRPr="0037083F">
              <w:rPr>
                <w:rStyle w:val="SubtleEmphasis"/>
              </w:rPr>
              <w:t>29</w:t>
            </w:r>
          </w:p>
        </w:tc>
        <w:tc>
          <w:tcPr>
            <w:tcW w:w="736" w:type="pct"/>
            <w:tcBorders>
              <w:bottom w:val="single" w:sz="4" w:space="0" w:color="auto"/>
            </w:tcBorders>
          </w:tcPr>
          <w:p w14:paraId="6BDA73C5" w14:textId="77777777" w:rsidR="001C0154" w:rsidRPr="0037083F" w:rsidRDefault="001C0154" w:rsidP="007945BA">
            <w:pPr>
              <w:jc w:val="right"/>
              <w:rPr>
                <w:rStyle w:val="SubtleEmphasis"/>
              </w:rPr>
            </w:pPr>
            <w:r w:rsidRPr="0037083F">
              <w:rPr>
                <w:rStyle w:val="SubtleEmphasis"/>
              </w:rPr>
              <w:t>165</w:t>
            </w:r>
          </w:p>
        </w:tc>
      </w:tr>
    </w:tbl>
    <w:p w14:paraId="0ACBDE7E" w14:textId="77777777" w:rsidR="00D27E3E" w:rsidRPr="0037083F" w:rsidRDefault="00D27E3E" w:rsidP="005656D3">
      <w:pPr>
        <w:spacing w:after="0"/>
        <w:rPr>
          <w:rStyle w:val="SubtleEmphasis"/>
        </w:rPr>
      </w:pPr>
    </w:p>
    <w:p w14:paraId="4A234810" w14:textId="77777777" w:rsidR="00D27E3E" w:rsidRPr="0037083F" w:rsidRDefault="00D27E3E">
      <w:pPr>
        <w:rPr>
          <w:i/>
        </w:rPr>
      </w:pPr>
      <w:r w:rsidRPr="0037083F">
        <w:rPr>
          <w:rStyle w:val="SubtleEmphasis"/>
          <w:i/>
        </w:rPr>
        <w:t>Percent of lead role on-stage performances by Australians</w:t>
      </w:r>
    </w:p>
    <w:tbl>
      <w:tblPr>
        <w:tblStyle w:val="TableGrid"/>
        <w:tblW w:w="5000" w:type="pct"/>
        <w:tblLook w:val="04A0" w:firstRow="1" w:lastRow="0" w:firstColumn="1" w:lastColumn="0" w:noHBand="0" w:noVBand="1"/>
        <w:tblDescription w:val="Casting of Australian and non-Australian principal singers in leading roles in mainstage opera and HOSH by Opera Australia 2011 and 2014 (number, percent) - percent of lead role on-stage performances by Australians"/>
      </w:tblPr>
      <w:tblGrid>
        <w:gridCol w:w="3706"/>
        <w:gridCol w:w="1327"/>
        <w:gridCol w:w="1329"/>
        <w:gridCol w:w="1327"/>
        <w:gridCol w:w="1327"/>
      </w:tblGrid>
      <w:tr w:rsidR="001C0154" w:rsidRPr="0037083F" w14:paraId="08842BE9" w14:textId="77777777" w:rsidTr="00FB7FCF">
        <w:trPr>
          <w:tblHeader/>
        </w:trPr>
        <w:tc>
          <w:tcPr>
            <w:tcW w:w="2055" w:type="pct"/>
          </w:tcPr>
          <w:p w14:paraId="469061CF" w14:textId="77777777" w:rsidR="001C0154" w:rsidRPr="0037083F" w:rsidRDefault="001C0154" w:rsidP="007945BA">
            <w:pPr>
              <w:jc w:val="left"/>
              <w:rPr>
                <w:rStyle w:val="SubtleEmphasis"/>
              </w:rPr>
            </w:pPr>
            <w:r w:rsidRPr="0037083F">
              <w:rPr>
                <w:rStyle w:val="SubtleEmphasis"/>
              </w:rPr>
              <w:t xml:space="preserve">  - Overall</w:t>
            </w:r>
          </w:p>
        </w:tc>
        <w:tc>
          <w:tcPr>
            <w:tcW w:w="736" w:type="pct"/>
            <w:tcBorders>
              <w:top w:val="single" w:sz="4" w:space="0" w:color="auto"/>
            </w:tcBorders>
          </w:tcPr>
          <w:p w14:paraId="2C050D6E" w14:textId="77777777" w:rsidR="001C0154" w:rsidRPr="0037083F" w:rsidRDefault="001C0154" w:rsidP="007945BA">
            <w:pPr>
              <w:jc w:val="right"/>
              <w:rPr>
                <w:rStyle w:val="SubtleEmphasis"/>
              </w:rPr>
            </w:pPr>
            <w:r w:rsidRPr="0037083F">
              <w:rPr>
                <w:rStyle w:val="SubtleEmphasis"/>
              </w:rPr>
              <w:t>88.6</w:t>
            </w:r>
          </w:p>
        </w:tc>
        <w:tc>
          <w:tcPr>
            <w:tcW w:w="737" w:type="pct"/>
            <w:tcBorders>
              <w:top w:val="single" w:sz="4" w:space="0" w:color="auto"/>
            </w:tcBorders>
          </w:tcPr>
          <w:p w14:paraId="58E0F686" w14:textId="77777777" w:rsidR="001C0154" w:rsidRPr="0037083F" w:rsidRDefault="001C0154" w:rsidP="007945BA">
            <w:pPr>
              <w:jc w:val="right"/>
              <w:rPr>
                <w:rStyle w:val="SubtleEmphasis"/>
              </w:rPr>
            </w:pPr>
            <w:r w:rsidRPr="0037083F">
              <w:rPr>
                <w:rStyle w:val="SubtleEmphasis"/>
              </w:rPr>
              <w:t>78.6</w:t>
            </w:r>
          </w:p>
        </w:tc>
        <w:tc>
          <w:tcPr>
            <w:tcW w:w="736" w:type="pct"/>
            <w:tcBorders>
              <w:top w:val="single" w:sz="4" w:space="0" w:color="auto"/>
            </w:tcBorders>
          </w:tcPr>
          <w:p w14:paraId="495E4A0C" w14:textId="77777777" w:rsidR="001C0154" w:rsidRPr="0037083F" w:rsidRDefault="001C0154" w:rsidP="007945BA">
            <w:pPr>
              <w:jc w:val="right"/>
              <w:rPr>
                <w:rStyle w:val="SubtleEmphasis"/>
              </w:rPr>
            </w:pPr>
            <w:r w:rsidRPr="0037083F">
              <w:rPr>
                <w:rStyle w:val="SubtleEmphasis"/>
              </w:rPr>
              <w:t>23.7</w:t>
            </w:r>
          </w:p>
        </w:tc>
        <w:tc>
          <w:tcPr>
            <w:tcW w:w="736" w:type="pct"/>
            <w:tcBorders>
              <w:top w:val="single" w:sz="4" w:space="0" w:color="auto"/>
            </w:tcBorders>
          </w:tcPr>
          <w:p w14:paraId="414B8042" w14:textId="4D8C442B" w:rsidR="001C0154" w:rsidRPr="0037083F" w:rsidRDefault="001C0154" w:rsidP="003141C0">
            <w:pPr>
              <w:jc w:val="right"/>
              <w:rPr>
                <w:rStyle w:val="SubtleEmphasis"/>
              </w:rPr>
            </w:pPr>
            <w:r w:rsidRPr="0037083F">
              <w:rPr>
                <w:rStyle w:val="SubtleEmphasis"/>
              </w:rPr>
              <w:t>75.</w:t>
            </w:r>
            <w:r w:rsidR="003141C0">
              <w:rPr>
                <w:rStyle w:val="SubtleEmphasis"/>
              </w:rPr>
              <w:t>5</w:t>
            </w:r>
          </w:p>
        </w:tc>
      </w:tr>
      <w:tr w:rsidR="001C0154" w:rsidRPr="0037083F" w14:paraId="342C7CBE" w14:textId="77777777" w:rsidTr="00FB7FCF">
        <w:tc>
          <w:tcPr>
            <w:tcW w:w="2055" w:type="pct"/>
          </w:tcPr>
          <w:p w14:paraId="51954B81" w14:textId="77777777" w:rsidR="001C0154" w:rsidRPr="0037083F" w:rsidRDefault="001C0154" w:rsidP="007945BA">
            <w:pPr>
              <w:jc w:val="left"/>
              <w:rPr>
                <w:rStyle w:val="SubtleEmphasis"/>
              </w:rPr>
            </w:pPr>
            <w:r w:rsidRPr="0037083F">
              <w:rPr>
                <w:rStyle w:val="SubtleEmphasis"/>
              </w:rPr>
              <w:t xml:space="preserve">  - In Sydney</w:t>
            </w:r>
          </w:p>
        </w:tc>
        <w:tc>
          <w:tcPr>
            <w:tcW w:w="736" w:type="pct"/>
          </w:tcPr>
          <w:p w14:paraId="677E871A" w14:textId="77777777" w:rsidR="001C0154" w:rsidRPr="0037083F" w:rsidRDefault="001C0154" w:rsidP="007945BA">
            <w:pPr>
              <w:jc w:val="right"/>
              <w:rPr>
                <w:rStyle w:val="SubtleEmphasis"/>
              </w:rPr>
            </w:pPr>
            <w:r w:rsidRPr="0037083F">
              <w:rPr>
                <w:rStyle w:val="SubtleEmphasis"/>
              </w:rPr>
              <w:t>88.7</w:t>
            </w:r>
          </w:p>
        </w:tc>
        <w:tc>
          <w:tcPr>
            <w:tcW w:w="737" w:type="pct"/>
          </w:tcPr>
          <w:p w14:paraId="7C11D838" w14:textId="342B377C" w:rsidR="001C0154" w:rsidRPr="0037083F" w:rsidRDefault="00A81A24" w:rsidP="007945BA">
            <w:pPr>
              <w:jc w:val="right"/>
              <w:rPr>
                <w:rStyle w:val="SubtleEmphasis"/>
              </w:rPr>
            </w:pPr>
            <w:r>
              <w:rPr>
                <w:rStyle w:val="SubtleEmphasis"/>
              </w:rPr>
              <w:t>81.4</w:t>
            </w:r>
          </w:p>
        </w:tc>
        <w:tc>
          <w:tcPr>
            <w:tcW w:w="736" w:type="pct"/>
          </w:tcPr>
          <w:p w14:paraId="53A0CC23" w14:textId="77777777" w:rsidR="001C0154" w:rsidRPr="0037083F" w:rsidRDefault="001C0154" w:rsidP="007945BA">
            <w:pPr>
              <w:jc w:val="right"/>
              <w:rPr>
                <w:rStyle w:val="SubtleEmphasis"/>
              </w:rPr>
            </w:pPr>
            <w:r w:rsidRPr="0037083F">
              <w:rPr>
                <w:rStyle w:val="SubtleEmphasis"/>
              </w:rPr>
              <w:t>23.7</w:t>
            </w:r>
          </w:p>
        </w:tc>
        <w:tc>
          <w:tcPr>
            <w:tcW w:w="736" w:type="pct"/>
          </w:tcPr>
          <w:p w14:paraId="5AC434DA" w14:textId="450C629E" w:rsidR="001C0154" w:rsidRPr="0037083F" w:rsidRDefault="001C0154" w:rsidP="007945BA">
            <w:pPr>
              <w:jc w:val="right"/>
              <w:rPr>
                <w:rStyle w:val="SubtleEmphasis"/>
              </w:rPr>
            </w:pPr>
            <w:r w:rsidRPr="0037083F">
              <w:rPr>
                <w:rStyle w:val="SubtleEmphasis"/>
              </w:rPr>
              <w:t>7</w:t>
            </w:r>
            <w:r w:rsidR="00BC0D8E" w:rsidRPr="0037083F">
              <w:rPr>
                <w:rStyle w:val="SubtleEmphasis"/>
              </w:rPr>
              <w:t>7.0</w:t>
            </w:r>
          </w:p>
        </w:tc>
      </w:tr>
      <w:tr w:rsidR="001C0154" w:rsidRPr="0037083F" w14:paraId="77C84C81" w14:textId="77777777" w:rsidTr="00FB7FCF">
        <w:tc>
          <w:tcPr>
            <w:tcW w:w="2055" w:type="pct"/>
          </w:tcPr>
          <w:p w14:paraId="29BA4DEE" w14:textId="77777777" w:rsidR="001C0154" w:rsidRPr="0037083F" w:rsidRDefault="001C0154" w:rsidP="007945BA">
            <w:pPr>
              <w:jc w:val="left"/>
              <w:rPr>
                <w:rStyle w:val="SubtleEmphasis"/>
              </w:rPr>
            </w:pPr>
            <w:r w:rsidRPr="0037083F">
              <w:rPr>
                <w:rStyle w:val="SubtleEmphasis"/>
              </w:rPr>
              <w:t xml:space="preserve">  - In Melbourne</w:t>
            </w:r>
          </w:p>
        </w:tc>
        <w:tc>
          <w:tcPr>
            <w:tcW w:w="736" w:type="pct"/>
          </w:tcPr>
          <w:p w14:paraId="6B4C732F" w14:textId="77777777" w:rsidR="001C0154" w:rsidRPr="0037083F" w:rsidRDefault="001C0154" w:rsidP="007945BA">
            <w:pPr>
              <w:jc w:val="right"/>
              <w:rPr>
                <w:rStyle w:val="SubtleEmphasis"/>
              </w:rPr>
            </w:pPr>
            <w:r w:rsidRPr="0037083F">
              <w:rPr>
                <w:rStyle w:val="SubtleEmphasis"/>
              </w:rPr>
              <w:t>88.1</w:t>
            </w:r>
          </w:p>
        </w:tc>
        <w:tc>
          <w:tcPr>
            <w:tcW w:w="737" w:type="pct"/>
          </w:tcPr>
          <w:p w14:paraId="6EEBB61A" w14:textId="77777777" w:rsidR="001C0154" w:rsidRPr="0037083F" w:rsidRDefault="001C0154" w:rsidP="007945BA">
            <w:pPr>
              <w:jc w:val="right"/>
              <w:rPr>
                <w:rStyle w:val="SubtleEmphasis"/>
              </w:rPr>
            </w:pPr>
            <w:r w:rsidRPr="0037083F">
              <w:rPr>
                <w:rStyle w:val="SubtleEmphasis"/>
              </w:rPr>
              <w:t>71.3</w:t>
            </w:r>
          </w:p>
        </w:tc>
        <w:tc>
          <w:tcPr>
            <w:tcW w:w="736" w:type="pct"/>
          </w:tcPr>
          <w:p w14:paraId="63B5F02A" w14:textId="77777777" w:rsidR="001C0154" w:rsidRPr="0037083F" w:rsidRDefault="001C0154" w:rsidP="007945BA">
            <w:pPr>
              <w:jc w:val="right"/>
              <w:rPr>
                <w:rStyle w:val="SubtleEmphasis"/>
              </w:rPr>
            </w:pPr>
            <w:r w:rsidRPr="0037083F">
              <w:rPr>
                <w:rStyle w:val="SubtleEmphasis"/>
              </w:rPr>
              <w:t>n/a</w:t>
            </w:r>
          </w:p>
        </w:tc>
        <w:tc>
          <w:tcPr>
            <w:tcW w:w="736" w:type="pct"/>
          </w:tcPr>
          <w:p w14:paraId="55CB6AAD" w14:textId="77777777" w:rsidR="001C0154" w:rsidRPr="0037083F" w:rsidRDefault="001C0154" w:rsidP="007945BA">
            <w:pPr>
              <w:jc w:val="right"/>
              <w:rPr>
                <w:rStyle w:val="SubtleEmphasis"/>
              </w:rPr>
            </w:pPr>
            <w:r w:rsidRPr="0037083F">
              <w:rPr>
                <w:rStyle w:val="SubtleEmphasis"/>
              </w:rPr>
              <w:t>71.3</w:t>
            </w:r>
          </w:p>
        </w:tc>
      </w:tr>
    </w:tbl>
    <w:p w14:paraId="5A2BF303" w14:textId="77777777" w:rsidR="001C0154" w:rsidRPr="0037083F" w:rsidRDefault="001C0154" w:rsidP="001C0154">
      <w:pPr>
        <w:spacing w:after="0"/>
      </w:pPr>
    </w:p>
    <w:p w14:paraId="6316A78F" w14:textId="52FA580F" w:rsidR="001C0154" w:rsidRPr="0037083F" w:rsidRDefault="001C0154" w:rsidP="001C0154">
      <w:r w:rsidRPr="0037083F">
        <w:t>While the number of non-Australian singers in leading roles has significantly increased as has the number of their performances, nonethe</w:t>
      </w:r>
      <w:r w:rsidR="003141C0">
        <w:t>less Australians still sing 75.5</w:t>
      </w:r>
      <w:r w:rsidR="009E0706" w:rsidRPr="0037083F">
        <w:t> </w:t>
      </w:r>
      <w:r w:rsidRPr="0037083F">
        <w:t xml:space="preserve">percent of </w:t>
      </w:r>
      <w:r w:rsidR="00BB2E8B" w:rsidRPr="0037083F">
        <w:t>leading</w:t>
      </w:r>
      <w:r w:rsidR="00544E5F" w:rsidRPr="0037083F">
        <w:t xml:space="preserve"> </w:t>
      </w:r>
      <w:r w:rsidRPr="0037083F">
        <w:t>roles.  The larger issue is not so much the use of non-Australian singers but the concurrent decrease in the number of available principal roles and performances, which is largely a function of the decreased number of productions in Sydney and performances in Melbourne.</w:t>
      </w:r>
    </w:p>
    <w:p w14:paraId="7727013F" w14:textId="77777777" w:rsidR="001C0154" w:rsidRPr="0037083F" w:rsidRDefault="001C0154" w:rsidP="001C0154">
      <w:r w:rsidRPr="0037083F">
        <w:t xml:space="preserve">As a consequence, it is becoming more difficult for Australian singers to maintain necessary “match fitness” in an environment in which many are unable to maintain consistent rehearsal and performance activity </w:t>
      </w:r>
      <w:r w:rsidR="00BE559D" w:rsidRPr="0037083F">
        <w:t xml:space="preserve">and employment </w:t>
      </w:r>
      <w:r w:rsidRPr="0037083F">
        <w:t>throughout a year.</w:t>
      </w:r>
    </w:p>
    <w:p w14:paraId="2E67C819" w14:textId="77777777" w:rsidR="001C0154" w:rsidRPr="0037083F" w:rsidRDefault="001C0154" w:rsidP="001C0154">
      <w:pPr>
        <w:pStyle w:val="Heading5"/>
      </w:pPr>
      <w:bookmarkStart w:id="891" w:name="_Toc427833227"/>
      <w:r w:rsidRPr="0037083F">
        <w:t xml:space="preserve">6.2.5.3 </w:t>
      </w:r>
      <w:r w:rsidR="00116833" w:rsidRPr="0037083F">
        <w:tab/>
      </w:r>
      <w:r w:rsidRPr="0037083F">
        <w:t>Fewer ongoing roles in principal ensemble</w:t>
      </w:r>
      <w:bookmarkEnd w:id="891"/>
    </w:p>
    <w:p w14:paraId="5E742472" w14:textId="77777777" w:rsidR="001C0154" w:rsidRPr="0037083F" w:rsidRDefault="001C0154" w:rsidP="001C0154">
      <w:r w:rsidRPr="0037083F">
        <w:t>Another factor that may impact the ongoing artistic vibrancy of opera in Australia is the ability of artists to sustain a career, particularly after many years of classical training.  That manifests itself in a variety of ways.</w:t>
      </w:r>
    </w:p>
    <w:p w14:paraId="28A7208D" w14:textId="21C15771" w:rsidR="001C0154" w:rsidRPr="0037083F" w:rsidRDefault="001C0154" w:rsidP="001C0154">
      <w:r w:rsidRPr="0037083F">
        <w:t xml:space="preserve">Opera Australia is the only opera company in Australia to </w:t>
      </w:r>
      <w:r w:rsidR="00BE559D" w:rsidRPr="0037083F">
        <w:t>employ</w:t>
      </w:r>
      <w:r w:rsidRPr="0037083F">
        <w:t xml:space="preserve"> a full</w:t>
      </w:r>
      <w:r w:rsidR="00BB2E8B" w:rsidRPr="0037083F">
        <w:t>-</w:t>
      </w:r>
      <w:r w:rsidRPr="0037083F">
        <w:t>time ensemble of principal artists.  Sustained employment is essential not just for a classically trained opera singer to make a livelihood, but also to have the opportunity to su</w:t>
      </w:r>
      <w:r w:rsidR="009E0706" w:rsidRPr="0037083F">
        <w:t>stain and enhance their craft.</w:t>
      </w:r>
    </w:p>
    <w:p w14:paraId="2E9893B8" w14:textId="77777777" w:rsidR="001C0154" w:rsidRPr="0037083F" w:rsidRDefault="001C0154" w:rsidP="001C0154">
      <w:r w:rsidRPr="0037083F">
        <w:t xml:space="preserve">However, due to the financial pressures facing Opera Australia and its </w:t>
      </w:r>
      <w:r w:rsidR="00BE559D" w:rsidRPr="0037083F">
        <w:t xml:space="preserve">scheduling </w:t>
      </w:r>
      <w:r w:rsidRPr="0037083F">
        <w:t>fewer productions and performances, it has reduced the number of singers employed on 52 week contracts.  The extent of thi</w:t>
      </w:r>
      <w:r w:rsidR="005656D3" w:rsidRPr="0037083F">
        <w:t>s change can be seen in Exhibit </w:t>
      </w:r>
      <w:r w:rsidRPr="0037083F">
        <w:t>6.117.</w:t>
      </w:r>
    </w:p>
    <w:p w14:paraId="2E67D329" w14:textId="77777777" w:rsidR="001C0154" w:rsidRPr="0037083F" w:rsidRDefault="001C0154" w:rsidP="001C0154">
      <w:pPr>
        <w:pStyle w:val="Caption"/>
        <w:ind w:left="1418" w:hanging="1418"/>
      </w:pPr>
      <w:bookmarkStart w:id="892" w:name="_Toc425938623"/>
      <w:bookmarkStart w:id="893" w:name="_Toc429670916"/>
      <w:r w:rsidRPr="0037083F">
        <w:t>Exhibit 6.117</w:t>
      </w:r>
      <w:r w:rsidRPr="0037083F">
        <w:tab/>
        <w:t>Singers engaged by Opera Australia as members of principal ensemble on 52 weeks per year contracts* 2011 to 2015 (number)</w:t>
      </w:r>
      <w:bookmarkEnd w:id="892"/>
      <w:bookmarkEnd w:id="893"/>
    </w:p>
    <w:tbl>
      <w:tblPr>
        <w:tblStyle w:val="TableGrid"/>
        <w:tblW w:w="5000" w:type="pct"/>
        <w:tblLook w:val="04A0" w:firstRow="1" w:lastRow="0" w:firstColumn="1" w:lastColumn="0" w:noHBand="0" w:noVBand="1"/>
        <w:tblDescription w:val="Singers engaged by Opera Australia as members of principal ensemble on 52 weeks per year contracts 2011 to 2015 (number)"/>
      </w:tblPr>
      <w:tblGrid>
        <w:gridCol w:w="3236"/>
        <w:gridCol w:w="1156"/>
        <w:gridCol w:w="1156"/>
        <w:gridCol w:w="1156"/>
        <w:gridCol w:w="1156"/>
        <w:gridCol w:w="1156"/>
      </w:tblGrid>
      <w:tr w:rsidR="001C0154" w:rsidRPr="0037083F" w14:paraId="03D9D14E" w14:textId="77777777" w:rsidTr="00222304">
        <w:trPr>
          <w:tblHeader/>
        </w:trPr>
        <w:tc>
          <w:tcPr>
            <w:tcW w:w="1795" w:type="pct"/>
          </w:tcPr>
          <w:p w14:paraId="601C9326" w14:textId="77777777" w:rsidR="001C0154" w:rsidRPr="0037083F" w:rsidRDefault="001C0154" w:rsidP="007945BA">
            <w:pPr>
              <w:jc w:val="center"/>
              <w:rPr>
                <w:rStyle w:val="SubtleEmphasis"/>
                <w:i/>
              </w:rPr>
            </w:pPr>
          </w:p>
        </w:tc>
        <w:tc>
          <w:tcPr>
            <w:tcW w:w="641" w:type="pct"/>
          </w:tcPr>
          <w:p w14:paraId="43460F0B" w14:textId="77777777" w:rsidR="001C0154" w:rsidRPr="0037083F" w:rsidRDefault="001C0154" w:rsidP="007945BA">
            <w:pPr>
              <w:jc w:val="center"/>
              <w:rPr>
                <w:rStyle w:val="SubtleEmphasis"/>
                <w:i/>
              </w:rPr>
            </w:pPr>
            <w:r w:rsidRPr="0037083F">
              <w:rPr>
                <w:rStyle w:val="SubtleEmphasis"/>
                <w:i/>
              </w:rPr>
              <w:t>2011</w:t>
            </w:r>
          </w:p>
        </w:tc>
        <w:tc>
          <w:tcPr>
            <w:tcW w:w="641" w:type="pct"/>
          </w:tcPr>
          <w:p w14:paraId="71BBE499" w14:textId="77777777" w:rsidR="001C0154" w:rsidRPr="0037083F" w:rsidRDefault="001C0154" w:rsidP="007945BA">
            <w:pPr>
              <w:jc w:val="center"/>
              <w:rPr>
                <w:rStyle w:val="SubtleEmphasis"/>
                <w:i/>
              </w:rPr>
            </w:pPr>
            <w:r w:rsidRPr="0037083F">
              <w:rPr>
                <w:rStyle w:val="SubtleEmphasis"/>
                <w:i/>
              </w:rPr>
              <w:t>2012</w:t>
            </w:r>
          </w:p>
        </w:tc>
        <w:tc>
          <w:tcPr>
            <w:tcW w:w="641" w:type="pct"/>
          </w:tcPr>
          <w:p w14:paraId="503DA5FC" w14:textId="77777777" w:rsidR="001C0154" w:rsidRPr="0037083F" w:rsidRDefault="001C0154" w:rsidP="007945BA">
            <w:pPr>
              <w:jc w:val="center"/>
              <w:rPr>
                <w:rStyle w:val="SubtleEmphasis"/>
                <w:i/>
              </w:rPr>
            </w:pPr>
            <w:r w:rsidRPr="0037083F">
              <w:rPr>
                <w:rStyle w:val="SubtleEmphasis"/>
                <w:i/>
              </w:rPr>
              <w:t>2013</w:t>
            </w:r>
          </w:p>
        </w:tc>
        <w:tc>
          <w:tcPr>
            <w:tcW w:w="641" w:type="pct"/>
          </w:tcPr>
          <w:p w14:paraId="68159DAB" w14:textId="77777777" w:rsidR="001C0154" w:rsidRPr="0037083F" w:rsidRDefault="001C0154" w:rsidP="007945BA">
            <w:pPr>
              <w:jc w:val="center"/>
              <w:rPr>
                <w:rStyle w:val="SubtleEmphasis"/>
                <w:i/>
              </w:rPr>
            </w:pPr>
            <w:r w:rsidRPr="0037083F">
              <w:rPr>
                <w:rStyle w:val="SubtleEmphasis"/>
                <w:i/>
              </w:rPr>
              <w:t>2014</w:t>
            </w:r>
          </w:p>
        </w:tc>
        <w:tc>
          <w:tcPr>
            <w:tcW w:w="641" w:type="pct"/>
          </w:tcPr>
          <w:p w14:paraId="204EA342" w14:textId="77777777" w:rsidR="001C0154" w:rsidRPr="0037083F" w:rsidRDefault="001C0154" w:rsidP="007945BA">
            <w:pPr>
              <w:jc w:val="center"/>
              <w:rPr>
                <w:rStyle w:val="SubtleEmphasis"/>
                <w:i/>
              </w:rPr>
            </w:pPr>
            <w:r w:rsidRPr="0037083F">
              <w:rPr>
                <w:rStyle w:val="SubtleEmphasis"/>
                <w:i/>
              </w:rPr>
              <w:t>2015</w:t>
            </w:r>
          </w:p>
        </w:tc>
      </w:tr>
      <w:tr w:rsidR="001C0154" w:rsidRPr="0037083F" w14:paraId="53D79400" w14:textId="77777777" w:rsidTr="00222304">
        <w:tc>
          <w:tcPr>
            <w:tcW w:w="1795" w:type="pct"/>
          </w:tcPr>
          <w:p w14:paraId="563F44E6" w14:textId="77777777" w:rsidR="001C0154" w:rsidRPr="0037083F" w:rsidRDefault="001C0154" w:rsidP="007945BA">
            <w:pPr>
              <w:jc w:val="left"/>
              <w:rPr>
                <w:rStyle w:val="SubtleEmphasis"/>
              </w:rPr>
            </w:pPr>
            <w:r w:rsidRPr="0037083F">
              <w:rPr>
                <w:rStyle w:val="SubtleEmphasis"/>
              </w:rPr>
              <w:t>Number of singers</w:t>
            </w:r>
          </w:p>
        </w:tc>
        <w:tc>
          <w:tcPr>
            <w:tcW w:w="641" w:type="pct"/>
          </w:tcPr>
          <w:p w14:paraId="544301CC" w14:textId="77777777" w:rsidR="001C0154" w:rsidRPr="0037083F" w:rsidRDefault="001C0154" w:rsidP="007945BA">
            <w:pPr>
              <w:jc w:val="right"/>
              <w:rPr>
                <w:rStyle w:val="SubtleEmphasis"/>
              </w:rPr>
            </w:pPr>
            <w:r w:rsidRPr="0037083F">
              <w:rPr>
                <w:rStyle w:val="SubtleEmphasis"/>
              </w:rPr>
              <w:t>15</w:t>
            </w:r>
          </w:p>
        </w:tc>
        <w:tc>
          <w:tcPr>
            <w:tcW w:w="641" w:type="pct"/>
          </w:tcPr>
          <w:p w14:paraId="29A8CB93" w14:textId="77777777" w:rsidR="001C0154" w:rsidRPr="0037083F" w:rsidRDefault="001C0154" w:rsidP="007945BA">
            <w:pPr>
              <w:jc w:val="right"/>
              <w:rPr>
                <w:rStyle w:val="SubtleEmphasis"/>
              </w:rPr>
            </w:pPr>
            <w:r w:rsidRPr="0037083F">
              <w:rPr>
                <w:rStyle w:val="SubtleEmphasis"/>
              </w:rPr>
              <w:t>13</w:t>
            </w:r>
          </w:p>
        </w:tc>
        <w:tc>
          <w:tcPr>
            <w:tcW w:w="641" w:type="pct"/>
          </w:tcPr>
          <w:p w14:paraId="4B967F6C" w14:textId="77777777" w:rsidR="001C0154" w:rsidRPr="0037083F" w:rsidRDefault="001C0154" w:rsidP="007945BA">
            <w:pPr>
              <w:jc w:val="right"/>
              <w:rPr>
                <w:rStyle w:val="SubtleEmphasis"/>
              </w:rPr>
            </w:pPr>
            <w:r w:rsidRPr="0037083F">
              <w:rPr>
                <w:rStyle w:val="SubtleEmphasis"/>
              </w:rPr>
              <w:t>13</w:t>
            </w:r>
          </w:p>
        </w:tc>
        <w:tc>
          <w:tcPr>
            <w:tcW w:w="641" w:type="pct"/>
          </w:tcPr>
          <w:p w14:paraId="67A334D7" w14:textId="77777777" w:rsidR="001C0154" w:rsidRPr="0037083F" w:rsidRDefault="001C0154" w:rsidP="007945BA">
            <w:pPr>
              <w:jc w:val="right"/>
              <w:rPr>
                <w:rStyle w:val="SubtleEmphasis"/>
              </w:rPr>
            </w:pPr>
            <w:r w:rsidRPr="0037083F">
              <w:rPr>
                <w:rStyle w:val="SubtleEmphasis"/>
              </w:rPr>
              <w:t>14</w:t>
            </w:r>
          </w:p>
        </w:tc>
        <w:tc>
          <w:tcPr>
            <w:tcW w:w="641" w:type="pct"/>
          </w:tcPr>
          <w:p w14:paraId="7B2EF771" w14:textId="77777777" w:rsidR="001C0154" w:rsidRPr="0037083F" w:rsidRDefault="001C0154" w:rsidP="007945BA">
            <w:pPr>
              <w:jc w:val="right"/>
              <w:rPr>
                <w:rStyle w:val="SubtleEmphasis"/>
              </w:rPr>
            </w:pPr>
            <w:r w:rsidRPr="0037083F">
              <w:rPr>
                <w:rStyle w:val="SubtleEmphasis"/>
              </w:rPr>
              <w:t>11</w:t>
            </w:r>
          </w:p>
        </w:tc>
      </w:tr>
    </w:tbl>
    <w:p w14:paraId="105597D9" w14:textId="77777777" w:rsidR="001C0154" w:rsidRPr="0037083F" w:rsidRDefault="001C0154" w:rsidP="001C0154">
      <w:pPr>
        <w:pStyle w:val="NoSpacing"/>
        <w:spacing w:after="200"/>
        <w:rPr>
          <w:rFonts w:ascii="Arial" w:hAnsi="Arial" w:cs="Arial"/>
          <w:sz w:val="18"/>
          <w:szCs w:val="18"/>
        </w:rPr>
      </w:pPr>
      <w:r w:rsidRPr="0037083F">
        <w:rPr>
          <w:rFonts w:ascii="Arial" w:hAnsi="Arial" w:cs="Arial"/>
          <w:sz w:val="18"/>
          <w:szCs w:val="18"/>
        </w:rPr>
        <w:t>* Excludes Young Artist Program participants.</w:t>
      </w:r>
    </w:p>
    <w:p w14:paraId="3EAF1D20" w14:textId="77777777" w:rsidR="001C0154" w:rsidRPr="0037083F" w:rsidRDefault="001C0154" w:rsidP="001C0154">
      <w:r w:rsidRPr="0037083F">
        <w:t>Thus, the number of principal singers employed on a full</w:t>
      </w:r>
      <w:r w:rsidR="00BB2E8B" w:rsidRPr="0037083F">
        <w:t>-</w:t>
      </w:r>
      <w:r w:rsidRPr="0037083F">
        <w:t>time basis has reduced by 27 percent from 2011 to 2015.</w:t>
      </w:r>
    </w:p>
    <w:p w14:paraId="5EFD1E6E" w14:textId="77777777" w:rsidR="001C0154" w:rsidRPr="0037083F" w:rsidRDefault="001C0154" w:rsidP="001C0154">
      <w:pPr>
        <w:pStyle w:val="Heading5"/>
      </w:pPr>
      <w:bookmarkStart w:id="894" w:name="_Toc427833228"/>
      <w:r w:rsidRPr="0037083F">
        <w:t xml:space="preserve">6.2.5.4 </w:t>
      </w:r>
      <w:r w:rsidR="00116833" w:rsidRPr="0037083F">
        <w:tab/>
      </w:r>
      <w:r w:rsidRPr="0037083F">
        <w:t>Fewer positions available as choristers</w:t>
      </w:r>
      <w:bookmarkEnd w:id="894"/>
    </w:p>
    <w:p w14:paraId="2F853894" w14:textId="77777777" w:rsidR="001C0154" w:rsidRPr="0037083F" w:rsidRDefault="001C0154" w:rsidP="001C0154">
      <w:r w:rsidRPr="0037083F">
        <w:t>In addition, the number of singers employed in the chorus has also reduced in response to financial pressures and fewer mainstage productions.  This can be seen in Exhibit 6.118.</w:t>
      </w:r>
    </w:p>
    <w:p w14:paraId="24D85EB5" w14:textId="77777777" w:rsidR="001C0154" w:rsidRPr="0037083F" w:rsidRDefault="001C0154" w:rsidP="001C0154">
      <w:pPr>
        <w:pStyle w:val="Caption"/>
        <w:ind w:left="1440" w:hanging="1440"/>
      </w:pPr>
      <w:bookmarkStart w:id="895" w:name="_Toc425938624"/>
      <w:bookmarkStart w:id="896" w:name="_Toc429670917"/>
      <w:r w:rsidRPr="0037083F">
        <w:t>Exhibit 6.118</w:t>
      </w:r>
      <w:r w:rsidRPr="0037083F">
        <w:tab/>
        <w:t>Profile of chorus members (FTE) engaged by Opera Australia 2009 to 2014 (number)</w:t>
      </w:r>
      <w:bookmarkEnd w:id="895"/>
      <w:bookmarkEnd w:id="896"/>
    </w:p>
    <w:tbl>
      <w:tblPr>
        <w:tblStyle w:val="TableGrid"/>
        <w:tblW w:w="5000" w:type="pct"/>
        <w:tblLook w:val="04A0" w:firstRow="1" w:lastRow="0" w:firstColumn="1" w:lastColumn="0" w:noHBand="0" w:noVBand="1"/>
        <w:tblDescription w:val="Profile of chorus members (FTE) engaged by Opera Australia 2009 to 2014 (number)"/>
      </w:tblPr>
      <w:tblGrid>
        <w:gridCol w:w="1889"/>
        <w:gridCol w:w="1188"/>
        <w:gridCol w:w="1188"/>
        <w:gridCol w:w="1188"/>
        <w:gridCol w:w="1187"/>
        <w:gridCol w:w="1188"/>
        <w:gridCol w:w="1188"/>
      </w:tblGrid>
      <w:tr w:rsidR="001C0154" w:rsidRPr="0037083F" w14:paraId="46C2E3D7" w14:textId="77777777" w:rsidTr="00222304">
        <w:trPr>
          <w:tblHeader/>
        </w:trPr>
        <w:tc>
          <w:tcPr>
            <w:tcW w:w="1047" w:type="pct"/>
          </w:tcPr>
          <w:p w14:paraId="1BB61089" w14:textId="77777777" w:rsidR="001C0154" w:rsidRPr="0037083F" w:rsidRDefault="001C0154" w:rsidP="007945BA">
            <w:pPr>
              <w:jc w:val="center"/>
              <w:rPr>
                <w:rStyle w:val="SubtleEmphasis"/>
                <w:i/>
              </w:rPr>
            </w:pPr>
          </w:p>
        </w:tc>
        <w:tc>
          <w:tcPr>
            <w:tcW w:w="658" w:type="pct"/>
          </w:tcPr>
          <w:p w14:paraId="32A515E3" w14:textId="77777777" w:rsidR="001C0154" w:rsidRPr="0037083F" w:rsidRDefault="001C0154" w:rsidP="007945BA">
            <w:pPr>
              <w:jc w:val="center"/>
              <w:rPr>
                <w:rStyle w:val="SubtleEmphasis"/>
                <w:i/>
              </w:rPr>
            </w:pPr>
            <w:r w:rsidRPr="0037083F">
              <w:rPr>
                <w:rStyle w:val="SubtleEmphasis"/>
                <w:i/>
              </w:rPr>
              <w:t>2009</w:t>
            </w:r>
          </w:p>
        </w:tc>
        <w:tc>
          <w:tcPr>
            <w:tcW w:w="659" w:type="pct"/>
          </w:tcPr>
          <w:p w14:paraId="02456F33" w14:textId="77777777" w:rsidR="001C0154" w:rsidRPr="0037083F" w:rsidRDefault="001C0154" w:rsidP="007945BA">
            <w:pPr>
              <w:jc w:val="center"/>
              <w:rPr>
                <w:rStyle w:val="SubtleEmphasis"/>
                <w:i/>
              </w:rPr>
            </w:pPr>
            <w:r w:rsidRPr="0037083F">
              <w:rPr>
                <w:rStyle w:val="SubtleEmphasis"/>
                <w:i/>
              </w:rPr>
              <w:t>2010</w:t>
            </w:r>
          </w:p>
        </w:tc>
        <w:tc>
          <w:tcPr>
            <w:tcW w:w="659" w:type="pct"/>
          </w:tcPr>
          <w:p w14:paraId="3CC7A0D0" w14:textId="77777777" w:rsidR="001C0154" w:rsidRPr="0037083F" w:rsidRDefault="001C0154" w:rsidP="007945BA">
            <w:pPr>
              <w:jc w:val="center"/>
              <w:rPr>
                <w:rStyle w:val="SubtleEmphasis"/>
                <w:i/>
              </w:rPr>
            </w:pPr>
            <w:r w:rsidRPr="0037083F">
              <w:rPr>
                <w:rStyle w:val="SubtleEmphasis"/>
                <w:i/>
              </w:rPr>
              <w:t>2011</w:t>
            </w:r>
          </w:p>
        </w:tc>
        <w:tc>
          <w:tcPr>
            <w:tcW w:w="658" w:type="pct"/>
          </w:tcPr>
          <w:p w14:paraId="517128A0" w14:textId="77777777" w:rsidR="001C0154" w:rsidRPr="0037083F" w:rsidRDefault="001C0154" w:rsidP="007945BA">
            <w:pPr>
              <w:jc w:val="center"/>
              <w:rPr>
                <w:rStyle w:val="SubtleEmphasis"/>
                <w:i/>
              </w:rPr>
            </w:pPr>
            <w:r w:rsidRPr="0037083F">
              <w:rPr>
                <w:rStyle w:val="SubtleEmphasis"/>
                <w:i/>
              </w:rPr>
              <w:t>2012</w:t>
            </w:r>
          </w:p>
        </w:tc>
        <w:tc>
          <w:tcPr>
            <w:tcW w:w="659" w:type="pct"/>
          </w:tcPr>
          <w:p w14:paraId="7D306387" w14:textId="77777777" w:rsidR="001C0154" w:rsidRPr="0037083F" w:rsidRDefault="001C0154" w:rsidP="007945BA">
            <w:pPr>
              <w:jc w:val="center"/>
              <w:rPr>
                <w:rStyle w:val="SubtleEmphasis"/>
                <w:i/>
              </w:rPr>
            </w:pPr>
            <w:r w:rsidRPr="0037083F">
              <w:rPr>
                <w:rStyle w:val="SubtleEmphasis"/>
                <w:i/>
              </w:rPr>
              <w:t>2013</w:t>
            </w:r>
          </w:p>
        </w:tc>
        <w:tc>
          <w:tcPr>
            <w:tcW w:w="659" w:type="pct"/>
          </w:tcPr>
          <w:p w14:paraId="44673757"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580E5B82" w14:textId="77777777" w:rsidTr="00222304">
        <w:tc>
          <w:tcPr>
            <w:tcW w:w="1047" w:type="pct"/>
          </w:tcPr>
          <w:p w14:paraId="3DAB83C6" w14:textId="77777777" w:rsidR="001C0154" w:rsidRPr="0037083F" w:rsidRDefault="001C0154" w:rsidP="007945BA">
            <w:pPr>
              <w:jc w:val="left"/>
              <w:rPr>
                <w:rStyle w:val="SubtleEmphasis"/>
              </w:rPr>
            </w:pPr>
            <w:r w:rsidRPr="0037083F">
              <w:rPr>
                <w:rStyle w:val="SubtleEmphasis"/>
              </w:rPr>
              <w:t>Ongoing</w:t>
            </w:r>
          </w:p>
        </w:tc>
        <w:tc>
          <w:tcPr>
            <w:tcW w:w="658" w:type="pct"/>
          </w:tcPr>
          <w:p w14:paraId="77EB2682" w14:textId="77777777" w:rsidR="001C0154" w:rsidRPr="0037083F" w:rsidRDefault="001C0154" w:rsidP="007945BA">
            <w:pPr>
              <w:jc w:val="right"/>
              <w:rPr>
                <w:rStyle w:val="SubtleEmphasis"/>
              </w:rPr>
            </w:pPr>
            <w:r w:rsidRPr="0037083F">
              <w:rPr>
                <w:rStyle w:val="SubtleEmphasis"/>
              </w:rPr>
              <w:t>45</w:t>
            </w:r>
          </w:p>
        </w:tc>
        <w:tc>
          <w:tcPr>
            <w:tcW w:w="659" w:type="pct"/>
          </w:tcPr>
          <w:p w14:paraId="1331326E" w14:textId="77777777" w:rsidR="001C0154" w:rsidRPr="0037083F" w:rsidRDefault="001C0154" w:rsidP="007945BA">
            <w:pPr>
              <w:jc w:val="right"/>
              <w:rPr>
                <w:rStyle w:val="SubtleEmphasis"/>
              </w:rPr>
            </w:pPr>
            <w:r w:rsidRPr="0037083F">
              <w:rPr>
                <w:rStyle w:val="SubtleEmphasis"/>
              </w:rPr>
              <w:t>44</w:t>
            </w:r>
          </w:p>
        </w:tc>
        <w:tc>
          <w:tcPr>
            <w:tcW w:w="659" w:type="pct"/>
          </w:tcPr>
          <w:p w14:paraId="61685A56" w14:textId="77777777" w:rsidR="001C0154" w:rsidRPr="0037083F" w:rsidRDefault="001C0154" w:rsidP="007945BA">
            <w:pPr>
              <w:jc w:val="right"/>
              <w:rPr>
                <w:rStyle w:val="SubtleEmphasis"/>
              </w:rPr>
            </w:pPr>
            <w:r w:rsidRPr="0037083F">
              <w:rPr>
                <w:rStyle w:val="SubtleEmphasis"/>
              </w:rPr>
              <w:t>40</w:t>
            </w:r>
          </w:p>
        </w:tc>
        <w:tc>
          <w:tcPr>
            <w:tcW w:w="658" w:type="pct"/>
          </w:tcPr>
          <w:p w14:paraId="7B5E6DCE" w14:textId="77777777" w:rsidR="001C0154" w:rsidRPr="0037083F" w:rsidRDefault="001C0154" w:rsidP="007945BA">
            <w:pPr>
              <w:jc w:val="right"/>
              <w:rPr>
                <w:rStyle w:val="SubtleEmphasis"/>
              </w:rPr>
            </w:pPr>
            <w:r w:rsidRPr="0037083F">
              <w:rPr>
                <w:rStyle w:val="SubtleEmphasis"/>
              </w:rPr>
              <w:t>40</w:t>
            </w:r>
          </w:p>
        </w:tc>
        <w:tc>
          <w:tcPr>
            <w:tcW w:w="659" w:type="pct"/>
          </w:tcPr>
          <w:p w14:paraId="70A76C7F" w14:textId="77777777" w:rsidR="001C0154" w:rsidRPr="0037083F" w:rsidRDefault="001C0154" w:rsidP="007945BA">
            <w:pPr>
              <w:jc w:val="right"/>
              <w:rPr>
                <w:rStyle w:val="SubtleEmphasis"/>
              </w:rPr>
            </w:pPr>
            <w:r w:rsidRPr="0037083F">
              <w:rPr>
                <w:rStyle w:val="SubtleEmphasis"/>
              </w:rPr>
              <w:t>36</w:t>
            </w:r>
          </w:p>
        </w:tc>
        <w:tc>
          <w:tcPr>
            <w:tcW w:w="659" w:type="pct"/>
          </w:tcPr>
          <w:p w14:paraId="61FA3D4B" w14:textId="77777777" w:rsidR="001C0154" w:rsidRPr="0037083F" w:rsidRDefault="001C0154" w:rsidP="007945BA">
            <w:pPr>
              <w:jc w:val="right"/>
              <w:rPr>
                <w:rStyle w:val="SubtleEmphasis"/>
              </w:rPr>
            </w:pPr>
            <w:r w:rsidRPr="0037083F">
              <w:rPr>
                <w:rStyle w:val="SubtleEmphasis"/>
              </w:rPr>
              <w:t>39</w:t>
            </w:r>
          </w:p>
        </w:tc>
      </w:tr>
      <w:tr w:rsidR="001C0154" w:rsidRPr="0037083F" w14:paraId="1B8A37C5" w14:textId="77777777" w:rsidTr="00222304">
        <w:tc>
          <w:tcPr>
            <w:tcW w:w="1047" w:type="pct"/>
          </w:tcPr>
          <w:p w14:paraId="39D96E55" w14:textId="77777777" w:rsidR="001C0154" w:rsidRPr="0037083F" w:rsidRDefault="001C0154" w:rsidP="007945BA">
            <w:pPr>
              <w:jc w:val="left"/>
              <w:rPr>
                <w:rStyle w:val="SubtleEmphasis"/>
              </w:rPr>
            </w:pPr>
            <w:r w:rsidRPr="0037083F">
              <w:rPr>
                <w:rStyle w:val="SubtleEmphasis"/>
              </w:rPr>
              <w:t>Seasonal</w:t>
            </w:r>
          </w:p>
        </w:tc>
        <w:tc>
          <w:tcPr>
            <w:tcW w:w="658" w:type="pct"/>
          </w:tcPr>
          <w:p w14:paraId="656A8021" w14:textId="77777777" w:rsidR="001C0154" w:rsidRPr="0037083F" w:rsidRDefault="001C0154" w:rsidP="007945BA">
            <w:pPr>
              <w:jc w:val="right"/>
              <w:rPr>
                <w:rStyle w:val="SubtleEmphasis"/>
              </w:rPr>
            </w:pPr>
            <w:r w:rsidRPr="0037083F">
              <w:rPr>
                <w:rStyle w:val="SubtleEmphasis"/>
              </w:rPr>
              <w:t>3</w:t>
            </w:r>
          </w:p>
        </w:tc>
        <w:tc>
          <w:tcPr>
            <w:tcW w:w="659" w:type="pct"/>
          </w:tcPr>
          <w:p w14:paraId="41C2563E" w14:textId="77777777" w:rsidR="001C0154" w:rsidRPr="0037083F" w:rsidRDefault="001C0154" w:rsidP="007945BA">
            <w:pPr>
              <w:jc w:val="right"/>
              <w:rPr>
                <w:rStyle w:val="SubtleEmphasis"/>
              </w:rPr>
            </w:pPr>
            <w:r w:rsidRPr="0037083F">
              <w:rPr>
                <w:rStyle w:val="SubtleEmphasis"/>
              </w:rPr>
              <w:t>3</w:t>
            </w:r>
          </w:p>
        </w:tc>
        <w:tc>
          <w:tcPr>
            <w:tcW w:w="659" w:type="pct"/>
          </w:tcPr>
          <w:p w14:paraId="577363B6" w14:textId="77777777" w:rsidR="001C0154" w:rsidRPr="0037083F" w:rsidRDefault="001C0154" w:rsidP="007945BA">
            <w:pPr>
              <w:jc w:val="right"/>
              <w:rPr>
                <w:rStyle w:val="SubtleEmphasis"/>
              </w:rPr>
            </w:pPr>
            <w:r w:rsidRPr="0037083F">
              <w:rPr>
                <w:rStyle w:val="SubtleEmphasis"/>
              </w:rPr>
              <w:t>8</w:t>
            </w:r>
          </w:p>
        </w:tc>
        <w:tc>
          <w:tcPr>
            <w:tcW w:w="658" w:type="pct"/>
          </w:tcPr>
          <w:p w14:paraId="00C51922" w14:textId="77777777" w:rsidR="001C0154" w:rsidRPr="0037083F" w:rsidRDefault="001C0154" w:rsidP="007945BA">
            <w:pPr>
              <w:jc w:val="right"/>
              <w:rPr>
                <w:rStyle w:val="SubtleEmphasis"/>
              </w:rPr>
            </w:pPr>
            <w:r w:rsidRPr="0037083F">
              <w:rPr>
                <w:rStyle w:val="SubtleEmphasis"/>
              </w:rPr>
              <w:t>8</w:t>
            </w:r>
          </w:p>
        </w:tc>
        <w:tc>
          <w:tcPr>
            <w:tcW w:w="659" w:type="pct"/>
          </w:tcPr>
          <w:p w14:paraId="2461E2ED" w14:textId="77777777" w:rsidR="001C0154" w:rsidRPr="0037083F" w:rsidRDefault="001C0154" w:rsidP="007945BA">
            <w:pPr>
              <w:jc w:val="right"/>
              <w:rPr>
                <w:rStyle w:val="SubtleEmphasis"/>
              </w:rPr>
            </w:pPr>
            <w:r w:rsidRPr="0037083F">
              <w:rPr>
                <w:rStyle w:val="SubtleEmphasis"/>
              </w:rPr>
              <w:t>24</w:t>
            </w:r>
          </w:p>
        </w:tc>
        <w:tc>
          <w:tcPr>
            <w:tcW w:w="659" w:type="pct"/>
          </w:tcPr>
          <w:p w14:paraId="5A4B7311" w14:textId="77777777" w:rsidR="001C0154" w:rsidRPr="0037083F" w:rsidRDefault="001C0154" w:rsidP="007945BA">
            <w:pPr>
              <w:jc w:val="right"/>
              <w:rPr>
                <w:rStyle w:val="SubtleEmphasis"/>
              </w:rPr>
            </w:pPr>
            <w:r w:rsidRPr="0037083F">
              <w:rPr>
                <w:rStyle w:val="SubtleEmphasis"/>
              </w:rPr>
              <w:t>2</w:t>
            </w:r>
          </w:p>
        </w:tc>
      </w:tr>
      <w:tr w:rsidR="001C0154" w:rsidRPr="0037083F" w14:paraId="16791955" w14:textId="77777777" w:rsidTr="00222304">
        <w:tc>
          <w:tcPr>
            <w:tcW w:w="1047" w:type="pct"/>
          </w:tcPr>
          <w:p w14:paraId="208A419B" w14:textId="77777777" w:rsidR="001C0154" w:rsidRPr="0037083F" w:rsidRDefault="001C0154" w:rsidP="007945BA">
            <w:pPr>
              <w:jc w:val="left"/>
              <w:rPr>
                <w:rStyle w:val="SubtleEmphasis"/>
              </w:rPr>
            </w:pPr>
            <w:r w:rsidRPr="0037083F">
              <w:rPr>
                <w:rStyle w:val="SubtleEmphasis"/>
              </w:rPr>
              <w:t>Casual</w:t>
            </w:r>
          </w:p>
        </w:tc>
        <w:tc>
          <w:tcPr>
            <w:tcW w:w="658" w:type="pct"/>
          </w:tcPr>
          <w:p w14:paraId="7303A442" w14:textId="77777777" w:rsidR="001C0154" w:rsidRPr="0037083F" w:rsidRDefault="001C0154" w:rsidP="007945BA">
            <w:pPr>
              <w:jc w:val="right"/>
              <w:rPr>
                <w:rStyle w:val="SubtleEmphasis"/>
              </w:rPr>
            </w:pPr>
            <w:r w:rsidRPr="0037083F">
              <w:rPr>
                <w:rStyle w:val="SubtleEmphasis"/>
              </w:rPr>
              <w:t>12</w:t>
            </w:r>
          </w:p>
        </w:tc>
        <w:tc>
          <w:tcPr>
            <w:tcW w:w="659" w:type="pct"/>
          </w:tcPr>
          <w:p w14:paraId="6DC166B8" w14:textId="77777777" w:rsidR="001C0154" w:rsidRPr="0037083F" w:rsidRDefault="001C0154" w:rsidP="007945BA">
            <w:pPr>
              <w:jc w:val="right"/>
              <w:rPr>
                <w:rStyle w:val="SubtleEmphasis"/>
              </w:rPr>
            </w:pPr>
            <w:r w:rsidRPr="0037083F">
              <w:rPr>
                <w:rStyle w:val="SubtleEmphasis"/>
              </w:rPr>
              <w:t>7</w:t>
            </w:r>
          </w:p>
        </w:tc>
        <w:tc>
          <w:tcPr>
            <w:tcW w:w="659" w:type="pct"/>
          </w:tcPr>
          <w:p w14:paraId="2F8E8CAB" w14:textId="77777777" w:rsidR="001C0154" w:rsidRPr="0037083F" w:rsidRDefault="001C0154" w:rsidP="007945BA">
            <w:pPr>
              <w:jc w:val="right"/>
              <w:rPr>
                <w:rStyle w:val="SubtleEmphasis"/>
              </w:rPr>
            </w:pPr>
            <w:r w:rsidRPr="0037083F">
              <w:rPr>
                <w:rStyle w:val="SubtleEmphasis"/>
              </w:rPr>
              <w:t>11</w:t>
            </w:r>
          </w:p>
        </w:tc>
        <w:tc>
          <w:tcPr>
            <w:tcW w:w="658" w:type="pct"/>
          </w:tcPr>
          <w:p w14:paraId="0AB73E49" w14:textId="77777777" w:rsidR="001C0154" w:rsidRPr="0037083F" w:rsidRDefault="001C0154" w:rsidP="007945BA">
            <w:pPr>
              <w:jc w:val="right"/>
              <w:rPr>
                <w:rStyle w:val="SubtleEmphasis"/>
              </w:rPr>
            </w:pPr>
            <w:r w:rsidRPr="0037083F">
              <w:rPr>
                <w:rStyle w:val="SubtleEmphasis"/>
              </w:rPr>
              <w:t>16</w:t>
            </w:r>
          </w:p>
        </w:tc>
        <w:tc>
          <w:tcPr>
            <w:tcW w:w="659" w:type="pct"/>
          </w:tcPr>
          <w:p w14:paraId="32DD38E8" w14:textId="77777777" w:rsidR="001C0154" w:rsidRPr="0037083F" w:rsidRDefault="001C0154" w:rsidP="007945BA">
            <w:pPr>
              <w:jc w:val="right"/>
              <w:rPr>
                <w:rStyle w:val="SubtleEmphasis"/>
              </w:rPr>
            </w:pPr>
            <w:r w:rsidRPr="0037083F">
              <w:rPr>
                <w:rStyle w:val="SubtleEmphasis"/>
              </w:rPr>
              <w:t>16</w:t>
            </w:r>
          </w:p>
        </w:tc>
        <w:tc>
          <w:tcPr>
            <w:tcW w:w="659" w:type="pct"/>
          </w:tcPr>
          <w:p w14:paraId="6BDCF392" w14:textId="77777777" w:rsidR="001C0154" w:rsidRPr="0037083F" w:rsidRDefault="001C0154" w:rsidP="007945BA">
            <w:pPr>
              <w:jc w:val="right"/>
              <w:rPr>
                <w:rStyle w:val="SubtleEmphasis"/>
              </w:rPr>
            </w:pPr>
            <w:r w:rsidRPr="0037083F">
              <w:rPr>
                <w:rStyle w:val="SubtleEmphasis"/>
              </w:rPr>
              <w:t>8</w:t>
            </w:r>
          </w:p>
        </w:tc>
      </w:tr>
      <w:tr w:rsidR="001C0154" w:rsidRPr="0037083F" w14:paraId="6375E938" w14:textId="77777777" w:rsidTr="00222304">
        <w:tc>
          <w:tcPr>
            <w:tcW w:w="1047" w:type="pct"/>
          </w:tcPr>
          <w:p w14:paraId="3ECD9DEE" w14:textId="77777777" w:rsidR="001C0154" w:rsidRPr="0037083F" w:rsidRDefault="001C0154" w:rsidP="007945BA">
            <w:pPr>
              <w:jc w:val="left"/>
              <w:rPr>
                <w:rStyle w:val="SubtleEmphasis"/>
                <w:b/>
              </w:rPr>
            </w:pPr>
            <w:r w:rsidRPr="0037083F">
              <w:rPr>
                <w:rStyle w:val="SubtleEmphasis"/>
                <w:b/>
              </w:rPr>
              <w:t>Total</w:t>
            </w:r>
          </w:p>
        </w:tc>
        <w:tc>
          <w:tcPr>
            <w:tcW w:w="658" w:type="pct"/>
          </w:tcPr>
          <w:p w14:paraId="71309B4F" w14:textId="77777777" w:rsidR="001C0154" w:rsidRPr="0037083F" w:rsidRDefault="001C0154" w:rsidP="007945BA">
            <w:pPr>
              <w:jc w:val="right"/>
              <w:rPr>
                <w:rStyle w:val="SubtleEmphasis"/>
                <w:b/>
              </w:rPr>
            </w:pPr>
            <w:r w:rsidRPr="0037083F">
              <w:rPr>
                <w:rStyle w:val="SubtleEmphasis"/>
                <w:b/>
              </w:rPr>
              <w:t>60</w:t>
            </w:r>
          </w:p>
        </w:tc>
        <w:tc>
          <w:tcPr>
            <w:tcW w:w="659" w:type="pct"/>
          </w:tcPr>
          <w:p w14:paraId="70C31C75" w14:textId="77777777" w:rsidR="001C0154" w:rsidRPr="0037083F" w:rsidRDefault="001C0154" w:rsidP="007945BA">
            <w:pPr>
              <w:jc w:val="right"/>
              <w:rPr>
                <w:rStyle w:val="SubtleEmphasis"/>
                <w:b/>
              </w:rPr>
            </w:pPr>
            <w:r w:rsidRPr="0037083F">
              <w:rPr>
                <w:rStyle w:val="SubtleEmphasis"/>
                <w:b/>
              </w:rPr>
              <w:t>54</w:t>
            </w:r>
          </w:p>
        </w:tc>
        <w:tc>
          <w:tcPr>
            <w:tcW w:w="659" w:type="pct"/>
          </w:tcPr>
          <w:p w14:paraId="0827B0F7" w14:textId="77777777" w:rsidR="001C0154" w:rsidRPr="0037083F" w:rsidRDefault="001C0154" w:rsidP="007945BA">
            <w:pPr>
              <w:jc w:val="right"/>
              <w:rPr>
                <w:rStyle w:val="SubtleEmphasis"/>
                <w:b/>
              </w:rPr>
            </w:pPr>
            <w:r w:rsidRPr="0037083F">
              <w:rPr>
                <w:rStyle w:val="SubtleEmphasis"/>
                <w:b/>
              </w:rPr>
              <w:t>59</w:t>
            </w:r>
          </w:p>
        </w:tc>
        <w:tc>
          <w:tcPr>
            <w:tcW w:w="658" w:type="pct"/>
          </w:tcPr>
          <w:p w14:paraId="75BC9BF7" w14:textId="77777777" w:rsidR="001C0154" w:rsidRPr="0037083F" w:rsidRDefault="001C0154" w:rsidP="007945BA">
            <w:pPr>
              <w:jc w:val="right"/>
              <w:rPr>
                <w:rStyle w:val="SubtleEmphasis"/>
                <w:b/>
              </w:rPr>
            </w:pPr>
            <w:r w:rsidRPr="0037083F">
              <w:rPr>
                <w:rStyle w:val="SubtleEmphasis"/>
                <w:b/>
              </w:rPr>
              <w:t>64</w:t>
            </w:r>
          </w:p>
        </w:tc>
        <w:tc>
          <w:tcPr>
            <w:tcW w:w="659" w:type="pct"/>
          </w:tcPr>
          <w:p w14:paraId="5FB84153" w14:textId="77777777" w:rsidR="001C0154" w:rsidRPr="0037083F" w:rsidRDefault="001C0154" w:rsidP="007945BA">
            <w:pPr>
              <w:jc w:val="right"/>
              <w:rPr>
                <w:rStyle w:val="SubtleEmphasis"/>
                <w:b/>
              </w:rPr>
            </w:pPr>
            <w:r w:rsidRPr="0037083F">
              <w:rPr>
                <w:rStyle w:val="SubtleEmphasis"/>
                <w:b/>
              </w:rPr>
              <w:t>76</w:t>
            </w:r>
          </w:p>
        </w:tc>
        <w:tc>
          <w:tcPr>
            <w:tcW w:w="659" w:type="pct"/>
          </w:tcPr>
          <w:p w14:paraId="3AAEEAE3" w14:textId="77777777" w:rsidR="001C0154" w:rsidRPr="0037083F" w:rsidRDefault="001C0154" w:rsidP="007945BA">
            <w:pPr>
              <w:jc w:val="right"/>
              <w:rPr>
                <w:rStyle w:val="SubtleEmphasis"/>
                <w:b/>
              </w:rPr>
            </w:pPr>
            <w:r w:rsidRPr="0037083F">
              <w:rPr>
                <w:rStyle w:val="SubtleEmphasis"/>
                <w:b/>
              </w:rPr>
              <w:t>49</w:t>
            </w:r>
          </w:p>
        </w:tc>
      </w:tr>
    </w:tbl>
    <w:p w14:paraId="3AF0E528" w14:textId="77777777" w:rsidR="00F550FA" w:rsidRPr="0037083F" w:rsidRDefault="00F550FA" w:rsidP="001C0154"/>
    <w:p w14:paraId="16E8791C" w14:textId="77777777" w:rsidR="001C0154" w:rsidRPr="0037083F" w:rsidRDefault="001C0154" w:rsidP="001C0154">
      <w:r w:rsidRPr="0037083F">
        <w:t xml:space="preserve">This shows the reduction in the number of singers in the chorus.  </w:t>
      </w:r>
      <w:r w:rsidR="00BE559D" w:rsidRPr="0037083F">
        <w:t>Full</w:t>
      </w:r>
      <w:r w:rsidR="00BB2E8B" w:rsidRPr="0037083F">
        <w:t>-</w:t>
      </w:r>
      <w:r w:rsidR="00BE559D" w:rsidRPr="0037083F">
        <w:t xml:space="preserve">time ongoing employment for choristers </w:t>
      </w:r>
      <w:r w:rsidRPr="0037083F">
        <w:t>sustain</w:t>
      </w:r>
      <w:r w:rsidR="00BE559D" w:rsidRPr="0037083F">
        <w:t>s</w:t>
      </w:r>
      <w:r w:rsidRPr="0037083F">
        <w:t xml:space="preserve"> a career in opera</w:t>
      </w:r>
      <w:r w:rsidR="00BE559D" w:rsidRPr="0037083F">
        <w:t>, builds vocal stamina to sing demanding scores and provides inherited knowledge of the standard repertoire, particularly for those works that are frequently revived.</w:t>
      </w:r>
    </w:p>
    <w:p w14:paraId="6F7AD540" w14:textId="77777777" w:rsidR="001C0154" w:rsidRPr="0037083F" w:rsidRDefault="001C0154" w:rsidP="001C0154">
      <w:r w:rsidRPr="0037083F">
        <w:t>Because Opera Australia has reduced the numbers of ensemble principals it engages, a greater number of principal role opportunities—both as a cover or a scheduled performer—are available to choristers with soloist ambitions and ability.  Particularly smaller roles, which have hitherto been performed by principals or members of the Young Artists Program, are now being cast with choristers.</w:t>
      </w:r>
    </w:p>
    <w:p w14:paraId="5653ED49" w14:textId="77777777" w:rsidR="001C0154" w:rsidRPr="0037083F" w:rsidRDefault="001C0154" w:rsidP="001C0154">
      <w:pPr>
        <w:pStyle w:val="Heading5"/>
      </w:pPr>
      <w:bookmarkStart w:id="897" w:name="_Toc427833229"/>
      <w:r w:rsidRPr="0037083F">
        <w:t xml:space="preserve">6.2.5.5 </w:t>
      </w:r>
      <w:r w:rsidR="00116833" w:rsidRPr="0037083F">
        <w:tab/>
      </w:r>
      <w:r w:rsidRPr="0037083F">
        <w:t>Fewer ongoing positions in the orchestra</w:t>
      </w:r>
      <w:bookmarkEnd w:id="897"/>
    </w:p>
    <w:p w14:paraId="6CC2FF3B" w14:textId="77777777" w:rsidR="001C0154" w:rsidRPr="0037083F" w:rsidRDefault="001C0154" w:rsidP="001C0154">
      <w:pPr>
        <w:rPr>
          <w:rFonts w:cstheme="minorBidi"/>
          <w:b/>
          <w:bCs/>
          <w:sz w:val="20"/>
          <w:szCs w:val="18"/>
        </w:rPr>
      </w:pPr>
      <w:r w:rsidRPr="0037083F">
        <w:t>Opera Australia administers the AOBO with which it performs in Sydney.  In Melbourne, it performs with Orchestra Victoria, which is a subsid</w:t>
      </w:r>
      <w:r w:rsidR="005658E0" w:rsidRPr="0037083F">
        <w:t xml:space="preserve">iary of The Australian Ballet. </w:t>
      </w:r>
      <w:r w:rsidRPr="0037083F">
        <w:t xml:space="preserve"> Opera Australia has reduced the number of ongoing positions in the AOBO in an attempt to variab</w:t>
      </w:r>
      <w:r w:rsidR="00D403EA" w:rsidRPr="0037083F">
        <w:t>i</w:t>
      </w:r>
      <w:r w:rsidRPr="0037083F">
        <w:t>lise its costs.  Seasonal positions have also not increased significantly.  On the other hand, in response to the diversity of types of performances it has been offering, including musicals and HOSH, it has employed significantly more casual orchestral players.</w:t>
      </w:r>
    </w:p>
    <w:p w14:paraId="0FC661FD" w14:textId="77777777" w:rsidR="001C0154" w:rsidRPr="0037083F" w:rsidRDefault="001C0154" w:rsidP="001C0154">
      <w:pPr>
        <w:pStyle w:val="Caption"/>
        <w:ind w:left="1418" w:hanging="1418"/>
      </w:pPr>
      <w:bookmarkStart w:id="898" w:name="_Toc425938625"/>
      <w:bookmarkStart w:id="899" w:name="_Toc429670918"/>
      <w:r w:rsidRPr="0037083F">
        <w:t>Exhibit 6.119</w:t>
      </w:r>
      <w:r w:rsidRPr="0037083F">
        <w:tab/>
        <w:t>Nature of engagement of orchestral players (FTE) engaged by Opera Australia 2009 to 2014 (number)</w:t>
      </w:r>
      <w:bookmarkEnd w:id="898"/>
      <w:bookmarkEnd w:id="899"/>
    </w:p>
    <w:tbl>
      <w:tblPr>
        <w:tblStyle w:val="TableGrid"/>
        <w:tblW w:w="5000" w:type="pct"/>
        <w:tblLook w:val="04A0" w:firstRow="1" w:lastRow="0" w:firstColumn="1" w:lastColumn="0" w:noHBand="0" w:noVBand="1"/>
        <w:tblDescription w:val="Nature of engagement of orchestral players (FTE) engaged by Opera Australia 2009 to 2014 (number)"/>
      </w:tblPr>
      <w:tblGrid>
        <w:gridCol w:w="1889"/>
        <w:gridCol w:w="1188"/>
        <w:gridCol w:w="1188"/>
        <w:gridCol w:w="1188"/>
        <w:gridCol w:w="1187"/>
        <w:gridCol w:w="1188"/>
        <w:gridCol w:w="1188"/>
      </w:tblGrid>
      <w:tr w:rsidR="001C0154" w:rsidRPr="0037083F" w14:paraId="77C4331C" w14:textId="77777777" w:rsidTr="00222304">
        <w:trPr>
          <w:tblHeader/>
        </w:trPr>
        <w:tc>
          <w:tcPr>
            <w:tcW w:w="1047" w:type="pct"/>
          </w:tcPr>
          <w:p w14:paraId="48A9DB96" w14:textId="77777777" w:rsidR="001C0154" w:rsidRPr="0037083F" w:rsidRDefault="001C0154" w:rsidP="007945BA">
            <w:pPr>
              <w:jc w:val="center"/>
              <w:rPr>
                <w:rStyle w:val="SubtleEmphasis"/>
                <w:i/>
              </w:rPr>
            </w:pPr>
          </w:p>
        </w:tc>
        <w:tc>
          <w:tcPr>
            <w:tcW w:w="658" w:type="pct"/>
          </w:tcPr>
          <w:p w14:paraId="3759D791" w14:textId="77777777" w:rsidR="001C0154" w:rsidRPr="0037083F" w:rsidRDefault="001C0154" w:rsidP="007945BA">
            <w:pPr>
              <w:jc w:val="center"/>
              <w:rPr>
                <w:rStyle w:val="SubtleEmphasis"/>
                <w:i/>
              </w:rPr>
            </w:pPr>
            <w:r w:rsidRPr="0037083F">
              <w:rPr>
                <w:rStyle w:val="SubtleEmphasis"/>
                <w:i/>
              </w:rPr>
              <w:t>2009</w:t>
            </w:r>
          </w:p>
        </w:tc>
        <w:tc>
          <w:tcPr>
            <w:tcW w:w="659" w:type="pct"/>
          </w:tcPr>
          <w:p w14:paraId="0CAFB9DC" w14:textId="77777777" w:rsidR="001C0154" w:rsidRPr="0037083F" w:rsidRDefault="001C0154" w:rsidP="007945BA">
            <w:pPr>
              <w:jc w:val="center"/>
              <w:rPr>
                <w:rStyle w:val="SubtleEmphasis"/>
                <w:i/>
              </w:rPr>
            </w:pPr>
            <w:r w:rsidRPr="0037083F">
              <w:rPr>
                <w:rStyle w:val="SubtleEmphasis"/>
                <w:i/>
              </w:rPr>
              <w:t>2010</w:t>
            </w:r>
          </w:p>
        </w:tc>
        <w:tc>
          <w:tcPr>
            <w:tcW w:w="659" w:type="pct"/>
          </w:tcPr>
          <w:p w14:paraId="4C79DAC7" w14:textId="77777777" w:rsidR="001C0154" w:rsidRPr="0037083F" w:rsidRDefault="001C0154" w:rsidP="007945BA">
            <w:pPr>
              <w:jc w:val="center"/>
              <w:rPr>
                <w:rStyle w:val="SubtleEmphasis"/>
                <w:i/>
              </w:rPr>
            </w:pPr>
            <w:r w:rsidRPr="0037083F">
              <w:rPr>
                <w:rStyle w:val="SubtleEmphasis"/>
                <w:i/>
              </w:rPr>
              <w:t>2011</w:t>
            </w:r>
          </w:p>
        </w:tc>
        <w:tc>
          <w:tcPr>
            <w:tcW w:w="658" w:type="pct"/>
          </w:tcPr>
          <w:p w14:paraId="79CAE46C" w14:textId="77777777" w:rsidR="001C0154" w:rsidRPr="0037083F" w:rsidRDefault="001C0154" w:rsidP="007945BA">
            <w:pPr>
              <w:jc w:val="center"/>
              <w:rPr>
                <w:rStyle w:val="SubtleEmphasis"/>
                <w:i/>
              </w:rPr>
            </w:pPr>
            <w:r w:rsidRPr="0037083F">
              <w:rPr>
                <w:rStyle w:val="SubtleEmphasis"/>
                <w:i/>
              </w:rPr>
              <w:t>2012</w:t>
            </w:r>
          </w:p>
        </w:tc>
        <w:tc>
          <w:tcPr>
            <w:tcW w:w="659" w:type="pct"/>
          </w:tcPr>
          <w:p w14:paraId="77AA0528" w14:textId="77777777" w:rsidR="001C0154" w:rsidRPr="0037083F" w:rsidRDefault="001C0154" w:rsidP="007945BA">
            <w:pPr>
              <w:jc w:val="center"/>
              <w:rPr>
                <w:rStyle w:val="SubtleEmphasis"/>
                <w:i/>
              </w:rPr>
            </w:pPr>
            <w:r w:rsidRPr="0037083F">
              <w:rPr>
                <w:rStyle w:val="SubtleEmphasis"/>
                <w:i/>
              </w:rPr>
              <w:t>2013</w:t>
            </w:r>
          </w:p>
        </w:tc>
        <w:tc>
          <w:tcPr>
            <w:tcW w:w="659" w:type="pct"/>
          </w:tcPr>
          <w:p w14:paraId="5094CE89"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563EB0B6" w14:textId="77777777" w:rsidTr="00222304">
        <w:tc>
          <w:tcPr>
            <w:tcW w:w="1047" w:type="pct"/>
          </w:tcPr>
          <w:p w14:paraId="3CE9B51B" w14:textId="77777777" w:rsidR="001C0154" w:rsidRPr="0037083F" w:rsidRDefault="001C0154" w:rsidP="007945BA">
            <w:pPr>
              <w:jc w:val="left"/>
              <w:rPr>
                <w:rStyle w:val="SubtleEmphasis"/>
              </w:rPr>
            </w:pPr>
            <w:r w:rsidRPr="0037083F">
              <w:rPr>
                <w:rStyle w:val="SubtleEmphasis"/>
              </w:rPr>
              <w:t>Ongoing</w:t>
            </w:r>
          </w:p>
        </w:tc>
        <w:tc>
          <w:tcPr>
            <w:tcW w:w="658" w:type="pct"/>
          </w:tcPr>
          <w:p w14:paraId="6CD59111" w14:textId="77777777" w:rsidR="001C0154" w:rsidRPr="0037083F" w:rsidRDefault="001C0154" w:rsidP="007945BA">
            <w:pPr>
              <w:jc w:val="right"/>
              <w:rPr>
                <w:rStyle w:val="SubtleEmphasis"/>
              </w:rPr>
            </w:pPr>
            <w:r w:rsidRPr="0037083F">
              <w:rPr>
                <w:rStyle w:val="SubtleEmphasis"/>
              </w:rPr>
              <w:t>64</w:t>
            </w:r>
          </w:p>
        </w:tc>
        <w:tc>
          <w:tcPr>
            <w:tcW w:w="659" w:type="pct"/>
          </w:tcPr>
          <w:p w14:paraId="582B2539" w14:textId="77777777" w:rsidR="001C0154" w:rsidRPr="0037083F" w:rsidRDefault="001C0154" w:rsidP="007945BA">
            <w:pPr>
              <w:jc w:val="right"/>
              <w:rPr>
                <w:rStyle w:val="SubtleEmphasis"/>
              </w:rPr>
            </w:pPr>
            <w:r w:rsidRPr="0037083F">
              <w:rPr>
                <w:rStyle w:val="SubtleEmphasis"/>
              </w:rPr>
              <w:t>63</w:t>
            </w:r>
          </w:p>
        </w:tc>
        <w:tc>
          <w:tcPr>
            <w:tcW w:w="659" w:type="pct"/>
          </w:tcPr>
          <w:p w14:paraId="0A3FD2DA" w14:textId="77777777" w:rsidR="001C0154" w:rsidRPr="0037083F" w:rsidRDefault="001C0154" w:rsidP="007945BA">
            <w:pPr>
              <w:jc w:val="right"/>
              <w:rPr>
                <w:rStyle w:val="SubtleEmphasis"/>
              </w:rPr>
            </w:pPr>
            <w:r w:rsidRPr="0037083F">
              <w:rPr>
                <w:rStyle w:val="SubtleEmphasis"/>
              </w:rPr>
              <w:t>60</w:t>
            </w:r>
          </w:p>
        </w:tc>
        <w:tc>
          <w:tcPr>
            <w:tcW w:w="658" w:type="pct"/>
          </w:tcPr>
          <w:p w14:paraId="4D88B230" w14:textId="77777777" w:rsidR="001C0154" w:rsidRPr="0037083F" w:rsidRDefault="001C0154" w:rsidP="007945BA">
            <w:pPr>
              <w:jc w:val="right"/>
              <w:rPr>
                <w:rStyle w:val="SubtleEmphasis"/>
              </w:rPr>
            </w:pPr>
            <w:r w:rsidRPr="0037083F">
              <w:rPr>
                <w:rStyle w:val="SubtleEmphasis"/>
              </w:rPr>
              <w:t>60</w:t>
            </w:r>
          </w:p>
        </w:tc>
        <w:tc>
          <w:tcPr>
            <w:tcW w:w="659" w:type="pct"/>
          </w:tcPr>
          <w:p w14:paraId="1028AFBC" w14:textId="77777777" w:rsidR="001C0154" w:rsidRPr="0037083F" w:rsidRDefault="001C0154" w:rsidP="007945BA">
            <w:pPr>
              <w:jc w:val="right"/>
              <w:rPr>
                <w:rStyle w:val="SubtleEmphasis"/>
              </w:rPr>
            </w:pPr>
            <w:r w:rsidRPr="0037083F">
              <w:rPr>
                <w:rStyle w:val="SubtleEmphasis"/>
              </w:rPr>
              <w:t>58</w:t>
            </w:r>
          </w:p>
        </w:tc>
        <w:tc>
          <w:tcPr>
            <w:tcW w:w="659" w:type="pct"/>
          </w:tcPr>
          <w:p w14:paraId="03EA800A" w14:textId="77777777" w:rsidR="001C0154" w:rsidRPr="0037083F" w:rsidRDefault="001C0154" w:rsidP="007945BA">
            <w:pPr>
              <w:jc w:val="right"/>
              <w:rPr>
                <w:rStyle w:val="SubtleEmphasis"/>
              </w:rPr>
            </w:pPr>
            <w:r w:rsidRPr="0037083F">
              <w:rPr>
                <w:rStyle w:val="SubtleEmphasis"/>
              </w:rPr>
              <w:t>56</w:t>
            </w:r>
          </w:p>
        </w:tc>
      </w:tr>
      <w:tr w:rsidR="001C0154" w:rsidRPr="0037083F" w14:paraId="31718BA7" w14:textId="77777777" w:rsidTr="00222304">
        <w:tc>
          <w:tcPr>
            <w:tcW w:w="1047" w:type="pct"/>
          </w:tcPr>
          <w:p w14:paraId="3E0E0EFC" w14:textId="77777777" w:rsidR="001C0154" w:rsidRPr="0037083F" w:rsidRDefault="001C0154" w:rsidP="007945BA">
            <w:pPr>
              <w:jc w:val="left"/>
              <w:rPr>
                <w:rStyle w:val="SubtleEmphasis"/>
              </w:rPr>
            </w:pPr>
            <w:r w:rsidRPr="0037083F">
              <w:rPr>
                <w:rStyle w:val="SubtleEmphasis"/>
              </w:rPr>
              <w:t>Seasonal</w:t>
            </w:r>
          </w:p>
        </w:tc>
        <w:tc>
          <w:tcPr>
            <w:tcW w:w="658" w:type="pct"/>
          </w:tcPr>
          <w:p w14:paraId="3C619D5C" w14:textId="77777777" w:rsidR="001C0154" w:rsidRPr="0037083F" w:rsidRDefault="001C0154" w:rsidP="007945BA">
            <w:pPr>
              <w:jc w:val="right"/>
              <w:rPr>
                <w:rStyle w:val="SubtleEmphasis"/>
              </w:rPr>
            </w:pPr>
            <w:r w:rsidRPr="0037083F">
              <w:rPr>
                <w:rStyle w:val="SubtleEmphasis"/>
              </w:rPr>
              <w:t>9</w:t>
            </w:r>
          </w:p>
        </w:tc>
        <w:tc>
          <w:tcPr>
            <w:tcW w:w="659" w:type="pct"/>
          </w:tcPr>
          <w:p w14:paraId="07DE94AA" w14:textId="77777777" w:rsidR="001C0154" w:rsidRPr="0037083F" w:rsidRDefault="001C0154" w:rsidP="007945BA">
            <w:pPr>
              <w:jc w:val="right"/>
              <w:rPr>
                <w:rStyle w:val="SubtleEmphasis"/>
              </w:rPr>
            </w:pPr>
            <w:r w:rsidRPr="0037083F">
              <w:rPr>
                <w:rStyle w:val="SubtleEmphasis"/>
              </w:rPr>
              <w:t>7</w:t>
            </w:r>
          </w:p>
        </w:tc>
        <w:tc>
          <w:tcPr>
            <w:tcW w:w="659" w:type="pct"/>
          </w:tcPr>
          <w:p w14:paraId="00F9E0C1" w14:textId="77777777" w:rsidR="001C0154" w:rsidRPr="0037083F" w:rsidRDefault="001C0154" w:rsidP="007945BA">
            <w:pPr>
              <w:jc w:val="right"/>
              <w:rPr>
                <w:rStyle w:val="SubtleEmphasis"/>
              </w:rPr>
            </w:pPr>
            <w:r w:rsidRPr="0037083F">
              <w:rPr>
                <w:rStyle w:val="SubtleEmphasis"/>
              </w:rPr>
              <w:t>9</w:t>
            </w:r>
          </w:p>
        </w:tc>
        <w:tc>
          <w:tcPr>
            <w:tcW w:w="658" w:type="pct"/>
          </w:tcPr>
          <w:p w14:paraId="0D2FF8ED" w14:textId="77777777" w:rsidR="001C0154" w:rsidRPr="0037083F" w:rsidRDefault="001C0154" w:rsidP="007945BA">
            <w:pPr>
              <w:jc w:val="right"/>
              <w:rPr>
                <w:rStyle w:val="SubtleEmphasis"/>
              </w:rPr>
            </w:pPr>
            <w:r w:rsidRPr="0037083F">
              <w:rPr>
                <w:rStyle w:val="SubtleEmphasis"/>
              </w:rPr>
              <w:t>8</w:t>
            </w:r>
          </w:p>
        </w:tc>
        <w:tc>
          <w:tcPr>
            <w:tcW w:w="659" w:type="pct"/>
          </w:tcPr>
          <w:p w14:paraId="046D410B" w14:textId="77777777" w:rsidR="001C0154" w:rsidRPr="0037083F" w:rsidRDefault="001C0154" w:rsidP="007945BA">
            <w:pPr>
              <w:jc w:val="right"/>
              <w:rPr>
                <w:rStyle w:val="SubtleEmphasis"/>
              </w:rPr>
            </w:pPr>
            <w:r w:rsidRPr="0037083F">
              <w:rPr>
                <w:rStyle w:val="SubtleEmphasis"/>
              </w:rPr>
              <w:t>8</w:t>
            </w:r>
          </w:p>
        </w:tc>
        <w:tc>
          <w:tcPr>
            <w:tcW w:w="659" w:type="pct"/>
          </w:tcPr>
          <w:p w14:paraId="6E64F0AA" w14:textId="77777777" w:rsidR="001C0154" w:rsidRPr="0037083F" w:rsidRDefault="001C0154" w:rsidP="007945BA">
            <w:pPr>
              <w:jc w:val="right"/>
              <w:rPr>
                <w:rStyle w:val="SubtleEmphasis"/>
              </w:rPr>
            </w:pPr>
            <w:r w:rsidRPr="0037083F">
              <w:rPr>
                <w:rStyle w:val="SubtleEmphasis"/>
              </w:rPr>
              <w:t>10</w:t>
            </w:r>
          </w:p>
        </w:tc>
      </w:tr>
      <w:tr w:rsidR="001C0154" w:rsidRPr="0037083F" w14:paraId="06E379AC" w14:textId="77777777" w:rsidTr="00222304">
        <w:tc>
          <w:tcPr>
            <w:tcW w:w="1047" w:type="pct"/>
          </w:tcPr>
          <w:p w14:paraId="6C075876" w14:textId="77777777" w:rsidR="001C0154" w:rsidRPr="0037083F" w:rsidRDefault="001C0154" w:rsidP="007945BA">
            <w:pPr>
              <w:jc w:val="left"/>
              <w:rPr>
                <w:rStyle w:val="SubtleEmphasis"/>
              </w:rPr>
            </w:pPr>
            <w:r w:rsidRPr="0037083F">
              <w:rPr>
                <w:rStyle w:val="SubtleEmphasis"/>
              </w:rPr>
              <w:t>Casual</w:t>
            </w:r>
          </w:p>
        </w:tc>
        <w:tc>
          <w:tcPr>
            <w:tcW w:w="658" w:type="pct"/>
          </w:tcPr>
          <w:p w14:paraId="70D99C0D" w14:textId="77777777" w:rsidR="001C0154" w:rsidRPr="0037083F" w:rsidRDefault="001C0154" w:rsidP="007945BA">
            <w:pPr>
              <w:jc w:val="right"/>
              <w:rPr>
                <w:rStyle w:val="SubtleEmphasis"/>
              </w:rPr>
            </w:pPr>
            <w:r w:rsidRPr="0037083F">
              <w:rPr>
                <w:rStyle w:val="SubtleEmphasis"/>
              </w:rPr>
              <w:t>15</w:t>
            </w:r>
          </w:p>
        </w:tc>
        <w:tc>
          <w:tcPr>
            <w:tcW w:w="659" w:type="pct"/>
          </w:tcPr>
          <w:p w14:paraId="6744A238" w14:textId="77777777" w:rsidR="001C0154" w:rsidRPr="0037083F" w:rsidRDefault="001C0154" w:rsidP="007945BA">
            <w:pPr>
              <w:jc w:val="right"/>
              <w:rPr>
                <w:rStyle w:val="SubtleEmphasis"/>
              </w:rPr>
            </w:pPr>
            <w:r w:rsidRPr="0037083F">
              <w:rPr>
                <w:rStyle w:val="SubtleEmphasis"/>
              </w:rPr>
              <w:t>12</w:t>
            </w:r>
          </w:p>
        </w:tc>
        <w:tc>
          <w:tcPr>
            <w:tcW w:w="659" w:type="pct"/>
          </w:tcPr>
          <w:p w14:paraId="4F103627" w14:textId="77777777" w:rsidR="001C0154" w:rsidRPr="0037083F" w:rsidRDefault="001C0154" w:rsidP="007945BA">
            <w:pPr>
              <w:jc w:val="right"/>
              <w:rPr>
                <w:rStyle w:val="SubtleEmphasis"/>
              </w:rPr>
            </w:pPr>
            <w:r w:rsidRPr="0037083F">
              <w:rPr>
                <w:rStyle w:val="SubtleEmphasis"/>
              </w:rPr>
              <w:t>17</w:t>
            </w:r>
          </w:p>
        </w:tc>
        <w:tc>
          <w:tcPr>
            <w:tcW w:w="658" w:type="pct"/>
          </w:tcPr>
          <w:p w14:paraId="3BFA6104" w14:textId="77777777" w:rsidR="001C0154" w:rsidRPr="0037083F" w:rsidRDefault="001C0154" w:rsidP="007945BA">
            <w:pPr>
              <w:jc w:val="right"/>
              <w:rPr>
                <w:rStyle w:val="SubtleEmphasis"/>
              </w:rPr>
            </w:pPr>
            <w:r w:rsidRPr="0037083F">
              <w:rPr>
                <w:rStyle w:val="SubtleEmphasis"/>
              </w:rPr>
              <w:t>23</w:t>
            </w:r>
          </w:p>
        </w:tc>
        <w:tc>
          <w:tcPr>
            <w:tcW w:w="659" w:type="pct"/>
          </w:tcPr>
          <w:p w14:paraId="0F68B10B" w14:textId="77777777" w:rsidR="001C0154" w:rsidRPr="0037083F" w:rsidRDefault="001C0154" w:rsidP="007945BA">
            <w:pPr>
              <w:jc w:val="right"/>
              <w:rPr>
                <w:rStyle w:val="SubtleEmphasis"/>
              </w:rPr>
            </w:pPr>
            <w:r w:rsidRPr="0037083F">
              <w:rPr>
                <w:rStyle w:val="SubtleEmphasis"/>
              </w:rPr>
              <w:t>32</w:t>
            </w:r>
          </w:p>
        </w:tc>
        <w:tc>
          <w:tcPr>
            <w:tcW w:w="659" w:type="pct"/>
          </w:tcPr>
          <w:p w14:paraId="3E5CBDA0" w14:textId="77777777" w:rsidR="001C0154" w:rsidRPr="0037083F" w:rsidRDefault="001C0154" w:rsidP="007945BA">
            <w:pPr>
              <w:jc w:val="right"/>
              <w:rPr>
                <w:rStyle w:val="SubtleEmphasis"/>
              </w:rPr>
            </w:pPr>
            <w:r w:rsidRPr="0037083F">
              <w:rPr>
                <w:rStyle w:val="SubtleEmphasis"/>
              </w:rPr>
              <w:t>54</w:t>
            </w:r>
          </w:p>
        </w:tc>
      </w:tr>
      <w:tr w:rsidR="001C0154" w:rsidRPr="0037083F" w14:paraId="5F745BA9" w14:textId="77777777" w:rsidTr="00222304">
        <w:tc>
          <w:tcPr>
            <w:tcW w:w="1047" w:type="pct"/>
          </w:tcPr>
          <w:p w14:paraId="5FBF6717" w14:textId="77777777" w:rsidR="001C0154" w:rsidRPr="0037083F" w:rsidRDefault="001C0154" w:rsidP="007945BA">
            <w:pPr>
              <w:jc w:val="left"/>
              <w:rPr>
                <w:rStyle w:val="SubtleEmphasis"/>
                <w:b/>
              </w:rPr>
            </w:pPr>
            <w:r w:rsidRPr="0037083F">
              <w:rPr>
                <w:rStyle w:val="SubtleEmphasis"/>
                <w:b/>
              </w:rPr>
              <w:t>Total</w:t>
            </w:r>
          </w:p>
        </w:tc>
        <w:tc>
          <w:tcPr>
            <w:tcW w:w="658" w:type="pct"/>
          </w:tcPr>
          <w:p w14:paraId="4CE2D29E" w14:textId="77777777" w:rsidR="001C0154" w:rsidRPr="0037083F" w:rsidRDefault="001C0154" w:rsidP="007945BA">
            <w:pPr>
              <w:jc w:val="right"/>
              <w:rPr>
                <w:rStyle w:val="SubtleEmphasis"/>
                <w:b/>
              </w:rPr>
            </w:pPr>
            <w:r w:rsidRPr="0037083F">
              <w:rPr>
                <w:rStyle w:val="SubtleEmphasis"/>
                <w:b/>
              </w:rPr>
              <w:t>88</w:t>
            </w:r>
          </w:p>
        </w:tc>
        <w:tc>
          <w:tcPr>
            <w:tcW w:w="659" w:type="pct"/>
          </w:tcPr>
          <w:p w14:paraId="34B6DB81" w14:textId="77777777" w:rsidR="001C0154" w:rsidRPr="0037083F" w:rsidRDefault="001C0154" w:rsidP="007945BA">
            <w:pPr>
              <w:jc w:val="right"/>
              <w:rPr>
                <w:rStyle w:val="SubtleEmphasis"/>
                <w:b/>
              </w:rPr>
            </w:pPr>
            <w:r w:rsidRPr="0037083F">
              <w:rPr>
                <w:rStyle w:val="SubtleEmphasis"/>
                <w:b/>
              </w:rPr>
              <w:t>82</w:t>
            </w:r>
          </w:p>
        </w:tc>
        <w:tc>
          <w:tcPr>
            <w:tcW w:w="659" w:type="pct"/>
          </w:tcPr>
          <w:p w14:paraId="660FB11D" w14:textId="77777777" w:rsidR="001C0154" w:rsidRPr="0037083F" w:rsidRDefault="001C0154" w:rsidP="007945BA">
            <w:pPr>
              <w:jc w:val="right"/>
              <w:rPr>
                <w:rStyle w:val="SubtleEmphasis"/>
                <w:b/>
              </w:rPr>
            </w:pPr>
            <w:r w:rsidRPr="0037083F">
              <w:rPr>
                <w:rStyle w:val="SubtleEmphasis"/>
                <w:b/>
              </w:rPr>
              <w:t>86</w:t>
            </w:r>
          </w:p>
        </w:tc>
        <w:tc>
          <w:tcPr>
            <w:tcW w:w="658" w:type="pct"/>
          </w:tcPr>
          <w:p w14:paraId="030A89CB" w14:textId="77777777" w:rsidR="001C0154" w:rsidRPr="0037083F" w:rsidRDefault="001C0154" w:rsidP="007945BA">
            <w:pPr>
              <w:jc w:val="right"/>
              <w:rPr>
                <w:rStyle w:val="SubtleEmphasis"/>
                <w:b/>
              </w:rPr>
            </w:pPr>
            <w:r w:rsidRPr="0037083F">
              <w:rPr>
                <w:rStyle w:val="SubtleEmphasis"/>
                <w:b/>
              </w:rPr>
              <w:t>91</w:t>
            </w:r>
          </w:p>
        </w:tc>
        <w:tc>
          <w:tcPr>
            <w:tcW w:w="659" w:type="pct"/>
          </w:tcPr>
          <w:p w14:paraId="4654E592" w14:textId="77777777" w:rsidR="001C0154" w:rsidRPr="0037083F" w:rsidRDefault="001C0154" w:rsidP="007945BA">
            <w:pPr>
              <w:jc w:val="right"/>
              <w:rPr>
                <w:rStyle w:val="SubtleEmphasis"/>
                <w:b/>
              </w:rPr>
            </w:pPr>
            <w:r w:rsidRPr="0037083F">
              <w:rPr>
                <w:rStyle w:val="SubtleEmphasis"/>
                <w:b/>
              </w:rPr>
              <w:t>98</w:t>
            </w:r>
          </w:p>
        </w:tc>
        <w:tc>
          <w:tcPr>
            <w:tcW w:w="659" w:type="pct"/>
          </w:tcPr>
          <w:p w14:paraId="41F7EE0E" w14:textId="77777777" w:rsidR="001C0154" w:rsidRPr="0037083F" w:rsidRDefault="001C0154" w:rsidP="007945BA">
            <w:pPr>
              <w:jc w:val="right"/>
              <w:rPr>
                <w:rStyle w:val="SubtleEmphasis"/>
                <w:b/>
              </w:rPr>
            </w:pPr>
            <w:r w:rsidRPr="0037083F">
              <w:rPr>
                <w:rStyle w:val="SubtleEmphasis"/>
                <w:b/>
              </w:rPr>
              <w:t>120</w:t>
            </w:r>
          </w:p>
        </w:tc>
      </w:tr>
    </w:tbl>
    <w:p w14:paraId="0DED54AA" w14:textId="77777777" w:rsidR="001C0154" w:rsidRPr="0037083F" w:rsidRDefault="001C0154" w:rsidP="00116833"/>
    <w:p w14:paraId="64D5B14E" w14:textId="77777777" w:rsidR="001C0154" w:rsidRPr="0037083F" w:rsidRDefault="001C0154" w:rsidP="001C0154">
      <w:r w:rsidRPr="0037083F">
        <w:t>Thus, the number of full</w:t>
      </w:r>
      <w:r w:rsidR="00BB2E8B" w:rsidRPr="0037083F">
        <w:t>-</w:t>
      </w:r>
      <w:r w:rsidRPr="0037083F">
        <w:t xml:space="preserve">time positions </w:t>
      </w:r>
      <w:r w:rsidR="003C129E" w:rsidRPr="0037083F">
        <w:t>in the</w:t>
      </w:r>
      <w:r w:rsidRPr="0037083F">
        <w:t xml:space="preserve"> orchestra has reduced.</w:t>
      </w:r>
    </w:p>
    <w:p w14:paraId="74FFFC56" w14:textId="77777777" w:rsidR="001C0154" w:rsidRPr="0037083F" w:rsidRDefault="001C0154" w:rsidP="001C0154">
      <w:pPr>
        <w:pStyle w:val="Heading5"/>
      </w:pPr>
      <w:bookmarkStart w:id="900" w:name="_Toc427833230"/>
      <w:r w:rsidRPr="0037083F">
        <w:t xml:space="preserve">6.2.5.6 </w:t>
      </w:r>
      <w:r w:rsidR="00116833" w:rsidRPr="0037083F">
        <w:tab/>
      </w:r>
      <w:r w:rsidRPr="0037083F">
        <w:t>Reduced number of ongoing technical staff</w:t>
      </w:r>
      <w:bookmarkEnd w:id="900"/>
    </w:p>
    <w:p w14:paraId="1B806AE0" w14:textId="0310092D" w:rsidR="001C0154" w:rsidRPr="0037083F" w:rsidRDefault="001C0154" w:rsidP="001C0154">
      <w:r w:rsidRPr="0037083F">
        <w:t>Opera Australia’s Technical Departments have two different responsibilities and types of operation—manufacturing, and theatre performance and maintenance.  Accordingly, scenery, costumes, props and wigs have two specific “staffs”—one manufacturing in the workshops, the other maintaining and operating sets, costumes</w:t>
      </w:r>
      <w:r w:rsidR="00BE559D" w:rsidRPr="0037083F">
        <w:t>, wigs</w:t>
      </w:r>
      <w:r w:rsidRPr="0037083F">
        <w:t xml:space="preserve"> and props in the theatre and during performances.  Some specialist skills, such as scenic painting, function mainly in the workshop, only moving to the theatre if required for a specific maintenance or repair job.  Other specialist technical skills such as electrics (lighting and special effects), sound (an increasing activity especially with musicals and HOSH), makeup and dressers are only engaged in performance, rehearsal and maintenance in the theatre (and are not included in the n</w:t>
      </w:r>
      <w:r w:rsidR="009E0706" w:rsidRPr="0037083F">
        <w:t>umbers in Exhibit 6.120 below).</w:t>
      </w:r>
    </w:p>
    <w:p w14:paraId="2890E220" w14:textId="77777777" w:rsidR="001C0154" w:rsidRPr="0037083F" w:rsidRDefault="001C0154" w:rsidP="001C0154">
      <w:r w:rsidRPr="0037083F">
        <w:t>The casualisation of Opera Australia’s workforce is also reflected in the employment profile of technical staff.  This can be seen in the wardrobe and wigs department, and to a less</w:t>
      </w:r>
      <w:r w:rsidR="00940178" w:rsidRPr="0037083F">
        <w:t>er</w:t>
      </w:r>
      <w:r w:rsidRPr="0037083F">
        <w:t xml:space="preserve"> extent in the sets and props workshop.  Exhibits 6.120 and 6.121 provide that profile.</w:t>
      </w:r>
    </w:p>
    <w:p w14:paraId="593FBBCB" w14:textId="77777777" w:rsidR="001C0154" w:rsidRPr="0037083F" w:rsidRDefault="001C0154" w:rsidP="001C0154">
      <w:pPr>
        <w:pStyle w:val="Caption"/>
        <w:ind w:left="1418" w:hanging="1418"/>
      </w:pPr>
      <w:bookmarkStart w:id="901" w:name="_Toc425938626"/>
      <w:bookmarkStart w:id="902" w:name="_Toc429670919"/>
      <w:r w:rsidRPr="0037083F">
        <w:t>Exhibit 6.120</w:t>
      </w:r>
      <w:r w:rsidRPr="0037083F">
        <w:tab/>
        <w:t>Nature of engagement of wardrobe and wigs staff (FTE) by Opera Australia 2009 to 2014 (number)</w:t>
      </w:r>
      <w:bookmarkEnd w:id="901"/>
      <w:bookmarkEnd w:id="902"/>
    </w:p>
    <w:tbl>
      <w:tblPr>
        <w:tblStyle w:val="TableGrid"/>
        <w:tblW w:w="5000" w:type="pct"/>
        <w:tblLook w:val="04A0" w:firstRow="1" w:lastRow="0" w:firstColumn="1" w:lastColumn="0" w:noHBand="0" w:noVBand="1"/>
        <w:tblDescription w:val="Nature of engagement of wardrobe and wigs staff (FTE) by Opera Australia 2009 to 2014 (number)"/>
      </w:tblPr>
      <w:tblGrid>
        <w:gridCol w:w="1889"/>
        <w:gridCol w:w="1188"/>
        <w:gridCol w:w="1188"/>
        <w:gridCol w:w="1188"/>
        <w:gridCol w:w="1187"/>
        <w:gridCol w:w="1188"/>
        <w:gridCol w:w="1188"/>
      </w:tblGrid>
      <w:tr w:rsidR="001C0154" w:rsidRPr="0037083F" w14:paraId="28459A3F" w14:textId="77777777" w:rsidTr="00222304">
        <w:trPr>
          <w:tblHeader/>
        </w:trPr>
        <w:tc>
          <w:tcPr>
            <w:tcW w:w="1047" w:type="pct"/>
          </w:tcPr>
          <w:p w14:paraId="7D14303C" w14:textId="77777777" w:rsidR="001C0154" w:rsidRPr="0037083F" w:rsidRDefault="001C0154" w:rsidP="007945BA">
            <w:pPr>
              <w:jc w:val="center"/>
              <w:rPr>
                <w:rStyle w:val="SubtleEmphasis"/>
                <w:i/>
              </w:rPr>
            </w:pPr>
          </w:p>
        </w:tc>
        <w:tc>
          <w:tcPr>
            <w:tcW w:w="658" w:type="pct"/>
          </w:tcPr>
          <w:p w14:paraId="0A8B77AB" w14:textId="77777777" w:rsidR="001C0154" w:rsidRPr="0037083F" w:rsidRDefault="001C0154" w:rsidP="007945BA">
            <w:pPr>
              <w:jc w:val="center"/>
              <w:rPr>
                <w:rStyle w:val="SubtleEmphasis"/>
                <w:i/>
              </w:rPr>
            </w:pPr>
            <w:r w:rsidRPr="0037083F">
              <w:rPr>
                <w:rStyle w:val="SubtleEmphasis"/>
                <w:i/>
              </w:rPr>
              <w:t>2009</w:t>
            </w:r>
          </w:p>
        </w:tc>
        <w:tc>
          <w:tcPr>
            <w:tcW w:w="659" w:type="pct"/>
          </w:tcPr>
          <w:p w14:paraId="237A96FE" w14:textId="77777777" w:rsidR="001C0154" w:rsidRPr="0037083F" w:rsidRDefault="001C0154" w:rsidP="007945BA">
            <w:pPr>
              <w:jc w:val="center"/>
              <w:rPr>
                <w:rStyle w:val="SubtleEmphasis"/>
                <w:i/>
              </w:rPr>
            </w:pPr>
            <w:r w:rsidRPr="0037083F">
              <w:rPr>
                <w:rStyle w:val="SubtleEmphasis"/>
                <w:i/>
              </w:rPr>
              <w:t>2010</w:t>
            </w:r>
          </w:p>
        </w:tc>
        <w:tc>
          <w:tcPr>
            <w:tcW w:w="659" w:type="pct"/>
          </w:tcPr>
          <w:p w14:paraId="30FF46C5" w14:textId="77777777" w:rsidR="001C0154" w:rsidRPr="0037083F" w:rsidRDefault="001C0154" w:rsidP="007945BA">
            <w:pPr>
              <w:jc w:val="center"/>
              <w:rPr>
                <w:rStyle w:val="SubtleEmphasis"/>
                <w:i/>
              </w:rPr>
            </w:pPr>
            <w:r w:rsidRPr="0037083F">
              <w:rPr>
                <w:rStyle w:val="SubtleEmphasis"/>
                <w:i/>
              </w:rPr>
              <w:t>2011</w:t>
            </w:r>
          </w:p>
        </w:tc>
        <w:tc>
          <w:tcPr>
            <w:tcW w:w="658" w:type="pct"/>
          </w:tcPr>
          <w:p w14:paraId="4C4ACBC2" w14:textId="77777777" w:rsidR="001C0154" w:rsidRPr="0037083F" w:rsidRDefault="001C0154" w:rsidP="007945BA">
            <w:pPr>
              <w:jc w:val="center"/>
              <w:rPr>
                <w:rStyle w:val="SubtleEmphasis"/>
                <w:i/>
              </w:rPr>
            </w:pPr>
            <w:r w:rsidRPr="0037083F">
              <w:rPr>
                <w:rStyle w:val="SubtleEmphasis"/>
                <w:i/>
              </w:rPr>
              <w:t>2012</w:t>
            </w:r>
          </w:p>
        </w:tc>
        <w:tc>
          <w:tcPr>
            <w:tcW w:w="659" w:type="pct"/>
          </w:tcPr>
          <w:p w14:paraId="6C77A34C" w14:textId="77777777" w:rsidR="001C0154" w:rsidRPr="0037083F" w:rsidRDefault="001C0154" w:rsidP="007945BA">
            <w:pPr>
              <w:jc w:val="center"/>
              <w:rPr>
                <w:rStyle w:val="SubtleEmphasis"/>
                <w:i/>
              </w:rPr>
            </w:pPr>
            <w:r w:rsidRPr="0037083F">
              <w:rPr>
                <w:rStyle w:val="SubtleEmphasis"/>
                <w:i/>
              </w:rPr>
              <w:t>2013</w:t>
            </w:r>
          </w:p>
        </w:tc>
        <w:tc>
          <w:tcPr>
            <w:tcW w:w="659" w:type="pct"/>
          </w:tcPr>
          <w:p w14:paraId="44C081EF"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49A17467" w14:textId="77777777" w:rsidTr="00222304">
        <w:tc>
          <w:tcPr>
            <w:tcW w:w="1047" w:type="pct"/>
          </w:tcPr>
          <w:p w14:paraId="113B365C" w14:textId="77777777" w:rsidR="001C0154" w:rsidRPr="0037083F" w:rsidRDefault="001C0154" w:rsidP="007945BA">
            <w:pPr>
              <w:jc w:val="left"/>
              <w:rPr>
                <w:rStyle w:val="SubtleEmphasis"/>
              </w:rPr>
            </w:pPr>
            <w:r w:rsidRPr="0037083F">
              <w:rPr>
                <w:rStyle w:val="SubtleEmphasis"/>
              </w:rPr>
              <w:t>Ongoing</w:t>
            </w:r>
          </w:p>
        </w:tc>
        <w:tc>
          <w:tcPr>
            <w:tcW w:w="658" w:type="pct"/>
          </w:tcPr>
          <w:p w14:paraId="27A1283D" w14:textId="77777777" w:rsidR="001C0154" w:rsidRPr="0037083F" w:rsidRDefault="001C0154" w:rsidP="007945BA">
            <w:pPr>
              <w:jc w:val="right"/>
              <w:rPr>
                <w:rStyle w:val="SubtleEmphasis"/>
              </w:rPr>
            </w:pPr>
            <w:r w:rsidRPr="0037083F">
              <w:rPr>
                <w:rStyle w:val="SubtleEmphasis"/>
              </w:rPr>
              <w:t>26</w:t>
            </w:r>
          </w:p>
        </w:tc>
        <w:tc>
          <w:tcPr>
            <w:tcW w:w="659" w:type="pct"/>
          </w:tcPr>
          <w:p w14:paraId="6C916434" w14:textId="77777777" w:rsidR="001C0154" w:rsidRPr="0037083F" w:rsidRDefault="001C0154" w:rsidP="007945BA">
            <w:pPr>
              <w:jc w:val="right"/>
              <w:rPr>
                <w:rStyle w:val="SubtleEmphasis"/>
              </w:rPr>
            </w:pPr>
            <w:r w:rsidRPr="0037083F">
              <w:rPr>
                <w:rStyle w:val="SubtleEmphasis"/>
              </w:rPr>
              <w:t>18</w:t>
            </w:r>
          </w:p>
        </w:tc>
        <w:tc>
          <w:tcPr>
            <w:tcW w:w="659" w:type="pct"/>
          </w:tcPr>
          <w:p w14:paraId="20BE1A00" w14:textId="77777777" w:rsidR="001C0154" w:rsidRPr="0037083F" w:rsidRDefault="001C0154" w:rsidP="007945BA">
            <w:pPr>
              <w:jc w:val="right"/>
              <w:rPr>
                <w:rStyle w:val="SubtleEmphasis"/>
              </w:rPr>
            </w:pPr>
            <w:r w:rsidRPr="0037083F">
              <w:rPr>
                <w:rStyle w:val="SubtleEmphasis"/>
              </w:rPr>
              <w:t>21</w:t>
            </w:r>
          </w:p>
        </w:tc>
        <w:tc>
          <w:tcPr>
            <w:tcW w:w="658" w:type="pct"/>
          </w:tcPr>
          <w:p w14:paraId="37F83643" w14:textId="77777777" w:rsidR="001C0154" w:rsidRPr="0037083F" w:rsidRDefault="001C0154" w:rsidP="007945BA">
            <w:pPr>
              <w:jc w:val="right"/>
              <w:rPr>
                <w:rStyle w:val="SubtleEmphasis"/>
              </w:rPr>
            </w:pPr>
            <w:r w:rsidRPr="0037083F">
              <w:rPr>
                <w:rStyle w:val="SubtleEmphasis"/>
              </w:rPr>
              <w:t>21</w:t>
            </w:r>
          </w:p>
        </w:tc>
        <w:tc>
          <w:tcPr>
            <w:tcW w:w="659" w:type="pct"/>
          </w:tcPr>
          <w:p w14:paraId="48466E06" w14:textId="77777777" w:rsidR="001C0154" w:rsidRPr="0037083F" w:rsidRDefault="001C0154" w:rsidP="007945BA">
            <w:pPr>
              <w:jc w:val="right"/>
              <w:rPr>
                <w:rStyle w:val="SubtleEmphasis"/>
              </w:rPr>
            </w:pPr>
            <w:r w:rsidRPr="0037083F">
              <w:rPr>
                <w:rStyle w:val="SubtleEmphasis"/>
              </w:rPr>
              <w:t>25</w:t>
            </w:r>
          </w:p>
        </w:tc>
        <w:tc>
          <w:tcPr>
            <w:tcW w:w="659" w:type="pct"/>
          </w:tcPr>
          <w:p w14:paraId="50F7B32C" w14:textId="77777777" w:rsidR="001C0154" w:rsidRPr="0037083F" w:rsidRDefault="001C0154" w:rsidP="007945BA">
            <w:pPr>
              <w:jc w:val="right"/>
              <w:rPr>
                <w:rStyle w:val="SubtleEmphasis"/>
              </w:rPr>
            </w:pPr>
            <w:r w:rsidRPr="0037083F">
              <w:rPr>
                <w:rStyle w:val="SubtleEmphasis"/>
              </w:rPr>
              <w:t>17</w:t>
            </w:r>
          </w:p>
        </w:tc>
      </w:tr>
      <w:tr w:rsidR="001C0154" w:rsidRPr="0037083F" w14:paraId="59C23CF1" w14:textId="77777777" w:rsidTr="00222304">
        <w:tc>
          <w:tcPr>
            <w:tcW w:w="1047" w:type="pct"/>
          </w:tcPr>
          <w:p w14:paraId="51FB6FF4" w14:textId="77777777" w:rsidR="001C0154" w:rsidRPr="0037083F" w:rsidRDefault="001C0154" w:rsidP="007945BA">
            <w:pPr>
              <w:jc w:val="left"/>
              <w:rPr>
                <w:rStyle w:val="SubtleEmphasis"/>
              </w:rPr>
            </w:pPr>
            <w:r w:rsidRPr="0037083F">
              <w:rPr>
                <w:rStyle w:val="SubtleEmphasis"/>
              </w:rPr>
              <w:t>Seasonal</w:t>
            </w:r>
          </w:p>
        </w:tc>
        <w:tc>
          <w:tcPr>
            <w:tcW w:w="658" w:type="pct"/>
          </w:tcPr>
          <w:p w14:paraId="3602C9FE" w14:textId="77777777" w:rsidR="001C0154" w:rsidRPr="0037083F" w:rsidRDefault="001C0154" w:rsidP="007945BA">
            <w:pPr>
              <w:jc w:val="right"/>
              <w:rPr>
                <w:rStyle w:val="SubtleEmphasis"/>
              </w:rPr>
            </w:pPr>
            <w:r w:rsidRPr="0037083F">
              <w:rPr>
                <w:rStyle w:val="SubtleEmphasis"/>
              </w:rPr>
              <w:t>9</w:t>
            </w:r>
          </w:p>
        </w:tc>
        <w:tc>
          <w:tcPr>
            <w:tcW w:w="659" w:type="pct"/>
          </w:tcPr>
          <w:p w14:paraId="240BF3C3" w14:textId="77777777" w:rsidR="001C0154" w:rsidRPr="0037083F" w:rsidRDefault="001C0154" w:rsidP="007945BA">
            <w:pPr>
              <w:jc w:val="right"/>
              <w:rPr>
                <w:rStyle w:val="SubtleEmphasis"/>
              </w:rPr>
            </w:pPr>
            <w:r w:rsidRPr="0037083F">
              <w:rPr>
                <w:rStyle w:val="SubtleEmphasis"/>
              </w:rPr>
              <w:t>9</w:t>
            </w:r>
          </w:p>
        </w:tc>
        <w:tc>
          <w:tcPr>
            <w:tcW w:w="659" w:type="pct"/>
          </w:tcPr>
          <w:p w14:paraId="79933530" w14:textId="77777777" w:rsidR="001C0154" w:rsidRPr="0037083F" w:rsidRDefault="001C0154" w:rsidP="007945BA">
            <w:pPr>
              <w:jc w:val="right"/>
              <w:rPr>
                <w:rStyle w:val="SubtleEmphasis"/>
              </w:rPr>
            </w:pPr>
            <w:r w:rsidRPr="0037083F">
              <w:rPr>
                <w:rStyle w:val="SubtleEmphasis"/>
              </w:rPr>
              <w:t>9</w:t>
            </w:r>
          </w:p>
        </w:tc>
        <w:tc>
          <w:tcPr>
            <w:tcW w:w="658" w:type="pct"/>
          </w:tcPr>
          <w:p w14:paraId="1F6C58DE" w14:textId="77777777" w:rsidR="001C0154" w:rsidRPr="0037083F" w:rsidRDefault="001C0154" w:rsidP="007945BA">
            <w:pPr>
              <w:jc w:val="right"/>
              <w:rPr>
                <w:rStyle w:val="SubtleEmphasis"/>
              </w:rPr>
            </w:pPr>
            <w:r w:rsidRPr="0037083F">
              <w:rPr>
                <w:rStyle w:val="SubtleEmphasis"/>
              </w:rPr>
              <w:t>10</w:t>
            </w:r>
          </w:p>
        </w:tc>
        <w:tc>
          <w:tcPr>
            <w:tcW w:w="659" w:type="pct"/>
          </w:tcPr>
          <w:p w14:paraId="1A99FBD1" w14:textId="77777777" w:rsidR="001C0154" w:rsidRPr="0037083F" w:rsidRDefault="001C0154" w:rsidP="007945BA">
            <w:pPr>
              <w:jc w:val="right"/>
              <w:rPr>
                <w:rStyle w:val="SubtleEmphasis"/>
              </w:rPr>
            </w:pPr>
            <w:r w:rsidRPr="0037083F">
              <w:rPr>
                <w:rStyle w:val="SubtleEmphasis"/>
              </w:rPr>
              <w:t>10</w:t>
            </w:r>
          </w:p>
        </w:tc>
        <w:tc>
          <w:tcPr>
            <w:tcW w:w="659" w:type="pct"/>
          </w:tcPr>
          <w:p w14:paraId="205E3920" w14:textId="77777777" w:rsidR="001C0154" w:rsidRPr="0037083F" w:rsidRDefault="001C0154" w:rsidP="007945BA">
            <w:pPr>
              <w:jc w:val="right"/>
              <w:rPr>
                <w:rStyle w:val="SubtleEmphasis"/>
              </w:rPr>
            </w:pPr>
            <w:r w:rsidRPr="0037083F">
              <w:rPr>
                <w:rStyle w:val="SubtleEmphasis"/>
              </w:rPr>
              <w:t>17</w:t>
            </w:r>
          </w:p>
        </w:tc>
      </w:tr>
      <w:tr w:rsidR="001C0154" w:rsidRPr="0037083F" w14:paraId="3E4BB51F" w14:textId="77777777" w:rsidTr="00222304">
        <w:tc>
          <w:tcPr>
            <w:tcW w:w="1047" w:type="pct"/>
          </w:tcPr>
          <w:p w14:paraId="0BA8CBDC" w14:textId="77777777" w:rsidR="001C0154" w:rsidRPr="0037083F" w:rsidRDefault="001C0154" w:rsidP="007945BA">
            <w:pPr>
              <w:jc w:val="left"/>
              <w:rPr>
                <w:rStyle w:val="SubtleEmphasis"/>
              </w:rPr>
            </w:pPr>
            <w:r w:rsidRPr="0037083F">
              <w:rPr>
                <w:rStyle w:val="SubtleEmphasis"/>
              </w:rPr>
              <w:t>Casual</w:t>
            </w:r>
          </w:p>
        </w:tc>
        <w:tc>
          <w:tcPr>
            <w:tcW w:w="658" w:type="pct"/>
          </w:tcPr>
          <w:p w14:paraId="65A17662" w14:textId="77777777" w:rsidR="001C0154" w:rsidRPr="0037083F" w:rsidRDefault="001C0154" w:rsidP="007945BA">
            <w:pPr>
              <w:jc w:val="right"/>
              <w:rPr>
                <w:rStyle w:val="SubtleEmphasis"/>
              </w:rPr>
            </w:pPr>
            <w:r w:rsidRPr="0037083F">
              <w:rPr>
                <w:rStyle w:val="SubtleEmphasis"/>
              </w:rPr>
              <w:t>0</w:t>
            </w:r>
          </w:p>
        </w:tc>
        <w:tc>
          <w:tcPr>
            <w:tcW w:w="659" w:type="pct"/>
          </w:tcPr>
          <w:p w14:paraId="7E478808" w14:textId="77777777" w:rsidR="001C0154" w:rsidRPr="0037083F" w:rsidRDefault="001C0154" w:rsidP="007945BA">
            <w:pPr>
              <w:jc w:val="right"/>
              <w:rPr>
                <w:rStyle w:val="SubtleEmphasis"/>
              </w:rPr>
            </w:pPr>
            <w:r w:rsidRPr="0037083F">
              <w:rPr>
                <w:rStyle w:val="SubtleEmphasis"/>
              </w:rPr>
              <w:t>2</w:t>
            </w:r>
          </w:p>
        </w:tc>
        <w:tc>
          <w:tcPr>
            <w:tcW w:w="659" w:type="pct"/>
          </w:tcPr>
          <w:p w14:paraId="193A9378" w14:textId="77777777" w:rsidR="001C0154" w:rsidRPr="0037083F" w:rsidRDefault="001C0154" w:rsidP="007945BA">
            <w:pPr>
              <w:jc w:val="right"/>
              <w:rPr>
                <w:rStyle w:val="SubtleEmphasis"/>
              </w:rPr>
            </w:pPr>
            <w:r w:rsidRPr="0037083F">
              <w:rPr>
                <w:rStyle w:val="SubtleEmphasis"/>
              </w:rPr>
              <w:t>4</w:t>
            </w:r>
          </w:p>
        </w:tc>
        <w:tc>
          <w:tcPr>
            <w:tcW w:w="658" w:type="pct"/>
          </w:tcPr>
          <w:p w14:paraId="7738201B" w14:textId="77777777" w:rsidR="001C0154" w:rsidRPr="0037083F" w:rsidRDefault="001C0154" w:rsidP="007945BA">
            <w:pPr>
              <w:jc w:val="right"/>
              <w:rPr>
                <w:rStyle w:val="SubtleEmphasis"/>
              </w:rPr>
            </w:pPr>
            <w:r w:rsidRPr="0037083F">
              <w:rPr>
                <w:rStyle w:val="SubtleEmphasis"/>
              </w:rPr>
              <w:t>4</w:t>
            </w:r>
          </w:p>
        </w:tc>
        <w:tc>
          <w:tcPr>
            <w:tcW w:w="659" w:type="pct"/>
          </w:tcPr>
          <w:p w14:paraId="3F34B0E2" w14:textId="77777777" w:rsidR="001C0154" w:rsidRPr="0037083F" w:rsidRDefault="001C0154" w:rsidP="007945BA">
            <w:pPr>
              <w:jc w:val="right"/>
              <w:rPr>
                <w:rStyle w:val="SubtleEmphasis"/>
              </w:rPr>
            </w:pPr>
            <w:r w:rsidRPr="0037083F">
              <w:rPr>
                <w:rStyle w:val="SubtleEmphasis"/>
              </w:rPr>
              <w:t>5</w:t>
            </w:r>
          </w:p>
        </w:tc>
        <w:tc>
          <w:tcPr>
            <w:tcW w:w="659" w:type="pct"/>
          </w:tcPr>
          <w:p w14:paraId="6372985B" w14:textId="77777777" w:rsidR="001C0154" w:rsidRPr="0037083F" w:rsidRDefault="001C0154" w:rsidP="007945BA">
            <w:pPr>
              <w:jc w:val="right"/>
              <w:rPr>
                <w:rStyle w:val="SubtleEmphasis"/>
              </w:rPr>
            </w:pPr>
            <w:r w:rsidRPr="0037083F">
              <w:rPr>
                <w:rStyle w:val="SubtleEmphasis"/>
              </w:rPr>
              <w:t>8</w:t>
            </w:r>
          </w:p>
        </w:tc>
      </w:tr>
      <w:tr w:rsidR="001C0154" w:rsidRPr="0037083F" w14:paraId="03564A8C" w14:textId="77777777" w:rsidTr="00222304">
        <w:tc>
          <w:tcPr>
            <w:tcW w:w="1047" w:type="pct"/>
          </w:tcPr>
          <w:p w14:paraId="79704CD6" w14:textId="77777777" w:rsidR="001C0154" w:rsidRPr="0037083F" w:rsidRDefault="001C0154" w:rsidP="007945BA">
            <w:pPr>
              <w:jc w:val="left"/>
              <w:rPr>
                <w:rStyle w:val="SubtleEmphasis"/>
                <w:b/>
              </w:rPr>
            </w:pPr>
            <w:r w:rsidRPr="0037083F">
              <w:rPr>
                <w:rStyle w:val="SubtleEmphasis"/>
                <w:b/>
              </w:rPr>
              <w:t>Total</w:t>
            </w:r>
          </w:p>
        </w:tc>
        <w:tc>
          <w:tcPr>
            <w:tcW w:w="658" w:type="pct"/>
          </w:tcPr>
          <w:p w14:paraId="6440A121" w14:textId="77777777" w:rsidR="001C0154" w:rsidRPr="0037083F" w:rsidRDefault="001C0154" w:rsidP="007945BA">
            <w:pPr>
              <w:jc w:val="right"/>
              <w:rPr>
                <w:rStyle w:val="SubtleEmphasis"/>
                <w:b/>
              </w:rPr>
            </w:pPr>
            <w:r w:rsidRPr="0037083F">
              <w:rPr>
                <w:rStyle w:val="SubtleEmphasis"/>
                <w:b/>
              </w:rPr>
              <w:t>35</w:t>
            </w:r>
          </w:p>
        </w:tc>
        <w:tc>
          <w:tcPr>
            <w:tcW w:w="659" w:type="pct"/>
          </w:tcPr>
          <w:p w14:paraId="1E7264B4" w14:textId="77777777" w:rsidR="001C0154" w:rsidRPr="0037083F" w:rsidRDefault="001C0154" w:rsidP="007945BA">
            <w:pPr>
              <w:jc w:val="right"/>
              <w:rPr>
                <w:rStyle w:val="SubtleEmphasis"/>
                <w:b/>
              </w:rPr>
            </w:pPr>
            <w:r w:rsidRPr="0037083F">
              <w:rPr>
                <w:rStyle w:val="SubtleEmphasis"/>
                <w:b/>
              </w:rPr>
              <w:t>29</w:t>
            </w:r>
          </w:p>
        </w:tc>
        <w:tc>
          <w:tcPr>
            <w:tcW w:w="659" w:type="pct"/>
          </w:tcPr>
          <w:p w14:paraId="258E0E95" w14:textId="77777777" w:rsidR="001C0154" w:rsidRPr="0037083F" w:rsidRDefault="001C0154" w:rsidP="007945BA">
            <w:pPr>
              <w:jc w:val="right"/>
              <w:rPr>
                <w:rStyle w:val="SubtleEmphasis"/>
                <w:b/>
              </w:rPr>
            </w:pPr>
            <w:r w:rsidRPr="0037083F">
              <w:rPr>
                <w:rStyle w:val="SubtleEmphasis"/>
                <w:b/>
              </w:rPr>
              <w:t>34</w:t>
            </w:r>
          </w:p>
        </w:tc>
        <w:tc>
          <w:tcPr>
            <w:tcW w:w="658" w:type="pct"/>
          </w:tcPr>
          <w:p w14:paraId="55D21EA7" w14:textId="77777777" w:rsidR="001C0154" w:rsidRPr="0037083F" w:rsidRDefault="001C0154" w:rsidP="007945BA">
            <w:pPr>
              <w:jc w:val="right"/>
              <w:rPr>
                <w:rStyle w:val="SubtleEmphasis"/>
                <w:b/>
              </w:rPr>
            </w:pPr>
            <w:r w:rsidRPr="0037083F">
              <w:rPr>
                <w:rStyle w:val="SubtleEmphasis"/>
                <w:b/>
              </w:rPr>
              <w:t>35</w:t>
            </w:r>
          </w:p>
        </w:tc>
        <w:tc>
          <w:tcPr>
            <w:tcW w:w="659" w:type="pct"/>
          </w:tcPr>
          <w:p w14:paraId="78EED32B" w14:textId="77777777" w:rsidR="001C0154" w:rsidRPr="0037083F" w:rsidRDefault="001C0154" w:rsidP="007945BA">
            <w:pPr>
              <w:jc w:val="right"/>
              <w:rPr>
                <w:rStyle w:val="SubtleEmphasis"/>
                <w:b/>
              </w:rPr>
            </w:pPr>
            <w:r w:rsidRPr="0037083F">
              <w:rPr>
                <w:rStyle w:val="SubtleEmphasis"/>
                <w:b/>
              </w:rPr>
              <w:t>40</w:t>
            </w:r>
          </w:p>
        </w:tc>
        <w:tc>
          <w:tcPr>
            <w:tcW w:w="659" w:type="pct"/>
          </w:tcPr>
          <w:p w14:paraId="7D28050A" w14:textId="77777777" w:rsidR="001C0154" w:rsidRPr="0037083F" w:rsidRDefault="001C0154" w:rsidP="007945BA">
            <w:pPr>
              <w:jc w:val="right"/>
              <w:rPr>
                <w:rStyle w:val="SubtleEmphasis"/>
                <w:b/>
              </w:rPr>
            </w:pPr>
            <w:r w:rsidRPr="0037083F">
              <w:rPr>
                <w:rStyle w:val="SubtleEmphasis"/>
                <w:b/>
              </w:rPr>
              <w:t>42</w:t>
            </w:r>
          </w:p>
        </w:tc>
      </w:tr>
    </w:tbl>
    <w:p w14:paraId="20767E5B" w14:textId="77777777" w:rsidR="001C0154" w:rsidRPr="0037083F" w:rsidRDefault="001C0154" w:rsidP="00116833"/>
    <w:p w14:paraId="7CDA23F3" w14:textId="77777777" w:rsidR="001C0154" w:rsidRPr="0037083F" w:rsidRDefault="001C0154" w:rsidP="001C0154">
      <w:r w:rsidRPr="0037083F">
        <w:t>Thus, while the total number of staff in wigs and the wardrobe have increased, this has come about largely through the increase in seasonal and casual staff, while the number of ongoing staff has decreased.</w:t>
      </w:r>
    </w:p>
    <w:p w14:paraId="57A218A3" w14:textId="77777777" w:rsidR="001C0154" w:rsidRPr="0037083F" w:rsidRDefault="001C0154" w:rsidP="001C0154">
      <w:pPr>
        <w:pStyle w:val="Caption"/>
        <w:ind w:left="1440" w:hanging="1440"/>
      </w:pPr>
      <w:bookmarkStart w:id="903" w:name="_Toc425938627"/>
      <w:bookmarkStart w:id="904" w:name="_Toc429670920"/>
      <w:r w:rsidRPr="0037083F">
        <w:t>Exhibit 6.121</w:t>
      </w:r>
      <w:r w:rsidRPr="0037083F">
        <w:tab/>
        <w:t>Nature of engagement of set and props workshop staff (FTE) by Opera Australia 2009 to 2014 (number)</w:t>
      </w:r>
      <w:bookmarkEnd w:id="903"/>
      <w:bookmarkEnd w:id="904"/>
    </w:p>
    <w:tbl>
      <w:tblPr>
        <w:tblStyle w:val="TableGrid"/>
        <w:tblW w:w="5000" w:type="pct"/>
        <w:tblLook w:val="04A0" w:firstRow="1" w:lastRow="0" w:firstColumn="1" w:lastColumn="0" w:noHBand="0" w:noVBand="1"/>
        <w:tblDescription w:val="Nature of engagement of set and props workshop staff (FTE) by Opera Australia 2009 to 2014 (number)"/>
      </w:tblPr>
      <w:tblGrid>
        <w:gridCol w:w="1889"/>
        <w:gridCol w:w="1188"/>
        <w:gridCol w:w="1188"/>
        <w:gridCol w:w="1188"/>
        <w:gridCol w:w="1188"/>
        <w:gridCol w:w="1188"/>
        <w:gridCol w:w="1187"/>
      </w:tblGrid>
      <w:tr w:rsidR="001C0154" w:rsidRPr="0037083F" w14:paraId="69AF6337" w14:textId="77777777" w:rsidTr="007945BA">
        <w:trPr>
          <w:tblHeader/>
        </w:trPr>
        <w:tc>
          <w:tcPr>
            <w:tcW w:w="1047" w:type="pct"/>
          </w:tcPr>
          <w:p w14:paraId="00980CB2" w14:textId="77777777" w:rsidR="001C0154" w:rsidRPr="0037083F" w:rsidRDefault="001C0154" w:rsidP="007945BA">
            <w:pPr>
              <w:rPr>
                <w:rStyle w:val="SubtleEmphasis"/>
                <w:i/>
              </w:rPr>
            </w:pPr>
          </w:p>
        </w:tc>
        <w:tc>
          <w:tcPr>
            <w:tcW w:w="659" w:type="pct"/>
          </w:tcPr>
          <w:p w14:paraId="642BB638" w14:textId="77777777" w:rsidR="001C0154" w:rsidRPr="0037083F" w:rsidRDefault="001C0154" w:rsidP="007945BA">
            <w:pPr>
              <w:jc w:val="center"/>
              <w:rPr>
                <w:rStyle w:val="SubtleEmphasis"/>
                <w:i/>
              </w:rPr>
            </w:pPr>
            <w:r w:rsidRPr="0037083F">
              <w:rPr>
                <w:rStyle w:val="SubtleEmphasis"/>
                <w:i/>
              </w:rPr>
              <w:t>2009</w:t>
            </w:r>
          </w:p>
        </w:tc>
        <w:tc>
          <w:tcPr>
            <w:tcW w:w="659" w:type="pct"/>
          </w:tcPr>
          <w:p w14:paraId="7BFA6CF7" w14:textId="77777777" w:rsidR="001C0154" w:rsidRPr="0037083F" w:rsidRDefault="001C0154" w:rsidP="007945BA">
            <w:pPr>
              <w:jc w:val="center"/>
              <w:rPr>
                <w:rStyle w:val="SubtleEmphasis"/>
                <w:i/>
              </w:rPr>
            </w:pPr>
            <w:r w:rsidRPr="0037083F">
              <w:rPr>
                <w:rStyle w:val="SubtleEmphasis"/>
                <w:i/>
              </w:rPr>
              <w:t>2010</w:t>
            </w:r>
          </w:p>
        </w:tc>
        <w:tc>
          <w:tcPr>
            <w:tcW w:w="659" w:type="pct"/>
          </w:tcPr>
          <w:p w14:paraId="5133373E" w14:textId="77777777" w:rsidR="001C0154" w:rsidRPr="0037083F" w:rsidRDefault="001C0154" w:rsidP="007945BA">
            <w:pPr>
              <w:jc w:val="center"/>
              <w:rPr>
                <w:rStyle w:val="SubtleEmphasis"/>
                <w:i/>
              </w:rPr>
            </w:pPr>
            <w:r w:rsidRPr="0037083F">
              <w:rPr>
                <w:rStyle w:val="SubtleEmphasis"/>
                <w:i/>
              </w:rPr>
              <w:t>2011</w:t>
            </w:r>
          </w:p>
        </w:tc>
        <w:tc>
          <w:tcPr>
            <w:tcW w:w="659" w:type="pct"/>
          </w:tcPr>
          <w:p w14:paraId="34DB1493" w14:textId="77777777" w:rsidR="001C0154" w:rsidRPr="0037083F" w:rsidRDefault="001C0154" w:rsidP="007945BA">
            <w:pPr>
              <w:jc w:val="center"/>
              <w:rPr>
                <w:rStyle w:val="SubtleEmphasis"/>
                <w:i/>
              </w:rPr>
            </w:pPr>
            <w:r w:rsidRPr="0037083F">
              <w:rPr>
                <w:rStyle w:val="SubtleEmphasis"/>
                <w:i/>
              </w:rPr>
              <w:t>2012</w:t>
            </w:r>
          </w:p>
        </w:tc>
        <w:tc>
          <w:tcPr>
            <w:tcW w:w="659" w:type="pct"/>
          </w:tcPr>
          <w:p w14:paraId="53B11714" w14:textId="77777777" w:rsidR="001C0154" w:rsidRPr="0037083F" w:rsidRDefault="001C0154" w:rsidP="007945BA">
            <w:pPr>
              <w:jc w:val="center"/>
              <w:rPr>
                <w:rStyle w:val="SubtleEmphasis"/>
                <w:i/>
              </w:rPr>
            </w:pPr>
            <w:r w:rsidRPr="0037083F">
              <w:rPr>
                <w:rStyle w:val="SubtleEmphasis"/>
                <w:i/>
              </w:rPr>
              <w:t>2013</w:t>
            </w:r>
          </w:p>
        </w:tc>
        <w:tc>
          <w:tcPr>
            <w:tcW w:w="659" w:type="pct"/>
          </w:tcPr>
          <w:p w14:paraId="4BCF45A3"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5B2D8C9F" w14:textId="77777777" w:rsidTr="007945BA">
        <w:tc>
          <w:tcPr>
            <w:tcW w:w="1047" w:type="pct"/>
          </w:tcPr>
          <w:p w14:paraId="087E2F7E" w14:textId="77777777" w:rsidR="001C0154" w:rsidRPr="0037083F" w:rsidRDefault="001C0154" w:rsidP="007945BA">
            <w:pPr>
              <w:jc w:val="left"/>
              <w:rPr>
                <w:rStyle w:val="SubtleEmphasis"/>
              </w:rPr>
            </w:pPr>
            <w:r w:rsidRPr="0037083F">
              <w:rPr>
                <w:rStyle w:val="SubtleEmphasis"/>
              </w:rPr>
              <w:t>Ongoing</w:t>
            </w:r>
          </w:p>
        </w:tc>
        <w:tc>
          <w:tcPr>
            <w:tcW w:w="659" w:type="pct"/>
          </w:tcPr>
          <w:p w14:paraId="6BF0A793" w14:textId="77777777" w:rsidR="001C0154" w:rsidRPr="0037083F" w:rsidRDefault="001C0154" w:rsidP="007945BA">
            <w:pPr>
              <w:jc w:val="right"/>
              <w:rPr>
                <w:rStyle w:val="SubtleEmphasis"/>
              </w:rPr>
            </w:pPr>
            <w:r w:rsidRPr="0037083F">
              <w:rPr>
                <w:rStyle w:val="SubtleEmphasis"/>
              </w:rPr>
              <w:t>17</w:t>
            </w:r>
          </w:p>
        </w:tc>
        <w:tc>
          <w:tcPr>
            <w:tcW w:w="659" w:type="pct"/>
          </w:tcPr>
          <w:p w14:paraId="0A599217" w14:textId="77777777" w:rsidR="001C0154" w:rsidRPr="0037083F" w:rsidRDefault="001C0154" w:rsidP="007945BA">
            <w:pPr>
              <w:jc w:val="right"/>
              <w:rPr>
                <w:rStyle w:val="SubtleEmphasis"/>
              </w:rPr>
            </w:pPr>
            <w:r w:rsidRPr="0037083F">
              <w:rPr>
                <w:rStyle w:val="SubtleEmphasis"/>
              </w:rPr>
              <w:t>16</w:t>
            </w:r>
          </w:p>
        </w:tc>
        <w:tc>
          <w:tcPr>
            <w:tcW w:w="659" w:type="pct"/>
          </w:tcPr>
          <w:p w14:paraId="29462E2F" w14:textId="77777777" w:rsidR="001C0154" w:rsidRPr="0037083F" w:rsidRDefault="001C0154" w:rsidP="007945BA">
            <w:pPr>
              <w:jc w:val="right"/>
              <w:rPr>
                <w:rStyle w:val="SubtleEmphasis"/>
              </w:rPr>
            </w:pPr>
            <w:r w:rsidRPr="0037083F">
              <w:rPr>
                <w:rStyle w:val="SubtleEmphasis"/>
              </w:rPr>
              <w:t>12</w:t>
            </w:r>
          </w:p>
        </w:tc>
        <w:tc>
          <w:tcPr>
            <w:tcW w:w="659" w:type="pct"/>
          </w:tcPr>
          <w:p w14:paraId="046692E6" w14:textId="77777777" w:rsidR="001C0154" w:rsidRPr="0037083F" w:rsidRDefault="001C0154" w:rsidP="007945BA">
            <w:pPr>
              <w:jc w:val="right"/>
              <w:rPr>
                <w:rStyle w:val="SubtleEmphasis"/>
              </w:rPr>
            </w:pPr>
            <w:r w:rsidRPr="0037083F">
              <w:rPr>
                <w:rStyle w:val="SubtleEmphasis"/>
              </w:rPr>
              <w:t>12</w:t>
            </w:r>
          </w:p>
        </w:tc>
        <w:tc>
          <w:tcPr>
            <w:tcW w:w="659" w:type="pct"/>
          </w:tcPr>
          <w:p w14:paraId="6E1E4284" w14:textId="77777777" w:rsidR="001C0154" w:rsidRPr="0037083F" w:rsidRDefault="001C0154" w:rsidP="007945BA">
            <w:pPr>
              <w:jc w:val="right"/>
              <w:rPr>
                <w:rStyle w:val="SubtleEmphasis"/>
              </w:rPr>
            </w:pPr>
            <w:r w:rsidRPr="0037083F">
              <w:rPr>
                <w:rStyle w:val="SubtleEmphasis"/>
              </w:rPr>
              <w:t>16</w:t>
            </w:r>
          </w:p>
        </w:tc>
        <w:tc>
          <w:tcPr>
            <w:tcW w:w="659" w:type="pct"/>
          </w:tcPr>
          <w:p w14:paraId="19EAAE4D" w14:textId="77777777" w:rsidR="001C0154" w:rsidRPr="0037083F" w:rsidRDefault="001C0154" w:rsidP="007945BA">
            <w:pPr>
              <w:jc w:val="right"/>
              <w:rPr>
                <w:rStyle w:val="SubtleEmphasis"/>
              </w:rPr>
            </w:pPr>
            <w:r w:rsidRPr="0037083F">
              <w:rPr>
                <w:rStyle w:val="SubtleEmphasis"/>
              </w:rPr>
              <w:t>16</w:t>
            </w:r>
          </w:p>
        </w:tc>
      </w:tr>
      <w:tr w:rsidR="001C0154" w:rsidRPr="0037083F" w14:paraId="146E1BA0" w14:textId="77777777" w:rsidTr="007945BA">
        <w:tc>
          <w:tcPr>
            <w:tcW w:w="1047" w:type="pct"/>
          </w:tcPr>
          <w:p w14:paraId="7D78A8FE" w14:textId="77777777" w:rsidR="001C0154" w:rsidRPr="0037083F" w:rsidRDefault="001C0154" w:rsidP="007945BA">
            <w:pPr>
              <w:jc w:val="left"/>
              <w:rPr>
                <w:rStyle w:val="SubtleEmphasis"/>
              </w:rPr>
            </w:pPr>
            <w:r w:rsidRPr="0037083F">
              <w:rPr>
                <w:rStyle w:val="SubtleEmphasis"/>
              </w:rPr>
              <w:t>Seasonal</w:t>
            </w:r>
          </w:p>
        </w:tc>
        <w:tc>
          <w:tcPr>
            <w:tcW w:w="659" w:type="pct"/>
          </w:tcPr>
          <w:p w14:paraId="18F8146F" w14:textId="77777777" w:rsidR="001C0154" w:rsidRPr="0037083F" w:rsidRDefault="00D72E71" w:rsidP="007945BA">
            <w:pPr>
              <w:jc w:val="right"/>
              <w:rPr>
                <w:rStyle w:val="SubtleEmphasis"/>
              </w:rPr>
            </w:pPr>
            <w:r w:rsidRPr="0037083F">
              <w:rPr>
                <w:rStyle w:val="SubtleEmphasis"/>
              </w:rPr>
              <w:t>-</w:t>
            </w:r>
          </w:p>
        </w:tc>
        <w:tc>
          <w:tcPr>
            <w:tcW w:w="659" w:type="pct"/>
          </w:tcPr>
          <w:p w14:paraId="0034990E" w14:textId="77777777" w:rsidR="001C0154" w:rsidRPr="0037083F" w:rsidRDefault="00D72E71" w:rsidP="007945BA">
            <w:pPr>
              <w:jc w:val="right"/>
              <w:rPr>
                <w:rStyle w:val="SubtleEmphasis"/>
              </w:rPr>
            </w:pPr>
            <w:r w:rsidRPr="0037083F">
              <w:rPr>
                <w:rStyle w:val="SubtleEmphasis"/>
              </w:rPr>
              <w:t>-</w:t>
            </w:r>
          </w:p>
        </w:tc>
        <w:tc>
          <w:tcPr>
            <w:tcW w:w="659" w:type="pct"/>
          </w:tcPr>
          <w:p w14:paraId="7CE0606F" w14:textId="77777777" w:rsidR="001C0154" w:rsidRPr="0037083F" w:rsidRDefault="001C0154" w:rsidP="007945BA">
            <w:pPr>
              <w:jc w:val="right"/>
              <w:rPr>
                <w:rStyle w:val="SubtleEmphasis"/>
              </w:rPr>
            </w:pPr>
            <w:r w:rsidRPr="0037083F">
              <w:rPr>
                <w:rStyle w:val="SubtleEmphasis"/>
              </w:rPr>
              <w:t>2</w:t>
            </w:r>
          </w:p>
        </w:tc>
        <w:tc>
          <w:tcPr>
            <w:tcW w:w="659" w:type="pct"/>
          </w:tcPr>
          <w:p w14:paraId="46E084ED" w14:textId="77777777" w:rsidR="001C0154" w:rsidRPr="0037083F" w:rsidRDefault="001C0154" w:rsidP="007945BA">
            <w:pPr>
              <w:jc w:val="right"/>
              <w:rPr>
                <w:rStyle w:val="SubtleEmphasis"/>
              </w:rPr>
            </w:pPr>
            <w:r w:rsidRPr="0037083F">
              <w:rPr>
                <w:rStyle w:val="SubtleEmphasis"/>
              </w:rPr>
              <w:t>3</w:t>
            </w:r>
          </w:p>
        </w:tc>
        <w:tc>
          <w:tcPr>
            <w:tcW w:w="659" w:type="pct"/>
          </w:tcPr>
          <w:p w14:paraId="2E58510A" w14:textId="77777777" w:rsidR="001C0154" w:rsidRPr="0037083F" w:rsidRDefault="001C0154" w:rsidP="007945BA">
            <w:pPr>
              <w:jc w:val="right"/>
              <w:rPr>
                <w:rStyle w:val="SubtleEmphasis"/>
              </w:rPr>
            </w:pPr>
            <w:r w:rsidRPr="0037083F">
              <w:rPr>
                <w:rStyle w:val="SubtleEmphasis"/>
              </w:rPr>
              <w:t>4</w:t>
            </w:r>
          </w:p>
        </w:tc>
        <w:tc>
          <w:tcPr>
            <w:tcW w:w="659" w:type="pct"/>
          </w:tcPr>
          <w:p w14:paraId="0D29B76A" w14:textId="77777777" w:rsidR="001C0154" w:rsidRPr="0037083F" w:rsidRDefault="001C0154" w:rsidP="007945BA">
            <w:pPr>
              <w:jc w:val="right"/>
              <w:rPr>
                <w:rStyle w:val="SubtleEmphasis"/>
              </w:rPr>
            </w:pPr>
            <w:r w:rsidRPr="0037083F">
              <w:rPr>
                <w:rStyle w:val="SubtleEmphasis"/>
              </w:rPr>
              <w:t>4</w:t>
            </w:r>
          </w:p>
        </w:tc>
      </w:tr>
      <w:tr w:rsidR="001C0154" w:rsidRPr="0037083F" w14:paraId="182E0280" w14:textId="77777777" w:rsidTr="007945BA">
        <w:tc>
          <w:tcPr>
            <w:tcW w:w="1047" w:type="pct"/>
          </w:tcPr>
          <w:p w14:paraId="5F2692DA" w14:textId="77777777" w:rsidR="001C0154" w:rsidRPr="0037083F" w:rsidRDefault="001C0154" w:rsidP="007945BA">
            <w:pPr>
              <w:jc w:val="left"/>
              <w:rPr>
                <w:rStyle w:val="SubtleEmphasis"/>
              </w:rPr>
            </w:pPr>
            <w:r w:rsidRPr="0037083F">
              <w:rPr>
                <w:rStyle w:val="SubtleEmphasis"/>
              </w:rPr>
              <w:t>Casual</w:t>
            </w:r>
          </w:p>
        </w:tc>
        <w:tc>
          <w:tcPr>
            <w:tcW w:w="659" w:type="pct"/>
          </w:tcPr>
          <w:p w14:paraId="65DCAB35" w14:textId="77777777" w:rsidR="001C0154" w:rsidRPr="0037083F" w:rsidRDefault="001C0154" w:rsidP="007945BA">
            <w:pPr>
              <w:jc w:val="right"/>
              <w:rPr>
                <w:rStyle w:val="SubtleEmphasis"/>
              </w:rPr>
            </w:pPr>
            <w:r w:rsidRPr="0037083F">
              <w:rPr>
                <w:rStyle w:val="SubtleEmphasis"/>
              </w:rPr>
              <w:t>2</w:t>
            </w:r>
          </w:p>
        </w:tc>
        <w:tc>
          <w:tcPr>
            <w:tcW w:w="659" w:type="pct"/>
          </w:tcPr>
          <w:p w14:paraId="5DA0ED50" w14:textId="77777777" w:rsidR="001C0154" w:rsidRPr="0037083F" w:rsidRDefault="001C0154" w:rsidP="007945BA">
            <w:pPr>
              <w:jc w:val="right"/>
              <w:rPr>
                <w:rStyle w:val="SubtleEmphasis"/>
              </w:rPr>
            </w:pPr>
            <w:r w:rsidRPr="0037083F">
              <w:rPr>
                <w:rStyle w:val="SubtleEmphasis"/>
              </w:rPr>
              <w:t>2</w:t>
            </w:r>
          </w:p>
        </w:tc>
        <w:tc>
          <w:tcPr>
            <w:tcW w:w="659" w:type="pct"/>
          </w:tcPr>
          <w:p w14:paraId="01BD06D5" w14:textId="77777777" w:rsidR="001C0154" w:rsidRPr="0037083F" w:rsidRDefault="001C0154" w:rsidP="007945BA">
            <w:pPr>
              <w:jc w:val="right"/>
              <w:rPr>
                <w:rStyle w:val="SubtleEmphasis"/>
              </w:rPr>
            </w:pPr>
            <w:r w:rsidRPr="0037083F">
              <w:rPr>
                <w:rStyle w:val="SubtleEmphasis"/>
              </w:rPr>
              <w:t>4</w:t>
            </w:r>
          </w:p>
        </w:tc>
        <w:tc>
          <w:tcPr>
            <w:tcW w:w="659" w:type="pct"/>
          </w:tcPr>
          <w:p w14:paraId="4BBBDB04" w14:textId="77777777" w:rsidR="001C0154" w:rsidRPr="0037083F" w:rsidRDefault="001C0154" w:rsidP="007945BA">
            <w:pPr>
              <w:jc w:val="right"/>
              <w:rPr>
                <w:rStyle w:val="SubtleEmphasis"/>
              </w:rPr>
            </w:pPr>
            <w:r w:rsidRPr="0037083F">
              <w:rPr>
                <w:rStyle w:val="SubtleEmphasis"/>
              </w:rPr>
              <w:t>5</w:t>
            </w:r>
          </w:p>
        </w:tc>
        <w:tc>
          <w:tcPr>
            <w:tcW w:w="659" w:type="pct"/>
          </w:tcPr>
          <w:p w14:paraId="00CE06CB" w14:textId="77777777" w:rsidR="001C0154" w:rsidRPr="0037083F" w:rsidRDefault="001C0154" w:rsidP="007945BA">
            <w:pPr>
              <w:jc w:val="right"/>
              <w:rPr>
                <w:rStyle w:val="SubtleEmphasis"/>
              </w:rPr>
            </w:pPr>
            <w:r w:rsidRPr="0037083F">
              <w:rPr>
                <w:rStyle w:val="SubtleEmphasis"/>
              </w:rPr>
              <w:t>18</w:t>
            </w:r>
          </w:p>
        </w:tc>
        <w:tc>
          <w:tcPr>
            <w:tcW w:w="659" w:type="pct"/>
          </w:tcPr>
          <w:p w14:paraId="7AE75828" w14:textId="77777777" w:rsidR="001C0154" w:rsidRPr="0037083F" w:rsidRDefault="001C0154" w:rsidP="007945BA">
            <w:pPr>
              <w:jc w:val="right"/>
              <w:rPr>
                <w:rStyle w:val="SubtleEmphasis"/>
              </w:rPr>
            </w:pPr>
            <w:r w:rsidRPr="0037083F">
              <w:rPr>
                <w:rStyle w:val="SubtleEmphasis"/>
              </w:rPr>
              <w:t>3</w:t>
            </w:r>
          </w:p>
        </w:tc>
      </w:tr>
      <w:tr w:rsidR="001C0154" w:rsidRPr="0037083F" w14:paraId="0EE48514" w14:textId="77777777" w:rsidTr="007945BA">
        <w:tc>
          <w:tcPr>
            <w:tcW w:w="1047" w:type="pct"/>
          </w:tcPr>
          <w:p w14:paraId="3822B334" w14:textId="77777777" w:rsidR="001C0154" w:rsidRPr="0037083F" w:rsidRDefault="001C0154" w:rsidP="007945BA">
            <w:pPr>
              <w:jc w:val="left"/>
              <w:rPr>
                <w:rStyle w:val="SubtleEmphasis"/>
                <w:b/>
              </w:rPr>
            </w:pPr>
            <w:r w:rsidRPr="0037083F">
              <w:rPr>
                <w:rStyle w:val="SubtleEmphasis"/>
                <w:b/>
              </w:rPr>
              <w:t>Total</w:t>
            </w:r>
          </w:p>
        </w:tc>
        <w:tc>
          <w:tcPr>
            <w:tcW w:w="659" w:type="pct"/>
          </w:tcPr>
          <w:p w14:paraId="2641AF67" w14:textId="77777777" w:rsidR="001C0154" w:rsidRPr="0037083F" w:rsidRDefault="001C0154" w:rsidP="007945BA">
            <w:pPr>
              <w:jc w:val="right"/>
              <w:rPr>
                <w:rStyle w:val="SubtleEmphasis"/>
                <w:b/>
              </w:rPr>
            </w:pPr>
            <w:r w:rsidRPr="0037083F">
              <w:rPr>
                <w:rStyle w:val="SubtleEmphasis"/>
                <w:b/>
              </w:rPr>
              <w:t>19</w:t>
            </w:r>
          </w:p>
        </w:tc>
        <w:tc>
          <w:tcPr>
            <w:tcW w:w="659" w:type="pct"/>
          </w:tcPr>
          <w:p w14:paraId="40F2D045" w14:textId="77777777" w:rsidR="001C0154" w:rsidRPr="0037083F" w:rsidRDefault="001C0154" w:rsidP="007945BA">
            <w:pPr>
              <w:jc w:val="right"/>
              <w:rPr>
                <w:rStyle w:val="SubtleEmphasis"/>
                <w:b/>
              </w:rPr>
            </w:pPr>
            <w:r w:rsidRPr="0037083F">
              <w:rPr>
                <w:rStyle w:val="SubtleEmphasis"/>
                <w:b/>
              </w:rPr>
              <w:t>18</w:t>
            </w:r>
          </w:p>
        </w:tc>
        <w:tc>
          <w:tcPr>
            <w:tcW w:w="659" w:type="pct"/>
          </w:tcPr>
          <w:p w14:paraId="3E2CB657" w14:textId="77777777" w:rsidR="001C0154" w:rsidRPr="0037083F" w:rsidRDefault="001C0154" w:rsidP="007945BA">
            <w:pPr>
              <w:jc w:val="right"/>
              <w:rPr>
                <w:rStyle w:val="SubtleEmphasis"/>
                <w:b/>
              </w:rPr>
            </w:pPr>
            <w:r w:rsidRPr="0037083F">
              <w:rPr>
                <w:rStyle w:val="SubtleEmphasis"/>
                <w:b/>
              </w:rPr>
              <w:t>18</w:t>
            </w:r>
          </w:p>
        </w:tc>
        <w:tc>
          <w:tcPr>
            <w:tcW w:w="659" w:type="pct"/>
          </w:tcPr>
          <w:p w14:paraId="545C0830" w14:textId="77777777" w:rsidR="001C0154" w:rsidRPr="0037083F" w:rsidRDefault="001C0154" w:rsidP="007945BA">
            <w:pPr>
              <w:jc w:val="right"/>
              <w:rPr>
                <w:rStyle w:val="SubtleEmphasis"/>
                <w:b/>
              </w:rPr>
            </w:pPr>
            <w:r w:rsidRPr="0037083F">
              <w:rPr>
                <w:rStyle w:val="SubtleEmphasis"/>
                <w:b/>
              </w:rPr>
              <w:t>20</w:t>
            </w:r>
          </w:p>
        </w:tc>
        <w:tc>
          <w:tcPr>
            <w:tcW w:w="659" w:type="pct"/>
          </w:tcPr>
          <w:p w14:paraId="69B2F872" w14:textId="77777777" w:rsidR="001C0154" w:rsidRPr="0037083F" w:rsidRDefault="001C0154" w:rsidP="007945BA">
            <w:pPr>
              <w:jc w:val="right"/>
              <w:rPr>
                <w:rStyle w:val="SubtleEmphasis"/>
                <w:b/>
              </w:rPr>
            </w:pPr>
            <w:r w:rsidRPr="0037083F">
              <w:rPr>
                <w:rStyle w:val="SubtleEmphasis"/>
                <w:b/>
              </w:rPr>
              <w:t>38</w:t>
            </w:r>
          </w:p>
        </w:tc>
        <w:tc>
          <w:tcPr>
            <w:tcW w:w="659" w:type="pct"/>
          </w:tcPr>
          <w:p w14:paraId="11F2138B" w14:textId="77777777" w:rsidR="001C0154" w:rsidRPr="0037083F" w:rsidRDefault="001C0154" w:rsidP="007945BA">
            <w:pPr>
              <w:jc w:val="right"/>
              <w:rPr>
                <w:rStyle w:val="SubtleEmphasis"/>
                <w:b/>
              </w:rPr>
            </w:pPr>
            <w:r w:rsidRPr="0037083F">
              <w:rPr>
                <w:rStyle w:val="SubtleEmphasis"/>
                <w:b/>
              </w:rPr>
              <w:t>23</w:t>
            </w:r>
          </w:p>
        </w:tc>
      </w:tr>
    </w:tbl>
    <w:p w14:paraId="6FD211FA" w14:textId="77777777" w:rsidR="00116833" w:rsidRPr="0037083F" w:rsidRDefault="00116833" w:rsidP="001C0154"/>
    <w:p w14:paraId="6908891F" w14:textId="77777777" w:rsidR="001C0154" w:rsidRPr="0037083F" w:rsidRDefault="001C0154" w:rsidP="001C0154">
      <w:r w:rsidRPr="0037083F">
        <w:t xml:space="preserve">The number of ongoing staff in sets and props has been quite volatile, decreasing by 25 percent and then increasing again because of </w:t>
      </w:r>
      <w:r w:rsidRPr="0037083F">
        <w:rPr>
          <w:i/>
        </w:rPr>
        <w:t>The Ring</w:t>
      </w:r>
      <w:r w:rsidRPr="0037083F">
        <w:t>.  The overall increase has again occurred because of the increase in the number of seasonal and casual staff.</w:t>
      </w:r>
    </w:p>
    <w:p w14:paraId="07815A49" w14:textId="07301D45" w:rsidR="001C0154" w:rsidRPr="0037083F" w:rsidRDefault="001C0154" w:rsidP="001C0154">
      <w:r w:rsidRPr="0037083F">
        <w:t>These changes have implications for individuals wishing to pursue a career, more so because the</w:t>
      </w:r>
      <w:r w:rsidR="00F550FA" w:rsidRPr="0037083F">
        <w:t>y</w:t>
      </w:r>
      <w:r w:rsidRPr="0037083F">
        <w:t xml:space="preserve"> are specialist skills where expertise is developed through years of ex</w:t>
      </w:r>
      <w:r w:rsidR="009E0706" w:rsidRPr="0037083F">
        <w:t>perience.</w:t>
      </w:r>
    </w:p>
    <w:p w14:paraId="087144D7" w14:textId="77777777" w:rsidR="001C0154" w:rsidRPr="0037083F" w:rsidRDefault="001C0154" w:rsidP="001C0154">
      <w:pPr>
        <w:rPr>
          <w:b/>
        </w:rPr>
      </w:pPr>
      <w:r w:rsidRPr="0037083F">
        <w:t>Notwithstanding the trends elaborated on in the previous sections, the overall number of artistic personnel employed by the opera companies has increased, in part reflecting the additional and diverse activities being undertaken by Opera Australia in particular.</w:t>
      </w:r>
    </w:p>
    <w:p w14:paraId="7C6AA6EC" w14:textId="77777777" w:rsidR="001C0154" w:rsidRPr="0037083F" w:rsidRDefault="001C0154" w:rsidP="001C0154">
      <w:pPr>
        <w:pStyle w:val="Caption"/>
        <w:ind w:left="1418" w:hanging="1418"/>
      </w:pPr>
      <w:bookmarkStart w:id="905" w:name="_Toc425938628"/>
      <w:bookmarkStart w:id="906" w:name="_Toc429670921"/>
      <w:r w:rsidRPr="0037083F">
        <w:t>Exhibit 6.122</w:t>
      </w:r>
      <w:r w:rsidRPr="0037083F">
        <w:tab/>
        <w:t>Artistic personnel (FTE) engaged by the Major Opera Companies 2009 to 2014 (number)</w:t>
      </w:r>
      <w:bookmarkEnd w:id="905"/>
      <w:bookmarkEnd w:id="906"/>
    </w:p>
    <w:tbl>
      <w:tblPr>
        <w:tblStyle w:val="TableGrid"/>
        <w:tblW w:w="5000" w:type="pct"/>
        <w:tblLook w:val="04A0" w:firstRow="1" w:lastRow="0" w:firstColumn="1" w:lastColumn="0" w:noHBand="0" w:noVBand="1"/>
        <w:tblDescription w:val="Artistic personnel (FTE) engaged by the Major Opera Companies 2009 to 2014 (number)"/>
      </w:tblPr>
      <w:tblGrid>
        <w:gridCol w:w="3705"/>
        <w:gridCol w:w="886"/>
        <w:gridCol w:w="885"/>
        <w:gridCol w:w="885"/>
        <w:gridCol w:w="885"/>
        <w:gridCol w:w="885"/>
        <w:gridCol w:w="885"/>
      </w:tblGrid>
      <w:tr w:rsidR="001C0154" w:rsidRPr="0037083F" w14:paraId="0A5D800F" w14:textId="77777777" w:rsidTr="00222304">
        <w:trPr>
          <w:tblHeader/>
        </w:trPr>
        <w:tc>
          <w:tcPr>
            <w:tcW w:w="2054" w:type="pct"/>
          </w:tcPr>
          <w:p w14:paraId="22929C21" w14:textId="77777777" w:rsidR="001C0154" w:rsidRPr="0037083F" w:rsidRDefault="001C0154" w:rsidP="007945BA">
            <w:pPr>
              <w:jc w:val="center"/>
              <w:rPr>
                <w:rStyle w:val="SubtleEmphasis"/>
                <w:i/>
              </w:rPr>
            </w:pPr>
            <w:r w:rsidRPr="0037083F">
              <w:rPr>
                <w:rStyle w:val="SubtleEmphasis"/>
                <w:i/>
              </w:rPr>
              <w:t>Company</w:t>
            </w:r>
          </w:p>
        </w:tc>
        <w:tc>
          <w:tcPr>
            <w:tcW w:w="491" w:type="pct"/>
          </w:tcPr>
          <w:p w14:paraId="6D7C6325" w14:textId="77777777" w:rsidR="001C0154" w:rsidRPr="0037083F" w:rsidRDefault="001C0154" w:rsidP="007945BA">
            <w:pPr>
              <w:jc w:val="center"/>
              <w:rPr>
                <w:rStyle w:val="SubtleEmphasis"/>
                <w:i/>
              </w:rPr>
            </w:pPr>
            <w:r w:rsidRPr="0037083F">
              <w:rPr>
                <w:rStyle w:val="SubtleEmphasis"/>
                <w:i/>
              </w:rPr>
              <w:t>2009</w:t>
            </w:r>
          </w:p>
        </w:tc>
        <w:tc>
          <w:tcPr>
            <w:tcW w:w="491" w:type="pct"/>
          </w:tcPr>
          <w:p w14:paraId="57F47561" w14:textId="77777777" w:rsidR="001C0154" w:rsidRPr="0037083F" w:rsidRDefault="001C0154" w:rsidP="007945BA">
            <w:pPr>
              <w:jc w:val="center"/>
              <w:rPr>
                <w:rStyle w:val="SubtleEmphasis"/>
                <w:i/>
              </w:rPr>
            </w:pPr>
            <w:r w:rsidRPr="0037083F">
              <w:rPr>
                <w:rStyle w:val="SubtleEmphasis"/>
                <w:i/>
              </w:rPr>
              <w:t>2010</w:t>
            </w:r>
          </w:p>
        </w:tc>
        <w:tc>
          <w:tcPr>
            <w:tcW w:w="491" w:type="pct"/>
          </w:tcPr>
          <w:p w14:paraId="5847FCA7" w14:textId="77777777" w:rsidR="001C0154" w:rsidRPr="0037083F" w:rsidRDefault="001C0154" w:rsidP="007945BA">
            <w:pPr>
              <w:jc w:val="center"/>
              <w:rPr>
                <w:rStyle w:val="SubtleEmphasis"/>
                <w:i/>
              </w:rPr>
            </w:pPr>
            <w:r w:rsidRPr="0037083F">
              <w:rPr>
                <w:rStyle w:val="SubtleEmphasis"/>
                <w:i/>
              </w:rPr>
              <w:t>2011</w:t>
            </w:r>
          </w:p>
        </w:tc>
        <w:tc>
          <w:tcPr>
            <w:tcW w:w="491" w:type="pct"/>
          </w:tcPr>
          <w:p w14:paraId="5CB47A84" w14:textId="77777777" w:rsidR="001C0154" w:rsidRPr="0037083F" w:rsidRDefault="001C0154" w:rsidP="007945BA">
            <w:pPr>
              <w:jc w:val="center"/>
              <w:rPr>
                <w:rStyle w:val="SubtleEmphasis"/>
                <w:i/>
              </w:rPr>
            </w:pPr>
            <w:r w:rsidRPr="0037083F">
              <w:rPr>
                <w:rStyle w:val="SubtleEmphasis"/>
                <w:i/>
              </w:rPr>
              <w:t>2012</w:t>
            </w:r>
          </w:p>
        </w:tc>
        <w:tc>
          <w:tcPr>
            <w:tcW w:w="491" w:type="pct"/>
          </w:tcPr>
          <w:p w14:paraId="12CD10B8" w14:textId="77777777" w:rsidR="001C0154" w:rsidRPr="0037083F" w:rsidRDefault="001C0154" w:rsidP="007945BA">
            <w:pPr>
              <w:jc w:val="center"/>
              <w:rPr>
                <w:rStyle w:val="SubtleEmphasis"/>
                <w:i/>
              </w:rPr>
            </w:pPr>
            <w:r w:rsidRPr="0037083F">
              <w:rPr>
                <w:rStyle w:val="SubtleEmphasis"/>
                <w:i/>
              </w:rPr>
              <w:t>2013</w:t>
            </w:r>
          </w:p>
        </w:tc>
        <w:tc>
          <w:tcPr>
            <w:tcW w:w="491" w:type="pct"/>
          </w:tcPr>
          <w:p w14:paraId="6007127F"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17112E79" w14:textId="77777777" w:rsidTr="00222304">
        <w:tc>
          <w:tcPr>
            <w:tcW w:w="2054" w:type="pct"/>
          </w:tcPr>
          <w:p w14:paraId="400684D5" w14:textId="77777777" w:rsidR="001C0154" w:rsidRPr="0037083F" w:rsidRDefault="001C0154" w:rsidP="007945BA">
            <w:pPr>
              <w:jc w:val="left"/>
              <w:rPr>
                <w:rStyle w:val="SubtleEmphasis"/>
              </w:rPr>
            </w:pPr>
            <w:r w:rsidRPr="0037083F">
              <w:rPr>
                <w:rStyle w:val="SubtleEmphasis"/>
              </w:rPr>
              <w:t xml:space="preserve">Opera Australia </w:t>
            </w:r>
          </w:p>
        </w:tc>
        <w:tc>
          <w:tcPr>
            <w:tcW w:w="491" w:type="pct"/>
          </w:tcPr>
          <w:p w14:paraId="5522C0DC" w14:textId="77777777" w:rsidR="001C0154" w:rsidRPr="0037083F" w:rsidRDefault="001C0154" w:rsidP="007945BA">
            <w:pPr>
              <w:jc w:val="right"/>
              <w:rPr>
                <w:rStyle w:val="SubtleEmphasis"/>
              </w:rPr>
            </w:pPr>
            <w:r w:rsidRPr="0037083F">
              <w:rPr>
                <w:rStyle w:val="SubtleEmphasis"/>
              </w:rPr>
              <w:t>245</w:t>
            </w:r>
          </w:p>
        </w:tc>
        <w:tc>
          <w:tcPr>
            <w:tcW w:w="491" w:type="pct"/>
          </w:tcPr>
          <w:p w14:paraId="314D9DD3" w14:textId="77777777" w:rsidR="001C0154" w:rsidRPr="0037083F" w:rsidRDefault="001C0154" w:rsidP="007945BA">
            <w:pPr>
              <w:jc w:val="right"/>
              <w:rPr>
                <w:rStyle w:val="SubtleEmphasis"/>
              </w:rPr>
            </w:pPr>
            <w:r w:rsidRPr="0037083F">
              <w:rPr>
                <w:rStyle w:val="SubtleEmphasis"/>
              </w:rPr>
              <w:t>234</w:t>
            </w:r>
          </w:p>
        </w:tc>
        <w:tc>
          <w:tcPr>
            <w:tcW w:w="491" w:type="pct"/>
          </w:tcPr>
          <w:p w14:paraId="09AC82B2" w14:textId="77777777" w:rsidR="001C0154" w:rsidRPr="0037083F" w:rsidRDefault="001C0154" w:rsidP="007945BA">
            <w:pPr>
              <w:jc w:val="right"/>
              <w:rPr>
                <w:rStyle w:val="SubtleEmphasis"/>
              </w:rPr>
            </w:pPr>
            <w:r w:rsidRPr="0037083F">
              <w:rPr>
                <w:rStyle w:val="SubtleEmphasis"/>
              </w:rPr>
              <w:t>243</w:t>
            </w:r>
          </w:p>
        </w:tc>
        <w:tc>
          <w:tcPr>
            <w:tcW w:w="491" w:type="pct"/>
          </w:tcPr>
          <w:p w14:paraId="3A1E8E60" w14:textId="77777777" w:rsidR="001C0154" w:rsidRPr="0037083F" w:rsidRDefault="001C0154" w:rsidP="007945BA">
            <w:pPr>
              <w:jc w:val="right"/>
              <w:rPr>
                <w:rStyle w:val="SubtleEmphasis"/>
              </w:rPr>
            </w:pPr>
            <w:r w:rsidRPr="0037083F">
              <w:rPr>
                <w:rStyle w:val="SubtleEmphasis"/>
              </w:rPr>
              <w:t>273</w:t>
            </w:r>
          </w:p>
        </w:tc>
        <w:tc>
          <w:tcPr>
            <w:tcW w:w="491" w:type="pct"/>
          </w:tcPr>
          <w:p w14:paraId="4148DD0E" w14:textId="77777777" w:rsidR="001C0154" w:rsidRPr="0037083F" w:rsidRDefault="001C0154" w:rsidP="007945BA">
            <w:pPr>
              <w:jc w:val="right"/>
              <w:rPr>
                <w:rStyle w:val="SubtleEmphasis"/>
              </w:rPr>
            </w:pPr>
            <w:r w:rsidRPr="0037083F">
              <w:rPr>
                <w:rStyle w:val="SubtleEmphasis"/>
              </w:rPr>
              <w:t>302</w:t>
            </w:r>
          </w:p>
        </w:tc>
        <w:tc>
          <w:tcPr>
            <w:tcW w:w="491" w:type="pct"/>
          </w:tcPr>
          <w:p w14:paraId="2355364F" w14:textId="77777777" w:rsidR="001C0154" w:rsidRPr="0037083F" w:rsidRDefault="001C0154" w:rsidP="007945BA">
            <w:pPr>
              <w:jc w:val="right"/>
              <w:rPr>
                <w:rStyle w:val="SubtleEmphasis"/>
              </w:rPr>
            </w:pPr>
            <w:r w:rsidRPr="0037083F">
              <w:rPr>
                <w:rStyle w:val="SubtleEmphasis"/>
              </w:rPr>
              <w:t>309</w:t>
            </w:r>
          </w:p>
        </w:tc>
      </w:tr>
      <w:tr w:rsidR="001C0154" w:rsidRPr="0037083F" w14:paraId="5627B805" w14:textId="77777777" w:rsidTr="00222304">
        <w:tc>
          <w:tcPr>
            <w:tcW w:w="2054" w:type="pct"/>
          </w:tcPr>
          <w:p w14:paraId="09308D29" w14:textId="77777777" w:rsidR="001C0154" w:rsidRPr="0037083F" w:rsidRDefault="001C0154" w:rsidP="007945BA">
            <w:pPr>
              <w:jc w:val="left"/>
              <w:rPr>
                <w:rStyle w:val="SubtleEmphasis"/>
              </w:rPr>
            </w:pPr>
            <w:r w:rsidRPr="0037083F">
              <w:rPr>
                <w:rStyle w:val="SubtleEmphasis"/>
              </w:rPr>
              <w:t xml:space="preserve">Opera Queensland </w:t>
            </w:r>
          </w:p>
        </w:tc>
        <w:tc>
          <w:tcPr>
            <w:tcW w:w="491" w:type="pct"/>
          </w:tcPr>
          <w:p w14:paraId="26A41006" w14:textId="77777777" w:rsidR="001C0154" w:rsidRPr="0037083F" w:rsidRDefault="001C0154" w:rsidP="007945BA">
            <w:pPr>
              <w:jc w:val="right"/>
              <w:rPr>
                <w:rStyle w:val="SubtleEmphasis"/>
              </w:rPr>
            </w:pPr>
            <w:r w:rsidRPr="0037083F">
              <w:rPr>
                <w:rStyle w:val="SubtleEmphasis"/>
              </w:rPr>
              <w:t>8.9</w:t>
            </w:r>
          </w:p>
        </w:tc>
        <w:tc>
          <w:tcPr>
            <w:tcW w:w="491" w:type="pct"/>
          </w:tcPr>
          <w:p w14:paraId="7F077D82" w14:textId="77777777" w:rsidR="001C0154" w:rsidRPr="0037083F" w:rsidRDefault="001C0154" w:rsidP="007945BA">
            <w:pPr>
              <w:jc w:val="right"/>
              <w:rPr>
                <w:rStyle w:val="SubtleEmphasis"/>
              </w:rPr>
            </w:pPr>
            <w:r w:rsidRPr="0037083F">
              <w:rPr>
                <w:rStyle w:val="SubtleEmphasis"/>
              </w:rPr>
              <w:t>21.1</w:t>
            </w:r>
          </w:p>
        </w:tc>
        <w:tc>
          <w:tcPr>
            <w:tcW w:w="491" w:type="pct"/>
          </w:tcPr>
          <w:p w14:paraId="5D66E16E" w14:textId="77777777" w:rsidR="001C0154" w:rsidRPr="0037083F" w:rsidRDefault="001C0154" w:rsidP="007945BA">
            <w:pPr>
              <w:jc w:val="right"/>
              <w:rPr>
                <w:rStyle w:val="SubtleEmphasis"/>
              </w:rPr>
            </w:pPr>
            <w:r w:rsidRPr="0037083F">
              <w:rPr>
                <w:rStyle w:val="SubtleEmphasis"/>
              </w:rPr>
              <w:t>15.7</w:t>
            </w:r>
          </w:p>
        </w:tc>
        <w:tc>
          <w:tcPr>
            <w:tcW w:w="491" w:type="pct"/>
          </w:tcPr>
          <w:p w14:paraId="4EE326E1" w14:textId="0223FEB0" w:rsidR="001C0154" w:rsidRPr="0037083F" w:rsidRDefault="001C0154" w:rsidP="007945BA">
            <w:pPr>
              <w:jc w:val="right"/>
              <w:rPr>
                <w:rStyle w:val="SubtleEmphasis"/>
              </w:rPr>
            </w:pPr>
            <w:r w:rsidRPr="0037083F">
              <w:rPr>
                <w:rStyle w:val="SubtleEmphasis"/>
              </w:rPr>
              <w:t>14</w:t>
            </w:r>
            <w:r w:rsidR="00264539">
              <w:rPr>
                <w:rStyle w:val="SubtleEmphasis"/>
              </w:rPr>
              <w:t>.0</w:t>
            </w:r>
          </w:p>
        </w:tc>
        <w:tc>
          <w:tcPr>
            <w:tcW w:w="491" w:type="pct"/>
          </w:tcPr>
          <w:p w14:paraId="7B57717B" w14:textId="77777777" w:rsidR="001C0154" w:rsidRPr="0037083F" w:rsidRDefault="001C0154" w:rsidP="007945BA">
            <w:pPr>
              <w:jc w:val="right"/>
              <w:rPr>
                <w:rStyle w:val="SubtleEmphasis"/>
              </w:rPr>
            </w:pPr>
            <w:r w:rsidRPr="0037083F">
              <w:rPr>
                <w:rStyle w:val="SubtleEmphasis"/>
              </w:rPr>
              <w:t>12.3</w:t>
            </w:r>
          </w:p>
        </w:tc>
        <w:tc>
          <w:tcPr>
            <w:tcW w:w="491" w:type="pct"/>
          </w:tcPr>
          <w:p w14:paraId="64A98387" w14:textId="77777777" w:rsidR="001C0154" w:rsidRPr="0037083F" w:rsidRDefault="001C0154" w:rsidP="007945BA">
            <w:pPr>
              <w:jc w:val="right"/>
              <w:rPr>
                <w:rStyle w:val="SubtleEmphasis"/>
              </w:rPr>
            </w:pPr>
            <w:r w:rsidRPr="0037083F">
              <w:rPr>
                <w:rStyle w:val="SubtleEmphasis"/>
              </w:rPr>
              <w:t>9.4</w:t>
            </w:r>
          </w:p>
        </w:tc>
      </w:tr>
      <w:tr w:rsidR="001C0154" w:rsidRPr="0037083F" w14:paraId="205FF8CF" w14:textId="77777777" w:rsidTr="00222304">
        <w:tc>
          <w:tcPr>
            <w:tcW w:w="2054" w:type="pct"/>
          </w:tcPr>
          <w:p w14:paraId="4CCB79D2" w14:textId="77777777" w:rsidR="001C0154" w:rsidRPr="0037083F" w:rsidRDefault="001C0154" w:rsidP="007945BA">
            <w:pPr>
              <w:jc w:val="left"/>
              <w:rPr>
                <w:rStyle w:val="SubtleEmphasis"/>
              </w:rPr>
            </w:pPr>
            <w:r w:rsidRPr="0037083F">
              <w:rPr>
                <w:rStyle w:val="SubtleEmphasis"/>
              </w:rPr>
              <w:t xml:space="preserve">State Opera of South Australia </w:t>
            </w:r>
          </w:p>
        </w:tc>
        <w:tc>
          <w:tcPr>
            <w:tcW w:w="491" w:type="pct"/>
          </w:tcPr>
          <w:p w14:paraId="350D5D9C" w14:textId="77777777" w:rsidR="001C0154" w:rsidRPr="0037083F" w:rsidRDefault="001C0154" w:rsidP="007945BA">
            <w:pPr>
              <w:jc w:val="right"/>
              <w:rPr>
                <w:rStyle w:val="SubtleEmphasis"/>
              </w:rPr>
            </w:pPr>
            <w:r w:rsidRPr="0037083F">
              <w:rPr>
                <w:rStyle w:val="SubtleEmphasis"/>
              </w:rPr>
              <w:t>20.3</w:t>
            </w:r>
          </w:p>
        </w:tc>
        <w:tc>
          <w:tcPr>
            <w:tcW w:w="491" w:type="pct"/>
          </w:tcPr>
          <w:p w14:paraId="5CCCE7DC" w14:textId="77777777" w:rsidR="001C0154" w:rsidRPr="0037083F" w:rsidRDefault="001C0154" w:rsidP="007945BA">
            <w:pPr>
              <w:jc w:val="right"/>
              <w:rPr>
                <w:rStyle w:val="SubtleEmphasis"/>
              </w:rPr>
            </w:pPr>
            <w:r w:rsidRPr="0037083F">
              <w:rPr>
                <w:rStyle w:val="SubtleEmphasis"/>
              </w:rPr>
              <w:t>20.8</w:t>
            </w:r>
          </w:p>
        </w:tc>
        <w:tc>
          <w:tcPr>
            <w:tcW w:w="491" w:type="pct"/>
          </w:tcPr>
          <w:p w14:paraId="3BE7D9FC" w14:textId="0A35AFC7" w:rsidR="001C0154" w:rsidRPr="0037083F" w:rsidRDefault="00264539" w:rsidP="007945BA">
            <w:pPr>
              <w:jc w:val="right"/>
              <w:rPr>
                <w:rStyle w:val="SubtleEmphasis"/>
              </w:rPr>
            </w:pPr>
            <w:r>
              <w:rPr>
                <w:rStyle w:val="SubtleEmphasis"/>
              </w:rPr>
              <w:t>17.9</w:t>
            </w:r>
          </w:p>
        </w:tc>
        <w:tc>
          <w:tcPr>
            <w:tcW w:w="491" w:type="pct"/>
          </w:tcPr>
          <w:p w14:paraId="48A26413" w14:textId="77777777" w:rsidR="001C0154" w:rsidRPr="0037083F" w:rsidRDefault="001C0154" w:rsidP="007945BA">
            <w:pPr>
              <w:jc w:val="right"/>
              <w:rPr>
                <w:rStyle w:val="SubtleEmphasis"/>
              </w:rPr>
            </w:pPr>
            <w:r w:rsidRPr="0037083F">
              <w:rPr>
                <w:rStyle w:val="SubtleEmphasis"/>
              </w:rPr>
              <w:t>25.2</w:t>
            </w:r>
          </w:p>
        </w:tc>
        <w:tc>
          <w:tcPr>
            <w:tcW w:w="491" w:type="pct"/>
          </w:tcPr>
          <w:p w14:paraId="18E60A57" w14:textId="77777777" w:rsidR="001C0154" w:rsidRPr="0037083F" w:rsidRDefault="001C0154" w:rsidP="007945BA">
            <w:pPr>
              <w:jc w:val="right"/>
              <w:rPr>
                <w:rStyle w:val="SubtleEmphasis"/>
              </w:rPr>
            </w:pPr>
            <w:r w:rsidRPr="0037083F">
              <w:rPr>
                <w:rStyle w:val="SubtleEmphasis"/>
              </w:rPr>
              <w:t>19.5</w:t>
            </w:r>
          </w:p>
        </w:tc>
        <w:tc>
          <w:tcPr>
            <w:tcW w:w="491" w:type="pct"/>
          </w:tcPr>
          <w:p w14:paraId="4C27727D" w14:textId="77777777" w:rsidR="001C0154" w:rsidRPr="0037083F" w:rsidRDefault="001C0154" w:rsidP="007945BA">
            <w:pPr>
              <w:jc w:val="right"/>
              <w:rPr>
                <w:rStyle w:val="SubtleEmphasis"/>
              </w:rPr>
            </w:pPr>
            <w:r w:rsidRPr="0037083F">
              <w:rPr>
                <w:rStyle w:val="SubtleEmphasis"/>
              </w:rPr>
              <w:t>20.4</w:t>
            </w:r>
          </w:p>
        </w:tc>
      </w:tr>
      <w:tr w:rsidR="001C0154" w:rsidRPr="0037083F" w14:paraId="17D31910" w14:textId="77777777" w:rsidTr="00222304">
        <w:tc>
          <w:tcPr>
            <w:tcW w:w="2054" w:type="pct"/>
          </w:tcPr>
          <w:p w14:paraId="1CD8D70C" w14:textId="77777777" w:rsidR="001C0154" w:rsidRPr="0037083F" w:rsidRDefault="001C0154" w:rsidP="007945BA">
            <w:pPr>
              <w:jc w:val="left"/>
              <w:rPr>
                <w:rStyle w:val="SubtleEmphasis"/>
              </w:rPr>
            </w:pPr>
            <w:r w:rsidRPr="0037083F">
              <w:rPr>
                <w:rStyle w:val="SubtleEmphasis"/>
              </w:rPr>
              <w:t xml:space="preserve">West Australian Opera </w:t>
            </w:r>
          </w:p>
        </w:tc>
        <w:tc>
          <w:tcPr>
            <w:tcW w:w="491" w:type="pct"/>
          </w:tcPr>
          <w:p w14:paraId="45BEA387" w14:textId="77777777" w:rsidR="001C0154" w:rsidRPr="0037083F" w:rsidRDefault="001C0154" w:rsidP="007945BA">
            <w:pPr>
              <w:jc w:val="right"/>
              <w:rPr>
                <w:rStyle w:val="SubtleEmphasis"/>
              </w:rPr>
            </w:pPr>
            <w:r w:rsidRPr="0037083F">
              <w:rPr>
                <w:rStyle w:val="SubtleEmphasis"/>
              </w:rPr>
              <w:t>11*</w:t>
            </w:r>
          </w:p>
        </w:tc>
        <w:tc>
          <w:tcPr>
            <w:tcW w:w="491" w:type="pct"/>
          </w:tcPr>
          <w:p w14:paraId="3D94466A" w14:textId="77777777" w:rsidR="001C0154" w:rsidRPr="0037083F" w:rsidRDefault="001C0154" w:rsidP="007945BA">
            <w:pPr>
              <w:jc w:val="right"/>
              <w:rPr>
                <w:rStyle w:val="SubtleEmphasis"/>
              </w:rPr>
            </w:pPr>
            <w:r w:rsidRPr="0037083F">
              <w:rPr>
                <w:rStyle w:val="SubtleEmphasis"/>
              </w:rPr>
              <w:t>11*</w:t>
            </w:r>
          </w:p>
        </w:tc>
        <w:tc>
          <w:tcPr>
            <w:tcW w:w="491" w:type="pct"/>
          </w:tcPr>
          <w:p w14:paraId="7C5E1836" w14:textId="77777777" w:rsidR="001C0154" w:rsidRPr="0037083F" w:rsidRDefault="001C0154" w:rsidP="007945BA">
            <w:pPr>
              <w:jc w:val="right"/>
              <w:rPr>
                <w:rStyle w:val="SubtleEmphasis"/>
              </w:rPr>
            </w:pPr>
            <w:r w:rsidRPr="0037083F">
              <w:rPr>
                <w:rStyle w:val="SubtleEmphasis"/>
              </w:rPr>
              <w:t>11*</w:t>
            </w:r>
          </w:p>
        </w:tc>
        <w:tc>
          <w:tcPr>
            <w:tcW w:w="491" w:type="pct"/>
          </w:tcPr>
          <w:p w14:paraId="40D3C94D" w14:textId="77777777" w:rsidR="001C0154" w:rsidRPr="0037083F" w:rsidRDefault="001C0154" w:rsidP="007945BA">
            <w:pPr>
              <w:jc w:val="right"/>
              <w:rPr>
                <w:rStyle w:val="SubtleEmphasis"/>
              </w:rPr>
            </w:pPr>
            <w:r w:rsidRPr="0037083F">
              <w:rPr>
                <w:rStyle w:val="SubtleEmphasis"/>
              </w:rPr>
              <w:t>11</w:t>
            </w:r>
          </w:p>
        </w:tc>
        <w:tc>
          <w:tcPr>
            <w:tcW w:w="491" w:type="pct"/>
          </w:tcPr>
          <w:p w14:paraId="17DE6837" w14:textId="77777777" w:rsidR="001C0154" w:rsidRPr="0037083F" w:rsidRDefault="001C0154" w:rsidP="007945BA">
            <w:pPr>
              <w:jc w:val="right"/>
              <w:rPr>
                <w:rStyle w:val="SubtleEmphasis"/>
              </w:rPr>
            </w:pPr>
            <w:r w:rsidRPr="0037083F">
              <w:rPr>
                <w:rStyle w:val="SubtleEmphasis"/>
              </w:rPr>
              <w:t>11</w:t>
            </w:r>
          </w:p>
        </w:tc>
        <w:tc>
          <w:tcPr>
            <w:tcW w:w="491" w:type="pct"/>
          </w:tcPr>
          <w:p w14:paraId="4A50C645" w14:textId="77777777" w:rsidR="001C0154" w:rsidRPr="0037083F" w:rsidRDefault="001C0154" w:rsidP="007945BA">
            <w:pPr>
              <w:jc w:val="right"/>
              <w:rPr>
                <w:rStyle w:val="SubtleEmphasis"/>
              </w:rPr>
            </w:pPr>
            <w:r w:rsidRPr="0037083F">
              <w:rPr>
                <w:rStyle w:val="SubtleEmphasis"/>
              </w:rPr>
              <w:t>12</w:t>
            </w:r>
          </w:p>
        </w:tc>
      </w:tr>
    </w:tbl>
    <w:p w14:paraId="1875460B" w14:textId="77777777" w:rsidR="001C0154" w:rsidRPr="0037083F" w:rsidRDefault="001C0154" w:rsidP="001C0154">
      <w:pPr>
        <w:pStyle w:val="NoSpacing"/>
        <w:spacing w:after="200"/>
        <w:rPr>
          <w:rFonts w:ascii="Arial" w:hAnsi="Arial" w:cs="Arial"/>
          <w:sz w:val="18"/>
        </w:rPr>
      </w:pPr>
      <w:r w:rsidRPr="0037083F">
        <w:rPr>
          <w:rFonts w:ascii="Arial" w:hAnsi="Arial" w:cs="Arial"/>
          <w:sz w:val="18"/>
        </w:rPr>
        <w:t>* Estimate only.</w:t>
      </w:r>
    </w:p>
    <w:p w14:paraId="660CD58E" w14:textId="77777777" w:rsidR="001C0154" w:rsidRPr="0037083F" w:rsidRDefault="001C0154" w:rsidP="001C0154">
      <w:pPr>
        <w:pStyle w:val="Heading5"/>
      </w:pPr>
      <w:bookmarkStart w:id="907" w:name="_Toc427833231"/>
      <w:r w:rsidRPr="0037083F">
        <w:t xml:space="preserve">6.2.5.7 </w:t>
      </w:r>
      <w:r w:rsidR="00116833" w:rsidRPr="0037083F">
        <w:tab/>
      </w:r>
      <w:r w:rsidRPr="0037083F">
        <w:t>Fewer opportunities for younger artists</w:t>
      </w:r>
      <w:bookmarkEnd w:id="907"/>
    </w:p>
    <w:p w14:paraId="1569A652" w14:textId="4D1D8CB5" w:rsidR="001C0154" w:rsidRPr="0037083F" w:rsidRDefault="001C0154" w:rsidP="001C0154">
      <w:r w:rsidRPr="0037083F">
        <w:t>Young artist development programmes were added to opera company activities as a vital “grow your own” adjunct to performance activity.  Young singers of definite potential and interests are engaged for a period—usually two years—to be a bridge period between student / amateur and full</w:t>
      </w:r>
      <w:r w:rsidR="00BB2E8B" w:rsidRPr="0037083F">
        <w:t>-</w:t>
      </w:r>
      <w:r w:rsidRPr="0037083F">
        <w:t>time professional activity as a principal singer.  Gaps or weaknesses in individual accomplishment are identified and instruction given to fill such gaps</w:t>
      </w:r>
      <w:r w:rsidR="00940178" w:rsidRPr="0037083F">
        <w:t>.</w:t>
      </w:r>
      <w:r w:rsidRPr="0037083F">
        <w:t xml:space="preserve"> </w:t>
      </w:r>
      <w:r w:rsidR="009E0706" w:rsidRPr="0037083F">
        <w:t xml:space="preserve"> </w:t>
      </w:r>
      <w:r w:rsidR="00940178" w:rsidRPr="0037083F">
        <w:t>I</w:t>
      </w:r>
      <w:r w:rsidRPr="0037083F">
        <w:t>n addition to group activities such as language, movement and stagecraft</w:t>
      </w:r>
      <w:r w:rsidR="00940178" w:rsidRPr="0037083F">
        <w:t>, historically</w:t>
      </w:r>
      <w:r w:rsidRPr="0037083F">
        <w:t xml:space="preserve"> </w:t>
      </w:r>
      <w:r w:rsidR="00940178" w:rsidRPr="0037083F">
        <w:t>y</w:t>
      </w:r>
      <w:r w:rsidRPr="0037083F">
        <w:t xml:space="preserve">oung artists </w:t>
      </w:r>
      <w:r w:rsidR="00940178" w:rsidRPr="0037083F">
        <w:t xml:space="preserve">have </w:t>
      </w:r>
      <w:r w:rsidRPr="0037083F">
        <w:t>perform</w:t>
      </w:r>
      <w:r w:rsidR="00940178" w:rsidRPr="0037083F">
        <w:t>ed</w:t>
      </w:r>
      <w:r w:rsidRPr="0037083F">
        <w:t xml:space="preserve"> smaller roles within the mainstage repertoire, cove</w:t>
      </w:r>
      <w:r w:rsidR="00940178" w:rsidRPr="0037083F">
        <w:t>red</w:t>
      </w:r>
      <w:r w:rsidRPr="0037083F">
        <w:t xml:space="preserve"> larger roles and sometimes perform</w:t>
      </w:r>
      <w:r w:rsidR="00940178" w:rsidRPr="0037083F">
        <w:t>ed</w:t>
      </w:r>
      <w:r w:rsidRPr="0037083F">
        <w:t xml:space="preserve"> principal roles on regional tours.  </w:t>
      </w:r>
      <w:r w:rsidR="00940178" w:rsidRPr="0037083F">
        <w:t xml:space="preserve">Increasingly, however, </w:t>
      </w:r>
      <w:r w:rsidRPr="0037083F">
        <w:t>Opera Australia</w:t>
      </w:r>
      <w:r w:rsidR="00940178" w:rsidRPr="0037083F">
        <w:t xml:space="preserve"> is</w:t>
      </w:r>
      <w:r w:rsidRPr="0037083F">
        <w:t xml:space="preserve"> utilisi</w:t>
      </w:r>
      <w:r w:rsidR="00940178" w:rsidRPr="0037083F">
        <w:t>ng</w:t>
      </w:r>
      <w:r w:rsidRPr="0037083F">
        <w:t xml:space="preserve"> young artists as performers, sometimes </w:t>
      </w:r>
      <w:r w:rsidR="00940178" w:rsidRPr="0037083F">
        <w:t>in</w:t>
      </w:r>
      <w:r w:rsidRPr="0037083F">
        <w:t xml:space="preserve"> leading roles.  </w:t>
      </w:r>
      <w:r w:rsidR="00940178" w:rsidRPr="0037083F">
        <w:t>T</w:t>
      </w:r>
      <w:r w:rsidRPr="0037083F">
        <w:t>he number of remunerated young ar</w:t>
      </w:r>
      <w:r w:rsidR="009A33AD" w:rsidRPr="0037083F">
        <w:t>tist positions within the four M</w:t>
      </w:r>
      <w:r w:rsidRPr="0037083F">
        <w:t xml:space="preserve">ajor </w:t>
      </w:r>
      <w:r w:rsidR="009A33AD" w:rsidRPr="0037083F">
        <w:t>Opera C</w:t>
      </w:r>
      <w:r w:rsidRPr="0037083F">
        <w:t>ompanies has decreased between 2012 and 2014.</w:t>
      </w:r>
    </w:p>
    <w:p w14:paraId="111E4353" w14:textId="77777777" w:rsidR="001C0154" w:rsidRPr="0037083F" w:rsidRDefault="001C0154" w:rsidP="001C0154">
      <w:pPr>
        <w:pStyle w:val="Caption"/>
      </w:pPr>
      <w:bookmarkStart w:id="908" w:name="_Toc425938629"/>
      <w:bookmarkStart w:id="909" w:name="_Toc429670922"/>
      <w:r w:rsidRPr="0037083F">
        <w:t>Exhibit 6.123</w:t>
      </w:r>
      <w:r w:rsidRPr="0037083F">
        <w:tab/>
        <w:t>Remunerated young artist positions 2012 to 2014 (number)</w:t>
      </w:r>
      <w:bookmarkEnd w:id="908"/>
      <w:bookmarkEnd w:id="909"/>
    </w:p>
    <w:tbl>
      <w:tblPr>
        <w:tblStyle w:val="TableGrid"/>
        <w:tblW w:w="5000" w:type="pct"/>
        <w:tblLook w:val="04A0" w:firstRow="1" w:lastRow="0" w:firstColumn="1" w:lastColumn="0" w:noHBand="0" w:noVBand="1"/>
        <w:tblDescription w:val="Remunerated young artist positions 2012 to 2014 (number)"/>
      </w:tblPr>
      <w:tblGrid>
        <w:gridCol w:w="4392"/>
        <w:gridCol w:w="1540"/>
        <w:gridCol w:w="1542"/>
        <w:gridCol w:w="1542"/>
      </w:tblGrid>
      <w:tr w:rsidR="001C0154" w:rsidRPr="0037083F" w14:paraId="67939E9D" w14:textId="77777777" w:rsidTr="00222304">
        <w:trPr>
          <w:tblHeader/>
        </w:trPr>
        <w:tc>
          <w:tcPr>
            <w:tcW w:w="2436" w:type="pct"/>
          </w:tcPr>
          <w:p w14:paraId="51098F15" w14:textId="77777777" w:rsidR="001C0154" w:rsidRPr="0037083F" w:rsidRDefault="001C0154" w:rsidP="007945BA">
            <w:pPr>
              <w:jc w:val="center"/>
              <w:rPr>
                <w:rStyle w:val="SubtleEmphasis"/>
                <w:i/>
              </w:rPr>
            </w:pPr>
          </w:p>
        </w:tc>
        <w:tc>
          <w:tcPr>
            <w:tcW w:w="854" w:type="pct"/>
          </w:tcPr>
          <w:p w14:paraId="76C300DA" w14:textId="77777777" w:rsidR="001C0154" w:rsidRPr="0037083F" w:rsidRDefault="001C0154" w:rsidP="007945BA">
            <w:pPr>
              <w:jc w:val="center"/>
              <w:rPr>
                <w:rStyle w:val="SubtleEmphasis"/>
                <w:i/>
              </w:rPr>
            </w:pPr>
            <w:r w:rsidRPr="0037083F">
              <w:rPr>
                <w:rStyle w:val="SubtleEmphasis"/>
                <w:i/>
              </w:rPr>
              <w:t>2012</w:t>
            </w:r>
          </w:p>
        </w:tc>
        <w:tc>
          <w:tcPr>
            <w:tcW w:w="855" w:type="pct"/>
          </w:tcPr>
          <w:p w14:paraId="32049E70" w14:textId="77777777" w:rsidR="001C0154" w:rsidRPr="0037083F" w:rsidRDefault="001C0154" w:rsidP="007945BA">
            <w:pPr>
              <w:jc w:val="center"/>
              <w:rPr>
                <w:rStyle w:val="SubtleEmphasis"/>
                <w:i/>
              </w:rPr>
            </w:pPr>
            <w:r w:rsidRPr="0037083F">
              <w:rPr>
                <w:rStyle w:val="SubtleEmphasis"/>
                <w:i/>
              </w:rPr>
              <w:t>2013</w:t>
            </w:r>
          </w:p>
        </w:tc>
        <w:tc>
          <w:tcPr>
            <w:tcW w:w="855" w:type="pct"/>
          </w:tcPr>
          <w:p w14:paraId="763EF03F"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380A0A20" w14:textId="77777777" w:rsidTr="00222304">
        <w:tc>
          <w:tcPr>
            <w:tcW w:w="2436" w:type="pct"/>
          </w:tcPr>
          <w:p w14:paraId="2538E572" w14:textId="77777777" w:rsidR="001C0154" w:rsidRPr="0037083F" w:rsidRDefault="001C0154" w:rsidP="007945BA">
            <w:pPr>
              <w:jc w:val="left"/>
              <w:rPr>
                <w:rStyle w:val="SubtleEmphasis"/>
              </w:rPr>
            </w:pPr>
            <w:r w:rsidRPr="0037083F">
              <w:rPr>
                <w:rStyle w:val="SubtleEmphasis"/>
              </w:rPr>
              <w:t>Opera Australia</w:t>
            </w:r>
          </w:p>
        </w:tc>
        <w:tc>
          <w:tcPr>
            <w:tcW w:w="854" w:type="pct"/>
          </w:tcPr>
          <w:p w14:paraId="12C71C49" w14:textId="77777777" w:rsidR="001C0154" w:rsidRPr="0037083F" w:rsidRDefault="001C0154" w:rsidP="007945BA">
            <w:pPr>
              <w:jc w:val="right"/>
              <w:rPr>
                <w:rStyle w:val="SubtleEmphasis"/>
              </w:rPr>
            </w:pPr>
            <w:r w:rsidRPr="0037083F">
              <w:rPr>
                <w:rStyle w:val="SubtleEmphasis"/>
              </w:rPr>
              <w:t>5</w:t>
            </w:r>
          </w:p>
        </w:tc>
        <w:tc>
          <w:tcPr>
            <w:tcW w:w="855" w:type="pct"/>
          </w:tcPr>
          <w:p w14:paraId="7B94D623" w14:textId="77777777" w:rsidR="001C0154" w:rsidRPr="0037083F" w:rsidRDefault="001C0154" w:rsidP="007945BA">
            <w:pPr>
              <w:jc w:val="right"/>
              <w:rPr>
                <w:rStyle w:val="SubtleEmphasis"/>
              </w:rPr>
            </w:pPr>
            <w:r w:rsidRPr="0037083F">
              <w:rPr>
                <w:rStyle w:val="SubtleEmphasis"/>
              </w:rPr>
              <w:t>3</w:t>
            </w:r>
          </w:p>
        </w:tc>
        <w:tc>
          <w:tcPr>
            <w:tcW w:w="855" w:type="pct"/>
          </w:tcPr>
          <w:p w14:paraId="17E7F0B5" w14:textId="77777777" w:rsidR="001C0154" w:rsidRPr="0037083F" w:rsidRDefault="001C0154" w:rsidP="007945BA">
            <w:pPr>
              <w:jc w:val="right"/>
              <w:rPr>
                <w:rStyle w:val="SubtleEmphasis"/>
              </w:rPr>
            </w:pPr>
            <w:r w:rsidRPr="0037083F">
              <w:rPr>
                <w:rStyle w:val="SubtleEmphasis"/>
              </w:rPr>
              <w:t>3</w:t>
            </w:r>
          </w:p>
        </w:tc>
      </w:tr>
      <w:tr w:rsidR="001C0154" w:rsidRPr="0037083F" w14:paraId="39239BC8" w14:textId="77777777" w:rsidTr="00222304">
        <w:tc>
          <w:tcPr>
            <w:tcW w:w="2436" w:type="pct"/>
          </w:tcPr>
          <w:p w14:paraId="74333434" w14:textId="77777777" w:rsidR="001C0154" w:rsidRPr="0037083F" w:rsidRDefault="001C0154" w:rsidP="007945BA">
            <w:pPr>
              <w:jc w:val="left"/>
              <w:rPr>
                <w:rStyle w:val="SubtleEmphasis"/>
              </w:rPr>
            </w:pPr>
            <w:r w:rsidRPr="0037083F">
              <w:rPr>
                <w:rStyle w:val="SubtleEmphasis"/>
              </w:rPr>
              <w:t>Opera Queensland</w:t>
            </w:r>
          </w:p>
        </w:tc>
        <w:tc>
          <w:tcPr>
            <w:tcW w:w="854" w:type="pct"/>
          </w:tcPr>
          <w:p w14:paraId="6B66B323" w14:textId="77777777" w:rsidR="001C0154" w:rsidRPr="0037083F" w:rsidRDefault="001C0154" w:rsidP="007945BA">
            <w:pPr>
              <w:jc w:val="right"/>
              <w:rPr>
                <w:rStyle w:val="SubtleEmphasis"/>
              </w:rPr>
            </w:pPr>
            <w:r w:rsidRPr="0037083F">
              <w:rPr>
                <w:rStyle w:val="SubtleEmphasis"/>
              </w:rPr>
              <w:t xml:space="preserve">6 </w:t>
            </w:r>
          </w:p>
        </w:tc>
        <w:tc>
          <w:tcPr>
            <w:tcW w:w="855" w:type="pct"/>
          </w:tcPr>
          <w:p w14:paraId="5DF3367B" w14:textId="77777777" w:rsidR="001C0154" w:rsidRPr="0037083F" w:rsidRDefault="00D72E71" w:rsidP="007945BA">
            <w:pPr>
              <w:jc w:val="right"/>
              <w:rPr>
                <w:rStyle w:val="SubtleEmphasis"/>
              </w:rPr>
            </w:pPr>
            <w:r w:rsidRPr="0037083F">
              <w:rPr>
                <w:rStyle w:val="SubtleEmphasis"/>
              </w:rPr>
              <w:t>-</w:t>
            </w:r>
          </w:p>
        </w:tc>
        <w:tc>
          <w:tcPr>
            <w:tcW w:w="855" w:type="pct"/>
          </w:tcPr>
          <w:p w14:paraId="567DF4C2" w14:textId="77777777" w:rsidR="001C0154" w:rsidRPr="0037083F" w:rsidRDefault="00D72E71" w:rsidP="007945BA">
            <w:pPr>
              <w:jc w:val="right"/>
              <w:rPr>
                <w:rStyle w:val="SubtleEmphasis"/>
              </w:rPr>
            </w:pPr>
            <w:r w:rsidRPr="0037083F">
              <w:rPr>
                <w:rStyle w:val="SubtleEmphasis"/>
              </w:rPr>
              <w:t>-</w:t>
            </w:r>
          </w:p>
        </w:tc>
      </w:tr>
      <w:tr w:rsidR="001C0154" w:rsidRPr="0037083F" w14:paraId="4E7008AE" w14:textId="77777777" w:rsidTr="00222304">
        <w:tc>
          <w:tcPr>
            <w:tcW w:w="2436" w:type="pct"/>
          </w:tcPr>
          <w:p w14:paraId="261C1150" w14:textId="77777777" w:rsidR="001C0154" w:rsidRPr="0037083F" w:rsidRDefault="001C0154" w:rsidP="007945BA">
            <w:pPr>
              <w:jc w:val="left"/>
              <w:rPr>
                <w:rStyle w:val="SubtleEmphasis"/>
              </w:rPr>
            </w:pPr>
            <w:r w:rsidRPr="0037083F">
              <w:rPr>
                <w:rStyle w:val="SubtleEmphasis"/>
              </w:rPr>
              <w:t>State Opera of South Australia</w:t>
            </w:r>
          </w:p>
        </w:tc>
        <w:tc>
          <w:tcPr>
            <w:tcW w:w="854" w:type="pct"/>
          </w:tcPr>
          <w:p w14:paraId="1DD0F2BF" w14:textId="77777777" w:rsidR="001C0154" w:rsidRPr="0037083F" w:rsidRDefault="00D72E71" w:rsidP="007945BA">
            <w:pPr>
              <w:jc w:val="right"/>
              <w:rPr>
                <w:rStyle w:val="SubtleEmphasis"/>
              </w:rPr>
            </w:pPr>
            <w:r w:rsidRPr="0037083F">
              <w:rPr>
                <w:rStyle w:val="SubtleEmphasis"/>
              </w:rPr>
              <w:t>-</w:t>
            </w:r>
          </w:p>
        </w:tc>
        <w:tc>
          <w:tcPr>
            <w:tcW w:w="855" w:type="pct"/>
          </w:tcPr>
          <w:p w14:paraId="73FD4434" w14:textId="77777777" w:rsidR="001C0154" w:rsidRPr="0037083F" w:rsidRDefault="00D72E71" w:rsidP="007945BA">
            <w:pPr>
              <w:jc w:val="right"/>
              <w:rPr>
                <w:rStyle w:val="SubtleEmphasis"/>
              </w:rPr>
            </w:pPr>
            <w:r w:rsidRPr="0037083F">
              <w:rPr>
                <w:rStyle w:val="SubtleEmphasis"/>
              </w:rPr>
              <w:t>-</w:t>
            </w:r>
          </w:p>
        </w:tc>
        <w:tc>
          <w:tcPr>
            <w:tcW w:w="855" w:type="pct"/>
          </w:tcPr>
          <w:p w14:paraId="562E6F48" w14:textId="77777777" w:rsidR="001C0154" w:rsidRPr="0037083F" w:rsidRDefault="00D72E71" w:rsidP="007945BA">
            <w:pPr>
              <w:jc w:val="right"/>
              <w:rPr>
                <w:rStyle w:val="SubtleEmphasis"/>
              </w:rPr>
            </w:pPr>
            <w:r w:rsidRPr="0037083F">
              <w:rPr>
                <w:rStyle w:val="SubtleEmphasis"/>
              </w:rPr>
              <w:t>-</w:t>
            </w:r>
          </w:p>
        </w:tc>
      </w:tr>
      <w:tr w:rsidR="001C0154" w:rsidRPr="0037083F" w14:paraId="12FE9C77" w14:textId="77777777" w:rsidTr="00222304">
        <w:tc>
          <w:tcPr>
            <w:tcW w:w="2436" w:type="pct"/>
          </w:tcPr>
          <w:p w14:paraId="3B09C7CA" w14:textId="77777777" w:rsidR="001C0154" w:rsidRPr="0037083F" w:rsidRDefault="001C0154" w:rsidP="007945BA">
            <w:pPr>
              <w:jc w:val="left"/>
              <w:rPr>
                <w:rStyle w:val="SubtleEmphasis"/>
              </w:rPr>
            </w:pPr>
            <w:r w:rsidRPr="0037083F">
              <w:rPr>
                <w:rStyle w:val="SubtleEmphasis"/>
              </w:rPr>
              <w:t>West Australian Opera</w:t>
            </w:r>
          </w:p>
        </w:tc>
        <w:tc>
          <w:tcPr>
            <w:tcW w:w="854" w:type="pct"/>
          </w:tcPr>
          <w:p w14:paraId="01425C4A" w14:textId="77777777" w:rsidR="001C0154" w:rsidRPr="0037083F" w:rsidRDefault="00D72E71" w:rsidP="007945BA">
            <w:pPr>
              <w:jc w:val="right"/>
              <w:rPr>
                <w:rStyle w:val="SubtleEmphasis"/>
              </w:rPr>
            </w:pPr>
            <w:r w:rsidRPr="0037083F">
              <w:rPr>
                <w:rStyle w:val="SubtleEmphasis"/>
              </w:rPr>
              <w:t>-</w:t>
            </w:r>
          </w:p>
        </w:tc>
        <w:tc>
          <w:tcPr>
            <w:tcW w:w="855" w:type="pct"/>
          </w:tcPr>
          <w:p w14:paraId="69DB366E" w14:textId="77777777" w:rsidR="001C0154" w:rsidRPr="0037083F" w:rsidRDefault="00D72E71" w:rsidP="007945BA">
            <w:pPr>
              <w:jc w:val="right"/>
              <w:rPr>
                <w:rStyle w:val="SubtleEmphasis"/>
              </w:rPr>
            </w:pPr>
            <w:r w:rsidRPr="0037083F">
              <w:rPr>
                <w:rStyle w:val="SubtleEmphasis"/>
              </w:rPr>
              <w:t>-</w:t>
            </w:r>
          </w:p>
        </w:tc>
        <w:tc>
          <w:tcPr>
            <w:tcW w:w="855" w:type="pct"/>
          </w:tcPr>
          <w:p w14:paraId="19C418F8" w14:textId="77777777" w:rsidR="001C0154" w:rsidRPr="0037083F" w:rsidRDefault="00D72E71" w:rsidP="007945BA">
            <w:pPr>
              <w:jc w:val="right"/>
              <w:rPr>
                <w:rStyle w:val="SubtleEmphasis"/>
              </w:rPr>
            </w:pPr>
            <w:r w:rsidRPr="0037083F">
              <w:rPr>
                <w:rStyle w:val="SubtleEmphasis"/>
              </w:rPr>
              <w:t>-</w:t>
            </w:r>
          </w:p>
        </w:tc>
      </w:tr>
      <w:tr w:rsidR="001C0154" w:rsidRPr="0037083F" w14:paraId="28DFB090" w14:textId="77777777" w:rsidTr="00222304">
        <w:tc>
          <w:tcPr>
            <w:tcW w:w="2436" w:type="pct"/>
          </w:tcPr>
          <w:p w14:paraId="4CC547D0" w14:textId="77777777" w:rsidR="001C0154" w:rsidRPr="0037083F" w:rsidRDefault="001C0154" w:rsidP="007945BA">
            <w:pPr>
              <w:jc w:val="left"/>
              <w:rPr>
                <w:rStyle w:val="SubtleEmphasis"/>
                <w:b/>
              </w:rPr>
            </w:pPr>
            <w:r w:rsidRPr="0037083F">
              <w:rPr>
                <w:rStyle w:val="SubtleEmphasis"/>
                <w:b/>
              </w:rPr>
              <w:t xml:space="preserve">Total </w:t>
            </w:r>
          </w:p>
        </w:tc>
        <w:tc>
          <w:tcPr>
            <w:tcW w:w="854" w:type="pct"/>
          </w:tcPr>
          <w:p w14:paraId="4760D473" w14:textId="77777777" w:rsidR="001C0154" w:rsidRPr="0037083F" w:rsidRDefault="001C0154" w:rsidP="007945BA">
            <w:pPr>
              <w:jc w:val="right"/>
              <w:rPr>
                <w:rStyle w:val="SubtleEmphasis"/>
                <w:b/>
              </w:rPr>
            </w:pPr>
            <w:r w:rsidRPr="0037083F">
              <w:rPr>
                <w:rStyle w:val="SubtleEmphasis"/>
                <w:b/>
              </w:rPr>
              <w:t>11</w:t>
            </w:r>
          </w:p>
        </w:tc>
        <w:tc>
          <w:tcPr>
            <w:tcW w:w="855" w:type="pct"/>
          </w:tcPr>
          <w:p w14:paraId="68C30A1B" w14:textId="77777777" w:rsidR="001C0154" w:rsidRPr="0037083F" w:rsidRDefault="001C0154" w:rsidP="007945BA">
            <w:pPr>
              <w:jc w:val="right"/>
              <w:rPr>
                <w:rStyle w:val="SubtleEmphasis"/>
                <w:b/>
              </w:rPr>
            </w:pPr>
            <w:r w:rsidRPr="0037083F">
              <w:rPr>
                <w:rStyle w:val="SubtleEmphasis"/>
                <w:b/>
              </w:rPr>
              <w:t>3</w:t>
            </w:r>
          </w:p>
        </w:tc>
        <w:tc>
          <w:tcPr>
            <w:tcW w:w="855" w:type="pct"/>
          </w:tcPr>
          <w:p w14:paraId="1D678ED8" w14:textId="77777777" w:rsidR="001C0154" w:rsidRPr="0037083F" w:rsidRDefault="001C0154" w:rsidP="007945BA">
            <w:pPr>
              <w:jc w:val="right"/>
              <w:rPr>
                <w:rStyle w:val="SubtleEmphasis"/>
                <w:b/>
              </w:rPr>
            </w:pPr>
            <w:r w:rsidRPr="0037083F">
              <w:rPr>
                <w:rStyle w:val="SubtleEmphasis"/>
                <w:b/>
              </w:rPr>
              <w:t>3</w:t>
            </w:r>
          </w:p>
        </w:tc>
      </w:tr>
    </w:tbl>
    <w:p w14:paraId="288551B7" w14:textId="77777777" w:rsidR="001C0154" w:rsidRPr="0037083F" w:rsidRDefault="001C0154" w:rsidP="001C0154"/>
    <w:p w14:paraId="1D9CA54F" w14:textId="77777777" w:rsidR="001C0154" w:rsidRPr="0037083F" w:rsidRDefault="001C0154" w:rsidP="001C0154">
      <w:r w:rsidRPr="0037083F">
        <w:t>SOSA and WAO sup</w:t>
      </w:r>
      <w:r w:rsidR="00222304" w:rsidRPr="0037083F">
        <w:t>port</w:t>
      </w:r>
      <w:r w:rsidRPr="0037083F">
        <w:t xml:space="preserve"> </w:t>
      </w:r>
      <w:r w:rsidR="00940178" w:rsidRPr="0037083F">
        <w:t>y</w:t>
      </w:r>
      <w:r w:rsidRPr="0037083F">
        <w:t xml:space="preserve">oung </w:t>
      </w:r>
      <w:r w:rsidR="00940178" w:rsidRPr="0037083F">
        <w:t>a</w:t>
      </w:r>
      <w:r w:rsidRPr="0037083F">
        <w:t>rtists on a non-remunerated or an out of pocket expenses basis.</w:t>
      </w:r>
    </w:p>
    <w:p w14:paraId="1D7E9AA6" w14:textId="77777777" w:rsidR="001C0154" w:rsidRPr="0037083F" w:rsidRDefault="001C0154" w:rsidP="001C0154">
      <w:pPr>
        <w:pStyle w:val="Heading4"/>
      </w:pPr>
      <w:bookmarkStart w:id="910" w:name="_Toc427833232"/>
      <w:bookmarkStart w:id="911" w:name="_Toc429657300"/>
      <w:r w:rsidRPr="0037083F">
        <w:t xml:space="preserve">6.2.6  </w:t>
      </w:r>
      <w:r w:rsidR="00116833" w:rsidRPr="0037083F">
        <w:tab/>
      </w:r>
      <w:bookmarkEnd w:id="910"/>
      <w:r w:rsidR="00940178" w:rsidRPr="0037083F">
        <w:t>Constraints i</w:t>
      </w:r>
      <w:r w:rsidR="000F7627" w:rsidRPr="0037083F">
        <w:t>n other areas</w:t>
      </w:r>
      <w:bookmarkEnd w:id="911"/>
    </w:p>
    <w:p w14:paraId="1CFF88B5" w14:textId="73F7D1A7" w:rsidR="001C0154" w:rsidRPr="0037083F" w:rsidRDefault="001C0154" w:rsidP="001C0154">
      <w:r w:rsidRPr="0037083F">
        <w:t>Performers in musicals in the 21</w:t>
      </w:r>
      <w:r w:rsidRPr="0037083F">
        <w:rPr>
          <w:vertAlign w:val="superscript"/>
        </w:rPr>
        <w:t>st</w:t>
      </w:r>
      <w:r w:rsidRPr="0037083F">
        <w:t xml:space="preserve"> century are invariably amplified within an overall sound design for the show in question.  This enables casting of musicals to encompass celebrity personalities from other areas of entertainment such as film and television, who appeal to the public</w:t>
      </w:r>
      <w:r w:rsidR="00F550FA" w:rsidRPr="0037083F">
        <w:t>,</w:t>
      </w:r>
      <w:r w:rsidRPr="0037083F">
        <w:t xml:space="preserve"> but do not </w:t>
      </w:r>
      <w:r w:rsidR="00BF2964" w:rsidRPr="0037083F">
        <w:t xml:space="preserve">always </w:t>
      </w:r>
      <w:r w:rsidRPr="0037083F">
        <w:t xml:space="preserve">have the same </w:t>
      </w:r>
      <w:r w:rsidR="00D70244" w:rsidRPr="0037083F">
        <w:t>type of</w:t>
      </w:r>
      <w:r w:rsidRPr="0037083F">
        <w:t xml:space="preserve"> singing talent required of an opera singer.  Even if an opera singer takes a role in a musical they are amplified and miked</w:t>
      </w:r>
      <w:r w:rsidR="009E0706" w:rsidRPr="0037083F">
        <w:t>—</w:t>
      </w:r>
      <w:r w:rsidRPr="0037083F">
        <w:t>rather than singing with natural sound as i</w:t>
      </w:r>
      <w:r w:rsidR="000E6E11" w:rsidRPr="0037083F">
        <w:t xml:space="preserve">s </w:t>
      </w:r>
      <w:r w:rsidR="00F550FA" w:rsidRPr="0037083F">
        <w:t xml:space="preserve">normally </w:t>
      </w:r>
      <w:r w:rsidR="000E6E11" w:rsidRPr="0037083F">
        <w:t>the case with</w:t>
      </w:r>
      <w:r w:rsidRPr="0037083F">
        <w:t xml:space="preserve"> mainstage opera.</w:t>
      </w:r>
    </w:p>
    <w:p w14:paraId="122C364A" w14:textId="5BDF99AF" w:rsidR="001C0154" w:rsidRPr="0037083F" w:rsidRDefault="001C0154" w:rsidP="001C0154">
      <w:r w:rsidRPr="0037083F">
        <w:t>Most regular performers i</w:t>
      </w:r>
      <w:r w:rsidR="009E0706" w:rsidRPr="0037083F">
        <w:t>n musicals are “triple threats”—</w:t>
      </w:r>
      <w:r w:rsidRPr="0037083F">
        <w:t>contemporary artists who have the skills to act, sing and dance.  Performers in musicals are expected to perform nightly, usually doing up eight performances a week.  In contrast, performers in leading roles in mainstage opera, which is typically unamplified, usually sing three times a week or five times a fortnight.</w:t>
      </w:r>
    </w:p>
    <w:p w14:paraId="452B60A4" w14:textId="1B9D49FE" w:rsidR="001C0154" w:rsidRPr="0037083F" w:rsidRDefault="009E0706" w:rsidP="001C0154">
      <w:r w:rsidRPr="0037083F">
        <w:t>Some musicals—</w:t>
      </w:r>
      <w:r w:rsidR="001C0154" w:rsidRPr="0037083F">
        <w:t>notably those composed by Rodgers and Hammerstein—</w:t>
      </w:r>
      <w:r w:rsidR="001C0154" w:rsidRPr="0037083F">
        <w:rPr>
          <w:i/>
        </w:rPr>
        <w:t>Carousel, South Pacific, The Sound of Music</w:t>
      </w:r>
      <w:r w:rsidR="001C0154" w:rsidRPr="0037083F">
        <w:t xml:space="preserve">—have individual roles intended for classically trained voices. </w:t>
      </w:r>
      <w:r w:rsidRPr="0037083F">
        <w:t xml:space="preserve"> </w:t>
      </w:r>
      <w:r w:rsidR="001C0154" w:rsidRPr="0037083F">
        <w:t xml:space="preserve">Other works—such as </w:t>
      </w:r>
      <w:r w:rsidR="001C0154" w:rsidRPr="0037083F">
        <w:rPr>
          <w:i/>
        </w:rPr>
        <w:t>Kiss Me</w:t>
      </w:r>
      <w:r w:rsidR="006B64CC" w:rsidRPr="0037083F">
        <w:rPr>
          <w:i/>
        </w:rPr>
        <w:t>,</w:t>
      </w:r>
      <w:r w:rsidR="001C0154" w:rsidRPr="0037083F">
        <w:rPr>
          <w:i/>
        </w:rPr>
        <w:t xml:space="preserve"> Kate </w:t>
      </w:r>
      <w:r w:rsidR="001C0154" w:rsidRPr="0037083F">
        <w:t>and</w:t>
      </w:r>
      <w:r w:rsidR="001C0154" w:rsidRPr="0037083F">
        <w:rPr>
          <w:i/>
        </w:rPr>
        <w:t xml:space="preserve"> Fiddler on the Roof—</w:t>
      </w:r>
      <w:r w:rsidR="001C0154" w:rsidRPr="0037083F">
        <w:t xml:space="preserve">were written for Broadway performers, but can fit well </w:t>
      </w:r>
      <w:r w:rsidR="000E6E11" w:rsidRPr="0037083F">
        <w:t>i</w:t>
      </w:r>
      <w:r w:rsidR="001C0154" w:rsidRPr="0037083F">
        <w:t xml:space="preserve">nto an operatic ensemble as has been proven by various European companies and Opera Australia, in the case of </w:t>
      </w:r>
      <w:r w:rsidR="001C0154" w:rsidRPr="0037083F">
        <w:rPr>
          <w:i/>
        </w:rPr>
        <w:t>Fiddler</w:t>
      </w:r>
      <w:r w:rsidR="001C0154" w:rsidRPr="0037083F">
        <w:t>.  In these instances, usually only two or three “triple thre</w:t>
      </w:r>
      <w:r w:rsidRPr="0037083F">
        <w:t>at” artists need to be engaged.</w:t>
      </w:r>
    </w:p>
    <w:p w14:paraId="2C27506A" w14:textId="16D3A5BB" w:rsidR="001C0154" w:rsidRPr="0037083F" w:rsidRDefault="001C0154" w:rsidP="001C0154">
      <w:r w:rsidRPr="0037083F">
        <w:t xml:space="preserve">Each musical has different requirements of its cast in terms of age, physical type and even national origin.  Physical credibility onstage is expected by audiences in musicals to a greater extent than is often the case in opera, when an outstanding voice is usually the principal casting criterion.  An operatic ensemble and chorus would undoubtedly sing Bernstein’s </w:t>
      </w:r>
      <w:r w:rsidRPr="0037083F">
        <w:rPr>
          <w:i/>
        </w:rPr>
        <w:t xml:space="preserve">West Side Story </w:t>
      </w:r>
      <w:r w:rsidRPr="0037083F">
        <w:t>magnificently</w:t>
      </w:r>
      <w:r w:rsidR="009E0706" w:rsidRPr="0037083F">
        <w:t>—</w:t>
      </w:r>
      <w:r w:rsidRPr="0037083F">
        <w:t>but is unlikely to be accepted physically by an audience as teenage delinquents who are also required to dance with gusto.</w:t>
      </w:r>
    </w:p>
    <w:p w14:paraId="7B44CE5E" w14:textId="5085BFD6" w:rsidR="001C0154" w:rsidRPr="0037083F" w:rsidRDefault="001C0154" w:rsidP="001C0154">
      <w:r w:rsidRPr="0037083F">
        <w:t>The main impact that musicals can have on opera singers relates to the consequent reduction in performance numbers and productions of mainstage opera.  If, for example, 50 evenings in the Joan Sutherland Theatre are given over to musicals, there will be up to 50 fewer operatic performances given in a season.  A separate group of triple threat performers will need to be engaged and there will be significantly fewer operatic engagements available to professional opera singers, both principal and chorus, than in days when opera performances—sometimes with a musical or operetta as par</w:t>
      </w:r>
      <w:r w:rsidR="009E0706" w:rsidRPr="0037083F">
        <w:t>t of the season repertoire—were</w:t>
      </w:r>
      <w:r w:rsidRPr="0037083F">
        <w:t xml:space="preserve"> spread across an entire season.  Such a scenario further impacts on specialist opera singers being able to maintain “match fitness” by performing regularly and also negatively affects the earning potential of such highly qualified professionals.</w:t>
      </w:r>
    </w:p>
    <w:p w14:paraId="19ADE084" w14:textId="77777777" w:rsidR="001C0154" w:rsidRPr="0037083F" w:rsidRDefault="001C0154" w:rsidP="001C0154">
      <w:r w:rsidRPr="0037083F">
        <w:t xml:space="preserve">Thus, overall, the financial challenges facing the companies are manifesting themselves in pressure on artistic </w:t>
      </w:r>
      <w:r w:rsidR="00355D0C" w:rsidRPr="0037083F">
        <w:t>vibrancy, as well as on access.</w:t>
      </w:r>
    </w:p>
    <w:p w14:paraId="3E8ADEE0" w14:textId="77777777" w:rsidR="001C0154" w:rsidRPr="0037083F" w:rsidRDefault="00241926" w:rsidP="00F80E22">
      <w:pPr>
        <w:pStyle w:val="Heading3"/>
      </w:pPr>
      <w:bookmarkStart w:id="912" w:name="_Toc427833233"/>
      <w:bookmarkStart w:id="913" w:name="_Toc429657301"/>
      <w:bookmarkStart w:id="914" w:name="_Toc461200857"/>
      <w:r w:rsidRPr="0037083F">
        <w:t>6.3</w:t>
      </w:r>
      <w:r w:rsidRPr="0037083F">
        <w:tab/>
      </w:r>
      <w:bookmarkEnd w:id="912"/>
      <w:r w:rsidR="000F7627" w:rsidRPr="0037083F">
        <w:t>Audiences have increased, but mainstage access is under pressure</w:t>
      </w:r>
      <w:bookmarkEnd w:id="913"/>
      <w:bookmarkEnd w:id="914"/>
    </w:p>
    <w:p w14:paraId="709516AE" w14:textId="1E22D2E1" w:rsidR="001C0154" w:rsidRPr="0037083F" w:rsidRDefault="001C0154" w:rsidP="001C0154">
      <w:r w:rsidRPr="0037083F">
        <w:t>At the core of the challen</w:t>
      </w:r>
      <w:r w:rsidR="00CC581D" w:rsidRPr="0037083F">
        <w:t>ges following the GFC lay</w:t>
      </w:r>
      <w:r w:rsidRPr="0037083F">
        <w:t xml:space="preserve"> the reduced attendances for mainstage opera.  Given the high fixed costs associated with opera productions, reduced utilisation caused the economics of the opera companies to come under pressure.  This, in turn, resulted in responses at an artistic level that have </w:t>
      </w:r>
      <w:r w:rsidR="000E6E11" w:rsidRPr="0037083F">
        <w:t>had</w:t>
      </w:r>
      <w:r w:rsidRPr="0037083F">
        <w:t xml:space="preserve"> the unintended consequen</w:t>
      </w:r>
      <w:r w:rsidR="009E0706" w:rsidRPr="0037083F">
        <w:t>ces elaborated on Chapter 6.2.</w:t>
      </w:r>
    </w:p>
    <w:p w14:paraId="22941337" w14:textId="77777777" w:rsidR="001C0154" w:rsidRPr="0037083F" w:rsidRDefault="001C0154" w:rsidP="001C0154">
      <w:r w:rsidRPr="0037083F">
        <w:t>This section elaborates</w:t>
      </w:r>
      <w:r w:rsidR="000E6E11" w:rsidRPr="0037083F">
        <w:t>,</w:t>
      </w:r>
      <w:r w:rsidRPr="0037083F">
        <w:t xml:space="preserve"> more specifically</w:t>
      </w:r>
      <w:r w:rsidR="000E6E11" w:rsidRPr="0037083F">
        <w:t>,</w:t>
      </w:r>
      <w:r w:rsidRPr="0037083F">
        <w:t xml:space="preserve"> on outcomes from an access perspective, recognising that the virtuous circle which is so integral to an opera company’s well-being, can become a cycle of decline with access issues being the trigger that causes such a turnaround.</w:t>
      </w:r>
    </w:p>
    <w:p w14:paraId="25B1DE27" w14:textId="77777777" w:rsidR="002A579C" w:rsidRPr="0037083F" w:rsidRDefault="002A579C">
      <w:pPr>
        <w:spacing w:line="276" w:lineRule="auto"/>
        <w:jc w:val="left"/>
        <w:rPr>
          <w:b/>
        </w:rPr>
      </w:pPr>
      <w:bookmarkStart w:id="915" w:name="_Toc429657302"/>
      <w:bookmarkStart w:id="916" w:name="_Toc427833234"/>
      <w:r w:rsidRPr="0037083F">
        <w:br w:type="page"/>
      </w:r>
    </w:p>
    <w:p w14:paraId="33A44859" w14:textId="77777777" w:rsidR="001C0154" w:rsidRPr="0037083F" w:rsidRDefault="00355D0C" w:rsidP="00116833">
      <w:pPr>
        <w:pStyle w:val="Heading4"/>
        <w:ind w:left="990" w:hanging="990"/>
      </w:pPr>
      <w:r w:rsidRPr="0037083F">
        <w:t>6.3.1</w:t>
      </w:r>
      <w:r w:rsidRPr="0037083F">
        <w:tab/>
      </w:r>
      <w:r w:rsidR="00116833" w:rsidRPr="0037083F">
        <w:tab/>
      </w:r>
      <w:r w:rsidR="000F7627" w:rsidRPr="0037083F">
        <w:t>Increase in o</w:t>
      </w:r>
      <w:r w:rsidR="001C0154" w:rsidRPr="0037083F">
        <w:t>verall audiences</w:t>
      </w:r>
      <w:bookmarkEnd w:id="915"/>
      <w:bookmarkEnd w:id="916"/>
    </w:p>
    <w:p w14:paraId="4078516E" w14:textId="6370A4F4" w:rsidR="001C0154" w:rsidRPr="0037083F" w:rsidRDefault="001C0154" w:rsidP="001C0154">
      <w:r w:rsidRPr="0037083F">
        <w:t>Paid attendances for the Major Opera Companies have significantly increased between 2009 and 2014.  This is a positive outcome given the declining attendance numbers experienced by other opera companies throughout the world.  The increase in total attendance numbers, as well as the decline between 2009 and 2011 in response to the GFC</w:t>
      </w:r>
      <w:r w:rsidR="00E42BC7" w:rsidRPr="0037083F">
        <w:t xml:space="preserve"> can be seen in Exhibit 6.124.</w:t>
      </w:r>
    </w:p>
    <w:p w14:paraId="62D8AD4B" w14:textId="77777777" w:rsidR="001C0154" w:rsidRPr="0037083F" w:rsidRDefault="001C0154" w:rsidP="001C0154">
      <w:pPr>
        <w:pStyle w:val="Caption"/>
        <w:ind w:left="1418" w:hanging="1418"/>
      </w:pPr>
      <w:bookmarkStart w:id="917" w:name="_Toc425938630"/>
      <w:bookmarkStart w:id="918" w:name="_Toc429670923"/>
      <w:r w:rsidRPr="0037083F">
        <w:t>Exhibit 6.124</w:t>
      </w:r>
      <w:r w:rsidRPr="0037083F">
        <w:tab/>
        <w:t>Total paid capital city attendance by Major Opera Company 2009 to 2014 (number, cagr)</w:t>
      </w:r>
      <w:bookmarkEnd w:id="917"/>
      <w:bookmarkEnd w:id="918"/>
    </w:p>
    <w:tbl>
      <w:tblPr>
        <w:tblStyle w:val="TableGrid"/>
        <w:tblW w:w="5000" w:type="pct"/>
        <w:tblLayout w:type="fixed"/>
        <w:tblLook w:val="04A0" w:firstRow="1" w:lastRow="0" w:firstColumn="1" w:lastColumn="0" w:noHBand="0" w:noVBand="1"/>
        <w:tblDescription w:val="Total paid capital city attendance by Major Opera Company 2009 to 2014 (number, cagr)"/>
      </w:tblPr>
      <w:tblGrid>
        <w:gridCol w:w="1765"/>
        <w:gridCol w:w="1035"/>
        <w:gridCol w:w="1037"/>
        <w:gridCol w:w="1037"/>
        <w:gridCol w:w="1037"/>
        <w:gridCol w:w="1037"/>
        <w:gridCol w:w="1037"/>
        <w:gridCol w:w="1031"/>
      </w:tblGrid>
      <w:tr w:rsidR="001C0154" w:rsidRPr="0037083F" w14:paraId="0FC3EE55" w14:textId="77777777" w:rsidTr="00800666">
        <w:trPr>
          <w:tblHeader/>
        </w:trPr>
        <w:tc>
          <w:tcPr>
            <w:tcW w:w="979" w:type="pct"/>
          </w:tcPr>
          <w:p w14:paraId="2D7D0943" w14:textId="77777777" w:rsidR="001C0154" w:rsidRPr="0037083F" w:rsidRDefault="001C0154" w:rsidP="007945BA">
            <w:pPr>
              <w:jc w:val="center"/>
              <w:rPr>
                <w:rStyle w:val="SubtleEmphasis"/>
                <w:i/>
              </w:rPr>
            </w:pPr>
            <w:r w:rsidRPr="0037083F">
              <w:rPr>
                <w:rStyle w:val="SubtleEmphasis"/>
                <w:i/>
              </w:rPr>
              <w:t>Company</w:t>
            </w:r>
          </w:p>
        </w:tc>
        <w:tc>
          <w:tcPr>
            <w:tcW w:w="574" w:type="pct"/>
          </w:tcPr>
          <w:p w14:paraId="30D92236" w14:textId="77777777" w:rsidR="001C0154" w:rsidRPr="0037083F" w:rsidRDefault="001C0154" w:rsidP="007945BA">
            <w:pPr>
              <w:jc w:val="center"/>
              <w:rPr>
                <w:rStyle w:val="SubtleEmphasis"/>
                <w:i/>
              </w:rPr>
            </w:pPr>
            <w:r w:rsidRPr="0037083F">
              <w:rPr>
                <w:rStyle w:val="SubtleEmphasis"/>
                <w:i/>
              </w:rPr>
              <w:t>2009</w:t>
            </w:r>
          </w:p>
        </w:tc>
        <w:tc>
          <w:tcPr>
            <w:tcW w:w="575" w:type="pct"/>
          </w:tcPr>
          <w:p w14:paraId="1502476A" w14:textId="77777777" w:rsidR="001C0154" w:rsidRPr="0037083F" w:rsidRDefault="001C0154" w:rsidP="007945BA">
            <w:pPr>
              <w:jc w:val="center"/>
              <w:rPr>
                <w:rStyle w:val="SubtleEmphasis"/>
                <w:i/>
              </w:rPr>
            </w:pPr>
            <w:r w:rsidRPr="0037083F">
              <w:rPr>
                <w:rStyle w:val="SubtleEmphasis"/>
                <w:i/>
              </w:rPr>
              <w:t>2010</w:t>
            </w:r>
          </w:p>
        </w:tc>
        <w:tc>
          <w:tcPr>
            <w:tcW w:w="575" w:type="pct"/>
          </w:tcPr>
          <w:p w14:paraId="137A602A" w14:textId="77777777" w:rsidR="001C0154" w:rsidRPr="0037083F" w:rsidRDefault="001C0154" w:rsidP="007945BA">
            <w:pPr>
              <w:jc w:val="center"/>
              <w:rPr>
                <w:rStyle w:val="SubtleEmphasis"/>
                <w:i/>
              </w:rPr>
            </w:pPr>
            <w:r w:rsidRPr="0037083F">
              <w:rPr>
                <w:rStyle w:val="SubtleEmphasis"/>
                <w:i/>
              </w:rPr>
              <w:t>2011</w:t>
            </w:r>
          </w:p>
        </w:tc>
        <w:tc>
          <w:tcPr>
            <w:tcW w:w="575" w:type="pct"/>
          </w:tcPr>
          <w:p w14:paraId="58C7D6A4" w14:textId="77777777" w:rsidR="001C0154" w:rsidRPr="0037083F" w:rsidRDefault="001C0154" w:rsidP="007945BA">
            <w:pPr>
              <w:jc w:val="center"/>
              <w:rPr>
                <w:rStyle w:val="SubtleEmphasis"/>
                <w:i/>
              </w:rPr>
            </w:pPr>
            <w:r w:rsidRPr="0037083F">
              <w:rPr>
                <w:rStyle w:val="SubtleEmphasis"/>
                <w:i/>
              </w:rPr>
              <w:t>2012</w:t>
            </w:r>
          </w:p>
        </w:tc>
        <w:tc>
          <w:tcPr>
            <w:tcW w:w="575" w:type="pct"/>
          </w:tcPr>
          <w:p w14:paraId="058231F1" w14:textId="77777777" w:rsidR="001C0154" w:rsidRPr="0037083F" w:rsidRDefault="001C0154" w:rsidP="007945BA">
            <w:pPr>
              <w:jc w:val="center"/>
              <w:rPr>
                <w:rStyle w:val="SubtleEmphasis"/>
                <w:i/>
              </w:rPr>
            </w:pPr>
            <w:r w:rsidRPr="0037083F">
              <w:rPr>
                <w:rStyle w:val="SubtleEmphasis"/>
                <w:i/>
              </w:rPr>
              <w:t>2013</w:t>
            </w:r>
          </w:p>
        </w:tc>
        <w:tc>
          <w:tcPr>
            <w:tcW w:w="575" w:type="pct"/>
          </w:tcPr>
          <w:p w14:paraId="6EC28E4A" w14:textId="77777777" w:rsidR="001C0154" w:rsidRPr="0037083F" w:rsidRDefault="001C0154" w:rsidP="007945BA">
            <w:pPr>
              <w:jc w:val="center"/>
              <w:rPr>
                <w:rStyle w:val="SubtleEmphasis"/>
                <w:i/>
              </w:rPr>
            </w:pPr>
            <w:r w:rsidRPr="0037083F">
              <w:rPr>
                <w:rStyle w:val="SubtleEmphasis"/>
                <w:i/>
              </w:rPr>
              <w:t>2014</w:t>
            </w:r>
          </w:p>
        </w:tc>
        <w:tc>
          <w:tcPr>
            <w:tcW w:w="575" w:type="pct"/>
          </w:tcPr>
          <w:p w14:paraId="38D99F60" w14:textId="77777777" w:rsidR="001C0154" w:rsidRPr="0037083F" w:rsidRDefault="001C0154" w:rsidP="007945BA">
            <w:pPr>
              <w:jc w:val="center"/>
              <w:rPr>
                <w:rStyle w:val="SubtleEmphasis"/>
                <w:i/>
              </w:rPr>
            </w:pPr>
            <w:r w:rsidRPr="0037083F">
              <w:rPr>
                <w:rStyle w:val="SubtleEmphasis"/>
                <w:i/>
              </w:rPr>
              <w:t>cagr</w:t>
            </w:r>
          </w:p>
        </w:tc>
      </w:tr>
      <w:tr w:rsidR="001C0154" w:rsidRPr="0037083F" w14:paraId="46928ABC" w14:textId="77777777" w:rsidTr="00800666">
        <w:tc>
          <w:tcPr>
            <w:tcW w:w="979" w:type="pct"/>
          </w:tcPr>
          <w:p w14:paraId="6A9AFF27" w14:textId="77777777" w:rsidR="001C0154" w:rsidRPr="0037083F" w:rsidRDefault="001C0154" w:rsidP="007945BA">
            <w:pPr>
              <w:jc w:val="left"/>
              <w:rPr>
                <w:rStyle w:val="SubtleEmphasis"/>
              </w:rPr>
            </w:pPr>
            <w:r w:rsidRPr="0037083F">
              <w:rPr>
                <w:rStyle w:val="SubtleEmphasis"/>
              </w:rPr>
              <w:t>Opera Australia</w:t>
            </w:r>
          </w:p>
        </w:tc>
        <w:tc>
          <w:tcPr>
            <w:tcW w:w="574" w:type="pct"/>
          </w:tcPr>
          <w:p w14:paraId="573B77EC" w14:textId="77777777" w:rsidR="001C0154" w:rsidRPr="0037083F" w:rsidRDefault="001C0154" w:rsidP="007945BA">
            <w:pPr>
              <w:jc w:val="right"/>
              <w:rPr>
                <w:rStyle w:val="SubtleEmphasis"/>
              </w:rPr>
            </w:pPr>
            <w:r w:rsidRPr="0037083F">
              <w:rPr>
                <w:rStyle w:val="SubtleEmphasis"/>
              </w:rPr>
              <w:t>272,749</w:t>
            </w:r>
          </w:p>
        </w:tc>
        <w:tc>
          <w:tcPr>
            <w:tcW w:w="575" w:type="pct"/>
          </w:tcPr>
          <w:p w14:paraId="1F748323" w14:textId="77777777" w:rsidR="001C0154" w:rsidRPr="0037083F" w:rsidRDefault="001C0154" w:rsidP="007945BA">
            <w:pPr>
              <w:jc w:val="right"/>
              <w:rPr>
                <w:rStyle w:val="SubtleEmphasis"/>
              </w:rPr>
            </w:pPr>
            <w:r w:rsidRPr="0037083F">
              <w:rPr>
                <w:rStyle w:val="SubtleEmphasis"/>
              </w:rPr>
              <w:t>256,425</w:t>
            </w:r>
          </w:p>
        </w:tc>
        <w:tc>
          <w:tcPr>
            <w:tcW w:w="575" w:type="pct"/>
          </w:tcPr>
          <w:p w14:paraId="53D7867E" w14:textId="77777777" w:rsidR="001C0154" w:rsidRPr="0037083F" w:rsidRDefault="001C0154" w:rsidP="007945BA">
            <w:pPr>
              <w:jc w:val="right"/>
              <w:rPr>
                <w:rStyle w:val="SubtleEmphasis"/>
              </w:rPr>
            </w:pPr>
            <w:r w:rsidRPr="0037083F">
              <w:rPr>
                <w:rStyle w:val="SubtleEmphasis"/>
              </w:rPr>
              <w:t>257,069</w:t>
            </w:r>
          </w:p>
        </w:tc>
        <w:tc>
          <w:tcPr>
            <w:tcW w:w="575" w:type="pct"/>
          </w:tcPr>
          <w:p w14:paraId="0E4F7322" w14:textId="77777777" w:rsidR="001C0154" w:rsidRPr="0037083F" w:rsidRDefault="001C0154" w:rsidP="007945BA">
            <w:pPr>
              <w:jc w:val="right"/>
              <w:rPr>
                <w:rStyle w:val="SubtleEmphasis"/>
              </w:rPr>
            </w:pPr>
            <w:r w:rsidRPr="0037083F">
              <w:rPr>
                <w:rStyle w:val="SubtleEmphasis"/>
              </w:rPr>
              <w:t>419,492</w:t>
            </w:r>
          </w:p>
        </w:tc>
        <w:tc>
          <w:tcPr>
            <w:tcW w:w="575" w:type="pct"/>
          </w:tcPr>
          <w:p w14:paraId="19008D49" w14:textId="77777777" w:rsidR="001C0154" w:rsidRPr="0037083F" w:rsidRDefault="001C0154" w:rsidP="007945BA">
            <w:pPr>
              <w:jc w:val="right"/>
              <w:rPr>
                <w:rStyle w:val="SubtleEmphasis"/>
              </w:rPr>
            </w:pPr>
            <w:r w:rsidRPr="0037083F">
              <w:rPr>
                <w:rStyle w:val="SubtleEmphasis"/>
              </w:rPr>
              <w:t>359,973</w:t>
            </w:r>
          </w:p>
        </w:tc>
        <w:tc>
          <w:tcPr>
            <w:tcW w:w="575" w:type="pct"/>
          </w:tcPr>
          <w:p w14:paraId="4538EA42" w14:textId="419D3C16" w:rsidR="001C0154" w:rsidRPr="0037083F" w:rsidRDefault="001C0154" w:rsidP="007945BA">
            <w:pPr>
              <w:jc w:val="right"/>
              <w:rPr>
                <w:rStyle w:val="SubtleEmphasis"/>
              </w:rPr>
            </w:pPr>
            <w:r w:rsidRPr="0037083F">
              <w:rPr>
                <w:rStyle w:val="SubtleEmphasis"/>
              </w:rPr>
              <w:t>531,993</w:t>
            </w:r>
          </w:p>
        </w:tc>
        <w:tc>
          <w:tcPr>
            <w:tcW w:w="575" w:type="pct"/>
          </w:tcPr>
          <w:p w14:paraId="337FBD6B" w14:textId="77777777" w:rsidR="001C0154" w:rsidRPr="0037083F" w:rsidRDefault="001C0154" w:rsidP="007945BA">
            <w:pPr>
              <w:jc w:val="right"/>
              <w:rPr>
                <w:rStyle w:val="SubtleEmphasis"/>
              </w:rPr>
            </w:pPr>
            <w:r w:rsidRPr="0037083F">
              <w:rPr>
                <w:rStyle w:val="SubtleEmphasis"/>
              </w:rPr>
              <w:t>14.30</w:t>
            </w:r>
          </w:p>
        </w:tc>
      </w:tr>
      <w:tr w:rsidR="001C0154" w:rsidRPr="0037083F" w14:paraId="23CC1A3C" w14:textId="77777777" w:rsidTr="00800666">
        <w:tc>
          <w:tcPr>
            <w:tcW w:w="979" w:type="pct"/>
          </w:tcPr>
          <w:p w14:paraId="7EE13877" w14:textId="77777777" w:rsidR="001C0154" w:rsidRPr="0037083F" w:rsidRDefault="001C0154" w:rsidP="007945BA">
            <w:pPr>
              <w:jc w:val="left"/>
              <w:rPr>
                <w:rStyle w:val="SubtleEmphasis"/>
              </w:rPr>
            </w:pPr>
            <w:r w:rsidRPr="0037083F">
              <w:rPr>
                <w:rStyle w:val="SubtleEmphasis"/>
              </w:rPr>
              <w:t>Opera Queensland</w:t>
            </w:r>
          </w:p>
        </w:tc>
        <w:tc>
          <w:tcPr>
            <w:tcW w:w="574" w:type="pct"/>
          </w:tcPr>
          <w:p w14:paraId="21403C32" w14:textId="77777777" w:rsidR="001C0154" w:rsidRPr="0037083F" w:rsidRDefault="001C0154" w:rsidP="007945BA">
            <w:pPr>
              <w:jc w:val="right"/>
              <w:rPr>
                <w:rStyle w:val="SubtleEmphasis"/>
              </w:rPr>
            </w:pPr>
            <w:r w:rsidRPr="0037083F">
              <w:rPr>
                <w:rStyle w:val="SubtleEmphasis"/>
              </w:rPr>
              <w:t>24,823</w:t>
            </w:r>
          </w:p>
        </w:tc>
        <w:tc>
          <w:tcPr>
            <w:tcW w:w="575" w:type="pct"/>
          </w:tcPr>
          <w:p w14:paraId="38521385" w14:textId="77777777" w:rsidR="001C0154" w:rsidRPr="0037083F" w:rsidRDefault="001C0154" w:rsidP="007945BA">
            <w:pPr>
              <w:jc w:val="right"/>
              <w:rPr>
                <w:rStyle w:val="SubtleEmphasis"/>
              </w:rPr>
            </w:pPr>
            <w:r w:rsidRPr="0037083F">
              <w:rPr>
                <w:rStyle w:val="SubtleEmphasis"/>
              </w:rPr>
              <w:t>21,333</w:t>
            </w:r>
          </w:p>
        </w:tc>
        <w:tc>
          <w:tcPr>
            <w:tcW w:w="575" w:type="pct"/>
          </w:tcPr>
          <w:p w14:paraId="3FC3A87D" w14:textId="77777777" w:rsidR="001C0154" w:rsidRPr="0037083F" w:rsidRDefault="001C0154" w:rsidP="007945BA">
            <w:pPr>
              <w:jc w:val="right"/>
              <w:rPr>
                <w:rStyle w:val="SubtleEmphasis"/>
              </w:rPr>
            </w:pPr>
            <w:r w:rsidRPr="0037083F">
              <w:rPr>
                <w:rStyle w:val="SubtleEmphasis"/>
              </w:rPr>
              <w:t>16,283</w:t>
            </w:r>
          </w:p>
        </w:tc>
        <w:tc>
          <w:tcPr>
            <w:tcW w:w="575" w:type="pct"/>
          </w:tcPr>
          <w:p w14:paraId="50238EB6" w14:textId="77777777" w:rsidR="001C0154" w:rsidRPr="0037083F" w:rsidRDefault="001C0154" w:rsidP="007945BA">
            <w:pPr>
              <w:jc w:val="right"/>
              <w:rPr>
                <w:rStyle w:val="SubtleEmphasis"/>
              </w:rPr>
            </w:pPr>
            <w:r w:rsidRPr="0037083F">
              <w:rPr>
                <w:rStyle w:val="SubtleEmphasis"/>
              </w:rPr>
              <w:t>18,100</w:t>
            </w:r>
          </w:p>
        </w:tc>
        <w:tc>
          <w:tcPr>
            <w:tcW w:w="575" w:type="pct"/>
          </w:tcPr>
          <w:p w14:paraId="7F26CB02" w14:textId="77777777" w:rsidR="001C0154" w:rsidRPr="0037083F" w:rsidRDefault="001C0154" w:rsidP="007945BA">
            <w:pPr>
              <w:jc w:val="right"/>
              <w:rPr>
                <w:rStyle w:val="SubtleEmphasis"/>
              </w:rPr>
            </w:pPr>
            <w:r w:rsidRPr="0037083F">
              <w:rPr>
                <w:rStyle w:val="SubtleEmphasis"/>
              </w:rPr>
              <w:t>10,724</w:t>
            </w:r>
          </w:p>
        </w:tc>
        <w:tc>
          <w:tcPr>
            <w:tcW w:w="575" w:type="pct"/>
          </w:tcPr>
          <w:p w14:paraId="0E470557" w14:textId="77777777" w:rsidR="001C0154" w:rsidRPr="0037083F" w:rsidRDefault="001C0154" w:rsidP="007945BA">
            <w:pPr>
              <w:jc w:val="right"/>
              <w:rPr>
                <w:rStyle w:val="SubtleEmphasis"/>
              </w:rPr>
            </w:pPr>
            <w:r w:rsidRPr="0037083F">
              <w:rPr>
                <w:rStyle w:val="SubtleEmphasis"/>
              </w:rPr>
              <w:t>12,259</w:t>
            </w:r>
          </w:p>
        </w:tc>
        <w:tc>
          <w:tcPr>
            <w:tcW w:w="575" w:type="pct"/>
          </w:tcPr>
          <w:p w14:paraId="55A48696" w14:textId="77777777" w:rsidR="001C0154" w:rsidRPr="0037083F" w:rsidRDefault="006909D9" w:rsidP="007945BA">
            <w:pPr>
              <w:jc w:val="right"/>
              <w:rPr>
                <w:rStyle w:val="SubtleEmphasis"/>
              </w:rPr>
            </w:pPr>
            <w:r w:rsidRPr="0037083F">
              <w:rPr>
                <w:rStyle w:val="SubtleEmphasis"/>
              </w:rPr>
              <w:t>-</w:t>
            </w:r>
            <w:r w:rsidR="001C0154" w:rsidRPr="0037083F">
              <w:rPr>
                <w:rStyle w:val="SubtleEmphasis"/>
              </w:rPr>
              <w:t>13.16</w:t>
            </w:r>
          </w:p>
        </w:tc>
      </w:tr>
      <w:tr w:rsidR="001C0154" w:rsidRPr="0037083F" w14:paraId="4CAA6A93" w14:textId="77777777" w:rsidTr="00800666">
        <w:tc>
          <w:tcPr>
            <w:tcW w:w="979" w:type="pct"/>
          </w:tcPr>
          <w:p w14:paraId="68173F4B" w14:textId="77777777" w:rsidR="001C0154" w:rsidRPr="0037083F" w:rsidRDefault="001C0154" w:rsidP="007945BA">
            <w:pPr>
              <w:jc w:val="left"/>
              <w:rPr>
                <w:rStyle w:val="SubtleEmphasis"/>
              </w:rPr>
            </w:pPr>
            <w:r w:rsidRPr="0037083F">
              <w:rPr>
                <w:rStyle w:val="SubtleEmphasis"/>
              </w:rPr>
              <w:t>State Opera of South Australia</w:t>
            </w:r>
          </w:p>
        </w:tc>
        <w:tc>
          <w:tcPr>
            <w:tcW w:w="574" w:type="pct"/>
          </w:tcPr>
          <w:p w14:paraId="5EE415BB" w14:textId="77777777" w:rsidR="001C0154" w:rsidRPr="0037083F" w:rsidRDefault="001C0154" w:rsidP="007945BA">
            <w:pPr>
              <w:jc w:val="right"/>
              <w:rPr>
                <w:rStyle w:val="SubtleEmphasis"/>
              </w:rPr>
            </w:pPr>
            <w:r w:rsidRPr="0037083F">
              <w:rPr>
                <w:rStyle w:val="SubtleEmphasis"/>
              </w:rPr>
              <w:t>12,670</w:t>
            </w:r>
          </w:p>
        </w:tc>
        <w:tc>
          <w:tcPr>
            <w:tcW w:w="575" w:type="pct"/>
          </w:tcPr>
          <w:p w14:paraId="6F229FF1" w14:textId="77777777" w:rsidR="001C0154" w:rsidRPr="0037083F" w:rsidRDefault="001C0154" w:rsidP="007945BA">
            <w:pPr>
              <w:jc w:val="right"/>
              <w:rPr>
                <w:rStyle w:val="SubtleEmphasis"/>
              </w:rPr>
            </w:pPr>
            <w:r w:rsidRPr="0037083F">
              <w:rPr>
                <w:rStyle w:val="SubtleEmphasis"/>
              </w:rPr>
              <w:t>22,497</w:t>
            </w:r>
          </w:p>
        </w:tc>
        <w:tc>
          <w:tcPr>
            <w:tcW w:w="575" w:type="pct"/>
          </w:tcPr>
          <w:p w14:paraId="1E5EC7CE" w14:textId="77777777" w:rsidR="001C0154" w:rsidRPr="0037083F" w:rsidRDefault="001C0154" w:rsidP="007945BA">
            <w:pPr>
              <w:jc w:val="right"/>
              <w:rPr>
                <w:rStyle w:val="SubtleEmphasis"/>
              </w:rPr>
            </w:pPr>
            <w:r w:rsidRPr="0037083F">
              <w:rPr>
                <w:rStyle w:val="SubtleEmphasis"/>
              </w:rPr>
              <w:t>19,189</w:t>
            </w:r>
          </w:p>
        </w:tc>
        <w:tc>
          <w:tcPr>
            <w:tcW w:w="575" w:type="pct"/>
          </w:tcPr>
          <w:p w14:paraId="3523E900" w14:textId="77777777" w:rsidR="001C0154" w:rsidRPr="0037083F" w:rsidRDefault="001C0154" w:rsidP="007945BA">
            <w:pPr>
              <w:jc w:val="right"/>
              <w:rPr>
                <w:rStyle w:val="SubtleEmphasis"/>
              </w:rPr>
            </w:pPr>
            <w:r w:rsidRPr="0037083F">
              <w:rPr>
                <w:rStyle w:val="SubtleEmphasis"/>
              </w:rPr>
              <w:t>18,243</w:t>
            </w:r>
          </w:p>
        </w:tc>
        <w:tc>
          <w:tcPr>
            <w:tcW w:w="575" w:type="pct"/>
          </w:tcPr>
          <w:p w14:paraId="3DAE838F" w14:textId="77777777" w:rsidR="001C0154" w:rsidRPr="0037083F" w:rsidRDefault="001C0154" w:rsidP="007945BA">
            <w:pPr>
              <w:jc w:val="right"/>
              <w:rPr>
                <w:rStyle w:val="SubtleEmphasis"/>
              </w:rPr>
            </w:pPr>
            <w:r w:rsidRPr="0037083F">
              <w:rPr>
                <w:rStyle w:val="SubtleEmphasis"/>
              </w:rPr>
              <w:t>15,690</w:t>
            </w:r>
          </w:p>
        </w:tc>
        <w:tc>
          <w:tcPr>
            <w:tcW w:w="575" w:type="pct"/>
          </w:tcPr>
          <w:p w14:paraId="6AF9E7A1" w14:textId="77777777" w:rsidR="001C0154" w:rsidRPr="0037083F" w:rsidRDefault="001C0154" w:rsidP="007945BA">
            <w:pPr>
              <w:jc w:val="right"/>
              <w:rPr>
                <w:rStyle w:val="SubtleEmphasis"/>
              </w:rPr>
            </w:pPr>
            <w:r w:rsidRPr="0037083F">
              <w:rPr>
                <w:rStyle w:val="SubtleEmphasis"/>
              </w:rPr>
              <w:t>12,480</w:t>
            </w:r>
          </w:p>
        </w:tc>
        <w:tc>
          <w:tcPr>
            <w:tcW w:w="575" w:type="pct"/>
          </w:tcPr>
          <w:p w14:paraId="1037EDCC" w14:textId="77777777" w:rsidR="001C0154" w:rsidRPr="0037083F" w:rsidRDefault="006909D9" w:rsidP="007945BA">
            <w:pPr>
              <w:jc w:val="right"/>
              <w:rPr>
                <w:rStyle w:val="SubtleEmphasis"/>
              </w:rPr>
            </w:pPr>
            <w:r w:rsidRPr="0037083F">
              <w:rPr>
                <w:rStyle w:val="SubtleEmphasis"/>
              </w:rPr>
              <w:t>-</w:t>
            </w:r>
            <w:r w:rsidR="001C0154" w:rsidRPr="0037083F">
              <w:rPr>
                <w:rStyle w:val="SubtleEmphasis"/>
              </w:rPr>
              <w:t>0.30</w:t>
            </w:r>
          </w:p>
        </w:tc>
      </w:tr>
      <w:tr w:rsidR="001C0154" w:rsidRPr="0037083F" w14:paraId="1C6A375B" w14:textId="77777777" w:rsidTr="00800666">
        <w:tc>
          <w:tcPr>
            <w:tcW w:w="979" w:type="pct"/>
          </w:tcPr>
          <w:p w14:paraId="40C75D79" w14:textId="77777777" w:rsidR="001C0154" w:rsidRPr="0037083F" w:rsidRDefault="001C0154" w:rsidP="007945BA">
            <w:pPr>
              <w:jc w:val="left"/>
              <w:rPr>
                <w:rStyle w:val="SubtleEmphasis"/>
              </w:rPr>
            </w:pPr>
            <w:r w:rsidRPr="0037083F">
              <w:rPr>
                <w:rStyle w:val="SubtleEmphasis"/>
              </w:rPr>
              <w:t>West Australian Opera</w:t>
            </w:r>
          </w:p>
        </w:tc>
        <w:tc>
          <w:tcPr>
            <w:tcW w:w="574" w:type="pct"/>
          </w:tcPr>
          <w:p w14:paraId="3B59BD27" w14:textId="77777777" w:rsidR="001C0154" w:rsidRPr="0037083F" w:rsidRDefault="001C0154" w:rsidP="007945BA">
            <w:pPr>
              <w:jc w:val="right"/>
              <w:rPr>
                <w:rStyle w:val="SubtleEmphasis"/>
              </w:rPr>
            </w:pPr>
            <w:r w:rsidRPr="0037083F">
              <w:rPr>
                <w:rStyle w:val="SubtleEmphasis"/>
              </w:rPr>
              <w:t>18,850</w:t>
            </w:r>
          </w:p>
        </w:tc>
        <w:tc>
          <w:tcPr>
            <w:tcW w:w="575" w:type="pct"/>
          </w:tcPr>
          <w:p w14:paraId="7CBA64F8" w14:textId="77777777" w:rsidR="001C0154" w:rsidRPr="0037083F" w:rsidRDefault="001C0154" w:rsidP="007945BA">
            <w:pPr>
              <w:jc w:val="right"/>
              <w:rPr>
                <w:rStyle w:val="SubtleEmphasis"/>
              </w:rPr>
            </w:pPr>
            <w:r w:rsidRPr="0037083F">
              <w:rPr>
                <w:rStyle w:val="SubtleEmphasis"/>
              </w:rPr>
              <w:t>15,538</w:t>
            </w:r>
          </w:p>
        </w:tc>
        <w:tc>
          <w:tcPr>
            <w:tcW w:w="575" w:type="pct"/>
          </w:tcPr>
          <w:p w14:paraId="15C07C33" w14:textId="77777777" w:rsidR="001C0154" w:rsidRPr="0037083F" w:rsidRDefault="001C0154" w:rsidP="007945BA">
            <w:pPr>
              <w:jc w:val="right"/>
              <w:rPr>
                <w:rStyle w:val="SubtleEmphasis"/>
              </w:rPr>
            </w:pPr>
            <w:r w:rsidRPr="0037083F">
              <w:rPr>
                <w:rStyle w:val="SubtleEmphasis"/>
              </w:rPr>
              <w:t>12,334</w:t>
            </w:r>
          </w:p>
        </w:tc>
        <w:tc>
          <w:tcPr>
            <w:tcW w:w="575" w:type="pct"/>
          </w:tcPr>
          <w:p w14:paraId="14697EFB" w14:textId="77777777" w:rsidR="001C0154" w:rsidRPr="0037083F" w:rsidRDefault="001C0154" w:rsidP="007945BA">
            <w:pPr>
              <w:jc w:val="right"/>
              <w:rPr>
                <w:rStyle w:val="SubtleEmphasis"/>
              </w:rPr>
            </w:pPr>
            <w:r w:rsidRPr="0037083F">
              <w:rPr>
                <w:rStyle w:val="SubtleEmphasis"/>
              </w:rPr>
              <w:t>13,095</w:t>
            </w:r>
          </w:p>
        </w:tc>
        <w:tc>
          <w:tcPr>
            <w:tcW w:w="575" w:type="pct"/>
          </w:tcPr>
          <w:p w14:paraId="2E391D7B" w14:textId="77777777" w:rsidR="001C0154" w:rsidRPr="0037083F" w:rsidRDefault="001C0154" w:rsidP="007945BA">
            <w:pPr>
              <w:jc w:val="right"/>
              <w:rPr>
                <w:rStyle w:val="SubtleEmphasis"/>
              </w:rPr>
            </w:pPr>
            <w:r w:rsidRPr="0037083F">
              <w:rPr>
                <w:rStyle w:val="SubtleEmphasis"/>
              </w:rPr>
              <w:t>15,290</w:t>
            </w:r>
          </w:p>
        </w:tc>
        <w:tc>
          <w:tcPr>
            <w:tcW w:w="575" w:type="pct"/>
          </w:tcPr>
          <w:p w14:paraId="602CB74C" w14:textId="77777777" w:rsidR="001C0154" w:rsidRPr="0037083F" w:rsidRDefault="001C0154" w:rsidP="007945BA">
            <w:pPr>
              <w:jc w:val="right"/>
              <w:rPr>
                <w:rStyle w:val="SubtleEmphasis"/>
              </w:rPr>
            </w:pPr>
            <w:r w:rsidRPr="0037083F">
              <w:rPr>
                <w:rStyle w:val="SubtleEmphasis"/>
              </w:rPr>
              <w:t>12,879</w:t>
            </w:r>
          </w:p>
        </w:tc>
        <w:tc>
          <w:tcPr>
            <w:tcW w:w="575" w:type="pct"/>
          </w:tcPr>
          <w:p w14:paraId="2E80C09E" w14:textId="77777777" w:rsidR="001C0154" w:rsidRPr="0037083F" w:rsidRDefault="006909D9" w:rsidP="007945BA">
            <w:pPr>
              <w:jc w:val="right"/>
              <w:rPr>
                <w:rStyle w:val="SubtleEmphasis"/>
              </w:rPr>
            </w:pPr>
            <w:r w:rsidRPr="0037083F">
              <w:rPr>
                <w:rStyle w:val="SubtleEmphasis"/>
              </w:rPr>
              <w:t>-</w:t>
            </w:r>
            <w:r w:rsidR="001C0154" w:rsidRPr="0037083F">
              <w:rPr>
                <w:rStyle w:val="SubtleEmphasis"/>
              </w:rPr>
              <w:t>7.34</w:t>
            </w:r>
          </w:p>
        </w:tc>
      </w:tr>
      <w:tr w:rsidR="001C0154" w:rsidRPr="0037083F" w14:paraId="08A900AD" w14:textId="77777777" w:rsidTr="00800666">
        <w:tc>
          <w:tcPr>
            <w:tcW w:w="979" w:type="pct"/>
          </w:tcPr>
          <w:p w14:paraId="31DA5C40" w14:textId="77777777" w:rsidR="001C0154" w:rsidRPr="0037083F" w:rsidRDefault="001C0154" w:rsidP="007945BA">
            <w:pPr>
              <w:jc w:val="left"/>
              <w:rPr>
                <w:rStyle w:val="SubtleEmphasis"/>
                <w:b/>
              </w:rPr>
            </w:pPr>
            <w:r w:rsidRPr="0037083F">
              <w:rPr>
                <w:rStyle w:val="SubtleEmphasis"/>
                <w:b/>
              </w:rPr>
              <w:t>Total</w:t>
            </w:r>
          </w:p>
        </w:tc>
        <w:tc>
          <w:tcPr>
            <w:tcW w:w="574" w:type="pct"/>
          </w:tcPr>
          <w:p w14:paraId="2111D3F3" w14:textId="77777777" w:rsidR="001C0154" w:rsidRPr="0037083F" w:rsidRDefault="001C0154" w:rsidP="007945BA">
            <w:pPr>
              <w:jc w:val="right"/>
              <w:rPr>
                <w:rStyle w:val="SubtleEmphasis"/>
                <w:b/>
              </w:rPr>
            </w:pPr>
            <w:r w:rsidRPr="0037083F">
              <w:rPr>
                <w:rStyle w:val="SubtleEmphasis"/>
                <w:b/>
              </w:rPr>
              <w:t>329,092</w:t>
            </w:r>
          </w:p>
        </w:tc>
        <w:tc>
          <w:tcPr>
            <w:tcW w:w="575" w:type="pct"/>
          </w:tcPr>
          <w:p w14:paraId="43FCDCCE" w14:textId="77777777" w:rsidR="001C0154" w:rsidRPr="0037083F" w:rsidRDefault="001C0154" w:rsidP="007945BA">
            <w:pPr>
              <w:jc w:val="right"/>
              <w:rPr>
                <w:rStyle w:val="SubtleEmphasis"/>
                <w:b/>
              </w:rPr>
            </w:pPr>
            <w:r w:rsidRPr="0037083F">
              <w:rPr>
                <w:rStyle w:val="SubtleEmphasis"/>
                <w:b/>
              </w:rPr>
              <w:t>315,793</w:t>
            </w:r>
          </w:p>
        </w:tc>
        <w:tc>
          <w:tcPr>
            <w:tcW w:w="575" w:type="pct"/>
          </w:tcPr>
          <w:p w14:paraId="56AFA845" w14:textId="77777777" w:rsidR="001C0154" w:rsidRPr="0037083F" w:rsidRDefault="001C0154" w:rsidP="007945BA">
            <w:pPr>
              <w:jc w:val="right"/>
              <w:rPr>
                <w:rStyle w:val="SubtleEmphasis"/>
                <w:b/>
              </w:rPr>
            </w:pPr>
            <w:r w:rsidRPr="0037083F">
              <w:rPr>
                <w:rStyle w:val="SubtleEmphasis"/>
                <w:b/>
              </w:rPr>
              <w:t>304,875</w:t>
            </w:r>
          </w:p>
        </w:tc>
        <w:tc>
          <w:tcPr>
            <w:tcW w:w="575" w:type="pct"/>
          </w:tcPr>
          <w:p w14:paraId="2BD74C50" w14:textId="77777777" w:rsidR="001C0154" w:rsidRPr="0037083F" w:rsidRDefault="001C0154" w:rsidP="007945BA">
            <w:pPr>
              <w:jc w:val="right"/>
              <w:rPr>
                <w:rStyle w:val="SubtleEmphasis"/>
                <w:b/>
              </w:rPr>
            </w:pPr>
            <w:r w:rsidRPr="0037083F">
              <w:rPr>
                <w:rStyle w:val="SubtleEmphasis"/>
                <w:b/>
              </w:rPr>
              <w:t>468,930</w:t>
            </w:r>
          </w:p>
        </w:tc>
        <w:tc>
          <w:tcPr>
            <w:tcW w:w="575" w:type="pct"/>
          </w:tcPr>
          <w:p w14:paraId="7D976C74" w14:textId="77777777" w:rsidR="001C0154" w:rsidRPr="0037083F" w:rsidRDefault="001C0154" w:rsidP="007945BA">
            <w:pPr>
              <w:jc w:val="right"/>
              <w:rPr>
                <w:rStyle w:val="SubtleEmphasis"/>
                <w:b/>
              </w:rPr>
            </w:pPr>
            <w:r w:rsidRPr="0037083F">
              <w:rPr>
                <w:rStyle w:val="SubtleEmphasis"/>
                <w:b/>
              </w:rPr>
              <w:t>401,677</w:t>
            </w:r>
          </w:p>
        </w:tc>
        <w:tc>
          <w:tcPr>
            <w:tcW w:w="575" w:type="pct"/>
          </w:tcPr>
          <w:p w14:paraId="3528A4B6" w14:textId="51F39DD4" w:rsidR="001C0154" w:rsidRPr="0037083F" w:rsidRDefault="001C0154" w:rsidP="007945BA">
            <w:pPr>
              <w:jc w:val="right"/>
              <w:rPr>
                <w:rStyle w:val="SubtleEmphasis"/>
                <w:b/>
              </w:rPr>
            </w:pPr>
            <w:r w:rsidRPr="0037083F">
              <w:rPr>
                <w:rStyle w:val="SubtleEmphasis"/>
                <w:b/>
              </w:rPr>
              <w:t>569,611</w:t>
            </w:r>
          </w:p>
        </w:tc>
        <w:tc>
          <w:tcPr>
            <w:tcW w:w="575" w:type="pct"/>
          </w:tcPr>
          <w:p w14:paraId="7343BCA5" w14:textId="77777777" w:rsidR="001C0154" w:rsidRPr="0037083F" w:rsidRDefault="001C0154" w:rsidP="007945BA">
            <w:pPr>
              <w:jc w:val="right"/>
              <w:rPr>
                <w:rStyle w:val="SubtleEmphasis"/>
                <w:b/>
              </w:rPr>
            </w:pPr>
            <w:r w:rsidRPr="0037083F">
              <w:rPr>
                <w:rStyle w:val="SubtleEmphasis"/>
                <w:b/>
              </w:rPr>
              <w:t>11.60</w:t>
            </w:r>
          </w:p>
        </w:tc>
      </w:tr>
    </w:tbl>
    <w:p w14:paraId="568BB4B4" w14:textId="77777777" w:rsidR="001C0154" w:rsidRPr="0037083F" w:rsidRDefault="001C0154" w:rsidP="00116833"/>
    <w:p w14:paraId="48A03EA6" w14:textId="77777777" w:rsidR="00272614" w:rsidRPr="0037083F" w:rsidRDefault="001C0154" w:rsidP="00884E60">
      <w:pPr>
        <w:rPr>
          <w:rFonts w:cstheme="minorBidi"/>
          <w:b/>
          <w:bCs/>
          <w:sz w:val="20"/>
          <w:szCs w:val="18"/>
        </w:rPr>
      </w:pPr>
      <w:r w:rsidRPr="0037083F">
        <w:t>In addition, reaching audiences in regional Australia has also been important to the companies.  The total audiences reached through those initiatives from 2009 to 2014 are shown in Exhibit 6.125.</w:t>
      </w:r>
      <w:bookmarkStart w:id="919" w:name="_Toc425938631"/>
    </w:p>
    <w:p w14:paraId="4690374D" w14:textId="77777777" w:rsidR="001C0154" w:rsidRPr="0037083F" w:rsidRDefault="001C0154" w:rsidP="001C0154">
      <w:pPr>
        <w:pStyle w:val="Caption"/>
      </w:pPr>
      <w:bookmarkStart w:id="920" w:name="_Toc429670924"/>
      <w:r w:rsidRPr="0037083F">
        <w:t xml:space="preserve">Exhibit 6.125 </w:t>
      </w:r>
      <w:r w:rsidR="00C87B93" w:rsidRPr="0037083F">
        <w:tab/>
      </w:r>
      <w:r w:rsidRPr="0037083F">
        <w:t>Total regional attendees by Major Opera Company 2009 to 2014</w:t>
      </w:r>
      <w:r w:rsidR="00EA11F9" w:rsidRPr="0037083F">
        <w:t>*</w:t>
      </w:r>
      <w:r w:rsidRPr="0037083F">
        <w:t xml:space="preserve"> (number, cagr)</w:t>
      </w:r>
      <w:bookmarkEnd w:id="919"/>
      <w:bookmarkEnd w:id="920"/>
    </w:p>
    <w:tbl>
      <w:tblPr>
        <w:tblStyle w:val="TableGrid"/>
        <w:tblW w:w="5000" w:type="pct"/>
        <w:tblLook w:val="04A0" w:firstRow="1" w:lastRow="0" w:firstColumn="1" w:lastColumn="0" w:noHBand="0" w:noVBand="1"/>
        <w:tblDescription w:val="Total regional attendees by Major Opera Company 2009 to 2014 (number, cagr)"/>
      </w:tblPr>
      <w:tblGrid>
        <w:gridCol w:w="2055"/>
        <w:gridCol w:w="994"/>
        <w:gridCol w:w="994"/>
        <w:gridCol w:w="995"/>
        <w:gridCol w:w="994"/>
        <w:gridCol w:w="995"/>
        <w:gridCol w:w="994"/>
        <w:gridCol w:w="995"/>
      </w:tblGrid>
      <w:tr w:rsidR="001C0154" w:rsidRPr="0037083F" w14:paraId="7317BBD3" w14:textId="77777777" w:rsidTr="00884E60">
        <w:trPr>
          <w:tblHeader/>
        </w:trPr>
        <w:tc>
          <w:tcPr>
            <w:tcW w:w="1139" w:type="pct"/>
          </w:tcPr>
          <w:p w14:paraId="25A66C60" w14:textId="77777777" w:rsidR="001C0154" w:rsidRPr="0037083F" w:rsidRDefault="001C0154" w:rsidP="007945BA">
            <w:pPr>
              <w:jc w:val="center"/>
              <w:rPr>
                <w:i/>
                <w:sz w:val="20"/>
                <w:szCs w:val="20"/>
              </w:rPr>
            </w:pPr>
            <w:r w:rsidRPr="0037083F">
              <w:rPr>
                <w:i/>
                <w:sz w:val="20"/>
                <w:szCs w:val="20"/>
              </w:rPr>
              <w:t>Company</w:t>
            </w:r>
          </w:p>
        </w:tc>
        <w:tc>
          <w:tcPr>
            <w:tcW w:w="551" w:type="pct"/>
          </w:tcPr>
          <w:p w14:paraId="7C986BD3" w14:textId="77777777" w:rsidR="001C0154" w:rsidRPr="0037083F" w:rsidRDefault="001C0154" w:rsidP="007945BA">
            <w:pPr>
              <w:jc w:val="center"/>
              <w:rPr>
                <w:i/>
                <w:sz w:val="20"/>
                <w:szCs w:val="20"/>
              </w:rPr>
            </w:pPr>
            <w:r w:rsidRPr="0037083F">
              <w:rPr>
                <w:i/>
                <w:sz w:val="20"/>
                <w:szCs w:val="20"/>
              </w:rPr>
              <w:t>2009</w:t>
            </w:r>
          </w:p>
        </w:tc>
        <w:tc>
          <w:tcPr>
            <w:tcW w:w="551" w:type="pct"/>
          </w:tcPr>
          <w:p w14:paraId="7E6D6C65" w14:textId="77777777" w:rsidR="001C0154" w:rsidRPr="0037083F" w:rsidRDefault="001C0154" w:rsidP="007945BA">
            <w:pPr>
              <w:jc w:val="center"/>
              <w:rPr>
                <w:i/>
                <w:sz w:val="20"/>
                <w:szCs w:val="20"/>
              </w:rPr>
            </w:pPr>
            <w:r w:rsidRPr="0037083F">
              <w:rPr>
                <w:i/>
                <w:sz w:val="20"/>
                <w:szCs w:val="20"/>
              </w:rPr>
              <w:t>2010</w:t>
            </w:r>
          </w:p>
        </w:tc>
        <w:tc>
          <w:tcPr>
            <w:tcW w:w="552" w:type="pct"/>
          </w:tcPr>
          <w:p w14:paraId="46E44A83" w14:textId="77777777" w:rsidR="001C0154" w:rsidRPr="0037083F" w:rsidRDefault="001C0154" w:rsidP="007945BA">
            <w:pPr>
              <w:jc w:val="center"/>
              <w:rPr>
                <w:i/>
                <w:sz w:val="20"/>
                <w:szCs w:val="20"/>
              </w:rPr>
            </w:pPr>
            <w:r w:rsidRPr="0037083F">
              <w:rPr>
                <w:i/>
                <w:sz w:val="20"/>
                <w:szCs w:val="20"/>
              </w:rPr>
              <w:t>2011</w:t>
            </w:r>
          </w:p>
        </w:tc>
        <w:tc>
          <w:tcPr>
            <w:tcW w:w="551" w:type="pct"/>
          </w:tcPr>
          <w:p w14:paraId="3F0B6C1D" w14:textId="77777777" w:rsidR="001C0154" w:rsidRPr="0037083F" w:rsidRDefault="001C0154" w:rsidP="007945BA">
            <w:pPr>
              <w:jc w:val="center"/>
              <w:rPr>
                <w:i/>
                <w:sz w:val="20"/>
                <w:szCs w:val="20"/>
              </w:rPr>
            </w:pPr>
            <w:r w:rsidRPr="0037083F">
              <w:rPr>
                <w:i/>
                <w:sz w:val="20"/>
                <w:szCs w:val="20"/>
              </w:rPr>
              <w:t>2012</w:t>
            </w:r>
          </w:p>
        </w:tc>
        <w:tc>
          <w:tcPr>
            <w:tcW w:w="552" w:type="pct"/>
          </w:tcPr>
          <w:p w14:paraId="343F7D49" w14:textId="77777777" w:rsidR="001C0154" w:rsidRPr="0037083F" w:rsidRDefault="001C0154" w:rsidP="007945BA">
            <w:pPr>
              <w:jc w:val="center"/>
              <w:rPr>
                <w:i/>
                <w:sz w:val="20"/>
                <w:szCs w:val="20"/>
              </w:rPr>
            </w:pPr>
            <w:r w:rsidRPr="0037083F">
              <w:rPr>
                <w:i/>
                <w:sz w:val="20"/>
                <w:szCs w:val="20"/>
              </w:rPr>
              <w:t>2013</w:t>
            </w:r>
          </w:p>
        </w:tc>
        <w:tc>
          <w:tcPr>
            <w:tcW w:w="551" w:type="pct"/>
          </w:tcPr>
          <w:p w14:paraId="02B630D1" w14:textId="77777777" w:rsidR="001C0154" w:rsidRPr="0037083F" w:rsidRDefault="001C0154" w:rsidP="007945BA">
            <w:pPr>
              <w:jc w:val="center"/>
              <w:rPr>
                <w:i/>
                <w:sz w:val="20"/>
                <w:szCs w:val="20"/>
              </w:rPr>
            </w:pPr>
            <w:r w:rsidRPr="0037083F">
              <w:rPr>
                <w:i/>
                <w:sz w:val="20"/>
                <w:szCs w:val="20"/>
              </w:rPr>
              <w:t>2014</w:t>
            </w:r>
          </w:p>
        </w:tc>
        <w:tc>
          <w:tcPr>
            <w:tcW w:w="552" w:type="pct"/>
          </w:tcPr>
          <w:p w14:paraId="227B667E" w14:textId="77777777" w:rsidR="001C0154" w:rsidRPr="0037083F" w:rsidRDefault="001C0154" w:rsidP="007945BA">
            <w:pPr>
              <w:jc w:val="center"/>
              <w:rPr>
                <w:i/>
                <w:sz w:val="20"/>
                <w:szCs w:val="20"/>
              </w:rPr>
            </w:pPr>
            <w:r w:rsidRPr="0037083F">
              <w:rPr>
                <w:i/>
                <w:sz w:val="20"/>
                <w:szCs w:val="20"/>
              </w:rPr>
              <w:t>cagr</w:t>
            </w:r>
          </w:p>
        </w:tc>
      </w:tr>
      <w:tr w:rsidR="001C0154" w:rsidRPr="0037083F" w14:paraId="44649762" w14:textId="77777777" w:rsidTr="00884E60">
        <w:tc>
          <w:tcPr>
            <w:tcW w:w="1139" w:type="pct"/>
          </w:tcPr>
          <w:p w14:paraId="708D8C81" w14:textId="77777777" w:rsidR="001C0154" w:rsidRPr="0037083F" w:rsidRDefault="001C0154" w:rsidP="007945BA">
            <w:pPr>
              <w:jc w:val="left"/>
              <w:rPr>
                <w:sz w:val="20"/>
                <w:szCs w:val="20"/>
              </w:rPr>
            </w:pPr>
            <w:r w:rsidRPr="0037083F">
              <w:rPr>
                <w:sz w:val="20"/>
                <w:szCs w:val="20"/>
              </w:rPr>
              <w:t>Opera Australia</w:t>
            </w:r>
          </w:p>
        </w:tc>
        <w:tc>
          <w:tcPr>
            <w:tcW w:w="551" w:type="pct"/>
          </w:tcPr>
          <w:p w14:paraId="01541EA3" w14:textId="77777777" w:rsidR="001C0154" w:rsidRPr="0037083F" w:rsidRDefault="001C0154" w:rsidP="007945BA">
            <w:pPr>
              <w:jc w:val="right"/>
              <w:rPr>
                <w:sz w:val="20"/>
                <w:szCs w:val="20"/>
              </w:rPr>
            </w:pPr>
            <w:r w:rsidRPr="0037083F">
              <w:rPr>
                <w:rStyle w:val="SubtleEmphasis"/>
                <w:szCs w:val="20"/>
              </w:rPr>
              <w:t>14,795</w:t>
            </w:r>
          </w:p>
        </w:tc>
        <w:tc>
          <w:tcPr>
            <w:tcW w:w="551" w:type="pct"/>
          </w:tcPr>
          <w:p w14:paraId="13280ABD" w14:textId="77777777" w:rsidR="001C0154" w:rsidRPr="0037083F" w:rsidRDefault="001C0154" w:rsidP="007945BA">
            <w:pPr>
              <w:jc w:val="right"/>
              <w:rPr>
                <w:sz w:val="20"/>
                <w:szCs w:val="20"/>
              </w:rPr>
            </w:pPr>
            <w:r w:rsidRPr="0037083F">
              <w:rPr>
                <w:rStyle w:val="SubtleEmphasis"/>
                <w:szCs w:val="20"/>
              </w:rPr>
              <w:t>17,078</w:t>
            </w:r>
          </w:p>
        </w:tc>
        <w:tc>
          <w:tcPr>
            <w:tcW w:w="552" w:type="pct"/>
          </w:tcPr>
          <w:p w14:paraId="0230BEFF" w14:textId="77777777" w:rsidR="001C0154" w:rsidRPr="0037083F" w:rsidRDefault="001C0154" w:rsidP="007945BA">
            <w:pPr>
              <w:jc w:val="right"/>
              <w:rPr>
                <w:sz w:val="20"/>
                <w:szCs w:val="20"/>
              </w:rPr>
            </w:pPr>
            <w:r w:rsidRPr="0037083F">
              <w:rPr>
                <w:rStyle w:val="SubtleEmphasis"/>
                <w:szCs w:val="20"/>
              </w:rPr>
              <w:t>11,032</w:t>
            </w:r>
          </w:p>
        </w:tc>
        <w:tc>
          <w:tcPr>
            <w:tcW w:w="551" w:type="pct"/>
          </w:tcPr>
          <w:p w14:paraId="231BDC72" w14:textId="77777777" w:rsidR="001C0154" w:rsidRPr="0037083F" w:rsidRDefault="001C0154" w:rsidP="007945BA">
            <w:pPr>
              <w:jc w:val="right"/>
              <w:rPr>
                <w:sz w:val="20"/>
                <w:szCs w:val="20"/>
              </w:rPr>
            </w:pPr>
            <w:r w:rsidRPr="0037083F">
              <w:rPr>
                <w:rStyle w:val="SubtleEmphasis"/>
                <w:szCs w:val="20"/>
              </w:rPr>
              <w:t>17,584</w:t>
            </w:r>
          </w:p>
        </w:tc>
        <w:tc>
          <w:tcPr>
            <w:tcW w:w="552" w:type="pct"/>
          </w:tcPr>
          <w:p w14:paraId="7EE4CC27" w14:textId="77777777" w:rsidR="001C0154" w:rsidRPr="0037083F" w:rsidRDefault="001C0154" w:rsidP="007945BA">
            <w:pPr>
              <w:jc w:val="right"/>
              <w:rPr>
                <w:sz w:val="20"/>
                <w:szCs w:val="20"/>
              </w:rPr>
            </w:pPr>
            <w:r w:rsidRPr="0037083F">
              <w:rPr>
                <w:rStyle w:val="SubtleEmphasis"/>
                <w:szCs w:val="20"/>
              </w:rPr>
              <w:t>9,070</w:t>
            </w:r>
          </w:p>
        </w:tc>
        <w:tc>
          <w:tcPr>
            <w:tcW w:w="551" w:type="pct"/>
          </w:tcPr>
          <w:p w14:paraId="2A78FF59" w14:textId="77777777" w:rsidR="001C0154" w:rsidRPr="0037083F" w:rsidRDefault="001C0154" w:rsidP="007945BA">
            <w:pPr>
              <w:jc w:val="right"/>
              <w:rPr>
                <w:sz w:val="20"/>
                <w:szCs w:val="20"/>
              </w:rPr>
            </w:pPr>
            <w:r w:rsidRPr="0037083F">
              <w:rPr>
                <w:rStyle w:val="SubtleEmphasis"/>
                <w:szCs w:val="20"/>
              </w:rPr>
              <w:t>23,507</w:t>
            </w:r>
          </w:p>
        </w:tc>
        <w:tc>
          <w:tcPr>
            <w:tcW w:w="552" w:type="pct"/>
          </w:tcPr>
          <w:p w14:paraId="7EE8CF45" w14:textId="77777777" w:rsidR="001C0154" w:rsidRPr="0037083F" w:rsidRDefault="001C0154" w:rsidP="007945BA">
            <w:pPr>
              <w:jc w:val="right"/>
              <w:rPr>
                <w:sz w:val="20"/>
                <w:szCs w:val="20"/>
              </w:rPr>
            </w:pPr>
            <w:r w:rsidRPr="0037083F">
              <w:rPr>
                <w:sz w:val="20"/>
                <w:szCs w:val="20"/>
              </w:rPr>
              <w:t>9.70</w:t>
            </w:r>
          </w:p>
        </w:tc>
      </w:tr>
      <w:tr w:rsidR="001C0154" w:rsidRPr="0037083F" w14:paraId="7B006328" w14:textId="77777777" w:rsidTr="00884E60">
        <w:tc>
          <w:tcPr>
            <w:tcW w:w="1139" w:type="pct"/>
          </w:tcPr>
          <w:p w14:paraId="62105441" w14:textId="77777777" w:rsidR="001C0154" w:rsidRPr="0037083F" w:rsidRDefault="001C0154" w:rsidP="007945BA">
            <w:pPr>
              <w:jc w:val="left"/>
              <w:rPr>
                <w:sz w:val="20"/>
                <w:szCs w:val="20"/>
              </w:rPr>
            </w:pPr>
            <w:r w:rsidRPr="0037083F">
              <w:rPr>
                <w:sz w:val="20"/>
                <w:szCs w:val="20"/>
              </w:rPr>
              <w:t>Opera Queensland</w:t>
            </w:r>
          </w:p>
        </w:tc>
        <w:tc>
          <w:tcPr>
            <w:tcW w:w="551" w:type="pct"/>
          </w:tcPr>
          <w:p w14:paraId="277D30A9" w14:textId="77777777" w:rsidR="001C0154" w:rsidRPr="0037083F" w:rsidRDefault="001C0154" w:rsidP="007945BA">
            <w:pPr>
              <w:jc w:val="right"/>
              <w:rPr>
                <w:sz w:val="20"/>
                <w:szCs w:val="20"/>
              </w:rPr>
            </w:pPr>
            <w:r w:rsidRPr="0037083F">
              <w:rPr>
                <w:rStyle w:val="SubtleEmphasis"/>
                <w:szCs w:val="20"/>
              </w:rPr>
              <w:t>1,358</w:t>
            </w:r>
          </w:p>
        </w:tc>
        <w:tc>
          <w:tcPr>
            <w:tcW w:w="551" w:type="pct"/>
          </w:tcPr>
          <w:p w14:paraId="08C07E38" w14:textId="77777777" w:rsidR="001C0154" w:rsidRPr="0037083F" w:rsidRDefault="001C0154" w:rsidP="007945BA">
            <w:pPr>
              <w:jc w:val="right"/>
              <w:rPr>
                <w:sz w:val="20"/>
                <w:szCs w:val="20"/>
              </w:rPr>
            </w:pPr>
            <w:r w:rsidRPr="0037083F">
              <w:rPr>
                <w:rStyle w:val="SubtleEmphasis"/>
                <w:szCs w:val="20"/>
              </w:rPr>
              <w:t>4,297</w:t>
            </w:r>
          </w:p>
        </w:tc>
        <w:tc>
          <w:tcPr>
            <w:tcW w:w="552" w:type="pct"/>
          </w:tcPr>
          <w:p w14:paraId="5BB6CE02" w14:textId="77777777" w:rsidR="001C0154" w:rsidRPr="0037083F" w:rsidRDefault="001C0154" w:rsidP="007945BA">
            <w:pPr>
              <w:jc w:val="right"/>
              <w:rPr>
                <w:sz w:val="20"/>
                <w:szCs w:val="20"/>
              </w:rPr>
            </w:pPr>
            <w:r w:rsidRPr="0037083F">
              <w:rPr>
                <w:rStyle w:val="SubtleEmphasis"/>
                <w:szCs w:val="20"/>
              </w:rPr>
              <w:t>1,777</w:t>
            </w:r>
          </w:p>
        </w:tc>
        <w:tc>
          <w:tcPr>
            <w:tcW w:w="551" w:type="pct"/>
          </w:tcPr>
          <w:p w14:paraId="0F0A0E41" w14:textId="77777777" w:rsidR="001C0154" w:rsidRPr="0037083F" w:rsidRDefault="001C0154" w:rsidP="007945BA">
            <w:pPr>
              <w:jc w:val="right"/>
              <w:rPr>
                <w:sz w:val="20"/>
                <w:szCs w:val="20"/>
              </w:rPr>
            </w:pPr>
            <w:r w:rsidRPr="0037083F">
              <w:rPr>
                <w:rStyle w:val="SubtleEmphasis"/>
                <w:szCs w:val="20"/>
              </w:rPr>
              <w:t>5,620</w:t>
            </w:r>
          </w:p>
        </w:tc>
        <w:tc>
          <w:tcPr>
            <w:tcW w:w="552" w:type="pct"/>
          </w:tcPr>
          <w:p w14:paraId="0FD179D4" w14:textId="77777777" w:rsidR="001C0154" w:rsidRPr="0037083F" w:rsidRDefault="001C0154" w:rsidP="007945BA">
            <w:pPr>
              <w:jc w:val="right"/>
              <w:rPr>
                <w:sz w:val="20"/>
                <w:szCs w:val="20"/>
              </w:rPr>
            </w:pPr>
            <w:r w:rsidRPr="0037083F">
              <w:rPr>
                <w:rStyle w:val="SubtleEmphasis"/>
                <w:szCs w:val="20"/>
              </w:rPr>
              <w:t>5,155</w:t>
            </w:r>
          </w:p>
        </w:tc>
        <w:tc>
          <w:tcPr>
            <w:tcW w:w="551" w:type="pct"/>
          </w:tcPr>
          <w:p w14:paraId="723B85EA" w14:textId="77777777" w:rsidR="001C0154" w:rsidRPr="0037083F" w:rsidRDefault="001C0154" w:rsidP="007945BA">
            <w:pPr>
              <w:jc w:val="right"/>
              <w:rPr>
                <w:sz w:val="20"/>
                <w:szCs w:val="20"/>
              </w:rPr>
            </w:pPr>
            <w:r w:rsidRPr="0037083F">
              <w:rPr>
                <w:sz w:val="20"/>
                <w:szCs w:val="20"/>
              </w:rPr>
              <w:t>8,863</w:t>
            </w:r>
          </w:p>
        </w:tc>
        <w:tc>
          <w:tcPr>
            <w:tcW w:w="552" w:type="pct"/>
          </w:tcPr>
          <w:p w14:paraId="708D6248" w14:textId="77777777" w:rsidR="001C0154" w:rsidRPr="0037083F" w:rsidRDefault="001C0154" w:rsidP="007945BA">
            <w:pPr>
              <w:jc w:val="right"/>
              <w:rPr>
                <w:sz w:val="20"/>
                <w:szCs w:val="20"/>
              </w:rPr>
            </w:pPr>
            <w:r w:rsidRPr="0037083F">
              <w:rPr>
                <w:sz w:val="20"/>
                <w:szCs w:val="20"/>
              </w:rPr>
              <w:t>45.52</w:t>
            </w:r>
          </w:p>
        </w:tc>
      </w:tr>
      <w:tr w:rsidR="001C0154" w:rsidRPr="0037083F" w14:paraId="40564686" w14:textId="77777777" w:rsidTr="00884E60">
        <w:tc>
          <w:tcPr>
            <w:tcW w:w="1139" w:type="pct"/>
          </w:tcPr>
          <w:p w14:paraId="58E8F13D" w14:textId="77777777" w:rsidR="001C0154" w:rsidRPr="0037083F" w:rsidRDefault="001C0154" w:rsidP="007945BA">
            <w:pPr>
              <w:jc w:val="left"/>
              <w:rPr>
                <w:sz w:val="20"/>
                <w:szCs w:val="20"/>
              </w:rPr>
            </w:pPr>
            <w:r w:rsidRPr="0037083F">
              <w:rPr>
                <w:sz w:val="20"/>
                <w:szCs w:val="20"/>
              </w:rPr>
              <w:t>State Opera of South Australia</w:t>
            </w:r>
          </w:p>
        </w:tc>
        <w:tc>
          <w:tcPr>
            <w:tcW w:w="551" w:type="pct"/>
          </w:tcPr>
          <w:p w14:paraId="7B7B86CD" w14:textId="77777777" w:rsidR="001C0154" w:rsidRPr="0037083F" w:rsidRDefault="00D72E71" w:rsidP="007945BA">
            <w:pPr>
              <w:jc w:val="right"/>
              <w:rPr>
                <w:sz w:val="20"/>
                <w:szCs w:val="20"/>
              </w:rPr>
            </w:pPr>
            <w:r w:rsidRPr="0037083F">
              <w:rPr>
                <w:sz w:val="20"/>
                <w:szCs w:val="20"/>
              </w:rPr>
              <w:t>-</w:t>
            </w:r>
          </w:p>
        </w:tc>
        <w:tc>
          <w:tcPr>
            <w:tcW w:w="551" w:type="pct"/>
          </w:tcPr>
          <w:p w14:paraId="4CEF57EA" w14:textId="77777777" w:rsidR="001C0154" w:rsidRPr="0037083F" w:rsidRDefault="001C0154" w:rsidP="007945BA">
            <w:pPr>
              <w:jc w:val="right"/>
              <w:rPr>
                <w:sz w:val="20"/>
                <w:szCs w:val="20"/>
              </w:rPr>
            </w:pPr>
            <w:r w:rsidRPr="0037083F">
              <w:rPr>
                <w:rStyle w:val="SubtleEmphasis"/>
                <w:szCs w:val="20"/>
              </w:rPr>
              <w:t>1,</w:t>
            </w:r>
            <w:r w:rsidRPr="0037083F">
              <w:rPr>
                <w:sz w:val="20"/>
                <w:szCs w:val="20"/>
              </w:rPr>
              <w:t>1</w:t>
            </w:r>
            <w:r w:rsidRPr="0037083F">
              <w:rPr>
                <w:rStyle w:val="SubtleEmphasis"/>
                <w:szCs w:val="20"/>
              </w:rPr>
              <w:t>10</w:t>
            </w:r>
          </w:p>
        </w:tc>
        <w:tc>
          <w:tcPr>
            <w:tcW w:w="552" w:type="pct"/>
          </w:tcPr>
          <w:p w14:paraId="150C8626" w14:textId="77777777" w:rsidR="001C0154" w:rsidRPr="0037083F" w:rsidRDefault="00D72E71" w:rsidP="007945BA">
            <w:pPr>
              <w:jc w:val="right"/>
              <w:rPr>
                <w:sz w:val="20"/>
                <w:szCs w:val="20"/>
              </w:rPr>
            </w:pPr>
            <w:r w:rsidRPr="0037083F">
              <w:rPr>
                <w:sz w:val="20"/>
                <w:szCs w:val="20"/>
              </w:rPr>
              <w:t>-</w:t>
            </w:r>
          </w:p>
        </w:tc>
        <w:tc>
          <w:tcPr>
            <w:tcW w:w="551" w:type="pct"/>
          </w:tcPr>
          <w:p w14:paraId="1C8326FD" w14:textId="77777777" w:rsidR="001C0154" w:rsidRPr="0037083F" w:rsidRDefault="001C0154" w:rsidP="007945BA">
            <w:pPr>
              <w:jc w:val="right"/>
              <w:rPr>
                <w:sz w:val="20"/>
                <w:szCs w:val="20"/>
              </w:rPr>
            </w:pPr>
            <w:r w:rsidRPr="0037083F">
              <w:rPr>
                <w:sz w:val="20"/>
                <w:szCs w:val="20"/>
              </w:rPr>
              <w:t>4</w:t>
            </w:r>
            <w:r w:rsidRPr="0037083F">
              <w:rPr>
                <w:rStyle w:val="SubtleEmphasis"/>
                <w:szCs w:val="20"/>
              </w:rPr>
              <w:t>,</w:t>
            </w:r>
            <w:r w:rsidRPr="0037083F">
              <w:rPr>
                <w:sz w:val="20"/>
                <w:szCs w:val="20"/>
              </w:rPr>
              <w:t>513</w:t>
            </w:r>
          </w:p>
        </w:tc>
        <w:tc>
          <w:tcPr>
            <w:tcW w:w="552" w:type="pct"/>
          </w:tcPr>
          <w:p w14:paraId="6E7B80D0" w14:textId="77777777" w:rsidR="001C0154" w:rsidRPr="0037083F" w:rsidRDefault="001C0154" w:rsidP="007945BA">
            <w:pPr>
              <w:jc w:val="right"/>
              <w:rPr>
                <w:sz w:val="20"/>
                <w:szCs w:val="20"/>
              </w:rPr>
            </w:pPr>
            <w:r w:rsidRPr="0037083F">
              <w:rPr>
                <w:sz w:val="20"/>
                <w:szCs w:val="20"/>
              </w:rPr>
              <w:t>1,791</w:t>
            </w:r>
          </w:p>
        </w:tc>
        <w:tc>
          <w:tcPr>
            <w:tcW w:w="551" w:type="pct"/>
          </w:tcPr>
          <w:p w14:paraId="1309A1A7" w14:textId="77777777" w:rsidR="001C0154" w:rsidRPr="0037083F" w:rsidRDefault="00D72E71" w:rsidP="007945BA">
            <w:pPr>
              <w:jc w:val="right"/>
              <w:rPr>
                <w:sz w:val="20"/>
                <w:szCs w:val="20"/>
              </w:rPr>
            </w:pPr>
            <w:r w:rsidRPr="0037083F">
              <w:rPr>
                <w:sz w:val="20"/>
                <w:szCs w:val="20"/>
              </w:rPr>
              <w:t>-</w:t>
            </w:r>
          </w:p>
        </w:tc>
        <w:tc>
          <w:tcPr>
            <w:tcW w:w="552" w:type="pct"/>
          </w:tcPr>
          <w:p w14:paraId="738B4155" w14:textId="77777777" w:rsidR="001C0154" w:rsidRPr="0037083F" w:rsidRDefault="001C0154" w:rsidP="007945BA">
            <w:pPr>
              <w:jc w:val="right"/>
              <w:rPr>
                <w:sz w:val="20"/>
                <w:szCs w:val="20"/>
              </w:rPr>
            </w:pPr>
            <w:r w:rsidRPr="0037083F">
              <w:rPr>
                <w:sz w:val="20"/>
                <w:szCs w:val="20"/>
              </w:rPr>
              <w:t>n/a</w:t>
            </w:r>
          </w:p>
        </w:tc>
      </w:tr>
      <w:tr w:rsidR="001C0154" w:rsidRPr="0037083F" w14:paraId="1E5A6CA6" w14:textId="77777777" w:rsidTr="00884E60">
        <w:tc>
          <w:tcPr>
            <w:tcW w:w="1139" w:type="pct"/>
          </w:tcPr>
          <w:p w14:paraId="48DC6B34" w14:textId="77777777" w:rsidR="001C0154" w:rsidRPr="0037083F" w:rsidRDefault="001C0154" w:rsidP="007945BA">
            <w:pPr>
              <w:jc w:val="left"/>
              <w:rPr>
                <w:sz w:val="20"/>
                <w:szCs w:val="20"/>
              </w:rPr>
            </w:pPr>
            <w:r w:rsidRPr="0037083F">
              <w:rPr>
                <w:sz w:val="20"/>
                <w:szCs w:val="20"/>
              </w:rPr>
              <w:t>West Australian Opera</w:t>
            </w:r>
          </w:p>
        </w:tc>
        <w:tc>
          <w:tcPr>
            <w:tcW w:w="551" w:type="pct"/>
          </w:tcPr>
          <w:p w14:paraId="4B0992A4" w14:textId="77777777" w:rsidR="001C0154" w:rsidRPr="0037083F" w:rsidRDefault="00D72E71" w:rsidP="007945BA">
            <w:pPr>
              <w:jc w:val="right"/>
              <w:rPr>
                <w:sz w:val="20"/>
                <w:szCs w:val="20"/>
              </w:rPr>
            </w:pPr>
            <w:r w:rsidRPr="0037083F">
              <w:rPr>
                <w:sz w:val="20"/>
                <w:szCs w:val="20"/>
              </w:rPr>
              <w:t>-</w:t>
            </w:r>
          </w:p>
        </w:tc>
        <w:tc>
          <w:tcPr>
            <w:tcW w:w="551" w:type="pct"/>
          </w:tcPr>
          <w:p w14:paraId="494B74DF" w14:textId="77777777" w:rsidR="001C0154" w:rsidRPr="0037083F" w:rsidRDefault="00D72E71" w:rsidP="007945BA">
            <w:pPr>
              <w:jc w:val="right"/>
              <w:rPr>
                <w:sz w:val="20"/>
                <w:szCs w:val="20"/>
              </w:rPr>
            </w:pPr>
            <w:r w:rsidRPr="0037083F">
              <w:rPr>
                <w:sz w:val="20"/>
                <w:szCs w:val="20"/>
              </w:rPr>
              <w:t>-</w:t>
            </w:r>
          </w:p>
        </w:tc>
        <w:tc>
          <w:tcPr>
            <w:tcW w:w="552" w:type="pct"/>
          </w:tcPr>
          <w:p w14:paraId="6ECF59F0" w14:textId="77777777" w:rsidR="001C0154" w:rsidRPr="0037083F" w:rsidRDefault="00D72E71" w:rsidP="007945BA">
            <w:pPr>
              <w:jc w:val="right"/>
              <w:rPr>
                <w:sz w:val="20"/>
                <w:szCs w:val="20"/>
              </w:rPr>
            </w:pPr>
            <w:r w:rsidRPr="0037083F">
              <w:rPr>
                <w:sz w:val="20"/>
                <w:szCs w:val="20"/>
              </w:rPr>
              <w:t>-</w:t>
            </w:r>
          </w:p>
        </w:tc>
        <w:tc>
          <w:tcPr>
            <w:tcW w:w="551" w:type="pct"/>
          </w:tcPr>
          <w:p w14:paraId="23BA3E9B" w14:textId="77777777" w:rsidR="001C0154" w:rsidRPr="0037083F" w:rsidRDefault="001C0154" w:rsidP="007945BA">
            <w:pPr>
              <w:jc w:val="right"/>
              <w:rPr>
                <w:sz w:val="20"/>
                <w:szCs w:val="20"/>
              </w:rPr>
            </w:pPr>
            <w:r w:rsidRPr="0037083F">
              <w:rPr>
                <w:rStyle w:val="SubtleEmphasis"/>
                <w:szCs w:val="20"/>
              </w:rPr>
              <w:t>1</w:t>
            </w:r>
            <w:r w:rsidRPr="0037083F">
              <w:rPr>
                <w:sz w:val="20"/>
                <w:szCs w:val="20"/>
              </w:rPr>
              <w:t>,100</w:t>
            </w:r>
          </w:p>
        </w:tc>
        <w:tc>
          <w:tcPr>
            <w:tcW w:w="552" w:type="pct"/>
          </w:tcPr>
          <w:p w14:paraId="3B0081DF" w14:textId="77777777" w:rsidR="001C0154" w:rsidRPr="0037083F" w:rsidRDefault="001C0154" w:rsidP="007945BA">
            <w:pPr>
              <w:jc w:val="right"/>
              <w:rPr>
                <w:sz w:val="20"/>
                <w:szCs w:val="20"/>
              </w:rPr>
            </w:pPr>
            <w:r w:rsidRPr="0037083F">
              <w:rPr>
                <w:sz w:val="20"/>
                <w:szCs w:val="20"/>
              </w:rPr>
              <w:t>214</w:t>
            </w:r>
          </w:p>
        </w:tc>
        <w:tc>
          <w:tcPr>
            <w:tcW w:w="551" w:type="pct"/>
          </w:tcPr>
          <w:p w14:paraId="1D831F61" w14:textId="77777777" w:rsidR="001C0154" w:rsidRPr="0037083F" w:rsidRDefault="001C0154" w:rsidP="007945BA">
            <w:pPr>
              <w:jc w:val="right"/>
              <w:rPr>
                <w:sz w:val="20"/>
                <w:szCs w:val="20"/>
              </w:rPr>
            </w:pPr>
            <w:r w:rsidRPr="0037083F">
              <w:rPr>
                <w:rStyle w:val="SubtleEmphasis"/>
                <w:szCs w:val="20"/>
              </w:rPr>
              <w:t>416</w:t>
            </w:r>
          </w:p>
        </w:tc>
        <w:tc>
          <w:tcPr>
            <w:tcW w:w="552" w:type="pct"/>
          </w:tcPr>
          <w:p w14:paraId="4A579E22" w14:textId="77777777" w:rsidR="001C0154" w:rsidRPr="0037083F" w:rsidRDefault="001C0154" w:rsidP="007945BA">
            <w:pPr>
              <w:jc w:val="right"/>
              <w:rPr>
                <w:sz w:val="20"/>
                <w:szCs w:val="20"/>
              </w:rPr>
            </w:pPr>
            <w:r w:rsidRPr="0037083F">
              <w:rPr>
                <w:sz w:val="20"/>
                <w:szCs w:val="20"/>
              </w:rPr>
              <w:t>n/a</w:t>
            </w:r>
          </w:p>
        </w:tc>
      </w:tr>
      <w:tr w:rsidR="001C0154" w:rsidRPr="0037083F" w14:paraId="39D88A64" w14:textId="77777777" w:rsidTr="00884E60">
        <w:tc>
          <w:tcPr>
            <w:tcW w:w="1139" w:type="pct"/>
          </w:tcPr>
          <w:p w14:paraId="0E06DE2C" w14:textId="77777777" w:rsidR="001C0154" w:rsidRPr="0037083F" w:rsidRDefault="001C0154" w:rsidP="007945BA">
            <w:pPr>
              <w:jc w:val="left"/>
              <w:rPr>
                <w:b/>
                <w:sz w:val="20"/>
                <w:szCs w:val="20"/>
              </w:rPr>
            </w:pPr>
            <w:r w:rsidRPr="0037083F">
              <w:rPr>
                <w:b/>
                <w:sz w:val="20"/>
                <w:szCs w:val="20"/>
              </w:rPr>
              <w:t>Total</w:t>
            </w:r>
          </w:p>
        </w:tc>
        <w:tc>
          <w:tcPr>
            <w:tcW w:w="551" w:type="pct"/>
          </w:tcPr>
          <w:p w14:paraId="3885E480" w14:textId="77777777" w:rsidR="001C0154" w:rsidRPr="0037083F" w:rsidRDefault="001C0154" w:rsidP="007945BA">
            <w:pPr>
              <w:jc w:val="right"/>
              <w:rPr>
                <w:b/>
                <w:sz w:val="20"/>
                <w:szCs w:val="20"/>
              </w:rPr>
            </w:pPr>
            <w:r w:rsidRPr="0037083F">
              <w:rPr>
                <w:b/>
                <w:bCs/>
                <w:sz w:val="20"/>
                <w:szCs w:val="20"/>
              </w:rPr>
              <w:t>1</w:t>
            </w:r>
            <w:r w:rsidRPr="0037083F">
              <w:rPr>
                <w:rStyle w:val="SubtleEmphasis"/>
                <w:b/>
                <w:bCs/>
                <w:szCs w:val="20"/>
              </w:rPr>
              <w:t>6,153</w:t>
            </w:r>
          </w:p>
        </w:tc>
        <w:tc>
          <w:tcPr>
            <w:tcW w:w="551" w:type="pct"/>
          </w:tcPr>
          <w:p w14:paraId="039BC3EB" w14:textId="77777777" w:rsidR="001C0154" w:rsidRPr="0037083F" w:rsidRDefault="001C0154" w:rsidP="007945BA">
            <w:pPr>
              <w:jc w:val="right"/>
              <w:rPr>
                <w:b/>
                <w:sz w:val="20"/>
                <w:szCs w:val="20"/>
              </w:rPr>
            </w:pPr>
            <w:r w:rsidRPr="0037083F">
              <w:rPr>
                <w:b/>
                <w:bCs/>
                <w:sz w:val="20"/>
                <w:szCs w:val="20"/>
              </w:rPr>
              <w:t>2</w:t>
            </w:r>
            <w:r w:rsidRPr="0037083F">
              <w:rPr>
                <w:rStyle w:val="SubtleEmphasis"/>
                <w:b/>
                <w:bCs/>
                <w:szCs w:val="20"/>
              </w:rPr>
              <w:t>2,485</w:t>
            </w:r>
          </w:p>
        </w:tc>
        <w:tc>
          <w:tcPr>
            <w:tcW w:w="552" w:type="pct"/>
          </w:tcPr>
          <w:p w14:paraId="09B7B171" w14:textId="77777777" w:rsidR="001C0154" w:rsidRPr="0037083F" w:rsidRDefault="001C0154" w:rsidP="007945BA">
            <w:pPr>
              <w:jc w:val="right"/>
              <w:rPr>
                <w:b/>
                <w:sz w:val="20"/>
                <w:szCs w:val="20"/>
              </w:rPr>
            </w:pPr>
            <w:r w:rsidRPr="0037083F">
              <w:rPr>
                <w:b/>
                <w:bCs/>
                <w:sz w:val="20"/>
                <w:szCs w:val="20"/>
              </w:rPr>
              <w:t>12,809</w:t>
            </w:r>
          </w:p>
        </w:tc>
        <w:tc>
          <w:tcPr>
            <w:tcW w:w="551" w:type="pct"/>
          </w:tcPr>
          <w:p w14:paraId="671EEFD3" w14:textId="77777777" w:rsidR="001C0154" w:rsidRPr="0037083F" w:rsidRDefault="001C0154" w:rsidP="007945BA">
            <w:pPr>
              <w:jc w:val="right"/>
              <w:rPr>
                <w:b/>
                <w:sz w:val="20"/>
                <w:szCs w:val="20"/>
              </w:rPr>
            </w:pPr>
            <w:r w:rsidRPr="0037083F">
              <w:rPr>
                <w:b/>
                <w:bCs/>
                <w:sz w:val="20"/>
                <w:szCs w:val="20"/>
              </w:rPr>
              <w:t>2</w:t>
            </w:r>
            <w:r w:rsidRPr="0037083F">
              <w:rPr>
                <w:rStyle w:val="SubtleEmphasis"/>
                <w:b/>
                <w:bCs/>
                <w:szCs w:val="20"/>
              </w:rPr>
              <w:t>8,817</w:t>
            </w:r>
          </w:p>
        </w:tc>
        <w:tc>
          <w:tcPr>
            <w:tcW w:w="552" w:type="pct"/>
          </w:tcPr>
          <w:p w14:paraId="28E35F33" w14:textId="77777777" w:rsidR="001C0154" w:rsidRPr="0037083F" w:rsidRDefault="001C0154" w:rsidP="007945BA">
            <w:pPr>
              <w:jc w:val="right"/>
              <w:rPr>
                <w:b/>
                <w:sz w:val="20"/>
                <w:szCs w:val="20"/>
              </w:rPr>
            </w:pPr>
            <w:r w:rsidRPr="0037083F">
              <w:rPr>
                <w:b/>
                <w:bCs/>
                <w:sz w:val="20"/>
                <w:szCs w:val="20"/>
              </w:rPr>
              <w:t>16,230</w:t>
            </w:r>
          </w:p>
        </w:tc>
        <w:tc>
          <w:tcPr>
            <w:tcW w:w="551" w:type="pct"/>
          </w:tcPr>
          <w:p w14:paraId="35C7F06F" w14:textId="77777777" w:rsidR="001C0154" w:rsidRPr="0037083F" w:rsidRDefault="001C0154" w:rsidP="007945BA">
            <w:pPr>
              <w:jc w:val="right"/>
              <w:rPr>
                <w:b/>
                <w:sz w:val="20"/>
                <w:szCs w:val="20"/>
              </w:rPr>
            </w:pPr>
            <w:r w:rsidRPr="0037083F">
              <w:rPr>
                <w:b/>
                <w:bCs/>
                <w:sz w:val="20"/>
                <w:szCs w:val="20"/>
              </w:rPr>
              <w:t>32,786</w:t>
            </w:r>
          </w:p>
        </w:tc>
        <w:tc>
          <w:tcPr>
            <w:tcW w:w="552" w:type="pct"/>
          </w:tcPr>
          <w:p w14:paraId="525FA20C" w14:textId="77777777" w:rsidR="001C0154" w:rsidRPr="0037083F" w:rsidRDefault="001C0154" w:rsidP="007945BA">
            <w:pPr>
              <w:jc w:val="right"/>
              <w:rPr>
                <w:b/>
                <w:sz w:val="20"/>
                <w:szCs w:val="20"/>
              </w:rPr>
            </w:pPr>
            <w:r w:rsidRPr="0037083F">
              <w:rPr>
                <w:b/>
                <w:sz w:val="20"/>
                <w:szCs w:val="20"/>
              </w:rPr>
              <w:t>15.21</w:t>
            </w:r>
          </w:p>
        </w:tc>
      </w:tr>
    </w:tbl>
    <w:p w14:paraId="4341E49C" w14:textId="77777777" w:rsidR="001C0154" w:rsidRPr="0037083F" w:rsidRDefault="001C0154" w:rsidP="00355D0C">
      <w:pPr>
        <w:pStyle w:val="NoSpacing"/>
        <w:spacing w:after="200"/>
        <w:rPr>
          <w:rFonts w:ascii="Arial" w:hAnsi="Arial" w:cs="Arial"/>
          <w:sz w:val="18"/>
        </w:rPr>
      </w:pPr>
      <w:r w:rsidRPr="0037083F">
        <w:rPr>
          <w:rFonts w:ascii="Arial" w:hAnsi="Arial" w:cs="Arial"/>
          <w:sz w:val="18"/>
        </w:rPr>
        <w:t>* Includes all attendances, paid and unpaid.</w:t>
      </w:r>
    </w:p>
    <w:p w14:paraId="51EC1D0C" w14:textId="77777777" w:rsidR="001C0154" w:rsidRPr="0037083F" w:rsidRDefault="001C0154" w:rsidP="001C0154">
      <w:r w:rsidRPr="0037083F">
        <w:t>But while the overall numbers look robust, they reflect the strategic initiatives taken by the Major Opera Companies, particularly Opera Australia in the wake of the GFC.  For this reason, each company’s underlying trend needs to be examined in each core area of business activity.  That shows a more complex picture that is elaborated on in the following sections.</w:t>
      </w:r>
    </w:p>
    <w:p w14:paraId="62FBE784" w14:textId="77777777" w:rsidR="001C0154" w:rsidRPr="0037083F" w:rsidRDefault="001C0154" w:rsidP="001C0154">
      <w:pPr>
        <w:pStyle w:val="Heading4"/>
      </w:pPr>
      <w:bookmarkStart w:id="921" w:name="_Toc429657303"/>
      <w:bookmarkStart w:id="922" w:name="_Toc427833235"/>
      <w:r w:rsidRPr="0037083F">
        <w:t>6.3.</w:t>
      </w:r>
      <w:r w:rsidR="000C13AE" w:rsidRPr="0037083F">
        <w:t>2</w:t>
      </w:r>
      <w:r w:rsidR="008E5BD4" w:rsidRPr="0037083F">
        <w:tab/>
      </w:r>
      <w:r w:rsidR="000F7627" w:rsidRPr="0037083F">
        <w:t>Decline in m</w:t>
      </w:r>
      <w:r w:rsidRPr="0037083F">
        <w:t>ainstage attendances</w:t>
      </w:r>
      <w:bookmarkEnd w:id="921"/>
      <w:bookmarkEnd w:id="922"/>
      <w:r w:rsidRPr="0037083F">
        <w:t xml:space="preserve"> </w:t>
      </w:r>
    </w:p>
    <w:p w14:paraId="74EDA37E" w14:textId="77777777" w:rsidR="001C0154" w:rsidRPr="0037083F" w:rsidRDefault="001C0154" w:rsidP="001C0154">
      <w:r w:rsidRPr="0037083F">
        <w:t>Mainstage opera attendances have declined overall, with significant variations among the Major Opera Companies.</w:t>
      </w:r>
    </w:p>
    <w:p w14:paraId="50139204" w14:textId="77777777" w:rsidR="00E42BC7" w:rsidRPr="0037083F" w:rsidRDefault="00E42BC7">
      <w:pPr>
        <w:spacing w:line="276" w:lineRule="auto"/>
        <w:jc w:val="left"/>
        <w:rPr>
          <w:rFonts w:cstheme="minorBidi"/>
          <w:b/>
          <w:bCs/>
          <w:sz w:val="20"/>
          <w:szCs w:val="18"/>
        </w:rPr>
      </w:pPr>
      <w:bookmarkStart w:id="923" w:name="_Toc425938632"/>
      <w:bookmarkStart w:id="924" w:name="_Toc429670925"/>
      <w:r w:rsidRPr="0037083F">
        <w:br w:type="page"/>
      </w:r>
    </w:p>
    <w:p w14:paraId="5BA6123B" w14:textId="6D758245" w:rsidR="001C0154" w:rsidRPr="0037083F" w:rsidRDefault="001C0154" w:rsidP="001C0154">
      <w:pPr>
        <w:pStyle w:val="Caption"/>
        <w:ind w:left="1418" w:hanging="1418"/>
      </w:pPr>
      <w:r w:rsidRPr="0037083F">
        <w:t>Exhibit 6.126</w:t>
      </w:r>
      <w:r w:rsidRPr="0037083F">
        <w:tab/>
        <w:t>Total paid mainstage opera audiences by Major Opera Company 2009 to 2014 (number, cagr)</w:t>
      </w:r>
      <w:bookmarkEnd w:id="923"/>
      <w:bookmarkEnd w:id="924"/>
    </w:p>
    <w:tbl>
      <w:tblPr>
        <w:tblStyle w:val="TableGrid"/>
        <w:tblW w:w="5000" w:type="pct"/>
        <w:tblLayout w:type="fixed"/>
        <w:tblLook w:val="04A0" w:firstRow="1" w:lastRow="0" w:firstColumn="1" w:lastColumn="0" w:noHBand="0" w:noVBand="1"/>
        <w:tblDescription w:val="Total paid mainstage opera audiences by Major Opera Company 2009 to 2014 (number, cagr)"/>
      </w:tblPr>
      <w:tblGrid>
        <w:gridCol w:w="1696"/>
        <w:gridCol w:w="1046"/>
        <w:gridCol w:w="1046"/>
        <w:gridCol w:w="1046"/>
        <w:gridCol w:w="1046"/>
        <w:gridCol w:w="1046"/>
        <w:gridCol w:w="1046"/>
        <w:gridCol w:w="1044"/>
      </w:tblGrid>
      <w:tr w:rsidR="00E42BC7" w:rsidRPr="0037083F" w14:paraId="4E14A4EE" w14:textId="77777777" w:rsidTr="00E42BC7">
        <w:trPr>
          <w:tblHeader/>
        </w:trPr>
        <w:tc>
          <w:tcPr>
            <w:tcW w:w="941" w:type="pct"/>
          </w:tcPr>
          <w:p w14:paraId="0D164C36" w14:textId="77777777" w:rsidR="001C0154" w:rsidRPr="0037083F" w:rsidRDefault="001C0154" w:rsidP="007945BA">
            <w:pPr>
              <w:jc w:val="center"/>
              <w:rPr>
                <w:rStyle w:val="SubtleEmphasis"/>
                <w:i/>
              </w:rPr>
            </w:pPr>
            <w:r w:rsidRPr="0037083F">
              <w:rPr>
                <w:rStyle w:val="SubtleEmphasis"/>
                <w:i/>
              </w:rPr>
              <w:t>Company</w:t>
            </w:r>
          </w:p>
        </w:tc>
        <w:tc>
          <w:tcPr>
            <w:tcW w:w="580" w:type="pct"/>
          </w:tcPr>
          <w:p w14:paraId="2B7660E0" w14:textId="77777777" w:rsidR="001C0154" w:rsidRPr="0037083F" w:rsidRDefault="001C0154" w:rsidP="007945BA">
            <w:pPr>
              <w:jc w:val="center"/>
              <w:rPr>
                <w:rStyle w:val="SubtleEmphasis"/>
                <w:i/>
              </w:rPr>
            </w:pPr>
            <w:r w:rsidRPr="0037083F">
              <w:rPr>
                <w:rStyle w:val="SubtleEmphasis"/>
                <w:i/>
              </w:rPr>
              <w:t>2009</w:t>
            </w:r>
          </w:p>
        </w:tc>
        <w:tc>
          <w:tcPr>
            <w:tcW w:w="580" w:type="pct"/>
          </w:tcPr>
          <w:p w14:paraId="776F401F" w14:textId="77777777" w:rsidR="001C0154" w:rsidRPr="0037083F" w:rsidRDefault="001C0154" w:rsidP="007945BA">
            <w:pPr>
              <w:jc w:val="center"/>
              <w:rPr>
                <w:rStyle w:val="SubtleEmphasis"/>
                <w:i/>
              </w:rPr>
            </w:pPr>
            <w:r w:rsidRPr="0037083F">
              <w:rPr>
                <w:rStyle w:val="SubtleEmphasis"/>
                <w:i/>
              </w:rPr>
              <w:t>2010</w:t>
            </w:r>
          </w:p>
        </w:tc>
        <w:tc>
          <w:tcPr>
            <w:tcW w:w="580" w:type="pct"/>
          </w:tcPr>
          <w:p w14:paraId="01FBE1CC" w14:textId="77777777" w:rsidR="001C0154" w:rsidRPr="0037083F" w:rsidRDefault="001C0154" w:rsidP="007945BA">
            <w:pPr>
              <w:jc w:val="center"/>
              <w:rPr>
                <w:rStyle w:val="SubtleEmphasis"/>
                <w:i/>
              </w:rPr>
            </w:pPr>
            <w:r w:rsidRPr="0037083F">
              <w:rPr>
                <w:rStyle w:val="SubtleEmphasis"/>
                <w:i/>
              </w:rPr>
              <w:t>2011</w:t>
            </w:r>
          </w:p>
        </w:tc>
        <w:tc>
          <w:tcPr>
            <w:tcW w:w="580" w:type="pct"/>
          </w:tcPr>
          <w:p w14:paraId="3711FE64" w14:textId="77777777" w:rsidR="001C0154" w:rsidRPr="0037083F" w:rsidRDefault="001C0154" w:rsidP="007945BA">
            <w:pPr>
              <w:jc w:val="center"/>
              <w:rPr>
                <w:rStyle w:val="SubtleEmphasis"/>
                <w:i/>
              </w:rPr>
            </w:pPr>
            <w:r w:rsidRPr="0037083F">
              <w:rPr>
                <w:rStyle w:val="SubtleEmphasis"/>
                <w:i/>
              </w:rPr>
              <w:t>2012</w:t>
            </w:r>
          </w:p>
        </w:tc>
        <w:tc>
          <w:tcPr>
            <w:tcW w:w="580" w:type="pct"/>
          </w:tcPr>
          <w:p w14:paraId="48590D69" w14:textId="77777777" w:rsidR="001C0154" w:rsidRPr="0037083F" w:rsidRDefault="001C0154" w:rsidP="007945BA">
            <w:pPr>
              <w:jc w:val="center"/>
              <w:rPr>
                <w:rStyle w:val="SubtleEmphasis"/>
                <w:i/>
              </w:rPr>
            </w:pPr>
            <w:r w:rsidRPr="0037083F">
              <w:rPr>
                <w:rStyle w:val="SubtleEmphasis"/>
                <w:i/>
              </w:rPr>
              <w:t>2013</w:t>
            </w:r>
          </w:p>
        </w:tc>
        <w:tc>
          <w:tcPr>
            <w:tcW w:w="580" w:type="pct"/>
          </w:tcPr>
          <w:p w14:paraId="1B643FC7" w14:textId="77777777" w:rsidR="001C0154" w:rsidRPr="0037083F" w:rsidRDefault="001C0154" w:rsidP="007945BA">
            <w:pPr>
              <w:jc w:val="center"/>
              <w:rPr>
                <w:rStyle w:val="SubtleEmphasis"/>
                <w:i/>
              </w:rPr>
            </w:pPr>
            <w:r w:rsidRPr="0037083F">
              <w:rPr>
                <w:rStyle w:val="SubtleEmphasis"/>
                <w:i/>
              </w:rPr>
              <w:t>2014</w:t>
            </w:r>
          </w:p>
        </w:tc>
        <w:tc>
          <w:tcPr>
            <w:tcW w:w="580" w:type="pct"/>
          </w:tcPr>
          <w:p w14:paraId="6FEF6578" w14:textId="77777777" w:rsidR="001C0154" w:rsidRPr="0037083F" w:rsidRDefault="001C0154" w:rsidP="007945BA">
            <w:pPr>
              <w:jc w:val="center"/>
              <w:rPr>
                <w:rStyle w:val="SubtleEmphasis"/>
                <w:i/>
              </w:rPr>
            </w:pPr>
            <w:r w:rsidRPr="0037083F">
              <w:rPr>
                <w:rStyle w:val="SubtleEmphasis"/>
                <w:i/>
              </w:rPr>
              <w:t>cagr</w:t>
            </w:r>
          </w:p>
        </w:tc>
      </w:tr>
      <w:tr w:rsidR="00E42BC7" w:rsidRPr="0037083F" w14:paraId="64F15A1A" w14:textId="77777777" w:rsidTr="00E42BC7">
        <w:tc>
          <w:tcPr>
            <w:tcW w:w="941" w:type="pct"/>
          </w:tcPr>
          <w:p w14:paraId="09080D84" w14:textId="77777777" w:rsidR="001C0154" w:rsidRPr="0037083F" w:rsidRDefault="001C0154" w:rsidP="007945BA">
            <w:pPr>
              <w:jc w:val="left"/>
              <w:rPr>
                <w:rStyle w:val="SubtleEmphasis"/>
              </w:rPr>
            </w:pPr>
            <w:r w:rsidRPr="0037083F">
              <w:rPr>
                <w:rStyle w:val="SubtleEmphasis"/>
              </w:rPr>
              <w:t>Opera Australia*</w:t>
            </w:r>
          </w:p>
        </w:tc>
        <w:tc>
          <w:tcPr>
            <w:tcW w:w="580" w:type="pct"/>
          </w:tcPr>
          <w:p w14:paraId="14FB2645" w14:textId="77777777" w:rsidR="001C0154" w:rsidRPr="0037083F" w:rsidRDefault="001C0154" w:rsidP="007945BA">
            <w:pPr>
              <w:jc w:val="right"/>
              <w:rPr>
                <w:rStyle w:val="SubtleEmphasis"/>
              </w:rPr>
            </w:pPr>
            <w:r w:rsidRPr="0037083F">
              <w:rPr>
                <w:rStyle w:val="SubtleEmphasis"/>
              </w:rPr>
              <w:t>260,481</w:t>
            </w:r>
          </w:p>
        </w:tc>
        <w:tc>
          <w:tcPr>
            <w:tcW w:w="580" w:type="pct"/>
          </w:tcPr>
          <w:p w14:paraId="01F7EA14" w14:textId="77777777" w:rsidR="001C0154" w:rsidRPr="0037083F" w:rsidRDefault="001C0154" w:rsidP="007945BA">
            <w:pPr>
              <w:jc w:val="right"/>
              <w:rPr>
                <w:rStyle w:val="SubtleEmphasis"/>
              </w:rPr>
            </w:pPr>
            <w:r w:rsidRPr="0037083F">
              <w:rPr>
                <w:rStyle w:val="SubtleEmphasis"/>
              </w:rPr>
              <w:t>239,225</w:t>
            </w:r>
          </w:p>
        </w:tc>
        <w:tc>
          <w:tcPr>
            <w:tcW w:w="580" w:type="pct"/>
          </w:tcPr>
          <w:p w14:paraId="1EDBBFE8" w14:textId="77777777" w:rsidR="001C0154" w:rsidRPr="0037083F" w:rsidRDefault="001C0154" w:rsidP="007945BA">
            <w:pPr>
              <w:jc w:val="right"/>
              <w:rPr>
                <w:rStyle w:val="SubtleEmphasis"/>
              </w:rPr>
            </w:pPr>
            <w:r w:rsidRPr="0037083F">
              <w:rPr>
                <w:rStyle w:val="SubtleEmphasis"/>
              </w:rPr>
              <w:t>251,066</w:t>
            </w:r>
          </w:p>
        </w:tc>
        <w:tc>
          <w:tcPr>
            <w:tcW w:w="580" w:type="pct"/>
          </w:tcPr>
          <w:p w14:paraId="6F5DFB6D" w14:textId="2C17C291" w:rsidR="001C0154" w:rsidRPr="0037083F" w:rsidRDefault="001C0154" w:rsidP="007945BA">
            <w:pPr>
              <w:jc w:val="right"/>
              <w:rPr>
                <w:rStyle w:val="SubtleEmphasis"/>
              </w:rPr>
            </w:pPr>
            <w:r w:rsidRPr="0037083F">
              <w:rPr>
                <w:rStyle w:val="SubtleEmphasis"/>
              </w:rPr>
              <w:t>21</w:t>
            </w:r>
            <w:r w:rsidR="00B50E76" w:rsidRPr="0037083F">
              <w:rPr>
                <w:rStyle w:val="SubtleEmphasis"/>
              </w:rPr>
              <w:t>8,873</w:t>
            </w:r>
          </w:p>
        </w:tc>
        <w:tc>
          <w:tcPr>
            <w:tcW w:w="580" w:type="pct"/>
          </w:tcPr>
          <w:p w14:paraId="038374C5" w14:textId="268FEF0C" w:rsidR="001C0154" w:rsidRPr="0037083F" w:rsidRDefault="001C0154" w:rsidP="007945BA">
            <w:pPr>
              <w:jc w:val="right"/>
              <w:rPr>
                <w:rStyle w:val="SubtleEmphasis"/>
              </w:rPr>
            </w:pPr>
            <w:r w:rsidRPr="0037083F">
              <w:rPr>
                <w:rStyle w:val="SubtleEmphasis"/>
              </w:rPr>
              <w:t>1</w:t>
            </w:r>
            <w:r w:rsidR="00B50E76" w:rsidRPr="0037083F">
              <w:rPr>
                <w:rStyle w:val="SubtleEmphasis"/>
              </w:rPr>
              <w:t>68,116</w:t>
            </w:r>
          </w:p>
        </w:tc>
        <w:tc>
          <w:tcPr>
            <w:tcW w:w="580" w:type="pct"/>
          </w:tcPr>
          <w:p w14:paraId="652359E5" w14:textId="5FED0F17" w:rsidR="001C0154" w:rsidRPr="0037083F" w:rsidRDefault="001C0154" w:rsidP="007945BA">
            <w:pPr>
              <w:jc w:val="right"/>
              <w:rPr>
                <w:rStyle w:val="SubtleEmphasis"/>
              </w:rPr>
            </w:pPr>
            <w:r w:rsidRPr="0037083F">
              <w:rPr>
                <w:rStyle w:val="SubtleEmphasis"/>
              </w:rPr>
              <w:t>1</w:t>
            </w:r>
            <w:r w:rsidR="00B50E76" w:rsidRPr="0037083F">
              <w:rPr>
                <w:rStyle w:val="SubtleEmphasis"/>
              </w:rPr>
              <w:t>90,5</w:t>
            </w:r>
            <w:r w:rsidR="00606065" w:rsidRPr="0037083F">
              <w:rPr>
                <w:rStyle w:val="SubtleEmphasis"/>
              </w:rPr>
              <w:t>3</w:t>
            </w:r>
            <w:r w:rsidR="00B50E76" w:rsidRPr="0037083F">
              <w:rPr>
                <w:rStyle w:val="SubtleEmphasis"/>
              </w:rPr>
              <w:t>6</w:t>
            </w:r>
          </w:p>
        </w:tc>
        <w:tc>
          <w:tcPr>
            <w:tcW w:w="580" w:type="pct"/>
          </w:tcPr>
          <w:p w14:paraId="183C861A" w14:textId="2468CD6F" w:rsidR="001C0154" w:rsidRPr="0037083F" w:rsidRDefault="001C0154" w:rsidP="007945BA">
            <w:pPr>
              <w:jc w:val="right"/>
              <w:rPr>
                <w:rStyle w:val="SubtleEmphasis"/>
              </w:rPr>
            </w:pPr>
            <w:r w:rsidRPr="0037083F">
              <w:rPr>
                <w:rStyle w:val="SubtleEmphasis"/>
              </w:rPr>
              <w:t>-6.</w:t>
            </w:r>
            <w:r w:rsidR="00B50E76" w:rsidRPr="0037083F">
              <w:rPr>
                <w:rStyle w:val="SubtleEmphasis"/>
              </w:rPr>
              <w:t>06</w:t>
            </w:r>
          </w:p>
        </w:tc>
      </w:tr>
      <w:tr w:rsidR="00E42BC7" w:rsidRPr="0037083F" w14:paraId="5EFA8F9D" w14:textId="77777777" w:rsidTr="00E42BC7">
        <w:tc>
          <w:tcPr>
            <w:tcW w:w="941" w:type="pct"/>
          </w:tcPr>
          <w:p w14:paraId="1A1A7C4D" w14:textId="77777777" w:rsidR="001C0154" w:rsidRPr="0037083F" w:rsidRDefault="001C0154" w:rsidP="007945BA">
            <w:pPr>
              <w:jc w:val="left"/>
              <w:rPr>
                <w:rStyle w:val="SubtleEmphasis"/>
              </w:rPr>
            </w:pPr>
            <w:r w:rsidRPr="0037083F">
              <w:rPr>
                <w:rStyle w:val="SubtleEmphasis"/>
              </w:rPr>
              <w:t>Opera Queensland</w:t>
            </w:r>
          </w:p>
        </w:tc>
        <w:tc>
          <w:tcPr>
            <w:tcW w:w="580" w:type="pct"/>
          </w:tcPr>
          <w:p w14:paraId="051F5C2F" w14:textId="77777777" w:rsidR="001C0154" w:rsidRPr="0037083F" w:rsidRDefault="001C0154" w:rsidP="007945BA">
            <w:pPr>
              <w:jc w:val="right"/>
              <w:rPr>
                <w:rStyle w:val="SubtleEmphasis"/>
              </w:rPr>
            </w:pPr>
            <w:r w:rsidRPr="0037083F">
              <w:rPr>
                <w:rStyle w:val="SubtleEmphasis"/>
              </w:rPr>
              <w:t>22,931</w:t>
            </w:r>
          </w:p>
        </w:tc>
        <w:tc>
          <w:tcPr>
            <w:tcW w:w="580" w:type="pct"/>
          </w:tcPr>
          <w:p w14:paraId="1F20321F" w14:textId="77777777" w:rsidR="001C0154" w:rsidRPr="0037083F" w:rsidRDefault="001C0154" w:rsidP="007945BA">
            <w:pPr>
              <w:jc w:val="right"/>
              <w:rPr>
                <w:rStyle w:val="SubtleEmphasis"/>
              </w:rPr>
            </w:pPr>
            <w:r w:rsidRPr="0037083F">
              <w:rPr>
                <w:rStyle w:val="SubtleEmphasis"/>
              </w:rPr>
              <w:t>21,333</w:t>
            </w:r>
          </w:p>
        </w:tc>
        <w:tc>
          <w:tcPr>
            <w:tcW w:w="580" w:type="pct"/>
          </w:tcPr>
          <w:p w14:paraId="312F87D5" w14:textId="77777777" w:rsidR="001C0154" w:rsidRPr="0037083F" w:rsidRDefault="001C0154" w:rsidP="007945BA">
            <w:pPr>
              <w:jc w:val="right"/>
              <w:rPr>
                <w:rStyle w:val="SubtleEmphasis"/>
              </w:rPr>
            </w:pPr>
            <w:r w:rsidRPr="0037083F">
              <w:rPr>
                <w:rStyle w:val="SubtleEmphasis"/>
              </w:rPr>
              <w:t>16,283</w:t>
            </w:r>
          </w:p>
        </w:tc>
        <w:tc>
          <w:tcPr>
            <w:tcW w:w="580" w:type="pct"/>
          </w:tcPr>
          <w:p w14:paraId="077AD58B" w14:textId="77777777" w:rsidR="001C0154" w:rsidRPr="0037083F" w:rsidRDefault="001C0154" w:rsidP="007945BA">
            <w:pPr>
              <w:jc w:val="right"/>
              <w:rPr>
                <w:rStyle w:val="SubtleEmphasis"/>
              </w:rPr>
            </w:pPr>
            <w:r w:rsidRPr="0037083F">
              <w:rPr>
                <w:rStyle w:val="SubtleEmphasis"/>
              </w:rPr>
              <w:t>18,100</w:t>
            </w:r>
          </w:p>
        </w:tc>
        <w:tc>
          <w:tcPr>
            <w:tcW w:w="580" w:type="pct"/>
          </w:tcPr>
          <w:p w14:paraId="0E5EDCD6" w14:textId="77777777" w:rsidR="001C0154" w:rsidRPr="0037083F" w:rsidRDefault="001C0154" w:rsidP="007945BA">
            <w:pPr>
              <w:jc w:val="right"/>
              <w:rPr>
                <w:rStyle w:val="SubtleEmphasis"/>
              </w:rPr>
            </w:pPr>
            <w:r w:rsidRPr="0037083F">
              <w:rPr>
                <w:rStyle w:val="SubtleEmphasis"/>
              </w:rPr>
              <w:t>10,724</w:t>
            </w:r>
          </w:p>
        </w:tc>
        <w:tc>
          <w:tcPr>
            <w:tcW w:w="580" w:type="pct"/>
          </w:tcPr>
          <w:p w14:paraId="684ABF14" w14:textId="77777777" w:rsidR="001C0154" w:rsidRPr="0037083F" w:rsidRDefault="001C0154" w:rsidP="007945BA">
            <w:pPr>
              <w:jc w:val="right"/>
              <w:rPr>
                <w:rStyle w:val="SubtleEmphasis"/>
              </w:rPr>
            </w:pPr>
            <w:r w:rsidRPr="0037083F">
              <w:rPr>
                <w:rStyle w:val="SubtleEmphasis"/>
              </w:rPr>
              <w:t>11,963</w:t>
            </w:r>
          </w:p>
        </w:tc>
        <w:tc>
          <w:tcPr>
            <w:tcW w:w="580" w:type="pct"/>
          </w:tcPr>
          <w:p w14:paraId="16914B18" w14:textId="77777777" w:rsidR="001C0154" w:rsidRPr="0037083F" w:rsidRDefault="001C0154" w:rsidP="007945BA">
            <w:pPr>
              <w:jc w:val="right"/>
              <w:rPr>
                <w:rStyle w:val="SubtleEmphasis"/>
              </w:rPr>
            </w:pPr>
            <w:r w:rsidRPr="0037083F">
              <w:rPr>
                <w:rStyle w:val="SubtleEmphasis"/>
              </w:rPr>
              <w:t>-12.20</w:t>
            </w:r>
          </w:p>
        </w:tc>
      </w:tr>
      <w:tr w:rsidR="00E42BC7" w:rsidRPr="0037083F" w14:paraId="17681C24" w14:textId="77777777" w:rsidTr="00E42BC7">
        <w:tc>
          <w:tcPr>
            <w:tcW w:w="941" w:type="pct"/>
          </w:tcPr>
          <w:p w14:paraId="4D646735" w14:textId="77777777" w:rsidR="001C0154" w:rsidRPr="0037083F" w:rsidRDefault="001C0154" w:rsidP="007945BA">
            <w:pPr>
              <w:jc w:val="left"/>
              <w:rPr>
                <w:rStyle w:val="SubtleEmphasis"/>
              </w:rPr>
            </w:pPr>
            <w:r w:rsidRPr="0037083F">
              <w:rPr>
                <w:rStyle w:val="SubtleEmphasis"/>
              </w:rPr>
              <w:t>State Opera of South Australia</w:t>
            </w:r>
          </w:p>
        </w:tc>
        <w:tc>
          <w:tcPr>
            <w:tcW w:w="580" w:type="pct"/>
          </w:tcPr>
          <w:p w14:paraId="1FD828AF" w14:textId="77777777" w:rsidR="001C0154" w:rsidRPr="0037083F" w:rsidRDefault="001C0154" w:rsidP="007945BA">
            <w:pPr>
              <w:jc w:val="right"/>
              <w:rPr>
                <w:rStyle w:val="SubtleEmphasis"/>
              </w:rPr>
            </w:pPr>
            <w:r w:rsidRPr="0037083F">
              <w:rPr>
                <w:rStyle w:val="SubtleEmphasis"/>
              </w:rPr>
              <w:t>12,670</w:t>
            </w:r>
          </w:p>
        </w:tc>
        <w:tc>
          <w:tcPr>
            <w:tcW w:w="580" w:type="pct"/>
          </w:tcPr>
          <w:p w14:paraId="429D7F8A" w14:textId="77777777" w:rsidR="001C0154" w:rsidRPr="0037083F" w:rsidRDefault="001C0154" w:rsidP="007945BA">
            <w:pPr>
              <w:jc w:val="right"/>
              <w:rPr>
                <w:rStyle w:val="SubtleEmphasis"/>
              </w:rPr>
            </w:pPr>
            <w:r w:rsidRPr="0037083F">
              <w:rPr>
                <w:rStyle w:val="SubtleEmphasis"/>
              </w:rPr>
              <w:t>16,761</w:t>
            </w:r>
          </w:p>
        </w:tc>
        <w:tc>
          <w:tcPr>
            <w:tcW w:w="580" w:type="pct"/>
          </w:tcPr>
          <w:p w14:paraId="2F32B34A" w14:textId="77777777" w:rsidR="001C0154" w:rsidRPr="0037083F" w:rsidRDefault="001C0154" w:rsidP="007945BA">
            <w:pPr>
              <w:jc w:val="right"/>
              <w:rPr>
                <w:rStyle w:val="SubtleEmphasis"/>
              </w:rPr>
            </w:pPr>
            <w:r w:rsidRPr="0037083F">
              <w:rPr>
                <w:rStyle w:val="SubtleEmphasis"/>
              </w:rPr>
              <w:t>16,015</w:t>
            </w:r>
          </w:p>
        </w:tc>
        <w:tc>
          <w:tcPr>
            <w:tcW w:w="580" w:type="pct"/>
          </w:tcPr>
          <w:p w14:paraId="4714F5C6" w14:textId="77777777" w:rsidR="001C0154" w:rsidRPr="0037083F" w:rsidRDefault="001C0154" w:rsidP="007945BA">
            <w:pPr>
              <w:jc w:val="right"/>
              <w:rPr>
                <w:rStyle w:val="SubtleEmphasis"/>
              </w:rPr>
            </w:pPr>
            <w:r w:rsidRPr="0037083F">
              <w:rPr>
                <w:rStyle w:val="SubtleEmphasis"/>
              </w:rPr>
              <w:t>15,235</w:t>
            </w:r>
          </w:p>
        </w:tc>
        <w:tc>
          <w:tcPr>
            <w:tcW w:w="580" w:type="pct"/>
          </w:tcPr>
          <w:p w14:paraId="0A25893F" w14:textId="77777777" w:rsidR="001C0154" w:rsidRPr="0037083F" w:rsidRDefault="001C0154" w:rsidP="007945BA">
            <w:pPr>
              <w:jc w:val="right"/>
              <w:rPr>
                <w:rStyle w:val="SubtleEmphasis"/>
              </w:rPr>
            </w:pPr>
            <w:r w:rsidRPr="0037083F">
              <w:rPr>
                <w:rStyle w:val="SubtleEmphasis"/>
              </w:rPr>
              <w:t>14,324</w:t>
            </w:r>
          </w:p>
        </w:tc>
        <w:tc>
          <w:tcPr>
            <w:tcW w:w="580" w:type="pct"/>
          </w:tcPr>
          <w:p w14:paraId="5D0EE0F8" w14:textId="77777777" w:rsidR="001C0154" w:rsidRPr="0037083F" w:rsidRDefault="001C0154" w:rsidP="007945BA">
            <w:pPr>
              <w:jc w:val="right"/>
              <w:rPr>
                <w:rStyle w:val="SubtleEmphasis"/>
              </w:rPr>
            </w:pPr>
            <w:r w:rsidRPr="0037083F">
              <w:rPr>
                <w:rStyle w:val="SubtleEmphasis"/>
              </w:rPr>
              <w:t>12,201</w:t>
            </w:r>
          </w:p>
        </w:tc>
        <w:tc>
          <w:tcPr>
            <w:tcW w:w="580" w:type="pct"/>
          </w:tcPr>
          <w:p w14:paraId="1ED974F2" w14:textId="77777777" w:rsidR="001C0154" w:rsidRPr="0037083F" w:rsidRDefault="001C0154" w:rsidP="007945BA">
            <w:pPr>
              <w:jc w:val="right"/>
              <w:rPr>
                <w:rStyle w:val="SubtleEmphasis"/>
              </w:rPr>
            </w:pPr>
            <w:r w:rsidRPr="0037083F">
              <w:rPr>
                <w:rStyle w:val="SubtleEmphasis"/>
              </w:rPr>
              <w:t>-0.75</w:t>
            </w:r>
          </w:p>
        </w:tc>
      </w:tr>
      <w:tr w:rsidR="00E42BC7" w:rsidRPr="0037083F" w14:paraId="4F191142" w14:textId="77777777" w:rsidTr="00E42BC7">
        <w:tc>
          <w:tcPr>
            <w:tcW w:w="941" w:type="pct"/>
          </w:tcPr>
          <w:p w14:paraId="100C5BB6" w14:textId="77777777" w:rsidR="001C0154" w:rsidRPr="0037083F" w:rsidRDefault="001C0154" w:rsidP="007945BA">
            <w:pPr>
              <w:jc w:val="left"/>
              <w:rPr>
                <w:rStyle w:val="SubtleEmphasis"/>
              </w:rPr>
            </w:pPr>
            <w:r w:rsidRPr="0037083F">
              <w:rPr>
                <w:rStyle w:val="SubtleEmphasis"/>
              </w:rPr>
              <w:t>West Australian Opera</w:t>
            </w:r>
          </w:p>
        </w:tc>
        <w:tc>
          <w:tcPr>
            <w:tcW w:w="580" w:type="pct"/>
          </w:tcPr>
          <w:p w14:paraId="4527054C" w14:textId="77777777" w:rsidR="001C0154" w:rsidRPr="0037083F" w:rsidRDefault="001C0154" w:rsidP="007945BA">
            <w:pPr>
              <w:jc w:val="right"/>
              <w:rPr>
                <w:rStyle w:val="SubtleEmphasis"/>
              </w:rPr>
            </w:pPr>
            <w:r w:rsidRPr="0037083F">
              <w:rPr>
                <w:rStyle w:val="SubtleEmphasis"/>
              </w:rPr>
              <w:t>15,930</w:t>
            </w:r>
          </w:p>
        </w:tc>
        <w:tc>
          <w:tcPr>
            <w:tcW w:w="580" w:type="pct"/>
          </w:tcPr>
          <w:p w14:paraId="05030696" w14:textId="77777777" w:rsidR="001C0154" w:rsidRPr="0037083F" w:rsidRDefault="001C0154" w:rsidP="007945BA">
            <w:pPr>
              <w:jc w:val="right"/>
              <w:rPr>
                <w:rStyle w:val="SubtleEmphasis"/>
              </w:rPr>
            </w:pPr>
            <w:r w:rsidRPr="0037083F">
              <w:rPr>
                <w:rStyle w:val="SubtleEmphasis"/>
              </w:rPr>
              <w:t>15,068</w:t>
            </w:r>
          </w:p>
        </w:tc>
        <w:tc>
          <w:tcPr>
            <w:tcW w:w="580" w:type="pct"/>
          </w:tcPr>
          <w:p w14:paraId="60205107" w14:textId="77777777" w:rsidR="001C0154" w:rsidRPr="0037083F" w:rsidRDefault="001C0154" w:rsidP="007945BA">
            <w:pPr>
              <w:jc w:val="right"/>
              <w:rPr>
                <w:rStyle w:val="SubtleEmphasis"/>
              </w:rPr>
            </w:pPr>
            <w:r w:rsidRPr="0037083F">
              <w:rPr>
                <w:rStyle w:val="SubtleEmphasis"/>
              </w:rPr>
              <w:t>12,334</w:t>
            </w:r>
          </w:p>
        </w:tc>
        <w:tc>
          <w:tcPr>
            <w:tcW w:w="580" w:type="pct"/>
          </w:tcPr>
          <w:p w14:paraId="52D15DA5" w14:textId="77777777" w:rsidR="001C0154" w:rsidRPr="0037083F" w:rsidRDefault="001C0154" w:rsidP="007945BA">
            <w:pPr>
              <w:jc w:val="right"/>
              <w:rPr>
                <w:rStyle w:val="SubtleEmphasis"/>
              </w:rPr>
            </w:pPr>
            <w:r w:rsidRPr="0037083F">
              <w:rPr>
                <w:rStyle w:val="SubtleEmphasis"/>
              </w:rPr>
              <w:t>13,095</w:t>
            </w:r>
          </w:p>
        </w:tc>
        <w:tc>
          <w:tcPr>
            <w:tcW w:w="580" w:type="pct"/>
          </w:tcPr>
          <w:p w14:paraId="4502768E" w14:textId="77777777" w:rsidR="001C0154" w:rsidRPr="0037083F" w:rsidRDefault="001C0154" w:rsidP="007945BA">
            <w:pPr>
              <w:jc w:val="right"/>
              <w:rPr>
                <w:rStyle w:val="SubtleEmphasis"/>
              </w:rPr>
            </w:pPr>
            <w:r w:rsidRPr="0037083F">
              <w:rPr>
                <w:rStyle w:val="SubtleEmphasis"/>
              </w:rPr>
              <w:t>15,290</w:t>
            </w:r>
          </w:p>
        </w:tc>
        <w:tc>
          <w:tcPr>
            <w:tcW w:w="580" w:type="pct"/>
          </w:tcPr>
          <w:p w14:paraId="0A8B09D8" w14:textId="77777777" w:rsidR="001C0154" w:rsidRPr="0037083F" w:rsidRDefault="001C0154" w:rsidP="007945BA">
            <w:pPr>
              <w:jc w:val="right"/>
              <w:rPr>
                <w:rStyle w:val="SubtleEmphasis"/>
              </w:rPr>
            </w:pPr>
            <w:r w:rsidRPr="0037083F">
              <w:rPr>
                <w:rStyle w:val="SubtleEmphasis"/>
              </w:rPr>
              <w:t>12,879</w:t>
            </w:r>
          </w:p>
        </w:tc>
        <w:tc>
          <w:tcPr>
            <w:tcW w:w="580" w:type="pct"/>
          </w:tcPr>
          <w:p w14:paraId="1305584C" w14:textId="77777777" w:rsidR="001C0154" w:rsidRPr="0037083F" w:rsidRDefault="001C0154" w:rsidP="007945BA">
            <w:pPr>
              <w:jc w:val="right"/>
              <w:rPr>
                <w:rStyle w:val="SubtleEmphasis"/>
              </w:rPr>
            </w:pPr>
            <w:r w:rsidRPr="0037083F">
              <w:rPr>
                <w:rStyle w:val="SubtleEmphasis"/>
              </w:rPr>
              <w:t>-4.16</w:t>
            </w:r>
          </w:p>
        </w:tc>
      </w:tr>
      <w:tr w:rsidR="00E42BC7" w:rsidRPr="0037083F" w14:paraId="1AA7EC35" w14:textId="77777777" w:rsidTr="00E42BC7">
        <w:tc>
          <w:tcPr>
            <w:tcW w:w="941" w:type="pct"/>
          </w:tcPr>
          <w:p w14:paraId="0FB7ECEB" w14:textId="77777777" w:rsidR="001C0154" w:rsidRPr="0037083F" w:rsidRDefault="001C0154" w:rsidP="007945BA">
            <w:pPr>
              <w:jc w:val="left"/>
              <w:rPr>
                <w:rStyle w:val="SubtleEmphasis"/>
                <w:b/>
              </w:rPr>
            </w:pPr>
            <w:r w:rsidRPr="0037083F">
              <w:rPr>
                <w:rStyle w:val="SubtleEmphasis"/>
                <w:b/>
              </w:rPr>
              <w:t>Total</w:t>
            </w:r>
          </w:p>
        </w:tc>
        <w:tc>
          <w:tcPr>
            <w:tcW w:w="580" w:type="pct"/>
          </w:tcPr>
          <w:p w14:paraId="1E08A1FB" w14:textId="77777777" w:rsidR="001C0154" w:rsidRPr="0037083F" w:rsidRDefault="001C0154" w:rsidP="007945BA">
            <w:pPr>
              <w:jc w:val="right"/>
              <w:rPr>
                <w:rStyle w:val="SubtleEmphasis"/>
                <w:b/>
              </w:rPr>
            </w:pPr>
            <w:r w:rsidRPr="0037083F">
              <w:rPr>
                <w:rStyle w:val="SubtleEmphasis"/>
                <w:b/>
              </w:rPr>
              <w:t>312,012</w:t>
            </w:r>
          </w:p>
        </w:tc>
        <w:tc>
          <w:tcPr>
            <w:tcW w:w="580" w:type="pct"/>
          </w:tcPr>
          <w:p w14:paraId="4C3ACCE9" w14:textId="77777777" w:rsidR="001C0154" w:rsidRPr="0037083F" w:rsidRDefault="001C0154" w:rsidP="007945BA">
            <w:pPr>
              <w:jc w:val="right"/>
              <w:rPr>
                <w:rStyle w:val="SubtleEmphasis"/>
                <w:b/>
              </w:rPr>
            </w:pPr>
            <w:r w:rsidRPr="0037083F">
              <w:rPr>
                <w:rStyle w:val="SubtleEmphasis"/>
                <w:b/>
              </w:rPr>
              <w:t>292,387</w:t>
            </w:r>
          </w:p>
        </w:tc>
        <w:tc>
          <w:tcPr>
            <w:tcW w:w="580" w:type="pct"/>
          </w:tcPr>
          <w:p w14:paraId="06D3DF5D" w14:textId="77777777" w:rsidR="001C0154" w:rsidRPr="0037083F" w:rsidRDefault="001C0154" w:rsidP="007945BA">
            <w:pPr>
              <w:jc w:val="right"/>
              <w:rPr>
                <w:rStyle w:val="SubtleEmphasis"/>
                <w:b/>
              </w:rPr>
            </w:pPr>
            <w:r w:rsidRPr="0037083F">
              <w:rPr>
                <w:rStyle w:val="SubtleEmphasis"/>
                <w:b/>
              </w:rPr>
              <w:t>295,698</w:t>
            </w:r>
          </w:p>
        </w:tc>
        <w:tc>
          <w:tcPr>
            <w:tcW w:w="580" w:type="pct"/>
          </w:tcPr>
          <w:p w14:paraId="092CA8AA" w14:textId="639DDA43" w:rsidR="001C0154" w:rsidRPr="0037083F" w:rsidRDefault="001C0154" w:rsidP="007945BA">
            <w:pPr>
              <w:jc w:val="right"/>
              <w:rPr>
                <w:rStyle w:val="SubtleEmphasis"/>
                <w:b/>
              </w:rPr>
            </w:pPr>
            <w:r w:rsidRPr="0037083F">
              <w:rPr>
                <w:rStyle w:val="SubtleEmphasis"/>
                <w:b/>
              </w:rPr>
              <w:t>26</w:t>
            </w:r>
            <w:r w:rsidR="00986A25" w:rsidRPr="0037083F">
              <w:rPr>
                <w:rStyle w:val="SubtleEmphasis"/>
                <w:b/>
              </w:rPr>
              <w:t>5,303</w:t>
            </w:r>
          </w:p>
        </w:tc>
        <w:tc>
          <w:tcPr>
            <w:tcW w:w="580" w:type="pct"/>
          </w:tcPr>
          <w:p w14:paraId="114F25E0" w14:textId="39CB2C5C" w:rsidR="001C0154" w:rsidRPr="0037083F" w:rsidRDefault="00986A25" w:rsidP="00986A25">
            <w:pPr>
              <w:jc w:val="right"/>
              <w:rPr>
                <w:rStyle w:val="SubtleEmphasis"/>
                <w:b/>
              </w:rPr>
            </w:pPr>
            <w:r w:rsidRPr="0037083F">
              <w:rPr>
                <w:rStyle w:val="SubtleEmphasis"/>
                <w:b/>
              </w:rPr>
              <w:t>208,454</w:t>
            </w:r>
          </w:p>
        </w:tc>
        <w:tc>
          <w:tcPr>
            <w:tcW w:w="580" w:type="pct"/>
          </w:tcPr>
          <w:p w14:paraId="246CCAFC" w14:textId="42718E1A" w:rsidR="001C0154" w:rsidRPr="0037083F" w:rsidRDefault="001C0154" w:rsidP="000F0BD2">
            <w:pPr>
              <w:jc w:val="right"/>
              <w:rPr>
                <w:rStyle w:val="SubtleEmphasis"/>
                <w:b/>
              </w:rPr>
            </w:pPr>
            <w:r w:rsidRPr="0037083F">
              <w:rPr>
                <w:rStyle w:val="SubtleEmphasis"/>
                <w:b/>
              </w:rPr>
              <w:t>22</w:t>
            </w:r>
            <w:r w:rsidR="00986A25" w:rsidRPr="0037083F">
              <w:rPr>
                <w:rStyle w:val="SubtleEmphasis"/>
                <w:b/>
              </w:rPr>
              <w:t>7,579</w:t>
            </w:r>
          </w:p>
        </w:tc>
        <w:tc>
          <w:tcPr>
            <w:tcW w:w="580" w:type="pct"/>
          </w:tcPr>
          <w:p w14:paraId="7CB3D965" w14:textId="19655CA1" w:rsidR="001C0154" w:rsidRPr="0037083F" w:rsidRDefault="001C0154" w:rsidP="007945BA">
            <w:pPr>
              <w:jc w:val="right"/>
              <w:rPr>
                <w:rStyle w:val="SubtleEmphasis"/>
                <w:b/>
              </w:rPr>
            </w:pPr>
            <w:r w:rsidRPr="0037083F">
              <w:rPr>
                <w:rStyle w:val="SubtleEmphasis"/>
                <w:b/>
              </w:rPr>
              <w:t>-6.</w:t>
            </w:r>
            <w:r w:rsidR="00986A25" w:rsidRPr="0037083F">
              <w:rPr>
                <w:rStyle w:val="SubtleEmphasis"/>
                <w:b/>
              </w:rPr>
              <w:t>12</w:t>
            </w:r>
          </w:p>
        </w:tc>
      </w:tr>
    </w:tbl>
    <w:p w14:paraId="371D721D" w14:textId="609F5684" w:rsidR="001C0154" w:rsidRPr="0037083F" w:rsidRDefault="001C0154" w:rsidP="001C0154">
      <w:pPr>
        <w:pStyle w:val="NoSpacing"/>
        <w:spacing w:after="200"/>
        <w:rPr>
          <w:rFonts w:ascii="Arial" w:hAnsi="Arial" w:cs="Arial"/>
          <w:sz w:val="18"/>
          <w:szCs w:val="18"/>
        </w:rPr>
      </w:pPr>
      <w:r w:rsidRPr="0037083F">
        <w:rPr>
          <w:rFonts w:ascii="Arial" w:hAnsi="Arial" w:cs="Arial"/>
          <w:sz w:val="18"/>
          <w:szCs w:val="18"/>
        </w:rPr>
        <w:t>* Excludes musicals undertaken in conjunction with a commercial producer, even if included as part of a mainstage season.</w:t>
      </w:r>
      <w:r w:rsidR="00B50E76" w:rsidRPr="0037083F">
        <w:rPr>
          <w:rFonts w:ascii="Arial" w:hAnsi="Arial" w:cs="Arial"/>
          <w:sz w:val="18"/>
          <w:szCs w:val="18"/>
        </w:rPr>
        <w:t xml:space="preserve">  Includes </w:t>
      </w:r>
      <w:r w:rsidR="00B50E76" w:rsidRPr="0037083F">
        <w:rPr>
          <w:rFonts w:ascii="Arial" w:hAnsi="Arial" w:cs="Arial"/>
          <w:i/>
          <w:sz w:val="18"/>
          <w:szCs w:val="18"/>
        </w:rPr>
        <w:t>The Ring</w:t>
      </w:r>
      <w:r w:rsidR="00B50E76" w:rsidRPr="0037083F">
        <w:rPr>
          <w:rFonts w:ascii="Arial" w:hAnsi="Arial" w:cs="Arial"/>
          <w:sz w:val="18"/>
          <w:szCs w:val="18"/>
        </w:rPr>
        <w:t xml:space="preserve"> in 2013, as well as New Year’s Eve performances of</w:t>
      </w:r>
      <w:r w:rsidR="00847B8C" w:rsidRPr="0037083F">
        <w:rPr>
          <w:rFonts w:ascii="Arial" w:hAnsi="Arial" w:cs="Arial"/>
          <w:sz w:val="18"/>
          <w:szCs w:val="18"/>
        </w:rPr>
        <w:t xml:space="preserve"> mainstage opera</w:t>
      </w:r>
      <w:r w:rsidR="00B50E76" w:rsidRPr="0037083F">
        <w:rPr>
          <w:rFonts w:ascii="Arial" w:hAnsi="Arial" w:cs="Arial"/>
          <w:sz w:val="18"/>
          <w:szCs w:val="18"/>
        </w:rPr>
        <w:t xml:space="preserve"> productions presented in the </w:t>
      </w:r>
      <w:r w:rsidR="00A41CAD" w:rsidRPr="0037083F">
        <w:rPr>
          <w:rFonts w:ascii="Arial" w:hAnsi="Arial" w:cs="Arial"/>
          <w:sz w:val="18"/>
          <w:szCs w:val="18"/>
        </w:rPr>
        <w:t>following year’s</w:t>
      </w:r>
      <w:r w:rsidR="00B50E76" w:rsidRPr="0037083F">
        <w:rPr>
          <w:rFonts w:ascii="Arial" w:hAnsi="Arial" w:cs="Arial"/>
          <w:sz w:val="18"/>
          <w:szCs w:val="18"/>
        </w:rPr>
        <w:t xml:space="preserve"> Summer Season.</w:t>
      </w:r>
    </w:p>
    <w:p w14:paraId="7FAF9999" w14:textId="00CAA662" w:rsidR="001C0154" w:rsidRPr="0037083F" w:rsidRDefault="001C0154" w:rsidP="001C0154">
      <w:r w:rsidRPr="0037083F">
        <w:t>Given its size and strategic response, Opera Australia has had a dispropor</w:t>
      </w:r>
      <w:r w:rsidR="00E42BC7" w:rsidRPr="0037083F">
        <w:t>tionate impact on the outcome.</w:t>
      </w:r>
    </w:p>
    <w:p w14:paraId="0EA48556" w14:textId="77777777" w:rsidR="001C0154" w:rsidRPr="0037083F" w:rsidRDefault="001C0154" w:rsidP="001C0154">
      <w:pPr>
        <w:rPr>
          <w:b/>
          <w:i/>
        </w:rPr>
      </w:pPr>
      <w:r w:rsidRPr="0037083F">
        <w:t>To better understand the underlying trends, mainstage paid attendances can be divided into subscribers and single ticket sales.  Each of these is described in turn.</w:t>
      </w:r>
    </w:p>
    <w:p w14:paraId="589BE65E" w14:textId="77777777" w:rsidR="001C0154" w:rsidRPr="0037083F" w:rsidRDefault="001C0154" w:rsidP="001C0154">
      <w:pPr>
        <w:pStyle w:val="Heading5"/>
      </w:pPr>
      <w:bookmarkStart w:id="925" w:name="_Toc427833236"/>
      <w:r w:rsidRPr="0037083F">
        <w:t>6.3.</w:t>
      </w:r>
      <w:r w:rsidR="000C13AE" w:rsidRPr="0037083F">
        <w:t>2</w:t>
      </w:r>
      <w:r w:rsidRPr="0037083F">
        <w:t xml:space="preserve">.1 </w:t>
      </w:r>
      <w:r w:rsidR="008E5BD4" w:rsidRPr="0037083F">
        <w:tab/>
      </w:r>
      <w:r w:rsidRPr="0037083F">
        <w:t>Erosion of subscriber attendances</w:t>
      </w:r>
      <w:bookmarkEnd w:id="925"/>
      <w:r w:rsidRPr="0037083F">
        <w:t xml:space="preserve"> </w:t>
      </w:r>
    </w:p>
    <w:p w14:paraId="6FE191D7" w14:textId="77777777" w:rsidR="00272614" w:rsidRPr="0037083F" w:rsidRDefault="001C0154" w:rsidP="00884E60">
      <w:r w:rsidRPr="0037083F">
        <w:t xml:space="preserve">As has been demonstrated in Chapter 4.1.5.1, retaining and enhancing subscriber loyalty is essential to a Major Opera Company’s economic well-being.  Not only, over time, do they contribute much more than a single ticket purchaser in net present value, but by buying their subscription tickets early, in case of Opera Australia and Opera Queensland, they provide the </w:t>
      </w:r>
      <w:r w:rsidR="00EA11F9" w:rsidRPr="0037083F">
        <w:t>c</w:t>
      </w:r>
      <w:r w:rsidRPr="0037083F">
        <w:t xml:space="preserve">ompanies with an invaluable cash flow that supports ongoing investment in new productions.  </w:t>
      </w:r>
      <w:bookmarkStart w:id="926" w:name="_Toc425938633"/>
    </w:p>
    <w:p w14:paraId="3BA4E250" w14:textId="77777777" w:rsidR="001C0154" w:rsidRPr="0037083F" w:rsidRDefault="001C0154" w:rsidP="001C0154">
      <w:pPr>
        <w:pStyle w:val="Caption"/>
        <w:ind w:left="1418" w:hanging="1418"/>
      </w:pPr>
      <w:bookmarkStart w:id="927" w:name="_Toc429670926"/>
      <w:r w:rsidRPr="0037083F">
        <w:t>Exhibit 6.127</w:t>
      </w:r>
      <w:r w:rsidRPr="0037083F">
        <w:tab/>
        <w:t>Subscriber tickets sold for the Major Opera Company mainstage operas 2009 to 2014 (number, cagr)</w:t>
      </w:r>
      <w:bookmarkEnd w:id="926"/>
      <w:r w:rsidRPr="0037083F">
        <w:t>*</w:t>
      </w:r>
      <w:bookmarkEnd w:id="927"/>
    </w:p>
    <w:tbl>
      <w:tblPr>
        <w:tblStyle w:val="TableGrid"/>
        <w:tblW w:w="5000" w:type="pct"/>
        <w:tblLayout w:type="fixed"/>
        <w:tblLook w:val="04A0" w:firstRow="1" w:lastRow="0" w:firstColumn="1" w:lastColumn="0" w:noHBand="0" w:noVBand="1"/>
        <w:tblDescription w:val="Subscriber tickets sold for the Major Opera Company mainstage operas 2009 to 2014 (number, cagr)"/>
      </w:tblPr>
      <w:tblGrid>
        <w:gridCol w:w="2121"/>
        <w:gridCol w:w="985"/>
        <w:gridCol w:w="985"/>
        <w:gridCol w:w="985"/>
        <w:gridCol w:w="985"/>
        <w:gridCol w:w="985"/>
        <w:gridCol w:w="985"/>
        <w:gridCol w:w="985"/>
      </w:tblGrid>
      <w:tr w:rsidR="001C0154" w:rsidRPr="0037083F" w14:paraId="20732709" w14:textId="77777777" w:rsidTr="00E42BC7">
        <w:trPr>
          <w:tblHeader/>
        </w:trPr>
        <w:tc>
          <w:tcPr>
            <w:tcW w:w="1177" w:type="pct"/>
          </w:tcPr>
          <w:p w14:paraId="3F8ADE9F" w14:textId="77777777" w:rsidR="001C0154" w:rsidRPr="0037083F" w:rsidRDefault="001C0154" w:rsidP="007945BA">
            <w:pPr>
              <w:jc w:val="center"/>
              <w:rPr>
                <w:rStyle w:val="SubtleEmphasis"/>
                <w:i/>
              </w:rPr>
            </w:pPr>
            <w:r w:rsidRPr="0037083F">
              <w:rPr>
                <w:rStyle w:val="SubtleEmphasis"/>
                <w:i/>
              </w:rPr>
              <w:t>Company</w:t>
            </w:r>
          </w:p>
        </w:tc>
        <w:tc>
          <w:tcPr>
            <w:tcW w:w="546" w:type="pct"/>
          </w:tcPr>
          <w:p w14:paraId="4D8B3F25" w14:textId="77777777" w:rsidR="001C0154" w:rsidRPr="0037083F" w:rsidRDefault="001C0154" w:rsidP="007945BA">
            <w:pPr>
              <w:jc w:val="center"/>
              <w:rPr>
                <w:rStyle w:val="SubtleEmphasis"/>
                <w:i/>
              </w:rPr>
            </w:pPr>
            <w:r w:rsidRPr="0037083F">
              <w:rPr>
                <w:rStyle w:val="SubtleEmphasis"/>
                <w:i/>
              </w:rPr>
              <w:t>2009</w:t>
            </w:r>
          </w:p>
        </w:tc>
        <w:tc>
          <w:tcPr>
            <w:tcW w:w="546" w:type="pct"/>
          </w:tcPr>
          <w:p w14:paraId="72024FEC" w14:textId="77777777" w:rsidR="001C0154" w:rsidRPr="0037083F" w:rsidRDefault="001C0154" w:rsidP="007945BA">
            <w:pPr>
              <w:jc w:val="center"/>
              <w:rPr>
                <w:rStyle w:val="SubtleEmphasis"/>
                <w:i/>
              </w:rPr>
            </w:pPr>
            <w:r w:rsidRPr="0037083F">
              <w:rPr>
                <w:rStyle w:val="SubtleEmphasis"/>
                <w:i/>
              </w:rPr>
              <w:t>2010</w:t>
            </w:r>
          </w:p>
        </w:tc>
        <w:tc>
          <w:tcPr>
            <w:tcW w:w="546" w:type="pct"/>
          </w:tcPr>
          <w:p w14:paraId="5DC0F6A3" w14:textId="77777777" w:rsidR="001C0154" w:rsidRPr="0037083F" w:rsidRDefault="001C0154" w:rsidP="007945BA">
            <w:pPr>
              <w:jc w:val="center"/>
              <w:rPr>
                <w:rStyle w:val="SubtleEmphasis"/>
                <w:i/>
              </w:rPr>
            </w:pPr>
            <w:r w:rsidRPr="0037083F">
              <w:rPr>
                <w:rStyle w:val="SubtleEmphasis"/>
                <w:i/>
              </w:rPr>
              <w:t>2011</w:t>
            </w:r>
          </w:p>
        </w:tc>
        <w:tc>
          <w:tcPr>
            <w:tcW w:w="546" w:type="pct"/>
          </w:tcPr>
          <w:p w14:paraId="4EC2A641" w14:textId="77777777" w:rsidR="001C0154" w:rsidRPr="0037083F" w:rsidRDefault="001C0154" w:rsidP="007945BA">
            <w:pPr>
              <w:jc w:val="center"/>
              <w:rPr>
                <w:rStyle w:val="SubtleEmphasis"/>
                <w:i/>
              </w:rPr>
            </w:pPr>
            <w:r w:rsidRPr="0037083F">
              <w:rPr>
                <w:rStyle w:val="SubtleEmphasis"/>
                <w:i/>
              </w:rPr>
              <w:t>2012</w:t>
            </w:r>
          </w:p>
        </w:tc>
        <w:tc>
          <w:tcPr>
            <w:tcW w:w="546" w:type="pct"/>
          </w:tcPr>
          <w:p w14:paraId="1C70D9B1" w14:textId="77777777" w:rsidR="001C0154" w:rsidRPr="0037083F" w:rsidRDefault="001C0154" w:rsidP="007945BA">
            <w:pPr>
              <w:jc w:val="center"/>
              <w:rPr>
                <w:rStyle w:val="SubtleEmphasis"/>
                <w:i/>
              </w:rPr>
            </w:pPr>
            <w:r w:rsidRPr="0037083F">
              <w:rPr>
                <w:rStyle w:val="SubtleEmphasis"/>
                <w:i/>
              </w:rPr>
              <w:t>2013</w:t>
            </w:r>
          </w:p>
        </w:tc>
        <w:tc>
          <w:tcPr>
            <w:tcW w:w="546" w:type="pct"/>
          </w:tcPr>
          <w:p w14:paraId="305C191E" w14:textId="77777777" w:rsidR="001C0154" w:rsidRPr="0037083F" w:rsidRDefault="001C0154" w:rsidP="007945BA">
            <w:pPr>
              <w:jc w:val="center"/>
              <w:rPr>
                <w:rStyle w:val="SubtleEmphasis"/>
                <w:i/>
              </w:rPr>
            </w:pPr>
            <w:r w:rsidRPr="0037083F">
              <w:rPr>
                <w:rStyle w:val="SubtleEmphasis"/>
                <w:i/>
              </w:rPr>
              <w:t>2014</w:t>
            </w:r>
          </w:p>
        </w:tc>
        <w:tc>
          <w:tcPr>
            <w:tcW w:w="546" w:type="pct"/>
          </w:tcPr>
          <w:p w14:paraId="583C681E" w14:textId="77777777" w:rsidR="001C0154" w:rsidRPr="0037083F" w:rsidRDefault="001C0154" w:rsidP="007945BA">
            <w:pPr>
              <w:jc w:val="center"/>
              <w:rPr>
                <w:rStyle w:val="SubtleEmphasis"/>
                <w:i/>
              </w:rPr>
            </w:pPr>
            <w:r w:rsidRPr="0037083F">
              <w:rPr>
                <w:rStyle w:val="SubtleEmphasis"/>
                <w:i/>
              </w:rPr>
              <w:t>cagr</w:t>
            </w:r>
          </w:p>
        </w:tc>
      </w:tr>
      <w:tr w:rsidR="001C0154" w:rsidRPr="0037083F" w14:paraId="2BD8610D" w14:textId="77777777" w:rsidTr="00E42BC7">
        <w:tc>
          <w:tcPr>
            <w:tcW w:w="1177" w:type="pct"/>
          </w:tcPr>
          <w:p w14:paraId="7CAD3977" w14:textId="77777777" w:rsidR="001C0154" w:rsidRPr="0037083F" w:rsidRDefault="001C0154" w:rsidP="007945BA">
            <w:pPr>
              <w:jc w:val="left"/>
              <w:rPr>
                <w:rStyle w:val="SubtleEmphasis"/>
              </w:rPr>
            </w:pPr>
            <w:r w:rsidRPr="0037083F">
              <w:rPr>
                <w:rStyle w:val="SubtleEmphasis"/>
              </w:rPr>
              <w:t>Opera Australia</w:t>
            </w:r>
          </w:p>
        </w:tc>
        <w:tc>
          <w:tcPr>
            <w:tcW w:w="546" w:type="pct"/>
            <w:vAlign w:val="bottom"/>
          </w:tcPr>
          <w:p w14:paraId="1C828916" w14:textId="77777777" w:rsidR="001C0154" w:rsidRPr="0037083F" w:rsidRDefault="001C0154" w:rsidP="007945BA">
            <w:pPr>
              <w:jc w:val="right"/>
              <w:rPr>
                <w:rStyle w:val="SubtleEmphasis"/>
              </w:rPr>
            </w:pPr>
            <w:r w:rsidRPr="0037083F">
              <w:rPr>
                <w:rStyle w:val="SubtleEmphasis"/>
              </w:rPr>
              <w:t>101,332</w:t>
            </w:r>
          </w:p>
        </w:tc>
        <w:tc>
          <w:tcPr>
            <w:tcW w:w="546" w:type="pct"/>
            <w:vAlign w:val="bottom"/>
          </w:tcPr>
          <w:p w14:paraId="56D1D866" w14:textId="77777777" w:rsidR="001C0154" w:rsidRPr="0037083F" w:rsidRDefault="001C0154" w:rsidP="007945BA">
            <w:pPr>
              <w:jc w:val="right"/>
              <w:rPr>
                <w:rStyle w:val="SubtleEmphasis"/>
              </w:rPr>
            </w:pPr>
            <w:r w:rsidRPr="0037083F">
              <w:rPr>
                <w:rStyle w:val="SubtleEmphasis"/>
              </w:rPr>
              <w:t>98,371</w:t>
            </w:r>
          </w:p>
        </w:tc>
        <w:tc>
          <w:tcPr>
            <w:tcW w:w="546" w:type="pct"/>
            <w:vAlign w:val="bottom"/>
          </w:tcPr>
          <w:p w14:paraId="4B679EDD" w14:textId="77777777" w:rsidR="001C0154" w:rsidRPr="0037083F" w:rsidRDefault="001C0154" w:rsidP="007945BA">
            <w:pPr>
              <w:jc w:val="right"/>
              <w:rPr>
                <w:rStyle w:val="SubtleEmphasis"/>
              </w:rPr>
            </w:pPr>
            <w:r w:rsidRPr="0037083F">
              <w:rPr>
                <w:rStyle w:val="SubtleEmphasis"/>
              </w:rPr>
              <w:t>105,608</w:t>
            </w:r>
          </w:p>
        </w:tc>
        <w:tc>
          <w:tcPr>
            <w:tcW w:w="546" w:type="pct"/>
            <w:vAlign w:val="bottom"/>
          </w:tcPr>
          <w:p w14:paraId="61466E02" w14:textId="5BC6F179" w:rsidR="001C0154" w:rsidRPr="0037083F" w:rsidRDefault="001C0154" w:rsidP="007945BA">
            <w:pPr>
              <w:jc w:val="right"/>
              <w:rPr>
                <w:rStyle w:val="SubtleEmphasis"/>
              </w:rPr>
            </w:pPr>
            <w:r w:rsidRPr="0037083F">
              <w:rPr>
                <w:rStyle w:val="SubtleEmphasis"/>
              </w:rPr>
              <w:t>87,9</w:t>
            </w:r>
            <w:r w:rsidR="0082698E" w:rsidRPr="0037083F">
              <w:rPr>
                <w:rStyle w:val="SubtleEmphasis"/>
              </w:rPr>
              <w:t>66</w:t>
            </w:r>
          </w:p>
        </w:tc>
        <w:tc>
          <w:tcPr>
            <w:tcW w:w="546" w:type="pct"/>
            <w:vAlign w:val="bottom"/>
          </w:tcPr>
          <w:p w14:paraId="65F727E1" w14:textId="7A2AA1E5" w:rsidR="001C0154" w:rsidRPr="0037083F" w:rsidRDefault="001C0154" w:rsidP="007945BA">
            <w:pPr>
              <w:jc w:val="right"/>
              <w:rPr>
                <w:rStyle w:val="SubtleEmphasis"/>
              </w:rPr>
            </w:pPr>
            <w:r w:rsidRPr="0037083F">
              <w:rPr>
                <w:rStyle w:val="SubtleEmphasis"/>
              </w:rPr>
              <w:t>6</w:t>
            </w:r>
            <w:r w:rsidR="0082698E" w:rsidRPr="0037083F">
              <w:rPr>
                <w:rStyle w:val="SubtleEmphasis"/>
              </w:rPr>
              <w:t>1,069</w:t>
            </w:r>
            <w:r w:rsidR="00220662" w:rsidRPr="0037083F">
              <w:rPr>
                <w:rStyle w:val="SubtleEmphasis"/>
              </w:rPr>
              <w:t>**</w:t>
            </w:r>
          </w:p>
        </w:tc>
        <w:tc>
          <w:tcPr>
            <w:tcW w:w="546" w:type="pct"/>
            <w:vAlign w:val="bottom"/>
          </w:tcPr>
          <w:p w14:paraId="55C1C4D2" w14:textId="0291227F" w:rsidR="001C0154" w:rsidRPr="0037083F" w:rsidRDefault="001C0154" w:rsidP="007945BA">
            <w:pPr>
              <w:jc w:val="right"/>
              <w:rPr>
                <w:rStyle w:val="SubtleEmphasis"/>
              </w:rPr>
            </w:pPr>
            <w:r w:rsidRPr="0037083F">
              <w:rPr>
                <w:rStyle w:val="SubtleEmphasis"/>
              </w:rPr>
              <w:t>75,</w:t>
            </w:r>
            <w:r w:rsidR="004265C1" w:rsidRPr="0037083F">
              <w:rPr>
                <w:rStyle w:val="SubtleEmphasis"/>
              </w:rPr>
              <w:t>363</w:t>
            </w:r>
          </w:p>
        </w:tc>
        <w:tc>
          <w:tcPr>
            <w:tcW w:w="546" w:type="pct"/>
          </w:tcPr>
          <w:p w14:paraId="05A87D37" w14:textId="34584FC1" w:rsidR="001C0154" w:rsidRPr="0037083F" w:rsidRDefault="001C0154" w:rsidP="007945BA">
            <w:pPr>
              <w:jc w:val="right"/>
              <w:rPr>
                <w:rStyle w:val="SubtleEmphasis"/>
              </w:rPr>
            </w:pPr>
            <w:r w:rsidRPr="0037083F">
              <w:rPr>
                <w:rStyle w:val="SubtleEmphasis"/>
              </w:rPr>
              <w:t>-5.</w:t>
            </w:r>
            <w:r w:rsidR="004265C1" w:rsidRPr="0037083F">
              <w:rPr>
                <w:rStyle w:val="SubtleEmphasis"/>
              </w:rPr>
              <w:t>75</w:t>
            </w:r>
          </w:p>
        </w:tc>
      </w:tr>
      <w:tr w:rsidR="001C0154" w:rsidRPr="0037083F" w14:paraId="27CD41B8" w14:textId="77777777" w:rsidTr="00E42BC7">
        <w:tc>
          <w:tcPr>
            <w:tcW w:w="1177" w:type="pct"/>
          </w:tcPr>
          <w:p w14:paraId="271000CC" w14:textId="77777777" w:rsidR="001C0154" w:rsidRPr="0037083F" w:rsidRDefault="001C0154" w:rsidP="007945BA">
            <w:pPr>
              <w:jc w:val="left"/>
              <w:rPr>
                <w:rStyle w:val="SubtleEmphasis"/>
              </w:rPr>
            </w:pPr>
            <w:r w:rsidRPr="0037083F">
              <w:rPr>
                <w:rStyle w:val="SubtleEmphasis"/>
              </w:rPr>
              <w:t>Opera Queensland</w:t>
            </w:r>
          </w:p>
        </w:tc>
        <w:tc>
          <w:tcPr>
            <w:tcW w:w="546" w:type="pct"/>
            <w:vAlign w:val="bottom"/>
          </w:tcPr>
          <w:p w14:paraId="2BFB5A1E" w14:textId="77777777" w:rsidR="001C0154" w:rsidRPr="0037083F" w:rsidRDefault="001C0154" w:rsidP="007945BA">
            <w:pPr>
              <w:jc w:val="right"/>
              <w:rPr>
                <w:rStyle w:val="SubtleEmphasis"/>
              </w:rPr>
            </w:pPr>
            <w:r w:rsidRPr="0037083F">
              <w:rPr>
                <w:rStyle w:val="SubtleEmphasis"/>
              </w:rPr>
              <w:t>11,000</w:t>
            </w:r>
            <w:r w:rsidRPr="0037083F" w:rsidDel="001B7DAF">
              <w:rPr>
                <w:rStyle w:val="SubtleEmphasis"/>
              </w:rPr>
              <w:t xml:space="preserve"> </w:t>
            </w:r>
          </w:p>
        </w:tc>
        <w:tc>
          <w:tcPr>
            <w:tcW w:w="546" w:type="pct"/>
            <w:vAlign w:val="bottom"/>
          </w:tcPr>
          <w:p w14:paraId="64BCF9BA" w14:textId="77777777" w:rsidR="001C0154" w:rsidRPr="0037083F" w:rsidRDefault="001C0154" w:rsidP="007945BA">
            <w:pPr>
              <w:jc w:val="right"/>
              <w:rPr>
                <w:rStyle w:val="SubtleEmphasis"/>
              </w:rPr>
            </w:pPr>
            <w:r w:rsidRPr="0037083F">
              <w:rPr>
                <w:rStyle w:val="SubtleEmphasis"/>
              </w:rPr>
              <w:t>10,824</w:t>
            </w:r>
          </w:p>
        </w:tc>
        <w:tc>
          <w:tcPr>
            <w:tcW w:w="546" w:type="pct"/>
            <w:vAlign w:val="bottom"/>
          </w:tcPr>
          <w:p w14:paraId="40C543B0" w14:textId="77777777" w:rsidR="001C0154" w:rsidRPr="0037083F" w:rsidRDefault="001C0154" w:rsidP="007945BA">
            <w:pPr>
              <w:jc w:val="right"/>
              <w:rPr>
                <w:rStyle w:val="SubtleEmphasis"/>
              </w:rPr>
            </w:pPr>
            <w:r w:rsidRPr="0037083F">
              <w:rPr>
                <w:rStyle w:val="SubtleEmphasis"/>
              </w:rPr>
              <w:t>9,201</w:t>
            </w:r>
          </w:p>
        </w:tc>
        <w:tc>
          <w:tcPr>
            <w:tcW w:w="546" w:type="pct"/>
            <w:vAlign w:val="bottom"/>
          </w:tcPr>
          <w:p w14:paraId="6AC29F16" w14:textId="77777777" w:rsidR="001C0154" w:rsidRPr="0037083F" w:rsidRDefault="001C0154" w:rsidP="007945BA">
            <w:pPr>
              <w:jc w:val="right"/>
              <w:rPr>
                <w:rStyle w:val="SubtleEmphasis"/>
              </w:rPr>
            </w:pPr>
            <w:r w:rsidRPr="0037083F">
              <w:rPr>
                <w:rStyle w:val="SubtleEmphasis"/>
              </w:rPr>
              <w:t>7,031</w:t>
            </w:r>
          </w:p>
        </w:tc>
        <w:tc>
          <w:tcPr>
            <w:tcW w:w="546" w:type="pct"/>
            <w:vAlign w:val="bottom"/>
          </w:tcPr>
          <w:p w14:paraId="475DFB43" w14:textId="77777777" w:rsidR="001C0154" w:rsidRPr="0037083F" w:rsidRDefault="001C0154" w:rsidP="007945BA">
            <w:pPr>
              <w:jc w:val="right"/>
              <w:rPr>
                <w:rStyle w:val="SubtleEmphasis"/>
              </w:rPr>
            </w:pPr>
            <w:r w:rsidRPr="0037083F">
              <w:rPr>
                <w:rStyle w:val="SubtleEmphasis"/>
              </w:rPr>
              <w:t>5,943</w:t>
            </w:r>
          </w:p>
        </w:tc>
        <w:tc>
          <w:tcPr>
            <w:tcW w:w="546" w:type="pct"/>
            <w:vAlign w:val="bottom"/>
          </w:tcPr>
          <w:p w14:paraId="7B7D253C" w14:textId="77777777" w:rsidR="001C0154" w:rsidRPr="0037083F" w:rsidRDefault="001C0154" w:rsidP="007945BA">
            <w:pPr>
              <w:jc w:val="right"/>
              <w:rPr>
                <w:rStyle w:val="SubtleEmphasis"/>
              </w:rPr>
            </w:pPr>
            <w:r w:rsidRPr="0037083F">
              <w:rPr>
                <w:rStyle w:val="SubtleEmphasis"/>
              </w:rPr>
              <w:t>5,546</w:t>
            </w:r>
          </w:p>
        </w:tc>
        <w:tc>
          <w:tcPr>
            <w:tcW w:w="546" w:type="pct"/>
          </w:tcPr>
          <w:p w14:paraId="0B0A5E38" w14:textId="77777777" w:rsidR="001C0154" w:rsidRPr="0037083F" w:rsidRDefault="001C0154" w:rsidP="007945BA">
            <w:pPr>
              <w:jc w:val="right"/>
              <w:rPr>
                <w:rStyle w:val="SubtleEmphasis"/>
              </w:rPr>
            </w:pPr>
            <w:r w:rsidRPr="0037083F">
              <w:rPr>
                <w:rStyle w:val="SubtleEmphasis"/>
              </w:rPr>
              <w:t>-12.80</w:t>
            </w:r>
          </w:p>
        </w:tc>
      </w:tr>
      <w:tr w:rsidR="001C0154" w:rsidRPr="0037083F" w14:paraId="6D636816" w14:textId="77777777" w:rsidTr="00E42BC7">
        <w:tc>
          <w:tcPr>
            <w:tcW w:w="1177" w:type="pct"/>
          </w:tcPr>
          <w:p w14:paraId="085EEC3D" w14:textId="77777777" w:rsidR="001C0154" w:rsidRPr="0037083F" w:rsidRDefault="001C0154" w:rsidP="007945BA">
            <w:pPr>
              <w:jc w:val="left"/>
              <w:rPr>
                <w:rStyle w:val="SubtleEmphasis"/>
              </w:rPr>
            </w:pPr>
            <w:r w:rsidRPr="0037083F">
              <w:rPr>
                <w:rStyle w:val="SubtleEmphasis"/>
              </w:rPr>
              <w:t>State Opera of South Australia</w:t>
            </w:r>
          </w:p>
        </w:tc>
        <w:tc>
          <w:tcPr>
            <w:tcW w:w="546" w:type="pct"/>
          </w:tcPr>
          <w:p w14:paraId="3C99A312" w14:textId="77777777" w:rsidR="001C0154" w:rsidRPr="0037083F" w:rsidRDefault="001C0154" w:rsidP="00884E60">
            <w:pPr>
              <w:jc w:val="right"/>
              <w:rPr>
                <w:rStyle w:val="SubtleEmphasis"/>
              </w:rPr>
            </w:pPr>
            <w:r w:rsidRPr="0037083F">
              <w:rPr>
                <w:rStyle w:val="SubtleEmphasis"/>
              </w:rPr>
              <w:t>6,266</w:t>
            </w:r>
          </w:p>
        </w:tc>
        <w:tc>
          <w:tcPr>
            <w:tcW w:w="546" w:type="pct"/>
          </w:tcPr>
          <w:p w14:paraId="6D11CB3E" w14:textId="77777777" w:rsidR="001C0154" w:rsidRPr="0037083F" w:rsidRDefault="001C0154" w:rsidP="00884E60">
            <w:pPr>
              <w:jc w:val="right"/>
              <w:rPr>
                <w:rStyle w:val="SubtleEmphasis"/>
              </w:rPr>
            </w:pPr>
            <w:r w:rsidRPr="0037083F">
              <w:rPr>
                <w:rStyle w:val="SubtleEmphasis"/>
              </w:rPr>
              <w:t>6,768</w:t>
            </w:r>
          </w:p>
        </w:tc>
        <w:tc>
          <w:tcPr>
            <w:tcW w:w="546" w:type="pct"/>
          </w:tcPr>
          <w:p w14:paraId="5EAF0454" w14:textId="77777777" w:rsidR="001C0154" w:rsidRPr="0037083F" w:rsidRDefault="001C0154" w:rsidP="00884E60">
            <w:pPr>
              <w:jc w:val="right"/>
              <w:rPr>
                <w:rStyle w:val="SubtleEmphasis"/>
              </w:rPr>
            </w:pPr>
            <w:r w:rsidRPr="0037083F">
              <w:rPr>
                <w:rStyle w:val="SubtleEmphasis"/>
              </w:rPr>
              <w:t>6,081</w:t>
            </w:r>
          </w:p>
        </w:tc>
        <w:tc>
          <w:tcPr>
            <w:tcW w:w="546" w:type="pct"/>
          </w:tcPr>
          <w:p w14:paraId="7B45FFA0" w14:textId="77777777" w:rsidR="001C0154" w:rsidRPr="0037083F" w:rsidRDefault="001C0154" w:rsidP="00884E60">
            <w:pPr>
              <w:jc w:val="right"/>
              <w:rPr>
                <w:rStyle w:val="SubtleEmphasis"/>
              </w:rPr>
            </w:pPr>
            <w:r w:rsidRPr="0037083F">
              <w:rPr>
                <w:rStyle w:val="SubtleEmphasis"/>
              </w:rPr>
              <w:t>7,215</w:t>
            </w:r>
          </w:p>
        </w:tc>
        <w:tc>
          <w:tcPr>
            <w:tcW w:w="546" w:type="pct"/>
          </w:tcPr>
          <w:p w14:paraId="476C99A8" w14:textId="77777777" w:rsidR="001C0154" w:rsidRPr="0037083F" w:rsidRDefault="001C0154" w:rsidP="00884E60">
            <w:pPr>
              <w:jc w:val="right"/>
              <w:rPr>
                <w:rStyle w:val="SubtleEmphasis"/>
              </w:rPr>
            </w:pPr>
            <w:r w:rsidRPr="0037083F">
              <w:rPr>
                <w:rStyle w:val="SubtleEmphasis"/>
              </w:rPr>
              <w:t>6,503</w:t>
            </w:r>
          </w:p>
        </w:tc>
        <w:tc>
          <w:tcPr>
            <w:tcW w:w="546" w:type="pct"/>
          </w:tcPr>
          <w:p w14:paraId="2C4F97AD" w14:textId="3AF85EBA" w:rsidR="001C0154" w:rsidRPr="0037083F" w:rsidRDefault="001C0154" w:rsidP="00884E60">
            <w:pPr>
              <w:jc w:val="right"/>
              <w:rPr>
                <w:rStyle w:val="SubtleEmphasis"/>
              </w:rPr>
            </w:pPr>
            <w:r w:rsidRPr="0037083F">
              <w:rPr>
                <w:rStyle w:val="SubtleEmphasis"/>
              </w:rPr>
              <w:t>4,1</w:t>
            </w:r>
            <w:r w:rsidR="00872164" w:rsidRPr="0037083F">
              <w:rPr>
                <w:rStyle w:val="SubtleEmphasis"/>
              </w:rPr>
              <w:t>27</w:t>
            </w:r>
          </w:p>
        </w:tc>
        <w:tc>
          <w:tcPr>
            <w:tcW w:w="546" w:type="pct"/>
          </w:tcPr>
          <w:p w14:paraId="047A92EE" w14:textId="6556E793" w:rsidR="001C0154" w:rsidRPr="0037083F" w:rsidRDefault="001C0154" w:rsidP="00884E60">
            <w:pPr>
              <w:jc w:val="right"/>
              <w:rPr>
                <w:rStyle w:val="SubtleEmphasis"/>
              </w:rPr>
            </w:pPr>
            <w:r w:rsidRPr="0037083F">
              <w:rPr>
                <w:rStyle w:val="SubtleEmphasis"/>
              </w:rPr>
              <w:t>-</w:t>
            </w:r>
            <w:r w:rsidR="00872164" w:rsidRPr="0037083F">
              <w:rPr>
                <w:rStyle w:val="SubtleEmphasis"/>
              </w:rPr>
              <w:t>8.01</w:t>
            </w:r>
          </w:p>
        </w:tc>
      </w:tr>
      <w:tr w:rsidR="001C0154" w:rsidRPr="0037083F" w14:paraId="40662DE4" w14:textId="77777777" w:rsidTr="00E42BC7">
        <w:tc>
          <w:tcPr>
            <w:tcW w:w="1177" w:type="pct"/>
          </w:tcPr>
          <w:p w14:paraId="199CF39A" w14:textId="77777777" w:rsidR="001C0154" w:rsidRPr="0037083F" w:rsidRDefault="001C0154" w:rsidP="007945BA">
            <w:pPr>
              <w:jc w:val="left"/>
              <w:rPr>
                <w:rStyle w:val="SubtleEmphasis"/>
              </w:rPr>
            </w:pPr>
            <w:r w:rsidRPr="0037083F">
              <w:rPr>
                <w:rStyle w:val="SubtleEmphasis"/>
              </w:rPr>
              <w:t>West Australian Opera</w:t>
            </w:r>
          </w:p>
        </w:tc>
        <w:tc>
          <w:tcPr>
            <w:tcW w:w="546" w:type="pct"/>
          </w:tcPr>
          <w:p w14:paraId="353A2C18" w14:textId="77777777" w:rsidR="001C0154" w:rsidRPr="0037083F" w:rsidRDefault="001C0154" w:rsidP="007945BA">
            <w:pPr>
              <w:jc w:val="right"/>
              <w:rPr>
                <w:rStyle w:val="SubtleEmphasis"/>
              </w:rPr>
            </w:pPr>
            <w:r w:rsidRPr="0037083F">
              <w:rPr>
                <w:rStyle w:val="SubtleEmphasis"/>
              </w:rPr>
              <w:t>7,623</w:t>
            </w:r>
          </w:p>
        </w:tc>
        <w:tc>
          <w:tcPr>
            <w:tcW w:w="546" w:type="pct"/>
          </w:tcPr>
          <w:p w14:paraId="13BA63B2" w14:textId="77777777" w:rsidR="001C0154" w:rsidRPr="0037083F" w:rsidRDefault="001C0154" w:rsidP="007945BA">
            <w:pPr>
              <w:jc w:val="right"/>
              <w:rPr>
                <w:rStyle w:val="SubtleEmphasis"/>
              </w:rPr>
            </w:pPr>
            <w:r w:rsidRPr="0037083F">
              <w:rPr>
                <w:rStyle w:val="SubtleEmphasis"/>
              </w:rPr>
              <w:t>7,014</w:t>
            </w:r>
          </w:p>
        </w:tc>
        <w:tc>
          <w:tcPr>
            <w:tcW w:w="546" w:type="pct"/>
          </w:tcPr>
          <w:p w14:paraId="708F685F" w14:textId="77777777" w:rsidR="001C0154" w:rsidRPr="0037083F" w:rsidRDefault="001C0154" w:rsidP="007945BA">
            <w:pPr>
              <w:jc w:val="right"/>
              <w:rPr>
                <w:rStyle w:val="SubtleEmphasis"/>
              </w:rPr>
            </w:pPr>
            <w:r w:rsidRPr="0037083F">
              <w:rPr>
                <w:rStyle w:val="SubtleEmphasis"/>
              </w:rPr>
              <w:t>6,297</w:t>
            </w:r>
          </w:p>
        </w:tc>
        <w:tc>
          <w:tcPr>
            <w:tcW w:w="546" w:type="pct"/>
          </w:tcPr>
          <w:p w14:paraId="48A3F401" w14:textId="77777777" w:rsidR="001C0154" w:rsidRPr="0037083F" w:rsidRDefault="001C0154" w:rsidP="007945BA">
            <w:pPr>
              <w:jc w:val="right"/>
              <w:rPr>
                <w:rStyle w:val="SubtleEmphasis"/>
              </w:rPr>
            </w:pPr>
            <w:r w:rsidRPr="0037083F">
              <w:rPr>
                <w:rStyle w:val="SubtleEmphasis"/>
              </w:rPr>
              <w:t>5,903</w:t>
            </w:r>
          </w:p>
        </w:tc>
        <w:tc>
          <w:tcPr>
            <w:tcW w:w="546" w:type="pct"/>
          </w:tcPr>
          <w:p w14:paraId="54D4AEFE" w14:textId="77777777" w:rsidR="001C0154" w:rsidRPr="0037083F" w:rsidRDefault="001C0154" w:rsidP="007945BA">
            <w:pPr>
              <w:jc w:val="right"/>
              <w:rPr>
                <w:rStyle w:val="SubtleEmphasis"/>
              </w:rPr>
            </w:pPr>
            <w:r w:rsidRPr="0037083F">
              <w:rPr>
                <w:rStyle w:val="SubtleEmphasis"/>
              </w:rPr>
              <w:t>7,292</w:t>
            </w:r>
          </w:p>
        </w:tc>
        <w:tc>
          <w:tcPr>
            <w:tcW w:w="546" w:type="pct"/>
          </w:tcPr>
          <w:p w14:paraId="7E4A1DF0" w14:textId="77777777" w:rsidR="001C0154" w:rsidRPr="0037083F" w:rsidRDefault="001C0154" w:rsidP="007945BA">
            <w:pPr>
              <w:jc w:val="right"/>
              <w:rPr>
                <w:rStyle w:val="SubtleEmphasis"/>
              </w:rPr>
            </w:pPr>
            <w:r w:rsidRPr="0037083F">
              <w:rPr>
                <w:rStyle w:val="SubtleEmphasis"/>
              </w:rPr>
              <w:t>5,909</w:t>
            </w:r>
          </w:p>
        </w:tc>
        <w:tc>
          <w:tcPr>
            <w:tcW w:w="546" w:type="pct"/>
          </w:tcPr>
          <w:p w14:paraId="7C6B6DF4" w14:textId="77777777" w:rsidR="001C0154" w:rsidRPr="0037083F" w:rsidRDefault="001C0154" w:rsidP="007945BA">
            <w:pPr>
              <w:jc w:val="right"/>
              <w:rPr>
                <w:rStyle w:val="SubtleEmphasis"/>
              </w:rPr>
            </w:pPr>
            <w:r w:rsidRPr="0037083F">
              <w:rPr>
                <w:rStyle w:val="SubtleEmphasis"/>
              </w:rPr>
              <w:t>-4.97</w:t>
            </w:r>
          </w:p>
        </w:tc>
      </w:tr>
      <w:tr w:rsidR="001C0154" w:rsidRPr="0037083F" w14:paraId="37DB0AC4" w14:textId="77777777" w:rsidTr="00E42BC7">
        <w:tc>
          <w:tcPr>
            <w:tcW w:w="1177" w:type="pct"/>
          </w:tcPr>
          <w:p w14:paraId="2AFB4E3C" w14:textId="77777777" w:rsidR="001C0154" w:rsidRPr="0037083F" w:rsidRDefault="001C0154" w:rsidP="007945BA">
            <w:pPr>
              <w:jc w:val="left"/>
              <w:rPr>
                <w:rStyle w:val="SubtleEmphasis"/>
                <w:b/>
              </w:rPr>
            </w:pPr>
            <w:r w:rsidRPr="0037083F">
              <w:rPr>
                <w:rStyle w:val="SubtleEmphasis"/>
                <w:b/>
              </w:rPr>
              <w:t>Total</w:t>
            </w:r>
          </w:p>
        </w:tc>
        <w:tc>
          <w:tcPr>
            <w:tcW w:w="546" w:type="pct"/>
            <w:vAlign w:val="bottom"/>
          </w:tcPr>
          <w:p w14:paraId="05F51570" w14:textId="77777777" w:rsidR="001C0154" w:rsidRPr="0037083F" w:rsidRDefault="001C0154" w:rsidP="00AC49D7">
            <w:pPr>
              <w:jc w:val="right"/>
              <w:rPr>
                <w:rStyle w:val="SubtleEmphasis"/>
                <w:b/>
              </w:rPr>
            </w:pPr>
            <w:r w:rsidRPr="0037083F">
              <w:rPr>
                <w:rStyle w:val="SubtleEmphasis"/>
                <w:b/>
              </w:rPr>
              <w:t>1</w:t>
            </w:r>
            <w:r w:rsidR="00AC49D7" w:rsidRPr="0037083F">
              <w:rPr>
                <w:rStyle w:val="SubtleEmphasis"/>
                <w:b/>
              </w:rPr>
              <w:t>26</w:t>
            </w:r>
            <w:r w:rsidRPr="0037083F">
              <w:rPr>
                <w:rStyle w:val="SubtleEmphasis"/>
                <w:b/>
              </w:rPr>
              <w:t>,</w:t>
            </w:r>
            <w:r w:rsidR="00AC49D7" w:rsidRPr="0037083F">
              <w:rPr>
                <w:rStyle w:val="SubtleEmphasis"/>
                <w:b/>
              </w:rPr>
              <w:t>221</w:t>
            </w:r>
          </w:p>
        </w:tc>
        <w:tc>
          <w:tcPr>
            <w:tcW w:w="546" w:type="pct"/>
            <w:vAlign w:val="bottom"/>
          </w:tcPr>
          <w:p w14:paraId="264421A9" w14:textId="77777777" w:rsidR="001C0154" w:rsidRPr="0037083F" w:rsidRDefault="001C0154" w:rsidP="007945BA">
            <w:pPr>
              <w:jc w:val="right"/>
              <w:rPr>
                <w:rStyle w:val="SubtleEmphasis"/>
                <w:b/>
              </w:rPr>
            </w:pPr>
            <w:r w:rsidRPr="0037083F">
              <w:rPr>
                <w:rStyle w:val="SubtleEmphasis"/>
                <w:b/>
              </w:rPr>
              <w:t>122,977</w:t>
            </w:r>
          </w:p>
        </w:tc>
        <w:tc>
          <w:tcPr>
            <w:tcW w:w="546" w:type="pct"/>
            <w:vAlign w:val="bottom"/>
          </w:tcPr>
          <w:p w14:paraId="1ECC1E2C" w14:textId="77777777" w:rsidR="001C0154" w:rsidRPr="0037083F" w:rsidRDefault="001C0154" w:rsidP="007945BA">
            <w:pPr>
              <w:jc w:val="right"/>
              <w:rPr>
                <w:rStyle w:val="SubtleEmphasis"/>
                <w:b/>
              </w:rPr>
            </w:pPr>
            <w:r w:rsidRPr="0037083F">
              <w:rPr>
                <w:rStyle w:val="SubtleEmphasis"/>
                <w:b/>
              </w:rPr>
              <w:t>127,187</w:t>
            </w:r>
          </w:p>
        </w:tc>
        <w:tc>
          <w:tcPr>
            <w:tcW w:w="546" w:type="pct"/>
            <w:vAlign w:val="bottom"/>
          </w:tcPr>
          <w:p w14:paraId="17AE464B" w14:textId="51FEE2B8" w:rsidR="001C0154" w:rsidRPr="0037083F" w:rsidRDefault="001C0154" w:rsidP="007945BA">
            <w:pPr>
              <w:jc w:val="right"/>
              <w:rPr>
                <w:rStyle w:val="SubtleEmphasis"/>
                <w:b/>
              </w:rPr>
            </w:pPr>
            <w:r w:rsidRPr="0037083F">
              <w:rPr>
                <w:rStyle w:val="SubtleEmphasis"/>
                <w:b/>
              </w:rPr>
              <w:t>108,1</w:t>
            </w:r>
            <w:r w:rsidR="0082698E" w:rsidRPr="0037083F">
              <w:rPr>
                <w:rStyle w:val="SubtleEmphasis"/>
                <w:b/>
              </w:rPr>
              <w:t>15</w:t>
            </w:r>
          </w:p>
        </w:tc>
        <w:tc>
          <w:tcPr>
            <w:tcW w:w="546" w:type="pct"/>
            <w:vAlign w:val="bottom"/>
          </w:tcPr>
          <w:p w14:paraId="13CB6997" w14:textId="3A4C9166" w:rsidR="001C0154" w:rsidRPr="0037083F" w:rsidRDefault="001C0154" w:rsidP="007945BA">
            <w:pPr>
              <w:jc w:val="right"/>
              <w:rPr>
                <w:rStyle w:val="SubtleEmphasis"/>
                <w:b/>
              </w:rPr>
            </w:pPr>
            <w:r w:rsidRPr="0037083F">
              <w:rPr>
                <w:rStyle w:val="SubtleEmphasis"/>
                <w:b/>
              </w:rPr>
              <w:t>80,</w:t>
            </w:r>
            <w:r w:rsidR="0082698E" w:rsidRPr="0037083F">
              <w:rPr>
                <w:rStyle w:val="SubtleEmphasis"/>
                <w:b/>
              </w:rPr>
              <w:t>80</w:t>
            </w:r>
            <w:r w:rsidRPr="0037083F">
              <w:rPr>
                <w:rStyle w:val="SubtleEmphasis"/>
                <w:b/>
              </w:rPr>
              <w:t>7</w:t>
            </w:r>
          </w:p>
        </w:tc>
        <w:tc>
          <w:tcPr>
            <w:tcW w:w="546" w:type="pct"/>
            <w:vAlign w:val="bottom"/>
          </w:tcPr>
          <w:p w14:paraId="7D9E7E20" w14:textId="50C26203" w:rsidR="001C0154" w:rsidRPr="0037083F" w:rsidRDefault="001C0154" w:rsidP="007945BA">
            <w:pPr>
              <w:jc w:val="right"/>
              <w:rPr>
                <w:rStyle w:val="SubtleEmphasis"/>
                <w:b/>
              </w:rPr>
            </w:pPr>
            <w:r w:rsidRPr="0037083F">
              <w:rPr>
                <w:rStyle w:val="SubtleEmphasis"/>
                <w:b/>
              </w:rPr>
              <w:t>9</w:t>
            </w:r>
            <w:r w:rsidR="0005390C" w:rsidRPr="0037083F">
              <w:rPr>
                <w:rStyle w:val="SubtleEmphasis"/>
                <w:b/>
              </w:rPr>
              <w:t>0,945</w:t>
            </w:r>
          </w:p>
        </w:tc>
        <w:tc>
          <w:tcPr>
            <w:tcW w:w="546" w:type="pct"/>
          </w:tcPr>
          <w:p w14:paraId="44597B46" w14:textId="383CB56C" w:rsidR="001C0154" w:rsidRPr="0037083F" w:rsidRDefault="001C0154" w:rsidP="00AC49D7">
            <w:pPr>
              <w:jc w:val="right"/>
              <w:rPr>
                <w:rStyle w:val="SubtleEmphasis"/>
                <w:b/>
              </w:rPr>
            </w:pPr>
            <w:r w:rsidRPr="0037083F">
              <w:rPr>
                <w:rStyle w:val="SubtleEmphasis"/>
                <w:b/>
              </w:rPr>
              <w:t>-</w:t>
            </w:r>
            <w:r w:rsidR="00AC49D7" w:rsidRPr="0037083F">
              <w:rPr>
                <w:rStyle w:val="SubtleEmphasis"/>
                <w:b/>
              </w:rPr>
              <w:t>6</w:t>
            </w:r>
            <w:r w:rsidRPr="0037083F">
              <w:rPr>
                <w:rStyle w:val="SubtleEmphasis"/>
                <w:b/>
              </w:rPr>
              <w:t>.</w:t>
            </w:r>
            <w:r w:rsidR="0005390C" w:rsidRPr="0037083F">
              <w:rPr>
                <w:rStyle w:val="SubtleEmphasis"/>
                <w:b/>
              </w:rPr>
              <w:t>35</w:t>
            </w:r>
          </w:p>
        </w:tc>
      </w:tr>
    </w:tbl>
    <w:p w14:paraId="6938CEFA" w14:textId="6100381B" w:rsidR="001C0154" w:rsidRPr="0037083F" w:rsidRDefault="001C0154" w:rsidP="00220662">
      <w:pPr>
        <w:pStyle w:val="NoSpacing"/>
        <w:rPr>
          <w:rFonts w:ascii="Arial" w:hAnsi="Arial" w:cs="Arial"/>
          <w:sz w:val="18"/>
          <w:szCs w:val="18"/>
        </w:rPr>
      </w:pPr>
      <w:r w:rsidRPr="0037083F">
        <w:rPr>
          <w:rFonts w:ascii="Arial" w:hAnsi="Arial" w:cs="Arial"/>
          <w:sz w:val="18"/>
          <w:szCs w:val="18"/>
        </w:rPr>
        <w:t>* Subscribers to mainstage seasons</w:t>
      </w:r>
      <w:r w:rsidR="00220662" w:rsidRPr="0037083F">
        <w:rPr>
          <w:rFonts w:ascii="Arial" w:hAnsi="Arial" w:cs="Arial"/>
          <w:sz w:val="18"/>
          <w:szCs w:val="18"/>
        </w:rPr>
        <w:t>.  D</w:t>
      </w:r>
      <w:r w:rsidRPr="0037083F">
        <w:rPr>
          <w:rFonts w:ascii="Arial" w:hAnsi="Arial" w:cs="Arial"/>
          <w:sz w:val="18"/>
          <w:szCs w:val="18"/>
        </w:rPr>
        <w:t xml:space="preserve">oes not include subscription tickets sold to </w:t>
      </w:r>
      <w:r w:rsidRPr="0037083F">
        <w:rPr>
          <w:rFonts w:ascii="Arial" w:hAnsi="Arial" w:cs="Arial"/>
          <w:i/>
          <w:sz w:val="18"/>
          <w:szCs w:val="18"/>
        </w:rPr>
        <w:t>South Pacific</w:t>
      </w:r>
      <w:r w:rsidRPr="0037083F">
        <w:rPr>
          <w:rFonts w:ascii="Arial" w:hAnsi="Arial" w:cs="Arial"/>
          <w:sz w:val="18"/>
          <w:szCs w:val="18"/>
        </w:rPr>
        <w:t xml:space="preserve">, </w:t>
      </w:r>
      <w:r w:rsidRPr="0037083F">
        <w:rPr>
          <w:rFonts w:ascii="Arial" w:hAnsi="Arial" w:cs="Arial"/>
          <w:i/>
          <w:sz w:val="18"/>
          <w:szCs w:val="18"/>
        </w:rPr>
        <w:t>King and I</w:t>
      </w:r>
      <w:r w:rsidRPr="0037083F">
        <w:rPr>
          <w:rFonts w:ascii="Arial" w:hAnsi="Arial" w:cs="Arial"/>
          <w:sz w:val="18"/>
          <w:szCs w:val="18"/>
        </w:rPr>
        <w:t xml:space="preserve"> or HOSH from 2012-14.</w:t>
      </w:r>
      <w:r w:rsidR="00220662" w:rsidRPr="0037083F">
        <w:rPr>
          <w:rFonts w:ascii="Arial" w:hAnsi="Arial" w:cs="Arial"/>
          <w:sz w:val="18"/>
          <w:szCs w:val="18"/>
        </w:rPr>
        <w:t xml:space="preserve"> </w:t>
      </w:r>
      <w:r w:rsidRPr="0037083F">
        <w:rPr>
          <w:rFonts w:ascii="Arial" w:hAnsi="Arial" w:cs="Arial"/>
          <w:sz w:val="18"/>
          <w:szCs w:val="18"/>
        </w:rPr>
        <w:t xml:space="preserve"> Does include some concerts that were included as part of the season</w:t>
      </w:r>
      <w:r w:rsidR="00B12176" w:rsidRPr="0037083F">
        <w:rPr>
          <w:rFonts w:ascii="Arial" w:hAnsi="Arial" w:cs="Arial"/>
          <w:sz w:val="18"/>
          <w:szCs w:val="18"/>
        </w:rPr>
        <w:t xml:space="preserve">, as well as New Year’s Eve performances of opera productions presented as part of the </w:t>
      </w:r>
      <w:r w:rsidR="0005390C" w:rsidRPr="0037083F">
        <w:rPr>
          <w:rFonts w:ascii="Arial" w:hAnsi="Arial" w:cs="Arial"/>
          <w:sz w:val="18"/>
          <w:szCs w:val="18"/>
        </w:rPr>
        <w:t>following year’s</w:t>
      </w:r>
      <w:r w:rsidR="00B12176" w:rsidRPr="0037083F">
        <w:rPr>
          <w:rFonts w:ascii="Arial" w:hAnsi="Arial" w:cs="Arial"/>
          <w:sz w:val="18"/>
          <w:szCs w:val="18"/>
        </w:rPr>
        <w:t xml:space="preserve"> Summer Season.</w:t>
      </w:r>
    </w:p>
    <w:p w14:paraId="43693B7D" w14:textId="77777777" w:rsidR="00220662" w:rsidRPr="0037083F" w:rsidRDefault="00220662" w:rsidP="008E5BD4">
      <w:pPr>
        <w:pStyle w:val="NoSpacing"/>
        <w:spacing w:after="200"/>
        <w:rPr>
          <w:rFonts w:ascii="Arial" w:hAnsi="Arial" w:cs="Arial"/>
          <w:sz w:val="18"/>
          <w:szCs w:val="18"/>
        </w:rPr>
      </w:pPr>
      <w:r w:rsidRPr="0037083F">
        <w:rPr>
          <w:rFonts w:ascii="Arial" w:hAnsi="Arial" w:cs="Arial"/>
          <w:sz w:val="18"/>
          <w:szCs w:val="18"/>
        </w:rPr>
        <w:t xml:space="preserve">** Excludes </w:t>
      </w:r>
      <w:r w:rsidRPr="0037083F">
        <w:rPr>
          <w:rFonts w:ascii="Arial" w:hAnsi="Arial" w:cs="Arial"/>
          <w:i/>
          <w:sz w:val="18"/>
          <w:szCs w:val="18"/>
        </w:rPr>
        <w:t>The Ring</w:t>
      </w:r>
      <w:r w:rsidRPr="0037083F">
        <w:rPr>
          <w:rFonts w:ascii="Arial" w:hAnsi="Arial" w:cs="Arial"/>
          <w:sz w:val="18"/>
          <w:szCs w:val="18"/>
        </w:rPr>
        <w:t>.</w:t>
      </w:r>
    </w:p>
    <w:p w14:paraId="371C0F1D" w14:textId="3BDDDAE9" w:rsidR="001C0154" w:rsidRPr="0037083F" w:rsidRDefault="001C0154" w:rsidP="001C0154">
      <w:r w:rsidRPr="0037083F">
        <w:t>Thus, all the Major Opera Companies have experienced a decline in sales of subscription</w:t>
      </w:r>
      <w:r w:rsidR="00E42BC7" w:rsidRPr="0037083F">
        <w:t xml:space="preserve"> tickets between 2009 and 2014.</w:t>
      </w:r>
    </w:p>
    <w:p w14:paraId="4A7CAA2B" w14:textId="77777777" w:rsidR="001C0154" w:rsidRPr="0037083F" w:rsidRDefault="001C0154" w:rsidP="001C0154">
      <w:r w:rsidRPr="0037083F">
        <w:t>In the case of Opera Australia, the trend can be examined between Sydney and Melbourne.</w:t>
      </w:r>
    </w:p>
    <w:p w14:paraId="2B991D46" w14:textId="77777777" w:rsidR="002A579C" w:rsidRPr="0037083F" w:rsidRDefault="002A579C">
      <w:pPr>
        <w:spacing w:line="276" w:lineRule="auto"/>
        <w:jc w:val="left"/>
        <w:rPr>
          <w:rFonts w:cstheme="minorBidi"/>
          <w:b/>
          <w:bCs/>
          <w:sz w:val="20"/>
          <w:szCs w:val="18"/>
        </w:rPr>
      </w:pPr>
      <w:bookmarkStart w:id="928" w:name="_Toc425938634"/>
      <w:bookmarkStart w:id="929" w:name="_Toc429670927"/>
      <w:r w:rsidRPr="0037083F">
        <w:br w:type="page"/>
      </w:r>
    </w:p>
    <w:p w14:paraId="2C04BE41" w14:textId="77777777" w:rsidR="001C0154" w:rsidRPr="0037083F" w:rsidRDefault="001C0154" w:rsidP="001C0154">
      <w:pPr>
        <w:pStyle w:val="Caption"/>
        <w:ind w:left="1418" w:hanging="1418"/>
      </w:pPr>
      <w:r w:rsidRPr="0037083F">
        <w:t>Exhibit 6.128</w:t>
      </w:r>
      <w:r w:rsidRPr="0037083F">
        <w:tab/>
        <w:t>Subscriber tickets* sold for Opera Australia mainstage Sydney and Melbourne 2009 to 2014 (number)</w:t>
      </w:r>
      <w:bookmarkEnd w:id="928"/>
      <w:bookmarkEnd w:id="929"/>
    </w:p>
    <w:tbl>
      <w:tblPr>
        <w:tblStyle w:val="TableGrid"/>
        <w:tblW w:w="5000" w:type="pct"/>
        <w:tblLayout w:type="fixed"/>
        <w:tblLook w:val="04A0" w:firstRow="1" w:lastRow="0" w:firstColumn="1" w:lastColumn="0" w:noHBand="0" w:noVBand="1"/>
        <w:tblDescription w:val="Subscriber tickets sold for Opera Australia mainstage Sydney and Melbourne 2009 to 2014 (number)"/>
      </w:tblPr>
      <w:tblGrid>
        <w:gridCol w:w="1353"/>
        <w:gridCol w:w="1094"/>
        <w:gridCol w:w="1094"/>
        <w:gridCol w:w="1095"/>
        <w:gridCol w:w="1095"/>
        <w:gridCol w:w="1095"/>
        <w:gridCol w:w="1095"/>
        <w:gridCol w:w="1095"/>
      </w:tblGrid>
      <w:tr w:rsidR="001C0154" w:rsidRPr="0037083F" w14:paraId="2D932E88" w14:textId="77777777" w:rsidTr="00E42BC7">
        <w:trPr>
          <w:tblHeader/>
        </w:trPr>
        <w:tc>
          <w:tcPr>
            <w:tcW w:w="751" w:type="pct"/>
          </w:tcPr>
          <w:p w14:paraId="4D038374" w14:textId="77777777" w:rsidR="001C0154" w:rsidRPr="0037083F" w:rsidRDefault="001C0154" w:rsidP="007945BA">
            <w:pPr>
              <w:rPr>
                <w:rStyle w:val="SubtleEmphasis"/>
                <w:i/>
              </w:rPr>
            </w:pPr>
          </w:p>
        </w:tc>
        <w:tc>
          <w:tcPr>
            <w:tcW w:w="607" w:type="pct"/>
          </w:tcPr>
          <w:p w14:paraId="1AD6C9B1" w14:textId="77777777" w:rsidR="001C0154" w:rsidRPr="0037083F" w:rsidRDefault="001C0154" w:rsidP="007945BA">
            <w:pPr>
              <w:jc w:val="center"/>
              <w:rPr>
                <w:rStyle w:val="SubtleEmphasis"/>
                <w:i/>
              </w:rPr>
            </w:pPr>
            <w:r w:rsidRPr="0037083F">
              <w:rPr>
                <w:rStyle w:val="SubtleEmphasis"/>
                <w:i/>
              </w:rPr>
              <w:t>2009</w:t>
            </w:r>
          </w:p>
        </w:tc>
        <w:tc>
          <w:tcPr>
            <w:tcW w:w="607" w:type="pct"/>
          </w:tcPr>
          <w:p w14:paraId="3D0448E4" w14:textId="77777777" w:rsidR="001C0154" w:rsidRPr="0037083F" w:rsidRDefault="001C0154" w:rsidP="007945BA">
            <w:pPr>
              <w:jc w:val="center"/>
              <w:rPr>
                <w:rStyle w:val="SubtleEmphasis"/>
                <w:i/>
              </w:rPr>
            </w:pPr>
            <w:r w:rsidRPr="0037083F">
              <w:rPr>
                <w:rStyle w:val="SubtleEmphasis"/>
                <w:i/>
              </w:rPr>
              <w:t>2010</w:t>
            </w:r>
          </w:p>
        </w:tc>
        <w:tc>
          <w:tcPr>
            <w:tcW w:w="607" w:type="pct"/>
          </w:tcPr>
          <w:p w14:paraId="686D3881" w14:textId="77777777" w:rsidR="001C0154" w:rsidRPr="0037083F" w:rsidRDefault="001C0154" w:rsidP="007945BA">
            <w:pPr>
              <w:jc w:val="center"/>
              <w:rPr>
                <w:rStyle w:val="SubtleEmphasis"/>
                <w:i/>
              </w:rPr>
            </w:pPr>
            <w:r w:rsidRPr="0037083F">
              <w:rPr>
                <w:rStyle w:val="SubtleEmphasis"/>
                <w:i/>
              </w:rPr>
              <w:t>2011</w:t>
            </w:r>
          </w:p>
        </w:tc>
        <w:tc>
          <w:tcPr>
            <w:tcW w:w="607" w:type="pct"/>
          </w:tcPr>
          <w:p w14:paraId="411D995C" w14:textId="77777777" w:rsidR="001C0154" w:rsidRPr="0037083F" w:rsidRDefault="001C0154" w:rsidP="007945BA">
            <w:pPr>
              <w:jc w:val="center"/>
              <w:rPr>
                <w:rStyle w:val="SubtleEmphasis"/>
                <w:i/>
              </w:rPr>
            </w:pPr>
            <w:r w:rsidRPr="0037083F">
              <w:rPr>
                <w:rStyle w:val="SubtleEmphasis"/>
                <w:i/>
              </w:rPr>
              <w:t>2012</w:t>
            </w:r>
          </w:p>
        </w:tc>
        <w:tc>
          <w:tcPr>
            <w:tcW w:w="607" w:type="pct"/>
          </w:tcPr>
          <w:p w14:paraId="279138DD" w14:textId="77777777" w:rsidR="001C0154" w:rsidRPr="0037083F" w:rsidRDefault="001C0154" w:rsidP="007945BA">
            <w:pPr>
              <w:jc w:val="center"/>
              <w:rPr>
                <w:rStyle w:val="SubtleEmphasis"/>
                <w:i/>
              </w:rPr>
            </w:pPr>
            <w:r w:rsidRPr="0037083F">
              <w:rPr>
                <w:rStyle w:val="SubtleEmphasis"/>
                <w:i/>
              </w:rPr>
              <w:t>2013</w:t>
            </w:r>
          </w:p>
        </w:tc>
        <w:tc>
          <w:tcPr>
            <w:tcW w:w="607" w:type="pct"/>
          </w:tcPr>
          <w:p w14:paraId="093F32FB" w14:textId="77777777" w:rsidR="001C0154" w:rsidRPr="0037083F" w:rsidRDefault="001C0154" w:rsidP="007945BA">
            <w:pPr>
              <w:jc w:val="center"/>
              <w:rPr>
                <w:rStyle w:val="SubtleEmphasis"/>
                <w:i/>
              </w:rPr>
            </w:pPr>
            <w:r w:rsidRPr="0037083F">
              <w:rPr>
                <w:rStyle w:val="SubtleEmphasis"/>
                <w:i/>
              </w:rPr>
              <w:t>2014</w:t>
            </w:r>
          </w:p>
        </w:tc>
        <w:tc>
          <w:tcPr>
            <w:tcW w:w="607" w:type="pct"/>
          </w:tcPr>
          <w:p w14:paraId="58937F9A" w14:textId="77777777" w:rsidR="001C0154" w:rsidRPr="0037083F" w:rsidRDefault="001C0154" w:rsidP="007945BA">
            <w:pPr>
              <w:jc w:val="center"/>
              <w:rPr>
                <w:rStyle w:val="SubtleEmphasis"/>
                <w:i/>
              </w:rPr>
            </w:pPr>
            <w:r w:rsidRPr="0037083F">
              <w:rPr>
                <w:rStyle w:val="SubtleEmphasis"/>
                <w:i/>
              </w:rPr>
              <w:t>cagr</w:t>
            </w:r>
          </w:p>
        </w:tc>
      </w:tr>
      <w:tr w:rsidR="001C0154" w:rsidRPr="0037083F" w14:paraId="46670B34" w14:textId="77777777" w:rsidTr="00E42BC7">
        <w:tc>
          <w:tcPr>
            <w:tcW w:w="751" w:type="pct"/>
          </w:tcPr>
          <w:p w14:paraId="026CED5A" w14:textId="77777777" w:rsidR="001C0154" w:rsidRPr="0037083F" w:rsidRDefault="001C0154" w:rsidP="007945BA">
            <w:pPr>
              <w:jc w:val="left"/>
              <w:rPr>
                <w:rStyle w:val="SubtleEmphasis"/>
              </w:rPr>
            </w:pPr>
            <w:r w:rsidRPr="0037083F">
              <w:rPr>
                <w:rStyle w:val="SubtleEmphasis"/>
              </w:rPr>
              <w:t>Sydney</w:t>
            </w:r>
          </w:p>
        </w:tc>
        <w:tc>
          <w:tcPr>
            <w:tcW w:w="607" w:type="pct"/>
            <w:vAlign w:val="bottom"/>
          </w:tcPr>
          <w:p w14:paraId="27DA5649" w14:textId="77777777" w:rsidR="001C0154" w:rsidRPr="0037083F" w:rsidRDefault="001C0154" w:rsidP="007945BA">
            <w:pPr>
              <w:jc w:val="right"/>
              <w:rPr>
                <w:rStyle w:val="SubtleEmphasis"/>
              </w:rPr>
            </w:pPr>
            <w:r w:rsidRPr="0037083F">
              <w:rPr>
                <w:rStyle w:val="SubtleEmphasis"/>
              </w:rPr>
              <w:t>65,176</w:t>
            </w:r>
          </w:p>
        </w:tc>
        <w:tc>
          <w:tcPr>
            <w:tcW w:w="607" w:type="pct"/>
            <w:vAlign w:val="bottom"/>
          </w:tcPr>
          <w:p w14:paraId="7E2CF806" w14:textId="77777777" w:rsidR="001C0154" w:rsidRPr="0037083F" w:rsidRDefault="001C0154" w:rsidP="007945BA">
            <w:pPr>
              <w:jc w:val="right"/>
              <w:rPr>
                <w:rStyle w:val="SubtleEmphasis"/>
              </w:rPr>
            </w:pPr>
            <w:r w:rsidRPr="0037083F">
              <w:rPr>
                <w:rStyle w:val="SubtleEmphasis"/>
              </w:rPr>
              <w:t>66,174</w:t>
            </w:r>
          </w:p>
        </w:tc>
        <w:tc>
          <w:tcPr>
            <w:tcW w:w="607" w:type="pct"/>
            <w:vAlign w:val="bottom"/>
          </w:tcPr>
          <w:p w14:paraId="1E33F64B" w14:textId="77777777" w:rsidR="001C0154" w:rsidRPr="0037083F" w:rsidRDefault="001C0154" w:rsidP="007945BA">
            <w:pPr>
              <w:jc w:val="right"/>
              <w:rPr>
                <w:rStyle w:val="SubtleEmphasis"/>
              </w:rPr>
            </w:pPr>
            <w:r w:rsidRPr="0037083F">
              <w:rPr>
                <w:rStyle w:val="SubtleEmphasis"/>
              </w:rPr>
              <w:t>66,769</w:t>
            </w:r>
          </w:p>
        </w:tc>
        <w:tc>
          <w:tcPr>
            <w:tcW w:w="607" w:type="pct"/>
            <w:vAlign w:val="bottom"/>
          </w:tcPr>
          <w:p w14:paraId="4A7C5551" w14:textId="60755D7E" w:rsidR="001C0154" w:rsidRPr="0037083F" w:rsidRDefault="001C0154" w:rsidP="007945BA">
            <w:pPr>
              <w:jc w:val="right"/>
              <w:rPr>
                <w:rStyle w:val="SubtleEmphasis"/>
              </w:rPr>
            </w:pPr>
            <w:r w:rsidRPr="0037083F">
              <w:rPr>
                <w:rStyle w:val="SubtleEmphasis"/>
              </w:rPr>
              <w:t>52,6</w:t>
            </w:r>
            <w:r w:rsidR="00B12176" w:rsidRPr="0037083F">
              <w:rPr>
                <w:rStyle w:val="SubtleEmphasis"/>
              </w:rPr>
              <w:t>65</w:t>
            </w:r>
          </w:p>
        </w:tc>
        <w:tc>
          <w:tcPr>
            <w:tcW w:w="607" w:type="pct"/>
            <w:vAlign w:val="bottom"/>
          </w:tcPr>
          <w:p w14:paraId="1EE1D580" w14:textId="70254DBD" w:rsidR="001C0154" w:rsidRPr="0037083F" w:rsidRDefault="001C0154" w:rsidP="007945BA">
            <w:pPr>
              <w:jc w:val="right"/>
              <w:rPr>
                <w:rStyle w:val="SubtleEmphasis"/>
              </w:rPr>
            </w:pPr>
            <w:r w:rsidRPr="0037083F">
              <w:rPr>
                <w:rStyle w:val="SubtleEmphasis"/>
              </w:rPr>
              <w:t>4</w:t>
            </w:r>
            <w:r w:rsidR="006B64CC" w:rsidRPr="0037083F">
              <w:rPr>
                <w:rStyle w:val="SubtleEmphasis"/>
              </w:rPr>
              <w:t>8</w:t>
            </w:r>
            <w:r w:rsidRPr="0037083F">
              <w:rPr>
                <w:rStyle w:val="SubtleEmphasis"/>
              </w:rPr>
              <w:t>,</w:t>
            </w:r>
            <w:r w:rsidR="006B64CC" w:rsidRPr="0037083F">
              <w:rPr>
                <w:rStyle w:val="SubtleEmphasis"/>
              </w:rPr>
              <w:t>305</w:t>
            </w:r>
          </w:p>
        </w:tc>
        <w:tc>
          <w:tcPr>
            <w:tcW w:w="607" w:type="pct"/>
            <w:vAlign w:val="bottom"/>
          </w:tcPr>
          <w:p w14:paraId="58C85781" w14:textId="249EF91F" w:rsidR="001C0154" w:rsidRPr="0037083F" w:rsidRDefault="001C0154" w:rsidP="007945BA">
            <w:pPr>
              <w:jc w:val="right"/>
              <w:rPr>
                <w:rStyle w:val="SubtleEmphasis"/>
              </w:rPr>
            </w:pPr>
            <w:r w:rsidRPr="0037083F">
              <w:rPr>
                <w:rStyle w:val="SubtleEmphasis"/>
              </w:rPr>
              <w:t>4</w:t>
            </w:r>
            <w:r w:rsidR="0005390C" w:rsidRPr="0037083F">
              <w:rPr>
                <w:rStyle w:val="SubtleEmphasis"/>
              </w:rPr>
              <w:t>3,946</w:t>
            </w:r>
          </w:p>
        </w:tc>
        <w:tc>
          <w:tcPr>
            <w:tcW w:w="607" w:type="pct"/>
          </w:tcPr>
          <w:p w14:paraId="18D1DF0F" w14:textId="6C5458FD" w:rsidR="001C0154" w:rsidRPr="0037083F" w:rsidRDefault="001C0154" w:rsidP="007945BA">
            <w:pPr>
              <w:jc w:val="right"/>
              <w:rPr>
                <w:rStyle w:val="SubtleEmphasis"/>
              </w:rPr>
            </w:pPr>
            <w:r w:rsidRPr="0037083F">
              <w:rPr>
                <w:rStyle w:val="SubtleEmphasis"/>
              </w:rPr>
              <w:t>-7.</w:t>
            </w:r>
            <w:r w:rsidR="0005390C" w:rsidRPr="0037083F">
              <w:rPr>
                <w:rStyle w:val="SubtleEmphasis"/>
              </w:rPr>
              <w:t>58</w:t>
            </w:r>
          </w:p>
        </w:tc>
      </w:tr>
      <w:tr w:rsidR="001C0154" w:rsidRPr="0037083F" w14:paraId="3B43B892" w14:textId="77777777" w:rsidTr="00E42BC7">
        <w:tc>
          <w:tcPr>
            <w:tcW w:w="751" w:type="pct"/>
          </w:tcPr>
          <w:p w14:paraId="7A25B20A" w14:textId="77777777" w:rsidR="001C0154" w:rsidRPr="0037083F" w:rsidRDefault="001C0154" w:rsidP="007945BA">
            <w:pPr>
              <w:jc w:val="left"/>
              <w:rPr>
                <w:rStyle w:val="SubtleEmphasis"/>
              </w:rPr>
            </w:pPr>
            <w:r w:rsidRPr="0037083F">
              <w:rPr>
                <w:rStyle w:val="SubtleEmphasis"/>
              </w:rPr>
              <w:t>Melbourne</w:t>
            </w:r>
          </w:p>
        </w:tc>
        <w:tc>
          <w:tcPr>
            <w:tcW w:w="607" w:type="pct"/>
            <w:vAlign w:val="bottom"/>
          </w:tcPr>
          <w:p w14:paraId="132C15E8" w14:textId="77777777" w:rsidR="001C0154" w:rsidRPr="0037083F" w:rsidRDefault="001C0154" w:rsidP="007945BA">
            <w:pPr>
              <w:jc w:val="right"/>
              <w:rPr>
                <w:rStyle w:val="SubtleEmphasis"/>
              </w:rPr>
            </w:pPr>
            <w:r w:rsidRPr="0037083F">
              <w:rPr>
                <w:rStyle w:val="SubtleEmphasis"/>
              </w:rPr>
              <w:t>36,156</w:t>
            </w:r>
          </w:p>
        </w:tc>
        <w:tc>
          <w:tcPr>
            <w:tcW w:w="607" w:type="pct"/>
            <w:vAlign w:val="bottom"/>
          </w:tcPr>
          <w:p w14:paraId="1D512AE4" w14:textId="77777777" w:rsidR="001C0154" w:rsidRPr="0037083F" w:rsidRDefault="001C0154" w:rsidP="007945BA">
            <w:pPr>
              <w:jc w:val="right"/>
              <w:rPr>
                <w:rStyle w:val="SubtleEmphasis"/>
              </w:rPr>
            </w:pPr>
            <w:r w:rsidRPr="0037083F">
              <w:rPr>
                <w:rStyle w:val="SubtleEmphasis"/>
              </w:rPr>
              <w:t>32,197</w:t>
            </w:r>
          </w:p>
        </w:tc>
        <w:tc>
          <w:tcPr>
            <w:tcW w:w="607" w:type="pct"/>
            <w:vAlign w:val="bottom"/>
          </w:tcPr>
          <w:p w14:paraId="4DE73CDA" w14:textId="77777777" w:rsidR="001C0154" w:rsidRPr="0037083F" w:rsidRDefault="001C0154" w:rsidP="007945BA">
            <w:pPr>
              <w:jc w:val="right"/>
              <w:rPr>
                <w:rStyle w:val="SubtleEmphasis"/>
              </w:rPr>
            </w:pPr>
            <w:r w:rsidRPr="0037083F">
              <w:rPr>
                <w:rStyle w:val="SubtleEmphasis"/>
              </w:rPr>
              <w:t>38,839</w:t>
            </w:r>
          </w:p>
        </w:tc>
        <w:tc>
          <w:tcPr>
            <w:tcW w:w="607" w:type="pct"/>
            <w:vAlign w:val="bottom"/>
          </w:tcPr>
          <w:p w14:paraId="3B1650BC" w14:textId="77777777" w:rsidR="001C0154" w:rsidRPr="0037083F" w:rsidRDefault="001C0154" w:rsidP="007945BA">
            <w:pPr>
              <w:jc w:val="right"/>
              <w:rPr>
                <w:rStyle w:val="SubtleEmphasis"/>
              </w:rPr>
            </w:pPr>
            <w:r w:rsidRPr="0037083F">
              <w:rPr>
                <w:rStyle w:val="SubtleEmphasis"/>
              </w:rPr>
              <w:t>35,301</w:t>
            </w:r>
          </w:p>
        </w:tc>
        <w:tc>
          <w:tcPr>
            <w:tcW w:w="607" w:type="pct"/>
            <w:vAlign w:val="bottom"/>
          </w:tcPr>
          <w:p w14:paraId="62241875" w14:textId="77777777" w:rsidR="001C0154" w:rsidRPr="0037083F" w:rsidRDefault="001C0154" w:rsidP="007945BA">
            <w:pPr>
              <w:jc w:val="right"/>
              <w:rPr>
                <w:rStyle w:val="SubtleEmphasis"/>
              </w:rPr>
            </w:pPr>
            <w:r w:rsidRPr="0037083F">
              <w:rPr>
                <w:rStyle w:val="SubtleEmphasis"/>
              </w:rPr>
              <w:t>12,764**</w:t>
            </w:r>
          </w:p>
        </w:tc>
        <w:tc>
          <w:tcPr>
            <w:tcW w:w="607" w:type="pct"/>
            <w:vAlign w:val="bottom"/>
          </w:tcPr>
          <w:p w14:paraId="1DCB2A61" w14:textId="77777777" w:rsidR="001C0154" w:rsidRPr="0037083F" w:rsidRDefault="001C0154" w:rsidP="007945BA">
            <w:pPr>
              <w:jc w:val="right"/>
              <w:rPr>
                <w:rStyle w:val="SubtleEmphasis"/>
              </w:rPr>
            </w:pPr>
            <w:r w:rsidRPr="0037083F">
              <w:rPr>
                <w:rStyle w:val="SubtleEmphasis"/>
              </w:rPr>
              <w:t>31,417</w:t>
            </w:r>
          </w:p>
        </w:tc>
        <w:tc>
          <w:tcPr>
            <w:tcW w:w="607" w:type="pct"/>
          </w:tcPr>
          <w:p w14:paraId="162597F8" w14:textId="77777777" w:rsidR="001C0154" w:rsidRPr="0037083F" w:rsidRDefault="001C0154" w:rsidP="007945BA">
            <w:pPr>
              <w:jc w:val="right"/>
              <w:rPr>
                <w:rStyle w:val="SubtleEmphasis"/>
              </w:rPr>
            </w:pPr>
            <w:r w:rsidRPr="0037083F">
              <w:rPr>
                <w:rStyle w:val="SubtleEmphasis"/>
              </w:rPr>
              <w:t>-2.77</w:t>
            </w:r>
          </w:p>
        </w:tc>
      </w:tr>
      <w:tr w:rsidR="001C0154" w:rsidRPr="0037083F" w14:paraId="1FD28DDC" w14:textId="77777777" w:rsidTr="00E42BC7">
        <w:tc>
          <w:tcPr>
            <w:tcW w:w="751" w:type="pct"/>
          </w:tcPr>
          <w:p w14:paraId="300C8AB6" w14:textId="77777777" w:rsidR="001C0154" w:rsidRPr="0037083F" w:rsidRDefault="001C0154" w:rsidP="007945BA">
            <w:pPr>
              <w:jc w:val="left"/>
              <w:rPr>
                <w:rStyle w:val="SubtleEmphasis"/>
                <w:b/>
              </w:rPr>
            </w:pPr>
            <w:r w:rsidRPr="0037083F">
              <w:rPr>
                <w:rStyle w:val="SubtleEmphasis"/>
                <w:b/>
              </w:rPr>
              <w:t>Total</w:t>
            </w:r>
          </w:p>
        </w:tc>
        <w:tc>
          <w:tcPr>
            <w:tcW w:w="607" w:type="pct"/>
            <w:vAlign w:val="bottom"/>
          </w:tcPr>
          <w:p w14:paraId="6C324181" w14:textId="77777777" w:rsidR="001C0154" w:rsidRPr="0037083F" w:rsidRDefault="001C0154" w:rsidP="007945BA">
            <w:pPr>
              <w:jc w:val="right"/>
              <w:rPr>
                <w:rStyle w:val="SubtleEmphasis"/>
                <w:b/>
              </w:rPr>
            </w:pPr>
            <w:r w:rsidRPr="0037083F">
              <w:rPr>
                <w:rStyle w:val="SubtleEmphasis"/>
                <w:b/>
              </w:rPr>
              <w:t>101,332</w:t>
            </w:r>
          </w:p>
        </w:tc>
        <w:tc>
          <w:tcPr>
            <w:tcW w:w="607" w:type="pct"/>
            <w:vAlign w:val="bottom"/>
          </w:tcPr>
          <w:p w14:paraId="5F07E673" w14:textId="77777777" w:rsidR="001C0154" w:rsidRPr="0037083F" w:rsidRDefault="001C0154" w:rsidP="007945BA">
            <w:pPr>
              <w:jc w:val="right"/>
              <w:rPr>
                <w:rStyle w:val="SubtleEmphasis"/>
                <w:b/>
              </w:rPr>
            </w:pPr>
            <w:r w:rsidRPr="0037083F">
              <w:rPr>
                <w:rStyle w:val="SubtleEmphasis"/>
                <w:b/>
              </w:rPr>
              <w:t>98,371</w:t>
            </w:r>
          </w:p>
        </w:tc>
        <w:tc>
          <w:tcPr>
            <w:tcW w:w="607" w:type="pct"/>
            <w:vAlign w:val="bottom"/>
          </w:tcPr>
          <w:p w14:paraId="4D20BBE5" w14:textId="77777777" w:rsidR="001C0154" w:rsidRPr="0037083F" w:rsidRDefault="001C0154" w:rsidP="007945BA">
            <w:pPr>
              <w:jc w:val="right"/>
              <w:rPr>
                <w:rStyle w:val="SubtleEmphasis"/>
                <w:b/>
              </w:rPr>
            </w:pPr>
            <w:r w:rsidRPr="0037083F">
              <w:rPr>
                <w:rStyle w:val="SubtleEmphasis"/>
                <w:b/>
              </w:rPr>
              <w:t>105,608</w:t>
            </w:r>
          </w:p>
        </w:tc>
        <w:tc>
          <w:tcPr>
            <w:tcW w:w="607" w:type="pct"/>
            <w:vAlign w:val="bottom"/>
          </w:tcPr>
          <w:p w14:paraId="7BD50C2A" w14:textId="7AE6DA8B" w:rsidR="001C0154" w:rsidRPr="0037083F" w:rsidRDefault="001C0154" w:rsidP="007945BA">
            <w:pPr>
              <w:jc w:val="right"/>
              <w:rPr>
                <w:rStyle w:val="SubtleEmphasis"/>
                <w:b/>
              </w:rPr>
            </w:pPr>
            <w:r w:rsidRPr="0037083F">
              <w:rPr>
                <w:rStyle w:val="SubtleEmphasis"/>
                <w:b/>
              </w:rPr>
              <w:t>87,9</w:t>
            </w:r>
            <w:r w:rsidR="006B64CC" w:rsidRPr="0037083F">
              <w:rPr>
                <w:rStyle w:val="SubtleEmphasis"/>
                <w:b/>
              </w:rPr>
              <w:t>66</w:t>
            </w:r>
          </w:p>
        </w:tc>
        <w:tc>
          <w:tcPr>
            <w:tcW w:w="607" w:type="pct"/>
            <w:vAlign w:val="bottom"/>
          </w:tcPr>
          <w:p w14:paraId="3740AE81" w14:textId="055B085A" w:rsidR="001C0154" w:rsidRPr="0037083F" w:rsidRDefault="001C0154" w:rsidP="007945BA">
            <w:pPr>
              <w:jc w:val="right"/>
              <w:rPr>
                <w:rStyle w:val="SubtleEmphasis"/>
                <w:b/>
              </w:rPr>
            </w:pPr>
            <w:r w:rsidRPr="0037083F">
              <w:rPr>
                <w:rStyle w:val="SubtleEmphasis"/>
                <w:b/>
              </w:rPr>
              <w:t>6</w:t>
            </w:r>
            <w:r w:rsidR="006B64CC" w:rsidRPr="0037083F">
              <w:rPr>
                <w:rStyle w:val="SubtleEmphasis"/>
                <w:b/>
              </w:rPr>
              <w:t>1,069</w:t>
            </w:r>
          </w:p>
        </w:tc>
        <w:tc>
          <w:tcPr>
            <w:tcW w:w="607" w:type="pct"/>
            <w:vAlign w:val="bottom"/>
          </w:tcPr>
          <w:p w14:paraId="47735F75" w14:textId="36DBEFE2" w:rsidR="001C0154" w:rsidRPr="0037083F" w:rsidRDefault="001C0154" w:rsidP="007945BA">
            <w:pPr>
              <w:jc w:val="right"/>
              <w:rPr>
                <w:rStyle w:val="SubtleEmphasis"/>
                <w:b/>
              </w:rPr>
            </w:pPr>
            <w:r w:rsidRPr="0037083F">
              <w:rPr>
                <w:rStyle w:val="SubtleEmphasis"/>
                <w:b/>
              </w:rPr>
              <w:t>75,</w:t>
            </w:r>
            <w:r w:rsidR="0005390C" w:rsidRPr="0037083F">
              <w:rPr>
                <w:rStyle w:val="SubtleEmphasis"/>
                <w:b/>
              </w:rPr>
              <w:t>363</w:t>
            </w:r>
          </w:p>
        </w:tc>
        <w:tc>
          <w:tcPr>
            <w:tcW w:w="607" w:type="pct"/>
          </w:tcPr>
          <w:p w14:paraId="3021E81E" w14:textId="2C559E28" w:rsidR="001C0154" w:rsidRPr="0037083F" w:rsidRDefault="001C0154" w:rsidP="007945BA">
            <w:pPr>
              <w:jc w:val="right"/>
              <w:rPr>
                <w:rStyle w:val="SubtleEmphasis"/>
                <w:b/>
              </w:rPr>
            </w:pPr>
            <w:r w:rsidRPr="0037083F">
              <w:rPr>
                <w:rStyle w:val="SubtleEmphasis"/>
                <w:b/>
              </w:rPr>
              <w:t>-5.</w:t>
            </w:r>
            <w:r w:rsidR="0005390C" w:rsidRPr="0037083F">
              <w:rPr>
                <w:rStyle w:val="SubtleEmphasis"/>
                <w:b/>
              </w:rPr>
              <w:t>75</w:t>
            </w:r>
          </w:p>
        </w:tc>
      </w:tr>
    </w:tbl>
    <w:p w14:paraId="6B98E4EB" w14:textId="5466938D" w:rsidR="001C0154" w:rsidRPr="0037083F" w:rsidRDefault="00220662" w:rsidP="001C0154">
      <w:pPr>
        <w:pStyle w:val="NoSpacing"/>
        <w:rPr>
          <w:rFonts w:ascii="Arial" w:hAnsi="Arial" w:cs="Arial"/>
          <w:sz w:val="18"/>
          <w:szCs w:val="18"/>
        </w:rPr>
      </w:pPr>
      <w:r w:rsidRPr="0037083F">
        <w:rPr>
          <w:rFonts w:ascii="Arial" w:hAnsi="Arial" w:cs="Arial"/>
          <w:sz w:val="18"/>
          <w:szCs w:val="18"/>
        </w:rPr>
        <w:t>* Subscribers to m</w:t>
      </w:r>
      <w:r w:rsidR="001C0154" w:rsidRPr="0037083F">
        <w:rPr>
          <w:rFonts w:ascii="Arial" w:hAnsi="Arial" w:cs="Arial"/>
          <w:sz w:val="18"/>
          <w:szCs w:val="18"/>
        </w:rPr>
        <w:t>ainstage seasons</w:t>
      </w:r>
      <w:r w:rsidRPr="0037083F">
        <w:rPr>
          <w:rFonts w:ascii="Arial" w:hAnsi="Arial" w:cs="Arial"/>
          <w:sz w:val="18"/>
          <w:szCs w:val="18"/>
        </w:rPr>
        <w:t>.</w:t>
      </w:r>
      <w:r w:rsidR="001C0154" w:rsidRPr="0037083F">
        <w:rPr>
          <w:rFonts w:ascii="Arial" w:hAnsi="Arial" w:cs="Arial"/>
          <w:sz w:val="18"/>
          <w:szCs w:val="18"/>
        </w:rPr>
        <w:t xml:space="preserve"> </w:t>
      </w:r>
      <w:r w:rsidRPr="0037083F">
        <w:rPr>
          <w:rFonts w:ascii="Arial" w:hAnsi="Arial" w:cs="Arial"/>
          <w:sz w:val="18"/>
          <w:szCs w:val="18"/>
        </w:rPr>
        <w:t xml:space="preserve"> D</w:t>
      </w:r>
      <w:r w:rsidR="001C0154" w:rsidRPr="0037083F">
        <w:rPr>
          <w:rFonts w:ascii="Arial" w:hAnsi="Arial" w:cs="Arial"/>
          <w:sz w:val="18"/>
          <w:szCs w:val="18"/>
        </w:rPr>
        <w:t xml:space="preserve">oes not include subscription tickets sold to </w:t>
      </w:r>
      <w:r w:rsidR="001C0154" w:rsidRPr="0037083F">
        <w:rPr>
          <w:rFonts w:ascii="Arial" w:hAnsi="Arial" w:cs="Arial"/>
          <w:i/>
          <w:sz w:val="18"/>
          <w:szCs w:val="18"/>
        </w:rPr>
        <w:t>South Pacific</w:t>
      </w:r>
      <w:r w:rsidR="001C0154" w:rsidRPr="0037083F">
        <w:rPr>
          <w:rFonts w:ascii="Arial" w:hAnsi="Arial" w:cs="Arial"/>
          <w:sz w:val="18"/>
          <w:szCs w:val="18"/>
        </w:rPr>
        <w:t xml:space="preserve"> or </w:t>
      </w:r>
      <w:r w:rsidR="001C0154" w:rsidRPr="0037083F">
        <w:rPr>
          <w:rFonts w:ascii="Arial" w:hAnsi="Arial" w:cs="Arial"/>
          <w:i/>
          <w:sz w:val="18"/>
          <w:szCs w:val="18"/>
        </w:rPr>
        <w:t>King and I</w:t>
      </w:r>
      <w:r w:rsidR="001C0154" w:rsidRPr="0037083F">
        <w:rPr>
          <w:rFonts w:ascii="Arial" w:hAnsi="Arial" w:cs="Arial"/>
          <w:sz w:val="18"/>
          <w:szCs w:val="18"/>
        </w:rPr>
        <w:t xml:space="preserve"> or HOSH from 2012-14. </w:t>
      </w:r>
      <w:r w:rsidRPr="0037083F">
        <w:rPr>
          <w:rFonts w:ascii="Arial" w:hAnsi="Arial" w:cs="Arial"/>
          <w:sz w:val="18"/>
          <w:szCs w:val="18"/>
        </w:rPr>
        <w:t xml:space="preserve"> </w:t>
      </w:r>
      <w:r w:rsidR="001C0154" w:rsidRPr="0037083F">
        <w:rPr>
          <w:rFonts w:ascii="Arial" w:hAnsi="Arial" w:cs="Arial"/>
          <w:sz w:val="18"/>
          <w:szCs w:val="18"/>
        </w:rPr>
        <w:t>Does include some concerts that were included as part of the season</w:t>
      </w:r>
      <w:r w:rsidR="00B12176" w:rsidRPr="0037083F">
        <w:rPr>
          <w:rFonts w:ascii="Arial" w:hAnsi="Arial" w:cs="Arial"/>
          <w:sz w:val="18"/>
          <w:szCs w:val="18"/>
        </w:rPr>
        <w:t xml:space="preserve">, as well as New Year’s Eve performances of opera productions presented as part of the </w:t>
      </w:r>
      <w:r w:rsidR="0005390C" w:rsidRPr="0037083F">
        <w:rPr>
          <w:rFonts w:ascii="Arial" w:hAnsi="Arial" w:cs="Arial"/>
          <w:sz w:val="18"/>
          <w:szCs w:val="18"/>
        </w:rPr>
        <w:t>following year’s</w:t>
      </w:r>
      <w:r w:rsidR="00B12176" w:rsidRPr="0037083F">
        <w:rPr>
          <w:rFonts w:ascii="Arial" w:hAnsi="Arial" w:cs="Arial"/>
          <w:sz w:val="18"/>
          <w:szCs w:val="18"/>
        </w:rPr>
        <w:t xml:space="preserve"> Summer Season.</w:t>
      </w:r>
    </w:p>
    <w:p w14:paraId="63930DD2" w14:textId="77777777" w:rsidR="001C0154" w:rsidRPr="0037083F" w:rsidRDefault="001C0154" w:rsidP="001C0154">
      <w:pPr>
        <w:pStyle w:val="NoSpacing"/>
        <w:spacing w:after="200"/>
        <w:rPr>
          <w:rFonts w:ascii="Arial" w:hAnsi="Arial" w:cs="Arial"/>
          <w:sz w:val="18"/>
          <w:szCs w:val="18"/>
        </w:rPr>
      </w:pPr>
      <w:r w:rsidRPr="0037083F">
        <w:rPr>
          <w:rFonts w:ascii="Arial" w:hAnsi="Arial" w:cs="Arial"/>
          <w:sz w:val="18"/>
          <w:szCs w:val="18"/>
        </w:rPr>
        <w:t xml:space="preserve">** Excludes </w:t>
      </w:r>
      <w:r w:rsidRPr="0037083F">
        <w:rPr>
          <w:rFonts w:ascii="Arial" w:hAnsi="Arial" w:cs="Arial"/>
          <w:i/>
          <w:sz w:val="18"/>
          <w:szCs w:val="18"/>
        </w:rPr>
        <w:t>The Ring.</w:t>
      </w:r>
    </w:p>
    <w:p w14:paraId="1B861446" w14:textId="77777777" w:rsidR="001C0154" w:rsidRPr="0037083F" w:rsidRDefault="001C0154" w:rsidP="001C0154">
      <w:pPr>
        <w:rPr>
          <w:rStyle w:val="SubtleEmphasis"/>
          <w:rFonts w:cstheme="minorBidi"/>
          <w:b/>
          <w:bCs/>
          <w:szCs w:val="18"/>
        </w:rPr>
      </w:pPr>
      <w:r w:rsidRPr="0037083F">
        <w:t xml:space="preserve">Thus, </w:t>
      </w:r>
      <w:r w:rsidR="008A2DDF" w:rsidRPr="0037083F">
        <w:t xml:space="preserve">since 2012, </w:t>
      </w:r>
      <w:r w:rsidRPr="0037083F">
        <w:t>the number of subscriber attendees has eroded faster in Sydney than in Melbourne.  Recognising that a higher proportion of repeat operas have been staged in Sydney (see Chapter 6.2.3), this might reflect the reaction of Sydney subscribers to being offered repeat operas.  It can also reflect the higher average ticket price paid by subscribers in Sydney versus those buying single tickets, as well as the higher ticket price in Sydney versus Melbo</w:t>
      </w:r>
      <w:r w:rsidR="00E344EE" w:rsidRPr="0037083F">
        <w:t>urne, as can be seen in Exhibit </w:t>
      </w:r>
      <w:r w:rsidRPr="0037083F">
        <w:t>6.129.</w:t>
      </w:r>
    </w:p>
    <w:p w14:paraId="01C472E3" w14:textId="77777777" w:rsidR="001C0154" w:rsidRPr="0037083F" w:rsidRDefault="001C0154" w:rsidP="001C0154">
      <w:pPr>
        <w:pStyle w:val="Caption"/>
        <w:ind w:left="1440" w:hanging="1440"/>
        <w:rPr>
          <w:rStyle w:val="SubtleEmphasis"/>
          <w:rFonts w:cs="Arial"/>
          <w:b w:val="0"/>
          <w:bCs w:val="0"/>
          <w:szCs w:val="24"/>
        </w:rPr>
      </w:pPr>
      <w:bookmarkStart w:id="930" w:name="_Toc425938635"/>
      <w:bookmarkStart w:id="931" w:name="_Toc429670928"/>
      <w:r w:rsidRPr="0037083F">
        <w:rPr>
          <w:rStyle w:val="SubtleEmphasis"/>
        </w:rPr>
        <w:t>Exhibit 6.129</w:t>
      </w:r>
      <w:r w:rsidRPr="0037083F">
        <w:rPr>
          <w:rStyle w:val="SubtleEmphasis"/>
        </w:rPr>
        <w:tab/>
        <w:t>Average ticket price for Opera Australia subscribers and single ticket sales in Sydney and Melbourne 2009 to 2014 ($)</w:t>
      </w:r>
      <w:bookmarkEnd w:id="930"/>
      <w:bookmarkEnd w:id="931"/>
    </w:p>
    <w:tbl>
      <w:tblPr>
        <w:tblStyle w:val="TableGrid"/>
        <w:tblW w:w="5000" w:type="pct"/>
        <w:tblLook w:val="04A0" w:firstRow="1" w:lastRow="0" w:firstColumn="1" w:lastColumn="0" w:noHBand="0" w:noVBand="1"/>
        <w:tblDescription w:val="Average ticket price for Opera Australia subscribers and single ticket sales in Sydney and Melbourne 2009 to 2014 ($)"/>
      </w:tblPr>
      <w:tblGrid>
        <w:gridCol w:w="2890"/>
        <w:gridCol w:w="1021"/>
        <w:gridCol w:w="1021"/>
        <w:gridCol w:w="1021"/>
        <w:gridCol w:w="1021"/>
        <w:gridCol w:w="1021"/>
        <w:gridCol w:w="1021"/>
      </w:tblGrid>
      <w:tr w:rsidR="001C0154" w:rsidRPr="0037083F" w14:paraId="4ABA0A11" w14:textId="77777777" w:rsidTr="007945BA">
        <w:trPr>
          <w:tblHeader/>
        </w:trPr>
        <w:tc>
          <w:tcPr>
            <w:tcW w:w="1602" w:type="pct"/>
          </w:tcPr>
          <w:p w14:paraId="68781D71" w14:textId="77777777" w:rsidR="001C0154" w:rsidRPr="0037083F" w:rsidRDefault="001C0154" w:rsidP="007945BA">
            <w:pPr>
              <w:rPr>
                <w:rStyle w:val="SubtleEmphasis"/>
                <w:i/>
              </w:rPr>
            </w:pPr>
          </w:p>
        </w:tc>
        <w:tc>
          <w:tcPr>
            <w:tcW w:w="566" w:type="pct"/>
          </w:tcPr>
          <w:p w14:paraId="630E73FC" w14:textId="77777777" w:rsidR="001C0154" w:rsidRPr="0037083F" w:rsidRDefault="001C0154" w:rsidP="007945BA">
            <w:pPr>
              <w:jc w:val="center"/>
              <w:rPr>
                <w:rStyle w:val="SubtleEmphasis"/>
                <w:i/>
              </w:rPr>
            </w:pPr>
            <w:r w:rsidRPr="0037083F">
              <w:rPr>
                <w:rStyle w:val="SubtleEmphasis"/>
                <w:i/>
              </w:rPr>
              <w:t>2009</w:t>
            </w:r>
          </w:p>
        </w:tc>
        <w:tc>
          <w:tcPr>
            <w:tcW w:w="566" w:type="pct"/>
          </w:tcPr>
          <w:p w14:paraId="3C8465A9" w14:textId="77777777" w:rsidR="001C0154" w:rsidRPr="0037083F" w:rsidRDefault="001C0154" w:rsidP="007945BA">
            <w:pPr>
              <w:jc w:val="center"/>
              <w:rPr>
                <w:rStyle w:val="SubtleEmphasis"/>
                <w:i/>
              </w:rPr>
            </w:pPr>
            <w:r w:rsidRPr="0037083F">
              <w:rPr>
                <w:rStyle w:val="SubtleEmphasis"/>
                <w:i/>
              </w:rPr>
              <w:t>2010</w:t>
            </w:r>
          </w:p>
        </w:tc>
        <w:tc>
          <w:tcPr>
            <w:tcW w:w="566" w:type="pct"/>
          </w:tcPr>
          <w:p w14:paraId="3E3CD970" w14:textId="77777777" w:rsidR="001C0154" w:rsidRPr="0037083F" w:rsidRDefault="001C0154" w:rsidP="007945BA">
            <w:pPr>
              <w:jc w:val="center"/>
              <w:rPr>
                <w:rStyle w:val="SubtleEmphasis"/>
                <w:i/>
              </w:rPr>
            </w:pPr>
            <w:r w:rsidRPr="0037083F">
              <w:rPr>
                <w:rStyle w:val="SubtleEmphasis"/>
                <w:i/>
              </w:rPr>
              <w:t>2011</w:t>
            </w:r>
          </w:p>
        </w:tc>
        <w:tc>
          <w:tcPr>
            <w:tcW w:w="566" w:type="pct"/>
          </w:tcPr>
          <w:p w14:paraId="3F6E7DBF" w14:textId="77777777" w:rsidR="001C0154" w:rsidRPr="0037083F" w:rsidRDefault="001C0154" w:rsidP="007945BA">
            <w:pPr>
              <w:jc w:val="center"/>
              <w:rPr>
                <w:rStyle w:val="SubtleEmphasis"/>
                <w:i/>
              </w:rPr>
            </w:pPr>
            <w:r w:rsidRPr="0037083F">
              <w:rPr>
                <w:rStyle w:val="SubtleEmphasis"/>
                <w:i/>
              </w:rPr>
              <w:t>2012</w:t>
            </w:r>
          </w:p>
        </w:tc>
        <w:tc>
          <w:tcPr>
            <w:tcW w:w="566" w:type="pct"/>
          </w:tcPr>
          <w:p w14:paraId="0CDADCFC" w14:textId="77777777" w:rsidR="001C0154" w:rsidRPr="0037083F" w:rsidRDefault="001C0154" w:rsidP="007945BA">
            <w:pPr>
              <w:jc w:val="center"/>
              <w:rPr>
                <w:rStyle w:val="SubtleEmphasis"/>
                <w:i/>
              </w:rPr>
            </w:pPr>
            <w:r w:rsidRPr="0037083F">
              <w:rPr>
                <w:rStyle w:val="SubtleEmphasis"/>
                <w:i/>
              </w:rPr>
              <w:t>2013</w:t>
            </w:r>
          </w:p>
        </w:tc>
        <w:tc>
          <w:tcPr>
            <w:tcW w:w="566" w:type="pct"/>
          </w:tcPr>
          <w:p w14:paraId="435C65CC"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778CCC31" w14:textId="77777777" w:rsidTr="007945BA">
        <w:tc>
          <w:tcPr>
            <w:tcW w:w="1602" w:type="pct"/>
          </w:tcPr>
          <w:p w14:paraId="5E21088A" w14:textId="77777777" w:rsidR="001C0154" w:rsidRPr="0037083F" w:rsidRDefault="001C0154" w:rsidP="001651FA">
            <w:pPr>
              <w:jc w:val="left"/>
              <w:rPr>
                <w:rStyle w:val="SubtleEmphasis"/>
              </w:rPr>
            </w:pPr>
            <w:r w:rsidRPr="0037083F">
              <w:rPr>
                <w:rStyle w:val="SubtleEmphasis"/>
              </w:rPr>
              <w:t xml:space="preserve">Sydney </w:t>
            </w:r>
          </w:p>
        </w:tc>
        <w:tc>
          <w:tcPr>
            <w:tcW w:w="566" w:type="pct"/>
          </w:tcPr>
          <w:p w14:paraId="34517239" w14:textId="77777777" w:rsidR="001C0154" w:rsidRPr="0037083F" w:rsidRDefault="001C0154" w:rsidP="007945BA">
            <w:pPr>
              <w:jc w:val="right"/>
              <w:rPr>
                <w:rStyle w:val="SubtleEmphasis"/>
              </w:rPr>
            </w:pPr>
          </w:p>
        </w:tc>
        <w:tc>
          <w:tcPr>
            <w:tcW w:w="566" w:type="pct"/>
          </w:tcPr>
          <w:p w14:paraId="3397B140" w14:textId="77777777" w:rsidR="001C0154" w:rsidRPr="0037083F" w:rsidRDefault="001C0154" w:rsidP="007945BA">
            <w:pPr>
              <w:jc w:val="right"/>
              <w:rPr>
                <w:rStyle w:val="SubtleEmphasis"/>
              </w:rPr>
            </w:pPr>
          </w:p>
        </w:tc>
        <w:tc>
          <w:tcPr>
            <w:tcW w:w="566" w:type="pct"/>
          </w:tcPr>
          <w:p w14:paraId="5D77B519" w14:textId="77777777" w:rsidR="001C0154" w:rsidRPr="0037083F" w:rsidRDefault="001C0154" w:rsidP="007945BA">
            <w:pPr>
              <w:jc w:val="right"/>
              <w:rPr>
                <w:rStyle w:val="SubtleEmphasis"/>
              </w:rPr>
            </w:pPr>
          </w:p>
        </w:tc>
        <w:tc>
          <w:tcPr>
            <w:tcW w:w="566" w:type="pct"/>
          </w:tcPr>
          <w:p w14:paraId="546B598C" w14:textId="77777777" w:rsidR="001C0154" w:rsidRPr="0037083F" w:rsidRDefault="001C0154" w:rsidP="007945BA">
            <w:pPr>
              <w:jc w:val="right"/>
              <w:rPr>
                <w:rStyle w:val="SubtleEmphasis"/>
              </w:rPr>
            </w:pPr>
          </w:p>
        </w:tc>
        <w:tc>
          <w:tcPr>
            <w:tcW w:w="566" w:type="pct"/>
          </w:tcPr>
          <w:p w14:paraId="3557250E" w14:textId="77777777" w:rsidR="001C0154" w:rsidRPr="0037083F" w:rsidRDefault="001C0154" w:rsidP="007945BA">
            <w:pPr>
              <w:jc w:val="right"/>
              <w:rPr>
                <w:rStyle w:val="SubtleEmphasis"/>
              </w:rPr>
            </w:pPr>
          </w:p>
        </w:tc>
        <w:tc>
          <w:tcPr>
            <w:tcW w:w="566" w:type="pct"/>
          </w:tcPr>
          <w:p w14:paraId="6B3551B7" w14:textId="77777777" w:rsidR="001C0154" w:rsidRPr="0037083F" w:rsidRDefault="001C0154" w:rsidP="007945BA">
            <w:pPr>
              <w:jc w:val="right"/>
              <w:rPr>
                <w:rStyle w:val="SubtleEmphasis"/>
              </w:rPr>
            </w:pPr>
          </w:p>
        </w:tc>
      </w:tr>
      <w:tr w:rsidR="001C0154" w:rsidRPr="0037083F" w14:paraId="4B4E572C" w14:textId="77777777" w:rsidTr="007945BA">
        <w:tc>
          <w:tcPr>
            <w:tcW w:w="1602" w:type="pct"/>
          </w:tcPr>
          <w:p w14:paraId="6F827799" w14:textId="77777777" w:rsidR="001C0154" w:rsidRPr="0037083F" w:rsidRDefault="001C0154" w:rsidP="007945BA">
            <w:pPr>
              <w:jc w:val="left"/>
              <w:rPr>
                <w:rStyle w:val="SubtleEmphasis"/>
              </w:rPr>
            </w:pPr>
            <w:r w:rsidRPr="0037083F">
              <w:rPr>
                <w:rStyle w:val="SubtleEmphasis"/>
              </w:rPr>
              <w:t xml:space="preserve">  - Subscriber tickets</w:t>
            </w:r>
          </w:p>
        </w:tc>
        <w:tc>
          <w:tcPr>
            <w:tcW w:w="566" w:type="pct"/>
            <w:vAlign w:val="bottom"/>
          </w:tcPr>
          <w:p w14:paraId="7B3315E6" w14:textId="77777777" w:rsidR="001C0154" w:rsidRPr="0037083F" w:rsidRDefault="001C0154" w:rsidP="007945BA">
            <w:pPr>
              <w:jc w:val="right"/>
              <w:rPr>
                <w:rStyle w:val="SubtleEmphasis"/>
              </w:rPr>
            </w:pPr>
            <w:r w:rsidRPr="0037083F">
              <w:rPr>
                <w:rStyle w:val="SubtleEmphasis"/>
              </w:rPr>
              <w:t>146.1</w:t>
            </w:r>
          </w:p>
        </w:tc>
        <w:tc>
          <w:tcPr>
            <w:tcW w:w="566" w:type="pct"/>
            <w:vAlign w:val="bottom"/>
          </w:tcPr>
          <w:p w14:paraId="71DC195B" w14:textId="77777777" w:rsidR="001C0154" w:rsidRPr="0037083F" w:rsidRDefault="001C0154" w:rsidP="007945BA">
            <w:pPr>
              <w:jc w:val="right"/>
              <w:rPr>
                <w:rStyle w:val="SubtleEmphasis"/>
              </w:rPr>
            </w:pPr>
            <w:r w:rsidRPr="0037083F">
              <w:rPr>
                <w:rStyle w:val="SubtleEmphasis"/>
              </w:rPr>
              <w:t>133.9</w:t>
            </w:r>
          </w:p>
        </w:tc>
        <w:tc>
          <w:tcPr>
            <w:tcW w:w="566" w:type="pct"/>
            <w:vAlign w:val="bottom"/>
          </w:tcPr>
          <w:p w14:paraId="23C59B31" w14:textId="77777777" w:rsidR="001C0154" w:rsidRPr="0037083F" w:rsidRDefault="001C0154" w:rsidP="007945BA">
            <w:pPr>
              <w:jc w:val="right"/>
              <w:rPr>
                <w:rStyle w:val="SubtleEmphasis"/>
              </w:rPr>
            </w:pPr>
            <w:r w:rsidRPr="0037083F">
              <w:rPr>
                <w:rStyle w:val="SubtleEmphasis"/>
              </w:rPr>
              <w:t>153.0</w:t>
            </w:r>
          </w:p>
        </w:tc>
        <w:tc>
          <w:tcPr>
            <w:tcW w:w="566" w:type="pct"/>
            <w:vAlign w:val="bottom"/>
          </w:tcPr>
          <w:p w14:paraId="6EDF6643" w14:textId="7E376F78" w:rsidR="001C0154" w:rsidRPr="0037083F" w:rsidRDefault="001C0154" w:rsidP="007945BA">
            <w:pPr>
              <w:jc w:val="right"/>
              <w:rPr>
                <w:rStyle w:val="SubtleEmphasis"/>
              </w:rPr>
            </w:pPr>
            <w:r w:rsidRPr="0037083F">
              <w:rPr>
                <w:rStyle w:val="SubtleEmphasis"/>
              </w:rPr>
              <w:t>15</w:t>
            </w:r>
            <w:r w:rsidR="0005390C" w:rsidRPr="0037083F">
              <w:rPr>
                <w:rStyle w:val="SubtleEmphasis"/>
              </w:rPr>
              <w:t>2.0</w:t>
            </w:r>
          </w:p>
        </w:tc>
        <w:tc>
          <w:tcPr>
            <w:tcW w:w="566" w:type="pct"/>
            <w:vAlign w:val="bottom"/>
          </w:tcPr>
          <w:p w14:paraId="0B6312C7" w14:textId="2FBC5A56" w:rsidR="001C0154" w:rsidRPr="0037083F" w:rsidRDefault="001C0154" w:rsidP="007945BA">
            <w:pPr>
              <w:jc w:val="right"/>
              <w:rPr>
                <w:rStyle w:val="SubtleEmphasis"/>
              </w:rPr>
            </w:pPr>
            <w:r w:rsidRPr="0037083F">
              <w:rPr>
                <w:rStyle w:val="SubtleEmphasis"/>
              </w:rPr>
              <w:t>15</w:t>
            </w:r>
            <w:r w:rsidR="0005390C" w:rsidRPr="0037083F">
              <w:rPr>
                <w:rStyle w:val="SubtleEmphasis"/>
              </w:rPr>
              <w:t>4.2</w:t>
            </w:r>
          </w:p>
        </w:tc>
        <w:tc>
          <w:tcPr>
            <w:tcW w:w="566" w:type="pct"/>
            <w:vAlign w:val="bottom"/>
          </w:tcPr>
          <w:p w14:paraId="72D40846" w14:textId="67E265F0" w:rsidR="001C0154" w:rsidRPr="0037083F" w:rsidRDefault="001C0154" w:rsidP="007945BA">
            <w:pPr>
              <w:jc w:val="right"/>
              <w:rPr>
                <w:rStyle w:val="SubtleEmphasis"/>
              </w:rPr>
            </w:pPr>
            <w:r w:rsidRPr="0037083F">
              <w:rPr>
                <w:rStyle w:val="SubtleEmphasis"/>
              </w:rPr>
              <w:t>159.</w:t>
            </w:r>
            <w:r w:rsidR="0005390C" w:rsidRPr="0037083F">
              <w:rPr>
                <w:rStyle w:val="SubtleEmphasis"/>
              </w:rPr>
              <w:t>7</w:t>
            </w:r>
          </w:p>
        </w:tc>
      </w:tr>
      <w:tr w:rsidR="001C0154" w:rsidRPr="0037083F" w14:paraId="1B817A2D" w14:textId="77777777" w:rsidTr="007945BA">
        <w:tc>
          <w:tcPr>
            <w:tcW w:w="1602" w:type="pct"/>
          </w:tcPr>
          <w:p w14:paraId="177302A3" w14:textId="77777777" w:rsidR="001C0154" w:rsidRPr="0037083F" w:rsidRDefault="001C0154" w:rsidP="007945BA">
            <w:pPr>
              <w:jc w:val="left"/>
              <w:rPr>
                <w:rStyle w:val="SubtleEmphasis"/>
              </w:rPr>
            </w:pPr>
            <w:r w:rsidRPr="0037083F">
              <w:rPr>
                <w:rStyle w:val="SubtleEmphasis"/>
              </w:rPr>
              <w:t xml:space="preserve">  - Single tickets</w:t>
            </w:r>
          </w:p>
        </w:tc>
        <w:tc>
          <w:tcPr>
            <w:tcW w:w="566" w:type="pct"/>
            <w:vAlign w:val="bottom"/>
          </w:tcPr>
          <w:p w14:paraId="3238DDEA" w14:textId="77777777" w:rsidR="001C0154" w:rsidRPr="0037083F" w:rsidRDefault="001C0154" w:rsidP="007945BA">
            <w:pPr>
              <w:jc w:val="right"/>
              <w:rPr>
                <w:rStyle w:val="SubtleEmphasis"/>
              </w:rPr>
            </w:pPr>
            <w:r w:rsidRPr="0037083F">
              <w:rPr>
                <w:rStyle w:val="SubtleEmphasis"/>
              </w:rPr>
              <w:t>126.2</w:t>
            </w:r>
          </w:p>
        </w:tc>
        <w:tc>
          <w:tcPr>
            <w:tcW w:w="566" w:type="pct"/>
            <w:vAlign w:val="bottom"/>
          </w:tcPr>
          <w:p w14:paraId="4AA62469" w14:textId="5AFC5791" w:rsidR="001C0154" w:rsidRPr="0037083F" w:rsidRDefault="001C0154" w:rsidP="00606065">
            <w:pPr>
              <w:jc w:val="right"/>
              <w:rPr>
                <w:rStyle w:val="SubtleEmphasis"/>
              </w:rPr>
            </w:pPr>
            <w:r w:rsidRPr="0037083F">
              <w:rPr>
                <w:rStyle w:val="SubtleEmphasis"/>
              </w:rPr>
              <w:t>129.4</w:t>
            </w:r>
          </w:p>
        </w:tc>
        <w:tc>
          <w:tcPr>
            <w:tcW w:w="566" w:type="pct"/>
            <w:vAlign w:val="bottom"/>
          </w:tcPr>
          <w:p w14:paraId="62CFB825" w14:textId="77777777" w:rsidR="001C0154" w:rsidRPr="0037083F" w:rsidRDefault="001C0154" w:rsidP="007945BA">
            <w:pPr>
              <w:jc w:val="right"/>
              <w:rPr>
                <w:rStyle w:val="SubtleEmphasis"/>
              </w:rPr>
            </w:pPr>
            <w:r w:rsidRPr="0037083F">
              <w:rPr>
                <w:rStyle w:val="SubtleEmphasis"/>
              </w:rPr>
              <w:t>136.7</w:t>
            </w:r>
          </w:p>
        </w:tc>
        <w:tc>
          <w:tcPr>
            <w:tcW w:w="566" w:type="pct"/>
            <w:vAlign w:val="bottom"/>
          </w:tcPr>
          <w:p w14:paraId="55D841C6" w14:textId="736D9A13" w:rsidR="001C0154" w:rsidRPr="0037083F" w:rsidRDefault="001C0154" w:rsidP="007945BA">
            <w:pPr>
              <w:jc w:val="right"/>
              <w:rPr>
                <w:rStyle w:val="SubtleEmphasis"/>
              </w:rPr>
            </w:pPr>
            <w:r w:rsidRPr="0037083F">
              <w:rPr>
                <w:rStyle w:val="SubtleEmphasis"/>
              </w:rPr>
              <w:t>13</w:t>
            </w:r>
            <w:r w:rsidR="0005390C" w:rsidRPr="0037083F">
              <w:rPr>
                <w:rStyle w:val="SubtleEmphasis"/>
              </w:rPr>
              <w:t>9.7</w:t>
            </w:r>
          </w:p>
        </w:tc>
        <w:tc>
          <w:tcPr>
            <w:tcW w:w="566" w:type="pct"/>
            <w:vAlign w:val="bottom"/>
          </w:tcPr>
          <w:p w14:paraId="64603D11" w14:textId="4EBCCEB3" w:rsidR="001C0154" w:rsidRPr="0037083F" w:rsidRDefault="001C0154" w:rsidP="007945BA">
            <w:pPr>
              <w:jc w:val="right"/>
              <w:rPr>
                <w:rStyle w:val="SubtleEmphasis"/>
              </w:rPr>
            </w:pPr>
            <w:r w:rsidRPr="0037083F">
              <w:rPr>
                <w:rStyle w:val="SubtleEmphasis"/>
              </w:rPr>
              <w:t>13</w:t>
            </w:r>
            <w:r w:rsidR="0005390C" w:rsidRPr="0037083F">
              <w:rPr>
                <w:rStyle w:val="SubtleEmphasis"/>
              </w:rPr>
              <w:t>9.9</w:t>
            </w:r>
          </w:p>
        </w:tc>
        <w:tc>
          <w:tcPr>
            <w:tcW w:w="566" w:type="pct"/>
            <w:vAlign w:val="bottom"/>
          </w:tcPr>
          <w:p w14:paraId="5B13A3D8" w14:textId="3C529659" w:rsidR="001C0154" w:rsidRPr="0037083F" w:rsidRDefault="001C0154" w:rsidP="007945BA">
            <w:pPr>
              <w:jc w:val="right"/>
              <w:rPr>
                <w:rStyle w:val="SubtleEmphasis"/>
              </w:rPr>
            </w:pPr>
            <w:r w:rsidRPr="0037083F">
              <w:rPr>
                <w:rStyle w:val="SubtleEmphasis"/>
              </w:rPr>
              <w:t>12</w:t>
            </w:r>
            <w:r w:rsidR="0005390C" w:rsidRPr="0037083F">
              <w:rPr>
                <w:rStyle w:val="SubtleEmphasis"/>
              </w:rPr>
              <w:t>6.7</w:t>
            </w:r>
          </w:p>
        </w:tc>
      </w:tr>
      <w:tr w:rsidR="001C0154" w:rsidRPr="0037083F" w14:paraId="007195CC" w14:textId="77777777" w:rsidTr="007945BA">
        <w:tc>
          <w:tcPr>
            <w:tcW w:w="1602" w:type="pct"/>
          </w:tcPr>
          <w:p w14:paraId="5138C89E" w14:textId="77777777" w:rsidR="001C0154" w:rsidRPr="0037083F" w:rsidRDefault="001C0154" w:rsidP="001651FA">
            <w:pPr>
              <w:jc w:val="left"/>
              <w:rPr>
                <w:rStyle w:val="SubtleEmphasis"/>
              </w:rPr>
            </w:pPr>
            <w:r w:rsidRPr="0037083F">
              <w:rPr>
                <w:rStyle w:val="SubtleEmphasis"/>
              </w:rPr>
              <w:t xml:space="preserve">Melbourne </w:t>
            </w:r>
          </w:p>
        </w:tc>
        <w:tc>
          <w:tcPr>
            <w:tcW w:w="566" w:type="pct"/>
          </w:tcPr>
          <w:p w14:paraId="0A753F0D" w14:textId="77777777" w:rsidR="001C0154" w:rsidRPr="0037083F" w:rsidRDefault="001C0154" w:rsidP="007945BA">
            <w:pPr>
              <w:jc w:val="right"/>
              <w:rPr>
                <w:rStyle w:val="SubtleEmphasis"/>
              </w:rPr>
            </w:pPr>
          </w:p>
        </w:tc>
        <w:tc>
          <w:tcPr>
            <w:tcW w:w="566" w:type="pct"/>
          </w:tcPr>
          <w:p w14:paraId="4F008D8B" w14:textId="77777777" w:rsidR="001C0154" w:rsidRPr="0037083F" w:rsidRDefault="001C0154" w:rsidP="007945BA">
            <w:pPr>
              <w:jc w:val="right"/>
              <w:rPr>
                <w:rStyle w:val="SubtleEmphasis"/>
              </w:rPr>
            </w:pPr>
          </w:p>
        </w:tc>
        <w:tc>
          <w:tcPr>
            <w:tcW w:w="566" w:type="pct"/>
          </w:tcPr>
          <w:p w14:paraId="6342F3B2" w14:textId="77777777" w:rsidR="001C0154" w:rsidRPr="0037083F" w:rsidRDefault="001C0154" w:rsidP="007945BA">
            <w:pPr>
              <w:jc w:val="right"/>
              <w:rPr>
                <w:rStyle w:val="SubtleEmphasis"/>
              </w:rPr>
            </w:pPr>
          </w:p>
        </w:tc>
        <w:tc>
          <w:tcPr>
            <w:tcW w:w="566" w:type="pct"/>
          </w:tcPr>
          <w:p w14:paraId="1A8BEA94" w14:textId="77777777" w:rsidR="001C0154" w:rsidRPr="0037083F" w:rsidRDefault="001C0154" w:rsidP="007945BA">
            <w:pPr>
              <w:jc w:val="right"/>
              <w:rPr>
                <w:rStyle w:val="SubtleEmphasis"/>
              </w:rPr>
            </w:pPr>
          </w:p>
        </w:tc>
        <w:tc>
          <w:tcPr>
            <w:tcW w:w="566" w:type="pct"/>
          </w:tcPr>
          <w:p w14:paraId="04B2ED5C" w14:textId="77777777" w:rsidR="001C0154" w:rsidRPr="0037083F" w:rsidRDefault="001C0154" w:rsidP="007945BA">
            <w:pPr>
              <w:jc w:val="right"/>
              <w:rPr>
                <w:rStyle w:val="SubtleEmphasis"/>
              </w:rPr>
            </w:pPr>
          </w:p>
        </w:tc>
        <w:tc>
          <w:tcPr>
            <w:tcW w:w="566" w:type="pct"/>
          </w:tcPr>
          <w:p w14:paraId="5F48A1BC" w14:textId="77777777" w:rsidR="001C0154" w:rsidRPr="0037083F" w:rsidRDefault="001C0154" w:rsidP="007945BA">
            <w:pPr>
              <w:jc w:val="right"/>
              <w:rPr>
                <w:rStyle w:val="SubtleEmphasis"/>
              </w:rPr>
            </w:pPr>
          </w:p>
        </w:tc>
      </w:tr>
      <w:tr w:rsidR="001C0154" w:rsidRPr="0037083F" w14:paraId="6F3BD2EA" w14:textId="77777777" w:rsidTr="007945BA">
        <w:tc>
          <w:tcPr>
            <w:tcW w:w="1602" w:type="pct"/>
          </w:tcPr>
          <w:p w14:paraId="208C6730" w14:textId="77777777" w:rsidR="001C0154" w:rsidRPr="0037083F" w:rsidRDefault="001C0154" w:rsidP="007945BA">
            <w:pPr>
              <w:jc w:val="left"/>
              <w:rPr>
                <w:rStyle w:val="SubtleEmphasis"/>
              </w:rPr>
            </w:pPr>
            <w:r w:rsidRPr="0037083F">
              <w:rPr>
                <w:rStyle w:val="SubtleEmphasis"/>
              </w:rPr>
              <w:t xml:space="preserve">  - Subscriber tickets</w:t>
            </w:r>
          </w:p>
        </w:tc>
        <w:tc>
          <w:tcPr>
            <w:tcW w:w="566" w:type="pct"/>
            <w:vAlign w:val="bottom"/>
          </w:tcPr>
          <w:p w14:paraId="455F5921" w14:textId="77777777" w:rsidR="001C0154" w:rsidRPr="0037083F" w:rsidRDefault="001C0154" w:rsidP="007945BA">
            <w:pPr>
              <w:jc w:val="right"/>
              <w:rPr>
                <w:rStyle w:val="SubtleEmphasis"/>
              </w:rPr>
            </w:pPr>
            <w:r w:rsidRPr="0037083F">
              <w:rPr>
                <w:rStyle w:val="SubtleEmphasis"/>
              </w:rPr>
              <w:t>113.8</w:t>
            </w:r>
          </w:p>
        </w:tc>
        <w:tc>
          <w:tcPr>
            <w:tcW w:w="566" w:type="pct"/>
            <w:vAlign w:val="bottom"/>
          </w:tcPr>
          <w:p w14:paraId="75EB3145" w14:textId="77777777" w:rsidR="001C0154" w:rsidRPr="0037083F" w:rsidRDefault="001C0154" w:rsidP="007945BA">
            <w:pPr>
              <w:jc w:val="right"/>
              <w:rPr>
                <w:rStyle w:val="SubtleEmphasis"/>
              </w:rPr>
            </w:pPr>
            <w:r w:rsidRPr="0037083F">
              <w:rPr>
                <w:rStyle w:val="SubtleEmphasis"/>
              </w:rPr>
              <w:t>128.3</w:t>
            </w:r>
          </w:p>
        </w:tc>
        <w:tc>
          <w:tcPr>
            <w:tcW w:w="566" w:type="pct"/>
            <w:vAlign w:val="bottom"/>
          </w:tcPr>
          <w:p w14:paraId="5ACE2A56" w14:textId="77777777" w:rsidR="001C0154" w:rsidRPr="0037083F" w:rsidRDefault="001C0154" w:rsidP="007945BA">
            <w:pPr>
              <w:jc w:val="right"/>
              <w:rPr>
                <w:rStyle w:val="SubtleEmphasis"/>
              </w:rPr>
            </w:pPr>
            <w:r w:rsidRPr="0037083F">
              <w:rPr>
                <w:rStyle w:val="SubtleEmphasis"/>
              </w:rPr>
              <w:t>116.5</w:t>
            </w:r>
          </w:p>
        </w:tc>
        <w:tc>
          <w:tcPr>
            <w:tcW w:w="566" w:type="pct"/>
            <w:vAlign w:val="bottom"/>
          </w:tcPr>
          <w:p w14:paraId="323B1244" w14:textId="77777777" w:rsidR="001C0154" w:rsidRPr="0037083F" w:rsidRDefault="001C0154" w:rsidP="007945BA">
            <w:pPr>
              <w:jc w:val="right"/>
              <w:rPr>
                <w:rStyle w:val="SubtleEmphasis"/>
              </w:rPr>
            </w:pPr>
            <w:r w:rsidRPr="0037083F">
              <w:rPr>
                <w:rStyle w:val="SubtleEmphasis"/>
              </w:rPr>
              <w:t>122.8</w:t>
            </w:r>
          </w:p>
        </w:tc>
        <w:tc>
          <w:tcPr>
            <w:tcW w:w="566" w:type="pct"/>
            <w:vAlign w:val="bottom"/>
          </w:tcPr>
          <w:p w14:paraId="1F387932" w14:textId="77777777" w:rsidR="001C0154" w:rsidRPr="0037083F" w:rsidRDefault="001C0154" w:rsidP="007945BA">
            <w:pPr>
              <w:jc w:val="right"/>
              <w:rPr>
                <w:rStyle w:val="SubtleEmphasis"/>
              </w:rPr>
            </w:pPr>
            <w:r w:rsidRPr="0037083F">
              <w:rPr>
                <w:rStyle w:val="SubtleEmphasis"/>
              </w:rPr>
              <w:t>119.1</w:t>
            </w:r>
          </w:p>
        </w:tc>
        <w:tc>
          <w:tcPr>
            <w:tcW w:w="566" w:type="pct"/>
            <w:vAlign w:val="bottom"/>
          </w:tcPr>
          <w:p w14:paraId="548E395F" w14:textId="77777777" w:rsidR="001C0154" w:rsidRPr="0037083F" w:rsidRDefault="001C0154" w:rsidP="007945BA">
            <w:pPr>
              <w:jc w:val="right"/>
              <w:rPr>
                <w:rStyle w:val="SubtleEmphasis"/>
              </w:rPr>
            </w:pPr>
            <w:r w:rsidRPr="0037083F">
              <w:rPr>
                <w:rStyle w:val="SubtleEmphasis"/>
              </w:rPr>
              <w:t>119.4</w:t>
            </w:r>
          </w:p>
        </w:tc>
      </w:tr>
      <w:tr w:rsidR="001C0154" w:rsidRPr="0037083F" w14:paraId="063F01C4" w14:textId="77777777" w:rsidTr="007945BA">
        <w:tc>
          <w:tcPr>
            <w:tcW w:w="1602" w:type="pct"/>
          </w:tcPr>
          <w:p w14:paraId="6517604E" w14:textId="77777777" w:rsidR="001C0154" w:rsidRPr="0037083F" w:rsidRDefault="001C0154" w:rsidP="007945BA">
            <w:pPr>
              <w:jc w:val="left"/>
              <w:rPr>
                <w:rStyle w:val="SubtleEmphasis"/>
              </w:rPr>
            </w:pPr>
            <w:r w:rsidRPr="0037083F">
              <w:rPr>
                <w:rStyle w:val="SubtleEmphasis"/>
              </w:rPr>
              <w:t xml:space="preserve">  - Single tickets</w:t>
            </w:r>
          </w:p>
        </w:tc>
        <w:tc>
          <w:tcPr>
            <w:tcW w:w="566" w:type="pct"/>
            <w:vAlign w:val="bottom"/>
          </w:tcPr>
          <w:p w14:paraId="4CD66F92" w14:textId="77777777" w:rsidR="001C0154" w:rsidRPr="0037083F" w:rsidRDefault="001C0154" w:rsidP="007945BA">
            <w:pPr>
              <w:jc w:val="right"/>
              <w:rPr>
                <w:rStyle w:val="SubtleEmphasis"/>
              </w:rPr>
            </w:pPr>
            <w:r w:rsidRPr="0037083F">
              <w:rPr>
                <w:rStyle w:val="SubtleEmphasis"/>
              </w:rPr>
              <w:t>101.9</w:t>
            </w:r>
          </w:p>
        </w:tc>
        <w:tc>
          <w:tcPr>
            <w:tcW w:w="566" w:type="pct"/>
            <w:vAlign w:val="bottom"/>
          </w:tcPr>
          <w:p w14:paraId="598308B5" w14:textId="1DB84133" w:rsidR="001C0154" w:rsidRPr="0037083F" w:rsidRDefault="001C0154" w:rsidP="007945BA">
            <w:pPr>
              <w:jc w:val="right"/>
              <w:rPr>
                <w:rStyle w:val="SubtleEmphasis"/>
              </w:rPr>
            </w:pPr>
            <w:r w:rsidRPr="0037083F">
              <w:rPr>
                <w:rStyle w:val="SubtleEmphasis"/>
              </w:rPr>
              <w:t>98.1</w:t>
            </w:r>
          </w:p>
        </w:tc>
        <w:tc>
          <w:tcPr>
            <w:tcW w:w="566" w:type="pct"/>
            <w:vAlign w:val="bottom"/>
          </w:tcPr>
          <w:p w14:paraId="12F1EB56" w14:textId="77777777" w:rsidR="001C0154" w:rsidRPr="0037083F" w:rsidRDefault="001C0154" w:rsidP="007945BA">
            <w:pPr>
              <w:jc w:val="right"/>
              <w:rPr>
                <w:rStyle w:val="SubtleEmphasis"/>
              </w:rPr>
            </w:pPr>
            <w:r w:rsidRPr="0037083F">
              <w:rPr>
                <w:rStyle w:val="SubtleEmphasis"/>
              </w:rPr>
              <w:t>107.5</w:t>
            </w:r>
          </w:p>
        </w:tc>
        <w:tc>
          <w:tcPr>
            <w:tcW w:w="566" w:type="pct"/>
            <w:vAlign w:val="bottom"/>
          </w:tcPr>
          <w:p w14:paraId="65DE0514" w14:textId="77777777" w:rsidR="001C0154" w:rsidRPr="0037083F" w:rsidRDefault="001C0154" w:rsidP="007945BA">
            <w:pPr>
              <w:jc w:val="right"/>
              <w:rPr>
                <w:rStyle w:val="SubtleEmphasis"/>
              </w:rPr>
            </w:pPr>
            <w:r w:rsidRPr="0037083F">
              <w:rPr>
                <w:rStyle w:val="SubtleEmphasis"/>
              </w:rPr>
              <w:t>110.3</w:t>
            </w:r>
          </w:p>
        </w:tc>
        <w:tc>
          <w:tcPr>
            <w:tcW w:w="566" w:type="pct"/>
            <w:vAlign w:val="bottom"/>
          </w:tcPr>
          <w:p w14:paraId="1175AB02" w14:textId="475EAEB2" w:rsidR="001C0154" w:rsidRPr="0037083F" w:rsidRDefault="0005390C" w:rsidP="007945BA">
            <w:pPr>
              <w:jc w:val="right"/>
              <w:rPr>
                <w:rStyle w:val="SubtleEmphasis"/>
              </w:rPr>
            </w:pPr>
            <w:r w:rsidRPr="0037083F">
              <w:rPr>
                <w:rStyle w:val="SubtleEmphasis"/>
              </w:rPr>
              <w:t>270.2*</w:t>
            </w:r>
          </w:p>
        </w:tc>
        <w:tc>
          <w:tcPr>
            <w:tcW w:w="566" w:type="pct"/>
            <w:vAlign w:val="bottom"/>
          </w:tcPr>
          <w:p w14:paraId="6A2E1DED" w14:textId="1660BEC1" w:rsidR="001C0154" w:rsidRPr="0037083F" w:rsidRDefault="001C0154" w:rsidP="007945BA">
            <w:pPr>
              <w:jc w:val="right"/>
              <w:rPr>
                <w:rStyle w:val="SubtleEmphasis"/>
              </w:rPr>
            </w:pPr>
            <w:r w:rsidRPr="0037083F">
              <w:rPr>
                <w:rStyle w:val="SubtleEmphasis"/>
              </w:rPr>
              <w:t>111.</w:t>
            </w:r>
            <w:r w:rsidR="0005390C" w:rsidRPr="0037083F">
              <w:rPr>
                <w:rStyle w:val="SubtleEmphasis"/>
              </w:rPr>
              <w:t>2</w:t>
            </w:r>
          </w:p>
        </w:tc>
      </w:tr>
    </w:tbl>
    <w:p w14:paraId="3A336890" w14:textId="13A66071" w:rsidR="001C0154" w:rsidRPr="0037083F" w:rsidRDefault="0005390C" w:rsidP="0005390C">
      <w:pPr>
        <w:pStyle w:val="NoSpacing"/>
        <w:spacing w:after="200"/>
        <w:rPr>
          <w:rFonts w:ascii="Arial" w:hAnsi="Arial" w:cs="Arial"/>
          <w:sz w:val="18"/>
          <w:szCs w:val="18"/>
        </w:rPr>
      </w:pPr>
      <w:r w:rsidRPr="0037083F">
        <w:rPr>
          <w:rFonts w:ascii="Arial" w:hAnsi="Arial" w:cs="Arial"/>
          <w:sz w:val="18"/>
          <w:szCs w:val="18"/>
        </w:rPr>
        <w:t xml:space="preserve">* Includes </w:t>
      </w:r>
      <w:r w:rsidRPr="0037083F">
        <w:rPr>
          <w:rFonts w:ascii="Arial" w:hAnsi="Arial" w:cs="Arial"/>
          <w:i/>
          <w:sz w:val="18"/>
          <w:szCs w:val="18"/>
        </w:rPr>
        <w:t>The Ring</w:t>
      </w:r>
      <w:r w:rsidRPr="0037083F">
        <w:rPr>
          <w:rFonts w:ascii="Arial" w:hAnsi="Arial" w:cs="Arial"/>
          <w:sz w:val="18"/>
          <w:szCs w:val="18"/>
        </w:rPr>
        <w:t>.</w:t>
      </w:r>
    </w:p>
    <w:p w14:paraId="613F242B" w14:textId="77777777" w:rsidR="001C0154" w:rsidRPr="0037083F" w:rsidRDefault="001C0154" w:rsidP="001C0154">
      <w:r w:rsidRPr="0037083F">
        <w:t>Thus, while subscribers typically can obtain better seats relative to their chosen price bracket, it is possible that they do not see value for money relative to the price available to single ticket buyers.</w:t>
      </w:r>
    </w:p>
    <w:p w14:paraId="4E5B66E1" w14:textId="009F5817" w:rsidR="001C0154" w:rsidRPr="0037083F" w:rsidRDefault="001C0154" w:rsidP="001C0154">
      <w:r w:rsidRPr="0037083F">
        <w:t xml:space="preserve">In the case of Melbourne, ticket prices are not as high and the erosion of the subscriber base has not been as acute.  However, other factors have intervened and potentially played a role in the loss of subscribers.  In particular, the staging of </w:t>
      </w:r>
      <w:r w:rsidR="00ED7965" w:rsidRPr="0037083F">
        <w:rPr>
          <w:i/>
        </w:rPr>
        <w:t>The </w:t>
      </w:r>
      <w:r w:rsidRPr="0037083F">
        <w:rPr>
          <w:i/>
        </w:rPr>
        <w:t xml:space="preserve">Ring </w:t>
      </w:r>
      <w:r w:rsidRPr="0037083F">
        <w:t>in 2013 caused a significant loss of subscrib</w:t>
      </w:r>
      <w:r w:rsidR="0001767D" w:rsidRPr="0037083F">
        <w:t>ers.  As can be seen in Exhibit </w:t>
      </w:r>
      <w:r w:rsidRPr="0037083F">
        <w:t>6.12</w:t>
      </w:r>
      <w:r w:rsidR="001D13B9" w:rsidRPr="0037083F">
        <w:t>8</w:t>
      </w:r>
      <w:r w:rsidRPr="0037083F">
        <w:t>, while subscribers have returned in 2014, they have not done so to the same extent as in 2012.  The 1</w:t>
      </w:r>
      <w:r w:rsidR="004E5175" w:rsidRPr="0037083F">
        <w:t>4</w:t>
      </w:r>
      <w:r w:rsidRPr="0037083F">
        <w:t xml:space="preserve"> percent reduction between 2012 and 2014 is broadly the same as the impact of the GFC and the reduction that o</w:t>
      </w:r>
      <w:r w:rsidR="00E42BC7" w:rsidRPr="0037083F">
        <w:t xml:space="preserve">ccurred between </w:t>
      </w:r>
      <w:r w:rsidR="004E5175" w:rsidRPr="0037083F">
        <w:t xml:space="preserve">2011 </w:t>
      </w:r>
      <w:r w:rsidR="00E42BC7" w:rsidRPr="0037083F">
        <w:t xml:space="preserve">and </w:t>
      </w:r>
      <w:r w:rsidR="004E5175" w:rsidRPr="0037083F">
        <w:t>2012</w:t>
      </w:r>
      <w:r w:rsidR="00E42BC7" w:rsidRPr="0037083F">
        <w:t>.</w:t>
      </w:r>
    </w:p>
    <w:p w14:paraId="238696BD" w14:textId="44975CD1" w:rsidR="001C0154" w:rsidRPr="0037083F" w:rsidRDefault="001C0154" w:rsidP="009F131B">
      <w:pPr>
        <w:rPr>
          <w:rFonts w:cstheme="minorBidi"/>
          <w:b/>
          <w:bCs/>
          <w:sz w:val="20"/>
          <w:szCs w:val="18"/>
        </w:rPr>
      </w:pPr>
      <w:r w:rsidRPr="0037083F">
        <w:t>The loss of a subscriber base has a greater impact than just at the box office.  By paying in advance, subscribers may also fund the Companies’ working capital and investment in sets and productions, as is the case for Opera Australia and Opera Queensland.</w:t>
      </w:r>
      <w:r w:rsidR="0055764A" w:rsidRPr="0037083F">
        <w:t xml:space="preserve"> </w:t>
      </w:r>
      <w:r w:rsidR="00E42BC7" w:rsidRPr="0037083F">
        <w:t xml:space="preserve"> </w:t>
      </w:r>
      <w:r w:rsidRPr="0037083F">
        <w:t>These prepaid amounts can be seen in Exhibit 6.130.</w:t>
      </w:r>
    </w:p>
    <w:p w14:paraId="3D4F4CFB" w14:textId="77777777" w:rsidR="001C0154" w:rsidRPr="0037083F" w:rsidRDefault="001C0154" w:rsidP="001C0154">
      <w:pPr>
        <w:pStyle w:val="Caption"/>
        <w:ind w:left="1418" w:hanging="1418"/>
      </w:pPr>
      <w:bookmarkStart w:id="932" w:name="_Toc425938636"/>
      <w:bookmarkStart w:id="933" w:name="_Toc429670929"/>
      <w:r w:rsidRPr="0037083F">
        <w:t>Exhibit 6.130</w:t>
      </w:r>
      <w:r w:rsidRPr="0037083F">
        <w:tab/>
        <w:t>Trend in reported unearned income of Major Opera Companies 2009 to 2014 ($000)</w:t>
      </w:r>
      <w:bookmarkEnd w:id="932"/>
      <w:bookmarkEnd w:id="933"/>
    </w:p>
    <w:tbl>
      <w:tblPr>
        <w:tblStyle w:val="TableGrid"/>
        <w:tblW w:w="5000" w:type="pct"/>
        <w:tblLook w:val="04A0" w:firstRow="1" w:lastRow="0" w:firstColumn="1" w:lastColumn="0" w:noHBand="0" w:noVBand="1"/>
        <w:tblDescription w:val="Trend in reported unearned income of Major Opera Companies 2009 to 2014 ($000)"/>
      </w:tblPr>
      <w:tblGrid>
        <w:gridCol w:w="3400"/>
        <w:gridCol w:w="936"/>
        <w:gridCol w:w="936"/>
        <w:gridCol w:w="936"/>
        <w:gridCol w:w="936"/>
        <w:gridCol w:w="936"/>
        <w:gridCol w:w="936"/>
      </w:tblGrid>
      <w:tr w:rsidR="001C0154" w:rsidRPr="0037083F" w14:paraId="7D98E0BC" w14:textId="77777777" w:rsidTr="004666A1">
        <w:trPr>
          <w:tblHeader/>
        </w:trPr>
        <w:tc>
          <w:tcPr>
            <w:tcW w:w="1885" w:type="pct"/>
          </w:tcPr>
          <w:p w14:paraId="264901A4" w14:textId="77777777" w:rsidR="001C0154" w:rsidRPr="0037083F" w:rsidRDefault="001C0154" w:rsidP="007945BA">
            <w:pPr>
              <w:jc w:val="center"/>
              <w:rPr>
                <w:rStyle w:val="SubtleEmphasis"/>
                <w:i/>
              </w:rPr>
            </w:pPr>
            <w:r w:rsidRPr="0037083F">
              <w:rPr>
                <w:rStyle w:val="SubtleEmphasis"/>
                <w:i/>
              </w:rPr>
              <w:t>Company</w:t>
            </w:r>
          </w:p>
        </w:tc>
        <w:tc>
          <w:tcPr>
            <w:tcW w:w="519" w:type="pct"/>
          </w:tcPr>
          <w:p w14:paraId="59D0BCDB" w14:textId="77777777" w:rsidR="001C0154" w:rsidRPr="0037083F" w:rsidRDefault="001C0154" w:rsidP="007945BA">
            <w:pPr>
              <w:jc w:val="center"/>
              <w:rPr>
                <w:rStyle w:val="SubtleEmphasis"/>
                <w:i/>
              </w:rPr>
            </w:pPr>
            <w:r w:rsidRPr="0037083F">
              <w:rPr>
                <w:rStyle w:val="SubtleEmphasis"/>
                <w:i/>
              </w:rPr>
              <w:t>2009</w:t>
            </w:r>
          </w:p>
        </w:tc>
        <w:tc>
          <w:tcPr>
            <w:tcW w:w="519" w:type="pct"/>
          </w:tcPr>
          <w:p w14:paraId="37E9F3F4" w14:textId="77777777" w:rsidR="001C0154" w:rsidRPr="0037083F" w:rsidRDefault="001C0154" w:rsidP="007945BA">
            <w:pPr>
              <w:jc w:val="center"/>
              <w:rPr>
                <w:rStyle w:val="SubtleEmphasis"/>
                <w:i/>
              </w:rPr>
            </w:pPr>
            <w:r w:rsidRPr="0037083F">
              <w:rPr>
                <w:rStyle w:val="SubtleEmphasis"/>
                <w:i/>
              </w:rPr>
              <w:t>2010</w:t>
            </w:r>
          </w:p>
        </w:tc>
        <w:tc>
          <w:tcPr>
            <w:tcW w:w="519" w:type="pct"/>
          </w:tcPr>
          <w:p w14:paraId="25409BAD" w14:textId="77777777" w:rsidR="001C0154" w:rsidRPr="0037083F" w:rsidRDefault="001C0154" w:rsidP="007945BA">
            <w:pPr>
              <w:jc w:val="center"/>
              <w:rPr>
                <w:rStyle w:val="SubtleEmphasis"/>
                <w:i/>
              </w:rPr>
            </w:pPr>
            <w:r w:rsidRPr="0037083F">
              <w:rPr>
                <w:rStyle w:val="SubtleEmphasis"/>
                <w:i/>
              </w:rPr>
              <w:t>2011</w:t>
            </w:r>
          </w:p>
        </w:tc>
        <w:tc>
          <w:tcPr>
            <w:tcW w:w="519" w:type="pct"/>
          </w:tcPr>
          <w:p w14:paraId="3AA112FD" w14:textId="77777777" w:rsidR="001C0154" w:rsidRPr="0037083F" w:rsidRDefault="001C0154" w:rsidP="007945BA">
            <w:pPr>
              <w:jc w:val="center"/>
              <w:rPr>
                <w:rStyle w:val="SubtleEmphasis"/>
                <w:i/>
              </w:rPr>
            </w:pPr>
            <w:r w:rsidRPr="0037083F">
              <w:rPr>
                <w:rStyle w:val="SubtleEmphasis"/>
                <w:i/>
              </w:rPr>
              <w:t>2012</w:t>
            </w:r>
          </w:p>
        </w:tc>
        <w:tc>
          <w:tcPr>
            <w:tcW w:w="519" w:type="pct"/>
          </w:tcPr>
          <w:p w14:paraId="50625744" w14:textId="77777777" w:rsidR="001C0154" w:rsidRPr="0037083F" w:rsidRDefault="001C0154" w:rsidP="007945BA">
            <w:pPr>
              <w:jc w:val="center"/>
              <w:rPr>
                <w:rStyle w:val="SubtleEmphasis"/>
                <w:i/>
              </w:rPr>
            </w:pPr>
            <w:r w:rsidRPr="0037083F">
              <w:rPr>
                <w:rStyle w:val="SubtleEmphasis"/>
                <w:i/>
              </w:rPr>
              <w:t>2013</w:t>
            </w:r>
          </w:p>
        </w:tc>
        <w:tc>
          <w:tcPr>
            <w:tcW w:w="519" w:type="pct"/>
          </w:tcPr>
          <w:p w14:paraId="67BA9FFF"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4B4F39D5" w14:textId="77777777" w:rsidTr="004666A1">
        <w:tc>
          <w:tcPr>
            <w:tcW w:w="1885" w:type="pct"/>
          </w:tcPr>
          <w:p w14:paraId="6CF28A19" w14:textId="77777777" w:rsidR="001C0154" w:rsidRPr="0037083F" w:rsidRDefault="001C0154" w:rsidP="007945BA">
            <w:pPr>
              <w:jc w:val="left"/>
              <w:rPr>
                <w:rStyle w:val="SubtleEmphasis"/>
              </w:rPr>
            </w:pPr>
            <w:r w:rsidRPr="0037083F">
              <w:rPr>
                <w:rStyle w:val="SubtleEmphasis"/>
              </w:rPr>
              <w:t>Opera Australia</w:t>
            </w:r>
          </w:p>
        </w:tc>
        <w:tc>
          <w:tcPr>
            <w:tcW w:w="519" w:type="pct"/>
          </w:tcPr>
          <w:p w14:paraId="2FA8E063" w14:textId="77777777" w:rsidR="001C0154" w:rsidRPr="0037083F" w:rsidRDefault="001C0154" w:rsidP="007945BA">
            <w:pPr>
              <w:jc w:val="right"/>
              <w:rPr>
                <w:rStyle w:val="SubtleEmphasis"/>
              </w:rPr>
            </w:pPr>
            <w:r w:rsidRPr="0037083F">
              <w:rPr>
                <w:rStyle w:val="SubtleEmphasis"/>
              </w:rPr>
              <w:t>14,053</w:t>
            </w:r>
          </w:p>
        </w:tc>
        <w:tc>
          <w:tcPr>
            <w:tcW w:w="519" w:type="pct"/>
          </w:tcPr>
          <w:p w14:paraId="7CB500D1" w14:textId="77777777" w:rsidR="001C0154" w:rsidRPr="0037083F" w:rsidRDefault="001C0154" w:rsidP="007945BA">
            <w:pPr>
              <w:jc w:val="right"/>
              <w:rPr>
                <w:rStyle w:val="SubtleEmphasis"/>
              </w:rPr>
            </w:pPr>
            <w:r w:rsidRPr="0037083F">
              <w:rPr>
                <w:rStyle w:val="SubtleEmphasis"/>
              </w:rPr>
              <w:t>14,954</w:t>
            </w:r>
          </w:p>
        </w:tc>
        <w:tc>
          <w:tcPr>
            <w:tcW w:w="519" w:type="pct"/>
          </w:tcPr>
          <w:p w14:paraId="46ED3D5F" w14:textId="77777777" w:rsidR="001C0154" w:rsidRPr="0037083F" w:rsidRDefault="001C0154" w:rsidP="007945BA">
            <w:pPr>
              <w:jc w:val="right"/>
              <w:rPr>
                <w:rStyle w:val="SubtleEmphasis"/>
              </w:rPr>
            </w:pPr>
            <w:r w:rsidRPr="0037083F">
              <w:rPr>
                <w:rStyle w:val="SubtleEmphasis"/>
              </w:rPr>
              <w:t>19,439</w:t>
            </w:r>
          </w:p>
        </w:tc>
        <w:tc>
          <w:tcPr>
            <w:tcW w:w="519" w:type="pct"/>
          </w:tcPr>
          <w:p w14:paraId="165851A3" w14:textId="77777777" w:rsidR="001C0154" w:rsidRPr="0037083F" w:rsidRDefault="001C0154" w:rsidP="007945BA">
            <w:pPr>
              <w:jc w:val="right"/>
              <w:rPr>
                <w:rStyle w:val="SubtleEmphasis"/>
              </w:rPr>
            </w:pPr>
            <w:r w:rsidRPr="0037083F">
              <w:rPr>
                <w:rStyle w:val="SubtleEmphasis"/>
              </w:rPr>
              <w:t>23,662</w:t>
            </w:r>
          </w:p>
        </w:tc>
        <w:tc>
          <w:tcPr>
            <w:tcW w:w="519" w:type="pct"/>
          </w:tcPr>
          <w:p w14:paraId="554091D0" w14:textId="77777777" w:rsidR="001C0154" w:rsidRPr="0037083F" w:rsidRDefault="001C0154" w:rsidP="007945BA">
            <w:pPr>
              <w:jc w:val="right"/>
              <w:rPr>
                <w:rStyle w:val="SubtleEmphasis"/>
              </w:rPr>
            </w:pPr>
            <w:r w:rsidRPr="0037083F">
              <w:rPr>
                <w:rStyle w:val="SubtleEmphasis"/>
              </w:rPr>
              <w:t>17,672</w:t>
            </w:r>
          </w:p>
        </w:tc>
        <w:tc>
          <w:tcPr>
            <w:tcW w:w="519" w:type="pct"/>
          </w:tcPr>
          <w:p w14:paraId="2926A9DD" w14:textId="77777777" w:rsidR="001C0154" w:rsidRPr="0037083F" w:rsidRDefault="001C0154" w:rsidP="007945BA">
            <w:pPr>
              <w:jc w:val="right"/>
              <w:rPr>
                <w:rStyle w:val="SubtleEmphasis"/>
              </w:rPr>
            </w:pPr>
            <w:r w:rsidRPr="0037083F">
              <w:rPr>
                <w:rStyle w:val="SubtleEmphasis"/>
              </w:rPr>
              <w:t>18,016</w:t>
            </w:r>
          </w:p>
        </w:tc>
      </w:tr>
      <w:tr w:rsidR="001C0154" w:rsidRPr="0037083F" w14:paraId="2EBC8AD9" w14:textId="77777777" w:rsidTr="004666A1">
        <w:tc>
          <w:tcPr>
            <w:tcW w:w="1885" w:type="pct"/>
          </w:tcPr>
          <w:p w14:paraId="396A8336" w14:textId="77777777" w:rsidR="001C0154" w:rsidRPr="0037083F" w:rsidRDefault="001C0154" w:rsidP="007945BA">
            <w:pPr>
              <w:jc w:val="left"/>
              <w:rPr>
                <w:rStyle w:val="SubtleEmphasis"/>
              </w:rPr>
            </w:pPr>
            <w:r w:rsidRPr="0037083F">
              <w:rPr>
                <w:rStyle w:val="SubtleEmphasis"/>
              </w:rPr>
              <w:t>Opera Queensland</w:t>
            </w:r>
          </w:p>
        </w:tc>
        <w:tc>
          <w:tcPr>
            <w:tcW w:w="519" w:type="pct"/>
          </w:tcPr>
          <w:p w14:paraId="4638787F" w14:textId="77777777" w:rsidR="001C0154" w:rsidRPr="0037083F" w:rsidRDefault="001C0154" w:rsidP="007945BA">
            <w:pPr>
              <w:jc w:val="right"/>
              <w:rPr>
                <w:rStyle w:val="SubtleEmphasis"/>
              </w:rPr>
            </w:pPr>
            <w:r w:rsidRPr="0037083F">
              <w:rPr>
                <w:rStyle w:val="SubtleEmphasis"/>
              </w:rPr>
              <w:t>324</w:t>
            </w:r>
          </w:p>
        </w:tc>
        <w:tc>
          <w:tcPr>
            <w:tcW w:w="519" w:type="pct"/>
          </w:tcPr>
          <w:p w14:paraId="7F737DB8" w14:textId="77777777" w:rsidR="001C0154" w:rsidRPr="0037083F" w:rsidRDefault="001C0154" w:rsidP="007945BA">
            <w:pPr>
              <w:jc w:val="right"/>
              <w:rPr>
                <w:rStyle w:val="SubtleEmphasis"/>
              </w:rPr>
            </w:pPr>
            <w:r w:rsidRPr="0037083F">
              <w:rPr>
                <w:rStyle w:val="SubtleEmphasis"/>
              </w:rPr>
              <w:t>325</w:t>
            </w:r>
          </w:p>
        </w:tc>
        <w:tc>
          <w:tcPr>
            <w:tcW w:w="519" w:type="pct"/>
          </w:tcPr>
          <w:p w14:paraId="0CAAF708" w14:textId="77777777" w:rsidR="001C0154" w:rsidRPr="0037083F" w:rsidRDefault="001C0154" w:rsidP="007945BA">
            <w:pPr>
              <w:jc w:val="right"/>
              <w:rPr>
                <w:rStyle w:val="SubtleEmphasis"/>
              </w:rPr>
            </w:pPr>
            <w:r w:rsidRPr="0037083F">
              <w:rPr>
                <w:rStyle w:val="SubtleEmphasis"/>
              </w:rPr>
              <w:t>265</w:t>
            </w:r>
          </w:p>
        </w:tc>
        <w:tc>
          <w:tcPr>
            <w:tcW w:w="519" w:type="pct"/>
          </w:tcPr>
          <w:p w14:paraId="15D392B3" w14:textId="77777777" w:rsidR="001C0154" w:rsidRPr="0037083F" w:rsidRDefault="001C0154" w:rsidP="007945BA">
            <w:pPr>
              <w:jc w:val="right"/>
              <w:rPr>
                <w:rStyle w:val="SubtleEmphasis"/>
              </w:rPr>
            </w:pPr>
            <w:r w:rsidRPr="0037083F">
              <w:rPr>
                <w:rStyle w:val="SubtleEmphasis"/>
              </w:rPr>
              <w:t>315</w:t>
            </w:r>
          </w:p>
        </w:tc>
        <w:tc>
          <w:tcPr>
            <w:tcW w:w="519" w:type="pct"/>
          </w:tcPr>
          <w:p w14:paraId="70AF979E" w14:textId="77777777" w:rsidR="001C0154" w:rsidRPr="0037083F" w:rsidRDefault="001C0154" w:rsidP="007945BA">
            <w:pPr>
              <w:jc w:val="right"/>
              <w:rPr>
                <w:rStyle w:val="SubtleEmphasis"/>
              </w:rPr>
            </w:pPr>
            <w:r w:rsidRPr="0037083F">
              <w:rPr>
                <w:rStyle w:val="SubtleEmphasis"/>
              </w:rPr>
              <w:t>355</w:t>
            </w:r>
          </w:p>
        </w:tc>
        <w:tc>
          <w:tcPr>
            <w:tcW w:w="519" w:type="pct"/>
          </w:tcPr>
          <w:p w14:paraId="1B588A40" w14:textId="77777777" w:rsidR="001C0154" w:rsidRPr="0037083F" w:rsidRDefault="001C0154" w:rsidP="007945BA">
            <w:pPr>
              <w:jc w:val="right"/>
              <w:rPr>
                <w:rStyle w:val="SubtleEmphasis"/>
              </w:rPr>
            </w:pPr>
            <w:r w:rsidRPr="0037083F">
              <w:rPr>
                <w:rStyle w:val="SubtleEmphasis"/>
              </w:rPr>
              <w:t>230</w:t>
            </w:r>
          </w:p>
        </w:tc>
      </w:tr>
      <w:tr w:rsidR="001C0154" w:rsidRPr="0037083F" w14:paraId="661F4054" w14:textId="77777777" w:rsidTr="004666A1">
        <w:tc>
          <w:tcPr>
            <w:tcW w:w="1885" w:type="pct"/>
          </w:tcPr>
          <w:p w14:paraId="12277942" w14:textId="77777777" w:rsidR="001C0154" w:rsidRPr="0037083F" w:rsidRDefault="001C0154" w:rsidP="007945BA">
            <w:pPr>
              <w:jc w:val="left"/>
              <w:rPr>
                <w:rStyle w:val="SubtleEmphasis"/>
              </w:rPr>
            </w:pPr>
            <w:r w:rsidRPr="0037083F">
              <w:rPr>
                <w:rStyle w:val="SubtleEmphasis"/>
              </w:rPr>
              <w:t>State Opera of South Australia*</w:t>
            </w:r>
          </w:p>
        </w:tc>
        <w:tc>
          <w:tcPr>
            <w:tcW w:w="519" w:type="pct"/>
          </w:tcPr>
          <w:p w14:paraId="0F6384F6" w14:textId="77777777" w:rsidR="001C0154" w:rsidRPr="0037083F" w:rsidRDefault="001C0154" w:rsidP="007945BA">
            <w:pPr>
              <w:jc w:val="right"/>
              <w:rPr>
                <w:rStyle w:val="SubtleEmphasis"/>
              </w:rPr>
            </w:pPr>
            <w:r w:rsidRPr="0037083F">
              <w:rPr>
                <w:rStyle w:val="SubtleEmphasis"/>
              </w:rPr>
              <w:t>954</w:t>
            </w:r>
          </w:p>
        </w:tc>
        <w:tc>
          <w:tcPr>
            <w:tcW w:w="519" w:type="pct"/>
          </w:tcPr>
          <w:p w14:paraId="77F09CBE" w14:textId="77777777" w:rsidR="001C0154" w:rsidRPr="0037083F" w:rsidRDefault="001C0154" w:rsidP="007945BA">
            <w:pPr>
              <w:jc w:val="right"/>
              <w:rPr>
                <w:rStyle w:val="SubtleEmphasis"/>
              </w:rPr>
            </w:pPr>
            <w:r w:rsidRPr="0037083F">
              <w:rPr>
                <w:rStyle w:val="SubtleEmphasis"/>
              </w:rPr>
              <w:t>1,201</w:t>
            </w:r>
          </w:p>
        </w:tc>
        <w:tc>
          <w:tcPr>
            <w:tcW w:w="519" w:type="pct"/>
          </w:tcPr>
          <w:p w14:paraId="64BA1AE2" w14:textId="77777777" w:rsidR="001C0154" w:rsidRPr="0037083F" w:rsidRDefault="001C0154" w:rsidP="007945BA">
            <w:pPr>
              <w:jc w:val="right"/>
              <w:rPr>
                <w:rStyle w:val="SubtleEmphasis"/>
              </w:rPr>
            </w:pPr>
            <w:r w:rsidRPr="0037083F">
              <w:rPr>
                <w:rStyle w:val="SubtleEmphasis"/>
              </w:rPr>
              <w:t>912</w:t>
            </w:r>
          </w:p>
        </w:tc>
        <w:tc>
          <w:tcPr>
            <w:tcW w:w="519" w:type="pct"/>
          </w:tcPr>
          <w:p w14:paraId="52A645AA" w14:textId="77777777" w:rsidR="001C0154" w:rsidRPr="0037083F" w:rsidRDefault="001C0154" w:rsidP="007945BA">
            <w:pPr>
              <w:jc w:val="right"/>
              <w:rPr>
                <w:rStyle w:val="SubtleEmphasis"/>
              </w:rPr>
            </w:pPr>
            <w:r w:rsidRPr="0037083F">
              <w:rPr>
                <w:rStyle w:val="SubtleEmphasis"/>
              </w:rPr>
              <w:t>1,171</w:t>
            </w:r>
          </w:p>
        </w:tc>
        <w:tc>
          <w:tcPr>
            <w:tcW w:w="519" w:type="pct"/>
          </w:tcPr>
          <w:p w14:paraId="4FCB645F" w14:textId="77777777" w:rsidR="001C0154" w:rsidRPr="0037083F" w:rsidRDefault="001C0154" w:rsidP="007945BA">
            <w:pPr>
              <w:jc w:val="right"/>
              <w:rPr>
                <w:rStyle w:val="SubtleEmphasis"/>
              </w:rPr>
            </w:pPr>
            <w:r w:rsidRPr="0037083F">
              <w:rPr>
                <w:rStyle w:val="SubtleEmphasis"/>
              </w:rPr>
              <w:t>994</w:t>
            </w:r>
          </w:p>
        </w:tc>
        <w:tc>
          <w:tcPr>
            <w:tcW w:w="519" w:type="pct"/>
          </w:tcPr>
          <w:p w14:paraId="48D673A4" w14:textId="77777777" w:rsidR="001C0154" w:rsidRPr="0037083F" w:rsidRDefault="001C0154" w:rsidP="007945BA">
            <w:pPr>
              <w:jc w:val="right"/>
              <w:rPr>
                <w:rStyle w:val="SubtleEmphasis"/>
              </w:rPr>
            </w:pPr>
            <w:r w:rsidRPr="0037083F">
              <w:rPr>
                <w:rStyle w:val="SubtleEmphasis"/>
              </w:rPr>
              <w:t>553</w:t>
            </w:r>
          </w:p>
        </w:tc>
      </w:tr>
      <w:tr w:rsidR="001C0154" w:rsidRPr="0037083F" w14:paraId="40A9C805" w14:textId="77777777" w:rsidTr="004666A1">
        <w:tc>
          <w:tcPr>
            <w:tcW w:w="1885" w:type="pct"/>
          </w:tcPr>
          <w:p w14:paraId="57F3C9FB" w14:textId="77777777" w:rsidR="001C0154" w:rsidRPr="0037083F" w:rsidRDefault="001C0154" w:rsidP="007945BA">
            <w:pPr>
              <w:jc w:val="left"/>
              <w:rPr>
                <w:rStyle w:val="SubtleEmphasis"/>
              </w:rPr>
            </w:pPr>
            <w:r w:rsidRPr="0037083F">
              <w:rPr>
                <w:rStyle w:val="SubtleEmphasis"/>
              </w:rPr>
              <w:t>West Australian Opera</w:t>
            </w:r>
          </w:p>
        </w:tc>
        <w:tc>
          <w:tcPr>
            <w:tcW w:w="519" w:type="pct"/>
          </w:tcPr>
          <w:p w14:paraId="3E987880" w14:textId="77777777" w:rsidR="001C0154" w:rsidRPr="0037083F" w:rsidRDefault="001C0154" w:rsidP="007945BA">
            <w:pPr>
              <w:jc w:val="right"/>
              <w:rPr>
                <w:rStyle w:val="SubtleEmphasis"/>
              </w:rPr>
            </w:pPr>
            <w:r w:rsidRPr="0037083F">
              <w:rPr>
                <w:rStyle w:val="SubtleEmphasis"/>
              </w:rPr>
              <w:t>318</w:t>
            </w:r>
          </w:p>
        </w:tc>
        <w:tc>
          <w:tcPr>
            <w:tcW w:w="519" w:type="pct"/>
          </w:tcPr>
          <w:p w14:paraId="7A53A9ED" w14:textId="77777777" w:rsidR="001C0154" w:rsidRPr="0037083F" w:rsidRDefault="001C0154" w:rsidP="007945BA">
            <w:pPr>
              <w:jc w:val="right"/>
              <w:rPr>
                <w:rStyle w:val="SubtleEmphasis"/>
              </w:rPr>
            </w:pPr>
            <w:r w:rsidRPr="0037083F">
              <w:rPr>
                <w:rStyle w:val="SubtleEmphasis"/>
              </w:rPr>
              <w:t>1,125</w:t>
            </w:r>
          </w:p>
        </w:tc>
        <w:tc>
          <w:tcPr>
            <w:tcW w:w="519" w:type="pct"/>
          </w:tcPr>
          <w:p w14:paraId="76AAEAB8" w14:textId="77777777" w:rsidR="001C0154" w:rsidRPr="0037083F" w:rsidRDefault="001C0154" w:rsidP="007945BA">
            <w:pPr>
              <w:jc w:val="right"/>
              <w:rPr>
                <w:rStyle w:val="SubtleEmphasis"/>
              </w:rPr>
            </w:pPr>
            <w:r w:rsidRPr="0037083F">
              <w:rPr>
                <w:rStyle w:val="SubtleEmphasis"/>
              </w:rPr>
              <w:t>1,035</w:t>
            </w:r>
          </w:p>
        </w:tc>
        <w:tc>
          <w:tcPr>
            <w:tcW w:w="519" w:type="pct"/>
          </w:tcPr>
          <w:p w14:paraId="15FB9E57" w14:textId="77777777" w:rsidR="001C0154" w:rsidRPr="0037083F" w:rsidRDefault="001C0154" w:rsidP="007945BA">
            <w:pPr>
              <w:jc w:val="right"/>
              <w:rPr>
                <w:rStyle w:val="SubtleEmphasis"/>
              </w:rPr>
            </w:pPr>
            <w:r w:rsidRPr="0037083F">
              <w:rPr>
                <w:rStyle w:val="SubtleEmphasis"/>
              </w:rPr>
              <w:t>207</w:t>
            </w:r>
          </w:p>
        </w:tc>
        <w:tc>
          <w:tcPr>
            <w:tcW w:w="519" w:type="pct"/>
          </w:tcPr>
          <w:p w14:paraId="70F62F11" w14:textId="77777777" w:rsidR="001C0154" w:rsidRPr="0037083F" w:rsidRDefault="001C0154" w:rsidP="007945BA">
            <w:pPr>
              <w:jc w:val="right"/>
              <w:rPr>
                <w:rStyle w:val="SubtleEmphasis"/>
              </w:rPr>
            </w:pPr>
            <w:r w:rsidRPr="0037083F">
              <w:rPr>
                <w:rStyle w:val="SubtleEmphasis"/>
              </w:rPr>
              <w:t>284</w:t>
            </w:r>
          </w:p>
        </w:tc>
        <w:tc>
          <w:tcPr>
            <w:tcW w:w="519" w:type="pct"/>
          </w:tcPr>
          <w:p w14:paraId="2F78999C" w14:textId="77777777" w:rsidR="001C0154" w:rsidRPr="0037083F" w:rsidRDefault="001C0154" w:rsidP="007945BA">
            <w:pPr>
              <w:jc w:val="right"/>
              <w:rPr>
                <w:rStyle w:val="SubtleEmphasis"/>
              </w:rPr>
            </w:pPr>
            <w:r w:rsidRPr="0037083F">
              <w:rPr>
                <w:rStyle w:val="SubtleEmphasis"/>
              </w:rPr>
              <w:t>220</w:t>
            </w:r>
          </w:p>
        </w:tc>
      </w:tr>
    </w:tbl>
    <w:p w14:paraId="4C6B3332" w14:textId="77777777" w:rsidR="001C0154" w:rsidRPr="0037083F" w:rsidRDefault="001C0154" w:rsidP="001C0154">
      <w:pPr>
        <w:pStyle w:val="NoSpacing"/>
        <w:spacing w:after="200"/>
        <w:rPr>
          <w:rFonts w:ascii="Arial" w:hAnsi="Arial" w:cs="Arial"/>
          <w:sz w:val="18"/>
        </w:rPr>
      </w:pPr>
      <w:r w:rsidRPr="0037083F">
        <w:rPr>
          <w:rFonts w:ascii="Arial" w:hAnsi="Arial" w:cs="Arial"/>
          <w:sz w:val="18"/>
        </w:rPr>
        <w:t>* Includes advance box office and advance sponsorship.</w:t>
      </w:r>
    </w:p>
    <w:p w14:paraId="4797D4AA" w14:textId="4521C85C" w:rsidR="001C0154" w:rsidRPr="0037083F" w:rsidRDefault="001C0154" w:rsidP="001C0154">
      <w:r w:rsidRPr="0037083F">
        <w:t xml:space="preserve">For West Australian Opera and State Opera of South Australia, these funds become available to the </w:t>
      </w:r>
      <w:r w:rsidR="00EA11F9" w:rsidRPr="0037083F">
        <w:t>c</w:t>
      </w:r>
      <w:r w:rsidRPr="0037083F">
        <w:t xml:space="preserve">ompanies only </w:t>
      </w:r>
      <w:r w:rsidR="00E63D35" w:rsidRPr="0037083F">
        <w:t xml:space="preserve">when </w:t>
      </w:r>
      <w:r w:rsidRPr="0037083F">
        <w:t>the production has finished because ticket</w:t>
      </w:r>
      <w:r w:rsidR="00E42BC7" w:rsidRPr="0037083F">
        <w:t>ing is done through an agency.</w:t>
      </w:r>
    </w:p>
    <w:p w14:paraId="26C64CE2" w14:textId="77777777" w:rsidR="001C0154" w:rsidRPr="0037083F" w:rsidRDefault="000C13AE" w:rsidP="001C0154">
      <w:pPr>
        <w:pStyle w:val="Heading5"/>
      </w:pPr>
      <w:bookmarkStart w:id="934" w:name="_Toc427833237"/>
      <w:r w:rsidRPr="0037083F">
        <w:t>6.3.2</w:t>
      </w:r>
      <w:r w:rsidR="001C0154" w:rsidRPr="0037083F">
        <w:t xml:space="preserve">.2  </w:t>
      </w:r>
      <w:r w:rsidR="008E5BD4" w:rsidRPr="0037083F">
        <w:tab/>
      </w:r>
      <w:r w:rsidR="001C0154" w:rsidRPr="0037083F">
        <w:t>Reduced single ticket attendees</w:t>
      </w:r>
      <w:bookmarkEnd w:id="934"/>
    </w:p>
    <w:p w14:paraId="20804CC0" w14:textId="77777777" w:rsidR="001C0154" w:rsidRPr="0037083F" w:rsidRDefault="001C0154" w:rsidP="001C0154">
      <w:r w:rsidRPr="0037083F">
        <w:t>Single ticket attendees are also very important to each of the companies.  They provide the variable box office income that defines the extent of the contribution that the production will make to overheads.  In theory, at least, they are the marginal buyer</w:t>
      </w:r>
      <w:r w:rsidR="00EA11F9" w:rsidRPr="0037083F">
        <w:t>s</w:t>
      </w:r>
      <w:r w:rsidRPr="0037083F">
        <w:t xml:space="preserve"> who dictate the overall return.</w:t>
      </w:r>
    </w:p>
    <w:p w14:paraId="750D22A3" w14:textId="5A92A52E" w:rsidR="001C0154" w:rsidRPr="0037083F" w:rsidRDefault="001C0154" w:rsidP="001C0154">
      <w:r w:rsidRPr="0037083F">
        <w:t>Exhibit 6.131 outlines the number of single tickets sold by e</w:t>
      </w:r>
      <w:r w:rsidR="00FB2D00" w:rsidRPr="0037083F">
        <w:t>ach company from 2009 to 2014.</w:t>
      </w:r>
    </w:p>
    <w:p w14:paraId="13F6AC99" w14:textId="77777777" w:rsidR="001C0154" w:rsidRPr="0037083F" w:rsidRDefault="001C0154" w:rsidP="001C0154">
      <w:pPr>
        <w:pStyle w:val="Caption"/>
        <w:ind w:left="1418" w:hanging="1418"/>
      </w:pPr>
      <w:bookmarkStart w:id="935" w:name="_Toc425938637"/>
      <w:bookmarkStart w:id="936" w:name="_Toc429670930"/>
      <w:r w:rsidRPr="0037083F">
        <w:t>Exhibit 6.131</w:t>
      </w:r>
      <w:r w:rsidRPr="0037083F">
        <w:tab/>
        <w:t>Single tickets sold to mainstage operas by the Major Opera Companies 2009 to 2014 (number, cagr)</w:t>
      </w:r>
      <w:bookmarkEnd w:id="935"/>
      <w:bookmarkEnd w:id="936"/>
    </w:p>
    <w:tbl>
      <w:tblPr>
        <w:tblStyle w:val="TableGrid"/>
        <w:tblW w:w="5000" w:type="pct"/>
        <w:tblLayout w:type="fixed"/>
        <w:tblLook w:val="04A0" w:firstRow="1" w:lastRow="0" w:firstColumn="1" w:lastColumn="0" w:noHBand="0" w:noVBand="1"/>
        <w:tblDescription w:val="Single tickets sold to mainstage operas by the Major Opera Companies 2009 to 2014 (number, cagr)"/>
      </w:tblPr>
      <w:tblGrid>
        <w:gridCol w:w="1985"/>
        <w:gridCol w:w="1039"/>
        <w:gridCol w:w="1039"/>
        <w:gridCol w:w="1039"/>
        <w:gridCol w:w="1039"/>
        <w:gridCol w:w="1039"/>
        <w:gridCol w:w="1039"/>
        <w:gridCol w:w="797"/>
      </w:tblGrid>
      <w:tr w:rsidR="00241E87" w:rsidRPr="0037083F" w14:paraId="5BDB2F86" w14:textId="77777777" w:rsidTr="00241E87">
        <w:trPr>
          <w:tblHeader/>
        </w:trPr>
        <w:tc>
          <w:tcPr>
            <w:tcW w:w="1101" w:type="pct"/>
          </w:tcPr>
          <w:p w14:paraId="794813EA" w14:textId="77777777" w:rsidR="001C0154" w:rsidRPr="0037083F" w:rsidRDefault="001C0154" w:rsidP="007945BA">
            <w:pPr>
              <w:jc w:val="center"/>
              <w:rPr>
                <w:rStyle w:val="SubtleEmphasis"/>
                <w:i/>
              </w:rPr>
            </w:pPr>
            <w:r w:rsidRPr="0037083F">
              <w:rPr>
                <w:rStyle w:val="SubtleEmphasis"/>
                <w:i/>
              </w:rPr>
              <w:t>Company</w:t>
            </w:r>
          </w:p>
        </w:tc>
        <w:tc>
          <w:tcPr>
            <w:tcW w:w="576" w:type="pct"/>
          </w:tcPr>
          <w:p w14:paraId="5D30E9E6" w14:textId="77777777" w:rsidR="001C0154" w:rsidRPr="0037083F" w:rsidRDefault="001C0154" w:rsidP="00FB2D00">
            <w:pPr>
              <w:jc w:val="right"/>
              <w:rPr>
                <w:rStyle w:val="SubtleEmphasis"/>
                <w:i/>
              </w:rPr>
            </w:pPr>
            <w:r w:rsidRPr="0037083F">
              <w:rPr>
                <w:rStyle w:val="SubtleEmphasis"/>
                <w:i/>
              </w:rPr>
              <w:t>2009</w:t>
            </w:r>
          </w:p>
        </w:tc>
        <w:tc>
          <w:tcPr>
            <w:tcW w:w="576" w:type="pct"/>
          </w:tcPr>
          <w:p w14:paraId="3889F9FE" w14:textId="77777777" w:rsidR="001C0154" w:rsidRPr="0037083F" w:rsidRDefault="001C0154" w:rsidP="00FB2D00">
            <w:pPr>
              <w:jc w:val="right"/>
              <w:rPr>
                <w:rStyle w:val="SubtleEmphasis"/>
                <w:i/>
              </w:rPr>
            </w:pPr>
            <w:r w:rsidRPr="0037083F">
              <w:rPr>
                <w:rStyle w:val="SubtleEmphasis"/>
                <w:i/>
              </w:rPr>
              <w:t>2010</w:t>
            </w:r>
          </w:p>
        </w:tc>
        <w:tc>
          <w:tcPr>
            <w:tcW w:w="576" w:type="pct"/>
          </w:tcPr>
          <w:p w14:paraId="20484C28" w14:textId="77777777" w:rsidR="001C0154" w:rsidRPr="0037083F" w:rsidRDefault="001C0154" w:rsidP="00FB2D00">
            <w:pPr>
              <w:jc w:val="right"/>
              <w:rPr>
                <w:rStyle w:val="SubtleEmphasis"/>
                <w:i/>
              </w:rPr>
            </w:pPr>
            <w:r w:rsidRPr="0037083F">
              <w:rPr>
                <w:rStyle w:val="SubtleEmphasis"/>
                <w:i/>
              </w:rPr>
              <w:t>2011</w:t>
            </w:r>
          </w:p>
        </w:tc>
        <w:tc>
          <w:tcPr>
            <w:tcW w:w="576" w:type="pct"/>
          </w:tcPr>
          <w:p w14:paraId="109E6DEE" w14:textId="77777777" w:rsidR="001C0154" w:rsidRPr="0037083F" w:rsidRDefault="001C0154" w:rsidP="00FB2D00">
            <w:pPr>
              <w:jc w:val="right"/>
              <w:rPr>
                <w:rStyle w:val="SubtleEmphasis"/>
                <w:i/>
              </w:rPr>
            </w:pPr>
            <w:r w:rsidRPr="0037083F">
              <w:rPr>
                <w:rStyle w:val="SubtleEmphasis"/>
                <w:i/>
              </w:rPr>
              <w:t>2012</w:t>
            </w:r>
          </w:p>
        </w:tc>
        <w:tc>
          <w:tcPr>
            <w:tcW w:w="576" w:type="pct"/>
          </w:tcPr>
          <w:p w14:paraId="28EBFD4F" w14:textId="77777777" w:rsidR="001C0154" w:rsidRPr="0037083F" w:rsidRDefault="001C0154" w:rsidP="00FB2D00">
            <w:pPr>
              <w:jc w:val="right"/>
              <w:rPr>
                <w:rStyle w:val="SubtleEmphasis"/>
                <w:i/>
              </w:rPr>
            </w:pPr>
            <w:r w:rsidRPr="0037083F">
              <w:rPr>
                <w:rStyle w:val="SubtleEmphasis"/>
                <w:i/>
              </w:rPr>
              <w:t>2013</w:t>
            </w:r>
          </w:p>
        </w:tc>
        <w:tc>
          <w:tcPr>
            <w:tcW w:w="576" w:type="pct"/>
          </w:tcPr>
          <w:p w14:paraId="00617BDF" w14:textId="77777777" w:rsidR="001C0154" w:rsidRPr="0037083F" w:rsidRDefault="001C0154" w:rsidP="00FB2D00">
            <w:pPr>
              <w:jc w:val="right"/>
              <w:rPr>
                <w:rStyle w:val="SubtleEmphasis"/>
                <w:i/>
              </w:rPr>
            </w:pPr>
            <w:r w:rsidRPr="0037083F">
              <w:rPr>
                <w:rStyle w:val="SubtleEmphasis"/>
                <w:i/>
              </w:rPr>
              <w:t>2014</w:t>
            </w:r>
          </w:p>
        </w:tc>
        <w:tc>
          <w:tcPr>
            <w:tcW w:w="442" w:type="pct"/>
          </w:tcPr>
          <w:p w14:paraId="36D9C805" w14:textId="77777777" w:rsidR="001C0154" w:rsidRPr="0037083F" w:rsidRDefault="001C0154" w:rsidP="00FB2D00">
            <w:pPr>
              <w:jc w:val="right"/>
              <w:rPr>
                <w:rStyle w:val="SubtleEmphasis"/>
                <w:i/>
              </w:rPr>
            </w:pPr>
            <w:r w:rsidRPr="0037083F">
              <w:rPr>
                <w:rStyle w:val="SubtleEmphasis"/>
                <w:i/>
              </w:rPr>
              <w:t>cagr</w:t>
            </w:r>
          </w:p>
        </w:tc>
      </w:tr>
      <w:tr w:rsidR="00241E87" w:rsidRPr="0037083F" w14:paraId="5A8A1CE2" w14:textId="77777777" w:rsidTr="00241E87">
        <w:tc>
          <w:tcPr>
            <w:tcW w:w="1101" w:type="pct"/>
          </w:tcPr>
          <w:p w14:paraId="02BB0964" w14:textId="77777777" w:rsidR="001C0154" w:rsidRPr="0037083F" w:rsidRDefault="001C0154" w:rsidP="007945BA">
            <w:pPr>
              <w:jc w:val="left"/>
              <w:rPr>
                <w:rStyle w:val="SubtleEmphasis"/>
              </w:rPr>
            </w:pPr>
            <w:r w:rsidRPr="0037083F">
              <w:rPr>
                <w:rStyle w:val="SubtleEmphasis"/>
              </w:rPr>
              <w:t>Opera Australia</w:t>
            </w:r>
          </w:p>
        </w:tc>
        <w:tc>
          <w:tcPr>
            <w:tcW w:w="576" w:type="pct"/>
          </w:tcPr>
          <w:p w14:paraId="5C63EF68" w14:textId="77777777" w:rsidR="001C0154" w:rsidRPr="0037083F" w:rsidRDefault="001C0154" w:rsidP="00FB2D00">
            <w:pPr>
              <w:jc w:val="right"/>
              <w:rPr>
                <w:rStyle w:val="SubtleEmphasis"/>
              </w:rPr>
            </w:pPr>
            <w:r w:rsidRPr="0037083F">
              <w:rPr>
                <w:rStyle w:val="SubtleEmphasis"/>
              </w:rPr>
              <w:t>159,149</w:t>
            </w:r>
          </w:p>
        </w:tc>
        <w:tc>
          <w:tcPr>
            <w:tcW w:w="576" w:type="pct"/>
          </w:tcPr>
          <w:p w14:paraId="00E45DD3" w14:textId="77777777" w:rsidR="001C0154" w:rsidRPr="0037083F" w:rsidRDefault="001C0154" w:rsidP="00FB2D00">
            <w:pPr>
              <w:jc w:val="right"/>
              <w:rPr>
                <w:rStyle w:val="SubtleEmphasis"/>
              </w:rPr>
            </w:pPr>
            <w:r w:rsidRPr="0037083F">
              <w:rPr>
                <w:rStyle w:val="SubtleEmphasis"/>
              </w:rPr>
              <w:t>140,854</w:t>
            </w:r>
          </w:p>
        </w:tc>
        <w:tc>
          <w:tcPr>
            <w:tcW w:w="576" w:type="pct"/>
          </w:tcPr>
          <w:p w14:paraId="53F0277E" w14:textId="3DC00E8D" w:rsidR="001C0154" w:rsidRPr="0037083F" w:rsidRDefault="001C0154" w:rsidP="00FB2D00">
            <w:pPr>
              <w:jc w:val="right"/>
              <w:rPr>
                <w:rStyle w:val="SubtleEmphasis"/>
              </w:rPr>
            </w:pPr>
            <w:r w:rsidRPr="0037083F">
              <w:rPr>
                <w:rStyle w:val="SubtleEmphasis"/>
              </w:rPr>
              <w:t>145,45</w:t>
            </w:r>
            <w:r w:rsidR="0062457A" w:rsidRPr="0037083F">
              <w:rPr>
                <w:rStyle w:val="SubtleEmphasis"/>
              </w:rPr>
              <w:t>8</w:t>
            </w:r>
          </w:p>
        </w:tc>
        <w:tc>
          <w:tcPr>
            <w:tcW w:w="576" w:type="pct"/>
          </w:tcPr>
          <w:p w14:paraId="3F27DD53" w14:textId="0BFB0D8B" w:rsidR="001C0154" w:rsidRPr="0037083F" w:rsidRDefault="0062457A" w:rsidP="00FB2D00">
            <w:pPr>
              <w:jc w:val="right"/>
              <w:rPr>
                <w:rStyle w:val="SubtleEmphasis"/>
              </w:rPr>
            </w:pPr>
            <w:r w:rsidRPr="0037083F">
              <w:rPr>
                <w:rStyle w:val="SubtleEmphasis"/>
              </w:rPr>
              <w:t>130,907</w:t>
            </w:r>
          </w:p>
        </w:tc>
        <w:tc>
          <w:tcPr>
            <w:tcW w:w="576" w:type="pct"/>
          </w:tcPr>
          <w:p w14:paraId="77628234" w14:textId="39434A90" w:rsidR="001C0154" w:rsidRPr="0037083F" w:rsidRDefault="0062457A" w:rsidP="00FB2D00">
            <w:pPr>
              <w:jc w:val="right"/>
              <w:rPr>
                <w:rStyle w:val="SubtleEmphasis"/>
              </w:rPr>
            </w:pPr>
            <w:r w:rsidRPr="0037083F">
              <w:rPr>
                <w:rStyle w:val="SubtleEmphasis"/>
              </w:rPr>
              <w:t>107,047</w:t>
            </w:r>
            <w:r w:rsidR="001C0154" w:rsidRPr="0037083F">
              <w:rPr>
                <w:rStyle w:val="SubtleEmphasis"/>
              </w:rPr>
              <w:t>*</w:t>
            </w:r>
          </w:p>
        </w:tc>
        <w:tc>
          <w:tcPr>
            <w:tcW w:w="576" w:type="pct"/>
          </w:tcPr>
          <w:p w14:paraId="192A08EB" w14:textId="65905193" w:rsidR="001C0154" w:rsidRPr="0037083F" w:rsidRDefault="001C0154" w:rsidP="00FB2D00">
            <w:pPr>
              <w:jc w:val="right"/>
              <w:rPr>
                <w:rStyle w:val="SubtleEmphasis"/>
              </w:rPr>
            </w:pPr>
            <w:r w:rsidRPr="0037083F">
              <w:rPr>
                <w:rStyle w:val="SubtleEmphasis"/>
              </w:rPr>
              <w:t>11</w:t>
            </w:r>
            <w:r w:rsidR="000F0090" w:rsidRPr="0037083F">
              <w:rPr>
                <w:rStyle w:val="SubtleEmphasis"/>
              </w:rPr>
              <w:t>5,173</w:t>
            </w:r>
          </w:p>
        </w:tc>
        <w:tc>
          <w:tcPr>
            <w:tcW w:w="442" w:type="pct"/>
          </w:tcPr>
          <w:p w14:paraId="7CA4D4F1" w14:textId="6C965761" w:rsidR="001C0154" w:rsidRPr="0037083F" w:rsidRDefault="001C0154" w:rsidP="00FB2D00">
            <w:pPr>
              <w:jc w:val="right"/>
              <w:rPr>
                <w:rStyle w:val="SubtleEmphasis"/>
              </w:rPr>
            </w:pPr>
            <w:r w:rsidRPr="0037083F">
              <w:rPr>
                <w:rStyle w:val="SubtleEmphasis"/>
              </w:rPr>
              <w:t>-6.</w:t>
            </w:r>
            <w:r w:rsidR="000F0090" w:rsidRPr="0037083F">
              <w:rPr>
                <w:rStyle w:val="SubtleEmphasis"/>
              </w:rPr>
              <w:t>26</w:t>
            </w:r>
          </w:p>
        </w:tc>
      </w:tr>
      <w:tr w:rsidR="00241E87" w:rsidRPr="0037083F" w14:paraId="30BDA8CA" w14:textId="77777777" w:rsidTr="00241E87">
        <w:tc>
          <w:tcPr>
            <w:tcW w:w="1101" w:type="pct"/>
          </w:tcPr>
          <w:p w14:paraId="7F82E356" w14:textId="77777777" w:rsidR="001C0154" w:rsidRPr="0037083F" w:rsidRDefault="001C0154" w:rsidP="007945BA">
            <w:pPr>
              <w:jc w:val="left"/>
              <w:rPr>
                <w:rStyle w:val="SubtleEmphasis"/>
              </w:rPr>
            </w:pPr>
            <w:r w:rsidRPr="0037083F">
              <w:rPr>
                <w:rStyle w:val="SubtleEmphasis"/>
              </w:rPr>
              <w:t>Opera Queensland</w:t>
            </w:r>
          </w:p>
        </w:tc>
        <w:tc>
          <w:tcPr>
            <w:tcW w:w="576" w:type="pct"/>
          </w:tcPr>
          <w:p w14:paraId="5B586742" w14:textId="77777777" w:rsidR="001C0154" w:rsidRPr="0037083F" w:rsidRDefault="001C0154" w:rsidP="00FB2D00">
            <w:pPr>
              <w:jc w:val="right"/>
              <w:rPr>
                <w:rStyle w:val="SubtleEmphasis"/>
              </w:rPr>
            </w:pPr>
            <w:r w:rsidRPr="0037083F">
              <w:rPr>
                <w:rStyle w:val="SubtleEmphasis"/>
              </w:rPr>
              <w:t>11,931</w:t>
            </w:r>
          </w:p>
        </w:tc>
        <w:tc>
          <w:tcPr>
            <w:tcW w:w="576" w:type="pct"/>
          </w:tcPr>
          <w:p w14:paraId="697E231E" w14:textId="77777777" w:rsidR="001C0154" w:rsidRPr="0037083F" w:rsidRDefault="001C0154" w:rsidP="00FB2D00">
            <w:pPr>
              <w:jc w:val="right"/>
              <w:rPr>
                <w:rStyle w:val="SubtleEmphasis"/>
              </w:rPr>
            </w:pPr>
            <w:r w:rsidRPr="0037083F">
              <w:rPr>
                <w:rStyle w:val="SubtleEmphasis"/>
              </w:rPr>
              <w:t>10,509</w:t>
            </w:r>
          </w:p>
        </w:tc>
        <w:tc>
          <w:tcPr>
            <w:tcW w:w="576" w:type="pct"/>
          </w:tcPr>
          <w:p w14:paraId="2716356E" w14:textId="77777777" w:rsidR="001C0154" w:rsidRPr="0037083F" w:rsidRDefault="001C0154" w:rsidP="00FB2D00">
            <w:pPr>
              <w:jc w:val="right"/>
              <w:rPr>
                <w:rStyle w:val="SubtleEmphasis"/>
              </w:rPr>
            </w:pPr>
            <w:r w:rsidRPr="0037083F">
              <w:rPr>
                <w:rStyle w:val="SubtleEmphasis"/>
              </w:rPr>
              <w:t>7,082</w:t>
            </w:r>
          </w:p>
        </w:tc>
        <w:tc>
          <w:tcPr>
            <w:tcW w:w="576" w:type="pct"/>
          </w:tcPr>
          <w:p w14:paraId="1A0C7649" w14:textId="77777777" w:rsidR="001C0154" w:rsidRPr="0037083F" w:rsidRDefault="001C0154" w:rsidP="00FB2D00">
            <w:pPr>
              <w:jc w:val="right"/>
              <w:rPr>
                <w:rStyle w:val="SubtleEmphasis"/>
              </w:rPr>
            </w:pPr>
            <w:r w:rsidRPr="0037083F">
              <w:rPr>
                <w:rStyle w:val="SubtleEmphasis"/>
              </w:rPr>
              <w:t>11,069</w:t>
            </w:r>
          </w:p>
        </w:tc>
        <w:tc>
          <w:tcPr>
            <w:tcW w:w="576" w:type="pct"/>
          </w:tcPr>
          <w:p w14:paraId="6B228045" w14:textId="77777777" w:rsidR="001C0154" w:rsidRPr="0037083F" w:rsidRDefault="001C0154" w:rsidP="00FB2D00">
            <w:pPr>
              <w:jc w:val="right"/>
              <w:rPr>
                <w:rStyle w:val="SubtleEmphasis"/>
              </w:rPr>
            </w:pPr>
            <w:r w:rsidRPr="0037083F">
              <w:rPr>
                <w:rStyle w:val="SubtleEmphasis"/>
              </w:rPr>
              <w:t>4,781</w:t>
            </w:r>
          </w:p>
        </w:tc>
        <w:tc>
          <w:tcPr>
            <w:tcW w:w="576" w:type="pct"/>
          </w:tcPr>
          <w:p w14:paraId="259FC849" w14:textId="77777777" w:rsidR="001C0154" w:rsidRPr="0037083F" w:rsidRDefault="001C0154" w:rsidP="00FB2D00">
            <w:pPr>
              <w:jc w:val="right"/>
              <w:rPr>
                <w:rStyle w:val="SubtleEmphasis"/>
              </w:rPr>
            </w:pPr>
            <w:r w:rsidRPr="0037083F">
              <w:rPr>
                <w:rStyle w:val="SubtleEmphasis"/>
              </w:rPr>
              <w:t>6,417</w:t>
            </w:r>
          </w:p>
        </w:tc>
        <w:tc>
          <w:tcPr>
            <w:tcW w:w="442" w:type="pct"/>
          </w:tcPr>
          <w:p w14:paraId="7DD35DAD" w14:textId="77777777" w:rsidR="001C0154" w:rsidRPr="0037083F" w:rsidRDefault="001C0154" w:rsidP="00FB2D00">
            <w:pPr>
              <w:jc w:val="right"/>
              <w:rPr>
                <w:rStyle w:val="SubtleEmphasis"/>
              </w:rPr>
            </w:pPr>
            <w:r w:rsidRPr="0037083F">
              <w:rPr>
                <w:rStyle w:val="SubtleEmphasis"/>
              </w:rPr>
              <w:t>-11.67</w:t>
            </w:r>
          </w:p>
        </w:tc>
      </w:tr>
      <w:tr w:rsidR="00241E87" w:rsidRPr="0037083F" w14:paraId="34B37AA2" w14:textId="77777777" w:rsidTr="00241E87">
        <w:tc>
          <w:tcPr>
            <w:tcW w:w="1101" w:type="pct"/>
          </w:tcPr>
          <w:p w14:paraId="7701196F" w14:textId="77777777" w:rsidR="001C0154" w:rsidRPr="0037083F" w:rsidRDefault="001C0154" w:rsidP="007945BA">
            <w:pPr>
              <w:jc w:val="left"/>
              <w:rPr>
                <w:rStyle w:val="SubtleEmphasis"/>
              </w:rPr>
            </w:pPr>
            <w:r w:rsidRPr="0037083F">
              <w:rPr>
                <w:rStyle w:val="SubtleEmphasis"/>
              </w:rPr>
              <w:t>State Opera of South Australia</w:t>
            </w:r>
          </w:p>
        </w:tc>
        <w:tc>
          <w:tcPr>
            <w:tcW w:w="576" w:type="pct"/>
          </w:tcPr>
          <w:p w14:paraId="00399F2E" w14:textId="77777777" w:rsidR="001C0154" w:rsidRPr="0037083F" w:rsidRDefault="001C0154" w:rsidP="00FB2D00">
            <w:pPr>
              <w:jc w:val="right"/>
              <w:rPr>
                <w:rStyle w:val="SubtleEmphasis"/>
              </w:rPr>
            </w:pPr>
            <w:r w:rsidRPr="0037083F">
              <w:rPr>
                <w:rStyle w:val="SubtleEmphasis"/>
              </w:rPr>
              <w:t>6,404</w:t>
            </w:r>
          </w:p>
        </w:tc>
        <w:tc>
          <w:tcPr>
            <w:tcW w:w="576" w:type="pct"/>
          </w:tcPr>
          <w:p w14:paraId="3D9C51E5" w14:textId="77777777" w:rsidR="001C0154" w:rsidRPr="0037083F" w:rsidRDefault="001C0154" w:rsidP="00FB2D00">
            <w:pPr>
              <w:jc w:val="right"/>
              <w:rPr>
                <w:rStyle w:val="SubtleEmphasis"/>
              </w:rPr>
            </w:pPr>
            <w:r w:rsidRPr="0037083F">
              <w:rPr>
                <w:rStyle w:val="SubtleEmphasis"/>
              </w:rPr>
              <w:t>9,993</w:t>
            </w:r>
          </w:p>
        </w:tc>
        <w:tc>
          <w:tcPr>
            <w:tcW w:w="576" w:type="pct"/>
          </w:tcPr>
          <w:p w14:paraId="30FEA226" w14:textId="77777777" w:rsidR="001C0154" w:rsidRPr="0037083F" w:rsidRDefault="001C0154" w:rsidP="00FB2D00">
            <w:pPr>
              <w:jc w:val="right"/>
              <w:rPr>
                <w:rStyle w:val="SubtleEmphasis"/>
              </w:rPr>
            </w:pPr>
            <w:r w:rsidRPr="0037083F">
              <w:rPr>
                <w:rStyle w:val="SubtleEmphasis"/>
              </w:rPr>
              <w:t>9,934</w:t>
            </w:r>
          </w:p>
        </w:tc>
        <w:tc>
          <w:tcPr>
            <w:tcW w:w="576" w:type="pct"/>
          </w:tcPr>
          <w:p w14:paraId="339F5982" w14:textId="77777777" w:rsidR="001C0154" w:rsidRPr="0037083F" w:rsidRDefault="001C0154" w:rsidP="00FB2D00">
            <w:pPr>
              <w:jc w:val="right"/>
              <w:rPr>
                <w:rStyle w:val="SubtleEmphasis"/>
              </w:rPr>
            </w:pPr>
            <w:r w:rsidRPr="0037083F">
              <w:rPr>
                <w:rStyle w:val="SubtleEmphasis"/>
              </w:rPr>
              <w:t>8,020</w:t>
            </w:r>
          </w:p>
        </w:tc>
        <w:tc>
          <w:tcPr>
            <w:tcW w:w="576" w:type="pct"/>
          </w:tcPr>
          <w:p w14:paraId="03399191" w14:textId="77777777" w:rsidR="001C0154" w:rsidRPr="0037083F" w:rsidRDefault="001C0154" w:rsidP="00FB2D00">
            <w:pPr>
              <w:jc w:val="right"/>
              <w:rPr>
                <w:rStyle w:val="SubtleEmphasis"/>
              </w:rPr>
            </w:pPr>
            <w:r w:rsidRPr="0037083F">
              <w:rPr>
                <w:rStyle w:val="SubtleEmphasis"/>
              </w:rPr>
              <w:t>7,821</w:t>
            </w:r>
          </w:p>
        </w:tc>
        <w:tc>
          <w:tcPr>
            <w:tcW w:w="576" w:type="pct"/>
          </w:tcPr>
          <w:p w14:paraId="52922A23" w14:textId="77777777" w:rsidR="001C0154" w:rsidRPr="0037083F" w:rsidRDefault="001C0154" w:rsidP="00FB2D00">
            <w:pPr>
              <w:jc w:val="right"/>
              <w:rPr>
                <w:rStyle w:val="SubtleEmphasis"/>
              </w:rPr>
            </w:pPr>
            <w:r w:rsidRPr="0037083F">
              <w:rPr>
                <w:rStyle w:val="SubtleEmphasis"/>
              </w:rPr>
              <w:t>8,069</w:t>
            </w:r>
          </w:p>
        </w:tc>
        <w:tc>
          <w:tcPr>
            <w:tcW w:w="442" w:type="pct"/>
          </w:tcPr>
          <w:p w14:paraId="4C675EFA" w14:textId="77777777" w:rsidR="001C0154" w:rsidRPr="0037083F" w:rsidRDefault="001C0154" w:rsidP="00FB2D00">
            <w:pPr>
              <w:jc w:val="right"/>
              <w:rPr>
                <w:rStyle w:val="SubtleEmphasis"/>
              </w:rPr>
            </w:pPr>
            <w:r w:rsidRPr="0037083F">
              <w:rPr>
                <w:rStyle w:val="SubtleEmphasis"/>
              </w:rPr>
              <w:t>4.73</w:t>
            </w:r>
          </w:p>
        </w:tc>
      </w:tr>
      <w:tr w:rsidR="00241E87" w:rsidRPr="0037083F" w14:paraId="7A47A61E" w14:textId="77777777" w:rsidTr="00241E87">
        <w:tc>
          <w:tcPr>
            <w:tcW w:w="1101" w:type="pct"/>
          </w:tcPr>
          <w:p w14:paraId="64745C36" w14:textId="77777777" w:rsidR="001C0154" w:rsidRPr="0037083F" w:rsidRDefault="001C0154" w:rsidP="007945BA">
            <w:pPr>
              <w:jc w:val="left"/>
              <w:rPr>
                <w:rStyle w:val="SubtleEmphasis"/>
              </w:rPr>
            </w:pPr>
            <w:r w:rsidRPr="0037083F">
              <w:rPr>
                <w:rStyle w:val="SubtleEmphasis"/>
              </w:rPr>
              <w:t>West Australian Opera</w:t>
            </w:r>
          </w:p>
        </w:tc>
        <w:tc>
          <w:tcPr>
            <w:tcW w:w="576" w:type="pct"/>
          </w:tcPr>
          <w:p w14:paraId="5F0268C5" w14:textId="77777777" w:rsidR="001C0154" w:rsidRPr="0037083F" w:rsidRDefault="001C0154" w:rsidP="00FB2D00">
            <w:pPr>
              <w:jc w:val="right"/>
              <w:rPr>
                <w:rStyle w:val="SubtleEmphasis"/>
              </w:rPr>
            </w:pPr>
            <w:r w:rsidRPr="0037083F">
              <w:rPr>
                <w:rStyle w:val="SubtleEmphasis"/>
              </w:rPr>
              <w:t>8,307</w:t>
            </w:r>
          </w:p>
        </w:tc>
        <w:tc>
          <w:tcPr>
            <w:tcW w:w="576" w:type="pct"/>
          </w:tcPr>
          <w:p w14:paraId="7A7A2FA5" w14:textId="5EA3226A" w:rsidR="001C0154" w:rsidRPr="0037083F" w:rsidRDefault="001C0154" w:rsidP="00FB2D00">
            <w:pPr>
              <w:jc w:val="right"/>
              <w:rPr>
                <w:rStyle w:val="SubtleEmphasis"/>
              </w:rPr>
            </w:pPr>
            <w:r w:rsidRPr="0037083F">
              <w:rPr>
                <w:rStyle w:val="SubtleEmphasis"/>
              </w:rPr>
              <w:t>8,</w:t>
            </w:r>
            <w:r w:rsidR="00243702" w:rsidRPr="0037083F">
              <w:rPr>
                <w:rStyle w:val="SubtleEmphasis"/>
              </w:rPr>
              <w:t>05</w:t>
            </w:r>
            <w:r w:rsidRPr="0037083F">
              <w:rPr>
                <w:rStyle w:val="SubtleEmphasis"/>
              </w:rPr>
              <w:t>4</w:t>
            </w:r>
          </w:p>
        </w:tc>
        <w:tc>
          <w:tcPr>
            <w:tcW w:w="576" w:type="pct"/>
          </w:tcPr>
          <w:p w14:paraId="3C82C43A" w14:textId="77777777" w:rsidR="001C0154" w:rsidRPr="0037083F" w:rsidRDefault="001C0154" w:rsidP="00FB2D00">
            <w:pPr>
              <w:jc w:val="right"/>
              <w:rPr>
                <w:rStyle w:val="SubtleEmphasis"/>
              </w:rPr>
            </w:pPr>
            <w:r w:rsidRPr="0037083F">
              <w:rPr>
                <w:rStyle w:val="SubtleEmphasis"/>
              </w:rPr>
              <w:t>6,037</w:t>
            </w:r>
          </w:p>
        </w:tc>
        <w:tc>
          <w:tcPr>
            <w:tcW w:w="576" w:type="pct"/>
          </w:tcPr>
          <w:p w14:paraId="7FAEC580" w14:textId="77777777" w:rsidR="001C0154" w:rsidRPr="0037083F" w:rsidRDefault="001C0154" w:rsidP="00FB2D00">
            <w:pPr>
              <w:jc w:val="right"/>
              <w:rPr>
                <w:rStyle w:val="SubtleEmphasis"/>
              </w:rPr>
            </w:pPr>
            <w:r w:rsidRPr="0037083F">
              <w:rPr>
                <w:rStyle w:val="SubtleEmphasis"/>
              </w:rPr>
              <w:t>7,192</w:t>
            </w:r>
          </w:p>
        </w:tc>
        <w:tc>
          <w:tcPr>
            <w:tcW w:w="576" w:type="pct"/>
          </w:tcPr>
          <w:p w14:paraId="6EDBB6EF" w14:textId="77777777" w:rsidR="001C0154" w:rsidRPr="0037083F" w:rsidRDefault="001C0154" w:rsidP="00FB2D00">
            <w:pPr>
              <w:jc w:val="right"/>
              <w:rPr>
                <w:rStyle w:val="SubtleEmphasis"/>
              </w:rPr>
            </w:pPr>
            <w:r w:rsidRPr="0037083F">
              <w:rPr>
                <w:rStyle w:val="SubtleEmphasis"/>
              </w:rPr>
              <w:t>7,998</w:t>
            </w:r>
          </w:p>
        </w:tc>
        <w:tc>
          <w:tcPr>
            <w:tcW w:w="576" w:type="pct"/>
          </w:tcPr>
          <w:p w14:paraId="7E05DD57" w14:textId="77777777" w:rsidR="001C0154" w:rsidRPr="0037083F" w:rsidRDefault="001C0154" w:rsidP="00FB2D00">
            <w:pPr>
              <w:jc w:val="right"/>
              <w:rPr>
                <w:rStyle w:val="SubtleEmphasis"/>
              </w:rPr>
            </w:pPr>
            <w:r w:rsidRPr="0037083F">
              <w:rPr>
                <w:rStyle w:val="SubtleEmphasis"/>
              </w:rPr>
              <w:t>6,970</w:t>
            </w:r>
          </w:p>
        </w:tc>
        <w:tc>
          <w:tcPr>
            <w:tcW w:w="442" w:type="pct"/>
          </w:tcPr>
          <w:p w14:paraId="42094FD0" w14:textId="77777777" w:rsidR="001C0154" w:rsidRPr="0037083F" w:rsidRDefault="001C0154" w:rsidP="00FB2D00">
            <w:pPr>
              <w:jc w:val="right"/>
              <w:rPr>
                <w:rStyle w:val="SubtleEmphasis"/>
              </w:rPr>
            </w:pPr>
            <w:r w:rsidRPr="0037083F">
              <w:rPr>
                <w:rStyle w:val="SubtleEmphasis"/>
              </w:rPr>
              <w:t>-3.45</w:t>
            </w:r>
          </w:p>
        </w:tc>
      </w:tr>
      <w:tr w:rsidR="00241E87" w:rsidRPr="0037083F" w14:paraId="108EDFB0" w14:textId="77777777" w:rsidTr="00241E87">
        <w:tc>
          <w:tcPr>
            <w:tcW w:w="1101" w:type="pct"/>
          </w:tcPr>
          <w:p w14:paraId="29BCB8A6" w14:textId="77777777" w:rsidR="001C0154" w:rsidRPr="0037083F" w:rsidRDefault="001C0154" w:rsidP="007945BA">
            <w:pPr>
              <w:jc w:val="left"/>
              <w:rPr>
                <w:rStyle w:val="SubtleEmphasis"/>
                <w:b/>
              </w:rPr>
            </w:pPr>
            <w:r w:rsidRPr="0037083F">
              <w:rPr>
                <w:rStyle w:val="SubtleEmphasis"/>
                <w:b/>
              </w:rPr>
              <w:t>Total</w:t>
            </w:r>
          </w:p>
        </w:tc>
        <w:tc>
          <w:tcPr>
            <w:tcW w:w="576" w:type="pct"/>
          </w:tcPr>
          <w:p w14:paraId="48047393" w14:textId="77777777" w:rsidR="001C0154" w:rsidRPr="0037083F" w:rsidRDefault="001C0154" w:rsidP="00FB2D00">
            <w:pPr>
              <w:jc w:val="right"/>
              <w:rPr>
                <w:rStyle w:val="SubtleEmphasis"/>
                <w:b/>
              </w:rPr>
            </w:pPr>
            <w:r w:rsidRPr="0037083F">
              <w:rPr>
                <w:rStyle w:val="SubtleEmphasis"/>
                <w:b/>
              </w:rPr>
              <w:t>185,791</w:t>
            </w:r>
          </w:p>
        </w:tc>
        <w:tc>
          <w:tcPr>
            <w:tcW w:w="576" w:type="pct"/>
          </w:tcPr>
          <w:p w14:paraId="6DD29BE0" w14:textId="336C3837" w:rsidR="001C0154" w:rsidRPr="0037083F" w:rsidRDefault="001C0154" w:rsidP="00FB2D00">
            <w:pPr>
              <w:jc w:val="right"/>
              <w:rPr>
                <w:rStyle w:val="SubtleEmphasis"/>
                <w:b/>
              </w:rPr>
            </w:pPr>
            <w:r w:rsidRPr="0037083F">
              <w:rPr>
                <w:rStyle w:val="SubtleEmphasis"/>
                <w:b/>
              </w:rPr>
              <w:t>169,</w:t>
            </w:r>
            <w:r w:rsidR="00243702" w:rsidRPr="0037083F">
              <w:rPr>
                <w:rStyle w:val="SubtleEmphasis"/>
                <w:b/>
              </w:rPr>
              <w:t>41</w:t>
            </w:r>
            <w:r w:rsidRPr="0037083F">
              <w:rPr>
                <w:rStyle w:val="SubtleEmphasis"/>
                <w:b/>
              </w:rPr>
              <w:t>0</w:t>
            </w:r>
          </w:p>
        </w:tc>
        <w:tc>
          <w:tcPr>
            <w:tcW w:w="576" w:type="pct"/>
          </w:tcPr>
          <w:p w14:paraId="43B2D989" w14:textId="59B56B8C" w:rsidR="001C0154" w:rsidRPr="0037083F" w:rsidRDefault="001C0154" w:rsidP="00FB2D00">
            <w:pPr>
              <w:jc w:val="right"/>
              <w:rPr>
                <w:rStyle w:val="SubtleEmphasis"/>
                <w:b/>
              </w:rPr>
            </w:pPr>
            <w:r w:rsidRPr="0037083F">
              <w:rPr>
                <w:rStyle w:val="SubtleEmphasis"/>
                <w:b/>
              </w:rPr>
              <w:t>168,5</w:t>
            </w:r>
            <w:r w:rsidR="000F0090" w:rsidRPr="0037083F">
              <w:rPr>
                <w:rStyle w:val="SubtleEmphasis"/>
                <w:b/>
              </w:rPr>
              <w:t>11</w:t>
            </w:r>
          </w:p>
        </w:tc>
        <w:tc>
          <w:tcPr>
            <w:tcW w:w="576" w:type="pct"/>
          </w:tcPr>
          <w:p w14:paraId="3F502BAB" w14:textId="1FEBC456" w:rsidR="001C0154" w:rsidRPr="0037083F" w:rsidRDefault="001C0154" w:rsidP="00FB2D00">
            <w:pPr>
              <w:jc w:val="right"/>
              <w:rPr>
                <w:rStyle w:val="SubtleEmphasis"/>
                <w:b/>
              </w:rPr>
            </w:pPr>
            <w:r w:rsidRPr="0037083F">
              <w:rPr>
                <w:rStyle w:val="SubtleEmphasis"/>
                <w:b/>
              </w:rPr>
              <w:t>15</w:t>
            </w:r>
            <w:r w:rsidR="000F0090" w:rsidRPr="0037083F">
              <w:rPr>
                <w:rStyle w:val="SubtleEmphasis"/>
                <w:b/>
              </w:rPr>
              <w:t>7,188</w:t>
            </w:r>
          </w:p>
        </w:tc>
        <w:tc>
          <w:tcPr>
            <w:tcW w:w="576" w:type="pct"/>
          </w:tcPr>
          <w:p w14:paraId="01A8233B" w14:textId="32D7CEFD" w:rsidR="001C0154" w:rsidRPr="0037083F" w:rsidRDefault="001C0154" w:rsidP="00FB2D00">
            <w:pPr>
              <w:jc w:val="right"/>
              <w:rPr>
                <w:rStyle w:val="SubtleEmphasis"/>
                <w:b/>
              </w:rPr>
            </w:pPr>
            <w:r w:rsidRPr="0037083F">
              <w:rPr>
                <w:rStyle w:val="SubtleEmphasis"/>
                <w:b/>
              </w:rPr>
              <w:t>1</w:t>
            </w:r>
            <w:r w:rsidR="000F0090" w:rsidRPr="0037083F">
              <w:rPr>
                <w:rStyle w:val="SubtleEmphasis"/>
                <w:b/>
              </w:rPr>
              <w:t>27,647</w:t>
            </w:r>
          </w:p>
        </w:tc>
        <w:tc>
          <w:tcPr>
            <w:tcW w:w="576" w:type="pct"/>
          </w:tcPr>
          <w:p w14:paraId="2A5C3553" w14:textId="1C2C9F26" w:rsidR="001C0154" w:rsidRPr="0037083F" w:rsidRDefault="001C0154" w:rsidP="00FB2D00">
            <w:pPr>
              <w:jc w:val="right"/>
              <w:rPr>
                <w:rStyle w:val="SubtleEmphasis"/>
                <w:b/>
              </w:rPr>
            </w:pPr>
            <w:r w:rsidRPr="0037083F">
              <w:rPr>
                <w:rStyle w:val="SubtleEmphasis"/>
                <w:b/>
              </w:rPr>
              <w:t>13</w:t>
            </w:r>
            <w:r w:rsidR="000F0090" w:rsidRPr="0037083F">
              <w:rPr>
                <w:rStyle w:val="SubtleEmphasis"/>
                <w:b/>
              </w:rPr>
              <w:t>6,629</w:t>
            </w:r>
          </w:p>
        </w:tc>
        <w:tc>
          <w:tcPr>
            <w:tcW w:w="442" w:type="pct"/>
          </w:tcPr>
          <w:p w14:paraId="2E766F0C" w14:textId="76E2231B" w:rsidR="001C0154" w:rsidRPr="0037083F" w:rsidRDefault="001C0154" w:rsidP="00FB2D00">
            <w:pPr>
              <w:jc w:val="right"/>
              <w:rPr>
                <w:rStyle w:val="SubtleEmphasis"/>
                <w:b/>
              </w:rPr>
            </w:pPr>
            <w:r w:rsidRPr="0037083F">
              <w:rPr>
                <w:rStyle w:val="SubtleEmphasis"/>
                <w:b/>
              </w:rPr>
              <w:t>-</w:t>
            </w:r>
            <w:r w:rsidR="000F0090" w:rsidRPr="0037083F">
              <w:rPr>
                <w:rStyle w:val="SubtleEmphasis"/>
                <w:b/>
              </w:rPr>
              <w:t>5.96</w:t>
            </w:r>
          </w:p>
        </w:tc>
      </w:tr>
    </w:tbl>
    <w:p w14:paraId="5428273C" w14:textId="5C69CCC0" w:rsidR="001C0154" w:rsidRPr="0037083F" w:rsidRDefault="001C0154" w:rsidP="001C0154">
      <w:pPr>
        <w:rPr>
          <w:i/>
          <w:sz w:val="18"/>
          <w:szCs w:val="18"/>
        </w:rPr>
      </w:pPr>
      <w:r w:rsidRPr="0037083F">
        <w:rPr>
          <w:sz w:val="18"/>
          <w:szCs w:val="18"/>
        </w:rPr>
        <w:t xml:space="preserve">* </w:t>
      </w:r>
      <w:r w:rsidR="0062457A" w:rsidRPr="0037083F">
        <w:rPr>
          <w:sz w:val="18"/>
          <w:szCs w:val="18"/>
        </w:rPr>
        <w:t>In</w:t>
      </w:r>
      <w:r w:rsidRPr="0037083F">
        <w:rPr>
          <w:sz w:val="18"/>
          <w:szCs w:val="18"/>
        </w:rPr>
        <w:t xml:space="preserve">cludes </w:t>
      </w:r>
      <w:r w:rsidRPr="0037083F">
        <w:rPr>
          <w:i/>
          <w:sz w:val="18"/>
          <w:szCs w:val="18"/>
        </w:rPr>
        <w:t>The Ring.</w:t>
      </w:r>
    </w:p>
    <w:p w14:paraId="23760526" w14:textId="77777777" w:rsidR="001C0154" w:rsidRPr="0037083F" w:rsidRDefault="001C0154" w:rsidP="001C0154">
      <w:r w:rsidRPr="0037083F">
        <w:t>Overall, single ticket sales have declined at a somewhat higher rate than subscription attendees.  However, the rate of change between subscribers and single ticket sales varies by company and by year</w:t>
      </w:r>
      <w:r w:rsidR="000E6E11" w:rsidRPr="0037083F">
        <w:t>,</w:t>
      </w:r>
      <w:r w:rsidRPr="0037083F">
        <w:t xml:space="preserve"> in large measure reflecting the mix of popular versus less familiar operas.  Exhibit 6.132 provides an analysis of single ticket attendees as a percent of total attendees by company by year.</w:t>
      </w:r>
    </w:p>
    <w:p w14:paraId="01B04499" w14:textId="77777777" w:rsidR="001C0154" w:rsidRPr="0037083F" w:rsidRDefault="001C0154" w:rsidP="001C0154">
      <w:pPr>
        <w:pStyle w:val="Caption"/>
        <w:ind w:left="1418" w:hanging="1418"/>
      </w:pPr>
      <w:bookmarkStart w:id="937" w:name="_Toc425938638"/>
      <w:bookmarkStart w:id="938" w:name="_Toc429670931"/>
      <w:r w:rsidRPr="0037083F">
        <w:t>Exhibit 6.132</w:t>
      </w:r>
      <w:r w:rsidRPr="0037083F">
        <w:tab/>
        <w:t>Proportion of single tickets sold to mainstage operas by the Major Opera Companies 2009 to 2014 (percent)</w:t>
      </w:r>
      <w:bookmarkEnd w:id="937"/>
      <w:bookmarkEnd w:id="938"/>
    </w:p>
    <w:tbl>
      <w:tblPr>
        <w:tblStyle w:val="TableGrid"/>
        <w:tblW w:w="5000" w:type="pct"/>
        <w:tblLook w:val="04A0" w:firstRow="1" w:lastRow="0" w:firstColumn="1" w:lastColumn="0" w:noHBand="0" w:noVBand="1"/>
        <w:tblDescription w:val="Proportion of single tickets sold to mainstage operas by the Major Opera Companies 2009 to 2014 (percent)"/>
      </w:tblPr>
      <w:tblGrid>
        <w:gridCol w:w="2877"/>
        <w:gridCol w:w="1024"/>
        <w:gridCol w:w="1024"/>
        <w:gridCol w:w="1024"/>
        <w:gridCol w:w="1024"/>
        <w:gridCol w:w="1024"/>
        <w:gridCol w:w="1019"/>
      </w:tblGrid>
      <w:tr w:rsidR="001C0154" w:rsidRPr="0037083F" w14:paraId="4FE5061B" w14:textId="77777777" w:rsidTr="004666A1">
        <w:trPr>
          <w:tblHeader/>
        </w:trPr>
        <w:tc>
          <w:tcPr>
            <w:tcW w:w="1595" w:type="pct"/>
          </w:tcPr>
          <w:p w14:paraId="62444120" w14:textId="77777777" w:rsidR="001C0154" w:rsidRPr="0037083F" w:rsidRDefault="001C0154" w:rsidP="007945BA">
            <w:pPr>
              <w:jc w:val="center"/>
              <w:rPr>
                <w:rStyle w:val="SubtleEmphasis"/>
                <w:i/>
              </w:rPr>
            </w:pPr>
            <w:r w:rsidRPr="0037083F">
              <w:rPr>
                <w:rStyle w:val="SubtleEmphasis"/>
                <w:i/>
              </w:rPr>
              <w:t>Company</w:t>
            </w:r>
          </w:p>
        </w:tc>
        <w:tc>
          <w:tcPr>
            <w:tcW w:w="568" w:type="pct"/>
          </w:tcPr>
          <w:p w14:paraId="6F835486" w14:textId="77777777" w:rsidR="001C0154" w:rsidRPr="0037083F" w:rsidRDefault="001C0154" w:rsidP="007945BA">
            <w:pPr>
              <w:jc w:val="center"/>
              <w:rPr>
                <w:rStyle w:val="SubtleEmphasis"/>
                <w:i/>
              </w:rPr>
            </w:pPr>
            <w:r w:rsidRPr="0037083F">
              <w:rPr>
                <w:rStyle w:val="SubtleEmphasis"/>
                <w:i/>
              </w:rPr>
              <w:t>2009</w:t>
            </w:r>
          </w:p>
        </w:tc>
        <w:tc>
          <w:tcPr>
            <w:tcW w:w="568" w:type="pct"/>
          </w:tcPr>
          <w:p w14:paraId="1C4E78BE" w14:textId="77777777" w:rsidR="001C0154" w:rsidRPr="0037083F" w:rsidRDefault="001C0154" w:rsidP="007945BA">
            <w:pPr>
              <w:jc w:val="center"/>
              <w:rPr>
                <w:rStyle w:val="SubtleEmphasis"/>
                <w:i/>
              </w:rPr>
            </w:pPr>
            <w:r w:rsidRPr="0037083F">
              <w:rPr>
                <w:rStyle w:val="SubtleEmphasis"/>
                <w:i/>
              </w:rPr>
              <w:t>2010</w:t>
            </w:r>
          </w:p>
        </w:tc>
        <w:tc>
          <w:tcPr>
            <w:tcW w:w="568" w:type="pct"/>
          </w:tcPr>
          <w:p w14:paraId="097ABF68" w14:textId="77777777" w:rsidR="001C0154" w:rsidRPr="0037083F" w:rsidRDefault="001C0154" w:rsidP="007945BA">
            <w:pPr>
              <w:jc w:val="center"/>
              <w:rPr>
                <w:rStyle w:val="SubtleEmphasis"/>
                <w:i/>
              </w:rPr>
            </w:pPr>
            <w:r w:rsidRPr="0037083F">
              <w:rPr>
                <w:rStyle w:val="SubtleEmphasis"/>
                <w:i/>
              </w:rPr>
              <w:t>2011</w:t>
            </w:r>
          </w:p>
        </w:tc>
        <w:tc>
          <w:tcPr>
            <w:tcW w:w="568" w:type="pct"/>
          </w:tcPr>
          <w:p w14:paraId="450DBCF7" w14:textId="77777777" w:rsidR="001C0154" w:rsidRPr="0037083F" w:rsidRDefault="001C0154" w:rsidP="007945BA">
            <w:pPr>
              <w:jc w:val="center"/>
              <w:rPr>
                <w:rStyle w:val="SubtleEmphasis"/>
                <w:i/>
              </w:rPr>
            </w:pPr>
            <w:r w:rsidRPr="0037083F">
              <w:rPr>
                <w:rStyle w:val="SubtleEmphasis"/>
                <w:i/>
              </w:rPr>
              <w:t>2012</w:t>
            </w:r>
          </w:p>
        </w:tc>
        <w:tc>
          <w:tcPr>
            <w:tcW w:w="568" w:type="pct"/>
          </w:tcPr>
          <w:p w14:paraId="3B1734CF" w14:textId="77777777" w:rsidR="001C0154" w:rsidRPr="0037083F" w:rsidRDefault="001C0154" w:rsidP="007945BA">
            <w:pPr>
              <w:jc w:val="center"/>
              <w:rPr>
                <w:rStyle w:val="SubtleEmphasis"/>
                <w:i/>
              </w:rPr>
            </w:pPr>
            <w:r w:rsidRPr="0037083F">
              <w:rPr>
                <w:rStyle w:val="SubtleEmphasis"/>
                <w:i/>
              </w:rPr>
              <w:t>2013</w:t>
            </w:r>
          </w:p>
        </w:tc>
        <w:tc>
          <w:tcPr>
            <w:tcW w:w="568" w:type="pct"/>
          </w:tcPr>
          <w:p w14:paraId="0451C451"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1A61F484" w14:textId="77777777" w:rsidTr="004666A1">
        <w:tc>
          <w:tcPr>
            <w:tcW w:w="1595" w:type="pct"/>
          </w:tcPr>
          <w:p w14:paraId="202819DE" w14:textId="77777777" w:rsidR="001C0154" w:rsidRPr="0037083F" w:rsidRDefault="001C0154" w:rsidP="007945BA">
            <w:pPr>
              <w:jc w:val="left"/>
              <w:rPr>
                <w:rStyle w:val="SubtleEmphasis"/>
              </w:rPr>
            </w:pPr>
            <w:r w:rsidRPr="0037083F">
              <w:rPr>
                <w:rStyle w:val="SubtleEmphasis"/>
              </w:rPr>
              <w:t>Opera Australia</w:t>
            </w:r>
          </w:p>
        </w:tc>
        <w:tc>
          <w:tcPr>
            <w:tcW w:w="568" w:type="pct"/>
          </w:tcPr>
          <w:p w14:paraId="3D752E3E" w14:textId="77777777" w:rsidR="001C0154" w:rsidRPr="0037083F" w:rsidRDefault="001C0154" w:rsidP="007945BA">
            <w:pPr>
              <w:jc w:val="right"/>
              <w:rPr>
                <w:rStyle w:val="SubtleEmphasis"/>
              </w:rPr>
            </w:pPr>
            <w:r w:rsidRPr="0037083F">
              <w:rPr>
                <w:rStyle w:val="SubtleEmphasis"/>
              </w:rPr>
              <w:t>61.1</w:t>
            </w:r>
          </w:p>
        </w:tc>
        <w:tc>
          <w:tcPr>
            <w:tcW w:w="568" w:type="pct"/>
          </w:tcPr>
          <w:p w14:paraId="537BDD22" w14:textId="77777777" w:rsidR="001C0154" w:rsidRPr="0037083F" w:rsidRDefault="001C0154" w:rsidP="007945BA">
            <w:pPr>
              <w:jc w:val="right"/>
              <w:rPr>
                <w:rStyle w:val="SubtleEmphasis"/>
              </w:rPr>
            </w:pPr>
            <w:r w:rsidRPr="0037083F">
              <w:rPr>
                <w:rStyle w:val="SubtleEmphasis"/>
              </w:rPr>
              <w:t>58.9</w:t>
            </w:r>
          </w:p>
        </w:tc>
        <w:tc>
          <w:tcPr>
            <w:tcW w:w="568" w:type="pct"/>
          </w:tcPr>
          <w:p w14:paraId="51DF4EAC" w14:textId="77777777" w:rsidR="001C0154" w:rsidRPr="0037083F" w:rsidRDefault="001C0154" w:rsidP="007945BA">
            <w:pPr>
              <w:jc w:val="right"/>
              <w:rPr>
                <w:rStyle w:val="SubtleEmphasis"/>
              </w:rPr>
            </w:pPr>
            <w:r w:rsidRPr="0037083F">
              <w:rPr>
                <w:rStyle w:val="SubtleEmphasis"/>
              </w:rPr>
              <w:t>57.9</w:t>
            </w:r>
          </w:p>
        </w:tc>
        <w:tc>
          <w:tcPr>
            <w:tcW w:w="568" w:type="pct"/>
            <w:vAlign w:val="bottom"/>
          </w:tcPr>
          <w:p w14:paraId="7ED9F6D8" w14:textId="61E0CB06" w:rsidR="001C0154" w:rsidRPr="0037083F" w:rsidRDefault="001C0154" w:rsidP="007945BA">
            <w:pPr>
              <w:jc w:val="right"/>
              <w:rPr>
                <w:rStyle w:val="SubtleEmphasis"/>
              </w:rPr>
            </w:pPr>
            <w:r w:rsidRPr="0037083F">
              <w:rPr>
                <w:rStyle w:val="SubtleEmphasis"/>
              </w:rPr>
              <w:t>59.</w:t>
            </w:r>
            <w:r w:rsidR="00632DE5" w:rsidRPr="0037083F">
              <w:rPr>
                <w:rStyle w:val="SubtleEmphasis"/>
              </w:rPr>
              <w:t>8</w:t>
            </w:r>
          </w:p>
        </w:tc>
        <w:tc>
          <w:tcPr>
            <w:tcW w:w="568" w:type="pct"/>
            <w:vAlign w:val="bottom"/>
          </w:tcPr>
          <w:p w14:paraId="0ADFBEEC" w14:textId="07D986E4" w:rsidR="001C0154" w:rsidRPr="0037083F" w:rsidRDefault="00632DE5" w:rsidP="007945BA">
            <w:pPr>
              <w:jc w:val="right"/>
              <w:rPr>
                <w:rStyle w:val="SubtleEmphasis"/>
              </w:rPr>
            </w:pPr>
            <w:r w:rsidRPr="0037083F">
              <w:rPr>
                <w:rStyle w:val="SubtleEmphasis"/>
              </w:rPr>
              <w:t>63.7</w:t>
            </w:r>
          </w:p>
        </w:tc>
        <w:tc>
          <w:tcPr>
            <w:tcW w:w="568" w:type="pct"/>
            <w:vAlign w:val="bottom"/>
          </w:tcPr>
          <w:p w14:paraId="44AC205A" w14:textId="3F1886E9" w:rsidR="001C0154" w:rsidRPr="0037083F" w:rsidRDefault="001C0154" w:rsidP="007945BA">
            <w:pPr>
              <w:jc w:val="right"/>
              <w:rPr>
                <w:rStyle w:val="SubtleEmphasis"/>
              </w:rPr>
            </w:pPr>
            <w:r w:rsidRPr="0037083F">
              <w:rPr>
                <w:rStyle w:val="SubtleEmphasis"/>
              </w:rPr>
              <w:t>60.</w:t>
            </w:r>
            <w:r w:rsidR="00632DE5" w:rsidRPr="0037083F">
              <w:rPr>
                <w:rStyle w:val="SubtleEmphasis"/>
              </w:rPr>
              <w:t>4</w:t>
            </w:r>
          </w:p>
        </w:tc>
      </w:tr>
      <w:tr w:rsidR="001C0154" w:rsidRPr="0037083F" w14:paraId="6884EBC8" w14:textId="77777777" w:rsidTr="004666A1">
        <w:tc>
          <w:tcPr>
            <w:tcW w:w="1595" w:type="pct"/>
          </w:tcPr>
          <w:p w14:paraId="3AEE1AEF" w14:textId="77777777" w:rsidR="001C0154" w:rsidRPr="0037083F" w:rsidRDefault="001C0154" w:rsidP="007945BA">
            <w:pPr>
              <w:jc w:val="left"/>
              <w:rPr>
                <w:rStyle w:val="SubtleEmphasis"/>
              </w:rPr>
            </w:pPr>
            <w:r w:rsidRPr="0037083F">
              <w:rPr>
                <w:rStyle w:val="SubtleEmphasis"/>
              </w:rPr>
              <w:t>Opera Queensland</w:t>
            </w:r>
          </w:p>
        </w:tc>
        <w:tc>
          <w:tcPr>
            <w:tcW w:w="568" w:type="pct"/>
          </w:tcPr>
          <w:p w14:paraId="5B8C1864" w14:textId="77777777" w:rsidR="001C0154" w:rsidRPr="0037083F" w:rsidRDefault="001C0154" w:rsidP="007945BA">
            <w:pPr>
              <w:jc w:val="right"/>
              <w:rPr>
                <w:rStyle w:val="SubtleEmphasis"/>
              </w:rPr>
            </w:pPr>
            <w:r w:rsidRPr="0037083F">
              <w:rPr>
                <w:rStyle w:val="SubtleEmphasis"/>
              </w:rPr>
              <w:t>52.0</w:t>
            </w:r>
          </w:p>
        </w:tc>
        <w:tc>
          <w:tcPr>
            <w:tcW w:w="568" w:type="pct"/>
          </w:tcPr>
          <w:p w14:paraId="28909ECE" w14:textId="77777777" w:rsidR="001C0154" w:rsidRPr="0037083F" w:rsidRDefault="001C0154" w:rsidP="007945BA">
            <w:pPr>
              <w:jc w:val="right"/>
              <w:rPr>
                <w:rStyle w:val="SubtleEmphasis"/>
              </w:rPr>
            </w:pPr>
            <w:r w:rsidRPr="0037083F">
              <w:rPr>
                <w:rStyle w:val="SubtleEmphasis"/>
              </w:rPr>
              <w:t>49.3</w:t>
            </w:r>
          </w:p>
        </w:tc>
        <w:tc>
          <w:tcPr>
            <w:tcW w:w="568" w:type="pct"/>
          </w:tcPr>
          <w:p w14:paraId="4F28FC95" w14:textId="77777777" w:rsidR="001C0154" w:rsidRPr="0037083F" w:rsidRDefault="001C0154" w:rsidP="007945BA">
            <w:pPr>
              <w:jc w:val="right"/>
              <w:rPr>
                <w:rStyle w:val="SubtleEmphasis"/>
              </w:rPr>
            </w:pPr>
            <w:r w:rsidRPr="0037083F">
              <w:rPr>
                <w:rStyle w:val="SubtleEmphasis"/>
              </w:rPr>
              <w:t>43.5</w:t>
            </w:r>
          </w:p>
        </w:tc>
        <w:tc>
          <w:tcPr>
            <w:tcW w:w="568" w:type="pct"/>
            <w:vAlign w:val="bottom"/>
          </w:tcPr>
          <w:p w14:paraId="726EBF5C" w14:textId="77777777" w:rsidR="001C0154" w:rsidRPr="0037083F" w:rsidRDefault="001C0154" w:rsidP="007945BA">
            <w:pPr>
              <w:jc w:val="right"/>
              <w:rPr>
                <w:rStyle w:val="SubtleEmphasis"/>
              </w:rPr>
            </w:pPr>
            <w:r w:rsidRPr="0037083F">
              <w:rPr>
                <w:rStyle w:val="SubtleEmphasis"/>
              </w:rPr>
              <w:t>61.2</w:t>
            </w:r>
          </w:p>
        </w:tc>
        <w:tc>
          <w:tcPr>
            <w:tcW w:w="568" w:type="pct"/>
            <w:vAlign w:val="bottom"/>
          </w:tcPr>
          <w:p w14:paraId="1DB02775" w14:textId="77777777" w:rsidR="001C0154" w:rsidRPr="0037083F" w:rsidRDefault="001C0154" w:rsidP="007945BA">
            <w:pPr>
              <w:jc w:val="right"/>
              <w:rPr>
                <w:rStyle w:val="SubtleEmphasis"/>
              </w:rPr>
            </w:pPr>
            <w:r w:rsidRPr="0037083F">
              <w:rPr>
                <w:rStyle w:val="SubtleEmphasis"/>
              </w:rPr>
              <w:t>44.6</w:t>
            </w:r>
          </w:p>
        </w:tc>
        <w:tc>
          <w:tcPr>
            <w:tcW w:w="568" w:type="pct"/>
            <w:vAlign w:val="bottom"/>
          </w:tcPr>
          <w:p w14:paraId="09E670E0" w14:textId="77777777" w:rsidR="001C0154" w:rsidRPr="0037083F" w:rsidRDefault="001C0154" w:rsidP="007945BA">
            <w:pPr>
              <w:jc w:val="right"/>
              <w:rPr>
                <w:rStyle w:val="SubtleEmphasis"/>
              </w:rPr>
            </w:pPr>
            <w:r w:rsidRPr="0037083F">
              <w:rPr>
                <w:rStyle w:val="SubtleEmphasis"/>
              </w:rPr>
              <w:t>53.6</w:t>
            </w:r>
          </w:p>
        </w:tc>
      </w:tr>
      <w:tr w:rsidR="001C0154" w:rsidRPr="0037083F" w14:paraId="5A2213FD" w14:textId="77777777" w:rsidTr="00632DE5">
        <w:tc>
          <w:tcPr>
            <w:tcW w:w="1595" w:type="pct"/>
          </w:tcPr>
          <w:p w14:paraId="4E565084" w14:textId="77777777" w:rsidR="001C0154" w:rsidRPr="0037083F" w:rsidRDefault="001C0154" w:rsidP="007945BA">
            <w:pPr>
              <w:jc w:val="left"/>
              <w:rPr>
                <w:rStyle w:val="SubtleEmphasis"/>
              </w:rPr>
            </w:pPr>
            <w:r w:rsidRPr="0037083F">
              <w:rPr>
                <w:rStyle w:val="SubtleEmphasis"/>
              </w:rPr>
              <w:t>State Opera of South Australia</w:t>
            </w:r>
          </w:p>
        </w:tc>
        <w:tc>
          <w:tcPr>
            <w:tcW w:w="568" w:type="pct"/>
          </w:tcPr>
          <w:p w14:paraId="605BB144" w14:textId="77777777" w:rsidR="001C0154" w:rsidRPr="0037083F" w:rsidRDefault="001C0154" w:rsidP="00632DE5">
            <w:pPr>
              <w:jc w:val="right"/>
              <w:rPr>
                <w:rStyle w:val="SubtleEmphasis"/>
              </w:rPr>
            </w:pPr>
            <w:r w:rsidRPr="0037083F">
              <w:rPr>
                <w:rStyle w:val="SubtleEmphasis"/>
              </w:rPr>
              <w:t>50.5</w:t>
            </w:r>
          </w:p>
        </w:tc>
        <w:tc>
          <w:tcPr>
            <w:tcW w:w="568" w:type="pct"/>
          </w:tcPr>
          <w:p w14:paraId="38AC6B53" w14:textId="77777777" w:rsidR="001C0154" w:rsidRPr="0037083F" w:rsidRDefault="001C0154" w:rsidP="00632DE5">
            <w:pPr>
              <w:jc w:val="right"/>
              <w:rPr>
                <w:rStyle w:val="SubtleEmphasis"/>
              </w:rPr>
            </w:pPr>
            <w:r w:rsidRPr="0037083F">
              <w:rPr>
                <w:rStyle w:val="SubtleEmphasis"/>
              </w:rPr>
              <w:t>59.6</w:t>
            </w:r>
          </w:p>
        </w:tc>
        <w:tc>
          <w:tcPr>
            <w:tcW w:w="568" w:type="pct"/>
          </w:tcPr>
          <w:p w14:paraId="499E1F07" w14:textId="77777777" w:rsidR="001C0154" w:rsidRPr="0037083F" w:rsidRDefault="001C0154" w:rsidP="00632DE5">
            <w:pPr>
              <w:jc w:val="right"/>
              <w:rPr>
                <w:rStyle w:val="SubtleEmphasis"/>
              </w:rPr>
            </w:pPr>
            <w:r w:rsidRPr="0037083F">
              <w:rPr>
                <w:rStyle w:val="SubtleEmphasis"/>
              </w:rPr>
              <w:t>62.0</w:t>
            </w:r>
          </w:p>
        </w:tc>
        <w:tc>
          <w:tcPr>
            <w:tcW w:w="568" w:type="pct"/>
          </w:tcPr>
          <w:p w14:paraId="52191B25" w14:textId="77777777" w:rsidR="001C0154" w:rsidRPr="0037083F" w:rsidRDefault="001C0154" w:rsidP="00632DE5">
            <w:pPr>
              <w:jc w:val="right"/>
              <w:rPr>
                <w:rStyle w:val="SubtleEmphasis"/>
              </w:rPr>
            </w:pPr>
            <w:r w:rsidRPr="0037083F">
              <w:rPr>
                <w:rStyle w:val="SubtleEmphasis"/>
              </w:rPr>
              <w:t>52.6</w:t>
            </w:r>
          </w:p>
        </w:tc>
        <w:tc>
          <w:tcPr>
            <w:tcW w:w="568" w:type="pct"/>
          </w:tcPr>
          <w:p w14:paraId="28333ED9" w14:textId="77777777" w:rsidR="001C0154" w:rsidRPr="0037083F" w:rsidRDefault="001C0154" w:rsidP="00632DE5">
            <w:pPr>
              <w:jc w:val="right"/>
              <w:rPr>
                <w:rStyle w:val="SubtleEmphasis"/>
              </w:rPr>
            </w:pPr>
            <w:r w:rsidRPr="0037083F">
              <w:rPr>
                <w:rStyle w:val="SubtleEmphasis"/>
              </w:rPr>
              <w:t>54.6</w:t>
            </w:r>
          </w:p>
        </w:tc>
        <w:tc>
          <w:tcPr>
            <w:tcW w:w="568" w:type="pct"/>
          </w:tcPr>
          <w:p w14:paraId="50FECD98" w14:textId="2AFC6752" w:rsidR="001C0154" w:rsidRPr="0037083F" w:rsidRDefault="001C0154" w:rsidP="00632DE5">
            <w:pPr>
              <w:jc w:val="right"/>
              <w:rPr>
                <w:rStyle w:val="SubtleEmphasis"/>
              </w:rPr>
            </w:pPr>
            <w:r w:rsidRPr="0037083F">
              <w:rPr>
                <w:rStyle w:val="SubtleEmphasis"/>
              </w:rPr>
              <w:t>66.</w:t>
            </w:r>
            <w:r w:rsidR="00632DE5" w:rsidRPr="0037083F">
              <w:rPr>
                <w:rStyle w:val="SubtleEmphasis"/>
              </w:rPr>
              <w:t>2</w:t>
            </w:r>
          </w:p>
        </w:tc>
      </w:tr>
      <w:tr w:rsidR="001C0154" w:rsidRPr="0037083F" w14:paraId="0E4C1A3D" w14:textId="77777777" w:rsidTr="004666A1">
        <w:tc>
          <w:tcPr>
            <w:tcW w:w="1595" w:type="pct"/>
          </w:tcPr>
          <w:p w14:paraId="6865AD98" w14:textId="77777777" w:rsidR="001C0154" w:rsidRPr="0037083F" w:rsidRDefault="001C0154" w:rsidP="007945BA">
            <w:pPr>
              <w:jc w:val="left"/>
              <w:rPr>
                <w:rStyle w:val="SubtleEmphasis"/>
              </w:rPr>
            </w:pPr>
            <w:r w:rsidRPr="0037083F">
              <w:rPr>
                <w:rStyle w:val="SubtleEmphasis"/>
              </w:rPr>
              <w:t>West Australian Opera</w:t>
            </w:r>
          </w:p>
        </w:tc>
        <w:tc>
          <w:tcPr>
            <w:tcW w:w="568" w:type="pct"/>
          </w:tcPr>
          <w:p w14:paraId="1FC19482" w14:textId="77777777" w:rsidR="001C0154" w:rsidRPr="0037083F" w:rsidRDefault="001C0154" w:rsidP="007945BA">
            <w:pPr>
              <w:jc w:val="right"/>
              <w:rPr>
                <w:rStyle w:val="SubtleEmphasis"/>
              </w:rPr>
            </w:pPr>
            <w:r w:rsidRPr="0037083F">
              <w:rPr>
                <w:rStyle w:val="SubtleEmphasis"/>
              </w:rPr>
              <w:t>52.1</w:t>
            </w:r>
          </w:p>
        </w:tc>
        <w:tc>
          <w:tcPr>
            <w:tcW w:w="568" w:type="pct"/>
          </w:tcPr>
          <w:p w14:paraId="606B1578" w14:textId="301483FD" w:rsidR="001C0154" w:rsidRPr="0037083F" w:rsidRDefault="001C0154" w:rsidP="007945BA">
            <w:pPr>
              <w:jc w:val="right"/>
              <w:rPr>
                <w:rStyle w:val="SubtleEmphasis"/>
              </w:rPr>
            </w:pPr>
            <w:r w:rsidRPr="0037083F">
              <w:rPr>
                <w:rStyle w:val="SubtleEmphasis"/>
              </w:rPr>
              <w:t>5</w:t>
            </w:r>
            <w:r w:rsidR="00632DE5" w:rsidRPr="0037083F">
              <w:rPr>
                <w:rStyle w:val="SubtleEmphasis"/>
              </w:rPr>
              <w:t>3.5</w:t>
            </w:r>
          </w:p>
        </w:tc>
        <w:tc>
          <w:tcPr>
            <w:tcW w:w="568" w:type="pct"/>
          </w:tcPr>
          <w:p w14:paraId="0723790F" w14:textId="77777777" w:rsidR="001C0154" w:rsidRPr="0037083F" w:rsidRDefault="001C0154" w:rsidP="007945BA">
            <w:pPr>
              <w:jc w:val="right"/>
              <w:rPr>
                <w:rStyle w:val="SubtleEmphasis"/>
              </w:rPr>
            </w:pPr>
            <w:r w:rsidRPr="0037083F">
              <w:rPr>
                <w:rStyle w:val="SubtleEmphasis"/>
              </w:rPr>
              <w:t>48.9</w:t>
            </w:r>
          </w:p>
        </w:tc>
        <w:tc>
          <w:tcPr>
            <w:tcW w:w="568" w:type="pct"/>
            <w:vAlign w:val="bottom"/>
          </w:tcPr>
          <w:p w14:paraId="76E7ED77" w14:textId="77777777" w:rsidR="001C0154" w:rsidRPr="0037083F" w:rsidRDefault="001C0154" w:rsidP="007945BA">
            <w:pPr>
              <w:jc w:val="right"/>
              <w:rPr>
                <w:rStyle w:val="SubtleEmphasis"/>
              </w:rPr>
            </w:pPr>
            <w:r w:rsidRPr="0037083F">
              <w:rPr>
                <w:rStyle w:val="SubtleEmphasis"/>
              </w:rPr>
              <w:t>54.9</w:t>
            </w:r>
          </w:p>
        </w:tc>
        <w:tc>
          <w:tcPr>
            <w:tcW w:w="568" w:type="pct"/>
            <w:vAlign w:val="bottom"/>
          </w:tcPr>
          <w:p w14:paraId="3A8DF733" w14:textId="77777777" w:rsidR="001C0154" w:rsidRPr="0037083F" w:rsidRDefault="001C0154" w:rsidP="007945BA">
            <w:pPr>
              <w:jc w:val="right"/>
              <w:rPr>
                <w:rStyle w:val="SubtleEmphasis"/>
              </w:rPr>
            </w:pPr>
            <w:r w:rsidRPr="0037083F">
              <w:rPr>
                <w:rStyle w:val="SubtleEmphasis"/>
              </w:rPr>
              <w:t>52.3</w:t>
            </w:r>
          </w:p>
        </w:tc>
        <w:tc>
          <w:tcPr>
            <w:tcW w:w="568" w:type="pct"/>
            <w:vAlign w:val="bottom"/>
          </w:tcPr>
          <w:p w14:paraId="73513ADD" w14:textId="77777777" w:rsidR="001C0154" w:rsidRPr="0037083F" w:rsidRDefault="001C0154" w:rsidP="007945BA">
            <w:pPr>
              <w:jc w:val="right"/>
              <w:rPr>
                <w:rStyle w:val="SubtleEmphasis"/>
              </w:rPr>
            </w:pPr>
            <w:r w:rsidRPr="0037083F">
              <w:rPr>
                <w:rStyle w:val="SubtleEmphasis"/>
              </w:rPr>
              <w:t>54.1</w:t>
            </w:r>
          </w:p>
        </w:tc>
      </w:tr>
      <w:tr w:rsidR="001C0154" w:rsidRPr="0037083F" w14:paraId="0F99A294" w14:textId="77777777" w:rsidTr="004666A1">
        <w:tc>
          <w:tcPr>
            <w:tcW w:w="1595" w:type="pct"/>
          </w:tcPr>
          <w:p w14:paraId="189743A5" w14:textId="77777777" w:rsidR="001C0154" w:rsidRPr="0037083F" w:rsidRDefault="001C0154" w:rsidP="007945BA">
            <w:pPr>
              <w:jc w:val="left"/>
              <w:rPr>
                <w:rStyle w:val="SubtleEmphasis"/>
                <w:b/>
              </w:rPr>
            </w:pPr>
            <w:r w:rsidRPr="0037083F">
              <w:rPr>
                <w:rStyle w:val="SubtleEmphasis"/>
                <w:b/>
              </w:rPr>
              <w:t>Total weighted average</w:t>
            </w:r>
          </w:p>
        </w:tc>
        <w:tc>
          <w:tcPr>
            <w:tcW w:w="568" w:type="pct"/>
          </w:tcPr>
          <w:p w14:paraId="7E0ACE3B" w14:textId="77777777" w:rsidR="001C0154" w:rsidRPr="0037083F" w:rsidRDefault="001C0154" w:rsidP="007945BA">
            <w:pPr>
              <w:jc w:val="right"/>
              <w:rPr>
                <w:rStyle w:val="SubtleEmphasis"/>
                <w:b/>
              </w:rPr>
            </w:pPr>
            <w:r w:rsidRPr="0037083F">
              <w:rPr>
                <w:rStyle w:val="SubtleEmphasis"/>
                <w:b/>
              </w:rPr>
              <w:t>59.5</w:t>
            </w:r>
          </w:p>
        </w:tc>
        <w:tc>
          <w:tcPr>
            <w:tcW w:w="568" w:type="pct"/>
          </w:tcPr>
          <w:p w14:paraId="7F969D99" w14:textId="1E185A87" w:rsidR="001C0154" w:rsidRPr="0037083F" w:rsidRDefault="001C0154" w:rsidP="007945BA">
            <w:pPr>
              <w:jc w:val="right"/>
              <w:rPr>
                <w:rStyle w:val="SubtleEmphasis"/>
                <w:b/>
              </w:rPr>
            </w:pPr>
            <w:r w:rsidRPr="0037083F">
              <w:rPr>
                <w:rStyle w:val="SubtleEmphasis"/>
                <w:b/>
              </w:rPr>
              <w:t>5</w:t>
            </w:r>
            <w:r w:rsidR="00632DE5" w:rsidRPr="0037083F">
              <w:rPr>
                <w:rStyle w:val="SubtleEmphasis"/>
                <w:b/>
              </w:rPr>
              <w:t>7.9</w:t>
            </w:r>
          </w:p>
        </w:tc>
        <w:tc>
          <w:tcPr>
            <w:tcW w:w="568" w:type="pct"/>
          </w:tcPr>
          <w:p w14:paraId="5028F3A3" w14:textId="77777777" w:rsidR="001C0154" w:rsidRPr="0037083F" w:rsidRDefault="001C0154" w:rsidP="007945BA">
            <w:pPr>
              <w:jc w:val="right"/>
              <w:rPr>
                <w:rStyle w:val="SubtleEmphasis"/>
                <w:b/>
              </w:rPr>
            </w:pPr>
            <w:r w:rsidRPr="0037083F">
              <w:rPr>
                <w:rStyle w:val="SubtleEmphasis"/>
                <w:b/>
              </w:rPr>
              <w:t>57.0</w:t>
            </w:r>
          </w:p>
        </w:tc>
        <w:tc>
          <w:tcPr>
            <w:tcW w:w="568" w:type="pct"/>
          </w:tcPr>
          <w:p w14:paraId="4E179433" w14:textId="2755A9D0" w:rsidR="001C0154" w:rsidRPr="0037083F" w:rsidRDefault="001C0154" w:rsidP="007945BA">
            <w:pPr>
              <w:jc w:val="right"/>
              <w:rPr>
                <w:rStyle w:val="SubtleEmphasis"/>
                <w:b/>
              </w:rPr>
            </w:pPr>
            <w:r w:rsidRPr="0037083F">
              <w:rPr>
                <w:rStyle w:val="SubtleEmphasis"/>
                <w:b/>
              </w:rPr>
              <w:t>59.</w:t>
            </w:r>
            <w:r w:rsidR="00632DE5" w:rsidRPr="0037083F">
              <w:rPr>
                <w:rStyle w:val="SubtleEmphasis"/>
                <w:b/>
              </w:rPr>
              <w:t>2</w:t>
            </w:r>
          </w:p>
        </w:tc>
        <w:tc>
          <w:tcPr>
            <w:tcW w:w="568" w:type="pct"/>
          </w:tcPr>
          <w:p w14:paraId="799D3626" w14:textId="1C604FF4" w:rsidR="001C0154" w:rsidRPr="0037083F" w:rsidRDefault="00632DE5" w:rsidP="007945BA">
            <w:pPr>
              <w:jc w:val="right"/>
              <w:rPr>
                <w:rStyle w:val="SubtleEmphasis"/>
                <w:b/>
              </w:rPr>
            </w:pPr>
            <w:r w:rsidRPr="0037083F">
              <w:rPr>
                <w:rStyle w:val="SubtleEmphasis"/>
                <w:b/>
              </w:rPr>
              <w:t>61.2</w:t>
            </w:r>
          </w:p>
        </w:tc>
        <w:tc>
          <w:tcPr>
            <w:tcW w:w="568" w:type="pct"/>
          </w:tcPr>
          <w:p w14:paraId="1F3356E7" w14:textId="35E810BE" w:rsidR="001C0154" w:rsidRPr="0037083F" w:rsidRDefault="00632DE5" w:rsidP="007945BA">
            <w:pPr>
              <w:jc w:val="right"/>
              <w:rPr>
                <w:rStyle w:val="SubtleEmphasis"/>
                <w:b/>
              </w:rPr>
            </w:pPr>
            <w:r w:rsidRPr="0037083F">
              <w:rPr>
                <w:rStyle w:val="SubtleEmphasis"/>
                <w:b/>
              </w:rPr>
              <w:t>60.0</w:t>
            </w:r>
          </w:p>
        </w:tc>
      </w:tr>
    </w:tbl>
    <w:p w14:paraId="13FEC642" w14:textId="77777777" w:rsidR="001C0154" w:rsidRPr="0037083F" w:rsidRDefault="001C0154" w:rsidP="001C0154"/>
    <w:p w14:paraId="30089830" w14:textId="77777777" w:rsidR="001C0154" w:rsidRPr="0037083F" w:rsidRDefault="001C0154" w:rsidP="001C0154">
      <w:r w:rsidRPr="0037083F">
        <w:t xml:space="preserve">The single ticket sales in Sydney and Melbourne for Opera Australia can be seen in Exhibit 6.133.  This Exhibit shows that single ticket sales show a reasonable degree of volatility and have declined at a higher rate in Sydney than in Melbourne, not taking into account the 2013 impact of </w:t>
      </w:r>
      <w:r w:rsidRPr="0037083F">
        <w:rPr>
          <w:i/>
        </w:rPr>
        <w:t>The Ring</w:t>
      </w:r>
      <w:r w:rsidRPr="0037083F">
        <w:t>.</w:t>
      </w:r>
    </w:p>
    <w:p w14:paraId="54C3247B" w14:textId="77777777" w:rsidR="001C0154" w:rsidRPr="0037083F" w:rsidRDefault="001C0154" w:rsidP="001C0154">
      <w:pPr>
        <w:pStyle w:val="Caption"/>
        <w:ind w:left="1440" w:hanging="1440"/>
      </w:pPr>
      <w:bookmarkStart w:id="939" w:name="_Toc425938639"/>
      <w:bookmarkStart w:id="940" w:name="_Toc429670932"/>
      <w:r w:rsidRPr="0037083F">
        <w:t>Exhibit 6.133</w:t>
      </w:r>
      <w:r w:rsidRPr="0037083F">
        <w:tab/>
        <w:t>Single tickets sold for Opera Australia mainstage operas Sydney and Melbourne 2009 to 2014 (number, cagr)</w:t>
      </w:r>
      <w:bookmarkEnd w:id="939"/>
      <w:bookmarkEnd w:id="940"/>
    </w:p>
    <w:tbl>
      <w:tblPr>
        <w:tblStyle w:val="TableGrid"/>
        <w:tblW w:w="5000" w:type="pct"/>
        <w:tblLook w:val="04A0" w:firstRow="1" w:lastRow="0" w:firstColumn="1" w:lastColumn="0" w:noHBand="0" w:noVBand="1"/>
        <w:tblDescription w:val="Single tickets sold for Opera Australia mainstage operas Sydney and Melbourne 2009 to 2014 (number, cagr)"/>
      </w:tblPr>
      <w:tblGrid>
        <w:gridCol w:w="1640"/>
        <w:gridCol w:w="1054"/>
        <w:gridCol w:w="1054"/>
        <w:gridCol w:w="1054"/>
        <w:gridCol w:w="1053"/>
        <w:gridCol w:w="1053"/>
        <w:gridCol w:w="1053"/>
        <w:gridCol w:w="1055"/>
      </w:tblGrid>
      <w:tr w:rsidR="001C0154" w:rsidRPr="0037083F" w14:paraId="1B205F28" w14:textId="77777777" w:rsidTr="004666A1">
        <w:trPr>
          <w:tblHeader/>
        </w:trPr>
        <w:tc>
          <w:tcPr>
            <w:tcW w:w="909" w:type="pct"/>
          </w:tcPr>
          <w:p w14:paraId="5D5B619E" w14:textId="77777777" w:rsidR="001C0154" w:rsidRPr="0037083F" w:rsidRDefault="001C0154" w:rsidP="007945BA">
            <w:pPr>
              <w:jc w:val="center"/>
              <w:rPr>
                <w:i/>
                <w:iCs/>
                <w:sz w:val="20"/>
                <w:szCs w:val="20"/>
              </w:rPr>
            </w:pPr>
          </w:p>
        </w:tc>
        <w:tc>
          <w:tcPr>
            <w:tcW w:w="584" w:type="pct"/>
          </w:tcPr>
          <w:p w14:paraId="15BCC98F" w14:textId="77777777" w:rsidR="001C0154" w:rsidRPr="0037083F" w:rsidRDefault="001C0154" w:rsidP="007945BA">
            <w:pPr>
              <w:jc w:val="center"/>
              <w:rPr>
                <w:i/>
                <w:iCs/>
                <w:sz w:val="20"/>
                <w:szCs w:val="20"/>
              </w:rPr>
            </w:pPr>
            <w:r w:rsidRPr="0037083F">
              <w:rPr>
                <w:i/>
                <w:iCs/>
                <w:sz w:val="20"/>
                <w:szCs w:val="20"/>
              </w:rPr>
              <w:t>2009</w:t>
            </w:r>
          </w:p>
        </w:tc>
        <w:tc>
          <w:tcPr>
            <w:tcW w:w="584" w:type="pct"/>
          </w:tcPr>
          <w:p w14:paraId="068D40A7" w14:textId="77777777" w:rsidR="001C0154" w:rsidRPr="0037083F" w:rsidRDefault="001C0154" w:rsidP="007945BA">
            <w:pPr>
              <w:jc w:val="center"/>
              <w:rPr>
                <w:i/>
                <w:iCs/>
                <w:sz w:val="20"/>
                <w:szCs w:val="20"/>
              </w:rPr>
            </w:pPr>
            <w:r w:rsidRPr="0037083F">
              <w:rPr>
                <w:i/>
                <w:iCs/>
                <w:sz w:val="20"/>
                <w:szCs w:val="20"/>
              </w:rPr>
              <w:t>2010</w:t>
            </w:r>
          </w:p>
        </w:tc>
        <w:tc>
          <w:tcPr>
            <w:tcW w:w="584" w:type="pct"/>
          </w:tcPr>
          <w:p w14:paraId="73F60801" w14:textId="77777777" w:rsidR="001C0154" w:rsidRPr="0037083F" w:rsidRDefault="001C0154" w:rsidP="007945BA">
            <w:pPr>
              <w:jc w:val="center"/>
              <w:rPr>
                <w:i/>
                <w:iCs/>
                <w:sz w:val="20"/>
                <w:szCs w:val="20"/>
              </w:rPr>
            </w:pPr>
            <w:r w:rsidRPr="0037083F">
              <w:rPr>
                <w:i/>
                <w:iCs/>
                <w:sz w:val="20"/>
                <w:szCs w:val="20"/>
              </w:rPr>
              <w:t>2011</w:t>
            </w:r>
          </w:p>
        </w:tc>
        <w:tc>
          <w:tcPr>
            <w:tcW w:w="584" w:type="pct"/>
          </w:tcPr>
          <w:p w14:paraId="409DF730" w14:textId="77777777" w:rsidR="001C0154" w:rsidRPr="0037083F" w:rsidRDefault="001C0154" w:rsidP="007945BA">
            <w:pPr>
              <w:jc w:val="center"/>
              <w:rPr>
                <w:i/>
                <w:iCs/>
                <w:sz w:val="20"/>
                <w:szCs w:val="20"/>
              </w:rPr>
            </w:pPr>
            <w:r w:rsidRPr="0037083F">
              <w:rPr>
                <w:i/>
                <w:iCs/>
                <w:sz w:val="20"/>
                <w:szCs w:val="20"/>
              </w:rPr>
              <w:t>2012</w:t>
            </w:r>
          </w:p>
        </w:tc>
        <w:tc>
          <w:tcPr>
            <w:tcW w:w="584" w:type="pct"/>
          </w:tcPr>
          <w:p w14:paraId="0720CAC7" w14:textId="77777777" w:rsidR="001C0154" w:rsidRPr="0037083F" w:rsidRDefault="001C0154" w:rsidP="007945BA">
            <w:pPr>
              <w:jc w:val="center"/>
              <w:rPr>
                <w:i/>
                <w:iCs/>
                <w:sz w:val="20"/>
                <w:szCs w:val="20"/>
              </w:rPr>
            </w:pPr>
            <w:r w:rsidRPr="0037083F">
              <w:rPr>
                <w:i/>
                <w:iCs/>
                <w:sz w:val="20"/>
                <w:szCs w:val="20"/>
              </w:rPr>
              <w:t>2013</w:t>
            </w:r>
          </w:p>
        </w:tc>
        <w:tc>
          <w:tcPr>
            <w:tcW w:w="584" w:type="pct"/>
          </w:tcPr>
          <w:p w14:paraId="100FDBB5" w14:textId="77777777" w:rsidR="001C0154" w:rsidRPr="0037083F" w:rsidRDefault="001C0154" w:rsidP="007945BA">
            <w:pPr>
              <w:jc w:val="center"/>
              <w:rPr>
                <w:i/>
                <w:iCs/>
                <w:sz w:val="20"/>
                <w:szCs w:val="20"/>
              </w:rPr>
            </w:pPr>
            <w:r w:rsidRPr="0037083F">
              <w:rPr>
                <w:i/>
                <w:iCs/>
                <w:sz w:val="20"/>
                <w:szCs w:val="20"/>
              </w:rPr>
              <w:t>2014</w:t>
            </w:r>
          </w:p>
        </w:tc>
        <w:tc>
          <w:tcPr>
            <w:tcW w:w="585" w:type="pct"/>
          </w:tcPr>
          <w:p w14:paraId="4B6C770F" w14:textId="77777777" w:rsidR="001C0154" w:rsidRPr="0037083F" w:rsidRDefault="001C0154" w:rsidP="007945BA">
            <w:pPr>
              <w:jc w:val="center"/>
              <w:rPr>
                <w:i/>
                <w:iCs/>
                <w:sz w:val="20"/>
                <w:szCs w:val="20"/>
              </w:rPr>
            </w:pPr>
            <w:r w:rsidRPr="0037083F">
              <w:rPr>
                <w:i/>
                <w:iCs/>
                <w:sz w:val="20"/>
                <w:szCs w:val="20"/>
              </w:rPr>
              <w:t>cagr</w:t>
            </w:r>
          </w:p>
        </w:tc>
      </w:tr>
      <w:tr w:rsidR="001C0154" w:rsidRPr="0037083F" w14:paraId="3F203DBE" w14:textId="77777777" w:rsidTr="004666A1">
        <w:tc>
          <w:tcPr>
            <w:tcW w:w="909" w:type="pct"/>
          </w:tcPr>
          <w:p w14:paraId="43EF39CD" w14:textId="77777777" w:rsidR="001C0154" w:rsidRPr="0037083F" w:rsidRDefault="001C0154" w:rsidP="007945BA">
            <w:pPr>
              <w:jc w:val="left"/>
              <w:rPr>
                <w:iCs/>
                <w:sz w:val="20"/>
                <w:szCs w:val="20"/>
              </w:rPr>
            </w:pPr>
            <w:r w:rsidRPr="0037083F">
              <w:rPr>
                <w:iCs/>
                <w:sz w:val="20"/>
                <w:szCs w:val="20"/>
              </w:rPr>
              <w:t>Sydney</w:t>
            </w:r>
          </w:p>
        </w:tc>
        <w:tc>
          <w:tcPr>
            <w:tcW w:w="584" w:type="pct"/>
            <w:vAlign w:val="center"/>
          </w:tcPr>
          <w:p w14:paraId="4B89571F" w14:textId="77777777" w:rsidR="001C0154" w:rsidRPr="0037083F" w:rsidRDefault="001C0154" w:rsidP="007945BA">
            <w:pPr>
              <w:jc w:val="right"/>
              <w:rPr>
                <w:sz w:val="20"/>
                <w:szCs w:val="20"/>
                <w:lang w:eastAsia="en-AU"/>
              </w:rPr>
            </w:pPr>
            <w:r w:rsidRPr="0037083F">
              <w:rPr>
                <w:sz w:val="20"/>
                <w:szCs w:val="20"/>
              </w:rPr>
              <w:t>125,068</w:t>
            </w:r>
          </w:p>
        </w:tc>
        <w:tc>
          <w:tcPr>
            <w:tcW w:w="584" w:type="pct"/>
            <w:vAlign w:val="center"/>
          </w:tcPr>
          <w:p w14:paraId="6EE01E72" w14:textId="77777777" w:rsidR="001C0154" w:rsidRPr="0037083F" w:rsidRDefault="001C0154" w:rsidP="007945BA">
            <w:pPr>
              <w:jc w:val="right"/>
              <w:rPr>
                <w:sz w:val="20"/>
                <w:szCs w:val="20"/>
                <w:lang w:eastAsia="en-AU"/>
              </w:rPr>
            </w:pPr>
            <w:r w:rsidRPr="0037083F">
              <w:rPr>
                <w:sz w:val="20"/>
                <w:szCs w:val="20"/>
              </w:rPr>
              <w:t>112,737</w:t>
            </w:r>
          </w:p>
        </w:tc>
        <w:tc>
          <w:tcPr>
            <w:tcW w:w="584" w:type="pct"/>
            <w:vAlign w:val="center"/>
          </w:tcPr>
          <w:p w14:paraId="26FCE19E" w14:textId="22D71F58" w:rsidR="001C0154" w:rsidRPr="0037083F" w:rsidRDefault="001C0154" w:rsidP="007945BA">
            <w:pPr>
              <w:jc w:val="right"/>
              <w:rPr>
                <w:sz w:val="20"/>
                <w:szCs w:val="20"/>
                <w:lang w:eastAsia="en-AU"/>
              </w:rPr>
            </w:pPr>
            <w:r w:rsidRPr="0037083F">
              <w:rPr>
                <w:sz w:val="20"/>
                <w:szCs w:val="20"/>
              </w:rPr>
              <w:t>113,76</w:t>
            </w:r>
            <w:r w:rsidR="00632DE5" w:rsidRPr="0037083F">
              <w:rPr>
                <w:sz w:val="20"/>
                <w:szCs w:val="20"/>
              </w:rPr>
              <w:t>7</w:t>
            </w:r>
          </w:p>
        </w:tc>
        <w:tc>
          <w:tcPr>
            <w:tcW w:w="584" w:type="pct"/>
            <w:vAlign w:val="center"/>
          </w:tcPr>
          <w:p w14:paraId="4E683AF2" w14:textId="31DA3009" w:rsidR="001C0154" w:rsidRPr="0037083F" w:rsidRDefault="001C0154" w:rsidP="007945BA">
            <w:pPr>
              <w:jc w:val="right"/>
              <w:rPr>
                <w:sz w:val="20"/>
                <w:szCs w:val="20"/>
                <w:lang w:eastAsia="en-AU"/>
              </w:rPr>
            </w:pPr>
            <w:r w:rsidRPr="0037083F">
              <w:rPr>
                <w:sz w:val="20"/>
                <w:szCs w:val="20"/>
              </w:rPr>
              <w:t>9</w:t>
            </w:r>
            <w:r w:rsidR="00632DE5" w:rsidRPr="0037083F">
              <w:rPr>
                <w:sz w:val="20"/>
                <w:szCs w:val="20"/>
              </w:rPr>
              <w:t>9,097</w:t>
            </w:r>
          </w:p>
        </w:tc>
        <w:tc>
          <w:tcPr>
            <w:tcW w:w="584" w:type="pct"/>
            <w:vAlign w:val="center"/>
          </w:tcPr>
          <w:p w14:paraId="0FAA39DF" w14:textId="1A71A489" w:rsidR="001C0154" w:rsidRPr="0037083F" w:rsidRDefault="001C0154" w:rsidP="007945BA">
            <w:pPr>
              <w:jc w:val="right"/>
              <w:rPr>
                <w:sz w:val="20"/>
                <w:szCs w:val="20"/>
                <w:lang w:eastAsia="en-AU"/>
              </w:rPr>
            </w:pPr>
            <w:r w:rsidRPr="0037083F">
              <w:rPr>
                <w:sz w:val="20"/>
                <w:szCs w:val="20"/>
              </w:rPr>
              <w:t>73,</w:t>
            </w:r>
            <w:r w:rsidR="00632DE5" w:rsidRPr="0037083F">
              <w:rPr>
                <w:sz w:val="20"/>
                <w:szCs w:val="20"/>
              </w:rPr>
              <w:t>966</w:t>
            </w:r>
          </w:p>
        </w:tc>
        <w:tc>
          <w:tcPr>
            <w:tcW w:w="584" w:type="pct"/>
            <w:vAlign w:val="center"/>
          </w:tcPr>
          <w:p w14:paraId="107ADF54" w14:textId="14C1D864" w:rsidR="001C0154" w:rsidRPr="0037083F" w:rsidRDefault="001C0154" w:rsidP="007945BA">
            <w:pPr>
              <w:jc w:val="right"/>
              <w:rPr>
                <w:sz w:val="20"/>
                <w:szCs w:val="20"/>
                <w:lang w:eastAsia="en-AU"/>
              </w:rPr>
            </w:pPr>
            <w:r w:rsidRPr="0037083F">
              <w:rPr>
                <w:sz w:val="20"/>
                <w:szCs w:val="20"/>
              </w:rPr>
              <w:t>8</w:t>
            </w:r>
            <w:r w:rsidR="00632DE5" w:rsidRPr="0037083F">
              <w:rPr>
                <w:sz w:val="20"/>
                <w:szCs w:val="20"/>
              </w:rPr>
              <w:t>5,925</w:t>
            </w:r>
          </w:p>
        </w:tc>
        <w:tc>
          <w:tcPr>
            <w:tcW w:w="585" w:type="pct"/>
            <w:vAlign w:val="center"/>
          </w:tcPr>
          <w:p w14:paraId="54D65FA6" w14:textId="6B9725C7" w:rsidR="001C0154" w:rsidRPr="0037083F" w:rsidRDefault="001C0154" w:rsidP="007945BA">
            <w:pPr>
              <w:jc w:val="right"/>
              <w:rPr>
                <w:sz w:val="20"/>
                <w:szCs w:val="20"/>
              </w:rPr>
            </w:pPr>
            <w:r w:rsidRPr="0037083F">
              <w:rPr>
                <w:sz w:val="20"/>
                <w:szCs w:val="20"/>
              </w:rPr>
              <w:t>-7.</w:t>
            </w:r>
            <w:r w:rsidR="00632DE5" w:rsidRPr="0037083F">
              <w:rPr>
                <w:sz w:val="20"/>
                <w:szCs w:val="20"/>
              </w:rPr>
              <w:t>23</w:t>
            </w:r>
          </w:p>
        </w:tc>
      </w:tr>
      <w:tr w:rsidR="001C0154" w:rsidRPr="0037083F" w14:paraId="040062EB" w14:textId="77777777" w:rsidTr="004666A1">
        <w:tc>
          <w:tcPr>
            <w:tcW w:w="909" w:type="pct"/>
          </w:tcPr>
          <w:p w14:paraId="52ED8514" w14:textId="77777777" w:rsidR="001C0154" w:rsidRPr="0037083F" w:rsidRDefault="001C0154" w:rsidP="007945BA">
            <w:pPr>
              <w:jc w:val="left"/>
              <w:rPr>
                <w:iCs/>
                <w:sz w:val="20"/>
                <w:szCs w:val="20"/>
              </w:rPr>
            </w:pPr>
            <w:r w:rsidRPr="0037083F">
              <w:rPr>
                <w:iCs/>
                <w:sz w:val="20"/>
                <w:szCs w:val="20"/>
              </w:rPr>
              <w:t>Melbourne</w:t>
            </w:r>
          </w:p>
        </w:tc>
        <w:tc>
          <w:tcPr>
            <w:tcW w:w="584" w:type="pct"/>
            <w:vAlign w:val="center"/>
          </w:tcPr>
          <w:p w14:paraId="7D172F0C" w14:textId="77777777" w:rsidR="001C0154" w:rsidRPr="0037083F" w:rsidRDefault="001C0154" w:rsidP="007945BA">
            <w:pPr>
              <w:jc w:val="right"/>
              <w:rPr>
                <w:sz w:val="20"/>
                <w:szCs w:val="20"/>
                <w:lang w:eastAsia="en-AU"/>
              </w:rPr>
            </w:pPr>
            <w:r w:rsidRPr="0037083F">
              <w:rPr>
                <w:sz w:val="20"/>
                <w:szCs w:val="20"/>
              </w:rPr>
              <w:t>34,081</w:t>
            </w:r>
          </w:p>
        </w:tc>
        <w:tc>
          <w:tcPr>
            <w:tcW w:w="584" w:type="pct"/>
            <w:vAlign w:val="center"/>
          </w:tcPr>
          <w:p w14:paraId="7D74D6F1" w14:textId="77777777" w:rsidR="001C0154" w:rsidRPr="0037083F" w:rsidRDefault="001C0154" w:rsidP="007945BA">
            <w:pPr>
              <w:jc w:val="right"/>
              <w:rPr>
                <w:sz w:val="20"/>
                <w:szCs w:val="20"/>
                <w:lang w:eastAsia="en-AU"/>
              </w:rPr>
            </w:pPr>
            <w:r w:rsidRPr="0037083F">
              <w:rPr>
                <w:sz w:val="20"/>
                <w:szCs w:val="20"/>
              </w:rPr>
              <w:t>28,117</w:t>
            </w:r>
          </w:p>
        </w:tc>
        <w:tc>
          <w:tcPr>
            <w:tcW w:w="584" w:type="pct"/>
            <w:vAlign w:val="center"/>
          </w:tcPr>
          <w:p w14:paraId="0666D7DC" w14:textId="77777777" w:rsidR="001C0154" w:rsidRPr="0037083F" w:rsidRDefault="001C0154" w:rsidP="007945BA">
            <w:pPr>
              <w:jc w:val="right"/>
              <w:rPr>
                <w:sz w:val="20"/>
                <w:szCs w:val="20"/>
                <w:lang w:eastAsia="en-AU"/>
              </w:rPr>
            </w:pPr>
            <w:r w:rsidRPr="0037083F">
              <w:rPr>
                <w:sz w:val="20"/>
                <w:szCs w:val="20"/>
              </w:rPr>
              <w:t>31,691</w:t>
            </w:r>
          </w:p>
        </w:tc>
        <w:tc>
          <w:tcPr>
            <w:tcW w:w="584" w:type="pct"/>
            <w:vAlign w:val="center"/>
          </w:tcPr>
          <w:p w14:paraId="3273D396" w14:textId="77777777" w:rsidR="001C0154" w:rsidRPr="0037083F" w:rsidRDefault="001C0154" w:rsidP="007945BA">
            <w:pPr>
              <w:jc w:val="right"/>
              <w:rPr>
                <w:sz w:val="20"/>
                <w:szCs w:val="20"/>
                <w:lang w:eastAsia="en-AU"/>
              </w:rPr>
            </w:pPr>
            <w:r w:rsidRPr="0037083F">
              <w:rPr>
                <w:sz w:val="20"/>
                <w:szCs w:val="20"/>
              </w:rPr>
              <w:t>31,810</w:t>
            </w:r>
          </w:p>
        </w:tc>
        <w:tc>
          <w:tcPr>
            <w:tcW w:w="584" w:type="pct"/>
            <w:vAlign w:val="center"/>
          </w:tcPr>
          <w:p w14:paraId="2088F1F8" w14:textId="20913F00" w:rsidR="001C0154" w:rsidRPr="0037083F" w:rsidRDefault="00632DE5" w:rsidP="007945BA">
            <w:pPr>
              <w:jc w:val="right"/>
              <w:rPr>
                <w:sz w:val="20"/>
                <w:szCs w:val="20"/>
                <w:lang w:eastAsia="en-AU"/>
              </w:rPr>
            </w:pPr>
            <w:r w:rsidRPr="0037083F">
              <w:rPr>
                <w:sz w:val="20"/>
                <w:szCs w:val="20"/>
              </w:rPr>
              <w:t>33,081</w:t>
            </w:r>
          </w:p>
        </w:tc>
        <w:tc>
          <w:tcPr>
            <w:tcW w:w="584" w:type="pct"/>
            <w:vAlign w:val="center"/>
          </w:tcPr>
          <w:p w14:paraId="40B76DB7" w14:textId="77777777" w:rsidR="001C0154" w:rsidRPr="0037083F" w:rsidRDefault="001C0154" w:rsidP="007945BA">
            <w:pPr>
              <w:jc w:val="right"/>
              <w:rPr>
                <w:sz w:val="20"/>
                <w:szCs w:val="20"/>
                <w:lang w:eastAsia="en-AU"/>
              </w:rPr>
            </w:pPr>
            <w:r w:rsidRPr="0037083F">
              <w:rPr>
                <w:sz w:val="20"/>
                <w:szCs w:val="20"/>
              </w:rPr>
              <w:t>29,248</w:t>
            </w:r>
          </w:p>
        </w:tc>
        <w:tc>
          <w:tcPr>
            <w:tcW w:w="585" w:type="pct"/>
            <w:vAlign w:val="center"/>
          </w:tcPr>
          <w:p w14:paraId="57F8EF47" w14:textId="77777777" w:rsidR="001C0154" w:rsidRPr="0037083F" w:rsidRDefault="001C0154" w:rsidP="007945BA">
            <w:pPr>
              <w:jc w:val="right"/>
              <w:rPr>
                <w:sz w:val="20"/>
                <w:szCs w:val="20"/>
              </w:rPr>
            </w:pPr>
            <w:r w:rsidRPr="0037083F">
              <w:rPr>
                <w:sz w:val="20"/>
                <w:szCs w:val="20"/>
              </w:rPr>
              <w:t>-3.01</w:t>
            </w:r>
          </w:p>
        </w:tc>
      </w:tr>
      <w:tr w:rsidR="001C0154" w:rsidRPr="0037083F" w14:paraId="08B36830" w14:textId="77777777" w:rsidTr="004666A1">
        <w:tc>
          <w:tcPr>
            <w:tcW w:w="909" w:type="pct"/>
          </w:tcPr>
          <w:p w14:paraId="1DDF88F8" w14:textId="77777777" w:rsidR="001C0154" w:rsidRPr="0037083F" w:rsidRDefault="001C0154" w:rsidP="007945BA">
            <w:pPr>
              <w:jc w:val="left"/>
              <w:rPr>
                <w:b/>
                <w:iCs/>
                <w:sz w:val="20"/>
                <w:szCs w:val="20"/>
              </w:rPr>
            </w:pPr>
            <w:r w:rsidRPr="0037083F">
              <w:rPr>
                <w:b/>
                <w:iCs/>
                <w:sz w:val="20"/>
                <w:szCs w:val="20"/>
              </w:rPr>
              <w:t>Total</w:t>
            </w:r>
          </w:p>
        </w:tc>
        <w:tc>
          <w:tcPr>
            <w:tcW w:w="584" w:type="pct"/>
            <w:vAlign w:val="center"/>
          </w:tcPr>
          <w:p w14:paraId="23966365" w14:textId="77777777" w:rsidR="001C0154" w:rsidRPr="0037083F" w:rsidRDefault="001C0154" w:rsidP="007945BA">
            <w:pPr>
              <w:jc w:val="right"/>
              <w:rPr>
                <w:b/>
                <w:sz w:val="20"/>
                <w:szCs w:val="20"/>
              </w:rPr>
            </w:pPr>
            <w:r w:rsidRPr="0037083F">
              <w:rPr>
                <w:b/>
                <w:sz w:val="20"/>
                <w:szCs w:val="20"/>
              </w:rPr>
              <w:t>159,149</w:t>
            </w:r>
          </w:p>
        </w:tc>
        <w:tc>
          <w:tcPr>
            <w:tcW w:w="584" w:type="pct"/>
            <w:vAlign w:val="center"/>
          </w:tcPr>
          <w:p w14:paraId="5B6FD03D" w14:textId="77777777" w:rsidR="001C0154" w:rsidRPr="0037083F" w:rsidRDefault="001C0154" w:rsidP="007945BA">
            <w:pPr>
              <w:jc w:val="right"/>
              <w:rPr>
                <w:b/>
                <w:sz w:val="20"/>
                <w:szCs w:val="20"/>
              </w:rPr>
            </w:pPr>
            <w:r w:rsidRPr="0037083F">
              <w:rPr>
                <w:b/>
                <w:sz w:val="20"/>
                <w:szCs w:val="20"/>
              </w:rPr>
              <w:t>140,854</w:t>
            </w:r>
          </w:p>
        </w:tc>
        <w:tc>
          <w:tcPr>
            <w:tcW w:w="584" w:type="pct"/>
            <w:vAlign w:val="center"/>
          </w:tcPr>
          <w:p w14:paraId="6B9496FD" w14:textId="7F2AB8A4" w:rsidR="001C0154" w:rsidRPr="0037083F" w:rsidRDefault="001C0154" w:rsidP="007945BA">
            <w:pPr>
              <w:jc w:val="right"/>
              <w:rPr>
                <w:b/>
                <w:sz w:val="20"/>
                <w:szCs w:val="20"/>
              </w:rPr>
            </w:pPr>
            <w:r w:rsidRPr="0037083F">
              <w:rPr>
                <w:b/>
                <w:sz w:val="20"/>
                <w:szCs w:val="20"/>
              </w:rPr>
              <w:t>145,45</w:t>
            </w:r>
            <w:r w:rsidR="00632DE5" w:rsidRPr="0037083F">
              <w:rPr>
                <w:b/>
                <w:sz w:val="20"/>
                <w:szCs w:val="20"/>
              </w:rPr>
              <w:t>8</w:t>
            </w:r>
          </w:p>
        </w:tc>
        <w:tc>
          <w:tcPr>
            <w:tcW w:w="584" w:type="pct"/>
            <w:vAlign w:val="center"/>
          </w:tcPr>
          <w:p w14:paraId="3E715827" w14:textId="24FA5D06" w:rsidR="001C0154" w:rsidRPr="0037083F" w:rsidRDefault="001C0154" w:rsidP="007945BA">
            <w:pPr>
              <w:jc w:val="right"/>
              <w:rPr>
                <w:b/>
                <w:sz w:val="20"/>
                <w:szCs w:val="20"/>
              </w:rPr>
            </w:pPr>
            <w:r w:rsidRPr="0037083F">
              <w:rPr>
                <w:b/>
                <w:sz w:val="20"/>
                <w:szCs w:val="20"/>
              </w:rPr>
              <w:t>1</w:t>
            </w:r>
            <w:r w:rsidR="00632DE5" w:rsidRPr="0037083F">
              <w:rPr>
                <w:b/>
                <w:sz w:val="20"/>
                <w:szCs w:val="20"/>
              </w:rPr>
              <w:t>30,907</w:t>
            </w:r>
          </w:p>
        </w:tc>
        <w:tc>
          <w:tcPr>
            <w:tcW w:w="584" w:type="pct"/>
            <w:vAlign w:val="center"/>
          </w:tcPr>
          <w:p w14:paraId="1D4FADE8" w14:textId="33CF62F5" w:rsidR="001C0154" w:rsidRPr="0037083F" w:rsidRDefault="00632DE5" w:rsidP="007945BA">
            <w:pPr>
              <w:jc w:val="right"/>
              <w:rPr>
                <w:b/>
                <w:sz w:val="20"/>
                <w:szCs w:val="20"/>
              </w:rPr>
            </w:pPr>
            <w:r w:rsidRPr="0037083F">
              <w:rPr>
                <w:b/>
                <w:sz w:val="20"/>
                <w:szCs w:val="20"/>
              </w:rPr>
              <w:t>107,047</w:t>
            </w:r>
          </w:p>
        </w:tc>
        <w:tc>
          <w:tcPr>
            <w:tcW w:w="584" w:type="pct"/>
            <w:vAlign w:val="center"/>
          </w:tcPr>
          <w:p w14:paraId="14CF59AD" w14:textId="36141830" w:rsidR="001C0154" w:rsidRPr="0037083F" w:rsidRDefault="001C0154" w:rsidP="007945BA">
            <w:pPr>
              <w:jc w:val="right"/>
              <w:rPr>
                <w:b/>
                <w:sz w:val="20"/>
                <w:szCs w:val="20"/>
              </w:rPr>
            </w:pPr>
            <w:r w:rsidRPr="0037083F">
              <w:rPr>
                <w:b/>
                <w:sz w:val="20"/>
                <w:szCs w:val="20"/>
              </w:rPr>
              <w:t>11</w:t>
            </w:r>
            <w:r w:rsidR="00632DE5" w:rsidRPr="0037083F">
              <w:rPr>
                <w:b/>
                <w:sz w:val="20"/>
                <w:szCs w:val="20"/>
              </w:rPr>
              <w:t>5,173</w:t>
            </w:r>
          </w:p>
        </w:tc>
        <w:tc>
          <w:tcPr>
            <w:tcW w:w="585" w:type="pct"/>
            <w:vAlign w:val="center"/>
          </w:tcPr>
          <w:p w14:paraId="71B004C2" w14:textId="3BF0B258" w:rsidR="001C0154" w:rsidRPr="0037083F" w:rsidRDefault="001C0154" w:rsidP="007945BA">
            <w:pPr>
              <w:jc w:val="right"/>
              <w:rPr>
                <w:b/>
                <w:sz w:val="20"/>
                <w:szCs w:val="20"/>
              </w:rPr>
            </w:pPr>
            <w:r w:rsidRPr="0037083F">
              <w:rPr>
                <w:b/>
                <w:sz w:val="20"/>
                <w:szCs w:val="20"/>
              </w:rPr>
              <w:t>-6.</w:t>
            </w:r>
            <w:r w:rsidR="00632DE5" w:rsidRPr="0037083F">
              <w:rPr>
                <w:b/>
                <w:sz w:val="20"/>
                <w:szCs w:val="20"/>
              </w:rPr>
              <w:t>26</w:t>
            </w:r>
          </w:p>
        </w:tc>
      </w:tr>
    </w:tbl>
    <w:p w14:paraId="451767FE" w14:textId="48DCED4D" w:rsidR="001C0154" w:rsidRPr="0037083F" w:rsidRDefault="001C0154" w:rsidP="001C0154">
      <w:pPr>
        <w:rPr>
          <w:b/>
        </w:rPr>
      </w:pPr>
      <w:r w:rsidRPr="0037083F">
        <w:t>Thus, the reduction of mainstage attendees is a significant concern.  While the GFC might have been the initial impetus, the financial pressures unleashed on the Major Opera Companies by the GFC might have created a vicious cycle from an artistic perspective that is having a flow-on impact in respect of audience numbers, particularly on subscribers, but al</w:t>
      </w:r>
      <w:r w:rsidR="00165C4E" w:rsidRPr="0037083F">
        <w:t>so on single ticket purchases.</w:t>
      </w:r>
    </w:p>
    <w:p w14:paraId="2DFD4A79" w14:textId="77777777" w:rsidR="001C0154" w:rsidRPr="0037083F" w:rsidRDefault="000C13AE" w:rsidP="008E5BD4">
      <w:pPr>
        <w:pStyle w:val="Heading4"/>
      </w:pPr>
      <w:bookmarkStart w:id="941" w:name="_Toc429657304"/>
      <w:bookmarkStart w:id="942" w:name="_Toc427833238"/>
      <w:r w:rsidRPr="0037083F">
        <w:t>6.3.3</w:t>
      </w:r>
      <w:r w:rsidR="001C0154" w:rsidRPr="0037083F">
        <w:t xml:space="preserve">  </w:t>
      </w:r>
      <w:r w:rsidR="008E5BD4" w:rsidRPr="0037083F">
        <w:tab/>
      </w:r>
      <w:r w:rsidR="000F7627" w:rsidRPr="0037083F">
        <w:t>Growth in a</w:t>
      </w:r>
      <w:r w:rsidR="001C0154" w:rsidRPr="0037083F">
        <w:t>ttendance at musicals</w:t>
      </w:r>
      <w:bookmarkEnd w:id="941"/>
      <w:bookmarkEnd w:id="942"/>
    </w:p>
    <w:p w14:paraId="691EDD92" w14:textId="77777777" w:rsidR="001C0154" w:rsidRPr="0037083F" w:rsidRDefault="001C0154" w:rsidP="001C0154">
      <w:r w:rsidRPr="0037083F">
        <w:t xml:space="preserve">In response to the pressures exerted on the company by the GFC, Opera Australia embarked on the course of offering musicals in association with the Gordon Frost </w:t>
      </w:r>
      <w:r w:rsidR="00453D80" w:rsidRPr="0037083F">
        <w:t>O</w:t>
      </w:r>
      <w:r w:rsidRPr="0037083F">
        <w:t xml:space="preserve">rganisation.  As elaborated elsewhere, through that association, they have staged </w:t>
      </w:r>
      <w:r w:rsidRPr="0037083F">
        <w:rPr>
          <w:i/>
        </w:rPr>
        <w:t>South Pacific</w:t>
      </w:r>
      <w:r w:rsidRPr="0037083F">
        <w:t xml:space="preserve"> and </w:t>
      </w:r>
      <w:r w:rsidRPr="0037083F">
        <w:rPr>
          <w:i/>
        </w:rPr>
        <w:t xml:space="preserve">The King and I.  </w:t>
      </w:r>
      <w:r w:rsidRPr="0037083F">
        <w:t xml:space="preserve">In 2015, </w:t>
      </w:r>
      <w:r w:rsidRPr="0037083F">
        <w:rPr>
          <w:i/>
        </w:rPr>
        <w:t>Anything Goes</w:t>
      </w:r>
      <w:r w:rsidRPr="0037083F">
        <w:t xml:space="preserve"> is being presented.</w:t>
      </w:r>
    </w:p>
    <w:p w14:paraId="60270D2B" w14:textId="3573C5DF" w:rsidR="001C0154" w:rsidRPr="0037083F" w:rsidRDefault="001C0154" w:rsidP="001C0154">
      <w:r w:rsidRPr="0037083F">
        <w:t>These musicals have been offered in most capital cities, although the ticket prices at which they</w:t>
      </w:r>
      <w:r w:rsidR="00165C4E" w:rsidRPr="0037083F">
        <w:t xml:space="preserve"> have been offered vary widely.</w:t>
      </w:r>
    </w:p>
    <w:p w14:paraId="5531105F" w14:textId="77777777" w:rsidR="001C0154" w:rsidRPr="0037083F" w:rsidRDefault="001C0154" w:rsidP="00E906CF">
      <w:pPr>
        <w:pStyle w:val="Caption"/>
        <w:ind w:left="1418" w:hanging="1418"/>
      </w:pPr>
      <w:bookmarkStart w:id="943" w:name="_Toc425938640"/>
      <w:bookmarkStart w:id="944" w:name="_Toc429670933"/>
      <w:r w:rsidRPr="0037083F">
        <w:t>Exhibit 6.134</w:t>
      </w:r>
      <w:r w:rsidRPr="0037083F">
        <w:tab/>
        <w:t>Attendances at</w:t>
      </w:r>
      <w:r w:rsidR="00E906CF" w:rsidRPr="0037083F">
        <w:t xml:space="preserve"> and average ticket prices </w:t>
      </w:r>
      <w:r w:rsidR="00EA11F9" w:rsidRPr="0037083F">
        <w:t>for Opera</w:t>
      </w:r>
      <w:r w:rsidRPr="0037083F">
        <w:t xml:space="preserve"> Australia musicals 2012 to 2014 (number, $)</w:t>
      </w:r>
      <w:bookmarkEnd w:id="943"/>
      <w:bookmarkEnd w:id="944"/>
    </w:p>
    <w:tbl>
      <w:tblPr>
        <w:tblStyle w:val="TableGrid"/>
        <w:tblW w:w="5000" w:type="pct"/>
        <w:tblLook w:val="04A0" w:firstRow="1" w:lastRow="0" w:firstColumn="1" w:lastColumn="0" w:noHBand="0" w:noVBand="1"/>
        <w:tblDescription w:val="Attendances at and average ticket prices for Opera Australia musicals 2012 to 2014 (number, $)"/>
      </w:tblPr>
      <w:tblGrid>
        <w:gridCol w:w="1162"/>
        <w:gridCol w:w="1309"/>
        <w:gridCol w:w="1309"/>
        <w:gridCol w:w="1309"/>
        <w:gridCol w:w="1309"/>
        <w:gridCol w:w="1309"/>
        <w:gridCol w:w="1309"/>
      </w:tblGrid>
      <w:tr w:rsidR="001C0154" w:rsidRPr="0037083F" w14:paraId="76C991E1" w14:textId="77777777" w:rsidTr="004666A1">
        <w:trPr>
          <w:tblHeader/>
        </w:trPr>
        <w:tc>
          <w:tcPr>
            <w:tcW w:w="632" w:type="pct"/>
          </w:tcPr>
          <w:p w14:paraId="564DFFFA" w14:textId="77777777" w:rsidR="001C0154" w:rsidRPr="0037083F" w:rsidRDefault="001C0154" w:rsidP="007945BA">
            <w:pPr>
              <w:jc w:val="center"/>
              <w:rPr>
                <w:rStyle w:val="SubtleEmphasis"/>
                <w:i/>
              </w:rPr>
            </w:pPr>
          </w:p>
        </w:tc>
        <w:tc>
          <w:tcPr>
            <w:tcW w:w="728" w:type="pct"/>
          </w:tcPr>
          <w:p w14:paraId="0961F024" w14:textId="77777777" w:rsidR="001C0154" w:rsidRPr="0037083F" w:rsidRDefault="001C0154" w:rsidP="007945BA">
            <w:pPr>
              <w:jc w:val="center"/>
              <w:rPr>
                <w:rStyle w:val="SubtleEmphasis"/>
                <w:i/>
              </w:rPr>
            </w:pPr>
            <w:r w:rsidRPr="0037083F">
              <w:rPr>
                <w:rStyle w:val="SubtleEmphasis"/>
                <w:i/>
              </w:rPr>
              <w:t>Paid attendance</w:t>
            </w:r>
          </w:p>
          <w:p w14:paraId="0D465226" w14:textId="77777777" w:rsidR="001C0154" w:rsidRPr="0037083F" w:rsidRDefault="001C0154" w:rsidP="007945BA">
            <w:pPr>
              <w:jc w:val="center"/>
              <w:rPr>
                <w:rStyle w:val="SubtleEmphasis"/>
                <w:i/>
              </w:rPr>
            </w:pPr>
            <w:r w:rsidRPr="0037083F">
              <w:rPr>
                <w:rStyle w:val="SubtleEmphasis"/>
                <w:i/>
              </w:rPr>
              <w:t>2012</w:t>
            </w:r>
          </w:p>
        </w:tc>
        <w:tc>
          <w:tcPr>
            <w:tcW w:w="728" w:type="pct"/>
          </w:tcPr>
          <w:p w14:paraId="5DCA30B4" w14:textId="77777777" w:rsidR="001C0154" w:rsidRPr="0037083F" w:rsidRDefault="001C0154" w:rsidP="007945BA">
            <w:pPr>
              <w:jc w:val="center"/>
              <w:rPr>
                <w:rStyle w:val="SubtleEmphasis"/>
                <w:i/>
              </w:rPr>
            </w:pPr>
            <w:r w:rsidRPr="0037083F">
              <w:rPr>
                <w:rStyle w:val="SubtleEmphasis"/>
                <w:i/>
              </w:rPr>
              <w:t>Average ticket price 2012</w:t>
            </w:r>
          </w:p>
        </w:tc>
        <w:tc>
          <w:tcPr>
            <w:tcW w:w="728" w:type="pct"/>
          </w:tcPr>
          <w:p w14:paraId="30BB4C5F" w14:textId="77777777" w:rsidR="001C0154" w:rsidRPr="0037083F" w:rsidRDefault="001C0154" w:rsidP="007945BA">
            <w:pPr>
              <w:jc w:val="center"/>
              <w:rPr>
                <w:rStyle w:val="SubtleEmphasis"/>
                <w:i/>
              </w:rPr>
            </w:pPr>
            <w:r w:rsidRPr="0037083F">
              <w:rPr>
                <w:rStyle w:val="SubtleEmphasis"/>
                <w:i/>
              </w:rPr>
              <w:t>Paid attendance 2013</w:t>
            </w:r>
          </w:p>
        </w:tc>
        <w:tc>
          <w:tcPr>
            <w:tcW w:w="728" w:type="pct"/>
          </w:tcPr>
          <w:p w14:paraId="1C6DB055" w14:textId="77777777" w:rsidR="001C0154" w:rsidRPr="0037083F" w:rsidRDefault="001C0154" w:rsidP="007945BA">
            <w:pPr>
              <w:jc w:val="center"/>
              <w:rPr>
                <w:rStyle w:val="SubtleEmphasis"/>
                <w:i/>
              </w:rPr>
            </w:pPr>
            <w:r w:rsidRPr="0037083F">
              <w:rPr>
                <w:rStyle w:val="SubtleEmphasis"/>
                <w:i/>
              </w:rPr>
              <w:t>Average ticket price 2013</w:t>
            </w:r>
          </w:p>
        </w:tc>
        <w:tc>
          <w:tcPr>
            <w:tcW w:w="728" w:type="pct"/>
          </w:tcPr>
          <w:p w14:paraId="37125BDC" w14:textId="77777777" w:rsidR="001C0154" w:rsidRPr="0037083F" w:rsidRDefault="001C0154" w:rsidP="007945BA">
            <w:pPr>
              <w:jc w:val="center"/>
              <w:rPr>
                <w:rStyle w:val="SubtleEmphasis"/>
                <w:i/>
              </w:rPr>
            </w:pPr>
            <w:r w:rsidRPr="0037083F">
              <w:rPr>
                <w:rStyle w:val="SubtleEmphasis"/>
                <w:i/>
              </w:rPr>
              <w:t>Paid attendance 2014</w:t>
            </w:r>
          </w:p>
        </w:tc>
        <w:tc>
          <w:tcPr>
            <w:tcW w:w="728" w:type="pct"/>
          </w:tcPr>
          <w:p w14:paraId="565ADC7D" w14:textId="77777777" w:rsidR="001C0154" w:rsidRPr="0037083F" w:rsidRDefault="001C0154" w:rsidP="007945BA">
            <w:pPr>
              <w:jc w:val="center"/>
              <w:rPr>
                <w:rStyle w:val="SubtleEmphasis"/>
                <w:i/>
              </w:rPr>
            </w:pPr>
            <w:r w:rsidRPr="0037083F">
              <w:rPr>
                <w:rStyle w:val="SubtleEmphasis"/>
                <w:i/>
              </w:rPr>
              <w:t>Average ticket price 2014</w:t>
            </w:r>
          </w:p>
        </w:tc>
      </w:tr>
      <w:tr w:rsidR="001C0154" w:rsidRPr="0037083F" w14:paraId="7AEEA4FE" w14:textId="77777777" w:rsidTr="004666A1">
        <w:tc>
          <w:tcPr>
            <w:tcW w:w="632" w:type="pct"/>
          </w:tcPr>
          <w:p w14:paraId="2DEE6937" w14:textId="77777777" w:rsidR="001C0154" w:rsidRPr="0037083F" w:rsidRDefault="001C0154" w:rsidP="007945BA">
            <w:pPr>
              <w:jc w:val="left"/>
              <w:rPr>
                <w:rStyle w:val="SubtleEmphasis"/>
              </w:rPr>
            </w:pPr>
            <w:r w:rsidRPr="0037083F">
              <w:rPr>
                <w:rStyle w:val="SubtleEmphasis"/>
              </w:rPr>
              <w:t>Sydney</w:t>
            </w:r>
          </w:p>
        </w:tc>
        <w:tc>
          <w:tcPr>
            <w:tcW w:w="728" w:type="pct"/>
          </w:tcPr>
          <w:p w14:paraId="2E471BDA" w14:textId="77777777" w:rsidR="001C0154" w:rsidRPr="0037083F" w:rsidRDefault="001C0154" w:rsidP="007945BA">
            <w:pPr>
              <w:jc w:val="right"/>
              <w:rPr>
                <w:rStyle w:val="SubtleEmphasis"/>
              </w:rPr>
            </w:pPr>
            <w:r w:rsidRPr="0037083F">
              <w:rPr>
                <w:rStyle w:val="SubtleEmphasis"/>
              </w:rPr>
              <w:t>52,522</w:t>
            </w:r>
          </w:p>
        </w:tc>
        <w:tc>
          <w:tcPr>
            <w:tcW w:w="728" w:type="pct"/>
          </w:tcPr>
          <w:p w14:paraId="79044EDC" w14:textId="77777777" w:rsidR="001C0154" w:rsidRPr="0037083F" w:rsidRDefault="001C0154" w:rsidP="007945BA">
            <w:pPr>
              <w:jc w:val="right"/>
              <w:rPr>
                <w:rStyle w:val="SubtleEmphasis"/>
              </w:rPr>
            </w:pPr>
            <w:r w:rsidRPr="0037083F">
              <w:rPr>
                <w:rStyle w:val="SubtleEmphasis"/>
              </w:rPr>
              <w:t>117</w:t>
            </w:r>
          </w:p>
        </w:tc>
        <w:tc>
          <w:tcPr>
            <w:tcW w:w="728" w:type="pct"/>
          </w:tcPr>
          <w:p w14:paraId="355257DE" w14:textId="77777777" w:rsidR="001C0154" w:rsidRPr="0037083F" w:rsidRDefault="001C0154" w:rsidP="007945BA">
            <w:pPr>
              <w:jc w:val="right"/>
              <w:rPr>
                <w:rStyle w:val="SubtleEmphasis"/>
              </w:rPr>
            </w:pPr>
            <w:r w:rsidRPr="0037083F">
              <w:rPr>
                <w:rStyle w:val="SubtleEmphasis"/>
              </w:rPr>
              <w:t>64,564</w:t>
            </w:r>
          </w:p>
        </w:tc>
        <w:tc>
          <w:tcPr>
            <w:tcW w:w="728" w:type="pct"/>
          </w:tcPr>
          <w:p w14:paraId="3301A28F" w14:textId="77777777" w:rsidR="001C0154" w:rsidRPr="0037083F" w:rsidRDefault="001C0154" w:rsidP="007945BA">
            <w:pPr>
              <w:jc w:val="right"/>
              <w:rPr>
                <w:rStyle w:val="SubtleEmphasis"/>
              </w:rPr>
            </w:pPr>
            <w:r w:rsidRPr="0037083F">
              <w:rPr>
                <w:rStyle w:val="SubtleEmphasis"/>
              </w:rPr>
              <w:t>102</w:t>
            </w:r>
          </w:p>
        </w:tc>
        <w:tc>
          <w:tcPr>
            <w:tcW w:w="728" w:type="pct"/>
          </w:tcPr>
          <w:p w14:paraId="60C629A7" w14:textId="77777777" w:rsidR="001C0154" w:rsidRPr="0037083F" w:rsidRDefault="001C0154" w:rsidP="007945BA">
            <w:pPr>
              <w:jc w:val="right"/>
              <w:rPr>
                <w:rStyle w:val="SubtleEmphasis"/>
              </w:rPr>
            </w:pPr>
            <w:r w:rsidRPr="0037083F">
              <w:rPr>
                <w:rStyle w:val="SubtleEmphasis"/>
              </w:rPr>
              <w:t>95,941</w:t>
            </w:r>
          </w:p>
        </w:tc>
        <w:tc>
          <w:tcPr>
            <w:tcW w:w="728" w:type="pct"/>
          </w:tcPr>
          <w:p w14:paraId="2D38E67A" w14:textId="77777777" w:rsidR="001C0154" w:rsidRPr="0037083F" w:rsidRDefault="001C0154" w:rsidP="007945BA">
            <w:pPr>
              <w:jc w:val="right"/>
              <w:rPr>
                <w:rStyle w:val="SubtleEmphasis"/>
              </w:rPr>
            </w:pPr>
            <w:r w:rsidRPr="0037083F">
              <w:rPr>
                <w:rStyle w:val="SubtleEmphasis"/>
              </w:rPr>
              <w:t>128</w:t>
            </w:r>
          </w:p>
        </w:tc>
      </w:tr>
      <w:tr w:rsidR="001C0154" w:rsidRPr="0037083F" w14:paraId="2511065C" w14:textId="77777777" w:rsidTr="004666A1">
        <w:tc>
          <w:tcPr>
            <w:tcW w:w="632" w:type="pct"/>
          </w:tcPr>
          <w:p w14:paraId="303C99D6" w14:textId="77777777" w:rsidR="001C0154" w:rsidRPr="0037083F" w:rsidRDefault="001C0154" w:rsidP="007945BA">
            <w:pPr>
              <w:jc w:val="left"/>
              <w:rPr>
                <w:rStyle w:val="SubtleEmphasis"/>
              </w:rPr>
            </w:pPr>
            <w:r w:rsidRPr="0037083F">
              <w:rPr>
                <w:rStyle w:val="SubtleEmphasis"/>
              </w:rPr>
              <w:t>Melbourne</w:t>
            </w:r>
          </w:p>
        </w:tc>
        <w:tc>
          <w:tcPr>
            <w:tcW w:w="728" w:type="pct"/>
          </w:tcPr>
          <w:p w14:paraId="1FE6806F" w14:textId="77777777" w:rsidR="001C0154" w:rsidRPr="0037083F" w:rsidRDefault="001C0154" w:rsidP="007945BA">
            <w:pPr>
              <w:jc w:val="right"/>
              <w:rPr>
                <w:rStyle w:val="SubtleEmphasis"/>
              </w:rPr>
            </w:pPr>
            <w:r w:rsidRPr="0037083F">
              <w:rPr>
                <w:rStyle w:val="SubtleEmphasis"/>
              </w:rPr>
              <w:t>86,649</w:t>
            </w:r>
          </w:p>
        </w:tc>
        <w:tc>
          <w:tcPr>
            <w:tcW w:w="728" w:type="pct"/>
          </w:tcPr>
          <w:p w14:paraId="68D9E60F" w14:textId="77777777" w:rsidR="001C0154" w:rsidRPr="0037083F" w:rsidRDefault="001C0154" w:rsidP="007945BA">
            <w:pPr>
              <w:jc w:val="right"/>
              <w:rPr>
                <w:rStyle w:val="SubtleEmphasis"/>
              </w:rPr>
            </w:pPr>
            <w:r w:rsidRPr="0037083F">
              <w:rPr>
                <w:rStyle w:val="SubtleEmphasis"/>
              </w:rPr>
              <w:t>104</w:t>
            </w:r>
          </w:p>
        </w:tc>
        <w:tc>
          <w:tcPr>
            <w:tcW w:w="728" w:type="pct"/>
          </w:tcPr>
          <w:p w14:paraId="0A5BAF16" w14:textId="77777777" w:rsidR="001C0154" w:rsidRPr="0037083F" w:rsidRDefault="00D72E71" w:rsidP="007945BA">
            <w:pPr>
              <w:jc w:val="right"/>
              <w:rPr>
                <w:rStyle w:val="SubtleEmphasis"/>
              </w:rPr>
            </w:pPr>
            <w:r w:rsidRPr="0037083F">
              <w:rPr>
                <w:rStyle w:val="SubtleEmphasis"/>
              </w:rPr>
              <w:t>-</w:t>
            </w:r>
          </w:p>
        </w:tc>
        <w:tc>
          <w:tcPr>
            <w:tcW w:w="728" w:type="pct"/>
          </w:tcPr>
          <w:p w14:paraId="7A58861A" w14:textId="77777777" w:rsidR="001C0154" w:rsidRPr="0037083F" w:rsidRDefault="00D72E71" w:rsidP="007945BA">
            <w:pPr>
              <w:jc w:val="right"/>
              <w:rPr>
                <w:rStyle w:val="SubtleEmphasis"/>
              </w:rPr>
            </w:pPr>
            <w:r w:rsidRPr="0037083F">
              <w:rPr>
                <w:rStyle w:val="SubtleEmphasis"/>
              </w:rPr>
              <w:t>-</w:t>
            </w:r>
          </w:p>
        </w:tc>
        <w:tc>
          <w:tcPr>
            <w:tcW w:w="728" w:type="pct"/>
          </w:tcPr>
          <w:p w14:paraId="311D8C9B" w14:textId="77777777" w:rsidR="001C0154" w:rsidRPr="0037083F" w:rsidRDefault="001C0154" w:rsidP="007945BA">
            <w:pPr>
              <w:jc w:val="right"/>
              <w:rPr>
                <w:rStyle w:val="SubtleEmphasis"/>
              </w:rPr>
            </w:pPr>
            <w:r w:rsidRPr="0037083F">
              <w:rPr>
                <w:rStyle w:val="SubtleEmphasis"/>
              </w:rPr>
              <w:t>94,557</w:t>
            </w:r>
          </w:p>
        </w:tc>
        <w:tc>
          <w:tcPr>
            <w:tcW w:w="728" w:type="pct"/>
          </w:tcPr>
          <w:p w14:paraId="55A7E535" w14:textId="77777777" w:rsidR="001C0154" w:rsidRPr="0037083F" w:rsidRDefault="001C0154" w:rsidP="007945BA">
            <w:pPr>
              <w:jc w:val="right"/>
              <w:rPr>
                <w:rStyle w:val="SubtleEmphasis"/>
              </w:rPr>
            </w:pPr>
            <w:r w:rsidRPr="0037083F">
              <w:rPr>
                <w:rStyle w:val="SubtleEmphasis"/>
              </w:rPr>
              <w:t>107</w:t>
            </w:r>
          </w:p>
        </w:tc>
      </w:tr>
      <w:tr w:rsidR="001C0154" w:rsidRPr="0037083F" w14:paraId="2A1CB46E" w14:textId="77777777" w:rsidTr="004666A1">
        <w:tc>
          <w:tcPr>
            <w:tcW w:w="632" w:type="pct"/>
          </w:tcPr>
          <w:p w14:paraId="192DC4AD" w14:textId="77777777" w:rsidR="001C0154" w:rsidRPr="0037083F" w:rsidRDefault="001C0154" w:rsidP="007945BA">
            <w:pPr>
              <w:jc w:val="left"/>
              <w:rPr>
                <w:rStyle w:val="SubtleEmphasis"/>
              </w:rPr>
            </w:pPr>
            <w:r w:rsidRPr="0037083F">
              <w:rPr>
                <w:rStyle w:val="SubtleEmphasis"/>
              </w:rPr>
              <w:t>Brisbane</w:t>
            </w:r>
          </w:p>
        </w:tc>
        <w:tc>
          <w:tcPr>
            <w:tcW w:w="728" w:type="pct"/>
          </w:tcPr>
          <w:p w14:paraId="0BDEDEBE" w14:textId="77777777" w:rsidR="001C0154" w:rsidRPr="0037083F" w:rsidRDefault="001C0154" w:rsidP="007945BA">
            <w:pPr>
              <w:jc w:val="right"/>
              <w:rPr>
                <w:rStyle w:val="SubtleEmphasis"/>
              </w:rPr>
            </w:pPr>
            <w:r w:rsidRPr="0037083F">
              <w:rPr>
                <w:rStyle w:val="SubtleEmphasis"/>
              </w:rPr>
              <w:t>7,820</w:t>
            </w:r>
          </w:p>
        </w:tc>
        <w:tc>
          <w:tcPr>
            <w:tcW w:w="728" w:type="pct"/>
          </w:tcPr>
          <w:p w14:paraId="0013D3DA" w14:textId="77777777" w:rsidR="001C0154" w:rsidRPr="0037083F" w:rsidRDefault="001C0154" w:rsidP="007945BA">
            <w:pPr>
              <w:jc w:val="right"/>
              <w:rPr>
                <w:rStyle w:val="SubtleEmphasis"/>
              </w:rPr>
            </w:pPr>
            <w:r w:rsidRPr="0037083F">
              <w:rPr>
                <w:rStyle w:val="SubtleEmphasis"/>
              </w:rPr>
              <w:t>111</w:t>
            </w:r>
          </w:p>
        </w:tc>
        <w:tc>
          <w:tcPr>
            <w:tcW w:w="728" w:type="pct"/>
          </w:tcPr>
          <w:p w14:paraId="13B307D9" w14:textId="77777777" w:rsidR="001C0154" w:rsidRPr="0037083F" w:rsidRDefault="001C0154" w:rsidP="007945BA">
            <w:pPr>
              <w:jc w:val="right"/>
              <w:rPr>
                <w:rStyle w:val="SubtleEmphasis"/>
              </w:rPr>
            </w:pPr>
            <w:r w:rsidRPr="0037083F">
              <w:rPr>
                <w:rStyle w:val="SubtleEmphasis"/>
              </w:rPr>
              <w:t>41,348</w:t>
            </w:r>
          </w:p>
        </w:tc>
        <w:tc>
          <w:tcPr>
            <w:tcW w:w="728" w:type="pct"/>
          </w:tcPr>
          <w:p w14:paraId="5640C568" w14:textId="77777777" w:rsidR="001C0154" w:rsidRPr="0037083F" w:rsidRDefault="001C0154" w:rsidP="007945BA">
            <w:pPr>
              <w:jc w:val="right"/>
              <w:rPr>
                <w:rStyle w:val="SubtleEmphasis"/>
              </w:rPr>
            </w:pPr>
            <w:r w:rsidRPr="0037083F">
              <w:rPr>
                <w:rStyle w:val="SubtleEmphasis"/>
              </w:rPr>
              <w:t>105</w:t>
            </w:r>
          </w:p>
        </w:tc>
        <w:tc>
          <w:tcPr>
            <w:tcW w:w="728" w:type="pct"/>
          </w:tcPr>
          <w:p w14:paraId="0DE20969" w14:textId="77777777" w:rsidR="001C0154" w:rsidRPr="0037083F" w:rsidRDefault="001C0154" w:rsidP="007945BA">
            <w:pPr>
              <w:jc w:val="right"/>
              <w:rPr>
                <w:rStyle w:val="SubtleEmphasis"/>
              </w:rPr>
            </w:pPr>
            <w:r w:rsidRPr="0037083F">
              <w:rPr>
                <w:rStyle w:val="SubtleEmphasis"/>
              </w:rPr>
              <w:t>62,594</w:t>
            </w:r>
          </w:p>
        </w:tc>
        <w:tc>
          <w:tcPr>
            <w:tcW w:w="728" w:type="pct"/>
          </w:tcPr>
          <w:p w14:paraId="338FAE41" w14:textId="77777777" w:rsidR="001C0154" w:rsidRPr="0037083F" w:rsidRDefault="001C0154" w:rsidP="007945BA">
            <w:pPr>
              <w:jc w:val="right"/>
              <w:rPr>
                <w:rStyle w:val="SubtleEmphasis"/>
              </w:rPr>
            </w:pPr>
            <w:r w:rsidRPr="0037083F">
              <w:rPr>
                <w:rStyle w:val="SubtleEmphasis"/>
              </w:rPr>
              <w:t>107</w:t>
            </w:r>
          </w:p>
        </w:tc>
      </w:tr>
      <w:tr w:rsidR="001C0154" w:rsidRPr="0037083F" w14:paraId="67A209E7" w14:textId="77777777" w:rsidTr="004666A1">
        <w:tc>
          <w:tcPr>
            <w:tcW w:w="632" w:type="pct"/>
          </w:tcPr>
          <w:p w14:paraId="2A429802" w14:textId="77777777" w:rsidR="001C0154" w:rsidRPr="0037083F" w:rsidRDefault="001C0154" w:rsidP="007945BA">
            <w:pPr>
              <w:jc w:val="left"/>
              <w:rPr>
                <w:rStyle w:val="SubtleEmphasis"/>
              </w:rPr>
            </w:pPr>
            <w:r w:rsidRPr="0037083F">
              <w:rPr>
                <w:rStyle w:val="SubtleEmphasis"/>
              </w:rPr>
              <w:t>Adelaide</w:t>
            </w:r>
          </w:p>
        </w:tc>
        <w:tc>
          <w:tcPr>
            <w:tcW w:w="728" w:type="pct"/>
          </w:tcPr>
          <w:p w14:paraId="57CE5978" w14:textId="77777777" w:rsidR="001C0154" w:rsidRPr="0037083F" w:rsidRDefault="00D72E71" w:rsidP="007945BA">
            <w:pPr>
              <w:jc w:val="right"/>
              <w:rPr>
                <w:rStyle w:val="SubtleEmphasis"/>
              </w:rPr>
            </w:pPr>
            <w:r w:rsidRPr="0037083F">
              <w:rPr>
                <w:rStyle w:val="SubtleEmphasis"/>
              </w:rPr>
              <w:t>-</w:t>
            </w:r>
          </w:p>
        </w:tc>
        <w:tc>
          <w:tcPr>
            <w:tcW w:w="728" w:type="pct"/>
          </w:tcPr>
          <w:p w14:paraId="224B3B25" w14:textId="77777777" w:rsidR="001C0154" w:rsidRPr="0037083F" w:rsidRDefault="00D72E71" w:rsidP="007945BA">
            <w:pPr>
              <w:jc w:val="right"/>
              <w:rPr>
                <w:rStyle w:val="SubtleEmphasis"/>
              </w:rPr>
            </w:pPr>
            <w:r w:rsidRPr="0037083F">
              <w:rPr>
                <w:rStyle w:val="SubtleEmphasis"/>
              </w:rPr>
              <w:t>-</w:t>
            </w:r>
          </w:p>
        </w:tc>
        <w:tc>
          <w:tcPr>
            <w:tcW w:w="728" w:type="pct"/>
          </w:tcPr>
          <w:p w14:paraId="3B28B928" w14:textId="77777777" w:rsidR="001C0154" w:rsidRPr="0037083F" w:rsidRDefault="001C0154" w:rsidP="007945BA">
            <w:pPr>
              <w:jc w:val="right"/>
              <w:rPr>
                <w:rStyle w:val="SubtleEmphasis"/>
              </w:rPr>
            </w:pPr>
            <w:r w:rsidRPr="0037083F">
              <w:rPr>
                <w:rStyle w:val="SubtleEmphasis"/>
              </w:rPr>
              <w:t>3,803</w:t>
            </w:r>
          </w:p>
        </w:tc>
        <w:tc>
          <w:tcPr>
            <w:tcW w:w="728" w:type="pct"/>
          </w:tcPr>
          <w:p w14:paraId="24540EA5" w14:textId="77777777" w:rsidR="001C0154" w:rsidRPr="0037083F" w:rsidRDefault="001C0154" w:rsidP="007945BA">
            <w:pPr>
              <w:jc w:val="right"/>
              <w:rPr>
                <w:rStyle w:val="SubtleEmphasis"/>
              </w:rPr>
            </w:pPr>
            <w:r w:rsidRPr="0037083F">
              <w:rPr>
                <w:rStyle w:val="SubtleEmphasis"/>
              </w:rPr>
              <w:t>97</w:t>
            </w:r>
          </w:p>
        </w:tc>
        <w:tc>
          <w:tcPr>
            <w:tcW w:w="728" w:type="pct"/>
          </w:tcPr>
          <w:p w14:paraId="47C2A4FC" w14:textId="77777777" w:rsidR="001C0154" w:rsidRPr="0037083F" w:rsidRDefault="001C0154" w:rsidP="007945BA">
            <w:pPr>
              <w:jc w:val="right"/>
              <w:rPr>
                <w:rStyle w:val="SubtleEmphasis"/>
              </w:rPr>
            </w:pPr>
            <w:r w:rsidRPr="0037083F">
              <w:rPr>
                <w:rStyle w:val="SubtleEmphasis"/>
              </w:rPr>
              <w:t>27,996</w:t>
            </w:r>
          </w:p>
        </w:tc>
        <w:tc>
          <w:tcPr>
            <w:tcW w:w="728" w:type="pct"/>
          </w:tcPr>
          <w:p w14:paraId="1140379C" w14:textId="77777777" w:rsidR="001C0154" w:rsidRPr="0037083F" w:rsidRDefault="001C0154" w:rsidP="007945BA">
            <w:pPr>
              <w:jc w:val="right"/>
              <w:rPr>
                <w:rStyle w:val="SubtleEmphasis"/>
              </w:rPr>
            </w:pPr>
            <w:r w:rsidRPr="0037083F">
              <w:rPr>
                <w:rStyle w:val="SubtleEmphasis"/>
              </w:rPr>
              <w:t>105</w:t>
            </w:r>
          </w:p>
        </w:tc>
      </w:tr>
      <w:tr w:rsidR="001C0154" w:rsidRPr="0037083F" w14:paraId="0C90656C" w14:textId="77777777" w:rsidTr="004666A1">
        <w:tc>
          <w:tcPr>
            <w:tcW w:w="632" w:type="pct"/>
          </w:tcPr>
          <w:p w14:paraId="4E62BF87" w14:textId="77777777" w:rsidR="001C0154" w:rsidRPr="0037083F" w:rsidRDefault="001C0154" w:rsidP="007945BA">
            <w:pPr>
              <w:jc w:val="left"/>
              <w:rPr>
                <w:rStyle w:val="SubtleEmphasis"/>
              </w:rPr>
            </w:pPr>
            <w:r w:rsidRPr="0037083F">
              <w:rPr>
                <w:rStyle w:val="SubtleEmphasis"/>
              </w:rPr>
              <w:t>Perth</w:t>
            </w:r>
          </w:p>
        </w:tc>
        <w:tc>
          <w:tcPr>
            <w:tcW w:w="728" w:type="pct"/>
          </w:tcPr>
          <w:p w14:paraId="3D5A8B5D" w14:textId="77777777" w:rsidR="001C0154" w:rsidRPr="0037083F" w:rsidRDefault="00D72E71" w:rsidP="007945BA">
            <w:pPr>
              <w:jc w:val="right"/>
              <w:rPr>
                <w:rStyle w:val="SubtleEmphasis"/>
              </w:rPr>
            </w:pPr>
            <w:r w:rsidRPr="0037083F">
              <w:rPr>
                <w:rStyle w:val="SubtleEmphasis"/>
              </w:rPr>
              <w:t>-</w:t>
            </w:r>
          </w:p>
        </w:tc>
        <w:tc>
          <w:tcPr>
            <w:tcW w:w="728" w:type="pct"/>
          </w:tcPr>
          <w:p w14:paraId="55A14926" w14:textId="77777777" w:rsidR="001C0154" w:rsidRPr="0037083F" w:rsidRDefault="00D72E71" w:rsidP="007945BA">
            <w:pPr>
              <w:jc w:val="right"/>
              <w:rPr>
                <w:rStyle w:val="SubtleEmphasis"/>
              </w:rPr>
            </w:pPr>
            <w:r w:rsidRPr="0037083F">
              <w:rPr>
                <w:rStyle w:val="SubtleEmphasis"/>
              </w:rPr>
              <w:t>-</w:t>
            </w:r>
          </w:p>
        </w:tc>
        <w:tc>
          <w:tcPr>
            <w:tcW w:w="728" w:type="pct"/>
          </w:tcPr>
          <w:p w14:paraId="278012E5" w14:textId="77777777" w:rsidR="001C0154" w:rsidRPr="0037083F" w:rsidRDefault="001C0154" w:rsidP="007945BA">
            <w:pPr>
              <w:jc w:val="right"/>
              <w:rPr>
                <w:rStyle w:val="SubtleEmphasis"/>
              </w:rPr>
            </w:pPr>
            <w:r w:rsidRPr="0037083F">
              <w:rPr>
                <w:rStyle w:val="SubtleEmphasis"/>
              </w:rPr>
              <w:t>30,088</w:t>
            </w:r>
          </w:p>
        </w:tc>
        <w:tc>
          <w:tcPr>
            <w:tcW w:w="728" w:type="pct"/>
          </w:tcPr>
          <w:p w14:paraId="776197BB" w14:textId="77777777" w:rsidR="001C0154" w:rsidRPr="0037083F" w:rsidRDefault="001C0154" w:rsidP="007945BA">
            <w:pPr>
              <w:jc w:val="right"/>
              <w:rPr>
                <w:rStyle w:val="SubtleEmphasis"/>
              </w:rPr>
            </w:pPr>
            <w:r w:rsidRPr="0037083F">
              <w:rPr>
                <w:rStyle w:val="SubtleEmphasis"/>
              </w:rPr>
              <w:t>111</w:t>
            </w:r>
          </w:p>
        </w:tc>
        <w:tc>
          <w:tcPr>
            <w:tcW w:w="728" w:type="pct"/>
          </w:tcPr>
          <w:p w14:paraId="7606D824" w14:textId="77777777" w:rsidR="001C0154" w:rsidRPr="0037083F" w:rsidRDefault="00D72E71" w:rsidP="007945BA">
            <w:pPr>
              <w:jc w:val="right"/>
              <w:rPr>
                <w:rStyle w:val="SubtleEmphasis"/>
              </w:rPr>
            </w:pPr>
            <w:r w:rsidRPr="0037083F">
              <w:rPr>
                <w:rStyle w:val="SubtleEmphasis"/>
              </w:rPr>
              <w:t>-</w:t>
            </w:r>
          </w:p>
        </w:tc>
        <w:tc>
          <w:tcPr>
            <w:tcW w:w="728" w:type="pct"/>
          </w:tcPr>
          <w:p w14:paraId="7F9EDCFA" w14:textId="77777777" w:rsidR="001C0154" w:rsidRPr="0037083F" w:rsidRDefault="00D72E71" w:rsidP="007945BA">
            <w:pPr>
              <w:jc w:val="right"/>
              <w:rPr>
                <w:rStyle w:val="SubtleEmphasis"/>
              </w:rPr>
            </w:pPr>
            <w:r w:rsidRPr="0037083F">
              <w:rPr>
                <w:rStyle w:val="SubtleEmphasis"/>
              </w:rPr>
              <w:t>-</w:t>
            </w:r>
          </w:p>
        </w:tc>
      </w:tr>
      <w:tr w:rsidR="001C0154" w:rsidRPr="0037083F" w14:paraId="262E4165" w14:textId="77777777" w:rsidTr="004666A1">
        <w:tc>
          <w:tcPr>
            <w:tcW w:w="632" w:type="pct"/>
          </w:tcPr>
          <w:p w14:paraId="1A8FAACA" w14:textId="77777777" w:rsidR="001C0154" w:rsidRPr="0037083F" w:rsidRDefault="001C0154" w:rsidP="007945BA">
            <w:pPr>
              <w:jc w:val="left"/>
              <w:rPr>
                <w:rStyle w:val="SubtleEmphasis"/>
                <w:b/>
              </w:rPr>
            </w:pPr>
            <w:r w:rsidRPr="0037083F">
              <w:rPr>
                <w:rStyle w:val="SubtleEmphasis"/>
                <w:b/>
              </w:rPr>
              <w:t>Total</w:t>
            </w:r>
          </w:p>
        </w:tc>
        <w:tc>
          <w:tcPr>
            <w:tcW w:w="728" w:type="pct"/>
          </w:tcPr>
          <w:p w14:paraId="1497D6F6" w14:textId="77777777" w:rsidR="001C0154" w:rsidRPr="0037083F" w:rsidRDefault="001C0154" w:rsidP="007945BA">
            <w:pPr>
              <w:jc w:val="right"/>
              <w:rPr>
                <w:rStyle w:val="SubtleEmphasis"/>
                <w:b/>
              </w:rPr>
            </w:pPr>
            <w:r w:rsidRPr="0037083F">
              <w:rPr>
                <w:rStyle w:val="SubtleEmphasis"/>
                <w:b/>
              </w:rPr>
              <w:t>146,991</w:t>
            </w:r>
          </w:p>
        </w:tc>
        <w:tc>
          <w:tcPr>
            <w:tcW w:w="728" w:type="pct"/>
          </w:tcPr>
          <w:p w14:paraId="201E4B19" w14:textId="77777777" w:rsidR="001C0154" w:rsidRPr="0037083F" w:rsidRDefault="00D72E71" w:rsidP="007945BA">
            <w:pPr>
              <w:jc w:val="right"/>
              <w:rPr>
                <w:rStyle w:val="SubtleEmphasis"/>
                <w:b/>
              </w:rPr>
            </w:pPr>
            <w:r w:rsidRPr="0037083F">
              <w:rPr>
                <w:rStyle w:val="SubtleEmphasis"/>
                <w:b/>
              </w:rPr>
              <w:t>-</w:t>
            </w:r>
          </w:p>
        </w:tc>
        <w:tc>
          <w:tcPr>
            <w:tcW w:w="728" w:type="pct"/>
          </w:tcPr>
          <w:p w14:paraId="4533CC9B" w14:textId="77777777" w:rsidR="001C0154" w:rsidRPr="0037083F" w:rsidRDefault="001C0154" w:rsidP="007945BA">
            <w:pPr>
              <w:jc w:val="right"/>
              <w:rPr>
                <w:rStyle w:val="SubtleEmphasis"/>
                <w:b/>
              </w:rPr>
            </w:pPr>
            <w:r w:rsidRPr="0037083F">
              <w:rPr>
                <w:rStyle w:val="SubtleEmphasis"/>
                <w:b/>
              </w:rPr>
              <w:t>139,803</w:t>
            </w:r>
          </w:p>
        </w:tc>
        <w:tc>
          <w:tcPr>
            <w:tcW w:w="728" w:type="pct"/>
          </w:tcPr>
          <w:p w14:paraId="6F3D3DEF" w14:textId="77777777" w:rsidR="001C0154" w:rsidRPr="0037083F" w:rsidRDefault="00D72E71" w:rsidP="007945BA">
            <w:pPr>
              <w:jc w:val="right"/>
              <w:rPr>
                <w:rStyle w:val="SubtleEmphasis"/>
                <w:b/>
              </w:rPr>
            </w:pPr>
            <w:r w:rsidRPr="0037083F">
              <w:rPr>
                <w:rStyle w:val="SubtleEmphasis"/>
                <w:b/>
              </w:rPr>
              <w:t>-</w:t>
            </w:r>
          </w:p>
        </w:tc>
        <w:tc>
          <w:tcPr>
            <w:tcW w:w="728" w:type="pct"/>
          </w:tcPr>
          <w:p w14:paraId="1B7DDBAF" w14:textId="77777777" w:rsidR="001C0154" w:rsidRPr="0037083F" w:rsidRDefault="001C0154" w:rsidP="007945BA">
            <w:pPr>
              <w:jc w:val="right"/>
              <w:rPr>
                <w:rStyle w:val="SubtleEmphasis"/>
                <w:b/>
              </w:rPr>
            </w:pPr>
            <w:r w:rsidRPr="0037083F">
              <w:rPr>
                <w:rStyle w:val="SubtleEmphasis"/>
                <w:b/>
              </w:rPr>
              <w:t>281,088</w:t>
            </w:r>
          </w:p>
        </w:tc>
        <w:tc>
          <w:tcPr>
            <w:tcW w:w="728" w:type="pct"/>
          </w:tcPr>
          <w:p w14:paraId="466184BE" w14:textId="77777777" w:rsidR="001C0154" w:rsidRPr="0037083F" w:rsidRDefault="00D72E71" w:rsidP="007945BA">
            <w:pPr>
              <w:jc w:val="right"/>
              <w:rPr>
                <w:rStyle w:val="SubtleEmphasis"/>
                <w:b/>
              </w:rPr>
            </w:pPr>
            <w:r w:rsidRPr="0037083F">
              <w:rPr>
                <w:rStyle w:val="SubtleEmphasis"/>
                <w:b/>
              </w:rPr>
              <w:t>-</w:t>
            </w:r>
          </w:p>
        </w:tc>
      </w:tr>
    </w:tbl>
    <w:p w14:paraId="578F8766" w14:textId="77777777" w:rsidR="001C0154" w:rsidRPr="0037083F" w:rsidRDefault="001C0154" w:rsidP="001C0154"/>
    <w:p w14:paraId="384A2760" w14:textId="458A50EF" w:rsidR="001C0154" w:rsidRPr="0037083F" w:rsidRDefault="001C0154" w:rsidP="001C0154">
      <w:r w:rsidRPr="0037083F">
        <w:t>From Opera Australia’s perspective, there would appear to be merit in diversifying and increasing its attendee base given the challenges it has faced with declining attendances for mainstage opera, a challenge faced by other companies globally.  In addition, those advantages could convert to attracting a ne</w:t>
      </w:r>
      <w:r w:rsidR="00165C4E" w:rsidRPr="0037083F">
        <w:t>w audience to mainstage opera.</w:t>
      </w:r>
    </w:p>
    <w:p w14:paraId="0FD5671E" w14:textId="77777777" w:rsidR="001C0154" w:rsidRPr="0037083F" w:rsidRDefault="001C0154" w:rsidP="001C0154">
      <w:r w:rsidRPr="0037083F">
        <w:t>Exhibit 6.135 shows that a very high proportion of those going to musicals had not previously had an association with Opera Australia.  However, those attendances have not translated at this point into mainstage attendances for several reasons.  First, Opera Australia does not offer mainstage opera in cities other than Melbourne and in 2012 in Brisbane.  Second, the conversion rate even in Sydney, where both are offered, is quite low.</w:t>
      </w:r>
    </w:p>
    <w:p w14:paraId="08E1AA31" w14:textId="77777777" w:rsidR="002A579C" w:rsidRPr="0037083F" w:rsidRDefault="002A579C">
      <w:pPr>
        <w:spacing w:line="276" w:lineRule="auto"/>
        <w:jc w:val="left"/>
        <w:rPr>
          <w:rFonts w:cstheme="minorBidi"/>
          <w:b/>
          <w:bCs/>
          <w:sz w:val="20"/>
          <w:szCs w:val="18"/>
        </w:rPr>
      </w:pPr>
      <w:bookmarkStart w:id="945" w:name="_Toc425938641"/>
      <w:bookmarkStart w:id="946" w:name="_Toc429670934"/>
      <w:r w:rsidRPr="0037083F">
        <w:br w:type="page"/>
      </w:r>
    </w:p>
    <w:p w14:paraId="544AC76E" w14:textId="77777777" w:rsidR="001C0154" w:rsidRPr="0037083F" w:rsidRDefault="001C0154" w:rsidP="001C0154">
      <w:pPr>
        <w:pStyle w:val="Caption"/>
        <w:ind w:left="1440" w:hanging="1440"/>
      </w:pPr>
      <w:r w:rsidRPr="0037083F">
        <w:t>Exhibit 6.135</w:t>
      </w:r>
      <w:r w:rsidRPr="0037083F">
        <w:tab/>
        <w:t>Profile of musical attendees in Sydney and the cross-sell to other Opera Australia performances (number, percent)</w:t>
      </w:r>
      <w:bookmarkEnd w:id="945"/>
      <w:bookmarkEnd w:id="946"/>
    </w:p>
    <w:p w14:paraId="53D1B88D" w14:textId="77777777" w:rsidR="001C0154" w:rsidRPr="0037083F" w:rsidRDefault="001C0154" w:rsidP="00272043">
      <w:pPr>
        <w:spacing w:after="120"/>
        <w:rPr>
          <w:i/>
          <w:sz w:val="20"/>
          <w:szCs w:val="20"/>
        </w:rPr>
      </w:pPr>
      <w:r w:rsidRPr="0037083F">
        <w:rPr>
          <w:i/>
          <w:sz w:val="20"/>
          <w:szCs w:val="20"/>
        </w:rPr>
        <w:t>South Pacific</w:t>
      </w:r>
    </w:p>
    <w:tbl>
      <w:tblPr>
        <w:tblStyle w:val="TableGrid"/>
        <w:tblW w:w="5000" w:type="pct"/>
        <w:tblLook w:val="04A0" w:firstRow="1" w:lastRow="0" w:firstColumn="1" w:lastColumn="0" w:noHBand="0" w:noVBand="1"/>
        <w:tblDescription w:val="Profile of musical attendees in Sydney and the cross-sell to other Opera Australia performances (number, percent) - South Pacific"/>
      </w:tblPr>
      <w:tblGrid>
        <w:gridCol w:w="6052"/>
        <w:gridCol w:w="1482"/>
        <w:gridCol w:w="1482"/>
      </w:tblGrid>
      <w:tr w:rsidR="001C0154" w:rsidRPr="0037083F" w14:paraId="5375C11B" w14:textId="77777777" w:rsidTr="004666A1">
        <w:trPr>
          <w:tblHeader/>
        </w:trPr>
        <w:tc>
          <w:tcPr>
            <w:tcW w:w="3356" w:type="pct"/>
          </w:tcPr>
          <w:p w14:paraId="2FA1E126" w14:textId="77777777" w:rsidR="001C0154" w:rsidRPr="0037083F" w:rsidRDefault="001C0154" w:rsidP="007945BA">
            <w:pPr>
              <w:jc w:val="center"/>
              <w:rPr>
                <w:rStyle w:val="SubtleEmphasis"/>
                <w:i/>
              </w:rPr>
            </w:pPr>
          </w:p>
        </w:tc>
        <w:tc>
          <w:tcPr>
            <w:tcW w:w="822" w:type="pct"/>
          </w:tcPr>
          <w:p w14:paraId="7047462B" w14:textId="77777777" w:rsidR="001C0154" w:rsidRPr="0037083F" w:rsidRDefault="001C0154" w:rsidP="007945BA">
            <w:pPr>
              <w:jc w:val="center"/>
              <w:rPr>
                <w:rStyle w:val="SubtleEmphasis"/>
                <w:i/>
              </w:rPr>
            </w:pPr>
            <w:r w:rsidRPr="0037083F">
              <w:rPr>
                <w:rStyle w:val="SubtleEmphasis"/>
                <w:i/>
              </w:rPr>
              <w:t>Number</w:t>
            </w:r>
          </w:p>
        </w:tc>
        <w:tc>
          <w:tcPr>
            <w:tcW w:w="822" w:type="pct"/>
          </w:tcPr>
          <w:p w14:paraId="795BD7E1" w14:textId="77777777" w:rsidR="001C0154" w:rsidRPr="0037083F" w:rsidRDefault="001C0154" w:rsidP="007945BA">
            <w:pPr>
              <w:jc w:val="center"/>
              <w:rPr>
                <w:rStyle w:val="SubtleEmphasis"/>
                <w:i/>
              </w:rPr>
            </w:pPr>
            <w:r w:rsidRPr="0037083F">
              <w:rPr>
                <w:rStyle w:val="SubtleEmphasis"/>
                <w:i/>
              </w:rPr>
              <w:t>Percent</w:t>
            </w:r>
          </w:p>
        </w:tc>
      </w:tr>
      <w:tr w:rsidR="001C0154" w:rsidRPr="0037083F" w14:paraId="73C892E8" w14:textId="77777777" w:rsidTr="004666A1">
        <w:tc>
          <w:tcPr>
            <w:tcW w:w="3356" w:type="pct"/>
          </w:tcPr>
          <w:p w14:paraId="677E1813" w14:textId="77777777" w:rsidR="001C0154" w:rsidRPr="0037083F" w:rsidRDefault="001C0154" w:rsidP="007945BA">
            <w:pPr>
              <w:jc w:val="left"/>
              <w:rPr>
                <w:rStyle w:val="SubtleEmphasis"/>
              </w:rPr>
            </w:pPr>
            <w:r w:rsidRPr="0037083F">
              <w:rPr>
                <w:rStyle w:val="SubtleEmphasis"/>
              </w:rPr>
              <w:t>Overall attendees</w:t>
            </w:r>
          </w:p>
        </w:tc>
        <w:tc>
          <w:tcPr>
            <w:tcW w:w="822" w:type="pct"/>
          </w:tcPr>
          <w:p w14:paraId="6B6E86FD" w14:textId="77777777" w:rsidR="001C0154" w:rsidRPr="0037083F" w:rsidRDefault="001C0154" w:rsidP="007945BA">
            <w:pPr>
              <w:jc w:val="right"/>
              <w:rPr>
                <w:rStyle w:val="SubtleEmphasis"/>
              </w:rPr>
            </w:pPr>
            <w:r w:rsidRPr="0037083F">
              <w:rPr>
                <w:rStyle w:val="SubtleEmphasis"/>
              </w:rPr>
              <w:t>117,086</w:t>
            </w:r>
          </w:p>
        </w:tc>
        <w:tc>
          <w:tcPr>
            <w:tcW w:w="822" w:type="pct"/>
          </w:tcPr>
          <w:p w14:paraId="0A3D7BF1" w14:textId="77777777" w:rsidR="001C0154" w:rsidRPr="0037083F" w:rsidRDefault="001C0154" w:rsidP="007945BA">
            <w:pPr>
              <w:jc w:val="right"/>
              <w:rPr>
                <w:rStyle w:val="SubtleEmphasis"/>
              </w:rPr>
            </w:pPr>
            <w:r w:rsidRPr="0037083F">
              <w:rPr>
                <w:rStyle w:val="SubtleEmphasis"/>
              </w:rPr>
              <w:t>100</w:t>
            </w:r>
          </w:p>
        </w:tc>
      </w:tr>
      <w:tr w:rsidR="001C0154" w:rsidRPr="0037083F" w14:paraId="61CB5A20" w14:textId="77777777" w:rsidTr="004666A1">
        <w:tc>
          <w:tcPr>
            <w:tcW w:w="3356" w:type="pct"/>
          </w:tcPr>
          <w:p w14:paraId="70B8BD9F" w14:textId="77777777" w:rsidR="001C0154" w:rsidRPr="0037083F" w:rsidRDefault="001C0154" w:rsidP="007945BA">
            <w:pPr>
              <w:jc w:val="left"/>
              <w:rPr>
                <w:rStyle w:val="SubtleEmphasis"/>
              </w:rPr>
            </w:pPr>
            <w:r w:rsidRPr="0037083F">
              <w:rPr>
                <w:rStyle w:val="SubtleEmphasis"/>
              </w:rPr>
              <w:t>New attendees for OA</w:t>
            </w:r>
          </w:p>
        </w:tc>
        <w:tc>
          <w:tcPr>
            <w:tcW w:w="822" w:type="pct"/>
          </w:tcPr>
          <w:p w14:paraId="7A4F79F7" w14:textId="77777777" w:rsidR="001C0154" w:rsidRPr="0037083F" w:rsidRDefault="001C0154" w:rsidP="007945BA">
            <w:pPr>
              <w:jc w:val="right"/>
              <w:rPr>
                <w:rStyle w:val="SubtleEmphasis"/>
              </w:rPr>
            </w:pPr>
            <w:r w:rsidRPr="0037083F">
              <w:rPr>
                <w:rStyle w:val="SubtleEmphasis"/>
              </w:rPr>
              <w:t>65,753</w:t>
            </w:r>
          </w:p>
        </w:tc>
        <w:tc>
          <w:tcPr>
            <w:tcW w:w="822" w:type="pct"/>
          </w:tcPr>
          <w:p w14:paraId="5606E6A6" w14:textId="77777777" w:rsidR="001C0154" w:rsidRPr="0037083F" w:rsidRDefault="001C0154" w:rsidP="007945BA">
            <w:pPr>
              <w:jc w:val="right"/>
              <w:rPr>
                <w:rStyle w:val="SubtleEmphasis"/>
              </w:rPr>
            </w:pPr>
            <w:r w:rsidRPr="0037083F">
              <w:rPr>
                <w:rStyle w:val="SubtleEmphasis"/>
              </w:rPr>
              <w:t>56</w:t>
            </w:r>
          </w:p>
        </w:tc>
      </w:tr>
      <w:tr w:rsidR="001C0154" w:rsidRPr="0037083F" w14:paraId="073B0078" w14:textId="77777777" w:rsidTr="004666A1">
        <w:tc>
          <w:tcPr>
            <w:tcW w:w="3356" w:type="pct"/>
          </w:tcPr>
          <w:p w14:paraId="514D6613" w14:textId="77777777" w:rsidR="001C0154" w:rsidRPr="0037083F" w:rsidRDefault="001C0154" w:rsidP="007945BA">
            <w:pPr>
              <w:jc w:val="left"/>
              <w:rPr>
                <w:rStyle w:val="SubtleEmphasis"/>
              </w:rPr>
            </w:pPr>
            <w:r w:rsidRPr="0037083F">
              <w:rPr>
                <w:rStyle w:val="SubtleEmphasis"/>
              </w:rPr>
              <w:t xml:space="preserve">New OA attendees from NSW </w:t>
            </w:r>
          </w:p>
        </w:tc>
        <w:tc>
          <w:tcPr>
            <w:tcW w:w="822" w:type="pct"/>
          </w:tcPr>
          <w:p w14:paraId="2151C8B0" w14:textId="77777777" w:rsidR="001C0154" w:rsidRPr="0037083F" w:rsidRDefault="001C0154" w:rsidP="007945BA">
            <w:pPr>
              <w:jc w:val="right"/>
              <w:rPr>
                <w:rStyle w:val="SubtleEmphasis"/>
              </w:rPr>
            </w:pPr>
            <w:r w:rsidRPr="0037083F">
              <w:rPr>
                <w:rStyle w:val="SubtleEmphasis"/>
              </w:rPr>
              <w:t>48,521</w:t>
            </w:r>
          </w:p>
        </w:tc>
        <w:tc>
          <w:tcPr>
            <w:tcW w:w="822" w:type="pct"/>
          </w:tcPr>
          <w:p w14:paraId="598CBCFC" w14:textId="77777777" w:rsidR="001C0154" w:rsidRPr="0037083F" w:rsidRDefault="001C0154" w:rsidP="007945BA">
            <w:pPr>
              <w:jc w:val="right"/>
              <w:rPr>
                <w:rStyle w:val="SubtleEmphasis"/>
              </w:rPr>
            </w:pPr>
            <w:r w:rsidRPr="0037083F">
              <w:rPr>
                <w:rStyle w:val="SubtleEmphasis"/>
              </w:rPr>
              <w:t>41</w:t>
            </w:r>
          </w:p>
        </w:tc>
      </w:tr>
      <w:tr w:rsidR="001C0154" w:rsidRPr="0037083F" w14:paraId="5AB9AB0B" w14:textId="77777777" w:rsidTr="004666A1">
        <w:tc>
          <w:tcPr>
            <w:tcW w:w="3356" w:type="pct"/>
          </w:tcPr>
          <w:p w14:paraId="7D8DA4CD" w14:textId="77777777" w:rsidR="001C0154" w:rsidRPr="0037083F" w:rsidRDefault="001C0154" w:rsidP="007945BA">
            <w:pPr>
              <w:jc w:val="left"/>
              <w:rPr>
                <w:rStyle w:val="SubtleEmphasis"/>
              </w:rPr>
            </w:pPr>
            <w:r w:rsidRPr="0037083F">
              <w:rPr>
                <w:rStyle w:val="SubtleEmphasis"/>
              </w:rPr>
              <w:t>New OA attendees from NSW who purchased another OA ticket</w:t>
            </w:r>
          </w:p>
        </w:tc>
        <w:tc>
          <w:tcPr>
            <w:tcW w:w="822" w:type="pct"/>
          </w:tcPr>
          <w:p w14:paraId="3DF848EE" w14:textId="77777777" w:rsidR="001C0154" w:rsidRPr="0037083F" w:rsidRDefault="001C0154" w:rsidP="007945BA">
            <w:pPr>
              <w:jc w:val="right"/>
              <w:rPr>
                <w:rStyle w:val="SubtleEmphasis"/>
              </w:rPr>
            </w:pPr>
            <w:r w:rsidRPr="0037083F">
              <w:rPr>
                <w:rStyle w:val="SubtleEmphasis"/>
              </w:rPr>
              <w:t>5,308</w:t>
            </w:r>
          </w:p>
        </w:tc>
        <w:tc>
          <w:tcPr>
            <w:tcW w:w="822" w:type="pct"/>
          </w:tcPr>
          <w:p w14:paraId="7912A10F" w14:textId="77777777" w:rsidR="001C0154" w:rsidRPr="0037083F" w:rsidRDefault="001C0154" w:rsidP="007945BA">
            <w:pPr>
              <w:jc w:val="right"/>
              <w:rPr>
                <w:rStyle w:val="SubtleEmphasis"/>
              </w:rPr>
            </w:pPr>
            <w:r w:rsidRPr="0037083F">
              <w:rPr>
                <w:rStyle w:val="SubtleEmphasis"/>
              </w:rPr>
              <w:t>5</w:t>
            </w:r>
          </w:p>
        </w:tc>
      </w:tr>
    </w:tbl>
    <w:p w14:paraId="1FE3A2BC" w14:textId="77777777" w:rsidR="001C0154" w:rsidRPr="0037083F" w:rsidRDefault="001C0154" w:rsidP="00272043">
      <w:pPr>
        <w:spacing w:after="0"/>
      </w:pPr>
    </w:p>
    <w:p w14:paraId="7AE6C2B0" w14:textId="77777777" w:rsidR="001C0154" w:rsidRPr="0037083F" w:rsidRDefault="001C0154" w:rsidP="00272043">
      <w:pPr>
        <w:spacing w:after="120"/>
      </w:pPr>
      <w:r w:rsidRPr="0037083F">
        <w:rPr>
          <w:rStyle w:val="SubtleEmphasis"/>
          <w:i/>
        </w:rPr>
        <w:t>King and I</w:t>
      </w:r>
    </w:p>
    <w:tbl>
      <w:tblPr>
        <w:tblStyle w:val="TableGrid"/>
        <w:tblW w:w="5000" w:type="pct"/>
        <w:tblLook w:val="04A0" w:firstRow="1" w:lastRow="0" w:firstColumn="1" w:lastColumn="0" w:noHBand="0" w:noVBand="1"/>
        <w:tblDescription w:val="Profile of musical attendees in Sydney and the cross-sell to other Opera Australia performances (number, percent) - The Kind and I"/>
      </w:tblPr>
      <w:tblGrid>
        <w:gridCol w:w="6052"/>
        <w:gridCol w:w="1482"/>
        <w:gridCol w:w="1482"/>
      </w:tblGrid>
      <w:tr w:rsidR="001C0154" w:rsidRPr="0037083F" w14:paraId="7A3B4126" w14:textId="77777777" w:rsidTr="004666A1">
        <w:trPr>
          <w:tblHeader/>
        </w:trPr>
        <w:tc>
          <w:tcPr>
            <w:tcW w:w="3356" w:type="pct"/>
          </w:tcPr>
          <w:p w14:paraId="01C7C337" w14:textId="77777777" w:rsidR="001C0154" w:rsidRPr="0037083F" w:rsidRDefault="001C0154" w:rsidP="007945BA">
            <w:pPr>
              <w:jc w:val="center"/>
              <w:rPr>
                <w:rStyle w:val="SubtleEmphasis"/>
                <w:i/>
              </w:rPr>
            </w:pPr>
          </w:p>
        </w:tc>
        <w:tc>
          <w:tcPr>
            <w:tcW w:w="822" w:type="pct"/>
          </w:tcPr>
          <w:p w14:paraId="6798D066" w14:textId="77777777" w:rsidR="001C0154" w:rsidRPr="0037083F" w:rsidRDefault="001C0154" w:rsidP="007945BA">
            <w:pPr>
              <w:jc w:val="center"/>
              <w:rPr>
                <w:rStyle w:val="SubtleEmphasis"/>
                <w:i/>
              </w:rPr>
            </w:pPr>
            <w:r w:rsidRPr="0037083F">
              <w:rPr>
                <w:rStyle w:val="SubtleEmphasis"/>
                <w:i/>
              </w:rPr>
              <w:t>Number</w:t>
            </w:r>
          </w:p>
        </w:tc>
        <w:tc>
          <w:tcPr>
            <w:tcW w:w="822" w:type="pct"/>
          </w:tcPr>
          <w:p w14:paraId="6C7FB478" w14:textId="77777777" w:rsidR="001C0154" w:rsidRPr="0037083F" w:rsidRDefault="001C0154" w:rsidP="007945BA">
            <w:pPr>
              <w:jc w:val="center"/>
              <w:rPr>
                <w:rStyle w:val="SubtleEmphasis"/>
                <w:i/>
              </w:rPr>
            </w:pPr>
            <w:r w:rsidRPr="0037083F">
              <w:rPr>
                <w:rStyle w:val="SubtleEmphasis"/>
                <w:i/>
              </w:rPr>
              <w:t>Percent</w:t>
            </w:r>
          </w:p>
        </w:tc>
      </w:tr>
      <w:tr w:rsidR="001C0154" w:rsidRPr="0037083F" w14:paraId="2BBF8CC6" w14:textId="77777777" w:rsidTr="004666A1">
        <w:tc>
          <w:tcPr>
            <w:tcW w:w="3356" w:type="pct"/>
          </w:tcPr>
          <w:p w14:paraId="4E3F3BD3" w14:textId="77777777" w:rsidR="001C0154" w:rsidRPr="0037083F" w:rsidRDefault="001C0154" w:rsidP="007945BA">
            <w:pPr>
              <w:jc w:val="left"/>
              <w:rPr>
                <w:rStyle w:val="SubtleEmphasis"/>
              </w:rPr>
            </w:pPr>
            <w:r w:rsidRPr="0037083F">
              <w:rPr>
                <w:rStyle w:val="SubtleEmphasis"/>
              </w:rPr>
              <w:t>Overall attendees</w:t>
            </w:r>
          </w:p>
        </w:tc>
        <w:tc>
          <w:tcPr>
            <w:tcW w:w="822" w:type="pct"/>
          </w:tcPr>
          <w:p w14:paraId="6AE6F294" w14:textId="77777777" w:rsidR="001C0154" w:rsidRPr="0037083F" w:rsidRDefault="001C0154" w:rsidP="007945BA">
            <w:pPr>
              <w:jc w:val="right"/>
              <w:rPr>
                <w:rStyle w:val="SubtleEmphasis"/>
              </w:rPr>
            </w:pPr>
            <w:r w:rsidRPr="0037083F">
              <w:rPr>
                <w:rStyle w:val="SubtleEmphasis"/>
              </w:rPr>
              <w:t>95,941</w:t>
            </w:r>
          </w:p>
        </w:tc>
        <w:tc>
          <w:tcPr>
            <w:tcW w:w="822" w:type="pct"/>
          </w:tcPr>
          <w:p w14:paraId="38F50B4E" w14:textId="77777777" w:rsidR="001C0154" w:rsidRPr="0037083F" w:rsidRDefault="001C0154" w:rsidP="007945BA">
            <w:pPr>
              <w:jc w:val="right"/>
              <w:rPr>
                <w:rStyle w:val="SubtleEmphasis"/>
              </w:rPr>
            </w:pPr>
            <w:r w:rsidRPr="0037083F">
              <w:rPr>
                <w:rStyle w:val="SubtleEmphasis"/>
              </w:rPr>
              <w:t>100</w:t>
            </w:r>
          </w:p>
        </w:tc>
      </w:tr>
      <w:tr w:rsidR="001C0154" w:rsidRPr="0037083F" w14:paraId="1A2FA919" w14:textId="77777777" w:rsidTr="004666A1">
        <w:tc>
          <w:tcPr>
            <w:tcW w:w="3356" w:type="pct"/>
          </w:tcPr>
          <w:p w14:paraId="6E884ECF" w14:textId="77777777" w:rsidR="001C0154" w:rsidRPr="0037083F" w:rsidRDefault="001C0154" w:rsidP="007945BA">
            <w:pPr>
              <w:jc w:val="left"/>
              <w:rPr>
                <w:rStyle w:val="SubtleEmphasis"/>
              </w:rPr>
            </w:pPr>
            <w:r w:rsidRPr="0037083F">
              <w:rPr>
                <w:rStyle w:val="SubtleEmphasis"/>
              </w:rPr>
              <w:t>New attendees for OA</w:t>
            </w:r>
          </w:p>
        </w:tc>
        <w:tc>
          <w:tcPr>
            <w:tcW w:w="822" w:type="pct"/>
          </w:tcPr>
          <w:p w14:paraId="7E4454F4" w14:textId="77777777" w:rsidR="001C0154" w:rsidRPr="0037083F" w:rsidRDefault="001C0154" w:rsidP="007945BA">
            <w:pPr>
              <w:jc w:val="right"/>
              <w:rPr>
                <w:rStyle w:val="SubtleEmphasis"/>
              </w:rPr>
            </w:pPr>
            <w:r w:rsidRPr="0037083F">
              <w:rPr>
                <w:rStyle w:val="SubtleEmphasis"/>
              </w:rPr>
              <w:t>46,507</w:t>
            </w:r>
          </w:p>
        </w:tc>
        <w:tc>
          <w:tcPr>
            <w:tcW w:w="822" w:type="pct"/>
          </w:tcPr>
          <w:p w14:paraId="1E7C1B4A" w14:textId="77777777" w:rsidR="001C0154" w:rsidRPr="0037083F" w:rsidRDefault="001C0154" w:rsidP="007945BA">
            <w:pPr>
              <w:jc w:val="right"/>
              <w:rPr>
                <w:rStyle w:val="SubtleEmphasis"/>
              </w:rPr>
            </w:pPr>
            <w:r w:rsidRPr="0037083F">
              <w:rPr>
                <w:rStyle w:val="SubtleEmphasis"/>
              </w:rPr>
              <w:t>48</w:t>
            </w:r>
          </w:p>
        </w:tc>
      </w:tr>
      <w:tr w:rsidR="001C0154" w:rsidRPr="0037083F" w14:paraId="1155324D" w14:textId="77777777" w:rsidTr="004666A1">
        <w:tc>
          <w:tcPr>
            <w:tcW w:w="3356" w:type="pct"/>
          </w:tcPr>
          <w:p w14:paraId="3176D4F0" w14:textId="77777777" w:rsidR="001C0154" w:rsidRPr="0037083F" w:rsidRDefault="001C0154" w:rsidP="007945BA">
            <w:pPr>
              <w:jc w:val="left"/>
              <w:rPr>
                <w:rStyle w:val="SubtleEmphasis"/>
              </w:rPr>
            </w:pPr>
            <w:r w:rsidRPr="0037083F">
              <w:rPr>
                <w:rStyle w:val="SubtleEmphasis"/>
              </w:rPr>
              <w:t xml:space="preserve">New OA attendees from NSW </w:t>
            </w:r>
          </w:p>
        </w:tc>
        <w:tc>
          <w:tcPr>
            <w:tcW w:w="822" w:type="pct"/>
          </w:tcPr>
          <w:p w14:paraId="36D3BF26" w14:textId="77777777" w:rsidR="001C0154" w:rsidRPr="0037083F" w:rsidRDefault="001C0154" w:rsidP="007945BA">
            <w:pPr>
              <w:jc w:val="right"/>
              <w:rPr>
                <w:rStyle w:val="SubtleEmphasis"/>
              </w:rPr>
            </w:pPr>
            <w:r w:rsidRPr="0037083F">
              <w:rPr>
                <w:rStyle w:val="SubtleEmphasis"/>
              </w:rPr>
              <w:t>33,141</w:t>
            </w:r>
          </w:p>
        </w:tc>
        <w:tc>
          <w:tcPr>
            <w:tcW w:w="822" w:type="pct"/>
          </w:tcPr>
          <w:p w14:paraId="7458E4FA" w14:textId="77777777" w:rsidR="001C0154" w:rsidRPr="0037083F" w:rsidRDefault="001C0154" w:rsidP="007945BA">
            <w:pPr>
              <w:jc w:val="right"/>
              <w:rPr>
                <w:rStyle w:val="SubtleEmphasis"/>
              </w:rPr>
            </w:pPr>
            <w:r w:rsidRPr="0037083F">
              <w:rPr>
                <w:rStyle w:val="SubtleEmphasis"/>
              </w:rPr>
              <w:t>35</w:t>
            </w:r>
          </w:p>
        </w:tc>
      </w:tr>
      <w:tr w:rsidR="001C0154" w:rsidRPr="0037083F" w14:paraId="03DCA909" w14:textId="77777777" w:rsidTr="004666A1">
        <w:tc>
          <w:tcPr>
            <w:tcW w:w="3356" w:type="pct"/>
          </w:tcPr>
          <w:p w14:paraId="0C77619C" w14:textId="77777777" w:rsidR="001C0154" w:rsidRPr="0037083F" w:rsidRDefault="001C0154" w:rsidP="007945BA">
            <w:pPr>
              <w:jc w:val="left"/>
              <w:rPr>
                <w:rStyle w:val="SubtleEmphasis"/>
              </w:rPr>
            </w:pPr>
            <w:r w:rsidRPr="0037083F">
              <w:rPr>
                <w:rStyle w:val="SubtleEmphasis"/>
              </w:rPr>
              <w:t>New OA attendees from NSW who purchased another OA ticket</w:t>
            </w:r>
          </w:p>
        </w:tc>
        <w:tc>
          <w:tcPr>
            <w:tcW w:w="822" w:type="pct"/>
          </w:tcPr>
          <w:p w14:paraId="5AE84289" w14:textId="77777777" w:rsidR="001C0154" w:rsidRPr="0037083F" w:rsidRDefault="001C0154" w:rsidP="007945BA">
            <w:pPr>
              <w:jc w:val="right"/>
              <w:rPr>
                <w:rStyle w:val="SubtleEmphasis"/>
              </w:rPr>
            </w:pPr>
            <w:r w:rsidRPr="0037083F">
              <w:rPr>
                <w:rStyle w:val="SubtleEmphasis"/>
              </w:rPr>
              <w:t>872</w:t>
            </w:r>
          </w:p>
        </w:tc>
        <w:tc>
          <w:tcPr>
            <w:tcW w:w="822" w:type="pct"/>
          </w:tcPr>
          <w:p w14:paraId="1B4D69B3" w14:textId="77777777" w:rsidR="001C0154" w:rsidRPr="0037083F" w:rsidRDefault="001C0154" w:rsidP="007945BA">
            <w:pPr>
              <w:jc w:val="right"/>
              <w:rPr>
                <w:rStyle w:val="SubtleEmphasis"/>
              </w:rPr>
            </w:pPr>
            <w:r w:rsidRPr="0037083F">
              <w:rPr>
                <w:rStyle w:val="SubtleEmphasis"/>
              </w:rPr>
              <w:t>1</w:t>
            </w:r>
          </w:p>
        </w:tc>
      </w:tr>
    </w:tbl>
    <w:p w14:paraId="434D69CE" w14:textId="77777777" w:rsidR="001C0154" w:rsidRPr="0037083F" w:rsidRDefault="001C0154" w:rsidP="001C0154"/>
    <w:p w14:paraId="0BE0CBC5" w14:textId="77777777" w:rsidR="001C0154" w:rsidRPr="0037083F" w:rsidRDefault="001C0154" w:rsidP="001C0154">
      <w:r w:rsidRPr="0037083F">
        <w:t>Thus, musicals have significantly broadened access for Opera Australia.  However, this has not converted into significantly increased attendances at mainstage opera. This helps but does not go close to closing the loss of Sydney mainstage audiences.</w:t>
      </w:r>
    </w:p>
    <w:p w14:paraId="49F6066E" w14:textId="77777777" w:rsidR="001C0154" w:rsidRPr="0037083F" w:rsidRDefault="00FF270B" w:rsidP="001C0154">
      <w:pPr>
        <w:pStyle w:val="Heading4"/>
      </w:pPr>
      <w:bookmarkStart w:id="947" w:name="_Toc429657305"/>
      <w:bookmarkStart w:id="948" w:name="_Toc427833239"/>
      <w:r w:rsidRPr="0037083F">
        <w:t>6.3.4</w:t>
      </w:r>
      <w:r w:rsidR="001C0154" w:rsidRPr="0037083F">
        <w:t xml:space="preserve"> </w:t>
      </w:r>
      <w:r w:rsidR="008E5BD4" w:rsidRPr="0037083F">
        <w:tab/>
      </w:r>
      <w:r w:rsidR="000F7627" w:rsidRPr="0037083F">
        <w:t>Significant a</w:t>
      </w:r>
      <w:r w:rsidR="001C0154" w:rsidRPr="0037083F">
        <w:t>ttendances at HOSH</w:t>
      </w:r>
      <w:bookmarkEnd w:id="947"/>
      <w:bookmarkEnd w:id="948"/>
    </w:p>
    <w:p w14:paraId="7E6176D5" w14:textId="77777777" w:rsidR="001C0154" w:rsidRPr="0037083F" w:rsidRDefault="001C0154" w:rsidP="001C0154">
      <w:r w:rsidRPr="0037083F">
        <w:t>Opera Australia’s offering of HOSH has been a significant development that has also attracted significant audiences.  While not traditional mainstage proscenium arch opera, with this event initiative Opera Australia has reached around the same number of attendees as the other three Major Opera Companies in aggregate.  While some purist opera goer</w:t>
      </w:r>
      <w:r w:rsidR="00EA11F9" w:rsidRPr="0037083F">
        <w:t>s</w:t>
      </w:r>
      <w:r w:rsidRPr="0037083F">
        <w:t xml:space="preserve"> may be critical of the initiative and the quality of </w:t>
      </w:r>
      <w:r w:rsidR="00EA11F9" w:rsidRPr="0037083F">
        <w:t xml:space="preserve">their </w:t>
      </w:r>
      <w:r w:rsidRPr="0037083F">
        <w:t xml:space="preserve">opera experience its </w:t>
      </w:r>
      <w:r w:rsidR="00E63D35" w:rsidRPr="0037083F">
        <w:t xml:space="preserve">unique event appeal and </w:t>
      </w:r>
      <w:r w:rsidRPr="0037083F">
        <w:t>power to attract attendees must be recognised.  The number of attendees each year is outlined in Exhibit 6.136.</w:t>
      </w:r>
    </w:p>
    <w:p w14:paraId="7C18D784" w14:textId="64BBBC92" w:rsidR="00272043" w:rsidRPr="0037083F" w:rsidRDefault="001C0154" w:rsidP="004666A1">
      <w:r w:rsidRPr="0037083F">
        <w:t xml:space="preserve">In addition, Exhibit 6.136 outlines the limited extent of the conversion by new HOSH attendees to </w:t>
      </w:r>
      <w:bookmarkStart w:id="949" w:name="_Toc425938642"/>
      <w:r w:rsidR="00165C4E" w:rsidRPr="0037083F">
        <w:t>other Opera Australia events.</w:t>
      </w:r>
    </w:p>
    <w:p w14:paraId="6010D2D2" w14:textId="77777777" w:rsidR="001C0154" w:rsidRPr="0037083F" w:rsidRDefault="001C0154" w:rsidP="001C0154">
      <w:pPr>
        <w:pStyle w:val="Caption"/>
        <w:ind w:left="1440" w:hanging="1440"/>
      </w:pPr>
      <w:bookmarkStart w:id="950" w:name="_Toc429670935"/>
      <w:r w:rsidRPr="0037083F">
        <w:t>Exhibit 6.136</w:t>
      </w:r>
      <w:r w:rsidRPr="0037083F">
        <w:tab/>
        <w:t>Profile of HOSH attendees and the cross-sell to other Opera Australia performances 2012 to 2014 (number, percent)</w:t>
      </w:r>
      <w:bookmarkEnd w:id="949"/>
      <w:bookmarkEnd w:id="950"/>
    </w:p>
    <w:tbl>
      <w:tblPr>
        <w:tblStyle w:val="TableGrid"/>
        <w:tblW w:w="5000" w:type="pct"/>
        <w:tblLayout w:type="fixed"/>
        <w:tblLook w:val="04A0" w:firstRow="1" w:lastRow="0" w:firstColumn="1" w:lastColumn="0" w:noHBand="0" w:noVBand="1"/>
        <w:tblDescription w:val="Profile of HOSH attendees and the cross-sell to other Opera Australia performances 2012 to 2014 (number, percent)"/>
      </w:tblPr>
      <w:tblGrid>
        <w:gridCol w:w="3286"/>
        <w:gridCol w:w="954"/>
        <w:gridCol w:w="956"/>
        <w:gridCol w:w="956"/>
        <w:gridCol w:w="956"/>
        <w:gridCol w:w="956"/>
        <w:gridCol w:w="952"/>
      </w:tblGrid>
      <w:tr w:rsidR="001C0154" w:rsidRPr="0037083F" w14:paraId="34D3EBAD" w14:textId="77777777" w:rsidTr="004666A1">
        <w:trPr>
          <w:tblHeader/>
        </w:trPr>
        <w:tc>
          <w:tcPr>
            <w:tcW w:w="1823" w:type="pct"/>
          </w:tcPr>
          <w:p w14:paraId="0074A37A" w14:textId="77777777" w:rsidR="001C0154" w:rsidRPr="0037083F" w:rsidRDefault="001C0154" w:rsidP="007945BA">
            <w:pPr>
              <w:jc w:val="center"/>
              <w:rPr>
                <w:rStyle w:val="SubtleEmphasis"/>
                <w:i/>
              </w:rPr>
            </w:pPr>
          </w:p>
        </w:tc>
        <w:tc>
          <w:tcPr>
            <w:tcW w:w="529" w:type="pct"/>
          </w:tcPr>
          <w:p w14:paraId="15B022FD" w14:textId="77777777" w:rsidR="001C0154" w:rsidRPr="0037083F" w:rsidRDefault="001C0154" w:rsidP="007945BA">
            <w:pPr>
              <w:jc w:val="center"/>
              <w:rPr>
                <w:rStyle w:val="SubtleEmphasis"/>
                <w:i/>
              </w:rPr>
            </w:pPr>
            <w:r w:rsidRPr="0037083F">
              <w:rPr>
                <w:rStyle w:val="SubtleEmphasis"/>
                <w:i/>
              </w:rPr>
              <w:t>Number</w:t>
            </w:r>
          </w:p>
          <w:p w14:paraId="213B0913" w14:textId="77777777" w:rsidR="001C0154" w:rsidRPr="0037083F" w:rsidRDefault="001C0154" w:rsidP="007945BA">
            <w:pPr>
              <w:jc w:val="center"/>
              <w:rPr>
                <w:rStyle w:val="SubtleEmphasis"/>
                <w:i/>
              </w:rPr>
            </w:pPr>
            <w:r w:rsidRPr="0037083F">
              <w:rPr>
                <w:rStyle w:val="SubtleEmphasis"/>
                <w:i/>
              </w:rPr>
              <w:t>2012</w:t>
            </w:r>
          </w:p>
        </w:tc>
        <w:tc>
          <w:tcPr>
            <w:tcW w:w="530" w:type="pct"/>
          </w:tcPr>
          <w:p w14:paraId="70D7CF9D" w14:textId="77777777" w:rsidR="001C0154" w:rsidRPr="0037083F" w:rsidRDefault="001C0154" w:rsidP="007945BA">
            <w:pPr>
              <w:jc w:val="center"/>
              <w:rPr>
                <w:rStyle w:val="SubtleEmphasis"/>
                <w:i/>
              </w:rPr>
            </w:pPr>
            <w:r w:rsidRPr="0037083F">
              <w:rPr>
                <w:rStyle w:val="SubtleEmphasis"/>
                <w:i/>
              </w:rPr>
              <w:t>Percent</w:t>
            </w:r>
          </w:p>
          <w:p w14:paraId="2244BAF4" w14:textId="77777777" w:rsidR="001C0154" w:rsidRPr="0037083F" w:rsidRDefault="001C0154" w:rsidP="007945BA">
            <w:pPr>
              <w:jc w:val="center"/>
              <w:rPr>
                <w:rStyle w:val="SubtleEmphasis"/>
                <w:i/>
              </w:rPr>
            </w:pPr>
            <w:r w:rsidRPr="0037083F">
              <w:rPr>
                <w:rStyle w:val="SubtleEmphasis"/>
                <w:i/>
              </w:rPr>
              <w:t>2012</w:t>
            </w:r>
          </w:p>
        </w:tc>
        <w:tc>
          <w:tcPr>
            <w:tcW w:w="530" w:type="pct"/>
          </w:tcPr>
          <w:p w14:paraId="41C4D6B7" w14:textId="77777777" w:rsidR="001C0154" w:rsidRPr="0037083F" w:rsidRDefault="001C0154" w:rsidP="007945BA">
            <w:pPr>
              <w:jc w:val="center"/>
              <w:rPr>
                <w:rStyle w:val="SubtleEmphasis"/>
                <w:i/>
              </w:rPr>
            </w:pPr>
            <w:r w:rsidRPr="0037083F">
              <w:rPr>
                <w:rStyle w:val="SubtleEmphasis"/>
                <w:i/>
              </w:rPr>
              <w:t>Number</w:t>
            </w:r>
          </w:p>
          <w:p w14:paraId="376E0D89" w14:textId="77777777" w:rsidR="001C0154" w:rsidRPr="0037083F" w:rsidRDefault="001C0154" w:rsidP="007945BA">
            <w:pPr>
              <w:jc w:val="center"/>
              <w:rPr>
                <w:rStyle w:val="SubtleEmphasis"/>
                <w:i/>
              </w:rPr>
            </w:pPr>
            <w:r w:rsidRPr="0037083F">
              <w:rPr>
                <w:rStyle w:val="SubtleEmphasis"/>
                <w:i/>
              </w:rPr>
              <w:t>2013</w:t>
            </w:r>
          </w:p>
        </w:tc>
        <w:tc>
          <w:tcPr>
            <w:tcW w:w="530" w:type="pct"/>
          </w:tcPr>
          <w:p w14:paraId="140A1F8F" w14:textId="77777777" w:rsidR="001C0154" w:rsidRPr="0037083F" w:rsidRDefault="001C0154" w:rsidP="007945BA">
            <w:pPr>
              <w:jc w:val="center"/>
              <w:rPr>
                <w:rStyle w:val="SubtleEmphasis"/>
                <w:i/>
              </w:rPr>
            </w:pPr>
            <w:r w:rsidRPr="0037083F">
              <w:rPr>
                <w:rStyle w:val="SubtleEmphasis"/>
                <w:i/>
              </w:rPr>
              <w:t>Percent</w:t>
            </w:r>
          </w:p>
          <w:p w14:paraId="63695BCE" w14:textId="77777777" w:rsidR="001C0154" w:rsidRPr="0037083F" w:rsidRDefault="001C0154" w:rsidP="007945BA">
            <w:pPr>
              <w:jc w:val="center"/>
              <w:rPr>
                <w:rStyle w:val="SubtleEmphasis"/>
                <w:i/>
              </w:rPr>
            </w:pPr>
            <w:r w:rsidRPr="0037083F">
              <w:rPr>
                <w:rStyle w:val="SubtleEmphasis"/>
                <w:i/>
              </w:rPr>
              <w:t>2013</w:t>
            </w:r>
          </w:p>
        </w:tc>
        <w:tc>
          <w:tcPr>
            <w:tcW w:w="530" w:type="pct"/>
          </w:tcPr>
          <w:p w14:paraId="5BF3EA24" w14:textId="77777777" w:rsidR="001C0154" w:rsidRPr="0037083F" w:rsidRDefault="001C0154" w:rsidP="007945BA">
            <w:pPr>
              <w:jc w:val="center"/>
              <w:rPr>
                <w:rStyle w:val="SubtleEmphasis"/>
                <w:i/>
              </w:rPr>
            </w:pPr>
            <w:r w:rsidRPr="0037083F">
              <w:rPr>
                <w:rStyle w:val="SubtleEmphasis"/>
                <w:i/>
              </w:rPr>
              <w:t>Number</w:t>
            </w:r>
          </w:p>
          <w:p w14:paraId="376A4E08" w14:textId="77777777" w:rsidR="001C0154" w:rsidRPr="0037083F" w:rsidRDefault="001C0154" w:rsidP="007945BA">
            <w:pPr>
              <w:jc w:val="center"/>
              <w:rPr>
                <w:rStyle w:val="SubtleEmphasis"/>
                <w:i/>
              </w:rPr>
            </w:pPr>
            <w:r w:rsidRPr="0037083F">
              <w:rPr>
                <w:rStyle w:val="SubtleEmphasis"/>
                <w:i/>
              </w:rPr>
              <w:t>2014</w:t>
            </w:r>
          </w:p>
        </w:tc>
        <w:tc>
          <w:tcPr>
            <w:tcW w:w="530" w:type="pct"/>
          </w:tcPr>
          <w:p w14:paraId="0440526A" w14:textId="77777777" w:rsidR="001C0154" w:rsidRPr="0037083F" w:rsidRDefault="001C0154" w:rsidP="007945BA">
            <w:pPr>
              <w:jc w:val="center"/>
              <w:rPr>
                <w:rStyle w:val="SubtleEmphasis"/>
                <w:i/>
              </w:rPr>
            </w:pPr>
            <w:r w:rsidRPr="0037083F">
              <w:rPr>
                <w:rStyle w:val="SubtleEmphasis"/>
                <w:i/>
              </w:rPr>
              <w:t>Percent</w:t>
            </w:r>
          </w:p>
          <w:p w14:paraId="32A66741"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01754CD7" w14:textId="77777777" w:rsidTr="004666A1">
        <w:tc>
          <w:tcPr>
            <w:tcW w:w="1823" w:type="pct"/>
          </w:tcPr>
          <w:p w14:paraId="41051521" w14:textId="77777777" w:rsidR="001C0154" w:rsidRPr="0037083F" w:rsidRDefault="001C0154" w:rsidP="007945BA">
            <w:pPr>
              <w:jc w:val="left"/>
              <w:rPr>
                <w:rStyle w:val="SubtleEmphasis"/>
              </w:rPr>
            </w:pPr>
            <w:r w:rsidRPr="0037083F">
              <w:rPr>
                <w:rStyle w:val="SubtleEmphasis"/>
              </w:rPr>
              <w:t>Overall attendees</w:t>
            </w:r>
          </w:p>
        </w:tc>
        <w:tc>
          <w:tcPr>
            <w:tcW w:w="529" w:type="pct"/>
          </w:tcPr>
          <w:p w14:paraId="7B085F30" w14:textId="77777777" w:rsidR="001C0154" w:rsidRPr="0037083F" w:rsidRDefault="00B70699" w:rsidP="00D72E71">
            <w:pPr>
              <w:jc w:val="right"/>
              <w:rPr>
                <w:rStyle w:val="SubtleEmphasis"/>
              </w:rPr>
            </w:pPr>
            <w:r w:rsidRPr="0037083F">
              <w:rPr>
                <w:rStyle w:val="SubtleEmphasis"/>
              </w:rPr>
              <w:t>38,119</w:t>
            </w:r>
          </w:p>
        </w:tc>
        <w:tc>
          <w:tcPr>
            <w:tcW w:w="530" w:type="pct"/>
          </w:tcPr>
          <w:p w14:paraId="0B38AA3A" w14:textId="77777777" w:rsidR="001C0154" w:rsidRPr="0037083F" w:rsidRDefault="001C0154" w:rsidP="00D72E71">
            <w:pPr>
              <w:jc w:val="right"/>
              <w:rPr>
                <w:rStyle w:val="SubtleEmphasis"/>
              </w:rPr>
            </w:pPr>
            <w:r w:rsidRPr="0037083F">
              <w:rPr>
                <w:rStyle w:val="SubtleEmphasis"/>
              </w:rPr>
              <w:t>100</w:t>
            </w:r>
          </w:p>
        </w:tc>
        <w:tc>
          <w:tcPr>
            <w:tcW w:w="530" w:type="pct"/>
          </w:tcPr>
          <w:p w14:paraId="17E73B3B" w14:textId="77777777" w:rsidR="001C0154" w:rsidRPr="0037083F" w:rsidRDefault="001C0154" w:rsidP="00D72E71">
            <w:pPr>
              <w:jc w:val="right"/>
              <w:rPr>
                <w:rStyle w:val="SubtleEmphasis"/>
              </w:rPr>
            </w:pPr>
            <w:r w:rsidRPr="0037083F">
              <w:rPr>
                <w:rStyle w:val="SubtleEmphasis"/>
              </w:rPr>
              <w:t>37,950</w:t>
            </w:r>
          </w:p>
        </w:tc>
        <w:tc>
          <w:tcPr>
            <w:tcW w:w="530" w:type="pct"/>
          </w:tcPr>
          <w:p w14:paraId="1CD7F6D7" w14:textId="77777777" w:rsidR="001C0154" w:rsidRPr="0037083F" w:rsidRDefault="001C0154" w:rsidP="00D72E71">
            <w:pPr>
              <w:jc w:val="right"/>
              <w:rPr>
                <w:rStyle w:val="SubtleEmphasis"/>
              </w:rPr>
            </w:pPr>
            <w:r w:rsidRPr="0037083F">
              <w:rPr>
                <w:rStyle w:val="SubtleEmphasis"/>
              </w:rPr>
              <w:t>100</w:t>
            </w:r>
          </w:p>
        </w:tc>
        <w:tc>
          <w:tcPr>
            <w:tcW w:w="530" w:type="pct"/>
          </w:tcPr>
          <w:p w14:paraId="2425569F" w14:textId="77777777" w:rsidR="001C0154" w:rsidRPr="0037083F" w:rsidRDefault="001C0154" w:rsidP="00D72E71">
            <w:pPr>
              <w:jc w:val="right"/>
              <w:rPr>
                <w:rStyle w:val="SubtleEmphasis"/>
              </w:rPr>
            </w:pPr>
            <w:r w:rsidRPr="0037083F">
              <w:rPr>
                <w:rStyle w:val="SubtleEmphasis"/>
              </w:rPr>
              <w:t>39,208</w:t>
            </w:r>
          </w:p>
        </w:tc>
        <w:tc>
          <w:tcPr>
            <w:tcW w:w="530" w:type="pct"/>
          </w:tcPr>
          <w:p w14:paraId="4778D44C" w14:textId="77777777" w:rsidR="001C0154" w:rsidRPr="0037083F" w:rsidRDefault="001C0154" w:rsidP="00D72E71">
            <w:pPr>
              <w:jc w:val="right"/>
              <w:rPr>
                <w:rStyle w:val="SubtleEmphasis"/>
              </w:rPr>
            </w:pPr>
            <w:r w:rsidRPr="0037083F">
              <w:rPr>
                <w:rStyle w:val="SubtleEmphasis"/>
              </w:rPr>
              <w:t>100</w:t>
            </w:r>
          </w:p>
        </w:tc>
      </w:tr>
      <w:tr w:rsidR="001C0154" w:rsidRPr="0037083F" w14:paraId="181CAD43" w14:textId="77777777" w:rsidTr="004666A1">
        <w:tc>
          <w:tcPr>
            <w:tcW w:w="1823" w:type="pct"/>
          </w:tcPr>
          <w:p w14:paraId="0C1196CC" w14:textId="77777777" w:rsidR="001C0154" w:rsidRPr="0037083F" w:rsidRDefault="001C0154" w:rsidP="007945BA">
            <w:pPr>
              <w:jc w:val="left"/>
              <w:rPr>
                <w:rStyle w:val="SubtleEmphasis"/>
              </w:rPr>
            </w:pPr>
            <w:r w:rsidRPr="0037083F">
              <w:rPr>
                <w:rStyle w:val="SubtleEmphasis"/>
              </w:rPr>
              <w:t>New attendees for OA</w:t>
            </w:r>
          </w:p>
        </w:tc>
        <w:tc>
          <w:tcPr>
            <w:tcW w:w="529" w:type="pct"/>
          </w:tcPr>
          <w:p w14:paraId="19D2B68D" w14:textId="77777777" w:rsidR="001C0154" w:rsidRPr="0037083F" w:rsidRDefault="001C0154" w:rsidP="00D72E71">
            <w:pPr>
              <w:jc w:val="right"/>
              <w:rPr>
                <w:rStyle w:val="SubtleEmphasis"/>
              </w:rPr>
            </w:pPr>
            <w:r w:rsidRPr="0037083F">
              <w:rPr>
                <w:rStyle w:val="SubtleEmphasis"/>
              </w:rPr>
              <w:t>23,365</w:t>
            </w:r>
          </w:p>
        </w:tc>
        <w:tc>
          <w:tcPr>
            <w:tcW w:w="530" w:type="pct"/>
          </w:tcPr>
          <w:p w14:paraId="43B2052B" w14:textId="77777777" w:rsidR="001C0154" w:rsidRPr="0037083F" w:rsidRDefault="001C0154" w:rsidP="00D72E71">
            <w:pPr>
              <w:jc w:val="right"/>
              <w:rPr>
                <w:rStyle w:val="SubtleEmphasis"/>
              </w:rPr>
            </w:pPr>
            <w:r w:rsidRPr="0037083F">
              <w:rPr>
                <w:rStyle w:val="SubtleEmphasis"/>
              </w:rPr>
              <w:t>61</w:t>
            </w:r>
          </w:p>
        </w:tc>
        <w:tc>
          <w:tcPr>
            <w:tcW w:w="530" w:type="pct"/>
          </w:tcPr>
          <w:p w14:paraId="1F7D1ED3" w14:textId="77777777" w:rsidR="001C0154" w:rsidRPr="0037083F" w:rsidRDefault="001C0154" w:rsidP="00D72E71">
            <w:pPr>
              <w:jc w:val="right"/>
              <w:rPr>
                <w:rStyle w:val="SubtleEmphasis"/>
              </w:rPr>
            </w:pPr>
            <w:r w:rsidRPr="0037083F">
              <w:rPr>
                <w:rStyle w:val="SubtleEmphasis"/>
              </w:rPr>
              <w:t>17,157</w:t>
            </w:r>
          </w:p>
        </w:tc>
        <w:tc>
          <w:tcPr>
            <w:tcW w:w="530" w:type="pct"/>
          </w:tcPr>
          <w:p w14:paraId="1E143881" w14:textId="77777777" w:rsidR="001C0154" w:rsidRPr="0037083F" w:rsidRDefault="001C0154" w:rsidP="00D72E71">
            <w:pPr>
              <w:jc w:val="right"/>
              <w:rPr>
                <w:rStyle w:val="SubtleEmphasis"/>
              </w:rPr>
            </w:pPr>
            <w:r w:rsidRPr="0037083F">
              <w:rPr>
                <w:rStyle w:val="SubtleEmphasis"/>
              </w:rPr>
              <w:t>45</w:t>
            </w:r>
          </w:p>
        </w:tc>
        <w:tc>
          <w:tcPr>
            <w:tcW w:w="530" w:type="pct"/>
          </w:tcPr>
          <w:p w14:paraId="08C87B04" w14:textId="77777777" w:rsidR="001C0154" w:rsidRPr="0037083F" w:rsidRDefault="001C0154" w:rsidP="00D72E71">
            <w:pPr>
              <w:jc w:val="right"/>
              <w:rPr>
                <w:rStyle w:val="SubtleEmphasis"/>
              </w:rPr>
            </w:pPr>
            <w:r w:rsidRPr="0037083F">
              <w:rPr>
                <w:rStyle w:val="SubtleEmphasis"/>
              </w:rPr>
              <w:t>18,837</w:t>
            </w:r>
          </w:p>
        </w:tc>
        <w:tc>
          <w:tcPr>
            <w:tcW w:w="530" w:type="pct"/>
          </w:tcPr>
          <w:p w14:paraId="0E240D3E" w14:textId="77777777" w:rsidR="001C0154" w:rsidRPr="0037083F" w:rsidRDefault="001C0154" w:rsidP="00D72E71">
            <w:pPr>
              <w:jc w:val="right"/>
              <w:rPr>
                <w:rStyle w:val="SubtleEmphasis"/>
              </w:rPr>
            </w:pPr>
            <w:r w:rsidRPr="0037083F">
              <w:rPr>
                <w:rStyle w:val="SubtleEmphasis"/>
              </w:rPr>
              <w:t>48</w:t>
            </w:r>
          </w:p>
        </w:tc>
      </w:tr>
      <w:tr w:rsidR="001C0154" w:rsidRPr="0037083F" w14:paraId="0AF118CF" w14:textId="77777777" w:rsidTr="004666A1">
        <w:tc>
          <w:tcPr>
            <w:tcW w:w="1823" w:type="pct"/>
          </w:tcPr>
          <w:p w14:paraId="1F2F9D7D" w14:textId="77777777" w:rsidR="001C0154" w:rsidRPr="0037083F" w:rsidRDefault="001C0154" w:rsidP="007945BA">
            <w:pPr>
              <w:jc w:val="left"/>
              <w:rPr>
                <w:rStyle w:val="SubtleEmphasis"/>
              </w:rPr>
            </w:pPr>
            <w:r w:rsidRPr="0037083F">
              <w:rPr>
                <w:rStyle w:val="SubtleEmphasis"/>
              </w:rPr>
              <w:t xml:space="preserve">New OA attendees from NSW </w:t>
            </w:r>
          </w:p>
        </w:tc>
        <w:tc>
          <w:tcPr>
            <w:tcW w:w="529" w:type="pct"/>
          </w:tcPr>
          <w:p w14:paraId="00B97618" w14:textId="77777777" w:rsidR="001C0154" w:rsidRPr="0037083F" w:rsidRDefault="001C0154" w:rsidP="00D72E71">
            <w:pPr>
              <w:jc w:val="right"/>
              <w:rPr>
                <w:rStyle w:val="SubtleEmphasis"/>
              </w:rPr>
            </w:pPr>
            <w:r w:rsidRPr="0037083F">
              <w:rPr>
                <w:rStyle w:val="SubtleEmphasis"/>
              </w:rPr>
              <w:t>17,859</w:t>
            </w:r>
          </w:p>
        </w:tc>
        <w:tc>
          <w:tcPr>
            <w:tcW w:w="530" w:type="pct"/>
          </w:tcPr>
          <w:p w14:paraId="65F4143D" w14:textId="77777777" w:rsidR="001C0154" w:rsidRPr="0037083F" w:rsidRDefault="001C0154" w:rsidP="00D72E71">
            <w:pPr>
              <w:jc w:val="right"/>
              <w:rPr>
                <w:rStyle w:val="SubtleEmphasis"/>
              </w:rPr>
            </w:pPr>
            <w:r w:rsidRPr="0037083F">
              <w:rPr>
                <w:rStyle w:val="SubtleEmphasis"/>
              </w:rPr>
              <w:t>47</w:t>
            </w:r>
          </w:p>
        </w:tc>
        <w:tc>
          <w:tcPr>
            <w:tcW w:w="530" w:type="pct"/>
          </w:tcPr>
          <w:p w14:paraId="5FB957BA" w14:textId="77777777" w:rsidR="001C0154" w:rsidRPr="0037083F" w:rsidRDefault="001C0154" w:rsidP="00D72E71">
            <w:pPr>
              <w:jc w:val="right"/>
              <w:rPr>
                <w:rStyle w:val="SubtleEmphasis"/>
              </w:rPr>
            </w:pPr>
            <w:r w:rsidRPr="0037083F">
              <w:rPr>
                <w:rStyle w:val="SubtleEmphasis"/>
              </w:rPr>
              <w:t>12,713</w:t>
            </w:r>
          </w:p>
        </w:tc>
        <w:tc>
          <w:tcPr>
            <w:tcW w:w="530" w:type="pct"/>
          </w:tcPr>
          <w:p w14:paraId="646771A1" w14:textId="77777777" w:rsidR="001C0154" w:rsidRPr="0037083F" w:rsidRDefault="001C0154" w:rsidP="00D72E71">
            <w:pPr>
              <w:jc w:val="right"/>
              <w:rPr>
                <w:rStyle w:val="SubtleEmphasis"/>
              </w:rPr>
            </w:pPr>
            <w:r w:rsidRPr="0037083F">
              <w:rPr>
                <w:rStyle w:val="SubtleEmphasis"/>
              </w:rPr>
              <w:t>33</w:t>
            </w:r>
          </w:p>
        </w:tc>
        <w:tc>
          <w:tcPr>
            <w:tcW w:w="530" w:type="pct"/>
          </w:tcPr>
          <w:p w14:paraId="6F7F1F60" w14:textId="77777777" w:rsidR="001C0154" w:rsidRPr="0037083F" w:rsidRDefault="001C0154" w:rsidP="00D72E71">
            <w:pPr>
              <w:jc w:val="right"/>
              <w:rPr>
                <w:rStyle w:val="SubtleEmphasis"/>
              </w:rPr>
            </w:pPr>
            <w:r w:rsidRPr="0037083F">
              <w:rPr>
                <w:rStyle w:val="SubtleEmphasis"/>
              </w:rPr>
              <w:t>14,252</w:t>
            </w:r>
          </w:p>
        </w:tc>
        <w:tc>
          <w:tcPr>
            <w:tcW w:w="530" w:type="pct"/>
          </w:tcPr>
          <w:p w14:paraId="7AE3A9AC" w14:textId="77777777" w:rsidR="001C0154" w:rsidRPr="0037083F" w:rsidRDefault="001C0154" w:rsidP="00D72E71">
            <w:pPr>
              <w:jc w:val="right"/>
              <w:rPr>
                <w:rStyle w:val="SubtleEmphasis"/>
              </w:rPr>
            </w:pPr>
            <w:r w:rsidRPr="0037083F">
              <w:rPr>
                <w:rStyle w:val="SubtleEmphasis"/>
              </w:rPr>
              <w:t>36</w:t>
            </w:r>
          </w:p>
        </w:tc>
      </w:tr>
      <w:tr w:rsidR="001C0154" w:rsidRPr="0037083F" w14:paraId="23020D5A" w14:textId="77777777" w:rsidTr="004666A1">
        <w:tc>
          <w:tcPr>
            <w:tcW w:w="1823" w:type="pct"/>
          </w:tcPr>
          <w:p w14:paraId="5E517146" w14:textId="77777777" w:rsidR="001C0154" w:rsidRPr="0037083F" w:rsidRDefault="001C0154" w:rsidP="007945BA">
            <w:pPr>
              <w:jc w:val="left"/>
              <w:rPr>
                <w:rStyle w:val="SubtleEmphasis"/>
              </w:rPr>
            </w:pPr>
            <w:r w:rsidRPr="0037083F">
              <w:rPr>
                <w:rStyle w:val="SubtleEmphasis"/>
              </w:rPr>
              <w:t>New OA attendees from NSW who purchased another OA ticket</w:t>
            </w:r>
          </w:p>
        </w:tc>
        <w:tc>
          <w:tcPr>
            <w:tcW w:w="529" w:type="pct"/>
          </w:tcPr>
          <w:p w14:paraId="75736D7B" w14:textId="77777777" w:rsidR="001C0154" w:rsidRPr="0037083F" w:rsidRDefault="001C0154" w:rsidP="00D72E71">
            <w:pPr>
              <w:jc w:val="right"/>
              <w:rPr>
                <w:rStyle w:val="SubtleEmphasis"/>
              </w:rPr>
            </w:pPr>
            <w:r w:rsidRPr="0037083F">
              <w:rPr>
                <w:rStyle w:val="SubtleEmphasis"/>
              </w:rPr>
              <w:t>3,044</w:t>
            </w:r>
          </w:p>
        </w:tc>
        <w:tc>
          <w:tcPr>
            <w:tcW w:w="530" w:type="pct"/>
          </w:tcPr>
          <w:p w14:paraId="683C0CD4" w14:textId="77777777" w:rsidR="001C0154" w:rsidRPr="0037083F" w:rsidRDefault="001C0154" w:rsidP="00D72E71">
            <w:pPr>
              <w:jc w:val="right"/>
              <w:rPr>
                <w:rStyle w:val="SubtleEmphasis"/>
              </w:rPr>
            </w:pPr>
            <w:r w:rsidRPr="0037083F">
              <w:rPr>
                <w:rStyle w:val="SubtleEmphasis"/>
              </w:rPr>
              <w:t>8</w:t>
            </w:r>
          </w:p>
        </w:tc>
        <w:tc>
          <w:tcPr>
            <w:tcW w:w="530" w:type="pct"/>
          </w:tcPr>
          <w:p w14:paraId="62C518AD" w14:textId="77777777" w:rsidR="001C0154" w:rsidRPr="0037083F" w:rsidRDefault="001C0154" w:rsidP="00D72E71">
            <w:pPr>
              <w:jc w:val="right"/>
              <w:rPr>
                <w:rStyle w:val="SubtleEmphasis"/>
              </w:rPr>
            </w:pPr>
            <w:r w:rsidRPr="0037083F">
              <w:rPr>
                <w:rStyle w:val="SubtleEmphasis"/>
              </w:rPr>
              <w:t>2,059</w:t>
            </w:r>
          </w:p>
        </w:tc>
        <w:tc>
          <w:tcPr>
            <w:tcW w:w="530" w:type="pct"/>
          </w:tcPr>
          <w:p w14:paraId="3E5081C2" w14:textId="77777777" w:rsidR="001C0154" w:rsidRPr="0037083F" w:rsidRDefault="001C0154" w:rsidP="00D72E71">
            <w:pPr>
              <w:jc w:val="right"/>
              <w:rPr>
                <w:rStyle w:val="SubtleEmphasis"/>
              </w:rPr>
            </w:pPr>
            <w:r w:rsidRPr="0037083F">
              <w:rPr>
                <w:rStyle w:val="SubtleEmphasis"/>
              </w:rPr>
              <w:t>5</w:t>
            </w:r>
          </w:p>
        </w:tc>
        <w:tc>
          <w:tcPr>
            <w:tcW w:w="530" w:type="pct"/>
          </w:tcPr>
          <w:p w14:paraId="318ED24F" w14:textId="77777777" w:rsidR="001C0154" w:rsidRPr="0037083F" w:rsidRDefault="001C0154" w:rsidP="00D72E71">
            <w:pPr>
              <w:jc w:val="right"/>
              <w:rPr>
                <w:rStyle w:val="SubtleEmphasis"/>
              </w:rPr>
            </w:pPr>
            <w:r w:rsidRPr="0037083F">
              <w:rPr>
                <w:rStyle w:val="SubtleEmphasis"/>
              </w:rPr>
              <w:t>1,572</w:t>
            </w:r>
          </w:p>
        </w:tc>
        <w:tc>
          <w:tcPr>
            <w:tcW w:w="530" w:type="pct"/>
          </w:tcPr>
          <w:p w14:paraId="4F26EA94" w14:textId="77777777" w:rsidR="001C0154" w:rsidRPr="0037083F" w:rsidRDefault="001C0154" w:rsidP="00D72E71">
            <w:pPr>
              <w:jc w:val="right"/>
              <w:rPr>
                <w:rStyle w:val="SubtleEmphasis"/>
              </w:rPr>
            </w:pPr>
            <w:r w:rsidRPr="0037083F">
              <w:rPr>
                <w:rStyle w:val="SubtleEmphasis"/>
              </w:rPr>
              <w:t>4</w:t>
            </w:r>
          </w:p>
        </w:tc>
      </w:tr>
    </w:tbl>
    <w:p w14:paraId="20C70A84" w14:textId="77777777" w:rsidR="001C0154" w:rsidRPr="0037083F" w:rsidRDefault="001C0154" w:rsidP="001C0154"/>
    <w:p w14:paraId="0EEB351C" w14:textId="18F019FC" w:rsidR="001C0154" w:rsidRPr="0037083F" w:rsidRDefault="001C0154" w:rsidP="001C0154">
      <w:r w:rsidRPr="0037083F">
        <w:t>Between 4 and 5 percent of people for whom HOSH was their first Opera Australia performance have gone on to purchase tickets to other Opera Australia performances.  The most popular ticket they purchased for their second experience was the following year’s HOSH.  The second mos</w:t>
      </w:r>
      <w:r w:rsidR="00165C4E" w:rsidRPr="0037083F">
        <w:t>t popular choice was a musical.</w:t>
      </w:r>
    </w:p>
    <w:p w14:paraId="70612DC3" w14:textId="77777777" w:rsidR="001C0154" w:rsidRPr="0037083F" w:rsidRDefault="001C0154" w:rsidP="001C0154">
      <w:r w:rsidRPr="0037083F">
        <w:t>Thus, HOSH appears to be an important initiative that has extended the reach of opera in a different format to a new audience base.  It does not, however, appear to be a point of connection from which to get the cross-sale to mainstage opera.</w:t>
      </w:r>
    </w:p>
    <w:p w14:paraId="5B2593B0" w14:textId="77777777" w:rsidR="001C0154" w:rsidRPr="0037083F" w:rsidRDefault="00FF270B" w:rsidP="001C0154">
      <w:pPr>
        <w:pStyle w:val="Heading4"/>
      </w:pPr>
      <w:bookmarkStart w:id="951" w:name="_Toc427833240"/>
      <w:bookmarkStart w:id="952" w:name="_Toc429657306"/>
      <w:r w:rsidRPr="0037083F">
        <w:t>6.3.5</w:t>
      </w:r>
      <w:r w:rsidR="001C0154" w:rsidRPr="0037083F">
        <w:t xml:space="preserve"> </w:t>
      </w:r>
      <w:r w:rsidR="008E5BD4" w:rsidRPr="0037083F">
        <w:tab/>
      </w:r>
      <w:r w:rsidR="000F7627" w:rsidRPr="0037083F">
        <w:t>Fluctuations in r</w:t>
      </w:r>
      <w:r w:rsidR="001C0154" w:rsidRPr="0037083F">
        <w:t xml:space="preserve">egional touring </w:t>
      </w:r>
      <w:bookmarkEnd w:id="951"/>
      <w:r w:rsidR="003F4FCE" w:rsidRPr="0037083F">
        <w:t>attendances</w:t>
      </w:r>
      <w:bookmarkEnd w:id="952"/>
    </w:p>
    <w:p w14:paraId="4B9FBEE6" w14:textId="77CEF64E" w:rsidR="001C0154" w:rsidRPr="0037083F" w:rsidRDefault="001C0154" w:rsidP="001C0154">
      <w:r w:rsidRPr="0037083F">
        <w:t>Regional touring is another important initiative that seeks to make opera accessible to residents of regional Australia.  Given the cost of staging opera, the theatre requirements, and other constraints, it is not possible to stage a full mainstage opera production</w:t>
      </w:r>
      <w:r w:rsidR="00E63D35" w:rsidRPr="0037083F">
        <w:t xml:space="preserve"> with a large orchestra and chorus</w:t>
      </w:r>
      <w:r w:rsidRPr="0037083F">
        <w:t>.  However, ways have been found to make the artform accessible to regional audiences</w:t>
      </w:r>
      <w:r w:rsidR="00E63D35" w:rsidRPr="0037083F">
        <w:t xml:space="preserve"> with quality performances with a smaller orchestra, flexibly designed and directed to be performed on large and small regional stages</w:t>
      </w:r>
      <w:r w:rsidR="00165C4E" w:rsidRPr="0037083F">
        <w:t>.</w:t>
      </w:r>
    </w:p>
    <w:p w14:paraId="4A6B4FFA" w14:textId="77777777" w:rsidR="001C0154" w:rsidRPr="0037083F" w:rsidRDefault="001C0154" w:rsidP="001C0154">
      <w:r w:rsidRPr="0037083F">
        <w:t>Exhibit 6.12</w:t>
      </w:r>
      <w:r w:rsidR="00EA11F9" w:rsidRPr="0037083F">
        <w:t>5</w:t>
      </w:r>
      <w:r w:rsidRPr="0037083F">
        <w:t xml:space="preserve"> outlined the overall attendances by company and by year from 2009 to 2014 and shows an overall average annual grow</w:t>
      </w:r>
      <w:r w:rsidR="0001767D" w:rsidRPr="0037083F">
        <w:t>th rate over that time of 15.21 </w:t>
      </w:r>
      <w:r w:rsidRPr="0037083F">
        <w:t>percent.</w:t>
      </w:r>
    </w:p>
    <w:p w14:paraId="11E7FC2B" w14:textId="77777777" w:rsidR="001C0154" w:rsidRPr="0037083F" w:rsidRDefault="001C0154" w:rsidP="001C0154">
      <w:pPr>
        <w:rPr>
          <w:rFonts w:cstheme="minorBidi"/>
          <w:b/>
          <w:bCs/>
          <w:sz w:val="20"/>
          <w:szCs w:val="18"/>
        </w:rPr>
      </w:pPr>
      <w:r w:rsidRPr="0037083F">
        <w:t>Typically, the ticket prices for events staged regionally are quite modest as can be seen in Exhibit 6.137.</w:t>
      </w:r>
    </w:p>
    <w:p w14:paraId="0BC1C901" w14:textId="77777777" w:rsidR="001C0154" w:rsidRPr="0037083F" w:rsidRDefault="001C0154" w:rsidP="001C0154">
      <w:pPr>
        <w:pStyle w:val="Caption"/>
        <w:ind w:left="1440" w:hanging="1440"/>
        <w:rPr>
          <w:i/>
        </w:rPr>
      </w:pPr>
      <w:bookmarkStart w:id="953" w:name="_Toc425938643"/>
      <w:bookmarkStart w:id="954" w:name="_Toc429670936"/>
      <w:r w:rsidRPr="0037083F">
        <w:t>Exhibit 6.137</w:t>
      </w:r>
      <w:r w:rsidRPr="0037083F">
        <w:tab/>
        <w:t>Estimated average ticket price at regional performances by the Major Opera Companies 2009 to 2014 ($)</w:t>
      </w:r>
      <w:bookmarkEnd w:id="953"/>
      <w:bookmarkEnd w:id="954"/>
    </w:p>
    <w:tbl>
      <w:tblPr>
        <w:tblStyle w:val="TableGrid"/>
        <w:tblW w:w="5000" w:type="pct"/>
        <w:tblLook w:val="04A0" w:firstRow="1" w:lastRow="0" w:firstColumn="1" w:lastColumn="0" w:noHBand="0" w:noVBand="1"/>
        <w:tblDescription w:val="Estimated average ticket price at regional performances by the Major Opera Companies 2009 to 2014 ($)"/>
      </w:tblPr>
      <w:tblGrid>
        <w:gridCol w:w="3020"/>
        <w:gridCol w:w="911"/>
        <w:gridCol w:w="1107"/>
        <w:gridCol w:w="934"/>
        <w:gridCol w:w="1107"/>
        <w:gridCol w:w="1026"/>
        <w:gridCol w:w="911"/>
      </w:tblGrid>
      <w:tr w:rsidR="001C0154" w:rsidRPr="0037083F" w14:paraId="2304E07E" w14:textId="77777777" w:rsidTr="009F4587">
        <w:trPr>
          <w:tblHeader/>
        </w:trPr>
        <w:tc>
          <w:tcPr>
            <w:tcW w:w="1675" w:type="pct"/>
          </w:tcPr>
          <w:p w14:paraId="2448D480" w14:textId="77777777" w:rsidR="001C0154" w:rsidRPr="0037083F" w:rsidRDefault="001C0154" w:rsidP="007945BA">
            <w:pPr>
              <w:jc w:val="center"/>
              <w:rPr>
                <w:rStyle w:val="SubtleEmphasis"/>
                <w:i/>
              </w:rPr>
            </w:pPr>
            <w:r w:rsidRPr="0037083F">
              <w:rPr>
                <w:rStyle w:val="SubtleEmphasis"/>
                <w:i/>
              </w:rPr>
              <w:t>Company</w:t>
            </w:r>
          </w:p>
        </w:tc>
        <w:tc>
          <w:tcPr>
            <w:tcW w:w="505" w:type="pct"/>
          </w:tcPr>
          <w:p w14:paraId="190D01A1" w14:textId="77777777" w:rsidR="001C0154" w:rsidRPr="0037083F" w:rsidRDefault="001C0154" w:rsidP="007945BA">
            <w:pPr>
              <w:jc w:val="center"/>
              <w:rPr>
                <w:rStyle w:val="SubtleEmphasis"/>
                <w:i/>
              </w:rPr>
            </w:pPr>
            <w:r w:rsidRPr="0037083F">
              <w:rPr>
                <w:rStyle w:val="SubtleEmphasis"/>
                <w:i/>
              </w:rPr>
              <w:t>2009</w:t>
            </w:r>
          </w:p>
        </w:tc>
        <w:tc>
          <w:tcPr>
            <w:tcW w:w="614" w:type="pct"/>
          </w:tcPr>
          <w:p w14:paraId="230429C6" w14:textId="77777777" w:rsidR="001C0154" w:rsidRPr="0037083F" w:rsidRDefault="001C0154" w:rsidP="007945BA">
            <w:pPr>
              <w:jc w:val="center"/>
              <w:rPr>
                <w:rStyle w:val="SubtleEmphasis"/>
                <w:i/>
              </w:rPr>
            </w:pPr>
            <w:r w:rsidRPr="0037083F">
              <w:rPr>
                <w:rStyle w:val="SubtleEmphasis"/>
                <w:i/>
              </w:rPr>
              <w:t>2010</w:t>
            </w:r>
          </w:p>
        </w:tc>
        <w:tc>
          <w:tcPr>
            <w:tcW w:w="518" w:type="pct"/>
          </w:tcPr>
          <w:p w14:paraId="71C351D1" w14:textId="77777777" w:rsidR="001C0154" w:rsidRPr="0037083F" w:rsidRDefault="001C0154" w:rsidP="007945BA">
            <w:pPr>
              <w:jc w:val="center"/>
              <w:rPr>
                <w:rStyle w:val="SubtleEmphasis"/>
                <w:i/>
              </w:rPr>
            </w:pPr>
            <w:r w:rsidRPr="0037083F">
              <w:rPr>
                <w:rStyle w:val="SubtleEmphasis"/>
                <w:i/>
              </w:rPr>
              <w:t>2011</w:t>
            </w:r>
          </w:p>
        </w:tc>
        <w:tc>
          <w:tcPr>
            <w:tcW w:w="614" w:type="pct"/>
          </w:tcPr>
          <w:p w14:paraId="6D26A44D" w14:textId="77777777" w:rsidR="001C0154" w:rsidRPr="0037083F" w:rsidRDefault="001C0154" w:rsidP="007945BA">
            <w:pPr>
              <w:jc w:val="center"/>
              <w:rPr>
                <w:rStyle w:val="SubtleEmphasis"/>
                <w:i/>
              </w:rPr>
            </w:pPr>
            <w:r w:rsidRPr="0037083F">
              <w:rPr>
                <w:rStyle w:val="SubtleEmphasis"/>
                <w:i/>
              </w:rPr>
              <w:t>2012</w:t>
            </w:r>
          </w:p>
        </w:tc>
        <w:tc>
          <w:tcPr>
            <w:tcW w:w="569" w:type="pct"/>
          </w:tcPr>
          <w:p w14:paraId="7E7A1508" w14:textId="77777777" w:rsidR="001C0154" w:rsidRPr="0037083F" w:rsidRDefault="001C0154" w:rsidP="007945BA">
            <w:pPr>
              <w:jc w:val="center"/>
              <w:rPr>
                <w:rStyle w:val="SubtleEmphasis"/>
                <w:i/>
              </w:rPr>
            </w:pPr>
            <w:r w:rsidRPr="0037083F">
              <w:rPr>
                <w:rStyle w:val="SubtleEmphasis"/>
                <w:i/>
              </w:rPr>
              <w:t>2013</w:t>
            </w:r>
          </w:p>
        </w:tc>
        <w:tc>
          <w:tcPr>
            <w:tcW w:w="505" w:type="pct"/>
          </w:tcPr>
          <w:p w14:paraId="2C85C5E0" w14:textId="77777777" w:rsidR="001C0154" w:rsidRPr="0037083F" w:rsidRDefault="001C0154" w:rsidP="007945BA">
            <w:pPr>
              <w:jc w:val="center"/>
              <w:rPr>
                <w:rStyle w:val="SubtleEmphasis"/>
                <w:i/>
              </w:rPr>
            </w:pPr>
            <w:r w:rsidRPr="0037083F">
              <w:rPr>
                <w:rStyle w:val="SubtleEmphasis"/>
                <w:i/>
              </w:rPr>
              <w:t>2014</w:t>
            </w:r>
          </w:p>
        </w:tc>
      </w:tr>
      <w:tr w:rsidR="001C0154" w:rsidRPr="0037083F" w14:paraId="4AD6A9D1" w14:textId="77777777" w:rsidTr="009F4587">
        <w:tc>
          <w:tcPr>
            <w:tcW w:w="1675" w:type="pct"/>
          </w:tcPr>
          <w:p w14:paraId="0D250B82" w14:textId="77777777" w:rsidR="001C0154" w:rsidRPr="0037083F" w:rsidRDefault="001C0154" w:rsidP="007945BA">
            <w:pPr>
              <w:jc w:val="left"/>
              <w:rPr>
                <w:rStyle w:val="SubtleEmphasis"/>
              </w:rPr>
            </w:pPr>
            <w:r w:rsidRPr="0037083F">
              <w:rPr>
                <w:rStyle w:val="SubtleEmphasis"/>
              </w:rPr>
              <w:t>Opera Australia</w:t>
            </w:r>
          </w:p>
        </w:tc>
        <w:tc>
          <w:tcPr>
            <w:tcW w:w="505" w:type="pct"/>
          </w:tcPr>
          <w:p w14:paraId="61372383" w14:textId="77777777" w:rsidR="001C0154" w:rsidRPr="0037083F" w:rsidRDefault="001C0154" w:rsidP="007945BA">
            <w:pPr>
              <w:jc w:val="right"/>
              <w:rPr>
                <w:rStyle w:val="SubtleEmphasis"/>
              </w:rPr>
            </w:pPr>
            <w:r w:rsidRPr="0037083F">
              <w:rPr>
                <w:rStyle w:val="SubtleEmphasis"/>
              </w:rPr>
              <w:t>34.9</w:t>
            </w:r>
          </w:p>
        </w:tc>
        <w:tc>
          <w:tcPr>
            <w:tcW w:w="614" w:type="pct"/>
          </w:tcPr>
          <w:p w14:paraId="1B5A35A7" w14:textId="77777777" w:rsidR="001C0154" w:rsidRPr="0037083F" w:rsidRDefault="001C0154" w:rsidP="007945BA">
            <w:pPr>
              <w:jc w:val="right"/>
              <w:rPr>
                <w:rStyle w:val="SubtleEmphasis"/>
              </w:rPr>
            </w:pPr>
            <w:r w:rsidRPr="0037083F">
              <w:rPr>
                <w:rStyle w:val="SubtleEmphasis"/>
              </w:rPr>
              <w:t>43.6</w:t>
            </w:r>
          </w:p>
        </w:tc>
        <w:tc>
          <w:tcPr>
            <w:tcW w:w="518" w:type="pct"/>
          </w:tcPr>
          <w:p w14:paraId="6EC91212" w14:textId="77777777" w:rsidR="001C0154" w:rsidRPr="0037083F" w:rsidRDefault="001C0154" w:rsidP="007945BA">
            <w:pPr>
              <w:jc w:val="right"/>
              <w:rPr>
                <w:rStyle w:val="SubtleEmphasis"/>
              </w:rPr>
            </w:pPr>
            <w:r w:rsidRPr="0037083F">
              <w:rPr>
                <w:rStyle w:val="SubtleEmphasis"/>
              </w:rPr>
              <w:t>34.4</w:t>
            </w:r>
          </w:p>
        </w:tc>
        <w:tc>
          <w:tcPr>
            <w:tcW w:w="614" w:type="pct"/>
          </w:tcPr>
          <w:p w14:paraId="32C7248A" w14:textId="77777777" w:rsidR="001C0154" w:rsidRPr="0037083F" w:rsidRDefault="001C0154" w:rsidP="007945BA">
            <w:pPr>
              <w:jc w:val="right"/>
              <w:rPr>
                <w:rStyle w:val="SubtleEmphasis"/>
              </w:rPr>
            </w:pPr>
            <w:r w:rsidRPr="0037083F">
              <w:rPr>
                <w:rStyle w:val="SubtleEmphasis"/>
              </w:rPr>
              <w:t>63.9</w:t>
            </w:r>
          </w:p>
        </w:tc>
        <w:tc>
          <w:tcPr>
            <w:tcW w:w="569" w:type="pct"/>
          </w:tcPr>
          <w:p w14:paraId="1CD1A078" w14:textId="77777777" w:rsidR="001C0154" w:rsidRPr="0037083F" w:rsidRDefault="001C0154" w:rsidP="007945BA">
            <w:pPr>
              <w:jc w:val="right"/>
              <w:rPr>
                <w:rStyle w:val="SubtleEmphasis"/>
              </w:rPr>
            </w:pPr>
            <w:r w:rsidRPr="0037083F">
              <w:rPr>
                <w:rStyle w:val="SubtleEmphasis"/>
              </w:rPr>
              <w:t>54.1</w:t>
            </w:r>
          </w:p>
        </w:tc>
        <w:tc>
          <w:tcPr>
            <w:tcW w:w="505" w:type="pct"/>
          </w:tcPr>
          <w:p w14:paraId="3105E95F" w14:textId="77777777" w:rsidR="001C0154" w:rsidRPr="0037083F" w:rsidRDefault="001C0154" w:rsidP="007945BA">
            <w:pPr>
              <w:jc w:val="right"/>
              <w:rPr>
                <w:rStyle w:val="SubtleEmphasis"/>
              </w:rPr>
            </w:pPr>
            <w:r w:rsidRPr="0037083F">
              <w:rPr>
                <w:rStyle w:val="SubtleEmphasis"/>
              </w:rPr>
              <w:t>43.4</w:t>
            </w:r>
          </w:p>
        </w:tc>
      </w:tr>
      <w:tr w:rsidR="001C0154" w:rsidRPr="0037083F" w14:paraId="708A7B7B" w14:textId="77777777" w:rsidTr="009F4587">
        <w:tc>
          <w:tcPr>
            <w:tcW w:w="1675" w:type="pct"/>
          </w:tcPr>
          <w:p w14:paraId="283D9BA2" w14:textId="77777777" w:rsidR="001C0154" w:rsidRPr="0037083F" w:rsidRDefault="001C0154" w:rsidP="007945BA">
            <w:pPr>
              <w:jc w:val="left"/>
              <w:rPr>
                <w:rStyle w:val="SubtleEmphasis"/>
              </w:rPr>
            </w:pPr>
            <w:r w:rsidRPr="0037083F">
              <w:rPr>
                <w:rStyle w:val="SubtleEmphasis"/>
              </w:rPr>
              <w:t>Opera Queensland</w:t>
            </w:r>
          </w:p>
        </w:tc>
        <w:tc>
          <w:tcPr>
            <w:tcW w:w="505" w:type="pct"/>
          </w:tcPr>
          <w:p w14:paraId="5E884E1F" w14:textId="77777777" w:rsidR="001C0154" w:rsidRPr="0037083F" w:rsidRDefault="001C0154" w:rsidP="007945BA">
            <w:pPr>
              <w:jc w:val="right"/>
              <w:rPr>
                <w:rStyle w:val="SubtleEmphasis"/>
              </w:rPr>
            </w:pPr>
            <w:r w:rsidRPr="0037083F">
              <w:rPr>
                <w:rStyle w:val="SubtleEmphasis"/>
              </w:rPr>
              <w:t>27.5</w:t>
            </w:r>
          </w:p>
        </w:tc>
        <w:tc>
          <w:tcPr>
            <w:tcW w:w="614" w:type="pct"/>
          </w:tcPr>
          <w:p w14:paraId="2E29E4E9" w14:textId="77777777" w:rsidR="001C0154" w:rsidRPr="0037083F" w:rsidRDefault="001C0154" w:rsidP="007945BA">
            <w:pPr>
              <w:jc w:val="right"/>
              <w:rPr>
                <w:rStyle w:val="SubtleEmphasis"/>
              </w:rPr>
            </w:pPr>
            <w:r w:rsidRPr="0037083F">
              <w:rPr>
                <w:rStyle w:val="SubtleEmphasis"/>
              </w:rPr>
              <w:t>41.9</w:t>
            </w:r>
          </w:p>
        </w:tc>
        <w:tc>
          <w:tcPr>
            <w:tcW w:w="518" w:type="pct"/>
          </w:tcPr>
          <w:p w14:paraId="183F9CD5" w14:textId="77777777" w:rsidR="001C0154" w:rsidRPr="0037083F" w:rsidRDefault="001C0154" w:rsidP="007945BA">
            <w:pPr>
              <w:jc w:val="right"/>
              <w:rPr>
                <w:rStyle w:val="SubtleEmphasis"/>
              </w:rPr>
            </w:pPr>
            <w:r w:rsidRPr="0037083F">
              <w:rPr>
                <w:rStyle w:val="SubtleEmphasis"/>
              </w:rPr>
              <w:t>29.5</w:t>
            </w:r>
          </w:p>
        </w:tc>
        <w:tc>
          <w:tcPr>
            <w:tcW w:w="614" w:type="pct"/>
          </w:tcPr>
          <w:p w14:paraId="5B705737" w14:textId="77777777" w:rsidR="001C0154" w:rsidRPr="0037083F" w:rsidRDefault="001C0154" w:rsidP="007945BA">
            <w:pPr>
              <w:jc w:val="right"/>
              <w:rPr>
                <w:rStyle w:val="SubtleEmphasis"/>
              </w:rPr>
            </w:pPr>
            <w:r w:rsidRPr="0037083F">
              <w:rPr>
                <w:rStyle w:val="SubtleEmphasis"/>
              </w:rPr>
              <w:t>38.9</w:t>
            </w:r>
          </w:p>
        </w:tc>
        <w:tc>
          <w:tcPr>
            <w:tcW w:w="569" w:type="pct"/>
          </w:tcPr>
          <w:p w14:paraId="7FCECFE3" w14:textId="77777777" w:rsidR="001C0154" w:rsidRPr="0037083F" w:rsidRDefault="001C0154" w:rsidP="007945BA">
            <w:pPr>
              <w:jc w:val="right"/>
              <w:rPr>
                <w:rStyle w:val="SubtleEmphasis"/>
              </w:rPr>
            </w:pPr>
            <w:r w:rsidRPr="0037083F">
              <w:rPr>
                <w:rStyle w:val="SubtleEmphasis"/>
              </w:rPr>
              <w:t>13.0</w:t>
            </w:r>
          </w:p>
        </w:tc>
        <w:tc>
          <w:tcPr>
            <w:tcW w:w="505" w:type="pct"/>
          </w:tcPr>
          <w:p w14:paraId="3C0A41C8" w14:textId="77777777" w:rsidR="001C0154" w:rsidRPr="0037083F" w:rsidRDefault="001C0154" w:rsidP="007945BA">
            <w:pPr>
              <w:jc w:val="right"/>
              <w:rPr>
                <w:rStyle w:val="SubtleEmphasis"/>
              </w:rPr>
            </w:pPr>
            <w:r w:rsidRPr="0037083F">
              <w:rPr>
                <w:rStyle w:val="SubtleEmphasis"/>
              </w:rPr>
              <w:t>20.8</w:t>
            </w:r>
          </w:p>
        </w:tc>
      </w:tr>
      <w:tr w:rsidR="001C0154" w:rsidRPr="0037083F" w14:paraId="64CFD9FE" w14:textId="77777777" w:rsidTr="009F4587">
        <w:tc>
          <w:tcPr>
            <w:tcW w:w="1675" w:type="pct"/>
          </w:tcPr>
          <w:p w14:paraId="0BB0181F" w14:textId="77777777" w:rsidR="001C0154" w:rsidRPr="0037083F" w:rsidRDefault="001C0154" w:rsidP="007945BA">
            <w:pPr>
              <w:jc w:val="left"/>
              <w:rPr>
                <w:rStyle w:val="SubtleEmphasis"/>
              </w:rPr>
            </w:pPr>
            <w:r w:rsidRPr="0037083F">
              <w:rPr>
                <w:rStyle w:val="SubtleEmphasis"/>
              </w:rPr>
              <w:t>State Opera of South Australia</w:t>
            </w:r>
          </w:p>
        </w:tc>
        <w:tc>
          <w:tcPr>
            <w:tcW w:w="505" w:type="pct"/>
          </w:tcPr>
          <w:p w14:paraId="7D9A093E" w14:textId="77777777" w:rsidR="001C0154" w:rsidRPr="0037083F" w:rsidRDefault="001C0154" w:rsidP="007945BA">
            <w:pPr>
              <w:jc w:val="right"/>
              <w:rPr>
                <w:rStyle w:val="SubtleEmphasis"/>
              </w:rPr>
            </w:pPr>
            <w:r w:rsidRPr="0037083F">
              <w:rPr>
                <w:rStyle w:val="SubtleEmphasis"/>
              </w:rPr>
              <w:t>-</w:t>
            </w:r>
          </w:p>
        </w:tc>
        <w:tc>
          <w:tcPr>
            <w:tcW w:w="614" w:type="pct"/>
          </w:tcPr>
          <w:p w14:paraId="19618144" w14:textId="77777777" w:rsidR="001C0154" w:rsidRPr="0037083F" w:rsidRDefault="001C0154" w:rsidP="007945BA">
            <w:pPr>
              <w:jc w:val="right"/>
              <w:rPr>
                <w:rStyle w:val="SubtleEmphasis"/>
              </w:rPr>
            </w:pPr>
            <w:r w:rsidRPr="0037083F">
              <w:rPr>
                <w:rStyle w:val="SubtleEmphasis"/>
              </w:rPr>
              <w:t>64.1</w:t>
            </w:r>
          </w:p>
        </w:tc>
        <w:tc>
          <w:tcPr>
            <w:tcW w:w="518" w:type="pct"/>
          </w:tcPr>
          <w:p w14:paraId="4CA8DD5A" w14:textId="77777777" w:rsidR="001C0154" w:rsidRPr="0037083F" w:rsidRDefault="001C0154" w:rsidP="007945BA">
            <w:pPr>
              <w:jc w:val="right"/>
              <w:rPr>
                <w:rStyle w:val="SubtleEmphasis"/>
              </w:rPr>
            </w:pPr>
            <w:r w:rsidRPr="0037083F">
              <w:rPr>
                <w:rStyle w:val="SubtleEmphasis"/>
              </w:rPr>
              <w:t>-</w:t>
            </w:r>
          </w:p>
        </w:tc>
        <w:tc>
          <w:tcPr>
            <w:tcW w:w="614" w:type="pct"/>
          </w:tcPr>
          <w:p w14:paraId="0540A2C3" w14:textId="77777777" w:rsidR="001C0154" w:rsidRPr="0037083F" w:rsidRDefault="001C0154" w:rsidP="007945BA">
            <w:pPr>
              <w:jc w:val="right"/>
              <w:rPr>
                <w:rStyle w:val="SubtleEmphasis"/>
              </w:rPr>
            </w:pPr>
            <w:r w:rsidRPr="0037083F">
              <w:rPr>
                <w:rStyle w:val="SubtleEmphasis"/>
              </w:rPr>
              <w:t>42.8</w:t>
            </w:r>
          </w:p>
        </w:tc>
        <w:tc>
          <w:tcPr>
            <w:tcW w:w="569" w:type="pct"/>
          </w:tcPr>
          <w:p w14:paraId="1BB0B6E2" w14:textId="77777777" w:rsidR="001C0154" w:rsidRPr="0037083F" w:rsidRDefault="001C0154" w:rsidP="007945BA">
            <w:pPr>
              <w:jc w:val="right"/>
              <w:rPr>
                <w:rStyle w:val="SubtleEmphasis"/>
              </w:rPr>
            </w:pPr>
            <w:r w:rsidRPr="0037083F">
              <w:rPr>
                <w:rStyle w:val="SubtleEmphasis"/>
              </w:rPr>
              <w:t>36.3</w:t>
            </w:r>
          </w:p>
        </w:tc>
        <w:tc>
          <w:tcPr>
            <w:tcW w:w="505" w:type="pct"/>
          </w:tcPr>
          <w:p w14:paraId="6564BDBD" w14:textId="77777777" w:rsidR="001C0154" w:rsidRPr="0037083F" w:rsidRDefault="001C0154" w:rsidP="007945BA">
            <w:pPr>
              <w:jc w:val="right"/>
              <w:rPr>
                <w:rStyle w:val="SubtleEmphasis"/>
              </w:rPr>
            </w:pPr>
            <w:r w:rsidRPr="0037083F">
              <w:rPr>
                <w:rStyle w:val="SubtleEmphasis"/>
              </w:rPr>
              <w:t>-</w:t>
            </w:r>
          </w:p>
        </w:tc>
      </w:tr>
      <w:tr w:rsidR="001C0154" w:rsidRPr="0037083F" w14:paraId="23763600" w14:textId="77777777" w:rsidTr="009F4587">
        <w:tc>
          <w:tcPr>
            <w:tcW w:w="1675" w:type="pct"/>
          </w:tcPr>
          <w:p w14:paraId="14EAD96A" w14:textId="77777777" w:rsidR="001C0154" w:rsidRPr="0037083F" w:rsidRDefault="001C0154" w:rsidP="00E906CF">
            <w:pPr>
              <w:jc w:val="left"/>
              <w:rPr>
                <w:rStyle w:val="SubtleEmphasis"/>
                <w:b/>
              </w:rPr>
            </w:pPr>
            <w:r w:rsidRPr="0037083F">
              <w:rPr>
                <w:rStyle w:val="SubtleEmphasis"/>
                <w:b/>
              </w:rPr>
              <w:t>Overall Average</w:t>
            </w:r>
          </w:p>
        </w:tc>
        <w:tc>
          <w:tcPr>
            <w:tcW w:w="505" w:type="pct"/>
          </w:tcPr>
          <w:p w14:paraId="10A37FD1" w14:textId="77777777" w:rsidR="001C0154" w:rsidRPr="0037083F" w:rsidRDefault="001C0154" w:rsidP="007945BA">
            <w:pPr>
              <w:jc w:val="right"/>
              <w:rPr>
                <w:rStyle w:val="SubtleEmphasis"/>
                <w:b/>
              </w:rPr>
            </w:pPr>
            <w:r w:rsidRPr="0037083F">
              <w:rPr>
                <w:rStyle w:val="SubtleEmphasis"/>
                <w:b/>
              </w:rPr>
              <w:t>34.1</w:t>
            </w:r>
          </w:p>
        </w:tc>
        <w:tc>
          <w:tcPr>
            <w:tcW w:w="614" w:type="pct"/>
          </w:tcPr>
          <w:p w14:paraId="6B6B3344" w14:textId="77777777" w:rsidR="001C0154" w:rsidRPr="0037083F" w:rsidRDefault="001C0154" w:rsidP="007945BA">
            <w:pPr>
              <w:jc w:val="right"/>
              <w:rPr>
                <w:rStyle w:val="SubtleEmphasis"/>
                <w:b/>
              </w:rPr>
            </w:pPr>
            <w:r w:rsidRPr="0037083F">
              <w:rPr>
                <w:rStyle w:val="SubtleEmphasis"/>
                <w:b/>
              </w:rPr>
              <w:t>44.1</w:t>
            </w:r>
          </w:p>
        </w:tc>
        <w:tc>
          <w:tcPr>
            <w:tcW w:w="518" w:type="pct"/>
          </w:tcPr>
          <w:p w14:paraId="0A9A9657" w14:textId="77777777" w:rsidR="001C0154" w:rsidRPr="0037083F" w:rsidRDefault="001C0154" w:rsidP="007945BA">
            <w:pPr>
              <w:jc w:val="right"/>
              <w:rPr>
                <w:rStyle w:val="SubtleEmphasis"/>
                <w:b/>
              </w:rPr>
            </w:pPr>
            <w:r w:rsidRPr="0037083F">
              <w:rPr>
                <w:rStyle w:val="SubtleEmphasis"/>
                <w:b/>
              </w:rPr>
              <w:t>33.7</w:t>
            </w:r>
          </w:p>
        </w:tc>
        <w:tc>
          <w:tcPr>
            <w:tcW w:w="614" w:type="pct"/>
          </w:tcPr>
          <w:p w14:paraId="67864AF7" w14:textId="77777777" w:rsidR="001C0154" w:rsidRPr="0037083F" w:rsidRDefault="001C0154" w:rsidP="007945BA">
            <w:pPr>
              <w:jc w:val="right"/>
              <w:rPr>
                <w:rStyle w:val="SubtleEmphasis"/>
                <w:b/>
              </w:rPr>
            </w:pPr>
            <w:r w:rsidRPr="0037083F">
              <w:rPr>
                <w:rStyle w:val="SubtleEmphasis"/>
                <w:b/>
              </w:rPr>
              <w:t>50.3</w:t>
            </w:r>
          </w:p>
        </w:tc>
        <w:tc>
          <w:tcPr>
            <w:tcW w:w="569" w:type="pct"/>
          </w:tcPr>
          <w:p w14:paraId="25F6CAE3" w14:textId="77777777" w:rsidR="001C0154" w:rsidRPr="0037083F" w:rsidRDefault="001C0154" w:rsidP="007945BA">
            <w:pPr>
              <w:jc w:val="right"/>
              <w:rPr>
                <w:rStyle w:val="SubtleEmphasis"/>
                <w:b/>
              </w:rPr>
            </w:pPr>
            <w:r w:rsidRPr="0037083F">
              <w:rPr>
                <w:rStyle w:val="SubtleEmphasis"/>
                <w:b/>
              </w:rPr>
              <w:t>49.7</w:t>
            </w:r>
          </w:p>
        </w:tc>
        <w:tc>
          <w:tcPr>
            <w:tcW w:w="505" w:type="pct"/>
          </w:tcPr>
          <w:p w14:paraId="07D22230" w14:textId="77777777" w:rsidR="001C0154" w:rsidRPr="0037083F" w:rsidRDefault="001C0154" w:rsidP="007945BA">
            <w:pPr>
              <w:jc w:val="right"/>
              <w:rPr>
                <w:rStyle w:val="SubtleEmphasis"/>
                <w:b/>
              </w:rPr>
            </w:pPr>
            <w:r w:rsidRPr="0037083F">
              <w:rPr>
                <w:rStyle w:val="SubtleEmphasis"/>
                <w:b/>
              </w:rPr>
              <w:t>35.6</w:t>
            </w:r>
          </w:p>
        </w:tc>
      </w:tr>
    </w:tbl>
    <w:p w14:paraId="09025813" w14:textId="77777777" w:rsidR="001C0154" w:rsidRPr="0037083F" w:rsidRDefault="001C0154" w:rsidP="001C0154">
      <w:pPr>
        <w:rPr>
          <w:iCs/>
        </w:rPr>
      </w:pPr>
    </w:p>
    <w:p w14:paraId="39F97B9D" w14:textId="77777777" w:rsidR="001C0154" w:rsidRPr="0037083F" w:rsidRDefault="001C0154" w:rsidP="001C0154">
      <w:pPr>
        <w:rPr>
          <w:rFonts w:eastAsia="Calibri"/>
          <w:b/>
          <w:bCs/>
          <w:sz w:val="20"/>
          <w:szCs w:val="18"/>
        </w:rPr>
      </w:pPr>
      <w:r w:rsidRPr="0037083F">
        <w:rPr>
          <w:iCs/>
        </w:rPr>
        <w:t>The number of attendees reflect the geographies to which the companies travel as well as other constraints (including financial pressures) facing the companies.  Exhibit 6.138 lists which companies have visited which towns in 2014.</w:t>
      </w:r>
    </w:p>
    <w:p w14:paraId="3307FE0B" w14:textId="77777777" w:rsidR="00C32A91" w:rsidRPr="0037083F" w:rsidRDefault="00C32A91">
      <w:pPr>
        <w:spacing w:line="276" w:lineRule="auto"/>
        <w:jc w:val="left"/>
        <w:rPr>
          <w:rFonts w:eastAsia="Calibri"/>
          <w:b/>
          <w:bCs/>
          <w:sz w:val="20"/>
          <w:szCs w:val="18"/>
        </w:rPr>
      </w:pPr>
      <w:r w:rsidRPr="0037083F">
        <w:rPr>
          <w:rFonts w:eastAsia="Calibri"/>
          <w:b/>
          <w:bCs/>
          <w:sz w:val="20"/>
          <w:szCs w:val="18"/>
        </w:rPr>
        <w:br w:type="page"/>
      </w:r>
    </w:p>
    <w:p w14:paraId="54A9B4D3" w14:textId="77777777" w:rsidR="00D55FEE" w:rsidRPr="0037083F" w:rsidRDefault="00483274" w:rsidP="00D55FEE">
      <w:pPr>
        <w:keepNext/>
        <w:ind w:left="1440" w:hanging="1440"/>
        <w:jc w:val="left"/>
        <w:rPr>
          <w:rFonts w:eastAsia="Calibri"/>
          <w:b/>
          <w:bCs/>
          <w:sz w:val="20"/>
          <w:szCs w:val="18"/>
        </w:rPr>
      </w:pPr>
      <w:r w:rsidRPr="0037083F">
        <w:rPr>
          <w:noProof/>
          <w:lang w:eastAsia="en-AU"/>
        </w:rPr>
        <w:drawing>
          <wp:anchor distT="0" distB="0" distL="114300" distR="114300" simplePos="0" relativeHeight="251655168" behindDoc="1" locked="0" layoutInCell="1" allowOverlap="1" wp14:anchorId="241738D0" wp14:editId="29EB3B2A">
            <wp:simplePos x="0" y="0"/>
            <wp:positionH relativeFrom="column">
              <wp:posOffset>6490970</wp:posOffset>
            </wp:positionH>
            <wp:positionV relativeFrom="paragraph">
              <wp:posOffset>9736455</wp:posOffset>
            </wp:positionV>
            <wp:extent cx="8215630" cy="11616690"/>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PERA REVIEW\Discussion Paper\Publishing and design\Section title pages\3131 NOR (Opera)  divider page_Part B_updated.jp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8215630" cy="11616690"/>
                    </a:xfrm>
                    <a:prstGeom prst="rect">
                      <a:avLst/>
                    </a:prstGeom>
                    <a:noFill/>
                    <a:ln>
                      <a:noFill/>
                    </a:ln>
                  </pic:spPr>
                </pic:pic>
              </a:graphicData>
            </a:graphic>
          </wp:anchor>
        </w:drawing>
      </w:r>
      <w:r w:rsidR="00D55FEE" w:rsidRPr="0037083F">
        <w:rPr>
          <w:rFonts w:eastAsia="Calibri"/>
          <w:b/>
          <w:bCs/>
          <w:sz w:val="20"/>
          <w:szCs w:val="18"/>
        </w:rPr>
        <w:t>Exhibit 6.138</w:t>
      </w:r>
      <w:r w:rsidR="00D55FEE" w:rsidRPr="0037083F">
        <w:rPr>
          <w:rFonts w:eastAsia="Calibri"/>
          <w:b/>
          <w:bCs/>
          <w:sz w:val="20"/>
          <w:szCs w:val="18"/>
        </w:rPr>
        <w:tab/>
        <w:t>Attendance at regional tours of opera productions by town by Major Opera Company 2014 (number)</w:t>
      </w:r>
    </w:p>
    <w:tbl>
      <w:tblPr>
        <w:tblStyle w:val="TableGrid3"/>
        <w:tblW w:w="5000" w:type="pct"/>
        <w:tblLook w:val="04A0" w:firstRow="1" w:lastRow="0" w:firstColumn="1" w:lastColumn="0" w:noHBand="0" w:noVBand="1"/>
        <w:tblDescription w:val="Attendance at regional tours of opera productions by town by Major Opera Company 2014 (number)"/>
      </w:tblPr>
      <w:tblGrid>
        <w:gridCol w:w="3006"/>
        <w:gridCol w:w="3006"/>
        <w:gridCol w:w="3004"/>
      </w:tblGrid>
      <w:tr w:rsidR="00D55FEE" w:rsidRPr="0037083F" w14:paraId="62A8F3A5" w14:textId="77777777" w:rsidTr="00D55FEE">
        <w:trPr>
          <w:tblHeader/>
        </w:trPr>
        <w:tc>
          <w:tcPr>
            <w:tcW w:w="1667" w:type="pct"/>
          </w:tcPr>
          <w:p w14:paraId="0D8AF1C6" w14:textId="77777777" w:rsidR="00D55FEE" w:rsidRPr="0037083F" w:rsidRDefault="00D55FEE" w:rsidP="00D55FEE">
            <w:pPr>
              <w:jc w:val="center"/>
              <w:rPr>
                <w:rFonts w:eastAsia="Calibri"/>
                <w:i/>
                <w:iCs/>
                <w:sz w:val="20"/>
              </w:rPr>
            </w:pPr>
            <w:r w:rsidRPr="0037083F">
              <w:rPr>
                <w:rFonts w:eastAsia="Calibri"/>
                <w:i/>
                <w:iCs/>
                <w:sz w:val="20"/>
              </w:rPr>
              <w:t>Town</w:t>
            </w:r>
          </w:p>
        </w:tc>
        <w:tc>
          <w:tcPr>
            <w:tcW w:w="1667" w:type="pct"/>
          </w:tcPr>
          <w:p w14:paraId="2669FAB8" w14:textId="77777777" w:rsidR="00D55FEE" w:rsidRPr="0037083F" w:rsidRDefault="00D55FEE" w:rsidP="00D55FEE">
            <w:pPr>
              <w:jc w:val="center"/>
              <w:rPr>
                <w:rFonts w:eastAsia="Calibri"/>
                <w:i/>
                <w:iCs/>
                <w:sz w:val="20"/>
              </w:rPr>
            </w:pPr>
            <w:r w:rsidRPr="0037083F">
              <w:rPr>
                <w:rFonts w:eastAsia="Calibri"/>
                <w:i/>
                <w:iCs/>
                <w:sz w:val="20"/>
              </w:rPr>
              <w:t>Opera Australia*</w:t>
            </w:r>
          </w:p>
        </w:tc>
        <w:tc>
          <w:tcPr>
            <w:tcW w:w="1667" w:type="pct"/>
          </w:tcPr>
          <w:p w14:paraId="4AC42AC0" w14:textId="77777777" w:rsidR="00D55FEE" w:rsidRPr="0037083F" w:rsidRDefault="00D55FEE" w:rsidP="00D55FEE">
            <w:pPr>
              <w:jc w:val="center"/>
              <w:rPr>
                <w:rFonts w:eastAsia="Calibri"/>
                <w:i/>
                <w:iCs/>
                <w:sz w:val="20"/>
              </w:rPr>
            </w:pPr>
            <w:r w:rsidRPr="0037083F">
              <w:rPr>
                <w:rFonts w:eastAsia="Calibri"/>
                <w:i/>
                <w:iCs/>
                <w:sz w:val="20"/>
              </w:rPr>
              <w:t>Opera Queensland**</w:t>
            </w:r>
          </w:p>
        </w:tc>
      </w:tr>
      <w:tr w:rsidR="00D55FEE" w:rsidRPr="0037083F" w14:paraId="02C2FBE8" w14:textId="77777777" w:rsidTr="00D55FEE">
        <w:tc>
          <w:tcPr>
            <w:tcW w:w="1667" w:type="pct"/>
            <w:vAlign w:val="bottom"/>
          </w:tcPr>
          <w:p w14:paraId="0697F05D"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Albury</w:t>
            </w:r>
          </w:p>
        </w:tc>
        <w:tc>
          <w:tcPr>
            <w:tcW w:w="1667" w:type="pct"/>
            <w:vAlign w:val="bottom"/>
          </w:tcPr>
          <w:p w14:paraId="0DECD716" w14:textId="77777777" w:rsidR="00D55FEE" w:rsidRPr="0037083F" w:rsidRDefault="00D55FEE" w:rsidP="00D55FEE">
            <w:pPr>
              <w:jc w:val="right"/>
              <w:rPr>
                <w:rFonts w:eastAsia="Calibri"/>
                <w:color w:val="000000"/>
                <w:sz w:val="20"/>
                <w:szCs w:val="20"/>
              </w:rPr>
            </w:pPr>
            <w:r w:rsidRPr="0037083F">
              <w:rPr>
                <w:rFonts w:eastAsia="Calibri"/>
                <w:color w:val="000000"/>
                <w:sz w:val="20"/>
                <w:szCs w:val="20"/>
              </w:rPr>
              <w:t>443</w:t>
            </w:r>
          </w:p>
        </w:tc>
        <w:tc>
          <w:tcPr>
            <w:tcW w:w="1667" w:type="pct"/>
          </w:tcPr>
          <w:p w14:paraId="52041C6A" w14:textId="77777777" w:rsidR="00D55FEE" w:rsidRPr="0037083F" w:rsidRDefault="00D55FEE" w:rsidP="00D55FEE">
            <w:pPr>
              <w:jc w:val="right"/>
              <w:rPr>
                <w:rFonts w:eastAsia="Calibri"/>
                <w:iCs/>
                <w:sz w:val="20"/>
              </w:rPr>
            </w:pPr>
            <w:r w:rsidRPr="0037083F">
              <w:rPr>
                <w:rFonts w:eastAsia="Calibri"/>
                <w:iCs/>
                <w:sz w:val="20"/>
              </w:rPr>
              <w:t>-</w:t>
            </w:r>
          </w:p>
        </w:tc>
      </w:tr>
      <w:tr w:rsidR="00D55FEE" w:rsidRPr="0037083F" w14:paraId="21FD7E1A" w14:textId="77777777" w:rsidTr="00D55FEE">
        <w:tc>
          <w:tcPr>
            <w:tcW w:w="1667" w:type="pct"/>
            <w:vAlign w:val="bottom"/>
          </w:tcPr>
          <w:p w14:paraId="0D46AE41"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Armidale</w:t>
            </w:r>
          </w:p>
        </w:tc>
        <w:tc>
          <w:tcPr>
            <w:tcW w:w="1667" w:type="pct"/>
            <w:vAlign w:val="bottom"/>
          </w:tcPr>
          <w:p w14:paraId="6B97A537" w14:textId="77777777" w:rsidR="00D55FEE" w:rsidRPr="0037083F" w:rsidRDefault="00D55FEE" w:rsidP="00D55FEE">
            <w:pPr>
              <w:jc w:val="right"/>
              <w:rPr>
                <w:rFonts w:eastAsia="Calibri"/>
                <w:color w:val="000000"/>
                <w:sz w:val="20"/>
                <w:szCs w:val="20"/>
              </w:rPr>
            </w:pPr>
            <w:r w:rsidRPr="0037083F">
              <w:rPr>
                <w:rFonts w:eastAsia="Calibri"/>
                <w:color w:val="000000"/>
                <w:sz w:val="20"/>
                <w:szCs w:val="20"/>
              </w:rPr>
              <w:t>485</w:t>
            </w:r>
          </w:p>
        </w:tc>
        <w:tc>
          <w:tcPr>
            <w:tcW w:w="1667" w:type="pct"/>
          </w:tcPr>
          <w:p w14:paraId="33AA2941" w14:textId="77777777" w:rsidR="00D55FEE" w:rsidRPr="0037083F" w:rsidRDefault="00D55FEE" w:rsidP="00D55FEE">
            <w:pPr>
              <w:jc w:val="right"/>
              <w:rPr>
                <w:rFonts w:eastAsia="Calibri"/>
                <w:iCs/>
                <w:sz w:val="20"/>
              </w:rPr>
            </w:pPr>
            <w:r w:rsidRPr="0037083F">
              <w:rPr>
                <w:rFonts w:eastAsia="Calibri"/>
                <w:iCs/>
                <w:sz w:val="20"/>
              </w:rPr>
              <w:t>-</w:t>
            </w:r>
          </w:p>
        </w:tc>
      </w:tr>
      <w:tr w:rsidR="00D55FEE" w:rsidRPr="0037083F" w14:paraId="17AC1786" w14:textId="77777777" w:rsidTr="00D55FEE">
        <w:tc>
          <w:tcPr>
            <w:tcW w:w="1667" w:type="pct"/>
            <w:vAlign w:val="bottom"/>
          </w:tcPr>
          <w:p w14:paraId="14DB7CF8"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Ballarat</w:t>
            </w:r>
          </w:p>
        </w:tc>
        <w:tc>
          <w:tcPr>
            <w:tcW w:w="1667" w:type="pct"/>
            <w:vAlign w:val="bottom"/>
          </w:tcPr>
          <w:p w14:paraId="4356018C" w14:textId="77777777" w:rsidR="00D55FEE" w:rsidRPr="0037083F" w:rsidRDefault="00D55FEE" w:rsidP="00D55FEE">
            <w:pPr>
              <w:jc w:val="right"/>
              <w:rPr>
                <w:rFonts w:eastAsia="Calibri"/>
                <w:color w:val="000000"/>
                <w:sz w:val="20"/>
                <w:szCs w:val="20"/>
              </w:rPr>
            </w:pPr>
            <w:r w:rsidRPr="0037083F">
              <w:rPr>
                <w:rFonts w:eastAsia="Calibri"/>
                <w:color w:val="000000"/>
                <w:sz w:val="20"/>
                <w:szCs w:val="20"/>
              </w:rPr>
              <w:t>349</w:t>
            </w:r>
          </w:p>
        </w:tc>
        <w:tc>
          <w:tcPr>
            <w:tcW w:w="1667" w:type="pct"/>
            <w:vAlign w:val="bottom"/>
          </w:tcPr>
          <w:p w14:paraId="55862E53" w14:textId="77777777" w:rsidR="00D55FEE" w:rsidRPr="0037083F" w:rsidRDefault="00D55FEE" w:rsidP="00D55FEE">
            <w:pPr>
              <w:jc w:val="right"/>
              <w:rPr>
                <w:rFonts w:eastAsia="Calibri"/>
                <w:iCs/>
                <w:sz w:val="20"/>
              </w:rPr>
            </w:pPr>
            <w:r w:rsidRPr="0037083F">
              <w:rPr>
                <w:rFonts w:eastAsia="Calibri"/>
                <w:iCs/>
                <w:sz w:val="20"/>
              </w:rPr>
              <w:t>-</w:t>
            </w:r>
          </w:p>
        </w:tc>
      </w:tr>
      <w:tr w:rsidR="00D55FEE" w:rsidRPr="0037083F" w14:paraId="17C7A8EF" w14:textId="77777777" w:rsidTr="00D55FEE">
        <w:tc>
          <w:tcPr>
            <w:tcW w:w="1667" w:type="pct"/>
            <w:vAlign w:val="bottom"/>
          </w:tcPr>
          <w:p w14:paraId="400F1C56"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Bathurst</w:t>
            </w:r>
          </w:p>
        </w:tc>
        <w:tc>
          <w:tcPr>
            <w:tcW w:w="1667" w:type="pct"/>
            <w:vAlign w:val="bottom"/>
          </w:tcPr>
          <w:p w14:paraId="1EBEF2F9" w14:textId="77777777" w:rsidR="00D55FEE" w:rsidRPr="0037083F" w:rsidRDefault="00D55FEE" w:rsidP="00D55FEE">
            <w:pPr>
              <w:jc w:val="right"/>
              <w:rPr>
                <w:rFonts w:eastAsia="Calibri"/>
                <w:color w:val="000000"/>
                <w:sz w:val="20"/>
                <w:szCs w:val="20"/>
              </w:rPr>
            </w:pPr>
            <w:r w:rsidRPr="0037083F">
              <w:rPr>
                <w:rFonts w:eastAsia="Calibri"/>
                <w:color w:val="000000"/>
                <w:sz w:val="20"/>
                <w:szCs w:val="20"/>
              </w:rPr>
              <w:t>382</w:t>
            </w:r>
          </w:p>
        </w:tc>
        <w:tc>
          <w:tcPr>
            <w:tcW w:w="1667" w:type="pct"/>
          </w:tcPr>
          <w:p w14:paraId="1E7C0B3B" w14:textId="77777777" w:rsidR="00D55FEE" w:rsidRPr="0037083F" w:rsidRDefault="00D55FEE" w:rsidP="00D55FEE">
            <w:pPr>
              <w:jc w:val="right"/>
              <w:rPr>
                <w:rFonts w:eastAsia="Calibri"/>
                <w:iCs/>
                <w:sz w:val="20"/>
              </w:rPr>
            </w:pPr>
            <w:r w:rsidRPr="0037083F">
              <w:rPr>
                <w:rFonts w:eastAsia="Calibri"/>
                <w:iCs/>
                <w:sz w:val="20"/>
              </w:rPr>
              <w:t>-</w:t>
            </w:r>
          </w:p>
        </w:tc>
      </w:tr>
      <w:tr w:rsidR="00D55FEE" w:rsidRPr="0037083F" w14:paraId="1474EFB0" w14:textId="77777777" w:rsidTr="00D55FEE">
        <w:tc>
          <w:tcPr>
            <w:tcW w:w="1667" w:type="pct"/>
            <w:vAlign w:val="bottom"/>
          </w:tcPr>
          <w:p w14:paraId="61A88BC6"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Bendigo</w:t>
            </w:r>
          </w:p>
        </w:tc>
        <w:tc>
          <w:tcPr>
            <w:tcW w:w="1667" w:type="pct"/>
            <w:vAlign w:val="bottom"/>
          </w:tcPr>
          <w:p w14:paraId="1A07188D" w14:textId="77777777" w:rsidR="00D55FEE" w:rsidRPr="0037083F" w:rsidRDefault="00D55FEE" w:rsidP="00D55FEE">
            <w:pPr>
              <w:jc w:val="right"/>
              <w:rPr>
                <w:rFonts w:eastAsia="Calibri"/>
                <w:color w:val="000000"/>
                <w:sz w:val="20"/>
                <w:szCs w:val="20"/>
              </w:rPr>
            </w:pPr>
            <w:r w:rsidRPr="0037083F">
              <w:rPr>
                <w:rFonts w:eastAsia="Calibri"/>
                <w:color w:val="000000"/>
                <w:sz w:val="20"/>
                <w:szCs w:val="20"/>
              </w:rPr>
              <w:t>466</w:t>
            </w:r>
          </w:p>
        </w:tc>
        <w:tc>
          <w:tcPr>
            <w:tcW w:w="1667" w:type="pct"/>
          </w:tcPr>
          <w:p w14:paraId="1D45A919" w14:textId="77777777" w:rsidR="00D55FEE" w:rsidRPr="0037083F" w:rsidRDefault="00D55FEE" w:rsidP="00D55FEE">
            <w:pPr>
              <w:jc w:val="right"/>
              <w:rPr>
                <w:rFonts w:eastAsia="Calibri"/>
                <w:iCs/>
                <w:sz w:val="20"/>
              </w:rPr>
            </w:pPr>
            <w:r w:rsidRPr="0037083F">
              <w:rPr>
                <w:rFonts w:eastAsia="Calibri"/>
                <w:iCs/>
                <w:sz w:val="20"/>
              </w:rPr>
              <w:t>-</w:t>
            </w:r>
          </w:p>
        </w:tc>
      </w:tr>
      <w:tr w:rsidR="00D55FEE" w:rsidRPr="0037083F" w14:paraId="4E21B869" w14:textId="77777777" w:rsidTr="00D55FEE">
        <w:tc>
          <w:tcPr>
            <w:tcW w:w="1667" w:type="pct"/>
            <w:vAlign w:val="bottom"/>
          </w:tcPr>
          <w:p w14:paraId="651BF0FA"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Canberra</w:t>
            </w:r>
          </w:p>
        </w:tc>
        <w:tc>
          <w:tcPr>
            <w:tcW w:w="1667" w:type="pct"/>
            <w:vAlign w:val="bottom"/>
          </w:tcPr>
          <w:p w14:paraId="7BF88FF1" w14:textId="77777777" w:rsidR="00D55FEE" w:rsidRPr="0037083F" w:rsidRDefault="00D55FEE" w:rsidP="00D55FEE">
            <w:pPr>
              <w:jc w:val="right"/>
              <w:rPr>
                <w:rFonts w:eastAsia="Calibri"/>
                <w:color w:val="000000"/>
                <w:sz w:val="20"/>
                <w:szCs w:val="20"/>
              </w:rPr>
            </w:pPr>
            <w:r w:rsidRPr="0037083F">
              <w:rPr>
                <w:rFonts w:eastAsia="Calibri"/>
                <w:color w:val="000000"/>
                <w:sz w:val="20"/>
                <w:szCs w:val="20"/>
              </w:rPr>
              <w:t>2,484</w:t>
            </w:r>
          </w:p>
        </w:tc>
        <w:tc>
          <w:tcPr>
            <w:tcW w:w="1667" w:type="pct"/>
          </w:tcPr>
          <w:p w14:paraId="09B70AB0" w14:textId="77777777" w:rsidR="00D55FEE" w:rsidRPr="0037083F" w:rsidRDefault="00D55FEE" w:rsidP="00D55FEE">
            <w:pPr>
              <w:jc w:val="right"/>
              <w:rPr>
                <w:rFonts w:eastAsia="Calibri"/>
                <w:iCs/>
                <w:sz w:val="20"/>
              </w:rPr>
            </w:pPr>
            <w:r w:rsidRPr="0037083F">
              <w:rPr>
                <w:rFonts w:eastAsia="Calibri"/>
                <w:iCs/>
                <w:sz w:val="20"/>
              </w:rPr>
              <w:t>-</w:t>
            </w:r>
          </w:p>
        </w:tc>
      </w:tr>
      <w:tr w:rsidR="00D55FEE" w:rsidRPr="0037083F" w14:paraId="553B96DE" w14:textId="77777777" w:rsidTr="00D55FEE">
        <w:tc>
          <w:tcPr>
            <w:tcW w:w="1667" w:type="pct"/>
            <w:vAlign w:val="bottom"/>
          </w:tcPr>
          <w:p w14:paraId="7EAC7001"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Dandenong</w:t>
            </w:r>
          </w:p>
        </w:tc>
        <w:tc>
          <w:tcPr>
            <w:tcW w:w="1667" w:type="pct"/>
            <w:vAlign w:val="bottom"/>
          </w:tcPr>
          <w:p w14:paraId="3851CABA" w14:textId="77777777" w:rsidR="00D55FEE" w:rsidRPr="0037083F" w:rsidRDefault="00D55FEE" w:rsidP="00D55FEE">
            <w:pPr>
              <w:jc w:val="right"/>
              <w:rPr>
                <w:rFonts w:eastAsia="Calibri"/>
                <w:color w:val="000000"/>
                <w:sz w:val="20"/>
                <w:szCs w:val="20"/>
              </w:rPr>
            </w:pPr>
            <w:r w:rsidRPr="0037083F">
              <w:rPr>
                <w:rFonts w:eastAsia="Calibri"/>
                <w:color w:val="000000"/>
                <w:sz w:val="20"/>
                <w:szCs w:val="20"/>
              </w:rPr>
              <w:t>771</w:t>
            </w:r>
          </w:p>
        </w:tc>
        <w:tc>
          <w:tcPr>
            <w:tcW w:w="1667" w:type="pct"/>
          </w:tcPr>
          <w:p w14:paraId="34DB1EDB" w14:textId="77777777" w:rsidR="00D55FEE" w:rsidRPr="0037083F" w:rsidRDefault="00D55FEE" w:rsidP="00D55FEE">
            <w:pPr>
              <w:jc w:val="right"/>
              <w:rPr>
                <w:rFonts w:eastAsia="Calibri"/>
                <w:iCs/>
                <w:sz w:val="20"/>
              </w:rPr>
            </w:pPr>
            <w:r w:rsidRPr="0037083F">
              <w:rPr>
                <w:rFonts w:eastAsia="Calibri"/>
                <w:iCs/>
                <w:sz w:val="20"/>
              </w:rPr>
              <w:t>-</w:t>
            </w:r>
          </w:p>
        </w:tc>
      </w:tr>
      <w:tr w:rsidR="00D55FEE" w:rsidRPr="0037083F" w14:paraId="011376E9" w14:textId="77777777" w:rsidTr="00D55FEE">
        <w:tc>
          <w:tcPr>
            <w:tcW w:w="1667" w:type="pct"/>
            <w:vAlign w:val="bottom"/>
          </w:tcPr>
          <w:p w14:paraId="6A179E49"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Dubbo</w:t>
            </w:r>
          </w:p>
        </w:tc>
        <w:tc>
          <w:tcPr>
            <w:tcW w:w="1667" w:type="pct"/>
            <w:vAlign w:val="bottom"/>
          </w:tcPr>
          <w:p w14:paraId="272035FB" w14:textId="77777777" w:rsidR="00D55FEE" w:rsidRPr="0037083F" w:rsidRDefault="00D55FEE" w:rsidP="00D55FEE">
            <w:pPr>
              <w:jc w:val="right"/>
              <w:rPr>
                <w:rFonts w:eastAsia="Calibri"/>
                <w:color w:val="000000"/>
                <w:sz w:val="20"/>
                <w:szCs w:val="20"/>
              </w:rPr>
            </w:pPr>
            <w:r w:rsidRPr="0037083F">
              <w:rPr>
                <w:rFonts w:eastAsia="Calibri"/>
                <w:color w:val="000000"/>
                <w:sz w:val="20"/>
                <w:szCs w:val="20"/>
              </w:rPr>
              <w:t>443</w:t>
            </w:r>
          </w:p>
        </w:tc>
        <w:tc>
          <w:tcPr>
            <w:tcW w:w="1667" w:type="pct"/>
          </w:tcPr>
          <w:p w14:paraId="19C3A166" w14:textId="77777777" w:rsidR="00D55FEE" w:rsidRPr="0037083F" w:rsidRDefault="00D55FEE" w:rsidP="00D55FEE">
            <w:pPr>
              <w:jc w:val="right"/>
              <w:rPr>
                <w:rFonts w:eastAsia="Calibri"/>
                <w:iCs/>
                <w:sz w:val="20"/>
              </w:rPr>
            </w:pPr>
            <w:r w:rsidRPr="0037083F">
              <w:rPr>
                <w:rFonts w:eastAsia="Calibri"/>
                <w:iCs/>
                <w:sz w:val="20"/>
              </w:rPr>
              <w:t>-</w:t>
            </w:r>
          </w:p>
        </w:tc>
      </w:tr>
      <w:tr w:rsidR="00D55FEE" w:rsidRPr="0037083F" w14:paraId="25DA9907" w14:textId="77777777" w:rsidTr="00D55FEE">
        <w:tc>
          <w:tcPr>
            <w:tcW w:w="1667" w:type="pct"/>
            <w:vAlign w:val="bottom"/>
          </w:tcPr>
          <w:p w14:paraId="62C58C9A"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Frankston</w:t>
            </w:r>
          </w:p>
        </w:tc>
        <w:tc>
          <w:tcPr>
            <w:tcW w:w="1667" w:type="pct"/>
            <w:vAlign w:val="bottom"/>
          </w:tcPr>
          <w:p w14:paraId="4FAFE67B" w14:textId="77777777" w:rsidR="00D55FEE" w:rsidRPr="0037083F" w:rsidRDefault="00D55FEE" w:rsidP="00D55FEE">
            <w:pPr>
              <w:jc w:val="right"/>
              <w:rPr>
                <w:rFonts w:eastAsia="Calibri"/>
                <w:color w:val="000000"/>
                <w:sz w:val="20"/>
                <w:szCs w:val="20"/>
              </w:rPr>
            </w:pPr>
            <w:r w:rsidRPr="0037083F">
              <w:rPr>
                <w:rFonts w:eastAsia="Calibri"/>
                <w:color w:val="000000"/>
                <w:sz w:val="20"/>
                <w:szCs w:val="20"/>
              </w:rPr>
              <w:t>659</w:t>
            </w:r>
          </w:p>
        </w:tc>
        <w:tc>
          <w:tcPr>
            <w:tcW w:w="1667" w:type="pct"/>
          </w:tcPr>
          <w:p w14:paraId="2A29EFA0" w14:textId="77777777" w:rsidR="00D55FEE" w:rsidRPr="0037083F" w:rsidRDefault="00D55FEE" w:rsidP="00D55FEE">
            <w:pPr>
              <w:jc w:val="right"/>
              <w:rPr>
                <w:rFonts w:eastAsia="Calibri"/>
                <w:iCs/>
                <w:sz w:val="20"/>
              </w:rPr>
            </w:pPr>
            <w:r w:rsidRPr="0037083F">
              <w:rPr>
                <w:rFonts w:eastAsia="Calibri"/>
                <w:iCs/>
                <w:sz w:val="20"/>
              </w:rPr>
              <w:t>-</w:t>
            </w:r>
          </w:p>
        </w:tc>
      </w:tr>
      <w:tr w:rsidR="00D55FEE" w:rsidRPr="0037083F" w14:paraId="328784B8" w14:textId="77777777" w:rsidTr="00D55FEE">
        <w:tc>
          <w:tcPr>
            <w:tcW w:w="1667" w:type="pct"/>
            <w:vAlign w:val="bottom"/>
          </w:tcPr>
          <w:p w14:paraId="4E2D7B75"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Gold Coast</w:t>
            </w:r>
          </w:p>
        </w:tc>
        <w:tc>
          <w:tcPr>
            <w:tcW w:w="1667" w:type="pct"/>
          </w:tcPr>
          <w:p w14:paraId="41E61025" w14:textId="77777777" w:rsidR="00D55FEE" w:rsidRPr="0037083F" w:rsidRDefault="00D55FEE" w:rsidP="00D55FEE">
            <w:pPr>
              <w:jc w:val="right"/>
              <w:rPr>
                <w:rFonts w:eastAsia="Calibri"/>
                <w:iCs/>
                <w:sz w:val="20"/>
              </w:rPr>
            </w:pPr>
            <w:r w:rsidRPr="0037083F">
              <w:rPr>
                <w:rFonts w:eastAsia="Calibri"/>
                <w:iCs/>
                <w:sz w:val="20"/>
              </w:rPr>
              <w:t>-</w:t>
            </w:r>
          </w:p>
        </w:tc>
        <w:tc>
          <w:tcPr>
            <w:tcW w:w="1667" w:type="pct"/>
            <w:vAlign w:val="bottom"/>
          </w:tcPr>
          <w:p w14:paraId="320630B6" w14:textId="77777777" w:rsidR="00D55FEE" w:rsidRPr="0037083F" w:rsidRDefault="00D55FEE" w:rsidP="00D55FEE">
            <w:pPr>
              <w:jc w:val="right"/>
              <w:rPr>
                <w:rFonts w:eastAsia="Calibri"/>
                <w:color w:val="000000"/>
                <w:sz w:val="20"/>
                <w:szCs w:val="20"/>
              </w:rPr>
            </w:pPr>
            <w:r w:rsidRPr="0037083F">
              <w:rPr>
                <w:rFonts w:eastAsia="Calibri"/>
                <w:color w:val="000000"/>
                <w:sz w:val="20"/>
                <w:szCs w:val="20"/>
              </w:rPr>
              <w:t>1,839</w:t>
            </w:r>
          </w:p>
        </w:tc>
      </w:tr>
      <w:tr w:rsidR="00D55FEE" w:rsidRPr="0037083F" w14:paraId="7ACE375D" w14:textId="77777777" w:rsidTr="00D55FEE">
        <w:tc>
          <w:tcPr>
            <w:tcW w:w="1667" w:type="pct"/>
            <w:vAlign w:val="bottom"/>
          </w:tcPr>
          <w:p w14:paraId="13FB4F14" w14:textId="77777777" w:rsidR="00D55FEE" w:rsidRPr="0037083F" w:rsidRDefault="00D55FEE" w:rsidP="00D55FEE">
            <w:pPr>
              <w:jc w:val="left"/>
              <w:rPr>
                <w:rFonts w:eastAsia="Calibri"/>
                <w:color w:val="000000"/>
                <w:sz w:val="20"/>
                <w:szCs w:val="20"/>
              </w:rPr>
            </w:pPr>
            <w:r w:rsidRPr="0037083F">
              <w:rPr>
                <w:rFonts w:eastAsia="Calibri"/>
                <w:sz w:val="20"/>
                <w:szCs w:val="20"/>
              </w:rPr>
              <w:t>Hobart</w:t>
            </w:r>
          </w:p>
        </w:tc>
        <w:tc>
          <w:tcPr>
            <w:tcW w:w="1667" w:type="pct"/>
            <w:vAlign w:val="bottom"/>
          </w:tcPr>
          <w:p w14:paraId="2B1569A4" w14:textId="77777777" w:rsidR="00D55FEE" w:rsidRPr="0037083F" w:rsidRDefault="00D55FEE" w:rsidP="00D55FEE">
            <w:pPr>
              <w:jc w:val="right"/>
              <w:rPr>
                <w:rFonts w:eastAsia="Calibri"/>
                <w:color w:val="000000"/>
                <w:sz w:val="20"/>
                <w:szCs w:val="20"/>
              </w:rPr>
            </w:pPr>
            <w:r w:rsidRPr="0037083F">
              <w:rPr>
                <w:rFonts w:eastAsia="Calibri"/>
                <w:color w:val="000000"/>
                <w:sz w:val="20"/>
                <w:szCs w:val="20"/>
              </w:rPr>
              <w:t>872</w:t>
            </w:r>
          </w:p>
        </w:tc>
        <w:tc>
          <w:tcPr>
            <w:tcW w:w="1667" w:type="pct"/>
          </w:tcPr>
          <w:p w14:paraId="6F8274F8" w14:textId="77777777" w:rsidR="00D55FEE" w:rsidRPr="0037083F" w:rsidRDefault="00D55FEE" w:rsidP="00D55FEE">
            <w:pPr>
              <w:jc w:val="right"/>
              <w:rPr>
                <w:rFonts w:eastAsia="Calibri"/>
                <w:iCs/>
                <w:sz w:val="20"/>
              </w:rPr>
            </w:pPr>
            <w:r w:rsidRPr="0037083F">
              <w:rPr>
                <w:rFonts w:eastAsia="Calibri"/>
                <w:iCs/>
                <w:sz w:val="20"/>
              </w:rPr>
              <w:t>-</w:t>
            </w:r>
          </w:p>
        </w:tc>
      </w:tr>
      <w:tr w:rsidR="00D55FEE" w:rsidRPr="0037083F" w14:paraId="791419EC" w14:textId="77777777" w:rsidTr="00D55FEE">
        <w:tc>
          <w:tcPr>
            <w:tcW w:w="1667" w:type="pct"/>
            <w:vAlign w:val="bottom"/>
          </w:tcPr>
          <w:p w14:paraId="542EF2EE"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Ipswich</w:t>
            </w:r>
          </w:p>
        </w:tc>
        <w:tc>
          <w:tcPr>
            <w:tcW w:w="1667" w:type="pct"/>
          </w:tcPr>
          <w:p w14:paraId="282A6FF3" w14:textId="77777777" w:rsidR="00D55FEE" w:rsidRPr="0037083F" w:rsidRDefault="00D55FEE" w:rsidP="00D55FEE">
            <w:pPr>
              <w:jc w:val="right"/>
              <w:rPr>
                <w:rFonts w:eastAsia="Calibri"/>
                <w:iCs/>
                <w:sz w:val="20"/>
              </w:rPr>
            </w:pPr>
            <w:r w:rsidRPr="0037083F">
              <w:rPr>
                <w:rFonts w:eastAsia="Calibri"/>
                <w:iCs/>
                <w:sz w:val="20"/>
              </w:rPr>
              <w:t>-</w:t>
            </w:r>
          </w:p>
        </w:tc>
        <w:tc>
          <w:tcPr>
            <w:tcW w:w="1667" w:type="pct"/>
            <w:vAlign w:val="bottom"/>
          </w:tcPr>
          <w:p w14:paraId="7F158ECC" w14:textId="77777777" w:rsidR="00D55FEE" w:rsidRPr="0037083F" w:rsidRDefault="00D55FEE" w:rsidP="00D55FEE">
            <w:pPr>
              <w:jc w:val="right"/>
              <w:rPr>
                <w:rFonts w:eastAsia="Calibri"/>
                <w:color w:val="000000"/>
                <w:sz w:val="20"/>
                <w:szCs w:val="20"/>
              </w:rPr>
            </w:pPr>
            <w:r w:rsidRPr="0037083F">
              <w:rPr>
                <w:rFonts w:eastAsia="Calibri"/>
                <w:color w:val="000000"/>
                <w:sz w:val="20"/>
                <w:szCs w:val="20"/>
              </w:rPr>
              <w:t>555</w:t>
            </w:r>
          </w:p>
        </w:tc>
      </w:tr>
      <w:tr w:rsidR="00D55FEE" w:rsidRPr="0037083F" w14:paraId="40F29B42" w14:textId="77777777" w:rsidTr="00D55FEE">
        <w:tc>
          <w:tcPr>
            <w:tcW w:w="1667" w:type="pct"/>
            <w:vAlign w:val="bottom"/>
          </w:tcPr>
          <w:p w14:paraId="13336FA5"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Launceston</w:t>
            </w:r>
          </w:p>
        </w:tc>
        <w:tc>
          <w:tcPr>
            <w:tcW w:w="1667" w:type="pct"/>
          </w:tcPr>
          <w:p w14:paraId="374EB8A0" w14:textId="77777777" w:rsidR="00D55FEE" w:rsidRPr="0037083F" w:rsidRDefault="00D55FEE" w:rsidP="00D55FEE">
            <w:pPr>
              <w:jc w:val="right"/>
              <w:rPr>
                <w:rFonts w:eastAsia="Calibri"/>
                <w:iCs/>
                <w:sz w:val="20"/>
              </w:rPr>
            </w:pPr>
            <w:r w:rsidRPr="0037083F">
              <w:rPr>
                <w:rFonts w:eastAsia="Calibri"/>
                <w:iCs/>
                <w:sz w:val="20"/>
              </w:rPr>
              <w:t>706</w:t>
            </w:r>
          </w:p>
        </w:tc>
        <w:tc>
          <w:tcPr>
            <w:tcW w:w="1667" w:type="pct"/>
          </w:tcPr>
          <w:p w14:paraId="620DA7FE" w14:textId="77777777" w:rsidR="00D55FEE" w:rsidRPr="0037083F" w:rsidRDefault="00D55FEE" w:rsidP="00D55FEE">
            <w:pPr>
              <w:jc w:val="right"/>
              <w:rPr>
                <w:rFonts w:eastAsia="Calibri"/>
                <w:iCs/>
                <w:sz w:val="20"/>
              </w:rPr>
            </w:pPr>
            <w:r w:rsidRPr="0037083F">
              <w:rPr>
                <w:rFonts w:eastAsia="Calibri"/>
                <w:iCs/>
                <w:sz w:val="20"/>
              </w:rPr>
              <w:t>-</w:t>
            </w:r>
          </w:p>
        </w:tc>
      </w:tr>
      <w:tr w:rsidR="00D55FEE" w:rsidRPr="0037083F" w14:paraId="4A03B2A2" w14:textId="77777777" w:rsidTr="00D55FEE">
        <w:tc>
          <w:tcPr>
            <w:tcW w:w="1667" w:type="pct"/>
            <w:vAlign w:val="bottom"/>
          </w:tcPr>
          <w:p w14:paraId="363B009A"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Mackay</w:t>
            </w:r>
          </w:p>
        </w:tc>
        <w:tc>
          <w:tcPr>
            <w:tcW w:w="1667" w:type="pct"/>
          </w:tcPr>
          <w:p w14:paraId="1092F4AE" w14:textId="77777777" w:rsidR="00D55FEE" w:rsidRPr="0037083F" w:rsidRDefault="00D55FEE" w:rsidP="00D55FEE">
            <w:pPr>
              <w:jc w:val="right"/>
              <w:rPr>
                <w:rFonts w:eastAsia="Calibri"/>
                <w:iCs/>
                <w:sz w:val="20"/>
              </w:rPr>
            </w:pPr>
            <w:r w:rsidRPr="0037083F">
              <w:rPr>
                <w:rFonts w:eastAsia="Calibri"/>
                <w:iCs/>
                <w:sz w:val="20"/>
              </w:rPr>
              <w:t>-</w:t>
            </w:r>
          </w:p>
        </w:tc>
        <w:tc>
          <w:tcPr>
            <w:tcW w:w="1667" w:type="pct"/>
            <w:vAlign w:val="bottom"/>
          </w:tcPr>
          <w:p w14:paraId="70C17DCA" w14:textId="77777777" w:rsidR="00D55FEE" w:rsidRPr="0037083F" w:rsidRDefault="00D55FEE" w:rsidP="00D55FEE">
            <w:pPr>
              <w:jc w:val="right"/>
              <w:rPr>
                <w:rFonts w:eastAsia="Calibri"/>
                <w:color w:val="000000"/>
                <w:sz w:val="20"/>
                <w:szCs w:val="20"/>
              </w:rPr>
            </w:pPr>
            <w:r w:rsidRPr="0037083F">
              <w:rPr>
                <w:rFonts w:eastAsia="Calibri"/>
                <w:color w:val="000000"/>
                <w:sz w:val="20"/>
                <w:szCs w:val="20"/>
              </w:rPr>
              <w:t>602</w:t>
            </w:r>
          </w:p>
        </w:tc>
      </w:tr>
      <w:tr w:rsidR="00D55FEE" w:rsidRPr="0037083F" w14:paraId="1F8DEF4A" w14:textId="77777777" w:rsidTr="00D55FEE">
        <w:tc>
          <w:tcPr>
            <w:tcW w:w="1667" w:type="pct"/>
            <w:vAlign w:val="bottom"/>
          </w:tcPr>
          <w:p w14:paraId="0AE8BB42"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Maryborough</w:t>
            </w:r>
          </w:p>
        </w:tc>
        <w:tc>
          <w:tcPr>
            <w:tcW w:w="1667" w:type="pct"/>
          </w:tcPr>
          <w:p w14:paraId="1D64949E" w14:textId="77777777" w:rsidR="00D55FEE" w:rsidRPr="0037083F" w:rsidRDefault="00D55FEE" w:rsidP="00D55FEE">
            <w:pPr>
              <w:jc w:val="right"/>
              <w:rPr>
                <w:rFonts w:eastAsia="Calibri"/>
                <w:iCs/>
                <w:sz w:val="20"/>
              </w:rPr>
            </w:pPr>
            <w:r w:rsidRPr="0037083F">
              <w:rPr>
                <w:rFonts w:eastAsia="Calibri"/>
                <w:iCs/>
                <w:sz w:val="20"/>
              </w:rPr>
              <w:t>-</w:t>
            </w:r>
          </w:p>
        </w:tc>
        <w:tc>
          <w:tcPr>
            <w:tcW w:w="1667" w:type="pct"/>
            <w:vAlign w:val="bottom"/>
          </w:tcPr>
          <w:p w14:paraId="36A6295F" w14:textId="77777777" w:rsidR="00D55FEE" w:rsidRPr="0037083F" w:rsidRDefault="00D55FEE" w:rsidP="00D55FEE">
            <w:pPr>
              <w:jc w:val="right"/>
              <w:rPr>
                <w:rFonts w:eastAsia="Calibri"/>
                <w:color w:val="000000"/>
                <w:sz w:val="20"/>
                <w:szCs w:val="20"/>
              </w:rPr>
            </w:pPr>
            <w:r w:rsidRPr="0037083F">
              <w:rPr>
                <w:rFonts w:eastAsia="Calibri"/>
                <w:color w:val="000000"/>
                <w:sz w:val="20"/>
                <w:szCs w:val="20"/>
              </w:rPr>
              <w:t>582</w:t>
            </w:r>
          </w:p>
        </w:tc>
      </w:tr>
      <w:tr w:rsidR="00D55FEE" w:rsidRPr="0037083F" w14:paraId="607846C4" w14:textId="77777777" w:rsidTr="00D55FEE">
        <w:tc>
          <w:tcPr>
            <w:tcW w:w="1667" w:type="pct"/>
            <w:vAlign w:val="bottom"/>
          </w:tcPr>
          <w:p w14:paraId="2321B231"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Marysville</w:t>
            </w:r>
          </w:p>
        </w:tc>
        <w:tc>
          <w:tcPr>
            <w:tcW w:w="1667" w:type="pct"/>
            <w:vAlign w:val="bottom"/>
          </w:tcPr>
          <w:p w14:paraId="5EBDC024" w14:textId="77777777" w:rsidR="00D55FEE" w:rsidRPr="0037083F" w:rsidRDefault="00D55FEE" w:rsidP="00D55FEE">
            <w:pPr>
              <w:jc w:val="right"/>
              <w:rPr>
                <w:rFonts w:eastAsia="Calibri"/>
                <w:color w:val="000000"/>
                <w:sz w:val="20"/>
                <w:szCs w:val="20"/>
              </w:rPr>
            </w:pPr>
            <w:r w:rsidRPr="0037083F">
              <w:rPr>
                <w:rFonts w:eastAsia="Calibri"/>
                <w:color w:val="000000"/>
                <w:sz w:val="20"/>
                <w:szCs w:val="20"/>
              </w:rPr>
              <w:t>151</w:t>
            </w:r>
          </w:p>
        </w:tc>
        <w:tc>
          <w:tcPr>
            <w:tcW w:w="1667" w:type="pct"/>
          </w:tcPr>
          <w:p w14:paraId="308103B7" w14:textId="77777777" w:rsidR="00D55FEE" w:rsidRPr="0037083F" w:rsidRDefault="00D55FEE" w:rsidP="00D55FEE">
            <w:pPr>
              <w:jc w:val="right"/>
              <w:rPr>
                <w:rFonts w:eastAsia="Calibri"/>
                <w:iCs/>
                <w:sz w:val="20"/>
              </w:rPr>
            </w:pPr>
            <w:r w:rsidRPr="0037083F">
              <w:rPr>
                <w:rFonts w:eastAsia="Calibri"/>
                <w:iCs/>
                <w:sz w:val="20"/>
              </w:rPr>
              <w:t>-</w:t>
            </w:r>
          </w:p>
        </w:tc>
      </w:tr>
      <w:tr w:rsidR="00D55FEE" w:rsidRPr="0037083F" w14:paraId="08474E14" w14:textId="77777777" w:rsidTr="00D55FEE">
        <w:tc>
          <w:tcPr>
            <w:tcW w:w="1667" w:type="pct"/>
            <w:vAlign w:val="bottom"/>
          </w:tcPr>
          <w:p w14:paraId="013FAB64"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Morundah</w:t>
            </w:r>
          </w:p>
        </w:tc>
        <w:tc>
          <w:tcPr>
            <w:tcW w:w="1667" w:type="pct"/>
            <w:vAlign w:val="bottom"/>
          </w:tcPr>
          <w:p w14:paraId="029EDB2C" w14:textId="77777777" w:rsidR="00D55FEE" w:rsidRPr="0037083F" w:rsidRDefault="00D55FEE" w:rsidP="00D55FEE">
            <w:pPr>
              <w:jc w:val="right"/>
              <w:rPr>
                <w:rFonts w:eastAsia="Calibri"/>
                <w:color w:val="000000"/>
                <w:sz w:val="20"/>
                <w:szCs w:val="20"/>
              </w:rPr>
            </w:pPr>
            <w:r w:rsidRPr="0037083F">
              <w:rPr>
                <w:rFonts w:eastAsia="Calibri"/>
                <w:color w:val="000000"/>
                <w:sz w:val="20"/>
                <w:szCs w:val="20"/>
              </w:rPr>
              <w:t>232</w:t>
            </w:r>
          </w:p>
        </w:tc>
        <w:tc>
          <w:tcPr>
            <w:tcW w:w="1667" w:type="pct"/>
          </w:tcPr>
          <w:p w14:paraId="234AD12C" w14:textId="77777777" w:rsidR="00D55FEE" w:rsidRPr="0037083F" w:rsidRDefault="00D55FEE" w:rsidP="00D55FEE">
            <w:pPr>
              <w:jc w:val="right"/>
              <w:rPr>
                <w:rFonts w:eastAsia="Calibri"/>
                <w:iCs/>
                <w:sz w:val="20"/>
              </w:rPr>
            </w:pPr>
            <w:r w:rsidRPr="0037083F">
              <w:rPr>
                <w:rFonts w:eastAsia="Calibri"/>
                <w:iCs/>
                <w:sz w:val="20"/>
              </w:rPr>
              <w:t>-</w:t>
            </w:r>
          </w:p>
        </w:tc>
      </w:tr>
      <w:tr w:rsidR="00D55FEE" w:rsidRPr="0037083F" w14:paraId="67AF68BD" w14:textId="77777777" w:rsidTr="00D55FEE">
        <w:tc>
          <w:tcPr>
            <w:tcW w:w="1667" w:type="pct"/>
            <w:vAlign w:val="bottom"/>
          </w:tcPr>
          <w:p w14:paraId="328B0C3A"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Mount Isa</w:t>
            </w:r>
          </w:p>
        </w:tc>
        <w:tc>
          <w:tcPr>
            <w:tcW w:w="1667" w:type="pct"/>
          </w:tcPr>
          <w:p w14:paraId="1B60DCAF" w14:textId="77777777" w:rsidR="00D55FEE" w:rsidRPr="0037083F" w:rsidRDefault="00D55FEE" w:rsidP="00D55FEE">
            <w:pPr>
              <w:jc w:val="right"/>
              <w:rPr>
                <w:rFonts w:eastAsia="Calibri"/>
                <w:iCs/>
                <w:sz w:val="20"/>
              </w:rPr>
            </w:pPr>
            <w:r w:rsidRPr="0037083F">
              <w:rPr>
                <w:rFonts w:eastAsia="Calibri"/>
                <w:iCs/>
                <w:sz w:val="20"/>
              </w:rPr>
              <w:t>-</w:t>
            </w:r>
          </w:p>
        </w:tc>
        <w:tc>
          <w:tcPr>
            <w:tcW w:w="1667" w:type="pct"/>
          </w:tcPr>
          <w:p w14:paraId="6DFEEBF8" w14:textId="77777777" w:rsidR="00D55FEE" w:rsidRPr="0037083F" w:rsidRDefault="00D55FEE" w:rsidP="00D55FEE">
            <w:pPr>
              <w:jc w:val="right"/>
              <w:rPr>
                <w:rFonts w:eastAsia="Calibri"/>
                <w:iCs/>
                <w:sz w:val="20"/>
              </w:rPr>
            </w:pPr>
            <w:r w:rsidRPr="0037083F">
              <w:rPr>
                <w:rFonts w:eastAsia="Calibri"/>
                <w:iCs/>
                <w:sz w:val="20"/>
              </w:rPr>
              <w:t>1,410</w:t>
            </w:r>
          </w:p>
        </w:tc>
      </w:tr>
      <w:tr w:rsidR="00D55FEE" w:rsidRPr="0037083F" w14:paraId="5B55E838" w14:textId="77777777" w:rsidTr="00D55FEE">
        <w:tc>
          <w:tcPr>
            <w:tcW w:w="1667" w:type="pct"/>
            <w:vAlign w:val="bottom"/>
          </w:tcPr>
          <w:p w14:paraId="4F520296"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Murwillumbah</w:t>
            </w:r>
          </w:p>
        </w:tc>
        <w:tc>
          <w:tcPr>
            <w:tcW w:w="1667" w:type="pct"/>
            <w:vAlign w:val="bottom"/>
          </w:tcPr>
          <w:p w14:paraId="183A0BDD" w14:textId="77777777" w:rsidR="00D55FEE" w:rsidRPr="0037083F" w:rsidRDefault="00D55FEE" w:rsidP="00D55FEE">
            <w:pPr>
              <w:jc w:val="right"/>
              <w:rPr>
                <w:rFonts w:eastAsia="Calibri"/>
                <w:color w:val="000000"/>
                <w:sz w:val="20"/>
                <w:szCs w:val="20"/>
              </w:rPr>
            </w:pPr>
            <w:r w:rsidRPr="0037083F">
              <w:rPr>
                <w:rFonts w:eastAsia="Calibri"/>
                <w:color w:val="000000"/>
                <w:sz w:val="20"/>
                <w:szCs w:val="20"/>
              </w:rPr>
              <w:t>464</w:t>
            </w:r>
          </w:p>
        </w:tc>
        <w:tc>
          <w:tcPr>
            <w:tcW w:w="1667" w:type="pct"/>
          </w:tcPr>
          <w:p w14:paraId="05E5C8D3" w14:textId="77777777" w:rsidR="00D55FEE" w:rsidRPr="0037083F" w:rsidRDefault="00D55FEE" w:rsidP="00D55FEE">
            <w:pPr>
              <w:jc w:val="right"/>
              <w:rPr>
                <w:rFonts w:eastAsia="Calibri"/>
                <w:iCs/>
                <w:sz w:val="20"/>
              </w:rPr>
            </w:pPr>
            <w:r w:rsidRPr="0037083F">
              <w:rPr>
                <w:rFonts w:eastAsia="Calibri"/>
                <w:iCs/>
                <w:sz w:val="20"/>
              </w:rPr>
              <w:t>-</w:t>
            </w:r>
          </w:p>
        </w:tc>
      </w:tr>
      <w:tr w:rsidR="00D55FEE" w:rsidRPr="0037083F" w14:paraId="059FB974" w14:textId="77777777" w:rsidTr="00D55FEE">
        <w:tc>
          <w:tcPr>
            <w:tcW w:w="1667" w:type="pct"/>
            <w:vAlign w:val="bottom"/>
          </w:tcPr>
          <w:p w14:paraId="09BA9493"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Newcastle</w:t>
            </w:r>
          </w:p>
        </w:tc>
        <w:tc>
          <w:tcPr>
            <w:tcW w:w="1667" w:type="pct"/>
            <w:vAlign w:val="bottom"/>
          </w:tcPr>
          <w:p w14:paraId="55E271EA" w14:textId="77777777" w:rsidR="00D55FEE" w:rsidRPr="0037083F" w:rsidRDefault="00D55FEE" w:rsidP="00D55FEE">
            <w:pPr>
              <w:jc w:val="right"/>
              <w:rPr>
                <w:rFonts w:eastAsia="Calibri"/>
                <w:color w:val="000000"/>
                <w:sz w:val="20"/>
                <w:szCs w:val="20"/>
              </w:rPr>
            </w:pPr>
            <w:r w:rsidRPr="0037083F">
              <w:rPr>
                <w:rFonts w:eastAsia="Calibri"/>
                <w:color w:val="000000"/>
                <w:sz w:val="20"/>
                <w:szCs w:val="20"/>
              </w:rPr>
              <w:t>841</w:t>
            </w:r>
          </w:p>
        </w:tc>
        <w:tc>
          <w:tcPr>
            <w:tcW w:w="1667" w:type="pct"/>
          </w:tcPr>
          <w:p w14:paraId="6B3905C8" w14:textId="77777777" w:rsidR="00D55FEE" w:rsidRPr="0037083F" w:rsidRDefault="00D55FEE" w:rsidP="00D55FEE">
            <w:pPr>
              <w:jc w:val="right"/>
              <w:rPr>
                <w:rFonts w:eastAsia="Calibri"/>
                <w:iCs/>
                <w:sz w:val="20"/>
              </w:rPr>
            </w:pPr>
            <w:r w:rsidRPr="0037083F">
              <w:rPr>
                <w:rFonts w:eastAsia="Calibri"/>
                <w:iCs/>
                <w:sz w:val="20"/>
              </w:rPr>
              <w:t>-</w:t>
            </w:r>
          </w:p>
        </w:tc>
      </w:tr>
      <w:tr w:rsidR="00D55FEE" w:rsidRPr="0037083F" w14:paraId="1FE76180" w14:textId="77777777" w:rsidTr="00D55FEE">
        <w:tc>
          <w:tcPr>
            <w:tcW w:w="1667" w:type="pct"/>
            <w:vAlign w:val="bottom"/>
          </w:tcPr>
          <w:p w14:paraId="5B9A4AEA"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Nunawading</w:t>
            </w:r>
          </w:p>
        </w:tc>
        <w:tc>
          <w:tcPr>
            <w:tcW w:w="1667" w:type="pct"/>
            <w:vAlign w:val="bottom"/>
          </w:tcPr>
          <w:p w14:paraId="4938E08E" w14:textId="77777777" w:rsidR="00D55FEE" w:rsidRPr="0037083F" w:rsidRDefault="00D55FEE" w:rsidP="00D55FEE">
            <w:pPr>
              <w:jc w:val="right"/>
              <w:rPr>
                <w:rFonts w:eastAsia="Calibri"/>
                <w:color w:val="000000"/>
                <w:sz w:val="20"/>
                <w:szCs w:val="20"/>
              </w:rPr>
            </w:pPr>
            <w:r w:rsidRPr="0037083F">
              <w:rPr>
                <w:rFonts w:eastAsia="Calibri"/>
                <w:color w:val="000000"/>
                <w:sz w:val="20"/>
                <w:szCs w:val="20"/>
              </w:rPr>
              <w:t>410</w:t>
            </w:r>
          </w:p>
        </w:tc>
        <w:tc>
          <w:tcPr>
            <w:tcW w:w="1667" w:type="pct"/>
          </w:tcPr>
          <w:p w14:paraId="260B707E" w14:textId="77777777" w:rsidR="00D55FEE" w:rsidRPr="0037083F" w:rsidRDefault="00D55FEE" w:rsidP="00D55FEE">
            <w:pPr>
              <w:jc w:val="right"/>
              <w:rPr>
                <w:rFonts w:eastAsia="Calibri"/>
                <w:iCs/>
                <w:sz w:val="20"/>
              </w:rPr>
            </w:pPr>
            <w:r w:rsidRPr="0037083F">
              <w:rPr>
                <w:rFonts w:eastAsia="Calibri"/>
                <w:iCs/>
                <w:sz w:val="20"/>
              </w:rPr>
              <w:t>-</w:t>
            </w:r>
          </w:p>
        </w:tc>
      </w:tr>
      <w:tr w:rsidR="00D55FEE" w:rsidRPr="0037083F" w14:paraId="43DDC222" w14:textId="77777777" w:rsidTr="00D55FEE">
        <w:tc>
          <w:tcPr>
            <w:tcW w:w="1667" w:type="pct"/>
            <w:vAlign w:val="bottom"/>
          </w:tcPr>
          <w:p w14:paraId="0A94292B"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Orange</w:t>
            </w:r>
          </w:p>
        </w:tc>
        <w:tc>
          <w:tcPr>
            <w:tcW w:w="1667" w:type="pct"/>
            <w:vAlign w:val="bottom"/>
          </w:tcPr>
          <w:p w14:paraId="70FC1CE7" w14:textId="77777777" w:rsidR="00D55FEE" w:rsidRPr="0037083F" w:rsidRDefault="00D55FEE" w:rsidP="00D55FEE">
            <w:pPr>
              <w:jc w:val="right"/>
              <w:rPr>
                <w:rFonts w:eastAsia="Calibri"/>
                <w:color w:val="000000"/>
                <w:sz w:val="20"/>
                <w:szCs w:val="20"/>
              </w:rPr>
            </w:pPr>
            <w:r w:rsidRPr="0037083F">
              <w:rPr>
                <w:rFonts w:eastAsia="Calibri"/>
                <w:color w:val="000000"/>
                <w:sz w:val="20"/>
                <w:szCs w:val="20"/>
              </w:rPr>
              <w:t>451</w:t>
            </w:r>
          </w:p>
        </w:tc>
        <w:tc>
          <w:tcPr>
            <w:tcW w:w="1667" w:type="pct"/>
          </w:tcPr>
          <w:p w14:paraId="12EDB24C" w14:textId="77777777" w:rsidR="00D55FEE" w:rsidRPr="0037083F" w:rsidRDefault="00D55FEE" w:rsidP="00D55FEE">
            <w:pPr>
              <w:jc w:val="right"/>
              <w:rPr>
                <w:rFonts w:eastAsia="Calibri"/>
                <w:iCs/>
                <w:sz w:val="20"/>
              </w:rPr>
            </w:pPr>
            <w:r w:rsidRPr="0037083F">
              <w:rPr>
                <w:rFonts w:eastAsia="Calibri"/>
                <w:iCs/>
                <w:sz w:val="20"/>
              </w:rPr>
              <w:t>-</w:t>
            </w:r>
          </w:p>
        </w:tc>
      </w:tr>
      <w:tr w:rsidR="00D55FEE" w:rsidRPr="0037083F" w14:paraId="5B9A92D3" w14:textId="77777777" w:rsidTr="00D55FEE">
        <w:tc>
          <w:tcPr>
            <w:tcW w:w="1667" w:type="pct"/>
            <w:vAlign w:val="bottom"/>
          </w:tcPr>
          <w:p w14:paraId="2D6D78DB"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Parramatta</w:t>
            </w:r>
          </w:p>
        </w:tc>
        <w:tc>
          <w:tcPr>
            <w:tcW w:w="1667" w:type="pct"/>
            <w:vAlign w:val="bottom"/>
          </w:tcPr>
          <w:p w14:paraId="5BC22F9D" w14:textId="77777777" w:rsidR="00D55FEE" w:rsidRPr="0037083F" w:rsidRDefault="00D55FEE" w:rsidP="00D55FEE">
            <w:pPr>
              <w:jc w:val="right"/>
              <w:rPr>
                <w:rFonts w:eastAsia="Calibri"/>
                <w:color w:val="000000"/>
                <w:sz w:val="20"/>
                <w:szCs w:val="20"/>
              </w:rPr>
            </w:pPr>
            <w:r w:rsidRPr="0037083F">
              <w:rPr>
                <w:rFonts w:eastAsia="Calibri"/>
                <w:color w:val="000000"/>
                <w:sz w:val="20"/>
                <w:szCs w:val="20"/>
              </w:rPr>
              <w:t>909</w:t>
            </w:r>
          </w:p>
        </w:tc>
        <w:tc>
          <w:tcPr>
            <w:tcW w:w="1667" w:type="pct"/>
          </w:tcPr>
          <w:p w14:paraId="43A993DE" w14:textId="77777777" w:rsidR="00D55FEE" w:rsidRPr="0037083F" w:rsidRDefault="00D55FEE" w:rsidP="00D55FEE">
            <w:pPr>
              <w:jc w:val="right"/>
              <w:rPr>
                <w:rFonts w:eastAsia="Calibri"/>
                <w:iCs/>
                <w:sz w:val="20"/>
              </w:rPr>
            </w:pPr>
            <w:r w:rsidRPr="0037083F">
              <w:rPr>
                <w:rFonts w:eastAsia="Calibri"/>
                <w:iCs/>
                <w:sz w:val="20"/>
              </w:rPr>
              <w:t>-</w:t>
            </w:r>
          </w:p>
        </w:tc>
      </w:tr>
      <w:tr w:rsidR="00D55FEE" w:rsidRPr="0037083F" w14:paraId="5726546E" w14:textId="77777777" w:rsidTr="00D55FEE">
        <w:tc>
          <w:tcPr>
            <w:tcW w:w="1667" w:type="pct"/>
            <w:vAlign w:val="bottom"/>
          </w:tcPr>
          <w:p w14:paraId="53FF8710"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Port Macquarie</w:t>
            </w:r>
          </w:p>
        </w:tc>
        <w:tc>
          <w:tcPr>
            <w:tcW w:w="1667" w:type="pct"/>
            <w:vAlign w:val="bottom"/>
          </w:tcPr>
          <w:p w14:paraId="0CED458F" w14:textId="77777777" w:rsidR="00D55FEE" w:rsidRPr="0037083F" w:rsidRDefault="00D55FEE" w:rsidP="00D55FEE">
            <w:pPr>
              <w:jc w:val="right"/>
              <w:rPr>
                <w:rFonts w:eastAsia="Calibri"/>
                <w:color w:val="000000"/>
                <w:sz w:val="20"/>
                <w:szCs w:val="20"/>
              </w:rPr>
            </w:pPr>
            <w:r w:rsidRPr="0037083F">
              <w:rPr>
                <w:rFonts w:eastAsia="Calibri"/>
                <w:color w:val="000000"/>
                <w:sz w:val="20"/>
                <w:szCs w:val="20"/>
              </w:rPr>
              <w:t>827</w:t>
            </w:r>
          </w:p>
        </w:tc>
        <w:tc>
          <w:tcPr>
            <w:tcW w:w="1667" w:type="pct"/>
          </w:tcPr>
          <w:p w14:paraId="05924323" w14:textId="77777777" w:rsidR="00D55FEE" w:rsidRPr="0037083F" w:rsidRDefault="00D55FEE" w:rsidP="00D55FEE">
            <w:pPr>
              <w:jc w:val="right"/>
              <w:rPr>
                <w:rFonts w:eastAsia="Calibri"/>
                <w:iCs/>
                <w:sz w:val="20"/>
              </w:rPr>
            </w:pPr>
            <w:r w:rsidRPr="0037083F">
              <w:rPr>
                <w:rFonts w:eastAsia="Calibri"/>
                <w:iCs/>
                <w:sz w:val="20"/>
              </w:rPr>
              <w:t>-</w:t>
            </w:r>
          </w:p>
        </w:tc>
      </w:tr>
      <w:tr w:rsidR="00D55FEE" w:rsidRPr="0037083F" w14:paraId="66E9D7EB" w14:textId="77777777" w:rsidTr="00D55FEE">
        <w:tc>
          <w:tcPr>
            <w:tcW w:w="1667" w:type="pct"/>
            <w:vAlign w:val="bottom"/>
          </w:tcPr>
          <w:p w14:paraId="7481DB12"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Rockhampton</w:t>
            </w:r>
          </w:p>
        </w:tc>
        <w:tc>
          <w:tcPr>
            <w:tcW w:w="1667" w:type="pct"/>
          </w:tcPr>
          <w:p w14:paraId="34BE3CF2" w14:textId="77777777" w:rsidR="00D55FEE" w:rsidRPr="0037083F" w:rsidRDefault="00D55FEE" w:rsidP="00D55FEE">
            <w:pPr>
              <w:jc w:val="right"/>
              <w:rPr>
                <w:rFonts w:eastAsia="Calibri"/>
                <w:iCs/>
                <w:sz w:val="20"/>
              </w:rPr>
            </w:pPr>
            <w:r w:rsidRPr="0037083F">
              <w:rPr>
                <w:rFonts w:eastAsia="Calibri"/>
                <w:iCs/>
                <w:sz w:val="20"/>
              </w:rPr>
              <w:t>-</w:t>
            </w:r>
          </w:p>
        </w:tc>
        <w:tc>
          <w:tcPr>
            <w:tcW w:w="1667" w:type="pct"/>
          </w:tcPr>
          <w:p w14:paraId="0134F00D" w14:textId="77777777" w:rsidR="00D55FEE" w:rsidRPr="0037083F" w:rsidRDefault="00D55FEE" w:rsidP="00D55FEE">
            <w:pPr>
              <w:jc w:val="right"/>
              <w:rPr>
                <w:rFonts w:eastAsia="Calibri"/>
                <w:iCs/>
                <w:sz w:val="20"/>
              </w:rPr>
            </w:pPr>
            <w:r w:rsidRPr="0037083F">
              <w:rPr>
                <w:rFonts w:eastAsia="Calibri"/>
                <w:iCs/>
                <w:sz w:val="20"/>
              </w:rPr>
              <w:t>573</w:t>
            </w:r>
          </w:p>
        </w:tc>
      </w:tr>
      <w:tr w:rsidR="00D55FEE" w:rsidRPr="0037083F" w14:paraId="62D35617" w14:textId="77777777" w:rsidTr="00D55FEE">
        <w:tc>
          <w:tcPr>
            <w:tcW w:w="1667" w:type="pct"/>
            <w:vAlign w:val="bottom"/>
          </w:tcPr>
          <w:p w14:paraId="340D513A"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Sale</w:t>
            </w:r>
          </w:p>
        </w:tc>
        <w:tc>
          <w:tcPr>
            <w:tcW w:w="1667" w:type="pct"/>
            <w:vAlign w:val="bottom"/>
          </w:tcPr>
          <w:p w14:paraId="7DF1F0DD" w14:textId="77777777" w:rsidR="00D55FEE" w:rsidRPr="0037083F" w:rsidRDefault="00D55FEE" w:rsidP="00D55FEE">
            <w:pPr>
              <w:jc w:val="right"/>
              <w:rPr>
                <w:rFonts w:eastAsia="Calibri"/>
                <w:color w:val="000000"/>
                <w:sz w:val="20"/>
                <w:szCs w:val="20"/>
              </w:rPr>
            </w:pPr>
            <w:r w:rsidRPr="0037083F">
              <w:rPr>
                <w:rFonts w:eastAsia="Calibri"/>
                <w:color w:val="000000"/>
                <w:sz w:val="20"/>
                <w:szCs w:val="20"/>
              </w:rPr>
              <w:t>229</w:t>
            </w:r>
          </w:p>
        </w:tc>
        <w:tc>
          <w:tcPr>
            <w:tcW w:w="1667" w:type="pct"/>
          </w:tcPr>
          <w:p w14:paraId="45B24379" w14:textId="77777777" w:rsidR="00D55FEE" w:rsidRPr="0037083F" w:rsidRDefault="00D55FEE" w:rsidP="00D55FEE">
            <w:pPr>
              <w:jc w:val="right"/>
              <w:rPr>
                <w:rFonts w:eastAsia="Calibri"/>
                <w:iCs/>
                <w:sz w:val="20"/>
              </w:rPr>
            </w:pPr>
            <w:r w:rsidRPr="0037083F">
              <w:rPr>
                <w:rFonts w:eastAsia="Calibri"/>
                <w:iCs/>
                <w:sz w:val="20"/>
              </w:rPr>
              <w:t>-</w:t>
            </w:r>
          </w:p>
        </w:tc>
      </w:tr>
      <w:tr w:rsidR="00D55FEE" w:rsidRPr="0037083F" w14:paraId="584FFF7B" w14:textId="77777777" w:rsidTr="00D55FEE">
        <w:tc>
          <w:tcPr>
            <w:tcW w:w="1667" w:type="pct"/>
            <w:vAlign w:val="bottom"/>
          </w:tcPr>
          <w:p w14:paraId="609AA817"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Tamworth</w:t>
            </w:r>
          </w:p>
        </w:tc>
        <w:tc>
          <w:tcPr>
            <w:tcW w:w="1667" w:type="pct"/>
            <w:vAlign w:val="bottom"/>
          </w:tcPr>
          <w:p w14:paraId="282F5E3D" w14:textId="77777777" w:rsidR="00D55FEE" w:rsidRPr="0037083F" w:rsidRDefault="00D55FEE" w:rsidP="00D55FEE">
            <w:pPr>
              <w:jc w:val="right"/>
              <w:rPr>
                <w:rFonts w:eastAsia="Calibri"/>
                <w:color w:val="000000"/>
                <w:sz w:val="20"/>
                <w:szCs w:val="20"/>
              </w:rPr>
            </w:pPr>
            <w:r w:rsidRPr="0037083F">
              <w:rPr>
                <w:rFonts w:eastAsia="Calibri"/>
                <w:color w:val="000000"/>
                <w:sz w:val="20"/>
                <w:szCs w:val="20"/>
              </w:rPr>
              <w:t>243</w:t>
            </w:r>
          </w:p>
        </w:tc>
        <w:tc>
          <w:tcPr>
            <w:tcW w:w="1667" w:type="pct"/>
          </w:tcPr>
          <w:p w14:paraId="3C3F0282" w14:textId="77777777" w:rsidR="00D55FEE" w:rsidRPr="0037083F" w:rsidRDefault="00D55FEE" w:rsidP="00D55FEE">
            <w:pPr>
              <w:jc w:val="right"/>
              <w:rPr>
                <w:rFonts w:eastAsia="Calibri"/>
                <w:iCs/>
                <w:sz w:val="20"/>
              </w:rPr>
            </w:pPr>
            <w:r w:rsidRPr="0037083F">
              <w:rPr>
                <w:rFonts w:eastAsia="Calibri"/>
                <w:iCs/>
                <w:sz w:val="20"/>
              </w:rPr>
              <w:t>-</w:t>
            </w:r>
          </w:p>
        </w:tc>
      </w:tr>
      <w:tr w:rsidR="00D55FEE" w:rsidRPr="0037083F" w14:paraId="0FB175D4" w14:textId="77777777" w:rsidTr="00D55FEE">
        <w:tc>
          <w:tcPr>
            <w:tcW w:w="1667" w:type="pct"/>
            <w:vAlign w:val="bottom"/>
          </w:tcPr>
          <w:p w14:paraId="1008EBC0"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Toowoomba</w:t>
            </w:r>
          </w:p>
        </w:tc>
        <w:tc>
          <w:tcPr>
            <w:tcW w:w="1667" w:type="pct"/>
          </w:tcPr>
          <w:p w14:paraId="4148E4F7" w14:textId="77777777" w:rsidR="00D55FEE" w:rsidRPr="0037083F" w:rsidRDefault="00D55FEE" w:rsidP="00D55FEE">
            <w:pPr>
              <w:jc w:val="right"/>
              <w:rPr>
                <w:rFonts w:eastAsia="Calibri"/>
                <w:iCs/>
                <w:sz w:val="20"/>
              </w:rPr>
            </w:pPr>
            <w:r w:rsidRPr="0037083F">
              <w:rPr>
                <w:rFonts w:eastAsia="Calibri"/>
                <w:iCs/>
                <w:sz w:val="20"/>
              </w:rPr>
              <w:t>-</w:t>
            </w:r>
          </w:p>
        </w:tc>
        <w:tc>
          <w:tcPr>
            <w:tcW w:w="1667" w:type="pct"/>
          </w:tcPr>
          <w:p w14:paraId="2484A4C2" w14:textId="77777777" w:rsidR="00D55FEE" w:rsidRPr="0037083F" w:rsidRDefault="00D55FEE" w:rsidP="00D55FEE">
            <w:pPr>
              <w:jc w:val="right"/>
              <w:rPr>
                <w:rFonts w:eastAsia="Calibri"/>
                <w:iCs/>
                <w:sz w:val="20"/>
              </w:rPr>
            </w:pPr>
            <w:r w:rsidRPr="0037083F">
              <w:rPr>
                <w:rFonts w:eastAsia="Calibri"/>
                <w:iCs/>
                <w:sz w:val="20"/>
              </w:rPr>
              <w:t>1,297</w:t>
            </w:r>
          </w:p>
        </w:tc>
      </w:tr>
      <w:tr w:rsidR="00D55FEE" w:rsidRPr="0037083F" w14:paraId="0588E02C" w14:textId="77777777" w:rsidTr="00D55FEE">
        <w:tc>
          <w:tcPr>
            <w:tcW w:w="1667" w:type="pct"/>
            <w:vAlign w:val="bottom"/>
          </w:tcPr>
          <w:p w14:paraId="26020735"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Townsville</w:t>
            </w:r>
          </w:p>
        </w:tc>
        <w:tc>
          <w:tcPr>
            <w:tcW w:w="1667" w:type="pct"/>
          </w:tcPr>
          <w:p w14:paraId="36DB30C8" w14:textId="77777777" w:rsidR="00D55FEE" w:rsidRPr="0037083F" w:rsidRDefault="00D55FEE" w:rsidP="00D55FEE">
            <w:pPr>
              <w:jc w:val="right"/>
              <w:rPr>
                <w:rFonts w:eastAsia="Calibri"/>
                <w:iCs/>
                <w:sz w:val="20"/>
              </w:rPr>
            </w:pPr>
            <w:r w:rsidRPr="0037083F">
              <w:rPr>
                <w:rFonts w:eastAsia="Calibri"/>
                <w:iCs/>
                <w:sz w:val="20"/>
              </w:rPr>
              <w:t>-</w:t>
            </w:r>
          </w:p>
        </w:tc>
        <w:tc>
          <w:tcPr>
            <w:tcW w:w="1667" w:type="pct"/>
          </w:tcPr>
          <w:p w14:paraId="11EB28CC" w14:textId="77777777" w:rsidR="00D55FEE" w:rsidRPr="0037083F" w:rsidRDefault="00D55FEE" w:rsidP="00D55FEE">
            <w:pPr>
              <w:jc w:val="right"/>
              <w:rPr>
                <w:rFonts w:eastAsia="Calibri"/>
                <w:iCs/>
                <w:sz w:val="20"/>
              </w:rPr>
            </w:pPr>
            <w:r w:rsidRPr="0037083F">
              <w:rPr>
                <w:rFonts w:eastAsia="Calibri"/>
                <w:iCs/>
                <w:sz w:val="20"/>
              </w:rPr>
              <w:t>1,071</w:t>
            </w:r>
          </w:p>
        </w:tc>
      </w:tr>
      <w:tr w:rsidR="00D55FEE" w:rsidRPr="0037083F" w14:paraId="294F038B" w14:textId="77777777" w:rsidTr="00D55FEE">
        <w:tc>
          <w:tcPr>
            <w:tcW w:w="1667" w:type="pct"/>
            <w:vAlign w:val="bottom"/>
          </w:tcPr>
          <w:p w14:paraId="6F0CA517"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Wagga Wagga</w:t>
            </w:r>
          </w:p>
        </w:tc>
        <w:tc>
          <w:tcPr>
            <w:tcW w:w="1667" w:type="pct"/>
            <w:vAlign w:val="bottom"/>
          </w:tcPr>
          <w:p w14:paraId="53264A88" w14:textId="77777777" w:rsidR="00D55FEE" w:rsidRPr="0037083F" w:rsidRDefault="00D55FEE" w:rsidP="00D55FEE">
            <w:pPr>
              <w:jc w:val="right"/>
              <w:rPr>
                <w:rFonts w:eastAsia="Calibri"/>
                <w:color w:val="000000"/>
                <w:sz w:val="20"/>
                <w:szCs w:val="20"/>
              </w:rPr>
            </w:pPr>
            <w:r w:rsidRPr="0037083F">
              <w:rPr>
                <w:rFonts w:eastAsia="Calibri"/>
                <w:color w:val="000000"/>
                <w:sz w:val="20"/>
                <w:szCs w:val="20"/>
              </w:rPr>
              <w:t>436</w:t>
            </w:r>
          </w:p>
        </w:tc>
        <w:tc>
          <w:tcPr>
            <w:tcW w:w="1667" w:type="pct"/>
          </w:tcPr>
          <w:p w14:paraId="7F0621E3" w14:textId="77777777" w:rsidR="00D55FEE" w:rsidRPr="0037083F" w:rsidRDefault="00D55FEE" w:rsidP="00D55FEE">
            <w:pPr>
              <w:jc w:val="right"/>
              <w:rPr>
                <w:rFonts w:eastAsia="Calibri"/>
                <w:iCs/>
                <w:sz w:val="20"/>
              </w:rPr>
            </w:pPr>
            <w:r w:rsidRPr="0037083F">
              <w:rPr>
                <w:rFonts w:eastAsia="Calibri"/>
                <w:iCs/>
                <w:sz w:val="20"/>
              </w:rPr>
              <w:t>-</w:t>
            </w:r>
          </w:p>
        </w:tc>
      </w:tr>
      <w:tr w:rsidR="00D55FEE" w:rsidRPr="0037083F" w14:paraId="5C15809A" w14:textId="77777777" w:rsidTr="00D55FEE">
        <w:tc>
          <w:tcPr>
            <w:tcW w:w="1667" w:type="pct"/>
            <w:vAlign w:val="bottom"/>
          </w:tcPr>
          <w:p w14:paraId="5747AB8F"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Wangaratta</w:t>
            </w:r>
          </w:p>
        </w:tc>
        <w:tc>
          <w:tcPr>
            <w:tcW w:w="1667" w:type="pct"/>
            <w:vAlign w:val="bottom"/>
          </w:tcPr>
          <w:p w14:paraId="738D7266" w14:textId="77777777" w:rsidR="00D55FEE" w:rsidRPr="0037083F" w:rsidRDefault="00D55FEE" w:rsidP="00D55FEE">
            <w:pPr>
              <w:jc w:val="right"/>
              <w:rPr>
                <w:rFonts w:eastAsia="Calibri"/>
                <w:color w:val="000000"/>
                <w:sz w:val="20"/>
                <w:szCs w:val="20"/>
              </w:rPr>
            </w:pPr>
            <w:r w:rsidRPr="0037083F">
              <w:rPr>
                <w:rFonts w:eastAsia="Calibri"/>
                <w:color w:val="000000"/>
                <w:sz w:val="20"/>
                <w:szCs w:val="20"/>
              </w:rPr>
              <w:t>384</w:t>
            </w:r>
          </w:p>
        </w:tc>
        <w:tc>
          <w:tcPr>
            <w:tcW w:w="1667" w:type="pct"/>
          </w:tcPr>
          <w:p w14:paraId="146AB103" w14:textId="77777777" w:rsidR="00D55FEE" w:rsidRPr="0037083F" w:rsidRDefault="00D55FEE" w:rsidP="00D55FEE">
            <w:pPr>
              <w:jc w:val="right"/>
              <w:rPr>
                <w:rFonts w:eastAsia="Calibri"/>
                <w:iCs/>
                <w:sz w:val="20"/>
              </w:rPr>
            </w:pPr>
            <w:r w:rsidRPr="0037083F">
              <w:rPr>
                <w:rFonts w:eastAsia="Calibri"/>
                <w:iCs/>
                <w:sz w:val="20"/>
              </w:rPr>
              <w:t>-</w:t>
            </w:r>
          </w:p>
        </w:tc>
      </w:tr>
      <w:tr w:rsidR="00D55FEE" w:rsidRPr="0037083F" w14:paraId="4349616F" w14:textId="77777777" w:rsidTr="00D55FEE">
        <w:tc>
          <w:tcPr>
            <w:tcW w:w="1667" w:type="pct"/>
            <w:vAlign w:val="bottom"/>
          </w:tcPr>
          <w:p w14:paraId="3FF37CD8"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 xml:space="preserve">Warragul </w:t>
            </w:r>
          </w:p>
        </w:tc>
        <w:tc>
          <w:tcPr>
            <w:tcW w:w="1667" w:type="pct"/>
            <w:vAlign w:val="bottom"/>
          </w:tcPr>
          <w:p w14:paraId="7B094FB2" w14:textId="77777777" w:rsidR="00D55FEE" w:rsidRPr="0037083F" w:rsidRDefault="00D55FEE" w:rsidP="00D55FEE">
            <w:pPr>
              <w:jc w:val="right"/>
              <w:rPr>
                <w:rFonts w:eastAsia="Calibri"/>
                <w:color w:val="000000"/>
                <w:sz w:val="20"/>
                <w:szCs w:val="20"/>
              </w:rPr>
            </w:pPr>
            <w:r w:rsidRPr="0037083F">
              <w:rPr>
                <w:rFonts w:eastAsia="Calibri"/>
                <w:color w:val="000000"/>
                <w:sz w:val="20"/>
                <w:szCs w:val="20"/>
              </w:rPr>
              <w:t>340</w:t>
            </w:r>
          </w:p>
        </w:tc>
        <w:tc>
          <w:tcPr>
            <w:tcW w:w="1667" w:type="pct"/>
          </w:tcPr>
          <w:p w14:paraId="2F4348B7" w14:textId="77777777" w:rsidR="00D55FEE" w:rsidRPr="0037083F" w:rsidRDefault="00D55FEE" w:rsidP="00D55FEE">
            <w:pPr>
              <w:jc w:val="right"/>
              <w:rPr>
                <w:rFonts w:eastAsia="Calibri"/>
                <w:iCs/>
                <w:sz w:val="20"/>
              </w:rPr>
            </w:pPr>
            <w:r w:rsidRPr="0037083F">
              <w:rPr>
                <w:rFonts w:eastAsia="Calibri"/>
                <w:iCs/>
                <w:sz w:val="20"/>
              </w:rPr>
              <w:t>-</w:t>
            </w:r>
          </w:p>
        </w:tc>
      </w:tr>
      <w:tr w:rsidR="00D55FEE" w:rsidRPr="0037083F" w14:paraId="49DC8A0C" w14:textId="77777777" w:rsidTr="00D55FEE">
        <w:tc>
          <w:tcPr>
            <w:tcW w:w="1667" w:type="pct"/>
            <w:vAlign w:val="bottom"/>
          </w:tcPr>
          <w:p w14:paraId="712BA7B4"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Warrnambool</w:t>
            </w:r>
          </w:p>
        </w:tc>
        <w:tc>
          <w:tcPr>
            <w:tcW w:w="1667" w:type="pct"/>
            <w:vAlign w:val="bottom"/>
          </w:tcPr>
          <w:p w14:paraId="32CD9010" w14:textId="77777777" w:rsidR="00D55FEE" w:rsidRPr="0037083F" w:rsidRDefault="00D55FEE" w:rsidP="00D55FEE">
            <w:pPr>
              <w:jc w:val="right"/>
              <w:rPr>
                <w:rFonts w:eastAsia="Calibri"/>
                <w:color w:val="000000"/>
                <w:sz w:val="20"/>
                <w:szCs w:val="20"/>
              </w:rPr>
            </w:pPr>
            <w:r w:rsidRPr="0037083F">
              <w:rPr>
                <w:rFonts w:eastAsia="Calibri"/>
                <w:color w:val="000000"/>
                <w:sz w:val="20"/>
                <w:szCs w:val="20"/>
              </w:rPr>
              <w:t>352</w:t>
            </w:r>
          </w:p>
        </w:tc>
        <w:tc>
          <w:tcPr>
            <w:tcW w:w="1667" w:type="pct"/>
          </w:tcPr>
          <w:p w14:paraId="131C9067" w14:textId="77777777" w:rsidR="00D55FEE" w:rsidRPr="0037083F" w:rsidRDefault="00D55FEE" w:rsidP="00D55FEE">
            <w:pPr>
              <w:jc w:val="right"/>
              <w:rPr>
                <w:rFonts w:eastAsia="Calibri"/>
                <w:iCs/>
                <w:sz w:val="20"/>
              </w:rPr>
            </w:pPr>
            <w:r w:rsidRPr="0037083F">
              <w:rPr>
                <w:rFonts w:eastAsia="Calibri"/>
                <w:iCs/>
                <w:sz w:val="20"/>
              </w:rPr>
              <w:t>-</w:t>
            </w:r>
          </w:p>
        </w:tc>
      </w:tr>
      <w:tr w:rsidR="00D55FEE" w:rsidRPr="0037083F" w14:paraId="66CC33AC" w14:textId="77777777" w:rsidTr="00D55FEE">
        <w:tc>
          <w:tcPr>
            <w:tcW w:w="1667" w:type="pct"/>
            <w:vAlign w:val="bottom"/>
          </w:tcPr>
          <w:p w14:paraId="2CA8C4E7" w14:textId="77777777" w:rsidR="00D55FEE" w:rsidRPr="0037083F" w:rsidRDefault="00D55FEE" w:rsidP="00D55FEE">
            <w:pPr>
              <w:jc w:val="left"/>
              <w:rPr>
                <w:rFonts w:eastAsia="Calibri"/>
                <w:color w:val="000000"/>
                <w:sz w:val="20"/>
                <w:szCs w:val="20"/>
              </w:rPr>
            </w:pPr>
            <w:r w:rsidRPr="0037083F">
              <w:rPr>
                <w:rFonts w:eastAsia="Calibri"/>
                <w:color w:val="000000"/>
                <w:sz w:val="20"/>
                <w:szCs w:val="20"/>
              </w:rPr>
              <w:t>Wollongong</w:t>
            </w:r>
          </w:p>
        </w:tc>
        <w:tc>
          <w:tcPr>
            <w:tcW w:w="1667" w:type="pct"/>
          </w:tcPr>
          <w:p w14:paraId="6196A3E3" w14:textId="77777777" w:rsidR="00D55FEE" w:rsidRPr="0037083F" w:rsidRDefault="00D55FEE" w:rsidP="00D55FEE">
            <w:pPr>
              <w:jc w:val="right"/>
              <w:rPr>
                <w:rFonts w:eastAsia="Calibri"/>
                <w:iCs/>
                <w:sz w:val="20"/>
              </w:rPr>
            </w:pPr>
            <w:r w:rsidRPr="0037083F">
              <w:rPr>
                <w:rFonts w:eastAsia="Calibri"/>
                <w:iCs/>
                <w:sz w:val="20"/>
              </w:rPr>
              <w:t>850</w:t>
            </w:r>
          </w:p>
        </w:tc>
        <w:tc>
          <w:tcPr>
            <w:tcW w:w="1667" w:type="pct"/>
          </w:tcPr>
          <w:p w14:paraId="6B1A30BA" w14:textId="77777777" w:rsidR="00D55FEE" w:rsidRPr="0037083F" w:rsidRDefault="00D55FEE" w:rsidP="00D55FEE">
            <w:pPr>
              <w:jc w:val="right"/>
              <w:rPr>
                <w:rFonts w:eastAsia="Calibri"/>
                <w:iCs/>
                <w:sz w:val="20"/>
              </w:rPr>
            </w:pPr>
            <w:r w:rsidRPr="0037083F">
              <w:rPr>
                <w:rFonts w:eastAsia="Calibri"/>
                <w:iCs/>
                <w:sz w:val="20"/>
              </w:rPr>
              <w:t>-</w:t>
            </w:r>
          </w:p>
        </w:tc>
      </w:tr>
      <w:tr w:rsidR="00D55FEE" w:rsidRPr="0037083F" w14:paraId="775E9DF8" w14:textId="77777777" w:rsidTr="00D55FEE">
        <w:tc>
          <w:tcPr>
            <w:tcW w:w="1667" w:type="pct"/>
            <w:vAlign w:val="bottom"/>
          </w:tcPr>
          <w:p w14:paraId="42E74119" w14:textId="77777777" w:rsidR="00D55FEE" w:rsidRPr="0037083F" w:rsidRDefault="00D55FEE" w:rsidP="00D55FEE">
            <w:pPr>
              <w:jc w:val="left"/>
              <w:rPr>
                <w:rFonts w:eastAsia="Calibri"/>
                <w:b/>
                <w:color w:val="000000"/>
                <w:sz w:val="20"/>
                <w:szCs w:val="20"/>
              </w:rPr>
            </w:pPr>
            <w:r w:rsidRPr="0037083F">
              <w:rPr>
                <w:rFonts w:eastAsia="Calibri"/>
                <w:b/>
                <w:color w:val="000000"/>
                <w:sz w:val="20"/>
                <w:szCs w:val="20"/>
              </w:rPr>
              <w:t>Total</w:t>
            </w:r>
          </w:p>
        </w:tc>
        <w:tc>
          <w:tcPr>
            <w:tcW w:w="1667" w:type="pct"/>
          </w:tcPr>
          <w:p w14:paraId="3CB94056" w14:textId="77777777" w:rsidR="00D55FEE" w:rsidRPr="0037083F" w:rsidRDefault="00D55FEE" w:rsidP="00D55FEE">
            <w:pPr>
              <w:jc w:val="right"/>
              <w:rPr>
                <w:rFonts w:eastAsia="Calibri"/>
                <w:b/>
                <w:iCs/>
                <w:sz w:val="20"/>
              </w:rPr>
            </w:pPr>
            <w:r w:rsidRPr="0037083F">
              <w:rPr>
                <w:rFonts w:eastAsia="Calibri"/>
                <w:b/>
                <w:iCs/>
                <w:sz w:val="20"/>
              </w:rPr>
              <w:t>15,179</w:t>
            </w:r>
          </w:p>
        </w:tc>
        <w:tc>
          <w:tcPr>
            <w:tcW w:w="1667" w:type="pct"/>
          </w:tcPr>
          <w:p w14:paraId="29E5FE6E" w14:textId="77777777" w:rsidR="00D55FEE" w:rsidRPr="0037083F" w:rsidRDefault="00D55FEE" w:rsidP="00D55FEE">
            <w:pPr>
              <w:jc w:val="right"/>
              <w:rPr>
                <w:rFonts w:eastAsia="Calibri"/>
                <w:b/>
                <w:iCs/>
                <w:sz w:val="20"/>
              </w:rPr>
            </w:pPr>
            <w:r w:rsidRPr="0037083F">
              <w:rPr>
                <w:rFonts w:eastAsia="Calibri"/>
                <w:b/>
                <w:iCs/>
                <w:sz w:val="20"/>
              </w:rPr>
              <w:t>7,929</w:t>
            </w:r>
          </w:p>
        </w:tc>
      </w:tr>
    </w:tbl>
    <w:p w14:paraId="03DF3566" w14:textId="77777777" w:rsidR="00D55FEE" w:rsidRPr="0037083F" w:rsidRDefault="00D55FEE" w:rsidP="00D55FEE">
      <w:pPr>
        <w:spacing w:after="0"/>
        <w:rPr>
          <w:i/>
          <w:sz w:val="18"/>
          <w:szCs w:val="18"/>
        </w:rPr>
      </w:pPr>
      <w:r w:rsidRPr="0037083F">
        <w:rPr>
          <w:sz w:val="18"/>
          <w:szCs w:val="18"/>
        </w:rPr>
        <w:t xml:space="preserve">* Regional tour of </w:t>
      </w:r>
      <w:r w:rsidRPr="0037083F">
        <w:rPr>
          <w:i/>
          <w:sz w:val="18"/>
          <w:szCs w:val="18"/>
        </w:rPr>
        <w:t>The Magic Flute.</w:t>
      </w:r>
    </w:p>
    <w:p w14:paraId="251038BD" w14:textId="77777777" w:rsidR="00D55FEE" w:rsidRPr="0037083F" w:rsidRDefault="00D55FEE" w:rsidP="00D55FEE">
      <w:pPr>
        <w:rPr>
          <w:sz w:val="18"/>
          <w:szCs w:val="18"/>
        </w:rPr>
      </w:pPr>
      <w:r w:rsidRPr="0037083F">
        <w:rPr>
          <w:i/>
          <w:sz w:val="18"/>
          <w:szCs w:val="18"/>
        </w:rPr>
        <w:t>**</w:t>
      </w:r>
      <w:r w:rsidRPr="0037083F">
        <w:rPr>
          <w:sz w:val="18"/>
          <w:szCs w:val="18"/>
        </w:rPr>
        <w:t xml:space="preserve"> Regional tour of </w:t>
      </w:r>
      <w:r w:rsidRPr="0037083F">
        <w:rPr>
          <w:i/>
          <w:sz w:val="18"/>
          <w:szCs w:val="18"/>
        </w:rPr>
        <w:t>La boh</w:t>
      </w:r>
      <w:r w:rsidRPr="0037083F">
        <w:rPr>
          <w:rFonts w:cs="Calibri"/>
          <w:i/>
          <w:sz w:val="18"/>
          <w:szCs w:val="18"/>
        </w:rPr>
        <w:t>è</w:t>
      </w:r>
      <w:r w:rsidRPr="0037083F">
        <w:rPr>
          <w:i/>
          <w:sz w:val="18"/>
          <w:szCs w:val="18"/>
        </w:rPr>
        <w:t>me.</w:t>
      </w:r>
    </w:p>
    <w:p w14:paraId="7A5D645A" w14:textId="77777777" w:rsidR="001C0154" w:rsidRPr="0037083F" w:rsidRDefault="001C0154" w:rsidP="001C0154">
      <w:r w:rsidRPr="0037083F">
        <w:t xml:space="preserve">In addition, in 2014, SOSA collaborated with the Whyalla Players in the staging of the Players’ </w:t>
      </w:r>
      <w:r w:rsidRPr="0037083F">
        <w:rPr>
          <w:i/>
        </w:rPr>
        <w:t>The</w:t>
      </w:r>
      <w:r w:rsidRPr="0037083F">
        <w:t xml:space="preserve"> </w:t>
      </w:r>
      <w:r w:rsidRPr="0037083F">
        <w:rPr>
          <w:i/>
        </w:rPr>
        <w:t>Phantom of the Opera</w:t>
      </w:r>
      <w:r w:rsidRPr="0037083F">
        <w:t xml:space="preserve"> in Whyalla.  This production attracted an audience of 1,834.  WAO also regularly presents performances in Albany.</w:t>
      </w:r>
    </w:p>
    <w:p w14:paraId="6BDFCBA6" w14:textId="77777777" w:rsidR="00A82040" w:rsidRPr="0037083F" w:rsidRDefault="001C0154" w:rsidP="00A82040">
      <w:r w:rsidRPr="0037083F">
        <w:t xml:space="preserve">Thus, regional touring is important to the companies, in aggregate attracting a significant number of attendees. </w:t>
      </w:r>
    </w:p>
    <w:p w14:paraId="0394A25C" w14:textId="77777777" w:rsidR="00A82040" w:rsidRPr="0037083F" w:rsidRDefault="00A82040" w:rsidP="00A82040"/>
    <w:p w14:paraId="78254B0E" w14:textId="77777777" w:rsidR="00A82040" w:rsidRPr="0037083F" w:rsidRDefault="001C0154" w:rsidP="00A82040">
      <w:pPr>
        <w:jc w:val="center"/>
      </w:pPr>
      <w:r w:rsidRPr="0037083F">
        <w:t>*****</w:t>
      </w:r>
    </w:p>
    <w:p w14:paraId="49BD5BA9" w14:textId="77777777" w:rsidR="00A82040" w:rsidRPr="0037083F" w:rsidRDefault="00A82040" w:rsidP="00A82040">
      <w:pPr>
        <w:jc w:val="center"/>
      </w:pPr>
    </w:p>
    <w:p w14:paraId="00723ABD" w14:textId="77777777" w:rsidR="001C0154" w:rsidRPr="0037083F" w:rsidRDefault="001C0154" w:rsidP="00C32A91">
      <w:r w:rsidRPr="0037083F">
        <w:t>In summary, opera in Australia has become more accessible through initiatives that have offered opera in a different format.  While attendees at mainstage opera have declined in the face of external pressures and the way the Major Opera Companies have responded to financial and shifting external factors, other initiatives such as offering musicals and HOSH have built new audiences.  Regional touring continues to be a very important part of how the Major Opera Companies engage with regional Australia.</w:t>
      </w:r>
    </w:p>
    <w:p w14:paraId="39441E0E" w14:textId="7896B629" w:rsidR="001C0154" w:rsidRPr="0037083F" w:rsidRDefault="001C0154" w:rsidP="00C32A91">
      <w:r w:rsidRPr="0037083F">
        <w:t>Despite these initiatives, the Major Opera Companies are under severe financial, artistic and access pressures.  Mainstage opera—the lifeblood of an opera company—is the point at which these pressures manifest themselves.  As a consequence, the companies are at a tipping point where a cycle of success could readily become a cycle of decline.  The challenge will be to ascertain what initiatives can be taken to address this situation.</w:t>
      </w:r>
    </w:p>
    <w:p w14:paraId="0541DE2D" w14:textId="77777777" w:rsidR="00A42F0E" w:rsidRPr="0037083F" w:rsidRDefault="006B2EEC" w:rsidP="00774A41">
      <w:pPr>
        <w:rPr>
          <w:rFonts w:eastAsiaTheme="majorEastAsia"/>
          <w:b/>
          <w:bCs/>
          <w:caps/>
          <w:sz w:val="32"/>
        </w:rPr>
      </w:pPr>
      <w:r w:rsidRPr="0037083F">
        <w:br w:type="page"/>
      </w:r>
    </w:p>
    <w:p w14:paraId="7E149609" w14:textId="1C37ADA4" w:rsidR="001567D5" w:rsidRPr="0037083F" w:rsidRDefault="00BE6009" w:rsidP="002A6C97">
      <w:pPr>
        <w:pStyle w:val="Heading2"/>
      </w:pPr>
      <w:bookmarkStart w:id="955" w:name="_Toc429657398"/>
      <w:bookmarkStart w:id="956" w:name="_Toc461200858"/>
      <w:bookmarkStart w:id="957" w:name="_Toc427332687"/>
      <w:bookmarkStart w:id="958" w:name="_Toc427833408"/>
      <w:r w:rsidRPr="0037083F">
        <w:t>L</w:t>
      </w:r>
      <w:bookmarkEnd w:id="955"/>
      <w:r w:rsidR="002A6C97" w:rsidRPr="0037083F">
        <w:t>ist of exhibits</w:t>
      </w:r>
      <w:bookmarkEnd w:id="956"/>
    </w:p>
    <w:p w14:paraId="76CCD752" w14:textId="77777777" w:rsidR="001567D5" w:rsidRPr="0037083F" w:rsidRDefault="001567D5" w:rsidP="001567D5">
      <w:pPr>
        <w:rPr>
          <w:sz w:val="20"/>
          <w:szCs w:val="20"/>
        </w:rPr>
      </w:pPr>
      <w:r w:rsidRPr="0037083F">
        <w:rPr>
          <w:b/>
          <w:sz w:val="20"/>
          <w:szCs w:val="20"/>
        </w:rPr>
        <w:t>Chapter 2</w:t>
      </w:r>
    </w:p>
    <w:p w14:paraId="2B6D4EF7" w14:textId="77777777" w:rsidR="000F673A" w:rsidRPr="0037083F" w:rsidRDefault="00222057" w:rsidP="005E54A6">
      <w:pPr>
        <w:pStyle w:val="TOC1"/>
        <w:rPr>
          <w:rFonts w:asciiTheme="minorHAnsi" w:eastAsiaTheme="minorEastAsia" w:hAnsiTheme="minorHAnsi" w:cstheme="minorBidi"/>
          <w:b w:val="0"/>
          <w:sz w:val="16"/>
          <w:szCs w:val="16"/>
          <w:lang w:eastAsia="en-AU"/>
        </w:rPr>
      </w:pPr>
      <w:r w:rsidRPr="0037083F">
        <w:rPr>
          <w:b w:val="0"/>
        </w:rPr>
        <w:fldChar w:fldCharType="begin"/>
      </w:r>
      <w:r w:rsidR="001567D5" w:rsidRPr="0037083F">
        <w:rPr>
          <w:b w:val="0"/>
        </w:rPr>
        <w:instrText xml:space="preserve"> TOC \h \z \t "Caption,1" </w:instrText>
      </w:r>
      <w:r w:rsidRPr="0037083F">
        <w:rPr>
          <w:b w:val="0"/>
        </w:rPr>
        <w:fldChar w:fldCharType="separate"/>
      </w:r>
      <w:hyperlink w:anchor="_Toc429670672" w:history="1">
        <w:r w:rsidR="000F673A" w:rsidRPr="0037083F">
          <w:rPr>
            <w:rStyle w:val="Hyperlink"/>
            <w:b w:val="0"/>
            <w:sz w:val="16"/>
            <w:szCs w:val="16"/>
          </w:rPr>
          <w:t>2.1</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Performances of Major Opera Companies 2004 to 2014 </w:t>
        </w:r>
        <w:r w:rsidR="000F673A" w:rsidRPr="0037083F">
          <w:rPr>
            <w:b w:val="0"/>
            <w:webHidden/>
            <w:sz w:val="16"/>
            <w:szCs w:val="16"/>
          </w:rPr>
          <w:tab/>
        </w:r>
        <w:r w:rsidRPr="0037083F">
          <w:rPr>
            <w:b w:val="0"/>
            <w:webHidden/>
            <w:sz w:val="16"/>
            <w:szCs w:val="16"/>
          </w:rPr>
          <w:fldChar w:fldCharType="begin"/>
        </w:r>
        <w:r w:rsidR="000F673A" w:rsidRPr="0037083F">
          <w:rPr>
            <w:b w:val="0"/>
            <w:webHidden/>
            <w:sz w:val="16"/>
            <w:szCs w:val="16"/>
          </w:rPr>
          <w:instrText xml:space="preserve"> PAGEREF _Toc429670672 \h </w:instrText>
        </w:r>
        <w:r w:rsidRPr="0037083F">
          <w:rPr>
            <w:b w:val="0"/>
            <w:webHidden/>
            <w:sz w:val="16"/>
            <w:szCs w:val="16"/>
          </w:rPr>
        </w:r>
        <w:r w:rsidRPr="0037083F">
          <w:rPr>
            <w:b w:val="0"/>
            <w:webHidden/>
            <w:sz w:val="16"/>
            <w:szCs w:val="16"/>
          </w:rPr>
          <w:fldChar w:fldCharType="separate"/>
        </w:r>
        <w:r w:rsidR="004229EB">
          <w:rPr>
            <w:b w:val="0"/>
            <w:webHidden/>
            <w:sz w:val="16"/>
            <w:szCs w:val="16"/>
          </w:rPr>
          <w:t>157</w:t>
        </w:r>
        <w:r w:rsidRPr="0037083F">
          <w:rPr>
            <w:b w:val="0"/>
            <w:webHidden/>
            <w:sz w:val="16"/>
            <w:szCs w:val="16"/>
          </w:rPr>
          <w:fldChar w:fldCharType="end"/>
        </w:r>
      </w:hyperlink>
    </w:p>
    <w:p w14:paraId="1B7B1C0B"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673" w:history="1">
        <w:r w:rsidR="000F673A" w:rsidRPr="0037083F">
          <w:rPr>
            <w:rStyle w:val="Hyperlink"/>
            <w:b w:val="0"/>
            <w:sz w:val="16"/>
            <w:szCs w:val="16"/>
          </w:rPr>
          <w:t>2.2</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Performances by each Major Opera Company 2004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_Toc429670673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157</w:t>
        </w:r>
        <w:r w:rsidR="00222057" w:rsidRPr="0037083F">
          <w:rPr>
            <w:b w:val="0"/>
            <w:webHidden/>
            <w:sz w:val="16"/>
            <w:szCs w:val="16"/>
          </w:rPr>
          <w:fldChar w:fldCharType="end"/>
        </w:r>
      </w:hyperlink>
    </w:p>
    <w:p w14:paraId="5CEFA251"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674" w:history="1">
        <w:r w:rsidR="000F673A" w:rsidRPr="0037083F">
          <w:rPr>
            <w:rStyle w:val="Hyperlink"/>
            <w:b w:val="0"/>
            <w:sz w:val="16"/>
            <w:szCs w:val="16"/>
          </w:rPr>
          <w:t>2.3</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Cross-section of performances of major opera companies globally 2013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_Toc429670674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158</w:t>
        </w:r>
        <w:r w:rsidR="00222057" w:rsidRPr="0037083F">
          <w:rPr>
            <w:b w:val="0"/>
            <w:webHidden/>
            <w:sz w:val="16"/>
            <w:szCs w:val="16"/>
          </w:rPr>
          <w:fldChar w:fldCharType="end"/>
        </w:r>
      </w:hyperlink>
    </w:p>
    <w:p w14:paraId="7032F2D6"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675" w:history="1">
        <w:r w:rsidR="000F673A" w:rsidRPr="0037083F">
          <w:rPr>
            <w:rStyle w:val="Hyperlink"/>
            <w:b w:val="0"/>
            <w:sz w:val="16"/>
            <w:szCs w:val="16"/>
          </w:rPr>
          <w:t>2.4</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Major Opera Companies’ performances by type 2004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_Toc429670675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159</w:t>
        </w:r>
        <w:r w:rsidR="00222057" w:rsidRPr="0037083F">
          <w:rPr>
            <w:b w:val="0"/>
            <w:webHidden/>
            <w:sz w:val="16"/>
            <w:szCs w:val="16"/>
          </w:rPr>
          <w:fldChar w:fldCharType="end"/>
        </w:r>
      </w:hyperlink>
    </w:p>
    <w:p w14:paraId="6D9AEDC8"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676" w:history="1">
        <w:r w:rsidR="000F673A" w:rsidRPr="0037083F">
          <w:rPr>
            <w:rStyle w:val="Hyperlink"/>
            <w:b w:val="0"/>
            <w:sz w:val="16"/>
            <w:szCs w:val="16"/>
          </w:rPr>
          <w:t>2.5</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Performances by type and Major Opera Company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_Toc429670676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159</w:t>
        </w:r>
        <w:r w:rsidR="00222057" w:rsidRPr="0037083F">
          <w:rPr>
            <w:b w:val="0"/>
            <w:webHidden/>
            <w:sz w:val="16"/>
            <w:szCs w:val="16"/>
          </w:rPr>
          <w:fldChar w:fldCharType="end"/>
        </w:r>
      </w:hyperlink>
    </w:p>
    <w:p w14:paraId="6BA0FD2D"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677" w:history="1">
        <w:r w:rsidR="000F673A" w:rsidRPr="0037083F">
          <w:rPr>
            <w:rStyle w:val="Hyperlink"/>
            <w:b w:val="0"/>
            <w:sz w:val="16"/>
            <w:szCs w:val="16"/>
          </w:rPr>
          <w:t>2.6</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Productions and presentations by type and Major Opera Company 2012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_Toc429670677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160</w:t>
        </w:r>
        <w:r w:rsidR="00222057" w:rsidRPr="0037083F">
          <w:rPr>
            <w:b w:val="0"/>
            <w:webHidden/>
            <w:sz w:val="16"/>
            <w:szCs w:val="16"/>
          </w:rPr>
          <w:fldChar w:fldCharType="end"/>
        </w:r>
      </w:hyperlink>
    </w:p>
    <w:p w14:paraId="1A1D9A5D"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678" w:history="1">
        <w:r w:rsidR="000F673A" w:rsidRPr="0037083F">
          <w:rPr>
            <w:rStyle w:val="Hyperlink"/>
            <w:b w:val="0"/>
            <w:sz w:val="16"/>
            <w:szCs w:val="16"/>
          </w:rPr>
          <w:t>2.7</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Profile of mainstage productions: global opera companies 2013</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_Toc429670678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161</w:t>
        </w:r>
        <w:r w:rsidR="00222057" w:rsidRPr="0037083F">
          <w:rPr>
            <w:b w:val="0"/>
            <w:webHidden/>
            <w:sz w:val="16"/>
            <w:szCs w:val="16"/>
          </w:rPr>
          <w:fldChar w:fldCharType="end"/>
        </w:r>
      </w:hyperlink>
    </w:p>
    <w:p w14:paraId="7CB7B4BA"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679" w:history="1">
        <w:r w:rsidR="000F673A" w:rsidRPr="0037083F">
          <w:rPr>
            <w:rStyle w:val="Hyperlink"/>
            <w:b w:val="0"/>
            <w:sz w:val="16"/>
            <w:szCs w:val="16"/>
          </w:rPr>
          <w:t>2.8</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Profile of mainstage productions by company: extent of audience familiarity 2012 to 2015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_Toc429670679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162</w:t>
        </w:r>
        <w:r w:rsidR="00222057" w:rsidRPr="0037083F">
          <w:rPr>
            <w:b w:val="0"/>
            <w:webHidden/>
            <w:sz w:val="16"/>
            <w:szCs w:val="16"/>
          </w:rPr>
          <w:fldChar w:fldCharType="end"/>
        </w:r>
      </w:hyperlink>
    </w:p>
    <w:p w14:paraId="2E9D46B2"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680" w:history="1">
        <w:r w:rsidR="000F673A" w:rsidRPr="0037083F">
          <w:rPr>
            <w:rStyle w:val="Hyperlink"/>
            <w:b w:val="0"/>
            <w:sz w:val="16"/>
            <w:szCs w:val="16"/>
          </w:rPr>
          <w:t>2.9</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Australia’s Major Opera Companies repertoire by century of work 2013, 2014 and 2015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_Toc429670680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163</w:t>
        </w:r>
        <w:r w:rsidR="00222057" w:rsidRPr="0037083F">
          <w:rPr>
            <w:b w:val="0"/>
            <w:webHidden/>
            <w:sz w:val="16"/>
            <w:szCs w:val="16"/>
          </w:rPr>
          <w:fldChar w:fldCharType="end"/>
        </w:r>
      </w:hyperlink>
    </w:p>
    <w:p w14:paraId="62ADEFB5"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681" w:history="1">
        <w:r w:rsidR="000F673A" w:rsidRPr="0037083F">
          <w:rPr>
            <w:rStyle w:val="Hyperlink"/>
            <w:b w:val="0"/>
            <w:sz w:val="16"/>
            <w:szCs w:val="16"/>
          </w:rPr>
          <w:t>2.10</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Australia’s Major Opera Companies repertoire by century of work 2009 to 2015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_Toc429670681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163</w:t>
        </w:r>
        <w:r w:rsidR="00222057" w:rsidRPr="0037083F">
          <w:rPr>
            <w:b w:val="0"/>
            <w:webHidden/>
            <w:sz w:val="16"/>
            <w:szCs w:val="16"/>
          </w:rPr>
          <w:fldChar w:fldCharType="end"/>
        </w:r>
      </w:hyperlink>
    </w:p>
    <w:p w14:paraId="45D1D2D0"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682" w:history="1">
        <w:r w:rsidR="000F673A" w:rsidRPr="0037083F">
          <w:rPr>
            <w:rStyle w:val="Hyperlink"/>
            <w:b w:val="0"/>
            <w:sz w:val="16"/>
            <w:szCs w:val="16"/>
          </w:rPr>
          <w:t>2.11</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Profile of mainstage productions of global opera companies: period of repertoire 2013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_Toc429670682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164</w:t>
        </w:r>
        <w:r w:rsidR="00222057" w:rsidRPr="0037083F">
          <w:rPr>
            <w:b w:val="0"/>
            <w:webHidden/>
            <w:sz w:val="16"/>
            <w:szCs w:val="16"/>
          </w:rPr>
          <w:fldChar w:fldCharType="end"/>
        </w:r>
      </w:hyperlink>
    </w:p>
    <w:p w14:paraId="1D914A29"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683" w:history="1">
        <w:r w:rsidR="000F673A" w:rsidRPr="0037083F">
          <w:rPr>
            <w:rStyle w:val="Hyperlink"/>
            <w:b w:val="0"/>
            <w:sz w:val="16"/>
            <w:szCs w:val="16"/>
          </w:rPr>
          <w:t>2.12</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Profile of new Australian works (opera productions) 1991 to 2015</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_Toc429670683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165</w:t>
        </w:r>
        <w:r w:rsidR="00222057" w:rsidRPr="0037083F">
          <w:rPr>
            <w:b w:val="0"/>
            <w:webHidden/>
            <w:sz w:val="16"/>
            <w:szCs w:val="16"/>
          </w:rPr>
          <w:fldChar w:fldCharType="end"/>
        </w:r>
      </w:hyperlink>
    </w:p>
    <w:p w14:paraId="69D6BD24"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684" w:history="1">
        <w:r w:rsidR="000F673A" w:rsidRPr="0037083F">
          <w:rPr>
            <w:rStyle w:val="Hyperlink"/>
            <w:b w:val="0"/>
            <w:sz w:val="16"/>
            <w:szCs w:val="16"/>
          </w:rPr>
          <w:t>2.13</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Profile of origin of productions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_Toc429670684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166</w:t>
        </w:r>
        <w:r w:rsidR="00222057" w:rsidRPr="0037083F">
          <w:rPr>
            <w:b w:val="0"/>
            <w:webHidden/>
            <w:sz w:val="16"/>
            <w:szCs w:val="16"/>
          </w:rPr>
          <w:fldChar w:fldCharType="end"/>
        </w:r>
      </w:hyperlink>
    </w:p>
    <w:p w14:paraId="6E22FB65"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685" w:history="1">
        <w:r w:rsidR="000F673A" w:rsidRPr="0037083F">
          <w:rPr>
            <w:rStyle w:val="Hyperlink"/>
            <w:b w:val="0"/>
            <w:sz w:val="16"/>
            <w:szCs w:val="16"/>
          </w:rPr>
          <w:t>2.14</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Opera Conference new productions developed and presented 2009 to 2015</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_Toc429670685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166</w:t>
        </w:r>
        <w:r w:rsidR="00222057" w:rsidRPr="0037083F">
          <w:rPr>
            <w:b w:val="0"/>
            <w:webHidden/>
            <w:sz w:val="16"/>
            <w:szCs w:val="16"/>
          </w:rPr>
          <w:fldChar w:fldCharType="end"/>
        </w:r>
      </w:hyperlink>
    </w:p>
    <w:p w14:paraId="4F13526B"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686" w:history="1">
        <w:r w:rsidR="000F673A" w:rsidRPr="0037083F">
          <w:rPr>
            <w:rStyle w:val="Hyperlink"/>
            <w:b w:val="0"/>
            <w:sz w:val="16"/>
            <w:szCs w:val="16"/>
          </w:rPr>
          <w:t>2.15</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New mainstage opera productions presented: global opera companies 2012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_Toc429670686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167</w:t>
        </w:r>
        <w:r w:rsidR="00222057" w:rsidRPr="0037083F">
          <w:rPr>
            <w:b w:val="0"/>
            <w:webHidden/>
            <w:sz w:val="16"/>
            <w:szCs w:val="16"/>
          </w:rPr>
          <w:fldChar w:fldCharType="end"/>
        </w:r>
      </w:hyperlink>
    </w:p>
    <w:p w14:paraId="334DAF1C"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687" w:history="1">
        <w:r w:rsidR="000F673A" w:rsidRPr="0037083F">
          <w:rPr>
            <w:rStyle w:val="Hyperlink"/>
            <w:b w:val="0"/>
            <w:sz w:val="16"/>
            <w:szCs w:val="16"/>
          </w:rPr>
          <w:t>2.16</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Young artist programme participants 2012 to 2015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_Toc429670687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169</w:t>
        </w:r>
        <w:r w:rsidR="00222057" w:rsidRPr="0037083F">
          <w:rPr>
            <w:b w:val="0"/>
            <w:webHidden/>
            <w:sz w:val="16"/>
            <w:szCs w:val="16"/>
          </w:rPr>
          <w:fldChar w:fldCharType="end"/>
        </w:r>
      </w:hyperlink>
    </w:p>
    <w:p w14:paraId="46438FA7"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688" w:history="1">
        <w:r w:rsidR="000F673A" w:rsidRPr="0037083F">
          <w:rPr>
            <w:rStyle w:val="Hyperlink"/>
            <w:b w:val="0"/>
            <w:sz w:val="16"/>
            <w:szCs w:val="16"/>
          </w:rPr>
          <w:t>2.17</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Opera-related National Institute of Dramatic Art graduates 2013 and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_Toc429670688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169</w:t>
        </w:r>
        <w:r w:rsidR="00222057" w:rsidRPr="0037083F">
          <w:rPr>
            <w:b w:val="0"/>
            <w:webHidden/>
            <w:sz w:val="16"/>
            <w:szCs w:val="16"/>
          </w:rPr>
          <w:fldChar w:fldCharType="end"/>
        </w:r>
      </w:hyperlink>
    </w:p>
    <w:p w14:paraId="28EAC246"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689" w:history="1">
        <w:r w:rsidR="000F673A" w:rsidRPr="0037083F">
          <w:rPr>
            <w:rStyle w:val="Hyperlink"/>
            <w:b w:val="0"/>
            <w:sz w:val="16"/>
            <w:szCs w:val="16"/>
          </w:rPr>
          <w:t>2.18</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Non-Australian principal singers and conductors who performed with the Major Opera Companies in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_Toc429670689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170</w:t>
        </w:r>
        <w:r w:rsidR="00222057" w:rsidRPr="0037083F">
          <w:rPr>
            <w:b w:val="0"/>
            <w:webHidden/>
            <w:sz w:val="16"/>
            <w:szCs w:val="16"/>
          </w:rPr>
          <w:fldChar w:fldCharType="end"/>
        </w:r>
      </w:hyperlink>
    </w:p>
    <w:p w14:paraId="512BD1A5"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690" w:history="1">
        <w:r w:rsidR="000F673A" w:rsidRPr="0037083F">
          <w:rPr>
            <w:rStyle w:val="Hyperlink"/>
            <w:b w:val="0"/>
            <w:sz w:val="16"/>
            <w:szCs w:val="16"/>
          </w:rPr>
          <w:t>2.19</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Trend in total audience Australia – paid and complimentary tickets all types of productions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_Toc429670690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172</w:t>
        </w:r>
        <w:r w:rsidR="00222057" w:rsidRPr="0037083F">
          <w:rPr>
            <w:b w:val="0"/>
            <w:webHidden/>
            <w:sz w:val="16"/>
            <w:szCs w:val="16"/>
          </w:rPr>
          <w:fldChar w:fldCharType="end"/>
        </w:r>
      </w:hyperlink>
    </w:p>
    <w:p w14:paraId="19167518"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691" w:history="1">
        <w:r w:rsidR="000F673A" w:rsidRPr="0037083F">
          <w:rPr>
            <w:rStyle w:val="Hyperlink"/>
            <w:b w:val="0"/>
            <w:sz w:val="16"/>
            <w:szCs w:val="16"/>
          </w:rPr>
          <w:t>2.20</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Productions or presentations and performances in selected capital cities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_Toc429670691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172</w:t>
        </w:r>
        <w:r w:rsidR="00222057" w:rsidRPr="0037083F">
          <w:rPr>
            <w:b w:val="0"/>
            <w:webHidden/>
            <w:sz w:val="16"/>
            <w:szCs w:val="16"/>
          </w:rPr>
          <w:fldChar w:fldCharType="end"/>
        </w:r>
      </w:hyperlink>
    </w:p>
    <w:p w14:paraId="0D96DE82"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692" w:history="1">
        <w:r w:rsidR="000F673A" w:rsidRPr="0037083F">
          <w:rPr>
            <w:rStyle w:val="Hyperlink"/>
            <w:b w:val="0"/>
            <w:sz w:val="16"/>
            <w:szCs w:val="16"/>
          </w:rPr>
          <w:t>2.21</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Total audience – paid and unpaid (including complimentary ti</w:t>
        </w:r>
        <w:r w:rsidR="002179DB" w:rsidRPr="0037083F">
          <w:rPr>
            <w:rStyle w:val="Hyperlink"/>
            <w:b w:val="0"/>
            <w:sz w:val="16"/>
            <w:szCs w:val="16"/>
          </w:rPr>
          <w:t>ckets) by selected capital city</w:t>
        </w:r>
        <w:r w:rsidR="000F673A" w:rsidRPr="0037083F">
          <w:rPr>
            <w:rStyle w:val="Hyperlink"/>
            <w:b w:val="0"/>
            <w:sz w:val="16"/>
            <w:szCs w:val="16"/>
          </w:rPr>
          <w:t xml:space="preserve">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_Toc429670692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173</w:t>
        </w:r>
        <w:r w:rsidR="00222057" w:rsidRPr="0037083F">
          <w:rPr>
            <w:b w:val="0"/>
            <w:webHidden/>
            <w:sz w:val="16"/>
            <w:szCs w:val="16"/>
          </w:rPr>
          <w:fldChar w:fldCharType="end"/>
        </w:r>
      </w:hyperlink>
    </w:p>
    <w:p w14:paraId="6FE2CAF6"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693" w:history="1">
        <w:r w:rsidR="000F673A" w:rsidRPr="0037083F">
          <w:rPr>
            <w:rStyle w:val="Hyperlink"/>
            <w:b w:val="0"/>
            <w:sz w:val="16"/>
            <w:szCs w:val="16"/>
          </w:rPr>
          <w:t>2.22</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Paid attendance by selected ca</w:t>
        </w:r>
        <w:r w:rsidR="002179DB" w:rsidRPr="0037083F">
          <w:rPr>
            <w:rStyle w:val="Hyperlink"/>
            <w:b w:val="0"/>
            <w:sz w:val="16"/>
            <w:szCs w:val="16"/>
          </w:rPr>
          <w:t>pital city (including musicals)</w:t>
        </w:r>
        <w:r w:rsidR="000F673A" w:rsidRPr="0037083F">
          <w:rPr>
            <w:rStyle w:val="Hyperlink"/>
            <w:b w:val="0"/>
            <w:sz w:val="16"/>
            <w:szCs w:val="16"/>
          </w:rPr>
          <w:t xml:space="preserve">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_Toc429670693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173</w:t>
        </w:r>
        <w:r w:rsidR="00222057" w:rsidRPr="0037083F">
          <w:rPr>
            <w:b w:val="0"/>
            <w:webHidden/>
            <w:sz w:val="16"/>
            <w:szCs w:val="16"/>
          </w:rPr>
          <w:fldChar w:fldCharType="end"/>
        </w:r>
      </w:hyperlink>
    </w:p>
    <w:p w14:paraId="6A911FDF"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694" w:history="1">
        <w:r w:rsidR="000F673A" w:rsidRPr="0037083F">
          <w:rPr>
            <w:rStyle w:val="Hyperlink"/>
            <w:b w:val="0"/>
            <w:sz w:val="16"/>
            <w:szCs w:val="16"/>
          </w:rPr>
          <w:t>2.23</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Paid attendance by company and selected capital city including musicals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_Toc429670694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174</w:t>
        </w:r>
        <w:r w:rsidR="00222057" w:rsidRPr="0037083F">
          <w:rPr>
            <w:b w:val="0"/>
            <w:webHidden/>
            <w:sz w:val="16"/>
            <w:szCs w:val="16"/>
          </w:rPr>
          <w:fldChar w:fldCharType="end"/>
        </w:r>
      </w:hyperlink>
    </w:p>
    <w:p w14:paraId="5C80AC6A"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695" w:history="1">
        <w:r w:rsidR="000F673A" w:rsidRPr="0037083F">
          <w:rPr>
            <w:rStyle w:val="Hyperlink"/>
            <w:b w:val="0"/>
            <w:sz w:val="16"/>
            <w:szCs w:val="16"/>
          </w:rPr>
          <w:t>2.24</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Regional access: distribution of productions and performances and attendance (paid and free)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_Toc429670695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174</w:t>
        </w:r>
        <w:r w:rsidR="00222057" w:rsidRPr="0037083F">
          <w:rPr>
            <w:b w:val="0"/>
            <w:webHidden/>
            <w:sz w:val="16"/>
            <w:szCs w:val="16"/>
          </w:rPr>
          <w:fldChar w:fldCharType="end"/>
        </w:r>
      </w:hyperlink>
    </w:p>
    <w:p w14:paraId="4F6348C1"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696" w:history="1">
        <w:r w:rsidR="000F673A" w:rsidRPr="0037083F">
          <w:rPr>
            <w:rStyle w:val="Hyperlink"/>
            <w:b w:val="0"/>
            <w:sz w:val="16"/>
            <w:szCs w:val="16"/>
          </w:rPr>
          <w:t>2.25</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digital and broadcast initiatives 2013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_Toc429670696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178</w:t>
        </w:r>
        <w:r w:rsidR="00222057" w:rsidRPr="0037083F">
          <w:rPr>
            <w:b w:val="0"/>
            <w:webHidden/>
            <w:sz w:val="16"/>
            <w:szCs w:val="16"/>
          </w:rPr>
          <w:fldChar w:fldCharType="end"/>
        </w:r>
      </w:hyperlink>
    </w:p>
    <w:p w14:paraId="2EEB03AF"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697" w:history="1">
        <w:r w:rsidR="000F673A" w:rsidRPr="0037083F">
          <w:rPr>
            <w:rStyle w:val="Hyperlink"/>
            <w:b w:val="0"/>
            <w:sz w:val="16"/>
            <w:szCs w:val="16"/>
          </w:rPr>
          <w:t>2.26</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Facebook and Twitter followers 2011 to 2015</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_Toc429670697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178</w:t>
        </w:r>
        <w:r w:rsidR="00222057" w:rsidRPr="0037083F">
          <w:rPr>
            <w:b w:val="0"/>
            <w:webHidden/>
            <w:sz w:val="16"/>
            <w:szCs w:val="16"/>
          </w:rPr>
          <w:fldChar w:fldCharType="end"/>
        </w:r>
      </w:hyperlink>
    </w:p>
    <w:p w14:paraId="08F915D0"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698" w:history="1">
        <w:r w:rsidR="000F673A" w:rsidRPr="0037083F">
          <w:rPr>
            <w:rStyle w:val="Hyperlink"/>
            <w:b w:val="0"/>
            <w:sz w:val="16"/>
            <w:szCs w:val="16"/>
          </w:rPr>
          <w:t>2.27</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YouTube Channel subscribers and views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_Toc429670698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178</w:t>
        </w:r>
        <w:r w:rsidR="00222057" w:rsidRPr="0037083F">
          <w:rPr>
            <w:b w:val="0"/>
            <w:webHidden/>
            <w:sz w:val="16"/>
            <w:szCs w:val="16"/>
          </w:rPr>
          <w:fldChar w:fldCharType="end"/>
        </w:r>
      </w:hyperlink>
    </w:p>
    <w:p w14:paraId="56C679BE"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699" w:history="1">
        <w:r w:rsidR="000F673A" w:rsidRPr="0037083F">
          <w:rPr>
            <w:rStyle w:val="Hyperlink"/>
            <w:b w:val="0"/>
            <w:sz w:val="16"/>
            <w:szCs w:val="16"/>
          </w:rPr>
          <w:t>2.28</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Revenue from ticket sales, sponsorship and philanthropy in 2014</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_Toc429670699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179</w:t>
        </w:r>
        <w:r w:rsidR="00222057" w:rsidRPr="0037083F">
          <w:rPr>
            <w:b w:val="0"/>
            <w:webHidden/>
            <w:sz w:val="16"/>
            <w:szCs w:val="16"/>
          </w:rPr>
          <w:fldChar w:fldCharType="end"/>
        </w:r>
      </w:hyperlink>
    </w:p>
    <w:p w14:paraId="17395C2C"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00" w:history="1">
        <w:r w:rsidR="000F673A" w:rsidRPr="0037083F">
          <w:rPr>
            <w:rStyle w:val="Hyperlink"/>
            <w:b w:val="0"/>
            <w:sz w:val="16"/>
            <w:szCs w:val="16"/>
          </w:rPr>
          <w:t>2.29</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Opera Australia Sydney international audience 2012 to 2014</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_Toc429670700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180</w:t>
        </w:r>
        <w:r w:rsidR="00222057" w:rsidRPr="0037083F">
          <w:rPr>
            <w:b w:val="0"/>
            <w:webHidden/>
            <w:sz w:val="16"/>
            <w:szCs w:val="16"/>
          </w:rPr>
          <w:fldChar w:fldCharType="end"/>
        </w:r>
      </w:hyperlink>
    </w:p>
    <w:p w14:paraId="0E91B7EA"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01" w:history="1">
        <w:r w:rsidR="000F673A" w:rsidRPr="0037083F">
          <w:rPr>
            <w:rStyle w:val="Hyperlink"/>
            <w:b w:val="0"/>
            <w:sz w:val="16"/>
            <w:szCs w:val="16"/>
          </w:rPr>
          <w:t>2.30</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Sydney international audience at mainstage opera performances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_Toc429670701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180</w:t>
        </w:r>
        <w:r w:rsidR="00222057" w:rsidRPr="0037083F">
          <w:rPr>
            <w:b w:val="0"/>
            <w:webHidden/>
            <w:sz w:val="16"/>
            <w:szCs w:val="16"/>
          </w:rPr>
          <w:fldChar w:fldCharType="end"/>
        </w:r>
      </w:hyperlink>
    </w:p>
    <w:p w14:paraId="07493AC4" w14:textId="73C3EE24"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02" w:history="1">
        <w:r w:rsidR="000F673A" w:rsidRPr="0037083F">
          <w:rPr>
            <w:rStyle w:val="Hyperlink"/>
            <w:b w:val="0"/>
            <w:sz w:val="16"/>
            <w:szCs w:val="16"/>
          </w:rPr>
          <w:t>2.31</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Sydney revenue from international audiences at mainstage opera performances 2009 to 2014 </w:t>
        </w:r>
        <w:r w:rsidR="00E54959"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_Toc429670702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181</w:t>
        </w:r>
        <w:r w:rsidR="00222057" w:rsidRPr="0037083F">
          <w:rPr>
            <w:b w:val="0"/>
            <w:webHidden/>
            <w:sz w:val="16"/>
            <w:szCs w:val="16"/>
          </w:rPr>
          <w:fldChar w:fldCharType="end"/>
        </w:r>
      </w:hyperlink>
    </w:p>
    <w:p w14:paraId="1F6031DE"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03" w:history="1">
        <w:r w:rsidR="000F673A" w:rsidRPr="0037083F">
          <w:rPr>
            <w:rStyle w:val="Hyperlink"/>
            <w:b w:val="0"/>
            <w:sz w:val="16"/>
            <w:szCs w:val="16"/>
          </w:rPr>
          <w:t>2.32</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Opera Australia Sydney interstate audience 2009 to 2014</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_Toc429670703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181</w:t>
        </w:r>
        <w:r w:rsidR="00222057" w:rsidRPr="0037083F">
          <w:rPr>
            <w:b w:val="0"/>
            <w:webHidden/>
            <w:sz w:val="16"/>
            <w:szCs w:val="16"/>
          </w:rPr>
          <w:fldChar w:fldCharType="end"/>
        </w:r>
      </w:hyperlink>
    </w:p>
    <w:p w14:paraId="4865E21F"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04" w:history="1">
        <w:r w:rsidR="000F673A" w:rsidRPr="0037083F">
          <w:rPr>
            <w:rStyle w:val="Hyperlink"/>
            <w:b w:val="0"/>
            <w:sz w:val="16"/>
            <w:szCs w:val="16"/>
          </w:rPr>
          <w:t>2.33</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Sydney interstate audience at mainstage opera performances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_Toc429670704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181</w:t>
        </w:r>
        <w:r w:rsidR="00222057" w:rsidRPr="0037083F">
          <w:rPr>
            <w:b w:val="0"/>
            <w:webHidden/>
            <w:sz w:val="16"/>
            <w:szCs w:val="16"/>
          </w:rPr>
          <w:fldChar w:fldCharType="end"/>
        </w:r>
      </w:hyperlink>
    </w:p>
    <w:p w14:paraId="07A09C40"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05" w:history="1">
        <w:r w:rsidR="000F673A" w:rsidRPr="0037083F">
          <w:rPr>
            <w:rStyle w:val="Hyperlink"/>
            <w:b w:val="0"/>
            <w:sz w:val="16"/>
            <w:szCs w:val="16"/>
          </w:rPr>
          <w:t>2.34</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Sydney revenue from interstate audiences of mainstage opera performances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_Toc429670705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182</w:t>
        </w:r>
        <w:r w:rsidR="00222057" w:rsidRPr="0037083F">
          <w:rPr>
            <w:b w:val="0"/>
            <w:webHidden/>
            <w:sz w:val="16"/>
            <w:szCs w:val="16"/>
          </w:rPr>
          <w:fldChar w:fldCharType="end"/>
        </w:r>
      </w:hyperlink>
    </w:p>
    <w:p w14:paraId="379706B0"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06" w:history="1">
        <w:r w:rsidR="000F673A" w:rsidRPr="0037083F">
          <w:rPr>
            <w:rStyle w:val="Hyperlink"/>
            <w:b w:val="0"/>
            <w:sz w:val="16"/>
            <w:szCs w:val="16"/>
          </w:rPr>
          <w:t>2.35</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People engaged by Major Opera Companies 2012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_Toc429670706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182</w:t>
        </w:r>
        <w:r w:rsidR="00222057" w:rsidRPr="0037083F">
          <w:rPr>
            <w:b w:val="0"/>
            <w:webHidden/>
            <w:sz w:val="16"/>
            <w:szCs w:val="16"/>
          </w:rPr>
          <w:fldChar w:fldCharType="end"/>
        </w:r>
      </w:hyperlink>
    </w:p>
    <w:p w14:paraId="37E853B2" w14:textId="7F06B4A8"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07" w:history="1">
        <w:r w:rsidR="00A77C3E">
          <w:rPr>
            <w:rStyle w:val="Hyperlink"/>
            <w:b w:val="0"/>
            <w:sz w:val="16"/>
            <w:szCs w:val="16"/>
          </w:rPr>
          <w:t>2.36</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staff employed by type (FTE) in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_Toc429670707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183</w:t>
        </w:r>
        <w:r w:rsidR="00222057" w:rsidRPr="0037083F">
          <w:rPr>
            <w:b w:val="0"/>
            <w:webHidden/>
            <w:sz w:val="16"/>
            <w:szCs w:val="16"/>
          </w:rPr>
          <w:fldChar w:fldCharType="end"/>
        </w:r>
      </w:hyperlink>
    </w:p>
    <w:p w14:paraId="66DFB19F" w14:textId="1C177000"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08" w:history="1">
        <w:r w:rsidR="00A77C3E">
          <w:rPr>
            <w:rStyle w:val="Hyperlink"/>
            <w:b w:val="0"/>
            <w:sz w:val="16"/>
            <w:szCs w:val="16"/>
          </w:rPr>
          <w:t>2.37</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Expenditure by Major Opera Companies on goods and services in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_Toc429670708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183</w:t>
        </w:r>
        <w:r w:rsidR="00222057" w:rsidRPr="0037083F">
          <w:rPr>
            <w:b w:val="0"/>
            <w:webHidden/>
            <w:sz w:val="16"/>
            <w:szCs w:val="16"/>
          </w:rPr>
          <w:fldChar w:fldCharType="end"/>
        </w:r>
      </w:hyperlink>
    </w:p>
    <w:p w14:paraId="2EAE186C" w14:textId="77777777" w:rsidR="00700DAC" w:rsidRPr="0037083F" w:rsidRDefault="00700DAC" w:rsidP="00700DAC">
      <w:pPr>
        <w:rPr>
          <w:b/>
          <w:noProof/>
          <w:sz w:val="20"/>
          <w:szCs w:val="20"/>
        </w:rPr>
      </w:pPr>
      <w:r w:rsidRPr="0037083F">
        <w:rPr>
          <w:b/>
          <w:noProof/>
          <w:sz w:val="20"/>
          <w:szCs w:val="20"/>
        </w:rPr>
        <w:t>Chapter 3</w:t>
      </w:r>
    </w:p>
    <w:p w14:paraId="67EBC425" w14:textId="3E98A328"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09" w:history="1">
        <w:r w:rsidR="00A77C3E">
          <w:rPr>
            <w:rStyle w:val="Hyperlink"/>
            <w:b w:val="0"/>
            <w:sz w:val="16"/>
            <w:szCs w:val="16"/>
          </w:rPr>
          <w:t>3.1</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Cultural Ministers Council Framework 2011: guiding principles</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_Toc429670709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186</w:t>
        </w:r>
        <w:r w:rsidR="00222057" w:rsidRPr="0037083F">
          <w:rPr>
            <w:b w:val="0"/>
            <w:webHidden/>
            <w:sz w:val="16"/>
            <w:szCs w:val="16"/>
          </w:rPr>
          <w:fldChar w:fldCharType="end"/>
        </w:r>
      </w:hyperlink>
    </w:p>
    <w:p w14:paraId="5AD0A245" w14:textId="2D4A02AE"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10" w:history="1">
        <w:r w:rsidR="00A77C3E">
          <w:rPr>
            <w:rStyle w:val="Hyperlink"/>
            <w:b w:val="0"/>
            <w:sz w:val="16"/>
            <w:szCs w:val="16"/>
          </w:rPr>
          <w:t>3.2</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Federal Government: 2011 funding expectations</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_Toc429670710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186</w:t>
        </w:r>
        <w:r w:rsidR="00222057" w:rsidRPr="0037083F">
          <w:rPr>
            <w:b w:val="0"/>
            <w:webHidden/>
            <w:sz w:val="16"/>
            <w:szCs w:val="16"/>
          </w:rPr>
          <w:fldChar w:fldCharType="end"/>
        </w:r>
      </w:hyperlink>
    </w:p>
    <w:p w14:paraId="10EE2150" w14:textId="6EDFA770"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11" w:history="1">
        <w:r w:rsidR="00A77C3E">
          <w:rPr>
            <w:rStyle w:val="Hyperlink"/>
            <w:b w:val="0"/>
            <w:sz w:val="16"/>
            <w:szCs w:val="16"/>
          </w:rPr>
          <w:t>3.3</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2011 CMC Framework: definition for recognition as a major performing arts company</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_Toc429670711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187</w:t>
        </w:r>
        <w:r w:rsidR="00222057" w:rsidRPr="0037083F">
          <w:rPr>
            <w:b w:val="0"/>
            <w:webHidden/>
            <w:sz w:val="16"/>
            <w:szCs w:val="16"/>
          </w:rPr>
          <w:fldChar w:fldCharType="end"/>
        </w:r>
      </w:hyperlink>
    </w:p>
    <w:p w14:paraId="1A80B14A" w14:textId="2460C171"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12" w:history="1">
        <w:r w:rsidR="00A77C3E">
          <w:rPr>
            <w:rStyle w:val="Hyperlink"/>
            <w:b w:val="0"/>
            <w:sz w:val="16"/>
            <w:szCs w:val="16"/>
          </w:rPr>
          <w:t>3.4</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Key 2000 CMC recommendations</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_Toc429670712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188</w:t>
        </w:r>
        <w:r w:rsidR="00222057" w:rsidRPr="0037083F">
          <w:rPr>
            <w:b w:val="0"/>
            <w:webHidden/>
            <w:sz w:val="16"/>
            <w:szCs w:val="16"/>
          </w:rPr>
          <w:fldChar w:fldCharType="end"/>
        </w:r>
      </w:hyperlink>
    </w:p>
    <w:p w14:paraId="561E1256" w14:textId="5C002633"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13" w:history="1">
        <w:r w:rsidR="00A77C3E">
          <w:rPr>
            <w:rStyle w:val="Hyperlink"/>
            <w:b w:val="0"/>
            <w:sz w:val="16"/>
            <w:szCs w:val="16"/>
          </w:rPr>
          <w:t>3.5</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Indexation and efficiency dividend rates 2001 to 2006</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_Toc429670713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190</w:t>
        </w:r>
        <w:r w:rsidR="00222057" w:rsidRPr="0037083F">
          <w:rPr>
            <w:b w:val="0"/>
            <w:webHidden/>
            <w:sz w:val="16"/>
            <w:szCs w:val="16"/>
          </w:rPr>
          <w:fldChar w:fldCharType="end"/>
        </w:r>
      </w:hyperlink>
    </w:p>
    <w:p w14:paraId="5AB25EC2" w14:textId="31550253"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14" w:history="1">
        <w:r w:rsidR="00A77C3E">
          <w:rPr>
            <w:rStyle w:val="Hyperlink"/>
            <w:b w:val="0"/>
            <w:sz w:val="16"/>
            <w:szCs w:val="16"/>
          </w:rPr>
          <w:t>3.6</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Comparison of 2000 and 2011 funding Frameworks</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_Toc429670714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193</w:t>
        </w:r>
        <w:r w:rsidR="00222057" w:rsidRPr="0037083F">
          <w:rPr>
            <w:b w:val="0"/>
            <w:webHidden/>
            <w:sz w:val="16"/>
            <w:szCs w:val="16"/>
          </w:rPr>
          <w:fldChar w:fldCharType="end"/>
        </w:r>
      </w:hyperlink>
    </w:p>
    <w:p w14:paraId="07EA1970"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15" w:history="1">
        <w:r w:rsidR="000F673A" w:rsidRPr="0037083F">
          <w:rPr>
            <w:rStyle w:val="Hyperlink"/>
            <w:b w:val="0"/>
            <w:sz w:val="16"/>
            <w:szCs w:val="16"/>
          </w:rPr>
          <w:t>3.7</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Core funding by company: Federal Government and State Governments, including funding for Opera Conference in 2014</w:t>
        </w:r>
        <w:r w:rsidR="00700DAC" w:rsidRPr="0037083F">
          <w:rPr>
            <w:rStyle w:val="Hyperlink"/>
            <w:b w:val="0"/>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_Toc429670715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198</w:t>
        </w:r>
        <w:r w:rsidR="00222057" w:rsidRPr="0037083F">
          <w:rPr>
            <w:b w:val="0"/>
            <w:webHidden/>
            <w:sz w:val="16"/>
            <w:szCs w:val="16"/>
          </w:rPr>
          <w:fldChar w:fldCharType="end"/>
        </w:r>
      </w:hyperlink>
    </w:p>
    <w:p w14:paraId="3ADE92D0" w14:textId="31654DF4"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16" w:history="1">
        <w:r w:rsidR="00A77C3E">
          <w:rPr>
            <w:rStyle w:val="Hyperlink"/>
            <w:b w:val="0"/>
            <w:sz w:val="16"/>
            <w:szCs w:val="16"/>
          </w:rPr>
          <w:t>3.8</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Distribution of core funding by the Federal Government and State Governments, including funding for Opera Conference in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_Toc429670716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198</w:t>
        </w:r>
        <w:r w:rsidR="00222057" w:rsidRPr="0037083F">
          <w:rPr>
            <w:b w:val="0"/>
            <w:webHidden/>
            <w:sz w:val="16"/>
            <w:szCs w:val="16"/>
          </w:rPr>
          <w:fldChar w:fldCharType="end"/>
        </w:r>
      </w:hyperlink>
    </w:p>
    <w:p w14:paraId="07B30717"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17" w:history="1">
        <w:r w:rsidR="000F673A" w:rsidRPr="0037083F">
          <w:rPr>
            <w:rStyle w:val="Hyperlink"/>
            <w:b w:val="0"/>
            <w:sz w:val="16"/>
            <w:szCs w:val="16"/>
          </w:rPr>
          <w:t>3.9</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Core opera funding including for Opera Conference: Federal Government and State Governments 2002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_Toc429670717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199</w:t>
        </w:r>
        <w:r w:rsidR="00222057" w:rsidRPr="0037083F">
          <w:rPr>
            <w:b w:val="0"/>
            <w:webHidden/>
            <w:sz w:val="16"/>
            <w:szCs w:val="16"/>
          </w:rPr>
          <w:fldChar w:fldCharType="end"/>
        </w:r>
      </w:hyperlink>
    </w:p>
    <w:p w14:paraId="7A23A271"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18" w:history="1">
        <w:r w:rsidR="000F673A" w:rsidRPr="0037083F">
          <w:rPr>
            <w:rStyle w:val="Hyperlink"/>
            <w:b w:val="0"/>
            <w:sz w:val="16"/>
            <w:szCs w:val="16"/>
          </w:rPr>
          <w:t>3.10</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Conference funding in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_Toc429670718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200</w:t>
        </w:r>
        <w:r w:rsidR="00222057" w:rsidRPr="0037083F">
          <w:rPr>
            <w:b w:val="0"/>
            <w:webHidden/>
            <w:sz w:val="16"/>
            <w:szCs w:val="16"/>
          </w:rPr>
          <w:fldChar w:fldCharType="end"/>
        </w:r>
      </w:hyperlink>
    </w:p>
    <w:p w14:paraId="441BC5E2" w14:textId="565F60CC"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19" w:history="1">
        <w:r w:rsidR="00A77C3E">
          <w:rPr>
            <w:rStyle w:val="Hyperlink"/>
            <w:b w:val="0"/>
            <w:sz w:val="16"/>
            <w:szCs w:val="16"/>
          </w:rPr>
          <w:t>3.11</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Importance of project funding in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_Toc429670719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200</w:t>
        </w:r>
        <w:r w:rsidR="00222057" w:rsidRPr="0037083F">
          <w:rPr>
            <w:b w:val="0"/>
            <w:webHidden/>
            <w:sz w:val="16"/>
            <w:szCs w:val="16"/>
          </w:rPr>
          <w:fldChar w:fldCharType="end"/>
        </w:r>
      </w:hyperlink>
    </w:p>
    <w:p w14:paraId="78833A40"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20" w:history="1">
        <w:r w:rsidR="000F673A" w:rsidRPr="0037083F">
          <w:rPr>
            <w:rStyle w:val="Hyperlink"/>
            <w:b w:val="0"/>
            <w:sz w:val="16"/>
            <w:szCs w:val="16"/>
          </w:rPr>
          <w:t>3.12</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Project funding: Federal Government and State Governments 2002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_Toc429670720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200</w:t>
        </w:r>
        <w:r w:rsidR="00222057" w:rsidRPr="0037083F">
          <w:rPr>
            <w:b w:val="0"/>
            <w:webHidden/>
            <w:sz w:val="16"/>
            <w:szCs w:val="16"/>
          </w:rPr>
          <w:fldChar w:fldCharType="end"/>
        </w:r>
      </w:hyperlink>
    </w:p>
    <w:p w14:paraId="5D5EB092"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21" w:history="1">
        <w:r w:rsidR="000F673A" w:rsidRPr="0037083F">
          <w:rPr>
            <w:rStyle w:val="Hyperlink"/>
            <w:b w:val="0"/>
            <w:sz w:val="16"/>
            <w:szCs w:val="16"/>
          </w:rPr>
          <w:t>3.13</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Ratio of earned income to total government funding by company in 2014</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_Toc429670721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202</w:t>
        </w:r>
        <w:r w:rsidR="00222057" w:rsidRPr="0037083F">
          <w:rPr>
            <w:b w:val="0"/>
            <w:webHidden/>
            <w:sz w:val="16"/>
            <w:szCs w:val="16"/>
          </w:rPr>
          <w:fldChar w:fldCharType="end"/>
        </w:r>
      </w:hyperlink>
    </w:p>
    <w:p w14:paraId="14A8ACAE" w14:textId="3E93D91C"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22" w:history="1">
        <w:r w:rsidR="000F673A" w:rsidRPr="0037083F">
          <w:rPr>
            <w:rStyle w:val="Hyperlink"/>
            <w:b w:val="0"/>
            <w:sz w:val="16"/>
            <w:szCs w:val="16"/>
          </w:rPr>
          <w:t>3.14</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Ratio of earned income to total government funding: Federal Government and State Governments 2002 to 2014</w:t>
        </w:r>
        <w:r w:rsidR="00E54959"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_Toc429670722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202</w:t>
        </w:r>
        <w:r w:rsidR="00222057" w:rsidRPr="0037083F">
          <w:rPr>
            <w:b w:val="0"/>
            <w:webHidden/>
            <w:sz w:val="16"/>
            <w:szCs w:val="16"/>
          </w:rPr>
          <w:fldChar w:fldCharType="end"/>
        </w:r>
      </w:hyperlink>
    </w:p>
    <w:p w14:paraId="25F5484F"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23" w:history="1">
        <w:r w:rsidR="000F673A" w:rsidRPr="0037083F">
          <w:rPr>
            <w:rStyle w:val="Hyperlink"/>
            <w:b w:val="0"/>
            <w:sz w:val="16"/>
            <w:szCs w:val="16"/>
          </w:rPr>
          <w:t>3.15</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Subsidy per seat in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_Toc429670723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203</w:t>
        </w:r>
        <w:r w:rsidR="00222057" w:rsidRPr="0037083F">
          <w:rPr>
            <w:b w:val="0"/>
            <w:webHidden/>
            <w:sz w:val="16"/>
            <w:szCs w:val="16"/>
          </w:rPr>
          <w:fldChar w:fldCharType="end"/>
        </w:r>
      </w:hyperlink>
    </w:p>
    <w:p w14:paraId="4DE3C1E9"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24" w:history="1">
        <w:r w:rsidR="000F673A" w:rsidRPr="0037083F">
          <w:rPr>
            <w:rStyle w:val="Hyperlink"/>
            <w:b w:val="0"/>
            <w:sz w:val="16"/>
            <w:szCs w:val="16"/>
          </w:rPr>
          <w:t>3.16</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Average subsidy per paid attendee 2002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_Toc429670724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203</w:t>
        </w:r>
        <w:r w:rsidR="00222057" w:rsidRPr="0037083F">
          <w:rPr>
            <w:b w:val="0"/>
            <w:webHidden/>
            <w:sz w:val="16"/>
            <w:szCs w:val="16"/>
          </w:rPr>
          <w:fldChar w:fldCharType="end"/>
        </w:r>
      </w:hyperlink>
    </w:p>
    <w:p w14:paraId="3592DEDD"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25" w:history="1">
        <w:r w:rsidR="000F673A" w:rsidRPr="0037083F">
          <w:rPr>
            <w:rStyle w:val="Hyperlink"/>
            <w:b w:val="0"/>
            <w:sz w:val="16"/>
            <w:szCs w:val="16"/>
          </w:rPr>
          <w:t>3.17</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Average subsidy per paid attendee in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_Toc429670725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203</w:t>
        </w:r>
        <w:r w:rsidR="00222057" w:rsidRPr="0037083F">
          <w:rPr>
            <w:b w:val="0"/>
            <w:webHidden/>
            <w:sz w:val="16"/>
            <w:szCs w:val="16"/>
          </w:rPr>
          <w:fldChar w:fldCharType="end"/>
        </w:r>
      </w:hyperlink>
    </w:p>
    <w:p w14:paraId="5E7C883E" w14:textId="77777777" w:rsidR="00700DAC" w:rsidRPr="0037083F" w:rsidRDefault="00700DAC" w:rsidP="00700DAC">
      <w:pPr>
        <w:rPr>
          <w:b/>
          <w:noProof/>
          <w:sz w:val="20"/>
          <w:szCs w:val="20"/>
        </w:rPr>
      </w:pPr>
      <w:r w:rsidRPr="0037083F">
        <w:rPr>
          <w:b/>
          <w:noProof/>
          <w:sz w:val="20"/>
          <w:szCs w:val="20"/>
        </w:rPr>
        <w:t>Chapter 4</w:t>
      </w:r>
    </w:p>
    <w:p w14:paraId="6A83A90F" w14:textId="45A16633"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26" w:history="1">
        <w:r w:rsidR="00A77C3E">
          <w:rPr>
            <w:rStyle w:val="Hyperlink"/>
            <w:b w:val="0"/>
            <w:sz w:val="16"/>
            <w:szCs w:val="16"/>
          </w:rPr>
          <w:t>4.1</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Australian household savings rates 2006-07 to 2013-14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_Toc429670726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205</w:t>
        </w:r>
        <w:r w:rsidR="00222057" w:rsidRPr="0037083F">
          <w:rPr>
            <w:b w:val="0"/>
            <w:webHidden/>
            <w:sz w:val="16"/>
            <w:szCs w:val="16"/>
          </w:rPr>
          <w:fldChar w:fldCharType="end"/>
        </w:r>
      </w:hyperlink>
    </w:p>
    <w:p w14:paraId="57F98BED" w14:textId="6C334DB4"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27" w:history="1">
        <w:r w:rsidR="00A77C3E">
          <w:rPr>
            <w:rStyle w:val="Hyperlink"/>
            <w:b w:val="0"/>
            <w:sz w:val="16"/>
            <w:szCs w:val="16"/>
          </w:rPr>
          <w:t>4.2</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Revenue change: selected live performing arts segments 2007 to 2010 and 2010 to 2013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_Toc429670727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206</w:t>
        </w:r>
        <w:r w:rsidR="00222057" w:rsidRPr="0037083F">
          <w:rPr>
            <w:b w:val="0"/>
            <w:webHidden/>
            <w:sz w:val="16"/>
            <w:szCs w:val="16"/>
          </w:rPr>
          <w:fldChar w:fldCharType="end"/>
        </w:r>
      </w:hyperlink>
    </w:p>
    <w:p w14:paraId="1B79D705" w14:textId="2C8EFC1C"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28" w:history="1">
        <w:r w:rsidR="00A77C3E">
          <w:rPr>
            <w:rStyle w:val="Hyperlink"/>
            <w:b w:val="0"/>
            <w:sz w:val="16"/>
            <w:szCs w:val="16"/>
          </w:rPr>
          <w:t>4.3</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Change in paid attendances in Australia: traditional artforms 2007 to 2010 and 2010 to 2013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_Toc429670728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207</w:t>
        </w:r>
        <w:r w:rsidR="00222057" w:rsidRPr="0037083F">
          <w:rPr>
            <w:b w:val="0"/>
            <w:webHidden/>
            <w:sz w:val="16"/>
            <w:szCs w:val="16"/>
          </w:rPr>
          <w:fldChar w:fldCharType="end"/>
        </w:r>
      </w:hyperlink>
    </w:p>
    <w:p w14:paraId="2C3A9F14"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29" w:history="1">
        <w:r w:rsidR="000F673A" w:rsidRPr="0037083F">
          <w:rPr>
            <w:rStyle w:val="Hyperlink"/>
            <w:b w:val="0"/>
            <w:sz w:val="16"/>
            <w:szCs w:val="16"/>
          </w:rPr>
          <w:t xml:space="preserve">4.4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USA shifts in audience attendances 2007 to 2011 and 2011 to 2012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_Toc429670729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207</w:t>
        </w:r>
        <w:r w:rsidR="00222057" w:rsidRPr="0037083F">
          <w:rPr>
            <w:b w:val="0"/>
            <w:webHidden/>
            <w:sz w:val="16"/>
            <w:szCs w:val="16"/>
          </w:rPr>
          <w:fldChar w:fldCharType="end"/>
        </w:r>
      </w:hyperlink>
    </w:p>
    <w:p w14:paraId="5FF587F3"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30" w:history="1">
        <w:r w:rsidR="000F673A" w:rsidRPr="0037083F">
          <w:rPr>
            <w:rStyle w:val="Hyperlink"/>
            <w:b w:val="0"/>
            <w:sz w:val="16"/>
            <w:szCs w:val="16"/>
          </w:rPr>
          <w:t xml:space="preserve">4.5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Reasons for reduced attendance over past five years – Quantum Research report outcomes</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_Toc429670730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209</w:t>
        </w:r>
        <w:r w:rsidR="00222057" w:rsidRPr="0037083F">
          <w:rPr>
            <w:b w:val="0"/>
            <w:webHidden/>
            <w:sz w:val="16"/>
            <w:szCs w:val="16"/>
          </w:rPr>
          <w:fldChar w:fldCharType="end"/>
        </w:r>
      </w:hyperlink>
    </w:p>
    <w:p w14:paraId="696D4C44"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31" w:history="1">
        <w:r w:rsidR="000F673A" w:rsidRPr="0037083F">
          <w:rPr>
            <w:rStyle w:val="Hyperlink"/>
            <w:b w:val="0"/>
            <w:sz w:val="16"/>
            <w:szCs w:val="16"/>
          </w:rPr>
          <w:t xml:space="preserve">4.6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Importance of price in a purchase decision – Quantum Research report outcomes</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_Toc429670731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209</w:t>
        </w:r>
        <w:r w:rsidR="00222057" w:rsidRPr="0037083F">
          <w:rPr>
            <w:b w:val="0"/>
            <w:webHidden/>
            <w:sz w:val="16"/>
            <w:szCs w:val="16"/>
          </w:rPr>
          <w:fldChar w:fldCharType="end"/>
        </w:r>
      </w:hyperlink>
    </w:p>
    <w:p w14:paraId="2113C87D"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32" w:history="1">
        <w:r w:rsidR="000F673A" w:rsidRPr="0037083F">
          <w:rPr>
            <w:rStyle w:val="Hyperlink"/>
            <w:b w:val="0"/>
            <w:sz w:val="16"/>
            <w:szCs w:val="16"/>
          </w:rPr>
          <w:t xml:space="preserve">4.7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Average ticket prices for selected artforms in Australia 2004 to 2013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_Toc429670732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210</w:t>
        </w:r>
        <w:r w:rsidR="00222057" w:rsidRPr="0037083F">
          <w:rPr>
            <w:b w:val="0"/>
            <w:webHidden/>
            <w:sz w:val="16"/>
            <w:szCs w:val="16"/>
          </w:rPr>
          <w:fldChar w:fldCharType="end"/>
        </w:r>
      </w:hyperlink>
    </w:p>
    <w:p w14:paraId="0EFF1996"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33" w:history="1">
        <w:r w:rsidR="000F673A" w:rsidRPr="0037083F">
          <w:rPr>
            <w:rStyle w:val="Hyperlink"/>
            <w:b w:val="0"/>
            <w:sz w:val="16"/>
            <w:szCs w:val="16"/>
          </w:rPr>
          <w:t xml:space="preserve">4.8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Australian residents’ outbound trips 2000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_Toc429670733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211</w:t>
        </w:r>
        <w:r w:rsidR="00222057" w:rsidRPr="0037083F">
          <w:rPr>
            <w:b w:val="0"/>
            <w:webHidden/>
            <w:sz w:val="16"/>
            <w:szCs w:val="16"/>
          </w:rPr>
          <w:fldChar w:fldCharType="end"/>
        </w:r>
      </w:hyperlink>
    </w:p>
    <w:p w14:paraId="6B854F7B"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34" w:history="1">
        <w:r w:rsidR="000F673A" w:rsidRPr="0037083F">
          <w:rPr>
            <w:rStyle w:val="Hyperlink"/>
            <w:b w:val="0"/>
            <w:sz w:val="16"/>
            <w:szCs w:val="16"/>
          </w:rPr>
          <w:t xml:space="preserve">4.9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International tourist trends 2010-11 to 2013-14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_Toc429670734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212</w:t>
        </w:r>
        <w:r w:rsidR="00222057" w:rsidRPr="0037083F">
          <w:rPr>
            <w:b w:val="0"/>
            <w:webHidden/>
            <w:sz w:val="16"/>
            <w:szCs w:val="16"/>
          </w:rPr>
          <w:fldChar w:fldCharType="end"/>
        </w:r>
      </w:hyperlink>
    </w:p>
    <w:p w14:paraId="7447002A"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35" w:history="1">
        <w:r w:rsidR="000F673A" w:rsidRPr="0037083F">
          <w:rPr>
            <w:rStyle w:val="Hyperlink"/>
            <w:b w:val="0"/>
            <w:sz w:val="16"/>
            <w:szCs w:val="16"/>
          </w:rPr>
          <w:t xml:space="preserve">4.10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Reasons for acquiring a subscription – Quantum Research report survey outcomes</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_Toc429670735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216</w:t>
        </w:r>
        <w:r w:rsidR="00222057" w:rsidRPr="0037083F">
          <w:rPr>
            <w:b w:val="0"/>
            <w:webHidden/>
            <w:sz w:val="16"/>
            <w:szCs w:val="16"/>
          </w:rPr>
          <w:fldChar w:fldCharType="end"/>
        </w:r>
      </w:hyperlink>
    </w:p>
    <w:p w14:paraId="62DE4D68"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36" w:history="1">
        <w:r w:rsidR="000F673A" w:rsidRPr="0037083F">
          <w:rPr>
            <w:rStyle w:val="Hyperlink"/>
            <w:b w:val="0"/>
            <w:sz w:val="16"/>
            <w:szCs w:val="16"/>
          </w:rPr>
          <w:t>4.11</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Key reasons subscribers allow their subscription to lapse – Quantum R</w:t>
        </w:r>
        <w:r w:rsidR="00110E3E" w:rsidRPr="0037083F">
          <w:rPr>
            <w:rStyle w:val="Hyperlink"/>
            <w:b w:val="0"/>
            <w:sz w:val="16"/>
            <w:szCs w:val="16"/>
          </w:rPr>
          <w:t>esearch report survey outcomes</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_Toc429670736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217</w:t>
        </w:r>
        <w:r w:rsidR="00222057" w:rsidRPr="0037083F">
          <w:rPr>
            <w:b w:val="0"/>
            <w:webHidden/>
            <w:sz w:val="16"/>
            <w:szCs w:val="16"/>
          </w:rPr>
          <w:fldChar w:fldCharType="end"/>
        </w:r>
      </w:hyperlink>
    </w:p>
    <w:p w14:paraId="054C7C41"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37" w:history="1">
        <w:r w:rsidR="000F673A" w:rsidRPr="0037083F">
          <w:rPr>
            <w:rStyle w:val="Hyperlink"/>
            <w:b w:val="0"/>
            <w:sz w:val="16"/>
            <w:szCs w:val="16"/>
          </w:rPr>
          <w:t xml:space="preserve">4.12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Likelihood that lapsed subscribers will renew</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_Toc429670737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218</w:t>
        </w:r>
        <w:r w:rsidR="00222057" w:rsidRPr="0037083F">
          <w:rPr>
            <w:b w:val="0"/>
            <w:webHidden/>
            <w:sz w:val="16"/>
            <w:szCs w:val="16"/>
          </w:rPr>
          <w:fldChar w:fldCharType="end"/>
        </w:r>
      </w:hyperlink>
    </w:p>
    <w:p w14:paraId="62478B8C"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38" w:history="1">
        <w:r w:rsidR="000F673A" w:rsidRPr="0037083F">
          <w:rPr>
            <w:rStyle w:val="Hyperlink"/>
            <w:b w:val="0"/>
            <w:sz w:val="16"/>
            <w:szCs w:val="16"/>
          </w:rPr>
          <w:t>4.13</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Private donation compound annual growth rates: pre &amp; post GFC: all major performing arts companies 2004 to 2013</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_Toc429670738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220</w:t>
        </w:r>
        <w:r w:rsidR="00222057" w:rsidRPr="0037083F">
          <w:rPr>
            <w:b w:val="0"/>
            <w:webHidden/>
            <w:sz w:val="16"/>
            <w:szCs w:val="16"/>
          </w:rPr>
          <w:fldChar w:fldCharType="end"/>
        </w:r>
      </w:hyperlink>
    </w:p>
    <w:p w14:paraId="6DC17411"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39" w:history="1">
        <w:r w:rsidR="000F673A" w:rsidRPr="0037083F">
          <w:rPr>
            <w:rStyle w:val="Hyperlink"/>
            <w:b w:val="0"/>
            <w:sz w:val="16"/>
            <w:szCs w:val="16"/>
          </w:rPr>
          <w:t xml:space="preserve">4.14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USA Private sector giving to the arts pre- and post-GFC 2004 to 2012</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_Toc429670739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221</w:t>
        </w:r>
        <w:r w:rsidR="00222057" w:rsidRPr="0037083F">
          <w:rPr>
            <w:b w:val="0"/>
            <w:webHidden/>
            <w:sz w:val="16"/>
            <w:szCs w:val="16"/>
          </w:rPr>
          <w:fldChar w:fldCharType="end"/>
        </w:r>
      </w:hyperlink>
    </w:p>
    <w:p w14:paraId="318E93D5"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40" w:history="1">
        <w:r w:rsidR="000F673A" w:rsidRPr="0037083F">
          <w:rPr>
            <w:rStyle w:val="Hyperlink"/>
            <w:b w:val="0"/>
            <w:sz w:val="16"/>
            <w:szCs w:val="16"/>
          </w:rPr>
          <w:t xml:space="preserve">4.15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Federal and State Government funding by Major Opera Company 2004 to 2014</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_Toc429670740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222</w:t>
        </w:r>
        <w:r w:rsidR="00222057" w:rsidRPr="0037083F">
          <w:rPr>
            <w:b w:val="0"/>
            <w:webHidden/>
            <w:sz w:val="16"/>
            <w:szCs w:val="16"/>
          </w:rPr>
          <w:fldChar w:fldCharType="end"/>
        </w:r>
      </w:hyperlink>
    </w:p>
    <w:p w14:paraId="45CA1C55"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41" w:history="1">
        <w:r w:rsidR="000F673A" w:rsidRPr="0037083F">
          <w:rPr>
            <w:rStyle w:val="Hyperlink"/>
            <w:b w:val="0"/>
            <w:sz w:val="16"/>
            <w:szCs w:val="16"/>
          </w:rPr>
          <w:t xml:space="preserve">4.16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Major state performing arts venues in Australia in 2013-14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_Toc429670741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224</w:t>
        </w:r>
        <w:r w:rsidR="00222057" w:rsidRPr="0037083F">
          <w:rPr>
            <w:b w:val="0"/>
            <w:webHidden/>
            <w:sz w:val="16"/>
            <w:szCs w:val="16"/>
          </w:rPr>
          <w:fldChar w:fldCharType="end"/>
        </w:r>
      </w:hyperlink>
    </w:p>
    <w:p w14:paraId="75ADCD6E"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42" w:history="1">
        <w:r w:rsidR="000F673A" w:rsidRPr="0037083F">
          <w:rPr>
            <w:rStyle w:val="Hyperlink"/>
            <w:b w:val="0"/>
            <w:sz w:val="16"/>
            <w:szCs w:val="16"/>
          </w:rPr>
          <w:t xml:space="preserve">4.17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Selected major musicals offered in each capital city in 2014</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_Toc429670742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226</w:t>
        </w:r>
        <w:r w:rsidR="00222057" w:rsidRPr="0037083F">
          <w:rPr>
            <w:b w:val="0"/>
            <w:webHidden/>
            <w:sz w:val="16"/>
            <w:szCs w:val="16"/>
          </w:rPr>
          <w:fldChar w:fldCharType="end"/>
        </w:r>
      </w:hyperlink>
    </w:p>
    <w:p w14:paraId="27AEEC06"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43" w:history="1">
        <w:r w:rsidR="000F673A" w:rsidRPr="0037083F">
          <w:rPr>
            <w:rStyle w:val="Hyperlink"/>
            <w:b w:val="0"/>
            <w:sz w:val="16"/>
            <w:szCs w:val="16"/>
          </w:rPr>
          <w:t xml:space="preserve">4.18  </w:t>
        </w:r>
        <w:r w:rsidR="000F673A" w:rsidRPr="0037083F">
          <w:rPr>
            <w:rFonts w:asciiTheme="minorHAnsi" w:eastAsiaTheme="minorEastAsia" w:hAnsiTheme="minorHAnsi" w:cstheme="minorBidi"/>
            <w:b w:val="0"/>
            <w:sz w:val="16"/>
            <w:szCs w:val="16"/>
            <w:lang w:eastAsia="en-AU"/>
          </w:rPr>
          <w:tab/>
        </w:r>
        <w:r w:rsidR="007A020F" w:rsidRPr="0037083F">
          <w:rPr>
            <w:rStyle w:val="Hyperlink"/>
            <w:b w:val="0"/>
            <w:sz w:val="16"/>
            <w:szCs w:val="16"/>
          </w:rPr>
          <w:t>Opera and o</w:t>
        </w:r>
        <w:r w:rsidR="000F673A" w:rsidRPr="0037083F">
          <w:rPr>
            <w:rStyle w:val="Hyperlink"/>
            <w:b w:val="0"/>
            <w:sz w:val="16"/>
            <w:szCs w:val="16"/>
          </w:rPr>
          <w:t>peratic events offered at festivals in 2010 to 2015</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_Toc429670743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228</w:t>
        </w:r>
        <w:r w:rsidR="00222057" w:rsidRPr="0037083F">
          <w:rPr>
            <w:b w:val="0"/>
            <w:webHidden/>
            <w:sz w:val="16"/>
            <w:szCs w:val="16"/>
          </w:rPr>
          <w:fldChar w:fldCharType="end"/>
        </w:r>
      </w:hyperlink>
    </w:p>
    <w:p w14:paraId="7CA16DC7"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44" w:history="1">
        <w:r w:rsidR="000F673A" w:rsidRPr="0037083F">
          <w:rPr>
            <w:rStyle w:val="Hyperlink"/>
            <w:b w:val="0"/>
            <w:sz w:val="16"/>
            <w:szCs w:val="16"/>
          </w:rPr>
          <w:t xml:space="preserve">4.19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Cinema distribution in Australia of simulcast and recorded opera, theatre and ballet in 2015</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_Toc429670744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231</w:t>
        </w:r>
        <w:r w:rsidR="00222057" w:rsidRPr="0037083F">
          <w:rPr>
            <w:b w:val="0"/>
            <w:webHidden/>
            <w:sz w:val="16"/>
            <w:szCs w:val="16"/>
          </w:rPr>
          <w:fldChar w:fldCharType="end"/>
        </w:r>
      </w:hyperlink>
    </w:p>
    <w:p w14:paraId="57FD760F"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45" w:history="1">
        <w:r w:rsidR="000F673A" w:rsidRPr="0037083F">
          <w:rPr>
            <w:rStyle w:val="Hyperlink"/>
            <w:b w:val="0"/>
            <w:sz w:val="16"/>
            <w:szCs w:val="16"/>
          </w:rPr>
          <w:t xml:space="preserve">4.20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Other Australian opera companies</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_Toc429670745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232</w:t>
        </w:r>
        <w:r w:rsidR="00222057" w:rsidRPr="0037083F">
          <w:rPr>
            <w:b w:val="0"/>
            <w:webHidden/>
            <w:sz w:val="16"/>
            <w:szCs w:val="16"/>
          </w:rPr>
          <w:fldChar w:fldCharType="end"/>
        </w:r>
      </w:hyperlink>
    </w:p>
    <w:p w14:paraId="31A70693"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46" w:history="1">
        <w:r w:rsidR="000F673A" w:rsidRPr="0037083F">
          <w:rPr>
            <w:rStyle w:val="Hyperlink"/>
            <w:b w:val="0"/>
            <w:sz w:val="16"/>
            <w:szCs w:val="16"/>
          </w:rPr>
          <w:t xml:space="preserve">4.21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Victorian Opera financial performance 2011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_Toc429670746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233</w:t>
        </w:r>
        <w:r w:rsidR="00222057" w:rsidRPr="0037083F">
          <w:rPr>
            <w:b w:val="0"/>
            <w:webHidden/>
            <w:sz w:val="16"/>
            <w:szCs w:val="16"/>
          </w:rPr>
          <w:fldChar w:fldCharType="end"/>
        </w:r>
      </w:hyperlink>
    </w:p>
    <w:p w14:paraId="6FB4092B"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47" w:history="1">
        <w:r w:rsidR="000F673A" w:rsidRPr="0037083F">
          <w:rPr>
            <w:rStyle w:val="Hyperlink"/>
            <w:b w:val="0"/>
            <w:sz w:val="16"/>
            <w:szCs w:val="16"/>
          </w:rPr>
          <w:t xml:space="preserve">4.22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Victorian Opera activities 2012 to 2014</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_Toc429670747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233</w:t>
        </w:r>
        <w:r w:rsidR="00222057" w:rsidRPr="0037083F">
          <w:rPr>
            <w:b w:val="0"/>
            <w:webHidden/>
            <w:sz w:val="16"/>
            <w:szCs w:val="16"/>
          </w:rPr>
          <w:fldChar w:fldCharType="end"/>
        </w:r>
      </w:hyperlink>
    </w:p>
    <w:p w14:paraId="68D0B9AB"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48" w:history="1">
        <w:r w:rsidR="000F673A" w:rsidRPr="0037083F">
          <w:rPr>
            <w:rStyle w:val="Hyperlink"/>
            <w:b w:val="0"/>
            <w:sz w:val="16"/>
            <w:szCs w:val="16"/>
          </w:rPr>
          <w:t xml:space="preserve">4.23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Opera Conference funded productions 2009 to 2015</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_Toc429670748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237</w:t>
        </w:r>
        <w:r w:rsidR="00222057" w:rsidRPr="0037083F">
          <w:rPr>
            <w:b w:val="0"/>
            <w:webHidden/>
            <w:sz w:val="16"/>
            <w:szCs w:val="16"/>
          </w:rPr>
          <w:fldChar w:fldCharType="end"/>
        </w:r>
      </w:hyperlink>
    </w:p>
    <w:p w14:paraId="2A6FC97D"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49" w:history="1">
        <w:r w:rsidR="000F673A" w:rsidRPr="0037083F">
          <w:rPr>
            <w:rStyle w:val="Hyperlink"/>
            <w:b w:val="0"/>
            <w:sz w:val="16"/>
            <w:szCs w:val="16"/>
          </w:rPr>
          <w:t xml:space="preserve">4.24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Performers required to stage a popular opera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_Toc429670749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238</w:t>
        </w:r>
        <w:r w:rsidR="00222057" w:rsidRPr="0037083F">
          <w:rPr>
            <w:b w:val="0"/>
            <w:webHidden/>
            <w:sz w:val="16"/>
            <w:szCs w:val="16"/>
          </w:rPr>
          <w:fldChar w:fldCharType="end"/>
        </w:r>
      </w:hyperlink>
    </w:p>
    <w:p w14:paraId="1D917743"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50" w:history="1">
        <w:r w:rsidR="000F673A" w:rsidRPr="0037083F">
          <w:rPr>
            <w:rStyle w:val="Hyperlink"/>
            <w:b w:val="0"/>
            <w:sz w:val="16"/>
            <w:szCs w:val="16"/>
          </w:rPr>
          <w:t xml:space="preserve">4.25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Comparative number of performers across performance art forms</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_Toc429670750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238</w:t>
        </w:r>
        <w:r w:rsidR="00222057" w:rsidRPr="0037083F">
          <w:rPr>
            <w:b w:val="0"/>
            <w:webHidden/>
            <w:sz w:val="16"/>
            <w:szCs w:val="16"/>
          </w:rPr>
          <w:fldChar w:fldCharType="end"/>
        </w:r>
      </w:hyperlink>
    </w:p>
    <w:p w14:paraId="7098F750"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51" w:history="1">
        <w:r w:rsidR="000F673A" w:rsidRPr="0037083F">
          <w:rPr>
            <w:rStyle w:val="Hyperlink"/>
            <w:b w:val="0"/>
            <w:sz w:val="16"/>
            <w:szCs w:val="16"/>
          </w:rPr>
          <w:t xml:space="preserve">4.26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Cost of orchestras in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_Toc429670751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240</w:t>
        </w:r>
        <w:r w:rsidR="00222057" w:rsidRPr="0037083F">
          <w:rPr>
            <w:b w:val="0"/>
            <w:webHidden/>
            <w:sz w:val="16"/>
            <w:szCs w:val="16"/>
          </w:rPr>
          <w:fldChar w:fldCharType="end"/>
        </w:r>
      </w:hyperlink>
    </w:p>
    <w:p w14:paraId="3754BE2F"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52" w:history="1">
        <w:r w:rsidR="000F673A" w:rsidRPr="0037083F">
          <w:rPr>
            <w:rStyle w:val="Hyperlink"/>
            <w:b w:val="0"/>
            <w:sz w:val="16"/>
            <w:szCs w:val="16"/>
          </w:rPr>
          <w:t xml:space="preserve">4.27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Specific skills required to deliver opera successfully</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_Toc429670752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241</w:t>
        </w:r>
        <w:r w:rsidR="00222057" w:rsidRPr="0037083F">
          <w:rPr>
            <w:b w:val="0"/>
            <w:webHidden/>
            <w:sz w:val="16"/>
            <w:szCs w:val="16"/>
          </w:rPr>
          <w:fldChar w:fldCharType="end"/>
        </w:r>
      </w:hyperlink>
    </w:p>
    <w:p w14:paraId="4910F04F"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53" w:history="1">
        <w:r w:rsidR="000F673A" w:rsidRPr="0037083F">
          <w:rPr>
            <w:rStyle w:val="Hyperlink"/>
            <w:b w:val="0"/>
            <w:sz w:val="16"/>
            <w:szCs w:val="16"/>
          </w:rPr>
          <w:t xml:space="preserve">4.28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Venues utilised by Australian opera companies</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_Toc429670753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242</w:t>
        </w:r>
        <w:r w:rsidR="00222057" w:rsidRPr="0037083F">
          <w:rPr>
            <w:b w:val="0"/>
            <w:webHidden/>
            <w:sz w:val="16"/>
            <w:szCs w:val="16"/>
          </w:rPr>
          <w:fldChar w:fldCharType="end"/>
        </w:r>
      </w:hyperlink>
    </w:p>
    <w:p w14:paraId="29DFDB5F" w14:textId="23137278"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54" w:history="1">
        <w:r w:rsidR="000F673A" w:rsidRPr="0037083F">
          <w:rPr>
            <w:rStyle w:val="Hyperlink"/>
            <w:b w:val="0"/>
            <w:sz w:val="16"/>
            <w:szCs w:val="16"/>
          </w:rPr>
          <w:t>4.29</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Major Opera Companies’ indicative</w:t>
        </w:r>
        <w:r w:rsidR="00A77C3E">
          <w:rPr>
            <w:rStyle w:val="Hyperlink"/>
            <w:b w:val="0"/>
            <w:sz w:val="16"/>
            <w:szCs w:val="16"/>
          </w:rPr>
          <w:t xml:space="preserve"> venue</w:t>
        </w:r>
        <w:r w:rsidR="000F673A" w:rsidRPr="0037083F">
          <w:rPr>
            <w:rStyle w:val="Hyperlink"/>
            <w:b w:val="0"/>
            <w:sz w:val="16"/>
            <w:szCs w:val="16"/>
          </w:rPr>
          <w:t xml:space="preserve"> cost</w:t>
        </w:r>
        <w:r w:rsidR="00A77C3E">
          <w:rPr>
            <w:rStyle w:val="Hyperlink"/>
            <w:b w:val="0"/>
            <w:sz w:val="16"/>
            <w:szCs w:val="16"/>
          </w:rPr>
          <w:t>s</w:t>
        </w:r>
        <w:r w:rsidR="000F673A" w:rsidRPr="0037083F">
          <w:rPr>
            <w:rStyle w:val="Hyperlink"/>
            <w:b w:val="0"/>
            <w:sz w:val="16"/>
            <w:szCs w:val="16"/>
          </w:rPr>
          <w:t xml:space="preserve"> in 2014</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_Toc429670754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243</w:t>
        </w:r>
        <w:r w:rsidR="00222057" w:rsidRPr="0037083F">
          <w:rPr>
            <w:b w:val="0"/>
            <w:webHidden/>
            <w:sz w:val="16"/>
            <w:szCs w:val="16"/>
          </w:rPr>
          <w:fldChar w:fldCharType="end"/>
        </w:r>
      </w:hyperlink>
    </w:p>
    <w:p w14:paraId="0BEF88BB"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55" w:history="1">
        <w:r w:rsidR="000F673A" w:rsidRPr="0037083F">
          <w:rPr>
            <w:rStyle w:val="Hyperlink"/>
            <w:b w:val="0"/>
            <w:sz w:val="16"/>
            <w:szCs w:val="16"/>
          </w:rPr>
          <w:t xml:space="preserve">4.30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Financial performance of major venue management organisations in 2013-14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_Toc429670755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243</w:t>
        </w:r>
        <w:r w:rsidR="00222057" w:rsidRPr="0037083F">
          <w:rPr>
            <w:b w:val="0"/>
            <w:webHidden/>
            <w:sz w:val="16"/>
            <w:szCs w:val="16"/>
          </w:rPr>
          <w:fldChar w:fldCharType="end"/>
        </w:r>
      </w:hyperlink>
    </w:p>
    <w:p w14:paraId="7F5D30C4"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56" w:history="1">
        <w:r w:rsidR="000F673A" w:rsidRPr="0037083F">
          <w:rPr>
            <w:rStyle w:val="Hyperlink"/>
            <w:b w:val="0"/>
            <w:sz w:val="16"/>
            <w:szCs w:val="16"/>
          </w:rPr>
          <w:t xml:space="preserve">4.31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Illustrative composition of opera costs</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_Toc429670756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245</w:t>
        </w:r>
        <w:r w:rsidR="00222057" w:rsidRPr="0037083F">
          <w:rPr>
            <w:b w:val="0"/>
            <w:webHidden/>
            <w:sz w:val="16"/>
            <w:szCs w:val="16"/>
          </w:rPr>
          <w:fldChar w:fldCharType="end"/>
        </w:r>
      </w:hyperlink>
    </w:p>
    <w:p w14:paraId="3524D04E"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57" w:history="1">
        <w:r w:rsidR="000F673A" w:rsidRPr="0037083F">
          <w:rPr>
            <w:rStyle w:val="Hyperlink"/>
            <w:b w:val="0"/>
            <w:sz w:val="16"/>
            <w:szCs w:val="16"/>
          </w:rPr>
          <w:t xml:space="preserve">4.32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Costs associated with touring an opera production</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_Toc429670757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246</w:t>
        </w:r>
        <w:r w:rsidR="00222057" w:rsidRPr="0037083F">
          <w:rPr>
            <w:b w:val="0"/>
            <w:webHidden/>
            <w:sz w:val="16"/>
            <w:szCs w:val="16"/>
          </w:rPr>
          <w:fldChar w:fldCharType="end"/>
        </w:r>
      </w:hyperlink>
    </w:p>
    <w:p w14:paraId="605818F9"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58" w:history="1">
        <w:r w:rsidR="000F673A" w:rsidRPr="0037083F">
          <w:rPr>
            <w:rStyle w:val="Hyperlink"/>
            <w:b w:val="0"/>
            <w:sz w:val="16"/>
            <w:szCs w:val="16"/>
          </w:rPr>
          <w:t xml:space="preserve">4.33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Administrative and overhead costs of Major Opera Companies in 2014</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_Toc429670758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247</w:t>
        </w:r>
        <w:r w:rsidR="00222057" w:rsidRPr="0037083F">
          <w:rPr>
            <w:b w:val="0"/>
            <w:webHidden/>
            <w:sz w:val="16"/>
            <w:szCs w:val="16"/>
          </w:rPr>
          <w:fldChar w:fldCharType="end"/>
        </w:r>
      </w:hyperlink>
    </w:p>
    <w:p w14:paraId="2EC30417" w14:textId="77777777" w:rsidR="00700DAC" w:rsidRPr="0037083F" w:rsidRDefault="00700DAC" w:rsidP="00700DAC">
      <w:pPr>
        <w:rPr>
          <w:b/>
          <w:noProof/>
          <w:sz w:val="20"/>
          <w:szCs w:val="20"/>
        </w:rPr>
      </w:pPr>
      <w:r w:rsidRPr="0037083F">
        <w:rPr>
          <w:b/>
          <w:noProof/>
          <w:sz w:val="20"/>
          <w:szCs w:val="20"/>
        </w:rPr>
        <w:t>Chapter 5</w:t>
      </w:r>
    </w:p>
    <w:p w14:paraId="0A80B4F5"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59" w:history="1">
        <w:r w:rsidR="000F673A" w:rsidRPr="0037083F">
          <w:rPr>
            <w:rStyle w:val="Hyperlink"/>
            <w:b w:val="0"/>
            <w:sz w:val="16"/>
            <w:szCs w:val="16"/>
          </w:rPr>
          <w:t xml:space="preserve">5.1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Balanced opera season by category </w:t>
        </w:r>
        <w:r w:rsidR="007A065D" w:rsidRPr="0037083F">
          <w:rPr>
            <w:rStyle w:val="Hyperlink"/>
            <w:b w:val="0"/>
            <w:sz w:val="16"/>
            <w:szCs w:val="16"/>
          </w:rPr>
          <w:t>of work: Opera Australia Sydney</w:t>
        </w:r>
        <w:r w:rsidR="000F673A" w:rsidRPr="0037083F">
          <w:rPr>
            <w:rStyle w:val="Hyperlink"/>
            <w:b w:val="0"/>
            <w:sz w:val="16"/>
            <w:szCs w:val="16"/>
          </w:rPr>
          <w:t xml:space="preserve"> 2006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_Toc429670759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249</w:t>
        </w:r>
        <w:r w:rsidR="00222057" w:rsidRPr="0037083F">
          <w:rPr>
            <w:b w:val="0"/>
            <w:webHidden/>
            <w:sz w:val="16"/>
            <w:szCs w:val="16"/>
          </w:rPr>
          <w:fldChar w:fldCharType="end"/>
        </w:r>
      </w:hyperlink>
    </w:p>
    <w:p w14:paraId="06AAE33D"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60" w:history="1">
        <w:r w:rsidR="000F673A" w:rsidRPr="0037083F">
          <w:rPr>
            <w:rStyle w:val="Hyperlink"/>
            <w:b w:val="0"/>
            <w:sz w:val="16"/>
            <w:szCs w:val="16"/>
          </w:rPr>
          <w:t xml:space="preserve">5.2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Balanced opera season by century of</w:t>
        </w:r>
        <w:r w:rsidR="007A065D" w:rsidRPr="0037083F">
          <w:rPr>
            <w:rStyle w:val="Hyperlink"/>
            <w:b w:val="0"/>
            <w:sz w:val="16"/>
            <w:szCs w:val="16"/>
          </w:rPr>
          <w:t xml:space="preserve"> origin: Opera Australia Sydney</w:t>
        </w:r>
        <w:r w:rsidR="000F673A" w:rsidRPr="0037083F">
          <w:rPr>
            <w:rStyle w:val="Hyperlink"/>
            <w:b w:val="0"/>
            <w:sz w:val="16"/>
            <w:szCs w:val="16"/>
          </w:rPr>
          <w:t xml:space="preserve"> 2006</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_Toc429670760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249</w:t>
        </w:r>
        <w:r w:rsidR="00222057" w:rsidRPr="0037083F">
          <w:rPr>
            <w:b w:val="0"/>
            <w:webHidden/>
            <w:sz w:val="16"/>
            <w:szCs w:val="16"/>
          </w:rPr>
          <w:fldChar w:fldCharType="end"/>
        </w:r>
      </w:hyperlink>
    </w:p>
    <w:p w14:paraId="64DC5288"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61" w:history="1">
        <w:r w:rsidR="000F673A" w:rsidRPr="0037083F">
          <w:rPr>
            <w:rStyle w:val="Hyperlink"/>
            <w:b w:val="0"/>
            <w:sz w:val="16"/>
            <w:szCs w:val="16"/>
          </w:rPr>
          <w:t xml:space="preserve">5.3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Balanced opera season by country of</w:t>
        </w:r>
        <w:r w:rsidR="007A065D" w:rsidRPr="0037083F">
          <w:rPr>
            <w:rStyle w:val="Hyperlink"/>
            <w:b w:val="0"/>
            <w:sz w:val="16"/>
            <w:szCs w:val="16"/>
          </w:rPr>
          <w:t xml:space="preserve"> origin: Opera Australia Sydney</w:t>
        </w:r>
        <w:r w:rsidR="000F673A" w:rsidRPr="0037083F">
          <w:rPr>
            <w:rStyle w:val="Hyperlink"/>
            <w:b w:val="0"/>
            <w:sz w:val="16"/>
            <w:szCs w:val="16"/>
          </w:rPr>
          <w:t xml:space="preserve"> 2006</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_Toc429670761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250</w:t>
        </w:r>
        <w:r w:rsidR="00222057" w:rsidRPr="0037083F">
          <w:rPr>
            <w:b w:val="0"/>
            <w:webHidden/>
            <w:sz w:val="16"/>
            <w:szCs w:val="16"/>
          </w:rPr>
          <w:fldChar w:fldCharType="end"/>
        </w:r>
      </w:hyperlink>
    </w:p>
    <w:p w14:paraId="73570E29"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62" w:history="1">
        <w:r w:rsidR="000F673A" w:rsidRPr="0037083F">
          <w:rPr>
            <w:rStyle w:val="Hyperlink"/>
            <w:b w:val="0"/>
            <w:sz w:val="16"/>
            <w:szCs w:val="16"/>
          </w:rPr>
          <w:t>5.4</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Average audience and variable contribution pe</w:t>
        </w:r>
        <w:r w:rsidR="007A065D" w:rsidRPr="0037083F">
          <w:rPr>
            <w:rStyle w:val="Hyperlink"/>
            <w:b w:val="0"/>
            <w:sz w:val="16"/>
            <w:szCs w:val="16"/>
          </w:rPr>
          <w:t>r production by repertoire type</w:t>
        </w:r>
        <w:r w:rsidR="000F673A" w:rsidRPr="0037083F">
          <w:rPr>
            <w:rStyle w:val="Hyperlink"/>
            <w:b w:val="0"/>
            <w:sz w:val="16"/>
            <w:szCs w:val="16"/>
          </w:rPr>
          <w:t xml:space="preserve"> 2009</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_Toc429670762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250</w:t>
        </w:r>
        <w:r w:rsidR="00222057" w:rsidRPr="0037083F">
          <w:rPr>
            <w:b w:val="0"/>
            <w:webHidden/>
            <w:sz w:val="16"/>
            <w:szCs w:val="16"/>
          </w:rPr>
          <w:fldChar w:fldCharType="end"/>
        </w:r>
      </w:hyperlink>
    </w:p>
    <w:p w14:paraId="6DC7242B"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63" w:history="1">
        <w:r w:rsidR="000F673A" w:rsidRPr="0037083F">
          <w:rPr>
            <w:rStyle w:val="Hyperlink"/>
            <w:b w:val="0"/>
            <w:sz w:val="16"/>
            <w:szCs w:val="16"/>
          </w:rPr>
          <w:t xml:space="preserve">5.5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Offeri</w:t>
        </w:r>
        <w:r w:rsidR="007A065D" w:rsidRPr="0037083F">
          <w:rPr>
            <w:rStyle w:val="Hyperlink"/>
            <w:b w:val="0"/>
            <w:sz w:val="16"/>
            <w:szCs w:val="16"/>
          </w:rPr>
          <w:t xml:space="preserve">ngs of Opera Queensland and WAO </w:t>
        </w:r>
        <w:r w:rsidR="000F673A" w:rsidRPr="0037083F">
          <w:rPr>
            <w:rStyle w:val="Hyperlink"/>
            <w:b w:val="0"/>
            <w:sz w:val="16"/>
            <w:szCs w:val="16"/>
          </w:rPr>
          <w:t xml:space="preserve">2006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_Toc429670763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251</w:t>
        </w:r>
        <w:r w:rsidR="00222057" w:rsidRPr="0037083F">
          <w:rPr>
            <w:b w:val="0"/>
            <w:webHidden/>
            <w:sz w:val="16"/>
            <w:szCs w:val="16"/>
          </w:rPr>
          <w:fldChar w:fldCharType="end"/>
        </w:r>
      </w:hyperlink>
    </w:p>
    <w:p w14:paraId="0BC36768"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64" w:history="1">
        <w:r w:rsidR="000F673A" w:rsidRPr="0037083F">
          <w:rPr>
            <w:rStyle w:val="Hyperlink"/>
            <w:b w:val="0"/>
            <w:sz w:val="16"/>
            <w:szCs w:val="16"/>
          </w:rPr>
          <w:t xml:space="preserve">5.6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and WAO productions by extent of popularity 2004 to 2015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_Toc429670764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252</w:t>
        </w:r>
        <w:r w:rsidR="00222057" w:rsidRPr="0037083F">
          <w:rPr>
            <w:b w:val="0"/>
            <w:webHidden/>
            <w:sz w:val="16"/>
            <w:szCs w:val="16"/>
          </w:rPr>
          <w:fldChar w:fldCharType="end"/>
        </w:r>
      </w:hyperlink>
    </w:p>
    <w:p w14:paraId="6262B5E7"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65" w:history="1">
        <w:r w:rsidR="000F673A" w:rsidRPr="0037083F">
          <w:rPr>
            <w:rStyle w:val="Hyperlink"/>
            <w:b w:val="0"/>
            <w:sz w:val="16"/>
            <w:szCs w:val="16"/>
          </w:rPr>
          <w:t xml:space="preserve">5.7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repetition of popular operas in Sydney 2004 to 2015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_Toc429670765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252</w:t>
        </w:r>
        <w:r w:rsidR="00222057" w:rsidRPr="0037083F">
          <w:rPr>
            <w:b w:val="0"/>
            <w:webHidden/>
            <w:sz w:val="16"/>
            <w:szCs w:val="16"/>
          </w:rPr>
          <w:fldChar w:fldCharType="end"/>
        </w:r>
      </w:hyperlink>
    </w:p>
    <w:p w14:paraId="7FE956CD" w14:textId="48FCCEBA"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66" w:history="1">
        <w:r w:rsidR="000F673A" w:rsidRPr="0037083F">
          <w:rPr>
            <w:rStyle w:val="Hyperlink"/>
            <w:b w:val="0"/>
            <w:sz w:val="16"/>
            <w:szCs w:val="16"/>
          </w:rPr>
          <w:t>5.8</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International companies: repetition of mainstage productions of popular operas on the mainstage 2010 to 2015</w:t>
        </w:r>
        <w:r w:rsidR="00E54959"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_Toc429670766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253</w:t>
        </w:r>
        <w:r w:rsidR="00222057" w:rsidRPr="0037083F">
          <w:rPr>
            <w:b w:val="0"/>
            <w:webHidden/>
            <w:sz w:val="16"/>
            <w:szCs w:val="16"/>
          </w:rPr>
          <w:fldChar w:fldCharType="end"/>
        </w:r>
      </w:hyperlink>
    </w:p>
    <w:p w14:paraId="35B3E84A"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67" w:history="1">
        <w:r w:rsidR="000F673A" w:rsidRPr="0037083F">
          <w:rPr>
            <w:rStyle w:val="Hyperlink"/>
            <w:b w:val="0"/>
            <w:sz w:val="16"/>
            <w:szCs w:val="16"/>
          </w:rPr>
          <w:t xml:space="preserve">5.9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recent examples of economics of different types of operas in Sydney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_Toc429670767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255</w:t>
        </w:r>
        <w:r w:rsidR="00222057" w:rsidRPr="0037083F">
          <w:rPr>
            <w:b w:val="0"/>
            <w:webHidden/>
            <w:sz w:val="16"/>
            <w:szCs w:val="16"/>
          </w:rPr>
          <w:fldChar w:fldCharType="end"/>
        </w:r>
      </w:hyperlink>
    </w:p>
    <w:p w14:paraId="51E3356D"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68" w:history="1">
        <w:r w:rsidR="000F673A" w:rsidRPr="0037083F">
          <w:rPr>
            <w:rStyle w:val="Hyperlink"/>
            <w:b w:val="0"/>
            <w:sz w:val="16"/>
            <w:szCs w:val="16"/>
          </w:rPr>
          <w:t>5.10</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operetta and musical offerings 2004 to 2011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_Toc429670768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255</w:t>
        </w:r>
        <w:r w:rsidR="00222057" w:rsidRPr="0037083F">
          <w:rPr>
            <w:b w:val="0"/>
            <w:webHidden/>
            <w:sz w:val="16"/>
            <w:szCs w:val="16"/>
          </w:rPr>
          <w:fldChar w:fldCharType="end"/>
        </w:r>
      </w:hyperlink>
    </w:p>
    <w:p w14:paraId="14856892"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69" w:history="1">
        <w:r w:rsidR="000F673A" w:rsidRPr="0037083F">
          <w:rPr>
            <w:rStyle w:val="Hyperlink"/>
            <w:b w:val="0"/>
            <w:sz w:val="16"/>
            <w:szCs w:val="16"/>
          </w:rPr>
          <w:t xml:space="preserve">5.11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performances of musicals 2012 to 2015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_Toc429670769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256</w:t>
        </w:r>
        <w:r w:rsidR="00222057" w:rsidRPr="0037083F">
          <w:rPr>
            <w:b w:val="0"/>
            <w:webHidden/>
            <w:sz w:val="16"/>
            <w:szCs w:val="16"/>
          </w:rPr>
          <w:fldChar w:fldCharType="end"/>
        </w:r>
      </w:hyperlink>
    </w:p>
    <w:p w14:paraId="5D0977F0"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70" w:history="1">
        <w:r w:rsidR="000F673A" w:rsidRPr="0037083F">
          <w:rPr>
            <w:rStyle w:val="Hyperlink"/>
            <w:b w:val="0"/>
            <w:sz w:val="16"/>
            <w:szCs w:val="16"/>
          </w:rPr>
          <w:t xml:space="preserve">5.12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Opera Australia: performances, attendances and revenue from musicals 2012 to 2014</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_Toc429670770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256</w:t>
        </w:r>
        <w:r w:rsidR="00222057" w:rsidRPr="0037083F">
          <w:rPr>
            <w:b w:val="0"/>
            <w:webHidden/>
            <w:sz w:val="16"/>
            <w:szCs w:val="16"/>
          </w:rPr>
          <w:fldChar w:fldCharType="end"/>
        </w:r>
      </w:hyperlink>
    </w:p>
    <w:p w14:paraId="4F4B164B" w14:textId="3C1B1A92"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71" w:history="1">
        <w:r w:rsidR="000F673A" w:rsidRPr="0037083F">
          <w:rPr>
            <w:rStyle w:val="Hyperlink"/>
            <w:b w:val="0"/>
            <w:sz w:val="16"/>
            <w:szCs w:val="16"/>
          </w:rPr>
          <w:t>5.13</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mainstage opera Sydney and Melbourne seasons: </w:t>
        </w:r>
        <w:r w:rsidR="00A77C3E">
          <w:rPr>
            <w:rStyle w:val="Hyperlink"/>
            <w:b w:val="0"/>
            <w:sz w:val="16"/>
            <w:szCs w:val="16"/>
          </w:rPr>
          <w:t xml:space="preserve">stagings, </w:t>
        </w:r>
        <w:r w:rsidR="000F673A" w:rsidRPr="0037083F">
          <w:rPr>
            <w:rStyle w:val="Hyperlink"/>
            <w:b w:val="0"/>
            <w:sz w:val="16"/>
            <w:szCs w:val="16"/>
          </w:rPr>
          <w:t xml:space="preserve">productions and performances 2004 to 2015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_Toc429670771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257</w:t>
        </w:r>
        <w:r w:rsidR="00222057" w:rsidRPr="0037083F">
          <w:rPr>
            <w:b w:val="0"/>
            <w:webHidden/>
            <w:sz w:val="16"/>
            <w:szCs w:val="16"/>
          </w:rPr>
          <w:fldChar w:fldCharType="end"/>
        </w:r>
      </w:hyperlink>
    </w:p>
    <w:p w14:paraId="0EA30880"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72" w:history="1">
        <w:r w:rsidR="000F673A" w:rsidRPr="0037083F">
          <w:rPr>
            <w:rStyle w:val="Hyperlink"/>
            <w:b w:val="0"/>
            <w:sz w:val="16"/>
            <w:szCs w:val="16"/>
          </w:rPr>
          <w:t>5.14</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average deficit per staging for mainstage opera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_Toc429670772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257</w:t>
        </w:r>
        <w:r w:rsidR="00222057" w:rsidRPr="0037083F">
          <w:rPr>
            <w:b w:val="0"/>
            <w:webHidden/>
            <w:sz w:val="16"/>
            <w:szCs w:val="16"/>
          </w:rPr>
          <w:fldChar w:fldCharType="end"/>
        </w:r>
      </w:hyperlink>
    </w:p>
    <w:p w14:paraId="1F89D465"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73" w:history="1">
        <w:r w:rsidR="000F673A" w:rsidRPr="0037083F">
          <w:rPr>
            <w:rStyle w:val="Hyperlink"/>
            <w:b w:val="0"/>
            <w:sz w:val="16"/>
            <w:szCs w:val="16"/>
          </w:rPr>
          <w:t xml:space="preserve">5.15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Queensland: productions by venue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_Toc429670773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258</w:t>
        </w:r>
        <w:r w:rsidR="00222057" w:rsidRPr="0037083F">
          <w:rPr>
            <w:b w:val="0"/>
            <w:webHidden/>
            <w:sz w:val="16"/>
            <w:szCs w:val="16"/>
          </w:rPr>
          <w:fldChar w:fldCharType="end"/>
        </w:r>
      </w:hyperlink>
    </w:p>
    <w:p w14:paraId="05A5DB85" w14:textId="2593A152"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74" w:history="1">
        <w:r w:rsidR="000F673A" w:rsidRPr="0037083F">
          <w:rPr>
            <w:rStyle w:val="Hyperlink"/>
            <w:b w:val="0"/>
            <w:sz w:val="16"/>
            <w:szCs w:val="16"/>
          </w:rPr>
          <w:t xml:space="preserve">5.16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Opera Queensland: profile of performances, utilisation, costs and contribution at Lyric Theatre 2009 to 2014</w:t>
        </w:r>
        <w:r w:rsidR="00E54959"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_Toc429670774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258</w:t>
        </w:r>
        <w:r w:rsidR="00222057" w:rsidRPr="0037083F">
          <w:rPr>
            <w:b w:val="0"/>
            <w:webHidden/>
            <w:sz w:val="16"/>
            <w:szCs w:val="16"/>
          </w:rPr>
          <w:fldChar w:fldCharType="end"/>
        </w:r>
      </w:hyperlink>
    </w:p>
    <w:p w14:paraId="46E332F7"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75" w:history="1">
        <w:r w:rsidR="000F673A" w:rsidRPr="0037083F">
          <w:rPr>
            <w:rStyle w:val="Hyperlink"/>
            <w:b w:val="0"/>
            <w:sz w:val="16"/>
            <w:szCs w:val="16"/>
          </w:rPr>
          <w:t>5.17</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Economics of selected innovative operas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_Toc429670775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259</w:t>
        </w:r>
        <w:r w:rsidR="00222057" w:rsidRPr="0037083F">
          <w:rPr>
            <w:b w:val="0"/>
            <w:webHidden/>
            <w:sz w:val="16"/>
            <w:szCs w:val="16"/>
          </w:rPr>
          <w:fldChar w:fldCharType="end"/>
        </w:r>
      </w:hyperlink>
    </w:p>
    <w:p w14:paraId="152709AC"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76" w:history="1">
        <w:r w:rsidR="000F673A" w:rsidRPr="0037083F">
          <w:rPr>
            <w:rStyle w:val="Hyperlink"/>
            <w:b w:val="0"/>
            <w:sz w:val="16"/>
            <w:szCs w:val="16"/>
          </w:rPr>
          <w:t>5.18</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HOSH: performances and attendees 2012 to 2015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_Toc429670776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260</w:t>
        </w:r>
        <w:r w:rsidR="00222057" w:rsidRPr="0037083F">
          <w:rPr>
            <w:b w:val="0"/>
            <w:webHidden/>
            <w:sz w:val="16"/>
            <w:szCs w:val="16"/>
          </w:rPr>
          <w:fldChar w:fldCharType="end"/>
        </w:r>
      </w:hyperlink>
    </w:p>
    <w:p w14:paraId="15AABA18"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77" w:history="1">
        <w:r w:rsidR="000F673A" w:rsidRPr="0037083F">
          <w:rPr>
            <w:rStyle w:val="Hyperlink"/>
            <w:b w:val="0"/>
            <w:sz w:val="16"/>
            <w:szCs w:val="16"/>
          </w:rPr>
          <w:t>5.19</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Extent of regional touring by the Major Opera Companies 2012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_Toc429670777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261</w:t>
        </w:r>
        <w:r w:rsidR="00222057" w:rsidRPr="0037083F">
          <w:rPr>
            <w:b w:val="0"/>
            <w:webHidden/>
            <w:sz w:val="16"/>
            <w:szCs w:val="16"/>
          </w:rPr>
          <w:fldChar w:fldCharType="end"/>
        </w:r>
      </w:hyperlink>
    </w:p>
    <w:p w14:paraId="51B1DD72"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78" w:history="1">
        <w:r w:rsidR="000F673A" w:rsidRPr="0037083F">
          <w:rPr>
            <w:rStyle w:val="Hyperlink"/>
            <w:b w:val="0"/>
            <w:sz w:val="16"/>
            <w:szCs w:val="16"/>
          </w:rPr>
          <w:t>5.20</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Opera Australia: variable production costs for repeated popular operas staged in Sy</w:t>
        </w:r>
        <w:r w:rsidR="00700DAC" w:rsidRPr="0037083F">
          <w:rPr>
            <w:rStyle w:val="Hyperlink"/>
            <w:b w:val="0"/>
            <w:sz w:val="16"/>
            <w:szCs w:val="16"/>
          </w:rPr>
          <w:t xml:space="preserve">dney 2011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_Toc429670778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263</w:t>
        </w:r>
        <w:r w:rsidR="00222057" w:rsidRPr="0037083F">
          <w:rPr>
            <w:b w:val="0"/>
            <w:webHidden/>
            <w:sz w:val="16"/>
            <w:szCs w:val="16"/>
          </w:rPr>
          <w:fldChar w:fldCharType="end"/>
        </w:r>
      </w:hyperlink>
    </w:p>
    <w:p w14:paraId="2F893721"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79" w:history="1">
        <w:r w:rsidR="000F673A" w:rsidRPr="0037083F">
          <w:rPr>
            <w:rStyle w:val="Hyperlink"/>
            <w:b w:val="0"/>
            <w:sz w:val="16"/>
            <w:szCs w:val="16"/>
          </w:rPr>
          <w:t>5.21</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Conference: allocation of funds in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_Toc429670779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264</w:t>
        </w:r>
        <w:r w:rsidR="00222057" w:rsidRPr="0037083F">
          <w:rPr>
            <w:b w:val="0"/>
            <w:webHidden/>
            <w:sz w:val="16"/>
            <w:szCs w:val="16"/>
          </w:rPr>
          <w:fldChar w:fldCharType="end"/>
        </w:r>
      </w:hyperlink>
    </w:p>
    <w:p w14:paraId="3E14C93A" w14:textId="2BA081E9"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80" w:history="1">
        <w:r w:rsidR="000F673A" w:rsidRPr="0037083F">
          <w:rPr>
            <w:rStyle w:val="Hyperlink"/>
            <w:b w:val="0"/>
            <w:sz w:val="16"/>
            <w:szCs w:val="16"/>
          </w:rPr>
          <w:t>5.22</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Conference productions staged by each Major Opera Company by type 2001 to 2008 and 2009 to 2015 </w:t>
        </w:r>
        <w:r w:rsidR="00E54959"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_Toc429670780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265</w:t>
        </w:r>
        <w:r w:rsidR="00222057" w:rsidRPr="0037083F">
          <w:rPr>
            <w:b w:val="0"/>
            <w:webHidden/>
            <w:sz w:val="16"/>
            <w:szCs w:val="16"/>
          </w:rPr>
          <w:fldChar w:fldCharType="end"/>
        </w:r>
      </w:hyperlink>
    </w:p>
    <w:p w14:paraId="3E78808D"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81" w:history="1">
        <w:r w:rsidR="000F673A" w:rsidRPr="0037083F">
          <w:rPr>
            <w:rStyle w:val="Hyperlink"/>
            <w:b w:val="0"/>
            <w:sz w:val="16"/>
            <w:szCs w:val="16"/>
          </w:rPr>
          <w:t>5.23</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Profile of international partnerships by Major Opera Company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_Toc429670781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266</w:t>
        </w:r>
        <w:r w:rsidR="00222057" w:rsidRPr="0037083F">
          <w:rPr>
            <w:b w:val="0"/>
            <w:webHidden/>
            <w:sz w:val="16"/>
            <w:szCs w:val="16"/>
          </w:rPr>
          <w:fldChar w:fldCharType="end"/>
        </w:r>
      </w:hyperlink>
    </w:p>
    <w:p w14:paraId="2FE869D4"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82" w:history="1">
        <w:r w:rsidR="000F673A" w:rsidRPr="0037083F">
          <w:rPr>
            <w:rStyle w:val="Hyperlink"/>
            <w:b w:val="0"/>
            <w:sz w:val="16"/>
            <w:szCs w:val="16"/>
          </w:rPr>
          <w:t>5.24</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How Opera Australia is reaching audiences through digital channels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_Toc429670782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267</w:t>
        </w:r>
        <w:r w:rsidR="00222057" w:rsidRPr="0037083F">
          <w:rPr>
            <w:b w:val="0"/>
            <w:webHidden/>
            <w:sz w:val="16"/>
            <w:szCs w:val="16"/>
          </w:rPr>
          <w:fldChar w:fldCharType="end"/>
        </w:r>
      </w:hyperlink>
    </w:p>
    <w:p w14:paraId="0230C43C"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83" w:history="1">
        <w:r w:rsidR="000F673A" w:rsidRPr="0037083F">
          <w:rPr>
            <w:rStyle w:val="Hyperlink"/>
            <w:b w:val="0"/>
            <w:sz w:val="16"/>
            <w:szCs w:val="16"/>
          </w:rPr>
          <w:t>5.25</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international artists 2009 to 2015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_Toc429670783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268</w:t>
        </w:r>
        <w:r w:rsidR="00222057" w:rsidRPr="0037083F">
          <w:rPr>
            <w:b w:val="0"/>
            <w:webHidden/>
            <w:sz w:val="16"/>
            <w:szCs w:val="16"/>
          </w:rPr>
          <w:fldChar w:fldCharType="end"/>
        </w:r>
      </w:hyperlink>
    </w:p>
    <w:p w14:paraId="23E4D996"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84" w:history="1">
        <w:r w:rsidR="000F673A" w:rsidRPr="0037083F">
          <w:rPr>
            <w:rStyle w:val="Hyperlink"/>
            <w:b w:val="0"/>
            <w:sz w:val="16"/>
            <w:szCs w:val="16"/>
          </w:rPr>
          <w:t>5.26</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Private sector annual income 2009 to 2014</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_Toc429670784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269</w:t>
        </w:r>
        <w:r w:rsidR="00222057" w:rsidRPr="0037083F">
          <w:rPr>
            <w:b w:val="0"/>
            <w:webHidden/>
            <w:sz w:val="16"/>
            <w:szCs w:val="16"/>
          </w:rPr>
          <w:fldChar w:fldCharType="end"/>
        </w:r>
      </w:hyperlink>
    </w:p>
    <w:p w14:paraId="1D7C1448"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85" w:history="1">
        <w:r w:rsidR="000F673A" w:rsidRPr="0037083F">
          <w:rPr>
            <w:rStyle w:val="Hyperlink"/>
            <w:b w:val="0"/>
            <w:sz w:val="16"/>
            <w:szCs w:val="16"/>
          </w:rPr>
          <w:t>5.27</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Private sector income as a proportion of total revenue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_Toc429670785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269</w:t>
        </w:r>
        <w:r w:rsidR="00222057" w:rsidRPr="0037083F">
          <w:rPr>
            <w:b w:val="0"/>
            <w:webHidden/>
            <w:sz w:val="16"/>
            <w:szCs w:val="16"/>
          </w:rPr>
          <w:fldChar w:fldCharType="end"/>
        </w:r>
      </w:hyperlink>
    </w:p>
    <w:p w14:paraId="3C22CEE5"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86" w:history="1">
        <w:r w:rsidR="000F673A" w:rsidRPr="0037083F">
          <w:rPr>
            <w:rStyle w:val="Hyperlink"/>
            <w:b w:val="0"/>
            <w:sz w:val="16"/>
            <w:szCs w:val="16"/>
          </w:rPr>
          <w:t>5.28</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Corporate support as a proportion of total private sector income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_Toc429670786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270</w:t>
        </w:r>
        <w:r w:rsidR="00222057" w:rsidRPr="0037083F">
          <w:rPr>
            <w:b w:val="0"/>
            <w:webHidden/>
            <w:sz w:val="16"/>
            <w:szCs w:val="16"/>
          </w:rPr>
          <w:fldChar w:fldCharType="end"/>
        </w:r>
      </w:hyperlink>
    </w:p>
    <w:p w14:paraId="1E67FEA3"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87" w:history="1">
        <w:r w:rsidR="000F673A" w:rsidRPr="0037083F">
          <w:rPr>
            <w:rStyle w:val="Hyperlink"/>
            <w:b w:val="0"/>
            <w:sz w:val="16"/>
            <w:szCs w:val="16"/>
          </w:rPr>
          <w:t>5.29</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Corporate support including sponsorship in-kind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_Toc429670787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270</w:t>
        </w:r>
        <w:r w:rsidR="00222057" w:rsidRPr="0037083F">
          <w:rPr>
            <w:b w:val="0"/>
            <w:webHidden/>
            <w:sz w:val="16"/>
            <w:szCs w:val="16"/>
          </w:rPr>
          <w:fldChar w:fldCharType="end"/>
        </w:r>
      </w:hyperlink>
    </w:p>
    <w:p w14:paraId="16A065B8"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88" w:history="1">
        <w:r w:rsidR="000F673A" w:rsidRPr="0037083F">
          <w:rPr>
            <w:rStyle w:val="Hyperlink"/>
            <w:b w:val="0"/>
            <w:sz w:val="16"/>
            <w:szCs w:val="16"/>
          </w:rPr>
          <w:t>5.30</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Private philanthropy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_Toc429670788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271</w:t>
        </w:r>
        <w:r w:rsidR="00222057" w:rsidRPr="0037083F">
          <w:rPr>
            <w:b w:val="0"/>
            <w:webHidden/>
            <w:sz w:val="16"/>
            <w:szCs w:val="16"/>
          </w:rPr>
          <w:fldChar w:fldCharType="end"/>
        </w:r>
      </w:hyperlink>
    </w:p>
    <w:p w14:paraId="226B07A8"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89" w:history="1">
        <w:r w:rsidR="000F673A" w:rsidRPr="0037083F">
          <w:rPr>
            <w:rStyle w:val="Hyperlink"/>
            <w:b w:val="0"/>
            <w:sz w:val="16"/>
            <w:szCs w:val="16"/>
          </w:rPr>
          <w:t>5.31</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Trend in expenditure on marketing 2005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_Toc429670789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274</w:t>
        </w:r>
        <w:r w:rsidR="00222057" w:rsidRPr="0037083F">
          <w:rPr>
            <w:b w:val="0"/>
            <w:webHidden/>
            <w:sz w:val="16"/>
            <w:szCs w:val="16"/>
          </w:rPr>
          <w:fldChar w:fldCharType="end"/>
        </w:r>
      </w:hyperlink>
    </w:p>
    <w:p w14:paraId="7F117A44"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90" w:history="1">
        <w:r w:rsidR="000F673A" w:rsidRPr="0037083F">
          <w:rPr>
            <w:rStyle w:val="Hyperlink"/>
            <w:b w:val="0"/>
            <w:sz w:val="16"/>
            <w:szCs w:val="16"/>
          </w:rPr>
          <w:t>5.32</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Major Opera Companies: source of production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_Toc429670790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275</w:t>
        </w:r>
        <w:r w:rsidR="00222057" w:rsidRPr="0037083F">
          <w:rPr>
            <w:b w:val="0"/>
            <w:webHidden/>
            <w:sz w:val="16"/>
            <w:szCs w:val="16"/>
          </w:rPr>
          <w:fldChar w:fldCharType="end"/>
        </w:r>
      </w:hyperlink>
    </w:p>
    <w:p w14:paraId="5C8C726B"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91" w:history="1">
        <w:r w:rsidR="000F673A" w:rsidRPr="0037083F">
          <w:rPr>
            <w:rStyle w:val="Hyperlink"/>
            <w:b w:val="0"/>
            <w:sz w:val="16"/>
            <w:szCs w:val="16"/>
          </w:rPr>
          <w:t>5.33</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Extent to which new Opera Conference builds since 2009 have been staged 2009 to 2015</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_Toc429670791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275</w:t>
        </w:r>
        <w:r w:rsidR="00222057" w:rsidRPr="0037083F">
          <w:rPr>
            <w:b w:val="0"/>
            <w:webHidden/>
            <w:sz w:val="16"/>
            <w:szCs w:val="16"/>
          </w:rPr>
          <w:fldChar w:fldCharType="end"/>
        </w:r>
      </w:hyperlink>
    </w:p>
    <w:p w14:paraId="130E6C7C"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92" w:history="1">
        <w:r w:rsidR="000F673A" w:rsidRPr="0037083F">
          <w:rPr>
            <w:rStyle w:val="Hyperlink"/>
            <w:b w:val="0"/>
            <w:sz w:val="16"/>
            <w:szCs w:val="16"/>
          </w:rPr>
          <w:t>5.34</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Own productions:  Opera Queensland and SOSA 2009 to 2014</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_Toc429670792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276</w:t>
        </w:r>
        <w:r w:rsidR="00222057" w:rsidRPr="0037083F">
          <w:rPr>
            <w:b w:val="0"/>
            <w:webHidden/>
            <w:sz w:val="16"/>
            <w:szCs w:val="16"/>
          </w:rPr>
          <w:fldChar w:fldCharType="end"/>
        </w:r>
      </w:hyperlink>
    </w:p>
    <w:p w14:paraId="2B647CF5" w14:textId="76D7169F"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93" w:history="1">
        <w:r w:rsidR="000F673A" w:rsidRPr="0037083F">
          <w:rPr>
            <w:rStyle w:val="Hyperlink"/>
            <w:b w:val="0"/>
            <w:sz w:val="16"/>
            <w:szCs w:val="16"/>
          </w:rPr>
          <w:t>5.35</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Trend in Opera Australia ensemble </w:t>
        </w:r>
        <w:r w:rsidR="00A77C3E">
          <w:rPr>
            <w:rStyle w:val="Hyperlink"/>
            <w:b w:val="0"/>
            <w:sz w:val="16"/>
            <w:szCs w:val="16"/>
          </w:rPr>
          <w:t xml:space="preserve">labour </w:t>
        </w:r>
        <w:r w:rsidR="000F673A" w:rsidRPr="0037083F">
          <w:rPr>
            <w:rStyle w:val="Hyperlink"/>
            <w:b w:val="0"/>
            <w:sz w:val="16"/>
            <w:szCs w:val="16"/>
          </w:rPr>
          <w:t xml:space="preserve">costs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_Toc429670793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277</w:t>
        </w:r>
        <w:r w:rsidR="00222057" w:rsidRPr="0037083F">
          <w:rPr>
            <w:b w:val="0"/>
            <w:webHidden/>
            <w:sz w:val="16"/>
            <w:szCs w:val="16"/>
          </w:rPr>
          <w:fldChar w:fldCharType="end"/>
        </w:r>
      </w:hyperlink>
    </w:p>
    <w:p w14:paraId="491A876A" w14:textId="348BCBD2"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94" w:history="1">
        <w:r w:rsidR="000F673A" w:rsidRPr="0037083F">
          <w:rPr>
            <w:rStyle w:val="Hyperlink"/>
            <w:b w:val="0"/>
            <w:sz w:val="16"/>
            <w:szCs w:val="16"/>
          </w:rPr>
          <w:t>5.36</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Trend in Opera Australia chorus </w:t>
        </w:r>
        <w:r w:rsidR="00A77C3E">
          <w:rPr>
            <w:rStyle w:val="Hyperlink"/>
            <w:b w:val="0"/>
            <w:sz w:val="16"/>
            <w:szCs w:val="16"/>
          </w:rPr>
          <w:t xml:space="preserve">labour </w:t>
        </w:r>
        <w:r w:rsidR="000F673A" w:rsidRPr="0037083F">
          <w:rPr>
            <w:rStyle w:val="Hyperlink"/>
            <w:b w:val="0"/>
            <w:sz w:val="16"/>
            <w:szCs w:val="16"/>
          </w:rPr>
          <w:t xml:space="preserve">costs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_Toc429670794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277</w:t>
        </w:r>
        <w:r w:rsidR="00222057" w:rsidRPr="0037083F">
          <w:rPr>
            <w:b w:val="0"/>
            <w:webHidden/>
            <w:sz w:val="16"/>
            <w:szCs w:val="16"/>
          </w:rPr>
          <w:fldChar w:fldCharType="end"/>
        </w:r>
      </w:hyperlink>
    </w:p>
    <w:p w14:paraId="19C9C121" w14:textId="72170D14"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95" w:history="1">
        <w:r w:rsidR="000F673A" w:rsidRPr="0037083F">
          <w:rPr>
            <w:rStyle w:val="Hyperlink"/>
            <w:b w:val="0"/>
            <w:sz w:val="16"/>
            <w:szCs w:val="16"/>
          </w:rPr>
          <w:t>5.37</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Trend in Opera Australia orchestra </w:t>
        </w:r>
        <w:r w:rsidR="00A77C3E">
          <w:rPr>
            <w:rStyle w:val="Hyperlink"/>
            <w:b w:val="0"/>
            <w:sz w:val="16"/>
            <w:szCs w:val="16"/>
          </w:rPr>
          <w:t xml:space="preserve">labour </w:t>
        </w:r>
        <w:r w:rsidR="000F673A" w:rsidRPr="0037083F">
          <w:rPr>
            <w:rStyle w:val="Hyperlink"/>
            <w:b w:val="0"/>
            <w:sz w:val="16"/>
            <w:szCs w:val="16"/>
          </w:rPr>
          <w:t xml:space="preserve">costs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_Toc429670795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278</w:t>
        </w:r>
        <w:r w:rsidR="00222057" w:rsidRPr="0037083F">
          <w:rPr>
            <w:b w:val="0"/>
            <w:webHidden/>
            <w:sz w:val="16"/>
            <w:szCs w:val="16"/>
          </w:rPr>
          <w:fldChar w:fldCharType="end"/>
        </w:r>
      </w:hyperlink>
    </w:p>
    <w:p w14:paraId="6C02DDBC"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96" w:history="1">
        <w:r w:rsidR="000F673A" w:rsidRPr="0037083F">
          <w:rPr>
            <w:rStyle w:val="Hyperlink"/>
            <w:b w:val="0"/>
            <w:sz w:val="16"/>
            <w:szCs w:val="16"/>
          </w:rPr>
          <w:t>5.38</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Trend in permanent musicians in AOBO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_Toc429670796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278</w:t>
        </w:r>
        <w:r w:rsidR="00222057" w:rsidRPr="0037083F">
          <w:rPr>
            <w:b w:val="0"/>
            <w:webHidden/>
            <w:sz w:val="16"/>
            <w:szCs w:val="16"/>
          </w:rPr>
          <w:fldChar w:fldCharType="end"/>
        </w:r>
      </w:hyperlink>
    </w:p>
    <w:p w14:paraId="450171D4"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97" w:history="1">
        <w:r w:rsidR="000F673A" w:rsidRPr="0037083F">
          <w:rPr>
            <w:rStyle w:val="Hyperlink"/>
            <w:b w:val="0"/>
            <w:sz w:val="16"/>
            <w:szCs w:val="16"/>
          </w:rPr>
          <w:t>5.39</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Utilisation of the AOBO by Opera Australia by performances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_Toc429670797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278</w:t>
        </w:r>
        <w:r w:rsidR="00222057" w:rsidRPr="0037083F">
          <w:rPr>
            <w:b w:val="0"/>
            <w:webHidden/>
            <w:sz w:val="16"/>
            <w:szCs w:val="16"/>
          </w:rPr>
          <w:fldChar w:fldCharType="end"/>
        </w:r>
      </w:hyperlink>
    </w:p>
    <w:p w14:paraId="6378A7A8"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98" w:history="1">
        <w:r w:rsidR="000F673A" w:rsidRPr="0037083F">
          <w:rPr>
            <w:rStyle w:val="Hyperlink"/>
            <w:b w:val="0"/>
            <w:sz w:val="16"/>
            <w:szCs w:val="16"/>
          </w:rPr>
          <w:t>5.40</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Trend in overhead costs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_Toc429670798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279</w:t>
        </w:r>
        <w:r w:rsidR="00222057" w:rsidRPr="0037083F">
          <w:rPr>
            <w:b w:val="0"/>
            <w:webHidden/>
            <w:sz w:val="16"/>
            <w:szCs w:val="16"/>
          </w:rPr>
          <w:fldChar w:fldCharType="end"/>
        </w:r>
      </w:hyperlink>
    </w:p>
    <w:p w14:paraId="26C4C979"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799" w:history="1">
        <w:r w:rsidR="000F673A" w:rsidRPr="0037083F">
          <w:rPr>
            <w:rStyle w:val="Hyperlink"/>
            <w:b w:val="0"/>
            <w:sz w:val="16"/>
            <w:szCs w:val="16"/>
          </w:rPr>
          <w:t>5.41</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Overhead costs as a proportion of total expenditure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_Toc429670799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279</w:t>
        </w:r>
        <w:r w:rsidR="00222057" w:rsidRPr="0037083F">
          <w:rPr>
            <w:b w:val="0"/>
            <w:webHidden/>
            <w:sz w:val="16"/>
            <w:szCs w:val="16"/>
          </w:rPr>
          <w:fldChar w:fldCharType="end"/>
        </w:r>
      </w:hyperlink>
    </w:p>
    <w:p w14:paraId="667200F2" w14:textId="77777777" w:rsidR="00700DAC" w:rsidRPr="0037083F" w:rsidRDefault="00C04C35" w:rsidP="005E54A6">
      <w:pPr>
        <w:rPr>
          <w:b/>
          <w:noProof/>
          <w:sz w:val="20"/>
          <w:szCs w:val="20"/>
        </w:rPr>
      </w:pPr>
      <w:r w:rsidRPr="0037083F">
        <w:rPr>
          <w:b/>
          <w:noProof/>
          <w:sz w:val="20"/>
          <w:szCs w:val="20"/>
        </w:rPr>
        <w:t>Chapter 6</w:t>
      </w:r>
    </w:p>
    <w:p w14:paraId="3E9B2386"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00" w:history="1">
        <w:r w:rsidR="000F673A" w:rsidRPr="0037083F">
          <w:rPr>
            <w:rStyle w:val="Hyperlink"/>
            <w:b w:val="0"/>
            <w:sz w:val="16"/>
            <w:szCs w:val="16"/>
          </w:rPr>
          <w:t>6.1</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Cycle of success</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_Toc429670800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281</w:t>
        </w:r>
        <w:r w:rsidR="00222057" w:rsidRPr="0037083F">
          <w:rPr>
            <w:b w:val="0"/>
            <w:webHidden/>
            <w:sz w:val="16"/>
            <w:szCs w:val="16"/>
          </w:rPr>
          <w:fldChar w:fldCharType="end"/>
        </w:r>
      </w:hyperlink>
    </w:p>
    <w:p w14:paraId="60AE9CD3"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01" w:history="1">
        <w:r w:rsidR="000F673A" w:rsidRPr="0037083F">
          <w:rPr>
            <w:rStyle w:val="Hyperlink"/>
            <w:b w:val="0"/>
            <w:sz w:val="16"/>
            <w:szCs w:val="16"/>
          </w:rPr>
          <w:t>6.2</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Operating results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_Toc429670801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283</w:t>
        </w:r>
        <w:r w:rsidR="00222057" w:rsidRPr="0037083F">
          <w:rPr>
            <w:b w:val="0"/>
            <w:webHidden/>
            <w:sz w:val="16"/>
            <w:szCs w:val="16"/>
          </w:rPr>
          <w:fldChar w:fldCharType="end"/>
        </w:r>
      </w:hyperlink>
    </w:p>
    <w:p w14:paraId="25C33FFE"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02" w:history="1">
        <w:r w:rsidR="000F673A" w:rsidRPr="0037083F">
          <w:rPr>
            <w:rStyle w:val="Hyperlink"/>
            <w:b w:val="0"/>
            <w:sz w:val="16"/>
            <w:szCs w:val="16"/>
            <w:lang w:val="en-US"/>
          </w:rPr>
          <w:t>6.3</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lang w:val="en-US"/>
          </w:rPr>
          <w:t xml:space="preserve">Opera Australia: consolidated result including Capital Fund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_Toc429670802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284</w:t>
        </w:r>
        <w:r w:rsidR="00222057" w:rsidRPr="0037083F">
          <w:rPr>
            <w:b w:val="0"/>
            <w:webHidden/>
            <w:sz w:val="16"/>
            <w:szCs w:val="16"/>
          </w:rPr>
          <w:fldChar w:fldCharType="end"/>
        </w:r>
      </w:hyperlink>
    </w:p>
    <w:p w14:paraId="4E7AB7FB"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03" w:history="1">
        <w:r w:rsidR="000F673A" w:rsidRPr="0037083F">
          <w:rPr>
            <w:rStyle w:val="Hyperlink"/>
            <w:b w:val="0"/>
            <w:sz w:val="16"/>
            <w:szCs w:val="16"/>
          </w:rPr>
          <w:t>6.4</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lang w:val="en-US"/>
          </w:rPr>
          <w:t xml:space="preserve">Opera Australia: </w:t>
        </w:r>
        <w:r w:rsidR="000F673A" w:rsidRPr="0037083F">
          <w:rPr>
            <w:rStyle w:val="Hyperlink"/>
            <w:b w:val="0"/>
            <w:sz w:val="16"/>
            <w:szCs w:val="16"/>
          </w:rPr>
          <w:t xml:space="preserve">contribution analysis by activity in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_Toc429670803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284</w:t>
        </w:r>
        <w:r w:rsidR="00222057" w:rsidRPr="0037083F">
          <w:rPr>
            <w:b w:val="0"/>
            <w:webHidden/>
            <w:sz w:val="16"/>
            <w:szCs w:val="16"/>
          </w:rPr>
          <w:fldChar w:fldCharType="end"/>
        </w:r>
      </w:hyperlink>
    </w:p>
    <w:p w14:paraId="54F107AD" w14:textId="73C30395"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04" w:history="1">
        <w:r w:rsidR="000F673A" w:rsidRPr="0037083F">
          <w:rPr>
            <w:rStyle w:val="Hyperlink"/>
            <w:b w:val="0"/>
            <w:sz w:val="16"/>
            <w:szCs w:val="16"/>
          </w:rPr>
          <w:t>6.5</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mainstage variable cost–revenue dynamics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_Toc429670804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285</w:t>
        </w:r>
        <w:r w:rsidR="00222057" w:rsidRPr="0037083F">
          <w:rPr>
            <w:b w:val="0"/>
            <w:webHidden/>
            <w:sz w:val="16"/>
            <w:szCs w:val="16"/>
          </w:rPr>
          <w:fldChar w:fldCharType="end"/>
        </w:r>
      </w:hyperlink>
    </w:p>
    <w:p w14:paraId="3DC05C7A"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05" w:history="1">
        <w:r w:rsidR="000F673A" w:rsidRPr="0037083F">
          <w:rPr>
            <w:rStyle w:val="Hyperlink"/>
            <w:b w:val="0"/>
            <w:sz w:val="16"/>
            <w:szCs w:val="16"/>
          </w:rPr>
          <w:t>6.6</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Opera Australia: box office revenue and attendances Sydney and Melbourne mainstage 2009 to 2014</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_Toc429670805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286</w:t>
        </w:r>
        <w:r w:rsidR="00222057" w:rsidRPr="0037083F">
          <w:rPr>
            <w:b w:val="0"/>
            <w:webHidden/>
            <w:sz w:val="16"/>
            <w:szCs w:val="16"/>
          </w:rPr>
          <w:fldChar w:fldCharType="end"/>
        </w:r>
      </w:hyperlink>
    </w:p>
    <w:p w14:paraId="17A88BFD" w14:textId="57088B1B"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06" w:history="1">
        <w:r w:rsidR="000F673A" w:rsidRPr="0037083F">
          <w:rPr>
            <w:rStyle w:val="Hyperlink"/>
            <w:b w:val="0"/>
            <w:sz w:val="16"/>
            <w:szCs w:val="16"/>
          </w:rPr>
          <w:t>6.7</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Opera Australia: profile of productions, performances and attendances: Sydney and M</w:t>
        </w:r>
        <w:r w:rsidR="005F280C">
          <w:rPr>
            <w:rStyle w:val="Hyperlink"/>
            <w:b w:val="0"/>
            <w:sz w:val="16"/>
            <w:szCs w:val="16"/>
          </w:rPr>
          <w:t>elbourne mainstage 2009 to 2014</w:t>
        </w:r>
        <w:r w:rsidR="005F280C">
          <w:rPr>
            <w:rStyle w:val="Hyperlink"/>
            <w:b w:val="0"/>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_Toc429670806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287</w:t>
        </w:r>
        <w:r w:rsidR="00222057" w:rsidRPr="0037083F">
          <w:rPr>
            <w:b w:val="0"/>
            <w:webHidden/>
            <w:sz w:val="16"/>
            <w:szCs w:val="16"/>
          </w:rPr>
          <w:fldChar w:fldCharType="end"/>
        </w:r>
      </w:hyperlink>
    </w:p>
    <w:p w14:paraId="380F3051"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07" w:history="1">
        <w:r w:rsidR="000F673A" w:rsidRPr="0037083F">
          <w:rPr>
            <w:rStyle w:val="Hyperlink"/>
            <w:b w:val="0"/>
            <w:sz w:val="16"/>
            <w:szCs w:val="16"/>
          </w:rPr>
          <w:t>6.8</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Opera Australia: sensitivity analysis to change in Sydney box office variables 2009 and 2014</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_Toc429670807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288</w:t>
        </w:r>
        <w:r w:rsidR="00222057" w:rsidRPr="0037083F">
          <w:rPr>
            <w:b w:val="0"/>
            <w:webHidden/>
            <w:sz w:val="16"/>
            <w:szCs w:val="16"/>
          </w:rPr>
          <w:fldChar w:fldCharType="end"/>
        </w:r>
      </w:hyperlink>
    </w:p>
    <w:p w14:paraId="39BD713D"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08" w:history="1">
        <w:r w:rsidR="000F673A" w:rsidRPr="0037083F">
          <w:rPr>
            <w:rStyle w:val="Hyperlink"/>
            <w:b w:val="0"/>
            <w:sz w:val="16"/>
            <w:szCs w:val="16"/>
          </w:rPr>
          <w:t>6.9</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Opera Australia: sensitivity analysis to change in Melbourne box office variables 2009 and 2014</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_Toc429670808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288</w:t>
        </w:r>
        <w:r w:rsidR="00222057" w:rsidRPr="0037083F">
          <w:rPr>
            <w:b w:val="0"/>
            <w:webHidden/>
            <w:sz w:val="16"/>
            <w:szCs w:val="16"/>
          </w:rPr>
          <w:fldChar w:fldCharType="end"/>
        </w:r>
      </w:hyperlink>
    </w:p>
    <w:p w14:paraId="33ADF486" w14:textId="0DE2F11E"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09" w:history="1">
        <w:r w:rsidR="000F673A" w:rsidRPr="0037083F">
          <w:rPr>
            <w:rStyle w:val="Hyperlink"/>
            <w:b w:val="0"/>
            <w:sz w:val="16"/>
            <w:szCs w:val="16"/>
          </w:rPr>
          <w:t>6.10</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revenue and attendances from popular versus less familiar / unfamiliar </w:t>
        </w:r>
        <w:r w:rsidR="00700DAC" w:rsidRPr="0037083F">
          <w:rPr>
            <w:rStyle w:val="Hyperlink"/>
            <w:b w:val="0"/>
            <w:sz w:val="16"/>
            <w:szCs w:val="16"/>
          </w:rPr>
          <w:t>o</w:t>
        </w:r>
        <w:r w:rsidR="00D11366">
          <w:rPr>
            <w:rStyle w:val="Hyperlink"/>
            <w:b w:val="0"/>
            <w:sz w:val="16"/>
            <w:szCs w:val="16"/>
          </w:rPr>
          <w:t xml:space="preserve">peras 2009 to 2014 </w:t>
        </w:r>
        <w:r w:rsidR="00E54959" w:rsidRPr="0037083F">
          <w:rPr>
            <w:rStyle w:val="Hyperlink"/>
            <w:b w:val="0"/>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_Toc429670809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289</w:t>
        </w:r>
        <w:r w:rsidR="00222057" w:rsidRPr="0037083F">
          <w:rPr>
            <w:b w:val="0"/>
            <w:webHidden/>
            <w:sz w:val="16"/>
            <w:szCs w:val="16"/>
          </w:rPr>
          <w:fldChar w:fldCharType="end"/>
        </w:r>
      </w:hyperlink>
    </w:p>
    <w:p w14:paraId="338A7778"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10" w:history="1">
        <w:r w:rsidR="000F673A" w:rsidRPr="0037083F">
          <w:rPr>
            <w:rStyle w:val="Hyperlink"/>
            <w:b w:val="0"/>
            <w:sz w:val="16"/>
            <w:szCs w:val="16"/>
          </w:rPr>
          <w:t>6.11</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Opera Australia: profile of same production of same opera staged in Sydney in 2013 or 2014 that had been revived since 2010</w:t>
        </w:r>
        <w:r w:rsidR="00700DAC" w:rsidRPr="0037083F">
          <w:rPr>
            <w:rStyle w:val="Hyperlink"/>
            <w:b w:val="0"/>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_Toc429670810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289</w:t>
        </w:r>
        <w:r w:rsidR="00222057" w:rsidRPr="0037083F">
          <w:rPr>
            <w:b w:val="0"/>
            <w:webHidden/>
            <w:sz w:val="16"/>
            <w:szCs w:val="16"/>
          </w:rPr>
          <w:fldChar w:fldCharType="end"/>
        </w:r>
      </w:hyperlink>
    </w:p>
    <w:p w14:paraId="621618AC"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11" w:history="1">
        <w:r w:rsidR="000F673A" w:rsidRPr="0037083F">
          <w:rPr>
            <w:rStyle w:val="Hyperlink"/>
            <w:b w:val="0"/>
            <w:sz w:val="16"/>
            <w:szCs w:val="16"/>
          </w:rPr>
          <w:t>6.12</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Opera Australia: subscriber profile 2009 to 2014</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_Toc429670811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290</w:t>
        </w:r>
        <w:r w:rsidR="00222057" w:rsidRPr="0037083F">
          <w:rPr>
            <w:b w:val="0"/>
            <w:webHidden/>
            <w:sz w:val="16"/>
            <w:szCs w:val="16"/>
          </w:rPr>
          <w:fldChar w:fldCharType="end"/>
        </w:r>
      </w:hyperlink>
    </w:p>
    <w:p w14:paraId="04BD75C6" w14:textId="0E1C6E60"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12" w:history="1">
        <w:r w:rsidR="000F673A" w:rsidRPr="0037083F">
          <w:rPr>
            <w:rStyle w:val="Hyperlink"/>
            <w:b w:val="0"/>
            <w:sz w:val="16"/>
            <w:szCs w:val="16"/>
          </w:rPr>
          <w:t>6.13</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average direct variable </w:t>
        </w:r>
        <w:r w:rsidR="00A77C3E">
          <w:rPr>
            <w:rStyle w:val="Hyperlink"/>
            <w:b w:val="0"/>
            <w:sz w:val="16"/>
            <w:szCs w:val="16"/>
          </w:rPr>
          <w:t xml:space="preserve">and average total direct </w:t>
        </w:r>
        <w:r w:rsidR="000F673A" w:rsidRPr="0037083F">
          <w:rPr>
            <w:rStyle w:val="Hyperlink"/>
            <w:b w:val="0"/>
            <w:sz w:val="16"/>
            <w:szCs w:val="16"/>
          </w:rPr>
          <w:t xml:space="preserve">costs per staging of a </w:t>
        </w:r>
        <w:r w:rsidR="00A77C3E">
          <w:rPr>
            <w:rStyle w:val="Hyperlink"/>
            <w:b w:val="0"/>
            <w:sz w:val="16"/>
            <w:szCs w:val="16"/>
          </w:rPr>
          <w:t xml:space="preserve">mainstage </w:t>
        </w:r>
        <w:r w:rsidR="000F673A" w:rsidRPr="0037083F">
          <w:rPr>
            <w:rStyle w:val="Hyperlink"/>
            <w:b w:val="0"/>
            <w:sz w:val="16"/>
            <w:szCs w:val="16"/>
          </w:rPr>
          <w:t xml:space="preserve">production and performance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_Toc429670812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291</w:t>
        </w:r>
        <w:r w:rsidR="00222057" w:rsidRPr="0037083F">
          <w:rPr>
            <w:b w:val="0"/>
            <w:webHidden/>
            <w:sz w:val="16"/>
            <w:szCs w:val="16"/>
          </w:rPr>
          <w:fldChar w:fldCharType="end"/>
        </w:r>
      </w:hyperlink>
    </w:p>
    <w:p w14:paraId="735BE6FF"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13" w:history="1">
        <w:r w:rsidR="000F673A" w:rsidRPr="0037083F">
          <w:rPr>
            <w:rStyle w:val="Hyperlink"/>
            <w:b w:val="0"/>
            <w:sz w:val="16"/>
            <w:szCs w:val="16"/>
          </w:rPr>
          <w:t>6.14</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cost-revenue dynamics per production and performance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_Toc429670813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292</w:t>
        </w:r>
        <w:r w:rsidR="00222057" w:rsidRPr="0037083F">
          <w:rPr>
            <w:b w:val="0"/>
            <w:webHidden/>
            <w:sz w:val="16"/>
            <w:szCs w:val="16"/>
          </w:rPr>
          <w:fldChar w:fldCharType="end"/>
        </w:r>
      </w:hyperlink>
    </w:p>
    <w:p w14:paraId="27B9BC13" w14:textId="5648B39C"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14" w:history="1">
        <w:r w:rsidR="000F673A" w:rsidRPr="0037083F">
          <w:rPr>
            <w:rStyle w:val="Hyperlink"/>
            <w:b w:val="0"/>
            <w:sz w:val="16"/>
            <w:szCs w:val="16"/>
          </w:rPr>
          <w:t>6.15</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Contribution made by Opera Australia’s Sydney season mainstage opera productions by so</w:t>
        </w:r>
        <w:r w:rsidR="00C04C35" w:rsidRPr="0037083F">
          <w:rPr>
            <w:rStyle w:val="Hyperlink"/>
            <w:b w:val="0"/>
            <w:sz w:val="16"/>
            <w:szCs w:val="16"/>
          </w:rPr>
          <w:t xml:space="preserve">urce 2009 to 2014 </w:t>
        </w:r>
        <w:r w:rsidR="00E54959"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_Toc429670814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292</w:t>
        </w:r>
        <w:r w:rsidR="00222057" w:rsidRPr="0037083F">
          <w:rPr>
            <w:b w:val="0"/>
            <w:webHidden/>
            <w:sz w:val="16"/>
            <w:szCs w:val="16"/>
          </w:rPr>
          <w:fldChar w:fldCharType="end"/>
        </w:r>
      </w:hyperlink>
    </w:p>
    <w:p w14:paraId="1B70ED10"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15" w:history="1">
        <w:r w:rsidR="000F673A" w:rsidRPr="0037083F">
          <w:rPr>
            <w:rStyle w:val="Hyperlink"/>
            <w:b w:val="0"/>
            <w:sz w:val="16"/>
            <w:szCs w:val="16"/>
          </w:rPr>
          <w:t>6.16</w:t>
        </w:r>
        <w:r w:rsidR="000F673A" w:rsidRPr="0037083F">
          <w:rPr>
            <w:rFonts w:asciiTheme="minorHAnsi" w:eastAsiaTheme="minorEastAsia" w:hAnsiTheme="minorHAnsi" w:cstheme="minorBidi"/>
            <w:b w:val="0"/>
            <w:sz w:val="16"/>
            <w:szCs w:val="16"/>
            <w:lang w:eastAsia="en-AU"/>
          </w:rPr>
          <w:tab/>
        </w:r>
        <w:r w:rsidR="0088434A" w:rsidRPr="0037083F">
          <w:rPr>
            <w:rStyle w:val="Hyperlink"/>
            <w:b w:val="0"/>
            <w:sz w:val="16"/>
            <w:szCs w:val="16"/>
          </w:rPr>
          <w:t>Opera Australia: c</w:t>
        </w:r>
        <w:r w:rsidR="000F673A" w:rsidRPr="0037083F">
          <w:rPr>
            <w:rStyle w:val="Hyperlink"/>
            <w:b w:val="0"/>
            <w:sz w:val="16"/>
            <w:szCs w:val="16"/>
          </w:rPr>
          <w:t xml:space="preserve">ontribution of musicals 2012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_Toc429670815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293</w:t>
        </w:r>
        <w:r w:rsidR="00222057" w:rsidRPr="0037083F">
          <w:rPr>
            <w:b w:val="0"/>
            <w:webHidden/>
            <w:sz w:val="16"/>
            <w:szCs w:val="16"/>
          </w:rPr>
          <w:fldChar w:fldCharType="end"/>
        </w:r>
      </w:hyperlink>
    </w:p>
    <w:p w14:paraId="56432F37"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16" w:history="1">
        <w:r w:rsidR="000F673A" w:rsidRPr="0037083F">
          <w:rPr>
            <w:rStyle w:val="Hyperlink"/>
            <w:b w:val="0"/>
            <w:sz w:val="16"/>
            <w:szCs w:val="16"/>
          </w:rPr>
          <w:t>6.17</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Profile of HOSH performances 2012 to 2015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_Toc429670816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294</w:t>
        </w:r>
        <w:r w:rsidR="00222057" w:rsidRPr="0037083F">
          <w:rPr>
            <w:b w:val="0"/>
            <w:webHidden/>
            <w:sz w:val="16"/>
            <w:szCs w:val="16"/>
          </w:rPr>
          <w:fldChar w:fldCharType="end"/>
        </w:r>
      </w:hyperlink>
    </w:p>
    <w:p w14:paraId="6A7737DB"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17" w:history="1">
        <w:r w:rsidR="000F673A" w:rsidRPr="0037083F">
          <w:rPr>
            <w:rStyle w:val="Hyperlink"/>
            <w:b w:val="0"/>
            <w:sz w:val="16"/>
            <w:szCs w:val="16"/>
          </w:rPr>
          <w:t>6.18</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Profile of Opera on the Beach performances in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_Toc429670817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294</w:t>
        </w:r>
        <w:r w:rsidR="00222057" w:rsidRPr="0037083F">
          <w:rPr>
            <w:b w:val="0"/>
            <w:webHidden/>
            <w:sz w:val="16"/>
            <w:szCs w:val="16"/>
          </w:rPr>
          <w:fldChar w:fldCharType="end"/>
        </w:r>
      </w:hyperlink>
    </w:p>
    <w:p w14:paraId="7AA6B574"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18" w:history="1">
        <w:r w:rsidR="000F673A" w:rsidRPr="0037083F">
          <w:rPr>
            <w:rStyle w:val="Hyperlink"/>
            <w:b w:val="0"/>
            <w:sz w:val="16"/>
            <w:szCs w:val="16"/>
          </w:rPr>
          <w:t>6.19</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profile of concert offerings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_Toc429670818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295</w:t>
        </w:r>
        <w:r w:rsidR="00222057" w:rsidRPr="0037083F">
          <w:rPr>
            <w:b w:val="0"/>
            <w:webHidden/>
            <w:sz w:val="16"/>
            <w:szCs w:val="16"/>
          </w:rPr>
          <w:fldChar w:fldCharType="end"/>
        </w:r>
      </w:hyperlink>
    </w:p>
    <w:p w14:paraId="688C2EBB"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19" w:history="1">
        <w:r w:rsidR="000F673A" w:rsidRPr="0037083F">
          <w:rPr>
            <w:rStyle w:val="Hyperlink"/>
            <w:b w:val="0"/>
            <w:sz w:val="16"/>
            <w:szCs w:val="16"/>
          </w:rPr>
          <w:t>6.20</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profile of regional touring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_Toc429670819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295</w:t>
        </w:r>
        <w:r w:rsidR="00222057" w:rsidRPr="0037083F">
          <w:rPr>
            <w:b w:val="0"/>
            <w:webHidden/>
            <w:sz w:val="16"/>
            <w:szCs w:val="16"/>
          </w:rPr>
          <w:fldChar w:fldCharType="end"/>
        </w:r>
      </w:hyperlink>
    </w:p>
    <w:p w14:paraId="64E9A50E"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20" w:history="1">
        <w:r w:rsidR="000F673A" w:rsidRPr="0037083F">
          <w:rPr>
            <w:rStyle w:val="Hyperlink"/>
            <w:b w:val="0"/>
            <w:sz w:val="16"/>
            <w:szCs w:val="16"/>
          </w:rPr>
          <w:t>6.21</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sources of external funding for regional touring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_Toc429670820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296</w:t>
        </w:r>
        <w:r w:rsidR="00222057" w:rsidRPr="0037083F">
          <w:rPr>
            <w:b w:val="0"/>
            <w:webHidden/>
            <w:sz w:val="16"/>
            <w:szCs w:val="16"/>
          </w:rPr>
          <w:fldChar w:fldCharType="end"/>
        </w:r>
      </w:hyperlink>
    </w:p>
    <w:p w14:paraId="726E0437"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21" w:history="1">
        <w:r w:rsidR="000F673A" w:rsidRPr="0037083F">
          <w:rPr>
            <w:rStyle w:val="Hyperlink"/>
            <w:b w:val="0"/>
            <w:sz w:val="16"/>
            <w:szCs w:val="16"/>
          </w:rPr>
          <w:t xml:space="preserve">6.22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revenue and costs for schools and community programmes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_Toc429670821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296</w:t>
        </w:r>
        <w:r w:rsidR="00222057" w:rsidRPr="0037083F">
          <w:rPr>
            <w:b w:val="0"/>
            <w:webHidden/>
            <w:sz w:val="16"/>
            <w:szCs w:val="16"/>
          </w:rPr>
          <w:fldChar w:fldCharType="end"/>
        </w:r>
      </w:hyperlink>
    </w:p>
    <w:p w14:paraId="01A4B509"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22" w:history="1">
        <w:r w:rsidR="000F673A" w:rsidRPr="0037083F">
          <w:rPr>
            <w:rStyle w:val="Hyperlink"/>
            <w:b w:val="0"/>
            <w:sz w:val="16"/>
            <w:szCs w:val="16"/>
          </w:rPr>
          <w:t>6.23</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sources of external funding for schools and community activities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_Toc429670822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297</w:t>
        </w:r>
        <w:r w:rsidR="00222057" w:rsidRPr="0037083F">
          <w:rPr>
            <w:b w:val="0"/>
            <w:webHidden/>
            <w:sz w:val="16"/>
            <w:szCs w:val="16"/>
          </w:rPr>
          <w:fldChar w:fldCharType="end"/>
        </w:r>
      </w:hyperlink>
    </w:p>
    <w:p w14:paraId="26C1C1E9"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23" w:history="1">
        <w:r w:rsidR="000F673A" w:rsidRPr="0037083F">
          <w:rPr>
            <w:rStyle w:val="Hyperlink"/>
            <w:b w:val="0"/>
            <w:sz w:val="16"/>
            <w:szCs w:val="16"/>
          </w:rPr>
          <w:t>6.24</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overall contribution from regional touring, schools and community projects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_Toc429670823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297</w:t>
        </w:r>
        <w:r w:rsidR="00222057" w:rsidRPr="0037083F">
          <w:rPr>
            <w:b w:val="0"/>
            <w:webHidden/>
            <w:sz w:val="16"/>
            <w:szCs w:val="16"/>
          </w:rPr>
          <w:fldChar w:fldCharType="end"/>
        </w:r>
      </w:hyperlink>
    </w:p>
    <w:p w14:paraId="7238BE7E"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24" w:history="1">
        <w:r w:rsidR="000F673A" w:rsidRPr="0037083F">
          <w:rPr>
            <w:rStyle w:val="Hyperlink"/>
            <w:b w:val="0"/>
            <w:sz w:val="16"/>
            <w:szCs w:val="16"/>
          </w:rPr>
          <w:t>6.25</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Opera Australia: overall contribution from all production</w:t>
        </w:r>
        <w:r w:rsidR="000C767C" w:rsidRPr="0037083F">
          <w:rPr>
            <w:rStyle w:val="Hyperlink"/>
            <w:b w:val="0"/>
            <w:sz w:val="16"/>
            <w:szCs w:val="16"/>
          </w:rPr>
          <w:t>s</w:t>
        </w:r>
        <w:r w:rsidR="000F673A" w:rsidRPr="0037083F">
          <w:rPr>
            <w:rStyle w:val="Hyperlink"/>
            <w:b w:val="0"/>
            <w:sz w:val="16"/>
            <w:szCs w:val="16"/>
          </w:rPr>
          <w:t xml:space="preserve">, schools and community activities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_Toc429670824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297</w:t>
        </w:r>
        <w:r w:rsidR="00222057" w:rsidRPr="0037083F">
          <w:rPr>
            <w:b w:val="0"/>
            <w:webHidden/>
            <w:sz w:val="16"/>
            <w:szCs w:val="16"/>
          </w:rPr>
          <w:fldChar w:fldCharType="end"/>
        </w:r>
      </w:hyperlink>
    </w:p>
    <w:p w14:paraId="05F0CB9F" w14:textId="03538F46"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25" w:history="1">
        <w:r w:rsidR="000F673A" w:rsidRPr="0037083F">
          <w:rPr>
            <w:rStyle w:val="Hyperlink"/>
            <w:b w:val="0"/>
            <w:sz w:val="16"/>
            <w:szCs w:val="16"/>
          </w:rPr>
          <w:t>6.26</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marketing </w:t>
        </w:r>
        <w:r w:rsidR="008D477E">
          <w:rPr>
            <w:rStyle w:val="Hyperlink"/>
            <w:b w:val="0"/>
            <w:sz w:val="16"/>
            <w:szCs w:val="16"/>
          </w:rPr>
          <w:t xml:space="preserve">and ticketing </w:t>
        </w:r>
        <w:r w:rsidR="000F673A" w:rsidRPr="0037083F">
          <w:rPr>
            <w:rStyle w:val="Hyperlink"/>
            <w:b w:val="0"/>
            <w:sz w:val="16"/>
            <w:szCs w:val="16"/>
          </w:rPr>
          <w:t>expenditure</w:t>
        </w:r>
        <w:r w:rsidR="008D477E">
          <w:rPr>
            <w:rStyle w:val="Hyperlink"/>
            <w:b w:val="0"/>
            <w:sz w:val="16"/>
            <w:szCs w:val="16"/>
          </w:rPr>
          <w:t xml:space="preserve"> incurred in financial years</w:t>
        </w:r>
        <w:r w:rsidR="000F673A" w:rsidRPr="0037083F">
          <w:rPr>
            <w:rStyle w:val="Hyperlink"/>
            <w:b w:val="0"/>
            <w:sz w:val="16"/>
            <w:szCs w:val="16"/>
          </w:rPr>
          <w:t xml:space="preserve">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_Toc429670825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298</w:t>
        </w:r>
        <w:r w:rsidR="00222057" w:rsidRPr="0037083F">
          <w:rPr>
            <w:b w:val="0"/>
            <w:webHidden/>
            <w:sz w:val="16"/>
            <w:szCs w:val="16"/>
          </w:rPr>
          <w:fldChar w:fldCharType="end"/>
        </w:r>
      </w:hyperlink>
    </w:p>
    <w:p w14:paraId="01C0348F"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26" w:history="1">
        <w:r w:rsidR="000F673A" w:rsidRPr="0037083F">
          <w:rPr>
            <w:rStyle w:val="Hyperlink"/>
            <w:b w:val="0"/>
            <w:sz w:val="16"/>
            <w:szCs w:val="16"/>
          </w:rPr>
          <w:t>6.27</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Opera Australia: overheads 2009 to 2014</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_Toc429670826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298</w:t>
        </w:r>
        <w:r w:rsidR="00222057" w:rsidRPr="0037083F">
          <w:rPr>
            <w:b w:val="0"/>
            <w:webHidden/>
            <w:sz w:val="16"/>
            <w:szCs w:val="16"/>
          </w:rPr>
          <w:fldChar w:fldCharType="end"/>
        </w:r>
      </w:hyperlink>
    </w:p>
    <w:p w14:paraId="45AD025A"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27" w:history="1">
        <w:r w:rsidR="000F673A" w:rsidRPr="0037083F">
          <w:rPr>
            <w:rStyle w:val="Hyperlink"/>
            <w:b w:val="0"/>
            <w:sz w:val="16"/>
            <w:szCs w:val="16"/>
          </w:rPr>
          <w:t>6.28</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private sector support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_Toc429670827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299</w:t>
        </w:r>
        <w:r w:rsidR="00222057" w:rsidRPr="0037083F">
          <w:rPr>
            <w:b w:val="0"/>
            <w:webHidden/>
            <w:sz w:val="16"/>
            <w:szCs w:val="16"/>
          </w:rPr>
          <w:fldChar w:fldCharType="end"/>
        </w:r>
      </w:hyperlink>
    </w:p>
    <w:p w14:paraId="19401D94"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28" w:history="1">
        <w:r w:rsidR="000F673A" w:rsidRPr="0037083F">
          <w:rPr>
            <w:rStyle w:val="Hyperlink"/>
            <w:b w:val="0"/>
            <w:sz w:val="16"/>
            <w:szCs w:val="16"/>
          </w:rPr>
          <w:t>6.29</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contribution analysis (excluding Capital Fund)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_Toc429670828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300</w:t>
        </w:r>
        <w:r w:rsidR="00222057" w:rsidRPr="0037083F">
          <w:rPr>
            <w:b w:val="0"/>
            <w:webHidden/>
            <w:sz w:val="16"/>
            <w:szCs w:val="16"/>
          </w:rPr>
          <w:fldChar w:fldCharType="end"/>
        </w:r>
      </w:hyperlink>
    </w:p>
    <w:p w14:paraId="4BBB69F1"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29" w:history="1">
        <w:r w:rsidR="000F673A" w:rsidRPr="0037083F">
          <w:rPr>
            <w:rStyle w:val="Hyperlink"/>
            <w:b w:val="0"/>
            <w:sz w:val="16"/>
            <w:szCs w:val="16"/>
          </w:rPr>
          <w:t>6.30</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current assets less current liabilities (without Capital Fund)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_Toc429670829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300</w:t>
        </w:r>
        <w:r w:rsidR="00222057" w:rsidRPr="0037083F">
          <w:rPr>
            <w:b w:val="0"/>
            <w:webHidden/>
            <w:sz w:val="16"/>
            <w:szCs w:val="16"/>
          </w:rPr>
          <w:fldChar w:fldCharType="end"/>
        </w:r>
      </w:hyperlink>
    </w:p>
    <w:p w14:paraId="6FDC1EB6"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30" w:history="1">
        <w:r w:rsidR="000F673A" w:rsidRPr="0037083F">
          <w:rPr>
            <w:rStyle w:val="Hyperlink"/>
            <w:b w:val="0"/>
            <w:sz w:val="16"/>
            <w:szCs w:val="16"/>
          </w:rPr>
          <w:t>6.31</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current assets less current liabilities (including Capital Fund)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_Toc429670830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301</w:t>
        </w:r>
        <w:r w:rsidR="00222057" w:rsidRPr="0037083F">
          <w:rPr>
            <w:b w:val="0"/>
            <w:webHidden/>
            <w:sz w:val="16"/>
            <w:szCs w:val="16"/>
          </w:rPr>
          <w:fldChar w:fldCharType="end"/>
        </w:r>
      </w:hyperlink>
    </w:p>
    <w:p w14:paraId="6A9315FD"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31" w:history="1">
        <w:r w:rsidR="000F673A" w:rsidRPr="0037083F">
          <w:rPr>
            <w:rStyle w:val="Hyperlink"/>
            <w:b w:val="0"/>
            <w:sz w:val="16"/>
            <w:szCs w:val="16"/>
          </w:rPr>
          <w:t>6.32</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cash flow from operations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_Toc429670831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301</w:t>
        </w:r>
        <w:r w:rsidR="00222057" w:rsidRPr="0037083F">
          <w:rPr>
            <w:b w:val="0"/>
            <w:webHidden/>
            <w:sz w:val="16"/>
            <w:szCs w:val="16"/>
          </w:rPr>
          <w:fldChar w:fldCharType="end"/>
        </w:r>
      </w:hyperlink>
    </w:p>
    <w:p w14:paraId="27BF7E14" w14:textId="61FE6C0C"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32" w:history="1">
        <w:r w:rsidR="000F673A" w:rsidRPr="0037083F">
          <w:rPr>
            <w:rStyle w:val="Hyperlink"/>
            <w:b w:val="0"/>
            <w:sz w:val="16"/>
            <w:szCs w:val="16"/>
          </w:rPr>
          <w:t>6.33</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Opera Australia: closi</w:t>
        </w:r>
        <w:r w:rsidR="008D477E">
          <w:rPr>
            <w:rStyle w:val="Hyperlink"/>
            <w:b w:val="0"/>
            <w:sz w:val="16"/>
            <w:szCs w:val="16"/>
          </w:rPr>
          <w:t>ng quarterly cash balances: 2010</w:t>
        </w:r>
        <w:r w:rsidR="000F673A" w:rsidRPr="0037083F">
          <w:rPr>
            <w:rStyle w:val="Hyperlink"/>
            <w:b w:val="0"/>
            <w:sz w:val="16"/>
            <w:szCs w:val="16"/>
          </w:rPr>
          <w:t xml:space="preserve">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_Toc429670832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302</w:t>
        </w:r>
        <w:r w:rsidR="00222057" w:rsidRPr="0037083F">
          <w:rPr>
            <w:b w:val="0"/>
            <w:webHidden/>
            <w:sz w:val="16"/>
            <w:szCs w:val="16"/>
          </w:rPr>
          <w:fldChar w:fldCharType="end"/>
        </w:r>
      </w:hyperlink>
    </w:p>
    <w:p w14:paraId="78547FB5"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33" w:history="1">
        <w:r w:rsidR="000F673A" w:rsidRPr="0037083F">
          <w:rPr>
            <w:rStyle w:val="Hyperlink"/>
            <w:b w:val="0"/>
            <w:sz w:val="16"/>
            <w:szCs w:val="16"/>
          </w:rPr>
          <w:t>6.34</w:t>
        </w:r>
        <w:r w:rsidR="000F673A" w:rsidRPr="0037083F">
          <w:rPr>
            <w:rFonts w:asciiTheme="minorHAnsi" w:eastAsiaTheme="minorEastAsia" w:hAnsiTheme="minorHAnsi" w:cstheme="minorBidi"/>
            <w:b w:val="0"/>
            <w:sz w:val="16"/>
            <w:szCs w:val="16"/>
            <w:lang w:eastAsia="en-AU"/>
          </w:rPr>
          <w:tab/>
        </w:r>
        <w:r w:rsidR="0088434A" w:rsidRPr="0037083F">
          <w:rPr>
            <w:rStyle w:val="Hyperlink"/>
            <w:b w:val="0"/>
            <w:sz w:val="16"/>
            <w:szCs w:val="16"/>
          </w:rPr>
          <w:t>Opera Australia’s balance s</w:t>
        </w:r>
        <w:r w:rsidR="000F673A" w:rsidRPr="0037083F">
          <w:rPr>
            <w:rStyle w:val="Hyperlink"/>
            <w:b w:val="0"/>
            <w:sz w:val="16"/>
            <w:szCs w:val="16"/>
          </w:rPr>
          <w:t xml:space="preserve">heet: reconciliation from reported equity to operating equity 2012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_Toc429670833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302</w:t>
        </w:r>
        <w:r w:rsidR="00222057" w:rsidRPr="0037083F">
          <w:rPr>
            <w:b w:val="0"/>
            <w:webHidden/>
            <w:sz w:val="16"/>
            <w:szCs w:val="16"/>
          </w:rPr>
          <w:fldChar w:fldCharType="end"/>
        </w:r>
      </w:hyperlink>
    </w:p>
    <w:p w14:paraId="5CB436AB"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34" w:history="1">
        <w:r w:rsidR="000F673A" w:rsidRPr="0037083F">
          <w:rPr>
            <w:rStyle w:val="Hyperlink"/>
            <w:b w:val="0"/>
            <w:sz w:val="16"/>
            <w:szCs w:val="16"/>
          </w:rPr>
          <w:t>6.35</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Queensland: overall income and expenditure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_Toc429670834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304</w:t>
        </w:r>
        <w:r w:rsidR="00222057" w:rsidRPr="0037083F">
          <w:rPr>
            <w:b w:val="0"/>
            <w:webHidden/>
            <w:sz w:val="16"/>
            <w:szCs w:val="16"/>
          </w:rPr>
          <w:fldChar w:fldCharType="end"/>
        </w:r>
      </w:hyperlink>
    </w:p>
    <w:p w14:paraId="08A217F7"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35" w:history="1">
        <w:r w:rsidR="000F673A" w:rsidRPr="0037083F">
          <w:rPr>
            <w:rStyle w:val="Hyperlink"/>
            <w:b w:val="0"/>
            <w:sz w:val="16"/>
            <w:szCs w:val="16"/>
          </w:rPr>
          <w:t>6.36</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Queensland: overall composition of income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_Toc429670835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304</w:t>
        </w:r>
        <w:r w:rsidR="00222057" w:rsidRPr="0037083F">
          <w:rPr>
            <w:b w:val="0"/>
            <w:webHidden/>
            <w:sz w:val="16"/>
            <w:szCs w:val="16"/>
          </w:rPr>
          <w:fldChar w:fldCharType="end"/>
        </w:r>
      </w:hyperlink>
    </w:p>
    <w:p w14:paraId="4D7E0A0A"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36" w:history="1">
        <w:r w:rsidR="000F673A" w:rsidRPr="0037083F">
          <w:rPr>
            <w:rStyle w:val="Hyperlink"/>
            <w:b w:val="0"/>
            <w:sz w:val="16"/>
            <w:szCs w:val="16"/>
          </w:rPr>
          <w:t>6.37</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Queensland: share of income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_Toc429670836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304</w:t>
        </w:r>
        <w:r w:rsidR="00222057" w:rsidRPr="0037083F">
          <w:rPr>
            <w:b w:val="0"/>
            <w:webHidden/>
            <w:sz w:val="16"/>
            <w:szCs w:val="16"/>
          </w:rPr>
          <w:fldChar w:fldCharType="end"/>
        </w:r>
      </w:hyperlink>
    </w:p>
    <w:p w14:paraId="7753FB05"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37" w:history="1">
        <w:r w:rsidR="000F673A" w:rsidRPr="0037083F">
          <w:rPr>
            <w:rStyle w:val="Hyperlink"/>
            <w:b w:val="0"/>
            <w:sz w:val="16"/>
            <w:szCs w:val="16"/>
          </w:rPr>
          <w:t>6.38</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Queensland: composition of performance income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_Toc429670837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304</w:t>
        </w:r>
        <w:r w:rsidR="00222057" w:rsidRPr="0037083F">
          <w:rPr>
            <w:b w:val="0"/>
            <w:webHidden/>
            <w:sz w:val="16"/>
            <w:szCs w:val="16"/>
          </w:rPr>
          <w:fldChar w:fldCharType="end"/>
        </w:r>
      </w:hyperlink>
    </w:p>
    <w:p w14:paraId="6BD1E367"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38" w:history="1">
        <w:r w:rsidR="000F673A" w:rsidRPr="0037083F">
          <w:rPr>
            <w:rStyle w:val="Hyperlink"/>
            <w:b w:val="0"/>
            <w:sz w:val="16"/>
            <w:szCs w:val="16"/>
          </w:rPr>
          <w:t>6.39</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Opera Queensland: mainstage productions and presentations 2009 to 2014</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_Toc429670838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305</w:t>
        </w:r>
        <w:r w:rsidR="00222057" w:rsidRPr="0037083F">
          <w:rPr>
            <w:b w:val="0"/>
            <w:webHidden/>
            <w:sz w:val="16"/>
            <w:szCs w:val="16"/>
          </w:rPr>
          <w:fldChar w:fldCharType="end"/>
        </w:r>
      </w:hyperlink>
    </w:p>
    <w:p w14:paraId="6E0DD888"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39" w:history="1">
        <w:r w:rsidR="000F673A" w:rsidRPr="0037083F">
          <w:rPr>
            <w:rStyle w:val="Hyperlink"/>
            <w:b w:val="0"/>
            <w:sz w:val="16"/>
            <w:szCs w:val="16"/>
          </w:rPr>
          <w:t>6.40</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Opera Queensland: mainstage box office income and attendance 2009 to 2014</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_Toc429670839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305</w:t>
        </w:r>
        <w:r w:rsidR="00222057" w:rsidRPr="0037083F">
          <w:rPr>
            <w:b w:val="0"/>
            <w:webHidden/>
            <w:sz w:val="16"/>
            <w:szCs w:val="16"/>
          </w:rPr>
          <w:fldChar w:fldCharType="end"/>
        </w:r>
      </w:hyperlink>
    </w:p>
    <w:p w14:paraId="2438CBD3"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40" w:history="1">
        <w:r w:rsidR="000F673A" w:rsidRPr="0037083F">
          <w:rPr>
            <w:rStyle w:val="Hyperlink"/>
            <w:b w:val="0"/>
            <w:sz w:val="16"/>
            <w:szCs w:val="16"/>
          </w:rPr>
          <w:t>6.41</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Queensland: comparison of income and expenditure for 2014 compared to the average of 2011 and 2012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_Toc429670840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306</w:t>
        </w:r>
        <w:r w:rsidR="00222057" w:rsidRPr="0037083F">
          <w:rPr>
            <w:b w:val="0"/>
            <w:webHidden/>
            <w:sz w:val="16"/>
            <w:szCs w:val="16"/>
          </w:rPr>
          <w:fldChar w:fldCharType="end"/>
        </w:r>
      </w:hyperlink>
    </w:p>
    <w:p w14:paraId="31F01F37"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41" w:history="1">
        <w:r w:rsidR="000F673A" w:rsidRPr="0037083F">
          <w:rPr>
            <w:rStyle w:val="Hyperlink"/>
            <w:b w:val="0"/>
            <w:sz w:val="16"/>
            <w:szCs w:val="16"/>
          </w:rPr>
          <w:t>6.42</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Queensland: government funding for 2014 compared to the average of 2011 and 2012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_Toc429670841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307</w:t>
        </w:r>
        <w:r w:rsidR="00222057" w:rsidRPr="0037083F">
          <w:rPr>
            <w:b w:val="0"/>
            <w:webHidden/>
            <w:sz w:val="16"/>
            <w:szCs w:val="16"/>
          </w:rPr>
          <w:fldChar w:fldCharType="end"/>
        </w:r>
      </w:hyperlink>
    </w:p>
    <w:p w14:paraId="63EA5858"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42" w:history="1">
        <w:r w:rsidR="000F673A" w:rsidRPr="0037083F">
          <w:rPr>
            <w:rStyle w:val="Hyperlink"/>
            <w:b w:val="0"/>
            <w:sz w:val="16"/>
            <w:szCs w:val="16"/>
          </w:rPr>
          <w:t>6.43</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Queensland: contribution analysis by activity for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_Toc429670842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307</w:t>
        </w:r>
        <w:r w:rsidR="00222057" w:rsidRPr="0037083F">
          <w:rPr>
            <w:b w:val="0"/>
            <w:webHidden/>
            <w:sz w:val="16"/>
            <w:szCs w:val="16"/>
          </w:rPr>
          <w:fldChar w:fldCharType="end"/>
        </w:r>
      </w:hyperlink>
    </w:p>
    <w:p w14:paraId="304C203B"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43" w:history="1">
        <w:r w:rsidR="000F673A" w:rsidRPr="0037083F">
          <w:rPr>
            <w:rStyle w:val="Hyperlink"/>
            <w:b w:val="0"/>
            <w:sz w:val="16"/>
            <w:szCs w:val="16"/>
          </w:rPr>
          <w:t>6.44</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Queensland: mainstage economics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_Toc429670843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308</w:t>
        </w:r>
        <w:r w:rsidR="00222057" w:rsidRPr="0037083F">
          <w:rPr>
            <w:b w:val="0"/>
            <w:webHidden/>
            <w:sz w:val="16"/>
            <w:szCs w:val="16"/>
          </w:rPr>
          <w:fldChar w:fldCharType="end"/>
        </w:r>
      </w:hyperlink>
    </w:p>
    <w:p w14:paraId="737D3F5D"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44" w:history="1">
        <w:r w:rsidR="000F673A" w:rsidRPr="0037083F">
          <w:rPr>
            <w:rStyle w:val="Hyperlink"/>
            <w:b w:val="0"/>
            <w:sz w:val="16"/>
            <w:szCs w:val="16"/>
          </w:rPr>
          <w:t>6.45</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Queensland: mix of mainstage productions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_Toc429670844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308</w:t>
        </w:r>
        <w:r w:rsidR="00222057" w:rsidRPr="0037083F">
          <w:rPr>
            <w:b w:val="0"/>
            <w:webHidden/>
            <w:sz w:val="16"/>
            <w:szCs w:val="16"/>
          </w:rPr>
          <w:fldChar w:fldCharType="end"/>
        </w:r>
      </w:hyperlink>
    </w:p>
    <w:p w14:paraId="26F4BB03"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45" w:history="1">
        <w:r w:rsidR="000F673A" w:rsidRPr="0037083F">
          <w:rPr>
            <w:rStyle w:val="Hyperlink"/>
            <w:b w:val="0"/>
            <w:sz w:val="16"/>
            <w:szCs w:val="16"/>
          </w:rPr>
          <w:t>6.46</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Queensland: mix of mainstage performances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_Toc429670845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308</w:t>
        </w:r>
        <w:r w:rsidR="00222057" w:rsidRPr="0037083F">
          <w:rPr>
            <w:b w:val="0"/>
            <w:webHidden/>
            <w:sz w:val="16"/>
            <w:szCs w:val="16"/>
          </w:rPr>
          <w:fldChar w:fldCharType="end"/>
        </w:r>
      </w:hyperlink>
    </w:p>
    <w:p w14:paraId="15B72F0B"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46" w:history="1">
        <w:r w:rsidR="000F673A" w:rsidRPr="0037083F">
          <w:rPr>
            <w:rStyle w:val="Hyperlink"/>
            <w:b w:val="0"/>
            <w:sz w:val="16"/>
            <w:szCs w:val="16"/>
          </w:rPr>
          <w:t>6.47</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Queensland: cost to income ratio for mainstage productions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_Toc429670846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309</w:t>
        </w:r>
        <w:r w:rsidR="00222057" w:rsidRPr="0037083F">
          <w:rPr>
            <w:b w:val="0"/>
            <w:webHidden/>
            <w:sz w:val="16"/>
            <w:szCs w:val="16"/>
          </w:rPr>
          <w:fldChar w:fldCharType="end"/>
        </w:r>
      </w:hyperlink>
    </w:p>
    <w:p w14:paraId="2F948161"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47" w:history="1">
        <w:r w:rsidR="000F673A" w:rsidRPr="0037083F">
          <w:rPr>
            <w:rStyle w:val="Hyperlink"/>
            <w:b w:val="0"/>
            <w:sz w:val="16"/>
            <w:szCs w:val="16"/>
          </w:rPr>
          <w:t>6.48</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Queensland: composition of revenue per performance by category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_Toc429670847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309</w:t>
        </w:r>
        <w:r w:rsidR="00222057" w:rsidRPr="0037083F">
          <w:rPr>
            <w:b w:val="0"/>
            <w:webHidden/>
            <w:sz w:val="16"/>
            <w:szCs w:val="16"/>
          </w:rPr>
          <w:fldChar w:fldCharType="end"/>
        </w:r>
      </w:hyperlink>
    </w:p>
    <w:p w14:paraId="6F342B8B"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48" w:history="1">
        <w:r w:rsidR="000F673A" w:rsidRPr="0037083F">
          <w:rPr>
            <w:rStyle w:val="Hyperlink"/>
            <w:b w:val="0"/>
            <w:sz w:val="16"/>
            <w:szCs w:val="16"/>
          </w:rPr>
          <w:t>6.49</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Queensland: composition of revenue per production by category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_Toc429670848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310</w:t>
        </w:r>
        <w:r w:rsidR="00222057" w:rsidRPr="0037083F">
          <w:rPr>
            <w:b w:val="0"/>
            <w:webHidden/>
            <w:sz w:val="16"/>
            <w:szCs w:val="16"/>
          </w:rPr>
          <w:fldChar w:fldCharType="end"/>
        </w:r>
      </w:hyperlink>
    </w:p>
    <w:p w14:paraId="3F777460" w14:textId="3E1F4BDA"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49" w:history="1">
        <w:r w:rsidR="000F673A" w:rsidRPr="0037083F">
          <w:rPr>
            <w:rStyle w:val="Hyperlink"/>
            <w:b w:val="0"/>
            <w:sz w:val="16"/>
            <w:szCs w:val="16"/>
          </w:rPr>
          <w:t>6.50</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Queensland: profile of performances, utilisation, costs and contribution at Lyric Theatre 2009 to 2014 </w:t>
        </w:r>
        <w:r w:rsidR="005E54A6"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_Toc429670849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311</w:t>
        </w:r>
        <w:r w:rsidR="00222057" w:rsidRPr="0037083F">
          <w:rPr>
            <w:b w:val="0"/>
            <w:webHidden/>
            <w:sz w:val="16"/>
            <w:szCs w:val="16"/>
          </w:rPr>
          <w:fldChar w:fldCharType="end"/>
        </w:r>
      </w:hyperlink>
    </w:p>
    <w:p w14:paraId="64B84A89"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50" w:history="1">
        <w:r w:rsidR="000F673A" w:rsidRPr="0037083F">
          <w:rPr>
            <w:rStyle w:val="Hyperlink"/>
            <w:b w:val="0"/>
            <w:sz w:val="16"/>
            <w:szCs w:val="16"/>
          </w:rPr>
          <w:t>6.51</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Queensland: profile of performances, utilisation, costs and contribution at the Conservatorium </w:t>
        </w:r>
        <w:r w:rsidR="0088434A" w:rsidRPr="0037083F">
          <w:rPr>
            <w:rStyle w:val="Hyperlink"/>
            <w:b w:val="0"/>
            <w:sz w:val="16"/>
            <w:szCs w:val="16"/>
          </w:rPr>
          <w:t xml:space="preserve">Theatre </w:t>
        </w:r>
        <w:r w:rsidR="000F673A" w:rsidRPr="0037083F">
          <w:rPr>
            <w:rStyle w:val="Hyperlink"/>
            <w:b w:val="0"/>
            <w:sz w:val="16"/>
            <w:szCs w:val="16"/>
          </w:rPr>
          <w:t xml:space="preserve">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_Toc429670850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311</w:t>
        </w:r>
        <w:r w:rsidR="00222057" w:rsidRPr="0037083F">
          <w:rPr>
            <w:b w:val="0"/>
            <w:webHidden/>
            <w:sz w:val="16"/>
            <w:szCs w:val="16"/>
          </w:rPr>
          <w:fldChar w:fldCharType="end"/>
        </w:r>
      </w:hyperlink>
    </w:p>
    <w:p w14:paraId="0D104470"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51" w:history="1">
        <w:r w:rsidR="000F673A" w:rsidRPr="0037083F">
          <w:rPr>
            <w:rStyle w:val="Hyperlink"/>
            <w:b w:val="0"/>
            <w:sz w:val="16"/>
            <w:szCs w:val="16"/>
          </w:rPr>
          <w:t>6.52</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Queensland: profile of performances, utilisation, costs and contribution at Concert Hall 2012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_Toc429670851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312</w:t>
        </w:r>
        <w:r w:rsidR="00222057" w:rsidRPr="0037083F">
          <w:rPr>
            <w:b w:val="0"/>
            <w:webHidden/>
            <w:sz w:val="16"/>
            <w:szCs w:val="16"/>
          </w:rPr>
          <w:fldChar w:fldCharType="end"/>
        </w:r>
      </w:hyperlink>
    </w:p>
    <w:p w14:paraId="441E27EC"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52" w:history="1">
        <w:r w:rsidR="000F673A" w:rsidRPr="0037083F">
          <w:rPr>
            <w:rStyle w:val="Hyperlink"/>
            <w:b w:val="0"/>
            <w:sz w:val="16"/>
            <w:szCs w:val="16"/>
          </w:rPr>
          <w:t>6.53</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 Opera Queensland: average ticket price by venue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_Toc429670852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312</w:t>
        </w:r>
        <w:r w:rsidR="00222057" w:rsidRPr="0037083F">
          <w:rPr>
            <w:b w:val="0"/>
            <w:webHidden/>
            <w:sz w:val="16"/>
            <w:szCs w:val="16"/>
          </w:rPr>
          <w:fldChar w:fldCharType="end"/>
        </w:r>
      </w:hyperlink>
    </w:p>
    <w:p w14:paraId="53EE5B28"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53" w:history="1">
        <w:r w:rsidR="000F673A" w:rsidRPr="0037083F">
          <w:rPr>
            <w:rStyle w:val="Hyperlink"/>
            <w:b w:val="0"/>
            <w:sz w:val="16"/>
            <w:szCs w:val="16"/>
          </w:rPr>
          <w:t>6.54</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Queensland: source of production and presentation from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_Toc429670853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313</w:t>
        </w:r>
        <w:r w:rsidR="00222057" w:rsidRPr="0037083F">
          <w:rPr>
            <w:b w:val="0"/>
            <w:webHidden/>
            <w:sz w:val="16"/>
            <w:szCs w:val="16"/>
          </w:rPr>
          <w:fldChar w:fldCharType="end"/>
        </w:r>
      </w:hyperlink>
    </w:p>
    <w:p w14:paraId="7A2BDFE0"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54" w:history="1">
        <w:r w:rsidR="000F673A" w:rsidRPr="0037083F">
          <w:rPr>
            <w:rStyle w:val="Hyperlink"/>
            <w:b w:val="0"/>
            <w:sz w:val="16"/>
            <w:szCs w:val="16"/>
          </w:rPr>
          <w:t>6.55</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Queensland: average cost-revenue dynamics by source of production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_Toc429670854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313</w:t>
        </w:r>
        <w:r w:rsidR="00222057" w:rsidRPr="0037083F">
          <w:rPr>
            <w:b w:val="0"/>
            <w:webHidden/>
            <w:sz w:val="16"/>
            <w:szCs w:val="16"/>
          </w:rPr>
          <w:fldChar w:fldCharType="end"/>
        </w:r>
      </w:hyperlink>
    </w:p>
    <w:p w14:paraId="0038861F"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55" w:history="1">
        <w:r w:rsidR="000F673A" w:rsidRPr="0037083F">
          <w:rPr>
            <w:rStyle w:val="Hyperlink"/>
            <w:b w:val="0"/>
            <w:sz w:val="16"/>
            <w:szCs w:val="16"/>
          </w:rPr>
          <w:t>6.56</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Queensland: mainstage paid attendance and contribution to overhead costs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_Toc429670855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314</w:t>
        </w:r>
        <w:r w:rsidR="00222057" w:rsidRPr="0037083F">
          <w:rPr>
            <w:b w:val="0"/>
            <w:webHidden/>
            <w:sz w:val="16"/>
            <w:szCs w:val="16"/>
          </w:rPr>
          <w:fldChar w:fldCharType="end"/>
        </w:r>
      </w:hyperlink>
    </w:p>
    <w:p w14:paraId="137DFC8D" w14:textId="51ADBE6A"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56" w:history="1">
        <w:r w:rsidR="000F673A" w:rsidRPr="0037083F">
          <w:rPr>
            <w:rStyle w:val="Hyperlink"/>
            <w:b w:val="0"/>
            <w:sz w:val="16"/>
            <w:szCs w:val="16"/>
          </w:rPr>
          <w:t>6.57</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Queensland: non-mainstage activity expenditure and share of total company expenditure 2009 to 2014 </w:t>
        </w:r>
        <w:r w:rsidR="005E54A6"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_Toc429670856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314</w:t>
        </w:r>
        <w:r w:rsidR="00222057" w:rsidRPr="0037083F">
          <w:rPr>
            <w:b w:val="0"/>
            <w:webHidden/>
            <w:sz w:val="16"/>
            <w:szCs w:val="16"/>
          </w:rPr>
          <w:fldChar w:fldCharType="end"/>
        </w:r>
      </w:hyperlink>
    </w:p>
    <w:p w14:paraId="634E63EC"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57" w:history="1">
        <w:r w:rsidR="000F673A" w:rsidRPr="0037083F">
          <w:rPr>
            <w:rStyle w:val="Hyperlink"/>
            <w:b w:val="0"/>
            <w:sz w:val="16"/>
            <w:szCs w:val="16"/>
          </w:rPr>
          <w:t>6.58</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Queensland: non-mainstage activity income and cost to income ratio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_Toc429670857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314</w:t>
        </w:r>
        <w:r w:rsidR="00222057" w:rsidRPr="0037083F">
          <w:rPr>
            <w:b w:val="0"/>
            <w:webHidden/>
            <w:sz w:val="16"/>
            <w:szCs w:val="16"/>
          </w:rPr>
          <w:fldChar w:fldCharType="end"/>
        </w:r>
      </w:hyperlink>
    </w:p>
    <w:p w14:paraId="515C2D81"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58" w:history="1">
        <w:r w:rsidR="000F673A" w:rsidRPr="0037083F">
          <w:rPr>
            <w:rStyle w:val="Hyperlink"/>
            <w:b w:val="0"/>
            <w:sz w:val="16"/>
            <w:szCs w:val="16"/>
          </w:rPr>
          <w:t>6.59</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Queensland: non-mainstage activity in 2013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_Toc429670858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315</w:t>
        </w:r>
        <w:r w:rsidR="00222057" w:rsidRPr="0037083F">
          <w:rPr>
            <w:b w:val="0"/>
            <w:webHidden/>
            <w:sz w:val="16"/>
            <w:szCs w:val="16"/>
          </w:rPr>
          <w:fldChar w:fldCharType="end"/>
        </w:r>
      </w:hyperlink>
    </w:p>
    <w:p w14:paraId="584A98EF"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59" w:history="1">
        <w:r w:rsidR="000F673A" w:rsidRPr="0037083F">
          <w:rPr>
            <w:rStyle w:val="Hyperlink"/>
            <w:b w:val="0"/>
            <w:sz w:val="16"/>
            <w:szCs w:val="16"/>
          </w:rPr>
          <w:t>6.60</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Queensland: non-mainstage activity in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_Toc429670859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315</w:t>
        </w:r>
        <w:r w:rsidR="00222057" w:rsidRPr="0037083F">
          <w:rPr>
            <w:b w:val="0"/>
            <w:webHidden/>
            <w:sz w:val="16"/>
            <w:szCs w:val="16"/>
          </w:rPr>
          <w:fldChar w:fldCharType="end"/>
        </w:r>
      </w:hyperlink>
    </w:p>
    <w:p w14:paraId="40D9F851"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60" w:history="1">
        <w:r w:rsidR="000F673A" w:rsidRPr="0037083F">
          <w:rPr>
            <w:rStyle w:val="Hyperlink"/>
            <w:b w:val="0"/>
            <w:sz w:val="16"/>
            <w:szCs w:val="16"/>
          </w:rPr>
          <w:t>6.61</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Queensland: overheads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_Toc429670860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316</w:t>
        </w:r>
        <w:r w:rsidR="00222057" w:rsidRPr="0037083F">
          <w:rPr>
            <w:b w:val="0"/>
            <w:webHidden/>
            <w:sz w:val="16"/>
            <w:szCs w:val="16"/>
          </w:rPr>
          <w:fldChar w:fldCharType="end"/>
        </w:r>
      </w:hyperlink>
    </w:p>
    <w:p w14:paraId="0518200F"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61" w:history="1">
        <w:r w:rsidR="000F673A" w:rsidRPr="0037083F">
          <w:rPr>
            <w:rStyle w:val="Hyperlink"/>
            <w:b w:val="0"/>
            <w:sz w:val="16"/>
            <w:szCs w:val="16"/>
          </w:rPr>
          <w:t>6.62</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Queensland: private sector support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_Toc429670861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316</w:t>
        </w:r>
        <w:r w:rsidR="00222057" w:rsidRPr="0037083F">
          <w:rPr>
            <w:b w:val="0"/>
            <w:webHidden/>
            <w:sz w:val="16"/>
            <w:szCs w:val="16"/>
          </w:rPr>
          <w:fldChar w:fldCharType="end"/>
        </w:r>
      </w:hyperlink>
    </w:p>
    <w:p w14:paraId="099290C1"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62" w:history="1">
        <w:r w:rsidR="000F673A" w:rsidRPr="0037083F">
          <w:rPr>
            <w:rStyle w:val="Hyperlink"/>
            <w:b w:val="0"/>
            <w:sz w:val="16"/>
            <w:szCs w:val="16"/>
          </w:rPr>
          <w:t>6.63</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Queensland: contribution analysis for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_Toc429670862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317</w:t>
        </w:r>
        <w:r w:rsidR="00222057" w:rsidRPr="0037083F">
          <w:rPr>
            <w:b w:val="0"/>
            <w:webHidden/>
            <w:sz w:val="16"/>
            <w:szCs w:val="16"/>
          </w:rPr>
          <w:fldChar w:fldCharType="end"/>
        </w:r>
      </w:hyperlink>
    </w:p>
    <w:p w14:paraId="56C80385"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63" w:history="1">
        <w:r w:rsidR="000F673A" w:rsidRPr="0037083F">
          <w:rPr>
            <w:rStyle w:val="Hyperlink"/>
            <w:b w:val="0"/>
            <w:sz w:val="16"/>
            <w:szCs w:val="16"/>
          </w:rPr>
          <w:t>6.64</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Queensland: accumulated funds 2011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_Toc429670863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317</w:t>
        </w:r>
        <w:r w:rsidR="00222057" w:rsidRPr="0037083F">
          <w:rPr>
            <w:b w:val="0"/>
            <w:webHidden/>
            <w:sz w:val="16"/>
            <w:szCs w:val="16"/>
          </w:rPr>
          <w:fldChar w:fldCharType="end"/>
        </w:r>
      </w:hyperlink>
    </w:p>
    <w:p w14:paraId="523BE320"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64" w:history="1">
        <w:r w:rsidR="000F673A" w:rsidRPr="0037083F">
          <w:rPr>
            <w:rStyle w:val="Hyperlink"/>
            <w:b w:val="0"/>
            <w:sz w:val="16"/>
            <w:szCs w:val="16"/>
          </w:rPr>
          <w:t>6.65</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Queensland: cash at year end 2011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_Toc429670864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318</w:t>
        </w:r>
        <w:r w:rsidR="00222057" w:rsidRPr="0037083F">
          <w:rPr>
            <w:b w:val="0"/>
            <w:webHidden/>
            <w:sz w:val="16"/>
            <w:szCs w:val="16"/>
          </w:rPr>
          <w:fldChar w:fldCharType="end"/>
        </w:r>
      </w:hyperlink>
    </w:p>
    <w:p w14:paraId="5E852C59"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65" w:history="1">
        <w:r w:rsidR="000F673A" w:rsidRPr="0037083F">
          <w:rPr>
            <w:rStyle w:val="Hyperlink"/>
            <w:b w:val="0"/>
            <w:sz w:val="16"/>
            <w:szCs w:val="16"/>
          </w:rPr>
          <w:t>6.66</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Queensland: current position 2011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_Toc429670865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318</w:t>
        </w:r>
        <w:r w:rsidR="00222057" w:rsidRPr="0037083F">
          <w:rPr>
            <w:b w:val="0"/>
            <w:webHidden/>
            <w:sz w:val="16"/>
            <w:szCs w:val="16"/>
          </w:rPr>
          <w:fldChar w:fldCharType="end"/>
        </w:r>
      </w:hyperlink>
    </w:p>
    <w:p w14:paraId="3603377C"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66" w:history="1">
        <w:r w:rsidR="000F673A" w:rsidRPr="0037083F">
          <w:rPr>
            <w:rStyle w:val="Hyperlink"/>
            <w:b w:val="0"/>
            <w:sz w:val="16"/>
            <w:szCs w:val="16"/>
          </w:rPr>
          <w:t>6.67</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SOSA: overall income and expenditure 2008-09 to 2013-14</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_Toc429670866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319</w:t>
        </w:r>
        <w:r w:rsidR="00222057" w:rsidRPr="0037083F">
          <w:rPr>
            <w:b w:val="0"/>
            <w:webHidden/>
            <w:sz w:val="16"/>
            <w:szCs w:val="16"/>
          </w:rPr>
          <w:fldChar w:fldCharType="end"/>
        </w:r>
      </w:hyperlink>
    </w:p>
    <w:p w14:paraId="34747221"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67" w:history="1">
        <w:r w:rsidR="000F673A" w:rsidRPr="0037083F">
          <w:rPr>
            <w:rStyle w:val="Hyperlink"/>
            <w:b w:val="0"/>
            <w:sz w:val="16"/>
            <w:szCs w:val="16"/>
          </w:rPr>
          <w:t>6.68</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SOSA: overall composition of revenue 2008-09 to 2013-14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_Toc429670867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320</w:t>
        </w:r>
        <w:r w:rsidR="00222057" w:rsidRPr="0037083F">
          <w:rPr>
            <w:b w:val="0"/>
            <w:webHidden/>
            <w:sz w:val="16"/>
            <w:szCs w:val="16"/>
          </w:rPr>
          <w:fldChar w:fldCharType="end"/>
        </w:r>
      </w:hyperlink>
    </w:p>
    <w:p w14:paraId="724B2CE8"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68" w:history="1">
        <w:r w:rsidR="000F673A" w:rsidRPr="0037083F">
          <w:rPr>
            <w:rStyle w:val="Hyperlink"/>
            <w:b w:val="0"/>
            <w:sz w:val="16"/>
            <w:szCs w:val="16"/>
          </w:rPr>
          <w:t>6.69</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SOSA: activity contributions to costs 2013-14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_Toc429670868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320</w:t>
        </w:r>
        <w:r w:rsidR="00222057" w:rsidRPr="0037083F">
          <w:rPr>
            <w:b w:val="0"/>
            <w:webHidden/>
            <w:sz w:val="16"/>
            <w:szCs w:val="16"/>
          </w:rPr>
          <w:fldChar w:fldCharType="end"/>
        </w:r>
      </w:hyperlink>
    </w:p>
    <w:p w14:paraId="4906C714"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69" w:history="1">
        <w:r w:rsidR="000F673A" w:rsidRPr="0037083F">
          <w:rPr>
            <w:rStyle w:val="Hyperlink"/>
            <w:b w:val="0"/>
            <w:sz w:val="16"/>
            <w:szCs w:val="16"/>
          </w:rPr>
          <w:t>6.70</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SOSA: mainstage economics 2008-09 to 2013-14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_Toc429670869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320</w:t>
        </w:r>
        <w:r w:rsidR="00222057" w:rsidRPr="0037083F">
          <w:rPr>
            <w:b w:val="0"/>
            <w:webHidden/>
            <w:sz w:val="16"/>
            <w:szCs w:val="16"/>
          </w:rPr>
          <w:fldChar w:fldCharType="end"/>
        </w:r>
      </w:hyperlink>
    </w:p>
    <w:p w14:paraId="24101B6A" w14:textId="2D5A44FE"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70" w:history="1">
        <w:r w:rsidR="000F673A" w:rsidRPr="0037083F">
          <w:rPr>
            <w:rStyle w:val="Hyperlink"/>
            <w:b w:val="0"/>
            <w:sz w:val="16"/>
            <w:szCs w:val="16"/>
          </w:rPr>
          <w:t>6.71</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SOSA: overall mainstage revenue and </w:t>
        </w:r>
        <w:r w:rsidR="008D477E">
          <w:rPr>
            <w:rStyle w:val="Hyperlink"/>
            <w:b w:val="0"/>
            <w:sz w:val="16"/>
            <w:szCs w:val="16"/>
          </w:rPr>
          <w:t xml:space="preserve">directly attributed mainstage </w:t>
        </w:r>
        <w:r w:rsidR="000F673A" w:rsidRPr="0037083F">
          <w:rPr>
            <w:rStyle w:val="Hyperlink"/>
            <w:b w:val="0"/>
            <w:sz w:val="16"/>
            <w:szCs w:val="16"/>
          </w:rPr>
          <w:t xml:space="preserve">costs by category: 2008-09 to 2013-14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_Toc429670870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321</w:t>
        </w:r>
        <w:r w:rsidR="00222057" w:rsidRPr="0037083F">
          <w:rPr>
            <w:b w:val="0"/>
            <w:webHidden/>
            <w:sz w:val="16"/>
            <w:szCs w:val="16"/>
          </w:rPr>
          <w:fldChar w:fldCharType="end"/>
        </w:r>
      </w:hyperlink>
    </w:p>
    <w:p w14:paraId="18F8807C" w14:textId="7B15985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71" w:history="1">
        <w:r w:rsidR="000F673A" w:rsidRPr="0037083F">
          <w:rPr>
            <w:rStyle w:val="Hyperlink"/>
            <w:b w:val="0"/>
            <w:sz w:val="16"/>
            <w:szCs w:val="16"/>
          </w:rPr>
          <w:t>6.72</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SOSA: overall mainstage revenue and </w:t>
        </w:r>
        <w:r w:rsidR="008D477E">
          <w:rPr>
            <w:rStyle w:val="Hyperlink"/>
            <w:b w:val="0"/>
            <w:sz w:val="16"/>
            <w:szCs w:val="16"/>
          </w:rPr>
          <w:t xml:space="preserve">directly attributed mainstage </w:t>
        </w:r>
        <w:r w:rsidR="000F673A" w:rsidRPr="0037083F">
          <w:rPr>
            <w:rStyle w:val="Hyperlink"/>
            <w:b w:val="0"/>
            <w:sz w:val="16"/>
            <w:szCs w:val="16"/>
          </w:rPr>
          <w:t xml:space="preserve">costs by category average per production 2008-09 to 2014-15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_Toc429670871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322</w:t>
        </w:r>
        <w:r w:rsidR="00222057" w:rsidRPr="0037083F">
          <w:rPr>
            <w:b w:val="0"/>
            <w:webHidden/>
            <w:sz w:val="16"/>
            <w:szCs w:val="16"/>
          </w:rPr>
          <w:fldChar w:fldCharType="end"/>
        </w:r>
      </w:hyperlink>
    </w:p>
    <w:p w14:paraId="1065D9C2"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72" w:history="1">
        <w:r w:rsidR="000F673A" w:rsidRPr="0037083F">
          <w:rPr>
            <w:rStyle w:val="Hyperlink"/>
            <w:b w:val="0"/>
            <w:sz w:val="16"/>
            <w:szCs w:val="16"/>
          </w:rPr>
          <w:t>6.73</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SOSA: composition of revenue by category per production 2008-09 to 2014-15</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_Toc429670872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322</w:t>
        </w:r>
        <w:r w:rsidR="00222057" w:rsidRPr="0037083F">
          <w:rPr>
            <w:b w:val="0"/>
            <w:webHidden/>
            <w:sz w:val="16"/>
            <w:szCs w:val="16"/>
          </w:rPr>
          <w:fldChar w:fldCharType="end"/>
        </w:r>
      </w:hyperlink>
    </w:p>
    <w:p w14:paraId="2E5FB09C"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73" w:history="1">
        <w:r w:rsidR="000F673A" w:rsidRPr="0037083F">
          <w:rPr>
            <w:rStyle w:val="Hyperlink"/>
            <w:b w:val="0"/>
            <w:sz w:val="16"/>
            <w:szCs w:val="16"/>
          </w:rPr>
          <w:t>6.74</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SOSA: source of production 2008-09 to 2014-15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_Toc429670873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323</w:t>
        </w:r>
        <w:r w:rsidR="00222057" w:rsidRPr="0037083F">
          <w:rPr>
            <w:b w:val="0"/>
            <w:webHidden/>
            <w:sz w:val="16"/>
            <w:szCs w:val="16"/>
          </w:rPr>
          <w:fldChar w:fldCharType="end"/>
        </w:r>
      </w:hyperlink>
    </w:p>
    <w:p w14:paraId="28070EF0"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74" w:history="1">
        <w:r w:rsidR="000F673A" w:rsidRPr="0037083F">
          <w:rPr>
            <w:rStyle w:val="Hyperlink"/>
            <w:b w:val="0"/>
            <w:sz w:val="16"/>
            <w:szCs w:val="16"/>
          </w:rPr>
          <w:t>6.75</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SOSA: average cost-revenue dynamics source by mainstage opera source 2008-09 to 2014-15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_Toc429670874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324</w:t>
        </w:r>
        <w:r w:rsidR="00222057" w:rsidRPr="0037083F">
          <w:rPr>
            <w:b w:val="0"/>
            <w:webHidden/>
            <w:sz w:val="16"/>
            <w:szCs w:val="16"/>
          </w:rPr>
          <w:fldChar w:fldCharType="end"/>
        </w:r>
      </w:hyperlink>
    </w:p>
    <w:p w14:paraId="31D4E4DB"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75" w:history="1">
        <w:r w:rsidR="000F673A" w:rsidRPr="0037083F">
          <w:rPr>
            <w:rStyle w:val="Hyperlink"/>
            <w:b w:val="0"/>
            <w:sz w:val="16"/>
            <w:szCs w:val="16"/>
          </w:rPr>
          <w:t>6.76</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SOSA: cost revenue dynamics of regional touring productions 2008-09 to 2013</w:t>
        </w:r>
        <w:r w:rsidR="000F673A" w:rsidRPr="0037083F">
          <w:rPr>
            <w:rStyle w:val="Hyperlink"/>
            <w:b w:val="0"/>
            <w:sz w:val="16"/>
            <w:szCs w:val="16"/>
          </w:rPr>
          <w:noBreakHyphen/>
          <w:t xml:space="preserve">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_Toc429670875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325</w:t>
        </w:r>
        <w:r w:rsidR="00222057" w:rsidRPr="0037083F">
          <w:rPr>
            <w:b w:val="0"/>
            <w:webHidden/>
            <w:sz w:val="16"/>
            <w:szCs w:val="16"/>
          </w:rPr>
          <w:fldChar w:fldCharType="end"/>
        </w:r>
      </w:hyperlink>
    </w:p>
    <w:p w14:paraId="4F5C6CF7"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76" w:history="1">
        <w:r w:rsidR="000F673A" w:rsidRPr="0037083F">
          <w:rPr>
            <w:rStyle w:val="Hyperlink"/>
            <w:b w:val="0"/>
            <w:sz w:val="16"/>
            <w:szCs w:val="16"/>
          </w:rPr>
          <w:t>6.77</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SOSA: cost revenue dynamics of schools programmes 2008-09 to 2013-14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_Toc429670876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325</w:t>
        </w:r>
        <w:r w:rsidR="00222057" w:rsidRPr="0037083F">
          <w:rPr>
            <w:b w:val="0"/>
            <w:webHidden/>
            <w:sz w:val="16"/>
            <w:szCs w:val="16"/>
          </w:rPr>
          <w:fldChar w:fldCharType="end"/>
        </w:r>
      </w:hyperlink>
    </w:p>
    <w:p w14:paraId="27CD1D8B"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77" w:history="1">
        <w:r w:rsidR="000F673A" w:rsidRPr="0037083F">
          <w:rPr>
            <w:rStyle w:val="Hyperlink"/>
            <w:b w:val="0"/>
            <w:sz w:val="16"/>
            <w:szCs w:val="16"/>
          </w:rPr>
          <w:t>6.78</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SOSA: cost revenue dynamics of metropolitan non-core mainstage opera productions and concerts 2008-09 to 2013-14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_Toc429670877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325</w:t>
        </w:r>
        <w:r w:rsidR="00222057" w:rsidRPr="0037083F">
          <w:rPr>
            <w:b w:val="0"/>
            <w:webHidden/>
            <w:sz w:val="16"/>
            <w:szCs w:val="16"/>
          </w:rPr>
          <w:fldChar w:fldCharType="end"/>
        </w:r>
      </w:hyperlink>
    </w:p>
    <w:p w14:paraId="02F320DC"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78" w:history="1">
        <w:r w:rsidR="000F673A" w:rsidRPr="0037083F">
          <w:rPr>
            <w:rStyle w:val="Hyperlink"/>
            <w:b w:val="0"/>
            <w:sz w:val="16"/>
            <w:szCs w:val="16"/>
          </w:rPr>
          <w:t>6.79</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SOSA: private sector support 2008-09 to 2013-14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_Toc429670878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326</w:t>
        </w:r>
        <w:r w:rsidR="00222057" w:rsidRPr="0037083F">
          <w:rPr>
            <w:b w:val="0"/>
            <w:webHidden/>
            <w:sz w:val="16"/>
            <w:szCs w:val="16"/>
          </w:rPr>
          <w:fldChar w:fldCharType="end"/>
        </w:r>
      </w:hyperlink>
    </w:p>
    <w:p w14:paraId="444056B6"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79" w:history="1">
        <w:r w:rsidR="000F673A" w:rsidRPr="0037083F">
          <w:rPr>
            <w:rStyle w:val="Hyperlink"/>
            <w:b w:val="0"/>
            <w:sz w:val="16"/>
            <w:szCs w:val="16"/>
          </w:rPr>
          <w:t>6.80</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SOSA overheads 2008-09 to 2013-14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_Toc429670879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326</w:t>
        </w:r>
        <w:r w:rsidR="00222057" w:rsidRPr="0037083F">
          <w:rPr>
            <w:b w:val="0"/>
            <w:webHidden/>
            <w:sz w:val="16"/>
            <w:szCs w:val="16"/>
          </w:rPr>
          <w:fldChar w:fldCharType="end"/>
        </w:r>
      </w:hyperlink>
    </w:p>
    <w:p w14:paraId="734B6633"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80" w:history="1">
        <w:r w:rsidR="000F673A" w:rsidRPr="0037083F">
          <w:rPr>
            <w:rStyle w:val="Hyperlink"/>
            <w:b w:val="0"/>
            <w:sz w:val="16"/>
            <w:szCs w:val="16"/>
          </w:rPr>
          <w:t>6.81</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SOSA: contribution analysis 2013-2014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_Toc429670880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327</w:t>
        </w:r>
        <w:r w:rsidR="00222057" w:rsidRPr="0037083F">
          <w:rPr>
            <w:b w:val="0"/>
            <w:webHidden/>
            <w:sz w:val="16"/>
            <w:szCs w:val="16"/>
          </w:rPr>
          <w:fldChar w:fldCharType="end"/>
        </w:r>
      </w:hyperlink>
    </w:p>
    <w:p w14:paraId="2E9C9A74"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81" w:history="1">
        <w:r w:rsidR="000F673A" w:rsidRPr="0037083F">
          <w:rPr>
            <w:rStyle w:val="Hyperlink"/>
            <w:b w:val="0"/>
            <w:sz w:val="16"/>
            <w:szCs w:val="16"/>
          </w:rPr>
          <w:t>6.82</w:t>
        </w:r>
        <w:r w:rsidR="0088434A" w:rsidRPr="0037083F">
          <w:rPr>
            <w:rFonts w:asciiTheme="minorHAnsi" w:eastAsiaTheme="minorEastAsia" w:hAnsiTheme="minorHAnsi" w:cstheme="minorBidi"/>
            <w:b w:val="0"/>
            <w:sz w:val="16"/>
            <w:szCs w:val="16"/>
            <w:lang w:eastAsia="en-AU"/>
          </w:rPr>
          <w:tab/>
        </w:r>
        <w:r w:rsidR="0088434A" w:rsidRPr="0037083F">
          <w:rPr>
            <w:rStyle w:val="Hyperlink"/>
            <w:b w:val="0"/>
            <w:sz w:val="16"/>
            <w:szCs w:val="16"/>
          </w:rPr>
          <w:t xml:space="preserve">SOSA: </w:t>
        </w:r>
        <w:r w:rsidR="000F673A" w:rsidRPr="0037083F">
          <w:rPr>
            <w:rStyle w:val="Hyperlink"/>
            <w:b w:val="0"/>
            <w:sz w:val="16"/>
            <w:szCs w:val="16"/>
          </w:rPr>
          <w:t xml:space="preserve">cash position June 30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_Toc429670881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327</w:t>
        </w:r>
        <w:r w:rsidR="00222057" w:rsidRPr="0037083F">
          <w:rPr>
            <w:b w:val="0"/>
            <w:webHidden/>
            <w:sz w:val="16"/>
            <w:szCs w:val="16"/>
          </w:rPr>
          <w:fldChar w:fldCharType="end"/>
        </w:r>
      </w:hyperlink>
    </w:p>
    <w:p w14:paraId="48DE2B95"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82" w:history="1">
        <w:r w:rsidR="000F673A" w:rsidRPr="0037083F">
          <w:rPr>
            <w:rStyle w:val="Hyperlink"/>
            <w:b w:val="0"/>
            <w:sz w:val="16"/>
            <w:szCs w:val="16"/>
          </w:rPr>
          <w:t>6.83</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SOSA: equity 2008-09 to 2013-14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_Toc429670882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328</w:t>
        </w:r>
        <w:r w:rsidR="00222057" w:rsidRPr="0037083F">
          <w:rPr>
            <w:b w:val="0"/>
            <w:webHidden/>
            <w:sz w:val="16"/>
            <w:szCs w:val="16"/>
          </w:rPr>
          <w:fldChar w:fldCharType="end"/>
        </w:r>
      </w:hyperlink>
    </w:p>
    <w:p w14:paraId="0E3ACBFF"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83" w:history="1">
        <w:r w:rsidR="000F673A" w:rsidRPr="0037083F">
          <w:rPr>
            <w:rStyle w:val="Hyperlink"/>
            <w:b w:val="0"/>
            <w:sz w:val="16"/>
            <w:szCs w:val="16"/>
          </w:rPr>
          <w:t>6.84</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WAO: overall income and expenditure 2009 to 2014</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_Toc429670883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329</w:t>
        </w:r>
        <w:r w:rsidR="00222057" w:rsidRPr="0037083F">
          <w:rPr>
            <w:b w:val="0"/>
            <w:webHidden/>
            <w:sz w:val="16"/>
            <w:szCs w:val="16"/>
          </w:rPr>
          <w:fldChar w:fldCharType="end"/>
        </w:r>
      </w:hyperlink>
    </w:p>
    <w:p w14:paraId="00B0B973"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84" w:history="1">
        <w:r w:rsidR="000F673A" w:rsidRPr="0037083F">
          <w:rPr>
            <w:rStyle w:val="Hyperlink"/>
            <w:b w:val="0"/>
            <w:iCs/>
            <w:sz w:val="16"/>
            <w:szCs w:val="16"/>
          </w:rPr>
          <w:t>6.85</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iCs/>
            <w:sz w:val="16"/>
            <w:szCs w:val="16"/>
          </w:rPr>
          <w:t xml:space="preserve">WAO: overall composition of revenue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_Toc429670884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329</w:t>
        </w:r>
        <w:r w:rsidR="00222057" w:rsidRPr="0037083F">
          <w:rPr>
            <w:b w:val="0"/>
            <w:webHidden/>
            <w:sz w:val="16"/>
            <w:szCs w:val="16"/>
          </w:rPr>
          <w:fldChar w:fldCharType="end"/>
        </w:r>
      </w:hyperlink>
    </w:p>
    <w:p w14:paraId="16C73304"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85" w:history="1">
        <w:r w:rsidR="000F673A" w:rsidRPr="0037083F">
          <w:rPr>
            <w:rStyle w:val="Hyperlink"/>
            <w:b w:val="0"/>
            <w:sz w:val="16"/>
            <w:szCs w:val="16"/>
          </w:rPr>
          <w:t>6.86</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WAO: cost contributions by activity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_Toc429670885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329</w:t>
        </w:r>
        <w:r w:rsidR="00222057" w:rsidRPr="0037083F">
          <w:rPr>
            <w:b w:val="0"/>
            <w:webHidden/>
            <w:sz w:val="16"/>
            <w:szCs w:val="16"/>
          </w:rPr>
          <w:fldChar w:fldCharType="end"/>
        </w:r>
      </w:hyperlink>
    </w:p>
    <w:p w14:paraId="72FCE9CE" w14:textId="4CFE4123"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86" w:history="1">
        <w:r w:rsidR="000F673A" w:rsidRPr="0037083F">
          <w:rPr>
            <w:rStyle w:val="Hyperlink"/>
            <w:b w:val="0"/>
            <w:sz w:val="16"/>
            <w:szCs w:val="16"/>
          </w:rPr>
          <w:t>6.87</w:t>
        </w:r>
        <w:r w:rsidR="000F673A" w:rsidRPr="0037083F">
          <w:rPr>
            <w:rFonts w:asciiTheme="minorHAnsi" w:eastAsiaTheme="minorEastAsia" w:hAnsiTheme="minorHAnsi" w:cstheme="minorBidi"/>
            <w:b w:val="0"/>
            <w:sz w:val="16"/>
            <w:szCs w:val="16"/>
            <w:lang w:eastAsia="en-AU"/>
          </w:rPr>
          <w:tab/>
        </w:r>
        <w:r w:rsidR="008D477E">
          <w:rPr>
            <w:rStyle w:val="Hyperlink"/>
            <w:b w:val="0"/>
            <w:sz w:val="16"/>
            <w:szCs w:val="16"/>
          </w:rPr>
          <w:t>WAO: mainstage economics 2011</w:t>
        </w:r>
        <w:r w:rsidR="000F673A" w:rsidRPr="0037083F">
          <w:rPr>
            <w:rStyle w:val="Hyperlink"/>
            <w:b w:val="0"/>
            <w:sz w:val="16"/>
            <w:szCs w:val="16"/>
          </w:rPr>
          <w:t xml:space="preserve"> to 2014</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_Toc429670886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330</w:t>
        </w:r>
        <w:r w:rsidR="00222057" w:rsidRPr="0037083F">
          <w:rPr>
            <w:b w:val="0"/>
            <w:webHidden/>
            <w:sz w:val="16"/>
            <w:szCs w:val="16"/>
          </w:rPr>
          <w:fldChar w:fldCharType="end"/>
        </w:r>
      </w:hyperlink>
    </w:p>
    <w:p w14:paraId="6BA288DE"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87" w:history="1">
        <w:r w:rsidR="000F673A" w:rsidRPr="0037083F">
          <w:rPr>
            <w:rStyle w:val="Hyperlink"/>
            <w:b w:val="0"/>
            <w:sz w:val="16"/>
            <w:szCs w:val="16"/>
          </w:rPr>
          <w:t>6.88</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WAO: mainstage productions 2009 to 2014</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_Toc429670887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330</w:t>
        </w:r>
        <w:r w:rsidR="00222057" w:rsidRPr="0037083F">
          <w:rPr>
            <w:b w:val="0"/>
            <w:webHidden/>
            <w:sz w:val="16"/>
            <w:szCs w:val="16"/>
          </w:rPr>
          <w:fldChar w:fldCharType="end"/>
        </w:r>
      </w:hyperlink>
    </w:p>
    <w:p w14:paraId="5569AD00" w14:textId="41BCD242"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88" w:history="1">
        <w:r w:rsidR="000F673A" w:rsidRPr="0037083F">
          <w:rPr>
            <w:rStyle w:val="Hyperlink"/>
            <w:b w:val="0"/>
            <w:sz w:val="16"/>
            <w:szCs w:val="16"/>
          </w:rPr>
          <w:t>6.89</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WAO: overall mainstage </w:t>
        </w:r>
        <w:r w:rsidR="008D477E">
          <w:rPr>
            <w:rStyle w:val="Hyperlink"/>
            <w:b w:val="0"/>
            <w:sz w:val="16"/>
            <w:szCs w:val="16"/>
          </w:rPr>
          <w:t>box office</w:t>
        </w:r>
        <w:r w:rsidR="000F673A" w:rsidRPr="0037083F">
          <w:rPr>
            <w:rStyle w:val="Hyperlink"/>
            <w:b w:val="0"/>
            <w:sz w:val="16"/>
            <w:szCs w:val="16"/>
          </w:rPr>
          <w:t xml:space="preserve"> and costs by category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_Toc429670888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331</w:t>
        </w:r>
        <w:r w:rsidR="00222057" w:rsidRPr="0037083F">
          <w:rPr>
            <w:b w:val="0"/>
            <w:webHidden/>
            <w:sz w:val="16"/>
            <w:szCs w:val="16"/>
          </w:rPr>
          <w:fldChar w:fldCharType="end"/>
        </w:r>
      </w:hyperlink>
    </w:p>
    <w:p w14:paraId="521EB8AF" w14:textId="47B9CC0E"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89" w:history="1">
        <w:r w:rsidR="000F673A" w:rsidRPr="0037083F">
          <w:rPr>
            <w:rStyle w:val="Hyperlink"/>
            <w:b w:val="0"/>
            <w:sz w:val="16"/>
            <w:szCs w:val="16"/>
          </w:rPr>
          <w:t>6.90</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WAO: average mainstage </w:t>
        </w:r>
        <w:r w:rsidR="008D477E">
          <w:rPr>
            <w:rStyle w:val="Hyperlink"/>
            <w:b w:val="0"/>
            <w:sz w:val="16"/>
            <w:szCs w:val="16"/>
          </w:rPr>
          <w:t>box office</w:t>
        </w:r>
        <w:r w:rsidR="000F673A" w:rsidRPr="0037083F">
          <w:rPr>
            <w:rStyle w:val="Hyperlink"/>
            <w:b w:val="0"/>
            <w:sz w:val="16"/>
            <w:szCs w:val="16"/>
          </w:rPr>
          <w:t xml:space="preserve"> and costs by repertoire category, per production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_Toc429670889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331</w:t>
        </w:r>
        <w:r w:rsidR="00222057" w:rsidRPr="0037083F">
          <w:rPr>
            <w:b w:val="0"/>
            <w:webHidden/>
            <w:sz w:val="16"/>
            <w:szCs w:val="16"/>
          </w:rPr>
          <w:fldChar w:fldCharType="end"/>
        </w:r>
      </w:hyperlink>
    </w:p>
    <w:p w14:paraId="7F9FE9B0"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90" w:history="1">
        <w:r w:rsidR="000F673A" w:rsidRPr="0037083F">
          <w:rPr>
            <w:rStyle w:val="Hyperlink"/>
            <w:b w:val="0"/>
            <w:sz w:val="16"/>
            <w:szCs w:val="16"/>
          </w:rPr>
          <w:t>6.91</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WAO: paid mainstage attendance and box office revenue 2009 to 2014</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_Toc429670890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332</w:t>
        </w:r>
        <w:r w:rsidR="00222057" w:rsidRPr="0037083F">
          <w:rPr>
            <w:b w:val="0"/>
            <w:webHidden/>
            <w:sz w:val="16"/>
            <w:szCs w:val="16"/>
          </w:rPr>
          <w:fldChar w:fldCharType="end"/>
        </w:r>
      </w:hyperlink>
    </w:p>
    <w:p w14:paraId="34D4F628" w14:textId="59F015C8"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91" w:history="1">
        <w:r w:rsidR="000F673A" w:rsidRPr="0037083F">
          <w:rPr>
            <w:rStyle w:val="Hyperlink"/>
            <w:b w:val="0"/>
            <w:sz w:val="16"/>
            <w:szCs w:val="16"/>
          </w:rPr>
          <w:t>6.92</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WAO: composition of mainstage </w:t>
        </w:r>
        <w:r w:rsidR="008D477E">
          <w:rPr>
            <w:rStyle w:val="Hyperlink"/>
            <w:b w:val="0"/>
            <w:sz w:val="16"/>
            <w:szCs w:val="16"/>
          </w:rPr>
          <w:t xml:space="preserve">box office </w:t>
        </w:r>
        <w:r w:rsidR="000F673A" w:rsidRPr="0037083F">
          <w:rPr>
            <w:rStyle w:val="Hyperlink"/>
            <w:b w:val="0"/>
            <w:sz w:val="16"/>
            <w:szCs w:val="16"/>
          </w:rPr>
          <w:t>by category per performance 2009 to 2014</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_Toc429670891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333</w:t>
        </w:r>
        <w:r w:rsidR="00222057" w:rsidRPr="0037083F">
          <w:rPr>
            <w:b w:val="0"/>
            <w:webHidden/>
            <w:sz w:val="16"/>
            <w:szCs w:val="16"/>
          </w:rPr>
          <w:fldChar w:fldCharType="end"/>
        </w:r>
      </w:hyperlink>
    </w:p>
    <w:p w14:paraId="68F421B0"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92" w:history="1">
        <w:r w:rsidR="000F673A" w:rsidRPr="0037083F">
          <w:rPr>
            <w:rStyle w:val="Hyperlink"/>
            <w:b w:val="0"/>
            <w:sz w:val="16"/>
            <w:szCs w:val="16"/>
          </w:rPr>
          <w:t>6.93</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WAO: source of mainstage productions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_Toc429670892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333</w:t>
        </w:r>
        <w:r w:rsidR="00222057" w:rsidRPr="0037083F">
          <w:rPr>
            <w:b w:val="0"/>
            <w:webHidden/>
            <w:sz w:val="16"/>
            <w:szCs w:val="16"/>
          </w:rPr>
          <w:fldChar w:fldCharType="end"/>
        </w:r>
      </w:hyperlink>
    </w:p>
    <w:p w14:paraId="78BD4FE0"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93" w:history="1">
        <w:r w:rsidR="000F673A" w:rsidRPr="0037083F">
          <w:rPr>
            <w:rStyle w:val="Hyperlink"/>
            <w:b w:val="0"/>
            <w:sz w:val="16"/>
            <w:szCs w:val="16"/>
          </w:rPr>
          <w:t>6.94</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WAO: average cost-revenue dynamics of mainstage operas by source of production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_Toc429670893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334</w:t>
        </w:r>
        <w:r w:rsidR="00222057" w:rsidRPr="0037083F">
          <w:rPr>
            <w:b w:val="0"/>
            <w:webHidden/>
            <w:sz w:val="16"/>
            <w:szCs w:val="16"/>
          </w:rPr>
          <w:fldChar w:fldCharType="end"/>
        </w:r>
      </w:hyperlink>
    </w:p>
    <w:p w14:paraId="11AE36A5" w14:textId="6108F0B3"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94" w:history="1">
        <w:r w:rsidR="000F673A" w:rsidRPr="0037083F">
          <w:rPr>
            <w:rStyle w:val="Hyperlink"/>
            <w:b w:val="0"/>
            <w:sz w:val="16"/>
            <w:szCs w:val="16"/>
          </w:rPr>
          <w:t>6.95</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WAO: cost revenue dynamics of non-mainstage opera activities (school programmes, regio</w:t>
        </w:r>
        <w:r w:rsidR="008D477E">
          <w:rPr>
            <w:rStyle w:val="Hyperlink"/>
            <w:b w:val="0"/>
            <w:sz w:val="16"/>
            <w:szCs w:val="16"/>
          </w:rPr>
          <w:t>nal performances and community activities</w:t>
        </w:r>
        <w:r w:rsidR="000F673A" w:rsidRPr="0037083F">
          <w:rPr>
            <w:rStyle w:val="Hyperlink"/>
            <w:b w:val="0"/>
            <w:sz w:val="16"/>
            <w:szCs w:val="16"/>
          </w:rPr>
          <w:t xml:space="preserve">) 2011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_Toc429670894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334</w:t>
        </w:r>
        <w:r w:rsidR="00222057" w:rsidRPr="0037083F">
          <w:rPr>
            <w:b w:val="0"/>
            <w:webHidden/>
            <w:sz w:val="16"/>
            <w:szCs w:val="16"/>
          </w:rPr>
          <w:fldChar w:fldCharType="end"/>
        </w:r>
      </w:hyperlink>
    </w:p>
    <w:p w14:paraId="63730B91" w14:textId="7AC3A7A5"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95" w:history="1">
        <w:r w:rsidR="000F673A" w:rsidRPr="0037083F">
          <w:rPr>
            <w:rStyle w:val="Hyperlink"/>
            <w:b w:val="0"/>
            <w:sz w:val="16"/>
            <w:szCs w:val="16"/>
          </w:rPr>
          <w:t>6.96</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WAO: cost revenue dynamics of </w:t>
        </w:r>
        <w:r w:rsidR="008D477E">
          <w:rPr>
            <w:rStyle w:val="Hyperlink"/>
            <w:b w:val="0"/>
            <w:sz w:val="16"/>
            <w:szCs w:val="16"/>
          </w:rPr>
          <w:t>community activities</w:t>
        </w:r>
        <w:r w:rsidR="000F673A" w:rsidRPr="0037083F">
          <w:rPr>
            <w:rStyle w:val="Hyperlink"/>
            <w:b w:val="0"/>
            <w:sz w:val="16"/>
            <w:szCs w:val="16"/>
          </w:rPr>
          <w:t xml:space="preserve"> 2011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_Toc429670895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334</w:t>
        </w:r>
        <w:r w:rsidR="00222057" w:rsidRPr="0037083F">
          <w:rPr>
            <w:b w:val="0"/>
            <w:webHidden/>
            <w:sz w:val="16"/>
            <w:szCs w:val="16"/>
          </w:rPr>
          <w:fldChar w:fldCharType="end"/>
        </w:r>
      </w:hyperlink>
    </w:p>
    <w:p w14:paraId="4F8F9949"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96" w:history="1">
        <w:r w:rsidR="000F673A" w:rsidRPr="0037083F">
          <w:rPr>
            <w:rStyle w:val="Hyperlink"/>
            <w:b w:val="0"/>
            <w:sz w:val="16"/>
            <w:szCs w:val="16"/>
          </w:rPr>
          <w:t>6.97</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WAO: cost revenue dynamics of regional productions 2011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_Toc429670896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334</w:t>
        </w:r>
        <w:r w:rsidR="00222057" w:rsidRPr="0037083F">
          <w:rPr>
            <w:b w:val="0"/>
            <w:webHidden/>
            <w:sz w:val="16"/>
            <w:szCs w:val="16"/>
          </w:rPr>
          <w:fldChar w:fldCharType="end"/>
        </w:r>
      </w:hyperlink>
    </w:p>
    <w:p w14:paraId="52F856AB"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97" w:history="1">
        <w:r w:rsidR="000F673A" w:rsidRPr="0037083F">
          <w:rPr>
            <w:rStyle w:val="Hyperlink"/>
            <w:b w:val="0"/>
            <w:sz w:val="16"/>
            <w:szCs w:val="16"/>
          </w:rPr>
          <w:t>6.98</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WAO: cost revenue dynamics of schools programmes 2011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_Toc429670897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335</w:t>
        </w:r>
        <w:r w:rsidR="00222057" w:rsidRPr="0037083F">
          <w:rPr>
            <w:b w:val="0"/>
            <w:webHidden/>
            <w:sz w:val="16"/>
            <w:szCs w:val="16"/>
          </w:rPr>
          <w:fldChar w:fldCharType="end"/>
        </w:r>
      </w:hyperlink>
    </w:p>
    <w:p w14:paraId="1C21AD19" w14:textId="282788E6"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98" w:history="1">
        <w:r w:rsidR="000F673A" w:rsidRPr="0037083F">
          <w:rPr>
            <w:rStyle w:val="Hyperlink"/>
            <w:b w:val="0"/>
            <w:sz w:val="16"/>
            <w:szCs w:val="16"/>
          </w:rPr>
          <w:t>6.99</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WAO: targeted private sector support for non-core activities (school programmes, regional performances and co</w:t>
        </w:r>
        <w:r w:rsidR="008D477E">
          <w:rPr>
            <w:rStyle w:val="Hyperlink"/>
            <w:b w:val="0"/>
            <w:sz w:val="16"/>
            <w:szCs w:val="16"/>
          </w:rPr>
          <w:t>mmunity activitie</w:t>
        </w:r>
        <w:r w:rsidR="000F673A" w:rsidRPr="0037083F">
          <w:rPr>
            <w:rStyle w:val="Hyperlink"/>
            <w:b w:val="0"/>
            <w:sz w:val="16"/>
            <w:szCs w:val="16"/>
          </w:rPr>
          <w:t xml:space="preserve">s) 2011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_Toc429670898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335</w:t>
        </w:r>
        <w:r w:rsidR="00222057" w:rsidRPr="0037083F">
          <w:rPr>
            <w:b w:val="0"/>
            <w:webHidden/>
            <w:sz w:val="16"/>
            <w:szCs w:val="16"/>
          </w:rPr>
          <w:fldChar w:fldCharType="end"/>
        </w:r>
      </w:hyperlink>
    </w:p>
    <w:p w14:paraId="52FA5CCA"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899" w:history="1">
        <w:r w:rsidR="000F673A" w:rsidRPr="0037083F">
          <w:rPr>
            <w:rStyle w:val="Hyperlink"/>
            <w:b w:val="0"/>
            <w:sz w:val="16"/>
            <w:szCs w:val="16"/>
          </w:rPr>
          <w:t>6.100</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WAO: private sector support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_Toc429670899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335</w:t>
        </w:r>
        <w:r w:rsidR="00222057" w:rsidRPr="0037083F">
          <w:rPr>
            <w:b w:val="0"/>
            <w:webHidden/>
            <w:sz w:val="16"/>
            <w:szCs w:val="16"/>
          </w:rPr>
          <w:fldChar w:fldCharType="end"/>
        </w:r>
      </w:hyperlink>
    </w:p>
    <w:p w14:paraId="69C6A0E0"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00" w:history="1">
        <w:r w:rsidR="000F673A" w:rsidRPr="0037083F">
          <w:rPr>
            <w:rStyle w:val="Hyperlink"/>
            <w:b w:val="0"/>
            <w:sz w:val="16"/>
            <w:szCs w:val="16"/>
          </w:rPr>
          <w:t>6.101</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WAO: value of Fortescue Metals Group shares 2011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_Toc429670900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335</w:t>
        </w:r>
        <w:r w:rsidR="00222057" w:rsidRPr="0037083F">
          <w:rPr>
            <w:b w:val="0"/>
            <w:webHidden/>
            <w:sz w:val="16"/>
            <w:szCs w:val="16"/>
          </w:rPr>
          <w:fldChar w:fldCharType="end"/>
        </w:r>
      </w:hyperlink>
    </w:p>
    <w:p w14:paraId="04169602"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01" w:history="1">
        <w:r w:rsidR="000F673A" w:rsidRPr="0037083F">
          <w:rPr>
            <w:rStyle w:val="Hyperlink"/>
            <w:b w:val="0"/>
            <w:sz w:val="16"/>
            <w:szCs w:val="16"/>
          </w:rPr>
          <w:t>6.102</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WAO: overheads 2011 to 2014</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_Toc429670901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336</w:t>
        </w:r>
        <w:r w:rsidR="00222057" w:rsidRPr="0037083F">
          <w:rPr>
            <w:b w:val="0"/>
            <w:webHidden/>
            <w:sz w:val="16"/>
            <w:szCs w:val="16"/>
          </w:rPr>
          <w:fldChar w:fldCharType="end"/>
        </w:r>
      </w:hyperlink>
    </w:p>
    <w:p w14:paraId="71857C07"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02" w:history="1">
        <w:r w:rsidR="000F673A" w:rsidRPr="0037083F">
          <w:rPr>
            <w:rStyle w:val="Hyperlink"/>
            <w:b w:val="0"/>
            <w:sz w:val="16"/>
            <w:szCs w:val="16"/>
          </w:rPr>
          <w:t>6.103</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WAO: contribution analysis for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_Toc429670902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336</w:t>
        </w:r>
        <w:r w:rsidR="00222057" w:rsidRPr="0037083F">
          <w:rPr>
            <w:b w:val="0"/>
            <w:webHidden/>
            <w:sz w:val="16"/>
            <w:szCs w:val="16"/>
          </w:rPr>
          <w:fldChar w:fldCharType="end"/>
        </w:r>
      </w:hyperlink>
    </w:p>
    <w:p w14:paraId="28F40651"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03" w:history="1">
        <w:r w:rsidR="000F673A" w:rsidRPr="0037083F">
          <w:rPr>
            <w:rStyle w:val="Hyperlink"/>
            <w:b w:val="0"/>
            <w:sz w:val="16"/>
            <w:szCs w:val="16"/>
          </w:rPr>
          <w:t>6.104</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WAO: cash balance 31 December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_Toc429670903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337</w:t>
        </w:r>
        <w:r w:rsidR="00222057" w:rsidRPr="0037083F">
          <w:rPr>
            <w:b w:val="0"/>
            <w:webHidden/>
            <w:sz w:val="16"/>
            <w:szCs w:val="16"/>
          </w:rPr>
          <w:fldChar w:fldCharType="end"/>
        </w:r>
      </w:hyperlink>
    </w:p>
    <w:p w14:paraId="34A308F3"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04" w:history="1">
        <w:r w:rsidR="000F673A" w:rsidRPr="0037083F">
          <w:rPr>
            <w:rStyle w:val="Hyperlink"/>
            <w:b w:val="0"/>
            <w:sz w:val="16"/>
            <w:szCs w:val="16"/>
          </w:rPr>
          <w:t>6.105</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WAO: reserves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_Toc429670904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337</w:t>
        </w:r>
        <w:r w:rsidR="00222057" w:rsidRPr="0037083F">
          <w:rPr>
            <w:b w:val="0"/>
            <w:webHidden/>
            <w:sz w:val="16"/>
            <w:szCs w:val="16"/>
          </w:rPr>
          <w:fldChar w:fldCharType="end"/>
        </w:r>
      </w:hyperlink>
    </w:p>
    <w:p w14:paraId="6D9B1C9B" w14:textId="2A606771"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05" w:history="1">
        <w:r w:rsidR="000F673A" w:rsidRPr="0037083F">
          <w:rPr>
            <w:rStyle w:val="Hyperlink"/>
            <w:b w:val="0"/>
            <w:sz w:val="16"/>
            <w:szCs w:val="16"/>
          </w:rPr>
          <w:t>6.106</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Mainstage opera production</w:t>
        </w:r>
        <w:r w:rsidR="008D477E">
          <w:rPr>
            <w:rStyle w:val="Hyperlink"/>
            <w:b w:val="0"/>
            <w:sz w:val="16"/>
            <w:szCs w:val="16"/>
          </w:rPr>
          <w:t xml:space="preserve"> </w:t>
        </w:r>
        <w:r w:rsidR="000F673A" w:rsidRPr="0037083F">
          <w:rPr>
            <w:rStyle w:val="Hyperlink"/>
            <w:b w:val="0"/>
            <w:sz w:val="16"/>
            <w:szCs w:val="16"/>
          </w:rPr>
          <w:t>s</w:t>
        </w:r>
        <w:r w:rsidR="008D477E">
          <w:rPr>
            <w:rStyle w:val="Hyperlink"/>
            <w:b w:val="0"/>
            <w:sz w:val="16"/>
            <w:szCs w:val="16"/>
          </w:rPr>
          <w:t>tagings</w:t>
        </w:r>
        <w:r w:rsidR="000F673A" w:rsidRPr="0037083F">
          <w:rPr>
            <w:rStyle w:val="Hyperlink"/>
            <w:b w:val="0"/>
            <w:sz w:val="16"/>
            <w:szCs w:val="16"/>
          </w:rPr>
          <w:t xml:space="preserve"> by Major Opera Companies 2009 to 2015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_Toc429670905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338</w:t>
        </w:r>
        <w:r w:rsidR="00222057" w:rsidRPr="0037083F">
          <w:rPr>
            <w:b w:val="0"/>
            <w:webHidden/>
            <w:sz w:val="16"/>
            <w:szCs w:val="16"/>
          </w:rPr>
          <w:fldChar w:fldCharType="end"/>
        </w:r>
      </w:hyperlink>
    </w:p>
    <w:p w14:paraId="72A54757"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06" w:history="1">
        <w:r w:rsidR="000F673A" w:rsidRPr="0037083F">
          <w:rPr>
            <w:rStyle w:val="Hyperlink"/>
            <w:b w:val="0"/>
            <w:sz w:val="16"/>
            <w:szCs w:val="16"/>
          </w:rPr>
          <w:t>6.107</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Profile of productions offered for each Major Opera Company by source of production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_Toc429670906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339</w:t>
        </w:r>
        <w:r w:rsidR="00222057" w:rsidRPr="0037083F">
          <w:rPr>
            <w:b w:val="0"/>
            <w:webHidden/>
            <w:sz w:val="16"/>
            <w:szCs w:val="16"/>
          </w:rPr>
          <w:fldChar w:fldCharType="end"/>
        </w:r>
      </w:hyperlink>
    </w:p>
    <w:p w14:paraId="49AEB723"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07" w:history="1">
        <w:r w:rsidR="000F673A" w:rsidRPr="0037083F">
          <w:rPr>
            <w:rStyle w:val="Hyperlink"/>
            <w:b w:val="0"/>
            <w:sz w:val="16"/>
            <w:szCs w:val="16"/>
          </w:rPr>
          <w:t>6.108</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Profile of productions: Opera Australia and Teatro alla Scala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_Toc429670907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341</w:t>
        </w:r>
        <w:r w:rsidR="00222057" w:rsidRPr="0037083F">
          <w:rPr>
            <w:b w:val="0"/>
            <w:webHidden/>
            <w:sz w:val="16"/>
            <w:szCs w:val="16"/>
          </w:rPr>
          <w:fldChar w:fldCharType="end"/>
        </w:r>
      </w:hyperlink>
    </w:p>
    <w:p w14:paraId="4EB48E29" w14:textId="4F6D22A8"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08" w:history="1">
        <w:r w:rsidR="000F673A" w:rsidRPr="0037083F">
          <w:rPr>
            <w:rStyle w:val="Hyperlink"/>
            <w:b w:val="0"/>
            <w:sz w:val="16"/>
            <w:szCs w:val="16"/>
          </w:rPr>
          <w:t>6.109</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profile of repertoire </w:t>
        </w:r>
        <w:r w:rsidR="008D477E">
          <w:rPr>
            <w:rStyle w:val="Hyperlink"/>
            <w:b w:val="0"/>
            <w:sz w:val="16"/>
            <w:szCs w:val="16"/>
          </w:rPr>
          <w:t xml:space="preserve">staged in </w:t>
        </w:r>
        <w:r w:rsidR="000F673A" w:rsidRPr="0037083F">
          <w:rPr>
            <w:rStyle w:val="Hyperlink"/>
            <w:b w:val="0"/>
            <w:sz w:val="16"/>
            <w:szCs w:val="16"/>
          </w:rPr>
          <w:t xml:space="preserve">Sydney and Melbourne 2009 to 2015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_Toc429670908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342</w:t>
        </w:r>
        <w:r w:rsidR="00222057" w:rsidRPr="0037083F">
          <w:rPr>
            <w:b w:val="0"/>
            <w:webHidden/>
            <w:sz w:val="16"/>
            <w:szCs w:val="16"/>
          </w:rPr>
          <w:fldChar w:fldCharType="end"/>
        </w:r>
      </w:hyperlink>
    </w:p>
    <w:p w14:paraId="7FBE8991"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09" w:history="1">
        <w:r w:rsidR="000F673A" w:rsidRPr="0037083F">
          <w:rPr>
            <w:rStyle w:val="Hyperlink"/>
            <w:b w:val="0"/>
            <w:sz w:val="16"/>
            <w:szCs w:val="16"/>
          </w:rPr>
          <w:t>6.110</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Profile of repeated operas Sydney and Melbourne 2009 to 2015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_Toc429670909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342</w:t>
        </w:r>
        <w:r w:rsidR="00222057" w:rsidRPr="0037083F">
          <w:rPr>
            <w:b w:val="0"/>
            <w:webHidden/>
            <w:sz w:val="16"/>
            <w:szCs w:val="16"/>
          </w:rPr>
          <w:fldChar w:fldCharType="end"/>
        </w:r>
      </w:hyperlink>
    </w:p>
    <w:p w14:paraId="4BB0753D"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10" w:history="1">
        <w:r w:rsidR="000F673A" w:rsidRPr="0037083F">
          <w:rPr>
            <w:rStyle w:val="Hyperlink"/>
            <w:b w:val="0"/>
            <w:sz w:val="16"/>
            <w:szCs w:val="16"/>
            <w:lang w:eastAsia="en-AU"/>
          </w:rPr>
          <w:t>6.111</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lang w:eastAsia="en-AU"/>
          </w:rPr>
          <w:t>Works by country and century, by company 2009 to 2015</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_Toc429670910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343</w:t>
        </w:r>
        <w:r w:rsidR="00222057" w:rsidRPr="0037083F">
          <w:rPr>
            <w:b w:val="0"/>
            <w:webHidden/>
            <w:sz w:val="16"/>
            <w:szCs w:val="16"/>
          </w:rPr>
          <w:fldChar w:fldCharType="end"/>
        </w:r>
      </w:hyperlink>
    </w:p>
    <w:p w14:paraId="4B8E7ED9"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11" w:history="1">
        <w:r w:rsidR="000F673A" w:rsidRPr="0037083F">
          <w:rPr>
            <w:rStyle w:val="Hyperlink"/>
            <w:b w:val="0"/>
            <w:sz w:val="16"/>
            <w:szCs w:val="16"/>
          </w:rPr>
          <w:t>6.112</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New Australian opera works commissioned or first performed by the Major Opera Companies 2010 to 2015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_Toc429670911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345</w:t>
        </w:r>
        <w:r w:rsidR="00222057" w:rsidRPr="0037083F">
          <w:rPr>
            <w:b w:val="0"/>
            <w:webHidden/>
            <w:sz w:val="16"/>
            <w:szCs w:val="16"/>
          </w:rPr>
          <w:fldChar w:fldCharType="end"/>
        </w:r>
      </w:hyperlink>
    </w:p>
    <w:p w14:paraId="34A534EE"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12" w:history="1">
        <w:r w:rsidR="000F673A" w:rsidRPr="0037083F">
          <w:rPr>
            <w:rStyle w:val="Hyperlink"/>
            <w:b w:val="0"/>
            <w:sz w:val="16"/>
            <w:szCs w:val="16"/>
          </w:rPr>
          <w:t>6.113</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Principal roles (leading / feature / support) and performances available in Opera Australia’s mainstage opera productions 2010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_Toc429670912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346</w:t>
        </w:r>
        <w:r w:rsidR="00222057" w:rsidRPr="0037083F">
          <w:rPr>
            <w:b w:val="0"/>
            <w:webHidden/>
            <w:sz w:val="16"/>
            <w:szCs w:val="16"/>
          </w:rPr>
          <w:fldChar w:fldCharType="end"/>
        </w:r>
      </w:hyperlink>
    </w:p>
    <w:p w14:paraId="40EC7018"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13" w:history="1">
        <w:r w:rsidR="000F673A" w:rsidRPr="0037083F">
          <w:rPr>
            <w:rStyle w:val="Hyperlink"/>
            <w:b w:val="0"/>
            <w:sz w:val="16"/>
            <w:szCs w:val="16"/>
          </w:rPr>
          <w:t>6.114</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Non-Australian principal singers engaged for leading roles in mainstage opera performances by the Major Opera Companies 2009 to 2015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_Toc429670913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347</w:t>
        </w:r>
        <w:r w:rsidR="00222057" w:rsidRPr="0037083F">
          <w:rPr>
            <w:b w:val="0"/>
            <w:webHidden/>
            <w:sz w:val="16"/>
            <w:szCs w:val="16"/>
          </w:rPr>
          <w:fldChar w:fldCharType="end"/>
        </w:r>
      </w:hyperlink>
    </w:p>
    <w:p w14:paraId="49951632"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14" w:history="1">
        <w:r w:rsidR="000F673A" w:rsidRPr="0037083F">
          <w:rPr>
            <w:rStyle w:val="Hyperlink"/>
            <w:b w:val="0"/>
            <w:sz w:val="16"/>
            <w:szCs w:val="16"/>
          </w:rPr>
          <w:t>6.115</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Opera Australia: non-Australian singers in leading role performances in mainstage opera and HOSH 2010 to 2015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_Toc429670914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347</w:t>
        </w:r>
        <w:r w:rsidR="00222057" w:rsidRPr="0037083F">
          <w:rPr>
            <w:b w:val="0"/>
            <w:webHidden/>
            <w:sz w:val="16"/>
            <w:szCs w:val="16"/>
          </w:rPr>
          <w:fldChar w:fldCharType="end"/>
        </w:r>
      </w:hyperlink>
    </w:p>
    <w:p w14:paraId="77814EF5"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15" w:history="1">
        <w:r w:rsidR="000F673A" w:rsidRPr="0037083F">
          <w:rPr>
            <w:rStyle w:val="Hyperlink"/>
            <w:b w:val="0"/>
            <w:sz w:val="16"/>
            <w:szCs w:val="16"/>
          </w:rPr>
          <w:t>6.116</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Casting of Australian and non-Australian principal singers in leading roles in mainstage opera and HOSH by Opera Australia 2011 and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_Toc429670915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348</w:t>
        </w:r>
        <w:r w:rsidR="00222057" w:rsidRPr="0037083F">
          <w:rPr>
            <w:b w:val="0"/>
            <w:webHidden/>
            <w:sz w:val="16"/>
            <w:szCs w:val="16"/>
          </w:rPr>
          <w:fldChar w:fldCharType="end"/>
        </w:r>
      </w:hyperlink>
    </w:p>
    <w:p w14:paraId="36BF0231"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16" w:history="1">
        <w:r w:rsidR="000F673A" w:rsidRPr="0037083F">
          <w:rPr>
            <w:rStyle w:val="Hyperlink"/>
            <w:b w:val="0"/>
            <w:sz w:val="16"/>
            <w:szCs w:val="16"/>
          </w:rPr>
          <w:t>6.117</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Singers engaged by Opera Australia as members of principal ensemble on 52 weeks per year contracts 2011 to 2015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_Toc429670916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349</w:t>
        </w:r>
        <w:r w:rsidR="00222057" w:rsidRPr="0037083F">
          <w:rPr>
            <w:b w:val="0"/>
            <w:webHidden/>
            <w:sz w:val="16"/>
            <w:szCs w:val="16"/>
          </w:rPr>
          <w:fldChar w:fldCharType="end"/>
        </w:r>
      </w:hyperlink>
    </w:p>
    <w:p w14:paraId="58C3EEEF"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17" w:history="1">
        <w:r w:rsidR="000F673A" w:rsidRPr="0037083F">
          <w:rPr>
            <w:rStyle w:val="Hyperlink"/>
            <w:b w:val="0"/>
            <w:sz w:val="16"/>
            <w:szCs w:val="16"/>
          </w:rPr>
          <w:t>6.118</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Profile of chorus members (FTE) engaged by Opera Australia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_Toc429670917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349</w:t>
        </w:r>
        <w:r w:rsidR="00222057" w:rsidRPr="0037083F">
          <w:rPr>
            <w:b w:val="0"/>
            <w:webHidden/>
            <w:sz w:val="16"/>
            <w:szCs w:val="16"/>
          </w:rPr>
          <w:fldChar w:fldCharType="end"/>
        </w:r>
      </w:hyperlink>
    </w:p>
    <w:p w14:paraId="6FB23E8F"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18" w:history="1">
        <w:r w:rsidR="000F673A" w:rsidRPr="0037083F">
          <w:rPr>
            <w:rStyle w:val="Hyperlink"/>
            <w:b w:val="0"/>
            <w:sz w:val="16"/>
            <w:szCs w:val="16"/>
          </w:rPr>
          <w:t>6.119</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Nature of engagement of orchestral players (FTE) engaged by Opera Australia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_Toc429670918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349</w:t>
        </w:r>
        <w:r w:rsidR="00222057" w:rsidRPr="0037083F">
          <w:rPr>
            <w:b w:val="0"/>
            <w:webHidden/>
            <w:sz w:val="16"/>
            <w:szCs w:val="16"/>
          </w:rPr>
          <w:fldChar w:fldCharType="end"/>
        </w:r>
      </w:hyperlink>
    </w:p>
    <w:p w14:paraId="2416D7D5"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19" w:history="1">
        <w:r w:rsidR="000F673A" w:rsidRPr="0037083F">
          <w:rPr>
            <w:rStyle w:val="Hyperlink"/>
            <w:b w:val="0"/>
            <w:sz w:val="16"/>
            <w:szCs w:val="16"/>
          </w:rPr>
          <w:t>6.120</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Nature of engagement of wardrobe and wigs staff (FTE) by Opera Australia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_Toc429670919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350</w:t>
        </w:r>
        <w:r w:rsidR="00222057" w:rsidRPr="0037083F">
          <w:rPr>
            <w:b w:val="0"/>
            <w:webHidden/>
            <w:sz w:val="16"/>
            <w:szCs w:val="16"/>
          </w:rPr>
          <w:fldChar w:fldCharType="end"/>
        </w:r>
      </w:hyperlink>
    </w:p>
    <w:p w14:paraId="1B62BECD"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20" w:history="1">
        <w:r w:rsidR="000F673A" w:rsidRPr="0037083F">
          <w:rPr>
            <w:rStyle w:val="Hyperlink"/>
            <w:b w:val="0"/>
            <w:sz w:val="16"/>
            <w:szCs w:val="16"/>
          </w:rPr>
          <w:t>6.121</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Nature of engagement of set and props workshop staff (FTE) by Opera Australia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_Toc429670920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350</w:t>
        </w:r>
        <w:r w:rsidR="00222057" w:rsidRPr="0037083F">
          <w:rPr>
            <w:b w:val="0"/>
            <w:webHidden/>
            <w:sz w:val="16"/>
            <w:szCs w:val="16"/>
          </w:rPr>
          <w:fldChar w:fldCharType="end"/>
        </w:r>
      </w:hyperlink>
    </w:p>
    <w:p w14:paraId="363E8FB2"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21" w:history="1">
        <w:r w:rsidR="000F673A" w:rsidRPr="0037083F">
          <w:rPr>
            <w:rStyle w:val="Hyperlink"/>
            <w:b w:val="0"/>
            <w:sz w:val="16"/>
            <w:szCs w:val="16"/>
          </w:rPr>
          <w:t>6.122</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Artistic personnel (FTE) engaged by the Major Opera Companies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_Toc429670921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351</w:t>
        </w:r>
        <w:r w:rsidR="00222057" w:rsidRPr="0037083F">
          <w:rPr>
            <w:b w:val="0"/>
            <w:webHidden/>
            <w:sz w:val="16"/>
            <w:szCs w:val="16"/>
          </w:rPr>
          <w:fldChar w:fldCharType="end"/>
        </w:r>
      </w:hyperlink>
    </w:p>
    <w:p w14:paraId="191B759C"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22" w:history="1">
        <w:r w:rsidR="000F673A" w:rsidRPr="0037083F">
          <w:rPr>
            <w:rStyle w:val="Hyperlink"/>
            <w:b w:val="0"/>
            <w:sz w:val="16"/>
            <w:szCs w:val="16"/>
          </w:rPr>
          <w:t>6.123</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Remunerated young artist positions 2012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_Toc429670922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351</w:t>
        </w:r>
        <w:r w:rsidR="00222057" w:rsidRPr="0037083F">
          <w:rPr>
            <w:b w:val="0"/>
            <w:webHidden/>
            <w:sz w:val="16"/>
            <w:szCs w:val="16"/>
          </w:rPr>
          <w:fldChar w:fldCharType="end"/>
        </w:r>
      </w:hyperlink>
    </w:p>
    <w:p w14:paraId="4D7BA242"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23" w:history="1">
        <w:r w:rsidR="000F673A" w:rsidRPr="0037083F">
          <w:rPr>
            <w:rStyle w:val="Hyperlink"/>
            <w:b w:val="0"/>
            <w:sz w:val="16"/>
            <w:szCs w:val="16"/>
          </w:rPr>
          <w:t>6.124</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Total paid capital city attendance by Major Opera Company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_Toc429670923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353</w:t>
        </w:r>
        <w:r w:rsidR="00222057" w:rsidRPr="0037083F">
          <w:rPr>
            <w:b w:val="0"/>
            <w:webHidden/>
            <w:sz w:val="16"/>
            <w:szCs w:val="16"/>
          </w:rPr>
          <w:fldChar w:fldCharType="end"/>
        </w:r>
      </w:hyperlink>
    </w:p>
    <w:p w14:paraId="1B0CADD9"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24" w:history="1">
        <w:r w:rsidR="000F673A" w:rsidRPr="0037083F">
          <w:rPr>
            <w:rStyle w:val="Hyperlink"/>
            <w:b w:val="0"/>
            <w:sz w:val="16"/>
            <w:szCs w:val="16"/>
          </w:rPr>
          <w:t xml:space="preserve">6.125 </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Total regional attendees by Major Opera Company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_Toc429670924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353</w:t>
        </w:r>
        <w:r w:rsidR="00222057" w:rsidRPr="0037083F">
          <w:rPr>
            <w:b w:val="0"/>
            <w:webHidden/>
            <w:sz w:val="16"/>
            <w:szCs w:val="16"/>
          </w:rPr>
          <w:fldChar w:fldCharType="end"/>
        </w:r>
      </w:hyperlink>
    </w:p>
    <w:p w14:paraId="50761893"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25" w:history="1">
        <w:r w:rsidR="000F673A" w:rsidRPr="0037083F">
          <w:rPr>
            <w:rStyle w:val="Hyperlink"/>
            <w:b w:val="0"/>
            <w:sz w:val="16"/>
            <w:szCs w:val="16"/>
          </w:rPr>
          <w:t>6.126</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Total paid mainstage opera audiences by Major Opera Company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_Toc429670925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354</w:t>
        </w:r>
        <w:r w:rsidR="00222057" w:rsidRPr="0037083F">
          <w:rPr>
            <w:b w:val="0"/>
            <w:webHidden/>
            <w:sz w:val="16"/>
            <w:szCs w:val="16"/>
          </w:rPr>
          <w:fldChar w:fldCharType="end"/>
        </w:r>
      </w:hyperlink>
    </w:p>
    <w:p w14:paraId="5D99A8D3"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26" w:history="1">
        <w:r w:rsidR="000F673A" w:rsidRPr="0037083F">
          <w:rPr>
            <w:rStyle w:val="Hyperlink"/>
            <w:b w:val="0"/>
            <w:sz w:val="16"/>
            <w:szCs w:val="16"/>
          </w:rPr>
          <w:t>6.127</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Subscriber tickets sold for the Major Opera Company mainstage operas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_Toc429670926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354</w:t>
        </w:r>
        <w:r w:rsidR="00222057" w:rsidRPr="0037083F">
          <w:rPr>
            <w:b w:val="0"/>
            <w:webHidden/>
            <w:sz w:val="16"/>
            <w:szCs w:val="16"/>
          </w:rPr>
          <w:fldChar w:fldCharType="end"/>
        </w:r>
      </w:hyperlink>
    </w:p>
    <w:p w14:paraId="6AEE964B"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27" w:history="1">
        <w:r w:rsidR="000F673A" w:rsidRPr="0037083F">
          <w:rPr>
            <w:rStyle w:val="Hyperlink"/>
            <w:b w:val="0"/>
            <w:sz w:val="16"/>
            <w:szCs w:val="16"/>
          </w:rPr>
          <w:t>6.128</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Subscriber tickets sold for Opera Australia mainstage Sydney and Melbourne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_Toc429670927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355</w:t>
        </w:r>
        <w:r w:rsidR="00222057" w:rsidRPr="0037083F">
          <w:rPr>
            <w:b w:val="0"/>
            <w:webHidden/>
            <w:sz w:val="16"/>
            <w:szCs w:val="16"/>
          </w:rPr>
          <w:fldChar w:fldCharType="end"/>
        </w:r>
      </w:hyperlink>
    </w:p>
    <w:p w14:paraId="5E08ADCF"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28" w:history="1">
        <w:r w:rsidR="000F673A" w:rsidRPr="0037083F">
          <w:rPr>
            <w:rStyle w:val="Hyperlink"/>
            <w:b w:val="0"/>
            <w:iCs/>
            <w:sz w:val="16"/>
            <w:szCs w:val="16"/>
          </w:rPr>
          <w:t>6.129</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iCs/>
            <w:sz w:val="16"/>
            <w:szCs w:val="16"/>
          </w:rPr>
          <w:t xml:space="preserve">Average ticket price for Opera Australia subscribers and single ticket sales in Sydney and Melbourne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_Toc429670928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355</w:t>
        </w:r>
        <w:r w:rsidR="00222057" w:rsidRPr="0037083F">
          <w:rPr>
            <w:b w:val="0"/>
            <w:webHidden/>
            <w:sz w:val="16"/>
            <w:szCs w:val="16"/>
          </w:rPr>
          <w:fldChar w:fldCharType="end"/>
        </w:r>
      </w:hyperlink>
    </w:p>
    <w:p w14:paraId="0E00D411"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29" w:history="1">
        <w:r w:rsidR="000F673A" w:rsidRPr="0037083F">
          <w:rPr>
            <w:rStyle w:val="Hyperlink"/>
            <w:b w:val="0"/>
            <w:sz w:val="16"/>
            <w:szCs w:val="16"/>
          </w:rPr>
          <w:t>6.130</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Trend in reported unearned income of Major Opera Companies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_Toc429670929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355</w:t>
        </w:r>
        <w:r w:rsidR="00222057" w:rsidRPr="0037083F">
          <w:rPr>
            <w:b w:val="0"/>
            <w:webHidden/>
            <w:sz w:val="16"/>
            <w:szCs w:val="16"/>
          </w:rPr>
          <w:fldChar w:fldCharType="end"/>
        </w:r>
      </w:hyperlink>
    </w:p>
    <w:p w14:paraId="50D438F0"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30" w:history="1">
        <w:r w:rsidR="000F673A" w:rsidRPr="0037083F">
          <w:rPr>
            <w:rStyle w:val="Hyperlink"/>
            <w:b w:val="0"/>
            <w:sz w:val="16"/>
            <w:szCs w:val="16"/>
          </w:rPr>
          <w:t>6.131</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Single tickets sold to mainstage operas by the Major Opera Companies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_Toc429670930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356</w:t>
        </w:r>
        <w:r w:rsidR="00222057" w:rsidRPr="0037083F">
          <w:rPr>
            <w:b w:val="0"/>
            <w:webHidden/>
            <w:sz w:val="16"/>
            <w:szCs w:val="16"/>
          </w:rPr>
          <w:fldChar w:fldCharType="end"/>
        </w:r>
      </w:hyperlink>
    </w:p>
    <w:p w14:paraId="789921D5"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31" w:history="1">
        <w:r w:rsidR="000F673A" w:rsidRPr="0037083F">
          <w:rPr>
            <w:rStyle w:val="Hyperlink"/>
            <w:b w:val="0"/>
            <w:sz w:val="16"/>
            <w:szCs w:val="16"/>
          </w:rPr>
          <w:t>6.132</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Proportion of single tickets sold to mainstage operas by the Major Opera Companies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_Toc429670931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356</w:t>
        </w:r>
        <w:r w:rsidR="00222057" w:rsidRPr="0037083F">
          <w:rPr>
            <w:b w:val="0"/>
            <w:webHidden/>
            <w:sz w:val="16"/>
            <w:szCs w:val="16"/>
          </w:rPr>
          <w:fldChar w:fldCharType="end"/>
        </w:r>
      </w:hyperlink>
    </w:p>
    <w:p w14:paraId="25B3CFA2"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32" w:history="1">
        <w:r w:rsidR="000F673A" w:rsidRPr="0037083F">
          <w:rPr>
            <w:rStyle w:val="Hyperlink"/>
            <w:b w:val="0"/>
            <w:sz w:val="16"/>
            <w:szCs w:val="16"/>
          </w:rPr>
          <w:t>6.133</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Single tickets sold for Opera Australia mainstage operas Sydney and Melbourne 2009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_Toc429670932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356</w:t>
        </w:r>
        <w:r w:rsidR="00222057" w:rsidRPr="0037083F">
          <w:rPr>
            <w:b w:val="0"/>
            <w:webHidden/>
            <w:sz w:val="16"/>
            <w:szCs w:val="16"/>
          </w:rPr>
          <w:fldChar w:fldCharType="end"/>
        </w:r>
      </w:hyperlink>
    </w:p>
    <w:p w14:paraId="7E313903"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33" w:history="1">
        <w:r w:rsidR="000F673A" w:rsidRPr="0037083F">
          <w:rPr>
            <w:rStyle w:val="Hyperlink"/>
            <w:b w:val="0"/>
            <w:sz w:val="16"/>
            <w:szCs w:val="16"/>
          </w:rPr>
          <w:t>6.134</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Attendances at and average ticket prices for Opera Australia musicals 2012 to 2014</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_Toc429670933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357</w:t>
        </w:r>
        <w:r w:rsidR="00222057" w:rsidRPr="0037083F">
          <w:rPr>
            <w:b w:val="0"/>
            <w:webHidden/>
            <w:sz w:val="16"/>
            <w:szCs w:val="16"/>
          </w:rPr>
          <w:fldChar w:fldCharType="end"/>
        </w:r>
      </w:hyperlink>
    </w:p>
    <w:p w14:paraId="41652D03"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34" w:history="1">
        <w:r w:rsidR="000F673A" w:rsidRPr="0037083F">
          <w:rPr>
            <w:rStyle w:val="Hyperlink"/>
            <w:b w:val="0"/>
            <w:sz w:val="16"/>
            <w:szCs w:val="16"/>
          </w:rPr>
          <w:t>6.135</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Profile of musical attendees in Sydney and the cross-sell to other Opera Australia performances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_Toc429670934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358</w:t>
        </w:r>
        <w:r w:rsidR="00222057" w:rsidRPr="0037083F">
          <w:rPr>
            <w:b w:val="0"/>
            <w:webHidden/>
            <w:sz w:val="16"/>
            <w:szCs w:val="16"/>
          </w:rPr>
          <w:fldChar w:fldCharType="end"/>
        </w:r>
      </w:hyperlink>
    </w:p>
    <w:p w14:paraId="617CAEEB" w14:textId="77777777" w:rsidR="000F673A" w:rsidRPr="0037083F" w:rsidRDefault="00B60C00" w:rsidP="005E54A6">
      <w:pPr>
        <w:pStyle w:val="TOC1"/>
        <w:rPr>
          <w:rFonts w:asciiTheme="minorHAnsi" w:eastAsiaTheme="minorEastAsia" w:hAnsiTheme="minorHAnsi" w:cstheme="minorBidi"/>
          <w:b w:val="0"/>
          <w:sz w:val="16"/>
          <w:szCs w:val="16"/>
          <w:lang w:eastAsia="en-AU"/>
        </w:rPr>
      </w:pPr>
      <w:hyperlink w:anchor="_Toc429670935" w:history="1">
        <w:r w:rsidR="000F673A" w:rsidRPr="0037083F">
          <w:rPr>
            <w:rStyle w:val="Hyperlink"/>
            <w:b w:val="0"/>
            <w:sz w:val="16"/>
            <w:szCs w:val="16"/>
          </w:rPr>
          <w:t>6.136</w:t>
        </w:r>
        <w:r w:rsidR="000F673A" w:rsidRPr="0037083F">
          <w:rPr>
            <w:rFonts w:asciiTheme="minorHAnsi" w:eastAsiaTheme="minorEastAsia" w:hAnsiTheme="minorHAnsi" w:cstheme="minorBidi"/>
            <w:b w:val="0"/>
            <w:sz w:val="16"/>
            <w:szCs w:val="16"/>
            <w:lang w:eastAsia="en-AU"/>
          </w:rPr>
          <w:tab/>
        </w:r>
        <w:r w:rsidR="000F673A" w:rsidRPr="0037083F">
          <w:rPr>
            <w:rStyle w:val="Hyperlink"/>
            <w:b w:val="0"/>
            <w:sz w:val="16"/>
            <w:szCs w:val="16"/>
          </w:rPr>
          <w:t xml:space="preserve">Profile of HOSH attendees and the cross-sell to other Opera Australia performances 2012 to 2014 </w:t>
        </w:r>
        <w:r w:rsidR="000F673A" w:rsidRPr="0037083F">
          <w:rPr>
            <w:b w:val="0"/>
            <w:webHidden/>
            <w:sz w:val="16"/>
            <w:szCs w:val="16"/>
          </w:rPr>
          <w:tab/>
        </w:r>
        <w:r w:rsidR="00222057" w:rsidRPr="0037083F">
          <w:rPr>
            <w:b w:val="0"/>
            <w:webHidden/>
            <w:sz w:val="16"/>
            <w:szCs w:val="16"/>
          </w:rPr>
          <w:fldChar w:fldCharType="begin"/>
        </w:r>
        <w:r w:rsidR="000F673A" w:rsidRPr="0037083F">
          <w:rPr>
            <w:b w:val="0"/>
            <w:webHidden/>
            <w:sz w:val="16"/>
            <w:szCs w:val="16"/>
          </w:rPr>
          <w:instrText xml:space="preserve"> PAGEREF _Toc429670935 \h </w:instrText>
        </w:r>
        <w:r w:rsidR="00222057" w:rsidRPr="0037083F">
          <w:rPr>
            <w:b w:val="0"/>
            <w:webHidden/>
            <w:sz w:val="16"/>
            <w:szCs w:val="16"/>
          </w:rPr>
        </w:r>
        <w:r w:rsidR="00222057" w:rsidRPr="0037083F">
          <w:rPr>
            <w:b w:val="0"/>
            <w:webHidden/>
            <w:sz w:val="16"/>
            <w:szCs w:val="16"/>
          </w:rPr>
          <w:fldChar w:fldCharType="separate"/>
        </w:r>
        <w:r w:rsidR="004229EB">
          <w:rPr>
            <w:b w:val="0"/>
            <w:webHidden/>
            <w:sz w:val="16"/>
            <w:szCs w:val="16"/>
          </w:rPr>
          <w:t>358</w:t>
        </w:r>
        <w:r w:rsidR="00222057" w:rsidRPr="0037083F">
          <w:rPr>
            <w:b w:val="0"/>
            <w:webHidden/>
            <w:sz w:val="16"/>
            <w:szCs w:val="16"/>
          </w:rPr>
          <w:fldChar w:fldCharType="end"/>
        </w:r>
      </w:hyperlink>
    </w:p>
    <w:p w14:paraId="0D1D5772" w14:textId="77777777" w:rsidR="009E3CCD" w:rsidRPr="009E3CCD" w:rsidRDefault="00B60C00" w:rsidP="009E3CCD">
      <w:pPr>
        <w:pStyle w:val="TOC1"/>
        <w:rPr>
          <w:b w:val="0"/>
          <w:sz w:val="16"/>
          <w:szCs w:val="16"/>
        </w:rPr>
      </w:pPr>
      <w:hyperlink w:anchor="_Toc429670936" w:history="1">
        <w:r w:rsidR="009E3CCD" w:rsidRPr="0037083F">
          <w:rPr>
            <w:rStyle w:val="Hyperlink"/>
            <w:b w:val="0"/>
            <w:sz w:val="16"/>
            <w:szCs w:val="16"/>
          </w:rPr>
          <w:t>6.137</w:t>
        </w:r>
        <w:r w:rsidR="009E3CCD" w:rsidRPr="0037083F">
          <w:rPr>
            <w:rFonts w:asciiTheme="minorHAnsi" w:eastAsiaTheme="minorEastAsia" w:hAnsiTheme="minorHAnsi" w:cstheme="minorBidi"/>
            <w:b w:val="0"/>
            <w:sz w:val="16"/>
            <w:szCs w:val="16"/>
            <w:lang w:eastAsia="en-AU"/>
          </w:rPr>
          <w:tab/>
        </w:r>
        <w:r w:rsidR="009E3CCD" w:rsidRPr="0037083F">
          <w:rPr>
            <w:rStyle w:val="Hyperlink"/>
            <w:b w:val="0"/>
            <w:sz w:val="16"/>
            <w:szCs w:val="16"/>
          </w:rPr>
          <w:t xml:space="preserve">Estimated average ticket price at regional performances by the Major Opera Companies 2009 to 2014 </w:t>
        </w:r>
        <w:r w:rsidR="009E3CCD" w:rsidRPr="0037083F">
          <w:rPr>
            <w:b w:val="0"/>
            <w:webHidden/>
            <w:sz w:val="16"/>
            <w:szCs w:val="16"/>
          </w:rPr>
          <w:tab/>
        </w:r>
        <w:r w:rsidR="009E3CCD" w:rsidRPr="0037083F">
          <w:rPr>
            <w:b w:val="0"/>
            <w:webHidden/>
            <w:sz w:val="16"/>
            <w:szCs w:val="16"/>
          </w:rPr>
          <w:fldChar w:fldCharType="begin"/>
        </w:r>
        <w:r w:rsidR="009E3CCD" w:rsidRPr="0037083F">
          <w:rPr>
            <w:b w:val="0"/>
            <w:webHidden/>
            <w:sz w:val="16"/>
            <w:szCs w:val="16"/>
          </w:rPr>
          <w:instrText xml:space="preserve"> PAGEREF _Toc429670936 \h </w:instrText>
        </w:r>
        <w:r w:rsidR="009E3CCD" w:rsidRPr="0037083F">
          <w:rPr>
            <w:b w:val="0"/>
            <w:webHidden/>
            <w:sz w:val="16"/>
            <w:szCs w:val="16"/>
          </w:rPr>
        </w:r>
        <w:r w:rsidR="009E3CCD" w:rsidRPr="0037083F">
          <w:rPr>
            <w:b w:val="0"/>
            <w:webHidden/>
            <w:sz w:val="16"/>
            <w:szCs w:val="16"/>
          </w:rPr>
          <w:fldChar w:fldCharType="separate"/>
        </w:r>
        <w:r w:rsidR="004229EB">
          <w:rPr>
            <w:b w:val="0"/>
            <w:webHidden/>
            <w:sz w:val="16"/>
            <w:szCs w:val="16"/>
          </w:rPr>
          <w:t>359</w:t>
        </w:r>
        <w:r w:rsidR="009E3CCD" w:rsidRPr="0037083F">
          <w:rPr>
            <w:b w:val="0"/>
            <w:webHidden/>
            <w:sz w:val="16"/>
            <w:szCs w:val="16"/>
          </w:rPr>
          <w:fldChar w:fldCharType="end"/>
        </w:r>
      </w:hyperlink>
    </w:p>
    <w:p w14:paraId="39B073ED" w14:textId="5E1D60D2" w:rsidR="009E3CCD" w:rsidRPr="009E3CCD" w:rsidRDefault="00222057" w:rsidP="009E3CCD">
      <w:pPr>
        <w:pStyle w:val="TOC1"/>
        <w:rPr>
          <w:b w:val="0"/>
          <w:sz w:val="16"/>
          <w:szCs w:val="16"/>
        </w:rPr>
      </w:pPr>
      <w:r w:rsidRPr="0037083F">
        <w:rPr>
          <w:sz w:val="16"/>
          <w:szCs w:val="16"/>
        </w:rPr>
        <w:fldChar w:fldCharType="end"/>
      </w:r>
      <w:r w:rsidR="009E3CCD">
        <w:rPr>
          <w:b w:val="0"/>
          <w:sz w:val="16"/>
          <w:szCs w:val="16"/>
        </w:rPr>
        <w:t>6.138</w:t>
      </w:r>
      <w:r w:rsidR="009E3CCD" w:rsidRPr="0037083F">
        <w:rPr>
          <w:rFonts w:asciiTheme="minorHAnsi" w:eastAsiaTheme="minorEastAsia" w:hAnsiTheme="minorHAnsi" w:cstheme="minorBidi"/>
          <w:b w:val="0"/>
          <w:sz w:val="16"/>
          <w:szCs w:val="16"/>
          <w:lang w:eastAsia="en-AU"/>
        </w:rPr>
        <w:tab/>
      </w:r>
      <w:r w:rsidR="009E3CCD">
        <w:rPr>
          <w:b w:val="0"/>
          <w:sz w:val="16"/>
          <w:szCs w:val="16"/>
        </w:rPr>
        <w:t>Attendance at regional tours of opera productions by town by Major Opera Company 2014</w:t>
      </w:r>
      <w:r w:rsidR="009E3CCD" w:rsidRPr="0037083F">
        <w:rPr>
          <w:b w:val="0"/>
          <w:webHidden/>
          <w:sz w:val="16"/>
          <w:szCs w:val="16"/>
        </w:rPr>
        <w:tab/>
      </w:r>
      <w:r w:rsidR="009E3CCD">
        <w:rPr>
          <w:b w:val="0"/>
          <w:webHidden/>
          <w:sz w:val="16"/>
          <w:szCs w:val="16"/>
        </w:rPr>
        <w:t>36</w:t>
      </w:r>
      <w:r w:rsidR="0056066F">
        <w:rPr>
          <w:b w:val="0"/>
          <w:webHidden/>
          <w:sz w:val="16"/>
          <w:szCs w:val="16"/>
        </w:rPr>
        <w:t>0</w:t>
      </w:r>
    </w:p>
    <w:p w14:paraId="31DB2358" w14:textId="77777777" w:rsidR="001567D5" w:rsidRPr="0037083F" w:rsidRDefault="001567D5" w:rsidP="007016E4">
      <w:pPr>
        <w:spacing w:line="276" w:lineRule="auto"/>
        <w:ind w:left="567" w:hanging="567"/>
        <w:jc w:val="left"/>
        <w:rPr>
          <w:sz w:val="17"/>
          <w:szCs w:val="17"/>
        </w:rPr>
      </w:pPr>
      <w:r w:rsidRPr="0037083F">
        <w:rPr>
          <w:sz w:val="17"/>
          <w:szCs w:val="17"/>
        </w:rPr>
        <w:br w:type="page"/>
      </w:r>
    </w:p>
    <w:p w14:paraId="23A35B5C" w14:textId="5874D996" w:rsidR="006B2EEC" w:rsidRPr="0037083F" w:rsidRDefault="002A6C97" w:rsidP="002A6C97">
      <w:pPr>
        <w:pStyle w:val="Heading2"/>
      </w:pPr>
      <w:bookmarkStart w:id="959" w:name="_Toc427332691"/>
      <w:bookmarkStart w:id="960" w:name="_Toc427833410"/>
      <w:bookmarkStart w:id="961" w:name="_Toc429657401"/>
      <w:bookmarkStart w:id="962" w:name="_Toc461200859"/>
      <w:bookmarkEnd w:id="957"/>
      <w:bookmarkEnd w:id="958"/>
      <w:r w:rsidRPr="0037083F">
        <w:t>Attachment</w:t>
      </w:r>
      <w:r w:rsidR="006B2EEC" w:rsidRPr="0037083F">
        <w:t xml:space="preserve"> </w:t>
      </w:r>
      <w:bookmarkStart w:id="963" w:name="_Toc427332692"/>
      <w:bookmarkEnd w:id="959"/>
      <w:r w:rsidR="006645DF" w:rsidRPr="0037083F">
        <w:t>1</w:t>
      </w:r>
      <w:r w:rsidR="00340CDD" w:rsidRPr="0037083F">
        <w:t>:</w:t>
      </w:r>
      <w:r w:rsidR="00340CDD" w:rsidRPr="0037083F">
        <w:tab/>
      </w:r>
      <w:r w:rsidR="006B2EEC" w:rsidRPr="0037083F">
        <w:t>Opera</w:t>
      </w:r>
      <w:r w:rsidR="008A7CFA" w:rsidRPr="0037083F">
        <w:t>s</w:t>
      </w:r>
      <w:r w:rsidR="006B2EEC" w:rsidRPr="0037083F">
        <w:t xml:space="preserve"> and musicals by each Major Opera Company</w:t>
      </w:r>
      <w:bookmarkEnd w:id="960"/>
      <w:bookmarkEnd w:id="963"/>
      <w:r w:rsidR="003509A9" w:rsidRPr="0037083F">
        <w:t xml:space="preserve"> 2004-</w:t>
      </w:r>
      <w:r w:rsidR="009E1FB2" w:rsidRPr="0037083F">
        <w:t>2014</w:t>
      </w:r>
      <w:r w:rsidR="0077077E" w:rsidRPr="0037083F">
        <w:t>, selected years</w:t>
      </w:r>
      <w:bookmarkEnd w:id="961"/>
      <w:bookmarkEnd w:id="9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ttachment 1: Operas and musicals by each Major Opera Company 2004-2014, selected years"/>
      </w:tblPr>
      <w:tblGrid>
        <w:gridCol w:w="1212"/>
        <w:gridCol w:w="2351"/>
        <w:gridCol w:w="2490"/>
        <w:gridCol w:w="2963"/>
      </w:tblGrid>
      <w:tr w:rsidR="006B2EEC" w:rsidRPr="0037083F" w14:paraId="1ABD4491" w14:textId="77777777" w:rsidTr="004C6180">
        <w:trPr>
          <w:tblHeader/>
        </w:trPr>
        <w:tc>
          <w:tcPr>
            <w:tcW w:w="672" w:type="pct"/>
          </w:tcPr>
          <w:p w14:paraId="4CF490FE" w14:textId="77777777" w:rsidR="006B2EEC" w:rsidRPr="0037083F" w:rsidRDefault="006B2EEC" w:rsidP="00340CDD">
            <w:pPr>
              <w:spacing w:after="0"/>
              <w:jc w:val="center"/>
              <w:rPr>
                <w:i/>
                <w:sz w:val="20"/>
                <w:szCs w:val="20"/>
              </w:rPr>
            </w:pPr>
            <w:r w:rsidRPr="0037083F">
              <w:rPr>
                <w:i/>
                <w:sz w:val="20"/>
                <w:szCs w:val="20"/>
              </w:rPr>
              <w:t>Year</w:t>
            </w:r>
          </w:p>
        </w:tc>
        <w:tc>
          <w:tcPr>
            <w:tcW w:w="1304" w:type="pct"/>
          </w:tcPr>
          <w:p w14:paraId="5D6B3F6E" w14:textId="77777777" w:rsidR="006B2EEC" w:rsidRPr="0037083F" w:rsidRDefault="006B2EEC" w:rsidP="00340CDD">
            <w:pPr>
              <w:spacing w:after="0"/>
              <w:jc w:val="center"/>
              <w:rPr>
                <w:i/>
                <w:sz w:val="20"/>
                <w:szCs w:val="20"/>
              </w:rPr>
            </w:pPr>
            <w:r w:rsidRPr="0037083F">
              <w:rPr>
                <w:i/>
                <w:sz w:val="20"/>
                <w:szCs w:val="20"/>
              </w:rPr>
              <w:t>Company</w:t>
            </w:r>
          </w:p>
        </w:tc>
        <w:tc>
          <w:tcPr>
            <w:tcW w:w="1381" w:type="pct"/>
          </w:tcPr>
          <w:p w14:paraId="766D5306" w14:textId="77777777" w:rsidR="006B2EEC" w:rsidRPr="0037083F" w:rsidRDefault="006B2EEC" w:rsidP="00340CDD">
            <w:pPr>
              <w:spacing w:after="0"/>
              <w:jc w:val="center"/>
              <w:rPr>
                <w:i/>
                <w:sz w:val="20"/>
                <w:szCs w:val="20"/>
              </w:rPr>
            </w:pPr>
            <w:r w:rsidRPr="0037083F">
              <w:rPr>
                <w:i/>
                <w:sz w:val="20"/>
                <w:szCs w:val="20"/>
              </w:rPr>
              <w:t>Type</w:t>
            </w:r>
          </w:p>
        </w:tc>
        <w:tc>
          <w:tcPr>
            <w:tcW w:w="1643" w:type="pct"/>
          </w:tcPr>
          <w:p w14:paraId="5B16F4E1" w14:textId="77777777" w:rsidR="006B2EEC" w:rsidRPr="0037083F" w:rsidRDefault="006B2EEC" w:rsidP="00340CDD">
            <w:pPr>
              <w:spacing w:after="0"/>
              <w:jc w:val="center"/>
              <w:rPr>
                <w:i/>
                <w:sz w:val="20"/>
                <w:szCs w:val="20"/>
              </w:rPr>
            </w:pPr>
            <w:r w:rsidRPr="0037083F">
              <w:rPr>
                <w:i/>
                <w:sz w:val="20"/>
                <w:szCs w:val="20"/>
              </w:rPr>
              <w:t>Production</w:t>
            </w:r>
          </w:p>
        </w:tc>
      </w:tr>
      <w:tr w:rsidR="006B2EEC" w:rsidRPr="0037083F" w14:paraId="205B8450" w14:textId="77777777" w:rsidTr="004C6180">
        <w:tc>
          <w:tcPr>
            <w:tcW w:w="672" w:type="pct"/>
            <w:vMerge w:val="restart"/>
          </w:tcPr>
          <w:p w14:paraId="69FC2692" w14:textId="77777777" w:rsidR="006B2EEC" w:rsidRPr="0037083F" w:rsidRDefault="006B2EEC" w:rsidP="00340CDD">
            <w:pPr>
              <w:spacing w:after="0"/>
              <w:jc w:val="left"/>
              <w:rPr>
                <w:sz w:val="20"/>
                <w:szCs w:val="20"/>
              </w:rPr>
            </w:pPr>
            <w:r w:rsidRPr="0037083F">
              <w:rPr>
                <w:sz w:val="20"/>
                <w:szCs w:val="20"/>
              </w:rPr>
              <w:t>2004</w:t>
            </w:r>
          </w:p>
        </w:tc>
        <w:tc>
          <w:tcPr>
            <w:tcW w:w="1304" w:type="pct"/>
            <w:vMerge w:val="restart"/>
          </w:tcPr>
          <w:p w14:paraId="09609C37" w14:textId="77777777" w:rsidR="006B2EEC" w:rsidRPr="0037083F" w:rsidRDefault="006B2EEC" w:rsidP="00340CDD">
            <w:pPr>
              <w:spacing w:after="0"/>
              <w:jc w:val="left"/>
              <w:rPr>
                <w:sz w:val="20"/>
                <w:szCs w:val="20"/>
              </w:rPr>
            </w:pPr>
            <w:r w:rsidRPr="0037083F">
              <w:rPr>
                <w:sz w:val="20"/>
                <w:szCs w:val="20"/>
              </w:rPr>
              <w:t>Opera Australia</w:t>
            </w:r>
          </w:p>
        </w:tc>
        <w:tc>
          <w:tcPr>
            <w:tcW w:w="1381" w:type="pct"/>
            <w:vMerge w:val="restart"/>
          </w:tcPr>
          <w:p w14:paraId="5A55900B" w14:textId="77777777" w:rsidR="006B2EEC" w:rsidRPr="0037083F" w:rsidRDefault="006B2EEC" w:rsidP="00340CDD">
            <w:pPr>
              <w:spacing w:after="0"/>
              <w:jc w:val="left"/>
              <w:rPr>
                <w:sz w:val="20"/>
                <w:szCs w:val="20"/>
              </w:rPr>
            </w:pPr>
            <w:r w:rsidRPr="0037083F">
              <w:rPr>
                <w:sz w:val="20"/>
                <w:szCs w:val="20"/>
              </w:rPr>
              <w:t>Mainstage Opera</w:t>
            </w:r>
          </w:p>
        </w:tc>
        <w:tc>
          <w:tcPr>
            <w:tcW w:w="1643" w:type="pct"/>
          </w:tcPr>
          <w:p w14:paraId="1F83DA54" w14:textId="77777777" w:rsidR="006B2EEC" w:rsidRPr="0037083F" w:rsidRDefault="006B2EEC" w:rsidP="00340CDD">
            <w:pPr>
              <w:spacing w:after="0"/>
              <w:jc w:val="left"/>
              <w:rPr>
                <w:i/>
                <w:sz w:val="20"/>
                <w:szCs w:val="20"/>
              </w:rPr>
            </w:pPr>
            <w:r w:rsidRPr="0037083F">
              <w:rPr>
                <w:i/>
                <w:sz w:val="20"/>
                <w:szCs w:val="20"/>
              </w:rPr>
              <w:t>The Magic Flute</w:t>
            </w:r>
          </w:p>
        </w:tc>
      </w:tr>
      <w:tr w:rsidR="006B2EEC" w:rsidRPr="0037083F" w14:paraId="2A1749EB" w14:textId="77777777" w:rsidTr="004C6180">
        <w:tc>
          <w:tcPr>
            <w:tcW w:w="672" w:type="pct"/>
            <w:vMerge/>
          </w:tcPr>
          <w:p w14:paraId="71EFA296" w14:textId="77777777" w:rsidR="006B2EEC" w:rsidRPr="0037083F" w:rsidRDefault="006B2EEC" w:rsidP="00340CDD">
            <w:pPr>
              <w:spacing w:after="0"/>
              <w:jc w:val="left"/>
              <w:rPr>
                <w:sz w:val="20"/>
                <w:szCs w:val="20"/>
              </w:rPr>
            </w:pPr>
          </w:p>
        </w:tc>
        <w:tc>
          <w:tcPr>
            <w:tcW w:w="1304" w:type="pct"/>
            <w:vMerge/>
          </w:tcPr>
          <w:p w14:paraId="113D572C" w14:textId="77777777" w:rsidR="006B2EEC" w:rsidRPr="0037083F" w:rsidRDefault="006B2EEC" w:rsidP="00340CDD">
            <w:pPr>
              <w:spacing w:after="0"/>
              <w:jc w:val="left"/>
              <w:rPr>
                <w:sz w:val="20"/>
                <w:szCs w:val="20"/>
              </w:rPr>
            </w:pPr>
          </w:p>
        </w:tc>
        <w:tc>
          <w:tcPr>
            <w:tcW w:w="1381" w:type="pct"/>
            <w:vMerge/>
          </w:tcPr>
          <w:p w14:paraId="7945DE11" w14:textId="77777777" w:rsidR="006B2EEC" w:rsidRPr="0037083F" w:rsidRDefault="006B2EEC" w:rsidP="00340CDD">
            <w:pPr>
              <w:spacing w:after="0"/>
              <w:jc w:val="left"/>
              <w:rPr>
                <w:sz w:val="20"/>
                <w:szCs w:val="20"/>
              </w:rPr>
            </w:pPr>
          </w:p>
        </w:tc>
        <w:tc>
          <w:tcPr>
            <w:tcW w:w="1643" w:type="pct"/>
          </w:tcPr>
          <w:p w14:paraId="08651D07" w14:textId="77777777" w:rsidR="006B2EEC" w:rsidRPr="0037083F" w:rsidRDefault="006B2EEC" w:rsidP="00340CDD">
            <w:pPr>
              <w:spacing w:after="0"/>
              <w:jc w:val="left"/>
              <w:rPr>
                <w:i/>
                <w:sz w:val="20"/>
                <w:szCs w:val="20"/>
              </w:rPr>
            </w:pPr>
            <w:r w:rsidRPr="0037083F">
              <w:rPr>
                <w:i/>
                <w:sz w:val="20"/>
                <w:szCs w:val="20"/>
              </w:rPr>
              <w:t>La traviata</w:t>
            </w:r>
          </w:p>
        </w:tc>
      </w:tr>
      <w:tr w:rsidR="006B2EEC" w:rsidRPr="0037083F" w14:paraId="39BB5D96" w14:textId="77777777" w:rsidTr="004C6180">
        <w:tc>
          <w:tcPr>
            <w:tcW w:w="672" w:type="pct"/>
            <w:vMerge/>
          </w:tcPr>
          <w:p w14:paraId="5A7B94EF" w14:textId="77777777" w:rsidR="006B2EEC" w:rsidRPr="0037083F" w:rsidRDefault="006B2EEC" w:rsidP="00340CDD">
            <w:pPr>
              <w:spacing w:after="0"/>
              <w:jc w:val="left"/>
              <w:rPr>
                <w:sz w:val="20"/>
                <w:szCs w:val="20"/>
              </w:rPr>
            </w:pPr>
          </w:p>
        </w:tc>
        <w:tc>
          <w:tcPr>
            <w:tcW w:w="1304" w:type="pct"/>
            <w:vMerge/>
          </w:tcPr>
          <w:p w14:paraId="520D897D" w14:textId="77777777" w:rsidR="006B2EEC" w:rsidRPr="0037083F" w:rsidRDefault="006B2EEC" w:rsidP="00340CDD">
            <w:pPr>
              <w:spacing w:after="0"/>
              <w:jc w:val="left"/>
              <w:rPr>
                <w:sz w:val="20"/>
                <w:szCs w:val="20"/>
              </w:rPr>
            </w:pPr>
          </w:p>
        </w:tc>
        <w:tc>
          <w:tcPr>
            <w:tcW w:w="1381" w:type="pct"/>
            <w:vMerge/>
          </w:tcPr>
          <w:p w14:paraId="6C605321" w14:textId="77777777" w:rsidR="006B2EEC" w:rsidRPr="0037083F" w:rsidRDefault="006B2EEC" w:rsidP="00340CDD">
            <w:pPr>
              <w:spacing w:after="0"/>
              <w:jc w:val="left"/>
              <w:rPr>
                <w:sz w:val="20"/>
                <w:szCs w:val="20"/>
              </w:rPr>
            </w:pPr>
          </w:p>
        </w:tc>
        <w:tc>
          <w:tcPr>
            <w:tcW w:w="1643" w:type="pct"/>
          </w:tcPr>
          <w:p w14:paraId="46620735" w14:textId="77777777" w:rsidR="006B2EEC" w:rsidRPr="0037083F" w:rsidRDefault="006B2EEC" w:rsidP="00340CDD">
            <w:pPr>
              <w:spacing w:after="0"/>
              <w:jc w:val="left"/>
              <w:rPr>
                <w:i/>
                <w:sz w:val="20"/>
                <w:szCs w:val="20"/>
              </w:rPr>
            </w:pPr>
            <w:r w:rsidRPr="0037083F">
              <w:rPr>
                <w:i/>
                <w:sz w:val="20"/>
                <w:szCs w:val="20"/>
              </w:rPr>
              <w:t>The Flying Dutchman</w:t>
            </w:r>
          </w:p>
        </w:tc>
      </w:tr>
      <w:tr w:rsidR="006B2EEC" w:rsidRPr="0037083F" w14:paraId="47466BDE" w14:textId="77777777" w:rsidTr="004C6180">
        <w:tc>
          <w:tcPr>
            <w:tcW w:w="672" w:type="pct"/>
            <w:vMerge/>
          </w:tcPr>
          <w:p w14:paraId="64021B75" w14:textId="77777777" w:rsidR="006B2EEC" w:rsidRPr="0037083F" w:rsidRDefault="006B2EEC" w:rsidP="00340CDD">
            <w:pPr>
              <w:spacing w:after="0"/>
              <w:jc w:val="left"/>
              <w:rPr>
                <w:sz w:val="20"/>
                <w:szCs w:val="20"/>
              </w:rPr>
            </w:pPr>
          </w:p>
        </w:tc>
        <w:tc>
          <w:tcPr>
            <w:tcW w:w="1304" w:type="pct"/>
            <w:vMerge/>
          </w:tcPr>
          <w:p w14:paraId="3FE43AC9" w14:textId="77777777" w:rsidR="006B2EEC" w:rsidRPr="0037083F" w:rsidRDefault="006B2EEC" w:rsidP="00340CDD">
            <w:pPr>
              <w:spacing w:after="0"/>
              <w:jc w:val="left"/>
              <w:rPr>
                <w:sz w:val="20"/>
                <w:szCs w:val="20"/>
              </w:rPr>
            </w:pPr>
          </w:p>
        </w:tc>
        <w:tc>
          <w:tcPr>
            <w:tcW w:w="1381" w:type="pct"/>
            <w:vMerge/>
          </w:tcPr>
          <w:p w14:paraId="31AFFE59" w14:textId="77777777" w:rsidR="006B2EEC" w:rsidRPr="0037083F" w:rsidRDefault="006B2EEC" w:rsidP="00340CDD">
            <w:pPr>
              <w:spacing w:after="0"/>
              <w:jc w:val="left"/>
              <w:rPr>
                <w:sz w:val="20"/>
                <w:szCs w:val="20"/>
              </w:rPr>
            </w:pPr>
          </w:p>
        </w:tc>
        <w:tc>
          <w:tcPr>
            <w:tcW w:w="1643" w:type="pct"/>
          </w:tcPr>
          <w:p w14:paraId="47BD6131" w14:textId="77777777" w:rsidR="006B2EEC" w:rsidRPr="0037083F" w:rsidRDefault="006B2EEC" w:rsidP="00340CDD">
            <w:pPr>
              <w:spacing w:after="0"/>
              <w:jc w:val="left"/>
              <w:rPr>
                <w:i/>
                <w:sz w:val="20"/>
                <w:szCs w:val="20"/>
              </w:rPr>
            </w:pPr>
            <w:r w:rsidRPr="0037083F">
              <w:rPr>
                <w:i/>
                <w:sz w:val="20"/>
                <w:szCs w:val="20"/>
              </w:rPr>
              <w:t>The Cunning Little Vixen</w:t>
            </w:r>
          </w:p>
        </w:tc>
      </w:tr>
      <w:tr w:rsidR="006B2EEC" w:rsidRPr="0037083F" w14:paraId="7381274B" w14:textId="77777777" w:rsidTr="004C6180">
        <w:tc>
          <w:tcPr>
            <w:tcW w:w="672" w:type="pct"/>
            <w:vMerge/>
          </w:tcPr>
          <w:p w14:paraId="73A50008" w14:textId="77777777" w:rsidR="006B2EEC" w:rsidRPr="0037083F" w:rsidRDefault="006B2EEC" w:rsidP="00340CDD">
            <w:pPr>
              <w:spacing w:after="0"/>
              <w:jc w:val="left"/>
              <w:rPr>
                <w:sz w:val="20"/>
                <w:szCs w:val="20"/>
              </w:rPr>
            </w:pPr>
          </w:p>
        </w:tc>
        <w:tc>
          <w:tcPr>
            <w:tcW w:w="1304" w:type="pct"/>
            <w:vMerge/>
          </w:tcPr>
          <w:p w14:paraId="1BFF31B0" w14:textId="77777777" w:rsidR="006B2EEC" w:rsidRPr="0037083F" w:rsidRDefault="006B2EEC" w:rsidP="00340CDD">
            <w:pPr>
              <w:spacing w:after="0"/>
              <w:jc w:val="left"/>
              <w:rPr>
                <w:sz w:val="20"/>
                <w:szCs w:val="20"/>
              </w:rPr>
            </w:pPr>
          </w:p>
        </w:tc>
        <w:tc>
          <w:tcPr>
            <w:tcW w:w="1381" w:type="pct"/>
            <w:vMerge/>
          </w:tcPr>
          <w:p w14:paraId="2821ED4D" w14:textId="77777777" w:rsidR="006B2EEC" w:rsidRPr="0037083F" w:rsidRDefault="006B2EEC" w:rsidP="00340CDD">
            <w:pPr>
              <w:spacing w:after="0"/>
              <w:jc w:val="left"/>
              <w:rPr>
                <w:sz w:val="20"/>
                <w:szCs w:val="20"/>
              </w:rPr>
            </w:pPr>
          </w:p>
        </w:tc>
        <w:tc>
          <w:tcPr>
            <w:tcW w:w="1643" w:type="pct"/>
          </w:tcPr>
          <w:p w14:paraId="38997DF0" w14:textId="77777777" w:rsidR="006B2EEC" w:rsidRPr="0037083F" w:rsidRDefault="006B2EEC" w:rsidP="00340CDD">
            <w:pPr>
              <w:spacing w:after="0"/>
              <w:jc w:val="left"/>
              <w:rPr>
                <w:i/>
                <w:sz w:val="20"/>
                <w:szCs w:val="20"/>
              </w:rPr>
            </w:pPr>
            <w:r w:rsidRPr="0037083F">
              <w:rPr>
                <w:i/>
                <w:sz w:val="20"/>
                <w:szCs w:val="20"/>
              </w:rPr>
              <w:t>The Pearlfishers</w:t>
            </w:r>
          </w:p>
        </w:tc>
      </w:tr>
      <w:tr w:rsidR="006B2EEC" w:rsidRPr="0037083F" w14:paraId="36807AF3" w14:textId="77777777" w:rsidTr="004C6180">
        <w:tc>
          <w:tcPr>
            <w:tcW w:w="672" w:type="pct"/>
            <w:vMerge/>
          </w:tcPr>
          <w:p w14:paraId="3CCD508C" w14:textId="77777777" w:rsidR="006B2EEC" w:rsidRPr="0037083F" w:rsidRDefault="006B2EEC" w:rsidP="00340CDD">
            <w:pPr>
              <w:spacing w:after="0"/>
              <w:jc w:val="left"/>
              <w:rPr>
                <w:sz w:val="20"/>
                <w:szCs w:val="20"/>
              </w:rPr>
            </w:pPr>
          </w:p>
        </w:tc>
        <w:tc>
          <w:tcPr>
            <w:tcW w:w="1304" w:type="pct"/>
            <w:vMerge/>
          </w:tcPr>
          <w:p w14:paraId="2B97DEB5" w14:textId="77777777" w:rsidR="006B2EEC" w:rsidRPr="0037083F" w:rsidRDefault="006B2EEC" w:rsidP="00340CDD">
            <w:pPr>
              <w:spacing w:after="0"/>
              <w:jc w:val="left"/>
              <w:rPr>
                <w:sz w:val="20"/>
                <w:szCs w:val="20"/>
              </w:rPr>
            </w:pPr>
          </w:p>
        </w:tc>
        <w:tc>
          <w:tcPr>
            <w:tcW w:w="1381" w:type="pct"/>
            <w:vMerge/>
          </w:tcPr>
          <w:p w14:paraId="7C47830B" w14:textId="77777777" w:rsidR="006B2EEC" w:rsidRPr="0037083F" w:rsidRDefault="006B2EEC" w:rsidP="00340CDD">
            <w:pPr>
              <w:spacing w:after="0"/>
              <w:jc w:val="left"/>
              <w:rPr>
                <w:sz w:val="20"/>
                <w:szCs w:val="20"/>
              </w:rPr>
            </w:pPr>
          </w:p>
        </w:tc>
        <w:tc>
          <w:tcPr>
            <w:tcW w:w="1643" w:type="pct"/>
          </w:tcPr>
          <w:p w14:paraId="5E7B2D2A" w14:textId="77777777" w:rsidR="006B2EEC" w:rsidRPr="0037083F" w:rsidRDefault="006B2EEC" w:rsidP="00340CDD">
            <w:pPr>
              <w:spacing w:after="0"/>
              <w:jc w:val="left"/>
              <w:rPr>
                <w:i/>
                <w:sz w:val="20"/>
                <w:szCs w:val="20"/>
              </w:rPr>
            </w:pPr>
            <w:r w:rsidRPr="0037083F">
              <w:rPr>
                <w:i/>
                <w:sz w:val="20"/>
                <w:szCs w:val="20"/>
              </w:rPr>
              <w:t xml:space="preserve">Norma </w:t>
            </w:r>
          </w:p>
        </w:tc>
      </w:tr>
      <w:tr w:rsidR="006B2EEC" w:rsidRPr="0037083F" w14:paraId="4A6B5DD7" w14:textId="77777777" w:rsidTr="004C6180">
        <w:tc>
          <w:tcPr>
            <w:tcW w:w="672" w:type="pct"/>
            <w:vMerge/>
          </w:tcPr>
          <w:p w14:paraId="79F99C2F" w14:textId="77777777" w:rsidR="006B2EEC" w:rsidRPr="0037083F" w:rsidRDefault="006B2EEC" w:rsidP="00340CDD">
            <w:pPr>
              <w:spacing w:after="0"/>
              <w:jc w:val="left"/>
              <w:rPr>
                <w:sz w:val="20"/>
                <w:szCs w:val="20"/>
              </w:rPr>
            </w:pPr>
          </w:p>
        </w:tc>
        <w:tc>
          <w:tcPr>
            <w:tcW w:w="1304" w:type="pct"/>
            <w:vMerge/>
          </w:tcPr>
          <w:p w14:paraId="77E9A418" w14:textId="77777777" w:rsidR="006B2EEC" w:rsidRPr="0037083F" w:rsidRDefault="006B2EEC" w:rsidP="00340CDD">
            <w:pPr>
              <w:spacing w:after="0"/>
              <w:jc w:val="left"/>
              <w:rPr>
                <w:sz w:val="20"/>
                <w:szCs w:val="20"/>
              </w:rPr>
            </w:pPr>
          </w:p>
        </w:tc>
        <w:tc>
          <w:tcPr>
            <w:tcW w:w="1381" w:type="pct"/>
            <w:vMerge/>
          </w:tcPr>
          <w:p w14:paraId="594911A5" w14:textId="77777777" w:rsidR="006B2EEC" w:rsidRPr="0037083F" w:rsidRDefault="006B2EEC" w:rsidP="00340CDD">
            <w:pPr>
              <w:spacing w:after="0"/>
              <w:jc w:val="left"/>
              <w:rPr>
                <w:sz w:val="20"/>
                <w:szCs w:val="20"/>
              </w:rPr>
            </w:pPr>
          </w:p>
        </w:tc>
        <w:tc>
          <w:tcPr>
            <w:tcW w:w="1643" w:type="pct"/>
          </w:tcPr>
          <w:p w14:paraId="6336DA8E" w14:textId="77777777" w:rsidR="006B2EEC" w:rsidRPr="0037083F" w:rsidRDefault="006B2EEC" w:rsidP="00340CDD">
            <w:pPr>
              <w:spacing w:after="0"/>
              <w:jc w:val="left"/>
              <w:rPr>
                <w:i/>
                <w:sz w:val="20"/>
                <w:szCs w:val="20"/>
              </w:rPr>
            </w:pPr>
            <w:r w:rsidRPr="0037083F">
              <w:rPr>
                <w:i/>
                <w:sz w:val="20"/>
                <w:szCs w:val="20"/>
              </w:rPr>
              <w:t xml:space="preserve">Dido and Aeneas </w:t>
            </w:r>
          </w:p>
        </w:tc>
      </w:tr>
      <w:tr w:rsidR="006B2EEC" w:rsidRPr="0037083F" w14:paraId="449890E9" w14:textId="77777777" w:rsidTr="004C6180">
        <w:tc>
          <w:tcPr>
            <w:tcW w:w="672" w:type="pct"/>
            <w:vMerge/>
          </w:tcPr>
          <w:p w14:paraId="13FBDC4C" w14:textId="77777777" w:rsidR="006B2EEC" w:rsidRPr="0037083F" w:rsidRDefault="006B2EEC" w:rsidP="00340CDD">
            <w:pPr>
              <w:spacing w:after="0"/>
              <w:jc w:val="left"/>
              <w:rPr>
                <w:sz w:val="20"/>
                <w:szCs w:val="20"/>
              </w:rPr>
            </w:pPr>
          </w:p>
        </w:tc>
        <w:tc>
          <w:tcPr>
            <w:tcW w:w="1304" w:type="pct"/>
            <w:vMerge/>
          </w:tcPr>
          <w:p w14:paraId="403F0542" w14:textId="77777777" w:rsidR="006B2EEC" w:rsidRPr="0037083F" w:rsidRDefault="006B2EEC" w:rsidP="00340CDD">
            <w:pPr>
              <w:spacing w:after="0"/>
              <w:jc w:val="left"/>
              <w:rPr>
                <w:sz w:val="20"/>
                <w:szCs w:val="20"/>
              </w:rPr>
            </w:pPr>
          </w:p>
        </w:tc>
        <w:tc>
          <w:tcPr>
            <w:tcW w:w="1381" w:type="pct"/>
            <w:vMerge/>
          </w:tcPr>
          <w:p w14:paraId="4CB990EA" w14:textId="77777777" w:rsidR="006B2EEC" w:rsidRPr="0037083F" w:rsidRDefault="006B2EEC" w:rsidP="00340CDD">
            <w:pPr>
              <w:spacing w:after="0"/>
              <w:jc w:val="left"/>
              <w:rPr>
                <w:sz w:val="20"/>
                <w:szCs w:val="20"/>
              </w:rPr>
            </w:pPr>
          </w:p>
        </w:tc>
        <w:tc>
          <w:tcPr>
            <w:tcW w:w="1643" w:type="pct"/>
          </w:tcPr>
          <w:p w14:paraId="05F935FB" w14:textId="77777777" w:rsidR="006B2EEC" w:rsidRPr="0037083F" w:rsidRDefault="006B2EEC" w:rsidP="00340CDD">
            <w:pPr>
              <w:spacing w:after="0"/>
              <w:jc w:val="left"/>
              <w:rPr>
                <w:i/>
                <w:sz w:val="20"/>
                <w:szCs w:val="20"/>
              </w:rPr>
            </w:pPr>
            <w:r w:rsidRPr="0037083F">
              <w:rPr>
                <w:i/>
                <w:sz w:val="20"/>
                <w:szCs w:val="20"/>
              </w:rPr>
              <w:t xml:space="preserve">Il trovatore </w:t>
            </w:r>
          </w:p>
        </w:tc>
      </w:tr>
      <w:tr w:rsidR="006B2EEC" w:rsidRPr="0037083F" w14:paraId="7F7258DC" w14:textId="77777777" w:rsidTr="004C6180">
        <w:tc>
          <w:tcPr>
            <w:tcW w:w="672" w:type="pct"/>
            <w:vMerge/>
          </w:tcPr>
          <w:p w14:paraId="2BFC135C" w14:textId="77777777" w:rsidR="006B2EEC" w:rsidRPr="0037083F" w:rsidRDefault="006B2EEC" w:rsidP="00340CDD">
            <w:pPr>
              <w:spacing w:after="0"/>
              <w:jc w:val="left"/>
              <w:rPr>
                <w:sz w:val="20"/>
                <w:szCs w:val="20"/>
              </w:rPr>
            </w:pPr>
          </w:p>
        </w:tc>
        <w:tc>
          <w:tcPr>
            <w:tcW w:w="1304" w:type="pct"/>
            <w:vMerge/>
          </w:tcPr>
          <w:p w14:paraId="007F8CAA" w14:textId="77777777" w:rsidR="006B2EEC" w:rsidRPr="0037083F" w:rsidRDefault="006B2EEC" w:rsidP="00340CDD">
            <w:pPr>
              <w:spacing w:after="0"/>
              <w:jc w:val="left"/>
              <w:rPr>
                <w:sz w:val="20"/>
                <w:szCs w:val="20"/>
              </w:rPr>
            </w:pPr>
          </w:p>
        </w:tc>
        <w:tc>
          <w:tcPr>
            <w:tcW w:w="1381" w:type="pct"/>
            <w:vMerge/>
          </w:tcPr>
          <w:p w14:paraId="3843F9E0" w14:textId="77777777" w:rsidR="006B2EEC" w:rsidRPr="0037083F" w:rsidRDefault="006B2EEC" w:rsidP="00340CDD">
            <w:pPr>
              <w:spacing w:after="0"/>
              <w:jc w:val="left"/>
              <w:rPr>
                <w:sz w:val="20"/>
                <w:szCs w:val="20"/>
              </w:rPr>
            </w:pPr>
          </w:p>
        </w:tc>
        <w:tc>
          <w:tcPr>
            <w:tcW w:w="1643" w:type="pct"/>
          </w:tcPr>
          <w:p w14:paraId="22D5CEFC" w14:textId="77777777" w:rsidR="006B2EEC" w:rsidRPr="0037083F" w:rsidRDefault="006B2EEC" w:rsidP="00340CDD">
            <w:pPr>
              <w:spacing w:after="0"/>
              <w:jc w:val="left"/>
              <w:rPr>
                <w:i/>
                <w:sz w:val="20"/>
                <w:szCs w:val="20"/>
              </w:rPr>
            </w:pPr>
            <w:r w:rsidRPr="0037083F">
              <w:rPr>
                <w:i/>
                <w:sz w:val="20"/>
                <w:szCs w:val="20"/>
              </w:rPr>
              <w:t xml:space="preserve">Manon </w:t>
            </w:r>
          </w:p>
        </w:tc>
      </w:tr>
      <w:tr w:rsidR="006B2EEC" w:rsidRPr="0037083F" w14:paraId="59F4B698" w14:textId="77777777" w:rsidTr="004C6180">
        <w:tc>
          <w:tcPr>
            <w:tcW w:w="672" w:type="pct"/>
            <w:vMerge/>
          </w:tcPr>
          <w:p w14:paraId="60C7DC6B" w14:textId="77777777" w:rsidR="006B2EEC" w:rsidRPr="0037083F" w:rsidRDefault="006B2EEC" w:rsidP="00340CDD">
            <w:pPr>
              <w:spacing w:after="0"/>
              <w:jc w:val="left"/>
              <w:rPr>
                <w:sz w:val="20"/>
                <w:szCs w:val="20"/>
              </w:rPr>
            </w:pPr>
          </w:p>
        </w:tc>
        <w:tc>
          <w:tcPr>
            <w:tcW w:w="1304" w:type="pct"/>
            <w:vMerge/>
          </w:tcPr>
          <w:p w14:paraId="6E5FCF4F" w14:textId="77777777" w:rsidR="006B2EEC" w:rsidRPr="0037083F" w:rsidRDefault="006B2EEC" w:rsidP="00340CDD">
            <w:pPr>
              <w:spacing w:after="0"/>
              <w:jc w:val="left"/>
              <w:rPr>
                <w:sz w:val="20"/>
                <w:szCs w:val="20"/>
              </w:rPr>
            </w:pPr>
          </w:p>
        </w:tc>
        <w:tc>
          <w:tcPr>
            <w:tcW w:w="1381" w:type="pct"/>
            <w:vMerge/>
          </w:tcPr>
          <w:p w14:paraId="6CA0ECC1" w14:textId="77777777" w:rsidR="006B2EEC" w:rsidRPr="0037083F" w:rsidRDefault="006B2EEC" w:rsidP="00340CDD">
            <w:pPr>
              <w:spacing w:after="0"/>
              <w:jc w:val="left"/>
              <w:rPr>
                <w:sz w:val="20"/>
                <w:szCs w:val="20"/>
              </w:rPr>
            </w:pPr>
          </w:p>
        </w:tc>
        <w:tc>
          <w:tcPr>
            <w:tcW w:w="1643" w:type="pct"/>
          </w:tcPr>
          <w:p w14:paraId="74A7870B" w14:textId="77777777" w:rsidR="006B2EEC" w:rsidRPr="0037083F" w:rsidRDefault="006B2EEC" w:rsidP="00340CDD">
            <w:pPr>
              <w:spacing w:after="0"/>
              <w:jc w:val="left"/>
              <w:rPr>
                <w:i/>
                <w:sz w:val="20"/>
                <w:szCs w:val="20"/>
              </w:rPr>
            </w:pPr>
            <w:r w:rsidRPr="0037083F">
              <w:rPr>
                <w:i/>
                <w:sz w:val="20"/>
                <w:szCs w:val="20"/>
              </w:rPr>
              <w:t>The Marriage of Figaro</w:t>
            </w:r>
          </w:p>
        </w:tc>
      </w:tr>
      <w:tr w:rsidR="006B2EEC" w:rsidRPr="0037083F" w14:paraId="1E131DDB" w14:textId="77777777" w:rsidTr="004C6180">
        <w:tc>
          <w:tcPr>
            <w:tcW w:w="672" w:type="pct"/>
            <w:vMerge/>
          </w:tcPr>
          <w:p w14:paraId="1C0DB9F7" w14:textId="77777777" w:rsidR="006B2EEC" w:rsidRPr="0037083F" w:rsidRDefault="006B2EEC" w:rsidP="00340CDD">
            <w:pPr>
              <w:spacing w:after="0"/>
              <w:jc w:val="left"/>
              <w:rPr>
                <w:sz w:val="20"/>
                <w:szCs w:val="20"/>
              </w:rPr>
            </w:pPr>
          </w:p>
        </w:tc>
        <w:tc>
          <w:tcPr>
            <w:tcW w:w="1304" w:type="pct"/>
            <w:vMerge/>
          </w:tcPr>
          <w:p w14:paraId="55A3FCEA" w14:textId="77777777" w:rsidR="006B2EEC" w:rsidRPr="0037083F" w:rsidRDefault="006B2EEC" w:rsidP="00340CDD">
            <w:pPr>
              <w:spacing w:after="0"/>
              <w:jc w:val="left"/>
              <w:rPr>
                <w:sz w:val="20"/>
                <w:szCs w:val="20"/>
              </w:rPr>
            </w:pPr>
          </w:p>
        </w:tc>
        <w:tc>
          <w:tcPr>
            <w:tcW w:w="1381" w:type="pct"/>
            <w:vMerge/>
          </w:tcPr>
          <w:p w14:paraId="0F2A8217" w14:textId="77777777" w:rsidR="006B2EEC" w:rsidRPr="0037083F" w:rsidRDefault="006B2EEC" w:rsidP="00340CDD">
            <w:pPr>
              <w:spacing w:after="0"/>
              <w:jc w:val="left"/>
              <w:rPr>
                <w:sz w:val="20"/>
                <w:szCs w:val="20"/>
              </w:rPr>
            </w:pPr>
          </w:p>
        </w:tc>
        <w:tc>
          <w:tcPr>
            <w:tcW w:w="1643" w:type="pct"/>
          </w:tcPr>
          <w:p w14:paraId="6CCD611A" w14:textId="77777777" w:rsidR="006B2EEC" w:rsidRPr="0037083F" w:rsidRDefault="006B2EEC" w:rsidP="00340CDD">
            <w:pPr>
              <w:spacing w:after="0"/>
              <w:jc w:val="left"/>
              <w:rPr>
                <w:i/>
                <w:sz w:val="20"/>
                <w:szCs w:val="20"/>
              </w:rPr>
            </w:pPr>
            <w:r w:rsidRPr="0037083F">
              <w:rPr>
                <w:i/>
                <w:sz w:val="20"/>
                <w:szCs w:val="20"/>
              </w:rPr>
              <w:t>Der Rosenkavalier</w:t>
            </w:r>
          </w:p>
        </w:tc>
      </w:tr>
      <w:tr w:rsidR="006B2EEC" w:rsidRPr="0037083F" w14:paraId="62690E0A" w14:textId="77777777" w:rsidTr="004C6180">
        <w:tc>
          <w:tcPr>
            <w:tcW w:w="672" w:type="pct"/>
            <w:vMerge/>
          </w:tcPr>
          <w:p w14:paraId="5E6D1454" w14:textId="77777777" w:rsidR="006B2EEC" w:rsidRPr="0037083F" w:rsidRDefault="006B2EEC" w:rsidP="00340CDD">
            <w:pPr>
              <w:spacing w:after="0"/>
              <w:jc w:val="left"/>
              <w:rPr>
                <w:sz w:val="20"/>
                <w:szCs w:val="20"/>
              </w:rPr>
            </w:pPr>
          </w:p>
        </w:tc>
        <w:tc>
          <w:tcPr>
            <w:tcW w:w="1304" w:type="pct"/>
            <w:vMerge/>
          </w:tcPr>
          <w:p w14:paraId="19B1B615" w14:textId="77777777" w:rsidR="006B2EEC" w:rsidRPr="0037083F" w:rsidRDefault="006B2EEC" w:rsidP="00340CDD">
            <w:pPr>
              <w:spacing w:after="0"/>
              <w:jc w:val="left"/>
              <w:rPr>
                <w:sz w:val="20"/>
                <w:szCs w:val="20"/>
              </w:rPr>
            </w:pPr>
          </w:p>
        </w:tc>
        <w:tc>
          <w:tcPr>
            <w:tcW w:w="1381" w:type="pct"/>
            <w:vMerge/>
          </w:tcPr>
          <w:p w14:paraId="51A2F5C1" w14:textId="77777777" w:rsidR="006B2EEC" w:rsidRPr="0037083F" w:rsidRDefault="006B2EEC" w:rsidP="00340CDD">
            <w:pPr>
              <w:spacing w:after="0"/>
              <w:jc w:val="left"/>
              <w:rPr>
                <w:sz w:val="20"/>
                <w:szCs w:val="20"/>
              </w:rPr>
            </w:pPr>
          </w:p>
        </w:tc>
        <w:tc>
          <w:tcPr>
            <w:tcW w:w="1643" w:type="pct"/>
          </w:tcPr>
          <w:p w14:paraId="73BADACE" w14:textId="77777777" w:rsidR="006B2EEC" w:rsidRPr="0037083F" w:rsidRDefault="006B2EEC" w:rsidP="00340CDD">
            <w:pPr>
              <w:spacing w:after="0"/>
              <w:jc w:val="left"/>
              <w:rPr>
                <w:i/>
                <w:sz w:val="20"/>
                <w:szCs w:val="20"/>
              </w:rPr>
            </w:pPr>
            <w:r w:rsidRPr="0037083F">
              <w:rPr>
                <w:i/>
                <w:sz w:val="20"/>
                <w:szCs w:val="20"/>
              </w:rPr>
              <w:t xml:space="preserve">Madeline Lee </w:t>
            </w:r>
          </w:p>
        </w:tc>
      </w:tr>
      <w:tr w:rsidR="006B2EEC" w:rsidRPr="0037083F" w14:paraId="53234A27" w14:textId="77777777" w:rsidTr="004C6180">
        <w:tc>
          <w:tcPr>
            <w:tcW w:w="672" w:type="pct"/>
            <w:vMerge/>
          </w:tcPr>
          <w:p w14:paraId="734C838D" w14:textId="77777777" w:rsidR="006B2EEC" w:rsidRPr="0037083F" w:rsidRDefault="006B2EEC" w:rsidP="00340CDD">
            <w:pPr>
              <w:spacing w:after="0"/>
              <w:jc w:val="left"/>
              <w:rPr>
                <w:sz w:val="20"/>
                <w:szCs w:val="20"/>
              </w:rPr>
            </w:pPr>
          </w:p>
        </w:tc>
        <w:tc>
          <w:tcPr>
            <w:tcW w:w="1304" w:type="pct"/>
            <w:vMerge/>
          </w:tcPr>
          <w:p w14:paraId="595FA3F8" w14:textId="77777777" w:rsidR="006B2EEC" w:rsidRPr="0037083F" w:rsidRDefault="006B2EEC" w:rsidP="00340CDD">
            <w:pPr>
              <w:spacing w:after="0"/>
              <w:jc w:val="left"/>
              <w:rPr>
                <w:sz w:val="20"/>
                <w:szCs w:val="20"/>
              </w:rPr>
            </w:pPr>
          </w:p>
        </w:tc>
        <w:tc>
          <w:tcPr>
            <w:tcW w:w="1381" w:type="pct"/>
            <w:vMerge/>
          </w:tcPr>
          <w:p w14:paraId="452242BA" w14:textId="77777777" w:rsidR="006B2EEC" w:rsidRPr="0037083F" w:rsidRDefault="006B2EEC" w:rsidP="00340CDD">
            <w:pPr>
              <w:spacing w:after="0"/>
              <w:jc w:val="left"/>
              <w:rPr>
                <w:sz w:val="20"/>
                <w:szCs w:val="20"/>
              </w:rPr>
            </w:pPr>
          </w:p>
        </w:tc>
        <w:tc>
          <w:tcPr>
            <w:tcW w:w="1643" w:type="pct"/>
          </w:tcPr>
          <w:p w14:paraId="4E66A70C" w14:textId="77777777" w:rsidR="006B2EEC" w:rsidRPr="0037083F" w:rsidRDefault="006B2EEC" w:rsidP="00340CDD">
            <w:pPr>
              <w:spacing w:after="0"/>
              <w:jc w:val="left"/>
              <w:rPr>
                <w:i/>
                <w:sz w:val="20"/>
                <w:szCs w:val="20"/>
              </w:rPr>
            </w:pPr>
            <w:r w:rsidRPr="0037083F">
              <w:rPr>
                <w:i/>
                <w:sz w:val="20"/>
                <w:szCs w:val="20"/>
              </w:rPr>
              <w:t>The Barber of Seville</w:t>
            </w:r>
          </w:p>
        </w:tc>
      </w:tr>
      <w:tr w:rsidR="006B2EEC" w:rsidRPr="0037083F" w14:paraId="52CD0403" w14:textId="77777777" w:rsidTr="004C6180">
        <w:tc>
          <w:tcPr>
            <w:tcW w:w="672" w:type="pct"/>
            <w:vMerge/>
          </w:tcPr>
          <w:p w14:paraId="0BE0AF5C" w14:textId="77777777" w:rsidR="006B2EEC" w:rsidRPr="0037083F" w:rsidRDefault="006B2EEC" w:rsidP="00340CDD">
            <w:pPr>
              <w:spacing w:after="0"/>
              <w:jc w:val="left"/>
              <w:rPr>
                <w:sz w:val="20"/>
                <w:szCs w:val="20"/>
              </w:rPr>
            </w:pPr>
          </w:p>
        </w:tc>
        <w:tc>
          <w:tcPr>
            <w:tcW w:w="1304" w:type="pct"/>
            <w:vMerge/>
          </w:tcPr>
          <w:p w14:paraId="45B41332" w14:textId="77777777" w:rsidR="006B2EEC" w:rsidRPr="0037083F" w:rsidRDefault="006B2EEC" w:rsidP="00340CDD">
            <w:pPr>
              <w:spacing w:after="0"/>
              <w:jc w:val="left"/>
              <w:rPr>
                <w:sz w:val="20"/>
                <w:szCs w:val="20"/>
              </w:rPr>
            </w:pPr>
          </w:p>
        </w:tc>
        <w:tc>
          <w:tcPr>
            <w:tcW w:w="1381" w:type="pct"/>
            <w:vMerge w:val="restart"/>
          </w:tcPr>
          <w:p w14:paraId="2851368A" w14:textId="77777777" w:rsidR="006B2EEC" w:rsidRPr="0037083F" w:rsidRDefault="006B2EEC" w:rsidP="00340CDD">
            <w:pPr>
              <w:spacing w:after="0"/>
              <w:jc w:val="left"/>
              <w:rPr>
                <w:sz w:val="20"/>
                <w:szCs w:val="20"/>
              </w:rPr>
            </w:pPr>
            <w:r w:rsidRPr="0037083F">
              <w:rPr>
                <w:sz w:val="20"/>
                <w:szCs w:val="20"/>
              </w:rPr>
              <w:t>Mainstage Operetta</w:t>
            </w:r>
          </w:p>
        </w:tc>
        <w:tc>
          <w:tcPr>
            <w:tcW w:w="1643" w:type="pct"/>
          </w:tcPr>
          <w:p w14:paraId="4EA609A6" w14:textId="77777777" w:rsidR="006B2EEC" w:rsidRPr="0037083F" w:rsidRDefault="006B2EEC" w:rsidP="00340CDD">
            <w:pPr>
              <w:spacing w:after="0"/>
              <w:jc w:val="left"/>
              <w:rPr>
                <w:i/>
                <w:sz w:val="20"/>
                <w:szCs w:val="20"/>
              </w:rPr>
            </w:pPr>
            <w:r w:rsidRPr="0037083F">
              <w:rPr>
                <w:i/>
                <w:sz w:val="20"/>
                <w:szCs w:val="20"/>
              </w:rPr>
              <w:t>The Mikado</w:t>
            </w:r>
          </w:p>
        </w:tc>
      </w:tr>
      <w:tr w:rsidR="006B2EEC" w:rsidRPr="0037083F" w14:paraId="42A0532D" w14:textId="77777777" w:rsidTr="004C6180">
        <w:tc>
          <w:tcPr>
            <w:tcW w:w="672" w:type="pct"/>
            <w:vMerge/>
          </w:tcPr>
          <w:p w14:paraId="1E1FD7B6" w14:textId="77777777" w:rsidR="006B2EEC" w:rsidRPr="0037083F" w:rsidRDefault="006B2EEC" w:rsidP="00340CDD">
            <w:pPr>
              <w:spacing w:after="0"/>
              <w:jc w:val="left"/>
              <w:rPr>
                <w:sz w:val="20"/>
                <w:szCs w:val="20"/>
              </w:rPr>
            </w:pPr>
          </w:p>
        </w:tc>
        <w:tc>
          <w:tcPr>
            <w:tcW w:w="1304" w:type="pct"/>
            <w:vMerge/>
          </w:tcPr>
          <w:p w14:paraId="46A314D1" w14:textId="77777777" w:rsidR="006B2EEC" w:rsidRPr="0037083F" w:rsidRDefault="006B2EEC" w:rsidP="00340CDD">
            <w:pPr>
              <w:spacing w:after="0"/>
              <w:jc w:val="left"/>
              <w:rPr>
                <w:sz w:val="20"/>
                <w:szCs w:val="20"/>
              </w:rPr>
            </w:pPr>
          </w:p>
        </w:tc>
        <w:tc>
          <w:tcPr>
            <w:tcW w:w="1381" w:type="pct"/>
            <w:vMerge/>
          </w:tcPr>
          <w:p w14:paraId="79627C80" w14:textId="77777777" w:rsidR="006B2EEC" w:rsidRPr="0037083F" w:rsidRDefault="006B2EEC" w:rsidP="00340CDD">
            <w:pPr>
              <w:spacing w:after="0"/>
              <w:jc w:val="left"/>
              <w:rPr>
                <w:sz w:val="20"/>
                <w:szCs w:val="20"/>
              </w:rPr>
            </w:pPr>
          </w:p>
        </w:tc>
        <w:tc>
          <w:tcPr>
            <w:tcW w:w="1643" w:type="pct"/>
          </w:tcPr>
          <w:p w14:paraId="524F2DE4" w14:textId="77777777" w:rsidR="006B2EEC" w:rsidRPr="0037083F" w:rsidRDefault="006B2EEC" w:rsidP="00340CDD">
            <w:pPr>
              <w:spacing w:after="0"/>
              <w:jc w:val="left"/>
              <w:rPr>
                <w:i/>
                <w:sz w:val="20"/>
                <w:szCs w:val="20"/>
              </w:rPr>
            </w:pPr>
            <w:r w:rsidRPr="0037083F">
              <w:rPr>
                <w:i/>
                <w:sz w:val="20"/>
                <w:szCs w:val="20"/>
              </w:rPr>
              <w:t xml:space="preserve">The Merry Widow </w:t>
            </w:r>
          </w:p>
        </w:tc>
      </w:tr>
      <w:tr w:rsidR="006B2EEC" w:rsidRPr="0037083F" w14:paraId="4DE9A969" w14:textId="77777777" w:rsidTr="004C6180">
        <w:tc>
          <w:tcPr>
            <w:tcW w:w="672" w:type="pct"/>
            <w:vMerge/>
          </w:tcPr>
          <w:p w14:paraId="1BA3CCE7" w14:textId="77777777" w:rsidR="006B2EEC" w:rsidRPr="0037083F" w:rsidRDefault="006B2EEC" w:rsidP="00340CDD">
            <w:pPr>
              <w:spacing w:after="0"/>
              <w:jc w:val="left"/>
              <w:rPr>
                <w:sz w:val="20"/>
                <w:szCs w:val="20"/>
              </w:rPr>
            </w:pPr>
          </w:p>
        </w:tc>
        <w:tc>
          <w:tcPr>
            <w:tcW w:w="1304" w:type="pct"/>
            <w:vMerge/>
          </w:tcPr>
          <w:p w14:paraId="75F86E71" w14:textId="77777777" w:rsidR="006B2EEC" w:rsidRPr="0037083F" w:rsidRDefault="006B2EEC" w:rsidP="00340CDD">
            <w:pPr>
              <w:spacing w:after="0"/>
              <w:jc w:val="left"/>
              <w:rPr>
                <w:sz w:val="20"/>
                <w:szCs w:val="20"/>
              </w:rPr>
            </w:pPr>
          </w:p>
        </w:tc>
        <w:tc>
          <w:tcPr>
            <w:tcW w:w="1381" w:type="pct"/>
          </w:tcPr>
          <w:p w14:paraId="56B1CB8D" w14:textId="77777777" w:rsidR="006B2EEC" w:rsidRPr="0037083F" w:rsidRDefault="006B2EEC" w:rsidP="00340CDD">
            <w:pPr>
              <w:spacing w:after="0"/>
              <w:jc w:val="left"/>
              <w:rPr>
                <w:sz w:val="20"/>
                <w:szCs w:val="20"/>
              </w:rPr>
            </w:pPr>
            <w:r w:rsidRPr="0037083F">
              <w:rPr>
                <w:sz w:val="20"/>
                <w:szCs w:val="20"/>
              </w:rPr>
              <w:t xml:space="preserve">Regional </w:t>
            </w:r>
          </w:p>
        </w:tc>
        <w:tc>
          <w:tcPr>
            <w:tcW w:w="1643" w:type="pct"/>
          </w:tcPr>
          <w:p w14:paraId="7DDACCA4" w14:textId="77777777" w:rsidR="006B2EEC" w:rsidRPr="0037083F" w:rsidRDefault="006B2EEC" w:rsidP="00340CDD">
            <w:pPr>
              <w:spacing w:after="0"/>
              <w:jc w:val="left"/>
              <w:rPr>
                <w:i/>
                <w:sz w:val="20"/>
                <w:szCs w:val="20"/>
              </w:rPr>
            </w:pPr>
            <w:r w:rsidRPr="0037083F">
              <w:rPr>
                <w:i/>
                <w:sz w:val="20"/>
                <w:szCs w:val="20"/>
              </w:rPr>
              <w:t>La bohème</w:t>
            </w:r>
          </w:p>
        </w:tc>
      </w:tr>
      <w:tr w:rsidR="006B2EEC" w:rsidRPr="0037083F" w14:paraId="610AE8CC" w14:textId="77777777" w:rsidTr="004C6180">
        <w:tc>
          <w:tcPr>
            <w:tcW w:w="672" w:type="pct"/>
            <w:vMerge/>
          </w:tcPr>
          <w:p w14:paraId="18150879" w14:textId="77777777" w:rsidR="006B2EEC" w:rsidRPr="0037083F" w:rsidRDefault="006B2EEC" w:rsidP="00340CDD">
            <w:pPr>
              <w:spacing w:after="0"/>
              <w:jc w:val="left"/>
              <w:rPr>
                <w:sz w:val="20"/>
                <w:szCs w:val="20"/>
              </w:rPr>
            </w:pPr>
          </w:p>
        </w:tc>
        <w:tc>
          <w:tcPr>
            <w:tcW w:w="1304" w:type="pct"/>
            <w:vMerge/>
          </w:tcPr>
          <w:p w14:paraId="79F2CFF0" w14:textId="77777777" w:rsidR="006B2EEC" w:rsidRPr="0037083F" w:rsidRDefault="006B2EEC" w:rsidP="00340CDD">
            <w:pPr>
              <w:spacing w:after="0"/>
              <w:jc w:val="left"/>
              <w:rPr>
                <w:sz w:val="20"/>
                <w:szCs w:val="20"/>
              </w:rPr>
            </w:pPr>
          </w:p>
        </w:tc>
        <w:tc>
          <w:tcPr>
            <w:tcW w:w="1381" w:type="pct"/>
            <w:vMerge w:val="restart"/>
          </w:tcPr>
          <w:p w14:paraId="73201D0D" w14:textId="77777777" w:rsidR="006B2EEC" w:rsidRPr="0037083F" w:rsidRDefault="00510308" w:rsidP="00340CDD">
            <w:pPr>
              <w:spacing w:after="0"/>
              <w:jc w:val="left"/>
              <w:rPr>
                <w:sz w:val="20"/>
                <w:szCs w:val="20"/>
              </w:rPr>
            </w:pPr>
            <w:r w:rsidRPr="0037083F">
              <w:rPr>
                <w:sz w:val="20"/>
                <w:szCs w:val="20"/>
              </w:rPr>
              <w:t>Concert / Free / Other</w:t>
            </w:r>
          </w:p>
        </w:tc>
        <w:tc>
          <w:tcPr>
            <w:tcW w:w="1643" w:type="pct"/>
          </w:tcPr>
          <w:p w14:paraId="32076719" w14:textId="77777777" w:rsidR="006B2EEC" w:rsidRPr="0037083F" w:rsidRDefault="006B2EEC" w:rsidP="00340CDD">
            <w:pPr>
              <w:spacing w:after="0"/>
              <w:jc w:val="left"/>
              <w:rPr>
                <w:i/>
                <w:sz w:val="20"/>
                <w:szCs w:val="20"/>
              </w:rPr>
            </w:pPr>
            <w:r w:rsidRPr="0037083F">
              <w:rPr>
                <w:i/>
                <w:sz w:val="20"/>
                <w:szCs w:val="20"/>
              </w:rPr>
              <w:t>New Year’s Gala</w:t>
            </w:r>
          </w:p>
        </w:tc>
      </w:tr>
      <w:tr w:rsidR="006B2EEC" w:rsidRPr="0037083F" w14:paraId="6F83B465" w14:textId="77777777" w:rsidTr="004C6180">
        <w:tc>
          <w:tcPr>
            <w:tcW w:w="672" w:type="pct"/>
            <w:vMerge/>
          </w:tcPr>
          <w:p w14:paraId="7A91B538" w14:textId="77777777" w:rsidR="006B2EEC" w:rsidRPr="0037083F" w:rsidRDefault="006B2EEC" w:rsidP="00340CDD">
            <w:pPr>
              <w:spacing w:after="0"/>
              <w:jc w:val="left"/>
              <w:rPr>
                <w:sz w:val="20"/>
                <w:szCs w:val="20"/>
              </w:rPr>
            </w:pPr>
          </w:p>
        </w:tc>
        <w:tc>
          <w:tcPr>
            <w:tcW w:w="1304" w:type="pct"/>
            <w:vMerge/>
          </w:tcPr>
          <w:p w14:paraId="42E220C0" w14:textId="77777777" w:rsidR="006B2EEC" w:rsidRPr="0037083F" w:rsidRDefault="006B2EEC" w:rsidP="00340CDD">
            <w:pPr>
              <w:spacing w:after="0"/>
              <w:jc w:val="left"/>
              <w:rPr>
                <w:sz w:val="20"/>
                <w:szCs w:val="20"/>
              </w:rPr>
            </w:pPr>
          </w:p>
        </w:tc>
        <w:tc>
          <w:tcPr>
            <w:tcW w:w="1381" w:type="pct"/>
            <w:vMerge/>
          </w:tcPr>
          <w:p w14:paraId="780F45E1" w14:textId="77777777" w:rsidR="006B2EEC" w:rsidRPr="0037083F" w:rsidRDefault="006B2EEC" w:rsidP="00340CDD">
            <w:pPr>
              <w:spacing w:after="0"/>
              <w:jc w:val="left"/>
              <w:rPr>
                <w:sz w:val="20"/>
                <w:szCs w:val="20"/>
              </w:rPr>
            </w:pPr>
          </w:p>
        </w:tc>
        <w:tc>
          <w:tcPr>
            <w:tcW w:w="1643" w:type="pct"/>
          </w:tcPr>
          <w:p w14:paraId="7CF8CAA9" w14:textId="77777777" w:rsidR="006B2EEC" w:rsidRPr="0037083F" w:rsidRDefault="006B2EEC" w:rsidP="00340CDD">
            <w:pPr>
              <w:spacing w:after="0"/>
              <w:jc w:val="left"/>
              <w:rPr>
                <w:i/>
                <w:sz w:val="20"/>
                <w:szCs w:val="20"/>
              </w:rPr>
            </w:pPr>
            <w:r w:rsidRPr="0037083F">
              <w:rPr>
                <w:i/>
                <w:sz w:val="20"/>
                <w:szCs w:val="20"/>
              </w:rPr>
              <w:t>Sutherland/Bonynge Gala</w:t>
            </w:r>
          </w:p>
        </w:tc>
      </w:tr>
      <w:tr w:rsidR="006B2EEC" w:rsidRPr="0037083F" w14:paraId="1E2E68CC" w14:textId="77777777" w:rsidTr="004C6180">
        <w:tc>
          <w:tcPr>
            <w:tcW w:w="672" w:type="pct"/>
            <w:vMerge/>
          </w:tcPr>
          <w:p w14:paraId="2AAC8266" w14:textId="77777777" w:rsidR="006B2EEC" w:rsidRPr="0037083F" w:rsidRDefault="006B2EEC" w:rsidP="00340CDD">
            <w:pPr>
              <w:spacing w:after="0"/>
              <w:jc w:val="left"/>
              <w:rPr>
                <w:sz w:val="20"/>
                <w:szCs w:val="20"/>
              </w:rPr>
            </w:pPr>
          </w:p>
        </w:tc>
        <w:tc>
          <w:tcPr>
            <w:tcW w:w="1304" w:type="pct"/>
            <w:vMerge/>
          </w:tcPr>
          <w:p w14:paraId="371358B3" w14:textId="77777777" w:rsidR="006B2EEC" w:rsidRPr="0037083F" w:rsidRDefault="006B2EEC" w:rsidP="00340CDD">
            <w:pPr>
              <w:spacing w:after="0"/>
              <w:jc w:val="left"/>
              <w:rPr>
                <w:sz w:val="20"/>
                <w:szCs w:val="20"/>
              </w:rPr>
            </w:pPr>
          </w:p>
        </w:tc>
        <w:tc>
          <w:tcPr>
            <w:tcW w:w="1381" w:type="pct"/>
            <w:vMerge/>
          </w:tcPr>
          <w:p w14:paraId="7C3E961A" w14:textId="77777777" w:rsidR="006B2EEC" w:rsidRPr="0037083F" w:rsidRDefault="006B2EEC" w:rsidP="00340CDD">
            <w:pPr>
              <w:spacing w:after="0"/>
              <w:jc w:val="left"/>
              <w:rPr>
                <w:sz w:val="20"/>
                <w:szCs w:val="20"/>
              </w:rPr>
            </w:pPr>
          </w:p>
        </w:tc>
        <w:tc>
          <w:tcPr>
            <w:tcW w:w="1643" w:type="pct"/>
          </w:tcPr>
          <w:p w14:paraId="081163CD" w14:textId="77777777" w:rsidR="006B2EEC" w:rsidRPr="0037083F" w:rsidRDefault="006B2EEC" w:rsidP="00340CDD">
            <w:pPr>
              <w:spacing w:after="0"/>
              <w:jc w:val="left"/>
              <w:rPr>
                <w:i/>
                <w:sz w:val="20"/>
                <w:szCs w:val="20"/>
              </w:rPr>
            </w:pPr>
            <w:r w:rsidRPr="0037083F">
              <w:rPr>
                <w:i/>
                <w:sz w:val="20"/>
                <w:szCs w:val="20"/>
              </w:rPr>
              <w:t>Opera in the Domain</w:t>
            </w:r>
          </w:p>
        </w:tc>
      </w:tr>
      <w:tr w:rsidR="006B2EEC" w:rsidRPr="0037083F" w14:paraId="5093B06F" w14:textId="77777777" w:rsidTr="004C6180">
        <w:tc>
          <w:tcPr>
            <w:tcW w:w="672" w:type="pct"/>
            <w:vMerge/>
          </w:tcPr>
          <w:p w14:paraId="75770BDC" w14:textId="77777777" w:rsidR="006B2EEC" w:rsidRPr="0037083F" w:rsidRDefault="006B2EEC" w:rsidP="00340CDD">
            <w:pPr>
              <w:spacing w:after="0"/>
              <w:jc w:val="left"/>
              <w:rPr>
                <w:sz w:val="20"/>
                <w:szCs w:val="20"/>
              </w:rPr>
            </w:pPr>
          </w:p>
        </w:tc>
        <w:tc>
          <w:tcPr>
            <w:tcW w:w="1304" w:type="pct"/>
            <w:vMerge/>
          </w:tcPr>
          <w:p w14:paraId="730EE823" w14:textId="77777777" w:rsidR="006B2EEC" w:rsidRPr="0037083F" w:rsidRDefault="006B2EEC" w:rsidP="00340CDD">
            <w:pPr>
              <w:spacing w:after="0"/>
              <w:jc w:val="left"/>
              <w:rPr>
                <w:sz w:val="20"/>
                <w:szCs w:val="20"/>
              </w:rPr>
            </w:pPr>
          </w:p>
        </w:tc>
        <w:tc>
          <w:tcPr>
            <w:tcW w:w="1381" w:type="pct"/>
            <w:vMerge/>
          </w:tcPr>
          <w:p w14:paraId="1DEC723D" w14:textId="77777777" w:rsidR="006B2EEC" w:rsidRPr="0037083F" w:rsidRDefault="006B2EEC" w:rsidP="00340CDD">
            <w:pPr>
              <w:spacing w:after="0"/>
              <w:jc w:val="left"/>
              <w:rPr>
                <w:sz w:val="20"/>
                <w:szCs w:val="20"/>
              </w:rPr>
            </w:pPr>
          </w:p>
        </w:tc>
        <w:tc>
          <w:tcPr>
            <w:tcW w:w="1643" w:type="pct"/>
          </w:tcPr>
          <w:p w14:paraId="12E75AD1" w14:textId="77777777" w:rsidR="006B2EEC" w:rsidRPr="0037083F" w:rsidRDefault="006B2EEC" w:rsidP="00340CDD">
            <w:pPr>
              <w:spacing w:after="0"/>
              <w:jc w:val="left"/>
              <w:rPr>
                <w:i/>
                <w:sz w:val="20"/>
                <w:szCs w:val="20"/>
              </w:rPr>
            </w:pPr>
            <w:r w:rsidRPr="0037083F">
              <w:rPr>
                <w:i/>
                <w:sz w:val="20"/>
                <w:szCs w:val="20"/>
              </w:rPr>
              <w:t xml:space="preserve">Would you like Music with That </w:t>
            </w:r>
          </w:p>
        </w:tc>
      </w:tr>
      <w:tr w:rsidR="006B2EEC" w:rsidRPr="0037083F" w14:paraId="72AAF4EE" w14:textId="77777777" w:rsidTr="004C6180">
        <w:tc>
          <w:tcPr>
            <w:tcW w:w="672" w:type="pct"/>
            <w:vMerge/>
          </w:tcPr>
          <w:p w14:paraId="4CE4681E" w14:textId="77777777" w:rsidR="006B2EEC" w:rsidRPr="0037083F" w:rsidRDefault="006B2EEC" w:rsidP="00340CDD">
            <w:pPr>
              <w:spacing w:after="0"/>
              <w:jc w:val="left"/>
              <w:rPr>
                <w:sz w:val="20"/>
                <w:szCs w:val="20"/>
              </w:rPr>
            </w:pPr>
          </w:p>
        </w:tc>
        <w:tc>
          <w:tcPr>
            <w:tcW w:w="1304" w:type="pct"/>
            <w:vMerge/>
          </w:tcPr>
          <w:p w14:paraId="717B1FE9" w14:textId="77777777" w:rsidR="006B2EEC" w:rsidRPr="0037083F" w:rsidRDefault="006B2EEC" w:rsidP="00340CDD">
            <w:pPr>
              <w:spacing w:after="0"/>
              <w:jc w:val="left"/>
              <w:rPr>
                <w:sz w:val="20"/>
                <w:szCs w:val="20"/>
              </w:rPr>
            </w:pPr>
          </w:p>
        </w:tc>
        <w:tc>
          <w:tcPr>
            <w:tcW w:w="1381" w:type="pct"/>
            <w:vMerge/>
          </w:tcPr>
          <w:p w14:paraId="1B8425C2" w14:textId="77777777" w:rsidR="006B2EEC" w:rsidRPr="0037083F" w:rsidRDefault="006B2EEC" w:rsidP="00340CDD">
            <w:pPr>
              <w:spacing w:after="0"/>
              <w:jc w:val="left"/>
              <w:rPr>
                <w:sz w:val="20"/>
                <w:szCs w:val="20"/>
              </w:rPr>
            </w:pPr>
          </w:p>
        </w:tc>
        <w:tc>
          <w:tcPr>
            <w:tcW w:w="1643" w:type="pct"/>
          </w:tcPr>
          <w:p w14:paraId="37A93D8C" w14:textId="77777777" w:rsidR="006B2EEC" w:rsidRPr="0037083F" w:rsidRDefault="006B2EEC" w:rsidP="00340CDD">
            <w:pPr>
              <w:spacing w:after="0"/>
              <w:jc w:val="left"/>
              <w:rPr>
                <w:i/>
                <w:sz w:val="20"/>
                <w:szCs w:val="20"/>
              </w:rPr>
            </w:pPr>
            <w:r w:rsidRPr="0037083F">
              <w:rPr>
                <w:i/>
                <w:sz w:val="20"/>
                <w:szCs w:val="20"/>
              </w:rPr>
              <w:t xml:space="preserve">Midnite </w:t>
            </w:r>
          </w:p>
        </w:tc>
      </w:tr>
      <w:tr w:rsidR="006B2EEC" w:rsidRPr="0037083F" w14:paraId="673203DE" w14:textId="77777777" w:rsidTr="004C6180">
        <w:tc>
          <w:tcPr>
            <w:tcW w:w="672" w:type="pct"/>
            <w:vMerge/>
          </w:tcPr>
          <w:p w14:paraId="23833CD5" w14:textId="77777777" w:rsidR="006B2EEC" w:rsidRPr="0037083F" w:rsidRDefault="006B2EEC" w:rsidP="00340CDD">
            <w:pPr>
              <w:spacing w:after="0"/>
              <w:jc w:val="left"/>
              <w:rPr>
                <w:sz w:val="20"/>
                <w:szCs w:val="20"/>
              </w:rPr>
            </w:pPr>
          </w:p>
        </w:tc>
        <w:tc>
          <w:tcPr>
            <w:tcW w:w="1304" w:type="pct"/>
            <w:vMerge/>
          </w:tcPr>
          <w:p w14:paraId="7CC18048" w14:textId="77777777" w:rsidR="006B2EEC" w:rsidRPr="0037083F" w:rsidRDefault="006B2EEC" w:rsidP="00340CDD">
            <w:pPr>
              <w:spacing w:after="0"/>
              <w:jc w:val="left"/>
              <w:rPr>
                <w:sz w:val="20"/>
                <w:szCs w:val="20"/>
              </w:rPr>
            </w:pPr>
          </w:p>
        </w:tc>
        <w:tc>
          <w:tcPr>
            <w:tcW w:w="1381" w:type="pct"/>
            <w:vMerge/>
          </w:tcPr>
          <w:p w14:paraId="2663403F" w14:textId="77777777" w:rsidR="006B2EEC" w:rsidRPr="0037083F" w:rsidRDefault="006B2EEC" w:rsidP="00340CDD">
            <w:pPr>
              <w:spacing w:after="0"/>
              <w:jc w:val="left"/>
              <w:rPr>
                <w:sz w:val="20"/>
                <w:szCs w:val="20"/>
              </w:rPr>
            </w:pPr>
          </w:p>
        </w:tc>
        <w:tc>
          <w:tcPr>
            <w:tcW w:w="1643" w:type="pct"/>
          </w:tcPr>
          <w:p w14:paraId="48A46E8D" w14:textId="77777777" w:rsidR="006B2EEC" w:rsidRPr="0037083F" w:rsidRDefault="006B2EEC" w:rsidP="00340CDD">
            <w:pPr>
              <w:spacing w:after="0"/>
              <w:jc w:val="left"/>
              <w:rPr>
                <w:i/>
                <w:sz w:val="20"/>
                <w:szCs w:val="20"/>
              </w:rPr>
            </w:pPr>
            <w:r w:rsidRPr="0037083F">
              <w:rPr>
                <w:i/>
                <w:sz w:val="20"/>
                <w:szCs w:val="20"/>
              </w:rPr>
              <w:t xml:space="preserve">Carmen 'Sing your Own Opera' </w:t>
            </w:r>
          </w:p>
        </w:tc>
      </w:tr>
      <w:tr w:rsidR="006B2EEC" w:rsidRPr="0037083F" w14:paraId="78C37A55" w14:textId="77777777" w:rsidTr="004C6180">
        <w:tc>
          <w:tcPr>
            <w:tcW w:w="672" w:type="pct"/>
            <w:vMerge/>
          </w:tcPr>
          <w:p w14:paraId="04CB4407" w14:textId="77777777" w:rsidR="006B2EEC" w:rsidRPr="0037083F" w:rsidRDefault="006B2EEC" w:rsidP="00340CDD">
            <w:pPr>
              <w:spacing w:after="0"/>
              <w:jc w:val="left"/>
              <w:rPr>
                <w:sz w:val="20"/>
                <w:szCs w:val="20"/>
              </w:rPr>
            </w:pPr>
          </w:p>
        </w:tc>
        <w:tc>
          <w:tcPr>
            <w:tcW w:w="1304" w:type="pct"/>
            <w:vMerge w:val="restart"/>
          </w:tcPr>
          <w:p w14:paraId="04FD74FF" w14:textId="77777777" w:rsidR="006B2EEC" w:rsidRPr="0037083F" w:rsidRDefault="006B2EEC" w:rsidP="00340CDD">
            <w:pPr>
              <w:spacing w:after="0"/>
              <w:jc w:val="left"/>
              <w:rPr>
                <w:sz w:val="20"/>
                <w:szCs w:val="20"/>
              </w:rPr>
            </w:pPr>
            <w:r w:rsidRPr="0037083F">
              <w:rPr>
                <w:sz w:val="20"/>
                <w:szCs w:val="20"/>
              </w:rPr>
              <w:t>Opera Queensland</w:t>
            </w:r>
          </w:p>
        </w:tc>
        <w:tc>
          <w:tcPr>
            <w:tcW w:w="1381" w:type="pct"/>
            <w:vMerge w:val="restart"/>
          </w:tcPr>
          <w:p w14:paraId="0A7E13D0" w14:textId="77777777" w:rsidR="006B2EEC" w:rsidRPr="0037083F" w:rsidRDefault="006B2EEC" w:rsidP="00340CDD">
            <w:pPr>
              <w:spacing w:after="0"/>
              <w:jc w:val="left"/>
              <w:rPr>
                <w:sz w:val="20"/>
                <w:szCs w:val="20"/>
              </w:rPr>
            </w:pPr>
            <w:r w:rsidRPr="0037083F">
              <w:rPr>
                <w:sz w:val="20"/>
                <w:szCs w:val="20"/>
              </w:rPr>
              <w:t>Mainstage Opera</w:t>
            </w:r>
          </w:p>
        </w:tc>
        <w:tc>
          <w:tcPr>
            <w:tcW w:w="1643" w:type="pct"/>
          </w:tcPr>
          <w:p w14:paraId="21CAB661" w14:textId="77777777" w:rsidR="006B2EEC" w:rsidRPr="0037083F" w:rsidRDefault="006B2EEC" w:rsidP="00340CDD">
            <w:pPr>
              <w:spacing w:after="0"/>
              <w:jc w:val="left"/>
              <w:rPr>
                <w:i/>
                <w:sz w:val="20"/>
                <w:szCs w:val="20"/>
              </w:rPr>
            </w:pPr>
            <w:r w:rsidRPr="0037083F">
              <w:rPr>
                <w:i/>
                <w:sz w:val="20"/>
                <w:szCs w:val="20"/>
              </w:rPr>
              <w:t>Carmen</w:t>
            </w:r>
          </w:p>
        </w:tc>
      </w:tr>
      <w:tr w:rsidR="006B2EEC" w:rsidRPr="0037083F" w14:paraId="0712E8B5" w14:textId="77777777" w:rsidTr="004C6180">
        <w:tc>
          <w:tcPr>
            <w:tcW w:w="672" w:type="pct"/>
            <w:vMerge/>
          </w:tcPr>
          <w:p w14:paraId="7E38F993" w14:textId="77777777" w:rsidR="006B2EEC" w:rsidRPr="0037083F" w:rsidRDefault="006B2EEC" w:rsidP="00340CDD">
            <w:pPr>
              <w:spacing w:after="0"/>
              <w:jc w:val="center"/>
              <w:rPr>
                <w:sz w:val="20"/>
                <w:szCs w:val="20"/>
              </w:rPr>
            </w:pPr>
          </w:p>
        </w:tc>
        <w:tc>
          <w:tcPr>
            <w:tcW w:w="1304" w:type="pct"/>
            <w:vMerge/>
          </w:tcPr>
          <w:p w14:paraId="6ACB6F6A" w14:textId="77777777" w:rsidR="006B2EEC" w:rsidRPr="0037083F" w:rsidRDefault="006B2EEC" w:rsidP="00340CDD">
            <w:pPr>
              <w:spacing w:after="0"/>
              <w:jc w:val="left"/>
              <w:rPr>
                <w:sz w:val="20"/>
                <w:szCs w:val="20"/>
              </w:rPr>
            </w:pPr>
          </w:p>
        </w:tc>
        <w:tc>
          <w:tcPr>
            <w:tcW w:w="1381" w:type="pct"/>
            <w:vMerge/>
          </w:tcPr>
          <w:p w14:paraId="197E2ED2" w14:textId="77777777" w:rsidR="006B2EEC" w:rsidRPr="0037083F" w:rsidRDefault="006B2EEC" w:rsidP="00340CDD">
            <w:pPr>
              <w:spacing w:after="0"/>
              <w:jc w:val="left"/>
              <w:rPr>
                <w:sz w:val="20"/>
                <w:szCs w:val="20"/>
              </w:rPr>
            </w:pPr>
          </w:p>
        </w:tc>
        <w:tc>
          <w:tcPr>
            <w:tcW w:w="1643" w:type="pct"/>
          </w:tcPr>
          <w:p w14:paraId="18D6E4C4" w14:textId="77777777" w:rsidR="006B2EEC" w:rsidRPr="0037083F" w:rsidRDefault="006B2EEC" w:rsidP="00340CDD">
            <w:pPr>
              <w:spacing w:after="0"/>
              <w:jc w:val="left"/>
              <w:rPr>
                <w:i/>
                <w:sz w:val="20"/>
                <w:szCs w:val="20"/>
              </w:rPr>
            </w:pPr>
            <w:r w:rsidRPr="0037083F">
              <w:rPr>
                <w:i/>
                <w:sz w:val="20"/>
                <w:szCs w:val="20"/>
              </w:rPr>
              <w:t>Don Pasquale</w:t>
            </w:r>
          </w:p>
        </w:tc>
      </w:tr>
      <w:tr w:rsidR="006B2EEC" w:rsidRPr="0037083F" w14:paraId="66533A6F" w14:textId="77777777" w:rsidTr="004C6180">
        <w:tc>
          <w:tcPr>
            <w:tcW w:w="672" w:type="pct"/>
            <w:vMerge/>
          </w:tcPr>
          <w:p w14:paraId="7B760F63" w14:textId="77777777" w:rsidR="006B2EEC" w:rsidRPr="0037083F" w:rsidRDefault="006B2EEC" w:rsidP="00340CDD">
            <w:pPr>
              <w:spacing w:after="0"/>
              <w:jc w:val="center"/>
              <w:rPr>
                <w:sz w:val="20"/>
                <w:szCs w:val="20"/>
              </w:rPr>
            </w:pPr>
          </w:p>
        </w:tc>
        <w:tc>
          <w:tcPr>
            <w:tcW w:w="1304" w:type="pct"/>
            <w:vMerge/>
          </w:tcPr>
          <w:p w14:paraId="7B394C89" w14:textId="77777777" w:rsidR="006B2EEC" w:rsidRPr="0037083F" w:rsidRDefault="006B2EEC" w:rsidP="00340CDD">
            <w:pPr>
              <w:spacing w:after="0"/>
              <w:jc w:val="left"/>
              <w:rPr>
                <w:sz w:val="20"/>
                <w:szCs w:val="20"/>
              </w:rPr>
            </w:pPr>
          </w:p>
        </w:tc>
        <w:tc>
          <w:tcPr>
            <w:tcW w:w="1381" w:type="pct"/>
            <w:vMerge/>
          </w:tcPr>
          <w:p w14:paraId="603A2279" w14:textId="77777777" w:rsidR="006B2EEC" w:rsidRPr="0037083F" w:rsidRDefault="006B2EEC" w:rsidP="00340CDD">
            <w:pPr>
              <w:spacing w:after="0"/>
              <w:jc w:val="left"/>
              <w:rPr>
                <w:sz w:val="20"/>
                <w:szCs w:val="20"/>
              </w:rPr>
            </w:pPr>
          </w:p>
        </w:tc>
        <w:tc>
          <w:tcPr>
            <w:tcW w:w="1643" w:type="pct"/>
          </w:tcPr>
          <w:p w14:paraId="31495BCB" w14:textId="77777777" w:rsidR="006B2EEC" w:rsidRPr="0037083F" w:rsidRDefault="006B2EEC" w:rsidP="00340CDD">
            <w:pPr>
              <w:spacing w:after="0"/>
              <w:jc w:val="left"/>
              <w:rPr>
                <w:i/>
                <w:sz w:val="20"/>
                <w:szCs w:val="20"/>
              </w:rPr>
            </w:pPr>
            <w:r w:rsidRPr="0037083F">
              <w:rPr>
                <w:i/>
                <w:sz w:val="20"/>
                <w:szCs w:val="20"/>
              </w:rPr>
              <w:t>A Masked Ball</w:t>
            </w:r>
          </w:p>
        </w:tc>
      </w:tr>
      <w:tr w:rsidR="006B2EEC" w:rsidRPr="0037083F" w14:paraId="2B2A3587" w14:textId="77777777" w:rsidTr="004C6180">
        <w:tc>
          <w:tcPr>
            <w:tcW w:w="672" w:type="pct"/>
            <w:vMerge/>
          </w:tcPr>
          <w:p w14:paraId="21F59D4D" w14:textId="77777777" w:rsidR="006B2EEC" w:rsidRPr="0037083F" w:rsidRDefault="006B2EEC" w:rsidP="00340CDD">
            <w:pPr>
              <w:spacing w:after="0"/>
              <w:jc w:val="center"/>
              <w:rPr>
                <w:sz w:val="20"/>
                <w:szCs w:val="20"/>
              </w:rPr>
            </w:pPr>
          </w:p>
        </w:tc>
        <w:tc>
          <w:tcPr>
            <w:tcW w:w="1304" w:type="pct"/>
            <w:vMerge/>
          </w:tcPr>
          <w:p w14:paraId="66A058CE" w14:textId="77777777" w:rsidR="006B2EEC" w:rsidRPr="0037083F" w:rsidRDefault="006B2EEC" w:rsidP="00340CDD">
            <w:pPr>
              <w:spacing w:after="0"/>
              <w:jc w:val="left"/>
              <w:rPr>
                <w:sz w:val="20"/>
                <w:szCs w:val="20"/>
              </w:rPr>
            </w:pPr>
          </w:p>
        </w:tc>
        <w:tc>
          <w:tcPr>
            <w:tcW w:w="1381" w:type="pct"/>
          </w:tcPr>
          <w:p w14:paraId="307BBBC4" w14:textId="77777777" w:rsidR="006B2EEC" w:rsidRPr="0037083F" w:rsidRDefault="006B2EEC" w:rsidP="00340CDD">
            <w:pPr>
              <w:spacing w:after="0"/>
              <w:jc w:val="left"/>
              <w:rPr>
                <w:sz w:val="20"/>
                <w:szCs w:val="20"/>
              </w:rPr>
            </w:pPr>
            <w:r w:rsidRPr="0037083F">
              <w:rPr>
                <w:sz w:val="20"/>
                <w:szCs w:val="20"/>
              </w:rPr>
              <w:t>Regional</w:t>
            </w:r>
          </w:p>
        </w:tc>
        <w:tc>
          <w:tcPr>
            <w:tcW w:w="1643" w:type="pct"/>
          </w:tcPr>
          <w:p w14:paraId="15DF1B62" w14:textId="77777777" w:rsidR="006B2EEC" w:rsidRPr="0037083F" w:rsidRDefault="006B2EEC" w:rsidP="00340CDD">
            <w:pPr>
              <w:spacing w:after="0"/>
              <w:jc w:val="left"/>
              <w:rPr>
                <w:i/>
                <w:sz w:val="20"/>
                <w:szCs w:val="20"/>
              </w:rPr>
            </w:pPr>
            <w:r w:rsidRPr="0037083F">
              <w:rPr>
                <w:i/>
                <w:sz w:val="20"/>
                <w:szCs w:val="20"/>
              </w:rPr>
              <w:t>Don Pasquale</w:t>
            </w:r>
          </w:p>
        </w:tc>
      </w:tr>
      <w:tr w:rsidR="006B2EEC" w:rsidRPr="0037083F" w14:paraId="7030C708" w14:textId="77777777" w:rsidTr="004C6180">
        <w:tc>
          <w:tcPr>
            <w:tcW w:w="672" w:type="pct"/>
            <w:vMerge/>
          </w:tcPr>
          <w:p w14:paraId="0D5434FE" w14:textId="77777777" w:rsidR="006B2EEC" w:rsidRPr="0037083F" w:rsidRDefault="006B2EEC" w:rsidP="00340CDD">
            <w:pPr>
              <w:spacing w:after="0"/>
              <w:jc w:val="center"/>
              <w:rPr>
                <w:sz w:val="20"/>
                <w:szCs w:val="20"/>
              </w:rPr>
            </w:pPr>
          </w:p>
        </w:tc>
        <w:tc>
          <w:tcPr>
            <w:tcW w:w="1304" w:type="pct"/>
            <w:vMerge/>
          </w:tcPr>
          <w:p w14:paraId="7281A98B" w14:textId="77777777" w:rsidR="006B2EEC" w:rsidRPr="0037083F" w:rsidRDefault="006B2EEC" w:rsidP="00340CDD">
            <w:pPr>
              <w:spacing w:after="0"/>
              <w:jc w:val="left"/>
              <w:rPr>
                <w:sz w:val="20"/>
                <w:szCs w:val="20"/>
              </w:rPr>
            </w:pPr>
          </w:p>
        </w:tc>
        <w:tc>
          <w:tcPr>
            <w:tcW w:w="1381" w:type="pct"/>
            <w:vMerge w:val="restart"/>
          </w:tcPr>
          <w:p w14:paraId="73523F51" w14:textId="77777777" w:rsidR="006B2EEC" w:rsidRPr="0037083F" w:rsidRDefault="00510308" w:rsidP="00340CDD">
            <w:pPr>
              <w:spacing w:after="0"/>
              <w:jc w:val="left"/>
              <w:rPr>
                <w:sz w:val="20"/>
                <w:szCs w:val="20"/>
              </w:rPr>
            </w:pPr>
            <w:r w:rsidRPr="0037083F">
              <w:rPr>
                <w:sz w:val="20"/>
                <w:szCs w:val="20"/>
              </w:rPr>
              <w:t>Concert / Free / Other</w:t>
            </w:r>
          </w:p>
        </w:tc>
        <w:tc>
          <w:tcPr>
            <w:tcW w:w="1643" w:type="pct"/>
          </w:tcPr>
          <w:p w14:paraId="3553F027" w14:textId="77777777" w:rsidR="006B2EEC" w:rsidRPr="0037083F" w:rsidRDefault="006B2EEC" w:rsidP="00340CDD">
            <w:pPr>
              <w:spacing w:after="0"/>
              <w:jc w:val="left"/>
              <w:rPr>
                <w:i/>
                <w:sz w:val="20"/>
                <w:szCs w:val="20"/>
              </w:rPr>
            </w:pPr>
            <w:r w:rsidRPr="0037083F">
              <w:rPr>
                <w:i/>
                <w:sz w:val="20"/>
                <w:szCs w:val="20"/>
              </w:rPr>
              <w:t>The Creation</w:t>
            </w:r>
          </w:p>
        </w:tc>
      </w:tr>
      <w:tr w:rsidR="006B2EEC" w:rsidRPr="0037083F" w14:paraId="76BD3304" w14:textId="77777777" w:rsidTr="004C6180">
        <w:tc>
          <w:tcPr>
            <w:tcW w:w="672" w:type="pct"/>
            <w:vMerge/>
          </w:tcPr>
          <w:p w14:paraId="1A5066F5" w14:textId="77777777" w:rsidR="006B2EEC" w:rsidRPr="0037083F" w:rsidRDefault="006B2EEC" w:rsidP="00340CDD">
            <w:pPr>
              <w:spacing w:after="0"/>
              <w:jc w:val="center"/>
              <w:rPr>
                <w:sz w:val="20"/>
                <w:szCs w:val="20"/>
              </w:rPr>
            </w:pPr>
          </w:p>
        </w:tc>
        <w:tc>
          <w:tcPr>
            <w:tcW w:w="1304" w:type="pct"/>
            <w:vMerge/>
          </w:tcPr>
          <w:p w14:paraId="198A91F5" w14:textId="77777777" w:rsidR="006B2EEC" w:rsidRPr="0037083F" w:rsidRDefault="006B2EEC" w:rsidP="00340CDD">
            <w:pPr>
              <w:spacing w:after="0"/>
              <w:jc w:val="left"/>
              <w:rPr>
                <w:sz w:val="20"/>
                <w:szCs w:val="20"/>
              </w:rPr>
            </w:pPr>
          </w:p>
        </w:tc>
        <w:tc>
          <w:tcPr>
            <w:tcW w:w="1381" w:type="pct"/>
            <w:vMerge/>
          </w:tcPr>
          <w:p w14:paraId="740E2C62" w14:textId="77777777" w:rsidR="006B2EEC" w:rsidRPr="0037083F" w:rsidRDefault="006B2EEC" w:rsidP="00340CDD">
            <w:pPr>
              <w:spacing w:after="0"/>
              <w:jc w:val="left"/>
              <w:rPr>
                <w:sz w:val="20"/>
                <w:szCs w:val="20"/>
              </w:rPr>
            </w:pPr>
          </w:p>
        </w:tc>
        <w:tc>
          <w:tcPr>
            <w:tcW w:w="1643" w:type="pct"/>
          </w:tcPr>
          <w:p w14:paraId="5EC99746" w14:textId="77777777" w:rsidR="006B2EEC" w:rsidRPr="0037083F" w:rsidRDefault="006B2EEC" w:rsidP="00340CDD">
            <w:pPr>
              <w:spacing w:after="0"/>
              <w:jc w:val="left"/>
              <w:rPr>
                <w:i/>
                <w:sz w:val="20"/>
                <w:szCs w:val="20"/>
              </w:rPr>
            </w:pPr>
            <w:r w:rsidRPr="0037083F">
              <w:rPr>
                <w:i/>
                <w:sz w:val="20"/>
                <w:szCs w:val="20"/>
              </w:rPr>
              <w:t>The Food of Love</w:t>
            </w:r>
          </w:p>
        </w:tc>
      </w:tr>
      <w:tr w:rsidR="006B2EEC" w:rsidRPr="0037083F" w14:paraId="3F52C7F3" w14:textId="77777777" w:rsidTr="004C6180">
        <w:tc>
          <w:tcPr>
            <w:tcW w:w="672" w:type="pct"/>
            <w:vMerge/>
          </w:tcPr>
          <w:p w14:paraId="535B1172" w14:textId="77777777" w:rsidR="006B2EEC" w:rsidRPr="0037083F" w:rsidRDefault="006B2EEC" w:rsidP="00340CDD">
            <w:pPr>
              <w:spacing w:after="0"/>
              <w:jc w:val="center"/>
              <w:rPr>
                <w:sz w:val="20"/>
                <w:szCs w:val="20"/>
              </w:rPr>
            </w:pPr>
          </w:p>
        </w:tc>
        <w:tc>
          <w:tcPr>
            <w:tcW w:w="1304" w:type="pct"/>
            <w:vMerge w:val="restart"/>
          </w:tcPr>
          <w:p w14:paraId="67B918F4" w14:textId="77777777" w:rsidR="006B2EEC" w:rsidRPr="0037083F" w:rsidRDefault="006B2EEC" w:rsidP="00340CDD">
            <w:pPr>
              <w:spacing w:after="0"/>
              <w:jc w:val="left"/>
              <w:rPr>
                <w:sz w:val="20"/>
                <w:szCs w:val="20"/>
              </w:rPr>
            </w:pPr>
            <w:r w:rsidRPr="0037083F">
              <w:rPr>
                <w:sz w:val="20"/>
                <w:szCs w:val="20"/>
              </w:rPr>
              <w:t>SOSA</w:t>
            </w:r>
          </w:p>
        </w:tc>
        <w:tc>
          <w:tcPr>
            <w:tcW w:w="1381" w:type="pct"/>
            <w:vMerge w:val="restart"/>
          </w:tcPr>
          <w:p w14:paraId="42FF40FA" w14:textId="77777777" w:rsidR="006B2EEC" w:rsidRPr="0037083F" w:rsidRDefault="006B2EEC" w:rsidP="00340CDD">
            <w:pPr>
              <w:spacing w:after="0"/>
              <w:jc w:val="left"/>
              <w:rPr>
                <w:sz w:val="20"/>
                <w:szCs w:val="20"/>
              </w:rPr>
            </w:pPr>
            <w:r w:rsidRPr="0037083F">
              <w:rPr>
                <w:sz w:val="20"/>
                <w:szCs w:val="20"/>
              </w:rPr>
              <w:t>Mainstage Opera</w:t>
            </w:r>
          </w:p>
        </w:tc>
        <w:tc>
          <w:tcPr>
            <w:tcW w:w="1643" w:type="pct"/>
          </w:tcPr>
          <w:p w14:paraId="556C85B8" w14:textId="77777777" w:rsidR="006B2EEC" w:rsidRPr="0037083F" w:rsidRDefault="006B2EEC" w:rsidP="00340CDD">
            <w:pPr>
              <w:spacing w:after="0"/>
              <w:jc w:val="left"/>
              <w:rPr>
                <w:i/>
                <w:sz w:val="20"/>
                <w:szCs w:val="20"/>
              </w:rPr>
            </w:pPr>
            <w:r w:rsidRPr="0037083F">
              <w:rPr>
                <w:i/>
                <w:sz w:val="20"/>
                <w:szCs w:val="20"/>
              </w:rPr>
              <w:t>Das R</w:t>
            </w:r>
            <w:r w:rsidR="00CC581D" w:rsidRPr="0037083F">
              <w:rPr>
                <w:i/>
                <w:sz w:val="20"/>
                <w:szCs w:val="20"/>
              </w:rPr>
              <w:t>h</w:t>
            </w:r>
            <w:r w:rsidRPr="0037083F">
              <w:rPr>
                <w:i/>
                <w:sz w:val="20"/>
                <w:szCs w:val="20"/>
              </w:rPr>
              <w:t>eingold</w:t>
            </w:r>
          </w:p>
        </w:tc>
      </w:tr>
      <w:tr w:rsidR="006B2EEC" w:rsidRPr="0037083F" w14:paraId="5AEDE233" w14:textId="77777777" w:rsidTr="004C6180">
        <w:tc>
          <w:tcPr>
            <w:tcW w:w="672" w:type="pct"/>
            <w:vMerge/>
          </w:tcPr>
          <w:p w14:paraId="65CD8287" w14:textId="77777777" w:rsidR="006B2EEC" w:rsidRPr="0037083F" w:rsidRDefault="006B2EEC" w:rsidP="00340CDD">
            <w:pPr>
              <w:spacing w:after="0"/>
              <w:jc w:val="center"/>
              <w:rPr>
                <w:sz w:val="20"/>
                <w:szCs w:val="20"/>
              </w:rPr>
            </w:pPr>
          </w:p>
        </w:tc>
        <w:tc>
          <w:tcPr>
            <w:tcW w:w="1304" w:type="pct"/>
            <w:vMerge/>
          </w:tcPr>
          <w:p w14:paraId="1815594D" w14:textId="77777777" w:rsidR="006B2EEC" w:rsidRPr="0037083F" w:rsidRDefault="006B2EEC" w:rsidP="00340CDD">
            <w:pPr>
              <w:spacing w:after="0"/>
              <w:jc w:val="left"/>
              <w:rPr>
                <w:sz w:val="20"/>
                <w:szCs w:val="20"/>
              </w:rPr>
            </w:pPr>
          </w:p>
        </w:tc>
        <w:tc>
          <w:tcPr>
            <w:tcW w:w="1381" w:type="pct"/>
            <w:vMerge/>
          </w:tcPr>
          <w:p w14:paraId="060F93CD" w14:textId="77777777" w:rsidR="006B2EEC" w:rsidRPr="0037083F" w:rsidRDefault="006B2EEC" w:rsidP="00340CDD">
            <w:pPr>
              <w:spacing w:after="0"/>
              <w:jc w:val="left"/>
              <w:rPr>
                <w:sz w:val="20"/>
                <w:szCs w:val="20"/>
              </w:rPr>
            </w:pPr>
          </w:p>
        </w:tc>
        <w:tc>
          <w:tcPr>
            <w:tcW w:w="1643" w:type="pct"/>
          </w:tcPr>
          <w:p w14:paraId="1EA5D520" w14:textId="77777777" w:rsidR="006B2EEC" w:rsidRPr="0037083F" w:rsidRDefault="000A448E" w:rsidP="00340CDD">
            <w:pPr>
              <w:spacing w:after="0"/>
              <w:jc w:val="left"/>
              <w:rPr>
                <w:i/>
                <w:sz w:val="20"/>
                <w:szCs w:val="20"/>
              </w:rPr>
            </w:pPr>
            <w:r w:rsidRPr="0037083F">
              <w:rPr>
                <w:i/>
                <w:sz w:val="20"/>
                <w:szCs w:val="20"/>
              </w:rPr>
              <w:t>Die Walkü</w:t>
            </w:r>
            <w:r w:rsidR="006B2EEC" w:rsidRPr="0037083F">
              <w:rPr>
                <w:i/>
                <w:sz w:val="20"/>
                <w:szCs w:val="20"/>
              </w:rPr>
              <w:t>re</w:t>
            </w:r>
          </w:p>
        </w:tc>
      </w:tr>
      <w:tr w:rsidR="006B2EEC" w:rsidRPr="0037083F" w14:paraId="0149405A" w14:textId="77777777" w:rsidTr="004C6180">
        <w:tc>
          <w:tcPr>
            <w:tcW w:w="672" w:type="pct"/>
            <w:vMerge/>
          </w:tcPr>
          <w:p w14:paraId="730B937E" w14:textId="77777777" w:rsidR="006B2EEC" w:rsidRPr="0037083F" w:rsidRDefault="006B2EEC" w:rsidP="00340CDD">
            <w:pPr>
              <w:spacing w:after="0"/>
              <w:jc w:val="center"/>
              <w:rPr>
                <w:sz w:val="20"/>
                <w:szCs w:val="20"/>
              </w:rPr>
            </w:pPr>
          </w:p>
        </w:tc>
        <w:tc>
          <w:tcPr>
            <w:tcW w:w="1304" w:type="pct"/>
            <w:vMerge/>
          </w:tcPr>
          <w:p w14:paraId="1E26483B" w14:textId="77777777" w:rsidR="006B2EEC" w:rsidRPr="0037083F" w:rsidRDefault="006B2EEC" w:rsidP="00340CDD">
            <w:pPr>
              <w:spacing w:after="0"/>
              <w:jc w:val="left"/>
              <w:rPr>
                <w:sz w:val="20"/>
                <w:szCs w:val="20"/>
              </w:rPr>
            </w:pPr>
          </w:p>
        </w:tc>
        <w:tc>
          <w:tcPr>
            <w:tcW w:w="1381" w:type="pct"/>
            <w:vMerge/>
          </w:tcPr>
          <w:p w14:paraId="3DADB1DC" w14:textId="77777777" w:rsidR="006B2EEC" w:rsidRPr="0037083F" w:rsidRDefault="006B2EEC" w:rsidP="00340CDD">
            <w:pPr>
              <w:spacing w:after="0"/>
              <w:jc w:val="left"/>
              <w:rPr>
                <w:sz w:val="20"/>
                <w:szCs w:val="20"/>
              </w:rPr>
            </w:pPr>
          </w:p>
        </w:tc>
        <w:tc>
          <w:tcPr>
            <w:tcW w:w="1643" w:type="pct"/>
          </w:tcPr>
          <w:p w14:paraId="4B8D2820" w14:textId="77777777" w:rsidR="006B2EEC" w:rsidRPr="0037083F" w:rsidRDefault="000A448E" w:rsidP="00340CDD">
            <w:pPr>
              <w:spacing w:after="0"/>
              <w:jc w:val="left"/>
              <w:rPr>
                <w:i/>
                <w:sz w:val="20"/>
                <w:szCs w:val="20"/>
              </w:rPr>
            </w:pPr>
            <w:r w:rsidRPr="0037083F">
              <w:rPr>
                <w:i/>
                <w:sz w:val="20"/>
                <w:szCs w:val="20"/>
              </w:rPr>
              <w:t>Gö</w:t>
            </w:r>
            <w:r w:rsidR="008427A2" w:rsidRPr="0037083F">
              <w:rPr>
                <w:i/>
                <w:sz w:val="20"/>
                <w:szCs w:val="20"/>
              </w:rPr>
              <w:t>tterdä</w:t>
            </w:r>
            <w:r w:rsidR="006B2EEC" w:rsidRPr="0037083F">
              <w:rPr>
                <w:i/>
                <w:sz w:val="20"/>
                <w:szCs w:val="20"/>
              </w:rPr>
              <w:t xml:space="preserve">mmerung </w:t>
            </w:r>
          </w:p>
        </w:tc>
      </w:tr>
      <w:tr w:rsidR="006B2EEC" w:rsidRPr="0037083F" w14:paraId="72AC69A5" w14:textId="77777777" w:rsidTr="004C6180">
        <w:tc>
          <w:tcPr>
            <w:tcW w:w="672" w:type="pct"/>
            <w:vMerge/>
          </w:tcPr>
          <w:p w14:paraId="72365F4F" w14:textId="77777777" w:rsidR="006B2EEC" w:rsidRPr="0037083F" w:rsidRDefault="006B2EEC" w:rsidP="00340CDD">
            <w:pPr>
              <w:spacing w:after="0"/>
              <w:jc w:val="left"/>
              <w:rPr>
                <w:sz w:val="20"/>
                <w:szCs w:val="20"/>
              </w:rPr>
            </w:pPr>
          </w:p>
        </w:tc>
        <w:tc>
          <w:tcPr>
            <w:tcW w:w="1304" w:type="pct"/>
            <w:vMerge/>
          </w:tcPr>
          <w:p w14:paraId="2AF356C2" w14:textId="77777777" w:rsidR="006B2EEC" w:rsidRPr="0037083F" w:rsidRDefault="006B2EEC" w:rsidP="00340CDD">
            <w:pPr>
              <w:spacing w:after="0"/>
              <w:jc w:val="left"/>
              <w:rPr>
                <w:sz w:val="20"/>
                <w:szCs w:val="20"/>
              </w:rPr>
            </w:pPr>
          </w:p>
        </w:tc>
        <w:tc>
          <w:tcPr>
            <w:tcW w:w="1381" w:type="pct"/>
            <w:vMerge/>
          </w:tcPr>
          <w:p w14:paraId="545415A2" w14:textId="77777777" w:rsidR="006B2EEC" w:rsidRPr="0037083F" w:rsidRDefault="006B2EEC" w:rsidP="00340CDD">
            <w:pPr>
              <w:spacing w:after="0"/>
              <w:jc w:val="left"/>
              <w:rPr>
                <w:sz w:val="20"/>
                <w:szCs w:val="20"/>
              </w:rPr>
            </w:pPr>
          </w:p>
        </w:tc>
        <w:tc>
          <w:tcPr>
            <w:tcW w:w="1643" w:type="pct"/>
          </w:tcPr>
          <w:p w14:paraId="38CEDACB" w14:textId="77777777" w:rsidR="006B2EEC" w:rsidRPr="0037083F" w:rsidRDefault="006B2EEC" w:rsidP="00340CDD">
            <w:pPr>
              <w:spacing w:after="0"/>
              <w:jc w:val="left"/>
              <w:rPr>
                <w:i/>
                <w:sz w:val="20"/>
                <w:szCs w:val="20"/>
              </w:rPr>
            </w:pPr>
            <w:r w:rsidRPr="0037083F">
              <w:rPr>
                <w:i/>
                <w:sz w:val="20"/>
                <w:szCs w:val="20"/>
              </w:rPr>
              <w:t>Siegfried</w:t>
            </w:r>
          </w:p>
        </w:tc>
      </w:tr>
      <w:tr w:rsidR="006B2EEC" w:rsidRPr="0037083F" w14:paraId="72803645" w14:textId="77777777" w:rsidTr="004C6180">
        <w:tc>
          <w:tcPr>
            <w:tcW w:w="672" w:type="pct"/>
            <w:vMerge/>
          </w:tcPr>
          <w:p w14:paraId="5B5DDF38" w14:textId="77777777" w:rsidR="006B2EEC" w:rsidRPr="0037083F" w:rsidRDefault="006B2EEC" w:rsidP="00340CDD">
            <w:pPr>
              <w:spacing w:after="0"/>
              <w:jc w:val="center"/>
              <w:rPr>
                <w:sz w:val="20"/>
                <w:szCs w:val="20"/>
              </w:rPr>
            </w:pPr>
          </w:p>
        </w:tc>
        <w:tc>
          <w:tcPr>
            <w:tcW w:w="1304" w:type="pct"/>
            <w:vMerge/>
          </w:tcPr>
          <w:p w14:paraId="3B493FFC" w14:textId="77777777" w:rsidR="006B2EEC" w:rsidRPr="0037083F" w:rsidRDefault="006B2EEC" w:rsidP="00340CDD">
            <w:pPr>
              <w:spacing w:after="0"/>
              <w:jc w:val="left"/>
              <w:rPr>
                <w:sz w:val="20"/>
                <w:szCs w:val="20"/>
              </w:rPr>
            </w:pPr>
          </w:p>
        </w:tc>
        <w:tc>
          <w:tcPr>
            <w:tcW w:w="1381" w:type="pct"/>
            <w:vMerge w:val="restart"/>
          </w:tcPr>
          <w:p w14:paraId="04287BD2" w14:textId="77777777" w:rsidR="006B2EEC" w:rsidRPr="0037083F" w:rsidRDefault="00510308" w:rsidP="00340CDD">
            <w:pPr>
              <w:spacing w:after="0"/>
              <w:jc w:val="left"/>
              <w:rPr>
                <w:sz w:val="20"/>
                <w:szCs w:val="20"/>
              </w:rPr>
            </w:pPr>
            <w:r w:rsidRPr="0037083F">
              <w:rPr>
                <w:sz w:val="20"/>
                <w:szCs w:val="20"/>
              </w:rPr>
              <w:t>Concert / Free / Other</w:t>
            </w:r>
          </w:p>
        </w:tc>
        <w:tc>
          <w:tcPr>
            <w:tcW w:w="1643" w:type="pct"/>
          </w:tcPr>
          <w:p w14:paraId="2022CF87" w14:textId="77777777" w:rsidR="006B2EEC" w:rsidRPr="0037083F" w:rsidRDefault="006B2EEC" w:rsidP="00340CDD">
            <w:pPr>
              <w:spacing w:after="0"/>
              <w:jc w:val="left"/>
              <w:rPr>
                <w:i/>
                <w:sz w:val="20"/>
                <w:szCs w:val="20"/>
              </w:rPr>
            </w:pPr>
            <w:r w:rsidRPr="0037083F">
              <w:rPr>
                <w:i/>
                <w:sz w:val="20"/>
                <w:szCs w:val="20"/>
              </w:rPr>
              <w:t>Undertow</w:t>
            </w:r>
          </w:p>
        </w:tc>
      </w:tr>
      <w:tr w:rsidR="006B2EEC" w:rsidRPr="0037083F" w14:paraId="5DF15E6B" w14:textId="77777777" w:rsidTr="004C6180">
        <w:tc>
          <w:tcPr>
            <w:tcW w:w="672" w:type="pct"/>
            <w:vMerge/>
          </w:tcPr>
          <w:p w14:paraId="3BAEF92A" w14:textId="77777777" w:rsidR="006B2EEC" w:rsidRPr="0037083F" w:rsidRDefault="006B2EEC" w:rsidP="00340CDD">
            <w:pPr>
              <w:spacing w:after="0"/>
              <w:jc w:val="center"/>
              <w:rPr>
                <w:sz w:val="20"/>
                <w:szCs w:val="20"/>
              </w:rPr>
            </w:pPr>
          </w:p>
        </w:tc>
        <w:tc>
          <w:tcPr>
            <w:tcW w:w="1304" w:type="pct"/>
            <w:vMerge/>
          </w:tcPr>
          <w:p w14:paraId="4299A317" w14:textId="77777777" w:rsidR="006B2EEC" w:rsidRPr="0037083F" w:rsidRDefault="006B2EEC" w:rsidP="00340CDD">
            <w:pPr>
              <w:spacing w:after="0"/>
              <w:jc w:val="left"/>
              <w:rPr>
                <w:sz w:val="20"/>
                <w:szCs w:val="20"/>
              </w:rPr>
            </w:pPr>
          </w:p>
        </w:tc>
        <w:tc>
          <w:tcPr>
            <w:tcW w:w="1381" w:type="pct"/>
            <w:vMerge/>
          </w:tcPr>
          <w:p w14:paraId="1B12733D" w14:textId="77777777" w:rsidR="006B2EEC" w:rsidRPr="0037083F" w:rsidRDefault="006B2EEC" w:rsidP="00340CDD">
            <w:pPr>
              <w:spacing w:after="0"/>
              <w:jc w:val="left"/>
              <w:rPr>
                <w:sz w:val="20"/>
                <w:szCs w:val="20"/>
              </w:rPr>
            </w:pPr>
          </w:p>
        </w:tc>
        <w:tc>
          <w:tcPr>
            <w:tcW w:w="1643" w:type="pct"/>
          </w:tcPr>
          <w:p w14:paraId="2DDBA262" w14:textId="77777777" w:rsidR="006B2EEC" w:rsidRPr="0037083F" w:rsidRDefault="006B2EEC" w:rsidP="00340CDD">
            <w:pPr>
              <w:spacing w:after="0"/>
              <w:jc w:val="left"/>
              <w:rPr>
                <w:i/>
                <w:sz w:val="20"/>
                <w:szCs w:val="20"/>
              </w:rPr>
            </w:pPr>
            <w:r w:rsidRPr="0037083F">
              <w:rPr>
                <w:i/>
                <w:sz w:val="20"/>
                <w:szCs w:val="20"/>
              </w:rPr>
              <w:t>Einstein on the Beach</w:t>
            </w:r>
          </w:p>
        </w:tc>
      </w:tr>
      <w:tr w:rsidR="006B2EEC" w:rsidRPr="0037083F" w14:paraId="78784401" w14:textId="77777777" w:rsidTr="004C6180">
        <w:tc>
          <w:tcPr>
            <w:tcW w:w="672" w:type="pct"/>
            <w:vMerge/>
          </w:tcPr>
          <w:p w14:paraId="0FC02064" w14:textId="77777777" w:rsidR="006B2EEC" w:rsidRPr="0037083F" w:rsidRDefault="006B2EEC" w:rsidP="00340CDD">
            <w:pPr>
              <w:spacing w:after="0"/>
              <w:jc w:val="center"/>
              <w:rPr>
                <w:sz w:val="20"/>
                <w:szCs w:val="20"/>
              </w:rPr>
            </w:pPr>
          </w:p>
        </w:tc>
        <w:tc>
          <w:tcPr>
            <w:tcW w:w="1304" w:type="pct"/>
            <w:vMerge w:val="restart"/>
          </w:tcPr>
          <w:p w14:paraId="58A756EC" w14:textId="77777777" w:rsidR="006B2EEC" w:rsidRPr="0037083F" w:rsidRDefault="006B2EEC" w:rsidP="00340CDD">
            <w:pPr>
              <w:spacing w:after="0"/>
              <w:jc w:val="left"/>
              <w:rPr>
                <w:sz w:val="20"/>
                <w:szCs w:val="20"/>
              </w:rPr>
            </w:pPr>
            <w:r w:rsidRPr="0037083F">
              <w:rPr>
                <w:sz w:val="20"/>
                <w:szCs w:val="20"/>
              </w:rPr>
              <w:t>WAO</w:t>
            </w:r>
          </w:p>
          <w:p w14:paraId="26BE7739" w14:textId="77777777" w:rsidR="006B2EEC" w:rsidRPr="0037083F" w:rsidRDefault="006B2EEC" w:rsidP="00340CDD">
            <w:pPr>
              <w:spacing w:after="0"/>
              <w:jc w:val="left"/>
              <w:rPr>
                <w:sz w:val="20"/>
                <w:szCs w:val="20"/>
              </w:rPr>
            </w:pPr>
          </w:p>
        </w:tc>
        <w:tc>
          <w:tcPr>
            <w:tcW w:w="1381" w:type="pct"/>
            <w:vMerge w:val="restart"/>
          </w:tcPr>
          <w:p w14:paraId="73F0973A" w14:textId="77777777" w:rsidR="006B2EEC" w:rsidRPr="0037083F" w:rsidRDefault="006B2EEC" w:rsidP="00340CDD">
            <w:pPr>
              <w:spacing w:after="0"/>
              <w:jc w:val="left"/>
              <w:rPr>
                <w:sz w:val="20"/>
                <w:szCs w:val="20"/>
              </w:rPr>
            </w:pPr>
            <w:r w:rsidRPr="0037083F">
              <w:rPr>
                <w:sz w:val="20"/>
                <w:szCs w:val="20"/>
              </w:rPr>
              <w:t>Mainstage Opera</w:t>
            </w:r>
          </w:p>
        </w:tc>
        <w:tc>
          <w:tcPr>
            <w:tcW w:w="1643" w:type="pct"/>
          </w:tcPr>
          <w:p w14:paraId="6FE67DE2" w14:textId="77777777" w:rsidR="006B2EEC" w:rsidRPr="0037083F" w:rsidRDefault="006B2EEC" w:rsidP="00340CDD">
            <w:pPr>
              <w:spacing w:after="0"/>
              <w:jc w:val="left"/>
              <w:rPr>
                <w:i/>
                <w:sz w:val="20"/>
                <w:szCs w:val="20"/>
              </w:rPr>
            </w:pPr>
            <w:r w:rsidRPr="0037083F">
              <w:rPr>
                <w:i/>
                <w:sz w:val="20"/>
                <w:szCs w:val="20"/>
              </w:rPr>
              <w:t>Cinderella</w:t>
            </w:r>
          </w:p>
        </w:tc>
      </w:tr>
      <w:tr w:rsidR="006B2EEC" w:rsidRPr="0037083F" w14:paraId="1676A7B9" w14:textId="77777777" w:rsidTr="004C6180">
        <w:tc>
          <w:tcPr>
            <w:tcW w:w="672" w:type="pct"/>
            <w:vMerge/>
          </w:tcPr>
          <w:p w14:paraId="38D5D2C6" w14:textId="77777777" w:rsidR="006B2EEC" w:rsidRPr="0037083F" w:rsidRDefault="006B2EEC" w:rsidP="00340CDD">
            <w:pPr>
              <w:spacing w:after="0"/>
              <w:jc w:val="center"/>
              <w:rPr>
                <w:sz w:val="20"/>
                <w:szCs w:val="20"/>
              </w:rPr>
            </w:pPr>
          </w:p>
        </w:tc>
        <w:tc>
          <w:tcPr>
            <w:tcW w:w="1304" w:type="pct"/>
            <w:vMerge/>
          </w:tcPr>
          <w:p w14:paraId="7E03CBDE" w14:textId="77777777" w:rsidR="006B2EEC" w:rsidRPr="0037083F" w:rsidRDefault="006B2EEC" w:rsidP="00340CDD">
            <w:pPr>
              <w:spacing w:after="0"/>
              <w:jc w:val="left"/>
              <w:rPr>
                <w:sz w:val="20"/>
                <w:szCs w:val="20"/>
              </w:rPr>
            </w:pPr>
          </w:p>
        </w:tc>
        <w:tc>
          <w:tcPr>
            <w:tcW w:w="1381" w:type="pct"/>
            <w:vMerge/>
          </w:tcPr>
          <w:p w14:paraId="72B110F6" w14:textId="77777777" w:rsidR="006B2EEC" w:rsidRPr="0037083F" w:rsidRDefault="006B2EEC" w:rsidP="00340CDD">
            <w:pPr>
              <w:spacing w:after="0"/>
              <w:jc w:val="left"/>
              <w:rPr>
                <w:sz w:val="20"/>
                <w:szCs w:val="20"/>
              </w:rPr>
            </w:pPr>
          </w:p>
        </w:tc>
        <w:tc>
          <w:tcPr>
            <w:tcW w:w="1643" w:type="pct"/>
          </w:tcPr>
          <w:p w14:paraId="0DE49D63" w14:textId="77777777" w:rsidR="006B2EEC" w:rsidRPr="0037083F" w:rsidRDefault="006B2EEC" w:rsidP="00340CDD">
            <w:pPr>
              <w:spacing w:after="0"/>
              <w:jc w:val="left"/>
              <w:rPr>
                <w:i/>
                <w:sz w:val="20"/>
                <w:szCs w:val="20"/>
              </w:rPr>
            </w:pPr>
            <w:r w:rsidRPr="0037083F">
              <w:rPr>
                <w:i/>
                <w:sz w:val="20"/>
                <w:szCs w:val="20"/>
              </w:rPr>
              <w:t>Faust</w:t>
            </w:r>
          </w:p>
        </w:tc>
      </w:tr>
      <w:tr w:rsidR="006B2EEC" w:rsidRPr="0037083F" w14:paraId="47ECBD0C" w14:textId="77777777" w:rsidTr="004C6180">
        <w:tc>
          <w:tcPr>
            <w:tcW w:w="672" w:type="pct"/>
            <w:vMerge/>
          </w:tcPr>
          <w:p w14:paraId="610D25FE" w14:textId="77777777" w:rsidR="006B2EEC" w:rsidRPr="0037083F" w:rsidRDefault="006B2EEC" w:rsidP="00340CDD">
            <w:pPr>
              <w:spacing w:after="0"/>
              <w:jc w:val="center"/>
              <w:rPr>
                <w:sz w:val="20"/>
                <w:szCs w:val="20"/>
              </w:rPr>
            </w:pPr>
          </w:p>
        </w:tc>
        <w:tc>
          <w:tcPr>
            <w:tcW w:w="1304" w:type="pct"/>
            <w:vMerge/>
          </w:tcPr>
          <w:p w14:paraId="50776D8B" w14:textId="77777777" w:rsidR="006B2EEC" w:rsidRPr="0037083F" w:rsidRDefault="006B2EEC" w:rsidP="00340CDD">
            <w:pPr>
              <w:spacing w:after="0"/>
              <w:jc w:val="left"/>
              <w:rPr>
                <w:sz w:val="20"/>
                <w:szCs w:val="20"/>
              </w:rPr>
            </w:pPr>
          </w:p>
        </w:tc>
        <w:tc>
          <w:tcPr>
            <w:tcW w:w="1381" w:type="pct"/>
            <w:vMerge/>
          </w:tcPr>
          <w:p w14:paraId="10B25965" w14:textId="77777777" w:rsidR="006B2EEC" w:rsidRPr="0037083F" w:rsidRDefault="006B2EEC" w:rsidP="00340CDD">
            <w:pPr>
              <w:spacing w:after="0"/>
              <w:jc w:val="left"/>
              <w:rPr>
                <w:sz w:val="20"/>
                <w:szCs w:val="20"/>
              </w:rPr>
            </w:pPr>
          </w:p>
        </w:tc>
        <w:tc>
          <w:tcPr>
            <w:tcW w:w="1643" w:type="pct"/>
          </w:tcPr>
          <w:p w14:paraId="251C40C0" w14:textId="77777777" w:rsidR="006B2EEC" w:rsidRPr="0037083F" w:rsidRDefault="006B2EEC" w:rsidP="00340CDD">
            <w:pPr>
              <w:spacing w:after="0"/>
              <w:jc w:val="left"/>
              <w:rPr>
                <w:i/>
                <w:sz w:val="20"/>
                <w:szCs w:val="20"/>
              </w:rPr>
            </w:pPr>
            <w:r w:rsidRPr="0037083F">
              <w:rPr>
                <w:i/>
                <w:sz w:val="20"/>
                <w:szCs w:val="20"/>
              </w:rPr>
              <w:t>Norma</w:t>
            </w:r>
          </w:p>
        </w:tc>
      </w:tr>
      <w:tr w:rsidR="006B2EEC" w:rsidRPr="0037083F" w14:paraId="57555BED" w14:textId="77777777" w:rsidTr="004C6180">
        <w:tc>
          <w:tcPr>
            <w:tcW w:w="672" w:type="pct"/>
            <w:vMerge/>
          </w:tcPr>
          <w:p w14:paraId="601D5125" w14:textId="77777777" w:rsidR="006B2EEC" w:rsidRPr="0037083F" w:rsidRDefault="006B2EEC" w:rsidP="00340CDD">
            <w:pPr>
              <w:spacing w:after="0"/>
              <w:jc w:val="center"/>
              <w:rPr>
                <w:sz w:val="20"/>
                <w:szCs w:val="20"/>
              </w:rPr>
            </w:pPr>
          </w:p>
        </w:tc>
        <w:tc>
          <w:tcPr>
            <w:tcW w:w="1304" w:type="pct"/>
            <w:vMerge/>
          </w:tcPr>
          <w:p w14:paraId="5FBEE5D6" w14:textId="77777777" w:rsidR="006B2EEC" w:rsidRPr="0037083F" w:rsidRDefault="006B2EEC" w:rsidP="00340CDD">
            <w:pPr>
              <w:spacing w:after="0"/>
              <w:jc w:val="left"/>
              <w:rPr>
                <w:sz w:val="20"/>
                <w:szCs w:val="20"/>
              </w:rPr>
            </w:pPr>
          </w:p>
        </w:tc>
        <w:tc>
          <w:tcPr>
            <w:tcW w:w="1381" w:type="pct"/>
            <w:vMerge/>
          </w:tcPr>
          <w:p w14:paraId="39842413" w14:textId="77777777" w:rsidR="006B2EEC" w:rsidRPr="0037083F" w:rsidRDefault="006B2EEC" w:rsidP="00340CDD">
            <w:pPr>
              <w:spacing w:after="0"/>
              <w:jc w:val="left"/>
              <w:rPr>
                <w:sz w:val="20"/>
                <w:szCs w:val="20"/>
              </w:rPr>
            </w:pPr>
          </w:p>
        </w:tc>
        <w:tc>
          <w:tcPr>
            <w:tcW w:w="1643" w:type="pct"/>
          </w:tcPr>
          <w:p w14:paraId="1D68C4DF" w14:textId="77777777" w:rsidR="006B2EEC" w:rsidRPr="0037083F" w:rsidRDefault="006B2EEC" w:rsidP="00340CDD">
            <w:pPr>
              <w:spacing w:after="0"/>
              <w:jc w:val="left"/>
              <w:rPr>
                <w:i/>
                <w:sz w:val="20"/>
                <w:szCs w:val="20"/>
              </w:rPr>
            </w:pPr>
            <w:r w:rsidRPr="0037083F">
              <w:rPr>
                <w:i/>
                <w:sz w:val="20"/>
                <w:szCs w:val="20"/>
              </w:rPr>
              <w:t>Batavia</w:t>
            </w:r>
          </w:p>
        </w:tc>
      </w:tr>
      <w:tr w:rsidR="006B2EEC" w:rsidRPr="0037083F" w14:paraId="51F14916" w14:textId="77777777" w:rsidTr="004C6180">
        <w:tc>
          <w:tcPr>
            <w:tcW w:w="672" w:type="pct"/>
            <w:vMerge/>
          </w:tcPr>
          <w:p w14:paraId="00B486CB" w14:textId="77777777" w:rsidR="006B2EEC" w:rsidRPr="0037083F" w:rsidRDefault="006B2EEC" w:rsidP="00340CDD">
            <w:pPr>
              <w:spacing w:after="0"/>
              <w:jc w:val="center"/>
              <w:rPr>
                <w:sz w:val="20"/>
                <w:szCs w:val="20"/>
              </w:rPr>
            </w:pPr>
          </w:p>
        </w:tc>
        <w:tc>
          <w:tcPr>
            <w:tcW w:w="1304" w:type="pct"/>
            <w:vMerge/>
          </w:tcPr>
          <w:p w14:paraId="28A3B83E" w14:textId="77777777" w:rsidR="006B2EEC" w:rsidRPr="0037083F" w:rsidRDefault="006B2EEC" w:rsidP="00340CDD">
            <w:pPr>
              <w:spacing w:after="0"/>
              <w:jc w:val="left"/>
              <w:rPr>
                <w:sz w:val="20"/>
                <w:szCs w:val="20"/>
              </w:rPr>
            </w:pPr>
          </w:p>
        </w:tc>
        <w:tc>
          <w:tcPr>
            <w:tcW w:w="1381" w:type="pct"/>
          </w:tcPr>
          <w:p w14:paraId="2BDFF998" w14:textId="77777777" w:rsidR="006B2EEC" w:rsidRPr="0037083F" w:rsidRDefault="006B2EEC" w:rsidP="00340CDD">
            <w:pPr>
              <w:spacing w:after="0"/>
              <w:jc w:val="left"/>
              <w:rPr>
                <w:sz w:val="20"/>
                <w:szCs w:val="20"/>
              </w:rPr>
            </w:pPr>
            <w:r w:rsidRPr="0037083F">
              <w:rPr>
                <w:sz w:val="20"/>
                <w:szCs w:val="20"/>
              </w:rPr>
              <w:t>Regional</w:t>
            </w:r>
          </w:p>
        </w:tc>
        <w:tc>
          <w:tcPr>
            <w:tcW w:w="1643" w:type="pct"/>
          </w:tcPr>
          <w:p w14:paraId="4A76FDBE" w14:textId="77777777" w:rsidR="006B2EEC" w:rsidRPr="0037083F" w:rsidRDefault="006B2EEC" w:rsidP="00340CDD">
            <w:pPr>
              <w:spacing w:after="0"/>
              <w:jc w:val="left"/>
              <w:rPr>
                <w:i/>
                <w:sz w:val="20"/>
                <w:szCs w:val="20"/>
              </w:rPr>
            </w:pPr>
            <w:r w:rsidRPr="0037083F">
              <w:rPr>
                <w:i/>
                <w:sz w:val="20"/>
                <w:szCs w:val="20"/>
              </w:rPr>
              <w:t>Regional Baby Grand Opera</w:t>
            </w:r>
          </w:p>
        </w:tc>
      </w:tr>
      <w:tr w:rsidR="006B2EEC" w:rsidRPr="0037083F" w14:paraId="160D61E8" w14:textId="77777777" w:rsidTr="004C6180">
        <w:tc>
          <w:tcPr>
            <w:tcW w:w="672" w:type="pct"/>
            <w:vMerge/>
          </w:tcPr>
          <w:p w14:paraId="308DB818" w14:textId="77777777" w:rsidR="006B2EEC" w:rsidRPr="0037083F" w:rsidRDefault="006B2EEC" w:rsidP="00340CDD">
            <w:pPr>
              <w:spacing w:after="0"/>
              <w:jc w:val="center"/>
              <w:rPr>
                <w:sz w:val="20"/>
                <w:szCs w:val="20"/>
              </w:rPr>
            </w:pPr>
          </w:p>
        </w:tc>
        <w:tc>
          <w:tcPr>
            <w:tcW w:w="1304" w:type="pct"/>
            <w:vMerge/>
          </w:tcPr>
          <w:p w14:paraId="47DC4829" w14:textId="77777777" w:rsidR="006B2EEC" w:rsidRPr="0037083F" w:rsidRDefault="006B2EEC" w:rsidP="00340CDD">
            <w:pPr>
              <w:spacing w:after="0"/>
              <w:jc w:val="left"/>
              <w:rPr>
                <w:sz w:val="20"/>
                <w:szCs w:val="20"/>
              </w:rPr>
            </w:pPr>
          </w:p>
        </w:tc>
        <w:tc>
          <w:tcPr>
            <w:tcW w:w="1381" w:type="pct"/>
            <w:vMerge w:val="restart"/>
          </w:tcPr>
          <w:p w14:paraId="68C925C2" w14:textId="77777777" w:rsidR="006B2EEC" w:rsidRPr="0037083F" w:rsidRDefault="00510308" w:rsidP="00340CDD">
            <w:pPr>
              <w:spacing w:after="0"/>
              <w:jc w:val="left"/>
              <w:rPr>
                <w:sz w:val="20"/>
                <w:szCs w:val="20"/>
              </w:rPr>
            </w:pPr>
            <w:r w:rsidRPr="0037083F">
              <w:rPr>
                <w:sz w:val="20"/>
                <w:szCs w:val="20"/>
              </w:rPr>
              <w:t>Concert / Free / Other</w:t>
            </w:r>
          </w:p>
        </w:tc>
        <w:tc>
          <w:tcPr>
            <w:tcW w:w="1643" w:type="pct"/>
          </w:tcPr>
          <w:p w14:paraId="07BA6DA7" w14:textId="77777777" w:rsidR="006B2EEC" w:rsidRPr="0037083F" w:rsidRDefault="006B2EEC" w:rsidP="00340CDD">
            <w:pPr>
              <w:spacing w:after="0"/>
              <w:jc w:val="left"/>
              <w:rPr>
                <w:i/>
                <w:sz w:val="20"/>
                <w:szCs w:val="20"/>
              </w:rPr>
            </w:pPr>
            <w:r w:rsidRPr="0037083F">
              <w:rPr>
                <w:i/>
                <w:sz w:val="20"/>
                <w:szCs w:val="20"/>
              </w:rPr>
              <w:t>Evening with Dennis O’Neil</w:t>
            </w:r>
          </w:p>
        </w:tc>
      </w:tr>
      <w:tr w:rsidR="006B2EEC" w:rsidRPr="0037083F" w14:paraId="2F9896D4" w14:textId="77777777" w:rsidTr="004C6180">
        <w:tc>
          <w:tcPr>
            <w:tcW w:w="672" w:type="pct"/>
            <w:vMerge/>
          </w:tcPr>
          <w:p w14:paraId="1A71CAA3" w14:textId="77777777" w:rsidR="006B2EEC" w:rsidRPr="0037083F" w:rsidRDefault="006B2EEC" w:rsidP="00340CDD">
            <w:pPr>
              <w:spacing w:after="0"/>
              <w:jc w:val="center"/>
              <w:rPr>
                <w:sz w:val="20"/>
                <w:szCs w:val="20"/>
              </w:rPr>
            </w:pPr>
          </w:p>
        </w:tc>
        <w:tc>
          <w:tcPr>
            <w:tcW w:w="1304" w:type="pct"/>
            <w:vMerge/>
          </w:tcPr>
          <w:p w14:paraId="1A77A263" w14:textId="77777777" w:rsidR="006B2EEC" w:rsidRPr="0037083F" w:rsidRDefault="006B2EEC" w:rsidP="00340CDD">
            <w:pPr>
              <w:spacing w:after="0"/>
              <w:jc w:val="left"/>
              <w:rPr>
                <w:sz w:val="20"/>
                <w:szCs w:val="20"/>
              </w:rPr>
            </w:pPr>
          </w:p>
        </w:tc>
        <w:tc>
          <w:tcPr>
            <w:tcW w:w="1381" w:type="pct"/>
            <w:vMerge/>
          </w:tcPr>
          <w:p w14:paraId="7A9D7B44" w14:textId="77777777" w:rsidR="006B2EEC" w:rsidRPr="0037083F" w:rsidRDefault="006B2EEC" w:rsidP="00340CDD">
            <w:pPr>
              <w:spacing w:after="0"/>
              <w:jc w:val="left"/>
              <w:rPr>
                <w:sz w:val="20"/>
                <w:szCs w:val="20"/>
              </w:rPr>
            </w:pPr>
          </w:p>
        </w:tc>
        <w:tc>
          <w:tcPr>
            <w:tcW w:w="1643" w:type="pct"/>
          </w:tcPr>
          <w:p w14:paraId="068ECE9A" w14:textId="77777777" w:rsidR="006B2EEC" w:rsidRPr="0037083F" w:rsidRDefault="006B2EEC" w:rsidP="00340CDD">
            <w:pPr>
              <w:spacing w:after="0"/>
              <w:jc w:val="left"/>
              <w:rPr>
                <w:i/>
                <w:sz w:val="20"/>
                <w:szCs w:val="20"/>
              </w:rPr>
            </w:pPr>
            <w:r w:rsidRPr="0037083F">
              <w:rPr>
                <w:i/>
                <w:sz w:val="20"/>
                <w:szCs w:val="20"/>
              </w:rPr>
              <w:t>Christmas Chorus Concert</w:t>
            </w:r>
          </w:p>
        </w:tc>
      </w:tr>
      <w:tr w:rsidR="006B2EEC" w:rsidRPr="0037083F" w14:paraId="0982023A" w14:textId="77777777" w:rsidTr="004C6180">
        <w:tc>
          <w:tcPr>
            <w:tcW w:w="672" w:type="pct"/>
            <w:vMerge/>
          </w:tcPr>
          <w:p w14:paraId="0BDF154A" w14:textId="77777777" w:rsidR="006B2EEC" w:rsidRPr="0037083F" w:rsidRDefault="006B2EEC" w:rsidP="00340CDD">
            <w:pPr>
              <w:spacing w:after="0"/>
              <w:jc w:val="center"/>
              <w:rPr>
                <w:sz w:val="20"/>
                <w:szCs w:val="20"/>
              </w:rPr>
            </w:pPr>
          </w:p>
        </w:tc>
        <w:tc>
          <w:tcPr>
            <w:tcW w:w="1304" w:type="pct"/>
            <w:vMerge/>
          </w:tcPr>
          <w:p w14:paraId="08407C4C" w14:textId="77777777" w:rsidR="006B2EEC" w:rsidRPr="0037083F" w:rsidRDefault="006B2EEC" w:rsidP="00340CDD">
            <w:pPr>
              <w:spacing w:after="0"/>
              <w:jc w:val="left"/>
              <w:rPr>
                <w:sz w:val="20"/>
                <w:szCs w:val="20"/>
              </w:rPr>
            </w:pPr>
          </w:p>
        </w:tc>
        <w:tc>
          <w:tcPr>
            <w:tcW w:w="1381" w:type="pct"/>
            <w:vMerge/>
          </w:tcPr>
          <w:p w14:paraId="2CED1CDE" w14:textId="77777777" w:rsidR="006B2EEC" w:rsidRPr="0037083F" w:rsidRDefault="006B2EEC" w:rsidP="00340CDD">
            <w:pPr>
              <w:spacing w:after="0"/>
              <w:jc w:val="left"/>
              <w:rPr>
                <w:sz w:val="20"/>
                <w:szCs w:val="20"/>
              </w:rPr>
            </w:pPr>
          </w:p>
        </w:tc>
        <w:tc>
          <w:tcPr>
            <w:tcW w:w="1643" w:type="pct"/>
          </w:tcPr>
          <w:p w14:paraId="1F793F66" w14:textId="77777777" w:rsidR="006B2EEC" w:rsidRPr="0037083F" w:rsidRDefault="006B2EEC" w:rsidP="00340CDD">
            <w:pPr>
              <w:spacing w:after="0"/>
              <w:jc w:val="left"/>
              <w:rPr>
                <w:i/>
                <w:sz w:val="20"/>
                <w:szCs w:val="20"/>
              </w:rPr>
            </w:pPr>
            <w:r w:rsidRPr="0037083F">
              <w:rPr>
                <w:i/>
                <w:sz w:val="20"/>
                <w:szCs w:val="20"/>
              </w:rPr>
              <w:t>Carmina Burana</w:t>
            </w:r>
          </w:p>
        </w:tc>
      </w:tr>
    </w:tbl>
    <w:p w14:paraId="5B9C1A33" w14:textId="77777777" w:rsidR="00510308" w:rsidRPr="0037083F" w:rsidRDefault="00510308" w:rsidP="00936F0A">
      <w:pPr>
        <w:spacing w:after="1560"/>
      </w:pPr>
    </w:p>
    <w:p w14:paraId="0EA5FA09" w14:textId="77777777" w:rsidR="003E67F2" w:rsidRPr="0037083F" w:rsidRDefault="003E67F2">
      <w:r w:rsidRPr="0037083F">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2351"/>
        <w:gridCol w:w="2490"/>
        <w:gridCol w:w="2963"/>
      </w:tblGrid>
      <w:tr w:rsidR="00510308" w:rsidRPr="0037083F" w14:paraId="02EC3AF7" w14:textId="77777777" w:rsidTr="00B92F96">
        <w:trPr>
          <w:tblHeader/>
        </w:trPr>
        <w:tc>
          <w:tcPr>
            <w:tcW w:w="672" w:type="pct"/>
          </w:tcPr>
          <w:p w14:paraId="1075E724" w14:textId="77777777" w:rsidR="00510308" w:rsidRPr="0037083F" w:rsidRDefault="00510308" w:rsidP="00B92F96">
            <w:pPr>
              <w:spacing w:after="0"/>
              <w:jc w:val="center"/>
              <w:rPr>
                <w:i/>
                <w:sz w:val="20"/>
                <w:szCs w:val="20"/>
              </w:rPr>
            </w:pPr>
            <w:r w:rsidRPr="0037083F">
              <w:rPr>
                <w:i/>
                <w:sz w:val="20"/>
                <w:szCs w:val="20"/>
              </w:rPr>
              <w:t>Year</w:t>
            </w:r>
          </w:p>
        </w:tc>
        <w:tc>
          <w:tcPr>
            <w:tcW w:w="1304" w:type="pct"/>
          </w:tcPr>
          <w:p w14:paraId="16310894" w14:textId="77777777" w:rsidR="00510308" w:rsidRPr="0037083F" w:rsidRDefault="00510308" w:rsidP="00B92F96">
            <w:pPr>
              <w:spacing w:after="0"/>
              <w:jc w:val="center"/>
              <w:rPr>
                <w:i/>
                <w:sz w:val="20"/>
                <w:szCs w:val="20"/>
              </w:rPr>
            </w:pPr>
            <w:r w:rsidRPr="0037083F">
              <w:rPr>
                <w:i/>
                <w:sz w:val="20"/>
                <w:szCs w:val="20"/>
              </w:rPr>
              <w:t>Company</w:t>
            </w:r>
          </w:p>
        </w:tc>
        <w:tc>
          <w:tcPr>
            <w:tcW w:w="1381" w:type="pct"/>
          </w:tcPr>
          <w:p w14:paraId="7222C797" w14:textId="77777777" w:rsidR="00510308" w:rsidRPr="0037083F" w:rsidRDefault="00510308" w:rsidP="00B92F96">
            <w:pPr>
              <w:spacing w:after="0"/>
              <w:jc w:val="center"/>
              <w:rPr>
                <w:i/>
                <w:sz w:val="20"/>
                <w:szCs w:val="20"/>
              </w:rPr>
            </w:pPr>
            <w:r w:rsidRPr="0037083F">
              <w:rPr>
                <w:i/>
                <w:sz w:val="20"/>
                <w:szCs w:val="20"/>
              </w:rPr>
              <w:t>Type</w:t>
            </w:r>
          </w:p>
        </w:tc>
        <w:tc>
          <w:tcPr>
            <w:tcW w:w="1643" w:type="pct"/>
          </w:tcPr>
          <w:p w14:paraId="3B4FE40B" w14:textId="77777777" w:rsidR="00510308" w:rsidRPr="0037083F" w:rsidRDefault="00510308" w:rsidP="00B92F96">
            <w:pPr>
              <w:spacing w:after="0"/>
              <w:jc w:val="center"/>
              <w:rPr>
                <w:i/>
                <w:sz w:val="20"/>
                <w:szCs w:val="20"/>
              </w:rPr>
            </w:pPr>
            <w:r w:rsidRPr="0037083F">
              <w:rPr>
                <w:i/>
                <w:sz w:val="20"/>
                <w:szCs w:val="20"/>
              </w:rPr>
              <w:t>Production</w:t>
            </w:r>
          </w:p>
        </w:tc>
      </w:tr>
      <w:tr w:rsidR="006B2EEC" w:rsidRPr="0037083F" w14:paraId="4AFCF19E" w14:textId="77777777" w:rsidTr="004C6180">
        <w:tc>
          <w:tcPr>
            <w:tcW w:w="672" w:type="pct"/>
            <w:vMerge w:val="restart"/>
          </w:tcPr>
          <w:p w14:paraId="3B9EB55A" w14:textId="77777777" w:rsidR="006B2EEC" w:rsidRPr="0037083F" w:rsidRDefault="006B2EEC" w:rsidP="00340CDD">
            <w:pPr>
              <w:spacing w:after="0"/>
              <w:jc w:val="center"/>
              <w:rPr>
                <w:sz w:val="20"/>
                <w:szCs w:val="20"/>
              </w:rPr>
            </w:pPr>
            <w:r w:rsidRPr="0037083F">
              <w:rPr>
                <w:sz w:val="20"/>
                <w:szCs w:val="20"/>
              </w:rPr>
              <w:t>2007</w:t>
            </w:r>
          </w:p>
        </w:tc>
        <w:tc>
          <w:tcPr>
            <w:tcW w:w="1304" w:type="pct"/>
            <w:vMerge w:val="restart"/>
          </w:tcPr>
          <w:p w14:paraId="52A00A33" w14:textId="77777777" w:rsidR="006B2EEC" w:rsidRPr="0037083F" w:rsidRDefault="006B2EEC" w:rsidP="00340CDD">
            <w:pPr>
              <w:spacing w:after="0"/>
              <w:jc w:val="left"/>
              <w:rPr>
                <w:sz w:val="20"/>
                <w:szCs w:val="20"/>
              </w:rPr>
            </w:pPr>
            <w:r w:rsidRPr="0037083F">
              <w:rPr>
                <w:sz w:val="20"/>
                <w:szCs w:val="20"/>
              </w:rPr>
              <w:t>O</w:t>
            </w:r>
            <w:r w:rsidR="00BD4785" w:rsidRPr="0037083F">
              <w:rPr>
                <w:sz w:val="20"/>
                <w:szCs w:val="20"/>
              </w:rPr>
              <w:t>pera Australia</w:t>
            </w:r>
          </w:p>
        </w:tc>
        <w:tc>
          <w:tcPr>
            <w:tcW w:w="1381" w:type="pct"/>
            <w:vMerge w:val="restart"/>
          </w:tcPr>
          <w:p w14:paraId="60B42276" w14:textId="77777777" w:rsidR="006B2EEC" w:rsidRPr="0037083F" w:rsidRDefault="006B2EEC" w:rsidP="00340CDD">
            <w:pPr>
              <w:spacing w:after="0"/>
              <w:jc w:val="left"/>
              <w:rPr>
                <w:sz w:val="20"/>
                <w:szCs w:val="20"/>
              </w:rPr>
            </w:pPr>
            <w:r w:rsidRPr="0037083F">
              <w:rPr>
                <w:sz w:val="20"/>
                <w:szCs w:val="20"/>
              </w:rPr>
              <w:t>Mainstage Opera</w:t>
            </w:r>
          </w:p>
        </w:tc>
        <w:tc>
          <w:tcPr>
            <w:tcW w:w="1643" w:type="pct"/>
          </w:tcPr>
          <w:p w14:paraId="799B0432" w14:textId="77777777" w:rsidR="006B2EEC" w:rsidRPr="0037083F" w:rsidRDefault="006B2EEC" w:rsidP="00340CDD">
            <w:pPr>
              <w:spacing w:after="0"/>
              <w:jc w:val="left"/>
              <w:rPr>
                <w:i/>
                <w:sz w:val="20"/>
                <w:szCs w:val="20"/>
              </w:rPr>
            </w:pPr>
            <w:r w:rsidRPr="0037083F">
              <w:rPr>
                <w:i/>
                <w:sz w:val="20"/>
                <w:szCs w:val="20"/>
              </w:rPr>
              <w:t>The Marriage of Figaro</w:t>
            </w:r>
          </w:p>
        </w:tc>
      </w:tr>
      <w:tr w:rsidR="006B2EEC" w:rsidRPr="0037083F" w14:paraId="580B9855" w14:textId="77777777" w:rsidTr="004C6180">
        <w:tc>
          <w:tcPr>
            <w:tcW w:w="672" w:type="pct"/>
            <w:vMerge/>
          </w:tcPr>
          <w:p w14:paraId="64CE1330" w14:textId="77777777" w:rsidR="006B2EEC" w:rsidRPr="0037083F" w:rsidRDefault="006B2EEC" w:rsidP="00340CDD">
            <w:pPr>
              <w:spacing w:after="0"/>
              <w:jc w:val="center"/>
              <w:rPr>
                <w:sz w:val="20"/>
                <w:szCs w:val="20"/>
              </w:rPr>
            </w:pPr>
          </w:p>
        </w:tc>
        <w:tc>
          <w:tcPr>
            <w:tcW w:w="1304" w:type="pct"/>
            <w:vMerge/>
          </w:tcPr>
          <w:p w14:paraId="50C2FBA4" w14:textId="77777777" w:rsidR="006B2EEC" w:rsidRPr="0037083F" w:rsidRDefault="006B2EEC" w:rsidP="00340CDD">
            <w:pPr>
              <w:spacing w:after="0"/>
              <w:jc w:val="left"/>
              <w:rPr>
                <w:sz w:val="20"/>
                <w:szCs w:val="20"/>
              </w:rPr>
            </w:pPr>
          </w:p>
        </w:tc>
        <w:tc>
          <w:tcPr>
            <w:tcW w:w="1381" w:type="pct"/>
            <w:vMerge/>
          </w:tcPr>
          <w:p w14:paraId="633CAF4C" w14:textId="77777777" w:rsidR="006B2EEC" w:rsidRPr="0037083F" w:rsidRDefault="006B2EEC" w:rsidP="00340CDD">
            <w:pPr>
              <w:spacing w:after="0"/>
              <w:jc w:val="left"/>
              <w:rPr>
                <w:sz w:val="20"/>
                <w:szCs w:val="20"/>
              </w:rPr>
            </w:pPr>
          </w:p>
        </w:tc>
        <w:tc>
          <w:tcPr>
            <w:tcW w:w="1643" w:type="pct"/>
          </w:tcPr>
          <w:p w14:paraId="2A1DE5F4" w14:textId="77777777" w:rsidR="006B2EEC" w:rsidRPr="0037083F" w:rsidRDefault="006B2EEC" w:rsidP="00340CDD">
            <w:pPr>
              <w:spacing w:after="0"/>
              <w:jc w:val="left"/>
              <w:rPr>
                <w:i/>
                <w:sz w:val="20"/>
                <w:szCs w:val="20"/>
              </w:rPr>
            </w:pPr>
            <w:r w:rsidRPr="0037083F">
              <w:rPr>
                <w:i/>
                <w:sz w:val="20"/>
                <w:szCs w:val="20"/>
              </w:rPr>
              <w:t>La traviata</w:t>
            </w:r>
          </w:p>
        </w:tc>
      </w:tr>
      <w:tr w:rsidR="006B2EEC" w:rsidRPr="0037083F" w14:paraId="6E1C3FE1" w14:textId="77777777" w:rsidTr="004C6180">
        <w:tc>
          <w:tcPr>
            <w:tcW w:w="672" w:type="pct"/>
            <w:vMerge/>
          </w:tcPr>
          <w:p w14:paraId="4FDFD4C9" w14:textId="77777777" w:rsidR="006B2EEC" w:rsidRPr="0037083F" w:rsidRDefault="006B2EEC" w:rsidP="00340CDD">
            <w:pPr>
              <w:spacing w:after="0"/>
              <w:jc w:val="center"/>
              <w:rPr>
                <w:sz w:val="20"/>
                <w:szCs w:val="20"/>
              </w:rPr>
            </w:pPr>
          </w:p>
        </w:tc>
        <w:tc>
          <w:tcPr>
            <w:tcW w:w="1304" w:type="pct"/>
            <w:vMerge/>
          </w:tcPr>
          <w:p w14:paraId="58F3100A" w14:textId="77777777" w:rsidR="006B2EEC" w:rsidRPr="0037083F" w:rsidRDefault="006B2EEC" w:rsidP="00340CDD">
            <w:pPr>
              <w:spacing w:after="0"/>
              <w:jc w:val="left"/>
              <w:rPr>
                <w:sz w:val="20"/>
                <w:szCs w:val="20"/>
              </w:rPr>
            </w:pPr>
          </w:p>
        </w:tc>
        <w:tc>
          <w:tcPr>
            <w:tcW w:w="1381" w:type="pct"/>
            <w:vMerge/>
          </w:tcPr>
          <w:p w14:paraId="7FBB347C" w14:textId="77777777" w:rsidR="006B2EEC" w:rsidRPr="0037083F" w:rsidRDefault="006B2EEC" w:rsidP="00340CDD">
            <w:pPr>
              <w:spacing w:after="0"/>
              <w:jc w:val="left"/>
              <w:rPr>
                <w:sz w:val="20"/>
                <w:szCs w:val="20"/>
              </w:rPr>
            </w:pPr>
          </w:p>
        </w:tc>
        <w:tc>
          <w:tcPr>
            <w:tcW w:w="1643" w:type="pct"/>
          </w:tcPr>
          <w:p w14:paraId="4BD9659E" w14:textId="77777777" w:rsidR="006B2EEC" w:rsidRPr="0037083F" w:rsidRDefault="006B2EEC" w:rsidP="00340CDD">
            <w:pPr>
              <w:spacing w:after="0"/>
              <w:jc w:val="left"/>
              <w:rPr>
                <w:i/>
                <w:sz w:val="20"/>
                <w:szCs w:val="20"/>
              </w:rPr>
            </w:pPr>
            <w:r w:rsidRPr="0037083F">
              <w:rPr>
                <w:i/>
                <w:sz w:val="20"/>
                <w:szCs w:val="20"/>
              </w:rPr>
              <w:t>Alcina</w:t>
            </w:r>
          </w:p>
        </w:tc>
      </w:tr>
      <w:tr w:rsidR="006B2EEC" w:rsidRPr="0037083F" w14:paraId="15FD79F0" w14:textId="77777777" w:rsidTr="004C6180">
        <w:tc>
          <w:tcPr>
            <w:tcW w:w="672" w:type="pct"/>
            <w:vMerge/>
          </w:tcPr>
          <w:p w14:paraId="4CCB80A4" w14:textId="77777777" w:rsidR="006B2EEC" w:rsidRPr="0037083F" w:rsidRDefault="006B2EEC" w:rsidP="00340CDD">
            <w:pPr>
              <w:spacing w:after="0"/>
              <w:jc w:val="center"/>
              <w:rPr>
                <w:sz w:val="20"/>
                <w:szCs w:val="20"/>
              </w:rPr>
            </w:pPr>
          </w:p>
        </w:tc>
        <w:tc>
          <w:tcPr>
            <w:tcW w:w="1304" w:type="pct"/>
            <w:vMerge/>
          </w:tcPr>
          <w:p w14:paraId="3612EE9E" w14:textId="77777777" w:rsidR="006B2EEC" w:rsidRPr="0037083F" w:rsidRDefault="006B2EEC" w:rsidP="00340CDD">
            <w:pPr>
              <w:spacing w:after="0"/>
              <w:jc w:val="left"/>
              <w:rPr>
                <w:sz w:val="20"/>
                <w:szCs w:val="20"/>
              </w:rPr>
            </w:pPr>
          </w:p>
        </w:tc>
        <w:tc>
          <w:tcPr>
            <w:tcW w:w="1381" w:type="pct"/>
            <w:vMerge/>
          </w:tcPr>
          <w:p w14:paraId="0F58F17A" w14:textId="77777777" w:rsidR="006B2EEC" w:rsidRPr="0037083F" w:rsidRDefault="006B2EEC" w:rsidP="00340CDD">
            <w:pPr>
              <w:spacing w:after="0"/>
              <w:jc w:val="left"/>
              <w:rPr>
                <w:sz w:val="20"/>
                <w:szCs w:val="20"/>
              </w:rPr>
            </w:pPr>
          </w:p>
        </w:tc>
        <w:tc>
          <w:tcPr>
            <w:tcW w:w="1643" w:type="pct"/>
          </w:tcPr>
          <w:p w14:paraId="62349322" w14:textId="77777777" w:rsidR="006B2EEC" w:rsidRPr="0037083F" w:rsidRDefault="006B2EEC" w:rsidP="00340CDD">
            <w:pPr>
              <w:spacing w:after="0"/>
              <w:jc w:val="left"/>
              <w:rPr>
                <w:i/>
                <w:sz w:val="20"/>
                <w:szCs w:val="20"/>
              </w:rPr>
            </w:pPr>
            <w:r w:rsidRPr="0037083F">
              <w:rPr>
                <w:i/>
                <w:sz w:val="20"/>
                <w:szCs w:val="20"/>
              </w:rPr>
              <w:t xml:space="preserve">Rusalka </w:t>
            </w:r>
          </w:p>
        </w:tc>
      </w:tr>
      <w:tr w:rsidR="006B2EEC" w:rsidRPr="0037083F" w14:paraId="6D45B97B" w14:textId="77777777" w:rsidTr="004C6180">
        <w:tc>
          <w:tcPr>
            <w:tcW w:w="672" w:type="pct"/>
            <w:vMerge/>
          </w:tcPr>
          <w:p w14:paraId="383BA5F5" w14:textId="77777777" w:rsidR="006B2EEC" w:rsidRPr="0037083F" w:rsidRDefault="006B2EEC" w:rsidP="00340CDD">
            <w:pPr>
              <w:spacing w:after="0"/>
              <w:jc w:val="center"/>
              <w:rPr>
                <w:sz w:val="20"/>
                <w:szCs w:val="20"/>
              </w:rPr>
            </w:pPr>
          </w:p>
        </w:tc>
        <w:tc>
          <w:tcPr>
            <w:tcW w:w="1304" w:type="pct"/>
            <w:vMerge/>
          </w:tcPr>
          <w:p w14:paraId="635A8390" w14:textId="77777777" w:rsidR="006B2EEC" w:rsidRPr="0037083F" w:rsidRDefault="006B2EEC" w:rsidP="00340CDD">
            <w:pPr>
              <w:spacing w:after="0"/>
              <w:jc w:val="left"/>
              <w:rPr>
                <w:sz w:val="20"/>
                <w:szCs w:val="20"/>
              </w:rPr>
            </w:pPr>
          </w:p>
        </w:tc>
        <w:tc>
          <w:tcPr>
            <w:tcW w:w="1381" w:type="pct"/>
            <w:vMerge/>
          </w:tcPr>
          <w:p w14:paraId="22762A2B" w14:textId="77777777" w:rsidR="006B2EEC" w:rsidRPr="0037083F" w:rsidRDefault="006B2EEC" w:rsidP="00340CDD">
            <w:pPr>
              <w:spacing w:after="0"/>
              <w:jc w:val="left"/>
              <w:rPr>
                <w:sz w:val="20"/>
                <w:szCs w:val="20"/>
              </w:rPr>
            </w:pPr>
          </w:p>
        </w:tc>
        <w:tc>
          <w:tcPr>
            <w:tcW w:w="1643" w:type="pct"/>
          </w:tcPr>
          <w:p w14:paraId="2A3C7AF4" w14:textId="77777777" w:rsidR="006B2EEC" w:rsidRPr="0037083F" w:rsidRDefault="006B2EEC" w:rsidP="00340CDD">
            <w:pPr>
              <w:spacing w:after="0"/>
              <w:jc w:val="left"/>
              <w:rPr>
                <w:i/>
                <w:sz w:val="20"/>
                <w:szCs w:val="20"/>
              </w:rPr>
            </w:pPr>
            <w:r w:rsidRPr="0037083F">
              <w:rPr>
                <w:i/>
                <w:sz w:val="20"/>
                <w:szCs w:val="20"/>
              </w:rPr>
              <w:t xml:space="preserve">The Barber of Seville </w:t>
            </w:r>
          </w:p>
        </w:tc>
      </w:tr>
      <w:tr w:rsidR="006B2EEC" w:rsidRPr="0037083F" w14:paraId="4A8DF306" w14:textId="77777777" w:rsidTr="004C6180">
        <w:tc>
          <w:tcPr>
            <w:tcW w:w="672" w:type="pct"/>
            <w:vMerge/>
          </w:tcPr>
          <w:p w14:paraId="26E99188" w14:textId="77777777" w:rsidR="006B2EEC" w:rsidRPr="0037083F" w:rsidRDefault="006B2EEC" w:rsidP="00340CDD">
            <w:pPr>
              <w:spacing w:after="0"/>
              <w:jc w:val="center"/>
              <w:rPr>
                <w:sz w:val="20"/>
                <w:szCs w:val="20"/>
              </w:rPr>
            </w:pPr>
          </w:p>
        </w:tc>
        <w:tc>
          <w:tcPr>
            <w:tcW w:w="1304" w:type="pct"/>
            <w:vMerge/>
          </w:tcPr>
          <w:p w14:paraId="6980CCF8" w14:textId="77777777" w:rsidR="006B2EEC" w:rsidRPr="0037083F" w:rsidRDefault="006B2EEC" w:rsidP="00340CDD">
            <w:pPr>
              <w:spacing w:after="0"/>
              <w:jc w:val="left"/>
              <w:rPr>
                <w:sz w:val="20"/>
                <w:szCs w:val="20"/>
              </w:rPr>
            </w:pPr>
          </w:p>
        </w:tc>
        <w:tc>
          <w:tcPr>
            <w:tcW w:w="1381" w:type="pct"/>
            <w:vMerge/>
          </w:tcPr>
          <w:p w14:paraId="0D4439A3" w14:textId="77777777" w:rsidR="006B2EEC" w:rsidRPr="0037083F" w:rsidRDefault="006B2EEC" w:rsidP="00340CDD">
            <w:pPr>
              <w:spacing w:after="0"/>
              <w:jc w:val="left"/>
              <w:rPr>
                <w:sz w:val="20"/>
                <w:szCs w:val="20"/>
              </w:rPr>
            </w:pPr>
          </w:p>
        </w:tc>
        <w:tc>
          <w:tcPr>
            <w:tcW w:w="1643" w:type="pct"/>
          </w:tcPr>
          <w:p w14:paraId="0D63D924" w14:textId="77777777" w:rsidR="006B2EEC" w:rsidRPr="0037083F" w:rsidRDefault="006B2EEC" w:rsidP="00340CDD">
            <w:pPr>
              <w:spacing w:after="0"/>
              <w:jc w:val="left"/>
              <w:rPr>
                <w:i/>
                <w:sz w:val="20"/>
                <w:szCs w:val="20"/>
              </w:rPr>
            </w:pPr>
            <w:r w:rsidRPr="0037083F">
              <w:rPr>
                <w:i/>
                <w:sz w:val="20"/>
                <w:szCs w:val="20"/>
              </w:rPr>
              <w:t xml:space="preserve">Il trovatore </w:t>
            </w:r>
          </w:p>
        </w:tc>
      </w:tr>
      <w:tr w:rsidR="006B2EEC" w:rsidRPr="0037083F" w14:paraId="46E23DA3" w14:textId="77777777" w:rsidTr="004C6180">
        <w:tc>
          <w:tcPr>
            <w:tcW w:w="672" w:type="pct"/>
            <w:vMerge/>
          </w:tcPr>
          <w:p w14:paraId="42B108D1" w14:textId="77777777" w:rsidR="006B2EEC" w:rsidRPr="0037083F" w:rsidRDefault="006B2EEC" w:rsidP="00340CDD">
            <w:pPr>
              <w:spacing w:after="0"/>
              <w:jc w:val="center"/>
              <w:rPr>
                <w:sz w:val="20"/>
                <w:szCs w:val="20"/>
              </w:rPr>
            </w:pPr>
          </w:p>
        </w:tc>
        <w:tc>
          <w:tcPr>
            <w:tcW w:w="1304" w:type="pct"/>
            <w:vMerge/>
          </w:tcPr>
          <w:p w14:paraId="1CAC1963" w14:textId="77777777" w:rsidR="006B2EEC" w:rsidRPr="0037083F" w:rsidRDefault="006B2EEC" w:rsidP="00340CDD">
            <w:pPr>
              <w:spacing w:after="0"/>
              <w:jc w:val="left"/>
              <w:rPr>
                <w:sz w:val="20"/>
                <w:szCs w:val="20"/>
              </w:rPr>
            </w:pPr>
          </w:p>
        </w:tc>
        <w:tc>
          <w:tcPr>
            <w:tcW w:w="1381" w:type="pct"/>
            <w:vMerge/>
          </w:tcPr>
          <w:p w14:paraId="1156AE2E" w14:textId="77777777" w:rsidR="006B2EEC" w:rsidRPr="0037083F" w:rsidRDefault="006B2EEC" w:rsidP="00340CDD">
            <w:pPr>
              <w:spacing w:after="0"/>
              <w:jc w:val="left"/>
              <w:rPr>
                <w:sz w:val="20"/>
                <w:szCs w:val="20"/>
              </w:rPr>
            </w:pPr>
          </w:p>
        </w:tc>
        <w:tc>
          <w:tcPr>
            <w:tcW w:w="1643" w:type="pct"/>
          </w:tcPr>
          <w:p w14:paraId="4564CB90" w14:textId="77777777" w:rsidR="006B2EEC" w:rsidRPr="0037083F" w:rsidRDefault="006B2EEC" w:rsidP="00340CDD">
            <w:pPr>
              <w:spacing w:after="0"/>
              <w:jc w:val="left"/>
              <w:rPr>
                <w:i/>
                <w:sz w:val="20"/>
                <w:szCs w:val="20"/>
              </w:rPr>
            </w:pPr>
            <w:r w:rsidRPr="0037083F">
              <w:rPr>
                <w:i/>
                <w:sz w:val="20"/>
                <w:szCs w:val="20"/>
              </w:rPr>
              <w:t>Abduction from the Seraglio</w:t>
            </w:r>
          </w:p>
        </w:tc>
      </w:tr>
      <w:tr w:rsidR="006B2EEC" w:rsidRPr="0037083F" w14:paraId="53924F6B" w14:textId="77777777" w:rsidTr="004C6180">
        <w:tc>
          <w:tcPr>
            <w:tcW w:w="672" w:type="pct"/>
            <w:vMerge/>
          </w:tcPr>
          <w:p w14:paraId="70636663" w14:textId="77777777" w:rsidR="006B2EEC" w:rsidRPr="0037083F" w:rsidRDefault="006B2EEC" w:rsidP="00340CDD">
            <w:pPr>
              <w:spacing w:after="0"/>
              <w:jc w:val="center"/>
              <w:rPr>
                <w:sz w:val="20"/>
                <w:szCs w:val="20"/>
              </w:rPr>
            </w:pPr>
          </w:p>
        </w:tc>
        <w:tc>
          <w:tcPr>
            <w:tcW w:w="1304" w:type="pct"/>
            <w:vMerge/>
          </w:tcPr>
          <w:p w14:paraId="305BCB71" w14:textId="77777777" w:rsidR="006B2EEC" w:rsidRPr="0037083F" w:rsidRDefault="006B2EEC" w:rsidP="00340CDD">
            <w:pPr>
              <w:spacing w:after="0"/>
              <w:jc w:val="left"/>
              <w:rPr>
                <w:sz w:val="20"/>
                <w:szCs w:val="20"/>
              </w:rPr>
            </w:pPr>
          </w:p>
        </w:tc>
        <w:tc>
          <w:tcPr>
            <w:tcW w:w="1381" w:type="pct"/>
            <w:vMerge/>
          </w:tcPr>
          <w:p w14:paraId="4C98820C" w14:textId="77777777" w:rsidR="006B2EEC" w:rsidRPr="0037083F" w:rsidRDefault="006B2EEC" w:rsidP="00340CDD">
            <w:pPr>
              <w:spacing w:after="0"/>
              <w:jc w:val="left"/>
              <w:rPr>
                <w:sz w:val="20"/>
                <w:szCs w:val="20"/>
              </w:rPr>
            </w:pPr>
          </w:p>
        </w:tc>
        <w:tc>
          <w:tcPr>
            <w:tcW w:w="1643" w:type="pct"/>
          </w:tcPr>
          <w:p w14:paraId="11C1D197" w14:textId="77777777" w:rsidR="006B2EEC" w:rsidRPr="0037083F" w:rsidRDefault="006B2EEC" w:rsidP="00340CDD">
            <w:pPr>
              <w:spacing w:after="0"/>
              <w:jc w:val="left"/>
              <w:rPr>
                <w:i/>
                <w:sz w:val="20"/>
                <w:szCs w:val="20"/>
              </w:rPr>
            </w:pPr>
            <w:r w:rsidRPr="0037083F">
              <w:rPr>
                <w:i/>
                <w:sz w:val="20"/>
                <w:szCs w:val="20"/>
              </w:rPr>
              <w:t>A Streetcar Named Desire</w:t>
            </w:r>
          </w:p>
        </w:tc>
      </w:tr>
      <w:tr w:rsidR="006B2EEC" w:rsidRPr="0037083F" w14:paraId="4B9BFF2E" w14:textId="77777777" w:rsidTr="004C6180">
        <w:tc>
          <w:tcPr>
            <w:tcW w:w="672" w:type="pct"/>
            <w:vMerge/>
          </w:tcPr>
          <w:p w14:paraId="2EFD933D" w14:textId="77777777" w:rsidR="006B2EEC" w:rsidRPr="0037083F" w:rsidRDefault="006B2EEC" w:rsidP="00340CDD">
            <w:pPr>
              <w:spacing w:after="0"/>
              <w:jc w:val="center"/>
              <w:rPr>
                <w:sz w:val="20"/>
                <w:szCs w:val="20"/>
              </w:rPr>
            </w:pPr>
          </w:p>
        </w:tc>
        <w:tc>
          <w:tcPr>
            <w:tcW w:w="1304" w:type="pct"/>
            <w:vMerge/>
          </w:tcPr>
          <w:p w14:paraId="51065D0E" w14:textId="77777777" w:rsidR="006B2EEC" w:rsidRPr="0037083F" w:rsidRDefault="006B2EEC" w:rsidP="00340CDD">
            <w:pPr>
              <w:spacing w:after="0"/>
              <w:jc w:val="left"/>
              <w:rPr>
                <w:sz w:val="20"/>
                <w:szCs w:val="20"/>
              </w:rPr>
            </w:pPr>
          </w:p>
        </w:tc>
        <w:tc>
          <w:tcPr>
            <w:tcW w:w="1381" w:type="pct"/>
            <w:vMerge/>
          </w:tcPr>
          <w:p w14:paraId="7C2CD061" w14:textId="77777777" w:rsidR="006B2EEC" w:rsidRPr="0037083F" w:rsidRDefault="006B2EEC" w:rsidP="00340CDD">
            <w:pPr>
              <w:spacing w:after="0"/>
              <w:jc w:val="left"/>
              <w:rPr>
                <w:sz w:val="20"/>
                <w:szCs w:val="20"/>
              </w:rPr>
            </w:pPr>
          </w:p>
        </w:tc>
        <w:tc>
          <w:tcPr>
            <w:tcW w:w="1643" w:type="pct"/>
          </w:tcPr>
          <w:p w14:paraId="5E430176" w14:textId="77777777" w:rsidR="006B2EEC" w:rsidRPr="0037083F" w:rsidRDefault="006B2EEC" w:rsidP="00340CDD">
            <w:pPr>
              <w:spacing w:after="0"/>
              <w:jc w:val="left"/>
              <w:rPr>
                <w:i/>
                <w:sz w:val="20"/>
                <w:szCs w:val="20"/>
              </w:rPr>
            </w:pPr>
            <w:r w:rsidRPr="0037083F">
              <w:rPr>
                <w:i/>
                <w:sz w:val="20"/>
                <w:szCs w:val="20"/>
              </w:rPr>
              <w:t>Il Trittico</w:t>
            </w:r>
          </w:p>
        </w:tc>
      </w:tr>
      <w:tr w:rsidR="006B2EEC" w:rsidRPr="0037083F" w14:paraId="173765C4" w14:textId="77777777" w:rsidTr="004C6180">
        <w:tc>
          <w:tcPr>
            <w:tcW w:w="672" w:type="pct"/>
            <w:vMerge/>
          </w:tcPr>
          <w:p w14:paraId="3A997675" w14:textId="77777777" w:rsidR="006B2EEC" w:rsidRPr="0037083F" w:rsidRDefault="006B2EEC" w:rsidP="00340CDD">
            <w:pPr>
              <w:spacing w:after="0"/>
              <w:jc w:val="center"/>
              <w:rPr>
                <w:sz w:val="20"/>
                <w:szCs w:val="20"/>
              </w:rPr>
            </w:pPr>
          </w:p>
        </w:tc>
        <w:tc>
          <w:tcPr>
            <w:tcW w:w="1304" w:type="pct"/>
            <w:vMerge/>
          </w:tcPr>
          <w:p w14:paraId="2C622BD0" w14:textId="77777777" w:rsidR="006B2EEC" w:rsidRPr="0037083F" w:rsidRDefault="006B2EEC" w:rsidP="00340CDD">
            <w:pPr>
              <w:spacing w:after="0"/>
              <w:jc w:val="left"/>
              <w:rPr>
                <w:sz w:val="20"/>
                <w:szCs w:val="20"/>
              </w:rPr>
            </w:pPr>
          </w:p>
        </w:tc>
        <w:tc>
          <w:tcPr>
            <w:tcW w:w="1381" w:type="pct"/>
            <w:vMerge/>
          </w:tcPr>
          <w:p w14:paraId="4D37A513" w14:textId="77777777" w:rsidR="006B2EEC" w:rsidRPr="0037083F" w:rsidRDefault="006B2EEC" w:rsidP="00340CDD">
            <w:pPr>
              <w:spacing w:after="0"/>
              <w:jc w:val="left"/>
              <w:rPr>
                <w:sz w:val="20"/>
                <w:szCs w:val="20"/>
              </w:rPr>
            </w:pPr>
          </w:p>
        </w:tc>
        <w:tc>
          <w:tcPr>
            <w:tcW w:w="1643" w:type="pct"/>
          </w:tcPr>
          <w:p w14:paraId="6AC4B3EC" w14:textId="77777777" w:rsidR="006B2EEC" w:rsidRPr="0037083F" w:rsidRDefault="006B2EEC" w:rsidP="00340CDD">
            <w:pPr>
              <w:spacing w:after="0"/>
              <w:jc w:val="left"/>
              <w:rPr>
                <w:i/>
                <w:sz w:val="20"/>
                <w:szCs w:val="20"/>
              </w:rPr>
            </w:pPr>
            <w:r w:rsidRPr="0037083F">
              <w:rPr>
                <w:i/>
                <w:sz w:val="20"/>
                <w:szCs w:val="20"/>
              </w:rPr>
              <w:t xml:space="preserve">The Tales of Hoffman </w:t>
            </w:r>
          </w:p>
        </w:tc>
      </w:tr>
      <w:tr w:rsidR="006B2EEC" w:rsidRPr="0037083F" w14:paraId="3149872A" w14:textId="77777777" w:rsidTr="004C6180">
        <w:tc>
          <w:tcPr>
            <w:tcW w:w="672" w:type="pct"/>
            <w:vMerge/>
          </w:tcPr>
          <w:p w14:paraId="4347BB70" w14:textId="77777777" w:rsidR="006B2EEC" w:rsidRPr="0037083F" w:rsidRDefault="006B2EEC" w:rsidP="00340CDD">
            <w:pPr>
              <w:spacing w:after="0"/>
              <w:jc w:val="center"/>
              <w:rPr>
                <w:sz w:val="20"/>
                <w:szCs w:val="20"/>
              </w:rPr>
            </w:pPr>
          </w:p>
        </w:tc>
        <w:tc>
          <w:tcPr>
            <w:tcW w:w="1304" w:type="pct"/>
            <w:vMerge/>
          </w:tcPr>
          <w:p w14:paraId="31EE8A1C" w14:textId="77777777" w:rsidR="006B2EEC" w:rsidRPr="0037083F" w:rsidRDefault="006B2EEC" w:rsidP="00340CDD">
            <w:pPr>
              <w:spacing w:after="0"/>
              <w:jc w:val="left"/>
              <w:rPr>
                <w:sz w:val="20"/>
                <w:szCs w:val="20"/>
              </w:rPr>
            </w:pPr>
          </w:p>
        </w:tc>
        <w:tc>
          <w:tcPr>
            <w:tcW w:w="1381" w:type="pct"/>
            <w:vMerge/>
          </w:tcPr>
          <w:p w14:paraId="27352685" w14:textId="77777777" w:rsidR="006B2EEC" w:rsidRPr="0037083F" w:rsidRDefault="006B2EEC" w:rsidP="00340CDD">
            <w:pPr>
              <w:spacing w:after="0"/>
              <w:jc w:val="left"/>
              <w:rPr>
                <w:sz w:val="20"/>
                <w:szCs w:val="20"/>
              </w:rPr>
            </w:pPr>
          </w:p>
        </w:tc>
        <w:tc>
          <w:tcPr>
            <w:tcW w:w="1643" w:type="pct"/>
          </w:tcPr>
          <w:p w14:paraId="3D1387B2" w14:textId="77777777" w:rsidR="006B2EEC" w:rsidRPr="0037083F" w:rsidRDefault="000A448E" w:rsidP="00340CDD">
            <w:pPr>
              <w:spacing w:after="0"/>
              <w:jc w:val="left"/>
              <w:rPr>
                <w:i/>
                <w:sz w:val="20"/>
                <w:szCs w:val="20"/>
              </w:rPr>
            </w:pPr>
            <w:r w:rsidRPr="0037083F">
              <w:rPr>
                <w:i/>
                <w:sz w:val="20"/>
                <w:szCs w:val="20"/>
              </w:rPr>
              <w:t>Tannhä</w:t>
            </w:r>
            <w:r w:rsidR="006B2EEC" w:rsidRPr="0037083F">
              <w:rPr>
                <w:i/>
                <w:sz w:val="20"/>
                <w:szCs w:val="20"/>
              </w:rPr>
              <w:t>user</w:t>
            </w:r>
          </w:p>
        </w:tc>
      </w:tr>
      <w:tr w:rsidR="006B2EEC" w:rsidRPr="0037083F" w14:paraId="13299E2E" w14:textId="77777777" w:rsidTr="004C6180">
        <w:tc>
          <w:tcPr>
            <w:tcW w:w="672" w:type="pct"/>
            <w:vMerge/>
          </w:tcPr>
          <w:p w14:paraId="6CD32561" w14:textId="77777777" w:rsidR="006B2EEC" w:rsidRPr="0037083F" w:rsidRDefault="006B2EEC" w:rsidP="00340CDD">
            <w:pPr>
              <w:spacing w:after="0"/>
              <w:jc w:val="center"/>
              <w:rPr>
                <w:sz w:val="20"/>
                <w:szCs w:val="20"/>
              </w:rPr>
            </w:pPr>
          </w:p>
        </w:tc>
        <w:tc>
          <w:tcPr>
            <w:tcW w:w="1304" w:type="pct"/>
            <w:vMerge/>
          </w:tcPr>
          <w:p w14:paraId="7B4DF33F" w14:textId="77777777" w:rsidR="006B2EEC" w:rsidRPr="0037083F" w:rsidRDefault="006B2EEC" w:rsidP="00340CDD">
            <w:pPr>
              <w:spacing w:after="0"/>
              <w:jc w:val="left"/>
              <w:rPr>
                <w:sz w:val="20"/>
                <w:szCs w:val="20"/>
              </w:rPr>
            </w:pPr>
          </w:p>
        </w:tc>
        <w:tc>
          <w:tcPr>
            <w:tcW w:w="1381" w:type="pct"/>
            <w:vMerge/>
          </w:tcPr>
          <w:p w14:paraId="78799F36" w14:textId="77777777" w:rsidR="006B2EEC" w:rsidRPr="0037083F" w:rsidRDefault="006B2EEC" w:rsidP="00340CDD">
            <w:pPr>
              <w:spacing w:after="0"/>
              <w:jc w:val="left"/>
              <w:rPr>
                <w:sz w:val="20"/>
                <w:szCs w:val="20"/>
              </w:rPr>
            </w:pPr>
          </w:p>
        </w:tc>
        <w:tc>
          <w:tcPr>
            <w:tcW w:w="1643" w:type="pct"/>
          </w:tcPr>
          <w:p w14:paraId="6CDDC709" w14:textId="77777777" w:rsidR="006B2EEC" w:rsidRPr="0037083F" w:rsidRDefault="006B2EEC" w:rsidP="00340CDD">
            <w:pPr>
              <w:spacing w:after="0"/>
              <w:jc w:val="left"/>
              <w:rPr>
                <w:i/>
                <w:sz w:val="20"/>
                <w:szCs w:val="20"/>
              </w:rPr>
            </w:pPr>
            <w:r w:rsidRPr="0037083F">
              <w:rPr>
                <w:i/>
                <w:sz w:val="20"/>
                <w:szCs w:val="20"/>
              </w:rPr>
              <w:t>Don Giovanni</w:t>
            </w:r>
          </w:p>
        </w:tc>
      </w:tr>
      <w:tr w:rsidR="006B2EEC" w:rsidRPr="0037083F" w14:paraId="7802F840" w14:textId="77777777" w:rsidTr="004C6180">
        <w:tc>
          <w:tcPr>
            <w:tcW w:w="672" w:type="pct"/>
            <w:vMerge/>
          </w:tcPr>
          <w:p w14:paraId="3EA61291" w14:textId="77777777" w:rsidR="006B2EEC" w:rsidRPr="0037083F" w:rsidRDefault="006B2EEC" w:rsidP="00340CDD">
            <w:pPr>
              <w:spacing w:after="0"/>
              <w:jc w:val="center"/>
              <w:rPr>
                <w:sz w:val="20"/>
                <w:szCs w:val="20"/>
              </w:rPr>
            </w:pPr>
          </w:p>
        </w:tc>
        <w:tc>
          <w:tcPr>
            <w:tcW w:w="1304" w:type="pct"/>
            <w:vMerge/>
          </w:tcPr>
          <w:p w14:paraId="042325F0" w14:textId="77777777" w:rsidR="006B2EEC" w:rsidRPr="0037083F" w:rsidRDefault="006B2EEC" w:rsidP="00340CDD">
            <w:pPr>
              <w:spacing w:after="0"/>
              <w:jc w:val="left"/>
              <w:rPr>
                <w:sz w:val="20"/>
                <w:szCs w:val="20"/>
              </w:rPr>
            </w:pPr>
          </w:p>
        </w:tc>
        <w:tc>
          <w:tcPr>
            <w:tcW w:w="1381" w:type="pct"/>
            <w:vMerge w:val="restart"/>
          </w:tcPr>
          <w:p w14:paraId="537312D2" w14:textId="77777777" w:rsidR="006B2EEC" w:rsidRPr="0037083F" w:rsidRDefault="006B2EEC" w:rsidP="00340CDD">
            <w:pPr>
              <w:spacing w:after="0"/>
              <w:jc w:val="left"/>
              <w:rPr>
                <w:sz w:val="20"/>
                <w:szCs w:val="20"/>
              </w:rPr>
            </w:pPr>
            <w:r w:rsidRPr="0037083F">
              <w:rPr>
                <w:sz w:val="20"/>
                <w:szCs w:val="20"/>
              </w:rPr>
              <w:t>Mainstage Operetta</w:t>
            </w:r>
          </w:p>
        </w:tc>
        <w:tc>
          <w:tcPr>
            <w:tcW w:w="1643" w:type="pct"/>
          </w:tcPr>
          <w:p w14:paraId="00A5E9B2" w14:textId="77777777" w:rsidR="006B2EEC" w:rsidRPr="0037083F" w:rsidRDefault="006B2EEC" w:rsidP="00340CDD">
            <w:pPr>
              <w:spacing w:after="0"/>
              <w:jc w:val="left"/>
              <w:rPr>
                <w:i/>
                <w:sz w:val="20"/>
                <w:szCs w:val="20"/>
              </w:rPr>
            </w:pPr>
            <w:r w:rsidRPr="0037083F">
              <w:rPr>
                <w:i/>
                <w:sz w:val="20"/>
                <w:szCs w:val="20"/>
              </w:rPr>
              <w:t>The Pirates of Penzance</w:t>
            </w:r>
          </w:p>
        </w:tc>
      </w:tr>
      <w:tr w:rsidR="006B2EEC" w:rsidRPr="0037083F" w14:paraId="299972A7" w14:textId="77777777" w:rsidTr="004C6180">
        <w:tc>
          <w:tcPr>
            <w:tcW w:w="672" w:type="pct"/>
            <w:vMerge/>
          </w:tcPr>
          <w:p w14:paraId="24FA9DFF" w14:textId="77777777" w:rsidR="006B2EEC" w:rsidRPr="0037083F" w:rsidRDefault="006B2EEC" w:rsidP="00340CDD">
            <w:pPr>
              <w:spacing w:after="0"/>
              <w:jc w:val="center"/>
              <w:rPr>
                <w:sz w:val="20"/>
                <w:szCs w:val="20"/>
              </w:rPr>
            </w:pPr>
          </w:p>
        </w:tc>
        <w:tc>
          <w:tcPr>
            <w:tcW w:w="1304" w:type="pct"/>
            <w:vMerge/>
          </w:tcPr>
          <w:p w14:paraId="3D8C107C" w14:textId="77777777" w:rsidR="006B2EEC" w:rsidRPr="0037083F" w:rsidRDefault="006B2EEC" w:rsidP="00340CDD">
            <w:pPr>
              <w:spacing w:after="0"/>
              <w:jc w:val="left"/>
              <w:rPr>
                <w:sz w:val="20"/>
                <w:szCs w:val="20"/>
              </w:rPr>
            </w:pPr>
          </w:p>
        </w:tc>
        <w:tc>
          <w:tcPr>
            <w:tcW w:w="1381" w:type="pct"/>
            <w:vMerge/>
          </w:tcPr>
          <w:p w14:paraId="41613E83" w14:textId="77777777" w:rsidR="006B2EEC" w:rsidRPr="0037083F" w:rsidRDefault="006B2EEC" w:rsidP="00340CDD">
            <w:pPr>
              <w:spacing w:after="0"/>
              <w:jc w:val="left"/>
              <w:rPr>
                <w:sz w:val="20"/>
                <w:szCs w:val="20"/>
              </w:rPr>
            </w:pPr>
          </w:p>
        </w:tc>
        <w:tc>
          <w:tcPr>
            <w:tcW w:w="1643" w:type="pct"/>
          </w:tcPr>
          <w:p w14:paraId="4AA7FCC8" w14:textId="77777777" w:rsidR="006B2EEC" w:rsidRPr="0037083F" w:rsidRDefault="006B2EEC" w:rsidP="00340CDD">
            <w:pPr>
              <w:spacing w:after="0"/>
              <w:jc w:val="left"/>
              <w:rPr>
                <w:i/>
                <w:sz w:val="20"/>
                <w:szCs w:val="20"/>
              </w:rPr>
            </w:pPr>
            <w:r w:rsidRPr="0037083F">
              <w:rPr>
                <w:i/>
                <w:sz w:val="20"/>
                <w:szCs w:val="20"/>
              </w:rPr>
              <w:t>The Gondoliers</w:t>
            </w:r>
          </w:p>
        </w:tc>
      </w:tr>
      <w:tr w:rsidR="006B2EEC" w:rsidRPr="0037083F" w14:paraId="6B10D631" w14:textId="77777777" w:rsidTr="004C6180">
        <w:tc>
          <w:tcPr>
            <w:tcW w:w="672" w:type="pct"/>
            <w:vMerge/>
          </w:tcPr>
          <w:p w14:paraId="7ED03D04" w14:textId="77777777" w:rsidR="006B2EEC" w:rsidRPr="0037083F" w:rsidRDefault="006B2EEC" w:rsidP="00340CDD">
            <w:pPr>
              <w:spacing w:after="0"/>
              <w:jc w:val="center"/>
              <w:rPr>
                <w:sz w:val="20"/>
                <w:szCs w:val="20"/>
              </w:rPr>
            </w:pPr>
          </w:p>
        </w:tc>
        <w:tc>
          <w:tcPr>
            <w:tcW w:w="1304" w:type="pct"/>
            <w:vMerge/>
          </w:tcPr>
          <w:p w14:paraId="15C1C62E" w14:textId="77777777" w:rsidR="006B2EEC" w:rsidRPr="0037083F" w:rsidRDefault="006B2EEC" w:rsidP="00340CDD">
            <w:pPr>
              <w:spacing w:after="0"/>
              <w:jc w:val="left"/>
              <w:rPr>
                <w:sz w:val="20"/>
                <w:szCs w:val="20"/>
              </w:rPr>
            </w:pPr>
          </w:p>
        </w:tc>
        <w:tc>
          <w:tcPr>
            <w:tcW w:w="1381" w:type="pct"/>
          </w:tcPr>
          <w:p w14:paraId="45DC92C6" w14:textId="77777777" w:rsidR="006B2EEC" w:rsidRPr="0037083F" w:rsidRDefault="006B2EEC" w:rsidP="00340CDD">
            <w:pPr>
              <w:spacing w:after="0"/>
              <w:jc w:val="left"/>
              <w:rPr>
                <w:sz w:val="20"/>
                <w:szCs w:val="20"/>
              </w:rPr>
            </w:pPr>
            <w:r w:rsidRPr="0037083F">
              <w:rPr>
                <w:sz w:val="20"/>
                <w:szCs w:val="20"/>
              </w:rPr>
              <w:t>Mainstage Musical</w:t>
            </w:r>
          </w:p>
        </w:tc>
        <w:tc>
          <w:tcPr>
            <w:tcW w:w="1643" w:type="pct"/>
          </w:tcPr>
          <w:p w14:paraId="39F79B62" w14:textId="77777777" w:rsidR="006B2EEC" w:rsidRPr="0037083F" w:rsidRDefault="006B2EEC" w:rsidP="00340CDD">
            <w:pPr>
              <w:spacing w:after="0"/>
              <w:jc w:val="left"/>
              <w:rPr>
                <w:i/>
                <w:sz w:val="20"/>
                <w:szCs w:val="20"/>
              </w:rPr>
            </w:pPr>
            <w:r w:rsidRPr="0037083F">
              <w:rPr>
                <w:i/>
                <w:sz w:val="20"/>
                <w:szCs w:val="20"/>
              </w:rPr>
              <w:t>Sweeney Todd</w:t>
            </w:r>
          </w:p>
        </w:tc>
      </w:tr>
      <w:tr w:rsidR="006B2EEC" w:rsidRPr="0037083F" w14:paraId="1AFFE451" w14:textId="77777777" w:rsidTr="004C6180">
        <w:tc>
          <w:tcPr>
            <w:tcW w:w="672" w:type="pct"/>
            <w:vMerge/>
          </w:tcPr>
          <w:p w14:paraId="7FF5FC99" w14:textId="77777777" w:rsidR="006B2EEC" w:rsidRPr="0037083F" w:rsidRDefault="006B2EEC" w:rsidP="00340CDD">
            <w:pPr>
              <w:spacing w:after="0"/>
              <w:jc w:val="center"/>
              <w:rPr>
                <w:sz w:val="20"/>
                <w:szCs w:val="20"/>
              </w:rPr>
            </w:pPr>
          </w:p>
        </w:tc>
        <w:tc>
          <w:tcPr>
            <w:tcW w:w="1304" w:type="pct"/>
            <w:vMerge/>
          </w:tcPr>
          <w:p w14:paraId="1AE881E1" w14:textId="77777777" w:rsidR="006B2EEC" w:rsidRPr="0037083F" w:rsidRDefault="006B2EEC" w:rsidP="00340CDD">
            <w:pPr>
              <w:spacing w:after="0"/>
              <w:jc w:val="left"/>
              <w:rPr>
                <w:sz w:val="20"/>
                <w:szCs w:val="20"/>
              </w:rPr>
            </w:pPr>
          </w:p>
        </w:tc>
        <w:tc>
          <w:tcPr>
            <w:tcW w:w="1381" w:type="pct"/>
          </w:tcPr>
          <w:p w14:paraId="64CB57CC" w14:textId="77777777" w:rsidR="006B2EEC" w:rsidRPr="0037083F" w:rsidRDefault="006B2EEC" w:rsidP="00340CDD">
            <w:pPr>
              <w:spacing w:after="0"/>
              <w:jc w:val="left"/>
              <w:rPr>
                <w:sz w:val="20"/>
                <w:szCs w:val="20"/>
              </w:rPr>
            </w:pPr>
            <w:r w:rsidRPr="0037083F">
              <w:rPr>
                <w:sz w:val="20"/>
                <w:szCs w:val="20"/>
              </w:rPr>
              <w:t>Regional</w:t>
            </w:r>
          </w:p>
        </w:tc>
        <w:tc>
          <w:tcPr>
            <w:tcW w:w="1643" w:type="pct"/>
          </w:tcPr>
          <w:p w14:paraId="67F41CC0" w14:textId="77777777" w:rsidR="006B2EEC" w:rsidRPr="0037083F" w:rsidRDefault="006B2EEC" w:rsidP="00340CDD">
            <w:pPr>
              <w:spacing w:after="0"/>
              <w:jc w:val="left"/>
              <w:rPr>
                <w:i/>
                <w:sz w:val="20"/>
                <w:szCs w:val="20"/>
              </w:rPr>
            </w:pPr>
            <w:r w:rsidRPr="0037083F">
              <w:rPr>
                <w:i/>
                <w:sz w:val="20"/>
                <w:szCs w:val="20"/>
              </w:rPr>
              <w:t>Carmen</w:t>
            </w:r>
          </w:p>
        </w:tc>
      </w:tr>
      <w:tr w:rsidR="006B2EEC" w:rsidRPr="0037083F" w14:paraId="412292EC" w14:textId="77777777" w:rsidTr="004C6180">
        <w:tc>
          <w:tcPr>
            <w:tcW w:w="672" w:type="pct"/>
            <w:vMerge/>
          </w:tcPr>
          <w:p w14:paraId="65E6C6D9" w14:textId="77777777" w:rsidR="006B2EEC" w:rsidRPr="0037083F" w:rsidRDefault="006B2EEC" w:rsidP="00340CDD">
            <w:pPr>
              <w:spacing w:after="0"/>
              <w:jc w:val="center"/>
              <w:rPr>
                <w:sz w:val="20"/>
                <w:szCs w:val="20"/>
              </w:rPr>
            </w:pPr>
          </w:p>
        </w:tc>
        <w:tc>
          <w:tcPr>
            <w:tcW w:w="1304" w:type="pct"/>
            <w:vMerge/>
          </w:tcPr>
          <w:p w14:paraId="61676159" w14:textId="77777777" w:rsidR="006B2EEC" w:rsidRPr="0037083F" w:rsidRDefault="006B2EEC" w:rsidP="00340CDD">
            <w:pPr>
              <w:spacing w:after="0"/>
              <w:jc w:val="left"/>
              <w:rPr>
                <w:sz w:val="20"/>
                <w:szCs w:val="20"/>
              </w:rPr>
            </w:pPr>
          </w:p>
        </w:tc>
        <w:tc>
          <w:tcPr>
            <w:tcW w:w="1381" w:type="pct"/>
            <w:vMerge w:val="restart"/>
          </w:tcPr>
          <w:p w14:paraId="560E9076" w14:textId="77777777" w:rsidR="006B2EEC" w:rsidRPr="0037083F" w:rsidRDefault="00510308" w:rsidP="00340CDD">
            <w:pPr>
              <w:spacing w:after="0"/>
              <w:jc w:val="left"/>
              <w:rPr>
                <w:sz w:val="20"/>
                <w:szCs w:val="20"/>
              </w:rPr>
            </w:pPr>
            <w:r w:rsidRPr="0037083F">
              <w:rPr>
                <w:sz w:val="20"/>
                <w:szCs w:val="20"/>
              </w:rPr>
              <w:t>Concert / Free / Other</w:t>
            </w:r>
          </w:p>
        </w:tc>
        <w:tc>
          <w:tcPr>
            <w:tcW w:w="1643" w:type="pct"/>
          </w:tcPr>
          <w:p w14:paraId="07C8E5BF" w14:textId="77777777" w:rsidR="006B2EEC" w:rsidRPr="0037083F" w:rsidRDefault="006B2EEC" w:rsidP="00340CDD">
            <w:pPr>
              <w:spacing w:after="0"/>
              <w:jc w:val="left"/>
              <w:rPr>
                <w:i/>
                <w:sz w:val="20"/>
                <w:szCs w:val="20"/>
              </w:rPr>
            </w:pPr>
            <w:r w:rsidRPr="0037083F">
              <w:rPr>
                <w:i/>
                <w:sz w:val="20"/>
                <w:szCs w:val="20"/>
              </w:rPr>
              <w:t>Carmina Burana</w:t>
            </w:r>
          </w:p>
        </w:tc>
      </w:tr>
      <w:tr w:rsidR="006B2EEC" w:rsidRPr="0037083F" w14:paraId="18A6DCCD" w14:textId="77777777" w:rsidTr="004C6180">
        <w:tc>
          <w:tcPr>
            <w:tcW w:w="672" w:type="pct"/>
            <w:vMerge/>
          </w:tcPr>
          <w:p w14:paraId="666B4CF6" w14:textId="77777777" w:rsidR="006B2EEC" w:rsidRPr="0037083F" w:rsidRDefault="006B2EEC" w:rsidP="00340CDD">
            <w:pPr>
              <w:spacing w:after="0"/>
              <w:jc w:val="center"/>
              <w:rPr>
                <w:sz w:val="20"/>
                <w:szCs w:val="20"/>
              </w:rPr>
            </w:pPr>
          </w:p>
        </w:tc>
        <w:tc>
          <w:tcPr>
            <w:tcW w:w="1304" w:type="pct"/>
            <w:vMerge/>
          </w:tcPr>
          <w:p w14:paraId="3D74626B" w14:textId="77777777" w:rsidR="006B2EEC" w:rsidRPr="0037083F" w:rsidRDefault="006B2EEC" w:rsidP="00340CDD">
            <w:pPr>
              <w:spacing w:after="0"/>
              <w:jc w:val="left"/>
              <w:rPr>
                <w:sz w:val="20"/>
                <w:szCs w:val="20"/>
              </w:rPr>
            </w:pPr>
          </w:p>
        </w:tc>
        <w:tc>
          <w:tcPr>
            <w:tcW w:w="1381" w:type="pct"/>
            <w:vMerge/>
          </w:tcPr>
          <w:p w14:paraId="34F06FAC" w14:textId="77777777" w:rsidR="006B2EEC" w:rsidRPr="0037083F" w:rsidRDefault="006B2EEC" w:rsidP="00340CDD">
            <w:pPr>
              <w:spacing w:after="0"/>
              <w:jc w:val="left"/>
              <w:rPr>
                <w:sz w:val="20"/>
                <w:szCs w:val="20"/>
              </w:rPr>
            </w:pPr>
          </w:p>
        </w:tc>
        <w:tc>
          <w:tcPr>
            <w:tcW w:w="1643" w:type="pct"/>
          </w:tcPr>
          <w:p w14:paraId="06F8FA4C" w14:textId="77777777" w:rsidR="006B2EEC" w:rsidRPr="0037083F" w:rsidRDefault="006B2EEC" w:rsidP="00340CDD">
            <w:pPr>
              <w:spacing w:after="0"/>
              <w:jc w:val="left"/>
              <w:rPr>
                <w:i/>
                <w:sz w:val="20"/>
                <w:szCs w:val="20"/>
              </w:rPr>
            </w:pPr>
            <w:r w:rsidRPr="0037083F">
              <w:rPr>
                <w:i/>
                <w:sz w:val="20"/>
                <w:szCs w:val="20"/>
              </w:rPr>
              <w:t>New Year's Eve Gala</w:t>
            </w:r>
          </w:p>
        </w:tc>
      </w:tr>
      <w:tr w:rsidR="006B2EEC" w:rsidRPr="0037083F" w14:paraId="647F09B7" w14:textId="77777777" w:rsidTr="004C6180">
        <w:tc>
          <w:tcPr>
            <w:tcW w:w="672" w:type="pct"/>
            <w:vMerge/>
          </w:tcPr>
          <w:p w14:paraId="547157DF" w14:textId="77777777" w:rsidR="006B2EEC" w:rsidRPr="0037083F" w:rsidRDefault="006B2EEC" w:rsidP="00340CDD">
            <w:pPr>
              <w:spacing w:after="0"/>
              <w:jc w:val="center"/>
              <w:rPr>
                <w:sz w:val="20"/>
                <w:szCs w:val="20"/>
              </w:rPr>
            </w:pPr>
          </w:p>
        </w:tc>
        <w:tc>
          <w:tcPr>
            <w:tcW w:w="1304" w:type="pct"/>
            <w:vMerge/>
          </w:tcPr>
          <w:p w14:paraId="1B44F715" w14:textId="77777777" w:rsidR="006B2EEC" w:rsidRPr="0037083F" w:rsidRDefault="006B2EEC" w:rsidP="00340CDD">
            <w:pPr>
              <w:spacing w:after="0"/>
              <w:jc w:val="left"/>
              <w:rPr>
                <w:sz w:val="20"/>
                <w:szCs w:val="20"/>
              </w:rPr>
            </w:pPr>
          </w:p>
        </w:tc>
        <w:tc>
          <w:tcPr>
            <w:tcW w:w="1381" w:type="pct"/>
            <w:vMerge/>
          </w:tcPr>
          <w:p w14:paraId="3FC797C7" w14:textId="77777777" w:rsidR="006B2EEC" w:rsidRPr="0037083F" w:rsidRDefault="006B2EEC" w:rsidP="00340CDD">
            <w:pPr>
              <w:spacing w:after="0"/>
              <w:jc w:val="left"/>
              <w:rPr>
                <w:sz w:val="20"/>
                <w:szCs w:val="20"/>
              </w:rPr>
            </w:pPr>
          </w:p>
        </w:tc>
        <w:tc>
          <w:tcPr>
            <w:tcW w:w="1643" w:type="pct"/>
          </w:tcPr>
          <w:p w14:paraId="67167B24" w14:textId="77777777" w:rsidR="006B2EEC" w:rsidRPr="0037083F" w:rsidRDefault="006B2EEC" w:rsidP="00340CDD">
            <w:pPr>
              <w:spacing w:after="0"/>
              <w:jc w:val="left"/>
              <w:rPr>
                <w:i/>
                <w:sz w:val="20"/>
                <w:szCs w:val="20"/>
              </w:rPr>
            </w:pPr>
            <w:r w:rsidRPr="0037083F">
              <w:rPr>
                <w:i/>
                <w:sz w:val="20"/>
                <w:szCs w:val="20"/>
              </w:rPr>
              <w:t>Opera in the Domain</w:t>
            </w:r>
          </w:p>
        </w:tc>
      </w:tr>
      <w:tr w:rsidR="006B2EEC" w:rsidRPr="0037083F" w14:paraId="6A83C1DA" w14:textId="77777777" w:rsidTr="004C6180">
        <w:tc>
          <w:tcPr>
            <w:tcW w:w="672" w:type="pct"/>
            <w:vMerge/>
          </w:tcPr>
          <w:p w14:paraId="78A4920F" w14:textId="77777777" w:rsidR="006B2EEC" w:rsidRPr="0037083F" w:rsidRDefault="006B2EEC" w:rsidP="00340CDD">
            <w:pPr>
              <w:spacing w:after="0"/>
              <w:jc w:val="center"/>
              <w:rPr>
                <w:sz w:val="20"/>
                <w:szCs w:val="20"/>
              </w:rPr>
            </w:pPr>
          </w:p>
        </w:tc>
        <w:tc>
          <w:tcPr>
            <w:tcW w:w="1304" w:type="pct"/>
            <w:vMerge/>
          </w:tcPr>
          <w:p w14:paraId="5C844ED2" w14:textId="77777777" w:rsidR="006B2EEC" w:rsidRPr="0037083F" w:rsidRDefault="006B2EEC" w:rsidP="00340CDD">
            <w:pPr>
              <w:spacing w:after="0"/>
              <w:jc w:val="left"/>
              <w:rPr>
                <w:sz w:val="20"/>
                <w:szCs w:val="20"/>
              </w:rPr>
            </w:pPr>
          </w:p>
        </w:tc>
        <w:tc>
          <w:tcPr>
            <w:tcW w:w="1381" w:type="pct"/>
            <w:vMerge/>
          </w:tcPr>
          <w:p w14:paraId="5AD0B46A" w14:textId="77777777" w:rsidR="006B2EEC" w:rsidRPr="0037083F" w:rsidRDefault="006B2EEC" w:rsidP="00340CDD">
            <w:pPr>
              <w:spacing w:after="0"/>
              <w:jc w:val="left"/>
              <w:rPr>
                <w:sz w:val="20"/>
                <w:szCs w:val="20"/>
              </w:rPr>
            </w:pPr>
          </w:p>
        </w:tc>
        <w:tc>
          <w:tcPr>
            <w:tcW w:w="1643" w:type="pct"/>
          </w:tcPr>
          <w:p w14:paraId="13A63674" w14:textId="77777777" w:rsidR="006B2EEC" w:rsidRPr="0037083F" w:rsidRDefault="006B2EEC" w:rsidP="00340CDD">
            <w:pPr>
              <w:spacing w:after="0"/>
              <w:jc w:val="left"/>
              <w:rPr>
                <w:i/>
                <w:sz w:val="20"/>
                <w:szCs w:val="20"/>
              </w:rPr>
            </w:pPr>
            <w:r w:rsidRPr="0037083F">
              <w:rPr>
                <w:i/>
                <w:sz w:val="20"/>
                <w:szCs w:val="20"/>
              </w:rPr>
              <w:t>Opera on the Bigscreen</w:t>
            </w:r>
          </w:p>
        </w:tc>
      </w:tr>
      <w:tr w:rsidR="006B2EEC" w:rsidRPr="0037083F" w14:paraId="207AEE81" w14:textId="77777777" w:rsidTr="004C6180">
        <w:tc>
          <w:tcPr>
            <w:tcW w:w="672" w:type="pct"/>
            <w:vMerge/>
          </w:tcPr>
          <w:p w14:paraId="5BB0AD7F" w14:textId="77777777" w:rsidR="006B2EEC" w:rsidRPr="0037083F" w:rsidRDefault="006B2EEC" w:rsidP="00340CDD">
            <w:pPr>
              <w:spacing w:after="0"/>
              <w:jc w:val="center"/>
              <w:rPr>
                <w:sz w:val="20"/>
                <w:szCs w:val="20"/>
              </w:rPr>
            </w:pPr>
          </w:p>
        </w:tc>
        <w:tc>
          <w:tcPr>
            <w:tcW w:w="1304" w:type="pct"/>
            <w:vMerge/>
          </w:tcPr>
          <w:p w14:paraId="23FCD128" w14:textId="77777777" w:rsidR="006B2EEC" w:rsidRPr="0037083F" w:rsidRDefault="006B2EEC" w:rsidP="00340CDD">
            <w:pPr>
              <w:spacing w:after="0"/>
              <w:jc w:val="left"/>
              <w:rPr>
                <w:sz w:val="20"/>
                <w:szCs w:val="20"/>
              </w:rPr>
            </w:pPr>
          </w:p>
        </w:tc>
        <w:tc>
          <w:tcPr>
            <w:tcW w:w="1381" w:type="pct"/>
            <w:vMerge/>
          </w:tcPr>
          <w:p w14:paraId="34F0B436" w14:textId="77777777" w:rsidR="006B2EEC" w:rsidRPr="0037083F" w:rsidRDefault="006B2EEC" w:rsidP="00340CDD">
            <w:pPr>
              <w:spacing w:after="0"/>
              <w:jc w:val="left"/>
              <w:rPr>
                <w:sz w:val="20"/>
                <w:szCs w:val="20"/>
              </w:rPr>
            </w:pPr>
          </w:p>
        </w:tc>
        <w:tc>
          <w:tcPr>
            <w:tcW w:w="1643" w:type="pct"/>
          </w:tcPr>
          <w:p w14:paraId="113E5CCD" w14:textId="77777777" w:rsidR="006B2EEC" w:rsidRPr="0037083F" w:rsidRDefault="006B2EEC" w:rsidP="00340CDD">
            <w:pPr>
              <w:spacing w:after="0"/>
              <w:jc w:val="left"/>
              <w:rPr>
                <w:i/>
                <w:sz w:val="20"/>
                <w:szCs w:val="20"/>
              </w:rPr>
            </w:pPr>
            <w:r w:rsidRPr="0037083F">
              <w:rPr>
                <w:i/>
                <w:sz w:val="20"/>
                <w:szCs w:val="20"/>
              </w:rPr>
              <w:t>Opera in the Bowl</w:t>
            </w:r>
          </w:p>
        </w:tc>
      </w:tr>
      <w:tr w:rsidR="006B2EEC" w:rsidRPr="0037083F" w14:paraId="4012FFCF" w14:textId="77777777" w:rsidTr="004C6180">
        <w:tc>
          <w:tcPr>
            <w:tcW w:w="672" w:type="pct"/>
            <w:vMerge/>
          </w:tcPr>
          <w:p w14:paraId="271C9006" w14:textId="77777777" w:rsidR="006B2EEC" w:rsidRPr="0037083F" w:rsidRDefault="006B2EEC" w:rsidP="00340CDD">
            <w:pPr>
              <w:spacing w:after="0"/>
              <w:jc w:val="center"/>
              <w:rPr>
                <w:sz w:val="20"/>
                <w:szCs w:val="20"/>
              </w:rPr>
            </w:pPr>
          </w:p>
        </w:tc>
        <w:tc>
          <w:tcPr>
            <w:tcW w:w="1304" w:type="pct"/>
            <w:vMerge/>
          </w:tcPr>
          <w:p w14:paraId="0DCE02C3" w14:textId="77777777" w:rsidR="006B2EEC" w:rsidRPr="0037083F" w:rsidRDefault="006B2EEC" w:rsidP="00340CDD">
            <w:pPr>
              <w:spacing w:after="0"/>
              <w:jc w:val="left"/>
              <w:rPr>
                <w:sz w:val="20"/>
                <w:szCs w:val="20"/>
              </w:rPr>
            </w:pPr>
          </w:p>
        </w:tc>
        <w:tc>
          <w:tcPr>
            <w:tcW w:w="1381" w:type="pct"/>
            <w:vMerge/>
          </w:tcPr>
          <w:p w14:paraId="334C9861" w14:textId="77777777" w:rsidR="006B2EEC" w:rsidRPr="0037083F" w:rsidRDefault="006B2EEC" w:rsidP="00340CDD">
            <w:pPr>
              <w:spacing w:after="0"/>
              <w:jc w:val="left"/>
              <w:rPr>
                <w:sz w:val="20"/>
                <w:szCs w:val="20"/>
              </w:rPr>
            </w:pPr>
          </w:p>
        </w:tc>
        <w:tc>
          <w:tcPr>
            <w:tcW w:w="1643" w:type="pct"/>
          </w:tcPr>
          <w:p w14:paraId="1C7E9B28" w14:textId="77777777" w:rsidR="006B2EEC" w:rsidRPr="0037083F" w:rsidRDefault="006B2EEC" w:rsidP="00340CDD">
            <w:pPr>
              <w:spacing w:after="0"/>
              <w:jc w:val="left"/>
              <w:rPr>
                <w:i/>
                <w:sz w:val="20"/>
                <w:szCs w:val="20"/>
              </w:rPr>
            </w:pPr>
            <w:r w:rsidRPr="0037083F">
              <w:rPr>
                <w:i/>
                <w:sz w:val="20"/>
                <w:szCs w:val="20"/>
              </w:rPr>
              <w:t>Top of the Ops</w:t>
            </w:r>
          </w:p>
        </w:tc>
      </w:tr>
      <w:tr w:rsidR="006B2EEC" w:rsidRPr="0037083F" w14:paraId="4EA92D5A" w14:textId="77777777" w:rsidTr="004C6180">
        <w:tc>
          <w:tcPr>
            <w:tcW w:w="672" w:type="pct"/>
            <w:vMerge/>
          </w:tcPr>
          <w:p w14:paraId="33EC7D78" w14:textId="77777777" w:rsidR="006B2EEC" w:rsidRPr="0037083F" w:rsidRDefault="006B2EEC" w:rsidP="00340CDD">
            <w:pPr>
              <w:spacing w:after="0"/>
              <w:jc w:val="center"/>
              <w:rPr>
                <w:sz w:val="20"/>
                <w:szCs w:val="20"/>
              </w:rPr>
            </w:pPr>
          </w:p>
        </w:tc>
        <w:tc>
          <w:tcPr>
            <w:tcW w:w="1304" w:type="pct"/>
            <w:vMerge/>
          </w:tcPr>
          <w:p w14:paraId="12963332" w14:textId="77777777" w:rsidR="006B2EEC" w:rsidRPr="0037083F" w:rsidRDefault="006B2EEC" w:rsidP="00340CDD">
            <w:pPr>
              <w:spacing w:after="0"/>
              <w:jc w:val="left"/>
              <w:rPr>
                <w:sz w:val="20"/>
                <w:szCs w:val="20"/>
              </w:rPr>
            </w:pPr>
          </w:p>
        </w:tc>
        <w:tc>
          <w:tcPr>
            <w:tcW w:w="1381" w:type="pct"/>
            <w:vMerge/>
          </w:tcPr>
          <w:p w14:paraId="2736CD66" w14:textId="77777777" w:rsidR="006B2EEC" w:rsidRPr="0037083F" w:rsidRDefault="006B2EEC" w:rsidP="00340CDD">
            <w:pPr>
              <w:spacing w:after="0"/>
              <w:jc w:val="left"/>
              <w:rPr>
                <w:sz w:val="20"/>
                <w:szCs w:val="20"/>
              </w:rPr>
            </w:pPr>
          </w:p>
        </w:tc>
        <w:tc>
          <w:tcPr>
            <w:tcW w:w="1643" w:type="pct"/>
          </w:tcPr>
          <w:p w14:paraId="7C72796C" w14:textId="77777777" w:rsidR="006B2EEC" w:rsidRPr="0037083F" w:rsidRDefault="006B2EEC" w:rsidP="00340CDD">
            <w:pPr>
              <w:spacing w:after="0"/>
              <w:jc w:val="left"/>
              <w:rPr>
                <w:i/>
                <w:sz w:val="20"/>
                <w:szCs w:val="20"/>
              </w:rPr>
            </w:pPr>
            <w:r w:rsidRPr="0037083F">
              <w:rPr>
                <w:i/>
                <w:sz w:val="20"/>
                <w:szCs w:val="20"/>
              </w:rPr>
              <w:t>Music by Moonlight</w:t>
            </w:r>
          </w:p>
        </w:tc>
      </w:tr>
      <w:tr w:rsidR="006B2EEC" w:rsidRPr="0037083F" w14:paraId="4F9FB94C" w14:textId="77777777" w:rsidTr="004C6180">
        <w:tc>
          <w:tcPr>
            <w:tcW w:w="672" w:type="pct"/>
            <w:vMerge/>
          </w:tcPr>
          <w:p w14:paraId="4B3DBF1E" w14:textId="77777777" w:rsidR="006B2EEC" w:rsidRPr="0037083F" w:rsidRDefault="006B2EEC" w:rsidP="00340CDD">
            <w:pPr>
              <w:spacing w:after="0"/>
              <w:jc w:val="center"/>
              <w:rPr>
                <w:sz w:val="20"/>
                <w:szCs w:val="20"/>
              </w:rPr>
            </w:pPr>
          </w:p>
        </w:tc>
        <w:tc>
          <w:tcPr>
            <w:tcW w:w="1304" w:type="pct"/>
            <w:vMerge/>
          </w:tcPr>
          <w:p w14:paraId="1AD9D18B" w14:textId="77777777" w:rsidR="006B2EEC" w:rsidRPr="0037083F" w:rsidRDefault="006B2EEC" w:rsidP="00340CDD">
            <w:pPr>
              <w:spacing w:after="0"/>
              <w:jc w:val="left"/>
              <w:rPr>
                <w:sz w:val="20"/>
                <w:szCs w:val="20"/>
              </w:rPr>
            </w:pPr>
          </w:p>
        </w:tc>
        <w:tc>
          <w:tcPr>
            <w:tcW w:w="1381" w:type="pct"/>
            <w:vMerge/>
          </w:tcPr>
          <w:p w14:paraId="31488DB3" w14:textId="77777777" w:rsidR="006B2EEC" w:rsidRPr="0037083F" w:rsidRDefault="006B2EEC" w:rsidP="00340CDD">
            <w:pPr>
              <w:spacing w:after="0"/>
              <w:jc w:val="left"/>
              <w:rPr>
                <w:sz w:val="20"/>
                <w:szCs w:val="20"/>
              </w:rPr>
            </w:pPr>
          </w:p>
        </w:tc>
        <w:tc>
          <w:tcPr>
            <w:tcW w:w="1643" w:type="pct"/>
          </w:tcPr>
          <w:p w14:paraId="4770DB74" w14:textId="77777777" w:rsidR="006B2EEC" w:rsidRPr="0037083F" w:rsidRDefault="00A22F8B" w:rsidP="00340CDD">
            <w:pPr>
              <w:spacing w:after="0"/>
              <w:jc w:val="left"/>
              <w:rPr>
                <w:i/>
                <w:sz w:val="20"/>
                <w:szCs w:val="20"/>
              </w:rPr>
            </w:pPr>
            <w:r w:rsidRPr="0037083F">
              <w:rPr>
                <w:i/>
                <w:sz w:val="20"/>
                <w:szCs w:val="20"/>
              </w:rPr>
              <w:t xml:space="preserve">The </w:t>
            </w:r>
            <w:r w:rsidR="006B2EEC" w:rsidRPr="0037083F">
              <w:rPr>
                <w:i/>
                <w:sz w:val="20"/>
                <w:szCs w:val="20"/>
              </w:rPr>
              <w:t>Pirates of Penzance (With Adelaide Festival Centre Trust)</w:t>
            </w:r>
          </w:p>
        </w:tc>
      </w:tr>
      <w:tr w:rsidR="006B2EEC" w:rsidRPr="0037083F" w14:paraId="60AF9C75" w14:textId="77777777" w:rsidTr="004C6180">
        <w:tc>
          <w:tcPr>
            <w:tcW w:w="672" w:type="pct"/>
            <w:vMerge/>
          </w:tcPr>
          <w:p w14:paraId="3D946F60" w14:textId="77777777" w:rsidR="006B2EEC" w:rsidRPr="0037083F" w:rsidRDefault="006B2EEC" w:rsidP="00340CDD">
            <w:pPr>
              <w:spacing w:after="0"/>
              <w:jc w:val="center"/>
              <w:rPr>
                <w:sz w:val="20"/>
                <w:szCs w:val="20"/>
              </w:rPr>
            </w:pPr>
          </w:p>
        </w:tc>
        <w:tc>
          <w:tcPr>
            <w:tcW w:w="1304" w:type="pct"/>
            <w:vMerge/>
          </w:tcPr>
          <w:p w14:paraId="02819CC1" w14:textId="77777777" w:rsidR="006B2EEC" w:rsidRPr="0037083F" w:rsidRDefault="006B2EEC" w:rsidP="00340CDD">
            <w:pPr>
              <w:spacing w:after="0"/>
              <w:jc w:val="left"/>
              <w:rPr>
                <w:sz w:val="20"/>
                <w:szCs w:val="20"/>
              </w:rPr>
            </w:pPr>
          </w:p>
        </w:tc>
        <w:tc>
          <w:tcPr>
            <w:tcW w:w="1381" w:type="pct"/>
            <w:vMerge/>
          </w:tcPr>
          <w:p w14:paraId="41675AA6" w14:textId="77777777" w:rsidR="006B2EEC" w:rsidRPr="0037083F" w:rsidRDefault="006B2EEC" w:rsidP="00340CDD">
            <w:pPr>
              <w:spacing w:after="0"/>
              <w:jc w:val="left"/>
              <w:rPr>
                <w:sz w:val="20"/>
                <w:szCs w:val="20"/>
              </w:rPr>
            </w:pPr>
          </w:p>
        </w:tc>
        <w:tc>
          <w:tcPr>
            <w:tcW w:w="1643" w:type="pct"/>
          </w:tcPr>
          <w:p w14:paraId="350D7789" w14:textId="77777777" w:rsidR="006B2EEC" w:rsidRPr="0037083F" w:rsidRDefault="006B2EEC" w:rsidP="00340CDD">
            <w:pPr>
              <w:spacing w:after="0"/>
              <w:jc w:val="left"/>
              <w:rPr>
                <w:i/>
                <w:sz w:val="20"/>
                <w:szCs w:val="20"/>
              </w:rPr>
            </w:pPr>
            <w:r w:rsidRPr="0037083F">
              <w:rPr>
                <w:i/>
                <w:sz w:val="20"/>
                <w:szCs w:val="20"/>
              </w:rPr>
              <w:t>Christmas at the House (with SOH)</w:t>
            </w:r>
          </w:p>
        </w:tc>
      </w:tr>
      <w:tr w:rsidR="006B2EEC" w:rsidRPr="0037083F" w14:paraId="5433BB5B" w14:textId="77777777" w:rsidTr="004C6180">
        <w:tc>
          <w:tcPr>
            <w:tcW w:w="672" w:type="pct"/>
            <w:vMerge/>
          </w:tcPr>
          <w:p w14:paraId="4C121E9A" w14:textId="77777777" w:rsidR="006B2EEC" w:rsidRPr="0037083F" w:rsidRDefault="006B2EEC" w:rsidP="00340CDD">
            <w:pPr>
              <w:spacing w:after="0"/>
              <w:jc w:val="center"/>
              <w:rPr>
                <w:sz w:val="20"/>
                <w:szCs w:val="20"/>
              </w:rPr>
            </w:pPr>
          </w:p>
        </w:tc>
        <w:tc>
          <w:tcPr>
            <w:tcW w:w="1304" w:type="pct"/>
            <w:vMerge w:val="restart"/>
          </w:tcPr>
          <w:p w14:paraId="6E2CDB93" w14:textId="77777777" w:rsidR="006B2EEC" w:rsidRPr="0037083F" w:rsidRDefault="006B2EEC" w:rsidP="00340CDD">
            <w:pPr>
              <w:spacing w:after="0"/>
              <w:jc w:val="left"/>
              <w:rPr>
                <w:sz w:val="20"/>
                <w:szCs w:val="20"/>
              </w:rPr>
            </w:pPr>
            <w:r w:rsidRPr="0037083F">
              <w:rPr>
                <w:sz w:val="20"/>
                <w:szCs w:val="20"/>
              </w:rPr>
              <w:t>Opera</w:t>
            </w:r>
            <w:r w:rsidR="00BD4785" w:rsidRPr="0037083F">
              <w:rPr>
                <w:sz w:val="20"/>
                <w:szCs w:val="20"/>
              </w:rPr>
              <w:t xml:space="preserve"> Queensland</w:t>
            </w:r>
          </w:p>
        </w:tc>
        <w:tc>
          <w:tcPr>
            <w:tcW w:w="1381" w:type="pct"/>
            <w:vMerge w:val="restart"/>
          </w:tcPr>
          <w:p w14:paraId="49F08A3E" w14:textId="77777777" w:rsidR="006B2EEC" w:rsidRPr="0037083F" w:rsidRDefault="006B2EEC" w:rsidP="00340CDD">
            <w:pPr>
              <w:spacing w:after="0"/>
              <w:jc w:val="left"/>
              <w:rPr>
                <w:sz w:val="20"/>
                <w:szCs w:val="20"/>
              </w:rPr>
            </w:pPr>
            <w:r w:rsidRPr="0037083F">
              <w:rPr>
                <w:sz w:val="20"/>
                <w:szCs w:val="20"/>
              </w:rPr>
              <w:t>Mainstage Opera</w:t>
            </w:r>
          </w:p>
        </w:tc>
        <w:tc>
          <w:tcPr>
            <w:tcW w:w="1643" w:type="pct"/>
          </w:tcPr>
          <w:p w14:paraId="2BF43F78" w14:textId="77777777" w:rsidR="006B2EEC" w:rsidRPr="0037083F" w:rsidRDefault="006B2EEC" w:rsidP="00340CDD">
            <w:pPr>
              <w:spacing w:after="0"/>
              <w:jc w:val="left"/>
              <w:rPr>
                <w:i/>
                <w:sz w:val="20"/>
                <w:szCs w:val="20"/>
              </w:rPr>
            </w:pPr>
            <w:r w:rsidRPr="0037083F">
              <w:rPr>
                <w:i/>
                <w:sz w:val="20"/>
                <w:szCs w:val="20"/>
              </w:rPr>
              <w:t>Madama Butterfly</w:t>
            </w:r>
          </w:p>
        </w:tc>
      </w:tr>
      <w:tr w:rsidR="006B2EEC" w:rsidRPr="0037083F" w14:paraId="5EB5691E" w14:textId="77777777" w:rsidTr="004C6180">
        <w:tc>
          <w:tcPr>
            <w:tcW w:w="672" w:type="pct"/>
            <w:vMerge/>
          </w:tcPr>
          <w:p w14:paraId="5FA766F3" w14:textId="77777777" w:rsidR="006B2EEC" w:rsidRPr="0037083F" w:rsidRDefault="006B2EEC" w:rsidP="00340CDD">
            <w:pPr>
              <w:spacing w:after="0"/>
              <w:jc w:val="center"/>
              <w:rPr>
                <w:sz w:val="20"/>
                <w:szCs w:val="20"/>
              </w:rPr>
            </w:pPr>
          </w:p>
        </w:tc>
        <w:tc>
          <w:tcPr>
            <w:tcW w:w="1304" w:type="pct"/>
            <w:vMerge/>
          </w:tcPr>
          <w:p w14:paraId="342570C3" w14:textId="77777777" w:rsidR="006B2EEC" w:rsidRPr="0037083F" w:rsidRDefault="006B2EEC" w:rsidP="00340CDD">
            <w:pPr>
              <w:spacing w:after="0"/>
              <w:jc w:val="left"/>
              <w:rPr>
                <w:sz w:val="20"/>
                <w:szCs w:val="20"/>
              </w:rPr>
            </w:pPr>
          </w:p>
        </w:tc>
        <w:tc>
          <w:tcPr>
            <w:tcW w:w="1381" w:type="pct"/>
            <w:vMerge/>
          </w:tcPr>
          <w:p w14:paraId="1B63C5AE" w14:textId="77777777" w:rsidR="006B2EEC" w:rsidRPr="0037083F" w:rsidRDefault="006B2EEC" w:rsidP="00340CDD">
            <w:pPr>
              <w:spacing w:after="0"/>
              <w:jc w:val="left"/>
              <w:rPr>
                <w:sz w:val="20"/>
                <w:szCs w:val="20"/>
              </w:rPr>
            </w:pPr>
          </w:p>
        </w:tc>
        <w:tc>
          <w:tcPr>
            <w:tcW w:w="1643" w:type="pct"/>
          </w:tcPr>
          <w:p w14:paraId="5DA359B5" w14:textId="77777777" w:rsidR="006B2EEC" w:rsidRPr="0037083F" w:rsidRDefault="006B2EEC" w:rsidP="00340CDD">
            <w:pPr>
              <w:spacing w:after="0"/>
              <w:jc w:val="left"/>
              <w:rPr>
                <w:i/>
                <w:sz w:val="20"/>
                <w:szCs w:val="20"/>
              </w:rPr>
            </w:pPr>
            <w:r w:rsidRPr="0037083F">
              <w:rPr>
                <w:i/>
                <w:sz w:val="20"/>
                <w:szCs w:val="20"/>
              </w:rPr>
              <w:t>Hansel and Gretel</w:t>
            </w:r>
          </w:p>
        </w:tc>
      </w:tr>
      <w:tr w:rsidR="006B2EEC" w:rsidRPr="0037083F" w14:paraId="3FEC467F" w14:textId="77777777" w:rsidTr="004C6180">
        <w:tc>
          <w:tcPr>
            <w:tcW w:w="672" w:type="pct"/>
            <w:vMerge/>
          </w:tcPr>
          <w:p w14:paraId="708E811B" w14:textId="77777777" w:rsidR="006B2EEC" w:rsidRPr="0037083F" w:rsidRDefault="006B2EEC" w:rsidP="00340CDD">
            <w:pPr>
              <w:spacing w:after="0"/>
              <w:jc w:val="center"/>
              <w:rPr>
                <w:sz w:val="20"/>
                <w:szCs w:val="20"/>
              </w:rPr>
            </w:pPr>
          </w:p>
        </w:tc>
        <w:tc>
          <w:tcPr>
            <w:tcW w:w="1304" w:type="pct"/>
            <w:vMerge/>
          </w:tcPr>
          <w:p w14:paraId="25FBE784" w14:textId="77777777" w:rsidR="006B2EEC" w:rsidRPr="0037083F" w:rsidRDefault="006B2EEC" w:rsidP="00340CDD">
            <w:pPr>
              <w:spacing w:after="0"/>
              <w:jc w:val="left"/>
              <w:rPr>
                <w:sz w:val="20"/>
                <w:szCs w:val="20"/>
              </w:rPr>
            </w:pPr>
          </w:p>
        </w:tc>
        <w:tc>
          <w:tcPr>
            <w:tcW w:w="1381" w:type="pct"/>
            <w:vMerge/>
          </w:tcPr>
          <w:p w14:paraId="4BED6C6C" w14:textId="77777777" w:rsidR="006B2EEC" w:rsidRPr="0037083F" w:rsidRDefault="006B2EEC" w:rsidP="00340CDD">
            <w:pPr>
              <w:spacing w:after="0"/>
              <w:jc w:val="left"/>
              <w:rPr>
                <w:sz w:val="20"/>
                <w:szCs w:val="20"/>
              </w:rPr>
            </w:pPr>
          </w:p>
        </w:tc>
        <w:tc>
          <w:tcPr>
            <w:tcW w:w="1643" w:type="pct"/>
          </w:tcPr>
          <w:p w14:paraId="6E655149" w14:textId="77777777" w:rsidR="006B2EEC" w:rsidRPr="0037083F" w:rsidRDefault="006B2EEC" w:rsidP="00340CDD">
            <w:pPr>
              <w:spacing w:after="0"/>
              <w:jc w:val="left"/>
              <w:rPr>
                <w:i/>
                <w:sz w:val="20"/>
                <w:szCs w:val="20"/>
              </w:rPr>
            </w:pPr>
            <w:r w:rsidRPr="0037083F">
              <w:rPr>
                <w:i/>
                <w:sz w:val="20"/>
                <w:szCs w:val="20"/>
              </w:rPr>
              <w:t>The Love of The Nightingale</w:t>
            </w:r>
          </w:p>
        </w:tc>
      </w:tr>
      <w:tr w:rsidR="006B2EEC" w:rsidRPr="0037083F" w14:paraId="278C67A6" w14:textId="77777777" w:rsidTr="004C6180">
        <w:tc>
          <w:tcPr>
            <w:tcW w:w="672" w:type="pct"/>
            <w:vMerge/>
          </w:tcPr>
          <w:p w14:paraId="66593C0B" w14:textId="77777777" w:rsidR="006B2EEC" w:rsidRPr="0037083F" w:rsidRDefault="006B2EEC" w:rsidP="00340CDD">
            <w:pPr>
              <w:spacing w:after="0"/>
              <w:jc w:val="center"/>
              <w:rPr>
                <w:sz w:val="20"/>
                <w:szCs w:val="20"/>
              </w:rPr>
            </w:pPr>
          </w:p>
        </w:tc>
        <w:tc>
          <w:tcPr>
            <w:tcW w:w="1304" w:type="pct"/>
            <w:vMerge/>
          </w:tcPr>
          <w:p w14:paraId="08615DE6" w14:textId="77777777" w:rsidR="006B2EEC" w:rsidRPr="0037083F" w:rsidRDefault="006B2EEC" w:rsidP="00340CDD">
            <w:pPr>
              <w:spacing w:after="0"/>
              <w:jc w:val="left"/>
              <w:rPr>
                <w:sz w:val="20"/>
                <w:szCs w:val="20"/>
              </w:rPr>
            </w:pPr>
          </w:p>
        </w:tc>
        <w:tc>
          <w:tcPr>
            <w:tcW w:w="1381" w:type="pct"/>
            <w:vMerge/>
          </w:tcPr>
          <w:p w14:paraId="1A5BE340" w14:textId="77777777" w:rsidR="006B2EEC" w:rsidRPr="0037083F" w:rsidRDefault="006B2EEC" w:rsidP="00340CDD">
            <w:pPr>
              <w:spacing w:after="0"/>
              <w:jc w:val="left"/>
              <w:rPr>
                <w:sz w:val="20"/>
                <w:szCs w:val="20"/>
              </w:rPr>
            </w:pPr>
          </w:p>
        </w:tc>
        <w:tc>
          <w:tcPr>
            <w:tcW w:w="1643" w:type="pct"/>
          </w:tcPr>
          <w:p w14:paraId="5229C58C" w14:textId="77777777" w:rsidR="006B2EEC" w:rsidRPr="0037083F" w:rsidRDefault="006B2EEC" w:rsidP="00340CDD">
            <w:pPr>
              <w:spacing w:after="0"/>
              <w:jc w:val="left"/>
              <w:rPr>
                <w:i/>
                <w:sz w:val="20"/>
                <w:szCs w:val="20"/>
              </w:rPr>
            </w:pPr>
            <w:r w:rsidRPr="0037083F">
              <w:rPr>
                <w:i/>
                <w:sz w:val="20"/>
                <w:szCs w:val="20"/>
              </w:rPr>
              <w:t>Nabucco</w:t>
            </w:r>
          </w:p>
        </w:tc>
      </w:tr>
      <w:tr w:rsidR="006B2EEC" w:rsidRPr="0037083F" w14:paraId="02125B4B" w14:textId="77777777" w:rsidTr="004C6180">
        <w:tc>
          <w:tcPr>
            <w:tcW w:w="672" w:type="pct"/>
            <w:vMerge/>
          </w:tcPr>
          <w:p w14:paraId="50711256" w14:textId="77777777" w:rsidR="006B2EEC" w:rsidRPr="0037083F" w:rsidRDefault="006B2EEC" w:rsidP="00340CDD">
            <w:pPr>
              <w:spacing w:after="0"/>
              <w:jc w:val="center"/>
              <w:rPr>
                <w:sz w:val="20"/>
                <w:szCs w:val="20"/>
              </w:rPr>
            </w:pPr>
          </w:p>
        </w:tc>
        <w:tc>
          <w:tcPr>
            <w:tcW w:w="1304" w:type="pct"/>
            <w:vMerge/>
          </w:tcPr>
          <w:p w14:paraId="1CD94E94" w14:textId="77777777" w:rsidR="006B2EEC" w:rsidRPr="0037083F" w:rsidRDefault="006B2EEC" w:rsidP="00340CDD">
            <w:pPr>
              <w:spacing w:after="0"/>
              <w:jc w:val="left"/>
              <w:rPr>
                <w:sz w:val="20"/>
                <w:szCs w:val="20"/>
              </w:rPr>
            </w:pPr>
          </w:p>
        </w:tc>
        <w:tc>
          <w:tcPr>
            <w:tcW w:w="1381" w:type="pct"/>
          </w:tcPr>
          <w:p w14:paraId="57A8355E" w14:textId="77777777" w:rsidR="006B2EEC" w:rsidRPr="0037083F" w:rsidRDefault="006B2EEC" w:rsidP="00340CDD">
            <w:pPr>
              <w:spacing w:after="0"/>
              <w:jc w:val="left"/>
              <w:rPr>
                <w:sz w:val="20"/>
                <w:szCs w:val="20"/>
              </w:rPr>
            </w:pPr>
            <w:r w:rsidRPr="0037083F">
              <w:rPr>
                <w:sz w:val="20"/>
                <w:szCs w:val="20"/>
              </w:rPr>
              <w:t>Regional</w:t>
            </w:r>
          </w:p>
        </w:tc>
        <w:tc>
          <w:tcPr>
            <w:tcW w:w="1643" w:type="pct"/>
          </w:tcPr>
          <w:p w14:paraId="6B143A6D" w14:textId="77777777" w:rsidR="006B2EEC" w:rsidRPr="0037083F" w:rsidRDefault="006B2EEC" w:rsidP="00340CDD">
            <w:pPr>
              <w:spacing w:after="0"/>
              <w:jc w:val="left"/>
              <w:rPr>
                <w:i/>
                <w:sz w:val="20"/>
                <w:szCs w:val="20"/>
              </w:rPr>
            </w:pPr>
            <w:r w:rsidRPr="0037083F">
              <w:rPr>
                <w:i/>
                <w:sz w:val="20"/>
                <w:szCs w:val="20"/>
              </w:rPr>
              <w:t>The Food of Love</w:t>
            </w:r>
          </w:p>
        </w:tc>
      </w:tr>
      <w:tr w:rsidR="006B2EEC" w:rsidRPr="0037083F" w14:paraId="6AB1F0D8" w14:textId="77777777" w:rsidTr="004C6180">
        <w:tc>
          <w:tcPr>
            <w:tcW w:w="672" w:type="pct"/>
            <w:vMerge/>
          </w:tcPr>
          <w:p w14:paraId="1544EABF" w14:textId="77777777" w:rsidR="006B2EEC" w:rsidRPr="0037083F" w:rsidRDefault="006B2EEC" w:rsidP="00340CDD">
            <w:pPr>
              <w:spacing w:after="0"/>
              <w:jc w:val="center"/>
              <w:rPr>
                <w:sz w:val="20"/>
                <w:szCs w:val="20"/>
              </w:rPr>
            </w:pPr>
          </w:p>
        </w:tc>
        <w:tc>
          <w:tcPr>
            <w:tcW w:w="1304" w:type="pct"/>
            <w:vMerge w:val="restart"/>
          </w:tcPr>
          <w:p w14:paraId="0FEE5219" w14:textId="77777777" w:rsidR="006B2EEC" w:rsidRPr="0037083F" w:rsidRDefault="006B2EEC" w:rsidP="00340CDD">
            <w:pPr>
              <w:spacing w:after="0"/>
              <w:jc w:val="left"/>
              <w:rPr>
                <w:sz w:val="20"/>
                <w:szCs w:val="20"/>
              </w:rPr>
            </w:pPr>
            <w:r w:rsidRPr="0037083F">
              <w:rPr>
                <w:sz w:val="20"/>
                <w:szCs w:val="20"/>
              </w:rPr>
              <w:t>SOSA</w:t>
            </w:r>
          </w:p>
        </w:tc>
        <w:tc>
          <w:tcPr>
            <w:tcW w:w="1381" w:type="pct"/>
            <w:vMerge w:val="restart"/>
          </w:tcPr>
          <w:p w14:paraId="44D02FBF" w14:textId="77777777" w:rsidR="006B2EEC" w:rsidRPr="0037083F" w:rsidRDefault="006B2EEC" w:rsidP="00340CDD">
            <w:pPr>
              <w:spacing w:after="0"/>
              <w:jc w:val="left"/>
              <w:rPr>
                <w:sz w:val="20"/>
                <w:szCs w:val="20"/>
              </w:rPr>
            </w:pPr>
            <w:r w:rsidRPr="0037083F">
              <w:rPr>
                <w:sz w:val="20"/>
                <w:szCs w:val="20"/>
              </w:rPr>
              <w:t>Mainstage Opera</w:t>
            </w:r>
          </w:p>
        </w:tc>
        <w:tc>
          <w:tcPr>
            <w:tcW w:w="1643" w:type="pct"/>
          </w:tcPr>
          <w:p w14:paraId="01C481BD" w14:textId="77777777" w:rsidR="006B2EEC" w:rsidRPr="0037083F" w:rsidRDefault="00E65D45" w:rsidP="00340CDD">
            <w:pPr>
              <w:spacing w:after="0"/>
              <w:jc w:val="left"/>
              <w:rPr>
                <w:i/>
                <w:sz w:val="20"/>
                <w:szCs w:val="20"/>
              </w:rPr>
            </w:pPr>
            <w:r w:rsidRPr="0037083F">
              <w:rPr>
                <w:i/>
                <w:sz w:val="20"/>
                <w:szCs w:val="20"/>
              </w:rPr>
              <w:t xml:space="preserve">The </w:t>
            </w:r>
            <w:r w:rsidR="006B2EEC" w:rsidRPr="0037083F">
              <w:rPr>
                <w:i/>
                <w:sz w:val="20"/>
                <w:szCs w:val="20"/>
              </w:rPr>
              <w:t>Elix</w:t>
            </w:r>
            <w:r w:rsidRPr="0037083F">
              <w:rPr>
                <w:i/>
                <w:sz w:val="20"/>
                <w:szCs w:val="20"/>
              </w:rPr>
              <w:t>i</w:t>
            </w:r>
            <w:r w:rsidR="006B2EEC" w:rsidRPr="0037083F">
              <w:rPr>
                <w:i/>
                <w:sz w:val="20"/>
                <w:szCs w:val="20"/>
              </w:rPr>
              <w:t>r of Love</w:t>
            </w:r>
          </w:p>
        </w:tc>
      </w:tr>
      <w:tr w:rsidR="006B2EEC" w:rsidRPr="0037083F" w14:paraId="4140F289" w14:textId="77777777" w:rsidTr="004C6180">
        <w:tc>
          <w:tcPr>
            <w:tcW w:w="672" w:type="pct"/>
            <w:vMerge/>
          </w:tcPr>
          <w:p w14:paraId="47718FB9" w14:textId="77777777" w:rsidR="006B2EEC" w:rsidRPr="0037083F" w:rsidRDefault="006B2EEC" w:rsidP="00340CDD">
            <w:pPr>
              <w:spacing w:after="0"/>
              <w:jc w:val="center"/>
              <w:rPr>
                <w:sz w:val="20"/>
                <w:szCs w:val="20"/>
              </w:rPr>
            </w:pPr>
          </w:p>
        </w:tc>
        <w:tc>
          <w:tcPr>
            <w:tcW w:w="1304" w:type="pct"/>
            <w:vMerge/>
          </w:tcPr>
          <w:p w14:paraId="6AA38359" w14:textId="77777777" w:rsidR="006B2EEC" w:rsidRPr="0037083F" w:rsidRDefault="006B2EEC" w:rsidP="00340CDD">
            <w:pPr>
              <w:spacing w:after="0"/>
              <w:jc w:val="left"/>
              <w:rPr>
                <w:sz w:val="20"/>
                <w:szCs w:val="20"/>
              </w:rPr>
            </w:pPr>
          </w:p>
        </w:tc>
        <w:tc>
          <w:tcPr>
            <w:tcW w:w="1381" w:type="pct"/>
            <w:vMerge/>
          </w:tcPr>
          <w:p w14:paraId="1DF2D0B0" w14:textId="77777777" w:rsidR="006B2EEC" w:rsidRPr="0037083F" w:rsidRDefault="006B2EEC" w:rsidP="00340CDD">
            <w:pPr>
              <w:spacing w:after="0"/>
              <w:jc w:val="left"/>
              <w:rPr>
                <w:sz w:val="20"/>
                <w:szCs w:val="20"/>
              </w:rPr>
            </w:pPr>
          </w:p>
        </w:tc>
        <w:tc>
          <w:tcPr>
            <w:tcW w:w="1643" w:type="pct"/>
          </w:tcPr>
          <w:p w14:paraId="073CC43C" w14:textId="77777777" w:rsidR="006B2EEC" w:rsidRPr="0037083F" w:rsidRDefault="006B2EEC" w:rsidP="00340CDD">
            <w:pPr>
              <w:spacing w:after="0"/>
              <w:jc w:val="left"/>
              <w:rPr>
                <w:i/>
                <w:sz w:val="20"/>
                <w:szCs w:val="20"/>
              </w:rPr>
            </w:pPr>
            <w:r w:rsidRPr="0037083F">
              <w:rPr>
                <w:i/>
                <w:sz w:val="20"/>
                <w:szCs w:val="20"/>
              </w:rPr>
              <w:t>A Masked Ball</w:t>
            </w:r>
          </w:p>
        </w:tc>
      </w:tr>
      <w:tr w:rsidR="006B2EEC" w:rsidRPr="0037083F" w14:paraId="75A4B507" w14:textId="77777777" w:rsidTr="004C6180">
        <w:tc>
          <w:tcPr>
            <w:tcW w:w="672" w:type="pct"/>
            <w:vMerge/>
          </w:tcPr>
          <w:p w14:paraId="73A54935" w14:textId="77777777" w:rsidR="006B2EEC" w:rsidRPr="0037083F" w:rsidRDefault="006B2EEC" w:rsidP="00340CDD">
            <w:pPr>
              <w:spacing w:after="0"/>
              <w:jc w:val="center"/>
              <w:rPr>
                <w:sz w:val="20"/>
                <w:szCs w:val="20"/>
              </w:rPr>
            </w:pPr>
          </w:p>
        </w:tc>
        <w:tc>
          <w:tcPr>
            <w:tcW w:w="1304" w:type="pct"/>
            <w:vMerge/>
          </w:tcPr>
          <w:p w14:paraId="26F6757C" w14:textId="77777777" w:rsidR="006B2EEC" w:rsidRPr="0037083F" w:rsidRDefault="006B2EEC" w:rsidP="00340CDD">
            <w:pPr>
              <w:spacing w:after="0"/>
              <w:jc w:val="left"/>
              <w:rPr>
                <w:sz w:val="20"/>
                <w:szCs w:val="20"/>
              </w:rPr>
            </w:pPr>
          </w:p>
        </w:tc>
        <w:tc>
          <w:tcPr>
            <w:tcW w:w="1381" w:type="pct"/>
            <w:vMerge/>
          </w:tcPr>
          <w:p w14:paraId="5805DA01" w14:textId="77777777" w:rsidR="006B2EEC" w:rsidRPr="0037083F" w:rsidRDefault="006B2EEC" w:rsidP="00340CDD">
            <w:pPr>
              <w:spacing w:after="0"/>
              <w:jc w:val="left"/>
              <w:rPr>
                <w:sz w:val="20"/>
                <w:szCs w:val="20"/>
              </w:rPr>
            </w:pPr>
          </w:p>
        </w:tc>
        <w:tc>
          <w:tcPr>
            <w:tcW w:w="1643" w:type="pct"/>
          </w:tcPr>
          <w:p w14:paraId="73894EE6" w14:textId="77777777" w:rsidR="006B2EEC" w:rsidRPr="0037083F" w:rsidRDefault="00A22F8B" w:rsidP="00340CDD">
            <w:pPr>
              <w:spacing w:after="0"/>
              <w:jc w:val="left"/>
              <w:rPr>
                <w:i/>
                <w:sz w:val="20"/>
                <w:szCs w:val="20"/>
              </w:rPr>
            </w:pPr>
            <w:r w:rsidRPr="0037083F">
              <w:rPr>
                <w:i/>
                <w:sz w:val="20"/>
                <w:szCs w:val="20"/>
              </w:rPr>
              <w:t xml:space="preserve">The </w:t>
            </w:r>
            <w:r w:rsidR="006B2EEC" w:rsidRPr="0037083F">
              <w:rPr>
                <w:i/>
                <w:sz w:val="20"/>
                <w:szCs w:val="20"/>
              </w:rPr>
              <w:t>Barber of Seville</w:t>
            </w:r>
          </w:p>
        </w:tc>
      </w:tr>
      <w:tr w:rsidR="006B2EEC" w:rsidRPr="0037083F" w14:paraId="1FFFD20E" w14:textId="77777777" w:rsidTr="004C6180">
        <w:tc>
          <w:tcPr>
            <w:tcW w:w="672" w:type="pct"/>
            <w:vMerge/>
          </w:tcPr>
          <w:p w14:paraId="4AC1C7E7" w14:textId="77777777" w:rsidR="006B2EEC" w:rsidRPr="0037083F" w:rsidRDefault="006B2EEC" w:rsidP="00340CDD">
            <w:pPr>
              <w:spacing w:after="0"/>
              <w:jc w:val="center"/>
              <w:rPr>
                <w:sz w:val="20"/>
                <w:szCs w:val="20"/>
              </w:rPr>
            </w:pPr>
          </w:p>
        </w:tc>
        <w:tc>
          <w:tcPr>
            <w:tcW w:w="1304" w:type="pct"/>
            <w:vMerge/>
          </w:tcPr>
          <w:p w14:paraId="071EB43A" w14:textId="77777777" w:rsidR="006B2EEC" w:rsidRPr="0037083F" w:rsidRDefault="006B2EEC" w:rsidP="00340CDD">
            <w:pPr>
              <w:spacing w:after="0"/>
              <w:jc w:val="left"/>
              <w:rPr>
                <w:sz w:val="20"/>
                <w:szCs w:val="20"/>
              </w:rPr>
            </w:pPr>
          </w:p>
        </w:tc>
        <w:tc>
          <w:tcPr>
            <w:tcW w:w="1381" w:type="pct"/>
            <w:vMerge w:val="restart"/>
          </w:tcPr>
          <w:p w14:paraId="3FF4B73D" w14:textId="77777777" w:rsidR="006B2EEC" w:rsidRPr="0037083F" w:rsidRDefault="00510308" w:rsidP="00340CDD">
            <w:pPr>
              <w:spacing w:after="0"/>
              <w:jc w:val="left"/>
              <w:rPr>
                <w:sz w:val="20"/>
                <w:szCs w:val="20"/>
              </w:rPr>
            </w:pPr>
            <w:r w:rsidRPr="0037083F">
              <w:rPr>
                <w:sz w:val="20"/>
                <w:szCs w:val="20"/>
              </w:rPr>
              <w:t>Concert / Free / Other</w:t>
            </w:r>
          </w:p>
        </w:tc>
        <w:tc>
          <w:tcPr>
            <w:tcW w:w="1643" w:type="pct"/>
          </w:tcPr>
          <w:p w14:paraId="2A267268" w14:textId="77777777" w:rsidR="006B2EEC" w:rsidRPr="0037083F" w:rsidRDefault="006B2EEC" w:rsidP="00340CDD">
            <w:pPr>
              <w:spacing w:after="0"/>
              <w:jc w:val="left"/>
              <w:rPr>
                <w:i/>
                <w:sz w:val="20"/>
                <w:szCs w:val="20"/>
              </w:rPr>
            </w:pPr>
            <w:r w:rsidRPr="0037083F">
              <w:rPr>
                <w:i/>
                <w:sz w:val="20"/>
                <w:szCs w:val="20"/>
              </w:rPr>
              <w:t>Satyagraha</w:t>
            </w:r>
          </w:p>
        </w:tc>
      </w:tr>
      <w:tr w:rsidR="006B2EEC" w:rsidRPr="0037083F" w14:paraId="19C2CBA8" w14:textId="77777777" w:rsidTr="004C6180">
        <w:tc>
          <w:tcPr>
            <w:tcW w:w="672" w:type="pct"/>
            <w:vMerge/>
          </w:tcPr>
          <w:p w14:paraId="342A277F" w14:textId="77777777" w:rsidR="006B2EEC" w:rsidRPr="0037083F" w:rsidRDefault="006B2EEC" w:rsidP="00340CDD">
            <w:pPr>
              <w:spacing w:after="0"/>
              <w:jc w:val="center"/>
              <w:rPr>
                <w:sz w:val="20"/>
                <w:szCs w:val="20"/>
              </w:rPr>
            </w:pPr>
          </w:p>
        </w:tc>
        <w:tc>
          <w:tcPr>
            <w:tcW w:w="1304" w:type="pct"/>
            <w:vMerge/>
          </w:tcPr>
          <w:p w14:paraId="503A06C2" w14:textId="77777777" w:rsidR="006B2EEC" w:rsidRPr="0037083F" w:rsidRDefault="006B2EEC" w:rsidP="00340CDD">
            <w:pPr>
              <w:spacing w:after="0"/>
              <w:jc w:val="left"/>
              <w:rPr>
                <w:sz w:val="20"/>
                <w:szCs w:val="20"/>
              </w:rPr>
            </w:pPr>
          </w:p>
        </w:tc>
        <w:tc>
          <w:tcPr>
            <w:tcW w:w="1381" w:type="pct"/>
            <w:vMerge/>
          </w:tcPr>
          <w:p w14:paraId="5D220F3A" w14:textId="77777777" w:rsidR="006B2EEC" w:rsidRPr="0037083F" w:rsidRDefault="006B2EEC" w:rsidP="00340CDD">
            <w:pPr>
              <w:spacing w:after="0"/>
              <w:jc w:val="left"/>
              <w:rPr>
                <w:sz w:val="20"/>
                <w:szCs w:val="20"/>
              </w:rPr>
            </w:pPr>
          </w:p>
        </w:tc>
        <w:tc>
          <w:tcPr>
            <w:tcW w:w="1643" w:type="pct"/>
          </w:tcPr>
          <w:p w14:paraId="7EAEFA3C" w14:textId="77777777" w:rsidR="006B2EEC" w:rsidRPr="0037083F" w:rsidRDefault="006B2EEC" w:rsidP="00340CDD">
            <w:pPr>
              <w:spacing w:after="0"/>
              <w:jc w:val="left"/>
              <w:rPr>
                <w:i/>
                <w:sz w:val="20"/>
                <w:szCs w:val="20"/>
              </w:rPr>
            </w:pPr>
            <w:r w:rsidRPr="0037083F">
              <w:rPr>
                <w:i/>
                <w:sz w:val="20"/>
                <w:szCs w:val="20"/>
              </w:rPr>
              <w:t>Little Women</w:t>
            </w:r>
          </w:p>
        </w:tc>
      </w:tr>
      <w:tr w:rsidR="006B2EEC" w:rsidRPr="0037083F" w14:paraId="46EC33CD" w14:textId="77777777" w:rsidTr="004C6180">
        <w:tc>
          <w:tcPr>
            <w:tcW w:w="672" w:type="pct"/>
            <w:vMerge/>
          </w:tcPr>
          <w:p w14:paraId="610BA93F" w14:textId="77777777" w:rsidR="006B2EEC" w:rsidRPr="0037083F" w:rsidRDefault="006B2EEC" w:rsidP="00340CDD">
            <w:pPr>
              <w:spacing w:after="0"/>
              <w:jc w:val="center"/>
              <w:rPr>
                <w:sz w:val="20"/>
                <w:szCs w:val="20"/>
              </w:rPr>
            </w:pPr>
          </w:p>
        </w:tc>
        <w:tc>
          <w:tcPr>
            <w:tcW w:w="1304" w:type="pct"/>
            <w:vMerge/>
          </w:tcPr>
          <w:p w14:paraId="1768BF17" w14:textId="77777777" w:rsidR="006B2EEC" w:rsidRPr="0037083F" w:rsidRDefault="006B2EEC" w:rsidP="00340CDD">
            <w:pPr>
              <w:spacing w:after="0"/>
              <w:jc w:val="left"/>
              <w:rPr>
                <w:sz w:val="20"/>
                <w:szCs w:val="20"/>
              </w:rPr>
            </w:pPr>
          </w:p>
        </w:tc>
        <w:tc>
          <w:tcPr>
            <w:tcW w:w="1381" w:type="pct"/>
            <w:vMerge/>
          </w:tcPr>
          <w:p w14:paraId="287789BB" w14:textId="77777777" w:rsidR="006B2EEC" w:rsidRPr="0037083F" w:rsidRDefault="006B2EEC" w:rsidP="00340CDD">
            <w:pPr>
              <w:spacing w:after="0"/>
              <w:jc w:val="left"/>
              <w:rPr>
                <w:sz w:val="20"/>
                <w:szCs w:val="20"/>
              </w:rPr>
            </w:pPr>
          </w:p>
        </w:tc>
        <w:tc>
          <w:tcPr>
            <w:tcW w:w="1643" w:type="pct"/>
          </w:tcPr>
          <w:p w14:paraId="0CEBA381" w14:textId="77777777" w:rsidR="006B2EEC" w:rsidRPr="0037083F" w:rsidRDefault="006B2EEC" w:rsidP="00340CDD">
            <w:pPr>
              <w:spacing w:after="0"/>
              <w:jc w:val="left"/>
              <w:rPr>
                <w:i/>
                <w:sz w:val="20"/>
                <w:szCs w:val="20"/>
              </w:rPr>
            </w:pPr>
            <w:r w:rsidRPr="0037083F">
              <w:rPr>
                <w:i/>
                <w:sz w:val="20"/>
                <w:szCs w:val="20"/>
              </w:rPr>
              <w:t xml:space="preserve">I love you, you're perfect, now change </w:t>
            </w:r>
          </w:p>
        </w:tc>
      </w:tr>
      <w:tr w:rsidR="006B2EEC" w:rsidRPr="0037083F" w14:paraId="097AA6DA" w14:textId="77777777" w:rsidTr="004C6180">
        <w:tc>
          <w:tcPr>
            <w:tcW w:w="672" w:type="pct"/>
            <w:vMerge/>
          </w:tcPr>
          <w:p w14:paraId="6E8C1231" w14:textId="77777777" w:rsidR="006B2EEC" w:rsidRPr="0037083F" w:rsidRDefault="006B2EEC" w:rsidP="00340CDD">
            <w:pPr>
              <w:spacing w:after="0"/>
              <w:jc w:val="center"/>
              <w:rPr>
                <w:sz w:val="20"/>
                <w:szCs w:val="20"/>
              </w:rPr>
            </w:pPr>
          </w:p>
        </w:tc>
        <w:tc>
          <w:tcPr>
            <w:tcW w:w="1304" w:type="pct"/>
            <w:vMerge/>
          </w:tcPr>
          <w:p w14:paraId="0EA2D006" w14:textId="77777777" w:rsidR="006B2EEC" w:rsidRPr="0037083F" w:rsidRDefault="006B2EEC" w:rsidP="00340CDD">
            <w:pPr>
              <w:spacing w:after="0"/>
              <w:jc w:val="left"/>
              <w:rPr>
                <w:sz w:val="20"/>
                <w:szCs w:val="20"/>
              </w:rPr>
            </w:pPr>
          </w:p>
        </w:tc>
        <w:tc>
          <w:tcPr>
            <w:tcW w:w="1381" w:type="pct"/>
            <w:vMerge/>
          </w:tcPr>
          <w:p w14:paraId="17133127" w14:textId="77777777" w:rsidR="006B2EEC" w:rsidRPr="0037083F" w:rsidRDefault="006B2EEC" w:rsidP="00340CDD">
            <w:pPr>
              <w:spacing w:after="0"/>
              <w:jc w:val="left"/>
              <w:rPr>
                <w:sz w:val="20"/>
                <w:szCs w:val="20"/>
              </w:rPr>
            </w:pPr>
          </w:p>
        </w:tc>
        <w:tc>
          <w:tcPr>
            <w:tcW w:w="1643" w:type="pct"/>
          </w:tcPr>
          <w:p w14:paraId="565156C5" w14:textId="77777777" w:rsidR="006B2EEC" w:rsidRPr="0037083F" w:rsidRDefault="006B2EEC" w:rsidP="00340CDD">
            <w:pPr>
              <w:spacing w:after="0"/>
              <w:jc w:val="left"/>
              <w:rPr>
                <w:i/>
                <w:sz w:val="20"/>
                <w:szCs w:val="20"/>
              </w:rPr>
            </w:pPr>
            <w:r w:rsidRPr="0037083F">
              <w:rPr>
                <w:i/>
                <w:sz w:val="20"/>
                <w:szCs w:val="20"/>
              </w:rPr>
              <w:t>The Impresario in Vegas</w:t>
            </w:r>
          </w:p>
        </w:tc>
      </w:tr>
      <w:tr w:rsidR="006B2EEC" w:rsidRPr="0037083F" w14:paraId="73EF7ADC" w14:textId="77777777" w:rsidTr="004C6180">
        <w:tc>
          <w:tcPr>
            <w:tcW w:w="672" w:type="pct"/>
            <w:vMerge/>
          </w:tcPr>
          <w:p w14:paraId="415FA029" w14:textId="77777777" w:rsidR="006B2EEC" w:rsidRPr="0037083F" w:rsidRDefault="006B2EEC" w:rsidP="00340CDD">
            <w:pPr>
              <w:spacing w:after="0"/>
              <w:jc w:val="center"/>
              <w:rPr>
                <w:sz w:val="20"/>
                <w:szCs w:val="20"/>
              </w:rPr>
            </w:pPr>
          </w:p>
        </w:tc>
        <w:tc>
          <w:tcPr>
            <w:tcW w:w="1304" w:type="pct"/>
            <w:vMerge w:val="restart"/>
          </w:tcPr>
          <w:p w14:paraId="0C9009C2" w14:textId="77777777" w:rsidR="006B2EEC" w:rsidRPr="0037083F" w:rsidRDefault="006B2EEC" w:rsidP="00340CDD">
            <w:pPr>
              <w:spacing w:after="0"/>
              <w:jc w:val="left"/>
              <w:rPr>
                <w:sz w:val="20"/>
                <w:szCs w:val="20"/>
              </w:rPr>
            </w:pPr>
            <w:r w:rsidRPr="0037083F">
              <w:rPr>
                <w:sz w:val="20"/>
                <w:szCs w:val="20"/>
              </w:rPr>
              <w:t>WAO</w:t>
            </w:r>
          </w:p>
          <w:p w14:paraId="0CD3082F" w14:textId="77777777" w:rsidR="006B2EEC" w:rsidRPr="0037083F" w:rsidRDefault="006B2EEC" w:rsidP="00340CDD">
            <w:pPr>
              <w:spacing w:after="0"/>
              <w:jc w:val="left"/>
              <w:rPr>
                <w:sz w:val="20"/>
                <w:szCs w:val="20"/>
              </w:rPr>
            </w:pPr>
          </w:p>
        </w:tc>
        <w:tc>
          <w:tcPr>
            <w:tcW w:w="1381" w:type="pct"/>
            <w:vMerge w:val="restart"/>
          </w:tcPr>
          <w:p w14:paraId="16EDA91A" w14:textId="77777777" w:rsidR="006B2EEC" w:rsidRPr="0037083F" w:rsidRDefault="006B2EEC" w:rsidP="00340CDD">
            <w:pPr>
              <w:spacing w:after="0"/>
              <w:jc w:val="left"/>
              <w:rPr>
                <w:sz w:val="20"/>
                <w:szCs w:val="20"/>
              </w:rPr>
            </w:pPr>
            <w:r w:rsidRPr="0037083F">
              <w:rPr>
                <w:sz w:val="20"/>
                <w:szCs w:val="20"/>
              </w:rPr>
              <w:t>Mainstage Opera</w:t>
            </w:r>
          </w:p>
        </w:tc>
        <w:tc>
          <w:tcPr>
            <w:tcW w:w="1643" w:type="pct"/>
          </w:tcPr>
          <w:p w14:paraId="367CFC80" w14:textId="77777777" w:rsidR="006B2EEC" w:rsidRPr="0037083F" w:rsidRDefault="006B2EEC" w:rsidP="00340CDD">
            <w:pPr>
              <w:spacing w:after="0"/>
              <w:jc w:val="left"/>
              <w:rPr>
                <w:i/>
                <w:sz w:val="20"/>
                <w:szCs w:val="20"/>
              </w:rPr>
            </w:pPr>
            <w:r w:rsidRPr="0037083F">
              <w:rPr>
                <w:i/>
                <w:sz w:val="20"/>
                <w:szCs w:val="20"/>
              </w:rPr>
              <w:t>The Love of The Nightingale</w:t>
            </w:r>
          </w:p>
        </w:tc>
      </w:tr>
      <w:tr w:rsidR="006B2EEC" w:rsidRPr="0037083F" w14:paraId="6C01F1C3" w14:textId="77777777" w:rsidTr="004C6180">
        <w:tc>
          <w:tcPr>
            <w:tcW w:w="672" w:type="pct"/>
            <w:vMerge/>
          </w:tcPr>
          <w:p w14:paraId="45494B40" w14:textId="77777777" w:rsidR="006B2EEC" w:rsidRPr="0037083F" w:rsidRDefault="006B2EEC" w:rsidP="00340CDD">
            <w:pPr>
              <w:spacing w:after="0"/>
              <w:jc w:val="center"/>
              <w:rPr>
                <w:sz w:val="20"/>
                <w:szCs w:val="20"/>
              </w:rPr>
            </w:pPr>
          </w:p>
        </w:tc>
        <w:tc>
          <w:tcPr>
            <w:tcW w:w="1304" w:type="pct"/>
            <w:vMerge/>
          </w:tcPr>
          <w:p w14:paraId="27D89D82" w14:textId="77777777" w:rsidR="006B2EEC" w:rsidRPr="0037083F" w:rsidRDefault="006B2EEC" w:rsidP="00340CDD">
            <w:pPr>
              <w:spacing w:after="0"/>
              <w:jc w:val="left"/>
              <w:rPr>
                <w:sz w:val="20"/>
                <w:szCs w:val="20"/>
              </w:rPr>
            </w:pPr>
          </w:p>
        </w:tc>
        <w:tc>
          <w:tcPr>
            <w:tcW w:w="1381" w:type="pct"/>
            <w:vMerge/>
          </w:tcPr>
          <w:p w14:paraId="3C1F541A" w14:textId="77777777" w:rsidR="006B2EEC" w:rsidRPr="0037083F" w:rsidRDefault="006B2EEC" w:rsidP="00340CDD">
            <w:pPr>
              <w:spacing w:after="0"/>
              <w:jc w:val="left"/>
              <w:rPr>
                <w:sz w:val="20"/>
                <w:szCs w:val="20"/>
              </w:rPr>
            </w:pPr>
          </w:p>
        </w:tc>
        <w:tc>
          <w:tcPr>
            <w:tcW w:w="1643" w:type="pct"/>
          </w:tcPr>
          <w:p w14:paraId="18EA350D" w14:textId="77777777" w:rsidR="006B2EEC" w:rsidRPr="0037083F" w:rsidRDefault="006B2EEC" w:rsidP="00340CDD">
            <w:pPr>
              <w:spacing w:after="0"/>
              <w:jc w:val="left"/>
              <w:rPr>
                <w:i/>
                <w:sz w:val="20"/>
                <w:szCs w:val="20"/>
              </w:rPr>
            </w:pPr>
            <w:r w:rsidRPr="0037083F">
              <w:rPr>
                <w:i/>
                <w:sz w:val="20"/>
                <w:szCs w:val="20"/>
              </w:rPr>
              <w:t>Rigoletto</w:t>
            </w:r>
          </w:p>
        </w:tc>
      </w:tr>
      <w:tr w:rsidR="006B2EEC" w:rsidRPr="0037083F" w14:paraId="3C319D3B" w14:textId="77777777" w:rsidTr="004C6180">
        <w:tc>
          <w:tcPr>
            <w:tcW w:w="672" w:type="pct"/>
            <w:vMerge/>
          </w:tcPr>
          <w:p w14:paraId="21A4AEF7" w14:textId="77777777" w:rsidR="006B2EEC" w:rsidRPr="0037083F" w:rsidRDefault="006B2EEC" w:rsidP="00340CDD">
            <w:pPr>
              <w:spacing w:after="0"/>
              <w:jc w:val="center"/>
              <w:rPr>
                <w:sz w:val="20"/>
                <w:szCs w:val="20"/>
              </w:rPr>
            </w:pPr>
          </w:p>
        </w:tc>
        <w:tc>
          <w:tcPr>
            <w:tcW w:w="1304" w:type="pct"/>
            <w:vMerge/>
          </w:tcPr>
          <w:p w14:paraId="45D90D93" w14:textId="77777777" w:rsidR="006B2EEC" w:rsidRPr="0037083F" w:rsidRDefault="006B2EEC" w:rsidP="00340CDD">
            <w:pPr>
              <w:spacing w:after="0"/>
              <w:jc w:val="left"/>
              <w:rPr>
                <w:sz w:val="20"/>
                <w:szCs w:val="20"/>
              </w:rPr>
            </w:pPr>
          </w:p>
        </w:tc>
        <w:tc>
          <w:tcPr>
            <w:tcW w:w="1381" w:type="pct"/>
            <w:vMerge/>
          </w:tcPr>
          <w:p w14:paraId="32EAA40F" w14:textId="77777777" w:rsidR="006B2EEC" w:rsidRPr="0037083F" w:rsidRDefault="006B2EEC" w:rsidP="00340CDD">
            <w:pPr>
              <w:spacing w:after="0"/>
              <w:jc w:val="left"/>
              <w:rPr>
                <w:sz w:val="20"/>
                <w:szCs w:val="20"/>
              </w:rPr>
            </w:pPr>
          </w:p>
        </w:tc>
        <w:tc>
          <w:tcPr>
            <w:tcW w:w="1643" w:type="pct"/>
          </w:tcPr>
          <w:p w14:paraId="6EA49D40" w14:textId="77777777" w:rsidR="006B2EEC" w:rsidRPr="0037083F" w:rsidRDefault="006B2EEC" w:rsidP="00340CDD">
            <w:pPr>
              <w:spacing w:after="0"/>
              <w:jc w:val="left"/>
              <w:rPr>
                <w:i/>
                <w:sz w:val="20"/>
                <w:szCs w:val="20"/>
              </w:rPr>
            </w:pPr>
            <w:r w:rsidRPr="0037083F">
              <w:rPr>
                <w:i/>
                <w:sz w:val="20"/>
                <w:szCs w:val="20"/>
              </w:rPr>
              <w:t>La bohème</w:t>
            </w:r>
          </w:p>
        </w:tc>
      </w:tr>
      <w:tr w:rsidR="006B2EEC" w:rsidRPr="0037083F" w14:paraId="62CD736B" w14:textId="77777777" w:rsidTr="004C6180">
        <w:tc>
          <w:tcPr>
            <w:tcW w:w="672" w:type="pct"/>
            <w:vMerge/>
          </w:tcPr>
          <w:p w14:paraId="5669B95F" w14:textId="77777777" w:rsidR="006B2EEC" w:rsidRPr="0037083F" w:rsidRDefault="006B2EEC" w:rsidP="00340CDD">
            <w:pPr>
              <w:spacing w:after="0"/>
              <w:jc w:val="center"/>
              <w:rPr>
                <w:sz w:val="20"/>
                <w:szCs w:val="20"/>
              </w:rPr>
            </w:pPr>
          </w:p>
        </w:tc>
        <w:tc>
          <w:tcPr>
            <w:tcW w:w="1304" w:type="pct"/>
            <w:vMerge/>
          </w:tcPr>
          <w:p w14:paraId="30F962A8" w14:textId="77777777" w:rsidR="006B2EEC" w:rsidRPr="0037083F" w:rsidRDefault="006B2EEC" w:rsidP="00340CDD">
            <w:pPr>
              <w:spacing w:after="0"/>
              <w:jc w:val="left"/>
              <w:rPr>
                <w:sz w:val="20"/>
                <w:szCs w:val="20"/>
              </w:rPr>
            </w:pPr>
          </w:p>
        </w:tc>
        <w:tc>
          <w:tcPr>
            <w:tcW w:w="1381" w:type="pct"/>
          </w:tcPr>
          <w:p w14:paraId="6A4A8525" w14:textId="77777777" w:rsidR="006B2EEC" w:rsidRPr="0037083F" w:rsidRDefault="006B2EEC" w:rsidP="00340CDD">
            <w:pPr>
              <w:spacing w:after="0"/>
              <w:jc w:val="left"/>
              <w:rPr>
                <w:sz w:val="20"/>
                <w:szCs w:val="20"/>
              </w:rPr>
            </w:pPr>
            <w:r w:rsidRPr="0037083F">
              <w:rPr>
                <w:sz w:val="20"/>
                <w:szCs w:val="20"/>
              </w:rPr>
              <w:t>Regional</w:t>
            </w:r>
          </w:p>
        </w:tc>
        <w:tc>
          <w:tcPr>
            <w:tcW w:w="1643" w:type="pct"/>
          </w:tcPr>
          <w:p w14:paraId="47E2CC89" w14:textId="77777777" w:rsidR="006B2EEC" w:rsidRPr="0037083F" w:rsidRDefault="00B83803" w:rsidP="00340CDD">
            <w:pPr>
              <w:spacing w:after="0"/>
              <w:jc w:val="left"/>
              <w:rPr>
                <w:i/>
                <w:sz w:val="20"/>
                <w:szCs w:val="20"/>
              </w:rPr>
            </w:pPr>
            <w:r w:rsidRPr="0037083F">
              <w:rPr>
                <w:sz w:val="20"/>
                <w:szCs w:val="20"/>
              </w:rPr>
              <w:t xml:space="preserve">Regional presentations of the Oz Opera production of </w:t>
            </w:r>
            <w:r w:rsidRPr="0037083F">
              <w:rPr>
                <w:i/>
                <w:sz w:val="20"/>
                <w:szCs w:val="20"/>
              </w:rPr>
              <w:t>Carmen</w:t>
            </w:r>
            <w:r w:rsidRPr="0037083F">
              <w:rPr>
                <w:sz w:val="20"/>
                <w:szCs w:val="20"/>
              </w:rPr>
              <w:t xml:space="preserve"> in Western Australia are attributed to Opera Australia</w:t>
            </w:r>
            <w:r w:rsidRPr="0037083F">
              <w:rPr>
                <w:i/>
                <w:sz w:val="20"/>
                <w:szCs w:val="20"/>
              </w:rPr>
              <w:t xml:space="preserve"> </w:t>
            </w:r>
          </w:p>
        </w:tc>
      </w:tr>
      <w:tr w:rsidR="006B2EEC" w:rsidRPr="0037083F" w14:paraId="31D2AD0B" w14:textId="77777777" w:rsidTr="004C6180">
        <w:tc>
          <w:tcPr>
            <w:tcW w:w="672" w:type="pct"/>
            <w:vMerge/>
          </w:tcPr>
          <w:p w14:paraId="7ED1ACEE" w14:textId="77777777" w:rsidR="006B2EEC" w:rsidRPr="0037083F" w:rsidRDefault="006B2EEC" w:rsidP="00340CDD">
            <w:pPr>
              <w:spacing w:after="0"/>
              <w:jc w:val="center"/>
              <w:rPr>
                <w:sz w:val="20"/>
                <w:szCs w:val="20"/>
              </w:rPr>
            </w:pPr>
          </w:p>
        </w:tc>
        <w:tc>
          <w:tcPr>
            <w:tcW w:w="1304" w:type="pct"/>
            <w:vMerge/>
          </w:tcPr>
          <w:p w14:paraId="4CE4173A" w14:textId="77777777" w:rsidR="006B2EEC" w:rsidRPr="0037083F" w:rsidRDefault="006B2EEC" w:rsidP="00340CDD">
            <w:pPr>
              <w:spacing w:after="0"/>
              <w:jc w:val="left"/>
              <w:rPr>
                <w:sz w:val="20"/>
                <w:szCs w:val="20"/>
              </w:rPr>
            </w:pPr>
          </w:p>
        </w:tc>
        <w:tc>
          <w:tcPr>
            <w:tcW w:w="1381" w:type="pct"/>
            <w:vMerge w:val="restart"/>
          </w:tcPr>
          <w:p w14:paraId="655BF425" w14:textId="77777777" w:rsidR="006B2EEC" w:rsidRPr="0037083F" w:rsidRDefault="00510308" w:rsidP="00340CDD">
            <w:pPr>
              <w:spacing w:after="0"/>
              <w:jc w:val="left"/>
              <w:rPr>
                <w:sz w:val="20"/>
                <w:szCs w:val="20"/>
              </w:rPr>
            </w:pPr>
            <w:r w:rsidRPr="0037083F">
              <w:rPr>
                <w:sz w:val="20"/>
                <w:szCs w:val="20"/>
              </w:rPr>
              <w:t>Concert / Free / Other</w:t>
            </w:r>
          </w:p>
        </w:tc>
        <w:tc>
          <w:tcPr>
            <w:tcW w:w="1643" w:type="pct"/>
          </w:tcPr>
          <w:p w14:paraId="13B214BF" w14:textId="77777777" w:rsidR="006B2EEC" w:rsidRPr="0037083F" w:rsidRDefault="006B2EEC" w:rsidP="00340CDD">
            <w:pPr>
              <w:spacing w:after="0"/>
              <w:jc w:val="left"/>
              <w:rPr>
                <w:i/>
                <w:sz w:val="20"/>
                <w:szCs w:val="20"/>
              </w:rPr>
            </w:pPr>
            <w:r w:rsidRPr="0037083F">
              <w:rPr>
                <w:i/>
                <w:sz w:val="20"/>
                <w:szCs w:val="20"/>
              </w:rPr>
              <w:t>Baby Grand Opera</w:t>
            </w:r>
          </w:p>
        </w:tc>
      </w:tr>
      <w:tr w:rsidR="006B2EEC" w:rsidRPr="0037083F" w14:paraId="6FD5B1CC" w14:textId="77777777" w:rsidTr="004C6180">
        <w:tc>
          <w:tcPr>
            <w:tcW w:w="672" w:type="pct"/>
            <w:vMerge/>
          </w:tcPr>
          <w:p w14:paraId="7A4547AC" w14:textId="77777777" w:rsidR="006B2EEC" w:rsidRPr="0037083F" w:rsidRDefault="006B2EEC" w:rsidP="00340CDD">
            <w:pPr>
              <w:spacing w:after="0"/>
              <w:jc w:val="center"/>
              <w:rPr>
                <w:sz w:val="20"/>
                <w:szCs w:val="20"/>
              </w:rPr>
            </w:pPr>
          </w:p>
        </w:tc>
        <w:tc>
          <w:tcPr>
            <w:tcW w:w="1304" w:type="pct"/>
            <w:vMerge/>
          </w:tcPr>
          <w:p w14:paraId="4EDB9907" w14:textId="77777777" w:rsidR="006B2EEC" w:rsidRPr="0037083F" w:rsidRDefault="006B2EEC" w:rsidP="00340CDD">
            <w:pPr>
              <w:spacing w:after="0"/>
              <w:jc w:val="left"/>
              <w:rPr>
                <w:sz w:val="20"/>
                <w:szCs w:val="20"/>
              </w:rPr>
            </w:pPr>
          </w:p>
        </w:tc>
        <w:tc>
          <w:tcPr>
            <w:tcW w:w="1381" w:type="pct"/>
            <w:vMerge/>
          </w:tcPr>
          <w:p w14:paraId="598A9202" w14:textId="77777777" w:rsidR="006B2EEC" w:rsidRPr="0037083F" w:rsidRDefault="006B2EEC" w:rsidP="00340CDD">
            <w:pPr>
              <w:spacing w:after="0"/>
              <w:jc w:val="left"/>
              <w:rPr>
                <w:sz w:val="20"/>
                <w:szCs w:val="20"/>
              </w:rPr>
            </w:pPr>
          </w:p>
        </w:tc>
        <w:tc>
          <w:tcPr>
            <w:tcW w:w="1643" w:type="pct"/>
          </w:tcPr>
          <w:p w14:paraId="34104938" w14:textId="77777777" w:rsidR="006B2EEC" w:rsidRPr="0037083F" w:rsidRDefault="006B2EEC" w:rsidP="00340CDD">
            <w:pPr>
              <w:spacing w:after="0"/>
              <w:jc w:val="left"/>
              <w:rPr>
                <w:i/>
                <w:sz w:val="20"/>
                <w:szCs w:val="20"/>
              </w:rPr>
            </w:pPr>
            <w:r w:rsidRPr="0037083F">
              <w:rPr>
                <w:i/>
                <w:sz w:val="20"/>
                <w:szCs w:val="20"/>
              </w:rPr>
              <w:t>WAO Chorus 40th Anniversary Concert</w:t>
            </w:r>
          </w:p>
        </w:tc>
      </w:tr>
    </w:tbl>
    <w:p w14:paraId="7412D1BF" w14:textId="77777777" w:rsidR="00A57D99" w:rsidRPr="0037083F" w:rsidRDefault="00A57D99"/>
    <w:p w14:paraId="1105894C" w14:textId="77777777" w:rsidR="00A57D99" w:rsidRPr="0037083F" w:rsidRDefault="00A57D99">
      <w:pPr>
        <w:spacing w:line="276" w:lineRule="auto"/>
        <w:jc w:val="left"/>
      </w:pPr>
      <w:r w:rsidRPr="0037083F">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2351"/>
        <w:gridCol w:w="2490"/>
        <w:gridCol w:w="2963"/>
      </w:tblGrid>
      <w:tr w:rsidR="00510308" w:rsidRPr="0037083F" w14:paraId="2D6D5849" w14:textId="77777777" w:rsidTr="00B92F96">
        <w:trPr>
          <w:tblHeader/>
        </w:trPr>
        <w:tc>
          <w:tcPr>
            <w:tcW w:w="672" w:type="pct"/>
          </w:tcPr>
          <w:p w14:paraId="1C70D44C" w14:textId="77777777" w:rsidR="00510308" w:rsidRPr="0037083F" w:rsidRDefault="00510308" w:rsidP="00B92F96">
            <w:pPr>
              <w:spacing w:after="0"/>
              <w:jc w:val="center"/>
              <w:rPr>
                <w:i/>
                <w:sz w:val="20"/>
                <w:szCs w:val="20"/>
              </w:rPr>
            </w:pPr>
            <w:r w:rsidRPr="0037083F">
              <w:rPr>
                <w:i/>
                <w:sz w:val="20"/>
                <w:szCs w:val="20"/>
              </w:rPr>
              <w:t>Year</w:t>
            </w:r>
          </w:p>
        </w:tc>
        <w:tc>
          <w:tcPr>
            <w:tcW w:w="1304" w:type="pct"/>
          </w:tcPr>
          <w:p w14:paraId="2F8D171E" w14:textId="77777777" w:rsidR="00510308" w:rsidRPr="0037083F" w:rsidRDefault="00510308" w:rsidP="00B92F96">
            <w:pPr>
              <w:spacing w:after="0"/>
              <w:jc w:val="center"/>
              <w:rPr>
                <w:i/>
                <w:sz w:val="20"/>
                <w:szCs w:val="20"/>
              </w:rPr>
            </w:pPr>
            <w:r w:rsidRPr="0037083F">
              <w:rPr>
                <w:i/>
                <w:sz w:val="20"/>
                <w:szCs w:val="20"/>
              </w:rPr>
              <w:t>Company</w:t>
            </w:r>
          </w:p>
        </w:tc>
        <w:tc>
          <w:tcPr>
            <w:tcW w:w="1381" w:type="pct"/>
          </w:tcPr>
          <w:p w14:paraId="52BC9384" w14:textId="77777777" w:rsidR="00510308" w:rsidRPr="0037083F" w:rsidRDefault="00510308" w:rsidP="00B92F96">
            <w:pPr>
              <w:spacing w:after="0"/>
              <w:jc w:val="center"/>
              <w:rPr>
                <w:i/>
                <w:sz w:val="20"/>
                <w:szCs w:val="20"/>
              </w:rPr>
            </w:pPr>
            <w:r w:rsidRPr="0037083F">
              <w:rPr>
                <w:i/>
                <w:sz w:val="20"/>
                <w:szCs w:val="20"/>
              </w:rPr>
              <w:t>Type</w:t>
            </w:r>
          </w:p>
        </w:tc>
        <w:tc>
          <w:tcPr>
            <w:tcW w:w="1643" w:type="pct"/>
          </w:tcPr>
          <w:p w14:paraId="277422F2" w14:textId="77777777" w:rsidR="00510308" w:rsidRPr="0037083F" w:rsidRDefault="00510308" w:rsidP="00B92F96">
            <w:pPr>
              <w:spacing w:after="0"/>
              <w:jc w:val="center"/>
              <w:rPr>
                <w:i/>
                <w:sz w:val="20"/>
                <w:szCs w:val="20"/>
              </w:rPr>
            </w:pPr>
            <w:r w:rsidRPr="0037083F">
              <w:rPr>
                <w:i/>
                <w:sz w:val="20"/>
                <w:szCs w:val="20"/>
              </w:rPr>
              <w:t>Production</w:t>
            </w:r>
          </w:p>
        </w:tc>
      </w:tr>
      <w:tr w:rsidR="00A22F8B" w:rsidRPr="0037083F" w14:paraId="220A4939" w14:textId="77777777" w:rsidTr="004C6180">
        <w:tc>
          <w:tcPr>
            <w:tcW w:w="672" w:type="pct"/>
            <w:vMerge w:val="restart"/>
          </w:tcPr>
          <w:p w14:paraId="56E0AF1A" w14:textId="77777777" w:rsidR="00A22F8B" w:rsidRPr="0037083F" w:rsidRDefault="00A22F8B" w:rsidP="00340CDD">
            <w:pPr>
              <w:spacing w:after="0"/>
              <w:jc w:val="center"/>
              <w:rPr>
                <w:sz w:val="20"/>
                <w:szCs w:val="20"/>
              </w:rPr>
            </w:pPr>
            <w:r w:rsidRPr="0037083F">
              <w:rPr>
                <w:sz w:val="20"/>
                <w:szCs w:val="20"/>
              </w:rPr>
              <w:t>2010</w:t>
            </w:r>
          </w:p>
        </w:tc>
        <w:tc>
          <w:tcPr>
            <w:tcW w:w="1304" w:type="pct"/>
            <w:vMerge w:val="restart"/>
          </w:tcPr>
          <w:p w14:paraId="04AA5656" w14:textId="77777777" w:rsidR="00A22F8B" w:rsidRPr="0037083F" w:rsidRDefault="00A22F8B" w:rsidP="00340CDD">
            <w:pPr>
              <w:spacing w:after="0"/>
              <w:jc w:val="left"/>
              <w:rPr>
                <w:sz w:val="20"/>
                <w:szCs w:val="20"/>
              </w:rPr>
            </w:pPr>
            <w:r w:rsidRPr="0037083F">
              <w:rPr>
                <w:sz w:val="20"/>
                <w:szCs w:val="20"/>
              </w:rPr>
              <w:t>Opera Australia</w:t>
            </w:r>
          </w:p>
          <w:p w14:paraId="15BEC536" w14:textId="77777777" w:rsidR="00A22F8B" w:rsidRPr="0037083F" w:rsidRDefault="00A22F8B" w:rsidP="00F517E3">
            <w:pPr>
              <w:rPr>
                <w:sz w:val="20"/>
                <w:szCs w:val="20"/>
              </w:rPr>
            </w:pPr>
          </w:p>
        </w:tc>
        <w:tc>
          <w:tcPr>
            <w:tcW w:w="1381" w:type="pct"/>
            <w:vMerge w:val="restart"/>
          </w:tcPr>
          <w:p w14:paraId="52A06349" w14:textId="77777777" w:rsidR="00A22F8B" w:rsidRPr="0037083F" w:rsidRDefault="00A22F8B" w:rsidP="00340CDD">
            <w:pPr>
              <w:spacing w:after="0"/>
              <w:jc w:val="left"/>
              <w:rPr>
                <w:sz w:val="20"/>
                <w:szCs w:val="20"/>
              </w:rPr>
            </w:pPr>
            <w:r w:rsidRPr="0037083F">
              <w:rPr>
                <w:sz w:val="20"/>
                <w:szCs w:val="20"/>
              </w:rPr>
              <w:t>Mainstage Opera</w:t>
            </w:r>
          </w:p>
        </w:tc>
        <w:tc>
          <w:tcPr>
            <w:tcW w:w="1643" w:type="pct"/>
          </w:tcPr>
          <w:p w14:paraId="6E0DC9F9" w14:textId="77777777" w:rsidR="00A22F8B" w:rsidRPr="0037083F" w:rsidRDefault="00A22F8B" w:rsidP="00A22F8B">
            <w:pPr>
              <w:spacing w:after="0"/>
              <w:jc w:val="left"/>
              <w:rPr>
                <w:i/>
                <w:sz w:val="20"/>
                <w:szCs w:val="20"/>
              </w:rPr>
            </w:pPr>
            <w:r w:rsidRPr="0037083F">
              <w:rPr>
                <w:i/>
                <w:sz w:val="20"/>
                <w:szCs w:val="20"/>
              </w:rPr>
              <w:t>A Midsummer Night’s Dream</w:t>
            </w:r>
          </w:p>
        </w:tc>
      </w:tr>
      <w:tr w:rsidR="00A22F8B" w:rsidRPr="0037083F" w14:paraId="2E04D35D" w14:textId="77777777" w:rsidTr="004C6180">
        <w:tc>
          <w:tcPr>
            <w:tcW w:w="672" w:type="pct"/>
            <w:vMerge/>
          </w:tcPr>
          <w:p w14:paraId="7FA7DB9B" w14:textId="77777777" w:rsidR="00A22F8B" w:rsidRPr="0037083F" w:rsidRDefault="00A22F8B" w:rsidP="00340CDD">
            <w:pPr>
              <w:spacing w:after="0"/>
              <w:jc w:val="center"/>
              <w:rPr>
                <w:sz w:val="20"/>
                <w:szCs w:val="20"/>
              </w:rPr>
            </w:pPr>
          </w:p>
        </w:tc>
        <w:tc>
          <w:tcPr>
            <w:tcW w:w="1304" w:type="pct"/>
            <w:vMerge/>
          </w:tcPr>
          <w:p w14:paraId="65A0C995" w14:textId="77777777" w:rsidR="00A22F8B" w:rsidRPr="0037083F" w:rsidRDefault="00A22F8B" w:rsidP="00340CDD">
            <w:pPr>
              <w:spacing w:after="0"/>
              <w:jc w:val="left"/>
              <w:rPr>
                <w:sz w:val="20"/>
                <w:szCs w:val="20"/>
              </w:rPr>
            </w:pPr>
          </w:p>
        </w:tc>
        <w:tc>
          <w:tcPr>
            <w:tcW w:w="1381" w:type="pct"/>
            <w:vMerge/>
          </w:tcPr>
          <w:p w14:paraId="64625821" w14:textId="77777777" w:rsidR="00A22F8B" w:rsidRPr="0037083F" w:rsidRDefault="00A22F8B" w:rsidP="00340CDD">
            <w:pPr>
              <w:spacing w:after="0"/>
              <w:jc w:val="left"/>
              <w:rPr>
                <w:sz w:val="20"/>
                <w:szCs w:val="20"/>
              </w:rPr>
            </w:pPr>
          </w:p>
        </w:tc>
        <w:tc>
          <w:tcPr>
            <w:tcW w:w="1643" w:type="pct"/>
          </w:tcPr>
          <w:p w14:paraId="2BDBE59F" w14:textId="77777777" w:rsidR="00A22F8B" w:rsidRPr="0037083F" w:rsidRDefault="00A22F8B" w:rsidP="00A22F8B">
            <w:pPr>
              <w:spacing w:after="0"/>
              <w:jc w:val="left"/>
              <w:rPr>
                <w:i/>
                <w:sz w:val="20"/>
                <w:szCs w:val="20"/>
              </w:rPr>
            </w:pPr>
            <w:r w:rsidRPr="0037083F">
              <w:rPr>
                <w:i/>
                <w:sz w:val="20"/>
                <w:szCs w:val="20"/>
              </w:rPr>
              <w:t xml:space="preserve">Bliss </w:t>
            </w:r>
          </w:p>
        </w:tc>
      </w:tr>
      <w:tr w:rsidR="00A22F8B" w:rsidRPr="0037083F" w14:paraId="0617ED9D" w14:textId="77777777" w:rsidTr="004C6180">
        <w:tc>
          <w:tcPr>
            <w:tcW w:w="672" w:type="pct"/>
            <w:vMerge/>
          </w:tcPr>
          <w:p w14:paraId="0A2D5F05" w14:textId="77777777" w:rsidR="00A22F8B" w:rsidRPr="0037083F" w:rsidRDefault="00A22F8B" w:rsidP="00340CDD">
            <w:pPr>
              <w:spacing w:after="0"/>
              <w:jc w:val="center"/>
              <w:rPr>
                <w:sz w:val="20"/>
                <w:szCs w:val="20"/>
              </w:rPr>
            </w:pPr>
          </w:p>
        </w:tc>
        <w:tc>
          <w:tcPr>
            <w:tcW w:w="1304" w:type="pct"/>
            <w:vMerge/>
          </w:tcPr>
          <w:p w14:paraId="09A2FA31" w14:textId="77777777" w:rsidR="00A22F8B" w:rsidRPr="0037083F" w:rsidRDefault="00A22F8B" w:rsidP="00340CDD">
            <w:pPr>
              <w:spacing w:after="0"/>
              <w:jc w:val="left"/>
              <w:rPr>
                <w:sz w:val="20"/>
                <w:szCs w:val="20"/>
              </w:rPr>
            </w:pPr>
          </w:p>
        </w:tc>
        <w:tc>
          <w:tcPr>
            <w:tcW w:w="1381" w:type="pct"/>
            <w:vMerge/>
          </w:tcPr>
          <w:p w14:paraId="4C64E631" w14:textId="77777777" w:rsidR="00A22F8B" w:rsidRPr="0037083F" w:rsidRDefault="00A22F8B" w:rsidP="00340CDD">
            <w:pPr>
              <w:spacing w:after="0"/>
              <w:jc w:val="left"/>
              <w:rPr>
                <w:sz w:val="20"/>
                <w:szCs w:val="20"/>
              </w:rPr>
            </w:pPr>
          </w:p>
        </w:tc>
        <w:tc>
          <w:tcPr>
            <w:tcW w:w="1643" w:type="pct"/>
          </w:tcPr>
          <w:p w14:paraId="55DFCF13" w14:textId="77777777" w:rsidR="00A22F8B" w:rsidRPr="0037083F" w:rsidRDefault="00A22F8B" w:rsidP="00A22F8B">
            <w:pPr>
              <w:spacing w:after="0"/>
              <w:jc w:val="left"/>
              <w:rPr>
                <w:i/>
                <w:sz w:val="20"/>
                <w:szCs w:val="20"/>
              </w:rPr>
            </w:pPr>
            <w:r w:rsidRPr="0037083F">
              <w:rPr>
                <w:i/>
                <w:sz w:val="20"/>
                <w:szCs w:val="20"/>
              </w:rPr>
              <w:t>Der Rosenkavalier</w:t>
            </w:r>
          </w:p>
        </w:tc>
      </w:tr>
      <w:tr w:rsidR="00A22F8B" w:rsidRPr="0037083F" w14:paraId="25489F15" w14:textId="77777777" w:rsidTr="004C6180">
        <w:tc>
          <w:tcPr>
            <w:tcW w:w="672" w:type="pct"/>
            <w:vMerge/>
          </w:tcPr>
          <w:p w14:paraId="5F034E1D" w14:textId="77777777" w:rsidR="00A22F8B" w:rsidRPr="0037083F" w:rsidRDefault="00A22F8B" w:rsidP="00340CDD">
            <w:pPr>
              <w:spacing w:after="0"/>
              <w:jc w:val="center"/>
              <w:rPr>
                <w:sz w:val="20"/>
                <w:szCs w:val="20"/>
              </w:rPr>
            </w:pPr>
          </w:p>
        </w:tc>
        <w:tc>
          <w:tcPr>
            <w:tcW w:w="1304" w:type="pct"/>
            <w:vMerge/>
          </w:tcPr>
          <w:p w14:paraId="1CD8A393" w14:textId="77777777" w:rsidR="00A22F8B" w:rsidRPr="0037083F" w:rsidRDefault="00A22F8B" w:rsidP="00340CDD">
            <w:pPr>
              <w:spacing w:after="0"/>
              <w:jc w:val="left"/>
              <w:rPr>
                <w:sz w:val="20"/>
                <w:szCs w:val="20"/>
              </w:rPr>
            </w:pPr>
          </w:p>
        </w:tc>
        <w:tc>
          <w:tcPr>
            <w:tcW w:w="1381" w:type="pct"/>
            <w:vMerge/>
          </w:tcPr>
          <w:p w14:paraId="3E080D9A" w14:textId="77777777" w:rsidR="00A22F8B" w:rsidRPr="0037083F" w:rsidRDefault="00A22F8B" w:rsidP="00340CDD">
            <w:pPr>
              <w:spacing w:after="0"/>
              <w:jc w:val="left"/>
              <w:rPr>
                <w:sz w:val="20"/>
                <w:szCs w:val="20"/>
              </w:rPr>
            </w:pPr>
          </w:p>
        </w:tc>
        <w:tc>
          <w:tcPr>
            <w:tcW w:w="1643" w:type="pct"/>
          </w:tcPr>
          <w:p w14:paraId="55FEA68F" w14:textId="77777777" w:rsidR="00A22F8B" w:rsidRPr="0037083F" w:rsidRDefault="00A22F8B" w:rsidP="00A22F8B">
            <w:pPr>
              <w:spacing w:after="0"/>
              <w:jc w:val="left"/>
              <w:rPr>
                <w:i/>
                <w:sz w:val="20"/>
                <w:szCs w:val="20"/>
              </w:rPr>
            </w:pPr>
            <w:r w:rsidRPr="0037083F">
              <w:rPr>
                <w:i/>
                <w:sz w:val="20"/>
                <w:szCs w:val="20"/>
              </w:rPr>
              <w:t xml:space="preserve">La Sonnambula </w:t>
            </w:r>
          </w:p>
        </w:tc>
      </w:tr>
      <w:tr w:rsidR="00A22F8B" w:rsidRPr="0037083F" w14:paraId="48A9CB4D" w14:textId="77777777" w:rsidTr="004C6180">
        <w:tc>
          <w:tcPr>
            <w:tcW w:w="672" w:type="pct"/>
            <w:vMerge/>
          </w:tcPr>
          <w:p w14:paraId="6E0BA804" w14:textId="77777777" w:rsidR="00A22F8B" w:rsidRPr="0037083F" w:rsidRDefault="00A22F8B" w:rsidP="00340CDD">
            <w:pPr>
              <w:spacing w:after="0"/>
              <w:jc w:val="center"/>
              <w:rPr>
                <w:sz w:val="20"/>
                <w:szCs w:val="20"/>
              </w:rPr>
            </w:pPr>
          </w:p>
        </w:tc>
        <w:tc>
          <w:tcPr>
            <w:tcW w:w="1304" w:type="pct"/>
            <w:vMerge/>
          </w:tcPr>
          <w:p w14:paraId="503994EB" w14:textId="77777777" w:rsidR="00A22F8B" w:rsidRPr="0037083F" w:rsidRDefault="00A22F8B" w:rsidP="00340CDD">
            <w:pPr>
              <w:spacing w:after="0"/>
              <w:jc w:val="left"/>
              <w:rPr>
                <w:sz w:val="20"/>
                <w:szCs w:val="20"/>
              </w:rPr>
            </w:pPr>
          </w:p>
        </w:tc>
        <w:tc>
          <w:tcPr>
            <w:tcW w:w="1381" w:type="pct"/>
            <w:vMerge/>
          </w:tcPr>
          <w:p w14:paraId="4C12D1C3" w14:textId="77777777" w:rsidR="00A22F8B" w:rsidRPr="0037083F" w:rsidRDefault="00A22F8B" w:rsidP="00340CDD">
            <w:pPr>
              <w:spacing w:after="0"/>
              <w:jc w:val="left"/>
              <w:rPr>
                <w:sz w:val="20"/>
                <w:szCs w:val="20"/>
              </w:rPr>
            </w:pPr>
          </w:p>
        </w:tc>
        <w:tc>
          <w:tcPr>
            <w:tcW w:w="1643" w:type="pct"/>
          </w:tcPr>
          <w:p w14:paraId="0906103E" w14:textId="77777777" w:rsidR="00A22F8B" w:rsidRPr="0037083F" w:rsidRDefault="00A22F8B" w:rsidP="00A22F8B">
            <w:pPr>
              <w:spacing w:after="0"/>
              <w:jc w:val="left"/>
              <w:rPr>
                <w:i/>
                <w:sz w:val="20"/>
                <w:szCs w:val="20"/>
              </w:rPr>
            </w:pPr>
            <w:r w:rsidRPr="0037083F">
              <w:rPr>
                <w:i/>
                <w:sz w:val="20"/>
                <w:szCs w:val="20"/>
              </w:rPr>
              <w:t>La traviata</w:t>
            </w:r>
          </w:p>
        </w:tc>
      </w:tr>
      <w:tr w:rsidR="00A22F8B" w:rsidRPr="0037083F" w14:paraId="2B764260" w14:textId="77777777" w:rsidTr="004C6180">
        <w:tc>
          <w:tcPr>
            <w:tcW w:w="672" w:type="pct"/>
            <w:vMerge/>
          </w:tcPr>
          <w:p w14:paraId="34E92C54" w14:textId="77777777" w:rsidR="00A22F8B" w:rsidRPr="0037083F" w:rsidRDefault="00A22F8B" w:rsidP="00340CDD">
            <w:pPr>
              <w:spacing w:after="0"/>
              <w:jc w:val="center"/>
              <w:rPr>
                <w:sz w:val="20"/>
                <w:szCs w:val="20"/>
              </w:rPr>
            </w:pPr>
          </w:p>
        </w:tc>
        <w:tc>
          <w:tcPr>
            <w:tcW w:w="1304" w:type="pct"/>
            <w:vMerge/>
          </w:tcPr>
          <w:p w14:paraId="705666CF" w14:textId="77777777" w:rsidR="00A22F8B" w:rsidRPr="0037083F" w:rsidRDefault="00A22F8B" w:rsidP="00340CDD">
            <w:pPr>
              <w:spacing w:after="0"/>
              <w:jc w:val="left"/>
              <w:rPr>
                <w:sz w:val="20"/>
                <w:szCs w:val="20"/>
              </w:rPr>
            </w:pPr>
          </w:p>
        </w:tc>
        <w:tc>
          <w:tcPr>
            <w:tcW w:w="1381" w:type="pct"/>
            <w:vMerge/>
          </w:tcPr>
          <w:p w14:paraId="3DB2FA4D" w14:textId="77777777" w:rsidR="00A22F8B" w:rsidRPr="0037083F" w:rsidRDefault="00A22F8B" w:rsidP="00340CDD">
            <w:pPr>
              <w:spacing w:after="0"/>
              <w:jc w:val="left"/>
              <w:rPr>
                <w:sz w:val="20"/>
                <w:szCs w:val="20"/>
              </w:rPr>
            </w:pPr>
          </w:p>
        </w:tc>
        <w:tc>
          <w:tcPr>
            <w:tcW w:w="1643" w:type="pct"/>
          </w:tcPr>
          <w:p w14:paraId="1639336B" w14:textId="77777777" w:rsidR="00A22F8B" w:rsidRPr="0037083F" w:rsidRDefault="00A22F8B" w:rsidP="00A22F8B">
            <w:pPr>
              <w:spacing w:after="0"/>
              <w:jc w:val="left"/>
              <w:rPr>
                <w:i/>
                <w:sz w:val="20"/>
                <w:szCs w:val="20"/>
              </w:rPr>
            </w:pPr>
            <w:r w:rsidRPr="0037083F">
              <w:rPr>
                <w:i/>
                <w:sz w:val="20"/>
                <w:szCs w:val="20"/>
              </w:rPr>
              <w:t>Manon</w:t>
            </w:r>
          </w:p>
        </w:tc>
      </w:tr>
      <w:tr w:rsidR="00A22F8B" w:rsidRPr="0037083F" w14:paraId="259A449E" w14:textId="77777777" w:rsidTr="004C6180">
        <w:tc>
          <w:tcPr>
            <w:tcW w:w="672" w:type="pct"/>
            <w:vMerge/>
          </w:tcPr>
          <w:p w14:paraId="72DD20AF" w14:textId="77777777" w:rsidR="00A22F8B" w:rsidRPr="0037083F" w:rsidRDefault="00A22F8B" w:rsidP="00340CDD">
            <w:pPr>
              <w:spacing w:after="0"/>
              <w:jc w:val="center"/>
              <w:rPr>
                <w:sz w:val="20"/>
                <w:szCs w:val="20"/>
              </w:rPr>
            </w:pPr>
          </w:p>
        </w:tc>
        <w:tc>
          <w:tcPr>
            <w:tcW w:w="1304" w:type="pct"/>
            <w:vMerge/>
          </w:tcPr>
          <w:p w14:paraId="283BC22D" w14:textId="77777777" w:rsidR="00A22F8B" w:rsidRPr="0037083F" w:rsidRDefault="00A22F8B" w:rsidP="00340CDD">
            <w:pPr>
              <w:spacing w:after="0"/>
              <w:jc w:val="left"/>
              <w:rPr>
                <w:sz w:val="20"/>
                <w:szCs w:val="20"/>
              </w:rPr>
            </w:pPr>
          </w:p>
        </w:tc>
        <w:tc>
          <w:tcPr>
            <w:tcW w:w="1381" w:type="pct"/>
            <w:vMerge/>
          </w:tcPr>
          <w:p w14:paraId="179501B5" w14:textId="77777777" w:rsidR="00A22F8B" w:rsidRPr="0037083F" w:rsidRDefault="00A22F8B" w:rsidP="00340CDD">
            <w:pPr>
              <w:spacing w:after="0"/>
              <w:jc w:val="left"/>
              <w:rPr>
                <w:sz w:val="20"/>
                <w:szCs w:val="20"/>
              </w:rPr>
            </w:pPr>
          </w:p>
        </w:tc>
        <w:tc>
          <w:tcPr>
            <w:tcW w:w="1643" w:type="pct"/>
          </w:tcPr>
          <w:p w14:paraId="4A6F2990" w14:textId="77777777" w:rsidR="00A22F8B" w:rsidRPr="0037083F" w:rsidRDefault="00A22F8B" w:rsidP="00A22F8B">
            <w:pPr>
              <w:spacing w:after="0"/>
              <w:jc w:val="left"/>
              <w:rPr>
                <w:i/>
                <w:sz w:val="20"/>
                <w:szCs w:val="20"/>
              </w:rPr>
            </w:pPr>
            <w:r w:rsidRPr="0037083F">
              <w:rPr>
                <w:i/>
                <w:sz w:val="20"/>
                <w:szCs w:val="20"/>
              </w:rPr>
              <w:t xml:space="preserve">Rigoletto </w:t>
            </w:r>
          </w:p>
        </w:tc>
      </w:tr>
      <w:tr w:rsidR="00A22F8B" w:rsidRPr="0037083F" w14:paraId="104EE044" w14:textId="77777777" w:rsidTr="004C6180">
        <w:tc>
          <w:tcPr>
            <w:tcW w:w="672" w:type="pct"/>
            <w:vMerge/>
          </w:tcPr>
          <w:p w14:paraId="2A4729EE" w14:textId="77777777" w:rsidR="00A22F8B" w:rsidRPr="0037083F" w:rsidRDefault="00A22F8B" w:rsidP="00340CDD">
            <w:pPr>
              <w:spacing w:after="0"/>
              <w:jc w:val="center"/>
              <w:rPr>
                <w:sz w:val="20"/>
                <w:szCs w:val="20"/>
              </w:rPr>
            </w:pPr>
          </w:p>
        </w:tc>
        <w:tc>
          <w:tcPr>
            <w:tcW w:w="1304" w:type="pct"/>
            <w:vMerge/>
          </w:tcPr>
          <w:p w14:paraId="072062B6" w14:textId="77777777" w:rsidR="00A22F8B" w:rsidRPr="0037083F" w:rsidRDefault="00A22F8B" w:rsidP="00340CDD">
            <w:pPr>
              <w:spacing w:after="0"/>
              <w:jc w:val="left"/>
              <w:rPr>
                <w:sz w:val="20"/>
                <w:szCs w:val="20"/>
              </w:rPr>
            </w:pPr>
          </w:p>
        </w:tc>
        <w:tc>
          <w:tcPr>
            <w:tcW w:w="1381" w:type="pct"/>
            <w:vMerge/>
          </w:tcPr>
          <w:p w14:paraId="00778C08" w14:textId="77777777" w:rsidR="00A22F8B" w:rsidRPr="0037083F" w:rsidRDefault="00A22F8B" w:rsidP="00340CDD">
            <w:pPr>
              <w:spacing w:after="0"/>
              <w:jc w:val="left"/>
              <w:rPr>
                <w:sz w:val="20"/>
                <w:szCs w:val="20"/>
              </w:rPr>
            </w:pPr>
          </w:p>
        </w:tc>
        <w:tc>
          <w:tcPr>
            <w:tcW w:w="1643" w:type="pct"/>
          </w:tcPr>
          <w:p w14:paraId="0543ACF5" w14:textId="77777777" w:rsidR="00A22F8B" w:rsidRPr="0037083F" w:rsidRDefault="00A22F8B" w:rsidP="00A22F8B">
            <w:pPr>
              <w:spacing w:after="0"/>
              <w:jc w:val="left"/>
              <w:rPr>
                <w:i/>
                <w:sz w:val="20"/>
                <w:szCs w:val="20"/>
              </w:rPr>
            </w:pPr>
            <w:r w:rsidRPr="0037083F">
              <w:rPr>
                <w:i/>
                <w:sz w:val="20"/>
                <w:szCs w:val="20"/>
              </w:rPr>
              <w:t xml:space="preserve">The Girl of the Golden West </w:t>
            </w:r>
          </w:p>
        </w:tc>
      </w:tr>
      <w:tr w:rsidR="00A22F8B" w:rsidRPr="0037083F" w14:paraId="1DE97850" w14:textId="77777777" w:rsidTr="004C6180">
        <w:tc>
          <w:tcPr>
            <w:tcW w:w="672" w:type="pct"/>
            <w:vMerge/>
          </w:tcPr>
          <w:p w14:paraId="3CFE4496" w14:textId="77777777" w:rsidR="00A22F8B" w:rsidRPr="0037083F" w:rsidRDefault="00A22F8B" w:rsidP="00340CDD">
            <w:pPr>
              <w:spacing w:after="0"/>
              <w:jc w:val="center"/>
              <w:rPr>
                <w:sz w:val="20"/>
                <w:szCs w:val="20"/>
              </w:rPr>
            </w:pPr>
          </w:p>
        </w:tc>
        <w:tc>
          <w:tcPr>
            <w:tcW w:w="1304" w:type="pct"/>
            <w:vMerge/>
          </w:tcPr>
          <w:p w14:paraId="019A0BB0" w14:textId="77777777" w:rsidR="00A22F8B" w:rsidRPr="0037083F" w:rsidRDefault="00A22F8B" w:rsidP="00340CDD">
            <w:pPr>
              <w:spacing w:after="0"/>
              <w:jc w:val="left"/>
              <w:rPr>
                <w:sz w:val="20"/>
                <w:szCs w:val="20"/>
              </w:rPr>
            </w:pPr>
          </w:p>
        </w:tc>
        <w:tc>
          <w:tcPr>
            <w:tcW w:w="1381" w:type="pct"/>
            <w:vMerge/>
          </w:tcPr>
          <w:p w14:paraId="0DBF18C9" w14:textId="77777777" w:rsidR="00A22F8B" w:rsidRPr="0037083F" w:rsidRDefault="00A22F8B" w:rsidP="00340CDD">
            <w:pPr>
              <w:spacing w:after="0"/>
              <w:jc w:val="left"/>
              <w:rPr>
                <w:sz w:val="20"/>
                <w:szCs w:val="20"/>
              </w:rPr>
            </w:pPr>
          </w:p>
        </w:tc>
        <w:tc>
          <w:tcPr>
            <w:tcW w:w="1643" w:type="pct"/>
          </w:tcPr>
          <w:p w14:paraId="7726932F" w14:textId="77777777" w:rsidR="00A22F8B" w:rsidRPr="0037083F" w:rsidRDefault="00A22F8B" w:rsidP="00A22F8B">
            <w:pPr>
              <w:spacing w:after="0"/>
              <w:jc w:val="left"/>
              <w:rPr>
                <w:i/>
                <w:sz w:val="20"/>
                <w:szCs w:val="20"/>
              </w:rPr>
            </w:pPr>
            <w:r w:rsidRPr="0037083F">
              <w:rPr>
                <w:i/>
                <w:sz w:val="20"/>
                <w:szCs w:val="20"/>
              </w:rPr>
              <w:t>The Marriage of Figaro</w:t>
            </w:r>
          </w:p>
        </w:tc>
      </w:tr>
      <w:tr w:rsidR="00A22F8B" w:rsidRPr="0037083F" w14:paraId="79243A41" w14:textId="77777777" w:rsidTr="004C6180">
        <w:tc>
          <w:tcPr>
            <w:tcW w:w="672" w:type="pct"/>
            <w:vMerge/>
          </w:tcPr>
          <w:p w14:paraId="20B94518" w14:textId="77777777" w:rsidR="00A22F8B" w:rsidRPr="0037083F" w:rsidRDefault="00A22F8B" w:rsidP="00340CDD">
            <w:pPr>
              <w:spacing w:after="0"/>
              <w:jc w:val="center"/>
              <w:rPr>
                <w:sz w:val="20"/>
                <w:szCs w:val="20"/>
              </w:rPr>
            </w:pPr>
          </w:p>
        </w:tc>
        <w:tc>
          <w:tcPr>
            <w:tcW w:w="1304" w:type="pct"/>
            <w:vMerge/>
          </w:tcPr>
          <w:p w14:paraId="7E9C6DC0" w14:textId="77777777" w:rsidR="00A22F8B" w:rsidRPr="0037083F" w:rsidRDefault="00A22F8B" w:rsidP="00340CDD">
            <w:pPr>
              <w:spacing w:after="0"/>
              <w:jc w:val="left"/>
              <w:rPr>
                <w:sz w:val="20"/>
                <w:szCs w:val="20"/>
              </w:rPr>
            </w:pPr>
          </w:p>
        </w:tc>
        <w:tc>
          <w:tcPr>
            <w:tcW w:w="1381" w:type="pct"/>
            <w:vMerge/>
          </w:tcPr>
          <w:p w14:paraId="522B5C41" w14:textId="77777777" w:rsidR="00A22F8B" w:rsidRPr="0037083F" w:rsidRDefault="00A22F8B" w:rsidP="00340CDD">
            <w:pPr>
              <w:spacing w:after="0"/>
              <w:jc w:val="left"/>
              <w:rPr>
                <w:sz w:val="20"/>
                <w:szCs w:val="20"/>
              </w:rPr>
            </w:pPr>
          </w:p>
        </w:tc>
        <w:tc>
          <w:tcPr>
            <w:tcW w:w="1643" w:type="pct"/>
          </w:tcPr>
          <w:p w14:paraId="647F0D0B" w14:textId="77777777" w:rsidR="00A22F8B" w:rsidRPr="0037083F" w:rsidRDefault="00A22F8B" w:rsidP="00A22F8B">
            <w:pPr>
              <w:spacing w:after="0"/>
              <w:jc w:val="left"/>
              <w:rPr>
                <w:i/>
                <w:sz w:val="20"/>
                <w:szCs w:val="20"/>
              </w:rPr>
            </w:pPr>
            <w:r w:rsidRPr="0037083F">
              <w:rPr>
                <w:i/>
                <w:sz w:val="20"/>
                <w:szCs w:val="20"/>
              </w:rPr>
              <w:t xml:space="preserve">Tosca </w:t>
            </w:r>
          </w:p>
        </w:tc>
      </w:tr>
      <w:tr w:rsidR="00A22F8B" w:rsidRPr="0037083F" w14:paraId="66424C4E" w14:textId="77777777" w:rsidTr="004C6180">
        <w:tc>
          <w:tcPr>
            <w:tcW w:w="672" w:type="pct"/>
            <w:vMerge/>
          </w:tcPr>
          <w:p w14:paraId="7DDBD8F4" w14:textId="77777777" w:rsidR="00A22F8B" w:rsidRPr="0037083F" w:rsidRDefault="00A22F8B" w:rsidP="00340CDD">
            <w:pPr>
              <w:spacing w:after="0"/>
              <w:jc w:val="center"/>
              <w:rPr>
                <w:sz w:val="20"/>
                <w:szCs w:val="20"/>
              </w:rPr>
            </w:pPr>
          </w:p>
        </w:tc>
        <w:tc>
          <w:tcPr>
            <w:tcW w:w="1304" w:type="pct"/>
            <w:vMerge/>
          </w:tcPr>
          <w:p w14:paraId="761F06E4" w14:textId="77777777" w:rsidR="00A22F8B" w:rsidRPr="0037083F" w:rsidRDefault="00A22F8B" w:rsidP="00340CDD">
            <w:pPr>
              <w:spacing w:after="0"/>
              <w:jc w:val="left"/>
              <w:rPr>
                <w:sz w:val="20"/>
                <w:szCs w:val="20"/>
              </w:rPr>
            </w:pPr>
          </w:p>
        </w:tc>
        <w:tc>
          <w:tcPr>
            <w:tcW w:w="1381" w:type="pct"/>
            <w:vMerge w:val="restart"/>
          </w:tcPr>
          <w:p w14:paraId="1F585B95" w14:textId="77777777" w:rsidR="00A22F8B" w:rsidRPr="0037083F" w:rsidRDefault="00A22F8B" w:rsidP="00340CDD">
            <w:pPr>
              <w:spacing w:after="0"/>
              <w:jc w:val="left"/>
              <w:rPr>
                <w:sz w:val="20"/>
                <w:szCs w:val="20"/>
              </w:rPr>
            </w:pPr>
            <w:r w:rsidRPr="0037083F">
              <w:rPr>
                <w:sz w:val="20"/>
                <w:szCs w:val="20"/>
              </w:rPr>
              <w:t>Mainstage Operetta</w:t>
            </w:r>
          </w:p>
        </w:tc>
        <w:tc>
          <w:tcPr>
            <w:tcW w:w="1643" w:type="pct"/>
          </w:tcPr>
          <w:p w14:paraId="1BBE1542" w14:textId="77777777" w:rsidR="00A22F8B" w:rsidRPr="0037083F" w:rsidRDefault="00A22F8B" w:rsidP="00A22F8B">
            <w:pPr>
              <w:spacing w:after="0"/>
              <w:jc w:val="left"/>
              <w:rPr>
                <w:i/>
                <w:sz w:val="20"/>
                <w:szCs w:val="20"/>
              </w:rPr>
            </w:pPr>
            <w:r w:rsidRPr="0037083F">
              <w:rPr>
                <w:i/>
                <w:sz w:val="20"/>
                <w:szCs w:val="20"/>
              </w:rPr>
              <w:t>The Pirates of Penzance</w:t>
            </w:r>
          </w:p>
        </w:tc>
      </w:tr>
      <w:tr w:rsidR="00A22F8B" w:rsidRPr="0037083F" w14:paraId="6ED2AA99" w14:textId="77777777" w:rsidTr="004C6180">
        <w:tc>
          <w:tcPr>
            <w:tcW w:w="672" w:type="pct"/>
            <w:vMerge/>
          </w:tcPr>
          <w:p w14:paraId="1876498B" w14:textId="77777777" w:rsidR="00A22F8B" w:rsidRPr="0037083F" w:rsidRDefault="00A22F8B" w:rsidP="00340CDD">
            <w:pPr>
              <w:spacing w:after="0"/>
              <w:jc w:val="center"/>
              <w:rPr>
                <w:sz w:val="20"/>
                <w:szCs w:val="20"/>
              </w:rPr>
            </w:pPr>
          </w:p>
        </w:tc>
        <w:tc>
          <w:tcPr>
            <w:tcW w:w="1304" w:type="pct"/>
            <w:vMerge/>
          </w:tcPr>
          <w:p w14:paraId="0CF020FB" w14:textId="77777777" w:rsidR="00A22F8B" w:rsidRPr="0037083F" w:rsidRDefault="00A22F8B" w:rsidP="00340CDD">
            <w:pPr>
              <w:spacing w:after="0"/>
              <w:jc w:val="left"/>
              <w:rPr>
                <w:sz w:val="20"/>
                <w:szCs w:val="20"/>
              </w:rPr>
            </w:pPr>
          </w:p>
        </w:tc>
        <w:tc>
          <w:tcPr>
            <w:tcW w:w="1381" w:type="pct"/>
            <w:vMerge/>
          </w:tcPr>
          <w:p w14:paraId="732DFB99" w14:textId="77777777" w:rsidR="00A22F8B" w:rsidRPr="0037083F" w:rsidRDefault="00A22F8B" w:rsidP="00340CDD">
            <w:pPr>
              <w:spacing w:after="0"/>
              <w:jc w:val="left"/>
              <w:rPr>
                <w:sz w:val="20"/>
                <w:szCs w:val="20"/>
              </w:rPr>
            </w:pPr>
          </w:p>
        </w:tc>
        <w:tc>
          <w:tcPr>
            <w:tcW w:w="1643" w:type="pct"/>
          </w:tcPr>
          <w:p w14:paraId="461A022F" w14:textId="77777777" w:rsidR="00A22F8B" w:rsidRPr="0037083F" w:rsidRDefault="00A22F8B" w:rsidP="00A22F8B">
            <w:pPr>
              <w:spacing w:after="0"/>
              <w:jc w:val="left"/>
              <w:rPr>
                <w:i/>
                <w:sz w:val="20"/>
                <w:szCs w:val="20"/>
              </w:rPr>
            </w:pPr>
            <w:r w:rsidRPr="0037083F">
              <w:rPr>
                <w:i/>
                <w:sz w:val="20"/>
                <w:szCs w:val="20"/>
              </w:rPr>
              <w:t>Die Fledermaus</w:t>
            </w:r>
          </w:p>
        </w:tc>
      </w:tr>
      <w:tr w:rsidR="00A22F8B" w:rsidRPr="0037083F" w14:paraId="35025173" w14:textId="77777777" w:rsidTr="004C6180">
        <w:tc>
          <w:tcPr>
            <w:tcW w:w="672" w:type="pct"/>
            <w:vMerge/>
          </w:tcPr>
          <w:p w14:paraId="22E7B482" w14:textId="77777777" w:rsidR="00A22F8B" w:rsidRPr="0037083F" w:rsidRDefault="00A22F8B" w:rsidP="00340CDD">
            <w:pPr>
              <w:spacing w:after="0"/>
              <w:jc w:val="center"/>
              <w:rPr>
                <w:sz w:val="20"/>
                <w:szCs w:val="20"/>
              </w:rPr>
            </w:pPr>
          </w:p>
        </w:tc>
        <w:tc>
          <w:tcPr>
            <w:tcW w:w="1304" w:type="pct"/>
            <w:vMerge/>
          </w:tcPr>
          <w:p w14:paraId="2E049BB2" w14:textId="77777777" w:rsidR="00A22F8B" w:rsidRPr="0037083F" w:rsidRDefault="00A22F8B" w:rsidP="00340CDD">
            <w:pPr>
              <w:spacing w:after="0"/>
              <w:jc w:val="left"/>
              <w:rPr>
                <w:sz w:val="20"/>
                <w:szCs w:val="20"/>
              </w:rPr>
            </w:pPr>
          </w:p>
        </w:tc>
        <w:tc>
          <w:tcPr>
            <w:tcW w:w="1381" w:type="pct"/>
          </w:tcPr>
          <w:p w14:paraId="01D5C58C" w14:textId="77777777" w:rsidR="00A22F8B" w:rsidRPr="0037083F" w:rsidRDefault="00A22F8B" w:rsidP="00340CDD">
            <w:pPr>
              <w:spacing w:after="0"/>
              <w:jc w:val="left"/>
              <w:rPr>
                <w:sz w:val="20"/>
                <w:szCs w:val="20"/>
              </w:rPr>
            </w:pPr>
            <w:r w:rsidRPr="0037083F">
              <w:rPr>
                <w:sz w:val="20"/>
                <w:szCs w:val="20"/>
              </w:rPr>
              <w:t>Mainstage Musical</w:t>
            </w:r>
          </w:p>
        </w:tc>
        <w:tc>
          <w:tcPr>
            <w:tcW w:w="1643" w:type="pct"/>
          </w:tcPr>
          <w:p w14:paraId="01084316" w14:textId="77777777" w:rsidR="00A22F8B" w:rsidRPr="0037083F" w:rsidRDefault="00A22F8B" w:rsidP="00A22F8B">
            <w:pPr>
              <w:spacing w:after="0"/>
              <w:jc w:val="left"/>
              <w:rPr>
                <w:i/>
                <w:sz w:val="20"/>
                <w:szCs w:val="20"/>
              </w:rPr>
            </w:pPr>
            <w:r w:rsidRPr="0037083F">
              <w:rPr>
                <w:i/>
                <w:sz w:val="20"/>
                <w:szCs w:val="20"/>
              </w:rPr>
              <w:t>A Little Night Music</w:t>
            </w:r>
          </w:p>
        </w:tc>
      </w:tr>
      <w:tr w:rsidR="00A22F8B" w:rsidRPr="0037083F" w14:paraId="426A7210" w14:textId="77777777" w:rsidTr="004C6180">
        <w:tc>
          <w:tcPr>
            <w:tcW w:w="672" w:type="pct"/>
            <w:vMerge/>
          </w:tcPr>
          <w:p w14:paraId="34FB8AEE" w14:textId="77777777" w:rsidR="00A22F8B" w:rsidRPr="0037083F" w:rsidRDefault="00A22F8B" w:rsidP="00340CDD">
            <w:pPr>
              <w:spacing w:after="0"/>
              <w:jc w:val="center"/>
              <w:rPr>
                <w:sz w:val="20"/>
                <w:szCs w:val="20"/>
              </w:rPr>
            </w:pPr>
          </w:p>
        </w:tc>
        <w:tc>
          <w:tcPr>
            <w:tcW w:w="1304" w:type="pct"/>
            <w:vMerge/>
          </w:tcPr>
          <w:p w14:paraId="310D9135" w14:textId="77777777" w:rsidR="00A22F8B" w:rsidRPr="0037083F" w:rsidRDefault="00A22F8B" w:rsidP="00340CDD">
            <w:pPr>
              <w:spacing w:after="0"/>
              <w:jc w:val="left"/>
              <w:rPr>
                <w:sz w:val="20"/>
                <w:szCs w:val="20"/>
              </w:rPr>
            </w:pPr>
          </w:p>
        </w:tc>
        <w:tc>
          <w:tcPr>
            <w:tcW w:w="1381" w:type="pct"/>
          </w:tcPr>
          <w:p w14:paraId="70887E0C" w14:textId="77777777" w:rsidR="00A22F8B" w:rsidRPr="0037083F" w:rsidRDefault="00A22F8B" w:rsidP="00340CDD">
            <w:pPr>
              <w:spacing w:after="0"/>
              <w:jc w:val="left"/>
              <w:rPr>
                <w:sz w:val="20"/>
                <w:szCs w:val="20"/>
              </w:rPr>
            </w:pPr>
            <w:r w:rsidRPr="0037083F">
              <w:rPr>
                <w:sz w:val="20"/>
                <w:szCs w:val="20"/>
              </w:rPr>
              <w:t>Regional</w:t>
            </w:r>
          </w:p>
        </w:tc>
        <w:tc>
          <w:tcPr>
            <w:tcW w:w="1643" w:type="pct"/>
          </w:tcPr>
          <w:p w14:paraId="3F58881C" w14:textId="77777777" w:rsidR="00A22F8B" w:rsidRPr="0037083F" w:rsidRDefault="00A22F8B" w:rsidP="00A22F8B">
            <w:pPr>
              <w:spacing w:after="0"/>
              <w:jc w:val="left"/>
              <w:rPr>
                <w:i/>
                <w:sz w:val="20"/>
                <w:szCs w:val="20"/>
              </w:rPr>
            </w:pPr>
            <w:r w:rsidRPr="0037083F">
              <w:rPr>
                <w:i/>
                <w:sz w:val="20"/>
                <w:szCs w:val="20"/>
              </w:rPr>
              <w:t>La traviata</w:t>
            </w:r>
          </w:p>
        </w:tc>
      </w:tr>
      <w:tr w:rsidR="00A22F8B" w:rsidRPr="0037083F" w14:paraId="49C883F5" w14:textId="77777777" w:rsidTr="004C6180">
        <w:tc>
          <w:tcPr>
            <w:tcW w:w="672" w:type="pct"/>
            <w:vMerge/>
          </w:tcPr>
          <w:p w14:paraId="08A6AC21" w14:textId="77777777" w:rsidR="00A22F8B" w:rsidRPr="0037083F" w:rsidRDefault="00A22F8B" w:rsidP="00340CDD">
            <w:pPr>
              <w:spacing w:after="0"/>
              <w:jc w:val="center"/>
              <w:rPr>
                <w:sz w:val="20"/>
                <w:szCs w:val="20"/>
              </w:rPr>
            </w:pPr>
          </w:p>
        </w:tc>
        <w:tc>
          <w:tcPr>
            <w:tcW w:w="1304" w:type="pct"/>
            <w:vMerge/>
          </w:tcPr>
          <w:p w14:paraId="7D261912" w14:textId="77777777" w:rsidR="00A22F8B" w:rsidRPr="0037083F" w:rsidRDefault="00A22F8B" w:rsidP="00340CDD">
            <w:pPr>
              <w:spacing w:after="0"/>
              <w:jc w:val="left"/>
              <w:rPr>
                <w:sz w:val="20"/>
                <w:szCs w:val="20"/>
              </w:rPr>
            </w:pPr>
          </w:p>
        </w:tc>
        <w:tc>
          <w:tcPr>
            <w:tcW w:w="1381" w:type="pct"/>
            <w:vMerge w:val="restart"/>
          </w:tcPr>
          <w:p w14:paraId="399CB263" w14:textId="77777777" w:rsidR="00A22F8B" w:rsidRPr="0037083F" w:rsidRDefault="00A22F8B" w:rsidP="00340CDD">
            <w:pPr>
              <w:spacing w:after="0"/>
              <w:jc w:val="left"/>
              <w:rPr>
                <w:sz w:val="20"/>
                <w:szCs w:val="20"/>
              </w:rPr>
            </w:pPr>
            <w:r w:rsidRPr="0037083F">
              <w:rPr>
                <w:sz w:val="20"/>
                <w:szCs w:val="20"/>
              </w:rPr>
              <w:t>Concert / Free / Other</w:t>
            </w:r>
          </w:p>
        </w:tc>
        <w:tc>
          <w:tcPr>
            <w:tcW w:w="1643" w:type="pct"/>
          </w:tcPr>
          <w:p w14:paraId="4B745AB4" w14:textId="77777777" w:rsidR="00A22F8B" w:rsidRPr="0037083F" w:rsidRDefault="00A22F8B" w:rsidP="00A22F8B">
            <w:pPr>
              <w:spacing w:after="0"/>
              <w:jc w:val="left"/>
              <w:rPr>
                <w:i/>
                <w:sz w:val="20"/>
                <w:szCs w:val="20"/>
              </w:rPr>
            </w:pPr>
            <w:r w:rsidRPr="0037083F">
              <w:rPr>
                <w:i/>
                <w:sz w:val="20"/>
                <w:szCs w:val="20"/>
              </w:rPr>
              <w:t>Opera in the Domain</w:t>
            </w:r>
          </w:p>
        </w:tc>
      </w:tr>
      <w:tr w:rsidR="00A22F8B" w:rsidRPr="0037083F" w14:paraId="28262F38" w14:textId="77777777" w:rsidTr="004C6180">
        <w:tc>
          <w:tcPr>
            <w:tcW w:w="672" w:type="pct"/>
            <w:vMerge/>
          </w:tcPr>
          <w:p w14:paraId="2C7B1C4E" w14:textId="77777777" w:rsidR="00A22F8B" w:rsidRPr="0037083F" w:rsidRDefault="00A22F8B" w:rsidP="00340CDD">
            <w:pPr>
              <w:spacing w:after="0"/>
              <w:jc w:val="center"/>
              <w:rPr>
                <w:sz w:val="20"/>
                <w:szCs w:val="20"/>
              </w:rPr>
            </w:pPr>
          </w:p>
        </w:tc>
        <w:tc>
          <w:tcPr>
            <w:tcW w:w="1304" w:type="pct"/>
            <w:vMerge/>
          </w:tcPr>
          <w:p w14:paraId="09F9AF0F" w14:textId="77777777" w:rsidR="00A22F8B" w:rsidRPr="0037083F" w:rsidRDefault="00A22F8B" w:rsidP="00340CDD">
            <w:pPr>
              <w:spacing w:after="0"/>
              <w:jc w:val="left"/>
              <w:rPr>
                <w:sz w:val="20"/>
                <w:szCs w:val="20"/>
              </w:rPr>
            </w:pPr>
          </w:p>
        </w:tc>
        <w:tc>
          <w:tcPr>
            <w:tcW w:w="1381" w:type="pct"/>
            <w:vMerge/>
          </w:tcPr>
          <w:p w14:paraId="4ABD9A4E" w14:textId="77777777" w:rsidR="00A22F8B" w:rsidRPr="0037083F" w:rsidRDefault="00A22F8B" w:rsidP="00340CDD">
            <w:pPr>
              <w:spacing w:after="0"/>
              <w:jc w:val="left"/>
              <w:rPr>
                <w:sz w:val="20"/>
                <w:szCs w:val="20"/>
              </w:rPr>
            </w:pPr>
          </w:p>
        </w:tc>
        <w:tc>
          <w:tcPr>
            <w:tcW w:w="1643" w:type="pct"/>
          </w:tcPr>
          <w:p w14:paraId="66D58397" w14:textId="77777777" w:rsidR="00A22F8B" w:rsidRPr="0037083F" w:rsidRDefault="00A22F8B" w:rsidP="00A22F8B">
            <w:pPr>
              <w:spacing w:after="0"/>
              <w:jc w:val="left"/>
              <w:rPr>
                <w:i/>
                <w:sz w:val="20"/>
                <w:szCs w:val="20"/>
              </w:rPr>
            </w:pPr>
            <w:r w:rsidRPr="0037083F">
              <w:rPr>
                <w:i/>
                <w:sz w:val="20"/>
                <w:szCs w:val="20"/>
              </w:rPr>
              <w:t>Top of the Ops</w:t>
            </w:r>
          </w:p>
        </w:tc>
      </w:tr>
      <w:tr w:rsidR="00A22F8B" w:rsidRPr="0037083F" w14:paraId="23F807EF" w14:textId="77777777" w:rsidTr="004C6180">
        <w:tc>
          <w:tcPr>
            <w:tcW w:w="672" w:type="pct"/>
            <w:vMerge/>
          </w:tcPr>
          <w:p w14:paraId="5BEE3861" w14:textId="77777777" w:rsidR="00A22F8B" w:rsidRPr="0037083F" w:rsidRDefault="00A22F8B" w:rsidP="00340CDD">
            <w:pPr>
              <w:spacing w:after="0"/>
              <w:jc w:val="center"/>
              <w:rPr>
                <w:sz w:val="20"/>
                <w:szCs w:val="20"/>
              </w:rPr>
            </w:pPr>
          </w:p>
        </w:tc>
        <w:tc>
          <w:tcPr>
            <w:tcW w:w="1304" w:type="pct"/>
            <w:vMerge/>
          </w:tcPr>
          <w:p w14:paraId="5CF5D48D" w14:textId="77777777" w:rsidR="00A22F8B" w:rsidRPr="0037083F" w:rsidRDefault="00A22F8B" w:rsidP="00340CDD">
            <w:pPr>
              <w:spacing w:after="0"/>
              <w:jc w:val="left"/>
              <w:rPr>
                <w:sz w:val="20"/>
                <w:szCs w:val="20"/>
              </w:rPr>
            </w:pPr>
          </w:p>
        </w:tc>
        <w:tc>
          <w:tcPr>
            <w:tcW w:w="1381" w:type="pct"/>
            <w:vMerge/>
          </w:tcPr>
          <w:p w14:paraId="5DE813F7" w14:textId="77777777" w:rsidR="00A22F8B" w:rsidRPr="0037083F" w:rsidRDefault="00A22F8B" w:rsidP="00340CDD">
            <w:pPr>
              <w:spacing w:after="0"/>
              <w:jc w:val="left"/>
              <w:rPr>
                <w:sz w:val="20"/>
                <w:szCs w:val="20"/>
              </w:rPr>
            </w:pPr>
          </w:p>
        </w:tc>
        <w:tc>
          <w:tcPr>
            <w:tcW w:w="1643" w:type="pct"/>
          </w:tcPr>
          <w:p w14:paraId="2B52D667" w14:textId="77777777" w:rsidR="00A22F8B" w:rsidRPr="0037083F" w:rsidRDefault="00A22F8B" w:rsidP="00A22F8B">
            <w:pPr>
              <w:spacing w:after="0"/>
              <w:jc w:val="left"/>
              <w:rPr>
                <w:i/>
                <w:sz w:val="20"/>
                <w:szCs w:val="20"/>
              </w:rPr>
            </w:pPr>
            <w:r w:rsidRPr="0037083F">
              <w:rPr>
                <w:i/>
                <w:sz w:val="20"/>
                <w:szCs w:val="20"/>
              </w:rPr>
              <w:t>Community Tribute Concert</w:t>
            </w:r>
          </w:p>
        </w:tc>
      </w:tr>
      <w:tr w:rsidR="00A22F8B" w:rsidRPr="0037083F" w14:paraId="6850530B" w14:textId="77777777" w:rsidTr="004C6180">
        <w:tc>
          <w:tcPr>
            <w:tcW w:w="672" w:type="pct"/>
            <w:vMerge/>
          </w:tcPr>
          <w:p w14:paraId="7D551F7B" w14:textId="77777777" w:rsidR="00A22F8B" w:rsidRPr="0037083F" w:rsidRDefault="00A22F8B" w:rsidP="00340CDD">
            <w:pPr>
              <w:spacing w:after="0"/>
              <w:jc w:val="center"/>
              <w:rPr>
                <w:sz w:val="20"/>
                <w:szCs w:val="20"/>
              </w:rPr>
            </w:pPr>
          </w:p>
        </w:tc>
        <w:tc>
          <w:tcPr>
            <w:tcW w:w="1304" w:type="pct"/>
            <w:vMerge w:val="restart"/>
          </w:tcPr>
          <w:p w14:paraId="45A5B2B6" w14:textId="77777777" w:rsidR="00A22F8B" w:rsidRPr="0037083F" w:rsidRDefault="00A22F8B" w:rsidP="00340CDD">
            <w:pPr>
              <w:spacing w:after="0"/>
              <w:jc w:val="left"/>
              <w:rPr>
                <w:sz w:val="20"/>
                <w:szCs w:val="20"/>
              </w:rPr>
            </w:pPr>
            <w:r w:rsidRPr="0037083F">
              <w:rPr>
                <w:sz w:val="20"/>
                <w:szCs w:val="20"/>
              </w:rPr>
              <w:t>Opera Queensland</w:t>
            </w:r>
          </w:p>
        </w:tc>
        <w:tc>
          <w:tcPr>
            <w:tcW w:w="1381" w:type="pct"/>
            <w:vMerge w:val="restart"/>
          </w:tcPr>
          <w:p w14:paraId="00C5C1DE" w14:textId="77777777" w:rsidR="00A22F8B" w:rsidRPr="0037083F" w:rsidRDefault="00A22F8B" w:rsidP="00340CDD">
            <w:pPr>
              <w:spacing w:after="0"/>
              <w:jc w:val="left"/>
              <w:rPr>
                <w:sz w:val="20"/>
                <w:szCs w:val="20"/>
              </w:rPr>
            </w:pPr>
            <w:r w:rsidRPr="0037083F">
              <w:rPr>
                <w:sz w:val="20"/>
                <w:szCs w:val="20"/>
              </w:rPr>
              <w:t>Mainstage Opera</w:t>
            </w:r>
          </w:p>
        </w:tc>
        <w:tc>
          <w:tcPr>
            <w:tcW w:w="1643" w:type="pct"/>
          </w:tcPr>
          <w:p w14:paraId="3DAB1BA5" w14:textId="77777777" w:rsidR="00A22F8B" w:rsidRPr="0037083F" w:rsidRDefault="00A22F8B" w:rsidP="00A22F8B">
            <w:pPr>
              <w:spacing w:after="0"/>
              <w:jc w:val="left"/>
              <w:rPr>
                <w:i/>
                <w:sz w:val="20"/>
                <w:szCs w:val="20"/>
              </w:rPr>
            </w:pPr>
            <w:r w:rsidRPr="0037083F">
              <w:rPr>
                <w:i/>
                <w:sz w:val="20"/>
                <w:szCs w:val="20"/>
              </w:rPr>
              <w:t>The Elixir of Love</w:t>
            </w:r>
          </w:p>
        </w:tc>
      </w:tr>
      <w:tr w:rsidR="00A22F8B" w:rsidRPr="0037083F" w14:paraId="76801D43" w14:textId="77777777" w:rsidTr="004C6180">
        <w:tc>
          <w:tcPr>
            <w:tcW w:w="672" w:type="pct"/>
            <w:vMerge/>
          </w:tcPr>
          <w:p w14:paraId="6C8ECAF3" w14:textId="77777777" w:rsidR="00A22F8B" w:rsidRPr="0037083F" w:rsidRDefault="00A22F8B" w:rsidP="00340CDD">
            <w:pPr>
              <w:spacing w:after="0"/>
              <w:jc w:val="center"/>
              <w:rPr>
                <w:sz w:val="20"/>
                <w:szCs w:val="20"/>
              </w:rPr>
            </w:pPr>
          </w:p>
        </w:tc>
        <w:tc>
          <w:tcPr>
            <w:tcW w:w="1304" w:type="pct"/>
            <w:vMerge/>
          </w:tcPr>
          <w:p w14:paraId="3D0CB314" w14:textId="77777777" w:rsidR="00A22F8B" w:rsidRPr="0037083F" w:rsidRDefault="00A22F8B" w:rsidP="00340CDD">
            <w:pPr>
              <w:spacing w:after="0"/>
              <w:jc w:val="left"/>
              <w:rPr>
                <w:sz w:val="20"/>
                <w:szCs w:val="20"/>
              </w:rPr>
            </w:pPr>
          </w:p>
        </w:tc>
        <w:tc>
          <w:tcPr>
            <w:tcW w:w="1381" w:type="pct"/>
            <w:vMerge/>
          </w:tcPr>
          <w:p w14:paraId="2B3EE833" w14:textId="77777777" w:rsidR="00A22F8B" w:rsidRPr="0037083F" w:rsidRDefault="00A22F8B" w:rsidP="00340CDD">
            <w:pPr>
              <w:spacing w:after="0"/>
              <w:jc w:val="left"/>
              <w:rPr>
                <w:sz w:val="20"/>
                <w:szCs w:val="20"/>
              </w:rPr>
            </w:pPr>
          </w:p>
        </w:tc>
        <w:tc>
          <w:tcPr>
            <w:tcW w:w="1643" w:type="pct"/>
          </w:tcPr>
          <w:p w14:paraId="275EAF84" w14:textId="77777777" w:rsidR="00A22F8B" w:rsidRPr="0037083F" w:rsidRDefault="00A22F8B" w:rsidP="00A22F8B">
            <w:pPr>
              <w:spacing w:after="0"/>
              <w:jc w:val="left"/>
              <w:rPr>
                <w:i/>
                <w:sz w:val="20"/>
                <w:szCs w:val="20"/>
              </w:rPr>
            </w:pPr>
            <w:r w:rsidRPr="0037083F">
              <w:rPr>
                <w:i/>
                <w:sz w:val="20"/>
                <w:szCs w:val="20"/>
              </w:rPr>
              <w:t>Aida</w:t>
            </w:r>
          </w:p>
        </w:tc>
      </w:tr>
      <w:tr w:rsidR="00A22F8B" w:rsidRPr="0037083F" w14:paraId="585DD851" w14:textId="77777777" w:rsidTr="004C6180">
        <w:tc>
          <w:tcPr>
            <w:tcW w:w="672" w:type="pct"/>
            <w:vMerge/>
          </w:tcPr>
          <w:p w14:paraId="2BEF8A07" w14:textId="77777777" w:rsidR="00A22F8B" w:rsidRPr="0037083F" w:rsidRDefault="00A22F8B" w:rsidP="00340CDD">
            <w:pPr>
              <w:spacing w:after="0"/>
              <w:jc w:val="center"/>
              <w:rPr>
                <w:sz w:val="20"/>
                <w:szCs w:val="20"/>
              </w:rPr>
            </w:pPr>
          </w:p>
        </w:tc>
        <w:tc>
          <w:tcPr>
            <w:tcW w:w="1304" w:type="pct"/>
            <w:vMerge/>
          </w:tcPr>
          <w:p w14:paraId="1F8EFD98" w14:textId="77777777" w:rsidR="00A22F8B" w:rsidRPr="0037083F" w:rsidRDefault="00A22F8B" w:rsidP="00340CDD">
            <w:pPr>
              <w:spacing w:after="0"/>
              <w:jc w:val="left"/>
              <w:rPr>
                <w:sz w:val="20"/>
                <w:szCs w:val="20"/>
              </w:rPr>
            </w:pPr>
          </w:p>
        </w:tc>
        <w:tc>
          <w:tcPr>
            <w:tcW w:w="1381" w:type="pct"/>
          </w:tcPr>
          <w:p w14:paraId="4BA37BE5" w14:textId="77777777" w:rsidR="00A22F8B" w:rsidRPr="0037083F" w:rsidRDefault="00A22F8B" w:rsidP="00340CDD">
            <w:pPr>
              <w:spacing w:after="0"/>
              <w:jc w:val="left"/>
              <w:rPr>
                <w:sz w:val="20"/>
                <w:szCs w:val="20"/>
              </w:rPr>
            </w:pPr>
            <w:r w:rsidRPr="0037083F">
              <w:rPr>
                <w:sz w:val="20"/>
                <w:szCs w:val="20"/>
              </w:rPr>
              <w:t>Mainstage Operetta</w:t>
            </w:r>
          </w:p>
        </w:tc>
        <w:tc>
          <w:tcPr>
            <w:tcW w:w="1643" w:type="pct"/>
          </w:tcPr>
          <w:p w14:paraId="59D4EB90" w14:textId="77777777" w:rsidR="00A22F8B" w:rsidRPr="0037083F" w:rsidRDefault="00A22F8B" w:rsidP="00A22F8B">
            <w:pPr>
              <w:spacing w:after="0"/>
              <w:jc w:val="left"/>
              <w:rPr>
                <w:i/>
                <w:sz w:val="20"/>
                <w:szCs w:val="20"/>
              </w:rPr>
            </w:pPr>
            <w:r w:rsidRPr="0037083F">
              <w:rPr>
                <w:i/>
                <w:sz w:val="20"/>
                <w:szCs w:val="20"/>
              </w:rPr>
              <w:t>The Merry Widow</w:t>
            </w:r>
          </w:p>
        </w:tc>
      </w:tr>
      <w:tr w:rsidR="00A22F8B" w:rsidRPr="0037083F" w14:paraId="09E5570B" w14:textId="77777777" w:rsidTr="004C6180">
        <w:tc>
          <w:tcPr>
            <w:tcW w:w="672" w:type="pct"/>
            <w:vMerge/>
          </w:tcPr>
          <w:p w14:paraId="23406F93" w14:textId="77777777" w:rsidR="00A22F8B" w:rsidRPr="0037083F" w:rsidRDefault="00A22F8B" w:rsidP="00340CDD">
            <w:pPr>
              <w:spacing w:after="0"/>
              <w:jc w:val="center"/>
              <w:rPr>
                <w:sz w:val="20"/>
                <w:szCs w:val="20"/>
              </w:rPr>
            </w:pPr>
          </w:p>
        </w:tc>
        <w:tc>
          <w:tcPr>
            <w:tcW w:w="1304" w:type="pct"/>
            <w:vMerge/>
          </w:tcPr>
          <w:p w14:paraId="7A050D33" w14:textId="77777777" w:rsidR="00A22F8B" w:rsidRPr="0037083F" w:rsidRDefault="00A22F8B" w:rsidP="00340CDD">
            <w:pPr>
              <w:spacing w:after="0"/>
              <w:jc w:val="left"/>
              <w:rPr>
                <w:sz w:val="20"/>
                <w:szCs w:val="20"/>
              </w:rPr>
            </w:pPr>
          </w:p>
        </w:tc>
        <w:tc>
          <w:tcPr>
            <w:tcW w:w="1381" w:type="pct"/>
          </w:tcPr>
          <w:p w14:paraId="2ED86393" w14:textId="77777777" w:rsidR="00A22F8B" w:rsidRPr="0037083F" w:rsidRDefault="00A22F8B" w:rsidP="00340CDD">
            <w:pPr>
              <w:spacing w:after="0"/>
              <w:jc w:val="left"/>
              <w:rPr>
                <w:sz w:val="20"/>
                <w:szCs w:val="20"/>
              </w:rPr>
            </w:pPr>
            <w:r w:rsidRPr="0037083F">
              <w:rPr>
                <w:sz w:val="20"/>
                <w:szCs w:val="20"/>
              </w:rPr>
              <w:t>Regional</w:t>
            </w:r>
          </w:p>
        </w:tc>
        <w:tc>
          <w:tcPr>
            <w:tcW w:w="1643" w:type="pct"/>
          </w:tcPr>
          <w:p w14:paraId="3E70D698" w14:textId="77777777" w:rsidR="00A22F8B" w:rsidRPr="0037083F" w:rsidRDefault="00A22F8B" w:rsidP="00A22F8B">
            <w:pPr>
              <w:spacing w:after="0"/>
              <w:jc w:val="left"/>
              <w:rPr>
                <w:i/>
                <w:sz w:val="20"/>
                <w:szCs w:val="20"/>
              </w:rPr>
            </w:pPr>
            <w:r w:rsidRPr="0037083F">
              <w:rPr>
                <w:i/>
                <w:sz w:val="20"/>
                <w:szCs w:val="20"/>
              </w:rPr>
              <w:t>The Merry Widow</w:t>
            </w:r>
          </w:p>
        </w:tc>
      </w:tr>
      <w:tr w:rsidR="00A22F8B" w:rsidRPr="0037083F" w14:paraId="20F802E8" w14:textId="77777777" w:rsidTr="004C6180">
        <w:tc>
          <w:tcPr>
            <w:tcW w:w="672" w:type="pct"/>
            <w:vMerge/>
          </w:tcPr>
          <w:p w14:paraId="3E4901F6" w14:textId="77777777" w:rsidR="00A22F8B" w:rsidRPr="0037083F" w:rsidRDefault="00A22F8B" w:rsidP="00340CDD">
            <w:pPr>
              <w:spacing w:after="0"/>
              <w:jc w:val="center"/>
              <w:rPr>
                <w:sz w:val="20"/>
                <w:szCs w:val="20"/>
              </w:rPr>
            </w:pPr>
          </w:p>
        </w:tc>
        <w:tc>
          <w:tcPr>
            <w:tcW w:w="1304" w:type="pct"/>
            <w:vMerge w:val="restart"/>
          </w:tcPr>
          <w:p w14:paraId="11DD005A" w14:textId="77777777" w:rsidR="00A22F8B" w:rsidRPr="0037083F" w:rsidRDefault="00A22F8B" w:rsidP="00340CDD">
            <w:pPr>
              <w:spacing w:after="0"/>
              <w:jc w:val="left"/>
              <w:rPr>
                <w:sz w:val="20"/>
                <w:szCs w:val="20"/>
              </w:rPr>
            </w:pPr>
            <w:r w:rsidRPr="0037083F">
              <w:rPr>
                <w:sz w:val="20"/>
                <w:szCs w:val="20"/>
              </w:rPr>
              <w:t>SOSA</w:t>
            </w:r>
          </w:p>
        </w:tc>
        <w:tc>
          <w:tcPr>
            <w:tcW w:w="1381" w:type="pct"/>
            <w:vMerge w:val="restart"/>
          </w:tcPr>
          <w:p w14:paraId="66634932" w14:textId="77777777" w:rsidR="00A22F8B" w:rsidRPr="0037083F" w:rsidRDefault="00A22F8B" w:rsidP="00340CDD">
            <w:pPr>
              <w:spacing w:after="0"/>
              <w:jc w:val="left"/>
              <w:rPr>
                <w:sz w:val="20"/>
                <w:szCs w:val="20"/>
              </w:rPr>
            </w:pPr>
            <w:r w:rsidRPr="0037083F">
              <w:rPr>
                <w:sz w:val="20"/>
                <w:szCs w:val="20"/>
              </w:rPr>
              <w:t>Mainstage Opera</w:t>
            </w:r>
          </w:p>
        </w:tc>
        <w:tc>
          <w:tcPr>
            <w:tcW w:w="1643" w:type="pct"/>
          </w:tcPr>
          <w:p w14:paraId="09FBEE77" w14:textId="77777777" w:rsidR="00A22F8B" w:rsidRPr="0037083F" w:rsidRDefault="00A22F8B" w:rsidP="00A22F8B">
            <w:pPr>
              <w:spacing w:after="0"/>
              <w:jc w:val="left"/>
              <w:rPr>
                <w:i/>
                <w:sz w:val="20"/>
                <w:szCs w:val="20"/>
              </w:rPr>
            </w:pPr>
            <w:r w:rsidRPr="0037083F">
              <w:rPr>
                <w:i/>
                <w:sz w:val="20"/>
                <w:szCs w:val="20"/>
              </w:rPr>
              <w:t>Aida</w:t>
            </w:r>
          </w:p>
        </w:tc>
      </w:tr>
      <w:tr w:rsidR="00A22F8B" w:rsidRPr="0037083F" w14:paraId="6C645CCB" w14:textId="77777777" w:rsidTr="004C6180">
        <w:tc>
          <w:tcPr>
            <w:tcW w:w="672" w:type="pct"/>
            <w:vMerge/>
          </w:tcPr>
          <w:p w14:paraId="6594302E" w14:textId="77777777" w:rsidR="00A22F8B" w:rsidRPr="0037083F" w:rsidRDefault="00A22F8B" w:rsidP="00340CDD">
            <w:pPr>
              <w:spacing w:after="0"/>
              <w:jc w:val="center"/>
              <w:rPr>
                <w:sz w:val="20"/>
                <w:szCs w:val="20"/>
              </w:rPr>
            </w:pPr>
          </w:p>
        </w:tc>
        <w:tc>
          <w:tcPr>
            <w:tcW w:w="1304" w:type="pct"/>
            <w:vMerge/>
          </w:tcPr>
          <w:p w14:paraId="010953DE" w14:textId="77777777" w:rsidR="00A22F8B" w:rsidRPr="0037083F" w:rsidRDefault="00A22F8B" w:rsidP="00340CDD">
            <w:pPr>
              <w:spacing w:after="0"/>
              <w:jc w:val="left"/>
              <w:rPr>
                <w:sz w:val="20"/>
                <w:szCs w:val="20"/>
              </w:rPr>
            </w:pPr>
          </w:p>
        </w:tc>
        <w:tc>
          <w:tcPr>
            <w:tcW w:w="1381" w:type="pct"/>
            <w:vMerge/>
          </w:tcPr>
          <w:p w14:paraId="5DE3287D" w14:textId="77777777" w:rsidR="00A22F8B" w:rsidRPr="0037083F" w:rsidRDefault="00A22F8B" w:rsidP="00340CDD">
            <w:pPr>
              <w:spacing w:after="0"/>
              <w:jc w:val="left"/>
              <w:rPr>
                <w:sz w:val="20"/>
                <w:szCs w:val="20"/>
              </w:rPr>
            </w:pPr>
          </w:p>
        </w:tc>
        <w:tc>
          <w:tcPr>
            <w:tcW w:w="1643" w:type="pct"/>
          </w:tcPr>
          <w:p w14:paraId="6E953021" w14:textId="77777777" w:rsidR="00A22F8B" w:rsidRPr="0037083F" w:rsidRDefault="00A22F8B" w:rsidP="00A22F8B">
            <w:pPr>
              <w:spacing w:after="0"/>
              <w:jc w:val="left"/>
              <w:rPr>
                <w:i/>
                <w:sz w:val="20"/>
                <w:szCs w:val="20"/>
              </w:rPr>
            </w:pPr>
            <w:r w:rsidRPr="0037083F">
              <w:rPr>
                <w:i/>
                <w:sz w:val="20"/>
                <w:szCs w:val="20"/>
              </w:rPr>
              <w:t>Hansel and Gretel</w:t>
            </w:r>
          </w:p>
        </w:tc>
      </w:tr>
      <w:tr w:rsidR="00A22F8B" w:rsidRPr="0037083F" w14:paraId="49DF2EAD" w14:textId="77777777" w:rsidTr="004C6180">
        <w:tc>
          <w:tcPr>
            <w:tcW w:w="672" w:type="pct"/>
            <w:vMerge/>
          </w:tcPr>
          <w:p w14:paraId="6148CCDB" w14:textId="77777777" w:rsidR="00A22F8B" w:rsidRPr="0037083F" w:rsidRDefault="00A22F8B" w:rsidP="00340CDD">
            <w:pPr>
              <w:spacing w:after="0"/>
              <w:jc w:val="center"/>
              <w:rPr>
                <w:sz w:val="20"/>
                <w:szCs w:val="20"/>
              </w:rPr>
            </w:pPr>
          </w:p>
        </w:tc>
        <w:tc>
          <w:tcPr>
            <w:tcW w:w="1304" w:type="pct"/>
            <w:vMerge/>
          </w:tcPr>
          <w:p w14:paraId="40E7EA2A" w14:textId="77777777" w:rsidR="00A22F8B" w:rsidRPr="0037083F" w:rsidRDefault="00A22F8B" w:rsidP="00340CDD">
            <w:pPr>
              <w:spacing w:after="0"/>
              <w:jc w:val="left"/>
              <w:rPr>
                <w:sz w:val="20"/>
                <w:szCs w:val="20"/>
              </w:rPr>
            </w:pPr>
          </w:p>
        </w:tc>
        <w:tc>
          <w:tcPr>
            <w:tcW w:w="1381" w:type="pct"/>
            <w:vMerge/>
          </w:tcPr>
          <w:p w14:paraId="1C0F29B9" w14:textId="77777777" w:rsidR="00A22F8B" w:rsidRPr="0037083F" w:rsidRDefault="00A22F8B" w:rsidP="00340CDD">
            <w:pPr>
              <w:spacing w:after="0"/>
              <w:jc w:val="left"/>
              <w:rPr>
                <w:sz w:val="20"/>
                <w:szCs w:val="20"/>
              </w:rPr>
            </w:pPr>
          </w:p>
        </w:tc>
        <w:tc>
          <w:tcPr>
            <w:tcW w:w="1643" w:type="pct"/>
          </w:tcPr>
          <w:p w14:paraId="0CC0573B" w14:textId="77777777" w:rsidR="00A22F8B" w:rsidRPr="0037083F" w:rsidRDefault="00A22F8B" w:rsidP="00A22F8B">
            <w:pPr>
              <w:spacing w:after="0"/>
              <w:jc w:val="left"/>
              <w:rPr>
                <w:i/>
                <w:sz w:val="20"/>
                <w:szCs w:val="20"/>
              </w:rPr>
            </w:pPr>
            <w:r w:rsidRPr="0037083F">
              <w:rPr>
                <w:i/>
                <w:sz w:val="20"/>
                <w:szCs w:val="20"/>
              </w:rPr>
              <w:t>The Pearl Fishers</w:t>
            </w:r>
          </w:p>
        </w:tc>
      </w:tr>
      <w:tr w:rsidR="00A22F8B" w:rsidRPr="0037083F" w14:paraId="24E3BDC4" w14:textId="77777777" w:rsidTr="004C6180">
        <w:tc>
          <w:tcPr>
            <w:tcW w:w="672" w:type="pct"/>
            <w:vMerge/>
          </w:tcPr>
          <w:p w14:paraId="120E7E30" w14:textId="77777777" w:rsidR="00A22F8B" w:rsidRPr="0037083F" w:rsidRDefault="00A22F8B" w:rsidP="00340CDD">
            <w:pPr>
              <w:spacing w:after="0"/>
              <w:jc w:val="center"/>
              <w:rPr>
                <w:sz w:val="20"/>
                <w:szCs w:val="20"/>
              </w:rPr>
            </w:pPr>
          </w:p>
        </w:tc>
        <w:tc>
          <w:tcPr>
            <w:tcW w:w="1304" w:type="pct"/>
            <w:vMerge/>
          </w:tcPr>
          <w:p w14:paraId="510BBB06" w14:textId="77777777" w:rsidR="00A22F8B" w:rsidRPr="0037083F" w:rsidRDefault="00A22F8B" w:rsidP="00340CDD">
            <w:pPr>
              <w:spacing w:after="0"/>
              <w:jc w:val="left"/>
              <w:rPr>
                <w:sz w:val="20"/>
                <w:szCs w:val="20"/>
              </w:rPr>
            </w:pPr>
          </w:p>
        </w:tc>
        <w:tc>
          <w:tcPr>
            <w:tcW w:w="1381" w:type="pct"/>
          </w:tcPr>
          <w:p w14:paraId="4A12A8E0" w14:textId="77777777" w:rsidR="00A22F8B" w:rsidRPr="0037083F" w:rsidRDefault="00A22F8B" w:rsidP="00340CDD">
            <w:pPr>
              <w:spacing w:after="0"/>
              <w:jc w:val="left"/>
              <w:rPr>
                <w:sz w:val="20"/>
                <w:szCs w:val="20"/>
              </w:rPr>
            </w:pPr>
            <w:r w:rsidRPr="0037083F">
              <w:rPr>
                <w:sz w:val="20"/>
                <w:szCs w:val="20"/>
              </w:rPr>
              <w:t>Regional</w:t>
            </w:r>
          </w:p>
        </w:tc>
        <w:tc>
          <w:tcPr>
            <w:tcW w:w="1643" w:type="pct"/>
          </w:tcPr>
          <w:p w14:paraId="48E56F18" w14:textId="77777777" w:rsidR="00A22F8B" w:rsidRPr="0037083F" w:rsidRDefault="00A22F8B" w:rsidP="00A22F8B">
            <w:pPr>
              <w:spacing w:after="0"/>
              <w:jc w:val="left"/>
              <w:rPr>
                <w:i/>
                <w:sz w:val="20"/>
                <w:szCs w:val="20"/>
              </w:rPr>
            </w:pPr>
            <w:r w:rsidRPr="0037083F">
              <w:rPr>
                <w:i/>
                <w:sz w:val="20"/>
                <w:szCs w:val="20"/>
              </w:rPr>
              <w:t>Pagliacci</w:t>
            </w:r>
          </w:p>
        </w:tc>
      </w:tr>
      <w:tr w:rsidR="00A22F8B" w:rsidRPr="0037083F" w14:paraId="75F5B01E" w14:textId="77777777" w:rsidTr="004C6180">
        <w:tc>
          <w:tcPr>
            <w:tcW w:w="672" w:type="pct"/>
            <w:vMerge/>
          </w:tcPr>
          <w:p w14:paraId="4FF3DE12" w14:textId="77777777" w:rsidR="00A22F8B" w:rsidRPr="0037083F" w:rsidRDefault="00A22F8B" w:rsidP="00340CDD">
            <w:pPr>
              <w:spacing w:after="0"/>
              <w:jc w:val="center"/>
              <w:rPr>
                <w:sz w:val="20"/>
                <w:szCs w:val="20"/>
              </w:rPr>
            </w:pPr>
          </w:p>
        </w:tc>
        <w:tc>
          <w:tcPr>
            <w:tcW w:w="1304" w:type="pct"/>
            <w:vMerge/>
          </w:tcPr>
          <w:p w14:paraId="599B3885" w14:textId="77777777" w:rsidR="00A22F8B" w:rsidRPr="0037083F" w:rsidRDefault="00A22F8B" w:rsidP="00340CDD">
            <w:pPr>
              <w:spacing w:after="0"/>
              <w:jc w:val="left"/>
              <w:rPr>
                <w:sz w:val="20"/>
                <w:szCs w:val="20"/>
              </w:rPr>
            </w:pPr>
          </w:p>
        </w:tc>
        <w:tc>
          <w:tcPr>
            <w:tcW w:w="1381" w:type="pct"/>
            <w:vMerge w:val="restart"/>
          </w:tcPr>
          <w:p w14:paraId="32D43A4E" w14:textId="77777777" w:rsidR="00A22F8B" w:rsidRPr="0037083F" w:rsidRDefault="00A22F8B" w:rsidP="00340CDD">
            <w:pPr>
              <w:spacing w:after="0"/>
              <w:jc w:val="left"/>
              <w:rPr>
                <w:sz w:val="20"/>
                <w:szCs w:val="20"/>
              </w:rPr>
            </w:pPr>
            <w:r w:rsidRPr="0037083F">
              <w:rPr>
                <w:sz w:val="20"/>
                <w:szCs w:val="20"/>
              </w:rPr>
              <w:t>Concert / Free / Other</w:t>
            </w:r>
          </w:p>
        </w:tc>
        <w:tc>
          <w:tcPr>
            <w:tcW w:w="1643" w:type="pct"/>
          </w:tcPr>
          <w:p w14:paraId="12CDA312" w14:textId="77777777" w:rsidR="00A22F8B" w:rsidRPr="0037083F" w:rsidRDefault="00A22F8B" w:rsidP="00A22F8B">
            <w:pPr>
              <w:spacing w:after="0"/>
              <w:jc w:val="left"/>
              <w:rPr>
                <w:i/>
                <w:sz w:val="20"/>
                <w:szCs w:val="20"/>
              </w:rPr>
            </w:pPr>
            <w:r w:rsidRPr="0037083F">
              <w:rPr>
                <w:i/>
                <w:sz w:val="20"/>
                <w:szCs w:val="20"/>
              </w:rPr>
              <w:t>Different Fields</w:t>
            </w:r>
          </w:p>
        </w:tc>
      </w:tr>
      <w:tr w:rsidR="00A22F8B" w:rsidRPr="0037083F" w14:paraId="3D34A0F2" w14:textId="77777777" w:rsidTr="004C6180">
        <w:tc>
          <w:tcPr>
            <w:tcW w:w="672" w:type="pct"/>
            <w:vMerge/>
          </w:tcPr>
          <w:p w14:paraId="6D727325" w14:textId="77777777" w:rsidR="00A22F8B" w:rsidRPr="0037083F" w:rsidRDefault="00A22F8B" w:rsidP="00340CDD">
            <w:pPr>
              <w:spacing w:after="0"/>
              <w:jc w:val="center"/>
              <w:rPr>
                <w:sz w:val="20"/>
                <w:szCs w:val="20"/>
              </w:rPr>
            </w:pPr>
          </w:p>
        </w:tc>
        <w:tc>
          <w:tcPr>
            <w:tcW w:w="1304" w:type="pct"/>
            <w:vMerge/>
          </w:tcPr>
          <w:p w14:paraId="5AB84335" w14:textId="77777777" w:rsidR="00A22F8B" w:rsidRPr="0037083F" w:rsidRDefault="00A22F8B" w:rsidP="00340CDD">
            <w:pPr>
              <w:spacing w:after="0"/>
              <w:jc w:val="left"/>
              <w:rPr>
                <w:sz w:val="20"/>
                <w:szCs w:val="20"/>
              </w:rPr>
            </w:pPr>
          </w:p>
        </w:tc>
        <w:tc>
          <w:tcPr>
            <w:tcW w:w="1381" w:type="pct"/>
            <w:vMerge/>
          </w:tcPr>
          <w:p w14:paraId="69F73054" w14:textId="77777777" w:rsidR="00A22F8B" w:rsidRPr="0037083F" w:rsidRDefault="00A22F8B" w:rsidP="00340CDD">
            <w:pPr>
              <w:spacing w:after="0"/>
              <w:jc w:val="left"/>
              <w:rPr>
                <w:sz w:val="20"/>
                <w:szCs w:val="20"/>
              </w:rPr>
            </w:pPr>
          </w:p>
        </w:tc>
        <w:tc>
          <w:tcPr>
            <w:tcW w:w="1643" w:type="pct"/>
          </w:tcPr>
          <w:p w14:paraId="4B05EBD1" w14:textId="77777777" w:rsidR="00A22F8B" w:rsidRPr="0037083F" w:rsidRDefault="00A22F8B" w:rsidP="00A22F8B">
            <w:pPr>
              <w:spacing w:after="0"/>
              <w:jc w:val="left"/>
              <w:rPr>
                <w:i/>
                <w:sz w:val="20"/>
                <w:szCs w:val="20"/>
              </w:rPr>
            </w:pPr>
            <w:r w:rsidRPr="0037083F">
              <w:rPr>
                <w:i/>
                <w:sz w:val="20"/>
                <w:szCs w:val="20"/>
              </w:rPr>
              <w:t>Le Grand Macabre</w:t>
            </w:r>
          </w:p>
        </w:tc>
      </w:tr>
      <w:tr w:rsidR="00A22F8B" w:rsidRPr="0037083F" w14:paraId="685DB8D6" w14:textId="77777777" w:rsidTr="004C6180">
        <w:tc>
          <w:tcPr>
            <w:tcW w:w="672" w:type="pct"/>
            <w:vMerge/>
          </w:tcPr>
          <w:p w14:paraId="270F2C99" w14:textId="77777777" w:rsidR="00A22F8B" w:rsidRPr="0037083F" w:rsidRDefault="00A22F8B" w:rsidP="00340CDD">
            <w:pPr>
              <w:spacing w:after="0"/>
              <w:jc w:val="center"/>
              <w:rPr>
                <w:sz w:val="20"/>
                <w:szCs w:val="20"/>
              </w:rPr>
            </w:pPr>
          </w:p>
        </w:tc>
        <w:tc>
          <w:tcPr>
            <w:tcW w:w="1304" w:type="pct"/>
            <w:vMerge/>
          </w:tcPr>
          <w:p w14:paraId="0C2EA467" w14:textId="77777777" w:rsidR="00A22F8B" w:rsidRPr="0037083F" w:rsidRDefault="00A22F8B" w:rsidP="00340CDD">
            <w:pPr>
              <w:spacing w:after="0"/>
              <w:jc w:val="left"/>
              <w:rPr>
                <w:sz w:val="20"/>
                <w:szCs w:val="20"/>
              </w:rPr>
            </w:pPr>
          </w:p>
        </w:tc>
        <w:tc>
          <w:tcPr>
            <w:tcW w:w="1381" w:type="pct"/>
            <w:vMerge/>
          </w:tcPr>
          <w:p w14:paraId="7465CD72" w14:textId="77777777" w:rsidR="00A22F8B" w:rsidRPr="0037083F" w:rsidRDefault="00A22F8B" w:rsidP="00340CDD">
            <w:pPr>
              <w:spacing w:after="0"/>
              <w:jc w:val="left"/>
              <w:rPr>
                <w:sz w:val="20"/>
                <w:szCs w:val="20"/>
              </w:rPr>
            </w:pPr>
          </w:p>
        </w:tc>
        <w:tc>
          <w:tcPr>
            <w:tcW w:w="1643" w:type="pct"/>
          </w:tcPr>
          <w:p w14:paraId="008779F1" w14:textId="77777777" w:rsidR="00A22F8B" w:rsidRPr="0037083F" w:rsidRDefault="00A22F8B" w:rsidP="00A22F8B">
            <w:pPr>
              <w:spacing w:after="0"/>
              <w:jc w:val="left"/>
              <w:rPr>
                <w:i/>
                <w:sz w:val="20"/>
                <w:szCs w:val="20"/>
              </w:rPr>
            </w:pPr>
            <w:r w:rsidRPr="0037083F">
              <w:rPr>
                <w:i/>
                <w:sz w:val="20"/>
                <w:szCs w:val="20"/>
              </w:rPr>
              <w:t>Maria de Buenos Aires</w:t>
            </w:r>
          </w:p>
        </w:tc>
      </w:tr>
      <w:tr w:rsidR="00A22F8B" w:rsidRPr="0037083F" w14:paraId="483630E8" w14:textId="77777777" w:rsidTr="004C6180">
        <w:tc>
          <w:tcPr>
            <w:tcW w:w="672" w:type="pct"/>
            <w:vMerge/>
          </w:tcPr>
          <w:p w14:paraId="6E88E2FA" w14:textId="77777777" w:rsidR="00A22F8B" w:rsidRPr="0037083F" w:rsidRDefault="00A22F8B" w:rsidP="00340CDD">
            <w:pPr>
              <w:spacing w:after="0"/>
              <w:jc w:val="center"/>
              <w:rPr>
                <w:sz w:val="20"/>
                <w:szCs w:val="20"/>
              </w:rPr>
            </w:pPr>
          </w:p>
        </w:tc>
        <w:tc>
          <w:tcPr>
            <w:tcW w:w="1304" w:type="pct"/>
            <w:vMerge w:val="restart"/>
          </w:tcPr>
          <w:p w14:paraId="14787215" w14:textId="77777777" w:rsidR="00A22F8B" w:rsidRPr="0037083F" w:rsidRDefault="00A22F8B" w:rsidP="00340CDD">
            <w:pPr>
              <w:spacing w:after="0"/>
              <w:jc w:val="left"/>
              <w:rPr>
                <w:sz w:val="20"/>
                <w:szCs w:val="20"/>
              </w:rPr>
            </w:pPr>
            <w:r w:rsidRPr="0037083F">
              <w:rPr>
                <w:sz w:val="20"/>
                <w:szCs w:val="20"/>
              </w:rPr>
              <w:t>WAO</w:t>
            </w:r>
          </w:p>
        </w:tc>
        <w:tc>
          <w:tcPr>
            <w:tcW w:w="1381" w:type="pct"/>
            <w:vMerge w:val="restart"/>
          </w:tcPr>
          <w:p w14:paraId="6BBD3A69" w14:textId="77777777" w:rsidR="00A22F8B" w:rsidRPr="0037083F" w:rsidRDefault="00A22F8B" w:rsidP="00340CDD">
            <w:pPr>
              <w:spacing w:after="0"/>
              <w:jc w:val="left"/>
              <w:rPr>
                <w:sz w:val="20"/>
                <w:szCs w:val="20"/>
              </w:rPr>
            </w:pPr>
            <w:r w:rsidRPr="0037083F">
              <w:rPr>
                <w:sz w:val="20"/>
                <w:szCs w:val="20"/>
              </w:rPr>
              <w:t>Mainstage</w:t>
            </w:r>
          </w:p>
        </w:tc>
        <w:tc>
          <w:tcPr>
            <w:tcW w:w="1643" w:type="pct"/>
          </w:tcPr>
          <w:p w14:paraId="5576C37B" w14:textId="77777777" w:rsidR="00A22F8B" w:rsidRPr="0037083F" w:rsidRDefault="00A22F8B" w:rsidP="00A22F8B">
            <w:pPr>
              <w:spacing w:after="0"/>
              <w:jc w:val="left"/>
              <w:rPr>
                <w:i/>
                <w:sz w:val="20"/>
                <w:szCs w:val="20"/>
              </w:rPr>
            </w:pPr>
            <w:r w:rsidRPr="0037083F">
              <w:rPr>
                <w:i/>
                <w:sz w:val="20"/>
                <w:szCs w:val="20"/>
              </w:rPr>
              <w:t>Peter Grimes</w:t>
            </w:r>
          </w:p>
        </w:tc>
      </w:tr>
      <w:tr w:rsidR="00A22F8B" w:rsidRPr="0037083F" w14:paraId="065E2E5B" w14:textId="77777777" w:rsidTr="004C6180">
        <w:tc>
          <w:tcPr>
            <w:tcW w:w="672" w:type="pct"/>
            <w:vMerge/>
          </w:tcPr>
          <w:p w14:paraId="61FF0B59" w14:textId="77777777" w:rsidR="00A22F8B" w:rsidRPr="0037083F" w:rsidRDefault="00A22F8B" w:rsidP="00340CDD">
            <w:pPr>
              <w:spacing w:after="0"/>
              <w:jc w:val="center"/>
              <w:rPr>
                <w:sz w:val="20"/>
                <w:szCs w:val="20"/>
              </w:rPr>
            </w:pPr>
          </w:p>
        </w:tc>
        <w:tc>
          <w:tcPr>
            <w:tcW w:w="1304" w:type="pct"/>
            <w:vMerge/>
          </w:tcPr>
          <w:p w14:paraId="106331B9" w14:textId="77777777" w:rsidR="00A22F8B" w:rsidRPr="0037083F" w:rsidRDefault="00A22F8B" w:rsidP="00340CDD">
            <w:pPr>
              <w:spacing w:after="0"/>
              <w:jc w:val="left"/>
              <w:rPr>
                <w:sz w:val="20"/>
                <w:szCs w:val="20"/>
              </w:rPr>
            </w:pPr>
          </w:p>
        </w:tc>
        <w:tc>
          <w:tcPr>
            <w:tcW w:w="1381" w:type="pct"/>
            <w:vMerge/>
          </w:tcPr>
          <w:p w14:paraId="48773842" w14:textId="77777777" w:rsidR="00A22F8B" w:rsidRPr="0037083F" w:rsidRDefault="00A22F8B" w:rsidP="00340CDD">
            <w:pPr>
              <w:spacing w:after="0"/>
              <w:jc w:val="left"/>
              <w:rPr>
                <w:sz w:val="20"/>
                <w:szCs w:val="20"/>
              </w:rPr>
            </w:pPr>
          </w:p>
        </w:tc>
        <w:tc>
          <w:tcPr>
            <w:tcW w:w="1643" w:type="pct"/>
          </w:tcPr>
          <w:p w14:paraId="20B622B5" w14:textId="77777777" w:rsidR="00A22F8B" w:rsidRPr="0037083F" w:rsidRDefault="00A22F8B" w:rsidP="00A22F8B">
            <w:pPr>
              <w:spacing w:after="0"/>
              <w:jc w:val="left"/>
              <w:rPr>
                <w:i/>
                <w:sz w:val="20"/>
                <w:szCs w:val="20"/>
              </w:rPr>
            </w:pPr>
            <w:r w:rsidRPr="0037083F">
              <w:rPr>
                <w:i/>
                <w:sz w:val="20"/>
                <w:szCs w:val="20"/>
              </w:rPr>
              <w:t>Carmen</w:t>
            </w:r>
          </w:p>
        </w:tc>
      </w:tr>
      <w:tr w:rsidR="00A22F8B" w:rsidRPr="0037083F" w14:paraId="62DB1438" w14:textId="77777777" w:rsidTr="004C6180">
        <w:tc>
          <w:tcPr>
            <w:tcW w:w="672" w:type="pct"/>
            <w:vMerge/>
          </w:tcPr>
          <w:p w14:paraId="6625202A" w14:textId="77777777" w:rsidR="00A22F8B" w:rsidRPr="0037083F" w:rsidRDefault="00A22F8B" w:rsidP="00340CDD">
            <w:pPr>
              <w:spacing w:after="0"/>
              <w:jc w:val="center"/>
              <w:rPr>
                <w:sz w:val="20"/>
                <w:szCs w:val="20"/>
              </w:rPr>
            </w:pPr>
          </w:p>
        </w:tc>
        <w:tc>
          <w:tcPr>
            <w:tcW w:w="1304" w:type="pct"/>
            <w:vMerge/>
          </w:tcPr>
          <w:p w14:paraId="394FD38F" w14:textId="77777777" w:rsidR="00A22F8B" w:rsidRPr="0037083F" w:rsidRDefault="00A22F8B" w:rsidP="00340CDD">
            <w:pPr>
              <w:spacing w:after="0"/>
              <w:jc w:val="left"/>
              <w:rPr>
                <w:sz w:val="20"/>
                <w:szCs w:val="20"/>
              </w:rPr>
            </w:pPr>
          </w:p>
        </w:tc>
        <w:tc>
          <w:tcPr>
            <w:tcW w:w="1381" w:type="pct"/>
            <w:vMerge/>
          </w:tcPr>
          <w:p w14:paraId="4673E8CB" w14:textId="77777777" w:rsidR="00A22F8B" w:rsidRPr="0037083F" w:rsidRDefault="00A22F8B" w:rsidP="00340CDD">
            <w:pPr>
              <w:spacing w:after="0"/>
              <w:jc w:val="left"/>
              <w:rPr>
                <w:sz w:val="20"/>
                <w:szCs w:val="20"/>
              </w:rPr>
            </w:pPr>
          </w:p>
        </w:tc>
        <w:tc>
          <w:tcPr>
            <w:tcW w:w="1643" w:type="pct"/>
          </w:tcPr>
          <w:p w14:paraId="67B69766" w14:textId="77777777" w:rsidR="00A22F8B" w:rsidRPr="0037083F" w:rsidRDefault="00A22F8B" w:rsidP="00A22F8B">
            <w:pPr>
              <w:spacing w:after="0"/>
              <w:jc w:val="left"/>
              <w:rPr>
                <w:i/>
                <w:sz w:val="20"/>
                <w:szCs w:val="20"/>
              </w:rPr>
            </w:pPr>
            <w:r w:rsidRPr="0037083F">
              <w:rPr>
                <w:rFonts w:eastAsia="Times New Roman"/>
                <w:i/>
                <w:sz w:val="20"/>
              </w:rPr>
              <w:t>Cavalleria Rusticana and Pagliacci</w:t>
            </w:r>
          </w:p>
        </w:tc>
      </w:tr>
      <w:tr w:rsidR="00A22F8B" w:rsidRPr="0037083F" w14:paraId="323D1021" w14:textId="77777777" w:rsidTr="004C6180">
        <w:tc>
          <w:tcPr>
            <w:tcW w:w="672" w:type="pct"/>
            <w:vMerge/>
          </w:tcPr>
          <w:p w14:paraId="09A3A554" w14:textId="77777777" w:rsidR="00A22F8B" w:rsidRPr="0037083F" w:rsidRDefault="00A22F8B" w:rsidP="00340CDD">
            <w:pPr>
              <w:spacing w:after="0"/>
              <w:jc w:val="center"/>
              <w:rPr>
                <w:sz w:val="20"/>
                <w:szCs w:val="20"/>
              </w:rPr>
            </w:pPr>
          </w:p>
        </w:tc>
        <w:tc>
          <w:tcPr>
            <w:tcW w:w="1304" w:type="pct"/>
            <w:vMerge/>
          </w:tcPr>
          <w:p w14:paraId="660A3A17" w14:textId="77777777" w:rsidR="00A22F8B" w:rsidRPr="0037083F" w:rsidRDefault="00A22F8B" w:rsidP="00340CDD">
            <w:pPr>
              <w:spacing w:after="0"/>
              <w:jc w:val="left"/>
              <w:rPr>
                <w:sz w:val="20"/>
                <w:szCs w:val="20"/>
              </w:rPr>
            </w:pPr>
          </w:p>
        </w:tc>
        <w:tc>
          <w:tcPr>
            <w:tcW w:w="1381" w:type="pct"/>
            <w:vMerge/>
          </w:tcPr>
          <w:p w14:paraId="31637580" w14:textId="77777777" w:rsidR="00A22F8B" w:rsidRPr="0037083F" w:rsidRDefault="00A22F8B" w:rsidP="00340CDD">
            <w:pPr>
              <w:spacing w:after="0"/>
              <w:jc w:val="left"/>
              <w:rPr>
                <w:sz w:val="20"/>
                <w:szCs w:val="20"/>
              </w:rPr>
            </w:pPr>
          </w:p>
        </w:tc>
        <w:tc>
          <w:tcPr>
            <w:tcW w:w="1643" w:type="pct"/>
          </w:tcPr>
          <w:p w14:paraId="4F9F6D9D" w14:textId="77777777" w:rsidR="00A22F8B" w:rsidRPr="0037083F" w:rsidRDefault="00A22F8B" w:rsidP="00A22F8B">
            <w:pPr>
              <w:spacing w:after="0"/>
              <w:jc w:val="left"/>
              <w:rPr>
                <w:i/>
                <w:sz w:val="20"/>
                <w:szCs w:val="20"/>
              </w:rPr>
            </w:pPr>
            <w:r w:rsidRPr="0037083F">
              <w:rPr>
                <w:i/>
                <w:sz w:val="20"/>
                <w:szCs w:val="20"/>
              </w:rPr>
              <w:t>La Sonnambula</w:t>
            </w:r>
          </w:p>
        </w:tc>
      </w:tr>
      <w:tr w:rsidR="00A22F8B" w:rsidRPr="0037083F" w14:paraId="38C03C60" w14:textId="77777777" w:rsidTr="004C6180">
        <w:tc>
          <w:tcPr>
            <w:tcW w:w="672" w:type="pct"/>
            <w:vMerge/>
          </w:tcPr>
          <w:p w14:paraId="6BA091A2" w14:textId="77777777" w:rsidR="00A22F8B" w:rsidRPr="0037083F" w:rsidRDefault="00A22F8B" w:rsidP="00340CDD">
            <w:pPr>
              <w:spacing w:after="0"/>
              <w:jc w:val="center"/>
              <w:rPr>
                <w:sz w:val="20"/>
                <w:szCs w:val="20"/>
              </w:rPr>
            </w:pPr>
          </w:p>
        </w:tc>
        <w:tc>
          <w:tcPr>
            <w:tcW w:w="1304" w:type="pct"/>
            <w:vMerge/>
          </w:tcPr>
          <w:p w14:paraId="09FFF748" w14:textId="77777777" w:rsidR="00A22F8B" w:rsidRPr="0037083F" w:rsidRDefault="00A22F8B" w:rsidP="00340CDD">
            <w:pPr>
              <w:spacing w:after="0"/>
              <w:jc w:val="left"/>
              <w:rPr>
                <w:sz w:val="20"/>
                <w:szCs w:val="20"/>
              </w:rPr>
            </w:pPr>
          </w:p>
        </w:tc>
        <w:tc>
          <w:tcPr>
            <w:tcW w:w="1381" w:type="pct"/>
            <w:vMerge w:val="restart"/>
          </w:tcPr>
          <w:p w14:paraId="3BBE2959" w14:textId="77777777" w:rsidR="00A22F8B" w:rsidRPr="0037083F" w:rsidRDefault="00A22F8B" w:rsidP="00340CDD">
            <w:pPr>
              <w:spacing w:after="0"/>
              <w:jc w:val="left"/>
              <w:rPr>
                <w:sz w:val="20"/>
                <w:szCs w:val="20"/>
              </w:rPr>
            </w:pPr>
            <w:r w:rsidRPr="0037083F">
              <w:rPr>
                <w:sz w:val="20"/>
                <w:szCs w:val="20"/>
              </w:rPr>
              <w:t>Concert / Free / Other</w:t>
            </w:r>
          </w:p>
        </w:tc>
        <w:tc>
          <w:tcPr>
            <w:tcW w:w="1643" w:type="pct"/>
          </w:tcPr>
          <w:p w14:paraId="09450AE9" w14:textId="77777777" w:rsidR="00A22F8B" w:rsidRPr="0037083F" w:rsidRDefault="00A22F8B" w:rsidP="00A22F8B">
            <w:pPr>
              <w:spacing w:after="0"/>
              <w:jc w:val="left"/>
              <w:rPr>
                <w:i/>
                <w:sz w:val="20"/>
                <w:szCs w:val="20"/>
              </w:rPr>
            </w:pPr>
            <w:r w:rsidRPr="0037083F">
              <w:rPr>
                <w:i/>
                <w:sz w:val="20"/>
                <w:szCs w:val="20"/>
              </w:rPr>
              <w:t>Peet Concert 1 Sublime</w:t>
            </w:r>
          </w:p>
        </w:tc>
      </w:tr>
      <w:tr w:rsidR="00A22F8B" w:rsidRPr="0037083F" w14:paraId="66870461" w14:textId="77777777" w:rsidTr="00A22F8B">
        <w:trPr>
          <w:trHeight w:val="237"/>
        </w:trPr>
        <w:tc>
          <w:tcPr>
            <w:tcW w:w="672" w:type="pct"/>
            <w:vMerge/>
          </w:tcPr>
          <w:p w14:paraId="41D8FD66" w14:textId="77777777" w:rsidR="00A22F8B" w:rsidRPr="0037083F" w:rsidRDefault="00A22F8B" w:rsidP="00340CDD">
            <w:pPr>
              <w:spacing w:after="0"/>
              <w:jc w:val="center"/>
              <w:rPr>
                <w:sz w:val="20"/>
                <w:szCs w:val="20"/>
              </w:rPr>
            </w:pPr>
          </w:p>
        </w:tc>
        <w:tc>
          <w:tcPr>
            <w:tcW w:w="1304" w:type="pct"/>
            <w:vMerge/>
          </w:tcPr>
          <w:p w14:paraId="3C7E19AE" w14:textId="77777777" w:rsidR="00A22F8B" w:rsidRPr="0037083F" w:rsidRDefault="00A22F8B" w:rsidP="00340CDD">
            <w:pPr>
              <w:spacing w:after="0"/>
              <w:jc w:val="left"/>
              <w:rPr>
                <w:sz w:val="20"/>
                <w:szCs w:val="20"/>
              </w:rPr>
            </w:pPr>
          </w:p>
        </w:tc>
        <w:tc>
          <w:tcPr>
            <w:tcW w:w="1381" w:type="pct"/>
            <w:vMerge/>
          </w:tcPr>
          <w:p w14:paraId="4CAC0A11" w14:textId="77777777" w:rsidR="00A22F8B" w:rsidRPr="0037083F" w:rsidRDefault="00A22F8B" w:rsidP="00340CDD">
            <w:pPr>
              <w:spacing w:after="0"/>
              <w:jc w:val="left"/>
              <w:rPr>
                <w:sz w:val="20"/>
                <w:szCs w:val="20"/>
              </w:rPr>
            </w:pPr>
          </w:p>
        </w:tc>
        <w:tc>
          <w:tcPr>
            <w:tcW w:w="1643" w:type="pct"/>
          </w:tcPr>
          <w:p w14:paraId="7F0B108E" w14:textId="77777777" w:rsidR="00A22F8B" w:rsidRPr="0037083F" w:rsidRDefault="00A22F8B" w:rsidP="00A22F8B">
            <w:pPr>
              <w:spacing w:after="0"/>
              <w:jc w:val="left"/>
              <w:rPr>
                <w:i/>
                <w:sz w:val="20"/>
                <w:szCs w:val="20"/>
              </w:rPr>
            </w:pPr>
            <w:r w:rsidRPr="0037083F">
              <w:rPr>
                <w:i/>
                <w:sz w:val="20"/>
                <w:szCs w:val="20"/>
              </w:rPr>
              <w:t>Peet Concert 3 Bravura</w:t>
            </w:r>
          </w:p>
        </w:tc>
      </w:tr>
      <w:tr w:rsidR="00A22F8B" w:rsidRPr="0037083F" w14:paraId="33BBA23F" w14:textId="77777777" w:rsidTr="00A22F8B">
        <w:trPr>
          <w:trHeight w:val="141"/>
        </w:trPr>
        <w:tc>
          <w:tcPr>
            <w:tcW w:w="672" w:type="pct"/>
            <w:vMerge/>
          </w:tcPr>
          <w:p w14:paraId="64BFF38C" w14:textId="77777777" w:rsidR="00A22F8B" w:rsidRPr="0037083F" w:rsidRDefault="00A22F8B" w:rsidP="00340CDD">
            <w:pPr>
              <w:spacing w:after="0"/>
              <w:jc w:val="center"/>
              <w:rPr>
                <w:sz w:val="20"/>
                <w:szCs w:val="20"/>
              </w:rPr>
            </w:pPr>
          </w:p>
        </w:tc>
        <w:tc>
          <w:tcPr>
            <w:tcW w:w="1304" w:type="pct"/>
            <w:vMerge/>
          </w:tcPr>
          <w:p w14:paraId="32EF3ACB" w14:textId="77777777" w:rsidR="00A22F8B" w:rsidRPr="0037083F" w:rsidRDefault="00A22F8B" w:rsidP="00340CDD">
            <w:pPr>
              <w:spacing w:after="0"/>
              <w:jc w:val="left"/>
              <w:rPr>
                <w:sz w:val="20"/>
                <w:szCs w:val="20"/>
              </w:rPr>
            </w:pPr>
          </w:p>
        </w:tc>
        <w:tc>
          <w:tcPr>
            <w:tcW w:w="1381" w:type="pct"/>
            <w:vMerge/>
          </w:tcPr>
          <w:p w14:paraId="1EAF5E08" w14:textId="77777777" w:rsidR="00A22F8B" w:rsidRPr="0037083F" w:rsidRDefault="00A22F8B" w:rsidP="00340CDD">
            <w:pPr>
              <w:spacing w:after="0"/>
              <w:jc w:val="left"/>
              <w:rPr>
                <w:sz w:val="20"/>
                <w:szCs w:val="20"/>
              </w:rPr>
            </w:pPr>
          </w:p>
        </w:tc>
        <w:tc>
          <w:tcPr>
            <w:tcW w:w="1643" w:type="pct"/>
          </w:tcPr>
          <w:p w14:paraId="48B71C0B" w14:textId="77777777" w:rsidR="00A22F8B" w:rsidRPr="0037083F" w:rsidRDefault="00A22F8B" w:rsidP="00A22F8B">
            <w:pPr>
              <w:spacing w:after="0"/>
              <w:jc w:val="left"/>
              <w:rPr>
                <w:i/>
                <w:sz w:val="20"/>
                <w:szCs w:val="20"/>
              </w:rPr>
            </w:pPr>
            <w:r w:rsidRPr="0037083F">
              <w:rPr>
                <w:i/>
                <w:sz w:val="20"/>
                <w:szCs w:val="20"/>
              </w:rPr>
              <w:t>Opera In the Park</w:t>
            </w:r>
          </w:p>
        </w:tc>
      </w:tr>
      <w:tr w:rsidR="006B2EEC" w:rsidRPr="0037083F" w14:paraId="78957C3E" w14:textId="77777777" w:rsidTr="004C6180">
        <w:tc>
          <w:tcPr>
            <w:tcW w:w="672" w:type="pct"/>
            <w:vMerge w:val="restart"/>
          </w:tcPr>
          <w:p w14:paraId="404C12F8" w14:textId="77777777" w:rsidR="006B2EEC" w:rsidRPr="0037083F" w:rsidRDefault="006B2EEC" w:rsidP="00340CDD">
            <w:pPr>
              <w:spacing w:after="0"/>
              <w:jc w:val="center"/>
              <w:rPr>
                <w:sz w:val="20"/>
                <w:szCs w:val="20"/>
              </w:rPr>
            </w:pPr>
            <w:r w:rsidRPr="0037083F">
              <w:rPr>
                <w:sz w:val="20"/>
                <w:szCs w:val="20"/>
              </w:rPr>
              <w:t>2013</w:t>
            </w:r>
          </w:p>
        </w:tc>
        <w:tc>
          <w:tcPr>
            <w:tcW w:w="1304" w:type="pct"/>
            <w:vMerge w:val="restart"/>
          </w:tcPr>
          <w:p w14:paraId="418083E5" w14:textId="77777777" w:rsidR="006B2EEC" w:rsidRPr="0037083F" w:rsidRDefault="006B2EEC" w:rsidP="00340CDD">
            <w:pPr>
              <w:spacing w:after="0"/>
              <w:jc w:val="left"/>
              <w:rPr>
                <w:sz w:val="20"/>
                <w:szCs w:val="20"/>
              </w:rPr>
            </w:pPr>
            <w:r w:rsidRPr="0037083F">
              <w:rPr>
                <w:sz w:val="20"/>
                <w:szCs w:val="20"/>
              </w:rPr>
              <w:t>O</w:t>
            </w:r>
            <w:r w:rsidR="00BD4785" w:rsidRPr="0037083F">
              <w:rPr>
                <w:sz w:val="20"/>
                <w:szCs w:val="20"/>
              </w:rPr>
              <w:t>pera Australia</w:t>
            </w:r>
          </w:p>
          <w:p w14:paraId="7A50ACD3" w14:textId="77777777" w:rsidR="006B2EEC" w:rsidRPr="0037083F" w:rsidRDefault="006B2EEC" w:rsidP="00340CDD">
            <w:pPr>
              <w:spacing w:after="0"/>
              <w:jc w:val="left"/>
              <w:rPr>
                <w:sz w:val="20"/>
                <w:szCs w:val="20"/>
              </w:rPr>
            </w:pPr>
          </w:p>
        </w:tc>
        <w:tc>
          <w:tcPr>
            <w:tcW w:w="1381" w:type="pct"/>
            <w:vMerge w:val="restart"/>
          </w:tcPr>
          <w:p w14:paraId="0403032E" w14:textId="77777777" w:rsidR="006B2EEC" w:rsidRPr="0037083F" w:rsidRDefault="006B2EEC" w:rsidP="00340CDD">
            <w:pPr>
              <w:spacing w:after="0"/>
              <w:jc w:val="left"/>
              <w:rPr>
                <w:sz w:val="20"/>
                <w:szCs w:val="20"/>
              </w:rPr>
            </w:pPr>
            <w:r w:rsidRPr="0037083F">
              <w:rPr>
                <w:sz w:val="20"/>
                <w:szCs w:val="20"/>
              </w:rPr>
              <w:t>Mainstage</w:t>
            </w:r>
          </w:p>
        </w:tc>
        <w:tc>
          <w:tcPr>
            <w:tcW w:w="1643" w:type="pct"/>
            <w:vAlign w:val="bottom"/>
          </w:tcPr>
          <w:p w14:paraId="029DBE2D" w14:textId="77777777" w:rsidR="006B2EEC" w:rsidRPr="0037083F" w:rsidRDefault="006B2EEC" w:rsidP="00A22F8B">
            <w:pPr>
              <w:spacing w:after="0"/>
              <w:jc w:val="left"/>
              <w:rPr>
                <w:rFonts w:eastAsia="Times New Roman"/>
                <w:i/>
                <w:sz w:val="20"/>
                <w:szCs w:val="20"/>
              </w:rPr>
            </w:pPr>
            <w:r w:rsidRPr="0037083F">
              <w:rPr>
                <w:rFonts w:eastAsia="Times New Roman"/>
                <w:i/>
                <w:sz w:val="20"/>
                <w:szCs w:val="20"/>
              </w:rPr>
              <w:t xml:space="preserve">A Masked Ball </w:t>
            </w:r>
          </w:p>
        </w:tc>
      </w:tr>
      <w:tr w:rsidR="006B2EEC" w:rsidRPr="0037083F" w14:paraId="6C3A7112" w14:textId="77777777" w:rsidTr="004C6180">
        <w:tc>
          <w:tcPr>
            <w:tcW w:w="672" w:type="pct"/>
            <w:vMerge/>
          </w:tcPr>
          <w:p w14:paraId="19CC43B3" w14:textId="77777777" w:rsidR="006B2EEC" w:rsidRPr="0037083F" w:rsidRDefault="006B2EEC" w:rsidP="00340CDD">
            <w:pPr>
              <w:spacing w:after="0"/>
              <w:jc w:val="center"/>
              <w:rPr>
                <w:sz w:val="20"/>
                <w:szCs w:val="20"/>
              </w:rPr>
            </w:pPr>
          </w:p>
        </w:tc>
        <w:tc>
          <w:tcPr>
            <w:tcW w:w="1304" w:type="pct"/>
            <w:vMerge/>
          </w:tcPr>
          <w:p w14:paraId="4C4DE718" w14:textId="77777777" w:rsidR="006B2EEC" w:rsidRPr="0037083F" w:rsidRDefault="006B2EEC" w:rsidP="00340CDD">
            <w:pPr>
              <w:spacing w:after="0"/>
              <w:jc w:val="left"/>
              <w:rPr>
                <w:sz w:val="20"/>
                <w:szCs w:val="20"/>
              </w:rPr>
            </w:pPr>
          </w:p>
        </w:tc>
        <w:tc>
          <w:tcPr>
            <w:tcW w:w="1381" w:type="pct"/>
            <w:vMerge/>
          </w:tcPr>
          <w:p w14:paraId="63A75EFB" w14:textId="77777777" w:rsidR="006B2EEC" w:rsidRPr="0037083F" w:rsidRDefault="006B2EEC" w:rsidP="00340CDD">
            <w:pPr>
              <w:spacing w:after="0"/>
              <w:jc w:val="left"/>
              <w:rPr>
                <w:sz w:val="20"/>
                <w:szCs w:val="20"/>
              </w:rPr>
            </w:pPr>
          </w:p>
        </w:tc>
        <w:tc>
          <w:tcPr>
            <w:tcW w:w="1643" w:type="pct"/>
            <w:vAlign w:val="bottom"/>
          </w:tcPr>
          <w:p w14:paraId="26F3A62A" w14:textId="77777777" w:rsidR="006B2EEC" w:rsidRPr="0037083F" w:rsidRDefault="006B2EEC" w:rsidP="00A22F8B">
            <w:pPr>
              <w:spacing w:after="0"/>
              <w:jc w:val="left"/>
              <w:rPr>
                <w:rFonts w:eastAsia="Times New Roman"/>
                <w:i/>
                <w:sz w:val="20"/>
                <w:szCs w:val="20"/>
              </w:rPr>
            </w:pPr>
            <w:r w:rsidRPr="0037083F">
              <w:rPr>
                <w:rFonts w:eastAsia="Times New Roman"/>
                <w:i/>
                <w:sz w:val="20"/>
                <w:szCs w:val="20"/>
              </w:rPr>
              <w:t xml:space="preserve">Albert Herring </w:t>
            </w:r>
          </w:p>
        </w:tc>
      </w:tr>
      <w:tr w:rsidR="006B2EEC" w:rsidRPr="0037083F" w14:paraId="708020E0" w14:textId="77777777" w:rsidTr="004C6180">
        <w:tc>
          <w:tcPr>
            <w:tcW w:w="672" w:type="pct"/>
            <w:vMerge/>
          </w:tcPr>
          <w:p w14:paraId="1910BB40" w14:textId="77777777" w:rsidR="006B2EEC" w:rsidRPr="0037083F" w:rsidRDefault="006B2EEC" w:rsidP="00340CDD">
            <w:pPr>
              <w:spacing w:after="0"/>
              <w:jc w:val="center"/>
              <w:rPr>
                <w:sz w:val="20"/>
                <w:szCs w:val="20"/>
              </w:rPr>
            </w:pPr>
          </w:p>
        </w:tc>
        <w:tc>
          <w:tcPr>
            <w:tcW w:w="1304" w:type="pct"/>
            <w:vMerge/>
          </w:tcPr>
          <w:p w14:paraId="31EC3588" w14:textId="77777777" w:rsidR="006B2EEC" w:rsidRPr="0037083F" w:rsidRDefault="006B2EEC" w:rsidP="00340CDD">
            <w:pPr>
              <w:spacing w:after="0"/>
              <w:jc w:val="left"/>
              <w:rPr>
                <w:sz w:val="20"/>
                <w:szCs w:val="20"/>
              </w:rPr>
            </w:pPr>
          </w:p>
        </w:tc>
        <w:tc>
          <w:tcPr>
            <w:tcW w:w="1381" w:type="pct"/>
            <w:vMerge/>
          </w:tcPr>
          <w:p w14:paraId="4DCE6D7C" w14:textId="77777777" w:rsidR="006B2EEC" w:rsidRPr="0037083F" w:rsidRDefault="006B2EEC" w:rsidP="00340CDD">
            <w:pPr>
              <w:spacing w:after="0"/>
              <w:jc w:val="left"/>
              <w:rPr>
                <w:sz w:val="20"/>
                <w:szCs w:val="20"/>
              </w:rPr>
            </w:pPr>
          </w:p>
        </w:tc>
        <w:tc>
          <w:tcPr>
            <w:tcW w:w="1643" w:type="pct"/>
            <w:vAlign w:val="bottom"/>
          </w:tcPr>
          <w:p w14:paraId="034B080A" w14:textId="77777777" w:rsidR="006B2EEC" w:rsidRPr="0037083F" w:rsidRDefault="006B2EEC" w:rsidP="00A22F8B">
            <w:pPr>
              <w:spacing w:after="0"/>
              <w:jc w:val="left"/>
              <w:rPr>
                <w:rFonts w:eastAsia="Times New Roman"/>
                <w:i/>
                <w:sz w:val="20"/>
                <w:szCs w:val="20"/>
              </w:rPr>
            </w:pPr>
            <w:r w:rsidRPr="0037083F">
              <w:rPr>
                <w:rFonts w:eastAsia="Times New Roman"/>
                <w:i/>
                <w:sz w:val="20"/>
                <w:szCs w:val="20"/>
              </w:rPr>
              <w:t xml:space="preserve">Don Pasquale </w:t>
            </w:r>
          </w:p>
        </w:tc>
      </w:tr>
      <w:tr w:rsidR="006B2EEC" w:rsidRPr="0037083F" w14:paraId="4A7255DD" w14:textId="77777777" w:rsidTr="004C6180">
        <w:tc>
          <w:tcPr>
            <w:tcW w:w="672" w:type="pct"/>
            <w:vMerge/>
          </w:tcPr>
          <w:p w14:paraId="7E7A28E2" w14:textId="77777777" w:rsidR="006B2EEC" w:rsidRPr="0037083F" w:rsidRDefault="006B2EEC" w:rsidP="00340CDD">
            <w:pPr>
              <w:spacing w:after="0"/>
              <w:jc w:val="center"/>
              <w:rPr>
                <w:sz w:val="20"/>
                <w:szCs w:val="20"/>
              </w:rPr>
            </w:pPr>
          </w:p>
        </w:tc>
        <w:tc>
          <w:tcPr>
            <w:tcW w:w="1304" w:type="pct"/>
            <w:vMerge/>
          </w:tcPr>
          <w:p w14:paraId="2F7F7272" w14:textId="77777777" w:rsidR="006B2EEC" w:rsidRPr="0037083F" w:rsidRDefault="006B2EEC" w:rsidP="00340CDD">
            <w:pPr>
              <w:spacing w:after="0"/>
              <w:jc w:val="left"/>
              <w:rPr>
                <w:sz w:val="20"/>
                <w:szCs w:val="20"/>
              </w:rPr>
            </w:pPr>
          </w:p>
        </w:tc>
        <w:tc>
          <w:tcPr>
            <w:tcW w:w="1381" w:type="pct"/>
            <w:vMerge/>
          </w:tcPr>
          <w:p w14:paraId="47563B22" w14:textId="77777777" w:rsidR="006B2EEC" w:rsidRPr="0037083F" w:rsidRDefault="006B2EEC" w:rsidP="00340CDD">
            <w:pPr>
              <w:spacing w:after="0"/>
              <w:jc w:val="left"/>
              <w:rPr>
                <w:sz w:val="20"/>
                <w:szCs w:val="20"/>
              </w:rPr>
            </w:pPr>
          </w:p>
        </w:tc>
        <w:tc>
          <w:tcPr>
            <w:tcW w:w="1643" w:type="pct"/>
            <w:vAlign w:val="bottom"/>
          </w:tcPr>
          <w:p w14:paraId="52275846" w14:textId="77777777" w:rsidR="006B2EEC" w:rsidRPr="0037083F" w:rsidRDefault="006B2EEC" w:rsidP="00A22F8B">
            <w:pPr>
              <w:spacing w:after="0"/>
              <w:jc w:val="left"/>
              <w:rPr>
                <w:rFonts w:eastAsia="Times New Roman"/>
                <w:i/>
                <w:sz w:val="20"/>
                <w:szCs w:val="20"/>
              </w:rPr>
            </w:pPr>
            <w:r w:rsidRPr="0037083F">
              <w:rPr>
                <w:rFonts w:eastAsia="Times New Roman"/>
                <w:i/>
                <w:sz w:val="20"/>
                <w:szCs w:val="20"/>
              </w:rPr>
              <w:t xml:space="preserve">Falstaff </w:t>
            </w:r>
          </w:p>
        </w:tc>
      </w:tr>
      <w:tr w:rsidR="006B2EEC" w:rsidRPr="0037083F" w14:paraId="047303A7" w14:textId="77777777" w:rsidTr="004C6180">
        <w:tc>
          <w:tcPr>
            <w:tcW w:w="672" w:type="pct"/>
            <w:vMerge/>
          </w:tcPr>
          <w:p w14:paraId="1F54D05C" w14:textId="77777777" w:rsidR="006B2EEC" w:rsidRPr="0037083F" w:rsidRDefault="006B2EEC" w:rsidP="00340CDD">
            <w:pPr>
              <w:spacing w:after="0"/>
              <w:jc w:val="center"/>
              <w:rPr>
                <w:sz w:val="20"/>
                <w:szCs w:val="20"/>
              </w:rPr>
            </w:pPr>
          </w:p>
        </w:tc>
        <w:tc>
          <w:tcPr>
            <w:tcW w:w="1304" w:type="pct"/>
            <w:vMerge/>
          </w:tcPr>
          <w:p w14:paraId="13CA216E" w14:textId="77777777" w:rsidR="006B2EEC" w:rsidRPr="0037083F" w:rsidRDefault="006B2EEC" w:rsidP="00340CDD">
            <w:pPr>
              <w:spacing w:after="0"/>
              <w:jc w:val="left"/>
              <w:rPr>
                <w:sz w:val="20"/>
                <w:szCs w:val="20"/>
              </w:rPr>
            </w:pPr>
          </w:p>
        </w:tc>
        <w:tc>
          <w:tcPr>
            <w:tcW w:w="1381" w:type="pct"/>
            <w:vMerge/>
          </w:tcPr>
          <w:p w14:paraId="4C7141CA" w14:textId="77777777" w:rsidR="006B2EEC" w:rsidRPr="0037083F" w:rsidRDefault="006B2EEC" w:rsidP="00340CDD">
            <w:pPr>
              <w:spacing w:after="0"/>
              <w:jc w:val="left"/>
              <w:rPr>
                <w:sz w:val="20"/>
                <w:szCs w:val="20"/>
              </w:rPr>
            </w:pPr>
          </w:p>
        </w:tc>
        <w:tc>
          <w:tcPr>
            <w:tcW w:w="1643" w:type="pct"/>
            <w:vAlign w:val="bottom"/>
          </w:tcPr>
          <w:p w14:paraId="2FF5D181" w14:textId="77777777" w:rsidR="006B2EEC" w:rsidRPr="0037083F" w:rsidRDefault="006B2EEC" w:rsidP="00A22F8B">
            <w:pPr>
              <w:spacing w:after="0"/>
              <w:jc w:val="left"/>
              <w:rPr>
                <w:rFonts w:eastAsia="Times New Roman"/>
                <w:i/>
                <w:sz w:val="20"/>
                <w:szCs w:val="20"/>
              </w:rPr>
            </w:pPr>
            <w:r w:rsidRPr="0037083F">
              <w:rPr>
                <w:rFonts w:eastAsia="Times New Roman"/>
                <w:i/>
                <w:sz w:val="20"/>
                <w:szCs w:val="20"/>
              </w:rPr>
              <w:t>Il trovatore</w:t>
            </w:r>
          </w:p>
        </w:tc>
      </w:tr>
      <w:tr w:rsidR="006B2EEC" w:rsidRPr="0037083F" w14:paraId="4462E5D4" w14:textId="77777777" w:rsidTr="004C6180">
        <w:tc>
          <w:tcPr>
            <w:tcW w:w="672" w:type="pct"/>
            <w:vMerge/>
          </w:tcPr>
          <w:p w14:paraId="4B5FE393" w14:textId="77777777" w:rsidR="006B2EEC" w:rsidRPr="0037083F" w:rsidRDefault="006B2EEC" w:rsidP="00340CDD">
            <w:pPr>
              <w:spacing w:after="0"/>
              <w:jc w:val="center"/>
              <w:rPr>
                <w:sz w:val="20"/>
                <w:szCs w:val="20"/>
              </w:rPr>
            </w:pPr>
          </w:p>
        </w:tc>
        <w:tc>
          <w:tcPr>
            <w:tcW w:w="1304" w:type="pct"/>
            <w:vMerge/>
          </w:tcPr>
          <w:p w14:paraId="38AA6A4D" w14:textId="77777777" w:rsidR="006B2EEC" w:rsidRPr="0037083F" w:rsidRDefault="006B2EEC" w:rsidP="00340CDD">
            <w:pPr>
              <w:spacing w:after="0"/>
              <w:jc w:val="left"/>
              <w:rPr>
                <w:sz w:val="20"/>
                <w:szCs w:val="20"/>
              </w:rPr>
            </w:pPr>
          </w:p>
        </w:tc>
        <w:tc>
          <w:tcPr>
            <w:tcW w:w="1381" w:type="pct"/>
            <w:vMerge/>
          </w:tcPr>
          <w:p w14:paraId="7CBCD506" w14:textId="77777777" w:rsidR="006B2EEC" w:rsidRPr="0037083F" w:rsidRDefault="006B2EEC" w:rsidP="00340CDD">
            <w:pPr>
              <w:spacing w:after="0"/>
              <w:jc w:val="left"/>
              <w:rPr>
                <w:sz w:val="20"/>
                <w:szCs w:val="20"/>
              </w:rPr>
            </w:pPr>
          </w:p>
        </w:tc>
        <w:tc>
          <w:tcPr>
            <w:tcW w:w="1643" w:type="pct"/>
            <w:vAlign w:val="bottom"/>
          </w:tcPr>
          <w:p w14:paraId="73454B33" w14:textId="77777777" w:rsidR="006B2EEC" w:rsidRPr="0037083F" w:rsidRDefault="006B2EEC" w:rsidP="00A22F8B">
            <w:pPr>
              <w:spacing w:after="0"/>
              <w:jc w:val="left"/>
              <w:rPr>
                <w:rFonts w:eastAsia="Times New Roman"/>
                <w:i/>
                <w:sz w:val="20"/>
                <w:szCs w:val="20"/>
              </w:rPr>
            </w:pPr>
            <w:r w:rsidRPr="0037083F">
              <w:rPr>
                <w:rFonts w:eastAsia="Times New Roman"/>
                <w:i/>
                <w:sz w:val="20"/>
                <w:szCs w:val="20"/>
              </w:rPr>
              <w:t xml:space="preserve">La bohème </w:t>
            </w:r>
          </w:p>
        </w:tc>
      </w:tr>
      <w:tr w:rsidR="006B2EEC" w:rsidRPr="0037083F" w14:paraId="021045E1" w14:textId="77777777" w:rsidTr="004C6180">
        <w:tc>
          <w:tcPr>
            <w:tcW w:w="672" w:type="pct"/>
            <w:vMerge/>
          </w:tcPr>
          <w:p w14:paraId="2117CB10" w14:textId="77777777" w:rsidR="006B2EEC" w:rsidRPr="0037083F" w:rsidRDefault="006B2EEC" w:rsidP="00340CDD">
            <w:pPr>
              <w:spacing w:after="0"/>
              <w:jc w:val="center"/>
              <w:rPr>
                <w:sz w:val="20"/>
                <w:szCs w:val="20"/>
              </w:rPr>
            </w:pPr>
          </w:p>
        </w:tc>
        <w:tc>
          <w:tcPr>
            <w:tcW w:w="1304" w:type="pct"/>
            <w:vMerge/>
          </w:tcPr>
          <w:p w14:paraId="28D5DE82" w14:textId="77777777" w:rsidR="006B2EEC" w:rsidRPr="0037083F" w:rsidRDefault="006B2EEC" w:rsidP="00340CDD">
            <w:pPr>
              <w:spacing w:after="0"/>
              <w:jc w:val="left"/>
              <w:rPr>
                <w:sz w:val="20"/>
                <w:szCs w:val="20"/>
              </w:rPr>
            </w:pPr>
          </w:p>
        </w:tc>
        <w:tc>
          <w:tcPr>
            <w:tcW w:w="1381" w:type="pct"/>
            <w:vMerge/>
          </w:tcPr>
          <w:p w14:paraId="2FC5F5D2" w14:textId="77777777" w:rsidR="006B2EEC" w:rsidRPr="0037083F" w:rsidRDefault="006B2EEC" w:rsidP="00340CDD">
            <w:pPr>
              <w:spacing w:after="0"/>
              <w:jc w:val="left"/>
              <w:rPr>
                <w:sz w:val="20"/>
                <w:szCs w:val="20"/>
              </w:rPr>
            </w:pPr>
          </w:p>
        </w:tc>
        <w:tc>
          <w:tcPr>
            <w:tcW w:w="1643" w:type="pct"/>
            <w:vAlign w:val="bottom"/>
          </w:tcPr>
          <w:p w14:paraId="587455E6" w14:textId="77777777" w:rsidR="006B2EEC" w:rsidRPr="0037083F" w:rsidRDefault="006B2EEC" w:rsidP="00A22F8B">
            <w:pPr>
              <w:spacing w:after="0"/>
              <w:jc w:val="left"/>
              <w:rPr>
                <w:rFonts w:eastAsia="Times New Roman"/>
                <w:i/>
                <w:sz w:val="20"/>
                <w:szCs w:val="20"/>
              </w:rPr>
            </w:pPr>
            <w:r w:rsidRPr="0037083F">
              <w:rPr>
                <w:rFonts w:eastAsia="Times New Roman"/>
                <w:i/>
                <w:sz w:val="20"/>
                <w:szCs w:val="20"/>
              </w:rPr>
              <w:t xml:space="preserve">La traviata </w:t>
            </w:r>
          </w:p>
        </w:tc>
      </w:tr>
      <w:tr w:rsidR="006B2EEC" w:rsidRPr="0037083F" w14:paraId="5752987C" w14:textId="77777777" w:rsidTr="004C6180">
        <w:tc>
          <w:tcPr>
            <w:tcW w:w="672" w:type="pct"/>
            <w:vMerge/>
          </w:tcPr>
          <w:p w14:paraId="45557CBD" w14:textId="77777777" w:rsidR="006B2EEC" w:rsidRPr="0037083F" w:rsidRDefault="006B2EEC" w:rsidP="00340CDD">
            <w:pPr>
              <w:spacing w:after="0"/>
              <w:jc w:val="center"/>
              <w:rPr>
                <w:sz w:val="20"/>
                <w:szCs w:val="20"/>
              </w:rPr>
            </w:pPr>
          </w:p>
        </w:tc>
        <w:tc>
          <w:tcPr>
            <w:tcW w:w="1304" w:type="pct"/>
            <w:vMerge/>
          </w:tcPr>
          <w:p w14:paraId="7B9F3ABF" w14:textId="77777777" w:rsidR="006B2EEC" w:rsidRPr="0037083F" w:rsidRDefault="006B2EEC" w:rsidP="00340CDD">
            <w:pPr>
              <w:spacing w:after="0"/>
              <w:jc w:val="left"/>
              <w:rPr>
                <w:sz w:val="20"/>
                <w:szCs w:val="20"/>
              </w:rPr>
            </w:pPr>
          </w:p>
        </w:tc>
        <w:tc>
          <w:tcPr>
            <w:tcW w:w="1381" w:type="pct"/>
            <w:vMerge/>
          </w:tcPr>
          <w:p w14:paraId="269DAB4C" w14:textId="77777777" w:rsidR="006B2EEC" w:rsidRPr="0037083F" w:rsidRDefault="006B2EEC" w:rsidP="00340CDD">
            <w:pPr>
              <w:spacing w:after="0"/>
              <w:jc w:val="left"/>
              <w:rPr>
                <w:sz w:val="20"/>
                <w:szCs w:val="20"/>
              </w:rPr>
            </w:pPr>
          </w:p>
        </w:tc>
        <w:tc>
          <w:tcPr>
            <w:tcW w:w="1643" w:type="pct"/>
            <w:vAlign w:val="bottom"/>
          </w:tcPr>
          <w:p w14:paraId="09C14A78" w14:textId="77777777" w:rsidR="006B2EEC" w:rsidRPr="0037083F" w:rsidRDefault="006B2EEC" w:rsidP="00A22F8B">
            <w:pPr>
              <w:spacing w:after="0"/>
              <w:jc w:val="left"/>
              <w:rPr>
                <w:rFonts w:eastAsia="Times New Roman"/>
                <w:i/>
                <w:sz w:val="20"/>
                <w:szCs w:val="20"/>
              </w:rPr>
            </w:pPr>
            <w:r w:rsidRPr="0037083F">
              <w:rPr>
                <w:rFonts w:eastAsia="Times New Roman"/>
                <w:i/>
                <w:sz w:val="20"/>
                <w:szCs w:val="20"/>
              </w:rPr>
              <w:t>Orpheus in the Underworld</w:t>
            </w:r>
          </w:p>
        </w:tc>
      </w:tr>
      <w:tr w:rsidR="006B2EEC" w:rsidRPr="0037083F" w14:paraId="031D5A69" w14:textId="77777777" w:rsidTr="004C6180">
        <w:tc>
          <w:tcPr>
            <w:tcW w:w="672" w:type="pct"/>
            <w:vMerge/>
          </w:tcPr>
          <w:p w14:paraId="16B0C469" w14:textId="77777777" w:rsidR="006B2EEC" w:rsidRPr="0037083F" w:rsidRDefault="006B2EEC" w:rsidP="00340CDD">
            <w:pPr>
              <w:spacing w:after="0"/>
              <w:jc w:val="center"/>
              <w:rPr>
                <w:sz w:val="20"/>
                <w:szCs w:val="20"/>
              </w:rPr>
            </w:pPr>
          </w:p>
        </w:tc>
        <w:tc>
          <w:tcPr>
            <w:tcW w:w="1304" w:type="pct"/>
            <w:vMerge/>
          </w:tcPr>
          <w:p w14:paraId="166BB12F" w14:textId="77777777" w:rsidR="006B2EEC" w:rsidRPr="0037083F" w:rsidRDefault="006B2EEC" w:rsidP="00340CDD">
            <w:pPr>
              <w:spacing w:after="0"/>
              <w:jc w:val="left"/>
              <w:rPr>
                <w:sz w:val="20"/>
                <w:szCs w:val="20"/>
              </w:rPr>
            </w:pPr>
          </w:p>
        </w:tc>
        <w:tc>
          <w:tcPr>
            <w:tcW w:w="1381" w:type="pct"/>
            <w:vMerge/>
          </w:tcPr>
          <w:p w14:paraId="3C792507" w14:textId="77777777" w:rsidR="006B2EEC" w:rsidRPr="0037083F" w:rsidRDefault="006B2EEC" w:rsidP="00340CDD">
            <w:pPr>
              <w:spacing w:after="0"/>
              <w:jc w:val="left"/>
              <w:rPr>
                <w:sz w:val="20"/>
                <w:szCs w:val="20"/>
              </w:rPr>
            </w:pPr>
          </w:p>
        </w:tc>
        <w:tc>
          <w:tcPr>
            <w:tcW w:w="1643" w:type="pct"/>
            <w:vAlign w:val="bottom"/>
          </w:tcPr>
          <w:p w14:paraId="0E8E45ED" w14:textId="77777777" w:rsidR="006B2EEC" w:rsidRPr="0037083F" w:rsidRDefault="006B2EEC" w:rsidP="00A22F8B">
            <w:pPr>
              <w:spacing w:after="0"/>
              <w:jc w:val="left"/>
              <w:rPr>
                <w:rFonts w:eastAsia="Times New Roman"/>
                <w:i/>
                <w:sz w:val="20"/>
                <w:szCs w:val="20"/>
              </w:rPr>
            </w:pPr>
            <w:r w:rsidRPr="0037083F">
              <w:rPr>
                <w:rFonts w:eastAsia="Times New Roman"/>
                <w:i/>
                <w:sz w:val="20"/>
                <w:szCs w:val="20"/>
              </w:rPr>
              <w:t xml:space="preserve">The Force of Destiny </w:t>
            </w:r>
          </w:p>
        </w:tc>
      </w:tr>
      <w:tr w:rsidR="006B2EEC" w:rsidRPr="0037083F" w14:paraId="75342921" w14:textId="77777777" w:rsidTr="004C6180">
        <w:tc>
          <w:tcPr>
            <w:tcW w:w="672" w:type="pct"/>
            <w:vMerge/>
          </w:tcPr>
          <w:p w14:paraId="1822224C" w14:textId="77777777" w:rsidR="006B2EEC" w:rsidRPr="0037083F" w:rsidRDefault="006B2EEC" w:rsidP="00340CDD">
            <w:pPr>
              <w:spacing w:after="0"/>
              <w:jc w:val="center"/>
              <w:rPr>
                <w:sz w:val="20"/>
                <w:szCs w:val="20"/>
              </w:rPr>
            </w:pPr>
          </w:p>
        </w:tc>
        <w:tc>
          <w:tcPr>
            <w:tcW w:w="1304" w:type="pct"/>
            <w:vMerge/>
          </w:tcPr>
          <w:p w14:paraId="708A8145" w14:textId="77777777" w:rsidR="006B2EEC" w:rsidRPr="0037083F" w:rsidRDefault="006B2EEC" w:rsidP="00340CDD">
            <w:pPr>
              <w:spacing w:after="0"/>
              <w:jc w:val="left"/>
              <w:rPr>
                <w:sz w:val="20"/>
                <w:szCs w:val="20"/>
              </w:rPr>
            </w:pPr>
          </w:p>
        </w:tc>
        <w:tc>
          <w:tcPr>
            <w:tcW w:w="1381" w:type="pct"/>
            <w:vMerge/>
          </w:tcPr>
          <w:p w14:paraId="0C8E25BC" w14:textId="77777777" w:rsidR="006B2EEC" w:rsidRPr="0037083F" w:rsidRDefault="006B2EEC" w:rsidP="00340CDD">
            <w:pPr>
              <w:spacing w:after="0"/>
              <w:jc w:val="left"/>
              <w:rPr>
                <w:sz w:val="20"/>
                <w:szCs w:val="20"/>
              </w:rPr>
            </w:pPr>
          </w:p>
        </w:tc>
        <w:tc>
          <w:tcPr>
            <w:tcW w:w="1643" w:type="pct"/>
            <w:vAlign w:val="bottom"/>
          </w:tcPr>
          <w:p w14:paraId="444A65E7" w14:textId="77777777" w:rsidR="006B2EEC" w:rsidRPr="0037083F" w:rsidRDefault="006B2EEC" w:rsidP="00A22F8B">
            <w:pPr>
              <w:spacing w:after="0"/>
              <w:jc w:val="left"/>
              <w:rPr>
                <w:rFonts w:eastAsia="Times New Roman"/>
                <w:i/>
                <w:sz w:val="20"/>
                <w:szCs w:val="20"/>
              </w:rPr>
            </w:pPr>
            <w:r w:rsidRPr="0037083F">
              <w:rPr>
                <w:rFonts w:eastAsia="Times New Roman"/>
                <w:i/>
                <w:sz w:val="20"/>
                <w:szCs w:val="20"/>
              </w:rPr>
              <w:t xml:space="preserve">Tosca </w:t>
            </w:r>
          </w:p>
        </w:tc>
      </w:tr>
      <w:tr w:rsidR="006B2EEC" w:rsidRPr="0037083F" w14:paraId="7E02313A" w14:textId="77777777" w:rsidTr="004C6180">
        <w:tc>
          <w:tcPr>
            <w:tcW w:w="672" w:type="pct"/>
            <w:vMerge/>
          </w:tcPr>
          <w:p w14:paraId="6D1ACB80" w14:textId="77777777" w:rsidR="006B2EEC" w:rsidRPr="0037083F" w:rsidRDefault="006B2EEC" w:rsidP="00340CDD">
            <w:pPr>
              <w:spacing w:after="0"/>
              <w:jc w:val="center"/>
              <w:rPr>
                <w:sz w:val="20"/>
                <w:szCs w:val="20"/>
              </w:rPr>
            </w:pPr>
          </w:p>
        </w:tc>
        <w:tc>
          <w:tcPr>
            <w:tcW w:w="1304" w:type="pct"/>
            <w:vMerge/>
          </w:tcPr>
          <w:p w14:paraId="37FDD8B9" w14:textId="77777777" w:rsidR="006B2EEC" w:rsidRPr="0037083F" w:rsidRDefault="006B2EEC" w:rsidP="00340CDD">
            <w:pPr>
              <w:spacing w:after="0"/>
              <w:jc w:val="left"/>
              <w:rPr>
                <w:sz w:val="20"/>
                <w:szCs w:val="20"/>
              </w:rPr>
            </w:pPr>
          </w:p>
        </w:tc>
        <w:tc>
          <w:tcPr>
            <w:tcW w:w="1381" w:type="pct"/>
            <w:vMerge/>
          </w:tcPr>
          <w:p w14:paraId="2070085A" w14:textId="77777777" w:rsidR="006B2EEC" w:rsidRPr="0037083F" w:rsidRDefault="006B2EEC" w:rsidP="00340CDD">
            <w:pPr>
              <w:spacing w:after="0"/>
              <w:jc w:val="left"/>
              <w:rPr>
                <w:sz w:val="20"/>
                <w:szCs w:val="20"/>
              </w:rPr>
            </w:pPr>
          </w:p>
        </w:tc>
        <w:tc>
          <w:tcPr>
            <w:tcW w:w="1643" w:type="pct"/>
            <w:vAlign w:val="bottom"/>
          </w:tcPr>
          <w:p w14:paraId="04FD21B1" w14:textId="77777777" w:rsidR="006B2EEC" w:rsidRPr="0037083F" w:rsidRDefault="006B2EEC" w:rsidP="00A22F8B">
            <w:pPr>
              <w:spacing w:after="0"/>
              <w:jc w:val="left"/>
              <w:rPr>
                <w:rFonts w:eastAsia="Times New Roman"/>
                <w:i/>
                <w:sz w:val="20"/>
                <w:szCs w:val="20"/>
              </w:rPr>
            </w:pPr>
            <w:r w:rsidRPr="0037083F">
              <w:rPr>
                <w:rFonts w:eastAsia="Times New Roman"/>
                <w:i/>
                <w:sz w:val="20"/>
                <w:szCs w:val="20"/>
              </w:rPr>
              <w:t>Aida</w:t>
            </w:r>
          </w:p>
        </w:tc>
      </w:tr>
      <w:tr w:rsidR="006B2EEC" w:rsidRPr="0037083F" w14:paraId="7A557828" w14:textId="77777777" w:rsidTr="004C6180">
        <w:tc>
          <w:tcPr>
            <w:tcW w:w="672" w:type="pct"/>
            <w:vMerge/>
          </w:tcPr>
          <w:p w14:paraId="35278B89" w14:textId="77777777" w:rsidR="006B2EEC" w:rsidRPr="0037083F" w:rsidRDefault="006B2EEC" w:rsidP="00340CDD">
            <w:pPr>
              <w:spacing w:after="0"/>
              <w:jc w:val="center"/>
              <w:rPr>
                <w:sz w:val="20"/>
                <w:szCs w:val="20"/>
              </w:rPr>
            </w:pPr>
          </w:p>
        </w:tc>
        <w:tc>
          <w:tcPr>
            <w:tcW w:w="1304" w:type="pct"/>
            <w:vMerge/>
          </w:tcPr>
          <w:p w14:paraId="4920DE36" w14:textId="77777777" w:rsidR="006B2EEC" w:rsidRPr="0037083F" w:rsidRDefault="006B2EEC" w:rsidP="00340CDD">
            <w:pPr>
              <w:spacing w:after="0"/>
              <w:jc w:val="left"/>
              <w:rPr>
                <w:sz w:val="20"/>
                <w:szCs w:val="20"/>
              </w:rPr>
            </w:pPr>
          </w:p>
        </w:tc>
        <w:tc>
          <w:tcPr>
            <w:tcW w:w="1381" w:type="pct"/>
            <w:vMerge/>
          </w:tcPr>
          <w:p w14:paraId="0CF9967C" w14:textId="77777777" w:rsidR="006B2EEC" w:rsidRPr="0037083F" w:rsidRDefault="006B2EEC" w:rsidP="00340CDD">
            <w:pPr>
              <w:spacing w:after="0"/>
              <w:jc w:val="left"/>
              <w:rPr>
                <w:sz w:val="20"/>
                <w:szCs w:val="20"/>
              </w:rPr>
            </w:pPr>
          </w:p>
        </w:tc>
        <w:tc>
          <w:tcPr>
            <w:tcW w:w="1643" w:type="pct"/>
            <w:vAlign w:val="bottom"/>
          </w:tcPr>
          <w:p w14:paraId="5E0ED6DB" w14:textId="77777777" w:rsidR="006B2EEC" w:rsidRPr="0037083F" w:rsidRDefault="006B2EEC" w:rsidP="00A22F8B">
            <w:pPr>
              <w:spacing w:after="0"/>
              <w:jc w:val="left"/>
              <w:rPr>
                <w:rFonts w:eastAsia="Times New Roman"/>
                <w:i/>
                <w:sz w:val="20"/>
                <w:szCs w:val="20"/>
              </w:rPr>
            </w:pPr>
            <w:r w:rsidRPr="0037083F">
              <w:rPr>
                <w:rFonts w:eastAsia="Times New Roman"/>
                <w:i/>
                <w:sz w:val="20"/>
                <w:szCs w:val="20"/>
              </w:rPr>
              <w:t>Partenope</w:t>
            </w:r>
          </w:p>
        </w:tc>
      </w:tr>
      <w:tr w:rsidR="006B2EEC" w:rsidRPr="0037083F" w14:paraId="1B2CFCF3" w14:textId="77777777" w:rsidTr="004C6180">
        <w:tc>
          <w:tcPr>
            <w:tcW w:w="672" w:type="pct"/>
            <w:vMerge/>
          </w:tcPr>
          <w:p w14:paraId="3BEF8640" w14:textId="77777777" w:rsidR="006B2EEC" w:rsidRPr="0037083F" w:rsidRDefault="006B2EEC" w:rsidP="00340CDD">
            <w:pPr>
              <w:spacing w:after="0"/>
              <w:jc w:val="center"/>
              <w:rPr>
                <w:sz w:val="20"/>
                <w:szCs w:val="20"/>
              </w:rPr>
            </w:pPr>
          </w:p>
        </w:tc>
        <w:tc>
          <w:tcPr>
            <w:tcW w:w="1304" w:type="pct"/>
            <w:vMerge/>
          </w:tcPr>
          <w:p w14:paraId="6EFE187E" w14:textId="77777777" w:rsidR="006B2EEC" w:rsidRPr="0037083F" w:rsidRDefault="006B2EEC" w:rsidP="00340CDD">
            <w:pPr>
              <w:spacing w:after="0"/>
              <w:jc w:val="left"/>
              <w:rPr>
                <w:sz w:val="20"/>
                <w:szCs w:val="20"/>
              </w:rPr>
            </w:pPr>
          </w:p>
        </w:tc>
        <w:tc>
          <w:tcPr>
            <w:tcW w:w="1381" w:type="pct"/>
            <w:vMerge/>
          </w:tcPr>
          <w:p w14:paraId="24FE9269" w14:textId="77777777" w:rsidR="006B2EEC" w:rsidRPr="0037083F" w:rsidRDefault="006B2EEC" w:rsidP="00340CDD">
            <w:pPr>
              <w:spacing w:after="0"/>
              <w:jc w:val="left"/>
              <w:rPr>
                <w:sz w:val="20"/>
                <w:szCs w:val="20"/>
              </w:rPr>
            </w:pPr>
          </w:p>
        </w:tc>
        <w:tc>
          <w:tcPr>
            <w:tcW w:w="1643" w:type="pct"/>
            <w:vAlign w:val="bottom"/>
          </w:tcPr>
          <w:p w14:paraId="55438AB4"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Das R</w:t>
            </w:r>
            <w:r w:rsidR="000A448E" w:rsidRPr="0037083F">
              <w:rPr>
                <w:rFonts w:eastAsia="Times New Roman"/>
                <w:i/>
                <w:color w:val="000000"/>
                <w:sz w:val="20"/>
                <w:szCs w:val="20"/>
              </w:rPr>
              <w:t>h</w:t>
            </w:r>
            <w:r w:rsidRPr="0037083F">
              <w:rPr>
                <w:rFonts w:eastAsia="Times New Roman"/>
                <w:i/>
                <w:color w:val="000000"/>
                <w:sz w:val="20"/>
                <w:szCs w:val="20"/>
              </w:rPr>
              <w:t>eingold</w:t>
            </w:r>
          </w:p>
        </w:tc>
      </w:tr>
      <w:tr w:rsidR="006B2EEC" w:rsidRPr="0037083F" w14:paraId="54513BFD" w14:textId="77777777" w:rsidTr="004C6180">
        <w:tc>
          <w:tcPr>
            <w:tcW w:w="672" w:type="pct"/>
            <w:vMerge/>
          </w:tcPr>
          <w:p w14:paraId="27F0BCC9" w14:textId="77777777" w:rsidR="006B2EEC" w:rsidRPr="0037083F" w:rsidRDefault="006B2EEC" w:rsidP="00340CDD">
            <w:pPr>
              <w:spacing w:after="0"/>
              <w:jc w:val="center"/>
              <w:rPr>
                <w:sz w:val="20"/>
                <w:szCs w:val="20"/>
              </w:rPr>
            </w:pPr>
          </w:p>
        </w:tc>
        <w:tc>
          <w:tcPr>
            <w:tcW w:w="1304" w:type="pct"/>
            <w:vMerge/>
          </w:tcPr>
          <w:p w14:paraId="598741EF" w14:textId="77777777" w:rsidR="006B2EEC" w:rsidRPr="0037083F" w:rsidRDefault="006B2EEC" w:rsidP="00340CDD">
            <w:pPr>
              <w:spacing w:after="0"/>
              <w:jc w:val="left"/>
              <w:rPr>
                <w:sz w:val="20"/>
                <w:szCs w:val="20"/>
              </w:rPr>
            </w:pPr>
          </w:p>
        </w:tc>
        <w:tc>
          <w:tcPr>
            <w:tcW w:w="1381" w:type="pct"/>
            <w:vMerge/>
          </w:tcPr>
          <w:p w14:paraId="34F962A3" w14:textId="77777777" w:rsidR="006B2EEC" w:rsidRPr="0037083F" w:rsidRDefault="006B2EEC" w:rsidP="00340CDD">
            <w:pPr>
              <w:spacing w:after="0"/>
              <w:jc w:val="left"/>
              <w:rPr>
                <w:sz w:val="20"/>
                <w:szCs w:val="20"/>
              </w:rPr>
            </w:pPr>
          </w:p>
        </w:tc>
        <w:tc>
          <w:tcPr>
            <w:tcW w:w="1643" w:type="pct"/>
            <w:vAlign w:val="bottom"/>
          </w:tcPr>
          <w:p w14:paraId="5E49E7DF" w14:textId="77777777" w:rsidR="006B2EEC" w:rsidRPr="0037083F" w:rsidRDefault="000A448E" w:rsidP="00A22F8B">
            <w:pPr>
              <w:spacing w:after="0"/>
              <w:jc w:val="left"/>
              <w:rPr>
                <w:rFonts w:eastAsia="Times New Roman"/>
                <w:i/>
                <w:color w:val="000000"/>
                <w:sz w:val="20"/>
                <w:szCs w:val="20"/>
              </w:rPr>
            </w:pPr>
            <w:r w:rsidRPr="0037083F">
              <w:rPr>
                <w:rFonts w:eastAsia="Times New Roman"/>
                <w:i/>
                <w:color w:val="000000"/>
                <w:sz w:val="20"/>
                <w:szCs w:val="20"/>
              </w:rPr>
              <w:t>Die Walkü</w:t>
            </w:r>
            <w:r w:rsidR="006B2EEC" w:rsidRPr="0037083F">
              <w:rPr>
                <w:rFonts w:eastAsia="Times New Roman"/>
                <w:i/>
                <w:color w:val="000000"/>
                <w:sz w:val="20"/>
                <w:szCs w:val="20"/>
              </w:rPr>
              <w:t>re</w:t>
            </w:r>
          </w:p>
        </w:tc>
      </w:tr>
      <w:tr w:rsidR="006B2EEC" w:rsidRPr="0037083F" w14:paraId="3C8BB0AB" w14:textId="77777777" w:rsidTr="004C6180">
        <w:tc>
          <w:tcPr>
            <w:tcW w:w="672" w:type="pct"/>
            <w:vMerge/>
          </w:tcPr>
          <w:p w14:paraId="4B773AEA" w14:textId="77777777" w:rsidR="006B2EEC" w:rsidRPr="0037083F" w:rsidRDefault="006B2EEC" w:rsidP="00340CDD">
            <w:pPr>
              <w:spacing w:after="0"/>
              <w:jc w:val="center"/>
              <w:rPr>
                <w:sz w:val="20"/>
                <w:szCs w:val="20"/>
              </w:rPr>
            </w:pPr>
          </w:p>
        </w:tc>
        <w:tc>
          <w:tcPr>
            <w:tcW w:w="1304" w:type="pct"/>
            <w:vMerge/>
          </w:tcPr>
          <w:p w14:paraId="381C1353" w14:textId="77777777" w:rsidR="006B2EEC" w:rsidRPr="0037083F" w:rsidRDefault="006B2EEC" w:rsidP="00340CDD">
            <w:pPr>
              <w:spacing w:after="0"/>
              <w:jc w:val="left"/>
              <w:rPr>
                <w:sz w:val="20"/>
                <w:szCs w:val="20"/>
              </w:rPr>
            </w:pPr>
          </w:p>
        </w:tc>
        <w:tc>
          <w:tcPr>
            <w:tcW w:w="1381" w:type="pct"/>
            <w:vMerge/>
          </w:tcPr>
          <w:p w14:paraId="281E3BB5" w14:textId="77777777" w:rsidR="006B2EEC" w:rsidRPr="0037083F" w:rsidRDefault="006B2EEC" w:rsidP="00340CDD">
            <w:pPr>
              <w:spacing w:after="0"/>
              <w:jc w:val="left"/>
              <w:rPr>
                <w:sz w:val="20"/>
                <w:szCs w:val="20"/>
              </w:rPr>
            </w:pPr>
          </w:p>
        </w:tc>
        <w:tc>
          <w:tcPr>
            <w:tcW w:w="1643" w:type="pct"/>
            <w:vAlign w:val="bottom"/>
          </w:tcPr>
          <w:p w14:paraId="2AE55F74" w14:textId="77777777" w:rsidR="006B2EEC" w:rsidRPr="0037083F" w:rsidRDefault="000A448E" w:rsidP="00A22F8B">
            <w:pPr>
              <w:spacing w:after="0"/>
              <w:jc w:val="left"/>
              <w:rPr>
                <w:rFonts w:eastAsia="Times New Roman"/>
                <w:i/>
                <w:color w:val="000000"/>
                <w:sz w:val="20"/>
                <w:szCs w:val="20"/>
              </w:rPr>
            </w:pPr>
            <w:r w:rsidRPr="0037083F">
              <w:rPr>
                <w:rFonts w:eastAsia="Times New Roman"/>
                <w:i/>
                <w:color w:val="000000"/>
                <w:sz w:val="20"/>
                <w:szCs w:val="20"/>
              </w:rPr>
              <w:t>Gö</w:t>
            </w:r>
            <w:r w:rsidR="008427A2" w:rsidRPr="0037083F">
              <w:rPr>
                <w:rFonts w:eastAsia="Times New Roman"/>
                <w:i/>
                <w:color w:val="000000"/>
                <w:sz w:val="20"/>
                <w:szCs w:val="20"/>
              </w:rPr>
              <w:t>tterdä</w:t>
            </w:r>
            <w:r w:rsidR="006B2EEC" w:rsidRPr="0037083F">
              <w:rPr>
                <w:rFonts w:eastAsia="Times New Roman"/>
                <w:i/>
                <w:color w:val="000000"/>
                <w:sz w:val="20"/>
                <w:szCs w:val="20"/>
              </w:rPr>
              <w:t>mmerung</w:t>
            </w:r>
          </w:p>
        </w:tc>
      </w:tr>
      <w:tr w:rsidR="006B2EEC" w:rsidRPr="0037083F" w14:paraId="104A2C40" w14:textId="77777777" w:rsidTr="004C6180">
        <w:tc>
          <w:tcPr>
            <w:tcW w:w="672" w:type="pct"/>
            <w:vMerge/>
          </w:tcPr>
          <w:p w14:paraId="56056D8E" w14:textId="77777777" w:rsidR="006B2EEC" w:rsidRPr="0037083F" w:rsidRDefault="006B2EEC" w:rsidP="00340CDD">
            <w:pPr>
              <w:spacing w:after="0"/>
              <w:jc w:val="center"/>
              <w:rPr>
                <w:sz w:val="20"/>
                <w:szCs w:val="20"/>
              </w:rPr>
            </w:pPr>
          </w:p>
        </w:tc>
        <w:tc>
          <w:tcPr>
            <w:tcW w:w="1304" w:type="pct"/>
            <w:vMerge/>
          </w:tcPr>
          <w:p w14:paraId="2948CDD5" w14:textId="77777777" w:rsidR="006B2EEC" w:rsidRPr="0037083F" w:rsidRDefault="006B2EEC" w:rsidP="00340CDD">
            <w:pPr>
              <w:spacing w:after="0"/>
              <w:jc w:val="left"/>
              <w:rPr>
                <w:sz w:val="20"/>
                <w:szCs w:val="20"/>
              </w:rPr>
            </w:pPr>
          </w:p>
        </w:tc>
        <w:tc>
          <w:tcPr>
            <w:tcW w:w="1381" w:type="pct"/>
            <w:vMerge/>
          </w:tcPr>
          <w:p w14:paraId="690D37C6" w14:textId="77777777" w:rsidR="006B2EEC" w:rsidRPr="0037083F" w:rsidRDefault="006B2EEC" w:rsidP="00340CDD">
            <w:pPr>
              <w:spacing w:after="0"/>
              <w:jc w:val="left"/>
              <w:rPr>
                <w:sz w:val="20"/>
                <w:szCs w:val="20"/>
              </w:rPr>
            </w:pPr>
          </w:p>
        </w:tc>
        <w:tc>
          <w:tcPr>
            <w:tcW w:w="1643" w:type="pct"/>
            <w:vAlign w:val="bottom"/>
          </w:tcPr>
          <w:p w14:paraId="3B218723"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Siegfried</w:t>
            </w:r>
          </w:p>
        </w:tc>
      </w:tr>
      <w:tr w:rsidR="006B2EEC" w:rsidRPr="0037083F" w14:paraId="6AF5789C" w14:textId="77777777" w:rsidTr="004C6180">
        <w:tc>
          <w:tcPr>
            <w:tcW w:w="672" w:type="pct"/>
            <w:vMerge/>
          </w:tcPr>
          <w:p w14:paraId="08904142" w14:textId="77777777" w:rsidR="006B2EEC" w:rsidRPr="0037083F" w:rsidRDefault="006B2EEC" w:rsidP="00340CDD">
            <w:pPr>
              <w:spacing w:after="0"/>
              <w:jc w:val="center"/>
              <w:rPr>
                <w:sz w:val="20"/>
                <w:szCs w:val="20"/>
              </w:rPr>
            </w:pPr>
          </w:p>
        </w:tc>
        <w:tc>
          <w:tcPr>
            <w:tcW w:w="1304" w:type="pct"/>
            <w:vMerge/>
          </w:tcPr>
          <w:p w14:paraId="212448AF" w14:textId="77777777" w:rsidR="006B2EEC" w:rsidRPr="0037083F" w:rsidRDefault="006B2EEC" w:rsidP="00340CDD">
            <w:pPr>
              <w:spacing w:after="0"/>
              <w:jc w:val="left"/>
              <w:rPr>
                <w:sz w:val="20"/>
                <w:szCs w:val="20"/>
              </w:rPr>
            </w:pPr>
          </w:p>
        </w:tc>
        <w:tc>
          <w:tcPr>
            <w:tcW w:w="1381" w:type="pct"/>
            <w:vMerge/>
          </w:tcPr>
          <w:p w14:paraId="080534E6" w14:textId="77777777" w:rsidR="006B2EEC" w:rsidRPr="0037083F" w:rsidRDefault="006B2EEC" w:rsidP="00340CDD">
            <w:pPr>
              <w:spacing w:after="0"/>
              <w:jc w:val="left"/>
              <w:rPr>
                <w:sz w:val="20"/>
                <w:szCs w:val="20"/>
              </w:rPr>
            </w:pPr>
          </w:p>
        </w:tc>
        <w:tc>
          <w:tcPr>
            <w:tcW w:w="1643" w:type="pct"/>
            <w:vAlign w:val="bottom"/>
          </w:tcPr>
          <w:p w14:paraId="4ACB0E6E"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La bohème (New Year’s Eve)</w:t>
            </w:r>
          </w:p>
        </w:tc>
      </w:tr>
      <w:tr w:rsidR="006B2EEC" w:rsidRPr="0037083F" w14:paraId="4FAC4EFE" w14:textId="77777777" w:rsidTr="004C6180">
        <w:tc>
          <w:tcPr>
            <w:tcW w:w="672" w:type="pct"/>
            <w:vMerge/>
          </w:tcPr>
          <w:p w14:paraId="6620F307" w14:textId="77777777" w:rsidR="006B2EEC" w:rsidRPr="0037083F" w:rsidRDefault="006B2EEC" w:rsidP="00340CDD">
            <w:pPr>
              <w:spacing w:after="0"/>
              <w:jc w:val="center"/>
              <w:rPr>
                <w:sz w:val="20"/>
                <w:szCs w:val="20"/>
              </w:rPr>
            </w:pPr>
          </w:p>
        </w:tc>
        <w:tc>
          <w:tcPr>
            <w:tcW w:w="1304" w:type="pct"/>
            <w:vMerge/>
          </w:tcPr>
          <w:p w14:paraId="19184536" w14:textId="77777777" w:rsidR="006B2EEC" w:rsidRPr="0037083F" w:rsidRDefault="006B2EEC" w:rsidP="00340CDD">
            <w:pPr>
              <w:spacing w:after="0"/>
              <w:jc w:val="left"/>
              <w:rPr>
                <w:sz w:val="20"/>
                <w:szCs w:val="20"/>
              </w:rPr>
            </w:pPr>
          </w:p>
        </w:tc>
        <w:tc>
          <w:tcPr>
            <w:tcW w:w="1381" w:type="pct"/>
          </w:tcPr>
          <w:p w14:paraId="5323F126" w14:textId="77777777" w:rsidR="006B2EEC" w:rsidRPr="0037083F" w:rsidRDefault="006B2EEC" w:rsidP="00340CDD">
            <w:pPr>
              <w:spacing w:after="0"/>
              <w:jc w:val="left"/>
              <w:rPr>
                <w:sz w:val="20"/>
                <w:szCs w:val="20"/>
              </w:rPr>
            </w:pPr>
            <w:r w:rsidRPr="0037083F">
              <w:rPr>
                <w:sz w:val="20"/>
                <w:szCs w:val="20"/>
              </w:rPr>
              <w:t>Mainstage Musical</w:t>
            </w:r>
          </w:p>
        </w:tc>
        <w:tc>
          <w:tcPr>
            <w:tcW w:w="1643" w:type="pct"/>
            <w:vAlign w:val="bottom"/>
          </w:tcPr>
          <w:p w14:paraId="24E7120D" w14:textId="77777777" w:rsidR="006B2EEC" w:rsidRPr="0037083F" w:rsidRDefault="006B2EEC" w:rsidP="00A22F8B">
            <w:pPr>
              <w:spacing w:after="0"/>
              <w:jc w:val="left"/>
              <w:rPr>
                <w:rFonts w:eastAsia="Times New Roman"/>
                <w:i/>
                <w:sz w:val="20"/>
                <w:szCs w:val="20"/>
              </w:rPr>
            </w:pPr>
            <w:r w:rsidRPr="0037083F">
              <w:rPr>
                <w:rFonts w:eastAsia="Times New Roman"/>
                <w:i/>
                <w:sz w:val="20"/>
                <w:szCs w:val="20"/>
              </w:rPr>
              <w:t>South Pacific (Sydney)</w:t>
            </w:r>
          </w:p>
        </w:tc>
      </w:tr>
      <w:tr w:rsidR="006B2EEC" w:rsidRPr="0037083F" w14:paraId="050172C5" w14:textId="77777777" w:rsidTr="004C6180">
        <w:tc>
          <w:tcPr>
            <w:tcW w:w="672" w:type="pct"/>
            <w:vMerge/>
          </w:tcPr>
          <w:p w14:paraId="205F510C" w14:textId="77777777" w:rsidR="006B2EEC" w:rsidRPr="0037083F" w:rsidRDefault="006B2EEC" w:rsidP="00340CDD">
            <w:pPr>
              <w:spacing w:after="0"/>
              <w:jc w:val="center"/>
              <w:rPr>
                <w:sz w:val="20"/>
                <w:szCs w:val="20"/>
              </w:rPr>
            </w:pPr>
          </w:p>
        </w:tc>
        <w:tc>
          <w:tcPr>
            <w:tcW w:w="1304" w:type="pct"/>
            <w:vMerge/>
          </w:tcPr>
          <w:p w14:paraId="03B50CFC" w14:textId="77777777" w:rsidR="006B2EEC" w:rsidRPr="0037083F" w:rsidRDefault="006B2EEC" w:rsidP="00340CDD">
            <w:pPr>
              <w:spacing w:after="0"/>
              <w:jc w:val="left"/>
              <w:rPr>
                <w:sz w:val="20"/>
                <w:szCs w:val="20"/>
              </w:rPr>
            </w:pPr>
          </w:p>
        </w:tc>
        <w:tc>
          <w:tcPr>
            <w:tcW w:w="1381" w:type="pct"/>
          </w:tcPr>
          <w:p w14:paraId="53BFC7EF" w14:textId="77777777" w:rsidR="006B2EEC" w:rsidRPr="0037083F" w:rsidRDefault="006B2EEC" w:rsidP="00340CDD">
            <w:pPr>
              <w:spacing w:after="0"/>
              <w:jc w:val="left"/>
              <w:rPr>
                <w:sz w:val="20"/>
                <w:szCs w:val="20"/>
              </w:rPr>
            </w:pPr>
            <w:r w:rsidRPr="0037083F">
              <w:rPr>
                <w:sz w:val="20"/>
                <w:szCs w:val="20"/>
              </w:rPr>
              <w:t>Musical</w:t>
            </w:r>
          </w:p>
        </w:tc>
        <w:tc>
          <w:tcPr>
            <w:tcW w:w="1643" w:type="pct"/>
          </w:tcPr>
          <w:p w14:paraId="7F65F1FD" w14:textId="77777777" w:rsidR="006B2EEC" w:rsidRPr="0037083F" w:rsidRDefault="006B2EEC" w:rsidP="00A22F8B">
            <w:pPr>
              <w:spacing w:after="0"/>
              <w:jc w:val="left"/>
              <w:rPr>
                <w:i/>
                <w:sz w:val="20"/>
                <w:szCs w:val="20"/>
              </w:rPr>
            </w:pPr>
            <w:r w:rsidRPr="0037083F">
              <w:rPr>
                <w:i/>
                <w:sz w:val="20"/>
                <w:szCs w:val="20"/>
              </w:rPr>
              <w:t>South Pacific (other capitals)</w:t>
            </w:r>
          </w:p>
        </w:tc>
      </w:tr>
    </w:tbl>
    <w:p w14:paraId="239CACC9" w14:textId="77777777" w:rsidR="00A57D99" w:rsidRPr="0037083F" w:rsidRDefault="00A57D9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2351"/>
        <w:gridCol w:w="2490"/>
        <w:gridCol w:w="2963"/>
      </w:tblGrid>
      <w:tr w:rsidR="00A57D99" w:rsidRPr="0037083F" w14:paraId="3D82F41A" w14:textId="77777777" w:rsidTr="00B92F96">
        <w:trPr>
          <w:tblHeader/>
        </w:trPr>
        <w:tc>
          <w:tcPr>
            <w:tcW w:w="672" w:type="pct"/>
          </w:tcPr>
          <w:p w14:paraId="4C9D5DDB" w14:textId="77777777" w:rsidR="00A57D99" w:rsidRPr="0037083F" w:rsidRDefault="00A57D99" w:rsidP="00B92F96">
            <w:pPr>
              <w:spacing w:after="0"/>
              <w:jc w:val="center"/>
              <w:rPr>
                <w:i/>
                <w:sz w:val="20"/>
                <w:szCs w:val="20"/>
              </w:rPr>
            </w:pPr>
            <w:r w:rsidRPr="0037083F">
              <w:rPr>
                <w:i/>
                <w:sz w:val="20"/>
                <w:szCs w:val="20"/>
              </w:rPr>
              <w:t>Year</w:t>
            </w:r>
          </w:p>
        </w:tc>
        <w:tc>
          <w:tcPr>
            <w:tcW w:w="1304" w:type="pct"/>
          </w:tcPr>
          <w:p w14:paraId="4C26754C" w14:textId="77777777" w:rsidR="00A57D99" w:rsidRPr="0037083F" w:rsidRDefault="00A57D99" w:rsidP="00B92F96">
            <w:pPr>
              <w:spacing w:after="0"/>
              <w:jc w:val="center"/>
              <w:rPr>
                <w:i/>
                <w:sz w:val="20"/>
                <w:szCs w:val="20"/>
              </w:rPr>
            </w:pPr>
            <w:r w:rsidRPr="0037083F">
              <w:rPr>
                <w:i/>
                <w:sz w:val="20"/>
                <w:szCs w:val="20"/>
              </w:rPr>
              <w:t>Company</w:t>
            </w:r>
          </w:p>
        </w:tc>
        <w:tc>
          <w:tcPr>
            <w:tcW w:w="1381" w:type="pct"/>
          </w:tcPr>
          <w:p w14:paraId="7A6EBD2C" w14:textId="77777777" w:rsidR="00A57D99" w:rsidRPr="0037083F" w:rsidRDefault="00A57D99" w:rsidP="00B92F96">
            <w:pPr>
              <w:spacing w:after="0"/>
              <w:jc w:val="center"/>
              <w:rPr>
                <w:i/>
                <w:sz w:val="20"/>
                <w:szCs w:val="20"/>
              </w:rPr>
            </w:pPr>
            <w:r w:rsidRPr="0037083F">
              <w:rPr>
                <w:i/>
                <w:sz w:val="20"/>
                <w:szCs w:val="20"/>
              </w:rPr>
              <w:t>Type</w:t>
            </w:r>
          </w:p>
        </w:tc>
        <w:tc>
          <w:tcPr>
            <w:tcW w:w="1643" w:type="pct"/>
          </w:tcPr>
          <w:p w14:paraId="055C35A7" w14:textId="77777777" w:rsidR="00A57D99" w:rsidRPr="0037083F" w:rsidRDefault="00A57D99" w:rsidP="00B92F96">
            <w:pPr>
              <w:spacing w:after="0"/>
              <w:jc w:val="center"/>
              <w:rPr>
                <w:i/>
                <w:sz w:val="20"/>
                <w:szCs w:val="20"/>
              </w:rPr>
            </w:pPr>
            <w:r w:rsidRPr="0037083F">
              <w:rPr>
                <w:i/>
                <w:sz w:val="20"/>
                <w:szCs w:val="20"/>
              </w:rPr>
              <w:t>Production</w:t>
            </w:r>
          </w:p>
        </w:tc>
      </w:tr>
      <w:tr w:rsidR="006B2EEC" w:rsidRPr="0037083F" w14:paraId="02ACD0CC" w14:textId="77777777" w:rsidTr="004C6180">
        <w:tc>
          <w:tcPr>
            <w:tcW w:w="672" w:type="pct"/>
            <w:vMerge w:val="restart"/>
          </w:tcPr>
          <w:p w14:paraId="63DB5845" w14:textId="77777777" w:rsidR="006B2EEC" w:rsidRPr="0037083F" w:rsidRDefault="006B2EEC" w:rsidP="00340CDD">
            <w:pPr>
              <w:spacing w:after="0"/>
              <w:jc w:val="center"/>
              <w:rPr>
                <w:sz w:val="20"/>
                <w:szCs w:val="20"/>
              </w:rPr>
            </w:pPr>
          </w:p>
        </w:tc>
        <w:tc>
          <w:tcPr>
            <w:tcW w:w="1304" w:type="pct"/>
            <w:vMerge w:val="restart"/>
          </w:tcPr>
          <w:p w14:paraId="70D62C33" w14:textId="77777777" w:rsidR="006B2EEC" w:rsidRPr="0037083F" w:rsidRDefault="006B2EEC" w:rsidP="00340CDD">
            <w:pPr>
              <w:spacing w:after="0"/>
              <w:jc w:val="left"/>
              <w:rPr>
                <w:sz w:val="20"/>
                <w:szCs w:val="20"/>
              </w:rPr>
            </w:pPr>
          </w:p>
        </w:tc>
        <w:tc>
          <w:tcPr>
            <w:tcW w:w="1381" w:type="pct"/>
            <w:vMerge w:val="restart"/>
          </w:tcPr>
          <w:p w14:paraId="636A9843" w14:textId="77777777" w:rsidR="006B2EEC" w:rsidRPr="0037083F" w:rsidRDefault="006B2EEC" w:rsidP="00340CDD">
            <w:pPr>
              <w:spacing w:after="0"/>
              <w:jc w:val="left"/>
              <w:rPr>
                <w:sz w:val="20"/>
                <w:szCs w:val="20"/>
              </w:rPr>
            </w:pPr>
            <w:r w:rsidRPr="0037083F">
              <w:rPr>
                <w:sz w:val="20"/>
                <w:szCs w:val="20"/>
              </w:rPr>
              <w:t>Regional</w:t>
            </w:r>
          </w:p>
        </w:tc>
        <w:tc>
          <w:tcPr>
            <w:tcW w:w="1643" w:type="pct"/>
          </w:tcPr>
          <w:p w14:paraId="0B60265F" w14:textId="77777777" w:rsidR="006B2EEC" w:rsidRPr="0037083F" w:rsidRDefault="006B2EEC" w:rsidP="00A22F8B">
            <w:pPr>
              <w:spacing w:after="0"/>
              <w:jc w:val="left"/>
              <w:rPr>
                <w:i/>
                <w:sz w:val="20"/>
                <w:szCs w:val="20"/>
              </w:rPr>
            </w:pPr>
            <w:r w:rsidRPr="0037083F">
              <w:rPr>
                <w:i/>
                <w:sz w:val="20"/>
                <w:szCs w:val="20"/>
              </w:rPr>
              <w:t>Don Giovanni</w:t>
            </w:r>
          </w:p>
        </w:tc>
      </w:tr>
      <w:tr w:rsidR="006B2EEC" w:rsidRPr="0037083F" w14:paraId="4C783A2D" w14:textId="77777777" w:rsidTr="004C6180">
        <w:tc>
          <w:tcPr>
            <w:tcW w:w="672" w:type="pct"/>
            <w:vMerge/>
          </w:tcPr>
          <w:p w14:paraId="3AD2E41F" w14:textId="77777777" w:rsidR="006B2EEC" w:rsidRPr="0037083F" w:rsidRDefault="006B2EEC" w:rsidP="00340CDD">
            <w:pPr>
              <w:spacing w:after="0"/>
              <w:jc w:val="center"/>
              <w:rPr>
                <w:sz w:val="20"/>
                <w:szCs w:val="20"/>
              </w:rPr>
            </w:pPr>
          </w:p>
        </w:tc>
        <w:tc>
          <w:tcPr>
            <w:tcW w:w="1304" w:type="pct"/>
            <w:vMerge/>
          </w:tcPr>
          <w:p w14:paraId="47865414" w14:textId="77777777" w:rsidR="006B2EEC" w:rsidRPr="0037083F" w:rsidRDefault="006B2EEC" w:rsidP="00340CDD">
            <w:pPr>
              <w:spacing w:after="0"/>
              <w:jc w:val="left"/>
              <w:rPr>
                <w:sz w:val="20"/>
                <w:szCs w:val="20"/>
              </w:rPr>
            </w:pPr>
          </w:p>
        </w:tc>
        <w:tc>
          <w:tcPr>
            <w:tcW w:w="1381" w:type="pct"/>
            <w:vMerge/>
          </w:tcPr>
          <w:p w14:paraId="07545371" w14:textId="77777777" w:rsidR="006B2EEC" w:rsidRPr="0037083F" w:rsidRDefault="006B2EEC" w:rsidP="00340CDD">
            <w:pPr>
              <w:spacing w:after="0"/>
              <w:jc w:val="left"/>
              <w:rPr>
                <w:sz w:val="20"/>
                <w:szCs w:val="20"/>
              </w:rPr>
            </w:pPr>
          </w:p>
        </w:tc>
        <w:tc>
          <w:tcPr>
            <w:tcW w:w="1643" w:type="pct"/>
          </w:tcPr>
          <w:p w14:paraId="4911D72A" w14:textId="77777777" w:rsidR="006B2EEC" w:rsidRPr="0037083F" w:rsidRDefault="006B2EEC" w:rsidP="00A22F8B">
            <w:pPr>
              <w:spacing w:after="0"/>
              <w:jc w:val="left"/>
              <w:rPr>
                <w:i/>
                <w:sz w:val="20"/>
                <w:szCs w:val="20"/>
              </w:rPr>
            </w:pPr>
            <w:r w:rsidRPr="0037083F">
              <w:rPr>
                <w:i/>
                <w:sz w:val="20"/>
                <w:szCs w:val="20"/>
              </w:rPr>
              <w:t>Bungalow Song</w:t>
            </w:r>
          </w:p>
        </w:tc>
      </w:tr>
      <w:tr w:rsidR="006B2EEC" w:rsidRPr="0037083F" w14:paraId="0A33E26A" w14:textId="77777777" w:rsidTr="00A22F8B">
        <w:trPr>
          <w:trHeight w:val="128"/>
        </w:trPr>
        <w:tc>
          <w:tcPr>
            <w:tcW w:w="672" w:type="pct"/>
            <w:vMerge/>
          </w:tcPr>
          <w:p w14:paraId="3B5CBAF9" w14:textId="77777777" w:rsidR="006B2EEC" w:rsidRPr="0037083F" w:rsidRDefault="006B2EEC" w:rsidP="00340CDD">
            <w:pPr>
              <w:spacing w:after="0"/>
              <w:jc w:val="center"/>
              <w:rPr>
                <w:sz w:val="20"/>
                <w:szCs w:val="20"/>
              </w:rPr>
            </w:pPr>
          </w:p>
        </w:tc>
        <w:tc>
          <w:tcPr>
            <w:tcW w:w="1304" w:type="pct"/>
            <w:vMerge/>
          </w:tcPr>
          <w:p w14:paraId="6F7DA823" w14:textId="77777777" w:rsidR="006B2EEC" w:rsidRPr="0037083F" w:rsidRDefault="006B2EEC" w:rsidP="00340CDD">
            <w:pPr>
              <w:spacing w:after="0"/>
              <w:jc w:val="left"/>
              <w:rPr>
                <w:sz w:val="20"/>
                <w:szCs w:val="20"/>
              </w:rPr>
            </w:pPr>
          </w:p>
        </w:tc>
        <w:tc>
          <w:tcPr>
            <w:tcW w:w="1381" w:type="pct"/>
            <w:vMerge w:val="restart"/>
          </w:tcPr>
          <w:p w14:paraId="42A84412" w14:textId="77777777" w:rsidR="006B2EEC" w:rsidRPr="0037083F" w:rsidRDefault="00510308" w:rsidP="00340CDD">
            <w:pPr>
              <w:spacing w:after="0"/>
              <w:jc w:val="left"/>
              <w:rPr>
                <w:sz w:val="20"/>
                <w:szCs w:val="20"/>
              </w:rPr>
            </w:pPr>
            <w:r w:rsidRPr="0037083F">
              <w:rPr>
                <w:sz w:val="20"/>
                <w:szCs w:val="20"/>
              </w:rPr>
              <w:t>Concert / Free /</w:t>
            </w:r>
            <w:r w:rsidR="006B2EEC" w:rsidRPr="0037083F">
              <w:rPr>
                <w:sz w:val="20"/>
                <w:szCs w:val="20"/>
              </w:rPr>
              <w:t xml:space="preserve"> HOSH / Other</w:t>
            </w:r>
          </w:p>
        </w:tc>
        <w:tc>
          <w:tcPr>
            <w:tcW w:w="1643" w:type="pct"/>
            <w:vAlign w:val="bottom"/>
          </w:tcPr>
          <w:p w14:paraId="4C483C08"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 xml:space="preserve">Great Opera Hits </w:t>
            </w:r>
          </w:p>
        </w:tc>
      </w:tr>
      <w:tr w:rsidR="006B2EEC" w:rsidRPr="0037083F" w14:paraId="2EE198C3" w14:textId="77777777" w:rsidTr="004C6180">
        <w:tc>
          <w:tcPr>
            <w:tcW w:w="672" w:type="pct"/>
            <w:vMerge/>
          </w:tcPr>
          <w:p w14:paraId="0381B861" w14:textId="77777777" w:rsidR="006B2EEC" w:rsidRPr="0037083F" w:rsidRDefault="006B2EEC" w:rsidP="00340CDD">
            <w:pPr>
              <w:spacing w:after="0"/>
              <w:jc w:val="center"/>
              <w:rPr>
                <w:sz w:val="20"/>
                <w:szCs w:val="20"/>
              </w:rPr>
            </w:pPr>
          </w:p>
        </w:tc>
        <w:tc>
          <w:tcPr>
            <w:tcW w:w="1304" w:type="pct"/>
            <w:vMerge/>
          </w:tcPr>
          <w:p w14:paraId="228B19BD" w14:textId="77777777" w:rsidR="006B2EEC" w:rsidRPr="0037083F" w:rsidRDefault="006B2EEC" w:rsidP="00340CDD">
            <w:pPr>
              <w:spacing w:after="0"/>
              <w:jc w:val="left"/>
              <w:rPr>
                <w:sz w:val="20"/>
                <w:szCs w:val="20"/>
              </w:rPr>
            </w:pPr>
          </w:p>
        </w:tc>
        <w:tc>
          <w:tcPr>
            <w:tcW w:w="1381" w:type="pct"/>
            <w:vMerge/>
          </w:tcPr>
          <w:p w14:paraId="4D67197D" w14:textId="77777777" w:rsidR="006B2EEC" w:rsidRPr="0037083F" w:rsidRDefault="006B2EEC" w:rsidP="00340CDD">
            <w:pPr>
              <w:spacing w:after="0"/>
              <w:jc w:val="left"/>
              <w:rPr>
                <w:sz w:val="20"/>
                <w:szCs w:val="20"/>
              </w:rPr>
            </w:pPr>
          </w:p>
        </w:tc>
        <w:tc>
          <w:tcPr>
            <w:tcW w:w="1643" w:type="pct"/>
            <w:vAlign w:val="bottom"/>
          </w:tcPr>
          <w:p w14:paraId="0749A23C"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Great Operatic Choruses</w:t>
            </w:r>
          </w:p>
        </w:tc>
      </w:tr>
      <w:tr w:rsidR="006B2EEC" w:rsidRPr="0037083F" w14:paraId="3DEC57F8" w14:textId="77777777" w:rsidTr="004C6180">
        <w:tc>
          <w:tcPr>
            <w:tcW w:w="672" w:type="pct"/>
            <w:vMerge/>
          </w:tcPr>
          <w:p w14:paraId="1FAE36D3" w14:textId="77777777" w:rsidR="006B2EEC" w:rsidRPr="0037083F" w:rsidRDefault="006B2EEC" w:rsidP="00340CDD">
            <w:pPr>
              <w:spacing w:after="0"/>
              <w:jc w:val="center"/>
              <w:rPr>
                <w:sz w:val="20"/>
                <w:szCs w:val="20"/>
              </w:rPr>
            </w:pPr>
          </w:p>
        </w:tc>
        <w:tc>
          <w:tcPr>
            <w:tcW w:w="1304" w:type="pct"/>
            <w:vMerge/>
          </w:tcPr>
          <w:p w14:paraId="797A0927" w14:textId="77777777" w:rsidR="006B2EEC" w:rsidRPr="0037083F" w:rsidRDefault="006B2EEC" w:rsidP="00340CDD">
            <w:pPr>
              <w:spacing w:after="0"/>
              <w:jc w:val="left"/>
              <w:rPr>
                <w:sz w:val="20"/>
                <w:szCs w:val="20"/>
              </w:rPr>
            </w:pPr>
          </w:p>
        </w:tc>
        <w:tc>
          <w:tcPr>
            <w:tcW w:w="1381" w:type="pct"/>
            <w:vMerge/>
          </w:tcPr>
          <w:p w14:paraId="59BE0877" w14:textId="77777777" w:rsidR="006B2EEC" w:rsidRPr="0037083F" w:rsidRDefault="006B2EEC" w:rsidP="00340CDD">
            <w:pPr>
              <w:spacing w:after="0"/>
              <w:jc w:val="left"/>
              <w:rPr>
                <w:sz w:val="20"/>
                <w:szCs w:val="20"/>
              </w:rPr>
            </w:pPr>
          </w:p>
        </w:tc>
        <w:tc>
          <w:tcPr>
            <w:tcW w:w="1643" w:type="pct"/>
            <w:vAlign w:val="bottom"/>
          </w:tcPr>
          <w:p w14:paraId="6A579B43"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New Year's Eve Gala</w:t>
            </w:r>
          </w:p>
        </w:tc>
      </w:tr>
      <w:tr w:rsidR="006B2EEC" w:rsidRPr="0037083F" w14:paraId="7A065185" w14:textId="77777777" w:rsidTr="004C6180">
        <w:tc>
          <w:tcPr>
            <w:tcW w:w="672" w:type="pct"/>
            <w:vMerge/>
          </w:tcPr>
          <w:p w14:paraId="2EF79DE3" w14:textId="77777777" w:rsidR="006B2EEC" w:rsidRPr="0037083F" w:rsidRDefault="006B2EEC" w:rsidP="00340CDD">
            <w:pPr>
              <w:spacing w:after="0"/>
              <w:jc w:val="center"/>
              <w:rPr>
                <w:sz w:val="20"/>
                <w:szCs w:val="20"/>
              </w:rPr>
            </w:pPr>
          </w:p>
        </w:tc>
        <w:tc>
          <w:tcPr>
            <w:tcW w:w="1304" w:type="pct"/>
            <w:vMerge/>
          </w:tcPr>
          <w:p w14:paraId="6C70CA4E" w14:textId="77777777" w:rsidR="006B2EEC" w:rsidRPr="0037083F" w:rsidRDefault="006B2EEC" w:rsidP="00340CDD">
            <w:pPr>
              <w:spacing w:after="0"/>
              <w:jc w:val="left"/>
              <w:rPr>
                <w:sz w:val="20"/>
                <w:szCs w:val="20"/>
              </w:rPr>
            </w:pPr>
          </w:p>
        </w:tc>
        <w:tc>
          <w:tcPr>
            <w:tcW w:w="1381" w:type="pct"/>
            <w:vMerge/>
          </w:tcPr>
          <w:p w14:paraId="3E0DFF0F" w14:textId="77777777" w:rsidR="006B2EEC" w:rsidRPr="0037083F" w:rsidRDefault="006B2EEC" w:rsidP="00340CDD">
            <w:pPr>
              <w:spacing w:after="0"/>
              <w:jc w:val="left"/>
              <w:rPr>
                <w:sz w:val="20"/>
                <w:szCs w:val="20"/>
              </w:rPr>
            </w:pPr>
          </w:p>
        </w:tc>
        <w:tc>
          <w:tcPr>
            <w:tcW w:w="1643" w:type="pct"/>
            <w:vAlign w:val="bottom"/>
          </w:tcPr>
          <w:p w14:paraId="39FEAB81"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An Evening with Mandy Patinkin</w:t>
            </w:r>
          </w:p>
        </w:tc>
      </w:tr>
      <w:tr w:rsidR="006B2EEC" w:rsidRPr="0037083F" w14:paraId="6A45B913" w14:textId="77777777" w:rsidTr="004C6180">
        <w:tc>
          <w:tcPr>
            <w:tcW w:w="672" w:type="pct"/>
            <w:vMerge/>
          </w:tcPr>
          <w:p w14:paraId="5F725D77" w14:textId="77777777" w:rsidR="006B2EEC" w:rsidRPr="0037083F" w:rsidRDefault="006B2EEC" w:rsidP="00340CDD">
            <w:pPr>
              <w:spacing w:after="0"/>
              <w:jc w:val="center"/>
              <w:rPr>
                <w:sz w:val="20"/>
                <w:szCs w:val="20"/>
              </w:rPr>
            </w:pPr>
          </w:p>
        </w:tc>
        <w:tc>
          <w:tcPr>
            <w:tcW w:w="1304" w:type="pct"/>
            <w:vMerge/>
          </w:tcPr>
          <w:p w14:paraId="41788BB3" w14:textId="77777777" w:rsidR="006B2EEC" w:rsidRPr="0037083F" w:rsidRDefault="006B2EEC" w:rsidP="00340CDD">
            <w:pPr>
              <w:spacing w:after="0"/>
              <w:jc w:val="left"/>
              <w:rPr>
                <w:sz w:val="20"/>
                <w:szCs w:val="20"/>
              </w:rPr>
            </w:pPr>
          </w:p>
        </w:tc>
        <w:tc>
          <w:tcPr>
            <w:tcW w:w="1381" w:type="pct"/>
            <w:vMerge/>
          </w:tcPr>
          <w:p w14:paraId="48943A54" w14:textId="77777777" w:rsidR="006B2EEC" w:rsidRPr="0037083F" w:rsidRDefault="006B2EEC" w:rsidP="00340CDD">
            <w:pPr>
              <w:spacing w:after="0"/>
              <w:jc w:val="left"/>
              <w:rPr>
                <w:sz w:val="20"/>
                <w:szCs w:val="20"/>
              </w:rPr>
            </w:pPr>
          </w:p>
        </w:tc>
        <w:tc>
          <w:tcPr>
            <w:tcW w:w="1643" w:type="pct"/>
            <w:vAlign w:val="bottom"/>
          </w:tcPr>
          <w:p w14:paraId="798E7C5B"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HOSH – Carmen</w:t>
            </w:r>
          </w:p>
        </w:tc>
      </w:tr>
      <w:tr w:rsidR="006B2EEC" w:rsidRPr="0037083F" w14:paraId="28B45584" w14:textId="77777777" w:rsidTr="004C6180">
        <w:tc>
          <w:tcPr>
            <w:tcW w:w="672" w:type="pct"/>
            <w:vMerge/>
          </w:tcPr>
          <w:p w14:paraId="0FD9FE39" w14:textId="77777777" w:rsidR="006B2EEC" w:rsidRPr="0037083F" w:rsidRDefault="006B2EEC" w:rsidP="00340CDD">
            <w:pPr>
              <w:spacing w:after="0"/>
              <w:jc w:val="center"/>
              <w:rPr>
                <w:sz w:val="20"/>
                <w:szCs w:val="20"/>
              </w:rPr>
            </w:pPr>
          </w:p>
        </w:tc>
        <w:tc>
          <w:tcPr>
            <w:tcW w:w="1304" w:type="pct"/>
            <w:vMerge/>
          </w:tcPr>
          <w:p w14:paraId="38FA8EE6" w14:textId="77777777" w:rsidR="006B2EEC" w:rsidRPr="0037083F" w:rsidRDefault="006B2EEC" w:rsidP="00340CDD">
            <w:pPr>
              <w:spacing w:after="0"/>
              <w:jc w:val="left"/>
              <w:rPr>
                <w:sz w:val="20"/>
                <w:szCs w:val="20"/>
              </w:rPr>
            </w:pPr>
          </w:p>
        </w:tc>
        <w:tc>
          <w:tcPr>
            <w:tcW w:w="1381" w:type="pct"/>
            <w:vMerge/>
          </w:tcPr>
          <w:p w14:paraId="7F48DE40" w14:textId="77777777" w:rsidR="006B2EEC" w:rsidRPr="0037083F" w:rsidRDefault="006B2EEC" w:rsidP="00340CDD">
            <w:pPr>
              <w:spacing w:after="0"/>
              <w:jc w:val="left"/>
              <w:rPr>
                <w:sz w:val="20"/>
                <w:szCs w:val="20"/>
              </w:rPr>
            </w:pPr>
          </w:p>
        </w:tc>
        <w:tc>
          <w:tcPr>
            <w:tcW w:w="1643" w:type="pct"/>
            <w:vAlign w:val="bottom"/>
          </w:tcPr>
          <w:p w14:paraId="29832F25"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Opera in the Domain</w:t>
            </w:r>
          </w:p>
        </w:tc>
      </w:tr>
      <w:tr w:rsidR="006B2EEC" w:rsidRPr="0037083F" w14:paraId="645AEB12" w14:textId="77777777" w:rsidTr="004C6180">
        <w:tc>
          <w:tcPr>
            <w:tcW w:w="672" w:type="pct"/>
            <w:vMerge/>
          </w:tcPr>
          <w:p w14:paraId="29416FD6" w14:textId="77777777" w:rsidR="006B2EEC" w:rsidRPr="0037083F" w:rsidRDefault="006B2EEC" w:rsidP="00340CDD">
            <w:pPr>
              <w:spacing w:after="0"/>
              <w:jc w:val="center"/>
              <w:rPr>
                <w:sz w:val="20"/>
                <w:szCs w:val="20"/>
              </w:rPr>
            </w:pPr>
          </w:p>
        </w:tc>
        <w:tc>
          <w:tcPr>
            <w:tcW w:w="1304" w:type="pct"/>
            <w:vMerge/>
          </w:tcPr>
          <w:p w14:paraId="4E6C3823" w14:textId="77777777" w:rsidR="006B2EEC" w:rsidRPr="0037083F" w:rsidRDefault="006B2EEC" w:rsidP="00340CDD">
            <w:pPr>
              <w:spacing w:after="0"/>
              <w:jc w:val="left"/>
              <w:rPr>
                <w:sz w:val="20"/>
                <w:szCs w:val="20"/>
              </w:rPr>
            </w:pPr>
          </w:p>
        </w:tc>
        <w:tc>
          <w:tcPr>
            <w:tcW w:w="1381" w:type="pct"/>
            <w:vMerge/>
          </w:tcPr>
          <w:p w14:paraId="28B276ED" w14:textId="77777777" w:rsidR="006B2EEC" w:rsidRPr="0037083F" w:rsidRDefault="006B2EEC" w:rsidP="00340CDD">
            <w:pPr>
              <w:spacing w:after="0"/>
              <w:jc w:val="left"/>
              <w:rPr>
                <w:sz w:val="20"/>
                <w:szCs w:val="20"/>
              </w:rPr>
            </w:pPr>
          </w:p>
        </w:tc>
        <w:tc>
          <w:tcPr>
            <w:tcW w:w="1643" w:type="pct"/>
            <w:vAlign w:val="bottom"/>
          </w:tcPr>
          <w:p w14:paraId="61891E43"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Opera in the Bowl</w:t>
            </w:r>
          </w:p>
        </w:tc>
      </w:tr>
      <w:tr w:rsidR="006B2EEC" w:rsidRPr="0037083F" w14:paraId="3283B105" w14:textId="77777777" w:rsidTr="004C6180">
        <w:tc>
          <w:tcPr>
            <w:tcW w:w="672" w:type="pct"/>
            <w:vMerge/>
          </w:tcPr>
          <w:p w14:paraId="0EF8FF9D" w14:textId="77777777" w:rsidR="006B2EEC" w:rsidRPr="0037083F" w:rsidRDefault="006B2EEC" w:rsidP="00340CDD">
            <w:pPr>
              <w:spacing w:after="0"/>
              <w:jc w:val="center"/>
              <w:rPr>
                <w:sz w:val="20"/>
                <w:szCs w:val="20"/>
              </w:rPr>
            </w:pPr>
          </w:p>
        </w:tc>
        <w:tc>
          <w:tcPr>
            <w:tcW w:w="1304" w:type="pct"/>
            <w:vMerge/>
          </w:tcPr>
          <w:p w14:paraId="0172D6FF" w14:textId="77777777" w:rsidR="006B2EEC" w:rsidRPr="0037083F" w:rsidRDefault="006B2EEC" w:rsidP="00340CDD">
            <w:pPr>
              <w:spacing w:after="0"/>
              <w:jc w:val="left"/>
              <w:rPr>
                <w:sz w:val="20"/>
                <w:szCs w:val="20"/>
              </w:rPr>
            </w:pPr>
          </w:p>
        </w:tc>
        <w:tc>
          <w:tcPr>
            <w:tcW w:w="1381" w:type="pct"/>
            <w:vMerge/>
          </w:tcPr>
          <w:p w14:paraId="2DAEA784" w14:textId="77777777" w:rsidR="006B2EEC" w:rsidRPr="0037083F" w:rsidRDefault="006B2EEC" w:rsidP="00340CDD">
            <w:pPr>
              <w:spacing w:after="0"/>
              <w:jc w:val="left"/>
              <w:rPr>
                <w:sz w:val="20"/>
                <w:szCs w:val="20"/>
              </w:rPr>
            </w:pPr>
          </w:p>
        </w:tc>
        <w:tc>
          <w:tcPr>
            <w:tcW w:w="1643" w:type="pct"/>
            <w:vAlign w:val="bottom"/>
          </w:tcPr>
          <w:p w14:paraId="205D333F"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Ring Festival</w:t>
            </w:r>
          </w:p>
        </w:tc>
      </w:tr>
      <w:tr w:rsidR="006B2EEC" w:rsidRPr="0037083F" w14:paraId="4531DDB0" w14:textId="77777777" w:rsidTr="004C6180">
        <w:tc>
          <w:tcPr>
            <w:tcW w:w="672" w:type="pct"/>
            <w:vMerge/>
          </w:tcPr>
          <w:p w14:paraId="012AE6B2" w14:textId="77777777" w:rsidR="006B2EEC" w:rsidRPr="0037083F" w:rsidRDefault="006B2EEC" w:rsidP="00340CDD">
            <w:pPr>
              <w:spacing w:after="0"/>
              <w:jc w:val="center"/>
              <w:rPr>
                <w:sz w:val="20"/>
                <w:szCs w:val="20"/>
              </w:rPr>
            </w:pPr>
          </w:p>
        </w:tc>
        <w:tc>
          <w:tcPr>
            <w:tcW w:w="1304" w:type="pct"/>
            <w:vMerge w:val="restart"/>
          </w:tcPr>
          <w:p w14:paraId="65E0FCA3" w14:textId="77777777" w:rsidR="006B2EEC" w:rsidRPr="0037083F" w:rsidRDefault="006B2EEC" w:rsidP="00340CDD">
            <w:pPr>
              <w:spacing w:after="0"/>
              <w:jc w:val="left"/>
              <w:rPr>
                <w:sz w:val="20"/>
                <w:szCs w:val="20"/>
              </w:rPr>
            </w:pPr>
            <w:r w:rsidRPr="0037083F">
              <w:rPr>
                <w:sz w:val="20"/>
                <w:szCs w:val="20"/>
              </w:rPr>
              <w:t>Opera</w:t>
            </w:r>
            <w:r w:rsidR="00BD4785" w:rsidRPr="0037083F">
              <w:rPr>
                <w:sz w:val="20"/>
                <w:szCs w:val="20"/>
              </w:rPr>
              <w:t xml:space="preserve"> Queensland</w:t>
            </w:r>
          </w:p>
        </w:tc>
        <w:tc>
          <w:tcPr>
            <w:tcW w:w="1381" w:type="pct"/>
            <w:vMerge w:val="restart"/>
          </w:tcPr>
          <w:p w14:paraId="0348E3BB" w14:textId="77777777" w:rsidR="006B2EEC" w:rsidRPr="0037083F" w:rsidRDefault="006B2EEC" w:rsidP="00340CDD">
            <w:pPr>
              <w:spacing w:after="0"/>
              <w:jc w:val="left"/>
              <w:rPr>
                <w:sz w:val="20"/>
                <w:szCs w:val="20"/>
              </w:rPr>
            </w:pPr>
            <w:r w:rsidRPr="0037083F">
              <w:rPr>
                <w:sz w:val="20"/>
                <w:szCs w:val="20"/>
              </w:rPr>
              <w:t>Mainstage</w:t>
            </w:r>
          </w:p>
        </w:tc>
        <w:tc>
          <w:tcPr>
            <w:tcW w:w="1643" w:type="pct"/>
          </w:tcPr>
          <w:p w14:paraId="1E55307D"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Otello</w:t>
            </w:r>
          </w:p>
        </w:tc>
      </w:tr>
      <w:tr w:rsidR="006B2EEC" w:rsidRPr="0037083F" w14:paraId="19FE18F0" w14:textId="77777777" w:rsidTr="004C6180">
        <w:tc>
          <w:tcPr>
            <w:tcW w:w="672" w:type="pct"/>
            <w:vMerge/>
          </w:tcPr>
          <w:p w14:paraId="25129536" w14:textId="77777777" w:rsidR="006B2EEC" w:rsidRPr="0037083F" w:rsidRDefault="006B2EEC" w:rsidP="00340CDD">
            <w:pPr>
              <w:spacing w:after="0"/>
              <w:jc w:val="center"/>
              <w:rPr>
                <w:sz w:val="20"/>
                <w:szCs w:val="20"/>
              </w:rPr>
            </w:pPr>
          </w:p>
        </w:tc>
        <w:tc>
          <w:tcPr>
            <w:tcW w:w="1304" w:type="pct"/>
            <w:vMerge/>
          </w:tcPr>
          <w:p w14:paraId="54F2FE26" w14:textId="77777777" w:rsidR="006B2EEC" w:rsidRPr="0037083F" w:rsidRDefault="006B2EEC" w:rsidP="00340CDD">
            <w:pPr>
              <w:spacing w:after="0"/>
              <w:jc w:val="left"/>
              <w:rPr>
                <w:sz w:val="20"/>
                <w:szCs w:val="20"/>
              </w:rPr>
            </w:pPr>
          </w:p>
        </w:tc>
        <w:tc>
          <w:tcPr>
            <w:tcW w:w="1381" w:type="pct"/>
            <w:vMerge/>
          </w:tcPr>
          <w:p w14:paraId="090CE73A" w14:textId="77777777" w:rsidR="006B2EEC" w:rsidRPr="0037083F" w:rsidRDefault="006B2EEC" w:rsidP="00340CDD">
            <w:pPr>
              <w:spacing w:after="0"/>
              <w:jc w:val="left"/>
              <w:rPr>
                <w:sz w:val="20"/>
                <w:szCs w:val="20"/>
              </w:rPr>
            </w:pPr>
          </w:p>
        </w:tc>
        <w:tc>
          <w:tcPr>
            <w:tcW w:w="1643" w:type="pct"/>
          </w:tcPr>
          <w:p w14:paraId="4F0F535E"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Cinderella</w:t>
            </w:r>
          </w:p>
        </w:tc>
      </w:tr>
      <w:tr w:rsidR="006B2EEC" w:rsidRPr="0037083F" w14:paraId="3DD1D4DF" w14:textId="77777777" w:rsidTr="004C6180">
        <w:tc>
          <w:tcPr>
            <w:tcW w:w="672" w:type="pct"/>
            <w:vMerge/>
          </w:tcPr>
          <w:p w14:paraId="440F7638" w14:textId="77777777" w:rsidR="006B2EEC" w:rsidRPr="0037083F" w:rsidRDefault="006B2EEC" w:rsidP="00340CDD">
            <w:pPr>
              <w:spacing w:after="0"/>
              <w:jc w:val="center"/>
              <w:rPr>
                <w:sz w:val="20"/>
                <w:szCs w:val="20"/>
              </w:rPr>
            </w:pPr>
          </w:p>
        </w:tc>
        <w:tc>
          <w:tcPr>
            <w:tcW w:w="1304" w:type="pct"/>
            <w:vMerge/>
          </w:tcPr>
          <w:p w14:paraId="203723AE" w14:textId="77777777" w:rsidR="006B2EEC" w:rsidRPr="0037083F" w:rsidRDefault="006B2EEC" w:rsidP="00340CDD">
            <w:pPr>
              <w:spacing w:after="0"/>
              <w:jc w:val="left"/>
              <w:rPr>
                <w:sz w:val="20"/>
                <w:szCs w:val="20"/>
              </w:rPr>
            </w:pPr>
          </w:p>
        </w:tc>
        <w:tc>
          <w:tcPr>
            <w:tcW w:w="1381" w:type="pct"/>
            <w:vMerge w:val="restart"/>
          </w:tcPr>
          <w:p w14:paraId="7E607BCF" w14:textId="77777777" w:rsidR="006B2EEC" w:rsidRPr="0037083F" w:rsidRDefault="006B2EEC" w:rsidP="00340CDD">
            <w:pPr>
              <w:spacing w:after="0"/>
              <w:jc w:val="left"/>
              <w:rPr>
                <w:sz w:val="20"/>
                <w:szCs w:val="20"/>
              </w:rPr>
            </w:pPr>
            <w:r w:rsidRPr="0037083F">
              <w:rPr>
                <w:sz w:val="20"/>
                <w:szCs w:val="20"/>
              </w:rPr>
              <w:t>Regional</w:t>
            </w:r>
          </w:p>
        </w:tc>
        <w:tc>
          <w:tcPr>
            <w:tcW w:w="1643" w:type="pct"/>
          </w:tcPr>
          <w:p w14:paraId="567ABDD7"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Abandon</w:t>
            </w:r>
          </w:p>
        </w:tc>
      </w:tr>
      <w:tr w:rsidR="006B2EEC" w:rsidRPr="0037083F" w14:paraId="7A87EC69" w14:textId="77777777" w:rsidTr="004C6180">
        <w:tc>
          <w:tcPr>
            <w:tcW w:w="672" w:type="pct"/>
            <w:vMerge/>
          </w:tcPr>
          <w:p w14:paraId="35E03AD7" w14:textId="77777777" w:rsidR="006B2EEC" w:rsidRPr="0037083F" w:rsidRDefault="006B2EEC" w:rsidP="00340CDD">
            <w:pPr>
              <w:spacing w:after="0"/>
              <w:jc w:val="center"/>
              <w:rPr>
                <w:sz w:val="20"/>
                <w:szCs w:val="20"/>
              </w:rPr>
            </w:pPr>
          </w:p>
        </w:tc>
        <w:tc>
          <w:tcPr>
            <w:tcW w:w="1304" w:type="pct"/>
            <w:vMerge/>
          </w:tcPr>
          <w:p w14:paraId="763E1D0C" w14:textId="77777777" w:rsidR="006B2EEC" w:rsidRPr="0037083F" w:rsidRDefault="006B2EEC" w:rsidP="00340CDD">
            <w:pPr>
              <w:spacing w:after="0"/>
              <w:jc w:val="left"/>
              <w:rPr>
                <w:sz w:val="20"/>
                <w:szCs w:val="20"/>
              </w:rPr>
            </w:pPr>
          </w:p>
        </w:tc>
        <w:tc>
          <w:tcPr>
            <w:tcW w:w="1381" w:type="pct"/>
            <w:vMerge/>
          </w:tcPr>
          <w:p w14:paraId="47ED587C" w14:textId="77777777" w:rsidR="006B2EEC" w:rsidRPr="0037083F" w:rsidRDefault="006B2EEC" w:rsidP="00340CDD">
            <w:pPr>
              <w:spacing w:after="0"/>
              <w:jc w:val="left"/>
              <w:rPr>
                <w:sz w:val="20"/>
                <w:szCs w:val="20"/>
              </w:rPr>
            </w:pPr>
          </w:p>
        </w:tc>
        <w:tc>
          <w:tcPr>
            <w:tcW w:w="1643" w:type="pct"/>
          </w:tcPr>
          <w:p w14:paraId="77686216"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Opera at Jimbour</w:t>
            </w:r>
          </w:p>
        </w:tc>
      </w:tr>
      <w:tr w:rsidR="006B2EEC" w:rsidRPr="0037083F" w14:paraId="4BEA7978" w14:textId="77777777" w:rsidTr="004C6180">
        <w:tc>
          <w:tcPr>
            <w:tcW w:w="672" w:type="pct"/>
            <w:vMerge/>
          </w:tcPr>
          <w:p w14:paraId="4B857340" w14:textId="77777777" w:rsidR="006B2EEC" w:rsidRPr="0037083F" w:rsidRDefault="006B2EEC" w:rsidP="00340CDD">
            <w:pPr>
              <w:spacing w:after="0"/>
              <w:jc w:val="center"/>
              <w:rPr>
                <w:sz w:val="20"/>
                <w:szCs w:val="20"/>
              </w:rPr>
            </w:pPr>
          </w:p>
        </w:tc>
        <w:tc>
          <w:tcPr>
            <w:tcW w:w="1304" w:type="pct"/>
            <w:vMerge/>
          </w:tcPr>
          <w:p w14:paraId="59A348DF" w14:textId="77777777" w:rsidR="006B2EEC" w:rsidRPr="0037083F" w:rsidRDefault="006B2EEC" w:rsidP="00340CDD">
            <w:pPr>
              <w:spacing w:after="0"/>
              <w:jc w:val="left"/>
              <w:rPr>
                <w:sz w:val="20"/>
                <w:szCs w:val="20"/>
              </w:rPr>
            </w:pPr>
          </w:p>
        </w:tc>
        <w:tc>
          <w:tcPr>
            <w:tcW w:w="1381" w:type="pct"/>
            <w:vMerge/>
          </w:tcPr>
          <w:p w14:paraId="682F7F0E" w14:textId="77777777" w:rsidR="006B2EEC" w:rsidRPr="0037083F" w:rsidRDefault="006B2EEC" w:rsidP="00340CDD">
            <w:pPr>
              <w:spacing w:after="0"/>
              <w:jc w:val="left"/>
              <w:rPr>
                <w:sz w:val="20"/>
                <w:szCs w:val="20"/>
              </w:rPr>
            </w:pPr>
          </w:p>
        </w:tc>
        <w:tc>
          <w:tcPr>
            <w:tcW w:w="1643" w:type="pct"/>
          </w:tcPr>
          <w:p w14:paraId="012A3972"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Opera in the Vineyard</w:t>
            </w:r>
          </w:p>
        </w:tc>
      </w:tr>
      <w:tr w:rsidR="006B2EEC" w:rsidRPr="0037083F" w14:paraId="062EDE85" w14:textId="77777777" w:rsidTr="004C6180">
        <w:tc>
          <w:tcPr>
            <w:tcW w:w="672" w:type="pct"/>
            <w:vMerge/>
          </w:tcPr>
          <w:p w14:paraId="7D42CD21" w14:textId="77777777" w:rsidR="006B2EEC" w:rsidRPr="0037083F" w:rsidRDefault="006B2EEC" w:rsidP="00340CDD">
            <w:pPr>
              <w:spacing w:after="0"/>
              <w:jc w:val="center"/>
              <w:rPr>
                <w:sz w:val="20"/>
                <w:szCs w:val="20"/>
              </w:rPr>
            </w:pPr>
          </w:p>
        </w:tc>
        <w:tc>
          <w:tcPr>
            <w:tcW w:w="1304" w:type="pct"/>
            <w:vMerge/>
          </w:tcPr>
          <w:p w14:paraId="06C45CCF" w14:textId="77777777" w:rsidR="006B2EEC" w:rsidRPr="0037083F" w:rsidRDefault="006B2EEC" w:rsidP="00340CDD">
            <w:pPr>
              <w:spacing w:after="0"/>
              <w:jc w:val="left"/>
              <w:rPr>
                <w:sz w:val="20"/>
                <w:szCs w:val="20"/>
              </w:rPr>
            </w:pPr>
          </w:p>
        </w:tc>
        <w:tc>
          <w:tcPr>
            <w:tcW w:w="1381" w:type="pct"/>
            <w:vMerge/>
          </w:tcPr>
          <w:p w14:paraId="36292161" w14:textId="77777777" w:rsidR="006B2EEC" w:rsidRPr="0037083F" w:rsidRDefault="006B2EEC" w:rsidP="00340CDD">
            <w:pPr>
              <w:spacing w:after="0"/>
              <w:jc w:val="left"/>
              <w:rPr>
                <w:sz w:val="20"/>
                <w:szCs w:val="20"/>
              </w:rPr>
            </w:pPr>
          </w:p>
        </w:tc>
        <w:tc>
          <w:tcPr>
            <w:tcW w:w="1643" w:type="pct"/>
          </w:tcPr>
          <w:p w14:paraId="62F25835"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Robert Channon Wines Concert</w:t>
            </w:r>
          </w:p>
        </w:tc>
      </w:tr>
      <w:tr w:rsidR="006B2EEC" w:rsidRPr="0037083F" w14:paraId="226FD9FC" w14:textId="77777777" w:rsidTr="004C6180">
        <w:tc>
          <w:tcPr>
            <w:tcW w:w="672" w:type="pct"/>
            <w:vMerge/>
          </w:tcPr>
          <w:p w14:paraId="4F1B520F" w14:textId="77777777" w:rsidR="006B2EEC" w:rsidRPr="0037083F" w:rsidRDefault="006B2EEC" w:rsidP="00340CDD">
            <w:pPr>
              <w:spacing w:after="0"/>
              <w:jc w:val="center"/>
              <w:rPr>
                <w:sz w:val="20"/>
                <w:szCs w:val="20"/>
              </w:rPr>
            </w:pPr>
          </w:p>
        </w:tc>
        <w:tc>
          <w:tcPr>
            <w:tcW w:w="1304" w:type="pct"/>
            <w:vMerge/>
          </w:tcPr>
          <w:p w14:paraId="6627D6B3" w14:textId="77777777" w:rsidR="006B2EEC" w:rsidRPr="0037083F" w:rsidRDefault="006B2EEC" w:rsidP="00340CDD">
            <w:pPr>
              <w:spacing w:after="0"/>
              <w:jc w:val="left"/>
              <w:rPr>
                <w:sz w:val="20"/>
                <w:szCs w:val="20"/>
              </w:rPr>
            </w:pPr>
          </w:p>
        </w:tc>
        <w:tc>
          <w:tcPr>
            <w:tcW w:w="1381" w:type="pct"/>
            <w:vMerge/>
          </w:tcPr>
          <w:p w14:paraId="21647549" w14:textId="77777777" w:rsidR="006B2EEC" w:rsidRPr="0037083F" w:rsidRDefault="006B2EEC" w:rsidP="00340CDD">
            <w:pPr>
              <w:spacing w:after="0"/>
              <w:jc w:val="left"/>
              <w:rPr>
                <w:sz w:val="20"/>
                <w:szCs w:val="20"/>
              </w:rPr>
            </w:pPr>
          </w:p>
        </w:tc>
        <w:tc>
          <w:tcPr>
            <w:tcW w:w="1643" w:type="pct"/>
          </w:tcPr>
          <w:p w14:paraId="25F42659"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Waltzing our Matilda</w:t>
            </w:r>
          </w:p>
        </w:tc>
      </w:tr>
      <w:tr w:rsidR="006B2EEC" w:rsidRPr="0037083F" w14:paraId="52AD37CC" w14:textId="77777777" w:rsidTr="004C6180">
        <w:tc>
          <w:tcPr>
            <w:tcW w:w="672" w:type="pct"/>
            <w:vMerge/>
          </w:tcPr>
          <w:p w14:paraId="380A4E1F" w14:textId="77777777" w:rsidR="006B2EEC" w:rsidRPr="0037083F" w:rsidRDefault="006B2EEC" w:rsidP="00340CDD">
            <w:pPr>
              <w:spacing w:after="0"/>
              <w:jc w:val="center"/>
              <w:rPr>
                <w:sz w:val="20"/>
                <w:szCs w:val="20"/>
              </w:rPr>
            </w:pPr>
          </w:p>
        </w:tc>
        <w:tc>
          <w:tcPr>
            <w:tcW w:w="1304" w:type="pct"/>
            <w:vMerge/>
          </w:tcPr>
          <w:p w14:paraId="7E63D03A" w14:textId="77777777" w:rsidR="006B2EEC" w:rsidRPr="0037083F" w:rsidRDefault="006B2EEC" w:rsidP="00340CDD">
            <w:pPr>
              <w:spacing w:after="0"/>
              <w:jc w:val="left"/>
              <w:rPr>
                <w:sz w:val="20"/>
                <w:szCs w:val="20"/>
              </w:rPr>
            </w:pPr>
          </w:p>
        </w:tc>
        <w:tc>
          <w:tcPr>
            <w:tcW w:w="1381" w:type="pct"/>
            <w:vMerge w:val="restart"/>
          </w:tcPr>
          <w:p w14:paraId="56384086" w14:textId="77777777" w:rsidR="006B2EEC" w:rsidRPr="0037083F" w:rsidRDefault="006B2EEC" w:rsidP="00340CDD">
            <w:pPr>
              <w:spacing w:after="0"/>
              <w:jc w:val="left"/>
              <w:rPr>
                <w:sz w:val="20"/>
                <w:szCs w:val="20"/>
              </w:rPr>
            </w:pPr>
            <w:r w:rsidRPr="0037083F">
              <w:rPr>
                <w:sz w:val="20"/>
                <w:szCs w:val="20"/>
              </w:rPr>
              <w:t>Concert / Free /  Other</w:t>
            </w:r>
          </w:p>
        </w:tc>
        <w:tc>
          <w:tcPr>
            <w:tcW w:w="1643" w:type="pct"/>
          </w:tcPr>
          <w:p w14:paraId="47102D78"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St Matthew Passion</w:t>
            </w:r>
          </w:p>
        </w:tc>
      </w:tr>
      <w:tr w:rsidR="006B2EEC" w:rsidRPr="0037083F" w14:paraId="2E2A2113" w14:textId="77777777" w:rsidTr="004C6180">
        <w:tc>
          <w:tcPr>
            <w:tcW w:w="672" w:type="pct"/>
            <w:vMerge/>
          </w:tcPr>
          <w:p w14:paraId="5A4279D4" w14:textId="77777777" w:rsidR="006B2EEC" w:rsidRPr="0037083F" w:rsidRDefault="006B2EEC" w:rsidP="00340CDD">
            <w:pPr>
              <w:spacing w:after="0"/>
              <w:jc w:val="center"/>
              <w:rPr>
                <w:sz w:val="20"/>
                <w:szCs w:val="20"/>
              </w:rPr>
            </w:pPr>
          </w:p>
        </w:tc>
        <w:tc>
          <w:tcPr>
            <w:tcW w:w="1304" w:type="pct"/>
            <w:vMerge/>
          </w:tcPr>
          <w:p w14:paraId="4348A95C" w14:textId="77777777" w:rsidR="006B2EEC" w:rsidRPr="0037083F" w:rsidRDefault="006B2EEC" w:rsidP="00340CDD">
            <w:pPr>
              <w:spacing w:after="0"/>
              <w:jc w:val="left"/>
              <w:rPr>
                <w:sz w:val="20"/>
                <w:szCs w:val="20"/>
              </w:rPr>
            </w:pPr>
          </w:p>
        </w:tc>
        <w:tc>
          <w:tcPr>
            <w:tcW w:w="1381" w:type="pct"/>
            <w:vMerge/>
          </w:tcPr>
          <w:p w14:paraId="5596051D" w14:textId="77777777" w:rsidR="006B2EEC" w:rsidRPr="0037083F" w:rsidRDefault="006B2EEC" w:rsidP="00340CDD">
            <w:pPr>
              <w:spacing w:after="0"/>
              <w:jc w:val="left"/>
              <w:rPr>
                <w:sz w:val="20"/>
                <w:szCs w:val="20"/>
              </w:rPr>
            </w:pPr>
          </w:p>
        </w:tc>
        <w:tc>
          <w:tcPr>
            <w:tcW w:w="1643" w:type="pct"/>
          </w:tcPr>
          <w:p w14:paraId="774F0971"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Opera on the Riverstage</w:t>
            </w:r>
          </w:p>
        </w:tc>
      </w:tr>
      <w:tr w:rsidR="006B2EEC" w:rsidRPr="0037083F" w14:paraId="3E5A0080" w14:textId="77777777" w:rsidTr="004C6180">
        <w:tc>
          <w:tcPr>
            <w:tcW w:w="672" w:type="pct"/>
            <w:vMerge/>
          </w:tcPr>
          <w:p w14:paraId="21439478" w14:textId="77777777" w:rsidR="006B2EEC" w:rsidRPr="0037083F" w:rsidRDefault="006B2EEC" w:rsidP="00340CDD">
            <w:pPr>
              <w:spacing w:after="0"/>
              <w:jc w:val="center"/>
              <w:rPr>
                <w:sz w:val="20"/>
                <w:szCs w:val="20"/>
              </w:rPr>
            </w:pPr>
          </w:p>
        </w:tc>
        <w:tc>
          <w:tcPr>
            <w:tcW w:w="1304" w:type="pct"/>
            <w:vMerge w:val="restart"/>
          </w:tcPr>
          <w:p w14:paraId="38A38CC5" w14:textId="77777777" w:rsidR="006B2EEC" w:rsidRPr="0037083F" w:rsidRDefault="006B2EEC" w:rsidP="00340CDD">
            <w:pPr>
              <w:spacing w:after="0"/>
              <w:jc w:val="left"/>
              <w:rPr>
                <w:sz w:val="20"/>
                <w:szCs w:val="20"/>
              </w:rPr>
            </w:pPr>
            <w:r w:rsidRPr="0037083F">
              <w:rPr>
                <w:sz w:val="20"/>
                <w:szCs w:val="20"/>
              </w:rPr>
              <w:t>SOSA</w:t>
            </w:r>
          </w:p>
        </w:tc>
        <w:tc>
          <w:tcPr>
            <w:tcW w:w="1381" w:type="pct"/>
            <w:vMerge w:val="restart"/>
          </w:tcPr>
          <w:p w14:paraId="755C3ED9" w14:textId="77777777" w:rsidR="006B2EEC" w:rsidRPr="0037083F" w:rsidRDefault="006B2EEC" w:rsidP="00340CDD">
            <w:pPr>
              <w:spacing w:after="0"/>
              <w:jc w:val="left"/>
              <w:rPr>
                <w:sz w:val="20"/>
                <w:szCs w:val="20"/>
              </w:rPr>
            </w:pPr>
            <w:r w:rsidRPr="0037083F">
              <w:rPr>
                <w:sz w:val="20"/>
                <w:szCs w:val="20"/>
              </w:rPr>
              <w:t>Mainstage</w:t>
            </w:r>
          </w:p>
        </w:tc>
        <w:tc>
          <w:tcPr>
            <w:tcW w:w="1643" w:type="pct"/>
          </w:tcPr>
          <w:p w14:paraId="6EE41080"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La Forza del Destino</w:t>
            </w:r>
          </w:p>
        </w:tc>
      </w:tr>
      <w:tr w:rsidR="006B2EEC" w:rsidRPr="0037083F" w14:paraId="50480EC5" w14:textId="77777777" w:rsidTr="004C6180">
        <w:tc>
          <w:tcPr>
            <w:tcW w:w="672" w:type="pct"/>
            <w:vMerge/>
          </w:tcPr>
          <w:p w14:paraId="1DD20E09" w14:textId="77777777" w:rsidR="006B2EEC" w:rsidRPr="0037083F" w:rsidRDefault="006B2EEC" w:rsidP="00340CDD">
            <w:pPr>
              <w:spacing w:after="0"/>
              <w:jc w:val="center"/>
              <w:rPr>
                <w:sz w:val="20"/>
                <w:szCs w:val="20"/>
              </w:rPr>
            </w:pPr>
          </w:p>
        </w:tc>
        <w:tc>
          <w:tcPr>
            <w:tcW w:w="1304" w:type="pct"/>
            <w:vMerge/>
          </w:tcPr>
          <w:p w14:paraId="1E713973" w14:textId="77777777" w:rsidR="006B2EEC" w:rsidRPr="0037083F" w:rsidRDefault="006B2EEC" w:rsidP="00340CDD">
            <w:pPr>
              <w:spacing w:after="0"/>
              <w:jc w:val="left"/>
              <w:rPr>
                <w:sz w:val="20"/>
                <w:szCs w:val="20"/>
              </w:rPr>
            </w:pPr>
          </w:p>
        </w:tc>
        <w:tc>
          <w:tcPr>
            <w:tcW w:w="1381" w:type="pct"/>
            <w:vMerge/>
          </w:tcPr>
          <w:p w14:paraId="78B5C3DF" w14:textId="77777777" w:rsidR="006B2EEC" w:rsidRPr="0037083F" w:rsidRDefault="006B2EEC" w:rsidP="00340CDD">
            <w:pPr>
              <w:spacing w:after="0"/>
              <w:jc w:val="left"/>
              <w:rPr>
                <w:sz w:val="20"/>
                <w:szCs w:val="20"/>
              </w:rPr>
            </w:pPr>
          </w:p>
        </w:tc>
        <w:tc>
          <w:tcPr>
            <w:tcW w:w="1643" w:type="pct"/>
          </w:tcPr>
          <w:p w14:paraId="70282CB5"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Madama Butterfly</w:t>
            </w:r>
          </w:p>
        </w:tc>
      </w:tr>
      <w:tr w:rsidR="006B2EEC" w:rsidRPr="0037083F" w14:paraId="770E4E61" w14:textId="77777777" w:rsidTr="004C6180">
        <w:tc>
          <w:tcPr>
            <w:tcW w:w="672" w:type="pct"/>
            <w:vMerge/>
          </w:tcPr>
          <w:p w14:paraId="776B6E82" w14:textId="77777777" w:rsidR="006B2EEC" w:rsidRPr="0037083F" w:rsidRDefault="006B2EEC" w:rsidP="00340CDD">
            <w:pPr>
              <w:spacing w:after="0"/>
              <w:jc w:val="center"/>
              <w:rPr>
                <w:sz w:val="20"/>
                <w:szCs w:val="20"/>
              </w:rPr>
            </w:pPr>
          </w:p>
        </w:tc>
        <w:tc>
          <w:tcPr>
            <w:tcW w:w="1304" w:type="pct"/>
            <w:vMerge/>
          </w:tcPr>
          <w:p w14:paraId="6F7B7459" w14:textId="77777777" w:rsidR="006B2EEC" w:rsidRPr="0037083F" w:rsidRDefault="006B2EEC" w:rsidP="00340CDD">
            <w:pPr>
              <w:spacing w:after="0"/>
              <w:jc w:val="left"/>
              <w:rPr>
                <w:sz w:val="20"/>
                <w:szCs w:val="20"/>
              </w:rPr>
            </w:pPr>
          </w:p>
        </w:tc>
        <w:tc>
          <w:tcPr>
            <w:tcW w:w="1381" w:type="pct"/>
            <w:vMerge/>
          </w:tcPr>
          <w:p w14:paraId="6E2B75BD" w14:textId="77777777" w:rsidR="006B2EEC" w:rsidRPr="0037083F" w:rsidRDefault="006B2EEC" w:rsidP="00340CDD">
            <w:pPr>
              <w:spacing w:after="0"/>
              <w:jc w:val="left"/>
              <w:rPr>
                <w:sz w:val="20"/>
                <w:szCs w:val="20"/>
              </w:rPr>
            </w:pPr>
          </w:p>
        </w:tc>
        <w:tc>
          <w:tcPr>
            <w:tcW w:w="1643" w:type="pct"/>
          </w:tcPr>
          <w:p w14:paraId="1450B3CC"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Salome</w:t>
            </w:r>
          </w:p>
        </w:tc>
      </w:tr>
      <w:tr w:rsidR="006B2EEC" w:rsidRPr="0037083F" w14:paraId="784053EB" w14:textId="77777777" w:rsidTr="004C6180">
        <w:tc>
          <w:tcPr>
            <w:tcW w:w="672" w:type="pct"/>
            <w:vMerge/>
          </w:tcPr>
          <w:p w14:paraId="7AE1E50F" w14:textId="77777777" w:rsidR="006B2EEC" w:rsidRPr="0037083F" w:rsidRDefault="006B2EEC" w:rsidP="00340CDD">
            <w:pPr>
              <w:spacing w:after="0"/>
              <w:jc w:val="center"/>
              <w:rPr>
                <w:sz w:val="20"/>
                <w:szCs w:val="20"/>
              </w:rPr>
            </w:pPr>
          </w:p>
        </w:tc>
        <w:tc>
          <w:tcPr>
            <w:tcW w:w="1304" w:type="pct"/>
            <w:vMerge/>
          </w:tcPr>
          <w:p w14:paraId="471D5A2C" w14:textId="77777777" w:rsidR="006B2EEC" w:rsidRPr="0037083F" w:rsidRDefault="006B2EEC" w:rsidP="00340CDD">
            <w:pPr>
              <w:spacing w:after="0"/>
              <w:jc w:val="left"/>
              <w:rPr>
                <w:sz w:val="20"/>
                <w:szCs w:val="20"/>
              </w:rPr>
            </w:pPr>
          </w:p>
        </w:tc>
        <w:tc>
          <w:tcPr>
            <w:tcW w:w="1381" w:type="pct"/>
            <w:vMerge w:val="restart"/>
          </w:tcPr>
          <w:p w14:paraId="4C192F36" w14:textId="77777777" w:rsidR="006B2EEC" w:rsidRPr="0037083F" w:rsidRDefault="006B2EEC" w:rsidP="00340CDD">
            <w:pPr>
              <w:spacing w:after="0"/>
              <w:jc w:val="left"/>
              <w:rPr>
                <w:sz w:val="20"/>
                <w:szCs w:val="20"/>
              </w:rPr>
            </w:pPr>
            <w:r w:rsidRPr="0037083F">
              <w:rPr>
                <w:sz w:val="20"/>
                <w:szCs w:val="20"/>
              </w:rPr>
              <w:t>Regional</w:t>
            </w:r>
          </w:p>
        </w:tc>
        <w:tc>
          <w:tcPr>
            <w:tcW w:w="1643" w:type="pct"/>
          </w:tcPr>
          <w:p w14:paraId="7D3513AA" w14:textId="77777777" w:rsidR="006B2EEC" w:rsidRPr="0037083F" w:rsidRDefault="00B25D03" w:rsidP="00A22F8B">
            <w:pPr>
              <w:spacing w:after="0"/>
              <w:jc w:val="left"/>
              <w:rPr>
                <w:rFonts w:eastAsia="Times New Roman"/>
                <w:i/>
                <w:color w:val="000000"/>
                <w:sz w:val="20"/>
                <w:szCs w:val="20"/>
              </w:rPr>
            </w:pPr>
            <w:r w:rsidRPr="0037083F">
              <w:rPr>
                <w:sz w:val="20"/>
                <w:szCs w:val="20"/>
              </w:rPr>
              <w:t xml:space="preserve">Regional presentations of the Oz Opera production of </w:t>
            </w:r>
            <w:r w:rsidRPr="0037083F">
              <w:rPr>
                <w:i/>
                <w:sz w:val="20"/>
                <w:szCs w:val="20"/>
              </w:rPr>
              <w:t xml:space="preserve">Don Giovanni </w:t>
            </w:r>
            <w:r w:rsidRPr="0037083F">
              <w:rPr>
                <w:sz w:val="20"/>
                <w:szCs w:val="20"/>
              </w:rPr>
              <w:t>in South Australia are attributed to Opera Australia</w:t>
            </w:r>
          </w:p>
        </w:tc>
      </w:tr>
      <w:tr w:rsidR="006B2EEC" w:rsidRPr="0037083F" w14:paraId="29CA0E99" w14:textId="77777777" w:rsidTr="004C6180">
        <w:tc>
          <w:tcPr>
            <w:tcW w:w="672" w:type="pct"/>
            <w:vMerge/>
          </w:tcPr>
          <w:p w14:paraId="56E0659E" w14:textId="77777777" w:rsidR="006B2EEC" w:rsidRPr="0037083F" w:rsidRDefault="006B2EEC" w:rsidP="00340CDD">
            <w:pPr>
              <w:spacing w:after="0"/>
              <w:jc w:val="center"/>
              <w:rPr>
                <w:sz w:val="20"/>
                <w:szCs w:val="20"/>
              </w:rPr>
            </w:pPr>
          </w:p>
        </w:tc>
        <w:tc>
          <w:tcPr>
            <w:tcW w:w="1304" w:type="pct"/>
            <w:vMerge/>
          </w:tcPr>
          <w:p w14:paraId="79A732FD" w14:textId="77777777" w:rsidR="006B2EEC" w:rsidRPr="0037083F" w:rsidRDefault="006B2EEC" w:rsidP="00340CDD">
            <w:pPr>
              <w:spacing w:after="0"/>
              <w:jc w:val="left"/>
              <w:rPr>
                <w:sz w:val="20"/>
                <w:szCs w:val="20"/>
              </w:rPr>
            </w:pPr>
          </w:p>
        </w:tc>
        <w:tc>
          <w:tcPr>
            <w:tcW w:w="1381" w:type="pct"/>
            <w:vMerge/>
          </w:tcPr>
          <w:p w14:paraId="1E5C16E3" w14:textId="77777777" w:rsidR="006B2EEC" w:rsidRPr="0037083F" w:rsidRDefault="006B2EEC" w:rsidP="00340CDD">
            <w:pPr>
              <w:spacing w:after="0"/>
              <w:jc w:val="left"/>
              <w:rPr>
                <w:sz w:val="20"/>
                <w:szCs w:val="20"/>
              </w:rPr>
            </w:pPr>
          </w:p>
        </w:tc>
        <w:tc>
          <w:tcPr>
            <w:tcW w:w="1643" w:type="pct"/>
          </w:tcPr>
          <w:p w14:paraId="4DE6C96C"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Gala Concert</w:t>
            </w:r>
          </w:p>
        </w:tc>
      </w:tr>
      <w:tr w:rsidR="006B2EEC" w:rsidRPr="0037083F" w14:paraId="4E76C4F0" w14:textId="77777777" w:rsidTr="004C6180">
        <w:tc>
          <w:tcPr>
            <w:tcW w:w="672" w:type="pct"/>
            <w:vMerge/>
          </w:tcPr>
          <w:p w14:paraId="479EDFAB" w14:textId="77777777" w:rsidR="006B2EEC" w:rsidRPr="0037083F" w:rsidRDefault="006B2EEC" w:rsidP="00340CDD">
            <w:pPr>
              <w:spacing w:after="0"/>
              <w:jc w:val="center"/>
              <w:rPr>
                <w:sz w:val="20"/>
                <w:szCs w:val="20"/>
              </w:rPr>
            </w:pPr>
          </w:p>
        </w:tc>
        <w:tc>
          <w:tcPr>
            <w:tcW w:w="1304" w:type="pct"/>
            <w:vMerge/>
          </w:tcPr>
          <w:p w14:paraId="34F78607" w14:textId="77777777" w:rsidR="006B2EEC" w:rsidRPr="0037083F" w:rsidRDefault="006B2EEC" w:rsidP="00340CDD">
            <w:pPr>
              <w:spacing w:after="0"/>
              <w:jc w:val="left"/>
              <w:rPr>
                <w:sz w:val="20"/>
                <w:szCs w:val="20"/>
              </w:rPr>
            </w:pPr>
          </w:p>
        </w:tc>
        <w:tc>
          <w:tcPr>
            <w:tcW w:w="1381" w:type="pct"/>
            <w:vMerge/>
          </w:tcPr>
          <w:p w14:paraId="16DD8B65" w14:textId="77777777" w:rsidR="006B2EEC" w:rsidRPr="0037083F" w:rsidRDefault="006B2EEC" w:rsidP="00340CDD">
            <w:pPr>
              <w:spacing w:after="0"/>
              <w:jc w:val="left"/>
              <w:rPr>
                <w:sz w:val="20"/>
                <w:szCs w:val="20"/>
              </w:rPr>
            </w:pPr>
          </w:p>
        </w:tc>
        <w:tc>
          <w:tcPr>
            <w:tcW w:w="1643" w:type="pct"/>
          </w:tcPr>
          <w:p w14:paraId="4C3954CB"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Bundaleer Twilight</w:t>
            </w:r>
          </w:p>
        </w:tc>
      </w:tr>
      <w:tr w:rsidR="006B2EEC" w:rsidRPr="0037083F" w14:paraId="4E8E88AC" w14:textId="77777777" w:rsidTr="004C6180">
        <w:tc>
          <w:tcPr>
            <w:tcW w:w="672" w:type="pct"/>
            <w:vMerge/>
          </w:tcPr>
          <w:p w14:paraId="3D6E192F" w14:textId="77777777" w:rsidR="006B2EEC" w:rsidRPr="0037083F" w:rsidRDefault="006B2EEC" w:rsidP="00340CDD">
            <w:pPr>
              <w:spacing w:after="0"/>
              <w:jc w:val="center"/>
              <w:rPr>
                <w:sz w:val="20"/>
                <w:szCs w:val="20"/>
              </w:rPr>
            </w:pPr>
          </w:p>
        </w:tc>
        <w:tc>
          <w:tcPr>
            <w:tcW w:w="1304" w:type="pct"/>
            <w:vMerge/>
          </w:tcPr>
          <w:p w14:paraId="43C8EC6D" w14:textId="77777777" w:rsidR="006B2EEC" w:rsidRPr="0037083F" w:rsidRDefault="006B2EEC" w:rsidP="00340CDD">
            <w:pPr>
              <w:spacing w:after="0"/>
              <w:jc w:val="left"/>
              <w:rPr>
                <w:sz w:val="20"/>
                <w:szCs w:val="20"/>
              </w:rPr>
            </w:pPr>
          </w:p>
        </w:tc>
        <w:tc>
          <w:tcPr>
            <w:tcW w:w="1381" w:type="pct"/>
            <w:vMerge w:val="restart"/>
          </w:tcPr>
          <w:p w14:paraId="0E22EEF6" w14:textId="77777777" w:rsidR="006B2EEC" w:rsidRPr="0037083F" w:rsidRDefault="006B2EEC" w:rsidP="00340CDD">
            <w:pPr>
              <w:spacing w:after="0"/>
              <w:jc w:val="left"/>
              <w:rPr>
                <w:sz w:val="20"/>
                <w:szCs w:val="20"/>
              </w:rPr>
            </w:pPr>
            <w:r w:rsidRPr="0037083F">
              <w:rPr>
                <w:sz w:val="20"/>
                <w:szCs w:val="20"/>
              </w:rPr>
              <w:t>Concerts</w:t>
            </w:r>
          </w:p>
        </w:tc>
        <w:tc>
          <w:tcPr>
            <w:tcW w:w="1643" w:type="pct"/>
          </w:tcPr>
          <w:p w14:paraId="6D361347"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State Opera SA &amp; ABC</w:t>
            </w:r>
          </w:p>
        </w:tc>
      </w:tr>
      <w:tr w:rsidR="006B2EEC" w:rsidRPr="0037083F" w14:paraId="3955CCFB" w14:textId="77777777" w:rsidTr="004C6180">
        <w:tc>
          <w:tcPr>
            <w:tcW w:w="672" w:type="pct"/>
            <w:vMerge/>
          </w:tcPr>
          <w:p w14:paraId="4D1E0E51" w14:textId="77777777" w:rsidR="006B2EEC" w:rsidRPr="0037083F" w:rsidRDefault="006B2EEC" w:rsidP="00340CDD">
            <w:pPr>
              <w:spacing w:after="0"/>
              <w:jc w:val="center"/>
              <w:rPr>
                <w:sz w:val="20"/>
                <w:szCs w:val="20"/>
              </w:rPr>
            </w:pPr>
          </w:p>
        </w:tc>
        <w:tc>
          <w:tcPr>
            <w:tcW w:w="1304" w:type="pct"/>
            <w:vMerge/>
          </w:tcPr>
          <w:p w14:paraId="15181F7B" w14:textId="77777777" w:rsidR="006B2EEC" w:rsidRPr="0037083F" w:rsidRDefault="006B2EEC" w:rsidP="00340CDD">
            <w:pPr>
              <w:spacing w:after="0"/>
              <w:jc w:val="left"/>
              <w:rPr>
                <w:sz w:val="20"/>
                <w:szCs w:val="20"/>
              </w:rPr>
            </w:pPr>
          </w:p>
        </w:tc>
        <w:tc>
          <w:tcPr>
            <w:tcW w:w="1381" w:type="pct"/>
            <w:vMerge/>
          </w:tcPr>
          <w:p w14:paraId="597C744B" w14:textId="77777777" w:rsidR="006B2EEC" w:rsidRPr="0037083F" w:rsidRDefault="006B2EEC" w:rsidP="00340CDD">
            <w:pPr>
              <w:spacing w:after="0"/>
              <w:jc w:val="left"/>
              <w:rPr>
                <w:sz w:val="20"/>
                <w:szCs w:val="20"/>
              </w:rPr>
            </w:pPr>
          </w:p>
        </w:tc>
        <w:tc>
          <w:tcPr>
            <w:tcW w:w="1643" w:type="pct"/>
          </w:tcPr>
          <w:p w14:paraId="16864D72"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Ode to Nonsense</w:t>
            </w:r>
          </w:p>
        </w:tc>
      </w:tr>
      <w:tr w:rsidR="006B2EEC" w:rsidRPr="0037083F" w14:paraId="062F4E60" w14:textId="77777777" w:rsidTr="004C6180">
        <w:tc>
          <w:tcPr>
            <w:tcW w:w="672" w:type="pct"/>
            <w:vMerge/>
          </w:tcPr>
          <w:p w14:paraId="2BA5865C" w14:textId="77777777" w:rsidR="006B2EEC" w:rsidRPr="0037083F" w:rsidRDefault="006B2EEC" w:rsidP="00340CDD">
            <w:pPr>
              <w:spacing w:after="0"/>
              <w:jc w:val="center"/>
              <w:rPr>
                <w:sz w:val="20"/>
                <w:szCs w:val="20"/>
              </w:rPr>
            </w:pPr>
          </w:p>
        </w:tc>
        <w:tc>
          <w:tcPr>
            <w:tcW w:w="1304" w:type="pct"/>
            <w:vMerge w:val="restart"/>
          </w:tcPr>
          <w:p w14:paraId="082054B6" w14:textId="77777777" w:rsidR="006B2EEC" w:rsidRPr="0037083F" w:rsidRDefault="006B2EEC" w:rsidP="00340CDD">
            <w:pPr>
              <w:spacing w:after="0"/>
              <w:jc w:val="left"/>
              <w:rPr>
                <w:sz w:val="20"/>
                <w:szCs w:val="20"/>
              </w:rPr>
            </w:pPr>
            <w:r w:rsidRPr="0037083F">
              <w:rPr>
                <w:sz w:val="20"/>
                <w:szCs w:val="20"/>
              </w:rPr>
              <w:t>WAO</w:t>
            </w:r>
          </w:p>
          <w:p w14:paraId="5B5E8310" w14:textId="77777777" w:rsidR="006B2EEC" w:rsidRPr="0037083F" w:rsidRDefault="006B2EEC" w:rsidP="00340CDD">
            <w:pPr>
              <w:spacing w:after="0"/>
              <w:jc w:val="left"/>
              <w:rPr>
                <w:sz w:val="20"/>
                <w:szCs w:val="20"/>
              </w:rPr>
            </w:pPr>
          </w:p>
        </w:tc>
        <w:tc>
          <w:tcPr>
            <w:tcW w:w="1381" w:type="pct"/>
            <w:vMerge w:val="restart"/>
          </w:tcPr>
          <w:p w14:paraId="53D6D873" w14:textId="77777777" w:rsidR="006B2EEC" w:rsidRPr="0037083F" w:rsidRDefault="006B2EEC" w:rsidP="00340CDD">
            <w:pPr>
              <w:spacing w:after="0"/>
              <w:jc w:val="left"/>
              <w:rPr>
                <w:sz w:val="20"/>
                <w:szCs w:val="20"/>
              </w:rPr>
            </w:pPr>
            <w:r w:rsidRPr="0037083F">
              <w:rPr>
                <w:sz w:val="20"/>
                <w:szCs w:val="20"/>
              </w:rPr>
              <w:t>Mainstage</w:t>
            </w:r>
          </w:p>
        </w:tc>
        <w:tc>
          <w:tcPr>
            <w:tcW w:w="1643" w:type="pct"/>
          </w:tcPr>
          <w:p w14:paraId="743A933C"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Don Giovanni</w:t>
            </w:r>
          </w:p>
        </w:tc>
      </w:tr>
      <w:tr w:rsidR="006B2EEC" w:rsidRPr="0037083F" w14:paraId="29693F80" w14:textId="77777777" w:rsidTr="004C6180">
        <w:tc>
          <w:tcPr>
            <w:tcW w:w="672" w:type="pct"/>
            <w:vMerge/>
          </w:tcPr>
          <w:p w14:paraId="5FDE69CD" w14:textId="77777777" w:rsidR="006B2EEC" w:rsidRPr="0037083F" w:rsidRDefault="006B2EEC" w:rsidP="00340CDD">
            <w:pPr>
              <w:spacing w:after="0"/>
              <w:jc w:val="center"/>
              <w:rPr>
                <w:sz w:val="20"/>
                <w:szCs w:val="20"/>
              </w:rPr>
            </w:pPr>
          </w:p>
        </w:tc>
        <w:tc>
          <w:tcPr>
            <w:tcW w:w="1304" w:type="pct"/>
            <w:vMerge/>
          </w:tcPr>
          <w:p w14:paraId="728DCEC3" w14:textId="77777777" w:rsidR="006B2EEC" w:rsidRPr="0037083F" w:rsidRDefault="006B2EEC" w:rsidP="00340CDD">
            <w:pPr>
              <w:spacing w:after="0"/>
              <w:jc w:val="left"/>
              <w:rPr>
                <w:sz w:val="20"/>
                <w:szCs w:val="20"/>
              </w:rPr>
            </w:pPr>
          </w:p>
        </w:tc>
        <w:tc>
          <w:tcPr>
            <w:tcW w:w="1381" w:type="pct"/>
            <w:vMerge/>
          </w:tcPr>
          <w:p w14:paraId="45420141" w14:textId="77777777" w:rsidR="006B2EEC" w:rsidRPr="0037083F" w:rsidRDefault="006B2EEC" w:rsidP="00340CDD">
            <w:pPr>
              <w:spacing w:after="0"/>
              <w:jc w:val="left"/>
              <w:rPr>
                <w:sz w:val="20"/>
                <w:szCs w:val="20"/>
              </w:rPr>
            </w:pPr>
          </w:p>
        </w:tc>
        <w:tc>
          <w:tcPr>
            <w:tcW w:w="1643" w:type="pct"/>
          </w:tcPr>
          <w:p w14:paraId="1037028B"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La bohème</w:t>
            </w:r>
          </w:p>
        </w:tc>
      </w:tr>
      <w:tr w:rsidR="006B2EEC" w:rsidRPr="0037083F" w14:paraId="3B53247C" w14:textId="77777777" w:rsidTr="004C6180">
        <w:tc>
          <w:tcPr>
            <w:tcW w:w="672" w:type="pct"/>
            <w:vMerge/>
          </w:tcPr>
          <w:p w14:paraId="45B5E366" w14:textId="77777777" w:rsidR="006B2EEC" w:rsidRPr="0037083F" w:rsidRDefault="006B2EEC" w:rsidP="00340CDD">
            <w:pPr>
              <w:spacing w:after="0"/>
              <w:jc w:val="center"/>
              <w:rPr>
                <w:sz w:val="20"/>
                <w:szCs w:val="20"/>
              </w:rPr>
            </w:pPr>
          </w:p>
        </w:tc>
        <w:tc>
          <w:tcPr>
            <w:tcW w:w="1304" w:type="pct"/>
            <w:vMerge/>
          </w:tcPr>
          <w:p w14:paraId="6DE187FC" w14:textId="77777777" w:rsidR="006B2EEC" w:rsidRPr="0037083F" w:rsidRDefault="006B2EEC" w:rsidP="00340CDD">
            <w:pPr>
              <w:spacing w:after="0"/>
              <w:jc w:val="left"/>
              <w:rPr>
                <w:sz w:val="20"/>
                <w:szCs w:val="20"/>
              </w:rPr>
            </w:pPr>
          </w:p>
        </w:tc>
        <w:tc>
          <w:tcPr>
            <w:tcW w:w="1381" w:type="pct"/>
            <w:vMerge/>
          </w:tcPr>
          <w:p w14:paraId="002AB6C7" w14:textId="77777777" w:rsidR="006B2EEC" w:rsidRPr="0037083F" w:rsidRDefault="006B2EEC" w:rsidP="00340CDD">
            <w:pPr>
              <w:spacing w:after="0"/>
              <w:jc w:val="left"/>
              <w:rPr>
                <w:sz w:val="20"/>
                <w:szCs w:val="20"/>
              </w:rPr>
            </w:pPr>
          </w:p>
        </w:tc>
        <w:tc>
          <w:tcPr>
            <w:tcW w:w="1643" w:type="pct"/>
          </w:tcPr>
          <w:p w14:paraId="01B296E3"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La traviata</w:t>
            </w:r>
          </w:p>
        </w:tc>
      </w:tr>
      <w:tr w:rsidR="006B2EEC" w:rsidRPr="0037083F" w14:paraId="7B12E547" w14:textId="77777777" w:rsidTr="004C6180">
        <w:tc>
          <w:tcPr>
            <w:tcW w:w="672" w:type="pct"/>
            <w:vMerge/>
          </w:tcPr>
          <w:p w14:paraId="7FAB7CBA" w14:textId="77777777" w:rsidR="006B2EEC" w:rsidRPr="0037083F" w:rsidRDefault="006B2EEC" w:rsidP="00340CDD">
            <w:pPr>
              <w:spacing w:after="0"/>
              <w:jc w:val="center"/>
              <w:rPr>
                <w:sz w:val="20"/>
                <w:szCs w:val="20"/>
              </w:rPr>
            </w:pPr>
          </w:p>
        </w:tc>
        <w:tc>
          <w:tcPr>
            <w:tcW w:w="1304" w:type="pct"/>
            <w:vMerge/>
          </w:tcPr>
          <w:p w14:paraId="70DCE7B9" w14:textId="77777777" w:rsidR="006B2EEC" w:rsidRPr="0037083F" w:rsidRDefault="006B2EEC" w:rsidP="00340CDD">
            <w:pPr>
              <w:spacing w:after="0"/>
              <w:jc w:val="left"/>
              <w:rPr>
                <w:sz w:val="20"/>
                <w:szCs w:val="20"/>
              </w:rPr>
            </w:pPr>
          </w:p>
        </w:tc>
        <w:tc>
          <w:tcPr>
            <w:tcW w:w="1381" w:type="pct"/>
          </w:tcPr>
          <w:p w14:paraId="65B2A3A8" w14:textId="77777777" w:rsidR="006B2EEC" w:rsidRPr="0037083F" w:rsidRDefault="006B2EEC" w:rsidP="00340CDD">
            <w:pPr>
              <w:spacing w:after="0"/>
              <w:jc w:val="left"/>
              <w:rPr>
                <w:sz w:val="20"/>
                <w:szCs w:val="20"/>
              </w:rPr>
            </w:pPr>
            <w:r w:rsidRPr="0037083F">
              <w:rPr>
                <w:sz w:val="20"/>
                <w:szCs w:val="20"/>
              </w:rPr>
              <w:t>Regional</w:t>
            </w:r>
          </w:p>
        </w:tc>
        <w:tc>
          <w:tcPr>
            <w:tcW w:w="1643" w:type="pct"/>
          </w:tcPr>
          <w:p w14:paraId="113D6330" w14:textId="77777777" w:rsidR="006B2EEC" w:rsidRPr="0037083F" w:rsidRDefault="006B2EEC" w:rsidP="00A22F8B">
            <w:pPr>
              <w:spacing w:after="0"/>
              <w:jc w:val="left"/>
              <w:rPr>
                <w:i/>
                <w:sz w:val="20"/>
                <w:szCs w:val="20"/>
              </w:rPr>
            </w:pPr>
            <w:r w:rsidRPr="0037083F">
              <w:rPr>
                <w:i/>
                <w:sz w:val="20"/>
                <w:szCs w:val="20"/>
              </w:rPr>
              <w:t>Highlights and Delights</w:t>
            </w:r>
          </w:p>
        </w:tc>
      </w:tr>
      <w:tr w:rsidR="006B2EEC" w:rsidRPr="0037083F" w14:paraId="67986025" w14:textId="77777777" w:rsidTr="004C6180">
        <w:tc>
          <w:tcPr>
            <w:tcW w:w="672" w:type="pct"/>
            <w:vMerge/>
          </w:tcPr>
          <w:p w14:paraId="1EF2C184" w14:textId="77777777" w:rsidR="006B2EEC" w:rsidRPr="0037083F" w:rsidRDefault="006B2EEC" w:rsidP="00340CDD">
            <w:pPr>
              <w:spacing w:after="0"/>
              <w:jc w:val="center"/>
              <w:rPr>
                <w:sz w:val="20"/>
                <w:szCs w:val="20"/>
              </w:rPr>
            </w:pPr>
          </w:p>
        </w:tc>
        <w:tc>
          <w:tcPr>
            <w:tcW w:w="1304" w:type="pct"/>
            <w:vMerge/>
          </w:tcPr>
          <w:p w14:paraId="61F6AE02" w14:textId="77777777" w:rsidR="006B2EEC" w:rsidRPr="0037083F" w:rsidRDefault="006B2EEC" w:rsidP="00340CDD">
            <w:pPr>
              <w:spacing w:after="0"/>
              <w:jc w:val="left"/>
              <w:rPr>
                <w:sz w:val="20"/>
                <w:szCs w:val="20"/>
              </w:rPr>
            </w:pPr>
          </w:p>
        </w:tc>
        <w:tc>
          <w:tcPr>
            <w:tcW w:w="1381" w:type="pct"/>
          </w:tcPr>
          <w:p w14:paraId="4F7E6063" w14:textId="77777777" w:rsidR="006B2EEC" w:rsidRPr="0037083F" w:rsidRDefault="006B2EEC" w:rsidP="00340CDD">
            <w:pPr>
              <w:spacing w:after="0"/>
              <w:jc w:val="left"/>
              <w:rPr>
                <w:sz w:val="20"/>
                <w:szCs w:val="20"/>
              </w:rPr>
            </w:pPr>
            <w:r w:rsidRPr="0037083F">
              <w:rPr>
                <w:sz w:val="20"/>
                <w:szCs w:val="20"/>
              </w:rPr>
              <w:t>Concert / Free /  Other</w:t>
            </w:r>
          </w:p>
        </w:tc>
        <w:tc>
          <w:tcPr>
            <w:tcW w:w="1643" w:type="pct"/>
          </w:tcPr>
          <w:p w14:paraId="3E4491C1" w14:textId="77777777" w:rsidR="006B2EEC" w:rsidRPr="0037083F" w:rsidRDefault="006B2EEC" w:rsidP="00A22F8B">
            <w:pPr>
              <w:spacing w:after="0"/>
              <w:jc w:val="left"/>
              <w:rPr>
                <w:i/>
                <w:sz w:val="20"/>
                <w:szCs w:val="20"/>
              </w:rPr>
            </w:pPr>
            <w:r w:rsidRPr="0037083F">
              <w:rPr>
                <w:i/>
                <w:sz w:val="20"/>
                <w:szCs w:val="20"/>
              </w:rPr>
              <w:t>Opera in the Park - Rigoletto</w:t>
            </w:r>
          </w:p>
        </w:tc>
      </w:tr>
      <w:tr w:rsidR="006B2EEC" w:rsidRPr="0037083F" w14:paraId="537DF761" w14:textId="77777777" w:rsidTr="004C6180">
        <w:tc>
          <w:tcPr>
            <w:tcW w:w="672" w:type="pct"/>
            <w:vMerge w:val="restart"/>
          </w:tcPr>
          <w:p w14:paraId="5BAD4CC6" w14:textId="77777777" w:rsidR="006B2EEC" w:rsidRPr="0037083F" w:rsidRDefault="006B2EEC" w:rsidP="00340CDD">
            <w:pPr>
              <w:spacing w:after="0"/>
              <w:jc w:val="center"/>
              <w:rPr>
                <w:sz w:val="20"/>
                <w:szCs w:val="20"/>
              </w:rPr>
            </w:pPr>
            <w:r w:rsidRPr="0037083F">
              <w:rPr>
                <w:sz w:val="20"/>
                <w:szCs w:val="20"/>
              </w:rPr>
              <w:t>2014</w:t>
            </w:r>
          </w:p>
        </w:tc>
        <w:tc>
          <w:tcPr>
            <w:tcW w:w="1304" w:type="pct"/>
            <w:vMerge w:val="restart"/>
          </w:tcPr>
          <w:p w14:paraId="22671FE6" w14:textId="77777777" w:rsidR="006B2EEC" w:rsidRPr="0037083F" w:rsidRDefault="006B2EEC" w:rsidP="00340CDD">
            <w:pPr>
              <w:spacing w:after="0"/>
              <w:jc w:val="left"/>
              <w:rPr>
                <w:sz w:val="20"/>
                <w:szCs w:val="20"/>
              </w:rPr>
            </w:pPr>
            <w:r w:rsidRPr="0037083F">
              <w:rPr>
                <w:sz w:val="20"/>
                <w:szCs w:val="20"/>
              </w:rPr>
              <w:t>O</w:t>
            </w:r>
            <w:r w:rsidR="00BD4785" w:rsidRPr="0037083F">
              <w:rPr>
                <w:sz w:val="20"/>
                <w:szCs w:val="20"/>
              </w:rPr>
              <w:t>pera Australia</w:t>
            </w:r>
          </w:p>
        </w:tc>
        <w:tc>
          <w:tcPr>
            <w:tcW w:w="1381" w:type="pct"/>
            <w:vMerge w:val="restart"/>
          </w:tcPr>
          <w:p w14:paraId="693F7778" w14:textId="77777777" w:rsidR="006B2EEC" w:rsidRPr="0037083F" w:rsidRDefault="006B2EEC" w:rsidP="00340CDD">
            <w:pPr>
              <w:spacing w:after="0"/>
              <w:rPr>
                <w:rFonts w:eastAsia="Times New Roman"/>
                <w:color w:val="000000"/>
                <w:sz w:val="20"/>
                <w:szCs w:val="20"/>
              </w:rPr>
            </w:pPr>
            <w:r w:rsidRPr="0037083F">
              <w:rPr>
                <w:rFonts w:eastAsia="Times New Roman"/>
                <w:color w:val="000000"/>
                <w:sz w:val="20"/>
                <w:szCs w:val="20"/>
              </w:rPr>
              <w:t>Mainstage</w:t>
            </w:r>
          </w:p>
        </w:tc>
        <w:tc>
          <w:tcPr>
            <w:tcW w:w="1643" w:type="pct"/>
          </w:tcPr>
          <w:p w14:paraId="42D72A48"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La bohème</w:t>
            </w:r>
          </w:p>
        </w:tc>
      </w:tr>
      <w:tr w:rsidR="006B2EEC" w:rsidRPr="0037083F" w14:paraId="4CCFC85F" w14:textId="77777777" w:rsidTr="004C6180">
        <w:tc>
          <w:tcPr>
            <w:tcW w:w="672" w:type="pct"/>
            <w:vMerge/>
          </w:tcPr>
          <w:p w14:paraId="22881B4F" w14:textId="77777777" w:rsidR="006B2EEC" w:rsidRPr="0037083F" w:rsidRDefault="006B2EEC" w:rsidP="00340CDD">
            <w:pPr>
              <w:spacing w:after="0"/>
              <w:jc w:val="center"/>
              <w:rPr>
                <w:sz w:val="20"/>
                <w:szCs w:val="20"/>
              </w:rPr>
            </w:pPr>
          </w:p>
        </w:tc>
        <w:tc>
          <w:tcPr>
            <w:tcW w:w="1304" w:type="pct"/>
            <w:vMerge/>
          </w:tcPr>
          <w:p w14:paraId="5A8C5BB9" w14:textId="77777777" w:rsidR="006B2EEC" w:rsidRPr="0037083F" w:rsidRDefault="006B2EEC" w:rsidP="00340CDD">
            <w:pPr>
              <w:spacing w:after="0"/>
              <w:jc w:val="left"/>
              <w:rPr>
                <w:sz w:val="20"/>
                <w:szCs w:val="20"/>
              </w:rPr>
            </w:pPr>
          </w:p>
        </w:tc>
        <w:tc>
          <w:tcPr>
            <w:tcW w:w="1381" w:type="pct"/>
            <w:vMerge/>
          </w:tcPr>
          <w:p w14:paraId="55A7A09F" w14:textId="77777777" w:rsidR="006B2EEC" w:rsidRPr="0037083F" w:rsidRDefault="006B2EEC" w:rsidP="00340CDD">
            <w:pPr>
              <w:spacing w:after="0"/>
              <w:rPr>
                <w:rFonts w:eastAsia="Times New Roman"/>
                <w:color w:val="000000"/>
                <w:sz w:val="20"/>
                <w:szCs w:val="20"/>
              </w:rPr>
            </w:pPr>
          </w:p>
        </w:tc>
        <w:tc>
          <w:tcPr>
            <w:tcW w:w="1643" w:type="pct"/>
          </w:tcPr>
          <w:p w14:paraId="1AC9DA7E"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The Magic Flute</w:t>
            </w:r>
          </w:p>
        </w:tc>
      </w:tr>
      <w:tr w:rsidR="006B2EEC" w:rsidRPr="0037083F" w14:paraId="7B8856D9" w14:textId="77777777" w:rsidTr="004C6180">
        <w:tc>
          <w:tcPr>
            <w:tcW w:w="672" w:type="pct"/>
            <w:vMerge/>
          </w:tcPr>
          <w:p w14:paraId="5A46D1FB" w14:textId="77777777" w:rsidR="006B2EEC" w:rsidRPr="0037083F" w:rsidRDefault="006B2EEC" w:rsidP="00340CDD">
            <w:pPr>
              <w:spacing w:after="0"/>
              <w:jc w:val="center"/>
              <w:rPr>
                <w:sz w:val="20"/>
                <w:szCs w:val="20"/>
              </w:rPr>
            </w:pPr>
          </w:p>
        </w:tc>
        <w:tc>
          <w:tcPr>
            <w:tcW w:w="1304" w:type="pct"/>
            <w:vMerge/>
          </w:tcPr>
          <w:p w14:paraId="69F2727B" w14:textId="77777777" w:rsidR="006B2EEC" w:rsidRPr="0037083F" w:rsidRDefault="006B2EEC" w:rsidP="00340CDD">
            <w:pPr>
              <w:spacing w:after="0"/>
              <w:jc w:val="left"/>
              <w:rPr>
                <w:sz w:val="20"/>
                <w:szCs w:val="20"/>
              </w:rPr>
            </w:pPr>
          </w:p>
        </w:tc>
        <w:tc>
          <w:tcPr>
            <w:tcW w:w="1381" w:type="pct"/>
            <w:vMerge/>
          </w:tcPr>
          <w:p w14:paraId="151ED2E5" w14:textId="77777777" w:rsidR="006B2EEC" w:rsidRPr="0037083F" w:rsidRDefault="006B2EEC" w:rsidP="00340CDD">
            <w:pPr>
              <w:spacing w:after="0"/>
              <w:rPr>
                <w:rFonts w:eastAsia="Times New Roman"/>
                <w:color w:val="000000"/>
                <w:sz w:val="20"/>
                <w:szCs w:val="20"/>
              </w:rPr>
            </w:pPr>
          </w:p>
        </w:tc>
        <w:tc>
          <w:tcPr>
            <w:tcW w:w="1643" w:type="pct"/>
          </w:tcPr>
          <w:p w14:paraId="5A8D587B"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 xml:space="preserve">The Turk in Italy </w:t>
            </w:r>
          </w:p>
        </w:tc>
      </w:tr>
      <w:tr w:rsidR="006B2EEC" w:rsidRPr="0037083F" w14:paraId="71FFFB40" w14:textId="77777777" w:rsidTr="004C6180">
        <w:tc>
          <w:tcPr>
            <w:tcW w:w="672" w:type="pct"/>
            <w:vMerge/>
          </w:tcPr>
          <w:p w14:paraId="3878BFD0" w14:textId="77777777" w:rsidR="006B2EEC" w:rsidRPr="0037083F" w:rsidRDefault="006B2EEC" w:rsidP="00340CDD">
            <w:pPr>
              <w:spacing w:after="0"/>
              <w:jc w:val="center"/>
              <w:rPr>
                <w:sz w:val="20"/>
                <w:szCs w:val="20"/>
              </w:rPr>
            </w:pPr>
          </w:p>
        </w:tc>
        <w:tc>
          <w:tcPr>
            <w:tcW w:w="1304" w:type="pct"/>
            <w:vMerge/>
          </w:tcPr>
          <w:p w14:paraId="0B636782" w14:textId="77777777" w:rsidR="006B2EEC" w:rsidRPr="0037083F" w:rsidRDefault="006B2EEC" w:rsidP="00340CDD">
            <w:pPr>
              <w:spacing w:after="0"/>
              <w:jc w:val="left"/>
              <w:rPr>
                <w:sz w:val="20"/>
                <w:szCs w:val="20"/>
              </w:rPr>
            </w:pPr>
          </w:p>
        </w:tc>
        <w:tc>
          <w:tcPr>
            <w:tcW w:w="1381" w:type="pct"/>
            <w:vMerge/>
          </w:tcPr>
          <w:p w14:paraId="7F868AA3" w14:textId="77777777" w:rsidR="006B2EEC" w:rsidRPr="0037083F" w:rsidRDefault="006B2EEC" w:rsidP="00340CDD">
            <w:pPr>
              <w:spacing w:after="0"/>
              <w:rPr>
                <w:rFonts w:eastAsia="Times New Roman"/>
                <w:color w:val="000000"/>
                <w:sz w:val="20"/>
                <w:szCs w:val="20"/>
              </w:rPr>
            </w:pPr>
          </w:p>
        </w:tc>
        <w:tc>
          <w:tcPr>
            <w:tcW w:w="1643" w:type="pct"/>
          </w:tcPr>
          <w:p w14:paraId="67819A0E"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Carmen</w:t>
            </w:r>
          </w:p>
        </w:tc>
      </w:tr>
      <w:tr w:rsidR="006B2EEC" w:rsidRPr="0037083F" w14:paraId="6080D288" w14:textId="77777777" w:rsidTr="004C6180">
        <w:tc>
          <w:tcPr>
            <w:tcW w:w="672" w:type="pct"/>
            <w:vMerge/>
          </w:tcPr>
          <w:p w14:paraId="0456C33C" w14:textId="77777777" w:rsidR="006B2EEC" w:rsidRPr="0037083F" w:rsidRDefault="006B2EEC" w:rsidP="00340CDD">
            <w:pPr>
              <w:spacing w:after="0"/>
              <w:jc w:val="center"/>
              <w:rPr>
                <w:sz w:val="20"/>
                <w:szCs w:val="20"/>
              </w:rPr>
            </w:pPr>
          </w:p>
        </w:tc>
        <w:tc>
          <w:tcPr>
            <w:tcW w:w="1304" w:type="pct"/>
            <w:vMerge/>
          </w:tcPr>
          <w:p w14:paraId="0F8C8760" w14:textId="77777777" w:rsidR="006B2EEC" w:rsidRPr="0037083F" w:rsidRDefault="006B2EEC" w:rsidP="00340CDD">
            <w:pPr>
              <w:spacing w:after="0"/>
              <w:jc w:val="left"/>
              <w:rPr>
                <w:sz w:val="20"/>
                <w:szCs w:val="20"/>
              </w:rPr>
            </w:pPr>
          </w:p>
        </w:tc>
        <w:tc>
          <w:tcPr>
            <w:tcW w:w="1381" w:type="pct"/>
            <w:vMerge/>
          </w:tcPr>
          <w:p w14:paraId="1D3238A8" w14:textId="77777777" w:rsidR="006B2EEC" w:rsidRPr="0037083F" w:rsidRDefault="006B2EEC" w:rsidP="00340CDD">
            <w:pPr>
              <w:spacing w:after="0"/>
              <w:rPr>
                <w:rFonts w:eastAsia="Times New Roman"/>
                <w:color w:val="000000"/>
                <w:sz w:val="20"/>
                <w:szCs w:val="20"/>
              </w:rPr>
            </w:pPr>
          </w:p>
        </w:tc>
        <w:tc>
          <w:tcPr>
            <w:tcW w:w="1643" w:type="pct"/>
          </w:tcPr>
          <w:p w14:paraId="2AB44326"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 xml:space="preserve">Eugene Onegin  </w:t>
            </w:r>
          </w:p>
        </w:tc>
      </w:tr>
      <w:tr w:rsidR="006B2EEC" w:rsidRPr="0037083F" w14:paraId="7E65A2BE" w14:textId="77777777" w:rsidTr="004C6180">
        <w:tc>
          <w:tcPr>
            <w:tcW w:w="672" w:type="pct"/>
            <w:vMerge/>
          </w:tcPr>
          <w:p w14:paraId="4919A16B" w14:textId="77777777" w:rsidR="006B2EEC" w:rsidRPr="0037083F" w:rsidRDefault="006B2EEC" w:rsidP="00340CDD">
            <w:pPr>
              <w:spacing w:after="0"/>
              <w:jc w:val="center"/>
              <w:rPr>
                <w:sz w:val="20"/>
                <w:szCs w:val="20"/>
              </w:rPr>
            </w:pPr>
          </w:p>
        </w:tc>
        <w:tc>
          <w:tcPr>
            <w:tcW w:w="1304" w:type="pct"/>
            <w:vMerge/>
          </w:tcPr>
          <w:p w14:paraId="775262EE" w14:textId="77777777" w:rsidR="006B2EEC" w:rsidRPr="0037083F" w:rsidRDefault="006B2EEC" w:rsidP="00340CDD">
            <w:pPr>
              <w:spacing w:after="0"/>
              <w:jc w:val="left"/>
              <w:rPr>
                <w:sz w:val="20"/>
                <w:szCs w:val="20"/>
              </w:rPr>
            </w:pPr>
          </w:p>
        </w:tc>
        <w:tc>
          <w:tcPr>
            <w:tcW w:w="1381" w:type="pct"/>
            <w:vMerge/>
          </w:tcPr>
          <w:p w14:paraId="2EAA353B" w14:textId="77777777" w:rsidR="006B2EEC" w:rsidRPr="0037083F" w:rsidRDefault="006B2EEC" w:rsidP="00340CDD">
            <w:pPr>
              <w:spacing w:after="0"/>
              <w:rPr>
                <w:rFonts w:eastAsia="Times New Roman"/>
                <w:color w:val="000000"/>
                <w:sz w:val="20"/>
                <w:szCs w:val="20"/>
              </w:rPr>
            </w:pPr>
          </w:p>
        </w:tc>
        <w:tc>
          <w:tcPr>
            <w:tcW w:w="1643" w:type="pct"/>
          </w:tcPr>
          <w:p w14:paraId="52C8DA25"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Rigoletto</w:t>
            </w:r>
          </w:p>
        </w:tc>
      </w:tr>
      <w:tr w:rsidR="006B2EEC" w:rsidRPr="0037083F" w14:paraId="5FDC2F8C" w14:textId="77777777" w:rsidTr="004C6180">
        <w:tc>
          <w:tcPr>
            <w:tcW w:w="672" w:type="pct"/>
            <w:vMerge/>
          </w:tcPr>
          <w:p w14:paraId="1C21430B" w14:textId="77777777" w:rsidR="006B2EEC" w:rsidRPr="0037083F" w:rsidRDefault="006B2EEC" w:rsidP="00340CDD">
            <w:pPr>
              <w:spacing w:after="0"/>
              <w:jc w:val="center"/>
              <w:rPr>
                <w:sz w:val="20"/>
                <w:szCs w:val="20"/>
              </w:rPr>
            </w:pPr>
          </w:p>
        </w:tc>
        <w:tc>
          <w:tcPr>
            <w:tcW w:w="1304" w:type="pct"/>
            <w:vMerge/>
          </w:tcPr>
          <w:p w14:paraId="4315C5C0" w14:textId="77777777" w:rsidR="006B2EEC" w:rsidRPr="0037083F" w:rsidRDefault="006B2EEC" w:rsidP="00340CDD">
            <w:pPr>
              <w:spacing w:after="0"/>
              <w:jc w:val="left"/>
              <w:rPr>
                <w:sz w:val="20"/>
                <w:szCs w:val="20"/>
              </w:rPr>
            </w:pPr>
          </w:p>
        </w:tc>
        <w:tc>
          <w:tcPr>
            <w:tcW w:w="1381" w:type="pct"/>
            <w:vMerge/>
          </w:tcPr>
          <w:p w14:paraId="35503EE7" w14:textId="77777777" w:rsidR="006B2EEC" w:rsidRPr="0037083F" w:rsidRDefault="006B2EEC" w:rsidP="00340CDD">
            <w:pPr>
              <w:spacing w:after="0"/>
              <w:rPr>
                <w:rFonts w:eastAsia="Times New Roman"/>
                <w:color w:val="000000"/>
                <w:sz w:val="20"/>
                <w:szCs w:val="20"/>
              </w:rPr>
            </w:pPr>
          </w:p>
        </w:tc>
        <w:tc>
          <w:tcPr>
            <w:tcW w:w="1643" w:type="pct"/>
          </w:tcPr>
          <w:p w14:paraId="6289E9D3"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Otello</w:t>
            </w:r>
          </w:p>
        </w:tc>
      </w:tr>
      <w:tr w:rsidR="006B2EEC" w:rsidRPr="0037083F" w14:paraId="73B4C71A" w14:textId="77777777" w:rsidTr="004C6180">
        <w:tc>
          <w:tcPr>
            <w:tcW w:w="672" w:type="pct"/>
            <w:vMerge/>
          </w:tcPr>
          <w:p w14:paraId="1D18FD48" w14:textId="77777777" w:rsidR="006B2EEC" w:rsidRPr="0037083F" w:rsidRDefault="006B2EEC" w:rsidP="00340CDD">
            <w:pPr>
              <w:spacing w:after="0"/>
              <w:jc w:val="center"/>
              <w:rPr>
                <w:sz w:val="20"/>
                <w:szCs w:val="20"/>
              </w:rPr>
            </w:pPr>
          </w:p>
        </w:tc>
        <w:tc>
          <w:tcPr>
            <w:tcW w:w="1304" w:type="pct"/>
            <w:vMerge/>
          </w:tcPr>
          <w:p w14:paraId="62B96A74" w14:textId="77777777" w:rsidR="006B2EEC" w:rsidRPr="0037083F" w:rsidRDefault="006B2EEC" w:rsidP="00340CDD">
            <w:pPr>
              <w:spacing w:after="0"/>
              <w:jc w:val="left"/>
              <w:rPr>
                <w:sz w:val="20"/>
                <w:szCs w:val="20"/>
              </w:rPr>
            </w:pPr>
          </w:p>
        </w:tc>
        <w:tc>
          <w:tcPr>
            <w:tcW w:w="1381" w:type="pct"/>
            <w:vMerge/>
          </w:tcPr>
          <w:p w14:paraId="7E35BFED" w14:textId="77777777" w:rsidR="006B2EEC" w:rsidRPr="0037083F" w:rsidRDefault="006B2EEC" w:rsidP="00340CDD">
            <w:pPr>
              <w:spacing w:after="0"/>
              <w:rPr>
                <w:rFonts w:eastAsia="Times New Roman"/>
                <w:color w:val="000000"/>
                <w:sz w:val="20"/>
                <w:szCs w:val="20"/>
              </w:rPr>
            </w:pPr>
          </w:p>
        </w:tc>
        <w:tc>
          <w:tcPr>
            <w:tcW w:w="1643" w:type="pct"/>
          </w:tcPr>
          <w:p w14:paraId="6F10D47E"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 xml:space="preserve">Don Giovanni </w:t>
            </w:r>
          </w:p>
        </w:tc>
      </w:tr>
      <w:tr w:rsidR="006B2EEC" w:rsidRPr="0037083F" w14:paraId="12445976" w14:textId="77777777" w:rsidTr="004C6180">
        <w:tc>
          <w:tcPr>
            <w:tcW w:w="672" w:type="pct"/>
            <w:vMerge/>
          </w:tcPr>
          <w:p w14:paraId="79472ED9" w14:textId="77777777" w:rsidR="006B2EEC" w:rsidRPr="0037083F" w:rsidRDefault="006B2EEC" w:rsidP="00340CDD">
            <w:pPr>
              <w:spacing w:after="0"/>
              <w:jc w:val="center"/>
              <w:rPr>
                <w:sz w:val="20"/>
                <w:szCs w:val="20"/>
              </w:rPr>
            </w:pPr>
          </w:p>
        </w:tc>
        <w:tc>
          <w:tcPr>
            <w:tcW w:w="1304" w:type="pct"/>
            <w:vMerge/>
          </w:tcPr>
          <w:p w14:paraId="3ADD2528" w14:textId="77777777" w:rsidR="006B2EEC" w:rsidRPr="0037083F" w:rsidRDefault="006B2EEC" w:rsidP="00340CDD">
            <w:pPr>
              <w:spacing w:after="0"/>
              <w:jc w:val="left"/>
              <w:rPr>
                <w:sz w:val="20"/>
                <w:szCs w:val="20"/>
              </w:rPr>
            </w:pPr>
          </w:p>
        </w:tc>
        <w:tc>
          <w:tcPr>
            <w:tcW w:w="1381" w:type="pct"/>
            <w:vMerge/>
          </w:tcPr>
          <w:p w14:paraId="50E73FC7" w14:textId="77777777" w:rsidR="006B2EEC" w:rsidRPr="0037083F" w:rsidRDefault="006B2EEC" w:rsidP="00340CDD">
            <w:pPr>
              <w:spacing w:after="0"/>
              <w:rPr>
                <w:rFonts w:eastAsia="Times New Roman"/>
                <w:color w:val="000000"/>
                <w:sz w:val="20"/>
                <w:szCs w:val="20"/>
              </w:rPr>
            </w:pPr>
          </w:p>
        </w:tc>
        <w:tc>
          <w:tcPr>
            <w:tcW w:w="1643" w:type="pct"/>
          </w:tcPr>
          <w:p w14:paraId="5286A3BD"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The Elixir of Love</w:t>
            </w:r>
          </w:p>
        </w:tc>
      </w:tr>
      <w:tr w:rsidR="006B2EEC" w:rsidRPr="0037083F" w14:paraId="3B370D0B" w14:textId="77777777" w:rsidTr="004C6180">
        <w:tc>
          <w:tcPr>
            <w:tcW w:w="672" w:type="pct"/>
            <w:vMerge/>
          </w:tcPr>
          <w:p w14:paraId="6328C880" w14:textId="77777777" w:rsidR="006B2EEC" w:rsidRPr="0037083F" w:rsidRDefault="006B2EEC" w:rsidP="00340CDD">
            <w:pPr>
              <w:spacing w:after="0"/>
              <w:jc w:val="center"/>
              <w:rPr>
                <w:sz w:val="20"/>
                <w:szCs w:val="20"/>
              </w:rPr>
            </w:pPr>
          </w:p>
        </w:tc>
        <w:tc>
          <w:tcPr>
            <w:tcW w:w="1304" w:type="pct"/>
            <w:vMerge/>
          </w:tcPr>
          <w:p w14:paraId="2EA0BF07" w14:textId="77777777" w:rsidR="006B2EEC" w:rsidRPr="0037083F" w:rsidRDefault="006B2EEC" w:rsidP="00340CDD">
            <w:pPr>
              <w:spacing w:after="0"/>
              <w:jc w:val="left"/>
              <w:rPr>
                <w:sz w:val="20"/>
                <w:szCs w:val="20"/>
              </w:rPr>
            </w:pPr>
          </w:p>
        </w:tc>
        <w:tc>
          <w:tcPr>
            <w:tcW w:w="1381" w:type="pct"/>
            <w:vMerge/>
          </w:tcPr>
          <w:p w14:paraId="67CD31ED" w14:textId="77777777" w:rsidR="006B2EEC" w:rsidRPr="0037083F" w:rsidRDefault="006B2EEC" w:rsidP="00340CDD">
            <w:pPr>
              <w:spacing w:after="0"/>
              <w:rPr>
                <w:rFonts w:eastAsia="Times New Roman"/>
                <w:color w:val="000000"/>
                <w:sz w:val="20"/>
                <w:szCs w:val="20"/>
              </w:rPr>
            </w:pPr>
          </w:p>
        </w:tc>
        <w:tc>
          <w:tcPr>
            <w:tcW w:w="1643" w:type="pct"/>
          </w:tcPr>
          <w:p w14:paraId="46014EC1"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 xml:space="preserve">Tosca </w:t>
            </w:r>
          </w:p>
        </w:tc>
      </w:tr>
      <w:tr w:rsidR="006B2EEC" w:rsidRPr="0037083F" w14:paraId="54420383" w14:textId="77777777" w:rsidTr="004C6180">
        <w:tc>
          <w:tcPr>
            <w:tcW w:w="672" w:type="pct"/>
            <w:vMerge/>
          </w:tcPr>
          <w:p w14:paraId="49FC2B0C" w14:textId="77777777" w:rsidR="006B2EEC" w:rsidRPr="0037083F" w:rsidRDefault="006B2EEC" w:rsidP="00340CDD">
            <w:pPr>
              <w:spacing w:after="0"/>
              <w:jc w:val="center"/>
              <w:rPr>
                <w:sz w:val="20"/>
                <w:szCs w:val="20"/>
              </w:rPr>
            </w:pPr>
          </w:p>
        </w:tc>
        <w:tc>
          <w:tcPr>
            <w:tcW w:w="1304" w:type="pct"/>
            <w:vMerge/>
          </w:tcPr>
          <w:p w14:paraId="6A0C5335" w14:textId="77777777" w:rsidR="006B2EEC" w:rsidRPr="0037083F" w:rsidRDefault="006B2EEC" w:rsidP="00340CDD">
            <w:pPr>
              <w:spacing w:after="0"/>
              <w:jc w:val="left"/>
              <w:rPr>
                <w:sz w:val="20"/>
                <w:szCs w:val="20"/>
              </w:rPr>
            </w:pPr>
          </w:p>
        </w:tc>
        <w:tc>
          <w:tcPr>
            <w:tcW w:w="1381" w:type="pct"/>
            <w:vMerge/>
          </w:tcPr>
          <w:p w14:paraId="75E10F03" w14:textId="77777777" w:rsidR="006B2EEC" w:rsidRPr="0037083F" w:rsidRDefault="006B2EEC" w:rsidP="00340CDD">
            <w:pPr>
              <w:spacing w:after="0"/>
              <w:rPr>
                <w:rFonts w:eastAsia="Times New Roman"/>
                <w:color w:val="000000"/>
                <w:sz w:val="20"/>
                <w:szCs w:val="20"/>
              </w:rPr>
            </w:pPr>
          </w:p>
        </w:tc>
        <w:tc>
          <w:tcPr>
            <w:tcW w:w="1643" w:type="pct"/>
          </w:tcPr>
          <w:p w14:paraId="5609E278"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Don Pasquale</w:t>
            </w:r>
          </w:p>
        </w:tc>
      </w:tr>
      <w:tr w:rsidR="006B2EEC" w:rsidRPr="0037083F" w14:paraId="01BC2DC6" w14:textId="77777777" w:rsidTr="004C6180">
        <w:tc>
          <w:tcPr>
            <w:tcW w:w="672" w:type="pct"/>
            <w:vMerge/>
          </w:tcPr>
          <w:p w14:paraId="038DA457" w14:textId="77777777" w:rsidR="006B2EEC" w:rsidRPr="0037083F" w:rsidRDefault="006B2EEC" w:rsidP="00340CDD">
            <w:pPr>
              <w:spacing w:after="0"/>
              <w:jc w:val="center"/>
              <w:rPr>
                <w:sz w:val="20"/>
                <w:szCs w:val="20"/>
              </w:rPr>
            </w:pPr>
          </w:p>
        </w:tc>
        <w:tc>
          <w:tcPr>
            <w:tcW w:w="1304" w:type="pct"/>
            <w:vMerge/>
          </w:tcPr>
          <w:p w14:paraId="6BE658B9" w14:textId="77777777" w:rsidR="006B2EEC" w:rsidRPr="0037083F" w:rsidRDefault="006B2EEC" w:rsidP="00340CDD">
            <w:pPr>
              <w:spacing w:after="0"/>
              <w:jc w:val="left"/>
              <w:rPr>
                <w:sz w:val="20"/>
                <w:szCs w:val="20"/>
              </w:rPr>
            </w:pPr>
          </w:p>
        </w:tc>
        <w:tc>
          <w:tcPr>
            <w:tcW w:w="1381" w:type="pct"/>
            <w:vMerge/>
          </w:tcPr>
          <w:p w14:paraId="7EE6971B" w14:textId="77777777" w:rsidR="006B2EEC" w:rsidRPr="0037083F" w:rsidRDefault="006B2EEC" w:rsidP="00340CDD">
            <w:pPr>
              <w:spacing w:after="0"/>
              <w:rPr>
                <w:rFonts w:eastAsia="Times New Roman"/>
                <w:color w:val="000000"/>
                <w:sz w:val="20"/>
                <w:szCs w:val="20"/>
              </w:rPr>
            </w:pPr>
          </w:p>
        </w:tc>
        <w:tc>
          <w:tcPr>
            <w:tcW w:w="1643" w:type="pct"/>
          </w:tcPr>
          <w:p w14:paraId="6F3FE835"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Falstaff</w:t>
            </w:r>
          </w:p>
        </w:tc>
      </w:tr>
      <w:tr w:rsidR="006B2EEC" w:rsidRPr="0037083F" w14:paraId="1C1620B9" w14:textId="77777777" w:rsidTr="004C6180">
        <w:tc>
          <w:tcPr>
            <w:tcW w:w="672" w:type="pct"/>
            <w:vMerge/>
          </w:tcPr>
          <w:p w14:paraId="2B34A36D" w14:textId="77777777" w:rsidR="006B2EEC" w:rsidRPr="0037083F" w:rsidRDefault="006B2EEC" w:rsidP="00340CDD">
            <w:pPr>
              <w:spacing w:after="0"/>
              <w:jc w:val="center"/>
              <w:rPr>
                <w:sz w:val="20"/>
                <w:szCs w:val="20"/>
              </w:rPr>
            </w:pPr>
          </w:p>
        </w:tc>
        <w:tc>
          <w:tcPr>
            <w:tcW w:w="1304" w:type="pct"/>
            <w:vMerge/>
          </w:tcPr>
          <w:p w14:paraId="1D6E63AB" w14:textId="77777777" w:rsidR="006B2EEC" w:rsidRPr="0037083F" w:rsidRDefault="006B2EEC" w:rsidP="00340CDD">
            <w:pPr>
              <w:spacing w:after="0"/>
              <w:jc w:val="left"/>
              <w:rPr>
                <w:sz w:val="20"/>
                <w:szCs w:val="20"/>
              </w:rPr>
            </w:pPr>
          </w:p>
        </w:tc>
        <w:tc>
          <w:tcPr>
            <w:tcW w:w="1381" w:type="pct"/>
            <w:vMerge/>
          </w:tcPr>
          <w:p w14:paraId="2EF26426" w14:textId="77777777" w:rsidR="006B2EEC" w:rsidRPr="0037083F" w:rsidRDefault="006B2EEC" w:rsidP="00340CDD">
            <w:pPr>
              <w:spacing w:after="0"/>
              <w:rPr>
                <w:rFonts w:eastAsia="Times New Roman"/>
                <w:color w:val="000000"/>
                <w:sz w:val="20"/>
                <w:szCs w:val="20"/>
              </w:rPr>
            </w:pPr>
          </w:p>
        </w:tc>
        <w:tc>
          <w:tcPr>
            <w:tcW w:w="1643" w:type="pct"/>
          </w:tcPr>
          <w:p w14:paraId="23F8D528" w14:textId="77777777" w:rsidR="006B2EEC" w:rsidRPr="0037083F" w:rsidRDefault="006B2EEC" w:rsidP="00A22F8B">
            <w:pPr>
              <w:spacing w:after="0"/>
              <w:jc w:val="left"/>
              <w:rPr>
                <w:rFonts w:eastAsia="Times New Roman"/>
                <w:i/>
                <w:color w:val="000000"/>
                <w:sz w:val="20"/>
                <w:szCs w:val="20"/>
              </w:rPr>
            </w:pPr>
            <w:r w:rsidRPr="0037083F">
              <w:rPr>
                <w:rFonts w:eastAsia="Times New Roman"/>
                <w:i/>
                <w:color w:val="000000"/>
                <w:sz w:val="20"/>
                <w:szCs w:val="20"/>
              </w:rPr>
              <w:t>NYE La bohème</w:t>
            </w:r>
          </w:p>
        </w:tc>
      </w:tr>
      <w:tr w:rsidR="006B2EEC" w:rsidRPr="0037083F" w14:paraId="4236D9BC" w14:textId="77777777" w:rsidTr="004C6180">
        <w:tc>
          <w:tcPr>
            <w:tcW w:w="672" w:type="pct"/>
            <w:vMerge/>
          </w:tcPr>
          <w:p w14:paraId="17F20DBC" w14:textId="77777777" w:rsidR="006B2EEC" w:rsidRPr="0037083F" w:rsidRDefault="006B2EEC" w:rsidP="00340CDD">
            <w:pPr>
              <w:spacing w:after="0"/>
              <w:jc w:val="center"/>
              <w:rPr>
                <w:sz w:val="20"/>
                <w:szCs w:val="20"/>
              </w:rPr>
            </w:pPr>
          </w:p>
        </w:tc>
        <w:tc>
          <w:tcPr>
            <w:tcW w:w="1304" w:type="pct"/>
            <w:vMerge/>
          </w:tcPr>
          <w:p w14:paraId="3C05A570" w14:textId="77777777" w:rsidR="006B2EEC" w:rsidRPr="0037083F" w:rsidRDefault="006B2EEC" w:rsidP="00340CDD">
            <w:pPr>
              <w:spacing w:after="0"/>
              <w:jc w:val="left"/>
              <w:rPr>
                <w:sz w:val="20"/>
                <w:szCs w:val="20"/>
              </w:rPr>
            </w:pPr>
          </w:p>
        </w:tc>
        <w:tc>
          <w:tcPr>
            <w:tcW w:w="1381" w:type="pct"/>
          </w:tcPr>
          <w:p w14:paraId="3FA87FBF" w14:textId="77777777" w:rsidR="006B2EEC" w:rsidRPr="0037083F" w:rsidRDefault="006B2EEC" w:rsidP="00340CDD">
            <w:pPr>
              <w:spacing w:after="0"/>
              <w:jc w:val="left"/>
              <w:rPr>
                <w:sz w:val="20"/>
                <w:szCs w:val="20"/>
              </w:rPr>
            </w:pPr>
            <w:r w:rsidRPr="0037083F">
              <w:rPr>
                <w:sz w:val="20"/>
                <w:szCs w:val="20"/>
              </w:rPr>
              <w:t>Mainstage Musical</w:t>
            </w:r>
          </w:p>
        </w:tc>
        <w:tc>
          <w:tcPr>
            <w:tcW w:w="1643" w:type="pct"/>
          </w:tcPr>
          <w:p w14:paraId="3E3995DB" w14:textId="77777777" w:rsidR="006B2EEC" w:rsidRPr="0037083F" w:rsidRDefault="006B2EEC" w:rsidP="00A22F8B">
            <w:pPr>
              <w:spacing w:after="0"/>
              <w:jc w:val="left"/>
              <w:rPr>
                <w:i/>
                <w:sz w:val="20"/>
                <w:szCs w:val="20"/>
              </w:rPr>
            </w:pPr>
            <w:r w:rsidRPr="0037083F">
              <w:rPr>
                <w:i/>
                <w:sz w:val="20"/>
                <w:szCs w:val="20"/>
              </w:rPr>
              <w:t>The King and I (Sydney)</w:t>
            </w:r>
          </w:p>
        </w:tc>
      </w:tr>
      <w:tr w:rsidR="006B2EEC" w:rsidRPr="0037083F" w14:paraId="12A65C9A" w14:textId="77777777" w:rsidTr="004C6180">
        <w:tc>
          <w:tcPr>
            <w:tcW w:w="672" w:type="pct"/>
            <w:vMerge/>
          </w:tcPr>
          <w:p w14:paraId="4D4BDFB5" w14:textId="77777777" w:rsidR="006B2EEC" w:rsidRPr="0037083F" w:rsidRDefault="006B2EEC" w:rsidP="00340CDD">
            <w:pPr>
              <w:spacing w:after="0"/>
              <w:jc w:val="center"/>
              <w:rPr>
                <w:sz w:val="20"/>
                <w:szCs w:val="20"/>
              </w:rPr>
            </w:pPr>
          </w:p>
        </w:tc>
        <w:tc>
          <w:tcPr>
            <w:tcW w:w="1304" w:type="pct"/>
            <w:vMerge/>
          </w:tcPr>
          <w:p w14:paraId="72D1F77F" w14:textId="77777777" w:rsidR="006B2EEC" w:rsidRPr="0037083F" w:rsidRDefault="006B2EEC" w:rsidP="00340CDD">
            <w:pPr>
              <w:spacing w:after="0"/>
              <w:jc w:val="left"/>
              <w:rPr>
                <w:sz w:val="20"/>
                <w:szCs w:val="20"/>
              </w:rPr>
            </w:pPr>
          </w:p>
        </w:tc>
        <w:tc>
          <w:tcPr>
            <w:tcW w:w="1381" w:type="pct"/>
            <w:vMerge w:val="restart"/>
          </w:tcPr>
          <w:p w14:paraId="7C10ADAE" w14:textId="77777777" w:rsidR="006B2EEC" w:rsidRPr="0037083F" w:rsidRDefault="006B2EEC" w:rsidP="00340CDD">
            <w:pPr>
              <w:spacing w:after="0"/>
              <w:jc w:val="left"/>
              <w:rPr>
                <w:sz w:val="20"/>
                <w:szCs w:val="20"/>
              </w:rPr>
            </w:pPr>
            <w:r w:rsidRPr="0037083F">
              <w:rPr>
                <w:sz w:val="20"/>
                <w:szCs w:val="20"/>
              </w:rPr>
              <w:t>Musical</w:t>
            </w:r>
          </w:p>
        </w:tc>
        <w:tc>
          <w:tcPr>
            <w:tcW w:w="1643" w:type="pct"/>
          </w:tcPr>
          <w:p w14:paraId="26E3F7CE" w14:textId="77777777" w:rsidR="006B2EEC" w:rsidRPr="0037083F" w:rsidRDefault="006B2EEC" w:rsidP="00A22F8B">
            <w:pPr>
              <w:spacing w:after="0"/>
              <w:jc w:val="left"/>
              <w:rPr>
                <w:i/>
                <w:sz w:val="20"/>
                <w:szCs w:val="20"/>
              </w:rPr>
            </w:pPr>
            <w:r w:rsidRPr="0037083F">
              <w:rPr>
                <w:i/>
                <w:sz w:val="20"/>
                <w:szCs w:val="20"/>
              </w:rPr>
              <w:t>The King and I</w:t>
            </w:r>
          </w:p>
        </w:tc>
      </w:tr>
      <w:tr w:rsidR="006B2EEC" w:rsidRPr="0037083F" w14:paraId="4FF598FB" w14:textId="77777777" w:rsidTr="004C6180">
        <w:tc>
          <w:tcPr>
            <w:tcW w:w="672" w:type="pct"/>
            <w:vMerge/>
          </w:tcPr>
          <w:p w14:paraId="133B2D5B" w14:textId="77777777" w:rsidR="006B2EEC" w:rsidRPr="0037083F" w:rsidRDefault="006B2EEC" w:rsidP="00340CDD">
            <w:pPr>
              <w:spacing w:after="0"/>
              <w:jc w:val="center"/>
              <w:rPr>
                <w:sz w:val="20"/>
                <w:szCs w:val="20"/>
              </w:rPr>
            </w:pPr>
          </w:p>
        </w:tc>
        <w:tc>
          <w:tcPr>
            <w:tcW w:w="1304" w:type="pct"/>
            <w:vMerge/>
          </w:tcPr>
          <w:p w14:paraId="6047B261" w14:textId="77777777" w:rsidR="006B2EEC" w:rsidRPr="0037083F" w:rsidRDefault="006B2EEC" w:rsidP="00340CDD">
            <w:pPr>
              <w:spacing w:after="0"/>
              <w:jc w:val="left"/>
              <w:rPr>
                <w:sz w:val="20"/>
                <w:szCs w:val="20"/>
              </w:rPr>
            </w:pPr>
          </w:p>
        </w:tc>
        <w:tc>
          <w:tcPr>
            <w:tcW w:w="1381" w:type="pct"/>
            <w:vMerge/>
          </w:tcPr>
          <w:p w14:paraId="39932787" w14:textId="77777777" w:rsidR="006B2EEC" w:rsidRPr="0037083F" w:rsidRDefault="006B2EEC" w:rsidP="00340CDD">
            <w:pPr>
              <w:spacing w:after="0"/>
              <w:jc w:val="left"/>
              <w:rPr>
                <w:sz w:val="20"/>
                <w:szCs w:val="20"/>
              </w:rPr>
            </w:pPr>
          </w:p>
        </w:tc>
        <w:tc>
          <w:tcPr>
            <w:tcW w:w="1643" w:type="pct"/>
          </w:tcPr>
          <w:p w14:paraId="5D603C49" w14:textId="77777777" w:rsidR="006B2EEC" w:rsidRPr="0037083F" w:rsidRDefault="006B2EEC" w:rsidP="00A22F8B">
            <w:pPr>
              <w:spacing w:after="0"/>
              <w:jc w:val="left"/>
              <w:rPr>
                <w:i/>
                <w:sz w:val="20"/>
                <w:szCs w:val="20"/>
              </w:rPr>
            </w:pPr>
            <w:r w:rsidRPr="0037083F">
              <w:rPr>
                <w:i/>
                <w:sz w:val="20"/>
                <w:szCs w:val="20"/>
              </w:rPr>
              <w:t>South Pacific</w:t>
            </w:r>
          </w:p>
        </w:tc>
      </w:tr>
      <w:tr w:rsidR="006B2EEC" w:rsidRPr="0037083F" w14:paraId="32A9BDD9" w14:textId="77777777" w:rsidTr="004C6180">
        <w:tc>
          <w:tcPr>
            <w:tcW w:w="672" w:type="pct"/>
            <w:vMerge/>
          </w:tcPr>
          <w:p w14:paraId="1BFAB492" w14:textId="77777777" w:rsidR="006B2EEC" w:rsidRPr="0037083F" w:rsidRDefault="006B2EEC" w:rsidP="00340CDD">
            <w:pPr>
              <w:spacing w:after="0"/>
              <w:jc w:val="center"/>
              <w:rPr>
                <w:sz w:val="20"/>
                <w:szCs w:val="20"/>
              </w:rPr>
            </w:pPr>
          </w:p>
        </w:tc>
        <w:tc>
          <w:tcPr>
            <w:tcW w:w="1304" w:type="pct"/>
            <w:vMerge/>
          </w:tcPr>
          <w:p w14:paraId="7BEE0147" w14:textId="77777777" w:rsidR="006B2EEC" w:rsidRPr="0037083F" w:rsidRDefault="006B2EEC" w:rsidP="00340CDD">
            <w:pPr>
              <w:spacing w:after="0"/>
              <w:jc w:val="left"/>
              <w:rPr>
                <w:sz w:val="20"/>
                <w:szCs w:val="20"/>
              </w:rPr>
            </w:pPr>
          </w:p>
        </w:tc>
        <w:tc>
          <w:tcPr>
            <w:tcW w:w="1381" w:type="pct"/>
            <w:vMerge w:val="restart"/>
          </w:tcPr>
          <w:p w14:paraId="74B4027E" w14:textId="77777777" w:rsidR="006B2EEC" w:rsidRPr="0037083F" w:rsidRDefault="006B2EEC" w:rsidP="00340CDD">
            <w:pPr>
              <w:spacing w:after="0"/>
              <w:jc w:val="left"/>
              <w:rPr>
                <w:sz w:val="20"/>
                <w:szCs w:val="20"/>
              </w:rPr>
            </w:pPr>
            <w:r w:rsidRPr="0037083F">
              <w:rPr>
                <w:sz w:val="20"/>
                <w:szCs w:val="20"/>
              </w:rPr>
              <w:t>Regional</w:t>
            </w:r>
          </w:p>
        </w:tc>
        <w:tc>
          <w:tcPr>
            <w:tcW w:w="1643" w:type="pct"/>
          </w:tcPr>
          <w:p w14:paraId="38D085CC" w14:textId="77777777" w:rsidR="006B2EEC" w:rsidRPr="0037083F" w:rsidRDefault="006B2EEC" w:rsidP="00A22F8B">
            <w:pPr>
              <w:spacing w:after="0"/>
              <w:jc w:val="left"/>
              <w:rPr>
                <w:i/>
                <w:sz w:val="20"/>
                <w:szCs w:val="20"/>
              </w:rPr>
            </w:pPr>
            <w:r w:rsidRPr="0037083F">
              <w:rPr>
                <w:i/>
                <w:sz w:val="20"/>
                <w:szCs w:val="20"/>
              </w:rPr>
              <w:t>Magic Flute</w:t>
            </w:r>
          </w:p>
        </w:tc>
      </w:tr>
      <w:tr w:rsidR="006B2EEC" w:rsidRPr="0037083F" w14:paraId="703778D8" w14:textId="77777777" w:rsidTr="004C6180">
        <w:tc>
          <w:tcPr>
            <w:tcW w:w="672" w:type="pct"/>
            <w:vMerge/>
          </w:tcPr>
          <w:p w14:paraId="34E50666" w14:textId="77777777" w:rsidR="006B2EEC" w:rsidRPr="0037083F" w:rsidRDefault="006B2EEC" w:rsidP="00340CDD">
            <w:pPr>
              <w:spacing w:after="0"/>
              <w:jc w:val="center"/>
              <w:rPr>
                <w:sz w:val="20"/>
                <w:szCs w:val="20"/>
              </w:rPr>
            </w:pPr>
          </w:p>
        </w:tc>
        <w:tc>
          <w:tcPr>
            <w:tcW w:w="1304" w:type="pct"/>
            <w:vMerge/>
          </w:tcPr>
          <w:p w14:paraId="5133455B" w14:textId="77777777" w:rsidR="006B2EEC" w:rsidRPr="0037083F" w:rsidRDefault="006B2EEC" w:rsidP="00340CDD">
            <w:pPr>
              <w:spacing w:after="0"/>
              <w:jc w:val="left"/>
              <w:rPr>
                <w:sz w:val="20"/>
                <w:szCs w:val="20"/>
              </w:rPr>
            </w:pPr>
          </w:p>
        </w:tc>
        <w:tc>
          <w:tcPr>
            <w:tcW w:w="1381" w:type="pct"/>
            <w:vMerge/>
          </w:tcPr>
          <w:p w14:paraId="36F886C8" w14:textId="77777777" w:rsidR="006B2EEC" w:rsidRPr="0037083F" w:rsidRDefault="006B2EEC" w:rsidP="00340CDD">
            <w:pPr>
              <w:spacing w:after="0"/>
              <w:jc w:val="left"/>
              <w:rPr>
                <w:sz w:val="20"/>
                <w:szCs w:val="20"/>
              </w:rPr>
            </w:pPr>
          </w:p>
        </w:tc>
        <w:tc>
          <w:tcPr>
            <w:tcW w:w="1643" w:type="pct"/>
          </w:tcPr>
          <w:p w14:paraId="77576E82" w14:textId="77777777" w:rsidR="006B2EEC" w:rsidRPr="0037083F" w:rsidRDefault="006B2EEC" w:rsidP="00A22F8B">
            <w:pPr>
              <w:spacing w:after="0"/>
              <w:jc w:val="left"/>
              <w:rPr>
                <w:i/>
                <w:sz w:val="20"/>
                <w:szCs w:val="20"/>
              </w:rPr>
            </w:pPr>
            <w:r w:rsidRPr="0037083F">
              <w:rPr>
                <w:i/>
                <w:sz w:val="20"/>
                <w:szCs w:val="20"/>
              </w:rPr>
              <w:t>Opera on the Beach</w:t>
            </w:r>
          </w:p>
        </w:tc>
      </w:tr>
    </w:tbl>
    <w:p w14:paraId="1B23EDFB" w14:textId="77777777" w:rsidR="00A57D99" w:rsidRPr="0037083F" w:rsidRDefault="00A57D9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2351"/>
        <w:gridCol w:w="2490"/>
        <w:gridCol w:w="2963"/>
      </w:tblGrid>
      <w:tr w:rsidR="00A57D99" w:rsidRPr="0037083F" w14:paraId="74002875" w14:textId="77777777" w:rsidTr="00B92F96">
        <w:trPr>
          <w:tblHeader/>
        </w:trPr>
        <w:tc>
          <w:tcPr>
            <w:tcW w:w="672" w:type="pct"/>
          </w:tcPr>
          <w:p w14:paraId="4C6D853C" w14:textId="77777777" w:rsidR="00A57D99" w:rsidRPr="0037083F" w:rsidRDefault="00A57D99" w:rsidP="00B92F96">
            <w:pPr>
              <w:spacing w:after="0"/>
              <w:jc w:val="center"/>
              <w:rPr>
                <w:i/>
                <w:sz w:val="20"/>
                <w:szCs w:val="20"/>
              </w:rPr>
            </w:pPr>
            <w:r w:rsidRPr="0037083F">
              <w:rPr>
                <w:i/>
                <w:sz w:val="20"/>
                <w:szCs w:val="20"/>
              </w:rPr>
              <w:t>Year</w:t>
            </w:r>
          </w:p>
        </w:tc>
        <w:tc>
          <w:tcPr>
            <w:tcW w:w="1304" w:type="pct"/>
          </w:tcPr>
          <w:p w14:paraId="209D1A7A" w14:textId="77777777" w:rsidR="00A57D99" w:rsidRPr="0037083F" w:rsidRDefault="00A57D99" w:rsidP="00B92F96">
            <w:pPr>
              <w:spacing w:after="0"/>
              <w:jc w:val="center"/>
              <w:rPr>
                <w:i/>
                <w:sz w:val="20"/>
                <w:szCs w:val="20"/>
              </w:rPr>
            </w:pPr>
            <w:r w:rsidRPr="0037083F">
              <w:rPr>
                <w:i/>
                <w:sz w:val="20"/>
                <w:szCs w:val="20"/>
              </w:rPr>
              <w:t>Company</w:t>
            </w:r>
          </w:p>
        </w:tc>
        <w:tc>
          <w:tcPr>
            <w:tcW w:w="1381" w:type="pct"/>
          </w:tcPr>
          <w:p w14:paraId="460D7F54" w14:textId="77777777" w:rsidR="00A57D99" w:rsidRPr="0037083F" w:rsidRDefault="00A57D99" w:rsidP="00B92F96">
            <w:pPr>
              <w:spacing w:after="0"/>
              <w:jc w:val="center"/>
              <w:rPr>
                <w:i/>
                <w:sz w:val="20"/>
                <w:szCs w:val="20"/>
              </w:rPr>
            </w:pPr>
            <w:r w:rsidRPr="0037083F">
              <w:rPr>
                <w:i/>
                <w:sz w:val="20"/>
                <w:szCs w:val="20"/>
              </w:rPr>
              <w:t>Type</w:t>
            </w:r>
          </w:p>
        </w:tc>
        <w:tc>
          <w:tcPr>
            <w:tcW w:w="1643" w:type="pct"/>
          </w:tcPr>
          <w:p w14:paraId="0EDA9E86" w14:textId="77777777" w:rsidR="00A57D99" w:rsidRPr="0037083F" w:rsidRDefault="00A57D99" w:rsidP="00B92F96">
            <w:pPr>
              <w:spacing w:after="0"/>
              <w:jc w:val="center"/>
              <w:rPr>
                <w:i/>
                <w:sz w:val="20"/>
                <w:szCs w:val="20"/>
              </w:rPr>
            </w:pPr>
            <w:r w:rsidRPr="0037083F">
              <w:rPr>
                <w:i/>
                <w:sz w:val="20"/>
                <w:szCs w:val="20"/>
              </w:rPr>
              <w:t>Production</w:t>
            </w:r>
          </w:p>
        </w:tc>
      </w:tr>
      <w:tr w:rsidR="006B2EEC" w:rsidRPr="0037083F" w14:paraId="72D8D38D" w14:textId="77777777" w:rsidTr="004C6180">
        <w:tc>
          <w:tcPr>
            <w:tcW w:w="672" w:type="pct"/>
            <w:vMerge w:val="restart"/>
          </w:tcPr>
          <w:p w14:paraId="451D1008" w14:textId="77777777" w:rsidR="006B2EEC" w:rsidRPr="0037083F" w:rsidRDefault="006B2EEC" w:rsidP="00340CDD">
            <w:pPr>
              <w:spacing w:after="0"/>
              <w:jc w:val="center"/>
              <w:rPr>
                <w:sz w:val="20"/>
                <w:szCs w:val="20"/>
              </w:rPr>
            </w:pPr>
          </w:p>
        </w:tc>
        <w:tc>
          <w:tcPr>
            <w:tcW w:w="1304" w:type="pct"/>
            <w:vMerge w:val="restart"/>
          </w:tcPr>
          <w:p w14:paraId="06FCE2BE" w14:textId="77777777" w:rsidR="006B2EEC" w:rsidRPr="0037083F" w:rsidRDefault="006B2EEC" w:rsidP="00340CDD">
            <w:pPr>
              <w:spacing w:after="0"/>
              <w:jc w:val="left"/>
              <w:rPr>
                <w:sz w:val="20"/>
                <w:szCs w:val="20"/>
              </w:rPr>
            </w:pPr>
          </w:p>
        </w:tc>
        <w:tc>
          <w:tcPr>
            <w:tcW w:w="1381" w:type="pct"/>
            <w:vMerge w:val="restart"/>
          </w:tcPr>
          <w:p w14:paraId="2E9352B7" w14:textId="77777777" w:rsidR="006B2EEC" w:rsidRPr="0037083F" w:rsidRDefault="00A57D99" w:rsidP="00340CDD">
            <w:pPr>
              <w:spacing w:after="0"/>
              <w:jc w:val="left"/>
              <w:rPr>
                <w:sz w:val="20"/>
                <w:szCs w:val="20"/>
              </w:rPr>
            </w:pPr>
            <w:r w:rsidRPr="0037083F">
              <w:rPr>
                <w:sz w:val="20"/>
                <w:szCs w:val="20"/>
              </w:rPr>
              <w:t xml:space="preserve">Concert / Free / </w:t>
            </w:r>
            <w:r w:rsidR="006B2EEC" w:rsidRPr="0037083F">
              <w:rPr>
                <w:sz w:val="20"/>
                <w:szCs w:val="20"/>
              </w:rPr>
              <w:t>HOSH Other</w:t>
            </w:r>
            <w:r w:rsidR="0072716A" w:rsidRPr="0037083F">
              <w:rPr>
                <w:sz w:val="20"/>
                <w:szCs w:val="20"/>
              </w:rPr>
              <w:t xml:space="preserve"> (does not include Sydney Salon Series)</w:t>
            </w:r>
          </w:p>
        </w:tc>
        <w:tc>
          <w:tcPr>
            <w:tcW w:w="1643" w:type="pct"/>
          </w:tcPr>
          <w:p w14:paraId="64D8F917" w14:textId="77777777" w:rsidR="006B2EEC" w:rsidRPr="0037083F" w:rsidRDefault="006B2EEC" w:rsidP="00A22F8B">
            <w:pPr>
              <w:spacing w:after="0"/>
              <w:jc w:val="left"/>
              <w:rPr>
                <w:i/>
                <w:sz w:val="20"/>
                <w:szCs w:val="20"/>
              </w:rPr>
            </w:pPr>
            <w:r w:rsidRPr="0037083F">
              <w:rPr>
                <w:i/>
                <w:sz w:val="20"/>
                <w:szCs w:val="20"/>
              </w:rPr>
              <w:t xml:space="preserve">Jonas Kaufmann Concerts </w:t>
            </w:r>
          </w:p>
        </w:tc>
      </w:tr>
      <w:tr w:rsidR="006B2EEC" w:rsidRPr="0037083F" w14:paraId="308058DF" w14:textId="77777777" w:rsidTr="004C6180">
        <w:tc>
          <w:tcPr>
            <w:tcW w:w="672" w:type="pct"/>
            <w:vMerge/>
          </w:tcPr>
          <w:p w14:paraId="0338AD28" w14:textId="77777777" w:rsidR="006B2EEC" w:rsidRPr="0037083F" w:rsidRDefault="006B2EEC" w:rsidP="00340CDD">
            <w:pPr>
              <w:spacing w:after="0"/>
              <w:jc w:val="center"/>
              <w:rPr>
                <w:sz w:val="20"/>
                <w:szCs w:val="20"/>
              </w:rPr>
            </w:pPr>
          </w:p>
        </w:tc>
        <w:tc>
          <w:tcPr>
            <w:tcW w:w="1304" w:type="pct"/>
            <w:vMerge/>
          </w:tcPr>
          <w:p w14:paraId="30577E6C" w14:textId="77777777" w:rsidR="006B2EEC" w:rsidRPr="0037083F" w:rsidRDefault="006B2EEC" w:rsidP="00340CDD">
            <w:pPr>
              <w:spacing w:after="0"/>
              <w:jc w:val="left"/>
              <w:rPr>
                <w:sz w:val="20"/>
                <w:szCs w:val="20"/>
              </w:rPr>
            </w:pPr>
          </w:p>
        </w:tc>
        <w:tc>
          <w:tcPr>
            <w:tcW w:w="1381" w:type="pct"/>
            <w:vMerge/>
          </w:tcPr>
          <w:p w14:paraId="2799B321" w14:textId="77777777" w:rsidR="006B2EEC" w:rsidRPr="0037083F" w:rsidRDefault="006B2EEC" w:rsidP="00340CDD">
            <w:pPr>
              <w:spacing w:after="0"/>
              <w:jc w:val="left"/>
              <w:rPr>
                <w:sz w:val="20"/>
                <w:szCs w:val="20"/>
              </w:rPr>
            </w:pPr>
          </w:p>
        </w:tc>
        <w:tc>
          <w:tcPr>
            <w:tcW w:w="1643" w:type="pct"/>
          </w:tcPr>
          <w:p w14:paraId="4E79C4D1" w14:textId="77777777" w:rsidR="006B2EEC" w:rsidRPr="0037083F" w:rsidRDefault="006B2EEC" w:rsidP="00A22F8B">
            <w:pPr>
              <w:spacing w:after="0"/>
              <w:jc w:val="left"/>
              <w:rPr>
                <w:i/>
                <w:sz w:val="20"/>
                <w:szCs w:val="20"/>
              </w:rPr>
            </w:pPr>
            <w:r w:rsidRPr="0037083F">
              <w:rPr>
                <w:i/>
                <w:sz w:val="20"/>
                <w:szCs w:val="20"/>
              </w:rPr>
              <w:t>New Year’s Eve Gala</w:t>
            </w:r>
          </w:p>
        </w:tc>
      </w:tr>
      <w:tr w:rsidR="006B2EEC" w:rsidRPr="0037083F" w14:paraId="61008211" w14:textId="77777777" w:rsidTr="00A22F8B">
        <w:trPr>
          <w:trHeight w:val="411"/>
        </w:trPr>
        <w:tc>
          <w:tcPr>
            <w:tcW w:w="672" w:type="pct"/>
            <w:vMerge/>
          </w:tcPr>
          <w:p w14:paraId="46DE3FC6" w14:textId="77777777" w:rsidR="006B2EEC" w:rsidRPr="0037083F" w:rsidRDefault="006B2EEC" w:rsidP="00340CDD">
            <w:pPr>
              <w:spacing w:after="0"/>
              <w:jc w:val="center"/>
              <w:rPr>
                <w:sz w:val="20"/>
                <w:szCs w:val="20"/>
              </w:rPr>
            </w:pPr>
          </w:p>
        </w:tc>
        <w:tc>
          <w:tcPr>
            <w:tcW w:w="1304" w:type="pct"/>
            <w:vMerge/>
          </w:tcPr>
          <w:p w14:paraId="574163D3" w14:textId="77777777" w:rsidR="006B2EEC" w:rsidRPr="0037083F" w:rsidRDefault="006B2EEC" w:rsidP="00340CDD">
            <w:pPr>
              <w:spacing w:after="0"/>
              <w:jc w:val="left"/>
              <w:rPr>
                <w:sz w:val="20"/>
                <w:szCs w:val="20"/>
              </w:rPr>
            </w:pPr>
          </w:p>
        </w:tc>
        <w:tc>
          <w:tcPr>
            <w:tcW w:w="1381" w:type="pct"/>
            <w:vMerge/>
          </w:tcPr>
          <w:p w14:paraId="029F67C7" w14:textId="77777777" w:rsidR="006B2EEC" w:rsidRPr="0037083F" w:rsidRDefault="006B2EEC" w:rsidP="00340CDD">
            <w:pPr>
              <w:spacing w:after="0"/>
              <w:jc w:val="left"/>
              <w:rPr>
                <w:sz w:val="20"/>
                <w:szCs w:val="20"/>
              </w:rPr>
            </w:pPr>
          </w:p>
        </w:tc>
        <w:tc>
          <w:tcPr>
            <w:tcW w:w="1643" w:type="pct"/>
          </w:tcPr>
          <w:p w14:paraId="385CF3C4" w14:textId="77777777" w:rsidR="006B2EEC" w:rsidRPr="0037083F" w:rsidRDefault="006B2EEC" w:rsidP="00A22F8B">
            <w:pPr>
              <w:spacing w:after="0"/>
              <w:jc w:val="left"/>
              <w:rPr>
                <w:i/>
                <w:sz w:val="20"/>
                <w:szCs w:val="20"/>
              </w:rPr>
            </w:pPr>
            <w:r w:rsidRPr="0037083F">
              <w:rPr>
                <w:i/>
                <w:sz w:val="20"/>
                <w:szCs w:val="20"/>
              </w:rPr>
              <w:t>Sydney Opera House Sunday Concerts/ December Concerts</w:t>
            </w:r>
          </w:p>
        </w:tc>
      </w:tr>
      <w:tr w:rsidR="006B2EEC" w:rsidRPr="0037083F" w14:paraId="5F4651D5" w14:textId="77777777" w:rsidTr="004C6180">
        <w:tc>
          <w:tcPr>
            <w:tcW w:w="672" w:type="pct"/>
            <w:vMerge/>
          </w:tcPr>
          <w:p w14:paraId="6B8AAB2D" w14:textId="77777777" w:rsidR="006B2EEC" w:rsidRPr="0037083F" w:rsidRDefault="006B2EEC" w:rsidP="00340CDD">
            <w:pPr>
              <w:spacing w:after="0"/>
              <w:jc w:val="center"/>
              <w:rPr>
                <w:sz w:val="20"/>
                <w:szCs w:val="20"/>
              </w:rPr>
            </w:pPr>
          </w:p>
        </w:tc>
        <w:tc>
          <w:tcPr>
            <w:tcW w:w="1304" w:type="pct"/>
            <w:vMerge/>
          </w:tcPr>
          <w:p w14:paraId="41D5D7DB" w14:textId="77777777" w:rsidR="006B2EEC" w:rsidRPr="0037083F" w:rsidRDefault="006B2EEC" w:rsidP="00340CDD">
            <w:pPr>
              <w:spacing w:after="0"/>
              <w:jc w:val="left"/>
              <w:rPr>
                <w:sz w:val="20"/>
                <w:szCs w:val="20"/>
              </w:rPr>
            </w:pPr>
          </w:p>
        </w:tc>
        <w:tc>
          <w:tcPr>
            <w:tcW w:w="1381" w:type="pct"/>
            <w:vMerge/>
          </w:tcPr>
          <w:p w14:paraId="43C6C5CC" w14:textId="77777777" w:rsidR="006B2EEC" w:rsidRPr="0037083F" w:rsidRDefault="006B2EEC" w:rsidP="00340CDD">
            <w:pPr>
              <w:spacing w:after="0"/>
              <w:jc w:val="left"/>
              <w:rPr>
                <w:sz w:val="20"/>
                <w:szCs w:val="20"/>
              </w:rPr>
            </w:pPr>
          </w:p>
        </w:tc>
        <w:tc>
          <w:tcPr>
            <w:tcW w:w="1643" w:type="pct"/>
          </w:tcPr>
          <w:p w14:paraId="3B9F09C3" w14:textId="77777777" w:rsidR="006B2EEC" w:rsidRPr="0037083F" w:rsidRDefault="006B2EEC" w:rsidP="00A22F8B">
            <w:pPr>
              <w:spacing w:after="0"/>
              <w:jc w:val="left"/>
              <w:rPr>
                <w:i/>
                <w:sz w:val="20"/>
                <w:szCs w:val="20"/>
              </w:rPr>
            </w:pPr>
            <w:r w:rsidRPr="0037083F">
              <w:rPr>
                <w:i/>
                <w:sz w:val="20"/>
                <w:szCs w:val="20"/>
              </w:rPr>
              <w:t>Opera in the Domain</w:t>
            </w:r>
          </w:p>
        </w:tc>
      </w:tr>
      <w:tr w:rsidR="006B2EEC" w:rsidRPr="0037083F" w14:paraId="70FA8663" w14:textId="77777777" w:rsidTr="004C6180">
        <w:tc>
          <w:tcPr>
            <w:tcW w:w="672" w:type="pct"/>
            <w:vMerge/>
          </w:tcPr>
          <w:p w14:paraId="27BE49F9" w14:textId="77777777" w:rsidR="006B2EEC" w:rsidRPr="0037083F" w:rsidRDefault="006B2EEC" w:rsidP="00340CDD">
            <w:pPr>
              <w:spacing w:after="0"/>
              <w:jc w:val="center"/>
              <w:rPr>
                <w:sz w:val="20"/>
                <w:szCs w:val="20"/>
              </w:rPr>
            </w:pPr>
          </w:p>
        </w:tc>
        <w:tc>
          <w:tcPr>
            <w:tcW w:w="1304" w:type="pct"/>
            <w:vMerge/>
          </w:tcPr>
          <w:p w14:paraId="4A289705" w14:textId="77777777" w:rsidR="006B2EEC" w:rsidRPr="0037083F" w:rsidRDefault="006B2EEC" w:rsidP="00340CDD">
            <w:pPr>
              <w:spacing w:after="0"/>
              <w:jc w:val="left"/>
              <w:rPr>
                <w:sz w:val="20"/>
                <w:szCs w:val="20"/>
              </w:rPr>
            </w:pPr>
          </w:p>
        </w:tc>
        <w:tc>
          <w:tcPr>
            <w:tcW w:w="1381" w:type="pct"/>
            <w:vMerge/>
          </w:tcPr>
          <w:p w14:paraId="12367230" w14:textId="77777777" w:rsidR="006B2EEC" w:rsidRPr="0037083F" w:rsidRDefault="006B2EEC" w:rsidP="00340CDD">
            <w:pPr>
              <w:spacing w:after="0"/>
              <w:jc w:val="left"/>
              <w:rPr>
                <w:sz w:val="20"/>
                <w:szCs w:val="20"/>
              </w:rPr>
            </w:pPr>
          </w:p>
        </w:tc>
        <w:tc>
          <w:tcPr>
            <w:tcW w:w="1643" w:type="pct"/>
          </w:tcPr>
          <w:p w14:paraId="4DC746F8" w14:textId="77777777" w:rsidR="006B2EEC" w:rsidRPr="0037083F" w:rsidRDefault="006B2EEC" w:rsidP="00A22F8B">
            <w:pPr>
              <w:spacing w:after="0"/>
              <w:jc w:val="left"/>
              <w:rPr>
                <w:i/>
                <w:sz w:val="20"/>
                <w:szCs w:val="20"/>
              </w:rPr>
            </w:pPr>
            <w:r w:rsidRPr="0037083F">
              <w:rPr>
                <w:i/>
                <w:sz w:val="20"/>
                <w:szCs w:val="20"/>
              </w:rPr>
              <w:t>Opera in the Bowl</w:t>
            </w:r>
          </w:p>
        </w:tc>
      </w:tr>
      <w:tr w:rsidR="006B2EEC" w:rsidRPr="0037083F" w14:paraId="38AE9CEE" w14:textId="77777777" w:rsidTr="004C6180">
        <w:tc>
          <w:tcPr>
            <w:tcW w:w="672" w:type="pct"/>
            <w:vMerge/>
          </w:tcPr>
          <w:p w14:paraId="56026C30" w14:textId="77777777" w:rsidR="006B2EEC" w:rsidRPr="0037083F" w:rsidRDefault="006B2EEC" w:rsidP="00340CDD">
            <w:pPr>
              <w:spacing w:after="0"/>
              <w:jc w:val="center"/>
              <w:rPr>
                <w:sz w:val="20"/>
                <w:szCs w:val="20"/>
              </w:rPr>
            </w:pPr>
          </w:p>
        </w:tc>
        <w:tc>
          <w:tcPr>
            <w:tcW w:w="1304" w:type="pct"/>
            <w:vMerge/>
          </w:tcPr>
          <w:p w14:paraId="35FD60C1" w14:textId="77777777" w:rsidR="006B2EEC" w:rsidRPr="0037083F" w:rsidRDefault="006B2EEC" w:rsidP="00340CDD">
            <w:pPr>
              <w:spacing w:after="0"/>
              <w:jc w:val="left"/>
              <w:rPr>
                <w:sz w:val="20"/>
                <w:szCs w:val="20"/>
              </w:rPr>
            </w:pPr>
          </w:p>
        </w:tc>
        <w:tc>
          <w:tcPr>
            <w:tcW w:w="1381" w:type="pct"/>
            <w:vMerge/>
          </w:tcPr>
          <w:p w14:paraId="5475947E" w14:textId="77777777" w:rsidR="006B2EEC" w:rsidRPr="0037083F" w:rsidRDefault="006B2EEC" w:rsidP="00340CDD">
            <w:pPr>
              <w:spacing w:after="0"/>
              <w:jc w:val="left"/>
              <w:rPr>
                <w:sz w:val="20"/>
                <w:szCs w:val="20"/>
              </w:rPr>
            </w:pPr>
          </w:p>
        </w:tc>
        <w:tc>
          <w:tcPr>
            <w:tcW w:w="1643" w:type="pct"/>
          </w:tcPr>
          <w:p w14:paraId="3DCE9172" w14:textId="77777777" w:rsidR="006B2EEC" w:rsidRPr="0037083F" w:rsidRDefault="006B2EEC" w:rsidP="00A22F8B">
            <w:pPr>
              <w:spacing w:after="0"/>
              <w:jc w:val="left"/>
              <w:rPr>
                <w:i/>
                <w:sz w:val="20"/>
                <w:szCs w:val="20"/>
              </w:rPr>
            </w:pPr>
            <w:r w:rsidRPr="0037083F">
              <w:rPr>
                <w:i/>
                <w:sz w:val="20"/>
                <w:szCs w:val="20"/>
              </w:rPr>
              <w:t>HOSH – Madama Butterfly</w:t>
            </w:r>
          </w:p>
        </w:tc>
      </w:tr>
      <w:tr w:rsidR="006B2EEC" w:rsidRPr="0037083F" w14:paraId="528B9335" w14:textId="77777777" w:rsidTr="004C6180">
        <w:tc>
          <w:tcPr>
            <w:tcW w:w="672" w:type="pct"/>
            <w:vMerge/>
          </w:tcPr>
          <w:p w14:paraId="1DC71A20" w14:textId="77777777" w:rsidR="006B2EEC" w:rsidRPr="0037083F" w:rsidRDefault="006B2EEC" w:rsidP="00340CDD">
            <w:pPr>
              <w:spacing w:after="0"/>
              <w:jc w:val="center"/>
              <w:rPr>
                <w:sz w:val="20"/>
                <w:szCs w:val="20"/>
              </w:rPr>
            </w:pPr>
          </w:p>
        </w:tc>
        <w:tc>
          <w:tcPr>
            <w:tcW w:w="1304" w:type="pct"/>
            <w:vMerge/>
          </w:tcPr>
          <w:p w14:paraId="7A41F1EC" w14:textId="77777777" w:rsidR="006B2EEC" w:rsidRPr="0037083F" w:rsidRDefault="006B2EEC" w:rsidP="00340CDD">
            <w:pPr>
              <w:spacing w:after="0"/>
              <w:jc w:val="left"/>
              <w:rPr>
                <w:sz w:val="20"/>
                <w:szCs w:val="20"/>
              </w:rPr>
            </w:pPr>
          </w:p>
        </w:tc>
        <w:tc>
          <w:tcPr>
            <w:tcW w:w="1381" w:type="pct"/>
            <w:vMerge/>
          </w:tcPr>
          <w:p w14:paraId="4EEAE2B2" w14:textId="77777777" w:rsidR="006B2EEC" w:rsidRPr="0037083F" w:rsidRDefault="006B2EEC" w:rsidP="00340CDD">
            <w:pPr>
              <w:spacing w:after="0"/>
              <w:jc w:val="left"/>
              <w:rPr>
                <w:sz w:val="20"/>
                <w:szCs w:val="20"/>
              </w:rPr>
            </w:pPr>
          </w:p>
        </w:tc>
        <w:tc>
          <w:tcPr>
            <w:tcW w:w="1643" w:type="pct"/>
          </w:tcPr>
          <w:p w14:paraId="2407992A" w14:textId="77777777" w:rsidR="006B2EEC" w:rsidRPr="0037083F" w:rsidRDefault="006B2EEC" w:rsidP="00A22F8B">
            <w:pPr>
              <w:spacing w:after="0"/>
              <w:jc w:val="left"/>
              <w:rPr>
                <w:i/>
                <w:sz w:val="20"/>
                <w:szCs w:val="20"/>
              </w:rPr>
            </w:pPr>
            <w:r w:rsidRPr="0037083F">
              <w:rPr>
                <w:i/>
                <w:sz w:val="20"/>
                <w:szCs w:val="20"/>
              </w:rPr>
              <w:t>Western Sydney Community Choir</w:t>
            </w:r>
          </w:p>
        </w:tc>
      </w:tr>
      <w:tr w:rsidR="006B2EEC" w:rsidRPr="0037083F" w14:paraId="740DF5B4" w14:textId="77777777" w:rsidTr="004C6180">
        <w:tc>
          <w:tcPr>
            <w:tcW w:w="672" w:type="pct"/>
            <w:vMerge/>
          </w:tcPr>
          <w:p w14:paraId="4F9B45E0" w14:textId="77777777" w:rsidR="006B2EEC" w:rsidRPr="0037083F" w:rsidRDefault="006B2EEC" w:rsidP="00340CDD">
            <w:pPr>
              <w:spacing w:after="0"/>
              <w:jc w:val="center"/>
              <w:rPr>
                <w:sz w:val="20"/>
                <w:szCs w:val="20"/>
              </w:rPr>
            </w:pPr>
          </w:p>
        </w:tc>
        <w:tc>
          <w:tcPr>
            <w:tcW w:w="1304" w:type="pct"/>
            <w:vMerge w:val="restart"/>
          </w:tcPr>
          <w:p w14:paraId="12D47240" w14:textId="77777777" w:rsidR="006B2EEC" w:rsidRPr="0037083F" w:rsidRDefault="006B2EEC" w:rsidP="00340CDD">
            <w:pPr>
              <w:spacing w:after="0"/>
              <w:jc w:val="left"/>
              <w:rPr>
                <w:sz w:val="20"/>
                <w:szCs w:val="20"/>
              </w:rPr>
            </w:pPr>
            <w:r w:rsidRPr="0037083F">
              <w:rPr>
                <w:sz w:val="20"/>
                <w:szCs w:val="20"/>
              </w:rPr>
              <w:t>Opera</w:t>
            </w:r>
            <w:r w:rsidR="00BD4785" w:rsidRPr="0037083F">
              <w:rPr>
                <w:sz w:val="20"/>
                <w:szCs w:val="20"/>
              </w:rPr>
              <w:t xml:space="preserve"> Queensland</w:t>
            </w:r>
          </w:p>
        </w:tc>
        <w:tc>
          <w:tcPr>
            <w:tcW w:w="1381" w:type="pct"/>
            <w:vMerge w:val="restart"/>
          </w:tcPr>
          <w:p w14:paraId="7B2FCCD9" w14:textId="77777777" w:rsidR="006B2EEC" w:rsidRPr="0037083F" w:rsidRDefault="006B2EEC" w:rsidP="00340CDD">
            <w:pPr>
              <w:spacing w:after="0"/>
              <w:jc w:val="left"/>
              <w:rPr>
                <w:sz w:val="20"/>
                <w:szCs w:val="20"/>
              </w:rPr>
            </w:pPr>
            <w:r w:rsidRPr="0037083F">
              <w:rPr>
                <w:sz w:val="20"/>
                <w:szCs w:val="20"/>
              </w:rPr>
              <w:t>Mainstage</w:t>
            </w:r>
          </w:p>
        </w:tc>
        <w:tc>
          <w:tcPr>
            <w:tcW w:w="1643" w:type="pct"/>
          </w:tcPr>
          <w:p w14:paraId="73D2AB99" w14:textId="77777777" w:rsidR="006B2EEC" w:rsidRPr="0037083F" w:rsidRDefault="006B2EEC" w:rsidP="00A22F8B">
            <w:pPr>
              <w:spacing w:after="0"/>
              <w:jc w:val="left"/>
              <w:rPr>
                <w:i/>
                <w:sz w:val="20"/>
                <w:szCs w:val="20"/>
              </w:rPr>
            </w:pPr>
            <w:r w:rsidRPr="0037083F">
              <w:rPr>
                <w:i/>
                <w:sz w:val="20"/>
                <w:szCs w:val="20"/>
              </w:rPr>
              <w:t>La bohème</w:t>
            </w:r>
          </w:p>
        </w:tc>
      </w:tr>
      <w:tr w:rsidR="006B2EEC" w:rsidRPr="0037083F" w14:paraId="48440F7A" w14:textId="77777777" w:rsidTr="004C6180">
        <w:tc>
          <w:tcPr>
            <w:tcW w:w="672" w:type="pct"/>
            <w:vMerge/>
          </w:tcPr>
          <w:p w14:paraId="5697F499" w14:textId="77777777" w:rsidR="006B2EEC" w:rsidRPr="0037083F" w:rsidRDefault="006B2EEC" w:rsidP="00340CDD">
            <w:pPr>
              <w:spacing w:after="0"/>
              <w:jc w:val="center"/>
              <w:rPr>
                <w:sz w:val="20"/>
                <w:szCs w:val="20"/>
              </w:rPr>
            </w:pPr>
          </w:p>
        </w:tc>
        <w:tc>
          <w:tcPr>
            <w:tcW w:w="1304" w:type="pct"/>
            <w:vMerge/>
          </w:tcPr>
          <w:p w14:paraId="1E8F7550" w14:textId="77777777" w:rsidR="006B2EEC" w:rsidRPr="0037083F" w:rsidRDefault="006B2EEC" w:rsidP="00340CDD">
            <w:pPr>
              <w:spacing w:after="0"/>
              <w:jc w:val="left"/>
              <w:rPr>
                <w:sz w:val="20"/>
                <w:szCs w:val="20"/>
              </w:rPr>
            </w:pPr>
          </w:p>
        </w:tc>
        <w:tc>
          <w:tcPr>
            <w:tcW w:w="1381" w:type="pct"/>
            <w:vMerge/>
          </w:tcPr>
          <w:p w14:paraId="00944ED7" w14:textId="77777777" w:rsidR="006B2EEC" w:rsidRPr="0037083F" w:rsidRDefault="006B2EEC" w:rsidP="00340CDD">
            <w:pPr>
              <w:spacing w:after="0"/>
              <w:jc w:val="left"/>
              <w:rPr>
                <w:sz w:val="20"/>
                <w:szCs w:val="20"/>
              </w:rPr>
            </w:pPr>
          </w:p>
        </w:tc>
        <w:tc>
          <w:tcPr>
            <w:tcW w:w="1643" w:type="pct"/>
          </w:tcPr>
          <w:p w14:paraId="54A13A3D" w14:textId="77777777" w:rsidR="006B2EEC" w:rsidRPr="0037083F" w:rsidRDefault="006B2EEC" w:rsidP="00A22F8B">
            <w:pPr>
              <w:spacing w:after="0"/>
              <w:jc w:val="left"/>
              <w:rPr>
                <w:i/>
                <w:sz w:val="20"/>
                <w:szCs w:val="20"/>
              </w:rPr>
            </w:pPr>
            <w:r w:rsidRPr="0037083F">
              <w:rPr>
                <w:i/>
                <w:sz w:val="20"/>
                <w:szCs w:val="20"/>
              </w:rPr>
              <w:t>The Perfect American</w:t>
            </w:r>
          </w:p>
        </w:tc>
      </w:tr>
      <w:tr w:rsidR="006B2EEC" w:rsidRPr="0037083F" w14:paraId="09BA1229" w14:textId="77777777" w:rsidTr="004C6180">
        <w:tc>
          <w:tcPr>
            <w:tcW w:w="672" w:type="pct"/>
            <w:vMerge/>
          </w:tcPr>
          <w:p w14:paraId="76128E0A" w14:textId="77777777" w:rsidR="006B2EEC" w:rsidRPr="0037083F" w:rsidRDefault="006B2EEC" w:rsidP="00340CDD">
            <w:pPr>
              <w:spacing w:after="0"/>
              <w:jc w:val="center"/>
              <w:rPr>
                <w:sz w:val="20"/>
                <w:szCs w:val="20"/>
              </w:rPr>
            </w:pPr>
          </w:p>
        </w:tc>
        <w:tc>
          <w:tcPr>
            <w:tcW w:w="1304" w:type="pct"/>
            <w:vMerge/>
          </w:tcPr>
          <w:p w14:paraId="40E003DA" w14:textId="77777777" w:rsidR="006B2EEC" w:rsidRPr="0037083F" w:rsidRDefault="006B2EEC" w:rsidP="00340CDD">
            <w:pPr>
              <w:spacing w:after="0"/>
              <w:jc w:val="left"/>
              <w:rPr>
                <w:sz w:val="20"/>
                <w:szCs w:val="20"/>
              </w:rPr>
            </w:pPr>
          </w:p>
        </w:tc>
        <w:tc>
          <w:tcPr>
            <w:tcW w:w="1381" w:type="pct"/>
            <w:vMerge/>
          </w:tcPr>
          <w:p w14:paraId="6D00A386" w14:textId="77777777" w:rsidR="006B2EEC" w:rsidRPr="0037083F" w:rsidRDefault="006B2EEC" w:rsidP="00340CDD">
            <w:pPr>
              <w:spacing w:after="0"/>
              <w:jc w:val="left"/>
              <w:rPr>
                <w:sz w:val="20"/>
                <w:szCs w:val="20"/>
              </w:rPr>
            </w:pPr>
          </w:p>
        </w:tc>
        <w:tc>
          <w:tcPr>
            <w:tcW w:w="1643" w:type="pct"/>
          </w:tcPr>
          <w:p w14:paraId="4C8E4A02" w14:textId="77777777" w:rsidR="006B2EEC" w:rsidRPr="0037083F" w:rsidRDefault="006B2EEC" w:rsidP="00A22F8B">
            <w:pPr>
              <w:spacing w:after="0"/>
              <w:jc w:val="left"/>
              <w:rPr>
                <w:i/>
                <w:sz w:val="20"/>
                <w:szCs w:val="20"/>
              </w:rPr>
            </w:pPr>
            <w:r w:rsidRPr="0037083F">
              <w:rPr>
                <w:i/>
                <w:sz w:val="20"/>
                <w:szCs w:val="20"/>
              </w:rPr>
              <w:t>Rigoletto</w:t>
            </w:r>
          </w:p>
        </w:tc>
      </w:tr>
      <w:tr w:rsidR="006B2EEC" w:rsidRPr="0037083F" w14:paraId="538FD344" w14:textId="77777777" w:rsidTr="004C6180">
        <w:tc>
          <w:tcPr>
            <w:tcW w:w="672" w:type="pct"/>
            <w:vMerge/>
          </w:tcPr>
          <w:p w14:paraId="425763CB" w14:textId="77777777" w:rsidR="006B2EEC" w:rsidRPr="0037083F" w:rsidRDefault="006B2EEC" w:rsidP="00340CDD">
            <w:pPr>
              <w:spacing w:after="0"/>
              <w:jc w:val="center"/>
              <w:rPr>
                <w:sz w:val="20"/>
                <w:szCs w:val="20"/>
              </w:rPr>
            </w:pPr>
          </w:p>
        </w:tc>
        <w:tc>
          <w:tcPr>
            <w:tcW w:w="1304" w:type="pct"/>
            <w:vMerge/>
          </w:tcPr>
          <w:p w14:paraId="2D9C45BA" w14:textId="77777777" w:rsidR="006B2EEC" w:rsidRPr="0037083F" w:rsidRDefault="006B2EEC" w:rsidP="00340CDD">
            <w:pPr>
              <w:spacing w:after="0"/>
              <w:jc w:val="left"/>
              <w:rPr>
                <w:sz w:val="20"/>
                <w:szCs w:val="20"/>
              </w:rPr>
            </w:pPr>
          </w:p>
        </w:tc>
        <w:tc>
          <w:tcPr>
            <w:tcW w:w="1381" w:type="pct"/>
            <w:vMerge w:val="restart"/>
          </w:tcPr>
          <w:p w14:paraId="5F2BC862" w14:textId="77777777" w:rsidR="006B2EEC" w:rsidRPr="0037083F" w:rsidRDefault="006B2EEC" w:rsidP="00340CDD">
            <w:pPr>
              <w:spacing w:after="0"/>
              <w:jc w:val="left"/>
              <w:rPr>
                <w:sz w:val="20"/>
                <w:szCs w:val="20"/>
              </w:rPr>
            </w:pPr>
            <w:r w:rsidRPr="0037083F">
              <w:rPr>
                <w:sz w:val="20"/>
                <w:szCs w:val="20"/>
              </w:rPr>
              <w:t>Regional</w:t>
            </w:r>
          </w:p>
        </w:tc>
        <w:tc>
          <w:tcPr>
            <w:tcW w:w="1643" w:type="pct"/>
          </w:tcPr>
          <w:p w14:paraId="2DB3534F" w14:textId="77777777" w:rsidR="006B2EEC" w:rsidRPr="0037083F" w:rsidRDefault="006B2EEC" w:rsidP="00A22F8B">
            <w:pPr>
              <w:spacing w:after="0"/>
              <w:jc w:val="left"/>
              <w:rPr>
                <w:i/>
                <w:sz w:val="20"/>
                <w:szCs w:val="20"/>
              </w:rPr>
            </w:pPr>
            <w:r w:rsidRPr="0037083F">
              <w:rPr>
                <w:i/>
                <w:sz w:val="20"/>
                <w:szCs w:val="20"/>
              </w:rPr>
              <w:t>La bohème</w:t>
            </w:r>
          </w:p>
        </w:tc>
      </w:tr>
      <w:tr w:rsidR="006B2EEC" w:rsidRPr="0037083F" w14:paraId="46D6F218" w14:textId="77777777" w:rsidTr="004C6180">
        <w:tc>
          <w:tcPr>
            <w:tcW w:w="672" w:type="pct"/>
            <w:vMerge/>
          </w:tcPr>
          <w:p w14:paraId="4FA8C22D" w14:textId="77777777" w:rsidR="006B2EEC" w:rsidRPr="0037083F" w:rsidRDefault="006B2EEC" w:rsidP="00340CDD">
            <w:pPr>
              <w:spacing w:after="0"/>
              <w:jc w:val="center"/>
              <w:rPr>
                <w:sz w:val="20"/>
                <w:szCs w:val="20"/>
              </w:rPr>
            </w:pPr>
          </w:p>
        </w:tc>
        <w:tc>
          <w:tcPr>
            <w:tcW w:w="1304" w:type="pct"/>
            <w:vMerge/>
          </w:tcPr>
          <w:p w14:paraId="182E1676" w14:textId="77777777" w:rsidR="006B2EEC" w:rsidRPr="0037083F" w:rsidRDefault="006B2EEC" w:rsidP="00340CDD">
            <w:pPr>
              <w:spacing w:after="0"/>
              <w:jc w:val="left"/>
              <w:rPr>
                <w:sz w:val="20"/>
                <w:szCs w:val="20"/>
              </w:rPr>
            </w:pPr>
          </w:p>
        </w:tc>
        <w:tc>
          <w:tcPr>
            <w:tcW w:w="1381" w:type="pct"/>
            <w:vMerge/>
          </w:tcPr>
          <w:p w14:paraId="3B2065BD" w14:textId="77777777" w:rsidR="006B2EEC" w:rsidRPr="0037083F" w:rsidRDefault="006B2EEC" w:rsidP="00340CDD">
            <w:pPr>
              <w:spacing w:after="0"/>
              <w:jc w:val="left"/>
              <w:rPr>
                <w:sz w:val="20"/>
                <w:szCs w:val="20"/>
              </w:rPr>
            </w:pPr>
          </w:p>
        </w:tc>
        <w:tc>
          <w:tcPr>
            <w:tcW w:w="1643" w:type="pct"/>
          </w:tcPr>
          <w:p w14:paraId="64EBD854" w14:textId="77777777" w:rsidR="006B2EEC" w:rsidRPr="0037083F" w:rsidRDefault="006B2EEC" w:rsidP="00A22F8B">
            <w:pPr>
              <w:spacing w:after="0"/>
              <w:jc w:val="left"/>
              <w:rPr>
                <w:i/>
                <w:sz w:val="20"/>
                <w:szCs w:val="20"/>
              </w:rPr>
            </w:pPr>
            <w:r w:rsidRPr="0037083F">
              <w:rPr>
                <w:i/>
                <w:sz w:val="20"/>
                <w:szCs w:val="20"/>
              </w:rPr>
              <w:t>Opera in the Vineyard</w:t>
            </w:r>
          </w:p>
        </w:tc>
      </w:tr>
      <w:tr w:rsidR="006B2EEC" w:rsidRPr="0037083F" w14:paraId="11BBDF17" w14:textId="77777777" w:rsidTr="004C6180">
        <w:tc>
          <w:tcPr>
            <w:tcW w:w="672" w:type="pct"/>
            <w:vMerge/>
          </w:tcPr>
          <w:p w14:paraId="3F126BEB" w14:textId="77777777" w:rsidR="006B2EEC" w:rsidRPr="0037083F" w:rsidRDefault="006B2EEC" w:rsidP="00340CDD">
            <w:pPr>
              <w:spacing w:after="0"/>
              <w:jc w:val="center"/>
              <w:rPr>
                <w:sz w:val="20"/>
                <w:szCs w:val="20"/>
              </w:rPr>
            </w:pPr>
          </w:p>
        </w:tc>
        <w:tc>
          <w:tcPr>
            <w:tcW w:w="1304" w:type="pct"/>
            <w:vMerge/>
          </w:tcPr>
          <w:p w14:paraId="40C2F11C" w14:textId="77777777" w:rsidR="006B2EEC" w:rsidRPr="0037083F" w:rsidRDefault="006B2EEC" w:rsidP="00340CDD">
            <w:pPr>
              <w:spacing w:after="0"/>
              <w:jc w:val="left"/>
              <w:rPr>
                <w:sz w:val="20"/>
                <w:szCs w:val="20"/>
              </w:rPr>
            </w:pPr>
          </w:p>
        </w:tc>
        <w:tc>
          <w:tcPr>
            <w:tcW w:w="1381" w:type="pct"/>
            <w:vMerge/>
          </w:tcPr>
          <w:p w14:paraId="11A897BE" w14:textId="77777777" w:rsidR="006B2EEC" w:rsidRPr="0037083F" w:rsidRDefault="006B2EEC" w:rsidP="00340CDD">
            <w:pPr>
              <w:spacing w:after="0"/>
              <w:jc w:val="left"/>
              <w:rPr>
                <w:sz w:val="20"/>
                <w:szCs w:val="20"/>
              </w:rPr>
            </w:pPr>
          </w:p>
        </w:tc>
        <w:tc>
          <w:tcPr>
            <w:tcW w:w="1643" w:type="pct"/>
          </w:tcPr>
          <w:p w14:paraId="0BD1FBF7" w14:textId="77777777" w:rsidR="006B2EEC" w:rsidRPr="0037083F" w:rsidRDefault="006B2EEC" w:rsidP="00A22F8B">
            <w:pPr>
              <w:spacing w:after="0"/>
              <w:jc w:val="left"/>
              <w:rPr>
                <w:i/>
                <w:sz w:val="20"/>
                <w:szCs w:val="20"/>
              </w:rPr>
            </w:pPr>
            <w:r w:rsidRPr="0037083F">
              <w:rPr>
                <w:i/>
                <w:sz w:val="20"/>
                <w:szCs w:val="20"/>
              </w:rPr>
              <w:t>Opera Acoustics</w:t>
            </w:r>
          </w:p>
        </w:tc>
      </w:tr>
      <w:tr w:rsidR="006B2EEC" w:rsidRPr="0037083F" w14:paraId="30FEFFE4" w14:textId="77777777" w:rsidTr="004C6180">
        <w:tc>
          <w:tcPr>
            <w:tcW w:w="672" w:type="pct"/>
            <w:vMerge/>
          </w:tcPr>
          <w:p w14:paraId="6F6A3D36" w14:textId="77777777" w:rsidR="006B2EEC" w:rsidRPr="0037083F" w:rsidRDefault="006B2EEC" w:rsidP="00340CDD">
            <w:pPr>
              <w:spacing w:after="0"/>
              <w:jc w:val="center"/>
              <w:rPr>
                <w:sz w:val="20"/>
                <w:szCs w:val="20"/>
              </w:rPr>
            </w:pPr>
          </w:p>
        </w:tc>
        <w:tc>
          <w:tcPr>
            <w:tcW w:w="1304" w:type="pct"/>
            <w:vMerge/>
          </w:tcPr>
          <w:p w14:paraId="59BB21DF" w14:textId="77777777" w:rsidR="006B2EEC" w:rsidRPr="0037083F" w:rsidRDefault="006B2EEC" w:rsidP="00340CDD">
            <w:pPr>
              <w:spacing w:after="0"/>
              <w:jc w:val="left"/>
              <w:rPr>
                <w:sz w:val="20"/>
                <w:szCs w:val="20"/>
              </w:rPr>
            </w:pPr>
          </w:p>
        </w:tc>
        <w:tc>
          <w:tcPr>
            <w:tcW w:w="1381" w:type="pct"/>
          </w:tcPr>
          <w:p w14:paraId="7B0F5F85" w14:textId="77777777" w:rsidR="006B2EEC" w:rsidRPr="0037083F" w:rsidRDefault="00A57D99" w:rsidP="00340CDD">
            <w:pPr>
              <w:spacing w:after="0"/>
              <w:jc w:val="left"/>
              <w:rPr>
                <w:sz w:val="20"/>
                <w:szCs w:val="20"/>
              </w:rPr>
            </w:pPr>
            <w:r w:rsidRPr="0037083F">
              <w:rPr>
                <w:sz w:val="20"/>
                <w:szCs w:val="20"/>
              </w:rPr>
              <w:t xml:space="preserve">Concert / Free / </w:t>
            </w:r>
            <w:r w:rsidR="006B2EEC" w:rsidRPr="0037083F">
              <w:rPr>
                <w:sz w:val="20"/>
                <w:szCs w:val="20"/>
              </w:rPr>
              <w:t>Other</w:t>
            </w:r>
          </w:p>
        </w:tc>
        <w:tc>
          <w:tcPr>
            <w:tcW w:w="1643" w:type="pct"/>
          </w:tcPr>
          <w:p w14:paraId="17D066A8" w14:textId="77777777" w:rsidR="006B2EEC" w:rsidRPr="0037083F" w:rsidRDefault="006B2EEC" w:rsidP="00A22F8B">
            <w:pPr>
              <w:spacing w:after="0"/>
              <w:jc w:val="left"/>
              <w:rPr>
                <w:i/>
                <w:sz w:val="20"/>
                <w:szCs w:val="20"/>
              </w:rPr>
            </w:pPr>
            <w:r w:rsidRPr="0037083F">
              <w:rPr>
                <w:i/>
                <w:sz w:val="20"/>
                <w:szCs w:val="20"/>
              </w:rPr>
              <w:t>Abandon</w:t>
            </w:r>
          </w:p>
        </w:tc>
      </w:tr>
      <w:tr w:rsidR="006B2EEC" w:rsidRPr="0037083F" w14:paraId="2B8EDDA7" w14:textId="77777777" w:rsidTr="004C6180">
        <w:tc>
          <w:tcPr>
            <w:tcW w:w="672" w:type="pct"/>
            <w:vMerge/>
          </w:tcPr>
          <w:p w14:paraId="41ABA4E5" w14:textId="77777777" w:rsidR="006B2EEC" w:rsidRPr="0037083F" w:rsidRDefault="006B2EEC" w:rsidP="00340CDD">
            <w:pPr>
              <w:spacing w:after="0"/>
              <w:jc w:val="center"/>
              <w:rPr>
                <w:sz w:val="20"/>
                <w:szCs w:val="20"/>
              </w:rPr>
            </w:pPr>
          </w:p>
        </w:tc>
        <w:tc>
          <w:tcPr>
            <w:tcW w:w="1304" w:type="pct"/>
            <w:vMerge w:val="restart"/>
          </w:tcPr>
          <w:p w14:paraId="70E1C193" w14:textId="77777777" w:rsidR="006B2EEC" w:rsidRPr="0037083F" w:rsidRDefault="006B2EEC" w:rsidP="00340CDD">
            <w:pPr>
              <w:spacing w:after="0"/>
              <w:jc w:val="left"/>
              <w:rPr>
                <w:sz w:val="20"/>
                <w:szCs w:val="20"/>
              </w:rPr>
            </w:pPr>
            <w:r w:rsidRPr="0037083F">
              <w:rPr>
                <w:sz w:val="20"/>
                <w:szCs w:val="20"/>
              </w:rPr>
              <w:t>SOSA</w:t>
            </w:r>
          </w:p>
        </w:tc>
        <w:tc>
          <w:tcPr>
            <w:tcW w:w="1381" w:type="pct"/>
            <w:vMerge w:val="restart"/>
          </w:tcPr>
          <w:p w14:paraId="1FCC232F" w14:textId="77777777" w:rsidR="006B2EEC" w:rsidRPr="0037083F" w:rsidRDefault="006B2EEC" w:rsidP="00340CDD">
            <w:pPr>
              <w:spacing w:after="0"/>
              <w:jc w:val="left"/>
              <w:rPr>
                <w:sz w:val="20"/>
                <w:szCs w:val="20"/>
              </w:rPr>
            </w:pPr>
            <w:r w:rsidRPr="0037083F">
              <w:rPr>
                <w:sz w:val="20"/>
                <w:szCs w:val="20"/>
              </w:rPr>
              <w:t>Mainstage</w:t>
            </w:r>
          </w:p>
        </w:tc>
        <w:tc>
          <w:tcPr>
            <w:tcW w:w="1643" w:type="pct"/>
          </w:tcPr>
          <w:p w14:paraId="756E826F" w14:textId="77777777" w:rsidR="006B2EEC" w:rsidRPr="0037083F" w:rsidRDefault="006B2EEC" w:rsidP="00A22F8B">
            <w:pPr>
              <w:spacing w:after="0"/>
              <w:jc w:val="left"/>
              <w:rPr>
                <w:i/>
                <w:sz w:val="20"/>
                <w:szCs w:val="20"/>
              </w:rPr>
            </w:pPr>
            <w:r w:rsidRPr="0037083F">
              <w:rPr>
                <w:i/>
                <w:sz w:val="20"/>
                <w:szCs w:val="20"/>
              </w:rPr>
              <w:t>Otello</w:t>
            </w:r>
          </w:p>
        </w:tc>
      </w:tr>
      <w:tr w:rsidR="006B2EEC" w:rsidRPr="0037083F" w14:paraId="1092DC53" w14:textId="77777777" w:rsidTr="004C6180">
        <w:tc>
          <w:tcPr>
            <w:tcW w:w="672" w:type="pct"/>
            <w:vMerge/>
          </w:tcPr>
          <w:p w14:paraId="22DA16ED" w14:textId="77777777" w:rsidR="006B2EEC" w:rsidRPr="0037083F" w:rsidRDefault="006B2EEC" w:rsidP="00340CDD">
            <w:pPr>
              <w:spacing w:after="0"/>
              <w:jc w:val="center"/>
              <w:rPr>
                <w:sz w:val="20"/>
                <w:szCs w:val="20"/>
              </w:rPr>
            </w:pPr>
          </w:p>
        </w:tc>
        <w:tc>
          <w:tcPr>
            <w:tcW w:w="1304" w:type="pct"/>
            <w:vMerge/>
          </w:tcPr>
          <w:p w14:paraId="23AE51F9" w14:textId="77777777" w:rsidR="006B2EEC" w:rsidRPr="0037083F" w:rsidRDefault="006B2EEC" w:rsidP="00340CDD">
            <w:pPr>
              <w:spacing w:after="0"/>
              <w:jc w:val="left"/>
              <w:rPr>
                <w:sz w:val="20"/>
                <w:szCs w:val="20"/>
              </w:rPr>
            </w:pPr>
          </w:p>
        </w:tc>
        <w:tc>
          <w:tcPr>
            <w:tcW w:w="1381" w:type="pct"/>
            <w:vMerge/>
          </w:tcPr>
          <w:p w14:paraId="718B890F" w14:textId="77777777" w:rsidR="006B2EEC" w:rsidRPr="0037083F" w:rsidRDefault="006B2EEC" w:rsidP="00340CDD">
            <w:pPr>
              <w:spacing w:after="0"/>
              <w:jc w:val="left"/>
              <w:rPr>
                <w:sz w:val="20"/>
                <w:szCs w:val="20"/>
              </w:rPr>
            </w:pPr>
          </w:p>
        </w:tc>
        <w:tc>
          <w:tcPr>
            <w:tcW w:w="1643" w:type="pct"/>
          </w:tcPr>
          <w:p w14:paraId="1115E8DB" w14:textId="77777777" w:rsidR="006B2EEC" w:rsidRPr="0037083F" w:rsidRDefault="006B2EEC" w:rsidP="00A22F8B">
            <w:pPr>
              <w:spacing w:after="0"/>
              <w:jc w:val="left"/>
              <w:rPr>
                <w:i/>
                <w:sz w:val="20"/>
                <w:szCs w:val="20"/>
              </w:rPr>
            </w:pPr>
            <w:r w:rsidRPr="0037083F">
              <w:rPr>
                <w:i/>
                <w:sz w:val="20"/>
                <w:szCs w:val="20"/>
              </w:rPr>
              <w:t xml:space="preserve">Akhnaten </w:t>
            </w:r>
          </w:p>
        </w:tc>
      </w:tr>
      <w:tr w:rsidR="006B2EEC" w:rsidRPr="0037083F" w14:paraId="48B81D24" w14:textId="77777777" w:rsidTr="004C6180">
        <w:tc>
          <w:tcPr>
            <w:tcW w:w="672" w:type="pct"/>
            <w:vMerge/>
          </w:tcPr>
          <w:p w14:paraId="6D1B098E" w14:textId="77777777" w:rsidR="006B2EEC" w:rsidRPr="0037083F" w:rsidRDefault="006B2EEC" w:rsidP="00340CDD">
            <w:pPr>
              <w:spacing w:after="0"/>
              <w:jc w:val="center"/>
              <w:rPr>
                <w:sz w:val="20"/>
                <w:szCs w:val="20"/>
              </w:rPr>
            </w:pPr>
          </w:p>
        </w:tc>
        <w:tc>
          <w:tcPr>
            <w:tcW w:w="1304" w:type="pct"/>
            <w:vMerge/>
          </w:tcPr>
          <w:p w14:paraId="414A8FA3" w14:textId="77777777" w:rsidR="006B2EEC" w:rsidRPr="0037083F" w:rsidRDefault="006B2EEC" w:rsidP="00340CDD">
            <w:pPr>
              <w:spacing w:after="0"/>
              <w:jc w:val="left"/>
              <w:rPr>
                <w:sz w:val="20"/>
                <w:szCs w:val="20"/>
              </w:rPr>
            </w:pPr>
          </w:p>
        </w:tc>
        <w:tc>
          <w:tcPr>
            <w:tcW w:w="1381" w:type="pct"/>
            <w:vMerge/>
          </w:tcPr>
          <w:p w14:paraId="64752E37" w14:textId="77777777" w:rsidR="006B2EEC" w:rsidRPr="0037083F" w:rsidRDefault="006B2EEC" w:rsidP="00340CDD">
            <w:pPr>
              <w:spacing w:after="0"/>
              <w:jc w:val="left"/>
              <w:rPr>
                <w:sz w:val="20"/>
                <w:szCs w:val="20"/>
              </w:rPr>
            </w:pPr>
          </w:p>
        </w:tc>
        <w:tc>
          <w:tcPr>
            <w:tcW w:w="1643" w:type="pct"/>
          </w:tcPr>
          <w:p w14:paraId="7E7AD130" w14:textId="77777777" w:rsidR="006B2EEC" w:rsidRPr="0037083F" w:rsidRDefault="006B2EEC" w:rsidP="00A22F8B">
            <w:pPr>
              <w:spacing w:after="0"/>
              <w:jc w:val="left"/>
              <w:rPr>
                <w:i/>
                <w:sz w:val="20"/>
                <w:szCs w:val="20"/>
              </w:rPr>
            </w:pPr>
            <w:r w:rsidRPr="0037083F">
              <w:rPr>
                <w:i/>
                <w:sz w:val="20"/>
                <w:szCs w:val="20"/>
              </w:rPr>
              <w:t xml:space="preserve">Einstein on the Beach </w:t>
            </w:r>
          </w:p>
        </w:tc>
      </w:tr>
      <w:tr w:rsidR="006B2EEC" w:rsidRPr="0037083F" w14:paraId="3C6C6013" w14:textId="77777777" w:rsidTr="004C6180">
        <w:tc>
          <w:tcPr>
            <w:tcW w:w="672" w:type="pct"/>
            <w:vMerge/>
          </w:tcPr>
          <w:p w14:paraId="5A42CDE9" w14:textId="77777777" w:rsidR="006B2EEC" w:rsidRPr="0037083F" w:rsidRDefault="006B2EEC" w:rsidP="00340CDD">
            <w:pPr>
              <w:spacing w:after="0"/>
              <w:jc w:val="center"/>
              <w:rPr>
                <w:sz w:val="20"/>
                <w:szCs w:val="20"/>
              </w:rPr>
            </w:pPr>
          </w:p>
        </w:tc>
        <w:tc>
          <w:tcPr>
            <w:tcW w:w="1304" w:type="pct"/>
            <w:vMerge/>
          </w:tcPr>
          <w:p w14:paraId="4FE249B2" w14:textId="77777777" w:rsidR="006B2EEC" w:rsidRPr="0037083F" w:rsidRDefault="006B2EEC" w:rsidP="00340CDD">
            <w:pPr>
              <w:spacing w:after="0"/>
              <w:jc w:val="left"/>
              <w:rPr>
                <w:sz w:val="20"/>
                <w:szCs w:val="20"/>
              </w:rPr>
            </w:pPr>
          </w:p>
        </w:tc>
        <w:tc>
          <w:tcPr>
            <w:tcW w:w="1381" w:type="pct"/>
            <w:vMerge/>
          </w:tcPr>
          <w:p w14:paraId="37321AA4" w14:textId="77777777" w:rsidR="006B2EEC" w:rsidRPr="0037083F" w:rsidRDefault="006B2EEC" w:rsidP="00340CDD">
            <w:pPr>
              <w:spacing w:after="0"/>
              <w:jc w:val="left"/>
              <w:rPr>
                <w:sz w:val="20"/>
                <w:szCs w:val="20"/>
              </w:rPr>
            </w:pPr>
          </w:p>
        </w:tc>
        <w:tc>
          <w:tcPr>
            <w:tcW w:w="1643" w:type="pct"/>
          </w:tcPr>
          <w:p w14:paraId="1834CB6A" w14:textId="77777777" w:rsidR="006B2EEC" w:rsidRPr="0037083F" w:rsidRDefault="006B2EEC" w:rsidP="00A22F8B">
            <w:pPr>
              <w:spacing w:after="0"/>
              <w:jc w:val="left"/>
              <w:rPr>
                <w:i/>
                <w:sz w:val="20"/>
                <w:szCs w:val="20"/>
              </w:rPr>
            </w:pPr>
            <w:r w:rsidRPr="0037083F">
              <w:rPr>
                <w:i/>
                <w:sz w:val="20"/>
                <w:szCs w:val="20"/>
              </w:rPr>
              <w:t>Satyagraha</w:t>
            </w:r>
          </w:p>
        </w:tc>
      </w:tr>
      <w:tr w:rsidR="006B2EEC" w:rsidRPr="0037083F" w14:paraId="76766074" w14:textId="77777777" w:rsidTr="004C6180">
        <w:tc>
          <w:tcPr>
            <w:tcW w:w="672" w:type="pct"/>
            <w:vMerge/>
          </w:tcPr>
          <w:p w14:paraId="24AE8615" w14:textId="77777777" w:rsidR="006B2EEC" w:rsidRPr="0037083F" w:rsidRDefault="006B2EEC" w:rsidP="00340CDD">
            <w:pPr>
              <w:spacing w:after="0"/>
              <w:jc w:val="center"/>
              <w:rPr>
                <w:sz w:val="20"/>
                <w:szCs w:val="20"/>
              </w:rPr>
            </w:pPr>
          </w:p>
        </w:tc>
        <w:tc>
          <w:tcPr>
            <w:tcW w:w="1304" w:type="pct"/>
            <w:vMerge/>
          </w:tcPr>
          <w:p w14:paraId="565A8A8D" w14:textId="77777777" w:rsidR="006B2EEC" w:rsidRPr="0037083F" w:rsidRDefault="006B2EEC" w:rsidP="00340CDD">
            <w:pPr>
              <w:spacing w:after="0"/>
              <w:jc w:val="left"/>
              <w:rPr>
                <w:sz w:val="20"/>
                <w:szCs w:val="20"/>
              </w:rPr>
            </w:pPr>
          </w:p>
        </w:tc>
        <w:tc>
          <w:tcPr>
            <w:tcW w:w="1381" w:type="pct"/>
            <w:vMerge/>
          </w:tcPr>
          <w:p w14:paraId="6A822287" w14:textId="77777777" w:rsidR="006B2EEC" w:rsidRPr="0037083F" w:rsidRDefault="006B2EEC" w:rsidP="00340CDD">
            <w:pPr>
              <w:spacing w:after="0"/>
              <w:jc w:val="left"/>
              <w:rPr>
                <w:sz w:val="20"/>
                <w:szCs w:val="20"/>
              </w:rPr>
            </w:pPr>
          </w:p>
        </w:tc>
        <w:tc>
          <w:tcPr>
            <w:tcW w:w="1643" w:type="pct"/>
          </w:tcPr>
          <w:p w14:paraId="1D73970C" w14:textId="77777777" w:rsidR="006B2EEC" w:rsidRPr="0037083F" w:rsidRDefault="006B2EEC" w:rsidP="00A22F8B">
            <w:pPr>
              <w:spacing w:after="0"/>
              <w:jc w:val="left"/>
              <w:rPr>
                <w:i/>
                <w:sz w:val="20"/>
                <w:szCs w:val="20"/>
              </w:rPr>
            </w:pPr>
            <w:r w:rsidRPr="0037083F">
              <w:rPr>
                <w:i/>
                <w:sz w:val="20"/>
                <w:szCs w:val="20"/>
              </w:rPr>
              <w:t>La traviata</w:t>
            </w:r>
          </w:p>
        </w:tc>
      </w:tr>
      <w:tr w:rsidR="006B2EEC" w:rsidRPr="0037083F" w14:paraId="40591F62" w14:textId="77777777" w:rsidTr="004C6180">
        <w:tc>
          <w:tcPr>
            <w:tcW w:w="672" w:type="pct"/>
            <w:vMerge/>
          </w:tcPr>
          <w:p w14:paraId="365F2BB7" w14:textId="77777777" w:rsidR="006B2EEC" w:rsidRPr="0037083F" w:rsidRDefault="006B2EEC" w:rsidP="00340CDD">
            <w:pPr>
              <w:spacing w:after="0"/>
              <w:jc w:val="center"/>
              <w:rPr>
                <w:sz w:val="20"/>
                <w:szCs w:val="20"/>
              </w:rPr>
            </w:pPr>
          </w:p>
        </w:tc>
        <w:tc>
          <w:tcPr>
            <w:tcW w:w="1304" w:type="pct"/>
            <w:vMerge/>
          </w:tcPr>
          <w:p w14:paraId="7C1CE2C5" w14:textId="77777777" w:rsidR="006B2EEC" w:rsidRPr="0037083F" w:rsidRDefault="006B2EEC" w:rsidP="00340CDD">
            <w:pPr>
              <w:spacing w:after="0"/>
              <w:jc w:val="left"/>
              <w:rPr>
                <w:sz w:val="20"/>
                <w:szCs w:val="20"/>
              </w:rPr>
            </w:pPr>
          </w:p>
        </w:tc>
        <w:tc>
          <w:tcPr>
            <w:tcW w:w="1381" w:type="pct"/>
          </w:tcPr>
          <w:p w14:paraId="7B3490DB" w14:textId="77777777" w:rsidR="006B2EEC" w:rsidRPr="0037083F" w:rsidRDefault="00A57D99" w:rsidP="00340CDD">
            <w:pPr>
              <w:spacing w:after="0"/>
              <w:jc w:val="left"/>
              <w:rPr>
                <w:sz w:val="20"/>
                <w:szCs w:val="20"/>
              </w:rPr>
            </w:pPr>
            <w:r w:rsidRPr="0037083F">
              <w:rPr>
                <w:sz w:val="20"/>
                <w:szCs w:val="20"/>
              </w:rPr>
              <w:t xml:space="preserve">Concert / Free / </w:t>
            </w:r>
            <w:r w:rsidR="006B2EEC" w:rsidRPr="0037083F">
              <w:rPr>
                <w:sz w:val="20"/>
                <w:szCs w:val="20"/>
              </w:rPr>
              <w:t>Other</w:t>
            </w:r>
          </w:p>
        </w:tc>
        <w:tc>
          <w:tcPr>
            <w:tcW w:w="1643" w:type="pct"/>
          </w:tcPr>
          <w:p w14:paraId="2AA613FA" w14:textId="77777777" w:rsidR="006B2EEC" w:rsidRPr="0037083F" w:rsidRDefault="006B2EEC" w:rsidP="00A22F8B">
            <w:pPr>
              <w:spacing w:after="0"/>
              <w:jc w:val="left"/>
              <w:rPr>
                <w:rFonts w:eastAsia="Times New Roman"/>
                <w:i/>
                <w:sz w:val="20"/>
                <w:szCs w:val="20"/>
              </w:rPr>
            </w:pPr>
            <w:r w:rsidRPr="0037083F">
              <w:rPr>
                <w:i/>
                <w:sz w:val="20"/>
                <w:szCs w:val="20"/>
              </w:rPr>
              <w:t>Summer Showcase</w:t>
            </w:r>
          </w:p>
        </w:tc>
      </w:tr>
      <w:tr w:rsidR="006B2EEC" w:rsidRPr="0037083F" w14:paraId="1145EADA" w14:textId="77777777" w:rsidTr="004C6180">
        <w:tc>
          <w:tcPr>
            <w:tcW w:w="672" w:type="pct"/>
            <w:vMerge/>
          </w:tcPr>
          <w:p w14:paraId="3615C9F8" w14:textId="77777777" w:rsidR="006B2EEC" w:rsidRPr="0037083F" w:rsidRDefault="006B2EEC" w:rsidP="00340CDD">
            <w:pPr>
              <w:spacing w:after="0"/>
              <w:jc w:val="center"/>
              <w:rPr>
                <w:sz w:val="20"/>
                <w:szCs w:val="20"/>
              </w:rPr>
            </w:pPr>
          </w:p>
        </w:tc>
        <w:tc>
          <w:tcPr>
            <w:tcW w:w="1304" w:type="pct"/>
            <w:vMerge/>
          </w:tcPr>
          <w:p w14:paraId="7CF200FD" w14:textId="77777777" w:rsidR="006B2EEC" w:rsidRPr="0037083F" w:rsidRDefault="006B2EEC" w:rsidP="00340CDD">
            <w:pPr>
              <w:spacing w:after="0"/>
              <w:jc w:val="left"/>
              <w:rPr>
                <w:sz w:val="20"/>
                <w:szCs w:val="20"/>
              </w:rPr>
            </w:pPr>
          </w:p>
        </w:tc>
        <w:tc>
          <w:tcPr>
            <w:tcW w:w="1381" w:type="pct"/>
            <w:vMerge w:val="restart"/>
          </w:tcPr>
          <w:p w14:paraId="6B1CD834" w14:textId="77777777" w:rsidR="006B2EEC" w:rsidRPr="0037083F" w:rsidRDefault="006B2EEC" w:rsidP="00340CDD">
            <w:pPr>
              <w:spacing w:after="0"/>
              <w:jc w:val="left"/>
              <w:rPr>
                <w:sz w:val="20"/>
                <w:szCs w:val="20"/>
              </w:rPr>
            </w:pPr>
          </w:p>
        </w:tc>
        <w:tc>
          <w:tcPr>
            <w:tcW w:w="1643" w:type="pct"/>
          </w:tcPr>
          <w:p w14:paraId="4C9F2B1E" w14:textId="77777777" w:rsidR="006B2EEC" w:rsidRPr="0037083F" w:rsidRDefault="006B2EEC" w:rsidP="00A22F8B">
            <w:pPr>
              <w:spacing w:after="0"/>
              <w:jc w:val="left"/>
              <w:rPr>
                <w:i/>
                <w:sz w:val="20"/>
                <w:szCs w:val="20"/>
              </w:rPr>
            </w:pPr>
            <w:r w:rsidRPr="0037083F">
              <w:rPr>
                <w:i/>
                <w:sz w:val="20"/>
                <w:szCs w:val="20"/>
              </w:rPr>
              <w:t>CSO Shell Proms 2014</w:t>
            </w:r>
          </w:p>
        </w:tc>
      </w:tr>
      <w:tr w:rsidR="00A22F8B" w:rsidRPr="0037083F" w14:paraId="77D22711" w14:textId="77777777" w:rsidTr="00A22F8B">
        <w:trPr>
          <w:trHeight w:val="199"/>
        </w:trPr>
        <w:tc>
          <w:tcPr>
            <w:tcW w:w="672" w:type="pct"/>
            <w:vMerge/>
          </w:tcPr>
          <w:p w14:paraId="424F7594" w14:textId="77777777" w:rsidR="00A22F8B" w:rsidRPr="0037083F" w:rsidRDefault="00A22F8B" w:rsidP="00340CDD">
            <w:pPr>
              <w:spacing w:after="0"/>
              <w:jc w:val="center"/>
              <w:rPr>
                <w:sz w:val="20"/>
                <w:szCs w:val="20"/>
              </w:rPr>
            </w:pPr>
          </w:p>
        </w:tc>
        <w:tc>
          <w:tcPr>
            <w:tcW w:w="1304" w:type="pct"/>
            <w:vMerge/>
          </w:tcPr>
          <w:p w14:paraId="7D5E7412" w14:textId="77777777" w:rsidR="00A22F8B" w:rsidRPr="0037083F" w:rsidRDefault="00A22F8B" w:rsidP="00340CDD">
            <w:pPr>
              <w:spacing w:after="0"/>
              <w:jc w:val="left"/>
              <w:rPr>
                <w:sz w:val="20"/>
                <w:szCs w:val="20"/>
              </w:rPr>
            </w:pPr>
          </w:p>
        </w:tc>
        <w:tc>
          <w:tcPr>
            <w:tcW w:w="1381" w:type="pct"/>
            <w:vMerge/>
          </w:tcPr>
          <w:p w14:paraId="2B97D76B" w14:textId="77777777" w:rsidR="00A22F8B" w:rsidRPr="0037083F" w:rsidRDefault="00A22F8B" w:rsidP="00340CDD">
            <w:pPr>
              <w:spacing w:after="0"/>
              <w:jc w:val="left"/>
              <w:rPr>
                <w:sz w:val="20"/>
                <w:szCs w:val="20"/>
              </w:rPr>
            </w:pPr>
          </w:p>
        </w:tc>
        <w:tc>
          <w:tcPr>
            <w:tcW w:w="1643" w:type="pct"/>
          </w:tcPr>
          <w:p w14:paraId="7B2FE787" w14:textId="77777777" w:rsidR="00A22F8B" w:rsidRPr="0037083F" w:rsidRDefault="00A22F8B" w:rsidP="00A22F8B">
            <w:pPr>
              <w:spacing w:after="0"/>
              <w:jc w:val="left"/>
              <w:rPr>
                <w:i/>
                <w:sz w:val="20"/>
                <w:szCs w:val="20"/>
              </w:rPr>
            </w:pPr>
            <w:r w:rsidRPr="0037083F">
              <w:rPr>
                <w:i/>
                <w:sz w:val="20"/>
                <w:szCs w:val="20"/>
              </w:rPr>
              <w:t>Passion</w:t>
            </w:r>
          </w:p>
        </w:tc>
      </w:tr>
      <w:tr w:rsidR="006B2EEC" w:rsidRPr="0037083F" w14:paraId="12789348" w14:textId="77777777" w:rsidTr="004C6180">
        <w:tc>
          <w:tcPr>
            <w:tcW w:w="672" w:type="pct"/>
            <w:vMerge/>
          </w:tcPr>
          <w:p w14:paraId="5431AF49" w14:textId="77777777" w:rsidR="006B2EEC" w:rsidRPr="0037083F" w:rsidRDefault="006B2EEC" w:rsidP="00340CDD">
            <w:pPr>
              <w:spacing w:after="0"/>
              <w:jc w:val="center"/>
              <w:rPr>
                <w:sz w:val="20"/>
                <w:szCs w:val="20"/>
              </w:rPr>
            </w:pPr>
          </w:p>
        </w:tc>
        <w:tc>
          <w:tcPr>
            <w:tcW w:w="1304" w:type="pct"/>
            <w:vMerge w:val="restart"/>
          </w:tcPr>
          <w:p w14:paraId="111E63F5" w14:textId="77777777" w:rsidR="006B2EEC" w:rsidRPr="0037083F" w:rsidRDefault="006B2EEC" w:rsidP="00340CDD">
            <w:pPr>
              <w:spacing w:after="0"/>
              <w:jc w:val="left"/>
              <w:rPr>
                <w:sz w:val="20"/>
                <w:szCs w:val="20"/>
              </w:rPr>
            </w:pPr>
            <w:r w:rsidRPr="0037083F">
              <w:rPr>
                <w:sz w:val="20"/>
                <w:szCs w:val="20"/>
              </w:rPr>
              <w:t>WAO</w:t>
            </w:r>
          </w:p>
        </w:tc>
        <w:tc>
          <w:tcPr>
            <w:tcW w:w="1381" w:type="pct"/>
            <w:vMerge w:val="restart"/>
          </w:tcPr>
          <w:p w14:paraId="55ED58B6" w14:textId="77777777" w:rsidR="006B2EEC" w:rsidRPr="0037083F" w:rsidRDefault="006B2EEC" w:rsidP="00340CDD">
            <w:pPr>
              <w:spacing w:after="0"/>
              <w:jc w:val="left"/>
              <w:rPr>
                <w:sz w:val="20"/>
                <w:szCs w:val="20"/>
              </w:rPr>
            </w:pPr>
            <w:r w:rsidRPr="0037083F">
              <w:rPr>
                <w:sz w:val="20"/>
                <w:szCs w:val="20"/>
              </w:rPr>
              <w:t>Mainstage</w:t>
            </w:r>
          </w:p>
          <w:p w14:paraId="0D712C7D" w14:textId="77777777" w:rsidR="006B2EEC" w:rsidRPr="0037083F" w:rsidRDefault="006B2EEC" w:rsidP="00340CDD">
            <w:pPr>
              <w:spacing w:after="0"/>
              <w:jc w:val="left"/>
              <w:rPr>
                <w:sz w:val="20"/>
                <w:szCs w:val="20"/>
              </w:rPr>
            </w:pPr>
          </w:p>
        </w:tc>
        <w:tc>
          <w:tcPr>
            <w:tcW w:w="1643" w:type="pct"/>
          </w:tcPr>
          <w:p w14:paraId="49C4803D" w14:textId="77777777" w:rsidR="006B2EEC" w:rsidRPr="0037083F" w:rsidRDefault="006B2EEC" w:rsidP="00A22F8B">
            <w:pPr>
              <w:spacing w:after="0"/>
              <w:jc w:val="left"/>
              <w:rPr>
                <w:i/>
                <w:sz w:val="20"/>
                <w:szCs w:val="20"/>
              </w:rPr>
            </w:pPr>
            <w:r w:rsidRPr="0037083F">
              <w:rPr>
                <w:i/>
                <w:sz w:val="20"/>
                <w:szCs w:val="20"/>
              </w:rPr>
              <w:t>Il trovatore</w:t>
            </w:r>
          </w:p>
        </w:tc>
      </w:tr>
      <w:tr w:rsidR="007B2E21" w:rsidRPr="0037083F" w14:paraId="68E2D46E" w14:textId="77777777" w:rsidTr="00A22F8B">
        <w:tc>
          <w:tcPr>
            <w:tcW w:w="672" w:type="pct"/>
            <w:vMerge/>
          </w:tcPr>
          <w:p w14:paraId="36B6F2F2" w14:textId="77777777" w:rsidR="007B2E21" w:rsidRPr="0037083F" w:rsidRDefault="007B2E21" w:rsidP="00340CDD">
            <w:pPr>
              <w:spacing w:after="0"/>
              <w:jc w:val="center"/>
              <w:rPr>
                <w:sz w:val="20"/>
                <w:szCs w:val="20"/>
              </w:rPr>
            </w:pPr>
          </w:p>
        </w:tc>
        <w:tc>
          <w:tcPr>
            <w:tcW w:w="1304" w:type="pct"/>
            <w:vMerge/>
          </w:tcPr>
          <w:p w14:paraId="2392F3D3" w14:textId="77777777" w:rsidR="007B2E21" w:rsidRPr="0037083F" w:rsidRDefault="007B2E21" w:rsidP="00340CDD">
            <w:pPr>
              <w:spacing w:after="0"/>
              <w:jc w:val="left"/>
              <w:rPr>
                <w:sz w:val="20"/>
                <w:szCs w:val="20"/>
              </w:rPr>
            </w:pPr>
          </w:p>
        </w:tc>
        <w:tc>
          <w:tcPr>
            <w:tcW w:w="1381" w:type="pct"/>
            <w:vMerge/>
          </w:tcPr>
          <w:p w14:paraId="57A0AB2F" w14:textId="77777777" w:rsidR="007B2E21" w:rsidRPr="0037083F" w:rsidRDefault="007B2E21" w:rsidP="00340CDD">
            <w:pPr>
              <w:spacing w:after="0"/>
              <w:jc w:val="left"/>
              <w:rPr>
                <w:sz w:val="20"/>
                <w:szCs w:val="20"/>
              </w:rPr>
            </w:pPr>
          </w:p>
        </w:tc>
        <w:tc>
          <w:tcPr>
            <w:tcW w:w="1643" w:type="pct"/>
            <w:tcBorders>
              <w:bottom w:val="single" w:sz="4" w:space="0" w:color="auto"/>
            </w:tcBorders>
          </w:tcPr>
          <w:p w14:paraId="49D4197E" w14:textId="77777777" w:rsidR="007B2E21" w:rsidRPr="0037083F" w:rsidRDefault="007B2E21" w:rsidP="00A22F8B">
            <w:pPr>
              <w:spacing w:after="0"/>
              <w:jc w:val="left"/>
              <w:rPr>
                <w:i/>
                <w:sz w:val="20"/>
                <w:szCs w:val="20"/>
              </w:rPr>
            </w:pPr>
            <w:r w:rsidRPr="0037083F">
              <w:rPr>
                <w:i/>
                <w:sz w:val="20"/>
                <w:szCs w:val="20"/>
              </w:rPr>
              <w:t>Otello</w:t>
            </w:r>
          </w:p>
        </w:tc>
      </w:tr>
      <w:tr w:rsidR="00A22F8B" w:rsidRPr="0037083F" w14:paraId="1C9FB695" w14:textId="77777777" w:rsidTr="00A22F8B">
        <w:trPr>
          <w:trHeight w:val="241"/>
        </w:trPr>
        <w:tc>
          <w:tcPr>
            <w:tcW w:w="672" w:type="pct"/>
            <w:vMerge/>
          </w:tcPr>
          <w:p w14:paraId="60FC821C" w14:textId="77777777" w:rsidR="00A22F8B" w:rsidRPr="0037083F" w:rsidRDefault="00A22F8B" w:rsidP="00340CDD">
            <w:pPr>
              <w:spacing w:after="0"/>
              <w:jc w:val="center"/>
              <w:rPr>
                <w:sz w:val="20"/>
                <w:szCs w:val="20"/>
              </w:rPr>
            </w:pPr>
          </w:p>
        </w:tc>
        <w:tc>
          <w:tcPr>
            <w:tcW w:w="1304" w:type="pct"/>
            <w:vMerge/>
          </w:tcPr>
          <w:p w14:paraId="52185991" w14:textId="77777777" w:rsidR="00A22F8B" w:rsidRPr="0037083F" w:rsidRDefault="00A22F8B" w:rsidP="00340CDD">
            <w:pPr>
              <w:spacing w:after="0"/>
              <w:jc w:val="left"/>
              <w:rPr>
                <w:sz w:val="20"/>
                <w:szCs w:val="20"/>
              </w:rPr>
            </w:pPr>
          </w:p>
        </w:tc>
        <w:tc>
          <w:tcPr>
            <w:tcW w:w="1381" w:type="pct"/>
            <w:vMerge/>
          </w:tcPr>
          <w:p w14:paraId="0B30F103" w14:textId="77777777" w:rsidR="00A22F8B" w:rsidRPr="0037083F" w:rsidRDefault="00A22F8B" w:rsidP="00340CDD">
            <w:pPr>
              <w:spacing w:after="0"/>
              <w:jc w:val="left"/>
              <w:rPr>
                <w:sz w:val="20"/>
                <w:szCs w:val="20"/>
              </w:rPr>
            </w:pPr>
          </w:p>
        </w:tc>
        <w:tc>
          <w:tcPr>
            <w:tcW w:w="1643" w:type="pct"/>
          </w:tcPr>
          <w:p w14:paraId="6F9AB1B1" w14:textId="77777777" w:rsidR="00A22F8B" w:rsidRPr="0037083F" w:rsidRDefault="00A22F8B" w:rsidP="00A22F8B">
            <w:pPr>
              <w:spacing w:after="0"/>
              <w:jc w:val="left"/>
              <w:rPr>
                <w:i/>
                <w:sz w:val="20"/>
                <w:szCs w:val="20"/>
              </w:rPr>
            </w:pPr>
            <w:r w:rsidRPr="0037083F">
              <w:rPr>
                <w:i/>
                <w:sz w:val="20"/>
                <w:szCs w:val="20"/>
              </w:rPr>
              <w:t>Magic Flute</w:t>
            </w:r>
          </w:p>
        </w:tc>
      </w:tr>
      <w:tr w:rsidR="004C6180" w:rsidRPr="0037083F" w14:paraId="1BC374EA" w14:textId="77777777" w:rsidTr="004C6180">
        <w:tc>
          <w:tcPr>
            <w:tcW w:w="672" w:type="pct"/>
            <w:vMerge/>
          </w:tcPr>
          <w:p w14:paraId="362C3F88" w14:textId="77777777" w:rsidR="004C6180" w:rsidRPr="0037083F" w:rsidRDefault="004C6180" w:rsidP="00340CDD">
            <w:pPr>
              <w:spacing w:after="0"/>
              <w:jc w:val="center"/>
              <w:rPr>
                <w:sz w:val="20"/>
                <w:szCs w:val="20"/>
              </w:rPr>
            </w:pPr>
          </w:p>
        </w:tc>
        <w:tc>
          <w:tcPr>
            <w:tcW w:w="1304" w:type="pct"/>
            <w:vMerge/>
          </w:tcPr>
          <w:p w14:paraId="5A8E103B" w14:textId="77777777" w:rsidR="004C6180" w:rsidRPr="0037083F" w:rsidRDefault="004C6180" w:rsidP="00340CDD">
            <w:pPr>
              <w:spacing w:after="0"/>
              <w:jc w:val="left"/>
              <w:rPr>
                <w:sz w:val="20"/>
                <w:szCs w:val="20"/>
              </w:rPr>
            </w:pPr>
          </w:p>
        </w:tc>
        <w:tc>
          <w:tcPr>
            <w:tcW w:w="1381" w:type="pct"/>
          </w:tcPr>
          <w:p w14:paraId="1711A0BF" w14:textId="77777777" w:rsidR="004C6180" w:rsidRPr="0037083F" w:rsidRDefault="004C6180" w:rsidP="00340CDD">
            <w:pPr>
              <w:spacing w:after="0"/>
              <w:jc w:val="left"/>
              <w:rPr>
                <w:sz w:val="20"/>
                <w:szCs w:val="20"/>
              </w:rPr>
            </w:pPr>
            <w:r w:rsidRPr="0037083F">
              <w:rPr>
                <w:sz w:val="20"/>
                <w:szCs w:val="20"/>
              </w:rPr>
              <w:t>Regional</w:t>
            </w:r>
          </w:p>
        </w:tc>
        <w:tc>
          <w:tcPr>
            <w:tcW w:w="1643" w:type="pct"/>
          </w:tcPr>
          <w:p w14:paraId="1A5075CA" w14:textId="77777777" w:rsidR="004C6180" w:rsidRPr="0037083F" w:rsidRDefault="004C6180" w:rsidP="00A22F8B">
            <w:pPr>
              <w:spacing w:after="0"/>
              <w:jc w:val="left"/>
              <w:rPr>
                <w:i/>
                <w:sz w:val="20"/>
                <w:szCs w:val="20"/>
              </w:rPr>
            </w:pPr>
            <w:r w:rsidRPr="0037083F">
              <w:rPr>
                <w:i/>
                <w:sz w:val="20"/>
                <w:szCs w:val="20"/>
              </w:rPr>
              <w:t>Albany Chorus Concert</w:t>
            </w:r>
          </w:p>
        </w:tc>
      </w:tr>
      <w:tr w:rsidR="006B2EEC" w:rsidRPr="0037083F" w14:paraId="18E20469" w14:textId="77777777" w:rsidTr="004C6180">
        <w:tc>
          <w:tcPr>
            <w:tcW w:w="672" w:type="pct"/>
            <w:vMerge/>
          </w:tcPr>
          <w:p w14:paraId="34690721" w14:textId="77777777" w:rsidR="006B2EEC" w:rsidRPr="0037083F" w:rsidRDefault="006B2EEC" w:rsidP="00340CDD">
            <w:pPr>
              <w:spacing w:after="0"/>
              <w:jc w:val="center"/>
              <w:rPr>
                <w:sz w:val="20"/>
                <w:szCs w:val="20"/>
              </w:rPr>
            </w:pPr>
          </w:p>
        </w:tc>
        <w:tc>
          <w:tcPr>
            <w:tcW w:w="1304" w:type="pct"/>
            <w:vMerge/>
          </w:tcPr>
          <w:p w14:paraId="3C4359D3" w14:textId="77777777" w:rsidR="006B2EEC" w:rsidRPr="0037083F" w:rsidRDefault="006B2EEC" w:rsidP="00340CDD">
            <w:pPr>
              <w:spacing w:after="0"/>
              <w:jc w:val="left"/>
              <w:rPr>
                <w:sz w:val="20"/>
                <w:szCs w:val="20"/>
              </w:rPr>
            </w:pPr>
          </w:p>
        </w:tc>
        <w:tc>
          <w:tcPr>
            <w:tcW w:w="1381" w:type="pct"/>
          </w:tcPr>
          <w:p w14:paraId="7ED9CF83" w14:textId="77777777" w:rsidR="006B2EEC" w:rsidRPr="0037083F" w:rsidRDefault="006B2EEC" w:rsidP="00340CDD">
            <w:pPr>
              <w:spacing w:after="0"/>
              <w:jc w:val="left"/>
              <w:rPr>
                <w:sz w:val="20"/>
                <w:szCs w:val="20"/>
              </w:rPr>
            </w:pPr>
            <w:r w:rsidRPr="0037083F">
              <w:rPr>
                <w:sz w:val="20"/>
                <w:szCs w:val="20"/>
              </w:rPr>
              <w:t>Concert / Free /  Other</w:t>
            </w:r>
          </w:p>
        </w:tc>
        <w:tc>
          <w:tcPr>
            <w:tcW w:w="1643" w:type="pct"/>
          </w:tcPr>
          <w:p w14:paraId="04FAC8F5" w14:textId="77777777" w:rsidR="006B2EEC" w:rsidRPr="0037083F" w:rsidRDefault="006B2EEC" w:rsidP="00A22F8B">
            <w:pPr>
              <w:spacing w:after="0"/>
              <w:jc w:val="left"/>
              <w:rPr>
                <w:i/>
                <w:sz w:val="20"/>
                <w:szCs w:val="20"/>
              </w:rPr>
            </w:pPr>
            <w:r w:rsidRPr="0037083F">
              <w:rPr>
                <w:i/>
                <w:sz w:val="20"/>
                <w:szCs w:val="20"/>
              </w:rPr>
              <w:t xml:space="preserve">Opera in the Park - </w:t>
            </w:r>
          </w:p>
          <w:p w14:paraId="23FC15EE" w14:textId="77777777" w:rsidR="006B2EEC" w:rsidRPr="0037083F" w:rsidRDefault="006B2EEC" w:rsidP="00A22F8B">
            <w:pPr>
              <w:spacing w:after="0"/>
              <w:jc w:val="left"/>
              <w:rPr>
                <w:i/>
                <w:sz w:val="20"/>
                <w:szCs w:val="20"/>
              </w:rPr>
            </w:pPr>
            <w:r w:rsidRPr="0037083F">
              <w:rPr>
                <w:rFonts w:eastAsia="Times New Roman"/>
                <w:i/>
                <w:color w:val="000000"/>
                <w:sz w:val="20"/>
                <w:szCs w:val="20"/>
              </w:rPr>
              <w:t>Tosca</w:t>
            </w:r>
          </w:p>
        </w:tc>
      </w:tr>
    </w:tbl>
    <w:p w14:paraId="31CFE56B" w14:textId="77777777" w:rsidR="006B2EEC" w:rsidRPr="0037083F" w:rsidRDefault="006B2EEC" w:rsidP="006B2EEC">
      <w:pPr>
        <w:rPr>
          <w:rFonts w:eastAsia="Times New Roman"/>
        </w:rPr>
      </w:pPr>
    </w:p>
    <w:p w14:paraId="0FA11955" w14:textId="77777777" w:rsidR="006B2EEC" w:rsidRPr="0037083F" w:rsidRDefault="006B2EEC" w:rsidP="006B2EEC">
      <w:pPr>
        <w:spacing w:line="276" w:lineRule="auto"/>
        <w:jc w:val="left"/>
      </w:pPr>
      <w:r w:rsidRPr="0037083F">
        <w:br w:type="page"/>
      </w:r>
    </w:p>
    <w:p w14:paraId="32559517" w14:textId="49372BAF" w:rsidR="006B2EEC" w:rsidRPr="0037083F" w:rsidRDefault="002A6C97" w:rsidP="002A6C97">
      <w:pPr>
        <w:pStyle w:val="Heading2"/>
      </w:pPr>
      <w:bookmarkStart w:id="964" w:name="_Toc427332693"/>
      <w:bookmarkStart w:id="965" w:name="_Toc427833411"/>
      <w:bookmarkStart w:id="966" w:name="_Toc429657402"/>
      <w:bookmarkStart w:id="967" w:name="_Toc461200860"/>
      <w:r w:rsidRPr="0037083F">
        <w:t>Attachment</w:t>
      </w:r>
      <w:r w:rsidR="006B2EEC" w:rsidRPr="0037083F">
        <w:t xml:space="preserve"> </w:t>
      </w:r>
      <w:bookmarkStart w:id="968" w:name="_Toc427332694"/>
      <w:bookmarkEnd w:id="964"/>
      <w:r w:rsidR="006645DF" w:rsidRPr="0037083F">
        <w:t>2</w:t>
      </w:r>
      <w:r w:rsidR="00340CDD" w:rsidRPr="0037083F">
        <w:t>:</w:t>
      </w:r>
      <w:r w:rsidR="00340CDD" w:rsidRPr="0037083F">
        <w:tab/>
      </w:r>
      <w:r w:rsidR="006B2EEC" w:rsidRPr="0037083F">
        <w:t>Young artist programme participants by name an</w:t>
      </w:r>
      <w:r w:rsidR="00340CDD" w:rsidRPr="0037083F">
        <w:t xml:space="preserve">d Major Opera Company </w:t>
      </w:r>
      <w:r w:rsidR="006B2EEC" w:rsidRPr="0037083F">
        <w:t>2012-2015</w:t>
      </w:r>
      <w:bookmarkEnd w:id="965"/>
      <w:bookmarkEnd w:id="966"/>
      <w:bookmarkEnd w:id="968"/>
      <w:r w:rsidR="00924371" w:rsidRPr="0037083F">
        <w:t>*</w:t>
      </w:r>
      <w:bookmarkEnd w:id="9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ttachment 2: Young artist programme participants by name and Major Opera Company 2012-2015"/>
      </w:tblPr>
      <w:tblGrid>
        <w:gridCol w:w="1211"/>
        <w:gridCol w:w="1315"/>
        <w:gridCol w:w="2656"/>
        <w:gridCol w:w="3834"/>
      </w:tblGrid>
      <w:tr w:rsidR="006B2EEC" w:rsidRPr="0037083F" w14:paraId="6734209A" w14:textId="77777777" w:rsidTr="00A66E13">
        <w:trPr>
          <w:tblHeader/>
        </w:trPr>
        <w:tc>
          <w:tcPr>
            <w:tcW w:w="672" w:type="pct"/>
          </w:tcPr>
          <w:p w14:paraId="18456A93" w14:textId="77777777" w:rsidR="006B2EEC" w:rsidRPr="0037083F" w:rsidRDefault="006B2EEC" w:rsidP="00340CDD">
            <w:pPr>
              <w:spacing w:after="0"/>
              <w:jc w:val="center"/>
              <w:rPr>
                <w:rFonts w:eastAsia="Times New Roman"/>
                <w:i/>
                <w:iCs/>
                <w:sz w:val="20"/>
              </w:rPr>
            </w:pPr>
            <w:r w:rsidRPr="0037083F">
              <w:rPr>
                <w:rFonts w:eastAsia="Times New Roman"/>
                <w:i/>
                <w:iCs/>
                <w:sz w:val="20"/>
              </w:rPr>
              <w:t>Company</w:t>
            </w:r>
          </w:p>
        </w:tc>
        <w:tc>
          <w:tcPr>
            <w:tcW w:w="729" w:type="pct"/>
          </w:tcPr>
          <w:p w14:paraId="3A164D5D" w14:textId="77777777" w:rsidR="006B2EEC" w:rsidRPr="0037083F" w:rsidRDefault="006B2EEC" w:rsidP="00340CDD">
            <w:pPr>
              <w:spacing w:after="0"/>
              <w:jc w:val="center"/>
              <w:rPr>
                <w:rFonts w:eastAsia="Times New Roman"/>
                <w:i/>
                <w:iCs/>
                <w:sz w:val="20"/>
              </w:rPr>
            </w:pPr>
            <w:r w:rsidRPr="0037083F">
              <w:rPr>
                <w:rFonts w:eastAsia="Times New Roman"/>
                <w:i/>
                <w:iCs/>
                <w:sz w:val="20"/>
              </w:rPr>
              <w:t>Year</w:t>
            </w:r>
          </w:p>
        </w:tc>
        <w:tc>
          <w:tcPr>
            <w:tcW w:w="1473" w:type="pct"/>
          </w:tcPr>
          <w:p w14:paraId="04A2B8F6" w14:textId="77777777" w:rsidR="006B2EEC" w:rsidRPr="0037083F" w:rsidRDefault="006B2EEC" w:rsidP="00340CDD">
            <w:pPr>
              <w:spacing w:after="0"/>
              <w:jc w:val="center"/>
              <w:rPr>
                <w:rFonts w:eastAsia="Times New Roman"/>
                <w:i/>
                <w:iCs/>
                <w:sz w:val="20"/>
              </w:rPr>
            </w:pPr>
            <w:r w:rsidRPr="0037083F">
              <w:rPr>
                <w:rFonts w:eastAsia="Times New Roman"/>
                <w:i/>
                <w:iCs/>
                <w:sz w:val="20"/>
              </w:rPr>
              <w:t>New participants in year</w:t>
            </w:r>
          </w:p>
        </w:tc>
        <w:tc>
          <w:tcPr>
            <w:tcW w:w="2126" w:type="pct"/>
          </w:tcPr>
          <w:p w14:paraId="719E767A" w14:textId="77777777" w:rsidR="006B2EEC" w:rsidRPr="0037083F" w:rsidRDefault="006B2EEC" w:rsidP="00340CDD">
            <w:pPr>
              <w:spacing w:after="0"/>
              <w:jc w:val="center"/>
              <w:rPr>
                <w:rFonts w:eastAsia="Times New Roman"/>
                <w:i/>
                <w:iCs/>
                <w:sz w:val="20"/>
              </w:rPr>
            </w:pPr>
            <w:r w:rsidRPr="0037083F">
              <w:rPr>
                <w:rFonts w:eastAsia="Times New Roman"/>
                <w:i/>
                <w:iCs/>
                <w:sz w:val="20"/>
              </w:rPr>
              <w:t>All participants in year</w:t>
            </w:r>
          </w:p>
        </w:tc>
      </w:tr>
      <w:tr w:rsidR="006B2EEC" w:rsidRPr="0037083F" w14:paraId="48896BDB" w14:textId="77777777" w:rsidTr="00A66E13">
        <w:tc>
          <w:tcPr>
            <w:tcW w:w="672" w:type="pct"/>
          </w:tcPr>
          <w:p w14:paraId="55D39E91" w14:textId="77777777" w:rsidR="006B2EEC" w:rsidRPr="0037083F" w:rsidRDefault="006B2EEC" w:rsidP="00340CDD">
            <w:pPr>
              <w:spacing w:after="0"/>
              <w:jc w:val="left"/>
              <w:rPr>
                <w:rFonts w:eastAsia="Times New Roman"/>
                <w:iCs/>
                <w:sz w:val="20"/>
              </w:rPr>
            </w:pPr>
            <w:r w:rsidRPr="0037083F">
              <w:rPr>
                <w:rFonts w:eastAsia="Times New Roman"/>
                <w:iCs/>
                <w:sz w:val="20"/>
              </w:rPr>
              <w:t>OA</w:t>
            </w:r>
          </w:p>
        </w:tc>
        <w:tc>
          <w:tcPr>
            <w:tcW w:w="729" w:type="pct"/>
          </w:tcPr>
          <w:p w14:paraId="32770CB9" w14:textId="77777777" w:rsidR="006B2EEC" w:rsidRPr="0037083F" w:rsidRDefault="006B2EEC" w:rsidP="00340CDD">
            <w:pPr>
              <w:spacing w:after="0"/>
              <w:jc w:val="left"/>
              <w:rPr>
                <w:rFonts w:eastAsia="Times New Roman"/>
                <w:iCs/>
                <w:sz w:val="20"/>
              </w:rPr>
            </w:pPr>
            <w:r w:rsidRPr="0037083F">
              <w:rPr>
                <w:rFonts w:eastAsia="Times New Roman"/>
                <w:iCs/>
                <w:sz w:val="20"/>
              </w:rPr>
              <w:t>2012</w:t>
            </w:r>
          </w:p>
        </w:tc>
        <w:tc>
          <w:tcPr>
            <w:tcW w:w="1473" w:type="pct"/>
          </w:tcPr>
          <w:p w14:paraId="1C2FEC34" w14:textId="77777777" w:rsidR="006B2EEC" w:rsidRPr="0037083F" w:rsidRDefault="006B2EEC" w:rsidP="00340CDD">
            <w:pPr>
              <w:spacing w:after="0"/>
              <w:jc w:val="left"/>
              <w:rPr>
                <w:rFonts w:eastAsia="Times New Roman"/>
                <w:iCs/>
                <w:sz w:val="20"/>
              </w:rPr>
            </w:pPr>
            <w:r w:rsidRPr="0037083F">
              <w:rPr>
                <w:rFonts w:eastAsia="Times New Roman"/>
                <w:iCs/>
                <w:sz w:val="20"/>
              </w:rPr>
              <w:t>Kiandra Howarth</w:t>
            </w:r>
          </w:p>
          <w:p w14:paraId="758535F1" w14:textId="77777777" w:rsidR="006B2EEC" w:rsidRPr="0037083F" w:rsidRDefault="006B2EEC" w:rsidP="00340CDD">
            <w:pPr>
              <w:spacing w:after="0"/>
              <w:jc w:val="left"/>
              <w:rPr>
                <w:rFonts w:eastAsia="Times New Roman"/>
                <w:iCs/>
                <w:sz w:val="20"/>
              </w:rPr>
            </w:pPr>
            <w:r w:rsidRPr="0037083F">
              <w:rPr>
                <w:rFonts w:eastAsia="Times New Roman"/>
                <w:iCs/>
                <w:sz w:val="20"/>
              </w:rPr>
              <w:t>Jonathan Abernethy</w:t>
            </w:r>
          </w:p>
          <w:p w14:paraId="12736174" w14:textId="77777777" w:rsidR="006B2EEC" w:rsidRPr="0037083F" w:rsidRDefault="006B2EEC" w:rsidP="00340CDD">
            <w:pPr>
              <w:spacing w:after="0"/>
              <w:jc w:val="left"/>
              <w:rPr>
                <w:rFonts w:eastAsia="Times New Roman"/>
                <w:iCs/>
                <w:sz w:val="20"/>
              </w:rPr>
            </w:pPr>
            <w:r w:rsidRPr="0037083F">
              <w:rPr>
                <w:rFonts w:eastAsia="Times New Roman"/>
                <w:iCs/>
                <w:sz w:val="20"/>
              </w:rPr>
              <w:t>Sam Roberts-Smith</w:t>
            </w:r>
          </w:p>
        </w:tc>
        <w:tc>
          <w:tcPr>
            <w:tcW w:w="2126" w:type="pct"/>
          </w:tcPr>
          <w:p w14:paraId="6F6E5F34" w14:textId="77777777" w:rsidR="006B2EEC" w:rsidRPr="0037083F" w:rsidRDefault="006B2EEC" w:rsidP="00340CDD">
            <w:pPr>
              <w:spacing w:after="0"/>
              <w:jc w:val="left"/>
              <w:rPr>
                <w:rFonts w:eastAsia="Times New Roman"/>
                <w:iCs/>
                <w:sz w:val="20"/>
              </w:rPr>
            </w:pPr>
            <w:r w:rsidRPr="0037083F">
              <w:rPr>
                <w:rFonts w:eastAsia="Times New Roman"/>
                <w:iCs/>
                <w:sz w:val="20"/>
              </w:rPr>
              <w:t>Kiandra Howarth</w:t>
            </w:r>
          </w:p>
          <w:p w14:paraId="78473357" w14:textId="77777777" w:rsidR="006B2EEC" w:rsidRPr="0037083F" w:rsidRDefault="006B2EEC" w:rsidP="00340CDD">
            <w:pPr>
              <w:spacing w:after="0"/>
              <w:jc w:val="left"/>
              <w:rPr>
                <w:rFonts w:eastAsia="Times New Roman"/>
                <w:iCs/>
                <w:sz w:val="20"/>
              </w:rPr>
            </w:pPr>
            <w:r w:rsidRPr="0037083F">
              <w:rPr>
                <w:rFonts w:eastAsia="Times New Roman"/>
                <w:iCs/>
                <w:sz w:val="20"/>
              </w:rPr>
              <w:t>Jonathan Abernethy</w:t>
            </w:r>
          </w:p>
          <w:p w14:paraId="5E898EB5" w14:textId="77777777" w:rsidR="006B2EEC" w:rsidRPr="0037083F" w:rsidRDefault="006B2EEC" w:rsidP="00340CDD">
            <w:pPr>
              <w:spacing w:after="0"/>
              <w:jc w:val="left"/>
              <w:rPr>
                <w:rFonts w:eastAsia="Times New Roman"/>
                <w:iCs/>
                <w:sz w:val="20"/>
              </w:rPr>
            </w:pPr>
            <w:r w:rsidRPr="0037083F">
              <w:rPr>
                <w:rFonts w:eastAsia="Times New Roman"/>
                <w:iCs/>
                <w:sz w:val="20"/>
              </w:rPr>
              <w:t>Sam Roberts-Smith</w:t>
            </w:r>
          </w:p>
          <w:p w14:paraId="5E34AA91" w14:textId="77777777" w:rsidR="006B2EEC" w:rsidRPr="0037083F" w:rsidRDefault="006B2EEC" w:rsidP="00340CDD">
            <w:pPr>
              <w:spacing w:after="0"/>
              <w:jc w:val="left"/>
              <w:rPr>
                <w:rFonts w:eastAsia="Times New Roman"/>
                <w:iCs/>
                <w:sz w:val="20"/>
              </w:rPr>
            </w:pPr>
            <w:r w:rsidRPr="0037083F">
              <w:rPr>
                <w:rFonts w:eastAsia="Times New Roman"/>
                <w:iCs/>
                <w:sz w:val="20"/>
              </w:rPr>
              <w:t>Nicole Car</w:t>
            </w:r>
          </w:p>
          <w:p w14:paraId="25805D56" w14:textId="77777777" w:rsidR="006B2EEC" w:rsidRPr="0037083F" w:rsidRDefault="006B2EEC" w:rsidP="00340CDD">
            <w:pPr>
              <w:spacing w:after="0"/>
              <w:jc w:val="left"/>
              <w:rPr>
                <w:rFonts w:eastAsia="Times New Roman"/>
                <w:iCs/>
                <w:sz w:val="20"/>
              </w:rPr>
            </w:pPr>
            <w:r w:rsidRPr="0037083F">
              <w:rPr>
                <w:rFonts w:eastAsia="Times New Roman"/>
                <w:iCs/>
                <w:sz w:val="20"/>
              </w:rPr>
              <w:t>John Longmuir</w:t>
            </w:r>
          </w:p>
        </w:tc>
      </w:tr>
      <w:tr w:rsidR="006B2EEC" w:rsidRPr="0037083F" w14:paraId="3A79A820" w14:textId="77777777" w:rsidTr="00A66E13">
        <w:tc>
          <w:tcPr>
            <w:tcW w:w="672" w:type="pct"/>
          </w:tcPr>
          <w:p w14:paraId="5AFB9290" w14:textId="77777777" w:rsidR="006B2EEC" w:rsidRPr="0037083F" w:rsidRDefault="006B2EEC" w:rsidP="00340CDD">
            <w:pPr>
              <w:spacing w:after="0"/>
              <w:jc w:val="left"/>
              <w:rPr>
                <w:rFonts w:eastAsia="Times New Roman"/>
                <w:iCs/>
                <w:sz w:val="20"/>
              </w:rPr>
            </w:pPr>
          </w:p>
        </w:tc>
        <w:tc>
          <w:tcPr>
            <w:tcW w:w="729" w:type="pct"/>
          </w:tcPr>
          <w:p w14:paraId="00328EA2" w14:textId="77777777" w:rsidR="006B2EEC" w:rsidRPr="0037083F" w:rsidRDefault="006B2EEC" w:rsidP="00340CDD">
            <w:pPr>
              <w:spacing w:after="0"/>
              <w:jc w:val="left"/>
              <w:rPr>
                <w:rFonts w:eastAsia="Times New Roman"/>
                <w:iCs/>
                <w:sz w:val="20"/>
              </w:rPr>
            </w:pPr>
            <w:r w:rsidRPr="0037083F">
              <w:rPr>
                <w:rFonts w:eastAsia="Times New Roman"/>
                <w:iCs/>
                <w:sz w:val="20"/>
              </w:rPr>
              <w:t>2013</w:t>
            </w:r>
          </w:p>
        </w:tc>
        <w:tc>
          <w:tcPr>
            <w:tcW w:w="1473" w:type="pct"/>
          </w:tcPr>
          <w:p w14:paraId="2E969B0B" w14:textId="77777777" w:rsidR="006B2EEC" w:rsidRPr="0037083F" w:rsidRDefault="006B2EEC" w:rsidP="00340CDD">
            <w:pPr>
              <w:spacing w:after="0"/>
              <w:jc w:val="left"/>
              <w:rPr>
                <w:rFonts w:eastAsia="Times New Roman"/>
                <w:iCs/>
                <w:sz w:val="20"/>
              </w:rPr>
            </w:pPr>
            <w:r w:rsidRPr="0037083F">
              <w:rPr>
                <w:rFonts w:eastAsia="Times New Roman"/>
                <w:iCs/>
                <w:sz w:val="20"/>
              </w:rPr>
              <w:t>Natalie Aroyan</w:t>
            </w:r>
          </w:p>
        </w:tc>
        <w:tc>
          <w:tcPr>
            <w:tcW w:w="2126" w:type="pct"/>
          </w:tcPr>
          <w:p w14:paraId="62C6C5B2" w14:textId="77777777" w:rsidR="006B2EEC" w:rsidRPr="0037083F" w:rsidRDefault="006B2EEC" w:rsidP="00340CDD">
            <w:pPr>
              <w:spacing w:after="0"/>
              <w:jc w:val="left"/>
              <w:rPr>
                <w:rFonts w:eastAsia="Times New Roman"/>
                <w:iCs/>
                <w:sz w:val="20"/>
              </w:rPr>
            </w:pPr>
            <w:r w:rsidRPr="0037083F">
              <w:rPr>
                <w:rFonts w:eastAsia="Times New Roman"/>
                <w:iCs/>
                <w:sz w:val="20"/>
              </w:rPr>
              <w:t>Natalie Aroyan</w:t>
            </w:r>
          </w:p>
          <w:p w14:paraId="7E9B1793" w14:textId="77777777" w:rsidR="006B2EEC" w:rsidRPr="0037083F" w:rsidRDefault="006B2EEC" w:rsidP="00340CDD">
            <w:pPr>
              <w:spacing w:after="0"/>
              <w:jc w:val="left"/>
              <w:rPr>
                <w:rFonts w:eastAsia="Times New Roman"/>
                <w:iCs/>
                <w:sz w:val="20"/>
              </w:rPr>
            </w:pPr>
            <w:r w:rsidRPr="0037083F">
              <w:rPr>
                <w:rFonts w:eastAsia="Times New Roman"/>
                <w:iCs/>
                <w:sz w:val="20"/>
              </w:rPr>
              <w:t>Jonathan Abernethy</w:t>
            </w:r>
          </w:p>
          <w:p w14:paraId="1EE46168" w14:textId="77777777" w:rsidR="006B2EEC" w:rsidRPr="0037083F" w:rsidRDefault="006B2EEC" w:rsidP="00340CDD">
            <w:pPr>
              <w:spacing w:after="0"/>
              <w:jc w:val="left"/>
              <w:rPr>
                <w:rFonts w:eastAsia="Times New Roman"/>
                <w:iCs/>
                <w:sz w:val="20"/>
              </w:rPr>
            </w:pPr>
            <w:r w:rsidRPr="0037083F">
              <w:rPr>
                <w:rFonts w:eastAsia="Times New Roman"/>
                <w:iCs/>
                <w:sz w:val="20"/>
              </w:rPr>
              <w:t>Sam Roberts-Smith</w:t>
            </w:r>
          </w:p>
        </w:tc>
      </w:tr>
      <w:tr w:rsidR="006B2EEC" w:rsidRPr="0037083F" w14:paraId="4F4A49F4" w14:textId="77777777" w:rsidTr="00A66E13">
        <w:tc>
          <w:tcPr>
            <w:tcW w:w="672" w:type="pct"/>
          </w:tcPr>
          <w:p w14:paraId="6833A931" w14:textId="77777777" w:rsidR="006B2EEC" w:rsidRPr="0037083F" w:rsidRDefault="006B2EEC" w:rsidP="00340CDD">
            <w:pPr>
              <w:spacing w:after="0"/>
              <w:jc w:val="left"/>
              <w:rPr>
                <w:rFonts w:eastAsia="Times New Roman"/>
                <w:iCs/>
                <w:sz w:val="20"/>
              </w:rPr>
            </w:pPr>
          </w:p>
        </w:tc>
        <w:tc>
          <w:tcPr>
            <w:tcW w:w="729" w:type="pct"/>
          </w:tcPr>
          <w:p w14:paraId="20EEA747" w14:textId="77777777" w:rsidR="006B2EEC" w:rsidRPr="0037083F" w:rsidRDefault="006B2EEC" w:rsidP="00340CDD">
            <w:pPr>
              <w:spacing w:after="0"/>
              <w:jc w:val="left"/>
              <w:rPr>
                <w:rFonts w:eastAsia="Times New Roman"/>
                <w:iCs/>
                <w:sz w:val="20"/>
              </w:rPr>
            </w:pPr>
            <w:r w:rsidRPr="0037083F">
              <w:rPr>
                <w:rFonts w:eastAsia="Times New Roman"/>
                <w:iCs/>
                <w:sz w:val="20"/>
              </w:rPr>
              <w:t>2014</w:t>
            </w:r>
          </w:p>
        </w:tc>
        <w:tc>
          <w:tcPr>
            <w:tcW w:w="1473" w:type="pct"/>
          </w:tcPr>
          <w:p w14:paraId="7E940689" w14:textId="77777777" w:rsidR="006B2EEC" w:rsidRPr="0037083F" w:rsidRDefault="006B2EEC" w:rsidP="00340CDD">
            <w:pPr>
              <w:spacing w:after="0"/>
              <w:jc w:val="left"/>
              <w:rPr>
                <w:rFonts w:eastAsia="Times New Roman"/>
                <w:iCs/>
                <w:sz w:val="20"/>
              </w:rPr>
            </w:pPr>
            <w:r w:rsidRPr="0037083F">
              <w:rPr>
                <w:rFonts w:eastAsia="Times New Roman"/>
                <w:iCs/>
                <w:sz w:val="20"/>
              </w:rPr>
              <w:t>Anna Dowsley</w:t>
            </w:r>
          </w:p>
        </w:tc>
        <w:tc>
          <w:tcPr>
            <w:tcW w:w="2126" w:type="pct"/>
          </w:tcPr>
          <w:p w14:paraId="0FCBBB5F" w14:textId="77777777" w:rsidR="006B2EEC" w:rsidRPr="0037083F" w:rsidRDefault="006B2EEC" w:rsidP="00340CDD">
            <w:pPr>
              <w:spacing w:after="0"/>
              <w:jc w:val="left"/>
              <w:rPr>
                <w:rFonts w:eastAsia="Times New Roman"/>
                <w:iCs/>
                <w:sz w:val="20"/>
              </w:rPr>
            </w:pPr>
            <w:r w:rsidRPr="0037083F">
              <w:rPr>
                <w:rFonts w:eastAsia="Times New Roman"/>
                <w:iCs/>
                <w:sz w:val="20"/>
              </w:rPr>
              <w:t>Anna Dowsley</w:t>
            </w:r>
          </w:p>
          <w:p w14:paraId="15DFD9E5" w14:textId="77777777" w:rsidR="006B2EEC" w:rsidRPr="0037083F" w:rsidRDefault="006B2EEC" w:rsidP="00340CDD">
            <w:pPr>
              <w:spacing w:after="0"/>
              <w:jc w:val="left"/>
              <w:rPr>
                <w:rFonts w:eastAsia="Times New Roman"/>
                <w:iCs/>
                <w:sz w:val="20"/>
              </w:rPr>
            </w:pPr>
            <w:r w:rsidRPr="0037083F">
              <w:rPr>
                <w:rFonts w:eastAsia="Times New Roman"/>
                <w:iCs/>
                <w:sz w:val="20"/>
              </w:rPr>
              <w:t>Natalie Aroyan</w:t>
            </w:r>
          </w:p>
          <w:p w14:paraId="47B6EA60" w14:textId="77777777" w:rsidR="006B2EEC" w:rsidRPr="0037083F" w:rsidRDefault="006B2EEC" w:rsidP="00340CDD">
            <w:pPr>
              <w:spacing w:after="0"/>
              <w:jc w:val="left"/>
              <w:rPr>
                <w:rFonts w:eastAsia="Times New Roman"/>
                <w:iCs/>
                <w:sz w:val="20"/>
              </w:rPr>
            </w:pPr>
            <w:r w:rsidRPr="0037083F">
              <w:rPr>
                <w:rFonts w:eastAsia="Times New Roman"/>
                <w:iCs/>
                <w:sz w:val="20"/>
              </w:rPr>
              <w:t>Jonathan Abernethy</w:t>
            </w:r>
          </w:p>
        </w:tc>
      </w:tr>
      <w:tr w:rsidR="006B2EEC" w:rsidRPr="0037083F" w14:paraId="70B4D51F" w14:textId="77777777" w:rsidTr="00A66E13">
        <w:tc>
          <w:tcPr>
            <w:tcW w:w="672" w:type="pct"/>
          </w:tcPr>
          <w:p w14:paraId="7003F0C0" w14:textId="77777777" w:rsidR="006B2EEC" w:rsidRPr="0037083F" w:rsidRDefault="006B2EEC" w:rsidP="00340CDD">
            <w:pPr>
              <w:spacing w:after="0"/>
              <w:jc w:val="left"/>
              <w:rPr>
                <w:rFonts w:eastAsia="Times New Roman"/>
                <w:iCs/>
                <w:sz w:val="20"/>
              </w:rPr>
            </w:pPr>
          </w:p>
        </w:tc>
        <w:tc>
          <w:tcPr>
            <w:tcW w:w="729" w:type="pct"/>
          </w:tcPr>
          <w:p w14:paraId="6237F128" w14:textId="77777777" w:rsidR="006B2EEC" w:rsidRPr="0037083F" w:rsidRDefault="006B2EEC" w:rsidP="00340CDD">
            <w:pPr>
              <w:spacing w:after="0"/>
              <w:jc w:val="left"/>
              <w:rPr>
                <w:rFonts w:eastAsia="Times New Roman"/>
                <w:iCs/>
                <w:sz w:val="20"/>
              </w:rPr>
            </w:pPr>
            <w:r w:rsidRPr="0037083F">
              <w:rPr>
                <w:rFonts w:eastAsia="Times New Roman"/>
                <w:iCs/>
                <w:sz w:val="20"/>
              </w:rPr>
              <w:t>2015</w:t>
            </w:r>
          </w:p>
        </w:tc>
        <w:tc>
          <w:tcPr>
            <w:tcW w:w="1473" w:type="pct"/>
          </w:tcPr>
          <w:p w14:paraId="172B6BAB" w14:textId="77777777" w:rsidR="006B2EEC" w:rsidRPr="0037083F" w:rsidRDefault="006B2EEC" w:rsidP="00340CDD">
            <w:pPr>
              <w:spacing w:after="0"/>
              <w:jc w:val="left"/>
              <w:rPr>
                <w:rFonts w:eastAsia="Times New Roman"/>
                <w:iCs/>
                <w:sz w:val="20"/>
              </w:rPr>
            </w:pPr>
            <w:r w:rsidRPr="0037083F">
              <w:rPr>
                <w:rFonts w:eastAsia="Times New Roman"/>
                <w:iCs/>
                <w:sz w:val="20"/>
              </w:rPr>
              <w:t>Julie Lee-Goodwin</w:t>
            </w:r>
          </w:p>
        </w:tc>
        <w:tc>
          <w:tcPr>
            <w:tcW w:w="2126" w:type="pct"/>
          </w:tcPr>
          <w:p w14:paraId="77CE3451" w14:textId="77777777" w:rsidR="006B2EEC" w:rsidRPr="0037083F" w:rsidRDefault="006B2EEC" w:rsidP="00340CDD">
            <w:pPr>
              <w:spacing w:after="0"/>
              <w:jc w:val="left"/>
              <w:rPr>
                <w:rFonts w:eastAsia="Times New Roman"/>
                <w:iCs/>
                <w:sz w:val="20"/>
              </w:rPr>
            </w:pPr>
            <w:r w:rsidRPr="0037083F">
              <w:rPr>
                <w:rFonts w:eastAsia="Times New Roman"/>
                <w:iCs/>
                <w:sz w:val="20"/>
              </w:rPr>
              <w:t>Julie Lee-Goodwin</w:t>
            </w:r>
          </w:p>
          <w:p w14:paraId="3CBA0648" w14:textId="77777777" w:rsidR="006B2EEC" w:rsidRPr="0037083F" w:rsidRDefault="006B2EEC" w:rsidP="00340CDD">
            <w:pPr>
              <w:spacing w:after="0"/>
              <w:jc w:val="left"/>
              <w:rPr>
                <w:rFonts w:eastAsia="Times New Roman"/>
                <w:iCs/>
                <w:sz w:val="20"/>
              </w:rPr>
            </w:pPr>
            <w:r w:rsidRPr="0037083F">
              <w:rPr>
                <w:rFonts w:eastAsia="Times New Roman"/>
                <w:iCs/>
                <w:sz w:val="20"/>
              </w:rPr>
              <w:t>Jonathan Abernethy</w:t>
            </w:r>
          </w:p>
          <w:p w14:paraId="478FBF90" w14:textId="77777777" w:rsidR="006B2EEC" w:rsidRPr="0037083F" w:rsidRDefault="006B2EEC" w:rsidP="00340CDD">
            <w:pPr>
              <w:spacing w:after="0"/>
              <w:jc w:val="left"/>
              <w:rPr>
                <w:rFonts w:eastAsia="Times New Roman"/>
                <w:iCs/>
                <w:sz w:val="20"/>
              </w:rPr>
            </w:pPr>
            <w:r w:rsidRPr="0037083F">
              <w:rPr>
                <w:rFonts w:eastAsia="Times New Roman"/>
                <w:iCs/>
                <w:sz w:val="20"/>
              </w:rPr>
              <w:t>Anna Dowsley</w:t>
            </w:r>
          </w:p>
        </w:tc>
      </w:tr>
      <w:tr w:rsidR="006B2EEC" w:rsidRPr="0037083F" w14:paraId="63E224A6" w14:textId="77777777" w:rsidTr="00A66E13">
        <w:tc>
          <w:tcPr>
            <w:tcW w:w="672" w:type="pct"/>
          </w:tcPr>
          <w:p w14:paraId="6460EFFC" w14:textId="77777777" w:rsidR="006B2EEC" w:rsidRPr="0037083F" w:rsidRDefault="006B2EEC" w:rsidP="00340CDD">
            <w:pPr>
              <w:spacing w:after="0"/>
              <w:jc w:val="left"/>
              <w:rPr>
                <w:rFonts w:eastAsia="Times New Roman"/>
                <w:iCs/>
                <w:sz w:val="20"/>
              </w:rPr>
            </w:pPr>
            <w:r w:rsidRPr="0037083F">
              <w:rPr>
                <w:rFonts w:eastAsia="Times New Roman"/>
                <w:iCs/>
                <w:sz w:val="20"/>
              </w:rPr>
              <w:t>SOSA</w:t>
            </w:r>
          </w:p>
        </w:tc>
        <w:tc>
          <w:tcPr>
            <w:tcW w:w="729" w:type="pct"/>
          </w:tcPr>
          <w:p w14:paraId="75E37BC6" w14:textId="77777777" w:rsidR="006B2EEC" w:rsidRPr="0037083F" w:rsidRDefault="006B2EEC" w:rsidP="00340CDD">
            <w:pPr>
              <w:spacing w:after="0"/>
              <w:jc w:val="left"/>
              <w:rPr>
                <w:rFonts w:eastAsia="Times New Roman"/>
                <w:iCs/>
                <w:sz w:val="20"/>
              </w:rPr>
            </w:pPr>
            <w:r w:rsidRPr="0037083F">
              <w:rPr>
                <w:rFonts w:eastAsia="Times New Roman"/>
                <w:iCs/>
                <w:sz w:val="20"/>
              </w:rPr>
              <w:t>2012</w:t>
            </w:r>
          </w:p>
        </w:tc>
        <w:tc>
          <w:tcPr>
            <w:tcW w:w="1473" w:type="pct"/>
          </w:tcPr>
          <w:p w14:paraId="331043FB" w14:textId="77777777" w:rsidR="006B2EEC" w:rsidRPr="0037083F" w:rsidRDefault="006B2EEC" w:rsidP="00340CDD">
            <w:pPr>
              <w:spacing w:after="0"/>
              <w:jc w:val="left"/>
              <w:rPr>
                <w:rFonts w:eastAsia="Times New Roman"/>
                <w:iCs/>
                <w:sz w:val="20"/>
              </w:rPr>
            </w:pPr>
            <w:r w:rsidRPr="0037083F">
              <w:rPr>
                <w:rFonts w:eastAsia="Times New Roman"/>
                <w:iCs/>
                <w:sz w:val="20"/>
              </w:rPr>
              <w:t>Andrew Georg</w:t>
            </w:r>
          </w:p>
          <w:p w14:paraId="120CC123" w14:textId="77777777" w:rsidR="006B2EEC" w:rsidRPr="0037083F" w:rsidRDefault="006B2EEC" w:rsidP="00340CDD">
            <w:pPr>
              <w:spacing w:after="0"/>
              <w:jc w:val="left"/>
              <w:rPr>
                <w:rFonts w:eastAsia="Times New Roman"/>
                <w:iCs/>
                <w:sz w:val="20"/>
              </w:rPr>
            </w:pPr>
            <w:r w:rsidRPr="0037083F">
              <w:rPr>
                <w:rFonts w:eastAsia="Times New Roman"/>
                <w:iCs/>
                <w:sz w:val="20"/>
              </w:rPr>
              <w:t>Joanna McWaters</w:t>
            </w:r>
          </w:p>
          <w:p w14:paraId="0E5A2419" w14:textId="77777777" w:rsidR="006B2EEC" w:rsidRPr="0037083F" w:rsidRDefault="006B2EEC" w:rsidP="00340CDD">
            <w:pPr>
              <w:spacing w:after="0"/>
              <w:jc w:val="left"/>
              <w:rPr>
                <w:rFonts w:eastAsia="Times New Roman"/>
                <w:iCs/>
                <w:sz w:val="20"/>
              </w:rPr>
            </w:pPr>
            <w:r w:rsidRPr="0037083F">
              <w:rPr>
                <w:rFonts w:eastAsia="Times New Roman"/>
                <w:iCs/>
                <w:sz w:val="20"/>
              </w:rPr>
              <w:t>Jeremy Tatchell</w:t>
            </w:r>
          </w:p>
        </w:tc>
        <w:tc>
          <w:tcPr>
            <w:tcW w:w="2126" w:type="pct"/>
          </w:tcPr>
          <w:p w14:paraId="33279864" w14:textId="77777777" w:rsidR="006B2EEC" w:rsidRPr="0037083F" w:rsidRDefault="006B2EEC" w:rsidP="00340CDD">
            <w:pPr>
              <w:spacing w:after="0"/>
              <w:jc w:val="left"/>
              <w:rPr>
                <w:rFonts w:eastAsia="Times New Roman"/>
                <w:iCs/>
                <w:sz w:val="20"/>
              </w:rPr>
            </w:pPr>
            <w:r w:rsidRPr="0037083F">
              <w:rPr>
                <w:rFonts w:eastAsia="Times New Roman"/>
                <w:iCs/>
                <w:sz w:val="20"/>
              </w:rPr>
              <w:t>Andrew Georg</w:t>
            </w:r>
          </w:p>
          <w:p w14:paraId="110E0ED8" w14:textId="77777777" w:rsidR="006B2EEC" w:rsidRPr="0037083F" w:rsidRDefault="006B2EEC" w:rsidP="00340CDD">
            <w:pPr>
              <w:spacing w:after="0"/>
              <w:jc w:val="left"/>
              <w:rPr>
                <w:rFonts w:eastAsia="Times New Roman"/>
                <w:iCs/>
                <w:sz w:val="20"/>
              </w:rPr>
            </w:pPr>
            <w:r w:rsidRPr="0037083F">
              <w:rPr>
                <w:rFonts w:eastAsia="Times New Roman"/>
                <w:iCs/>
                <w:sz w:val="20"/>
              </w:rPr>
              <w:t>Joanna McWaters</w:t>
            </w:r>
          </w:p>
          <w:p w14:paraId="635C3821" w14:textId="77777777" w:rsidR="006B2EEC" w:rsidRPr="0037083F" w:rsidRDefault="006B2EEC" w:rsidP="00340CDD">
            <w:pPr>
              <w:spacing w:after="0"/>
              <w:jc w:val="left"/>
              <w:rPr>
                <w:rFonts w:eastAsia="Times New Roman"/>
                <w:iCs/>
                <w:sz w:val="20"/>
              </w:rPr>
            </w:pPr>
            <w:r w:rsidRPr="0037083F">
              <w:rPr>
                <w:rFonts w:eastAsia="Times New Roman"/>
                <w:iCs/>
                <w:sz w:val="20"/>
              </w:rPr>
              <w:t>Jeremy Tatchell</w:t>
            </w:r>
          </w:p>
        </w:tc>
      </w:tr>
      <w:tr w:rsidR="006B2EEC" w:rsidRPr="0037083F" w14:paraId="7F35B7F0" w14:textId="77777777" w:rsidTr="00A66E13">
        <w:tc>
          <w:tcPr>
            <w:tcW w:w="672" w:type="pct"/>
          </w:tcPr>
          <w:p w14:paraId="75A4EC43" w14:textId="77777777" w:rsidR="006B2EEC" w:rsidRPr="0037083F" w:rsidRDefault="006B2EEC" w:rsidP="00340CDD">
            <w:pPr>
              <w:spacing w:after="0"/>
              <w:jc w:val="left"/>
              <w:rPr>
                <w:rFonts w:eastAsia="Times New Roman"/>
                <w:iCs/>
                <w:sz w:val="20"/>
              </w:rPr>
            </w:pPr>
          </w:p>
        </w:tc>
        <w:tc>
          <w:tcPr>
            <w:tcW w:w="729" w:type="pct"/>
          </w:tcPr>
          <w:p w14:paraId="5308BF20" w14:textId="77777777" w:rsidR="006B2EEC" w:rsidRPr="0037083F" w:rsidRDefault="006B2EEC" w:rsidP="00340CDD">
            <w:pPr>
              <w:spacing w:after="0"/>
              <w:jc w:val="left"/>
              <w:rPr>
                <w:rFonts w:eastAsia="Times New Roman"/>
                <w:iCs/>
                <w:sz w:val="20"/>
              </w:rPr>
            </w:pPr>
            <w:r w:rsidRPr="0037083F">
              <w:rPr>
                <w:rFonts w:eastAsia="Times New Roman"/>
                <w:iCs/>
                <w:sz w:val="20"/>
              </w:rPr>
              <w:t>2013</w:t>
            </w:r>
          </w:p>
        </w:tc>
        <w:tc>
          <w:tcPr>
            <w:tcW w:w="1473" w:type="pct"/>
          </w:tcPr>
          <w:p w14:paraId="119900F9" w14:textId="77777777" w:rsidR="006B2EEC" w:rsidRPr="0037083F" w:rsidRDefault="006B2EEC" w:rsidP="00340CDD">
            <w:pPr>
              <w:spacing w:after="0"/>
              <w:jc w:val="left"/>
              <w:rPr>
                <w:rFonts w:eastAsia="Times New Roman"/>
                <w:iCs/>
                <w:sz w:val="20"/>
              </w:rPr>
            </w:pPr>
            <w:r w:rsidRPr="0037083F">
              <w:rPr>
                <w:rFonts w:eastAsia="Times New Roman"/>
                <w:iCs/>
                <w:sz w:val="20"/>
              </w:rPr>
              <w:t>Desiree Frahn</w:t>
            </w:r>
          </w:p>
          <w:p w14:paraId="35C71BD6" w14:textId="77777777" w:rsidR="006B2EEC" w:rsidRPr="0037083F" w:rsidRDefault="006B2EEC" w:rsidP="00340CDD">
            <w:pPr>
              <w:spacing w:after="0"/>
              <w:jc w:val="left"/>
              <w:rPr>
                <w:rFonts w:eastAsia="Times New Roman"/>
                <w:iCs/>
                <w:sz w:val="20"/>
              </w:rPr>
            </w:pPr>
            <w:r w:rsidRPr="0037083F">
              <w:rPr>
                <w:rFonts w:eastAsia="Times New Roman"/>
                <w:iCs/>
                <w:sz w:val="20"/>
              </w:rPr>
              <w:t>David Lampard</w:t>
            </w:r>
          </w:p>
        </w:tc>
        <w:tc>
          <w:tcPr>
            <w:tcW w:w="2126" w:type="pct"/>
          </w:tcPr>
          <w:p w14:paraId="3283B03E" w14:textId="77777777" w:rsidR="006B2EEC" w:rsidRPr="0037083F" w:rsidRDefault="006B2EEC" w:rsidP="00340CDD">
            <w:pPr>
              <w:spacing w:after="0"/>
              <w:jc w:val="left"/>
              <w:rPr>
                <w:rFonts w:eastAsia="Times New Roman"/>
                <w:iCs/>
                <w:sz w:val="20"/>
              </w:rPr>
            </w:pPr>
            <w:r w:rsidRPr="0037083F">
              <w:rPr>
                <w:rFonts w:eastAsia="Times New Roman"/>
                <w:iCs/>
                <w:sz w:val="20"/>
              </w:rPr>
              <w:t>Andrew Georg</w:t>
            </w:r>
          </w:p>
          <w:p w14:paraId="010D09A7" w14:textId="77777777" w:rsidR="006B2EEC" w:rsidRPr="0037083F" w:rsidRDefault="006B2EEC" w:rsidP="00340CDD">
            <w:pPr>
              <w:spacing w:after="0"/>
              <w:jc w:val="left"/>
              <w:rPr>
                <w:rFonts w:eastAsia="Times New Roman"/>
                <w:iCs/>
                <w:sz w:val="20"/>
              </w:rPr>
            </w:pPr>
            <w:r w:rsidRPr="0037083F">
              <w:rPr>
                <w:rFonts w:eastAsia="Times New Roman"/>
                <w:iCs/>
                <w:sz w:val="20"/>
              </w:rPr>
              <w:t>Joanna McWaters</w:t>
            </w:r>
          </w:p>
          <w:p w14:paraId="6C37F7F3" w14:textId="77777777" w:rsidR="006B2EEC" w:rsidRPr="0037083F" w:rsidRDefault="006B2EEC" w:rsidP="00340CDD">
            <w:pPr>
              <w:spacing w:after="0"/>
              <w:jc w:val="left"/>
              <w:rPr>
                <w:rFonts w:eastAsia="Times New Roman"/>
                <w:iCs/>
                <w:sz w:val="20"/>
              </w:rPr>
            </w:pPr>
            <w:r w:rsidRPr="0037083F">
              <w:rPr>
                <w:rFonts w:eastAsia="Times New Roman"/>
                <w:iCs/>
                <w:sz w:val="20"/>
              </w:rPr>
              <w:t>Jeremy Tatchell</w:t>
            </w:r>
          </w:p>
          <w:p w14:paraId="3A300C88" w14:textId="77777777" w:rsidR="006B2EEC" w:rsidRPr="0037083F" w:rsidRDefault="006B2EEC" w:rsidP="00340CDD">
            <w:pPr>
              <w:spacing w:after="0"/>
              <w:jc w:val="left"/>
              <w:rPr>
                <w:rFonts w:eastAsia="Times New Roman"/>
                <w:iCs/>
                <w:sz w:val="20"/>
              </w:rPr>
            </w:pPr>
            <w:r w:rsidRPr="0037083F">
              <w:rPr>
                <w:rFonts w:eastAsia="Times New Roman"/>
                <w:iCs/>
                <w:sz w:val="20"/>
              </w:rPr>
              <w:t>Desiree Frahn</w:t>
            </w:r>
          </w:p>
          <w:p w14:paraId="605D87F5" w14:textId="77777777" w:rsidR="006B2EEC" w:rsidRPr="0037083F" w:rsidRDefault="006B2EEC" w:rsidP="00340CDD">
            <w:pPr>
              <w:spacing w:after="0"/>
              <w:jc w:val="left"/>
              <w:rPr>
                <w:rFonts w:eastAsia="Times New Roman"/>
                <w:iCs/>
                <w:sz w:val="20"/>
              </w:rPr>
            </w:pPr>
            <w:r w:rsidRPr="0037083F">
              <w:rPr>
                <w:rFonts w:eastAsia="Times New Roman"/>
                <w:iCs/>
                <w:sz w:val="20"/>
              </w:rPr>
              <w:t>David Lampard</w:t>
            </w:r>
          </w:p>
        </w:tc>
      </w:tr>
      <w:tr w:rsidR="006B2EEC" w:rsidRPr="0037083F" w14:paraId="091BA5CC" w14:textId="77777777" w:rsidTr="00A66E13">
        <w:tc>
          <w:tcPr>
            <w:tcW w:w="672" w:type="pct"/>
          </w:tcPr>
          <w:p w14:paraId="4ADE6EA5" w14:textId="77777777" w:rsidR="006B2EEC" w:rsidRPr="0037083F" w:rsidRDefault="006B2EEC" w:rsidP="00340CDD">
            <w:pPr>
              <w:spacing w:after="0"/>
              <w:jc w:val="left"/>
              <w:rPr>
                <w:rFonts w:eastAsia="Times New Roman"/>
                <w:iCs/>
                <w:sz w:val="20"/>
              </w:rPr>
            </w:pPr>
          </w:p>
        </w:tc>
        <w:tc>
          <w:tcPr>
            <w:tcW w:w="729" w:type="pct"/>
          </w:tcPr>
          <w:p w14:paraId="52477E8A" w14:textId="77777777" w:rsidR="006B2EEC" w:rsidRPr="0037083F" w:rsidRDefault="006B2EEC" w:rsidP="00340CDD">
            <w:pPr>
              <w:spacing w:after="0"/>
              <w:jc w:val="left"/>
              <w:rPr>
                <w:rFonts w:eastAsia="Times New Roman"/>
                <w:iCs/>
                <w:sz w:val="20"/>
              </w:rPr>
            </w:pPr>
            <w:r w:rsidRPr="0037083F">
              <w:rPr>
                <w:rFonts w:eastAsia="Times New Roman"/>
                <w:iCs/>
                <w:sz w:val="20"/>
              </w:rPr>
              <w:t>2014</w:t>
            </w:r>
          </w:p>
        </w:tc>
        <w:tc>
          <w:tcPr>
            <w:tcW w:w="1473" w:type="pct"/>
          </w:tcPr>
          <w:p w14:paraId="1BCE62BB" w14:textId="77777777" w:rsidR="006B2EEC" w:rsidRPr="0037083F" w:rsidRDefault="006B2EEC" w:rsidP="00340CDD">
            <w:pPr>
              <w:spacing w:after="0"/>
              <w:jc w:val="left"/>
              <w:rPr>
                <w:rFonts w:eastAsia="Times New Roman"/>
                <w:iCs/>
                <w:sz w:val="20"/>
              </w:rPr>
            </w:pPr>
            <w:r w:rsidRPr="0037083F">
              <w:rPr>
                <w:rFonts w:eastAsia="Times New Roman"/>
                <w:iCs/>
                <w:sz w:val="20"/>
              </w:rPr>
              <w:t>Joshua Rowe</w:t>
            </w:r>
          </w:p>
          <w:p w14:paraId="57AE574E" w14:textId="77777777" w:rsidR="006B2EEC" w:rsidRPr="0037083F" w:rsidRDefault="006B2EEC" w:rsidP="00340CDD">
            <w:pPr>
              <w:spacing w:after="0"/>
              <w:jc w:val="left"/>
              <w:rPr>
                <w:rFonts w:eastAsia="Times New Roman"/>
                <w:iCs/>
                <w:sz w:val="20"/>
              </w:rPr>
            </w:pPr>
            <w:r w:rsidRPr="0037083F">
              <w:rPr>
                <w:rFonts w:eastAsia="Times New Roman"/>
                <w:iCs/>
                <w:sz w:val="20"/>
              </w:rPr>
              <w:t>Sarah-Jane Pattichis</w:t>
            </w:r>
          </w:p>
          <w:p w14:paraId="56582E17" w14:textId="77777777" w:rsidR="006B2EEC" w:rsidRPr="0037083F" w:rsidRDefault="006B2EEC" w:rsidP="00340CDD">
            <w:pPr>
              <w:spacing w:after="0"/>
              <w:jc w:val="left"/>
              <w:rPr>
                <w:rFonts w:eastAsia="Times New Roman"/>
                <w:iCs/>
                <w:sz w:val="20"/>
              </w:rPr>
            </w:pPr>
            <w:r w:rsidRPr="0037083F">
              <w:rPr>
                <w:rFonts w:eastAsia="Times New Roman"/>
                <w:iCs/>
                <w:sz w:val="20"/>
              </w:rPr>
              <w:t>Lisa Cannizzaro</w:t>
            </w:r>
          </w:p>
          <w:p w14:paraId="0FED11A2" w14:textId="77777777" w:rsidR="006B2EEC" w:rsidRPr="0037083F" w:rsidRDefault="006B2EEC" w:rsidP="00340CDD">
            <w:pPr>
              <w:spacing w:after="0"/>
              <w:jc w:val="left"/>
              <w:rPr>
                <w:rFonts w:eastAsia="Times New Roman"/>
                <w:iCs/>
                <w:sz w:val="20"/>
              </w:rPr>
            </w:pPr>
            <w:r w:rsidRPr="0037083F">
              <w:rPr>
                <w:rFonts w:eastAsia="Times New Roman"/>
                <w:iCs/>
                <w:sz w:val="20"/>
              </w:rPr>
              <w:t>Naomi Hede</w:t>
            </w:r>
          </w:p>
          <w:p w14:paraId="14CA2F33" w14:textId="77777777" w:rsidR="006B2EEC" w:rsidRPr="0037083F" w:rsidRDefault="006B2EEC" w:rsidP="00340CDD">
            <w:pPr>
              <w:spacing w:after="0"/>
              <w:jc w:val="left"/>
              <w:rPr>
                <w:rFonts w:eastAsia="Times New Roman"/>
                <w:iCs/>
                <w:sz w:val="20"/>
              </w:rPr>
            </w:pPr>
            <w:r w:rsidRPr="0037083F">
              <w:rPr>
                <w:rFonts w:eastAsia="Times New Roman"/>
                <w:iCs/>
                <w:sz w:val="20"/>
              </w:rPr>
              <w:t>Fiona McArdle</w:t>
            </w:r>
          </w:p>
          <w:p w14:paraId="2B81659C" w14:textId="77777777" w:rsidR="006B2EEC" w:rsidRPr="0037083F" w:rsidRDefault="006B2EEC" w:rsidP="00340CDD">
            <w:pPr>
              <w:spacing w:after="0"/>
              <w:jc w:val="left"/>
              <w:rPr>
                <w:rFonts w:eastAsia="Times New Roman"/>
                <w:iCs/>
                <w:sz w:val="20"/>
              </w:rPr>
            </w:pPr>
            <w:r w:rsidRPr="0037083F">
              <w:rPr>
                <w:rFonts w:eastAsia="Times New Roman"/>
                <w:iCs/>
                <w:sz w:val="20"/>
              </w:rPr>
              <w:t>Thomas Millhouse</w:t>
            </w:r>
          </w:p>
        </w:tc>
        <w:tc>
          <w:tcPr>
            <w:tcW w:w="2126" w:type="pct"/>
          </w:tcPr>
          <w:p w14:paraId="1E23E059" w14:textId="77777777" w:rsidR="006B2EEC" w:rsidRPr="0037083F" w:rsidRDefault="006B2EEC" w:rsidP="00340CDD">
            <w:pPr>
              <w:spacing w:after="0"/>
              <w:jc w:val="left"/>
              <w:rPr>
                <w:rFonts w:eastAsia="Times New Roman"/>
                <w:iCs/>
                <w:sz w:val="20"/>
              </w:rPr>
            </w:pPr>
            <w:r w:rsidRPr="0037083F">
              <w:rPr>
                <w:rFonts w:eastAsia="Times New Roman"/>
                <w:iCs/>
                <w:sz w:val="20"/>
              </w:rPr>
              <w:t>Joshua Rowe</w:t>
            </w:r>
          </w:p>
          <w:p w14:paraId="61628588" w14:textId="77777777" w:rsidR="006B2EEC" w:rsidRPr="0037083F" w:rsidRDefault="006B2EEC" w:rsidP="00340CDD">
            <w:pPr>
              <w:spacing w:after="0"/>
              <w:jc w:val="left"/>
              <w:rPr>
                <w:rFonts w:eastAsia="Times New Roman"/>
                <w:iCs/>
                <w:sz w:val="20"/>
              </w:rPr>
            </w:pPr>
            <w:r w:rsidRPr="0037083F">
              <w:rPr>
                <w:rFonts w:eastAsia="Times New Roman"/>
                <w:iCs/>
                <w:sz w:val="20"/>
              </w:rPr>
              <w:t>Sarah-Jane Pattichis</w:t>
            </w:r>
          </w:p>
          <w:p w14:paraId="1BA98C06" w14:textId="77777777" w:rsidR="006B2EEC" w:rsidRPr="0037083F" w:rsidRDefault="006B2EEC" w:rsidP="00340CDD">
            <w:pPr>
              <w:spacing w:after="0"/>
              <w:jc w:val="left"/>
              <w:rPr>
                <w:rFonts w:eastAsia="Times New Roman"/>
                <w:iCs/>
                <w:sz w:val="20"/>
              </w:rPr>
            </w:pPr>
            <w:r w:rsidRPr="0037083F">
              <w:rPr>
                <w:rFonts w:eastAsia="Times New Roman"/>
                <w:iCs/>
                <w:sz w:val="20"/>
              </w:rPr>
              <w:t>Lisa Cannizzaro</w:t>
            </w:r>
          </w:p>
          <w:p w14:paraId="526D7EF2" w14:textId="77777777" w:rsidR="006B2EEC" w:rsidRPr="0037083F" w:rsidRDefault="006B2EEC" w:rsidP="00340CDD">
            <w:pPr>
              <w:spacing w:after="0"/>
              <w:jc w:val="left"/>
              <w:rPr>
                <w:rFonts w:eastAsia="Times New Roman"/>
                <w:iCs/>
                <w:sz w:val="20"/>
              </w:rPr>
            </w:pPr>
            <w:r w:rsidRPr="0037083F">
              <w:rPr>
                <w:rFonts w:eastAsia="Times New Roman"/>
                <w:iCs/>
                <w:sz w:val="20"/>
              </w:rPr>
              <w:t>Naomi Hede</w:t>
            </w:r>
          </w:p>
          <w:p w14:paraId="4DABEFAB" w14:textId="77777777" w:rsidR="006B2EEC" w:rsidRPr="0037083F" w:rsidRDefault="006B2EEC" w:rsidP="00340CDD">
            <w:pPr>
              <w:spacing w:after="0"/>
              <w:jc w:val="left"/>
              <w:rPr>
                <w:rFonts w:eastAsia="Times New Roman"/>
                <w:iCs/>
                <w:sz w:val="20"/>
              </w:rPr>
            </w:pPr>
            <w:r w:rsidRPr="0037083F">
              <w:rPr>
                <w:rFonts w:eastAsia="Times New Roman"/>
                <w:iCs/>
                <w:sz w:val="20"/>
              </w:rPr>
              <w:t>Fiona McArdle</w:t>
            </w:r>
          </w:p>
          <w:p w14:paraId="58164039" w14:textId="77777777" w:rsidR="006B2EEC" w:rsidRPr="0037083F" w:rsidRDefault="006B2EEC" w:rsidP="00340CDD">
            <w:pPr>
              <w:spacing w:after="0"/>
              <w:jc w:val="left"/>
              <w:rPr>
                <w:rFonts w:eastAsia="Times New Roman"/>
                <w:iCs/>
                <w:sz w:val="20"/>
              </w:rPr>
            </w:pPr>
            <w:r w:rsidRPr="0037083F">
              <w:rPr>
                <w:rFonts w:eastAsia="Times New Roman"/>
                <w:iCs/>
                <w:sz w:val="20"/>
              </w:rPr>
              <w:t>Thomas Millhouse</w:t>
            </w:r>
          </w:p>
          <w:p w14:paraId="68AAA106" w14:textId="77777777" w:rsidR="006B2EEC" w:rsidRPr="0037083F" w:rsidRDefault="006B2EEC" w:rsidP="00340CDD">
            <w:pPr>
              <w:spacing w:after="0"/>
              <w:jc w:val="left"/>
              <w:rPr>
                <w:rFonts w:eastAsia="Times New Roman"/>
                <w:iCs/>
                <w:sz w:val="20"/>
              </w:rPr>
            </w:pPr>
            <w:r w:rsidRPr="0037083F">
              <w:rPr>
                <w:rFonts w:eastAsia="Times New Roman"/>
                <w:iCs/>
                <w:sz w:val="20"/>
              </w:rPr>
              <w:t>Andrew Georg</w:t>
            </w:r>
          </w:p>
          <w:p w14:paraId="74F0469B" w14:textId="77777777" w:rsidR="006B2EEC" w:rsidRPr="0037083F" w:rsidRDefault="006B2EEC" w:rsidP="00340CDD">
            <w:pPr>
              <w:spacing w:after="0"/>
              <w:jc w:val="left"/>
              <w:rPr>
                <w:rFonts w:eastAsia="Times New Roman"/>
                <w:iCs/>
                <w:sz w:val="20"/>
              </w:rPr>
            </w:pPr>
            <w:r w:rsidRPr="0037083F">
              <w:rPr>
                <w:rFonts w:eastAsia="Times New Roman"/>
                <w:iCs/>
                <w:sz w:val="20"/>
              </w:rPr>
              <w:t>Joanna McWaters</w:t>
            </w:r>
          </w:p>
          <w:p w14:paraId="40D1A9EF" w14:textId="77777777" w:rsidR="006B2EEC" w:rsidRPr="0037083F" w:rsidRDefault="006B2EEC" w:rsidP="00340CDD">
            <w:pPr>
              <w:spacing w:after="0"/>
              <w:jc w:val="left"/>
              <w:rPr>
                <w:rFonts w:eastAsia="Times New Roman"/>
                <w:iCs/>
                <w:sz w:val="20"/>
              </w:rPr>
            </w:pPr>
            <w:r w:rsidRPr="0037083F">
              <w:rPr>
                <w:rFonts w:eastAsia="Times New Roman"/>
                <w:iCs/>
                <w:sz w:val="20"/>
              </w:rPr>
              <w:t>Jeremy Tatchell</w:t>
            </w:r>
          </w:p>
          <w:p w14:paraId="467118F4" w14:textId="77777777" w:rsidR="006B2EEC" w:rsidRPr="0037083F" w:rsidRDefault="006B2EEC" w:rsidP="00340CDD">
            <w:pPr>
              <w:spacing w:after="0"/>
              <w:jc w:val="left"/>
              <w:rPr>
                <w:rFonts w:eastAsia="Times New Roman"/>
                <w:iCs/>
                <w:sz w:val="20"/>
              </w:rPr>
            </w:pPr>
            <w:r w:rsidRPr="0037083F">
              <w:rPr>
                <w:rFonts w:eastAsia="Times New Roman"/>
                <w:iCs/>
                <w:sz w:val="20"/>
              </w:rPr>
              <w:t>Desiree Frahn</w:t>
            </w:r>
          </w:p>
          <w:p w14:paraId="7BD72E64" w14:textId="77777777" w:rsidR="006B2EEC" w:rsidRPr="0037083F" w:rsidRDefault="006B2EEC" w:rsidP="00340CDD">
            <w:pPr>
              <w:spacing w:after="0"/>
              <w:jc w:val="left"/>
              <w:rPr>
                <w:rFonts w:eastAsia="Times New Roman"/>
                <w:iCs/>
                <w:sz w:val="20"/>
              </w:rPr>
            </w:pPr>
            <w:r w:rsidRPr="0037083F">
              <w:rPr>
                <w:rFonts w:eastAsia="Times New Roman"/>
                <w:iCs/>
                <w:sz w:val="20"/>
              </w:rPr>
              <w:t>David Lampard</w:t>
            </w:r>
          </w:p>
        </w:tc>
      </w:tr>
      <w:tr w:rsidR="006B2EEC" w:rsidRPr="0037083F" w14:paraId="2BBD8AB0" w14:textId="77777777" w:rsidTr="00A66E13">
        <w:tc>
          <w:tcPr>
            <w:tcW w:w="672" w:type="pct"/>
          </w:tcPr>
          <w:p w14:paraId="04B43324" w14:textId="77777777" w:rsidR="006B2EEC" w:rsidRPr="0037083F" w:rsidRDefault="006B2EEC" w:rsidP="00340CDD">
            <w:pPr>
              <w:spacing w:after="0"/>
              <w:jc w:val="left"/>
              <w:rPr>
                <w:rFonts w:eastAsia="Times New Roman"/>
                <w:iCs/>
                <w:sz w:val="20"/>
              </w:rPr>
            </w:pPr>
          </w:p>
        </w:tc>
        <w:tc>
          <w:tcPr>
            <w:tcW w:w="729" w:type="pct"/>
          </w:tcPr>
          <w:p w14:paraId="101AB01E" w14:textId="77777777" w:rsidR="006B2EEC" w:rsidRPr="0037083F" w:rsidRDefault="006B2EEC" w:rsidP="00340CDD">
            <w:pPr>
              <w:spacing w:after="0"/>
              <w:jc w:val="left"/>
              <w:rPr>
                <w:rFonts w:eastAsia="Times New Roman"/>
                <w:iCs/>
                <w:sz w:val="20"/>
              </w:rPr>
            </w:pPr>
            <w:r w:rsidRPr="0037083F">
              <w:rPr>
                <w:rFonts w:eastAsia="Times New Roman"/>
                <w:iCs/>
                <w:sz w:val="20"/>
              </w:rPr>
              <w:t>2015</w:t>
            </w:r>
          </w:p>
        </w:tc>
        <w:tc>
          <w:tcPr>
            <w:tcW w:w="1473" w:type="pct"/>
          </w:tcPr>
          <w:p w14:paraId="6AE31FAD" w14:textId="77777777" w:rsidR="006B2EEC" w:rsidRPr="0037083F" w:rsidRDefault="006B2EEC" w:rsidP="00340CDD">
            <w:pPr>
              <w:spacing w:after="0"/>
              <w:jc w:val="left"/>
              <w:rPr>
                <w:rFonts w:eastAsia="Times New Roman"/>
                <w:iCs/>
                <w:sz w:val="20"/>
              </w:rPr>
            </w:pPr>
            <w:r w:rsidRPr="0037083F">
              <w:rPr>
                <w:rFonts w:eastAsia="Times New Roman"/>
                <w:iCs/>
                <w:sz w:val="20"/>
              </w:rPr>
              <w:t>Penelope Cashman</w:t>
            </w:r>
          </w:p>
          <w:p w14:paraId="26431334" w14:textId="77777777" w:rsidR="006B2EEC" w:rsidRPr="0037083F" w:rsidRDefault="006B2EEC" w:rsidP="00340CDD">
            <w:pPr>
              <w:spacing w:after="0"/>
              <w:jc w:val="left"/>
              <w:rPr>
                <w:rFonts w:eastAsia="Times New Roman"/>
                <w:iCs/>
                <w:sz w:val="20"/>
              </w:rPr>
            </w:pPr>
            <w:r w:rsidRPr="0037083F">
              <w:rPr>
                <w:rFonts w:eastAsia="Times New Roman"/>
                <w:iCs/>
                <w:sz w:val="20"/>
              </w:rPr>
              <w:t>Branko Lovrinov</w:t>
            </w:r>
          </w:p>
          <w:p w14:paraId="76448655" w14:textId="77777777" w:rsidR="006B2EEC" w:rsidRPr="0037083F" w:rsidRDefault="006B2EEC" w:rsidP="00340CDD">
            <w:pPr>
              <w:spacing w:after="0"/>
              <w:jc w:val="left"/>
              <w:rPr>
                <w:rFonts w:eastAsia="Times New Roman"/>
                <w:iCs/>
                <w:sz w:val="20"/>
              </w:rPr>
            </w:pPr>
            <w:r w:rsidRPr="0037083F">
              <w:rPr>
                <w:rFonts w:eastAsia="Times New Roman"/>
                <w:iCs/>
                <w:sz w:val="20"/>
              </w:rPr>
              <w:t>James Nicholson</w:t>
            </w:r>
          </w:p>
          <w:p w14:paraId="3DE25FEB" w14:textId="77777777" w:rsidR="006B2EEC" w:rsidRPr="0037083F" w:rsidRDefault="006B2EEC" w:rsidP="00340CDD">
            <w:pPr>
              <w:spacing w:after="0"/>
              <w:jc w:val="left"/>
              <w:rPr>
                <w:rFonts w:eastAsia="Times New Roman"/>
                <w:iCs/>
                <w:sz w:val="20"/>
              </w:rPr>
            </w:pPr>
            <w:r w:rsidRPr="0037083F">
              <w:rPr>
                <w:rFonts w:eastAsia="Times New Roman"/>
                <w:iCs/>
                <w:sz w:val="20"/>
              </w:rPr>
              <w:t>Beau Sandford</w:t>
            </w:r>
          </w:p>
          <w:p w14:paraId="308689B9" w14:textId="77777777" w:rsidR="006B2EEC" w:rsidRPr="0037083F" w:rsidRDefault="006B2EEC" w:rsidP="00340CDD">
            <w:pPr>
              <w:spacing w:after="0"/>
              <w:jc w:val="left"/>
              <w:rPr>
                <w:rFonts w:eastAsia="Times New Roman"/>
                <w:iCs/>
                <w:sz w:val="20"/>
              </w:rPr>
            </w:pPr>
            <w:r w:rsidRPr="0037083F">
              <w:rPr>
                <w:rFonts w:eastAsia="Times New Roman"/>
                <w:iCs/>
                <w:sz w:val="20"/>
              </w:rPr>
              <w:t>Hew Wagner</w:t>
            </w:r>
          </w:p>
        </w:tc>
        <w:tc>
          <w:tcPr>
            <w:tcW w:w="2126" w:type="pct"/>
          </w:tcPr>
          <w:p w14:paraId="345E3F65" w14:textId="77777777" w:rsidR="006B2EEC" w:rsidRPr="0037083F" w:rsidRDefault="006B2EEC" w:rsidP="00340CDD">
            <w:pPr>
              <w:spacing w:after="0"/>
              <w:jc w:val="left"/>
              <w:rPr>
                <w:rFonts w:eastAsia="Times New Roman"/>
                <w:iCs/>
                <w:sz w:val="20"/>
              </w:rPr>
            </w:pPr>
            <w:r w:rsidRPr="0037083F">
              <w:rPr>
                <w:rFonts w:eastAsia="Times New Roman"/>
                <w:iCs/>
                <w:sz w:val="20"/>
              </w:rPr>
              <w:t>Desiree Frahn</w:t>
            </w:r>
          </w:p>
          <w:p w14:paraId="1EB2E095" w14:textId="77777777" w:rsidR="006B2EEC" w:rsidRPr="0037083F" w:rsidRDefault="006B2EEC" w:rsidP="00340CDD">
            <w:pPr>
              <w:spacing w:after="0"/>
              <w:jc w:val="left"/>
              <w:rPr>
                <w:rFonts w:eastAsia="Times New Roman"/>
                <w:iCs/>
                <w:sz w:val="20"/>
              </w:rPr>
            </w:pPr>
            <w:r w:rsidRPr="0037083F">
              <w:rPr>
                <w:rFonts w:eastAsia="Times New Roman"/>
                <w:iCs/>
                <w:sz w:val="20"/>
              </w:rPr>
              <w:t>Lisa Cannizzaro</w:t>
            </w:r>
          </w:p>
          <w:p w14:paraId="4F5E7444" w14:textId="77777777" w:rsidR="006B2EEC" w:rsidRPr="0037083F" w:rsidRDefault="006B2EEC" w:rsidP="00340CDD">
            <w:pPr>
              <w:spacing w:after="0"/>
              <w:jc w:val="left"/>
              <w:rPr>
                <w:rFonts w:eastAsia="Times New Roman"/>
                <w:iCs/>
                <w:sz w:val="20"/>
              </w:rPr>
            </w:pPr>
            <w:r w:rsidRPr="0037083F">
              <w:rPr>
                <w:rFonts w:eastAsia="Times New Roman"/>
                <w:iCs/>
                <w:sz w:val="20"/>
              </w:rPr>
              <w:t xml:space="preserve">Penelope Cashman </w:t>
            </w:r>
          </w:p>
          <w:p w14:paraId="759F411F" w14:textId="77777777" w:rsidR="006B2EEC" w:rsidRPr="0037083F" w:rsidRDefault="006B2EEC" w:rsidP="00340CDD">
            <w:pPr>
              <w:spacing w:after="0"/>
              <w:jc w:val="left"/>
              <w:rPr>
                <w:rFonts w:eastAsia="Times New Roman"/>
                <w:iCs/>
                <w:sz w:val="20"/>
              </w:rPr>
            </w:pPr>
            <w:r w:rsidRPr="0037083F">
              <w:rPr>
                <w:rFonts w:eastAsia="Times New Roman"/>
                <w:iCs/>
                <w:sz w:val="20"/>
              </w:rPr>
              <w:t>Naomi Hede</w:t>
            </w:r>
          </w:p>
          <w:p w14:paraId="79923C18" w14:textId="77777777" w:rsidR="006B2EEC" w:rsidRPr="0037083F" w:rsidRDefault="006B2EEC" w:rsidP="00340CDD">
            <w:pPr>
              <w:spacing w:after="0"/>
              <w:jc w:val="left"/>
              <w:rPr>
                <w:rFonts w:eastAsia="Times New Roman"/>
                <w:iCs/>
                <w:sz w:val="20"/>
              </w:rPr>
            </w:pPr>
            <w:r w:rsidRPr="0037083F">
              <w:rPr>
                <w:rFonts w:eastAsia="Times New Roman"/>
                <w:iCs/>
                <w:sz w:val="20"/>
              </w:rPr>
              <w:t>David Lampard</w:t>
            </w:r>
          </w:p>
          <w:p w14:paraId="7A184C0B" w14:textId="77777777" w:rsidR="006B2EEC" w:rsidRPr="0037083F" w:rsidRDefault="006B2EEC" w:rsidP="00340CDD">
            <w:pPr>
              <w:spacing w:after="0"/>
              <w:jc w:val="left"/>
              <w:rPr>
                <w:rFonts w:eastAsia="Times New Roman"/>
                <w:iCs/>
                <w:sz w:val="20"/>
              </w:rPr>
            </w:pPr>
            <w:r w:rsidRPr="0037083F">
              <w:rPr>
                <w:rFonts w:eastAsia="Times New Roman"/>
                <w:iCs/>
                <w:sz w:val="20"/>
              </w:rPr>
              <w:t>Branko Lovrinov</w:t>
            </w:r>
          </w:p>
          <w:p w14:paraId="112A2E6C" w14:textId="77777777" w:rsidR="006B2EEC" w:rsidRPr="0037083F" w:rsidRDefault="006B2EEC" w:rsidP="00340CDD">
            <w:pPr>
              <w:spacing w:after="0"/>
              <w:jc w:val="left"/>
              <w:rPr>
                <w:rFonts w:eastAsia="Times New Roman"/>
                <w:iCs/>
                <w:sz w:val="20"/>
              </w:rPr>
            </w:pPr>
            <w:r w:rsidRPr="0037083F">
              <w:rPr>
                <w:rFonts w:eastAsia="Times New Roman"/>
                <w:iCs/>
                <w:sz w:val="20"/>
              </w:rPr>
              <w:t>Fiona McArdle</w:t>
            </w:r>
          </w:p>
          <w:p w14:paraId="1A43926B" w14:textId="77777777" w:rsidR="006B2EEC" w:rsidRPr="0037083F" w:rsidRDefault="006B2EEC" w:rsidP="00340CDD">
            <w:pPr>
              <w:spacing w:after="0"/>
              <w:jc w:val="left"/>
              <w:rPr>
                <w:rFonts w:eastAsia="Times New Roman"/>
                <w:iCs/>
                <w:sz w:val="20"/>
              </w:rPr>
            </w:pPr>
            <w:r w:rsidRPr="0037083F">
              <w:rPr>
                <w:rFonts w:eastAsia="Times New Roman"/>
                <w:iCs/>
                <w:sz w:val="20"/>
              </w:rPr>
              <w:t>James Nicholson</w:t>
            </w:r>
          </w:p>
          <w:p w14:paraId="2D54DAA7" w14:textId="77777777" w:rsidR="006B2EEC" w:rsidRPr="0037083F" w:rsidRDefault="006B2EEC" w:rsidP="00340CDD">
            <w:pPr>
              <w:spacing w:after="0"/>
              <w:jc w:val="left"/>
              <w:rPr>
                <w:rFonts w:eastAsia="Times New Roman"/>
                <w:iCs/>
                <w:sz w:val="20"/>
              </w:rPr>
            </w:pPr>
            <w:r w:rsidRPr="0037083F">
              <w:rPr>
                <w:rFonts w:eastAsia="Times New Roman"/>
                <w:iCs/>
                <w:sz w:val="20"/>
              </w:rPr>
              <w:t>Joshua Rowe</w:t>
            </w:r>
          </w:p>
          <w:p w14:paraId="2B5512F5" w14:textId="77777777" w:rsidR="006B2EEC" w:rsidRPr="0037083F" w:rsidRDefault="006B2EEC" w:rsidP="00340CDD">
            <w:pPr>
              <w:spacing w:after="0"/>
              <w:jc w:val="left"/>
              <w:rPr>
                <w:rFonts w:eastAsia="Times New Roman"/>
                <w:iCs/>
                <w:sz w:val="20"/>
              </w:rPr>
            </w:pPr>
            <w:r w:rsidRPr="0037083F">
              <w:rPr>
                <w:rFonts w:eastAsia="Times New Roman"/>
                <w:iCs/>
                <w:sz w:val="20"/>
              </w:rPr>
              <w:t>Sarah-Jane Pattichis</w:t>
            </w:r>
          </w:p>
          <w:p w14:paraId="79C5161F" w14:textId="77777777" w:rsidR="006B2EEC" w:rsidRPr="0037083F" w:rsidRDefault="006B2EEC" w:rsidP="00340CDD">
            <w:pPr>
              <w:spacing w:after="0"/>
              <w:jc w:val="left"/>
              <w:rPr>
                <w:rFonts w:eastAsia="Times New Roman"/>
                <w:iCs/>
                <w:sz w:val="20"/>
              </w:rPr>
            </w:pPr>
            <w:r w:rsidRPr="0037083F">
              <w:rPr>
                <w:rFonts w:eastAsia="Times New Roman"/>
                <w:iCs/>
                <w:sz w:val="20"/>
              </w:rPr>
              <w:t>Beau Sandford</w:t>
            </w:r>
          </w:p>
          <w:p w14:paraId="18EE8A4A" w14:textId="77777777" w:rsidR="006B2EEC" w:rsidRPr="0037083F" w:rsidRDefault="006B2EEC" w:rsidP="00340CDD">
            <w:pPr>
              <w:spacing w:after="0"/>
              <w:jc w:val="left"/>
              <w:rPr>
                <w:rFonts w:eastAsia="Times New Roman"/>
                <w:iCs/>
                <w:sz w:val="20"/>
              </w:rPr>
            </w:pPr>
            <w:r w:rsidRPr="0037083F">
              <w:rPr>
                <w:rFonts w:eastAsia="Times New Roman"/>
                <w:iCs/>
                <w:sz w:val="20"/>
              </w:rPr>
              <w:t>Jeremy Tatchell</w:t>
            </w:r>
          </w:p>
          <w:p w14:paraId="123C096F" w14:textId="77777777" w:rsidR="006B2EEC" w:rsidRPr="0037083F" w:rsidRDefault="006B2EEC" w:rsidP="003E67F2">
            <w:pPr>
              <w:spacing w:after="1560"/>
              <w:jc w:val="left"/>
              <w:rPr>
                <w:rFonts w:eastAsia="Times New Roman"/>
                <w:iCs/>
                <w:sz w:val="20"/>
              </w:rPr>
            </w:pPr>
            <w:r w:rsidRPr="0037083F">
              <w:rPr>
                <w:rFonts w:eastAsia="Times New Roman"/>
                <w:iCs/>
                <w:sz w:val="20"/>
              </w:rPr>
              <w:t>Hew Wagner</w:t>
            </w:r>
          </w:p>
          <w:p w14:paraId="2442A4EB" w14:textId="77777777" w:rsidR="006B2EEC" w:rsidRPr="0037083F" w:rsidRDefault="006B2EEC" w:rsidP="00340CDD">
            <w:pPr>
              <w:spacing w:after="0"/>
              <w:jc w:val="left"/>
              <w:rPr>
                <w:rFonts w:eastAsia="Times New Roman"/>
                <w:iCs/>
                <w:sz w:val="20"/>
              </w:rPr>
            </w:pPr>
          </w:p>
        </w:tc>
      </w:tr>
      <w:tr w:rsidR="006B2EEC" w:rsidRPr="0037083F" w14:paraId="1A6878DC" w14:textId="77777777" w:rsidTr="00A66E13">
        <w:tc>
          <w:tcPr>
            <w:tcW w:w="672" w:type="pct"/>
          </w:tcPr>
          <w:p w14:paraId="217E4813" w14:textId="77777777" w:rsidR="006B2EEC" w:rsidRPr="0037083F" w:rsidRDefault="006B2EEC" w:rsidP="00340CDD">
            <w:pPr>
              <w:spacing w:after="0"/>
              <w:jc w:val="left"/>
              <w:rPr>
                <w:rFonts w:eastAsia="Times New Roman"/>
                <w:iCs/>
                <w:sz w:val="20"/>
              </w:rPr>
            </w:pPr>
            <w:r w:rsidRPr="0037083F">
              <w:rPr>
                <w:rFonts w:eastAsia="Times New Roman"/>
                <w:iCs/>
                <w:sz w:val="20"/>
              </w:rPr>
              <w:t>WAO</w:t>
            </w:r>
          </w:p>
        </w:tc>
        <w:tc>
          <w:tcPr>
            <w:tcW w:w="729" w:type="pct"/>
          </w:tcPr>
          <w:p w14:paraId="049FB4FB" w14:textId="77777777" w:rsidR="006B2EEC" w:rsidRPr="0037083F" w:rsidRDefault="006B2EEC" w:rsidP="00340CDD">
            <w:pPr>
              <w:spacing w:after="0"/>
              <w:jc w:val="left"/>
              <w:rPr>
                <w:rFonts w:eastAsia="Times New Roman"/>
                <w:iCs/>
                <w:sz w:val="20"/>
              </w:rPr>
            </w:pPr>
            <w:r w:rsidRPr="0037083F">
              <w:rPr>
                <w:rFonts w:eastAsia="Times New Roman"/>
                <w:iCs/>
                <w:sz w:val="20"/>
              </w:rPr>
              <w:t>2012</w:t>
            </w:r>
          </w:p>
        </w:tc>
        <w:tc>
          <w:tcPr>
            <w:tcW w:w="1473" w:type="pct"/>
          </w:tcPr>
          <w:p w14:paraId="7DEEBDDF" w14:textId="77777777" w:rsidR="006B2EEC" w:rsidRPr="0037083F" w:rsidRDefault="006B2EEC" w:rsidP="00340CDD">
            <w:pPr>
              <w:spacing w:after="0"/>
              <w:jc w:val="left"/>
              <w:rPr>
                <w:rFonts w:eastAsia="Times New Roman"/>
                <w:iCs/>
                <w:sz w:val="20"/>
              </w:rPr>
            </w:pPr>
            <w:r w:rsidRPr="0037083F">
              <w:rPr>
                <w:rFonts w:eastAsia="Times New Roman"/>
                <w:iCs/>
                <w:sz w:val="20"/>
              </w:rPr>
              <w:t>Richard Symons</w:t>
            </w:r>
          </w:p>
          <w:p w14:paraId="4AF71929" w14:textId="77777777" w:rsidR="006B2EEC" w:rsidRPr="0037083F" w:rsidRDefault="006B2EEC" w:rsidP="00340CDD">
            <w:pPr>
              <w:spacing w:after="0"/>
              <w:jc w:val="left"/>
              <w:rPr>
                <w:rFonts w:eastAsia="Times New Roman"/>
                <w:iCs/>
                <w:sz w:val="20"/>
              </w:rPr>
            </w:pPr>
            <w:r w:rsidRPr="0037083F">
              <w:rPr>
                <w:rFonts w:eastAsia="Times New Roman"/>
                <w:iCs/>
                <w:sz w:val="20"/>
              </w:rPr>
              <w:t>Sarah Guilmartin</w:t>
            </w:r>
          </w:p>
          <w:p w14:paraId="048D0B32" w14:textId="77777777" w:rsidR="006B2EEC" w:rsidRPr="0037083F" w:rsidRDefault="006B2EEC" w:rsidP="00340CDD">
            <w:pPr>
              <w:spacing w:after="0"/>
              <w:jc w:val="left"/>
              <w:rPr>
                <w:rFonts w:eastAsia="Times New Roman"/>
                <w:iCs/>
                <w:sz w:val="20"/>
              </w:rPr>
            </w:pPr>
            <w:r w:rsidRPr="0037083F">
              <w:rPr>
                <w:rFonts w:eastAsia="Times New Roman"/>
                <w:iCs/>
                <w:sz w:val="20"/>
              </w:rPr>
              <w:t>Caitlin Cassidy</w:t>
            </w:r>
          </w:p>
        </w:tc>
        <w:tc>
          <w:tcPr>
            <w:tcW w:w="2126" w:type="pct"/>
          </w:tcPr>
          <w:p w14:paraId="31F333B7" w14:textId="77777777" w:rsidR="006B2EEC" w:rsidRPr="0037083F" w:rsidRDefault="006B2EEC" w:rsidP="00340CDD">
            <w:pPr>
              <w:spacing w:after="0"/>
              <w:jc w:val="left"/>
              <w:rPr>
                <w:rFonts w:eastAsia="Times New Roman"/>
                <w:iCs/>
                <w:sz w:val="20"/>
              </w:rPr>
            </w:pPr>
            <w:r w:rsidRPr="0037083F">
              <w:rPr>
                <w:rFonts w:eastAsia="Times New Roman"/>
                <w:iCs/>
                <w:sz w:val="20"/>
              </w:rPr>
              <w:t>Richard Symons</w:t>
            </w:r>
          </w:p>
          <w:p w14:paraId="5A13AFF2" w14:textId="77777777" w:rsidR="006B2EEC" w:rsidRPr="0037083F" w:rsidRDefault="006B2EEC" w:rsidP="00340CDD">
            <w:pPr>
              <w:spacing w:after="0"/>
              <w:jc w:val="left"/>
              <w:rPr>
                <w:rFonts w:eastAsia="Times New Roman"/>
                <w:iCs/>
                <w:sz w:val="20"/>
              </w:rPr>
            </w:pPr>
            <w:r w:rsidRPr="0037083F">
              <w:rPr>
                <w:rFonts w:eastAsia="Times New Roman"/>
                <w:iCs/>
                <w:sz w:val="20"/>
              </w:rPr>
              <w:t>Bernadette Lucarnus</w:t>
            </w:r>
          </w:p>
          <w:p w14:paraId="4051C728" w14:textId="77777777" w:rsidR="006B2EEC" w:rsidRPr="0037083F" w:rsidRDefault="006B2EEC" w:rsidP="00340CDD">
            <w:pPr>
              <w:spacing w:after="0"/>
              <w:jc w:val="left"/>
              <w:rPr>
                <w:rFonts w:eastAsia="Times New Roman"/>
                <w:iCs/>
                <w:sz w:val="20"/>
              </w:rPr>
            </w:pPr>
            <w:r w:rsidRPr="0037083F">
              <w:rPr>
                <w:rFonts w:eastAsia="Times New Roman"/>
                <w:iCs/>
                <w:sz w:val="20"/>
              </w:rPr>
              <w:t>Harriet O’Shanessey (nee Marshall)</w:t>
            </w:r>
          </w:p>
          <w:p w14:paraId="1C52271F" w14:textId="77777777" w:rsidR="006B2EEC" w:rsidRPr="0037083F" w:rsidRDefault="006B2EEC" w:rsidP="00340CDD">
            <w:pPr>
              <w:spacing w:after="0"/>
              <w:jc w:val="left"/>
              <w:rPr>
                <w:rFonts w:eastAsia="Times New Roman"/>
                <w:iCs/>
                <w:sz w:val="20"/>
              </w:rPr>
            </w:pPr>
            <w:r w:rsidRPr="0037083F">
              <w:rPr>
                <w:rFonts w:eastAsia="Times New Roman"/>
                <w:iCs/>
                <w:sz w:val="20"/>
              </w:rPr>
              <w:t>Lucy Mervik</w:t>
            </w:r>
          </w:p>
          <w:p w14:paraId="16B37EB8" w14:textId="77777777" w:rsidR="006B2EEC" w:rsidRPr="0037083F" w:rsidRDefault="006B2EEC" w:rsidP="00340CDD">
            <w:pPr>
              <w:spacing w:after="0"/>
              <w:jc w:val="left"/>
              <w:rPr>
                <w:rFonts w:eastAsia="Times New Roman"/>
                <w:iCs/>
                <w:sz w:val="20"/>
              </w:rPr>
            </w:pPr>
            <w:r w:rsidRPr="0037083F">
              <w:rPr>
                <w:rFonts w:eastAsia="Times New Roman"/>
                <w:iCs/>
                <w:sz w:val="20"/>
              </w:rPr>
              <w:t>David Costello</w:t>
            </w:r>
          </w:p>
          <w:p w14:paraId="7F1123FE" w14:textId="77777777" w:rsidR="006B2EEC" w:rsidRPr="0037083F" w:rsidRDefault="006B2EEC" w:rsidP="00340CDD">
            <w:pPr>
              <w:spacing w:after="0"/>
              <w:jc w:val="left"/>
              <w:rPr>
                <w:rFonts w:eastAsia="Times New Roman"/>
                <w:iCs/>
                <w:sz w:val="20"/>
              </w:rPr>
            </w:pPr>
            <w:r w:rsidRPr="0037083F">
              <w:rPr>
                <w:rFonts w:eastAsia="Times New Roman"/>
                <w:iCs/>
                <w:sz w:val="20"/>
              </w:rPr>
              <w:t>Sarah Guilmartin</w:t>
            </w:r>
          </w:p>
          <w:p w14:paraId="4F9ECE98" w14:textId="77777777" w:rsidR="006B2EEC" w:rsidRPr="0037083F" w:rsidRDefault="006B2EEC" w:rsidP="00340CDD">
            <w:pPr>
              <w:spacing w:after="0"/>
              <w:jc w:val="left"/>
              <w:rPr>
                <w:rFonts w:eastAsia="Times New Roman"/>
                <w:iCs/>
                <w:sz w:val="20"/>
              </w:rPr>
            </w:pPr>
            <w:r w:rsidRPr="0037083F">
              <w:rPr>
                <w:rFonts w:eastAsia="Times New Roman"/>
                <w:iCs/>
                <w:sz w:val="20"/>
              </w:rPr>
              <w:t>Caitlin Cassidy</w:t>
            </w:r>
          </w:p>
        </w:tc>
      </w:tr>
      <w:tr w:rsidR="006B2EEC" w:rsidRPr="0037083F" w14:paraId="3937C8CB" w14:textId="77777777" w:rsidTr="00A66E13">
        <w:tc>
          <w:tcPr>
            <w:tcW w:w="672" w:type="pct"/>
          </w:tcPr>
          <w:p w14:paraId="34F14905" w14:textId="77777777" w:rsidR="006B2EEC" w:rsidRPr="0037083F" w:rsidRDefault="006B2EEC" w:rsidP="00340CDD">
            <w:pPr>
              <w:spacing w:after="0"/>
              <w:jc w:val="left"/>
              <w:rPr>
                <w:rFonts w:eastAsia="Times New Roman"/>
                <w:iCs/>
                <w:sz w:val="20"/>
              </w:rPr>
            </w:pPr>
          </w:p>
        </w:tc>
        <w:tc>
          <w:tcPr>
            <w:tcW w:w="729" w:type="pct"/>
          </w:tcPr>
          <w:p w14:paraId="278B0807" w14:textId="77777777" w:rsidR="006B2EEC" w:rsidRPr="0037083F" w:rsidRDefault="006B2EEC" w:rsidP="00340CDD">
            <w:pPr>
              <w:spacing w:after="0"/>
              <w:jc w:val="left"/>
              <w:rPr>
                <w:rFonts w:eastAsia="Times New Roman"/>
                <w:iCs/>
                <w:sz w:val="20"/>
              </w:rPr>
            </w:pPr>
            <w:r w:rsidRPr="0037083F">
              <w:rPr>
                <w:rFonts w:eastAsia="Times New Roman"/>
                <w:iCs/>
                <w:sz w:val="20"/>
              </w:rPr>
              <w:t>2013</w:t>
            </w:r>
          </w:p>
        </w:tc>
        <w:tc>
          <w:tcPr>
            <w:tcW w:w="1473" w:type="pct"/>
          </w:tcPr>
          <w:p w14:paraId="1BBFCBC3" w14:textId="77777777" w:rsidR="006B2EEC" w:rsidRPr="0037083F" w:rsidRDefault="006B2EEC" w:rsidP="00340CDD">
            <w:pPr>
              <w:spacing w:after="0"/>
              <w:jc w:val="left"/>
              <w:rPr>
                <w:rFonts w:eastAsia="Times New Roman"/>
                <w:iCs/>
                <w:sz w:val="20"/>
              </w:rPr>
            </w:pPr>
            <w:r w:rsidRPr="0037083F">
              <w:rPr>
                <w:rFonts w:eastAsia="Times New Roman"/>
                <w:iCs/>
                <w:sz w:val="20"/>
              </w:rPr>
              <w:t>Lochlan Brown</w:t>
            </w:r>
          </w:p>
        </w:tc>
        <w:tc>
          <w:tcPr>
            <w:tcW w:w="2126" w:type="pct"/>
          </w:tcPr>
          <w:p w14:paraId="27F8BBCD" w14:textId="77777777" w:rsidR="006B2EEC" w:rsidRPr="0037083F" w:rsidRDefault="006B2EEC" w:rsidP="00340CDD">
            <w:pPr>
              <w:spacing w:after="0"/>
              <w:jc w:val="left"/>
              <w:rPr>
                <w:rFonts w:eastAsia="Times New Roman"/>
                <w:iCs/>
                <w:sz w:val="20"/>
              </w:rPr>
            </w:pPr>
            <w:r w:rsidRPr="0037083F">
              <w:rPr>
                <w:rFonts w:eastAsia="Times New Roman"/>
                <w:iCs/>
                <w:sz w:val="20"/>
              </w:rPr>
              <w:t>Lochlan Brown</w:t>
            </w:r>
          </w:p>
          <w:p w14:paraId="0C4977A6" w14:textId="77777777" w:rsidR="006B2EEC" w:rsidRPr="0037083F" w:rsidRDefault="006B2EEC" w:rsidP="00340CDD">
            <w:pPr>
              <w:spacing w:after="0"/>
              <w:jc w:val="left"/>
              <w:rPr>
                <w:rFonts w:eastAsia="Times New Roman"/>
                <w:iCs/>
                <w:sz w:val="20"/>
              </w:rPr>
            </w:pPr>
            <w:r w:rsidRPr="0037083F">
              <w:rPr>
                <w:rFonts w:eastAsia="Times New Roman"/>
                <w:iCs/>
                <w:sz w:val="20"/>
              </w:rPr>
              <w:t>Sarah Guilmartin</w:t>
            </w:r>
          </w:p>
          <w:p w14:paraId="797FDC6A" w14:textId="77777777" w:rsidR="006B2EEC" w:rsidRPr="0037083F" w:rsidRDefault="006B2EEC" w:rsidP="00340CDD">
            <w:pPr>
              <w:spacing w:after="0"/>
              <w:jc w:val="left"/>
              <w:rPr>
                <w:rFonts w:eastAsia="Times New Roman"/>
                <w:iCs/>
                <w:sz w:val="20"/>
              </w:rPr>
            </w:pPr>
            <w:r w:rsidRPr="0037083F">
              <w:rPr>
                <w:rFonts w:eastAsia="Times New Roman"/>
                <w:iCs/>
                <w:sz w:val="20"/>
              </w:rPr>
              <w:t>Caitlin Cassidy</w:t>
            </w:r>
          </w:p>
        </w:tc>
      </w:tr>
      <w:tr w:rsidR="006B2EEC" w:rsidRPr="0037083F" w14:paraId="1B77FAEA" w14:textId="77777777" w:rsidTr="00A66E13">
        <w:tc>
          <w:tcPr>
            <w:tcW w:w="672" w:type="pct"/>
          </w:tcPr>
          <w:p w14:paraId="2C1ED802" w14:textId="77777777" w:rsidR="006B2EEC" w:rsidRPr="0037083F" w:rsidRDefault="006B2EEC" w:rsidP="00340CDD">
            <w:pPr>
              <w:spacing w:after="0"/>
              <w:jc w:val="left"/>
              <w:rPr>
                <w:rFonts w:eastAsia="Times New Roman"/>
                <w:iCs/>
                <w:sz w:val="20"/>
              </w:rPr>
            </w:pPr>
          </w:p>
        </w:tc>
        <w:tc>
          <w:tcPr>
            <w:tcW w:w="729" w:type="pct"/>
          </w:tcPr>
          <w:p w14:paraId="36518A69" w14:textId="77777777" w:rsidR="006B2EEC" w:rsidRPr="0037083F" w:rsidRDefault="006B2EEC" w:rsidP="00340CDD">
            <w:pPr>
              <w:spacing w:after="0"/>
              <w:jc w:val="left"/>
              <w:rPr>
                <w:rFonts w:eastAsia="Times New Roman"/>
                <w:iCs/>
                <w:sz w:val="20"/>
              </w:rPr>
            </w:pPr>
            <w:r w:rsidRPr="0037083F">
              <w:rPr>
                <w:rFonts w:eastAsia="Times New Roman"/>
                <w:iCs/>
                <w:sz w:val="20"/>
              </w:rPr>
              <w:t>2014</w:t>
            </w:r>
          </w:p>
        </w:tc>
        <w:tc>
          <w:tcPr>
            <w:tcW w:w="1473" w:type="pct"/>
          </w:tcPr>
          <w:p w14:paraId="7137B522" w14:textId="77777777" w:rsidR="006B2EEC" w:rsidRPr="0037083F" w:rsidRDefault="006B2EEC" w:rsidP="00340CDD">
            <w:pPr>
              <w:spacing w:after="0"/>
              <w:jc w:val="left"/>
              <w:rPr>
                <w:rFonts w:eastAsia="Times New Roman"/>
                <w:iCs/>
                <w:sz w:val="20"/>
              </w:rPr>
            </w:pPr>
          </w:p>
        </w:tc>
        <w:tc>
          <w:tcPr>
            <w:tcW w:w="2126" w:type="pct"/>
          </w:tcPr>
          <w:p w14:paraId="012CD523" w14:textId="77777777" w:rsidR="006B2EEC" w:rsidRPr="0037083F" w:rsidRDefault="006B2EEC" w:rsidP="00340CDD">
            <w:pPr>
              <w:spacing w:after="0"/>
              <w:jc w:val="left"/>
              <w:rPr>
                <w:rFonts w:eastAsia="Times New Roman"/>
                <w:iCs/>
                <w:sz w:val="20"/>
              </w:rPr>
            </w:pPr>
            <w:r w:rsidRPr="0037083F">
              <w:rPr>
                <w:rFonts w:eastAsia="Times New Roman"/>
                <w:iCs/>
                <w:sz w:val="20"/>
              </w:rPr>
              <w:t>Lochlan Brown</w:t>
            </w:r>
          </w:p>
          <w:p w14:paraId="2FF955E4" w14:textId="77777777" w:rsidR="006B2EEC" w:rsidRPr="0037083F" w:rsidRDefault="006B2EEC" w:rsidP="00340CDD">
            <w:pPr>
              <w:spacing w:after="0"/>
              <w:jc w:val="left"/>
              <w:rPr>
                <w:rFonts w:eastAsia="Times New Roman"/>
                <w:iCs/>
                <w:sz w:val="20"/>
              </w:rPr>
            </w:pPr>
            <w:r w:rsidRPr="0037083F">
              <w:rPr>
                <w:rFonts w:eastAsia="Times New Roman"/>
                <w:iCs/>
                <w:sz w:val="20"/>
              </w:rPr>
              <w:t>Sarah Guilmartin</w:t>
            </w:r>
          </w:p>
          <w:p w14:paraId="0B60CBD2" w14:textId="77777777" w:rsidR="006B2EEC" w:rsidRPr="0037083F" w:rsidRDefault="006B2EEC" w:rsidP="00340CDD">
            <w:pPr>
              <w:spacing w:after="0"/>
              <w:jc w:val="left"/>
              <w:rPr>
                <w:rFonts w:eastAsia="Times New Roman"/>
                <w:iCs/>
                <w:sz w:val="20"/>
              </w:rPr>
            </w:pPr>
            <w:r w:rsidRPr="0037083F">
              <w:rPr>
                <w:rFonts w:eastAsia="Times New Roman"/>
                <w:iCs/>
                <w:sz w:val="20"/>
              </w:rPr>
              <w:t>Caitlin Cassidy</w:t>
            </w:r>
          </w:p>
        </w:tc>
      </w:tr>
      <w:tr w:rsidR="006B2EEC" w:rsidRPr="0037083F" w14:paraId="553B6819" w14:textId="77777777" w:rsidTr="00A66E13">
        <w:tc>
          <w:tcPr>
            <w:tcW w:w="672" w:type="pct"/>
          </w:tcPr>
          <w:p w14:paraId="64E1A701" w14:textId="77777777" w:rsidR="006B2EEC" w:rsidRPr="0037083F" w:rsidRDefault="006B2EEC" w:rsidP="00340CDD">
            <w:pPr>
              <w:spacing w:after="0"/>
              <w:jc w:val="left"/>
              <w:rPr>
                <w:rFonts w:eastAsia="Times New Roman"/>
                <w:iCs/>
                <w:sz w:val="20"/>
              </w:rPr>
            </w:pPr>
          </w:p>
        </w:tc>
        <w:tc>
          <w:tcPr>
            <w:tcW w:w="729" w:type="pct"/>
          </w:tcPr>
          <w:p w14:paraId="3FD0B834" w14:textId="77777777" w:rsidR="006B2EEC" w:rsidRPr="0037083F" w:rsidRDefault="006B2EEC" w:rsidP="00340CDD">
            <w:pPr>
              <w:spacing w:after="0"/>
              <w:jc w:val="left"/>
              <w:rPr>
                <w:rFonts w:eastAsia="Times New Roman"/>
                <w:iCs/>
                <w:sz w:val="20"/>
              </w:rPr>
            </w:pPr>
            <w:r w:rsidRPr="0037083F">
              <w:rPr>
                <w:rFonts w:eastAsia="Times New Roman"/>
                <w:iCs/>
                <w:sz w:val="20"/>
              </w:rPr>
              <w:t>2015</w:t>
            </w:r>
          </w:p>
        </w:tc>
        <w:tc>
          <w:tcPr>
            <w:tcW w:w="1473" w:type="pct"/>
          </w:tcPr>
          <w:p w14:paraId="45377529" w14:textId="77777777" w:rsidR="006B2EEC" w:rsidRPr="0037083F" w:rsidRDefault="006B2EEC" w:rsidP="00340CDD">
            <w:pPr>
              <w:spacing w:after="0"/>
              <w:jc w:val="left"/>
              <w:rPr>
                <w:rFonts w:eastAsia="Times New Roman"/>
                <w:iCs/>
                <w:sz w:val="20"/>
              </w:rPr>
            </w:pPr>
            <w:r w:rsidRPr="0037083F">
              <w:rPr>
                <w:rFonts w:eastAsia="Times New Roman"/>
                <w:iCs/>
                <w:sz w:val="20"/>
              </w:rPr>
              <w:t>Ileana Rinaldi</w:t>
            </w:r>
          </w:p>
          <w:p w14:paraId="7B9690AA" w14:textId="77777777" w:rsidR="006B2EEC" w:rsidRPr="0037083F" w:rsidRDefault="006B2EEC" w:rsidP="00340CDD">
            <w:pPr>
              <w:spacing w:after="0"/>
              <w:jc w:val="left"/>
              <w:rPr>
                <w:rFonts w:eastAsia="Times New Roman"/>
                <w:iCs/>
                <w:sz w:val="20"/>
              </w:rPr>
            </w:pPr>
            <w:r w:rsidRPr="0037083F">
              <w:rPr>
                <w:rFonts w:eastAsia="Times New Roman"/>
                <w:iCs/>
                <w:sz w:val="20"/>
              </w:rPr>
              <w:t>Sam Roberts-Smith</w:t>
            </w:r>
          </w:p>
        </w:tc>
        <w:tc>
          <w:tcPr>
            <w:tcW w:w="2126" w:type="pct"/>
          </w:tcPr>
          <w:p w14:paraId="5A38C3BD" w14:textId="77777777" w:rsidR="006B2EEC" w:rsidRPr="0037083F" w:rsidRDefault="006B2EEC" w:rsidP="00340CDD">
            <w:pPr>
              <w:spacing w:after="0"/>
              <w:jc w:val="left"/>
              <w:rPr>
                <w:rFonts w:eastAsia="Times New Roman"/>
                <w:iCs/>
                <w:sz w:val="20"/>
              </w:rPr>
            </w:pPr>
            <w:r w:rsidRPr="0037083F">
              <w:rPr>
                <w:rFonts w:eastAsia="Times New Roman"/>
                <w:iCs/>
                <w:sz w:val="20"/>
              </w:rPr>
              <w:t>Ileana Rinaldi</w:t>
            </w:r>
          </w:p>
          <w:p w14:paraId="4EBA1EC6" w14:textId="77777777" w:rsidR="006B2EEC" w:rsidRPr="0037083F" w:rsidRDefault="006B2EEC" w:rsidP="00340CDD">
            <w:pPr>
              <w:spacing w:after="0"/>
              <w:jc w:val="left"/>
              <w:rPr>
                <w:rFonts w:eastAsia="Times New Roman"/>
                <w:iCs/>
                <w:sz w:val="20"/>
              </w:rPr>
            </w:pPr>
            <w:r w:rsidRPr="0037083F">
              <w:rPr>
                <w:rFonts w:eastAsia="Times New Roman"/>
                <w:iCs/>
                <w:sz w:val="20"/>
              </w:rPr>
              <w:t>Sam Roberts-Smith</w:t>
            </w:r>
          </w:p>
        </w:tc>
      </w:tr>
    </w:tbl>
    <w:p w14:paraId="63155C93" w14:textId="77777777" w:rsidR="006B2EEC" w:rsidRPr="0037083F" w:rsidRDefault="00924371" w:rsidP="006B2EEC">
      <w:pPr>
        <w:rPr>
          <w:rFonts w:eastAsia="Times New Roman"/>
          <w:sz w:val="18"/>
          <w:szCs w:val="18"/>
        </w:rPr>
      </w:pPr>
      <w:r w:rsidRPr="0037083F">
        <w:rPr>
          <w:rFonts w:eastAsia="Times New Roman"/>
          <w:sz w:val="18"/>
          <w:szCs w:val="18"/>
        </w:rPr>
        <w:t xml:space="preserve">* </w:t>
      </w:r>
      <w:r w:rsidRPr="0037083F">
        <w:rPr>
          <w:sz w:val="18"/>
          <w:szCs w:val="18"/>
        </w:rPr>
        <w:t>Not all participants are fully remunerated</w:t>
      </w:r>
      <w:r w:rsidR="00B30DAF" w:rsidRPr="0037083F">
        <w:rPr>
          <w:sz w:val="18"/>
          <w:szCs w:val="18"/>
        </w:rPr>
        <w:t>.</w:t>
      </w:r>
    </w:p>
    <w:p w14:paraId="458D56E8" w14:textId="77777777" w:rsidR="006B2EEC" w:rsidRPr="0037083F" w:rsidRDefault="006B2EEC" w:rsidP="006B2EEC">
      <w:pPr>
        <w:spacing w:line="276" w:lineRule="auto"/>
        <w:jc w:val="left"/>
        <w:rPr>
          <w:b/>
          <w:sz w:val="28"/>
        </w:rPr>
      </w:pPr>
      <w:r w:rsidRPr="0037083F">
        <w:br w:type="page"/>
      </w:r>
    </w:p>
    <w:p w14:paraId="5A4BE483" w14:textId="2419BACB" w:rsidR="006B2EEC" w:rsidRPr="0037083F" w:rsidRDefault="002A6C97" w:rsidP="002A6C97">
      <w:pPr>
        <w:pStyle w:val="Heading2"/>
      </w:pPr>
      <w:bookmarkStart w:id="969" w:name="_Toc427332695"/>
      <w:bookmarkStart w:id="970" w:name="_Toc427833412"/>
      <w:bookmarkStart w:id="971" w:name="_Toc429657403"/>
      <w:bookmarkStart w:id="972" w:name="_Toc461200861"/>
      <w:r w:rsidRPr="0037083F">
        <w:t xml:space="preserve">Attachment </w:t>
      </w:r>
      <w:r w:rsidR="006645DF" w:rsidRPr="0037083F">
        <w:t>3</w:t>
      </w:r>
      <w:bookmarkStart w:id="973" w:name="_Toc427332696"/>
      <w:bookmarkEnd w:id="969"/>
      <w:r w:rsidR="00340CDD" w:rsidRPr="0037083F">
        <w:t>:</w:t>
      </w:r>
      <w:r w:rsidR="00340CDD" w:rsidRPr="0037083F">
        <w:tab/>
      </w:r>
      <w:r w:rsidR="006B2EEC" w:rsidRPr="0037083F">
        <w:t>Categorisation of Australia’s Major Opera Companies: 2000 C</w:t>
      </w:r>
      <w:r w:rsidR="00034EDB" w:rsidRPr="0037083F">
        <w:t>ultural Ministers Council</w:t>
      </w:r>
      <w:bookmarkEnd w:id="970"/>
      <w:bookmarkEnd w:id="971"/>
      <w:bookmarkEnd w:id="972"/>
      <w:bookmarkEnd w:id="973"/>
    </w:p>
    <w:p w14:paraId="2C8A5473" w14:textId="77777777" w:rsidR="006B2EEC" w:rsidRPr="0037083F" w:rsidRDefault="006B2EEC" w:rsidP="006B2EEC">
      <w:r w:rsidRPr="0037083F">
        <w:t>Opera Australia: Australian Flagship Company: Resident</w:t>
      </w:r>
    </w:p>
    <w:p w14:paraId="51D697F8" w14:textId="77777777" w:rsidR="006B2EEC" w:rsidRPr="0037083F" w:rsidRDefault="006B2EEC" w:rsidP="00826600">
      <w:pPr>
        <w:pStyle w:val="ListParagraph"/>
        <w:numPr>
          <w:ilvl w:val="0"/>
          <w:numId w:val="6"/>
        </w:numPr>
        <w:rPr>
          <w:b/>
        </w:rPr>
      </w:pPr>
      <w:r w:rsidRPr="0037083F">
        <w:t>The company’s product is recognised as being internationally competitive by:</w:t>
      </w:r>
    </w:p>
    <w:p w14:paraId="3090D6EB" w14:textId="77777777" w:rsidR="006B2EEC" w:rsidRPr="0037083F" w:rsidRDefault="006B2EEC" w:rsidP="00826600">
      <w:pPr>
        <w:pStyle w:val="ListParagraph"/>
        <w:numPr>
          <w:ilvl w:val="1"/>
          <w:numId w:val="9"/>
        </w:numPr>
        <w:rPr>
          <w:b/>
        </w:rPr>
      </w:pPr>
      <w:r w:rsidRPr="0037083F">
        <w:t>Acceptance of the company’s position in its artform from leading international companies;</w:t>
      </w:r>
    </w:p>
    <w:p w14:paraId="3F91B656" w14:textId="77777777" w:rsidR="006B2EEC" w:rsidRPr="0037083F" w:rsidRDefault="006B2EEC" w:rsidP="00826600">
      <w:pPr>
        <w:pStyle w:val="ListParagraph"/>
        <w:numPr>
          <w:ilvl w:val="1"/>
          <w:numId w:val="9"/>
        </w:numPr>
        <w:rPr>
          <w:b/>
        </w:rPr>
      </w:pPr>
      <w:r w:rsidRPr="0037083F">
        <w:t>Positive critical responses when the company undertakes showcase international tours;</w:t>
      </w:r>
    </w:p>
    <w:p w14:paraId="540CC739" w14:textId="77777777" w:rsidR="006B2EEC" w:rsidRPr="0037083F" w:rsidRDefault="006B2EEC" w:rsidP="00826600">
      <w:pPr>
        <w:pStyle w:val="ListParagraph"/>
        <w:numPr>
          <w:ilvl w:val="1"/>
          <w:numId w:val="9"/>
        </w:numPr>
        <w:rPr>
          <w:b/>
        </w:rPr>
      </w:pPr>
      <w:r w:rsidRPr="0037083F">
        <w:t>The company’s ability to regularly attract leading international creative and performing artists; and</w:t>
      </w:r>
    </w:p>
    <w:p w14:paraId="0943C893" w14:textId="77777777" w:rsidR="006B2EEC" w:rsidRPr="0037083F" w:rsidRDefault="006B2EEC" w:rsidP="00826600">
      <w:pPr>
        <w:pStyle w:val="ListParagraph"/>
        <w:numPr>
          <w:ilvl w:val="1"/>
          <w:numId w:val="9"/>
        </w:numPr>
        <w:rPr>
          <w:b/>
        </w:rPr>
      </w:pPr>
      <w:r w:rsidRPr="0037083F">
        <w:t>The company’s ability to establish artistic/management exchange programmes with leading international companies in the artform;</w:t>
      </w:r>
    </w:p>
    <w:p w14:paraId="08727457" w14:textId="77777777" w:rsidR="006B2EEC" w:rsidRPr="0037083F" w:rsidRDefault="006B2EEC" w:rsidP="00826600">
      <w:pPr>
        <w:pStyle w:val="ListParagraph"/>
        <w:numPr>
          <w:ilvl w:val="0"/>
          <w:numId w:val="7"/>
        </w:numPr>
        <w:rPr>
          <w:b/>
        </w:rPr>
      </w:pPr>
      <w:r w:rsidRPr="0037083F">
        <w:t>The company presents an extensive and broad-ranging mainstage programme annually; and</w:t>
      </w:r>
    </w:p>
    <w:p w14:paraId="29E5E547" w14:textId="77777777" w:rsidR="006B2EEC" w:rsidRPr="0037083F" w:rsidRDefault="006B2EEC" w:rsidP="00826600">
      <w:pPr>
        <w:pStyle w:val="ListParagraph"/>
        <w:numPr>
          <w:ilvl w:val="0"/>
          <w:numId w:val="7"/>
        </w:numPr>
        <w:rPr>
          <w:b/>
        </w:rPr>
      </w:pPr>
      <w:r w:rsidRPr="0037083F">
        <w:t>The company plays a leadership role in its artform nationally, particularly in relation to the development of artists.</w:t>
      </w:r>
    </w:p>
    <w:p w14:paraId="7399AD0E" w14:textId="77777777" w:rsidR="006B2EEC" w:rsidRPr="0037083F" w:rsidRDefault="006B2EEC" w:rsidP="00826600">
      <w:pPr>
        <w:pStyle w:val="ListParagraph"/>
        <w:numPr>
          <w:ilvl w:val="0"/>
          <w:numId w:val="7"/>
        </w:numPr>
        <w:rPr>
          <w:b/>
        </w:rPr>
      </w:pPr>
      <w:r w:rsidRPr="0037083F">
        <w:t>For a resident company: Where the company’s economics do not support regular touring within Australia, it will focus its mainstage activities on its primary markets.  Any other capital city or regional touring which it undertakes will be on a break-even or marginal surplus basis.</w:t>
      </w:r>
    </w:p>
    <w:p w14:paraId="6990F13D" w14:textId="77777777" w:rsidR="006B2EEC" w:rsidRPr="0037083F" w:rsidRDefault="006B2EEC" w:rsidP="006B2EEC">
      <w:r w:rsidRPr="0037083F">
        <w:t>State Opera of South Australia: Specialist Company</w:t>
      </w:r>
    </w:p>
    <w:p w14:paraId="78839470" w14:textId="77777777" w:rsidR="006B2EEC" w:rsidRPr="0037083F" w:rsidRDefault="006B2EEC" w:rsidP="00826600">
      <w:pPr>
        <w:pStyle w:val="ListParagraph"/>
        <w:numPr>
          <w:ilvl w:val="0"/>
          <w:numId w:val="13"/>
        </w:numPr>
        <w:rPr>
          <w:b/>
        </w:rPr>
      </w:pPr>
      <w:r w:rsidRPr="0037083F">
        <w:t>The company’s mainstage product focuses on a particular part of the artform repertoire or on a particular type of work;</w:t>
      </w:r>
    </w:p>
    <w:p w14:paraId="6AE28060" w14:textId="77777777" w:rsidR="006B2EEC" w:rsidRPr="0037083F" w:rsidRDefault="006B2EEC" w:rsidP="00826600">
      <w:pPr>
        <w:pStyle w:val="ListParagraph"/>
        <w:numPr>
          <w:ilvl w:val="0"/>
          <w:numId w:val="13"/>
        </w:numPr>
        <w:rPr>
          <w:b/>
        </w:rPr>
      </w:pPr>
      <w:r w:rsidRPr="0037083F">
        <w:t>The company seeks to access an audience within Australia and/or internationally which is of a sufficient size to support its product;</w:t>
      </w:r>
    </w:p>
    <w:p w14:paraId="0E63CE1A" w14:textId="77777777" w:rsidR="006B2EEC" w:rsidRPr="0037083F" w:rsidRDefault="006B2EEC" w:rsidP="00826600">
      <w:pPr>
        <w:pStyle w:val="ListParagraph"/>
        <w:numPr>
          <w:ilvl w:val="0"/>
          <w:numId w:val="13"/>
        </w:numPr>
        <w:rPr>
          <w:b/>
        </w:rPr>
      </w:pPr>
      <w:r w:rsidRPr="0037083F">
        <w:t xml:space="preserve">The company is likely to undertake regular partnerships with major Australian festivals to develop distinctively Australian product (particularly of works of scale); </w:t>
      </w:r>
    </w:p>
    <w:p w14:paraId="25E66C3A" w14:textId="77777777" w:rsidR="006B2EEC" w:rsidRPr="0037083F" w:rsidRDefault="006B2EEC" w:rsidP="00826600">
      <w:pPr>
        <w:pStyle w:val="ListParagraph"/>
        <w:numPr>
          <w:ilvl w:val="0"/>
          <w:numId w:val="13"/>
        </w:numPr>
        <w:rPr>
          <w:b/>
        </w:rPr>
      </w:pPr>
      <w:r w:rsidRPr="0037083F">
        <w:t>In cases where the company’s distinctively Australian product becomes highly successful, the international festival circuit should be used as one way of securing international presentations of such work; and</w:t>
      </w:r>
    </w:p>
    <w:p w14:paraId="13D2AA11" w14:textId="77777777" w:rsidR="006B2EEC" w:rsidRPr="0037083F" w:rsidRDefault="006B2EEC" w:rsidP="00826600">
      <w:pPr>
        <w:pStyle w:val="ListParagraph"/>
        <w:numPr>
          <w:ilvl w:val="0"/>
          <w:numId w:val="13"/>
        </w:numPr>
        <w:rPr>
          <w:b/>
        </w:rPr>
      </w:pPr>
      <w:r w:rsidRPr="0037083F">
        <w:t>The company plays a national leadership role in its artform in relation to its niche product, particularly with respect to the development of artists and possibly education.</w:t>
      </w:r>
    </w:p>
    <w:p w14:paraId="13D2FC1C" w14:textId="77777777" w:rsidR="006B2EEC" w:rsidRPr="0037083F" w:rsidRDefault="006B2EEC" w:rsidP="006B2EEC">
      <w:r w:rsidRPr="0037083F">
        <w:t>Opera Queensland and West Australian Opera: State Flagship</w:t>
      </w:r>
    </w:p>
    <w:p w14:paraId="201E7EEA" w14:textId="77777777" w:rsidR="006B2EEC" w:rsidRPr="0037083F" w:rsidRDefault="006B2EEC" w:rsidP="00826600">
      <w:pPr>
        <w:pStyle w:val="ListParagraph"/>
        <w:numPr>
          <w:ilvl w:val="0"/>
          <w:numId w:val="8"/>
        </w:numPr>
        <w:rPr>
          <w:b/>
        </w:rPr>
      </w:pPr>
      <w:r w:rsidRPr="0037083F">
        <w:t>The company’s product is of high quality, with aspirations to international standards.  This is recognised by:</w:t>
      </w:r>
    </w:p>
    <w:p w14:paraId="4CF78816" w14:textId="77777777" w:rsidR="006B2EEC" w:rsidRPr="0037083F" w:rsidRDefault="006B2EEC" w:rsidP="00826600">
      <w:pPr>
        <w:pStyle w:val="ListParagraph"/>
        <w:numPr>
          <w:ilvl w:val="1"/>
          <w:numId w:val="9"/>
        </w:numPr>
      </w:pPr>
      <w:r w:rsidRPr="0037083F">
        <w:t xml:space="preserve">Local and national acceptance of the company’s position in its artform within its state; </w:t>
      </w:r>
    </w:p>
    <w:p w14:paraId="4F2C8CDB" w14:textId="77777777" w:rsidR="006B2EEC" w:rsidRPr="0037083F" w:rsidRDefault="006B2EEC" w:rsidP="00826600">
      <w:pPr>
        <w:pStyle w:val="ListParagraph"/>
        <w:numPr>
          <w:ilvl w:val="1"/>
          <w:numId w:val="9"/>
        </w:numPr>
      </w:pPr>
      <w:r w:rsidRPr="0037083F">
        <w:t>The company’s ability to regularly attract leading national creative and performing artists and also, in some cases, to attract international artists of quality; and</w:t>
      </w:r>
    </w:p>
    <w:p w14:paraId="7B2497BB" w14:textId="77777777" w:rsidR="006B2EEC" w:rsidRPr="0037083F" w:rsidRDefault="006B2EEC" w:rsidP="00826600">
      <w:pPr>
        <w:pStyle w:val="ListParagraph"/>
        <w:numPr>
          <w:ilvl w:val="1"/>
          <w:numId w:val="9"/>
        </w:numPr>
      </w:pPr>
      <w:r w:rsidRPr="0037083F">
        <w:t>Positive local and national critical response;</w:t>
      </w:r>
    </w:p>
    <w:p w14:paraId="45DDC989" w14:textId="77777777" w:rsidR="006B2EEC" w:rsidRPr="0037083F" w:rsidRDefault="006B2EEC" w:rsidP="00826600">
      <w:pPr>
        <w:pStyle w:val="ListParagraph"/>
        <w:numPr>
          <w:ilvl w:val="0"/>
          <w:numId w:val="8"/>
        </w:numPr>
        <w:rPr>
          <w:b/>
        </w:rPr>
      </w:pPr>
      <w:r w:rsidRPr="0037083F">
        <w:t>The company presents a broad ranging mainstage programme annually;</w:t>
      </w:r>
    </w:p>
    <w:p w14:paraId="6889561F" w14:textId="77777777" w:rsidR="006B2EEC" w:rsidRPr="0037083F" w:rsidRDefault="006B2EEC" w:rsidP="00826600">
      <w:pPr>
        <w:pStyle w:val="ListParagraph"/>
        <w:numPr>
          <w:ilvl w:val="0"/>
          <w:numId w:val="8"/>
        </w:numPr>
        <w:rPr>
          <w:b/>
        </w:rPr>
      </w:pPr>
      <w:r w:rsidRPr="0037083F">
        <w:t>The company plays a leadership role in its artform within its state, particularly in relation to the development and employment of local artists;</w:t>
      </w:r>
    </w:p>
    <w:p w14:paraId="77B9DCCB" w14:textId="77777777" w:rsidR="006B2EEC" w:rsidRPr="0037083F" w:rsidRDefault="006B2EEC" w:rsidP="00826600">
      <w:pPr>
        <w:pStyle w:val="ListParagraph"/>
        <w:numPr>
          <w:ilvl w:val="0"/>
          <w:numId w:val="8"/>
        </w:numPr>
        <w:rPr>
          <w:b/>
        </w:rPr>
      </w:pPr>
      <w:r w:rsidRPr="0037083F">
        <w:t>The company undertakes annual intrastate regional touring; and</w:t>
      </w:r>
    </w:p>
    <w:p w14:paraId="3058496A" w14:textId="77777777" w:rsidR="006B2EEC" w:rsidRPr="0037083F" w:rsidRDefault="006B2EEC" w:rsidP="00826600">
      <w:pPr>
        <w:pStyle w:val="ListParagraph"/>
        <w:numPr>
          <w:ilvl w:val="0"/>
          <w:numId w:val="8"/>
        </w:numPr>
        <w:rPr>
          <w:b/>
        </w:rPr>
      </w:pPr>
      <w:r w:rsidRPr="0037083F">
        <w:t>The company undertakes a significant education programme within its state.</w:t>
      </w:r>
    </w:p>
    <w:p w14:paraId="4605301D" w14:textId="77777777" w:rsidR="006B2EEC" w:rsidRPr="0037083F" w:rsidRDefault="006B2EEC" w:rsidP="006B2EEC">
      <w:pPr>
        <w:spacing w:line="276" w:lineRule="auto"/>
        <w:jc w:val="left"/>
      </w:pPr>
      <w:r w:rsidRPr="0037083F">
        <w:br w:type="page"/>
      </w:r>
    </w:p>
    <w:p w14:paraId="5013A2C0" w14:textId="7D79E264" w:rsidR="006B2EEC" w:rsidRPr="0037083F" w:rsidRDefault="002A6C97" w:rsidP="002A6C97">
      <w:pPr>
        <w:pStyle w:val="Heading2"/>
      </w:pPr>
      <w:bookmarkStart w:id="974" w:name="_Toc427833413"/>
      <w:bookmarkStart w:id="975" w:name="_Toc429657404"/>
      <w:bookmarkStart w:id="976" w:name="_Toc427332698"/>
      <w:bookmarkStart w:id="977" w:name="_Toc461200862"/>
      <w:r w:rsidRPr="0037083F">
        <w:t xml:space="preserve">Attachment </w:t>
      </w:r>
      <w:r w:rsidR="006645DF" w:rsidRPr="0037083F">
        <w:t>4</w:t>
      </w:r>
      <w:r w:rsidR="00340CDD" w:rsidRPr="0037083F">
        <w:t>:</w:t>
      </w:r>
      <w:r w:rsidR="00340CDD" w:rsidRPr="0037083F">
        <w:tab/>
      </w:r>
      <w:r w:rsidR="006B2EEC" w:rsidRPr="0037083F">
        <w:t>2011 C</w:t>
      </w:r>
      <w:r w:rsidR="00924371" w:rsidRPr="0037083F">
        <w:t xml:space="preserve">ultural </w:t>
      </w:r>
      <w:r w:rsidR="006B2EEC" w:rsidRPr="0037083F">
        <w:t>M</w:t>
      </w:r>
      <w:r w:rsidR="00924371" w:rsidRPr="0037083F">
        <w:t>ini</w:t>
      </w:r>
      <w:r w:rsidR="003C36DB" w:rsidRPr="0037083F">
        <w:t>s</w:t>
      </w:r>
      <w:r w:rsidR="00924371" w:rsidRPr="0037083F">
        <w:t xml:space="preserve">ters </w:t>
      </w:r>
      <w:r w:rsidR="006B2EEC" w:rsidRPr="0037083F">
        <w:t>C</w:t>
      </w:r>
      <w:r w:rsidR="00924371" w:rsidRPr="0037083F">
        <w:t>ouncil</w:t>
      </w:r>
      <w:r w:rsidR="006B2EEC" w:rsidRPr="0037083F">
        <w:t>: Criteria for being a Major Performing Arts Company</w:t>
      </w:r>
      <w:bookmarkEnd w:id="974"/>
      <w:bookmarkEnd w:id="975"/>
      <w:bookmarkEnd w:id="976"/>
      <w:bookmarkEnd w:id="977"/>
    </w:p>
    <w:p w14:paraId="1C576DE7" w14:textId="77777777" w:rsidR="006B2EEC" w:rsidRPr="0037083F" w:rsidRDefault="006B2EEC" w:rsidP="006B2EEC">
      <w:r w:rsidRPr="0037083F">
        <w:t>In place of the strategic categorisation embedded in the 2001 recommendations, the following criteria were provided in 2011.</w:t>
      </w:r>
    </w:p>
    <w:p w14:paraId="611FFBB3" w14:textId="77777777" w:rsidR="006B2EEC" w:rsidRPr="0037083F" w:rsidRDefault="006B2EEC" w:rsidP="006B2EEC">
      <w:r w:rsidRPr="0037083F">
        <w:t>Definition of an MPA company</w:t>
      </w:r>
    </w:p>
    <w:p w14:paraId="2307F87E" w14:textId="77777777" w:rsidR="006B2EEC" w:rsidRPr="0037083F" w:rsidRDefault="006B2EEC" w:rsidP="00826600">
      <w:pPr>
        <w:pStyle w:val="ListParagraph"/>
        <w:numPr>
          <w:ilvl w:val="0"/>
          <w:numId w:val="12"/>
        </w:numPr>
      </w:pPr>
      <w:r w:rsidRPr="0037083F">
        <w:t>Present work of a high artistic quality;</w:t>
      </w:r>
    </w:p>
    <w:p w14:paraId="03D4B3EC" w14:textId="77777777" w:rsidR="006B2EEC" w:rsidRPr="0037083F" w:rsidRDefault="006B2EEC" w:rsidP="00826600">
      <w:pPr>
        <w:pStyle w:val="ListParagraph"/>
        <w:numPr>
          <w:ilvl w:val="0"/>
          <w:numId w:val="12"/>
        </w:numPr>
      </w:pPr>
      <w:r w:rsidRPr="0037083F">
        <w:t>Foster a vibrant and sustainable cultural sector, including building the sector’s economic and artistic potential through collaborations with small to medium performing arts companies on the development and/or presentation of works;</w:t>
      </w:r>
    </w:p>
    <w:p w14:paraId="1207166A" w14:textId="77777777" w:rsidR="006B2EEC" w:rsidRPr="0037083F" w:rsidRDefault="006B2EEC" w:rsidP="00826600">
      <w:pPr>
        <w:pStyle w:val="ListParagraph"/>
        <w:numPr>
          <w:ilvl w:val="0"/>
          <w:numId w:val="12"/>
        </w:numPr>
      </w:pPr>
      <w:r w:rsidRPr="0037083F">
        <w:t>Demonstrate a leadership role in the development of performing arts encompassing the development of artists, a commitment to the creation of professional development opportunities for young and emerging artists, artists in multicultural communities and Indigenous and artists with disabilities;</w:t>
      </w:r>
    </w:p>
    <w:p w14:paraId="34F3A465" w14:textId="77777777" w:rsidR="006B2EEC" w:rsidRPr="0037083F" w:rsidRDefault="006B2EEC" w:rsidP="00826600">
      <w:pPr>
        <w:pStyle w:val="ListParagraph"/>
        <w:numPr>
          <w:ilvl w:val="0"/>
          <w:numId w:val="12"/>
        </w:numPr>
      </w:pPr>
      <w:r w:rsidRPr="0037083F">
        <w:t>Demonstrate a leadership role in the development of audiences including young and disadvantaged audiences, multicultural audiences and more equal access for people with a disability;</w:t>
      </w:r>
    </w:p>
    <w:p w14:paraId="01F67FE7" w14:textId="77777777" w:rsidR="006B2EEC" w:rsidRPr="0037083F" w:rsidRDefault="006B2EEC" w:rsidP="00826600">
      <w:pPr>
        <w:pStyle w:val="ListParagraph"/>
        <w:numPr>
          <w:ilvl w:val="0"/>
          <w:numId w:val="12"/>
        </w:numPr>
      </w:pPr>
      <w:r w:rsidRPr="0037083F">
        <w:t xml:space="preserve">Demonstrate commitment to engaging with audiences in regional communities; </w:t>
      </w:r>
    </w:p>
    <w:p w14:paraId="68955FC9" w14:textId="77777777" w:rsidR="006B2EEC" w:rsidRPr="0037083F" w:rsidRDefault="006B2EEC" w:rsidP="00826600">
      <w:pPr>
        <w:pStyle w:val="ListParagraph"/>
        <w:numPr>
          <w:ilvl w:val="0"/>
          <w:numId w:val="12"/>
        </w:numPr>
      </w:pPr>
      <w:r w:rsidRPr="0037083F">
        <w:t>Be governed by a responsible board that plans future activities in accordance with best practice governance guidelines and with respect to the company’s financial capacity;</w:t>
      </w:r>
    </w:p>
    <w:p w14:paraId="45889BEE" w14:textId="77777777" w:rsidR="006B2EEC" w:rsidRPr="0037083F" w:rsidRDefault="006B2EEC" w:rsidP="00826600">
      <w:pPr>
        <w:pStyle w:val="ListParagraph"/>
        <w:numPr>
          <w:ilvl w:val="0"/>
          <w:numId w:val="12"/>
        </w:numPr>
      </w:pPr>
      <w:r w:rsidRPr="0037083F">
        <w:t>Exhibit strong financial management which includes a mix of strong reserves, working capital and operating margin (Fiscal performance benchmarks to be negotiated with companies and agreed to by governments and must be met within 5 years of 2012);</w:t>
      </w:r>
    </w:p>
    <w:p w14:paraId="24D2D83F" w14:textId="77777777" w:rsidR="006B2EEC" w:rsidRPr="0037083F" w:rsidRDefault="006B2EEC" w:rsidP="00826600">
      <w:pPr>
        <w:pStyle w:val="ListParagraph"/>
        <w:numPr>
          <w:ilvl w:val="0"/>
          <w:numId w:val="12"/>
        </w:numPr>
      </w:pPr>
      <w:r w:rsidRPr="0037083F">
        <w:t>Make ongoing improvements to its business which strengthen sustainability and reduce reliance on government subsidy over time including through productivity gains and establishing a broad income base comprising strong box office, sponsorship and philanthropy; and</w:t>
      </w:r>
    </w:p>
    <w:p w14:paraId="47BEBA1C" w14:textId="77777777" w:rsidR="006B2EEC" w:rsidRPr="0037083F" w:rsidRDefault="006B2EEC" w:rsidP="00826600">
      <w:pPr>
        <w:pStyle w:val="ListParagraph"/>
        <w:numPr>
          <w:ilvl w:val="0"/>
          <w:numId w:val="12"/>
        </w:numPr>
      </w:pPr>
      <w:r w:rsidRPr="0037083F">
        <w:t xml:space="preserve">Achieve earned (non-grant) income of $1.6 million adjusted annually for CPI.  </w:t>
      </w:r>
    </w:p>
    <w:p w14:paraId="7AF69A1D" w14:textId="77777777" w:rsidR="006B2EEC" w:rsidRPr="0037083F" w:rsidRDefault="006B2EEC" w:rsidP="006B2EEC">
      <w:r w:rsidRPr="0037083F">
        <w:t>It was also stated that companies must:</w:t>
      </w:r>
    </w:p>
    <w:p w14:paraId="6183317C" w14:textId="77777777" w:rsidR="006B2EEC" w:rsidRPr="0037083F" w:rsidRDefault="006B2EEC" w:rsidP="00826600">
      <w:pPr>
        <w:pStyle w:val="ListParagraph"/>
        <w:numPr>
          <w:ilvl w:val="0"/>
          <w:numId w:val="11"/>
        </w:numPr>
      </w:pPr>
      <w:r w:rsidRPr="0037083F">
        <w:t>Deliver increased innovative and new programming including new Australian work;</w:t>
      </w:r>
    </w:p>
    <w:p w14:paraId="010E5212" w14:textId="77777777" w:rsidR="006B2EEC" w:rsidRPr="0037083F" w:rsidRDefault="006B2EEC" w:rsidP="00826600">
      <w:pPr>
        <w:pStyle w:val="ListParagraph"/>
        <w:numPr>
          <w:ilvl w:val="0"/>
          <w:numId w:val="11"/>
        </w:numPr>
      </w:pPr>
      <w:r w:rsidRPr="0037083F">
        <w:t>Collaborate with the small to medium sector particularly with regard to increasing the quality and diversity of work in Australia and increasing the breadth and depth of Australian artists;</w:t>
      </w:r>
    </w:p>
    <w:p w14:paraId="1D6F1EDC" w14:textId="77777777" w:rsidR="006B2EEC" w:rsidRPr="0037083F" w:rsidRDefault="006B2EEC" w:rsidP="00826600">
      <w:pPr>
        <w:pStyle w:val="ListParagraph"/>
        <w:numPr>
          <w:ilvl w:val="0"/>
          <w:numId w:val="11"/>
        </w:numPr>
      </w:pPr>
      <w:r w:rsidRPr="0037083F">
        <w:t>Deliver education programmes into regional areas;</w:t>
      </w:r>
    </w:p>
    <w:p w14:paraId="4AFF98BE" w14:textId="77777777" w:rsidR="006B2EEC" w:rsidRPr="0037083F" w:rsidRDefault="006B2EEC" w:rsidP="00826600">
      <w:pPr>
        <w:pStyle w:val="ListParagraph"/>
        <w:numPr>
          <w:ilvl w:val="0"/>
          <w:numId w:val="11"/>
        </w:numPr>
      </w:pPr>
      <w:r w:rsidRPr="0037083F">
        <w:t>Diversify the revenue base;</w:t>
      </w:r>
    </w:p>
    <w:p w14:paraId="4A93868E" w14:textId="77777777" w:rsidR="006B2EEC" w:rsidRPr="0037083F" w:rsidRDefault="006B2EEC" w:rsidP="00826600">
      <w:pPr>
        <w:pStyle w:val="ListParagraph"/>
        <w:numPr>
          <w:ilvl w:val="0"/>
          <w:numId w:val="11"/>
        </w:numPr>
      </w:pPr>
      <w:r w:rsidRPr="0037083F">
        <w:t>Increase attendance levels</w:t>
      </w:r>
    </w:p>
    <w:p w14:paraId="189DC95C" w14:textId="77777777" w:rsidR="006B2EEC" w:rsidRPr="0037083F" w:rsidRDefault="006B2EEC" w:rsidP="00826600">
      <w:pPr>
        <w:pStyle w:val="ListParagraph"/>
        <w:numPr>
          <w:ilvl w:val="0"/>
          <w:numId w:val="11"/>
        </w:numPr>
      </w:pPr>
      <w:r w:rsidRPr="0037083F">
        <w:t>Identify and nurture new talent; and</w:t>
      </w:r>
    </w:p>
    <w:p w14:paraId="784284BE" w14:textId="04A40E84" w:rsidR="006B2EEC" w:rsidRPr="0037083F" w:rsidRDefault="006B2EEC" w:rsidP="00826600">
      <w:pPr>
        <w:pStyle w:val="ListParagraph"/>
        <w:numPr>
          <w:ilvl w:val="0"/>
          <w:numId w:val="11"/>
        </w:numPr>
      </w:pPr>
      <w:r w:rsidRPr="0037083F">
        <w:t>Use a di</w:t>
      </w:r>
      <w:r w:rsidR="008658EA" w:rsidRPr="0037083F">
        <w:t>versity of delivery platforms.</w:t>
      </w:r>
    </w:p>
    <w:p w14:paraId="2AEB6150" w14:textId="77777777" w:rsidR="006B2EEC" w:rsidRPr="0037083F" w:rsidRDefault="006B2EEC" w:rsidP="006B2EEC">
      <w:pPr>
        <w:spacing w:line="276" w:lineRule="auto"/>
        <w:jc w:val="left"/>
      </w:pPr>
      <w:r w:rsidRPr="0037083F">
        <w:br w:type="page"/>
      </w:r>
    </w:p>
    <w:p w14:paraId="2301104F" w14:textId="3B5424BD" w:rsidR="006B2EEC" w:rsidRPr="0037083F" w:rsidRDefault="002A6C97" w:rsidP="002A6C97">
      <w:pPr>
        <w:pStyle w:val="Heading2"/>
      </w:pPr>
      <w:bookmarkStart w:id="978" w:name="_Toc427833414"/>
      <w:bookmarkStart w:id="979" w:name="_Toc429657405"/>
      <w:bookmarkStart w:id="980" w:name="_Toc427332700"/>
      <w:bookmarkStart w:id="981" w:name="_Toc461200863"/>
      <w:r w:rsidRPr="0037083F">
        <w:t xml:space="preserve">Attachment </w:t>
      </w:r>
      <w:r w:rsidR="00BC60E5" w:rsidRPr="0037083F">
        <w:t>5</w:t>
      </w:r>
      <w:r w:rsidR="00340CDD" w:rsidRPr="0037083F">
        <w:t>:</w:t>
      </w:r>
      <w:r w:rsidR="00340CDD" w:rsidRPr="0037083F">
        <w:tab/>
      </w:r>
      <w:r w:rsidR="006B2EEC" w:rsidRPr="0037083F">
        <w:t>Opera and musicals definitions</w:t>
      </w:r>
      <w:bookmarkEnd w:id="978"/>
      <w:bookmarkEnd w:id="979"/>
      <w:bookmarkEnd w:id="980"/>
      <w:bookmarkEnd w:id="981"/>
    </w:p>
    <w:p w14:paraId="7ADB5CCB" w14:textId="77777777" w:rsidR="006B2EEC" w:rsidRPr="0037083F" w:rsidRDefault="006B2EEC" w:rsidP="006B2EEC">
      <w:pPr>
        <w:rPr>
          <w:b/>
          <w:i/>
        </w:rPr>
      </w:pPr>
      <w:r w:rsidRPr="0037083F">
        <w:rPr>
          <w:b/>
          <w:i/>
        </w:rPr>
        <w:t>Opera</w:t>
      </w:r>
    </w:p>
    <w:p w14:paraId="4C83DD7E" w14:textId="24CD94CD" w:rsidR="006B2EEC" w:rsidRPr="0037083F" w:rsidRDefault="006B2EEC" w:rsidP="006B2EEC">
      <w:r w:rsidRPr="0037083F">
        <w:t xml:space="preserve">A dramatic performance with costumes, scenery and action wholly or mostly sung to an orchestral accompaniment. </w:t>
      </w:r>
      <w:r w:rsidR="00A22F8B" w:rsidRPr="0037083F">
        <w:t xml:space="preserve"> </w:t>
      </w:r>
      <w:r w:rsidRPr="0037083F">
        <w:t xml:space="preserve">Opera evolved in Italy in the late 1500s and spread in successive centuries throughout Europe and into the New World. </w:t>
      </w:r>
      <w:r w:rsidR="00A22F8B" w:rsidRPr="0037083F">
        <w:t xml:space="preserve"> </w:t>
      </w:r>
      <w:r w:rsidRPr="0037083F">
        <w:t xml:space="preserve">It represents a collaboration of text and music in which dramatic story-telling combines with music’s power to arouse strong emotions and create mood and atmosphere. </w:t>
      </w:r>
      <w:r w:rsidR="00A22F8B" w:rsidRPr="0037083F">
        <w:t xml:space="preserve"> </w:t>
      </w:r>
      <w:r w:rsidRPr="0037083F">
        <w:t xml:space="preserve">It requires classically trained singers as principals and members of a large chorus generally performing without amplification. </w:t>
      </w:r>
      <w:r w:rsidR="00A22F8B" w:rsidRPr="0037083F">
        <w:t xml:space="preserve"> </w:t>
      </w:r>
      <w:r w:rsidRPr="0037083F">
        <w:t>Throughout the history of opera, great virtuoso singers</w:t>
      </w:r>
      <w:r w:rsidR="00A22F8B" w:rsidRPr="0037083F">
        <w:t>—</w:t>
      </w:r>
      <w:r w:rsidRPr="0037083F">
        <w:t>Caruso, Melba, Callas, Sutherland and Pavarotti</w:t>
      </w:r>
      <w:r w:rsidR="00A22F8B" w:rsidRPr="0037083F">
        <w:t>—</w:t>
      </w:r>
      <w:r w:rsidRPr="0037083F">
        <w:t>have thrilled audiences around the world and become a source of immense national pride.</w:t>
      </w:r>
      <w:r w:rsidR="00A22F8B" w:rsidRPr="0037083F">
        <w:t xml:space="preserve"> </w:t>
      </w:r>
      <w:r w:rsidRPr="0037083F">
        <w:t xml:space="preserve"> Opera has many variations, including grand opera, comic opera and operetta. </w:t>
      </w:r>
      <w:r w:rsidR="008658EA" w:rsidRPr="0037083F">
        <w:t xml:space="preserve"> </w:t>
      </w:r>
      <w:r w:rsidRPr="0037083F">
        <w:t>It has attracted many of the most renowned composers in musical history, such as Monteverdi, Mozart, Rossini, Verdi, Wagner, Puccini</w:t>
      </w:r>
      <w:r w:rsidR="00BD4785" w:rsidRPr="0037083F">
        <w:t xml:space="preserve"> </w:t>
      </w:r>
      <w:r w:rsidR="000A448E" w:rsidRPr="0037083F">
        <w:t>and Britten</w:t>
      </w:r>
      <w:r w:rsidRPr="0037083F">
        <w:t xml:space="preserve"> to write masterpieces for the lyric stage that endure as popular entertainments today.</w:t>
      </w:r>
    </w:p>
    <w:p w14:paraId="79D50D73" w14:textId="77777777" w:rsidR="006B2EEC" w:rsidRPr="0037083F" w:rsidRDefault="006B2EEC" w:rsidP="006B2EEC">
      <w:pPr>
        <w:rPr>
          <w:b/>
          <w:i/>
        </w:rPr>
      </w:pPr>
      <w:r w:rsidRPr="0037083F">
        <w:rPr>
          <w:b/>
          <w:i/>
        </w:rPr>
        <w:t>Musicals</w:t>
      </w:r>
    </w:p>
    <w:p w14:paraId="7D71FD71" w14:textId="77777777" w:rsidR="006B2EEC" w:rsidRPr="0037083F" w:rsidRDefault="006B2EEC" w:rsidP="006B2EEC">
      <w:r w:rsidRPr="0037083F">
        <w:t>The major antecedents to the form of popular music theatre of the 20</w:t>
      </w:r>
      <w:r w:rsidRPr="0037083F">
        <w:rPr>
          <w:vertAlign w:val="superscript"/>
        </w:rPr>
        <w:t>th</w:t>
      </w:r>
      <w:r w:rsidRPr="0037083F">
        <w:t xml:space="preserve"> Century</w:t>
      </w:r>
      <w:r w:rsidR="00BD4785" w:rsidRPr="0037083F">
        <w:t>—consisting</w:t>
      </w:r>
      <w:r w:rsidRPr="0037083F">
        <w:t xml:space="preserve"> of musical numbers integrated into a dramatic framework</w:t>
      </w:r>
      <w:r w:rsidR="00BD4785" w:rsidRPr="0037083F">
        <w:t xml:space="preserve">—are </w:t>
      </w:r>
      <w:r w:rsidRPr="0037083F">
        <w:t xml:space="preserve">found in comic opera, operetta, vaudeville and burlesque. </w:t>
      </w:r>
      <w:r w:rsidR="00A22F8B" w:rsidRPr="0037083F">
        <w:t xml:space="preserve"> </w:t>
      </w:r>
      <w:r w:rsidRPr="0037083F">
        <w:t>Using a range of more direct popular vocal styles than the classical vocal technique on which operetta was based, musicals are generally heavily amplified and showcase the talents of performers who can act, sing and dance.</w:t>
      </w:r>
      <w:r w:rsidR="00A22F8B" w:rsidRPr="0037083F">
        <w:t xml:space="preserve"> </w:t>
      </w:r>
      <w:r w:rsidRPr="0037083F">
        <w:t xml:space="preserve"> In the 21</w:t>
      </w:r>
      <w:r w:rsidRPr="0037083F">
        <w:rPr>
          <w:vertAlign w:val="superscript"/>
        </w:rPr>
        <w:t>st</w:t>
      </w:r>
      <w:r w:rsidRPr="0037083F">
        <w:t xml:space="preserve"> century, musicals have progressively replaced operetta as the predominant form of non-classical popular musical theatre.  They often involve lavish stagings and feature celebrity artists from the disciplines of film and television to attract large audiences, alongside the occasional singer with a classical operatic background.</w:t>
      </w:r>
    </w:p>
    <w:p w14:paraId="1914E43F" w14:textId="77777777" w:rsidR="006B2EEC" w:rsidRPr="0037083F" w:rsidRDefault="006B2EEC" w:rsidP="006B2EEC">
      <w:pPr>
        <w:spacing w:line="276" w:lineRule="auto"/>
      </w:pPr>
      <w:r w:rsidRPr="0037083F">
        <w:br w:type="page"/>
      </w:r>
    </w:p>
    <w:p w14:paraId="5184F2AB" w14:textId="246F699D" w:rsidR="006B2EEC" w:rsidRPr="0037083F" w:rsidRDefault="002A6C97" w:rsidP="002A6C97">
      <w:pPr>
        <w:pStyle w:val="Heading2"/>
      </w:pPr>
      <w:bookmarkStart w:id="982" w:name="_Toc427833415"/>
      <w:bookmarkStart w:id="983" w:name="_Toc429657406"/>
      <w:bookmarkStart w:id="984" w:name="_Toc427332702"/>
      <w:bookmarkStart w:id="985" w:name="_Toc461200864"/>
      <w:r w:rsidRPr="0037083F">
        <w:t xml:space="preserve">Attachment </w:t>
      </w:r>
      <w:r w:rsidR="00BC60E5" w:rsidRPr="0037083F">
        <w:t>6</w:t>
      </w:r>
      <w:r w:rsidR="00340CDD" w:rsidRPr="0037083F">
        <w:t>:</w:t>
      </w:r>
      <w:r w:rsidR="00340CDD" w:rsidRPr="0037083F">
        <w:tab/>
      </w:r>
      <w:r w:rsidR="006B2EEC" w:rsidRPr="0037083F">
        <w:t>Location of opera performances</w:t>
      </w:r>
      <w:bookmarkEnd w:id="982"/>
      <w:bookmarkEnd w:id="983"/>
      <w:bookmarkEnd w:id="984"/>
      <w:bookmarkEnd w:id="985"/>
    </w:p>
    <w:p w14:paraId="745E6348" w14:textId="77777777" w:rsidR="006B2EEC" w:rsidRPr="0037083F" w:rsidRDefault="006B2EEC" w:rsidP="006B2EEC">
      <w:r w:rsidRPr="0037083F">
        <w:t>While Opera is still predominantly performed in traditional proscenium arch opera houses with an orchestra pit, in more recent times, a wide range of alternative venues have been tried and tested</w:t>
      </w:r>
      <w:r w:rsidR="00BD4785" w:rsidRPr="0037083F">
        <w:t>—usually</w:t>
      </w:r>
      <w:r w:rsidRPr="0037083F">
        <w:t xml:space="preserve"> to attract greater audience numbers and provide a unique outdoor entertainment experience in summer. </w:t>
      </w:r>
      <w:r w:rsidR="00A57D99" w:rsidRPr="0037083F">
        <w:t xml:space="preserve"> </w:t>
      </w:r>
      <w:r w:rsidRPr="0037083F">
        <w:t>The first century Roman amphitheatre</w:t>
      </w:r>
      <w:r w:rsidR="00A57D99" w:rsidRPr="0037083F">
        <w:t>—the</w:t>
      </w:r>
      <w:r w:rsidRPr="0037083F">
        <w:t xml:space="preserve"> Arena di Verona</w:t>
      </w:r>
      <w:r w:rsidR="00BD4785" w:rsidRPr="0037083F">
        <w:t xml:space="preserve">—seats </w:t>
      </w:r>
      <w:r w:rsidRPr="0037083F">
        <w:t xml:space="preserve">15,000 people and since 1913 has been the location for festival performances of large-scale popular operas. </w:t>
      </w:r>
      <w:r w:rsidR="00A57D99" w:rsidRPr="0037083F">
        <w:t xml:space="preserve"> </w:t>
      </w:r>
      <w:r w:rsidRPr="0037083F">
        <w:t xml:space="preserve">Similar venues exist in Rome and Athens. </w:t>
      </w:r>
      <w:r w:rsidR="00A57D99" w:rsidRPr="0037083F">
        <w:t xml:space="preserve"> </w:t>
      </w:r>
      <w:r w:rsidRPr="0037083F">
        <w:t>In Bregenz in Austria, spectacular operas have been performed on Lake Constance in summer.  This has provided the inspiration for Sydney’s Handa Opera on Sydney Harbour.  Santa Fe Opera in New Mexico has a covered stage and pit area and a partially covered auditorium, with open sides and dramatic open-air views to the west.</w:t>
      </w:r>
      <w:r w:rsidR="00A57D99" w:rsidRPr="0037083F">
        <w:t xml:space="preserve"> </w:t>
      </w:r>
      <w:r w:rsidRPr="0037083F">
        <w:t xml:space="preserve"> In London, commercial entrepreneurs stage operas in the Royal Albert Hall.  Concert and semi-staged opera is performed in arenas, parks and concert halls by opera companies and symphony orchestras throughout the world. </w:t>
      </w:r>
      <w:r w:rsidR="00596178" w:rsidRPr="0037083F">
        <w:t xml:space="preserve"> </w:t>
      </w:r>
      <w:r w:rsidRPr="0037083F">
        <w:t>Stag</w:t>
      </w:r>
      <w:r w:rsidR="00596178" w:rsidRPr="0037083F">
        <w:t>ed operas are given as “events”—</w:t>
      </w:r>
      <w:r w:rsidRPr="0037083F">
        <w:t>on</w:t>
      </w:r>
      <w:r w:rsidR="00596178" w:rsidRPr="0037083F">
        <w:t xml:space="preserve"> </w:t>
      </w:r>
      <w:r w:rsidRPr="0037083F">
        <w:t>beaches, in paddocks and caves.</w:t>
      </w:r>
      <w:r w:rsidR="00596178" w:rsidRPr="0037083F">
        <w:t xml:space="preserve"> </w:t>
      </w:r>
      <w:r w:rsidRPr="0037083F">
        <w:t xml:space="preserve"> </w:t>
      </w:r>
      <w:r w:rsidRPr="0037083F">
        <w:rPr>
          <w:i/>
          <w:iCs/>
        </w:rPr>
        <w:t xml:space="preserve">Aida </w:t>
      </w:r>
      <w:r w:rsidRPr="0037083F">
        <w:t>has been performed in the open air against the background of the grea</w:t>
      </w:r>
      <w:r w:rsidR="00CC3D94" w:rsidRPr="0037083F">
        <w:t>t pyramids of Egypt and in 1998</w:t>
      </w:r>
      <w:r w:rsidRPr="0037083F">
        <w:t xml:space="preserve"> </w:t>
      </w:r>
      <w:r w:rsidRPr="0037083F">
        <w:rPr>
          <w:i/>
          <w:iCs/>
        </w:rPr>
        <w:t xml:space="preserve">Turandot </w:t>
      </w:r>
      <w:r w:rsidRPr="0037083F">
        <w:t xml:space="preserve">was staged in the Forbidden City in Beijing. </w:t>
      </w:r>
      <w:r w:rsidR="00596178" w:rsidRPr="0037083F">
        <w:t xml:space="preserve"> </w:t>
      </w:r>
      <w:r w:rsidRPr="0037083F">
        <w:t>Most of these large-scale performances require amplification.</w:t>
      </w:r>
    </w:p>
    <w:p w14:paraId="6413C733" w14:textId="1EF0F1CB" w:rsidR="004E0C28" w:rsidRPr="0037083F" w:rsidRDefault="006B2EEC" w:rsidP="008658EA">
      <w:pPr>
        <w:jc w:val="center"/>
      </w:pPr>
      <w:r w:rsidRPr="0037083F">
        <w:br w:type="page"/>
      </w:r>
    </w:p>
    <w:p w14:paraId="57FABC1A" w14:textId="2198898C" w:rsidR="006B2EEC" w:rsidRPr="0037083F" w:rsidRDefault="002A6C97" w:rsidP="002A6C97">
      <w:pPr>
        <w:pStyle w:val="Heading2"/>
      </w:pPr>
      <w:bookmarkStart w:id="986" w:name="_Toc427332703"/>
      <w:bookmarkStart w:id="987" w:name="_Toc427833416"/>
      <w:bookmarkStart w:id="988" w:name="_Toc429657407"/>
      <w:bookmarkStart w:id="989" w:name="_Toc461200865"/>
      <w:r w:rsidRPr="0037083F">
        <w:t>Glossary</w:t>
      </w:r>
      <w:bookmarkEnd w:id="986"/>
      <w:bookmarkEnd w:id="987"/>
      <w:bookmarkEnd w:id="988"/>
      <w:bookmarkEnd w:id="9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Glossary"/>
      </w:tblPr>
      <w:tblGrid>
        <w:gridCol w:w="2481"/>
        <w:gridCol w:w="6535"/>
      </w:tblGrid>
      <w:tr w:rsidR="006B2EEC" w:rsidRPr="0037083F" w14:paraId="0C607930" w14:textId="77777777" w:rsidTr="00F05724">
        <w:trPr>
          <w:tblHeader/>
        </w:trPr>
        <w:tc>
          <w:tcPr>
            <w:tcW w:w="2481" w:type="dxa"/>
          </w:tcPr>
          <w:p w14:paraId="490F1DCB" w14:textId="77777777" w:rsidR="006B2EEC" w:rsidRPr="0037083F" w:rsidRDefault="006B2EEC" w:rsidP="00B30DAF">
            <w:pPr>
              <w:spacing w:before="120" w:after="120"/>
              <w:rPr>
                <w:rStyle w:val="SubtleEmphasis"/>
                <w:i/>
              </w:rPr>
            </w:pPr>
            <w:r w:rsidRPr="0037083F">
              <w:rPr>
                <w:rStyle w:val="SubtleEmphasis"/>
                <w:i/>
              </w:rPr>
              <w:t>Acronym or term</w:t>
            </w:r>
          </w:p>
        </w:tc>
        <w:tc>
          <w:tcPr>
            <w:tcW w:w="6535" w:type="dxa"/>
          </w:tcPr>
          <w:p w14:paraId="63F6C13F" w14:textId="77777777" w:rsidR="006B2EEC" w:rsidRPr="0037083F" w:rsidRDefault="006B2EEC" w:rsidP="00B30DAF">
            <w:pPr>
              <w:spacing w:before="120" w:after="120"/>
              <w:rPr>
                <w:rStyle w:val="SubtleEmphasis"/>
                <w:i/>
              </w:rPr>
            </w:pPr>
            <w:r w:rsidRPr="0037083F">
              <w:rPr>
                <w:rStyle w:val="SubtleEmphasis"/>
                <w:i/>
              </w:rPr>
              <w:t>Definition</w:t>
            </w:r>
          </w:p>
        </w:tc>
      </w:tr>
      <w:tr w:rsidR="006B2EEC" w:rsidRPr="0037083F" w14:paraId="1BDB91A1" w14:textId="77777777" w:rsidTr="00F05724">
        <w:tc>
          <w:tcPr>
            <w:tcW w:w="2481" w:type="dxa"/>
          </w:tcPr>
          <w:p w14:paraId="6C15DE1B" w14:textId="77777777" w:rsidR="006B2EEC" w:rsidRPr="0037083F" w:rsidRDefault="006B2EEC" w:rsidP="00533E2E">
            <w:pPr>
              <w:spacing w:before="120" w:after="120"/>
              <w:jc w:val="left"/>
              <w:rPr>
                <w:rStyle w:val="SubtleEmphasis"/>
              </w:rPr>
            </w:pPr>
            <w:r w:rsidRPr="0037083F">
              <w:rPr>
                <w:rStyle w:val="SubtleEmphasis"/>
              </w:rPr>
              <w:t>ABS</w:t>
            </w:r>
          </w:p>
        </w:tc>
        <w:tc>
          <w:tcPr>
            <w:tcW w:w="6535" w:type="dxa"/>
          </w:tcPr>
          <w:p w14:paraId="1DF6B071" w14:textId="77777777" w:rsidR="006B2EEC" w:rsidRPr="0037083F" w:rsidRDefault="006B2EEC" w:rsidP="00B30DAF">
            <w:pPr>
              <w:spacing w:before="120" w:after="120"/>
              <w:rPr>
                <w:rStyle w:val="SubtleEmphasis"/>
              </w:rPr>
            </w:pPr>
            <w:r w:rsidRPr="0037083F">
              <w:rPr>
                <w:rStyle w:val="SubtleEmphasis"/>
              </w:rPr>
              <w:t>Australian Bureau of Statistics.</w:t>
            </w:r>
          </w:p>
        </w:tc>
      </w:tr>
      <w:tr w:rsidR="006B2EEC" w:rsidRPr="0037083F" w14:paraId="5DA1CDCD" w14:textId="77777777" w:rsidTr="00F05724">
        <w:tc>
          <w:tcPr>
            <w:tcW w:w="2481" w:type="dxa"/>
          </w:tcPr>
          <w:p w14:paraId="516E9844" w14:textId="77777777" w:rsidR="006B2EEC" w:rsidRPr="0037083F" w:rsidRDefault="006B2EEC" w:rsidP="00533E2E">
            <w:pPr>
              <w:spacing w:before="120" w:after="120"/>
              <w:jc w:val="left"/>
              <w:rPr>
                <w:rStyle w:val="SubtleEmphasis"/>
              </w:rPr>
            </w:pPr>
            <w:r w:rsidRPr="0037083F">
              <w:rPr>
                <w:rStyle w:val="SubtleEmphasis"/>
              </w:rPr>
              <w:t>AMPAG</w:t>
            </w:r>
          </w:p>
        </w:tc>
        <w:tc>
          <w:tcPr>
            <w:tcW w:w="6535" w:type="dxa"/>
          </w:tcPr>
          <w:p w14:paraId="1AD44D2F" w14:textId="77777777" w:rsidR="006B2EEC" w:rsidRPr="0037083F" w:rsidRDefault="006B2EEC" w:rsidP="00B30DAF">
            <w:pPr>
              <w:spacing w:before="120" w:after="120"/>
              <w:rPr>
                <w:rStyle w:val="SubtleEmphasis"/>
              </w:rPr>
            </w:pPr>
            <w:r w:rsidRPr="0037083F">
              <w:rPr>
                <w:rStyle w:val="SubtleEmphasis"/>
              </w:rPr>
              <w:t>Australian Major Performing Arts Group.</w:t>
            </w:r>
          </w:p>
        </w:tc>
      </w:tr>
      <w:tr w:rsidR="006B2EEC" w:rsidRPr="0037083F" w14:paraId="3A7C0594" w14:textId="77777777" w:rsidTr="00F05724">
        <w:tc>
          <w:tcPr>
            <w:tcW w:w="2481" w:type="dxa"/>
          </w:tcPr>
          <w:p w14:paraId="2361277D" w14:textId="77777777" w:rsidR="006B2EEC" w:rsidRPr="0037083F" w:rsidRDefault="006B2EEC" w:rsidP="00533E2E">
            <w:pPr>
              <w:spacing w:before="120" w:after="120"/>
              <w:jc w:val="left"/>
              <w:rPr>
                <w:rStyle w:val="SubtleEmphasis"/>
              </w:rPr>
            </w:pPr>
            <w:r w:rsidRPr="0037083F">
              <w:rPr>
                <w:rStyle w:val="SubtleEmphasis"/>
              </w:rPr>
              <w:t>AOBO</w:t>
            </w:r>
          </w:p>
        </w:tc>
        <w:tc>
          <w:tcPr>
            <w:tcW w:w="6535" w:type="dxa"/>
          </w:tcPr>
          <w:p w14:paraId="61349D1B" w14:textId="77777777" w:rsidR="006B2EEC" w:rsidRPr="0037083F" w:rsidRDefault="006B2EEC" w:rsidP="00B30DAF">
            <w:pPr>
              <w:spacing w:before="120" w:after="120"/>
              <w:rPr>
                <w:rStyle w:val="SubtleEmphasis"/>
              </w:rPr>
            </w:pPr>
            <w:r w:rsidRPr="0037083F">
              <w:rPr>
                <w:rStyle w:val="SubtleEmphasis"/>
              </w:rPr>
              <w:t>Australian Opera and Ballet Orchestra.</w:t>
            </w:r>
          </w:p>
        </w:tc>
      </w:tr>
      <w:tr w:rsidR="006B2EEC" w:rsidRPr="0037083F" w14:paraId="391472E4" w14:textId="77777777" w:rsidTr="00F05724">
        <w:tc>
          <w:tcPr>
            <w:tcW w:w="2481" w:type="dxa"/>
          </w:tcPr>
          <w:p w14:paraId="42EEC067" w14:textId="77777777" w:rsidR="006B2EEC" w:rsidRPr="0037083F" w:rsidRDefault="006B2EEC" w:rsidP="00533E2E">
            <w:pPr>
              <w:spacing w:before="120" w:after="120"/>
              <w:jc w:val="left"/>
              <w:rPr>
                <w:rStyle w:val="SubtleEmphasis"/>
              </w:rPr>
            </w:pPr>
            <w:r w:rsidRPr="0037083F">
              <w:rPr>
                <w:rStyle w:val="SubtleEmphasis"/>
              </w:rPr>
              <w:t>Artistic Director</w:t>
            </w:r>
          </w:p>
        </w:tc>
        <w:tc>
          <w:tcPr>
            <w:tcW w:w="6535" w:type="dxa"/>
          </w:tcPr>
          <w:p w14:paraId="5C580DC0" w14:textId="77777777" w:rsidR="006B2EEC" w:rsidRPr="0037083F" w:rsidRDefault="006B2EEC" w:rsidP="00B30DAF">
            <w:pPr>
              <w:spacing w:before="120" w:after="120"/>
              <w:rPr>
                <w:rStyle w:val="SubtleEmphasis"/>
              </w:rPr>
            </w:pPr>
            <w:r w:rsidRPr="0037083F">
              <w:rPr>
                <w:rStyle w:val="SubtleEmphasis"/>
              </w:rPr>
              <w:t>An executive in an opera company that has responsibility for setting the company’s artistic direction and vision.</w:t>
            </w:r>
          </w:p>
        </w:tc>
      </w:tr>
      <w:tr w:rsidR="006B2EEC" w:rsidRPr="0037083F" w14:paraId="76DFE5B8" w14:textId="77777777" w:rsidTr="00F05724">
        <w:tc>
          <w:tcPr>
            <w:tcW w:w="2481" w:type="dxa"/>
          </w:tcPr>
          <w:p w14:paraId="60885D22" w14:textId="77777777" w:rsidR="006B2EEC" w:rsidRPr="0037083F" w:rsidRDefault="006B2EEC" w:rsidP="00533E2E">
            <w:pPr>
              <w:spacing w:before="120" w:after="120"/>
              <w:jc w:val="left"/>
              <w:rPr>
                <w:rStyle w:val="SubtleEmphasis"/>
              </w:rPr>
            </w:pPr>
            <w:r w:rsidRPr="0037083F">
              <w:rPr>
                <w:rStyle w:val="SubtleEmphasis"/>
              </w:rPr>
              <w:t>ASO</w:t>
            </w:r>
          </w:p>
        </w:tc>
        <w:tc>
          <w:tcPr>
            <w:tcW w:w="6535" w:type="dxa"/>
          </w:tcPr>
          <w:p w14:paraId="6A69C60E" w14:textId="77777777" w:rsidR="006B2EEC" w:rsidRPr="0037083F" w:rsidRDefault="006B2EEC" w:rsidP="00B30DAF">
            <w:pPr>
              <w:spacing w:before="120" w:after="120"/>
              <w:rPr>
                <w:rStyle w:val="SubtleEmphasis"/>
              </w:rPr>
            </w:pPr>
            <w:r w:rsidRPr="0037083F">
              <w:rPr>
                <w:rStyle w:val="SubtleEmphasis"/>
              </w:rPr>
              <w:t>Adelaide Symphony Orchestra.</w:t>
            </w:r>
          </w:p>
        </w:tc>
      </w:tr>
      <w:tr w:rsidR="006B2EEC" w:rsidRPr="0037083F" w14:paraId="62B694F2" w14:textId="77777777" w:rsidTr="00F05724">
        <w:tc>
          <w:tcPr>
            <w:tcW w:w="2481" w:type="dxa"/>
          </w:tcPr>
          <w:p w14:paraId="067CAD7F" w14:textId="77777777" w:rsidR="006B2EEC" w:rsidRPr="0037083F" w:rsidRDefault="006B2EEC" w:rsidP="00533E2E">
            <w:pPr>
              <w:spacing w:before="120" w:after="120"/>
              <w:jc w:val="left"/>
              <w:rPr>
                <w:rStyle w:val="SubtleEmphasis"/>
              </w:rPr>
            </w:pPr>
            <w:r w:rsidRPr="0037083F">
              <w:rPr>
                <w:rStyle w:val="SubtleEmphasis"/>
              </w:rPr>
              <w:t>Australia Council</w:t>
            </w:r>
          </w:p>
        </w:tc>
        <w:tc>
          <w:tcPr>
            <w:tcW w:w="6535" w:type="dxa"/>
          </w:tcPr>
          <w:p w14:paraId="7818991B" w14:textId="77777777" w:rsidR="006B2EEC" w:rsidRPr="0037083F" w:rsidRDefault="006B2EEC" w:rsidP="00B30DAF">
            <w:pPr>
              <w:spacing w:before="120" w:after="120"/>
              <w:rPr>
                <w:rStyle w:val="SubtleEmphasis"/>
              </w:rPr>
            </w:pPr>
            <w:r w:rsidRPr="0037083F">
              <w:rPr>
                <w:rStyle w:val="SubtleEmphasis"/>
              </w:rPr>
              <w:t>The Australia Council is the Federal Government’s arts funding and advisory body.</w:t>
            </w:r>
          </w:p>
        </w:tc>
      </w:tr>
      <w:tr w:rsidR="006B2EEC" w:rsidRPr="0037083F" w14:paraId="14901BCC" w14:textId="77777777" w:rsidTr="00F05724">
        <w:tc>
          <w:tcPr>
            <w:tcW w:w="2481" w:type="dxa"/>
          </w:tcPr>
          <w:p w14:paraId="117CF6BC" w14:textId="77777777" w:rsidR="006B2EEC" w:rsidRPr="0037083F" w:rsidRDefault="006B2EEC" w:rsidP="00533E2E">
            <w:pPr>
              <w:spacing w:before="120" w:after="120"/>
              <w:jc w:val="left"/>
              <w:rPr>
                <w:rStyle w:val="SubtleEmphasis"/>
              </w:rPr>
            </w:pPr>
            <w:r w:rsidRPr="0037083F">
              <w:rPr>
                <w:rStyle w:val="SubtleEmphasis"/>
              </w:rPr>
              <w:t>Box office income</w:t>
            </w:r>
          </w:p>
        </w:tc>
        <w:tc>
          <w:tcPr>
            <w:tcW w:w="6535" w:type="dxa"/>
          </w:tcPr>
          <w:p w14:paraId="02125694" w14:textId="77777777" w:rsidR="006B2EEC" w:rsidRPr="0037083F" w:rsidRDefault="006B2EEC" w:rsidP="00B30DAF">
            <w:pPr>
              <w:spacing w:before="120" w:after="120"/>
              <w:rPr>
                <w:rStyle w:val="SubtleEmphasis"/>
              </w:rPr>
            </w:pPr>
            <w:r w:rsidRPr="0037083F">
              <w:rPr>
                <w:rStyle w:val="SubtleEmphasis"/>
              </w:rPr>
              <w:t>Revenue derived from the sale of tickets to performances.</w:t>
            </w:r>
          </w:p>
        </w:tc>
      </w:tr>
      <w:tr w:rsidR="006B2EEC" w:rsidRPr="0037083F" w14:paraId="693C56EE" w14:textId="77777777" w:rsidTr="00F05724">
        <w:tc>
          <w:tcPr>
            <w:tcW w:w="2481" w:type="dxa"/>
          </w:tcPr>
          <w:p w14:paraId="77872525" w14:textId="77777777" w:rsidR="006B2EEC" w:rsidRPr="0037083F" w:rsidRDefault="006B2EEC" w:rsidP="00533E2E">
            <w:pPr>
              <w:spacing w:before="120" w:after="120"/>
              <w:jc w:val="left"/>
              <w:rPr>
                <w:rStyle w:val="SubtleEmphasis"/>
              </w:rPr>
            </w:pPr>
            <w:r w:rsidRPr="0037083F">
              <w:rPr>
                <w:rStyle w:val="SubtleEmphasis"/>
              </w:rPr>
              <w:t>cagr</w:t>
            </w:r>
          </w:p>
        </w:tc>
        <w:tc>
          <w:tcPr>
            <w:tcW w:w="6535" w:type="dxa"/>
          </w:tcPr>
          <w:p w14:paraId="16A8EA97" w14:textId="77777777" w:rsidR="006B2EEC" w:rsidRPr="0037083F" w:rsidRDefault="006B2EEC" w:rsidP="00B30DAF">
            <w:pPr>
              <w:spacing w:before="120" w:after="120"/>
              <w:rPr>
                <w:rStyle w:val="SubtleEmphasis"/>
              </w:rPr>
            </w:pPr>
            <w:r w:rsidRPr="0037083F">
              <w:rPr>
                <w:rStyle w:val="SubtleEmphasis"/>
              </w:rPr>
              <w:t>Compound annual growth rate.  The average annual rate of growth or decline, measured over a number of years.</w:t>
            </w:r>
          </w:p>
        </w:tc>
      </w:tr>
      <w:tr w:rsidR="006B2EEC" w:rsidRPr="0037083F" w14:paraId="463ED4E2" w14:textId="77777777" w:rsidTr="00F05724">
        <w:tc>
          <w:tcPr>
            <w:tcW w:w="2481" w:type="dxa"/>
          </w:tcPr>
          <w:p w14:paraId="4ADFCB84" w14:textId="77777777" w:rsidR="006B2EEC" w:rsidRPr="0037083F" w:rsidRDefault="006B2EEC" w:rsidP="00533E2E">
            <w:pPr>
              <w:spacing w:before="120" w:after="120"/>
              <w:jc w:val="left"/>
              <w:rPr>
                <w:rStyle w:val="SubtleEmphasis"/>
              </w:rPr>
            </w:pPr>
            <w:r w:rsidRPr="0037083F">
              <w:rPr>
                <w:rStyle w:val="SubtleEmphasis"/>
              </w:rPr>
              <w:t>Capital Fund</w:t>
            </w:r>
          </w:p>
        </w:tc>
        <w:tc>
          <w:tcPr>
            <w:tcW w:w="6535" w:type="dxa"/>
          </w:tcPr>
          <w:p w14:paraId="068F65BE" w14:textId="77777777" w:rsidR="006B2EEC" w:rsidRPr="0037083F" w:rsidRDefault="006B2EEC" w:rsidP="00B30DAF">
            <w:pPr>
              <w:spacing w:before="120" w:after="120"/>
              <w:rPr>
                <w:rStyle w:val="SubtleEmphasis"/>
              </w:rPr>
            </w:pPr>
            <w:r w:rsidRPr="0037083F">
              <w:rPr>
                <w:rStyle w:val="SubtleEmphasis"/>
              </w:rPr>
              <w:t>Opera Australia Capital Fund.  A controlled entity of Opera Australia, which is the predominant beneficiary of the Fund.  The Fund is supported by donations from the public and earned income from investments.  Opera Australia receives an annual transfer from the Fund.</w:t>
            </w:r>
          </w:p>
        </w:tc>
      </w:tr>
      <w:tr w:rsidR="006B2EEC" w:rsidRPr="0037083F" w14:paraId="67AB87EE" w14:textId="77777777" w:rsidTr="00F05724">
        <w:tc>
          <w:tcPr>
            <w:tcW w:w="2481" w:type="dxa"/>
          </w:tcPr>
          <w:p w14:paraId="7379B80B" w14:textId="77777777" w:rsidR="006B2EEC" w:rsidRPr="0037083F" w:rsidRDefault="006B2EEC" w:rsidP="00533E2E">
            <w:pPr>
              <w:spacing w:before="120" w:after="120"/>
              <w:jc w:val="left"/>
              <w:rPr>
                <w:rStyle w:val="SubtleEmphasis"/>
              </w:rPr>
            </w:pPr>
            <w:r w:rsidRPr="0037083F">
              <w:rPr>
                <w:rStyle w:val="SubtleEmphasis"/>
              </w:rPr>
              <w:t>CEO</w:t>
            </w:r>
          </w:p>
        </w:tc>
        <w:tc>
          <w:tcPr>
            <w:tcW w:w="6535" w:type="dxa"/>
          </w:tcPr>
          <w:p w14:paraId="1F9664F3" w14:textId="77777777" w:rsidR="006B2EEC" w:rsidRPr="0037083F" w:rsidRDefault="006B2EEC" w:rsidP="00B30DAF">
            <w:pPr>
              <w:spacing w:before="120" w:after="120"/>
              <w:rPr>
                <w:rStyle w:val="SubtleEmphasis"/>
              </w:rPr>
            </w:pPr>
            <w:r w:rsidRPr="0037083F">
              <w:rPr>
                <w:rStyle w:val="SubtleEmphasis"/>
              </w:rPr>
              <w:t>Chief Executive Officer.</w:t>
            </w:r>
          </w:p>
        </w:tc>
      </w:tr>
      <w:tr w:rsidR="006B2EEC" w:rsidRPr="0037083F" w14:paraId="6BB4F863" w14:textId="77777777" w:rsidTr="00F05724">
        <w:tc>
          <w:tcPr>
            <w:tcW w:w="2481" w:type="dxa"/>
          </w:tcPr>
          <w:p w14:paraId="3A8AA481" w14:textId="77777777" w:rsidR="006B2EEC" w:rsidRPr="0037083F" w:rsidRDefault="006B2EEC" w:rsidP="00533E2E">
            <w:pPr>
              <w:spacing w:before="120" w:after="120"/>
              <w:jc w:val="left"/>
              <w:rPr>
                <w:rStyle w:val="SubtleEmphasis"/>
              </w:rPr>
            </w:pPr>
            <w:r w:rsidRPr="0037083F">
              <w:rPr>
                <w:rStyle w:val="SubtleEmphasis"/>
              </w:rPr>
              <w:t>CMC</w:t>
            </w:r>
          </w:p>
        </w:tc>
        <w:tc>
          <w:tcPr>
            <w:tcW w:w="6535" w:type="dxa"/>
          </w:tcPr>
          <w:p w14:paraId="73D5CA0B" w14:textId="77777777" w:rsidR="006B2EEC" w:rsidRPr="0037083F" w:rsidRDefault="006B2EEC" w:rsidP="00B30DAF">
            <w:pPr>
              <w:spacing w:before="120" w:after="120"/>
              <w:rPr>
                <w:rStyle w:val="SubtleEmphasis"/>
              </w:rPr>
            </w:pPr>
            <w:r w:rsidRPr="0037083F">
              <w:rPr>
                <w:rStyle w:val="SubtleEmphasis"/>
              </w:rPr>
              <w:t>Cultural Ministers Council.  In 2012, the Meeting of Cultural Ministers was established to follow the work of the CMC (see MCM below).</w:t>
            </w:r>
          </w:p>
        </w:tc>
      </w:tr>
      <w:tr w:rsidR="006B2EEC" w:rsidRPr="0037083F" w14:paraId="4D4401AF" w14:textId="77777777" w:rsidTr="00F05724">
        <w:tc>
          <w:tcPr>
            <w:tcW w:w="2481" w:type="dxa"/>
          </w:tcPr>
          <w:p w14:paraId="18A9D97D" w14:textId="77777777" w:rsidR="006B2EEC" w:rsidRPr="0037083F" w:rsidRDefault="006B2EEC" w:rsidP="00533E2E">
            <w:pPr>
              <w:spacing w:before="120" w:after="120"/>
              <w:jc w:val="left"/>
              <w:rPr>
                <w:rStyle w:val="SubtleEmphasis"/>
              </w:rPr>
            </w:pPr>
            <w:r w:rsidRPr="0037083F">
              <w:rPr>
                <w:rStyle w:val="SubtleEmphasis"/>
              </w:rPr>
              <w:t>Conductor</w:t>
            </w:r>
          </w:p>
        </w:tc>
        <w:tc>
          <w:tcPr>
            <w:tcW w:w="6535" w:type="dxa"/>
          </w:tcPr>
          <w:p w14:paraId="47095D10" w14:textId="77777777" w:rsidR="006B2EEC" w:rsidRPr="0037083F" w:rsidRDefault="006B2EEC" w:rsidP="00B30DAF">
            <w:pPr>
              <w:spacing w:before="120" w:after="120"/>
              <w:rPr>
                <w:rStyle w:val="SubtleEmphasis"/>
              </w:rPr>
            </w:pPr>
            <w:r w:rsidRPr="0037083F">
              <w:rPr>
                <w:rStyle w:val="SubtleEmphasis"/>
              </w:rPr>
              <w:t>A musician who directs and musically leads an operatic work in the rehearsal studio and for both orchestra pit and stage in performance.</w:t>
            </w:r>
          </w:p>
        </w:tc>
      </w:tr>
      <w:tr w:rsidR="006B2EEC" w:rsidRPr="0037083F" w14:paraId="422FBC01" w14:textId="77777777" w:rsidTr="00F05724">
        <w:tc>
          <w:tcPr>
            <w:tcW w:w="2481" w:type="dxa"/>
          </w:tcPr>
          <w:p w14:paraId="45016C5E" w14:textId="77777777" w:rsidR="006B2EEC" w:rsidRPr="0037083F" w:rsidRDefault="006B2EEC" w:rsidP="00533E2E">
            <w:pPr>
              <w:spacing w:before="120" w:after="120"/>
              <w:jc w:val="left"/>
              <w:rPr>
                <w:rStyle w:val="SubtleEmphasis"/>
              </w:rPr>
            </w:pPr>
            <w:r w:rsidRPr="0037083F">
              <w:rPr>
                <w:rStyle w:val="SubtleEmphasis"/>
              </w:rPr>
              <w:t>Contribution</w:t>
            </w:r>
          </w:p>
        </w:tc>
        <w:tc>
          <w:tcPr>
            <w:tcW w:w="6535" w:type="dxa"/>
          </w:tcPr>
          <w:p w14:paraId="62A72B29" w14:textId="77777777" w:rsidR="006B2EEC" w:rsidRPr="0037083F" w:rsidRDefault="006B2EEC" w:rsidP="00B30DAF">
            <w:pPr>
              <w:spacing w:before="120" w:after="120"/>
              <w:rPr>
                <w:rStyle w:val="SubtleEmphasis"/>
              </w:rPr>
            </w:pPr>
            <w:r w:rsidRPr="0037083F">
              <w:rPr>
                <w:rStyle w:val="SubtleEmphasis"/>
              </w:rPr>
              <w:t>The financial contribution (positive or negative) made by an activity by one of the Major Opera Companies.  Also expressed as a contribution to overheads.</w:t>
            </w:r>
          </w:p>
        </w:tc>
      </w:tr>
      <w:tr w:rsidR="006B2EEC" w:rsidRPr="0037083F" w14:paraId="5AB8C230" w14:textId="77777777" w:rsidTr="00F05724">
        <w:tc>
          <w:tcPr>
            <w:tcW w:w="2481" w:type="dxa"/>
          </w:tcPr>
          <w:p w14:paraId="3C4C52B9" w14:textId="77777777" w:rsidR="006B2EEC" w:rsidRPr="0037083F" w:rsidRDefault="006B2EEC" w:rsidP="00533E2E">
            <w:pPr>
              <w:spacing w:before="120" w:after="120"/>
              <w:jc w:val="left"/>
              <w:rPr>
                <w:rStyle w:val="SubtleEmphasis"/>
              </w:rPr>
            </w:pPr>
            <w:r w:rsidRPr="0037083F">
              <w:rPr>
                <w:rStyle w:val="SubtleEmphasis"/>
              </w:rPr>
              <w:t>Co-production</w:t>
            </w:r>
          </w:p>
        </w:tc>
        <w:tc>
          <w:tcPr>
            <w:tcW w:w="6535" w:type="dxa"/>
          </w:tcPr>
          <w:p w14:paraId="570E4D4F" w14:textId="77777777" w:rsidR="006B2EEC" w:rsidRPr="0037083F" w:rsidRDefault="006B2EEC" w:rsidP="00B30DAF">
            <w:pPr>
              <w:spacing w:before="120" w:after="120"/>
              <w:rPr>
                <w:rStyle w:val="SubtleEmphasis"/>
              </w:rPr>
            </w:pPr>
            <w:r w:rsidRPr="0037083F">
              <w:rPr>
                <w:rStyle w:val="SubtleEmphasis"/>
              </w:rPr>
              <w:t>A production of an operatic work for which two or more organisations collaborate on its creation and cost.</w:t>
            </w:r>
          </w:p>
        </w:tc>
      </w:tr>
      <w:tr w:rsidR="006B2EEC" w:rsidRPr="0037083F" w14:paraId="520D6E28" w14:textId="77777777" w:rsidTr="00F05724">
        <w:tc>
          <w:tcPr>
            <w:tcW w:w="2481" w:type="dxa"/>
          </w:tcPr>
          <w:p w14:paraId="7CFE9A41" w14:textId="77777777" w:rsidR="006B2EEC" w:rsidRPr="0037083F" w:rsidRDefault="006B2EEC" w:rsidP="00533E2E">
            <w:pPr>
              <w:spacing w:before="120" w:after="120"/>
              <w:jc w:val="left"/>
              <w:rPr>
                <w:rStyle w:val="SubtleEmphasis"/>
              </w:rPr>
            </w:pPr>
            <w:r w:rsidRPr="0037083F">
              <w:rPr>
                <w:rStyle w:val="SubtleEmphasis"/>
              </w:rPr>
              <w:t>Core funding</w:t>
            </w:r>
          </w:p>
        </w:tc>
        <w:tc>
          <w:tcPr>
            <w:tcW w:w="6535" w:type="dxa"/>
          </w:tcPr>
          <w:p w14:paraId="4E70A241" w14:textId="77777777" w:rsidR="006B2EEC" w:rsidRPr="0037083F" w:rsidRDefault="006B2EEC" w:rsidP="00B30DAF">
            <w:pPr>
              <w:spacing w:before="120" w:after="120"/>
              <w:rPr>
                <w:rStyle w:val="SubtleEmphasis"/>
              </w:rPr>
            </w:pPr>
            <w:r w:rsidRPr="0037083F">
              <w:rPr>
                <w:rStyle w:val="SubtleEmphasis"/>
              </w:rPr>
              <w:t>Funding from government for a company’s overall annual program</w:t>
            </w:r>
            <w:r w:rsidR="00832B19" w:rsidRPr="0037083F">
              <w:rPr>
                <w:rStyle w:val="SubtleEmphasis"/>
              </w:rPr>
              <w:t>me</w:t>
            </w:r>
            <w:r w:rsidRPr="0037083F">
              <w:rPr>
                <w:rStyle w:val="SubtleEmphasis"/>
              </w:rPr>
              <w:t xml:space="preserve"> and operating activities.</w:t>
            </w:r>
          </w:p>
        </w:tc>
      </w:tr>
      <w:tr w:rsidR="006B2EEC" w:rsidRPr="0037083F" w14:paraId="225B8F4F" w14:textId="77777777" w:rsidTr="00F05724">
        <w:tc>
          <w:tcPr>
            <w:tcW w:w="2481" w:type="dxa"/>
          </w:tcPr>
          <w:p w14:paraId="6847C680" w14:textId="77777777" w:rsidR="006B2EEC" w:rsidRPr="0037083F" w:rsidRDefault="006B2EEC" w:rsidP="00533E2E">
            <w:pPr>
              <w:spacing w:before="120" w:after="120"/>
              <w:jc w:val="left"/>
              <w:rPr>
                <w:rStyle w:val="SubtleEmphasis"/>
              </w:rPr>
            </w:pPr>
            <w:r w:rsidRPr="0037083F">
              <w:rPr>
                <w:rStyle w:val="SubtleEmphasis"/>
              </w:rPr>
              <w:t>Costs</w:t>
            </w:r>
          </w:p>
        </w:tc>
        <w:tc>
          <w:tcPr>
            <w:tcW w:w="6535" w:type="dxa"/>
          </w:tcPr>
          <w:p w14:paraId="249711C4" w14:textId="77777777" w:rsidR="006B2EEC" w:rsidRPr="0037083F" w:rsidRDefault="006B2EEC" w:rsidP="00B30DAF">
            <w:pPr>
              <w:spacing w:before="120" w:after="120"/>
              <w:rPr>
                <w:rStyle w:val="SubtleEmphasis"/>
              </w:rPr>
            </w:pPr>
            <w:r w:rsidRPr="0037083F">
              <w:rPr>
                <w:rStyle w:val="SubtleEmphasis"/>
              </w:rPr>
              <w:t>The costs associated with staging opera are analysed according to their nature as fixed, semi-fixed or variable.</w:t>
            </w:r>
          </w:p>
          <w:p w14:paraId="529149F1" w14:textId="77777777" w:rsidR="006B2EEC" w:rsidRPr="0037083F" w:rsidRDefault="006B2EEC" w:rsidP="00B30DAF">
            <w:pPr>
              <w:spacing w:before="120" w:after="120"/>
              <w:rPr>
                <w:rStyle w:val="SubtleEmphasis"/>
              </w:rPr>
            </w:pPr>
            <w:r w:rsidRPr="0037083F">
              <w:rPr>
                <w:rStyle w:val="SubtleEmphasis"/>
              </w:rPr>
              <w:t>Fixed costs are those that are essential for a company to operate and stage opera, such as overhead staff costs.</w:t>
            </w:r>
          </w:p>
          <w:p w14:paraId="2ACE962B" w14:textId="77777777" w:rsidR="006B2EEC" w:rsidRPr="0037083F" w:rsidRDefault="006B2EEC" w:rsidP="00B30DAF">
            <w:pPr>
              <w:spacing w:before="120" w:after="120"/>
              <w:rPr>
                <w:rStyle w:val="SubtleEmphasis"/>
              </w:rPr>
            </w:pPr>
            <w:r w:rsidRPr="0037083F">
              <w:rPr>
                <w:rStyle w:val="SubtleEmphasis"/>
              </w:rPr>
              <w:t>Semi-fixed costs are integral to the company, but may vary depending on the level of activity being undertaken.  Examples of semi-fixed costs are those associated with venue rental or maintaining an orchestra such as the AOBO.</w:t>
            </w:r>
          </w:p>
          <w:p w14:paraId="5263AD83" w14:textId="77777777" w:rsidR="006B2EEC" w:rsidRPr="0037083F" w:rsidRDefault="006B2EEC" w:rsidP="00B30DAF">
            <w:pPr>
              <w:spacing w:before="120" w:after="120"/>
              <w:rPr>
                <w:rStyle w:val="SubtleEmphasis"/>
              </w:rPr>
            </w:pPr>
            <w:r w:rsidRPr="0037083F">
              <w:rPr>
                <w:rStyle w:val="SubtleEmphasis"/>
              </w:rPr>
              <w:t>Variable costs are those which can be higher or lower depending on a specific project.  Fees paid to performers, costs associated with marketing a production, or building sets are all examples of variable costs.  Variable costs are by nature more able to be controlled by a company than fixed or semi-fixed costs.</w:t>
            </w:r>
          </w:p>
          <w:p w14:paraId="550455C7" w14:textId="77777777" w:rsidR="006B2EEC" w:rsidRPr="0037083F" w:rsidRDefault="006B2EEC" w:rsidP="00B30DAF">
            <w:pPr>
              <w:spacing w:before="120" w:after="120"/>
              <w:rPr>
                <w:rStyle w:val="SubtleEmphasis"/>
              </w:rPr>
            </w:pPr>
            <w:r w:rsidRPr="0037083F">
              <w:rPr>
                <w:rStyle w:val="SubtleEmphasis"/>
              </w:rPr>
              <w:t xml:space="preserve">Direct costs are those which can be directly attributed to an activity, such as a specific production or school programme. </w:t>
            </w:r>
          </w:p>
        </w:tc>
      </w:tr>
      <w:tr w:rsidR="006B2EEC" w:rsidRPr="0037083F" w14:paraId="52E4A325" w14:textId="77777777" w:rsidTr="00F05724">
        <w:tc>
          <w:tcPr>
            <w:tcW w:w="2481" w:type="dxa"/>
          </w:tcPr>
          <w:p w14:paraId="2D957F46" w14:textId="77777777" w:rsidR="006B2EEC" w:rsidRPr="0037083F" w:rsidRDefault="006B2EEC" w:rsidP="00533E2E">
            <w:pPr>
              <w:spacing w:before="120" w:after="120"/>
              <w:jc w:val="left"/>
              <w:rPr>
                <w:rStyle w:val="SubtleEmphasis"/>
              </w:rPr>
            </w:pPr>
            <w:r w:rsidRPr="0037083F">
              <w:rPr>
                <w:rStyle w:val="SubtleEmphasis"/>
              </w:rPr>
              <w:t>Creative team</w:t>
            </w:r>
          </w:p>
        </w:tc>
        <w:tc>
          <w:tcPr>
            <w:tcW w:w="6535" w:type="dxa"/>
          </w:tcPr>
          <w:p w14:paraId="5B407566" w14:textId="77777777" w:rsidR="006B2EEC" w:rsidRPr="0037083F" w:rsidRDefault="006B2EEC" w:rsidP="00B30DAF">
            <w:pPr>
              <w:spacing w:before="120" w:after="120"/>
              <w:rPr>
                <w:rStyle w:val="SubtleEmphasis"/>
              </w:rPr>
            </w:pPr>
            <w:r w:rsidRPr="0037083F">
              <w:rPr>
                <w:rStyle w:val="SubtleEmphasis"/>
              </w:rPr>
              <w:t>People responsible for the creative, rather than the performance or administrative aspects of a production, e.g. director, lighting designer, costume designer, set designer, composer, choreographer.</w:t>
            </w:r>
          </w:p>
        </w:tc>
      </w:tr>
      <w:tr w:rsidR="006B2EEC" w:rsidRPr="0037083F" w14:paraId="4573350C" w14:textId="77777777" w:rsidTr="00F05724">
        <w:tc>
          <w:tcPr>
            <w:tcW w:w="2481" w:type="dxa"/>
          </w:tcPr>
          <w:p w14:paraId="28539B29" w14:textId="77777777" w:rsidR="006B2EEC" w:rsidRPr="0037083F" w:rsidRDefault="006B2EEC" w:rsidP="00533E2E">
            <w:pPr>
              <w:spacing w:before="120" w:after="120"/>
              <w:jc w:val="left"/>
              <w:rPr>
                <w:rStyle w:val="SubtleEmphasis"/>
              </w:rPr>
            </w:pPr>
            <w:r w:rsidRPr="0037083F">
              <w:rPr>
                <w:rStyle w:val="SubtleEmphasis"/>
              </w:rPr>
              <w:t>Dark night</w:t>
            </w:r>
          </w:p>
        </w:tc>
        <w:tc>
          <w:tcPr>
            <w:tcW w:w="6535" w:type="dxa"/>
          </w:tcPr>
          <w:p w14:paraId="2A7429C5" w14:textId="77777777" w:rsidR="006B2EEC" w:rsidRPr="0037083F" w:rsidRDefault="006B2EEC" w:rsidP="00B30DAF">
            <w:pPr>
              <w:spacing w:before="120" w:after="120"/>
              <w:rPr>
                <w:rStyle w:val="SubtleEmphasis"/>
              </w:rPr>
            </w:pPr>
            <w:r w:rsidRPr="0037083F">
              <w:rPr>
                <w:rStyle w:val="SubtleEmphasis"/>
              </w:rPr>
              <w:t>Evening within a season on which no performance takes place</w:t>
            </w:r>
            <w:r w:rsidR="001516E5" w:rsidRPr="0037083F">
              <w:rPr>
                <w:rStyle w:val="SubtleEmphasis"/>
              </w:rPr>
              <w:t>,</w:t>
            </w:r>
            <w:r w:rsidRPr="0037083F">
              <w:rPr>
                <w:rStyle w:val="SubtleEmphasis"/>
              </w:rPr>
              <w:t xml:space="preserve"> sometimes to allow for major stage</w:t>
            </w:r>
            <w:r w:rsidR="001516E5" w:rsidRPr="0037083F">
              <w:rPr>
                <w:rStyle w:val="SubtleEmphasis"/>
              </w:rPr>
              <w:t xml:space="preserve"> or technical</w:t>
            </w:r>
            <w:r w:rsidRPr="0037083F">
              <w:rPr>
                <w:rStyle w:val="SubtleEmphasis"/>
              </w:rPr>
              <w:t xml:space="preserve"> rehearsals and sometimes to allow performers to rest vocally between performances of major roles.</w:t>
            </w:r>
          </w:p>
        </w:tc>
      </w:tr>
      <w:tr w:rsidR="006B2EEC" w:rsidRPr="0037083F" w14:paraId="5C7A9810" w14:textId="77777777" w:rsidTr="00F05724">
        <w:tc>
          <w:tcPr>
            <w:tcW w:w="2481" w:type="dxa"/>
          </w:tcPr>
          <w:p w14:paraId="6FC6D5F6" w14:textId="77777777" w:rsidR="006B2EEC" w:rsidRPr="0037083F" w:rsidRDefault="006B2EEC" w:rsidP="00533E2E">
            <w:pPr>
              <w:spacing w:before="120" w:after="120"/>
              <w:jc w:val="left"/>
              <w:rPr>
                <w:rStyle w:val="SubtleEmphasis"/>
              </w:rPr>
            </w:pPr>
            <w:r w:rsidRPr="0037083F">
              <w:rPr>
                <w:rStyle w:val="SubtleEmphasis"/>
              </w:rPr>
              <w:t>DGR</w:t>
            </w:r>
          </w:p>
        </w:tc>
        <w:tc>
          <w:tcPr>
            <w:tcW w:w="6535" w:type="dxa"/>
          </w:tcPr>
          <w:p w14:paraId="3A0B3EF2" w14:textId="77777777" w:rsidR="006B2EEC" w:rsidRPr="0037083F" w:rsidRDefault="006B2EEC" w:rsidP="00B30DAF">
            <w:pPr>
              <w:spacing w:before="120" w:after="120"/>
              <w:rPr>
                <w:rStyle w:val="SubtleEmphasis"/>
              </w:rPr>
            </w:pPr>
            <w:r w:rsidRPr="0037083F">
              <w:rPr>
                <w:rStyle w:val="SubtleEmphasis"/>
              </w:rPr>
              <w:t>Deductible Gift Recipient.  A DGR is an entity that can receive tax deductible gifts under tax law.</w:t>
            </w:r>
          </w:p>
        </w:tc>
      </w:tr>
      <w:tr w:rsidR="006B2EEC" w:rsidRPr="0037083F" w14:paraId="761356BC" w14:textId="77777777" w:rsidTr="00F05724">
        <w:tc>
          <w:tcPr>
            <w:tcW w:w="2481" w:type="dxa"/>
          </w:tcPr>
          <w:p w14:paraId="662888F5" w14:textId="77777777" w:rsidR="006B2EEC" w:rsidRPr="0037083F" w:rsidRDefault="006B2EEC" w:rsidP="00533E2E">
            <w:pPr>
              <w:spacing w:before="120" w:after="120"/>
              <w:jc w:val="left"/>
              <w:rPr>
                <w:rStyle w:val="SubtleEmphasis"/>
              </w:rPr>
            </w:pPr>
            <w:r w:rsidRPr="0037083F">
              <w:rPr>
                <w:rStyle w:val="SubtleEmphasis"/>
              </w:rPr>
              <w:t>Direct line funding</w:t>
            </w:r>
          </w:p>
        </w:tc>
        <w:tc>
          <w:tcPr>
            <w:tcW w:w="6535" w:type="dxa"/>
          </w:tcPr>
          <w:p w14:paraId="3C1B1577" w14:textId="77777777" w:rsidR="006B2EEC" w:rsidRPr="0037083F" w:rsidRDefault="006B2EEC" w:rsidP="00B30DAF">
            <w:pPr>
              <w:spacing w:before="120" w:after="120"/>
              <w:rPr>
                <w:rStyle w:val="SubtleEmphasis"/>
              </w:rPr>
            </w:pPr>
            <w:r w:rsidRPr="0037083F">
              <w:rPr>
                <w:rStyle w:val="SubtleEmphasis"/>
              </w:rPr>
              <w:t>Government funding provided by a minister through his or her department, rather than by an agency operating at arm’s length from government.</w:t>
            </w:r>
          </w:p>
        </w:tc>
      </w:tr>
      <w:tr w:rsidR="006B2EEC" w:rsidRPr="0037083F" w14:paraId="377C9DDF" w14:textId="77777777" w:rsidTr="00F05724">
        <w:tc>
          <w:tcPr>
            <w:tcW w:w="2481" w:type="dxa"/>
          </w:tcPr>
          <w:p w14:paraId="5EF368B3" w14:textId="77777777" w:rsidR="006B2EEC" w:rsidRPr="0037083F" w:rsidRDefault="006B2EEC" w:rsidP="00533E2E">
            <w:pPr>
              <w:spacing w:before="120" w:after="120"/>
              <w:jc w:val="left"/>
              <w:rPr>
                <w:rStyle w:val="SubtleEmphasis"/>
              </w:rPr>
            </w:pPr>
            <w:r w:rsidRPr="0037083F">
              <w:rPr>
                <w:rStyle w:val="SubtleEmphasis"/>
              </w:rPr>
              <w:t>Discretionary income</w:t>
            </w:r>
          </w:p>
        </w:tc>
        <w:tc>
          <w:tcPr>
            <w:tcW w:w="6535" w:type="dxa"/>
          </w:tcPr>
          <w:p w14:paraId="3B04855A" w14:textId="77777777" w:rsidR="006B2EEC" w:rsidRPr="0037083F" w:rsidRDefault="00CA44E3" w:rsidP="00B30DAF">
            <w:pPr>
              <w:spacing w:before="120" w:after="120"/>
              <w:rPr>
                <w:rStyle w:val="SubtleEmphasis"/>
              </w:rPr>
            </w:pPr>
            <w:r w:rsidRPr="0037083F">
              <w:rPr>
                <w:rStyle w:val="SubtleEmphasis"/>
              </w:rPr>
              <w:t xml:space="preserve">An individual’s </w:t>
            </w:r>
            <w:r w:rsidR="006B2EEC" w:rsidRPr="0037083F">
              <w:rPr>
                <w:rStyle w:val="SubtleEmphasis"/>
              </w:rPr>
              <w:t>Income spent on discretionary, rather than essential, goods and services</w:t>
            </w:r>
            <w:r w:rsidRPr="0037083F">
              <w:rPr>
                <w:rStyle w:val="SubtleEmphasis"/>
              </w:rPr>
              <w:t xml:space="preserve">. </w:t>
            </w:r>
            <w:r w:rsidR="00832B19" w:rsidRPr="0037083F">
              <w:rPr>
                <w:rStyle w:val="SubtleEmphasis"/>
              </w:rPr>
              <w:t xml:space="preserve"> </w:t>
            </w:r>
            <w:r w:rsidRPr="0037083F">
              <w:rPr>
                <w:rStyle w:val="SubtleEmphasis"/>
              </w:rPr>
              <w:t>Such expenditure includes the</w:t>
            </w:r>
            <w:r w:rsidR="00B30DAF" w:rsidRPr="0037083F">
              <w:rPr>
                <w:rStyle w:val="SubtleEmphasis"/>
              </w:rPr>
              <w:t xml:space="preserve"> </w:t>
            </w:r>
            <w:r w:rsidR="006B2EEC" w:rsidRPr="0037083F">
              <w:rPr>
                <w:rStyle w:val="SubtleEmphasis"/>
              </w:rPr>
              <w:t xml:space="preserve">performing arts. </w:t>
            </w:r>
          </w:p>
        </w:tc>
      </w:tr>
      <w:tr w:rsidR="006B2EEC" w:rsidRPr="0037083F" w14:paraId="26F61F1F" w14:textId="77777777" w:rsidTr="00F05724">
        <w:tc>
          <w:tcPr>
            <w:tcW w:w="2481" w:type="dxa"/>
          </w:tcPr>
          <w:p w14:paraId="42C13520" w14:textId="77777777" w:rsidR="006B2EEC" w:rsidRPr="0037083F" w:rsidRDefault="006B2EEC" w:rsidP="00533E2E">
            <w:pPr>
              <w:spacing w:before="120" w:after="120"/>
              <w:jc w:val="left"/>
              <w:rPr>
                <w:rStyle w:val="SubtleEmphasis"/>
              </w:rPr>
            </w:pPr>
            <w:r w:rsidRPr="0037083F">
              <w:rPr>
                <w:rStyle w:val="SubtleEmphasis"/>
              </w:rPr>
              <w:t>Earned income</w:t>
            </w:r>
          </w:p>
        </w:tc>
        <w:tc>
          <w:tcPr>
            <w:tcW w:w="6535" w:type="dxa"/>
          </w:tcPr>
          <w:p w14:paraId="091FE08C" w14:textId="77777777" w:rsidR="006B2EEC" w:rsidRPr="0037083F" w:rsidRDefault="006B2EEC" w:rsidP="00B30DAF">
            <w:pPr>
              <w:spacing w:before="120" w:after="120"/>
              <w:rPr>
                <w:rStyle w:val="SubtleEmphasis"/>
              </w:rPr>
            </w:pPr>
            <w:r w:rsidRPr="0037083F">
              <w:rPr>
                <w:rStyle w:val="SubtleEmphasis"/>
              </w:rPr>
              <w:t>Direct revenue such as box office, performance fees, sponsorship, donations and merchandise sales that is earned as a result of a company’s activities.  Does not include government funding.</w:t>
            </w:r>
          </w:p>
        </w:tc>
      </w:tr>
      <w:tr w:rsidR="006B2EEC" w:rsidRPr="0037083F" w14:paraId="0FD6E0B4" w14:textId="77777777" w:rsidTr="00F05724">
        <w:tc>
          <w:tcPr>
            <w:tcW w:w="2481" w:type="dxa"/>
          </w:tcPr>
          <w:p w14:paraId="4B14ADF2" w14:textId="77777777" w:rsidR="006B2EEC" w:rsidRPr="0037083F" w:rsidRDefault="006B2EEC" w:rsidP="00533E2E">
            <w:pPr>
              <w:spacing w:before="120" w:after="120"/>
              <w:jc w:val="left"/>
              <w:rPr>
                <w:rStyle w:val="SubtleEmphasis"/>
              </w:rPr>
            </w:pPr>
            <w:r w:rsidRPr="0037083F">
              <w:rPr>
                <w:rStyle w:val="SubtleEmphasis"/>
              </w:rPr>
              <w:t>Education programmes</w:t>
            </w:r>
          </w:p>
        </w:tc>
        <w:tc>
          <w:tcPr>
            <w:tcW w:w="6535" w:type="dxa"/>
          </w:tcPr>
          <w:p w14:paraId="7361F3E7" w14:textId="77777777" w:rsidR="006B2EEC" w:rsidRPr="0037083F" w:rsidRDefault="006B2EEC" w:rsidP="00B30DAF">
            <w:pPr>
              <w:spacing w:before="120" w:after="120"/>
              <w:rPr>
                <w:rStyle w:val="SubtleEmphasis"/>
              </w:rPr>
            </w:pPr>
            <w:r w:rsidRPr="0037083F">
              <w:rPr>
                <w:rStyle w:val="SubtleEmphasis"/>
              </w:rPr>
              <w:t xml:space="preserve">A range of activities carried out by the companies, usually free of charge, designed to increase the knowledge and awareness of opera by current and future audiences. </w:t>
            </w:r>
          </w:p>
        </w:tc>
      </w:tr>
      <w:tr w:rsidR="006B2EEC" w:rsidRPr="0037083F" w14:paraId="1256713F" w14:textId="77777777" w:rsidTr="00F05724">
        <w:tc>
          <w:tcPr>
            <w:tcW w:w="2481" w:type="dxa"/>
          </w:tcPr>
          <w:p w14:paraId="41770F90" w14:textId="77777777" w:rsidR="006B2EEC" w:rsidRPr="0037083F" w:rsidRDefault="006B2EEC" w:rsidP="00533E2E">
            <w:pPr>
              <w:spacing w:before="120" w:after="120"/>
              <w:jc w:val="left"/>
              <w:rPr>
                <w:rStyle w:val="SubtleEmphasis"/>
              </w:rPr>
            </w:pPr>
            <w:r w:rsidRPr="0037083F">
              <w:rPr>
                <w:rStyle w:val="SubtleEmphasis"/>
              </w:rPr>
              <w:t>Endowment fund</w:t>
            </w:r>
          </w:p>
        </w:tc>
        <w:tc>
          <w:tcPr>
            <w:tcW w:w="6535" w:type="dxa"/>
          </w:tcPr>
          <w:p w14:paraId="0F9CEDAB" w14:textId="77777777" w:rsidR="006B2EEC" w:rsidRPr="0037083F" w:rsidRDefault="006B2EEC" w:rsidP="00B30DAF">
            <w:pPr>
              <w:spacing w:before="120" w:after="120"/>
              <w:rPr>
                <w:rStyle w:val="SubtleEmphasis"/>
              </w:rPr>
            </w:pPr>
            <w:r w:rsidRPr="0037083F">
              <w:rPr>
                <w:rStyle w:val="SubtleEmphasis"/>
              </w:rPr>
              <w:t>A fund established to receive and invest donations.  The company usually only has restricted access to the income from such funds and then only for specific purposes.  Such funds can also be known as capital funds.</w:t>
            </w:r>
          </w:p>
        </w:tc>
      </w:tr>
      <w:tr w:rsidR="006B2EEC" w:rsidRPr="0037083F" w14:paraId="314B4F29" w14:textId="77777777" w:rsidTr="00F05724">
        <w:tc>
          <w:tcPr>
            <w:tcW w:w="2481" w:type="dxa"/>
          </w:tcPr>
          <w:p w14:paraId="1943333D" w14:textId="77777777" w:rsidR="006B2EEC" w:rsidRPr="0037083F" w:rsidRDefault="006B2EEC" w:rsidP="00533E2E">
            <w:pPr>
              <w:spacing w:before="120" w:after="120"/>
              <w:jc w:val="left"/>
              <w:rPr>
                <w:rStyle w:val="SubtleEmphasis"/>
              </w:rPr>
            </w:pPr>
            <w:r w:rsidRPr="0037083F">
              <w:rPr>
                <w:rStyle w:val="SubtleEmphasis"/>
              </w:rPr>
              <w:t>Endowment income</w:t>
            </w:r>
          </w:p>
        </w:tc>
        <w:tc>
          <w:tcPr>
            <w:tcW w:w="6535" w:type="dxa"/>
          </w:tcPr>
          <w:p w14:paraId="42116B39" w14:textId="77777777" w:rsidR="006B2EEC" w:rsidRPr="0037083F" w:rsidRDefault="006B2EEC" w:rsidP="00B30DAF">
            <w:pPr>
              <w:spacing w:before="120" w:after="120"/>
              <w:rPr>
                <w:rStyle w:val="SubtleEmphasis"/>
              </w:rPr>
            </w:pPr>
            <w:r w:rsidRPr="0037083F">
              <w:rPr>
                <w:rStyle w:val="SubtleEmphasis"/>
              </w:rPr>
              <w:t xml:space="preserve">Revenue earned from endowment funds. </w:t>
            </w:r>
          </w:p>
        </w:tc>
      </w:tr>
      <w:tr w:rsidR="006B2EEC" w:rsidRPr="0037083F" w14:paraId="55037CC3" w14:textId="77777777" w:rsidTr="00F05724">
        <w:tc>
          <w:tcPr>
            <w:tcW w:w="2481" w:type="dxa"/>
          </w:tcPr>
          <w:p w14:paraId="3128AF7D" w14:textId="77777777" w:rsidR="006B2EEC" w:rsidRPr="0037083F" w:rsidRDefault="006B2EEC" w:rsidP="00533E2E">
            <w:pPr>
              <w:spacing w:before="120" w:after="120"/>
              <w:jc w:val="left"/>
              <w:rPr>
                <w:rStyle w:val="SubtleEmphasis"/>
              </w:rPr>
            </w:pPr>
            <w:r w:rsidRPr="0037083F">
              <w:rPr>
                <w:rStyle w:val="SubtleEmphasis"/>
              </w:rPr>
              <w:t>ENO</w:t>
            </w:r>
          </w:p>
        </w:tc>
        <w:tc>
          <w:tcPr>
            <w:tcW w:w="6535" w:type="dxa"/>
          </w:tcPr>
          <w:p w14:paraId="00E10EDA" w14:textId="77777777" w:rsidR="006B2EEC" w:rsidRPr="0037083F" w:rsidRDefault="006B2EEC" w:rsidP="00B30DAF">
            <w:pPr>
              <w:spacing w:before="120" w:after="120"/>
              <w:rPr>
                <w:rStyle w:val="SubtleEmphasis"/>
              </w:rPr>
            </w:pPr>
            <w:r w:rsidRPr="0037083F">
              <w:rPr>
                <w:rStyle w:val="SubtleEmphasis"/>
              </w:rPr>
              <w:t>English National Opera.</w:t>
            </w:r>
          </w:p>
        </w:tc>
      </w:tr>
      <w:tr w:rsidR="006B2EEC" w:rsidRPr="0037083F" w14:paraId="52128513" w14:textId="77777777" w:rsidTr="00F05724">
        <w:tc>
          <w:tcPr>
            <w:tcW w:w="2481" w:type="dxa"/>
          </w:tcPr>
          <w:p w14:paraId="01D62E32" w14:textId="77777777" w:rsidR="006B2EEC" w:rsidRPr="0037083F" w:rsidRDefault="006B2EEC" w:rsidP="00533E2E">
            <w:pPr>
              <w:spacing w:before="120" w:after="120"/>
              <w:jc w:val="left"/>
              <w:rPr>
                <w:rStyle w:val="SubtleEmphasis"/>
              </w:rPr>
            </w:pPr>
            <w:r w:rsidRPr="0037083F">
              <w:rPr>
                <w:rStyle w:val="SubtleEmphasis"/>
              </w:rPr>
              <w:t>Flying</w:t>
            </w:r>
          </w:p>
        </w:tc>
        <w:tc>
          <w:tcPr>
            <w:tcW w:w="6535" w:type="dxa"/>
          </w:tcPr>
          <w:p w14:paraId="10B6DB94" w14:textId="77777777" w:rsidR="006B2EEC" w:rsidRPr="0037083F" w:rsidRDefault="006B2EEC" w:rsidP="00B30DAF">
            <w:pPr>
              <w:spacing w:before="120" w:after="120"/>
              <w:rPr>
                <w:rStyle w:val="SubtleEmphasis"/>
              </w:rPr>
            </w:pPr>
            <w:r w:rsidRPr="0037083F">
              <w:rPr>
                <w:rStyle w:val="SubtleEmphasis"/>
              </w:rPr>
              <w:t>Raising and lowering – usually by means of a counterweight system – scenery, curtains and lights as part of the scenic realisation of a design on stage.</w:t>
            </w:r>
          </w:p>
        </w:tc>
      </w:tr>
      <w:tr w:rsidR="006B2EEC" w:rsidRPr="0037083F" w14:paraId="16A3F19E" w14:textId="77777777" w:rsidTr="00F05724">
        <w:tc>
          <w:tcPr>
            <w:tcW w:w="2481" w:type="dxa"/>
          </w:tcPr>
          <w:p w14:paraId="2B87FF3F" w14:textId="77777777" w:rsidR="006B2EEC" w:rsidRPr="0037083F" w:rsidRDefault="006B2EEC" w:rsidP="00533E2E">
            <w:pPr>
              <w:spacing w:before="120" w:after="120"/>
              <w:jc w:val="left"/>
              <w:rPr>
                <w:rStyle w:val="SubtleEmphasis"/>
              </w:rPr>
            </w:pPr>
            <w:r w:rsidRPr="0037083F">
              <w:rPr>
                <w:rStyle w:val="SubtleEmphasis"/>
              </w:rPr>
              <w:t>GFC</w:t>
            </w:r>
          </w:p>
        </w:tc>
        <w:tc>
          <w:tcPr>
            <w:tcW w:w="6535" w:type="dxa"/>
          </w:tcPr>
          <w:p w14:paraId="1B57E975" w14:textId="77777777" w:rsidR="006B2EEC" w:rsidRPr="0037083F" w:rsidRDefault="006B2EEC" w:rsidP="00B30DAF">
            <w:pPr>
              <w:spacing w:before="120" w:after="120"/>
              <w:rPr>
                <w:rStyle w:val="SubtleEmphasis"/>
              </w:rPr>
            </w:pPr>
            <w:r w:rsidRPr="0037083F">
              <w:rPr>
                <w:rStyle w:val="SubtleEmphasis"/>
              </w:rPr>
              <w:t>Global Financial Crisis.</w:t>
            </w:r>
          </w:p>
        </w:tc>
      </w:tr>
      <w:tr w:rsidR="006B2EEC" w:rsidRPr="0037083F" w14:paraId="5E334584" w14:textId="77777777" w:rsidTr="00F05724">
        <w:tc>
          <w:tcPr>
            <w:tcW w:w="2481" w:type="dxa"/>
          </w:tcPr>
          <w:p w14:paraId="2A78F226" w14:textId="77777777" w:rsidR="006B2EEC" w:rsidRPr="0037083F" w:rsidRDefault="006B2EEC" w:rsidP="00533E2E">
            <w:pPr>
              <w:spacing w:before="120" w:after="120"/>
              <w:jc w:val="left"/>
              <w:rPr>
                <w:rStyle w:val="SubtleEmphasis"/>
              </w:rPr>
            </w:pPr>
            <w:r w:rsidRPr="0037083F">
              <w:rPr>
                <w:rStyle w:val="SubtleEmphasis"/>
              </w:rPr>
              <w:t>HOSH</w:t>
            </w:r>
          </w:p>
        </w:tc>
        <w:tc>
          <w:tcPr>
            <w:tcW w:w="6535" w:type="dxa"/>
          </w:tcPr>
          <w:p w14:paraId="7CEE54AC" w14:textId="77777777" w:rsidR="006B2EEC" w:rsidRPr="0037083F" w:rsidRDefault="006B2EEC" w:rsidP="00B30DAF">
            <w:pPr>
              <w:spacing w:before="120" w:after="120"/>
              <w:rPr>
                <w:rStyle w:val="SubtleEmphasis"/>
              </w:rPr>
            </w:pPr>
            <w:r w:rsidRPr="0037083F">
              <w:rPr>
                <w:rStyle w:val="SubtleEmphasis"/>
              </w:rPr>
              <w:t>Handa Opera on Sydney Harbour.  An annual event staged by Opera Australia and supported by Dr Haruhisa Handa.</w:t>
            </w:r>
          </w:p>
        </w:tc>
      </w:tr>
      <w:tr w:rsidR="006B2EEC" w:rsidRPr="0037083F" w14:paraId="079266FB" w14:textId="77777777" w:rsidTr="00F05724">
        <w:tc>
          <w:tcPr>
            <w:tcW w:w="2481" w:type="dxa"/>
          </w:tcPr>
          <w:p w14:paraId="6FFEBCAE" w14:textId="77777777" w:rsidR="006B2EEC" w:rsidRPr="0037083F" w:rsidRDefault="006B2EEC" w:rsidP="00533E2E">
            <w:pPr>
              <w:spacing w:before="120" w:after="120"/>
              <w:jc w:val="left"/>
              <w:rPr>
                <w:rStyle w:val="SubtleEmphasis"/>
              </w:rPr>
            </w:pPr>
            <w:r w:rsidRPr="0037083F">
              <w:rPr>
                <w:rStyle w:val="SubtleEmphasis"/>
              </w:rPr>
              <w:t>Indirect support</w:t>
            </w:r>
          </w:p>
        </w:tc>
        <w:tc>
          <w:tcPr>
            <w:tcW w:w="6535" w:type="dxa"/>
          </w:tcPr>
          <w:p w14:paraId="1A995659" w14:textId="77777777" w:rsidR="006B2EEC" w:rsidRPr="0037083F" w:rsidRDefault="006B2EEC" w:rsidP="00B30DAF">
            <w:pPr>
              <w:spacing w:before="120" w:after="240"/>
              <w:rPr>
                <w:rStyle w:val="SubtleEmphasis"/>
              </w:rPr>
            </w:pPr>
            <w:r w:rsidRPr="0037083F">
              <w:rPr>
                <w:rStyle w:val="SubtleEmphasis"/>
              </w:rPr>
              <w:t>Implicit government support which comes from foregone revenue as opposed to direct expenditure, e.g. tax deductions for donations to companies, subsidised rent.</w:t>
            </w:r>
          </w:p>
        </w:tc>
      </w:tr>
      <w:tr w:rsidR="006B2EEC" w:rsidRPr="0037083F" w14:paraId="03C1AEFF" w14:textId="77777777" w:rsidTr="00F05724">
        <w:tc>
          <w:tcPr>
            <w:tcW w:w="2481" w:type="dxa"/>
          </w:tcPr>
          <w:p w14:paraId="16856C13" w14:textId="77777777" w:rsidR="006B2EEC" w:rsidRPr="0037083F" w:rsidRDefault="006B2EEC" w:rsidP="00533E2E">
            <w:pPr>
              <w:spacing w:before="120" w:after="120"/>
              <w:jc w:val="left"/>
              <w:rPr>
                <w:rStyle w:val="SubtleEmphasis"/>
              </w:rPr>
            </w:pPr>
            <w:r w:rsidRPr="0037083F">
              <w:rPr>
                <w:rStyle w:val="SubtleEmphasis"/>
              </w:rPr>
              <w:t>Lead time</w:t>
            </w:r>
          </w:p>
        </w:tc>
        <w:tc>
          <w:tcPr>
            <w:tcW w:w="6535" w:type="dxa"/>
          </w:tcPr>
          <w:p w14:paraId="178FD3EB" w14:textId="77777777" w:rsidR="006B2EEC" w:rsidRPr="0037083F" w:rsidRDefault="006B2EEC" w:rsidP="00B30DAF">
            <w:pPr>
              <w:spacing w:before="120" w:after="120"/>
              <w:rPr>
                <w:rStyle w:val="SubtleEmphasis"/>
              </w:rPr>
            </w:pPr>
            <w:r w:rsidRPr="0037083F">
              <w:rPr>
                <w:rStyle w:val="SubtleEmphasis"/>
              </w:rPr>
              <w:t>The length of time that is required between a company committing to the performance of a production and the first performance.</w:t>
            </w:r>
          </w:p>
        </w:tc>
      </w:tr>
      <w:tr w:rsidR="006B2EEC" w:rsidRPr="0037083F" w14:paraId="07B77BB8" w14:textId="77777777" w:rsidTr="00F05724">
        <w:tc>
          <w:tcPr>
            <w:tcW w:w="2481" w:type="dxa"/>
          </w:tcPr>
          <w:p w14:paraId="38633132" w14:textId="77777777" w:rsidR="006B2EEC" w:rsidRPr="0037083F" w:rsidRDefault="006B2EEC" w:rsidP="00533E2E">
            <w:pPr>
              <w:spacing w:before="120" w:after="120"/>
              <w:jc w:val="left"/>
              <w:rPr>
                <w:rStyle w:val="SubtleEmphasis"/>
              </w:rPr>
            </w:pPr>
            <w:r w:rsidRPr="0037083F">
              <w:rPr>
                <w:rStyle w:val="SubtleEmphasis"/>
              </w:rPr>
              <w:t>Librettist</w:t>
            </w:r>
          </w:p>
        </w:tc>
        <w:tc>
          <w:tcPr>
            <w:tcW w:w="6535" w:type="dxa"/>
          </w:tcPr>
          <w:p w14:paraId="50632CB8" w14:textId="77777777" w:rsidR="006B2EEC" w:rsidRPr="0037083F" w:rsidRDefault="006B2EEC" w:rsidP="00B30DAF">
            <w:pPr>
              <w:spacing w:before="120" w:after="120"/>
              <w:rPr>
                <w:rStyle w:val="SubtleEmphasis"/>
              </w:rPr>
            </w:pPr>
            <w:r w:rsidRPr="0037083F">
              <w:rPr>
                <w:rStyle w:val="SubtleEmphasis"/>
              </w:rPr>
              <w:t>Author of a sung text (a libretto).</w:t>
            </w:r>
          </w:p>
        </w:tc>
      </w:tr>
      <w:tr w:rsidR="006B2EEC" w:rsidRPr="0037083F" w14:paraId="087F9286" w14:textId="77777777" w:rsidTr="00F05724">
        <w:tc>
          <w:tcPr>
            <w:tcW w:w="2481" w:type="dxa"/>
          </w:tcPr>
          <w:p w14:paraId="2511F266" w14:textId="77777777" w:rsidR="006B2EEC" w:rsidRPr="0037083F" w:rsidRDefault="006B2EEC" w:rsidP="00533E2E">
            <w:pPr>
              <w:spacing w:before="120" w:after="120"/>
              <w:jc w:val="left"/>
              <w:rPr>
                <w:rStyle w:val="SubtleEmphasis"/>
              </w:rPr>
            </w:pPr>
            <w:r w:rsidRPr="0037083F">
              <w:rPr>
                <w:rStyle w:val="SubtleEmphasis"/>
              </w:rPr>
              <w:t>Mainstage</w:t>
            </w:r>
          </w:p>
        </w:tc>
        <w:tc>
          <w:tcPr>
            <w:tcW w:w="6535" w:type="dxa"/>
          </w:tcPr>
          <w:p w14:paraId="3C8D0181" w14:textId="77777777" w:rsidR="006B2EEC" w:rsidRPr="0037083F" w:rsidRDefault="006B2EEC" w:rsidP="00B30DAF">
            <w:pPr>
              <w:spacing w:before="120" w:after="120"/>
              <w:rPr>
                <w:rStyle w:val="SubtleEmphasis"/>
              </w:rPr>
            </w:pPr>
            <w:r w:rsidRPr="0037083F">
              <w:rPr>
                <w:rStyle w:val="SubtleEmphasis"/>
              </w:rPr>
              <w:t>The performance venue</w:t>
            </w:r>
            <w:r w:rsidR="00BD25DB" w:rsidRPr="0037083F">
              <w:rPr>
                <w:rStyle w:val="SubtleEmphasis"/>
              </w:rPr>
              <w:t>s</w:t>
            </w:r>
            <w:r w:rsidRPr="0037083F">
              <w:rPr>
                <w:rStyle w:val="SubtleEmphasis"/>
              </w:rPr>
              <w:t xml:space="preserve"> in which a company usually performs its repertoire during a season.</w:t>
            </w:r>
          </w:p>
        </w:tc>
      </w:tr>
      <w:tr w:rsidR="00006671" w:rsidRPr="0037083F" w14:paraId="674C1891" w14:textId="77777777" w:rsidTr="00F05724">
        <w:tc>
          <w:tcPr>
            <w:tcW w:w="2481" w:type="dxa"/>
          </w:tcPr>
          <w:p w14:paraId="2124DE4C" w14:textId="77777777" w:rsidR="00006671" w:rsidRPr="0037083F" w:rsidRDefault="00533E2E" w:rsidP="00533E2E">
            <w:pPr>
              <w:spacing w:before="120" w:after="120"/>
              <w:jc w:val="left"/>
              <w:rPr>
                <w:rStyle w:val="SubtleEmphasis"/>
              </w:rPr>
            </w:pPr>
            <w:r w:rsidRPr="0037083F">
              <w:rPr>
                <w:rStyle w:val="SubtleEmphasis"/>
              </w:rPr>
              <w:t xml:space="preserve">Mainstage </w:t>
            </w:r>
            <w:r w:rsidR="00006671" w:rsidRPr="0037083F">
              <w:rPr>
                <w:rStyle w:val="SubtleEmphasis"/>
              </w:rPr>
              <w:t>musicals</w:t>
            </w:r>
          </w:p>
        </w:tc>
        <w:tc>
          <w:tcPr>
            <w:tcW w:w="6535" w:type="dxa"/>
          </w:tcPr>
          <w:p w14:paraId="1E70C541" w14:textId="300D7920" w:rsidR="00006671" w:rsidRPr="0037083F" w:rsidRDefault="00006671" w:rsidP="00B30DAF">
            <w:pPr>
              <w:spacing w:before="120" w:after="120"/>
              <w:rPr>
                <w:rStyle w:val="SubtleEmphasis"/>
              </w:rPr>
            </w:pPr>
            <w:r w:rsidRPr="0037083F">
              <w:rPr>
                <w:rStyle w:val="SubtleEmphasis"/>
              </w:rPr>
              <w:t xml:space="preserve">Fully staged musicals performed </w:t>
            </w:r>
            <w:r w:rsidR="00F40B97" w:rsidRPr="0037083F">
              <w:rPr>
                <w:rStyle w:val="SubtleEmphasis"/>
              </w:rPr>
              <w:t>by Opera Australia in Sydney Opera House</w:t>
            </w:r>
            <w:r w:rsidR="008658EA" w:rsidRPr="0037083F">
              <w:rPr>
                <w:rStyle w:val="SubtleEmphasis"/>
              </w:rPr>
              <w:t>.</w:t>
            </w:r>
          </w:p>
        </w:tc>
      </w:tr>
      <w:tr w:rsidR="00BD25DB" w:rsidRPr="0037083F" w14:paraId="66AE3AF4" w14:textId="77777777" w:rsidTr="00F05724">
        <w:tc>
          <w:tcPr>
            <w:tcW w:w="2481" w:type="dxa"/>
          </w:tcPr>
          <w:p w14:paraId="6D57573A" w14:textId="77777777" w:rsidR="00BD25DB" w:rsidRPr="0037083F" w:rsidRDefault="00BD25DB" w:rsidP="00533E2E">
            <w:pPr>
              <w:spacing w:before="120" w:after="120"/>
              <w:jc w:val="left"/>
              <w:rPr>
                <w:rStyle w:val="SubtleEmphasis"/>
              </w:rPr>
            </w:pPr>
            <w:r w:rsidRPr="0037083F">
              <w:rPr>
                <w:rStyle w:val="SubtleEmphasis"/>
              </w:rPr>
              <w:t xml:space="preserve">Mainstage opera </w:t>
            </w:r>
            <w:r w:rsidR="00EF4D63" w:rsidRPr="0037083F">
              <w:rPr>
                <w:rStyle w:val="SubtleEmphasis"/>
              </w:rPr>
              <w:t>productions</w:t>
            </w:r>
          </w:p>
        </w:tc>
        <w:tc>
          <w:tcPr>
            <w:tcW w:w="6535" w:type="dxa"/>
          </w:tcPr>
          <w:p w14:paraId="4ABA4322" w14:textId="77777777" w:rsidR="00BD25DB" w:rsidRPr="0037083F" w:rsidRDefault="00EF4D63" w:rsidP="00B30DAF">
            <w:pPr>
              <w:spacing w:before="120" w:after="120"/>
              <w:rPr>
                <w:rStyle w:val="SubtleEmphasis"/>
              </w:rPr>
            </w:pPr>
            <w:r w:rsidRPr="0037083F">
              <w:rPr>
                <w:rStyle w:val="SubtleEmphasis"/>
              </w:rPr>
              <w:t xml:space="preserve">Fully staged operas performed in the Major Opera Companies’ </w:t>
            </w:r>
            <w:r w:rsidR="00006671" w:rsidRPr="0037083F">
              <w:rPr>
                <w:rStyle w:val="SubtleEmphasis"/>
              </w:rPr>
              <w:t>principal</w:t>
            </w:r>
            <w:r w:rsidRPr="0037083F">
              <w:rPr>
                <w:rStyle w:val="SubtleEmphasis"/>
              </w:rPr>
              <w:t xml:space="preserve"> performance venues.  Excludes concerts and musicals.</w:t>
            </w:r>
          </w:p>
        </w:tc>
      </w:tr>
      <w:tr w:rsidR="006B2EEC" w:rsidRPr="0037083F" w14:paraId="2D826B08" w14:textId="77777777" w:rsidTr="00F05724">
        <w:tc>
          <w:tcPr>
            <w:tcW w:w="2481" w:type="dxa"/>
          </w:tcPr>
          <w:p w14:paraId="4518870B" w14:textId="77777777" w:rsidR="006B2EEC" w:rsidRPr="0037083F" w:rsidRDefault="006B2EEC" w:rsidP="00533E2E">
            <w:pPr>
              <w:spacing w:before="120" w:after="120"/>
              <w:jc w:val="left"/>
              <w:rPr>
                <w:rStyle w:val="SubtleEmphasis"/>
              </w:rPr>
            </w:pPr>
            <w:r w:rsidRPr="0037083F">
              <w:rPr>
                <w:rStyle w:val="SubtleEmphasis"/>
              </w:rPr>
              <w:t>Mainstage performances</w:t>
            </w:r>
          </w:p>
        </w:tc>
        <w:tc>
          <w:tcPr>
            <w:tcW w:w="6535" w:type="dxa"/>
          </w:tcPr>
          <w:p w14:paraId="59019A1F" w14:textId="0FEC7B86" w:rsidR="006B2EEC" w:rsidRPr="0037083F" w:rsidRDefault="006B2EEC" w:rsidP="00B30DAF">
            <w:pPr>
              <w:spacing w:before="120" w:after="120"/>
              <w:rPr>
                <w:rStyle w:val="SubtleEmphasis"/>
              </w:rPr>
            </w:pPr>
            <w:r w:rsidRPr="0037083F">
              <w:rPr>
                <w:rStyle w:val="SubtleEmphasis"/>
              </w:rPr>
              <w:t xml:space="preserve">Performances designed and directed to be performed </w:t>
            </w:r>
            <w:r w:rsidR="00006671" w:rsidRPr="0037083F">
              <w:rPr>
                <w:rStyle w:val="SubtleEmphasis"/>
              </w:rPr>
              <w:t>i</w:t>
            </w:r>
            <w:r w:rsidRPr="0037083F">
              <w:rPr>
                <w:rStyle w:val="SubtleEmphasis"/>
              </w:rPr>
              <w:t xml:space="preserve">n the </w:t>
            </w:r>
            <w:r w:rsidR="00006671" w:rsidRPr="0037083F">
              <w:rPr>
                <w:rStyle w:val="SubtleEmphasis"/>
              </w:rPr>
              <w:t xml:space="preserve">principal performance venues </w:t>
            </w:r>
            <w:r w:rsidRPr="0037083F">
              <w:rPr>
                <w:rStyle w:val="SubtleEmphasis"/>
              </w:rPr>
              <w:t xml:space="preserve">in cities in which a </w:t>
            </w:r>
            <w:r w:rsidR="00BD25DB" w:rsidRPr="0037083F">
              <w:rPr>
                <w:rStyle w:val="SubtleEmphasis"/>
              </w:rPr>
              <w:t>M</w:t>
            </w:r>
            <w:r w:rsidRPr="0037083F">
              <w:rPr>
                <w:rStyle w:val="SubtleEmphasis"/>
              </w:rPr>
              <w:t xml:space="preserve">ajor </w:t>
            </w:r>
            <w:r w:rsidR="00BD25DB" w:rsidRPr="0037083F">
              <w:rPr>
                <w:rStyle w:val="SubtleEmphasis"/>
              </w:rPr>
              <w:t>O</w:t>
            </w:r>
            <w:r w:rsidRPr="0037083F">
              <w:rPr>
                <w:rStyle w:val="SubtleEmphasis"/>
              </w:rPr>
              <w:t xml:space="preserve">pera </w:t>
            </w:r>
            <w:r w:rsidR="00BD25DB" w:rsidRPr="0037083F">
              <w:rPr>
                <w:rStyle w:val="SubtleEmphasis"/>
              </w:rPr>
              <w:t>C</w:t>
            </w:r>
            <w:r w:rsidRPr="0037083F">
              <w:rPr>
                <w:rStyle w:val="SubtleEmphasis"/>
              </w:rPr>
              <w:t>ompany performs, often as part of a subscription season.</w:t>
            </w:r>
          </w:p>
        </w:tc>
      </w:tr>
      <w:tr w:rsidR="006B2EEC" w:rsidRPr="0037083F" w14:paraId="075E60B0" w14:textId="77777777" w:rsidTr="00F05724">
        <w:tc>
          <w:tcPr>
            <w:tcW w:w="2481" w:type="dxa"/>
          </w:tcPr>
          <w:p w14:paraId="7F50EE97" w14:textId="77777777" w:rsidR="006B2EEC" w:rsidRPr="0037083F" w:rsidRDefault="006B2EEC" w:rsidP="00533E2E">
            <w:pPr>
              <w:spacing w:before="120" w:after="120"/>
              <w:jc w:val="left"/>
              <w:rPr>
                <w:rStyle w:val="SubtleEmphasis"/>
              </w:rPr>
            </w:pPr>
            <w:r w:rsidRPr="0037083F">
              <w:rPr>
                <w:rStyle w:val="SubtleEmphasis"/>
              </w:rPr>
              <w:t>Mainstage touring performance</w:t>
            </w:r>
          </w:p>
        </w:tc>
        <w:tc>
          <w:tcPr>
            <w:tcW w:w="6535" w:type="dxa"/>
          </w:tcPr>
          <w:p w14:paraId="5EDE0B25" w14:textId="77777777" w:rsidR="006B2EEC" w:rsidRPr="0037083F" w:rsidRDefault="006B2EEC" w:rsidP="00B30DAF">
            <w:pPr>
              <w:spacing w:before="120" w:after="120"/>
              <w:rPr>
                <w:rStyle w:val="SubtleEmphasis"/>
              </w:rPr>
            </w:pPr>
            <w:r w:rsidRPr="0037083F">
              <w:rPr>
                <w:rStyle w:val="SubtleEmphasis"/>
              </w:rPr>
              <w:t>Performances that are usually part of the subscription season of a company in its home city and are then toured to other cities or towns.</w:t>
            </w:r>
          </w:p>
        </w:tc>
      </w:tr>
      <w:tr w:rsidR="006B2EEC" w:rsidRPr="0037083F" w14:paraId="22666747" w14:textId="77777777" w:rsidTr="00F05724">
        <w:tc>
          <w:tcPr>
            <w:tcW w:w="2481" w:type="dxa"/>
          </w:tcPr>
          <w:p w14:paraId="4AAFF609" w14:textId="77777777" w:rsidR="006B2EEC" w:rsidRPr="0037083F" w:rsidRDefault="006B2EEC" w:rsidP="00533E2E">
            <w:pPr>
              <w:spacing w:before="120" w:after="120"/>
              <w:jc w:val="left"/>
              <w:rPr>
                <w:rStyle w:val="SubtleEmphasis"/>
              </w:rPr>
            </w:pPr>
            <w:r w:rsidRPr="0037083F">
              <w:rPr>
                <w:rStyle w:val="SubtleEmphasis"/>
              </w:rPr>
              <w:t>Major Opera Companies</w:t>
            </w:r>
          </w:p>
        </w:tc>
        <w:tc>
          <w:tcPr>
            <w:tcW w:w="6535" w:type="dxa"/>
          </w:tcPr>
          <w:p w14:paraId="5B7E96A7" w14:textId="7E4B6E4F" w:rsidR="006B2EEC" w:rsidRPr="0037083F" w:rsidRDefault="006B2EEC" w:rsidP="00B30DAF">
            <w:pPr>
              <w:spacing w:before="120" w:after="120"/>
              <w:rPr>
                <w:rStyle w:val="SubtleEmphasis"/>
              </w:rPr>
            </w:pPr>
            <w:r w:rsidRPr="0037083F">
              <w:rPr>
                <w:rStyle w:val="SubtleEmphasis"/>
              </w:rPr>
              <w:t>Collectively: Opera Australia, Opera Queensland, State Opera of South Australia, West Australian Opera</w:t>
            </w:r>
            <w:r w:rsidR="008658EA" w:rsidRPr="0037083F">
              <w:rPr>
                <w:rStyle w:val="SubtleEmphasis"/>
              </w:rPr>
              <w:t>.</w:t>
            </w:r>
          </w:p>
        </w:tc>
      </w:tr>
      <w:tr w:rsidR="006B2EEC" w:rsidRPr="0037083F" w14:paraId="7B094BDC" w14:textId="77777777" w:rsidTr="00F05724">
        <w:tc>
          <w:tcPr>
            <w:tcW w:w="2481" w:type="dxa"/>
          </w:tcPr>
          <w:p w14:paraId="4D94C3C4" w14:textId="77777777" w:rsidR="006B2EEC" w:rsidRPr="0037083F" w:rsidRDefault="006B2EEC" w:rsidP="00533E2E">
            <w:pPr>
              <w:spacing w:before="120" w:after="120"/>
              <w:jc w:val="left"/>
              <w:rPr>
                <w:rStyle w:val="SubtleEmphasis"/>
              </w:rPr>
            </w:pPr>
            <w:r w:rsidRPr="0037083F">
              <w:rPr>
                <w:rStyle w:val="SubtleEmphasis"/>
              </w:rPr>
              <w:t>MCM</w:t>
            </w:r>
          </w:p>
        </w:tc>
        <w:tc>
          <w:tcPr>
            <w:tcW w:w="6535" w:type="dxa"/>
          </w:tcPr>
          <w:p w14:paraId="5F272026" w14:textId="77777777" w:rsidR="006B2EEC" w:rsidRPr="0037083F" w:rsidRDefault="006B2EEC" w:rsidP="00B30DAF">
            <w:pPr>
              <w:spacing w:before="120" w:after="120"/>
              <w:rPr>
                <w:rStyle w:val="SubtleEmphasis"/>
              </w:rPr>
            </w:pPr>
            <w:r w:rsidRPr="0037083F">
              <w:rPr>
                <w:rStyle w:val="SubtleEmphasis"/>
              </w:rPr>
              <w:t>Meeting of Cultural Ministers.  The MCM convenes annually and comprises arts and culture ministers from all states and territories in Australia, plus the Australian Government Minister for the Arts.  MCM was established in 2012 to follow the work of the Cultural Ministers Council.</w:t>
            </w:r>
          </w:p>
        </w:tc>
      </w:tr>
      <w:tr w:rsidR="009E1FB2" w:rsidRPr="0037083F" w14:paraId="26A1B504" w14:textId="77777777" w:rsidTr="00F05724">
        <w:tc>
          <w:tcPr>
            <w:tcW w:w="2481" w:type="dxa"/>
          </w:tcPr>
          <w:p w14:paraId="2EB03301" w14:textId="77777777" w:rsidR="009E1FB2" w:rsidRPr="0037083F" w:rsidRDefault="009E1FB2" w:rsidP="00533E2E">
            <w:pPr>
              <w:spacing w:before="120" w:after="120"/>
              <w:jc w:val="left"/>
              <w:rPr>
                <w:rStyle w:val="SubtleEmphasis"/>
              </w:rPr>
            </w:pPr>
            <w:r w:rsidRPr="0037083F">
              <w:rPr>
                <w:rStyle w:val="SubtleEmphasis"/>
              </w:rPr>
              <w:t>MEAA</w:t>
            </w:r>
          </w:p>
        </w:tc>
        <w:tc>
          <w:tcPr>
            <w:tcW w:w="6535" w:type="dxa"/>
          </w:tcPr>
          <w:p w14:paraId="38A17F69" w14:textId="77777777" w:rsidR="009E1FB2" w:rsidRPr="0037083F" w:rsidRDefault="009E1FB2" w:rsidP="00B30DAF">
            <w:pPr>
              <w:spacing w:before="120" w:after="120"/>
              <w:rPr>
                <w:rStyle w:val="SubtleEmphasis"/>
              </w:rPr>
            </w:pPr>
            <w:r w:rsidRPr="0037083F">
              <w:rPr>
                <w:rStyle w:val="SubtleEmphasis"/>
              </w:rPr>
              <w:t xml:space="preserve">Media, Entertainment and Arts </w:t>
            </w:r>
            <w:r w:rsidR="000A448E" w:rsidRPr="0037083F">
              <w:rPr>
                <w:rStyle w:val="SubtleEmphasis"/>
              </w:rPr>
              <w:t>Alliance</w:t>
            </w:r>
          </w:p>
        </w:tc>
      </w:tr>
      <w:tr w:rsidR="006B2EEC" w:rsidRPr="0037083F" w14:paraId="08C21DC7" w14:textId="77777777" w:rsidTr="00F05724">
        <w:tc>
          <w:tcPr>
            <w:tcW w:w="2481" w:type="dxa"/>
          </w:tcPr>
          <w:p w14:paraId="24AA1413" w14:textId="77777777" w:rsidR="006B2EEC" w:rsidRPr="0037083F" w:rsidRDefault="006B2EEC" w:rsidP="00533E2E">
            <w:pPr>
              <w:spacing w:before="120" w:after="120"/>
              <w:jc w:val="left"/>
              <w:rPr>
                <w:rStyle w:val="SubtleEmphasis"/>
              </w:rPr>
            </w:pPr>
            <w:r w:rsidRPr="0037083F">
              <w:rPr>
                <w:rStyle w:val="SubtleEmphasis"/>
              </w:rPr>
              <w:t>MPAB</w:t>
            </w:r>
          </w:p>
        </w:tc>
        <w:tc>
          <w:tcPr>
            <w:tcW w:w="6535" w:type="dxa"/>
          </w:tcPr>
          <w:p w14:paraId="2BD0EA88" w14:textId="77777777" w:rsidR="006B2EEC" w:rsidRPr="0037083F" w:rsidRDefault="006B2EEC" w:rsidP="00866817">
            <w:pPr>
              <w:spacing w:before="120" w:after="120"/>
              <w:rPr>
                <w:rStyle w:val="SubtleEmphasis"/>
              </w:rPr>
            </w:pPr>
            <w:r w:rsidRPr="0037083F">
              <w:rPr>
                <w:rStyle w:val="SubtleEmphasis"/>
              </w:rPr>
              <w:t>Major Performing Arts Board.  The Board was established within the Australia Council with responsib</w:t>
            </w:r>
            <w:r w:rsidR="00832B19" w:rsidRPr="0037083F">
              <w:rPr>
                <w:rStyle w:val="SubtleEmphasis"/>
              </w:rPr>
              <w:t>ility for the oversight of the major performing arts</w:t>
            </w:r>
            <w:r w:rsidRPr="0037083F">
              <w:rPr>
                <w:rStyle w:val="SubtleEmphasis"/>
              </w:rPr>
              <w:t xml:space="preserve"> companies.  It was formed in 2000 and was replaced by the Major</w:t>
            </w:r>
            <w:r w:rsidR="002D0440" w:rsidRPr="0037083F">
              <w:rPr>
                <w:rStyle w:val="SubtleEmphasis"/>
              </w:rPr>
              <w:t xml:space="preserve"> Performing Arts Panel in 2013.</w:t>
            </w:r>
          </w:p>
        </w:tc>
      </w:tr>
      <w:tr w:rsidR="006B2EEC" w:rsidRPr="0037083F" w14:paraId="478B10AB" w14:textId="77777777" w:rsidTr="00F05724">
        <w:tc>
          <w:tcPr>
            <w:tcW w:w="2481" w:type="dxa"/>
          </w:tcPr>
          <w:p w14:paraId="19FD21E1" w14:textId="77777777" w:rsidR="006B2EEC" w:rsidRPr="0037083F" w:rsidRDefault="006B2EEC" w:rsidP="00533E2E">
            <w:pPr>
              <w:spacing w:before="120" w:after="120"/>
              <w:jc w:val="left"/>
              <w:rPr>
                <w:rStyle w:val="SubtleEmphasis"/>
              </w:rPr>
            </w:pPr>
            <w:r w:rsidRPr="0037083F">
              <w:rPr>
                <w:rStyle w:val="SubtleEmphasis"/>
              </w:rPr>
              <w:t>MPAI</w:t>
            </w:r>
          </w:p>
        </w:tc>
        <w:tc>
          <w:tcPr>
            <w:tcW w:w="6535" w:type="dxa"/>
          </w:tcPr>
          <w:p w14:paraId="1F096C43" w14:textId="77777777" w:rsidR="006B2EEC" w:rsidRPr="0037083F" w:rsidRDefault="006B2EEC" w:rsidP="00B30DAF">
            <w:pPr>
              <w:spacing w:before="120" w:after="120"/>
              <w:rPr>
                <w:rStyle w:val="SubtleEmphasis"/>
              </w:rPr>
            </w:pPr>
            <w:r w:rsidRPr="0037083F">
              <w:rPr>
                <w:rStyle w:val="SubtleEmphasis"/>
              </w:rPr>
              <w:t xml:space="preserve">Major Performing Arts Inquiry.  </w:t>
            </w:r>
            <w:r w:rsidRPr="0037083F">
              <w:rPr>
                <w:rStyle w:val="SubtleEmphasis"/>
                <w:i/>
              </w:rPr>
              <w:t>Securing the Future</w:t>
            </w:r>
            <w:r w:rsidRPr="0037083F">
              <w:rPr>
                <w:rStyle w:val="SubtleEmphasis"/>
              </w:rPr>
              <w:t xml:space="preserve"> – an Inquiry into Australia’s major performing arts companies.</w:t>
            </w:r>
          </w:p>
        </w:tc>
      </w:tr>
      <w:tr w:rsidR="006B2EEC" w:rsidRPr="0037083F" w14:paraId="703DF286" w14:textId="77777777" w:rsidTr="00F05724">
        <w:tc>
          <w:tcPr>
            <w:tcW w:w="2481" w:type="dxa"/>
          </w:tcPr>
          <w:p w14:paraId="3D0B5127" w14:textId="77777777" w:rsidR="006B2EEC" w:rsidRPr="0037083F" w:rsidRDefault="006B2EEC" w:rsidP="00533E2E">
            <w:pPr>
              <w:spacing w:before="120" w:after="120"/>
              <w:jc w:val="left"/>
              <w:rPr>
                <w:rStyle w:val="SubtleEmphasis"/>
              </w:rPr>
            </w:pPr>
            <w:r w:rsidRPr="0037083F">
              <w:rPr>
                <w:rStyle w:val="SubtleEmphasis"/>
              </w:rPr>
              <w:t>MPAP</w:t>
            </w:r>
          </w:p>
        </w:tc>
        <w:tc>
          <w:tcPr>
            <w:tcW w:w="6535" w:type="dxa"/>
          </w:tcPr>
          <w:p w14:paraId="7635279F" w14:textId="4EDD2227" w:rsidR="006B2EEC" w:rsidRPr="0037083F" w:rsidRDefault="006B2EEC" w:rsidP="00B30DAF">
            <w:pPr>
              <w:spacing w:before="120" w:after="120"/>
              <w:rPr>
                <w:rStyle w:val="SubtleEmphasis"/>
              </w:rPr>
            </w:pPr>
            <w:r w:rsidRPr="0037083F">
              <w:rPr>
                <w:rStyle w:val="SubtleEmphasis"/>
              </w:rPr>
              <w:t>Major Performing Arts Panel.  The Panel was established in 2013, replacing the MPAB (se</w:t>
            </w:r>
            <w:r w:rsidR="00C52929">
              <w:rPr>
                <w:rStyle w:val="SubtleEmphasis"/>
              </w:rPr>
              <w:t xml:space="preserve">e above). The Chair </w:t>
            </w:r>
            <w:r w:rsidRPr="0037083F">
              <w:rPr>
                <w:rStyle w:val="SubtleEmphasis"/>
              </w:rPr>
              <w:t xml:space="preserve">of the MPAP reports to the Board of the </w:t>
            </w:r>
            <w:r w:rsidR="00C52929">
              <w:rPr>
                <w:rStyle w:val="SubtleEmphasis"/>
              </w:rPr>
              <w:t>Australia Council.  The Chair</w:t>
            </w:r>
            <w:r w:rsidRPr="0037083F">
              <w:rPr>
                <w:rStyle w:val="SubtleEmphasis"/>
              </w:rPr>
              <w:t xml:space="preserve"> and members are appointed by the Australia Council Board.</w:t>
            </w:r>
          </w:p>
        </w:tc>
      </w:tr>
      <w:tr w:rsidR="006B2EEC" w:rsidRPr="0037083F" w14:paraId="4AF1FEDF" w14:textId="77777777" w:rsidTr="00F05724">
        <w:tc>
          <w:tcPr>
            <w:tcW w:w="2481" w:type="dxa"/>
          </w:tcPr>
          <w:p w14:paraId="138DF0F3" w14:textId="77777777" w:rsidR="006B2EEC" w:rsidRPr="0037083F" w:rsidRDefault="006B2EEC" w:rsidP="00533E2E">
            <w:pPr>
              <w:spacing w:before="120" w:after="120"/>
              <w:jc w:val="left"/>
              <w:rPr>
                <w:rStyle w:val="SubtleEmphasis"/>
              </w:rPr>
            </w:pPr>
            <w:r w:rsidRPr="0037083F">
              <w:rPr>
                <w:rStyle w:val="SubtleEmphasis"/>
              </w:rPr>
              <w:t>Musicals</w:t>
            </w:r>
          </w:p>
        </w:tc>
        <w:tc>
          <w:tcPr>
            <w:tcW w:w="6535" w:type="dxa"/>
          </w:tcPr>
          <w:p w14:paraId="47614DE7" w14:textId="1070D42F" w:rsidR="00B30DAF" w:rsidRPr="0037083F" w:rsidRDefault="006B2EEC" w:rsidP="00B30DAF">
            <w:pPr>
              <w:spacing w:before="120" w:after="120"/>
              <w:rPr>
                <w:rStyle w:val="SubtleEmphasis"/>
              </w:rPr>
            </w:pPr>
            <w:r w:rsidRPr="0037083F">
              <w:rPr>
                <w:rStyle w:val="SubtleEmphasis"/>
              </w:rPr>
              <w:t>The major form of popular music theatre of the 20th century – consisting of musical numbers integrated into a dramatic framework.  Its main antecedents are found in comic opera, opere</w:t>
            </w:r>
            <w:r w:rsidR="008658EA" w:rsidRPr="0037083F">
              <w:rPr>
                <w:rStyle w:val="SubtleEmphasis"/>
              </w:rPr>
              <w:t>tta, vaudeville and burlesque.</w:t>
            </w:r>
          </w:p>
          <w:p w14:paraId="5C2DEA30" w14:textId="41E31C06" w:rsidR="00B30DAF" w:rsidRPr="0037083F" w:rsidRDefault="006B2EEC" w:rsidP="008658EA">
            <w:pPr>
              <w:spacing w:before="120" w:after="120"/>
              <w:rPr>
                <w:rStyle w:val="SubtleEmphasis"/>
              </w:rPr>
            </w:pPr>
            <w:r w:rsidRPr="0037083F">
              <w:rPr>
                <w:rStyle w:val="SubtleEmphasis"/>
              </w:rPr>
              <w:t>Using a range of more direct popular vocal styles than the classical vocal technique on which operetta was based, musicals are generally amplified and showcase the talents of performers who can act, sing and dance.</w:t>
            </w:r>
          </w:p>
          <w:p w14:paraId="687E28D9" w14:textId="77777777" w:rsidR="006B2EEC" w:rsidRPr="0037083F" w:rsidRDefault="006B2EEC" w:rsidP="00B30DAF">
            <w:pPr>
              <w:spacing w:after="120"/>
              <w:rPr>
                <w:rStyle w:val="SubtleEmphasis"/>
              </w:rPr>
            </w:pPr>
            <w:r w:rsidRPr="0037083F">
              <w:rPr>
                <w:rStyle w:val="SubtleEmphasis"/>
              </w:rPr>
              <w:t>In the 21st century, musicals have progressively replaced operetta as the predominant form of non-classical popular musical theatre.  They often involve lavish stagings, and feature celebrity artists from the disciplines of film and television to attract large audiences, alongside the occasional singer with a classical operatic background.</w:t>
            </w:r>
          </w:p>
        </w:tc>
      </w:tr>
      <w:tr w:rsidR="006B2EEC" w:rsidRPr="0037083F" w14:paraId="222A4E75" w14:textId="77777777" w:rsidTr="00F05724">
        <w:tc>
          <w:tcPr>
            <w:tcW w:w="2481" w:type="dxa"/>
          </w:tcPr>
          <w:p w14:paraId="40CB9C62" w14:textId="77777777" w:rsidR="006B2EEC" w:rsidRPr="0037083F" w:rsidRDefault="006B2EEC" w:rsidP="00533E2E">
            <w:pPr>
              <w:spacing w:before="120" w:after="120"/>
              <w:rPr>
                <w:rStyle w:val="SubtleEmphasis"/>
              </w:rPr>
            </w:pPr>
            <w:r w:rsidRPr="0037083F">
              <w:rPr>
                <w:rStyle w:val="SubtleEmphasis"/>
              </w:rPr>
              <w:t>Music theatre</w:t>
            </w:r>
          </w:p>
        </w:tc>
        <w:tc>
          <w:tcPr>
            <w:tcW w:w="6535" w:type="dxa"/>
          </w:tcPr>
          <w:p w14:paraId="5E3B409A" w14:textId="77777777" w:rsidR="006B2EEC" w:rsidRPr="0037083F" w:rsidRDefault="006B2EEC" w:rsidP="00B30DAF">
            <w:pPr>
              <w:spacing w:before="120" w:after="120"/>
              <w:rPr>
                <w:rStyle w:val="SubtleEmphasis"/>
              </w:rPr>
            </w:pPr>
            <w:r w:rsidRPr="0037083F">
              <w:rPr>
                <w:rStyle w:val="SubtleEmphasis"/>
              </w:rPr>
              <w:t>A term used to characterise a type of opera or musical production in which dramatic impact and theatrical design are emphasised over purely musical factors.  They are often performed in smaller venues than conventional proscenium arch opera houses.  The term was first used in the 1960s to describe the small-scale musico-dramatic works by composers of the post-war generations that proliferated in Western Europe and America during that decade.</w:t>
            </w:r>
          </w:p>
        </w:tc>
      </w:tr>
      <w:tr w:rsidR="006B2EEC" w:rsidRPr="0037083F" w14:paraId="3B68C0EF" w14:textId="77777777" w:rsidTr="00F05724">
        <w:tc>
          <w:tcPr>
            <w:tcW w:w="2481" w:type="dxa"/>
          </w:tcPr>
          <w:p w14:paraId="4C10914E" w14:textId="77777777" w:rsidR="006B2EEC" w:rsidRPr="0037083F" w:rsidRDefault="006B2EEC" w:rsidP="00533E2E">
            <w:pPr>
              <w:spacing w:before="120" w:after="120"/>
              <w:rPr>
                <w:rStyle w:val="SubtleEmphasis"/>
              </w:rPr>
            </w:pPr>
            <w:r w:rsidRPr="0037083F">
              <w:rPr>
                <w:rStyle w:val="SubtleEmphasis"/>
              </w:rPr>
              <w:t>OA</w:t>
            </w:r>
          </w:p>
        </w:tc>
        <w:tc>
          <w:tcPr>
            <w:tcW w:w="6535" w:type="dxa"/>
          </w:tcPr>
          <w:p w14:paraId="32A33D05" w14:textId="62AC96D6" w:rsidR="006B2EEC" w:rsidRPr="0037083F" w:rsidRDefault="008658EA" w:rsidP="00B30DAF">
            <w:pPr>
              <w:spacing w:before="120" w:after="120"/>
              <w:rPr>
                <w:rStyle w:val="SubtleEmphasis"/>
              </w:rPr>
            </w:pPr>
            <w:r w:rsidRPr="0037083F">
              <w:rPr>
                <w:rStyle w:val="SubtleEmphasis"/>
              </w:rPr>
              <w:t>Opera Australia</w:t>
            </w:r>
          </w:p>
        </w:tc>
      </w:tr>
      <w:tr w:rsidR="006B2EEC" w:rsidRPr="0037083F" w14:paraId="5BE91437" w14:textId="77777777" w:rsidTr="00F05724">
        <w:tc>
          <w:tcPr>
            <w:tcW w:w="2481" w:type="dxa"/>
          </w:tcPr>
          <w:p w14:paraId="3CBE5BAE" w14:textId="77777777" w:rsidR="006B2EEC" w:rsidRPr="0037083F" w:rsidRDefault="006B2EEC" w:rsidP="00533E2E">
            <w:pPr>
              <w:spacing w:before="120" w:after="120"/>
              <w:rPr>
                <w:rStyle w:val="SubtleEmphasis"/>
              </w:rPr>
            </w:pPr>
            <w:r w:rsidRPr="0037083F">
              <w:rPr>
                <w:rStyle w:val="SubtleEmphasis"/>
              </w:rPr>
              <w:t>Opera</w:t>
            </w:r>
          </w:p>
        </w:tc>
        <w:tc>
          <w:tcPr>
            <w:tcW w:w="6535" w:type="dxa"/>
          </w:tcPr>
          <w:p w14:paraId="6DCFE74B" w14:textId="77777777" w:rsidR="006B2EEC" w:rsidRPr="0037083F" w:rsidRDefault="006B2EEC" w:rsidP="00B30DAF">
            <w:pPr>
              <w:spacing w:before="120" w:after="120"/>
              <w:rPr>
                <w:rStyle w:val="SubtleEmphasis"/>
              </w:rPr>
            </w:pPr>
            <w:r w:rsidRPr="0037083F">
              <w:rPr>
                <w:rStyle w:val="SubtleEmphasis"/>
              </w:rPr>
              <w:t xml:space="preserve">A dramatic performance with costumes, scenery and action wholly or mostly sung to an orchestral accompaniment.  Opera evolved in Italy in the late 1500s and spread in successive centuries throughout Europe and into the New World.  It represents a collaboration of text and music in which dramatic story-telling combines with music’s power to arouse strong emotions and create mood and atmosphere.  It requires classically trained singers as principals and members of a large chorus generally performing without amplification.  Throughout the history of opera, great virtuoso singers – Caruso, Melba, Callas, Sutherland and Pavarotti – have thrilled audiences around the world and become a source of immense national pride. Opera has many variations, including grand opera, comic opera and operetta.  It has attracted many of the most renowned composers in musical history, such as Monteverdi, Mozart, Rossini, Verdi, Wagner, Puccini, </w:t>
            </w:r>
            <w:r w:rsidR="000A448E" w:rsidRPr="0037083F">
              <w:rPr>
                <w:rStyle w:val="SubtleEmphasis"/>
              </w:rPr>
              <w:t>and Britten</w:t>
            </w:r>
            <w:r w:rsidRPr="0037083F">
              <w:rPr>
                <w:rStyle w:val="SubtleEmphasis"/>
              </w:rPr>
              <w:t xml:space="preserve"> to write masterpieces for the lyric stage.</w:t>
            </w:r>
          </w:p>
        </w:tc>
      </w:tr>
      <w:tr w:rsidR="006B2EEC" w:rsidRPr="0037083F" w14:paraId="77E7B0FD" w14:textId="77777777" w:rsidTr="00F05724">
        <w:tc>
          <w:tcPr>
            <w:tcW w:w="2481" w:type="dxa"/>
          </w:tcPr>
          <w:p w14:paraId="17B97872" w14:textId="77777777" w:rsidR="006B2EEC" w:rsidRPr="0037083F" w:rsidRDefault="006B2EEC" w:rsidP="00533E2E">
            <w:pPr>
              <w:spacing w:before="120" w:after="120"/>
              <w:rPr>
                <w:rStyle w:val="SubtleEmphasis"/>
              </w:rPr>
            </w:pPr>
            <w:r w:rsidRPr="0037083F">
              <w:rPr>
                <w:rStyle w:val="SubtleEmphasis"/>
              </w:rPr>
              <w:t>Opera Conference</w:t>
            </w:r>
          </w:p>
        </w:tc>
        <w:tc>
          <w:tcPr>
            <w:tcW w:w="6535" w:type="dxa"/>
          </w:tcPr>
          <w:p w14:paraId="414E678F" w14:textId="15136BB9" w:rsidR="0008350F" w:rsidRPr="0037083F" w:rsidRDefault="006B2EEC" w:rsidP="00B30DAF">
            <w:pPr>
              <w:spacing w:before="120" w:after="120"/>
              <w:rPr>
                <w:rStyle w:val="SubtleEmphasis"/>
              </w:rPr>
            </w:pPr>
            <w:r w:rsidRPr="0037083F">
              <w:rPr>
                <w:rStyle w:val="SubtleEmphasis"/>
              </w:rPr>
              <w:t>The partnership of the Major Opera Companies designed to encourage collaboration among the companies and to assist with the expense of staging new opera productions</w:t>
            </w:r>
            <w:r w:rsidR="001C4B1F" w:rsidRPr="0037083F">
              <w:rPr>
                <w:rStyle w:val="SubtleEmphasis"/>
              </w:rPr>
              <w:t>.</w:t>
            </w:r>
            <w:r w:rsidR="008658EA" w:rsidRPr="0037083F">
              <w:rPr>
                <w:rStyle w:val="SubtleEmphasis"/>
              </w:rPr>
              <w:t xml:space="preserve"> </w:t>
            </w:r>
            <w:r w:rsidR="001C4B1F" w:rsidRPr="0037083F">
              <w:rPr>
                <w:rStyle w:val="SubtleEmphasis"/>
              </w:rPr>
              <w:t xml:space="preserve"> I</w:t>
            </w:r>
            <w:r w:rsidR="00776007" w:rsidRPr="0037083F">
              <w:rPr>
                <w:rStyle w:val="SubtleEmphasis"/>
              </w:rPr>
              <w:t>t</w:t>
            </w:r>
            <w:r w:rsidR="001C4B1F" w:rsidRPr="0037083F">
              <w:rPr>
                <w:rStyle w:val="SubtleEmphasis"/>
              </w:rPr>
              <w:t xml:space="preserve"> also supports</w:t>
            </w:r>
            <w:r w:rsidRPr="0037083F">
              <w:rPr>
                <w:rStyle w:val="SubtleEmphasis"/>
              </w:rPr>
              <w:t xml:space="preserve"> regional touring by Opera Australia.  </w:t>
            </w:r>
            <w:r w:rsidR="001C4B1F" w:rsidRPr="0037083F">
              <w:rPr>
                <w:rStyle w:val="SubtleEmphasis"/>
              </w:rPr>
              <w:t>Governments provide an annual amount to the companies as part of</w:t>
            </w:r>
            <w:r w:rsidRPr="0037083F">
              <w:rPr>
                <w:rStyle w:val="SubtleEmphasis"/>
              </w:rPr>
              <w:t xml:space="preserve"> their core funding.  These funds are then used for the development and construction of new productions which can </w:t>
            </w:r>
            <w:r w:rsidR="008658EA" w:rsidRPr="0037083F">
              <w:rPr>
                <w:rStyle w:val="SubtleEmphasis"/>
              </w:rPr>
              <w:t>be presented by the companies.</w:t>
            </w:r>
          </w:p>
        </w:tc>
      </w:tr>
      <w:tr w:rsidR="006B2EEC" w:rsidRPr="0037083F" w14:paraId="36BDC46C" w14:textId="77777777" w:rsidTr="00F05724">
        <w:tc>
          <w:tcPr>
            <w:tcW w:w="2481" w:type="dxa"/>
          </w:tcPr>
          <w:p w14:paraId="0E7DC429" w14:textId="77777777" w:rsidR="006B2EEC" w:rsidRPr="0037083F" w:rsidRDefault="006B2EEC" w:rsidP="00533E2E">
            <w:pPr>
              <w:spacing w:before="120" w:after="120"/>
              <w:rPr>
                <w:rStyle w:val="SubtleEmphasis"/>
              </w:rPr>
            </w:pPr>
            <w:r w:rsidRPr="0037083F">
              <w:rPr>
                <w:rStyle w:val="SubtleEmphasis"/>
              </w:rPr>
              <w:t>OQ</w:t>
            </w:r>
          </w:p>
        </w:tc>
        <w:tc>
          <w:tcPr>
            <w:tcW w:w="6535" w:type="dxa"/>
          </w:tcPr>
          <w:p w14:paraId="09DB2241" w14:textId="77777777" w:rsidR="006B2EEC" w:rsidRPr="0037083F" w:rsidRDefault="006B2EEC" w:rsidP="00B30DAF">
            <w:pPr>
              <w:spacing w:before="120" w:after="120"/>
              <w:rPr>
                <w:rStyle w:val="SubtleEmphasis"/>
              </w:rPr>
            </w:pPr>
            <w:r w:rsidRPr="0037083F">
              <w:rPr>
                <w:rStyle w:val="SubtleEmphasis"/>
              </w:rPr>
              <w:t>Opera Queensland.  Also known as OperaQ.</w:t>
            </w:r>
          </w:p>
        </w:tc>
      </w:tr>
      <w:tr w:rsidR="006B2EEC" w:rsidRPr="0037083F" w14:paraId="00F94902" w14:textId="77777777" w:rsidTr="00F05724">
        <w:tc>
          <w:tcPr>
            <w:tcW w:w="2481" w:type="dxa"/>
          </w:tcPr>
          <w:p w14:paraId="29252E8A" w14:textId="77777777" w:rsidR="006B2EEC" w:rsidRPr="0037083F" w:rsidRDefault="006B2EEC" w:rsidP="00533E2E">
            <w:pPr>
              <w:spacing w:before="120" w:after="120"/>
              <w:rPr>
                <w:rStyle w:val="SubtleEmphasis"/>
              </w:rPr>
            </w:pPr>
            <w:r w:rsidRPr="0037083F">
              <w:rPr>
                <w:rStyle w:val="SubtleEmphasis"/>
              </w:rPr>
              <w:t>Performance</w:t>
            </w:r>
          </w:p>
        </w:tc>
        <w:tc>
          <w:tcPr>
            <w:tcW w:w="6535" w:type="dxa"/>
          </w:tcPr>
          <w:p w14:paraId="12772CAB" w14:textId="77777777" w:rsidR="006B2EEC" w:rsidRPr="0037083F" w:rsidRDefault="006B2EEC" w:rsidP="00B30DAF">
            <w:pPr>
              <w:spacing w:before="120" w:after="120"/>
              <w:rPr>
                <w:rStyle w:val="SubtleEmphasis"/>
              </w:rPr>
            </w:pPr>
            <w:r w:rsidRPr="0037083F">
              <w:rPr>
                <w:rStyle w:val="SubtleEmphasis"/>
              </w:rPr>
              <w:t>A performance is the actual presentation of an opera or musical on the stage.</w:t>
            </w:r>
          </w:p>
        </w:tc>
      </w:tr>
      <w:tr w:rsidR="006B2EEC" w:rsidRPr="0037083F" w14:paraId="461ACB5C" w14:textId="77777777" w:rsidTr="00F05724">
        <w:tc>
          <w:tcPr>
            <w:tcW w:w="2481" w:type="dxa"/>
          </w:tcPr>
          <w:p w14:paraId="76727DA2" w14:textId="77777777" w:rsidR="006B2EEC" w:rsidRPr="0037083F" w:rsidRDefault="006B2EEC" w:rsidP="00533E2E">
            <w:pPr>
              <w:spacing w:before="120" w:after="120"/>
              <w:rPr>
                <w:rStyle w:val="SubtleEmphasis"/>
              </w:rPr>
            </w:pPr>
            <w:r w:rsidRPr="0037083F">
              <w:rPr>
                <w:rStyle w:val="SubtleEmphasis"/>
              </w:rPr>
              <w:t>Pit orchestra</w:t>
            </w:r>
          </w:p>
        </w:tc>
        <w:tc>
          <w:tcPr>
            <w:tcW w:w="6535" w:type="dxa"/>
          </w:tcPr>
          <w:p w14:paraId="214A9AA1" w14:textId="77777777" w:rsidR="006B2EEC" w:rsidRPr="0037083F" w:rsidRDefault="006B2EEC" w:rsidP="00B30DAF">
            <w:pPr>
              <w:spacing w:before="120" w:after="120"/>
              <w:rPr>
                <w:rStyle w:val="SubtleEmphasis"/>
              </w:rPr>
            </w:pPr>
            <w:r w:rsidRPr="0037083F">
              <w:rPr>
                <w:rStyle w:val="SubtleEmphasis"/>
              </w:rPr>
              <w:t>An orchestra whose principal activity is performing in the orchestral pit of a lyric theatre supporting a staged performance, usually for ballet or opera.  The Australian Opera and Ballet Orchestra is an example of a pit orchestra.</w:t>
            </w:r>
          </w:p>
        </w:tc>
      </w:tr>
      <w:tr w:rsidR="006B2EEC" w:rsidRPr="0037083F" w14:paraId="4B67A006" w14:textId="77777777" w:rsidTr="00F05724">
        <w:tc>
          <w:tcPr>
            <w:tcW w:w="2481" w:type="dxa"/>
          </w:tcPr>
          <w:p w14:paraId="0CF85D18" w14:textId="77777777" w:rsidR="006B2EEC" w:rsidRPr="0037083F" w:rsidRDefault="006B2EEC" w:rsidP="00533E2E">
            <w:pPr>
              <w:spacing w:before="120" w:after="120"/>
              <w:rPr>
                <w:rStyle w:val="SubtleEmphasis"/>
              </w:rPr>
            </w:pPr>
            <w:r w:rsidRPr="0037083F">
              <w:rPr>
                <w:rStyle w:val="SubtleEmphasis"/>
              </w:rPr>
              <w:t>Philanthropic income</w:t>
            </w:r>
          </w:p>
        </w:tc>
        <w:tc>
          <w:tcPr>
            <w:tcW w:w="6535" w:type="dxa"/>
          </w:tcPr>
          <w:p w14:paraId="2F181EF0" w14:textId="77777777" w:rsidR="006B2EEC" w:rsidRPr="0037083F" w:rsidRDefault="006B2EEC" w:rsidP="00B30DAF">
            <w:pPr>
              <w:spacing w:before="120" w:after="120"/>
              <w:rPr>
                <w:rStyle w:val="SubtleEmphasis"/>
              </w:rPr>
            </w:pPr>
            <w:r w:rsidRPr="0037083F">
              <w:rPr>
                <w:rStyle w:val="SubtleEmphasis"/>
              </w:rPr>
              <w:t>Philanthropic support, or donations, to companies by individuals or corporations given without any expectation of returns.</w:t>
            </w:r>
          </w:p>
        </w:tc>
      </w:tr>
      <w:tr w:rsidR="006B2EEC" w:rsidRPr="0037083F" w14:paraId="1072187E" w14:textId="77777777" w:rsidTr="00F05724">
        <w:tc>
          <w:tcPr>
            <w:tcW w:w="2481" w:type="dxa"/>
          </w:tcPr>
          <w:p w14:paraId="6172E0EB" w14:textId="77777777" w:rsidR="006B2EEC" w:rsidRPr="0037083F" w:rsidRDefault="006B2EEC" w:rsidP="008658EA">
            <w:pPr>
              <w:spacing w:before="120" w:after="120"/>
              <w:jc w:val="left"/>
              <w:rPr>
                <w:rStyle w:val="SubtleEmphasis"/>
              </w:rPr>
            </w:pPr>
            <w:r w:rsidRPr="0037083F">
              <w:rPr>
                <w:rStyle w:val="SubtleEmphasis"/>
              </w:rPr>
              <w:t>Private sector income/support</w:t>
            </w:r>
          </w:p>
        </w:tc>
        <w:tc>
          <w:tcPr>
            <w:tcW w:w="6535" w:type="dxa"/>
          </w:tcPr>
          <w:p w14:paraId="0F2B6FF1" w14:textId="77777777" w:rsidR="006B2EEC" w:rsidRPr="0037083F" w:rsidRDefault="006B2EEC" w:rsidP="00B30DAF">
            <w:pPr>
              <w:spacing w:before="120" w:after="120"/>
              <w:rPr>
                <w:rStyle w:val="SubtleEmphasis"/>
              </w:rPr>
            </w:pPr>
            <w:r w:rsidRPr="0037083F">
              <w:rPr>
                <w:rStyle w:val="SubtleEmphasis"/>
              </w:rPr>
              <w:t>Revenue from individuals or corporations in the form of donations, fundraising income and sponsorship (cash or in-kind).</w:t>
            </w:r>
          </w:p>
        </w:tc>
      </w:tr>
      <w:tr w:rsidR="006B2EEC" w:rsidRPr="0037083F" w14:paraId="5E6A2882" w14:textId="77777777" w:rsidTr="00F05724">
        <w:tc>
          <w:tcPr>
            <w:tcW w:w="2481" w:type="dxa"/>
          </w:tcPr>
          <w:p w14:paraId="04224623" w14:textId="77777777" w:rsidR="006B2EEC" w:rsidRPr="0037083F" w:rsidRDefault="006B2EEC" w:rsidP="00533E2E">
            <w:pPr>
              <w:spacing w:before="120" w:after="120"/>
              <w:jc w:val="left"/>
              <w:rPr>
                <w:rStyle w:val="SubtleEmphasis"/>
              </w:rPr>
            </w:pPr>
            <w:r w:rsidRPr="0037083F">
              <w:rPr>
                <w:rStyle w:val="SubtleEmphasis"/>
              </w:rPr>
              <w:t>Production</w:t>
            </w:r>
          </w:p>
        </w:tc>
        <w:tc>
          <w:tcPr>
            <w:tcW w:w="6535" w:type="dxa"/>
          </w:tcPr>
          <w:p w14:paraId="31E94E35" w14:textId="77777777" w:rsidR="006B2EEC" w:rsidRPr="0037083F" w:rsidRDefault="006B2EEC" w:rsidP="00B30DAF">
            <w:pPr>
              <w:spacing w:before="120" w:after="120"/>
              <w:rPr>
                <w:rStyle w:val="SubtleEmphasis"/>
              </w:rPr>
            </w:pPr>
            <w:r w:rsidRPr="0037083F">
              <w:rPr>
                <w:rStyle w:val="SubtleEmphasis"/>
              </w:rPr>
              <w:t>A production is the theatrical realisation of an opera.</w:t>
            </w:r>
          </w:p>
        </w:tc>
      </w:tr>
      <w:tr w:rsidR="006B2EEC" w:rsidRPr="0037083F" w14:paraId="4565A525" w14:textId="77777777" w:rsidTr="00F05724">
        <w:tc>
          <w:tcPr>
            <w:tcW w:w="2481" w:type="dxa"/>
          </w:tcPr>
          <w:p w14:paraId="29A0FA97" w14:textId="77777777" w:rsidR="006B2EEC" w:rsidRPr="0037083F" w:rsidRDefault="006B2EEC" w:rsidP="00533E2E">
            <w:pPr>
              <w:spacing w:before="120" w:after="120"/>
              <w:jc w:val="left"/>
              <w:rPr>
                <w:rStyle w:val="SubtleEmphasis"/>
              </w:rPr>
            </w:pPr>
            <w:r w:rsidRPr="0037083F">
              <w:rPr>
                <w:rStyle w:val="SubtleEmphasis"/>
              </w:rPr>
              <w:t>Physical production values</w:t>
            </w:r>
          </w:p>
        </w:tc>
        <w:tc>
          <w:tcPr>
            <w:tcW w:w="6535" w:type="dxa"/>
          </w:tcPr>
          <w:p w14:paraId="1FBA33E5" w14:textId="77777777" w:rsidR="006B2EEC" w:rsidRPr="0037083F" w:rsidRDefault="006B2EEC" w:rsidP="00B30DAF">
            <w:pPr>
              <w:spacing w:before="120" w:after="120"/>
              <w:rPr>
                <w:rStyle w:val="SubtleEmphasis"/>
              </w:rPr>
            </w:pPr>
            <w:r w:rsidRPr="0037083F">
              <w:rPr>
                <w:rStyle w:val="SubtleEmphasis"/>
              </w:rPr>
              <w:t>The physical attributes of the sets, props, costumes and staging of a production, including their quality, complexity, impact and appropriateness.</w:t>
            </w:r>
          </w:p>
        </w:tc>
      </w:tr>
      <w:tr w:rsidR="006B2EEC" w:rsidRPr="0037083F" w14:paraId="099212E2" w14:textId="77777777" w:rsidTr="00F05724">
        <w:tc>
          <w:tcPr>
            <w:tcW w:w="2481" w:type="dxa"/>
          </w:tcPr>
          <w:p w14:paraId="677D44D2" w14:textId="77777777" w:rsidR="006B2EEC" w:rsidRPr="0037083F" w:rsidRDefault="006B2EEC" w:rsidP="00533E2E">
            <w:pPr>
              <w:spacing w:before="120" w:after="120"/>
              <w:jc w:val="left"/>
              <w:rPr>
                <w:rStyle w:val="SubtleEmphasis"/>
              </w:rPr>
            </w:pPr>
            <w:r w:rsidRPr="0037083F">
              <w:rPr>
                <w:rStyle w:val="SubtleEmphasis"/>
              </w:rPr>
              <w:t>Project funding</w:t>
            </w:r>
          </w:p>
        </w:tc>
        <w:tc>
          <w:tcPr>
            <w:tcW w:w="6535" w:type="dxa"/>
          </w:tcPr>
          <w:p w14:paraId="4BC617F6" w14:textId="77777777" w:rsidR="006B2EEC" w:rsidRPr="0037083F" w:rsidRDefault="006B2EEC" w:rsidP="00B30DAF">
            <w:pPr>
              <w:spacing w:before="120" w:after="120"/>
              <w:rPr>
                <w:rStyle w:val="SubtleEmphasis"/>
              </w:rPr>
            </w:pPr>
            <w:r w:rsidRPr="0037083F">
              <w:rPr>
                <w:rStyle w:val="SubtleEmphasis"/>
              </w:rPr>
              <w:t>One-off funding supplied to a company for a specific purpose.</w:t>
            </w:r>
          </w:p>
        </w:tc>
      </w:tr>
      <w:tr w:rsidR="006B2EEC" w:rsidRPr="0037083F" w14:paraId="3F9ED076" w14:textId="77777777" w:rsidTr="00F05724">
        <w:tc>
          <w:tcPr>
            <w:tcW w:w="2481" w:type="dxa"/>
          </w:tcPr>
          <w:p w14:paraId="43EB2BC3" w14:textId="77777777" w:rsidR="006B2EEC" w:rsidRPr="0037083F" w:rsidRDefault="006B2EEC" w:rsidP="00533E2E">
            <w:pPr>
              <w:spacing w:before="120" w:after="120"/>
              <w:jc w:val="left"/>
              <w:rPr>
                <w:rStyle w:val="SubtleEmphasis"/>
              </w:rPr>
            </w:pPr>
            <w:r w:rsidRPr="0037083F">
              <w:rPr>
                <w:rStyle w:val="SubtleEmphasis"/>
              </w:rPr>
              <w:t xml:space="preserve">Regional touring </w:t>
            </w:r>
          </w:p>
        </w:tc>
        <w:tc>
          <w:tcPr>
            <w:tcW w:w="6535" w:type="dxa"/>
          </w:tcPr>
          <w:p w14:paraId="2FFAB281" w14:textId="77777777" w:rsidR="006B2EEC" w:rsidRPr="0037083F" w:rsidRDefault="006B2EEC" w:rsidP="00B30DAF">
            <w:pPr>
              <w:spacing w:before="120" w:after="120"/>
              <w:rPr>
                <w:rStyle w:val="SubtleEmphasis"/>
              </w:rPr>
            </w:pPr>
            <w:r w:rsidRPr="0037083F">
              <w:rPr>
                <w:rStyle w:val="SubtleEmphasis"/>
              </w:rPr>
              <w:t>Touring to non-capital cities or towns, either interstate or intrastate.</w:t>
            </w:r>
          </w:p>
        </w:tc>
      </w:tr>
      <w:tr w:rsidR="006B2EEC" w:rsidRPr="0037083F" w14:paraId="4F25A0D0" w14:textId="77777777" w:rsidTr="00F05724">
        <w:tc>
          <w:tcPr>
            <w:tcW w:w="2481" w:type="dxa"/>
          </w:tcPr>
          <w:p w14:paraId="4AB0114A" w14:textId="77777777" w:rsidR="006B2EEC" w:rsidRPr="0037083F" w:rsidRDefault="006B2EEC" w:rsidP="00533E2E">
            <w:pPr>
              <w:spacing w:before="120" w:after="120"/>
              <w:jc w:val="left"/>
              <w:rPr>
                <w:rStyle w:val="SubtleEmphasis"/>
              </w:rPr>
            </w:pPr>
            <w:r w:rsidRPr="0037083F">
              <w:rPr>
                <w:rStyle w:val="SubtleEmphasis"/>
              </w:rPr>
              <w:t>Repertoire</w:t>
            </w:r>
          </w:p>
        </w:tc>
        <w:tc>
          <w:tcPr>
            <w:tcW w:w="6535" w:type="dxa"/>
          </w:tcPr>
          <w:p w14:paraId="5F94163A" w14:textId="332A2712" w:rsidR="006B2EEC" w:rsidRPr="0037083F" w:rsidRDefault="006B2EEC" w:rsidP="00B30DAF">
            <w:pPr>
              <w:spacing w:before="120" w:after="120"/>
              <w:rPr>
                <w:rStyle w:val="SubtleEmphasis"/>
              </w:rPr>
            </w:pPr>
            <w:r w:rsidRPr="0037083F">
              <w:rPr>
                <w:rStyle w:val="SubtleEmphasis"/>
              </w:rPr>
              <w:t>The complete list of operas that a company is prepared</w:t>
            </w:r>
            <w:r w:rsidR="00CA44E3" w:rsidRPr="0037083F">
              <w:rPr>
                <w:rStyle w:val="SubtleEmphasis"/>
              </w:rPr>
              <w:t xml:space="preserve"> and able</w:t>
            </w:r>
            <w:r w:rsidR="008658EA" w:rsidRPr="0037083F">
              <w:rPr>
                <w:rStyle w:val="SubtleEmphasis"/>
              </w:rPr>
              <w:t xml:space="preserve"> to perform.</w:t>
            </w:r>
          </w:p>
        </w:tc>
      </w:tr>
      <w:tr w:rsidR="006B2EEC" w:rsidRPr="0037083F" w14:paraId="1501E0D6" w14:textId="77777777" w:rsidTr="00F05724">
        <w:tc>
          <w:tcPr>
            <w:tcW w:w="2481" w:type="dxa"/>
          </w:tcPr>
          <w:p w14:paraId="71971B0F" w14:textId="77777777" w:rsidR="006B2EEC" w:rsidRPr="0037083F" w:rsidRDefault="006B2EEC" w:rsidP="00533E2E">
            <w:pPr>
              <w:spacing w:before="120" w:after="120"/>
              <w:jc w:val="left"/>
              <w:rPr>
                <w:rStyle w:val="SubtleEmphasis"/>
              </w:rPr>
            </w:pPr>
            <w:r w:rsidRPr="0037083F">
              <w:rPr>
                <w:rStyle w:val="SubtleEmphasis"/>
              </w:rPr>
              <w:t>Repertory company</w:t>
            </w:r>
          </w:p>
        </w:tc>
        <w:tc>
          <w:tcPr>
            <w:tcW w:w="6535" w:type="dxa"/>
          </w:tcPr>
          <w:p w14:paraId="4CF603F0" w14:textId="77777777" w:rsidR="006B2EEC" w:rsidRPr="0037083F" w:rsidRDefault="006B2EEC" w:rsidP="00B30DAF">
            <w:pPr>
              <w:spacing w:before="120" w:after="120"/>
              <w:rPr>
                <w:rStyle w:val="SubtleEmphasis"/>
              </w:rPr>
            </w:pPr>
            <w:r w:rsidRPr="0037083F">
              <w:rPr>
                <w:rStyle w:val="SubtleEmphasis"/>
              </w:rPr>
              <w:t>A company that presents and performs a number of different operas during a season, usually on alternate nights in one venue in the course of a season.</w:t>
            </w:r>
          </w:p>
        </w:tc>
      </w:tr>
      <w:tr w:rsidR="006B2EEC" w:rsidRPr="0037083F" w14:paraId="11A32846" w14:textId="77777777" w:rsidTr="00F05724">
        <w:tc>
          <w:tcPr>
            <w:tcW w:w="2481" w:type="dxa"/>
          </w:tcPr>
          <w:p w14:paraId="041B32A2" w14:textId="77777777" w:rsidR="006B2EEC" w:rsidRPr="0037083F" w:rsidRDefault="006B2EEC" w:rsidP="00533E2E">
            <w:pPr>
              <w:spacing w:before="120" w:after="120"/>
              <w:jc w:val="left"/>
              <w:rPr>
                <w:rStyle w:val="SubtleEmphasis"/>
              </w:rPr>
            </w:pPr>
            <w:r w:rsidRPr="0037083F">
              <w:rPr>
                <w:rStyle w:val="SubtleEmphasis"/>
              </w:rPr>
              <w:t>QPAC</w:t>
            </w:r>
          </w:p>
        </w:tc>
        <w:tc>
          <w:tcPr>
            <w:tcW w:w="6535" w:type="dxa"/>
          </w:tcPr>
          <w:p w14:paraId="22722FDE" w14:textId="2119A52C" w:rsidR="006B2EEC" w:rsidRPr="0037083F" w:rsidRDefault="006B2EEC" w:rsidP="00B30DAF">
            <w:pPr>
              <w:spacing w:before="120" w:after="120"/>
              <w:rPr>
                <w:rStyle w:val="SubtleEmphasis"/>
              </w:rPr>
            </w:pPr>
            <w:r w:rsidRPr="0037083F">
              <w:rPr>
                <w:rStyle w:val="SubtleEmphasis"/>
              </w:rPr>
              <w:t>Queensland Performing Ar</w:t>
            </w:r>
            <w:r w:rsidR="008658EA" w:rsidRPr="0037083F">
              <w:rPr>
                <w:rStyle w:val="SubtleEmphasis"/>
              </w:rPr>
              <w:t>ts Centre</w:t>
            </w:r>
          </w:p>
        </w:tc>
      </w:tr>
      <w:tr w:rsidR="006B2EEC" w:rsidRPr="0037083F" w14:paraId="3D63521A" w14:textId="77777777" w:rsidTr="00F05724">
        <w:tc>
          <w:tcPr>
            <w:tcW w:w="2481" w:type="dxa"/>
          </w:tcPr>
          <w:p w14:paraId="3B4CC9FD" w14:textId="77777777" w:rsidR="006B2EEC" w:rsidRPr="0037083F" w:rsidRDefault="006B2EEC" w:rsidP="00533E2E">
            <w:pPr>
              <w:spacing w:before="120" w:after="120"/>
              <w:jc w:val="left"/>
              <w:rPr>
                <w:rStyle w:val="SubtleEmphasis"/>
              </w:rPr>
            </w:pPr>
            <w:r w:rsidRPr="0037083F">
              <w:rPr>
                <w:rStyle w:val="SubtleEmphasis"/>
              </w:rPr>
              <w:t>Repetiteur</w:t>
            </w:r>
          </w:p>
        </w:tc>
        <w:tc>
          <w:tcPr>
            <w:tcW w:w="6535" w:type="dxa"/>
          </w:tcPr>
          <w:p w14:paraId="0BEDD078" w14:textId="77777777" w:rsidR="006B2EEC" w:rsidRPr="0037083F" w:rsidRDefault="006B2EEC" w:rsidP="00B30DAF">
            <w:pPr>
              <w:spacing w:before="120" w:after="120"/>
              <w:rPr>
                <w:rStyle w:val="SubtleEmphasis"/>
              </w:rPr>
            </w:pPr>
            <w:r w:rsidRPr="0037083F">
              <w:rPr>
                <w:rStyle w:val="SubtleEmphasis"/>
              </w:rPr>
              <w:t>A vocal coach in an opera company, usually a pianist with a knowledge of language and vocal technique who rehearses individual singers and small ensemble groups of principals in the early stages of rehearsal before the conductor and director join the rehearsal process.  At this stage the repetiteur often becomes a rehearsal pianist for the work being readied for performance.</w:t>
            </w:r>
          </w:p>
        </w:tc>
      </w:tr>
      <w:tr w:rsidR="006B2EEC" w:rsidRPr="0037083F" w14:paraId="2BF11A75" w14:textId="77777777" w:rsidTr="00F05724">
        <w:tc>
          <w:tcPr>
            <w:tcW w:w="2481" w:type="dxa"/>
          </w:tcPr>
          <w:p w14:paraId="2651865D" w14:textId="77777777" w:rsidR="006B2EEC" w:rsidRPr="0037083F" w:rsidRDefault="006B2EEC" w:rsidP="00533E2E">
            <w:pPr>
              <w:spacing w:before="120" w:after="120"/>
              <w:jc w:val="left"/>
              <w:rPr>
                <w:rStyle w:val="SubtleEmphasis"/>
              </w:rPr>
            </w:pPr>
            <w:r w:rsidRPr="0037083F">
              <w:rPr>
                <w:rStyle w:val="SubtleEmphasis"/>
              </w:rPr>
              <w:t>Revival</w:t>
            </w:r>
          </w:p>
        </w:tc>
        <w:tc>
          <w:tcPr>
            <w:tcW w:w="6535" w:type="dxa"/>
          </w:tcPr>
          <w:p w14:paraId="209C6C3D" w14:textId="77777777" w:rsidR="006B2EEC" w:rsidRPr="0037083F" w:rsidRDefault="006B2EEC" w:rsidP="00B30DAF">
            <w:pPr>
              <w:spacing w:before="120" w:after="120"/>
              <w:rPr>
                <w:rStyle w:val="SubtleEmphasis"/>
              </w:rPr>
            </w:pPr>
            <w:r w:rsidRPr="0037083F">
              <w:rPr>
                <w:rStyle w:val="SubtleEmphasis"/>
              </w:rPr>
              <w:t xml:space="preserve">The restoration of an existing production for it to be performed again. </w:t>
            </w:r>
          </w:p>
        </w:tc>
      </w:tr>
      <w:tr w:rsidR="006B2EEC" w:rsidRPr="0037083F" w14:paraId="08B3783D" w14:textId="77777777" w:rsidTr="00F05724">
        <w:tc>
          <w:tcPr>
            <w:tcW w:w="2481" w:type="dxa"/>
          </w:tcPr>
          <w:p w14:paraId="5B90BA1E" w14:textId="77777777" w:rsidR="006B2EEC" w:rsidRPr="0037083F" w:rsidRDefault="006B2EEC" w:rsidP="00533E2E">
            <w:pPr>
              <w:spacing w:before="120" w:after="120"/>
              <w:jc w:val="left"/>
              <w:rPr>
                <w:rStyle w:val="SubtleEmphasis"/>
              </w:rPr>
            </w:pPr>
            <w:r w:rsidRPr="0037083F">
              <w:rPr>
                <w:rStyle w:val="SubtleEmphasis"/>
              </w:rPr>
              <w:t>Season</w:t>
            </w:r>
          </w:p>
        </w:tc>
        <w:tc>
          <w:tcPr>
            <w:tcW w:w="6535" w:type="dxa"/>
          </w:tcPr>
          <w:p w14:paraId="5A40F2E7" w14:textId="77777777" w:rsidR="006B2EEC" w:rsidRPr="0037083F" w:rsidRDefault="006B2EEC" w:rsidP="00B30DAF">
            <w:pPr>
              <w:spacing w:before="120" w:after="120"/>
              <w:rPr>
                <w:rStyle w:val="SubtleEmphasis"/>
              </w:rPr>
            </w:pPr>
            <w:r w:rsidRPr="0037083F">
              <w:rPr>
                <w:rStyle w:val="SubtleEmphasis"/>
              </w:rPr>
              <w:t>A season is the number of performances of the same program in a specific venue, or a collection of productions that are performed in repertory over a defined period (such as a Summer Season for a period of weeks, or a subscription season for a year).</w:t>
            </w:r>
          </w:p>
        </w:tc>
      </w:tr>
      <w:tr w:rsidR="006B2EEC" w:rsidRPr="0037083F" w14:paraId="2E61B138" w14:textId="77777777" w:rsidTr="00F05724">
        <w:tc>
          <w:tcPr>
            <w:tcW w:w="2481" w:type="dxa"/>
          </w:tcPr>
          <w:p w14:paraId="68187A59" w14:textId="77777777" w:rsidR="006B2EEC" w:rsidRPr="0037083F" w:rsidRDefault="006B2EEC" w:rsidP="00533E2E">
            <w:pPr>
              <w:spacing w:before="120" w:after="120"/>
              <w:jc w:val="left"/>
              <w:rPr>
                <w:rStyle w:val="SubtleEmphasis"/>
              </w:rPr>
            </w:pPr>
            <w:r w:rsidRPr="0037083F">
              <w:rPr>
                <w:rStyle w:val="SubtleEmphasis"/>
              </w:rPr>
              <w:t>Self-entrepreneured production</w:t>
            </w:r>
          </w:p>
        </w:tc>
        <w:tc>
          <w:tcPr>
            <w:tcW w:w="6535" w:type="dxa"/>
          </w:tcPr>
          <w:p w14:paraId="0E1A9F65" w14:textId="77777777" w:rsidR="006B2EEC" w:rsidRPr="0037083F" w:rsidRDefault="006B2EEC" w:rsidP="00B30DAF">
            <w:pPr>
              <w:spacing w:before="120" w:after="120"/>
              <w:rPr>
                <w:rStyle w:val="SubtleEmphasis"/>
              </w:rPr>
            </w:pPr>
            <w:r w:rsidRPr="0037083F">
              <w:rPr>
                <w:rStyle w:val="SubtleEmphasis"/>
              </w:rPr>
              <w:t>A production which is promoted and presented by the producing organisation (company, festival or venue), which thereby assumes the box office risk.</w:t>
            </w:r>
          </w:p>
        </w:tc>
      </w:tr>
      <w:tr w:rsidR="006B2EEC" w:rsidRPr="0037083F" w14:paraId="62E062AD" w14:textId="77777777" w:rsidTr="00F05724">
        <w:tc>
          <w:tcPr>
            <w:tcW w:w="2481" w:type="dxa"/>
          </w:tcPr>
          <w:p w14:paraId="74D88EC7" w14:textId="77777777" w:rsidR="006B2EEC" w:rsidRPr="0037083F" w:rsidRDefault="006B2EEC" w:rsidP="00533E2E">
            <w:pPr>
              <w:spacing w:before="120" w:after="120"/>
              <w:jc w:val="left"/>
              <w:rPr>
                <w:rStyle w:val="SubtleEmphasis"/>
              </w:rPr>
            </w:pPr>
            <w:r w:rsidRPr="0037083F">
              <w:rPr>
                <w:rStyle w:val="SubtleEmphasis"/>
              </w:rPr>
              <w:t>Single tickets</w:t>
            </w:r>
          </w:p>
        </w:tc>
        <w:tc>
          <w:tcPr>
            <w:tcW w:w="6535" w:type="dxa"/>
          </w:tcPr>
          <w:p w14:paraId="32EA558A" w14:textId="77777777" w:rsidR="006B2EEC" w:rsidRPr="0037083F" w:rsidRDefault="006B2EEC" w:rsidP="00B30DAF">
            <w:pPr>
              <w:spacing w:before="120" w:after="120"/>
              <w:rPr>
                <w:rStyle w:val="SubtleEmphasis"/>
              </w:rPr>
            </w:pPr>
            <w:r w:rsidRPr="0037083F">
              <w:rPr>
                <w:rStyle w:val="SubtleEmphasis"/>
              </w:rPr>
              <w:t>Tickets sold to a specific performance as distinct from tickets sold as part of a subscription package.</w:t>
            </w:r>
          </w:p>
        </w:tc>
      </w:tr>
      <w:tr w:rsidR="006B2EEC" w:rsidRPr="0037083F" w14:paraId="32C27F6F" w14:textId="77777777" w:rsidTr="00F05724">
        <w:tc>
          <w:tcPr>
            <w:tcW w:w="2481" w:type="dxa"/>
          </w:tcPr>
          <w:p w14:paraId="553674FE" w14:textId="77777777" w:rsidR="006B2EEC" w:rsidRPr="0037083F" w:rsidRDefault="006B2EEC" w:rsidP="00533E2E">
            <w:pPr>
              <w:spacing w:before="120" w:after="120"/>
              <w:jc w:val="left"/>
              <w:rPr>
                <w:rStyle w:val="SubtleEmphasis"/>
              </w:rPr>
            </w:pPr>
            <w:r w:rsidRPr="0037083F">
              <w:rPr>
                <w:rStyle w:val="SubtleEmphasis"/>
              </w:rPr>
              <w:t>SOSA</w:t>
            </w:r>
          </w:p>
        </w:tc>
        <w:tc>
          <w:tcPr>
            <w:tcW w:w="6535" w:type="dxa"/>
          </w:tcPr>
          <w:p w14:paraId="25330E90" w14:textId="5907A091" w:rsidR="006B2EEC" w:rsidRPr="0037083F" w:rsidRDefault="008658EA" w:rsidP="00B30DAF">
            <w:pPr>
              <w:spacing w:before="120" w:after="120"/>
              <w:rPr>
                <w:rStyle w:val="SubtleEmphasis"/>
              </w:rPr>
            </w:pPr>
            <w:r w:rsidRPr="0037083F">
              <w:rPr>
                <w:rStyle w:val="SubtleEmphasis"/>
              </w:rPr>
              <w:t>State Opera of South Australia</w:t>
            </w:r>
          </w:p>
        </w:tc>
      </w:tr>
      <w:tr w:rsidR="006B2EEC" w:rsidRPr="0037083F" w14:paraId="3B958B97" w14:textId="77777777" w:rsidTr="00F05724">
        <w:tc>
          <w:tcPr>
            <w:tcW w:w="2481" w:type="dxa"/>
          </w:tcPr>
          <w:p w14:paraId="6A9F85FC" w14:textId="77777777" w:rsidR="006B2EEC" w:rsidRPr="0037083F" w:rsidRDefault="006B2EEC" w:rsidP="00533E2E">
            <w:pPr>
              <w:spacing w:before="120" w:after="120"/>
              <w:jc w:val="left"/>
              <w:rPr>
                <w:rStyle w:val="SubtleEmphasis"/>
              </w:rPr>
            </w:pPr>
            <w:r w:rsidRPr="0037083F">
              <w:rPr>
                <w:rStyle w:val="SubtleEmphasis"/>
              </w:rPr>
              <w:t>Sponsorship income</w:t>
            </w:r>
          </w:p>
        </w:tc>
        <w:tc>
          <w:tcPr>
            <w:tcW w:w="6535" w:type="dxa"/>
          </w:tcPr>
          <w:p w14:paraId="04E40B63" w14:textId="0376DE97" w:rsidR="006B2EEC" w:rsidRPr="0037083F" w:rsidRDefault="006B2EEC" w:rsidP="00B30DAF">
            <w:pPr>
              <w:spacing w:before="120" w:after="120"/>
              <w:rPr>
                <w:rStyle w:val="SubtleEmphasis"/>
              </w:rPr>
            </w:pPr>
            <w:r w:rsidRPr="0037083F">
              <w:rPr>
                <w:rStyle w:val="SubtleEmphasis"/>
              </w:rPr>
              <w:t>Income (such as cash, goods or services) provided to the companies by corporations in excha</w:t>
            </w:r>
            <w:r w:rsidR="008658EA" w:rsidRPr="0037083F">
              <w:rPr>
                <w:rStyle w:val="SubtleEmphasis"/>
              </w:rPr>
              <w:t>nge for benefits to a business.</w:t>
            </w:r>
          </w:p>
        </w:tc>
      </w:tr>
      <w:tr w:rsidR="001302E6" w:rsidRPr="0037083F" w14:paraId="350B0865" w14:textId="77777777" w:rsidTr="001302E6">
        <w:tc>
          <w:tcPr>
            <w:tcW w:w="2481" w:type="dxa"/>
          </w:tcPr>
          <w:p w14:paraId="05A09738" w14:textId="12C5E675" w:rsidR="001302E6" w:rsidRPr="0037083F" w:rsidRDefault="001302E6" w:rsidP="00533E2E">
            <w:pPr>
              <w:spacing w:before="120" w:after="120"/>
              <w:jc w:val="left"/>
              <w:rPr>
                <w:rStyle w:val="SubtleEmphasis"/>
              </w:rPr>
            </w:pPr>
            <w:r w:rsidRPr="0037083F">
              <w:rPr>
                <w:rStyle w:val="SubtleEmphasis"/>
              </w:rPr>
              <w:t>Staging</w:t>
            </w:r>
          </w:p>
        </w:tc>
        <w:tc>
          <w:tcPr>
            <w:tcW w:w="6535" w:type="dxa"/>
          </w:tcPr>
          <w:p w14:paraId="7CD5E6FA" w14:textId="18235DA6" w:rsidR="001302E6" w:rsidRPr="0037083F" w:rsidRDefault="001302E6" w:rsidP="00B30DAF">
            <w:pPr>
              <w:spacing w:before="120" w:after="120"/>
              <w:rPr>
                <w:rStyle w:val="SubtleEmphasis"/>
              </w:rPr>
            </w:pPr>
            <w:r w:rsidRPr="0037083F">
              <w:rPr>
                <w:rStyle w:val="SubtleEmphasis"/>
              </w:rPr>
              <w:t>A staging refers to the presentation of an opera production involving one or more performances in the same venue.   Separate stagings of the same opera production occur when the production is presented in different venues or at different times, such as is the case for productions that Opera Australia presents in both its Sydney and Melbourne seasons or productions that it presents in the same venue but in different seasons.</w:t>
            </w:r>
          </w:p>
        </w:tc>
      </w:tr>
      <w:tr w:rsidR="006B2EEC" w:rsidRPr="0037083F" w14:paraId="1E595667" w14:textId="77777777" w:rsidTr="001302E6">
        <w:tc>
          <w:tcPr>
            <w:tcW w:w="2481" w:type="dxa"/>
          </w:tcPr>
          <w:p w14:paraId="7318E34A" w14:textId="77777777" w:rsidR="006B2EEC" w:rsidRPr="0037083F" w:rsidRDefault="006B2EEC" w:rsidP="00533E2E">
            <w:pPr>
              <w:spacing w:before="120" w:after="120"/>
              <w:jc w:val="left"/>
              <w:rPr>
                <w:rStyle w:val="SubtleEmphasis"/>
              </w:rPr>
            </w:pPr>
            <w:r w:rsidRPr="0037083F">
              <w:rPr>
                <w:rStyle w:val="SubtleEmphasis"/>
              </w:rPr>
              <w:t>Stagione company</w:t>
            </w:r>
          </w:p>
        </w:tc>
        <w:tc>
          <w:tcPr>
            <w:tcW w:w="6535" w:type="dxa"/>
          </w:tcPr>
          <w:p w14:paraId="1CD47A02" w14:textId="77777777" w:rsidR="006B2EEC" w:rsidRPr="0037083F" w:rsidRDefault="006B2EEC" w:rsidP="00B30DAF">
            <w:pPr>
              <w:spacing w:before="120" w:after="120"/>
              <w:rPr>
                <w:rStyle w:val="SubtleEmphasis"/>
              </w:rPr>
            </w:pPr>
            <w:r w:rsidRPr="0037083F">
              <w:rPr>
                <w:rStyle w:val="SubtleEmphasis"/>
              </w:rPr>
              <w:t>A company that performs its work in “seasons” of one or sometimes more operas, engaging specific artists and staff to rehearse and perform a particular work for a series of performances that are completed before another work comes to the stage for its “season” of performances.</w:t>
            </w:r>
          </w:p>
        </w:tc>
      </w:tr>
      <w:tr w:rsidR="006B2EEC" w:rsidRPr="0037083F" w14:paraId="1FB201F9" w14:textId="77777777" w:rsidTr="001302E6">
        <w:tc>
          <w:tcPr>
            <w:tcW w:w="2481" w:type="dxa"/>
          </w:tcPr>
          <w:p w14:paraId="64545F51" w14:textId="77777777" w:rsidR="006B2EEC" w:rsidRPr="0037083F" w:rsidRDefault="006B2EEC" w:rsidP="00533E2E">
            <w:pPr>
              <w:spacing w:before="120" w:after="120"/>
              <w:jc w:val="left"/>
              <w:rPr>
                <w:rStyle w:val="SubtleEmphasis"/>
              </w:rPr>
            </w:pPr>
            <w:r w:rsidRPr="0037083F">
              <w:rPr>
                <w:rStyle w:val="SubtleEmphasis"/>
              </w:rPr>
              <w:t>Subscription (series, seasons, packages)</w:t>
            </w:r>
          </w:p>
        </w:tc>
        <w:tc>
          <w:tcPr>
            <w:tcW w:w="6535" w:type="dxa"/>
          </w:tcPr>
          <w:p w14:paraId="13D9A595" w14:textId="77777777" w:rsidR="006B2EEC" w:rsidRPr="0037083F" w:rsidRDefault="006B2EEC" w:rsidP="00B30DAF">
            <w:pPr>
              <w:spacing w:before="120" w:after="120"/>
              <w:rPr>
                <w:rStyle w:val="SubtleEmphasis"/>
              </w:rPr>
            </w:pPr>
            <w:r w:rsidRPr="0037083F">
              <w:rPr>
                <w:rStyle w:val="SubtleEmphasis"/>
              </w:rPr>
              <w:t>The sale of a package of tickets to an audience member for a number of different productions performed over a period of time.</w:t>
            </w:r>
          </w:p>
        </w:tc>
      </w:tr>
      <w:tr w:rsidR="00CA44E3" w:rsidRPr="0037083F" w14:paraId="46E457F9" w14:textId="77777777" w:rsidTr="001302E6">
        <w:tc>
          <w:tcPr>
            <w:tcW w:w="2481" w:type="dxa"/>
          </w:tcPr>
          <w:p w14:paraId="0B0273D1" w14:textId="77777777" w:rsidR="00CA44E3" w:rsidRPr="0037083F" w:rsidRDefault="00CA44E3" w:rsidP="00533E2E">
            <w:pPr>
              <w:spacing w:before="120" w:after="120"/>
              <w:jc w:val="left"/>
              <w:rPr>
                <w:rStyle w:val="SubtleEmphasis"/>
              </w:rPr>
            </w:pPr>
            <w:r w:rsidRPr="0037083F">
              <w:rPr>
                <w:rStyle w:val="SubtleEmphasis"/>
              </w:rPr>
              <w:t>The Met</w:t>
            </w:r>
          </w:p>
        </w:tc>
        <w:tc>
          <w:tcPr>
            <w:tcW w:w="6535" w:type="dxa"/>
          </w:tcPr>
          <w:p w14:paraId="7821E1E7" w14:textId="52D212D7" w:rsidR="00CA44E3" w:rsidRPr="0037083F" w:rsidRDefault="00866817" w:rsidP="0035472D">
            <w:pPr>
              <w:spacing w:before="120" w:after="240"/>
              <w:rPr>
                <w:rStyle w:val="SubtleEmphasis"/>
              </w:rPr>
            </w:pPr>
            <w:r w:rsidRPr="0037083F">
              <w:rPr>
                <w:rStyle w:val="SubtleEmphasis"/>
              </w:rPr>
              <w:t xml:space="preserve">The </w:t>
            </w:r>
            <w:r w:rsidR="008658EA" w:rsidRPr="0037083F">
              <w:rPr>
                <w:rStyle w:val="SubtleEmphasis"/>
              </w:rPr>
              <w:t>Metropolitan Opera of New York</w:t>
            </w:r>
          </w:p>
        </w:tc>
      </w:tr>
      <w:tr w:rsidR="006B2EEC" w:rsidRPr="0037083F" w14:paraId="12217C95" w14:textId="77777777" w:rsidTr="001302E6">
        <w:tc>
          <w:tcPr>
            <w:tcW w:w="2481" w:type="dxa"/>
          </w:tcPr>
          <w:p w14:paraId="410FCB71" w14:textId="77777777" w:rsidR="006B2EEC" w:rsidRPr="0037083F" w:rsidRDefault="006B2EEC" w:rsidP="00533E2E">
            <w:pPr>
              <w:spacing w:before="120" w:after="120"/>
              <w:jc w:val="left"/>
              <w:rPr>
                <w:rStyle w:val="SubtleEmphasis"/>
                <w:i/>
              </w:rPr>
            </w:pPr>
            <w:r w:rsidRPr="0037083F">
              <w:rPr>
                <w:rStyle w:val="SubtleEmphasis"/>
                <w:i/>
              </w:rPr>
              <w:t>The Ring</w:t>
            </w:r>
          </w:p>
        </w:tc>
        <w:tc>
          <w:tcPr>
            <w:tcW w:w="6535" w:type="dxa"/>
          </w:tcPr>
          <w:p w14:paraId="15FC7BAE" w14:textId="77777777" w:rsidR="006B2EEC" w:rsidRPr="0037083F" w:rsidRDefault="006B2EEC" w:rsidP="00B30DAF">
            <w:pPr>
              <w:spacing w:before="120" w:after="120"/>
              <w:rPr>
                <w:rStyle w:val="SubtleEmphasis"/>
              </w:rPr>
            </w:pPr>
            <w:r w:rsidRPr="0037083F">
              <w:rPr>
                <w:rStyle w:val="SubtleEmphasis"/>
              </w:rPr>
              <w:t xml:space="preserve">A cycle of four epic music dramas by Richard Wagner under the collective title of </w:t>
            </w:r>
            <w:r w:rsidRPr="0037083F">
              <w:rPr>
                <w:rStyle w:val="SubtleEmphasis"/>
                <w:i/>
              </w:rPr>
              <w:t>The Ring of the Nibelungs</w:t>
            </w:r>
            <w:r w:rsidRPr="0037083F">
              <w:rPr>
                <w:rStyle w:val="SubtleEmphasis"/>
              </w:rPr>
              <w:t xml:space="preserve"> (</w:t>
            </w:r>
            <w:r w:rsidRPr="0037083F">
              <w:rPr>
                <w:rStyle w:val="SubtleEmphasis"/>
                <w:i/>
              </w:rPr>
              <w:t>Der Ring des Nibelungen</w:t>
            </w:r>
            <w:r w:rsidRPr="0037083F">
              <w:rPr>
                <w:rStyle w:val="SubtleEmphasis"/>
              </w:rPr>
              <w:t xml:space="preserve">).  It was called a tetralogy by the composer and intended to be performed as a cycle – the first, </w:t>
            </w:r>
            <w:r w:rsidRPr="0037083F">
              <w:rPr>
                <w:rStyle w:val="SubtleEmphasis"/>
                <w:i/>
              </w:rPr>
              <w:t>Das Rheingold</w:t>
            </w:r>
            <w:r w:rsidRPr="0037083F">
              <w:rPr>
                <w:rStyle w:val="SubtleEmphasis"/>
              </w:rPr>
              <w:t xml:space="preserve">, being considered a prelude to the remaining three – </w:t>
            </w:r>
            <w:r w:rsidRPr="0037083F">
              <w:rPr>
                <w:rStyle w:val="SubtleEmphasis"/>
                <w:i/>
              </w:rPr>
              <w:t>Die Walküre</w:t>
            </w:r>
            <w:r w:rsidRPr="0037083F">
              <w:rPr>
                <w:rStyle w:val="SubtleEmphasis"/>
              </w:rPr>
              <w:t xml:space="preserve">, </w:t>
            </w:r>
            <w:r w:rsidRPr="0037083F">
              <w:rPr>
                <w:rStyle w:val="SubtleEmphasis"/>
                <w:i/>
              </w:rPr>
              <w:t>Siegfried</w:t>
            </w:r>
            <w:r w:rsidRPr="0037083F">
              <w:rPr>
                <w:rStyle w:val="SubtleEmphasis"/>
              </w:rPr>
              <w:t xml:space="preserve"> and </w:t>
            </w:r>
            <w:r w:rsidRPr="0037083F">
              <w:rPr>
                <w:rStyle w:val="SubtleEmphasis"/>
                <w:i/>
              </w:rPr>
              <w:t>Götterdämmerung</w:t>
            </w:r>
            <w:r w:rsidRPr="0037083F">
              <w:rPr>
                <w:rStyle w:val="SubtleEmphasis"/>
              </w:rPr>
              <w:t>.</w:t>
            </w:r>
          </w:p>
        </w:tc>
      </w:tr>
      <w:tr w:rsidR="006B2EEC" w:rsidRPr="0037083F" w14:paraId="4442DAB1" w14:textId="77777777" w:rsidTr="001302E6">
        <w:tc>
          <w:tcPr>
            <w:tcW w:w="2481" w:type="dxa"/>
          </w:tcPr>
          <w:p w14:paraId="29B526B7" w14:textId="77777777" w:rsidR="006B2EEC" w:rsidRPr="0037083F" w:rsidRDefault="006B2EEC" w:rsidP="00533E2E">
            <w:pPr>
              <w:spacing w:before="120" w:after="120"/>
              <w:jc w:val="left"/>
              <w:rPr>
                <w:rStyle w:val="SubtleEmphasis"/>
              </w:rPr>
            </w:pPr>
            <w:r w:rsidRPr="0037083F">
              <w:rPr>
                <w:rStyle w:val="SubtleEmphasis"/>
              </w:rPr>
              <w:t>Utilisation rates</w:t>
            </w:r>
          </w:p>
        </w:tc>
        <w:tc>
          <w:tcPr>
            <w:tcW w:w="6535" w:type="dxa"/>
          </w:tcPr>
          <w:p w14:paraId="259AF201" w14:textId="77777777" w:rsidR="006B2EEC" w:rsidRPr="0037083F" w:rsidRDefault="006B2EEC" w:rsidP="00B30DAF">
            <w:pPr>
              <w:spacing w:before="120" w:after="120"/>
              <w:rPr>
                <w:rStyle w:val="SubtleEmphasis"/>
              </w:rPr>
            </w:pPr>
            <w:r w:rsidRPr="0037083F">
              <w:rPr>
                <w:rStyle w:val="SubtleEmphasis"/>
              </w:rPr>
              <w:t>A measure of the attendance in a particular venue relative to the capacity of the venue.  A full house is a utilisation rate of 100 percent.</w:t>
            </w:r>
          </w:p>
        </w:tc>
      </w:tr>
      <w:tr w:rsidR="006B2EEC" w:rsidRPr="0037083F" w14:paraId="409B94A5" w14:textId="77777777" w:rsidTr="001302E6">
        <w:tc>
          <w:tcPr>
            <w:tcW w:w="2481" w:type="dxa"/>
          </w:tcPr>
          <w:p w14:paraId="53CC9955" w14:textId="77777777" w:rsidR="006B2EEC" w:rsidRPr="0037083F" w:rsidRDefault="006B2EEC" w:rsidP="00533E2E">
            <w:pPr>
              <w:spacing w:before="120" w:after="120"/>
              <w:jc w:val="left"/>
              <w:rPr>
                <w:rStyle w:val="SubtleEmphasis"/>
              </w:rPr>
            </w:pPr>
            <w:r w:rsidRPr="0037083F">
              <w:rPr>
                <w:rStyle w:val="SubtleEmphasis"/>
              </w:rPr>
              <w:t>WAO</w:t>
            </w:r>
          </w:p>
        </w:tc>
        <w:tc>
          <w:tcPr>
            <w:tcW w:w="6535" w:type="dxa"/>
          </w:tcPr>
          <w:p w14:paraId="6B233455" w14:textId="3AC5D3C2" w:rsidR="006B2EEC" w:rsidRPr="0037083F" w:rsidRDefault="008658EA" w:rsidP="00B30DAF">
            <w:pPr>
              <w:spacing w:before="120" w:after="120"/>
              <w:rPr>
                <w:rStyle w:val="SubtleEmphasis"/>
              </w:rPr>
            </w:pPr>
            <w:r w:rsidRPr="0037083F">
              <w:rPr>
                <w:rStyle w:val="SubtleEmphasis"/>
              </w:rPr>
              <w:t>West Australian Opera</w:t>
            </w:r>
          </w:p>
        </w:tc>
      </w:tr>
      <w:tr w:rsidR="006B2EEC" w:rsidRPr="0037083F" w14:paraId="3A29313E" w14:textId="77777777" w:rsidTr="001302E6">
        <w:tc>
          <w:tcPr>
            <w:tcW w:w="2481" w:type="dxa"/>
          </w:tcPr>
          <w:p w14:paraId="2BA249D8" w14:textId="77777777" w:rsidR="006B2EEC" w:rsidRPr="0037083F" w:rsidRDefault="006B2EEC" w:rsidP="00533E2E">
            <w:pPr>
              <w:spacing w:before="120" w:after="120"/>
              <w:jc w:val="left"/>
              <w:rPr>
                <w:rStyle w:val="SubtleEmphasis"/>
              </w:rPr>
            </w:pPr>
            <w:r w:rsidRPr="0037083F">
              <w:rPr>
                <w:rStyle w:val="SubtleEmphasis"/>
              </w:rPr>
              <w:t>Work (opera)</w:t>
            </w:r>
          </w:p>
        </w:tc>
        <w:tc>
          <w:tcPr>
            <w:tcW w:w="6535" w:type="dxa"/>
          </w:tcPr>
          <w:p w14:paraId="0BF7BD63" w14:textId="77777777" w:rsidR="00936F0A" w:rsidRPr="0037083F" w:rsidRDefault="006B2EEC" w:rsidP="00B30DAF">
            <w:pPr>
              <w:spacing w:before="120" w:after="120"/>
              <w:rPr>
                <w:rStyle w:val="SubtleEmphasis"/>
              </w:rPr>
            </w:pPr>
            <w:r w:rsidRPr="0037083F">
              <w:rPr>
                <w:rStyle w:val="SubtleEmphasis"/>
              </w:rPr>
              <w:t>The Italian word “opera” translates to “work” in English.  It is a musical and dramatic piece created by a composer and a librettist and is set down in a score with a title.</w:t>
            </w:r>
          </w:p>
        </w:tc>
      </w:tr>
    </w:tbl>
    <w:p w14:paraId="5952ECCA" w14:textId="77777777" w:rsidR="00B30DAF" w:rsidRPr="0037083F" w:rsidRDefault="00B30DAF" w:rsidP="006B2EEC"/>
    <w:p w14:paraId="5D52F658" w14:textId="4AB1CB68" w:rsidR="00D0014E" w:rsidRPr="0037083F" w:rsidRDefault="00D0014E" w:rsidP="00B30DAF">
      <w:pPr>
        <w:spacing w:line="276" w:lineRule="auto"/>
        <w:jc w:val="left"/>
      </w:pPr>
    </w:p>
    <w:p w14:paraId="08265BA6" w14:textId="34AAD016" w:rsidR="00A32D6D" w:rsidRPr="0037083F" w:rsidRDefault="00A32D6D">
      <w:pPr>
        <w:spacing w:line="276" w:lineRule="auto"/>
        <w:jc w:val="left"/>
        <w:sectPr w:rsidR="00A32D6D" w:rsidRPr="0037083F" w:rsidSect="000E1D93">
          <w:footerReference w:type="default" r:id="rId42"/>
          <w:pgSz w:w="11906" w:h="16838"/>
          <w:pgMar w:top="1440" w:right="1440" w:bottom="1134" w:left="1440" w:header="709" w:footer="431" w:gutter="0"/>
          <w:pgNumType w:start="149"/>
          <w:cols w:space="708"/>
          <w:docGrid w:linePitch="360"/>
        </w:sectPr>
      </w:pPr>
    </w:p>
    <w:p w14:paraId="5A561C9A" w14:textId="77777777" w:rsidR="00096C8B" w:rsidRPr="00096C8B" w:rsidRDefault="00096C8B" w:rsidP="00096C8B"/>
    <w:sectPr w:rsidR="00096C8B" w:rsidRPr="00096C8B" w:rsidSect="00754318">
      <w:headerReference w:type="even" r:id="rId43"/>
      <w:headerReference w:type="default" r:id="rId44"/>
      <w:footerReference w:type="default" r:id="rId45"/>
      <w:headerReference w:type="first" r:id="rId46"/>
      <w:type w:val="continuous"/>
      <w:pgSz w:w="11906" w:h="16838"/>
      <w:pgMar w:top="0" w:right="720" w:bottom="720" w:left="720" w:header="709" w:footer="431" w:gutter="0"/>
      <w:pgNumType w:start="2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DE1783" w14:textId="77777777" w:rsidR="000B75D1" w:rsidRDefault="000B75D1" w:rsidP="00A15631">
      <w:r>
        <w:separator/>
      </w:r>
    </w:p>
  </w:endnote>
  <w:endnote w:type="continuationSeparator" w:id="0">
    <w:p w14:paraId="7A11056C" w14:textId="77777777" w:rsidR="000B75D1" w:rsidRDefault="000B75D1" w:rsidP="00A15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Italic">
    <w:panose1 w:val="020B060402020209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8658E" w14:textId="77777777" w:rsidR="000B75D1" w:rsidRDefault="000B75D1">
    <w:pPr>
      <w:pStyle w:val="Footer"/>
      <w:jc w:val="right"/>
    </w:pPr>
  </w:p>
  <w:p w14:paraId="01ECE22A" w14:textId="77777777" w:rsidR="000B75D1" w:rsidRDefault="000B75D1" w:rsidP="00A156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1944F" w14:textId="57414B35" w:rsidR="000B75D1" w:rsidRDefault="000B75D1" w:rsidP="00EF6049">
    <w:pPr>
      <w:pStyle w:val="Footer"/>
      <w:jc w:val="center"/>
    </w:pPr>
  </w:p>
  <w:p w14:paraId="02A10997" w14:textId="32EFF44E" w:rsidR="000B75D1" w:rsidRDefault="000B75D1" w:rsidP="00EF6049">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303659"/>
      <w:docPartObj>
        <w:docPartGallery w:val="Page Numbers (Bottom of Page)"/>
        <w:docPartUnique/>
      </w:docPartObj>
    </w:sdtPr>
    <w:sdtEndPr>
      <w:rPr>
        <w:noProof/>
      </w:rPr>
    </w:sdtEndPr>
    <w:sdtContent>
      <w:p w14:paraId="1B6EBE8D" w14:textId="4D03309A" w:rsidR="000B75D1" w:rsidRDefault="000B75D1" w:rsidP="00EF6049">
        <w:pPr>
          <w:pStyle w:val="Footer"/>
          <w:jc w:val="center"/>
        </w:pPr>
        <w:r>
          <w:t>123</w:t>
        </w:r>
      </w:p>
      <w:p w14:paraId="23208A46" w14:textId="120BA6E4" w:rsidR="000B75D1" w:rsidRDefault="00B60C00" w:rsidP="00EF6049">
        <w:pPr>
          <w:pStyle w:val="Footer"/>
          <w:jc w:val="center"/>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1393057"/>
      <w:docPartObj>
        <w:docPartGallery w:val="Page Numbers (Bottom of Page)"/>
        <w:docPartUnique/>
      </w:docPartObj>
    </w:sdtPr>
    <w:sdtEndPr>
      <w:rPr>
        <w:noProof/>
      </w:rPr>
    </w:sdtEndPr>
    <w:sdtContent>
      <w:p w14:paraId="489DF0CD" w14:textId="77777777" w:rsidR="000B75D1" w:rsidRDefault="000B75D1" w:rsidP="00EF6049">
        <w:pPr>
          <w:pStyle w:val="Footer"/>
          <w:jc w:val="center"/>
          <w:rPr>
            <w:noProof/>
          </w:rPr>
        </w:pPr>
        <w:r>
          <w:fldChar w:fldCharType="begin"/>
        </w:r>
        <w:r>
          <w:instrText xml:space="preserve"> PAGE   \* MERGEFORMAT </w:instrText>
        </w:r>
        <w:r>
          <w:fldChar w:fldCharType="separate"/>
        </w:r>
        <w:r w:rsidR="00B60C00">
          <w:rPr>
            <w:noProof/>
          </w:rPr>
          <w:t>145</w:t>
        </w:r>
        <w:r>
          <w:rPr>
            <w:noProof/>
          </w:rPr>
          <w:fldChar w:fldCharType="end"/>
        </w:r>
      </w:p>
      <w:p w14:paraId="48FEEE03" w14:textId="6E2BCFB9" w:rsidR="000B75D1" w:rsidRDefault="00B60C00" w:rsidP="00EF6049">
        <w:pPr>
          <w:pStyle w:val="Footer"/>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0943054"/>
      <w:docPartObj>
        <w:docPartGallery w:val="Page Numbers (Bottom of Page)"/>
        <w:docPartUnique/>
      </w:docPartObj>
    </w:sdtPr>
    <w:sdtEndPr>
      <w:rPr>
        <w:noProof/>
      </w:rPr>
    </w:sdtEndPr>
    <w:sdtContent>
      <w:p w14:paraId="34492B0D" w14:textId="45087282" w:rsidR="000B75D1" w:rsidRDefault="000B75D1" w:rsidP="00EF6049">
        <w:pPr>
          <w:pStyle w:val="Footer"/>
          <w:jc w:val="center"/>
          <w:rPr>
            <w:noProof/>
          </w:rPr>
        </w:pPr>
      </w:p>
      <w:p w14:paraId="7605512F" w14:textId="77777777" w:rsidR="000B75D1" w:rsidRDefault="00B60C00" w:rsidP="00EF6049">
        <w:pPr>
          <w:pStyle w:val="Foote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1944668"/>
      <w:docPartObj>
        <w:docPartGallery w:val="Page Numbers (Bottom of Page)"/>
        <w:docPartUnique/>
      </w:docPartObj>
    </w:sdtPr>
    <w:sdtEndPr>
      <w:rPr>
        <w:noProof/>
      </w:rPr>
    </w:sdtEndPr>
    <w:sdtContent>
      <w:p w14:paraId="76E0DFFF" w14:textId="78CDFF6C" w:rsidR="000B75D1" w:rsidRDefault="00B60C00">
        <w:pPr>
          <w:pStyle w:val="Footer"/>
          <w:jc w:val="center"/>
        </w:pPr>
      </w:p>
    </w:sdtContent>
  </w:sdt>
  <w:p w14:paraId="2BFE2277" w14:textId="77777777" w:rsidR="000B75D1" w:rsidRDefault="000B75D1" w:rsidP="00A1563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53598" w14:textId="76583B8A" w:rsidR="000B75D1" w:rsidRDefault="000B75D1">
    <w:pPr>
      <w:pStyle w:val="Footer"/>
      <w:jc w:val="center"/>
    </w:pPr>
  </w:p>
  <w:p w14:paraId="0675F864" w14:textId="77777777" w:rsidR="000B75D1" w:rsidRDefault="000B75D1" w:rsidP="00A1563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7691407"/>
      <w:docPartObj>
        <w:docPartGallery w:val="Page Numbers (Bottom of Page)"/>
        <w:docPartUnique/>
      </w:docPartObj>
    </w:sdtPr>
    <w:sdtEndPr>
      <w:rPr>
        <w:noProof/>
      </w:rPr>
    </w:sdtEndPr>
    <w:sdtContent>
      <w:p w14:paraId="1E2638A3" w14:textId="77777777" w:rsidR="000B75D1" w:rsidRDefault="000B75D1">
        <w:pPr>
          <w:pStyle w:val="Footer"/>
          <w:jc w:val="center"/>
        </w:pPr>
        <w:r>
          <w:fldChar w:fldCharType="begin"/>
        </w:r>
        <w:r>
          <w:instrText xml:space="preserve"> PAGE   \* MERGEFORMAT </w:instrText>
        </w:r>
        <w:r>
          <w:fldChar w:fldCharType="separate"/>
        </w:r>
        <w:r w:rsidR="00B60C00">
          <w:rPr>
            <w:noProof/>
          </w:rPr>
          <w:t>150</w:t>
        </w:r>
        <w:r>
          <w:rPr>
            <w:noProof/>
          </w:rPr>
          <w:fldChar w:fldCharType="end"/>
        </w:r>
      </w:p>
    </w:sdtContent>
  </w:sdt>
  <w:p w14:paraId="3B577FF6" w14:textId="77777777" w:rsidR="000B75D1" w:rsidRDefault="000B75D1" w:rsidP="00A1563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67450" w14:textId="74AEB40E" w:rsidR="000B75D1" w:rsidRDefault="000B75D1">
    <w:pPr>
      <w:pStyle w:val="Footer"/>
      <w:jc w:val="center"/>
    </w:pPr>
  </w:p>
  <w:p w14:paraId="68E90038" w14:textId="77777777" w:rsidR="000B75D1" w:rsidRDefault="000B75D1" w:rsidP="00A156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4F4242" w14:textId="77777777" w:rsidR="000B75D1" w:rsidRDefault="000B75D1" w:rsidP="00A15631">
      <w:r>
        <w:separator/>
      </w:r>
    </w:p>
  </w:footnote>
  <w:footnote w:type="continuationSeparator" w:id="0">
    <w:p w14:paraId="36CFF7CD" w14:textId="77777777" w:rsidR="000B75D1" w:rsidRDefault="000B75D1" w:rsidP="00A15631">
      <w:r>
        <w:continuationSeparator/>
      </w:r>
    </w:p>
  </w:footnote>
  <w:footnote w:id="1">
    <w:p w14:paraId="74C29D1A" w14:textId="77777777" w:rsidR="000B75D1" w:rsidRPr="005015F6" w:rsidRDefault="000B75D1" w:rsidP="00810FEC">
      <w:pPr>
        <w:pStyle w:val="FootnoteText"/>
      </w:pPr>
      <w:r w:rsidRPr="005015F6">
        <w:rPr>
          <w:rStyle w:val="FootnoteReference"/>
        </w:rPr>
        <w:footnoteRef/>
      </w:r>
      <w:r w:rsidRPr="005015F6">
        <w:t xml:space="preserve"> </w:t>
      </w:r>
      <w:r w:rsidRPr="005015F6">
        <w:rPr>
          <w:rFonts w:cs="Arial"/>
          <w:i/>
        </w:rPr>
        <w:t xml:space="preserve">Major Performing Arts Inquiry Discussion Paper, </w:t>
      </w:r>
      <w:r w:rsidRPr="005015F6">
        <w:rPr>
          <w:rFonts w:cs="Arial"/>
        </w:rPr>
        <w:t xml:space="preserve">p. 115, citing </w:t>
      </w:r>
      <w:r w:rsidRPr="005015F6">
        <w:rPr>
          <w:rFonts w:cs="Arial"/>
          <w:i/>
        </w:rPr>
        <w:t xml:space="preserve">Managing for the Future </w:t>
      </w:r>
      <w:r w:rsidRPr="005015F6">
        <w:rPr>
          <w:rFonts w:cs="Arial"/>
        </w:rPr>
        <w:t>report, Major Organisations Fund, Australia Council, 1998, p.6.</w:t>
      </w:r>
    </w:p>
  </w:footnote>
  <w:footnote w:id="2">
    <w:p w14:paraId="6911EC9F" w14:textId="77777777" w:rsidR="000B75D1" w:rsidRDefault="000B75D1" w:rsidP="003800AA">
      <w:pPr>
        <w:pStyle w:val="FootnoteText"/>
      </w:pPr>
      <w:r>
        <w:rPr>
          <w:rStyle w:val="FootnoteReference"/>
        </w:rPr>
        <w:footnoteRef/>
      </w:r>
      <w:r>
        <w:t xml:space="preserve"> See Glossary</w:t>
      </w:r>
    </w:p>
  </w:footnote>
  <w:footnote w:id="3">
    <w:p w14:paraId="6FAF8B77" w14:textId="77777777" w:rsidR="000B75D1" w:rsidRDefault="000B75D1" w:rsidP="003800AA">
      <w:pPr>
        <w:pStyle w:val="FootnoteText"/>
      </w:pPr>
      <w:r w:rsidRPr="007D2165">
        <w:rPr>
          <w:rStyle w:val="FootnoteReference"/>
        </w:rPr>
        <w:footnoteRef/>
      </w:r>
      <w:r w:rsidRPr="007D2165">
        <w:t xml:space="preserve"> This had been recommended in the 2002-03 review but had not been accepted by </w:t>
      </w:r>
      <w:r>
        <w:t xml:space="preserve">the </w:t>
      </w:r>
      <w:r w:rsidRPr="007D2165">
        <w:t>Cultural Ministers Council</w:t>
      </w:r>
      <w:r>
        <w:t>.</w:t>
      </w:r>
    </w:p>
  </w:footnote>
  <w:footnote w:id="4">
    <w:p w14:paraId="3C86502A" w14:textId="6976A7A2" w:rsidR="000B75D1" w:rsidRPr="00521040" w:rsidRDefault="000B75D1" w:rsidP="003800AA">
      <w:pPr>
        <w:pStyle w:val="FootnoteText"/>
        <w:rPr>
          <w:sz w:val="16"/>
        </w:rPr>
      </w:pPr>
      <w:r>
        <w:rPr>
          <w:rStyle w:val="FootnoteReference"/>
        </w:rPr>
        <w:footnoteRef/>
      </w:r>
      <w:r>
        <w:t xml:space="preserve"> </w:t>
      </w:r>
      <w:r w:rsidRPr="00521040">
        <w:t>NSW has not provided indexation in 2013 and 2014; Victoria’s core funding to O</w:t>
      </w:r>
      <w:r>
        <w:t>pera Australia reduced by -3.07 percent</w:t>
      </w:r>
      <w:r w:rsidRPr="00521040">
        <w:t xml:space="preserve"> in 2013 and remained static in 2014.</w:t>
      </w:r>
      <w:r>
        <w:t xml:space="preserve">  SOSA received a core funding uplift in 2008 from the South Australian Government, which has continued.  In 2014, Federal Government funding was indexed at a higher rate than each State Government except for Queensland (which matched the 1.8 percent rate).</w:t>
      </w:r>
    </w:p>
  </w:footnote>
  <w:footnote w:id="5">
    <w:p w14:paraId="07BE1F85" w14:textId="77777777" w:rsidR="000B75D1" w:rsidRPr="008859F6" w:rsidRDefault="000B75D1" w:rsidP="00D1752F">
      <w:pPr>
        <w:pStyle w:val="FootnoteText"/>
        <w:spacing w:after="0"/>
      </w:pPr>
      <w:r w:rsidRPr="008859F6">
        <w:rPr>
          <w:rStyle w:val="FootnoteReference"/>
        </w:rPr>
        <w:footnoteRef/>
      </w:r>
      <w:r w:rsidRPr="008859F6">
        <w:t xml:space="preserve"> </w:t>
      </w:r>
      <w:r w:rsidRPr="008859F6">
        <w:rPr>
          <w:i/>
        </w:rPr>
        <w:t>A National Framework for Governments’ Support of the Major Performing Arts Sector</w:t>
      </w:r>
      <w:r w:rsidRPr="008859F6">
        <w:t>, page 8.</w:t>
      </w:r>
    </w:p>
  </w:footnote>
  <w:footnote w:id="6">
    <w:p w14:paraId="23CBF700" w14:textId="2B4DB69F" w:rsidR="000B75D1" w:rsidRPr="008859F6" w:rsidRDefault="000B75D1" w:rsidP="003800AA">
      <w:pPr>
        <w:rPr>
          <w:sz w:val="20"/>
          <w:szCs w:val="20"/>
        </w:rPr>
      </w:pPr>
      <w:r w:rsidRPr="008859F6">
        <w:rPr>
          <w:rStyle w:val="FootnoteReference"/>
          <w:sz w:val="20"/>
          <w:szCs w:val="20"/>
        </w:rPr>
        <w:footnoteRef/>
      </w:r>
      <w:r w:rsidRPr="008859F6">
        <w:rPr>
          <w:sz w:val="20"/>
          <w:szCs w:val="20"/>
        </w:rPr>
        <w:t xml:space="preserve"> </w:t>
      </w:r>
      <w:r>
        <w:rPr>
          <w:sz w:val="20"/>
          <w:szCs w:val="20"/>
        </w:rPr>
        <w:t xml:space="preserve">Not provided by </w:t>
      </w:r>
      <w:r w:rsidRPr="008859F6">
        <w:rPr>
          <w:sz w:val="20"/>
          <w:szCs w:val="20"/>
        </w:rPr>
        <w:t xml:space="preserve">NSW </w:t>
      </w:r>
      <w:r>
        <w:rPr>
          <w:sz w:val="20"/>
          <w:szCs w:val="20"/>
        </w:rPr>
        <w:t xml:space="preserve">and </w:t>
      </w:r>
      <w:r w:rsidRPr="008859F6">
        <w:rPr>
          <w:sz w:val="20"/>
          <w:szCs w:val="20"/>
        </w:rPr>
        <w:t>Victoria in 2013</w:t>
      </w:r>
      <w:r>
        <w:rPr>
          <w:sz w:val="20"/>
          <w:szCs w:val="20"/>
        </w:rPr>
        <w:t xml:space="preserve"> and 2014.</w:t>
      </w:r>
    </w:p>
    <w:p w14:paraId="62CF91FD" w14:textId="77777777" w:rsidR="000B75D1" w:rsidRDefault="000B75D1" w:rsidP="003800AA">
      <w:pPr>
        <w:pStyle w:val="FootnoteText"/>
      </w:pPr>
    </w:p>
  </w:footnote>
  <w:footnote w:id="7">
    <w:p w14:paraId="502092B1" w14:textId="77777777" w:rsidR="000B75D1" w:rsidRPr="000F76D1" w:rsidRDefault="000B75D1" w:rsidP="003800AA">
      <w:pPr>
        <w:pStyle w:val="FootnoteText"/>
      </w:pPr>
      <w:r w:rsidRPr="000F76D1">
        <w:rPr>
          <w:rStyle w:val="FootnoteReference"/>
        </w:rPr>
        <w:footnoteRef/>
      </w:r>
      <w:r w:rsidRPr="000F76D1">
        <w:t xml:space="preserve"> New South Wales $3,285,660; Victoria $1,001,263.</w:t>
      </w:r>
    </w:p>
  </w:footnote>
  <w:footnote w:id="8">
    <w:p w14:paraId="0CA86CD7" w14:textId="77777777" w:rsidR="000B75D1" w:rsidRPr="007910F7" w:rsidRDefault="000B75D1" w:rsidP="003800AA">
      <w:pPr>
        <w:pStyle w:val="FootnoteText"/>
      </w:pPr>
      <w:r w:rsidRPr="007910F7">
        <w:rPr>
          <w:rStyle w:val="FootnoteReference"/>
        </w:rPr>
        <w:footnoteRef/>
      </w:r>
      <w:r w:rsidRPr="007910F7">
        <w:t xml:space="preserve">  After the merger of the Victorian State Opera </w:t>
      </w:r>
      <w:r>
        <w:t xml:space="preserve">(VSO) </w:t>
      </w:r>
      <w:r w:rsidRPr="007910F7">
        <w:t>and Opera Australia in 1996, Opera Australia received the VSO’s share of Opera Conference funding.</w:t>
      </w:r>
    </w:p>
  </w:footnote>
  <w:footnote w:id="9">
    <w:p w14:paraId="34643418" w14:textId="77777777" w:rsidR="000B75D1" w:rsidRPr="00C353F4" w:rsidRDefault="000B75D1" w:rsidP="003800AA">
      <w:pPr>
        <w:pStyle w:val="FootnoteText"/>
      </w:pPr>
      <w:r>
        <w:rPr>
          <w:rStyle w:val="FootnoteReference"/>
        </w:rPr>
        <w:footnoteRef/>
      </w:r>
      <w:r>
        <w:t xml:space="preserve"> The following sections draw on data from </w:t>
      </w:r>
      <w:r w:rsidRPr="00123F0A">
        <w:rPr>
          <w:i/>
        </w:rPr>
        <w:t>Live Performance Australia</w:t>
      </w:r>
      <w:r>
        <w:t xml:space="preserve"> </w:t>
      </w:r>
      <w:r>
        <w:rPr>
          <w:i/>
        </w:rPr>
        <w:t>Ticket Attendance and Revenue Surveys</w:t>
      </w:r>
      <w:r>
        <w:t>.</w:t>
      </w:r>
    </w:p>
  </w:footnote>
  <w:footnote w:id="10">
    <w:p w14:paraId="1742501F" w14:textId="4229351C" w:rsidR="000B75D1" w:rsidRDefault="000B75D1">
      <w:pPr>
        <w:pStyle w:val="FootnoteText"/>
      </w:pPr>
      <w:r>
        <w:rPr>
          <w:rStyle w:val="FootnoteReference"/>
        </w:rPr>
        <w:footnoteRef/>
      </w:r>
      <w:r>
        <w:t xml:space="preserve"> See Glossary.</w:t>
      </w:r>
    </w:p>
  </w:footnote>
  <w:footnote w:id="11">
    <w:p w14:paraId="032F5B35" w14:textId="77777777" w:rsidR="000B75D1" w:rsidRPr="00FE613E" w:rsidRDefault="000B75D1" w:rsidP="003800AA">
      <w:pPr>
        <w:pStyle w:val="FootnoteText"/>
        <w:rPr>
          <w:rFonts w:cs="Arial"/>
          <w:sz w:val="18"/>
          <w:szCs w:val="18"/>
        </w:rPr>
      </w:pPr>
      <w:r w:rsidRPr="00FE613E">
        <w:rPr>
          <w:rStyle w:val="FootnoteReference"/>
          <w:rFonts w:cs="Arial"/>
          <w:sz w:val="18"/>
          <w:szCs w:val="18"/>
        </w:rPr>
        <w:footnoteRef/>
      </w:r>
      <w:r>
        <w:rPr>
          <w:rFonts w:cs="Arial"/>
          <w:sz w:val="18"/>
          <w:szCs w:val="18"/>
        </w:rPr>
        <w:t xml:space="preserve"> </w:t>
      </w:r>
      <w:r w:rsidRPr="00FE613E">
        <w:rPr>
          <w:rFonts w:cs="Arial"/>
          <w:sz w:val="18"/>
          <w:szCs w:val="18"/>
        </w:rPr>
        <w:t>After the merger of the Victorian State Opera and Opera Australia in 1996, Opera Australia received the VSO’s share of Opera Conference funding.</w:t>
      </w:r>
    </w:p>
  </w:footnote>
  <w:footnote w:id="12">
    <w:p w14:paraId="4ACAB59A" w14:textId="77777777" w:rsidR="000B75D1" w:rsidRPr="0002525F" w:rsidRDefault="000B75D1" w:rsidP="001C0154">
      <w:pPr>
        <w:pStyle w:val="FootnoteText"/>
      </w:pPr>
      <w:r>
        <w:rPr>
          <w:rStyle w:val="FootnoteReference"/>
        </w:rPr>
        <w:footnoteRef/>
      </w:r>
      <w:r>
        <w:t xml:space="preserve"> </w:t>
      </w:r>
      <w:r>
        <w:rPr>
          <w:i/>
        </w:rPr>
        <w:t xml:space="preserve">Major Performing Arts Inquiry Discussion Paper, </w:t>
      </w:r>
      <w:r>
        <w:t xml:space="preserve">p. 115, citing </w:t>
      </w:r>
      <w:r>
        <w:rPr>
          <w:i/>
        </w:rPr>
        <w:t xml:space="preserve">Managing for the Future </w:t>
      </w:r>
      <w:r>
        <w:t>report, Major Organisations Fund, Australia Council, 1998, p.6.</w:t>
      </w:r>
    </w:p>
  </w:footnote>
  <w:footnote w:id="13">
    <w:p w14:paraId="5DA5BB60" w14:textId="77777777" w:rsidR="000B75D1" w:rsidRPr="00F838E4" w:rsidRDefault="000B75D1" w:rsidP="001C0154">
      <w:pPr>
        <w:pStyle w:val="FootnoteText"/>
      </w:pPr>
      <w:r>
        <w:rPr>
          <w:rStyle w:val="FootnoteReference"/>
        </w:rPr>
        <w:footnoteRef/>
      </w:r>
      <w:r>
        <w:t xml:space="preserve"> I</w:t>
      </w:r>
      <w:r w:rsidRPr="00576C19">
        <w:t>bid</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78D7D" w14:textId="1A8C85C4" w:rsidR="000B75D1" w:rsidRDefault="000B75D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89F80" w14:textId="71DADDD5" w:rsidR="000B75D1" w:rsidRDefault="000B75D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4F37B" w14:textId="747D38B3" w:rsidR="000B75D1" w:rsidRDefault="000B75D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F99DC" w14:textId="239A4F24" w:rsidR="000B75D1" w:rsidRDefault="000B75D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859C8" w14:textId="114656AB" w:rsidR="000B75D1" w:rsidRDefault="000B75D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958BB" w14:textId="52779951" w:rsidR="000B75D1" w:rsidRDefault="000B75D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9D929" w14:textId="02F522D7" w:rsidR="000B75D1" w:rsidRDefault="000B75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C029C" w14:textId="1BF45D63" w:rsidR="000B75D1" w:rsidRDefault="000B75D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11F96" w14:textId="460DCD5F" w:rsidR="000B75D1" w:rsidRDefault="000B75D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352E6" w14:textId="4C0587AD" w:rsidR="000B75D1" w:rsidRDefault="000B75D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C96D6" w14:textId="0B32CCF8" w:rsidR="000B75D1" w:rsidRDefault="000B75D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2A81E" w14:textId="08AF66C0" w:rsidR="000B75D1" w:rsidRDefault="000B75D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E485A" w14:textId="648610F3" w:rsidR="000B75D1" w:rsidRDefault="000B75D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1F560" w14:textId="06451744" w:rsidR="000B75D1" w:rsidRDefault="000B75D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28D43" w14:textId="36EE06C2" w:rsidR="000B75D1" w:rsidRDefault="000B75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871B6"/>
    <w:multiLevelType w:val="multilevel"/>
    <w:tmpl w:val="E404F98E"/>
    <w:lvl w:ilvl="0">
      <w:start w:val="1"/>
      <w:numFmt w:val="decimal"/>
      <w:lvlText w:val="%1."/>
      <w:lvlJc w:val="left"/>
      <w:pPr>
        <w:ind w:left="720" w:hanging="360"/>
      </w:pPr>
      <w:rPr>
        <w:rFonts w:hint="default"/>
      </w:rPr>
    </w:lvl>
    <w:lvl w:ilvl="1">
      <w:start w:val="5"/>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8C572C"/>
    <w:multiLevelType w:val="hybridMultilevel"/>
    <w:tmpl w:val="0D164A12"/>
    <w:lvl w:ilvl="0" w:tplc="A7DC536C">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8C0E7C"/>
    <w:multiLevelType w:val="hybridMultilevel"/>
    <w:tmpl w:val="AC7EE6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1A47CB"/>
    <w:multiLevelType w:val="hybridMultilevel"/>
    <w:tmpl w:val="9DFA0BFE"/>
    <w:lvl w:ilvl="0" w:tplc="1944BB36">
      <w:start w:val="4"/>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7E8791B"/>
    <w:multiLevelType w:val="hybridMultilevel"/>
    <w:tmpl w:val="03C03A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4B401D"/>
    <w:multiLevelType w:val="hybridMultilevel"/>
    <w:tmpl w:val="C0A05448"/>
    <w:lvl w:ilvl="0" w:tplc="0C090001">
      <w:start w:val="1"/>
      <w:numFmt w:val="bullet"/>
      <w:lvlText w:val=""/>
      <w:lvlJc w:val="left"/>
      <w:pPr>
        <w:ind w:left="720" w:hanging="360"/>
      </w:pPr>
      <w:rPr>
        <w:rFonts w:ascii="Symbol" w:hAnsi="Symbol" w:hint="default"/>
      </w:rPr>
    </w:lvl>
    <w:lvl w:ilvl="1" w:tplc="D4C4F52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F76891"/>
    <w:multiLevelType w:val="multilevel"/>
    <w:tmpl w:val="A44C9694"/>
    <w:lvl w:ilvl="0">
      <w:start w:val="8"/>
      <w:numFmt w:val="decimal"/>
      <w:lvlText w:val="%1"/>
      <w:lvlJc w:val="left"/>
      <w:pPr>
        <w:ind w:left="720" w:hanging="720"/>
      </w:pPr>
    </w:lvl>
    <w:lvl w:ilvl="1">
      <w:start w:val="4"/>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0DE23C2E"/>
    <w:multiLevelType w:val="hybridMultilevel"/>
    <w:tmpl w:val="6B4A5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607721"/>
    <w:multiLevelType w:val="hybridMultilevel"/>
    <w:tmpl w:val="C6506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462CB3"/>
    <w:multiLevelType w:val="hybridMultilevel"/>
    <w:tmpl w:val="1EBA08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A60D9D"/>
    <w:multiLevelType w:val="hybridMultilevel"/>
    <w:tmpl w:val="F3B04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892216"/>
    <w:multiLevelType w:val="hybridMultilevel"/>
    <w:tmpl w:val="9E34A8F6"/>
    <w:lvl w:ilvl="0" w:tplc="02EA2E5E">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906632"/>
    <w:multiLevelType w:val="multilevel"/>
    <w:tmpl w:val="9E7CACCA"/>
    <w:lvl w:ilvl="0">
      <w:start w:val="8"/>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upperLetter"/>
      <w:lvlText w:val="%1.%2.%3.%4.%5"/>
      <w:lvlJc w:val="left"/>
      <w:pPr>
        <w:ind w:left="1080" w:hanging="1080"/>
      </w:pPr>
      <w:rPr>
        <w:rFonts w:hint="default"/>
      </w:rPr>
    </w:lvl>
    <w:lvl w:ilvl="5">
      <w:start w:val="1"/>
      <w:numFmt w:val="upperLetter"/>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67349AD"/>
    <w:multiLevelType w:val="hybridMultilevel"/>
    <w:tmpl w:val="781AE7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2E653FB"/>
    <w:multiLevelType w:val="hybridMultilevel"/>
    <w:tmpl w:val="8430B9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6F1AA472">
      <w:start w:val="6"/>
      <w:numFmt w:val="bullet"/>
      <w:lvlText w:val="-"/>
      <w:lvlJc w:val="left"/>
      <w:pPr>
        <w:ind w:left="2160" w:hanging="36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7074EA"/>
    <w:multiLevelType w:val="hybridMultilevel"/>
    <w:tmpl w:val="22DA535A"/>
    <w:lvl w:ilvl="0" w:tplc="02EA2E5E">
      <w:start w:val="4"/>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744BDE"/>
    <w:multiLevelType w:val="hybridMultilevel"/>
    <w:tmpl w:val="99D27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935363"/>
    <w:multiLevelType w:val="hybridMultilevel"/>
    <w:tmpl w:val="90F6D9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D220F0"/>
    <w:multiLevelType w:val="hybridMultilevel"/>
    <w:tmpl w:val="C0143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1D01A2"/>
    <w:multiLevelType w:val="hybridMultilevel"/>
    <w:tmpl w:val="CA66525E"/>
    <w:lvl w:ilvl="0" w:tplc="49A6D96C">
      <w:start w:val="1"/>
      <w:numFmt w:val="bullet"/>
      <w:pStyle w:val="Bulle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225F20"/>
    <w:multiLevelType w:val="hybridMultilevel"/>
    <w:tmpl w:val="19D08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3F33F5"/>
    <w:multiLevelType w:val="hybridMultilevel"/>
    <w:tmpl w:val="EC8C5D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4B775C95"/>
    <w:multiLevelType w:val="multilevel"/>
    <w:tmpl w:val="EED05C02"/>
    <w:lvl w:ilvl="0">
      <w:start w:val="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2B47C51"/>
    <w:multiLevelType w:val="hybridMultilevel"/>
    <w:tmpl w:val="EC32B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121235"/>
    <w:multiLevelType w:val="multilevel"/>
    <w:tmpl w:val="541C1C10"/>
    <w:lvl w:ilvl="0">
      <w:start w:val="9"/>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F797FBC"/>
    <w:multiLevelType w:val="hybridMultilevel"/>
    <w:tmpl w:val="091E4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384557A"/>
    <w:multiLevelType w:val="hybridMultilevel"/>
    <w:tmpl w:val="A8C4E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B760DD"/>
    <w:multiLevelType w:val="hybridMultilevel"/>
    <w:tmpl w:val="A3DA5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70C5EA8"/>
    <w:multiLevelType w:val="hybridMultilevel"/>
    <w:tmpl w:val="1938B7D8"/>
    <w:lvl w:ilvl="0" w:tplc="BF9074A0">
      <w:start w:val="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4B5D5B"/>
    <w:multiLevelType w:val="hybridMultilevel"/>
    <w:tmpl w:val="12AE0F56"/>
    <w:lvl w:ilvl="0" w:tplc="33780A3C">
      <w:start w:val="91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7716965"/>
    <w:multiLevelType w:val="hybridMultilevel"/>
    <w:tmpl w:val="0A26C1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A268EC"/>
    <w:multiLevelType w:val="hybridMultilevel"/>
    <w:tmpl w:val="E80CD996"/>
    <w:lvl w:ilvl="0" w:tplc="D4C4F52E">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7FB1105E"/>
    <w:multiLevelType w:val="hybridMultilevel"/>
    <w:tmpl w:val="FF285598"/>
    <w:lvl w:ilvl="0" w:tplc="368C0D50">
      <w:start w:val="3"/>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1"/>
  </w:num>
  <w:num w:numId="2">
    <w:abstractNumId w:val="4"/>
  </w:num>
  <w:num w:numId="3">
    <w:abstractNumId w:val="0"/>
  </w:num>
  <w:num w:numId="4">
    <w:abstractNumId w:val="32"/>
  </w:num>
  <w:num w:numId="5">
    <w:abstractNumId w:val="20"/>
  </w:num>
  <w:num w:numId="6">
    <w:abstractNumId w:val="27"/>
  </w:num>
  <w:num w:numId="7">
    <w:abstractNumId w:val="2"/>
  </w:num>
  <w:num w:numId="8">
    <w:abstractNumId w:val="17"/>
  </w:num>
  <w:num w:numId="9">
    <w:abstractNumId w:val="5"/>
  </w:num>
  <w:num w:numId="10">
    <w:abstractNumId w:val="25"/>
  </w:num>
  <w:num w:numId="11">
    <w:abstractNumId w:val="10"/>
  </w:num>
  <w:num w:numId="12">
    <w:abstractNumId w:val="16"/>
  </w:num>
  <w:num w:numId="13">
    <w:abstractNumId w:val="7"/>
  </w:num>
  <w:num w:numId="14">
    <w:abstractNumId w:val="3"/>
  </w:num>
  <w:num w:numId="15">
    <w:abstractNumId w:val="1"/>
  </w:num>
  <w:num w:numId="16">
    <w:abstractNumId w:val="9"/>
  </w:num>
  <w:num w:numId="17">
    <w:abstractNumId w:val="30"/>
  </w:num>
  <w:num w:numId="18">
    <w:abstractNumId w:val="14"/>
  </w:num>
  <w:num w:numId="19">
    <w:abstractNumId w:val="26"/>
  </w:num>
  <w:num w:numId="20">
    <w:abstractNumId w:val="8"/>
  </w:num>
  <w:num w:numId="21">
    <w:abstractNumId w:val="18"/>
  </w:num>
  <w:num w:numId="22">
    <w:abstractNumId w:val="29"/>
  </w:num>
  <w:num w:numId="23">
    <w:abstractNumId w:val="21"/>
  </w:num>
  <w:num w:numId="24">
    <w:abstractNumId w:val="13"/>
  </w:num>
  <w:num w:numId="25">
    <w:abstractNumId w:val="6"/>
    <w:lvlOverride w:ilvl="0">
      <w:startOverride w:val="8"/>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24"/>
  </w:num>
  <w:num w:numId="28">
    <w:abstractNumId w:val="22"/>
  </w:num>
  <w:num w:numId="29">
    <w:abstractNumId w:val="23"/>
  </w:num>
  <w:num w:numId="30">
    <w:abstractNumId w:val="28"/>
  </w:num>
  <w:num w:numId="31">
    <w:abstractNumId w:val="12"/>
  </w:num>
  <w:num w:numId="32">
    <w:abstractNumId w:val="15"/>
  </w:num>
  <w:num w:numId="33">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01F"/>
    <w:rsid w:val="00000184"/>
    <w:rsid w:val="00000783"/>
    <w:rsid w:val="0000238C"/>
    <w:rsid w:val="00002649"/>
    <w:rsid w:val="00002A7C"/>
    <w:rsid w:val="00003A83"/>
    <w:rsid w:val="00004710"/>
    <w:rsid w:val="0000519F"/>
    <w:rsid w:val="000052C7"/>
    <w:rsid w:val="00006671"/>
    <w:rsid w:val="000104EA"/>
    <w:rsid w:val="00010EA1"/>
    <w:rsid w:val="00011B01"/>
    <w:rsid w:val="00013152"/>
    <w:rsid w:val="00014FE0"/>
    <w:rsid w:val="00015B5C"/>
    <w:rsid w:val="00015B8F"/>
    <w:rsid w:val="000160FE"/>
    <w:rsid w:val="000168AA"/>
    <w:rsid w:val="0001767D"/>
    <w:rsid w:val="00021413"/>
    <w:rsid w:val="00021630"/>
    <w:rsid w:val="0002197E"/>
    <w:rsid w:val="000233F9"/>
    <w:rsid w:val="0002469D"/>
    <w:rsid w:val="00025220"/>
    <w:rsid w:val="00025992"/>
    <w:rsid w:val="00026A75"/>
    <w:rsid w:val="00026A7D"/>
    <w:rsid w:val="00027A29"/>
    <w:rsid w:val="00027DDB"/>
    <w:rsid w:val="000311B9"/>
    <w:rsid w:val="000318E7"/>
    <w:rsid w:val="00031D73"/>
    <w:rsid w:val="00032003"/>
    <w:rsid w:val="000342E1"/>
    <w:rsid w:val="00034EDB"/>
    <w:rsid w:val="000418DF"/>
    <w:rsid w:val="00041EB0"/>
    <w:rsid w:val="00043102"/>
    <w:rsid w:val="0004547C"/>
    <w:rsid w:val="00047AFA"/>
    <w:rsid w:val="00050D4C"/>
    <w:rsid w:val="00052656"/>
    <w:rsid w:val="0005390C"/>
    <w:rsid w:val="00054357"/>
    <w:rsid w:val="000544C1"/>
    <w:rsid w:val="00054676"/>
    <w:rsid w:val="00054ADA"/>
    <w:rsid w:val="00056342"/>
    <w:rsid w:val="000563F2"/>
    <w:rsid w:val="00056EB7"/>
    <w:rsid w:val="00057DE8"/>
    <w:rsid w:val="00060AEB"/>
    <w:rsid w:val="0006174C"/>
    <w:rsid w:val="00061978"/>
    <w:rsid w:val="00061F7B"/>
    <w:rsid w:val="00065719"/>
    <w:rsid w:val="00066621"/>
    <w:rsid w:val="000676AD"/>
    <w:rsid w:val="00067B77"/>
    <w:rsid w:val="000751AB"/>
    <w:rsid w:val="00075F38"/>
    <w:rsid w:val="0008111B"/>
    <w:rsid w:val="000819E7"/>
    <w:rsid w:val="0008350F"/>
    <w:rsid w:val="00083AA0"/>
    <w:rsid w:val="00084643"/>
    <w:rsid w:val="00085607"/>
    <w:rsid w:val="00086675"/>
    <w:rsid w:val="00090BE9"/>
    <w:rsid w:val="000927AC"/>
    <w:rsid w:val="00092E95"/>
    <w:rsid w:val="00094202"/>
    <w:rsid w:val="000943AC"/>
    <w:rsid w:val="0009596F"/>
    <w:rsid w:val="00095D7E"/>
    <w:rsid w:val="00096C8B"/>
    <w:rsid w:val="00097069"/>
    <w:rsid w:val="00097157"/>
    <w:rsid w:val="00097A23"/>
    <w:rsid w:val="000A0348"/>
    <w:rsid w:val="000A0C52"/>
    <w:rsid w:val="000A121C"/>
    <w:rsid w:val="000A13D2"/>
    <w:rsid w:val="000A25C0"/>
    <w:rsid w:val="000A2AD8"/>
    <w:rsid w:val="000A2FC4"/>
    <w:rsid w:val="000A448E"/>
    <w:rsid w:val="000A7519"/>
    <w:rsid w:val="000A788F"/>
    <w:rsid w:val="000A7A97"/>
    <w:rsid w:val="000B29E3"/>
    <w:rsid w:val="000B5584"/>
    <w:rsid w:val="000B6510"/>
    <w:rsid w:val="000B689A"/>
    <w:rsid w:val="000B75D1"/>
    <w:rsid w:val="000B7824"/>
    <w:rsid w:val="000B7A23"/>
    <w:rsid w:val="000C08AB"/>
    <w:rsid w:val="000C13AE"/>
    <w:rsid w:val="000C15CD"/>
    <w:rsid w:val="000C16D2"/>
    <w:rsid w:val="000C1C8C"/>
    <w:rsid w:val="000C3794"/>
    <w:rsid w:val="000C3AD5"/>
    <w:rsid w:val="000C4810"/>
    <w:rsid w:val="000C53A6"/>
    <w:rsid w:val="000C5415"/>
    <w:rsid w:val="000C6309"/>
    <w:rsid w:val="000C6AAA"/>
    <w:rsid w:val="000C767C"/>
    <w:rsid w:val="000D1D1A"/>
    <w:rsid w:val="000D3F2E"/>
    <w:rsid w:val="000D4679"/>
    <w:rsid w:val="000D5C1C"/>
    <w:rsid w:val="000D758A"/>
    <w:rsid w:val="000E099C"/>
    <w:rsid w:val="000E1D93"/>
    <w:rsid w:val="000E29B3"/>
    <w:rsid w:val="000E3AC0"/>
    <w:rsid w:val="000E3F08"/>
    <w:rsid w:val="000E48C2"/>
    <w:rsid w:val="000E6B49"/>
    <w:rsid w:val="000E6E11"/>
    <w:rsid w:val="000E77D3"/>
    <w:rsid w:val="000F0090"/>
    <w:rsid w:val="000F0B96"/>
    <w:rsid w:val="000F0BD2"/>
    <w:rsid w:val="000F252A"/>
    <w:rsid w:val="000F373B"/>
    <w:rsid w:val="000F3C24"/>
    <w:rsid w:val="000F3D84"/>
    <w:rsid w:val="000F5C0A"/>
    <w:rsid w:val="000F673A"/>
    <w:rsid w:val="000F7128"/>
    <w:rsid w:val="000F7627"/>
    <w:rsid w:val="000F7ECA"/>
    <w:rsid w:val="0010018F"/>
    <w:rsid w:val="001017A4"/>
    <w:rsid w:val="001052EE"/>
    <w:rsid w:val="00106A39"/>
    <w:rsid w:val="00110E3E"/>
    <w:rsid w:val="001113F6"/>
    <w:rsid w:val="00111B22"/>
    <w:rsid w:val="00112252"/>
    <w:rsid w:val="001146A5"/>
    <w:rsid w:val="0011519D"/>
    <w:rsid w:val="001152D1"/>
    <w:rsid w:val="00116833"/>
    <w:rsid w:val="00116C82"/>
    <w:rsid w:val="001200B1"/>
    <w:rsid w:val="00120359"/>
    <w:rsid w:val="001205BC"/>
    <w:rsid w:val="0012067A"/>
    <w:rsid w:val="001218E3"/>
    <w:rsid w:val="00121CD1"/>
    <w:rsid w:val="00122B34"/>
    <w:rsid w:val="001236BB"/>
    <w:rsid w:val="00123F0A"/>
    <w:rsid w:val="00124842"/>
    <w:rsid w:val="0012617A"/>
    <w:rsid w:val="00126E0B"/>
    <w:rsid w:val="00126F07"/>
    <w:rsid w:val="001302E6"/>
    <w:rsid w:val="001304F1"/>
    <w:rsid w:val="00130B37"/>
    <w:rsid w:val="00131AC3"/>
    <w:rsid w:val="00133F82"/>
    <w:rsid w:val="00136D6B"/>
    <w:rsid w:val="00136FA7"/>
    <w:rsid w:val="001404E3"/>
    <w:rsid w:val="0014094E"/>
    <w:rsid w:val="00141B7D"/>
    <w:rsid w:val="001424D1"/>
    <w:rsid w:val="001433CC"/>
    <w:rsid w:val="001442CC"/>
    <w:rsid w:val="001444EC"/>
    <w:rsid w:val="0014477E"/>
    <w:rsid w:val="00145DC0"/>
    <w:rsid w:val="001475F8"/>
    <w:rsid w:val="0015037C"/>
    <w:rsid w:val="001511F5"/>
    <w:rsid w:val="001516E5"/>
    <w:rsid w:val="00152543"/>
    <w:rsid w:val="00153759"/>
    <w:rsid w:val="00155F48"/>
    <w:rsid w:val="001567D5"/>
    <w:rsid w:val="0015719B"/>
    <w:rsid w:val="001579CF"/>
    <w:rsid w:val="001620A9"/>
    <w:rsid w:val="00162CA0"/>
    <w:rsid w:val="00162CEB"/>
    <w:rsid w:val="001632E6"/>
    <w:rsid w:val="00164822"/>
    <w:rsid w:val="00164A48"/>
    <w:rsid w:val="001651FA"/>
    <w:rsid w:val="00165C4E"/>
    <w:rsid w:val="00166A7B"/>
    <w:rsid w:val="0017101F"/>
    <w:rsid w:val="00171143"/>
    <w:rsid w:val="00171E2B"/>
    <w:rsid w:val="00171E97"/>
    <w:rsid w:val="0017703D"/>
    <w:rsid w:val="0017766E"/>
    <w:rsid w:val="001821AB"/>
    <w:rsid w:val="00185377"/>
    <w:rsid w:val="0018553E"/>
    <w:rsid w:val="00185718"/>
    <w:rsid w:val="00185A32"/>
    <w:rsid w:val="0018669A"/>
    <w:rsid w:val="00187839"/>
    <w:rsid w:val="00187A7A"/>
    <w:rsid w:val="0019049C"/>
    <w:rsid w:val="001904FE"/>
    <w:rsid w:val="00191813"/>
    <w:rsid w:val="001920C0"/>
    <w:rsid w:val="00192D46"/>
    <w:rsid w:val="00192F26"/>
    <w:rsid w:val="00193B61"/>
    <w:rsid w:val="00193DFD"/>
    <w:rsid w:val="00194668"/>
    <w:rsid w:val="00194AA7"/>
    <w:rsid w:val="00195941"/>
    <w:rsid w:val="00195F36"/>
    <w:rsid w:val="001A104E"/>
    <w:rsid w:val="001A25BB"/>
    <w:rsid w:val="001A3A21"/>
    <w:rsid w:val="001A4005"/>
    <w:rsid w:val="001A4523"/>
    <w:rsid w:val="001A52AF"/>
    <w:rsid w:val="001A5A60"/>
    <w:rsid w:val="001A7A64"/>
    <w:rsid w:val="001A7ABF"/>
    <w:rsid w:val="001B0F85"/>
    <w:rsid w:val="001B18B9"/>
    <w:rsid w:val="001B4349"/>
    <w:rsid w:val="001B6C92"/>
    <w:rsid w:val="001B6CEB"/>
    <w:rsid w:val="001B706A"/>
    <w:rsid w:val="001B7E76"/>
    <w:rsid w:val="001C0154"/>
    <w:rsid w:val="001C1AB1"/>
    <w:rsid w:val="001C3315"/>
    <w:rsid w:val="001C3D87"/>
    <w:rsid w:val="001C407D"/>
    <w:rsid w:val="001C4531"/>
    <w:rsid w:val="001C4B1F"/>
    <w:rsid w:val="001C4DF8"/>
    <w:rsid w:val="001C6510"/>
    <w:rsid w:val="001D04B7"/>
    <w:rsid w:val="001D0C21"/>
    <w:rsid w:val="001D0C28"/>
    <w:rsid w:val="001D113E"/>
    <w:rsid w:val="001D12AF"/>
    <w:rsid w:val="001D13B9"/>
    <w:rsid w:val="001D28ED"/>
    <w:rsid w:val="001D3B9D"/>
    <w:rsid w:val="001D4BF9"/>
    <w:rsid w:val="001D6209"/>
    <w:rsid w:val="001D6A0B"/>
    <w:rsid w:val="001E01B0"/>
    <w:rsid w:val="001E0EEA"/>
    <w:rsid w:val="001E1E77"/>
    <w:rsid w:val="001E24C3"/>
    <w:rsid w:val="001E2B3C"/>
    <w:rsid w:val="001E2B45"/>
    <w:rsid w:val="001E36A6"/>
    <w:rsid w:val="001E5285"/>
    <w:rsid w:val="001E7487"/>
    <w:rsid w:val="001E781A"/>
    <w:rsid w:val="001E7B59"/>
    <w:rsid w:val="001F130D"/>
    <w:rsid w:val="001F15E8"/>
    <w:rsid w:val="001F1F8A"/>
    <w:rsid w:val="001F2C28"/>
    <w:rsid w:val="001F424D"/>
    <w:rsid w:val="001F5D89"/>
    <w:rsid w:val="001F5E34"/>
    <w:rsid w:val="001F751B"/>
    <w:rsid w:val="002006BA"/>
    <w:rsid w:val="0020112D"/>
    <w:rsid w:val="00201A43"/>
    <w:rsid w:val="00201A95"/>
    <w:rsid w:val="00201B3C"/>
    <w:rsid w:val="00201BB3"/>
    <w:rsid w:val="00201E05"/>
    <w:rsid w:val="00202AA9"/>
    <w:rsid w:val="00203408"/>
    <w:rsid w:val="00203592"/>
    <w:rsid w:val="0020386F"/>
    <w:rsid w:val="00203AC2"/>
    <w:rsid w:val="0020689E"/>
    <w:rsid w:val="002127E7"/>
    <w:rsid w:val="00213300"/>
    <w:rsid w:val="00213A43"/>
    <w:rsid w:val="00214204"/>
    <w:rsid w:val="00214D68"/>
    <w:rsid w:val="002176B7"/>
    <w:rsid w:val="002179DB"/>
    <w:rsid w:val="00220662"/>
    <w:rsid w:val="00222057"/>
    <w:rsid w:val="00222304"/>
    <w:rsid w:val="002245E9"/>
    <w:rsid w:val="00225499"/>
    <w:rsid w:val="00226465"/>
    <w:rsid w:val="00227FE0"/>
    <w:rsid w:val="002304C7"/>
    <w:rsid w:val="0023375E"/>
    <w:rsid w:val="00233B82"/>
    <w:rsid w:val="00234F19"/>
    <w:rsid w:val="00234F95"/>
    <w:rsid w:val="0023504F"/>
    <w:rsid w:val="002354BF"/>
    <w:rsid w:val="0023580D"/>
    <w:rsid w:val="002374D6"/>
    <w:rsid w:val="00237964"/>
    <w:rsid w:val="00240246"/>
    <w:rsid w:val="002410A3"/>
    <w:rsid w:val="002412A7"/>
    <w:rsid w:val="00241926"/>
    <w:rsid w:val="00241E87"/>
    <w:rsid w:val="00243702"/>
    <w:rsid w:val="00243D3E"/>
    <w:rsid w:val="0024419D"/>
    <w:rsid w:val="00245861"/>
    <w:rsid w:val="0024683E"/>
    <w:rsid w:val="002477E2"/>
    <w:rsid w:val="00247A46"/>
    <w:rsid w:val="00247BD9"/>
    <w:rsid w:val="002510C4"/>
    <w:rsid w:val="0025153E"/>
    <w:rsid w:val="0025195A"/>
    <w:rsid w:val="00252B5F"/>
    <w:rsid w:val="00255C78"/>
    <w:rsid w:val="002561B6"/>
    <w:rsid w:val="00256C72"/>
    <w:rsid w:val="00257BDA"/>
    <w:rsid w:val="002603CA"/>
    <w:rsid w:val="00260A2F"/>
    <w:rsid w:val="00260A87"/>
    <w:rsid w:val="0026162B"/>
    <w:rsid w:val="00264539"/>
    <w:rsid w:val="00267A31"/>
    <w:rsid w:val="00272043"/>
    <w:rsid w:val="00272614"/>
    <w:rsid w:val="00273236"/>
    <w:rsid w:val="0027399B"/>
    <w:rsid w:val="002742FD"/>
    <w:rsid w:val="00274E79"/>
    <w:rsid w:val="00276430"/>
    <w:rsid w:val="002773EC"/>
    <w:rsid w:val="0027746A"/>
    <w:rsid w:val="00277BF7"/>
    <w:rsid w:val="0028387B"/>
    <w:rsid w:val="0028395C"/>
    <w:rsid w:val="002847BB"/>
    <w:rsid w:val="00286229"/>
    <w:rsid w:val="00286B8A"/>
    <w:rsid w:val="00287B5B"/>
    <w:rsid w:val="002907DE"/>
    <w:rsid w:val="002917C3"/>
    <w:rsid w:val="00291A90"/>
    <w:rsid w:val="00291AC4"/>
    <w:rsid w:val="00292F56"/>
    <w:rsid w:val="00293546"/>
    <w:rsid w:val="0029490F"/>
    <w:rsid w:val="002956FA"/>
    <w:rsid w:val="00295FF9"/>
    <w:rsid w:val="00296F51"/>
    <w:rsid w:val="002A1040"/>
    <w:rsid w:val="002A13C4"/>
    <w:rsid w:val="002A18CD"/>
    <w:rsid w:val="002A259F"/>
    <w:rsid w:val="002A3FD1"/>
    <w:rsid w:val="002A4858"/>
    <w:rsid w:val="002A579C"/>
    <w:rsid w:val="002A6C97"/>
    <w:rsid w:val="002A6CF3"/>
    <w:rsid w:val="002B0472"/>
    <w:rsid w:val="002B0B3F"/>
    <w:rsid w:val="002B0B63"/>
    <w:rsid w:val="002B0EF1"/>
    <w:rsid w:val="002B1A00"/>
    <w:rsid w:val="002B1ACA"/>
    <w:rsid w:val="002B465A"/>
    <w:rsid w:val="002B54B9"/>
    <w:rsid w:val="002B5907"/>
    <w:rsid w:val="002B64F1"/>
    <w:rsid w:val="002C0CA0"/>
    <w:rsid w:val="002C2453"/>
    <w:rsid w:val="002C2C22"/>
    <w:rsid w:val="002C30E5"/>
    <w:rsid w:val="002C36BC"/>
    <w:rsid w:val="002C6B40"/>
    <w:rsid w:val="002D0440"/>
    <w:rsid w:val="002D06F7"/>
    <w:rsid w:val="002D2263"/>
    <w:rsid w:val="002D57F1"/>
    <w:rsid w:val="002D5973"/>
    <w:rsid w:val="002D608A"/>
    <w:rsid w:val="002D6D91"/>
    <w:rsid w:val="002D74D1"/>
    <w:rsid w:val="002E0A22"/>
    <w:rsid w:val="002E1308"/>
    <w:rsid w:val="002E1A64"/>
    <w:rsid w:val="002E2B70"/>
    <w:rsid w:val="002E31C4"/>
    <w:rsid w:val="002E3827"/>
    <w:rsid w:val="002E5CD9"/>
    <w:rsid w:val="002E6D49"/>
    <w:rsid w:val="002F03E9"/>
    <w:rsid w:val="002F0452"/>
    <w:rsid w:val="002F04EB"/>
    <w:rsid w:val="002F139D"/>
    <w:rsid w:val="002F53F8"/>
    <w:rsid w:val="002F5713"/>
    <w:rsid w:val="002F596B"/>
    <w:rsid w:val="002F6E0D"/>
    <w:rsid w:val="002F74B2"/>
    <w:rsid w:val="0030196D"/>
    <w:rsid w:val="003024FD"/>
    <w:rsid w:val="0030485C"/>
    <w:rsid w:val="003048C9"/>
    <w:rsid w:val="003051F9"/>
    <w:rsid w:val="003054AC"/>
    <w:rsid w:val="003058B2"/>
    <w:rsid w:val="00305D4E"/>
    <w:rsid w:val="00306B9B"/>
    <w:rsid w:val="00307350"/>
    <w:rsid w:val="003073AA"/>
    <w:rsid w:val="00307BFB"/>
    <w:rsid w:val="00311C45"/>
    <w:rsid w:val="00312261"/>
    <w:rsid w:val="00312F51"/>
    <w:rsid w:val="0031394D"/>
    <w:rsid w:val="003139D4"/>
    <w:rsid w:val="003141C0"/>
    <w:rsid w:val="003146C2"/>
    <w:rsid w:val="00315E35"/>
    <w:rsid w:val="00315EBD"/>
    <w:rsid w:val="00316C36"/>
    <w:rsid w:val="00317243"/>
    <w:rsid w:val="0032105E"/>
    <w:rsid w:val="00322332"/>
    <w:rsid w:val="00322592"/>
    <w:rsid w:val="00322A94"/>
    <w:rsid w:val="003232E7"/>
    <w:rsid w:val="0032461B"/>
    <w:rsid w:val="0032488D"/>
    <w:rsid w:val="00327C40"/>
    <w:rsid w:val="00330428"/>
    <w:rsid w:val="00332BCD"/>
    <w:rsid w:val="00332FC6"/>
    <w:rsid w:val="00333DAF"/>
    <w:rsid w:val="00333DCB"/>
    <w:rsid w:val="00333FF6"/>
    <w:rsid w:val="0033431A"/>
    <w:rsid w:val="00334E4C"/>
    <w:rsid w:val="00335226"/>
    <w:rsid w:val="00336EA6"/>
    <w:rsid w:val="003403BB"/>
    <w:rsid w:val="00340CDD"/>
    <w:rsid w:val="003419BE"/>
    <w:rsid w:val="00342A20"/>
    <w:rsid w:val="00344FF0"/>
    <w:rsid w:val="003452FF"/>
    <w:rsid w:val="0034653A"/>
    <w:rsid w:val="003468A7"/>
    <w:rsid w:val="00347018"/>
    <w:rsid w:val="00347975"/>
    <w:rsid w:val="0035085A"/>
    <w:rsid w:val="003509A9"/>
    <w:rsid w:val="00352A52"/>
    <w:rsid w:val="00352D42"/>
    <w:rsid w:val="0035472D"/>
    <w:rsid w:val="00354BBB"/>
    <w:rsid w:val="00354E9A"/>
    <w:rsid w:val="003555BC"/>
    <w:rsid w:val="00355D0C"/>
    <w:rsid w:val="00357556"/>
    <w:rsid w:val="0035798F"/>
    <w:rsid w:val="00362C4E"/>
    <w:rsid w:val="003634BE"/>
    <w:rsid w:val="0036427B"/>
    <w:rsid w:val="00366DCF"/>
    <w:rsid w:val="0037083F"/>
    <w:rsid w:val="00371B53"/>
    <w:rsid w:val="00375DB1"/>
    <w:rsid w:val="00375F6D"/>
    <w:rsid w:val="00377AD8"/>
    <w:rsid w:val="003800AA"/>
    <w:rsid w:val="00380B36"/>
    <w:rsid w:val="00381F67"/>
    <w:rsid w:val="00382F91"/>
    <w:rsid w:val="00383823"/>
    <w:rsid w:val="003879D6"/>
    <w:rsid w:val="00390395"/>
    <w:rsid w:val="00390A81"/>
    <w:rsid w:val="00392675"/>
    <w:rsid w:val="00393B14"/>
    <w:rsid w:val="00395C2F"/>
    <w:rsid w:val="003962FD"/>
    <w:rsid w:val="0039667C"/>
    <w:rsid w:val="00396DDE"/>
    <w:rsid w:val="003A0F35"/>
    <w:rsid w:val="003A1845"/>
    <w:rsid w:val="003A201F"/>
    <w:rsid w:val="003A33A6"/>
    <w:rsid w:val="003A33EB"/>
    <w:rsid w:val="003A4139"/>
    <w:rsid w:val="003A5B09"/>
    <w:rsid w:val="003A6BC7"/>
    <w:rsid w:val="003B1A4E"/>
    <w:rsid w:val="003B2D3E"/>
    <w:rsid w:val="003B3631"/>
    <w:rsid w:val="003B4840"/>
    <w:rsid w:val="003B4B2A"/>
    <w:rsid w:val="003B4E06"/>
    <w:rsid w:val="003B5477"/>
    <w:rsid w:val="003B664C"/>
    <w:rsid w:val="003B7AC8"/>
    <w:rsid w:val="003B7F6C"/>
    <w:rsid w:val="003C0A74"/>
    <w:rsid w:val="003C129E"/>
    <w:rsid w:val="003C1D4A"/>
    <w:rsid w:val="003C24B4"/>
    <w:rsid w:val="003C2B1D"/>
    <w:rsid w:val="003C3009"/>
    <w:rsid w:val="003C36DB"/>
    <w:rsid w:val="003C3BD6"/>
    <w:rsid w:val="003C4434"/>
    <w:rsid w:val="003C4435"/>
    <w:rsid w:val="003C55DA"/>
    <w:rsid w:val="003C604F"/>
    <w:rsid w:val="003C6AEB"/>
    <w:rsid w:val="003C70AD"/>
    <w:rsid w:val="003C7788"/>
    <w:rsid w:val="003D0CEC"/>
    <w:rsid w:val="003D1020"/>
    <w:rsid w:val="003D1A5E"/>
    <w:rsid w:val="003D2C67"/>
    <w:rsid w:val="003D43DD"/>
    <w:rsid w:val="003D45E1"/>
    <w:rsid w:val="003D63FD"/>
    <w:rsid w:val="003E0C24"/>
    <w:rsid w:val="003E179D"/>
    <w:rsid w:val="003E2F40"/>
    <w:rsid w:val="003E532A"/>
    <w:rsid w:val="003E5633"/>
    <w:rsid w:val="003E67F2"/>
    <w:rsid w:val="003E68B7"/>
    <w:rsid w:val="003E6F10"/>
    <w:rsid w:val="003E797A"/>
    <w:rsid w:val="003F117D"/>
    <w:rsid w:val="003F1ABB"/>
    <w:rsid w:val="003F1E4F"/>
    <w:rsid w:val="003F230D"/>
    <w:rsid w:val="003F29E7"/>
    <w:rsid w:val="003F2C7A"/>
    <w:rsid w:val="003F3726"/>
    <w:rsid w:val="003F4B71"/>
    <w:rsid w:val="003F4FCE"/>
    <w:rsid w:val="003F56FA"/>
    <w:rsid w:val="003F740F"/>
    <w:rsid w:val="003F7E9A"/>
    <w:rsid w:val="00400427"/>
    <w:rsid w:val="00400DF4"/>
    <w:rsid w:val="0040122F"/>
    <w:rsid w:val="00401B8E"/>
    <w:rsid w:val="00405C89"/>
    <w:rsid w:val="00405D92"/>
    <w:rsid w:val="004073D6"/>
    <w:rsid w:val="004118B9"/>
    <w:rsid w:val="0041208E"/>
    <w:rsid w:val="004127C4"/>
    <w:rsid w:val="0041414C"/>
    <w:rsid w:val="00414617"/>
    <w:rsid w:val="0041484F"/>
    <w:rsid w:val="00414D5F"/>
    <w:rsid w:val="0041520C"/>
    <w:rsid w:val="00416649"/>
    <w:rsid w:val="00417148"/>
    <w:rsid w:val="004174D7"/>
    <w:rsid w:val="00420657"/>
    <w:rsid w:val="00421EE4"/>
    <w:rsid w:val="00422560"/>
    <w:rsid w:val="004229EB"/>
    <w:rsid w:val="00422AAE"/>
    <w:rsid w:val="00423146"/>
    <w:rsid w:val="004235B4"/>
    <w:rsid w:val="00424462"/>
    <w:rsid w:val="00424C77"/>
    <w:rsid w:val="004257FF"/>
    <w:rsid w:val="0042585C"/>
    <w:rsid w:val="00425C2A"/>
    <w:rsid w:val="004265C1"/>
    <w:rsid w:val="00426D84"/>
    <w:rsid w:val="00426DCF"/>
    <w:rsid w:val="00430472"/>
    <w:rsid w:val="00430E72"/>
    <w:rsid w:val="00430E9F"/>
    <w:rsid w:val="00431EAB"/>
    <w:rsid w:val="00434975"/>
    <w:rsid w:val="00435C8F"/>
    <w:rsid w:val="00436757"/>
    <w:rsid w:val="00440C40"/>
    <w:rsid w:val="00441A2C"/>
    <w:rsid w:val="00442AA0"/>
    <w:rsid w:val="00443B07"/>
    <w:rsid w:val="0044547D"/>
    <w:rsid w:val="0044617F"/>
    <w:rsid w:val="0045005E"/>
    <w:rsid w:val="00450400"/>
    <w:rsid w:val="00450785"/>
    <w:rsid w:val="00451503"/>
    <w:rsid w:val="00452BBF"/>
    <w:rsid w:val="00453D80"/>
    <w:rsid w:val="00454680"/>
    <w:rsid w:val="004551E6"/>
    <w:rsid w:val="00455212"/>
    <w:rsid w:val="00456172"/>
    <w:rsid w:val="00457018"/>
    <w:rsid w:val="00460B4A"/>
    <w:rsid w:val="00461158"/>
    <w:rsid w:val="004611D3"/>
    <w:rsid w:val="00461D0D"/>
    <w:rsid w:val="004637EA"/>
    <w:rsid w:val="00463E58"/>
    <w:rsid w:val="00464308"/>
    <w:rsid w:val="0046449B"/>
    <w:rsid w:val="004646FC"/>
    <w:rsid w:val="004656DB"/>
    <w:rsid w:val="00465DCD"/>
    <w:rsid w:val="004666A1"/>
    <w:rsid w:val="004666FF"/>
    <w:rsid w:val="00467450"/>
    <w:rsid w:val="00467658"/>
    <w:rsid w:val="00470638"/>
    <w:rsid w:val="0047068E"/>
    <w:rsid w:val="004732CC"/>
    <w:rsid w:val="00473316"/>
    <w:rsid w:val="004734B5"/>
    <w:rsid w:val="00475283"/>
    <w:rsid w:val="004757E0"/>
    <w:rsid w:val="00483268"/>
    <w:rsid w:val="00483274"/>
    <w:rsid w:val="00485043"/>
    <w:rsid w:val="00485CD9"/>
    <w:rsid w:val="00486643"/>
    <w:rsid w:val="00487F22"/>
    <w:rsid w:val="00487F8A"/>
    <w:rsid w:val="0049075F"/>
    <w:rsid w:val="00490A7A"/>
    <w:rsid w:val="00490E0B"/>
    <w:rsid w:val="004929D1"/>
    <w:rsid w:val="00494C00"/>
    <w:rsid w:val="004950F7"/>
    <w:rsid w:val="004954DF"/>
    <w:rsid w:val="00495AFE"/>
    <w:rsid w:val="00495FEE"/>
    <w:rsid w:val="0049744F"/>
    <w:rsid w:val="004A1F12"/>
    <w:rsid w:val="004A3ACC"/>
    <w:rsid w:val="004A3F00"/>
    <w:rsid w:val="004A4E3B"/>
    <w:rsid w:val="004A64DA"/>
    <w:rsid w:val="004A7E92"/>
    <w:rsid w:val="004A7F70"/>
    <w:rsid w:val="004B01D0"/>
    <w:rsid w:val="004B0C6F"/>
    <w:rsid w:val="004B15F4"/>
    <w:rsid w:val="004B5D49"/>
    <w:rsid w:val="004B617D"/>
    <w:rsid w:val="004B672B"/>
    <w:rsid w:val="004B6FBB"/>
    <w:rsid w:val="004B78AE"/>
    <w:rsid w:val="004C05AB"/>
    <w:rsid w:val="004C0779"/>
    <w:rsid w:val="004C0ECA"/>
    <w:rsid w:val="004C1A9C"/>
    <w:rsid w:val="004C2494"/>
    <w:rsid w:val="004C256C"/>
    <w:rsid w:val="004C271C"/>
    <w:rsid w:val="004C2FC7"/>
    <w:rsid w:val="004C3353"/>
    <w:rsid w:val="004C41D0"/>
    <w:rsid w:val="004C41F8"/>
    <w:rsid w:val="004C44E5"/>
    <w:rsid w:val="004C5518"/>
    <w:rsid w:val="004C6180"/>
    <w:rsid w:val="004C6AC5"/>
    <w:rsid w:val="004D0654"/>
    <w:rsid w:val="004D0D90"/>
    <w:rsid w:val="004D0F7A"/>
    <w:rsid w:val="004D1320"/>
    <w:rsid w:val="004D15CA"/>
    <w:rsid w:val="004D2D49"/>
    <w:rsid w:val="004D3FDA"/>
    <w:rsid w:val="004D4816"/>
    <w:rsid w:val="004D4F54"/>
    <w:rsid w:val="004D5957"/>
    <w:rsid w:val="004D6938"/>
    <w:rsid w:val="004E0C28"/>
    <w:rsid w:val="004E1B01"/>
    <w:rsid w:val="004E24BD"/>
    <w:rsid w:val="004E34BA"/>
    <w:rsid w:val="004E4AE9"/>
    <w:rsid w:val="004E5175"/>
    <w:rsid w:val="004E5B0C"/>
    <w:rsid w:val="004E5C94"/>
    <w:rsid w:val="004E5CF1"/>
    <w:rsid w:val="004F124A"/>
    <w:rsid w:val="004F198B"/>
    <w:rsid w:val="004F2D5A"/>
    <w:rsid w:val="004F3460"/>
    <w:rsid w:val="004F366A"/>
    <w:rsid w:val="004F43D8"/>
    <w:rsid w:val="0050018A"/>
    <w:rsid w:val="00500720"/>
    <w:rsid w:val="00503624"/>
    <w:rsid w:val="00503BB5"/>
    <w:rsid w:val="00504063"/>
    <w:rsid w:val="00504DDA"/>
    <w:rsid w:val="00504F2B"/>
    <w:rsid w:val="0050502A"/>
    <w:rsid w:val="005066B5"/>
    <w:rsid w:val="005070EB"/>
    <w:rsid w:val="005076F7"/>
    <w:rsid w:val="00507ADB"/>
    <w:rsid w:val="00510308"/>
    <w:rsid w:val="0051089E"/>
    <w:rsid w:val="00513284"/>
    <w:rsid w:val="005137AE"/>
    <w:rsid w:val="00513B29"/>
    <w:rsid w:val="00513C33"/>
    <w:rsid w:val="00513EA6"/>
    <w:rsid w:val="00515C1C"/>
    <w:rsid w:val="00515D0B"/>
    <w:rsid w:val="00516FAE"/>
    <w:rsid w:val="00517F0F"/>
    <w:rsid w:val="00520362"/>
    <w:rsid w:val="00520597"/>
    <w:rsid w:val="00521358"/>
    <w:rsid w:val="00522197"/>
    <w:rsid w:val="0052509F"/>
    <w:rsid w:val="005253CD"/>
    <w:rsid w:val="00525538"/>
    <w:rsid w:val="0052642E"/>
    <w:rsid w:val="0052736A"/>
    <w:rsid w:val="005309E2"/>
    <w:rsid w:val="00531063"/>
    <w:rsid w:val="00533BD8"/>
    <w:rsid w:val="00533E2E"/>
    <w:rsid w:val="00533E5B"/>
    <w:rsid w:val="0053616E"/>
    <w:rsid w:val="00536DE4"/>
    <w:rsid w:val="0053725C"/>
    <w:rsid w:val="00537354"/>
    <w:rsid w:val="00537993"/>
    <w:rsid w:val="005408D7"/>
    <w:rsid w:val="005419CB"/>
    <w:rsid w:val="00541B65"/>
    <w:rsid w:val="00542B72"/>
    <w:rsid w:val="00544E5F"/>
    <w:rsid w:val="00545002"/>
    <w:rsid w:val="00545374"/>
    <w:rsid w:val="005456DD"/>
    <w:rsid w:val="0054575D"/>
    <w:rsid w:val="00545EA8"/>
    <w:rsid w:val="005467D1"/>
    <w:rsid w:val="00547E0C"/>
    <w:rsid w:val="00550276"/>
    <w:rsid w:val="00550B7F"/>
    <w:rsid w:val="005522EB"/>
    <w:rsid w:val="00552328"/>
    <w:rsid w:val="005535BA"/>
    <w:rsid w:val="005539F9"/>
    <w:rsid w:val="00554988"/>
    <w:rsid w:val="00554D31"/>
    <w:rsid w:val="005551A9"/>
    <w:rsid w:val="00556207"/>
    <w:rsid w:val="005562C2"/>
    <w:rsid w:val="0055764A"/>
    <w:rsid w:val="00557BDB"/>
    <w:rsid w:val="0056066F"/>
    <w:rsid w:val="005607A2"/>
    <w:rsid w:val="00560ED3"/>
    <w:rsid w:val="005612A1"/>
    <w:rsid w:val="00562339"/>
    <w:rsid w:val="0056328F"/>
    <w:rsid w:val="005646E0"/>
    <w:rsid w:val="005656D3"/>
    <w:rsid w:val="005658E0"/>
    <w:rsid w:val="0056688E"/>
    <w:rsid w:val="00566F8E"/>
    <w:rsid w:val="005721AD"/>
    <w:rsid w:val="00572DF2"/>
    <w:rsid w:val="0057604A"/>
    <w:rsid w:val="0057608A"/>
    <w:rsid w:val="00576C19"/>
    <w:rsid w:val="00576D0F"/>
    <w:rsid w:val="00576F83"/>
    <w:rsid w:val="00580967"/>
    <w:rsid w:val="00580D84"/>
    <w:rsid w:val="005811A5"/>
    <w:rsid w:val="0058390D"/>
    <w:rsid w:val="00583E6A"/>
    <w:rsid w:val="0058536B"/>
    <w:rsid w:val="00587983"/>
    <w:rsid w:val="00587AD3"/>
    <w:rsid w:val="00590627"/>
    <w:rsid w:val="00590C24"/>
    <w:rsid w:val="00591F15"/>
    <w:rsid w:val="005925BE"/>
    <w:rsid w:val="005929EA"/>
    <w:rsid w:val="00593239"/>
    <w:rsid w:val="005941A0"/>
    <w:rsid w:val="00596178"/>
    <w:rsid w:val="005968BF"/>
    <w:rsid w:val="00596B59"/>
    <w:rsid w:val="00596C7D"/>
    <w:rsid w:val="00596EBC"/>
    <w:rsid w:val="0059732B"/>
    <w:rsid w:val="005A01E8"/>
    <w:rsid w:val="005A18BE"/>
    <w:rsid w:val="005A3239"/>
    <w:rsid w:val="005A6A68"/>
    <w:rsid w:val="005A729F"/>
    <w:rsid w:val="005B16F0"/>
    <w:rsid w:val="005B18C2"/>
    <w:rsid w:val="005B2E4E"/>
    <w:rsid w:val="005B315D"/>
    <w:rsid w:val="005B3AAF"/>
    <w:rsid w:val="005B3D3C"/>
    <w:rsid w:val="005B402A"/>
    <w:rsid w:val="005B4257"/>
    <w:rsid w:val="005B7F5B"/>
    <w:rsid w:val="005C3F0A"/>
    <w:rsid w:val="005C46E4"/>
    <w:rsid w:val="005C4D8F"/>
    <w:rsid w:val="005C69F6"/>
    <w:rsid w:val="005C77EB"/>
    <w:rsid w:val="005D1204"/>
    <w:rsid w:val="005D1928"/>
    <w:rsid w:val="005D3D3A"/>
    <w:rsid w:val="005D4232"/>
    <w:rsid w:val="005D427C"/>
    <w:rsid w:val="005D4691"/>
    <w:rsid w:val="005D5C1F"/>
    <w:rsid w:val="005D66E1"/>
    <w:rsid w:val="005D6DB9"/>
    <w:rsid w:val="005E08B5"/>
    <w:rsid w:val="005E0F22"/>
    <w:rsid w:val="005E206E"/>
    <w:rsid w:val="005E2473"/>
    <w:rsid w:val="005E39C8"/>
    <w:rsid w:val="005E3DE9"/>
    <w:rsid w:val="005E4282"/>
    <w:rsid w:val="005E54A6"/>
    <w:rsid w:val="005E5953"/>
    <w:rsid w:val="005E7040"/>
    <w:rsid w:val="005E7141"/>
    <w:rsid w:val="005E77C7"/>
    <w:rsid w:val="005F20B3"/>
    <w:rsid w:val="005F23B6"/>
    <w:rsid w:val="005F280C"/>
    <w:rsid w:val="005F5513"/>
    <w:rsid w:val="005F6245"/>
    <w:rsid w:val="005F742A"/>
    <w:rsid w:val="006006DC"/>
    <w:rsid w:val="0060089B"/>
    <w:rsid w:val="00602C23"/>
    <w:rsid w:val="00602E7C"/>
    <w:rsid w:val="00604817"/>
    <w:rsid w:val="00606065"/>
    <w:rsid w:val="0060651B"/>
    <w:rsid w:val="00606580"/>
    <w:rsid w:val="00606C73"/>
    <w:rsid w:val="00610DD7"/>
    <w:rsid w:val="00610E65"/>
    <w:rsid w:val="00610EE4"/>
    <w:rsid w:val="00612969"/>
    <w:rsid w:val="006133AF"/>
    <w:rsid w:val="00613C99"/>
    <w:rsid w:val="00613E4D"/>
    <w:rsid w:val="00613F6D"/>
    <w:rsid w:val="00615023"/>
    <w:rsid w:val="00615667"/>
    <w:rsid w:val="006166E4"/>
    <w:rsid w:val="0061689D"/>
    <w:rsid w:val="006201C0"/>
    <w:rsid w:val="00620397"/>
    <w:rsid w:val="00620B1E"/>
    <w:rsid w:val="00620DA1"/>
    <w:rsid w:val="00621F2B"/>
    <w:rsid w:val="006221D7"/>
    <w:rsid w:val="00622C82"/>
    <w:rsid w:val="00622D99"/>
    <w:rsid w:val="00623144"/>
    <w:rsid w:val="006240DA"/>
    <w:rsid w:val="00624479"/>
    <w:rsid w:val="0062457A"/>
    <w:rsid w:val="00624CA7"/>
    <w:rsid w:val="00626509"/>
    <w:rsid w:val="00627BE6"/>
    <w:rsid w:val="00630CCF"/>
    <w:rsid w:val="00631879"/>
    <w:rsid w:val="00631A08"/>
    <w:rsid w:val="00632417"/>
    <w:rsid w:val="0063245B"/>
    <w:rsid w:val="00632DE5"/>
    <w:rsid w:val="00634DE6"/>
    <w:rsid w:val="00635CD8"/>
    <w:rsid w:val="00636A8A"/>
    <w:rsid w:val="00636B6D"/>
    <w:rsid w:val="00636C0F"/>
    <w:rsid w:val="00640F6F"/>
    <w:rsid w:val="006414A7"/>
    <w:rsid w:val="00641878"/>
    <w:rsid w:val="00641879"/>
    <w:rsid w:val="00641EB3"/>
    <w:rsid w:val="006429F9"/>
    <w:rsid w:val="00645CB0"/>
    <w:rsid w:val="00645FA6"/>
    <w:rsid w:val="006468C1"/>
    <w:rsid w:val="00647941"/>
    <w:rsid w:val="006479C3"/>
    <w:rsid w:val="00651C7D"/>
    <w:rsid w:val="006523C2"/>
    <w:rsid w:val="00652FE0"/>
    <w:rsid w:val="006530B3"/>
    <w:rsid w:val="006538D4"/>
    <w:rsid w:val="00654DC1"/>
    <w:rsid w:val="006558F2"/>
    <w:rsid w:val="00655C55"/>
    <w:rsid w:val="0066072E"/>
    <w:rsid w:val="00660BE7"/>
    <w:rsid w:val="00663A23"/>
    <w:rsid w:val="00663FCD"/>
    <w:rsid w:val="006645DF"/>
    <w:rsid w:val="0066579C"/>
    <w:rsid w:val="0066635E"/>
    <w:rsid w:val="00666771"/>
    <w:rsid w:val="00666E23"/>
    <w:rsid w:val="006677BB"/>
    <w:rsid w:val="006700B5"/>
    <w:rsid w:val="00670756"/>
    <w:rsid w:val="00670DE7"/>
    <w:rsid w:val="0067107B"/>
    <w:rsid w:val="006716D9"/>
    <w:rsid w:val="00671773"/>
    <w:rsid w:val="00672680"/>
    <w:rsid w:val="006729FD"/>
    <w:rsid w:val="00673221"/>
    <w:rsid w:val="0067358D"/>
    <w:rsid w:val="006745B3"/>
    <w:rsid w:val="00674829"/>
    <w:rsid w:val="00676F0C"/>
    <w:rsid w:val="00676FE4"/>
    <w:rsid w:val="00681057"/>
    <w:rsid w:val="006812AB"/>
    <w:rsid w:val="00681D3D"/>
    <w:rsid w:val="00681D51"/>
    <w:rsid w:val="00683487"/>
    <w:rsid w:val="00684490"/>
    <w:rsid w:val="006909D9"/>
    <w:rsid w:val="0069344B"/>
    <w:rsid w:val="00693E35"/>
    <w:rsid w:val="006946B2"/>
    <w:rsid w:val="00695AF9"/>
    <w:rsid w:val="006973FF"/>
    <w:rsid w:val="00697CD9"/>
    <w:rsid w:val="00697EF2"/>
    <w:rsid w:val="006A1BFE"/>
    <w:rsid w:val="006A2CC3"/>
    <w:rsid w:val="006A397C"/>
    <w:rsid w:val="006A5A64"/>
    <w:rsid w:val="006A5C0E"/>
    <w:rsid w:val="006A78AE"/>
    <w:rsid w:val="006B2EEC"/>
    <w:rsid w:val="006B3851"/>
    <w:rsid w:val="006B4532"/>
    <w:rsid w:val="006B4E3F"/>
    <w:rsid w:val="006B64CC"/>
    <w:rsid w:val="006B66F1"/>
    <w:rsid w:val="006B77A4"/>
    <w:rsid w:val="006C1666"/>
    <w:rsid w:val="006C19EC"/>
    <w:rsid w:val="006C3326"/>
    <w:rsid w:val="006C50BB"/>
    <w:rsid w:val="006C51C4"/>
    <w:rsid w:val="006C51FC"/>
    <w:rsid w:val="006C5424"/>
    <w:rsid w:val="006C633E"/>
    <w:rsid w:val="006D0180"/>
    <w:rsid w:val="006D01DB"/>
    <w:rsid w:val="006D03D5"/>
    <w:rsid w:val="006D31EA"/>
    <w:rsid w:val="006D4A16"/>
    <w:rsid w:val="006D5611"/>
    <w:rsid w:val="006D5BA9"/>
    <w:rsid w:val="006D669A"/>
    <w:rsid w:val="006D6FAB"/>
    <w:rsid w:val="006D73E0"/>
    <w:rsid w:val="006D742D"/>
    <w:rsid w:val="006E1C5A"/>
    <w:rsid w:val="006E1D13"/>
    <w:rsid w:val="006E1DCC"/>
    <w:rsid w:val="006E3B36"/>
    <w:rsid w:val="006E53D9"/>
    <w:rsid w:val="006E60FC"/>
    <w:rsid w:val="006E62F9"/>
    <w:rsid w:val="006E6F2A"/>
    <w:rsid w:val="006E766F"/>
    <w:rsid w:val="006E7C3E"/>
    <w:rsid w:val="006F19DA"/>
    <w:rsid w:val="006F31D3"/>
    <w:rsid w:val="006F42EF"/>
    <w:rsid w:val="006F71F9"/>
    <w:rsid w:val="006F74E4"/>
    <w:rsid w:val="006F7C04"/>
    <w:rsid w:val="007008AC"/>
    <w:rsid w:val="00700DAC"/>
    <w:rsid w:val="007016E4"/>
    <w:rsid w:val="007020E2"/>
    <w:rsid w:val="00702392"/>
    <w:rsid w:val="0070458D"/>
    <w:rsid w:val="00704DFA"/>
    <w:rsid w:val="00705A95"/>
    <w:rsid w:val="0070684A"/>
    <w:rsid w:val="007074CA"/>
    <w:rsid w:val="00707A50"/>
    <w:rsid w:val="00713513"/>
    <w:rsid w:val="0071480A"/>
    <w:rsid w:val="00714E05"/>
    <w:rsid w:val="00714E45"/>
    <w:rsid w:val="00715D38"/>
    <w:rsid w:val="007164F1"/>
    <w:rsid w:val="00716F42"/>
    <w:rsid w:val="007179E1"/>
    <w:rsid w:val="0072160D"/>
    <w:rsid w:val="00721EFF"/>
    <w:rsid w:val="00723616"/>
    <w:rsid w:val="007265B3"/>
    <w:rsid w:val="0072716A"/>
    <w:rsid w:val="00727548"/>
    <w:rsid w:val="007303AF"/>
    <w:rsid w:val="0073060E"/>
    <w:rsid w:val="007306F1"/>
    <w:rsid w:val="00733002"/>
    <w:rsid w:val="00734C4D"/>
    <w:rsid w:val="0073577A"/>
    <w:rsid w:val="00737291"/>
    <w:rsid w:val="0074005F"/>
    <w:rsid w:val="007434B5"/>
    <w:rsid w:val="007439E0"/>
    <w:rsid w:val="00744BDF"/>
    <w:rsid w:val="00747A29"/>
    <w:rsid w:val="00747ECE"/>
    <w:rsid w:val="00750A1E"/>
    <w:rsid w:val="00751071"/>
    <w:rsid w:val="00751391"/>
    <w:rsid w:val="00752291"/>
    <w:rsid w:val="00752717"/>
    <w:rsid w:val="00752DCA"/>
    <w:rsid w:val="0075317D"/>
    <w:rsid w:val="00754318"/>
    <w:rsid w:val="007547B1"/>
    <w:rsid w:val="00756739"/>
    <w:rsid w:val="00756A9C"/>
    <w:rsid w:val="00757025"/>
    <w:rsid w:val="00757DB2"/>
    <w:rsid w:val="00760B07"/>
    <w:rsid w:val="00761D33"/>
    <w:rsid w:val="00763665"/>
    <w:rsid w:val="00763AED"/>
    <w:rsid w:val="00765608"/>
    <w:rsid w:val="0076615A"/>
    <w:rsid w:val="007701F1"/>
    <w:rsid w:val="0077077E"/>
    <w:rsid w:val="00770B49"/>
    <w:rsid w:val="00770DD4"/>
    <w:rsid w:val="00772A62"/>
    <w:rsid w:val="00772C9B"/>
    <w:rsid w:val="00774882"/>
    <w:rsid w:val="00774A41"/>
    <w:rsid w:val="00774EB4"/>
    <w:rsid w:val="00776007"/>
    <w:rsid w:val="007763C8"/>
    <w:rsid w:val="00776948"/>
    <w:rsid w:val="00776E77"/>
    <w:rsid w:val="00777599"/>
    <w:rsid w:val="0078137E"/>
    <w:rsid w:val="00781E91"/>
    <w:rsid w:val="00784A15"/>
    <w:rsid w:val="00785E4B"/>
    <w:rsid w:val="00787820"/>
    <w:rsid w:val="00787E1D"/>
    <w:rsid w:val="00790FF2"/>
    <w:rsid w:val="00793915"/>
    <w:rsid w:val="00793D06"/>
    <w:rsid w:val="0079446B"/>
    <w:rsid w:val="007945BA"/>
    <w:rsid w:val="00794D13"/>
    <w:rsid w:val="007958E3"/>
    <w:rsid w:val="007960D2"/>
    <w:rsid w:val="00796134"/>
    <w:rsid w:val="00796533"/>
    <w:rsid w:val="007A011D"/>
    <w:rsid w:val="007A020F"/>
    <w:rsid w:val="007A065D"/>
    <w:rsid w:val="007A0E09"/>
    <w:rsid w:val="007A0E93"/>
    <w:rsid w:val="007A0FF8"/>
    <w:rsid w:val="007A13C6"/>
    <w:rsid w:val="007A2353"/>
    <w:rsid w:val="007A4D97"/>
    <w:rsid w:val="007A4EBF"/>
    <w:rsid w:val="007A59DB"/>
    <w:rsid w:val="007A5E56"/>
    <w:rsid w:val="007A6C29"/>
    <w:rsid w:val="007A6C54"/>
    <w:rsid w:val="007B166C"/>
    <w:rsid w:val="007B2E21"/>
    <w:rsid w:val="007B3531"/>
    <w:rsid w:val="007B42CF"/>
    <w:rsid w:val="007B51E6"/>
    <w:rsid w:val="007B5858"/>
    <w:rsid w:val="007B5DCE"/>
    <w:rsid w:val="007B6159"/>
    <w:rsid w:val="007B7472"/>
    <w:rsid w:val="007C0670"/>
    <w:rsid w:val="007C0F4C"/>
    <w:rsid w:val="007C1A7E"/>
    <w:rsid w:val="007C4F28"/>
    <w:rsid w:val="007C58A1"/>
    <w:rsid w:val="007C5A3C"/>
    <w:rsid w:val="007D06FE"/>
    <w:rsid w:val="007D1BA1"/>
    <w:rsid w:val="007D269A"/>
    <w:rsid w:val="007D342C"/>
    <w:rsid w:val="007D3B9B"/>
    <w:rsid w:val="007D6502"/>
    <w:rsid w:val="007D6589"/>
    <w:rsid w:val="007D6693"/>
    <w:rsid w:val="007D6E5A"/>
    <w:rsid w:val="007D6F78"/>
    <w:rsid w:val="007D7AF7"/>
    <w:rsid w:val="007E00FF"/>
    <w:rsid w:val="007E079A"/>
    <w:rsid w:val="007E13B7"/>
    <w:rsid w:val="007E1DDB"/>
    <w:rsid w:val="007E251C"/>
    <w:rsid w:val="007E3223"/>
    <w:rsid w:val="007E4355"/>
    <w:rsid w:val="007E43FF"/>
    <w:rsid w:val="007E4562"/>
    <w:rsid w:val="007E6895"/>
    <w:rsid w:val="007F060B"/>
    <w:rsid w:val="007F09EF"/>
    <w:rsid w:val="007F172C"/>
    <w:rsid w:val="007F3544"/>
    <w:rsid w:val="007F434D"/>
    <w:rsid w:val="007F4669"/>
    <w:rsid w:val="007F6163"/>
    <w:rsid w:val="00800666"/>
    <w:rsid w:val="00801058"/>
    <w:rsid w:val="008013A1"/>
    <w:rsid w:val="00801730"/>
    <w:rsid w:val="00802FB4"/>
    <w:rsid w:val="0080426B"/>
    <w:rsid w:val="0080469A"/>
    <w:rsid w:val="008046FF"/>
    <w:rsid w:val="008053C3"/>
    <w:rsid w:val="00805503"/>
    <w:rsid w:val="00805A5F"/>
    <w:rsid w:val="00805DE3"/>
    <w:rsid w:val="008068DC"/>
    <w:rsid w:val="008069D5"/>
    <w:rsid w:val="008076C0"/>
    <w:rsid w:val="00807E30"/>
    <w:rsid w:val="008108D4"/>
    <w:rsid w:val="00810FEC"/>
    <w:rsid w:val="00811BC3"/>
    <w:rsid w:val="008121EE"/>
    <w:rsid w:val="008122DE"/>
    <w:rsid w:val="00813791"/>
    <w:rsid w:val="0081412E"/>
    <w:rsid w:val="008148A9"/>
    <w:rsid w:val="00815F96"/>
    <w:rsid w:val="008179D7"/>
    <w:rsid w:val="00817EEF"/>
    <w:rsid w:val="00820FCE"/>
    <w:rsid w:val="00821AC3"/>
    <w:rsid w:val="0082262B"/>
    <w:rsid w:val="008233CF"/>
    <w:rsid w:val="00826600"/>
    <w:rsid w:val="0082698E"/>
    <w:rsid w:val="00827252"/>
    <w:rsid w:val="008278DD"/>
    <w:rsid w:val="008301FC"/>
    <w:rsid w:val="00830992"/>
    <w:rsid w:val="008325F8"/>
    <w:rsid w:val="00832B19"/>
    <w:rsid w:val="00833212"/>
    <w:rsid w:val="008335E9"/>
    <w:rsid w:val="0083412A"/>
    <w:rsid w:val="008347B9"/>
    <w:rsid w:val="0083630B"/>
    <w:rsid w:val="0083689E"/>
    <w:rsid w:val="00836CF5"/>
    <w:rsid w:val="00837061"/>
    <w:rsid w:val="00837671"/>
    <w:rsid w:val="008404F3"/>
    <w:rsid w:val="0084063E"/>
    <w:rsid w:val="00840BF9"/>
    <w:rsid w:val="00841D0A"/>
    <w:rsid w:val="008427A2"/>
    <w:rsid w:val="0084286D"/>
    <w:rsid w:val="0084503D"/>
    <w:rsid w:val="008470AF"/>
    <w:rsid w:val="00847729"/>
    <w:rsid w:val="00847752"/>
    <w:rsid w:val="00847B8C"/>
    <w:rsid w:val="00850417"/>
    <w:rsid w:val="00850BCB"/>
    <w:rsid w:val="008510DB"/>
    <w:rsid w:val="00851606"/>
    <w:rsid w:val="00851A3D"/>
    <w:rsid w:val="00851C5E"/>
    <w:rsid w:val="00851FF3"/>
    <w:rsid w:val="008526F8"/>
    <w:rsid w:val="00853B17"/>
    <w:rsid w:val="00855F0C"/>
    <w:rsid w:val="008564B4"/>
    <w:rsid w:val="00856A23"/>
    <w:rsid w:val="00860208"/>
    <w:rsid w:val="00860E9E"/>
    <w:rsid w:val="008613C9"/>
    <w:rsid w:val="00861FDB"/>
    <w:rsid w:val="00864CE1"/>
    <w:rsid w:val="00864F67"/>
    <w:rsid w:val="008658EA"/>
    <w:rsid w:val="00866258"/>
    <w:rsid w:val="00866817"/>
    <w:rsid w:val="00866B8B"/>
    <w:rsid w:val="00867BC7"/>
    <w:rsid w:val="008704B4"/>
    <w:rsid w:val="00872164"/>
    <w:rsid w:val="0087252E"/>
    <w:rsid w:val="00873545"/>
    <w:rsid w:val="0087404C"/>
    <w:rsid w:val="00876A96"/>
    <w:rsid w:val="00880680"/>
    <w:rsid w:val="00880AED"/>
    <w:rsid w:val="00882E75"/>
    <w:rsid w:val="00882EFB"/>
    <w:rsid w:val="008840B7"/>
    <w:rsid w:val="008841C6"/>
    <w:rsid w:val="0088434A"/>
    <w:rsid w:val="00884C5F"/>
    <w:rsid w:val="00884E60"/>
    <w:rsid w:val="0088590C"/>
    <w:rsid w:val="00886B90"/>
    <w:rsid w:val="00887ADD"/>
    <w:rsid w:val="008907AD"/>
    <w:rsid w:val="0089429C"/>
    <w:rsid w:val="0089674C"/>
    <w:rsid w:val="008A0871"/>
    <w:rsid w:val="008A0F8A"/>
    <w:rsid w:val="008A1832"/>
    <w:rsid w:val="008A2DDF"/>
    <w:rsid w:val="008A40C9"/>
    <w:rsid w:val="008A652B"/>
    <w:rsid w:val="008A7141"/>
    <w:rsid w:val="008A759C"/>
    <w:rsid w:val="008A7C49"/>
    <w:rsid w:val="008A7CFA"/>
    <w:rsid w:val="008B3694"/>
    <w:rsid w:val="008B3A4D"/>
    <w:rsid w:val="008B6CAD"/>
    <w:rsid w:val="008B763B"/>
    <w:rsid w:val="008B7820"/>
    <w:rsid w:val="008B7FC2"/>
    <w:rsid w:val="008C02E6"/>
    <w:rsid w:val="008C04AC"/>
    <w:rsid w:val="008C064A"/>
    <w:rsid w:val="008C0784"/>
    <w:rsid w:val="008C0ED0"/>
    <w:rsid w:val="008C49DC"/>
    <w:rsid w:val="008C50BE"/>
    <w:rsid w:val="008C5120"/>
    <w:rsid w:val="008C59F1"/>
    <w:rsid w:val="008C679B"/>
    <w:rsid w:val="008C6D92"/>
    <w:rsid w:val="008C7812"/>
    <w:rsid w:val="008D0686"/>
    <w:rsid w:val="008D1389"/>
    <w:rsid w:val="008D190C"/>
    <w:rsid w:val="008D2430"/>
    <w:rsid w:val="008D477E"/>
    <w:rsid w:val="008D69FD"/>
    <w:rsid w:val="008D6CB9"/>
    <w:rsid w:val="008D7FD1"/>
    <w:rsid w:val="008E032E"/>
    <w:rsid w:val="008E1ECF"/>
    <w:rsid w:val="008E228E"/>
    <w:rsid w:val="008E240F"/>
    <w:rsid w:val="008E3044"/>
    <w:rsid w:val="008E3656"/>
    <w:rsid w:val="008E484B"/>
    <w:rsid w:val="008E5BD4"/>
    <w:rsid w:val="008E6378"/>
    <w:rsid w:val="008E7017"/>
    <w:rsid w:val="008E77DF"/>
    <w:rsid w:val="008E7E75"/>
    <w:rsid w:val="008F15F3"/>
    <w:rsid w:val="008F29B0"/>
    <w:rsid w:val="008F3649"/>
    <w:rsid w:val="008F366C"/>
    <w:rsid w:val="008F41AB"/>
    <w:rsid w:val="008F5857"/>
    <w:rsid w:val="008F65B8"/>
    <w:rsid w:val="008F7D85"/>
    <w:rsid w:val="0090156E"/>
    <w:rsid w:val="00902990"/>
    <w:rsid w:val="00903CBA"/>
    <w:rsid w:val="0090547B"/>
    <w:rsid w:val="009056AD"/>
    <w:rsid w:val="00906DCA"/>
    <w:rsid w:val="009103A1"/>
    <w:rsid w:val="00910976"/>
    <w:rsid w:val="009133AD"/>
    <w:rsid w:val="0091422D"/>
    <w:rsid w:val="00914AA8"/>
    <w:rsid w:val="0091605C"/>
    <w:rsid w:val="00921543"/>
    <w:rsid w:val="00921C8C"/>
    <w:rsid w:val="0092367F"/>
    <w:rsid w:val="00924371"/>
    <w:rsid w:val="00925905"/>
    <w:rsid w:val="00925D78"/>
    <w:rsid w:val="00926F54"/>
    <w:rsid w:val="009272B1"/>
    <w:rsid w:val="0092743D"/>
    <w:rsid w:val="009301E9"/>
    <w:rsid w:val="00930DBD"/>
    <w:rsid w:val="009319E9"/>
    <w:rsid w:val="00931A90"/>
    <w:rsid w:val="009330EA"/>
    <w:rsid w:val="00936674"/>
    <w:rsid w:val="00936C61"/>
    <w:rsid w:val="00936F0A"/>
    <w:rsid w:val="0093757C"/>
    <w:rsid w:val="00940178"/>
    <w:rsid w:val="009409D8"/>
    <w:rsid w:val="00940C79"/>
    <w:rsid w:val="00941016"/>
    <w:rsid w:val="009418BB"/>
    <w:rsid w:val="00942B81"/>
    <w:rsid w:val="00944D8B"/>
    <w:rsid w:val="0094607D"/>
    <w:rsid w:val="009463F1"/>
    <w:rsid w:val="009476B3"/>
    <w:rsid w:val="00950471"/>
    <w:rsid w:val="009509CB"/>
    <w:rsid w:val="00951290"/>
    <w:rsid w:val="00953B14"/>
    <w:rsid w:val="009542F0"/>
    <w:rsid w:val="009545F9"/>
    <w:rsid w:val="009554F9"/>
    <w:rsid w:val="0095576A"/>
    <w:rsid w:val="0095735D"/>
    <w:rsid w:val="0095752E"/>
    <w:rsid w:val="00960473"/>
    <w:rsid w:val="0096067F"/>
    <w:rsid w:val="00960685"/>
    <w:rsid w:val="00961B63"/>
    <w:rsid w:val="0096770F"/>
    <w:rsid w:val="00967F2D"/>
    <w:rsid w:val="009701C0"/>
    <w:rsid w:val="00970CCE"/>
    <w:rsid w:val="00970F6B"/>
    <w:rsid w:val="00970F6D"/>
    <w:rsid w:val="00972033"/>
    <w:rsid w:val="00972CB7"/>
    <w:rsid w:val="00973A1C"/>
    <w:rsid w:val="00974C3B"/>
    <w:rsid w:val="009760E3"/>
    <w:rsid w:val="0097658D"/>
    <w:rsid w:val="00976E44"/>
    <w:rsid w:val="00977C15"/>
    <w:rsid w:val="00980EBC"/>
    <w:rsid w:val="00982C12"/>
    <w:rsid w:val="0098315D"/>
    <w:rsid w:val="0098390B"/>
    <w:rsid w:val="00983B04"/>
    <w:rsid w:val="00984789"/>
    <w:rsid w:val="009849E6"/>
    <w:rsid w:val="00984D5D"/>
    <w:rsid w:val="00984FBD"/>
    <w:rsid w:val="00986148"/>
    <w:rsid w:val="009867EC"/>
    <w:rsid w:val="00986A25"/>
    <w:rsid w:val="009938D5"/>
    <w:rsid w:val="00994463"/>
    <w:rsid w:val="00994A9C"/>
    <w:rsid w:val="00995190"/>
    <w:rsid w:val="00995F50"/>
    <w:rsid w:val="009A0222"/>
    <w:rsid w:val="009A0C22"/>
    <w:rsid w:val="009A10BC"/>
    <w:rsid w:val="009A1841"/>
    <w:rsid w:val="009A21F9"/>
    <w:rsid w:val="009A2467"/>
    <w:rsid w:val="009A29B5"/>
    <w:rsid w:val="009A2B08"/>
    <w:rsid w:val="009A2EFD"/>
    <w:rsid w:val="009A32D1"/>
    <w:rsid w:val="009A33AD"/>
    <w:rsid w:val="009A413E"/>
    <w:rsid w:val="009A45BA"/>
    <w:rsid w:val="009A560C"/>
    <w:rsid w:val="009A605B"/>
    <w:rsid w:val="009A74DE"/>
    <w:rsid w:val="009B075E"/>
    <w:rsid w:val="009B0ED0"/>
    <w:rsid w:val="009B15C6"/>
    <w:rsid w:val="009B2128"/>
    <w:rsid w:val="009B22F4"/>
    <w:rsid w:val="009B3CB2"/>
    <w:rsid w:val="009B5301"/>
    <w:rsid w:val="009B5DB9"/>
    <w:rsid w:val="009B6344"/>
    <w:rsid w:val="009B6D5D"/>
    <w:rsid w:val="009B6F09"/>
    <w:rsid w:val="009B7D92"/>
    <w:rsid w:val="009B7E91"/>
    <w:rsid w:val="009C0652"/>
    <w:rsid w:val="009C0977"/>
    <w:rsid w:val="009C0EDF"/>
    <w:rsid w:val="009C1FE0"/>
    <w:rsid w:val="009C391E"/>
    <w:rsid w:val="009C3F6B"/>
    <w:rsid w:val="009C4102"/>
    <w:rsid w:val="009C4CCF"/>
    <w:rsid w:val="009C5DC2"/>
    <w:rsid w:val="009C782D"/>
    <w:rsid w:val="009C793C"/>
    <w:rsid w:val="009C7E8D"/>
    <w:rsid w:val="009D0685"/>
    <w:rsid w:val="009D1510"/>
    <w:rsid w:val="009D4491"/>
    <w:rsid w:val="009D5076"/>
    <w:rsid w:val="009D58CD"/>
    <w:rsid w:val="009D78AF"/>
    <w:rsid w:val="009E0706"/>
    <w:rsid w:val="009E1A08"/>
    <w:rsid w:val="009E1FB2"/>
    <w:rsid w:val="009E30BA"/>
    <w:rsid w:val="009E3CCD"/>
    <w:rsid w:val="009E4AE3"/>
    <w:rsid w:val="009E60A2"/>
    <w:rsid w:val="009E77CB"/>
    <w:rsid w:val="009E7BF8"/>
    <w:rsid w:val="009F1035"/>
    <w:rsid w:val="009F1086"/>
    <w:rsid w:val="009F131B"/>
    <w:rsid w:val="009F4587"/>
    <w:rsid w:val="009F4995"/>
    <w:rsid w:val="009F4A93"/>
    <w:rsid w:val="009F5145"/>
    <w:rsid w:val="009F56AC"/>
    <w:rsid w:val="009F65D7"/>
    <w:rsid w:val="009F7523"/>
    <w:rsid w:val="00A00849"/>
    <w:rsid w:val="00A0199B"/>
    <w:rsid w:val="00A04467"/>
    <w:rsid w:val="00A05725"/>
    <w:rsid w:val="00A06189"/>
    <w:rsid w:val="00A1244F"/>
    <w:rsid w:val="00A13201"/>
    <w:rsid w:val="00A13B5E"/>
    <w:rsid w:val="00A142E8"/>
    <w:rsid w:val="00A15453"/>
    <w:rsid w:val="00A15631"/>
    <w:rsid w:val="00A15B7E"/>
    <w:rsid w:val="00A17126"/>
    <w:rsid w:val="00A20264"/>
    <w:rsid w:val="00A20E11"/>
    <w:rsid w:val="00A21763"/>
    <w:rsid w:val="00A21AE3"/>
    <w:rsid w:val="00A22C66"/>
    <w:rsid w:val="00A22F8B"/>
    <w:rsid w:val="00A2438B"/>
    <w:rsid w:val="00A24610"/>
    <w:rsid w:val="00A2534C"/>
    <w:rsid w:val="00A25BAD"/>
    <w:rsid w:val="00A26073"/>
    <w:rsid w:val="00A274F3"/>
    <w:rsid w:val="00A30A57"/>
    <w:rsid w:val="00A30D67"/>
    <w:rsid w:val="00A30FD6"/>
    <w:rsid w:val="00A3230B"/>
    <w:rsid w:val="00A32D6D"/>
    <w:rsid w:val="00A32DAA"/>
    <w:rsid w:val="00A333E0"/>
    <w:rsid w:val="00A33819"/>
    <w:rsid w:val="00A34D71"/>
    <w:rsid w:val="00A35883"/>
    <w:rsid w:val="00A37997"/>
    <w:rsid w:val="00A405AA"/>
    <w:rsid w:val="00A41650"/>
    <w:rsid w:val="00A41CAD"/>
    <w:rsid w:val="00A42F0E"/>
    <w:rsid w:val="00A43F36"/>
    <w:rsid w:val="00A44338"/>
    <w:rsid w:val="00A450D0"/>
    <w:rsid w:val="00A45112"/>
    <w:rsid w:val="00A461D7"/>
    <w:rsid w:val="00A46323"/>
    <w:rsid w:val="00A477E6"/>
    <w:rsid w:val="00A51226"/>
    <w:rsid w:val="00A512B7"/>
    <w:rsid w:val="00A51754"/>
    <w:rsid w:val="00A52DD7"/>
    <w:rsid w:val="00A52FB0"/>
    <w:rsid w:val="00A55350"/>
    <w:rsid w:val="00A558FA"/>
    <w:rsid w:val="00A55FDA"/>
    <w:rsid w:val="00A5606A"/>
    <w:rsid w:val="00A5625A"/>
    <w:rsid w:val="00A56398"/>
    <w:rsid w:val="00A56C8B"/>
    <w:rsid w:val="00A57D99"/>
    <w:rsid w:val="00A619B8"/>
    <w:rsid w:val="00A62A91"/>
    <w:rsid w:val="00A63C09"/>
    <w:rsid w:val="00A64F15"/>
    <w:rsid w:val="00A65A12"/>
    <w:rsid w:val="00A66712"/>
    <w:rsid w:val="00A66842"/>
    <w:rsid w:val="00A66E13"/>
    <w:rsid w:val="00A70214"/>
    <w:rsid w:val="00A702FA"/>
    <w:rsid w:val="00A71391"/>
    <w:rsid w:val="00A71AB3"/>
    <w:rsid w:val="00A72952"/>
    <w:rsid w:val="00A72FF4"/>
    <w:rsid w:val="00A75144"/>
    <w:rsid w:val="00A75983"/>
    <w:rsid w:val="00A77965"/>
    <w:rsid w:val="00A77C27"/>
    <w:rsid w:val="00A77C3E"/>
    <w:rsid w:val="00A77E8A"/>
    <w:rsid w:val="00A80CC8"/>
    <w:rsid w:val="00A812DB"/>
    <w:rsid w:val="00A81A24"/>
    <w:rsid w:val="00A81F42"/>
    <w:rsid w:val="00A82040"/>
    <w:rsid w:val="00A82E8C"/>
    <w:rsid w:val="00A84A15"/>
    <w:rsid w:val="00A86302"/>
    <w:rsid w:val="00A92903"/>
    <w:rsid w:val="00A95AB4"/>
    <w:rsid w:val="00A96014"/>
    <w:rsid w:val="00A96181"/>
    <w:rsid w:val="00A97FED"/>
    <w:rsid w:val="00AA00B6"/>
    <w:rsid w:val="00AA1C66"/>
    <w:rsid w:val="00AA29BC"/>
    <w:rsid w:val="00AA4854"/>
    <w:rsid w:val="00AA4875"/>
    <w:rsid w:val="00AA5210"/>
    <w:rsid w:val="00AA76B8"/>
    <w:rsid w:val="00AA7FEF"/>
    <w:rsid w:val="00AB0C37"/>
    <w:rsid w:val="00AB1F82"/>
    <w:rsid w:val="00AB26D0"/>
    <w:rsid w:val="00AB3A18"/>
    <w:rsid w:val="00AB45CA"/>
    <w:rsid w:val="00AB4DE0"/>
    <w:rsid w:val="00AC1352"/>
    <w:rsid w:val="00AC1A8E"/>
    <w:rsid w:val="00AC254C"/>
    <w:rsid w:val="00AC3AA2"/>
    <w:rsid w:val="00AC4703"/>
    <w:rsid w:val="00AC49D7"/>
    <w:rsid w:val="00AC5AE8"/>
    <w:rsid w:val="00AC7ACD"/>
    <w:rsid w:val="00AD2040"/>
    <w:rsid w:val="00AD388C"/>
    <w:rsid w:val="00AD43B7"/>
    <w:rsid w:val="00AD47C6"/>
    <w:rsid w:val="00AD5755"/>
    <w:rsid w:val="00AD65DE"/>
    <w:rsid w:val="00AE0B62"/>
    <w:rsid w:val="00AE0F51"/>
    <w:rsid w:val="00AE15EE"/>
    <w:rsid w:val="00AE3014"/>
    <w:rsid w:val="00AE36C8"/>
    <w:rsid w:val="00AE4EB7"/>
    <w:rsid w:val="00AE5DBF"/>
    <w:rsid w:val="00AE6927"/>
    <w:rsid w:val="00AE7C93"/>
    <w:rsid w:val="00AE7DFE"/>
    <w:rsid w:val="00AF0A5D"/>
    <w:rsid w:val="00AF2267"/>
    <w:rsid w:val="00AF2A6A"/>
    <w:rsid w:val="00AF3066"/>
    <w:rsid w:val="00AF47C5"/>
    <w:rsid w:val="00AF4C0B"/>
    <w:rsid w:val="00B000DF"/>
    <w:rsid w:val="00B01453"/>
    <w:rsid w:val="00B01C7F"/>
    <w:rsid w:val="00B01E8F"/>
    <w:rsid w:val="00B02B53"/>
    <w:rsid w:val="00B02BCE"/>
    <w:rsid w:val="00B02D49"/>
    <w:rsid w:val="00B03215"/>
    <w:rsid w:val="00B0370F"/>
    <w:rsid w:val="00B03B54"/>
    <w:rsid w:val="00B04AF9"/>
    <w:rsid w:val="00B05359"/>
    <w:rsid w:val="00B06D53"/>
    <w:rsid w:val="00B07380"/>
    <w:rsid w:val="00B10E3C"/>
    <w:rsid w:val="00B10F65"/>
    <w:rsid w:val="00B12176"/>
    <w:rsid w:val="00B12844"/>
    <w:rsid w:val="00B141C2"/>
    <w:rsid w:val="00B144F2"/>
    <w:rsid w:val="00B16413"/>
    <w:rsid w:val="00B16B31"/>
    <w:rsid w:val="00B200FF"/>
    <w:rsid w:val="00B22086"/>
    <w:rsid w:val="00B23FEB"/>
    <w:rsid w:val="00B24D2B"/>
    <w:rsid w:val="00B25280"/>
    <w:rsid w:val="00B256B5"/>
    <w:rsid w:val="00B25D03"/>
    <w:rsid w:val="00B25D93"/>
    <w:rsid w:val="00B25DC8"/>
    <w:rsid w:val="00B261CB"/>
    <w:rsid w:val="00B27C90"/>
    <w:rsid w:val="00B30540"/>
    <w:rsid w:val="00B30DAF"/>
    <w:rsid w:val="00B34AFF"/>
    <w:rsid w:val="00B353F0"/>
    <w:rsid w:val="00B355FF"/>
    <w:rsid w:val="00B37C60"/>
    <w:rsid w:val="00B40174"/>
    <w:rsid w:val="00B40469"/>
    <w:rsid w:val="00B40BE7"/>
    <w:rsid w:val="00B417CE"/>
    <w:rsid w:val="00B41F63"/>
    <w:rsid w:val="00B42909"/>
    <w:rsid w:val="00B42D48"/>
    <w:rsid w:val="00B42ED8"/>
    <w:rsid w:val="00B436AB"/>
    <w:rsid w:val="00B444F5"/>
    <w:rsid w:val="00B445B0"/>
    <w:rsid w:val="00B4466A"/>
    <w:rsid w:val="00B44CB8"/>
    <w:rsid w:val="00B44DC0"/>
    <w:rsid w:val="00B451A0"/>
    <w:rsid w:val="00B4528C"/>
    <w:rsid w:val="00B45883"/>
    <w:rsid w:val="00B46234"/>
    <w:rsid w:val="00B46B08"/>
    <w:rsid w:val="00B46EA9"/>
    <w:rsid w:val="00B46F62"/>
    <w:rsid w:val="00B474B7"/>
    <w:rsid w:val="00B50480"/>
    <w:rsid w:val="00B5098A"/>
    <w:rsid w:val="00B50D66"/>
    <w:rsid w:val="00B50E76"/>
    <w:rsid w:val="00B52CAA"/>
    <w:rsid w:val="00B52EAF"/>
    <w:rsid w:val="00B52F3B"/>
    <w:rsid w:val="00B531A4"/>
    <w:rsid w:val="00B533A6"/>
    <w:rsid w:val="00B548D6"/>
    <w:rsid w:val="00B54DA4"/>
    <w:rsid w:val="00B57A62"/>
    <w:rsid w:val="00B57AA0"/>
    <w:rsid w:val="00B60C00"/>
    <w:rsid w:val="00B61899"/>
    <w:rsid w:val="00B63365"/>
    <w:rsid w:val="00B64291"/>
    <w:rsid w:val="00B64C1B"/>
    <w:rsid w:val="00B651C5"/>
    <w:rsid w:val="00B67AEC"/>
    <w:rsid w:val="00B67DA3"/>
    <w:rsid w:val="00B70699"/>
    <w:rsid w:val="00B71506"/>
    <w:rsid w:val="00B71664"/>
    <w:rsid w:val="00B71774"/>
    <w:rsid w:val="00B7219A"/>
    <w:rsid w:val="00B737C4"/>
    <w:rsid w:val="00B73E3D"/>
    <w:rsid w:val="00B750B1"/>
    <w:rsid w:val="00B75EC8"/>
    <w:rsid w:val="00B771C8"/>
    <w:rsid w:val="00B774C0"/>
    <w:rsid w:val="00B80BE0"/>
    <w:rsid w:val="00B8146E"/>
    <w:rsid w:val="00B815CB"/>
    <w:rsid w:val="00B8229E"/>
    <w:rsid w:val="00B829B4"/>
    <w:rsid w:val="00B837FE"/>
    <w:rsid w:val="00B83803"/>
    <w:rsid w:val="00B85671"/>
    <w:rsid w:val="00B87D68"/>
    <w:rsid w:val="00B90564"/>
    <w:rsid w:val="00B90935"/>
    <w:rsid w:val="00B9144E"/>
    <w:rsid w:val="00B91C6C"/>
    <w:rsid w:val="00B91E40"/>
    <w:rsid w:val="00B92F96"/>
    <w:rsid w:val="00B938B5"/>
    <w:rsid w:val="00B94345"/>
    <w:rsid w:val="00B97608"/>
    <w:rsid w:val="00BA0484"/>
    <w:rsid w:val="00BA1EDC"/>
    <w:rsid w:val="00BA44BE"/>
    <w:rsid w:val="00BA78BA"/>
    <w:rsid w:val="00BB00A8"/>
    <w:rsid w:val="00BB0BBE"/>
    <w:rsid w:val="00BB108B"/>
    <w:rsid w:val="00BB2E8B"/>
    <w:rsid w:val="00BB3277"/>
    <w:rsid w:val="00BB6E8D"/>
    <w:rsid w:val="00BB7D87"/>
    <w:rsid w:val="00BC05C7"/>
    <w:rsid w:val="00BC0D8E"/>
    <w:rsid w:val="00BC1041"/>
    <w:rsid w:val="00BC1199"/>
    <w:rsid w:val="00BC1619"/>
    <w:rsid w:val="00BC19FF"/>
    <w:rsid w:val="00BC4DE0"/>
    <w:rsid w:val="00BC59B7"/>
    <w:rsid w:val="00BC5A2F"/>
    <w:rsid w:val="00BC60E5"/>
    <w:rsid w:val="00BC6A7C"/>
    <w:rsid w:val="00BD0142"/>
    <w:rsid w:val="00BD025E"/>
    <w:rsid w:val="00BD2198"/>
    <w:rsid w:val="00BD25DB"/>
    <w:rsid w:val="00BD277A"/>
    <w:rsid w:val="00BD31B6"/>
    <w:rsid w:val="00BD3617"/>
    <w:rsid w:val="00BD374C"/>
    <w:rsid w:val="00BD4785"/>
    <w:rsid w:val="00BD4AC5"/>
    <w:rsid w:val="00BD57CA"/>
    <w:rsid w:val="00BD5986"/>
    <w:rsid w:val="00BD7B62"/>
    <w:rsid w:val="00BE0194"/>
    <w:rsid w:val="00BE0FD6"/>
    <w:rsid w:val="00BE2179"/>
    <w:rsid w:val="00BE220E"/>
    <w:rsid w:val="00BE2D9F"/>
    <w:rsid w:val="00BE2DD1"/>
    <w:rsid w:val="00BE30A4"/>
    <w:rsid w:val="00BE3A2A"/>
    <w:rsid w:val="00BE408A"/>
    <w:rsid w:val="00BE559D"/>
    <w:rsid w:val="00BE6009"/>
    <w:rsid w:val="00BE6390"/>
    <w:rsid w:val="00BE679D"/>
    <w:rsid w:val="00BE6A27"/>
    <w:rsid w:val="00BE7234"/>
    <w:rsid w:val="00BE7450"/>
    <w:rsid w:val="00BF18F0"/>
    <w:rsid w:val="00BF2964"/>
    <w:rsid w:val="00BF5C21"/>
    <w:rsid w:val="00BF5C3C"/>
    <w:rsid w:val="00BF63F5"/>
    <w:rsid w:val="00BF6564"/>
    <w:rsid w:val="00BF68C6"/>
    <w:rsid w:val="00BF7325"/>
    <w:rsid w:val="00BF79C8"/>
    <w:rsid w:val="00C022AC"/>
    <w:rsid w:val="00C03E91"/>
    <w:rsid w:val="00C04C35"/>
    <w:rsid w:val="00C055EE"/>
    <w:rsid w:val="00C076D6"/>
    <w:rsid w:val="00C10219"/>
    <w:rsid w:val="00C112F6"/>
    <w:rsid w:val="00C11344"/>
    <w:rsid w:val="00C12040"/>
    <w:rsid w:val="00C13454"/>
    <w:rsid w:val="00C13DCF"/>
    <w:rsid w:val="00C1748F"/>
    <w:rsid w:val="00C17AA5"/>
    <w:rsid w:val="00C210DE"/>
    <w:rsid w:val="00C21C13"/>
    <w:rsid w:val="00C21EAA"/>
    <w:rsid w:val="00C21FEC"/>
    <w:rsid w:val="00C22125"/>
    <w:rsid w:val="00C23225"/>
    <w:rsid w:val="00C241FC"/>
    <w:rsid w:val="00C25B0C"/>
    <w:rsid w:val="00C3062D"/>
    <w:rsid w:val="00C32243"/>
    <w:rsid w:val="00C32A91"/>
    <w:rsid w:val="00C34286"/>
    <w:rsid w:val="00C346A2"/>
    <w:rsid w:val="00C34B37"/>
    <w:rsid w:val="00C34D5C"/>
    <w:rsid w:val="00C37BF7"/>
    <w:rsid w:val="00C40040"/>
    <w:rsid w:val="00C40483"/>
    <w:rsid w:val="00C409A4"/>
    <w:rsid w:val="00C40C89"/>
    <w:rsid w:val="00C415E9"/>
    <w:rsid w:val="00C418C5"/>
    <w:rsid w:val="00C41CF9"/>
    <w:rsid w:val="00C46497"/>
    <w:rsid w:val="00C47B33"/>
    <w:rsid w:val="00C508A3"/>
    <w:rsid w:val="00C511AE"/>
    <w:rsid w:val="00C51548"/>
    <w:rsid w:val="00C528F6"/>
    <w:rsid w:val="00C52929"/>
    <w:rsid w:val="00C52B34"/>
    <w:rsid w:val="00C534CA"/>
    <w:rsid w:val="00C5466C"/>
    <w:rsid w:val="00C5710C"/>
    <w:rsid w:val="00C57A86"/>
    <w:rsid w:val="00C60D62"/>
    <w:rsid w:val="00C60E25"/>
    <w:rsid w:val="00C617C7"/>
    <w:rsid w:val="00C619D4"/>
    <w:rsid w:val="00C63089"/>
    <w:rsid w:val="00C654CF"/>
    <w:rsid w:val="00C6583A"/>
    <w:rsid w:val="00C6602D"/>
    <w:rsid w:val="00C66A02"/>
    <w:rsid w:val="00C71496"/>
    <w:rsid w:val="00C72D19"/>
    <w:rsid w:val="00C735C0"/>
    <w:rsid w:val="00C736FD"/>
    <w:rsid w:val="00C73A76"/>
    <w:rsid w:val="00C756E1"/>
    <w:rsid w:val="00C7578F"/>
    <w:rsid w:val="00C80019"/>
    <w:rsid w:val="00C8045D"/>
    <w:rsid w:val="00C807D7"/>
    <w:rsid w:val="00C80C99"/>
    <w:rsid w:val="00C80CD1"/>
    <w:rsid w:val="00C81CD1"/>
    <w:rsid w:val="00C82004"/>
    <w:rsid w:val="00C8223C"/>
    <w:rsid w:val="00C85F6F"/>
    <w:rsid w:val="00C86A44"/>
    <w:rsid w:val="00C86E72"/>
    <w:rsid w:val="00C87B93"/>
    <w:rsid w:val="00C90450"/>
    <w:rsid w:val="00C9144F"/>
    <w:rsid w:val="00C91551"/>
    <w:rsid w:val="00C93A1E"/>
    <w:rsid w:val="00C94581"/>
    <w:rsid w:val="00C94F7A"/>
    <w:rsid w:val="00C96D0C"/>
    <w:rsid w:val="00CA0EE8"/>
    <w:rsid w:val="00CA119D"/>
    <w:rsid w:val="00CA1988"/>
    <w:rsid w:val="00CA2393"/>
    <w:rsid w:val="00CA24B5"/>
    <w:rsid w:val="00CA34DC"/>
    <w:rsid w:val="00CA3B46"/>
    <w:rsid w:val="00CA44E3"/>
    <w:rsid w:val="00CA5B20"/>
    <w:rsid w:val="00CA645A"/>
    <w:rsid w:val="00CA71E2"/>
    <w:rsid w:val="00CB2589"/>
    <w:rsid w:val="00CB3447"/>
    <w:rsid w:val="00CB394E"/>
    <w:rsid w:val="00CB5876"/>
    <w:rsid w:val="00CB5E6F"/>
    <w:rsid w:val="00CB5EE6"/>
    <w:rsid w:val="00CB6D6E"/>
    <w:rsid w:val="00CB73AA"/>
    <w:rsid w:val="00CC11DF"/>
    <w:rsid w:val="00CC1242"/>
    <w:rsid w:val="00CC354F"/>
    <w:rsid w:val="00CC3D35"/>
    <w:rsid w:val="00CC3D94"/>
    <w:rsid w:val="00CC41BB"/>
    <w:rsid w:val="00CC581D"/>
    <w:rsid w:val="00CC5886"/>
    <w:rsid w:val="00CC5A59"/>
    <w:rsid w:val="00CC7996"/>
    <w:rsid w:val="00CC7F6A"/>
    <w:rsid w:val="00CD0342"/>
    <w:rsid w:val="00CD3EBE"/>
    <w:rsid w:val="00CD41AC"/>
    <w:rsid w:val="00CD4AB1"/>
    <w:rsid w:val="00CD5441"/>
    <w:rsid w:val="00CD5C70"/>
    <w:rsid w:val="00CD641F"/>
    <w:rsid w:val="00CD6F82"/>
    <w:rsid w:val="00CD6FAD"/>
    <w:rsid w:val="00CD78AF"/>
    <w:rsid w:val="00CE0441"/>
    <w:rsid w:val="00CE0A03"/>
    <w:rsid w:val="00CE22D8"/>
    <w:rsid w:val="00CE48F2"/>
    <w:rsid w:val="00CE6764"/>
    <w:rsid w:val="00CF0360"/>
    <w:rsid w:val="00CF15F5"/>
    <w:rsid w:val="00CF2FEE"/>
    <w:rsid w:val="00CF318A"/>
    <w:rsid w:val="00CF31F4"/>
    <w:rsid w:val="00CF4929"/>
    <w:rsid w:val="00CF50B7"/>
    <w:rsid w:val="00CF5BDE"/>
    <w:rsid w:val="00CF6AB3"/>
    <w:rsid w:val="00D0014E"/>
    <w:rsid w:val="00D0210F"/>
    <w:rsid w:val="00D06050"/>
    <w:rsid w:val="00D10A96"/>
    <w:rsid w:val="00D11366"/>
    <w:rsid w:val="00D12AF8"/>
    <w:rsid w:val="00D13391"/>
    <w:rsid w:val="00D13539"/>
    <w:rsid w:val="00D13F6B"/>
    <w:rsid w:val="00D14EDE"/>
    <w:rsid w:val="00D150AF"/>
    <w:rsid w:val="00D15BD9"/>
    <w:rsid w:val="00D1632B"/>
    <w:rsid w:val="00D17443"/>
    <w:rsid w:val="00D1752F"/>
    <w:rsid w:val="00D2052D"/>
    <w:rsid w:val="00D20916"/>
    <w:rsid w:val="00D20C5C"/>
    <w:rsid w:val="00D20EDA"/>
    <w:rsid w:val="00D211E9"/>
    <w:rsid w:val="00D21290"/>
    <w:rsid w:val="00D215D6"/>
    <w:rsid w:val="00D217D0"/>
    <w:rsid w:val="00D21BBD"/>
    <w:rsid w:val="00D21DE4"/>
    <w:rsid w:val="00D22AFF"/>
    <w:rsid w:val="00D23B58"/>
    <w:rsid w:val="00D23C04"/>
    <w:rsid w:val="00D24B6C"/>
    <w:rsid w:val="00D2535E"/>
    <w:rsid w:val="00D27E3E"/>
    <w:rsid w:val="00D3082B"/>
    <w:rsid w:val="00D321B4"/>
    <w:rsid w:val="00D32401"/>
    <w:rsid w:val="00D3284D"/>
    <w:rsid w:val="00D3476A"/>
    <w:rsid w:val="00D347E2"/>
    <w:rsid w:val="00D35F1D"/>
    <w:rsid w:val="00D36676"/>
    <w:rsid w:val="00D37065"/>
    <w:rsid w:val="00D403EA"/>
    <w:rsid w:val="00D42652"/>
    <w:rsid w:val="00D42CED"/>
    <w:rsid w:val="00D433FA"/>
    <w:rsid w:val="00D45498"/>
    <w:rsid w:val="00D4554B"/>
    <w:rsid w:val="00D46D4F"/>
    <w:rsid w:val="00D47678"/>
    <w:rsid w:val="00D47826"/>
    <w:rsid w:val="00D5333D"/>
    <w:rsid w:val="00D54ABA"/>
    <w:rsid w:val="00D54D20"/>
    <w:rsid w:val="00D54E1B"/>
    <w:rsid w:val="00D55FEE"/>
    <w:rsid w:val="00D56F6F"/>
    <w:rsid w:val="00D57C8B"/>
    <w:rsid w:val="00D60BED"/>
    <w:rsid w:val="00D60FD7"/>
    <w:rsid w:val="00D61065"/>
    <w:rsid w:val="00D614BE"/>
    <w:rsid w:val="00D61CCA"/>
    <w:rsid w:val="00D6372D"/>
    <w:rsid w:val="00D63DB7"/>
    <w:rsid w:val="00D6584B"/>
    <w:rsid w:val="00D65B77"/>
    <w:rsid w:val="00D66023"/>
    <w:rsid w:val="00D67924"/>
    <w:rsid w:val="00D70244"/>
    <w:rsid w:val="00D712E3"/>
    <w:rsid w:val="00D71786"/>
    <w:rsid w:val="00D72C2A"/>
    <w:rsid w:val="00D72CF5"/>
    <w:rsid w:val="00D72E71"/>
    <w:rsid w:val="00D739D4"/>
    <w:rsid w:val="00D73B93"/>
    <w:rsid w:val="00D73CE5"/>
    <w:rsid w:val="00D743DB"/>
    <w:rsid w:val="00D75354"/>
    <w:rsid w:val="00D75740"/>
    <w:rsid w:val="00D7653C"/>
    <w:rsid w:val="00D76775"/>
    <w:rsid w:val="00D80396"/>
    <w:rsid w:val="00D81399"/>
    <w:rsid w:val="00D8148A"/>
    <w:rsid w:val="00D81670"/>
    <w:rsid w:val="00D822B3"/>
    <w:rsid w:val="00D82D0E"/>
    <w:rsid w:val="00D83C02"/>
    <w:rsid w:val="00D86510"/>
    <w:rsid w:val="00D86BC3"/>
    <w:rsid w:val="00D86D19"/>
    <w:rsid w:val="00D9003D"/>
    <w:rsid w:val="00D9047C"/>
    <w:rsid w:val="00D915AE"/>
    <w:rsid w:val="00D92793"/>
    <w:rsid w:val="00D939B3"/>
    <w:rsid w:val="00D9686B"/>
    <w:rsid w:val="00D96D42"/>
    <w:rsid w:val="00D97E63"/>
    <w:rsid w:val="00DA03A6"/>
    <w:rsid w:val="00DA0727"/>
    <w:rsid w:val="00DA1A7B"/>
    <w:rsid w:val="00DA1B90"/>
    <w:rsid w:val="00DA4678"/>
    <w:rsid w:val="00DA5A23"/>
    <w:rsid w:val="00DA5E17"/>
    <w:rsid w:val="00DA6040"/>
    <w:rsid w:val="00DA7659"/>
    <w:rsid w:val="00DA7D41"/>
    <w:rsid w:val="00DB0A3A"/>
    <w:rsid w:val="00DB1ED8"/>
    <w:rsid w:val="00DB227A"/>
    <w:rsid w:val="00DB3FAB"/>
    <w:rsid w:val="00DB540B"/>
    <w:rsid w:val="00DB6C99"/>
    <w:rsid w:val="00DB756B"/>
    <w:rsid w:val="00DC00F2"/>
    <w:rsid w:val="00DC07D4"/>
    <w:rsid w:val="00DC1046"/>
    <w:rsid w:val="00DC17E9"/>
    <w:rsid w:val="00DC37BD"/>
    <w:rsid w:val="00DC3F4F"/>
    <w:rsid w:val="00DC614E"/>
    <w:rsid w:val="00DC6B01"/>
    <w:rsid w:val="00DD02CB"/>
    <w:rsid w:val="00DD13B2"/>
    <w:rsid w:val="00DD30C9"/>
    <w:rsid w:val="00DD31CF"/>
    <w:rsid w:val="00DD3724"/>
    <w:rsid w:val="00DD54BF"/>
    <w:rsid w:val="00DD57EB"/>
    <w:rsid w:val="00DD5E36"/>
    <w:rsid w:val="00DD6917"/>
    <w:rsid w:val="00DE26D5"/>
    <w:rsid w:val="00DE47A5"/>
    <w:rsid w:val="00DE7002"/>
    <w:rsid w:val="00DE7FFC"/>
    <w:rsid w:val="00DF0DC4"/>
    <w:rsid w:val="00DF1205"/>
    <w:rsid w:val="00DF2C3D"/>
    <w:rsid w:val="00DF3854"/>
    <w:rsid w:val="00DF4455"/>
    <w:rsid w:val="00DF4B63"/>
    <w:rsid w:val="00E01EFB"/>
    <w:rsid w:val="00E0232B"/>
    <w:rsid w:val="00E02C31"/>
    <w:rsid w:val="00E048EC"/>
    <w:rsid w:val="00E07225"/>
    <w:rsid w:val="00E0771B"/>
    <w:rsid w:val="00E11676"/>
    <w:rsid w:val="00E117DB"/>
    <w:rsid w:val="00E12554"/>
    <w:rsid w:val="00E12C69"/>
    <w:rsid w:val="00E13B22"/>
    <w:rsid w:val="00E14654"/>
    <w:rsid w:val="00E15E9B"/>
    <w:rsid w:val="00E16D12"/>
    <w:rsid w:val="00E173D8"/>
    <w:rsid w:val="00E1774C"/>
    <w:rsid w:val="00E17E41"/>
    <w:rsid w:val="00E20314"/>
    <w:rsid w:val="00E20792"/>
    <w:rsid w:val="00E2172D"/>
    <w:rsid w:val="00E22251"/>
    <w:rsid w:val="00E229B3"/>
    <w:rsid w:val="00E23213"/>
    <w:rsid w:val="00E2552D"/>
    <w:rsid w:val="00E262D6"/>
    <w:rsid w:val="00E264CD"/>
    <w:rsid w:val="00E2672D"/>
    <w:rsid w:val="00E276DF"/>
    <w:rsid w:val="00E27A71"/>
    <w:rsid w:val="00E309AA"/>
    <w:rsid w:val="00E30D67"/>
    <w:rsid w:val="00E30F0E"/>
    <w:rsid w:val="00E30FE3"/>
    <w:rsid w:val="00E31481"/>
    <w:rsid w:val="00E31A5C"/>
    <w:rsid w:val="00E322E9"/>
    <w:rsid w:val="00E335D4"/>
    <w:rsid w:val="00E3400D"/>
    <w:rsid w:val="00E344EE"/>
    <w:rsid w:val="00E34951"/>
    <w:rsid w:val="00E349DB"/>
    <w:rsid w:val="00E352A2"/>
    <w:rsid w:val="00E3530B"/>
    <w:rsid w:val="00E35EE5"/>
    <w:rsid w:val="00E36207"/>
    <w:rsid w:val="00E36E73"/>
    <w:rsid w:val="00E40B53"/>
    <w:rsid w:val="00E4221E"/>
    <w:rsid w:val="00E422F5"/>
    <w:rsid w:val="00E42BC7"/>
    <w:rsid w:val="00E43718"/>
    <w:rsid w:val="00E439EB"/>
    <w:rsid w:val="00E448F2"/>
    <w:rsid w:val="00E45267"/>
    <w:rsid w:val="00E47AA7"/>
    <w:rsid w:val="00E47D9F"/>
    <w:rsid w:val="00E5011B"/>
    <w:rsid w:val="00E5124D"/>
    <w:rsid w:val="00E512C9"/>
    <w:rsid w:val="00E52910"/>
    <w:rsid w:val="00E54366"/>
    <w:rsid w:val="00E54959"/>
    <w:rsid w:val="00E54DE1"/>
    <w:rsid w:val="00E550E7"/>
    <w:rsid w:val="00E5766B"/>
    <w:rsid w:val="00E57F2C"/>
    <w:rsid w:val="00E610CE"/>
    <w:rsid w:val="00E61D9D"/>
    <w:rsid w:val="00E6364B"/>
    <w:rsid w:val="00E63D35"/>
    <w:rsid w:val="00E65D45"/>
    <w:rsid w:val="00E65F13"/>
    <w:rsid w:val="00E67341"/>
    <w:rsid w:val="00E674C2"/>
    <w:rsid w:val="00E67C12"/>
    <w:rsid w:val="00E703D0"/>
    <w:rsid w:val="00E71047"/>
    <w:rsid w:val="00E7260D"/>
    <w:rsid w:val="00E73120"/>
    <w:rsid w:val="00E7382B"/>
    <w:rsid w:val="00E75A54"/>
    <w:rsid w:val="00E77B77"/>
    <w:rsid w:val="00E77E5E"/>
    <w:rsid w:val="00E81E3A"/>
    <w:rsid w:val="00E83905"/>
    <w:rsid w:val="00E844BB"/>
    <w:rsid w:val="00E8569A"/>
    <w:rsid w:val="00E859F8"/>
    <w:rsid w:val="00E8678D"/>
    <w:rsid w:val="00E879F7"/>
    <w:rsid w:val="00E90636"/>
    <w:rsid w:val="00E906CF"/>
    <w:rsid w:val="00E9318A"/>
    <w:rsid w:val="00E9369D"/>
    <w:rsid w:val="00E93815"/>
    <w:rsid w:val="00E938A4"/>
    <w:rsid w:val="00E93D20"/>
    <w:rsid w:val="00E954E4"/>
    <w:rsid w:val="00E96893"/>
    <w:rsid w:val="00E97C8F"/>
    <w:rsid w:val="00EA0D55"/>
    <w:rsid w:val="00EA11F9"/>
    <w:rsid w:val="00EA1C66"/>
    <w:rsid w:val="00EA2519"/>
    <w:rsid w:val="00EA2F01"/>
    <w:rsid w:val="00EA434A"/>
    <w:rsid w:val="00EA65A9"/>
    <w:rsid w:val="00EA66F3"/>
    <w:rsid w:val="00EA6ABF"/>
    <w:rsid w:val="00EB0074"/>
    <w:rsid w:val="00EB065B"/>
    <w:rsid w:val="00EB21E8"/>
    <w:rsid w:val="00EB44CD"/>
    <w:rsid w:val="00EB5953"/>
    <w:rsid w:val="00EB59E8"/>
    <w:rsid w:val="00EB5C59"/>
    <w:rsid w:val="00EB74A8"/>
    <w:rsid w:val="00EB7CE2"/>
    <w:rsid w:val="00EC0AC2"/>
    <w:rsid w:val="00EC1347"/>
    <w:rsid w:val="00EC21D7"/>
    <w:rsid w:val="00EC29CE"/>
    <w:rsid w:val="00EC4E64"/>
    <w:rsid w:val="00ED0170"/>
    <w:rsid w:val="00ED12E3"/>
    <w:rsid w:val="00ED1A49"/>
    <w:rsid w:val="00ED2C40"/>
    <w:rsid w:val="00ED32CB"/>
    <w:rsid w:val="00ED4CFA"/>
    <w:rsid w:val="00ED54B1"/>
    <w:rsid w:val="00ED71A4"/>
    <w:rsid w:val="00ED7965"/>
    <w:rsid w:val="00EE0637"/>
    <w:rsid w:val="00EE0BB5"/>
    <w:rsid w:val="00EE1FFD"/>
    <w:rsid w:val="00EE3DE0"/>
    <w:rsid w:val="00EE3FC0"/>
    <w:rsid w:val="00EE6908"/>
    <w:rsid w:val="00EE73C3"/>
    <w:rsid w:val="00EE7B96"/>
    <w:rsid w:val="00EE7D8B"/>
    <w:rsid w:val="00EF031C"/>
    <w:rsid w:val="00EF084B"/>
    <w:rsid w:val="00EF35EB"/>
    <w:rsid w:val="00EF4175"/>
    <w:rsid w:val="00EF423B"/>
    <w:rsid w:val="00EF4520"/>
    <w:rsid w:val="00EF4D63"/>
    <w:rsid w:val="00EF4FFD"/>
    <w:rsid w:val="00EF6049"/>
    <w:rsid w:val="00EF61C4"/>
    <w:rsid w:val="00EF6766"/>
    <w:rsid w:val="00EF76A2"/>
    <w:rsid w:val="00F00F00"/>
    <w:rsid w:val="00F025D6"/>
    <w:rsid w:val="00F03E39"/>
    <w:rsid w:val="00F04798"/>
    <w:rsid w:val="00F047B2"/>
    <w:rsid w:val="00F05724"/>
    <w:rsid w:val="00F062C7"/>
    <w:rsid w:val="00F065C7"/>
    <w:rsid w:val="00F0709F"/>
    <w:rsid w:val="00F072C4"/>
    <w:rsid w:val="00F07B1A"/>
    <w:rsid w:val="00F07FF2"/>
    <w:rsid w:val="00F10DBE"/>
    <w:rsid w:val="00F11F3F"/>
    <w:rsid w:val="00F133AD"/>
    <w:rsid w:val="00F13F7D"/>
    <w:rsid w:val="00F14724"/>
    <w:rsid w:val="00F1521A"/>
    <w:rsid w:val="00F1541F"/>
    <w:rsid w:val="00F160EC"/>
    <w:rsid w:val="00F1685D"/>
    <w:rsid w:val="00F2118D"/>
    <w:rsid w:val="00F23118"/>
    <w:rsid w:val="00F234D6"/>
    <w:rsid w:val="00F25D3D"/>
    <w:rsid w:val="00F26498"/>
    <w:rsid w:val="00F2671F"/>
    <w:rsid w:val="00F26AEA"/>
    <w:rsid w:val="00F27639"/>
    <w:rsid w:val="00F30096"/>
    <w:rsid w:val="00F30531"/>
    <w:rsid w:val="00F31051"/>
    <w:rsid w:val="00F31537"/>
    <w:rsid w:val="00F34620"/>
    <w:rsid w:val="00F35F35"/>
    <w:rsid w:val="00F3613F"/>
    <w:rsid w:val="00F370ED"/>
    <w:rsid w:val="00F37F54"/>
    <w:rsid w:val="00F40B97"/>
    <w:rsid w:val="00F4124C"/>
    <w:rsid w:val="00F42163"/>
    <w:rsid w:val="00F42398"/>
    <w:rsid w:val="00F432DB"/>
    <w:rsid w:val="00F44D6D"/>
    <w:rsid w:val="00F47866"/>
    <w:rsid w:val="00F47D89"/>
    <w:rsid w:val="00F504E8"/>
    <w:rsid w:val="00F5059F"/>
    <w:rsid w:val="00F517E3"/>
    <w:rsid w:val="00F5211B"/>
    <w:rsid w:val="00F5295D"/>
    <w:rsid w:val="00F54213"/>
    <w:rsid w:val="00F54C7B"/>
    <w:rsid w:val="00F550FA"/>
    <w:rsid w:val="00F5599E"/>
    <w:rsid w:val="00F55EF0"/>
    <w:rsid w:val="00F55FC8"/>
    <w:rsid w:val="00F56305"/>
    <w:rsid w:val="00F56779"/>
    <w:rsid w:val="00F6326C"/>
    <w:rsid w:val="00F64A47"/>
    <w:rsid w:val="00F65167"/>
    <w:rsid w:val="00F6557B"/>
    <w:rsid w:val="00F65A53"/>
    <w:rsid w:val="00F66698"/>
    <w:rsid w:val="00F67362"/>
    <w:rsid w:val="00F67D3F"/>
    <w:rsid w:val="00F72013"/>
    <w:rsid w:val="00F72222"/>
    <w:rsid w:val="00F7301C"/>
    <w:rsid w:val="00F73A3F"/>
    <w:rsid w:val="00F748AD"/>
    <w:rsid w:val="00F7657C"/>
    <w:rsid w:val="00F80311"/>
    <w:rsid w:val="00F809D2"/>
    <w:rsid w:val="00F80E22"/>
    <w:rsid w:val="00F811A1"/>
    <w:rsid w:val="00F816A9"/>
    <w:rsid w:val="00F81D2F"/>
    <w:rsid w:val="00F826E7"/>
    <w:rsid w:val="00F8519A"/>
    <w:rsid w:val="00F8652C"/>
    <w:rsid w:val="00F87E89"/>
    <w:rsid w:val="00F87EA0"/>
    <w:rsid w:val="00F91E50"/>
    <w:rsid w:val="00F93126"/>
    <w:rsid w:val="00F9355D"/>
    <w:rsid w:val="00F96D61"/>
    <w:rsid w:val="00FA02CF"/>
    <w:rsid w:val="00FA09D7"/>
    <w:rsid w:val="00FA0BFA"/>
    <w:rsid w:val="00FA39A9"/>
    <w:rsid w:val="00FA61D7"/>
    <w:rsid w:val="00FB0767"/>
    <w:rsid w:val="00FB0EF9"/>
    <w:rsid w:val="00FB20D7"/>
    <w:rsid w:val="00FB241B"/>
    <w:rsid w:val="00FB2D00"/>
    <w:rsid w:val="00FB306F"/>
    <w:rsid w:val="00FB47FA"/>
    <w:rsid w:val="00FB4C62"/>
    <w:rsid w:val="00FB5A9D"/>
    <w:rsid w:val="00FB6695"/>
    <w:rsid w:val="00FB6F57"/>
    <w:rsid w:val="00FB7FBF"/>
    <w:rsid w:val="00FB7FCF"/>
    <w:rsid w:val="00FC05C8"/>
    <w:rsid w:val="00FC4CF1"/>
    <w:rsid w:val="00FC5BAE"/>
    <w:rsid w:val="00FC6B5B"/>
    <w:rsid w:val="00FD03F4"/>
    <w:rsid w:val="00FD0A86"/>
    <w:rsid w:val="00FD25EA"/>
    <w:rsid w:val="00FD28A0"/>
    <w:rsid w:val="00FD2B83"/>
    <w:rsid w:val="00FD412B"/>
    <w:rsid w:val="00FD508F"/>
    <w:rsid w:val="00FD5CE5"/>
    <w:rsid w:val="00FD5FB9"/>
    <w:rsid w:val="00FD6248"/>
    <w:rsid w:val="00FD67E8"/>
    <w:rsid w:val="00FD6E3E"/>
    <w:rsid w:val="00FD7C7D"/>
    <w:rsid w:val="00FD7CAF"/>
    <w:rsid w:val="00FD7EAA"/>
    <w:rsid w:val="00FE135B"/>
    <w:rsid w:val="00FE7BC3"/>
    <w:rsid w:val="00FF12EC"/>
    <w:rsid w:val="00FF13D3"/>
    <w:rsid w:val="00FF1DC2"/>
    <w:rsid w:val="00FF270B"/>
    <w:rsid w:val="00FF36B5"/>
    <w:rsid w:val="00FF4EC9"/>
    <w:rsid w:val="00FF72DB"/>
    <w:rsid w:val="00FF75C1"/>
    <w:rsid w:val="00FF7A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14:docId w14:val="01B77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050"/>
    <w:pPr>
      <w:spacing w:line="240" w:lineRule="auto"/>
      <w:jc w:val="both"/>
    </w:pPr>
    <w:rPr>
      <w:rFonts w:ascii="Arial" w:hAnsi="Arial" w:cs="Arial"/>
      <w:sz w:val="24"/>
      <w:szCs w:val="24"/>
    </w:rPr>
  </w:style>
  <w:style w:type="paragraph" w:styleId="Heading1">
    <w:name w:val="heading 1"/>
    <w:basedOn w:val="Normal"/>
    <w:next w:val="Normal"/>
    <w:link w:val="Heading1Char"/>
    <w:autoRedefine/>
    <w:uiPriority w:val="9"/>
    <w:qFormat/>
    <w:rsid w:val="00541B65"/>
    <w:pPr>
      <w:keepNext/>
      <w:keepLines/>
      <w:spacing w:after="600"/>
      <w:jc w:val="left"/>
      <w:outlineLvl w:val="0"/>
    </w:pPr>
    <w:rPr>
      <w:b/>
      <w:bCs/>
      <w:sz w:val="32"/>
    </w:rPr>
  </w:style>
  <w:style w:type="paragraph" w:styleId="Heading2">
    <w:name w:val="heading 2"/>
    <w:basedOn w:val="Normal"/>
    <w:next w:val="Normal"/>
    <w:link w:val="Heading2Char"/>
    <w:autoRedefine/>
    <w:uiPriority w:val="9"/>
    <w:unhideWhenUsed/>
    <w:qFormat/>
    <w:rsid w:val="002A6C97"/>
    <w:pPr>
      <w:keepNext/>
      <w:keepLines/>
      <w:spacing w:after="360"/>
      <w:ind w:left="2268" w:hanging="2268"/>
      <w:jc w:val="left"/>
      <w:outlineLvl w:val="1"/>
    </w:pPr>
    <w:rPr>
      <w:rFonts w:eastAsiaTheme="majorEastAsia" w:cstheme="majorBidi"/>
      <w:b/>
      <w:bCs/>
      <w:sz w:val="32"/>
      <w:szCs w:val="32"/>
    </w:rPr>
  </w:style>
  <w:style w:type="paragraph" w:styleId="Heading3">
    <w:name w:val="heading 3"/>
    <w:basedOn w:val="Normal"/>
    <w:next w:val="Normal"/>
    <w:link w:val="Heading3Char"/>
    <w:autoRedefine/>
    <w:uiPriority w:val="9"/>
    <w:unhideWhenUsed/>
    <w:qFormat/>
    <w:rsid w:val="006E62F9"/>
    <w:pPr>
      <w:tabs>
        <w:tab w:val="left" w:pos="992"/>
        <w:tab w:val="left" w:pos="1134"/>
      </w:tabs>
      <w:spacing w:before="360" w:after="360"/>
      <w:ind w:left="990" w:hanging="990"/>
      <w:contextualSpacing/>
      <w:jc w:val="left"/>
      <w:outlineLvl w:val="2"/>
    </w:pPr>
    <w:rPr>
      <w:b/>
      <w:sz w:val="28"/>
    </w:rPr>
  </w:style>
  <w:style w:type="paragraph" w:styleId="Heading4">
    <w:name w:val="heading 4"/>
    <w:basedOn w:val="Normal"/>
    <w:next w:val="Normal"/>
    <w:link w:val="Heading4Char"/>
    <w:uiPriority w:val="9"/>
    <w:unhideWhenUsed/>
    <w:qFormat/>
    <w:rsid w:val="00D06050"/>
    <w:pPr>
      <w:tabs>
        <w:tab w:val="left" w:pos="992"/>
      </w:tabs>
      <w:ind w:left="357" w:hanging="357"/>
      <w:contextualSpacing/>
      <w:jc w:val="left"/>
      <w:outlineLvl w:val="3"/>
    </w:pPr>
    <w:rPr>
      <w:b/>
    </w:rPr>
  </w:style>
  <w:style w:type="paragraph" w:styleId="Heading5">
    <w:name w:val="heading 5"/>
    <w:basedOn w:val="ListParagraph"/>
    <w:next w:val="Normal"/>
    <w:link w:val="Heading5Char"/>
    <w:uiPriority w:val="9"/>
    <w:unhideWhenUsed/>
    <w:qFormat/>
    <w:rsid w:val="00D06050"/>
    <w:pPr>
      <w:tabs>
        <w:tab w:val="left" w:pos="993"/>
      </w:tabs>
      <w:ind w:left="0"/>
      <w:jc w:val="left"/>
      <w:outlineLvl w:val="4"/>
    </w:pPr>
    <w:rPr>
      <w:i/>
    </w:rPr>
  </w:style>
  <w:style w:type="paragraph" w:styleId="Heading6">
    <w:name w:val="heading 6"/>
    <w:basedOn w:val="Heading7"/>
    <w:next w:val="Normal"/>
    <w:link w:val="Heading6Char"/>
    <w:uiPriority w:val="9"/>
    <w:unhideWhenUsed/>
    <w:qFormat/>
    <w:rsid w:val="00984D5D"/>
    <w:pPr>
      <w:jc w:val="left"/>
      <w:outlineLvl w:val="5"/>
    </w:pPr>
  </w:style>
  <w:style w:type="paragraph" w:styleId="Heading7">
    <w:name w:val="heading 7"/>
    <w:basedOn w:val="Normal"/>
    <w:next w:val="Normal"/>
    <w:link w:val="Heading7Char"/>
    <w:uiPriority w:val="9"/>
    <w:unhideWhenUsed/>
    <w:qFormat/>
    <w:rsid w:val="00984D5D"/>
    <w:pPr>
      <w:outlineLvl w:val="6"/>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A201F"/>
    <w:pPr>
      <w:ind w:left="720"/>
      <w:contextualSpacing/>
    </w:pPr>
  </w:style>
  <w:style w:type="character" w:customStyle="1" w:styleId="ListParagraphChar">
    <w:name w:val="List Paragraph Char"/>
    <w:basedOn w:val="DefaultParagraphFont"/>
    <w:link w:val="ListParagraph"/>
    <w:uiPriority w:val="34"/>
    <w:locked/>
    <w:rsid w:val="00AA5210"/>
  </w:style>
  <w:style w:type="paragraph" w:styleId="NoSpacing">
    <w:name w:val="No Spacing"/>
    <w:aliases w:val="Footnote,Footnote - 9pt"/>
    <w:uiPriority w:val="1"/>
    <w:qFormat/>
    <w:rsid w:val="008E5BD4"/>
    <w:pPr>
      <w:spacing w:after="0" w:line="240" w:lineRule="auto"/>
    </w:pPr>
  </w:style>
  <w:style w:type="character" w:customStyle="1" w:styleId="Heading1Char">
    <w:name w:val="Heading 1 Char"/>
    <w:basedOn w:val="DefaultParagraphFont"/>
    <w:link w:val="Heading1"/>
    <w:uiPriority w:val="9"/>
    <w:rsid w:val="00541B65"/>
    <w:rPr>
      <w:rFonts w:ascii="Arial" w:hAnsi="Arial" w:cs="Arial"/>
      <w:b/>
      <w:bCs/>
      <w:sz w:val="32"/>
      <w:szCs w:val="24"/>
    </w:rPr>
  </w:style>
  <w:style w:type="character" w:customStyle="1" w:styleId="Heading2Char">
    <w:name w:val="Heading 2 Char"/>
    <w:basedOn w:val="DefaultParagraphFont"/>
    <w:link w:val="Heading2"/>
    <w:uiPriority w:val="9"/>
    <w:rsid w:val="002A6C97"/>
    <w:rPr>
      <w:rFonts w:ascii="Arial" w:eastAsiaTheme="majorEastAsia" w:hAnsi="Arial" w:cstheme="majorBidi"/>
      <w:b/>
      <w:bCs/>
      <w:sz w:val="32"/>
      <w:szCs w:val="32"/>
    </w:rPr>
  </w:style>
  <w:style w:type="character" w:customStyle="1" w:styleId="Heading3Char">
    <w:name w:val="Heading 3 Char"/>
    <w:basedOn w:val="DefaultParagraphFont"/>
    <w:link w:val="Heading3"/>
    <w:uiPriority w:val="9"/>
    <w:rsid w:val="006E62F9"/>
    <w:rPr>
      <w:rFonts w:ascii="Arial" w:hAnsi="Arial" w:cs="Arial"/>
      <w:b/>
      <w:sz w:val="28"/>
      <w:szCs w:val="24"/>
    </w:rPr>
  </w:style>
  <w:style w:type="character" w:customStyle="1" w:styleId="Heading4Char">
    <w:name w:val="Heading 4 Char"/>
    <w:basedOn w:val="DefaultParagraphFont"/>
    <w:link w:val="Heading4"/>
    <w:uiPriority w:val="9"/>
    <w:rsid w:val="00D06050"/>
    <w:rPr>
      <w:rFonts w:ascii="Arial" w:hAnsi="Arial" w:cs="Arial"/>
      <w:b/>
      <w:sz w:val="24"/>
      <w:szCs w:val="24"/>
    </w:rPr>
  </w:style>
  <w:style w:type="character" w:customStyle="1" w:styleId="Heading5Char">
    <w:name w:val="Heading 5 Char"/>
    <w:basedOn w:val="DefaultParagraphFont"/>
    <w:link w:val="Heading5"/>
    <w:uiPriority w:val="9"/>
    <w:rsid w:val="00D06050"/>
    <w:rPr>
      <w:rFonts w:ascii="Arial" w:hAnsi="Arial" w:cs="Arial"/>
      <w:i/>
      <w:sz w:val="24"/>
      <w:szCs w:val="24"/>
    </w:rPr>
  </w:style>
  <w:style w:type="character" w:customStyle="1" w:styleId="Heading6Char">
    <w:name w:val="Heading 6 Char"/>
    <w:basedOn w:val="DefaultParagraphFont"/>
    <w:link w:val="Heading6"/>
    <w:uiPriority w:val="9"/>
    <w:rsid w:val="00984D5D"/>
    <w:rPr>
      <w:rFonts w:ascii="Arial" w:hAnsi="Arial" w:cs="Arial"/>
      <w:i/>
      <w:sz w:val="24"/>
      <w:szCs w:val="24"/>
    </w:rPr>
  </w:style>
  <w:style w:type="table" w:styleId="TableGrid">
    <w:name w:val="Table Grid"/>
    <w:basedOn w:val="TableNormal"/>
    <w:uiPriority w:val="59"/>
    <w:rsid w:val="00882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006DC"/>
    <w:pPr>
      <w:spacing w:before="100" w:beforeAutospacing="1" w:after="100" w:afterAutospacing="1"/>
    </w:pPr>
    <w:rPr>
      <w:rFonts w:ascii="Times New Roman" w:eastAsia="Times New Roman" w:hAnsi="Times New Roman" w:cs="Times New Roman"/>
      <w:lang w:eastAsia="en-AU"/>
    </w:rPr>
  </w:style>
  <w:style w:type="character" w:styleId="CommentReference">
    <w:name w:val="annotation reference"/>
    <w:basedOn w:val="DefaultParagraphFont"/>
    <w:uiPriority w:val="99"/>
    <w:semiHidden/>
    <w:unhideWhenUsed/>
    <w:rsid w:val="00E3530B"/>
    <w:rPr>
      <w:sz w:val="16"/>
      <w:szCs w:val="16"/>
    </w:rPr>
  </w:style>
  <w:style w:type="paragraph" w:styleId="CommentText">
    <w:name w:val="annotation text"/>
    <w:basedOn w:val="Normal"/>
    <w:link w:val="CommentTextChar"/>
    <w:uiPriority w:val="99"/>
    <w:unhideWhenUsed/>
    <w:rsid w:val="00E3530B"/>
    <w:rPr>
      <w:sz w:val="20"/>
      <w:szCs w:val="20"/>
    </w:rPr>
  </w:style>
  <w:style w:type="character" w:customStyle="1" w:styleId="CommentTextChar">
    <w:name w:val="Comment Text Char"/>
    <w:basedOn w:val="DefaultParagraphFont"/>
    <w:link w:val="CommentText"/>
    <w:uiPriority w:val="99"/>
    <w:rsid w:val="00E3530B"/>
    <w:rPr>
      <w:sz w:val="20"/>
      <w:szCs w:val="20"/>
    </w:rPr>
  </w:style>
  <w:style w:type="paragraph" w:styleId="BalloonText">
    <w:name w:val="Balloon Text"/>
    <w:basedOn w:val="Normal"/>
    <w:link w:val="BalloonTextChar"/>
    <w:uiPriority w:val="99"/>
    <w:semiHidden/>
    <w:unhideWhenUsed/>
    <w:rsid w:val="00E3530B"/>
    <w:rPr>
      <w:rFonts w:ascii="Tahoma" w:hAnsi="Tahoma" w:cs="Tahoma"/>
      <w:sz w:val="16"/>
      <w:szCs w:val="16"/>
    </w:rPr>
  </w:style>
  <w:style w:type="character" w:customStyle="1" w:styleId="BalloonTextChar">
    <w:name w:val="Balloon Text Char"/>
    <w:basedOn w:val="DefaultParagraphFont"/>
    <w:link w:val="BalloonText"/>
    <w:uiPriority w:val="99"/>
    <w:semiHidden/>
    <w:rsid w:val="00E3530B"/>
    <w:rPr>
      <w:rFonts w:ascii="Tahoma" w:hAnsi="Tahoma" w:cs="Tahoma"/>
      <w:sz w:val="16"/>
      <w:szCs w:val="16"/>
    </w:rPr>
  </w:style>
  <w:style w:type="paragraph" w:customStyle="1" w:styleId="Default">
    <w:name w:val="Default"/>
    <w:rsid w:val="00F13F7D"/>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631A08"/>
    <w:pPr>
      <w:tabs>
        <w:tab w:val="center" w:pos="4513"/>
        <w:tab w:val="right" w:pos="9026"/>
      </w:tabs>
    </w:pPr>
  </w:style>
  <w:style w:type="character" w:customStyle="1" w:styleId="HeaderChar">
    <w:name w:val="Header Char"/>
    <w:basedOn w:val="DefaultParagraphFont"/>
    <w:link w:val="Header"/>
    <w:uiPriority w:val="99"/>
    <w:rsid w:val="00631A08"/>
    <w:rPr>
      <w:sz w:val="24"/>
    </w:rPr>
  </w:style>
  <w:style w:type="paragraph" w:styleId="Footer">
    <w:name w:val="footer"/>
    <w:basedOn w:val="Normal"/>
    <w:link w:val="FooterChar"/>
    <w:uiPriority w:val="99"/>
    <w:unhideWhenUsed/>
    <w:rsid w:val="00631A08"/>
    <w:pPr>
      <w:tabs>
        <w:tab w:val="center" w:pos="4513"/>
        <w:tab w:val="right" w:pos="9026"/>
      </w:tabs>
    </w:pPr>
  </w:style>
  <w:style w:type="character" w:customStyle="1" w:styleId="FooterChar">
    <w:name w:val="Footer Char"/>
    <w:basedOn w:val="DefaultParagraphFont"/>
    <w:link w:val="Footer"/>
    <w:uiPriority w:val="99"/>
    <w:rsid w:val="00631A08"/>
    <w:rPr>
      <w:sz w:val="24"/>
    </w:rPr>
  </w:style>
  <w:style w:type="numbering" w:customStyle="1" w:styleId="NoList1">
    <w:name w:val="No List1"/>
    <w:next w:val="NoList"/>
    <w:uiPriority w:val="99"/>
    <w:semiHidden/>
    <w:unhideWhenUsed/>
    <w:rsid w:val="003800AA"/>
  </w:style>
  <w:style w:type="paragraph" w:styleId="CommentSubject">
    <w:name w:val="annotation subject"/>
    <w:basedOn w:val="CommentText"/>
    <w:next w:val="CommentText"/>
    <w:link w:val="CommentSubjectChar"/>
    <w:uiPriority w:val="99"/>
    <w:semiHidden/>
    <w:unhideWhenUsed/>
    <w:rsid w:val="003800AA"/>
    <w:rPr>
      <w:rFonts w:eastAsia="Times New Roman"/>
      <w:b/>
      <w:bCs/>
    </w:rPr>
  </w:style>
  <w:style w:type="character" w:customStyle="1" w:styleId="CommentSubjectChar">
    <w:name w:val="Comment Subject Char"/>
    <w:basedOn w:val="CommentTextChar"/>
    <w:link w:val="CommentSubject"/>
    <w:uiPriority w:val="99"/>
    <w:semiHidden/>
    <w:rsid w:val="003800AA"/>
    <w:rPr>
      <w:rFonts w:ascii="Arial" w:eastAsia="Times New Roman" w:hAnsi="Arial" w:cs="Arial"/>
      <w:b/>
      <w:bCs/>
      <w:sz w:val="20"/>
      <w:szCs w:val="20"/>
    </w:rPr>
  </w:style>
  <w:style w:type="character" w:styleId="PageNumber">
    <w:name w:val="page number"/>
    <w:basedOn w:val="DefaultParagraphFont"/>
    <w:uiPriority w:val="99"/>
    <w:semiHidden/>
    <w:unhideWhenUsed/>
    <w:rsid w:val="003800AA"/>
  </w:style>
  <w:style w:type="paragraph" w:styleId="PlainText">
    <w:name w:val="Plain Text"/>
    <w:basedOn w:val="Normal"/>
    <w:link w:val="PlainTextChar"/>
    <w:uiPriority w:val="99"/>
    <w:unhideWhenUsed/>
    <w:rsid w:val="003800AA"/>
    <w:rPr>
      <w:rFonts w:ascii="Calibri" w:eastAsia="Times New Roman" w:hAnsi="Calibri" w:cs="Calibri"/>
    </w:rPr>
  </w:style>
  <w:style w:type="character" w:customStyle="1" w:styleId="PlainTextChar">
    <w:name w:val="Plain Text Char"/>
    <w:basedOn w:val="DefaultParagraphFont"/>
    <w:link w:val="PlainText"/>
    <w:uiPriority w:val="99"/>
    <w:rsid w:val="003800AA"/>
    <w:rPr>
      <w:rFonts w:ascii="Calibri" w:eastAsia="Times New Roman" w:hAnsi="Calibri" w:cs="Calibri"/>
      <w:sz w:val="24"/>
      <w:szCs w:val="24"/>
    </w:rPr>
  </w:style>
  <w:style w:type="paragraph" w:styleId="FootnoteText">
    <w:name w:val="footnote text"/>
    <w:basedOn w:val="Normal"/>
    <w:link w:val="FootnoteTextChar"/>
    <w:uiPriority w:val="99"/>
    <w:unhideWhenUsed/>
    <w:rsid w:val="003800AA"/>
    <w:rPr>
      <w:rFonts w:eastAsia="Times New Roman" w:cs="Times New Roman"/>
      <w:sz w:val="20"/>
      <w:szCs w:val="20"/>
    </w:rPr>
  </w:style>
  <w:style w:type="character" w:customStyle="1" w:styleId="FootnoteTextChar">
    <w:name w:val="Footnote Text Char"/>
    <w:basedOn w:val="DefaultParagraphFont"/>
    <w:link w:val="FootnoteText"/>
    <w:uiPriority w:val="99"/>
    <w:rsid w:val="003800AA"/>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3800AA"/>
    <w:rPr>
      <w:rFonts w:cs="Times New Roman"/>
      <w:vertAlign w:val="superscript"/>
    </w:rPr>
  </w:style>
  <w:style w:type="character" w:styleId="Hyperlink">
    <w:name w:val="Hyperlink"/>
    <w:basedOn w:val="DefaultParagraphFont"/>
    <w:uiPriority w:val="99"/>
    <w:unhideWhenUsed/>
    <w:rsid w:val="003800AA"/>
    <w:rPr>
      <w:color w:val="0000FF" w:themeColor="hyperlink"/>
      <w:u w:val="single"/>
    </w:rPr>
  </w:style>
  <w:style w:type="paragraph" w:styleId="Revision">
    <w:name w:val="Revision"/>
    <w:hidden/>
    <w:uiPriority w:val="99"/>
    <w:semiHidden/>
    <w:rsid w:val="003800AA"/>
    <w:pPr>
      <w:spacing w:after="0" w:line="240" w:lineRule="auto"/>
    </w:pPr>
  </w:style>
  <w:style w:type="paragraph" w:styleId="Subtitle">
    <w:name w:val="Subtitle"/>
    <w:aliases w:val="Exhibit heading"/>
    <w:basedOn w:val="Normal"/>
    <w:next w:val="Normal"/>
    <w:link w:val="SubtitleChar"/>
    <w:uiPriority w:val="11"/>
    <w:qFormat/>
    <w:rsid w:val="003800AA"/>
    <w:pPr>
      <w:numPr>
        <w:ilvl w:val="1"/>
      </w:numPr>
    </w:pPr>
    <w:rPr>
      <w:rFonts w:eastAsiaTheme="majorEastAsia" w:cstheme="majorBidi"/>
      <w:b/>
      <w:iCs/>
      <w:spacing w:val="15"/>
      <w:sz w:val="20"/>
    </w:rPr>
  </w:style>
  <w:style w:type="character" w:customStyle="1" w:styleId="SubtitleChar">
    <w:name w:val="Subtitle Char"/>
    <w:aliases w:val="Exhibit heading Char"/>
    <w:basedOn w:val="DefaultParagraphFont"/>
    <w:link w:val="Subtitle"/>
    <w:uiPriority w:val="11"/>
    <w:rsid w:val="003800AA"/>
    <w:rPr>
      <w:rFonts w:ascii="Arial" w:eastAsiaTheme="majorEastAsia" w:hAnsi="Arial" w:cstheme="majorBidi"/>
      <w:b/>
      <w:iCs/>
      <w:spacing w:val="15"/>
      <w:sz w:val="20"/>
      <w:szCs w:val="24"/>
    </w:rPr>
  </w:style>
  <w:style w:type="character" w:styleId="SubtleEmphasis">
    <w:name w:val="Subtle Emphasis"/>
    <w:aliases w:val="Exhibit tables,Exhibit table"/>
    <w:basedOn w:val="DefaultParagraphFont"/>
    <w:uiPriority w:val="19"/>
    <w:qFormat/>
    <w:rsid w:val="003800AA"/>
    <w:rPr>
      <w:rFonts w:ascii="Arial" w:hAnsi="Arial"/>
      <w:i w:val="0"/>
      <w:iCs/>
      <w:color w:val="auto"/>
      <w:sz w:val="20"/>
    </w:rPr>
  </w:style>
  <w:style w:type="paragraph" w:styleId="Caption">
    <w:name w:val="caption"/>
    <w:basedOn w:val="Normal"/>
    <w:next w:val="Normal"/>
    <w:uiPriority w:val="35"/>
    <w:unhideWhenUsed/>
    <w:qFormat/>
    <w:rsid w:val="002354BF"/>
    <w:pPr>
      <w:keepNext/>
      <w:tabs>
        <w:tab w:val="left" w:pos="1418"/>
      </w:tabs>
      <w:jc w:val="left"/>
    </w:pPr>
    <w:rPr>
      <w:rFonts w:cstheme="minorBidi"/>
      <w:b/>
      <w:bCs/>
      <w:sz w:val="20"/>
      <w:szCs w:val="18"/>
    </w:rPr>
  </w:style>
  <w:style w:type="table" w:customStyle="1" w:styleId="TableGrid1">
    <w:name w:val="Table Grid1"/>
    <w:basedOn w:val="TableNormal"/>
    <w:next w:val="TableGrid"/>
    <w:uiPriority w:val="59"/>
    <w:rsid w:val="00380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5E54A6"/>
    <w:pPr>
      <w:tabs>
        <w:tab w:val="left" w:pos="567"/>
        <w:tab w:val="right" w:leader="dot" w:pos="9016"/>
      </w:tabs>
      <w:spacing w:after="120"/>
      <w:ind w:left="567" w:hanging="567"/>
    </w:pPr>
    <w:rPr>
      <w:b/>
      <w:noProof/>
    </w:rPr>
  </w:style>
  <w:style w:type="character" w:customStyle="1" w:styleId="Heading7Char">
    <w:name w:val="Heading 7 Char"/>
    <w:basedOn w:val="DefaultParagraphFont"/>
    <w:link w:val="Heading7"/>
    <w:uiPriority w:val="9"/>
    <w:rsid w:val="00984D5D"/>
    <w:rPr>
      <w:rFonts w:ascii="Arial" w:hAnsi="Arial" w:cs="Arial"/>
      <w:i/>
      <w:sz w:val="24"/>
      <w:szCs w:val="24"/>
    </w:rPr>
  </w:style>
  <w:style w:type="character" w:styleId="Strong">
    <w:name w:val="Strong"/>
    <w:basedOn w:val="DefaultParagraphFont"/>
    <w:uiPriority w:val="22"/>
    <w:qFormat/>
    <w:rsid w:val="003800AA"/>
    <w:rPr>
      <w:b w:val="0"/>
      <w:bCs w:val="0"/>
    </w:rPr>
  </w:style>
  <w:style w:type="character" w:styleId="Emphasis">
    <w:name w:val="Emphasis"/>
    <w:basedOn w:val="DefaultParagraphFont"/>
    <w:uiPriority w:val="20"/>
    <w:qFormat/>
    <w:rsid w:val="003800AA"/>
    <w:rPr>
      <w:i/>
      <w:iCs/>
    </w:rPr>
  </w:style>
  <w:style w:type="paragraph" w:styleId="Title">
    <w:name w:val="Title"/>
    <w:basedOn w:val="Normal"/>
    <w:next w:val="Normal"/>
    <w:link w:val="TitleChar"/>
    <w:uiPriority w:val="10"/>
    <w:qFormat/>
    <w:rsid w:val="005E39C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E39C8"/>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rsid w:val="00B27C90"/>
    <w:pPr>
      <w:tabs>
        <w:tab w:val="left" w:pos="284"/>
        <w:tab w:val="left" w:pos="1760"/>
        <w:tab w:val="right" w:leader="dot" w:pos="9016"/>
      </w:tabs>
      <w:spacing w:after="100"/>
      <w:ind w:left="1418" w:hanging="1418"/>
      <w:jc w:val="left"/>
    </w:pPr>
    <w:rPr>
      <w:b/>
      <w:noProof/>
      <w:szCs w:val="22"/>
    </w:rPr>
  </w:style>
  <w:style w:type="paragraph" w:styleId="TOC3">
    <w:name w:val="toc 3"/>
    <w:basedOn w:val="Normal"/>
    <w:next w:val="Normal"/>
    <w:autoRedefine/>
    <w:uiPriority w:val="39"/>
    <w:unhideWhenUsed/>
    <w:rsid w:val="00B02BCE"/>
    <w:pPr>
      <w:tabs>
        <w:tab w:val="left" w:pos="1134"/>
        <w:tab w:val="right" w:leader="dot" w:pos="9016"/>
      </w:tabs>
      <w:spacing w:after="100"/>
      <w:ind w:left="480"/>
    </w:pPr>
    <w:rPr>
      <w:szCs w:val="22"/>
    </w:rPr>
  </w:style>
  <w:style w:type="paragraph" w:styleId="TOC4">
    <w:name w:val="toc 4"/>
    <w:basedOn w:val="Normal"/>
    <w:next w:val="Normal"/>
    <w:autoRedefine/>
    <w:uiPriority w:val="39"/>
    <w:unhideWhenUsed/>
    <w:rsid w:val="003419BE"/>
    <w:pPr>
      <w:tabs>
        <w:tab w:val="left" w:pos="1843"/>
        <w:tab w:val="left" w:pos="1985"/>
        <w:tab w:val="right" w:leader="dot" w:pos="9016"/>
      </w:tabs>
      <w:spacing w:after="100"/>
      <w:ind w:left="1605" w:hanging="885"/>
    </w:pPr>
    <w:rPr>
      <w:szCs w:val="22"/>
    </w:rPr>
  </w:style>
  <w:style w:type="paragraph" w:styleId="TOC5">
    <w:name w:val="toc 5"/>
    <w:basedOn w:val="Normal"/>
    <w:next w:val="Normal"/>
    <w:autoRedefine/>
    <w:uiPriority w:val="39"/>
    <w:unhideWhenUsed/>
    <w:rsid w:val="006B2EEC"/>
    <w:pPr>
      <w:spacing w:after="100"/>
      <w:ind w:left="960"/>
    </w:pPr>
    <w:rPr>
      <w:szCs w:val="22"/>
    </w:rPr>
  </w:style>
  <w:style w:type="paragraph" w:customStyle="1" w:styleId="Bulletpoints">
    <w:name w:val="Bulletpoints"/>
    <w:basedOn w:val="ListParagraph"/>
    <w:link w:val="BulletpointsChar"/>
    <w:qFormat/>
    <w:rsid w:val="00BA44BE"/>
    <w:pPr>
      <w:numPr>
        <w:numId w:val="26"/>
      </w:numPr>
      <w:ind w:left="993" w:hanging="426"/>
      <w:jc w:val="left"/>
    </w:pPr>
  </w:style>
  <w:style w:type="character" w:customStyle="1" w:styleId="BulletpointsChar">
    <w:name w:val="Bulletpoints Char"/>
    <w:basedOn w:val="ListParagraphChar"/>
    <w:link w:val="Bulletpoints"/>
    <w:rsid w:val="00BA44BE"/>
    <w:rPr>
      <w:rFonts w:ascii="Arial" w:hAnsi="Arial" w:cs="Arial"/>
      <w:sz w:val="24"/>
      <w:szCs w:val="24"/>
    </w:rPr>
  </w:style>
  <w:style w:type="paragraph" w:styleId="TOC6">
    <w:name w:val="toc 6"/>
    <w:basedOn w:val="Normal"/>
    <w:next w:val="Normal"/>
    <w:autoRedefine/>
    <w:uiPriority w:val="39"/>
    <w:unhideWhenUsed/>
    <w:rsid w:val="00E31A5C"/>
    <w:pPr>
      <w:spacing w:after="100" w:line="276" w:lineRule="auto"/>
      <w:ind w:left="1100"/>
      <w:jc w:val="left"/>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E31A5C"/>
    <w:pPr>
      <w:spacing w:after="100" w:line="276" w:lineRule="auto"/>
      <w:ind w:left="1320"/>
      <w:jc w:val="left"/>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E31A5C"/>
    <w:pPr>
      <w:spacing w:after="100" w:line="276" w:lineRule="auto"/>
      <w:ind w:left="1540"/>
      <w:jc w:val="left"/>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E31A5C"/>
    <w:pPr>
      <w:spacing w:after="100" w:line="276" w:lineRule="auto"/>
      <w:ind w:left="1760"/>
      <w:jc w:val="left"/>
    </w:pPr>
    <w:rPr>
      <w:rFonts w:asciiTheme="minorHAnsi" w:eastAsiaTheme="minorEastAsia" w:hAnsiTheme="minorHAnsi" w:cstheme="minorBidi"/>
      <w:sz w:val="22"/>
      <w:szCs w:val="22"/>
      <w:lang w:eastAsia="en-AU"/>
    </w:rPr>
  </w:style>
  <w:style w:type="table" w:customStyle="1" w:styleId="TableGrid2">
    <w:name w:val="Table Grid2"/>
    <w:basedOn w:val="TableNormal"/>
    <w:next w:val="TableGrid"/>
    <w:uiPriority w:val="59"/>
    <w:rsid w:val="00A45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A66F3"/>
    <w:rPr>
      <w:color w:val="800080" w:themeColor="followedHyperlink"/>
      <w:u w:val="single"/>
    </w:rPr>
  </w:style>
  <w:style w:type="table" w:customStyle="1" w:styleId="TableGrid3">
    <w:name w:val="Table Grid3"/>
    <w:basedOn w:val="TableNormal"/>
    <w:next w:val="TableGrid"/>
    <w:uiPriority w:val="59"/>
    <w:rsid w:val="00D55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55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20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835267">
      <w:bodyDiv w:val="1"/>
      <w:marLeft w:val="0"/>
      <w:marRight w:val="0"/>
      <w:marTop w:val="0"/>
      <w:marBottom w:val="0"/>
      <w:divBdr>
        <w:top w:val="none" w:sz="0" w:space="0" w:color="auto"/>
        <w:left w:val="none" w:sz="0" w:space="0" w:color="auto"/>
        <w:bottom w:val="none" w:sz="0" w:space="0" w:color="auto"/>
        <w:right w:val="none" w:sz="0" w:space="0" w:color="auto"/>
      </w:divBdr>
    </w:div>
    <w:div w:id="950893285">
      <w:bodyDiv w:val="1"/>
      <w:marLeft w:val="0"/>
      <w:marRight w:val="0"/>
      <w:marTop w:val="0"/>
      <w:marBottom w:val="0"/>
      <w:divBdr>
        <w:top w:val="none" w:sz="0" w:space="0" w:color="auto"/>
        <w:left w:val="none" w:sz="0" w:space="0" w:color="auto"/>
        <w:bottom w:val="none" w:sz="0" w:space="0" w:color="auto"/>
        <w:right w:val="none" w:sz="0" w:space="0" w:color="auto"/>
      </w:divBdr>
      <w:divsChild>
        <w:div w:id="669258548">
          <w:marLeft w:val="0"/>
          <w:marRight w:val="0"/>
          <w:marTop w:val="150"/>
          <w:marBottom w:val="0"/>
          <w:divBdr>
            <w:top w:val="none" w:sz="0" w:space="0" w:color="auto"/>
            <w:left w:val="none" w:sz="0" w:space="0" w:color="auto"/>
            <w:bottom w:val="none" w:sz="0" w:space="0" w:color="auto"/>
            <w:right w:val="none" w:sz="0" w:space="0" w:color="auto"/>
          </w:divBdr>
          <w:divsChild>
            <w:div w:id="217937182">
              <w:marLeft w:val="0"/>
              <w:marRight w:val="0"/>
              <w:marTop w:val="0"/>
              <w:marBottom w:val="0"/>
              <w:divBdr>
                <w:top w:val="none" w:sz="0" w:space="0" w:color="auto"/>
                <w:left w:val="none" w:sz="0" w:space="0" w:color="auto"/>
                <w:bottom w:val="none" w:sz="0" w:space="0" w:color="auto"/>
                <w:right w:val="none" w:sz="0" w:space="0" w:color="auto"/>
              </w:divBdr>
              <w:divsChild>
                <w:div w:id="1437022906">
                  <w:marLeft w:val="0"/>
                  <w:marRight w:val="0"/>
                  <w:marTop w:val="0"/>
                  <w:marBottom w:val="0"/>
                  <w:divBdr>
                    <w:top w:val="single" w:sz="6" w:space="0" w:color="FFFFFF"/>
                    <w:left w:val="none" w:sz="0" w:space="0" w:color="auto"/>
                    <w:bottom w:val="none" w:sz="0" w:space="0" w:color="auto"/>
                    <w:right w:val="none" w:sz="0" w:space="0" w:color="auto"/>
                  </w:divBdr>
                  <w:divsChild>
                    <w:div w:id="761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611273">
      <w:bodyDiv w:val="1"/>
      <w:marLeft w:val="0"/>
      <w:marRight w:val="0"/>
      <w:marTop w:val="0"/>
      <w:marBottom w:val="0"/>
      <w:divBdr>
        <w:top w:val="none" w:sz="0" w:space="0" w:color="auto"/>
        <w:left w:val="none" w:sz="0" w:space="0" w:color="auto"/>
        <w:bottom w:val="none" w:sz="0" w:space="0" w:color="auto"/>
        <w:right w:val="none" w:sz="0" w:space="0" w:color="auto"/>
      </w:divBdr>
      <w:divsChild>
        <w:div w:id="1567034937">
          <w:blockQuote w:val="1"/>
          <w:marLeft w:val="720"/>
          <w:marRight w:val="720"/>
          <w:marTop w:val="100"/>
          <w:marBottom w:val="100"/>
          <w:divBdr>
            <w:top w:val="none" w:sz="0" w:space="0" w:color="auto"/>
            <w:left w:val="none" w:sz="0" w:space="0" w:color="auto"/>
            <w:bottom w:val="none" w:sz="0" w:space="0" w:color="auto"/>
            <w:right w:val="none" w:sz="0" w:space="0" w:color="auto"/>
          </w:divBdr>
        </w:div>
        <w:div w:id="9771040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3750974">
      <w:bodyDiv w:val="1"/>
      <w:marLeft w:val="0"/>
      <w:marRight w:val="0"/>
      <w:marTop w:val="0"/>
      <w:marBottom w:val="0"/>
      <w:divBdr>
        <w:top w:val="none" w:sz="0" w:space="0" w:color="auto"/>
        <w:left w:val="none" w:sz="0" w:space="0" w:color="auto"/>
        <w:bottom w:val="none" w:sz="0" w:space="0" w:color="auto"/>
        <w:right w:val="none" w:sz="0" w:space="0" w:color="auto"/>
      </w:divBdr>
    </w:div>
    <w:div w:id="1836068088">
      <w:bodyDiv w:val="1"/>
      <w:marLeft w:val="0"/>
      <w:marRight w:val="0"/>
      <w:marTop w:val="0"/>
      <w:marBottom w:val="0"/>
      <w:divBdr>
        <w:top w:val="none" w:sz="0" w:space="0" w:color="auto"/>
        <w:left w:val="none" w:sz="0" w:space="0" w:color="auto"/>
        <w:bottom w:val="none" w:sz="0" w:space="0" w:color="auto"/>
        <w:right w:val="none" w:sz="0" w:space="0" w:color="auto"/>
      </w:divBdr>
    </w:div>
    <w:div w:id="1876196078">
      <w:bodyDiv w:val="1"/>
      <w:marLeft w:val="0"/>
      <w:marRight w:val="0"/>
      <w:marTop w:val="0"/>
      <w:marBottom w:val="0"/>
      <w:divBdr>
        <w:top w:val="none" w:sz="0" w:space="0" w:color="auto"/>
        <w:left w:val="none" w:sz="0" w:space="0" w:color="auto"/>
        <w:bottom w:val="none" w:sz="0" w:space="0" w:color="auto"/>
        <w:right w:val="none" w:sz="0" w:space="0" w:color="auto"/>
      </w:divBdr>
      <w:divsChild>
        <w:div w:id="213272450">
          <w:marLeft w:val="0"/>
          <w:marRight w:val="0"/>
          <w:marTop w:val="150"/>
          <w:marBottom w:val="0"/>
          <w:divBdr>
            <w:top w:val="none" w:sz="0" w:space="0" w:color="auto"/>
            <w:left w:val="none" w:sz="0" w:space="0" w:color="auto"/>
            <w:bottom w:val="none" w:sz="0" w:space="0" w:color="auto"/>
            <w:right w:val="none" w:sz="0" w:space="0" w:color="auto"/>
          </w:divBdr>
          <w:divsChild>
            <w:div w:id="1274896187">
              <w:marLeft w:val="0"/>
              <w:marRight w:val="0"/>
              <w:marTop w:val="0"/>
              <w:marBottom w:val="0"/>
              <w:divBdr>
                <w:top w:val="none" w:sz="0" w:space="0" w:color="auto"/>
                <w:left w:val="none" w:sz="0" w:space="0" w:color="auto"/>
                <w:bottom w:val="none" w:sz="0" w:space="0" w:color="auto"/>
                <w:right w:val="none" w:sz="0" w:space="0" w:color="auto"/>
              </w:divBdr>
              <w:divsChild>
                <w:div w:id="319969401">
                  <w:marLeft w:val="0"/>
                  <w:marRight w:val="0"/>
                  <w:marTop w:val="0"/>
                  <w:marBottom w:val="0"/>
                  <w:divBdr>
                    <w:top w:val="single" w:sz="6" w:space="0" w:color="FFFFFF"/>
                    <w:left w:val="none" w:sz="0" w:space="0" w:color="auto"/>
                    <w:bottom w:val="none" w:sz="0" w:space="0" w:color="auto"/>
                    <w:right w:val="none" w:sz="0" w:space="0" w:color="auto"/>
                  </w:divBdr>
                  <w:divsChild>
                    <w:div w:id="105566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header" Target="header10.xm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8.png"/><Relationship Id="rId42" Type="http://schemas.openxmlformats.org/officeDocument/2006/relationships/footer" Target="footer8.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oter" Target="footer6.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8.xml"/><Relationship Id="rId29" Type="http://schemas.openxmlformats.org/officeDocument/2006/relationships/header" Target="header12.xm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jpg"/><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image" Target="media/image5.png"/><Relationship Id="rId44"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1.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eader" Target="header13.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7B962-D4E8-47FE-B848-4AE7FFE3C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F76A625F.dotm</Template>
  <TotalTime>0</TotalTime>
  <Pages>56</Pages>
  <Words>93617</Words>
  <Characters>533621</Characters>
  <Application>Microsoft Office Word</Application>
  <DocSecurity>0</DocSecurity>
  <Lines>4446</Lines>
  <Paragraphs>1251</Paragraphs>
  <ScaleCrop>false</ScaleCrop>
  <HeadingPairs>
    <vt:vector size="2" baseType="variant">
      <vt:variant>
        <vt:lpstr>Title</vt:lpstr>
      </vt:variant>
      <vt:variant>
        <vt:i4>1</vt:i4>
      </vt:variant>
    </vt:vector>
  </HeadingPairs>
  <TitlesOfParts>
    <vt:vector size="1" baseType="lpstr">
      <vt:lpstr>National Opera Review - Discussion Paper</vt:lpstr>
    </vt:vector>
  </TitlesOfParts>
  <Company/>
  <LinksUpToDate>false</LinksUpToDate>
  <CharactersWithSpaces>625987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Opera Review - Discussion Paper</dc:title>
  <dc:creator/>
  <cp:lastModifiedBy/>
  <cp:revision>1</cp:revision>
  <dcterms:created xsi:type="dcterms:W3CDTF">2016-10-24T05:16:00Z</dcterms:created>
  <dcterms:modified xsi:type="dcterms:W3CDTF">2016-10-24T05:16:00Z</dcterms:modified>
</cp:coreProperties>
</file>